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D0" w:rsidRPr="00685C56" w:rsidRDefault="00833AD0" w:rsidP="00685C56">
      <w:pPr>
        <w:spacing w:after="0" w:line="360" w:lineRule="auto"/>
        <w:jc w:val="both"/>
        <w:rPr>
          <w:rFonts w:ascii="Book Antiqua" w:hAnsi="Book Antiqua"/>
          <w:b/>
          <w:sz w:val="24"/>
          <w:szCs w:val="24"/>
        </w:rPr>
      </w:pPr>
      <w:r w:rsidRPr="00685C56">
        <w:rPr>
          <w:rFonts w:ascii="Book Antiqua" w:hAnsi="Book Antiqua"/>
          <w:b/>
          <w:sz w:val="24"/>
          <w:szCs w:val="24"/>
        </w:rPr>
        <w:t>Name of journal: World Journal of Meta-Analysis</w:t>
      </w:r>
    </w:p>
    <w:p w:rsidR="00833AD0" w:rsidRPr="00685C56" w:rsidRDefault="00833AD0" w:rsidP="00685C56">
      <w:pPr>
        <w:spacing w:after="0" w:line="360" w:lineRule="auto"/>
        <w:jc w:val="both"/>
        <w:rPr>
          <w:rFonts w:ascii="Book Antiqua" w:hAnsi="Book Antiqua"/>
          <w:b/>
          <w:sz w:val="24"/>
          <w:szCs w:val="24"/>
        </w:rPr>
      </w:pPr>
      <w:r w:rsidRPr="00685C56">
        <w:rPr>
          <w:rFonts w:ascii="Book Antiqua" w:hAnsi="Book Antiqua"/>
          <w:b/>
          <w:sz w:val="24"/>
          <w:szCs w:val="24"/>
        </w:rPr>
        <w:t>ESPS Manuscript NO: 14853</w:t>
      </w:r>
    </w:p>
    <w:p w:rsidR="00833AD0" w:rsidRPr="00685C56" w:rsidRDefault="00833AD0" w:rsidP="00685C56">
      <w:pPr>
        <w:spacing w:after="0" w:line="360" w:lineRule="auto"/>
        <w:jc w:val="both"/>
        <w:rPr>
          <w:rFonts w:ascii="Book Antiqua" w:hAnsi="Book Antiqua"/>
          <w:b/>
          <w:sz w:val="24"/>
          <w:szCs w:val="24"/>
        </w:rPr>
      </w:pPr>
      <w:r w:rsidRPr="00685C56">
        <w:rPr>
          <w:rFonts w:ascii="Book Antiqua" w:hAnsi="Book Antiqua"/>
          <w:b/>
          <w:sz w:val="24"/>
          <w:szCs w:val="24"/>
        </w:rPr>
        <w:t>Columns: Meta-Analysis</w:t>
      </w:r>
    </w:p>
    <w:p w:rsidR="00833AD0" w:rsidRPr="00685C56" w:rsidRDefault="00833AD0" w:rsidP="00685C56">
      <w:pPr>
        <w:spacing w:after="0" w:line="360" w:lineRule="auto"/>
        <w:jc w:val="both"/>
        <w:rPr>
          <w:rFonts w:ascii="Book Antiqua" w:hAnsi="Book Antiqua"/>
          <w:b/>
          <w:sz w:val="24"/>
          <w:szCs w:val="24"/>
        </w:rPr>
      </w:pPr>
    </w:p>
    <w:p w:rsidR="00C37472" w:rsidRPr="00685C56" w:rsidRDefault="00C37472" w:rsidP="00685C56">
      <w:pPr>
        <w:spacing w:after="0" w:line="360" w:lineRule="auto"/>
        <w:jc w:val="both"/>
        <w:rPr>
          <w:rFonts w:ascii="Book Antiqua" w:hAnsi="Book Antiqua"/>
          <w:b/>
          <w:sz w:val="24"/>
          <w:szCs w:val="24"/>
        </w:rPr>
      </w:pPr>
      <w:r w:rsidRPr="00685C56">
        <w:rPr>
          <w:rFonts w:ascii="Book Antiqua" w:hAnsi="Book Antiqua"/>
          <w:b/>
          <w:sz w:val="24"/>
          <w:szCs w:val="24"/>
        </w:rPr>
        <w:t>Prophylactic tracheal intubation for upper GI bleeding: A meta-analysis</w:t>
      </w:r>
    </w:p>
    <w:p w:rsidR="00C37472" w:rsidRDefault="00C37472" w:rsidP="00685C56">
      <w:pPr>
        <w:spacing w:after="0" w:line="360" w:lineRule="auto"/>
        <w:jc w:val="both"/>
        <w:rPr>
          <w:rFonts w:ascii="Book Antiqua" w:hAnsi="Book Antiqua"/>
          <w:sz w:val="24"/>
          <w:szCs w:val="24"/>
        </w:rPr>
      </w:pPr>
    </w:p>
    <w:p w:rsidR="007B52AB" w:rsidRPr="00685C56" w:rsidRDefault="007B52AB" w:rsidP="007B52AB">
      <w:pPr>
        <w:spacing w:after="0" w:line="360" w:lineRule="auto"/>
        <w:jc w:val="both"/>
        <w:rPr>
          <w:rFonts w:ascii="Book Antiqua" w:hAnsi="Book Antiqua"/>
          <w:sz w:val="24"/>
          <w:szCs w:val="24"/>
        </w:rPr>
      </w:pPr>
      <w:r w:rsidRPr="00685C56">
        <w:rPr>
          <w:rFonts w:ascii="Book Antiqua" w:hAnsi="Book Antiqua"/>
          <w:sz w:val="24"/>
          <w:szCs w:val="24"/>
        </w:rPr>
        <w:t xml:space="preserve">Almashhrawi </w:t>
      </w:r>
      <w:r>
        <w:rPr>
          <w:rFonts w:ascii="Book Antiqua" w:hAnsi="Book Antiqua" w:hint="eastAsia"/>
          <w:sz w:val="24"/>
          <w:szCs w:val="24"/>
        </w:rPr>
        <w:t xml:space="preserve">AA </w:t>
      </w:r>
      <w:r w:rsidRPr="007B52AB">
        <w:rPr>
          <w:rFonts w:ascii="Book Antiqua" w:hAnsi="Book Antiqua" w:hint="eastAsia"/>
          <w:i/>
          <w:sz w:val="24"/>
          <w:szCs w:val="24"/>
        </w:rPr>
        <w:t>et al</w:t>
      </w:r>
      <w:r>
        <w:rPr>
          <w:rFonts w:ascii="Book Antiqua" w:hAnsi="Book Antiqua" w:hint="eastAsia"/>
          <w:sz w:val="24"/>
          <w:szCs w:val="24"/>
        </w:rPr>
        <w:t xml:space="preserve">. </w:t>
      </w:r>
      <w:r w:rsidRPr="00685C56">
        <w:rPr>
          <w:rFonts w:ascii="Book Antiqua" w:hAnsi="Book Antiqua"/>
          <w:sz w:val="24"/>
          <w:szCs w:val="24"/>
        </w:rPr>
        <w:t xml:space="preserve">Prophylactic intubation </w:t>
      </w:r>
    </w:p>
    <w:p w:rsidR="007B52AB" w:rsidRPr="00685C56" w:rsidRDefault="007B52AB" w:rsidP="00685C56">
      <w:pPr>
        <w:spacing w:after="0" w:line="360" w:lineRule="auto"/>
        <w:jc w:val="both"/>
        <w:rPr>
          <w:rFonts w:ascii="Book Antiqua" w:hAnsi="Book Antiqua"/>
          <w:sz w:val="24"/>
          <w:szCs w:val="24"/>
        </w:rPr>
      </w:pPr>
    </w:p>
    <w:p w:rsidR="00C37472" w:rsidRPr="007B52AB" w:rsidRDefault="007B52AB" w:rsidP="00685C56">
      <w:pPr>
        <w:spacing w:after="0" w:line="360" w:lineRule="auto"/>
        <w:jc w:val="both"/>
        <w:rPr>
          <w:rFonts w:ascii="Book Antiqua" w:hAnsi="Book Antiqua"/>
          <w:sz w:val="24"/>
          <w:szCs w:val="24"/>
        </w:rPr>
      </w:pPr>
      <w:r>
        <w:rPr>
          <w:rFonts w:ascii="Book Antiqua" w:hAnsi="Book Antiqua"/>
          <w:sz w:val="24"/>
          <w:szCs w:val="24"/>
        </w:rPr>
        <w:t>Ashraf A</w:t>
      </w:r>
      <w:r w:rsidR="00C37472" w:rsidRPr="00685C56">
        <w:rPr>
          <w:rFonts w:ascii="Book Antiqua" w:hAnsi="Book Antiqua"/>
          <w:sz w:val="24"/>
          <w:szCs w:val="24"/>
        </w:rPr>
        <w:t xml:space="preserve"> Almashhrawi</w:t>
      </w:r>
      <w:r>
        <w:rPr>
          <w:rFonts w:ascii="Book Antiqua" w:hAnsi="Book Antiqua" w:hint="eastAsia"/>
          <w:sz w:val="24"/>
          <w:szCs w:val="24"/>
        </w:rPr>
        <w:t xml:space="preserve">, </w:t>
      </w:r>
      <w:r w:rsidR="00C37472" w:rsidRPr="00685C56">
        <w:rPr>
          <w:rFonts w:ascii="Book Antiqua" w:hAnsi="Book Antiqua"/>
          <w:sz w:val="24"/>
          <w:szCs w:val="24"/>
        </w:rPr>
        <w:t>Rubayat Rahman</w:t>
      </w:r>
      <w:r>
        <w:rPr>
          <w:rFonts w:ascii="Book Antiqua" w:hAnsi="Book Antiqua" w:hint="eastAsia"/>
          <w:sz w:val="24"/>
          <w:szCs w:val="24"/>
        </w:rPr>
        <w:t xml:space="preserve">, </w:t>
      </w:r>
      <w:r>
        <w:rPr>
          <w:rFonts w:ascii="Book Antiqua" w:hAnsi="Book Antiqua"/>
          <w:sz w:val="24"/>
          <w:szCs w:val="24"/>
        </w:rPr>
        <w:t>Samuel T</w:t>
      </w:r>
      <w:r>
        <w:rPr>
          <w:rFonts w:ascii="Book Antiqua" w:hAnsi="Book Antiqua" w:hint="eastAsia"/>
          <w:sz w:val="24"/>
          <w:szCs w:val="24"/>
        </w:rPr>
        <w:t xml:space="preserve"> </w:t>
      </w:r>
      <w:r w:rsidR="00C37472" w:rsidRPr="00685C56">
        <w:rPr>
          <w:rFonts w:ascii="Book Antiqua" w:hAnsi="Book Antiqua"/>
          <w:sz w:val="24"/>
          <w:szCs w:val="24"/>
        </w:rPr>
        <w:t>Jersak</w:t>
      </w:r>
      <w:r>
        <w:rPr>
          <w:rFonts w:ascii="Book Antiqua" w:hAnsi="Book Antiqua" w:hint="eastAsia"/>
          <w:sz w:val="24"/>
          <w:szCs w:val="24"/>
        </w:rPr>
        <w:t xml:space="preserve">, </w:t>
      </w:r>
      <w:r w:rsidR="00C37472" w:rsidRPr="00685C56">
        <w:rPr>
          <w:rFonts w:ascii="Book Antiqua" w:hAnsi="Book Antiqua"/>
          <w:sz w:val="24"/>
          <w:szCs w:val="24"/>
        </w:rPr>
        <w:t>Akwi W</w:t>
      </w:r>
      <w:r>
        <w:rPr>
          <w:rFonts w:ascii="Book Antiqua" w:hAnsi="Book Antiqua"/>
          <w:sz w:val="24"/>
          <w:szCs w:val="24"/>
        </w:rPr>
        <w:t xml:space="preserve"> Asombang</w:t>
      </w:r>
      <w:r>
        <w:rPr>
          <w:rFonts w:ascii="Book Antiqua" w:hAnsi="Book Antiqua" w:hint="eastAsia"/>
          <w:sz w:val="24"/>
          <w:szCs w:val="24"/>
        </w:rPr>
        <w:t xml:space="preserve">, </w:t>
      </w:r>
      <w:r w:rsidR="00C37472" w:rsidRPr="00685C56">
        <w:rPr>
          <w:rFonts w:ascii="Book Antiqua" w:hAnsi="Book Antiqua"/>
          <w:sz w:val="24"/>
          <w:szCs w:val="24"/>
        </w:rPr>
        <w:t>Alisha M Hinds</w:t>
      </w:r>
      <w:r>
        <w:rPr>
          <w:rFonts w:ascii="Book Antiqua" w:hAnsi="Book Antiqua" w:hint="eastAsia"/>
          <w:sz w:val="24"/>
          <w:szCs w:val="24"/>
        </w:rPr>
        <w:t xml:space="preserve">, </w:t>
      </w:r>
      <w:r>
        <w:rPr>
          <w:rFonts w:ascii="Book Antiqua" w:hAnsi="Book Antiqua"/>
          <w:sz w:val="24"/>
          <w:szCs w:val="24"/>
        </w:rPr>
        <w:t>Hazem T</w:t>
      </w:r>
      <w:r w:rsidR="00C37472" w:rsidRPr="00685C56">
        <w:rPr>
          <w:rFonts w:ascii="Book Antiqua" w:hAnsi="Book Antiqua"/>
          <w:sz w:val="24"/>
          <w:szCs w:val="24"/>
        </w:rPr>
        <w:t xml:space="preserve"> Hammad</w:t>
      </w:r>
      <w:r>
        <w:rPr>
          <w:rFonts w:ascii="Book Antiqua" w:hAnsi="Book Antiqua" w:hint="eastAsia"/>
          <w:sz w:val="24"/>
          <w:szCs w:val="24"/>
        </w:rPr>
        <w:t xml:space="preserve">, </w:t>
      </w:r>
      <w:r w:rsidR="00C37472" w:rsidRPr="00685C56">
        <w:rPr>
          <w:rFonts w:ascii="Book Antiqua" w:hAnsi="Book Antiqua"/>
          <w:sz w:val="24"/>
          <w:szCs w:val="24"/>
        </w:rPr>
        <w:t>Douglas L</w:t>
      </w:r>
      <w:r>
        <w:rPr>
          <w:rFonts w:ascii="Book Antiqua" w:hAnsi="Book Antiqua"/>
          <w:sz w:val="24"/>
          <w:szCs w:val="24"/>
        </w:rPr>
        <w:t xml:space="preserve"> Nguyen</w:t>
      </w:r>
      <w:r>
        <w:rPr>
          <w:rFonts w:ascii="Book Antiqua" w:hAnsi="Book Antiqua" w:hint="eastAsia"/>
          <w:sz w:val="24"/>
          <w:szCs w:val="24"/>
        </w:rPr>
        <w:t xml:space="preserve">, </w:t>
      </w:r>
      <w:r w:rsidR="00C37472" w:rsidRPr="00685C56">
        <w:rPr>
          <w:rFonts w:ascii="Book Antiqua" w:hAnsi="Book Antiqua"/>
          <w:bCs/>
          <w:color w:val="000000"/>
          <w:sz w:val="24"/>
          <w:szCs w:val="24"/>
        </w:rPr>
        <w:t>Matthew L</w:t>
      </w:r>
      <w:r>
        <w:rPr>
          <w:rFonts w:ascii="Book Antiqua" w:hAnsi="Book Antiqua"/>
          <w:bCs/>
          <w:color w:val="000000"/>
          <w:sz w:val="24"/>
          <w:szCs w:val="24"/>
        </w:rPr>
        <w:t xml:space="preserve"> Bechtold</w:t>
      </w:r>
    </w:p>
    <w:p w:rsidR="007B52AB" w:rsidRDefault="007B52AB" w:rsidP="00685C56">
      <w:pPr>
        <w:spacing w:after="0" w:line="360" w:lineRule="auto"/>
        <w:jc w:val="both"/>
        <w:rPr>
          <w:rFonts w:ascii="Book Antiqua" w:hAnsi="Book Antiqua"/>
          <w:b/>
          <w:sz w:val="24"/>
          <w:szCs w:val="24"/>
        </w:rPr>
      </w:pPr>
    </w:p>
    <w:p w:rsidR="007B52AB" w:rsidRPr="00B736B6" w:rsidRDefault="007B52AB" w:rsidP="007B52AB">
      <w:pPr>
        <w:spacing w:after="0" w:line="360" w:lineRule="auto"/>
        <w:jc w:val="both"/>
        <w:rPr>
          <w:rFonts w:ascii="Book Antiqua" w:hAnsi="Book Antiqua"/>
          <w:sz w:val="24"/>
          <w:szCs w:val="24"/>
          <w:lang w:val="es-ES"/>
        </w:rPr>
      </w:pPr>
      <w:r w:rsidRPr="007B52AB">
        <w:rPr>
          <w:rFonts w:ascii="Book Antiqua" w:hAnsi="Book Antiqua"/>
          <w:b/>
          <w:sz w:val="24"/>
          <w:szCs w:val="24"/>
        </w:rPr>
        <w:t>Ashraf A Almashhrawi</w:t>
      </w:r>
      <w:r w:rsidRPr="007B52AB">
        <w:rPr>
          <w:rFonts w:ascii="Book Antiqua" w:hAnsi="Book Antiqua" w:hint="eastAsia"/>
          <w:b/>
          <w:sz w:val="24"/>
          <w:szCs w:val="24"/>
        </w:rPr>
        <w:t xml:space="preserve">, </w:t>
      </w:r>
      <w:r w:rsidRPr="007B52AB">
        <w:rPr>
          <w:rFonts w:ascii="Book Antiqua" w:hAnsi="Book Antiqua"/>
          <w:b/>
          <w:sz w:val="24"/>
          <w:szCs w:val="24"/>
        </w:rPr>
        <w:t>Rubayat Rahman</w:t>
      </w:r>
      <w:r w:rsidRPr="007B52AB">
        <w:rPr>
          <w:rFonts w:ascii="Book Antiqua" w:hAnsi="Book Antiqua" w:hint="eastAsia"/>
          <w:b/>
          <w:sz w:val="24"/>
          <w:szCs w:val="24"/>
        </w:rPr>
        <w:t xml:space="preserve">, </w:t>
      </w:r>
      <w:r w:rsidRPr="007B52AB">
        <w:rPr>
          <w:rFonts w:ascii="Book Antiqua" w:hAnsi="Book Antiqua"/>
          <w:b/>
          <w:sz w:val="24"/>
          <w:szCs w:val="24"/>
        </w:rPr>
        <w:t>Samuel T</w:t>
      </w:r>
      <w:r w:rsidRPr="007B52AB">
        <w:rPr>
          <w:rFonts w:ascii="Book Antiqua" w:hAnsi="Book Antiqua" w:hint="eastAsia"/>
          <w:b/>
          <w:sz w:val="24"/>
          <w:szCs w:val="24"/>
        </w:rPr>
        <w:t xml:space="preserve"> </w:t>
      </w:r>
      <w:r w:rsidRPr="007B52AB">
        <w:rPr>
          <w:rFonts w:ascii="Book Antiqua" w:hAnsi="Book Antiqua"/>
          <w:b/>
          <w:sz w:val="24"/>
          <w:szCs w:val="24"/>
        </w:rPr>
        <w:t>Jersak</w:t>
      </w:r>
      <w:r w:rsidRPr="007B52AB">
        <w:rPr>
          <w:rFonts w:ascii="Book Antiqua" w:hAnsi="Book Antiqua" w:hint="eastAsia"/>
          <w:b/>
          <w:sz w:val="24"/>
          <w:szCs w:val="24"/>
        </w:rPr>
        <w:t xml:space="preserve">, </w:t>
      </w:r>
      <w:r w:rsidRPr="007B52AB">
        <w:rPr>
          <w:rFonts w:ascii="Book Antiqua" w:hAnsi="Book Antiqua"/>
          <w:b/>
          <w:sz w:val="24"/>
          <w:szCs w:val="24"/>
        </w:rPr>
        <w:t>Akwi W Asombang</w:t>
      </w:r>
      <w:r w:rsidRPr="007B52AB">
        <w:rPr>
          <w:rFonts w:ascii="Book Antiqua" w:hAnsi="Book Antiqua" w:hint="eastAsia"/>
          <w:b/>
          <w:sz w:val="24"/>
          <w:szCs w:val="24"/>
        </w:rPr>
        <w:t xml:space="preserve">, </w:t>
      </w:r>
      <w:r w:rsidRPr="007B52AB">
        <w:rPr>
          <w:rFonts w:ascii="Book Antiqua" w:hAnsi="Book Antiqua"/>
          <w:b/>
          <w:sz w:val="24"/>
          <w:szCs w:val="24"/>
        </w:rPr>
        <w:t>Alisha M Hinds</w:t>
      </w:r>
      <w:r w:rsidRPr="007B52AB">
        <w:rPr>
          <w:rFonts w:ascii="Book Antiqua" w:hAnsi="Book Antiqua" w:hint="eastAsia"/>
          <w:b/>
          <w:sz w:val="24"/>
          <w:szCs w:val="24"/>
        </w:rPr>
        <w:t xml:space="preserve">, </w:t>
      </w:r>
      <w:r w:rsidRPr="007B52AB">
        <w:rPr>
          <w:rFonts w:ascii="Book Antiqua" w:hAnsi="Book Antiqua"/>
          <w:b/>
          <w:sz w:val="24"/>
          <w:szCs w:val="24"/>
        </w:rPr>
        <w:t>Hazem T Hammad</w:t>
      </w:r>
      <w:r w:rsidRPr="007B52AB">
        <w:rPr>
          <w:rFonts w:ascii="Book Antiqua" w:hAnsi="Book Antiqua" w:hint="eastAsia"/>
          <w:b/>
          <w:sz w:val="24"/>
          <w:szCs w:val="24"/>
        </w:rPr>
        <w:t xml:space="preserve">, </w:t>
      </w:r>
      <w:r w:rsidRPr="007B52AB">
        <w:rPr>
          <w:rFonts w:ascii="Book Antiqua" w:hAnsi="Book Antiqua"/>
          <w:b/>
          <w:bCs/>
          <w:color w:val="000000"/>
          <w:sz w:val="24"/>
          <w:szCs w:val="24"/>
        </w:rPr>
        <w:t>Matthew L Bechtold</w:t>
      </w:r>
      <w:r w:rsidRPr="007B52AB">
        <w:rPr>
          <w:rFonts w:ascii="Book Antiqua" w:hAnsi="Book Antiqua" w:hint="eastAsia"/>
          <w:b/>
          <w:sz w:val="24"/>
          <w:szCs w:val="24"/>
        </w:rPr>
        <w:t xml:space="preserve">, </w:t>
      </w:r>
      <w:r w:rsidRPr="00685C56">
        <w:rPr>
          <w:rFonts w:ascii="Book Antiqua" w:hAnsi="Book Antiqua"/>
          <w:sz w:val="24"/>
          <w:szCs w:val="24"/>
        </w:rPr>
        <w:t>Division of Gastroenterology and Hepatology</w:t>
      </w:r>
      <w:r>
        <w:rPr>
          <w:rFonts w:ascii="Book Antiqua" w:hAnsi="Book Antiqua" w:hint="eastAsia"/>
          <w:sz w:val="24"/>
          <w:szCs w:val="24"/>
        </w:rPr>
        <w:t xml:space="preserve">, </w:t>
      </w:r>
      <w:r w:rsidRPr="00685C56">
        <w:rPr>
          <w:rFonts w:ascii="Book Antiqua" w:hAnsi="Book Antiqua"/>
          <w:sz w:val="24"/>
          <w:szCs w:val="24"/>
        </w:rPr>
        <w:t>University of Missouri</w:t>
      </w:r>
      <w:r>
        <w:rPr>
          <w:rFonts w:ascii="Book Antiqua" w:hAnsi="Book Antiqua" w:hint="eastAsia"/>
          <w:sz w:val="24"/>
          <w:szCs w:val="24"/>
        </w:rPr>
        <w:t>,</w:t>
      </w:r>
      <w:r w:rsidRPr="00685C56">
        <w:rPr>
          <w:rFonts w:ascii="Book Antiqua" w:hAnsi="Book Antiqua"/>
          <w:sz w:val="24"/>
          <w:szCs w:val="24"/>
        </w:rPr>
        <w:t xml:space="preserve"> </w:t>
      </w:r>
      <w:r w:rsidR="00B736B6" w:rsidRPr="00685C56">
        <w:rPr>
          <w:rFonts w:ascii="Book Antiqua" w:hAnsi="Book Antiqua"/>
          <w:sz w:val="24"/>
          <w:szCs w:val="24"/>
          <w:lang w:val="es-ES"/>
        </w:rPr>
        <w:t>Columbia, MO 65212</w:t>
      </w:r>
      <w:r w:rsidR="00B736B6">
        <w:rPr>
          <w:rFonts w:ascii="Book Antiqua" w:hAnsi="Book Antiqua" w:hint="eastAsia"/>
          <w:sz w:val="24"/>
          <w:szCs w:val="24"/>
          <w:lang w:val="es-ES"/>
        </w:rPr>
        <w:t>, United States</w:t>
      </w:r>
    </w:p>
    <w:p w:rsidR="007B52AB" w:rsidRPr="007B52AB" w:rsidRDefault="007B52AB" w:rsidP="007B52AB">
      <w:pPr>
        <w:spacing w:after="0" w:line="360" w:lineRule="auto"/>
        <w:jc w:val="both"/>
        <w:rPr>
          <w:rFonts w:ascii="Book Antiqua" w:hAnsi="Book Antiqua"/>
          <w:b/>
          <w:sz w:val="24"/>
          <w:szCs w:val="24"/>
        </w:rPr>
      </w:pPr>
    </w:p>
    <w:p w:rsidR="006057D5" w:rsidRPr="00052A76" w:rsidRDefault="00B736B6" w:rsidP="00685C56">
      <w:pPr>
        <w:spacing w:after="0" w:line="360" w:lineRule="auto"/>
        <w:jc w:val="both"/>
        <w:rPr>
          <w:rFonts w:ascii="Book Antiqua" w:hAnsi="Book Antiqua"/>
          <w:sz w:val="24"/>
          <w:szCs w:val="24"/>
        </w:rPr>
      </w:pPr>
      <w:r w:rsidRPr="00B736B6">
        <w:rPr>
          <w:rFonts w:ascii="Book Antiqua" w:hAnsi="Book Antiqua"/>
          <w:b/>
          <w:sz w:val="24"/>
          <w:szCs w:val="24"/>
        </w:rPr>
        <w:t>Douglas L Nguyen</w:t>
      </w:r>
      <w:r w:rsidRPr="00B736B6">
        <w:rPr>
          <w:rFonts w:ascii="Book Antiqua" w:hAnsi="Book Antiqua" w:hint="eastAsia"/>
          <w:b/>
          <w:sz w:val="24"/>
          <w:szCs w:val="24"/>
        </w:rPr>
        <w:t>,</w:t>
      </w:r>
      <w:r>
        <w:rPr>
          <w:rFonts w:ascii="Book Antiqua" w:hAnsi="Book Antiqua" w:hint="eastAsia"/>
          <w:sz w:val="24"/>
          <w:szCs w:val="24"/>
        </w:rPr>
        <w:t xml:space="preserve"> </w:t>
      </w:r>
      <w:r w:rsidR="00C37472" w:rsidRPr="00685C56">
        <w:rPr>
          <w:rFonts w:ascii="Book Antiqua" w:hAnsi="Book Antiqua"/>
          <w:sz w:val="24"/>
          <w:szCs w:val="24"/>
        </w:rPr>
        <w:t>Division of Gastroenterology and Hepatology</w:t>
      </w:r>
      <w:r>
        <w:rPr>
          <w:rFonts w:ascii="Book Antiqua" w:hAnsi="Book Antiqua" w:hint="eastAsia"/>
          <w:sz w:val="24"/>
          <w:szCs w:val="24"/>
        </w:rPr>
        <w:t xml:space="preserve">, </w:t>
      </w:r>
      <w:r w:rsidR="00C37472" w:rsidRPr="00685C56">
        <w:rPr>
          <w:rFonts w:ascii="Book Antiqua" w:hAnsi="Book Antiqua"/>
          <w:sz w:val="24"/>
          <w:szCs w:val="24"/>
        </w:rPr>
        <w:t>University of California</w:t>
      </w:r>
      <w:r>
        <w:rPr>
          <w:rFonts w:ascii="Book Antiqua" w:hAnsi="Book Antiqua" w:hint="eastAsia"/>
          <w:sz w:val="24"/>
          <w:szCs w:val="24"/>
        </w:rPr>
        <w:t>,</w:t>
      </w:r>
      <w:r w:rsidR="00C37472" w:rsidRPr="00685C56">
        <w:rPr>
          <w:rFonts w:ascii="Book Antiqua" w:hAnsi="Book Antiqua"/>
          <w:sz w:val="24"/>
          <w:szCs w:val="24"/>
        </w:rPr>
        <w:t xml:space="preserve"> Irvine</w:t>
      </w:r>
      <w:r>
        <w:rPr>
          <w:rFonts w:ascii="Book Antiqua" w:hAnsi="Book Antiqua" w:hint="eastAsia"/>
          <w:sz w:val="24"/>
          <w:szCs w:val="24"/>
        </w:rPr>
        <w:t>,</w:t>
      </w:r>
      <w:r w:rsidRPr="00B736B6">
        <w:rPr>
          <w:rFonts w:ascii="Book Antiqua" w:hAnsi="Book Antiqua"/>
          <w:sz w:val="24"/>
          <w:szCs w:val="24"/>
        </w:rPr>
        <w:t xml:space="preserve"> CA 92697</w:t>
      </w:r>
      <w:r w:rsidRPr="00B736B6">
        <w:rPr>
          <w:rFonts w:ascii="Book Antiqua" w:hAnsi="Book Antiqua" w:hint="eastAsia"/>
          <w:sz w:val="24"/>
          <w:szCs w:val="24"/>
        </w:rPr>
        <w:t>, United States</w:t>
      </w:r>
    </w:p>
    <w:p w:rsidR="006057D5" w:rsidRPr="00685C56" w:rsidRDefault="006057D5" w:rsidP="00685C56">
      <w:pPr>
        <w:spacing w:after="0" w:line="360" w:lineRule="auto"/>
        <w:jc w:val="both"/>
        <w:rPr>
          <w:rFonts w:ascii="Book Antiqua" w:hAnsi="Book Antiqua"/>
          <w:sz w:val="24"/>
          <w:szCs w:val="24"/>
        </w:rPr>
      </w:pPr>
    </w:p>
    <w:p w:rsidR="006057D5" w:rsidRPr="00685C56" w:rsidRDefault="00052A76" w:rsidP="00685C56">
      <w:pPr>
        <w:spacing w:after="0" w:line="360" w:lineRule="auto"/>
        <w:jc w:val="both"/>
        <w:rPr>
          <w:rFonts w:ascii="Book Antiqua" w:hAnsi="Book Antiqua"/>
          <w:b/>
          <w:sz w:val="24"/>
          <w:szCs w:val="24"/>
        </w:rPr>
      </w:pPr>
      <w:r w:rsidRPr="0016077F">
        <w:rPr>
          <w:rFonts w:ascii="Book Antiqua" w:hAnsi="Book Antiqua" w:cs="Arial"/>
          <w:b/>
          <w:bCs/>
          <w:sz w:val="24"/>
        </w:rPr>
        <w:t>Author contributions:</w:t>
      </w:r>
      <w:r w:rsidRPr="0016077F">
        <w:rPr>
          <w:rFonts w:ascii="Book Antiqua" w:hAnsi="Book Antiqua" w:cs="Arial"/>
          <w:bCs/>
          <w:sz w:val="24"/>
        </w:rPr>
        <w:t xml:space="preserve"> </w:t>
      </w:r>
      <w:r w:rsidR="006057D5" w:rsidRPr="00685C56">
        <w:rPr>
          <w:rFonts w:ascii="Book Antiqua" w:hAnsi="Book Antiqua"/>
          <w:sz w:val="24"/>
          <w:szCs w:val="24"/>
        </w:rPr>
        <w:t>Almashhrawi</w:t>
      </w:r>
      <w:r>
        <w:rPr>
          <w:rFonts w:ascii="Book Antiqua" w:hAnsi="Book Antiqua"/>
          <w:sz w:val="24"/>
          <w:szCs w:val="24"/>
        </w:rPr>
        <w:t xml:space="preserve"> AA, Nguyen DL</w:t>
      </w:r>
      <w:r w:rsidR="006057D5" w:rsidRPr="00685C56">
        <w:rPr>
          <w:rFonts w:ascii="Book Antiqua" w:hAnsi="Book Antiqua"/>
          <w:sz w:val="24"/>
          <w:szCs w:val="24"/>
        </w:rPr>
        <w:t xml:space="preserve"> and Bechtold ML were responsible for the conception and design of the study</w:t>
      </w:r>
      <w:r>
        <w:rPr>
          <w:rFonts w:ascii="Book Antiqua" w:hAnsi="Book Antiqua" w:hint="eastAsia"/>
          <w:sz w:val="24"/>
          <w:szCs w:val="24"/>
        </w:rPr>
        <w:t>;</w:t>
      </w:r>
      <w:r w:rsidR="006057D5" w:rsidRPr="00685C56">
        <w:rPr>
          <w:rFonts w:ascii="Book Antiqua" w:hAnsi="Book Antiqua"/>
          <w:sz w:val="24"/>
          <w:szCs w:val="24"/>
        </w:rPr>
        <w:t xml:space="preserve"> Alma</w:t>
      </w:r>
      <w:r>
        <w:rPr>
          <w:rFonts w:ascii="Book Antiqua" w:hAnsi="Book Antiqua"/>
          <w:sz w:val="24"/>
          <w:szCs w:val="24"/>
        </w:rPr>
        <w:t>shhrawi AA, Rahman R, Jersak ST</w:t>
      </w:r>
      <w:r w:rsidR="006057D5" w:rsidRPr="00685C56">
        <w:rPr>
          <w:rFonts w:ascii="Book Antiqua" w:hAnsi="Book Antiqua"/>
          <w:sz w:val="24"/>
          <w:szCs w:val="24"/>
        </w:rPr>
        <w:t xml:space="preserve"> and Hinds AM collected the data and organized data extraction sheets</w:t>
      </w:r>
      <w:r>
        <w:rPr>
          <w:rFonts w:ascii="Book Antiqua" w:hAnsi="Book Antiqua" w:hint="eastAsia"/>
          <w:sz w:val="24"/>
          <w:szCs w:val="24"/>
        </w:rPr>
        <w:t>;</w:t>
      </w:r>
      <w:r w:rsidR="006057D5" w:rsidRPr="00685C56">
        <w:rPr>
          <w:rFonts w:ascii="Book Antiqua" w:hAnsi="Book Antiqua"/>
          <w:sz w:val="24"/>
          <w:szCs w:val="24"/>
        </w:rPr>
        <w:t xml:space="preserve"> </w:t>
      </w:r>
      <w:r>
        <w:rPr>
          <w:rFonts w:ascii="Book Antiqua" w:hAnsi="Book Antiqua"/>
          <w:sz w:val="24"/>
          <w:szCs w:val="24"/>
        </w:rPr>
        <w:t>Hammad HT, Nguyen DL</w:t>
      </w:r>
      <w:r w:rsidR="006057D5" w:rsidRPr="00685C56">
        <w:rPr>
          <w:rFonts w:ascii="Book Antiqua" w:hAnsi="Book Antiqua"/>
          <w:sz w:val="24"/>
          <w:szCs w:val="24"/>
        </w:rPr>
        <w:t xml:space="preserve"> and Bechtold ML statistically analyzed the data</w:t>
      </w:r>
      <w:r>
        <w:rPr>
          <w:rFonts w:ascii="Book Antiqua" w:hAnsi="Book Antiqua" w:hint="eastAsia"/>
          <w:sz w:val="24"/>
          <w:szCs w:val="24"/>
        </w:rPr>
        <w:t>;</w:t>
      </w:r>
      <w:r w:rsidR="006057D5" w:rsidRPr="00685C56">
        <w:rPr>
          <w:rFonts w:ascii="Book Antiqua" w:hAnsi="Book Antiqua"/>
          <w:sz w:val="24"/>
          <w:szCs w:val="24"/>
        </w:rPr>
        <w:t xml:space="preserve"> Almashhrawi AA, Rahman R</w:t>
      </w:r>
      <w:r>
        <w:rPr>
          <w:rFonts w:ascii="Book Antiqua" w:hAnsi="Book Antiqua" w:hint="eastAsia"/>
          <w:sz w:val="24"/>
          <w:szCs w:val="24"/>
        </w:rPr>
        <w:t xml:space="preserve"> and</w:t>
      </w:r>
      <w:r w:rsidR="006057D5" w:rsidRPr="00685C56">
        <w:rPr>
          <w:rFonts w:ascii="Book Antiqua" w:hAnsi="Book Antiqua"/>
          <w:sz w:val="24"/>
          <w:szCs w:val="24"/>
        </w:rPr>
        <w:t xml:space="preserve"> Jersak ST drafted the manuscript with critical revision being performed by As</w:t>
      </w:r>
      <w:r>
        <w:rPr>
          <w:rFonts w:ascii="Book Antiqua" w:hAnsi="Book Antiqua"/>
          <w:sz w:val="24"/>
          <w:szCs w:val="24"/>
        </w:rPr>
        <w:t>ombang AW, Hammad HT, Nguyen DL</w:t>
      </w:r>
      <w:r w:rsidR="006057D5" w:rsidRPr="00685C56">
        <w:rPr>
          <w:rFonts w:ascii="Book Antiqua" w:hAnsi="Book Antiqua"/>
          <w:sz w:val="24"/>
          <w:szCs w:val="24"/>
        </w:rPr>
        <w:t xml:space="preserve"> and Bechtold ML.</w:t>
      </w:r>
    </w:p>
    <w:p w:rsidR="006057D5" w:rsidRDefault="006057D5" w:rsidP="00052A76">
      <w:pPr>
        <w:spacing w:after="0" w:line="360" w:lineRule="auto"/>
        <w:jc w:val="both"/>
        <w:rPr>
          <w:rFonts w:ascii="Book Antiqua" w:hAnsi="Book Antiqua"/>
          <w:b/>
          <w:sz w:val="24"/>
          <w:szCs w:val="24"/>
        </w:rPr>
      </w:pPr>
    </w:p>
    <w:p w:rsidR="00052A76" w:rsidRPr="004E0160" w:rsidRDefault="00052A76" w:rsidP="00052A76">
      <w:pPr>
        <w:snapToGrid w:val="0"/>
        <w:spacing w:after="0" w:line="360" w:lineRule="auto"/>
        <w:jc w:val="both"/>
        <w:rPr>
          <w:rFonts w:ascii="Book Antiqua" w:hAnsi="Book Antiqua" w:cs="Arial"/>
          <w:bCs/>
          <w:sz w:val="24"/>
        </w:rPr>
      </w:pPr>
      <w:r w:rsidRPr="00F419F9">
        <w:rPr>
          <w:rFonts w:ascii="Book Antiqua" w:hAnsi="Book Antiqua" w:cs="TimesNewRomanPS-BoldItalicMT"/>
          <w:b/>
          <w:bCs/>
          <w:iCs/>
          <w:color w:val="000000"/>
          <w:sz w:val="24"/>
        </w:rPr>
        <w:t>Conflict-of-interest</w:t>
      </w:r>
      <w:r w:rsidRPr="00F419F9">
        <w:rPr>
          <w:rFonts w:ascii="Book Antiqua" w:hAnsi="Book Antiqua" w:cs="TimesNewRomanPS-BoldItalicMT" w:hint="eastAsia"/>
          <w:b/>
          <w:bCs/>
          <w:iCs/>
          <w:color w:val="000000"/>
          <w:sz w:val="24"/>
        </w:rPr>
        <w:t>:</w:t>
      </w:r>
      <w:r w:rsidRPr="00052A76">
        <w:rPr>
          <w:rFonts w:ascii="Book Antiqua" w:hAnsi="Book Antiqua"/>
          <w:sz w:val="24"/>
          <w:szCs w:val="24"/>
        </w:rPr>
        <w:t xml:space="preserve"> </w:t>
      </w:r>
      <w:r w:rsidRPr="00685C56">
        <w:rPr>
          <w:rFonts w:ascii="Book Antiqua" w:hAnsi="Book Antiqua"/>
          <w:sz w:val="24"/>
          <w:szCs w:val="24"/>
        </w:rPr>
        <w:t>The authors have no conflicts of interest for this manuscript.</w:t>
      </w:r>
    </w:p>
    <w:p w:rsidR="00052A76" w:rsidRPr="00F419F9" w:rsidRDefault="00052A76" w:rsidP="00052A76">
      <w:pPr>
        <w:autoSpaceDE w:val="0"/>
        <w:autoSpaceDN w:val="0"/>
        <w:adjustRightInd w:val="0"/>
        <w:spacing w:after="0" w:line="360" w:lineRule="auto"/>
        <w:jc w:val="both"/>
        <w:rPr>
          <w:rFonts w:ascii="Book Antiqua" w:hAnsi="Book Antiqua" w:cs="TimesNewRomanPS-BoldItalicMT"/>
          <w:b/>
          <w:bCs/>
          <w:iCs/>
          <w:color w:val="000000"/>
          <w:sz w:val="24"/>
        </w:rPr>
      </w:pPr>
    </w:p>
    <w:p w:rsidR="00052A76" w:rsidRDefault="00052A76" w:rsidP="00052A76">
      <w:pPr>
        <w:autoSpaceDE w:val="0"/>
        <w:autoSpaceDN w:val="0"/>
        <w:adjustRightInd w:val="0"/>
        <w:spacing w:after="0" w:line="360" w:lineRule="auto"/>
        <w:jc w:val="both"/>
        <w:rPr>
          <w:rFonts w:ascii="Book Antiqua" w:hAnsi="Book Antiqua" w:cs="TimesNewRomanPS-BoldItalicMT"/>
          <w:b/>
          <w:bCs/>
          <w:iCs/>
          <w:color w:val="000000"/>
          <w:sz w:val="24"/>
        </w:rPr>
      </w:pPr>
      <w:r w:rsidRPr="00F419F9">
        <w:rPr>
          <w:rFonts w:ascii="Book Antiqua" w:hAnsi="Book Antiqua" w:cs="TimesNewRomanPS-BoldItalicMT"/>
          <w:b/>
          <w:bCs/>
          <w:iCs/>
          <w:color w:val="000000"/>
          <w:sz w:val="24"/>
        </w:rPr>
        <w:t>Data sharing</w:t>
      </w:r>
      <w:r w:rsidRPr="00F419F9">
        <w:rPr>
          <w:rFonts w:ascii="Book Antiqua" w:hAnsi="Book Antiqua" w:cs="TimesNewRomanPS-BoldItalicMT" w:hint="eastAsia"/>
          <w:b/>
          <w:bCs/>
          <w:iCs/>
          <w:color w:val="000000"/>
          <w:sz w:val="24"/>
        </w:rPr>
        <w:t>:</w:t>
      </w:r>
      <w:r w:rsidRPr="00052A76">
        <w:rPr>
          <w:rFonts w:ascii="Book Antiqua" w:hAnsi="Book Antiqua"/>
          <w:sz w:val="24"/>
          <w:szCs w:val="24"/>
        </w:rPr>
        <w:t xml:space="preserve"> </w:t>
      </w:r>
      <w:r w:rsidRPr="00685C56">
        <w:rPr>
          <w:rFonts w:ascii="Book Antiqua" w:hAnsi="Book Antiqua"/>
          <w:sz w:val="24"/>
          <w:szCs w:val="24"/>
        </w:rPr>
        <w:t>No additional data are available.</w:t>
      </w:r>
    </w:p>
    <w:p w:rsidR="00052A76" w:rsidRPr="00F419F9" w:rsidRDefault="00052A76" w:rsidP="00052A76">
      <w:pPr>
        <w:autoSpaceDE w:val="0"/>
        <w:autoSpaceDN w:val="0"/>
        <w:adjustRightInd w:val="0"/>
        <w:spacing w:after="0" w:line="360" w:lineRule="auto"/>
        <w:jc w:val="both"/>
        <w:rPr>
          <w:rFonts w:ascii="Book Antiqua" w:hAnsi="Book Antiqua" w:cs="TimesNewRomanPS-BoldItalicMT"/>
          <w:bCs/>
          <w:iCs/>
          <w:color w:val="000000"/>
          <w:sz w:val="24"/>
        </w:rPr>
      </w:pPr>
    </w:p>
    <w:p w:rsidR="00052A76" w:rsidRPr="00665E0C" w:rsidRDefault="00052A76" w:rsidP="00052A76">
      <w:pPr>
        <w:pStyle w:val="CommentText"/>
        <w:adjustRightInd w:val="0"/>
        <w:snapToGrid w:val="0"/>
        <w:spacing w:after="0" w:line="360" w:lineRule="auto"/>
        <w:jc w:val="both"/>
        <w:rPr>
          <w:rFonts w:ascii="Book Antiqua" w:hAnsi="Book Antiqua"/>
          <w:sz w:val="24"/>
        </w:rPr>
      </w:pPr>
      <w:bookmarkStart w:id="0" w:name="OLE_LINK507"/>
      <w:bookmarkStart w:id="1" w:name="OLE_LINK506"/>
      <w:bookmarkStart w:id="2" w:name="OLE_LINK496"/>
      <w:bookmarkStart w:id="3" w:name="OLE_LINK479"/>
      <w:r w:rsidRPr="00665E0C">
        <w:rPr>
          <w:rFonts w:ascii="Book Antiqua" w:hAnsi="Book Antiqua"/>
          <w:b/>
          <w:sz w:val="24"/>
        </w:rPr>
        <w:t xml:space="preserve">Open-Access: </w:t>
      </w:r>
      <w:r w:rsidRPr="00665E0C">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52A76" w:rsidRDefault="00052A76" w:rsidP="00052A76">
      <w:pPr>
        <w:snapToGrid w:val="0"/>
        <w:spacing w:line="360" w:lineRule="auto"/>
        <w:rPr>
          <w:rFonts w:ascii="Book Antiqua" w:hAnsi="Book Antiqua"/>
          <w:b/>
          <w:sz w:val="24"/>
        </w:rPr>
      </w:pPr>
    </w:p>
    <w:p w:rsidR="00052A76" w:rsidRPr="00685C56" w:rsidRDefault="00052A76" w:rsidP="00052A76">
      <w:pPr>
        <w:spacing w:after="0" w:line="360" w:lineRule="auto"/>
        <w:jc w:val="both"/>
        <w:rPr>
          <w:rFonts w:ascii="Book Antiqua" w:hAnsi="Book Antiqua"/>
          <w:sz w:val="24"/>
          <w:szCs w:val="24"/>
        </w:rPr>
      </w:pPr>
      <w:r w:rsidRPr="0016077F">
        <w:rPr>
          <w:rFonts w:ascii="Book Antiqua" w:hAnsi="Book Antiqua"/>
          <w:b/>
          <w:sz w:val="24"/>
        </w:rPr>
        <w:t>Correspondence to:</w:t>
      </w:r>
      <w:r>
        <w:rPr>
          <w:rFonts w:ascii="Book Antiqua" w:hAnsi="Book Antiqua" w:hint="eastAsia"/>
          <w:b/>
          <w:sz w:val="24"/>
          <w:szCs w:val="24"/>
        </w:rPr>
        <w:t xml:space="preserve"> </w:t>
      </w:r>
      <w:r w:rsidRPr="00052A76">
        <w:rPr>
          <w:rFonts w:ascii="Book Antiqua" w:hAnsi="Book Antiqua"/>
          <w:b/>
          <w:sz w:val="24"/>
          <w:szCs w:val="24"/>
        </w:rPr>
        <w:t>Matthew L</w:t>
      </w:r>
      <w:r w:rsidR="006057D5" w:rsidRPr="00052A76">
        <w:rPr>
          <w:rFonts w:ascii="Book Antiqua" w:hAnsi="Book Antiqua"/>
          <w:b/>
          <w:sz w:val="24"/>
          <w:szCs w:val="24"/>
        </w:rPr>
        <w:t xml:space="preserve"> Bechtold</w:t>
      </w:r>
      <w:r w:rsidRPr="00052A76">
        <w:rPr>
          <w:rFonts w:ascii="Book Antiqua" w:hAnsi="Book Antiqua" w:hint="eastAsia"/>
          <w:b/>
          <w:sz w:val="24"/>
          <w:szCs w:val="24"/>
        </w:rPr>
        <w:t>,</w:t>
      </w:r>
      <w:r w:rsidR="006057D5" w:rsidRPr="00052A76">
        <w:rPr>
          <w:rFonts w:ascii="Book Antiqua" w:hAnsi="Book Antiqua"/>
          <w:b/>
          <w:sz w:val="24"/>
          <w:szCs w:val="24"/>
        </w:rPr>
        <w:t xml:space="preserve"> MD, </w:t>
      </w:r>
      <w:r w:rsidR="00704794" w:rsidRPr="00052A76">
        <w:rPr>
          <w:rFonts w:ascii="Book Antiqua" w:hAnsi="Book Antiqua"/>
          <w:b/>
          <w:sz w:val="24"/>
          <w:szCs w:val="24"/>
        </w:rPr>
        <w:t xml:space="preserve">FACP, </w:t>
      </w:r>
      <w:r w:rsidR="006057D5" w:rsidRPr="00052A76">
        <w:rPr>
          <w:rFonts w:ascii="Book Antiqua" w:hAnsi="Book Antiqua"/>
          <w:b/>
          <w:sz w:val="24"/>
          <w:szCs w:val="24"/>
        </w:rPr>
        <w:t>FASGE, FACG</w:t>
      </w:r>
      <w:r>
        <w:rPr>
          <w:rFonts w:ascii="Book Antiqua" w:hAnsi="Book Antiqua" w:hint="eastAsia"/>
          <w:b/>
          <w:sz w:val="24"/>
          <w:szCs w:val="24"/>
        </w:rPr>
        <w:t xml:space="preserve">, </w:t>
      </w:r>
      <w:r w:rsidR="006057D5" w:rsidRPr="00685C56">
        <w:rPr>
          <w:rFonts w:ascii="Book Antiqua" w:hAnsi="Book Antiqua"/>
          <w:sz w:val="24"/>
          <w:szCs w:val="24"/>
        </w:rPr>
        <w:t xml:space="preserve">Division </w:t>
      </w:r>
      <w:r w:rsidR="006057D5" w:rsidRPr="00052A76">
        <w:rPr>
          <w:rFonts w:ascii="Book Antiqua" w:hAnsi="Book Antiqua"/>
          <w:sz w:val="24"/>
          <w:szCs w:val="24"/>
        </w:rPr>
        <w:t xml:space="preserve">of Gastroenterology </w:t>
      </w:r>
      <w:r w:rsidRPr="00052A76">
        <w:rPr>
          <w:rFonts w:ascii="Book Antiqua" w:hAnsi="Book Antiqua" w:hint="eastAsia"/>
          <w:sz w:val="24"/>
          <w:szCs w:val="24"/>
        </w:rPr>
        <w:t>and</w:t>
      </w:r>
      <w:r w:rsidR="006057D5" w:rsidRPr="00052A76">
        <w:rPr>
          <w:rFonts w:ascii="Book Antiqua" w:hAnsi="Book Antiqua"/>
          <w:sz w:val="24"/>
          <w:szCs w:val="24"/>
        </w:rPr>
        <w:t xml:space="preserve"> Hepatology</w:t>
      </w:r>
      <w:r w:rsidRPr="00052A76">
        <w:rPr>
          <w:rFonts w:ascii="Book Antiqua" w:hAnsi="Book Antiqua" w:hint="eastAsia"/>
          <w:sz w:val="24"/>
          <w:szCs w:val="24"/>
        </w:rPr>
        <w:t xml:space="preserve">, </w:t>
      </w:r>
      <w:r w:rsidR="006057D5" w:rsidRPr="00052A76">
        <w:rPr>
          <w:rFonts w:ascii="Book Antiqua" w:hAnsi="Book Antiqua"/>
          <w:sz w:val="24"/>
          <w:szCs w:val="24"/>
        </w:rPr>
        <w:t>University of Missouri Health Sciences Center</w:t>
      </w:r>
      <w:r w:rsidRPr="00052A76">
        <w:rPr>
          <w:rFonts w:ascii="Book Antiqua" w:hAnsi="Book Antiqua" w:hint="eastAsia"/>
          <w:sz w:val="24"/>
          <w:szCs w:val="24"/>
        </w:rPr>
        <w:t xml:space="preserve">, </w:t>
      </w:r>
      <w:r w:rsidR="006057D5" w:rsidRPr="00052A76">
        <w:rPr>
          <w:rFonts w:ascii="Book Antiqua" w:hAnsi="Book Antiqua"/>
          <w:sz w:val="24"/>
          <w:szCs w:val="24"/>
        </w:rPr>
        <w:t>Five Hospital Drive</w:t>
      </w:r>
      <w:r w:rsidRPr="00052A76">
        <w:rPr>
          <w:rFonts w:ascii="Book Antiqua" w:hAnsi="Book Antiqua" w:hint="eastAsia"/>
          <w:sz w:val="24"/>
          <w:szCs w:val="24"/>
        </w:rPr>
        <w:t xml:space="preserve">, </w:t>
      </w:r>
      <w:r w:rsidR="006057D5" w:rsidRPr="00052A76">
        <w:rPr>
          <w:rFonts w:ascii="Book Antiqua" w:hAnsi="Book Antiqua"/>
          <w:sz w:val="24"/>
          <w:szCs w:val="24"/>
          <w:lang w:val="es-ES"/>
        </w:rPr>
        <w:t>Columbia, MO 65212</w:t>
      </w:r>
      <w:r w:rsidRPr="00052A76">
        <w:rPr>
          <w:rFonts w:ascii="Book Antiqua" w:hAnsi="Book Antiqua" w:hint="eastAsia"/>
          <w:sz w:val="24"/>
          <w:szCs w:val="24"/>
          <w:lang w:val="es-ES"/>
        </w:rPr>
        <w:t>, United States.</w:t>
      </w:r>
      <w:r w:rsidRPr="00052A76">
        <w:rPr>
          <w:rFonts w:ascii="Book Antiqua" w:hAnsi="Book Antiqua"/>
          <w:sz w:val="24"/>
          <w:szCs w:val="24"/>
        </w:rPr>
        <w:t xml:space="preserve"> </w:t>
      </w:r>
      <w:hyperlink r:id="rId7" w:history="1">
        <w:r w:rsidRPr="00052A76">
          <w:rPr>
            <w:rStyle w:val="Hyperlink"/>
            <w:rFonts w:ascii="Book Antiqua" w:hAnsi="Book Antiqua"/>
            <w:color w:val="auto"/>
            <w:sz w:val="24"/>
            <w:szCs w:val="24"/>
            <w:u w:val="none"/>
            <w:lang w:val="es-ES"/>
          </w:rPr>
          <w:t>bechtoldm@health.missouri.edu</w:t>
        </w:r>
      </w:hyperlink>
    </w:p>
    <w:p w:rsidR="00052A76" w:rsidRDefault="00052A76" w:rsidP="00685C56">
      <w:pPr>
        <w:spacing w:after="0" w:line="360" w:lineRule="auto"/>
        <w:jc w:val="both"/>
        <w:rPr>
          <w:rFonts w:ascii="Book Antiqua" w:hAnsi="Book Antiqua"/>
          <w:sz w:val="24"/>
          <w:szCs w:val="24"/>
        </w:rPr>
      </w:pPr>
    </w:p>
    <w:p w:rsidR="006057D5" w:rsidRPr="00685C56" w:rsidRDefault="006057D5" w:rsidP="00685C56">
      <w:pPr>
        <w:spacing w:after="0" w:line="360" w:lineRule="auto"/>
        <w:jc w:val="both"/>
        <w:rPr>
          <w:rFonts w:ascii="Book Antiqua" w:hAnsi="Book Antiqua"/>
          <w:sz w:val="24"/>
          <w:szCs w:val="24"/>
          <w:lang w:val="es-ES"/>
        </w:rPr>
      </w:pPr>
      <w:r w:rsidRPr="00052A76">
        <w:rPr>
          <w:rFonts w:ascii="Book Antiqua" w:hAnsi="Book Antiqua"/>
          <w:b/>
          <w:sz w:val="24"/>
          <w:szCs w:val="24"/>
          <w:lang w:val="es-ES"/>
        </w:rPr>
        <w:t xml:space="preserve">Telephone: </w:t>
      </w:r>
      <w:r w:rsidR="00052A76">
        <w:rPr>
          <w:rFonts w:ascii="Book Antiqua" w:hAnsi="Book Antiqua" w:hint="eastAsia"/>
          <w:sz w:val="24"/>
          <w:szCs w:val="24"/>
          <w:lang w:val="es-ES"/>
        </w:rPr>
        <w:t>+1-</w:t>
      </w:r>
      <w:r w:rsidRPr="00685C56">
        <w:rPr>
          <w:rFonts w:ascii="Book Antiqua" w:hAnsi="Book Antiqua"/>
          <w:sz w:val="24"/>
          <w:szCs w:val="24"/>
          <w:lang w:val="es-ES"/>
        </w:rPr>
        <w:t>573</w:t>
      </w:r>
      <w:r w:rsidR="00052A76">
        <w:rPr>
          <w:rFonts w:ascii="Book Antiqua" w:hAnsi="Book Antiqua" w:hint="eastAsia"/>
          <w:sz w:val="24"/>
          <w:szCs w:val="24"/>
          <w:lang w:val="es-ES"/>
        </w:rPr>
        <w:t>-</w:t>
      </w:r>
      <w:r w:rsidR="00052A76">
        <w:rPr>
          <w:rFonts w:ascii="Book Antiqua" w:hAnsi="Book Antiqua"/>
          <w:sz w:val="24"/>
          <w:szCs w:val="24"/>
          <w:lang w:val="es-ES"/>
        </w:rPr>
        <w:t>882</w:t>
      </w:r>
      <w:r w:rsidRPr="00685C56">
        <w:rPr>
          <w:rFonts w:ascii="Book Antiqua" w:hAnsi="Book Antiqua"/>
          <w:sz w:val="24"/>
          <w:szCs w:val="24"/>
          <w:lang w:val="es-ES"/>
        </w:rPr>
        <w:t>1013</w:t>
      </w:r>
    </w:p>
    <w:p w:rsidR="006057D5" w:rsidRPr="00685C56" w:rsidRDefault="006057D5" w:rsidP="00685C56">
      <w:pPr>
        <w:spacing w:after="0" w:line="360" w:lineRule="auto"/>
        <w:jc w:val="both"/>
        <w:rPr>
          <w:rFonts w:ascii="Book Antiqua" w:hAnsi="Book Antiqua"/>
          <w:sz w:val="24"/>
          <w:szCs w:val="24"/>
          <w:lang w:val="es-ES"/>
        </w:rPr>
      </w:pPr>
      <w:r w:rsidRPr="00052A76">
        <w:rPr>
          <w:rFonts w:ascii="Book Antiqua" w:hAnsi="Book Antiqua"/>
          <w:b/>
          <w:sz w:val="24"/>
          <w:szCs w:val="24"/>
          <w:lang w:val="es-ES"/>
        </w:rPr>
        <w:t>Fax:</w:t>
      </w:r>
      <w:r w:rsidRPr="00685C56">
        <w:rPr>
          <w:rFonts w:ascii="Book Antiqua" w:hAnsi="Book Antiqua"/>
          <w:sz w:val="24"/>
          <w:szCs w:val="24"/>
          <w:lang w:val="es-ES"/>
        </w:rPr>
        <w:t xml:space="preserve"> </w:t>
      </w:r>
      <w:r w:rsidR="00052A76">
        <w:rPr>
          <w:rFonts w:ascii="Book Antiqua" w:hAnsi="Book Antiqua" w:hint="eastAsia"/>
          <w:sz w:val="24"/>
          <w:szCs w:val="24"/>
          <w:lang w:val="es-ES"/>
        </w:rPr>
        <w:t>+1-</w:t>
      </w:r>
      <w:r w:rsidRPr="00685C56">
        <w:rPr>
          <w:rFonts w:ascii="Book Antiqua" w:hAnsi="Book Antiqua"/>
          <w:sz w:val="24"/>
          <w:szCs w:val="24"/>
          <w:lang w:val="es-ES"/>
        </w:rPr>
        <w:t>573</w:t>
      </w:r>
      <w:r w:rsidR="00052A76">
        <w:rPr>
          <w:rFonts w:ascii="Book Antiqua" w:hAnsi="Book Antiqua" w:hint="eastAsia"/>
          <w:sz w:val="24"/>
          <w:szCs w:val="24"/>
          <w:lang w:val="es-ES"/>
        </w:rPr>
        <w:t>-</w:t>
      </w:r>
      <w:r w:rsidR="00052A76">
        <w:rPr>
          <w:rFonts w:ascii="Book Antiqua" w:hAnsi="Book Antiqua"/>
          <w:sz w:val="24"/>
          <w:szCs w:val="24"/>
          <w:lang w:val="es-ES"/>
        </w:rPr>
        <w:t>884</w:t>
      </w:r>
      <w:r w:rsidRPr="00685C56">
        <w:rPr>
          <w:rFonts w:ascii="Book Antiqua" w:hAnsi="Book Antiqua"/>
          <w:sz w:val="24"/>
          <w:szCs w:val="24"/>
          <w:lang w:val="es-ES"/>
        </w:rPr>
        <w:t>4595</w:t>
      </w:r>
    </w:p>
    <w:p w:rsidR="00DB5A09" w:rsidRPr="00685C56" w:rsidRDefault="00DB5A09" w:rsidP="00685C56">
      <w:pPr>
        <w:spacing w:after="0" w:line="360" w:lineRule="auto"/>
        <w:jc w:val="both"/>
        <w:rPr>
          <w:rFonts w:ascii="Book Antiqua" w:hAnsi="Book Antiqua"/>
          <w:b/>
          <w:sz w:val="24"/>
          <w:szCs w:val="24"/>
        </w:rPr>
      </w:pPr>
    </w:p>
    <w:p w:rsidR="00052A76" w:rsidRPr="00052A76" w:rsidRDefault="00052A76" w:rsidP="00052A76">
      <w:pPr>
        <w:spacing w:after="0" w:line="360" w:lineRule="auto"/>
        <w:rPr>
          <w:rFonts w:ascii="Book Antiqua" w:hAnsi="Book Antiqua"/>
          <w:sz w:val="24"/>
        </w:rPr>
      </w:pPr>
      <w:r>
        <w:rPr>
          <w:rFonts w:ascii="Book Antiqua" w:hAnsi="Book Antiqua"/>
          <w:b/>
          <w:sz w:val="24"/>
        </w:rPr>
        <w:t xml:space="preserve">Received: </w:t>
      </w:r>
      <w:r w:rsidRPr="00052A76">
        <w:rPr>
          <w:rFonts w:ascii="Book Antiqua" w:hAnsi="Book Antiqua" w:hint="eastAsia"/>
          <w:sz w:val="24"/>
        </w:rPr>
        <w:t>October 28, 2014</w:t>
      </w:r>
    </w:p>
    <w:p w:rsidR="00052A76" w:rsidRPr="00052A76" w:rsidRDefault="00052A76" w:rsidP="00052A76">
      <w:pPr>
        <w:spacing w:after="0" w:line="360" w:lineRule="auto"/>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sidRPr="00052A76">
        <w:rPr>
          <w:rFonts w:ascii="Book Antiqua" w:hAnsi="Book Antiqua" w:hint="eastAsia"/>
          <w:sz w:val="24"/>
        </w:rPr>
        <w:t xml:space="preserve"> October 28, 2014</w:t>
      </w:r>
    </w:p>
    <w:p w:rsidR="00052A76" w:rsidRPr="00052A76" w:rsidRDefault="00052A76" w:rsidP="00052A76">
      <w:pPr>
        <w:spacing w:after="0" w:line="360" w:lineRule="auto"/>
        <w:rPr>
          <w:rFonts w:ascii="Book Antiqua" w:hAnsi="Book Antiqua"/>
          <w:sz w:val="24"/>
        </w:rPr>
      </w:pPr>
      <w:r w:rsidRPr="009659DA">
        <w:rPr>
          <w:rFonts w:ascii="Book Antiqua" w:hAnsi="Book Antiqua"/>
          <w:b/>
          <w:sz w:val="24"/>
        </w:rPr>
        <w:t>First decision:</w:t>
      </w:r>
      <w:r>
        <w:rPr>
          <w:rFonts w:ascii="Book Antiqua" w:hAnsi="Book Antiqua" w:hint="eastAsia"/>
          <w:b/>
          <w:sz w:val="24"/>
        </w:rPr>
        <w:t xml:space="preserve"> </w:t>
      </w:r>
      <w:r w:rsidRPr="00052A76">
        <w:rPr>
          <w:rFonts w:ascii="Book Antiqua" w:hAnsi="Book Antiqua" w:hint="eastAsia"/>
          <w:sz w:val="24"/>
        </w:rPr>
        <w:t>November 14, 2014</w:t>
      </w:r>
    </w:p>
    <w:p w:rsidR="00052A76" w:rsidRPr="00052A76" w:rsidRDefault="00052A76" w:rsidP="00052A76">
      <w:pPr>
        <w:spacing w:after="0" w:line="360" w:lineRule="auto"/>
        <w:rPr>
          <w:rFonts w:ascii="Book Antiqua" w:hAnsi="Book Antiqua"/>
          <w:sz w:val="24"/>
        </w:rPr>
      </w:pPr>
      <w:r>
        <w:rPr>
          <w:rFonts w:ascii="Book Antiqua" w:hAnsi="Book Antiqua"/>
          <w:b/>
          <w:sz w:val="24"/>
        </w:rPr>
        <w:t xml:space="preserve">Revised: </w:t>
      </w:r>
      <w:r w:rsidRPr="00052A76">
        <w:rPr>
          <w:rFonts w:ascii="Book Antiqua" w:hAnsi="Book Antiqua" w:hint="eastAsia"/>
          <w:sz w:val="24"/>
        </w:rPr>
        <w:t>December 22, 2014</w:t>
      </w:r>
    </w:p>
    <w:p w:rsidR="00052A76" w:rsidRDefault="00052A76" w:rsidP="00052A76">
      <w:pPr>
        <w:spacing w:after="0" w:line="360" w:lineRule="auto"/>
        <w:rPr>
          <w:rFonts w:ascii="Book Antiqua" w:hAnsi="Book Antiqua"/>
          <w:b/>
          <w:sz w:val="24"/>
        </w:rPr>
      </w:pPr>
      <w:r>
        <w:rPr>
          <w:rFonts w:ascii="Book Antiqua" w:hAnsi="Book Antiqua"/>
          <w:b/>
          <w:sz w:val="24"/>
        </w:rPr>
        <w:t>Accepted:</w:t>
      </w:r>
      <w:r w:rsidR="003877D9">
        <w:rPr>
          <w:rFonts w:ascii="Book Antiqua" w:hAnsi="Book Antiqua"/>
          <w:b/>
          <w:sz w:val="24"/>
        </w:rPr>
        <w:t xml:space="preserve"> </w:t>
      </w:r>
      <w:r w:rsidR="00491D15" w:rsidRPr="00491D15">
        <w:rPr>
          <w:rFonts w:ascii="Book Antiqua" w:hAnsi="Book Antiqua"/>
          <w:sz w:val="24"/>
        </w:rPr>
        <w:t>Janurary 9, 2015</w:t>
      </w:r>
    </w:p>
    <w:p w:rsidR="00052A76" w:rsidRDefault="00052A76" w:rsidP="00052A76">
      <w:pPr>
        <w:spacing w:after="0" w:line="360" w:lineRule="auto"/>
        <w:rPr>
          <w:rFonts w:ascii="Book Antiqua" w:hAnsi="Book Antiqua"/>
          <w:b/>
          <w:sz w:val="24"/>
        </w:rPr>
      </w:pPr>
      <w:r w:rsidRPr="009659DA">
        <w:rPr>
          <w:rFonts w:ascii="Book Antiqua" w:hAnsi="Book Antiqua"/>
          <w:b/>
          <w:sz w:val="24"/>
        </w:rPr>
        <w:t>Article in press:</w:t>
      </w:r>
    </w:p>
    <w:p w:rsidR="00DB5A09" w:rsidRDefault="00052A76" w:rsidP="00052A76">
      <w:pPr>
        <w:spacing w:after="0" w:line="360" w:lineRule="auto"/>
        <w:jc w:val="both"/>
        <w:rPr>
          <w:rFonts w:ascii="Book Antiqua" w:hAnsi="Book Antiqua"/>
          <w:b/>
          <w:sz w:val="24"/>
        </w:rPr>
      </w:pPr>
      <w:r>
        <w:rPr>
          <w:rFonts w:ascii="Book Antiqua" w:hAnsi="Book Antiqua"/>
          <w:b/>
          <w:sz w:val="24"/>
        </w:rPr>
        <w:t>Published online:</w:t>
      </w:r>
    </w:p>
    <w:p w:rsidR="00052A76" w:rsidRPr="00685C56" w:rsidRDefault="00052A76" w:rsidP="00052A76">
      <w:pPr>
        <w:spacing w:after="0" w:line="360" w:lineRule="auto"/>
        <w:jc w:val="both"/>
        <w:rPr>
          <w:rFonts w:ascii="Book Antiqua" w:hAnsi="Book Antiqua"/>
          <w:b/>
          <w:sz w:val="24"/>
          <w:szCs w:val="24"/>
        </w:rPr>
      </w:pPr>
    </w:p>
    <w:p w:rsidR="006057D5" w:rsidRPr="00685C56" w:rsidRDefault="006057D5" w:rsidP="00685C56">
      <w:pPr>
        <w:spacing w:after="0" w:line="360" w:lineRule="auto"/>
        <w:jc w:val="both"/>
        <w:rPr>
          <w:rFonts w:ascii="Book Antiqua" w:hAnsi="Book Antiqua"/>
          <w:b/>
          <w:sz w:val="24"/>
          <w:szCs w:val="24"/>
        </w:rPr>
      </w:pPr>
      <w:r w:rsidRPr="00685C56">
        <w:rPr>
          <w:rFonts w:ascii="Book Antiqua" w:hAnsi="Book Antiqua"/>
          <w:b/>
          <w:sz w:val="24"/>
          <w:szCs w:val="24"/>
        </w:rPr>
        <w:t>A</w:t>
      </w:r>
      <w:r w:rsidR="00052A76" w:rsidRPr="00685C56">
        <w:rPr>
          <w:rFonts w:ascii="Book Antiqua" w:hAnsi="Book Antiqua"/>
          <w:b/>
          <w:sz w:val="24"/>
          <w:szCs w:val="24"/>
        </w:rPr>
        <w:t>bstract</w:t>
      </w:r>
    </w:p>
    <w:p w:rsidR="006057D5" w:rsidRPr="00685C56" w:rsidRDefault="006D2795" w:rsidP="00685C56">
      <w:pPr>
        <w:spacing w:after="0" w:line="360" w:lineRule="auto"/>
        <w:jc w:val="both"/>
        <w:rPr>
          <w:rFonts w:ascii="Book Antiqua" w:hAnsi="Book Antiqua"/>
          <w:b/>
          <w:sz w:val="24"/>
          <w:szCs w:val="24"/>
        </w:rPr>
      </w:pPr>
      <w:r w:rsidRPr="00685C56">
        <w:rPr>
          <w:rFonts w:ascii="Book Antiqua" w:hAnsi="Book Antiqua"/>
          <w:b/>
          <w:sz w:val="24"/>
          <w:szCs w:val="24"/>
        </w:rPr>
        <w:t>AIM:</w:t>
      </w:r>
      <w:r w:rsidR="006057D5" w:rsidRPr="00685C56">
        <w:rPr>
          <w:rFonts w:ascii="Book Antiqua" w:hAnsi="Book Antiqua"/>
          <w:b/>
          <w:sz w:val="24"/>
          <w:szCs w:val="24"/>
        </w:rPr>
        <w:t xml:space="preserve"> </w:t>
      </w:r>
      <w:r w:rsidRPr="006D2795">
        <w:rPr>
          <w:rFonts w:ascii="Book Antiqua" w:hAnsi="Book Antiqua" w:hint="eastAsia"/>
          <w:sz w:val="24"/>
          <w:szCs w:val="24"/>
        </w:rPr>
        <w:t>To e</w:t>
      </w:r>
      <w:r w:rsidR="00C679D3" w:rsidRPr="006D2795">
        <w:rPr>
          <w:rFonts w:ascii="Book Antiqua" w:hAnsi="Book Antiqua"/>
          <w:sz w:val="24"/>
          <w:szCs w:val="24"/>
        </w:rPr>
        <w:t>valuate</w:t>
      </w:r>
      <w:r w:rsidR="00C679D3" w:rsidRPr="00685C56">
        <w:rPr>
          <w:rFonts w:ascii="Book Antiqua" w:hAnsi="Book Antiqua"/>
          <w:sz w:val="24"/>
          <w:szCs w:val="24"/>
        </w:rPr>
        <w:t xml:space="preserve"> </w:t>
      </w:r>
      <w:r w:rsidR="003C681B" w:rsidRPr="00685C56">
        <w:rPr>
          <w:rFonts w:ascii="Book Antiqua" w:hAnsi="Book Antiqua"/>
          <w:sz w:val="24"/>
          <w:szCs w:val="24"/>
        </w:rPr>
        <w:t xml:space="preserve">usefulness of </w:t>
      </w:r>
      <w:r w:rsidR="006057D5" w:rsidRPr="00685C56">
        <w:rPr>
          <w:rFonts w:ascii="Book Antiqua" w:hAnsi="Book Antiqua"/>
          <w:sz w:val="24"/>
          <w:szCs w:val="24"/>
        </w:rPr>
        <w:t>prophylactic</w:t>
      </w:r>
      <w:r w:rsidR="00C679D3" w:rsidRPr="00685C56">
        <w:rPr>
          <w:rFonts w:ascii="Book Antiqua" w:hAnsi="Book Antiqua"/>
          <w:sz w:val="24"/>
          <w:szCs w:val="24"/>
        </w:rPr>
        <w:t xml:space="preserve">ally intubating </w:t>
      </w:r>
      <w:r w:rsidR="003C681B" w:rsidRPr="00685C56">
        <w:rPr>
          <w:rFonts w:ascii="Book Antiqua" w:hAnsi="Book Antiqua"/>
          <w:sz w:val="24"/>
          <w:szCs w:val="24"/>
        </w:rPr>
        <w:t xml:space="preserve">upper gastrointestinal bleeding (UGIB) patients. </w:t>
      </w:r>
    </w:p>
    <w:p w:rsidR="004A780C" w:rsidRPr="00685C56" w:rsidRDefault="006D2795" w:rsidP="00685C56">
      <w:pPr>
        <w:spacing w:after="0" w:line="360" w:lineRule="auto"/>
        <w:jc w:val="both"/>
        <w:rPr>
          <w:rFonts w:ascii="Book Antiqua" w:hAnsi="Book Antiqua"/>
          <w:sz w:val="24"/>
          <w:szCs w:val="24"/>
        </w:rPr>
      </w:pPr>
      <w:r w:rsidRPr="00685C56">
        <w:rPr>
          <w:rFonts w:ascii="Book Antiqua" w:hAnsi="Book Antiqua"/>
          <w:b/>
          <w:sz w:val="24"/>
          <w:szCs w:val="24"/>
        </w:rPr>
        <w:t xml:space="preserve">METHODS: </w:t>
      </w:r>
      <w:r w:rsidR="003C681B" w:rsidRPr="00685C56">
        <w:rPr>
          <w:rFonts w:ascii="Book Antiqua" w:hAnsi="Book Antiqua"/>
          <w:sz w:val="24"/>
          <w:szCs w:val="24"/>
        </w:rPr>
        <w:t xml:space="preserve">UGIB </w:t>
      </w:r>
      <w:r w:rsidR="00C679D3" w:rsidRPr="00685C56">
        <w:rPr>
          <w:rFonts w:ascii="Book Antiqua" w:hAnsi="Book Antiqua"/>
          <w:sz w:val="24"/>
          <w:szCs w:val="24"/>
        </w:rPr>
        <w:t xml:space="preserve">results in </w:t>
      </w:r>
      <w:r w:rsidR="003C681B" w:rsidRPr="00685C56">
        <w:rPr>
          <w:rFonts w:ascii="Book Antiqua" w:hAnsi="Book Antiqua"/>
          <w:sz w:val="24"/>
          <w:szCs w:val="24"/>
        </w:rPr>
        <w:t>a significant number of h</w:t>
      </w:r>
      <w:r w:rsidR="00E6383B" w:rsidRPr="00685C56">
        <w:rPr>
          <w:rFonts w:ascii="Book Antiqua" w:hAnsi="Book Antiqua"/>
          <w:sz w:val="24"/>
          <w:szCs w:val="24"/>
        </w:rPr>
        <w:t xml:space="preserve">ospital </w:t>
      </w:r>
      <w:r w:rsidR="003C681B" w:rsidRPr="00685C56">
        <w:rPr>
          <w:rFonts w:ascii="Book Antiqua" w:hAnsi="Book Antiqua"/>
          <w:sz w:val="24"/>
          <w:szCs w:val="24"/>
        </w:rPr>
        <w:t>admissions annually with endoscopy being the key intervention</w:t>
      </w:r>
      <w:r w:rsidR="00E6383B" w:rsidRPr="00685C56">
        <w:rPr>
          <w:rFonts w:ascii="Book Antiqua" w:hAnsi="Book Antiqua"/>
          <w:sz w:val="24"/>
          <w:szCs w:val="24"/>
        </w:rPr>
        <w:t xml:space="preserve">. </w:t>
      </w:r>
      <w:r w:rsidR="003C681B" w:rsidRPr="00685C56">
        <w:rPr>
          <w:rFonts w:ascii="Book Antiqua" w:hAnsi="Book Antiqua"/>
          <w:sz w:val="24"/>
          <w:szCs w:val="24"/>
        </w:rPr>
        <w:t xml:space="preserve">In these patients, risks are associated with the bleeding and the procedure, including pulmonary aspiration. However, very little literature is available assessing the use of </w:t>
      </w:r>
      <w:r w:rsidR="00E6383B" w:rsidRPr="00685C56">
        <w:rPr>
          <w:rFonts w:ascii="Book Antiqua" w:hAnsi="Book Antiqua"/>
          <w:sz w:val="24"/>
          <w:szCs w:val="24"/>
        </w:rPr>
        <w:t>prophylactic endotracheal i</w:t>
      </w:r>
      <w:r w:rsidR="004063B3" w:rsidRPr="00685C56">
        <w:rPr>
          <w:rFonts w:ascii="Book Antiqua" w:hAnsi="Book Antiqua"/>
          <w:sz w:val="24"/>
          <w:szCs w:val="24"/>
        </w:rPr>
        <w:t xml:space="preserve">ntubation on </w:t>
      </w:r>
      <w:r w:rsidR="003C681B" w:rsidRPr="00685C56">
        <w:rPr>
          <w:rFonts w:ascii="Book Antiqua" w:hAnsi="Book Antiqua"/>
          <w:sz w:val="24"/>
          <w:szCs w:val="24"/>
        </w:rPr>
        <w:t>aspiration in these patients.</w:t>
      </w:r>
      <w:r w:rsidR="004063B3" w:rsidRPr="00685C56">
        <w:rPr>
          <w:rFonts w:ascii="Book Antiqua" w:hAnsi="Book Antiqua"/>
          <w:sz w:val="24"/>
          <w:szCs w:val="24"/>
        </w:rPr>
        <w:t xml:space="preserve"> </w:t>
      </w:r>
      <w:r w:rsidR="00C37472" w:rsidRPr="00685C56">
        <w:rPr>
          <w:rFonts w:ascii="Book Antiqua" w:hAnsi="Book Antiqua"/>
          <w:sz w:val="24"/>
          <w:szCs w:val="24"/>
        </w:rPr>
        <w:t xml:space="preserve">A comprehensive search </w:t>
      </w:r>
      <w:r w:rsidR="003C681B" w:rsidRPr="00685C56">
        <w:rPr>
          <w:rFonts w:ascii="Book Antiqua" w:hAnsi="Book Antiqua"/>
          <w:sz w:val="24"/>
          <w:szCs w:val="24"/>
        </w:rPr>
        <w:t xml:space="preserve">was performed in May 2014 in </w:t>
      </w:r>
      <w:r w:rsidR="00090789" w:rsidRPr="00685C56">
        <w:rPr>
          <w:rFonts w:ascii="Book Antiqua" w:hAnsi="Book Antiqua"/>
          <w:sz w:val="24"/>
          <w:szCs w:val="24"/>
        </w:rPr>
        <w:t xml:space="preserve">Scopus, CINAHL, Cochrane databases, </w:t>
      </w:r>
      <w:r w:rsidR="00C37472" w:rsidRPr="00685C56">
        <w:rPr>
          <w:rFonts w:ascii="Book Antiqua" w:hAnsi="Book Antiqua"/>
          <w:sz w:val="24"/>
          <w:szCs w:val="24"/>
        </w:rPr>
        <w:t>PubMed/M</w:t>
      </w:r>
      <w:r w:rsidR="003877D9" w:rsidRPr="00685C56">
        <w:rPr>
          <w:rFonts w:ascii="Book Antiqua" w:hAnsi="Book Antiqua"/>
          <w:sz w:val="24"/>
          <w:szCs w:val="24"/>
        </w:rPr>
        <w:t>edline</w:t>
      </w:r>
      <w:r w:rsidR="00C37472" w:rsidRPr="00685C56">
        <w:rPr>
          <w:rFonts w:ascii="Book Antiqua" w:hAnsi="Book Antiqua"/>
          <w:sz w:val="24"/>
          <w:szCs w:val="24"/>
        </w:rPr>
        <w:t xml:space="preserve">, Embase, and published abstracts from </w:t>
      </w:r>
      <w:r w:rsidR="00090789" w:rsidRPr="00685C56">
        <w:rPr>
          <w:rFonts w:ascii="Book Antiqua" w:hAnsi="Book Antiqua"/>
          <w:sz w:val="24"/>
          <w:szCs w:val="24"/>
        </w:rPr>
        <w:t xml:space="preserve">national gastroenterology meetings in the United States </w:t>
      </w:r>
      <w:r w:rsidR="00C37472" w:rsidRPr="00685C56">
        <w:rPr>
          <w:rFonts w:ascii="Book Antiqua" w:hAnsi="Book Antiqua"/>
          <w:sz w:val="24"/>
          <w:szCs w:val="24"/>
        </w:rPr>
        <w:t xml:space="preserve">(2004-2014). </w:t>
      </w:r>
      <w:r w:rsidR="003C681B" w:rsidRPr="00685C56">
        <w:rPr>
          <w:rFonts w:ascii="Book Antiqua" w:hAnsi="Book Antiqua"/>
          <w:sz w:val="24"/>
          <w:szCs w:val="24"/>
        </w:rPr>
        <w:t>Included studies examined UGIB patients and compare</w:t>
      </w:r>
      <w:r w:rsidR="00C679D3" w:rsidRPr="00685C56">
        <w:rPr>
          <w:rFonts w:ascii="Book Antiqua" w:hAnsi="Book Antiqua"/>
          <w:sz w:val="24"/>
          <w:szCs w:val="24"/>
        </w:rPr>
        <w:t>d prophylactic intubation to</w:t>
      </w:r>
      <w:r w:rsidR="003C681B" w:rsidRPr="00685C56">
        <w:rPr>
          <w:rFonts w:ascii="Book Antiqua" w:hAnsi="Book Antiqua"/>
          <w:sz w:val="24"/>
          <w:szCs w:val="24"/>
        </w:rPr>
        <w:t xml:space="preserve"> no intubation </w:t>
      </w:r>
      <w:r w:rsidR="00C679D3" w:rsidRPr="00685C56">
        <w:rPr>
          <w:rFonts w:ascii="Book Antiqua" w:hAnsi="Book Antiqua"/>
          <w:sz w:val="24"/>
          <w:szCs w:val="24"/>
        </w:rPr>
        <w:t>before</w:t>
      </w:r>
      <w:r w:rsidR="003C681B" w:rsidRPr="00685C56">
        <w:rPr>
          <w:rFonts w:ascii="Book Antiqua" w:hAnsi="Book Antiqua"/>
          <w:sz w:val="24"/>
          <w:szCs w:val="24"/>
        </w:rPr>
        <w:t xml:space="preserve"> endoscopy. </w:t>
      </w:r>
      <w:r w:rsidR="00C37472" w:rsidRPr="00685C56">
        <w:rPr>
          <w:rFonts w:ascii="Book Antiqua" w:hAnsi="Book Antiqua"/>
          <w:sz w:val="24"/>
          <w:szCs w:val="24"/>
        </w:rPr>
        <w:t xml:space="preserve">Meta-analysis was </w:t>
      </w:r>
      <w:r w:rsidR="003C681B" w:rsidRPr="00685C56">
        <w:rPr>
          <w:rFonts w:ascii="Book Antiqua" w:hAnsi="Book Antiqua"/>
          <w:sz w:val="24"/>
          <w:szCs w:val="24"/>
        </w:rPr>
        <w:t>conducted using RevMan 5.2 by Mantel-Haenszel and DerSimonian and Laird models with results presented as</w:t>
      </w:r>
      <w:r w:rsidR="00C37472" w:rsidRPr="00685C56">
        <w:rPr>
          <w:rFonts w:ascii="Book Antiqua" w:hAnsi="Book Antiqua"/>
          <w:sz w:val="24"/>
          <w:szCs w:val="24"/>
        </w:rPr>
        <w:t xml:space="preserve"> odds ratio (OR) for </w:t>
      </w:r>
      <w:r w:rsidR="003C681B" w:rsidRPr="00685C56">
        <w:rPr>
          <w:rFonts w:ascii="Book Antiqua" w:hAnsi="Book Antiqua"/>
          <w:sz w:val="24"/>
          <w:szCs w:val="24"/>
        </w:rPr>
        <w:t xml:space="preserve">aspiration, pneumonia </w:t>
      </w:r>
      <w:r w:rsidR="00C679D3" w:rsidRPr="00685C56">
        <w:rPr>
          <w:rFonts w:ascii="Book Antiqua" w:hAnsi="Book Antiqua"/>
          <w:sz w:val="24"/>
          <w:szCs w:val="24"/>
        </w:rPr>
        <w:t>(with</w:t>
      </w:r>
      <w:r w:rsidR="003C681B" w:rsidRPr="00685C56">
        <w:rPr>
          <w:rFonts w:ascii="Book Antiqua" w:hAnsi="Book Antiqua"/>
          <w:sz w:val="24"/>
          <w:szCs w:val="24"/>
        </w:rPr>
        <w:t>in 48 h</w:t>
      </w:r>
      <w:r w:rsidR="00C679D3" w:rsidRPr="00685C56">
        <w:rPr>
          <w:rFonts w:ascii="Book Antiqua" w:hAnsi="Book Antiqua"/>
          <w:sz w:val="24"/>
          <w:szCs w:val="24"/>
        </w:rPr>
        <w:t>)</w:t>
      </w:r>
      <w:r w:rsidR="003C681B" w:rsidRPr="00685C56">
        <w:rPr>
          <w:rFonts w:ascii="Book Antiqua" w:hAnsi="Book Antiqua"/>
          <w:sz w:val="24"/>
          <w:szCs w:val="24"/>
        </w:rPr>
        <w:t>, and mortality</w:t>
      </w:r>
      <w:r w:rsidR="00C37472" w:rsidRPr="00685C56">
        <w:rPr>
          <w:rFonts w:ascii="Book Antiqua" w:hAnsi="Book Antiqua"/>
          <w:sz w:val="24"/>
          <w:szCs w:val="24"/>
        </w:rPr>
        <w:t xml:space="preserve">. </w:t>
      </w:r>
      <w:r w:rsidR="003C681B" w:rsidRPr="00685C56">
        <w:rPr>
          <w:rFonts w:ascii="Book Antiqua" w:hAnsi="Book Antiqua"/>
          <w:sz w:val="24"/>
          <w:szCs w:val="24"/>
        </w:rPr>
        <w:t>Funnel plots were utilized for p</w:t>
      </w:r>
      <w:r w:rsidR="00C37472" w:rsidRPr="00685C56">
        <w:rPr>
          <w:rFonts w:ascii="Book Antiqua" w:hAnsi="Book Antiqua"/>
          <w:sz w:val="24"/>
          <w:szCs w:val="24"/>
        </w:rPr>
        <w:t xml:space="preserve">ublication bias </w:t>
      </w:r>
      <w:r w:rsidR="003C681B" w:rsidRPr="00685C56">
        <w:rPr>
          <w:rFonts w:ascii="Book Antiqua" w:hAnsi="Book Antiqua"/>
          <w:sz w:val="24"/>
          <w:szCs w:val="24"/>
        </w:rPr>
        <w:t xml:space="preserve">and </w:t>
      </w:r>
      <w:r w:rsidR="004A780C" w:rsidRPr="00685C56">
        <w:rPr>
          <w:rFonts w:ascii="Book Antiqua" w:hAnsi="Book Antiqua"/>
          <w:sz w:val="24"/>
          <w:szCs w:val="24"/>
        </w:rPr>
        <w:t>I</w:t>
      </w:r>
      <w:r w:rsidR="004A780C" w:rsidRPr="00685C56">
        <w:rPr>
          <w:rFonts w:ascii="Book Antiqua" w:hAnsi="Book Antiqua"/>
          <w:sz w:val="24"/>
          <w:szCs w:val="24"/>
          <w:vertAlign w:val="superscript"/>
        </w:rPr>
        <w:t>2</w:t>
      </w:r>
      <w:r w:rsidR="004A780C" w:rsidRPr="00685C56">
        <w:rPr>
          <w:rFonts w:ascii="Book Antiqua" w:hAnsi="Book Antiqua"/>
          <w:sz w:val="24"/>
          <w:szCs w:val="24"/>
        </w:rPr>
        <w:t xml:space="preserve"> measure of inconsistency for </w:t>
      </w:r>
      <w:r w:rsidR="003C681B" w:rsidRPr="00685C56">
        <w:rPr>
          <w:rFonts w:ascii="Book Antiqua" w:hAnsi="Book Antiqua"/>
          <w:sz w:val="24"/>
          <w:szCs w:val="24"/>
        </w:rPr>
        <w:t>heterogeneity assessment</w:t>
      </w:r>
      <w:r w:rsidR="004A780C" w:rsidRPr="00685C56">
        <w:rPr>
          <w:rFonts w:ascii="Book Antiqua" w:hAnsi="Book Antiqua"/>
          <w:sz w:val="24"/>
          <w:szCs w:val="24"/>
        </w:rPr>
        <w:t>s</w:t>
      </w:r>
      <w:r w:rsidR="003C681B" w:rsidRPr="00685C56">
        <w:rPr>
          <w:rFonts w:ascii="Book Antiqua" w:hAnsi="Book Antiqua"/>
          <w:sz w:val="24"/>
          <w:szCs w:val="24"/>
        </w:rPr>
        <w:t xml:space="preserve">. </w:t>
      </w:r>
    </w:p>
    <w:p w:rsidR="006D2795" w:rsidRDefault="006D2795" w:rsidP="00685C56">
      <w:pPr>
        <w:spacing w:after="0" w:line="360" w:lineRule="auto"/>
        <w:jc w:val="both"/>
        <w:rPr>
          <w:rFonts w:ascii="Book Antiqua" w:hAnsi="Book Antiqua"/>
          <w:b/>
          <w:sz w:val="24"/>
          <w:szCs w:val="24"/>
        </w:rPr>
      </w:pPr>
    </w:p>
    <w:p w:rsidR="00C37472" w:rsidRPr="00685C56" w:rsidRDefault="006D2795" w:rsidP="00685C56">
      <w:pPr>
        <w:spacing w:after="0" w:line="360" w:lineRule="auto"/>
        <w:jc w:val="both"/>
        <w:rPr>
          <w:rFonts w:ascii="Book Antiqua" w:hAnsi="Book Antiqua"/>
          <w:sz w:val="24"/>
          <w:szCs w:val="24"/>
        </w:rPr>
      </w:pPr>
      <w:r w:rsidRPr="00685C56">
        <w:rPr>
          <w:rFonts w:ascii="Book Antiqua" w:hAnsi="Book Antiqua"/>
          <w:b/>
          <w:sz w:val="24"/>
          <w:szCs w:val="24"/>
        </w:rPr>
        <w:t>RESULTS:</w:t>
      </w:r>
      <w:r w:rsidR="00C37472" w:rsidRPr="00685C56">
        <w:rPr>
          <w:rFonts w:ascii="Book Antiqua" w:hAnsi="Book Antiqua"/>
          <w:b/>
          <w:sz w:val="24"/>
          <w:szCs w:val="24"/>
        </w:rPr>
        <w:t xml:space="preserve"> </w:t>
      </w:r>
      <w:r w:rsidR="004A780C" w:rsidRPr="00685C56">
        <w:rPr>
          <w:rFonts w:ascii="Book Antiqua" w:hAnsi="Book Antiqua" w:cs="宋体"/>
          <w:color w:val="000000"/>
          <w:spacing w:val="-1"/>
          <w:sz w:val="24"/>
          <w:szCs w:val="24"/>
        </w:rPr>
        <w:t>I</w:t>
      </w:r>
      <w:r w:rsidR="004063B3" w:rsidRPr="00685C56">
        <w:rPr>
          <w:rFonts w:ascii="Book Antiqua" w:hAnsi="Book Antiqua" w:cs="宋体"/>
          <w:color w:val="000000"/>
          <w:spacing w:val="-1"/>
          <w:sz w:val="24"/>
          <w:szCs w:val="24"/>
        </w:rPr>
        <w:t>nitial search identi</w:t>
      </w:r>
      <w:r w:rsidR="004063B3" w:rsidRPr="00685C56">
        <w:rPr>
          <w:rFonts w:ascii="Book Antiqua" w:hAnsi="Book Antiqua"/>
          <w:color w:val="000000"/>
          <w:spacing w:val="-1"/>
          <w:sz w:val="24"/>
          <w:szCs w:val="24"/>
        </w:rPr>
        <w:t>ﬁ</w:t>
      </w:r>
      <w:r w:rsidR="004063B3" w:rsidRPr="00685C56">
        <w:rPr>
          <w:rFonts w:ascii="Book Antiqua" w:hAnsi="Book Antiqua" w:cs="宋体"/>
          <w:color w:val="000000"/>
          <w:spacing w:val="-1"/>
          <w:sz w:val="24"/>
          <w:szCs w:val="24"/>
        </w:rPr>
        <w:t xml:space="preserve">ed </w:t>
      </w:r>
      <w:r w:rsidR="00D31ECF" w:rsidRPr="00685C56">
        <w:rPr>
          <w:rFonts w:ascii="Book Antiqua" w:hAnsi="Book Antiqua" w:cs="宋体"/>
          <w:color w:val="000000"/>
          <w:spacing w:val="-1"/>
          <w:sz w:val="24"/>
          <w:szCs w:val="24"/>
        </w:rPr>
        <w:t>571</w:t>
      </w:r>
      <w:r w:rsidR="004063B3" w:rsidRPr="00685C56">
        <w:rPr>
          <w:rFonts w:ascii="Book Antiqua" w:hAnsi="Book Antiqua" w:cs="宋体"/>
          <w:color w:val="000000"/>
          <w:spacing w:val="-1"/>
          <w:sz w:val="24"/>
          <w:szCs w:val="24"/>
        </w:rPr>
        <w:t xml:space="preserve"> articles. Of these articles, </w:t>
      </w:r>
      <w:r w:rsidR="00D31ECF" w:rsidRPr="00685C56">
        <w:rPr>
          <w:rFonts w:ascii="Book Antiqua" w:hAnsi="Book Antiqua" w:cs="宋体"/>
          <w:color w:val="000000"/>
          <w:spacing w:val="-1"/>
          <w:sz w:val="24"/>
          <w:szCs w:val="24"/>
        </w:rPr>
        <w:t>10</w:t>
      </w:r>
      <w:r w:rsidR="004063B3" w:rsidRPr="00685C56">
        <w:rPr>
          <w:rFonts w:ascii="Book Antiqua" w:hAnsi="Book Antiqua" w:cs="宋体"/>
          <w:color w:val="000000"/>
          <w:spacing w:val="-1"/>
          <w:sz w:val="24"/>
          <w:szCs w:val="24"/>
        </w:rPr>
        <w:t xml:space="preserve"> relevant peer-reviewed articles in English and two relevant abstracts </w:t>
      </w:r>
      <w:r w:rsidR="004A780C" w:rsidRPr="00685C56">
        <w:rPr>
          <w:rFonts w:ascii="Book Antiqua" w:hAnsi="Book Antiqua" w:cs="宋体"/>
          <w:color w:val="000000"/>
          <w:spacing w:val="-1"/>
          <w:sz w:val="24"/>
          <w:szCs w:val="24"/>
        </w:rPr>
        <w:t xml:space="preserve">were selected to </w:t>
      </w:r>
      <w:r w:rsidR="004063B3" w:rsidRPr="00685C56">
        <w:rPr>
          <w:rFonts w:ascii="Book Antiqua" w:hAnsi="Book Antiqua" w:cs="宋体"/>
          <w:color w:val="000000"/>
          <w:spacing w:val="-1"/>
          <w:sz w:val="24"/>
          <w:szCs w:val="24"/>
        </w:rPr>
        <w:t xml:space="preserve">review by two independent authors (AA and MB). Of these studies, </w:t>
      </w:r>
      <w:r w:rsidR="00D31ECF" w:rsidRPr="00685C56">
        <w:rPr>
          <w:rFonts w:ascii="Book Antiqua" w:hAnsi="Book Antiqua" w:cs="宋体"/>
          <w:color w:val="000000"/>
          <w:spacing w:val="-1"/>
          <w:sz w:val="24"/>
          <w:szCs w:val="24"/>
        </w:rPr>
        <w:t>eight were excluded: Five did not have a control arm, one was a letter the editor, one was a survey study, and one was focused on prevention of UGIB</w:t>
      </w:r>
      <w:r w:rsidR="004063B3" w:rsidRPr="00685C56">
        <w:rPr>
          <w:rFonts w:ascii="Book Antiqua" w:hAnsi="Book Antiqua" w:cs="宋体"/>
          <w:color w:val="000000"/>
          <w:spacing w:val="-1"/>
          <w:sz w:val="24"/>
          <w:szCs w:val="24"/>
        </w:rPr>
        <w:t xml:space="preserve">. Therefore, four studies </w:t>
      </w:r>
      <w:r w:rsidR="004063B3" w:rsidRPr="00685C56">
        <w:rPr>
          <w:rFonts w:ascii="Book Antiqua" w:hAnsi="Book Antiqua"/>
          <w:sz w:val="24"/>
          <w:szCs w:val="24"/>
        </w:rPr>
        <w:t>(N</w:t>
      </w:r>
      <w:r>
        <w:rPr>
          <w:rFonts w:ascii="Book Antiqua" w:hAnsi="Book Antiqua" w:hint="eastAsia"/>
          <w:sz w:val="24"/>
          <w:szCs w:val="24"/>
        </w:rPr>
        <w:t xml:space="preserve"> </w:t>
      </w:r>
      <w:r w:rsidR="004063B3" w:rsidRPr="00685C56">
        <w:rPr>
          <w:rFonts w:ascii="Book Antiqua" w:hAnsi="Book Antiqua"/>
          <w:sz w:val="24"/>
          <w:szCs w:val="24"/>
        </w:rPr>
        <w:t>=</w:t>
      </w:r>
      <w:r>
        <w:rPr>
          <w:rFonts w:ascii="Book Antiqua" w:hAnsi="Book Antiqua" w:hint="eastAsia"/>
          <w:sz w:val="24"/>
          <w:szCs w:val="24"/>
        </w:rPr>
        <w:t xml:space="preserve"> </w:t>
      </w:r>
      <w:r w:rsidR="004063B3" w:rsidRPr="00685C56">
        <w:rPr>
          <w:rFonts w:ascii="Book Antiqua" w:hAnsi="Book Antiqua"/>
          <w:sz w:val="24"/>
          <w:szCs w:val="24"/>
        </w:rPr>
        <w:t xml:space="preserve">367) </w:t>
      </w:r>
      <w:r w:rsidR="004063B3" w:rsidRPr="00685C56">
        <w:rPr>
          <w:rFonts w:ascii="Book Antiqua" w:hAnsi="Book Antiqua" w:cs="宋体"/>
          <w:color w:val="000000"/>
          <w:spacing w:val="-1"/>
          <w:sz w:val="24"/>
          <w:szCs w:val="24"/>
        </w:rPr>
        <w:t xml:space="preserve">were </w:t>
      </w:r>
      <w:r w:rsidR="004A780C" w:rsidRPr="00685C56">
        <w:rPr>
          <w:rFonts w:ascii="Book Antiqua" w:hAnsi="Book Antiqua" w:cs="宋体"/>
          <w:color w:val="000000"/>
          <w:spacing w:val="-1"/>
          <w:sz w:val="24"/>
          <w:szCs w:val="24"/>
        </w:rPr>
        <w:t>included</w:t>
      </w:r>
      <w:r w:rsidR="00C679D3" w:rsidRPr="00685C56">
        <w:rPr>
          <w:rFonts w:ascii="Book Antiqua" w:hAnsi="Book Antiqua" w:cs="宋体"/>
          <w:color w:val="000000"/>
          <w:spacing w:val="-1"/>
          <w:sz w:val="24"/>
          <w:szCs w:val="24"/>
        </w:rPr>
        <w:t xml:space="preserve">. </w:t>
      </w:r>
      <w:r w:rsidR="00E6383B" w:rsidRPr="00685C56">
        <w:rPr>
          <w:rFonts w:ascii="Book Antiqua" w:hAnsi="Book Antiqua"/>
          <w:sz w:val="24"/>
          <w:szCs w:val="24"/>
        </w:rPr>
        <w:t xml:space="preserve">Of the </w:t>
      </w:r>
      <w:r w:rsidR="004415F7" w:rsidRPr="00685C56">
        <w:rPr>
          <w:rFonts w:ascii="Book Antiqua" w:hAnsi="Book Antiqua"/>
          <w:sz w:val="24"/>
          <w:szCs w:val="24"/>
        </w:rPr>
        <w:t xml:space="preserve">UGIB </w:t>
      </w:r>
      <w:r w:rsidR="00E6383B" w:rsidRPr="00685C56">
        <w:rPr>
          <w:rFonts w:ascii="Book Antiqua" w:hAnsi="Book Antiqua"/>
          <w:sz w:val="24"/>
          <w:szCs w:val="24"/>
        </w:rPr>
        <w:t>p</w:t>
      </w:r>
      <w:r w:rsidR="00C679D3" w:rsidRPr="00685C56">
        <w:rPr>
          <w:rFonts w:ascii="Book Antiqua" w:hAnsi="Book Antiqua"/>
          <w:sz w:val="24"/>
          <w:szCs w:val="24"/>
        </w:rPr>
        <w:t xml:space="preserve">atients </w:t>
      </w:r>
      <w:r w:rsidR="00C37472" w:rsidRPr="00685C56">
        <w:rPr>
          <w:rFonts w:ascii="Book Antiqua" w:hAnsi="Book Antiqua"/>
          <w:sz w:val="24"/>
          <w:szCs w:val="24"/>
        </w:rPr>
        <w:t>prophylactically intubated</w:t>
      </w:r>
      <w:r w:rsidR="004415F7" w:rsidRPr="00685C56">
        <w:rPr>
          <w:rFonts w:ascii="Book Antiqua" w:hAnsi="Book Antiqua"/>
          <w:sz w:val="24"/>
          <w:szCs w:val="24"/>
        </w:rPr>
        <w:t xml:space="preserve"> before endoscopy</w:t>
      </w:r>
      <w:r w:rsidR="00E6383B" w:rsidRPr="00685C56">
        <w:rPr>
          <w:rFonts w:ascii="Book Antiqua" w:hAnsi="Book Antiqua"/>
          <w:sz w:val="24"/>
          <w:szCs w:val="24"/>
        </w:rPr>
        <w:t xml:space="preserve">, </w:t>
      </w:r>
      <w:r w:rsidR="00C679D3" w:rsidRPr="00685C56">
        <w:rPr>
          <w:rFonts w:ascii="Book Antiqua" w:hAnsi="Book Antiqua"/>
          <w:sz w:val="24"/>
          <w:szCs w:val="24"/>
        </w:rPr>
        <w:t xml:space="preserve">pneumonia (within 48 h) was identified in </w:t>
      </w:r>
      <w:r w:rsidR="00E6383B" w:rsidRPr="00685C56">
        <w:rPr>
          <w:rFonts w:ascii="Book Antiqua" w:hAnsi="Book Antiqua" w:cs="宋体"/>
          <w:color w:val="000000"/>
          <w:spacing w:val="-1"/>
          <w:sz w:val="24"/>
          <w:szCs w:val="24"/>
        </w:rPr>
        <w:t xml:space="preserve">20 of 134 (14.9%) patients </w:t>
      </w:r>
      <w:r w:rsidR="00C679D3" w:rsidRPr="00685C56">
        <w:rPr>
          <w:rFonts w:ascii="Book Antiqua" w:hAnsi="Book Antiqua" w:cs="宋体"/>
          <w:color w:val="000000"/>
          <w:spacing w:val="-1"/>
          <w:sz w:val="24"/>
          <w:szCs w:val="24"/>
        </w:rPr>
        <w:t>a</w:t>
      </w:r>
      <w:r w:rsidR="00E6383B" w:rsidRPr="00685C56">
        <w:rPr>
          <w:rFonts w:ascii="Book Antiqua" w:hAnsi="Book Antiqua" w:cs="宋体"/>
          <w:color w:val="000000"/>
          <w:spacing w:val="-1"/>
          <w:sz w:val="24"/>
          <w:szCs w:val="24"/>
        </w:rPr>
        <w:t>s compared to 5 of 95 (5.3%) patients</w:t>
      </w:r>
      <w:r w:rsidR="00E6383B" w:rsidRPr="00685C56">
        <w:rPr>
          <w:rFonts w:ascii="Book Antiqua" w:hAnsi="Book Antiqua"/>
          <w:sz w:val="24"/>
          <w:szCs w:val="24"/>
        </w:rPr>
        <w:t xml:space="preserve"> that were </w:t>
      </w:r>
      <w:r w:rsidR="00982F3E" w:rsidRPr="00685C56">
        <w:rPr>
          <w:rFonts w:ascii="Book Antiqua" w:hAnsi="Book Antiqua"/>
          <w:sz w:val="24"/>
          <w:szCs w:val="24"/>
        </w:rPr>
        <w:t xml:space="preserve">not </w:t>
      </w:r>
      <w:r w:rsidR="00C679D3" w:rsidRPr="00685C56">
        <w:rPr>
          <w:rFonts w:ascii="Book Antiqua" w:hAnsi="Book Antiqua"/>
          <w:sz w:val="24"/>
          <w:szCs w:val="24"/>
        </w:rPr>
        <w:t xml:space="preserve">intubated </w:t>
      </w:r>
      <w:r w:rsidR="00982F3E" w:rsidRPr="00685C56">
        <w:rPr>
          <w:rFonts w:ascii="Book Antiqua" w:hAnsi="Book Antiqua"/>
          <w:sz w:val="24"/>
          <w:szCs w:val="24"/>
        </w:rPr>
        <w:t xml:space="preserve">prophylactically </w:t>
      </w:r>
      <w:r w:rsidR="00C37472" w:rsidRPr="00685C56">
        <w:rPr>
          <w:rFonts w:ascii="Book Antiqua" w:hAnsi="Book Antiqua"/>
          <w:sz w:val="24"/>
          <w:szCs w:val="24"/>
        </w:rPr>
        <w:t>(</w:t>
      </w:r>
      <w:r w:rsidRPr="006D2795">
        <w:rPr>
          <w:rFonts w:ascii="Book Antiqua" w:hAnsi="Book Antiqua"/>
          <w:i/>
          <w:sz w:val="24"/>
          <w:szCs w:val="24"/>
        </w:rPr>
        <w:t>P</w:t>
      </w:r>
      <w:r>
        <w:rPr>
          <w:rFonts w:ascii="Book Antiqua" w:hAnsi="Book Antiqua" w:hint="eastAsia"/>
          <w:sz w:val="24"/>
          <w:szCs w:val="24"/>
        </w:rPr>
        <w:t xml:space="preserve"> </w:t>
      </w:r>
      <w:r w:rsidR="00C37472" w:rsidRPr="00685C56">
        <w:rPr>
          <w:rFonts w:ascii="Book Antiqua" w:hAnsi="Book Antiqua"/>
          <w:sz w:val="24"/>
          <w:szCs w:val="24"/>
        </w:rPr>
        <w:t>=</w:t>
      </w:r>
      <w:r>
        <w:rPr>
          <w:rFonts w:ascii="Book Antiqua" w:hAnsi="Book Antiqua" w:hint="eastAsia"/>
          <w:sz w:val="24"/>
          <w:szCs w:val="24"/>
        </w:rPr>
        <w:t xml:space="preserve"> </w:t>
      </w:r>
      <w:r w:rsidR="00C37472" w:rsidRPr="00685C56">
        <w:rPr>
          <w:rFonts w:ascii="Book Antiqua" w:hAnsi="Book Antiqua"/>
          <w:sz w:val="24"/>
          <w:szCs w:val="24"/>
        </w:rPr>
        <w:t xml:space="preserve">0.02). </w:t>
      </w:r>
      <w:r w:rsidR="00982F3E" w:rsidRPr="00685C56">
        <w:rPr>
          <w:rFonts w:ascii="Book Antiqua" w:hAnsi="Book Antiqua"/>
          <w:sz w:val="24"/>
          <w:szCs w:val="24"/>
        </w:rPr>
        <w:t xml:space="preserve">Despite </w:t>
      </w:r>
      <w:r w:rsidR="00C679D3" w:rsidRPr="00685C56">
        <w:rPr>
          <w:rFonts w:ascii="Book Antiqua" w:hAnsi="Book Antiqua"/>
          <w:sz w:val="24"/>
          <w:szCs w:val="24"/>
        </w:rPr>
        <w:t xml:space="preserve">observed </w:t>
      </w:r>
      <w:r w:rsidR="00982F3E" w:rsidRPr="00685C56">
        <w:rPr>
          <w:rFonts w:ascii="Book Antiqua" w:hAnsi="Book Antiqua"/>
          <w:sz w:val="24"/>
          <w:szCs w:val="24"/>
        </w:rPr>
        <w:t xml:space="preserve">trends, </w:t>
      </w:r>
      <w:r w:rsidR="00C37472" w:rsidRPr="00685C56">
        <w:rPr>
          <w:rFonts w:ascii="Book Antiqua" w:hAnsi="Book Antiqua"/>
          <w:sz w:val="24"/>
          <w:szCs w:val="24"/>
        </w:rPr>
        <w:t xml:space="preserve">no </w:t>
      </w:r>
      <w:r w:rsidR="00C679D3" w:rsidRPr="00685C56">
        <w:rPr>
          <w:rFonts w:ascii="Book Antiqua" w:hAnsi="Book Antiqua"/>
          <w:sz w:val="24"/>
          <w:szCs w:val="24"/>
        </w:rPr>
        <w:t>s</w:t>
      </w:r>
      <w:r w:rsidR="00C37472" w:rsidRPr="00685C56">
        <w:rPr>
          <w:rFonts w:ascii="Book Antiqua" w:hAnsi="Book Antiqua"/>
          <w:sz w:val="24"/>
          <w:szCs w:val="24"/>
        </w:rPr>
        <w:t>i</w:t>
      </w:r>
      <w:r w:rsidR="00982F3E" w:rsidRPr="00685C56">
        <w:rPr>
          <w:rFonts w:ascii="Book Antiqua" w:hAnsi="Book Antiqua"/>
          <w:sz w:val="24"/>
          <w:szCs w:val="24"/>
        </w:rPr>
        <w:t>gnificant differences were found</w:t>
      </w:r>
      <w:r w:rsidR="00C37472" w:rsidRPr="00685C56">
        <w:rPr>
          <w:rFonts w:ascii="Book Antiqua" w:hAnsi="Book Antiqua"/>
          <w:sz w:val="24"/>
          <w:szCs w:val="24"/>
        </w:rPr>
        <w:t xml:space="preserve"> for </w:t>
      </w:r>
      <w:r w:rsidR="00982F3E" w:rsidRPr="00685C56">
        <w:rPr>
          <w:rFonts w:ascii="Book Antiqua" w:hAnsi="Book Antiqua"/>
          <w:sz w:val="24"/>
          <w:szCs w:val="24"/>
        </w:rPr>
        <w:t>mortality (</w:t>
      </w:r>
      <w:r w:rsidRPr="006D2795">
        <w:rPr>
          <w:rFonts w:ascii="Book Antiqua" w:hAnsi="Book Antiqua"/>
          <w:i/>
          <w:sz w:val="24"/>
          <w:szCs w:val="24"/>
        </w:rPr>
        <w:t>P</w:t>
      </w:r>
      <w:r>
        <w:rPr>
          <w:rFonts w:ascii="Book Antiqua" w:hAnsi="Book Antiqua" w:hint="eastAsia"/>
          <w:sz w:val="24"/>
          <w:szCs w:val="24"/>
        </w:rPr>
        <w:t xml:space="preserve"> </w:t>
      </w:r>
      <w:r w:rsidR="00982F3E" w:rsidRPr="00685C56">
        <w:rPr>
          <w:rFonts w:ascii="Book Antiqua" w:hAnsi="Book Antiqua"/>
          <w:sz w:val="24"/>
          <w:szCs w:val="24"/>
        </w:rPr>
        <w:t>=</w:t>
      </w:r>
      <w:r>
        <w:rPr>
          <w:rFonts w:ascii="Book Antiqua" w:hAnsi="Book Antiqua" w:hint="eastAsia"/>
          <w:sz w:val="24"/>
          <w:szCs w:val="24"/>
        </w:rPr>
        <w:t xml:space="preserve"> </w:t>
      </w:r>
      <w:r w:rsidR="00982F3E" w:rsidRPr="00685C56">
        <w:rPr>
          <w:rFonts w:ascii="Book Antiqua" w:hAnsi="Book Antiqua"/>
          <w:sz w:val="24"/>
          <w:szCs w:val="24"/>
        </w:rPr>
        <w:t xml:space="preserve">0.18) or </w:t>
      </w:r>
      <w:r w:rsidR="00C37472" w:rsidRPr="00685C56">
        <w:rPr>
          <w:rFonts w:ascii="Book Antiqua" w:hAnsi="Book Antiqua"/>
          <w:sz w:val="24"/>
          <w:szCs w:val="24"/>
        </w:rPr>
        <w:t>aspiration (</w:t>
      </w:r>
      <w:r w:rsidRPr="006D2795">
        <w:rPr>
          <w:rFonts w:ascii="Book Antiqua" w:hAnsi="Book Antiqua"/>
          <w:i/>
          <w:sz w:val="24"/>
          <w:szCs w:val="24"/>
        </w:rPr>
        <w:t>P</w:t>
      </w:r>
      <w:r>
        <w:rPr>
          <w:rFonts w:ascii="Book Antiqua" w:hAnsi="Book Antiqua" w:hint="eastAsia"/>
          <w:sz w:val="24"/>
          <w:szCs w:val="24"/>
        </w:rPr>
        <w:t xml:space="preserve"> </w:t>
      </w:r>
      <w:r w:rsidR="00C37472" w:rsidRPr="00685C56">
        <w:rPr>
          <w:rFonts w:ascii="Book Antiqua" w:hAnsi="Book Antiqua"/>
          <w:sz w:val="24"/>
          <w:szCs w:val="24"/>
        </w:rPr>
        <w:t>=</w:t>
      </w:r>
      <w:r>
        <w:rPr>
          <w:rFonts w:ascii="Book Antiqua" w:hAnsi="Book Antiqua" w:hint="eastAsia"/>
          <w:sz w:val="24"/>
          <w:szCs w:val="24"/>
        </w:rPr>
        <w:t xml:space="preserve"> </w:t>
      </w:r>
      <w:r w:rsidR="00C37472" w:rsidRPr="00685C56">
        <w:rPr>
          <w:rFonts w:ascii="Book Antiqua" w:hAnsi="Book Antiqua"/>
          <w:sz w:val="24"/>
          <w:szCs w:val="24"/>
        </w:rPr>
        <w:t>0.11).</w:t>
      </w:r>
    </w:p>
    <w:p w:rsidR="006D2795" w:rsidRDefault="006D2795" w:rsidP="00685C56">
      <w:pPr>
        <w:spacing w:after="0" w:line="360" w:lineRule="auto"/>
        <w:jc w:val="both"/>
        <w:rPr>
          <w:rFonts w:ascii="Book Antiqua" w:hAnsi="Book Antiqua"/>
          <w:b/>
          <w:sz w:val="24"/>
          <w:szCs w:val="24"/>
        </w:rPr>
      </w:pPr>
    </w:p>
    <w:p w:rsidR="00C37472" w:rsidRDefault="006D2795" w:rsidP="00685C56">
      <w:pPr>
        <w:spacing w:after="0" w:line="360" w:lineRule="auto"/>
        <w:jc w:val="both"/>
        <w:rPr>
          <w:rFonts w:ascii="Book Antiqua" w:hAnsi="Book Antiqua"/>
          <w:sz w:val="24"/>
          <w:szCs w:val="24"/>
        </w:rPr>
      </w:pPr>
      <w:r w:rsidRPr="00685C56">
        <w:rPr>
          <w:rFonts w:ascii="Book Antiqua" w:hAnsi="Book Antiqua"/>
          <w:b/>
          <w:sz w:val="24"/>
          <w:szCs w:val="24"/>
        </w:rPr>
        <w:t xml:space="preserve">CONCLUSION: </w:t>
      </w:r>
      <w:r w:rsidR="00982F3E" w:rsidRPr="00685C56">
        <w:rPr>
          <w:rFonts w:ascii="Book Antiqua" w:hAnsi="Book Antiqua"/>
          <w:sz w:val="24"/>
          <w:szCs w:val="24"/>
        </w:rPr>
        <w:t>Pneumonia within 48 h is more likely in</w:t>
      </w:r>
      <w:r w:rsidR="00982F3E" w:rsidRPr="00685C56">
        <w:rPr>
          <w:rFonts w:ascii="Book Antiqua" w:hAnsi="Book Antiqua"/>
          <w:b/>
          <w:sz w:val="24"/>
          <w:szCs w:val="24"/>
        </w:rPr>
        <w:t xml:space="preserve"> </w:t>
      </w:r>
      <w:r w:rsidR="00982F3E" w:rsidRPr="00685C56">
        <w:rPr>
          <w:rFonts w:ascii="Book Antiqua" w:hAnsi="Book Antiqua"/>
          <w:sz w:val="24"/>
          <w:szCs w:val="24"/>
        </w:rPr>
        <w:t>UGIB patients</w:t>
      </w:r>
      <w:r w:rsidR="00982F3E" w:rsidRPr="00685C56">
        <w:rPr>
          <w:rFonts w:ascii="Book Antiqua" w:hAnsi="Book Antiqua"/>
          <w:b/>
          <w:sz w:val="24"/>
          <w:szCs w:val="24"/>
        </w:rPr>
        <w:t xml:space="preserve"> </w:t>
      </w:r>
      <w:r w:rsidR="00EF7137" w:rsidRPr="00685C56">
        <w:rPr>
          <w:rFonts w:ascii="Book Antiqua" w:hAnsi="Book Antiqua"/>
          <w:sz w:val="24"/>
          <w:szCs w:val="24"/>
        </w:rPr>
        <w:t xml:space="preserve">who received </w:t>
      </w:r>
      <w:r w:rsidR="00982F3E" w:rsidRPr="00685C56">
        <w:rPr>
          <w:rFonts w:ascii="Book Antiqua" w:hAnsi="Book Antiqua"/>
          <w:sz w:val="24"/>
          <w:szCs w:val="24"/>
        </w:rPr>
        <w:t xml:space="preserve">prophylactic </w:t>
      </w:r>
      <w:r w:rsidR="00EF7137" w:rsidRPr="00685C56">
        <w:rPr>
          <w:rFonts w:ascii="Book Antiqua" w:hAnsi="Book Antiqua"/>
          <w:sz w:val="24"/>
          <w:szCs w:val="24"/>
        </w:rPr>
        <w:t>endotracheal intubation</w:t>
      </w:r>
      <w:r w:rsidR="00982F3E" w:rsidRPr="00685C56">
        <w:rPr>
          <w:rFonts w:ascii="Book Antiqua" w:hAnsi="Book Antiqua"/>
          <w:sz w:val="24"/>
          <w:szCs w:val="24"/>
        </w:rPr>
        <w:t xml:space="preserve"> prior to endoscopy.</w:t>
      </w:r>
    </w:p>
    <w:p w:rsidR="00491D15" w:rsidRPr="00685C56" w:rsidRDefault="00491D15" w:rsidP="00685C56">
      <w:pPr>
        <w:spacing w:after="0" w:line="360" w:lineRule="auto"/>
        <w:jc w:val="both"/>
        <w:rPr>
          <w:rFonts w:ascii="Book Antiqua" w:hAnsi="Book Antiqua"/>
          <w:sz w:val="24"/>
          <w:szCs w:val="24"/>
        </w:rPr>
      </w:pPr>
      <w:bookmarkStart w:id="4" w:name="_GoBack"/>
      <w:bookmarkEnd w:id="4"/>
    </w:p>
    <w:p w:rsidR="00C37472" w:rsidRPr="00685C56" w:rsidRDefault="00C37472" w:rsidP="00685C56">
      <w:pPr>
        <w:autoSpaceDE w:val="0"/>
        <w:autoSpaceDN w:val="0"/>
        <w:adjustRightInd w:val="0"/>
        <w:spacing w:after="0" w:line="360" w:lineRule="auto"/>
        <w:jc w:val="both"/>
        <w:textAlignment w:val="center"/>
        <w:rPr>
          <w:rFonts w:ascii="Book Antiqua" w:hAnsi="Book Antiqua" w:cs="Tahoma"/>
          <w:color w:val="000000"/>
          <w:spacing w:val="-1"/>
          <w:sz w:val="24"/>
          <w:szCs w:val="24"/>
        </w:rPr>
      </w:pPr>
      <w:r w:rsidRPr="00685C56">
        <w:rPr>
          <w:rFonts w:ascii="Book Antiqua" w:hAnsi="Book Antiqua"/>
          <w:b/>
          <w:bCs/>
          <w:color w:val="000000"/>
          <w:spacing w:val="-1"/>
          <w:sz w:val="24"/>
          <w:szCs w:val="24"/>
        </w:rPr>
        <w:t>Key words:</w:t>
      </w:r>
      <w:r w:rsidRPr="00685C56">
        <w:rPr>
          <w:rFonts w:ascii="Book Antiqua" w:hAnsi="Book Antiqua" w:cs="Tahoma"/>
          <w:b/>
          <w:bCs/>
          <w:color w:val="000000"/>
          <w:spacing w:val="-1"/>
          <w:sz w:val="24"/>
          <w:szCs w:val="24"/>
        </w:rPr>
        <w:t xml:space="preserve"> </w:t>
      </w:r>
      <w:r w:rsidRPr="00685C56">
        <w:rPr>
          <w:rFonts w:ascii="Book Antiqua" w:hAnsi="Book Antiqua" w:cs="Tahoma"/>
          <w:color w:val="000000"/>
          <w:spacing w:val="-1"/>
          <w:sz w:val="24"/>
          <w:szCs w:val="24"/>
        </w:rPr>
        <w:t xml:space="preserve">Prophylactic </w:t>
      </w:r>
      <w:r w:rsidR="00EF7137" w:rsidRPr="00685C56">
        <w:rPr>
          <w:rFonts w:ascii="Book Antiqua" w:hAnsi="Book Antiqua" w:cs="Tahoma"/>
          <w:color w:val="000000"/>
          <w:spacing w:val="-1"/>
          <w:sz w:val="24"/>
          <w:szCs w:val="24"/>
        </w:rPr>
        <w:t>endo</w:t>
      </w:r>
      <w:r w:rsidRPr="00685C56">
        <w:rPr>
          <w:rFonts w:ascii="Book Antiqua" w:hAnsi="Book Antiqua" w:cs="Tahoma"/>
          <w:color w:val="000000"/>
          <w:spacing w:val="-1"/>
          <w:sz w:val="24"/>
          <w:szCs w:val="24"/>
        </w:rPr>
        <w:t xml:space="preserve">tracheal intubation; </w:t>
      </w:r>
      <w:proofErr w:type="gramStart"/>
      <w:r w:rsidR="006D2795" w:rsidRPr="00685C56">
        <w:rPr>
          <w:rFonts w:ascii="Book Antiqua" w:hAnsi="Book Antiqua" w:cs="Tahoma"/>
          <w:color w:val="000000"/>
          <w:spacing w:val="-1"/>
          <w:sz w:val="24"/>
          <w:szCs w:val="24"/>
        </w:rPr>
        <w:t>U</w:t>
      </w:r>
      <w:r w:rsidRPr="00685C56">
        <w:rPr>
          <w:rFonts w:ascii="Book Antiqua" w:hAnsi="Book Antiqua" w:cs="Tahoma"/>
          <w:color w:val="000000"/>
          <w:spacing w:val="-1"/>
          <w:sz w:val="24"/>
          <w:szCs w:val="24"/>
        </w:rPr>
        <w:t>p</w:t>
      </w:r>
      <w:r w:rsidR="00E6383B" w:rsidRPr="00685C56">
        <w:rPr>
          <w:rFonts w:ascii="Book Antiqua" w:hAnsi="Book Antiqua" w:cs="Tahoma"/>
          <w:color w:val="000000"/>
          <w:spacing w:val="-1"/>
          <w:sz w:val="24"/>
          <w:szCs w:val="24"/>
        </w:rPr>
        <w:t>per</w:t>
      </w:r>
      <w:proofErr w:type="gramEnd"/>
      <w:r w:rsidR="00E6383B" w:rsidRPr="00685C56">
        <w:rPr>
          <w:rFonts w:ascii="Book Antiqua" w:hAnsi="Book Antiqua" w:cs="Tahoma"/>
          <w:color w:val="000000"/>
          <w:spacing w:val="-1"/>
          <w:sz w:val="24"/>
          <w:szCs w:val="24"/>
        </w:rPr>
        <w:t xml:space="preserve"> gastrointestinal bleeding; </w:t>
      </w:r>
      <w:r w:rsidR="006D2795" w:rsidRPr="00685C56">
        <w:rPr>
          <w:rFonts w:ascii="Book Antiqua" w:hAnsi="Book Antiqua" w:cs="Tahoma"/>
          <w:color w:val="000000"/>
          <w:spacing w:val="-1"/>
          <w:sz w:val="24"/>
          <w:szCs w:val="24"/>
        </w:rPr>
        <w:t>E</w:t>
      </w:r>
      <w:r w:rsidR="00E6383B" w:rsidRPr="00685C56">
        <w:rPr>
          <w:rFonts w:ascii="Book Antiqua" w:hAnsi="Book Antiqua" w:cs="Tahoma"/>
          <w:color w:val="000000"/>
          <w:spacing w:val="-1"/>
          <w:sz w:val="24"/>
          <w:szCs w:val="24"/>
        </w:rPr>
        <w:t xml:space="preserve">ndoscopy; </w:t>
      </w:r>
      <w:r w:rsidR="006D2795" w:rsidRPr="00685C56">
        <w:rPr>
          <w:rFonts w:ascii="Book Antiqua" w:hAnsi="Book Antiqua"/>
          <w:spacing w:val="-1"/>
          <w:sz w:val="24"/>
          <w:szCs w:val="24"/>
        </w:rPr>
        <w:t>C</w:t>
      </w:r>
      <w:r w:rsidR="00F21085" w:rsidRPr="00685C56">
        <w:rPr>
          <w:rFonts w:ascii="Book Antiqua" w:hAnsi="Book Antiqua"/>
          <w:spacing w:val="-1"/>
          <w:sz w:val="24"/>
          <w:szCs w:val="24"/>
        </w:rPr>
        <w:t xml:space="preserve">omplication; </w:t>
      </w:r>
      <w:r w:rsidR="006D2795" w:rsidRPr="00685C56">
        <w:rPr>
          <w:rFonts w:ascii="Book Antiqua" w:hAnsi="Book Antiqua"/>
          <w:spacing w:val="-1"/>
          <w:sz w:val="24"/>
          <w:szCs w:val="24"/>
        </w:rPr>
        <w:t>P</w:t>
      </w:r>
      <w:r w:rsidR="00F21085" w:rsidRPr="00685C56">
        <w:rPr>
          <w:rFonts w:ascii="Book Antiqua" w:hAnsi="Book Antiqua"/>
          <w:spacing w:val="-1"/>
          <w:sz w:val="24"/>
          <w:szCs w:val="24"/>
        </w:rPr>
        <w:t xml:space="preserve">neumonia; </w:t>
      </w:r>
      <w:r w:rsidR="006D2795" w:rsidRPr="00685C56">
        <w:rPr>
          <w:rFonts w:ascii="Book Antiqua" w:hAnsi="Book Antiqua"/>
          <w:spacing w:val="-1"/>
          <w:sz w:val="24"/>
          <w:szCs w:val="24"/>
        </w:rPr>
        <w:t>A</w:t>
      </w:r>
      <w:r w:rsidR="00F21085" w:rsidRPr="00685C56">
        <w:rPr>
          <w:rFonts w:ascii="Book Antiqua" w:hAnsi="Book Antiqua"/>
          <w:spacing w:val="-1"/>
          <w:sz w:val="24"/>
          <w:szCs w:val="24"/>
        </w:rPr>
        <w:t>spiration</w:t>
      </w:r>
    </w:p>
    <w:p w:rsidR="00883879" w:rsidRDefault="00883879" w:rsidP="00883879">
      <w:pPr>
        <w:spacing w:line="360" w:lineRule="auto"/>
        <w:rPr>
          <w:rFonts w:ascii="Book Antiqua" w:hAnsi="Book Antiqua"/>
          <w:bCs/>
          <w:sz w:val="24"/>
        </w:rPr>
      </w:pPr>
    </w:p>
    <w:p w:rsidR="00883879" w:rsidRPr="003E2E5F" w:rsidRDefault="00883879" w:rsidP="00883879">
      <w:pPr>
        <w:spacing w:line="360" w:lineRule="auto"/>
        <w:rPr>
          <w:rFonts w:ascii="Book Antiqua" w:hAnsi="Book Antiqua"/>
          <w:bCs/>
          <w:sz w:val="24"/>
        </w:rPr>
      </w:pPr>
      <w:proofErr w:type="gramStart"/>
      <w:r w:rsidRPr="003E2E5F">
        <w:rPr>
          <w:rFonts w:ascii="Book Antiqua" w:hAnsi="Book Antiqua"/>
          <w:bCs/>
          <w:sz w:val="24"/>
        </w:rPr>
        <w:t>© The Author(s) 2015.</w:t>
      </w:r>
      <w:proofErr w:type="gramEnd"/>
      <w:r w:rsidRPr="003E2E5F">
        <w:rPr>
          <w:rFonts w:ascii="Book Antiqua" w:hAnsi="Book Antiqua"/>
          <w:bCs/>
          <w:sz w:val="24"/>
        </w:rPr>
        <w:t xml:space="preserve"> Published by Baishideng Publishing Group Inc. All rights reserved.</w:t>
      </w:r>
    </w:p>
    <w:p w:rsidR="006D2795" w:rsidRDefault="006D2795" w:rsidP="00685C56">
      <w:pPr>
        <w:autoSpaceDE w:val="0"/>
        <w:autoSpaceDN w:val="0"/>
        <w:adjustRightInd w:val="0"/>
        <w:spacing w:after="0" w:line="360" w:lineRule="auto"/>
        <w:jc w:val="both"/>
        <w:textAlignment w:val="center"/>
        <w:rPr>
          <w:rFonts w:ascii="Book Antiqua" w:hAnsi="Book Antiqua"/>
          <w:b/>
          <w:bCs/>
          <w:color w:val="000000"/>
          <w:spacing w:val="-3"/>
          <w:sz w:val="24"/>
          <w:szCs w:val="24"/>
        </w:rPr>
      </w:pPr>
    </w:p>
    <w:p w:rsidR="00C732E2" w:rsidRPr="00685C56" w:rsidRDefault="00C37472" w:rsidP="00685C56">
      <w:pPr>
        <w:autoSpaceDE w:val="0"/>
        <w:autoSpaceDN w:val="0"/>
        <w:adjustRightInd w:val="0"/>
        <w:spacing w:after="0" w:line="360" w:lineRule="auto"/>
        <w:jc w:val="both"/>
        <w:textAlignment w:val="center"/>
        <w:rPr>
          <w:rFonts w:ascii="Book Antiqua" w:hAnsi="Book Antiqua"/>
          <w:sz w:val="24"/>
          <w:szCs w:val="24"/>
        </w:rPr>
      </w:pPr>
      <w:r w:rsidRPr="00685C56">
        <w:rPr>
          <w:rFonts w:ascii="Book Antiqua" w:hAnsi="Book Antiqua"/>
          <w:b/>
          <w:bCs/>
          <w:color w:val="000000"/>
          <w:spacing w:val="-3"/>
          <w:sz w:val="24"/>
          <w:szCs w:val="24"/>
        </w:rPr>
        <w:t>Core tip:</w:t>
      </w:r>
      <w:r w:rsidRPr="00685C56">
        <w:rPr>
          <w:rFonts w:ascii="Book Antiqua" w:hAnsi="Book Antiqua" w:cs="Tahoma"/>
          <w:color w:val="000000"/>
          <w:spacing w:val="-1"/>
          <w:sz w:val="24"/>
          <w:szCs w:val="24"/>
        </w:rPr>
        <w:t xml:space="preserve"> Patients </w:t>
      </w:r>
      <w:r w:rsidR="00C732E2" w:rsidRPr="00685C56">
        <w:rPr>
          <w:rFonts w:ascii="Book Antiqua" w:hAnsi="Book Antiqua" w:cs="Tahoma"/>
          <w:color w:val="000000"/>
          <w:spacing w:val="-1"/>
          <w:sz w:val="24"/>
          <w:szCs w:val="24"/>
        </w:rPr>
        <w:t>with upper gastrointestinal bleeding (UGI</w:t>
      </w:r>
      <w:r w:rsidR="00E6383B" w:rsidRPr="00685C56">
        <w:rPr>
          <w:rFonts w:ascii="Book Antiqua" w:hAnsi="Book Antiqua" w:cs="Tahoma"/>
          <w:color w:val="000000"/>
          <w:spacing w:val="-1"/>
          <w:sz w:val="24"/>
          <w:szCs w:val="24"/>
        </w:rPr>
        <w:t>B</w:t>
      </w:r>
      <w:r w:rsidR="00C732E2" w:rsidRPr="00685C56">
        <w:rPr>
          <w:rFonts w:ascii="Book Antiqua" w:hAnsi="Book Antiqua" w:cs="Tahoma"/>
          <w:color w:val="000000"/>
          <w:spacing w:val="-1"/>
          <w:sz w:val="24"/>
          <w:szCs w:val="24"/>
        </w:rPr>
        <w:t xml:space="preserve">) require endoscopic treatment with variable outcomes of aspiration, pneumonia, </w:t>
      </w:r>
      <w:r w:rsidR="00743B29" w:rsidRPr="00685C56">
        <w:rPr>
          <w:rFonts w:ascii="Book Antiqua" w:hAnsi="Book Antiqua" w:cs="Tahoma"/>
          <w:color w:val="000000"/>
          <w:spacing w:val="-1"/>
          <w:sz w:val="24"/>
          <w:szCs w:val="24"/>
        </w:rPr>
        <w:t>non-endoscopic</w:t>
      </w:r>
      <w:r w:rsidR="00C732E2" w:rsidRPr="00685C56">
        <w:rPr>
          <w:rFonts w:ascii="Book Antiqua" w:hAnsi="Book Antiqua" w:cs="Tahoma"/>
          <w:color w:val="000000"/>
          <w:spacing w:val="-1"/>
          <w:sz w:val="24"/>
          <w:szCs w:val="24"/>
        </w:rPr>
        <w:t xml:space="preserve"> interventions, and mortality. It is suggested that endot</w:t>
      </w:r>
      <w:r w:rsidR="00B37334" w:rsidRPr="00685C56">
        <w:rPr>
          <w:rFonts w:ascii="Book Antiqua" w:hAnsi="Book Antiqua" w:cs="Tahoma"/>
          <w:color w:val="000000"/>
          <w:spacing w:val="-1"/>
          <w:sz w:val="24"/>
          <w:szCs w:val="24"/>
        </w:rPr>
        <w:t>r</w:t>
      </w:r>
      <w:r w:rsidR="00C732E2" w:rsidRPr="00685C56">
        <w:rPr>
          <w:rFonts w:ascii="Book Antiqua" w:hAnsi="Book Antiqua" w:cs="Tahoma"/>
          <w:color w:val="000000"/>
          <w:spacing w:val="-1"/>
          <w:sz w:val="24"/>
          <w:szCs w:val="24"/>
        </w:rPr>
        <w:t>acheal intubation prior to endoscopy might reduce aspiration, pneumonia, and mortality. Few studies have evaluated this issue. W</w:t>
      </w:r>
      <w:r w:rsidR="009B6B34" w:rsidRPr="00685C56">
        <w:rPr>
          <w:rFonts w:ascii="Book Antiqua" w:hAnsi="Book Antiqua" w:cs="Tahoma"/>
          <w:color w:val="000000"/>
          <w:spacing w:val="-1"/>
          <w:sz w:val="24"/>
          <w:szCs w:val="24"/>
        </w:rPr>
        <w:t xml:space="preserve">e performed </w:t>
      </w:r>
      <w:r w:rsidRPr="00685C56">
        <w:rPr>
          <w:rFonts w:ascii="Book Antiqua" w:hAnsi="Book Antiqua" w:cs="Tahoma"/>
          <w:color w:val="000000"/>
          <w:spacing w:val="-1"/>
          <w:sz w:val="24"/>
          <w:szCs w:val="24"/>
        </w:rPr>
        <w:t>a meta-an</w:t>
      </w:r>
      <w:r w:rsidR="009B6B34" w:rsidRPr="00685C56">
        <w:rPr>
          <w:rFonts w:ascii="Book Antiqua" w:hAnsi="Book Antiqua" w:cs="Tahoma"/>
          <w:color w:val="000000"/>
          <w:spacing w:val="-1"/>
          <w:sz w:val="24"/>
          <w:szCs w:val="24"/>
        </w:rPr>
        <w:t>alysis of observational studies examining</w:t>
      </w:r>
      <w:r w:rsidRPr="00685C56">
        <w:rPr>
          <w:rFonts w:ascii="Book Antiqua" w:hAnsi="Book Antiqua" w:cs="Tahoma"/>
          <w:color w:val="000000"/>
          <w:spacing w:val="-1"/>
          <w:sz w:val="24"/>
          <w:szCs w:val="24"/>
        </w:rPr>
        <w:t xml:space="preserve"> </w:t>
      </w:r>
      <w:r w:rsidR="00C732E2" w:rsidRPr="00685C56">
        <w:rPr>
          <w:rFonts w:ascii="Book Antiqua" w:hAnsi="Book Antiqua" w:cs="Tahoma"/>
          <w:color w:val="000000"/>
          <w:spacing w:val="-1"/>
          <w:sz w:val="24"/>
          <w:szCs w:val="24"/>
        </w:rPr>
        <w:t>endotracheal intubation</w:t>
      </w:r>
      <w:r w:rsidRPr="00685C56">
        <w:rPr>
          <w:rFonts w:ascii="Book Antiqua" w:hAnsi="Book Antiqua" w:cs="Tahoma"/>
          <w:color w:val="000000"/>
          <w:spacing w:val="-1"/>
          <w:sz w:val="24"/>
          <w:szCs w:val="24"/>
        </w:rPr>
        <w:t xml:space="preserve"> </w:t>
      </w:r>
      <w:r w:rsidR="00C732E2" w:rsidRPr="00883879">
        <w:rPr>
          <w:rFonts w:ascii="Book Antiqua" w:hAnsi="Book Antiqua" w:cs="Tahoma"/>
          <w:i/>
          <w:color w:val="000000"/>
          <w:spacing w:val="-1"/>
          <w:sz w:val="24"/>
          <w:szCs w:val="24"/>
        </w:rPr>
        <w:t>vs</w:t>
      </w:r>
      <w:r w:rsidRPr="00685C56">
        <w:rPr>
          <w:rFonts w:ascii="Book Antiqua" w:hAnsi="Book Antiqua" w:cs="Tahoma"/>
          <w:color w:val="000000"/>
          <w:spacing w:val="-1"/>
          <w:sz w:val="24"/>
          <w:szCs w:val="24"/>
        </w:rPr>
        <w:t xml:space="preserve"> </w:t>
      </w:r>
      <w:r w:rsidR="00C732E2" w:rsidRPr="00685C56">
        <w:rPr>
          <w:rFonts w:ascii="Book Antiqua" w:hAnsi="Book Antiqua" w:cs="Tahoma"/>
          <w:color w:val="000000"/>
          <w:spacing w:val="-1"/>
          <w:sz w:val="24"/>
          <w:szCs w:val="24"/>
        </w:rPr>
        <w:t>no intubation</w:t>
      </w:r>
      <w:r w:rsidRPr="00685C56">
        <w:rPr>
          <w:rFonts w:ascii="Book Antiqua" w:hAnsi="Book Antiqua" w:cs="Tahoma"/>
          <w:color w:val="000000"/>
          <w:spacing w:val="-1"/>
          <w:sz w:val="24"/>
          <w:szCs w:val="24"/>
        </w:rPr>
        <w:t xml:space="preserve"> </w:t>
      </w:r>
      <w:r w:rsidR="00AE7476" w:rsidRPr="00685C56">
        <w:rPr>
          <w:rFonts w:ascii="Book Antiqua" w:hAnsi="Book Antiqua" w:cs="Tahoma"/>
          <w:color w:val="000000"/>
          <w:spacing w:val="-1"/>
          <w:sz w:val="24"/>
          <w:szCs w:val="24"/>
        </w:rPr>
        <w:t>in</w:t>
      </w:r>
      <w:r w:rsidRPr="00685C56">
        <w:rPr>
          <w:rFonts w:ascii="Book Antiqua" w:hAnsi="Book Antiqua" w:cs="Tahoma"/>
          <w:color w:val="000000"/>
          <w:spacing w:val="-1"/>
          <w:sz w:val="24"/>
          <w:szCs w:val="24"/>
        </w:rPr>
        <w:t xml:space="preserve"> UGIB</w:t>
      </w:r>
      <w:r w:rsidR="00AE7476" w:rsidRPr="00685C56">
        <w:rPr>
          <w:rFonts w:ascii="Book Antiqua" w:hAnsi="Book Antiqua" w:cs="Tahoma"/>
          <w:color w:val="000000"/>
          <w:spacing w:val="-1"/>
          <w:sz w:val="24"/>
          <w:szCs w:val="24"/>
        </w:rPr>
        <w:t xml:space="preserve"> patients</w:t>
      </w:r>
      <w:r w:rsidRPr="00685C56">
        <w:rPr>
          <w:rFonts w:ascii="Book Antiqua" w:hAnsi="Book Antiqua" w:cs="Tahoma"/>
          <w:color w:val="000000"/>
          <w:spacing w:val="-1"/>
          <w:sz w:val="24"/>
          <w:szCs w:val="24"/>
        </w:rPr>
        <w:t xml:space="preserve">. We </w:t>
      </w:r>
      <w:r w:rsidR="00AE7476" w:rsidRPr="00685C56">
        <w:rPr>
          <w:rFonts w:ascii="Book Antiqua" w:hAnsi="Book Antiqua" w:cs="Tahoma"/>
          <w:color w:val="000000"/>
          <w:spacing w:val="-1"/>
          <w:sz w:val="24"/>
          <w:szCs w:val="24"/>
        </w:rPr>
        <w:t>found</w:t>
      </w:r>
      <w:r w:rsidRPr="00685C56">
        <w:rPr>
          <w:rFonts w:ascii="Book Antiqua" w:hAnsi="Book Antiqua" w:cs="Tahoma"/>
          <w:color w:val="000000"/>
          <w:spacing w:val="-1"/>
          <w:sz w:val="24"/>
          <w:szCs w:val="24"/>
        </w:rPr>
        <w:t xml:space="preserve"> that patients </w:t>
      </w:r>
      <w:r w:rsidR="00AE7476" w:rsidRPr="00685C56">
        <w:rPr>
          <w:rFonts w:ascii="Book Antiqua" w:hAnsi="Book Antiqua" w:cs="Tahoma"/>
          <w:color w:val="000000"/>
          <w:spacing w:val="-1"/>
          <w:sz w:val="24"/>
          <w:szCs w:val="24"/>
        </w:rPr>
        <w:t>intubated</w:t>
      </w:r>
      <w:r w:rsidR="00C732E2" w:rsidRPr="00685C56">
        <w:rPr>
          <w:rFonts w:ascii="Book Antiqua" w:hAnsi="Book Antiqua" w:cs="Tahoma"/>
          <w:color w:val="000000"/>
          <w:spacing w:val="-1"/>
          <w:sz w:val="24"/>
          <w:szCs w:val="24"/>
        </w:rPr>
        <w:t xml:space="preserve"> </w:t>
      </w:r>
      <w:r w:rsidRPr="00685C56">
        <w:rPr>
          <w:rFonts w:ascii="Book Antiqua" w:hAnsi="Book Antiqua" w:cs="Tahoma"/>
          <w:color w:val="000000"/>
          <w:spacing w:val="-1"/>
          <w:sz w:val="24"/>
          <w:szCs w:val="24"/>
        </w:rPr>
        <w:t xml:space="preserve">had higher </w:t>
      </w:r>
      <w:r w:rsidR="00C732E2" w:rsidRPr="00685C56">
        <w:rPr>
          <w:rFonts w:ascii="Book Antiqua" w:hAnsi="Book Antiqua" w:cs="Tahoma"/>
          <w:color w:val="000000"/>
          <w:spacing w:val="-1"/>
          <w:sz w:val="24"/>
          <w:szCs w:val="24"/>
        </w:rPr>
        <w:t>incidence of pneumonia within 48 h. There was no significant increase in aspiration and mortality in the intubated group.</w:t>
      </w:r>
      <w:r w:rsidRPr="00685C56">
        <w:rPr>
          <w:rFonts w:ascii="Book Antiqua" w:hAnsi="Book Antiqua" w:cs="Tahoma"/>
          <w:color w:val="000000"/>
          <w:spacing w:val="-1"/>
          <w:sz w:val="24"/>
          <w:szCs w:val="24"/>
        </w:rPr>
        <w:t xml:space="preserve"> This meta-analysis demonstrates the need for </w:t>
      </w:r>
      <w:r w:rsidR="00C732E2" w:rsidRPr="00685C56">
        <w:rPr>
          <w:rFonts w:ascii="Book Antiqua" w:hAnsi="Book Antiqua" w:cs="宋体"/>
          <w:color w:val="000000"/>
          <w:spacing w:val="-1"/>
          <w:sz w:val="24"/>
          <w:szCs w:val="24"/>
        </w:rPr>
        <w:t>randomized controlled trials</w:t>
      </w:r>
      <w:r w:rsidR="00C732E2" w:rsidRPr="00685C56">
        <w:rPr>
          <w:rFonts w:ascii="Book Antiqua" w:hAnsi="Book Antiqua"/>
          <w:sz w:val="24"/>
          <w:szCs w:val="24"/>
        </w:rPr>
        <w:t xml:space="preserve"> to assess the issue.</w:t>
      </w:r>
    </w:p>
    <w:p w:rsidR="006F250A" w:rsidRDefault="006F250A"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883879" w:rsidRPr="00883879" w:rsidRDefault="003877D9" w:rsidP="003877D9">
      <w:pPr>
        <w:spacing w:after="0" w:line="360" w:lineRule="auto"/>
        <w:jc w:val="both"/>
        <w:rPr>
          <w:rFonts w:ascii="Book Antiqua" w:hAnsi="Book Antiqua" w:cs="Univers"/>
          <w:b/>
          <w:bCs/>
          <w:color w:val="000000"/>
          <w:spacing w:val="-2"/>
          <w:sz w:val="24"/>
          <w:szCs w:val="24"/>
        </w:rPr>
      </w:pPr>
      <w:r w:rsidRPr="00685C56">
        <w:rPr>
          <w:rFonts w:ascii="Book Antiqua" w:hAnsi="Book Antiqua"/>
          <w:sz w:val="24"/>
          <w:szCs w:val="24"/>
        </w:rPr>
        <w:t>Almashhrawi</w:t>
      </w:r>
      <w:r>
        <w:rPr>
          <w:rFonts w:ascii="Book Antiqua" w:hAnsi="Book Antiqua" w:hint="eastAsia"/>
          <w:sz w:val="24"/>
          <w:szCs w:val="24"/>
        </w:rPr>
        <w:t xml:space="preserve"> AA, </w:t>
      </w:r>
      <w:r w:rsidRPr="00685C56">
        <w:rPr>
          <w:rFonts w:ascii="Book Antiqua" w:hAnsi="Book Antiqua"/>
          <w:sz w:val="24"/>
          <w:szCs w:val="24"/>
        </w:rPr>
        <w:t>Rahman</w:t>
      </w:r>
      <w:r>
        <w:rPr>
          <w:rFonts w:ascii="Book Antiqua" w:hAnsi="Book Antiqua" w:hint="eastAsia"/>
          <w:sz w:val="24"/>
          <w:szCs w:val="24"/>
        </w:rPr>
        <w:t xml:space="preserve"> R, </w:t>
      </w:r>
      <w:r w:rsidRPr="00685C56">
        <w:rPr>
          <w:rFonts w:ascii="Book Antiqua" w:hAnsi="Book Antiqua"/>
          <w:sz w:val="24"/>
          <w:szCs w:val="24"/>
        </w:rPr>
        <w:t>Jersak</w:t>
      </w:r>
      <w:r>
        <w:rPr>
          <w:rFonts w:ascii="Book Antiqua" w:hAnsi="Book Antiqua" w:hint="eastAsia"/>
          <w:sz w:val="24"/>
          <w:szCs w:val="24"/>
        </w:rPr>
        <w:t xml:space="preserve"> ST, </w:t>
      </w:r>
      <w:r>
        <w:rPr>
          <w:rFonts w:ascii="Book Antiqua" w:hAnsi="Book Antiqua"/>
          <w:sz w:val="24"/>
          <w:szCs w:val="24"/>
        </w:rPr>
        <w:t>Asombang</w:t>
      </w:r>
      <w:r>
        <w:rPr>
          <w:rFonts w:ascii="Book Antiqua" w:hAnsi="Book Antiqua" w:hint="eastAsia"/>
          <w:sz w:val="24"/>
          <w:szCs w:val="24"/>
        </w:rPr>
        <w:t xml:space="preserve"> AW, </w:t>
      </w:r>
      <w:r w:rsidRPr="00685C56">
        <w:rPr>
          <w:rFonts w:ascii="Book Antiqua" w:hAnsi="Book Antiqua"/>
          <w:sz w:val="24"/>
          <w:szCs w:val="24"/>
        </w:rPr>
        <w:t>Hinds</w:t>
      </w:r>
      <w:r>
        <w:rPr>
          <w:rFonts w:ascii="Book Antiqua" w:hAnsi="Book Antiqua" w:hint="eastAsia"/>
          <w:sz w:val="24"/>
          <w:szCs w:val="24"/>
        </w:rPr>
        <w:t xml:space="preserve"> AM, </w:t>
      </w:r>
      <w:r w:rsidRPr="00685C56">
        <w:rPr>
          <w:rFonts w:ascii="Book Antiqua" w:hAnsi="Book Antiqua"/>
          <w:sz w:val="24"/>
          <w:szCs w:val="24"/>
        </w:rPr>
        <w:t>Hammad</w:t>
      </w:r>
      <w:r>
        <w:rPr>
          <w:rFonts w:ascii="Book Antiqua" w:hAnsi="Book Antiqua" w:hint="eastAsia"/>
          <w:sz w:val="24"/>
          <w:szCs w:val="24"/>
        </w:rPr>
        <w:t xml:space="preserve"> HT, </w:t>
      </w:r>
      <w:r>
        <w:rPr>
          <w:rFonts w:ascii="Book Antiqua" w:hAnsi="Book Antiqua"/>
          <w:sz w:val="24"/>
          <w:szCs w:val="24"/>
        </w:rPr>
        <w:t>Nguyen</w:t>
      </w:r>
      <w:r>
        <w:rPr>
          <w:rFonts w:ascii="Book Antiqua" w:hAnsi="Book Antiqua" w:hint="eastAsia"/>
          <w:sz w:val="24"/>
          <w:szCs w:val="24"/>
        </w:rPr>
        <w:t xml:space="preserve"> DL, </w:t>
      </w:r>
      <w:r>
        <w:rPr>
          <w:rFonts w:ascii="Book Antiqua" w:hAnsi="Book Antiqua"/>
          <w:bCs/>
          <w:color w:val="000000"/>
          <w:sz w:val="24"/>
          <w:szCs w:val="24"/>
        </w:rPr>
        <w:t>Bechtold</w:t>
      </w:r>
      <w:r>
        <w:rPr>
          <w:rFonts w:ascii="Book Antiqua" w:hAnsi="Book Antiqua" w:hint="eastAsia"/>
          <w:bCs/>
          <w:color w:val="000000"/>
          <w:sz w:val="24"/>
          <w:szCs w:val="24"/>
        </w:rPr>
        <w:t xml:space="preserve"> ML.</w:t>
      </w:r>
      <w:r>
        <w:rPr>
          <w:rFonts w:ascii="Book Antiqua" w:hAnsi="Book Antiqua" w:hint="eastAsia"/>
          <w:sz w:val="24"/>
          <w:szCs w:val="24"/>
        </w:rPr>
        <w:t xml:space="preserve"> </w:t>
      </w:r>
      <w:r w:rsidR="00883879" w:rsidRPr="00883879">
        <w:rPr>
          <w:rFonts w:ascii="Book Antiqua" w:hAnsi="Book Antiqua"/>
          <w:sz w:val="24"/>
          <w:szCs w:val="24"/>
        </w:rPr>
        <w:t>Prophylactic tracheal intubation for upper GI bleeding: A meta-analysis</w:t>
      </w:r>
      <w:r>
        <w:rPr>
          <w:rFonts w:ascii="Book Antiqua" w:hAnsi="Book Antiqua" w:hint="eastAsia"/>
          <w:sz w:val="24"/>
          <w:szCs w:val="24"/>
        </w:rPr>
        <w:t xml:space="preserve">. </w:t>
      </w:r>
      <w:r w:rsidRPr="00B0066F">
        <w:rPr>
          <w:rFonts w:ascii="Book Antiqua" w:hAnsi="Book Antiqua"/>
          <w:i/>
          <w:iCs/>
          <w:sz w:val="24"/>
          <w:szCs w:val="24"/>
        </w:rPr>
        <w:t>World J Meta-Anal</w:t>
      </w:r>
      <w:r>
        <w:rPr>
          <w:rFonts w:ascii="Book Antiqua" w:hAnsi="Book Antiqua" w:hint="eastAsia"/>
          <w:iCs/>
          <w:sz w:val="24"/>
          <w:szCs w:val="24"/>
        </w:rPr>
        <w:t xml:space="preserve"> 2015;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883879" w:rsidRPr="00685C56" w:rsidRDefault="00883879"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C37472" w:rsidRPr="00685C56" w:rsidRDefault="00C37472"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sidRPr="00685C56">
        <w:rPr>
          <w:rFonts w:ascii="Book Antiqua" w:hAnsi="Book Antiqua" w:cs="Univers"/>
          <w:b/>
          <w:bCs/>
          <w:color w:val="000000"/>
          <w:spacing w:val="-2"/>
          <w:sz w:val="24"/>
          <w:szCs w:val="24"/>
        </w:rPr>
        <w:t>INTRODUCTION</w:t>
      </w:r>
    </w:p>
    <w:p w:rsidR="00383B5B" w:rsidRPr="00685C56" w:rsidRDefault="00383B5B" w:rsidP="00685C56">
      <w:pPr>
        <w:spacing w:after="0" w:line="360" w:lineRule="auto"/>
        <w:jc w:val="both"/>
        <w:rPr>
          <w:rFonts w:ascii="Book Antiqua" w:hAnsi="Book Antiqua"/>
          <w:sz w:val="24"/>
          <w:szCs w:val="24"/>
        </w:rPr>
      </w:pPr>
      <w:r w:rsidRPr="00685C56">
        <w:rPr>
          <w:rFonts w:ascii="Book Antiqua" w:hAnsi="Book Antiqua"/>
          <w:sz w:val="24"/>
          <w:szCs w:val="24"/>
        </w:rPr>
        <w:t xml:space="preserve">Upper gastrointestinal bleeding (UGIB) </w:t>
      </w:r>
      <w:r w:rsidR="00DD60DD" w:rsidRPr="00685C56">
        <w:rPr>
          <w:rFonts w:ascii="Book Antiqua" w:hAnsi="Book Antiqua"/>
          <w:sz w:val="24"/>
          <w:szCs w:val="24"/>
        </w:rPr>
        <w:t xml:space="preserve">is still significant </w:t>
      </w:r>
      <w:r w:rsidRPr="00685C56">
        <w:rPr>
          <w:rFonts w:ascii="Book Antiqua" w:hAnsi="Book Antiqua"/>
          <w:sz w:val="24"/>
          <w:szCs w:val="24"/>
        </w:rPr>
        <w:t xml:space="preserve">in </w:t>
      </w:r>
      <w:r w:rsidR="00DD60DD" w:rsidRPr="00685C56">
        <w:rPr>
          <w:rFonts w:ascii="Book Antiqua" w:hAnsi="Book Antiqua"/>
          <w:sz w:val="24"/>
          <w:szCs w:val="24"/>
        </w:rPr>
        <w:t xml:space="preserve">the </w:t>
      </w:r>
      <w:r w:rsidRPr="00685C56">
        <w:rPr>
          <w:rFonts w:ascii="Book Antiqua" w:hAnsi="Book Antiqua"/>
          <w:sz w:val="24"/>
          <w:szCs w:val="24"/>
        </w:rPr>
        <w:t>United States</w:t>
      </w:r>
      <w:r w:rsidRPr="00685C56">
        <w:rPr>
          <w:rFonts w:ascii="Book Antiqua" w:hAnsi="Book Antiqua"/>
          <w:sz w:val="24"/>
          <w:szCs w:val="24"/>
        </w:rPr>
        <w:fldChar w:fldCharType="begin"/>
      </w:r>
      <w:r w:rsidRPr="00685C56">
        <w:rPr>
          <w:rFonts w:ascii="Book Antiqua" w:hAnsi="Book Antiqua"/>
          <w:sz w:val="24"/>
          <w:szCs w:val="24"/>
        </w:rPr>
        <w:instrText>ADDIN CSL_CITATION {"mendeley": {"previouslyFormattedCitation": "&lt;sup&gt;[1]&lt;/sup&gt;"}, "citationItems": [{"uris": ["http://www.mendeley.com/documents/?uuid=e9995160-7ca0-4fdb-a472-8e312b5f5c79"], "id": "ITEM-1", "itemData": {"volume": "97", "DOI": "10.1111/j.1572-0241.2002.06037.x", "type": "article-journal", "author": [{"given": "James D", "dropping-particle": "", "suffix": "", "family": "Lewis", "parse-names": false, "non-dropping-particle": ""}, {"given": "Warren B", "dropping-particle": "", "suffix": "", "family": "Bilker", "parse-names": false, "non-dropping-particle": ""}, {"given": "Colleen", "dropping-particle": "", "suffix": "", "family": "Brensinger", "parse-names": false, "non-dropping-particle": ""}, {"given": "John T", "dropping-particle": "", "suffix": "", "family": "Farrar", "parse-names": false, "non-dropping-particle": ""}, {"given": "Brian L", "dropping-particle": "", "suffix": "", "family": "Strom", "parse-names": false, "non-dropping-particle": ""}], "issued": {"date-parts": [["2002", "10"]]}, "abstract": "OBJECTIVES: Nonsteroidal anti-inflammatory drugs (NSAIDs) can cause peptic ulcer disease and upper GI bleeding. Acid suppression medications effectively treat NSAID-induced ulcers. However, it is unknown what effect the availability of proton pump inhibitors and over-the-counter preparations of NSAIDs and histamine type 2 receptor antagonists have had on population rates of hospitalization and mortality from GI toxicity. This study examines trends in hospitalization and mortality rates from GI toxicity during the 1990s.\n\nMETHODS: We performed an analysis of secular trends of hospitalization and mortality rates from peptic ulcer disease, upper GI bleeding, and any GI bleeding using data from the National Hospital Discharge Survey, comparing them with sales of NSAIDs, aspirin, and acid suppression medications from 1992 to 1999.\n\nRESULTS: From 1992 to 1999, annual rates of hospitalization and mortality per 100,000 population for peptic ulcer disease declined from 205 to 165 and 7.7 to 6.0, respectively; calendar year was negatively correlated with both peptic ulcer disease hospitalization rates (p = -0.88, p = 0.007) and mortality rates (p = -0.71, p = 0.058). In contrast, these correlations did not reach statistical significance for upper or any GI bleeding (p &gt; 0.1 for all comparisons). Sales of acid suppression medications were negatively correlated with peptic ulcer disease hospitalization rates (p = -0.76, p = 0.037) and mortality rates (p = -0.83, p = 0.015). Sales of NSAIDs were not positively correlated with hospitalization or mortality rates from peptic ulcer disease or GI bleeding (p &gt; 0.2 for all comparisons).\n\nCONCLUSIONS: Despite changing patterns of use of NSAIDs and acid suppression medications during the 1990s, mortality rates from GI bleeding and peptic ulcer disease have been relatively stable, with an apparent decline in hospitalization rates and mortality from peptic ulcer disease. Changing rates of peptic ulcer disease morbidity and mortality were temporally related to increasing sales of antiulcerants but not to change in sales of NSAIDs.", "ISSN": "0002-9270", "page": "2540-9", "note": "From 1992 to 1999, annual rates of hospitalization and mortality per 100,000 population for peptic ulcer disease declined from 205 to 165 and 7.7 to 6.0, respectively; calendar year was negatively correlated with both peptic ulcer disease hospitalization rates (p = -0.88, p = 0.007) and mortality rates (p = -0.71, p = 0.058). ", "container-title": "The American journal of gastroenterology", "title": "Hospitalization and mortality rates from peptic ulcer disease and GI bleeding in the 1990s: relationship to sales of nonsteroidal anti-inflammatory drugs and acid suppression medications.", "PMID": "12385436", "issue": "10", "id": "ITEM-1"}}], "properties": {"noteIndex": 0}, "schema": "https://github.com/citation-style-language/schema/raw/master/csl-citation.json"}</w:instrText>
      </w:r>
      <w:r w:rsidRPr="00685C56">
        <w:rPr>
          <w:rFonts w:ascii="Book Antiqua" w:hAnsi="Book Antiqua"/>
          <w:sz w:val="24"/>
          <w:szCs w:val="24"/>
        </w:rPr>
        <w:fldChar w:fldCharType="separate"/>
      </w:r>
      <w:r w:rsidRPr="00685C56">
        <w:rPr>
          <w:rFonts w:ascii="Book Antiqua" w:hAnsi="Book Antiqua"/>
          <w:noProof/>
          <w:sz w:val="24"/>
          <w:szCs w:val="24"/>
          <w:vertAlign w:val="superscript"/>
        </w:rPr>
        <w:t>[1]</w:t>
      </w:r>
      <w:r w:rsidRPr="00685C56">
        <w:rPr>
          <w:rFonts w:ascii="Book Antiqua" w:hAnsi="Book Antiqua"/>
          <w:sz w:val="24"/>
          <w:szCs w:val="24"/>
        </w:rPr>
        <w:fldChar w:fldCharType="end"/>
      </w:r>
      <w:r w:rsidRPr="00685C56">
        <w:rPr>
          <w:rFonts w:ascii="Book Antiqua" w:hAnsi="Book Antiqua"/>
          <w:sz w:val="24"/>
          <w:szCs w:val="24"/>
        </w:rPr>
        <w:t>. Health-resources utilization in those with UGIB is significantly higher than those without UGIB</w:t>
      </w:r>
      <w:r w:rsidRPr="00685C56">
        <w:rPr>
          <w:rFonts w:ascii="Book Antiqua" w:hAnsi="Book Antiqua"/>
          <w:sz w:val="24"/>
          <w:szCs w:val="24"/>
        </w:rPr>
        <w:fldChar w:fldCharType="begin"/>
      </w:r>
      <w:r w:rsidRPr="00685C56">
        <w:rPr>
          <w:rFonts w:ascii="Book Antiqua" w:hAnsi="Book Antiqua"/>
          <w:sz w:val="24"/>
          <w:szCs w:val="24"/>
        </w:rPr>
        <w:instrText>ADDIN CSL_CITATION {"mendeley": {"previouslyFormattedCitation": "&lt;sup&gt;[4]&lt;/sup&gt;"}, "citationItems": [{"uris": ["http://www.mendeley.com/documents/?uuid=1344b610-2eae-4858-9387-082f8fb677b9"], "id": "ITEM-1", "itemData": {"volume": "13", "DOI": "10.3111/13696990903526676", "type": "article-journal", "author": [{"given": "B L", "dropping-particle": "", "suffix": "", "family": "Cryer", "parse-names": false, "non-dropping-particle": ""}, {"given": "C M", "dropping-particle": "", "suffix": "", "family": "Wilcox", "parse-names": false, "non-dropping-particle": ""}, {"given": "H J", "dropping-particle": "", "suffix": "", "family": "Henk", "parse-names": false, "non-dropping-particle": ""}, {"given": "G", "dropping-particle": "", "suffix": "", "family": "Zlateva", "parse-names": false, "non-dropping-particle": ""}, {"given": "L", "dropping-particle": "", "suffix": "", "family": "Chen", "parse-names": false, "non-dropping-particle": ""}, {"given": "V", "dropping-particle": "", "suffix": "", "family": "Zarotsky", "parse-names": false, "non-dropping-particle": ""}], "issued": {"date-parts": [["2010", "3"]]}, "abstract": "OBJECTIVE: To assess 12-month healthcare resource utilization and costs associated with upper gastrointestinal (UGI) bleeding events.\n\nMETHODS: Patients hospitalized with a UGI bleeding event were identified in US national health-plan claims data (1999-2003) and propensity matched to control patients without UGI bleeding in the same health plan. Matching criteria included age, gender, index date, Charlson Comorbidity Index score, geographic region, and prior medical utilization.\n\nRESULTS: A total of 9,033 UGI-bleed patients and 579,018 control patients met the inclusion criteria, yielding 4,651 matched pairs. After matching, differences between the UGI bleed and general population cohorts remained for office visits, ER visits, and ER costs during the 6-month baseline period prior to the index date. During the 12 months following the index date, both UGI-related healthcare utilization and total healthcare, medical, and pharmacy costs incurred by the UGI-bleed cohort were significantly greater (p&lt; 0.0001) than those incurred by the general population cohort (mean of $20,405 vs. 3,652), even after excluding the initial hospitalization costs (mean of $11,228 vs. 3,652). Costs were primarily due to inpatient hospitalizations (mean of $13,059 for the UGI-bleed cohort vs. $729 for the general population cohort) and ambulatory services (mean of $4,037 for the UGI-bleed cohort vs. $1,537 for the general population cohort). Sixteen percent of the UGI-bleed cohort had a GI-related hospitalization, and about 40% of total costs occurred after the initial hospitalization.\n\nCONCLUSIONS: Patients with UGI bleeds experienced significantly higher (p&lt; 0.0001) 12-month health-resource utilization and costs than patients without UGI bleeds. This study provides empirical evidence of the long-term economic burden associated with UGI bleeding. Interpretation of the results should take into account the lack of available information in claims data that could have an effect on study outcomes, such as particular clinical and disease-specific parameters that are not mitigated by propensity score and comorbidity index matching. In addition, this study is limited by the intensive demographic matching that was done between the two cohorts, which may have eliminated the sickest UGI patients and the healthiest general health-plan population patients.", "ISSN": "1941-837X", "page": "70-7", "note": "Patients with UGI bleeds experienced significantly higher (p&lt; 0.0001) 12-month health-resource utilization and costs than patients without UGI bleeds. ", "container-title": "Journal of medical economics", "title": "The economics of upper gastrointestinal bleeding in a US managed-care setting: a retrospective, claims-based analysis.", "PMID": "20047365", "issue": "1", "id": "ITEM-1"}}], "properties": {"noteIndex": 0}, "schema": "https://github.com/citation-style-language/schema/raw/master/csl-citation.json"}</w:instrText>
      </w:r>
      <w:r w:rsidRPr="00685C56">
        <w:rPr>
          <w:rFonts w:ascii="Book Antiqua" w:hAnsi="Book Antiqua"/>
          <w:sz w:val="24"/>
          <w:szCs w:val="24"/>
        </w:rPr>
        <w:fldChar w:fldCharType="separate"/>
      </w:r>
      <w:r w:rsidRPr="00685C56">
        <w:rPr>
          <w:rFonts w:ascii="Book Antiqua" w:hAnsi="Book Antiqua"/>
          <w:noProof/>
          <w:sz w:val="24"/>
          <w:szCs w:val="24"/>
          <w:vertAlign w:val="superscript"/>
        </w:rPr>
        <w:t>[2-5]</w:t>
      </w:r>
      <w:r w:rsidRPr="00685C56">
        <w:rPr>
          <w:rFonts w:ascii="Book Antiqua" w:hAnsi="Book Antiqua"/>
          <w:sz w:val="24"/>
          <w:szCs w:val="24"/>
        </w:rPr>
        <w:fldChar w:fldCharType="end"/>
      </w:r>
      <w:r w:rsidRPr="00685C56">
        <w:rPr>
          <w:rFonts w:ascii="Book Antiqua" w:hAnsi="Book Antiqua"/>
          <w:sz w:val="24"/>
          <w:szCs w:val="24"/>
        </w:rPr>
        <w:t>. Although UGIB hospitalizations have decreased in the last decade, likely because the use of acid suppression therapy</w:t>
      </w:r>
      <w:r w:rsidRPr="00685C56">
        <w:rPr>
          <w:rFonts w:ascii="Book Antiqua" w:hAnsi="Book Antiqua"/>
          <w:sz w:val="24"/>
          <w:szCs w:val="24"/>
          <w:vertAlign w:val="superscript"/>
        </w:rPr>
        <w:fldChar w:fldCharType="begin"/>
      </w:r>
      <w:r w:rsidRPr="00685C56">
        <w:rPr>
          <w:rFonts w:ascii="Book Antiqua" w:hAnsi="Book Antiqua"/>
          <w:sz w:val="24"/>
          <w:szCs w:val="24"/>
          <w:vertAlign w:val="superscript"/>
        </w:rPr>
        <w:instrText>ADDIN CSL_CITATION {"mendeley": {"previouslyFormattedCitation": "&lt;sup&gt;[6],[7]&lt;/sup&gt;", "manualFormatting": "[6,7]"}, "citationItems": [{"uris": ["http://www.mendeley.com/documents/?uuid=ca174655-98b1-49e5-9083-3ae4256696f8"], "id": "ITEM-1", "itemData": {"DOI": "10.1038/ajg.2012.168", "type": "article-journal", "author": [{"given": "Loren", "dropping-particle": "", "suffix": "", "family": "Laine", "parse-names": false, "non-dropping-particle": ""}, {"given": "Huiying", "dropping-particle": "", "suffix": "", "family": "Yang", "parse-names": false, "non-dropping-particle": ""}, {"given": "Shih-Chen", "dropping-particle": "", "suffix": "", "family": "Chang", "parse-names": false, "non-dropping-particle": ""}, {"given": "Catherine", "dropping-particle": "", "suffix": "", "family": "Datto", "parse-names": false, "non-dropping-particle": ""}], "issued": {"date-parts": [["2012", "8"]]}, "abstract": "OBJECTIVES: Studies from the 1990s through mid-2000s report variable decreases in upper gastrointestinal (UGI) complications and differ regarding changes in lower gastrointestinal (LGI) complications. We determined incidence and case fatality of hospitalizations for GI complications in the United States over the past decade.\n\nMETHODS: We used a national inpatient database to calculate yearly projections from 2001-2009 for incidence and case fatality of hospitalizations with primary discharge diagnoses of UGI and LGI complications (bleeding, perforation, and obstruction) and of undefined GI bleeding.\n\nRESULTS: Age/sex-adjusted incidence of GI complications decreased non-significantly from 236.1 to 223.7/100,000 population from 2001-2009. Components were UGI complications (85.0 to 66.0/100,000), LGI complications (100.3 to 104.4/100,000), and undefined bleeding (50.8 to 53.3/100,000). Decreases were seen in UGI bleeding (78.4 to 60.6/100,000), peptic ulcer bleeding (48.7 to 32.1/100,000), LGI bleeding (41.8 to 35.7/100,000), and colonic diverticular bleeding (30.4 to 23.9/100,000), whereas LGI obstruction increased (55.0 to 66.0/100,000). Age/sex-adjusted case fatality decreased from 3.78 to 2.70%. 2009 case fatality rates were 2.45% for UGI bleeding, 3.00% for undefined bleeding, 1.47% for LGI bleeding, 2.30% for LGI obstruction, 10.7% for UGI perforation, and 16.0% for LGI perforation. Case fatality increased with age, but was 3.54% in patients &gt;75 years with bleeding or obstruction.\n\nCONCLUSIONS: Hospitalizations for UGI complications are decreasing in the United States owing to a decrease in UGI bleeding. LGI complications are relatively stable, with a decrease in LGI bleeding and a larger increase in LGI obstruction. Case fatality owing to bleeding or obstruction is low, increasing with age but remaining &lt;5% even in the elderly.", "ISSN": "1572-0241", "page": "1190-5; quiz 1196", "volume": "107", "container-title": "The American journal of gastroenterology", "title": "Trends for incidence of hospitalization and death due to GI complications in the United States from 2001 to 2009.", "PMID": "22688850", "issue": "8", "id": "ITEM-1"}}, {"uris": ["http://www.mendeley.com/documents/?uuid=7fb8c3a8-5824-4fb5-b0ae-c7bc326584a7"], "id": "ITEM-2", "itemData": {"title": "... [Healthcare Cost and Utilization Project (HCUP) Statistical Briefs. 2006] - PubMed - NCBI", "issued": {"date-parts": [["2008"]]}, "author": [{"given": "Y", "dropping-particle": "", "suffix": "", "family": "Zhao", "parse-names": false, "non-dropping-particle": ""}, {"given": "W", "dropping-particle": "", "suffix": "", "family": "Encinosa", "parse-names": false, "non-dropping-particle": ""}], "note": "From 1998 to 2006, GI bleed-related hospitalizations per 100,000 people ", "type": "report", "id": "ITEM-2"}}], "properties": {"noteIndex": 0}, "schema": "https://github.com/citation-style-language/schema/raw/master/csl-citation.json"}</w:instrText>
      </w:r>
      <w:r w:rsidRPr="00685C56">
        <w:rPr>
          <w:rFonts w:ascii="Book Antiqua" w:hAnsi="Book Antiqua"/>
          <w:sz w:val="24"/>
          <w:szCs w:val="24"/>
          <w:vertAlign w:val="superscript"/>
        </w:rPr>
        <w:fldChar w:fldCharType="separate"/>
      </w:r>
      <w:r w:rsidRPr="00685C56">
        <w:rPr>
          <w:rFonts w:ascii="Book Antiqua" w:hAnsi="Book Antiqua"/>
          <w:noProof/>
          <w:sz w:val="24"/>
          <w:szCs w:val="24"/>
          <w:vertAlign w:val="superscript"/>
        </w:rPr>
        <w:t>[6,7]</w:t>
      </w:r>
      <w:r w:rsidRPr="00685C56">
        <w:rPr>
          <w:rFonts w:ascii="Book Antiqua" w:hAnsi="Book Antiqua"/>
          <w:sz w:val="24"/>
          <w:szCs w:val="24"/>
          <w:vertAlign w:val="superscript"/>
        </w:rPr>
        <w:fldChar w:fldCharType="end"/>
      </w:r>
      <w:r w:rsidRPr="00685C56">
        <w:rPr>
          <w:rFonts w:ascii="Book Antiqua" w:hAnsi="Book Antiqua"/>
          <w:sz w:val="24"/>
          <w:szCs w:val="24"/>
        </w:rPr>
        <w:t>, mortality has not decreased and UGIB continues to be a significant cause of hospital admissions</w:t>
      </w:r>
      <w:r w:rsidRPr="00685C56">
        <w:rPr>
          <w:rFonts w:ascii="Book Antiqua" w:hAnsi="Book Antiqua"/>
          <w:sz w:val="24"/>
          <w:szCs w:val="24"/>
        </w:rPr>
        <w:fldChar w:fldCharType="begin"/>
      </w:r>
      <w:r w:rsidRPr="00685C56">
        <w:rPr>
          <w:rFonts w:ascii="Book Antiqua" w:hAnsi="Book Antiqua"/>
          <w:sz w:val="24"/>
          <w:szCs w:val="24"/>
        </w:rPr>
        <w:instrText>ADDIN CSL_CITATION {"mendeley": {"previouslyFormattedCitation": "&lt;sup&gt;[8]&lt;/sup&gt;"}, "citationItems": [{"uris": ["http://www.mendeley.com/documents/?uuid=6ea51743-0a7f-44e6-9dab-ffc54585b834"], "id": "ITEM-1", "itemData": {"volume": "48", "DOI": "10.3109/00365521.2012.763174", "type": "article-journal", "author": [{"given": "J\u00f3hann P", "dropping-particle": "", "suffix": "", "family": "Hreinsson", "parse-names": false, "non-dropping-particle": ""}, {"given": "Evangelos", "dropping-particle": "", "suffix": "", "family": "Kalaitzakis", "parse-names": false, "non-dropping-particle": ""}, {"given": "Sveinn", "dropping-particle": "", "suffix": "", "family": "Gudmundsson", "parse-names": false, "non-dropping-particle": ""}, {"given": "Einar S", "dropping-particle": "", "suffix": "", "family": "Bj\u00f6rnsson", "parse-names": false, "non-dropping-particle": ""}], "issued": {"date-parts": [["2013", "4"]]}, "abstract": "OBJECTIVE: The authors aimed to investigate the incidence and outcomes of acute upper gastrointestinal bleeding (AUGIB) and to examine the role of drugs potentially associated with AUGIB.\n\nMETHODS: The study was prospective, population-based and consisted of all patients who underwent upper gastrointestinal endoscopy (UGE), during the year of 2010 at the National University Hospital of Iceland. Drug intake of NSAIDs, low-dose aspirin (LDA), warfarin, SSRIs and bisphosphonates prior to GIB was prospectively registered and also checked in a Pharmaceutical Database covering all prescriptions in Iceland. An age- and gender-matched control group consisted of patients who underwent UGE during the study period and were without GIB.\n\nRESULTS: A total of 1731 patients underwent 2058 UGEs. Overall, 156 patients had AUGIB. The crude incidence for AUGIB was 87/100,000 inhabitants per year. The most common etiologies were duodenal (21%) and gastric ulcers (15%). Use of LDA (40% vs. 30%), NSAIDs (20% vs. 8%), warfarin (15% vs. 7%), combination of NSAIDs + LDA (8% vs. 1%) and SSRIs + LDA (8% vs. 3%) were significantly more common among bleeders than non-bleeders. Three patients (1.9%) had emergency surgery and two patients died of AUGIB. Independent predictors of clinically significant bleeding were gastric ulcer (OR 6.6, p = 0.012) and NSAIDs (OR 6.6, p = 0.004).\n\nCONCLUSIONS: LDA, NSAIDs and warfarin play an important role in AUGIB etiology and particularly combinations of drugs. Gastric ulcer and NSAIDs were independent predictors of severe bleeding. Mortality and the need for surgery during hospitalization was low in this population-based setting.", "ISSN": "1502-7708", "page": "439-47", "note": "LDA, NSAIDs and warfarin play an important role in AUGIB etiology and particularly combinations of drugs. Gastric ulcer and NSAIDs were independent predictors of severe bleeding. Mortality and the need for surgery during hospitalization was low in this population-based setting.", "container-title": "Scandinavian journal of gastroenterology", "title": "Upper gastrointestinal bleeding: incidence, etiology and outcomes in a population-based setting.", "PMID": "23356751", "issue": "4", "id": "ITEM-1"}}], "properties": {"noteIndex": 0}, "schema": "https://github.com/citation-style-language/schema/raw/master/csl-citation.json"}</w:instrText>
      </w:r>
      <w:r w:rsidRPr="00685C56">
        <w:rPr>
          <w:rFonts w:ascii="Book Antiqua" w:hAnsi="Book Antiqua"/>
          <w:sz w:val="24"/>
          <w:szCs w:val="24"/>
        </w:rPr>
        <w:fldChar w:fldCharType="separate"/>
      </w:r>
      <w:r w:rsidRPr="00685C56">
        <w:rPr>
          <w:rFonts w:ascii="Book Antiqua" w:hAnsi="Book Antiqua"/>
          <w:noProof/>
          <w:sz w:val="24"/>
          <w:szCs w:val="24"/>
          <w:vertAlign w:val="superscript"/>
        </w:rPr>
        <w:t>[8-13]</w:t>
      </w:r>
      <w:r w:rsidRPr="00685C56">
        <w:rPr>
          <w:rFonts w:ascii="Book Antiqua" w:hAnsi="Book Antiqua"/>
          <w:sz w:val="24"/>
          <w:szCs w:val="24"/>
        </w:rPr>
        <w:fldChar w:fldCharType="end"/>
      </w:r>
      <w:r w:rsidRPr="00685C56">
        <w:rPr>
          <w:rFonts w:ascii="Book Antiqua" w:hAnsi="Book Antiqua"/>
          <w:sz w:val="24"/>
          <w:szCs w:val="24"/>
        </w:rPr>
        <w:t xml:space="preserve">. </w:t>
      </w:r>
    </w:p>
    <w:p w:rsidR="00E6383B" w:rsidRPr="00685C56" w:rsidRDefault="00383B5B" w:rsidP="003877D9">
      <w:pPr>
        <w:spacing w:after="0" w:line="360" w:lineRule="auto"/>
        <w:ind w:firstLineChars="100" w:firstLine="240"/>
        <w:jc w:val="both"/>
        <w:rPr>
          <w:rFonts w:ascii="Book Antiqua" w:hAnsi="Book Antiqua"/>
          <w:sz w:val="24"/>
          <w:szCs w:val="24"/>
        </w:rPr>
      </w:pPr>
      <w:r w:rsidRPr="00685C56">
        <w:rPr>
          <w:rFonts w:ascii="Book Antiqua" w:hAnsi="Book Antiqua"/>
          <w:sz w:val="24"/>
          <w:szCs w:val="24"/>
        </w:rPr>
        <w:t>Many strategies have been implemented to reduce the morbidity, mortality, and cost associated with UGIB, including scoring systems,</w:t>
      </w:r>
      <w:r w:rsidR="003877D9">
        <w:rPr>
          <w:rFonts w:ascii="Book Antiqua" w:hAnsi="Book Antiqua"/>
          <w:sz w:val="24"/>
          <w:szCs w:val="24"/>
        </w:rPr>
        <w:t xml:space="preserve"> </w:t>
      </w:r>
      <w:r w:rsidRPr="00685C56">
        <w:rPr>
          <w:rFonts w:ascii="Book Antiqua" w:hAnsi="Book Antiqua"/>
          <w:sz w:val="24"/>
          <w:szCs w:val="24"/>
        </w:rPr>
        <w:t>appropriate resuscitation, and improvements in endoscop</w:t>
      </w:r>
      <w:r w:rsidR="003877D9">
        <w:rPr>
          <w:rFonts w:ascii="Book Antiqua" w:hAnsi="Book Antiqua"/>
          <w:sz w:val="24"/>
          <w:szCs w:val="24"/>
        </w:rPr>
        <w:t>ic and non-endoscopic therapies</w:t>
      </w:r>
      <w:r w:rsidRPr="00685C56">
        <w:rPr>
          <w:rFonts w:ascii="Book Antiqua" w:hAnsi="Book Antiqua"/>
          <w:sz w:val="24"/>
          <w:szCs w:val="24"/>
          <w:vertAlign w:val="superscript"/>
        </w:rPr>
        <w:fldChar w:fldCharType="begin"/>
      </w:r>
      <w:r w:rsidRPr="00685C56">
        <w:rPr>
          <w:rFonts w:ascii="Book Antiqua" w:hAnsi="Book Antiqua"/>
          <w:sz w:val="24"/>
          <w:szCs w:val="24"/>
          <w:vertAlign w:val="superscript"/>
        </w:rPr>
        <w:instrText>ADDIN CSL_CITATION {"mendeley": {"previouslyFormattedCitation": "&lt;sup&gt;[14]\u2013[16]&lt;/sup&gt;", "manualFormatting": "[14-16]"}, "citationItems": [{"uris": ["http://www.mendeley.com/documents/?uuid=825c17d1-8db9-4309-ab61-2122c00ca1fa"], "id": "ITEM-1", "itemData": {"volume": "109", "type": "article-journal", "author": [{"given": "D", "dropping-particle": "V", "suffix": "", "family": "Balaban", "parse-names": false, "non-dropping-particle": ""}, {"given": "V", "dropping-particle": "", "suffix": "", "family": "Str\u00e2mbu", "parse-names": false, "non-dropping-particle": ""}, {"given": "B G", "dropping-particle": "", "suffix": "", "family": "Florea", "parse-names": false, "non-dropping-particle": ""}, {"given": "A R", "dropping-particle": "", "suffix": "", "family": "Cazan", "parse-names": false, "non-dropping-particle": ""}, {"given": "M", "dropping-particle": "", "suffix": "", "family": "Br\u0103tucu", "parse-names": false, "non-dropping-particle": ""}, {"given": "M", "dropping-particle": "", "suffix": "", "family": "Jinga", "parse-names": false, "non-dropping-particle": ""}], "issued": {"date-parts": [["0"]]}, "abstract": "BACKGROUND: Upper GI bleeding (UGIB) is a potentially life threatening gastrointestinal emergency whose effective management depends on early risk stratification.\n\nMETHODS: We retrospectively studied 151 patients admitted to our unit with UGIB between 1st January 2007 and 31st December 2011 and in whom we calculated the clinical and complete Rockall, the Glasgow-Blatchford and modified Glasgow-Blatchford risk scores. We performed an analysis of the predictive value of these scores for in-hospital mortality and need for clinical intervention.\n\nRESULTS: Of the 151 patients enrolled, 68.87% were male, and the mean age was 59.48 years. One in three patients had a history of chronic liver disease and one in eight had a previous episode of UGIB. Clinically, 58.3% of the patients presented with melena, 18.5% with hematemesis and 23.1% with both hematemesis and melena. 22% of cases were variceal hemorrhages and the other non-variceal. 16 patients died during hospitalization. The prognostic accuracy of all four scores for in-hospital death and need for clinical intervention was good, the complete Rockall score having the best performance (AUROC 0.849 and 0.653 respectively).\n\nCONCLUSIONS: The Rockall and Blatchford scores were good predictors of mortality and need for clinical intervention in our study. The good predictive performance of these scores highlight the need for their use in day-to-day practice to select patients with likelihood of poor clinical outcome.", "ISSN": "1221-9118", "page": "48-54", "note": "Scoring to improve outcomes", "container-title": "Chirurgia (Bucharest, Romania : 1990)", "title": "Predictors for in-hospital mortality and need for clinical intervention in upper GI bleeding: a 5-year observational study.", "PMID": "24524470", "issue": "1", "id": "ITEM-1"}}, {"uris": ["http://www.mendeley.com/documents/?uuid=9b9b9199-8a78-4aca-bb07-c604ada75810"], "id": "ITEM-2", "itemData": {"DOI": "10.1016/j.dld.2014.05.006", "author": [{"given": "Leonardo", "dropping-particle": "", "suffix": "", "family": "Tammaro", "parse-names": false, "non-dropping-particle": ""}, {"given": "Andrea", "dropping-particle": "", "suffix": "", "family": "Buda", "parse-names": false, "non-dropping-particle": ""}, {"given": "Maria Carla", "dropping-particle": "Di", "suffix": "", "family": "Paolo", "parse-names": false, "non-dropping-particle": ""}, {"given": "Angelo", "dropping-particle": "", "suffix": "", "family": "Zullo", "parse-names": false, "non-dropping-particle": ""}, {"given": "Cesare", "dropping-particle": "", "suffix": "", "family": "Hassan", "parse-names": false, "non-dropping-particle": ""}, {"given": "Elisabetta", "dropping-particle": "", "suffix": "", "family": "Riccio", "parse-names": false, "non-dropping-particle": ""}, {"given": "Roberto", "dropping-particle": "", "suffix": "", "family": "Vassallo", "parse-names": false, "non-dropping-particle": ""}, {"given": "Luigi", "dropping-particle": "", "suffix": "", "family": "Caserta", "parse-names": false, "non-dropping-particle": ""}, {"given": "Andrea", "dropping-particle": "", "suffix": "", "family": "Anderloni", "parse-names": false, "non-dropping-particle": ""}, {"given": "Alessandro", "dropping-particle": "", "suffix": "", "family": "Natali", "parse-names": false, "non-dropping-particle": ""}], "issued": {"date-parts": [["2014", "6", "19"]]}, "abstract": "BACKGROUND: Pre-endoscopic triage of patients who require an early upper endoscopy can improve management of patients with non-variceal upper gastrointestinal bleeding.\n\nAIMS: To validate a new simplified clinical score (T-score) to assess the need of an early upper endoscopy in non variceal bleeding patients. Secondary outcomes were re-bleeding rate, 30-day bleeding-related mortality.\n\nMETHODS: In this prospective, multicentre study patients with bleeding who underwent upper endoscopy were enrolled. The accuracy for high risk endoscopic stigmata of the T-score was compared with that of the Glasgow Blatchford risk score.\n\nRESULTS: Overall, 602 patients underwent early upper endoscopy, and 472 presented with non-variceal bleeding. High risk endoscopic stigmata were detected in 145 (30.7%) cases. T-score sensitivity and specificity for high risk endoscopic stigmata and bleeding-related mortality was 96% and 30%, and 80% and 71%, respectively. No statistically difference in predicting high risk endoscopic stigmata between T-score and Glasgow Blatchford risk score was observed (ROC curve: 0.72 vs. 0.69, p=0.11). The two scores were also similar in predicting re-bleeding (ROC curve: 0.64 vs. 0.63, p=0.4) and 30-day bleeding-related mortality (ROC curve: 0.78 vs. 0.76, p=0.3).\n\nCONCLUSIONS: The T-score appeared to predict high risk endoscopic stigmata, re-bleeding and mortality with similar accuracy to Glasgow Blatchford risk score. Such a score may be helpful for the prediction of high-risk patients who need a very early therapeutic endoscopy.", "ISSN": "1878-3562", "note": "The T-score appeared to predict high risk endoscopic stigmata, re-bleeding and mortality with similar accuracy to Glasgow Blatchford risk score. Such a score may be helpful for the prediction of high-risk patients who need a very early therapeutic endoscopy", "container-title": "Digestive and liver disease : official journal of the Italian Society of Gastroenterology and the Italian Association for the Study of the Liver", "title": "A simplified clinical risk score predicts the need for early endoscopy in non-variceal upper gastrointestinal bleeding.", "PMID": "24953205", "type": "article-journal", "id": "ITEM-2"}}, {"uris": ["http://www.mendeley.com/documents/?uuid=9984b850-2e8e-4c25-b372-2e0e39586dd2"], "id": "ITEM-3", "itemData": {"volume": "31", "DOI": "10.1016/j.ajem.2013.01.007", "type": "article-journal", "author": [{"given": "Cheng-Hsien", "dropping-particle": "", "suffix": "", "family": "Wang", "parse-names": false, "non-dropping-particle": ""}, {"given": "Yu-Wei", "dropping-particle": "", "suffix": "", "family": "Chen", "parse-names": false, "non-dropping-particle": ""}, {"given": "Yui-Rwei", "dropping-particle": "", "suffix": "", "family": "Young", "parse-names": false, "non-dropping-particle": ""}, {"given": "Chia-Jung", "dropping-particle": "", "suffix": "", "family": "Yang", "parse-names": false, "non-dropping-particle": ""}, {"given": "I-Chuan", "dropping-particle": "", "suffix": "", "family": "Chen", "parse-names": false, "non-dropping-particle": ""}], "issued": {"date-parts": [["2013", "5"]]}, "abstract": "BACKGROUND: The clinical severities of upper gastrointestinal bleeding (UGIB) are of a wide variety, ranging from insignificant bleeds to fatal outcomes. Several scoring systems have been designed to identify UGIB high- and low-risk patients. The aim of our study was to compare the Glasgow-Blatchford score (GBS) with the preendoscopic Rockall score (PRS) and the complete Rockall score (CRS) in their utilities in predicting clinical outcomes in patients with UGIB.\n\nMETHODS: We designed a prospective study to compare the performance of the GBS, PRS, and CRS in predicting primary and secondary outcomes in UGIB patients. The primary outcome included the need for blood transfusion, endoscopic therapy, or surgical intervention and was labeled as high risk. The secondary outcomes included rebleeding and 30-day mortality. The area under the receiver operating characteristic curve (AUC), sensitivity, specificity, and positive and negative predictive values for each system were analyzed. A total of 303 consecutive patients admitted with UGIB during a 1-year period were enrolled.\n\nRESULTS: For prediction of high-risk group, AUC was obtained for GBS (0.808), PRS (0.604), and CRS (0.767). For prediction of rebleeding, AUC was obtained for GBS (0.674), PRS (0.602), and CRS (0.621). For prediction of mortality, AUC was obtained for GBS (0.513), PRS (0.703), and CRS (0.620).\n\nCONCLUSIONS: In detecting high-risk patients with acute UGIB, GBS may be a useful risk stratification tool. However, none of the 3 score systems has good performance in predicting rebleeding and 30-day mortality because of low AUCs.", "ISSN": "1532-8171", "page": "775-8", "note": "In detecting high-risk patients with acute UGIB, GBS may be a useful risk stratification tool. However, none of the 3 score systems has good performance in predicting rebleeding and 30-day mortality because of low AUCs", "container-title": "The American journal of emergency medicine", "title": "A prospective comparison of 3 scoring systems in upper gastrointestinal bleeding.", "PMID": "23465874", "issue": "5", "id": "ITEM-3"}}], "properties": {"noteIndex": 0}, "schema": "https://github.com/citation-style-language/schema/raw/master/csl-citation.json"}</w:instrText>
      </w:r>
      <w:r w:rsidRPr="00685C56">
        <w:rPr>
          <w:rFonts w:ascii="Book Antiqua" w:hAnsi="Book Antiqua"/>
          <w:sz w:val="24"/>
          <w:szCs w:val="24"/>
          <w:vertAlign w:val="superscript"/>
        </w:rPr>
        <w:fldChar w:fldCharType="separate"/>
      </w:r>
      <w:r w:rsidRPr="00685C56">
        <w:rPr>
          <w:rFonts w:ascii="Book Antiqua" w:hAnsi="Book Antiqua"/>
          <w:noProof/>
          <w:sz w:val="24"/>
          <w:szCs w:val="24"/>
          <w:vertAlign w:val="superscript"/>
        </w:rPr>
        <w:t>[14-1</w:t>
      </w:r>
      <w:r w:rsidRPr="00685C56">
        <w:rPr>
          <w:rFonts w:ascii="Book Antiqua" w:hAnsi="Book Antiqua"/>
          <w:sz w:val="24"/>
          <w:szCs w:val="24"/>
          <w:vertAlign w:val="superscript"/>
        </w:rPr>
        <w:fldChar w:fldCharType="end"/>
      </w:r>
      <w:r w:rsidRPr="00685C56">
        <w:rPr>
          <w:rFonts w:ascii="Book Antiqua" w:hAnsi="Book Antiqua"/>
          <w:sz w:val="24"/>
          <w:szCs w:val="24"/>
          <w:vertAlign w:val="superscript"/>
        </w:rPr>
        <w:t>9]</w:t>
      </w:r>
      <w:r w:rsidRPr="00685C56">
        <w:rPr>
          <w:rFonts w:ascii="Book Antiqua" w:hAnsi="Book Antiqua"/>
          <w:sz w:val="24"/>
          <w:szCs w:val="24"/>
        </w:rPr>
        <w:t>. In an attempt to reduce aspiration and aspiration pneumonia in patients presenting with UGIB, prophylactic tracheal intubation prior to performing endoscopy</w:t>
      </w:r>
      <w:r w:rsidR="005B50CB" w:rsidRPr="00685C56">
        <w:rPr>
          <w:rFonts w:ascii="Book Antiqua" w:hAnsi="Book Antiqua"/>
          <w:sz w:val="24"/>
          <w:szCs w:val="24"/>
        </w:rPr>
        <w:t xml:space="preserve"> has been used</w:t>
      </w:r>
      <w:r w:rsidRPr="00685C56">
        <w:rPr>
          <w:rFonts w:ascii="Book Antiqua" w:hAnsi="Book Antiqua"/>
          <w:sz w:val="24"/>
          <w:szCs w:val="24"/>
        </w:rPr>
        <w:t xml:space="preserve">, but is there any evidence to support such a practice. Tracheal intubation might prevent aspiration in selected cases but outcomes could be related to how experienced medical personnel performing the intubation is and how sick the patient is, </w:t>
      </w:r>
      <w:r w:rsidRPr="003877D9">
        <w:rPr>
          <w:rFonts w:ascii="Book Antiqua" w:hAnsi="Book Antiqua"/>
          <w:i/>
          <w:sz w:val="24"/>
          <w:szCs w:val="24"/>
        </w:rPr>
        <w:t>i.e.</w:t>
      </w:r>
      <w:r w:rsidR="003877D9">
        <w:rPr>
          <w:rFonts w:ascii="Book Antiqua" w:hAnsi="Book Antiqua" w:hint="eastAsia"/>
          <w:sz w:val="24"/>
          <w:szCs w:val="24"/>
        </w:rPr>
        <w:t>,</w:t>
      </w:r>
      <w:r w:rsidRPr="00685C56">
        <w:rPr>
          <w:rFonts w:ascii="Book Antiqua" w:hAnsi="Book Antiqua"/>
          <w:sz w:val="24"/>
          <w:szCs w:val="24"/>
        </w:rPr>
        <w:t xml:space="preserve"> with altered mental status or massive bleeding</w:t>
      </w:r>
      <w:r w:rsidRPr="00685C56">
        <w:rPr>
          <w:rFonts w:ascii="Book Antiqua" w:hAnsi="Book Antiqua"/>
          <w:sz w:val="24"/>
          <w:szCs w:val="24"/>
          <w:vertAlign w:val="superscript"/>
        </w:rPr>
        <w:fldChar w:fldCharType="begin"/>
      </w:r>
      <w:r w:rsidRPr="00685C56">
        <w:rPr>
          <w:rFonts w:ascii="Book Antiqua" w:hAnsi="Book Antiqua"/>
          <w:sz w:val="24"/>
          <w:szCs w:val="24"/>
          <w:vertAlign w:val="superscript"/>
        </w:rPr>
        <w:instrText>ADDIN CSL_CITATION {"mendeley": {"previouslyFormattedCitation": "&lt;sup&gt;[20]\u2013[22]&lt;/sup&gt;", "manualFormatting": "[20-22]"}, "citationItems": [{"uris": ["http://www.mendeley.com/documents/?uuid=91d9d56d-8a17-4acd-8bb9-3354b1145bab"], "id": "ITEM-1", "itemData": {"volume": "15", "type": "article-journal", "author": [{"given": "L G", "dropping-particle": "", "suffix": "", "family": "Thibodeau", "parse-names": false, "non-dropping-particle": ""}, {"given": "V P", "dropping-particle": "", "suffix": "", "family": "Verdile", "parse-names": false, "non-dropping-particle": ""}, {"given": "J M", "dropping-particle": "", "suffix": "", "family": "Bartfield", "parse-names": false, "non-dropping-particle": ""}], "issued": {"date-parts": [["1997", "10"]]}, "abstract": "This study sought to determine the incidence of aspiration after urgent endotracheal intubation (ET) performed in the emergency department (ED), and to offer a descriptive evaluation of these intubations. In a retrospective review of 133 charts, 87 patients met inclusion criteria. Aspiration occurred in 3 (3.5%) patients (95% confidence interval, 0%, 7.4%). One had witnessed aspiration, and 2 had positive sputum cultures. None of the 87 patients had a positive chest radiograph or unexplained hypoxemia up to 48 hours after ET. Rapid-sequence induction and oral ET was performed in 79 (91%) patients, whereas 4 spontaneously breathing patients were nasally intubated. Seventy percent of patients underwent ET by PGY I or II residents, 29% by PGY III or IV residents, and 1% by ED attending physicians. Seventy-seven patients were intubated on the first attempt, and airway blood or vomitus during ET was noted in 11 patients. This study offers significant descriptive information regarding urgent ET performed in the ED, and shows that aspiration after urgent ET occurs infrequently in ED patients.", "ISSN": "0735-6757", "page": "562-5", "note": "This study offers significant descriptive information regarding urgent ET performed in the ED, and shows that aspiration after urgent ET occurs infrequently in ED patients.", "container-title": "The American journal of emergency medicine", "title": "Incidence of aspiration after urgent intubation.", "PMID": "9337361", "issue": "6", "id": "ITEM-1"}}, {"uris": ["http://www.mendeley.com/documents/?uuid=afc7074f-2a49-4ec8-ab90-e9220675eada"], "id": "ITEM-2", "itemData": {"volume": "51", "type": "article-journal", "author": [{"given": "J D", "dropping-particle": "", "suffix": "", "family": "Waye", "parse-names": false, "non-dropping-particle": ""}], "issued": {"date-parts": [["2000", "6"]]}, "ISSN": "0016-5107", "page": "768-71", "note": "As one contemplates the approach to the patient with severe GI hemorrhage requiring upper endoscopy, it is evident that the science--how to do it, what instruments to use, what to do once you're there--is fairly standard. The soft decisions, however--the art of endoscopy--are not as clearly defined. The remarks by Dr. Jensen are much appreciated and tend to put the entire subject in perspective. It is evident that patients whom the endoscopist should strongly consider for intubation are cirrhotics with massive hematemesis from esophageal varices. It is reassuring that endoscopists agree that noncirrhotic patients with ongoing bleeding only rarely require intubation, but even in the cirrhotic bleeder, most respondents do not intubate with great frequency. In the patient who is unconscious, confused, or encephalopathic, three quarters of the expert teachers would opt for airway protection, but only half of the group of presidents and dignitaries polled would do so. The consensus among international experts is that, in most cases, the airway can be protected by an overtube, which is much quicker than waiting until an anesthesiologist on call comes to the emergency room, the ICU, or the OR to perform endotracheal intubation. A large-caliber scope is the most useful instrument, and, as is often the case, everyone relies heavily on the support of an astute and alert assistant to help in continuous aspiration of refluxed bloody material. Most of the international experts, the ASGE expert teachers of endoscopy, and the ASGE past presidents and dignitaries would give sedation to both cirrhotics and non-cirrhotics.There are no existing guidelines for who should be intubated for emergency GI endoscopy to prevent aspiration. Airway protection should be considered in the unconscious or severely encephalopathic bleeder. Certainly, patients with severe respiratory failure who are desaturated before endoscopy should have airway protection, perhaps with endotracheal intubation to provide respiratory assistance during endoscopy, especially when sedation is being given (here, sedation and monitoring are probably best controlled by an anesthesiologist). In the cirrhotic with severe bleeding from esophageal varices or the patient in whom blood is seen rising up in the esophagus, there should be a low threshold for airway protection; it does seem that an overtube is sufficient for this purpose. The general consensus is that intubation or airway protection is rarely needed in the non-variceal bleeder and that decisions for intubation in the non-cirrhotic patient requiring emergency upper GI endoscopy should be left to the discretion of the physician who can assess the degree of bleeding, the level of consciousness, and the cooperation of the patient and can titrate medication accordingly.", "container-title": "Gastrointestinal endoscopy", "title": "Intubation and sedation in patients who have emergency upper GI endoscopy for GI bleeding.", "PMID": "10840326", "issue": "6", "id": "ITEM-2"}}, {"uris": ["http://www.mendeley.com/documents/?uuid=9802411d-08f1-4238-97ea-003fb6ebaa8a"], "id": "ITEM-3", "itemData": {"DOI": "10.1097/RTI.0000000000000092", "author": [{"given": "Andrew D", "dropping-particle": "", "suffix": "", "family": "Prather", "parse-names": false, "non-dropping-particle": ""}, {"given": "Tristan R", "dropping-particle": "", "suffix": "", "family": "Smith", "parse-names": false, "non-dropping-particle": ""}, {"given": "Dana M", "dropping-particle": "", "suffix": "", "family": "Poletto", "parse-names": false, "non-dropping-particle": ""}, {"given": "Fabio", "dropping-particle": "", "suffix": "", "family": "Tavora", "parse-names": false, "non-dropping-particle": ""}, {"given": "Jonathan H", "dropping-particle": "", "suffix": "", "family": "Chung", "parse-names": false, "non-dropping-particle": ""}, {"given": "Leelakrishna", "dropping-particle": "", "suffix": "", "family": "Nallamshetty", "parse-names": false, "non-dropping-particle": ""}, {"given": "Todd R", "dropping-particle": "", "suffix": "", "family": "Hazelton", "parse-names": false, "non-dropping-particle": ""}, {"given": "Carlos A", "dropping-particle": "", "suffix": "", "family": "Rojas", "parse-names": false, "non-dropping-particle": ""}], "issued": {"date-parts": [["2014", "6", "6"]]}, "abstract": "Aspiration is a common but underrecognized clinicopathologic entity, with varied radiographic manifestations. Aspiration represents a spectrum of diseases, including diffuse aspiration bronchiolitis, aspiration pneumonitis, airway obstruction by foreign body, exogenous lipoid pneumonia, interstitial fibrosis, and aspiration pneumonia with or without lung abscess formation. Many patients who aspirate do not present with disease, suggesting that pathophysiology is related to a variety of factors, including decreased levels of consciousness, dysphagia, impaired mucociliary clearance, composition of aspirate, and impaired host defenses. In this pictorial essay, we will review the different types of aspiration lung diseases, focusing on their imaging features and differential diagnosis.", "ISSN": "1536-0237", "note": "In this pictorial essay, we will review the different types of aspiration lung diseases, focusing on their imaging features and differential diagnosis.", "container-title": "Journal of thoracic imaging", "title": "Aspiration-Related Lung Diseases.", "PMID": "24911122", "type": "article-journal", "id": "ITEM-3"}}], "properties": {"noteIndex": 0}, "schema": "https://github.com/citation-style-language/schema/raw/master/csl-citation.json"}</w:instrText>
      </w:r>
      <w:r w:rsidRPr="00685C56">
        <w:rPr>
          <w:rFonts w:ascii="Book Antiqua" w:hAnsi="Book Antiqua"/>
          <w:sz w:val="24"/>
          <w:szCs w:val="24"/>
          <w:vertAlign w:val="superscript"/>
        </w:rPr>
        <w:fldChar w:fldCharType="separate"/>
      </w:r>
      <w:r w:rsidRPr="00685C56">
        <w:rPr>
          <w:rFonts w:ascii="Book Antiqua" w:hAnsi="Book Antiqua"/>
          <w:noProof/>
          <w:sz w:val="24"/>
          <w:szCs w:val="24"/>
          <w:vertAlign w:val="superscript"/>
        </w:rPr>
        <w:t>[20-22]</w:t>
      </w:r>
      <w:r w:rsidRPr="00685C56">
        <w:rPr>
          <w:rFonts w:ascii="Book Antiqua" w:hAnsi="Book Antiqua"/>
          <w:sz w:val="24"/>
          <w:szCs w:val="24"/>
          <w:vertAlign w:val="superscript"/>
        </w:rPr>
        <w:fldChar w:fldCharType="end"/>
      </w:r>
      <w:r w:rsidRPr="00685C56">
        <w:rPr>
          <w:rFonts w:ascii="Book Antiqua" w:hAnsi="Book Antiqua"/>
          <w:sz w:val="24"/>
          <w:szCs w:val="24"/>
        </w:rPr>
        <w:t xml:space="preserve">. However, controversy does exist, even at our own institution, of the utility of prophylactic intubation in patients with UGIB. The largest reason for </w:t>
      </w:r>
      <w:r w:rsidR="009B6B34" w:rsidRPr="00685C56">
        <w:rPr>
          <w:rFonts w:ascii="Book Antiqua" w:hAnsi="Book Antiqua"/>
          <w:sz w:val="24"/>
          <w:szCs w:val="24"/>
        </w:rPr>
        <w:t>this controversy is that limited</w:t>
      </w:r>
      <w:r w:rsidRPr="00685C56">
        <w:rPr>
          <w:rFonts w:ascii="Book Antiqua" w:hAnsi="Book Antiqua"/>
          <w:sz w:val="24"/>
          <w:szCs w:val="24"/>
        </w:rPr>
        <w:t xml:space="preserve"> observational studies have </w:t>
      </w:r>
      <w:r w:rsidR="009B6B34" w:rsidRPr="00685C56">
        <w:rPr>
          <w:rFonts w:ascii="Book Antiqua" w:hAnsi="Book Antiqua"/>
          <w:sz w:val="24"/>
          <w:szCs w:val="24"/>
        </w:rPr>
        <w:t xml:space="preserve">addressed </w:t>
      </w:r>
      <w:r w:rsidRPr="00685C56">
        <w:rPr>
          <w:rFonts w:ascii="Book Antiqua" w:hAnsi="Book Antiqua"/>
          <w:sz w:val="24"/>
          <w:szCs w:val="24"/>
        </w:rPr>
        <w:t>the utilization of tracheal intubation in the setting of UGIB</w:t>
      </w:r>
      <w:r w:rsidRPr="00685C56">
        <w:rPr>
          <w:rFonts w:ascii="Book Antiqua" w:hAnsi="Book Antiqua"/>
          <w:sz w:val="24"/>
          <w:szCs w:val="24"/>
          <w:vertAlign w:val="superscript"/>
        </w:rPr>
        <w:fldChar w:fldCharType="begin"/>
      </w:r>
      <w:r w:rsidRPr="00685C56">
        <w:rPr>
          <w:rFonts w:ascii="Book Antiqua" w:hAnsi="Book Antiqua"/>
          <w:sz w:val="24"/>
          <w:szCs w:val="24"/>
          <w:vertAlign w:val="superscript"/>
        </w:rPr>
        <w:instrText>ADDIN CSL_CITATION {"mendeley": {"previouslyFormattedCitation": "&lt;sup&gt;[23]\u2013[27]&lt;/sup&gt;", "manualFormatting": "[23-27]"}, "citationItems": [{"uris": ["http://www.mendeley.com/documents/?uuid=0bf660a5-c4fb-4209-be88-aab2b7aa5fda"], "id": "ITEM-1", "itemData": {"DOI": "10.1067/mge.2003.46", "type": "article-journal", "author": [{"given": "Stephen J", "dropping-particle": "", "suffix": "", "family": "Rudolph", "parse-names": false, "non-dropping-particle": ""}, {"given": "Brian K", "dropping-particle": "", "suffix": "", "family": "Landsverk", "parse-names": false, "non-dropping-particle": ""}, {"given": "Martin L", "dropping-particle": "", "suffix": "", "family": "Freeman", "parse-names": false, "non-dropping-particle": ""}], "issued": {"date-parts": [["2003", "1"]]}, "abstract": "BACKGROUND: Aspiration of blood may cause significant morbidity during emergent endoscopy for severe upper GI bleeding. Endotracheal intubation is widely performed for airway protection in this setting, but there are few data regarding its efficacy.\n\nMETHODS: Outcomes were compared for intensive care unit patients with upper GI bleeding for 1 year (1988) during which prophylactic endotracheal intubation was seldom performed before endoscopy, with outcomes during a subsequent year (1992) in which endotracheal intubation was routine for airway protection before or during EGD when there was hematemesis, altered mentation, unstable cardiopulmonary status, or large amounts of blood in the proximal GI tract, or before endoscopic treatment of lesions at high risk for bleeding.\n\nRESULTS: Background variables were similar for intensive care unit patients in 1988 (n = 101) and 1992 (n = 119) with respect to number of patients who had shock (respectively, 66.3% vs. 67.2%), cirrhosis (34.7% vs. 38.6%), variceal/portal hypertensive bleeding (22.8% vs. 33.6%), and endoscopic therapy (37.6% vs. 42.0%). Although use of endotracheal intubation specifically for EGD increased significantly between 1988 and 1992 (3.0% vs. 15.1%; p &lt; 0.05), there were no significant changes in endotracheal intubation at any time during hospitalization (24.8% vs. 28.6%), in all EGD-related cardiopulmonary complications (5.0% vs. 3.4%), in new pulmonary infiltrates after EGD (12.9% vs. 15.1%), in mean number of intensive care unit days (7.1 vs. 6.4), or in mortality (15.9% vs. 11.8%). New infiltrates developed in 10 (48%) of 21 patients after EGD despite endotracheal intubation specifically for airway protection. However, in 1992 there were no fatal episodes of aspiration during EGD (2.0% vs. 0%; p = 0.21), no emergent post-EGD endotracheal intubation (6.0% vs. 0%; p &lt; 0.05), and fewer in-hospital cardiopulmonary arrests (12.9% vs. 5.0%; p &lt; 0.05).\n\nCONCLUSION: Frequent use of endotracheal intubation for airway protection during EGD for upper GI bleeding requiring intensive care unit admission did not significantly change the relatively high frequency of acquired pneumonia or cardiopulmonary events, but may have prevented the rare fatal episode of massive aspiration. Endotracheal intubation may benefit selected patients with upper GI bleeding, but its specific role remains unclear, and alternative methods of airway protection should be investigated.", "ISSN": "0016-5107", "page": "58-61", "volume": "57", "container-title": "Gastrointestinal endoscopy", "title": "Endotracheal intubation for airway protection during endoscopy for severe upper GI hemorrhage.", "PMID": "12518132", "issue": "1", "id": "ITEM-1"}}, {"uris": ["http://www.mendeley.com/documents/?uuid=111631fb-3a5a-4ddb-a1e8-ebfae73db712"], "id": "ITEM-2", "itemData": {"DOI": "10.1016/j.gie.2009.03.002", "type": "article-journal", "author": [{"given": "Ahmer", "dropping-particle": "", "suffix": "", "family": "Rehman", "parse-names": false, "non-dropping-particle": ""}, {"given": "Remzi", "dropping-particle": "", "suffix": "", "family": "Iscimen", "parse-names": false, "non-dropping-particle": ""}, {"given": "Murat", "dropping-particle": "", "suffix": "", "family": "Yilmaz", "parse-names": false, "non-dropping-particle": ""}, {"given": "Hasrat", "dropping-particle": "", "suffix": "", "family": "Khan", "parse-names": false, "non-dropping-particle": ""}, {"given": "Jon", "dropping-particle": "", "suffix": "", "family": "Belsher", "parse-names": false, "non-dropping-particle": ""}, {"given": "Javier Fernandez", "dropping-particle": "", "suffix": "", "family": "Gomez", "parse-names": false, "non-dropping-particle": ""}, {"given": "Andrew C", "dropping-particle": "", "suffix": "", "family": "Hanson", "parse-names": false, "non-dropping-particle": ""}, {"given": "Bekele", "dropping-particle": "", "suffix": "", "family": "Afessa", "parse-names": false, "non-dropping-particle": ""}, {"given": "Todd H", "dropping-particle": "", "suffix": "", "family": "Baron", "parse-names": false, "non-dropping-particle": ""}, {"given": "Ognjen", "dropping-particle": "", "suffix": "", "family": "Gajic", "parse-names": false, "non-dropping-particle": ""}], "issued": {"date-parts": [["2009", "6"]]}, "abstract": "BACKGROUND: Cardiopulmonary complications are common after endoscopy for upper GI (UGI) hemorrhage in the intensive care unit (ICU).\n\nOBJECTIVE: To evaluate the practice and outcome of elective prophylactic endotracheal intubation before endoscopy for UGI hemorrhage in the ICU.\n\nDESIGN: Retrospective, propensity-matched case-control study.\n\nSETTING: A 24-bed medical ICU in a tertiary center.\n\nPATIENTS: ICU patients who underwent endoscopy for UGI hemorrhage.\n\nMAIN OUTCOME MEASUREMENTS: Cardiopulmonary complications, ICU and hospital length of stay, and mortality. In a propensity analysis, patients who were intubated for airway protection before UGI endoscopy were matched by probability of intubation to controls who were not intubated before UGI endoscopy.\n\nRESULTS: Of 307 patients, 53 underwent elective prophylactic intubation before UGI endoscopy. The probability of intubation depended on the Acute Physiology and Chronic Health Evaluation III (APACHE III) score (OR 1.4; 95% CI, 1.2-1.6), age (OR 0.97; 95% CI, 0.95-0.09), the presence of hemetemesis (OR 1.9; 95% CI, 0.8-5.1), previous lung disease (OR 2.1; 95% CI, 0.8-4.9), and the number of transfusions (OR 1.1; 95% CI, 1.0-1.1 per unit). Nonintubated matched controls were identified for all but 4 patients with active massive hemetemesis, who were excluded from matched analysis. Cumulative incidence of cardiopulmonary complications (53% vs 45%, P = .414), ICU length of stay (median 2.2 vs 1.8 days, P = .138), hospital length of stay (6.9 vs 5.9 days, P = .785), and hospital mortality (14% vs 20%, P = .366) were similar.\n\nCONCLUSIONS: Cardiopulmonary complications are frequent after endoscopy for acute UGI bleeding in ICU patients and are largely unaffected by the practice of prophylactic intubation.", "ISSN": "1097-6779", "page": "e55-9", "volume": "69", "container-title": "Gastrointestinal endoscopy", "title": "Prophylactic endotracheal intubation in critically ill patients undergoing endoscopy for upper GI hemorrhage.", "PMID": "19481643", "issue": "7", "id": "ITEM-2"}}, {"uris": ["http://www.mendeley.com/documents/?uuid=3ac46888-17fc-470e-b238-9f51f5711c44"], "id": "ITEM-3", "itemData": {"DOI": "10.1007/s10620-006-9616-0", "type": "article-journal", "author": [{"given": "David G", "dropping-particle": "", "suffix": "", "family": "Koch", "parse-names": false, "non-dropping-particle": ""}, {"given": "Miguel R", "dropping-particle": "", "suffix": "", "family": "Arguedas", "parse-names": false, "non-dropping-particle": ""}, {"given": "Michael B", "dropping-particle": "", "suffix": "", "family": "Fallon", "parse-names": false, "non-dropping-particle": ""}], "issued": {"date-parts": [["2007", "9"]]}, "abstract": "Variceal hemorrhage (VH) is a lethal complication of portal hypertension. Aspiration occurring during endoscopic intervention for acute VH is a concern; however, few data exist regarding the efficacy of prophylactic intubation to prevent aspiration pneumonia. We reviewed all endoscopic procedures for acute VH from January 1995 to December 2002; only patients with the absence of hepatic encephalopathy greater than stage II and normal chest x-ray at admission were included. The use of prophylactic intubation, post-procedure chest x-ray, and mortality were recorded. Sixty-two patients (69 bleeding episodes) were identified. Elective intubation was performed in 42 patients (47 episodes); pulmonary infiltrates developed in 7 of 42 (17%), with an overall mortality rate of 9 of 42 (21%). Twenty patients (22 episodes) were not intubated. None developed pulmonary infiltrates, and the overall mortality rate was 1 in 20 (5%). We conclude that in patients with suspected variceal bleeding, elective intubation is associated with a substantial risk of aspiration pneumonia.", "ISSN": "0163-2116", "page": "2225-8", "volume": "52", "container-title": "Digestive diseases and sciences", "title": "Risk of aspiration pneumonia in suspected variceal hemorrhage: the value of prophylactic endotracheal intubation prior to endoscopy.", "PMID": "17385037", "issue": "9", "id": "ITEM-3"}}, {"uris": ["http://www.mendeley.com/documents/?uuid=418cea83-cb88-414c-a431-054bca647d1e"], "id": "ITEM-4", "itemData": {"title": "Role of Prophylactic Pre-Esophagogastroduodenoscopy (EGD) Endotracheal Intubation (ETI) in Upper Gastrointestinal Bleed (UGIB). A Retrospective Study (ACG, abstract, P614)", "issued": {"date-parts": [["2013"]]}, "abstract": "AGA/DDW P614", "author": [{"given": "Meidinger R", "dropping-particle": "", "suffix": "", "family": "Perisetti A, Khan H, Sahmoun A, Newman W", "parse-names": false, "non-dropping-particle": ""}], "type": "article", "id": "ITEM-4"}}, {"uris": ["http://www.mendeley.com/documents/?uuid=2344f86b-db9c-4942-a935-15ceae5aa382"], "id": "ITEM-5", "itemData": {"issued": {"date-parts": [["0"]]}, "title": "Elective endotracheal intubation prior to emergent EGD in patients with suspected variceal hemorrhage: An evaluation of outcome and complications (AGA/DDW, abstract Tu1370)", "type": "article", "id": "ITEM-5", "author": [{"given": "Wang W", "dropping-particle": "", "suffix": "", "family": "Tang Y, Wang Y", "parse-names": false, "non-dropping-particle": ""}]}}], "properties": {"noteIndex": 0}, "schema": "https://github.com/citation-style-language/schema/raw/master/csl-citation.json"}</w:instrText>
      </w:r>
      <w:r w:rsidRPr="00685C56">
        <w:rPr>
          <w:rFonts w:ascii="Book Antiqua" w:hAnsi="Book Antiqua"/>
          <w:sz w:val="24"/>
          <w:szCs w:val="24"/>
          <w:vertAlign w:val="superscript"/>
        </w:rPr>
        <w:fldChar w:fldCharType="separate"/>
      </w:r>
      <w:r w:rsidRPr="00685C56">
        <w:rPr>
          <w:rFonts w:ascii="Book Antiqua" w:hAnsi="Book Antiqua"/>
          <w:noProof/>
          <w:sz w:val="24"/>
          <w:szCs w:val="24"/>
          <w:vertAlign w:val="superscript"/>
        </w:rPr>
        <w:t>[23-27]</w:t>
      </w:r>
      <w:r w:rsidRPr="00685C56">
        <w:rPr>
          <w:rFonts w:ascii="Book Antiqua" w:hAnsi="Book Antiqua"/>
          <w:sz w:val="24"/>
          <w:szCs w:val="24"/>
          <w:vertAlign w:val="superscript"/>
        </w:rPr>
        <w:fldChar w:fldCharType="end"/>
      </w:r>
      <w:r w:rsidRPr="00685C56">
        <w:rPr>
          <w:rFonts w:ascii="Book Antiqua" w:hAnsi="Book Antiqua"/>
          <w:sz w:val="24"/>
          <w:szCs w:val="24"/>
        </w:rPr>
        <w:t>. T</w:t>
      </w:r>
      <w:r w:rsidR="00DD60DD" w:rsidRPr="00685C56">
        <w:rPr>
          <w:rFonts w:ascii="Book Antiqua" w:hAnsi="Book Antiqua"/>
          <w:sz w:val="24"/>
          <w:szCs w:val="24"/>
        </w:rPr>
        <w:t xml:space="preserve">hese studies evaluated outcomes, including </w:t>
      </w:r>
      <w:r w:rsidRPr="00685C56">
        <w:rPr>
          <w:rFonts w:ascii="Book Antiqua" w:hAnsi="Book Antiqua"/>
          <w:sz w:val="24"/>
          <w:szCs w:val="24"/>
        </w:rPr>
        <w:t xml:space="preserve">aspiration, </w:t>
      </w:r>
      <w:r w:rsidR="00DD60DD" w:rsidRPr="00685C56">
        <w:rPr>
          <w:rFonts w:ascii="Book Antiqua" w:hAnsi="Book Antiqua"/>
          <w:sz w:val="24"/>
          <w:szCs w:val="24"/>
        </w:rPr>
        <w:t xml:space="preserve">mortality, </w:t>
      </w:r>
      <w:r w:rsidRPr="00685C56">
        <w:rPr>
          <w:rFonts w:ascii="Book Antiqua" w:hAnsi="Book Antiqua"/>
          <w:sz w:val="24"/>
          <w:szCs w:val="24"/>
        </w:rPr>
        <w:t>aspiration pneumonia, and hospital length of stay. As our knowledge to answer the question of the utility of tracheal intubation in the setting of UGIB is still lacking, we conducted a meta-analysis to fur</w:t>
      </w:r>
      <w:r w:rsidR="006F250A" w:rsidRPr="00685C56">
        <w:rPr>
          <w:rFonts w:ascii="Book Antiqua" w:hAnsi="Book Antiqua"/>
          <w:sz w:val="24"/>
          <w:szCs w:val="24"/>
        </w:rPr>
        <w:t>ther evaluate such limited data.</w:t>
      </w:r>
    </w:p>
    <w:p w:rsidR="006F250A" w:rsidRPr="00685C56" w:rsidRDefault="006F250A"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C37472" w:rsidRPr="00685C56" w:rsidRDefault="00C37472" w:rsidP="00685C56">
      <w:pPr>
        <w:autoSpaceDE w:val="0"/>
        <w:autoSpaceDN w:val="0"/>
        <w:adjustRightInd w:val="0"/>
        <w:spacing w:after="0" w:line="360" w:lineRule="auto"/>
        <w:jc w:val="both"/>
        <w:textAlignment w:val="center"/>
        <w:rPr>
          <w:rFonts w:ascii="Book Antiqua" w:hAnsi="Book Antiqua" w:cs="Univers"/>
          <w:b/>
          <w:bCs/>
          <w:color w:val="000000"/>
          <w:spacing w:val="-2"/>
          <w:w w:val="90"/>
          <w:sz w:val="24"/>
          <w:szCs w:val="24"/>
        </w:rPr>
      </w:pPr>
      <w:r w:rsidRPr="00685C56">
        <w:rPr>
          <w:rFonts w:ascii="Book Antiqua" w:hAnsi="Book Antiqua" w:cs="Univers"/>
          <w:b/>
          <w:bCs/>
          <w:color w:val="000000"/>
          <w:spacing w:val="-2"/>
          <w:sz w:val="24"/>
          <w:szCs w:val="24"/>
        </w:rPr>
        <w:t>MATERIALS AND METHODS</w:t>
      </w:r>
    </w:p>
    <w:p w:rsidR="00C37472" w:rsidRPr="00685C56" w:rsidRDefault="005B50CB"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 xml:space="preserve">Search of </w:t>
      </w:r>
      <w:r w:rsidR="003877D9">
        <w:rPr>
          <w:rFonts w:ascii="Book Antiqua" w:hAnsi="Book Antiqua" w:cs="ArialNarrow-BoldItalic" w:hint="eastAsia"/>
          <w:b/>
          <w:bCs/>
          <w:i/>
          <w:iCs/>
          <w:color w:val="000000"/>
          <w:sz w:val="24"/>
          <w:szCs w:val="24"/>
        </w:rPr>
        <w:t>l</w:t>
      </w:r>
      <w:r w:rsidRPr="00685C56">
        <w:rPr>
          <w:rFonts w:ascii="Book Antiqua" w:hAnsi="Book Antiqua" w:cs="ArialNarrow-BoldItalic"/>
          <w:b/>
          <w:bCs/>
          <w:i/>
          <w:iCs/>
          <w:color w:val="000000"/>
          <w:sz w:val="24"/>
          <w:szCs w:val="24"/>
        </w:rPr>
        <w:t>iterature</w:t>
      </w:r>
    </w:p>
    <w:p w:rsidR="00C37472" w:rsidRPr="00685C56" w:rsidRDefault="00D31ECF" w:rsidP="00685C56">
      <w:pPr>
        <w:autoSpaceDE w:val="0"/>
        <w:autoSpaceDN w:val="0"/>
        <w:adjustRightInd w:val="0"/>
        <w:spacing w:after="0" w:line="360" w:lineRule="auto"/>
        <w:jc w:val="both"/>
        <w:textAlignment w:val="center"/>
        <w:rPr>
          <w:rFonts w:ascii="Book Antiqua" w:hAnsi="Book Antiqua" w:cs="宋体"/>
          <w:color w:val="000000"/>
          <w:spacing w:val="-1"/>
          <w:sz w:val="24"/>
          <w:szCs w:val="24"/>
        </w:rPr>
      </w:pPr>
      <w:r w:rsidRPr="00685C56">
        <w:rPr>
          <w:rFonts w:ascii="Book Antiqua" w:hAnsi="Book Antiqua" w:cs="宋体"/>
          <w:color w:val="000000"/>
          <w:spacing w:val="-1"/>
          <w:sz w:val="24"/>
          <w:szCs w:val="24"/>
        </w:rPr>
        <w:t xml:space="preserve">A complete search of </w:t>
      </w:r>
      <w:r w:rsidR="00090789" w:rsidRPr="00685C56">
        <w:rPr>
          <w:rFonts w:ascii="Book Antiqua" w:hAnsi="Book Antiqua" w:cs="宋体"/>
          <w:color w:val="000000"/>
          <w:spacing w:val="-1"/>
          <w:sz w:val="24"/>
          <w:szCs w:val="24"/>
        </w:rPr>
        <w:t xml:space="preserve">Scopus, CINAHL, Cochrane databases, </w:t>
      </w:r>
      <w:r w:rsidRPr="00685C56">
        <w:rPr>
          <w:rFonts w:ascii="Book Antiqua" w:hAnsi="Book Antiqua" w:cs="宋体"/>
          <w:color w:val="000000"/>
          <w:spacing w:val="-1"/>
          <w:sz w:val="24"/>
          <w:szCs w:val="24"/>
        </w:rPr>
        <w:t>PubMed/</w:t>
      </w:r>
      <w:r w:rsidR="00C37472" w:rsidRPr="00685C56">
        <w:rPr>
          <w:rFonts w:ascii="Book Antiqua" w:hAnsi="Book Antiqua" w:cs="宋体"/>
          <w:color w:val="000000"/>
          <w:spacing w:val="-1"/>
          <w:sz w:val="24"/>
          <w:szCs w:val="24"/>
        </w:rPr>
        <w:t>Medline,</w:t>
      </w:r>
      <w:r w:rsidR="00090789" w:rsidRPr="00685C56">
        <w:rPr>
          <w:rFonts w:ascii="Book Antiqua" w:hAnsi="Book Antiqua" w:cs="宋体"/>
          <w:color w:val="000000"/>
          <w:spacing w:val="-1"/>
          <w:sz w:val="24"/>
          <w:szCs w:val="24"/>
        </w:rPr>
        <w:t xml:space="preserve"> and Embase</w:t>
      </w:r>
      <w:r w:rsidR="00C37472" w:rsidRPr="00685C56">
        <w:rPr>
          <w:rFonts w:ascii="Book Antiqua" w:hAnsi="Book Antiqua" w:cs="宋体"/>
          <w:color w:val="000000"/>
          <w:spacing w:val="-1"/>
          <w:sz w:val="24"/>
          <w:szCs w:val="24"/>
        </w:rPr>
        <w:t xml:space="preserve"> was completed in </w:t>
      </w:r>
      <w:r w:rsidR="00EB5E03" w:rsidRPr="00685C56">
        <w:rPr>
          <w:rFonts w:ascii="Book Antiqua" w:hAnsi="Book Antiqua" w:cs="宋体"/>
          <w:color w:val="000000"/>
          <w:spacing w:val="-1"/>
          <w:sz w:val="24"/>
          <w:szCs w:val="24"/>
        </w:rPr>
        <w:t>May</w:t>
      </w:r>
      <w:r w:rsidR="00C37472" w:rsidRPr="00685C56">
        <w:rPr>
          <w:rFonts w:ascii="Book Antiqua" w:hAnsi="Book Antiqua" w:cs="宋体"/>
          <w:color w:val="000000"/>
          <w:spacing w:val="-1"/>
          <w:sz w:val="24"/>
          <w:szCs w:val="24"/>
        </w:rPr>
        <w:t xml:space="preserve"> 2014. Search terms were used individually or in various combinations and included </w:t>
      </w:r>
      <w:r w:rsidR="00AA7431" w:rsidRPr="00685C56">
        <w:rPr>
          <w:rFonts w:ascii="Book Antiqua" w:hAnsi="Book Antiqua" w:cs="宋体"/>
          <w:color w:val="000000"/>
          <w:spacing w:val="-1"/>
          <w:sz w:val="24"/>
          <w:szCs w:val="24"/>
        </w:rPr>
        <w:t>“</w:t>
      </w:r>
      <w:r w:rsidR="00EB5E03" w:rsidRPr="00685C56">
        <w:rPr>
          <w:rFonts w:ascii="Book Antiqua" w:hAnsi="Book Antiqua" w:cs="宋体"/>
          <w:color w:val="000000"/>
          <w:spacing w:val="-1"/>
          <w:sz w:val="24"/>
          <w:szCs w:val="24"/>
        </w:rPr>
        <w:t>endotracheal intubation</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t>
      </w:r>
      <w:r w:rsidR="00AA7431" w:rsidRPr="00685C56">
        <w:rPr>
          <w:rFonts w:ascii="Book Antiqua" w:hAnsi="Book Antiqua" w:cs="宋体"/>
          <w:color w:val="000000"/>
          <w:spacing w:val="-1"/>
          <w:sz w:val="24"/>
          <w:szCs w:val="24"/>
        </w:rPr>
        <w:t>“</w:t>
      </w:r>
      <w:r w:rsidR="00EB5E03" w:rsidRPr="00685C56">
        <w:rPr>
          <w:rFonts w:ascii="Book Antiqua" w:hAnsi="Book Antiqua" w:cs="宋体"/>
          <w:color w:val="000000"/>
          <w:spacing w:val="-1"/>
          <w:sz w:val="24"/>
          <w:szCs w:val="24"/>
        </w:rPr>
        <w:t>tracheal intubation</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upper gastrointestinal bleed</w:t>
      </w:r>
      <w:r w:rsidR="006D4EF2" w:rsidRPr="00685C56">
        <w:rPr>
          <w:rFonts w:ascii="Book Antiqua" w:hAnsi="Book Antiqua" w:cs="宋体"/>
          <w:color w:val="000000"/>
          <w:spacing w:val="-1"/>
          <w:sz w:val="24"/>
          <w:szCs w:val="24"/>
        </w:rPr>
        <w:t>ing</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upper gastrointestinal hemorrhage</w:t>
      </w:r>
      <w:r w:rsidR="00AA7431" w:rsidRPr="00685C56">
        <w:rPr>
          <w:rFonts w:ascii="Book Antiqua" w:hAnsi="Book Antiqua" w:cs="宋体"/>
          <w:color w:val="000000"/>
          <w:spacing w:val="-1"/>
          <w:sz w:val="24"/>
          <w:szCs w:val="24"/>
        </w:rPr>
        <w:t>”</w:t>
      </w:r>
      <w:r w:rsidR="003877D9">
        <w:rPr>
          <w:rFonts w:ascii="Book Antiqua" w:hAnsi="Book Antiqua" w:cs="宋体"/>
          <w:color w:val="000000"/>
          <w:spacing w:val="-1"/>
          <w:sz w:val="24"/>
          <w:szCs w:val="24"/>
        </w:rPr>
        <w:t>,</w:t>
      </w:r>
      <w:r w:rsidR="003877D9">
        <w:rPr>
          <w:rFonts w:ascii="Book Antiqua" w:hAnsi="Book Antiqua" w:cs="宋体" w:hint="eastAsia"/>
          <w:color w:val="000000"/>
          <w:spacing w:val="-1"/>
          <w:sz w:val="24"/>
          <w:szCs w:val="24"/>
        </w:rPr>
        <w:t xml:space="preserve"> </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variceal hemorrhage</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w:t>
      </w:r>
      <w:r w:rsidR="00AA7431" w:rsidRPr="00685C56">
        <w:rPr>
          <w:rFonts w:ascii="Book Antiqua" w:hAnsi="Book Antiqua" w:cs="宋体"/>
          <w:color w:val="000000"/>
          <w:spacing w:val="-1"/>
          <w:sz w:val="24"/>
          <w:szCs w:val="24"/>
        </w:rPr>
        <w:t xml:space="preserve"> “</w:t>
      </w:r>
      <w:r w:rsidR="00C37472" w:rsidRPr="00685C56">
        <w:rPr>
          <w:rFonts w:ascii="Book Antiqua" w:hAnsi="Book Antiqua" w:cs="宋体"/>
          <w:color w:val="000000"/>
          <w:spacing w:val="-1"/>
          <w:sz w:val="24"/>
          <w:szCs w:val="24"/>
        </w:rPr>
        <w:t>non-variceal hemorrhage</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esophagogastroduodenoscopy</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peptic ulceration</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duodenal ulceration</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and </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gastric ulceration</w:t>
      </w:r>
      <w:r w:rsidR="00AA7431"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Peer-reviewed studies</w:t>
      </w:r>
      <w:r w:rsidR="00DD60DD" w:rsidRPr="00685C56">
        <w:rPr>
          <w:rFonts w:ascii="Book Antiqua" w:hAnsi="Book Antiqua" w:cs="宋体"/>
          <w:color w:val="000000"/>
          <w:spacing w:val="-1"/>
          <w:sz w:val="24"/>
          <w:szCs w:val="24"/>
        </w:rPr>
        <w:t xml:space="preserve"> on UGIB patients that compared </w:t>
      </w:r>
      <w:r w:rsidR="00EB5E03" w:rsidRPr="00685C56">
        <w:rPr>
          <w:rFonts w:ascii="Book Antiqua" w:hAnsi="Book Antiqua" w:cs="宋体"/>
          <w:color w:val="000000"/>
          <w:spacing w:val="-1"/>
          <w:sz w:val="24"/>
          <w:szCs w:val="24"/>
        </w:rPr>
        <w:t xml:space="preserve">prophylactic </w:t>
      </w:r>
      <w:r w:rsidR="00DD60DD" w:rsidRPr="00685C56">
        <w:rPr>
          <w:rFonts w:ascii="Book Antiqua" w:hAnsi="Book Antiqua" w:cs="宋体"/>
          <w:color w:val="000000"/>
          <w:spacing w:val="-1"/>
          <w:sz w:val="24"/>
          <w:szCs w:val="24"/>
        </w:rPr>
        <w:t xml:space="preserve">to no prophylactic intubation </w:t>
      </w:r>
      <w:r w:rsidR="00C37472" w:rsidRPr="00685C56">
        <w:rPr>
          <w:rFonts w:ascii="Book Antiqua" w:hAnsi="Book Antiqua" w:cs="宋体"/>
          <w:color w:val="000000"/>
          <w:spacing w:val="-1"/>
          <w:sz w:val="24"/>
          <w:szCs w:val="24"/>
        </w:rPr>
        <w:t xml:space="preserve">were selected and reviewed. References of relevant papers were searched as well for possible additional articles that were not identified in the original search. </w:t>
      </w:r>
      <w:r w:rsidR="00EB5E03" w:rsidRPr="00685C56">
        <w:rPr>
          <w:rFonts w:ascii="Book Antiqua" w:hAnsi="Book Antiqua" w:cs="宋体"/>
          <w:color w:val="000000"/>
          <w:spacing w:val="-1"/>
          <w:sz w:val="24"/>
          <w:szCs w:val="24"/>
        </w:rPr>
        <w:t xml:space="preserve">Search also included published abstracts </w:t>
      </w:r>
      <w:r w:rsidR="00405964" w:rsidRPr="00685C56">
        <w:rPr>
          <w:rFonts w:ascii="Book Antiqua" w:hAnsi="Book Antiqua" w:cs="宋体"/>
          <w:color w:val="000000"/>
          <w:spacing w:val="-1"/>
          <w:sz w:val="24"/>
          <w:szCs w:val="24"/>
        </w:rPr>
        <w:t xml:space="preserve">in the </w:t>
      </w:r>
      <w:r w:rsidR="007065CC" w:rsidRPr="00685C56">
        <w:rPr>
          <w:rFonts w:ascii="Book Antiqua" w:hAnsi="Book Antiqua" w:cs="宋体"/>
          <w:color w:val="000000"/>
          <w:spacing w:val="-1"/>
          <w:sz w:val="24"/>
          <w:szCs w:val="24"/>
        </w:rPr>
        <w:t xml:space="preserve">major digestive disease conferences in the United States </w:t>
      </w:r>
      <w:r w:rsidR="00405964" w:rsidRPr="00685C56">
        <w:rPr>
          <w:rFonts w:ascii="Book Antiqua" w:hAnsi="Book Antiqua" w:cs="宋体"/>
          <w:color w:val="000000"/>
          <w:spacing w:val="-1"/>
          <w:sz w:val="24"/>
          <w:szCs w:val="24"/>
        </w:rPr>
        <w:t xml:space="preserve">in the last </w:t>
      </w:r>
      <w:r w:rsidRPr="00685C56">
        <w:rPr>
          <w:rFonts w:ascii="Book Antiqua" w:hAnsi="Book Antiqua" w:cs="宋体"/>
          <w:color w:val="000000"/>
          <w:spacing w:val="-1"/>
          <w:sz w:val="24"/>
          <w:szCs w:val="24"/>
        </w:rPr>
        <w:t>10</w:t>
      </w:r>
      <w:r w:rsidR="00405964" w:rsidRPr="00685C56">
        <w:rPr>
          <w:rFonts w:ascii="Book Antiqua" w:hAnsi="Book Antiqua" w:cs="宋体"/>
          <w:color w:val="000000"/>
          <w:spacing w:val="-1"/>
          <w:sz w:val="24"/>
          <w:szCs w:val="24"/>
        </w:rPr>
        <w:t xml:space="preserve"> years. Three</w:t>
      </w:r>
      <w:r w:rsidR="00C37472" w:rsidRPr="00685C56">
        <w:rPr>
          <w:rFonts w:ascii="Book Antiqua" w:hAnsi="Book Antiqua" w:cs="宋体"/>
          <w:color w:val="000000"/>
          <w:spacing w:val="-1"/>
          <w:sz w:val="24"/>
          <w:szCs w:val="24"/>
        </w:rPr>
        <w:t xml:space="preserve"> investigators reviewed all studies selected for inclusion criteria. Stud</w:t>
      </w:r>
      <w:r w:rsidR="007065CC" w:rsidRPr="00685C56">
        <w:rPr>
          <w:rFonts w:ascii="Book Antiqua" w:hAnsi="Book Antiqua" w:cs="宋体"/>
          <w:color w:val="000000"/>
          <w:spacing w:val="-1"/>
          <w:sz w:val="24"/>
          <w:szCs w:val="24"/>
        </w:rPr>
        <w:t>ie</w:t>
      </w:r>
      <w:r w:rsidR="00C37472" w:rsidRPr="00685C56">
        <w:rPr>
          <w:rFonts w:ascii="Book Antiqua" w:hAnsi="Book Antiqua" w:cs="宋体"/>
          <w:color w:val="000000"/>
          <w:spacing w:val="-1"/>
          <w:sz w:val="24"/>
          <w:szCs w:val="24"/>
        </w:rPr>
        <w:t xml:space="preserve">s in children or in languages other than English were excluded from this meta-analysis. </w:t>
      </w:r>
    </w:p>
    <w:p w:rsidR="003877D9" w:rsidRDefault="003877D9"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C37472" w:rsidRPr="00685C56" w:rsidRDefault="00AA7431"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 xml:space="preserve">Data </w:t>
      </w:r>
      <w:r w:rsidR="003877D9">
        <w:rPr>
          <w:rFonts w:ascii="Book Antiqua" w:hAnsi="Book Antiqua" w:cs="ArialNarrow-BoldItalic" w:hint="eastAsia"/>
          <w:b/>
          <w:bCs/>
          <w:i/>
          <w:iCs/>
          <w:color w:val="000000"/>
          <w:sz w:val="24"/>
          <w:szCs w:val="24"/>
        </w:rPr>
        <w:t>e</w:t>
      </w:r>
      <w:r w:rsidR="00C37472" w:rsidRPr="00685C56">
        <w:rPr>
          <w:rFonts w:ascii="Book Antiqua" w:hAnsi="Book Antiqua" w:cs="ArialNarrow-BoldItalic"/>
          <w:b/>
          <w:bCs/>
          <w:i/>
          <w:iCs/>
          <w:color w:val="000000"/>
          <w:sz w:val="24"/>
          <w:szCs w:val="24"/>
        </w:rPr>
        <w:t>xtraction</w:t>
      </w:r>
    </w:p>
    <w:p w:rsidR="00C37472" w:rsidRPr="00685C56" w:rsidRDefault="00C37472" w:rsidP="00685C56">
      <w:pPr>
        <w:autoSpaceDE w:val="0"/>
        <w:autoSpaceDN w:val="0"/>
        <w:adjustRightInd w:val="0"/>
        <w:spacing w:after="0" w:line="360" w:lineRule="auto"/>
        <w:jc w:val="both"/>
        <w:textAlignment w:val="center"/>
        <w:rPr>
          <w:rFonts w:ascii="Book Antiqua" w:hAnsi="Book Antiqua" w:cs="宋体"/>
          <w:color w:val="000000"/>
          <w:spacing w:val="-1"/>
          <w:sz w:val="24"/>
          <w:szCs w:val="24"/>
        </w:rPr>
      </w:pPr>
      <w:r w:rsidRPr="00685C56">
        <w:rPr>
          <w:rFonts w:ascii="Book Antiqua" w:hAnsi="Book Antiqua" w:cs="宋体"/>
          <w:color w:val="000000"/>
          <w:spacing w:val="-1"/>
          <w:sz w:val="24"/>
          <w:szCs w:val="24"/>
        </w:rPr>
        <w:t>All</w:t>
      </w:r>
      <w:r w:rsidR="00DD60DD" w:rsidRPr="00685C56">
        <w:rPr>
          <w:rFonts w:ascii="Book Antiqua" w:hAnsi="Book Antiqua" w:cs="宋体"/>
          <w:color w:val="000000"/>
          <w:spacing w:val="-1"/>
          <w:sz w:val="24"/>
          <w:szCs w:val="24"/>
        </w:rPr>
        <w:t xml:space="preserve"> included</w:t>
      </w:r>
      <w:r w:rsidRPr="00685C56">
        <w:rPr>
          <w:rFonts w:ascii="Book Antiqua" w:hAnsi="Book Antiqua" w:cs="宋体"/>
          <w:color w:val="000000"/>
          <w:spacing w:val="-1"/>
          <w:sz w:val="24"/>
          <w:szCs w:val="24"/>
        </w:rPr>
        <w:t xml:space="preserve"> </w:t>
      </w:r>
      <w:r w:rsidR="00846CAB" w:rsidRPr="00685C56">
        <w:rPr>
          <w:rFonts w:ascii="Book Antiqua" w:hAnsi="Book Antiqua" w:cs="宋体"/>
          <w:color w:val="000000"/>
          <w:spacing w:val="-1"/>
          <w:sz w:val="24"/>
          <w:szCs w:val="24"/>
        </w:rPr>
        <w:t xml:space="preserve">studies </w:t>
      </w:r>
      <w:r w:rsidR="00DD60DD" w:rsidRPr="00685C56">
        <w:rPr>
          <w:rFonts w:ascii="Book Antiqua" w:hAnsi="Book Antiqua" w:cs="宋体"/>
          <w:color w:val="000000"/>
          <w:spacing w:val="-1"/>
          <w:sz w:val="24"/>
          <w:szCs w:val="24"/>
        </w:rPr>
        <w:t>were reviewed with</w:t>
      </w:r>
      <w:r w:rsidRPr="00685C56">
        <w:rPr>
          <w:rFonts w:ascii="Book Antiqua" w:hAnsi="Book Antiqua" w:cs="宋体"/>
          <w:color w:val="000000"/>
          <w:spacing w:val="-1"/>
          <w:sz w:val="24"/>
          <w:szCs w:val="24"/>
        </w:rPr>
        <w:t xml:space="preserve"> </w:t>
      </w:r>
      <w:r w:rsidR="00405964" w:rsidRPr="00685C56">
        <w:rPr>
          <w:rFonts w:ascii="Book Antiqua" w:hAnsi="Book Antiqua" w:cs="宋体"/>
          <w:color w:val="000000"/>
          <w:spacing w:val="-1"/>
          <w:sz w:val="24"/>
          <w:szCs w:val="24"/>
        </w:rPr>
        <w:t>two</w:t>
      </w:r>
      <w:r w:rsidR="004F3D71" w:rsidRPr="00685C56">
        <w:rPr>
          <w:rFonts w:ascii="Book Antiqua" w:hAnsi="Book Antiqua" w:cs="宋体"/>
          <w:color w:val="000000"/>
          <w:spacing w:val="-1"/>
          <w:sz w:val="24"/>
          <w:szCs w:val="24"/>
        </w:rPr>
        <w:t xml:space="preserve"> investigators</w:t>
      </w:r>
      <w:r w:rsidR="00247764" w:rsidRPr="00685C56">
        <w:rPr>
          <w:rFonts w:ascii="Book Antiqua" w:hAnsi="Book Antiqua" w:cs="宋体"/>
          <w:color w:val="000000"/>
          <w:spacing w:val="-1"/>
          <w:sz w:val="24"/>
          <w:szCs w:val="24"/>
        </w:rPr>
        <w:t xml:space="preserve"> </w:t>
      </w:r>
      <w:r w:rsidR="00247764" w:rsidRPr="00685C56">
        <w:rPr>
          <w:rFonts w:ascii="Book Antiqua" w:hAnsi="Book Antiqua"/>
          <w:spacing w:val="-1"/>
          <w:sz w:val="24"/>
          <w:szCs w:val="24"/>
        </w:rPr>
        <w:t>(AA, MB)</w:t>
      </w:r>
      <w:r w:rsidR="004F3D71" w:rsidRPr="00685C56">
        <w:rPr>
          <w:rFonts w:ascii="Book Antiqua" w:hAnsi="Book Antiqua" w:cs="宋体"/>
          <w:color w:val="000000"/>
          <w:spacing w:val="-1"/>
          <w:sz w:val="24"/>
          <w:szCs w:val="24"/>
        </w:rPr>
        <w:t xml:space="preserve">. </w:t>
      </w:r>
      <w:r w:rsidR="007065CC" w:rsidRPr="00685C56">
        <w:rPr>
          <w:rFonts w:ascii="Book Antiqua" w:hAnsi="Book Antiqua" w:cs="宋体"/>
          <w:color w:val="000000"/>
          <w:spacing w:val="-1"/>
          <w:sz w:val="24"/>
          <w:szCs w:val="24"/>
        </w:rPr>
        <w:t>A</w:t>
      </w:r>
      <w:r w:rsidRPr="00685C56">
        <w:rPr>
          <w:rFonts w:ascii="Book Antiqua" w:hAnsi="Book Antiqua" w:cs="宋体"/>
          <w:color w:val="000000"/>
          <w:spacing w:val="-1"/>
          <w:sz w:val="24"/>
          <w:szCs w:val="24"/>
        </w:rPr>
        <w:t>t least</w:t>
      </w:r>
      <w:r w:rsidR="00DD60DD" w:rsidRPr="00685C56">
        <w:rPr>
          <w:rFonts w:ascii="Book Antiqua" w:hAnsi="Book Antiqua" w:cs="宋体"/>
          <w:color w:val="000000"/>
          <w:spacing w:val="-1"/>
          <w:sz w:val="24"/>
          <w:szCs w:val="24"/>
        </w:rPr>
        <w:t xml:space="preserve"> two</w:t>
      </w:r>
      <w:r w:rsidRPr="00685C56">
        <w:rPr>
          <w:rFonts w:ascii="Book Antiqua" w:hAnsi="Book Antiqua" w:cs="宋体"/>
          <w:color w:val="000000"/>
          <w:spacing w:val="-1"/>
          <w:sz w:val="24"/>
          <w:szCs w:val="24"/>
        </w:rPr>
        <w:t xml:space="preserve"> of </w:t>
      </w:r>
      <w:r w:rsidR="00DD60DD" w:rsidRPr="00685C56">
        <w:rPr>
          <w:rFonts w:ascii="Book Antiqua" w:hAnsi="Book Antiqua" w:cs="宋体"/>
          <w:color w:val="000000"/>
          <w:spacing w:val="-1"/>
          <w:sz w:val="24"/>
          <w:szCs w:val="24"/>
        </w:rPr>
        <w:t>three</w:t>
      </w:r>
      <w:r w:rsidRPr="00685C56">
        <w:rPr>
          <w:rFonts w:ascii="Book Antiqua" w:hAnsi="Book Antiqua" w:cs="宋体"/>
          <w:color w:val="000000"/>
          <w:spacing w:val="-1"/>
          <w:sz w:val="24"/>
          <w:szCs w:val="24"/>
        </w:rPr>
        <w:t xml:space="preserve"> primary </w:t>
      </w:r>
      <w:r w:rsidR="007065CC" w:rsidRPr="00685C56">
        <w:rPr>
          <w:rFonts w:ascii="Book Antiqua" w:hAnsi="Book Antiqua" w:cs="宋体"/>
          <w:color w:val="000000"/>
          <w:spacing w:val="-1"/>
          <w:sz w:val="24"/>
          <w:szCs w:val="24"/>
        </w:rPr>
        <w:t xml:space="preserve">outcomes </w:t>
      </w:r>
      <w:r w:rsidR="00DD60DD" w:rsidRPr="00685C56">
        <w:rPr>
          <w:rFonts w:ascii="Book Antiqua" w:hAnsi="Book Antiqua" w:cs="宋体"/>
          <w:color w:val="000000"/>
          <w:spacing w:val="-1"/>
          <w:sz w:val="24"/>
          <w:szCs w:val="24"/>
        </w:rPr>
        <w:t>w</w:t>
      </w:r>
      <w:r w:rsidR="007065CC" w:rsidRPr="00685C56">
        <w:rPr>
          <w:rFonts w:ascii="Book Antiqua" w:hAnsi="Book Antiqua"/>
          <w:sz w:val="24"/>
          <w:szCs w:val="24"/>
        </w:rPr>
        <w:t>ere evaluated in all included studies</w:t>
      </w:r>
      <w:r w:rsidRPr="00685C56">
        <w:rPr>
          <w:rFonts w:ascii="Book Antiqua" w:hAnsi="Book Antiqua" w:cs="宋体"/>
          <w:color w:val="000000"/>
          <w:spacing w:val="-1"/>
          <w:sz w:val="24"/>
          <w:szCs w:val="24"/>
        </w:rPr>
        <w:t xml:space="preserve">. If a study had missing data on these subjects or clarification </w:t>
      </w:r>
      <w:r w:rsidR="00846CAB" w:rsidRPr="00685C56">
        <w:rPr>
          <w:rFonts w:ascii="Book Antiqua" w:hAnsi="Book Antiqua" w:cs="宋体"/>
          <w:color w:val="000000"/>
          <w:spacing w:val="-1"/>
          <w:sz w:val="24"/>
          <w:szCs w:val="24"/>
        </w:rPr>
        <w:t xml:space="preserve">was </w:t>
      </w:r>
      <w:r w:rsidRPr="00685C56">
        <w:rPr>
          <w:rFonts w:ascii="Book Antiqua" w:hAnsi="Book Antiqua" w:cs="宋体"/>
          <w:color w:val="000000"/>
          <w:spacing w:val="-1"/>
          <w:sz w:val="24"/>
          <w:szCs w:val="24"/>
        </w:rPr>
        <w:t xml:space="preserve">needed, attempts were made to contact the authors to obtain the necessary information. Data from the studies chosen were extracted by </w:t>
      </w:r>
      <w:r w:rsidR="00405964" w:rsidRPr="00685C56">
        <w:rPr>
          <w:rFonts w:ascii="Book Antiqua" w:hAnsi="Book Antiqua" w:cs="宋体"/>
          <w:color w:val="000000"/>
          <w:spacing w:val="-1"/>
          <w:sz w:val="24"/>
          <w:szCs w:val="24"/>
        </w:rPr>
        <w:t>two</w:t>
      </w:r>
      <w:r w:rsidRPr="00685C56">
        <w:rPr>
          <w:rFonts w:ascii="Book Antiqua" w:hAnsi="Book Antiqua" w:cs="宋体"/>
          <w:color w:val="000000"/>
          <w:spacing w:val="-1"/>
          <w:sz w:val="24"/>
          <w:szCs w:val="24"/>
        </w:rPr>
        <w:t xml:space="preserve"> investigators individually </w:t>
      </w:r>
      <w:r w:rsidR="00846CAB" w:rsidRPr="00685C56">
        <w:rPr>
          <w:rFonts w:ascii="Book Antiqua" w:hAnsi="Book Antiqua" w:cs="宋体"/>
          <w:color w:val="000000"/>
          <w:spacing w:val="-1"/>
          <w:sz w:val="24"/>
          <w:szCs w:val="24"/>
        </w:rPr>
        <w:t>and</w:t>
      </w:r>
      <w:r w:rsidRPr="00685C56">
        <w:rPr>
          <w:rFonts w:ascii="Book Antiqua" w:hAnsi="Book Antiqua" w:cs="宋体"/>
          <w:color w:val="000000"/>
          <w:spacing w:val="-1"/>
          <w:sz w:val="24"/>
          <w:szCs w:val="24"/>
        </w:rPr>
        <w:t xml:space="preserve"> </w:t>
      </w:r>
      <w:r w:rsidR="00846CAB" w:rsidRPr="00685C56">
        <w:rPr>
          <w:rFonts w:ascii="Book Antiqua" w:hAnsi="Book Antiqua" w:cs="宋体"/>
          <w:color w:val="000000"/>
          <w:spacing w:val="-1"/>
          <w:sz w:val="24"/>
          <w:szCs w:val="24"/>
        </w:rPr>
        <w:t>were</w:t>
      </w:r>
      <w:r w:rsidRPr="00685C56">
        <w:rPr>
          <w:rFonts w:ascii="Book Antiqua" w:hAnsi="Book Antiqua" w:cs="宋体"/>
          <w:color w:val="000000"/>
          <w:spacing w:val="-1"/>
          <w:sz w:val="24"/>
          <w:szCs w:val="24"/>
        </w:rPr>
        <w:t xml:space="preserve"> settled by mutual agreement.</w:t>
      </w:r>
    </w:p>
    <w:p w:rsidR="003877D9" w:rsidRDefault="003877D9"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3877D9" w:rsidRDefault="003877D9" w:rsidP="00685C56">
      <w:pPr>
        <w:autoSpaceDE w:val="0"/>
        <w:autoSpaceDN w:val="0"/>
        <w:adjustRightInd w:val="0"/>
        <w:spacing w:after="0" w:line="360" w:lineRule="auto"/>
        <w:jc w:val="both"/>
        <w:textAlignment w:val="center"/>
        <w:rPr>
          <w:rFonts w:ascii="Book Antiqua" w:hAnsi="Book Antiqua" w:cs="宋体"/>
          <w:color w:val="000000"/>
          <w:spacing w:val="-1"/>
          <w:sz w:val="24"/>
          <w:szCs w:val="24"/>
        </w:rPr>
      </w:pPr>
      <w:r w:rsidRPr="0016077F">
        <w:rPr>
          <w:rFonts w:ascii="Book Antiqua" w:hAnsi="Book Antiqua" w:cs="Arial"/>
          <w:b/>
          <w:bCs/>
          <w:i/>
          <w:sz w:val="24"/>
        </w:rPr>
        <w:t>Statistical analysis</w:t>
      </w:r>
      <w:r w:rsidRPr="00685C56">
        <w:rPr>
          <w:rFonts w:ascii="Book Antiqua" w:hAnsi="Book Antiqua" w:cs="宋体"/>
          <w:color w:val="000000"/>
          <w:spacing w:val="-1"/>
          <w:sz w:val="24"/>
          <w:szCs w:val="24"/>
        </w:rPr>
        <w:t xml:space="preserve"> </w:t>
      </w:r>
    </w:p>
    <w:p w:rsidR="00C37472" w:rsidRPr="00685C56" w:rsidRDefault="003A1E26" w:rsidP="00685C56">
      <w:pPr>
        <w:autoSpaceDE w:val="0"/>
        <w:autoSpaceDN w:val="0"/>
        <w:adjustRightInd w:val="0"/>
        <w:spacing w:after="0" w:line="360" w:lineRule="auto"/>
        <w:jc w:val="both"/>
        <w:textAlignment w:val="center"/>
        <w:rPr>
          <w:rFonts w:ascii="Book Antiqua" w:eastAsia="Times New Roman" w:hAnsi="Book Antiqua"/>
          <w:sz w:val="24"/>
          <w:szCs w:val="24"/>
          <w:lang w:eastAsia="en-US"/>
        </w:rPr>
      </w:pPr>
      <w:r w:rsidRPr="00685C56">
        <w:rPr>
          <w:rFonts w:ascii="Book Antiqua" w:hAnsi="Book Antiqua" w:cs="宋体"/>
          <w:color w:val="000000"/>
          <w:spacing w:val="-1"/>
          <w:sz w:val="24"/>
          <w:szCs w:val="24"/>
        </w:rPr>
        <w:t>This</w:t>
      </w:r>
      <w:r w:rsidR="00DD60DD" w:rsidRPr="00685C56">
        <w:rPr>
          <w:rFonts w:ascii="Book Antiqua" w:hAnsi="Book Antiqua" w:cs="宋体"/>
          <w:color w:val="000000"/>
          <w:spacing w:val="-1"/>
          <w:sz w:val="24"/>
          <w:szCs w:val="24"/>
        </w:rPr>
        <w:t xml:space="preserve"> meta-analysis followed principles of </w:t>
      </w:r>
      <w:r w:rsidR="00EA1926" w:rsidRPr="00685C56">
        <w:rPr>
          <w:rFonts w:ascii="Book Antiqua" w:hAnsi="Book Antiqua" w:cs="宋体"/>
          <w:color w:val="000000"/>
          <w:spacing w:val="-1"/>
          <w:sz w:val="24"/>
          <w:szCs w:val="24"/>
        </w:rPr>
        <w:t>the</w:t>
      </w:r>
      <w:r w:rsidR="00DD60DD" w:rsidRPr="00685C56">
        <w:rPr>
          <w:rFonts w:ascii="Book Antiqua" w:hAnsi="Book Antiqua" w:cs="宋体"/>
          <w:color w:val="000000"/>
          <w:spacing w:val="-1"/>
          <w:sz w:val="24"/>
          <w:szCs w:val="24"/>
        </w:rPr>
        <w:t xml:space="preserve"> </w:t>
      </w:r>
      <w:r w:rsidR="00EA1926" w:rsidRPr="00685C56">
        <w:rPr>
          <w:rFonts w:ascii="Book Antiqua" w:hAnsi="Book Antiqua" w:cs="宋体"/>
          <w:color w:val="000000"/>
          <w:spacing w:val="-1"/>
          <w:sz w:val="24"/>
          <w:szCs w:val="24"/>
        </w:rPr>
        <w:t>MOOSE guidelines</w:t>
      </w:r>
      <w:r w:rsidR="006557B0" w:rsidRPr="00685C56">
        <w:rPr>
          <w:rFonts w:ascii="Book Antiqua" w:hAnsi="Book Antiqua" w:cs="宋体"/>
          <w:color w:val="000000"/>
          <w:spacing w:val="-1"/>
          <w:sz w:val="24"/>
          <w:szCs w:val="24"/>
          <w:vertAlign w:val="superscript"/>
        </w:rPr>
        <w:fldChar w:fldCharType="begin"/>
      </w:r>
      <w:r w:rsidR="009D7AEC" w:rsidRPr="00685C56">
        <w:rPr>
          <w:rFonts w:ascii="Book Antiqua" w:hAnsi="Book Antiqua" w:cs="宋体"/>
          <w:color w:val="000000"/>
          <w:spacing w:val="-1"/>
          <w:sz w:val="24"/>
          <w:szCs w:val="24"/>
          <w:vertAlign w:val="superscript"/>
        </w:rPr>
        <w:instrText>ADDIN CSL_CITATION {"mendeley": {"previouslyFormattedCitation": "&lt;sup&gt;[28]&lt;/sup&gt;"}, "citationItems": [{"uris": ["http://www.mendeley.com/documents/?uuid=d196cbad-7e42-4523-b284-16ae41d25646"], "id": "ITEM-1", "itemData": {"volume": "283", "type": "article-journal", "author": [{"given": "D F", "dropping-particle": "", "suffix": "", "family": "Stroup", "parse-names": false, "non-dropping-particle": ""}, {"given": "J A", "dropping-particle": "", "suffix": "", "family": "Berlin", "parse-names": false, "non-dropping-particle": ""}, {"given": "S C", "dropping-particle": "", "suffix": "", "family": "Morton", "parse-names": false, "non-dropping-particle": ""}, {"given": "I", "dropping-particle": "", "suffix": "", "family": "Olkin", "parse-names": false, "non-dropping-particle": ""}, {"given": "G D", "dropping-particle": "", "suffix": "", "family": "Williamson", "parse-names": false, "non-dropping-particle": ""}, {"given": "D", "dropping-particle": "", "suffix": "", "family": "Rennie", "parse-names": false, "non-dropping-particle": ""}, {"given": "D", "dropping-particle": "", "suffix": "", "family": "Moher", "parse-names": false, "non-dropping-particle": ""}, {"given": "B J", "dropping-particle": "", "suffix": "", "family": "Becker", "parse-names": false, "non-dropping-particle": ""}, {"given": "T A", "dropping-particle": "", "suffix": "", "family": "Sipe", "parse-names": false, "non-dropping-particle": ""}, {"given": "S B", "dropping-particle": "", "suffix": "", "family": "Thacker", "parse-names": false, "non-dropping-particle": ""}], "issued": {"date-parts": [["2000", "4", "19"]]}, "abstract": "OBJECTIVE: Because of the pressure for timely, informed decisions in public health and clinical practice and the explosion of information in the scientific literature, research results must be synthesized. Meta-analyses are increasingly used to address this problem, and they often evaluate observational studies. A workshop was held in Atlanta, Ga, in April 1997, to examine the reporting of meta-analyses of observational studies and to make recommendations to aid authors, reviewers, editors, and readers.\n\nPARTICIPANTS: Twenty-seven participants were selected by a steering committee, based on expertise in clinical practice, trials, statistics, epidemiology, social sciences, and biomedical editing. Deliberations of the workshop were open to other interested scientists. Funding for this activity was provided by the Centers for Disease Control and Prevention.\n\nEVIDENCE: We conducted a systematic review of the published literature on the conduct and reporting of meta-analyses in observational studies using MEDLINE, Educational Research Information Center (ERIC), PsycLIT, and the Current Index to Statistics. We also examined reference lists of the 32 studies retrieved and contacted experts in the field. Participants were assigned to small-group discussions on the subjects of bias, searching and abstracting, heterogeneity, study categorization, and statistical methods.\n\nCONSENSUS PROCESS: From the material presented at the workshop, the authors developed a checklist summarizing recommendations for reporting meta-analyses of observational studies. The checklist and supporting evidence were circulated to all conference attendees and additional experts. All suggestions for revisions were addressed.\n\nCONCLUSIONS: The proposed checklist contains specifications for reporting of meta-analyses of observational studies in epidemiology, including background, search strategy, methods, results, discussion, and conclusion. Use of the checklist should improve the usefulness of meta-analyses for authors, reviewers, editors, readers, and decision makers. An evaluation plan is suggested and research areas are explored.", "ISSN": "0098-7484", "page": "2008-12", "note": "MOOSE meta-analysis", "container-title": "JAMA : the journal of the American Medical Association", "title": "Meta-analysis of observational studies in epidemiology: a proposal for reporting. Meta-analysis Of Observational Studies in Epidemiology (MOOSE) group.", "PMID": "10789670", "issue": "15", "id": "ITEM-1"}}], "properties": {"noteIndex": 0}, "schema": "https://github.com/citation-style-language/schema/raw/master/csl-citation.json"}</w:instrText>
      </w:r>
      <w:r w:rsidR="006557B0" w:rsidRPr="00685C56">
        <w:rPr>
          <w:rFonts w:ascii="Book Antiqua" w:hAnsi="Book Antiqua" w:cs="宋体"/>
          <w:color w:val="000000"/>
          <w:spacing w:val="-1"/>
          <w:sz w:val="24"/>
          <w:szCs w:val="24"/>
          <w:vertAlign w:val="superscript"/>
        </w:rPr>
        <w:fldChar w:fldCharType="separate"/>
      </w:r>
      <w:r w:rsidR="009D7AEC" w:rsidRPr="00685C56">
        <w:rPr>
          <w:rFonts w:ascii="Book Antiqua" w:hAnsi="Book Antiqua" w:cs="宋体"/>
          <w:noProof/>
          <w:color w:val="000000"/>
          <w:spacing w:val="-1"/>
          <w:sz w:val="24"/>
          <w:szCs w:val="24"/>
          <w:vertAlign w:val="superscript"/>
        </w:rPr>
        <w:t>[28]</w:t>
      </w:r>
      <w:r w:rsidR="006557B0" w:rsidRPr="00685C56">
        <w:rPr>
          <w:rFonts w:ascii="Book Antiqua" w:hAnsi="Book Antiqua" w:cs="宋体"/>
          <w:color w:val="000000"/>
          <w:spacing w:val="-1"/>
          <w:sz w:val="24"/>
          <w:szCs w:val="24"/>
          <w:vertAlign w:val="superscript"/>
        </w:rPr>
        <w:fldChar w:fldCharType="end"/>
      </w:r>
      <w:r w:rsidR="00EA1926" w:rsidRPr="00685C56">
        <w:rPr>
          <w:rFonts w:ascii="Book Antiqua" w:hAnsi="Book Antiqua" w:cs="宋体"/>
          <w:color w:val="000000"/>
          <w:spacing w:val="-1"/>
          <w:sz w:val="24"/>
          <w:szCs w:val="24"/>
        </w:rPr>
        <w:t xml:space="preserve">. </w:t>
      </w:r>
      <w:r w:rsidR="00DD60DD" w:rsidRPr="00685C56">
        <w:rPr>
          <w:rFonts w:ascii="Book Antiqua" w:hAnsi="Book Antiqua" w:cs="宋体"/>
          <w:color w:val="000000"/>
          <w:spacing w:val="-1"/>
          <w:sz w:val="24"/>
          <w:szCs w:val="24"/>
        </w:rPr>
        <w:t>M</w:t>
      </w:r>
      <w:r w:rsidR="00C37472" w:rsidRPr="00685C56">
        <w:rPr>
          <w:rFonts w:ascii="Book Antiqua" w:hAnsi="Book Antiqua" w:cs="宋体"/>
          <w:color w:val="000000"/>
          <w:spacing w:val="-1"/>
          <w:sz w:val="24"/>
          <w:szCs w:val="24"/>
        </w:rPr>
        <w:t xml:space="preserve">eta-analysis was </w:t>
      </w:r>
      <w:r w:rsidR="00DD60DD" w:rsidRPr="00685C56">
        <w:rPr>
          <w:rFonts w:ascii="Book Antiqua" w:hAnsi="Book Antiqua" w:cs="宋体"/>
          <w:color w:val="000000"/>
          <w:spacing w:val="-1"/>
          <w:sz w:val="24"/>
          <w:szCs w:val="24"/>
        </w:rPr>
        <w:t>performed comparing the results</w:t>
      </w:r>
      <w:r w:rsidR="00C37472" w:rsidRPr="00685C56">
        <w:rPr>
          <w:rFonts w:ascii="Book Antiqua" w:hAnsi="Book Antiqua" w:cs="宋体"/>
          <w:color w:val="000000"/>
          <w:spacing w:val="-1"/>
          <w:sz w:val="24"/>
          <w:szCs w:val="24"/>
        </w:rPr>
        <w:t xml:space="preserve"> of UGIB </w:t>
      </w:r>
      <w:r w:rsidR="00DD60DD" w:rsidRPr="00685C56">
        <w:rPr>
          <w:rFonts w:ascii="Book Antiqua" w:hAnsi="Book Antiqua" w:cs="宋体"/>
          <w:color w:val="000000"/>
          <w:spacing w:val="-1"/>
          <w:sz w:val="24"/>
          <w:szCs w:val="24"/>
        </w:rPr>
        <w:t>patients b</w:t>
      </w:r>
      <w:r w:rsidR="00C37472" w:rsidRPr="00685C56">
        <w:rPr>
          <w:rFonts w:ascii="Book Antiqua" w:hAnsi="Book Antiqua" w:cs="宋体"/>
          <w:color w:val="000000"/>
          <w:spacing w:val="-1"/>
          <w:sz w:val="24"/>
          <w:szCs w:val="24"/>
        </w:rPr>
        <w:t xml:space="preserve">y calculating pooled estimates </w:t>
      </w:r>
      <w:r w:rsidRPr="00685C56">
        <w:rPr>
          <w:rFonts w:ascii="Book Antiqua" w:hAnsi="Book Antiqua" w:cs="宋体"/>
          <w:color w:val="000000"/>
          <w:spacing w:val="-1"/>
          <w:sz w:val="24"/>
          <w:szCs w:val="24"/>
        </w:rPr>
        <w:t xml:space="preserve">presented as </w:t>
      </w:r>
      <w:r w:rsidRPr="00685C56">
        <w:rPr>
          <w:rFonts w:ascii="Book Antiqua" w:eastAsia="Times New Roman" w:hAnsi="Book Antiqua"/>
          <w:sz w:val="24"/>
          <w:szCs w:val="24"/>
          <w:lang w:eastAsia="en-US"/>
        </w:rPr>
        <w:t xml:space="preserve">odds ratio (OR) </w:t>
      </w:r>
      <w:r w:rsidR="00C37472" w:rsidRPr="00685C56">
        <w:rPr>
          <w:rFonts w:ascii="Book Antiqua" w:hAnsi="Book Antiqua" w:cs="宋体"/>
          <w:color w:val="000000"/>
          <w:spacing w:val="-1"/>
          <w:sz w:val="24"/>
          <w:szCs w:val="24"/>
        </w:rPr>
        <w:t xml:space="preserve">of </w:t>
      </w:r>
      <w:r w:rsidR="00761007" w:rsidRPr="00685C56">
        <w:rPr>
          <w:rFonts w:ascii="Book Antiqua" w:hAnsi="Book Antiqua" w:cs="宋体"/>
          <w:color w:val="000000"/>
          <w:spacing w:val="-1"/>
          <w:sz w:val="24"/>
          <w:szCs w:val="24"/>
        </w:rPr>
        <w:t xml:space="preserve">outcomes </w:t>
      </w:r>
      <w:r w:rsidR="00EA1926" w:rsidRPr="00685C56">
        <w:rPr>
          <w:rFonts w:ascii="Book Antiqua" w:eastAsia="Times New Roman" w:hAnsi="Book Antiqua"/>
          <w:sz w:val="24"/>
          <w:szCs w:val="24"/>
          <w:lang w:eastAsia="en-US"/>
        </w:rPr>
        <w:t xml:space="preserve">with Mantel-Haenszel </w:t>
      </w:r>
      <w:r w:rsidRPr="00685C56">
        <w:rPr>
          <w:rFonts w:ascii="Book Antiqua" w:eastAsia="Times New Roman" w:hAnsi="Book Antiqua"/>
          <w:sz w:val="24"/>
          <w:szCs w:val="24"/>
          <w:lang w:eastAsia="en-US"/>
        </w:rPr>
        <w:t xml:space="preserve">(if no heterogeneity) or </w:t>
      </w:r>
      <w:r w:rsidR="00EA1926" w:rsidRPr="00685C56">
        <w:rPr>
          <w:rFonts w:ascii="Book Antiqua" w:hAnsi="Book Antiqua"/>
          <w:sz w:val="24"/>
          <w:szCs w:val="24"/>
          <w:lang w:val="en-GB"/>
        </w:rPr>
        <w:t xml:space="preserve">DerSimonian and Laird </w:t>
      </w:r>
      <w:r w:rsidR="00761007" w:rsidRPr="00685C56">
        <w:rPr>
          <w:rFonts w:ascii="Book Antiqua" w:eastAsia="Times New Roman" w:hAnsi="Book Antiqua"/>
          <w:sz w:val="24"/>
          <w:szCs w:val="24"/>
          <w:lang w:eastAsia="en-US"/>
        </w:rPr>
        <w:t>models</w:t>
      </w:r>
      <w:r w:rsidR="00EA1926" w:rsidRPr="00685C56">
        <w:rPr>
          <w:rFonts w:ascii="Book Antiqua" w:eastAsia="Times New Roman" w:hAnsi="Book Antiqua"/>
          <w:sz w:val="24"/>
          <w:szCs w:val="24"/>
          <w:lang w:eastAsia="en-US"/>
        </w:rPr>
        <w:t xml:space="preserve"> (if he</w:t>
      </w:r>
      <w:r w:rsidR="00761007" w:rsidRPr="00685C56">
        <w:rPr>
          <w:rFonts w:ascii="Book Antiqua" w:eastAsia="Times New Roman" w:hAnsi="Book Antiqua"/>
          <w:sz w:val="24"/>
          <w:szCs w:val="24"/>
          <w:lang w:eastAsia="en-US"/>
        </w:rPr>
        <w:t xml:space="preserve">terogeneity). Heterogeneity </w:t>
      </w:r>
      <w:r w:rsidR="00EA1926" w:rsidRPr="00685C56">
        <w:rPr>
          <w:rFonts w:ascii="Book Antiqua" w:eastAsia="Times New Roman" w:hAnsi="Book Antiqua"/>
          <w:sz w:val="24"/>
          <w:szCs w:val="24"/>
          <w:lang w:eastAsia="en-US"/>
        </w:rPr>
        <w:t>analyzed by calculating I</w:t>
      </w:r>
      <w:r w:rsidR="00EA1926" w:rsidRPr="00685C56">
        <w:rPr>
          <w:rFonts w:ascii="Book Antiqua" w:eastAsia="Times New Roman" w:hAnsi="Book Antiqua"/>
          <w:sz w:val="24"/>
          <w:szCs w:val="24"/>
          <w:vertAlign w:val="superscript"/>
          <w:lang w:eastAsia="en-US"/>
        </w:rPr>
        <w:t>2</w:t>
      </w:r>
      <w:r w:rsidR="00EA1926" w:rsidRPr="00685C56">
        <w:rPr>
          <w:rFonts w:ascii="Book Antiqua" w:eastAsia="Times New Roman" w:hAnsi="Book Antiqua"/>
          <w:sz w:val="24"/>
          <w:szCs w:val="24"/>
          <w:lang w:eastAsia="en-US"/>
        </w:rPr>
        <w:t xml:space="preserve"> measure of inconsistency </w:t>
      </w:r>
      <w:r w:rsidRPr="00685C56">
        <w:rPr>
          <w:rFonts w:ascii="Book Antiqua" w:eastAsia="Times New Roman" w:hAnsi="Book Antiqua"/>
          <w:sz w:val="24"/>
          <w:szCs w:val="24"/>
          <w:lang w:eastAsia="en-US"/>
        </w:rPr>
        <w:t>(s</w:t>
      </w:r>
      <w:r w:rsidR="00EA1926" w:rsidRPr="00685C56">
        <w:rPr>
          <w:rFonts w:ascii="Book Antiqua" w:eastAsia="Times New Roman" w:hAnsi="Book Antiqua"/>
          <w:sz w:val="24"/>
          <w:szCs w:val="24"/>
          <w:lang w:eastAsia="en-US"/>
        </w:rPr>
        <w:t>ignifican</w:t>
      </w:r>
      <w:r w:rsidRPr="00685C56">
        <w:rPr>
          <w:rFonts w:ascii="Book Antiqua" w:eastAsia="Times New Roman" w:hAnsi="Book Antiqua"/>
          <w:sz w:val="24"/>
          <w:szCs w:val="24"/>
          <w:lang w:eastAsia="en-US"/>
        </w:rPr>
        <w:t>t if</w:t>
      </w:r>
      <w:r w:rsidR="00EA1926" w:rsidRPr="00685C56">
        <w:rPr>
          <w:rFonts w:ascii="Book Antiqua" w:eastAsia="Times New Roman" w:hAnsi="Book Antiqua"/>
          <w:sz w:val="24"/>
          <w:szCs w:val="24"/>
          <w:lang w:eastAsia="en-US"/>
        </w:rPr>
        <w:t xml:space="preserve"> </w:t>
      </w:r>
      <w:r w:rsidR="003877D9" w:rsidRPr="003877D9">
        <w:rPr>
          <w:rFonts w:ascii="Book Antiqua" w:eastAsia="Times New Roman" w:hAnsi="Book Antiqua"/>
          <w:i/>
          <w:sz w:val="24"/>
          <w:szCs w:val="24"/>
          <w:lang w:eastAsia="en-US"/>
        </w:rPr>
        <w:t>P</w:t>
      </w:r>
      <w:r w:rsidR="00EA1926" w:rsidRPr="00685C56">
        <w:rPr>
          <w:rFonts w:ascii="Book Antiqua" w:eastAsia="Times New Roman" w:hAnsi="Book Antiqua"/>
          <w:sz w:val="24"/>
          <w:szCs w:val="24"/>
          <w:lang w:eastAsia="en-US"/>
        </w:rPr>
        <w:t xml:space="preserve"> &lt; 0.10 or I</w:t>
      </w:r>
      <w:r w:rsidR="00EA1926" w:rsidRPr="00685C56">
        <w:rPr>
          <w:rFonts w:ascii="Book Antiqua" w:eastAsia="Times New Roman" w:hAnsi="Book Antiqua"/>
          <w:sz w:val="24"/>
          <w:szCs w:val="24"/>
          <w:vertAlign w:val="superscript"/>
          <w:lang w:eastAsia="en-US"/>
        </w:rPr>
        <w:t>2</w:t>
      </w:r>
      <w:r w:rsidR="00EA1926" w:rsidRPr="00685C56">
        <w:rPr>
          <w:rFonts w:ascii="Book Antiqua" w:eastAsia="Times New Roman" w:hAnsi="Book Antiqua"/>
          <w:sz w:val="24"/>
          <w:szCs w:val="24"/>
          <w:lang w:eastAsia="en-US"/>
        </w:rPr>
        <w:t xml:space="preserve"> &gt; 50%</w:t>
      </w:r>
      <w:r w:rsidRPr="00685C56">
        <w:rPr>
          <w:rFonts w:ascii="Book Antiqua" w:eastAsia="Times New Roman" w:hAnsi="Book Antiqua"/>
          <w:sz w:val="24"/>
          <w:szCs w:val="24"/>
          <w:lang w:eastAsia="en-US"/>
        </w:rPr>
        <w:t>)</w:t>
      </w:r>
      <w:r w:rsidR="00EA1926" w:rsidRPr="00685C56">
        <w:rPr>
          <w:rFonts w:ascii="Book Antiqua" w:eastAsia="Times New Roman" w:hAnsi="Book Antiqua"/>
          <w:sz w:val="24"/>
          <w:szCs w:val="24"/>
          <w:lang w:eastAsia="en-US"/>
        </w:rPr>
        <w:t xml:space="preserve">. </w:t>
      </w:r>
      <w:r w:rsidRPr="00685C56">
        <w:rPr>
          <w:rFonts w:ascii="Book Antiqua" w:eastAsia="Times New Roman" w:hAnsi="Book Antiqua"/>
          <w:sz w:val="24"/>
          <w:szCs w:val="24"/>
          <w:lang w:eastAsia="en-US"/>
        </w:rPr>
        <w:t xml:space="preserve">A sensitivity analysis was done if </w:t>
      </w:r>
      <w:r w:rsidR="00EA1926" w:rsidRPr="00685C56">
        <w:rPr>
          <w:rFonts w:ascii="Book Antiqua" w:eastAsia="Times New Roman" w:hAnsi="Book Antiqua"/>
          <w:sz w:val="24"/>
          <w:szCs w:val="24"/>
          <w:lang w:eastAsia="en-US"/>
        </w:rPr>
        <w:t>heterogeneity</w:t>
      </w:r>
      <w:r w:rsidRPr="00685C56">
        <w:rPr>
          <w:rFonts w:ascii="Book Antiqua" w:eastAsia="Times New Roman" w:hAnsi="Book Antiqua"/>
          <w:sz w:val="24"/>
          <w:szCs w:val="24"/>
          <w:lang w:eastAsia="en-US"/>
        </w:rPr>
        <w:t xml:space="preserve"> was statistically significant</w:t>
      </w:r>
      <w:r w:rsidR="00EA1926" w:rsidRPr="00685C56">
        <w:rPr>
          <w:rFonts w:ascii="Book Antiqua" w:eastAsia="Times New Roman" w:hAnsi="Book Antiqua"/>
          <w:sz w:val="24"/>
          <w:szCs w:val="24"/>
          <w:lang w:eastAsia="en-US"/>
        </w:rPr>
        <w:t xml:space="preserve">. </w:t>
      </w:r>
      <w:r w:rsidRPr="00685C56">
        <w:rPr>
          <w:rFonts w:ascii="Book Antiqua" w:eastAsia="Times New Roman" w:hAnsi="Book Antiqua"/>
          <w:sz w:val="24"/>
          <w:szCs w:val="24"/>
          <w:lang w:eastAsia="en-US"/>
        </w:rPr>
        <w:t>RevMan 5.2 (</w:t>
      </w:r>
      <w:r w:rsidR="005B50CB" w:rsidRPr="00685C56">
        <w:rPr>
          <w:rFonts w:ascii="Book Antiqua" w:eastAsia="Times New Roman" w:hAnsi="Book Antiqua"/>
          <w:sz w:val="24"/>
          <w:szCs w:val="24"/>
          <w:lang w:eastAsia="en-US"/>
        </w:rPr>
        <w:t>Copenhagen: The Nordic Cochrane Centre, The Cochrane Collaboration, 2012</w:t>
      </w:r>
      <w:r w:rsidRPr="00685C56">
        <w:rPr>
          <w:rFonts w:ascii="Book Antiqua" w:eastAsia="Times New Roman" w:hAnsi="Book Antiqua"/>
          <w:sz w:val="24"/>
          <w:szCs w:val="24"/>
          <w:lang w:eastAsia="en-US"/>
        </w:rPr>
        <w:t>) used for statistical analysis</w:t>
      </w:r>
      <w:r w:rsidR="00EA1926" w:rsidRPr="00685C56">
        <w:rPr>
          <w:rFonts w:ascii="Book Antiqua" w:eastAsia="Times New Roman" w:hAnsi="Book Antiqua"/>
          <w:sz w:val="24"/>
          <w:szCs w:val="24"/>
          <w:lang w:eastAsia="en-US"/>
        </w:rPr>
        <w:t xml:space="preserve">. </w:t>
      </w:r>
      <w:r w:rsidRPr="00685C56">
        <w:rPr>
          <w:rFonts w:ascii="Book Antiqua" w:eastAsia="Times New Roman" w:hAnsi="Book Antiqua"/>
          <w:sz w:val="24"/>
          <w:szCs w:val="24"/>
          <w:lang w:eastAsia="en-US"/>
        </w:rPr>
        <w:t>Funnel plots were visually inspected for p</w:t>
      </w:r>
      <w:r w:rsidR="00EA1926" w:rsidRPr="00685C56">
        <w:rPr>
          <w:rFonts w:ascii="Book Antiqua" w:eastAsia="Times New Roman" w:hAnsi="Book Antiqua"/>
          <w:sz w:val="24"/>
          <w:szCs w:val="24"/>
          <w:lang w:eastAsia="en-US"/>
        </w:rPr>
        <w:t>ublication bias</w:t>
      </w:r>
      <w:r w:rsidRPr="00685C56">
        <w:rPr>
          <w:rFonts w:ascii="Book Antiqua" w:eastAsia="Times New Roman" w:hAnsi="Book Antiqua"/>
          <w:sz w:val="24"/>
          <w:szCs w:val="24"/>
          <w:lang w:eastAsia="en-US"/>
        </w:rPr>
        <w:t xml:space="preserve"> assessment</w:t>
      </w:r>
      <w:r w:rsidR="00DB5A09" w:rsidRPr="00685C56">
        <w:rPr>
          <w:rFonts w:ascii="Book Antiqua" w:eastAsia="Times New Roman" w:hAnsi="Book Antiqua"/>
          <w:sz w:val="24"/>
          <w:szCs w:val="24"/>
          <w:lang w:eastAsia="en-US"/>
        </w:rPr>
        <w:t>.</w:t>
      </w:r>
    </w:p>
    <w:p w:rsidR="003877D9" w:rsidRDefault="003877D9" w:rsidP="00685C56">
      <w:pPr>
        <w:spacing w:after="0" w:line="360" w:lineRule="auto"/>
        <w:jc w:val="both"/>
        <w:rPr>
          <w:rFonts w:ascii="Book Antiqua" w:eastAsiaTheme="minorEastAsia" w:hAnsi="Book Antiqua"/>
          <w:b/>
          <w:bCs/>
          <w:sz w:val="24"/>
          <w:szCs w:val="24"/>
        </w:rPr>
      </w:pPr>
    </w:p>
    <w:p w:rsidR="00EA1926" w:rsidRPr="003877D9" w:rsidRDefault="003877D9" w:rsidP="00685C56">
      <w:pPr>
        <w:spacing w:after="0" w:line="360" w:lineRule="auto"/>
        <w:jc w:val="both"/>
        <w:rPr>
          <w:rFonts w:ascii="Book Antiqua" w:eastAsiaTheme="minorEastAsia" w:hAnsi="Book Antiqua"/>
          <w:b/>
          <w:bCs/>
          <w:i/>
          <w:sz w:val="24"/>
          <w:szCs w:val="24"/>
        </w:rPr>
      </w:pPr>
      <w:r w:rsidRPr="003877D9">
        <w:rPr>
          <w:rFonts w:ascii="Book Antiqua" w:eastAsia="Times New Roman" w:hAnsi="Book Antiqua"/>
          <w:b/>
          <w:bCs/>
          <w:i/>
          <w:sz w:val="24"/>
          <w:szCs w:val="24"/>
          <w:lang w:eastAsia="en-US"/>
        </w:rPr>
        <w:t>Study quality assessment</w:t>
      </w:r>
    </w:p>
    <w:p w:rsidR="00C37472" w:rsidRPr="00685C56" w:rsidRDefault="006F250A" w:rsidP="00685C56">
      <w:pPr>
        <w:spacing w:after="0" w:line="360" w:lineRule="auto"/>
        <w:jc w:val="both"/>
        <w:rPr>
          <w:rFonts w:ascii="Book Antiqua" w:hAnsi="Book Antiqua"/>
          <w:b/>
          <w:color w:val="FF0000"/>
          <w:sz w:val="24"/>
          <w:szCs w:val="24"/>
        </w:rPr>
      </w:pPr>
      <w:r w:rsidRPr="00685C56">
        <w:rPr>
          <w:rFonts w:ascii="Book Antiqua" w:hAnsi="Book Antiqua"/>
          <w:sz w:val="24"/>
          <w:szCs w:val="24"/>
        </w:rPr>
        <w:t>T</w:t>
      </w:r>
      <w:r w:rsidR="00EA1926" w:rsidRPr="00685C56">
        <w:rPr>
          <w:rFonts w:ascii="Book Antiqua" w:hAnsi="Book Antiqua"/>
          <w:sz w:val="24"/>
          <w:szCs w:val="24"/>
        </w:rPr>
        <w:t>he Effective Public Health Practice Project mode</w:t>
      </w:r>
      <w:r w:rsidRPr="00685C56">
        <w:rPr>
          <w:rFonts w:ascii="Book Antiqua" w:hAnsi="Book Antiqua"/>
          <w:sz w:val="24"/>
          <w:szCs w:val="24"/>
        </w:rPr>
        <w:t>l was used to assess study quality</w:t>
      </w:r>
      <w:r w:rsidR="009D7AEC" w:rsidRPr="00685C56">
        <w:rPr>
          <w:rFonts w:ascii="Book Antiqua" w:hAnsi="Book Antiqua"/>
          <w:sz w:val="24"/>
          <w:szCs w:val="24"/>
        </w:rPr>
        <w:fldChar w:fldCharType="begin"/>
      </w:r>
      <w:r w:rsidR="009D7AEC" w:rsidRPr="00685C56">
        <w:rPr>
          <w:rFonts w:ascii="Book Antiqua" w:hAnsi="Book Antiqua"/>
          <w:sz w:val="24"/>
          <w:szCs w:val="24"/>
        </w:rPr>
        <w:instrText>ADDIN CSL_CITATION {"mendeley": {"previouslyFormattedCitation": "&lt;sup&gt;[29]&lt;/sup&gt;"}, "citationItems": [{"uris": ["http://www.mendeley.com/documents/?uuid=b675d29d-8b97-4122-82ad-4b2b9b712cc1"], "id": "ITEM-1", "itemData": {"volume": "18", "DOI": "10.1111/j.1365-2753.2010.01516.x", "type": "article-journal", "author": [{"given": "Susan", "dropping-particle": "", "suffix": "", "family": "Armijo-Olivo", "parse-names": false, "non-dropping-particle": ""}, {"given": "Carla R", "dropping-particle": "", "suffix": "", "family": "Stiles", "parse-names": false, "non-dropping-particle": ""}, {"given": "Neil A", "dropping-particle": "", "suffix": "", "family": "Hagen", "parse-names": false, "non-dropping-particle": ""}, {"given": "Patricia D", "dropping-particle": "", "suffix": "", "family": "Biondo", "parse-names": false, "non-dropping-particle": ""}, {"given": "Greta G", "dropping-particle": "", "suffix": "", "family": "Cummings", "parse-names": false, "non-dropping-particle": ""}], "issued": {"date-parts": [["2012", "2"]]}, "abstract": "BACKGROUND: The Cochrane Collaboration is strongly encouraging the use of a newly developed tool, the Cochrane Collaboration Risk of Bias Tool (CCRBT), for all review groups. However, the psychometric properties of this tool to date have yet to be described. Thus, the objective of this study was to add information about psychometric properties of the CCRBT including inter-rater reliability and concurrent validity, in comparison with the Effective Public Health Practice Project Quality Assessment Tool (EPHPP).\n\nMETHODS: Both tools were used to assess the methodological quality of 20 randomized controlled trials included in our systematic review of the effectiveness of knowledge translation interventions to improve the management of cancer pain. Each study assessment was completed independently by two reviewers using each tool. We analysed the inter-rater reliability of each tool's individual domains, as well as final grade assigned to each study.\n\nRESULTS: The EPHPP had fair inter-rater agreement for individual domains and excellent agreement for the final grade. In contrast, the CCRBT had slight inter-rater agreement for individual domains and fair inter-rater agreement for final grade. Of interest, no agreement between the two tools was evident in their final grade assigned to each study. Although both tools were developed to assess 'quality of the evidence', they appear to measure different constructs.\n\nCONCLUSIONS: Both tools performed quite differently when evaluating the risk of bias or methodological quality of studies in knowledge translation interventions for cancer pain. The newly introduced CCRBT assigned these studies a higher risk of bias. Its psychometric properties need to be more thoroughly validated, in a range of research fields, to understand fully how to interpret results from its application.", "ISSN": "1365-2753", "page": "12-8", "note": "Armijo-olivo S   quality of meta-analysis", "container-title": "Journal of evaluation in clinical practice", "title": "Assessment of study quality for systematic reviews: a comparison of the Cochrane Collaboration Risk of Bias Tool and the Effective Public Health Practice Project Quality Assessment Tool: methodological research.", "PMID": "20698919", "issue": "1", "id": "ITEM-1"}}], "properties": {"noteIndex": 0}, "schema": "https://github.com/citation-style-language/schema/raw/master/csl-citation.json"}</w:instrText>
      </w:r>
      <w:r w:rsidR="009D7AEC" w:rsidRPr="00685C56">
        <w:rPr>
          <w:rFonts w:ascii="Book Antiqua" w:hAnsi="Book Antiqua"/>
          <w:sz w:val="24"/>
          <w:szCs w:val="24"/>
        </w:rPr>
        <w:fldChar w:fldCharType="separate"/>
      </w:r>
      <w:r w:rsidR="009D7AEC" w:rsidRPr="00685C56">
        <w:rPr>
          <w:rFonts w:ascii="Book Antiqua" w:hAnsi="Book Antiqua"/>
          <w:noProof/>
          <w:sz w:val="24"/>
          <w:szCs w:val="24"/>
          <w:vertAlign w:val="superscript"/>
        </w:rPr>
        <w:t>[29]</w:t>
      </w:r>
      <w:r w:rsidR="009D7AEC" w:rsidRPr="00685C56">
        <w:rPr>
          <w:rFonts w:ascii="Book Antiqua" w:hAnsi="Book Antiqua"/>
          <w:sz w:val="24"/>
          <w:szCs w:val="24"/>
        </w:rPr>
        <w:fldChar w:fldCharType="end"/>
      </w:r>
      <w:r w:rsidR="00EA1926" w:rsidRPr="00685C56">
        <w:rPr>
          <w:rFonts w:ascii="Book Antiqua" w:hAnsi="Book Antiqua"/>
          <w:sz w:val="24"/>
          <w:szCs w:val="24"/>
        </w:rPr>
        <w:t>. This scale</w:t>
      </w:r>
      <w:r w:rsidR="00A76EB2" w:rsidRPr="00685C56">
        <w:rPr>
          <w:rFonts w:ascii="Book Antiqua" w:hAnsi="Book Antiqua"/>
          <w:sz w:val="24"/>
          <w:szCs w:val="24"/>
        </w:rPr>
        <w:t xml:space="preserve"> is based upon </w:t>
      </w:r>
      <w:r w:rsidR="00EA1926" w:rsidRPr="00685C56">
        <w:rPr>
          <w:rFonts w:ascii="Book Antiqua" w:hAnsi="Book Antiqua"/>
          <w:sz w:val="24"/>
          <w:szCs w:val="24"/>
        </w:rPr>
        <w:t>strong, moderate, or weak</w:t>
      </w:r>
      <w:r w:rsidR="00810060" w:rsidRPr="00685C56">
        <w:rPr>
          <w:rFonts w:ascii="Book Antiqua" w:hAnsi="Book Antiqua"/>
          <w:sz w:val="24"/>
          <w:szCs w:val="24"/>
        </w:rPr>
        <w:t xml:space="preserve"> rankings for</w:t>
      </w:r>
      <w:r w:rsidR="00EA1926" w:rsidRPr="00685C56">
        <w:rPr>
          <w:rFonts w:ascii="Book Antiqua" w:hAnsi="Book Antiqua"/>
          <w:sz w:val="24"/>
          <w:szCs w:val="24"/>
        </w:rPr>
        <w:t xml:space="preserve"> </w:t>
      </w:r>
      <w:r w:rsidR="00810060" w:rsidRPr="00685C56">
        <w:rPr>
          <w:rFonts w:ascii="Book Antiqua" w:hAnsi="Book Antiqua"/>
          <w:sz w:val="24"/>
          <w:szCs w:val="24"/>
        </w:rPr>
        <w:t xml:space="preserve">analysis, interventional integrity, withdrawal/dropout descriptions, data collection, blinding, confounders, design, and potential </w:t>
      </w:r>
      <w:r w:rsidR="00EA1926" w:rsidRPr="00685C56">
        <w:rPr>
          <w:rFonts w:ascii="Book Antiqua" w:hAnsi="Book Antiqua"/>
          <w:sz w:val="24"/>
          <w:szCs w:val="24"/>
        </w:rPr>
        <w:t>selection bias</w:t>
      </w:r>
      <w:r w:rsidR="00810060" w:rsidRPr="00685C56">
        <w:rPr>
          <w:rFonts w:ascii="Book Antiqua" w:hAnsi="Book Antiqua"/>
          <w:sz w:val="24"/>
          <w:szCs w:val="24"/>
        </w:rPr>
        <w:t>. Study quality is determined by how many weak ratings in each category (no weak ratings is strong, one weak is moderate, and ≥ 2 weak is weak</w:t>
      </w:r>
      <w:r w:rsidR="00EA1926" w:rsidRPr="00685C56">
        <w:rPr>
          <w:rFonts w:ascii="Book Antiqua" w:hAnsi="Book Antiqua"/>
          <w:sz w:val="24"/>
          <w:szCs w:val="24"/>
        </w:rPr>
        <w:t xml:space="preserve">). </w:t>
      </w:r>
    </w:p>
    <w:p w:rsidR="00EE53B4" w:rsidRDefault="00EE53B4" w:rsidP="00EE53B4">
      <w:pPr>
        <w:autoSpaceDE w:val="0"/>
        <w:autoSpaceDN w:val="0"/>
        <w:adjustRightInd w:val="0"/>
        <w:spacing w:after="0" w:line="360" w:lineRule="auto"/>
        <w:jc w:val="both"/>
        <w:textAlignment w:val="center"/>
        <w:rPr>
          <w:rFonts w:ascii="Book Antiqua" w:eastAsiaTheme="minorEastAsia" w:hAnsi="Book Antiqua"/>
          <w:sz w:val="24"/>
          <w:szCs w:val="24"/>
        </w:rPr>
      </w:pPr>
    </w:p>
    <w:p w:rsidR="00EE53B4" w:rsidRPr="00EE53B4" w:rsidRDefault="00EE53B4" w:rsidP="00EE53B4">
      <w:pPr>
        <w:autoSpaceDE w:val="0"/>
        <w:autoSpaceDN w:val="0"/>
        <w:adjustRightInd w:val="0"/>
        <w:spacing w:after="0" w:line="360" w:lineRule="auto"/>
        <w:jc w:val="both"/>
        <w:textAlignment w:val="center"/>
        <w:rPr>
          <w:rFonts w:ascii="Book Antiqua" w:eastAsiaTheme="minorEastAsia" w:hAnsi="Book Antiqua"/>
          <w:b/>
          <w:i/>
          <w:sz w:val="24"/>
          <w:szCs w:val="24"/>
        </w:rPr>
      </w:pPr>
      <w:r w:rsidRPr="00EE53B4">
        <w:rPr>
          <w:rFonts w:ascii="Book Antiqua" w:eastAsia="Times New Roman" w:hAnsi="Book Antiqua"/>
          <w:b/>
          <w:i/>
          <w:sz w:val="24"/>
          <w:szCs w:val="24"/>
        </w:rPr>
        <w:t>Biostatistics</w:t>
      </w:r>
    </w:p>
    <w:p w:rsidR="00EE53B4" w:rsidRPr="00685C56" w:rsidRDefault="00EE53B4" w:rsidP="00EE53B4">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sidRPr="00685C56">
        <w:rPr>
          <w:rFonts w:ascii="Book Antiqua" w:hAnsi="Book Antiqua"/>
          <w:sz w:val="24"/>
          <w:szCs w:val="24"/>
        </w:rPr>
        <w:t>The corresponding author (MB) is a biostatistician and has reviewed and approved all statistical data in the manuscript. Four of the authors (AH, HH, DN, MB) are extensively trained in the statistics used in meta-analysis.</w:t>
      </w:r>
    </w:p>
    <w:p w:rsidR="00D31ECF" w:rsidRPr="00EE53B4" w:rsidRDefault="00D31ECF"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C37472" w:rsidRPr="00685C56" w:rsidRDefault="00C37472"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sidRPr="00685C56">
        <w:rPr>
          <w:rFonts w:ascii="Book Antiqua" w:hAnsi="Book Antiqua" w:cs="Univers"/>
          <w:b/>
          <w:bCs/>
          <w:color w:val="000000"/>
          <w:spacing w:val="-2"/>
          <w:sz w:val="24"/>
          <w:szCs w:val="24"/>
        </w:rPr>
        <w:t>RESULTS</w:t>
      </w:r>
    </w:p>
    <w:p w:rsidR="00C37472" w:rsidRPr="00685C56" w:rsidRDefault="00810060"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 xml:space="preserve">Search of </w:t>
      </w:r>
      <w:r w:rsidR="003877D9">
        <w:rPr>
          <w:rFonts w:ascii="Book Antiqua" w:hAnsi="Book Antiqua" w:cs="ArialNarrow-BoldItalic" w:hint="eastAsia"/>
          <w:b/>
          <w:bCs/>
          <w:i/>
          <w:iCs/>
          <w:color w:val="000000"/>
          <w:sz w:val="24"/>
          <w:szCs w:val="24"/>
        </w:rPr>
        <w:t>l</w:t>
      </w:r>
      <w:r w:rsidRPr="00685C56">
        <w:rPr>
          <w:rFonts w:ascii="Book Antiqua" w:hAnsi="Book Antiqua" w:cs="ArialNarrow-BoldItalic"/>
          <w:b/>
          <w:bCs/>
          <w:i/>
          <w:iCs/>
          <w:color w:val="000000"/>
          <w:sz w:val="24"/>
          <w:szCs w:val="24"/>
        </w:rPr>
        <w:t>iterature</w:t>
      </w:r>
    </w:p>
    <w:p w:rsidR="00C37472" w:rsidRPr="003877D9" w:rsidRDefault="00810060" w:rsidP="00685C56">
      <w:pPr>
        <w:autoSpaceDE w:val="0"/>
        <w:autoSpaceDN w:val="0"/>
        <w:adjustRightInd w:val="0"/>
        <w:spacing w:after="0" w:line="360" w:lineRule="auto"/>
        <w:jc w:val="both"/>
        <w:textAlignment w:val="center"/>
        <w:rPr>
          <w:rFonts w:ascii="Book Antiqua" w:hAnsi="Book Antiqua" w:cs="宋体"/>
          <w:color w:val="000000"/>
          <w:spacing w:val="-1"/>
          <w:sz w:val="24"/>
          <w:szCs w:val="24"/>
        </w:rPr>
      </w:pPr>
      <w:r w:rsidRPr="00685C56">
        <w:rPr>
          <w:rFonts w:ascii="Book Antiqua" w:hAnsi="Book Antiqua" w:cs="宋体"/>
          <w:color w:val="000000"/>
          <w:spacing w:val="-1"/>
          <w:sz w:val="24"/>
          <w:szCs w:val="24"/>
        </w:rPr>
        <w:t xml:space="preserve">Initially, </w:t>
      </w:r>
      <w:r w:rsidR="00D31ECF" w:rsidRPr="00685C56">
        <w:rPr>
          <w:rFonts w:ascii="Book Antiqua" w:hAnsi="Book Antiqua" w:cs="宋体"/>
          <w:color w:val="000000"/>
          <w:spacing w:val="-1"/>
          <w:sz w:val="24"/>
          <w:szCs w:val="24"/>
        </w:rPr>
        <w:t>571</w:t>
      </w:r>
      <w:r w:rsidR="00C37472" w:rsidRPr="00685C56">
        <w:rPr>
          <w:rFonts w:ascii="Book Antiqua" w:hAnsi="Book Antiqua" w:cs="宋体"/>
          <w:color w:val="000000"/>
          <w:spacing w:val="-1"/>
          <w:sz w:val="24"/>
          <w:szCs w:val="24"/>
        </w:rPr>
        <w:t xml:space="preserve"> articles </w:t>
      </w:r>
      <w:r w:rsidRPr="00685C56">
        <w:rPr>
          <w:rFonts w:ascii="Book Antiqua" w:hAnsi="Book Antiqua" w:cs="宋体"/>
          <w:color w:val="000000"/>
          <w:spacing w:val="-1"/>
          <w:sz w:val="24"/>
          <w:szCs w:val="24"/>
        </w:rPr>
        <w:t xml:space="preserve">were discovered in </w:t>
      </w:r>
      <w:r w:rsidR="00C37472" w:rsidRPr="00685C56">
        <w:rPr>
          <w:rFonts w:ascii="Book Antiqua" w:hAnsi="Book Antiqua" w:cs="宋体"/>
          <w:color w:val="000000"/>
          <w:spacing w:val="-1"/>
          <w:sz w:val="24"/>
          <w:szCs w:val="24"/>
        </w:rPr>
        <w:t>the electronic database</w:t>
      </w:r>
      <w:r w:rsidRPr="00685C56">
        <w:rPr>
          <w:rFonts w:ascii="Book Antiqua" w:hAnsi="Book Antiqua" w:cs="宋体"/>
          <w:color w:val="000000"/>
          <w:spacing w:val="-1"/>
          <w:sz w:val="24"/>
          <w:szCs w:val="24"/>
        </w:rPr>
        <w:t>s</w:t>
      </w:r>
      <w:r w:rsidR="00EA1926" w:rsidRPr="003877D9">
        <w:rPr>
          <w:rFonts w:ascii="Book Antiqua" w:hAnsi="Book Antiqua" w:cs="宋体"/>
          <w:color w:val="000000"/>
          <w:spacing w:val="-1"/>
          <w:sz w:val="24"/>
          <w:szCs w:val="24"/>
        </w:rPr>
        <w:t xml:space="preserve"> </w:t>
      </w:r>
      <w:r w:rsidR="003877D9">
        <w:rPr>
          <w:rFonts w:ascii="Book Antiqua" w:hAnsi="Book Antiqua" w:cs="宋体" w:hint="eastAsia"/>
          <w:color w:val="000000"/>
          <w:spacing w:val="-1"/>
          <w:sz w:val="24"/>
          <w:szCs w:val="24"/>
        </w:rPr>
        <w:t>(</w:t>
      </w:r>
      <w:r w:rsidR="00EA1926" w:rsidRPr="003877D9">
        <w:rPr>
          <w:rFonts w:ascii="Book Antiqua" w:hAnsi="Book Antiqua" w:cs="宋体"/>
          <w:color w:val="000000"/>
          <w:spacing w:val="-1"/>
          <w:sz w:val="24"/>
          <w:szCs w:val="24"/>
        </w:rPr>
        <w:t>Figure 1</w:t>
      </w:r>
      <w:r w:rsidR="003877D9">
        <w:rPr>
          <w:rFonts w:ascii="Book Antiqua" w:hAnsi="Book Antiqua" w:cs="宋体" w:hint="eastAsia"/>
          <w:color w:val="000000"/>
          <w:spacing w:val="-1"/>
          <w:sz w:val="24"/>
          <w:szCs w:val="24"/>
        </w:rPr>
        <w:t>).</w:t>
      </w:r>
      <w:r w:rsidR="00EA1926" w:rsidRPr="00685C56">
        <w:rPr>
          <w:rFonts w:ascii="Book Antiqua" w:hAnsi="Book Antiqua" w:cs="宋体"/>
          <w:color w:val="000000"/>
          <w:spacing w:val="-1"/>
          <w:sz w:val="24"/>
          <w:szCs w:val="24"/>
        </w:rPr>
        <w:t xml:space="preserve"> </w:t>
      </w:r>
      <w:r w:rsidRPr="00685C56">
        <w:rPr>
          <w:rFonts w:ascii="Book Antiqua" w:hAnsi="Book Antiqua" w:cs="宋体"/>
          <w:color w:val="000000"/>
          <w:spacing w:val="-1"/>
          <w:sz w:val="24"/>
          <w:szCs w:val="24"/>
        </w:rPr>
        <w:t>Ten</w:t>
      </w:r>
      <w:r w:rsidR="00C37472" w:rsidRPr="00685C56">
        <w:rPr>
          <w:rFonts w:ascii="Book Antiqua" w:hAnsi="Book Antiqua" w:cs="宋体"/>
          <w:color w:val="000000"/>
          <w:spacing w:val="-1"/>
          <w:sz w:val="24"/>
          <w:szCs w:val="24"/>
        </w:rPr>
        <w:t xml:space="preserve"> relevant peer-reviewed articles in English</w:t>
      </w:r>
      <w:r w:rsidR="0045396B" w:rsidRPr="00685C56">
        <w:rPr>
          <w:rFonts w:ascii="Book Antiqua" w:hAnsi="Book Antiqua" w:cs="宋体"/>
          <w:color w:val="000000"/>
          <w:spacing w:val="-1"/>
          <w:sz w:val="24"/>
          <w:szCs w:val="24"/>
        </w:rPr>
        <w:t xml:space="preserve"> and </w:t>
      </w:r>
      <w:r w:rsidR="00EA1926" w:rsidRPr="00685C56">
        <w:rPr>
          <w:rFonts w:ascii="Book Antiqua" w:hAnsi="Book Antiqua" w:cs="宋体"/>
          <w:color w:val="000000"/>
          <w:spacing w:val="-1"/>
          <w:sz w:val="24"/>
          <w:szCs w:val="24"/>
        </w:rPr>
        <w:t>two</w:t>
      </w:r>
      <w:r w:rsidR="0045396B" w:rsidRPr="00685C56">
        <w:rPr>
          <w:rFonts w:ascii="Book Antiqua" w:hAnsi="Book Antiqua" w:cs="宋体"/>
          <w:color w:val="000000"/>
          <w:spacing w:val="-1"/>
          <w:sz w:val="24"/>
          <w:szCs w:val="24"/>
        </w:rPr>
        <w:t xml:space="preserve"> relevant ab</w:t>
      </w:r>
      <w:r w:rsidRPr="00685C56">
        <w:rPr>
          <w:rFonts w:ascii="Book Antiqua" w:hAnsi="Book Antiqua" w:cs="宋体"/>
          <w:color w:val="000000"/>
          <w:spacing w:val="-1"/>
          <w:sz w:val="24"/>
          <w:szCs w:val="24"/>
        </w:rPr>
        <w:t xml:space="preserve">stracts were </w:t>
      </w:r>
      <w:r w:rsidR="0045396B" w:rsidRPr="00685C56">
        <w:rPr>
          <w:rFonts w:ascii="Book Antiqua" w:hAnsi="Book Antiqua" w:cs="宋体"/>
          <w:color w:val="000000"/>
          <w:spacing w:val="-1"/>
          <w:sz w:val="24"/>
          <w:szCs w:val="24"/>
        </w:rPr>
        <w:t xml:space="preserve">selected for </w:t>
      </w:r>
      <w:r w:rsidR="00C37472" w:rsidRPr="00685C56">
        <w:rPr>
          <w:rFonts w:ascii="Book Antiqua" w:hAnsi="Book Antiqua" w:cs="宋体"/>
          <w:color w:val="000000"/>
          <w:spacing w:val="-1"/>
          <w:sz w:val="24"/>
          <w:szCs w:val="24"/>
        </w:rPr>
        <w:t xml:space="preserve">review by </w:t>
      </w:r>
      <w:r w:rsidR="0045396B" w:rsidRPr="00685C56">
        <w:rPr>
          <w:rFonts w:ascii="Book Antiqua" w:hAnsi="Book Antiqua" w:cs="宋体"/>
          <w:color w:val="000000"/>
          <w:spacing w:val="-1"/>
          <w:sz w:val="24"/>
          <w:szCs w:val="24"/>
        </w:rPr>
        <w:t>two</w:t>
      </w:r>
      <w:r w:rsidR="00C37472" w:rsidRPr="00685C56">
        <w:rPr>
          <w:rFonts w:ascii="Book Antiqua" w:hAnsi="Book Antiqua" w:cs="宋体"/>
          <w:color w:val="000000"/>
          <w:spacing w:val="-1"/>
          <w:sz w:val="24"/>
          <w:szCs w:val="24"/>
        </w:rPr>
        <w:t xml:space="preserve"> independent authors (A</w:t>
      </w:r>
      <w:r w:rsidR="0045396B" w:rsidRPr="00685C56">
        <w:rPr>
          <w:rFonts w:ascii="Book Antiqua" w:hAnsi="Book Antiqua" w:cs="宋体"/>
          <w:color w:val="000000"/>
          <w:spacing w:val="-1"/>
          <w:sz w:val="24"/>
          <w:szCs w:val="24"/>
        </w:rPr>
        <w:t xml:space="preserve">A and </w:t>
      </w:r>
      <w:r w:rsidR="00EA1926" w:rsidRPr="00685C56">
        <w:rPr>
          <w:rFonts w:ascii="Book Antiqua" w:hAnsi="Book Antiqua" w:cs="宋体"/>
          <w:color w:val="000000"/>
          <w:spacing w:val="-1"/>
          <w:sz w:val="24"/>
          <w:szCs w:val="24"/>
        </w:rPr>
        <w:t xml:space="preserve">MB). </w:t>
      </w:r>
      <w:r w:rsidR="00D31ECF" w:rsidRPr="00685C56">
        <w:rPr>
          <w:rFonts w:ascii="Book Antiqua" w:hAnsi="Book Antiqua" w:cs="宋体"/>
          <w:color w:val="000000"/>
          <w:spacing w:val="-1"/>
          <w:sz w:val="24"/>
          <w:szCs w:val="24"/>
        </w:rPr>
        <w:t xml:space="preserve">Of these studies, eight were excluded: Five did not have a control arm, one was a letter the editor, one was a survey study, and one was focused on prevention of UGIB. </w:t>
      </w:r>
      <w:r w:rsidR="0045396B" w:rsidRPr="00685C56">
        <w:rPr>
          <w:rFonts w:ascii="Book Antiqua" w:hAnsi="Book Antiqua" w:cs="宋体"/>
          <w:color w:val="000000"/>
          <w:spacing w:val="-1"/>
          <w:sz w:val="24"/>
          <w:szCs w:val="24"/>
        </w:rPr>
        <w:t xml:space="preserve">Therefore, </w:t>
      </w:r>
      <w:r w:rsidR="00EA1926" w:rsidRPr="00685C56">
        <w:rPr>
          <w:rFonts w:ascii="Book Antiqua" w:hAnsi="Book Antiqua" w:cs="宋体"/>
          <w:color w:val="000000"/>
          <w:spacing w:val="-1"/>
          <w:sz w:val="24"/>
          <w:szCs w:val="24"/>
        </w:rPr>
        <w:t>four</w:t>
      </w:r>
      <w:r w:rsidR="00C37472" w:rsidRPr="00685C56">
        <w:rPr>
          <w:rFonts w:ascii="Book Antiqua" w:hAnsi="Book Antiqua" w:cs="宋体"/>
          <w:color w:val="000000"/>
          <w:spacing w:val="-1"/>
          <w:sz w:val="24"/>
          <w:szCs w:val="24"/>
        </w:rPr>
        <w:t xml:space="preserve"> studies were identified </w:t>
      </w:r>
      <w:r w:rsidRPr="00685C56">
        <w:rPr>
          <w:rFonts w:ascii="Book Antiqua" w:hAnsi="Book Antiqua" w:cs="宋体"/>
          <w:color w:val="000000"/>
          <w:spacing w:val="-1"/>
          <w:sz w:val="24"/>
          <w:szCs w:val="24"/>
        </w:rPr>
        <w:t xml:space="preserve">as meeting </w:t>
      </w:r>
      <w:r w:rsidR="00C37472" w:rsidRPr="00685C56">
        <w:rPr>
          <w:rFonts w:ascii="Book Antiqua" w:hAnsi="Book Antiqua" w:cs="宋体"/>
          <w:color w:val="000000"/>
          <w:spacing w:val="-1"/>
          <w:sz w:val="24"/>
          <w:szCs w:val="24"/>
        </w:rPr>
        <w:t>inclusion criteria</w:t>
      </w:r>
      <w:r w:rsidR="006557B0" w:rsidRPr="00685C56">
        <w:rPr>
          <w:rFonts w:ascii="Book Antiqua" w:hAnsi="Book Antiqua" w:cs="宋体"/>
          <w:color w:val="000000"/>
          <w:spacing w:val="-1"/>
          <w:sz w:val="24"/>
          <w:szCs w:val="24"/>
          <w:vertAlign w:val="superscript"/>
        </w:rPr>
        <w:fldChar w:fldCharType="begin"/>
      </w:r>
      <w:r w:rsidR="009D7AEC" w:rsidRPr="00685C56">
        <w:rPr>
          <w:rFonts w:ascii="Book Antiqua" w:hAnsi="Book Antiqua" w:cs="宋体"/>
          <w:color w:val="000000"/>
          <w:spacing w:val="-1"/>
          <w:sz w:val="24"/>
          <w:szCs w:val="24"/>
          <w:vertAlign w:val="superscript"/>
        </w:rPr>
        <w:instrText>ADDIN CSL_CITATION {"mendeley": {"previouslyFormattedCitation": "&lt;sup&gt;[24]\u2013[27]&lt;/sup&gt;", "manualFormatting": "[24\u201327]"}, "citationItems": [{"uris": ["http://www.mendeley.com/documents/?uuid=3ac46888-17fc-470e-b238-9f51f5711c44"], "id": "ITEM-1", "itemData": {"DOI": "10.1007/s10620-006-9616-0", "type": "article-journal", "author": [{"given": "David G", "dropping-particle": "", "suffix": "", "family": "Koch", "parse-names": false, "non-dropping-particle": ""}, {"given": "Miguel R", "dropping-particle": "", "suffix": "", "family": "Arguedas", "parse-names": false, "non-dropping-particle": ""}, {"given": "Michael B", "dropping-particle": "", "suffix": "", "family": "Fallon", "parse-names": false, "non-dropping-particle": ""}], "issued": {"date-parts": [["2007", "9"]]}, "abstract": "Variceal hemorrhage (VH) is a lethal complication of portal hypertension. Aspiration occurring during endoscopic intervention for acute VH is a concern; however, few data exist regarding the efficacy of prophylactic intubation to prevent aspiration pneumonia. We reviewed all endoscopic procedures for acute VH from January 1995 to December 2002; only patients with the absence of hepatic encephalopathy greater than stage II and normal chest x-ray at admission were included. The use of prophylactic intubation, post-procedure chest x-ray, and mortality were recorded. Sixty-two patients (69 bleeding episodes) were identified. Elective intubation was performed in 42 patients (47 episodes); pulmonary infiltrates developed in 7 of 42 (17%), with an overall mortality rate of 9 of 42 (21%). Twenty patients (22 episodes) were not intubated. None developed pulmonary infiltrates, and the overall mortality rate was 1 in 20 (5%). We conclude that in patients with suspected variceal bleeding, elective intubation is associated with a substantial risk of aspiration pneumonia.", "ISSN": "0163-2116", "page": "2225-8", "volume": "52", "container-title": "Digestive diseases and sciences", "title": "Risk of aspiration pneumonia in suspected variceal hemorrhage: the value of prophylactic endotracheal intubation prior to endoscopy.", "PMID": "17385037", "issue": "9", "id": "ITEM-1"}}, {"uris": ["http://www.mendeley.com/documents/?uuid=111631fb-3a5a-4ddb-a1e8-ebfae73db712"], "id": "ITEM-2", "itemData": {"DOI": "10.1016/j.gie.2009.03.002", "type": "article-journal", "author": [{"given": "Ahmer", "dropping-particle": "", "suffix": "", "family": "Rehman", "parse-names": false, "non-dropping-particle": ""}, {"given": "Remzi", "dropping-particle": "", "suffix": "", "family": "Iscimen", "parse-names": false, "non-dropping-particle": ""}, {"given": "Murat", "dropping-particle": "", "suffix": "", "family": "Yilmaz", "parse-names": false, "non-dropping-particle": ""}, {"given": "Hasrat", "dropping-particle": "", "suffix": "", "family": "Khan", "parse-names": false, "non-dropping-particle": ""}, {"given": "Jon", "dropping-particle": "", "suffix": "", "family": "Belsher", "parse-names": false, "non-dropping-particle": ""}, {"given": "Javier Fernandez", "dropping-particle": "", "suffix": "", "family": "Gomez", "parse-names": false, "non-dropping-particle": ""}, {"given": "Andrew C", "dropping-particle": "", "suffix": "", "family": "Hanson", "parse-names": false, "non-dropping-particle": ""}, {"given": "Bekele", "dropping-particle": "", "suffix": "", "family": "Afessa", "parse-names": false, "non-dropping-particle": ""}, {"given": "Todd H", "dropping-particle": "", "suffix": "", "family": "Baron", "parse-names": false, "non-dropping-particle": ""}, {"given": "Ognjen", "dropping-particle": "", "suffix": "", "family": "Gajic", "parse-names": false, "non-dropping-particle": ""}], "issued": {"date-parts": [["2009", "6"]]}, "abstract": "BACKGROUND: Cardiopulmonary complications are common after endoscopy for upper GI (UGI) hemorrhage in the intensive care unit (ICU).\n\nOBJECTIVE: To evaluate the practice and outcome of elective prophylactic endotracheal intubation before endoscopy for UGI hemorrhage in the ICU.\n\nDESIGN: Retrospective, propensity-matched case-control study.\n\nSETTING: A 24-bed medical ICU in a tertiary center.\n\nPATIENTS: ICU patients who underwent endoscopy for UGI hemorrhage.\n\nMAIN OUTCOME MEASUREMENTS: Cardiopulmonary complications, ICU and hospital length of stay, and mortality. In a propensity analysis, patients who were intubated for airway protection before UGI endoscopy were matched by probability of intubation to controls who were not intubated before UGI endoscopy.\n\nRESULTS: Of 307 patients, 53 underwent elective prophylactic intubation before UGI endoscopy. The probability of intubation depended on the Acute Physiology and Chronic Health Evaluation III (APACHE III) score (OR 1.4; 95% CI, 1.2-1.6), age (OR 0.97; 95% CI, 0.95-0.09), the presence of hemetemesis (OR 1.9; 95% CI, 0.8-5.1), previous lung disease (OR 2.1; 95% CI, 0.8-4.9), and the number of transfusions (OR 1.1; 95% CI, 1.0-1.1 per unit). Nonintubated matched controls were identified for all but 4 patients with active massive hemetemesis, who were excluded from matched analysis. Cumulative incidence of cardiopulmonary complications (53% vs 45%, P = .414), ICU length of stay (median 2.2 vs 1.8 days, P = .138), hospital length of stay (6.9 vs 5.9 days, P = .785), and hospital mortality (14% vs 20%, P = .366) were similar.\n\nCONCLUSIONS: Cardiopulmonary complications are frequent after endoscopy for acute UGI bleeding in ICU patients and are largely unaffected by the practice of prophylactic intubation.", "ISSN": "1097-6779", "page": "e55-9", "volume": "69", "container-title": "Gastrointestinal endoscopy", "title": "Prophylactic endotracheal intubation in critically ill patients undergoing endoscopy for upper GI hemorrhage.", "PMID": "19481643", "issue": "7", "id": "ITEM-2"}}, {"uris": ["http://www.mendeley.com/documents/?uuid=418cea83-cb88-414c-a431-054bca647d1e"], "id": "ITEM-3", "itemData": {"title": "Role of Prophylactic Pre-Esophagogastroduodenoscopy (EGD) Endotracheal Intubation (ETI) in Upper Gastrointestinal Bleed (UGIB). A Retrospective Study (ACG, abstract, P614)", "issued": {"date-parts": [["2013"]]}, "abstract": "AGA/DDW P614", "author": [{"given": "Meidinger R", "dropping-particle": "", "suffix": "", "family": "Perisetti A, Khan H, Sahmoun A, Newman W", "parse-names": false, "non-dropping-particle": ""}], "type": "article", "id": "ITEM-3"}}, {"uris": ["http://www.mendeley.com/documents/?uuid=2344f86b-db9c-4942-a935-15ceae5aa382"], "id": "ITEM-4", "itemData": {"issued": {"date-parts": [["0"]]}, "title": "Elective endotracheal intubation prior to emergent EGD in patients with suspected variceal hemorrhage: An evaluation of outcome and complications (AGA/DDW, abstract Tu1370)", "type": "article", "id": "ITEM-4", "author": [{"given": "Wang W", "dropping-particle": "", "suffix": "", "family": "Tang Y, Wang Y", "parse-names": false, "non-dropping-particle": ""}]}}], "properties": {"noteIndex": 0}, "schema": "https://github.com/citation-style-language/schema/raw/master/csl-citation.json"}</w:instrText>
      </w:r>
      <w:r w:rsidR="006557B0" w:rsidRPr="00685C56">
        <w:rPr>
          <w:rFonts w:ascii="Book Antiqua" w:hAnsi="Book Antiqua" w:cs="宋体"/>
          <w:color w:val="000000"/>
          <w:spacing w:val="-1"/>
          <w:sz w:val="24"/>
          <w:szCs w:val="24"/>
          <w:vertAlign w:val="superscript"/>
        </w:rPr>
        <w:fldChar w:fldCharType="separate"/>
      </w:r>
      <w:r w:rsidR="0076445B" w:rsidRPr="00685C56">
        <w:rPr>
          <w:rFonts w:ascii="Book Antiqua" w:hAnsi="Book Antiqua" w:cs="宋体"/>
          <w:noProof/>
          <w:color w:val="000000"/>
          <w:spacing w:val="-1"/>
          <w:sz w:val="24"/>
          <w:szCs w:val="24"/>
          <w:vertAlign w:val="superscript"/>
        </w:rPr>
        <w:t>[24–</w:t>
      </w:r>
      <w:r w:rsidR="00590593" w:rsidRPr="00685C56">
        <w:rPr>
          <w:rFonts w:ascii="Book Antiqua" w:hAnsi="Book Antiqua" w:cs="宋体"/>
          <w:noProof/>
          <w:color w:val="000000"/>
          <w:spacing w:val="-1"/>
          <w:sz w:val="24"/>
          <w:szCs w:val="24"/>
          <w:vertAlign w:val="superscript"/>
        </w:rPr>
        <w:t>27]</w:t>
      </w:r>
      <w:r w:rsidR="006557B0" w:rsidRPr="00685C56">
        <w:rPr>
          <w:rFonts w:ascii="Book Antiqua" w:hAnsi="Book Antiqua" w:cs="宋体"/>
          <w:color w:val="000000"/>
          <w:spacing w:val="-1"/>
          <w:sz w:val="24"/>
          <w:szCs w:val="24"/>
          <w:vertAlign w:val="superscript"/>
        </w:rPr>
        <w:fldChar w:fldCharType="end"/>
      </w:r>
      <w:r w:rsidR="00BA7226" w:rsidRPr="00685C56">
        <w:rPr>
          <w:rFonts w:ascii="Book Antiqua" w:hAnsi="Book Antiqua" w:cs="宋体"/>
          <w:color w:val="000000"/>
          <w:spacing w:val="-1"/>
          <w:sz w:val="24"/>
          <w:szCs w:val="24"/>
        </w:rPr>
        <w:t>.</w:t>
      </w:r>
      <w:r w:rsidR="00EA1926" w:rsidRPr="00685C56">
        <w:rPr>
          <w:rFonts w:ascii="Book Antiqua" w:hAnsi="Book Antiqua" w:cs="宋体"/>
          <w:color w:val="000000"/>
          <w:spacing w:val="-1"/>
          <w:sz w:val="24"/>
          <w:szCs w:val="24"/>
        </w:rPr>
        <w:t xml:space="preserve"> </w:t>
      </w:r>
      <w:r w:rsidR="0045396B" w:rsidRPr="00685C56">
        <w:rPr>
          <w:rFonts w:ascii="Book Antiqua" w:hAnsi="Book Antiqua" w:cs="宋体"/>
          <w:color w:val="000000"/>
          <w:spacing w:val="-1"/>
          <w:sz w:val="24"/>
          <w:szCs w:val="24"/>
        </w:rPr>
        <w:t xml:space="preserve">All the </w:t>
      </w:r>
      <w:r w:rsidR="00EA1926" w:rsidRPr="00685C56">
        <w:rPr>
          <w:rFonts w:ascii="Book Antiqua" w:hAnsi="Book Antiqua" w:cs="宋体"/>
          <w:color w:val="000000"/>
          <w:spacing w:val="-1"/>
          <w:sz w:val="24"/>
          <w:szCs w:val="24"/>
        </w:rPr>
        <w:t>four studies included (N</w:t>
      </w:r>
      <w:r w:rsidR="003877D9">
        <w:rPr>
          <w:rFonts w:ascii="Book Antiqua" w:hAnsi="Book Antiqua" w:cs="宋体" w:hint="eastAsia"/>
          <w:color w:val="000000"/>
          <w:spacing w:val="-1"/>
          <w:sz w:val="24"/>
          <w:szCs w:val="24"/>
        </w:rPr>
        <w:t xml:space="preserve"> </w:t>
      </w:r>
      <w:r w:rsidR="00EA1926" w:rsidRPr="00685C56">
        <w:rPr>
          <w:rFonts w:ascii="Book Antiqua" w:hAnsi="Book Antiqua" w:cs="宋体"/>
          <w:color w:val="000000"/>
          <w:spacing w:val="-1"/>
          <w:sz w:val="24"/>
          <w:szCs w:val="24"/>
        </w:rPr>
        <w:t>=</w:t>
      </w:r>
      <w:r w:rsidR="003877D9">
        <w:rPr>
          <w:rFonts w:ascii="Book Antiqua" w:hAnsi="Book Antiqua" w:cs="宋体" w:hint="eastAsia"/>
          <w:color w:val="000000"/>
          <w:spacing w:val="-1"/>
          <w:sz w:val="24"/>
          <w:szCs w:val="24"/>
        </w:rPr>
        <w:t xml:space="preserve"> </w:t>
      </w:r>
      <w:r w:rsidR="0045396B" w:rsidRPr="00685C56">
        <w:rPr>
          <w:rFonts w:ascii="Book Antiqua" w:hAnsi="Book Antiqua" w:cs="宋体"/>
          <w:color w:val="000000"/>
          <w:spacing w:val="-1"/>
          <w:sz w:val="24"/>
          <w:szCs w:val="24"/>
        </w:rPr>
        <w:t>367</w:t>
      </w:r>
      <w:r w:rsidR="00EA1926"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were retrospective cohorts. The studies were </w:t>
      </w:r>
      <w:r w:rsidRPr="00685C56">
        <w:rPr>
          <w:rFonts w:ascii="Book Antiqua" w:hAnsi="Book Antiqua" w:cs="宋体"/>
          <w:color w:val="000000"/>
          <w:spacing w:val="-1"/>
          <w:sz w:val="24"/>
          <w:szCs w:val="24"/>
        </w:rPr>
        <w:t xml:space="preserve">conducted throughout </w:t>
      </w:r>
      <w:r w:rsidR="00C37472" w:rsidRPr="00685C56">
        <w:rPr>
          <w:rFonts w:ascii="Book Antiqua" w:hAnsi="Book Antiqua" w:cs="宋体"/>
          <w:color w:val="000000"/>
          <w:spacing w:val="-1"/>
          <w:sz w:val="24"/>
          <w:szCs w:val="24"/>
        </w:rPr>
        <w:t>the United States and were published 200</w:t>
      </w:r>
      <w:r w:rsidR="00F0625B" w:rsidRPr="00685C56">
        <w:rPr>
          <w:rFonts w:ascii="Book Antiqua" w:hAnsi="Book Antiqua" w:cs="宋体"/>
          <w:color w:val="000000"/>
          <w:spacing w:val="-1"/>
          <w:sz w:val="24"/>
          <w:szCs w:val="24"/>
        </w:rPr>
        <w:t>7</w:t>
      </w:r>
      <w:r w:rsidRPr="00685C56">
        <w:rPr>
          <w:rFonts w:ascii="Book Antiqua" w:hAnsi="Book Antiqua" w:cs="宋体"/>
          <w:color w:val="000000"/>
          <w:spacing w:val="-1"/>
          <w:sz w:val="24"/>
          <w:szCs w:val="24"/>
        </w:rPr>
        <w:t xml:space="preserve"> to </w:t>
      </w:r>
      <w:r w:rsidR="00C37472" w:rsidRPr="00685C56">
        <w:rPr>
          <w:rFonts w:ascii="Book Antiqua" w:hAnsi="Book Antiqua" w:cs="宋体"/>
          <w:color w:val="000000"/>
          <w:spacing w:val="-1"/>
          <w:sz w:val="24"/>
          <w:szCs w:val="24"/>
        </w:rPr>
        <w:t>201</w:t>
      </w:r>
      <w:r w:rsidR="00F0625B" w:rsidRPr="00685C56">
        <w:rPr>
          <w:rFonts w:ascii="Book Antiqua" w:hAnsi="Book Antiqua" w:cs="宋体"/>
          <w:color w:val="000000"/>
          <w:spacing w:val="-1"/>
          <w:sz w:val="24"/>
          <w:szCs w:val="24"/>
        </w:rPr>
        <w:t>4</w:t>
      </w:r>
      <w:r w:rsidR="00C37472" w:rsidRPr="00685C56">
        <w:rPr>
          <w:rFonts w:ascii="Book Antiqua" w:hAnsi="Book Antiqua" w:cs="宋体"/>
          <w:color w:val="000000"/>
          <w:spacing w:val="-1"/>
          <w:sz w:val="24"/>
          <w:szCs w:val="24"/>
        </w:rPr>
        <w:t xml:space="preserve">. All </w:t>
      </w:r>
      <w:r w:rsidRPr="00685C56">
        <w:rPr>
          <w:rFonts w:ascii="Book Antiqua" w:hAnsi="Book Antiqua" w:cs="宋体"/>
          <w:color w:val="000000"/>
          <w:spacing w:val="-1"/>
          <w:sz w:val="24"/>
          <w:szCs w:val="24"/>
        </w:rPr>
        <w:t xml:space="preserve">included </w:t>
      </w:r>
      <w:r w:rsidR="00C37472" w:rsidRPr="00685C56">
        <w:rPr>
          <w:rFonts w:ascii="Book Antiqua" w:hAnsi="Book Antiqua" w:cs="宋体"/>
          <w:color w:val="000000"/>
          <w:spacing w:val="-1"/>
          <w:sz w:val="24"/>
          <w:szCs w:val="24"/>
        </w:rPr>
        <w:t xml:space="preserve">studies examined the impact of </w:t>
      </w:r>
      <w:r w:rsidR="00F0625B" w:rsidRPr="00685C56">
        <w:rPr>
          <w:rFonts w:ascii="Book Antiqua" w:hAnsi="Book Antiqua" w:cs="宋体"/>
          <w:color w:val="000000"/>
          <w:spacing w:val="-1"/>
          <w:sz w:val="24"/>
          <w:szCs w:val="24"/>
        </w:rPr>
        <w:t>prophylactic endotracheal intubation</w:t>
      </w:r>
      <w:r w:rsidR="00C37472" w:rsidRPr="00685C56">
        <w:rPr>
          <w:rFonts w:ascii="Book Antiqua" w:hAnsi="Book Antiqua" w:cs="宋体"/>
          <w:color w:val="000000"/>
          <w:spacing w:val="-1"/>
          <w:sz w:val="24"/>
          <w:szCs w:val="24"/>
        </w:rPr>
        <w:t xml:space="preserve"> on UGIB outcomes</w:t>
      </w:r>
      <w:r w:rsidR="003877D9">
        <w:rPr>
          <w:rFonts w:ascii="Book Antiqua" w:hAnsi="Book Antiqua" w:cs="宋体" w:hint="eastAsia"/>
          <w:color w:val="000000"/>
          <w:spacing w:val="-1"/>
          <w:sz w:val="24"/>
          <w:szCs w:val="24"/>
        </w:rPr>
        <w:t xml:space="preserve"> (</w:t>
      </w:r>
      <w:r w:rsidR="003877D9" w:rsidRPr="003877D9">
        <w:rPr>
          <w:rFonts w:ascii="Book Antiqua" w:hAnsi="Book Antiqua" w:cs="宋体"/>
          <w:color w:val="000000"/>
          <w:spacing w:val="-1"/>
          <w:sz w:val="24"/>
          <w:szCs w:val="24"/>
        </w:rPr>
        <w:t>Table 1</w:t>
      </w:r>
      <w:r w:rsidR="003877D9">
        <w:rPr>
          <w:rFonts w:ascii="Book Antiqua" w:hAnsi="Book Antiqua" w:cs="宋体" w:hint="eastAsia"/>
          <w:color w:val="000000"/>
          <w:spacing w:val="-1"/>
          <w:sz w:val="24"/>
          <w:szCs w:val="24"/>
        </w:rPr>
        <w:t>)</w:t>
      </w:r>
      <w:r w:rsidR="00C37472" w:rsidRPr="00685C56">
        <w:rPr>
          <w:rFonts w:ascii="Book Antiqua" w:hAnsi="Book Antiqua" w:cs="宋体"/>
          <w:color w:val="000000"/>
          <w:spacing w:val="-1"/>
          <w:sz w:val="24"/>
          <w:szCs w:val="24"/>
        </w:rPr>
        <w:t xml:space="preserve">. </w:t>
      </w:r>
      <w:r w:rsidR="00EB3035" w:rsidRPr="003877D9">
        <w:rPr>
          <w:rFonts w:ascii="Book Antiqua" w:hAnsi="Book Antiqua" w:cs="宋体"/>
          <w:color w:val="000000"/>
          <w:spacing w:val="-1"/>
          <w:sz w:val="24"/>
          <w:szCs w:val="24"/>
        </w:rPr>
        <w:t>The</w:t>
      </w:r>
      <w:r w:rsidR="00B104E2" w:rsidRPr="003877D9">
        <w:rPr>
          <w:rFonts w:ascii="Book Antiqua" w:hAnsi="Book Antiqua" w:cs="宋体"/>
          <w:color w:val="000000"/>
          <w:spacing w:val="-1"/>
          <w:sz w:val="24"/>
          <w:szCs w:val="24"/>
        </w:rPr>
        <w:t xml:space="preserve"> study quality</w:t>
      </w:r>
      <w:r w:rsidR="00EB3035" w:rsidRPr="003877D9">
        <w:rPr>
          <w:rFonts w:ascii="Book Antiqua" w:hAnsi="Book Antiqua" w:cs="宋体"/>
          <w:color w:val="000000"/>
          <w:spacing w:val="-1"/>
          <w:sz w:val="24"/>
          <w:szCs w:val="24"/>
        </w:rPr>
        <w:t xml:space="preserve"> was adequate based upon the </w:t>
      </w:r>
      <w:r w:rsidR="00EB3035" w:rsidRPr="003877D9">
        <w:rPr>
          <w:rFonts w:ascii="Book Antiqua" w:hAnsi="Book Antiqua"/>
          <w:sz w:val="24"/>
          <w:szCs w:val="24"/>
        </w:rPr>
        <w:t>Effective Public Health Practice Project model</w:t>
      </w:r>
      <w:r w:rsidR="003877D9">
        <w:rPr>
          <w:rFonts w:ascii="Book Antiqua" w:hAnsi="Book Antiqua" w:hint="eastAsia"/>
          <w:sz w:val="24"/>
          <w:szCs w:val="24"/>
        </w:rPr>
        <w:t xml:space="preserve"> (</w:t>
      </w:r>
      <w:r w:rsidR="003877D9" w:rsidRPr="003877D9">
        <w:rPr>
          <w:rFonts w:ascii="Book Antiqua" w:hAnsi="Book Antiqua"/>
          <w:sz w:val="24"/>
          <w:szCs w:val="24"/>
        </w:rPr>
        <w:t>Table 2</w:t>
      </w:r>
      <w:r w:rsidR="003877D9">
        <w:rPr>
          <w:rFonts w:ascii="Book Antiqua" w:hAnsi="Book Antiqua" w:hint="eastAsia"/>
          <w:sz w:val="24"/>
          <w:szCs w:val="24"/>
        </w:rPr>
        <w:t>)</w:t>
      </w:r>
      <w:r w:rsidR="00EB3035" w:rsidRPr="003877D9">
        <w:rPr>
          <w:rFonts w:ascii="Book Antiqua" w:hAnsi="Book Antiqua"/>
          <w:sz w:val="24"/>
          <w:szCs w:val="24"/>
        </w:rPr>
        <w:t xml:space="preserve">. </w:t>
      </w:r>
    </w:p>
    <w:p w:rsidR="003877D9" w:rsidRDefault="003877D9"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C37472" w:rsidRPr="00685C56" w:rsidRDefault="003877D9"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Pr>
          <w:rFonts w:ascii="Book Antiqua" w:hAnsi="Book Antiqua" w:cs="ArialNarrow-BoldItalic"/>
          <w:b/>
          <w:bCs/>
          <w:i/>
          <w:iCs/>
          <w:color w:val="000000"/>
          <w:sz w:val="24"/>
          <w:szCs w:val="24"/>
        </w:rPr>
        <w:t xml:space="preserve">Pneumonia </w:t>
      </w:r>
      <w:r>
        <w:rPr>
          <w:rFonts w:ascii="Book Antiqua" w:hAnsi="Book Antiqua" w:cs="ArialNarrow-BoldItalic" w:hint="eastAsia"/>
          <w:b/>
          <w:bCs/>
          <w:i/>
          <w:iCs/>
          <w:color w:val="000000"/>
          <w:sz w:val="24"/>
          <w:szCs w:val="24"/>
        </w:rPr>
        <w:t>w</w:t>
      </w:r>
      <w:r>
        <w:rPr>
          <w:rFonts w:ascii="Book Antiqua" w:hAnsi="Book Antiqua" w:cs="ArialNarrow-BoldItalic"/>
          <w:b/>
          <w:bCs/>
          <w:i/>
          <w:iCs/>
          <w:color w:val="000000"/>
          <w:sz w:val="24"/>
          <w:szCs w:val="24"/>
        </w:rPr>
        <w:t xml:space="preserve">ithin 48 </w:t>
      </w:r>
      <w:r>
        <w:rPr>
          <w:rFonts w:ascii="Book Antiqua" w:hAnsi="Book Antiqua" w:cs="ArialNarrow-BoldItalic" w:hint="eastAsia"/>
          <w:b/>
          <w:bCs/>
          <w:i/>
          <w:iCs/>
          <w:color w:val="000000"/>
          <w:sz w:val="24"/>
          <w:szCs w:val="24"/>
        </w:rPr>
        <w:t>h</w:t>
      </w:r>
    </w:p>
    <w:p w:rsidR="005D56F7" w:rsidRPr="00685C56" w:rsidRDefault="005D56F7" w:rsidP="00685C56">
      <w:pPr>
        <w:autoSpaceDE w:val="0"/>
        <w:autoSpaceDN w:val="0"/>
        <w:adjustRightInd w:val="0"/>
        <w:spacing w:after="0" w:line="360" w:lineRule="auto"/>
        <w:jc w:val="both"/>
        <w:textAlignment w:val="center"/>
        <w:rPr>
          <w:rFonts w:ascii="Book Antiqua" w:hAnsi="Book Antiqua" w:cs="宋体"/>
          <w:color w:val="000000"/>
          <w:spacing w:val="-1"/>
          <w:sz w:val="24"/>
          <w:szCs w:val="24"/>
        </w:rPr>
      </w:pPr>
      <w:r w:rsidRPr="00685C56">
        <w:rPr>
          <w:rFonts w:ascii="Book Antiqua" w:hAnsi="Book Antiqua" w:cs="宋体"/>
          <w:color w:val="000000"/>
          <w:spacing w:val="-1"/>
          <w:sz w:val="24"/>
          <w:szCs w:val="24"/>
        </w:rPr>
        <w:t>Pneumonia within 48 h</w:t>
      </w:r>
      <w:r w:rsidR="00C37472" w:rsidRPr="00685C56">
        <w:rPr>
          <w:rFonts w:ascii="Book Antiqua" w:hAnsi="Book Antiqua" w:cs="宋体"/>
          <w:color w:val="000000"/>
          <w:spacing w:val="-1"/>
          <w:sz w:val="24"/>
          <w:szCs w:val="24"/>
        </w:rPr>
        <w:t xml:space="preserve"> was examined in </w:t>
      </w:r>
      <w:r w:rsidRPr="00685C56">
        <w:rPr>
          <w:rFonts w:ascii="Book Antiqua" w:hAnsi="Book Antiqua" w:cs="宋体"/>
          <w:color w:val="000000"/>
          <w:spacing w:val="-1"/>
          <w:sz w:val="24"/>
          <w:szCs w:val="24"/>
        </w:rPr>
        <w:t>three</w:t>
      </w:r>
      <w:r w:rsidR="00EA1926" w:rsidRPr="00685C56">
        <w:rPr>
          <w:rFonts w:ascii="Book Antiqua" w:hAnsi="Book Antiqua" w:cs="宋体"/>
          <w:color w:val="000000"/>
          <w:spacing w:val="-1"/>
          <w:sz w:val="24"/>
          <w:szCs w:val="24"/>
        </w:rPr>
        <w:t xml:space="preserve"> studies (N</w:t>
      </w:r>
      <w:r w:rsidR="005C3D75">
        <w:rPr>
          <w:rFonts w:ascii="Book Antiqua" w:hAnsi="Book Antiqua" w:cs="宋体" w:hint="eastAsia"/>
          <w:color w:val="000000"/>
          <w:spacing w:val="-1"/>
          <w:sz w:val="24"/>
          <w:szCs w:val="24"/>
        </w:rPr>
        <w:t xml:space="preserve"> </w:t>
      </w:r>
      <w:r w:rsidR="00EA1926"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Pr="00685C56">
        <w:rPr>
          <w:rFonts w:ascii="Book Antiqua" w:hAnsi="Book Antiqua" w:cs="宋体"/>
          <w:color w:val="000000"/>
          <w:spacing w:val="-1"/>
          <w:sz w:val="24"/>
          <w:szCs w:val="24"/>
        </w:rPr>
        <w:t>229</w:t>
      </w:r>
      <w:r w:rsidR="00C37472" w:rsidRPr="00685C56">
        <w:rPr>
          <w:rFonts w:ascii="Book Antiqua" w:hAnsi="Book Antiqua" w:cs="宋体"/>
          <w:color w:val="000000"/>
          <w:spacing w:val="-1"/>
          <w:sz w:val="24"/>
          <w:szCs w:val="24"/>
        </w:rPr>
        <w:t>)</w:t>
      </w:r>
      <w:r w:rsidR="006557B0" w:rsidRPr="00685C56">
        <w:rPr>
          <w:rFonts w:ascii="Book Antiqua" w:hAnsi="Book Antiqua" w:cs="宋体"/>
          <w:color w:val="000000"/>
          <w:spacing w:val="-1"/>
          <w:sz w:val="24"/>
          <w:szCs w:val="24"/>
          <w:vertAlign w:val="superscript"/>
        </w:rPr>
        <w:fldChar w:fldCharType="begin"/>
      </w:r>
      <w:r w:rsidR="009D7AEC" w:rsidRPr="00685C56">
        <w:rPr>
          <w:rFonts w:ascii="Book Antiqua" w:hAnsi="Book Antiqua" w:cs="宋体"/>
          <w:color w:val="000000"/>
          <w:spacing w:val="-1"/>
          <w:sz w:val="24"/>
          <w:szCs w:val="24"/>
          <w:vertAlign w:val="superscript"/>
        </w:rPr>
        <w:instrText>ADDIN CSL_CITATION {"mendeley": {"previouslyFormattedCitation": "&lt;sup&gt;[24],[25],[27]&lt;/sup&gt;", "manualFormatting": "[24,[25],[27]"}, "citationItems": [{"uris": ["http://www.mendeley.com/documents/?uuid=3ac46888-17fc-470e-b238-9f51f5711c44"], "id": "ITEM-1", "itemData": {"DOI": "10.1007/s10620-006-9616-0", "type": "article-journal", "author": [{"given": "David G", "dropping-particle": "", "suffix": "", "family": "Koch", "parse-names": false, "non-dropping-particle": ""}, {"given": "Miguel R", "dropping-particle": "", "suffix": "", "family": "Arguedas", "parse-names": false, "non-dropping-particle": ""}, {"given": "Michael B", "dropping-particle": "", "suffix": "", "family": "Fallon", "parse-names": false, "non-dropping-particle": ""}], "issued": {"date-parts": [["2007", "9"]]}, "abstract": "Variceal hemorrhage (VH) is a lethal complication of portal hypertension. Aspiration occurring during endoscopic intervention for acute VH is a concern; however, few data exist regarding the efficacy of prophylactic intubation to prevent aspiration pneumonia. We reviewed all endoscopic procedures for acute VH from January 1995 to December 2002; only patients with the absence of hepatic encephalopathy greater than stage II and normal chest x-ray at admission were included. The use of prophylactic intubation, post-procedure chest x-ray, and mortality were recorded. Sixty-two patients (69 bleeding episodes) were identified. Elective intubation was performed in 42 patients (47 episodes); pulmonary infiltrates developed in 7 of 42 (17%), with an overall mortality rate of 9 of 42 (21%). Twenty patients (22 episodes) were not intubated. None developed pulmonary infiltrates, and the overall mortality rate was 1 in 20 (5%). We conclude that in patients with suspected variceal bleeding, elective intubation is associated with a substantial risk of aspiration pneumonia.", "ISSN": "0163-2116", "page": "2225-8", "volume": "52", "container-title": "Digestive diseases and sciences", "title": "Risk of aspiration pneumonia in suspected variceal hemorrhage: the value of prophylactic endotracheal intubation prior to endoscopy.", "PMID": "17385037", "issue": "9", "id": "ITEM-1"}}, {"uris": ["http://www.mendeley.com/documents/?uuid=111631fb-3a5a-4ddb-a1e8-ebfae73db712"], "id": "ITEM-2", "itemData": {"DOI": "10.1016/j.gie.2009.03.002", "type": "article-journal", "author": [{"given": "Ahmer", "dropping-particle": "", "suffix": "", "family": "Rehman", "parse-names": false, "non-dropping-particle": ""}, {"given": "Remzi", "dropping-particle": "", "suffix": "", "family": "Iscimen", "parse-names": false, "non-dropping-particle": ""}, {"given": "Murat", "dropping-particle": "", "suffix": "", "family": "Yilmaz", "parse-names": false, "non-dropping-particle": ""}, {"given": "Hasrat", "dropping-particle": "", "suffix": "", "family": "Khan", "parse-names": false, "non-dropping-particle": ""}, {"given": "Jon", "dropping-particle": "", "suffix": "", "family": "Belsher", "parse-names": false, "non-dropping-particle": ""}, {"given": "Javier Fernandez", "dropping-particle": "", "suffix": "", "family": "Gomez", "parse-names": false, "non-dropping-particle": ""}, {"given": "Andrew C", "dropping-particle": "", "suffix": "", "family": "Hanson", "parse-names": false, "non-dropping-particle": ""}, {"given": "Bekele", "dropping-particle": "", "suffix": "", "family": "Afessa", "parse-names": false, "non-dropping-particle": ""}, {"given": "Todd H", "dropping-particle": "", "suffix": "", "family": "Baron", "parse-names": false, "non-dropping-particle": ""}, {"given": "Ognjen", "dropping-particle": "", "suffix": "", "family": "Gajic", "parse-names": false, "non-dropping-particle": ""}], "issued": {"date-parts": [["2009", "6"]]}, "abstract": "BACKGROUND: Cardiopulmonary complications are common after endoscopy for upper GI (UGI) hemorrhage in the intensive care unit (ICU).\n\nOBJECTIVE: To evaluate the practice and outcome of elective prophylactic endotracheal intubation before endoscopy for UGI hemorrhage in the ICU.\n\nDESIGN: Retrospective, propensity-matched case-control study.\n\nSETTING: A 24-bed medical ICU in a tertiary center.\n\nPATIENTS: ICU patients who underwent endoscopy for UGI hemorrhage.\n\nMAIN OUTCOME MEASUREMENTS: Cardiopulmonary complications, ICU and hospital length of stay, and mortality. In a propensity analysis, patients who were intubated for airway protection before UGI endoscopy were matched by probability of intubation to controls who were not intubated before UGI endoscopy.\n\nRESULTS: Of 307 patients, 53 underwent elective prophylactic intubation before UGI endoscopy. The probability of intubation depended on the Acute Physiology and Chronic Health Evaluation III (APACHE III) score (OR 1.4; 95% CI, 1.2-1.6), age (OR 0.97; 95% CI, 0.95-0.09), the presence of hemetemesis (OR 1.9; 95% CI, 0.8-5.1), previous lung disease (OR 2.1; 95% CI, 0.8-4.9), and the number of transfusions (OR 1.1; 95% CI, 1.0-1.1 per unit). Nonintubated matched controls were identified for all but 4 patients with active massive hemetemesis, who were excluded from matched analysis. Cumulative incidence of cardiopulmonary complications (53% vs 45%, P = .414), ICU length of stay (median 2.2 vs 1.8 days, P = .138), hospital length of stay (6.9 vs 5.9 days, P = .785), and hospital mortality (14% vs 20%, P = .366) were similar.\n\nCONCLUSIONS: Cardiopulmonary complications are frequent after endoscopy for acute UGI bleeding in ICU patients and are largely unaffected by the practice of prophylactic intubation.", "ISSN": "1097-6779", "page": "e55-9", "volume": "69", "container-title": "Gastrointestinal endoscopy", "title": "Prophylactic endotracheal intubation in critically ill patients undergoing endoscopy for upper GI hemorrhage.", "PMID": "19481643", "issue": "7", "id": "ITEM-2"}}, {"uris": ["http://www.mendeley.com/documents/?uuid=2344f86b-db9c-4942-a935-15ceae5aa382"], "id": "ITEM-3", "itemData": {"issued": {"date-parts": [["0"]]}, "title": "Elective endotracheal intubation prior to emergent EGD in patients with suspected variceal hemorrhage: An evaluation of outcome and complications (AGA/DDW, abstract Tu1370)", "type": "article", "id": "ITEM-3", "author": [{"given": "Wang W", "dropping-particle": "", "suffix": "", "family": "Tang Y, Wang Y", "parse-names": false, "non-dropping-particle": ""}]}}], "properties": {"noteIndex": 0}, "schema": "https://github.com/citation-style-language/schema/raw/master/csl-citation.json"}</w:instrText>
      </w:r>
      <w:r w:rsidR="006557B0" w:rsidRPr="00685C56">
        <w:rPr>
          <w:rFonts w:ascii="Book Antiqua" w:hAnsi="Book Antiqua" w:cs="宋体"/>
          <w:color w:val="000000"/>
          <w:spacing w:val="-1"/>
          <w:sz w:val="24"/>
          <w:szCs w:val="24"/>
          <w:vertAlign w:val="superscript"/>
        </w:rPr>
        <w:fldChar w:fldCharType="separate"/>
      </w:r>
      <w:r w:rsidR="00590593" w:rsidRPr="00685C56">
        <w:rPr>
          <w:rFonts w:ascii="Book Antiqua" w:hAnsi="Book Antiqua" w:cs="宋体"/>
          <w:noProof/>
          <w:color w:val="000000"/>
          <w:spacing w:val="-1"/>
          <w:sz w:val="24"/>
          <w:szCs w:val="24"/>
          <w:vertAlign w:val="superscript"/>
        </w:rPr>
        <w:t>[24</w:t>
      </w:r>
      <w:r w:rsidR="005C3D75">
        <w:rPr>
          <w:rFonts w:ascii="Book Antiqua" w:hAnsi="Book Antiqua" w:cs="宋体" w:hint="eastAsia"/>
          <w:noProof/>
          <w:color w:val="000000"/>
          <w:spacing w:val="-1"/>
          <w:sz w:val="24"/>
          <w:szCs w:val="24"/>
          <w:vertAlign w:val="superscript"/>
        </w:rPr>
        <w:t>,25,27</w:t>
      </w:r>
      <w:r w:rsidR="00590593" w:rsidRPr="00685C56">
        <w:rPr>
          <w:rFonts w:ascii="Book Antiqua" w:hAnsi="Book Antiqua" w:cs="宋体"/>
          <w:noProof/>
          <w:color w:val="000000"/>
          <w:spacing w:val="-1"/>
          <w:sz w:val="24"/>
          <w:szCs w:val="24"/>
          <w:vertAlign w:val="superscript"/>
        </w:rPr>
        <w:t>]</w:t>
      </w:r>
      <w:r w:rsidR="006557B0" w:rsidRPr="00685C56">
        <w:rPr>
          <w:rFonts w:ascii="Book Antiqua" w:hAnsi="Book Antiqua" w:cs="宋体"/>
          <w:color w:val="000000"/>
          <w:spacing w:val="-1"/>
          <w:sz w:val="24"/>
          <w:szCs w:val="24"/>
          <w:vertAlign w:val="superscript"/>
        </w:rPr>
        <w:fldChar w:fldCharType="end"/>
      </w:r>
      <w:r w:rsidR="00BA7226"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t>
      </w:r>
      <w:r w:rsidRPr="00685C56">
        <w:rPr>
          <w:rFonts w:ascii="Book Antiqua" w:hAnsi="Book Antiqua" w:cs="宋体"/>
          <w:color w:val="000000"/>
          <w:spacing w:val="-1"/>
          <w:sz w:val="24"/>
          <w:szCs w:val="24"/>
        </w:rPr>
        <w:t>With prophylactic intubation</w:t>
      </w:r>
      <w:r w:rsidR="00C37472" w:rsidRPr="00685C56">
        <w:rPr>
          <w:rFonts w:ascii="Book Antiqua" w:hAnsi="Book Antiqua" w:cs="宋体"/>
          <w:color w:val="000000"/>
          <w:spacing w:val="-1"/>
          <w:sz w:val="24"/>
          <w:szCs w:val="24"/>
        </w:rPr>
        <w:t xml:space="preserve">, </w:t>
      </w:r>
      <w:r w:rsidRPr="00685C56">
        <w:rPr>
          <w:rFonts w:ascii="Book Antiqua" w:hAnsi="Book Antiqua" w:cs="宋体"/>
          <w:color w:val="000000"/>
          <w:spacing w:val="-1"/>
          <w:sz w:val="24"/>
          <w:szCs w:val="24"/>
        </w:rPr>
        <w:t>20</w:t>
      </w:r>
      <w:r w:rsidR="00C37472" w:rsidRPr="00685C56">
        <w:rPr>
          <w:rFonts w:ascii="Book Antiqua" w:hAnsi="Book Antiqua" w:cs="宋体"/>
          <w:color w:val="000000"/>
          <w:spacing w:val="-1"/>
          <w:sz w:val="24"/>
          <w:szCs w:val="24"/>
        </w:rPr>
        <w:t xml:space="preserve"> of </w:t>
      </w:r>
      <w:r w:rsidRPr="00685C56">
        <w:rPr>
          <w:rFonts w:ascii="Book Antiqua" w:hAnsi="Book Antiqua" w:cs="宋体"/>
          <w:color w:val="000000"/>
          <w:spacing w:val="-1"/>
          <w:sz w:val="24"/>
          <w:szCs w:val="24"/>
        </w:rPr>
        <w:t>134</w:t>
      </w:r>
      <w:r w:rsidR="00C37472" w:rsidRPr="00685C56">
        <w:rPr>
          <w:rFonts w:ascii="Book Antiqua" w:hAnsi="Book Antiqua" w:cs="宋体"/>
          <w:color w:val="000000"/>
          <w:spacing w:val="-1"/>
          <w:sz w:val="24"/>
          <w:szCs w:val="24"/>
        </w:rPr>
        <w:t xml:space="preserve"> (</w:t>
      </w:r>
      <w:r w:rsidR="00846439" w:rsidRPr="00685C56">
        <w:rPr>
          <w:rFonts w:ascii="Book Antiqua" w:hAnsi="Book Antiqua" w:cs="宋体"/>
          <w:color w:val="000000"/>
          <w:spacing w:val="-1"/>
          <w:sz w:val="24"/>
          <w:szCs w:val="24"/>
        </w:rPr>
        <w:t>14.9</w:t>
      </w:r>
      <w:r w:rsidR="00C37472" w:rsidRPr="00685C56">
        <w:rPr>
          <w:rFonts w:ascii="Book Antiqua" w:hAnsi="Book Antiqua" w:cs="宋体"/>
          <w:color w:val="000000"/>
          <w:spacing w:val="-1"/>
          <w:sz w:val="24"/>
          <w:szCs w:val="24"/>
        </w:rPr>
        <w:t xml:space="preserve">%) patients with UGIB </w:t>
      </w:r>
      <w:r w:rsidR="002F3D2E" w:rsidRPr="00685C56">
        <w:rPr>
          <w:rFonts w:ascii="Book Antiqua" w:hAnsi="Book Antiqua" w:cs="宋体"/>
          <w:color w:val="000000"/>
          <w:spacing w:val="-1"/>
          <w:sz w:val="24"/>
          <w:szCs w:val="24"/>
        </w:rPr>
        <w:t>developed pneumonia</w:t>
      </w:r>
      <w:r w:rsidR="00C37472" w:rsidRPr="00685C56">
        <w:rPr>
          <w:rFonts w:ascii="Book Antiqua" w:hAnsi="Book Antiqua" w:cs="宋体"/>
          <w:color w:val="000000"/>
          <w:spacing w:val="-1"/>
          <w:sz w:val="24"/>
          <w:szCs w:val="24"/>
        </w:rPr>
        <w:t xml:space="preserve">. </w:t>
      </w:r>
      <w:r w:rsidRPr="00685C56">
        <w:rPr>
          <w:rFonts w:ascii="Book Antiqua" w:hAnsi="Book Antiqua" w:cs="宋体"/>
          <w:color w:val="000000"/>
          <w:spacing w:val="-1"/>
          <w:sz w:val="24"/>
          <w:szCs w:val="24"/>
        </w:rPr>
        <w:t>For those not</w:t>
      </w:r>
      <w:r w:rsidR="002F3D2E" w:rsidRPr="00685C56">
        <w:rPr>
          <w:rFonts w:ascii="Book Antiqua" w:hAnsi="Book Antiqua" w:cs="宋体"/>
          <w:color w:val="000000"/>
          <w:spacing w:val="-1"/>
          <w:sz w:val="24"/>
          <w:szCs w:val="24"/>
        </w:rPr>
        <w:t xml:space="preserve"> being</w:t>
      </w:r>
      <w:r w:rsidRPr="00685C56">
        <w:rPr>
          <w:rFonts w:ascii="Book Antiqua" w:hAnsi="Book Antiqua" w:cs="宋体"/>
          <w:color w:val="000000"/>
          <w:spacing w:val="-1"/>
          <w:sz w:val="24"/>
          <w:szCs w:val="24"/>
        </w:rPr>
        <w:t xml:space="preserve"> intubated</w:t>
      </w:r>
      <w:r w:rsidR="00C37472" w:rsidRPr="00685C56">
        <w:rPr>
          <w:rFonts w:ascii="Book Antiqua" w:hAnsi="Book Antiqua" w:cs="宋体"/>
          <w:color w:val="000000"/>
          <w:spacing w:val="-1"/>
          <w:sz w:val="24"/>
          <w:szCs w:val="24"/>
        </w:rPr>
        <w:t xml:space="preserve">, </w:t>
      </w:r>
      <w:r w:rsidRPr="00685C56">
        <w:rPr>
          <w:rFonts w:ascii="Book Antiqua" w:hAnsi="Book Antiqua" w:cs="宋体"/>
          <w:color w:val="000000"/>
          <w:spacing w:val="-1"/>
          <w:sz w:val="24"/>
          <w:szCs w:val="24"/>
        </w:rPr>
        <w:t>5</w:t>
      </w:r>
      <w:r w:rsidR="00C37472" w:rsidRPr="00685C56">
        <w:rPr>
          <w:rFonts w:ascii="Book Antiqua" w:hAnsi="Book Antiqua" w:cs="宋体"/>
          <w:color w:val="000000"/>
          <w:spacing w:val="-1"/>
          <w:sz w:val="24"/>
          <w:szCs w:val="24"/>
        </w:rPr>
        <w:t xml:space="preserve"> of </w:t>
      </w:r>
      <w:r w:rsidRPr="00685C56">
        <w:rPr>
          <w:rFonts w:ascii="Book Antiqua" w:hAnsi="Book Antiqua" w:cs="宋体"/>
          <w:color w:val="000000"/>
          <w:spacing w:val="-1"/>
          <w:sz w:val="24"/>
          <w:szCs w:val="24"/>
        </w:rPr>
        <w:t>95</w:t>
      </w:r>
      <w:r w:rsidR="00846439" w:rsidRPr="00685C56">
        <w:rPr>
          <w:rFonts w:ascii="Book Antiqua" w:hAnsi="Book Antiqua" w:cs="宋体"/>
          <w:color w:val="000000"/>
          <w:spacing w:val="-1"/>
          <w:sz w:val="24"/>
          <w:szCs w:val="24"/>
        </w:rPr>
        <w:t xml:space="preserve"> (5.3</w:t>
      </w:r>
      <w:r w:rsidR="00C37472" w:rsidRPr="00685C56">
        <w:rPr>
          <w:rFonts w:ascii="Book Antiqua" w:hAnsi="Book Antiqua" w:cs="宋体"/>
          <w:color w:val="000000"/>
          <w:spacing w:val="-1"/>
          <w:sz w:val="24"/>
          <w:szCs w:val="24"/>
        </w:rPr>
        <w:t xml:space="preserve">%) patients with UGIB </w:t>
      </w:r>
      <w:r w:rsidRPr="00685C56">
        <w:rPr>
          <w:rFonts w:ascii="Book Antiqua" w:hAnsi="Book Antiqua" w:cs="宋体"/>
          <w:color w:val="000000"/>
          <w:spacing w:val="-1"/>
          <w:sz w:val="24"/>
          <w:szCs w:val="24"/>
        </w:rPr>
        <w:t>developed pneumonia within 48 h</w:t>
      </w:r>
      <w:r w:rsidR="00C37472" w:rsidRPr="00685C56">
        <w:rPr>
          <w:rFonts w:ascii="Book Antiqua" w:hAnsi="Book Antiqua" w:cs="宋体"/>
          <w:color w:val="000000"/>
          <w:spacing w:val="-1"/>
          <w:sz w:val="24"/>
          <w:szCs w:val="24"/>
        </w:rPr>
        <w:t>.</w:t>
      </w:r>
      <w:r w:rsidRPr="00685C56">
        <w:rPr>
          <w:rFonts w:ascii="Book Antiqua" w:hAnsi="Book Antiqua"/>
          <w:sz w:val="24"/>
          <w:szCs w:val="24"/>
        </w:rPr>
        <w:t xml:space="preserve"> </w:t>
      </w:r>
      <w:r w:rsidR="002F3D2E" w:rsidRPr="00685C56">
        <w:rPr>
          <w:rFonts w:ascii="Book Antiqua" w:hAnsi="Book Antiqua"/>
          <w:sz w:val="24"/>
          <w:szCs w:val="24"/>
        </w:rPr>
        <w:t xml:space="preserve">Those </w:t>
      </w:r>
      <w:r w:rsidR="00B52085" w:rsidRPr="00685C56">
        <w:rPr>
          <w:rFonts w:ascii="Book Antiqua" w:hAnsi="Book Antiqua"/>
          <w:sz w:val="24"/>
          <w:szCs w:val="24"/>
        </w:rPr>
        <w:t>UGIB p</w:t>
      </w:r>
      <w:r w:rsidRPr="00685C56">
        <w:rPr>
          <w:rFonts w:ascii="Book Antiqua" w:hAnsi="Book Antiqua"/>
          <w:sz w:val="24"/>
          <w:szCs w:val="24"/>
        </w:rPr>
        <w:t>atients</w:t>
      </w:r>
      <w:r w:rsidR="00B52085" w:rsidRPr="00685C56">
        <w:rPr>
          <w:rFonts w:ascii="Book Antiqua" w:hAnsi="Book Antiqua"/>
          <w:sz w:val="24"/>
          <w:szCs w:val="24"/>
        </w:rPr>
        <w:t xml:space="preserve"> </w:t>
      </w:r>
      <w:r w:rsidR="002F3D2E" w:rsidRPr="00685C56">
        <w:rPr>
          <w:rFonts w:ascii="Book Antiqua" w:hAnsi="Book Antiqua"/>
          <w:sz w:val="24"/>
          <w:szCs w:val="24"/>
        </w:rPr>
        <w:t>who</w:t>
      </w:r>
      <w:r w:rsidR="00B52085" w:rsidRPr="00685C56">
        <w:rPr>
          <w:rFonts w:ascii="Book Antiqua" w:hAnsi="Book Antiqua"/>
          <w:sz w:val="24"/>
          <w:szCs w:val="24"/>
        </w:rPr>
        <w:t xml:space="preserve"> underwent</w:t>
      </w:r>
      <w:r w:rsidR="002F3D2E" w:rsidRPr="00685C56">
        <w:rPr>
          <w:rFonts w:ascii="Book Antiqua" w:hAnsi="Book Antiqua"/>
          <w:sz w:val="24"/>
          <w:szCs w:val="24"/>
        </w:rPr>
        <w:t xml:space="preserve"> prophylactic intubation </w:t>
      </w:r>
      <w:r w:rsidR="00B52085" w:rsidRPr="00685C56">
        <w:rPr>
          <w:rFonts w:ascii="Book Antiqua" w:hAnsi="Book Antiqua"/>
          <w:sz w:val="24"/>
          <w:szCs w:val="24"/>
        </w:rPr>
        <w:t>had</w:t>
      </w:r>
      <w:r w:rsidRPr="00685C56">
        <w:rPr>
          <w:rFonts w:ascii="Book Antiqua" w:hAnsi="Book Antiqua"/>
          <w:sz w:val="24"/>
          <w:szCs w:val="24"/>
        </w:rPr>
        <w:t xml:space="preserve"> </w:t>
      </w:r>
      <w:r w:rsidR="00EA1926" w:rsidRPr="00685C56">
        <w:rPr>
          <w:rFonts w:ascii="Book Antiqua" w:hAnsi="Book Antiqua"/>
          <w:sz w:val="24"/>
          <w:szCs w:val="24"/>
        </w:rPr>
        <w:t xml:space="preserve">higher amount of </w:t>
      </w:r>
      <w:r w:rsidR="00430C8B" w:rsidRPr="00685C56">
        <w:rPr>
          <w:rFonts w:ascii="Book Antiqua" w:hAnsi="Book Antiqua"/>
          <w:sz w:val="24"/>
          <w:szCs w:val="24"/>
        </w:rPr>
        <w:t xml:space="preserve">pneumonia </w:t>
      </w:r>
      <w:r w:rsidR="002F3D2E" w:rsidRPr="00685C56">
        <w:rPr>
          <w:rFonts w:ascii="Book Antiqua" w:hAnsi="Book Antiqua"/>
          <w:sz w:val="24"/>
          <w:szCs w:val="24"/>
        </w:rPr>
        <w:t>than those not</w:t>
      </w:r>
      <w:r w:rsidRPr="00685C56">
        <w:rPr>
          <w:rFonts w:ascii="Book Antiqua" w:hAnsi="Book Antiqua"/>
          <w:sz w:val="24"/>
          <w:szCs w:val="24"/>
        </w:rPr>
        <w:t xml:space="preserve"> prophylactica</w:t>
      </w:r>
      <w:r w:rsidR="002F3D2E" w:rsidRPr="00685C56">
        <w:rPr>
          <w:rFonts w:ascii="Book Antiqua" w:hAnsi="Book Antiqua"/>
          <w:sz w:val="24"/>
          <w:szCs w:val="24"/>
        </w:rPr>
        <w:t>lly intubated with odds ratio of 3.13 (</w:t>
      </w:r>
      <w:r w:rsidR="005C3D75">
        <w:rPr>
          <w:rFonts w:ascii="Book Antiqua" w:hAnsi="Book Antiqua"/>
          <w:sz w:val="24"/>
          <w:szCs w:val="24"/>
        </w:rPr>
        <w:t>95%</w:t>
      </w:r>
      <w:r w:rsidR="005B50CB" w:rsidRPr="00685C56">
        <w:rPr>
          <w:rFonts w:ascii="Book Antiqua" w:hAnsi="Book Antiqua"/>
          <w:sz w:val="24"/>
          <w:szCs w:val="24"/>
        </w:rPr>
        <w:t xml:space="preserve">CI: </w:t>
      </w:r>
      <w:r w:rsidRPr="00685C56">
        <w:rPr>
          <w:rFonts w:ascii="Book Antiqua" w:hAnsi="Book Antiqua"/>
          <w:sz w:val="24"/>
          <w:szCs w:val="24"/>
        </w:rPr>
        <w:t>1.17-</w:t>
      </w:r>
      <w:r w:rsidR="001D0AA2" w:rsidRPr="00685C56">
        <w:rPr>
          <w:rFonts w:ascii="Book Antiqua" w:hAnsi="Book Antiqua"/>
          <w:sz w:val="24"/>
          <w:szCs w:val="24"/>
        </w:rPr>
        <w:t>8.39</w:t>
      </w:r>
      <w:r w:rsidR="002F3D2E" w:rsidRPr="00685C56">
        <w:rPr>
          <w:rFonts w:ascii="Book Antiqua" w:hAnsi="Book Antiqua"/>
          <w:sz w:val="24"/>
          <w:szCs w:val="24"/>
        </w:rPr>
        <w:t xml:space="preserve">; </w:t>
      </w:r>
      <w:r w:rsidR="00846439" w:rsidRPr="00685C56">
        <w:rPr>
          <w:rFonts w:ascii="Book Antiqua" w:eastAsia="宋体 Italic" w:hAnsi="Book Antiqua" w:cs="宋体 Italic"/>
          <w:i/>
          <w:iCs/>
          <w:color w:val="000000"/>
          <w:spacing w:val="-1"/>
          <w:sz w:val="24"/>
          <w:szCs w:val="24"/>
        </w:rPr>
        <w:t>P</w:t>
      </w:r>
      <w:r w:rsidRPr="00685C56">
        <w:rPr>
          <w:rFonts w:ascii="Book Antiqua" w:hAnsi="Book Antiqua"/>
          <w:sz w:val="24"/>
          <w:szCs w:val="24"/>
        </w:rPr>
        <w:t>=0.02</w:t>
      </w:r>
      <w:r w:rsidR="002F3D2E" w:rsidRPr="00685C56">
        <w:rPr>
          <w:rFonts w:ascii="Book Antiqua" w:hAnsi="Book Antiqua"/>
          <w:sz w:val="24"/>
          <w:szCs w:val="24"/>
        </w:rPr>
        <w:t>)</w:t>
      </w:r>
      <w:r w:rsidR="00EA1926" w:rsidRPr="00685C56">
        <w:rPr>
          <w:rFonts w:ascii="Book Antiqua" w:hAnsi="Book Antiqua"/>
          <w:sz w:val="24"/>
          <w:szCs w:val="24"/>
        </w:rPr>
        <w:t xml:space="preserve"> with no </w:t>
      </w:r>
      <w:r w:rsidR="00C37472" w:rsidRPr="00685C56">
        <w:rPr>
          <w:rFonts w:ascii="Book Antiqua" w:hAnsi="Book Antiqua" w:cs="宋体"/>
          <w:color w:val="000000"/>
          <w:spacing w:val="-1"/>
          <w:sz w:val="24"/>
          <w:szCs w:val="24"/>
        </w:rPr>
        <w:t>statisti</w:t>
      </w:r>
      <w:r w:rsidR="00EA1926" w:rsidRPr="00685C56">
        <w:rPr>
          <w:rFonts w:ascii="Book Antiqua" w:hAnsi="Book Antiqua" w:cs="宋体"/>
          <w:color w:val="000000"/>
          <w:spacing w:val="-1"/>
          <w:sz w:val="24"/>
          <w:szCs w:val="24"/>
        </w:rPr>
        <w:t xml:space="preserve">cally significant </w:t>
      </w:r>
      <w:r w:rsidR="00B37334" w:rsidRPr="00685C56">
        <w:rPr>
          <w:rFonts w:ascii="Book Antiqua" w:hAnsi="Book Antiqua" w:cs="宋体"/>
          <w:color w:val="000000"/>
          <w:spacing w:val="-1"/>
          <w:sz w:val="24"/>
          <w:szCs w:val="24"/>
        </w:rPr>
        <w:t>heterogeneity (</w:t>
      </w:r>
      <w:r w:rsidR="00C37472" w:rsidRPr="00685C56">
        <w:rPr>
          <w:rFonts w:ascii="Book Antiqua" w:eastAsia="宋体 Italic" w:hAnsi="Book Antiqua" w:cs="宋体 Italic"/>
          <w:iCs/>
          <w:color w:val="000000"/>
          <w:spacing w:val="-1"/>
          <w:sz w:val="24"/>
          <w:szCs w:val="24"/>
        </w:rPr>
        <w:t>I</w:t>
      </w:r>
      <w:r w:rsidR="00C37472" w:rsidRPr="00685C56">
        <w:rPr>
          <w:rFonts w:ascii="Book Antiqua" w:hAnsi="Book Antiqua" w:cs="宋体"/>
          <w:color w:val="000000"/>
          <w:spacing w:val="-1"/>
          <w:sz w:val="24"/>
          <w:szCs w:val="24"/>
          <w:vertAlign w:val="superscript"/>
        </w:rPr>
        <w:t>2</w:t>
      </w:r>
      <w:r w:rsidR="005C3D75">
        <w:rPr>
          <w:rFonts w:ascii="Book Antiqua" w:hAnsi="Book Antiqua" w:cs="宋体" w:hint="eastAsia"/>
          <w:color w:val="000000"/>
          <w:spacing w:val="-1"/>
          <w:sz w:val="24"/>
          <w:szCs w:val="24"/>
          <w:vertAlign w:val="superscript"/>
        </w:rPr>
        <w:t xml:space="preserve"> </w:t>
      </w:r>
      <w:r w:rsidR="00EA1926"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Pr="00685C56">
        <w:rPr>
          <w:rFonts w:ascii="Book Antiqua" w:hAnsi="Book Antiqua" w:cs="宋体"/>
          <w:color w:val="000000"/>
          <w:spacing w:val="-1"/>
          <w:sz w:val="24"/>
          <w:szCs w:val="24"/>
        </w:rPr>
        <w:t>0</w:t>
      </w:r>
      <w:r w:rsidR="00C37472" w:rsidRPr="00685C56">
        <w:rPr>
          <w:rFonts w:ascii="Book Antiqua" w:hAnsi="Book Antiqua" w:cs="宋体"/>
          <w:color w:val="000000"/>
          <w:spacing w:val="-1"/>
          <w:sz w:val="24"/>
          <w:szCs w:val="24"/>
        </w:rPr>
        <w:t xml:space="preserve">%, </w:t>
      </w:r>
      <w:r w:rsidR="00EA1926" w:rsidRPr="00685C56">
        <w:rPr>
          <w:rFonts w:ascii="Book Antiqua" w:eastAsia="宋体 Italic" w:hAnsi="Book Antiqua" w:cs="宋体 Italic"/>
          <w:i/>
          <w:iCs/>
          <w:color w:val="000000"/>
          <w:spacing w:val="-1"/>
          <w:sz w:val="24"/>
          <w:szCs w:val="24"/>
        </w:rPr>
        <w:t>P</w:t>
      </w:r>
      <w:r w:rsidR="005C3D75">
        <w:rPr>
          <w:rFonts w:ascii="Book Antiqua" w:eastAsia="宋体 Italic" w:hAnsi="Book Antiqua" w:cs="宋体 Italic" w:hint="eastAsia"/>
          <w:i/>
          <w:iCs/>
          <w:color w:val="000000"/>
          <w:spacing w:val="-1"/>
          <w:sz w:val="24"/>
          <w:szCs w:val="24"/>
        </w:rPr>
        <w:t xml:space="preserve"> </w:t>
      </w:r>
      <w:r w:rsidR="00EA1926"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Pr="00685C56">
        <w:rPr>
          <w:rFonts w:ascii="Book Antiqua" w:hAnsi="Book Antiqua" w:cs="宋体"/>
          <w:color w:val="000000"/>
          <w:spacing w:val="-1"/>
          <w:sz w:val="24"/>
          <w:szCs w:val="24"/>
        </w:rPr>
        <w:t>0.54</w:t>
      </w:r>
      <w:r w:rsidR="00C37472" w:rsidRPr="00685C56">
        <w:rPr>
          <w:rFonts w:ascii="Book Antiqua" w:hAnsi="Book Antiqua" w:cs="宋体"/>
          <w:color w:val="000000"/>
          <w:spacing w:val="-1"/>
          <w:sz w:val="24"/>
          <w:szCs w:val="24"/>
        </w:rPr>
        <w:t>)</w:t>
      </w:r>
      <w:r w:rsidR="00874E75" w:rsidRPr="00685C56">
        <w:rPr>
          <w:rFonts w:ascii="Book Antiqua" w:hAnsi="Book Antiqua" w:cs="宋体"/>
          <w:color w:val="000000"/>
          <w:spacing w:val="-1"/>
          <w:sz w:val="24"/>
          <w:szCs w:val="24"/>
        </w:rPr>
        <w:t xml:space="preserve"> </w:t>
      </w:r>
      <w:r w:rsidR="005C3D75" w:rsidRPr="005C3D75">
        <w:rPr>
          <w:rFonts w:ascii="Book Antiqua" w:hAnsi="Book Antiqua" w:cs="宋体"/>
          <w:color w:val="000000"/>
          <w:spacing w:val="-1"/>
          <w:sz w:val="24"/>
          <w:szCs w:val="24"/>
        </w:rPr>
        <w:t>(Figure 2</w:t>
      </w:r>
      <w:r w:rsidR="005C3D75" w:rsidRPr="005C3D75">
        <w:rPr>
          <w:rFonts w:ascii="Book Antiqua" w:hAnsi="Book Antiqua" w:cs="宋体" w:hint="eastAsia"/>
          <w:color w:val="000000"/>
          <w:spacing w:val="-1"/>
          <w:sz w:val="24"/>
          <w:szCs w:val="24"/>
        </w:rPr>
        <w:t>)</w:t>
      </w:r>
      <w:r w:rsidR="005C3D75" w:rsidRPr="005C3D75">
        <w:rPr>
          <w:rFonts w:ascii="Book Antiqua" w:hAnsi="Book Antiqua" w:cs="宋体"/>
          <w:color w:val="000000"/>
          <w:spacing w:val="-1"/>
          <w:sz w:val="24"/>
          <w:szCs w:val="24"/>
        </w:rPr>
        <w:t>.</w:t>
      </w:r>
      <w:r w:rsidR="00C37472" w:rsidRPr="005C3D75">
        <w:rPr>
          <w:rFonts w:ascii="Book Antiqua" w:hAnsi="Book Antiqua" w:cs="宋体"/>
          <w:color w:val="000000"/>
          <w:spacing w:val="-1"/>
          <w:sz w:val="24"/>
          <w:szCs w:val="24"/>
        </w:rPr>
        <w:t xml:space="preserve"> </w:t>
      </w:r>
    </w:p>
    <w:p w:rsidR="005C3D75" w:rsidRDefault="005C3D75" w:rsidP="00685C56">
      <w:pPr>
        <w:tabs>
          <w:tab w:val="left" w:pos="5136"/>
        </w:tabs>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5D56F7" w:rsidRPr="005C3D75" w:rsidRDefault="005D56F7" w:rsidP="00685C56">
      <w:pPr>
        <w:tabs>
          <w:tab w:val="left" w:pos="5136"/>
        </w:tabs>
        <w:suppressAutoHyphens/>
        <w:autoSpaceDE w:val="0"/>
        <w:autoSpaceDN w:val="0"/>
        <w:adjustRightInd w:val="0"/>
        <w:spacing w:after="0" w:line="360" w:lineRule="auto"/>
        <w:jc w:val="both"/>
        <w:textAlignment w:val="center"/>
        <w:rPr>
          <w:rFonts w:ascii="Book Antiqua" w:hAnsi="Book Antiqua" w:cs="ArialNarrow-Italic"/>
          <w:i/>
          <w:iCs/>
          <w:color w:val="000000"/>
          <w:sz w:val="24"/>
          <w:szCs w:val="24"/>
        </w:rPr>
      </w:pPr>
      <w:r w:rsidRPr="005C3D75">
        <w:rPr>
          <w:rFonts w:ascii="Book Antiqua" w:hAnsi="Book Antiqua" w:cs="ArialNarrow-BoldItalic"/>
          <w:b/>
          <w:bCs/>
          <w:i/>
          <w:iCs/>
          <w:color w:val="000000"/>
          <w:sz w:val="24"/>
          <w:szCs w:val="24"/>
        </w:rPr>
        <w:t>Mortality</w:t>
      </w:r>
      <w:r w:rsidR="00430C8B" w:rsidRPr="005C3D75">
        <w:rPr>
          <w:rFonts w:ascii="Book Antiqua" w:hAnsi="Book Antiqua" w:cs="ArialNarrow-Italic"/>
          <w:i/>
          <w:iCs/>
          <w:color w:val="000000"/>
          <w:sz w:val="24"/>
          <w:szCs w:val="24"/>
        </w:rPr>
        <w:tab/>
      </w:r>
    </w:p>
    <w:p w:rsidR="00AC4C89" w:rsidRPr="00685C56" w:rsidRDefault="005D56F7" w:rsidP="00685C56">
      <w:pPr>
        <w:autoSpaceDE w:val="0"/>
        <w:autoSpaceDN w:val="0"/>
        <w:adjustRightInd w:val="0"/>
        <w:spacing w:after="0" w:line="360" w:lineRule="auto"/>
        <w:jc w:val="both"/>
        <w:textAlignment w:val="center"/>
        <w:rPr>
          <w:rFonts w:ascii="Book Antiqua" w:hAnsi="Book Antiqua" w:cs="宋体"/>
          <w:color w:val="000000"/>
          <w:spacing w:val="-1"/>
          <w:sz w:val="24"/>
          <w:szCs w:val="24"/>
        </w:rPr>
      </w:pPr>
      <w:r w:rsidRPr="00685C56">
        <w:rPr>
          <w:rFonts w:ascii="Book Antiqua" w:hAnsi="Book Antiqua" w:cs="宋体"/>
          <w:color w:val="000000"/>
          <w:spacing w:val="-6"/>
          <w:sz w:val="24"/>
          <w:szCs w:val="24"/>
        </w:rPr>
        <w:t xml:space="preserve">Mortality was examined in </w:t>
      </w:r>
      <w:r w:rsidR="001D0AA2" w:rsidRPr="00685C56">
        <w:rPr>
          <w:rFonts w:ascii="Book Antiqua" w:hAnsi="Book Antiqua" w:cs="宋体"/>
          <w:color w:val="000000"/>
          <w:spacing w:val="-6"/>
          <w:sz w:val="24"/>
          <w:szCs w:val="24"/>
        </w:rPr>
        <w:t>four</w:t>
      </w:r>
      <w:r w:rsidR="00EA1926" w:rsidRPr="00685C56">
        <w:rPr>
          <w:rFonts w:ascii="Book Antiqua" w:hAnsi="Book Antiqua" w:cs="宋体"/>
          <w:color w:val="000000"/>
          <w:spacing w:val="-6"/>
          <w:sz w:val="24"/>
          <w:szCs w:val="24"/>
        </w:rPr>
        <w:t xml:space="preserve"> studies (N</w:t>
      </w:r>
      <w:r w:rsidR="005C3D75">
        <w:rPr>
          <w:rFonts w:ascii="Book Antiqua" w:hAnsi="Book Antiqua" w:cs="宋体" w:hint="eastAsia"/>
          <w:color w:val="000000"/>
          <w:spacing w:val="-6"/>
          <w:sz w:val="24"/>
          <w:szCs w:val="24"/>
        </w:rPr>
        <w:t xml:space="preserve"> </w:t>
      </w:r>
      <w:r w:rsidR="00EA1926" w:rsidRPr="00685C56">
        <w:rPr>
          <w:rFonts w:ascii="Book Antiqua" w:hAnsi="Book Antiqua" w:cs="宋体"/>
          <w:color w:val="000000"/>
          <w:spacing w:val="-6"/>
          <w:sz w:val="24"/>
          <w:szCs w:val="24"/>
        </w:rPr>
        <w:t>=</w:t>
      </w:r>
      <w:r w:rsidR="005C3D75">
        <w:rPr>
          <w:rFonts w:ascii="Book Antiqua" w:hAnsi="Book Antiqua" w:cs="宋体" w:hint="eastAsia"/>
          <w:color w:val="000000"/>
          <w:spacing w:val="-6"/>
          <w:sz w:val="24"/>
          <w:szCs w:val="24"/>
        </w:rPr>
        <w:t xml:space="preserve"> </w:t>
      </w:r>
      <w:r w:rsidR="00BA7226" w:rsidRPr="00685C56">
        <w:rPr>
          <w:rFonts w:ascii="Book Antiqua" w:hAnsi="Book Antiqua" w:cs="宋体"/>
          <w:color w:val="000000"/>
          <w:spacing w:val="-6"/>
          <w:sz w:val="24"/>
          <w:szCs w:val="24"/>
        </w:rPr>
        <w:t>367)</w:t>
      </w:r>
      <w:r w:rsidR="006557B0" w:rsidRPr="00685C56">
        <w:rPr>
          <w:rFonts w:ascii="Book Antiqua" w:hAnsi="Book Antiqua" w:cs="宋体"/>
          <w:color w:val="000000"/>
          <w:spacing w:val="-6"/>
          <w:sz w:val="24"/>
          <w:szCs w:val="24"/>
          <w:vertAlign w:val="superscript"/>
        </w:rPr>
        <w:fldChar w:fldCharType="begin"/>
      </w:r>
      <w:r w:rsidR="009D7AEC" w:rsidRPr="00685C56">
        <w:rPr>
          <w:rFonts w:ascii="Book Antiqua" w:hAnsi="Book Antiqua" w:cs="宋体"/>
          <w:color w:val="000000"/>
          <w:spacing w:val="-6"/>
          <w:sz w:val="24"/>
          <w:szCs w:val="24"/>
          <w:vertAlign w:val="superscript"/>
        </w:rPr>
        <w:instrText>ADDIN CSL_CITATION {"mendeley": {"previouslyFormattedCitation": "&lt;sup&gt;[24]\u2013[27]&lt;/sup&gt;", "manualFormatting": "[24\u201327]"}, "citationItems": [{"uris": ["http://www.mendeley.com/documents/?uuid=3ac46888-17fc-470e-b238-9f51f5711c44"], "id": "ITEM-1", "itemData": {"DOI": "10.1007/s10620-006-9616-0", "type": "article-journal", "author": [{"given": "David G", "dropping-particle": "", "suffix": "", "family": "Koch", "parse-names": false, "non-dropping-particle": ""}, {"given": "Miguel R", "dropping-particle": "", "suffix": "", "family": "Arguedas", "parse-names": false, "non-dropping-particle": ""}, {"given": "Michael B", "dropping-particle": "", "suffix": "", "family": "Fallon", "parse-names": false, "non-dropping-particle": ""}], "issued": {"date-parts": [["2007", "9"]]}, "abstract": "Variceal hemorrhage (VH) is a lethal complication of portal hypertension. Aspiration occurring during endoscopic intervention for acute VH is a concern; however, few data exist regarding the efficacy of prophylactic intubation to prevent aspiration pneumonia. We reviewed all endoscopic procedures for acute VH from January 1995 to December 2002; only patients with the absence of hepatic encephalopathy greater than stage II and normal chest x-ray at admission were included. The use of prophylactic intubation, post-procedure chest x-ray, and mortality were recorded. Sixty-two patients (69 bleeding episodes) were identified. Elective intubation was performed in 42 patients (47 episodes); pulmonary infiltrates developed in 7 of 42 (17%), with an overall mortality rate of 9 of 42 (21%). Twenty patients (22 episodes) were not intubated. None developed pulmonary infiltrates, and the overall mortality rate was 1 in 20 (5%). We conclude that in patients with suspected variceal bleeding, elective intubation is associated with a substantial risk of aspiration pneumonia.", "ISSN": "0163-2116", "page": "2225-8", "volume": "52", "container-title": "Digestive diseases and sciences", "title": "Risk of aspiration pneumonia in suspected variceal hemorrhage: the value of prophylactic endotracheal intubation prior to endoscopy.", "PMID": "17385037", "issue": "9", "id": "ITEM-1"}}, {"uris": ["http://www.mendeley.com/documents/?uuid=111631fb-3a5a-4ddb-a1e8-ebfae73db712"], "id": "ITEM-2", "itemData": {"DOI": "10.1016/j.gie.2009.03.002", "type": "article-journal", "author": [{"given": "Ahmer", "dropping-particle": "", "suffix": "", "family": "Rehman", "parse-names": false, "non-dropping-particle": ""}, {"given": "Remzi", "dropping-particle": "", "suffix": "", "family": "Iscimen", "parse-names": false, "non-dropping-particle": ""}, {"given": "Murat", "dropping-particle": "", "suffix": "", "family": "Yilmaz", "parse-names": false, "non-dropping-particle": ""}, {"given": "Hasrat", "dropping-particle": "", "suffix": "", "family": "Khan", "parse-names": false, "non-dropping-particle": ""}, {"given": "Jon", "dropping-particle": "", "suffix": "", "family": "Belsher", "parse-names": false, "non-dropping-particle": ""}, {"given": "Javier Fernandez", "dropping-particle": "", "suffix": "", "family": "Gomez", "parse-names": false, "non-dropping-particle": ""}, {"given": "Andrew C", "dropping-particle": "", "suffix": "", "family": "Hanson", "parse-names": false, "non-dropping-particle": ""}, {"given": "Bekele", "dropping-particle": "", "suffix": "", "family": "Afessa", "parse-names": false, "non-dropping-particle": ""}, {"given": "Todd H", "dropping-particle": "", "suffix": "", "family": "Baron", "parse-names": false, "non-dropping-particle": ""}, {"given": "Ognjen", "dropping-particle": "", "suffix": "", "family": "Gajic", "parse-names": false, "non-dropping-particle": ""}], "issued": {"date-parts": [["2009", "6"]]}, "abstract": "BACKGROUND: Cardiopulmonary complications are common after endoscopy for upper GI (UGI) hemorrhage in the intensive care unit (ICU).\n\nOBJECTIVE: To evaluate the practice and outcome of elective prophylactic endotracheal intubation before endoscopy for UGI hemorrhage in the ICU.\n\nDESIGN: Retrospective, propensity-matched case-control study.\n\nSETTING: A 24-bed medical ICU in a tertiary center.\n\nPATIENTS: ICU patients who underwent endoscopy for UGI hemorrhage.\n\nMAIN OUTCOME MEASUREMENTS: Cardiopulmonary complications, ICU and hospital length of stay, and mortality. In a propensity analysis, patients who were intubated for airway protection before UGI endoscopy were matched by probability of intubation to controls who were not intubated before UGI endoscopy.\n\nRESULTS: Of 307 patients, 53 underwent elective prophylactic intubation before UGI endoscopy. The probability of intubation depended on the Acute Physiology and Chronic Health Evaluation III (APACHE III) score (OR 1.4; 95% CI, 1.2-1.6), age (OR 0.97; 95% CI, 0.95-0.09), the presence of hemetemesis (OR 1.9; 95% CI, 0.8-5.1), previous lung disease (OR 2.1; 95% CI, 0.8-4.9), and the number of transfusions (OR 1.1; 95% CI, 1.0-1.1 per unit). Nonintubated matched controls were identified for all but 4 patients with active massive hemetemesis, who were excluded from matched analysis. Cumulative incidence of cardiopulmonary complications (53% vs 45%, P = .414), ICU length of stay (median 2.2 vs 1.8 days, P = .138), hospital length of stay (6.9 vs 5.9 days, P = .785), and hospital mortality (14% vs 20%, P = .366) were similar.\n\nCONCLUSIONS: Cardiopulmonary complications are frequent after endoscopy for acute UGI bleeding in ICU patients and are largely unaffected by the practice of prophylactic intubation.", "ISSN": "1097-6779", "page": "e55-9", "volume": "69", "container-title": "Gastrointestinal endoscopy", "title": "Prophylactic endotracheal intubation in critically ill patients undergoing endoscopy for upper GI hemorrhage.", "PMID": "19481643", "issue": "7", "id": "ITEM-2"}}, {"uris": ["http://www.mendeley.com/documents/?uuid=418cea83-cb88-414c-a431-054bca647d1e"], "id": "ITEM-3", "itemData": {"title": "Role of Prophylactic Pre-Esophagogastroduodenoscopy (EGD) Endotracheal Intubation (ETI) in Upper Gastrointestinal Bleed (UGIB). A Retrospective Study (ACG, abstract, P614)", "issued": {"date-parts": [["2013"]]}, "abstract": "AGA/DDW P614", "author": [{"given": "Meidinger R", "dropping-particle": "", "suffix": "", "family": "Perisetti A, Khan H, Sahmoun A, Newman W", "parse-names": false, "non-dropping-particle": ""}], "type": "article", "id": "ITEM-3"}}, {"uris": ["http://www.mendeley.com/documents/?uuid=2344f86b-db9c-4942-a935-15ceae5aa382"], "id": "ITEM-4", "itemData": {"issued": {"date-parts": [["0"]]}, "title": "Elective endotracheal intubation prior to emergent EGD in patients with suspected variceal hemorrhage: An evaluation of outcome and complications (AGA/DDW, abstract Tu1370)", "type": "article", "id": "ITEM-4", "author": [{"given": "Wang W", "dropping-particle": "", "suffix": "", "family": "Tang Y, Wang Y", "parse-names": false, "non-dropping-particle": ""}]}}], "properties": {"noteIndex": 0}, "schema": "https://github.com/citation-style-language/schema/raw/master/csl-citation.json"}</w:instrText>
      </w:r>
      <w:r w:rsidR="006557B0" w:rsidRPr="00685C56">
        <w:rPr>
          <w:rFonts w:ascii="Book Antiqua" w:hAnsi="Book Antiqua" w:cs="宋体"/>
          <w:color w:val="000000"/>
          <w:spacing w:val="-6"/>
          <w:sz w:val="24"/>
          <w:szCs w:val="24"/>
          <w:vertAlign w:val="superscript"/>
        </w:rPr>
        <w:fldChar w:fldCharType="separate"/>
      </w:r>
      <w:r w:rsidR="00590593" w:rsidRPr="00685C56">
        <w:rPr>
          <w:rFonts w:ascii="Book Antiqua" w:hAnsi="Book Antiqua" w:cs="宋体"/>
          <w:noProof/>
          <w:color w:val="000000"/>
          <w:spacing w:val="-6"/>
          <w:sz w:val="24"/>
          <w:szCs w:val="24"/>
          <w:vertAlign w:val="superscript"/>
        </w:rPr>
        <w:t>[24–27]</w:t>
      </w:r>
      <w:r w:rsidR="006557B0" w:rsidRPr="00685C56">
        <w:rPr>
          <w:rFonts w:ascii="Book Antiqua" w:hAnsi="Book Antiqua" w:cs="宋体"/>
          <w:color w:val="000000"/>
          <w:spacing w:val="-6"/>
          <w:sz w:val="24"/>
          <w:szCs w:val="24"/>
          <w:vertAlign w:val="superscript"/>
        </w:rPr>
        <w:fldChar w:fldCharType="end"/>
      </w:r>
      <w:r w:rsidR="00BA7226" w:rsidRPr="00685C56">
        <w:rPr>
          <w:rFonts w:ascii="Book Antiqua" w:hAnsi="Book Antiqua" w:cs="宋体"/>
          <w:color w:val="000000"/>
          <w:spacing w:val="-6"/>
          <w:sz w:val="24"/>
          <w:szCs w:val="24"/>
        </w:rPr>
        <w:t>.</w:t>
      </w:r>
      <w:r w:rsidRPr="00685C56">
        <w:rPr>
          <w:rFonts w:ascii="Book Antiqua" w:hAnsi="Book Antiqua" w:cs="宋体"/>
          <w:color w:val="000000"/>
          <w:spacing w:val="-6"/>
          <w:sz w:val="24"/>
          <w:szCs w:val="24"/>
        </w:rPr>
        <w:t xml:space="preserve"> Mortality was noted in 39 of 203 (19.2%) patients with UGIB </w:t>
      </w:r>
      <w:r w:rsidRPr="00685C56">
        <w:rPr>
          <w:rFonts w:ascii="Book Antiqua" w:hAnsi="Book Antiqua" w:cs="宋体"/>
          <w:color w:val="000000"/>
          <w:spacing w:val="-1"/>
          <w:sz w:val="24"/>
          <w:szCs w:val="24"/>
        </w:rPr>
        <w:t xml:space="preserve">prophylactically intubated and 17 of 164 (10.4%) patients with UGIB not </w:t>
      </w:r>
      <w:r w:rsidR="00EA1926" w:rsidRPr="00685C56">
        <w:rPr>
          <w:rFonts w:ascii="Book Antiqua" w:hAnsi="Book Antiqua" w:cs="宋体"/>
          <w:color w:val="000000"/>
          <w:spacing w:val="-1"/>
          <w:sz w:val="24"/>
          <w:szCs w:val="24"/>
        </w:rPr>
        <w:t xml:space="preserve">prophylactically </w:t>
      </w:r>
      <w:r w:rsidRPr="00685C56">
        <w:rPr>
          <w:rFonts w:ascii="Book Antiqua" w:hAnsi="Book Antiqua" w:cs="宋体"/>
          <w:color w:val="000000"/>
          <w:spacing w:val="-1"/>
          <w:sz w:val="24"/>
          <w:szCs w:val="24"/>
        </w:rPr>
        <w:t xml:space="preserve">intubated. No statistically significant </w:t>
      </w:r>
      <w:r w:rsidR="00874E75" w:rsidRPr="00685C56">
        <w:rPr>
          <w:rFonts w:ascii="Book Antiqua" w:hAnsi="Book Antiqua" w:cs="宋体"/>
          <w:color w:val="000000"/>
          <w:spacing w:val="-1"/>
          <w:sz w:val="24"/>
          <w:szCs w:val="24"/>
        </w:rPr>
        <w:t xml:space="preserve">higher </w:t>
      </w:r>
      <w:r w:rsidRPr="00685C56">
        <w:rPr>
          <w:rFonts w:ascii="Book Antiqua" w:hAnsi="Book Antiqua" w:cs="宋体"/>
          <w:color w:val="000000"/>
          <w:spacing w:val="-1"/>
          <w:sz w:val="24"/>
          <w:szCs w:val="24"/>
        </w:rPr>
        <w:t>mortality was noted</w:t>
      </w:r>
      <w:r w:rsidR="00BE71FB" w:rsidRPr="00685C56">
        <w:rPr>
          <w:rFonts w:ascii="Book Antiqua" w:hAnsi="Book Antiqua" w:cs="宋体"/>
          <w:color w:val="000000"/>
          <w:spacing w:val="-1"/>
          <w:sz w:val="24"/>
          <w:szCs w:val="24"/>
        </w:rPr>
        <w:t xml:space="preserve"> for those patients prophylactically intubated </w:t>
      </w:r>
      <w:r w:rsidRPr="00685C56">
        <w:rPr>
          <w:rFonts w:ascii="Book Antiqua" w:hAnsi="Book Antiqua"/>
          <w:sz w:val="24"/>
          <w:szCs w:val="24"/>
        </w:rPr>
        <w:t xml:space="preserve">(OR 2.19; 95%CI: 0.69-6.95; </w:t>
      </w:r>
      <w:r w:rsidR="00846439" w:rsidRPr="00685C56">
        <w:rPr>
          <w:rFonts w:ascii="Book Antiqua" w:eastAsia="宋体 Italic" w:hAnsi="Book Antiqua" w:cs="宋体 Italic"/>
          <w:i/>
          <w:iCs/>
          <w:color w:val="000000"/>
          <w:spacing w:val="-1"/>
          <w:sz w:val="24"/>
          <w:szCs w:val="24"/>
        </w:rPr>
        <w:t>P</w:t>
      </w:r>
      <w:r w:rsidR="005C3D75">
        <w:rPr>
          <w:rFonts w:ascii="Book Antiqua" w:eastAsia="宋体 Italic" w:hAnsi="Book Antiqua" w:cs="宋体 Italic" w:hint="eastAsia"/>
          <w:i/>
          <w:iCs/>
          <w:color w:val="000000"/>
          <w:spacing w:val="-1"/>
          <w:sz w:val="24"/>
          <w:szCs w:val="24"/>
        </w:rPr>
        <w:t xml:space="preserve"> </w:t>
      </w:r>
      <w:r w:rsidRPr="00685C56">
        <w:rPr>
          <w:rFonts w:ascii="Book Antiqua" w:hAnsi="Book Antiqua"/>
          <w:sz w:val="24"/>
          <w:szCs w:val="24"/>
        </w:rPr>
        <w:t>=</w:t>
      </w:r>
      <w:r w:rsidR="005C3D75">
        <w:rPr>
          <w:rFonts w:ascii="Book Antiqua" w:hAnsi="Book Antiqua" w:hint="eastAsia"/>
          <w:sz w:val="24"/>
          <w:szCs w:val="24"/>
        </w:rPr>
        <w:t xml:space="preserve"> </w:t>
      </w:r>
      <w:r w:rsidRPr="00685C56">
        <w:rPr>
          <w:rFonts w:ascii="Book Antiqua" w:hAnsi="Book Antiqua"/>
          <w:sz w:val="24"/>
          <w:szCs w:val="24"/>
        </w:rPr>
        <w:t>0.18)</w:t>
      </w:r>
      <w:r w:rsidR="00874E75" w:rsidRPr="00685C56">
        <w:rPr>
          <w:rFonts w:ascii="Book Antiqua" w:hAnsi="Book Antiqua"/>
          <w:sz w:val="24"/>
          <w:szCs w:val="24"/>
        </w:rPr>
        <w:t xml:space="preserve"> with statistically significant </w:t>
      </w:r>
      <w:r w:rsidRPr="00685C56">
        <w:rPr>
          <w:rFonts w:ascii="Book Antiqua" w:hAnsi="Book Antiqua" w:cs="宋体"/>
          <w:color w:val="000000"/>
          <w:spacing w:val="-1"/>
          <w:sz w:val="24"/>
          <w:szCs w:val="24"/>
        </w:rPr>
        <w:t>heterogeneity observed (</w:t>
      </w:r>
      <w:r w:rsidRPr="00685C56">
        <w:rPr>
          <w:rFonts w:ascii="Book Antiqua" w:eastAsia="宋体 Italic" w:hAnsi="Book Antiqua" w:cs="宋体 Italic"/>
          <w:iCs/>
          <w:color w:val="000000"/>
          <w:spacing w:val="-1"/>
          <w:sz w:val="24"/>
          <w:szCs w:val="24"/>
        </w:rPr>
        <w:t>I</w:t>
      </w:r>
      <w:r w:rsidRPr="00685C56">
        <w:rPr>
          <w:rFonts w:ascii="Book Antiqua" w:hAnsi="Book Antiqua" w:cs="宋体"/>
          <w:color w:val="000000"/>
          <w:spacing w:val="-1"/>
          <w:sz w:val="24"/>
          <w:szCs w:val="24"/>
          <w:vertAlign w:val="superscript"/>
        </w:rPr>
        <w:t>2</w:t>
      </w:r>
      <w:r w:rsidR="005C3D75">
        <w:rPr>
          <w:rFonts w:ascii="Book Antiqua" w:hAnsi="Book Antiqua" w:cs="宋体" w:hint="eastAsia"/>
          <w:color w:val="000000"/>
          <w:spacing w:val="-1"/>
          <w:sz w:val="24"/>
          <w:szCs w:val="24"/>
          <w:vertAlign w:val="superscript"/>
        </w:rPr>
        <w:t xml:space="preserve"> </w:t>
      </w:r>
      <w:r w:rsidR="00874E75"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Pr="00685C56">
        <w:rPr>
          <w:rFonts w:ascii="Book Antiqua" w:hAnsi="Book Antiqua" w:cs="宋体"/>
          <w:color w:val="000000"/>
          <w:spacing w:val="-1"/>
          <w:sz w:val="24"/>
          <w:szCs w:val="24"/>
        </w:rPr>
        <w:t xml:space="preserve">63%, </w:t>
      </w:r>
      <w:r w:rsidRPr="00685C56">
        <w:rPr>
          <w:rFonts w:ascii="Book Antiqua" w:eastAsia="宋体 Italic" w:hAnsi="Book Antiqua" w:cs="宋体 Italic"/>
          <w:i/>
          <w:iCs/>
          <w:color w:val="000000"/>
          <w:spacing w:val="-1"/>
          <w:sz w:val="24"/>
          <w:szCs w:val="24"/>
        </w:rPr>
        <w:t>P</w:t>
      </w:r>
      <w:r w:rsidR="005C3D75">
        <w:rPr>
          <w:rFonts w:ascii="Book Antiqua" w:eastAsia="宋体 Italic" w:hAnsi="Book Antiqua" w:cs="宋体 Italic" w:hint="eastAsia"/>
          <w:i/>
          <w:iCs/>
          <w:color w:val="000000"/>
          <w:spacing w:val="-1"/>
          <w:sz w:val="24"/>
          <w:szCs w:val="24"/>
        </w:rPr>
        <w:t xml:space="preserve"> </w:t>
      </w:r>
      <w:r w:rsidR="00874E75"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Pr="00685C56">
        <w:rPr>
          <w:rFonts w:ascii="Book Antiqua" w:hAnsi="Book Antiqua" w:cs="宋体"/>
          <w:color w:val="000000"/>
          <w:spacing w:val="-1"/>
          <w:sz w:val="24"/>
          <w:szCs w:val="24"/>
        </w:rPr>
        <w:t>0.05)</w:t>
      </w:r>
      <w:r w:rsidR="005C3D75">
        <w:rPr>
          <w:rFonts w:ascii="Book Antiqua" w:hAnsi="Book Antiqua" w:cs="宋体" w:hint="eastAsia"/>
          <w:color w:val="000000"/>
          <w:spacing w:val="-1"/>
          <w:sz w:val="24"/>
          <w:szCs w:val="24"/>
        </w:rPr>
        <w:t xml:space="preserve"> (Figure 3)</w:t>
      </w:r>
      <w:r w:rsidRPr="00685C56">
        <w:rPr>
          <w:rFonts w:ascii="Book Antiqua" w:hAnsi="Book Antiqua" w:cs="宋体"/>
          <w:color w:val="000000"/>
          <w:spacing w:val="-1"/>
          <w:sz w:val="24"/>
          <w:szCs w:val="24"/>
        </w:rPr>
        <w:t xml:space="preserve">. </w:t>
      </w:r>
      <w:r w:rsidR="002E0202" w:rsidRPr="00685C56">
        <w:rPr>
          <w:rFonts w:ascii="Book Antiqua" w:hAnsi="Book Antiqua" w:cs="宋体"/>
          <w:color w:val="000000"/>
          <w:spacing w:val="-1"/>
          <w:sz w:val="24"/>
          <w:szCs w:val="24"/>
        </w:rPr>
        <w:t xml:space="preserve">Given significant heterogeneity, a sensitivity analysis was performed </w:t>
      </w:r>
      <w:r w:rsidR="00AC4C89" w:rsidRPr="00685C56">
        <w:rPr>
          <w:rFonts w:ascii="Book Antiqua" w:hAnsi="Book Antiqua" w:cs="宋体"/>
          <w:color w:val="000000"/>
          <w:spacing w:val="-1"/>
          <w:sz w:val="24"/>
          <w:szCs w:val="24"/>
        </w:rPr>
        <w:t>by ex</w:t>
      </w:r>
      <w:r w:rsidR="00B37334" w:rsidRPr="00685C56">
        <w:rPr>
          <w:rFonts w:ascii="Book Antiqua" w:hAnsi="Book Antiqua" w:cs="宋体"/>
          <w:color w:val="000000"/>
          <w:spacing w:val="-1"/>
          <w:sz w:val="24"/>
          <w:szCs w:val="24"/>
        </w:rPr>
        <w:t>c</w:t>
      </w:r>
      <w:r w:rsidR="00AC4C89" w:rsidRPr="00685C56">
        <w:rPr>
          <w:rFonts w:ascii="Book Antiqua" w:hAnsi="Book Antiqua" w:cs="宋体"/>
          <w:color w:val="000000"/>
          <w:spacing w:val="-1"/>
          <w:sz w:val="24"/>
          <w:szCs w:val="24"/>
        </w:rPr>
        <w:t xml:space="preserve">luding the Rehman </w:t>
      </w:r>
      <w:r w:rsidR="00AC4C89" w:rsidRPr="005C3D75">
        <w:rPr>
          <w:rFonts w:ascii="Book Antiqua" w:hAnsi="Book Antiqua" w:cs="宋体"/>
          <w:i/>
          <w:color w:val="000000"/>
          <w:spacing w:val="-1"/>
          <w:sz w:val="24"/>
          <w:szCs w:val="24"/>
        </w:rPr>
        <w:t xml:space="preserve">et </w:t>
      </w:r>
      <w:r w:rsidR="00B37334" w:rsidRPr="005C3D75">
        <w:rPr>
          <w:rFonts w:ascii="Book Antiqua" w:hAnsi="Book Antiqua" w:cs="宋体"/>
          <w:i/>
          <w:color w:val="000000"/>
          <w:spacing w:val="-1"/>
          <w:sz w:val="24"/>
          <w:szCs w:val="24"/>
        </w:rPr>
        <w:t>al</w:t>
      </w:r>
      <w:r w:rsidR="00B37334" w:rsidRPr="00685C56">
        <w:rPr>
          <w:rFonts w:ascii="Book Antiqua" w:hAnsi="Book Antiqua" w:cs="宋体"/>
          <w:color w:val="000000"/>
          <w:spacing w:val="-1"/>
          <w:sz w:val="24"/>
          <w:szCs w:val="24"/>
          <w:vertAlign w:val="superscript"/>
        </w:rPr>
        <w:t>[</w:t>
      </w:r>
      <w:r w:rsidR="00CD02C9" w:rsidRPr="00685C56">
        <w:rPr>
          <w:rFonts w:ascii="Book Antiqua" w:hAnsi="Book Antiqua" w:cs="宋体"/>
          <w:noProof/>
          <w:color w:val="000000"/>
          <w:spacing w:val="-1"/>
          <w:sz w:val="24"/>
          <w:szCs w:val="24"/>
          <w:vertAlign w:val="superscript"/>
        </w:rPr>
        <w:t>24]</w:t>
      </w:r>
      <w:r w:rsidR="00CD02C9" w:rsidRPr="00685C56">
        <w:rPr>
          <w:rFonts w:ascii="Book Antiqua" w:hAnsi="Book Antiqua" w:cs="宋体"/>
          <w:noProof/>
          <w:color w:val="000000"/>
          <w:spacing w:val="-1"/>
          <w:sz w:val="24"/>
          <w:szCs w:val="24"/>
        </w:rPr>
        <w:t xml:space="preserve"> </w:t>
      </w:r>
      <w:r w:rsidR="00AC4C89" w:rsidRPr="00685C56">
        <w:rPr>
          <w:rFonts w:ascii="Book Antiqua" w:hAnsi="Book Antiqua" w:cs="宋体"/>
          <w:color w:val="000000"/>
          <w:spacing w:val="-1"/>
          <w:sz w:val="24"/>
          <w:szCs w:val="24"/>
        </w:rPr>
        <w:t xml:space="preserve">study </w:t>
      </w:r>
      <w:r w:rsidR="002E0202" w:rsidRPr="00685C56">
        <w:rPr>
          <w:rFonts w:ascii="Book Antiqua" w:hAnsi="Book Antiqua" w:cs="宋体"/>
          <w:color w:val="000000"/>
          <w:spacing w:val="-1"/>
          <w:sz w:val="24"/>
          <w:szCs w:val="24"/>
        </w:rPr>
        <w:t>which demonstrated a statistically sign</w:t>
      </w:r>
      <w:r w:rsidR="00AC4C89" w:rsidRPr="00685C56">
        <w:rPr>
          <w:rFonts w:ascii="Book Antiqua" w:hAnsi="Book Antiqua" w:cs="宋体"/>
          <w:color w:val="000000"/>
          <w:spacing w:val="-1"/>
          <w:sz w:val="24"/>
          <w:szCs w:val="24"/>
        </w:rPr>
        <w:t xml:space="preserve">ificant higher mortality for those patients with prophylactically intubated as compared to those not intubated without significant heterogeneity </w:t>
      </w:r>
      <w:r w:rsidR="00BE71FB" w:rsidRPr="00685C56">
        <w:rPr>
          <w:rFonts w:ascii="Book Antiqua" w:hAnsi="Book Antiqua" w:cs="宋体"/>
          <w:color w:val="000000"/>
          <w:spacing w:val="-1"/>
          <w:sz w:val="24"/>
          <w:szCs w:val="24"/>
        </w:rPr>
        <w:t xml:space="preserve">with OR </w:t>
      </w:r>
      <w:r w:rsidR="00AC4C89" w:rsidRPr="00685C56">
        <w:rPr>
          <w:rFonts w:ascii="Book Antiqua" w:hAnsi="Book Antiqua"/>
          <w:sz w:val="24"/>
          <w:szCs w:val="24"/>
        </w:rPr>
        <w:t>3.72</w:t>
      </w:r>
      <w:r w:rsidR="00BE71FB" w:rsidRPr="00685C56">
        <w:rPr>
          <w:rFonts w:ascii="Book Antiqua" w:hAnsi="Book Antiqua"/>
          <w:sz w:val="24"/>
          <w:szCs w:val="24"/>
        </w:rPr>
        <w:t xml:space="preserve"> (</w:t>
      </w:r>
      <w:r w:rsidR="005B50CB" w:rsidRPr="00685C56">
        <w:rPr>
          <w:rFonts w:ascii="Book Antiqua" w:hAnsi="Book Antiqua"/>
          <w:sz w:val="24"/>
          <w:szCs w:val="24"/>
        </w:rPr>
        <w:t xml:space="preserve">95%CI: </w:t>
      </w:r>
      <w:r w:rsidR="00AC4C89" w:rsidRPr="00685C56">
        <w:rPr>
          <w:rFonts w:ascii="Book Antiqua" w:hAnsi="Book Antiqua"/>
          <w:sz w:val="24"/>
          <w:szCs w:val="24"/>
        </w:rPr>
        <w:t xml:space="preserve">1.55-8.92; </w:t>
      </w:r>
      <w:r w:rsidR="00AC4C89" w:rsidRPr="00685C56">
        <w:rPr>
          <w:rFonts w:ascii="Book Antiqua" w:eastAsia="宋体 Italic" w:hAnsi="Book Antiqua" w:cs="宋体 Italic"/>
          <w:i/>
          <w:iCs/>
          <w:color w:val="000000"/>
          <w:spacing w:val="-1"/>
          <w:sz w:val="24"/>
          <w:szCs w:val="24"/>
        </w:rPr>
        <w:t>P</w:t>
      </w:r>
      <w:r w:rsidR="005C3D75">
        <w:rPr>
          <w:rFonts w:ascii="Book Antiqua" w:eastAsia="宋体 Italic" w:hAnsi="Book Antiqua" w:cs="宋体 Italic" w:hint="eastAsia"/>
          <w:i/>
          <w:iCs/>
          <w:color w:val="000000"/>
          <w:spacing w:val="-1"/>
          <w:sz w:val="24"/>
          <w:szCs w:val="24"/>
        </w:rPr>
        <w:t xml:space="preserve"> </w:t>
      </w:r>
      <w:r w:rsidR="00AC4C89" w:rsidRPr="00685C56">
        <w:rPr>
          <w:rFonts w:ascii="Book Antiqua" w:eastAsia="宋体 Italic" w:hAnsi="Book Antiqua" w:cs="宋体 Italic"/>
          <w:iCs/>
          <w:color w:val="000000"/>
          <w:spacing w:val="-1"/>
          <w:sz w:val="24"/>
          <w:szCs w:val="24"/>
        </w:rPr>
        <w:t>&lt;</w:t>
      </w:r>
      <w:r w:rsidR="005C3D75">
        <w:rPr>
          <w:rFonts w:ascii="Book Antiqua" w:eastAsia="宋体 Italic" w:hAnsi="Book Antiqua" w:cs="宋体 Italic" w:hint="eastAsia"/>
          <w:iCs/>
          <w:color w:val="000000"/>
          <w:spacing w:val="-1"/>
          <w:sz w:val="24"/>
          <w:szCs w:val="24"/>
        </w:rPr>
        <w:t xml:space="preserve"> </w:t>
      </w:r>
      <w:r w:rsidR="00AC4C89" w:rsidRPr="00685C56">
        <w:rPr>
          <w:rFonts w:ascii="Book Antiqua" w:eastAsia="宋体 Italic" w:hAnsi="Book Antiqua" w:cs="宋体 Italic"/>
          <w:iCs/>
          <w:color w:val="000000"/>
          <w:spacing w:val="-1"/>
          <w:sz w:val="24"/>
          <w:szCs w:val="24"/>
        </w:rPr>
        <w:t>0.01</w:t>
      </w:r>
      <w:r w:rsidR="00AC4C89" w:rsidRPr="00685C56">
        <w:rPr>
          <w:rFonts w:ascii="Book Antiqua" w:hAnsi="Book Antiqua" w:cs="宋体"/>
          <w:color w:val="000000"/>
          <w:spacing w:val="-1"/>
          <w:sz w:val="24"/>
          <w:szCs w:val="24"/>
        </w:rPr>
        <w:t>).</w:t>
      </w:r>
    </w:p>
    <w:p w:rsidR="005C3D75" w:rsidRDefault="005C3D75" w:rsidP="00685C56">
      <w:pPr>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C37472" w:rsidRPr="00685C56" w:rsidRDefault="00AE2236" w:rsidP="00685C56">
      <w:pPr>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Aspiration</w:t>
      </w:r>
    </w:p>
    <w:p w:rsidR="00C37472" w:rsidRPr="00685C56" w:rsidRDefault="001D0AA2" w:rsidP="00685C56">
      <w:pPr>
        <w:autoSpaceDE w:val="0"/>
        <w:autoSpaceDN w:val="0"/>
        <w:adjustRightInd w:val="0"/>
        <w:spacing w:after="0" w:line="360" w:lineRule="auto"/>
        <w:jc w:val="both"/>
        <w:textAlignment w:val="center"/>
        <w:rPr>
          <w:rFonts w:ascii="Book Antiqua" w:eastAsia="宋体 Bold Italic" w:hAnsi="Book Antiqua" w:cs="宋体 Bold Italic"/>
          <w:b/>
          <w:bCs/>
          <w:i/>
          <w:iCs/>
          <w:color w:val="000000"/>
          <w:spacing w:val="-1"/>
          <w:sz w:val="24"/>
          <w:szCs w:val="24"/>
        </w:rPr>
      </w:pPr>
      <w:r w:rsidRPr="00685C56">
        <w:rPr>
          <w:rFonts w:ascii="Book Antiqua" w:hAnsi="Book Antiqua" w:cs="宋体"/>
          <w:color w:val="000000"/>
          <w:spacing w:val="-1"/>
          <w:sz w:val="24"/>
          <w:szCs w:val="24"/>
        </w:rPr>
        <w:t>Aspiration</w:t>
      </w:r>
      <w:r w:rsidR="00C37472" w:rsidRPr="00685C56">
        <w:rPr>
          <w:rFonts w:ascii="Book Antiqua" w:hAnsi="Book Antiqua" w:cs="宋体"/>
          <w:color w:val="000000"/>
          <w:spacing w:val="-1"/>
          <w:sz w:val="24"/>
          <w:szCs w:val="24"/>
        </w:rPr>
        <w:t xml:space="preserve"> was analyzed in </w:t>
      </w:r>
      <w:r w:rsidRPr="00685C56">
        <w:rPr>
          <w:rFonts w:ascii="Book Antiqua" w:hAnsi="Book Antiqua" w:cs="宋体"/>
          <w:color w:val="000000"/>
          <w:spacing w:val="-1"/>
          <w:sz w:val="24"/>
          <w:szCs w:val="24"/>
        </w:rPr>
        <w:t>four</w:t>
      </w:r>
      <w:r w:rsidR="00874E75" w:rsidRPr="00685C56">
        <w:rPr>
          <w:rFonts w:ascii="Book Antiqua" w:hAnsi="Book Antiqua" w:cs="宋体"/>
          <w:color w:val="000000"/>
          <w:spacing w:val="-1"/>
          <w:sz w:val="24"/>
          <w:szCs w:val="24"/>
        </w:rPr>
        <w:t xml:space="preserve"> studies (N</w:t>
      </w:r>
      <w:r w:rsidR="005C3D75">
        <w:rPr>
          <w:rFonts w:ascii="Book Antiqua" w:hAnsi="Book Antiqua" w:cs="宋体" w:hint="eastAsia"/>
          <w:color w:val="000000"/>
          <w:spacing w:val="-1"/>
          <w:sz w:val="24"/>
          <w:szCs w:val="24"/>
        </w:rPr>
        <w:t xml:space="preserve"> </w:t>
      </w:r>
      <w:r w:rsidR="00874E75"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Pr="00685C56">
        <w:rPr>
          <w:rFonts w:ascii="Book Antiqua" w:hAnsi="Book Antiqua" w:cs="宋体"/>
          <w:color w:val="000000"/>
          <w:spacing w:val="-1"/>
          <w:sz w:val="24"/>
          <w:szCs w:val="24"/>
        </w:rPr>
        <w:t>367</w:t>
      </w:r>
      <w:r w:rsidR="00BA7226" w:rsidRPr="00685C56">
        <w:rPr>
          <w:rFonts w:ascii="Book Antiqua" w:hAnsi="Book Antiqua" w:cs="宋体"/>
          <w:color w:val="000000"/>
          <w:spacing w:val="-1"/>
          <w:sz w:val="24"/>
          <w:szCs w:val="24"/>
        </w:rPr>
        <w:t>)</w:t>
      </w:r>
      <w:r w:rsidR="006557B0" w:rsidRPr="00685C56">
        <w:rPr>
          <w:rFonts w:ascii="Book Antiqua" w:hAnsi="Book Antiqua" w:cs="宋体"/>
          <w:color w:val="000000"/>
          <w:spacing w:val="-1"/>
          <w:sz w:val="24"/>
          <w:szCs w:val="24"/>
          <w:vertAlign w:val="superscript"/>
        </w:rPr>
        <w:fldChar w:fldCharType="begin"/>
      </w:r>
      <w:r w:rsidR="009D7AEC" w:rsidRPr="00685C56">
        <w:rPr>
          <w:rFonts w:ascii="Book Antiqua" w:hAnsi="Book Antiqua" w:cs="宋体"/>
          <w:color w:val="000000"/>
          <w:spacing w:val="-1"/>
          <w:sz w:val="24"/>
          <w:szCs w:val="24"/>
          <w:vertAlign w:val="superscript"/>
        </w:rPr>
        <w:instrText>ADDIN CSL_CITATION {"mendeley": {"previouslyFormattedCitation": "&lt;sup&gt;[24]\u2013[27]&lt;/sup&gt;", "manualFormatting": "[24\u201327]"}, "citationItems": [{"uris": ["http://www.mendeley.com/documents/?uuid=3ac46888-17fc-470e-b238-9f51f5711c44"], "id": "ITEM-1", "itemData": {"DOI": "10.1007/s10620-006-9616-0", "type": "article-journal", "author": [{"given": "David G", "dropping-particle": "", "suffix": "", "family": "Koch", "parse-names": false, "non-dropping-particle": ""}, {"given": "Miguel R", "dropping-particle": "", "suffix": "", "family": "Arguedas", "parse-names": false, "non-dropping-particle": ""}, {"given": "Michael B", "dropping-particle": "", "suffix": "", "family": "Fallon", "parse-names": false, "non-dropping-particle": ""}], "issued": {"date-parts": [["2007", "9"]]}, "abstract": "Variceal hemorrhage (VH) is a lethal complication of portal hypertension. Aspiration occurring during endoscopic intervention for acute VH is a concern; however, few data exist regarding the efficacy of prophylactic intubation to prevent aspiration pneumonia. We reviewed all endoscopic procedures for acute VH from January 1995 to December 2002; only patients with the absence of hepatic encephalopathy greater than stage II and normal chest x-ray at admission were included. The use of prophylactic intubation, post-procedure chest x-ray, and mortality were recorded. Sixty-two patients (69 bleeding episodes) were identified. Elective intubation was performed in 42 patients (47 episodes); pulmonary infiltrates developed in 7 of 42 (17%), with an overall mortality rate of 9 of 42 (21%). Twenty patients (22 episodes) were not intubated. None developed pulmonary infiltrates, and the overall mortality rate was 1 in 20 (5%). We conclude that in patients with suspected variceal bleeding, elective intubation is associated with a substantial risk of aspiration pneumonia.", "ISSN": "0163-2116", "page": "2225-8", "volume": "52", "container-title": "Digestive diseases and sciences", "title": "Risk of aspiration pneumonia in suspected variceal hemorrhage: the value of prophylactic endotracheal intubation prior to endoscopy.", "PMID": "17385037", "issue": "9", "id": "ITEM-1"}}, {"uris": ["http://www.mendeley.com/documents/?uuid=111631fb-3a5a-4ddb-a1e8-ebfae73db712"], "id": "ITEM-2", "itemData": {"DOI": "10.1016/j.gie.2009.03.002", "type": "article-journal", "author": [{"given": "Ahmer", "dropping-particle": "", "suffix": "", "family": "Rehman", "parse-names": false, "non-dropping-particle": ""}, {"given": "Remzi", "dropping-particle": "", "suffix": "", "family": "Iscimen", "parse-names": false, "non-dropping-particle": ""}, {"given": "Murat", "dropping-particle": "", "suffix": "", "family": "Yilmaz", "parse-names": false, "non-dropping-particle": ""}, {"given": "Hasrat", "dropping-particle": "", "suffix": "", "family": "Khan", "parse-names": false, "non-dropping-particle": ""}, {"given": "Jon", "dropping-particle": "", "suffix": "", "family": "Belsher", "parse-names": false, "non-dropping-particle": ""}, {"given": "Javier Fernandez", "dropping-particle": "", "suffix": "", "family": "Gomez", "parse-names": false, "non-dropping-particle": ""}, {"given": "Andrew C", "dropping-particle": "", "suffix": "", "family": "Hanson", "parse-names": false, "non-dropping-particle": ""}, {"given": "Bekele", "dropping-particle": "", "suffix": "", "family": "Afessa", "parse-names": false, "non-dropping-particle": ""}, {"given": "Todd H", "dropping-particle": "", "suffix": "", "family": "Baron", "parse-names": false, "non-dropping-particle": ""}, {"given": "Ognjen", "dropping-particle": "", "suffix": "", "family": "Gajic", "parse-names": false, "non-dropping-particle": ""}], "issued": {"date-parts": [["2009", "6"]]}, "abstract": "BACKGROUND: Cardiopulmonary complications are common after endoscopy for upper GI (UGI) hemorrhage in the intensive care unit (ICU).\n\nOBJECTIVE: To evaluate the practice and outcome of elective prophylactic endotracheal intubation before endoscopy for UGI hemorrhage in the ICU.\n\nDESIGN: Retrospective, propensity-matched case-control study.\n\nSETTING: A 24-bed medical ICU in a tertiary center.\n\nPATIENTS: ICU patients who underwent endoscopy for UGI hemorrhage.\n\nMAIN OUTCOME MEASUREMENTS: Cardiopulmonary complications, ICU and hospital length of stay, and mortality. In a propensity analysis, patients who were intubated for airway protection before UGI endoscopy were matched by probability of intubation to controls who were not intubated before UGI endoscopy.\n\nRESULTS: Of 307 patients, 53 underwent elective prophylactic intubation before UGI endoscopy. The probability of intubation depended on the Acute Physiology and Chronic Health Evaluation III (APACHE III) score (OR 1.4; 95% CI, 1.2-1.6), age (OR 0.97; 95% CI, 0.95-0.09), the presence of hemetemesis (OR 1.9; 95% CI, 0.8-5.1), previous lung disease (OR 2.1; 95% CI, 0.8-4.9), and the number of transfusions (OR 1.1; 95% CI, 1.0-1.1 per unit). Nonintubated matched controls were identified for all but 4 patients with active massive hemetemesis, who were excluded from matched analysis. Cumulative incidence of cardiopulmonary complications (53% vs 45%, P = .414), ICU length of stay (median 2.2 vs 1.8 days, P = .138), hospital length of stay (6.9 vs 5.9 days, P = .785), and hospital mortality (14% vs 20%, P = .366) were similar.\n\nCONCLUSIONS: Cardiopulmonary complications are frequent after endoscopy for acute UGI bleeding in ICU patients and are largely unaffected by the practice of prophylactic intubation.", "ISSN": "1097-6779", "page": "e55-9", "volume": "69", "container-title": "Gastrointestinal endoscopy", "title": "Prophylactic endotracheal intubation in critically ill patients undergoing endoscopy for upper GI hemorrhage.", "PMID": "19481643", "issue": "7", "id": "ITEM-2"}}, {"uris": ["http://www.mendeley.com/documents/?uuid=418cea83-cb88-414c-a431-054bca647d1e"], "id": "ITEM-3", "itemData": {"title": "Role of Prophylactic Pre-Esophagogastroduodenoscopy (EGD) Endotracheal Intubation (ETI) in Upper Gastrointestinal Bleed (UGIB). A Retrospective Study (ACG, abstract, P614)", "issued": {"date-parts": [["2013"]]}, "abstract": "AGA/DDW P614", "author": [{"given": "Meidinger R", "dropping-particle": "", "suffix": "", "family": "Perisetti A, Khan H, Sahmoun A, Newman W", "parse-names": false, "non-dropping-particle": ""}], "type": "article", "id": "ITEM-3"}}, {"uris": ["http://www.mendeley.com/documents/?uuid=2344f86b-db9c-4942-a935-15ceae5aa382"], "id": "ITEM-4", "itemData": {"issued": {"date-parts": [["0"]]}, "title": "Elective endotracheal intubation prior to emergent EGD in patients with suspected variceal hemorrhage: An evaluation of outcome and complications (AGA/DDW, abstract Tu1370)", "type": "article", "id": "ITEM-4", "author": [{"given": "Wang W", "dropping-particle": "", "suffix": "", "family": "Tang Y, Wang Y", "parse-names": false, "non-dropping-particle": ""}]}}], "properties": {"noteIndex": 0}, "schema": "https://github.com/citation-style-language/schema/raw/master/csl-citation.json"}</w:instrText>
      </w:r>
      <w:r w:rsidR="006557B0" w:rsidRPr="00685C56">
        <w:rPr>
          <w:rFonts w:ascii="Book Antiqua" w:hAnsi="Book Antiqua" w:cs="宋体"/>
          <w:color w:val="000000"/>
          <w:spacing w:val="-1"/>
          <w:sz w:val="24"/>
          <w:szCs w:val="24"/>
          <w:vertAlign w:val="superscript"/>
        </w:rPr>
        <w:fldChar w:fldCharType="separate"/>
      </w:r>
      <w:r w:rsidR="00590593" w:rsidRPr="00685C56">
        <w:rPr>
          <w:rFonts w:ascii="Book Antiqua" w:hAnsi="Book Antiqua" w:cs="宋体"/>
          <w:noProof/>
          <w:color w:val="000000"/>
          <w:spacing w:val="-1"/>
          <w:sz w:val="24"/>
          <w:szCs w:val="24"/>
          <w:vertAlign w:val="superscript"/>
        </w:rPr>
        <w:t>[24–27]</w:t>
      </w:r>
      <w:r w:rsidR="006557B0" w:rsidRPr="00685C56">
        <w:rPr>
          <w:rFonts w:ascii="Book Antiqua" w:hAnsi="Book Antiqua" w:cs="宋体"/>
          <w:color w:val="000000"/>
          <w:spacing w:val="-1"/>
          <w:sz w:val="24"/>
          <w:szCs w:val="24"/>
          <w:vertAlign w:val="superscript"/>
        </w:rPr>
        <w:fldChar w:fldCharType="end"/>
      </w:r>
      <w:r w:rsidR="00BA7226" w:rsidRPr="00685C56">
        <w:rPr>
          <w:rFonts w:ascii="Book Antiqua" w:hAnsi="Book Antiqua" w:cs="宋体"/>
          <w:color w:val="000000"/>
          <w:spacing w:val="-1"/>
          <w:sz w:val="24"/>
          <w:szCs w:val="24"/>
        </w:rPr>
        <w:t>.</w:t>
      </w:r>
      <w:r w:rsidRPr="00685C56">
        <w:rPr>
          <w:rFonts w:ascii="Book Antiqua" w:hAnsi="Book Antiqua" w:cs="宋体"/>
          <w:color w:val="000000"/>
          <w:spacing w:val="-1"/>
          <w:sz w:val="24"/>
          <w:szCs w:val="24"/>
        </w:rPr>
        <w:t xml:space="preserve"> </w:t>
      </w:r>
      <w:r w:rsidR="00846439" w:rsidRPr="00685C56">
        <w:rPr>
          <w:rFonts w:ascii="Book Antiqua" w:hAnsi="Book Antiqua" w:cs="宋体"/>
          <w:color w:val="000000"/>
          <w:spacing w:val="-6"/>
          <w:sz w:val="24"/>
          <w:szCs w:val="24"/>
        </w:rPr>
        <w:t xml:space="preserve">Aspiration was noted in 43 of 203 (21.2%) patients with UGIB </w:t>
      </w:r>
      <w:r w:rsidR="00846439" w:rsidRPr="00685C56">
        <w:rPr>
          <w:rFonts w:ascii="Book Antiqua" w:hAnsi="Book Antiqua" w:cs="宋体"/>
          <w:color w:val="000000"/>
          <w:spacing w:val="-1"/>
          <w:sz w:val="24"/>
          <w:szCs w:val="24"/>
        </w:rPr>
        <w:t xml:space="preserve">prophylactically intubated and 13 of 164 (7.9%) patients with UGIB not intubated. </w:t>
      </w:r>
      <w:r w:rsidRPr="00685C56">
        <w:rPr>
          <w:rFonts w:ascii="Book Antiqua" w:hAnsi="Book Antiqua" w:cs="宋体"/>
          <w:color w:val="000000"/>
          <w:spacing w:val="-1"/>
          <w:sz w:val="24"/>
          <w:szCs w:val="24"/>
        </w:rPr>
        <w:t>S</w:t>
      </w:r>
      <w:r w:rsidR="00C37472" w:rsidRPr="00685C56">
        <w:rPr>
          <w:rFonts w:ascii="Book Antiqua" w:hAnsi="Book Antiqua" w:cs="宋体"/>
          <w:color w:val="000000"/>
          <w:spacing w:val="-1"/>
          <w:sz w:val="24"/>
          <w:szCs w:val="24"/>
        </w:rPr>
        <w:t xml:space="preserve">tatistically </w:t>
      </w:r>
      <w:r w:rsidRPr="00685C56">
        <w:rPr>
          <w:rFonts w:ascii="Book Antiqua" w:hAnsi="Book Antiqua" w:cs="宋体"/>
          <w:color w:val="000000"/>
          <w:spacing w:val="-1"/>
          <w:sz w:val="24"/>
          <w:szCs w:val="24"/>
        </w:rPr>
        <w:t>non-</w:t>
      </w:r>
      <w:r w:rsidR="00C37472" w:rsidRPr="00685C56">
        <w:rPr>
          <w:rFonts w:ascii="Book Antiqua" w:hAnsi="Book Antiqua" w:cs="宋体"/>
          <w:color w:val="000000"/>
          <w:spacing w:val="-1"/>
          <w:sz w:val="24"/>
          <w:szCs w:val="24"/>
        </w:rPr>
        <w:t xml:space="preserve">significant </w:t>
      </w:r>
      <w:r w:rsidR="00874E75" w:rsidRPr="00685C56">
        <w:rPr>
          <w:rFonts w:ascii="Book Antiqua" w:hAnsi="Book Antiqua" w:cs="宋体"/>
          <w:color w:val="000000"/>
          <w:spacing w:val="-1"/>
          <w:sz w:val="24"/>
          <w:szCs w:val="24"/>
        </w:rPr>
        <w:t xml:space="preserve">higher </w:t>
      </w:r>
      <w:r w:rsidRPr="00685C56">
        <w:rPr>
          <w:rFonts w:ascii="Book Antiqua" w:hAnsi="Book Antiqua" w:cs="宋体"/>
          <w:color w:val="000000"/>
          <w:spacing w:val="-1"/>
          <w:sz w:val="24"/>
          <w:szCs w:val="24"/>
        </w:rPr>
        <w:t>aspiration</w:t>
      </w:r>
      <w:r w:rsidR="00C37472" w:rsidRPr="00685C56">
        <w:rPr>
          <w:rFonts w:ascii="Book Antiqua" w:hAnsi="Book Antiqua" w:cs="宋体"/>
          <w:color w:val="000000"/>
          <w:spacing w:val="-1"/>
          <w:sz w:val="24"/>
          <w:szCs w:val="24"/>
        </w:rPr>
        <w:t xml:space="preserve"> was noted in patients with UGIB </w:t>
      </w:r>
      <w:r w:rsidRPr="00685C56">
        <w:rPr>
          <w:rFonts w:ascii="Book Antiqua" w:hAnsi="Book Antiqua" w:cs="宋体"/>
          <w:color w:val="000000"/>
          <w:spacing w:val="-1"/>
          <w:sz w:val="24"/>
          <w:szCs w:val="24"/>
        </w:rPr>
        <w:t>prophylactically intubated</w:t>
      </w:r>
      <w:r w:rsidR="00C37472" w:rsidRPr="00685C56">
        <w:rPr>
          <w:rFonts w:ascii="Book Antiqua" w:hAnsi="Book Antiqua" w:cs="宋体"/>
          <w:color w:val="000000"/>
          <w:spacing w:val="-1"/>
          <w:sz w:val="24"/>
          <w:szCs w:val="24"/>
        </w:rPr>
        <w:t xml:space="preserve"> </w:t>
      </w:r>
      <w:r w:rsidR="005C3D75">
        <w:rPr>
          <w:rFonts w:ascii="Book Antiqua" w:hAnsi="Book Antiqua"/>
          <w:sz w:val="24"/>
          <w:szCs w:val="24"/>
        </w:rPr>
        <w:t>(OR 3.99; 95%</w:t>
      </w:r>
      <w:r w:rsidRPr="00685C56">
        <w:rPr>
          <w:rFonts w:ascii="Book Antiqua" w:hAnsi="Book Antiqua"/>
          <w:sz w:val="24"/>
          <w:szCs w:val="24"/>
        </w:rPr>
        <w:t xml:space="preserve">CI: 0.72-22.12; </w:t>
      </w:r>
      <w:r w:rsidR="00874E75" w:rsidRPr="00685C56">
        <w:rPr>
          <w:rFonts w:ascii="Book Antiqua" w:eastAsia="宋体 Italic" w:hAnsi="Book Antiqua" w:cs="宋体 Italic"/>
          <w:i/>
          <w:iCs/>
          <w:color w:val="000000"/>
          <w:spacing w:val="-1"/>
          <w:sz w:val="24"/>
          <w:szCs w:val="24"/>
        </w:rPr>
        <w:t>P</w:t>
      </w:r>
      <w:r w:rsidR="005C3D75">
        <w:rPr>
          <w:rFonts w:ascii="Book Antiqua" w:eastAsia="宋体 Italic" w:hAnsi="Book Antiqua" w:cs="宋体 Italic" w:hint="eastAsia"/>
          <w:i/>
          <w:iCs/>
          <w:color w:val="000000"/>
          <w:spacing w:val="-1"/>
          <w:sz w:val="24"/>
          <w:szCs w:val="24"/>
        </w:rPr>
        <w:t xml:space="preserve"> </w:t>
      </w:r>
      <w:r w:rsidRPr="00685C56">
        <w:rPr>
          <w:rFonts w:ascii="Book Antiqua" w:hAnsi="Book Antiqua"/>
          <w:sz w:val="24"/>
          <w:szCs w:val="24"/>
        </w:rPr>
        <w:t>=</w:t>
      </w:r>
      <w:r w:rsidR="005C3D75">
        <w:rPr>
          <w:rFonts w:ascii="Book Antiqua" w:hAnsi="Book Antiqua" w:hint="eastAsia"/>
          <w:sz w:val="24"/>
          <w:szCs w:val="24"/>
        </w:rPr>
        <w:t xml:space="preserve"> </w:t>
      </w:r>
      <w:r w:rsidRPr="00685C56">
        <w:rPr>
          <w:rFonts w:ascii="Book Antiqua" w:hAnsi="Book Antiqua"/>
          <w:sz w:val="24"/>
          <w:szCs w:val="24"/>
        </w:rPr>
        <w:t>0.11</w:t>
      </w:r>
      <w:r w:rsidR="00874E75" w:rsidRPr="00685C56">
        <w:rPr>
          <w:rFonts w:ascii="Book Antiqua" w:hAnsi="Book Antiqua"/>
          <w:sz w:val="24"/>
          <w:szCs w:val="24"/>
        </w:rPr>
        <w:t>) with</w:t>
      </w:r>
      <w:r w:rsidR="00C37472" w:rsidRPr="00685C56">
        <w:rPr>
          <w:rFonts w:ascii="Book Antiqua" w:eastAsia="宋体 Bold" w:hAnsi="Book Antiqua" w:cs="宋体 Bold"/>
          <w:b/>
          <w:bCs/>
          <w:color w:val="000000"/>
          <w:spacing w:val="-1"/>
          <w:sz w:val="24"/>
          <w:szCs w:val="24"/>
        </w:rPr>
        <w:t xml:space="preserve"> </w:t>
      </w:r>
      <w:r w:rsidR="00C37472" w:rsidRPr="00685C56">
        <w:rPr>
          <w:rFonts w:ascii="Book Antiqua" w:hAnsi="Book Antiqua" w:cs="宋体"/>
          <w:color w:val="000000"/>
          <w:spacing w:val="-1"/>
          <w:sz w:val="24"/>
          <w:szCs w:val="24"/>
        </w:rPr>
        <w:t>statistically significant heterogeneity (</w:t>
      </w:r>
      <w:r w:rsidR="00C37472" w:rsidRPr="00685C56">
        <w:rPr>
          <w:rFonts w:ascii="Book Antiqua" w:eastAsia="宋体 Italic" w:hAnsi="Book Antiqua" w:cs="宋体 Italic"/>
          <w:iCs/>
          <w:color w:val="000000"/>
          <w:spacing w:val="-1"/>
          <w:sz w:val="24"/>
          <w:szCs w:val="24"/>
        </w:rPr>
        <w:t>I</w:t>
      </w:r>
      <w:r w:rsidR="00C37472" w:rsidRPr="00685C56">
        <w:rPr>
          <w:rFonts w:ascii="Book Antiqua" w:hAnsi="Book Antiqua" w:cs="宋体"/>
          <w:color w:val="000000"/>
          <w:spacing w:val="-1"/>
          <w:sz w:val="24"/>
          <w:szCs w:val="24"/>
          <w:vertAlign w:val="superscript"/>
        </w:rPr>
        <w:t>2</w:t>
      </w:r>
      <w:r w:rsidR="005C3D75">
        <w:rPr>
          <w:rFonts w:ascii="Book Antiqua" w:hAnsi="Book Antiqua" w:cs="宋体" w:hint="eastAsia"/>
          <w:color w:val="000000"/>
          <w:spacing w:val="-1"/>
          <w:sz w:val="24"/>
          <w:szCs w:val="24"/>
          <w:vertAlign w:val="superscript"/>
        </w:rPr>
        <w:t xml:space="preserve"> </w:t>
      </w:r>
      <w:r w:rsidR="00086277"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Pr="00685C56">
        <w:rPr>
          <w:rFonts w:ascii="Book Antiqua" w:hAnsi="Book Antiqua" w:cs="宋体"/>
          <w:color w:val="000000"/>
          <w:spacing w:val="-1"/>
          <w:sz w:val="24"/>
          <w:szCs w:val="24"/>
        </w:rPr>
        <w:t>77</w:t>
      </w:r>
      <w:r w:rsidR="00C37472" w:rsidRPr="00685C56">
        <w:rPr>
          <w:rFonts w:ascii="Book Antiqua" w:hAnsi="Book Antiqua" w:cs="宋体"/>
          <w:color w:val="000000"/>
          <w:spacing w:val="-1"/>
          <w:sz w:val="24"/>
          <w:szCs w:val="24"/>
        </w:rPr>
        <w:t xml:space="preserve">%, </w:t>
      </w:r>
      <w:r w:rsidR="00C37472" w:rsidRPr="00685C56">
        <w:rPr>
          <w:rFonts w:ascii="Book Antiqua" w:eastAsia="宋体 Italic" w:hAnsi="Book Antiqua" w:cs="宋体 Italic"/>
          <w:i/>
          <w:iCs/>
          <w:color w:val="000000"/>
          <w:spacing w:val="-1"/>
          <w:sz w:val="24"/>
          <w:szCs w:val="24"/>
        </w:rPr>
        <w:t>P</w:t>
      </w:r>
      <w:r w:rsidR="005C3D75">
        <w:rPr>
          <w:rFonts w:ascii="Book Antiqua" w:eastAsia="宋体 Italic" w:hAnsi="Book Antiqua" w:cs="宋体 Italic" w:hint="eastAsia"/>
          <w:i/>
          <w:iCs/>
          <w:color w:val="000000"/>
          <w:spacing w:val="-1"/>
          <w:sz w:val="24"/>
          <w:szCs w:val="24"/>
        </w:rPr>
        <w:t xml:space="preserve"> </w:t>
      </w:r>
      <w:r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00C37472" w:rsidRPr="00685C56">
        <w:rPr>
          <w:rFonts w:ascii="Book Antiqua" w:hAnsi="Book Antiqua" w:cs="宋体"/>
          <w:color w:val="000000"/>
          <w:spacing w:val="-1"/>
          <w:sz w:val="24"/>
          <w:szCs w:val="24"/>
        </w:rPr>
        <w:t>0.01)</w:t>
      </w:r>
      <w:r w:rsidR="005C3D75">
        <w:rPr>
          <w:rFonts w:ascii="Book Antiqua" w:hAnsi="Book Antiqua" w:cs="宋体" w:hint="eastAsia"/>
          <w:color w:val="000000"/>
          <w:spacing w:val="-1"/>
          <w:sz w:val="24"/>
          <w:szCs w:val="24"/>
        </w:rPr>
        <w:t xml:space="preserve"> (Figure 4)</w:t>
      </w:r>
      <w:r w:rsidR="00C37472" w:rsidRPr="00685C56">
        <w:rPr>
          <w:rFonts w:ascii="Book Antiqua" w:hAnsi="Book Antiqua" w:cs="宋体"/>
          <w:color w:val="000000"/>
          <w:spacing w:val="-1"/>
          <w:sz w:val="24"/>
          <w:szCs w:val="24"/>
        </w:rPr>
        <w:t>.</w:t>
      </w:r>
      <w:r w:rsidR="00AC4C89" w:rsidRPr="00685C56">
        <w:rPr>
          <w:rFonts w:ascii="Book Antiqua" w:hAnsi="Book Antiqua" w:cs="宋体"/>
          <w:color w:val="000000"/>
          <w:spacing w:val="-1"/>
          <w:sz w:val="24"/>
          <w:szCs w:val="24"/>
        </w:rPr>
        <w:t xml:space="preserve"> Given significant heterogeneity, a sensitivity analysis was performed by ex</w:t>
      </w:r>
      <w:r w:rsidR="00CD02C9" w:rsidRPr="00685C56">
        <w:rPr>
          <w:rFonts w:ascii="Book Antiqua" w:hAnsi="Book Antiqua" w:cs="宋体"/>
          <w:color w:val="000000"/>
          <w:spacing w:val="-1"/>
          <w:sz w:val="24"/>
          <w:szCs w:val="24"/>
        </w:rPr>
        <w:t>c</w:t>
      </w:r>
      <w:r w:rsidR="00AC4C89" w:rsidRPr="00685C56">
        <w:rPr>
          <w:rFonts w:ascii="Book Antiqua" w:hAnsi="Book Antiqua" w:cs="宋体"/>
          <w:color w:val="000000"/>
          <w:spacing w:val="-1"/>
          <w:sz w:val="24"/>
          <w:szCs w:val="24"/>
        </w:rPr>
        <w:t xml:space="preserve">luding the Perisetti </w:t>
      </w:r>
      <w:r w:rsidR="00AC4C89" w:rsidRPr="005C3D75">
        <w:rPr>
          <w:rFonts w:ascii="Book Antiqua" w:hAnsi="Book Antiqua" w:cs="宋体"/>
          <w:i/>
          <w:color w:val="000000"/>
          <w:spacing w:val="-1"/>
          <w:sz w:val="24"/>
          <w:szCs w:val="24"/>
        </w:rPr>
        <w:t>et al</w:t>
      </w:r>
      <w:r w:rsidR="00CD02C9" w:rsidRPr="00685C56">
        <w:rPr>
          <w:rFonts w:ascii="Book Antiqua" w:hAnsi="Book Antiqua" w:cs="宋体"/>
          <w:color w:val="000000"/>
          <w:spacing w:val="-1"/>
          <w:sz w:val="24"/>
          <w:szCs w:val="24"/>
          <w:vertAlign w:val="superscript"/>
        </w:rPr>
        <w:t>[</w:t>
      </w:r>
      <w:r w:rsidR="00CD02C9" w:rsidRPr="00685C56">
        <w:rPr>
          <w:rFonts w:ascii="Book Antiqua" w:hAnsi="Book Antiqua" w:cs="宋体"/>
          <w:noProof/>
          <w:color w:val="000000"/>
          <w:spacing w:val="-1"/>
          <w:sz w:val="24"/>
          <w:szCs w:val="24"/>
          <w:vertAlign w:val="superscript"/>
        </w:rPr>
        <w:t>26]</w:t>
      </w:r>
      <w:r w:rsidR="00AC4C89" w:rsidRPr="00685C56">
        <w:rPr>
          <w:rFonts w:ascii="Book Antiqua" w:hAnsi="Book Antiqua" w:cs="宋体"/>
          <w:color w:val="000000"/>
          <w:spacing w:val="-1"/>
          <w:sz w:val="24"/>
          <w:szCs w:val="24"/>
        </w:rPr>
        <w:t xml:space="preserve"> study which demonstrated a statistically significant more episodes of aspiration for tho</w:t>
      </w:r>
      <w:r w:rsidR="00CD02C9" w:rsidRPr="00685C56">
        <w:rPr>
          <w:rFonts w:ascii="Book Antiqua" w:hAnsi="Book Antiqua" w:cs="宋体"/>
          <w:color w:val="000000"/>
          <w:spacing w:val="-1"/>
          <w:sz w:val="24"/>
          <w:szCs w:val="24"/>
        </w:rPr>
        <w:t>se patients with prophylactically</w:t>
      </w:r>
      <w:r w:rsidR="00AC4C89" w:rsidRPr="00685C56">
        <w:rPr>
          <w:rFonts w:ascii="Book Antiqua" w:hAnsi="Book Antiqua" w:cs="宋体"/>
          <w:color w:val="000000"/>
          <w:spacing w:val="-1"/>
          <w:sz w:val="24"/>
          <w:szCs w:val="24"/>
        </w:rPr>
        <w:t xml:space="preserve"> intubated as compared to those not intubated without significant heterogeneity (OR </w:t>
      </w:r>
      <w:r w:rsidR="005C3D75">
        <w:rPr>
          <w:rFonts w:ascii="Book Antiqua" w:hAnsi="Book Antiqua"/>
          <w:sz w:val="24"/>
          <w:szCs w:val="24"/>
        </w:rPr>
        <w:t>9.67; 95%</w:t>
      </w:r>
      <w:r w:rsidR="00AC4C89" w:rsidRPr="00685C56">
        <w:rPr>
          <w:rFonts w:ascii="Book Antiqua" w:hAnsi="Book Antiqua"/>
          <w:sz w:val="24"/>
          <w:szCs w:val="24"/>
        </w:rPr>
        <w:t xml:space="preserve">CI: 3.40-27.52; </w:t>
      </w:r>
      <w:r w:rsidR="00AC4C89" w:rsidRPr="00685C56">
        <w:rPr>
          <w:rFonts w:ascii="Book Antiqua" w:eastAsia="宋体 Italic" w:hAnsi="Book Antiqua" w:cs="宋体 Italic"/>
          <w:i/>
          <w:iCs/>
          <w:color w:val="000000"/>
          <w:spacing w:val="-1"/>
          <w:sz w:val="24"/>
          <w:szCs w:val="24"/>
        </w:rPr>
        <w:t>P</w:t>
      </w:r>
      <w:r w:rsidR="005C3D75">
        <w:rPr>
          <w:rFonts w:ascii="Book Antiqua" w:eastAsia="宋体 Italic" w:hAnsi="Book Antiqua" w:cs="宋体 Italic" w:hint="eastAsia"/>
          <w:i/>
          <w:iCs/>
          <w:color w:val="000000"/>
          <w:spacing w:val="-1"/>
          <w:sz w:val="24"/>
          <w:szCs w:val="24"/>
        </w:rPr>
        <w:t xml:space="preserve"> </w:t>
      </w:r>
      <w:r w:rsidR="00AC4C89" w:rsidRPr="00685C56">
        <w:rPr>
          <w:rFonts w:ascii="Book Antiqua" w:eastAsia="宋体 Italic" w:hAnsi="Book Antiqua" w:cs="宋体 Italic"/>
          <w:iCs/>
          <w:color w:val="000000"/>
          <w:spacing w:val="-1"/>
          <w:sz w:val="24"/>
          <w:szCs w:val="24"/>
        </w:rPr>
        <w:t>&lt;</w:t>
      </w:r>
      <w:r w:rsidR="005C3D75">
        <w:rPr>
          <w:rFonts w:ascii="Book Antiqua" w:eastAsia="宋体 Italic" w:hAnsi="Book Antiqua" w:cs="宋体 Italic" w:hint="eastAsia"/>
          <w:iCs/>
          <w:color w:val="000000"/>
          <w:spacing w:val="-1"/>
          <w:sz w:val="24"/>
          <w:szCs w:val="24"/>
        </w:rPr>
        <w:t xml:space="preserve"> </w:t>
      </w:r>
      <w:r w:rsidR="00AC4C89" w:rsidRPr="00685C56">
        <w:rPr>
          <w:rFonts w:ascii="Book Antiqua" w:eastAsia="宋体 Italic" w:hAnsi="Book Antiqua" w:cs="宋体 Italic"/>
          <w:iCs/>
          <w:color w:val="000000"/>
          <w:spacing w:val="-1"/>
          <w:sz w:val="24"/>
          <w:szCs w:val="24"/>
        </w:rPr>
        <w:t>0.01</w:t>
      </w:r>
      <w:r w:rsidR="00AC4C89" w:rsidRPr="00685C56">
        <w:rPr>
          <w:rFonts w:ascii="Book Antiqua" w:hAnsi="Book Antiqua"/>
          <w:sz w:val="24"/>
          <w:szCs w:val="24"/>
        </w:rPr>
        <w:t>;</w:t>
      </w:r>
      <w:r w:rsidR="00AC4C89" w:rsidRPr="00685C56">
        <w:rPr>
          <w:rFonts w:ascii="Book Antiqua" w:eastAsia="宋体 Italic" w:hAnsi="Book Antiqua" w:cs="宋体 Italic"/>
          <w:iCs/>
          <w:color w:val="000000"/>
          <w:spacing w:val="-1"/>
          <w:sz w:val="24"/>
          <w:szCs w:val="24"/>
        </w:rPr>
        <w:t xml:space="preserve"> I</w:t>
      </w:r>
      <w:r w:rsidR="00AC4C89" w:rsidRPr="00685C56">
        <w:rPr>
          <w:rFonts w:ascii="Book Antiqua" w:hAnsi="Book Antiqua" w:cs="宋体"/>
          <w:color w:val="000000"/>
          <w:spacing w:val="-1"/>
          <w:sz w:val="24"/>
          <w:szCs w:val="24"/>
          <w:vertAlign w:val="superscript"/>
        </w:rPr>
        <w:t>2</w:t>
      </w:r>
      <w:r w:rsidR="005C3D75">
        <w:rPr>
          <w:rFonts w:ascii="Book Antiqua" w:hAnsi="Book Antiqua" w:cs="宋体" w:hint="eastAsia"/>
          <w:color w:val="000000"/>
          <w:spacing w:val="-1"/>
          <w:sz w:val="24"/>
          <w:szCs w:val="24"/>
          <w:vertAlign w:val="superscript"/>
        </w:rPr>
        <w:t xml:space="preserve"> </w:t>
      </w:r>
      <w:r w:rsidR="00AC4C89"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00AC4C89" w:rsidRPr="00685C56">
        <w:rPr>
          <w:rFonts w:ascii="Book Antiqua" w:hAnsi="Book Antiqua" w:cs="宋体"/>
          <w:color w:val="000000"/>
          <w:spacing w:val="-1"/>
          <w:sz w:val="24"/>
          <w:szCs w:val="24"/>
        </w:rPr>
        <w:t xml:space="preserve">0%, </w:t>
      </w:r>
      <w:r w:rsidR="00AC4C89" w:rsidRPr="00685C56">
        <w:rPr>
          <w:rFonts w:ascii="Book Antiqua" w:eastAsia="宋体 Italic" w:hAnsi="Book Antiqua" w:cs="宋体 Italic"/>
          <w:i/>
          <w:iCs/>
          <w:color w:val="000000"/>
          <w:spacing w:val="-1"/>
          <w:sz w:val="24"/>
          <w:szCs w:val="24"/>
        </w:rPr>
        <w:t>P</w:t>
      </w:r>
      <w:r w:rsidR="005C3D75">
        <w:rPr>
          <w:rFonts w:ascii="Book Antiqua" w:eastAsia="宋体 Italic" w:hAnsi="Book Antiqua" w:cs="宋体 Italic" w:hint="eastAsia"/>
          <w:i/>
          <w:iCs/>
          <w:color w:val="000000"/>
          <w:spacing w:val="-1"/>
          <w:sz w:val="24"/>
          <w:szCs w:val="24"/>
        </w:rPr>
        <w:t xml:space="preserve"> </w:t>
      </w:r>
      <w:r w:rsidR="00AC4C89" w:rsidRPr="00685C56">
        <w:rPr>
          <w:rFonts w:ascii="Book Antiqua" w:hAnsi="Book Antiqua" w:cs="宋体"/>
          <w:color w:val="000000"/>
          <w:spacing w:val="-1"/>
          <w:sz w:val="24"/>
          <w:szCs w:val="24"/>
        </w:rPr>
        <w:t>=</w:t>
      </w:r>
      <w:r w:rsidR="005C3D75">
        <w:rPr>
          <w:rFonts w:ascii="Book Antiqua" w:hAnsi="Book Antiqua" w:cs="宋体" w:hint="eastAsia"/>
          <w:color w:val="000000"/>
          <w:spacing w:val="-1"/>
          <w:sz w:val="24"/>
          <w:szCs w:val="24"/>
        </w:rPr>
        <w:t xml:space="preserve"> </w:t>
      </w:r>
      <w:r w:rsidR="00AC4C89" w:rsidRPr="00685C56">
        <w:rPr>
          <w:rFonts w:ascii="Book Antiqua" w:hAnsi="Book Antiqua" w:cs="宋体"/>
          <w:color w:val="000000"/>
          <w:spacing w:val="-1"/>
          <w:sz w:val="24"/>
          <w:szCs w:val="24"/>
        </w:rPr>
        <w:t>0.94).</w:t>
      </w:r>
    </w:p>
    <w:p w:rsidR="005C3D75" w:rsidRDefault="005C3D75"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C37472" w:rsidRPr="00685C56" w:rsidRDefault="00C37472"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 xml:space="preserve">Publication </w:t>
      </w:r>
      <w:r w:rsidR="005C3D75">
        <w:rPr>
          <w:rFonts w:ascii="Book Antiqua" w:hAnsi="Book Antiqua" w:cs="ArialNarrow-BoldItalic" w:hint="eastAsia"/>
          <w:b/>
          <w:bCs/>
          <w:i/>
          <w:iCs/>
          <w:color w:val="000000"/>
          <w:sz w:val="24"/>
          <w:szCs w:val="24"/>
        </w:rPr>
        <w:t>b</w:t>
      </w:r>
      <w:r w:rsidRPr="00685C56">
        <w:rPr>
          <w:rFonts w:ascii="Book Antiqua" w:hAnsi="Book Antiqua" w:cs="ArialNarrow-BoldItalic"/>
          <w:b/>
          <w:bCs/>
          <w:i/>
          <w:iCs/>
          <w:color w:val="000000"/>
          <w:sz w:val="24"/>
          <w:szCs w:val="24"/>
        </w:rPr>
        <w:t>ias</w:t>
      </w:r>
    </w:p>
    <w:p w:rsidR="00C37472" w:rsidRPr="00685C56" w:rsidRDefault="00430C8B" w:rsidP="00685C56">
      <w:pPr>
        <w:autoSpaceDE w:val="0"/>
        <w:autoSpaceDN w:val="0"/>
        <w:adjustRightInd w:val="0"/>
        <w:spacing w:after="0" w:line="360" w:lineRule="auto"/>
        <w:jc w:val="both"/>
        <w:textAlignment w:val="center"/>
        <w:rPr>
          <w:rFonts w:ascii="Book Antiqua" w:eastAsia="宋体 Italic" w:hAnsi="Book Antiqua" w:cs="宋体 Italic"/>
          <w:i/>
          <w:iCs/>
          <w:color w:val="000000"/>
          <w:spacing w:val="-1"/>
          <w:sz w:val="24"/>
          <w:szCs w:val="24"/>
        </w:rPr>
      </w:pPr>
      <w:r w:rsidRPr="00685C56">
        <w:rPr>
          <w:rFonts w:ascii="Book Antiqua" w:hAnsi="Book Antiqua" w:cs="宋体"/>
          <w:color w:val="000000"/>
          <w:spacing w:val="-1"/>
          <w:sz w:val="24"/>
          <w:szCs w:val="24"/>
        </w:rPr>
        <w:t>P</w:t>
      </w:r>
      <w:r w:rsidR="00C37472" w:rsidRPr="00685C56">
        <w:rPr>
          <w:rFonts w:ascii="Book Antiqua" w:hAnsi="Book Antiqua" w:cs="宋体"/>
          <w:color w:val="000000"/>
          <w:spacing w:val="-1"/>
          <w:sz w:val="24"/>
          <w:szCs w:val="24"/>
        </w:rPr>
        <w:t xml:space="preserve">ublication bias was </w:t>
      </w:r>
      <w:r w:rsidRPr="00685C56">
        <w:rPr>
          <w:rFonts w:ascii="Book Antiqua" w:hAnsi="Book Antiqua" w:cs="宋体"/>
          <w:color w:val="000000"/>
          <w:spacing w:val="-1"/>
          <w:sz w:val="24"/>
          <w:szCs w:val="24"/>
        </w:rPr>
        <w:t xml:space="preserve">not observed in any </w:t>
      </w:r>
      <w:r w:rsidR="00C37472" w:rsidRPr="00685C56">
        <w:rPr>
          <w:rFonts w:ascii="Book Antiqua" w:hAnsi="Book Antiqua" w:cs="宋体"/>
          <w:color w:val="000000"/>
          <w:spacing w:val="-1"/>
          <w:sz w:val="24"/>
          <w:szCs w:val="24"/>
        </w:rPr>
        <w:t>outcomes in this meta-analysis based upon funnel plots</w:t>
      </w:r>
      <w:r w:rsidR="00874E75" w:rsidRPr="00685C56">
        <w:rPr>
          <w:rFonts w:ascii="Book Antiqua" w:hAnsi="Book Antiqua" w:cs="宋体"/>
          <w:color w:val="000000"/>
          <w:spacing w:val="-1"/>
          <w:sz w:val="24"/>
          <w:szCs w:val="24"/>
        </w:rPr>
        <w:t>.</w:t>
      </w:r>
      <w:r w:rsidR="00C37472" w:rsidRPr="00685C56">
        <w:rPr>
          <w:rFonts w:ascii="Book Antiqua" w:hAnsi="Book Antiqua" w:cs="宋体"/>
          <w:color w:val="000000"/>
          <w:spacing w:val="-1"/>
          <w:sz w:val="24"/>
          <w:szCs w:val="24"/>
        </w:rPr>
        <w:t xml:space="preserve"> </w:t>
      </w:r>
    </w:p>
    <w:p w:rsidR="00430C8B" w:rsidRPr="00685C56" w:rsidRDefault="00430C8B"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C37472" w:rsidRPr="00685C56" w:rsidRDefault="00C37472"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sidRPr="00685C56">
        <w:rPr>
          <w:rFonts w:ascii="Book Antiqua" w:hAnsi="Book Antiqua" w:cs="Univers"/>
          <w:b/>
          <w:bCs/>
          <w:color w:val="000000"/>
          <w:spacing w:val="-2"/>
          <w:sz w:val="24"/>
          <w:szCs w:val="24"/>
        </w:rPr>
        <w:t>DISCUSSION</w:t>
      </w:r>
    </w:p>
    <w:p w:rsidR="00247764" w:rsidRPr="00685C56" w:rsidRDefault="00247764" w:rsidP="00685C56">
      <w:pPr>
        <w:spacing w:after="0" w:line="360" w:lineRule="auto"/>
        <w:jc w:val="both"/>
        <w:rPr>
          <w:rFonts w:ascii="Book Antiqua" w:hAnsi="Book Antiqua"/>
          <w:sz w:val="24"/>
          <w:szCs w:val="24"/>
        </w:rPr>
      </w:pPr>
      <w:r w:rsidRPr="00685C56">
        <w:rPr>
          <w:rFonts w:ascii="Book Antiqua" w:hAnsi="Book Antiqua"/>
          <w:sz w:val="24"/>
          <w:szCs w:val="24"/>
        </w:rPr>
        <w:t xml:space="preserve">In an effort to provide airway protection and reduce aspiration complications, providers may elect to perform tracheal intubation for patients presenting with UGIB. Unfortunately, there are no published guidelines to direct the use of endotracheal intubation in this group of patients, partly because of the lack of evidence-based recommendations. Emergent tracheal intubation is clearly indicated as a measure to protect airways in specific clinical presentations such as patients with altered mental status or those hemodynamically unstable. On the other hand, complications can arise directly from emergent tracheal intubations and the benefits of tracheal intubation should be weighed against the risks in each case individually. Schwartz </w:t>
      </w:r>
      <w:r w:rsidRPr="005C3D75">
        <w:rPr>
          <w:rFonts w:ascii="Book Antiqua" w:hAnsi="Book Antiqua"/>
          <w:i/>
          <w:sz w:val="24"/>
          <w:szCs w:val="24"/>
        </w:rPr>
        <w:t>et al</w:t>
      </w:r>
      <w:r w:rsidR="005C3D75" w:rsidRPr="00685C56">
        <w:rPr>
          <w:rFonts w:ascii="Book Antiqua" w:hAnsi="Book Antiqua"/>
          <w:sz w:val="24"/>
          <w:szCs w:val="24"/>
        </w:rPr>
        <w:fldChar w:fldCharType="begin"/>
      </w:r>
      <w:r w:rsidR="005C3D75" w:rsidRPr="00685C56">
        <w:rPr>
          <w:rFonts w:ascii="Book Antiqua" w:hAnsi="Book Antiqua"/>
          <w:sz w:val="24"/>
          <w:szCs w:val="24"/>
        </w:rPr>
        <w:instrText>ADDIN CSL_CITATION {"mendeley": {"previouslyFormattedCitation": "&lt;sup&gt;[30]&lt;/sup&gt;"}, "citationItems": [{"uris": ["http://www.mendeley.com/documents/?uuid=ff26cff8-0a05-4a0a-b6bf-5108aeb0bbf9"], "id": "ITEM-1", "itemData": {"volume": "82", "type": "article-journal", "author": [{"given": "D E", "dropping-particle": "", "suffix": "", "family": "Schwartz", "parse-names": false, "non-dropping-particle": ""}, {"given": "M A", "dropping-particle": "", "suffix": "", "family": "Matthay", "parse-names": false, "non-dropping-particle": ""}, {"given": "N H", "dropping-particle": "", "suffix": "", "family": "Cohen", "parse-names": false, "non-dropping-particle": ""}], "issued": {"date-parts": [["1995", "2"]]}, "abstract": "BACKGROUND: Hospitalized patients outside of the operating room frequently require emergency airway management. This study investigates complications of emergency airway management in critically ill adults, including: (1) the incidence of difficult and failed intubation; (2) the frequency of esophageal intubation; (3) the incidence of pneumothorax and pulmonary aspiration; (4) the hemodynamic consequences of emergent intubation, including death, during and immediately following intubation; and (5) the relationship, if any, between the occurrence of complications and supervision of the intubation by an attending physician.\n\nMETHODS: Data were collected on consecutive tracheal intubations carried out by the intensive care unit team over a 10-month period. Non-anesthesia residents were supervised by anesthesia residents, critical care attending physicians, or anesthesia attending physicians.\n\nRESULTS: Two hundred ninety-seven consecutive intubations were carried out in 238 adult patients. Translaryngeal tracheal intubation was accomplished in all patients. Intubation was difficult in 8% of cases (requiring more than two attempts at laryngoscopy by a physician skilled in airway management). Esophageal intubation occurred in 25 (8%) of the attempts but all were recognized before any adverse sequelae resulted. New infiltrates suggestive of pulmonary aspiration were present on chest radiography after 4% of intubations. Seven patients (3%) died during or within 30 min of the procedure. Five of the seven patients had systemic hypotension (systolic blood pressure &lt; or = 90 mmHg), and four of the five were receiving vasopressors to support systolic blood pressure. Patients with systolic hypotension were more likely to die after intubation than were normotensive patients (P &lt; 0.001). There was no relationship between supervision by an attending physician and the occurrence of complications.\n\nCONCLUSIONS: In critically ill patients, emergency tracheal intubation is associated with a significant frequency of major complications. In this study, complications were not increased when intubations were accomplished without the supervision of an attending physician as long as the intubation was carried out or supervised by an individual skilled in airway management. Mortality associated with emergent tracheal intubation is highest in patients who are hemodynamically unstable and receiving vasopressor therapy before intubation.", "ISSN": "0003-3022", "page": "367-76", "note": "In critically ill patients, emergency tracheal intubation is associated with a significant frequency of major complications. In this study, complications were not increased when intubations were accomplished without the supervision of an attending physician as long as the intubation was carried out or supervised by an individual skilled in airway management. Mortality associated with emergent tracheal intubation is highest in patients who are hemodynamically unstable and receiving vasopressor therapy before intubation.", "container-title": "Anesthesiology", "title": "Death and other complications of emergency airway management in critically ill adults. A prospective investigation of 297 tracheal intubations.", "PMID": "7856895", "issue": "2", "id": "ITEM-1"}}], "properties": {"noteIndex": 0}, "schema": "https://github.com/citation-style-language/schema/raw/master/csl-citation.json"}</w:instrText>
      </w:r>
      <w:r w:rsidR="005C3D75" w:rsidRPr="00685C56">
        <w:rPr>
          <w:rFonts w:ascii="Book Antiqua" w:hAnsi="Book Antiqua"/>
          <w:sz w:val="24"/>
          <w:szCs w:val="24"/>
        </w:rPr>
        <w:fldChar w:fldCharType="separate"/>
      </w:r>
      <w:r w:rsidR="005C3D75" w:rsidRPr="00685C56">
        <w:rPr>
          <w:rFonts w:ascii="Book Antiqua" w:hAnsi="Book Antiqua"/>
          <w:noProof/>
          <w:sz w:val="24"/>
          <w:szCs w:val="24"/>
          <w:vertAlign w:val="superscript"/>
        </w:rPr>
        <w:t>[30]</w:t>
      </w:r>
      <w:r w:rsidR="005C3D75" w:rsidRPr="00685C56">
        <w:rPr>
          <w:rFonts w:ascii="Book Antiqua" w:hAnsi="Book Antiqua"/>
          <w:sz w:val="24"/>
          <w:szCs w:val="24"/>
        </w:rPr>
        <w:fldChar w:fldCharType="end"/>
      </w:r>
      <w:r w:rsidRPr="00685C56">
        <w:rPr>
          <w:rFonts w:ascii="Book Antiqua" w:hAnsi="Book Antiqua"/>
          <w:sz w:val="24"/>
          <w:szCs w:val="24"/>
        </w:rPr>
        <w:t xml:space="preserve"> found that emergency intubation results in esophageal intubation in 8%, new pulmonary infiltrates identified post-intubation in 4%, and 3% died within 30 min of intubations, although those who died were those hemodynamically unstable before intubation. Only few studies evaluated this important subject and all were of retrospective design and varied in results</w:t>
      </w:r>
      <w:r w:rsidRPr="00685C56">
        <w:rPr>
          <w:rFonts w:ascii="Book Antiqua" w:hAnsi="Book Antiqua"/>
          <w:sz w:val="24"/>
          <w:szCs w:val="24"/>
          <w:vertAlign w:val="superscript"/>
        </w:rPr>
        <w:fldChar w:fldCharType="begin"/>
      </w:r>
      <w:r w:rsidRPr="00685C56">
        <w:rPr>
          <w:rFonts w:ascii="Book Antiqua" w:hAnsi="Book Antiqua"/>
          <w:sz w:val="24"/>
          <w:szCs w:val="24"/>
          <w:vertAlign w:val="superscript"/>
        </w:rPr>
        <w:instrText>ADDIN CSL_CITATION {"mendeley": {"previouslyFormattedCitation": "&lt;sup&gt;[24]\u2013[27]&lt;/sup&gt;", "manualFormatting": "[24-27]"}, "citationItems": [{"uris": ["http://www.mendeley.com/documents/?uuid=3ac46888-17fc-470e-b238-9f51f5711c44"], "id": "ITEM-1", "itemData": {"DOI": "10.1007/s10620-006-9616-0", "type": "article-journal", "author": [{"given": "David G", "dropping-particle": "", "suffix": "", "family": "Koch", "parse-names": false, "non-dropping-particle": ""}, {"given": "Miguel R", "dropping-particle": "", "suffix": "", "family": "Arguedas", "parse-names": false, "non-dropping-particle": ""}, {"given": "Michael B", "dropping-particle": "", "suffix": "", "family": "Fallon", "parse-names": false, "non-dropping-particle": ""}], "issued": {"date-parts": [["2007", "9"]]}, "abstract": "Variceal hemorrhage (VH) is a lethal complication of portal hypertension. Aspiration occurring during endoscopic intervention for acute VH is a concern; however, few data exist regarding the efficacy of prophylactic intubation to prevent aspiration pneumonia. We reviewed all endoscopic procedures for acute VH from January 1995 to December 2002; only patients with the absence of hepatic encephalopathy greater than stage II and normal chest x-ray at admission were included. The use of prophylactic intubation, post-procedure chest x-ray, and mortality were recorded. Sixty-two patients (69 bleeding episodes) were identified. Elective intubation was performed in 42 patients (47 episodes); pulmonary infiltrates developed in 7 of 42 (17%), with an overall mortality rate of 9 of 42 (21%). Twenty patients (22 episodes) were not intubated. None developed pulmonary infiltrates, and the overall mortality rate was 1 in 20 (5%). We conclude that in patients with suspected variceal bleeding, elective intubation is associated with a substantial risk of aspiration pneumonia.", "ISSN": "0163-2116", "page": "2225-8", "volume": "52", "container-title": "Digestive diseases and sciences", "title": "Risk of aspiration pneumonia in suspected variceal hemorrhage: the value of prophylactic endotracheal intubation prior to endoscopy.", "PMID": "17385037", "issue": "9", "id": "ITEM-1"}}, {"uris": ["http://www.mendeley.com/documents/?uuid=111631fb-3a5a-4ddb-a1e8-ebfae73db712"], "id": "ITEM-2", "itemData": {"DOI": "10.1016/j.gie.2009.03.002", "type": "article-journal", "author": [{"given": "Ahmer", "dropping-particle": "", "suffix": "", "family": "Rehman", "parse-names": false, "non-dropping-particle": ""}, {"given": "Remzi", "dropping-particle": "", "suffix": "", "family": "Iscimen", "parse-names": false, "non-dropping-particle": ""}, {"given": "Murat", "dropping-particle": "", "suffix": "", "family": "Yilmaz", "parse-names": false, "non-dropping-particle": ""}, {"given": "Hasrat", "dropping-particle": "", "suffix": "", "family": "Khan", "parse-names": false, "non-dropping-particle": ""}, {"given": "Jon", "dropping-particle": "", "suffix": "", "family": "Belsher", "parse-names": false, "non-dropping-particle": ""}, {"given": "Javier Fernandez", "dropping-particle": "", "suffix": "", "family": "Gomez", "parse-names": false, "non-dropping-particle": ""}, {"given": "Andrew C", "dropping-particle": "", "suffix": "", "family": "Hanson", "parse-names": false, "non-dropping-particle": ""}, {"given": "Bekele", "dropping-particle": "", "suffix": "", "family": "Afessa", "parse-names": false, "non-dropping-particle": ""}, {"given": "Todd H", "dropping-particle": "", "suffix": "", "family": "Baron", "parse-names": false, "non-dropping-particle": ""}, {"given": "Ognjen", "dropping-particle": "", "suffix": "", "family": "Gajic", "parse-names": false, "non-dropping-particle": ""}], "issued": {"date-parts": [["2009", "6"]]}, "abstract": "BACKGROUND: Cardiopulmonary complications are common after endoscopy for upper GI (UGI) hemorrhage in the intensive care unit (ICU).\n\nOBJECTIVE: To evaluate the practice and outcome of elective prophylactic endotracheal intubation before endoscopy for UGI hemorrhage in the ICU.\n\nDESIGN: Retrospective, propensity-matched case-control study.\n\nSETTING: A 24-bed medical ICU in a tertiary center.\n\nPATIENTS: ICU patients who underwent endoscopy for UGI hemorrhage.\n\nMAIN OUTCOME MEASUREMENTS: Cardiopulmonary complications, ICU and hospital length of stay, and mortality. In a propensity analysis, patients who were intubated for airway protection before UGI endoscopy were matched by probability of intubation to controls who were not intubated before UGI endoscopy.\n\nRESULTS: Of 307 patients, 53 underwent elective prophylactic intubation before UGI endoscopy. The probability of intubation depended on the Acute Physiology and Chronic Health Evaluation III (APACHE III) score (OR 1.4; 95% CI, 1.2-1.6), age (OR 0.97; 95% CI, 0.95-0.09), the presence of hemetemesis (OR 1.9; 95% CI, 0.8-5.1), previous lung disease (OR 2.1; 95% CI, 0.8-4.9), and the number of transfusions (OR 1.1; 95% CI, 1.0-1.1 per unit). Nonintubated matched controls were identified for all but 4 patients with active massive hemetemesis, who were excluded from matched analysis. Cumulative incidence of cardiopulmonary complications (53% vs 45%, P = .414), ICU length of stay (median 2.2 vs 1.8 days, P = .138), hospital length of stay (6.9 vs 5.9 days, P = .785), and hospital mortality (14% vs 20%, P = .366) were similar.\n\nCONCLUSIONS: Cardiopulmonary complications are frequent after endoscopy for acute UGI bleeding in ICU patients and are largely unaffected by the practice of prophylactic intubation.", "ISSN": "1097-6779", "page": "e55-9", "volume": "69", "container-title": "Gastrointestinal endoscopy", "title": "Prophylactic endotracheal intubation in critically ill patients undergoing endoscopy for upper GI hemorrhage.", "PMID": "19481643", "issue": "7", "id": "ITEM-2"}}, {"uris": ["http://www.mendeley.com/documents/?uuid=418cea83-cb88-414c-a431-054bca647d1e"], "id": "ITEM-3", "itemData": {"title": "Role of Prophylactic Pre-Esophagogastroduodenoscopy (EGD) Endotracheal Intubation (ETI) in Upper Gastrointestinal Bleed (UGIB). A Retrospective Study (ACG, abstract, P614)", "issued": {"date-parts": [["2013"]]}, "abstract": "AGA/DDW P614", "author": [{"given": "Meidinger R", "dropping-particle": "", "suffix": "", "family": "Perisetti A, Khan H, Sahmoun A, Newman W", "parse-names": false, "non-dropping-particle": ""}], "type": "article", "id": "ITEM-3"}}, {"uris": ["http://www.mendeley.com/documents/?uuid=2344f86b-db9c-4942-a935-15ceae5aa382"], "id": "ITEM-4", "itemData": {"issued": {"date-parts": [["0"]]}, "title": "Elective endotracheal intubation prior to emergent EGD in patients with suspected variceal hemorrhage: An evaluation of outcome and complications (AGA/DDW, abstract Tu1370)", "type": "article", "id": "ITEM-4", "author": [{"given": "Wang W", "dropping-particle": "", "suffix": "", "family": "Tang Y, Wang Y", "parse-names": false, "non-dropping-particle": ""}]}}], "properties": {"noteIndex": 0}, "schema": "https://github.com/citation-style-language/schema/raw/master/csl-citation.json"}</w:instrText>
      </w:r>
      <w:r w:rsidRPr="00685C56">
        <w:rPr>
          <w:rFonts w:ascii="Book Antiqua" w:hAnsi="Book Antiqua"/>
          <w:sz w:val="24"/>
          <w:szCs w:val="24"/>
          <w:vertAlign w:val="superscript"/>
        </w:rPr>
        <w:fldChar w:fldCharType="separate"/>
      </w:r>
      <w:r w:rsidRPr="00685C56">
        <w:rPr>
          <w:rFonts w:ascii="Book Antiqua" w:hAnsi="Book Antiqua"/>
          <w:noProof/>
          <w:sz w:val="24"/>
          <w:szCs w:val="24"/>
          <w:vertAlign w:val="superscript"/>
        </w:rPr>
        <w:t>[24-27]</w:t>
      </w:r>
      <w:r w:rsidRPr="00685C56">
        <w:rPr>
          <w:rFonts w:ascii="Book Antiqua" w:hAnsi="Book Antiqua"/>
          <w:sz w:val="24"/>
          <w:szCs w:val="24"/>
          <w:vertAlign w:val="superscript"/>
        </w:rPr>
        <w:fldChar w:fldCharType="end"/>
      </w:r>
      <w:r w:rsidRPr="00685C56">
        <w:rPr>
          <w:rFonts w:ascii="Book Antiqua" w:hAnsi="Book Antiqua"/>
          <w:sz w:val="24"/>
          <w:szCs w:val="24"/>
        </w:rPr>
        <w:t>.</w:t>
      </w:r>
    </w:p>
    <w:p w:rsidR="00247764" w:rsidRPr="00685C56" w:rsidRDefault="00247764" w:rsidP="005C3D75">
      <w:pPr>
        <w:spacing w:after="0" w:line="360" w:lineRule="auto"/>
        <w:ind w:firstLineChars="100" w:firstLine="240"/>
        <w:jc w:val="both"/>
        <w:rPr>
          <w:rFonts w:ascii="Book Antiqua" w:hAnsi="Book Antiqua"/>
          <w:sz w:val="24"/>
          <w:szCs w:val="24"/>
        </w:rPr>
      </w:pPr>
      <w:r w:rsidRPr="00685C56">
        <w:rPr>
          <w:rFonts w:ascii="Book Antiqua" w:hAnsi="Book Antiqua"/>
          <w:sz w:val="24"/>
          <w:szCs w:val="24"/>
        </w:rPr>
        <w:t>Koch</w:t>
      </w:r>
      <w:r w:rsidRPr="005C3D75">
        <w:rPr>
          <w:rFonts w:ascii="Book Antiqua" w:hAnsi="Book Antiqua"/>
          <w:i/>
          <w:sz w:val="24"/>
          <w:szCs w:val="24"/>
        </w:rPr>
        <w:t xml:space="preserve"> et </w:t>
      </w:r>
      <w:proofErr w:type="gramStart"/>
      <w:r w:rsidRPr="005C3D75">
        <w:rPr>
          <w:rFonts w:ascii="Book Antiqua" w:hAnsi="Book Antiqua"/>
          <w:i/>
          <w:sz w:val="24"/>
          <w:szCs w:val="24"/>
        </w:rPr>
        <w:t>al</w:t>
      </w:r>
      <w:r w:rsidR="005C3D75" w:rsidRPr="00685C56">
        <w:rPr>
          <w:rFonts w:ascii="Book Antiqua" w:hAnsi="Book Antiqua"/>
          <w:sz w:val="24"/>
          <w:szCs w:val="24"/>
          <w:vertAlign w:val="superscript"/>
        </w:rPr>
        <w:t>[</w:t>
      </w:r>
      <w:proofErr w:type="gramEnd"/>
      <w:r w:rsidR="005C3D75" w:rsidRPr="00685C56">
        <w:rPr>
          <w:rFonts w:ascii="Book Antiqua" w:hAnsi="Book Antiqua"/>
          <w:sz w:val="24"/>
          <w:szCs w:val="24"/>
          <w:vertAlign w:val="superscript"/>
        </w:rPr>
        <w:t>25]</w:t>
      </w:r>
      <w:r w:rsidRPr="00685C56">
        <w:rPr>
          <w:rFonts w:ascii="Book Antiqua" w:hAnsi="Book Antiqua"/>
          <w:sz w:val="24"/>
          <w:szCs w:val="24"/>
        </w:rPr>
        <w:t xml:space="preserve"> evaluated the outcomes of 6</w:t>
      </w:r>
      <w:r w:rsidR="009E29C1" w:rsidRPr="00685C56">
        <w:rPr>
          <w:rFonts w:ascii="Book Antiqua" w:hAnsi="Book Antiqua"/>
          <w:sz w:val="24"/>
          <w:szCs w:val="24"/>
        </w:rPr>
        <w:t>2</w:t>
      </w:r>
      <w:r w:rsidRPr="00685C56">
        <w:rPr>
          <w:rFonts w:ascii="Book Antiqua" w:hAnsi="Book Antiqua"/>
          <w:sz w:val="24"/>
          <w:szCs w:val="24"/>
        </w:rPr>
        <w:t xml:space="preserve"> patients with </w:t>
      </w:r>
      <w:r w:rsidR="009E29C1" w:rsidRPr="00685C56">
        <w:rPr>
          <w:rFonts w:ascii="Book Antiqua" w:hAnsi="Book Antiqua"/>
          <w:sz w:val="24"/>
          <w:szCs w:val="24"/>
        </w:rPr>
        <w:t xml:space="preserve">69 episodes of </w:t>
      </w:r>
      <w:r w:rsidRPr="00685C56">
        <w:rPr>
          <w:rFonts w:ascii="Book Antiqua" w:hAnsi="Book Antiqua"/>
          <w:sz w:val="24"/>
          <w:szCs w:val="24"/>
        </w:rPr>
        <w:t xml:space="preserve">variceal bleeding who were either prophylactically intubated or not intubated prior to endoscopy and discovered significantly more aspiration in those who were prophylactically intubated. However, no differences were noted for mortality or length of </w:t>
      </w:r>
      <w:proofErr w:type="gramStart"/>
      <w:r w:rsidRPr="00685C56">
        <w:rPr>
          <w:rFonts w:ascii="Book Antiqua" w:hAnsi="Book Antiqua"/>
          <w:sz w:val="24"/>
          <w:szCs w:val="24"/>
        </w:rPr>
        <w:t>stay</w:t>
      </w:r>
      <w:r w:rsidRPr="00685C56">
        <w:rPr>
          <w:rFonts w:ascii="Book Antiqua" w:hAnsi="Book Antiqua"/>
          <w:sz w:val="24"/>
          <w:szCs w:val="24"/>
          <w:vertAlign w:val="superscript"/>
        </w:rPr>
        <w:t>[</w:t>
      </w:r>
      <w:proofErr w:type="gramEnd"/>
      <w:r w:rsidRPr="00685C56">
        <w:rPr>
          <w:rFonts w:ascii="Book Antiqua" w:hAnsi="Book Antiqua"/>
          <w:sz w:val="24"/>
          <w:szCs w:val="24"/>
          <w:vertAlign w:val="superscript"/>
        </w:rPr>
        <w:t>25]</w:t>
      </w:r>
      <w:r w:rsidRPr="00685C56">
        <w:rPr>
          <w:rFonts w:ascii="Book Antiqua" w:hAnsi="Book Antiqua"/>
          <w:sz w:val="24"/>
          <w:szCs w:val="24"/>
        </w:rPr>
        <w:t xml:space="preserve">. Rehman </w:t>
      </w:r>
      <w:r w:rsidRPr="005C3D75">
        <w:rPr>
          <w:rFonts w:ascii="Book Antiqua" w:hAnsi="Book Antiqua"/>
          <w:i/>
          <w:sz w:val="24"/>
          <w:szCs w:val="24"/>
        </w:rPr>
        <w:t xml:space="preserve">et </w:t>
      </w:r>
      <w:proofErr w:type="gramStart"/>
      <w:r w:rsidRPr="005C3D75">
        <w:rPr>
          <w:rFonts w:ascii="Book Antiqua" w:hAnsi="Book Antiqua"/>
          <w:i/>
          <w:sz w:val="24"/>
          <w:szCs w:val="24"/>
        </w:rPr>
        <w:t>al</w:t>
      </w:r>
      <w:r w:rsidR="005C3D75" w:rsidRPr="00685C56">
        <w:rPr>
          <w:rFonts w:ascii="Book Antiqua" w:hAnsi="Book Antiqua"/>
          <w:sz w:val="24"/>
          <w:szCs w:val="24"/>
          <w:vertAlign w:val="superscript"/>
        </w:rPr>
        <w:t>[</w:t>
      </w:r>
      <w:proofErr w:type="gramEnd"/>
      <w:r w:rsidR="005C3D75" w:rsidRPr="00685C56">
        <w:rPr>
          <w:rFonts w:ascii="Book Antiqua" w:hAnsi="Book Antiqua"/>
          <w:sz w:val="24"/>
          <w:szCs w:val="24"/>
          <w:vertAlign w:val="superscript"/>
        </w:rPr>
        <w:t>24]</w:t>
      </w:r>
      <w:r w:rsidRPr="00685C56">
        <w:rPr>
          <w:rFonts w:ascii="Book Antiqua" w:hAnsi="Book Antiqua"/>
          <w:sz w:val="24"/>
          <w:szCs w:val="24"/>
        </w:rPr>
        <w:t xml:space="preserve"> utilized 49 matched controls to 49 patients with UGIB and shock, cirrhosis, or hematemesis</w:t>
      </w:r>
      <w:r w:rsidR="005C3D75">
        <w:rPr>
          <w:rFonts w:ascii="Book Antiqua" w:hAnsi="Book Antiqua"/>
          <w:sz w:val="24"/>
          <w:szCs w:val="24"/>
        </w:rPr>
        <w:t>.</w:t>
      </w:r>
      <w:r w:rsidR="005C3D75">
        <w:rPr>
          <w:rFonts w:ascii="Book Antiqua" w:hAnsi="Book Antiqua" w:hint="eastAsia"/>
          <w:sz w:val="24"/>
          <w:szCs w:val="24"/>
        </w:rPr>
        <w:t xml:space="preserve"> </w:t>
      </w:r>
      <w:r w:rsidRPr="00685C56">
        <w:rPr>
          <w:rFonts w:ascii="Book Antiqua" w:hAnsi="Book Antiqua"/>
          <w:sz w:val="24"/>
          <w:szCs w:val="24"/>
        </w:rPr>
        <w:t>Although cardiopulmonary complications are common in this population, no difference was discovered between th</w:t>
      </w:r>
      <w:r w:rsidR="00E74596" w:rsidRPr="00685C56">
        <w:rPr>
          <w:rFonts w:ascii="Book Antiqua" w:hAnsi="Book Antiqua"/>
          <w:sz w:val="24"/>
          <w:szCs w:val="24"/>
        </w:rPr>
        <w:t>e prophylactic intubation and</w:t>
      </w:r>
      <w:r w:rsidRPr="00685C56">
        <w:rPr>
          <w:rFonts w:ascii="Book Antiqua" w:hAnsi="Book Antiqua"/>
          <w:sz w:val="24"/>
          <w:szCs w:val="24"/>
        </w:rPr>
        <w:t xml:space="preserve"> no intubation in matched controls for mortality, length of stay, pneumonia, or </w:t>
      </w:r>
      <w:proofErr w:type="gramStart"/>
      <w:r w:rsidRPr="00685C56">
        <w:rPr>
          <w:rFonts w:ascii="Book Antiqua" w:hAnsi="Book Antiqua"/>
          <w:sz w:val="24"/>
          <w:szCs w:val="24"/>
        </w:rPr>
        <w:t>aspiration</w:t>
      </w:r>
      <w:r w:rsidRPr="00685C56">
        <w:rPr>
          <w:rFonts w:ascii="Book Antiqua" w:hAnsi="Book Antiqua"/>
          <w:sz w:val="24"/>
          <w:szCs w:val="24"/>
          <w:vertAlign w:val="superscript"/>
        </w:rPr>
        <w:t>[</w:t>
      </w:r>
      <w:proofErr w:type="gramEnd"/>
      <w:r w:rsidRPr="00685C56">
        <w:rPr>
          <w:rFonts w:ascii="Book Antiqua" w:hAnsi="Book Antiqua"/>
          <w:sz w:val="24"/>
          <w:szCs w:val="24"/>
          <w:vertAlign w:val="superscript"/>
        </w:rPr>
        <w:t>24]</w:t>
      </w:r>
      <w:r w:rsidRPr="00685C56">
        <w:rPr>
          <w:rFonts w:ascii="Book Antiqua" w:hAnsi="Book Antiqua"/>
          <w:sz w:val="24"/>
          <w:szCs w:val="24"/>
        </w:rPr>
        <w:t xml:space="preserve">. Similarly, an abstract by Tang </w:t>
      </w:r>
      <w:r w:rsidRPr="005C3D75">
        <w:rPr>
          <w:rFonts w:ascii="Book Antiqua" w:hAnsi="Book Antiqua"/>
          <w:i/>
          <w:sz w:val="24"/>
          <w:szCs w:val="24"/>
        </w:rPr>
        <w:t xml:space="preserve">et </w:t>
      </w:r>
      <w:proofErr w:type="gramStart"/>
      <w:r w:rsidRPr="005C3D75">
        <w:rPr>
          <w:rFonts w:ascii="Book Antiqua" w:hAnsi="Book Antiqua"/>
          <w:i/>
          <w:sz w:val="24"/>
          <w:szCs w:val="24"/>
        </w:rPr>
        <w:t>al</w:t>
      </w:r>
      <w:r w:rsidR="005C3D75" w:rsidRPr="00685C56">
        <w:rPr>
          <w:rFonts w:ascii="Book Antiqua" w:hAnsi="Book Antiqua"/>
          <w:sz w:val="24"/>
          <w:szCs w:val="24"/>
          <w:vertAlign w:val="superscript"/>
        </w:rPr>
        <w:t>[</w:t>
      </w:r>
      <w:proofErr w:type="gramEnd"/>
      <w:r w:rsidR="005C3D75" w:rsidRPr="00685C56">
        <w:rPr>
          <w:rFonts w:ascii="Book Antiqua" w:hAnsi="Book Antiqua"/>
          <w:sz w:val="24"/>
          <w:szCs w:val="24"/>
          <w:vertAlign w:val="superscript"/>
        </w:rPr>
        <w:t>27]</w:t>
      </w:r>
      <w:r w:rsidRPr="00685C56">
        <w:rPr>
          <w:rFonts w:ascii="Book Antiqua" w:hAnsi="Book Antiqua"/>
          <w:sz w:val="24"/>
          <w:szCs w:val="24"/>
        </w:rPr>
        <w:t xml:space="preserve"> </w:t>
      </w:r>
      <w:r w:rsidR="00E74596" w:rsidRPr="00685C56">
        <w:rPr>
          <w:rFonts w:ascii="Book Antiqua" w:hAnsi="Book Antiqua"/>
          <w:sz w:val="24"/>
          <w:szCs w:val="24"/>
        </w:rPr>
        <w:t xml:space="preserve">in 69 patients with suspected variceal hemorrhage </w:t>
      </w:r>
      <w:r w:rsidRPr="00685C56">
        <w:rPr>
          <w:rFonts w:ascii="Book Antiqua" w:hAnsi="Book Antiqua"/>
          <w:sz w:val="24"/>
          <w:szCs w:val="24"/>
        </w:rPr>
        <w:t xml:space="preserve">showed no significant differences between prophylactic intubation </w:t>
      </w:r>
      <w:r w:rsidRPr="005C3D75">
        <w:rPr>
          <w:rFonts w:ascii="Book Antiqua" w:hAnsi="Book Antiqua"/>
          <w:i/>
          <w:sz w:val="24"/>
          <w:szCs w:val="24"/>
        </w:rPr>
        <w:t>vs</w:t>
      </w:r>
      <w:r w:rsidRPr="00685C56">
        <w:rPr>
          <w:rFonts w:ascii="Book Antiqua" w:hAnsi="Book Antiqua"/>
          <w:sz w:val="24"/>
          <w:szCs w:val="24"/>
        </w:rPr>
        <w:t xml:space="preserve"> no prophylactic intubation for mortality, pneumonia, and </w:t>
      </w:r>
      <w:r w:rsidR="00E74596" w:rsidRPr="00685C56">
        <w:rPr>
          <w:rFonts w:ascii="Book Antiqua" w:hAnsi="Book Antiqua"/>
          <w:sz w:val="24"/>
          <w:szCs w:val="24"/>
        </w:rPr>
        <w:t>length of stay</w:t>
      </w:r>
      <w:r w:rsidRPr="00685C56">
        <w:rPr>
          <w:rFonts w:ascii="Book Antiqua" w:hAnsi="Book Antiqua"/>
          <w:sz w:val="24"/>
          <w:szCs w:val="24"/>
        </w:rPr>
        <w:t xml:space="preserve">. In contrast, an abstract by Perisetti </w:t>
      </w:r>
      <w:r w:rsidRPr="005C3D75">
        <w:rPr>
          <w:rFonts w:ascii="Book Antiqua" w:hAnsi="Book Antiqua"/>
          <w:i/>
          <w:sz w:val="24"/>
          <w:szCs w:val="24"/>
        </w:rPr>
        <w:t xml:space="preserve">et </w:t>
      </w:r>
      <w:proofErr w:type="gramStart"/>
      <w:r w:rsidRPr="005C3D75">
        <w:rPr>
          <w:rFonts w:ascii="Book Antiqua" w:hAnsi="Book Antiqua"/>
          <w:i/>
          <w:sz w:val="24"/>
          <w:szCs w:val="24"/>
        </w:rPr>
        <w:t>al</w:t>
      </w:r>
      <w:r w:rsidR="005C3D75" w:rsidRPr="00685C56">
        <w:rPr>
          <w:rFonts w:ascii="Book Antiqua" w:hAnsi="Book Antiqua"/>
          <w:sz w:val="24"/>
          <w:szCs w:val="24"/>
          <w:vertAlign w:val="superscript"/>
        </w:rPr>
        <w:t>[</w:t>
      </w:r>
      <w:proofErr w:type="gramEnd"/>
      <w:r w:rsidR="005C3D75" w:rsidRPr="00685C56">
        <w:rPr>
          <w:rFonts w:ascii="Book Antiqua" w:hAnsi="Book Antiqua"/>
          <w:sz w:val="24"/>
          <w:szCs w:val="24"/>
          <w:vertAlign w:val="superscript"/>
        </w:rPr>
        <w:t>26]</w:t>
      </w:r>
      <w:r w:rsidRPr="00685C56">
        <w:rPr>
          <w:rFonts w:ascii="Book Antiqua" w:hAnsi="Book Antiqua"/>
          <w:sz w:val="24"/>
          <w:szCs w:val="24"/>
        </w:rPr>
        <w:t xml:space="preserve"> demonstrated that prophylactic intubation in patients with UGIB resulted in significantly more aspiration, length of stay, and mortality during hospitalization. Therefore, </w:t>
      </w:r>
      <w:proofErr w:type="gramStart"/>
      <w:r w:rsidRPr="00685C56">
        <w:rPr>
          <w:rFonts w:ascii="Book Antiqua" w:hAnsi="Book Antiqua"/>
          <w:sz w:val="24"/>
          <w:szCs w:val="24"/>
        </w:rPr>
        <w:t>results has</w:t>
      </w:r>
      <w:proofErr w:type="gramEnd"/>
      <w:r w:rsidRPr="00685C56">
        <w:rPr>
          <w:rFonts w:ascii="Book Antiqua" w:hAnsi="Book Antiqua"/>
          <w:sz w:val="24"/>
          <w:szCs w:val="24"/>
        </w:rPr>
        <w:t xml:space="preserve"> varied among the retrospective studies in regards to important outcomes such as aspiration, pneumonia, and mortality.</w:t>
      </w:r>
    </w:p>
    <w:p w:rsidR="00247764" w:rsidRPr="00685C56" w:rsidRDefault="00247764" w:rsidP="005C3D75">
      <w:pPr>
        <w:spacing w:after="0" w:line="360" w:lineRule="auto"/>
        <w:ind w:firstLineChars="100" w:firstLine="240"/>
        <w:jc w:val="both"/>
        <w:rPr>
          <w:rFonts w:ascii="Book Antiqua" w:hAnsi="Book Antiqua"/>
          <w:sz w:val="24"/>
          <w:szCs w:val="24"/>
        </w:rPr>
      </w:pPr>
      <w:r w:rsidRPr="00685C56">
        <w:rPr>
          <w:rFonts w:ascii="Book Antiqua" w:hAnsi="Book Antiqua"/>
          <w:sz w:val="24"/>
          <w:szCs w:val="24"/>
        </w:rPr>
        <w:t xml:space="preserve">Due to this variability, we conducted this meta-analysis to evaluate the available evidence from four published retrospective studies that compared outcomes in UGIB patients who were prophylactically intubated and those who were not prophylactically intubated. </w:t>
      </w:r>
    </w:p>
    <w:p w:rsidR="00D14507" w:rsidRPr="00685C56" w:rsidRDefault="00D14507" w:rsidP="005C3D75">
      <w:pPr>
        <w:spacing w:after="0" w:line="360" w:lineRule="auto"/>
        <w:ind w:firstLineChars="100" w:firstLine="240"/>
        <w:jc w:val="both"/>
        <w:rPr>
          <w:rFonts w:ascii="Book Antiqua" w:hAnsi="Book Antiqua"/>
          <w:sz w:val="24"/>
          <w:szCs w:val="24"/>
        </w:rPr>
      </w:pPr>
      <w:r w:rsidRPr="00685C56">
        <w:rPr>
          <w:rFonts w:ascii="Book Antiqua" w:hAnsi="Book Antiqua"/>
          <w:sz w:val="24"/>
          <w:szCs w:val="24"/>
        </w:rPr>
        <w:t xml:space="preserve">All studies evaluated mortality and </w:t>
      </w:r>
      <w:r w:rsidR="003F1739" w:rsidRPr="00685C56">
        <w:rPr>
          <w:rFonts w:ascii="Book Antiqua" w:hAnsi="Book Antiqua"/>
          <w:sz w:val="24"/>
          <w:szCs w:val="24"/>
        </w:rPr>
        <w:t>aspiration</w:t>
      </w:r>
      <w:r w:rsidR="006557B0" w:rsidRPr="00685C56">
        <w:rPr>
          <w:rFonts w:ascii="Book Antiqua" w:hAnsi="Book Antiqua"/>
          <w:sz w:val="24"/>
          <w:szCs w:val="24"/>
          <w:vertAlign w:val="superscript"/>
        </w:rPr>
        <w:fldChar w:fldCharType="begin"/>
      </w:r>
      <w:r w:rsidR="009D7AEC" w:rsidRPr="00685C56">
        <w:rPr>
          <w:rFonts w:ascii="Book Antiqua" w:hAnsi="Book Antiqua"/>
          <w:sz w:val="24"/>
          <w:szCs w:val="24"/>
          <w:vertAlign w:val="superscript"/>
        </w:rPr>
        <w:instrText>ADDIN CSL_CITATION {"mendeley": {"previouslyFormattedCitation": "&lt;sup&gt;[24]\u2013[27]&lt;/sup&gt;", "manualFormatting": "[24-27]"}, "citationItems": [{"uris": ["http://www.mendeley.com/documents/?uuid=3ac46888-17fc-470e-b238-9f51f5711c44"], "id": "ITEM-1", "itemData": {"DOI": "10.1007/s10620-006-9616-0", "type": "article-journal", "author": [{"given": "David G", "dropping-particle": "", "suffix": "", "family": "Koch", "parse-names": false, "non-dropping-particle": ""}, {"given": "Miguel R", "dropping-particle": "", "suffix": "", "family": "Arguedas", "parse-names": false, "non-dropping-particle": ""}, {"given": "Michael B", "dropping-particle": "", "suffix": "", "family": "Fallon", "parse-names": false, "non-dropping-particle": ""}], "issued": {"date-parts": [["2007", "9"]]}, "abstract": "Variceal hemorrhage (VH) is a lethal complication of portal hypertension. Aspiration occurring during endoscopic intervention for acute VH is a concern; however, few data exist regarding the efficacy of prophylactic intubation to prevent aspiration pneumonia. We reviewed all endoscopic procedures for acute VH from January 1995 to December 2002; only patients with the absence of hepatic encephalopathy greater than stage II and normal chest x-ray at admission were included. The use of prophylactic intubation, post-procedure chest x-ray, and mortality were recorded. Sixty-two patients (69 bleeding episodes) were identified. Elective intubation was performed in 42 patients (47 episodes); pulmonary infiltrates developed in 7 of 42 (17%), with an overall mortality rate of 9 of 42 (21%). Twenty patients (22 episodes) were not intubated. None developed pulmonary infiltrates, and the overall mortality rate was 1 in 20 (5%). We conclude that in patients with suspected variceal bleeding, elective intubation is associated with a substantial risk of aspiration pneumonia.", "ISSN": "0163-2116", "page": "2225-8", "volume": "52", "container-title": "Digestive diseases and sciences", "title": "Risk of aspiration pneumonia in suspected variceal hemorrhage: the value of prophylactic endotracheal intubation prior to endoscopy.", "PMID": "17385037", "issue": "9", "id": "ITEM-1"}}, {"uris": ["http://www.mendeley.com/documents/?uuid=111631fb-3a5a-4ddb-a1e8-ebfae73db712"], "id": "ITEM-2", "itemData": {"DOI": "10.1016/j.gie.2009.03.002", "type": "article-journal", "author": [{"given": "Ahmer", "dropping-particle": "", "suffix": "", "family": "Rehman", "parse-names": false, "non-dropping-particle": ""}, {"given": "Remzi", "dropping-particle": "", "suffix": "", "family": "Iscimen", "parse-names": false, "non-dropping-particle": ""}, {"given": "Murat", "dropping-particle": "", "suffix": "", "family": "Yilmaz", "parse-names": false, "non-dropping-particle": ""}, {"given": "Hasrat", "dropping-particle": "", "suffix": "", "family": "Khan", "parse-names": false, "non-dropping-particle": ""}, {"given": "Jon", "dropping-particle": "", "suffix": "", "family": "Belsher", "parse-names": false, "non-dropping-particle": ""}, {"given": "Javier Fernandez", "dropping-particle": "", "suffix": "", "family": "Gomez", "parse-names": false, "non-dropping-particle": ""}, {"given": "Andrew C", "dropping-particle": "", "suffix": "", "family": "Hanson", "parse-names": false, "non-dropping-particle": ""}, {"given": "Bekele", "dropping-particle": "", "suffix": "", "family": "Afessa", "parse-names": false, "non-dropping-particle": ""}, {"given": "Todd H", "dropping-particle": "", "suffix": "", "family": "Baron", "parse-names": false, "non-dropping-particle": ""}, {"given": "Ognjen", "dropping-particle": "", "suffix": "", "family": "Gajic", "parse-names": false, "non-dropping-particle": ""}], "issued": {"date-parts": [["2009", "6"]]}, "abstract": "BACKGROUND: Cardiopulmonary complications are common after endoscopy for upper GI (UGI) hemorrhage in the intensive care unit (ICU).\n\nOBJECTIVE: To evaluate the practice and outcome of elective prophylactic endotracheal intubation before endoscopy for UGI hemorrhage in the ICU.\n\nDESIGN: Retrospective, propensity-matched case-control study.\n\nSETTING: A 24-bed medical ICU in a tertiary center.\n\nPATIENTS: ICU patients who underwent endoscopy for UGI hemorrhage.\n\nMAIN OUTCOME MEASUREMENTS: Cardiopulmonary complications, ICU and hospital length of stay, and mortality. In a propensity analysis, patients who were intubated for airway protection before UGI endoscopy were matched by probability of intubation to controls who were not intubated before UGI endoscopy.\n\nRESULTS: Of 307 patients, 53 underwent elective prophylactic intubation before UGI endoscopy. The probability of intubation depended on the Acute Physiology and Chronic Health Evaluation III (APACHE III) score (OR 1.4; 95% CI, 1.2-1.6), age (OR 0.97; 95% CI, 0.95-0.09), the presence of hemetemesis (OR 1.9; 95% CI, 0.8-5.1), previous lung disease (OR 2.1; 95% CI, 0.8-4.9), and the number of transfusions (OR 1.1; 95% CI, 1.0-1.1 per unit). Nonintubated matched controls were identified for all but 4 patients with active massive hemetemesis, who were excluded from matched analysis. Cumulative incidence of cardiopulmonary complications (53% vs 45%, P = .414), ICU length of stay (median 2.2 vs 1.8 days, P = .138), hospital length of stay (6.9 vs 5.9 days, P = .785), and hospital mortality (14% vs 20%, P = .366) were similar.\n\nCONCLUSIONS: Cardiopulmonary complications are frequent after endoscopy for acute UGI bleeding in ICU patients and are largely unaffected by the practice of prophylactic intubation.", "ISSN": "1097-6779", "page": "e55-9", "volume": "69", "container-title": "Gastrointestinal endoscopy", "title": "Prophylactic endotracheal intubation in critically ill patients undergoing endoscopy for upper GI hemorrhage.", "PMID": "19481643", "issue": "7", "id": "ITEM-2"}}, {"uris": ["http://www.mendeley.com/documents/?uuid=418cea83-cb88-414c-a431-054bca647d1e"], "id": "ITEM-3", "itemData": {"title": "Role of Prophylactic Pre-Esophagogastroduodenoscopy (EGD) Endotracheal Intubation (ETI) in Upper Gastrointestinal Bleed (UGIB). A Retrospective Study (ACG, abstract, P614)", "issued": {"date-parts": [["2013"]]}, "abstract": "AGA/DDW P614", "author": [{"given": "Meidinger R", "dropping-particle": "", "suffix": "", "family": "Perisetti A, Khan H, Sahmoun A, Newman W", "parse-names": false, "non-dropping-particle": ""}], "type": "article", "id": "ITEM-3"}}, {"uris": ["http://www.mendeley.com/documents/?uuid=2344f86b-db9c-4942-a935-15ceae5aa382"], "id": "ITEM-4", "itemData": {"issued": {"date-parts": [["0"]]}, "title": "Elective endotracheal intubation prior to emergent EGD in patients with suspected variceal hemorrhage: An evaluation of outcome and complications (AGA/DDW, abstract Tu1370)", "type": "article", "id": "ITEM-4", "author": [{"given": "Wang W", "dropping-particle": "", "suffix": "", "family": "Tang Y, Wang Y", "parse-names": false, "non-dropping-particle": ""}]}}], "properties": {"noteIndex": 0}, "schema": "https://github.com/citation-style-language/schema/raw/master/csl-citation.json"}</w:instrText>
      </w:r>
      <w:r w:rsidR="006557B0" w:rsidRPr="00685C56">
        <w:rPr>
          <w:rFonts w:ascii="Book Antiqua" w:hAnsi="Book Antiqua"/>
          <w:sz w:val="24"/>
          <w:szCs w:val="24"/>
          <w:vertAlign w:val="superscript"/>
        </w:rPr>
        <w:fldChar w:fldCharType="separate"/>
      </w:r>
      <w:r w:rsidR="003D31A5" w:rsidRPr="00685C56">
        <w:rPr>
          <w:rFonts w:ascii="Book Antiqua" w:hAnsi="Book Antiqua"/>
          <w:noProof/>
          <w:sz w:val="24"/>
          <w:szCs w:val="24"/>
          <w:vertAlign w:val="superscript"/>
        </w:rPr>
        <w:t>[24-</w:t>
      </w:r>
      <w:r w:rsidR="00590593" w:rsidRPr="00685C56">
        <w:rPr>
          <w:rFonts w:ascii="Book Antiqua" w:hAnsi="Book Antiqua"/>
          <w:noProof/>
          <w:sz w:val="24"/>
          <w:szCs w:val="24"/>
          <w:vertAlign w:val="superscript"/>
        </w:rPr>
        <w:t>27]</w:t>
      </w:r>
      <w:r w:rsidR="006557B0" w:rsidRPr="00685C56">
        <w:rPr>
          <w:rFonts w:ascii="Book Antiqua" w:hAnsi="Book Antiqua"/>
          <w:sz w:val="24"/>
          <w:szCs w:val="24"/>
          <w:vertAlign w:val="superscript"/>
        </w:rPr>
        <w:fldChar w:fldCharType="end"/>
      </w:r>
      <w:r w:rsidR="003F1739" w:rsidRPr="00685C56">
        <w:rPr>
          <w:rFonts w:ascii="Book Antiqua" w:hAnsi="Book Antiqua"/>
          <w:sz w:val="24"/>
          <w:szCs w:val="24"/>
        </w:rPr>
        <w:t xml:space="preserve">, </w:t>
      </w:r>
      <w:r w:rsidRPr="00685C56">
        <w:rPr>
          <w:rFonts w:ascii="Book Antiqua" w:hAnsi="Book Antiqua"/>
          <w:sz w:val="24"/>
          <w:szCs w:val="24"/>
        </w:rPr>
        <w:t>while only three studies evaluated pneumonia</w:t>
      </w:r>
      <w:r w:rsidR="003F1739" w:rsidRPr="00685C56">
        <w:rPr>
          <w:rFonts w:ascii="Book Antiqua" w:hAnsi="Book Antiqua"/>
          <w:sz w:val="24"/>
          <w:szCs w:val="24"/>
        </w:rPr>
        <w:t xml:space="preserve"> within 48 h as an outcome</w:t>
      </w:r>
      <w:r w:rsidR="006557B0" w:rsidRPr="00685C56">
        <w:rPr>
          <w:rFonts w:ascii="Book Antiqua" w:hAnsi="Book Antiqua"/>
          <w:sz w:val="24"/>
          <w:szCs w:val="24"/>
          <w:vertAlign w:val="superscript"/>
        </w:rPr>
        <w:fldChar w:fldCharType="begin"/>
      </w:r>
      <w:r w:rsidR="009D7AEC" w:rsidRPr="00685C56">
        <w:rPr>
          <w:rFonts w:ascii="Book Antiqua" w:hAnsi="Book Antiqua"/>
          <w:sz w:val="24"/>
          <w:szCs w:val="24"/>
          <w:vertAlign w:val="superscript"/>
        </w:rPr>
        <w:instrText>ADDIN CSL_CITATION {"mendeley": {"previouslyFormattedCitation": "&lt;sup&gt;[24],[25],[27]&lt;/sup&gt;", "manualFormatting": "[24,25,27]"}, "citationItems": [{"uris": ["http://www.mendeley.com/documents/?uuid=3ac46888-17fc-470e-b238-9f51f5711c44"], "id": "ITEM-1", "itemData": {"DOI": "10.1007/s10620-006-9616-0", "type": "article-journal", "author": [{"given": "David G", "dropping-particle": "", "suffix": "", "family": "Koch", "parse-names": false, "non-dropping-particle": ""}, {"given": "Miguel R", "dropping-particle": "", "suffix": "", "family": "Arguedas", "parse-names": false, "non-dropping-particle": ""}, {"given": "Michael B", "dropping-particle": "", "suffix": "", "family": "Fallon", "parse-names": false, "non-dropping-particle": ""}], "issued": {"date-parts": [["2007", "9"]]}, "abstract": "Variceal hemorrhage (VH) is a lethal complication of portal hypertension. Aspiration occurring during endoscopic intervention for acute VH is a concern; however, few data exist regarding the efficacy of prophylactic intubation to prevent aspiration pneumonia. We reviewed all endoscopic procedures for acute VH from January 1995 to December 2002; only patients with the absence of hepatic encephalopathy greater than stage II and normal chest x-ray at admission were included. The use of prophylactic intubation, post-procedure chest x-ray, and mortality were recorded. Sixty-two patients (69 bleeding episodes) were identified. Elective intubation was performed in 42 patients (47 episodes); pulmonary infiltrates developed in 7 of 42 (17%), with an overall mortality rate of 9 of 42 (21%). Twenty patients (22 episodes) were not intubated. None developed pulmonary infiltrates, and the overall mortality rate was 1 in 20 (5%). We conclude that in patients with suspected variceal bleeding, elective intubation is associated with a substantial risk of aspiration pneumonia.", "ISSN": "0163-2116", "page": "2225-8", "volume": "52", "container-title": "Digestive diseases and sciences", "title": "Risk of aspiration pneumonia in suspected variceal hemorrhage: the value of prophylactic endotracheal intubation prior to endoscopy.", "PMID": "17385037", "issue": "9", "id": "ITEM-1"}}, {"uris": ["http://www.mendeley.com/documents/?uuid=111631fb-3a5a-4ddb-a1e8-ebfae73db712"], "id": "ITEM-2", "itemData": {"DOI": "10.1016/j.gie.2009.03.002", "type": "article-journal", "author": [{"given": "Ahmer", "dropping-particle": "", "suffix": "", "family": "Rehman", "parse-names": false, "non-dropping-particle": ""}, {"given": "Remzi", "dropping-particle": "", "suffix": "", "family": "Iscimen", "parse-names": false, "non-dropping-particle": ""}, {"given": "Murat", "dropping-particle": "", "suffix": "", "family": "Yilmaz", "parse-names": false, "non-dropping-particle": ""}, {"given": "Hasrat", "dropping-particle": "", "suffix": "", "family": "Khan", "parse-names": false, "non-dropping-particle": ""}, {"given": "Jon", "dropping-particle": "", "suffix": "", "family": "Belsher", "parse-names": false, "non-dropping-particle": ""}, {"given": "Javier Fernandez", "dropping-particle": "", "suffix": "", "family": "Gomez", "parse-names": false, "non-dropping-particle": ""}, {"given": "Andrew C", "dropping-particle": "", "suffix": "", "family": "Hanson", "parse-names": false, "non-dropping-particle": ""}, {"given": "Bekele", "dropping-particle": "", "suffix": "", "family": "Afessa", "parse-names": false, "non-dropping-particle": ""}, {"given": "Todd H", "dropping-particle": "", "suffix": "", "family": "Baron", "parse-names": false, "non-dropping-particle": ""}, {"given": "Ognjen", "dropping-particle": "", "suffix": "", "family": "Gajic", "parse-names": false, "non-dropping-particle": ""}], "issued": {"date-parts": [["2009", "6"]]}, "abstract": "BACKGROUND: Cardiopulmonary complications are common after endoscopy for upper GI (UGI) hemorrhage in the intensive care unit (ICU).\n\nOBJECTIVE: To evaluate the practice and outcome of elective prophylactic endotracheal intubation before endoscopy for UGI hemorrhage in the ICU.\n\nDESIGN: Retrospective, propensity-matched case-control study.\n\nSETTING: A 24-bed medical ICU in a tertiary center.\n\nPATIENTS: ICU patients who underwent endoscopy for UGI hemorrhage.\n\nMAIN OUTCOME MEASUREMENTS: Cardiopulmonary complications, ICU and hospital length of stay, and mortality. In a propensity analysis, patients who were intubated for airway protection before UGI endoscopy were matched by probability of intubation to controls who were not intubated before UGI endoscopy.\n\nRESULTS: Of 307 patients, 53 underwent elective prophylactic intubation before UGI endoscopy. The probability of intubation depended on the Acute Physiology and Chronic Health Evaluation III (APACHE III) score (OR 1.4; 95% CI, 1.2-1.6), age (OR 0.97; 95% CI, 0.95-0.09), the presence of hemetemesis (OR 1.9; 95% CI, 0.8-5.1), previous lung disease (OR 2.1; 95% CI, 0.8-4.9), and the number of transfusions (OR 1.1; 95% CI, 1.0-1.1 per unit). Nonintubated matched controls were identified for all but 4 patients with active massive hemetemesis, who were excluded from matched analysis. Cumulative incidence of cardiopulmonary complications (53% vs 45%, P = .414), ICU length of stay (median 2.2 vs 1.8 days, P = .138), hospital length of stay (6.9 vs 5.9 days, P = .785), and hospital mortality (14% vs 20%, P = .366) were similar.\n\nCONCLUSIONS: Cardiopulmonary complications are frequent after endoscopy for acute UGI bleeding in ICU patients and are largely unaffected by the practice of prophylactic intubation.", "ISSN": "1097-6779", "page": "e55-9", "volume": "69", "container-title": "Gastrointestinal endoscopy", "title": "Prophylactic endotracheal intubation in critically ill patients undergoing endoscopy for upper GI hemorrhage.", "PMID": "19481643", "issue": "7", "id": "ITEM-2"}}, {"uris": ["http://www.mendeley.com/documents/?uuid=2344f86b-db9c-4942-a935-15ceae5aa382"], "id": "ITEM-3", "itemData": {"issued": {"date-parts": [["0"]]}, "title": "Elective endotracheal intubation prior to emergent EGD in patients with suspected variceal hemorrhage: An evaluation of outcome and complications (AGA/DDW, abstract Tu1370)", "type": "article", "id": "ITEM-3", "author": [{"given": "Wang W", "dropping-particle": "", "suffix": "", "family": "Tang Y, Wang Y", "parse-names": false, "non-dropping-particle": ""}]}}], "properties": {"noteIndex": 0}, "schema": "https://github.com/citation-style-language/schema/raw/master/csl-citation.json"}</w:instrText>
      </w:r>
      <w:r w:rsidR="006557B0" w:rsidRPr="00685C56">
        <w:rPr>
          <w:rFonts w:ascii="Book Antiqua" w:hAnsi="Book Antiqua"/>
          <w:sz w:val="24"/>
          <w:szCs w:val="24"/>
          <w:vertAlign w:val="superscript"/>
        </w:rPr>
        <w:fldChar w:fldCharType="separate"/>
      </w:r>
      <w:r w:rsidR="00590593" w:rsidRPr="00685C56">
        <w:rPr>
          <w:rFonts w:ascii="Book Antiqua" w:hAnsi="Book Antiqua"/>
          <w:noProof/>
          <w:sz w:val="24"/>
          <w:szCs w:val="24"/>
          <w:vertAlign w:val="superscript"/>
        </w:rPr>
        <w:t>[24,25,27]</w:t>
      </w:r>
      <w:r w:rsidR="006557B0" w:rsidRPr="00685C56">
        <w:rPr>
          <w:rFonts w:ascii="Book Antiqua" w:hAnsi="Book Antiqua"/>
          <w:sz w:val="24"/>
          <w:szCs w:val="24"/>
          <w:vertAlign w:val="superscript"/>
        </w:rPr>
        <w:fldChar w:fldCharType="end"/>
      </w:r>
      <w:r w:rsidR="003F1739" w:rsidRPr="00685C56">
        <w:rPr>
          <w:rFonts w:ascii="Book Antiqua" w:hAnsi="Book Antiqua"/>
          <w:sz w:val="24"/>
          <w:szCs w:val="24"/>
        </w:rPr>
        <w:t xml:space="preserve">. </w:t>
      </w:r>
      <w:r w:rsidRPr="00685C56">
        <w:rPr>
          <w:rFonts w:ascii="Book Antiqua" w:hAnsi="Book Antiqua"/>
          <w:sz w:val="24"/>
          <w:szCs w:val="24"/>
        </w:rPr>
        <w:t xml:space="preserve">Our results show that there was </w:t>
      </w:r>
      <w:r w:rsidR="003D31A5" w:rsidRPr="00685C56">
        <w:rPr>
          <w:rFonts w:ascii="Book Antiqua" w:hAnsi="Book Antiqua"/>
          <w:sz w:val="24"/>
          <w:szCs w:val="24"/>
        </w:rPr>
        <w:t xml:space="preserve">a </w:t>
      </w:r>
      <w:r w:rsidRPr="00685C56">
        <w:rPr>
          <w:rFonts w:ascii="Book Antiqua" w:hAnsi="Book Antiqua"/>
          <w:sz w:val="24"/>
          <w:szCs w:val="24"/>
        </w:rPr>
        <w:t xml:space="preserve">significant </w:t>
      </w:r>
      <w:r w:rsidR="003D31A5" w:rsidRPr="00685C56">
        <w:rPr>
          <w:rFonts w:ascii="Book Antiqua" w:hAnsi="Book Antiqua"/>
          <w:sz w:val="24"/>
          <w:szCs w:val="24"/>
        </w:rPr>
        <w:t xml:space="preserve">higher amount of </w:t>
      </w:r>
      <w:r w:rsidRPr="00685C56">
        <w:rPr>
          <w:rFonts w:ascii="Book Antiqua" w:hAnsi="Book Antiqua"/>
          <w:sz w:val="24"/>
          <w:szCs w:val="24"/>
        </w:rPr>
        <w:t xml:space="preserve">pneumonia within 48 h in patients with UGIB who received endotracheal intubations prophylactically in comparison with those who were not intubated. </w:t>
      </w:r>
      <w:r w:rsidR="008A1F1B" w:rsidRPr="00685C56">
        <w:rPr>
          <w:rFonts w:ascii="Book Antiqua" w:hAnsi="Book Antiqua"/>
          <w:sz w:val="24"/>
          <w:szCs w:val="24"/>
        </w:rPr>
        <w:t>In regards to aspiration and mortality, tr</w:t>
      </w:r>
      <w:r w:rsidRPr="00685C56">
        <w:rPr>
          <w:rFonts w:ascii="Book Antiqua" w:hAnsi="Book Antiqua"/>
          <w:sz w:val="24"/>
          <w:szCs w:val="24"/>
        </w:rPr>
        <w:t xml:space="preserve">ends were noted toward worse outcomes </w:t>
      </w:r>
      <w:r w:rsidR="008A1F1B" w:rsidRPr="00685C56">
        <w:rPr>
          <w:rFonts w:ascii="Book Antiqua" w:hAnsi="Book Antiqua"/>
          <w:sz w:val="24"/>
          <w:szCs w:val="24"/>
        </w:rPr>
        <w:t xml:space="preserve">in those patients who were </w:t>
      </w:r>
      <w:r w:rsidRPr="00685C56">
        <w:rPr>
          <w:rFonts w:ascii="Book Antiqua" w:hAnsi="Book Antiqua"/>
          <w:sz w:val="24"/>
          <w:szCs w:val="24"/>
        </w:rPr>
        <w:t>prophylactic</w:t>
      </w:r>
      <w:r w:rsidR="008A1F1B" w:rsidRPr="00685C56">
        <w:rPr>
          <w:rFonts w:ascii="Book Antiqua" w:hAnsi="Book Antiqua"/>
          <w:sz w:val="24"/>
          <w:szCs w:val="24"/>
        </w:rPr>
        <w:t>ally intubated</w:t>
      </w:r>
      <w:r w:rsidR="00CD02C9" w:rsidRPr="00685C56">
        <w:rPr>
          <w:rFonts w:ascii="Book Antiqua" w:hAnsi="Book Antiqua"/>
          <w:sz w:val="24"/>
          <w:szCs w:val="24"/>
        </w:rPr>
        <w:t xml:space="preserve"> but </w:t>
      </w:r>
      <w:r w:rsidRPr="00685C56">
        <w:rPr>
          <w:rFonts w:ascii="Book Antiqua" w:hAnsi="Book Antiqua"/>
          <w:sz w:val="24"/>
          <w:szCs w:val="24"/>
        </w:rPr>
        <w:t>no statistically significant differences were noted</w:t>
      </w:r>
      <w:r w:rsidR="008A1F1B" w:rsidRPr="00685C56">
        <w:rPr>
          <w:rFonts w:ascii="Book Antiqua" w:hAnsi="Book Antiqua"/>
          <w:sz w:val="24"/>
          <w:szCs w:val="24"/>
        </w:rPr>
        <w:t xml:space="preserve">. </w:t>
      </w:r>
      <w:r w:rsidR="00CD02C9" w:rsidRPr="00685C56">
        <w:rPr>
          <w:rFonts w:ascii="Book Antiqua" w:hAnsi="Book Antiqua"/>
          <w:sz w:val="24"/>
          <w:szCs w:val="24"/>
        </w:rPr>
        <w:t>However, given significant heterogeneity, the sensitivity analyses demonstrated statistically significant worse outcomes for mortality and aspiration in those patients undergoing prophylactic intubation.</w:t>
      </w:r>
    </w:p>
    <w:p w:rsidR="00A64B5B" w:rsidRPr="00685C56" w:rsidRDefault="00D14507" w:rsidP="005C3D75">
      <w:pPr>
        <w:spacing w:after="0" w:line="360" w:lineRule="auto"/>
        <w:ind w:firstLineChars="100" w:firstLine="240"/>
        <w:jc w:val="both"/>
        <w:rPr>
          <w:rFonts w:ascii="Book Antiqua" w:hAnsi="Book Antiqua"/>
          <w:sz w:val="24"/>
          <w:szCs w:val="24"/>
        </w:rPr>
      </w:pPr>
      <w:r w:rsidRPr="00685C56">
        <w:rPr>
          <w:rFonts w:ascii="Book Antiqua" w:hAnsi="Book Antiqua"/>
          <w:sz w:val="24"/>
          <w:szCs w:val="24"/>
        </w:rPr>
        <w:t>Strengths of our study are</w:t>
      </w:r>
      <w:r w:rsidR="003D31A5" w:rsidRPr="00685C56">
        <w:rPr>
          <w:rFonts w:ascii="Book Antiqua" w:hAnsi="Book Antiqua"/>
          <w:sz w:val="24"/>
          <w:szCs w:val="24"/>
        </w:rPr>
        <w:t xml:space="preserve"> as follows. </w:t>
      </w:r>
      <w:r w:rsidRPr="00685C56">
        <w:rPr>
          <w:rFonts w:ascii="Book Antiqua" w:hAnsi="Book Antiqua"/>
          <w:sz w:val="24"/>
          <w:szCs w:val="24"/>
        </w:rPr>
        <w:t xml:space="preserve">First, this is the first meta-analysis that evaluates outcomes difference between prophylactic intubation and no intubation in UGIB patients. Second, a large </w:t>
      </w:r>
      <w:r w:rsidR="003D31A5" w:rsidRPr="00685C56">
        <w:rPr>
          <w:rFonts w:ascii="Book Antiqua" w:hAnsi="Book Antiqua"/>
          <w:sz w:val="24"/>
          <w:szCs w:val="24"/>
        </w:rPr>
        <w:t xml:space="preserve">extensive search </w:t>
      </w:r>
      <w:r w:rsidRPr="00685C56">
        <w:rPr>
          <w:rFonts w:ascii="Book Antiqua" w:hAnsi="Book Antiqua"/>
          <w:sz w:val="24"/>
          <w:szCs w:val="24"/>
        </w:rPr>
        <w:t>for relevant studies was conducted using several electronic search engines and three major gastroenterology and endoscopy conferences proceedings and ab</w:t>
      </w:r>
      <w:r w:rsidR="00D31ECF" w:rsidRPr="00685C56">
        <w:rPr>
          <w:rFonts w:ascii="Book Antiqua" w:hAnsi="Book Antiqua"/>
          <w:sz w:val="24"/>
          <w:szCs w:val="24"/>
        </w:rPr>
        <w:t>stracts for the period from 2004</w:t>
      </w:r>
      <w:r w:rsidRPr="00685C56">
        <w:rPr>
          <w:rFonts w:ascii="Book Antiqua" w:hAnsi="Book Antiqua"/>
          <w:sz w:val="24"/>
          <w:szCs w:val="24"/>
        </w:rPr>
        <w:t>-2014. Third, each study included</w:t>
      </w:r>
      <w:r w:rsidR="003D31A5" w:rsidRPr="00685C56">
        <w:rPr>
          <w:rFonts w:ascii="Book Antiqua" w:hAnsi="Book Antiqua"/>
          <w:sz w:val="24"/>
          <w:szCs w:val="24"/>
        </w:rPr>
        <w:t xml:space="preserve"> and </w:t>
      </w:r>
      <w:r w:rsidRPr="00685C56">
        <w:rPr>
          <w:rFonts w:ascii="Book Antiqua" w:hAnsi="Book Antiqua"/>
          <w:sz w:val="24"/>
          <w:szCs w:val="24"/>
        </w:rPr>
        <w:t xml:space="preserve">evaluated at least </w:t>
      </w:r>
      <w:r w:rsidR="003D31A5" w:rsidRPr="00685C56">
        <w:rPr>
          <w:rFonts w:ascii="Book Antiqua" w:hAnsi="Book Antiqua"/>
          <w:sz w:val="24"/>
          <w:szCs w:val="24"/>
        </w:rPr>
        <w:t>two</w:t>
      </w:r>
      <w:r w:rsidRPr="00685C56">
        <w:rPr>
          <w:rFonts w:ascii="Book Antiqua" w:hAnsi="Book Antiqua"/>
          <w:sz w:val="24"/>
          <w:szCs w:val="24"/>
        </w:rPr>
        <w:t xml:space="preserve"> of the </w:t>
      </w:r>
      <w:r w:rsidR="003D31A5" w:rsidRPr="00685C56">
        <w:rPr>
          <w:rFonts w:ascii="Book Antiqua" w:hAnsi="Book Antiqua"/>
          <w:sz w:val="24"/>
          <w:szCs w:val="24"/>
        </w:rPr>
        <w:t>three</w:t>
      </w:r>
      <w:r w:rsidRPr="00685C56">
        <w:rPr>
          <w:rFonts w:ascii="Book Antiqua" w:hAnsi="Book Antiqua"/>
          <w:sz w:val="24"/>
          <w:szCs w:val="24"/>
        </w:rPr>
        <w:t xml:space="preserve"> outcomes studied in our meta-analysis. Four, the study populations were from different geographic areas in the United States and different time periods over 10 years, making it relevant to a large population. Fifth, </w:t>
      </w:r>
      <w:r w:rsidR="00A64B5B" w:rsidRPr="00685C56">
        <w:rPr>
          <w:rFonts w:ascii="Book Antiqua" w:hAnsi="Book Antiqua"/>
          <w:sz w:val="24"/>
          <w:szCs w:val="24"/>
        </w:rPr>
        <w:t xml:space="preserve">no heterogeneity was identified in the pneumonia outcome. </w:t>
      </w:r>
      <w:r w:rsidRPr="00685C56">
        <w:rPr>
          <w:rFonts w:ascii="Book Antiqua" w:hAnsi="Book Antiqua"/>
          <w:sz w:val="24"/>
          <w:szCs w:val="24"/>
        </w:rPr>
        <w:t xml:space="preserve">Finally, </w:t>
      </w:r>
      <w:r w:rsidR="00A64B5B" w:rsidRPr="00685C56">
        <w:rPr>
          <w:rFonts w:ascii="Book Antiqua" w:hAnsi="Book Antiqua"/>
          <w:sz w:val="24"/>
          <w:szCs w:val="24"/>
        </w:rPr>
        <w:t xml:space="preserve">no publication bias was noted by the funnel plot. </w:t>
      </w:r>
      <w:r w:rsidRPr="00685C56">
        <w:rPr>
          <w:rFonts w:ascii="Book Antiqua" w:hAnsi="Book Antiqua"/>
          <w:sz w:val="24"/>
          <w:szCs w:val="24"/>
        </w:rPr>
        <w:t xml:space="preserve">On the other hand, limitations </w:t>
      </w:r>
      <w:r w:rsidR="00A64B5B" w:rsidRPr="00685C56">
        <w:rPr>
          <w:rFonts w:ascii="Book Antiqua" w:hAnsi="Book Antiqua"/>
          <w:sz w:val="24"/>
          <w:szCs w:val="24"/>
        </w:rPr>
        <w:t xml:space="preserve">were also apparent. First, a </w:t>
      </w:r>
      <w:r w:rsidRPr="00685C56">
        <w:rPr>
          <w:rFonts w:ascii="Book Antiqua" w:hAnsi="Book Antiqua"/>
          <w:sz w:val="24"/>
          <w:szCs w:val="24"/>
        </w:rPr>
        <w:t xml:space="preserve">small number of studies </w:t>
      </w:r>
      <w:r w:rsidR="00A64B5B" w:rsidRPr="00685C56">
        <w:rPr>
          <w:rFonts w:ascii="Book Antiqua" w:hAnsi="Book Antiqua"/>
          <w:sz w:val="24"/>
          <w:szCs w:val="24"/>
        </w:rPr>
        <w:t xml:space="preserve">were </w:t>
      </w:r>
      <w:r w:rsidRPr="00685C56">
        <w:rPr>
          <w:rFonts w:ascii="Book Antiqua" w:hAnsi="Book Antiqua"/>
          <w:sz w:val="24"/>
          <w:szCs w:val="24"/>
        </w:rPr>
        <w:t>included</w:t>
      </w:r>
      <w:r w:rsidR="00A64B5B" w:rsidRPr="00685C56">
        <w:rPr>
          <w:rFonts w:ascii="Book Antiqua" w:hAnsi="Book Antiqua"/>
          <w:sz w:val="24"/>
          <w:szCs w:val="24"/>
        </w:rPr>
        <w:t xml:space="preserve">. However, these studies are the only studies to-date on the subject. Second, all studies were observational with no </w:t>
      </w:r>
      <w:r w:rsidRPr="00685C56">
        <w:rPr>
          <w:rFonts w:ascii="Book Antiqua" w:hAnsi="Book Antiqua"/>
          <w:sz w:val="24"/>
          <w:szCs w:val="24"/>
        </w:rPr>
        <w:t xml:space="preserve">randomized </w:t>
      </w:r>
      <w:r w:rsidR="00A64B5B" w:rsidRPr="00685C56">
        <w:rPr>
          <w:rFonts w:ascii="Book Antiqua" w:hAnsi="Book Antiqua"/>
          <w:sz w:val="24"/>
          <w:szCs w:val="24"/>
        </w:rPr>
        <w:t>controlled trials on this issue which requires attention when forming conclusions from this meta-analysis and taken into consideration. Finally, significant heterogeneity was identified in two of the three outcomes (mortali</w:t>
      </w:r>
      <w:r w:rsidR="00E74596" w:rsidRPr="00685C56">
        <w:rPr>
          <w:rFonts w:ascii="Book Antiqua" w:hAnsi="Book Antiqua"/>
          <w:sz w:val="24"/>
          <w:szCs w:val="24"/>
        </w:rPr>
        <w:t>ty and aspiration). Therefore, the</w:t>
      </w:r>
      <w:r w:rsidR="00E74596" w:rsidRPr="00685C56">
        <w:rPr>
          <w:rFonts w:ascii="Book Antiqua" w:hAnsi="Book Antiqua"/>
          <w:sz w:val="24"/>
          <w:szCs w:val="24"/>
          <w:lang w:val="en-GB"/>
        </w:rPr>
        <w:t xml:space="preserve"> DerSimonian and Laird </w:t>
      </w:r>
      <w:r w:rsidR="00E74596" w:rsidRPr="00685C56">
        <w:rPr>
          <w:rFonts w:ascii="Book Antiqua" w:eastAsia="Times New Roman" w:hAnsi="Book Antiqua"/>
          <w:sz w:val="24"/>
          <w:szCs w:val="24"/>
          <w:lang w:eastAsia="en-US"/>
        </w:rPr>
        <w:t>model</w:t>
      </w:r>
      <w:r w:rsidR="00E74596" w:rsidRPr="00685C56">
        <w:rPr>
          <w:rFonts w:ascii="Book Antiqua" w:hAnsi="Book Antiqua"/>
          <w:sz w:val="24"/>
          <w:szCs w:val="24"/>
        </w:rPr>
        <w:t xml:space="preserve"> was utilized, limiting heterogeneity impact</w:t>
      </w:r>
      <w:r w:rsidR="00A64B5B" w:rsidRPr="00685C56">
        <w:rPr>
          <w:rFonts w:ascii="Book Antiqua" w:hAnsi="Book Antiqua"/>
          <w:sz w:val="24"/>
          <w:szCs w:val="24"/>
        </w:rPr>
        <w:t xml:space="preserve">. </w:t>
      </w:r>
      <w:r w:rsidR="002E0202" w:rsidRPr="00685C56">
        <w:rPr>
          <w:rFonts w:ascii="Book Antiqua" w:hAnsi="Book Antiqua"/>
          <w:sz w:val="24"/>
          <w:szCs w:val="24"/>
        </w:rPr>
        <w:t>Also, sensitivity analyse</w:t>
      </w:r>
      <w:r w:rsidR="00A64B5B" w:rsidRPr="00685C56">
        <w:rPr>
          <w:rFonts w:ascii="Book Antiqua" w:hAnsi="Book Antiqua"/>
          <w:sz w:val="24"/>
          <w:szCs w:val="24"/>
        </w:rPr>
        <w:t>s w</w:t>
      </w:r>
      <w:r w:rsidR="002E0202" w:rsidRPr="00685C56">
        <w:rPr>
          <w:rFonts w:ascii="Book Antiqua" w:hAnsi="Book Antiqua"/>
          <w:sz w:val="24"/>
          <w:szCs w:val="24"/>
        </w:rPr>
        <w:t>ere</w:t>
      </w:r>
      <w:r w:rsidR="00A64B5B" w:rsidRPr="00685C56">
        <w:rPr>
          <w:rFonts w:ascii="Book Antiqua" w:hAnsi="Book Antiqua"/>
          <w:sz w:val="24"/>
          <w:szCs w:val="24"/>
        </w:rPr>
        <w:t xml:space="preserve"> performed which demonstrated </w:t>
      </w:r>
      <w:r w:rsidR="002E0202" w:rsidRPr="00685C56">
        <w:rPr>
          <w:rFonts w:ascii="Book Antiqua" w:hAnsi="Book Antiqua"/>
          <w:sz w:val="24"/>
          <w:szCs w:val="24"/>
        </w:rPr>
        <w:t>statistically significant higher mortality and more aspiration in those patients undergoing prophylactic intubation.</w:t>
      </w:r>
      <w:r w:rsidR="00247764" w:rsidRPr="00685C56">
        <w:rPr>
          <w:rFonts w:ascii="Book Antiqua" w:hAnsi="Book Antiqua"/>
          <w:sz w:val="24"/>
          <w:szCs w:val="24"/>
        </w:rPr>
        <w:t xml:space="preserve"> However, given the limited number of studies, subgroup analysis for sources of heterogeneity (such as location, timing, abstract exclusion) was not performed.</w:t>
      </w:r>
    </w:p>
    <w:p w:rsidR="00D14507" w:rsidRPr="00685C56" w:rsidRDefault="00D14507" w:rsidP="005C3D75">
      <w:pPr>
        <w:spacing w:after="0" w:line="360" w:lineRule="auto"/>
        <w:ind w:firstLineChars="100" w:firstLine="239"/>
        <w:jc w:val="both"/>
        <w:rPr>
          <w:rFonts w:ascii="Book Antiqua" w:hAnsi="Book Antiqua"/>
          <w:sz w:val="24"/>
          <w:szCs w:val="24"/>
        </w:rPr>
      </w:pPr>
      <w:r w:rsidRPr="00685C56">
        <w:rPr>
          <w:rFonts w:ascii="Book Antiqua" w:hAnsi="Book Antiqua" w:cs="宋体"/>
          <w:color w:val="000000"/>
          <w:spacing w:val="-1"/>
          <w:sz w:val="24"/>
          <w:szCs w:val="24"/>
        </w:rPr>
        <w:t xml:space="preserve">In conclusion, this meta-analysis demonstrates that patients with UGIB who received prophylactic endotracheal intubation have </w:t>
      </w:r>
      <w:r w:rsidR="00A64B5B" w:rsidRPr="00685C56">
        <w:rPr>
          <w:rFonts w:ascii="Book Antiqua" w:hAnsi="Book Antiqua" w:cs="宋体"/>
          <w:color w:val="000000"/>
          <w:spacing w:val="-1"/>
          <w:sz w:val="24"/>
          <w:szCs w:val="24"/>
        </w:rPr>
        <w:t xml:space="preserve">higher odds of having </w:t>
      </w:r>
      <w:r w:rsidR="005C3D75">
        <w:rPr>
          <w:rFonts w:ascii="Book Antiqua" w:hAnsi="Book Antiqua" w:cs="宋体"/>
          <w:color w:val="000000"/>
          <w:spacing w:val="-1"/>
          <w:sz w:val="24"/>
          <w:szCs w:val="24"/>
        </w:rPr>
        <w:t>pneumonia within 48 h</w:t>
      </w:r>
      <w:r w:rsidR="00A64B5B" w:rsidRPr="00685C56">
        <w:rPr>
          <w:rFonts w:ascii="Book Antiqua" w:hAnsi="Book Antiqua" w:cs="宋体"/>
          <w:color w:val="000000"/>
          <w:spacing w:val="-1"/>
          <w:sz w:val="24"/>
          <w:szCs w:val="24"/>
        </w:rPr>
        <w:t xml:space="preserve">. Trends showing higher odds of </w:t>
      </w:r>
      <w:r w:rsidRPr="00685C56">
        <w:rPr>
          <w:rFonts w:ascii="Book Antiqua" w:hAnsi="Book Antiqua" w:cs="宋体"/>
          <w:color w:val="000000"/>
          <w:spacing w:val="-1"/>
          <w:sz w:val="24"/>
          <w:szCs w:val="24"/>
        </w:rPr>
        <w:t>mortality and aspiration in th</w:t>
      </w:r>
      <w:r w:rsidR="00A64B5B" w:rsidRPr="00685C56">
        <w:rPr>
          <w:rFonts w:ascii="Book Antiqua" w:hAnsi="Book Antiqua" w:cs="宋体"/>
          <w:color w:val="000000"/>
          <w:spacing w:val="-1"/>
          <w:sz w:val="24"/>
          <w:szCs w:val="24"/>
        </w:rPr>
        <w:t xml:space="preserve">ose prophylactically intubated were noted but </w:t>
      </w:r>
      <w:r w:rsidRPr="00685C56">
        <w:rPr>
          <w:rFonts w:ascii="Book Antiqua" w:hAnsi="Book Antiqua" w:cs="宋体"/>
          <w:color w:val="000000"/>
          <w:spacing w:val="-1"/>
          <w:sz w:val="24"/>
          <w:szCs w:val="24"/>
        </w:rPr>
        <w:t xml:space="preserve">no statistically significant differences were seen in comparison to those not intubated. </w:t>
      </w:r>
      <w:r w:rsidR="00383B5B" w:rsidRPr="00685C56">
        <w:rPr>
          <w:rFonts w:ascii="Book Antiqua" w:hAnsi="Book Antiqua"/>
          <w:spacing w:val="-1"/>
          <w:sz w:val="24"/>
          <w:szCs w:val="24"/>
        </w:rPr>
        <w:t xml:space="preserve">Although these results must be interpreted with caution in light of the small number of studies in this meta-analysis leading to one or two studies having significant weight on the results, this study </w:t>
      </w:r>
      <w:r w:rsidR="00383B5B" w:rsidRPr="00685C56">
        <w:rPr>
          <w:rFonts w:ascii="Book Antiqua" w:hAnsi="Book Antiqua"/>
          <w:sz w:val="24"/>
          <w:szCs w:val="24"/>
        </w:rPr>
        <w:t xml:space="preserve">addresses prophylactic intubation </w:t>
      </w:r>
      <w:r w:rsidR="008A1F1B" w:rsidRPr="00685C56">
        <w:rPr>
          <w:rFonts w:ascii="Book Antiqua" w:hAnsi="Book Antiqua"/>
          <w:sz w:val="24"/>
          <w:szCs w:val="24"/>
        </w:rPr>
        <w:t xml:space="preserve">in UGIB patients </w:t>
      </w:r>
      <w:r w:rsidR="00383B5B" w:rsidRPr="00685C56">
        <w:rPr>
          <w:rFonts w:ascii="Book Antiqua" w:hAnsi="Book Antiqua"/>
          <w:sz w:val="24"/>
          <w:szCs w:val="24"/>
        </w:rPr>
        <w:t>prior to endoscopy. Based upon these results, prophylactic tracheal intubation is not beneficial in patients with UGIB and should not be recommended.</w:t>
      </w:r>
      <w:r w:rsidRPr="00685C56">
        <w:rPr>
          <w:rFonts w:ascii="Book Antiqua" w:hAnsi="Book Antiqua"/>
          <w:sz w:val="24"/>
          <w:szCs w:val="24"/>
        </w:rPr>
        <w:t xml:space="preserve"> </w:t>
      </w:r>
    </w:p>
    <w:p w:rsidR="00B26565" w:rsidRPr="00685C56" w:rsidRDefault="00B26565"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C37472" w:rsidRPr="00685C56" w:rsidRDefault="00C37472"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sidRPr="00685C56">
        <w:rPr>
          <w:rFonts w:ascii="Book Antiqua" w:hAnsi="Book Antiqua" w:cs="Univers"/>
          <w:b/>
          <w:bCs/>
          <w:color w:val="000000"/>
          <w:spacing w:val="-2"/>
          <w:sz w:val="24"/>
          <w:szCs w:val="24"/>
        </w:rPr>
        <w:t>COMMENTS</w:t>
      </w:r>
    </w:p>
    <w:p w:rsidR="00C37472" w:rsidRPr="00685C56" w:rsidRDefault="00C37472"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Background</w:t>
      </w:r>
    </w:p>
    <w:p w:rsidR="00781FAF" w:rsidRPr="00685C56" w:rsidRDefault="002D5A76" w:rsidP="00685C56">
      <w:pPr>
        <w:autoSpaceDE w:val="0"/>
        <w:autoSpaceDN w:val="0"/>
        <w:adjustRightInd w:val="0"/>
        <w:spacing w:after="0" w:line="360" w:lineRule="auto"/>
        <w:jc w:val="both"/>
        <w:textAlignment w:val="center"/>
        <w:rPr>
          <w:rFonts w:ascii="Book Antiqua" w:hAnsi="Book Antiqua" w:cs="Arial Narrow"/>
          <w:color w:val="000000"/>
          <w:sz w:val="24"/>
          <w:szCs w:val="24"/>
        </w:rPr>
      </w:pPr>
      <w:r w:rsidRPr="00685C56">
        <w:rPr>
          <w:rFonts w:ascii="Book Antiqua" w:hAnsi="Book Antiqua" w:cs="Arial Narrow"/>
          <w:color w:val="000000"/>
          <w:sz w:val="24"/>
          <w:szCs w:val="24"/>
        </w:rPr>
        <w:t xml:space="preserve">Endoscopic treatment is the main treatment for </w:t>
      </w:r>
      <w:r w:rsidR="005C3D75" w:rsidRPr="00685C56">
        <w:rPr>
          <w:rFonts w:ascii="Book Antiqua" w:hAnsi="Book Antiqua"/>
          <w:sz w:val="24"/>
          <w:szCs w:val="24"/>
        </w:rPr>
        <w:t>upper gastrointestinal bleeding (UGIB)</w:t>
      </w:r>
      <w:r w:rsidR="005C3D75">
        <w:rPr>
          <w:rFonts w:ascii="Book Antiqua" w:hAnsi="Book Antiqua" w:hint="eastAsia"/>
          <w:sz w:val="24"/>
          <w:szCs w:val="24"/>
        </w:rPr>
        <w:t xml:space="preserve"> </w:t>
      </w:r>
      <w:r w:rsidRPr="00685C56">
        <w:rPr>
          <w:rFonts w:ascii="Book Antiqua" w:hAnsi="Book Antiqua" w:cs="Arial Narrow"/>
          <w:color w:val="000000"/>
          <w:sz w:val="24"/>
          <w:szCs w:val="24"/>
        </w:rPr>
        <w:t xml:space="preserve">and preventing complications during endoscopy is important. Endotracheal intubation might be used to protect airways and prevent aspiration, pneumonia, and reduce mortality. This study shows no evidence to support this practice generally and appropriateness of endotracheal intubation should be determined </w:t>
      </w:r>
      <w:r w:rsidR="00781FAF" w:rsidRPr="00685C56">
        <w:rPr>
          <w:rFonts w:ascii="Book Antiqua" w:hAnsi="Book Antiqua" w:cs="Arial Narrow"/>
          <w:color w:val="000000"/>
          <w:sz w:val="24"/>
          <w:szCs w:val="24"/>
        </w:rPr>
        <w:t>for each case individually.</w:t>
      </w:r>
    </w:p>
    <w:p w:rsidR="00C37472" w:rsidRPr="00685C56" w:rsidRDefault="00C37472"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Research frontiers</w:t>
      </w:r>
    </w:p>
    <w:p w:rsidR="00781FAF" w:rsidRPr="00685C56" w:rsidRDefault="00781FAF" w:rsidP="00685C56">
      <w:pPr>
        <w:autoSpaceDE w:val="0"/>
        <w:autoSpaceDN w:val="0"/>
        <w:adjustRightInd w:val="0"/>
        <w:spacing w:after="0" w:line="360" w:lineRule="auto"/>
        <w:jc w:val="both"/>
        <w:textAlignment w:val="center"/>
        <w:rPr>
          <w:rFonts w:ascii="Book Antiqua" w:hAnsi="Book Antiqua" w:cs="Arial Narrow"/>
          <w:color w:val="000000"/>
          <w:sz w:val="24"/>
          <w:szCs w:val="24"/>
        </w:rPr>
      </w:pPr>
      <w:r w:rsidRPr="00685C56">
        <w:rPr>
          <w:rFonts w:ascii="Book Antiqua" w:hAnsi="Book Antiqua" w:cs="Arial Narrow"/>
          <w:color w:val="000000"/>
          <w:sz w:val="24"/>
          <w:szCs w:val="24"/>
        </w:rPr>
        <w:t>T</w:t>
      </w:r>
      <w:r w:rsidR="00C37472" w:rsidRPr="00685C56">
        <w:rPr>
          <w:rFonts w:ascii="Book Antiqua" w:hAnsi="Book Antiqua" w:cs="Arial Narrow"/>
          <w:color w:val="000000"/>
          <w:sz w:val="24"/>
          <w:szCs w:val="24"/>
        </w:rPr>
        <w:t>he authors</w:t>
      </w:r>
      <w:r w:rsidRPr="00685C56">
        <w:rPr>
          <w:rFonts w:ascii="Book Antiqua" w:hAnsi="Book Antiqua" w:cs="Arial Narrow"/>
          <w:color w:val="000000"/>
          <w:sz w:val="24"/>
          <w:szCs w:val="24"/>
        </w:rPr>
        <w:t xml:space="preserve"> performed the first</w:t>
      </w:r>
      <w:r w:rsidR="00C37472" w:rsidRPr="00685C56">
        <w:rPr>
          <w:rFonts w:ascii="Book Antiqua" w:hAnsi="Book Antiqua" w:cs="Arial Narrow"/>
          <w:color w:val="000000"/>
          <w:sz w:val="24"/>
          <w:szCs w:val="24"/>
        </w:rPr>
        <w:t xml:space="preserve"> meta-analysis comparing </w:t>
      </w:r>
      <w:r w:rsidRPr="00685C56">
        <w:rPr>
          <w:rFonts w:ascii="Book Antiqua" w:hAnsi="Book Antiqua" w:cs="Arial Narrow"/>
          <w:color w:val="000000"/>
          <w:sz w:val="24"/>
          <w:szCs w:val="24"/>
        </w:rPr>
        <w:t xml:space="preserve">prophylactic endotracheal intubation to no intubation </w:t>
      </w:r>
      <w:r w:rsidR="00C37472" w:rsidRPr="00685C56">
        <w:rPr>
          <w:rFonts w:ascii="Book Antiqua" w:hAnsi="Book Antiqua" w:cs="Arial Narrow"/>
          <w:color w:val="000000"/>
          <w:sz w:val="24"/>
          <w:szCs w:val="24"/>
        </w:rPr>
        <w:t xml:space="preserve">for UGIB to </w:t>
      </w:r>
      <w:r w:rsidR="00376D7C" w:rsidRPr="00685C56">
        <w:rPr>
          <w:rFonts w:ascii="Book Antiqua" w:hAnsi="Book Antiqua" w:cs="Arial Narrow"/>
          <w:color w:val="000000"/>
          <w:sz w:val="24"/>
          <w:szCs w:val="24"/>
        </w:rPr>
        <w:t xml:space="preserve">evaluate </w:t>
      </w:r>
      <w:r w:rsidR="00C37472" w:rsidRPr="00685C56">
        <w:rPr>
          <w:rFonts w:ascii="Book Antiqua" w:hAnsi="Book Antiqua" w:cs="Arial Narrow"/>
          <w:color w:val="000000"/>
          <w:sz w:val="24"/>
          <w:szCs w:val="24"/>
        </w:rPr>
        <w:t xml:space="preserve">for </w:t>
      </w:r>
      <w:r w:rsidRPr="00685C56">
        <w:rPr>
          <w:rFonts w:ascii="Book Antiqua" w:hAnsi="Book Antiqua" w:cs="Arial Narrow"/>
          <w:color w:val="000000"/>
          <w:sz w:val="24"/>
          <w:szCs w:val="24"/>
        </w:rPr>
        <w:t xml:space="preserve">pneumonia </w:t>
      </w:r>
      <w:r w:rsidR="00376D7C" w:rsidRPr="00685C56">
        <w:rPr>
          <w:rFonts w:ascii="Book Antiqua" w:hAnsi="Book Antiqua" w:cs="Arial Narrow"/>
          <w:color w:val="000000"/>
          <w:sz w:val="24"/>
          <w:szCs w:val="24"/>
        </w:rPr>
        <w:t>(</w:t>
      </w:r>
      <w:r w:rsidRPr="00685C56">
        <w:rPr>
          <w:rFonts w:ascii="Book Antiqua" w:hAnsi="Book Antiqua" w:cs="Arial Narrow"/>
          <w:color w:val="000000"/>
          <w:sz w:val="24"/>
          <w:szCs w:val="24"/>
        </w:rPr>
        <w:t>within 48 h</w:t>
      </w:r>
      <w:r w:rsidR="00376D7C" w:rsidRPr="00685C56">
        <w:rPr>
          <w:rFonts w:ascii="Book Antiqua" w:hAnsi="Book Antiqua" w:cs="Arial Narrow"/>
          <w:color w:val="000000"/>
          <w:sz w:val="24"/>
          <w:szCs w:val="24"/>
        </w:rPr>
        <w:t>)</w:t>
      </w:r>
      <w:r w:rsidRPr="00685C56">
        <w:rPr>
          <w:rFonts w:ascii="Book Antiqua" w:hAnsi="Book Antiqua" w:cs="Arial Narrow"/>
          <w:color w:val="000000"/>
          <w:sz w:val="24"/>
          <w:szCs w:val="24"/>
        </w:rPr>
        <w:t xml:space="preserve">, aspiration, and </w:t>
      </w:r>
      <w:r w:rsidR="00C37472" w:rsidRPr="00685C56">
        <w:rPr>
          <w:rFonts w:ascii="Book Antiqua" w:hAnsi="Book Antiqua" w:cs="Arial Narrow"/>
          <w:color w:val="000000"/>
          <w:sz w:val="24"/>
          <w:szCs w:val="24"/>
        </w:rPr>
        <w:t xml:space="preserve">mortality. </w:t>
      </w:r>
    </w:p>
    <w:p w:rsidR="005C3D75" w:rsidRDefault="005C3D75"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C37472" w:rsidRPr="00685C56" w:rsidRDefault="00C37472"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Innovations and breakthroughs</w:t>
      </w:r>
    </w:p>
    <w:p w:rsidR="00781FAF" w:rsidRPr="00685C56" w:rsidRDefault="00C37472" w:rsidP="00685C56">
      <w:pPr>
        <w:autoSpaceDE w:val="0"/>
        <w:autoSpaceDN w:val="0"/>
        <w:adjustRightInd w:val="0"/>
        <w:spacing w:after="0" w:line="360" w:lineRule="auto"/>
        <w:jc w:val="both"/>
        <w:textAlignment w:val="center"/>
        <w:rPr>
          <w:rFonts w:ascii="Book Antiqua" w:hAnsi="Book Antiqua" w:cs="Arial Narrow"/>
          <w:color w:val="000000"/>
          <w:sz w:val="24"/>
          <w:szCs w:val="24"/>
        </w:rPr>
      </w:pPr>
      <w:r w:rsidRPr="00685C56">
        <w:rPr>
          <w:rFonts w:ascii="Book Antiqua" w:hAnsi="Book Antiqua" w:cs="Arial Narrow"/>
          <w:color w:val="000000"/>
          <w:sz w:val="24"/>
          <w:szCs w:val="24"/>
        </w:rPr>
        <w:t xml:space="preserve">This is the first meta-analysis comparing </w:t>
      </w:r>
      <w:r w:rsidR="00781FAF" w:rsidRPr="00685C56">
        <w:rPr>
          <w:rFonts w:ascii="Book Antiqua" w:hAnsi="Book Antiqua" w:cs="Arial Narrow"/>
          <w:color w:val="000000"/>
          <w:sz w:val="24"/>
          <w:szCs w:val="24"/>
        </w:rPr>
        <w:t>prophylactic endotracheal intubation to no intubation for UGIB</w:t>
      </w:r>
      <w:r w:rsidRPr="00685C56">
        <w:rPr>
          <w:rFonts w:ascii="Book Antiqua" w:hAnsi="Book Antiqua" w:cs="Arial Narrow"/>
          <w:color w:val="000000"/>
          <w:sz w:val="24"/>
          <w:szCs w:val="24"/>
        </w:rPr>
        <w:t xml:space="preserve">. The authors found that </w:t>
      </w:r>
      <w:r w:rsidR="00781FAF" w:rsidRPr="00685C56">
        <w:rPr>
          <w:rFonts w:ascii="Book Antiqua" w:hAnsi="Book Antiqua" w:cs="Arial Narrow"/>
          <w:color w:val="000000"/>
          <w:sz w:val="24"/>
          <w:szCs w:val="24"/>
        </w:rPr>
        <w:t xml:space="preserve">there is no evidence to support universal use of </w:t>
      </w:r>
      <w:r w:rsidR="00D31ECF" w:rsidRPr="00685C56">
        <w:rPr>
          <w:rFonts w:ascii="Book Antiqua" w:hAnsi="Book Antiqua" w:cs="Arial Narrow"/>
          <w:color w:val="000000"/>
          <w:sz w:val="24"/>
          <w:szCs w:val="24"/>
        </w:rPr>
        <w:t xml:space="preserve">prophylactic </w:t>
      </w:r>
      <w:r w:rsidR="00781FAF" w:rsidRPr="00685C56">
        <w:rPr>
          <w:rFonts w:ascii="Book Antiqua" w:hAnsi="Book Antiqua" w:cs="Arial Narrow"/>
          <w:color w:val="000000"/>
          <w:sz w:val="24"/>
          <w:szCs w:val="24"/>
        </w:rPr>
        <w:t>endotracheal intubation prior</w:t>
      </w:r>
      <w:r w:rsidR="00BD51CC" w:rsidRPr="00685C56">
        <w:rPr>
          <w:rFonts w:ascii="Book Antiqua" w:hAnsi="Book Antiqua" w:cs="Arial Narrow"/>
          <w:color w:val="000000"/>
          <w:sz w:val="24"/>
          <w:szCs w:val="24"/>
        </w:rPr>
        <w:t xml:space="preserve"> to endoscopy. On the contrary,</w:t>
      </w:r>
      <w:r w:rsidR="00781FAF" w:rsidRPr="00685C56">
        <w:rPr>
          <w:rFonts w:ascii="Book Antiqua" w:hAnsi="Book Antiqua" w:cs="Arial Narrow"/>
          <w:color w:val="000000"/>
          <w:sz w:val="24"/>
          <w:szCs w:val="24"/>
        </w:rPr>
        <w:t xml:space="preserve"> significant</w:t>
      </w:r>
      <w:r w:rsidR="00BD51CC" w:rsidRPr="00685C56">
        <w:rPr>
          <w:rFonts w:ascii="Book Antiqua" w:hAnsi="Book Antiqua" w:cs="Arial Narrow"/>
          <w:color w:val="000000"/>
          <w:sz w:val="24"/>
          <w:szCs w:val="24"/>
        </w:rPr>
        <w:t>ly more episodes of</w:t>
      </w:r>
      <w:r w:rsidR="00781FAF" w:rsidRPr="00685C56">
        <w:rPr>
          <w:rFonts w:ascii="Book Antiqua" w:hAnsi="Book Antiqua" w:cs="Arial Narrow"/>
          <w:color w:val="000000"/>
          <w:sz w:val="24"/>
          <w:szCs w:val="24"/>
        </w:rPr>
        <w:t xml:space="preserve"> pneumonia </w:t>
      </w:r>
      <w:r w:rsidR="00BD51CC" w:rsidRPr="00685C56">
        <w:rPr>
          <w:rFonts w:ascii="Book Antiqua" w:hAnsi="Book Antiqua" w:cs="Arial Narrow"/>
          <w:color w:val="000000"/>
          <w:sz w:val="24"/>
          <w:szCs w:val="24"/>
        </w:rPr>
        <w:t>occurred with</w:t>
      </w:r>
      <w:r w:rsidR="00781FAF" w:rsidRPr="00685C56">
        <w:rPr>
          <w:rFonts w:ascii="Book Antiqua" w:hAnsi="Book Antiqua" w:cs="Arial Narrow"/>
          <w:color w:val="000000"/>
          <w:sz w:val="24"/>
          <w:szCs w:val="24"/>
        </w:rPr>
        <w:t xml:space="preserve"> the intubated group, and trends for worse aspiration and mortality were seen as well in the intubated group although not statistically significant.</w:t>
      </w:r>
    </w:p>
    <w:p w:rsidR="005C3D75" w:rsidRDefault="005C3D75"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C37472" w:rsidRPr="00685C56" w:rsidRDefault="00C37472"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Applications</w:t>
      </w:r>
    </w:p>
    <w:p w:rsidR="00781FAF" w:rsidRPr="00685C56" w:rsidRDefault="00781FAF" w:rsidP="00685C56">
      <w:pPr>
        <w:spacing w:after="0" w:line="360" w:lineRule="auto"/>
        <w:jc w:val="both"/>
        <w:rPr>
          <w:rFonts w:ascii="Book Antiqua" w:hAnsi="Book Antiqua"/>
          <w:sz w:val="24"/>
          <w:szCs w:val="24"/>
        </w:rPr>
      </w:pPr>
      <w:r w:rsidRPr="00685C56">
        <w:rPr>
          <w:rFonts w:ascii="Book Antiqua" w:hAnsi="Book Antiqua" w:cs="宋体"/>
          <w:color w:val="000000"/>
          <w:spacing w:val="-1"/>
          <w:sz w:val="24"/>
          <w:szCs w:val="24"/>
        </w:rPr>
        <w:t>Endotracheal intubation should be determined on an individual case-by-case approach when considered prior to endoscopy for UGIB treatment. Further studies</w:t>
      </w:r>
      <w:r w:rsidR="008A1F1B" w:rsidRPr="00685C56">
        <w:rPr>
          <w:rFonts w:ascii="Book Antiqua" w:hAnsi="Book Antiqua" w:cs="宋体"/>
          <w:color w:val="000000"/>
          <w:spacing w:val="-1"/>
          <w:sz w:val="24"/>
          <w:szCs w:val="24"/>
        </w:rPr>
        <w:t>,</w:t>
      </w:r>
      <w:r w:rsidRPr="00685C56">
        <w:rPr>
          <w:rFonts w:ascii="Book Antiqua" w:hAnsi="Book Antiqua" w:cs="宋体"/>
          <w:color w:val="000000"/>
          <w:spacing w:val="-1"/>
          <w:sz w:val="24"/>
          <w:szCs w:val="24"/>
        </w:rPr>
        <w:t xml:space="preserve"> preferably randomized controlled trials</w:t>
      </w:r>
      <w:r w:rsidR="008A1F1B" w:rsidRPr="00685C56">
        <w:rPr>
          <w:rFonts w:ascii="Book Antiqua" w:hAnsi="Book Antiqua"/>
          <w:sz w:val="24"/>
          <w:szCs w:val="24"/>
        </w:rPr>
        <w:t xml:space="preserve">, </w:t>
      </w:r>
      <w:r w:rsidRPr="00685C56">
        <w:rPr>
          <w:rFonts w:ascii="Book Antiqua" w:hAnsi="Book Antiqua"/>
          <w:sz w:val="24"/>
          <w:szCs w:val="24"/>
        </w:rPr>
        <w:t xml:space="preserve">are </w:t>
      </w:r>
      <w:r w:rsidR="008A1F1B" w:rsidRPr="00685C56">
        <w:rPr>
          <w:rFonts w:ascii="Book Antiqua" w:hAnsi="Book Antiqua"/>
          <w:sz w:val="24"/>
          <w:szCs w:val="24"/>
        </w:rPr>
        <w:t xml:space="preserve">likely needed </w:t>
      </w:r>
      <w:r w:rsidRPr="00685C56">
        <w:rPr>
          <w:rFonts w:ascii="Book Antiqua" w:hAnsi="Book Antiqua"/>
          <w:sz w:val="24"/>
          <w:szCs w:val="24"/>
        </w:rPr>
        <w:t>to</w:t>
      </w:r>
      <w:r w:rsidR="008A1F1B" w:rsidRPr="00685C56">
        <w:rPr>
          <w:rFonts w:ascii="Book Antiqua" w:hAnsi="Book Antiqua"/>
          <w:sz w:val="24"/>
          <w:szCs w:val="24"/>
        </w:rPr>
        <w:t xml:space="preserve"> fully</w:t>
      </w:r>
      <w:r w:rsidRPr="00685C56">
        <w:rPr>
          <w:rFonts w:ascii="Book Antiqua" w:hAnsi="Book Antiqua"/>
          <w:sz w:val="24"/>
          <w:szCs w:val="24"/>
        </w:rPr>
        <w:t xml:space="preserve"> assess the </w:t>
      </w:r>
      <w:r w:rsidR="008A1F1B" w:rsidRPr="00685C56">
        <w:rPr>
          <w:rFonts w:ascii="Book Antiqua" w:hAnsi="Book Antiqua"/>
          <w:sz w:val="24"/>
          <w:szCs w:val="24"/>
        </w:rPr>
        <w:t xml:space="preserve">practice of </w:t>
      </w:r>
      <w:r w:rsidRPr="00685C56">
        <w:rPr>
          <w:rFonts w:ascii="Book Antiqua" w:hAnsi="Book Antiqua"/>
          <w:sz w:val="24"/>
          <w:szCs w:val="24"/>
        </w:rPr>
        <w:t>prophylactic intubation</w:t>
      </w:r>
      <w:r w:rsidR="008A1F1B" w:rsidRPr="00685C56">
        <w:rPr>
          <w:rFonts w:ascii="Book Antiqua" w:hAnsi="Book Antiqua"/>
          <w:sz w:val="24"/>
          <w:szCs w:val="24"/>
        </w:rPr>
        <w:t xml:space="preserve"> in UGIB patients</w:t>
      </w:r>
      <w:r w:rsidRPr="00685C56">
        <w:rPr>
          <w:rFonts w:ascii="Book Antiqua" w:hAnsi="Book Antiqua"/>
          <w:sz w:val="24"/>
          <w:szCs w:val="24"/>
        </w:rPr>
        <w:t xml:space="preserve"> prior to endoscopy. </w:t>
      </w:r>
    </w:p>
    <w:p w:rsidR="005C3D75" w:rsidRDefault="005C3D75"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p>
    <w:p w:rsidR="00C37472" w:rsidRPr="00685C56" w:rsidRDefault="00C37472" w:rsidP="00685C56">
      <w:pPr>
        <w:suppressAutoHyphens/>
        <w:autoSpaceDE w:val="0"/>
        <w:autoSpaceDN w:val="0"/>
        <w:adjustRightInd w:val="0"/>
        <w:spacing w:after="0" w:line="360" w:lineRule="auto"/>
        <w:jc w:val="both"/>
        <w:textAlignment w:val="center"/>
        <w:rPr>
          <w:rFonts w:ascii="Book Antiqua" w:hAnsi="Book Antiqua" w:cs="ArialNarrow-BoldItalic"/>
          <w:b/>
          <w:bCs/>
          <w:i/>
          <w:iCs/>
          <w:color w:val="000000"/>
          <w:sz w:val="24"/>
          <w:szCs w:val="24"/>
        </w:rPr>
      </w:pPr>
      <w:r w:rsidRPr="00685C56">
        <w:rPr>
          <w:rFonts w:ascii="Book Antiqua" w:hAnsi="Book Antiqua" w:cs="ArialNarrow-BoldItalic"/>
          <w:b/>
          <w:bCs/>
          <w:i/>
          <w:iCs/>
          <w:color w:val="000000"/>
          <w:sz w:val="24"/>
          <w:szCs w:val="24"/>
        </w:rPr>
        <w:t>Terminology</w:t>
      </w:r>
    </w:p>
    <w:p w:rsidR="00781FAF" w:rsidRPr="00685C56" w:rsidRDefault="00C37472" w:rsidP="00685C56">
      <w:pPr>
        <w:autoSpaceDE w:val="0"/>
        <w:autoSpaceDN w:val="0"/>
        <w:adjustRightInd w:val="0"/>
        <w:spacing w:after="0" w:line="360" w:lineRule="auto"/>
        <w:jc w:val="both"/>
        <w:textAlignment w:val="center"/>
        <w:rPr>
          <w:rFonts w:ascii="Book Antiqua" w:hAnsi="Book Antiqua" w:cs="Arial Narrow"/>
          <w:color w:val="000000"/>
          <w:sz w:val="24"/>
          <w:szCs w:val="24"/>
        </w:rPr>
      </w:pPr>
      <w:r w:rsidRPr="00685C56">
        <w:rPr>
          <w:rFonts w:ascii="Book Antiqua" w:hAnsi="Book Antiqua" w:cs="Arial Narrow"/>
          <w:color w:val="000000"/>
          <w:sz w:val="24"/>
          <w:szCs w:val="24"/>
        </w:rPr>
        <w:t>Odds ratio: Statistical term for the odds an event did or did not occur. Mean difference: Statistical term of difference between the means for a given variable. Heterogeneity: Test for uniformity in composition of studies included. Publication bias: Phenomenon where positive studies are more likely to be published than negative studies, leading to possible misrepresentation of data in meta-analysis.</w:t>
      </w:r>
    </w:p>
    <w:p w:rsidR="005C3D75" w:rsidRDefault="005C3D75" w:rsidP="00685C56">
      <w:pPr>
        <w:suppressAutoHyphens/>
        <w:autoSpaceDE w:val="0"/>
        <w:autoSpaceDN w:val="0"/>
        <w:adjustRightInd w:val="0"/>
        <w:spacing w:after="0" w:line="360" w:lineRule="auto"/>
        <w:jc w:val="both"/>
        <w:textAlignment w:val="center"/>
        <w:rPr>
          <w:rFonts w:ascii="Book Antiqua" w:hAnsi="Book Antiqua" w:cs="ArialNarrow-BoldItalic"/>
          <w:b/>
          <w:bCs/>
          <w:iCs/>
          <w:sz w:val="24"/>
          <w:szCs w:val="24"/>
        </w:rPr>
      </w:pPr>
    </w:p>
    <w:p w:rsidR="00C37472" w:rsidRPr="005C3D75" w:rsidRDefault="00C37472" w:rsidP="00685C56">
      <w:pPr>
        <w:suppressAutoHyphens/>
        <w:autoSpaceDE w:val="0"/>
        <w:autoSpaceDN w:val="0"/>
        <w:adjustRightInd w:val="0"/>
        <w:spacing w:after="0" w:line="360" w:lineRule="auto"/>
        <w:jc w:val="both"/>
        <w:textAlignment w:val="center"/>
        <w:rPr>
          <w:rFonts w:ascii="Book Antiqua" w:hAnsi="Book Antiqua" w:cs="ArialNarrow-BoldItalic"/>
          <w:b/>
          <w:bCs/>
          <w:i/>
          <w:iCs/>
          <w:sz w:val="24"/>
          <w:szCs w:val="24"/>
        </w:rPr>
      </w:pPr>
      <w:r w:rsidRPr="005C3D75">
        <w:rPr>
          <w:rFonts w:ascii="Book Antiqua" w:hAnsi="Book Antiqua" w:cs="ArialNarrow-BoldItalic"/>
          <w:b/>
          <w:bCs/>
          <w:i/>
          <w:iCs/>
          <w:sz w:val="24"/>
          <w:szCs w:val="24"/>
        </w:rPr>
        <w:t>Peer review</w:t>
      </w:r>
    </w:p>
    <w:p w:rsidR="00C37472" w:rsidRPr="005C3D75" w:rsidRDefault="005C3D75" w:rsidP="00685C56">
      <w:pPr>
        <w:autoSpaceDE w:val="0"/>
        <w:autoSpaceDN w:val="0"/>
        <w:adjustRightInd w:val="0"/>
        <w:spacing w:after="0" w:line="360" w:lineRule="auto"/>
        <w:jc w:val="both"/>
        <w:textAlignment w:val="center"/>
        <w:rPr>
          <w:rFonts w:ascii="Book Antiqua" w:hAnsi="Book Antiqua" w:cs="Univers"/>
          <w:bCs/>
          <w:color w:val="000000"/>
          <w:spacing w:val="-2"/>
          <w:sz w:val="24"/>
          <w:szCs w:val="24"/>
        </w:rPr>
      </w:pPr>
      <w:r w:rsidRPr="005C3D75">
        <w:rPr>
          <w:rFonts w:ascii="Book Antiqua" w:hAnsi="Book Antiqua" w:cs="Univers"/>
          <w:bCs/>
          <w:color w:val="000000"/>
          <w:spacing w:val="-2"/>
          <w:sz w:val="24"/>
          <w:szCs w:val="24"/>
        </w:rPr>
        <w:t>This is a very early systematic review and meta-analysis investigating the impact of prophylactic tracheal intubation on iatrogenic pneumonia, all-cause mortality and aspiration arising from complications due to endoscopy for upper GI bleeding.</w:t>
      </w:r>
    </w:p>
    <w:p w:rsidR="0053115F" w:rsidRPr="00685C56" w:rsidRDefault="0053115F"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4B13B4" w:rsidRPr="009A0A0B" w:rsidRDefault="00C37472" w:rsidP="009A0A0B">
      <w:pPr>
        <w:spacing w:after="0" w:line="360" w:lineRule="auto"/>
        <w:jc w:val="both"/>
        <w:divId w:val="315302204"/>
        <w:rPr>
          <w:rFonts w:ascii="Book Antiqua" w:hAnsi="Book Antiqua" w:cs="Univers"/>
          <w:b/>
          <w:bCs/>
          <w:color w:val="000000"/>
          <w:spacing w:val="-2"/>
          <w:sz w:val="24"/>
          <w:szCs w:val="24"/>
        </w:rPr>
      </w:pPr>
      <w:r w:rsidRPr="009A0A0B">
        <w:rPr>
          <w:rFonts w:ascii="Book Antiqua" w:hAnsi="Book Antiqua" w:cs="Univers"/>
          <w:b/>
          <w:bCs/>
          <w:color w:val="000000"/>
          <w:spacing w:val="-2"/>
          <w:sz w:val="24"/>
          <w:szCs w:val="24"/>
        </w:rPr>
        <w:t>REFERENCES</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1 </w:t>
      </w:r>
      <w:r w:rsidRPr="009A0A0B">
        <w:rPr>
          <w:rFonts w:ascii="Book Antiqua" w:hAnsi="Book Antiqua" w:cs="宋体"/>
          <w:b/>
          <w:bCs/>
          <w:color w:val="000000"/>
          <w:sz w:val="24"/>
          <w:szCs w:val="24"/>
        </w:rPr>
        <w:t>Lewis JD</w:t>
      </w:r>
      <w:r w:rsidRPr="009A0A0B">
        <w:rPr>
          <w:rFonts w:ascii="Book Antiqua" w:hAnsi="Book Antiqua" w:cs="宋体"/>
          <w:color w:val="000000"/>
          <w:sz w:val="24"/>
          <w:szCs w:val="24"/>
        </w:rPr>
        <w:t>, Bilker WB, Brensinger C, Farrar JT, Strom BL. Hospitalization and mortality rates from peptic ulcer disease and GI bleeding in the 1990s: relationship to sales of nonsteroidal anti-inflammatory drugs and acid suppression medications. </w:t>
      </w:r>
      <w:r w:rsidRPr="009A0A0B">
        <w:rPr>
          <w:rFonts w:ascii="Book Antiqua" w:hAnsi="Book Antiqua" w:cs="宋体"/>
          <w:i/>
          <w:iCs/>
          <w:color w:val="000000"/>
          <w:sz w:val="24"/>
          <w:szCs w:val="24"/>
        </w:rPr>
        <w:t>Am J Gastroenterol</w:t>
      </w:r>
      <w:r w:rsidRPr="009A0A0B">
        <w:rPr>
          <w:rFonts w:ascii="Book Antiqua" w:hAnsi="Book Antiqua" w:cs="宋体"/>
          <w:color w:val="000000"/>
          <w:sz w:val="24"/>
          <w:szCs w:val="24"/>
        </w:rPr>
        <w:t> 2002; </w:t>
      </w:r>
      <w:r w:rsidRPr="009A0A0B">
        <w:rPr>
          <w:rFonts w:ascii="Book Antiqua" w:hAnsi="Book Antiqua" w:cs="宋体"/>
          <w:b/>
          <w:bCs/>
          <w:color w:val="000000"/>
          <w:sz w:val="24"/>
          <w:szCs w:val="24"/>
        </w:rPr>
        <w:t>97</w:t>
      </w:r>
      <w:r w:rsidRPr="009A0A0B">
        <w:rPr>
          <w:rFonts w:ascii="Book Antiqua" w:hAnsi="Book Antiqua" w:cs="宋体"/>
          <w:color w:val="000000"/>
          <w:sz w:val="24"/>
          <w:szCs w:val="24"/>
        </w:rPr>
        <w:t>: 2540-2549 [PMID: 12385436 DOI: 1</w:t>
      </w:r>
      <w:r>
        <w:rPr>
          <w:rFonts w:ascii="Book Antiqua" w:hAnsi="Book Antiqua" w:cs="宋体"/>
          <w:color w:val="000000"/>
          <w:sz w:val="24"/>
          <w:szCs w:val="24"/>
        </w:rPr>
        <w:t>0.1111/j.1572-0241.2002.06037.x</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2 </w:t>
      </w:r>
      <w:r w:rsidRPr="009A0A0B">
        <w:rPr>
          <w:rFonts w:ascii="Book Antiqua" w:hAnsi="Book Antiqua" w:cs="宋体"/>
          <w:b/>
          <w:bCs/>
          <w:color w:val="000000"/>
          <w:sz w:val="24"/>
          <w:szCs w:val="24"/>
        </w:rPr>
        <w:t>Zaman A</w:t>
      </w:r>
      <w:r w:rsidRPr="009A0A0B">
        <w:rPr>
          <w:rFonts w:ascii="Book Antiqua" w:hAnsi="Book Antiqua" w:cs="宋体"/>
          <w:color w:val="000000"/>
          <w:sz w:val="24"/>
          <w:szCs w:val="24"/>
        </w:rPr>
        <w:t>, Goldberg RJ, Pettit KG, Kaniecki DJ, Benner K, Zacker C, DiCesare J, Helfand M. Cost of treating an episode of variceal bleeding in a VA setting. </w:t>
      </w:r>
      <w:r w:rsidRPr="009A0A0B">
        <w:rPr>
          <w:rFonts w:ascii="Book Antiqua" w:hAnsi="Book Antiqua" w:cs="宋体"/>
          <w:i/>
          <w:iCs/>
          <w:color w:val="000000"/>
          <w:sz w:val="24"/>
          <w:szCs w:val="24"/>
        </w:rPr>
        <w:t>Am J Gastroenterol</w:t>
      </w:r>
      <w:r w:rsidRPr="009A0A0B">
        <w:rPr>
          <w:rFonts w:ascii="Book Antiqua" w:hAnsi="Book Antiqua" w:cs="宋体"/>
          <w:color w:val="000000"/>
          <w:sz w:val="24"/>
          <w:szCs w:val="24"/>
        </w:rPr>
        <w:t> 2000; </w:t>
      </w:r>
      <w:r w:rsidRPr="009A0A0B">
        <w:rPr>
          <w:rFonts w:ascii="Book Antiqua" w:hAnsi="Book Antiqua" w:cs="宋体"/>
          <w:b/>
          <w:bCs/>
          <w:color w:val="000000"/>
          <w:sz w:val="24"/>
          <w:szCs w:val="24"/>
        </w:rPr>
        <w:t>95</w:t>
      </w:r>
      <w:r w:rsidRPr="009A0A0B">
        <w:rPr>
          <w:rFonts w:ascii="Book Antiqua" w:hAnsi="Book Antiqua" w:cs="宋体"/>
          <w:color w:val="000000"/>
          <w:sz w:val="24"/>
          <w:szCs w:val="24"/>
        </w:rPr>
        <w:t>: 1323-1330 [PMID: 10811347 DOI: 1</w:t>
      </w:r>
      <w:r>
        <w:rPr>
          <w:rFonts w:ascii="Book Antiqua" w:hAnsi="Book Antiqua" w:cs="宋体"/>
          <w:color w:val="000000"/>
          <w:sz w:val="24"/>
          <w:szCs w:val="24"/>
        </w:rPr>
        <w:t>0.1111/j.1572-0241.2000.02020.x</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3 </w:t>
      </w:r>
      <w:r w:rsidRPr="009A0A0B">
        <w:rPr>
          <w:rFonts w:ascii="Book Antiqua" w:hAnsi="Book Antiqua" w:cs="宋体"/>
          <w:b/>
          <w:bCs/>
          <w:color w:val="000000"/>
          <w:sz w:val="24"/>
          <w:szCs w:val="24"/>
        </w:rPr>
        <w:t>Viviane A</w:t>
      </w:r>
      <w:r w:rsidRPr="009A0A0B">
        <w:rPr>
          <w:rFonts w:ascii="Book Antiqua" w:hAnsi="Book Antiqua" w:cs="宋体"/>
          <w:color w:val="000000"/>
          <w:sz w:val="24"/>
          <w:szCs w:val="24"/>
        </w:rPr>
        <w:t>, Alan BN. Estimates of costs of hospital stay for variceal and nonvariceal upper gastrointestinal bleeding in the United States. </w:t>
      </w:r>
      <w:r w:rsidRPr="009A0A0B">
        <w:rPr>
          <w:rFonts w:ascii="Book Antiqua" w:hAnsi="Book Antiqua" w:cs="宋体"/>
          <w:i/>
          <w:iCs/>
          <w:color w:val="000000"/>
          <w:sz w:val="24"/>
          <w:szCs w:val="24"/>
        </w:rPr>
        <w:t>Value Health</w:t>
      </w:r>
      <w:r w:rsidRPr="009A0A0B">
        <w:rPr>
          <w:rFonts w:ascii="Book Antiqua" w:hAnsi="Book Antiqua" w:cs="宋体"/>
          <w:color w:val="000000"/>
          <w:sz w:val="24"/>
          <w:szCs w:val="24"/>
        </w:rPr>
        <w:t> </w:t>
      </w:r>
      <w:r>
        <w:rPr>
          <w:rFonts w:ascii="Book Antiqua" w:hAnsi="Book Antiqua" w:cs="宋体" w:hint="eastAsia"/>
          <w:color w:val="000000"/>
          <w:sz w:val="24"/>
          <w:szCs w:val="24"/>
        </w:rPr>
        <w:t>2008</w:t>
      </w:r>
      <w:r w:rsidRPr="009A0A0B">
        <w:rPr>
          <w:rFonts w:ascii="Book Antiqua" w:hAnsi="Book Antiqua" w:cs="宋体"/>
          <w:color w:val="000000"/>
          <w:sz w:val="24"/>
          <w:szCs w:val="24"/>
        </w:rPr>
        <w:t>; </w:t>
      </w:r>
      <w:r w:rsidRPr="009A0A0B">
        <w:rPr>
          <w:rFonts w:ascii="Book Antiqua" w:hAnsi="Book Antiqua" w:cs="宋体"/>
          <w:b/>
          <w:bCs/>
          <w:color w:val="000000"/>
          <w:sz w:val="24"/>
          <w:szCs w:val="24"/>
        </w:rPr>
        <w:t>11</w:t>
      </w:r>
      <w:r w:rsidRPr="009A0A0B">
        <w:rPr>
          <w:rFonts w:ascii="Book Antiqua" w:hAnsi="Book Antiqua" w:cs="宋体"/>
          <w:color w:val="000000"/>
          <w:sz w:val="24"/>
          <w:szCs w:val="24"/>
        </w:rPr>
        <w:t>: 1-3 [PMID: 18237354 DOI: 1</w:t>
      </w:r>
      <w:r>
        <w:rPr>
          <w:rFonts w:ascii="Book Antiqua" w:hAnsi="Book Antiqua" w:cs="宋体"/>
          <w:color w:val="000000"/>
          <w:sz w:val="24"/>
          <w:szCs w:val="24"/>
        </w:rPr>
        <w:t>0.1111/j.1524-4733.2007.00208.x</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4 </w:t>
      </w:r>
      <w:r w:rsidRPr="009A0A0B">
        <w:rPr>
          <w:rFonts w:ascii="Book Antiqua" w:hAnsi="Book Antiqua" w:cs="宋体"/>
          <w:b/>
          <w:bCs/>
          <w:color w:val="000000"/>
          <w:sz w:val="24"/>
          <w:szCs w:val="24"/>
        </w:rPr>
        <w:t>Cryer BL</w:t>
      </w:r>
      <w:r w:rsidRPr="009A0A0B">
        <w:rPr>
          <w:rFonts w:ascii="Book Antiqua" w:hAnsi="Book Antiqua" w:cs="宋体"/>
          <w:color w:val="000000"/>
          <w:sz w:val="24"/>
          <w:szCs w:val="24"/>
        </w:rPr>
        <w:t>, Wilcox CM, Henk HJ, Zlateva G, Chen L, Zarotsky V. The economics of upper gastrointestinal bleeding in a US managed-care setting: a retrospective, claims-based analysis. </w:t>
      </w:r>
      <w:r w:rsidRPr="009A0A0B">
        <w:rPr>
          <w:rFonts w:ascii="Book Antiqua" w:hAnsi="Book Antiqua" w:cs="宋体"/>
          <w:i/>
          <w:iCs/>
          <w:color w:val="000000"/>
          <w:sz w:val="24"/>
          <w:szCs w:val="24"/>
        </w:rPr>
        <w:t>J Med Econ</w:t>
      </w:r>
      <w:r w:rsidRPr="009A0A0B">
        <w:rPr>
          <w:rFonts w:ascii="Book Antiqua" w:hAnsi="Book Antiqua" w:cs="宋体"/>
          <w:color w:val="000000"/>
          <w:sz w:val="24"/>
          <w:szCs w:val="24"/>
        </w:rPr>
        <w:t> 2010; </w:t>
      </w:r>
      <w:r w:rsidRPr="009A0A0B">
        <w:rPr>
          <w:rFonts w:ascii="Book Antiqua" w:hAnsi="Book Antiqua" w:cs="宋体"/>
          <w:b/>
          <w:bCs/>
          <w:color w:val="000000"/>
          <w:sz w:val="24"/>
          <w:szCs w:val="24"/>
        </w:rPr>
        <w:t>13</w:t>
      </w:r>
      <w:r w:rsidRPr="009A0A0B">
        <w:rPr>
          <w:rFonts w:ascii="Book Antiqua" w:hAnsi="Book Antiqua" w:cs="宋体"/>
          <w:color w:val="000000"/>
          <w:sz w:val="24"/>
          <w:szCs w:val="24"/>
        </w:rPr>
        <w:t>: 70-77 [PMID: 20047365 DOI: 10.3111/13696990903526676]</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5 </w:t>
      </w:r>
      <w:r w:rsidRPr="009A0A0B">
        <w:rPr>
          <w:rFonts w:ascii="Book Antiqua" w:hAnsi="Book Antiqua" w:cs="宋体"/>
          <w:b/>
          <w:bCs/>
          <w:color w:val="000000"/>
          <w:sz w:val="24"/>
          <w:szCs w:val="24"/>
        </w:rPr>
        <w:t>Gleeson F</w:t>
      </w:r>
      <w:r w:rsidRPr="009A0A0B">
        <w:rPr>
          <w:rFonts w:ascii="Book Antiqua" w:hAnsi="Book Antiqua" w:cs="宋体"/>
          <w:color w:val="000000"/>
          <w:sz w:val="24"/>
          <w:szCs w:val="24"/>
        </w:rPr>
        <w:t>, Clarke E, Lennon J, MacMathuna R, Crowe J. Outcome of accident and emergency room triaged patients with low risk non-variceal upper gastrointestinal haemorrhage. </w:t>
      </w:r>
      <w:r w:rsidRPr="009A0A0B">
        <w:rPr>
          <w:rFonts w:ascii="Book Antiqua" w:hAnsi="Book Antiqua" w:cs="宋体"/>
          <w:i/>
          <w:iCs/>
          <w:color w:val="000000"/>
          <w:sz w:val="24"/>
          <w:szCs w:val="24"/>
        </w:rPr>
        <w:t>Ir Med J</w:t>
      </w:r>
      <w:r w:rsidRPr="009A0A0B">
        <w:rPr>
          <w:rFonts w:ascii="Book Antiqua" w:hAnsi="Book Antiqua" w:cs="宋体"/>
          <w:color w:val="000000"/>
          <w:sz w:val="24"/>
          <w:szCs w:val="24"/>
        </w:rPr>
        <w:t> 2006; </w:t>
      </w:r>
      <w:r w:rsidRPr="009A0A0B">
        <w:rPr>
          <w:rFonts w:ascii="Book Antiqua" w:hAnsi="Book Antiqua" w:cs="宋体"/>
          <w:b/>
          <w:bCs/>
          <w:color w:val="000000"/>
          <w:sz w:val="24"/>
          <w:szCs w:val="24"/>
        </w:rPr>
        <w:t>99</w:t>
      </w:r>
      <w:r w:rsidRPr="009A0A0B">
        <w:rPr>
          <w:rFonts w:ascii="Book Antiqua" w:hAnsi="Book Antiqua" w:cs="宋体"/>
          <w:color w:val="000000"/>
          <w:sz w:val="24"/>
          <w:szCs w:val="24"/>
        </w:rPr>
        <w:t>: 114-117 [PMID: 16972584]</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6 </w:t>
      </w:r>
      <w:r w:rsidRPr="009A0A0B">
        <w:rPr>
          <w:rFonts w:ascii="Book Antiqua" w:hAnsi="Book Antiqua" w:cs="宋体"/>
          <w:b/>
          <w:bCs/>
          <w:color w:val="000000"/>
          <w:sz w:val="24"/>
          <w:szCs w:val="24"/>
        </w:rPr>
        <w:t>Laine L</w:t>
      </w:r>
      <w:r w:rsidRPr="009A0A0B">
        <w:rPr>
          <w:rFonts w:ascii="Book Antiqua" w:hAnsi="Book Antiqua" w:cs="宋体"/>
          <w:color w:val="000000"/>
          <w:sz w:val="24"/>
          <w:szCs w:val="24"/>
        </w:rPr>
        <w:t>, Yang H, Chang SC, Datto C. Trends for incidence of hospitalization and death due to GI complications in the United States from 2001 to 2009. </w:t>
      </w:r>
      <w:r w:rsidRPr="009A0A0B">
        <w:rPr>
          <w:rFonts w:ascii="Book Antiqua" w:hAnsi="Book Antiqua" w:cs="宋体"/>
          <w:i/>
          <w:iCs/>
          <w:color w:val="000000"/>
          <w:sz w:val="24"/>
          <w:szCs w:val="24"/>
        </w:rPr>
        <w:t>Am J Gastroenterol</w:t>
      </w:r>
      <w:r w:rsidRPr="009A0A0B">
        <w:rPr>
          <w:rFonts w:ascii="Book Antiqua" w:hAnsi="Book Antiqua" w:cs="宋体"/>
          <w:color w:val="000000"/>
          <w:sz w:val="24"/>
          <w:szCs w:val="24"/>
        </w:rPr>
        <w:t> 2012; </w:t>
      </w:r>
      <w:r w:rsidRPr="009A0A0B">
        <w:rPr>
          <w:rFonts w:ascii="Book Antiqua" w:hAnsi="Book Antiqua" w:cs="宋体"/>
          <w:b/>
          <w:bCs/>
          <w:color w:val="000000"/>
          <w:sz w:val="24"/>
          <w:szCs w:val="24"/>
        </w:rPr>
        <w:t>107</w:t>
      </w:r>
      <w:r w:rsidRPr="009A0A0B">
        <w:rPr>
          <w:rFonts w:ascii="Book Antiqua" w:hAnsi="Book Antiqua" w:cs="宋体"/>
          <w:color w:val="000000"/>
          <w:sz w:val="24"/>
          <w:szCs w:val="24"/>
        </w:rPr>
        <w:t>: 1190-115; quiz 1196 [PMID: 226</w:t>
      </w:r>
      <w:r>
        <w:rPr>
          <w:rFonts w:ascii="Book Antiqua" w:hAnsi="Book Antiqua" w:cs="宋体"/>
          <w:color w:val="000000"/>
          <w:sz w:val="24"/>
          <w:szCs w:val="24"/>
        </w:rPr>
        <w:t>88850 DOI: 10.1038/ajg.2012.168</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7</w:t>
      </w:r>
      <w:r w:rsidRPr="009A0A0B">
        <w:rPr>
          <w:rFonts w:ascii="Book Antiqua" w:hAnsi="Book Antiqua" w:cs="Arial"/>
          <w:b/>
          <w:bCs/>
          <w:sz w:val="24"/>
          <w:szCs w:val="24"/>
        </w:rPr>
        <w:t xml:space="preserve"> Zhao Y</w:t>
      </w:r>
      <w:r w:rsidRPr="009A0A0B">
        <w:rPr>
          <w:rFonts w:ascii="Book Antiqua" w:hAnsi="Book Antiqua" w:cs="Arial"/>
          <w:sz w:val="24"/>
          <w:szCs w:val="24"/>
        </w:rPr>
        <w:t xml:space="preserve">, </w:t>
      </w:r>
      <w:r w:rsidRPr="009A0A0B">
        <w:rPr>
          <w:rFonts w:ascii="Book Antiqua" w:hAnsi="Book Antiqua" w:cs="Arial"/>
          <w:bCs/>
          <w:sz w:val="24"/>
          <w:szCs w:val="24"/>
        </w:rPr>
        <w:t xml:space="preserve">Encinosa W. </w:t>
      </w:r>
      <w:hyperlink r:id="rId8" w:history="1">
        <w:r w:rsidRPr="009A0A0B">
          <w:rPr>
            <w:rFonts w:ascii="Book Antiqua" w:hAnsi="Book Antiqua" w:cs="Arial"/>
            <w:sz w:val="24"/>
            <w:szCs w:val="24"/>
          </w:rPr>
          <w:t>Hospitalizations for Gastrointestinal Bleeding in 1998 and 2006: Statistical Brief #65.</w:t>
        </w:r>
      </w:hyperlink>
      <w:r w:rsidRPr="009A0A0B">
        <w:rPr>
          <w:rFonts w:ascii="Book Antiqua" w:hAnsi="Book Antiqua" w:cs="Arial"/>
          <w:sz w:val="24"/>
          <w:szCs w:val="24"/>
        </w:rPr>
        <w:t xml:space="preserve"> </w:t>
      </w:r>
      <w:r w:rsidRPr="009A0A0B">
        <w:rPr>
          <w:rFonts w:ascii="Book Antiqua" w:hAnsi="Book Antiqua" w:cs="Arial"/>
          <w:i/>
          <w:sz w:val="24"/>
          <w:szCs w:val="24"/>
        </w:rPr>
        <w:t>Healthcare Cost and Utilization Project (HCUP) Statistical Briefs [Internet]. Rockville (MD): Agency for Health Care Policy and Research (US)</w:t>
      </w:r>
      <w:r w:rsidR="00987CEC">
        <w:rPr>
          <w:rFonts w:ascii="Book Antiqua" w:hAnsi="Book Antiqua" w:cs="Arial"/>
          <w:sz w:val="24"/>
          <w:szCs w:val="24"/>
        </w:rPr>
        <w:t>; 2006 Feb-2008 Dec</w:t>
      </w:r>
    </w:p>
    <w:p w:rsidR="009A0A0B" w:rsidRPr="009A0A0B" w:rsidRDefault="009A0A0B" w:rsidP="009A0A0B">
      <w:pPr>
        <w:spacing w:after="0" w:line="360" w:lineRule="auto"/>
        <w:jc w:val="both"/>
        <w:rPr>
          <w:rFonts w:ascii="Book Antiqua" w:hAnsi="Book Antiqua" w:cs="宋体"/>
          <w:color w:val="000000"/>
          <w:sz w:val="24"/>
          <w:szCs w:val="24"/>
        </w:rPr>
      </w:pPr>
      <w:proofErr w:type="gramStart"/>
      <w:r w:rsidRPr="009A0A0B">
        <w:rPr>
          <w:rFonts w:ascii="Book Antiqua" w:hAnsi="Book Antiqua" w:cs="宋体"/>
          <w:color w:val="000000"/>
          <w:sz w:val="24"/>
          <w:szCs w:val="24"/>
        </w:rPr>
        <w:t>8 </w:t>
      </w:r>
      <w:r w:rsidRPr="009A0A0B">
        <w:rPr>
          <w:rFonts w:ascii="Book Antiqua" w:hAnsi="Book Antiqua" w:cs="宋体"/>
          <w:b/>
          <w:bCs/>
          <w:color w:val="000000"/>
          <w:sz w:val="24"/>
          <w:szCs w:val="24"/>
        </w:rPr>
        <w:t>Hreinsson JP</w:t>
      </w:r>
      <w:r w:rsidRPr="009A0A0B">
        <w:rPr>
          <w:rFonts w:ascii="Book Antiqua" w:hAnsi="Book Antiqua" w:cs="宋体"/>
          <w:color w:val="000000"/>
          <w:sz w:val="24"/>
          <w:szCs w:val="24"/>
        </w:rPr>
        <w:t>, Kalaitzakis E, Gudmundsson S, Björnsson ES.</w:t>
      </w:r>
      <w:proofErr w:type="gramEnd"/>
      <w:r w:rsidRPr="009A0A0B">
        <w:rPr>
          <w:rFonts w:ascii="Book Antiqua" w:hAnsi="Book Antiqua" w:cs="宋体"/>
          <w:color w:val="000000"/>
          <w:sz w:val="24"/>
          <w:szCs w:val="24"/>
        </w:rPr>
        <w:t xml:space="preserve"> Upper gastrointestinal bleeding: incidence, etiology and outcomes in a population-based setting. </w:t>
      </w:r>
      <w:r w:rsidRPr="009A0A0B">
        <w:rPr>
          <w:rFonts w:ascii="Book Antiqua" w:hAnsi="Book Antiqua" w:cs="宋体"/>
          <w:i/>
          <w:iCs/>
          <w:color w:val="000000"/>
          <w:sz w:val="24"/>
          <w:szCs w:val="24"/>
        </w:rPr>
        <w:t>Scand J Gastroenterol</w:t>
      </w:r>
      <w:r w:rsidRPr="009A0A0B">
        <w:rPr>
          <w:rFonts w:ascii="Book Antiqua" w:hAnsi="Book Antiqua" w:cs="宋体"/>
          <w:color w:val="000000"/>
          <w:sz w:val="24"/>
          <w:szCs w:val="24"/>
        </w:rPr>
        <w:t> 2013; </w:t>
      </w:r>
      <w:r w:rsidRPr="009A0A0B">
        <w:rPr>
          <w:rFonts w:ascii="Book Antiqua" w:hAnsi="Book Antiqua" w:cs="宋体"/>
          <w:b/>
          <w:bCs/>
          <w:color w:val="000000"/>
          <w:sz w:val="24"/>
          <w:szCs w:val="24"/>
        </w:rPr>
        <w:t>48</w:t>
      </w:r>
      <w:r w:rsidRPr="009A0A0B">
        <w:rPr>
          <w:rFonts w:ascii="Book Antiqua" w:hAnsi="Book Antiqua" w:cs="宋体"/>
          <w:color w:val="000000"/>
          <w:sz w:val="24"/>
          <w:szCs w:val="24"/>
        </w:rPr>
        <w:t>: 439-447 [PMID: 23356751 DOI: 10.3109/00365521.2012.763174]</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9 </w:t>
      </w:r>
      <w:r w:rsidRPr="009A0A0B">
        <w:rPr>
          <w:rFonts w:ascii="Book Antiqua" w:hAnsi="Book Antiqua" w:cs="宋体"/>
          <w:b/>
          <w:bCs/>
          <w:color w:val="000000"/>
          <w:sz w:val="24"/>
          <w:szCs w:val="24"/>
        </w:rPr>
        <w:t>Botianu A</w:t>
      </w:r>
      <w:r w:rsidRPr="009A0A0B">
        <w:rPr>
          <w:rFonts w:ascii="Book Antiqua" w:hAnsi="Book Antiqua" w:cs="宋体"/>
          <w:color w:val="000000"/>
          <w:sz w:val="24"/>
          <w:szCs w:val="24"/>
        </w:rPr>
        <w:t>, Matei D, Tantau M, Acalovschi M. Mortality and need of surgical treatment in acute upper gastrointestinal bleeding: a one year study in a tertiary center with a 24 hours / day-7 days / week endoscopy call. Has anything changed? </w:t>
      </w:r>
      <w:r w:rsidRPr="009A0A0B">
        <w:rPr>
          <w:rFonts w:ascii="Book Antiqua" w:hAnsi="Book Antiqua" w:cs="宋体"/>
          <w:i/>
          <w:iCs/>
          <w:color w:val="000000"/>
          <w:sz w:val="24"/>
          <w:szCs w:val="24"/>
        </w:rPr>
        <w:t>Chirurgia (Bucur)</w:t>
      </w:r>
      <w:r w:rsidRPr="009A0A0B">
        <w:rPr>
          <w:rFonts w:ascii="Book Antiqua" w:hAnsi="Book Antiqua" w:cs="宋体"/>
          <w:color w:val="000000"/>
          <w:sz w:val="24"/>
          <w:szCs w:val="24"/>
        </w:rPr>
        <w:t> </w:t>
      </w:r>
      <w:r w:rsidR="00987CEC">
        <w:rPr>
          <w:rFonts w:ascii="Book Antiqua" w:hAnsi="Book Antiqua" w:cs="宋体" w:hint="eastAsia"/>
          <w:color w:val="000000"/>
          <w:sz w:val="24"/>
          <w:szCs w:val="24"/>
        </w:rPr>
        <w:t>2013</w:t>
      </w:r>
      <w:r w:rsidRPr="009A0A0B">
        <w:rPr>
          <w:rFonts w:ascii="Book Antiqua" w:hAnsi="Book Antiqua" w:cs="宋体"/>
          <w:color w:val="000000"/>
          <w:sz w:val="24"/>
          <w:szCs w:val="24"/>
        </w:rPr>
        <w:t>; </w:t>
      </w:r>
      <w:r w:rsidRPr="009A0A0B">
        <w:rPr>
          <w:rFonts w:ascii="Book Antiqua" w:hAnsi="Book Antiqua" w:cs="宋体"/>
          <w:b/>
          <w:bCs/>
          <w:color w:val="000000"/>
          <w:sz w:val="24"/>
          <w:szCs w:val="24"/>
        </w:rPr>
        <w:t>108</w:t>
      </w:r>
      <w:r w:rsidRPr="009A0A0B">
        <w:rPr>
          <w:rFonts w:ascii="Book Antiqua" w:hAnsi="Book Antiqua" w:cs="宋体"/>
          <w:color w:val="000000"/>
          <w:sz w:val="24"/>
          <w:szCs w:val="24"/>
        </w:rPr>
        <w:t>: 312-318 [PMID: 23790778]</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10 </w:t>
      </w:r>
      <w:r w:rsidRPr="009A0A0B">
        <w:rPr>
          <w:rFonts w:ascii="Book Antiqua" w:hAnsi="Book Antiqua" w:cs="宋体"/>
          <w:b/>
          <w:bCs/>
          <w:color w:val="000000"/>
          <w:sz w:val="24"/>
          <w:szCs w:val="24"/>
        </w:rPr>
        <w:t>Lanas A</w:t>
      </w:r>
      <w:r w:rsidRPr="009A0A0B">
        <w:rPr>
          <w:rFonts w:ascii="Book Antiqua" w:hAnsi="Book Antiqua" w:cs="宋体"/>
          <w:color w:val="000000"/>
          <w:sz w:val="24"/>
          <w:szCs w:val="24"/>
        </w:rPr>
        <w:t>. Editorial: Upper GI bleeding-associated mortality: challenges to improving a resistant outcome. </w:t>
      </w:r>
      <w:r w:rsidRPr="009A0A0B">
        <w:rPr>
          <w:rFonts w:ascii="Book Antiqua" w:hAnsi="Book Antiqua" w:cs="宋体"/>
          <w:i/>
          <w:iCs/>
          <w:color w:val="000000"/>
          <w:sz w:val="24"/>
          <w:szCs w:val="24"/>
        </w:rPr>
        <w:t>Am J Gastroenterol</w:t>
      </w:r>
      <w:r w:rsidRPr="009A0A0B">
        <w:rPr>
          <w:rFonts w:ascii="Book Antiqua" w:hAnsi="Book Antiqua" w:cs="宋体"/>
          <w:color w:val="000000"/>
          <w:sz w:val="24"/>
          <w:szCs w:val="24"/>
        </w:rPr>
        <w:t> 2010; </w:t>
      </w:r>
      <w:r w:rsidRPr="009A0A0B">
        <w:rPr>
          <w:rFonts w:ascii="Book Antiqua" w:hAnsi="Book Antiqua" w:cs="宋体"/>
          <w:b/>
          <w:bCs/>
          <w:color w:val="000000"/>
          <w:sz w:val="24"/>
          <w:szCs w:val="24"/>
        </w:rPr>
        <w:t>105</w:t>
      </w:r>
      <w:r w:rsidRPr="009A0A0B">
        <w:rPr>
          <w:rFonts w:ascii="Book Antiqua" w:hAnsi="Book Antiqua" w:cs="宋体"/>
          <w:color w:val="000000"/>
          <w:sz w:val="24"/>
          <w:szCs w:val="24"/>
        </w:rPr>
        <w:t>: 90-92 [PMID: 20054306 DOI: 10.1038/ajg.2009.517]</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11 </w:t>
      </w:r>
      <w:r w:rsidRPr="009A0A0B">
        <w:rPr>
          <w:rFonts w:ascii="Book Antiqua" w:hAnsi="Book Antiqua" w:cs="宋体"/>
          <w:b/>
          <w:bCs/>
          <w:color w:val="000000"/>
          <w:sz w:val="24"/>
          <w:szCs w:val="24"/>
        </w:rPr>
        <w:t>Charatcharoenwitthaya P</w:t>
      </w:r>
      <w:r w:rsidRPr="009A0A0B">
        <w:rPr>
          <w:rFonts w:ascii="Book Antiqua" w:hAnsi="Book Antiqua" w:cs="宋体"/>
          <w:color w:val="000000"/>
          <w:sz w:val="24"/>
          <w:szCs w:val="24"/>
        </w:rPr>
        <w:t>, Pausawasdi N, Laosanguaneak N, Bubthamala J, Tanwandee T, Leelakusolvong S. Characteristics and outcomes of acute upper gastrointestinal bleeding after therapeutic endoscopy in the elderly. </w:t>
      </w:r>
      <w:r w:rsidRPr="009A0A0B">
        <w:rPr>
          <w:rFonts w:ascii="Book Antiqua" w:hAnsi="Book Antiqua" w:cs="宋体"/>
          <w:i/>
          <w:iCs/>
          <w:color w:val="000000"/>
          <w:sz w:val="24"/>
          <w:szCs w:val="24"/>
        </w:rPr>
        <w:t>World J Gastroenterol</w:t>
      </w:r>
      <w:r w:rsidRPr="009A0A0B">
        <w:rPr>
          <w:rFonts w:ascii="Book Antiqua" w:hAnsi="Book Antiqua" w:cs="宋体"/>
          <w:color w:val="000000"/>
          <w:sz w:val="24"/>
          <w:szCs w:val="24"/>
        </w:rPr>
        <w:t> 2011; </w:t>
      </w:r>
      <w:r w:rsidRPr="009A0A0B">
        <w:rPr>
          <w:rFonts w:ascii="Book Antiqua" w:hAnsi="Book Antiqua" w:cs="宋体"/>
          <w:b/>
          <w:bCs/>
          <w:color w:val="000000"/>
          <w:sz w:val="24"/>
          <w:szCs w:val="24"/>
        </w:rPr>
        <w:t>17</w:t>
      </w:r>
      <w:r w:rsidRPr="009A0A0B">
        <w:rPr>
          <w:rFonts w:ascii="Book Antiqua" w:hAnsi="Book Antiqua" w:cs="宋体"/>
          <w:color w:val="000000"/>
          <w:sz w:val="24"/>
          <w:szCs w:val="24"/>
        </w:rPr>
        <w:t>: 3724-3732 [PMID: 21990954 DOI: 10.3748/wjg.v17.i32.3724]</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12 </w:t>
      </w:r>
      <w:r w:rsidRPr="009A0A0B">
        <w:rPr>
          <w:rFonts w:ascii="Book Antiqua" w:hAnsi="Book Antiqua" w:cs="宋体"/>
          <w:b/>
          <w:bCs/>
          <w:color w:val="000000"/>
          <w:sz w:val="24"/>
          <w:szCs w:val="24"/>
        </w:rPr>
        <w:t>Marmo R</w:t>
      </w:r>
      <w:r w:rsidRPr="009A0A0B">
        <w:rPr>
          <w:rFonts w:ascii="Book Antiqua" w:hAnsi="Book Antiqua" w:cs="宋体"/>
          <w:color w:val="000000"/>
          <w:sz w:val="24"/>
          <w:szCs w:val="24"/>
        </w:rPr>
        <w:t>, Koch M, Cipolletta L, Bianco MA, Grossi E, Rotondano G. Predicting mortality in patients with in-hospital nonvariceal upper GI bleeding: a prospective, multicenter database study. </w:t>
      </w:r>
      <w:r w:rsidRPr="009A0A0B">
        <w:rPr>
          <w:rFonts w:ascii="Book Antiqua" w:hAnsi="Book Antiqua" w:cs="宋体"/>
          <w:i/>
          <w:iCs/>
          <w:color w:val="000000"/>
          <w:sz w:val="24"/>
          <w:szCs w:val="24"/>
        </w:rPr>
        <w:t>Gastrointest Endosc</w:t>
      </w:r>
      <w:r w:rsidRPr="009A0A0B">
        <w:rPr>
          <w:rFonts w:ascii="Book Antiqua" w:hAnsi="Book Antiqua" w:cs="宋体"/>
          <w:color w:val="000000"/>
          <w:sz w:val="24"/>
          <w:szCs w:val="24"/>
        </w:rPr>
        <w:t> 2014; </w:t>
      </w:r>
      <w:r w:rsidRPr="009A0A0B">
        <w:rPr>
          <w:rFonts w:ascii="Book Antiqua" w:hAnsi="Book Antiqua" w:cs="宋体"/>
          <w:b/>
          <w:bCs/>
          <w:color w:val="000000"/>
          <w:sz w:val="24"/>
          <w:szCs w:val="24"/>
        </w:rPr>
        <w:t>79</w:t>
      </w:r>
      <w:r w:rsidRPr="009A0A0B">
        <w:rPr>
          <w:rFonts w:ascii="Book Antiqua" w:hAnsi="Book Antiqua" w:cs="宋体"/>
          <w:color w:val="000000"/>
          <w:sz w:val="24"/>
          <w:szCs w:val="24"/>
        </w:rPr>
        <w:t>: 741-749.e1 [PMID: 24219820 DOI: 10.1016/j.gie.2013.10.009]</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13 </w:t>
      </w:r>
      <w:r w:rsidRPr="009A0A0B">
        <w:rPr>
          <w:rFonts w:ascii="Book Antiqua" w:hAnsi="Book Antiqua" w:cs="宋体"/>
          <w:b/>
          <w:bCs/>
          <w:color w:val="000000"/>
          <w:sz w:val="24"/>
          <w:szCs w:val="24"/>
        </w:rPr>
        <w:t>Sostres C</w:t>
      </w:r>
      <w:r w:rsidRPr="009A0A0B">
        <w:rPr>
          <w:rFonts w:ascii="Book Antiqua" w:hAnsi="Book Antiqua" w:cs="宋体"/>
          <w:color w:val="000000"/>
          <w:sz w:val="24"/>
          <w:szCs w:val="24"/>
        </w:rPr>
        <w:t>, Lanas A. Epidemiology and demographics of upper gastrointestinal bleeding: prevalence, incidence, and mortality. </w:t>
      </w:r>
      <w:r w:rsidRPr="009A0A0B">
        <w:rPr>
          <w:rFonts w:ascii="Book Antiqua" w:hAnsi="Book Antiqua" w:cs="宋体"/>
          <w:i/>
          <w:iCs/>
          <w:color w:val="000000"/>
          <w:sz w:val="24"/>
          <w:szCs w:val="24"/>
        </w:rPr>
        <w:t>Gastrointest Endosc Clin N Am</w:t>
      </w:r>
      <w:r w:rsidRPr="009A0A0B">
        <w:rPr>
          <w:rFonts w:ascii="Book Antiqua" w:hAnsi="Book Antiqua" w:cs="宋体"/>
          <w:color w:val="000000"/>
          <w:sz w:val="24"/>
          <w:szCs w:val="24"/>
        </w:rPr>
        <w:t> 2011; </w:t>
      </w:r>
      <w:r w:rsidRPr="009A0A0B">
        <w:rPr>
          <w:rFonts w:ascii="Book Antiqua" w:hAnsi="Book Antiqua" w:cs="宋体"/>
          <w:b/>
          <w:bCs/>
          <w:color w:val="000000"/>
          <w:sz w:val="24"/>
          <w:szCs w:val="24"/>
        </w:rPr>
        <w:t>21</w:t>
      </w:r>
      <w:r w:rsidRPr="009A0A0B">
        <w:rPr>
          <w:rFonts w:ascii="Book Antiqua" w:hAnsi="Book Antiqua" w:cs="宋体"/>
          <w:color w:val="000000"/>
          <w:sz w:val="24"/>
          <w:szCs w:val="24"/>
        </w:rPr>
        <w:t>: 567-581 [PMID: 21944411 DOI: 10.1016/j.giec.2011.07.004]</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14 </w:t>
      </w:r>
      <w:r w:rsidRPr="009A0A0B">
        <w:rPr>
          <w:rFonts w:ascii="Book Antiqua" w:hAnsi="Book Antiqua" w:cs="宋体"/>
          <w:b/>
          <w:bCs/>
          <w:color w:val="000000"/>
          <w:sz w:val="24"/>
          <w:szCs w:val="24"/>
        </w:rPr>
        <w:t>Balaban DV</w:t>
      </w:r>
      <w:r w:rsidRPr="009A0A0B">
        <w:rPr>
          <w:rFonts w:ascii="Book Antiqua" w:hAnsi="Book Antiqua" w:cs="宋体"/>
          <w:color w:val="000000"/>
          <w:sz w:val="24"/>
          <w:szCs w:val="24"/>
        </w:rPr>
        <w:t>, Strâmbu V, Florea BG, Cazan AR, Br</w:t>
      </w:r>
      <w:r w:rsidRPr="009A0A0B">
        <w:rPr>
          <w:rFonts w:ascii="Book Antiqua" w:eastAsia="MS Mincho" w:hAnsi="Book Antiqua" w:cs="MS Mincho"/>
          <w:color w:val="000000"/>
          <w:sz w:val="24"/>
          <w:szCs w:val="24"/>
        </w:rPr>
        <w:t>ă</w:t>
      </w:r>
      <w:r w:rsidRPr="009A0A0B">
        <w:rPr>
          <w:rFonts w:ascii="Book Antiqua" w:hAnsi="Book Antiqua" w:cs="宋体"/>
          <w:color w:val="000000"/>
          <w:sz w:val="24"/>
          <w:szCs w:val="24"/>
        </w:rPr>
        <w:t>tucu M, Jinga M. Predictors for in-hospital mortality and need for clinical intervention in upper GI bleeding: a 5-year observational study. </w:t>
      </w:r>
      <w:r w:rsidRPr="009A0A0B">
        <w:rPr>
          <w:rFonts w:ascii="Book Antiqua" w:hAnsi="Book Antiqua" w:cs="宋体"/>
          <w:i/>
          <w:iCs/>
          <w:color w:val="000000"/>
          <w:sz w:val="24"/>
          <w:szCs w:val="24"/>
        </w:rPr>
        <w:t>Chirurgia (Bucur)</w:t>
      </w:r>
      <w:r w:rsidRPr="009A0A0B">
        <w:rPr>
          <w:rFonts w:ascii="Book Antiqua" w:hAnsi="Book Antiqua" w:cs="宋体"/>
          <w:color w:val="000000"/>
          <w:sz w:val="24"/>
          <w:szCs w:val="24"/>
        </w:rPr>
        <w:t> </w:t>
      </w:r>
      <w:r w:rsidR="00987CEC">
        <w:rPr>
          <w:rFonts w:ascii="Book Antiqua" w:hAnsi="Book Antiqua" w:cs="宋体" w:hint="eastAsia"/>
          <w:color w:val="000000"/>
          <w:sz w:val="24"/>
          <w:szCs w:val="24"/>
        </w:rPr>
        <w:t>2014</w:t>
      </w:r>
      <w:r w:rsidRPr="009A0A0B">
        <w:rPr>
          <w:rFonts w:ascii="Book Antiqua" w:hAnsi="Book Antiqua" w:cs="宋体"/>
          <w:color w:val="000000"/>
          <w:sz w:val="24"/>
          <w:szCs w:val="24"/>
        </w:rPr>
        <w:t>; </w:t>
      </w:r>
      <w:r w:rsidRPr="009A0A0B">
        <w:rPr>
          <w:rFonts w:ascii="Book Antiqua" w:hAnsi="Book Antiqua" w:cs="宋体"/>
          <w:b/>
          <w:bCs/>
          <w:color w:val="000000"/>
          <w:sz w:val="24"/>
          <w:szCs w:val="24"/>
        </w:rPr>
        <w:t>109</w:t>
      </w:r>
      <w:r w:rsidRPr="009A0A0B">
        <w:rPr>
          <w:rFonts w:ascii="Book Antiqua" w:hAnsi="Book Antiqua" w:cs="宋体"/>
          <w:color w:val="000000"/>
          <w:sz w:val="24"/>
          <w:szCs w:val="24"/>
        </w:rPr>
        <w:t>: 48-54 [PMID: 24524470]</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15 </w:t>
      </w:r>
      <w:r w:rsidRPr="009A0A0B">
        <w:rPr>
          <w:rFonts w:ascii="Book Antiqua" w:hAnsi="Book Antiqua" w:cs="宋体"/>
          <w:b/>
          <w:bCs/>
          <w:color w:val="000000"/>
          <w:sz w:val="24"/>
          <w:szCs w:val="24"/>
        </w:rPr>
        <w:t>Tammaro L</w:t>
      </w:r>
      <w:r w:rsidRPr="009A0A0B">
        <w:rPr>
          <w:rFonts w:ascii="Book Antiqua" w:hAnsi="Book Antiqua" w:cs="宋体"/>
          <w:color w:val="000000"/>
          <w:sz w:val="24"/>
          <w:szCs w:val="24"/>
        </w:rPr>
        <w:t>, Buda A, Di Paolo MC, Zullo A, Hassan C, Riccio E, Vassallo R, Caserta L, Anderloni A, Natali A. A simplified clinical risk score predicts the need for early endoscopy in non-variceal upper gastrointestinal bleeding. </w:t>
      </w:r>
      <w:r w:rsidRPr="009A0A0B">
        <w:rPr>
          <w:rFonts w:ascii="Book Antiqua" w:hAnsi="Book Antiqua" w:cs="宋体"/>
          <w:i/>
          <w:iCs/>
          <w:color w:val="000000"/>
          <w:sz w:val="24"/>
          <w:szCs w:val="24"/>
        </w:rPr>
        <w:t>Dig Liver Dis</w:t>
      </w:r>
      <w:r w:rsidRPr="009A0A0B">
        <w:rPr>
          <w:rFonts w:ascii="Book Antiqua" w:hAnsi="Book Antiqua" w:cs="宋体"/>
          <w:color w:val="000000"/>
          <w:sz w:val="24"/>
          <w:szCs w:val="24"/>
        </w:rPr>
        <w:t> 2014; </w:t>
      </w:r>
      <w:r w:rsidRPr="009A0A0B">
        <w:rPr>
          <w:rFonts w:ascii="Book Antiqua" w:hAnsi="Book Antiqua" w:cs="宋体"/>
          <w:b/>
          <w:bCs/>
          <w:color w:val="000000"/>
          <w:sz w:val="24"/>
          <w:szCs w:val="24"/>
        </w:rPr>
        <w:t>46</w:t>
      </w:r>
      <w:r w:rsidRPr="009A0A0B">
        <w:rPr>
          <w:rFonts w:ascii="Book Antiqua" w:hAnsi="Book Antiqua" w:cs="宋体"/>
          <w:color w:val="000000"/>
          <w:sz w:val="24"/>
          <w:szCs w:val="24"/>
        </w:rPr>
        <w:t>: 783-787 [PMID: 24953205</w:t>
      </w:r>
      <w:r w:rsidR="00987CEC">
        <w:rPr>
          <w:rFonts w:ascii="Book Antiqua" w:hAnsi="Book Antiqua" w:cs="宋体"/>
          <w:color w:val="000000"/>
          <w:sz w:val="24"/>
          <w:szCs w:val="24"/>
        </w:rPr>
        <w:t xml:space="preserve"> DOI: 10.1016/j.dld.2014.05.006</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16 </w:t>
      </w:r>
      <w:r w:rsidRPr="009A0A0B">
        <w:rPr>
          <w:rFonts w:ascii="Book Antiqua" w:hAnsi="Book Antiqua" w:cs="宋体"/>
          <w:b/>
          <w:bCs/>
          <w:color w:val="000000"/>
          <w:sz w:val="24"/>
          <w:szCs w:val="24"/>
        </w:rPr>
        <w:t>Wang CH</w:t>
      </w:r>
      <w:r w:rsidRPr="009A0A0B">
        <w:rPr>
          <w:rFonts w:ascii="Book Antiqua" w:hAnsi="Book Antiqua" w:cs="宋体"/>
          <w:color w:val="000000"/>
          <w:sz w:val="24"/>
          <w:szCs w:val="24"/>
        </w:rPr>
        <w:t xml:space="preserve">, Chen YW, Young YR, Yang CJ, Chen IC. </w:t>
      </w:r>
      <w:proofErr w:type="gramStart"/>
      <w:r w:rsidRPr="009A0A0B">
        <w:rPr>
          <w:rFonts w:ascii="Book Antiqua" w:hAnsi="Book Antiqua" w:cs="宋体"/>
          <w:color w:val="000000"/>
          <w:sz w:val="24"/>
          <w:szCs w:val="24"/>
        </w:rPr>
        <w:t>A prospective comparison of 3 scoring systems in upper gastrointestinal bleeding.</w:t>
      </w:r>
      <w:proofErr w:type="gramEnd"/>
      <w:r w:rsidRPr="009A0A0B">
        <w:rPr>
          <w:rFonts w:ascii="Book Antiqua" w:hAnsi="Book Antiqua" w:cs="宋体"/>
          <w:color w:val="000000"/>
          <w:sz w:val="24"/>
          <w:szCs w:val="24"/>
        </w:rPr>
        <w:t> </w:t>
      </w:r>
      <w:r w:rsidRPr="009A0A0B">
        <w:rPr>
          <w:rFonts w:ascii="Book Antiqua" w:hAnsi="Book Antiqua" w:cs="宋体"/>
          <w:i/>
          <w:iCs/>
          <w:color w:val="000000"/>
          <w:sz w:val="24"/>
          <w:szCs w:val="24"/>
        </w:rPr>
        <w:t>Am J Emerg Med</w:t>
      </w:r>
      <w:r w:rsidRPr="009A0A0B">
        <w:rPr>
          <w:rFonts w:ascii="Book Antiqua" w:hAnsi="Book Antiqua" w:cs="宋体"/>
          <w:color w:val="000000"/>
          <w:sz w:val="24"/>
          <w:szCs w:val="24"/>
        </w:rPr>
        <w:t> 2013; </w:t>
      </w:r>
      <w:r w:rsidRPr="009A0A0B">
        <w:rPr>
          <w:rFonts w:ascii="Book Antiqua" w:hAnsi="Book Antiqua" w:cs="宋体"/>
          <w:b/>
          <w:bCs/>
          <w:color w:val="000000"/>
          <w:sz w:val="24"/>
          <w:szCs w:val="24"/>
        </w:rPr>
        <w:t>31</w:t>
      </w:r>
      <w:r w:rsidRPr="009A0A0B">
        <w:rPr>
          <w:rFonts w:ascii="Book Antiqua" w:hAnsi="Book Antiqua" w:cs="宋体"/>
          <w:color w:val="000000"/>
          <w:sz w:val="24"/>
          <w:szCs w:val="24"/>
        </w:rPr>
        <w:t xml:space="preserve">: 775-778 [PMID: 23465874 </w:t>
      </w:r>
      <w:r w:rsidR="00987CEC">
        <w:rPr>
          <w:rFonts w:ascii="Book Antiqua" w:hAnsi="Book Antiqua" w:cs="宋体"/>
          <w:color w:val="000000"/>
          <w:sz w:val="24"/>
          <w:szCs w:val="24"/>
        </w:rPr>
        <w:t>DOI: 10.1016/j.ajem.2013.01.007</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17 </w:t>
      </w:r>
      <w:r w:rsidRPr="009A0A0B">
        <w:rPr>
          <w:rFonts w:ascii="Book Antiqua" w:hAnsi="Book Antiqua" w:cs="宋体"/>
          <w:b/>
          <w:bCs/>
          <w:color w:val="000000"/>
          <w:sz w:val="24"/>
          <w:szCs w:val="24"/>
        </w:rPr>
        <w:t>Clarke MG</w:t>
      </w:r>
      <w:r w:rsidRPr="009A0A0B">
        <w:rPr>
          <w:rFonts w:ascii="Book Antiqua" w:hAnsi="Book Antiqua" w:cs="宋体"/>
          <w:color w:val="000000"/>
          <w:sz w:val="24"/>
          <w:szCs w:val="24"/>
        </w:rPr>
        <w:t>, Bunting D, Smart NJ, Lowes J, Mitchell SJ. The surgical management of acute upper gastrointestinal bleeding: a 12-year experience. </w:t>
      </w:r>
      <w:r w:rsidRPr="009A0A0B">
        <w:rPr>
          <w:rFonts w:ascii="Book Antiqua" w:hAnsi="Book Antiqua" w:cs="宋体"/>
          <w:i/>
          <w:iCs/>
          <w:color w:val="000000"/>
          <w:sz w:val="24"/>
          <w:szCs w:val="24"/>
        </w:rPr>
        <w:t>Int J Surg</w:t>
      </w:r>
      <w:r w:rsidRPr="009A0A0B">
        <w:rPr>
          <w:rFonts w:ascii="Book Antiqua" w:hAnsi="Book Antiqua" w:cs="宋体"/>
          <w:color w:val="000000"/>
          <w:sz w:val="24"/>
          <w:szCs w:val="24"/>
        </w:rPr>
        <w:t> 2010; </w:t>
      </w:r>
      <w:r w:rsidRPr="009A0A0B">
        <w:rPr>
          <w:rFonts w:ascii="Book Antiqua" w:hAnsi="Book Antiqua" w:cs="宋体"/>
          <w:b/>
          <w:bCs/>
          <w:color w:val="000000"/>
          <w:sz w:val="24"/>
          <w:szCs w:val="24"/>
        </w:rPr>
        <w:t>8</w:t>
      </w:r>
      <w:r w:rsidRPr="009A0A0B">
        <w:rPr>
          <w:rFonts w:ascii="Book Antiqua" w:hAnsi="Book Antiqua" w:cs="宋体"/>
          <w:color w:val="000000"/>
          <w:sz w:val="24"/>
          <w:szCs w:val="24"/>
        </w:rPr>
        <w:t xml:space="preserve">: 377-380 [PMID: 20538082 </w:t>
      </w:r>
      <w:r w:rsidR="00987CEC">
        <w:rPr>
          <w:rFonts w:ascii="Book Antiqua" w:hAnsi="Book Antiqua" w:cs="宋体"/>
          <w:color w:val="000000"/>
          <w:sz w:val="24"/>
          <w:szCs w:val="24"/>
        </w:rPr>
        <w:t>DOI: 10.1016/j.ijsu.2010.05.008</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proofErr w:type="gramStart"/>
      <w:r w:rsidRPr="009A0A0B">
        <w:rPr>
          <w:rFonts w:ascii="Book Antiqua" w:hAnsi="Book Antiqua" w:cs="宋体"/>
          <w:color w:val="000000"/>
          <w:sz w:val="24"/>
          <w:szCs w:val="24"/>
        </w:rPr>
        <w:t>18 </w:t>
      </w:r>
      <w:r w:rsidRPr="009A0A0B">
        <w:rPr>
          <w:rFonts w:ascii="Book Antiqua" w:hAnsi="Book Antiqua" w:cs="宋体"/>
          <w:b/>
          <w:bCs/>
          <w:color w:val="000000"/>
          <w:sz w:val="24"/>
          <w:szCs w:val="24"/>
        </w:rPr>
        <w:t>Beggs AD</w:t>
      </w:r>
      <w:r w:rsidRPr="009A0A0B">
        <w:rPr>
          <w:rFonts w:ascii="Book Antiqua" w:hAnsi="Book Antiqua" w:cs="宋体"/>
          <w:color w:val="000000"/>
          <w:sz w:val="24"/>
          <w:szCs w:val="24"/>
        </w:rPr>
        <w:t>, Dilworth MP, Powell SL, Atherton H, Griffiths EA.</w:t>
      </w:r>
      <w:proofErr w:type="gramEnd"/>
      <w:r w:rsidRPr="009A0A0B">
        <w:rPr>
          <w:rFonts w:ascii="Book Antiqua" w:hAnsi="Book Antiqua" w:cs="宋体"/>
          <w:color w:val="000000"/>
          <w:sz w:val="24"/>
          <w:szCs w:val="24"/>
        </w:rPr>
        <w:t xml:space="preserve"> </w:t>
      </w:r>
      <w:proofErr w:type="gramStart"/>
      <w:r w:rsidRPr="009A0A0B">
        <w:rPr>
          <w:rFonts w:ascii="Book Antiqua" w:hAnsi="Book Antiqua" w:cs="宋体"/>
          <w:color w:val="000000"/>
          <w:sz w:val="24"/>
          <w:szCs w:val="24"/>
        </w:rPr>
        <w:t>A systematic review of transarterial embolization versus emergency surgery in treatment of major nonvariceal upper gastrointestinal bleeding.</w:t>
      </w:r>
      <w:proofErr w:type="gramEnd"/>
      <w:r w:rsidRPr="009A0A0B">
        <w:rPr>
          <w:rFonts w:ascii="Book Antiqua" w:hAnsi="Book Antiqua" w:cs="宋体"/>
          <w:color w:val="000000"/>
          <w:sz w:val="24"/>
          <w:szCs w:val="24"/>
        </w:rPr>
        <w:t> </w:t>
      </w:r>
      <w:r w:rsidRPr="009A0A0B">
        <w:rPr>
          <w:rFonts w:ascii="Book Antiqua" w:hAnsi="Book Antiqua" w:cs="宋体"/>
          <w:i/>
          <w:iCs/>
          <w:color w:val="000000"/>
          <w:sz w:val="24"/>
          <w:szCs w:val="24"/>
        </w:rPr>
        <w:t>Clin Exp Gastroenterol</w:t>
      </w:r>
      <w:r w:rsidRPr="009A0A0B">
        <w:rPr>
          <w:rFonts w:ascii="Book Antiqua" w:hAnsi="Book Antiqua" w:cs="宋体"/>
          <w:color w:val="000000"/>
          <w:sz w:val="24"/>
          <w:szCs w:val="24"/>
        </w:rPr>
        <w:t> 2014; </w:t>
      </w:r>
      <w:r w:rsidRPr="009A0A0B">
        <w:rPr>
          <w:rFonts w:ascii="Book Antiqua" w:hAnsi="Book Antiqua" w:cs="宋体"/>
          <w:b/>
          <w:bCs/>
          <w:color w:val="000000"/>
          <w:sz w:val="24"/>
          <w:szCs w:val="24"/>
        </w:rPr>
        <w:t>7</w:t>
      </w:r>
      <w:r w:rsidRPr="009A0A0B">
        <w:rPr>
          <w:rFonts w:ascii="Book Antiqua" w:hAnsi="Book Antiqua" w:cs="宋体"/>
          <w:color w:val="000000"/>
          <w:sz w:val="24"/>
          <w:szCs w:val="24"/>
        </w:rPr>
        <w:t>: 93-104 [PMID: 2</w:t>
      </w:r>
      <w:r w:rsidR="00987CEC">
        <w:rPr>
          <w:rFonts w:ascii="Book Antiqua" w:hAnsi="Book Antiqua" w:cs="宋体"/>
          <w:color w:val="000000"/>
          <w:sz w:val="24"/>
          <w:szCs w:val="24"/>
        </w:rPr>
        <w:t>4790465 DOI: 10.2147/CEG.S56725</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19 </w:t>
      </w:r>
      <w:r w:rsidRPr="009A0A0B">
        <w:rPr>
          <w:rFonts w:ascii="Book Antiqua" w:hAnsi="Book Antiqua" w:cs="宋体"/>
          <w:b/>
          <w:bCs/>
          <w:color w:val="000000"/>
          <w:sz w:val="24"/>
          <w:szCs w:val="24"/>
        </w:rPr>
        <w:t>Targownik LE</w:t>
      </w:r>
      <w:r w:rsidRPr="009A0A0B">
        <w:rPr>
          <w:rFonts w:ascii="Book Antiqua" w:hAnsi="Book Antiqua" w:cs="宋体"/>
          <w:color w:val="000000"/>
          <w:sz w:val="24"/>
          <w:szCs w:val="24"/>
        </w:rPr>
        <w:t xml:space="preserve">, Murthy S, Keyvani L, Leeson S. </w:t>
      </w:r>
      <w:proofErr w:type="gramStart"/>
      <w:r w:rsidRPr="009A0A0B">
        <w:rPr>
          <w:rFonts w:ascii="Book Antiqua" w:hAnsi="Book Antiqua" w:cs="宋体"/>
          <w:color w:val="000000"/>
          <w:sz w:val="24"/>
          <w:szCs w:val="24"/>
        </w:rPr>
        <w:t>The role of rapid endoscopy for high-risk patients with acute nonvariceal upper gastrointestinal bleeding.</w:t>
      </w:r>
      <w:proofErr w:type="gramEnd"/>
      <w:r w:rsidRPr="009A0A0B">
        <w:rPr>
          <w:rFonts w:ascii="Book Antiqua" w:hAnsi="Book Antiqua" w:cs="宋体"/>
          <w:color w:val="000000"/>
          <w:sz w:val="24"/>
          <w:szCs w:val="24"/>
        </w:rPr>
        <w:t> </w:t>
      </w:r>
      <w:r w:rsidRPr="009A0A0B">
        <w:rPr>
          <w:rFonts w:ascii="Book Antiqua" w:hAnsi="Book Antiqua" w:cs="宋体"/>
          <w:i/>
          <w:iCs/>
          <w:color w:val="000000"/>
          <w:sz w:val="24"/>
          <w:szCs w:val="24"/>
        </w:rPr>
        <w:t>Can J Gastroenterol</w:t>
      </w:r>
      <w:r w:rsidRPr="009A0A0B">
        <w:rPr>
          <w:rFonts w:ascii="Book Antiqua" w:hAnsi="Book Antiqua" w:cs="宋体"/>
          <w:color w:val="000000"/>
          <w:sz w:val="24"/>
          <w:szCs w:val="24"/>
        </w:rPr>
        <w:t> 2007; </w:t>
      </w:r>
      <w:r w:rsidRPr="009A0A0B">
        <w:rPr>
          <w:rFonts w:ascii="Book Antiqua" w:hAnsi="Book Antiqua" w:cs="宋体"/>
          <w:b/>
          <w:bCs/>
          <w:color w:val="000000"/>
          <w:sz w:val="24"/>
          <w:szCs w:val="24"/>
        </w:rPr>
        <w:t>21</w:t>
      </w:r>
      <w:r w:rsidRPr="009A0A0B">
        <w:rPr>
          <w:rFonts w:ascii="Book Antiqua" w:hAnsi="Book Antiqua" w:cs="宋体"/>
          <w:color w:val="000000"/>
          <w:sz w:val="24"/>
          <w:szCs w:val="24"/>
        </w:rPr>
        <w:t>: 425-429 [PMID: 17637943]</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20 </w:t>
      </w:r>
      <w:r w:rsidRPr="009A0A0B">
        <w:rPr>
          <w:rFonts w:ascii="Book Antiqua" w:hAnsi="Book Antiqua" w:cs="宋体"/>
          <w:b/>
          <w:bCs/>
          <w:color w:val="000000"/>
          <w:sz w:val="24"/>
          <w:szCs w:val="24"/>
        </w:rPr>
        <w:t>Thibodeau LG</w:t>
      </w:r>
      <w:r w:rsidRPr="009A0A0B">
        <w:rPr>
          <w:rFonts w:ascii="Book Antiqua" w:hAnsi="Book Antiqua" w:cs="宋体"/>
          <w:color w:val="000000"/>
          <w:sz w:val="24"/>
          <w:szCs w:val="24"/>
        </w:rPr>
        <w:t xml:space="preserve">, Verdile VP, Bartfield JM. </w:t>
      </w:r>
      <w:proofErr w:type="gramStart"/>
      <w:r w:rsidRPr="009A0A0B">
        <w:rPr>
          <w:rFonts w:ascii="Book Antiqua" w:hAnsi="Book Antiqua" w:cs="宋体"/>
          <w:color w:val="000000"/>
          <w:sz w:val="24"/>
          <w:szCs w:val="24"/>
        </w:rPr>
        <w:t>Incidence of aspiration after urgent intubation.</w:t>
      </w:r>
      <w:proofErr w:type="gramEnd"/>
      <w:r w:rsidRPr="009A0A0B">
        <w:rPr>
          <w:rFonts w:ascii="Book Antiqua" w:hAnsi="Book Antiqua" w:cs="宋体"/>
          <w:color w:val="000000"/>
          <w:sz w:val="24"/>
          <w:szCs w:val="24"/>
        </w:rPr>
        <w:t> </w:t>
      </w:r>
      <w:r w:rsidRPr="009A0A0B">
        <w:rPr>
          <w:rFonts w:ascii="Book Antiqua" w:hAnsi="Book Antiqua" w:cs="宋体"/>
          <w:i/>
          <w:iCs/>
          <w:color w:val="000000"/>
          <w:sz w:val="24"/>
          <w:szCs w:val="24"/>
        </w:rPr>
        <w:t>Am J Emerg Med</w:t>
      </w:r>
      <w:r w:rsidRPr="009A0A0B">
        <w:rPr>
          <w:rFonts w:ascii="Book Antiqua" w:hAnsi="Book Antiqua" w:cs="宋体"/>
          <w:color w:val="000000"/>
          <w:sz w:val="24"/>
          <w:szCs w:val="24"/>
        </w:rPr>
        <w:t> 1997; </w:t>
      </w:r>
      <w:r w:rsidRPr="009A0A0B">
        <w:rPr>
          <w:rFonts w:ascii="Book Antiqua" w:hAnsi="Book Antiqua" w:cs="宋体"/>
          <w:b/>
          <w:bCs/>
          <w:color w:val="000000"/>
          <w:sz w:val="24"/>
          <w:szCs w:val="24"/>
        </w:rPr>
        <w:t>15</w:t>
      </w:r>
      <w:r w:rsidRPr="009A0A0B">
        <w:rPr>
          <w:rFonts w:ascii="Book Antiqua" w:hAnsi="Book Antiqua" w:cs="宋体"/>
          <w:color w:val="000000"/>
          <w:sz w:val="24"/>
          <w:szCs w:val="24"/>
        </w:rPr>
        <w:t>: 562-565 [PMID: 9337361]</w:t>
      </w:r>
    </w:p>
    <w:p w:rsidR="009A0A0B" w:rsidRPr="009A0A0B" w:rsidRDefault="009A0A0B" w:rsidP="009A0A0B">
      <w:pPr>
        <w:spacing w:after="0" w:line="360" w:lineRule="auto"/>
        <w:jc w:val="both"/>
        <w:rPr>
          <w:rFonts w:ascii="Book Antiqua" w:hAnsi="Book Antiqua" w:cs="宋体"/>
          <w:color w:val="000000"/>
          <w:sz w:val="24"/>
          <w:szCs w:val="24"/>
        </w:rPr>
      </w:pPr>
      <w:proofErr w:type="gramStart"/>
      <w:r w:rsidRPr="009A0A0B">
        <w:rPr>
          <w:rFonts w:ascii="Book Antiqua" w:hAnsi="Book Antiqua" w:cs="宋体"/>
          <w:color w:val="000000"/>
          <w:sz w:val="24"/>
          <w:szCs w:val="24"/>
        </w:rPr>
        <w:t>21 </w:t>
      </w:r>
      <w:r w:rsidRPr="009A0A0B">
        <w:rPr>
          <w:rFonts w:ascii="Book Antiqua" w:hAnsi="Book Antiqua" w:cs="宋体"/>
          <w:b/>
          <w:bCs/>
          <w:color w:val="000000"/>
          <w:sz w:val="24"/>
          <w:szCs w:val="24"/>
        </w:rPr>
        <w:t>Waye JD</w:t>
      </w:r>
      <w:r w:rsidRPr="009A0A0B">
        <w:rPr>
          <w:rFonts w:ascii="Book Antiqua" w:hAnsi="Book Antiqua" w:cs="宋体"/>
          <w:color w:val="000000"/>
          <w:sz w:val="24"/>
          <w:szCs w:val="24"/>
        </w:rPr>
        <w:t>.</w:t>
      </w:r>
      <w:proofErr w:type="gramEnd"/>
      <w:r w:rsidRPr="009A0A0B">
        <w:rPr>
          <w:rFonts w:ascii="Book Antiqua" w:hAnsi="Book Antiqua" w:cs="宋体"/>
          <w:color w:val="000000"/>
          <w:sz w:val="24"/>
          <w:szCs w:val="24"/>
        </w:rPr>
        <w:t xml:space="preserve"> </w:t>
      </w:r>
      <w:proofErr w:type="gramStart"/>
      <w:r w:rsidRPr="009A0A0B">
        <w:rPr>
          <w:rFonts w:ascii="Book Antiqua" w:hAnsi="Book Antiqua" w:cs="宋体"/>
          <w:color w:val="000000"/>
          <w:sz w:val="24"/>
          <w:szCs w:val="24"/>
        </w:rPr>
        <w:t>Intubation and sedation in patients who have emergency upper GI endoscopy for GI bleeding.</w:t>
      </w:r>
      <w:proofErr w:type="gramEnd"/>
      <w:r w:rsidRPr="009A0A0B">
        <w:rPr>
          <w:rFonts w:ascii="Book Antiqua" w:hAnsi="Book Antiqua" w:cs="宋体"/>
          <w:color w:val="000000"/>
          <w:sz w:val="24"/>
          <w:szCs w:val="24"/>
        </w:rPr>
        <w:t> </w:t>
      </w:r>
      <w:r w:rsidRPr="009A0A0B">
        <w:rPr>
          <w:rFonts w:ascii="Book Antiqua" w:hAnsi="Book Antiqua" w:cs="宋体"/>
          <w:i/>
          <w:iCs/>
          <w:color w:val="000000"/>
          <w:sz w:val="24"/>
          <w:szCs w:val="24"/>
        </w:rPr>
        <w:t>Gastrointest Endosc</w:t>
      </w:r>
      <w:r w:rsidRPr="009A0A0B">
        <w:rPr>
          <w:rFonts w:ascii="Book Antiqua" w:hAnsi="Book Antiqua" w:cs="宋体"/>
          <w:color w:val="000000"/>
          <w:sz w:val="24"/>
          <w:szCs w:val="24"/>
        </w:rPr>
        <w:t> 2000; </w:t>
      </w:r>
      <w:r w:rsidRPr="009A0A0B">
        <w:rPr>
          <w:rFonts w:ascii="Book Antiqua" w:hAnsi="Book Antiqua" w:cs="宋体"/>
          <w:b/>
          <w:bCs/>
          <w:color w:val="000000"/>
          <w:sz w:val="24"/>
          <w:szCs w:val="24"/>
        </w:rPr>
        <w:t>51</w:t>
      </w:r>
      <w:r w:rsidRPr="009A0A0B">
        <w:rPr>
          <w:rFonts w:ascii="Book Antiqua" w:hAnsi="Book Antiqua" w:cs="宋体"/>
          <w:color w:val="000000"/>
          <w:sz w:val="24"/>
          <w:szCs w:val="24"/>
        </w:rPr>
        <w:t>: 768-771 [PMID: 10840326]</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22 </w:t>
      </w:r>
      <w:r w:rsidRPr="009A0A0B">
        <w:rPr>
          <w:rFonts w:ascii="Book Antiqua" w:hAnsi="Book Antiqua" w:cs="宋体"/>
          <w:b/>
          <w:bCs/>
          <w:color w:val="000000"/>
          <w:sz w:val="24"/>
          <w:szCs w:val="24"/>
        </w:rPr>
        <w:t>Prather AD</w:t>
      </w:r>
      <w:r w:rsidRPr="009A0A0B">
        <w:rPr>
          <w:rFonts w:ascii="Book Antiqua" w:hAnsi="Book Antiqua" w:cs="宋体"/>
          <w:color w:val="000000"/>
          <w:sz w:val="24"/>
          <w:szCs w:val="24"/>
        </w:rPr>
        <w:t>, Smith TR, Poletto DM, Tavora F, Chung JH, Nallamshetty L, Hazelton TR, Rojas CA. Aspiration-related lung diseases. </w:t>
      </w:r>
      <w:r w:rsidRPr="009A0A0B">
        <w:rPr>
          <w:rFonts w:ascii="Book Antiqua" w:hAnsi="Book Antiqua" w:cs="宋体"/>
          <w:i/>
          <w:iCs/>
          <w:color w:val="000000"/>
          <w:sz w:val="24"/>
          <w:szCs w:val="24"/>
        </w:rPr>
        <w:t>J Thorac Imaging</w:t>
      </w:r>
      <w:r w:rsidRPr="009A0A0B">
        <w:rPr>
          <w:rFonts w:ascii="Book Antiqua" w:hAnsi="Book Antiqua" w:cs="宋体"/>
          <w:color w:val="000000"/>
          <w:sz w:val="24"/>
          <w:szCs w:val="24"/>
        </w:rPr>
        <w:t> 2014; </w:t>
      </w:r>
      <w:r w:rsidRPr="009A0A0B">
        <w:rPr>
          <w:rFonts w:ascii="Book Antiqua" w:hAnsi="Book Antiqua" w:cs="宋体"/>
          <w:b/>
          <w:bCs/>
          <w:color w:val="000000"/>
          <w:sz w:val="24"/>
          <w:szCs w:val="24"/>
        </w:rPr>
        <w:t>29</w:t>
      </w:r>
      <w:r w:rsidRPr="009A0A0B">
        <w:rPr>
          <w:rFonts w:ascii="Book Antiqua" w:hAnsi="Book Antiqua" w:cs="宋体"/>
          <w:color w:val="000000"/>
          <w:sz w:val="24"/>
          <w:szCs w:val="24"/>
        </w:rPr>
        <w:t>: 304-309 [PMID: 24911122 DO</w:t>
      </w:r>
      <w:r w:rsidR="00987CEC">
        <w:rPr>
          <w:rFonts w:ascii="Book Antiqua" w:hAnsi="Book Antiqua" w:cs="宋体"/>
          <w:color w:val="000000"/>
          <w:sz w:val="24"/>
          <w:szCs w:val="24"/>
        </w:rPr>
        <w:t>I: 10.1097/RTI.0000000000000092</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23 </w:t>
      </w:r>
      <w:r w:rsidRPr="009A0A0B">
        <w:rPr>
          <w:rFonts w:ascii="Book Antiqua" w:hAnsi="Book Antiqua" w:cs="宋体"/>
          <w:b/>
          <w:bCs/>
          <w:color w:val="000000"/>
          <w:sz w:val="24"/>
          <w:szCs w:val="24"/>
        </w:rPr>
        <w:t>Rudolph SJ</w:t>
      </w:r>
      <w:r w:rsidRPr="009A0A0B">
        <w:rPr>
          <w:rFonts w:ascii="Book Antiqua" w:hAnsi="Book Antiqua" w:cs="宋体"/>
          <w:color w:val="000000"/>
          <w:sz w:val="24"/>
          <w:szCs w:val="24"/>
        </w:rPr>
        <w:t>, Landsverk BK, Freeman ML. Endotracheal intubation for airway protection during endoscopy for severe upper GI hemorrhage. </w:t>
      </w:r>
      <w:r w:rsidRPr="009A0A0B">
        <w:rPr>
          <w:rFonts w:ascii="Book Antiqua" w:hAnsi="Book Antiqua" w:cs="宋体"/>
          <w:i/>
          <w:iCs/>
          <w:color w:val="000000"/>
          <w:sz w:val="24"/>
          <w:szCs w:val="24"/>
        </w:rPr>
        <w:t>Gastrointest Endosc</w:t>
      </w:r>
      <w:r w:rsidRPr="009A0A0B">
        <w:rPr>
          <w:rFonts w:ascii="Book Antiqua" w:hAnsi="Book Antiqua" w:cs="宋体"/>
          <w:color w:val="000000"/>
          <w:sz w:val="24"/>
          <w:szCs w:val="24"/>
        </w:rPr>
        <w:t> 2003; </w:t>
      </w:r>
      <w:r w:rsidRPr="009A0A0B">
        <w:rPr>
          <w:rFonts w:ascii="Book Antiqua" w:hAnsi="Book Antiqua" w:cs="宋体"/>
          <w:b/>
          <w:bCs/>
          <w:color w:val="000000"/>
          <w:sz w:val="24"/>
          <w:szCs w:val="24"/>
        </w:rPr>
        <w:t>57</w:t>
      </w:r>
      <w:r w:rsidRPr="009A0A0B">
        <w:rPr>
          <w:rFonts w:ascii="Book Antiqua" w:hAnsi="Book Antiqua" w:cs="宋体"/>
          <w:color w:val="000000"/>
          <w:sz w:val="24"/>
          <w:szCs w:val="24"/>
        </w:rPr>
        <w:t>: 58-61 [PMID: 12</w:t>
      </w:r>
      <w:r w:rsidR="00987CEC">
        <w:rPr>
          <w:rFonts w:ascii="Book Antiqua" w:hAnsi="Book Antiqua" w:cs="宋体"/>
          <w:color w:val="000000"/>
          <w:sz w:val="24"/>
          <w:szCs w:val="24"/>
        </w:rPr>
        <w:t>518132 DOI: 10.1067/mge.2003.46</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24 </w:t>
      </w:r>
      <w:r w:rsidRPr="009A0A0B">
        <w:rPr>
          <w:rFonts w:ascii="Book Antiqua" w:hAnsi="Book Antiqua" w:cs="宋体"/>
          <w:b/>
          <w:bCs/>
          <w:color w:val="000000"/>
          <w:sz w:val="24"/>
          <w:szCs w:val="24"/>
        </w:rPr>
        <w:t>Rehman A</w:t>
      </w:r>
      <w:r w:rsidRPr="009A0A0B">
        <w:rPr>
          <w:rFonts w:ascii="Book Antiqua" w:hAnsi="Book Antiqua" w:cs="宋体"/>
          <w:color w:val="000000"/>
          <w:sz w:val="24"/>
          <w:szCs w:val="24"/>
        </w:rPr>
        <w:t>, Iscimen R, Yilmaz M, Khan H, Belsher J, Gomez JF, Hanson AC, Afessa B, Baron TH, Gajic O. Prophylactic endotracheal intubation in critically ill patients undergoing endoscopy for upper GI hemorrhage. </w:t>
      </w:r>
      <w:r w:rsidRPr="009A0A0B">
        <w:rPr>
          <w:rFonts w:ascii="Book Antiqua" w:hAnsi="Book Antiqua" w:cs="宋体"/>
          <w:i/>
          <w:iCs/>
          <w:color w:val="000000"/>
          <w:sz w:val="24"/>
          <w:szCs w:val="24"/>
        </w:rPr>
        <w:t>Gastrointest Endosc</w:t>
      </w:r>
      <w:r w:rsidRPr="009A0A0B">
        <w:rPr>
          <w:rFonts w:ascii="Book Antiqua" w:hAnsi="Book Antiqua" w:cs="宋体"/>
          <w:color w:val="000000"/>
          <w:sz w:val="24"/>
          <w:szCs w:val="24"/>
        </w:rPr>
        <w:t> 2009; </w:t>
      </w:r>
      <w:r w:rsidRPr="009A0A0B">
        <w:rPr>
          <w:rFonts w:ascii="Book Antiqua" w:hAnsi="Book Antiqua" w:cs="宋体"/>
          <w:b/>
          <w:bCs/>
          <w:color w:val="000000"/>
          <w:sz w:val="24"/>
          <w:szCs w:val="24"/>
        </w:rPr>
        <w:t>69</w:t>
      </w:r>
      <w:r w:rsidRPr="009A0A0B">
        <w:rPr>
          <w:rFonts w:ascii="Book Antiqua" w:hAnsi="Book Antiqua" w:cs="宋体"/>
          <w:color w:val="000000"/>
          <w:sz w:val="24"/>
          <w:szCs w:val="24"/>
        </w:rPr>
        <w:t>: e55-e59 [PMID: 19481643 DOI: 10.1016/j.gie.2009.03.002]</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25 </w:t>
      </w:r>
      <w:r w:rsidRPr="009A0A0B">
        <w:rPr>
          <w:rFonts w:ascii="Book Antiqua" w:hAnsi="Book Antiqua" w:cs="宋体"/>
          <w:b/>
          <w:bCs/>
          <w:color w:val="000000"/>
          <w:sz w:val="24"/>
          <w:szCs w:val="24"/>
        </w:rPr>
        <w:t>Koch DG</w:t>
      </w:r>
      <w:r w:rsidRPr="009A0A0B">
        <w:rPr>
          <w:rFonts w:ascii="Book Antiqua" w:hAnsi="Book Antiqua" w:cs="宋体"/>
          <w:color w:val="000000"/>
          <w:sz w:val="24"/>
          <w:szCs w:val="24"/>
        </w:rPr>
        <w:t>, Arguedas MR, Fallon MB. Risk of aspiration pneumonia in suspected variceal hemorrhage: the value of prophylactic endotracheal intubation prior to endoscopy. </w:t>
      </w:r>
      <w:r w:rsidRPr="009A0A0B">
        <w:rPr>
          <w:rFonts w:ascii="Book Antiqua" w:hAnsi="Book Antiqua" w:cs="宋体"/>
          <w:i/>
          <w:iCs/>
          <w:color w:val="000000"/>
          <w:sz w:val="24"/>
          <w:szCs w:val="24"/>
        </w:rPr>
        <w:t>Dig Dis Sci</w:t>
      </w:r>
      <w:r w:rsidRPr="009A0A0B">
        <w:rPr>
          <w:rFonts w:ascii="Book Antiqua" w:hAnsi="Book Antiqua" w:cs="宋体"/>
          <w:color w:val="000000"/>
          <w:sz w:val="24"/>
          <w:szCs w:val="24"/>
        </w:rPr>
        <w:t> 2007; </w:t>
      </w:r>
      <w:r w:rsidRPr="009A0A0B">
        <w:rPr>
          <w:rFonts w:ascii="Book Antiqua" w:hAnsi="Book Antiqua" w:cs="宋体"/>
          <w:b/>
          <w:bCs/>
          <w:color w:val="000000"/>
          <w:sz w:val="24"/>
          <w:szCs w:val="24"/>
        </w:rPr>
        <w:t>52</w:t>
      </w:r>
      <w:r w:rsidRPr="009A0A0B">
        <w:rPr>
          <w:rFonts w:ascii="Book Antiqua" w:hAnsi="Book Antiqua" w:cs="宋体"/>
          <w:color w:val="000000"/>
          <w:sz w:val="24"/>
          <w:szCs w:val="24"/>
        </w:rPr>
        <w:t>: 2225-2228 [PMID: 17385037 DOI: 10.1007/s10620-006-9616-0]</w:t>
      </w:r>
    </w:p>
    <w:p w:rsidR="009A0A0B" w:rsidRPr="009A0A0B" w:rsidRDefault="00987CEC" w:rsidP="009A0A0B">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26 </w:t>
      </w:r>
      <w:r w:rsidR="009A0A0B" w:rsidRPr="00987CEC">
        <w:rPr>
          <w:rFonts w:ascii="Book Antiqua" w:hAnsi="Book Antiqua" w:cs="宋体"/>
          <w:b/>
          <w:color w:val="000000"/>
          <w:sz w:val="24"/>
          <w:szCs w:val="24"/>
        </w:rPr>
        <w:t>Perisetti A,</w:t>
      </w:r>
      <w:r w:rsidR="009A0A0B" w:rsidRPr="009A0A0B">
        <w:rPr>
          <w:rFonts w:ascii="Book Antiqua" w:hAnsi="Book Antiqua" w:cs="宋体"/>
          <w:color w:val="000000"/>
          <w:sz w:val="24"/>
          <w:szCs w:val="24"/>
        </w:rPr>
        <w:t xml:space="preserve"> Khan H, Sahmoun A, Newman W MR. Role of prophylactic pre-esophagogastroduodenoscopy (EGD) endotracheal intubation (ETI) in upper gastrointestinal bleed (UGIB). </w:t>
      </w:r>
      <w:proofErr w:type="gramStart"/>
      <w:r w:rsidR="009A0A0B" w:rsidRPr="009A0A0B">
        <w:rPr>
          <w:rFonts w:ascii="Book Antiqua" w:hAnsi="Book Antiqua" w:cs="宋体"/>
          <w:color w:val="000000"/>
          <w:sz w:val="24"/>
          <w:szCs w:val="24"/>
        </w:rPr>
        <w:t>A retrospective study.</w:t>
      </w:r>
      <w:proofErr w:type="gramEnd"/>
      <w:r w:rsidR="009A0A0B" w:rsidRPr="009A0A0B">
        <w:rPr>
          <w:rFonts w:ascii="Book Antiqua" w:hAnsi="Book Antiqua" w:cs="宋体"/>
          <w:color w:val="000000"/>
          <w:sz w:val="24"/>
          <w:szCs w:val="24"/>
        </w:rPr>
        <w:t xml:space="preserve"> </w:t>
      </w:r>
      <w:r w:rsidR="009A0A0B" w:rsidRPr="00987CEC">
        <w:rPr>
          <w:rFonts w:ascii="Book Antiqua" w:hAnsi="Book Antiqua" w:cs="宋体"/>
          <w:i/>
          <w:color w:val="000000"/>
          <w:sz w:val="24"/>
          <w:szCs w:val="24"/>
        </w:rPr>
        <w:t xml:space="preserve">Am J Gastroenterol </w:t>
      </w:r>
      <w:r>
        <w:rPr>
          <w:rFonts w:ascii="Book Antiqua" w:hAnsi="Book Antiqua" w:cs="宋体"/>
          <w:color w:val="000000"/>
          <w:sz w:val="24"/>
          <w:szCs w:val="24"/>
        </w:rPr>
        <w:t xml:space="preserve">2013; </w:t>
      </w:r>
      <w:r w:rsidRPr="00987CEC">
        <w:rPr>
          <w:rFonts w:ascii="Book Antiqua" w:hAnsi="Book Antiqua" w:cs="宋体"/>
          <w:b/>
          <w:color w:val="000000"/>
          <w:sz w:val="24"/>
          <w:szCs w:val="24"/>
        </w:rPr>
        <w:t xml:space="preserve">108: </w:t>
      </w:r>
      <w:r>
        <w:rPr>
          <w:rFonts w:ascii="Book Antiqua" w:hAnsi="Book Antiqua" w:cs="宋体"/>
          <w:color w:val="000000"/>
          <w:sz w:val="24"/>
          <w:szCs w:val="24"/>
        </w:rPr>
        <w:t>S15-S16 (Abstract)</w:t>
      </w:r>
    </w:p>
    <w:p w:rsidR="009A0A0B" w:rsidRPr="009A0A0B" w:rsidRDefault="00987CEC" w:rsidP="009A0A0B">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27 </w:t>
      </w:r>
      <w:r w:rsidR="009A0A0B" w:rsidRPr="00987CEC">
        <w:rPr>
          <w:rFonts w:ascii="Book Antiqua" w:hAnsi="Book Antiqua" w:cs="宋体"/>
          <w:b/>
          <w:color w:val="000000"/>
          <w:sz w:val="24"/>
          <w:szCs w:val="24"/>
        </w:rPr>
        <w:t xml:space="preserve">Tang Y, </w:t>
      </w:r>
      <w:r w:rsidR="009A0A0B" w:rsidRPr="009A0A0B">
        <w:rPr>
          <w:rFonts w:ascii="Book Antiqua" w:hAnsi="Book Antiqua" w:cs="宋体"/>
          <w:color w:val="000000"/>
          <w:sz w:val="24"/>
          <w:szCs w:val="24"/>
        </w:rPr>
        <w:t xml:space="preserve">Wang Y, Wang WW. Elective endotracheal intubation prior to emergent EGD in patients with suspected variceal hemorrhage: An evaluation of outcome and complications. </w:t>
      </w:r>
      <w:r w:rsidR="009A0A0B" w:rsidRPr="00987CEC">
        <w:rPr>
          <w:rFonts w:ascii="Book Antiqua" w:hAnsi="Book Antiqua" w:cs="宋体"/>
          <w:i/>
          <w:color w:val="000000"/>
          <w:sz w:val="24"/>
          <w:szCs w:val="24"/>
        </w:rPr>
        <w:t>Gastrointest Endosc</w:t>
      </w:r>
      <w:r w:rsidR="009A0A0B" w:rsidRPr="009A0A0B">
        <w:rPr>
          <w:rFonts w:ascii="Book Antiqua" w:hAnsi="Book Antiqua" w:cs="宋体"/>
          <w:color w:val="000000"/>
          <w:sz w:val="24"/>
          <w:szCs w:val="24"/>
        </w:rPr>
        <w:t xml:space="preserve"> 2014;</w:t>
      </w:r>
      <w:r w:rsidR="009A0A0B" w:rsidRPr="00987CEC">
        <w:rPr>
          <w:rFonts w:ascii="Book Antiqua" w:hAnsi="Book Antiqua" w:cs="宋体"/>
          <w:b/>
          <w:color w:val="000000"/>
          <w:sz w:val="24"/>
          <w:szCs w:val="24"/>
        </w:rPr>
        <w:t xml:space="preserve"> 79: </w:t>
      </w:r>
      <w:r>
        <w:rPr>
          <w:rFonts w:ascii="Book Antiqua" w:hAnsi="Book Antiqua" w:cs="宋体"/>
          <w:color w:val="000000"/>
          <w:sz w:val="24"/>
          <w:szCs w:val="24"/>
        </w:rPr>
        <w:t>AB515-AB516</w:t>
      </w:r>
      <w:r w:rsidR="009A0A0B" w:rsidRPr="009A0A0B">
        <w:rPr>
          <w:rFonts w:ascii="Book Antiqua" w:hAnsi="Book Antiqua" w:cs="宋体"/>
          <w:color w:val="000000"/>
          <w:sz w:val="24"/>
          <w:szCs w:val="24"/>
        </w:rPr>
        <w:t xml:space="preserve"> (Abstract)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28 </w:t>
      </w:r>
      <w:r w:rsidRPr="009A0A0B">
        <w:rPr>
          <w:rFonts w:ascii="Book Antiqua" w:hAnsi="Book Antiqua" w:cs="宋体"/>
          <w:b/>
          <w:bCs/>
          <w:color w:val="000000"/>
          <w:sz w:val="24"/>
          <w:szCs w:val="24"/>
        </w:rPr>
        <w:t>Stroup DF</w:t>
      </w:r>
      <w:r w:rsidRPr="009A0A0B">
        <w:rPr>
          <w:rFonts w:ascii="Book Antiqua" w:hAnsi="Book Antiqua" w:cs="宋体"/>
          <w:color w:val="000000"/>
          <w:sz w:val="24"/>
          <w:szCs w:val="24"/>
        </w:rPr>
        <w:t>, Berlin JA, Morton SC, Olkin I, Williamson GD, Rennie D, Moher D, Becker BJ, Sipe TA, Thacker SB. Meta-analysis of observational studies in epidemiology: a proposal for reporting. Meta-analysis Of Observational Studies in Epidemiology (MOOSE) group. </w:t>
      </w:r>
      <w:r w:rsidRPr="009A0A0B">
        <w:rPr>
          <w:rFonts w:ascii="Book Antiqua" w:hAnsi="Book Antiqua" w:cs="宋体"/>
          <w:i/>
          <w:iCs/>
          <w:color w:val="000000"/>
          <w:sz w:val="24"/>
          <w:szCs w:val="24"/>
        </w:rPr>
        <w:t>JAMA</w:t>
      </w:r>
      <w:r w:rsidRPr="009A0A0B">
        <w:rPr>
          <w:rFonts w:ascii="Book Antiqua" w:hAnsi="Book Antiqua" w:cs="宋体"/>
          <w:color w:val="000000"/>
          <w:sz w:val="24"/>
          <w:szCs w:val="24"/>
        </w:rPr>
        <w:t> 2000; </w:t>
      </w:r>
      <w:r w:rsidRPr="009A0A0B">
        <w:rPr>
          <w:rFonts w:ascii="Book Antiqua" w:hAnsi="Book Antiqua" w:cs="宋体"/>
          <w:b/>
          <w:bCs/>
          <w:color w:val="000000"/>
          <w:sz w:val="24"/>
          <w:szCs w:val="24"/>
        </w:rPr>
        <w:t>283</w:t>
      </w:r>
      <w:r w:rsidRPr="009A0A0B">
        <w:rPr>
          <w:rFonts w:ascii="Book Antiqua" w:hAnsi="Book Antiqua" w:cs="宋体"/>
          <w:color w:val="000000"/>
          <w:sz w:val="24"/>
          <w:szCs w:val="24"/>
        </w:rPr>
        <w:t>: 2008-2012 [PMID: 10789670]</w:t>
      </w:r>
    </w:p>
    <w:p w:rsidR="009A0A0B" w:rsidRPr="009A0A0B" w:rsidRDefault="009A0A0B" w:rsidP="009A0A0B">
      <w:pPr>
        <w:spacing w:after="0" w:line="360" w:lineRule="auto"/>
        <w:jc w:val="both"/>
        <w:rPr>
          <w:rFonts w:ascii="Book Antiqua" w:hAnsi="Book Antiqua" w:cs="宋体"/>
          <w:color w:val="000000"/>
          <w:sz w:val="24"/>
          <w:szCs w:val="24"/>
        </w:rPr>
      </w:pPr>
      <w:proofErr w:type="gramStart"/>
      <w:r w:rsidRPr="009A0A0B">
        <w:rPr>
          <w:rFonts w:ascii="Book Antiqua" w:hAnsi="Book Antiqua" w:cs="宋体"/>
          <w:color w:val="000000"/>
          <w:sz w:val="24"/>
          <w:szCs w:val="24"/>
        </w:rPr>
        <w:t>29 </w:t>
      </w:r>
      <w:r w:rsidRPr="009A0A0B">
        <w:rPr>
          <w:rFonts w:ascii="Book Antiqua" w:hAnsi="Book Antiqua" w:cs="宋体"/>
          <w:b/>
          <w:bCs/>
          <w:color w:val="000000"/>
          <w:sz w:val="24"/>
          <w:szCs w:val="24"/>
        </w:rPr>
        <w:t>Armijo-Olivo S</w:t>
      </w:r>
      <w:r w:rsidRPr="009A0A0B">
        <w:rPr>
          <w:rFonts w:ascii="Book Antiqua" w:hAnsi="Book Antiqua" w:cs="宋体"/>
          <w:color w:val="000000"/>
          <w:sz w:val="24"/>
          <w:szCs w:val="24"/>
        </w:rPr>
        <w:t>, Stiles CR, Hagen NA, Biondo PD, Cummings GG.</w:t>
      </w:r>
      <w:proofErr w:type="gramEnd"/>
      <w:r w:rsidRPr="009A0A0B">
        <w:rPr>
          <w:rFonts w:ascii="Book Antiqua" w:hAnsi="Book Antiqua" w:cs="宋体"/>
          <w:color w:val="000000"/>
          <w:sz w:val="24"/>
          <w:szCs w:val="24"/>
        </w:rPr>
        <w:t xml:space="preserve"> Assessment of study quality for systematic reviews: a comparison of the Cochrane Collaboration Risk of Bias Tool and the Effective Public Health Practice Project Quality Assessment Tool: methodological research. </w:t>
      </w:r>
      <w:r w:rsidRPr="009A0A0B">
        <w:rPr>
          <w:rFonts w:ascii="Book Antiqua" w:hAnsi="Book Antiqua" w:cs="宋体"/>
          <w:i/>
          <w:iCs/>
          <w:color w:val="000000"/>
          <w:sz w:val="24"/>
          <w:szCs w:val="24"/>
        </w:rPr>
        <w:t>J Eval Clin Pract</w:t>
      </w:r>
      <w:r w:rsidRPr="009A0A0B">
        <w:rPr>
          <w:rFonts w:ascii="Book Antiqua" w:hAnsi="Book Antiqua" w:cs="宋体"/>
          <w:color w:val="000000"/>
          <w:sz w:val="24"/>
          <w:szCs w:val="24"/>
        </w:rPr>
        <w:t> 2012; </w:t>
      </w:r>
      <w:r w:rsidRPr="009A0A0B">
        <w:rPr>
          <w:rFonts w:ascii="Book Antiqua" w:hAnsi="Book Antiqua" w:cs="宋体"/>
          <w:b/>
          <w:bCs/>
          <w:color w:val="000000"/>
          <w:sz w:val="24"/>
          <w:szCs w:val="24"/>
        </w:rPr>
        <w:t>18</w:t>
      </w:r>
      <w:r w:rsidRPr="009A0A0B">
        <w:rPr>
          <w:rFonts w:ascii="Book Antiqua" w:hAnsi="Book Antiqua" w:cs="宋体"/>
          <w:color w:val="000000"/>
          <w:sz w:val="24"/>
          <w:szCs w:val="24"/>
        </w:rPr>
        <w:t>: 12-18 [PMID: 20698919 DOI: 10.11</w:t>
      </w:r>
      <w:r w:rsidR="00987CEC">
        <w:rPr>
          <w:rFonts w:ascii="Book Antiqua" w:hAnsi="Book Antiqua" w:cs="宋体"/>
          <w:color w:val="000000"/>
          <w:sz w:val="24"/>
          <w:szCs w:val="24"/>
        </w:rPr>
        <w:t>11/j.1365-2753.2010.01516.x</w:t>
      </w:r>
      <w:r w:rsidRPr="009A0A0B">
        <w:rPr>
          <w:rFonts w:ascii="Book Antiqua" w:hAnsi="Book Antiqua" w:cs="宋体"/>
          <w:color w:val="000000"/>
          <w:sz w:val="24"/>
          <w:szCs w:val="24"/>
        </w:rPr>
        <w:t>]</w:t>
      </w:r>
    </w:p>
    <w:p w:rsidR="009A0A0B" w:rsidRPr="009A0A0B" w:rsidRDefault="009A0A0B" w:rsidP="009A0A0B">
      <w:pPr>
        <w:spacing w:after="0" w:line="360" w:lineRule="auto"/>
        <w:jc w:val="both"/>
        <w:rPr>
          <w:rFonts w:ascii="Book Antiqua" w:hAnsi="Book Antiqua" w:cs="宋体"/>
          <w:color w:val="000000"/>
          <w:sz w:val="24"/>
          <w:szCs w:val="24"/>
        </w:rPr>
      </w:pPr>
      <w:r w:rsidRPr="009A0A0B">
        <w:rPr>
          <w:rFonts w:ascii="Book Antiqua" w:hAnsi="Book Antiqua" w:cs="宋体"/>
          <w:color w:val="000000"/>
          <w:sz w:val="24"/>
          <w:szCs w:val="24"/>
        </w:rPr>
        <w:t>30 </w:t>
      </w:r>
      <w:r w:rsidRPr="009A0A0B">
        <w:rPr>
          <w:rFonts w:ascii="Book Antiqua" w:hAnsi="Book Antiqua" w:cs="宋体"/>
          <w:b/>
          <w:bCs/>
          <w:color w:val="000000"/>
          <w:sz w:val="24"/>
          <w:szCs w:val="24"/>
        </w:rPr>
        <w:t>Schwartz DE</w:t>
      </w:r>
      <w:r w:rsidRPr="009A0A0B">
        <w:rPr>
          <w:rFonts w:ascii="Book Antiqua" w:hAnsi="Book Antiqua" w:cs="宋体"/>
          <w:color w:val="000000"/>
          <w:sz w:val="24"/>
          <w:szCs w:val="24"/>
        </w:rPr>
        <w:t xml:space="preserve">, Matthay MA, Cohen NH. </w:t>
      </w:r>
      <w:proofErr w:type="gramStart"/>
      <w:r w:rsidRPr="009A0A0B">
        <w:rPr>
          <w:rFonts w:ascii="Book Antiqua" w:hAnsi="Book Antiqua" w:cs="宋体"/>
          <w:color w:val="000000"/>
          <w:sz w:val="24"/>
          <w:szCs w:val="24"/>
        </w:rPr>
        <w:t>Death and other complications of emergency airway management in critically ill adults.</w:t>
      </w:r>
      <w:proofErr w:type="gramEnd"/>
      <w:r w:rsidRPr="009A0A0B">
        <w:rPr>
          <w:rFonts w:ascii="Book Antiqua" w:hAnsi="Book Antiqua" w:cs="宋体"/>
          <w:color w:val="000000"/>
          <w:sz w:val="24"/>
          <w:szCs w:val="24"/>
        </w:rPr>
        <w:t xml:space="preserve"> </w:t>
      </w:r>
      <w:proofErr w:type="gramStart"/>
      <w:r w:rsidRPr="009A0A0B">
        <w:rPr>
          <w:rFonts w:ascii="Book Antiqua" w:hAnsi="Book Antiqua" w:cs="宋体"/>
          <w:color w:val="000000"/>
          <w:sz w:val="24"/>
          <w:szCs w:val="24"/>
        </w:rPr>
        <w:t>A prospective investigation of 297 tracheal intubations.</w:t>
      </w:r>
      <w:proofErr w:type="gramEnd"/>
      <w:r w:rsidRPr="009A0A0B">
        <w:rPr>
          <w:rFonts w:ascii="Book Antiqua" w:hAnsi="Book Antiqua" w:cs="宋体"/>
          <w:color w:val="000000"/>
          <w:sz w:val="24"/>
          <w:szCs w:val="24"/>
        </w:rPr>
        <w:t> </w:t>
      </w:r>
      <w:r w:rsidRPr="009A0A0B">
        <w:rPr>
          <w:rFonts w:ascii="Book Antiqua" w:hAnsi="Book Antiqua" w:cs="宋体"/>
          <w:i/>
          <w:iCs/>
          <w:color w:val="000000"/>
          <w:sz w:val="24"/>
          <w:szCs w:val="24"/>
        </w:rPr>
        <w:t>Anesthesiology</w:t>
      </w:r>
      <w:r w:rsidRPr="009A0A0B">
        <w:rPr>
          <w:rFonts w:ascii="Book Antiqua" w:hAnsi="Book Antiqua" w:cs="宋体"/>
          <w:color w:val="000000"/>
          <w:sz w:val="24"/>
          <w:szCs w:val="24"/>
        </w:rPr>
        <w:t> 1995; </w:t>
      </w:r>
      <w:r w:rsidRPr="009A0A0B">
        <w:rPr>
          <w:rFonts w:ascii="Book Antiqua" w:hAnsi="Book Antiqua" w:cs="宋体"/>
          <w:b/>
          <w:bCs/>
          <w:color w:val="000000"/>
          <w:sz w:val="24"/>
          <w:szCs w:val="24"/>
        </w:rPr>
        <w:t>82</w:t>
      </w:r>
      <w:r w:rsidRPr="009A0A0B">
        <w:rPr>
          <w:rFonts w:ascii="Book Antiqua" w:hAnsi="Book Antiqua" w:cs="宋体"/>
          <w:color w:val="000000"/>
          <w:sz w:val="24"/>
          <w:szCs w:val="24"/>
        </w:rPr>
        <w:t>: 367-376 [PMID: 7856895]</w:t>
      </w:r>
    </w:p>
    <w:p w:rsidR="00D31ECF" w:rsidRPr="009A0A0B" w:rsidRDefault="00D31ECF" w:rsidP="009A0A0B">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987CEC" w:rsidRDefault="00987CEC" w:rsidP="00987CEC">
      <w:pPr>
        <w:tabs>
          <w:tab w:val="left" w:pos="180"/>
          <w:tab w:val="left" w:pos="360"/>
        </w:tabs>
        <w:wordWrap w:val="0"/>
        <w:spacing w:line="360" w:lineRule="auto"/>
        <w:jc w:val="right"/>
        <w:rPr>
          <w:rFonts w:ascii="Tahoma" w:hAnsi="Tahoma" w:cs="Tahoma"/>
          <w:color w:val="000000"/>
          <w:sz w:val="18"/>
          <w:szCs w:val="18"/>
          <w:shd w:val="clear" w:color="auto" w:fill="FFFFFF"/>
        </w:rPr>
      </w:pPr>
      <w:bookmarkStart w:id="5" w:name="OLE_LINK141"/>
      <w:bookmarkStart w:id="6" w:name="OLE_LINK164"/>
      <w:bookmarkStart w:id="7" w:name="OLE_LINK177"/>
      <w:bookmarkStart w:id="8" w:name="OLE_LINK180"/>
      <w:bookmarkStart w:id="9" w:name="OLE_LINK172"/>
      <w:bookmarkStart w:id="10" w:name="OLE_LINK187"/>
      <w:bookmarkStart w:id="11" w:name="OLE_LINK192"/>
      <w:bookmarkStart w:id="12" w:name="OLE_LINK193"/>
      <w:bookmarkStart w:id="13" w:name="OLE_LINK214"/>
      <w:bookmarkStart w:id="14" w:name="OLE_LINK213"/>
      <w:bookmarkStart w:id="15" w:name="OLE_LINK239"/>
      <w:bookmarkStart w:id="16" w:name="OLE_LINK249"/>
      <w:bookmarkStart w:id="17" w:name="OLE_LINK281"/>
      <w:bookmarkStart w:id="18" w:name="OLE_LINK268"/>
      <w:bookmarkStart w:id="19" w:name="OLE_LINK314"/>
      <w:bookmarkStart w:id="20" w:name="OLE_LINK320"/>
      <w:bookmarkStart w:id="21" w:name="OLE_LINK322"/>
      <w:bookmarkStart w:id="22" w:name="OLE_LINK340"/>
      <w:bookmarkStart w:id="23" w:name="OLE_LINK323"/>
      <w:bookmarkStart w:id="24" w:name="OLE_LINK387"/>
      <w:bookmarkStart w:id="25" w:name="OLE_LINK416"/>
      <w:bookmarkStart w:id="26" w:name="OLE_LINK332"/>
      <w:r w:rsidRPr="00E86A11">
        <w:rPr>
          <w:rFonts w:ascii="Book Antiqua" w:hAnsi="Book Antiqua"/>
          <w:b/>
          <w:bCs/>
          <w:sz w:val="24"/>
        </w:rPr>
        <w:t>P-Reviewer:</w:t>
      </w:r>
      <w:r w:rsidRPr="00987CEC">
        <w:rPr>
          <w:rFonts w:ascii="Book Antiqua" w:hAnsi="Book Antiqua" w:cs="Tahoma"/>
          <w:color w:val="000000"/>
          <w:sz w:val="24"/>
        </w:rPr>
        <w:t xml:space="preserve"> Goral</w:t>
      </w:r>
      <w:r w:rsidRPr="00987CEC">
        <w:rPr>
          <w:rFonts w:ascii="Book Antiqua" w:hAnsi="Book Antiqua" w:cs="Tahoma" w:hint="eastAsia"/>
          <w:color w:val="000000"/>
          <w:sz w:val="24"/>
        </w:rPr>
        <w:t xml:space="preserve"> V, </w:t>
      </w:r>
      <w:r w:rsidRPr="00987CEC">
        <w:rPr>
          <w:rFonts w:ascii="Book Antiqua" w:hAnsi="Book Antiqua" w:cs="Tahoma"/>
          <w:color w:val="000000"/>
          <w:sz w:val="24"/>
        </w:rPr>
        <w:t>Jonaitis</w:t>
      </w:r>
      <w:r w:rsidRPr="00987CEC">
        <w:rPr>
          <w:rFonts w:ascii="Book Antiqua" w:hAnsi="Book Antiqua" w:cs="Tahoma" w:hint="eastAsia"/>
          <w:color w:val="000000"/>
          <w:sz w:val="24"/>
        </w:rPr>
        <w:t xml:space="preserve"> L, </w:t>
      </w:r>
      <w:r w:rsidRPr="00987CEC">
        <w:rPr>
          <w:rFonts w:ascii="Book Antiqua" w:hAnsi="Book Antiqua" w:cs="Tahoma"/>
          <w:color w:val="000000"/>
          <w:sz w:val="24"/>
        </w:rPr>
        <w:t>Mentes</w:t>
      </w:r>
      <w:r w:rsidRPr="00987CEC">
        <w:rPr>
          <w:rFonts w:ascii="Book Antiqua" w:hAnsi="Book Antiqua" w:cs="Tahoma" w:hint="eastAsia"/>
          <w:color w:val="000000"/>
          <w:sz w:val="24"/>
        </w:rPr>
        <w:t xml:space="preserve"> O, </w:t>
      </w:r>
      <w:r>
        <w:rPr>
          <w:rFonts w:ascii="Book Antiqua" w:hAnsi="Book Antiqua" w:cs="Tahoma"/>
          <w:color w:val="000000"/>
          <w:sz w:val="24"/>
        </w:rPr>
        <w:t>O'Rorke</w:t>
      </w:r>
      <w:r w:rsidRPr="00987CEC">
        <w:rPr>
          <w:rFonts w:ascii="Book Antiqua" w:hAnsi="Book Antiqua" w:cs="Tahoma"/>
          <w:color w:val="000000"/>
          <w:sz w:val="24"/>
        </w:rPr>
        <w:t xml:space="preserve"> M</w:t>
      </w:r>
    </w:p>
    <w:p w:rsidR="00987CEC" w:rsidRPr="00E86A11" w:rsidRDefault="00987CEC" w:rsidP="00987CEC">
      <w:pPr>
        <w:tabs>
          <w:tab w:val="left" w:pos="180"/>
          <w:tab w:val="left" w:pos="360"/>
        </w:tabs>
        <w:spacing w:line="360" w:lineRule="auto"/>
        <w:jc w:val="right"/>
        <w:rPr>
          <w:rFonts w:ascii="Book Antiqua" w:hAnsi="Book Antiqua" w:cs="Tahoma"/>
          <w:b/>
          <w:color w:val="000000"/>
          <w:sz w:val="24"/>
        </w:rPr>
      </w:pPr>
      <w:r w:rsidRPr="00E86A11">
        <w:rPr>
          <w:rFonts w:ascii="Book Antiqua" w:hAnsi="Book Antiqua" w:hint="eastAsia"/>
          <w:b/>
          <w:bCs/>
          <w:sz w:val="24"/>
        </w:rPr>
        <w:t xml:space="preserve">  </w:t>
      </w:r>
      <w:r w:rsidRPr="00E86A11">
        <w:rPr>
          <w:rFonts w:ascii="Book Antiqua" w:hAnsi="Book Antiqua" w:cs="Tahoma"/>
          <w:b/>
          <w:color w:val="000000"/>
          <w:sz w:val="24"/>
        </w:rPr>
        <w:t>S-Editor</w:t>
      </w:r>
      <w:r w:rsidRPr="00E86A11">
        <w:rPr>
          <w:rFonts w:ascii="Book Antiqua" w:hAnsi="Book Antiqua" w:cs="Tahoma" w:hint="eastAsia"/>
          <w:color w:val="000000"/>
          <w:sz w:val="24"/>
        </w:rPr>
        <w:t>:</w:t>
      </w:r>
      <w:r>
        <w:rPr>
          <w:rFonts w:ascii="Book Antiqua" w:hAnsi="Book Antiqua" w:cs="Tahoma"/>
          <w:b/>
          <w:color w:val="000000"/>
          <w:sz w:val="24"/>
        </w:rPr>
        <w:t xml:space="preserve"> </w:t>
      </w:r>
      <w:r w:rsidRPr="00987CEC">
        <w:rPr>
          <w:rFonts w:ascii="Book Antiqua" w:hAnsi="Book Antiqua" w:cs="Tahoma" w:hint="eastAsia"/>
          <w:color w:val="000000"/>
          <w:sz w:val="24"/>
        </w:rPr>
        <w:t>Song XX</w:t>
      </w:r>
      <w:r>
        <w:rPr>
          <w:rFonts w:ascii="Book Antiqua" w:hAnsi="Book Antiqua" w:cs="Tahoma" w:hint="eastAsia"/>
          <w:b/>
          <w:color w:val="000000"/>
          <w:sz w:val="24"/>
        </w:rPr>
        <w:t xml:space="preserve"> </w:t>
      </w:r>
      <w:r w:rsidRPr="00E86A11">
        <w:rPr>
          <w:rFonts w:ascii="Book Antiqua" w:hAnsi="Book Antiqua" w:cs="Tahoma"/>
          <w:b/>
          <w:color w:val="000000"/>
          <w:sz w:val="24"/>
        </w:rPr>
        <w:t>L-Editor</w:t>
      </w:r>
      <w:r w:rsidRPr="00E86A11">
        <w:rPr>
          <w:rFonts w:ascii="Book Antiqua" w:hAnsi="Book Antiqua" w:cs="Tahoma" w:hint="eastAsia"/>
          <w:b/>
          <w:color w:val="000000"/>
          <w:sz w:val="24"/>
        </w:rPr>
        <w:t>:</w:t>
      </w:r>
      <w:r w:rsidRPr="00E86A11">
        <w:rPr>
          <w:rFonts w:ascii="Book Antiqua" w:hAnsi="Book Antiqua" w:cs="Tahoma"/>
          <w:b/>
          <w:color w:val="000000"/>
          <w:sz w:val="24"/>
        </w:rPr>
        <w:t xml:space="preserve">   E-Editor</w:t>
      </w:r>
      <w:r w:rsidRPr="00E86A11">
        <w:rPr>
          <w:rFonts w:ascii="Book Antiqua" w:hAnsi="Book Antiqua" w:cs="Tahoma" w:hint="eastAsia"/>
          <w:b/>
          <w:color w:val="000000"/>
          <w:sz w:val="24"/>
        </w:rPr>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D31ECF" w:rsidRPr="00685C56" w:rsidRDefault="00D31ECF"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D31ECF" w:rsidRPr="00685C56" w:rsidRDefault="005C3D75"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sidRPr="005C3D75">
        <w:rPr>
          <w:rFonts w:ascii="Book Antiqua" w:hAnsi="Book Antiqua" w:cs="Univers"/>
          <w:b/>
          <w:bCs/>
          <w:noProof/>
          <w:color w:val="000000"/>
          <w:spacing w:val="-2"/>
          <w:sz w:val="24"/>
          <w:szCs w:val="24"/>
          <w:lang w:eastAsia="en-US"/>
        </w:rPr>
        <w:drawing>
          <wp:inline distT="0" distB="0" distL="0" distR="0" wp14:anchorId="18D0F2C1" wp14:editId="22FD8BC4">
            <wp:extent cx="3657917"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917" cy="2743438"/>
                    </a:xfrm>
                    <a:prstGeom prst="rect">
                      <a:avLst/>
                    </a:prstGeom>
                  </pic:spPr>
                </pic:pic>
              </a:graphicData>
            </a:graphic>
          </wp:inline>
        </w:drawing>
      </w:r>
    </w:p>
    <w:p w:rsidR="007449BD" w:rsidRPr="00685C56" w:rsidRDefault="007449BD" w:rsidP="00685C56">
      <w:pPr>
        <w:autoSpaceDE w:val="0"/>
        <w:autoSpaceDN w:val="0"/>
        <w:adjustRightInd w:val="0"/>
        <w:spacing w:after="0" w:line="360" w:lineRule="auto"/>
        <w:jc w:val="both"/>
        <w:textAlignment w:val="center"/>
        <w:rPr>
          <w:rFonts w:ascii="Book Antiqua" w:hAnsi="Book Antiqua" w:cs="Univers"/>
          <w:bCs/>
          <w:color w:val="000000"/>
          <w:spacing w:val="-2"/>
          <w:sz w:val="24"/>
          <w:szCs w:val="24"/>
        </w:rPr>
      </w:pPr>
      <w:r w:rsidRPr="00685C56">
        <w:rPr>
          <w:rFonts w:ascii="Book Antiqua" w:hAnsi="Book Antiqua" w:cs="Univers"/>
          <w:b/>
          <w:bCs/>
          <w:color w:val="000000"/>
          <w:spacing w:val="-2"/>
          <w:sz w:val="24"/>
          <w:szCs w:val="24"/>
        </w:rPr>
        <w:t xml:space="preserve">Figure 1 </w:t>
      </w:r>
      <w:r w:rsidRPr="005C3D75">
        <w:rPr>
          <w:rFonts w:ascii="Book Antiqua" w:hAnsi="Book Antiqua" w:cs="Univers"/>
          <w:b/>
          <w:bCs/>
          <w:color w:val="000000"/>
          <w:spacing w:val="-2"/>
          <w:sz w:val="24"/>
          <w:szCs w:val="24"/>
        </w:rPr>
        <w:t>Details of article search.</w:t>
      </w:r>
    </w:p>
    <w:p w:rsidR="009C7E3E" w:rsidRPr="00685C56" w:rsidRDefault="009C7E3E"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EB3035" w:rsidRPr="00685C56" w:rsidRDefault="005C3D75"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Pr>
          <w:rFonts w:ascii="Book Antiqua" w:hAnsi="Book Antiqua" w:cs="Univers"/>
          <w:b/>
          <w:bCs/>
          <w:noProof/>
          <w:color w:val="000000"/>
          <w:spacing w:val="-2"/>
          <w:sz w:val="24"/>
          <w:szCs w:val="24"/>
          <w:lang w:eastAsia="en-US"/>
        </w:rPr>
        <w:drawing>
          <wp:inline distT="0" distB="0" distL="0" distR="0" wp14:anchorId="73E793C6" wp14:editId="161D0E44">
            <wp:extent cx="5175250" cy="13335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0" cy="1333500"/>
                    </a:xfrm>
                    <a:prstGeom prst="rect">
                      <a:avLst/>
                    </a:prstGeom>
                    <a:noFill/>
                    <a:ln>
                      <a:noFill/>
                    </a:ln>
                  </pic:spPr>
                </pic:pic>
              </a:graphicData>
            </a:graphic>
          </wp:inline>
        </w:drawing>
      </w:r>
    </w:p>
    <w:p w:rsidR="007449BD" w:rsidRPr="005C3D75" w:rsidRDefault="007449BD"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sidRPr="00685C56">
        <w:rPr>
          <w:rFonts w:ascii="Book Antiqua" w:hAnsi="Book Antiqua" w:cs="Univers"/>
          <w:b/>
          <w:bCs/>
          <w:color w:val="000000"/>
          <w:spacing w:val="-2"/>
          <w:sz w:val="24"/>
          <w:szCs w:val="24"/>
        </w:rPr>
        <w:t xml:space="preserve">Figure 2 </w:t>
      </w:r>
      <w:r w:rsidRPr="005C3D75">
        <w:rPr>
          <w:rFonts w:ascii="Book Antiqua" w:hAnsi="Book Antiqua" w:cs="Univers"/>
          <w:b/>
          <w:bCs/>
          <w:color w:val="000000"/>
          <w:spacing w:val="-2"/>
          <w:sz w:val="24"/>
          <w:szCs w:val="24"/>
        </w:rPr>
        <w:t xml:space="preserve">Forest plot demonstrating comparison of prophylactic intubation </w:t>
      </w:r>
      <w:r w:rsidRPr="005C3D75">
        <w:rPr>
          <w:rFonts w:ascii="Book Antiqua" w:hAnsi="Book Antiqua" w:cs="Univers"/>
          <w:b/>
          <w:bCs/>
          <w:i/>
          <w:color w:val="000000"/>
          <w:spacing w:val="-2"/>
          <w:sz w:val="24"/>
          <w:szCs w:val="24"/>
        </w:rPr>
        <w:t>vs </w:t>
      </w:r>
      <w:r w:rsidRPr="005C3D75">
        <w:rPr>
          <w:rFonts w:ascii="Book Antiqua" w:hAnsi="Book Antiqua" w:cs="Univers"/>
          <w:b/>
          <w:bCs/>
          <w:color w:val="000000"/>
          <w:spacing w:val="-2"/>
          <w:sz w:val="24"/>
          <w:szCs w:val="24"/>
        </w:rPr>
        <w:t xml:space="preserve">no intubation for patients with </w:t>
      </w:r>
      <w:r w:rsidR="005C3D75" w:rsidRPr="005C3D75">
        <w:rPr>
          <w:rFonts w:ascii="Book Antiqua" w:hAnsi="Book Antiqua"/>
          <w:b/>
          <w:sz w:val="24"/>
          <w:szCs w:val="24"/>
        </w:rPr>
        <w:t>upper gastrointestinal bleeding</w:t>
      </w:r>
      <w:r w:rsidRPr="005C3D75">
        <w:rPr>
          <w:rFonts w:ascii="Book Antiqua" w:hAnsi="Book Antiqua" w:cs="Univers"/>
          <w:b/>
          <w:bCs/>
          <w:color w:val="000000"/>
          <w:spacing w:val="-2"/>
          <w:sz w:val="24"/>
          <w:szCs w:val="24"/>
        </w:rPr>
        <w:t xml:space="preserve"> for pneumonia within 48 h.</w:t>
      </w:r>
    </w:p>
    <w:p w:rsidR="004B13B4" w:rsidRPr="00685C56" w:rsidRDefault="005C3D75"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Pr>
          <w:rFonts w:ascii="Book Antiqua" w:hAnsi="Book Antiqua" w:cs="Univers"/>
          <w:b/>
          <w:bCs/>
          <w:noProof/>
          <w:color w:val="000000"/>
          <w:spacing w:val="-2"/>
          <w:sz w:val="24"/>
          <w:szCs w:val="24"/>
          <w:lang w:eastAsia="en-US"/>
        </w:rPr>
        <w:drawing>
          <wp:inline distT="0" distB="0" distL="0" distR="0" wp14:anchorId="73B8F994" wp14:editId="1A4B896C">
            <wp:extent cx="5175250" cy="13335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0" cy="1333500"/>
                    </a:xfrm>
                    <a:prstGeom prst="rect">
                      <a:avLst/>
                    </a:prstGeom>
                    <a:noFill/>
                    <a:ln>
                      <a:noFill/>
                    </a:ln>
                  </pic:spPr>
                </pic:pic>
              </a:graphicData>
            </a:graphic>
          </wp:inline>
        </w:drawing>
      </w:r>
    </w:p>
    <w:p w:rsidR="007449BD" w:rsidRPr="00685C56" w:rsidRDefault="005C3D75"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Pr>
          <w:rFonts w:ascii="Book Antiqua" w:hAnsi="Book Antiqua" w:cs="Univers"/>
          <w:b/>
          <w:bCs/>
          <w:color w:val="000000"/>
          <w:spacing w:val="-2"/>
          <w:sz w:val="24"/>
          <w:szCs w:val="24"/>
        </w:rPr>
        <w:t>Figure 3</w:t>
      </w:r>
      <w:r w:rsidR="007449BD" w:rsidRPr="005C3D75">
        <w:rPr>
          <w:rFonts w:ascii="Book Antiqua" w:hAnsi="Book Antiqua" w:cs="Univers"/>
          <w:b/>
          <w:bCs/>
          <w:color w:val="000000"/>
          <w:spacing w:val="-2"/>
          <w:sz w:val="24"/>
          <w:szCs w:val="24"/>
        </w:rPr>
        <w:t xml:space="preserve"> Forest plot demonstrating comparison of prophylactic intubation </w:t>
      </w:r>
      <w:r w:rsidR="007449BD" w:rsidRPr="005C3D75">
        <w:rPr>
          <w:rFonts w:ascii="Book Antiqua" w:hAnsi="Book Antiqua" w:cs="Univers"/>
          <w:b/>
          <w:bCs/>
          <w:i/>
          <w:color w:val="000000"/>
          <w:spacing w:val="-2"/>
          <w:sz w:val="24"/>
          <w:szCs w:val="24"/>
        </w:rPr>
        <w:t>vs</w:t>
      </w:r>
      <w:r w:rsidR="007449BD" w:rsidRPr="005C3D75">
        <w:rPr>
          <w:rFonts w:ascii="Book Antiqua" w:hAnsi="Book Antiqua" w:cs="Univers"/>
          <w:b/>
          <w:bCs/>
          <w:color w:val="000000"/>
          <w:spacing w:val="-2"/>
          <w:sz w:val="24"/>
          <w:szCs w:val="24"/>
        </w:rPr>
        <w:t xml:space="preserve"> no intubation for patients with </w:t>
      </w:r>
      <w:r w:rsidRPr="005C3D75">
        <w:rPr>
          <w:rFonts w:ascii="Book Antiqua" w:hAnsi="Book Antiqua"/>
          <w:b/>
          <w:sz w:val="24"/>
          <w:szCs w:val="24"/>
        </w:rPr>
        <w:t>upper gastrointestinal bleeding</w:t>
      </w:r>
      <w:r w:rsidR="007449BD" w:rsidRPr="005C3D75">
        <w:rPr>
          <w:rFonts w:ascii="Book Antiqua" w:hAnsi="Book Antiqua" w:cs="Univers"/>
          <w:b/>
          <w:bCs/>
          <w:color w:val="000000"/>
          <w:spacing w:val="-2"/>
          <w:sz w:val="24"/>
          <w:szCs w:val="24"/>
        </w:rPr>
        <w:t xml:space="preserve"> for mortality.</w:t>
      </w:r>
    </w:p>
    <w:p w:rsidR="005C3D75" w:rsidRDefault="005C3D75"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5C3D75" w:rsidRDefault="005C3D75"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Pr>
          <w:rFonts w:ascii="Book Antiqua" w:hAnsi="Book Antiqua" w:cs="Univers" w:hint="eastAsia"/>
          <w:b/>
          <w:bCs/>
          <w:noProof/>
          <w:color w:val="000000"/>
          <w:spacing w:val="-2"/>
          <w:sz w:val="24"/>
          <w:szCs w:val="24"/>
          <w:lang w:eastAsia="en-US"/>
        </w:rPr>
        <w:drawing>
          <wp:inline distT="0" distB="0" distL="0" distR="0" wp14:anchorId="5EE3A204" wp14:editId="5DCB4C9E">
            <wp:extent cx="5175250" cy="13335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0" cy="1333500"/>
                    </a:xfrm>
                    <a:prstGeom prst="rect">
                      <a:avLst/>
                    </a:prstGeom>
                    <a:noFill/>
                    <a:ln>
                      <a:noFill/>
                    </a:ln>
                  </pic:spPr>
                </pic:pic>
              </a:graphicData>
            </a:graphic>
          </wp:inline>
        </w:drawing>
      </w:r>
    </w:p>
    <w:p w:rsidR="007449BD" w:rsidRPr="00685C56" w:rsidRDefault="005C3D75"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Pr>
          <w:rFonts w:ascii="Book Antiqua" w:hAnsi="Book Antiqua" w:cs="Univers"/>
          <w:b/>
          <w:bCs/>
          <w:color w:val="000000"/>
          <w:spacing w:val="-2"/>
          <w:sz w:val="24"/>
          <w:szCs w:val="24"/>
        </w:rPr>
        <w:t>Figure 4</w:t>
      </w:r>
      <w:r w:rsidR="007449BD" w:rsidRPr="00685C56">
        <w:rPr>
          <w:rFonts w:ascii="Book Antiqua" w:hAnsi="Book Antiqua" w:cs="Univers"/>
          <w:b/>
          <w:bCs/>
          <w:color w:val="000000"/>
          <w:spacing w:val="-2"/>
          <w:sz w:val="24"/>
          <w:szCs w:val="24"/>
        </w:rPr>
        <w:t xml:space="preserve"> </w:t>
      </w:r>
      <w:r w:rsidR="007449BD" w:rsidRPr="005C3D75">
        <w:rPr>
          <w:rFonts w:ascii="Book Antiqua" w:hAnsi="Book Antiqua" w:cs="Univers"/>
          <w:b/>
          <w:bCs/>
          <w:color w:val="000000"/>
          <w:spacing w:val="-2"/>
          <w:sz w:val="24"/>
          <w:szCs w:val="24"/>
        </w:rPr>
        <w:t xml:space="preserve">Forest plot demonstrating comparison of prophylactic intubation </w:t>
      </w:r>
      <w:r w:rsidR="007449BD" w:rsidRPr="005C3D75">
        <w:rPr>
          <w:rFonts w:ascii="Book Antiqua" w:hAnsi="Book Antiqua" w:cs="Univers"/>
          <w:b/>
          <w:bCs/>
          <w:i/>
          <w:color w:val="000000"/>
          <w:spacing w:val="-2"/>
          <w:sz w:val="24"/>
          <w:szCs w:val="24"/>
        </w:rPr>
        <w:t>vs</w:t>
      </w:r>
      <w:r w:rsidR="007449BD" w:rsidRPr="005C3D75">
        <w:rPr>
          <w:rFonts w:ascii="Book Antiqua" w:hAnsi="Book Antiqua" w:cs="Univers"/>
          <w:b/>
          <w:bCs/>
          <w:color w:val="000000"/>
          <w:spacing w:val="-2"/>
          <w:sz w:val="24"/>
          <w:szCs w:val="24"/>
        </w:rPr>
        <w:t xml:space="preserve"> no intubation for patients with </w:t>
      </w:r>
      <w:r w:rsidRPr="005C3D75">
        <w:rPr>
          <w:rFonts w:ascii="Book Antiqua" w:hAnsi="Book Antiqua"/>
          <w:b/>
          <w:sz w:val="24"/>
          <w:szCs w:val="24"/>
        </w:rPr>
        <w:t>upper gastrointestinal bleeding</w:t>
      </w:r>
      <w:r w:rsidRPr="005C3D75">
        <w:rPr>
          <w:rFonts w:ascii="Book Antiqua" w:hAnsi="Book Antiqua" w:cs="Univers"/>
          <w:b/>
          <w:bCs/>
          <w:color w:val="000000"/>
          <w:spacing w:val="-2"/>
          <w:sz w:val="24"/>
          <w:szCs w:val="24"/>
        </w:rPr>
        <w:t xml:space="preserve"> </w:t>
      </w:r>
      <w:r w:rsidR="007449BD" w:rsidRPr="005C3D75">
        <w:rPr>
          <w:rFonts w:ascii="Book Antiqua" w:hAnsi="Book Antiqua" w:cs="Univers"/>
          <w:b/>
          <w:bCs/>
          <w:color w:val="000000"/>
          <w:spacing w:val="-2"/>
          <w:sz w:val="24"/>
          <w:szCs w:val="24"/>
        </w:rPr>
        <w:t>for aspiration.</w:t>
      </w:r>
    </w:p>
    <w:p w:rsidR="005C3D75" w:rsidRPr="00685C56" w:rsidRDefault="005C3D75" w:rsidP="005C3D75">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5C3D75" w:rsidRPr="00685C56" w:rsidRDefault="009A0A0B" w:rsidP="005C3D75">
      <w:pPr>
        <w:autoSpaceDE w:val="0"/>
        <w:autoSpaceDN w:val="0"/>
        <w:adjustRightInd w:val="0"/>
        <w:spacing w:after="0" w:line="360" w:lineRule="auto"/>
        <w:jc w:val="both"/>
        <w:textAlignment w:val="center"/>
        <w:rPr>
          <w:rFonts w:ascii="Book Antiqua" w:hAnsi="Book Antiqua" w:cs="Univers"/>
          <w:bCs/>
          <w:color w:val="000000"/>
          <w:spacing w:val="-2"/>
          <w:sz w:val="24"/>
          <w:szCs w:val="24"/>
        </w:rPr>
      </w:pPr>
      <w:r>
        <w:rPr>
          <w:rFonts w:ascii="Book Antiqua" w:hAnsi="Book Antiqua" w:cs="Univers"/>
          <w:b/>
          <w:bCs/>
          <w:color w:val="000000"/>
          <w:spacing w:val="-2"/>
          <w:sz w:val="24"/>
          <w:szCs w:val="24"/>
        </w:rPr>
        <w:t>Table 1</w:t>
      </w:r>
      <w:r w:rsidR="005C3D75" w:rsidRPr="00685C56">
        <w:rPr>
          <w:rFonts w:ascii="Book Antiqua" w:hAnsi="Book Antiqua" w:cs="Univers"/>
          <w:b/>
          <w:bCs/>
          <w:color w:val="000000"/>
          <w:spacing w:val="-2"/>
          <w:sz w:val="24"/>
          <w:szCs w:val="24"/>
        </w:rPr>
        <w:t xml:space="preserve"> </w:t>
      </w:r>
      <w:r w:rsidRPr="009A0A0B">
        <w:rPr>
          <w:rFonts w:ascii="Book Antiqua" w:hAnsi="Book Antiqua" w:cs="Univers"/>
          <w:b/>
          <w:bCs/>
          <w:color w:val="000000"/>
          <w:spacing w:val="-2"/>
          <w:sz w:val="24"/>
          <w:szCs w:val="24"/>
        </w:rPr>
        <w:t>Details of the studies</w:t>
      </w:r>
    </w:p>
    <w:tbl>
      <w:tblPr>
        <w:tblStyle w:val="TableGrid"/>
        <w:tblW w:w="14310" w:type="dxa"/>
        <w:tblInd w:w="-810" w:type="dxa"/>
        <w:tblBorders>
          <w:left w:val="none" w:sz="0" w:space="0" w:color="auto"/>
          <w:right w:val="none" w:sz="0" w:space="0" w:color="auto"/>
        </w:tblBorders>
        <w:tblLayout w:type="fixed"/>
        <w:tblLook w:val="00A0" w:firstRow="1" w:lastRow="0" w:firstColumn="1" w:lastColumn="0" w:noHBand="0" w:noVBand="0"/>
      </w:tblPr>
      <w:tblGrid>
        <w:gridCol w:w="1800"/>
        <w:gridCol w:w="1530"/>
        <w:gridCol w:w="1260"/>
        <w:gridCol w:w="990"/>
        <w:gridCol w:w="990"/>
        <w:gridCol w:w="990"/>
        <w:gridCol w:w="720"/>
        <w:gridCol w:w="1710"/>
        <w:gridCol w:w="1080"/>
        <w:gridCol w:w="3240"/>
      </w:tblGrid>
      <w:tr w:rsidR="009A0A0B" w:rsidRPr="00C3459D" w:rsidTr="009A0A0B">
        <w:tc>
          <w:tcPr>
            <w:tcW w:w="8280" w:type="dxa"/>
            <w:gridSpan w:val="7"/>
            <w:tcBorders>
              <w:top w:val="nil"/>
              <w:right w:val="nil"/>
            </w:tcBorders>
          </w:tcPr>
          <w:p w:rsidR="009A0A0B" w:rsidRPr="00C3459D" w:rsidRDefault="009A0A0B" w:rsidP="009A0A0B">
            <w:pPr>
              <w:autoSpaceDE w:val="0"/>
              <w:autoSpaceDN w:val="0"/>
              <w:adjustRightInd w:val="0"/>
              <w:spacing w:after="0" w:line="360" w:lineRule="auto"/>
              <w:jc w:val="both"/>
              <w:textAlignment w:val="center"/>
              <w:rPr>
                <w:rFonts w:ascii="Book Antiqua" w:hAnsi="Book Antiqua" w:cs="Univers"/>
                <w:bCs/>
                <w:color w:val="000000"/>
                <w:spacing w:val="-2"/>
              </w:rPr>
            </w:pPr>
          </w:p>
        </w:tc>
        <w:tc>
          <w:tcPr>
            <w:tcW w:w="1710" w:type="dxa"/>
            <w:tcBorders>
              <w:top w:val="nil"/>
              <w:left w:val="nil"/>
              <w:right w:val="nil"/>
            </w:tcBorders>
          </w:tcPr>
          <w:p w:rsidR="009A0A0B" w:rsidRPr="00C3459D" w:rsidRDefault="009A0A0B" w:rsidP="009A0A0B">
            <w:pPr>
              <w:autoSpaceDE w:val="0"/>
              <w:autoSpaceDN w:val="0"/>
              <w:adjustRightInd w:val="0"/>
              <w:spacing w:after="0" w:line="360" w:lineRule="auto"/>
              <w:jc w:val="both"/>
              <w:textAlignment w:val="center"/>
              <w:rPr>
                <w:rFonts w:ascii="Book Antiqua" w:hAnsi="Book Antiqua" w:cs="Univers"/>
                <w:bCs/>
                <w:color w:val="000000"/>
                <w:spacing w:val="-2"/>
              </w:rPr>
            </w:pPr>
          </w:p>
        </w:tc>
        <w:tc>
          <w:tcPr>
            <w:tcW w:w="1080" w:type="dxa"/>
            <w:tcBorders>
              <w:top w:val="nil"/>
              <w:left w:val="nil"/>
              <w:right w:val="nil"/>
            </w:tcBorders>
          </w:tcPr>
          <w:p w:rsidR="009A0A0B" w:rsidRPr="00C3459D" w:rsidRDefault="009A0A0B" w:rsidP="009A0A0B">
            <w:pPr>
              <w:autoSpaceDE w:val="0"/>
              <w:autoSpaceDN w:val="0"/>
              <w:adjustRightInd w:val="0"/>
              <w:spacing w:after="0" w:line="360" w:lineRule="auto"/>
              <w:jc w:val="both"/>
              <w:textAlignment w:val="center"/>
              <w:rPr>
                <w:rFonts w:ascii="Book Antiqua" w:hAnsi="Book Antiqua" w:cs="Univers"/>
                <w:bCs/>
                <w:color w:val="000000"/>
                <w:spacing w:val="-2"/>
              </w:rPr>
            </w:pPr>
          </w:p>
        </w:tc>
        <w:tc>
          <w:tcPr>
            <w:tcW w:w="3240" w:type="dxa"/>
            <w:tcBorders>
              <w:top w:val="nil"/>
              <w:left w:val="nil"/>
              <w:bottom w:val="single" w:sz="4" w:space="0" w:color="000000" w:themeColor="text1"/>
            </w:tcBorders>
          </w:tcPr>
          <w:p w:rsidR="009A0A0B" w:rsidRPr="00C3459D" w:rsidRDefault="009A0A0B" w:rsidP="009A0A0B">
            <w:pPr>
              <w:autoSpaceDE w:val="0"/>
              <w:autoSpaceDN w:val="0"/>
              <w:adjustRightInd w:val="0"/>
              <w:spacing w:after="0" w:line="360" w:lineRule="auto"/>
              <w:jc w:val="both"/>
              <w:textAlignment w:val="center"/>
              <w:rPr>
                <w:rFonts w:ascii="Book Antiqua" w:hAnsi="Book Antiqua" w:cs="Univers"/>
                <w:bCs/>
                <w:color w:val="000000"/>
                <w:spacing w:val="-2"/>
              </w:rPr>
            </w:pPr>
          </w:p>
        </w:tc>
      </w:tr>
      <w:tr w:rsidR="009A0A0B" w:rsidRPr="00C3459D" w:rsidTr="009A0A0B">
        <w:tc>
          <w:tcPr>
            <w:tcW w:w="1800" w:type="dxa"/>
            <w:tcBorders>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lang w:val="zh-CN"/>
              </w:rPr>
            </w:pPr>
            <w:r w:rsidRPr="00C3459D">
              <w:rPr>
                <w:rFonts w:ascii="Book Antiqua" w:hAnsi="Book Antiqua" w:cs="Univers"/>
                <w:bCs/>
                <w:color w:val="000000"/>
                <w:spacing w:val="-2"/>
                <w:lang w:val="zh-CN"/>
              </w:rPr>
              <w:t>Ref</w:t>
            </w:r>
            <w:r w:rsidRPr="00C3459D">
              <w:rPr>
                <w:rFonts w:ascii="Book Antiqua" w:hAnsi="Book Antiqua" w:cs="Univers" w:hint="eastAsia"/>
                <w:bCs/>
                <w:color w:val="000000"/>
                <w:spacing w:val="-2"/>
                <w:lang w:val="zh-CN"/>
              </w:rPr>
              <w:t>.</w:t>
            </w:r>
          </w:p>
        </w:tc>
        <w:tc>
          <w:tcPr>
            <w:tcW w:w="1530" w:type="dxa"/>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lang w:val="zh-CN"/>
              </w:rPr>
            </w:pPr>
            <w:r w:rsidRPr="00C3459D">
              <w:rPr>
                <w:rFonts w:ascii="Book Antiqua" w:hAnsi="Book Antiqua" w:cs="Univers"/>
                <w:bCs/>
                <w:color w:val="000000"/>
                <w:spacing w:val="-2"/>
                <w:lang w:val="zh-CN"/>
              </w:rPr>
              <w:t>Study type</w:t>
            </w:r>
          </w:p>
        </w:tc>
        <w:tc>
          <w:tcPr>
            <w:tcW w:w="1260" w:type="dxa"/>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lang w:val="zh-CN"/>
              </w:rPr>
            </w:pPr>
            <w:r w:rsidRPr="00C3459D">
              <w:rPr>
                <w:rFonts w:ascii="Book Antiqua" w:hAnsi="Book Antiqua" w:cs="Univers"/>
                <w:bCs/>
                <w:color w:val="000000"/>
                <w:spacing w:val="-2"/>
                <w:lang w:val="zh-CN"/>
              </w:rPr>
              <w:t>Country</w:t>
            </w:r>
          </w:p>
        </w:tc>
        <w:tc>
          <w:tcPr>
            <w:tcW w:w="990" w:type="dxa"/>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lang w:val="zh-CN"/>
              </w:rPr>
            </w:pPr>
            <w:r w:rsidRPr="00C3459D">
              <w:rPr>
                <w:rFonts w:ascii="Book Antiqua" w:hAnsi="Book Antiqua" w:cs="Univers"/>
                <w:bCs/>
                <w:color w:val="000000"/>
                <w:spacing w:val="-2"/>
                <w:lang w:val="zh-CN"/>
              </w:rPr>
              <w:t>Time</w:t>
            </w:r>
          </w:p>
        </w:tc>
        <w:tc>
          <w:tcPr>
            <w:tcW w:w="990" w:type="dxa"/>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rPr>
            </w:pPr>
            <w:r w:rsidRPr="00C3459D">
              <w:rPr>
                <w:rFonts w:ascii="Book Antiqua" w:hAnsi="Book Antiqua" w:cs="Univers" w:hint="eastAsia"/>
                <w:bCs/>
                <w:color w:val="000000"/>
                <w:spacing w:val="-2"/>
              </w:rPr>
              <w:t>No.</w:t>
            </w:r>
            <w:r w:rsidRPr="00C3459D">
              <w:rPr>
                <w:rFonts w:ascii="Book Antiqua" w:hAnsi="Book Antiqua" w:cs="Univers"/>
                <w:bCs/>
                <w:color w:val="000000"/>
                <w:spacing w:val="-2"/>
              </w:rPr>
              <w:t xml:space="preserve"> of patients</w:t>
            </w:r>
          </w:p>
        </w:tc>
        <w:tc>
          <w:tcPr>
            <w:tcW w:w="990" w:type="dxa"/>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rPr>
            </w:pPr>
            <w:r w:rsidRPr="00C3459D">
              <w:rPr>
                <w:rFonts w:ascii="Book Antiqua" w:hAnsi="Book Antiqua" w:cs="Univers"/>
                <w:bCs/>
                <w:color w:val="000000"/>
                <w:spacing w:val="-2"/>
              </w:rPr>
              <w:t>Group</w:t>
            </w:r>
          </w:p>
        </w:tc>
        <w:tc>
          <w:tcPr>
            <w:tcW w:w="720" w:type="dxa"/>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i/>
                <w:color w:val="000000"/>
                <w:spacing w:val="-2"/>
              </w:rPr>
            </w:pPr>
            <w:r w:rsidRPr="00C3459D">
              <w:rPr>
                <w:rFonts w:ascii="Book Antiqua" w:hAnsi="Book Antiqua" w:cs="Univers"/>
                <w:bCs/>
                <w:i/>
                <w:color w:val="000000"/>
                <w:spacing w:val="-2"/>
              </w:rPr>
              <w:t>n</w:t>
            </w:r>
          </w:p>
        </w:tc>
        <w:tc>
          <w:tcPr>
            <w:tcW w:w="1710" w:type="dxa"/>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rPr>
            </w:pPr>
            <w:r w:rsidRPr="00C3459D">
              <w:rPr>
                <w:rFonts w:ascii="Book Antiqua" w:hAnsi="Book Antiqua" w:cs="Univers"/>
                <w:bCs/>
                <w:color w:val="000000"/>
                <w:spacing w:val="-2"/>
              </w:rPr>
              <w:t>Age</w:t>
            </w:r>
          </w:p>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16"/>
                <w:szCs w:val="16"/>
              </w:rPr>
            </w:pPr>
            <w:r w:rsidRPr="00C3459D">
              <w:rPr>
                <w:rFonts w:ascii="Book Antiqua" w:hAnsi="Book Antiqua" w:cs="Univers"/>
                <w:bCs/>
                <w:color w:val="000000"/>
                <w:spacing w:val="-2"/>
                <w:sz w:val="16"/>
                <w:szCs w:val="16"/>
              </w:rPr>
              <w:t>(mean/median years)</w:t>
            </w:r>
          </w:p>
        </w:tc>
        <w:tc>
          <w:tcPr>
            <w:tcW w:w="1080" w:type="dxa"/>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rPr>
            </w:pPr>
            <w:r w:rsidRPr="00C3459D">
              <w:rPr>
                <w:rFonts w:ascii="Book Antiqua" w:hAnsi="Book Antiqua" w:cs="Univers"/>
                <w:bCs/>
                <w:color w:val="000000"/>
                <w:spacing w:val="-2"/>
              </w:rPr>
              <w:t>Gender</w:t>
            </w:r>
          </w:p>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16"/>
                <w:szCs w:val="16"/>
              </w:rPr>
            </w:pPr>
            <w:r w:rsidRPr="00C3459D">
              <w:rPr>
                <w:rFonts w:ascii="Book Antiqua" w:hAnsi="Book Antiqua" w:cs="Univers"/>
                <w:bCs/>
                <w:color w:val="000000"/>
                <w:spacing w:val="-2"/>
                <w:sz w:val="16"/>
                <w:szCs w:val="16"/>
              </w:rPr>
              <w:t>(% male)</w:t>
            </w:r>
          </w:p>
        </w:tc>
        <w:tc>
          <w:tcPr>
            <w:tcW w:w="3240" w:type="dxa"/>
            <w:tcBorders>
              <w:left w:val="nil"/>
              <w:bottom w:val="single" w:sz="4" w:space="0" w:color="000000" w:themeColor="text1"/>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rPr>
            </w:pPr>
            <w:r w:rsidRPr="00C3459D">
              <w:rPr>
                <w:rFonts w:ascii="Book Antiqua" w:hAnsi="Book Antiqua" w:cs="Univers"/>
                <w:bCs/>
                <w:color w:val="000000"/>
                <w:spacing w:val="-2"/>
              </w:rPr>
              <w:t>Population</w:t>
            </w:r>
          </w:p>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16"/>
                <w:szCs w:val="16"/>
              </w:rPr>
            </w:pPr>
            <w:r w:rsidRPr="00C3459D">
              <w:rPr>
                <w:rFonts w:ascii="Book Antiqua" w:hAnsi="Book Antiqua" w:cs="Univers"/>
                <w:bCs/>
                <w:color w:val="000000"/>
                <w:spacing w:val="-2"/>
                <w:sz w:val="16"/>
                <w:szCs w:val="16"/>
              </w:rPr>
              <w:t>(Inclusion Criteria)</w:t>
            </w:r>
          </w:p>
        </w:tc>
      </w:tr>
      <w:tr w:rsidR="009A0A0B" w:rsidRPr="00C3459D" w:rsidTr="009A0A0B">
        <w:tc>
          <w:tcPr>
            <w:tcW w:w="1800" w:type="dxa"/>
            <w:vMerge w:val="restart"/>
            <w:tcBorders>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 xml:space="preserve">Koch </w:t>
            </w:r>
            <w:r w:rsidRPr="00C3459D">
              <w:rPr>
                <w:rFonts w:ascii="Book Antiqua" w:hAnsi="Book Antiqua" w:cs="Univers"/>
                <w:bCs/>
                <w:i/>
                <w:color w:val="000000"/>
                <w:spacing w:val="-2"/>
                <w:sz w:val="20"/>
                <w:szCs w:val="20"/>
              </w:rPr>
              <w:t>et al</w:t>
            </w:r>
            <w:r w:rsidRPr="00C3459D">
              <w:rPr>
                <w:rFonts w:ascii="Book Antiqua" w:hAnsi="Book Antiqua" w:cs="Univers"/>
                <w:bCs/>
                <w:color w:val="000000"/>
                <w:spacing w:val="-2"/>
                <w:sz w:val="20"/>
                <w:szCs w:val="20"/>
                <w:vertAlign w:val="superscript"/>
              </w:rPr>
              <w:t>[25]</w:t>
            </w:r>
          </w:p>
        </w:tc>
        <w:tc>
          <w:tcPr>
            <w:tcW w:w="153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Retrospective</w:t>
            </w:r>
          </w:p>
        </w:tc>
        <w:tc>
          <w:tcPr>
            <w:tcW w:w="126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United States</w:t>
            </w:r>
          </w:p>
        </w:tc>
        <w:tc>
          <w:tcPr>
            <w:tcW w:w="99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rPr>
              <w:t>19</w:t>
            </w:r>
            <w:r w:rsidRPr="00C3459D">
              <w:rPr>
                <w:rFonts w:ascii="Book Antiqua" w:hAnsi="Book Antiqua" w:cs="Univers"/>
                <w:bCs/>
                <w:color w:val="000000"/>
                <w:spacing w:val="-2"/>
                <w:sz w:val="20"/>
                <w:szCs w:val="20"/>
                <w:lang w:val="zh-CN"/>
              </w:rPr>
              <w:t>95-</w:t>
            </w:r>
            <w:r w:rsidRPr="00C3459D">
              <w:rPr>
                <w:rFonts w:ascii="Book Antiqua" w:hAnsi="Book Antiqua" w:cs="Univers"/>
                <w:bCs/>
                <w:color w:val="000000"/>
                <w:spacing w:val="-2"/>
                <w:sz w:val="20"/>
                <w:szCs w:val="20"/>
              </w:rPr>
              <w:t>20</w:t>
            </w:r>
            <w:r w:rsidRPr="00C3459D">
              <w:rPr>
                <w:rFonts w:ascii="Book Antiqua" w:hAnsi="Book Antiqua" w:cs="Univers"/>
                <w:bCs/>
                <w:color w:val="000000"/>
                <w:spacing w:val="-2"/>
                <w:sz w:val="20"/>
                <w:szCs w:val="20"/>
                <w:lang w:val="zh-CN"/>
              </w:rPr>
              <w:t>02</w:t>
            </w:r>
          </w:p>
        </w:tc>
        <w:tc>
          <w:tcPr>
            <w:tcW w:w="99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62</w:t>
            </w:r>
          </w:p>
        </w:tc>
        <w:tc>
          <w:tcPr>
            <w:tcW w:w="99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PI</w:t>
            </w:r>
          </w:p>
        </w:tc>
        <w:tc>
          <w:tcPr>
            <w:tcW w:w="72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42</w:t>
            </w:r>
          </w:p>
        </w:tc>
        <w:tc>
          <w:tcPr>
            <w:tcW w:w="171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49</w:t>
            </w:r>
          </w:p>
        </w:tc>
        <w:tc>
          <w:tcPr>
            <w:tcW w:w="108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74</w:t>
            </w:r>
          </w:p>
        </w:tc>
        <w:tc>
          <w:tcPr>
            <w:tcW w:w="3240" w:type="dxa"/>
            <w:tcBorders>
              <w:left w:val="nil"/>
              <w:bottom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Bleeding varices</w:t>
            </w:r>
          </w:p>
        </w:tc>
      </w:tr>
      <w:tr w:rsidR="009A0A0B" w:rsidRPr="00C3459D" w:rsidTr="009A0A0B">
        <w:tc>
          <w:tcPr>
            <w:tcW w:w="1800" w:type="dxa"/>
            <w:vMerge/>
            <w:tcBorders>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153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126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No PI</w:t>
            </w:r>
          </w:p>
        </w:tc>
        <w:tc>
          <w:tcPr>
            <w:tcW w:w="72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20</w:t>
            </w:r>
          </w:p>
        </w:tc>
        <w:tc>
          <w:tcPr>
            <w:tcW w:w="171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48</w:t>
            </w:r>
          </w:p>
        </w:tc>
        <w:tc>
          <w:tcPr>
            <w:tcW w:w="108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65</w:t>
            </w:r>
          </w:p>
        </w:tc>
        <w:tc>
          <w:tcPr>
            <w:tcW w:w="3240" w:type="dxa"/>
            <w:tcBorders>
              <w:top w:val="nil"/>
              <w:left w:val="nil"/>
              <w:bottom w:val="single" w:sz="4" w:space="0" w:color="000000" w:themeColor="text1"/>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No radiographic or clinical respiratory issues</w:t>
            </w:r>
          </w:p>
        </w:tc>
      </w:tr>
      <w:tr w:rsidR="009A0A0B" w:rsidRPr="00C3459D" w:rsidTr="009A0A0B">
        <w:tc>
          <w:tcPr>
            <w:tcW w:w="1800" w:type="dxa"/>
            <w:vMerge w:val="restart"/>
            <w:tcBorders>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lang w:val="zh-CN"/>
              </w:rPr>
              <w:t xml:space="preserve">Rehman </w:t>
            </w:r>
            <w:r w:rsidRPr="00C3459D">
              <w:rPr>
                <w:rFonts w:ascii="Book Antiqua" w:hAnsi="Book Antiqua" w:cs="Univers"/>
                <w:bCs/>
                <w:i/>
                <w:color w:val="000000"/>
                <w:spacing w:val="-2"/>
                <w:sz w:val="20"/>
                <w:szCs w:val="20"/>
                <w:lang w:val="zh-CN"/>
              </w:rPr>
              <w:t>et al</w:t>
            </w:r>
            <w:r w:rsidRPr="00C3459D">
              <w:rPr>
                <w:rFonts w:ascii="Book Antiqua" w:hAnsi="Book Antiqua" w:cs="Univers"/>
                <w:bCs/>
                <w:color w:val="000000"/>
                <w:spacing w:val="-2"/>
                <w:sz w:val="20"/>
                <w:szCs w:val="20"/>
                <w:vertAlign w:val="superscript"/>
              </w:rPr>
              <w:t>[24]</w:t>
            </w:r>
          </w:p>
        </w:tc>
        <w:tc>
          <w:tcPr>
            <w:tcW w:w="153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Retrospective</w:t>
            </w:r>
          </w:p>
        </w:tc>
        <w:tc>
          <w:tcPr>
            <w:tcW w:w="126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rPr>
              <w:t>United States</w:t>
            </w:r>
          </w:p>
        </w:tc>
        <w:tc>
          <w:tcPr>
            <w:tcW w:w="99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rPr>
              <w:t>20</w:t>
            </w:r>
            <w:r w:rsidRPr="00C3459D">
              <w:rPr>
                <w:rFonts w:ascii="Book Antiqua" w:hAnsi="Book Antiqua" w:cs="Univers"/>
                <w:bCs/>
                <w:color w:val="000000"/>
                <w:spacing w:val="-2"/>
                <w:sz w:val="20"/>
                <w:szCs w:val="20"/>
                <w:lang w:val="zh-CN"/>
              </w:rPr>
              <w:t>02-</w:t>
            </w:r>
            <w:r w:rsidRPr="00C3459D">
              <w:rPr>
                <w:rFonts w:ascii="Book Antiqua" w:hAnsi="Book Antiqua" w:cs="Univers"/>
                <w:bCs/>
                <w:color w:val="000000"/>
                <w:spacing w:val="-2"/>
                <w:sz w:val="20"/>
                <w:szCs w:val="20"/>
              </w:rPr>
              <w:t>20</w:t>
            </w:r>
            <w:r w:rsidRPr="00C3459D">
              <w:rPr>
                <w:rFonts w:ascii="Book Antiqua" w:hAnsi="Book Antiqua" w:cs="Univers"/>
                <w:bCs/>
                <w:color w:val="000000"/>
                <w:spacing w:val="-2"/>
                <w:sz w:val="20"/>
                <w:szCs w:val="20"/>
                <w:lang w:val="zh-CN"/>
              </w:rPr>
              <w:t>06</w:t>
            </w:r>
          </w:p>
        </w:tc>
        <w:tc>
          <w:tcPr>
            <w:tcW w:w="99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98</w:t>
            </w:r>
          </w:p>
        </w:tc>
        <w:tc>
          <w:tcPr>
            <w:tcW w:w="99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PI</w:t>
            </w:r>
          </w:p>
        </w:tc>
        <w:tc>
          <w:tcPr>
            <w:tcW w:w="72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49</w:t>
            </w:r>
          </w:p>
        </w:tc>
        <w:tc>
          <w:tcPr>
            <w:tcW w:w="171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62</w:t>
            </w:r>
            <w:r w:rsidRPr="00C3459D">
              <w:rPr>
                <w:rFonts w:ascii="Book Antiqua" w:hAnsi="Book Antiqua" w:cs="Univers" w:hint="eastAsia"/>
                <w:bCs/>
                <w:color w:val="000000"/>
                <w:spacing w:val="-2"/>
                <w:sz w:val="20"/>
                <w:szCs w:val="20"/>
                <w:vertAlign w:val="superscript"/>
              </w:rPr>
              <w:t>b</w:t>
            </w:r>
            <w:r w:rsidRPr="00C3459D">
              <w:rPr>
                <w:rFonts w:ascii="Book Antiqua" w:hAnsi="Book Antiqua" w:cs="Univers"/>
                <w:bCs/>
                <w:color w:val="000000"/>
                <w:spacing w:val="-2"/>
                <w:sz w:val="20"/>
                <w:szCs w:val="20"/>
              </w:rPr>
              <w:t xml:space="preserve"> </w:t>
            </w:r>
          </w:p>
        </w:tc>
        <w:tc>
          <w:tcPr>
            <w:tcW w:w="108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61</w:t>
            </w:r>
          </w:p>
        </w:tc>
        <w:tc>
          <w:tcPr>
            <w:tcW w:w="3240" w:type="dxa"/>
            <w:tcBorders>
              <w:left w:val="nil"/>
              <w:bottom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 xml:space="preserve">Cirrhosis </w:t>
            </w:r>
          </w:p>
        </w:tc>
      </w:tr>
      <w:tr w:rsidR="009A0A0B" w:rsidRPr="00C3459D" w:rsidTr="009A0A0B">
        <w:tc>
          <w:tcPr>
            <w:tcW w:w="1800" w:type="dxa"/>
            <w:vMerge/>
            <w:tcBorders>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153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126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No PI</w:t>
            </w:r>
          </w:p>
        </w:tc>
        <w:tc>
          <w:tcPr>
            <w:tcW w:w="72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49</w:t>
            </w:r>
          </w:p>
        </w:tc>
        <w:tc>
          <w:tcPr>
            <w:tcW w:w="171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68</w:t>
            </w:r>
            <w:r w:rsidRPr="00C3459D">
              <w:rPr>
                <w:rFonts w:ascii="Book Antiqua" w:hAnsi="Book Antiqua" w:cs="Univers" w:hint="eastAsia"/>
                <w:bCs/>
                <w:color w:val="000000"/>
                <w:spacing w:val="-2"/>
                <w:sz w:val="20"/>
                <w:szCs w:val="20"/>
                <w:vertAlign w:val="superscript"/>
              </w:rPr>
              <w:t>b</w:t>
            </w:r>
          </w:p>
        </w:tc>
        <w:tc>
          <w:tcPr>
            <w:tcW w:w="108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82</w:t>
            </w:r>
          </w:p>
        </w:tc>
        <w:tc>
          <w:tcPr>
            <w:tcW w:w="3240" w:type="dxa"/>
            <w:tcBorders>
              <w:top w:val="nil"/>
              <w:left w:val="nil"/>
              <w:bottom w:val="single" w:sz="4" w:space="0" w:color="000000" w:themeColor="text1"/>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Hematemesis</w:t>
            </w:r>
          </w:p>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Shock</w:t>
            </w:r>
          </w:p>
        </w:tc>
      </w:tr>
      <w:tr w:rsidR="009A0A0B" w:rsidRPr="00C3459D" w:rsidTr="009A0A0B">
        <w:tc>
          <w:tcPr>
            <w:tcW w:w="1800" w:type="dxa"/>
            <w:vMerge w:val="restart"/>
            <w:tcBorders>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lang w:val="zh-CN"/>
              </w:rPr>
              <w:t xml:space="preserve">Perisetti </w:t>
            </w:r>
            <w:r w:rsidRPr="00C3459D">
              <w:rPr>
                <w:rFonts w:ascii="Book Antiqua" w:hAnsi="Book Antiqua" w:cs="Univers"/>
                <w:bCs/>
                <w:i/>
                <w:color w:val="000000"/>
                <w:spacing w:val="-2"/>
                <w:sz w:val="20"/>
                <w:szCs w:val="20"/>
                <w:lang w:val="zh-CN"/>
              </w:rPr>
              <w:t>et al</w:t>
            </w:r>
            <w:r w:rsidRPr="00C3459D">
              <w:rPr>
                <w:rFonts w:ascii="Book Antiqua" w:hAnsi="Book Antiqua" w:cs="Univers"/>
                <w:bCs/>
                <w:color w:val="000000"/>
                <w:spacing w:val="-2"/>
                <w:sz w:val="20"/>
                <w:szCs w:val="20"/>
                <w:vertAlign w:val="superscript"/>
              </w:rPr>
              <w:t>[26]</w:t>
            </w:r>
            <w:r>
              <w:rPr>
                <w:rFonts w:ascii="Book Antiqua" w:hAnsi="Book Antiqua" w:cs="Univers" w:hint="eastAsia"/>
                <w:bCs/>
                <w:color w:val="000000"/>
                <w:spacing w:val="-2"/>
                <w:sz w:val="20"/>
                <w:szCs w:val="20"/>
                <w:vertAlign w:val="superscript"/>
              </w:rPr>
              <w:t>a</w:t>
            </w:r>
          </w:p>
        </w:tc>
        <w:tc>
          <w:tcPr>
            <w:tcW w:w="153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Retrospective</w:t>
            </w:r>
          </w:p>
        </w:tc>
        <w:tc>
          <w:tcPr>
            <w:tcW w:w="126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rPr>
              <w:t>United States</w:t>
            </w:r>
          </w:p>
        </w:tc>
        <w:tc>
          <w:tcPr>
            <w:tcW w:w="99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2000-2013</w:t>
            </w:r>
          </w:p>
        </w:tc>
        <w:tc>
          <w:tcPr>
            <w:tcW w:w="99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138</w:t>
            </w:r>
          </w:p>
        </w:tc>
        <w:tc>
          <w:tcPr>
            <w:tcW w:w="99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PI</w:t>
            </w:r>
          </w:p>
        </w:tc>
        <w:tc>
          <w:tcPr>
            <w:tcW w:w="72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69</w:t>
            </w:r>
          </w:p>
        </w:tc>
        <w:tc>
          <w:tcPr>
            <w:tcW w:w="171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61</w:t>
            </w:r>
            <w:r w:rsidRPr="00C3459D">
              <w:rPr>
                <w:rFonts w:ascii="Book Antiqua" w:hAnsi="Book Antiqua" w:cs="Univers" w:hint="eastAsia"/>
                <w:bCs/>
                <w:color w:val="000000"/>
                <w:spacing w:val="-2"/>
                <w:sz w:val="20"/>
                <w:szCs w:val="20"/>
                <w:vertAlign w:val="superscript"/>
              </w:rPr>
              <w:t>b</w:t>
            </w:r>
          </w:p>
        </w:tc>
        <w:tc>
          <w:tcPr>
            <w:tcW w:w="108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NA</w:t>
            </w:r>
          </w:p>
        </w:tc>
        <w:tc>
          <w:tcPr>
            <w:tcW w:w="3240" w:type="dxa"/>
            <w:tcBorders>
              <w:left w:val="nil"/>
              <w:bottom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Endoscopy with intubation</w:t>
            </w:r>
          </w:p>
        </w:tc>
      </w:tr>
      <w:tr w:rsidR="009A0A0B" w:rsidRPr="00C3459D" w:rsidTr="009A0A0B">
        <w:tc>
          <w:tcPr>
            <w:tcW w:w="1800" w:type="dxa"/>
            <w:vMerge/>
            <w:tcBorders>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153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126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vMerge/>
            <w:tcBorders>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No PI</w:t>
            </w:r>
          </w:p>
        </w:tc>
        <w:tc>
          <w:tcPr>
            <w:tcW w:w="72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69</w:t>
            </w:r>
          </w:p>
        </w:tc>
        <w:tc>
          <w:tcPr>
            <w:tcW w:w="171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66</w:t>
            </w:r>
            <w:r w:rsidRPr="00C3459D">
              <w:rPr>
                <w:rFonts w:ascii="Book Antiqua" w:hAnsi="Book Antiqua" w:cs="Univers" w:hint="eastAsia"/>
                <w:bCs/>
                <w:color w:val="000000"/>
                <w:spacing w:val="-2"/>
                <w:sz w:val="20"/>
                <w:szCs w:val="20"/>
                <w:vertAlign w:val="superscript"/>
              </w:rPr>
              <w:t>b</w:t>
            </w:r>
          </w:p>
        </w:tc>
        <w:tc>
          <w:tcPr>
            <w:tcW w:w="1080" w:type="dxa"/>
            <w:tcBorders>
              <w:top w:val="nil"/>
              <w:left w:val="nil"/>
              <w:bottom w:val="single" w:sz="4" w:space="0" w:color="000000" w:themeColor="text1"/>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NA</w:t>
            </w:r>
          </w:p>
        </w:tc>
        <w:tc>
          <w:tcPr>
            <w:tcW w:w="3240" w:type="dxa"/>
            <w:tcBorders>
              <w:top w:val="nil"/>
              <w:left w:val="nil"/>
              <w:bottom w:val="single" w:sz="4" w:space="0" w:color="000000" w:themeColor="text1"/>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Matched controls</w:t>
            </w:r>
          </w:p>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p>
        </w:tc>
      </w:tr>
      <w:tr w:rsidR="009A0A0B" w:rsidRPr="00C3459D" w:rsidTr="009A0A0B">
        <w:tc>
          <w:tcPr>
            <w:tcW w:w="1800" w:type="dxa"/>
            <w:vMerge w:val="restart"/>
            <w:tcBorders>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lang w:val="zh-CN"/>
              </w:rPr>
              <w:t>Tang</w:t>
            </w:r>
            <w:r w:rsidRPr="00C3459D">
              <w:rPr>
                <w:rFonts w:ascii="Book Antiqua" w:hAnsi="Book Antiqua" w:cs="Univers"/>
                <w:bCs/>
                <w:i/>
                <w:color w:val="000000"/>
                <w:spacing w:val="-2"/>
                <w:sz w:val="20"/>
                <w:szCs w:val="20"/>
                <w:lang w:val="zh-CN"/>
              </w:rPr>
              <w:t xml:space="preserve"> et al</w:t>
            </w:r>
            <w:r w:rsidRPr="00C3459D">
              <w:rPr>
                <w:rFonts w:ascii="Book Antiqua" w:hAnsi="Book Antiqua" w:cs="Univers"/>
                <w:bCs/>
                <w:color w:val="000000"/>
                <w:spacing w:val="-2"/>
                <w:sz w:val="20"/>
                <w:szCs w:val="20"/>
                <w:vertAlign w:val="superscript"/>
              </w:rPr>
              <w:t>[27]</w:t>
            </w:r>
            <w:r>
              <w:rPr>
                <w:rFonts w:ascii="Book Antiqua" w:hAnsi="Book Antiqua" w:cs="Univers" w:hint="eastAsia"/>
                <w:bCs/>
                <w:color w:val="000000"/>
                <w:spacing w:val="-2"/>
                <w:sz w:val="20"/>
                <w:szCs w:val="20"/>
                <w:vertAlign w:val="superscript"/>
              </w:rPr>
              <w:t>a</w:t>
            </w:r>
          </w:p>
        </w:tc>
        <w:tc>
          <w:tcPr>
            <w:tcW w:w="153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Retrospective</w:t>
            </w:r>
          </w:p>
        </w:tc>
        <w:tc>
          <w:tcPr>
            <w:tcW w:w="126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rPr>
              <w:t>United States</w:t>
            </w:r>
          </w:p>
        </w:tc>
        <w:tc>
          <w:tcPr>
            <w:tcW w:w="99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2008-2013</w:t>
            </w:r>
          </w:p>
        </w:tc>
        <w:tc>
          <w:tcPr>
            <w:tcW w:w="990" w:type="dxa"/>
            <w:vMerge w:val="restart"/>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69</w:t>
            </w:r>
          </w:p>
        </w:tc>
        <w:tc>
          <w:tcPr>
            <w:tcW w:w="99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PI</w:t>
            </w:r>
          </w:p>
        </w:tc>
        <w:tc>
          <w:tcPr>
            <w:tcW w:w="72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43</w:t>
            </w:r>
          </w:p>
        </w:tc>
        <w:tc>
          <w:tcPr>
            <w:tcW w:w="171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53</w:t>
            </w:r>
          </w:p>
        </w:tc>
        <w:tc>
          <w:tcPr>
            <w:tcW w:w="1080" w:type="dxa"/>
            <w:tcBorders>
              <w:left w:val="nil"/>
              <w:bottom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69.8</w:t>
            </w:r>
          </w:p>
        </w:tc>
        <w:tc>
          <w:tcPr>
            <w:tcW w:w="3240" w:type="dxa"/>
            <w:tcBorders>
              <w:left w:val="nil"/>
              <w:bottom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 xml:space="preserve">Endoscopy in suspected </w:t>
            </w:r>
          </w:p>
        </w:tc>
      </w:tr>
      <w:tr w:rsidR="009A0A0B" w:rsidRPr="00C3459D" w:rsidTr="009A0A0B">
        <w:tc>
          <w:tcPr>
            <w:tcW w:w="1800" w:type="dxa"/>
            <w:vMerge/>
            <w:tcBorders>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lang w:val="zh-CN"/>
              </w:rPr>
            </w:pPr>
          </w:p>
        </w:tc>
        <w:tc>
          <w:tcPr>
            <w:tcW w:w="1530" w:type="dxa"/>
            <w:vMerge/>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1260" w:type="dxa"/>
            <w:vMerge/>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vMerge/>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vMerge/>
            <w:tcBorders>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p>
        </w:tc>
        <w:tc>
          <w:tcPr>
            <w:tcW w:w="990" w:type="dxa"/>
            <w:tcBorders>
              <w:top w:val="nil"/>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No PI</w:t>
            </w:r>
          </w:p>
        </w:tc>
        <w:tc>
          <w:tcPr>
            <w:tcW w:w="720" w:type="dxa"/>
            <w:tcBorders>
              <w:top w:val="nil"/>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lang w:val="zh-CN"/>
              </w:rPr>
            </w:pPr>
            <w:r w:rsidRPr="00C3459D">
              <w:rPr>
                <w:rFonts w:ascii="Book Antiqua" w:hAnsi="Book Antiqua" w:cs="Univers"/>
                <w:bCs/>
                <w:color w:val="000000"/>
                <w:spacing w:val="-2"/>
                <w:sz w:val="20"/>
                <w:szCs w:val="20"/>
                <w:lang w:val="zh-CN"/>
              </w:rPr>
              <w:t>26</w:t>
            </w:r>
          </w:p>
        </w:tc>
        <w:tc>
          <w:tcPr>
            <w:tcW w:w="1710" w:type="dxa"/>
            <w:tcBorders>
              <w:top w:val="nil"/>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55</w:t>
            </w:r>
          </w:p>
        </w:tc>
        <w:tc>
          <w:tcPr>
            <w:tcW w:w="1080" w:type="dxa"/>
            <w:tcBorders>
              <w:top w:val="nil"/>
              <w:left w:val="nil"/>
              <w:right w:val="nil"/>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61.5</w:t>
            </w:r>
          </w:p>
        </w:tc>
        <w:tc>
          <w:tcPr>
            <w:tcW w:w="3240" w:type="dxa"/>
            <w:tcBorders>
              <w:top w:val="nil"/>
              <w:left w:val="nil"/>
              <w:bottom w:val="single" w:sz="4" w:space="0" w:color="000000" w:themeColor="text1"/>
            </w:tcBorders>
          </w:tcPr>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r w:rsidRPr="00C3459D">
              <w:rPr>
                <w:rFonts w:ascii="Book Antiqua" w:hAnsi="Book Antiqua" w:cs="Univers"/>
                <w:bCs/>
                <w:color w:val="000000"/>
                <w:spacing w:val="-2"/>
                <w:sz w:val="20"/>
                <w:szCs w:val="20"/>
              </w:rPr>
              <w:t>variceal bleeding</w:t>
            </w:r>
          </w:p>
          <w:p w:rsidR="009A0A0B" w:rsidRPr="00C3459D" w:rsidRDefault="009A0A0B" w:rsidP="009A0A0B">
            <w:pPr>
              <w:autoSpaceDE w:val="0"/>
              <w:autoSpaceDN w:val="0"/>
              <w:adjustRightInd w:val="0"/>
              <w:spacing w:after="0" w:line="360" w:lineRule="auto"/>
              <w:jc w:val="center"/>
              <w:textAlignment w:val="center"/>
              <w:rPr>
                <w:rFonts w:ascii="Book Antiqua" w:hAnsi="Book Antiqua" w:cs="Univers"/>
                <w:bCs/>
                <w:color w:val="000000"/>
                <w:spacing w:val="-2"/>
                <w:sz w:val="20"/>
                <w:szCs w:val="20"/>
              </w:rPr>
            </w:pPr>
          </w:p>
        </w:tc>
      </w:tr>
    </w:tbl>
    <w:p w:rsidR="009A0A0B" w:rsidRPr="009A0A0B" w:rsidRDefault="009A0A0B" w:rsidP="009A0A0B">
      <w:pPr>
        <w:autoSpaceDE w:val="0"/>
        <w:autoSpaceDN w:val="0"/>
        <w:adjustRightInd w:val="0"/>
        <w:spacing w:after="0" w:line="360" w:lineRule="auto"/>
        <w:jc w:val="both"/>
        <w:textAlignment w:val="center"/>
        <w:rPr>
          <w:rFonts w:ascii="Book Antiqua" w:hAnsi="Book Antiqua" w:cs="Univers"/>
          <w:bCs/>
          <w:color w:val="000000"/>
          <w:spacing w:val="-2"/>
          <w:sz w:val="24"/>
          <w:szCs w:val="24"/>
        </w:rPr>
      </w:pPr>
      <w:proofErr w:type="gramStart"/>
      <w:r w:rsidRPr="009A0A0B">
        <w:rPr>
          <w:rFonts w:ascii="Book Antiqua" w:hAnsi="Book Antiqua" w:cs="Univers" w:hint="eastAsia"/>
          <w:bCs/>
          <w:color w:val="000000"/>
          <w:spacing w:val="-2"/>
          <w:sz w:val="24"/>
          <w:szCs w:val="24"/>
          <w:vertAlign w:val="superscript"/>
        </w:rPr>
        <w:t>a</w:t>
      </w:r>
      <w:r w:rsidRPr="009A0A0B">
        <w:rPr>
          <w:rFonts w:ascii="Book Antiqua" w:hAnsi="Book Antiqua" w:cs="Univers"/>
          <w:bCs/>
          <w:color w:val="000000"/>
          <w:spacing w:val="-2"/>
          <w:sz w:val="24"/>
          <w:szCs w:val="24"/>
        </w:rPr>
        <w:t>Abstract</w:t>
      </w:r>
      <w:proofErr w:type="gramEnd"/>
      <w:r w:rsidRPr="009A0A0B">
        <w:rPr>
          <w:rFonts w:ascii="Book Antiqua" w:hAnsi="Book Antiqua" w:cs="Univers" w:hint="eastAsia"/>
          <w:bCs/>
          <w:color w:val="000000"/>
          <w:spacing w:val="-2"/>
          <w:sz w:val="24"/>
          <w:szCs w:val="24"/>
        </w:rPr>
        <w:t xml:space="preserve">; </w:t>
      </w:r>
      <w:r w:rsidRPr="009A0A0B">
        <w:rPr>
          <w:rFonts w:ascii="Book Antiqua" w:hAnsi="Book Antiqua" w:cs="Univers" w:hint="eastAsia"/>
          <w:bCs/>
          <w:color w:val="000000"/>
          <w:spacing w:val="-2"/>
          <w:sz w:val="24"/>
          <w:szCs w:val="24"/>
          <w:vertAlign w:val="superscript"/>
        </w:rPr>
        <w:t>b</w:t>
      </w:r>
      <w:r w:rsidRPr="009A0A0B">
        <w:rPr>
          <w:rFonts w:ascii="Book Antiqua" w:hAnsi="Book Antiqua" w:cs="Univers"/>
          <w:bCs/>
          <w:color w:val="000000"/>
          <w:spacing w:val="-2"/>
          <w:sz w:val="24"/>
          <w:szCs w:val="24"/>
        </w:rPr>
        <w:t>Median</w:t>
      </w:r>
      <w:r w:rsidRPr="009A0A0B">
        <w:rPr>
          <w:rFonts w:ascii="Book Antiqua" w:hAnsi="Book Antiqua" w:cs="Univers" w:hint="eastAsia"/>
          <w:bCs/>
          <w:color w:val="000000"/>
          <w:spacing w:val="-2"/>
          <w:sz w:val="24"/>
          <w:szCs w:val="24"/>
        </w:rPr>
        <w:t xml:space="preserve">. </w:t>
      </w:r>
      <w:r w:rsidRPr="009A0A0B">
        <w:rPr>
          <w:rFonts w:ascii="Book Antiqua" w:hAnsi="Book Antiqua" w:cs="Univers"/>
          <w:bCs/>
          <w:color w:val="000000"/>
          <w:spacing w:val="-2"/>
          <w:sz w:val="24"/>
          <w:szCs w:val="24"/>
        </w:rPr>
        <w:t>PI</w:t>
      </w:r>
      <w:r w:rsidRPr="009A0A0B">
        <w:rPr>
          <w:rFonts w:ascii="Book Antiqua" w:hAnsi="Book Antiqua" w:cs="Univers" w:hint="eastAsia"/>
          <w:bCs/>
          <w:color w:val="000000"/>
          <w:spacing w:val="-2"/>
          <w:sz w:val="24"/>
          <w:szCs w:val="24"/>
        </w:rPr>
        <w:t>:</w:t>
      </w:r>
      <w:r w:rsidRPr="009A0A0B">
        <w:rPr>
          <w:rFonts w:ascii="Book Antiqua" w:hAnsi="Book Antiqua" w:cs="Univers"/>
          <w:bCs/>
          <w:color w:val="000000"/>
          <w:spacing w:val="-2"/>
          <w:sz w:val="24"/>
          <w:szCs w:val="24"/>
        </w:rPr>
        <w:t xml:space="preserve"> Prophylactic intubation</w:t>
      </w:r>
      <w:r w:rsidRPr="009A0A0B">
        <w:rPr>
          <w:rFonts w:ascii="Book Antiqua" w:hAnsi="Book Antiqua" w:cs="Univers" w:hint="eastAsia"/>
          <w:bCs/>
          <w:color w:val="000000"/>
          <w:spacing w:val="-2"/>
          <w:sz w:val="24"/>
          <w:szCs w:val="24"/>
        </w:rPr>
        <w:t xml:space="preserve">; </w:t>
      </w:r>
      <w:r w:rsidRPr="009A0A0B">
        <w:rPr>
          <w:rFonts w:ascii="Book Antiqua" w:hAnsi="Book Antiqua" w:cs="Univers"/>
          <w:bCs/>
          <w:color w:val="000000"/>
          <w:spacing w:val="-2"/>
          <w:sz w:val="24"/>
          <w:szCs w:val="24"/>
        </w:rPr>
        <w:t>NA</w:t>
      </w:r>
      <w:r w:rsidRPr="009A0A0B">
        <w:rPr>
          <w:rFonts w:ascii="Book Antiqua" w:hAnsi="Book Antiqua" w:cs="Univers" w:hint="eastAsia"/>
          <w:bCs/>
          <w:color w:val="000000"/>
          <w:spacing w:val="-2"/>
          <w:sz w:val="24"/>
          <w:szCs w:val="24"/>
        </w:rPr>
        <w:t>:</w:t>
      </w:r>
      <w:r w:rsidRPr="009A0A0B">
        <w:rPr>
          <w:rFonts w:ascii="Book Antiqua" w:hAnsi="Book Antiqua" w:cs="Univers"/>
          <w:bCs/>
          <w:color w:val="000000"/>
          <w:spacing w:val="-2"/>
          <w:sz w:val="24"/>
          <w:szCs w:val="24"/>
        </w:rPr>
        <w:t xml:space="preserve"> Data not available</w:t>
      </w:r>
      <w:r w:rsidRPr="009A0A0B">
        <w:rPr>
          <w:rFonts w:ascii="Book Antiqua" w:hAnsi="Book Antiqua" w:cs="Univers" w:hint="eastAsia"/>
          <w:bCs/>
          <w:color w:val="000000"/>
          <w:spacing w:val="-2"/>
          <w:sz w:val="24"/>
          <w:szCs w:val="24"/>
        </w:rPr>
        <w:t>.</w:t>
      </w:r>
    </w:p>
    <w:p w:rsidR="005C3D75" w:rsidRPr="00685C56" w:rsidRDefault="005C3D75" w:rsidP="005C3D75">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p w:rsidR="005C3D75" w:rsidRPr="00685C56" w:rsidRDefault="009A0A0B" w:rsidP="005C3D75">
      <w:pPr>
        <w:spacing w:after="0" w:line="360" w:lineRule="auto"/>
        <w:jc w:val="both"/>
        <w:rPr>
          <w:rFonts w:ascii="Book Antiqua" w:hAnsi="Book Antiqua" w:cs="Univers"/>
          <w:b/>
          <w:bCs/>
          <w:color w:val="000000"/>
          <w:spacing w:val="-2"/>
          <w:sz w:val="24"/>
          <w:szCs w:val="24"/>
        </w:rPr>
      </w:pPr>
      <w:r>
        <w:rPr>
          <w:rFonts w:ascii="Book Antiqua" w:hAnsi="Book Antiqua" w:cs="Univers"/>
          <w:b/>
          <w:bCs/>
          <w:color w:val="000000"/>
          <w:spacing w:val="-2"/>
          <w:sz w:val="24"/>
          <w:szCs w:val="24"/>
        </w:rPr>
        <w:t>Table 2</w:t>
      </w:r>
      <w:r w:rsidR="005C3D75" w:rsidRPr="00685C56">
        <w:rPr>
          <w:rFonts w:ascii="Book Antiqua" w:hAnsi="Book Antiqua" w:cs="Univers"/>
          <w:b/>
          <w:bCs/>
          <w:color w:val="000000"/>
          <w:spacing w:val="-2"/>
          <w:sz w:val="24"/>
          <w:szCs w:val="24"/>
        </w:rPr>
        <w:t xml:space="preserve"> </w:t>
      </w:r>
      <w:r w:rsidR="005C3D75" w:rsidRPr="009A0A0B">
        <w:rPr>
          <w:rFonts w:ascii="Book Antiqua" w:hAnsi="Book Antiqua"/>
          <w:b/>
          <w:sz w:val="24"/>
          <w:szCs w:val="24"/>
        </w:rPr>
        <w:t>Quality assessment of st</w:t>
      </w:r>
      <w:r w:rsidRPr="009A0A0B">
        <w:rPr>
          <w:rFonts w:ascii="Book Antiqua" w:hAnsi="Book Antiqua"/>
          <w:b/>
          <w:sz w:val="24"/>
          <w:szCs w:val="24"/>
        </w:rPr>
        <w:t>udies included in meta-analysis</w:t>
      </w:r>
    </w:p>
    <w:p w:rsidR="0053115F" w:rsidRDefault="009A0A0B"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r w:rsidRPr="009A0A0B">
        <w:rPr>
          <w:rFonts w:ascii="Book Antiqua" w:hAnsi="Book Antiqua" w:cs="Univers"/>
          <w:bCs/>
          <w:color w:val="000000"/>
          <w:spacing w:val="-2"/>
          <w:sz w:val="24"/>
          <w:szCs w:val="24"/>
        </w:rPr>
        <w:t>NA</w:t>
      </w:r>
      <w:r w:rsidRPr="009A0A0B">
        <w:rPr>
          <w:rFonts w:ascii="Book Antiqua" w:hAnsi="Book Antiqua" w:cs="Univers" w:hint="eastAsia"/>
          <w:bCs/>
          <w:color w:val="000000"/>
          <w:spacing w:val="-2"/>
          <w:sz w:val="24"/>
          <w:szCs w:val="24"/>
        </w:rPr>
        <w:t>:</w:t>
      </w:r>
      <w:r w:rsidRPr="009A0A0B">
        <w:rPr>
          <w:rFonts w:ascii="Book Antiqua" w:hAnsi="Book Antiqua" w:cs="Univers"/>
          <w:bCs/>
          <w:color w:val="000000"/>
          <w:spacing w:val="-2"/>
          <w:sz w:val="24"/>
          <w:szCs w:val="24"/>
        </w:rPr>
        <w:t xml:space="preserve"> Data not available</w:t>
      </w:r>
      <w:r w:rsidRPr="009A0A0B">
        <w:rPr>
          <w:rFonts w:ascii="Book Antiqua" w:hAnsi="Book Antiqua" w:cs="Univers" w:hint="eastAsia"/>
          <w:bCs/>
          <w:color w:val="000000"/>
          <w:spacing w:val="-2"/>
          <w:sz w:val="24"/>
          <w:szCs w:val="24"/>
        </w:rPr>
        <w:t>.</w:t>
      </w:r>
    </w:p>
    <w:tbl>
      <w:tblPr>
        <w:tblpPr w:leftFromText="180" w:rightFromText="180" w:vertAnchor="text" w:horzAnchor="margin" w:tblpXSpec="center" w:tblpY="-426"/>
        <w:tblW w:w="146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930"/>
        <w:gridCol w:w="1312"/>
        <w:gridCol w:w="1288"/>
        <w:gridCol w:w="1276"/>
        <w:gridCol w:w="965"/>
        <w:gridCol w:w="1931"/>
        <w:gridCol w:w="2125"/>
        <w:gridCol w:w="1806"/>
        <w:gridCol w:w="1019"/>
        <w:gridCol w:w="2008"/>
      </w:tblGrid>
      <w:tr w:rsidR="009A0A0B" w:rsidRPr="00C33020" w:rsidTr="009A0A0B">
        <w:trPr>
          <w:trHeight w:val="627"/>
        </w:trPr>
        <w:tc>
          <w:tcPr>
            <w:tcW w:w="930" w:type="dxa"/>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Study</w:t>
            </w:r>
          </w:p>
        </w:tc>
        <w:tc>
          <w:tcPr>
            <w:tcW w:w="0" w:type="auto"/>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Study design</w:t>
            </w:r>
          </w:p>
        </w:tc>
        <w:tc>
          <w:tcPr>
            <w:tcW w:w="0" w:type="auto"/>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Selection bias</w:t>
            </w:r>
          </w:p>
        </w:tc>
        <w:tc>
          <w:tcPr>
            <w:tcW w:w="0" w:type="auto"/>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Confounders</w:t>
            </w:r>
          </w:p>
        </w:tc>
        <w:tc>
          <w:tcPr>
            <w:tcW w:w="0" w:type="auto"/>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Blinding</w:t>
            </w:r>
          </w:p>
        </w:tc>
        <w:tc>
          <w:tcPr>
            <w:tcW w:w="0" w:type="auto"/>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b/>
                <w:bCs/>
                <w:sz w:val="16"/>
                <w:szCs w:val="16"/>
              </w:rPr>
            </w:pPr>
            <w:r w:rsidRPr="00C33020">
              <w:rPr>
                <w:rFonts w:ascii="Book Antiqua" w:hAnsi="Book Antiqua"/>
                <w:b/>
                <w:bCs/>
                <w:sz w:val="16"/>
                <w:szCs w:val="16"/>
              </w:rPr>
              <w:t>Data collection methods</w:t>
            </w:r>
          </w:p>
        </w:tc>
        <w:tc>
          <w:tcPr>
            <w:tcW w:w="0" w:type="auto"/>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 xml:space="preserve">Withdrawals </w:t>
            </w:r>
            <w:r>
              <w:rPr>
                <w:rFonts w:ascii="Book Antiqua" w:hAnsi="Book Antiqua" w:hint="eastAsia"/>
                <w:b/>
                <w:bCs/>
                <w:sz w:val="16"/>
                <w:szCs w:val="16"/>
              </w:rPr>
              <w:t>and</w:t>
            </w:r>
            <w:r w:rsidRPr="00C33020">
              <w:rPr>
                <w:rFonts w:ascii="Book Antiqua" w:hAnsi="Book Antiqua"/>
                <w:b/>
                <w:bCs/>
                <w:sz w:val="16"/>
                <w:szCs w:val="16"/>
              </w:rPr>
              <w:t xml:space="preserve"> dropouts</w:t>
            </w:r>
          </w:p>
        </w:tc>
        <w:tc>
          <w:tcPr>
            <w:tcW w:w="0" w:type="auto"/>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Intervention integrity</w:t>
            </w:r>
          </w:p>
        </w:tc>
        <w:tc>
          <w:tcPr>
            <w:tcW w:w="0" w:type="auto"/>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Analyses</w:t>
            </w:r>
          </w:p>
        </w:tc>
        <w:tc>
          <w:tcPr>
            <w:tcW w:w="2008" w:type="dxa"/>
            <w:tcBorders>
              <w:top w:val="single" w:sz="4" w:space="0" w:color="auto"/>
              <w:bottom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rPr>
                <w:rFonts w:ascii="Book Antiqua" w:hAnsi="Book Antiqua"/>
                <w:sz w:val="16"/>
                <w:szCs w:val="16"/>
              </w:rPr>
            </w:pPr>
            <w:r w:rsidRPr="00C33020">
              <w:rPr>
                <w:rFonts w:ascii="Book Antiqua" w:hAnsi="Book Antiqua"/>
                <w:b/>
                <w:bCs/>
                <w:sz w:val="16"/>
                <w:szCs w:val="16"/>
              </w:rPr>
              <w:t>Quality assessment</w:t>
            </w:r>
          </w:p>
        </w:tc>
      </w:tr>
      <w:tr w:rsidR="009A0A0B" w:rsidRPr="00C33020" w:rsidTr="009A0A0B">
        <w:trPr>
          <w:trHeight w:val="625"/>
        </w:trPr>
        <w:tc>
          <w:tcPr>
            <w:tcW w:w="930" w:type="dxa"/>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Koch 2007</w:t>
            </w:r>
          </w:p>
        </w:tc>
        <w:tc>
          <w:tcPr>
            <w:tcW w:w="0" w:type="auto"/>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Retrospective</w:t>
            </w: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Moderate</w:t>
            </w:r>
          </w:p>
        </w:tc>
        <w:tc>
          <w:tcPr>
            <w:tcW w:w="0" w:type="auto"/>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0" w:type="auto"/>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0" w:type="auto"/>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Weak</w:t>
            </w:r>
          </w:p>
        </w:tc>
        <w:tc>
          <w:tcPr>
            <w:tcW w:w="0" w:type="auto"/>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Strong</w:t>
            </w:r>
          </w:p>
        </w:tc>
        <w:tc>
          <w:tcPr>
            <w:tcW w:w="0" w:type="auto"/>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Na</w:t>
            </w:r>
          </w:p>
        </w:tc>
        <w:tc>
          <w:tcPr>
            <w:tcW w:w="0" w:type="auto"/>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0" w:type="auto"/>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2008" w:type="dxa"/>
            <w:tcBorders>
              <w:top w:val="single" w:sz="4" w:space="0" w:color="auto"/>
            </w:tcBorders>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r>
      <w:tr w:rsidR="009A0A0B" w:rsidRPr="00C33020" w:rsidTr="009A0A0B">
        <w:trPr>
          <w:trHeight w:val="480"/>
        </w:trPr>
        <w:tc>
          <w:tcPr>
            <w:tcW w:w="930" w:type="dxa"/>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Rehman 2009</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Retrospective</w:t>
            </w: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Moderate</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Strong</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Weak</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Strong</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NA</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Strong</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2008" w:type="dxa"/>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r>
      <w:tr w:rsidR="009A0A0B" w:rsidRPr="00C33020" w:rsidTr="009A0A0B">
        <w:trPr>
          <w:trHeight w:val="553"/>
        </w:trPr>
        <w:tc>
          <w:tcPr>
            <w:tcW w:w="930" w:type="dxa"/>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Perisetti 2013</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Retrospective</w:t>
            </w: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Moderate</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Weak</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Weak</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Strong</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NA</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2008" w:type="dxa"/>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Weak</w:t>
            </w:r>
          </w:p>
        </w:tc>
      </w:tr>
      <w:tr w:rsidR="009A0A0B" w:rsidRPr="00C33020" w:rsidTr="009A0A0B">
        <w:trPr>
          <w:trHeight w:val="553"/>
        </w:trPr>
        <w:tc>
          <w:tcPr>
            <w:tcW w:w="930" w:type="dxa"/>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Tang 2014</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Retrospective</w:t>
            </w: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Moderate</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Moderate</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Strong</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Weak</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Strong</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b/>
                <w:bCs/>
                <w:sz w:val="16"/>
                <w:szCs w:val="16"/>
              </w:rPr>
            </w:pPr>
            <w:r w:rsidRPr="00C33020">
              <w:rPr>
                <w:rFonts w:ascii="Book Antiqua" w:hAnsi="Book Antiqua"/>
                <w:b/>
                <w:bCs/>
                <w:sz w:val="16"/>
                <w:szCs w:val="16"/>
              </w:rPr>
              <w:t>NA</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0" w:type="auto"/>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c>
          <w:tcPr>
            <w:tcW w:w="2008" w:type="dxa"/>
            <w:shd w:val="clear" w:color="auto" w:fill="auto"/>
            <w:tcMar>
              <w:top w:w="72" w:type="dxa"/>
              <w:left w:w="158" w:type="dxa"/>
              <w:bottom w:w="72" w:type="dxa"/>
              <w:right w:w="158" w:type="dxa"/>
            </w:tcMar>
          </w:tcPr>
          <w:p w:rsidR="009A0A0B" w:rsidRPr="00C33020" w:rsidRDefault="009A0A0B" w:rsidP="009A0A0B">
            <w:pPr>
              <w:spacing w:after="0" w:line="360" w:lineRule="auto"/>
              <w:jc w:val="center"/>
              <w:rPr>
                <w:rFonts w:ascii="Book Antiqua" w:hAnsi="Book Antiqua"/>
                <w:b/>
                <w:bCs/>
                <w:sz w:val="16"/>
                <w:szCs w:val="16"/>
              </w:rPr>
            </w:pPr>
          </w:p>
          <w:p w:rsidR="009A0A0B" w:rsidRPr="00C33020" w:rsidRDefault="009A0A0B" w:rsidP="009A0A0B">
            <w:pPr>
              <w:spacing w:after="0" w:line="360" w:lineRule="auto"/>
              <w:jc w:val="center"/>
              <w:rPr>
                <w:rFonts w:ascii="Book Antiqua" w:hAnsi="Book Antiqua"/>
                <w:sz w:val="16"/>
                <w:szCs w:val="16"/>
              </w:rPr>
            </w:pPr>
            <w:r w:rsidRPr="00C33020">
              <w:rPr>
                <w:rFonts w:ascii="Book Antiqua" w:hAnsi="Book Antiqua"/>
                <w:b/>
                <w:bCs/>
                <w:sz w:val="16"/>
                <w:szCs w:val="16"/>
              </w:rPr>
              <w:t>Moderate</w:t>
            </w:r>
          </w:p>
        </w:tc>
      </w:tr>
    </w:tbl>
    <w:p w:rsidR="009A0A0B" w:rsidRPr="005C3D75" w:rsidRDefault="009A0A0B" w:rsidP="00685C56">
      <w:pPr>
        <w:autoSpaceDE w:val="0"/>
        <w:autoSpaceDN w:val="0"/>
        <w:adjustRightInd w:val="0"/>
        <w:spacing w:after="0" w:line="360" w:lineRule="auto"/>
        <w:jc w:val="both"/>
        <w:textAlignment w:val="center"/>
        <w:rPr>
          <w:rFonts w:ascii="Book Antiqua" w:hAnsi="Book Antiqua" w:cs="Univers"/>
          <w:b/>
          <w:bCs/>
          <w:color w:val="000000"/>
          <w:spacing w:val="-2"/>
          <w:sz w:val="24"/>
          <w:szCs w:val="24"/>
        </w:rPr>
      </w:pPr>
    </w:p>
    <w:sectPr w:rsidR="009A0A0B" w:rsidRPr="005C3D75" w:rsidSect="00C37472">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5C" w:rsidRDefault="00735B5C" w:rsidP="00DA3629">
      <w:pPr>
        <w:spacing w:after="0" w:line="240" w:lineRule="auto"/>
      </w:pPr>
      <w:r>
        <w:separator/>
      </w:r>
    </w:p>
  </w:endnote>
  <w:endnote w:type="continuationSeparator" w:id="0">
    <w:p w:rsidR="00735B5C" w:rsidRDefault="00735B5C" w:rsidP="00DA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Univers">
    <w:charset w:val="00"/>
    <w:family w:val="swiss"/>
    <w:pitch w:val="variable"/>
    <w:sig w:usb0="00000007" w:usb1="00000000" w:usb2="00000000" w:usb3="00000000" w:csb0="00000093" w:csb1="00000000"/>
  </w:font>
  <w:font w:name="ArialNarrow-BoldItalic">
    <w:altName w:val="Times New Roman"/>
    <w:panose1 w:val="00000000000000000000"/>
    <w:charset w:val="00"/>
    <w:family w:val="auto"/>
    <w:notTrueType/>
    <w:pitch w:val="default"/>
    <w:sig w:usb0="00000003" w:usb1="00000000" w:usb2="00000000" w:usb3="00000000" w:csb0="00000001" w:csb1="00000000"/>
  </w:font>
  <w:font w:name="宋体 Italic">
    <w:altName w:val="Hei"/>
    <w:panose1 w:val="00000000000000000000"/>
    <w:charset w:val="86"/>
    <w:family w:val="auto"/>
    <w:notTrueType/>
    <w:pitch w:val="default"/>
    <w:sig w:usb0="00000001" w:usb1="080E0000" w:usb2="00000010" w:usb3="00000000" w:csb0="00040000" w:csb1="00000000"/>
  </w:font>
  <w:font w:name="ArialNarrow-Italic">
    <w:altName w:val="Times New Roman"/>
    <w:panose1 w:val="00000000000000000000"/>
    <w:charset w:val="00"/>
    <w:family w:val="auto"/>
    <w:notTrueType/>
    <w:pitch w:val="default"/>
    <w:sig w:usb0="00000003" w:usb1="00000000" w:usb2="00000000" w:usb3="00000000" w:csb0="00000001" w:csb1="00000000"/>
  </w:font>
  <w:font w:name="宋体 Bold Italic">
    <w:altName w:val="Hei"/>
    <w:panose1 w:val="00000000000000000000"/>
    <w:charset w:val="86"/>
    <w:family w:val="auto"/>
    <w:notTrueType/>
    <w:pitch w:val="default"/>
    <w:sig w:usb0="00000001" w:usb1="080E0000" w:usb2="00000010" w:usb3="00000000" w:csb0="00040000" w:csb1="00000000"/>
  </w:font>
  <w:font w:name="宋体 Bold">
    <w:altName w:val="Hei"/>
    <w:panose1 w:val="00000000000000000000"/>
    <w:charset w:val="86"/>
    <w:family w:val="auto"/>
    <w:notTrueType/>
    <w:pitch w:val="default"/>
    <w:sig w:usb0="00000001" w:usb1="080E0000" w:usb2="00000010" w:usb3="00000000" w:csb0="00040000"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5C" w:rsidRDefault="00735B5C" w:rsidP="00DA3629">
      <w:pPr>
        <w:spacing w:after="0" w:line="240" w:lineRule="auto"/>
      </w:pPr>
      <w:r>
        <w:separator/>
      </w:r>
    </w:p>
  </w:footnote>
  <w:footnote w:type="continuationSeparator" w:id="0">
    <w:p w:rsidR="00735B5C" w:rsidRDefault="00735B5C" w:rsidP="00DA36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0B" w:rsidRDefault="009A0A0B">
    <w:pPr>
      <w:pStyle w:val="Header"/>
      <w:jc w:val="right"/>
    </w:pPr>
  </w:p>
  <w:p w:rsidR="009A0A0B" w:rsidRDefault="009A0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72"/>
    <w:rsid w:val="00052A76"/>
    <w:rsid w:val="00067E00"/>
    <w:rsid w:val="00086277"/>
    <w:rsid w:val="00090789"/>
    <w:rsid w:val="001B6178"/>
    <w:rsid w:val="001D0AA2"/>
    <w:rsid w:val="0020604B"/>
    <w:rsid w:val="00241D93"/>
    <w:rsid w:val="00247764"/>
    <w:rsid w:val="002800A2"/>
    <w:rsid w:val="00296C07"/>
    <w:rsid w:val="002D1F72"/>
    <w:rsid w:val="002D5A76"/>
    <w:rsid w:val="002E0202"/>
    <w:rsid w:val="002F3D2E"/>
    <w:rsid w:val="002F4974"/>
    <w:rsid w:val="00376D7C"/>
    <w:rsid w:val="00383B5B"/>
    <w:rsid w:val="003877D9"/>
    <w:rsid w:val="003A1756"/>
    <w:rsid w:val="003A1E26"/>
    <w:rsid w:val="003B4694"/>
    <w:rsid w:val="003C681B"/>
    <w:rsid w:val="003D31A5"/>
    <w:rsid w:val="003D7328"/>
    <w:rsid w:val="003F1739"/>
    <w:rsid w:val="00405964"/>
    <w:rsid w:val="004063B3"/>
    <w:rsid w:val="00430C8B"/>
    <w:rsid w:val="004415F7"/>
    <w:rsid w:val="0045396B"/>
    <w:rsid w:val="00463E14"/>
    <w:rsid w:val="00491D15"/>
    <w:rsid w:val="00494A46"/>
    <w:rsid w:val="004A780C"/>
    <w:rsid w:val="004B13B4"/>
    <w:rsid w:val="004F3D71"/>
    <w:rsid w:val="004F53D5"/>
    <w:rsid w:val="00517685"/>
    <w:rsid w:val="0053115F"/>
    <w:rsid w:val="00590593"/>
    <w:rsid w:val="005B50CB"/>
    <w:rsid w:val="005C3D75"/>
    <w:rsid w:val="005D023A"/>
    <w:rsid w:val="005D56F7"/>
    <w:rsid w:val="005E3634"/>
    <w:rsid w:val="006057D5"/>
    <w:rsid w:val="006557B0"/>
    <w:rsid w:val="00657162"/>
    <w:rsid w:val="00685C56"/>
    <w:rsid w:val="006A02C6"/>
    <w:rsid w:val="006D2036"/>
    <w:rsid w:val="006D2795"/>
    <w:rsid w:val="006D4EF2"/>
    <w:rsid w:val="006F002C"/>
    <w:rsid w:val="006F250A"/>
    <w:rsid w:val="00704794"/>
    <w:rsid w:val="007065CC"/>
    <w:rsid w:val="00735B5C"/>
    <w:rsid w:val="00743B29"/>
    <w:rsid w:val="007449BD"/>
    <w:rsid w:val="00761007"/>
    <w:rsid w:val="0076445B"/>
    <w:rsid w:val="00781FAF"/>
    <w:rsid w:val="007865F9"/>
    <w:rsid w:val="00795E5E"/>
    <w:rsid w:val="007B52AB"/>
    <w:rsid w:val="007D1609"/>
    <w:rsid w:val="00810060"/>
    <w:rsid w:val="00814780"/>
    <w:rsid w:val="00833AD0"/>
    <w:rsid w:val="00846439"/>
    <w:rsid w:val="00846CAB"/>
    <w:rsid w:val="00872573"/>
    <w:rsid w:val="00874E75"/>
    <w:rsid w:val="00883879"/>
    <w:rsid w:val="008A1F1B"/>
    <w:rsid w:val="008C02E3"/>
    <w:rsid w:val="00906E19"/>
    <w:rsid w:val="00982F3E"/>
    <w:rsid w:val="00987CEC"/>
    <w:rsid w:val="009A0A0B"/>
    <w:rsid w:val="009B6B34"/>
    <w:rsid w:val="009C7E3E"/>
    <w:rsid w:val="009D7AEC"/>
    <w:rsid w:val="009E29C1"/>
    <w:rsid w:val="009F2C5B"/>
    <w:rsid w:val="00A64B5B"/>
    <w:rsid w:val="00A76EB2"/>
    <w:rsid w:val="00AA7431"/>
    <w:rsid w:val="00AC4C89"/>
    <w:rsid w:val="00AE2236"/>
    <w:rsid w:val="00AE7476"/>
    <w:rsid w:val="00AF2AF5"/>
    <w:rsid w:val="00AF4965"/>
    <w:rsid w:val="00B025E6"/>
    <w:rsid w:val="00B104E2"/>
    <w:rsid w:val="00B26565"/>
    <w:rsid w:val="00B37334"/>
    <w:rsid w:val="00B52085"/>
    <w:rsid w:val="00B7053C"/>
    <w:rsid w:val="00B736B6"/>
    <w:rsid w:val="00B87BDD"/>
    <w:rsid w:val="00BA50A0"/>
    <w:rsid w:val="00BA7226"/>
    <w:rsid w:val="00BD51CC"/>
    <w:rsid w:val="00BE71FB"/>
    <w:rsid w:val="00C01367"/>
    <w:rsid w:val="00C37472"/>
    <w:rsid w:val="00C45C76"/>
    <w:rsid w:val="00C679D3"/>
    <w:rsid w:val="00C732E2"/>
    <w:rsid w:val="00C84E55"/>
    <w:rsid w:val="00C85823"/>
    <w:rsid w:val="00CD02C9"/>
    <w:rsid w:val="00D14507"/>
    <w:rsid w:val="00D23E81"/>
    <w:rsid w:val="00D31ECF"/>
    <w:rsid w:val="00D37F60"/>
    <w:rsid w:val="00D40516"/>
    <w:rsid w:val="00D45A33"/>
    <w:rsid w:val="00DA3629"/>
    <w:rsid w:val="00DB5A09"/>
    <w:rsid w:val="00DD60DD"/>
    <w:rsid w:val="00DE0366"/>
    <w:rsid w:val="00E1071B"/>
    <w:rsid w:val="00E35585"/>
    <w:rsid w:val="00E6383B"/>
    <w:rsid w:val="00E74596"/>
    <w:rsid w:val="00E87B9C"/>
    <w:rsid w:val="00E92C05"/>
    <w:rsid w:val="00EA1926"/>
    <w:rsid w:val="00EB3035"/>
    <w:rsid w:val="00EB5E03"/>
    <w:rsid w:val="00ED26B0"/>
    <w:rsid w:val="00ED5D10"/>
    <w:rsid w:val="00EE53B4"/>
    <w:rsid w:val="00EF7137"/>
    <w:rsid w:val="00F0625B"/>
    <w:rsid w:val="00F21085"/>
    <w:rsid w:val="00F66BF1"/>
    <w:rsid w:val="00FC0021"/>
    <w:rsid w:val="00FC48C1"/>
    <w:rsid w:val="00FD00E7"/>
    <w:rsid w:val="00FF5E2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37472"/>
    <w:pPr>
      <w:spacing w:after="200" w:line="276" w:lineRule="auto"/>
    </w:pPr>
    <w:rPr>
      <w:rFonts w:ascii="Calibri" w:hAnsi="Calibri" w:cs="Times New Roman"/>
      <w:sz w:val="22"/>
      <w:szCs w:val="22"/>
      <w:lang w:eastAsia="zh-CN"/>
    </w:rPr>
  </w:style>
  <w:style w:type="paragraph" w:styleId="Heading1">
    <w:name w:val="heading 1"/>
    <w:basedOn w:val="Normal"/>
    <w:next w:val="Normal"/>
    <w:link w:val="Heading1Char"/>
    <w:rsid w:val="00684FE1"/>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rsid w:val="00684FE1"/>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FE1"/>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rsid w:val="00684FE1"/>
    <w:rPr>
      <w:rFonts w:asciiTheme="majorHAnsi" w:eastAsiaTheme="majorEastAsia" w:hAnsiTheme="majorHAnsi" w:cstheme="majorBidi"/>
      <w:bCs/>
      <w:color w:val="000000" w:themeColor="text1"/>
      <w:sz w:val="28"/>
      <w:szCs w:val="26"/>
    </w:rPr>
  </w:style>
  <w:style w:type="character" w:styleId="Emphasis">
    <w:name w:val="Emphasis"/>
    <w:basedOn w:val="DefaultParagraphFont"/>
    <w:uiPriority w:val="20"/>
    <w:rsid w:val="00C37472"/>
    <w:rPr>
      <w:i/>
    </w:rPr>
  </w:style>
  <w:style w:type="paragraph" w:styleId="Header">
    <w:name w:val="header"/>
    <w:basedOn w:val="Normal"/>
    <w:link w:val="HeaderChar"/>
    <w:uiPriority w:val="99"/>
    <w:unhideWhenUsed/>
    <w:rsid w:val="004B13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13B4"/>
    <w:rPr>
      <w:rFonts w:ascii="Calibri" w:eastAsia="宋体" w:hAnsi="Calibri" w:cs="Times New Roman"/>
      <w:sz w:val="22"/>
      <w:szCs w:val="22"/>
      <w:lang w:eastAsia="zh-CN"/>
    </w:rPr>
  </w:style>
  <w:style w:type="paragraph" w:styleId="Footer">
    <w:name w:val="footer"/>
    <w:basedOn w:val="Normal"/>
    <w:link w:val="FooterChar"/>
    <w:uiPriority w:val="99"/>
    <w:unhideWhenUsed/>
    <w:rsid w:val="004B13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13B4"/>
    <w:rPr>
      <w:rFonts w:ascii="Calibri" w:eastAsia="宋体" w:hAnsi="Calibri" w:cs="Times New Roman"/>
      <w:sz w:val="22"/>
      <w:szCs w:val="22"/>
      <w:lang w:eastAsia="zh-CN"/>
    </w:rPr>
  </w:style>
  <w:style w:type="table" w:styleId="TableGrid">
    <w:name w:val="Table Grid"/>
    <w:basedOn w:val="TableNormal"/>
    <w:rsid w:val="002060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F1739"/>
    <w:pPr>
      <w:spacing w:beforeLines="1" w:afterLines="1" w:line="240" w:lineRule="auto"/>
    </w:pPr>
    <w:rPr>
      <w:rFonts w:ascii="Times" w:eastAsiaTheme="minorEastAsia" w:hAnsi="Times"/>
      <w:sz w:val="20"/>
      <w:szCs w:val="20"/>
      <w:lang w:eastAsia="en-US"/>
    </w:rPr>
  </w:style>
  <w:style w:type="paragraph" w:styleId="BalloonText">
    <w:name w:val="Balloon Text"/>
    <w:basedOn w:val="Normal"/>
    <w:link w:val="BalloonTextChar"/>
    <w:rsid w:val="0060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57D5"/>
    <w:rPr>
      <w:rFonts w:ascii="Tahoma" w:eastAsia="宋体" w:hAnsi="Tahoma" w:cs="Tahoma"/>
      <w:sz w:val="16"/>
      <w:szCs w:val="16"/>
      <w:lang w:eastAsia="zh-CN"/>
    </w:rPr>
  </w:style>
  <w:style w:type="character" w:styleId="Hyperlink">
    <w:name w:val="Hyperlink"/>
    <w:uiPriority w:val="99"/>
    <w:rsid w:val="006057D5"/>
    <w:rPr>
      <w:rFonts w:cs="Times New Roman"/>
      <w:color w:val="81031C"/>
      <w:u w:val="single"/>
    </w:rPr>
  </w:style>
  <w:style w:type="paragraph" w:customStyle="1" w:styleId="BodyA">
    <w:name w:val="Body A"/>
    <w:autoRedefine/>
    <w:rsid w:val="00E6383B"/>
    <w:rPr>
      <w:rFonts w:ascii="Helvetica" w:eastAsia="ヒラギノ角ゴ Pro W3" w:hAnsi="Helvetica" w:cs="Times New Roman"/>
      <w:color w:val="000000"/>
      <w:szCs w:val="20"/>
    </w:rPr>
  </w:style>
  <w:style w:type="character" w:customStyle="1" w:styleId="highlightchar">
    <w:name w:val="highlight__char"/>
    <w:rsid w:val="00EA1926"/>
  </w:style>
  <w:style w:type="character" w:styleId="CommentReference">
    <w:name w:val="annotation reference"/>
    <w:basedOn w:val="DefaultParagraphFont"/>
    <w:semiHidden/>
    <w:unhideWhenUsed/>
    <w:rsid w:val="00833AD0"/>
    <w:rPr>
      <w:sz w:val="21"/>
      <w:szCs w:val="21"/>
    </w:rPr>
  </w:style>
  <w:style w:type="paragraph" w:styleId="CommentText">
    <w:name w:val="annotation text"/>
    <w:basedOn w:val="Normal"/>
    <w:link w:val="CommentTextChar"/>
    <w:unhideWhenUsed/>
    <w:rsid w:val="00833AD0"/>
  </w:style>
  <w:style w:type="character" w:customStyle="1" w:styleId="CommentTextChar">
    <w:name w:val="Comment Text Char"/>
    <w:basedOn w:val="DefaultParagraphFont"/>
    <w:link w:val="CommentText"/>
    <w:rsid w:val="00833AD0"/>
    <w:rPr>
      <w:rFonts w:ascii="Calibri" w:hAnsi="Calibri" w:cs="Times New Roman"/>
      <w:sz w:val="22"/>
      <w:szCs w:val="22"/>
      <w:lang w:eastAsia="zh-CN"/>
    </w:rPr>
  </w:style>
  <w:style w:type="paragraph" w:styleId="CommentSubject">
    <w:name w:val="annotation subject"/>
    <w:basedOn w:val="CommentText"/>
    <w:next w:val="CommentText"/>
    <w:link w:val="CommentSubjectChar"/>
    <w:semiHidden/>
    <w:unhideWhenUsed/>
    <w:rsid w:val="00833AD0"/>
    <w:rPr>
      <w:b/>
      <w:bCs/>
    </w:rPr>
  </w:style>
  <w:style w:type="character" w:customStyle="1" w:styleId="CommentSubjectChar">
    <w:name w:val="Comment Subject Char"/>
    <w:basedOn w:val="CommentTextChar"/>
    <w:link w:val="CommentSubject"/>
    <w:semiHidden/>
    <w:rsid w:val="00833AD0"/>
    <w:rPr>
      <w:rFonts w:ascii="Calibri" w:hAnsi="Calibri" w:cs="Times New Roman"/>
      <w:b/>
      <w:bCs/>
      <w:sz w:val="22"/>
      <w:szCs w:val="22"/>
      <w:lang w:eastAsia="zh-CN"/>
    </w:rPr>
  </w:style>
  <w:style w:type="paragraph" w:customStyle="1" w:styleId="desc2">
    <w:name w:val="desc2"/>
    <w:basedOn w:val="Normal"/>
    <w:rsid w:val="00E92C05"/>
    <w:pPr>
      <w:spacing w:after="0" w:line="240" w:lineRule="auto"/>
    </w:pPr>
    <w:rPr>
      <w:rFonts w:ascii="Times New Roman" w:eastAsia="Times New Roman" w:hAnsi="Times New Roman"/>
      <w:sz w:val="26"/>
      <w:szCs w:val="26"/>
      <w:lang w:eastAsia="en-US"/>
    </w:rPr>
  </w:style>
  <w:style w:type="character" w:customStyle="1" w:styleId="jrnl">
    <w:name w:val="jrnl"/>
    <w:basedOn w:val="DefaultParagraphFont"/>
    <w:rsid w:val="00E92C05"/>
  </w:style>
  <w:style w:type="character" w:customStyle="1" w:styleId="apple-converted-space">
    <w:name w:val="apple-converted-space"/>
    <w:basedOn w:val="DefaultParagraphFont"/>
    <w:rsid w:val="009A0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37472"/>
    <w:pPr>
      <w:spacing w:after="200" w:line="276" w:lineRule="auto"/>
    </w:pPr>
    <w:rPr>
      <w:rFonts w:ascii="Calibri" w:hAnsi="Calibri" w:cs="Times New Roman"/>
      <w:sz w:val="22"/>
      <w:szCs w:val="22"/>
      <w:lang w:eastAsia="zh-CN"/>
    </w:rPr>
  </w:style>
  <w:style w:type="paragraph" w:styleId="Heading1">
    <w:name w:val="heading 1"/>
    <w:basedOn w:val="Normal"/>
    <w:next w:val="Normal"/>
    <w:link w:val="Heading1Char"/>
    <w:rsid w:val="00684FE1"/>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rsid w:val="00684FE1"/>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FE1"/>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rsid w:val="00684FE1"/>
    <w:rPr>
      <w:rFonts w:asciiTheme="majorHAnsi" w:eastAsiaTheme="majorEastAsia" w:hAnsiTheme="majorHAnsi" w:cstheme="majorBidi"/>
      <w:bCs/>
      <w:color w:val="000000" w:themeColor="text1"/>
      <w:sz w:val="28"/>
      <w:szCs w:val="26"/>
    </w:rPr>
  </w:style>
  <w:style w:type="character" w:styleId="Emphasis">
    <w:name w:val="Emphasis"/>
    <w:basedOn w:val="DefaultParagraphFont"/>
    <w:uiPriority w:val="20"/>
    <w:rsid w:val="00C37472"/>
    <w:rPr>
      <w:i/>
    </w:rPr>
  </w:style>
  <w:style w:type="paragraph" w:styleId="Header">
    <w:name w:val="header"/>
    <w:basedOn w:val="Normal"/>
    <w:link w:val="HeaderChar"/>
    <w:uiPriority w:val="99"/>
    <w:unhideWhenUsed/>
    <w:rsid w:val="004B13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13B4"/>
    <w:rPr>
      <w:rFonts w:ascii="Calibri" w:eastAsia="宋体" w:hAnsi="Calibri" w:cs="Times New Roman"/>
      <w:sz w:val="22"/>
      <w:szCs w:val="22"/>
      <w:lang w:eastAsia="zh-CN"/>
    </w:rPr>
  </w:style>
  <w:style w:type="paragraph" w:styleId="Footer">
    <w:name w:val="footer"/>
    <w:basedOn w:val="Normal"/>
    <w:link w:val="FooterChar"/>
    <w:uiPriority w:val="99"/>
    <w:unhideWhenUsed/>
    <w:rsid w:val="004B13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13B4"/>
    <w:rPr>
      <w:rFonts w:ascii="Calibri" w:eastAsia="宋体" w:hAnsi="Calibri" w:cs="Times New Roman"/>
      <w:sz w:val="22"/>
      <w:szCs w:val="22"/>
      <w:lang w:eastAsia="zh-CN"/>
    </w:rPr>
  </w:style>
  <w:style w:type="table" w:styleId="TableGrid">
    <w:name w:val="Table Grid"/>
    <w:basedOn w:val="TableNormal"/>
    <w:rsid w:val="002060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F1739"/>
    <w:pPr>
      <w:spacing w:beforeLines="1" w:afterLines="1" w:line="240" w:lineRule="auto"/>
    </w:pPr>
    <w:rPr>
      <w:rFonts w:ascii="Times" w:eastAsiaTheme="minorEastAsia" w:hAnsi="Times"/>
      <w:sz w:val="20"/>
      <w:szCs w:val="20"/>
      <w:lang w:eastAsia="en-US"/>
    </w:rPr>
  </w:style>
  <w:style w:type="paragraph" w:styleId="BalloonText">
    <w:name w:val="Balloon Text"/>
    <w:basedOn w:val="Normal"/>
    <w:link w:val="BalloonTextChar"/>
    <w:rsid w:val="0060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57D5"/>
    <w:rPr>
      <w:rFonts w:ascii="Tahoma" w:eastAsia="宋体" w:hAnsi="Tahoma" w:cs="Tahoma"/>
      <w:sz w:val="16"/>
      <w:szCs w:val="16"/>
      <w:lang w:eastAsia="zh-CN"/>
    </w:rPr>
  </w:style>
  <w:style w:type="character" w:styleId="Hyperlink">
    <w:name w:val="Hyperlink"/>
    <w:uiPriority w:val="99"/>
    <w:rsid w:val="006057D5"/>
    <w:rPr>
      <w:rFonts w:cs="Times New Roman"/>
      <w:color w:val="81031C"/>
      <w:u w:val="single"/>
    </w:rPr>
  </w:style>
  <w:style w:type="paragraph" w:customStyle="1" w:styleId="BodyA">
    <w:name w:val="Body A"/>
    <w:autoRedefine/>
    <w:rsid w:val="00E6383B"/>
    <w:rPr>
      <w:rFonts w:ascii="Helvetica" w:eastAsia="ヒラギノ角ゴ Pro W3" w:hAnsi="Helvetica" w:cs="Times New Roman"/>
      <w:color w:val="000000"/>
      <w:szCs w:val="20"/>
    </w:rPr>
  </w:style>
  <w:style w:type="character" w:customStyle="1" w:styleId="highlightchar">
    <w:name w:val="highlight__char"/>
    <w:rsid w:val="00EA1926"/>
  </w:style>
  <w:style w:type="character" w:styleId="CommentReference">
    <w:name w:val="annotation reference"/>
    <w:basedOn w:val="DefaultParagraphFont"/>
    <w:semiHidden/>
    <w:unhideWhenUsed/>
    <w:rsid w:val="00833AD0"/>
    <w:rPr>
      <w:sz w:val="21"/>
      <w:szCs w:val="21"/>
    </w:rPr>
  </w:style>
  <w:style w:type="paragraph" w:styleId="CommentText">
    <w:name w:val="annotation text"/>
    <w:basedOn w:val="Normal"/>
    <w:link w:val="CommentTextChar"/>
    <w:unhideWhenUsed/>
    <w:rsid w:val="00833AD0"/>
  </w:style>
  <w:style w:type="character" w:customStyle="1" w:styleId="CommentTextChar">
    <w:name w:val="Comment Text Char"/>
    <w:basedOn w:val="DefaultParagraphFont"/>
    <w:link w:val="CommentText"/>
    <w:rsid w:val="00833AD0"/>
    <w:rPr>
      <w:rFonts w:ascii="Calibri" w:hAnsi="Calibri" w:cs="Times New Roman"/>
      <w:sz w:val="22"/>
      <w:szCs w:val="22"/>
      <w:lang w:eastAsia="zh-CN"/>
    </w:rPr>
  </w:style>
  <w:style w:type="paragraph" w:styleId="CommentSubject">
    <w:name w:val="annotation subject"/>
    <w:basedOn w:val="CommentText"/>
    <w:next w:val="CommentText"/>
    <w:link w:val="CommentSubjectChar"/>
    <w:semiHidden/>
    <w:unhideWhenUsed/>
    <w:rsid w:val="00833AD0"/>
    <w:rPr>
      <w:b/>
      <w:bCs/>
    </w:rPr>
  </w:style>
  <w:style w:type="character" w:customStyle="1" w:styleId="CommentSubjectChar">
    <w:name w:val="Comment Subject Char"/>
    <w:basedOn w:val="CommentTextChar"/>
    <w:link w:val="CommentSubject"/>
    <w:semiHidden/>
    <w:rsid w:val="00833AD0"/>
    <w:rPr>
      <w:rFonts w:ascii="Calibri" w:hAnsi="Calibri" w:cs="Times New Roman"/>
      <w:b/>
      <w:bCs/>
      <w:sz w:val="22"/>
      <w:szCs w:val="22"/>
      <w:lang w:eastAsia="zh-CN"/>
    </w:rPr>
  </w:style>
  <w:style w:type="paragraph" w:customStyle="1" w:styleId="desc2">
    <w:name w:val="desc2"/>
    <w:basedOn w:val="Normal"/>
    <w:rsid w:val="00E92C05"/>
    <w:pPr>
      <w:spacing w:after="0" w:line="240" w:lineRule="auto"/>
    </w:pPr>
    <w:rPr>
      <w:rFonts w:ascii="Times New Roman" w:eastAsia="Times New Roman" w:hAnsi="Times New Roman"/>
      <w:sz w:val="26"/>
      <w:szCs w:val="26"/>
      <w:lang w:eastAsia="en-US"/>
    </w:rPr>
  </w:style>
  <w:style w:type="character" w:customStyle="1" w:styleId="jrnl">
    <w:name w:val="jrnl"/>
    <w:basedOn w:val="DefaultParagraphFont"/>
    <w:rsid w:val="00E92C05"/>
  </w:style>
  <w:style w:type="character" w:customStyle="1" w:styleId="apple-converted-space">
    <w:name w:val="apple-converted-space"/>
    <w:basedOn w:val="DefaultParagraphFont"/>
    <w:rsid w:val="009A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315302204">
      <w:bodyDiv w:val="1"/>
      <w:marLeft w:val="0"/>
      <w:marRight w:val="0"/>
      <w:marTop w:val="0"/>
      <w:marBottom w:val="0"/>
      <w:divBdr>
        <w:top w:val="none" w:sz="0" w:space="0" w:color="auto"/>
        <w:left w:val="none" w:sz="0" w:space="0" w:color="auto"/>
        <w:bottom w:val="none" w:sz="0" w:space="0" w:color="auto"/>
        <w:right w:val="none" w:sz="0" w:space="0" w:color="auto"/>
      </w:divBdr>
    </w:div>
    <w:div w:id="333459892">
      <w:bodyDiv w:val="1"/>
      <w:marLeft w:val="0"/>
      <w:marRight w:val="0"/>
      <w:marTop w:val="0"/>
      <w:marBottom w:val="0"/>
      <w:divBdr>
        <w:top w:val="none" w:sz="0" w:space="0" w:color="auto"/>
        <w:left w:val="none" w:sz="0" w:space="0" w:color="auto"/>
        <w:bottom w:val="none" w:sz="0" w:space="0" w:color="auto"/>
        <w:right w:val="none" w:sz="0" w:space="0" w:color="auto"/>
      </w:divBdr>
    </w:div>
    <w:div w:id="644554867">
      <w:bodyDiv w:val="1"/>
      <w:marLeft w:val="0"/>
      <w:marRight w:val="0"/>
      <w:marTop w:val="0"/>
      <w:marBottom w:val="0"/>
      <w:divBdr>
        <w:top w:val="none" w:sz="0" w:space="0" w:color="auto"/>
        <w:left w:val="none" w:sz="0" w:space="0" w:color="auto"/>
        <w:bottom w:val="none" w:sz="0" w:space="0" w:color="auto"/>
        <w:right w:val="none" w:sz="0" w:space="0" w:color="auto"/>
      </w:divBdr>
      <w:divsChild>
        <w:div w:id="684089159">
          <w:marLeft w:val="0"/>
          <w:marRight w:val="0"/>
          <w:marTop w:val="0"/>
          <w:marBottom w:val="0"/>
          <w:divBdr>
            <w:top w:val="none" w:sz="0" w:space="0" w:color="auto"/>
            <w:left w:val="none" w:sz="0" w:space="0" w:color="auto"/>
            <w:bottom w:val="none" w:sz="0" w:space="0" w:color="auto"/>
            <w:right w:val="none" w:sz="0" w:space="0" w:color="auto"/>
          </w:divBdr>
        </w:div>
        <w:div w:id="1157379055">
          <w:marLeft w:val="0"/>
          <w:marRight w:val="0"/>
          <w:marTop w:val="0"/>
          <w:marBottom w:val="0"/>
          <w:divBdr>
            <w:top w:val="none" w:sz="0" w:space="0" w:color="auto"/>
            <w:left w:val="none" w:sz="0" w:space="0" w:color="auto"/>
            <w:bottom w:val="none" w:sz="0" w:space="0" w:color="auto"/>
            <w:right w:val="none" w:sz="0" w:space="0" w:color="auto"/>
          </w:divBdr>
        </w:div>
        <w:div w:id="2112431916">
          <w:marLeft w:val="0"/>
          <w:marRight w:val="0"/>
          <w:marTop w:val="0"/>
          <w:marBottom w:val="0"/>
          <w:divBdr>
            <w:top w:val="none" w:sz="0" w:space="0" w:color="auto"/>
            <w:left w:val="none" w:sz="0" w:space="0" w:color="auto"/>
            <w:bottom w:val="none" w:sz="0" w:space="0" w:color="auto"/>
            <w:right w:val="none" w:sz="0" w:space="0" w:color="auto"/>
          </w:divBdr>
        </w:div>
        <w:div w:id="1423261110">
          <w:marLeft w:val="0"/>
          <w:marRight w:val="0"/>
          <w:marTop w:val="0"/>
          <w:marBottom w:val="0"/>
          <w:divBdr>
            <w:top w:val="none" w:sz="0" w:space="0" w:color="auto"/>
            <w:left w:val="none" w:sz="0" w:space="0" w:color="auto"/>
            <w:bottom w:val="none" w:sz="0" w:space="0" w:color="auto"/>
            <w:right w:val="none" w:sz="0" w:space="0" w:color="auto"/>
          </w:divBdr>
        </w:div>
        <w:div w:id="170994853">
          <w:marLeft w:val="0"/>
          <w:marRight w:val="0"/>
          <w:marTop w:val="0"/>
          <w:marBottom w:val="0"/>
          <w:divBdr>
            <w:top w:val="none" w:sz="0" w:space="0" w:color="auto"/>
            <w:left w:val="none" w:sz="0" w:space="0" w:color="auto"/>
            <w:bottom w:val="none" w:sz="0" w:space="0" w:color="auto"/>
            <w:right w:val="none" w:sz="0" w:space="0" w:color="auto"/>
          </w:divBdr>
        </w:div>
        <w:div w:id="1478760919">
          <w:marLeft w:val="0"/>
          <w:marRight w:val="0"/>
          <w:marTop w:val="0"/>
          <w:marBottom w:val="0"/>
          <w:divBdr>
            <w:top w:val="none" w:sz="0" w:space="0" w:color="auto"/>
            <w:left w:val="none" w:sz="0" w:space="0" w:color="auto"/>
            <w:bottom w:val="none" w:sz="0" w:space="0" w:color="auto"/>
            <w:right w:val="none" w:sz="0" w:space="0" w:color="auto"/>
          </w:divBdr>
        </w:div>
        <w:div w:id="1280720080">
          <w:marLeft w:val="0"/>
          <w:marRight w:val="0"/>
          <w:marTop w:val="0"/>
          <w:marBottom w:val="0"/>
          <w:divBdr>
            <w:top w:val="none" w:sz="0" w:space="0" w:color="auto"/>
            <w:left w:val="none" w:sz="0" w:space="0" w:color="auto"/>
            <w:bottom w:val="none" w:sz="0" w:space="0" w:color="auto"/>
            <w:right w:val="none" w:sz="0" w:space="0" w:color="auto"/>
          </w:divBdr>
        </w:div>
        <w:div w:id="375591772">
          <w:marLeft w:val="0"/>
          <w:marRight w:val="0"/>
          <w:marTop w:val="0"/>
          <w:marBottom w:val="0"/>
          <w:divBdr>
            <w:top w:val="none" w:sz="0" w:space="0" w:color="auto"/>
            <w:left w:val="none" w:sz="0" w:space="0" w:color="auto"/>
            <w:bottom w:val="none" w:sz="0" w:space="0" w:color="auto"/>
            <w:right w:val="none" w:sz="0" w:space="0" w:color="auto"/>
          </w:divBdr>
        </w:div>
        <w:div w:id="1212304464">
          <w:marLeft w:val="0"/>
          <w:marRight w:val="0"/>
          <w:marTop w:val="0"/>
          <w:marBottom w:val="0"/>
          <w:divBdr>
            <w:top w:val="none" w:sz="0" w:space="0" w:color="auto"/>
            <w:left w:val="none" w:sz="0" w:space="0" w:color="auto"/>
            <w:bottom w:val="none" w:sz="0" w:space="0" w:color="auto"/>
            <w:right w:val="none" w:sz="0" w:space="0" w:color="auto"/>
          </w:divBdr>
        </w:div>
        <w:div w:id="1150708472">
          <w:marLeft w:val="0"/>
          <w:marRight w:val="0"/>
          <w:marTop w:val="0"/>
          <w:marBottom w:val="0"/>
          <w:divBdr>
            <w:top w:val="none" w:sz="0" w:space="0" w:color="auto"/>
            <w:left w:val="none" w:sz="0" w:space="0" w:color="auto"/>
            <w:bottom w:val="none" w:sz="0" w:space="0" w:color="auto"/>
            <w:right w:val="none" w:sz="0" w:space="0" w:color="auto"/>
          </w:divBdr>
        </w:div>
        <w:div w:id="1410271066">
          <w:marLeft w:val="0"/>
          <w:marRight w:val="0"/>
          <w:marTop w:val="0"/>
          <w:marBottom w:val="0"/>
          <w:divBdr>
            <w:top w:val="none" w:sz="0" w:space="0" w:color="auto"/>
            <w:left w:val="none" w:sz="0" w:space="0" w:color="auto"/>
            <w:bottom w:val="none" w:sz="0" w:space="0" w:color="auto"/>
            <w:right w:val="none" w:sz="0" w:space="0" w:color="auto"/>
          </w:divBdr>
        </w:div>
        <w:div w:id="26105974">
          <w:marLeft w:val="0"/>
          <w:marRight w:val="0"/>
          <w:marTop w:val="0"/>
          <w:marBottom w:val="0"/>
          <w:divBdr>
            <w:top w:val="none" w:sz="0" w:space="0" w:color="auto"/>
            <w:left w:val="none" w:sz="0" w:space="0" w:color="auto"/>
            <w:bottom w:val="none" w:sz="0" w:space="0" w:color="auto"/>
            <w:right w:val="none" w:sz="0" w:space="0" w:color="auto"/>
          </w:divBdr>
        </w:div>
        <w:div w:id="1043598277">
          <w:marLeft w:val="0"/>
          <w:marRight w:val="0"/>
          <w:marTop w:val="0"/>
          <w:marBottom w:val="0"/>
          <w:divBdr>
            <w:top w:val="none" w:sz="0" w:space="0" w:color="auto"/>
            <w:left w:val="none" w:sz="0" w:space="0" w:color="auto"/>
            <w:bottom w:val="none" w:sz="0" w:space="0" w:color="auto"/>
            <w:right w:val="none" w:sz="0" w:space="0" w:color="auto"/>
          </w:divBdr>
        </w:div>
        <w:div w:id="544754521">
          <w:marLeft w:val="0"/>
          <w:marRight w:val="0"/>
          <w:marTop w:val="0"/>
          <w:marBottom w:val="0"/>
          <w:divBdr>
            <w:top w:val="none" w:sz="0" w:space="0" w:color="auto"/>
            <w:left w:val="none" w:sz="0" w:space="0" w:color="auto"/>
            <w:bottom w:val="none" w:sz="0" w:space="0" w:color="auto"/>
            <w:right w:val="none" w:sz="0" w:space="0" w:color="auto"/>
          </w:divBdr>
        </w:div>
        <w:div w:id="756637114">
          <w:marLeft w:val="0"/>
          <w:marRight w:val="0"/>
          <w:marTop w:val="0"/>
          <w:marBottom w:val="0"/>
          <w:divBdr>
            <w:top w:val="none" w:sz="0" w:space="0" w:color="auto"/>
            <w:left w:val="none" w:sz="0" w:space="0" w:color="auto"/>
            <w:bottom w:val="none" w:sz="0" w:space="0" w:color="auto"/>
            <w:right w:val="none" w:sz="0" w:space="0" w:color="auto"/>
          </w:divBdr>
        </w:div>
        <w:div w:id="1461728702">
          <w:marLeft w:val="0"/>
          <w:marRight w:val="0"/>
          <w:marTop w:val="0"/>
          <w:marBottom w:val="0"/>
          <w:divBdr>
            <w:top w:val="none" w:sz="0" w:space="0" w:color="auto"/>
            <w:left w:val="none" w:sz="0" w:space="0" w:color="auto"/>
            <w:bottom w:val="none" w:sz="0" w:space="0" w:color="auto"/>
            <w:right w:val="none" w:sz="0" w:space="0" w:color="auto"/>
          </w:divBdr>
        </w:div>
        <w:div w:id="1669088693">
          <w:marLeft w:val="0"/>
          <w:marRight w:val="0"/>
          <w:marTop w:val="0"/>
          <w:marBottom w:val="0"/>
          <w:divBdr>
            <w:top w:val="none" w:sz="0" w:space="0" w:color="auto"/>
            <w:left w:val="none" w:sz="0" w:space="0" w:color="auto"/>
            <w:bottom w:val="none" w:sz="0" w:space="0" w:color="auto"/>
            <w:right w:val="none" w:sz="0" w:space="0" w:color="auto"/>
          </w:divBdr>
        </w:div>
        <w:div w:id="1135954313">
          <w:marLeft w:val="0"/>
          <w:marRight w:val="0"/>
          <w:marTop w:val="0"/>
          <w:marBottom w:val="0"/>
          <w:divBdr>
            <w:top w:val="none" w:sz="0" w:space="0" w:color="auto"/>
            <w:left w:val="none" w:sz="0" w:space="0" w:color="auto"/>
            <w:bottom w:val="none" w:sz="0" w:space="0" w:color="auto"/>
            <w:right w:val="none" w:sz="0" w:space="0" w:color="auto"/>
          </w:divBdr>
        </w:div>
        <w:div w:id="406655148">
          <w:marLeft w:val="0"/>
          <w:marRight w:val="0"/>
          <w:marTop w:val="0"/>
          <w:marBottom w:val="0"/>
          <w:divBdr>
            <w:top w:val="none" w:sz="0" w:space="0" w:color="auto"/>
            <w:left w:val="none" w:sz="0" w:space="0" w:color="auto"/>
            <w:bottom w:val="none" w:sz="0" w:space="0" w:color="auto"/>
            <w:right w:val="none" w:sz="0" w:space="0" w:color="auto"/>
          </w:divBdr>
        </w:div>
        <w:div w:id="646131441">
          <w:marLeft w:val="0"/>
          <w:marRight w:val="0"/>
          <w:marTop w:val="0"/>
          <w:marBottom w:val="0"/>
          <w:divBdr>
            <w:top w:val="none" w:sz="0" w:space="0" w:color="auto"/>
            <w:left w:val="none" w:sz="0" w:space="0" w:color="auto"/>
            <w:bottom w:val="none" w:sz="0" w:space="0" w:color="auto"/>
            <w:right w:val="none" w:sz="0" w:space="0" w:color="auto"/>
          </w:divBdr>
        </w:div>
        <w:div w:id="1687244968">
          <w:marLeft w:val="0"/>
          <w:marRight w:val="0"/>
          <w:marTop w:val="0"/>
          <w:marBottom w:val="0"/>
          <w:divBdr>
            <w:top w:val="none" w:sz="0" w:space="0" w:color="auto"/>
            <w:left w:val="none" w:sz="0" w:space="0" w:color="auto"/>
            <w:bottom w:val="none" w:sz="0" w:space="0" w:color="auto"/>
            <w:right w:val="none" w:sz="0" w:space="0" w:color="auto"/>
          </w:divBdr>
        </w:div>
        <w:div w:id="1280379480">
          <w:marLeft w:val="0"/>
          <w:marRight w:val="0"/>
          <w:marTop w:val="0"/>
          <w:marBottom w:val="0"/>
          <w:divBdr>
            <w:top w:val="none" w:sz="0" w:space="0" w:color="auto"/>
            <w:left w:val="none" w:sz="0" w:space="0" w:color="auto"/>
            <w:bottom w:val="none" w:sz="0" w:space="0" w:color="auto"/>
            <w:right w:val="none" w:sz="0" w:space="0" w:color="auto"/>
          </w:divBdr>
        </w:div>
        <w:div w:id="1608386664">
          <w:marLeft w:val="0"/>
          <w:marRight w:val="0"/>
          <w:marTop w:val="0"/>
          <w:marBottom w:val="0"/>
          <w:divBdr>
            <w:top w:val="none" w:sz="0" w:space="0" w:color="auto"/>
            <w:left w:val="none" w:sz="0" w:space="0" w:color="auto"/>
            <w:bottom w:val="none" w:sz="0" w:space="0" w:color="auto"/>
            <w:right w:val="none" w:sz="0" w:space="0" w:color="auto"/>
          </w:divBdr>
        </w:div>
        <w:div w:id="154490718">
          <w:marLeft w:val="0"/>
          <w:marRight w:val="0"/>
          <w:marTop w:val="0"/>
          <w:marBottom w:val="0"/>
          <w:divBdr>
            <w:top w:val="none" w:sz="0" w:space="0" w:color="auto"/>
            <w:left w:val="none" w:sz="0" w:space="0" w:color="auto"/>
            <w:bottom w:val="none" w:sz="0" w:space="0" w:color="auto"/>
            <w:right w:val="none" w:sz="0" w:space="0" w:color="auto"/>
          </w:divBdr>
        </w:div>
        <w:div w:id="1485196220">
          <w:marLeft w:val="0"/>
          <w:marRight w:val="0"/>
          <w:marTop w:val="0"/>
          <w:marBottom w:val="0"/>
          <w:divBdr>
            <w:top w:val="none" w:sz="0" w:space="0" w:color="auto"/>
            <w:left w:val="none" w:sz="0" w:space="0" w:color="auto"/>
            <w:bottom w:val="none" w:sz="0" w:space="0" w:color="auto"/>
            <w:right w:val="none" w:sz="0" w:space="0" w:color="auto"/>
          </w:divBdr>
        </w:div>
        <w:div w:id="253058489">
          <w:marLeft w:val="0"/>
          <w:marRight w:val="0"/>
          <w:marTop w:val="0"/>
          <w:marBottom w:val="0"/>
          <w:divBdr>
            <w:top w:val="none" w:sz="0" w:space="0" w:color="auto"/>
            <w:left w:val="none" w:sz="0" w:space="0" w:color="auto"/>
            <w:bottom w:val="none" w:sz="0" w:space="0" w:color="auto"/>
            <w:right w:val="none" w:sz="0" w:space="0" w:color="auto"/>
          </w:divBdr>
        </w:div>
        <w:div w:id="423771020">
          <w:marLeft w:val="0"/>
          <w:marRight w:val="0"/>
          <w:marTop w:val="0"/>
          <w:marBottom w:val="0"/>
          <w:divBdr>
            <w:top w:val="none" w:sz="0" w:space="0" w:color="auto"/>
            <w:left w:val="none" w:sz="0" w:space="0" w:color="auto"/>
            <w:bottom w:val="none" w:sz="0" w:space="0" w:color="auto"/>
            <w:right w:val="none" w:sz="0" w:space="0" w:color="auto"/>
          </w:divBdr>
        </w:div>
        <w:div w:id="1910652350">
          <w:marLeft w:val="0"/>
          <w:marRight w:val="0"/>
          <w:marTop w:val="0"/>
          <w:marBottom w:val="0"/>
          <w:divBdr>
            <w:top w:val="none" w:sz="0" w:space="0" w:color="auto"/>
            <w:left w:val="none" w:sz="0" w:space="0" w:color="auto"/>
            <w:bottom w:val="none" w:sz="0" w:space="0" w:color="auto"/>
            <w:right w:val="none" w:sz="0" w:space="0" w:color="auto"/>
          </w:divBdr>
        </w:div>
        <w:div w:id="1304577805">
          <w:marLeft w:val="0"/>
          <w:marRight w:val="0"/>
          <w:marTop w:val="0"/>
          <w:marBottom w:val="0"/>
          <w:divBdr>
            <w:top w:val="none" w:sz="0" w:space="0" w:color="auto"/>
            <w:left w:val="none" w:sz="0" w:space="0" w:color="auto"/>
            <w:bottom w:val="none" w:sz="0" w:space="0" w:color="auto"/>
            <w:right w:val="none" w:sz="0" w:space="0" w:color="auto"/>
          </w:divBdr>
        </w:div>
        <w:div w:id="1601061463">
          <w:marLeft w:val="0"/>
          <w:marRight w:val="0"/>
          <w:marTop w:val="0"/>
          <w:marBottom w:val="0"/>
          <w:divBdr>
            <w:top w:val="none" w:sz="0" w:space="0" w:color="auto"/>
            <w:left w:val="none" w:sz="0" w:space="0" w:color="auto"/>
            <w:bottom w:val="none" w:sz="0" w:space="0" w:color="auto"/>
            <w:right w:val="none" w:sz="0" w:space="0" w:color="auto"/>
          </w:divBdr>
        </w:div>
      </w:divsChild>
    </w:div>
    <w:div w:id="744181307">
      <w:bodyDiv w:val="1"/>
      <w:marLeft w:val="0"/>
      <w:marRight w:val="0"/>
      <w:marTop w:val="0"/>
      <w:marBottom w:val="0"/>
      <w:divBdr>
        <w:top w:val="none" w:sz="0" w:space="0" w:color="auto"/>
        <w:left w:val="none" w:sz="0" w:space="0" w:color="auto"/>
        <w:bottom w:val="none" w:sz="0" w:space="0" w:color="auto"/>
        <w:right w:val="none" w:sz="0" w:space="0" w:color="auto"/>
      </w:divBdr>
      <w:divsChild>
        <w:div w:id="1979721325">
          <w:marLeft w:val="547"/>
          <w:marRight w:val="0"/>
          <w:marTop w:val="0"/>
          <w:marBottom w:val="0"/>
          <w:divBdr>
            <w:top w:val="none" w:sz="0" w:space="0" w:color="auto"/>
            <w:left w:val="none" w:sz="0" w:space="0" w:color="auto"/>
            <w:bottom w:val="none" w:sz="0" w:space="0" w:color="auto"/>
            <w:right w:val="none" w:sz="0" w:space="0" w:color="auto"/>
          </w:divBdr>
        </w:div>
      </w:divsChild>
    </w:div>
    <w:div w:id="842739060">
      <w:bodyDiv w:val="1"/>
      <w:marLeft w:val="0"/>
      <w:marRight w:val="0"/>
      <w:marTop w:val="0"/>
      <w:marBottom w:val="0"/>
      <w:divBdr>
        <w:top w:val="none" w:sz="0" w:space="0" w:color="auto"/>
        <w:left w:val="none" w:sz="0" w:space="0" w:color="auto"/>
        <w:bottom w:val="none" w:sz="0" w:space="0" w:color="auto"/>
        <w:right w:val="none" w:sz="0" w:space="0" w:color="auto"/>
      </w:divBdr>
      <w:divsChild>
        <w:div w:id="448160595">
          <w:marLeft w:val="0"/>
          <w:marRight w:val="0"/>
          <w:marTop w:val="0"/>
          <w:marBottom w:val="0"/>
          <w:divBdr>
            <w:top w:val="none" w:sz="0" w:space="0" w:color="auto"/>
            <w:left w:val="none" w:sz="0" w:space="0" w:color="auto"/>
            <w:bottom w:val="none" w:sz="0" w:space="0" w:color="auto"/>
            <w:right w:val="none" w:sz="0" w:space="0" w:color="auto"/>
          </w:divBdr>
        </w:div>
        <w:div w:id="1338578266">
          <w:marLeft w:val="0"/>
          <w:marRight w:val="0"/>
          <w:marTop w:val="0"/>
          <w:marBottom w:val="0"/>
          <w:divBdr>
            <w:top w:val="none" w:sz="0" w:space="0" w:color="auto"/>
            <w:left w:val="none" w:sz="0" w:space="0" w:color="auto"/>
            <w:bottom w:val="none" w:sz="0" w:space="0" w:color="auto"/>
            <w:right w:val="none" w:sz="0" w:space="0" w:color="auto"/>
          </w:divBdr>
          <w:divsChild>
            <w:div w:id="1929146268">
              <w:marLeft w:val="0"/>
              <w:marRight w:val="0"/>
              <w:marTop w:val="0"/>
              <w:marBottom w:val="0"/>
              <w:divBdr>
                <w:top w:val="none" w:sz="0" w:space="0" w:color="auto"/>
                <w:left w:val="none" w:sz="0" w:space="0" w:color="auto"/>
                <w:bottom w:val="none" w:sz="0" w:space="0" w:color="auto"/>
                <w:right w:val="none" w:sz="0" w:space="0" w:color="auto"/>
              </w:divBdr>
              <w:divsChild>
                <w:div w:id="1555894596">
                  <w:marLeft w:val="0"/>
                  <w:marRight w:val="0"/>
                  <w:marTop w:val="0"/>
                  <w:marBottom w:val="0"/>
                  <w:divBdr>
                    <w:top w:val="none" w:sz="0" w:space="0" w:color="auto"/>
                    <w:left w:val="none" w:sz="0" w:space="0" w:color="auto"/>
                    <w:bottom w:val="none" w:sz="0" w:space="0" w:color="auto"/>
                    <w:right w:val="none" w:sz="0" w:space="0" w:color="auto"/>
                  </w:divBdr>
                  <w:divsChild>
                    <w:div w:id="1246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6903">
      <w:bodyDiv w:val="1"/>
      <w:marLeft w:val="0"/>
      <w:marRight w:val="0"/>
      <w:marTop w:val="0"/>
      <w:marBottom w:val="0"/>
      <w:divBdr>
        <w:top w:val="none" w:sz="0" w:space="0" w:color="auto"/>
        <w:left w:val="none" w:sz="0" w:space="0" w:color="auto"/>
        <w:bottom w:val="none" w:sz="0" w:space="0" w:color="auto"/>
        <w:right w:val="none" w:sz="0" w:space="0" w:color="auto"/>
      </w:divBdr>
    </w:div>
    <w:div w:id="1338580424">
      <w:bodyDiv w:val="1"/>
      <w:marLeft w:val="0"/>
      <w:marRight w:val="0"/>
      <w:marTop w:val="0"/>
      <w:marBottom w:val="0"/>
      <w:divBdr>
        <w:top w:val="none" w:sz="0" w:space="0" w:color="auto"/>
        <w:left w:val="none" w:sz="0" w:space="0" w:color="auto"/>
        <w:bottom w:val="none" w:sz="0" w:space="0" w:color="auto"/>
        <w:right w:val="none" w:sz="0" w:space="0" w:color="auto"/>
      </w:divBdr>
      <w:divsChild>
        <w:div w:id="1641417440">
          <w:marLeft w:val="0"/>
          <w:marRight w:val="0"/>
          <w:marTop w:val="0"/>
          <w:marBottom w:val="0"/>
          <w:divBdr>
            <w:top w:val="none" w:sz="0" w:space="0" w:color="auto"/>
            <w:left w:val="none" w:sz="0" w:space="0" w:color="auto"/>
            <w:bottom w:val="none" w:sz="0" w:space="0" w:color="auto"/>
            <w:right w:val="none" w:sz="0" w:space="0" w:color="auto"/>
          </w:divBdr>
        </w:div>
        <w:div w:id="2000964312">
          <w:marLeft w:val="0"/>
          <w:marRight w:val="0"/>
          <w:marTop w:val="0"/>
          <w:marBottom w:val="0"/>
          <w:divBdr>
            <w:top w:val="none" w:sz="0" w:space="0" w:color="auto"/>
            <w:left w:val="none" w:sz="0" w:space="0" w:color="auto"/>
            <w:bottom w:val="none" w:sz="0" w:space="0" w:color="auto"/>
            <w:right w:val="none" w:sz="0" w:space="0" w:color="auto"/>
          </w:divBdr>
          <w:divsChild>
            <w:div w:id="215549578">
              <w:marLeft w:val="0"/>
              <w:marRight w:val="0"/>
              <w:marTop w:val="0"/>
              <w:marBottom w:val="0"/>
              <w:divBdr>
                <w:top w:val="none" w:sz="0" w:space="0" w:color="auto"/>
                <w:left w:val="none" w:sz="0" w:space="0" w:color="auto"/>
                <w:bottom w:val="none" w:sz="0" w:space="0" w:color="auto"/>
                <w:right w:val="none" w:sz="0" w:space="0" w:color="auto"/>
              </w:divBdr>
              <w:divsChild>
                <w:div w:id="253558888">
                  <w:marLeft w:val="0"/>
                  <w:marRight w:val="0"/>
                  <w:marTop w:val="0"/>
                  <w:marBottom w:val="0"/>
                  <w:divBdr>
                    <w:top w:val="none" w:sz="0" w:space="0" w:color="auto"/>
                    <w:left w:val="none" w:sz="0" w:space="0" w:color="auto"/>
                    <w:bottom w:val="none" w:sz="0" w:space="0" w:color="auto"/>
                    <w:right w:val="none" w:sz="0" w:space="0" w:color="auto"/>
                  </w:divBdr>
                  <w:divsChild>
                    <w:div w:id="13042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6292">
      <w:bodyDiv w:val="1"/>
      <w:marLeft w:val="0"/>
      <w:marRight w:val="0"/>
      <w:marTop w:val="0"/>
      <w:marBottom w:val="0"/>
      <w:divBdr>
        <w:top w:val="none" w:sz="0" w:space="0" w:color="auto"/>
        <w:left w:val="none" w:sz="0" w:space="0" w:color="auto"/>
        <w:bottom w:val="none" w:sz="0" w:space="0" w:color="auto"/>
        <w:right w:val="none" w:sz="0" w:space="0" w:color="auto"/>
      </w:divBdr>
      <w:divsChild>
        <w:div w:id="202596910">
          <w:marLeft w:val="0"/>
          <w:marRight w:val="0"/>
          <w:marTop w:val="0"/>
          <w:marBottom w:val="0"/>
          <w:divBdr>
            <w:top w:val="none" w:sz="0" w:space="0" w:color="auto"/>
            <w:left w:val="none" w:sz="0" w:space="0" w:color="auto"/>
            <w:bottom w:val="none" w:sz="0" w:space="0" w:color="auto"/>
            <w:right w:val="none" w:sz="0" w:space="0" w:color="auto"/>
          </w:divBdr>
        </w:div>
        <w:div w:id="653219712">
          <w:marLeft w:val="0"/>
          <w:marRight w:val="0"/>
          <w:marTop w:val="0"/>
          <w:marBottom w:val="0"/>
          <w:divBdr>
            <w:top w:val="none" w:sz="0" w:space="0" w:color="auto"/>
            <w:left w:val="none" w:sz="0" w:space="0" w:color="auto"/>
            <w:bottom w:val="none" w:sz="0" w:space="0" w:color="auto"/>
            <w:right w:val="none" w:sz="0" w:space="0" w:color="auto"/>
          </w:divBdr>
          <w:divsChild>
            <w:div w:id="1995912997">
              <w:marLeft w:val="0"/>
              <w:marRight w:val="0"/>
              <w:marTop w:val="0"/>
              <w:marBottom w:val="0"/>
              <w:divBdr>
                <w:top w:val="none" w:sz="0" w:space="0" w:color="auto"/>
                <w:left w:val="none" w:sz="0" w:space="0" w:color="auto"/>
                <w:bottom w:val="none" w:sz="0" w:space="0" w:color="auto"/>
                <w:right w:val="none" w:sz="0" w:space="0" w:color="auto"/>
              </w:divBdr>
              <w:divsChild>
                <w:div w:id="1000043601">
                  <w:marLeft w:val="0"/>
                  <w:marRight w:val="0"/>
                  <w:marTop w:val="0"/>
                  <w:marBottom w:val="0"/>
                  <w:divBdr>
                    <w:top w:val="none" w:sz="0" w:space="0" w:color="auto"/>
                    <w:left w:val="none" w:sz="0" w:space="0" w:color="auto"/>
                    <w:bottom w:val="none" w:sz="0" w:space="0" w:color="auto"/>
                    <w:right w:val="none" w:sz="0" w:space="0" w:color="auto"/>
                  </w:divBdr>
                  <w:divsChild>
                    <w:div w:id="3082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6745">
      <w:bodyDiv w:val="1"/>
      <w:marLeft w:val="0"/>
      <w:marRight w:val="0"/>
      <w:marTop w:val="0"/>
      <w:marBottom w:val="0"/>
      <w:divBdr>
        <w:top w:val="none" w:sz="0" w:space="0" w:color="auto"/>
        <w:left w:val="none" w:sz="0" w:space="0" w:color="auto"/>
        <w:bottom w:val="none" w:sz="0" w:space="0" w:color="auto"/>
        <w:right w:val="none" w:sz="0" w:space="0" w:color="auto"/>
      </w:divBdr>
    </w:div>
    <w:div w:id="2081632643">
      <w:bodyDiv w:val="1"/>
      <w:marLeft w:val="0"/>
      <w:marRight w:val="0"/>
      <w:marTop w:val="0"/>
      <w:marBottom w:val="0"/>
      <w:divBdr>
        <w:top w:val="none" w:sz="0" w:space="0" w:color="auto"/>
        <w:left w:val="none" w:sz="0" w:space="0" w:color="auto"/>
        <w:bottom w:val="none" w:sz="0" w:space="0" w:color="auto"/>
        <w:right w:val="none" w:sz="0" w:space="0" w:color="auto"/>
      </w:divBdr>
      <w:divsChild>
        <w:div w:id="760486979">
          <w:marLeft w:val="0"/>
          <w:marRight w:val="0"/>
          <w:marTop w:val="0"/>
          <w:marBottom w:val="0"/>
          <w:divBdr>
            <w:top w:val="none" w:sz="0" w:space="0" w:color="auto"/>
            <w:left w:val="none" w:sz="0" w:space="0" w:color="auto"/>
            <w:bottom w:val="none" w:sz="0" w:space="0" w:color="auto"/>
            <w:right w:val="none" w:sz="0" w:space="0" w:color="auto"/>
          </w:divBdr>
        </w:div>
        <w:div w:id="952126115">
          <w:marLeft w:val="0"/>
          <w:marRight w:val="0"/>
          <w:marTop w:val="0"/>
          <w:marBottom w:val="0"/>
          <w:divBdr>
            <w:top w:val="none" w:sz="0" w:space="0" w:color="auto"/>
            <w:left w:val="none" w:sz="0" w:space="0" w:color="auto"/>
            <w:bottom w:val="none" w:sz="0" w:space="0" w:color="auto"/>
            <w:right w:val="none" w:sz="0" w:space="0" w:color="auto"/>
          </w:divBdr>
          <w:divsChild>
            <w:div w:id="1313826194">
              <w:marLeft w:val="0"/>
              <w:marRight w:val="0"/>
              <w:marTop w:val="0"/>
              <w:marBottom w:val="0"/>
              <w:divBdr>
                <w:top w:val="none" w:sz="0" w:space="0" w:color="auto"/>
                <w:left w:val="none" w:sz="0" w:space="0" w:color="auto"/>
                <w:bottom w:val="none" w:sz="0" w:space="0" w:color="auto"/>
                <w:right w:val="none" w:sz="0" w:space="0" w:color="auto"/>
              </w:divBdr>
              <w:divsChild>
                <w:div w:id="873540940">
                  <w:marLeft w:val="0"/>
                  <w:marRight w:val="0"/>
                  <w:marTop w:val="0"/>
                  <w:marBottom w:val="0"/>
                  <w:divBdr>
                    <w:top w:val="none" w:sz="0" w:space="0" w:color="auto"/>
                    <w:left w:val="none" w:sz="0" w:space="0" w:color="auto"/>
                    <w:bottom w:val="none" w:sz="0" w:space="0" w:color="auto"/>
                    <w:right w:val="none" w:sz="0" w:space="0" w:color="auto"/>
                  </w:divBdr>
                  <w:divsChild>
                    <w:div w:id="14016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chtoldm@health.missouri.edu" TargetMode="External"/><Relationship Id="rId8" Type="http://schemas.openxmlformats.org/officeDocument/2006/relationships/hyperlink" Target="http://www.ncbi.nlm.nih.gov/pubmed/21595135" TargetMode="Externa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20105</Words>
  <Characters>114602</Characters>
  <Application>Microsoft Macintosh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MU - Internal Medicine</Company>
  <LinksUpToDate>false</LinksUpToDate>
  <CharactersWithSpaces>134439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Almashhrawi</dc:creator>
  <cp:lastModifiedBy>NA MA</cp:lastModifiedBy>
  <cp:revision>2</cp:revision>
  <dcterms:created xsi:type="dcterms:W3CDTF">2015-01-10T03:47:00Z</dcterms:created>
  <dcterms:modified xsi:type="dcterms:W3CDTF">2015-01-10T03:47:00Z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http://csl.mendeley.com/styles/16325653/american-medical-association-Ashraf-custom1234</vt:lpwstr>
  </property>
  <property fmtid="{D5CDD505-2E9C-101B-9397-08002B2CF9AE}" pid="4" name="Mendeley User Name_1">
    <vt:lpwstr>almashhrawi@gmail.com@www.mendeley.com</vt:lpwstr>
  </property>
</Properties>
</file>