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390348" w14:textId="77777777" w:rsidR="00E424C2" w:rsidRPr="00F22D74" w:rsidRDefault="00E424C2" w:rsidP="00C2012F">
      <w:pPr>
        <w:spacing w:line="360" w:lineRule="auto"/>
        <w:jc w:val="left"/>
        <w:rPr>
          <w:rFonts w:ascii="Book Antiqua" w:hAnsi="Book Antiqua" w:cs="Tahoma"/>
          <w:b/>
          <w:sz w:val="24"/>
        </w:rPr>
      </w:pPr>
      <w:bookmarkStart w:id="0" w:name="OLE_LINK507"/>
      <w:bookmarkStart w:id="1" w:name="OLE_LINK508"/>
      <w:r w:rsidRPr="00F22D74">
        <w:rPr>
          <w:rFonts w:ascii="Book Antiqua" w:hAnsi="Book Antiqua" w:cs="Tahoma"/>
          <w:b/>
          <w:sz w:val="24"/>
        </w:rPr>
        <w:t>Name of journal: World Journal of Gastroenterology</w:t>
      </w:r>
    </w:p>
    <w:p w14:paraId="1F3FBFA5" w14:textId="77777777" w:rsidR="00E424C2" w:rsidRPr="00F22D74" w:rsidRDefault="00E424C2" w:rsidP="00C2012F">
      <w:pPr>
        <w:spacing w:line="360" w:lineRule="auto"/>
        <w:rPr>
          <w:rFonts w:ascii="Book Antiqua" w:eastAsia="宋体" w:hAnsi="Book Antiqua" w:cs="Tahoma"/>
          <w:b/>
          <w:sz w:val="24"/>
          <w:lang w:eastAsia="zh-CN"/>
        </w:rPr>
      </w:pPr>
      <w:r w:rsidRPr="00F22D74">
        <w:rPr>
          <w:rFonts w:ascii="Book Antiqua" w:hAnsi="Book Antiqua" w:cs="Tahoma"/>
          <w:b/>
          <w:sz w:val="24"/>
        </w:rPr>
        <w:t xml:space="preserve">ESPS Manuscript NO: </w:t>
      </w:r>
      <w:r w:rsidRPr="00F22D74">
        <w:rPr>
          <w:rFonts w:ascii="Book Antiqua" w:eastAsia="宋体" w:hAnsi="Book Antiqua" w:cs="Tahoma"/>
          <w:b/>
          <w:sz w:val="24"/>
          <w:lang w:eastAsia="zh-CN"/>
        </w:rPr>
        <w:t>15292</w:t>
      </w:r>
    </w:p>
    <w:p w14:paraId="6BA7D24A" w14:textId="13E6CFFD" w:rsidR="00E424C2" w:rsidRPr="00F22D74" w:rsidRDefault="00E424C2" w:rsidP="00C2012F">
      <w:pPr>
        <w:spacing w:line="360" w:lineRule="auto"/>
        <w:rPr>
          <w:rFonts w:ascii="Book Antiqua" w:eastAsia="宋体" w:hAnsi="Book Antiqua"/>
          <w:b/>
          <w:sz w:val="24"/>
          <w:lang w:eastAsia="zh-CN"/>
        </w:rPr>
      </w:pPr>
      <w:r w:rsidRPr="00F22D74">
        <w:rPr>
          <w:rFonts w:ascii="Book Antiqua" w:hAnsi="Book Antiqua" w:cs="Tahoma"/>
          <w:b/>
          <w:sz w:val="24"/>
        </w:rPr>
        <w:t>Columns:</w:t>
      </w:r>
      <w:r w:rsidRPr="00F22D74">
        <w:rPr>
          <w:rFonts w:ascii="Book Antiqua" w:hAnsi="Book Antiqua"/>
          <w:b/>
          <w:sz w:val="24"/>
        </w:rPr>
        <w:t xml:space="preserve"> </w:t>
      </w:r>
      <w:r w:rsidR="007B14A5" w:rsidRPr="00F22D74">
        <w:rPr>
          <w:rFonts w:ascii="Book Antiqua" w:hAnsi="Book Antiqua"/>
          <w:b/>
          <w:sz w:val="24"/>
        </w:rPr>
        <w:t>CASE REPORT</w:t>
      </w:r>
    </w:p>
    <w:p w14:paraId="203B4750" w14:textId="77777777" w:rsidR="00E424C2" w:rsidRPr="00F22D74" w:rsidRDefault="00E424C2" w:rsidP="00C2012F">
      <w:pPr>
        <w:spacing w:line="360" w:lineRule="auto"/>
        <w:rPr>
          <w:rFonts w:ascii="Book Antiqua" w:eastAsia="宋体" w:hAnsi="Book Antiqua"/>
          <w:b/>
          <w:sz w:val="24"/>
          <w:lang w:eastAsia="zh-CN"/>
        </w:rPr>
      </w:pPr>
    </w:p>
    <w:p w14:paraId="1D2B873B" w14:textId="7925A8A2" w:rsidR="00E424C2" w:rsidRPr="00F22D74" w:rsidRDefault="00331CDC" w:rsidP="00C2012F">
      <w:pPr>
        <w:spacing w:line="360" w:lineRule="auto"/>
        <w:rPr>
          <w:rFonts w:ascii="Book Antiqua" w:hAnsi="Book Antiqua"/>
          <w:b/>
          <w:sz w:val="24"/>
        </w:rPr>
      </w:pPr>
      <w:r w:rsidRPr="00F22D74">
        <w:rPr>
          <w:rFonts w:ascii="Book Antiqua" w:hAnsi="Book Antiqua"/>
          <w:b/>
          <w:sz w:val="24"/>
        </w:rPr>
        <w:t>G</w:t>
      </w:r>
      <w:r w:rsidR="00E424C2" w:rsidRPr="00F22D74">
        <w:rPr>
          <w:rFonts w:ascii="Book Antiqua" w:eastAsia="宋体" w:hAnsi="Book Antiqua"/>
          <w:b/>
          <w:sz w:val="24"/>
          <w:lang w:eastAsia="zh-CN"/>
        </w:rPr>
        <w:t xml:space="preserve">astric adenocarcinoma of </w:t>
      </w:r>
      <w:proofErr w:type="spellStart"/>
      <w:r w:rsidR="00E424C2" w:rsidRPr="00F22D74">
        <w:rPr>
          <w:rFonts w:ascii="Book Antiqua" w:eastAsia="宋体" w:hAnsi="Book Antiqua"/>
          <w:b/>
          <w:sz w:val="24"/>
          <w:lang w:eastAsia="zh-CN"/>
        </w:rPr>
        <w:t>fundic</w:t>
      </w:r>
      <w:proofErr w:type="spellEnd"/>
      <w:r w:rsidR="00E424C2" w:rsidRPr="00F22D74">
        <w:rPr>
          <w:rFonts w:ascii="Book Antiqua" w:eastAsia="宋体" w:hAnsi="Book Antiqua"/>
          <w:b/>
          <w:sz w:val="24"/>
          <w:lang w:eastAsia="zh-CN"/>
        </w:rPr>
        <w:t xml:space="preserve"> gland type</w:t>
      </w:r>
      <w:r w:rsidRPr="00F22D74">
        <w:rPr>
          <w:rFonts w:ascii="Book Antiqua" w:hAnsi="Book Antiqua"/>
          <w:b/>
          <w:sz w:val="24"/>
        </w:rPr>
        <w:t xml:space="preserve">: </w:t>
      </w:r>
      <w:r w:rsidR="007B14A5" w:rsidRPr="00F22D74">
        <w:rPr>
          <w:rFonts w:ascii="Book Antiqua" w:hAnsi="Book Antiqua"/>
          <w:b/>
          <w:sz w:val="24"/>
        </w:rPr>
        <w:t xml:space="preserve">Five </w:t>
      </w:r>
      <w:r w:rsidRPr="00F22D74">
        <w:rPr>
          <w:rFonts w:ascii="Book Antiqua" w:hAnsi="Book Antiqua"/>
          <w:b/>
          <w:sz w:val="24"/>
        </w:rPr>
        <w:t>cases treated with endoscopic resection</w:t>
      </w:r>
    </w:p>
    <w:p w14:paraId="29EF9AA2" w14:textId="77777777" w:rsidR="00E424C2" w:rsidRPr="007B14A5" w:rsidRDefault="00E424C2" w:rsidP="00C2012F">
      <w:pPr>
        <w:spacing w:line="360" w:lineRule="auto"/>
        <w:rPr>
          <w:rFonts w:ascii="Book Antiqua" w:eastAsia="宋体" w:hAnsi="Book Antiqua"/>
          <w:b/>
          <w:sz w:val="24"/>
          <w:lang w:eastAsia="zh-CN"/>
        </w:rPr>
      </w:pPr>
    </w:p>
    <w:p w14:paraId="2DC954EE" w14:textId="51C77CF2" w:rsidR="00E424C2" w:rsidRPr="00F22D74" w:rsidRDefault="00056163" w:rsidP="00C2012F">
      <w:pPr>
        <w:spacing w:line="360" w:lineRule="auto"/>
        <w:rPr>
          <w:rFonts w:ascii="Book Antiqua" w:eastAsia="宋体" w:hAnsi="Book Antiqua"/>
          <w:bCs/>
          <w:sz w:val="24"/>
          <w:lang w:eastAsia="zh-CN"/>
        </w:rPr>
      </w:pPr>
      <w:r w:rsidRPr="00F22D74">
        <w:rPr>
          <w:rFonts w:ascii="Book Antiqua" w:eastAsia="宋体" w:hAnsi="Book Antiqua"/>
          <w:sz w:val="24"/>
          <w:lang w:eastAsia="zh-CN"/>
        </w:rPr>
        <w:t>Miyazawa M</w:t>
      </w:r>
      <w:r w:rsidRPr="00F22D74">
        <w:rPr>
          <w:rFonts w:ascii="Book Antiqua" w:eastAsia="宋体" w:hAnsi="Book Antiqua"/>
          <w:i/>
          <w:sz w:val="24"/>
          <w:lang w:eastAsia="zh-CN"/>
        </w:rPr>
        <w:t xml:space="preserve"> et al. </w:t>
      </w:r>
      <w:r w:rsidR="00697051" w:rsidRPr="00F22D74">
        <w:rPr>
          <w:rFonts w:ascii="Book Antiqua" w:eastAsia="宋体" w:hAnsi="Book Antiqua"/>
          <w:sz w:val="24"/>
          <w:lang w:eastAsia="zh-CN"/>
        </w:rPr>
        <w:t xml:space="preserve">Gastric adenocarcinoma of </w:t>
      </w:r>
      <w:proofErr w:type="spellStart"/>
      <w:r w:rsidR="00697051" w:rsidRPr="00F22D74">
        <w:rPr>
          <w:rFonts w:ascii="Book Antiqua" w:eastAsia="宋体" w:hAnsi="Book Antiqua"/>
          <w:sz w:val="24"/>
          <w:lang w:eastAsia="zh-CN"/>
        </w:rPr>
        <w:t>fundic</w:t>
      </w:r>
      <w:proofErr w:type="spellEnd"/>
      <w:r w:rsidR="00697051" w:rsidRPr="00F22D74">
        <w:rPr>
          <w:rFonts w:ascii="Book Antiqua" w:eastAsia="宋体" w:hAnsi="Book Antiqua"/>
          <w:sz w:val="24"/>
          <w:lang w:eastAsia="zh-CN"/>
        </w:rPr>
        <w:t xml:space="preserve"> gland type</w:t>
      </w:r>
    </w:p>
    <w:p w14:paraId="7726F66B" w14:textId="77777777" w:rsidR="00660AC6" w:rsidRPr="00F22D74" w:rsidRDefault="00660AC6" w:rsidP="00C2012F">
      <w:pPr>
        <w:spacing w:line="360" w:lineRule="auto"/>
        <w:rPr>
          <w:rFonts w:ascii="Book Antiqua" w:eastAsia="宋体" w:hAnsi="Book Antiqua"/>
          <w:b/>
          <w:bCs/>
          <w:sz w:val="24"/>
          <w:lang w:eastAsia="zh-CN"/>
        </w:rPr>
      </w:pPr>
    </w:p>
    <w:p w14:paraId="6D73712A" w14:textId="77777777" w:rsidR="00E424C2" w:rsidRPr="00F22D74" w:rsidRDefault="00697051" w:rsidP="00C2012F">
      <w:pPr>
        <w:spacing w:line="360" w:lineRule="auto"/>
        <w:rPr>
          <w:rFonts w:ascii="Book Antiqua" w:eastAsia="宋体" w:hAnsi="Book Antiqua"/>
          <w:b/>
          <w:bCs/>
          <w:sz w:val="24"/>
          <w:lang w:eastAsia="zh-CN"/>
        </w:rPr>
      </w:pPr>
      <w:r w:rsidRPr="00F22D74">
        <w:rPr>
          <w:rFonts w:ascii="Book Antiqua" w:hAnsi="Book Antiqua"/>
          <w:kern w:val="0"/>
          <w:sz w:val="24"/>
        </w:rPr>
        <w:t xml:space="preserve">Masaki Miyazawa, Mitsuru Matsuda, Masaaki Yano, </w:t>
      </w:r>
      <w:proofErr w:type="spellStart"/>
      <w:r w:rsidRPr="00F22D74">
        <w:rPr>
          <w:rFonts w:ascii="Book Antiqua" w:hAnsi="Book Antiqua"/>
          <w:kern w:val="0"/>
          <w:sz w:val="24"/>
        </w:rPr>
        <w:t>Yasumasa</w:t>
      </w:r>
      <w:proofErr w:type="spellEnd"/>
      <w:r w:rsidRPr="00F22D74">
        <w:rPr>
          <w:rFonts w:ascii="Book Antiqua" w:hAnsi="Book Antiqua"/>
          <w:kern w:val="0"/>
          <w:sz w:val="24"/>
        </w:rPr>
        <w:t xml:space="preserve"> Hara, Fumitaka </w:t>
      </w:r>
      <w:proofErr w:type="spellStart"/>
      <w:r w:rsidRPr="00F22D74">
        <w:rPr>
          <w:rFonts w:ascii="Book Antiqua" w:hAnsi="Book Antiqua"/>
          <w:kern w:val="0"/>
          <w:sz w:val="24"/>
        </w:rPr>
        <w:t>Arihara</w:t>
      </w:r>
      <w:proofErr w:type="spellEnd"/>
      <w:r w:rsidRPr="00F22D74">
        <w:rPr>
          <w:rFonts w:ascii="Book Antiqua" w:hAnsi="Book Antiqua"/>
          <w:kern w:val="0"/>
          <w:sz w:val="24"/>
        </w:rPr>
        <w:t xml:space="preserve">, Yosuke </w:t>
      </w:r>
      <w:proofErr w:type="spellStart"/>
      <w:r w:rsidRPr="00F22D74">
        <w:rPr>
          <w:rFonts w:ascii="Book Antiqua" w:hAnsi="Book Antiqua"/>
          <w:kern w:val="0"/>
          <w:sz w:val="24"/>
        </w:rPr>
        <w:t>Horita</w:t>
      </w:r>
      <w:proofErr w:type="spellEnd"/>
      <w:r w:rsidRPr="00F22D74">
        <w:rPr>
          <w:rFonts w:ascii="Book Antiqua" w:hAnsi="Book Antiqua"/>
          <w:kern w:val="0"/>
          <w:sz w:val="24"/>
        </w:rPr>
        <w:t xml:space="preserve">, </w:t>
      </w:r>
      <w:proofErr w:type="spellStart"/>
      <w:r w:rsidRPr="00F22D74">
        <w:rPr>
          <w:rFonts w:ascii="Book Antiqua" w:hAnsi="Book Antiqua"/>
          <w:kern w:val="0"/>
          <w:sz w:val="24"/>
        </w:rPr>
        <w:t>Koichiro</w:t>
      </w:r>
      <w:proofErr w:type="spellEnd"/>
      <w:r w:rsidRPr="00F22D74">
        <w:rPr>
          <w:rFonts w:ascii="Book Antiqua" w:hAnsi="Book Antiqua"/>
          <w:kern w:val="0"/>
          <w:sz w:val="24"/>
        </w:rPr>
        <w:t xml:space="preserve"> Matsuda, </w:t>
      </w:r>
      <w:proofErr w:type="spellStart"/>
      <w:r w:rsidRPr="00F22D74">
        <w:rPr>
          <w:rFonts w:ascii="Book Antiqua" w:hAnsi="Book Antiqua"/>
          <w:kern w:val="0"/>
          <w:sz w:val="24"/>
        </w:rPr>
        <w:t>Akito</w:t>
      </w:r>
      <w:proofErr w:type="spellEnd"/>
      <w:r w:rsidRPr="00F22D74">
        <w:rPr>
          <w:rFonts w:ascii="Book Antiqua" w:hAnsi="Book Antiqua"/>
          <w:kern w:val="0"/>
          <w:sz w:val="24"/>
        </w:rPr>
        <w:t xml:space="preserve"> Sakai, </w:t>
      </w:r>
      <w:proofErr w:type="spellStart"/>
      <w:r w:rsidRPr="00F22D74">
        <w:rPr>
          <w:rFonts w:ascii="Book Antiqua" w:hAnsi="Book Antiqua"/>
          <w:kern w:val="0"/>
          <w:sz w:val="24"/>
        </w:rPr>
        <w:t>Yatsugi</w:t>
      </w:r>
      <w:proofErr w:type="spellEnd"/>
      <w:r w:rsidRPr="00F22D74">
        <w:rPr>
          <w:rFonts w:ascii="Book Antiqua" w:hAnsi="Book Antiqua"/>
          <w:kern w:val="0"/>
          <w:sz w:val="24"/>
        </w:rPr>
        <w:t xml:space="preserve"> Noda</w:t>
      </w:r>
    </w:p>
    <w:p w14:paraId="2CC86AAC" w14:textId="77777777" w:rsidR="00660AC6" w:rsidRPr="00F22D74" w:rsidRDefault="00660AC6" w:rsidP="00C2012F">
      <w:pPr>
        <w:spacing w:line="360" w:lineRule="auto"/>
        <w:rPr>
          <w:rFonts w:ascii="Book Antiqua" w:eastAsia="宋体" w:hAnsi="Book Antiqua"/>
          <w:b/>
          <w:bCs/>
          <w:sz w:val="24"/>
          <w:lang w:eastAsia="zh-CN"/>
        </w:rPr>
      </w:pPr>
      <w:bookmarkStart w:id="2" w:name="OLE_LINK231"/>
      <w:bookmarkStart w:id="3" w:name="OLE_LINK234"/>
      <w:bookmarkStart w:id="4" w:name="OLE_LINK342"/>
      <w:bookmarkStart w:id="5" w:name="OLE_LINK473"/>
    </w:p>
    <w:p w14:paraId="462E45CE" w14:textId="31821C2B" w:rsidR="003342DA" w:rsidRPr="007B14A5" w:rsidRDefault="007B14A5" w:rsidP="00C2012F">
      <w:pPr>
        <w:spacing w:line="360" w:lineRule="auto"/>
        <w:rPr>
          <w:rFonts w:ascii="Book Antiqua" w:eastAsia="宋体" w:hAnsi="Book Antiqua"/>
          <w:b/>
          <w:bCs/>
          <w:sz w:val="24"/>
          <w:lang w:eastAsia="zh-CN"/>
        </w:rPr>
      </w:pPr>
      <w:r w:rsidRPr="007B14A5">
        <w:rPr>
          <w:rFonts w:ascii="Book Antiqua" w:hAnsi="Book Antiqua"/>
          <w:b/>
          <w:kern w:val="0"/>
          <w:sz w:val="24"/>
        </w:rPr>
        <w:t xml:space="preserve">Masaki Miyazawa, Mitsuru Matsuda, Masaaki Yano, </w:t>
      </w:r>
      <w:proofErr w:type="spellStart"/>
      <w:r w:rsidRPr="007B14A5">
        <w:rPr>
          <w:rFonts w:ascii="Book Antiqua" w:hAnsi="Book Antiqua"/>
          <w:b/>
          <w:kern w:val="0"/>
          <w:sz w:val="24"/>
        </w:rPr>
        <w:t>Yasumasa</w:t>
      </w:r>
      <w:proofErr w:type="spellEnd"/>
      <w:r w:rsidRPr="007B14A5">
        <w:rPr>
          <w:rFonts w:ascii="Book Antiqua" w:hAnsi="Book Antiqua"/>
          <w:b/>
          <w:kern w:val="0"/>
          <w:sz w:val="24"/>
        </w:rPr>
        <w:t xml:space="preserve"> Hara, Fumitaka </w:t>
      </w:r>
      <w:proofErr w:type="spellStart"/>
      <w:r w:rsidRPr="007B14A5">
        <w:rPr>
          <w:rFonts w:ascii="Book Antiqua" w:hAnsi="Book Antiqua"/>
          <w:b/>
          <w:kern w:val="0"/>
          <w:sz w:val="24"/>
        </w:rPr>
        <w:t>Arihara</w:t>
      </w:r>
      <w:proofErr w:type="spellEnd"/>
      <w:r w:rsidRPr="007B14A5">
        <w:rPr>
          <w:rFonts w:ascii="Book Antiqua" w:hAnsi="Book Antiqua"/>
          <w:b/>
          <w:kern w:val="0"/>
          <w:sz w:val="24"/>
        </w:rPr>
        <w:t xml:space="preserve">, Yosuke </w:t>
      </w:r>
      <w:proofErr w:type="spellStart"/>
      <w:r w:rsidRPr="007B14A5">
        <w:rPr>
          <w:rFonts w:ascii="Book Antiqua" w:hAnsi="Book Antiqua"/>
          <w:b/>
          <w:kern w:val="0"/>
          <w:sz w:val="24"/>
        </w:rPr>
        <w:t>Horita</w:t>
      </w:r>
      <w:proofErr w:type="spellEnd"/>
      <w:r w:rsidRPr="007B14A5">
        <w:rPr>
          <w:rFonts w:ascii="Book Antiqua" w:hAnsi="Book Antiqua"/>
          <w:b/>
          <w:kern w:val="0"/>
          <w:sz w:val="24"/>
        </w:rPr>
        <w:t xml:space="preserve">, </w:t>
      </w:r>
      <w:proofErr w:type="spellStart"/>
      <w:r w:rsidRPr="007B14A5">
        <w:rPr>
          <w:rFonts w:ascii="Book Antiqua" w:hAnsi="Book Antiqua"/>
          <w:b/>
          <w:kern w:val="0"/>
          <w:sz w:val="24"/>
        </w:rPr>
        <w:t>Koichiro</w:t>
      </w:r>
      <w:proofErr w:type="spellEnd"/>
      <w:r w:rsidRPr="007B14A5">
        <w:rPr>
          <w:rFonts w:ascii="Book Antiqua" w:hAnsi="Book Antiqua"/>
          <w:b/>
          <w:kern w:val="0"/>
          <w:sz w:val="24"/>
        </w:rPr>
        <w:t xml:space="preserve"> Matsuda, </w:t>
      </w:r>
      <w:proofErr w:type="spellStart"/>
      <w:r w:rsidRPr="007B14A5">
        <w:rPr>
          <w:rFonts w:ascii="Book Antiqua" w:hAnsi="Book Antiqua"/>
          <w:b/>
          <w:kern w:val="0"/>
          <w:sz w:val="24"/>
        </w:rPr>
        <w:t>Akito</w:t>
      </w:r>
      <w:proofErr w:type="spellEnd"/>
      <w:r w:rsidRPr="007B14A5">
        <w:rPr>
          <w:rFonts w:ascii="Book Antiqua" w:hAnsi="Book Antiqua"/>
          <w:b/>
          <w:kern w:val="0"/>
          <w:sz w:val="24"/>
        </w:rPr>
        <w:t xml:space="preserve"> Sakai, </w:t>
      </w:r>
      <w:proofErr w:type="spellStart"/>
      <w:r w:rsidRPr="007B14A5">
        <w:rPr>
          <w:rFonts w:ascii="Book Antiqua" w:hAnsi="Book Antiqua"/>
          <w:b/>
          <w:kern w:val="0"/>
          <w:sz w:val="24"/>
        </w:rPr>
        <w:t>Yatsugi</w:t>
      </w:r>
      <w:proofErr w:type="spellEnd"/>
      <w:r w:rsidRPr="007B14A5">
        <w:rPr>
          <w:rFonts w:ascii="Book Antiqua" w:hAnsi="Book Antiqua"/>
          <w:b/>
          <w:kern w:val="0"/>
          <w:sz w:val="24"/>
        </w:rPr>
        <w:t xml:space="preserve"> Noda</w:t>
      </w:r>
      <w:r w:rsidRPr="007B14A5">
        <w:rPr>
          <w:rFonts w:ascii="Book Antiqua" w:eastAsia="宋体" w:hAnsi="Book Antiqua" w:hint="eastAsia"/>
          <w:b/>
          <w:kern w:val="0"/>
          <w:sz w:val="24"/>
          <w:lang w:eastAsia="zh-CN"/>
        </w:rPr>
        <w:t>,</w:t>
      </w:r>
      <w:r>
        <w:rPr>
          <w:rFonts w:ascii="Book Antiqua" w:eastAsia="宋体" w:hAnsi="Book Antiqua" w:hint="eastAsia"/>
          <w:b/>
          <w:bCs/>
          <w:sz w:val="24"/>
          <w:lang w:eastAsia="zh-CN"/>
        </w:rPr>
        <w:t xml:space="preserve"> </w:t>
      </w:r>
      <w:r w:rsidR="003342DA" w:rsidRPr="00F22D74">
        <w:rPr>
          <w:rFonts w:ascii="Book Antiqua" w:hAnsi="Book Antiqua"/>
          <w:kern w:val="0"/>
          <w:sz w:val="24"/>
        </w:rPr>
        <w:t>Department of Internal Medicine, Toyama Prefectural Central Hospital, Toyama</w:t>
      </w:r>
      <w:r w:rsidR="00660AC6" w:rsidRPr="00F22D74">
        <w:rPr>
          <w:rFonts w:ascii="Book Antiqua" w:eastAsia="宋体" w:hAnsi="Book Antiqua"/>
          <w:kern w:val="0"/>
          <w:sz w:val="24"/>
          <w:lang w:eastAsia="zh-CN"/>
        </w:rPr>
        <w:t xml:space="preserve"> </w:t>
      </w:r>
      <w:r w:rsidR="00660AC6" w:rsidRPr="00F22D74">
        <w:rPr>
          <w:rFonts w:ascii="Book Antiqua" w:hAnsi="Book Antiqua"/>
          <w:kern w:val="0"/>
          <w:sz w:val="24"/>
        </w:rPr>
        <w:t>930-8550</w:t>
      </w:r>
      <w:r w:rsidR="00AB3536" w:rsidRPr="00F22D74">
        <w:rPr>
          <w:rFonts w:ascii="Book Antiqua" w:hAnsi="Book Antiqua"/>
          <w:kern w:val="0"/>
          <w:sz w:val="24"/>
        </w:rPr>
        <w:t xml:space="preserve">, </w:t>
      </w:r>
      <w:r w:rsidR="003342DA" w:rsidRPr="00F22D74">
        <w:rPr>
          <w:rFonts w:ascii="Book Antiqua" w:hAnsi="Book Antiqua"/>
          <w:kern w:val="0"/>
          <w:sz w:val="24"/>
        </w:rPr>
        <w:t>Japan</w:t>
      </w:r>
    </w:p>
    <w:p w14:paraId="1FB10F72" w14:textId="77777777" w:rsidR="00660AC6" w:rsidRPr="00F22D74" w:rsidRDefault="00660AC6" w:rsidP="00C2012F">
      <w:pPr>
        <w:autoSpaceDE w:val="0"/>
        <w:autoSpaceDN w:val="0"/>
        <w:adjustRightInd w:val="0"/>
        <w:spacing w:line="360" w:lineRule="auto"/>
        <w:rPr>
          <w:rFonts w:ascii="Book Antiqua" w:eastAsia="宋体" w:hAnsi="Book Antiqua"/>
          <w:b/>
          <w:sz w:val="24"/>
          <w:lang w:eastAsia="zh-CN"/>
        </w:rPr>
      </w:pPr>
      <w:bookmarkStart w:id="6" w:name="OLE_LINK4"/>
      <w:bookmarkStart w:id="7" w:name="OLE_LINK5"/>
      <w:bookmarkStart w:id="8" w:name="OLE_LINK379"/>
      <w:bookmarkStart w:id="9" w:name="OLE_LINK380"/>
      <w:bookmarkEnd w:id="2"/>
      <w:bookmarkEnd w:id="3"/>
      <w:bookmarkEnd w:id="4"/>
      <w:bookmarkEnd w:id="5"/>
    </w:p>
    <w:p w14:paraId="3658A694" w14:textId="5E63C726" w:rsidR="00E424C2" w:rsidRPr="00F22D74" w:rsidRDefault="00660AC6" w:rsidP="00C2012F">
      <w:pPr>
        <w:spacing w:line="360" w:lineRule="auto"/>
        <w:rPr>
          <w:rFonts w:ascii="Book Antiqua" w:hAnsi="Book Antiqua"/>
          <w:b/>
          <w:sz w:val="24"/>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r w:rsidRPr="00F22D74">
        <w:rPr>
          <w:rFonts w:ascii="Book Antiqua" w:hAnsi="Book Antiqua"/>
          <w:b/>
          <w:sz w:val="24"/>
        </w:rPr>
        <w:t>Author contributions:</w:t>
      </w:r>
      <w:bookmarkEnd w:id="10"/>
      <w:bookmarkEnd w:id="11"/>
      <w:bookmarkEnd w:id="12"/>
      <w:bookmarkEnd w:id="13"/>
      <w:bookmarkEnd w:id="14"/>
      <w:bookmarkEnd w:id="15"/>
      <w:bookmarkEnd w:id="16"/>
      <w:bookmarkEnd w:id="17"/>
      <w:bookmarkEnd w:id="18"/>
      <w:r w:rsidRPr="00F22D74">
        <w:rPr>
          <w:rFonts w:ascii="Book Antiqua" w:eastAsia="宋体" w:hAnsi="Book Antiqua"/>
          <w:b/>
          <w:sz w:val="24"/>
          <w:lang w:eastAsia="zh-CN"/>
        </w:rPr>
        <w:t xml:space="preserve"> </w:t>
      </w:r>
      <w:r w:rsidR="00E86D20" w:rsidRPr="00F22D74">
        <w:rPr>
          <w:rFonts w:ascii="Book Antiqua" w:hAnsi="Book Antiqua"/>
          <w:kern w:val="0"/>
          <w:sz w:val="24"/>
        </w:rPr>
        <w:t>Miyazawa</w:t>
      </w:r>
      <w:r w:rsidR="00E86D20" w:rsidRPr="00F22D74">
        <w:rPr>
          <w:rFonts w:ascii="Book Antiqua" w:hAnsi="Book Antiqua"/>
          <w:sz w:val="24"/>
        </w:rPr>
        <w:t xml:space="preserve"> </w:t>
      </w:r>
      <w:r w:rsidRPr="00F22D74">
        <w:rPr>
          <w:rFonts w:ascii="Book Antiqua" w:eastAsia="宋体" w:hAnsi="Book Antiqua"/>
          <w:sz w:val="24"/>
          <w:lang w:eastAsia="zh-CN"/>
        </w:rPr>
        <w:t xml:space="preserve">M </w:t>
      </w:r>
      <w:r w:rsidR="00E86D20" w:rsidRPr="00F22D74">
        <w:rPr>
          <w:rFonts w:ascii="Book Antiqua" w:hAnsi="Book Antiqua"/>
          <w:sz w:val="24"/>
        </w:rPr>
        <w:t>designed the</w:t>
      </w:r>
      <w:r w:rsidR="007B14A5">
        <w:rPr>
          <w:rFonts w:ascii="Book Antiqua" w:hAnsi="Book Antiqua"/>
          <w:sz w:val="24"/>
        </w:rPr>
        <w:t xml:space="preserve"> study and wrote the manuscript</w:t>
      </w:r>
      <w:r w:rsidR="007B14A5">
        <w:rPr>
          <w:rFonts w:ascii="Book Antiqua" w:eastAsia="宋体" w:hAnsi="Book Antiqua" w:hint="eastAsia"/>
          <w:sz w:val="24"/>
          <w:lang w:eastAsia="zh-CN"/>
        </w:rPr>
        <w:t xml:space="preserve">; </w:t>
      </w:r>
      <w:r w:rsidR="00017341" w:rsidRPr="00F22D74">
        <w:rPr>
          <w:rFonts w:ascii="Book Antiqua" w:hAnsi="Book Antiqua"/>
          <w:kern w:val="0"/>
          <w:sz w:val="24"/>
        </w:rPr>
        <w:t>Matsuda</w:t>
      </w:r>
      <w:r w:rsidRPr="00F22D74">
        <w:rPr>
          <w:rFonts w:ascii="Book Antiqua" w:eastAsia="宋体" w:hAnsi="Book Antiqua"/>
          <w:kern w:val="0"/>
          <w:sz w:val="24"/>
          <w:lang w:eastAsia="zh-CN"/>
        </w:rPr>
        <w:t xml:space="preserve"> M</w:t>
      </w:r>
      <w:r w:rsidR="00017341" w:rsidRPr="00F22D74">
        <w:rPr>
          <w:rFonts w:ascii="Book Antiqua" w:hAnsi="Book Antiqua"/>
          <w:kern w:val="0"/>
          <w:sz w:val="24"/>
        </w:rPr>
        <w:t>, Yano</w:t>
      </w:r>
      <w:r w:rsidRPr="00F22D74">
        <w:rPr>
          <w:rFonts w:ascii="Book Antiqua" w:eastAsia="宋体" w:hAnsi="Book Antiqua"/>
          <w:kern w:val="0"/>
          <w:sz w:val="24"/>
          <w:lang w:eastAsia="zh-CN"/>
        </w:rPr>
        <w:t xml:space="preserve"> M</w:t>
      </w:r>
      <w:r w:rsidR="00017341" w:rsidRPr="00F22D74">
        <w:rPr>
          <w:rFonts w:ascii="Book Antiqua" w:hAnsi="Book Antiqua"/>
          <w:kern w:val="0"/>
          <w:sz w:val="24"/>
        </w:rPr>
        <w:t>, Hara</w:t>
      </w:r>
      <w:r w:rsidRPr="00F22D74">
        <w:rPr>
          <w:rFonts w:ascii="Book Antiqua" w:eastAsia="宋体" w:hAnsi="Book Antiqua"/>
          <w:kern w:val="0"/>
          <w:sz w:val="24"/>
          <w:lang w:eastAsia="zh-CN"/>
        </w:rPr>
        <w:t xml:space="preserve"> Y</w:t>
      </w:r>
      <w:r w:rsidR="00017341" w:rsidRPr="00F22D74">
        <w:rPr>
          <w:rFonts w:ascii="Book Antiqua" w:hAnsi="Book Antiqua"/>
          <w:kern w:val="0"/>
          <w:sz w:val="24"/>
        </w:rPr>
        <w:t xml:space="preserve">, </w:t>
      </w:r>
      <w:proofErr w:type="spellStart"/>
      <w:r w:rsidR="00017341" w:rsidRPr="00F22D74">
        <w:rPr>
          <w:rFonts w:ascii="Book Antiqua" w:hAnsi="Book Antiqua"/>
          <w:kern w:val="0"/>
          <w:sz w:val="24"/>
        </w:rPr>
        <w:t>Arihara</w:t>
      </w:r>
      <w:proofErr w:type="spellEnd"/>
      <w:r w:rsidRPr="00F22D74">
        <w:rPr>
          <w:rFonts w:ascii="Book Antiqua" w:eastAsia="宋体" w:hAnsi="Book Antiqua"/>
          <w:kern w:val="0"/>
          <w:sz w:val="24"/>
          <w:lang w:eastAsia="zh-CN"/>
        </w:rPr>
        <w:t xml:space="preserve"> F</w:t>
      </w:r>
      <w:r w:rsidR="00017341" w:rsidRPr="00F22D74">
        <w:rPr>
          <w:rFonts w:ascii="Book Antiqua" w:hAnsi="Book Antiqua"/>
          <w:kern w:val="0"/>
          <w:sz w:val="24"/>
        </w:rPr>
        <w:t xml:space="preserve">, </w:t>
      </w:r>
      <w:proofErr w:type="spellStart"/>
      <w:r w:rsidR="00017341" w:rsidRPr="00F22D74">
        <w:rPr>
          <w:rFonts w:ascii="Book Antiqua" w:hAnsi="Book Antiqua"/>
          <w:kern w:val="0"/>
          <w:sz w:val="24"/>
        </w:rPr>
        <w:t>Horita</w:t>
      </w:r>
      <w:proofErr w:type="spellEnd"/>
      <w:r w:rsidRPr="00F22D74">
        <w:rPr>
          <w:rFonts w:ascii="Book Antiqua" w:eastAsia="宋体" w:hAnsi="Book Antiqua"/>
          <w:kern w:val="0"/>
          <w:sz w:val="24"/>
          <w:lang w:eastAsia="zh-CN"/>
        </w:rPr>
        <w:t xml:space="preserve"> Y</w:t>
      </w:r>
      <w:r w:rsidR="00017341" w:rsidRPr="00F22D74">
        <w:rPr>
          <w:rFonts w:ascii="Book Antiqua" w:hAnsi="Book Antiqua"/>
          <w:kern w:val="0"/>
          <w:sz w:val="24"/>
        </w:rPr>
        <w:t>, Matsuda</w:t>
      </w:r>
      <w:r w:rsidRPr="00F22D74">
        <w:rPr>
          <w:rFonts w:ascii="Book Antiqua" w:eastAsia="宋体" w:hAnsi="Book Antiqua"/>
          <w:kern w:val="0"/>
          <w:sz w:val="24"/>
          <w:lang w:eastAsia="zh-CN"/>
        </w:rPr>
        <w:t xml:space="preserve"> K</w:t>
      </w:r>
      <w:r w:rsidR="00017341" w:rsidRPr="00F22D74">
        <w:rPr>
          <w:rFonts w:ascii="Book Antiqua" w:hAnsi="Book Antiqua"/>
          <w:kern w:val="0"/>
          <w:sz w:val="24"/>
        </w:rPr>
        <w:t xml:space="preserve">, Sakai </w:t>
      </w:r>
      <w:r w:rsidRPr="00F22D74">
        <w:rPr>
          <w:rFonts w:ascii="Book Antiqua" w:eastAsia="宋体" w:hAnsi="Book Antiqua"/>
          <w:kern w:val="0"/>
          <w:sz w:val="24"/>
          <w:lang w:eastAsia="zh-CN"/>
        </w:rPr>
        <w:t xml:space="preserve">A </w:t>
      </w:r>
      <w:r w:rsidR="00017341" w:rsidRPr="00F22D74">
        <w:rPr>
          <w:rFonts w:ascii="Book Antiqua" w:hAnsi="Book Antiqua"/>
          <w:kern w:val="0"/>
          <w:sz w:val="24"/>
        </w:rPr>
        <w:t>and Noda</w:t>
      </w:r>
      <w:r w:rsidR="00017341" w:rsidRPr="00F22D74">
        <w:rPr>
          <w:rFonts w:ascii="Book Antiqua" w:hAnsi="Book Antiqua"/>
          <w:sz w:val="24"/>
        </w:rPr>
        <w:t xml:space="preserve"> </w:t>
      </w:r>
      <w:r w:rsidRPr="00F22D74">
        <w:rPr>
          <w:rFonts w:ascii="Book Antiqua" w:eastAsia="宋体" w:hAnsi="Book Antiqua"/>
          <w:sz w:val="24"/>
          <w:lang w:eastAsia="zh-CN"/>
        </w:rPr>
        <w:t xml:space="preserve">Y </w:t>
      </w:r>
      <w:r w:rsidR="00E86D20" w:rsidRPr="00F22D74">
        <w:rPr>
          <w:rFonts w:ascii="Book Antiqua" w:hAnsi="Book Antiqua"/>
          <w:sz w:val="24"/>
        </w:rPr>
        <w:t>were</w:t>
      </w:r>
      <w:r w:rsidR="003342DA" w:rsidRPr="00F22D74">
        <w:rPr>
          <w:rFonts w:ascii="Book Antiqua" w:hAnsi="Book Antiqua"/>
          <w:sz w:val="24"/>
        </w:rPr>
        <w:t xml:space="preserve"> involved in editing the manuscript</w:t>
      </w:r>
      <w:r w:rsidR="00017341" w:rsidRPr="00F22D74">
        <w:rPr>
          <w:rFonts w:ascii="Book Antiqua" w:hAnsi="Book Antiqua"/>
          <w:sz w:val="24"/>
        </w:rPr>
        <w:t>.</w:t>
      </w:r>
    </w:p>
    <w:p w14:paraId="7A4CB878" w14:textId="77777777" w:rsidR="00660AC6" w:rsidRPr="00F22D74" w:rsidRDefault="00660AC6" w:rsidP="00C2012F">
      <w:pPr>
        <w:autoSpaceDE w:val="0"/>
        <w:autoSpaceDN w:val="0"/>
        <w:adjustRightInd w:val="0"/>
        <w:spacing w:line="360" w:lineRule="auto"/>
        <w:rPr>
          <w:rFonts w:ascii="Book Antiqua" w:eastAsia="宋体" w:hAnsi="Book Antiqua"/>
          <w:b/>
          <w:bCs/>
          <w:iCs/>
          <w:kern w:val="0"/>
          <w:sz w:val="24"/>
          <w:lang w:eastAsia="zh-CN"/>
        </w:rPr>
      </w:pPr>
    </w:p>
    <w:p w14:paraId="20E4FA6F" w14:textId="46BDCC20" w:rsidR="00E424C2" w:rsidRPr="00F22D74" w:rsidRDefault="00E424C2" w:rsidP="00C2012F">
      <w:pPr>
        <w:autoSpaceDE w:val="0"/>
        <w:autoSpaceDN w:val="0"/>
        <w:adjustRightInd w:val="0"/>
        <w:spacing w:line="360" w:lineRule="auto"/>
        <w:rPr>
          <w:rFonts w:ascii="Book Antiqua" w:eastAsia="宋体" w:hAnsi="Book Antiqua"/>
          <w:bCs/>
          <w:iCs/>
          <w:sz w:val="24"/>
          <w:lang w:eastAsia="zh-CN"/>
        </w:rPr>
      </w:pPr>
      <w:r w:rsidRPr="00F22D74">
        <w:rPr>
          <w:rFonts w:ascii="Book Antiqua" w:hAnsi="Book Antiqua"/>
          <w:b/>
          <w:bCs/>
          <w:iCs/>
          <w:kern w:val="0"/>
          <w:sz w:val="24"/>
        </w:rPr>
        <w:t>Ethics approval:</w:t>
      </w:r>
      <w:bookmarkEnd w:id="6"/>
      <w:bookmarkEnd w:id="7"/>
      <w:r w:rsidR="00660AC6" w:rsidRPr="00F22D74">
        <w:rPr>
          <w:rFonts w:ascii="Book Antiqua" w:eastAsia="宋体" w:hAnsi="Book Antiqua"/>
          <w:b/>
          <w:bCs/>
          <w:iCs/>
          <w:kern w:val="0"/>
          <w:sz w:val="24"/>
          <w:lang w:eastAsia="zh-CN"/>
        </w:rPr>
        <w:t xml:space="preserve"> </w:t>
      </w:r>
      <w:r w:rsidR="008B0954" w:rsidRPr="00F22D74">
        <w:rPr>
          <w:rFonts w:ascii="Book Antiqua" w:hAnsi="Book Antiqua"/>
          <w:bCs/>
          <w:iCs/>
          <w:sz w:val="24"/>
        </w:rPr>
        <w:t>This</w:t>
      </w:r>
      <w:r w:rsidR="009663D9" w:rsidRPr="00F22D74">
        <w:rPr>
          <w:rFonts w:ascii="Book Antiqua" w:eastAsia="宋体" w:hAnsi="Book Antiqua"/>
          <w:bCs/>
          <w:iCs/>
          <w:sz w:val="24"/>
          <w:lang w:eastAsia="zh-CN"/>
        </w:rPr>
        <w:t xml:space="preserve"> study (case report) </w:t>
      </w:r>
      <w:r w:rsidR="008B0954" w:rsidRPr="00F22D74">
        <w:rPr>
          <w:rFonts w:ascii="Book Antiqua" w:hAnsi="Book Antiqua"/>
          <w:bCs/>
          <w:iCs/>
          <w:sz w:val="24"/>
        </w:rPr>
        <w:t xml:space="preserve">does not </w:t>
      </w:r>
      <w:r w:rsidR="008B0954" w:rsidRPr="00F22D74">
        <w:rPr>
          <w:rFonts w:ascii="Book Antiqua" w:eastAsia="宋体" w:hAnsi="Book Antiqua"/>
          <w:bCs/>
          <w:iCs/>
          <w:sz w:val="24"/>
          <w:lang w:eastAsia="zh-CN"/>
        </w:rPr>
        <w:t>involv</w:t>
      </w:r>
      <w:r w:rsidR="008B0954" w:rsidRPr="00F22D74">
        <w:rPr>
          <w:rFonts w:ascii="Book Antiqua" w:hAnsi="Book Antiqua"/>
          <w:bCs/>
          <w:iCs/>
          <w:sz w:val="24"/>
        </w:rPr>
        <w:t>e</w:t>
      </w:r>
      <w:r w:rsidR="009663D9" w:rsidRPr="00F22D74">
        <w:rPr>
          <w:rFonts w:ascii="Book Antiqua" w:eastAsia="宋体" w:hAnsi="Book Antiqua"/>
          <w:bCs/>
          <w:iCs/>
          <w:sz w:val="24"/>
          <w:lang w:eastAsia="zh-CN"/>
        </w:rPr>
        <w:t xml:space="preserve"> human and/or animal subjects</w:t>
      </w:r>
      <w:r w:rsidR="008B0954" w:rsidRPr="00F22D74">
        <w:rPr>
          <w:rFonts w:ascii="Book Antiqua" w:hAnsi="Book Antiqua"/>
          <w:bCs/>
          <w:iCs/>
          <w:sz w:val="24"/>
        </w:rPr>
        <w:t>.</w:t>
      </w:r>
    </w:p>
    <w:p w14:paraId="720F914E" w14:textId="77777777" w:rsidR="00660AC6" w:rsidRPr="00F22D74" w:rsidRDefault="00660AC6" w:rsidP="00C2012F">
      <w:pPr>
        <w:autoSpaceDE w:val="0"/>
        <w:autoSpaceDN w:val="0"/>
        <w:adjustRightInd w:val="0"/>
        <w:spacing w:line="360" w:lineRule="auto"/>
        <w:rPr>
          <w:rFonts w:ascii="Book Antiqua" w:eastAsia="宋体" w:hAnsi="Book Antiqua"/>
          <w:b/>
          <w:bCs/>
          <w:iCs/>
          <w:kern w:val="0"/>
          <w:sz w:val="24"/>
          <w:lang w:eastAsia="zh-CN"/>
        </w:rPr>
      </w:pPr>
    </w:p>
    <w:p w14:paraId="36B7818B" w14:textId="7BB1E0F2" w:rsidR="00123910" w:rsidRDefault="00E424C2" w:rsidP="00C2012F">
      <w:pPr>
        <w:autoSpaceDE w:val="0"/>
        <w:autoSpaceDN w:val="0"/>
        <w:adjustRightInd w:val="0"/>
        <w:spacing w:line="360" w:lineRule="auto"/>
        <w:rPr>
          <w:rFonts w:ascii="Book Antiqua" w:eastAsia="宋体" w:hAnsi="Book Antiqua"/>
          <w:bCs/>
          <w:iCs/>
          <w:sz w:val="24"/>
          <w:lang w:eastAsia="zh-CN"/>
        </w:rPr>
      </w:pPr>
      <w:r w:rsidRPr="00F22D74">
        <w:rPr>
          <w:rFonts w:ascii="Book Antiqua" w:hAnsi="Book Antiqua"/>
          <w:b/>
          <w:bCs/>
          <w:iCs/>
          <w:kern w:val="0"/>
          <w:sz w:val="24"/>
        </w:rPr>
        <w:lastRenderedPageBreak/>
        <w:t>Informed consent</w:t>
      </w:r>
      <w:r w:rsidRPr="00F22D74">
        <w:rPr>
          <w:rFonts w:ascii="Book Antiqua" w:hAnsi="Book Antiqua"/>
          <w:b/>
          <w:bCs/>
          <w:iCs/>
          <w:sz w:val="24"/>
        </w:rPr>
        <w:t>:</w:t>
      </w:r>
      <w:r w:rsidRPr="00F22D74">
        <w:rPr>
          <w:rFonts w:ascii="Book Antiqua" w:hAnsi="Book Antiqua"/>
          <w:b/>
          <w:bCs/>
          <w:iCs/>
          <w:kern w:val="0"/>
          <w:sz w:val="24"/>
        </w:rPr>
        <w:t xml:space="preserve"> </w:t>
      </w:r>
      <w:r w:rsidR="00660AC6" w:rsidRPr="00F22D74">
        <w:rPr>
          <w:rFonts w:ascii="Book Antiqua" w:eastAsia="宋体" w:hAnsi="Book Antiqua"/>
          <w:b/>
          <w:bCs/>
          <w:iCs/>
          <w:kern w:val="0"/>
          <w:sz w:val="24"/>
          <w:lang w:eastAsia="zh-CN"/>
        </w:rPr>
        <w:t xml:space="preserve"> </w:t>
      </w:r>
      <w:r w:rsidR="00123910" w:rsidRPr="00F22D74">
        <w:rPr>
          <w:rFonts w:ascii="Book Antiqua" w:hAnsi="Book Antiqua"/>
          <w:bCs/>
          <w:iCs/>
          <w:sz w:val="24"/>
        </w:rPr>
        <w:t>This</w:t>
      </w:r>
      <w:r w:rsidR="00123910" w:rsidRPr="00F22D74">
        <w:rPr>
          <w:rFonts w:ascii="Book Antiqua" w:eastAsia="宋体" w:hAnsi="Book Antiqua"/>
          <w:bCs/>
          <w:iCs/>
          <w:sz w:val="24"/>
          <w:lang w:eastAsia="zh-CN"/>
        </w:rPr>
        <w:t xml:space="preserve"> study (case report) </w:t>
      </w:r>
      <w:r w:rsidR="00123910" w:rsidRPr="00F22D74">
        <w:rPr>
          <w:rFonts w:ascii="Book Antiqua" w:hAnsi="Book Antiqua"/>
          <w:bCs/>
          <w:iCs/>
          <w:sz w:val="24"/>
        </w:rPr>
        <w:t xml:space="preserve">does not </w:t>
      </w:r>
      <w:r w:rsidR="00123910" w:rsidRPr="00F22D74">
        <w:rPr>
          <w:rFonts w:ascii="Book Antiqua" w:eastAsia="宋体" w:hAnsi="Book Antiqua"/>
          <w:bCs/>
          <w:iCs/>
          <w:sz w:val="24"/>
          <w:lang w:eastAsia="zh-CN"/>
        </w:rPr>
        <w:t>involv</w:t>
      </w:r>
      <w:r w:rsidR="00123910" w:rsidRPr="00F22D74">
        <w:rPr>
          <w:rFonts w:ascii="Book Antiqua" w:hAnsi="Book Antiqua"/>
          <w:bCs/>
          <w:iCs/>
          <w:sz w:val="24"/>
        </w:rPr>
        <w:t>e</w:t>
      </w:r>
      <w:r w:rsidR="00123910" w:rsidRPr="00F22D74">
        <w:rPr>
          <w:rFonts w:ascii="Book Antiqua" w:eastAsia="宋体" w:hAnsi="Book Antiqua"/>
          <w:bCs/>
          <w:iCs/>
          <w:sz w:val="24"/>
          <w:lang w:eastAsia="zh-CN"/>
        </w:rPr>
        <w:t xml:space="preserve"> human subjects</w:t>
      </w:r>
      <w:r w:rsidR="00BF43B2" w:rsidRPr="00F22D74">
        <w:rPr>
          <w:rFonts w:ascii="Book Antiqua" w:hAnsi="Book Antiqua"/>
          <w:bCs/>
          <w:iCs/>
          <w:sz w:val="24"/>
        </w:rPr>
        <w:t xml:space="preserve">, so </w:t>
      </w:r>
      <w:r w:rsidR="00656365" w:rsidRPr="00F22D74">
        <w:rPr>
          <w:rFonts w:ascii="Book Antiqua" w:hAnsi="Book Antiqua"/>
          <w:bCs/>
          <w:iCs/>
          <w:sz w:val="24"/>
        </w:rPr>
        <w:t>no informed consent</w:t>
      </w:r>
      <w:r w:rsidR="00BF43B2" w:rsidRPr="00F22D74">
        <w:rPr>
          <w:rFonts w:ascii="Book Antiqua" w:hAnsi="Book Antiqua"/>
          <w:bCs/>
          <w:iCs/>
          <w:sz w:val="24"/>
        </w:rPr>
        <w:t xml:space="preserve"> was provided</w:t>
      </w:r>
      <w:r w:rsidR="00656365" w:rsidRPr="00F22D74">
        <w:rPr>
          <w:rFonts w:ascii="Book Antiqua" w:hAnsi="Book Antiqua"/>
          <w:bCs/>
          <w:iCs/>
          <w:sz w:val="24"/>
        </w:rPr>
        <w:t>.</w:t>
      </w:r>
    </w:p>
    <w:p w14:paraId="34DBF883" w14:textId="77777777" w:rsidR="007B14A5" w:rsidRPr="007B14A5" w:rsidRDefault="007B14A5" w:rsidP="00C2012F">
      <w:pPr>
        <w:autoSpaceDE w:val="0"/>
        <w:autoSpaceDN w:val="0"/>
        <w:adjustRightInd w:val="0"/>
        <w:spacing w:line="360" w:lineRule="auto"/>
        <w:rPr>
          <w:rFonts w:ascii="Book Antiqua" w:eastAsia="宋体" w:hAnsi="Book Antiqua"/>
          <w:b/>
          <w:bCs/>
          <w:iCs/>
          <w:kern w:val="0"/>
          <w:sz w:val="24"/>
          <w:lang w:eastAsia="zh-CN"/>
        </w:rPr>
      </w:pPr>
    </w:p>
    <w:p w14:paraId="2527D7AB" w14:textId="0F7E6584" w:rsidR="00E424C2" w:rsidRPr="00F22D74" w:rsidRDefault="00E424C2" w:rsidP="00C2012F">
      <w:pPr>
        <w:autoSpaceDE w:val="0"/>
        <w:autoSpaceDN w:val="0"/>
        <w:adjustRightInd w:val="0"/>
        <w:spacing w:line="360" w:lineRule="auto"/>
        <w:rPr>
          <w:rFonts w:ascii="Book Antiqua" w:hAnsi="Book Antiqua" w:cs="TimesNewRomanPS-BoldItalicMT"/>
          <w:b/>
          <w:bCs/>
          <w:iCs/>
          <w:kern w:val="0"/>
          <w:sz w:val="24"/>
        </w:rPr>
      </w:pPr>
      <w:r w:rsidRPr="00F22D74">
        <w:rPr>
          <w:rFonts w:ascii="Book Antiqua" w:hAnsi="Book Antiqua" w:cs="TimesNewRomanPS-BoldItalicMT"/>
          <w:b/>
          <w:bCs/>
          <w:iCs/>
          <w:kern w:val="0"/>
          <w:sz w:val="24"/>
        </w:rPr>
        <w:t>Conflict-of-interest</w:t>
      </w:r>
      <w:r w:rsidRPr="00F22D74">
        <w:rPr>
          <w:rFonts w:ascii="Book Antiqua" w:hAnsi="Book Antiqua" w:cs="TimesNewRomanPS-BoldItalicMT"/>
          <w:b/>
          <w:bCs/>
          <w:iCs/>
          <w:sz w:val="24"/>
        </w:rPr>
        <w:t>:</w:t>
      </w:r>
      <w:bookmarkEnd w:id="8"/>
      <w:bookmarkEnd w:id="9"/>
      <w:r w:rsidR="00660AC6" w:rsidRPr="00F22D74">
        <w:rPr>
          <w:rFonts w:ascii="Book Antiqua" w:eastAsia="宋体" w:hAnsi="Book Antiqua" w:cs="TimesNewRomanPS-BoldItalicMT"/>
          <w:b/>
          <w:bCs/>
          <w:iCs/>
          <w:kern w:val="0"/>
          <w:sz w:val="24"/>
          <w:lang w:eastAsia="zh-CN"/>
        </w:rPr>
        <w:t xml:space="preserve"> </w:t>
      </w:r>
      <w:r w:rsidR="000264C2" w:rsidRPr="00F22D74">
        <w:rPr>
          <w:rFonts w:ascii="Book Antiqua" w:hAnsi="Book Antiqua"/>
          <w:sz w:val="24"/>
        </w:rPr>
        <w:t>Authors declare no</w:t>
      </w:r>
      <w:r w:rsidR="00A07A7D" w:rsidRPr="00F22D74">
        <w:rPr>
          <w:rFonts w:ascii="Book Antiqua" w:hAnsi="Book Antiqua"/>
          <w:sz w:val="24"/>
        </w:rPr>
        <w:t xml:space="preserve"> conflict of interests for this article.</w:t>
      </w:r>
    </w:p>
    <w:p w14:paraId="04897292" w14:textId="77777777" w:rsidR="00A771AE" w:rsidRPr="00F22D74" w:rsidRDefault="00A771AE" w:rsidP="00C2012F">
      <w:pPr>
        <w:widowControl/>
        <w:spacing w:line="360" w:lineRule="auto"/>
        <w:rPr>
          <w:rFonts w:ascii="Book Antiqua" w:hAnsi="Book Antiqua"/>
          <w:sz w:val="24"/>
        </w:rPr>
      </w:pPr>
    </w:p>
    <w:p w14:paraId="27FD0E67" w14:textId="77777777" w:rsidR="00E424C2" w:rsidRPr="00F22D74" w:rsidRDefault="00E424C2" w:rsidP="00C2012F">
      <w:pPr>
        <w:spacing w:line="360" w:lineRule="auto"/>
        <w:rPr>
          <w:rFonts w:ascii="Book Antiqua" w:hAnsi="Book Antiqua"/>
          <w:b/>
          <w:kern w:val="0"/>
          <w:sz w:val="24"/>
        </w:rPr>
      </w:pPr>
      <w:r w:rsidRPr="00F22D74">
        <w:rPr>
          <w:rFonts w:ascii="Book Antiqua" w:hAnsi="Book Antiqua"/>
          <w:b/>
          <w:kern w:val="0"/>
          <w:sz w:val="24"/>
        </w:rPr>
        <w:t xml:space="preserve">Open-Access: </w:t>
      </w:r>
      <w:r w:rsidRPr="00F22D74">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1E4436" w14:textId="77777777" w:rsidR="00E424C2" w:rsidRPr="00F22D74" w:rsidRDefault="00E424C2" w:rsidP="00C2012F">
      <w:pPr>
        <w:spacing w:line="360" w:lineRule="auto"/>
        <w:rPr>
          <w:rFonts w:ascii="Book Antiqua" w:eastAsia="宋体" w:hAnsi="Book Antiqua" w:cs="Arial Unicode MS"/>
          <w:sz w:val="24"/>
          <w:lang w:eastAsia="zh-CN"/>
        </w:rPr>
      </w:pPr>
    </w:p>
    <w:p w14:paraId="7FF98EB0" w14:textId="6BEE173D" w:rsidR="000264C2" w:rsidRPr="00F22D74" w:rsidRDefault="00E424C2" w:rsidP="00C2012F">
      <w:pPr>
        <w:spacing w:line="360" w:lineRule="auto"/>
        <w:rPr>
          <w:rFonts w:ascii="Book Antiqua" w:hAnsi="Book Antiqua"/>
          <w:b/>
          <w:sz w:val="24"/>
        </w:rPr>
      </w:pPr>
      <w:r w:rsidRPr="00F22D74">
        <w:rPr>
          <w:rFonts w:ascii="Book Antiqua" w:hAnsi="Book Antiqua"/>
          <w:b/>
          <w:sz w:val="24"/>
        </w:rPr>
        <w:t>Correspondence to:</w:t>
      </w:r>
      <w:r w:rsidR="003E1B94" w:rsidRPr="00F22D74">
        <w:rPr>
          <w:rFonts w:ascii="Book Antiqua" w:hAnsi="Book Antiqua"/>
          <w:b/>
          <w:sz w:val="24"/>
        </w:rPr>
        <w:t xml:space="preserve"> </w:t>
      </w:r>
      <w:bookmarkStart w:id="19" w:name="OLE_LINK1"/>
      <w:bookmarkStart w:id="20" w:name="OLE_LINK2"/>
      <w:r w:rsidR="000264C2" w:rsidRPr="00F22D74">
        <w:rPr>
          <w:rFonts w:ascii="Book Antiqua" w:hAnsi="Book Antiqua"/>
          <w:b/>
          <w:sz w:val="24"/>
        </w:rPr>
        <w:t>Masaki Miyazawa, MD,</w:t>
      </w:r>
      <w:r w:rsidR="000264C2" w:rsidRPr="00F22D74">
        <w:rPr>
          <w:rFonts w:ascii="Book Antiqua" w:hAnsi="Book Antiqua"/>
          <w:sz w:val="24"/>
        </w:rPr>
        <w:t xml:space="preserve"> </w:t>
      </w:r>
      <w:r w:rsidR="000264C2" w:rsidRPr="00F22D74">
        <w:rPr>
          <w:rFonts w:ascii="Book Antiqua" w:hAnsi="Book Antiqua"/>
          <w:kern w:val="0"/>
          <w:sz w:val="24"/>
        </w:rPr>
        <w:t>Department of Internal Medicine, Toyama Prefectural Central Hospital, 2-2-78 Nishi-</w:t>
      </w:r>
      <w:proofErr w:type="spellStart"/>
      <w:r w:rsidR="000264C2" w:rsidRPr="00F22D74">
        <w:rPr>
          <w:rFonts w:ascii="Book Antiqua" w:hAnsi="Book Antiqua"/>
          <w:kern w:val="0"/>
          <w:sz w:val="24"/>
        </w:rPr>
        <w:t>Nagae</w:t>
      </w:r>
      <w:proofErr w:type="spellEnd"/>
      <w:r w:rsidR="000264C2" w:rsidRPr="00F22D74">
        <w:rPr>
          <w:rFonts w:ascii="Book Antiqua" w:hAnsi="Book Antiqua"/>
          <w:kern w:val="0"/>
          <w:sz w:val="24"/>
        </w:rPr>
        <w:t>, Toyama City, Toyama 930-8550, Japan</w:t>
      </w:r>
      <w:r w:rsidR="00AB3536" w:rsidRPr="00F22D74">
        <w:rPr>
          <w:rFonts w:ascii="Book Antiqua" w:hAnsi="Book Antiqua"/>
          <w:kern w:val="0"/>
          <w:sz w:val="24"/>
        </w:rPr>
        <w:t>.</w:t>
      </w:r>
      <w:r w:rsidR="00660AC6" w:rsidRPr="00F22D74">
        <w:rPr>
          <w:rFonts w:ascii="Book Antiqua" w:eastAsia="宋体" w:hAnsi="Book Antiqua"/>
          <w:b/>
          <w:sz w:val="24"/>
          <w:lang w:eastAsia="zh-CN"/>
        </w:rPr>
        <w:t xml:space="preserve"> </w:t>
      </w:r>
      <w:r w:rsidR="000264C2" w:rsidRPr="00F22D74">
        <w:rPr>
          <w:rFonts w:ascii="Book Antiqua" w:hAnsi="Book Antiqua"/>
          <w:kern w:val="0"/>
          <w:sz w:val="24"/>
        </w:rPr>
        <w:t>miyacchi_1985@yahoo.co.jp</w:t>
      </w:r>
      <w:bookmarkEnd w:id="19"/>
      <w:bookmarkEnd w:id="20"/>
    </w:p>
    <w:p w14:paraId="23C9A377" w14:textId="24C7BC31" w:rsidR="00660AC6" w:rsidRPr="00F22D74" w:rsidRDefault="00E424C2" w:rsidP="00C2012F">
      <w:pPr>
        <w:spacing w:line="360" w:lineRule="auto"/>
        <w:rPr>
          <w:rFonts w:ascii="Book Antiqua" w:eastAsia="宋体" w:hAnsi="Book Antiqua"/>
          <w:sz w:val="24"/>
          <w:lang w:eastAsia="zh-CN"/>
        </w:rPr>
      </w:pPr>
      <w:r w:rsidRPr="00F22D74">
        <w:rPr>
          <w:rFonts w:ascii="Book Antiqua" w:hAnsi="Book Antiqua"/>
          <w:b/>
          <w:sz w:val="24"/>
        </w:rPr>
        <w:t>Telephone:</w:t>
      </w:r>
      <w:r w:rsidR="00A32A63" w:rsidRPr="00F22D74">
        <w:rPr>
          <w:rFonts w:ascii="Book Antiqua" w:hAnsi="Book Antiqua"/>
          <w:b/>
          <w:sz w:val="24"/>
        </w:rPr>
        <w:t xml:space="preserve"> </w:t>
      </w:r>
      <w:r w:rsidR="00660AC6" w:rsidRPr="00F22D74">
        <w:rPr>
          <w:rFonts w:ascii="Book Antiqua" w:hAnsi="Book Antiqua"/>
          <w:sz w:val="24"/>
        </w:rPr>
        <w:t>+81-76-424</w:t>
      </w:r>
      <w:r w:rsidR="00A32A63" w:rsidRPr="00F22D74">
        <w:rPr>
          <w:rFonts w:ascii="Book Antiqua" w:hAnsi="Book Antiqua"/>
          <w:sz w:val="24"/>
        </w:rPr>
        <w:t xml:space="preserve">1531   </w:t>
      </w:r>
      <w:r w:rsidRPr="00F22D74">
        <w:rPr>
          <w:rFonts w:ascii="Book Antiqua" w:hAnsi="Book Antiqua"/>
          <w:sz w:val="24"/>
        </w:rPr>
        <w:t xml:space="preserve"> </w:t>
      </w:r>
    </w:p>
    <w:p w14:paraId="23E3ED73" w14:textId="0AAAB667" w:rsidR="00E424C2" w:rsidRPr="00F22D74" w:rsidRDefault="00E424C2" w:rsidP="00C2012F">
      <w:pPr>
        <w:spacing w:line="360" w:lineRule="auto"/>
        <w:rPr>
          <w:rFonts w:ascii="Book Antiqua" w:eastAsia="宋体" w:hAnsi="Book Antiqua"/>
          <w:sz w:val="24"/>
          <w:lang w:eastAsia="zh-CN"/>
        </w:rPr>
      </w:pPr>
      <w:r w:rsidRPr="00F22D74">
        <w:rPr>
          <w:rFonts w:ascii="Book Antiqua" w:hAnsi="Book Antiqua"/>
          <w:b/>
          <w:sz w:val="24"/>
        </w:rPr>
        <w:t>Fax:</w:t>
      </w:r>
      <w:r w:rsidR="00A32A63" w:rsidRPr="00F22D74">
        <w:rPr>
          <w:rFonts w:ascii="Book Antiqua" w:hAnsi="Book Antiqua"/>
          <w:b/>
          <w:sz w:val="24"/>
        </w:rPr>
        <w:t xml:space="preserve"> </w:t>
      </w:r>
      <w:r w:rsidR="00660AC6" w:rsidRPr="00F22D74">
        <w:rPr>
          <w:rFonts w:ascii="Book Antiqua" w:hAnsi="Book Antiqua"/>
          <w:sz w:val="24"/>
        </w:rPr>
        <w:t>+81-76-422</w:t>
      </w:r>
      <w:r w:rsidR="00A32A63" w:rsidRPr="00F22D74">
        <w:rPr>
          <w:rFonts w:ascii="Book Antiqua" w:hAnsi="Book Antiqua"/>
          <w:sz w:val="24"/>
        </w:rPr>
        <w:t>0667</w:t>
      </w:r>
      <w:r w:rsidRPr="00F22D74">
        <w:rPr>
          <w:rFonts w:ascii="Book Antiqua" w:hAnsi="Book Antiqua"/>
          <w:sz w:val="24"/>
        </w:rPr>
        <w:t xml:space="preserve"> </w:t>
      </w:r>
    </w:p>
    <w:p w14:paraId="7A1923D3" w14:textId="32B80A4A" w:rsidR="00E424C2" w:rsidRPr="00F22D74" w:rsidRDefault="00A32A63" w:rsidP="00C2012F">
      <w:pPr>
        <w:spacing w:line="360" w:lineRule="auto"/>
        <w:rPr>
          <w:rFonts w:ascii="Book Antiqua" w:eastAsia="宋体" w:hAnsi="Book Antiqua"/>
          <w:sz w:val="24"/>
          <w:lang w:eastAsia="zh-CN"/>
        </w:rPr>
      </w:pPr>
      <w:bookmarkStart w:id="21" w:name="OLE_LINK476"/>
      <w:bookmarkStart w:id="22" w:name="OLE_LINK477"/>
      <w:r w:rsidRPr="00F22D74">
        <w:rPr>
          <w:rFonts w:ascii="Book Antiqua" w:hAnsi="Book Antiqua"/>
          <w:b/>
          <w:sz w:val="24"/>
        </w:rPr>
        <w:t>Received:</w:t>
      </w:r>
      <w:r w:rsidR="00196E1F" w:rsidRPr="00F22D74">
        <w:rPr>
          <w:rFonts w:ascii="Book Antiqua" w:eastAsia="宋体" w:hAnsi="Book Antiqua"/>
          <w:b/>
          <w:sz w:val="24"/>
          <w:lang w:eastAsia="zh-CN"/>
        </w:rPr>
        <w:t xml:space="preserve"> </w:t>
      </w:r>
      <w:r w:rsidR="00196E1F" w:rsidRPr="00F22D74">
        <w:rPr>
          <w:rFonts w:ascii="Book Antiqua" w:eastAsia="宋体" w:hAnsi="Book Antiqua"/>
          <w:sz w:val="24"/>
          <w:lang w:eastAsia="zh-CN"/>
        </w:rPr>
        <w:t>November 19, 2014</w:t>
      </w:r>
    </w:p>
    <w:p w14:paraId="318047B2" w14:textId="6B5E72A4" w:rsidR="00E424C2" w:rsidRPr="00F22D74" w:rsidRDefault="00E424C2" w:rsidP="00C2012F">
      <w:pPr>
        <w:spacing w:line="360" w:lineRule="auto"/>
        <w:rPr>
          <w:rFonts w:ascii="Book Antiqua" w:eastAsia="宋体" w:hAnsi="Book Antiqua"/>
          <w:sz w:val="24"/>
          <w:lang w:eastAsia="zh-CN"/>
        </w:rPr>
      </w:pPr>
      <w:r w:rsidRPr="00F22D74">
        <w:rPr>
          <w:rFonts w:ascii="Book Antiqua" w:hAnsi="Book Antiqua"/>
          <w:b/>
          <w:sz w:val="24"/>
        </w:rPr>
        <w:t>Peer-review started:</w:t>
      </w:r>
      <w:r w:rsidR="00196E1F" w:rsidRPr="00F22D74">
        <w:rPr>
          <w:rFonts w:ascii="Book Antiqua" w:eastAsia="宋体" w:hAnsi="Book Antiqua"/>
          <w:sz w:val="24"/>
          <w:lang w:eastAsia="zh-CN"/>
        </w:rPr>
        <w:t xml:space="preserve"> November 20, 2014</w:t>
      </w:r>
    </w:p>
    <w:p w14:paraId="214B3CD3" w14:textId="2160FF6E" w:rsidR="00E424C2" w:rsidRPr="00F22D74" w:rsidRDefault="00E424C2" w:rsidP="00C2012F">
      <w:pPr>
        <w:spacing w:line="360" w:lineRule="auto"/>
        <w:rPr>
          <w:rFonts w:ascii="Book Antiqua" w:eastAsia="宋体" w:hAnsi="Book Antiqua"/>
          <w:sz w:val="24"/>
          <w:lang w:eastAsia="zh-CN"/>
        </w:rPr>
      </w:pPr>
      <w:r w:rsidRPr="00F22D74">
        <w:rPr>
          <w:rFonts w:ascii="Book Antiqua" w:hAnsi="Book Antiqua"/>
          <w:b/>
          <w:sz w:val="24"/>
        </w:rPr>
        <w:t>First decision:</w:t>
      </w:r>
      <w:r w:rsidR="00196E1F" w:rsidRPr="00F22D74">
        <w:rPr>
          <w:rFonts w:ascii="Book Antiqua" w:eastAsia="宋体" w:hAnsi="Book Antiqua"/>
          <w:b/>
          <w:sz w:val="24"/>
          <w:lang w:eastAsia="zh-CN"/>
        </w:rPr>
        <w:t xml:space="preserve"> </w:t>
      </w:r>
      <w:r w:rsidR="00196E1F" w:rsidRPr="00F22D74">
        <w:rPr>
          <w:rFonts w:ascii="Book Antiqua" w:eastAsia="宋体" w:hAnsi="Book Antiqua"/>
          <w:sz w:val="24"/>
          <w:lang w:eastAsia="zh-CN"/>
        </w:rPr>
        <w:t>January 8, 2015</w:t>
      </w:r>
    </w:p>
    <w:p w14:paraId="5E69373A" w14:textId="2133F08F" w:rsidR="00E424C2" w:rsidRPr="00F22D74" w:rsidRDefault="00E424C2" w:rsidP="00C2012F">
      <w:pPr>
        <w:spacing w:line="360" w:lineRule="auto"/>
        <w:rPr>
          <w:rFonts w:ascii="Book Antiqua" w:hAnsi="Book Antiqua"/>
          <w:sz w:val="24"/>
        </w:rPr>
      </w:pPr>
      <w:r w:rsidRPr="00F22D74">
        <w:rPr>
          <w:rFonts w:ascii="Book Antiqua" w:hAnsi="Book Antiqua"/>
          <w:b/>
          <w:sz w:val="24"/>
        </w:rPr>
        <w:t>Revised:</w:t>
      </w:r>
      <w:r w:rsidR="00196E1F" w:rsidRPr="00F22D74">
        <w:rPr>
          <w:rFonts w:ascii="Book Antiqua" w:eastAsia="宋体" w:hAnsi="Book Antiqua"/>
          <w:b/>
          <w:sz w:val="24"/>
          <w:lang w:eastAsia="zh-CN"/>
        </w:rPr>
        <w:t xml:space="preserve"> </w:t>
      </w:r>
      <w:r w:rsidR="00196E1F" w:rsidRPr="00F22D74">
        <w:rPr>
          <w:rFonts w:ascii="Book Antiqua" w:eastAsia="宋体" w:hAnsi="Book Antiqua"/>
          <w:sz w:val="24"/>
          <w:lang w:eastAsia="zh-CN"/>
        </w:rPr>
        <w:t>February 12, 2015</w:t>
      </w:r>
      <w:r w:rsidRPr="00F22D74">
        <w:rPr>
          <w:rFonts w:ascii="Book Antiqua" w:hAnsi="Book Antiqua"/>
          <w:sz w:val="24"/>
        </w:rPr>
        <w:t xml:space="preserve">  </w:t>
      </w:r>
    </w:p>
    <w:p w14:paraId="6E9B2A65" w14:textId="51B644AC" w:rsidR="009C0232" w:rsidRPr="000213AF" w:rsidRDefault="00E424C2" w:rsidP="009C0232">
      <w:pPr>
        <w:rPr>
          <w:rFonts w:ascii="Book Antiqua" w:hAnsi="Book Antiqua"/>
          <w:color w:val="000000"/>
          <w:sz w:val="24"/>
        </w:rPr>
      </w:pPr>
      <w:r w:rsidRPr="00F22D74">
        <w:rPr>
          <w:rFonts w:ascii="Book Antiqua" w:hAnsi="Book Antiqua"/>
          <w:b/>
          <w:sz w:val="24"/>
        </w:rPr>
        <w:t>Accepted:</w:t>
      </w:r>
      <w:bookmarkStart w:id="23" w:name="OLE_LINK98"/>
      <w:bookmarkStart w:id="24" w:name="OLE_LINK99"/>
      <w:bookmarkStart w:id="25" w:name="OLE_LINK104"/>
      <w:r w:rsidR="009C0232" w:rsidRPr="009C0232">
        <w:rPr>
          <w:rFonts w:ascii="Book Antiqua" w:hAnsi="Book Antiqua"/>
          <w:color w:val="000000"/>
          <w:sz w:val="24"/>
        </w:rPr>
        <w:t xml:space="preserve"> </w:t>
      </w:r>
      <w:r w:rsidR="009C0232">
        <w:rPr>
          <w:rFonts w:ascii="Book Antiqua" w:hAnsi="Book Antiqua"/>
          <w:color w:val="000000"/>
          <w:sz w:val="24"/>
        </w:rPr>
        <w:t>April 3</w:t>
      </w:r>
      <w:r w:rsidR="009C0232" w:rsidRPr="000213AF">
        <w:rPr>
          <w:rFonts w:ascii="Book Antiqua" w:hAnsi="Book Antiqua"/>
          <w:color w:val="000000"/>
          <w:sz w:val="24"/>
        </w:rPr>
        <w:t>, 2015</w:t>
      </w:r>
    </w:p>
    <w:p w14:paraId="05789E57" w14:textId="77777777" w:rsidR="00E424C2" w:rsidRPr="00F22D74" w:rsidRDefault="00E424C2" w:rsidP="00C2012F">
      <w:pPr>
        <w:spacing w:line="360" w:lineRule="auto"/>
        <w:rPr>
          <w:rFonts w:ascii="Book Antiqua" w:hAnsi="Book Antiqua"/>
          <w:b/>
          <w:sz w:val="24"/>
        </w:rPr>
      </w:pPr>
      <w:bookmarkStart w:id="26" w:name="_GoBack"/>
      <w:bookmarkEnd w:id="23"/>
      <w:bookmarkEnd w:id="24"/>
      <w:bookmarkEnd w:id="25"/>
      <w:bookmarkEnd w:id="26"/>
      <w:r w:rsidRPr="00F22D74">
        <w:rPr>
          <w:rFonts w:ascii="Book Antiqua" w:hAnsi="Book Antiqua"/>
          <w:b/>
          <w:sz w:val="24"/>
        </w:rPr>
        <w:t xml:space="preserve">  </w:t>
      </w:r>
    </w:p>
    <w:p w14:paraId="7F5F2327" w14:textId="77777777" w:rsidR="00E424C2" w:rsidRPr="00F22D74" w:rsidRDefault="00E424C2" w:rsidP="00C2012F">
      <w:pPr>
        <w:spacing w:line="360" w:lineRule="auto"/>
        <w:rPr>
          <w:rFonts w:ascii="Book Antiqua" w:hAnsi="Book Antiqua"/>
          <w:b/>
          <w:sz w:val="24"/>
        </w:rPr>
      </w:pPr>
      <w:r w:rsidRPr="00F22D74">
        <w:rPr>
          <w:rFonts w:ascii="Book Antiqua" w:hAnsi="Book Antiqua"/>
          <w:b/>
          <w:sz w:val="24"/>
        </w:rPr>
        <w:lastRenderedPageBreak/>
        <w:t>Article in press:</w:t>
      </w:r>
    </w:p>
    <w:p w14:paraId="7FD48E2B" w14:textId="77777777" w:rsidR="00E424C2" w:rsidRPr="00F22D74" w:rsidRDefault="00E424C2" w:rsidP="00C2012F">
      <w:pPr>
        <w:spacing w:line="360" w:lineRule="auto"/>
        <w:rPr>
          <w:rFonts w:ascii="Book Antiqua" w:hAnsi="Book Antiqua"/>
          <w:b/>
          <w:sz w:val="24"/>
        </w:rPr>
      </w:pPr>
      <w:r w:rsidRPr="00F22D74">
        <w:rPr>
          <w:rFonts w:ascii="Book Antiqua" w:hAnsi="Book Antiqua"/>
          <w:b/>
          <w:sz w:val="24"/>
        </w:rPr>
        <w:t xml:space="preserve">Published online: </w:t>
      </w:r>
    </w:p>
    <w:bookmarkEnd w:id="0"/>
    <w:bookmarkEnd w:id="1"/>
    <w:bookmarkEnd w:id="21"/>
    <w:bookmarkEnd w:id="22"/>
    <w:p w14:paraId="100F8329" w14:textId="77777777" w:rsidR="00E424C2" w:rsidRPr="00F22D74" w:rsidRDefault="00E424C2" w:rsidP="00C2012F">
      <w:pPr>
        <w:widowControl/>
        <w:spacing w:line="360" w:lineRule="auto"/>
        <w:jc w:val="left"/>
        <w:rPr>
          <w:rFonts w:ascii="Book Antiqua" w:hAnsi="Book Antiqua"/>
          <w:b/>
          <w:sz w:val="24"/>
        </w:rPr>
      </w:pPr>
      <w:r w:rsidRPr="00F22D74">
        <w:rPr>
          <w:rFonts w:ascii="Book Antiqua" w:hAnsi="Book Antiqua"/>
          <w:b/>
          <w:sz w:val="24"/>
        </w:rPr>
        <w:br w:type="page"/>
      </w:r>
    </w:p>
    <w:p w14:paraId="3E2786F9" w14:textId="77777777" w:rsidR="00E424C2" w:rsidRPr="00F22D74" w:rsidRDefault="00E424C2" w:rsidP="00C2012F">
      <w:pPr>
        <w:spacing w:line="360" w:lineRule="auto"/>
        <w:rPr>
          <w:rFonts w:ascii="Book Antiqua" w:hAnsi="Book Antiqua"/>
          <w:b/>
          <w:sz w:val="24"/>
        </w:rPr>
      </w:pPr>
      <w:r w:rsidRPr="00F22D74">
        <w:rPr>
          <w:rFonts w:ascii="Book Antiqua" w:hAnsi="Book Antiqua"/>
          <w:b/>
          <w:sz w:val="24"/>
        </w:rPr>
        <w:lastRenderedPageBreak/>
        <w:t>Abstract</w:t>
      </w:r>
    </w:p>
    <w:p w14:paraId="0D71D873" w14:textId="03E05E7A" w:rsidR="00E424C2" w:rsidRPr="00F22D74" w:rsidRDefault="00B76F61" w:rsidP="00C2012F">
      <w:pPr>
        <w:spacing w:line="360" w:lineRule="auto"/>
        <w:rPr>
          <w:rFonts w:ascii="Book Antiqua" w:eastAsia="宋体" w:hAnsi="Book Antiqua" w:cs="Arial Unicode MS"/>
          <w:sz w:val="24"/>
          <w:lang w:eastAsia="zh-CN"/>
        </w:rPr>
      </w:pPr>
      <w:bookmarkStart w:id="27" w:name="OLE_LINK363"/>
      <w:bookmarkStart w:id="28" w:name="OLE_LINK364"/>
      <w:r w:rsidRPr="00F22D74">
        <w:rPr>
          <w:rFonts w:ascii="Book Antiqua" w:eastAsia="宋体" w:hAnsi="Book Antiqua" w:cs="Arial Unicode MS"/>
          <w:sz w:val="24"/>
          <w:lang w:eastAsia="zh-CN"/>
        </w:rPr>
        <w:t xml:space="preserve">Recently, a new disease entity termed gastric adenocarcinoma of </w:t>
      </w:r>
      <w:proofErr w:type="spellStart"/>
      <w:r w:rsidRPr="00F22D74">
        <w:rPr>
          <w:rFonts w:ascii="Book Antiqua" w:eastAsia="宋体" w:hAnsi="Book Antiqua" w:cs="Arial Unicode MS"/>
          <w:sz w:val="24"/>
          <w:lang w:eastAsia="zh-CN"/>
        </w:rPr>
        <w:t>fundic</w:t>
      </w:r>
      <w:proofErr w:type="spellEnd"/>
      <w:r w:rsidRPr="00F22D74">
        <w:rPr>
          <w:rFonts w:ascii="Book Antiqua" w:eastAsia="宋体" w:hAnsi="Book Antiqua" w:cs="Arial Unicode MS"/>
          <w:sz w:val="24"/>
          <w:lang w:eastAsia="zh-CN"/>
        </w:rPr>
        <w:t xml:space="preserve"> gland type (GA-FG) was proposed. We treated five cases of GA-FG with endoscopic </w:t>
      </w:r>
      <w:proofErr w:type="spellStart"/>
      <w:r w:rsidRPr="00F22D74">
        <w:rPr>
          <w:rFonts w:ascii="Book Antiqua" w:eastAsia="宋体" w:hAnsi="Book Antiqua" w:cs="Arial Unicode MS"/>
          <w:sz w:val="24"/>
          <w:lang w:eastAsia="zh-CN"/>
        </w:rPr>
        <w:t>submucosal</w:t>
      </w:r>
      <w:proofErr w:type="spellEnd"/>
      <w:r w:rsidRPr="00F22D74">
        <w:rPr>
          <w:rFonts w:ascii="Book Antiqua" w:eastAsia="宋体" w:hAnsi="Book Antiqua" w:cs="Arial Unicode MS"/>
          <w:sz w:val="24"/>
          <w:lang w:eastAsia="zh-CN"/>
        </w:rPr>
        <w:t xml:space="preserve"> dissection. All tumors were small and located in the upper third of the stomach. Four tumors were macroscopically identified as 0-IIa and one was identified as 0-IIb. Narrow-band imaging with magnifying endoscopy showed an irregular microvascular pattern in 2 cases and</w:t>
      </w:r>
      <w:r w:rsidRPr="00F22D74">
        <w:rPr>
          <w:rFonts w:ascii="Book Antiqua" w:eastAsia="宋体" w:hAnsi="Book Antiqua" w:cs="Arial Unicode MS"/>
          <w:sz w:val="24"/>
        </w:rPr>
        <w:t xml:space="preserve"> </w:t>
      </w:r>
      <w:r w:rsidRPr="00F22D74">
        <w:rPr>
          <w:rFonts w:ascii="Book Antiqua" w:eastAsia="宋体" w:hAnsi="Book Antiqua" w:cs="Arial Unicode MS"/>
          <w:sz w:val="24"/>
          <w:lang w:eastAsia="zh-CN"/>
        </w:rPr>
        <w:t xml:space="preserve">a regular microvascular pattern in the remainder. All tumors arose from the deep layer of the lamina </w:t>
      </w:r>
      <w:proofErr w:type="spellStart"/>
      <w:r w:rsidRPr="00F22D74">
        <w:rPr>
          <w:rFonts w:ascii="Book Antiqua" w:eastAsia="宋体" w:hAnsi="Book Antiqua" w:cs="Arial Unicode MS"/>
          <w:sz w:val="24"/>
          <w:lang w:eastAsia="zh-CN"/>
        </w:rPr>
        <w:t>propria</w:t>
      </w:r>
      <w:proofErr w:type="spellEnd"/>
      <w:r w:rsidRPr="00F22D74">
        <w:rPr>
          <w:rFonts w:ascii="Book Antiqua" w:eastAsia="宋体" w:hAnsi="Book Antiqua" w:cs="Arial Unicode MS"/>
          <w:sz w:val="24"/>
          <w:lang w:eastAsia="zh-CN"/>
        </w:rPr>
        <w:t xml:space="preserve"> mucosae and showed </w:t>
      </w:r>
      <w:proofErr w:type="spellStart"/>
      <w:r w:rsidRPr="00F22D74">
        <w:rPr>
          <w:rFonts w:ascii="Book Antiqua" w:eastAsia="宋体" w:hAnsi="Book Antiqua" w:cs="Arial Unicode MS"/>
          <w:sz w:val="24"/>
          <w:lang w:eastAsia="zh-CN"/>
        </w:rPr>
        <w:t>submucosal</w:t>
      </w:r>
      <w:proofErr w:type="spellEnd"/>
      <w:r w:rsidRPr="00F22D74">
        <w:rPr>
          <w:rFonts w:ascii="Book Antiqua" w:eastAsia="宋体" w:hAnsi="Book Antiqua" w:cs="Arial Unicode MS"/>
          <w:sz w:val="24"/>
          <w:lang w:eastAsia="zh-CN"/>
        </w:rPr>
        <w:t xml:space="preserve"> invasion. Lymphatic invasion was seen only in one case, while no venous invasion was recognized. All tumors were positive for pepsinogen-I and MUC6 by immunohistochemistry. None showed p53 overexpression, and the labeling index of Ki-67 was low in all cases. All cases have been free from recurrence or metastasis. Herein, we discussed the </w:t>
      </w:r>
      <w:proofErr w:type="spellStart"/>
      <w:r w:rsidRPr="00F22D74">
        <w:rPr>
          <w:rFonts w:ascii="Book Antiqua" w:eastAsia="宋体" w:hAnsi="Book Antiqua" w:cs="Arial Unicode MS"/>
          <w:sz w:val="24"/>
          <w:lang w:eastAsia="zh-CN"/>
        </w:rPr>
        <w:t>clinicopathological</w:t>
      </w:r>
      <w:proofErr w:type="spellEnd"/>
      <w:r w:rsidRPr="00F22D74">
        <w:rPr>
          <w:rFonts w:ascii="Book Antiqua" w:eastAsia="宋体" w:hAnsi="Book Antiqua" w:cs="Arial Unicode MS"/>
          <w:sz w:val="24"/>
          <w:lang w:eastAsia="zh-CN"/>
        </w:rPr>
        <w:t xml:space="preserve"> features of GA-FG in comparison with past reports.</w:t>
      </w:r>
    </w:p>
    <w:p w14:paraId="51951715" w14:textId="77777777" w:rsidR="00196E1F" w:rsidRPr="00F22D74" w:rsidRDefault="00196E1F" w:rsidP="00C2012F">
      <w:pPr>
        <w:spacing w:line="360" w:lineRule="auto"/>
        <w:rPr>
          <w:rFonts w:ascii="Book Antiqua" w:eastAsia="宋体" w:hAnsi="Book Antiqua" w:cs="Arial Unicode MS"/>
          <w:sz w:val="24"/>
          <w:lang w:eastAsia="zh-CN"/>
        </w:rPr>
      </w:pPr>
    </w:p>
    <w:p w14:paraId="2A285054" w14:textId="30BBBA4F" w:rsidR="00E20AF6" w:rsidRPr="001A2BB1" w:rsidRDefault="00E424C2" w:rsidP="00C2012F">
      <w:pPr>
        <w:spacing w:line="360" w:lineRule="auto"/>
        <w:rPr>
          <w:rFonts w:ascii="Book Antiqua" w:eastAsia="宋体" w:hAnsi="Book Antiqua" w:cs="Arial Unicode MS"/>
          <w:b/>
          <w:sz w:val="24"/>
          <w:lang w:eastAsia="zh-CN"/>
        </w:rPr>
      </w:pPr>
      <w:r w:rsidRPr="00F22D74">
        <w:rPr>
          <w:rFonts w:ascii="Book Antiqua" w:eastAsia="Times New Roman" w:hAnsi="Book Antiqua" w:cs="Arial Unicode MS"/>
          <w:b/>
          <w:sz w:val="24"/>
        </w:rPr>
        <w:t>Key</w:t>
      </w:r>
      <w:r w:rsidR="00196E1F" w:rsidRPr="00F22D74">
        <w:rPr>
          <w:rFonts w:ascii="Book Antiqua" w:eastAsia="宋体" w:hAnsi="Book Antiqua" w:cs="Arial Unicode MS"/>
          <w:b/>
          <w:sz w:val="24"/>
          <w:lang w:eastAsia="zh-CN"/>
        </w:rPr>
        <w:t xml:space="preserve"> </w:t>
      </w:r>
      <w:r w:rsidRPr="00F22D74">
        <w:rPr>
          <w:rFonts w:ascii="Book Antiqua" w:eastAsia="Times New Roman" w:hAnsi="Book Antiqua" w:cs="Arial Unicode MS"/>
          <w:b/>
          <w:sz w:val="24"/>
        </w:rPr>
        <w:t>words</w:t>
      </w:r>
      <w:r w:rsidR="00196E1F" w:rsidRPr="00F22D74">
        <w:rPr>
          <w:rFonts w:ascii="Book Antiqua" w:eastAsia="宋体" w:hAnsi="Book Antiqua" w:cs="Arial Unicode MS"/>
          <w:b/>
          <w:sz w:val="24"/>
          <w:lang w:eastAsia="zh-CN"/>
        </w:rPr>
        <w:t xml:space="preserve">: </w:t>
      </w:r>
      <w:bookmarkStart w:id="29" w:name="OLE_LINK3"/>
      <w:bookmarkStart w:id="30" w:name="OLE_LINK6"/>
      <w:r w:rsidR="00196E1F" w:rsidRPr="00F22D74">
        <w:rPr>
          <w:rFonts w:ascii="Book Antiqua" w:hAnsi="Book Antiqua" w:cs="Arial Unicode MS"/>
          <w:sz w:val="24"/>
        </w:rPr>
        <w:t xml:space="preserve">Gastric </w:t>
      </w:r>
      <w:r w:rsidR="00E20AF6" w:rsidRPr="00F22D74">
        <w:rPr>
          <w:rFonts w:ascii="Book Antiqua" w:hAnsi="Book Antiqua" w:cs="Arial Unicode MS"/>
          <w:sz w:val="24"/>
        </w:rPr>
        <w:t>adeno</w:t>
      </w:r>
      <w:r w:rsidR="00F07D65" w:rsidRPr="00F22D74">
        <w:rPr>
          <w:rFonts w:ascii="Book Antiqua" w:hAnsi="Book Antiqua" w:cs="Arial Unicode MS"/>
          <w:sz w:val="24"/>
        </w:rPr>
        <w:t xml:space="preserve">carcinoma of </w:t>
      </w:r>
      <w:proofErr w:type="spellStart"/>
      <w:r w:rsidR="00F07D65" w:rsidRPr="00F22D74">
        <w:rPr>
          <w:rFonts w:ascii="Book Antiqua" w:hAnsi="Book Antiqua" w:cs="Arial Unicode MS"/>
          <w:sz w:val="24"/>
        </w:rPr>
        <w:t>fundic</w:t>
      </w:r>
      <w:proofErr w:type="spellEnd"/>
      <w:r w:rsidR="00F07D65" w:rsidRPr="00F22D74">
        <w:rPr>
          <w:rFonts w:ascii="Book Antiqua" w:hAnsi="Book Antiqua" w:cs="Arial Unicode MS"/>
          <w:sz w:val="24"/>
        </w:rPr>
        <w:t xml:space="preserve"> gland type; </w:t>
      </w:r>
      <w:r w:rsidR="00196E1F" w:rsidRPr="00F22D74">
        <w:rPr>
          <w:rFonts w:ascii="Book Antiqua" w:hAnsi="Book Antiqua" w:cs="Arial Unicode MS"/>
          <w:sz w:val="24"/>
        </w:rPr>
        <w:t>Pepsinogen</w:t>
      </w:r>
      <w:r w:rsidR="00F07D65" w:rsidRPr="00F22D74">
        <w:rPr>
          <w:rFonts w:ascii="Book Antiqua" w:hAnsi="Book Antiqua" w:cs="Arial Unicode MS"/>
          <w:sz w:val="24"/>
        </w:rPr>
        <w:t xml:space="preserve">-I; </w:t>
      </w:r>
      <w:r w:rsidR="00196E1F" w:rsidRPr="00F22D74">
        <w:rPr>
          <w:rFonts w:ascii="Book Antiqua" w:hAnsi="Book Antiqua" w:cs="Arial Unicode MS"/>
          <w:sz w:val="24"/>
        </w:rPr>
        <w:t xml:space="preserve">Chief </w:t>
      </w:r>
      <w:r w:rsidR="00F07D65" w:rsidRPr="00F22D74">
        <w:rPr>
          <w:rFonts w:ascii="Book Antiqua" w:hAnsi="Book Antiqua" w:cs="Arial Unicode MS"/>
          <w:sz w:val="24"/>
        </w:rPr>
        <w:t xml:space="preserve">cell; </w:t>
      </w:r>
      <w:r w:rsidR="00196E1F" w:rsidRPr="00F22D74">
        <w:rPr>
          <w:rFonts w:ascii="Book Antiqua" w:hAnsi="Book Antiqua" w:cs="Arial Unicode MS"/>
          <w:sz w:val="24"/>
        </w:rPr>
        <w:t xml:space="preserve">Endoscopic </w:t>
      </w:r>
      <w:r w:rsidR="00F07D65" w:rsidRPr="00F22D74">
        <w:rPr>
          <w:rFonts w:ascii="Book Antiqua" w:hAnsi="Book Antiqua" w:cs="Arial Unicode MS"/>
          <w:sz w:val="24"/>
        </w:rPr>
        <w:t xml:space="preserve">diagnosis; </w:t>
      </w:r>
      <w:r w:rsidR="00196E1F" w:rsidRPr="00F22D74">
        <w:rPr>
          <w:rFonts w:ascii="Book Antiqua" w:eastAsia="宋体" w:hAnsi="Book Antiqua" w:cs="Arial Unicode MS"/>
          <w:sz w:val="24"/>
          <w:lang w:eastAsia="zh-CN"/>
        </w:rPr>
        <w:t>Narrow</w:t>
      </w:r>
      <w:r w:rsidR="008F5B04" w:rsidRPr="00F22D74">
        <w:rPr>
          <w:rFonts w:ascii="Book Antiqua" w:eastAsia="宋体" w:hAnsi="Book Antiqua" w:cs="Arial Unicode MS"/>
          <w:sz w:val="24"/>
          <w:lang w:eastAsia="zh-CN"/>
        </w:rPr>
        <w:t>-band imaging with magnifying endoscopy;</w:t>
      </w:r>
      <w:r w:rsidR="008F5B04" w:rsidRPr="00F22D74">
        <w:rPr>
          <w:rFonts w:ascii="Book Antiqua" w:hAnsi="Book Antiqua" w:cs="Arial Unicode MS"/>
          <w:sz w:val="24"/>
        </w:rPr>
        <w:t xml:space="preserve"> </w:t>
      </w:r>
      <w:r w:rsidR="00196E1F" w:rsidRPr="00F22D74">
        <w:rPr>
          <w:rFonts w:ascii="Book Antiqua" w:hAnsi="Book Antiqua" w:cs="Arial Unicode MS"/>
          <w:sz w:val="24"/>
        </w:rPr>
        <w:t xml:space="preserve">Endoscopic </w:t>
      </w:r>
      <w:proofErr w:type="spellStart"/>
      <w:r w:rsidR="00E20AF6" w:rsidRPr="00F22D74">
        <w:rPr>
          <w:rFonts w:ascii="Book Antiqua" w:hAnsi="Book Antiqua" w:cs="Arial Unicode MS"/>
          <w:sz w:val="24"/>
        </w:rPr>
        <w:t>submucosal</w:t>
      </w:r>
      <w:proofErr w:type="spellEnd"/>
      <w:r w:rsidR="00E20AF6" w:rsidRPr="00F22D74">
        <w:rPr>
          <w:rFonts w:ascii="Book Antiqua" w:hAnsi="Book Antiqua" w:cs="Arial Unicode MS"/>
          <w:sz w:val="24"/>
        </w:rPr>
        <w:t xml:space="preserve"> dissection</w:t>
      </w:r>
    </w:p>
    <w:bookmarkEnd w:id="29"/>
    <w:bookmarkEnd w:id="30"/>
    <w:p w14:paraId="679E757D" w14:textId="77777777" w:rsidR="00E424C2" w:rsidRPr="00F22D74" w:rsidRDefault="00E424C2" w:rsidP="00C2012F">
      <w:pPr>
        <w:spacing w:line="360" w:lineRule="auto"/>
        <w:rPr>
          <w:rFonts w:ascii="Book Antiqua" w:hAnsi="Book Antiqua" w:cs="Arial Unicode MS"/>
          <w:b/>
          <w:sz w:val="24"/>
        </w:rPr>
      </w:pPr>
    </w:p>
    <w:p w14:paraId="450E277C" w14:textId="77777777" w:rsidR="00E424C2" w:rsidRPr="00F22D74" w:rsidRDefault="00E424C2" w:rsidP="00C2012F">
      <w:pPr>
        <w:spacing w:line="360" w:lineRule="auto"/>
        <w:rPr>
          <w:rFonts w:ascii="Book Antiqua" w:hAnsi="Book Antiqua" w:cs="Arial"/>
          <w:sz w:val="24"/>
        </w:rPr>
      </w:pPr>
      <w:bookmarkStart w:id="31" w:name="OLE_LINK105"/>
      <w:bookmarkStart w:id="32" w:name="OLE_LINK116"/>
      <w:bookmarkStart w:id="33" w:name="OLE_LINK489"/>
      <w:bookmarkStart w:id="34" w:name="OLE_LINK490"/>
      <w:bookmarkStart w:id="35" w:name="OLE_LINK101"/>
      <w:bookmarkStart w:id="36" w:name="OLE_LINK107"/>
      <w:bookmarkStart w:id="37" w:name="OLE_LINK412"/>
      <w:bookmarkStart w:id="38" w:name="OLE_LINK413"/>
      <w:bookmarkStart w:id="39" w:name="OLE_LINK434"/>
      <w:bookmarkStart w:id="40" w:name="OLE_LINK442"/>
      <w:bookmarkStart w:id="41" w:name="OLE_LINK504"/>
      <w:bookmarkStart w:id="42" w:name="OLE_LINK481"/>
      <w:bookmarkStart w:id="43" w:name="OLE_LINK482"/>
      <w:bookmarkStart w:id="44" w:name="OLE_LINK509"/>
      <w:bookmarkEnd w:id="27"/>
      <w:bookmarkEnd w:id="28"/>
      <w:proofErr w:type="gramStart"/>
      <w:r w:rsidRPr="00F22D74">
        <w:rPr>
          <w:rFonts w:ascii="Book Antiqua" w:hAnsi="Book Antiqua"/>
          <w:b/>
          <w:sz w:val="24"/>
        </w:rPr>
        <w:t xml:space="preserve">© </w:t>
      </w:r>
      <w:r w:rsidRPr="00F22D74">
        <w:rPr>
          <w:rFonts w:ascii="Book Antiqua" w:hAnsi="Book Antiqua" w:cs="Arial"/>
          <w:b/>
          <w:sz w:val="24"/>
        </w:rPr>
        <w:t>The Author(s) 2015.</w:t>
      </w:r>
      <w:proofErr w:type="gramEnd"/>
      <w:r w:rsidRPr="00F22D74">
        <w:rPr>
          <w:rFonts w:ascii="Book Antiqua" w:hAnsi="Book Antiqua" w:cs="Arial"/>
          <w:b/>
          <w:sz w:val="24"/>
        </w:rPr>
        <w:t xml:space="preserve"> </w:t>
      </w:r>
      <w:proofErr w:type="gramStart"/>
      <w:r w:rsidRPr="00F22D74">
        <w:rPr>
          <w:rFonts w:ascii="Book Antiqua" w:hAnsi="Book Antiqua" w:cs="Arial"/>
          <w:sz w:val="24"/>
        </w:rPr>
        <w:t xml:space="preserve">Published by </w:t>
      </w:r>
      <w:proofErr w:type="spellStart"/>
      <w:r w:rsidRPr="00F22D74">
        <w:rPr>
          <w:rFonts w:ascii="Book Antiqua" w:hAnsi="Book Antiqua" w:cs="Arial"/>
          <w:sz w:val="24"/>
        </w:rPr>
        <w:t>Baishideng</w:t>
      </w:r>
      <w:proofErr w:type="spellEnd"/>
      <w:r w:rsidRPr="00F22D74">
        <w:rPr>
          <w:rFonts w:ascii="Book Antiqua" w:hAnsi="Book Antiqua" w:cs="Arial"/>
          <w:sz w:val="24"/>
        </w:rPr>
        <w:t xml:space="preserve"> Publishing Group Inc.</w:t>
      </w:r>
      <w:proofErr w:type="gramEnd"/>
      <w:r w:rsidRPr="00F22D74">
        <w:rPr>
          <w:rFonts w:ascii="Book Antiqua" w:hAnsi="Book Antiqua" w:cs="Arial"/>
          <w:sz w:val="24"/>
        </w:rPr>
        <w:t xml:space="preserve"> All rights reserved.</w:t>
      </w:r>
    </w:p>
    <w:bookmarkEnd w:id="31"/>
    <w:bookmarkEnd w:id="32"/>
    <w:p w14:paraId="4B0D892D" w14:textId="77777777" w:rsidR="00E424C2" w:rsidRPr="00F22D74" w:rsidRDefault="00E424C2" w:rsidP="00C2012F">
      <w:pPr>
        <w:spacing w:line="360" w:lineRule="auto"/>
        <w:rPr>
          <w:rFonts w:ascii="Book Antiqua" w:hAnsi="Book Antiqua" w:cs="Arial"/>
          <w:sz w:val="24"/>
        </w:rPr>
      </w:pPr>
    </w:p>
    <w:bookmarkEnd w:id="33"/>
    <w:bookmarkEnd w:id="34"/>
    <w:p w14:paraId="7E25B97C" w14:textId="1DA9E8F5" w:rsidR="00E424C2" w:rsidRPr="00F22D74" w:rsidRDefault="00E424C2" w:rsidP="00C2012F">
      <w:pPr>
        <w:spacing w:line="360" w:lineRule="auto"/>
        <w:rPr>
          <w:rFonts w:ascii="Book Antiqua" w:hAnsi="Book Antiqua" w:cs="Arial Unicode MS"/>
          <w:b/>
          <w:sz w:val="24"/>
        </w:rPr>
      </w:pPr>
      <w:r w:rsidRPr="00F22D74">
        <w:rPr>
          <w:rFonts w:ascii="Book Antiqua" w:eastAsia="Times New Roman" w:hAnsi="Book Antiqua" w:cs="Arial Unicode MS"/>
          <w:b/>
          <w:sz w:val="24"/>
        </w:rPr>
        <w:t>Core tip:</w:t>
      </w:r>
      <w:bookmarkEnd w:id="35"/>
      <w:bookmarkEnd w:id="36"/>
      <w:bookmarkEnd w:id="37"/>
      <w:bookmarkEnd w:id="38"/>
      <w:bookmarkEnd w:id="39"/>
      <w:bookmarkEnd w:id="40"/>
      <w:bookmarkEnd w:id="41"/>
      <w:r w:rsidR="00196E1F" w:rsidRPr="00F22D74">
        <w:rPr>
          <w:rFonts w:ascii="Book Antiqua" w:eastAsia="宋体" w:hAnsi="Book Antiqua" w:cs="Arial Unicode MS"/>
          <w:b/>
          <w:sz w:val="24"/>
          <w:lang w:eastAsia="zh-CN"/>
        </w:rPr>
        <w:t xml:space="preserve"> </w:t>
      </w:r>
      <w:bookmarkStart w:id="45" w:name="OLE_LINK7"/>
      <w:bookmarkStart w:id="46" w:name="OLE_LINK8"/>
      <w:r w:rsidR="00B76F61" w:rsidRPr="00F22D74">
        <w:rPr>
          <w:rFonts w:ascii="Book Antiqua" w:eastAsia="宋体" w:hAnsi="Book Antiqua" w:cs="Arial Unicode MS"/>
          <w:sz w:val="24"/>
          <w:lang w:eastAsia="zh-CN"/>
        </w:rPr>
        <w:t xml:space="preserve">Recently, a new disease entity termed gastric adenocarcinoma of </w:t>
      </w:r>
      <w:proofErr w:type="spellStart"/>
      <w:r w:rsidR="00B76F61" w:rsidRPr="00F22D74">
        <w:rPr>
          <w:rFonts w:ascii="Book Antiqua" w:eastAsia="宋体" w:hAnsi="Book Antiqua" w:cs="Arial Unicode MS"/>
          <w:sz w:val="24"/>
          <w:lang w:eastAsia="zh-CN"/>
        </w:rPr>
        <w:t>fundic</w:t>
      </w:r>
      <w:proofErr w:type="spellEnd"/>
      <w:r w:rsidR="00B76F61" w:rsidRPr="00F22D74">
        <w:rPr>
          <w:rFonts w:ascii="Book Antiqua" w:eastAsia="宋体" w:hAnsi="Book Antiqua" w:cs="Arial Unicode MS"/>
          <w:sz w:val="24"/>
          <w:lang w:eastAsia="zh-CN"/>
        </w:rPr>
        <w:t xml:space="preserve"> gland type (GA-FG) was proposed. We treated five cases that were diagnosed as </w:t>
      </w:r>
      <w:r w:rsidR="00B76F61" w:rsidRPr="00F22D74">
        <w:rPr>
          <w:rFonts w:ascii="Book Antiqua" w:eastAsia="宋体" w:hAnsi="Book Antiqua" w:cs="Arial Unicode MS"/>
          <w:sz w:val="24"/>
          <w:lang w:eastAsia="zh-CN"/>
        </w:rPr>
        <w:lastRenderedPageBreak/>
        <w:t xml:space="preserve">GA-FG with endoscopic </w:t>
      </w:r>
      <w:proofErr w:type="spellStart"/>
      <w:r w:rsidR="00B76F61" w:rsidRPr="00F22D74">
        <w:rPr>
          <w:rFonts w:ascii="Book Antiqua" w:eastAsia="宋体" w:hAnsi="Book Antiqua" w:cs="Arial Unicode MS"/>
          <w:sz w:val="24"/>
          <w:lang w:eastAsia="zh-CN"/>
        </w:rPr>
        <w:t>submucosal</w:t>
      </w:r>
      <w:proofErr w:type="spellEnd"/>
      <w:r w:rsidR="00B76F61" w:rsidRPr="00F22D74">
        <w:rPr>
          <w:rFonts w:ascii="Book Antiqua" w:eastAsia="宋体" w:hAnsi="Book Antiqua" w:cs="Arial Unicode MS"/>
          <w:sz w:val="24"/>
          <w:lang w:eastAsia="zh-CN"/>
        </w:rPr>
        <w:t xml:space="preserve"> dissection. GA-FG has characteristic findings in endoscopic and pathological examinations. For accurate and early endoscopic diagnosis of GA-FG, careful endoscopic examination and detailed pathological evaluation are important. Herein, we discussed the </w:t>
      </w:r>
      <w:proofErr w:type="spellStart"/>
      <w:r w:rsidR="00B76F61" w:rsidRPr="00F22D74">
        <w:rPr>
          <w:rFonts w:ascii="Book Antiqua" w:eastAsia="宋体" w:hAnsi="Book Antiqua" w:cs="Arial Unicode MS"/>
          <w:sz w:val="24"/>
          <w:lang w:eastAsia="zh-CN"/>
        </w:rPr>
        <w:t>clinicopathological</w:t>
      </w:r>
      <w:proofErr w:type="spellEnd"/>
      <w:r w:rsidR="00B76F61" w:rsidRPr="00F22D74">
        <w:rPr>
          <w:rFonts w:ascii="Book Antiqua" w:eastAsia="宋体" w:hAnsi="Book Antiqua" w:cs="Arial Unicode MS"/>
          <w:sz w:val="24"/>
          <w:lang w:eastAsia="zh-CN"/>
        </w:rPr>
        <w:t xml:space="preserve"> features of GA-FG in comparison with past reports.</w:t>
      </w:r>
    </w:p>
    <w:bookmarkEnd w:id="45"/>
    <w:bookmarkEnd w:id="46"/>
    <w:p w14:paraId="0849B7D2" w14:textId="77777777" w:rsidR="00E424C2" w:rsidRPr="00F22D74" w:rsidRDefault="00E424C2" w:rsidP="00C2012F">
      <w:pPr>
        <w:adjustRightInd w:val="0"/>
        <w:snapToGrid w:val="0"/>
        <w:spacing w:line="360" w:lineRule="auto"/>
        <w:rPr>
          <w:rFonts w:ascii="Book Antiqua" w:hAnsi="Book Antiqua" w:cs="Tahoma"/>
          <w:sz w:val="24"/>
        </w:rPr>
      </w:pPr>
    </w:p>
    <w:p w14:paraId="1B5186DD" w14:textId="2CCBB235" w:rsidR="00E424C2" w:rsidRPr="00F22D74" w:rsidRDefault="00564331" w:rsidP="00C2012F">
      <w:pPr>
        <w:spacing w:line="360" w:lineRule="auto"/>
        <w:rPr>
          <w:rFonts w:ascii="Book Antiqua" w:hAnsi="Book Antiqua"/>
          <w:kern w:val="0"/>
          <w:sz w:val="24"/>
        </w:rPr>
      </w:pPr>
      <w:bookmarkStart w:id="47" w:name="OLE_LINK424"/>
      <w:bookmarkStart w:id="48" w:name="OLE_LINK425"/>
      <w:bookmarkStart w:id="49" w:name="OLE_LINK9"/>
      <w:r w:rsidRPr="00F22D74">
        <w:rPr>
          <w:rFonts w:ascii="Book Antiqua" w:hAnsi="Book Antiqua"/>
          <w:kern w:val="0"/>
          <w:sz w:val="24"/>
        </w:rPr>
        <w:t xml:space="preserve">Miyazawa M, Matsuda M, Yano M, Hara Y, </w:t>
      </w:r>
      <w:proofErr w:type="spellStart"/>
      <w:r w:rsidRPr="00F22D74">
        <w:rPr>
          <w:rFonts w:ascii="Book Antiqua" w:hAnsi="Book Antiqua"/>
          <w:kern w:val="0"/>
          <w:sz w:val="24"/>
        </w:rPr>
        <w:t>Arihara</w:t>
      </w:r>
      <w:proofErr w:type="spellEnd"/>
      <w:r w:rsidRPr="00F22D74">
        <w:rPr>
          <w:rFonts w:ascii="Book Antiqua" w:hAnsi="Book Antiqua"/>
          <w:kern w:val="0"/>
          <w:sz w:val="24"/>
        </w:rPr>
        <w:t xml:space="preserve"> F, </w:t>
      </w:r>
      <w:proofErr w:type="spellStart"/>
      <w:r w:rsidRPr="00F22D74">
        <w:rPr>
          <w:rFonts w:ascii="Book Antiqua" w:hAnsi="Book Antiqua"/>
          <w:kern w:val="0"/>
          <w:sz w:val="24"/>
        </w:rPr>
        <w:t>Horita</w:t>
      </w:r>
      <w:proofErr w:type="spellEnd"/>
      <w:r w:rsidRPr="00F22D74">
        <w:rPr>
          <w:rFonts w:ascii="Book Antiqua" w:hAnsi="Book Antiqua"/>
          <w:kern w:val="0"/>
          <w:sz w:val="24"/>
        </w:rPr>
        <w:t xml:space="preserve"> Y, Matsuda K, Sakai A, Noda Y</w:t>
      </w:r>
      <w:r w:rsidR="00331CDC" w:rsidRPr="00F22D74">
        <w:rPr>
          <w:rFonts w:ascii="Book Antiqua" w:hAnsi="Book Antiqua"/>
          <w:kern w:val="0"/>
          <w:sz w:val="24"/>
        </w:rPr>
        <w:t>.</w:t>
      </w:r>
      <w:r w:rsidR="00056163" w:rsidRPr="00F22D74">
        <w:rPr>
          <w:rFonts w:ascii="Book Antiqua" w:hAnsi="Book Antiqua"/>
          <w:kern w:val="0"/>
          <w:sz w:val="24"/>
        </w:rPr>
        <w:t xml:space="preserve"> </w:t>
      </w:r>
      <w:r w:rsidR="00331CDC" w:rsidRPr="00F22D74">
        <w:rPr>
          <w:rFonts w:ascii="Book Antiqua" w:eastAsia="宋体" w:hAnsi="Book Antiqua"/>
          <w:bCs/>
          <w:sz w:val="24"/>
          <w:lang w:eastAsia="zh-CN"/>
        </w:rPr>
        <w:t xml:space="preserve">Gastric adenocarcinoma of </w:t>
      </w:r>
      <w:proofErr w:type="spellStart"/>
      <w:r w:rsidR="00331CDC" w:rsidRPr="00F22D74">
        <w:rPr>
          <w:rFonts w:ascii="Book Antiqua" w:eastAsia="宋体" w:hAnsi="Book Antiqua"/>
          <w:bCs/>
          <w:sz w:val="24"/>
          <w:lang w:eastAsia="zh-CN"/>
        </w:rPr>
        <w:t>fundic</w:t>
      </w:r>
      <w:proofErr w:type="spellEnd"/>
      <w:r w:rsidR="00331CDC" w:rsidRPr="00F22D74">
        <w:rPr>
          <w:rFonts w:ascii="Book Antiqua" w:eastAsia="宋体" w:hAnsi="Book Antiqua"/>
          <w:bCs/>
          <w:sz w:val="24"/>
          <w:lang w:eastAsia="zh-CN"/>
        </w:rPr>
        <w:t xml:space="preserve"> gland type: </w:t>
      </w:r>
      <w:r w:rsidR="00A40598" w:rsidRPr="00F22D74">
        <w:rPr>
          <w:rFonts w:ascii="Book Antiqua" w:eastAsia="宋体" w:hAnsi="Book Antiqua"/>
          <w:bCs/>
          <w:sz w:val="24"/>
          <w:lang w:eastAsia="zh-CN"/>
        </w:rPr>
        <w:t xml:space="preserve">Five </w:t>
      </w:r>
      <w:r w:rsidR="00331CDC" w:rsidRPr="00F22D74">
        <w:rPr>
          <w:rFonts w:ascii="Book Antiqua" w:eastAsia="宋体" w:hAnsi="Book Antiqua"/>
          <w:bCs/>
          <w:sz w:val="24"/>
          <w:lang w:eastAsia="zh-CN"/>
        </w:rPr>
        <w:t>cases treated with endoscopic resection</w:t>
      </w:r>
      <w:r w:rsidR="00056163" w:rsidRPr="00F22D74">
        <w:rPr>
          <w:rFonts w:ascii="Book Antiqua" w:eastAsia="宋体" w:hAnsi="Book Antiqua"/>
          <w:bCs/>
          <w:sz w:val="24"/>
          <w:lang w:eastAsia="zh-CN"/>
        </w:rPr>
        <w:t xml:space="preserve">. </w:t>
      </w:r>
      <w:r w:rsidR="00E424C2" w:rsidRPr="00F22D74">
        <w:rPr>
          <w:rFonts w:ascii="Book Antiqua" w:hAnsi="Book Antiqua"/>
          <w:i/>
          <w:sz w:val="24"/>
        </w:rPr>
        <w:t xml:space="preserve">World J </w:t>
      </w:r>
      <w:proofErr w:type="spellStart"/>
      <w:r w:rsidR="00E424C2" w:rsidRPr="00F22D74">
        <w:rPr>
          <w:rFonts w:ascii="Book Antiqua" w:hAnsi="Book Antiqua"/>
          <w:i/>
          <w:sz w:val="24"/>
        </w:rPr>
        <w:t>Gastroenterol</w:t>
      </w:r>
      <w:proofErr w:type="spellEnd"/>
      <w:r w:rsidR="00E424C2" w:rsidRPr="00F22D74">
        <w:rPr>
          <w:rFonts w:ascii="Book Antiqua" w:hAnsi="Book Antiqua"/>
          <w:sz w:val="24"/>
        </w:rPr>
        <w:t xml:space="preserve"> 2015; </w:t>
      </w:r>
      <w:bookmarkStart w:id="50" w:name="OLE_LINK1689"/>
      <w:bookmarkStart w:id="51" w:name="OLE_LINK1298"/>
      <w:bookmarkStart w:id="52" w:name="OLE_LINK1297"/>
      <w:proofErr w:type="gramStart"/>
      <w:r w:rsidR="00E424C2" w:rsidRPr="00F22D74">
        <w:rPr>
          <w:rFonts w:ascii="Book Antiqua" w:hAnsi="Book Antiqua"/>
          <w:sz w:val="24"/>
        </w:rPr>
        <w:t>In</w:t>
      </w:r>
      <w:proofErr w:type="gramEnd"/>
      <w:r w:rsidR="00E424C2" w:rsidRPr="00F22D74">
        <w:rPr>
          <w:rFonts w:ascii="Book Antiqua" w:hAnsi="Book Antiqua"/>
          <w:sz w:val="24"/>
        </w:rPr>
        <w:t xml:space="preserve"> press</w:t>
      </w:r>
      <w:bookmarkEnd w:id="50"/>
      <w:bookmarkEnd w:id="51"/>
      <w:bookmarkEnd w:id="52"/>
    </w:p>
    <w:bookmarkEnd w:id="42"/>
    <w:bookmarkEnd w:id="43"/>
    <w:bookmarkEnd w:id="44"/>
    <w:bookmarkEnd w:id="47"/>
    <w:bookmarkEnd w:id="48"/>
    <w:bookmarkEnd w:id="49"/>
    <w:p w14:paraId="21AF8862" w14:textId="77777777" w:rsidR="00E424C2" w:rsidRPr="00F22D74" w:rsidRDefault="00E424C2" w:rsidP="00C2012F">
      <w:pPr>
        <w:widowControl/>
        <w:spacing w:line="360" w:lineRule="auto"/>
        <w:rPr>
          <w:rFonts w:ascii="Book Antiqua" w:hAnsi="Book Antiqua"/>
          <w:b/>
          <w:sz w:val="24"/>
        </w:rPr>
      </w:pPr>
    </w:p>
    <w:p w14:paraId="660FCD06" w14:textId="77777777" w:rsidR="00E20AF6" w:rsidRPr="00F22D74" w:rsidRDefault="00E20AF6" w:rsidP="00C2012F">
      <w:pPr>
        <w:widowControl/>
        <w:spacing w:line="360" w:lineRule="auto"/>
        <w:rPr>
          <w:rFonts w:ascii="Book Antiqua" w:hAnsi="Book Antiqua"/>
          <w:b/>
          <w:sz w:val="24"/>
        </w:rPr>
      </w:pPr>
    </w:p>
    <w:p w14:paraId="07394C94" w14:textId="77777777" w:rsidR="00E424C2" w:rsidRPr="00F22D74" w:rsidRDefault="00E424C2" w:rsidP="00C2012F">
      <w:pPr>
        <w:widowControl/>
        <w:spacing w:line="360" w:lineRule="auto"/>
        <w:jc w:val="left"/>
        <w:rPr>
          <w:rFonts w:ascii="Book Antiqua" w:hAnsi="Book Antiqua"/>
          <w:b/>
          <w:sz w:val="24"/>
        </w:rPr>
      </w:pPr>
      <w:r w:rsidRPr="00F22D74">
        <w:rPr>
          <w:rFonts w:ascii="Book Antiqua" w:hAnsi="Book Antiqua"/>
          <w:b/>
          <w:sz w:val="24"/>
        </w:rPr>
        <w:br w:type="page"/>
      </w:r>
    </w:p>
    <w:p w14:paraId="3C3B84BC" w14:textId="77777777" w:rsidR="00E424C2" w:rsidRPr="00F22D74" w:rsidRDefault="00E424C2" w:rsidP="00C2012F">
      <w:pPr>
        <w:widowControl/>
        <w:spacing w:line="360" w:lineRule="auto"/>
        <w:rPr>
          <w:rFonts w:ascii="Book Antiqua" w:eastAsia="宋体" w:hAnsi="Book Antiqua"/>
          <w:sz w:val="24"/>
          <w:lang w:eastAsia="zh-CN"/>
        </w:rPr>
      </w:pPr>
      <w:r w:rsidRPr="00F22D74">
        <w:rPr>
          <w:rFonts w:ascii="Book Antiqua" w:hAnsi="Book Antiqua"/>
          <w:b/>
          <w:sz w:val="24"/>
        </w:rPr>
        <w:lastRenderedPageBreak/>
        <w:t>INTRODUCTION</w:t>
      </w:r>
    </w:p>
    <w:p w14:paraId="399A34A2" w14:textId="2751BB38" w:rsidR="00B76F61" w:rsidRPr="00F22D74" w:rsidRDefault="00B76F61" w:rsidP="00C2012F">
      <w:pPr>
        <w:widowControl/>
        <w:spacing w:line="360" w:lineRule="auto"/>
        <w:rPr>
          <w:rFonts w:ascii="Book Antiqua" w:hAnsi="Book Antiqua"/>
          <w:sz w:val="24"/>
        </w:rPr>
      </w:pPr>
      <w:r w:rsidRPr="00F22D74">
        <w:rPr>
          <w:rFonts w:ascii="Book Antiqua" w:hAnsi="Book Antiqua"/>
          <w:sz w:val="24"/>
        </w:rPr>
        <w:t xml:space="preserve">According to </w:t>
      </w:r>
      <w:proofErr w:type="spellStart"/>
      <w:r w:rsidRPr="00F22D74">
        <w:rPr>
          <w:rFonts w:ascii="Book Antiqua" w:hAnsi="Book Antiqua"/>
          <w:sz w:val="24"/>
        </w:rPr>
        <w:t>clinicopathological</w:t>
      </w:r>
      <w:proofErr w:type="spellEnd"/>
      <w:r w:rsidRPr="00F22D74">
        <w:rPr>
          <w:rFonts w:ascii="Book Antiqua" w:hAnsi="Book Antiqua"/>
          <w:sz w:val="24"/>
        </w:rPr>
        <w:t xml:space="preserve"> studies of gastric adenocarcinoma, it has been assumed that differentiated adenocarcinomas arise from intestinal metaplasia involving </w:t>
      </w:r>
      <w:r w:rsidR="00702CE4">
        <w:rPr>
          <w:rFonts w:ascii="Book Antiqua" w:eastAsia="宋体" w:hAnsi="Book Antiqua" w:hint="eastAsia"/>
          <w:sz w:val="24"/>
          <w:lang w:eastAsia="zh-CN"/>
        </w:rPr>
        <w:t>(</w:t>
      </w:r>
      <w:r w:rsidR="00702CE4" w:rsidRPr="00702CE4">
        <w:rPr>
          <w:rFonts w:ascii="Book Antiqua" w:eastAsia="宋体" w:hAnsi="Book Antiqua"/>
          <w:i/>
          <w:sz w:val="24"/>
          <w:lang w:eastAsia="zh-CN"/>
        </w:rPr>
        <w:t>Helicobacter</w:t>
      </w:r>
      <w:r w:rsidR="00702CE4" w:rsidRPr="00702CE4">
        <w:rPr>
          <w:i/>
        </w:rPr>
        <w:t xml:space="preserve"> </w:t>
      </w:r>
      <w:r w:rsidR="00702CE4" w:rsidRPr="00702CE4">
        <w:rPr>
          <w:rFonts w:ascii="Book Antiqua" w:eastAsia="宋体" w:hAnsi="Book Antiqua"/>
          <w:i/>
          <w:sz w:val="24"/>
          <w:lang w:eastAsia="zh-CN"/>
        </w:rPr>
        <w:t>pylori</w:t>
      </w:r>
      <w:r w:rsidR="00702CE4">
        <w:rPr>
          <w:rFonts w:ascii="Book Antiqua" w:eastAsia="宋体" w:hAnsi="Book Antiqua" w:hint="eastAsia"/>
          <w:sz w:val="24"/>
          <w:lang w:eastAsia="zh-CN"/>
        </w:rPr>
        <w:t xml:space="preserve">) </w:t>
      </w:r>
      <w:r w:rsidRPr="00F22D74">
        <w:rPr>
          <w:rFonts w:ascii="Book Antiqua" w:hAnsi="Book Antiqua"/>
          <w:i/>
          <w:iCs/>
          <w:sz w:val="24"/>
        </w:rPr>
        <w:t xml:space="preserve">H. pylori </w:t>
      </w:r>
      <w:r w:rsidRPr="00F22D74">
        <w:rPr>
          <w:rFonts w:ascii="Book Antiqua" w:hAnsi="Book Antiqua"/>
          <w:sz w:val="24"/>
        </w:rPr>
        <w:t xml:space="preserve">infection, and thus, has an intestinal phenotype while undifferentiated adenocarcinomas develop directly from the proper gastric mucosa without the process of intestinal metaplasia, and therefore, has a gastric phenotype. Recently, </w:t>
      </w:r>
      <w:proofErr w:type="spellStart"/>
      <w:r w:rsidRPr="00F22D74">
        <w:rPr>
          <w:rFonts w:ascii="Book Antiqua" w:hAnsi="Book Antiqua"/>
          <w:sz w:val="24"/>
        </w:rPr>
        <w:t>immunohistochemical</w:t>
      </w:r>
      <w:proofErr w:type="spellEnd"/>
      <w:r w:rsidRPr="00F22D74">
        <w:rPr>
          <w:rFonts w:ascii="Book Antiqua" w:hAnsi="Book Antiqua"/>
          <w:sz w:val="24"/>
        </w:rPr>
        <w:t xml:space="preserve"> staining for </w:t>
      </w:r>
      <w:proofErr w:type="spellStart"/>
      <w:r w:rsidRPr="00F22D74">
        <w:rPr>
          <w:rFonts w:ascii="Book Antiqua" w:hAnsi="Book Antiqua"/>
          <w:sz w:val="24"/>
        </w:rPr>
        <w:t>mucin</w:t>
      </w:r>
      <w:proofErr w:type="spellEnd"/>
      <w:r w:rsidRPr="00F22D74">
        <w:rPr>
          <w:rFonts w:ascii="Book Antiqua" w:hAnsi="Book Antiqua"/>
          <w:sz w:val="24"/>
        </w:rPr>
        <w:t xml:space="preserve"> has proven that some differentiated adenocarcinomas have a gastric </w:t>
      </w:r>
      <w:proofErr w:type="gramStart"/>
      <w:r w:rsidRPr="00F22D74">
        <w:rPr>
          <w:rFonts w:ascii="Book Antiqua" w:hAnsi="Book Antiqua"/>
          <w:sz w:val="24"/>
        </w:rPr>
        <w:t>phenotype</w:t>
      </w:r>
      <w:r w:rsidRPr="00F22D74">
        <w:rPr>
          <w:rFonts w:ascii="Book Antiqua" w:hAnsi="Book Antiqua"/>
          <w:sz w:val="24"/>
          <w:vertAlign w:val="superscript"/>
        </w:rPr>
        <w:t>[</w:t>
      </w:r>
      <w:proofErr w:type="gramEnd"/>
      <w:r w:rsidRPr="00F22D74">
        <w:rPr>
          <w:rFonts w:ascii="Book Antiqua" w:hAnsi="Book Antiqua"/>
          <w:sz w:val="24"/>
          <w:vertAlign w:val="superscript"/>
        </w:rPr>
        <w:t>1,2]</w:t>
      </w:r>
      <w:r w:rsidRPr="00F22D74">
        <w:rPr>
          <w:rFonts w:ascii="Book Antiqua" w:hAnsi="Book Antiqua"/>
          <w:sz w:val="24"/>
        </w:rPr>
        <w:t xml:space="preserve">. Early differentiated adenocarcinomas with a gastric phenotype are thought to be difficult to diagnose by biopsy, which examines only a small amount of specimen, because of their mild histological </w:t>
      </w:r>
      <w:proofErr w:type="spellStart"/>
      <w:r w:rsidRPr="00F22D74">
        <w:rPr>
          <w:rFonts w:ascii="Book Antiqua" w:hAnsi="Book Antiqua"/>
          <w:sz w:val="24"/>
        </w:rPr>
        <w:t>atypism</w:t>
      </w:r>
      <w:proofErr w:type="spellEnd"/>
      <w:r w:rsidRPr="00F22D74">
        <w:rPr>
          <w:rFonts w:ascii="Book Antiqua" w:hAnsi="Book Antiqua"/>
          <w:sz w:val="24"/>
        </w:rPr>
        <w:t>.</w:t>
      </w:r>
    </w:p>
    <w:p w14:paraId="6BE1EDC3" w14:textId="7E914D0D" w:rsidR="00B76F61" w:rsidRPr="00F22D74" w:rsidRDefault="00C74950" w:rsidP="00C2012F">
      <w:pPr>
        <w:widowControl/>
        <w:spacing w:line="360" w:lineRule="auto"/>
        <w:rPr>
          <w:rFonts w:ascii="Book Antiqua" w:hAnsi="Book Antiqua"/>
          <w:sz w:val="24"/>
        </w:rPr>
      </w:pPr>
      <w:r w:rsidRPr="00F22D74">
        <w:rPr>
          <w:rFonts w:ascii="Book Antiqua" w:hAnsi="Book Antiqua"/>
          <w:sz w:val="24"/>
        </w:rPr>
        <w:t xml:space="preserve">   </w:t>
      </w:r>
      <w:r w:rsidR="00B76F61" w:rsidRPr="00F22D74">
        <w:rPr>
          <w:rFonts w:ascii="Book Antiqua" w:hAnsi="Book Antiqua"/>
          <w:sz w:val="24"/>
        </w:rPr>
        <w:t xml:space="preserve">Regarding differentiated gastric adenocarcinomas with a gastric phenotype, Yao </w:t>
      </w:r>
      <w:r w:rsidR="00B76F61" w:rsidRPr="00F22D74">
        <w:rPr>
          <w:rFonts w:ascii="Book Antiqua" w:hAnsi="Book Antiqua"/>
          <w:i/>
          <w:sz w:val="24"/>
        </w:rPr>
        <w:t xml:space="preserve">et </w:t>
      </w:r>
      <w:proofErr w:type="gramStart"/>
      <w:r w:rsidR="00B76F61" w:rsidRPr="00F22D74">
        <w:rPr>
          <w:rFonts w:ascii="Book Antiqua" w:hAnsi="Book Antiqua"/>
          <w:i/>
          <w:sz w:val="24"/>
        </w:rPr>
        <w:t>al</w:t>
      </w:r>
      <w:r w:rsidR="00C2012F" w:rsidRPr="00F22D74">
        <w:rPr>
          <w:rFonts w:ascii="Book Antiqua" w:hAnsi="Book Antiqua"/>
          <w:sz w:val="24"/>
          <w:vertAlign w:val="superscript"/>
        </w:rPr>
        <w:t>[</w:t>
      </w:r>
      <w:proofErr w:type="gramEnd"/>
      <w:r w:rsidR="00C2012F" w:rsidRPr="00F22D74">
        <w:rPr>
          <w:rFonts w:ascii="Book Antiqua" w:hAnsi="Book Antiqua"/>
          <w:sz w:val="24"/>
          <w:vertAlign w:val="superscript"/>
        </w:rPr>
        <w:t>3]</w:t>
      </w:r>
      <w:r w:rsidR="00B76F61" w:rsidRPr="00F22D74">
        <w:rPr>
          <w:rFonts w:ascii="Book Antiqua" w:hAnsi="Book Antiqua"/>
          <w:sz w:val="24"/>
        </w:rPr>
        <w:t xml:space="preserve"> in 2006 reported cases of extremely well-differentiated adenocarcinoma resembling gastric </w:t>
      </w:r>
      <w:proofErr w:type="spellStart"/>
      <w:r w:rsidR="00B76F61" w:rsidRPr="00F22D74">
        <w:rPr>
          <w:rFonts w:ascii="Book Antiqua" w:hAnsi="Book Antiqua"/>
          <w:sz w:val="24"/>
        </w:rPr>
        <w:t>foveolar</w:t>
      </w:r>
      <w:proofErr w:type="spellEnd"/>
      <w:r w:rsidR="00B76F61" w:rsidRPr="00F22D74">
        <w:rPr>
          <w:rFonts w:ascii="Book Antiqua" w:hAnsi="Book Antiqua"/>
          <w:sz w:val="24"/>
        </w:rPr>
        <w:t xml:space="preserve"> epithelium, mucous neck cells and pyloric glands. In 2007, Tsukamoto et al reported the first case of adenocarcinoma with differentiation to chief cells that comprise the </w:t>
      </w:r>
      <w:proofErr w:type="spellStart"/>
      <w:r w:rsidR="00B76F61" w:rsidRPr="00F22D74">
        <w:rPr>
          <w:rFonts w:ascii="Book Antiqua" w:hAnsi="Book Antiqua"/>
          <w:sz w:val="24"/>
        </w:rPr>
        <w:t>fundic</w:t>
      </w:r>
      <w:proofErr w:type="spellEnd"/>
      <w:r w:rsidR="00B76F61" w:rsidRPr="00F22D74">
        <w:rPr>
          <w:rFonts w:ascii="Book Antiqua" w:hAnsi="Book Antiqua"/>
          <w:sz w:val="24"/>
        </w:rPr>
        <w:t xml:space="preserve"> </w:t>
      </w:r>
      <w:proofErr w:type="gramStart"/>
      <w:r w:rsidR="00B76F61" w:rsidRPr="00F22D74">
        <w:rPr>
          <w:rFonts w:ascii="Book Antiqua" w:hAnsi="Book Antiqua"/>
          <w:sz w:val="24"/>
        </w:rPr>
        <w:t>gland</w:t>
      </w:r>
      <w:r w:rsidR="00B76F61" w:rsidRPr="00F22D74">
        <w:rPr>
          <w:rFonts w:ascii="Book Antiqua" w:hAnsi="Book Antiqua"/>
          <w:sz w:val="24"/>
          <w:vertAlign w:val="superscript"/>
        </w:rPr>
        <w:t>[</w:t>
      </w:r>
      <w:proofErr w:type="gramEnd"/>
      <w:r w:rsidR="00B76F61" w:rsidRPr="00F22D74">
        <w:rPr>
          <w:rFonts w:ascii="Book Antiqua" w:hAnsi="Book Antiqua"/>
          <w:sz w:val="24"/>
          <w:vertAlign w:val="superscript"/>
        </w:rPr>
        <w:t>4]</w:t>
      </w:r>
      <w:r w:rsidR="00B76F61" w:rsidRPr="00F22D74">
        <w:rPr>
          <w:rFonts w:ascii="Book Antiqua" w:hAnsi="Book Antiqua"/>
          <w:sz w:val="24"/>
        </w:rPr>
        <w:t xml:space="preserve">. Furthermore in 2010, </w:t>
      </w:r>
      <w:proofErr w:type="spellStart"/>
      <w:r w:rsidR="00B76F61" w:rsidRPr="00F22D74">
        <w:rPr>
          <w:rFonts w:ascii="Book Antiqua" w:hAnsi="Book Antiqua"/>
          <w:sz w:val="24"/>
        </w:rPr>
        <w:t>Ueyama</w:t>
      </w:r>
      <w:proofErr w:type="spellEnd"/>
      <w:r w:rsidR="00B76F61" w:rsidRPr="00F22D74">
        <w:rPr>
          <w:rFonts w:ascii="Book Antiqua" w:hAnsi="Book Antiqua"/>
          <w:sz w:val="24"/>
        </w:rPr>
        <w:t xml:space="preserve"> </w:t>
      </w:r>
      <w:r w:rsidR="00B76F61" w:rsidRPr="00F22D74">
        <w:rPr>
          <w:rFonts w:ascii="Book Antiqua" w:hAnsi="Book Antiqua"/>
          <w:i/>
          <w:sz w:val="24"/>
        </w:rPr>
        <w:t xml:space="preserve">et </w:t>
      </w:r>
      <w:proofErr w:type="gramStart"/>
      <w:r w:rsidR="00B76F61" w:rsidRPr="00F22D74">
        <w:rPr>
          <w:rFonts w:ascii="Book Antiqua" w:hAnsi="Book Antiqua"/>
          <w:i/>
          <w:sz w:val="24"/>
        </w:rPr>
        <w:t>al</w:t>
      </w:r>
      <w:r w:rsidR="00C2012F" w:rsidRPr="00F22D74">
        <w:rPr>
          <w:rFonts w:ascii="Book Antiqua" w:hAnsi="Book Antiqua"/>
          <w:sz w:val="24"/>
          <w:vertAlign w:val="superscript"/>
        </w:rPr>
        <w:t>[</w:t>
      </w:r>
      <w:proofErr w:type="gramEnd"/>
      <w:r w:rsidR="00C2012F" w:rsidRPr="00F22D74">
        <w:rPr>
          <w:rFonts w:ascii="Book Antiqua" w:hAnsi="Book Antiqua"/>
          <w:sz w:val="24"/>
          <w:vertAlign w:val="superscript"/>
        </w:rPr>
        <w:t>5]</w:t>
      </w:r>
      <w:r w:rsidR="00B76F61" w:rsidRPr="00F22D74">
        <w:rPr>
          <w:rFonts w:ascii="Book Antiqua" w:hAnsi="Book Antiqua"/>
          <w:sz w:val="24"/>
        </w:rPr>
        <w:t xml:space="preserve"> reported 10 cases that showed differentiation to chief cells, and proposed a new disease entity termed gastric adenocarcinoma of </w:t>
      </w:r>
      <w:proofErr w:type="spellStart"/>
      <w:r w:rsidR="00B76F61" w:rsidRPr="00F22D74">
        <w:rPr>
          <w:rFonts w:ascii="Book Antiqua" w:hAnsi="Book Antiqua"/>
          <w:sz w:val="24"/>
        </w:rPr>
        <w:t>fundic</w:t>
      </w:r>
      <w:proofErr w:type="spellEnd"/>
      <w:r w:rsidR="00B76F61" w:rsidRPr="00F22D74">
        <w:rPr>
          <w:rFonts w:ascii="Book Antiqua" w:hAnsi="Book Antiqua"/>
          <w:sz w:val="24"/>
        </w:rPr>
        <w:t xml:space="preserve"> gland type (GA-FG) based on their </w:t>
      </w:r>
      <w:proofErr w:type="spellStart"/>
      <w:r w:rsidR="00B76F61" w:rsidRPr="00F22D74">
        <w:rPr>
          <w:rFonts w:ascii="Book Antiqua" w:hAnsi="Book Antiqua"/>
          <w:sz w:val="24"/>
        </w:rPr>
        <w:t>clinicopathological</w:t>
      </w:r>
      <w:proofErr w:type="spellEnd"/>
      <w:r w:rsidR="00B76F61" w:rsidRPr="00F22D74">
        <w:rPr>
          <w:rFonts w:ascii="Book Antiqua" w:hAnsi="Book Antiqua"/>
          <w:sz w:val="24"/>
        </w:rPr>
        <w:t xml:space="preserve"> features. Since it is assumed that GA-FGs arise from normal gastric mucosa of the </w:t>
      </w:r>
      <w:proofErr w:type="spellStart"/>
      <w:r w:rsidR="00B76F61" w:rsidRPr="00F22D74">
        <w:rPr>
          <w:rFonts w:ascii="Book Antiqua" w:hAnsi="Book Antiqua"/>
          <w:sz w:val="24"/>
        </w:rPr>
        <w:t>fundic</w:t>
      </w:r>
      <w:proofErr w:type="spellEnd"/>
      <w:r w:rsidR="00B76F61" w:rsidRPr="00F22D74">
        <w:rPr>
          <w:rFonts w:ascii="Book Antiqua" w:hAnsi="Book Antiqua"/>
          <w:sz w:val="24"/>
        </w:rPr>
        <w:t xml:space="preserve"> gland region without intestinal metaplasia, the percentage of GA-FGs among all gastric adenocarcinomas is expected to increase along with decreasing prevalence of </w:t>
      </w:r>
      <w:r w:rsidR="00B76F61" w:rsidRPr="00F22D74">
        <w:rPr>
          <w:rFonts w:ascii="Book Antiqua" w:hAnsi="Book Antiqua"/>
          <w:i/>
          <w:sz w:val="24"/>
        </w:rPr>
        <w:t>H. pylori</w:t>
      </w:r>
      <w:r w:rsidR="00B76F61" w:rsidRPr="00F22D74">
        <w:rPr>
          <w:rFonts w:ascii="Book Antiqua" w:hAnsi="Book Antiqua"/>
          <w:sz w:val="24"/>
        </w:rPr>
        <w:t xml:space="preserve"> infection.</w:t>
      </w:r>
    </w:p>
    <w:p w14:paraId="46C4059F" w14:textId="2745F0B9" w:rsidR="003A31A6" w:rsidRPr="00F22D74" w:rsidRDefault="00B76F61" w:rsidP="00C2012F">
      <w:pPr>
        <w:spacing w:line="360" w:lineRule="auto"/>
        <w:rPr>
          <w:rFonts w:ascii="Book Antiqua" w:eastAsia="宋体" w:hAnsi="Book Antiqua"/>
          <w:sz w:val="24"/>
          <w:lang w:eastAsia="zh-CN"/>
        </w:rPr>
      </w:pPr>
      <w:r w:rsidRPr="00F22D74">
        <w:rPr>
          <w:rFonts w:ascii="Book Antiqua" w:hAnsi="Book Antiqua"/>
          <w:sz w:val="24"/>
        </w:rPr>
        <w:t xml:space="preserve">   Although the concept of GA-FG has been gradually spreading, quite a few cases may still be undiagnosed due to the difficulty in making a correct diagnosis. Since </w:t>
      </w:r>
      <w:r w:rsidRPr="00F22D74">
        <w:rPr>
          <w:rFonts w:ascii="Book Antiqua" w:hAnsi="Book Antiqua"/>
          <w:sz w:val="24"/>
        </w:rPr>
        <w:lastRenderedPageBreak/>
        <w:t xml:space="preserve">the current general consensus on treatment of early gastric adenocarcinomas is by endoscopic </w:t>
      </w:r>
      <w:proofErr w:type="spellStart"/>
      <w:r w:rsidRPr="00F22D74">
        <w:rPr>
          <w:rFonts w:ascii="Book Antiqua" w:hAnsi="Book Antiqua"/>
          <w:sz w:val="24"/>
        </w:rPr>
        <w:t>submucosal</w:t>
      </w:r>
      <w:proofErr w:type="spellEnd"/>
      <w:r w:rsidRPr="00F22D74">
        <w:rPr>
          <w:rFonts w:ascii="Book Antiqua" w:hAnsi="Book Antiqua"/>
          <w:sz w:val="24"/>
        </w:rPr>
        <w:t xml:space="preserve"> dissection (ESD), early endoscopic and pathological diagnosis of </w:t>
      </w:r>
      <w:proofErr w:type="spellStart"/>
      <w:r w:rsidRPr="00F22D74">
        <w:rPr>
          <w:rFonts w:ascii="Book Antiqua" w:hAnsi="Book Antiqua"/>
          <w:sz w:val="24"/>
        </w:rPr>
        <w:t>endoscopically</w:t>
      </w:r>
      <w:proofErr w:type="spellEnd"/>
      <w:r w:rsidRPr="00F22D74">
        <w:rPr>
          <w:rFonts w:ascii="Book Antiqua" w:hAnsi="Book Antiqua"/>
          <w:sz w:val="24"/>
        </w:rPr>
        <w:t xml:space="preserve"> </w:t>
      </w:r>
      <w:proofErr w:type="spellStart"/>
      <w:r w:rsidRPr="00F22D74">
        <w:rPr>
          <w:rFonts w:ascii="Book Antiqua" w:hAnsi="Book Antiqua"/>
          <w:sz w:val="24"/>
        </w:rPr>
        <w:t>resectable</w:t>
      </w:r>
      <w:proofErr w:type="spellEnd"/>
      <w:r w:rsidRPr="00F22D74">
        <w:rPr>
          <w:rFonts w:ascii="Book Antiqua" w:hAnsi="Book Antiqua"/>
          <w:sz w:val="24"/>
        </w:rPr>
        <w:t xml:space="preserve"> GA-FG is necessary. For accurate and early diagnosis, careful examination using narrow-band imaging with magnifying endoscopy (NBI-ME) in addition to conventional endoscopy and detailed pathological evaluation using </w:t>
      </w:r>
      <w:proofErr w:type="spellStart"/>
      <w:r w:rsidRPr="00F22D74">
        <w:rPr>
          <w:rFonts w:ascii="Book Antiqua" w:hAnsi="Book Antiqua"/>
          <w:sz w:val="24"/>
        </w:rPr>
        <w:t>immunohistochemical</w:t>
      </w:r>
      <w:proofErr w:type="spellEnd"/>
      <w:r w:rsidRPr="00F22D74">
        <w:rPr>
          <w:rFonts w:ascii="Book Antiqua" w:hAnsi="Book Antiqua"/>
          <w:sz w:val="24"/>
        </w:rPr>
        <w:t xml:space="preserve"> staining are extremely important. Pathological characteristics of GA-FG have occasionally been reported, but to the best of our knowledge, detailed reports on its endoscopic findings are not available. Herein, we examined and discussed the </w:t>
      </w:r>
      <w:proofErr w:type="spellStart"/>
      <w:r w:rsidRPr="00F22D74">
        <w:rPr>
          <w:rFonts w:ascii="Book Antiqua" w:hAnsi="Book Antiqua"/>
          <w:sz w:val="24"/>
        </w:rPr>
        <w:t>clinicopathological</w:t>
      </w:r>
      <w:proofErr w:type="spellEnd"/>
      <w:r w:rsidRPr="00F22D74">
        <w:rPr>
          <w:rFonts w:ascii="Book Antiqua" w:hAnsi="Book Antiqua"/>
          <w:sz w:val="24"/>
        </w:rPr>
        <w:t xml:space="preserve"> features, especially the endoscopic findings of GA-FG treated with ESD.</w:t>
      </w:r>
    </w:p>
    <w:p w14:paraId="69187216" w14:textId="77777777" w:rsidR="003A31A6" w:rsidRPr="00F22D74" w:rsidRDefault="003A31A6" w:rsidP="00C2012F">
      <w:pPr>
        <w:spacing w:line="360" w:lineRule="auto"/>
        <w:rPr>
          <w:rFonts w:ascii="Book Antiqua" w:hAnsi="Book Antiqua"/>
          <w:sz w:val="24"/>
        </w:rPr>
      </w:pPr>
    </w:p>
    <w:p w14:paraId="50FAA614" w14:textId="77777777" w:rsidR="00C2012F" w:rsidRPr="00F22D74" w:rsidRDefault="00E424C2" w:rsidP="00C2012F">
      <w:pPr>
        <w:spacing w:line="360" w:lineRule="auto"/>
        <w:rPr>
          <w:rFonts w:ascii="Book Antiqua" w:eastAsia="宋体" w:hAnsi="Book Antiqua"/>
          <w:b/>
          <w:sz w:val="24"/>
          <w:lang w:eastAsia="zh-CN"/>
        </w:rPr>
      </w:pPr>
      <w:r w:rsidRPr="00F22D74">
        <w:rPr>
          <w:rFonts w:ascii="Book Antiqua" w:eastAsia="宋体" w:hAnsi="Book Antiqua"/>
          <w:b/>
          <w:sz w:val="24"/>
          <w:lang w:eastAsia="zh-CN"/>
        </w:rPr>
        <w:t>CASE REPORT</w:t>
      </w:r>
    </w:p>
    <w:p w14:paraId="52E44DB3" w14:textId="47AD12E9" w:rsidR="00B76F61" w:rsidRPr="00F22D74" w:rsidRDefault="00B76F61" w:rsidP="00C2012F">
      <w:pPr>
        <w:spacing w:line="360" w:lineRule="auto"/>
        <w:rPr>
          <w:rFonts w:ascii="Book Antiqua" w:eastAsia="宋体" w:hAnsi="Book Antiqua"/>
          <w:b/>
          <w:sz w:val="24"/>
          <w:lang w:eastAsia="zh-CN"/>
        </w:rPr>
      </w:pPr>
      <w:r w:rsidRPr="00F22D74">
        <w:rPr>
          <w:rFonts w:ascii="Book Antiqua" w:hAnsi="Book Antiqua"/>
          <w:sz w:val="24"/>
        </w:rPr>
        <w:t xml:space="preserve">We studied the </w:t>
      </w:r>
      <w:proofErr w:type="spellStart"/>
      <w:r w:rsidRPr="00F22D74">
        <w:rPr>
          <w:rFonts w:ascii="Book Antiqua" w:hAnsi="Book Antiqua"/>
          <w:sz w:val="24"/>
        </w:rPr>
        <w:t>clinicopathological</w:t>
      </w:r>
      <w:proofErr w:type="spellEnd"/>
      <w:r w:rsidRPr="00F22D74">
        <w:rPr>
          <w:rFonts w:ascii="Book Antiqua" w:hAnsi="Book Antiqua"/>
          <w:sz w:val="24"/>
        </w:rPr>
        <w:t xml:space="preserve"> features of GA-FG treated with ESD at Toyama Prefectural Central Hospital from 2010 to 2013. We defined GA-FG as neoplastic lesions, which were composed of cells that mimic the </w:t>
      </w:r>
      <w:proofErr w:type="spellStart"/>
      <w:r w:rsidRPr="00F22D74">
        <w:rPr>
          <w:rFonts w:ascii="Book Antiqua" w:hAnsi="Book Antiqua"/>
          <w:sz w:val="24"/>
        </w:rPr>
        <w:t>fundic</w:t>
      </w:r>
      <w:proofErr w:type="spellEnd"/>
      <w:r w:rsidRPr="00F22D74">
        <w:rPr>
          <w:rFonts w:ascii="Book Antiqua" w:hAnsi="Book Antiqua"/>
          <w:sz w:val="24"/>
        </w:rPr>
        <w:t xml:space="preserve"> gland cells and were positive for pepsinogen-I (a marker of chief cells) by </w:t>
      </w:r>
      <w:proofErr w:type="spellStart"/>
      <w:r w:rsidRPr="00F22D74">
        <w:rPr>
          <w:rFonts w:ascii="Book Antiqua" w:hAnsi="Book Antiqua"/>
          <w:sz w:val="24"/>
        </w:rPr>
        <w:t>immunohistochemical</w:t>
      </w:r>
      <w:proofErr w:type="spellEnd"/>
      <w:r w:rsidRPr="00F22D74">
        <w:rPr>
          <w:rFonts w:ascii="Book Antiqua" w:hAnsi="Book Antiqua"/>
          <w:sz w:val="24"/>
        </w:rPr>
        <w:t xml:space="preserve"> staining. Lesion sites, macroscopic types and histopathological findings were described according to the Japanese classification of gastric carcinoma, 3</w:t>
      </w:r>
      <w:r w:rsidRPr="00F22D74">
        <w:rPr>
          <w:rFonts w:ascii="Book Antiqua" w:hAnsi="Book Antiqua"/>
          <w:sz w:val="24"/>
          <w:vertAlign w:val="superscript"/>
        </w:rPr>
        <w:t>rd</w:t>
      </w:r>
      <w:r w:rsidRPr="00F22D74">
        <w:rPr>
          <w:rFonts w:ascii="Book Antiqua" w:hAnsi="Book Antiqua"/>
          <w:sz w:val="24"/>
        </w:rPr>
        <w:t xml:space="preserve"> English </w:t>
      </w:r>
      <w:proofErr w:type="gramStart"/>
      <w:r w:rsidRPr="00F22D74">
        <w:rPr>
          <w:rFonts w:ascii="Book Antiqua" w:hAnsi="Book Antiqua"/>
          <w:sz w:val="24"/>
        </w:rPr>
        <w:t>edition</w:t>
      </w:r>
      <w:r w:rsidRPr="00F22D74">
        <w:rPr>
          <w:rFonts w:ascii="Book Antiqua" w:hAnsi="Book Antiqua"/>
          <w:sz w:val="24"/>
          <w:vertAlign w:val="superscript"/>
        </w:rPr>
        <w:t>[</w:t>
      </w:r>
      <w:proofErr w:type="gramEnd"/>
      <w:r w:rsidRPr="00F22D74">
        <w:rPr>
          <w:rFonts w:ascii="Book Antiqua" w:hAnsi="Book Antiqua"/>
          <w:sz w:val="24"/>
          <w:vertAlign w:val="superscript"/>
        </w:rPr>
        <w:t>6]</w:t>
      </w:r>
      <w:r w:rsidRPr="00F22D74">
        <w:rPr>
          <w:rFonts w:ascii="Book Antiqua" w:hAnsi="Book Antiqua"/>
          <w:sz w:val="24"/>
        </w:rPr>
        <w:t xml:space="preserve">. Before performing ESD, upper gastrointestinal endoscopy was conducted by employing NBI-ME in addition to conventional white light endoscopy. Endoscopic findings obtained by NBI-ME were described according to the VS classification system of Yao </w:t>
      </w:r>
      <w:r w:rsidRPr="00F22D74">
        <w:rPr>
          <w:rFonts w:ascii="Book Antiqua" w:hAnsi="Book Antiqua"/>
          <w:i/>
          <w:sz w:val="24"/>
        </w:rPr>
        <w:t xml:space="preserve">et </w:t>
      </w:r>
      <w:proofErr w:type="gramStart"/>
      <w:r w:rsidRPr="00F22D74">
        <w:rPr>
          <w:rFonts w:ascii="Book Antiqua" w:hAnsi="Book Antiqua"/>
          <w:i/>
          <w:sz w:val="24"/>
        </w:rPr>
        <w:t>al</w:t>
      </w:r>
      <w:r w:rsidRPr="00F22D74">
        <w:rPr>
          <w:rFonts w:ascii="Book Antiqua" w:hAnsi="Book Antiqua"/>
          <w:sz w:val="24"/>
          <w:vertAlign w:val="superscript"/>
        </w:rPr>
        <w:t>[</w:t>
      </w:r>
      <w:proofErr w:type="gramEnd"/>
      <w:r w:rsidRPr="00F22D74">
        <w:rPr>
          <w:rFonts w:ascii="Book Antiqua" w:hAnsi="Book Antiqua"/>
          <w:sz w:val="24"/>
          <w:vertAlign w:val="superscript"/>
        </w:rPr>
        <w:t xml:space="preserve">7] </w:t>
      </w:r>
      <w:r w:rsidRPr="00F22D74">
        <w:rPr>
          <w:rFonts w:ascii="Book Antiqua" w:hAnsi="Book Antiqua"/>
          <w:sz w:val="24"/>
        </w:rPr>
        <w:t xml:space="preserve">While one biopsy specimen was obtained from a lesion for histological diagnosis, another four specimens were taken from the surrounding mucosa at a 5 mm distance from the margin of the lesion to verify non-malignancy </w:t>
      </w:r>
      <w:r w:rsidRPr="00F22D74">
        <w:rPr>
          <w:rFonts w:ascii="Book Antiqua" w:hAnsi="Book Antiqua"/>
          <w:sz w:val="24"/>
        </w:rPr>
        <w:lastRenderedPageBreak/>
        <w:t>and to assess the status of the background gastric mucosa.</w:t>
      </w:r>
    </w:p>
    <w:p w14:paraId="1B85B681" w14:textId="77777777"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Of 506 early gastric adenocarcinomas that underwent ESD at our institution during a period from May 2010 to March 2013, 5 cases (0.98%) were GA-FG, including 3 males and 2 females with ages ranging from 67 to 78 years (average, 72.2 years). The characteristics of these 5 cases are summarized in Table 1. None of these cases had serum anti-</w:t>
      </w:r>
      <w:r w:rsidRPr="00F22D74">
        <w:rPr>
          <w:rFonts w:ascii="Book Antiqua" w:hAnsi="Book Antiqua"/>
          <w:i/>
          <w:sz w:val="24"/>
        </w:rPr>
        <w:t xml:space="preserve">H. </w:t>
      </w:r>
      <w:proofErr w:type="gramStart"/>
      <w:r w:rsidRPr="00F22D74">
        <w:rPr>
          <w:rFonts w:ascii="Book Antiqua" w:hAnsi="Book Antiqua"/>
          <w:i/>
          <w:sz w:val="24"/>
        </w:rPr>
        <w:t>pylori</w:t>
      </w:r>
      <w:proofErr w:type="gramEnd"/>
      <w:r w:rsidRPr="00F22D74">
        <w:rPr>
          <w:rFonts w:ascii="Book Antiqua" w:hAnsi="Book Antiqua"/>
          <w:sz w:val="24"/>
        </w:rPr>
        <w:t xml:space="preserve"> antibody. Only one case had </w:t>
      </w:r>
      <w:proofErr w:type="spellStart"/>
      <w:r w:rsidRPr="00F22D74">
        <w:rPr>
          <w:rFonts w:ascii="Book Antiqua" w:hAnsi="Book Antiqua"/>
          <w:sz w:val="24"/>
        </w:rPr>
        <w:t>antral</w:t>
      </w:r>
      <w:proofErr w:type="spellEnd"/>
      <w:r w:rsidRPr="00F22D74">
        <w:rPr>
          <w:rFonts w:ascii="Book Antiqua" w:hAnsi="Book Antiqua"/>
          <w:sz w:val="24"/>
        </w:rPr>
        <w:t xml:space="preserve"> atrophic gastritis while the remainder had no such lesion. Endoscopic findings of all cases are shown in Figure 1. All tumors were located in the upper third of the stomach. Four tumors were macroscopically identified as </w:t>
      </w:r>
      <w:proofErr w:type="spellStart"/>
      <w:r w:rsidRPr="00F22D74">
        <w:rPr>
          <w:rFonts w:ascii="Book Antiqua" w:hAnsi="Book Antiqua"/>
          <w:sz w:val="24"/>
        </w:rPr>
        <w:t>submucosal</w:t>
      </w:r>
      <w:proofErr w:type="spellEnd"/>
      <w:r w:rsidRPr="00F22D74">
        <w:rPr>
          <w:rFonts w:ascii="Book Antiqua" w:hAnsi="Book Antiqua"/>
          <w:sz w:val="24"/>
        </w:rPr>
        <w:t xml:space="preserve"> tumor (SMT)-like 0-IIa (superficial elevated type) and one was identified as 0-IIb (superficial flat type). They were 5 to 13 mm (average, 7.8 mm) in diameter and covered with normal colored or whitish </w:t>
      </w:r>
      <w:proofErr w:type="spellStart"/>
      <w:r w:rsidRPr="00F22D74">
        <w:rPr>
          <w:rFonts w:ascii="Book Antiqua" w:hAnsi="Book Antiqua"/>
          <w:sz w:val="24"/>
        </w:rPr>
        <w:t>vasodilated</w:t>
      </w:r>
      <w:proofErr w:type="spellEnd"/>
      <w:r w:rsidRPr="00F22D74">
        <w:rPr>
          <w:rFonts w:ascii="Book Antiqua" w:hAnsi="Book Antiqua"/>
          <w:sz w:val="24"/>
        </w:rPr>
        <w:t xml:space="preserve"> mucosa. NBI-ME showed an irregular microvascular pattern (MVP), which indicated </w:t>
      </w:r>
      <w:proofErr w:type="spellStart"/>
      <w:r w:rsidRPr="00F22D74">
        <w:rPr>
          <w:rFonts w:ascii="Book Antiqua" w:hAnsi="Book Antiqua"/>
          <w:sz w:val="24"/>
        </w:rPr>
        <w:t>nonuniformity</w:t>
      </w:r>
      <w:proofErr w:type="spellEnd"/>
      <w:r w:rsidRPr="00F22D74">
        <w:rPr>
          <w:rFonts w:ascii="Book Antiqua" w:hAnsi="Book Antiqua"/>
          <w:sz w:val="24"/>
        </w:rPr>
        <w:t xml:space="preserve"> and heterogeneity of </w:t>
      </w:r>
      <w:proofErr w:type="spellStart"/>
      <w:r w:rsidRPr="00F22D74">
        <w:rPr>
          <w:rFonts w:ascii="Book Antiqua" w:hAnsi="Book Antiqua"/>
          <w:sz w:val="24"/>
        </w:rPr>
        <w:t>microvessels</w:t>
      </w:r>
      <w:proofErr w:type="spellEnd"/>
      <w:r w:rsidRPr="00F22D74">
        <w:rPr>
          <w:rFonts w:ascii="Book Antiqua" w:hAnsi="Book Antiqua"/>
          <w:sz w:val="24"/>
        </w:rPr>
        <w:t xml:space="preserve">, and an absent </w:t>
      </w:r>
      <w:proofErr w:type="spellStart"/>
      <w:r w:rsidRPr="00F22D74">
        <w:rPr>
          <w:rFonts w:ascii="Book Antiqua" w:hAnsi="Book Antiqua"/>
          <w:sz w:val="24"/>
        </w:rPr>
        <w:t>microsurface</w:t>
      </w:r>
      <w:proofErr w:type="spellEnd"/>
      <w:r w:rsidRPr="00F22D74">
        <w:rPr>
          <w:rFonts w:ascii="Book Antiqua" w:hAnsi="Book Antiqua"/>
          <w:sz w:val="24"/>
        </w:rPr>
        <w:t xml:space="preserve"> pattern (MSP), which indicated the lack of microstructure such as marginal crypt epithelium, on the small region of the tumor in 2 cases, while regular MVP and MSP were demonstrated in the remainder. Endoscopic examination prior to pathological diagnosis suspected GA-FG in 1 case and malignant lesions such as adenocarcinoma, SMT or carcinoid in 4 cases.</w:t>
      </w:r>
    </w:p>
    <w:p w14:paraId="73B72A9B" w14:textId="77777777"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ESD-resected specimens were subjected to </w:t>
      </w:r>
      <w:proofErr w:type="spellStart"/>
      <w:r w:rsidRPr="00F22D74">
        <w:rPr>
          <w:rFonts w:ascii="Book Antiqua" w:hAnsi="Book Antiqua"/>
          <w:sz w:val="24"/>
        </w:rPr>
        <w:t>immunohistochemical</w:t>
      </w:r>
      <w:proofErr w:type="spellEnd"/>
      <w:r w:rsidRPr="00F22D74">
        <w:rPr>
          <w:rFonts w:ascii="Book Antiqua" w:hAnsi="Book Antiqua"/>
          <w:sz w:val="24"/>
        </w:rPr>
        <w:t xml:space="preserve"> staining in addition to conventional </w:t>
      </w:r>
      <w:proofErr w:type="spellStart"/>
      <w:r w:rsidRPr="00F22D74">
        <w:rPr>
          <w:rFonts w:ascii="Book Antiqua" w:hAnsi="Book Antiqua"/>
          <w:sz w:val="24"/>
        </w:rPr>
        <w:t>hematoxylin</w:t>
      </w:r>
      <w:proofErr w:type="spellEnd"/>
      <w:r w:rsidRPr="00F22D74">
        <w:rPr>
          <w:rFonts w:ascii="Book Antiqua" w:hAnsi="Book Antiqua"/>
          <w:sz w:val="24"/>
        </w:rPr>
        <w:t xml:space="preserve"> and eosin staining. </w:t>
      </w:r>
      <w:proofErr w:type="spellStart"/>
      <w:r w:rsidRPr="00F22D74">
        <w:rPr>
          <w:rFonts w:ascii="Book Antiqua" w:hAnsi="Book Antiqua"/>
          <w:sz w:val="24"/>
        </w:rPr>
        <w:t>Immunohistochemical</w:t>
      </w:r>
      <w:proofErr w:type="spellEnd"/>
      <w:r w:rsidRPr="00F22D74">
        <w:rPr>
          <w:rFonts w:ascii="Book Antiqua" w:hAnsi="Book Antiqua"/>
          <w:sz w:val="24"/>
        </w:rPr>
        <w:t xml:space="preserve"> markers used were as follows: MUC5AC for </w:t>
      </w:r>
      <w:proofErr w:type="spellStart"/>
      <w:r w:rsidRPr="00F22D74">
        <w:rPr>
          <w:rFonts w:ascii="Book Antiqua" w:hAnsi="Book Antiqua"/>
          <w:sz w:val="24"/>
        </w:rPr>
        <w:t>foveolar</w:t>
      </w:r>
      <w:proofErr w:type="spellEnd"/>
      <w:r w:rsidRPr="00F22D74">
        <w:rPr>
          <w:rFonts w:ascii="Book Antiqua" w:hAnsi="Book Antiqua"/>
          <w:sz w:val="24"/>
        </w:rPr>
        <w:t xml:space="preserve"> cells, MUC6 for mucous neck cells or pyloric gland cells, MUC2 for goblet cells, and CD10 for intestinal brush border. The </w:t>
      </w:r>
      <w:proofErr w:type="spellStart"/>
      <w:r w:rsidRPr="00F22D74">
        <w:rPr>
          <w:rFonts w:ascii="Book Antiqua" w:hAnsi="Book Antiqua"/>
          <w:sz w:val="24"/>
        </w:rPr>
        <w:t>mucin</w:t>
      </w:r>
      <w:proofErr w:type="spellEnd"/>
      <w:r w:rsidRPr="00F22D74">
        <w:rPr>
          <w:rFonts w:ascii="Book Antiqua" w:hAnsi="Book Antiqua"/>
          <w:sz w:val="24"/>
        </w:rPr>
        <w:t xml:space="preserve"> phenotypes were assessed according to the expression of gastric type markers such as MUC5AC and MUC6 and intestinal type markers such as </w:t>
      </w:r>
      <w:r w:rsidRPr="00F22D74">
        <w:rPr>
          <w:rFonts w:ascii="Book Antiqua" w:hAnsi="Book Antiqua"/>
          <w:sz w:val="24"/>
        </w:rPr>
        <w:lastRenderedPageBreak/>
        <w:t>MUC2 and CD10. Furthermore, pepsinogen-I was also employed as a marker of differentiation to chief cells. When these markers were expressed in 10% or greater of the cytoplasm, they were considered as positive. Proliferative activity was assessed as a ratio of Ki-67 positive cells to 1000 tumor cells while p53 overexpression was defined as positive when the protein was expressed in 10% or greater of tumor cell nuclei.</w:t>
      </w:r>
    </w:p>
    <w:p w14:paraId="54EA81E8" w14:textId="77777777"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Pathological findings of typical GA-FG are shown in Figure 2 (case 1). All tumors showed well-differentiated tubular adenocarcinoma. The tumors arose from the deep layer of the </w:t>
      </w:r>
      <w:r w:rsidRPr="00F22D74">
        <w:rPr>
          <w:rFonts w:ascii="Book Antiqua" w:hAnsi="Book Antiqua"/>
          <w:bCs/>
          <w:sz w:val="24"/>
        </w:rPr>
        <w:t xml:space="preserve">lamina </w:t>
      </w:r>
      <w:proofErr w:type="spellStart"/>
      <w:r w:rsidRPr="00F22D74">
        <w:rPr>
          <w:rFonts w:ascii="Book Antiqua" w:hAnsi="Book Antiqua"/>
          <w:bCs/>
          <w:sz w:val="24"/>
        </w:rPr>
        <w:t>propria</w:t>
      </w:r>
      <w:proofErr w:type="spellEnd"/>
      <w:r w:rsidRPr="00F22D74">
        <w:rPr>
          <w:rFonts w:ascii="Book Antiqua" w:hAnsi="Book Antiqua"/>
          <w:bCs/>
          <w:sz w:val="24"/>
        </w:rPr>
        <w:t xml:space="preserve"> mucosae, and most of their surfaces were covered with</w:t>
      </w:r>
      <w:r w:rsidRPr="00F22D74">
        <w:rPr>
          <w:rFonts w:ascii="Book Antiqua" w:hAnsi="Book Antiqua"/>
          <w:sz w:val="24"/>
        </w:rPr>
        <w:t xml:space="preserve"> non-atypical </w:t>
      </w:r>
      <w:proofErr w:type="spellStart"/>
      <w:r w:rsidRPr="00F22D74">
        <w:rPr>
          <w:rFonts w:ascii="Book Antiqua" w:hAnsi="Book Antiqua"/>
          <w:sz w:val="24"/>
        </w:rPr>
        <w:t>foveolar</w:t>
      </w:r>
      <w:proofErr w:type="spellEnd"/>
      <w:r w:rsidRPr="00F22D74">
        <w:rPr>
          <w:rFonts w:ascii="Book Antiqua" w:hAnsi="Book Antiqua"/>
          <w:sz w:val="24"/>
        </w:rPr>
        <w:t xml:space="preserve"> epithelium. All tumors showed </w:t>
      </w:r>
      <w:proofErr w:type="spellStart"/>
      <w:r w:rsidRPr="00F22D74">
        <w:rPr>
          <w:rFonts w:ascii="Book Antiqua" w:hAnsi="Book Antiqua"/>
          <w:sz w:val="24"/>
        </w:rPr>
        <w:t>submucosal</w:t>
      </w:r>
      <w:proofErr w:type="spellEnd"/>
      <w:r w:rsidRPr="00F22D74">
        <w:rPr>
          <w:rFonts w:ascii="Book Antiqua" w:hAnsi="Book Antiqua"/>
          <w:sz w:val="24"/>
        </w:rPr>
        <w:t xml:space="preserve"> invasion, and the depth of invasion ranged from 80 to 1230 µm (average, 620 µm). Lymphatic invasion was seen only in case 1, while no venous invasion was recognized. By </w:t>
      </w:r>
      <w:proofErr w:type="spellStart"/>
      <w:r w:rsidRPr="00F22D74">
        <w:rPr>
          <w:rFonts w:ascii="Book Antiqua" w:hAnsi="Book Antiqua"/>
          <w:sz w:val="24"/>
        </w:rPr>
        <w:t>immunohistochemical</w:t>
      </w:r>
      <w:proofErr w:type="spellEnd"/>
      <w:r w:rsidRPr="00F22D74">
        <w:rPr>
          <w:rFonts w:ascii="Book Antiqua" w:hAnsi="Book Antiqua"/>
          <w:sz w:val="24"/>
        </w:rPr>
        <w:t xml:space="preserve"> examination, it was found that in addition to pepsinogen-I positivity, all tumors showed diffuse positivity for MUC6. In contrast, MUC2 and MUC5AC were negative in all cases. The malignant potential of all cases was considered low as none showed overexpression of p53, and the labeling index of Ki-67 was low.</w:t>
      </w:r>
    </w:p>
    <w:p w14:paraId="059721E2" w14:textId="43867606" w:rsidR="003A31A6" w:rsidRPr="00F22D74" w:rsidRDefault="00B76F61" w:rsidP="00C2012F">
      <w:pPr>
        <w:spacing w:line="360" w:lineRule="auto"/>
        <w:rPr>
          <w:rFonts w:ascii="Book Antiqua" w:hAnsi="Book Antiqua"/>
          <w:sz w:val="24"/>
        </w:rPr>
      </w:pPr>
      <w:r w:rsidRPr="00F22D74">
        <w:rPr>
          <w:rFonts w:ascii="Book Antiqua" w:hAnsi="Book Antiqua"/>
          <w:sz w:val="24"/>
        </w:rPr>
        <w:t xml:space="preserve">   All cases could be followed up after ESD for a period from 9.7 to 27.7 months. Of the three cases that showed </w:t>
      </w:r>
      <w:proofErr w:type="spellStart"/>
      <w:r w:rsidRPr="00F22D74">
        <w:rPr>
          <w:rFonts w:ascii="Book Antiqua" w:hAnsi="Book Antiqua"/>
          <w:sz w:val="24"/>
        </w:rPr>
        <w:t>submucosal</w:t>
      </w:r>
      <w:proofErr w:type="spellEnd"/>
      <w:r w:rsidRPr="00F22D74">
        <w:rPr>
          <w:rFonts w:ascii="Book Antiqua" w:hAnsi="Book Antiqua"/>
          <w:sz w:val="24"/>
        </w:rPr>
        <w:t xml:space="preserve"> invasion, the depth of which was greater than 500 µm, case 3 subsequently underwent additional </w:t>
      </w:r>
      <w:proofErr w:type="spellStart"/>
      <w:r w:rsidRPr="00F22D74">
        <w:rPr>
          <w:rFonts w:ascii="Book Antiqua" w:hAnsi="Book Antiqua"/>
          <w:sz w:val="24"/>
        </w:rPr>
        <w:t>fundusectomy</w:t>
      </w:r>
      <w:proofErr w:type="spellEnd"/>
      <w:r w:rsidRPr="00F22D74">
        <w:rPr>
          <w:rFonts w:ascii="Book Antiqua" w:hAnsi="Book Antiqua"/>
          <w:sz w:val="24"/>
        </w:rPr>
        <w:t>, resulting in neither remnant adenocarcinoma nor lymph node metastasis. All cases have been free</w:t>
      </w:r>
      <w:r w:rsidRPr="00F22D74">
        <w:rPr>
          <w:rFonts w:ascii="Book Antiqua" w:hAnsi="Book Antiqua"/>
          <w:b/>
          <w:sz w:val="24"/>
        </w:rPr>
        <w:t xml:space="preserve"> </w:t>
      </w:r>
      <w:r w:rsidRPr="00F22D74">
        <w:rPr>
          <w:rFonts w:ascii="Book Antiqua" w:hAnsi="Book Antiqua"/>
          <w:sz w:val="24"/>
        </w:rPr>
        <w:t>from recurrence or metastasis.</w:t>
      </w:r>
    </w:p>
    <w:p w14:paraId="11FB7C26" w14:textId="77777777" w:rsidR="003A31A6" w:rsidRPr="00F22D74" w:rsidRDefault="003A31A6" w:rsidP="00C2012F">
      <w:pPr>
        <w:spacing w:line="360" w:lineRule="auto"/>
        <w:rPr>
          <w:rFonts w:ascii="Book Antiqua" w:hAnsi="Book Antiqua"/>
          <w:sz w:val="24"/>
        </w:rPr>
      </w:pPr>
    </w:p>
    <w:p w14:paraId="77D67540" w14:textId="77777777" w:rsidR="003A31A6" w:rsidRPr="00F22D74" w:rsidRDefault="00E424C2" w:rsidP="00C2012F">
      <w:pPr>
        <w:widowControl/>
        <w:spacing w:line="360" w:lineRule="auto"/>
        <w:rPr>
          <w:rFonts w:ascii="Book Antiqua" w:hAnsi="Book Antiqua"/>
          <w:b/>
          <w:sz w:val="24"/>
        </w:rPr>
      </w:pPr>
      <w:r w:rsidRPr="00F22D74">
        <w:rPr>
          <w:rFonts w:ascii="Book Antiqua" w:hAnsi="Book Antiqua"/>
          <w:b/>
          <w:sz w:val="24"/>
        </w:rPr>
        <w:t>DISCUSSION</w:t>
      </w:r>
    </w:p>
    <w:p w14:paraId="21B73E29" w14:textId="55BB60EA" w:rsidR="00B76F61" w:rsidRPr="00F22D74" w:rsidRDefault="00B76F61" w:rsidP="00C2012F">
      <w:pPr>
        <w:spacing w:line="360" w:lineRule="auto"/>
        <w:rPr>
          <w:rFonts w:ascii="Book Antiqua" w:hAnsi="Book Antiqua"/>
          <w:sz w:val="24"/>
        </w:rPr>
      </w:pPr>
      <w:r w:rsidRPr="00F22D74">
        <w:rPr>
          <w:rFonts w:ascii="Book Antiqua" w:hAnsi="Book Antiqua"/>
          <w:sz w:val="24"/>
        </w:rPr>
        <w:lastRenderedPageBreak/>
        <w:t xml:space="preserve">GA-FGs are characterized by the following: (1) they arise most commonly from normal gastric mucosa of the </w:t>
      </w:r>
      <w:proofErr w:type="spellStart"/>
      <w:r w:rsidRPr="00F22D74">
        <w:rPr>
          <w:rFonts w:ascii="Book Antiqua" w:hAnsi="Book Antiqua"/>
          <w:sz w:val="24"/>
        </w:rPr>
        <w:t>fundic</w:t>
      </w:r>
      <w:proofErr w:type="spellEnd"/>
      <w:r w:rsidRPr="00F22D74">
        <w:rPr>
          <w:rFonts w:ascii="Book Antiqua" w:hAnsi="Book Antiqua"/>
          <w:sz w:val="24"/>
        </w:rPr>
        <w:t xml:space="preserve"> gland region without intestinal metaplasia; (2) they are recognized as smooth elevated or depressed lesions; (3) they tend to invade the </w:t>
      </w:r>
      <w:proofErr w:type="spellStart"/>
      <w:r w:rsidRPr="00F22D74">
        <w:rPr>
          <w:rFonts w:ascii="Book Antiqua" w:hAnsi="Book Antiqua"/>
          <w:sz w:val="24"/>
        </w:rPr>
        <w:t>submucosal</w:t>
      </w:r>
      <w:proofErr w:type="spellEnd"/>
      <w:r w:rsidRPr="00F22D74">
        <w:rPr>
          <w:rFonts w:ascii="Book Antiqua" w:hAnsi="Book Antiqua"/>
          <w:sz w:val="24"/>
        </w:rPr>
        <w:t xml:space="preserve"> layer while they rarely show lymphatic and venous invasion; and (4) they show histologically mild </w:t>
      </w:r>
      <w:proofErr w:type="spellStart"/>
      <w:r w:rsidRPr="00F22D74">
        <w:rPr>
          <w:rFonts w:ascii="Book Antiqua" w:hAnsi="Book Antiqua"/>
          <w:sz w:val="24"/>
        </w:rPr>
        <w:t>atypism</w:t>
      </w:r>
      <w:proofErr w:type="spellEnd"/>
      <w:r w:rsidRPr="00F22D74">
        <w:rPr>
          <w:rFonts w:ascii="Book Antiqua" w:hAnsi="Book Antiqua"/>
          <w:sz w:val="24"/>
        </w:rPr>
        <w:t>.</w:t>
      </w:r>
    </w:p>
    <w:p w14:paraId="0DD872C1" w14:textId="0EB7C42D"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We reviewed previous reports on GA-FG published in the English literature or the Japanese literature with English abstract, and found that 30 domestic</w:t>
      </w:r>
      <w:r w:rsidR="00C2012F" w:rsidRPr="00F22D74">
        <w:rPr>
          <w:rFonts w:ascii="Book Antiqua" w:hAnsi="Book Antiqua"/>
          <w:sz w:val="24"/>
        </w:rPr>
        <w:t xml:space="preserve"> cases were reported until 2013</w:t>
      </w:r>
      <w:r w:rsidRPr="00F22D74">
        <w:rPr>
          <w:rFonts w:ascii="Book Antiqua" w:hAnsi="Book Antiqua"/>
          <w:sz w:val="24"/>
          <w:vertAlign w:val="superscript"/>
        </w:rPr>
        <w:t>[4</w:t>
      </w:r>
      <w:r w:rsidR="00C2012F" w:rsidRPr="00F22D74">
        <w:rPr>
          <w:rFonts w:ascii="Book Antiqua" w:eastAsia="宋体" w:hAnsi="Book Antiqua"/>
          <w:sz w:val="24"/>
          <w:vertAlign w:val="superscript"/>
          <w:lang w:eastAsia="zh-CN"/>
        </w:rPr>
        <w:t>,5,8-12</w:t>
      </w:r>
      <w:r w:rsidRPr="00F22D74">
        <w:rPr>
          <w:rFonts w:ascii="Book Antiqua" w:hAnsi="Book Antiqua"/>
          <w:sz w:val="24"/>
          <w:vertAlign w:val="superscript"/>
        </w:rPr>
        <w:t>]</w:t>
      </w:r>
      <w:r w:rsidRPr="00F22D74">
        <w:rPr>
          <w:rFonts w:ascii="Book Antiqua" w:hAnsi="Book Antiqua"/>
          <w:sz w:val="24"/>
        </w:rPr>
        <w:t xml:space="preserve">, while </w:t>
      </w:r>
      <w:proofErr w:type="spellStart"/>
      <w:r w:rsidRPr="00F22D74">
        <w:rPr>
          <w:rFonts w:ascii="Book Antiqua" w:hAnsi="Book Antiqua"/>
          <w:sz w:val="24"/>
        </w:rPr>
        <w:t>Singhi</w:t>
      </w:r>
      <w:proofErr w:type="spellEnd"/>
      <w:r w:rsidRPr="00F22D74">
        <w:rPr>
          <w:rFonts w:ascii="Book Antiqua" w:hAnsi="Book Antiqua"/>
          <w:sz w:val="24"/>
        </w:rPr>
        <w:t xml:space="preserve"> </w:t>
      </w:r>
      <w:r w:rsidRPr="00F22D74">
        <w:rPr>
          <w:rFonts w:ascii="Book Antiqua" w:hAnsi="Book Antiqua"/>
          <w:i/>
          <w:sz w:val="24"/>
        </w:rPr>
        <w:t>et al</w:t>
      </w:r>
      <w:r w:rsidR="00C2012F" w:rsidRPr="00F22D74">
        <w:rPr>
          <w:rFonts w:ascii="Book Antiqua" w:hAnsi="Book Antiqua"/>
          <w:sz w:val="24"/>
          <w:vertAlign w:val="superscript"/>
        </w:rPr>
        <w:t>[13]</w:t>
      </w:r>
      <w:r w:rsidRPr="00F22D74">
        <w:rPr>
          <w:rFonts w:ascii="Book Antiqua" w:hAnsi="Book Antiqua"/>
          <w:sz w:val="24"/>
        </w:rPr>
        <w:t xml:space="preserve"> was the first to report 10 non-Japanese cases in 2012. </w:t>
      </w:r>
      <w:proofErr w:type="spellStart"/>
      <w:r w:rsidRPr="00F22D74">
        <w:rPr>
          <w:rFonts w:ascii="Book Antiqua" w:hAnsi="Book Antiqua"/>
          <w:sz w:val="24"/>
        </w:rPr>
        <w:t>Clinicopathological</w:t>
      </w:r>
      <w:proofErr w:type="spellEnd"/>
      <w:r w:rsidRPr="00F22D74">
        <w:rPr>
          <w:rFonts w:ascii="Book Antiqua" w:hAnsi="Book Antiqua"/>
          <w:sz w:val="24"/>
        </w:rPr>
        <w:t xml:space="preserve"> findings of the previous and the present cases are shown in Table 2. These cases were characterized by common occurring sites such as the upper gastric region, a tendency to take the form of SMT-like elevation and rare lymphatic and venous invasion despite frequent </w:t>
      </w:r>
      <w:proofErr w:type="spellStart"/>
      <w:r w:rsidRPr="00F22D74">
        <w:rPr>
          <w:rFonts w:ascii="Book Antiqua" w:hAnsi="Book Antiqua"/>
          <w:sz w:val="24"/>
        </w:rPr>
        <w:t>submucosal</w:t>
      </w:r>
      <w:proofErr w:type="spellEnd"/>
      <w:r w:rsidRPr="00F22D74">
        <w:rPr>
          <w:rFonts w:ascii="Book Antiqua" w:hAnsi="Book Antiqua"/>
          <w:sz w:val="24"/>
        </w:rPr>
        <w:t xml:space="preserve"> invasion. Most of the cases were treated with endoscopic resection, and there was no recurrence or metastasis except for a case that had local residual recurrence.</w:t>
      </w:r>
    </w:p>
    <w:p w14:paraId="43B71102" w14:textId="77777777"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Endoscopic findings of the present cases were similar to those of previous reports. In particular, the tumors were characteristically identified as whitish SMT-like elevations associated with vasodilation. The whitish coloring seemed to be produced by dimmed reddening of the mucosal surface due to reduced transparency of the </w:t>
      </w:r>
      <w:proofErr w:type="spellStart"/>
      <w:r w:rsidRPr="00F22D74">
        <w:rPr>
          <w:rFonts w:ascii="Book Antiqua" w:hAnsi="Book Antiqua"/>
          <w:sz w:val="24"/>
        </w:rPr>
        <w:t>submucosal</w:t>
      </w:r>
      <w:proofErr w:type="spellEnd"/>
      <w:r w:rsidRPr="00F22D74">
        <w:rPr>
          <w:rFonts w:ascii="Book Antiqua" w:hAnsi="Book Antiqua"/>
          <w:sz w:val="24"/>
        </w:rPr>
        <w:t xml:space="preserve"> vessels brought about by the tumor located in the deep layer of the mucosa. Vasodilation on the tumor surface is considered ascribable to displacement of the surface vessels by the tumor tissue. A possible reason for the macroscopic similarity to SMT is that the tumors arose from the deep layer of the gastric mucosa, growing laterally toward the lamina </w:t>
      </w:r>
      <w:proofErr w:type="spellStart"/>
      <w:r w:rsidRPr="00F22D74">
        <w:rPr>
          <w:rFonts w:ascii="Book Antiqua" w:hAnsi="Book Antiqua"/>
          <w:sz w:val="24"/>
        </w:rPr>
        <w:t>propria</w:t>
      </w:r>
      <w:proofErr w:type="spellEnd"/>
      <w:r w:rsidRPr="00F22D74">
        <w:rPr>
          <w:rFonts w:ascii="Book Antiqua" w:hAnsi="Book Antiqua"/>
          <w:sz w:val="24"/>
        </w:rPr>
        <w:t xml:space="preserve">. If they </w:t>
      </w:r>
      <w:r w:rsidRPr="00F22D74">
        <w:rPr>
          <w:rFonts w:ascii="Book Antiqua" w:hAnsi="Book Antiqua"/>
          <w:sz w:val="24"/>
        </w:rPr>
        <w:lastRenderedPageBreak/>
        <w:t xml:space="preserve">had grown straight toward the mucosal surface, they would have been recognized as unsmooth tumors by endoscopy. However, since they were scarcely exposed on the mucosal surface, they were recognized as SMT-like elevations. From the above, careful endoscopic screening is very important for detecting slight differences between GA-FG and the surrounding mucosa even if there is no obvious irregularity in the mucosal surface. </w:t>
      </w:r>
    </w:p>
    <w:p w14:paraId="61144AB9" w14:textId="6689FF5A"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In our study, NBI-ME was also performed in addition to conventional endoscopy. At present, observation of early gastric adenocarcinoma using NBI-ME is assessed based on the worldwide standard diagnostic system of the VS classification, which uses MVP and MSP as indices as proposed by Yao</w:t>
      </w:r>
      <w:r w:rsidR="00AA79F5">
        <w:rPr>
          <w:rFonts w:ascii="Book Antiqua" w:hAnsi="Book Antiqua"/>
          <w:i/>
          <w:sz w:val="24"/>
        </w:rPr>
        <w:t xml:space="preserve"> et </w:t>
      </w:r>
      <w:proofErr w:type="gramStart"/>
      <w:r w:rsidR="00AA79F5">
        <w:rPr>
          <w:rFonts w:ascii="Book Antiqua" w:hAnsi="Book Antiqua"/>
          <w:i/>
          <w:sz w:val="24"/>
        </w:rPr>
        <w:t>al</w:t>
      </w:r>
      <w:r w:rsidRPr="00F22D74">
        <w:rPr>
          <w:rFonts w:ascii="Book Antiqua" w:hAnsi="Book Antiqua"/>
          <w:sz w:val="24"/>
          <w:vertAlign w:val="superscript"/>
        </w:rPr>
        <w:t>[</w:t>
      </w:r>
      <w:proofErr w:type="gramEnd"/>
      <w:r w:rsidRPr="00F22D74">
        <w:rPr>
          <w:rFonts w:ascii="Book Antiqua" w:hAnsi="Book Antiqua"/>
          <w:sz w:val="24"/>
          <w:vertAlign w:val="superscript"/>
        </w:rPr>
        <w:t>7]</w:t>
      </w:r>
      <w:r w:rsidRPr="00F22D74">
        <w:rPr>
          <w:rFonts w:ascii="Book Antiqua" w:hAnsi="Book Antiqua"/>
          <w:sz w:val="24"/>
        </w:rPr>
        <w:t>. Only two of our cases showed a minimal irregular MVP and absent MSP under NBI-ME, which are consistent with the findings of gastric adenocarcinoma. In contrast, the other cases showed regular MVP and MSP probably because these tumors, which were located in the deep layer of the mucosa, hardly showed any inner abnormal microstructure through the thick mucosa.</w:t>
      </w:r>
    </w:p>
    <w:p w14:paraId="6283829B" w14:textId="77777777" w:rsidR="00B76F61" w:rsidRPr="00F22D74" w:rsidRDefault="00B76F61" w:rsidP="00C2012F">
      <w:pPr>
        <w:spacing w:line="360" w:lineRule="auto"/>
        <w:rPr>
          <w:rFonts w:ascii="Book Antiqua" w:hAnsi="Book Antiqua"/>
          <w:sz w:val="24"/>
        </w:rPr>
      </w:pPr>
      <w:r w:rsidRPr="00F22D74">
        <w:rPr>
          <w:rFonts w:ascii="Book Antiqua" w:hAnsi="Book Antiqua"/>
          <w:sz w:val="24"/>
        </w:rPr>
        <w:t xml:space="preserve">   Despite the detailed endoscopic examination, a definite diagnosis was finally made by histopathological examination. If GA-FG is suspected by endoscopy, a pathologist should be informed of such suspicion in order for </w:t>
      </w:r>
      <w:proofErr w:type="spellStart"/>
      <w:r w:rsidRPr="00F22D74">
        <w:rPr>
          <w:rFonts w:ascii="Book Antiqua" w:hAnsi="Book Antiqua"/>
          <w:sz w:val="24"/>
        </w:rPr>
        <w:t>immunohistochemical</w:t>
      </w:r>
      <w:proofErr w:type="spellEnd"/>
      <w:r w:rsidRPr="00F22D74">
        <w:rPr>
          <w:rFonts w:ascii="Book Antiqua" w:hAnsi="Book Antiqua"/>
          <w:sz w:val="24"/>
        </w:rPr>
        <w:t xml:space="preserve"> staining to be performed which may lead to a definite diagnosis. Even if not suspected, the lesion should be recognized as malignant that is distinct from a real SMT or a </w:t>
      </w:r>
      <w:proofErr w:type="spellStart"/>
      <w:r w:rsidRPr="00F22D74">
        <w:rPr>
          <w:rFonts w:ascii="Book Antiqua" w:hAnsi="Book Antiqua"/>
          <w:sz w:val="24"/>
        </w:rPr>
        <w:t>fundic</w:t>
      </w:r>
      <w:proofErr w:type="spellEnd"/>
      <w:r w:rsidRPr="00F22D74">
        <w:rPr>
          <w:rFonts w:ascii="Book Antiqua" w:hAnsi="Book Antiqua"/>
          <w:sz w:val="24"/>
        </w:rPr>
        <w:t xml:space="preserve"> gland polyp and biopsy should be performed. It is important to acquire a sufficient amount of tissue because the tumor location is commonly in the deep layer of the mucosa.</w:t>
      </w:r>
    </w:p>
    <w:p w14:paraId="10927087" w14:textId="4C9A4352" w:rsidR="00C74950" w:rsidRPr="00F22D74" w:rsidRDefault="00B76F61" w:rsidP="00C2012F">
      <w:pPr>
        <w:spacing w:line="360" w:lineRule="auto"/>
        <w:rPr>
          <w:rFonts w:ascii="Book Antiqua" w:hAnsi="Book Antiqua"/>
          <w:sz w:val="24"/>
        </w:rPr>
      </w:pPr>
      <w:r w:rsidRPr="00F22D74">
        <w:rPr>
          <w:rFonts w:ascii="Book Antiqua" w:hAnsi="Book Antiqua"/>
          <w:sz w:val="24"/>
        </w:rPr>
        <w:t xml:space="preserve">   With regard to therapy, the majority of GA-FGs are thought to be indications for </w:t>
      </w:r>
      <w:r w:rsidRPr="00F22D74">
        <w:rPr>
          <w:rFonts w:ascii="Book Antiqua" w:hAnsi="Book Antiqua"/>
          <w:sz w:val="24"/>
        </w:rPr>
        <w:lastRenderedPageBreak/>
        <w:t xml:space="preserve">endoscopic resection. However, for lesions that show </w:t>
      </w:r>
      <w:proofErr w:type="spellStart"/>
      <w:r w:rsidRPr="00F22D74">
        <w:rPr>
          <w:rFonts w:ascii="Book Antiqua" w:hAnsi="Book Antiqua"/>
          <w:sz w:val="24"/>
        </w:rPr>
        <w:t>submucosal</w:t>
      </w:r>
      <w:proofErr w:type="spellEnd"/>
      <w:r w:rsidRPr="00F22D74">
        <w:rPr>
          <w:rFonts w:ascii="Book Antiqua" w:hAnsi="Book Antiqua"/>
          <w:sz w:val="24"/>
        </w:rPr>
        <w:t xml:space="preserve"> invasion deeper than 500 µm as in our cases, curative resection may not be possible according to Japanese gastric cancer tr</w:t>
      </w:r>
      <w:r w:rsidR="00C2012F" w:rsidRPr="00F22D74">
        <w:rPr>
          <w:rFonts w:ascii="Book Antiqua" w:hAnsi="Book Antiqua"/>
          <w:sz w:val="24"/>
        </w:rPr>
        <w:t>eatment guidelines 2010 (ver.3</w:t>
      </w:r>
      <w:proofErr w:type="gramStart"/>
      <w:r w:rsidR="00C2012F" w:rsidRPr="00F22D74">
        <w:rPr>
          <w:rFonts w:ascii="Book Antiqua" w:hAnsi="Book Antiqua"/>
          <w:sz w:val="24"/>
        </w:rPr>
        <w:t>)</w:t>
      </w:r>
      <w:r w:rsidRPr="00F22D74">
        <w:rPr>
          <w:rFonts w:ascii="Book Antiqua" w:hAnsi="Book Antiqua"/>
          <w:sz w:val="24"/>
          <w:vertAlign w:val="superscript"/>
        </w:rPr>
        <w:t>[</w:t>
      </w:r>
      <w:proofErr w:type="gramEnd"/>
      <w:r w:rsidRPr="00F22D74">
        <w:rPr>
          <w:rFonts w:ascii="Book Antiqua" w:hAnsi="Book Antiqua"/>
          <w:sz w:val="24"/>
          <w:vertAlign w:val="superscript"/>
        </w:rPr>
        <w:t>14]</w:t>
      </w:r>
      <w:r w:rsidRPr="00F22D74">
        <w:rPr>
          <w:rFonts w:ascii="Book Antiqua" w:hAnsi="Book Antiqua"/>
          <w:sz w:val="24"/>
        </w:rPr>
        <w:t xml:space="preserve">. On the other hand, GA-FGs rarely demonstrate lymphatic and venous invasions despite deep </w:t>
      </w:r>
      <w:proofErr w:type="spellStart"/>
      <w:r w:rsidRPr="00F22D74">
        <w:rPr>
          <w:rFonts w:ascii="Book Antiqua" w:hAnsi="Book Antiqua"/>
          <w:sz w:val="24"/>
        </w:rPr>
        <w:t>submucosal</w:t>
      </w:r>
      <w:proofErr w:type="spellEnd"/>
      <w:r w:rsidRPr="00F22D74">
        <w:rPr>
          <w:rFonts w:ascii="Book Antiqua" w:hAnsi="Book Antiqua"/>
          <w:sz w:val="24"/>
        </w:rPr>
        <w:t xml:space="preserve"> invasion. Regarding therapeutic approaches following incomplete resection of GA-FG, which is relatively common among the elderly, it will be controversial in the future whether additional treatment such as for differentiated adenocarcinoma of intestinal phenotype should be administered or not.</w:t>
      </w:r>
    </w:p>
    <w:p w14:paraId="15920286" w14:textId="0AF25086" w:rsidR="00751FD2" w:rsidRPr="00F22D74" w:rsidRDefault="00C74950" w:rsidP="00C2012F">
      <w:pPr>
        <w:spacing w:line="360" w:lineRule="auto"/>
        <w:rPr>
          <w:rFonts w:ascii="Book Antiqua" w:hAnsi="Book Antiqua"/>
          <w:sz w:val="24"/>
        </w:rPr>
      </w:pPr>
      <w:r w:rsidRPr="00F22D74">
        <w:rPr>
          <w:rFonts w:ascii="Book Antiqua" w:hAnsi="Book Antiqua"/>
          <w:sz w:val="24"/>
        </w:rPr>
        <w:t xml:space="preserve">   </w:t>
      </w:r>
      <w:r w:rsidR="00B76F61" w:rsidRPr="00F22D74">
        <w:rPr>
          <w:rFonts w:ascii="Book Antiqua" w:hAnsi="Book Antiqua"/>
          <w:sz w:val="24"/>
        </w:rPr>
        <w:t xml:space="preserve">In conclusion, we examined 5 cases of GA-FG and discussed their characteristics in comparison with previous reports. Even when atrophic mucosa due to </w:t>
      </w:r>
      <w:r w:rsidR="00B76F61" w:rsidRPr="00F22D74">
        <w:rPr>
          <w:rFonts w:ascii="Book Antiqua" w:hAnsi="Book Antiqua"/>
          <w:i/>
          <w:sz w:val="24"/>
        </w:rPr>
        <w:t>H. pylori</w:t>
      </w:r>
      <w:r w:rsidR="00B76F61" w:rsidRPr="00F22D74">
        <w:rPr>
          <w:rFonts w:ascii="Book Antiqua" w:hAnsi="Book Antiqua"/>
          <w:sz w:val="24"/>
        </w:rPr>
        <w:t xml:space="preserve"> infection is not observed, detailed examination should be done under suspicion of GA-FG if a whitish SMT-like lesion with vasodilation on the surface is found in the upper third of the stomach. Whereas the consensus is for the use of conventional white light endoscopy to facilitate diagnosis, few reports on NBI-ME are available. It is therefore necessary to accumulate more endoscopic data to identify the characteristics of GA-FG. Furthermore, what remains to be done is to explore long-term outcomes of GA-FG such as the natural course, recurrence rate and prognosis after resection, and to elucidate the genetic aberrations involved in carcinogenesis.</w:t>
      </w:r>
    </w:p>
    <w:p w14:paraId="1D777FFC" w14:textId="77777777" w:rsidR="00751FD2" w:rsidRPr="00F22D74" w:rsidRDefault="00751FD2" w:rsidP="00F22D74">
      <w:pPr>
        <w:widowControl/>
        <w:spacing w:line="360" w:lineRule="auto"/>
        <w:ind w:firstLineChars="150" w:firstLine="360"/>
        <w:rPr>
          <w:rFonts w:ascii="Book Antiqua" w:hAnsi="Book Antiqua"/>
          <w:sz w:val="24"/>
        </w:rPr>
      </w:pPr>
    </w:p>
    <w:p w14:paraId="0E84F081" w14:textId="77777777" w:rsidR="00E424C2" w:rsidRPr="00F22D74" w:rsidRDefault="00E424C2" w:rsidP="00C2012F">
      <w:pPr>
        <w:widowControl/>
        <w:spacing w:line="360" w:lineRule="auto"/>
        <w:rPr>
          <w:rFonts w:ascii="Book Antiqua" w:eastAsia="宋体" w:hAnsi="Book Antiqua"/>
          <w:sz w:val="24"/>
          <w:lang w:eastAsia="zh-CN"/>
        </w:rPr>
      </w:pPr>
    </w:p>
    <w:p w14:paraId="1D0B43A8" w14:textId="77777777" w:rsidR="00E424C2" w:rsidRPr="00F22D74" w:rsidRDefault="00E424C2" w:rsidP="00C2012F">
      <w:pPr>
        <w:spacing w:line="360" w:lineRule="auto"/>
        <w:rPr>
          <w:rFonts w:ascii="Book Antiqua" w:hAnsi="Book Antiqua"/>
          <w:b/>
          <w:sz w:val="24"/>
        </w:rPr>
      </w:pPr>
      <w:bookmarkStart w:id="53" w:name="OLE_LINK249"/>
      <w:bookmarkStart w:id="54" w:name="OLE_LINK250"/>
      <w:bookmarkStart w:id="55" w:name="OLE_LINK443"/>
      <w:bookmarkStart w:id="56" w:name="OLE_LINK444"/>
      <w:r w:rsidRPr="00F22D74">
        <w:rPr>
          <w:rFonts w:ascii="Book Antiqua" w:hAnsi="Book Antiqua"/>
          <w:b/>
          <w:sz w:val="24"/>
        </w:rPr>
        <w:t>COMMENTS</w:t>
      </w:r>
    </w:p>
    <w:p w14:paraId="33AD79AC" w14:textId="55157D2D" w:rsidR="00E424C2" w:rsidRPr="00F22D74" w:rsidRDefault="00E424C2" w:rsidP="00C2012F">
      <w:pPr>
        <w:spacing w:line="360" w:lineRule="auto"/>
        <w:rPr>
          <w:rFonts w:ascii="Book Antiqua" w:hAnsi="Book Antiqua"/>
          <w:i/>
          <w:sz w:val="24"/>
        </w:rPr>
      </w:pPr>
      <w:r w:rsidRPr="00F22D74">
        <w:rPr>
          <w:rFonts w:ascii="Book Antiqua" w:hAnsi="Book Antiqua"/>
          <w:b/>
          <w:i/>
          <w:sz w:val="24"/>
        </w:rPr>
        <w:t>Case characteristics</w:t>
      </w:r>
    </w:p>
    <w:p w14:paraId="4EC67D1A" w14:textId="7DBCB03D" w:rsidR="002823A3" w:rsidRPr="00F22D74" w:rsidRDefault="002823A3" w:rsidP="00C2012F">
      <w:pPr>
        <w:spacing w:line="360" w:lineRule="auto"/>
        <w:rPr>
          <w:rFonts w:ascii="Book Antiqua" w:hAnsi="Book Antiqua"/>
          <w:sz w:val="24"/>
        </w:rPr>
      </w:pPr>
      <w:r w:rsidRPr="00F22D74">
        <w:rPr>
          <w:rFonts w:ascii="Book Antiqua" w:hAnsi="Book Antiqua" w:cs="Arial"/>
          <w:sz w:val="24"/>
        </w:rPr>
        <w:t xml:space="preserve">Patients were </w:t>
      </w:r>
      <w:r w:rsidRPr="00F22D74">
        <w:rPr>
          <w:rFonts w:ascii="Book Antiqua" w:hAnsi="Book Antiqua"/>
          <w:sz w:val="24"/>
        </w:rPr>
        <w:t>3 males and 2 females with ages ranging from 67 to 78 years</w:t>
      </w:r>
      <w:r w:rsidR="00056163" w:rsidRPr="00F22D74">
        <w:rPr>
          <w:rFonts w:ascii="Book Antiqua" w:hAnsi="Book Antiqua"/>
          <w:sz w:val="24"/>
        </w:rPr>
        <w:t>.</w:t>
      </w:r>
    </w:p>
    <w:p w14:paraId="7B15A8C3" w14:textId="77777777" w:rsidR="00056163" w:rsidRPr="00F22D74" w:rsidRDefault="00056163" w:rsidP="00C2012F">
      <w:pPr>
        <w:spacing w:line="360" w:lineRule="auto"/>
        <w:rPr>
          <w:rFonts w:ascii="Book Antiqua" w:hAnsi="Book Antiqua" w:cs="Arial"/>
          <w:sz w:val="24"/>
        </w:rPr>
      </w:pPr>
    </w:p>
    <w:p w14:paraId="21675772" w14:textId="346FFFC4" w:rsidR="00E424C2" w:rsidRPr="00F22D74" w:rsidRDefault="00E424C2" w:rsidP="00C2012F">
      <w:pPr>
        <w:spacing w:line="360" w:lineRule="auto"/>
        <w:rPr>
          <w:rFonts w:ascii="Book Antiqua" w:hAnsi="Book Antiqua" w:cs="宋体"/>
          <w:b/>
          <w:i/>
          <w:sz w:val="24"/>
        </w:rPr>
      </w:pPr>
      <w:r w:rsidRPr="00F22D74">
        <w:rPr>
          <w:rFonts w:ascii="Book Antiqua" w:hAnsi="Book Antiqua" w:cs="Arial"/>
          <w:b/>
          <w:i/>
          <w:sz w:val="24"/>
        </w:rPr>
        <w:t>Clinical diagnosis</w:t>
      </w:r>
    </w:p>
    <w:p w14:paraId="1492786C" w14:textId="2B814CD9" w:rsidR="00E424C2" w:rsidRPr="00F22D74" w:rsidRDefault="00607C50" w:rsidP="00C2012F">
      <w:pPr>
        <w:spacing w:line="360" w:lineRule="auto"/>
        <w:rPr>
          <w:rFonts w:ascii="Book Antiqua" w:hAnsi="Book Antiqua" w:cs="Arial"/>
          <w:sz w:val="24"/>
        </w:rPr>
      </w:pPr>
      <w:r w:rsidRPr="00F22D74">
        <w:rPr>
          <w:rFonts w:ascii="Book Antiqua" w:hAnsi="Book Antiqua"/>
          <w:sz w:val="24"/>
        </w:rPr>
        <w:t>All patients had</w:t>
      </w:r>
      <w:r w:rsidR="002823A3" w:rsidRPr="00F22D74">
        <w:rPr>
          <w:rFonts w:ascii="Book Antiqua" w:hAnsi="Book Antiqua"/>
          <w:sz w:val="24"/>
        </w:rPr>
        <w:t xml:space="preserve"> no sympto</w:t>
      </w:r>
      <w:r w:rsidR="00C113FB" w:rsidRPr="00F22D74">
        <w:rPr>
          <w:rFonts w:ascii="Book Antiqua" w:hAnsi="Book Antiqua"/>
          <w:sz w:val="24"/>
        </w:rPr>
        <w:t xml:space="preserve">m and </w:t>
      </w:r>
      <w:r w:rsidR="00C113FB" w:rsidRPr="00F22D74">
        <w:rPr>
          <w:rFonts w:ascii="Book Antiqua" w:hAnsi="Book Antiqua" w:cs="Arial"/>
          <w:sz w:val="24"/>
        </w:rPr>
        <w:t>no specific p</w:t>
      </w:r>
      <w:r w:rsidR="002823A3" w:rsidRPr="00F22D74">
        <w:rPr>
          <w:rFonts w:ascii="Book Antiqua" w:hAnsi="Book Antiqua" w:cs="Arial"/>
          <w:sz w:val="24"/>
        </w:rPr>
        <w:t>hysical signs</w:t>
      </w:r>
      <w:r w:rsidR="00E424C2" w:rsidRPr="00F22D74">
        <w:rPr>
          <w:rFonts w:ascii="Book Antiqua" w:hAnsi="Book Antiqua" w:cs="Arial"/>
          <w:sz w:val="24"/>
        </w:rPr>
        <w:t>.</w:t>
      </w:r>
    </w:p>
    <w:p w14:paraId="08F82C24" w14:textId="77777777" w:rsidR="00056163" w:rsidRPr="00F22D74" w:rsidRDefault="00056163" w:rsidP="00C2012F">
      <w:pPr>
        <w:spacing w:line="360" w:lineRule="auto"/>
        <w:rPr>
          <w:rFonts w:ascii="Book Antiqua" w:hAnsi="Book Antiqua"/>
          <w:sz w:val="24"/>
        </w:rPr>
      </w:pPr>
    </w:p>
    <w:p w14:paraId="52229010" w14:textId="47B3C291"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Differential diagnosis</w:t>
      </w:r>
    </w:p>
    <w:p w14:paraId="64922ED5" w14:textId="5752331D" w:rsidR="00607C50" w:rsidRPr="00F22D74" w:rsidRDefault="00A07A7D" w:rsidP="00C2012F">
      <w:pPr>
        <w:spacing w:line="360" w:lineRule="auto"/>
        <w:rPr>
          <w:rFonts w:ascii="Book Antiqua" w:hAnsi="Book Antiqua" w:cs="Arial"/>
          <w:sz w:val="24"/>
        </w:rPr>
      </w:pPr>
      <w:r>
        <w:rPr>
          <w:rFonts w:ascii="Book Antiqua" w:eastAsia="宋体" w:hAnsi="Book Antiqua" w:cs="Arial"/>
          <w:sz w:val="24"/>
          <w:lang w:eastAsia="zh-CN"/>
        </w:rPr>
        <w:t>The</w:t>
      </w:r>
      <w:r>
        <w:rPr>
          <w:rFonts w:ascii="Book Antiqua" w:eastAsia="宋体" w:hAnsi="Book Antiqua" w:cs="Arial" w:hint="eastAsia"/>
          <w:sz w:val="24"/>
          <w:lang w:eastAsia="zh-CN"/>
        </w:rPr>
        <w:t xml:space="preserve"> authors</w:t>
      </w:r>
      <w:r w:rsidR="00607C50" w:rsidRPr="00F22D74">
        <w:rPr>
          <w:rFonts w:ascii="Book Antiqua" w:hAnsi="Book Antiqua" w:cs="Arial"/>
          <w:sz w:val="24"/>
        </w:rPr>
        <w:t xml:space="preserve"> cannot make mention of differential diagnosis at this point.</w:t>
      </w:r>
    </w:p>
    <w:p w14:paraId="40463391" w14:textId="77777777" w:rsidR="00607C50" w:rsidRPr="00A07A7D" w:rsidRDefault="00607C50" w:rsidP="00C2012F">
      <w:pPr>
        <w:spacing w:line="360" w:lineRule="auto"/>
        <w:rPr>
          <w:rFonts w:ascii="Book Antiqua" w:hAnsi="Book Antiqua" w:cs="Arial"/>
          <w:sz w:val="24"/>
        </w:rPr>
      </w:pPr>
    </w:p>
    <w:p w14:paraId="27AD269D" w14:textId="42782139"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Laboratory diagnosis</w:t>
      </w:r>
    </w:p>
    <w:p w14:paraId="38AF1AF2" w14:textId="25E5D875" w:rsidR="00E424C2" w:rsidRPr="00F22D74" w:rsidRDefault="00607C50" w:rsidP="00C2012F">
      <w:pPr>
        <w:spacing w:line="360" w:lineRule="auto"/>
        <w:rPr>
          <w:rFonts w:ascii="Book Antiqua" w:hAnsi="Book Antiqua" w:cs="Arial"/>
          <w:sz w:val="24"/>
        </w:rPr>
      </w:pPr>
      <w:r w:rsidRPr="00F22D74">
        <w:rPr>
          <w:rFonts w:ascii="Book Antiqua" w:hAnsi="Book Antiqua"/>
          <w:sz w:val="24"/>
        </w:rPr>
        <w:t>None of five</w:t>
      </w:r>
      <w:r w:rsidR="002823A3" w:rsidRPr="00F22D74">
        <w:rPr>
          <w:rFonts w:ascii="Book Antiqua" w:hAnsi="Book Antiqua"/>
          <w:sz w:val="24"/>
        </w:rPr>
        <w:t xml:space="preserve"> cases had serum anti-</w:t>
      </w:r>
      <w:r w:rsidR="00837192" w:rsidRPr="00702CE4">
        <w:rPr>
          <w:rFonts w:ascii="Book Antiqua" w:eastAsia="宋体" w:hAnsi="Book Antiqua"/>
          <w:i/>
          <w:sz w:val="24"/>
          <w:lang w:eastAsia="zh-CN"/>
        </w:rPr>
        <w:t>Helicobacter</w:t>
      </w:r>
      <w:r w:rsidR="00837192" w:rsidRPr="00702CE4">
        <w:rPr>
          <w:i/>
        </w:rPr>
        <w:t xml:space="preserve"> </w:t>
      </w:r>
      <w:r w:rsidR="00837192" w:rsidRPr="00702CE4">
        <w:rPr>
          <w:rFonts w:ascii="Book Antiqua" w:eastAsia="宋体" w:hAnsi="Book Antiqua"/>
          <w:i/>
          <w:sz w:val="24"/>
          <w:lang w:eastAsia="zh-CN"/>
        </w:rPr>
        <w:t>pylori</w:t>
      </w:r>
      <w:r w:rsidR="00837192">
        <w:rPr>
          <w:rFonts w:ascii="Book Antiqua" w:eastAsia="宋体" w:hAnsi="Book Antiqua" w:hint="eastAsia"/>
          <w:sz w:val="24"/>
          <w:lang w:eastAsia="zh-CN"/>
        </w:rPr>
        <w:t xml:space="preserve"> </w:t>
      </w:r>
      <w:r w:rsidR="00A07A7D" w:rsidRPr="00A07A7D">
        <w:rPr>
          <w:rFonts w:ascii="Book Antiqua" w:eastAsia="宋体" w:hAnsi="Book Antiqua" w:hint="eastAsia"/>
          <w:i/>
          <w:sz w:val="24"/>
          <w:lang w:eastAsia="zh-CN"/>
        </w:rPr>
        <w:t>(</w:t>
      </w:r>
      <w:r w:rsidR="00837192" w:rsidRPr="00F22D74">
        <w:rPr>
          <w:rFonts w:ascii="Book Antiqua" w:hAnsi="Book Antiqua"/>
          <w:i/>
          <w:iCs/>
          <w:sz w:val="24"/>
        </w:rPr>
        <w:t>H. pylori</w:t>
      </w:r>
      <w:r w:rsidR="00A07A7D" w:rsidRPr="00A07A7D">
        <w:rPr>
          <w:rFonts w:ascii="Book Antiqua" w:eastAsia="宋体" w:hAnsi="Book Antiqua" w:hint="eastAsia"/>
          <w:iCs/>
          <w:sz w:val="24"/>
          <w:lang w:eastAsia="zh-CN"/>
        </w:rPr>
        <w:t>)</w:t>
      </w:r>
      <w:r w:rsidR="00837192" w:rsidRPr="00F22D74">
        <w:rPr>
          <w:rFonts w:ascii="Book Antiqua" w:hAnsi="Book Antiqua"/>
          <w:sz w:val="24"/>
        </w:rPr>
        <w:t xml:space="preserve"> </w:t>
      </w:r>
      <w:r w:rsidR="002823A3" w:rsidRPr="00F22D74">
        <w:rPr>
          <w:rFonts w:ascii="Book Antiqua" w:hAnsi="Book Antiqua"/>
          <w:sz w:val="24"/>
        </w:rPr>
        <w:t>antibody.</w:t>
      </w:r>
    </w:p>
    <w:p w14:paraId="06EBD908" w14:textId="77777777" w:rsidR="00607C50" w:rsidRPr="00F22D74" w:rsidRDefault="00607C50" w:rsidP="00C2012F">
      <w:pPr>
        <w:spacing w:line="360" w:lineRule="auto"/>
        <w:rPr>
          <w:rFonts w:ascii="Book Antiqua" w:hAnsi="Book Antiqua" w:cs="Arial"/>
          <w:sz w:val="24"/>
        </w:rPr>
      </w:pPr>
    </w:p>
    <w:p w14:paraId="30A97B73" w14:textId="76CD7115"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Imaging diagnosis</w:t>
      </w:r>
    </w:p>
    <w:p w14:paraId="6A253D76" w14:textId="5516CF49" w:rsidR="00607C50" w:rsidRPr="00F22D74" w:rsidRDefault="00F33BC9" w:rsidP="00C2012F">
      <w:pPr>
        <w:spacing w:line="360" w:lineRule="auto"/>
        <w:rPr>
          <w:rFonts w:ascii="Book Antiqua" w:hAnsi="Book Antiqua" w:cs="Arial"/>
          <w:sz w:val="24"/>
        </w:rPr>
      </w:pPr>
      <w:proofErr w:type="spellStart"/>
      <w:r w:rsidRPr="00F22D74">
        <w:rPr>
          <w:rFonts w:ascii="Book Antiqua" w:hAnsi="Book Antiqua" w:cs="Arial"/>
          <w:sz w:val="24"/>
        </w:rPr>
        <w:t>Endoscopically</w:t>
      </w:r>
      <w:proofErr w:type="spellEnd"/>
      <w:r w:rsidRPr="00F22D74">
        <w:rPr>
          <w:rFonts w:ascii="Book Antiqua" w:hAnsi="Book Antiqua" w:cs="Arial"/>
          <w:sz w:val="24"/>
        </w:rPr>
        <w:t xml:space="preserve">, </w:t>
      </w:r>
      <w:r w:rsidR="00837192" w:rsidRPr="00F22D74">
        <w:rPr>
          <w:rFonts w:ascii="Book Antiqua" w:hAnsi="Book Antiqua" w:cs="Arial"/>
          <w:sz w:val="24"/>
        </w:rPr>
        <w:t>all</w:t>
      </w:r>
      <w:r w:rsidR="00607C50" w:rsidRPr="00F22D74">
        <w:rPr>
          <w:rFonts w:ascii="Book Antiqua" w:hAnsi="Book Antiqua" w:cs="Arial"/>
          <w:sz w:val="24"/>
        </w:rPr>
        <w:t xml:space="preserve"> tumors were located in </w:t>
      </w:r>
      <w:r w:rsidRPr="00F22D74">
        <w:rPr>
          <w:rFonts w:ascii="Book Antiqua" w:hAnsi="Book Antiqua" w:cs="Arial"/>
          <w:sz w:val="24"/>
        </w:rPr>
        <w:t xml:space="preserve">the upper third of the stomach and </w:t>
      </w:r>
      <w:r w:rsidR="00607C50" w:rsidRPr="00F22D74">
        <w:rPr>
          <w:rFonts w:ascii="Book Antiqua" w:hAnsi="Book Antiqua" w:cs="Arial"/>
          <w:sz w:val="24"/>
        </w:rPr>
        <w:t xml:space="preserve">macroscopically identified as </w:t>
      </w:r>
      <w:r w:rsidRPr="00F22D74">
        <w:rPr>
          <w:rFonts w:ascii="Book Antiqua" w:hAnsi="Book Antiqua" w:cs="Arial"/>
          <w:sz w:val="24"/>
        </w:rPr>
        <w:t xml:space="preserve">superficial elevated type or flat type, which were </w:t>
      </w:r>
      <w:r w:rsidR="00607C50" w:rsidRPr="00F22D74">
        <w:rPr>
          <w:rFonts w:ascii="Book Antiqua" w:hAnsi="Book Antiqua" w:cs="Arial"/>
          <w:sz w:val="24"/>
        </w:rPr>
        <w:t>5 to 13 mm (avera</w:t>
      </w:r>
      <w:r w:rsidRPr="00F22D74">
        <w:rPr>
          <w:rFonts w:ascii="Book Antiqua" w:hAnsi="Book Antiqua" w:cs="Arial"/>
          <w:sz w:val="24"/>
        </w:rPr>
        <w:t>ge, 7.8 mm) in diameter and</w:t>
      </w:r>
      <w:r w:rsidR="00607C50" w:rsidRPr="00F22D74">
        <w:rPr>
          <w:rFonts w:ascii="Book Antiqua" w:hAnsi="Book Antiqua" w:cs="Arial"/>
          <w:sz w:val="24"/>
        </w:rPr>
        <w:t xml:space="preserve"> covered with normal colored or whitish </w:t>
      </w:r>
      <w:proofErr w:type="spellStart"/>
      <w:r w:rsidR="00607C50" w:rsidRPr="00F22D74">
        <w:rPr>
          <w:rFonts w:ascii="Book Antiqua" w:hAnsi="Book Antiqua" w:cs="Arial"/>
          <w:sz w:val="24"/>
        </w:rPr>
        <w:t>vasodilated</w:t>
      </w:r>
      <w:proofErr w:type="spellEnd"/>
      <w:r w:rsidR="00607C50" w:rsidRPr="00F22D74">
        <w:rPr>
          <w:rFonts w:ascii="Book Antiqua" w:hAnsi="Book Antiqua" w:cs="Arial"/>
          <w:sz w:val="24"/>
        </w:rPr>
        <w:t xml:space="preserve"> mucosa.</w:t>
      </w:r>
    </w:p>
    <w:p w14:paraId="76A579A3" w14:textId="77777777" w:rsidR="00607C50" w:rsidRPr="00F22D74" w:rsidRDefault="00607C50" w:rsidP="00C2012F">
      <w:pPr>
        <w:spacing w:line="360" w:lineRule="auto"/>
        <w:rPr>
          <w:rFonts w:ascii="Book Antiqua" w:hAnsi="Book Antiqua" w:cs="Arial"/>
          <w:sz w:val="24"/>
        </w:rPr>
      </w:pPr>
    </w:p>
    <w:p w14:paraId="038CD00B" w14:textId="1E9C8CAC"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Pathological diagnosis</w:t>
      </w:r>
    </w:p>
    <w:p w14:paraId="4055ECD4" w14:textId="7DAC59BE" w:rsidR="00900A3D" w:rsidRPr="00F22D74" w:rsidRDefault="00900A3D" w:rsidP="00C2012F">
      <w:pPr>
        <w:spacing w:line="360" w:lineRule="auto"/>
        <w:rPr>
          <w:rFonts w:ascii="Book Antiqua" w:hAnsi="Book Antiqua" w:cs="Arial"/>
          <w:sz w:val="24"/>
        </w:rPr>
      </w:pPr>
      <w:r w:rsidRPr="00F22D74">
        <w:rPr>
          <w:rFonts w:ascii="Book Antiqua" w:hAnsi="Book Antiqua" w:cs="Arial"/>
          <w:sz w:val="24"/>
        </w:rPr>
        <w:t xml:space="preserve">Pathologically, all tumors showed well-differentiated tubular adenocarcinoma, which arose from the deep layer of the </w:t>
      </w:r>
      <w:r w:rsidRPr="00F22D74">
        <w:rPr>
          <w:rFonts w:ascii="Book Antiqua" w:hAnsi="Book Antiqua" w:cs="Arial"/>
          <w:bCs/>
          <w:sz w:val="24"/>
        </w:rPr>
        <w:t xml:space="preserve">lamina </w:t>
      </w:r>
      <w:proofErr w:type="spellStart"/>
      <w:r w:rsidRPr="00F22D74">
        <w:rPr>
          <w:rFonts w:ascii="Book Antiqua" w:hAnsi="Book Antiqua" w:cs="Arial"/>
          <w:bCs/>
          <w:sz w:val="24"/>
        </w:rPr>
        <w:t>propria</w:t>
      </w:r>
      <w:proofErr w:type="spellEnd"/>
      <w:r w:rsidRPr="00F22D74">
        <w:rPr>
          <w:rFonts w:ascii="Book Antiqua" w:hAnsi="Book Antiqua" w:cs="Arial"/>
          <w:bCs/>
          <w:sz w:val="24"/>
        </w:rPr>
        <w:t xml:space="preserve"> mucosae and</w:t>
      </w:r>
      <w:r w:rsidRPr="00F22D74">
        <w:rPr>
          <w:rFonts w:ascii="Book Antiqua" w:hAnsi="Book Antiqua" w:cs="Arial"/>
          <w:sz w:val="24"/>
        </w:rPr>
        <w:t xml:space="preserve"> showed </w:t>
      </w:r>
      <w:proofErr w:type="spellStart"/>
      <w:r w:rsidRPr="00F22D74">
        <w:rPr>
          <w:rFonts w:ascii="Book Antiqua" w:hAnsi="Book Antiqua" w:cs="Arial"/>
          <w:sz w:val="24"/>
        </w:rPr>
        <w:t>submucosal</w:t>
      </w:r>
      <w:proofErr w:type="spellEnd"/>
      <w:r w:rsidRPr="00F22D74">
        <w:rPr>
          <w:rFonts w:ascii="Book Antiqua" w:hAnsi="Book Antiqua" w:cs="Arial"/>
          <w:sz w:val="24"/>
        </w:rPr>
        <w:t xml:space="preserve"> invasion.</w:t>
      </w:r>
    </w:p>
    <w:p w14:paraId="7BCDD082" w14:textId="77777777" w:rsidR="00F33BC9" w:rsidRPr="00F22D74" w:rsidRDefault="00F33BC9" w:rsidP="00C2012F">
      <w:pPr>
        <w:spacing w:line="360" w:lineRule="auto"/>
        <w:rPr>
          <w:rFonts w:ascii="Book Antiqua" w:hAnsi="Book Antiqua" w:cs="Arial"/>
          <w:sz w:val="24"/>
        </w:rPr>
      </w:pPr>
    </w:p>
    <w:p w14:paraId="7FFB1501" w14:textId="10657094"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Treatment</w:t>
      </w:r>
    </w:p>
    <w:p w14:paraId="5A6D0197" w14:textId="07B9892B" w:rsidR="00900A3D" w:rsidRPr="00F22D74" w:rsidRDefault="00900A3D" w:rsidP="00C2012F">
      <w:pPr>
        <w:spacing w:line="360" w:lineRule="auto"/>
        <w:rPr>
          <w:rFonts w:ascii="Book Antiqua" w:hAnsi="Book Antiqua" w:cs="Arial"/>
          <w:sz w:val="24"/>
        </w:rPr>
      </w:pPr>
      <w:r w:rsidRPr="00F22D74">
        <w:rPr>
          <w:rFonts w:ascii="Book Antiqua" w:hAnsi="Book Antiqua" w:cs="Arial"/>
          <w:sz w:val="24"/>
        </w:rPr>
        <w:t xml:space="preserve">All tumors were treated with endoscopic </w:t>
      </w:r>
      <w:proofErr w:type="spellStart"/>
      <w:r w:rsidRPr="00F22D74">
        <w:rPr>
          <w:rFonts w:ascii="Book Antiqua" w:hAnsi="Book Antiqua" w:cs="Arial"/>
          <w:sz w:val="24"/>
        </w:rPr>
        <w:t>submucosal</w:t>
      </w:r>
      <w:proofErr w:type="spellEnd"/>
      <w:r w:rsidRPr="00F22D74">
        <w:rPr>
          <w:rFonts w:ascii="Book Antiqua" w:hAnsi="Book Antiqua" w:cs="Arial"/>
          <w:sz w:val="24"/>
        </w:rPr>
        <w:t xml:space="preserve"> dissection and no case has experienced recurrence or metastasis.</w:t>
      </w:r>
    </w:p>
    <w:p w14:paraId="57FBC023" w14:textId="77777777" w:rsidR="00900A3D" w:rsidRPr="00F22D74" w:rsidRDefault="00900A3D" w:rsidP="00C2012F">
      <w:pPr>
        <w:spacing w:line="360" w:lineRule="auto"/>
        <w:rPr>
          <w:rFonts w:ascii="Book Antiqua" w:hAnsi="Book Antiqua" w:cs="Arial"/>
          <w:sz w:val="24"/>
        </w:rPr>
      </w:pPr>
    </w:p>
    <w:p w14:paraId="681518B7" w14:textId="4F01BABB"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Related reports</w:t>
      </w:r>
    </w:p>
    <w:p w14:paraId="7F92A23D" w14:textId="1715D103" w:rsidR="00CE0835" w:rsidRPr="00F22D74" w:rsidRDefault="00A07A7D" w:rsidP="00C2012F">
      <w:pPr>
        <w:spacing w:line="360" w:lineRule="auto"/>
        <w:rPr>
          <w:rFonts w:ascii="Book Antiqua" w:hAnsi="Book Antiqua" w:cs="Arial"/>
          <w:sz w:val="24"/>
        </w:rPr>
      </w:pPr>
      <w:r>
        <w:rPr>
          <w:rFonts w:ascii="Book Antiqua" w:eastAsia="宋体" w:hAnsi="Book Antiqua" w:cs="Arial" w:hint="eastAsia"/>
          <w:sz w:val="24"/>
          <w:lang w:eastAsia="zh-CN"/>
        </w:rPr>
        <w:t>The authors</w:t>
      </w:r>
      <w:r w:rsidR="00CE0835" w:rsidRPr="00F22D74">
        <w:rPr>
          <w:rFonts w:ascii="Book Antiqua" w:hAnsi="Book Antiqua" w:cs="Arial"/>
          <w:sz w:val="24"/>
        </w:rPr>
        <w:t xml:space="preserve"> reviewed </w:t>
      </w:r>
      <w:r w:rsidR="00642ABF" w:rsidRPr="00F22D74">
        <w:rPr>
          <w:rFonts w:ascii="Book Antiqua" w:hAnsi="Book Antiqua" w:cs="Arial"/>
          <w:sz w:val="24"/>
        </w:rPr>
        <w:t xml:space="preserve">previous reports and found </w:t>
      </w:r>
      <w:r w:rsidR="002F4CD6" w:rsidRPr="00F22D74">
        <w:rPr>
          <w:rFonts w:ascii="Book Antiqua" w:hAnsi="Book Antiqua" w:cs="Arial"/>
          <w:sz w:val="24"/>
        </w:rPr>
        <w:t>40 cases</w:t>
      </w:r>
      <w:r w:rsidR="00642ABF" w:rsidRPr="00F22D74">
        <w:rPr>
          <w:rFonts w:ascii="Book Antiqua" w:hAnsi="Book Antiqua" w:cs="Arial"/>
          <w:sz w:val="24"/>
        </w:rPr>
        <w:t xml:space="preserve">, whose </w:t>
      </w:r>
      <w:proofErr w:type="spellStart"/>
      <w:r w:rsidR="00642ABF" w:rsidRPr="00F22D74">
        <w:rPr>
          <w:rFonts w:ascii="Book Antiqua" w:hAnsi="Book Antiqua" w:cs="Arial"/>
          <w:sz w:val="24"/>
        </w:rPr>
        <w:t>clinicopathological</w:t>
      </w:r>
      <w:proofErr w:type="spellEnd"/>
      <w:r w:rsidR="00642ABF" w:rsidRPr="00F22D74">
        <w:rPr>
          <w:rFonts w:ascii="Book Antiqua" w:hAnsi="Book Antiqua" w:cs="Arial"/>
          <w:sz w:val="24"/>
        </w:rPr>
        <w:t xml:space="preserve"> findings were</w:t>
      </w:r>
      <w:r w:rsidR="00CE0835" w:rsidRPr="00F22D74">
        <w:rPr>
          <w:rFonts w:ascii="Book Antiqua" w:hAnsi="Book Antiqua" w:cs="Arial"/>
          <w:sz w:val="24"/>
        </w:rPr>
        <w:t xml:space="preserve"> </w:t>
      </w:r>
      <w:r w:rsidR="00642ABF" w:rsidRPr="00F22D74">
        <w:rPr>
          <w:rFonts w:ascii="Book Antiqua" w:hAnsi="Book Antiqua" w:cs="Arial"/>
          <w:sz w:val="24"/>
        </w:rPr>
        <w:t xml:space="preserve">similar to </w:t>
      </w:r>
      <w:r w:rsidR="00CE0835" w:rsidRPr="00F22D74">
        <w:rPr>
          <w:rFonts w:ascii="Book Antiqua" w:hAnsi="Book Antiqua" w:cs="Arial"/>
          <w:sz w:val="24"/>
        </w:rPr>
        <w:t>the pre</w:t>
      </w:r>
      <w:r w:rsidR="00642ABF" w:rsidRPr="00F22D74">
        <w:rPr>
          <w:rFonts w:ascii="Book Antiqua" w:hAnsi="Book Antiqua" w:cs="Arial"/>
          <w:sz w:val="24"/>
        </w:rPr>
        <w:t>sent cases.</w:t>
      </w:r>
    </w:p>
    <w:p w14:paraId="26302518" w14:textId="77777777" w:rsidR="00CE0835" w:rsidRPr="00F22D74" w:rsidRDefault="00CE0835" w:rsidP="00C2012F">
      <w:pPr>
        <w:spacing w:line="360" w:lineRule="auto"/>
        <w:rPr>
          <w:rFonts w:ascii="Book Antiqua" w:hAnsi="Book Antiqua"/>
          <w:sz w:val="24"/>
        </w:rPr>
      </w:pPr>
    </w:p>
    <w:p w14:paraId="27CDB14C" w14:textId="7A209504"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 xml:space="preserve">Term explanation </w:t>
      </w:r>
    </w:p>
    <w:p w14:paraId="7FAABF38" w14:textId="5809C6AF" w:rsidR="00397986" w:rsidRPr="00F22D74" w:rsidRDefault="00397986" w:rsidP="00C2012F">
      <w:pPr>
        <w:spacing w:line="360" w:lineRule="auto"/>
        <w:rPr>
          <w:rFonts w:ascii="Book Antiqua" w:hAnsi="Book Antiqua" w:cs="Arial"/>
          <w:sz w:val="24"/>
        </w:rPr>
      </w:pPr>
      <w:proofErr w:type="gramStart"/>
      <w:r w:rsidRPr="00F22D74">
        <w:rPr>
          <w:rFonts w:ascii="Book Antiqua" w:hAnsi="Book Antiqua" w:cs="Arial"/>
          <w:sz w:val="24"/>
        </w:rPr>
        <w:t xml:space="preserve">Gastric adenocarcinoma of </w:t>
      </w:r>
      <w:proofErr w:type="spellStart"/>
      <w:r w:rsidRPr="00F22D74">
        <w:rPr>
          <w:rFonts w:ascii="Book Antiqua" w:hAnsi="Book Antiqua" w:cs="Arial"/>
          <w:sz w:val="24"/>
        </w:rPr>
        <w:t>fundic</w:t>
      </w:r>
      <w:proofErr w:type="spellEnd"/>
      <w:r w:rsidRPr="00F22D74">
        <w:rPr>
          <w:rFonts w:ascii="Book Antiqua" w:hAnsi="Book Antiqua" w:cs="Arial"/>
          <w:sz w:val="24"/>
        </w:rPr>
        <w:t xml:space="preserve"> gland type (GA-FG</w:t>
      </w:r>
      <w:r w:rsidR="009E4B95" w:rsidRPr="00F22D74">
        <w:rPr>
          <w:rFonts w:ascii="Book Antiqua" w:hAnsi="Book Antiqua" w:cs="Arial"/>
          <w:sz w:val="24"/>
        </w:rPr>
        <w:t xml:space="preserve">), which shows differentiation to chief cells and arises from normal gastric mucosa of the </w:t>
      </w:r>
      <w:proofErr w:type="spellStart"/>
      <w:r w:rsidR="009E4B95" w:rsidRPr="00F22D74">
        <w:rPr>
          <w:rFonts w:ascii="Book Antiqua" w:hAnsi="Book Antiqua" w:cs="Arial"/>
          <w:sz w:val="24"/>
        </w:rPr>
        <w:t>fundic</w:t>
      </w:r>
      <w:proofErr w:type="spellEnd"/>
      <w:r w:rsidR="009E4B95" w:rsidRPr="00F22D74">
        <w:rPr>
          <w:rFonts w:ascii="Book Antiqua" w:hAnsi="Book Antiqua" w:cs="Arial"/>
          <w:sz w:val="24"/>
        </w:rPr>
        <w:t xml:space="preserve"> gland region without intestinal metaplasia, was first </w:t>
      </w:r>
      <w:r w:rsidR="00B83F20" w:rsidRPr="00F22D74">
        <w:rPr>
          <w:rFonts w:ascii="Book Antiqua" w:hAnsi="Book Antiqua" w:cs="Arial"/>
          <w:sz w:val="24"/>
        </w:rPr>
        <w:t>proposed as a new disease entity</w:t>
      </w:r>
      <w:r w:rsidRPr="00F22D74">
        <w:rPr>
          <w:rFonts w:ascii="Book Antiqua" w:hAnsi="Book Antiqua" w:cs="Arial"/>
          <w:sz w:val="24"/>
        </w:rPr>
        <w:t xml:space="preserve"> in 2010</w:t>
      </w:r>
      <w:r w:rsidR="007841D5" w:rsidRPr="00F22D74">
        <w:rPr>
          <w:rFonts w:ascii="Book Antiqua" w:hAnsi="Book Antiqua" w:cs="Arial"/>
          <w:sz w:val="24"/>
        </w:rPr>
        <w:t>.</w:t>
      </w:r>
      <w:proofErr w:type="gramEnd"/>
    </w:p>
    <w:p w14:paraId="3766FFA3" w14:textId="77777777" w:rsidR="00CE0835" w:rsidRPr="00F22D74" w:rsidRDefault="00CE0835" w:rsidP="00C2012F">
      <w:pPr>
        <w:spacing w:line="360" w:lineRule="auto"/>
        <w:rPr>
          <w:rFonts w:ascii="Book Antiqua" w:hAnsi="Book Antiqua"/>
          <w:sz w:val="24"/>
        </w:rPr>
      </w:pPr>
    </w:p>
    <w:p w14:paraId="34A06C8C" w14:textId="0FEC5FB6"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Experiences and lessons</w:t>
      </w:r>
    </w:p>
    <w:p w14:paraId="3013A45F" w14:textId="200BC3F1" w:rsidR="00CE0835" w:rsidRPr="00F22D74" w:rsidRDefault="00CE0835" w:rsidP="00C2012F">
      <w:pPr>
        <w:spacing w:line="360" w:lineRule="auto"/>
        <w:rPr>
          <w:rFonts w:ascii="Book Antiqua" w:hAnsi="Book Antiqua" w:cs="Arial"/>
          <w:sz w:val="24"/>
        </w:rPr>
      </w:pPr>
      <w:r w:rsidRPr="00F22D74">
        <w:rPr>
          <w:rFonts w:ascii="Book Antiqua" w:hAnsi="Book Antiqua" w:cs="Arial"/>
          <w:sz w:val="24"/>
        </w:rPr>
        <w:t xml:space="preserve">Even when atrophic mucosa due to </w:t>
      </w:r>
      <w:r w:rsidRPr="00F22D74">
        <w:rPr>
          <w:rFonts w:ascii="Book Antiqua" w:hAnsi="Book Antiqua" w:cs="Arial"/>
          <w:i/>
          <w:sz w:val="24"/>
        </w:rPr>
        <w:t>H. pylori</w:t>
      </w:r>
      <w:r w:rsidRPr="00F22D74">
        <w:rPr>
          <w:rFonts w:ascii="Book Antiqua" w:hAnsi="Book Antiqua" w:cs="Arial"/>
          <w:sz w:val="24"/>
        </w:rPr>
        <w:t xml:space="preserve"> infection is not observed </w:t>
      </w:r>
      <w:proofErr w:type="spellStart"/>
      <w:r w:rsidRPr="00F22D74">
        <w:rPr>
          <w:rFonts w:ascii="Book Antiqua" w:hAnsi="Book Antiqua" w:cs="Arial"/>
          <w:sz w:val="24"/>
        </w:rPr>
        <w:t>endoscopically</w:t>
      </w:r>
      <w:proofErr w:type="spellEnd"/>
      <w:r w:rsidRPr="00F22D74">
        <w:rPr>
          <w:rFonts w:ascii="Book Antiqua" w:hAnsi="Book Antiqua" w:cs="Arial"/>
          <w:sz w:val="24"/>
        </w:rPr>
        <w:t xml:space="preserve">, detailed examination should be done under suspicion of GA-FG if a whitish SMT-like lesion with vasodilation findings on the surface is found in the upper third of the stomach. </w:t>
      </w:r>
    </w:p>
    <w:p w14:paraId="141F9718" w14:textId="77777777" w:rsidR="00CE0835" w:rsidRPr="00F22D74" w:rsidRDefault="00CE0835" w:rsidP="00C2012F">
      <w:pPr>
        <w:spacing w:line="360" w:lineRule="auto"/>
        <w:rPr>
          <w:rFonts w:ascii="Book Antiqua" w:hAnsi="Book Antiqua" w:cs="Arial"/>
          <w:sz w:val="24"/>
        </w:rPr>
      </w:pPr>
    </w:p>
    <w:p w14:paraId="52834A39" w14:textId="32DE298A" w:rsidR="00E424C2" w:rsidRPr="00F22D74" w:rsidRDefault="00E424C2" w:rsidP="00C2012F">
      <w:pPr>
        <w:spacing w:line="360" w:lineRule="auto"/>
        <w:rPr>
          <w:rFonts w:ascii="Book Antiqua" w:hAnsi="Book Antiqua" w:cs="Arial"/>
          <w:b/>
          <w:i/>
          <w:sz w:val="24"/>
        </w:rPr>
      </w:pPr>
      <w:r w:rsidRPr="00F22D74">
        <w:rPr>
          <w:rFonts w:ascii="Book Antiqua" w:hAnsi="Book Antiqua" w:cs="Arial"/>
          <w:b/>
          <w:i/>
          <w:sz w:val="24"/>
        </w:rPr>
        <w:t>Peer</w:t>
      </w:r>
      <w:r w:rsidR="00C2012F" w:rsidRPr="00F22D74">
        <w:rPr>
          <w:rFonts w:ascii="Book Antiqua" w:eastAsia="宋体" w:hAnsi="Book Antiqua" w:cs="Arial"/>
          <w:b/>
          <w:i/>
          <w:sz w:val="24"/>
          <w:lang w:eastAsia="zh-CN"/>
        </w:rPr>
        <w:t>-</w:t>
      </w:r>
      <w:r w:rsidRPr="00F22D74">
        <w:rPr>
          <w:rFonts w:ascii="Book Antiqua" w:hAnsi="Book Antiqua" w:cs="Arial"/>
          <w:b/>
          <w:i/>
          <w:sz w:val="24"/>
        </w:rPr>
        <w:t>review</w:t>
      </w:r>
    </w:p>
    <w:p w14:paraId="11C35190" w14:textId="52817CD0" w:rsidR="00E424C2" w:rsidRPr="00F22D74" w:rsidRDefault="00B35DF5" w:rsidP="00C2012F">
      <w:pPr>
        <w:spacing w:line="360" w:lineRule="auto"/>
        <w:rPr>
          <w:rFonts w:ascii="Book Antiqua" w:hAnsi="Book Antiqua" w:cs="Arial"/>
          <w:sz w:val="24"/>
        </w:rPr>
      </w:pPr>
      <w:r w:rsidRPr="00F22D74">
        <w:rPr>
          <w:rFonts w:ascii="Book Antiqua" w:hAnsi="Book Antiqua" w:cs="Arial"/>
          <w:sz w:val="24"/>
        </w:rPr>
        <w:t>This article shows</w:t>
      </w:r>
      <w:r w:rsidR="00F13AF5" w:rsidRPr="00F22D74">
        <w:rPr>
          <w:rFonts w:ascii="Book Antiqua" w:hAnsi="Book Antiqua" w:cs="Arial"/>
          <w:sz w:val="24"/>
        </w:rPr>
        <w:t xml:space="preserve"> </w:t>
      </w:r>
      <w:r w:rsidR="00F7296F" w:rsidRPr="00F22D74">
        <w:rPr>
          <w:rFonts w:ascii="Book Antiqua" w:hAnsi="Book Antiqua" w:cs="Arial"/>
          <w:sz w:val="24"/>
        </w:rPr>
        <w:t xml:space="preserve">detailed </w:t>
      </w:r>
      <w:r w:rsidR="00F13AF5" w:rsidRPr="00F22D74">
        <w:rPr>
          <w:rFonts w:ascii="Book Antiqua" w:hAnsi="Book Antiqua" w:cs="Arial"/>
          <w:sz w:val="24"/>
        </w:rPr>
        <w:t xml:space="preserve">endoscopic </w:t>
      </w:r>
      <w:r w:rsidR="00F7296F" w:rsidRPr="00F22D74">
        <w:rPr>
          <w:rFonts w:ascii="Book Antiqua" w:hAnsi="Book Antiqua" w:cs="Arial"/>
          <w:sz w:val="24"/>
        </w:rPr>
        <w:t xml:space="preserve">and pathological </w:t>
      </w:r>
      <w:r w:rsidR="00F13AF5" w:rsidRPr="00F22D74">
        <w:rPr>
          <w:rFonts w:ascii="Book Antiqua" w:hAnsi="Book Antiqua" w:cs="Arial"/>
          <w:sz w:val="24"/>
        </w:rPr>
        <w:t>findings</w:t>
      </w:r>
      <w:r w:rsidR="00F7296F" w:rsidRPr="00F22D74">
        <w:rPr>
          <w:rFonts w:ascii="Book Antiqua" w:hAnsi="Book Antiqua" w:cs="Arial"/>
          <w:sz w:val="24"/>
        </w:rPr>
        <w:t xml:space="preserve"> of GA-FG for accurate diagnosis.</w:t>
      </w:r>
    </w:p>
    <w:bookmarkEnd w:id="53"/>
    <w:bookmarkEnd w:id="54"/>
    <w:p w14:paraId="0D1CC786" w14:textId="77777777" w:rsidR="00E424C2" w:rsidRPr="00F22D74" w:rsidRDefault="00E424C2" w:rsidP="00C2012F">
      <w:pPr>
        <w:autoSpaceDE w:val="0"/>
        <w:autoSpaceDN w:val="0"/>
        <w:adjustRightInd w:val="0"/>
        <w:snapToGrid w:val="0"/>
        <w:spacing w:line="360" w:lineRule="auto"/>
        <w:rPr>
          <w:rFonts w:ascii="Book Antiqua" w:hAnsi="Book Antiqua" w:cs="Arial"/>
          <w:b/>
          <w:sz w:val="24"/>
        </w:rPr>
      </w:pPr>
    </w:p>
    <w:bookmarkEnd w:id="55"/>
    <w:bookmarkEnd w:id="56"/>
    <w:p w14:paraId="241F1ABA" w14:textId="77777777" w:rsidR="00E424C2" w:rsidRPr="00F22D74" w:rsidRDefault="00E424C2" w:rsidP="00C2012F">
      <w:pPr>
        <w:autoSpaceDE w:val="0"/>
        <w:autoSpaceDN w:val="0"/>
        <w:adjustRightInd w:val="0"/>
        <w:snapToGrid w:val="0"/>
        <w:spacing w:line="360" w:lineRule="auto"/>
        <w:rPr>
          <w:rFonts w:ascii="Book Antiqua" w:hAnsi="Book Antiqua" w:cs="Arial"/>
          <w:b/>
          <w:sz w:val="24"/>
        </w:rPr>
      </w:pPr>
    </w:p>
    <w:p w14:paraId="58510A24" w14:textId="77777777" w:rsidR="003A31A6" w:rsidRDefault="003A31A6" w:rsidP="00C2012F">
      <w:pPr>
        <w:widowControl/>
        <w:spacing w:line="360" w:lineRule="auto"/>
        <w:rPr>
          <w:rFonts w:ascii="Book Antiqua" w:eastAsia="宋体" w:hAnsi="Book Antiqua"/>
          <w:b/>
          <w:kern w:val="0"/>
          <w:sz w:val="24"/>
          <w:lang w:eastAsia="zh-CN"/>
        </w:rPr>
      </w:pPr>
      <w:r w:rsidRPr="00F22D74">
        <w:rPr>
          <w:rFonts w:ascii="Book Antiqua" w:hAnsi="Book Antiqua"/>
          <w:sz w:val="24"/>
        </w:rPr>
        <w:br w:type="page"/>
      </w:r>
      <w:r w:rsidR="00E424C2" w:rsidRPr="00F22D74">
        <w:rPr>
          <w:rFonts w:ascii="Book Antiqua" w:eastAsia="ヒラギノ明朝 ProN W3" w:hAnsi="Book Antiqua"/>
          <w:b/>
          <w:kern w:val="0"/>
          <w:sz w:val="24"/>
        </w:rPr>
        <w:lastRenderedPageBreak/>
        <w:t>REFERENCES</w:t>
      </w:r>
      <w:bookmarkStart w:id="57" w:name="OLE_LINK606"/>
      <w:bookmarkStart w:id="58" w:name="OLE_LINK607"/>
    </w:p>
    <w:p w14:paraId="27B7369E" w14:textId="77777777" w:rsidR="002631C5" w:rsidRPr="009322A1" w:rsidRDefault="002631C5" w:rsidP="002631C5">
      <w:pPr>
        <w:widowControl/>
        <w:spacing w:line="360" w:lineRule="auto"/>
        <w:rPr>
          <w:rFonts w:ascii="Book Antiqua" w:eastAsia="宋体" w:hAnsi="Book Antiqua" w:cs="宋体"/>
          <w:kern w:val="0"/>
          <w:sz w:val="24"/>
        </w:rPr>
      </w:pPr>
      <w:proofErr w:type="gramStart"/>
      <w:r w:rsidRPr="009322A1">
        <w:rPr>
          <w:rFonts w:ascii="Book Antiqua" w:eastAsia="宋体" w:hAnsi="Book Antiqua" w:cs="宋体"/>
          <w:kern w:val="0"/>
          <w:sz w:val="24"/>
        </w:rPr>
        <w:t>1 </w:t>
      </w:r>
      <w:proofErr w:type="spellStart"/>
      <w:r w:rsidRPr="009322A1">
        <w:rPr>
          <w:rFonts w:ascii="Book Antiqua" w:eastAsia="宋体" w:hAnsi="Book Antiqua" w:cs="宋体"/>
          <w:b/>
          <w:bCs/>
          <w:kern w:val="0"/>
          <w:sz w:val="24"/>
        </w:rPr>
        <w:t>Egashira</w:t>
      </w:r>
      <w:proofErr w:type="spellEnd"/>
      <w:r w:rsidRPr="009322A1">
        <w:rPr>
          <w:rFonts w:ascii="Book Antiqua" w:eastAsia="宋体" w:hAnsi="Book Antiqua" w:cs="宋体"/>
          <w:b/>
          <w:bCs/>
          <w:kern w:val="0"/>
          <w:sz w:val="24"/>
        </w:rPr>
        <w:t xml:space="preserve"> Y</w:t>
      </w:r>
      <w:r w:rsidRPr="009322A1">
        <w:rPr>
          <w:rFonts w:ascii="Book Antiqua" w:eastAsia="宋体" w:hAnsi="Book Antiqua" w:cs="宋体"/>
          <w:kern w:val="0"/>
          <w:sz w:val="24"/>
        </w:rPr>
        <w:t>. [</w:t>
      </w:r>
      <w:proofErr w:type="spellStart"/>
      <w:r w:rsidRPr="009322A1">
        <w:rPr>
          <w:rFonts w:ascii="Book Antiqua" w:eastAsia="宋体" w:hAnsi="Book Antiqua" w:cs="宋体"/>
          <w:kern w:val="0"/>
          <w:sz w:val="24"/>
        </w:rPr>
        <w:t>Mucin</w:t>
      </w:r>
      <w:proofErr w:type="spellEnd"/>
      <w:r w:rsidRPr="009322A1">
        <w:rPr>
          <w:rFonts w:ascii="Book Antiqua" w:eastAsia="宋体" w:hAnsi="Book Antiqua" w:cs="宋体"/>
          <w:kern w:val="0"/>
          <w:sz w:val="24"/>
        </w:rPr>
        <w:t xml:space="preserve"> </w:t>
      </w:r>
      <w:proofErr w:type="spellStart"/>
      <w:r w:rsidRPr="009322A1">
        <w:rPr>
          <w:rFonts w:ascii="Book Antiqua" w:eastAsia="宋体" w:hAnsi="Book Antiqua" w:cs="宋体"/>
          <w:kern w:val="0"/>
          <w:sz w:val="24"/>
        </w:rPr>
        <w:t>histochemical</w:t>
      </w:r>
      <w:proofErr w:type="spellEnd"/>
      <w:r w:rsidRPr="009322A1">
        <w:rPr>
          <w:rFonts w:ascii="Book Antiqua" w:eastAsia="宋体" w:hAnsi="Book Antiqua" w:cs="宋体"/>
          <w:kern w:val="0"/>
          <w:sz w:val="24"/>
        </w:rPr>
        <w:t xml:space="preserve"> study of differentiated adenocarcinoma of stomach].</w:t>
      </w:r>
      <w:proofErr w:type="gramEnd"/>
      <w:r w:rsidRPr="009322A1">
        <w:rPr>
          <w:rFonts w:ascii="Book Antiqua" w:eastAsia="宋体" w:hAnsi="Book Antiqua" w:cs="宋体"/>
          <w:kern w:val="0"/>
          <w:sz w:val="24"/>
        </w:rPr>
        <w:t> </w:t>
      </w:r>
      <w:r w:rsidRPr="009322A1">
        <w:rPr>
          <w:rFonts w:ascii="Book Antiqua" w:eastAsia="宋体" w:hAnsi="Book Antiqua" w:cs="宋体"/>
          <w:i/>
          <w:iCs/>
          <w:kern w:val="0"/>
          <w:sz w:val="24"/>
        </w:rPr>
        <w:t xml:space="preserve">Nihon </w:t>
      </w:r>
      <w:proofErr w:type="spellStart"/>
      <w:r w:rsidRPr="009322A1">
        <w:rPr>
          <w:rFonts w:ascii="Book Antiqua" w:eastAsia="宋体" w:hAnsi="Book Antiqua" w:cs="宋体"/>
          <w:i/>
          <w:iCs/>
          <w:kern w:val="0"/>
          <w:sz w:val="24"/>
        </w:rPr>
        <w:t>Shokakibyo</w:t>
      </w:r>
      <w:proofErr w:type="spellEnd"/>
      <w:r w:rsidRPr="009322A1">
        <w:rPr>
          <w:rFonts w:ascii="Book Antiqua" w:eastAsia="宋体" w:hAnsi="Book Antiqua" w:cs="宋体"/>
          <w:i/>
          <w:iCs/>
          <w:kern w:val="0"/>
          <w:sz w:val="24"/>
        </w:rPr>
        <w:t xml:space="preserve"> </w:t>
      </w:r>
      <w:proofErr w:type="spellStart"/>
      <w:r w:rsidRPr="009322A1">
        <w:rPr>
          <w:rFonts w:ascii="Book Antiqua" w:eastAsia="宋体" w:hAnsi="Book Antiqua" w:cs="宋体"/>
          <w:i/>
          <w:iCs/>
          <w:kern w:val="0"/>
          <w:sz w:val="24"/>
        </w:rPr>
        <w:t>Gakkai</w:t>
      </w:r>
      <w:proofErr w:type="spellEnd"/>
      <w:r w:rsidRPr="009322A1">
        <w:rPr>
          <w:rFonts w:ascii="Book Antiqua" w:eastAsia="宋体" w:hAnsi="Book Antiqua" w:cs="宋体"/>
          <w:i/>
          <w:iCs/>
          <w:kern w:val="0"/>
          <w:sz w:val="24"/>
        </w:rPr>
        <w:t xml:space="preserve"> </w:t>
      </w:r>
      <w:proofErr w:type="spellStart"/>
      <w:r w:rsidRPr="009322A1">
        <w:rPr>
          <w:rFonts w:ascii="Book Antiqua" w:eastAsia="宋体" w:hAnsi="Book Antiqua" w:cs="宋体"/>
          <w:i/>
          <w:iCs/>
          <w:kern w:val="0"/>
          <w:sz w:val="24"/>
        </w:rPr>
        <w:t>Zasshi</w:t>
      </w:r>
      <w:proofErr w:type="spellEnd"/>
      <w:r w:rsidRPr="009322A1">
        <w:rPr>
          <w:rFonts w:ascii="Book Antiqua" w:eastAsia="宋体" w:hAnsi="Book Antiqua" w:cs="宋体"/>
          <w:kern w:val="0"/>
          <w:sz w:val="24"/>
        </w:rPr>
        <w:t> 1994; </w:t>
      </w:r>
      <w:r w:rsidRPr="009322A1">
        <w:rPr>
          <w:rFonts w:ascii="Book Antiqua" w:eastAsia="宋体" w:hAnsi="Book Antiqua" w:cs="宋体"/>
          <w:b/>
          <w:bCs/>
          <w:kern w:val="0"/>
          <w:sz w:val="24"/>
        </w:rPr>
        <w:t>91</w:t>
      </w:r>
      <w:r w:rsidRPr="009322A1">
        <w:rPr>
          <w:rFonts w:ascii="Book Antiqua" w:eastAsia="宋体" w:hAnsi="Book Antiqua" w:cs="宋体"/>
          <w:kern w:val="0"/>
          <w:sz w:val="24"/>
        </w:rPr>
        <w:t>: 839-848 [PMID: 7513368]</w:t>
      </w:r>
    </w:p>
    <w:p w14:paraId="3AB70671" w14:textId="4670072F" w:rsidR="002631C5" w:rsidRDefault="002631C5" w:rsidP="002631C5">
      <w:pPr>
        <w:widowControl/>
        <w:spacing w:line="360" w:lineRule="auto"/>
        <w:rPr>
          <w:rFonts w:ascii="Book Antiqua" w:eastAsia="宋体" w:hAnsi="Book Antiqua" w:cs="宋体"/>
          <w:kern w:val="0"/>
          <w:sz w:val="24"/>
        </w:rPr>
      </w:pPr>
      <w:proofErr w:type="gramStart"/>
      <w:r>
        <w:rPr>
          <w:rFonts w:ascii="Book Antiqua" w:eastAsia="宋体" w:hAnsi="Book Antiqua" w:cs="宋体"/>
          <w:kern w:val="0"/>
          <w:sz w:val="24"/>
        </w:rPr>
        <w:t xml:space="preserve">2 </w:t>
      </w:r>
      <w:r w:rsidRPr="009322A1">
        <w:rPr>
          <w:rFonts w:ascii="Book Antiqua" w:eastAsia="宋体" w:hAnsi="Book Antiqua" w:cs="宋体"/>
          <w:b/>
          <w:kern w:val="0"/>
          <w:sz w:val="24"/>
        </w:rPr>
        <w:t>Yao T,</w:t>
      </w:r>
      <w:r w:rsidRPr="009322A1">
        <w:rPr>
          <w:rFonts w:ascii="Book Antiqua" w:eastAsia="宋体" w:hAnsi="Book Antiqua" w:cs="宋体"/>
          <w:kern w:val="0"/>
          <w:sz w:val="24"/>
        </w:rPr>
        <w:t xml:space="preserve"> </w:t>
      </w:r>
      <w:proofErr w:type="spellStart"/>
      <w:r w:rsidRPr="009322A1">
        <w:rPr>
          <w:rFonts w:ascii="Book Antiqua" w:eastAsia="宋体" w:hAnsi="Book Antiqua" w:cs="宋体"/>
          <w:kern w:val="0"/>
          <w:sz w:val="24"/>
        </w:rPr>
        <w:t>Kabashima</w:t>
      </w:r>
      <w:proofErr w:type="spellEnd"/>
      <w:r w:rsidRPr="009322A1">
        <w:rPr>
          <w:rFonts w:ascii="Book Antiqua" w:eastAsia="宋体" w:hAnsi="Book Antiqua" w:cs="宋体"/>
          <w:kern w:val="0"/>
          <w:sz w:val="24"/>
        </w:rPr>
        <w:t xml:space="preserve"> A, </w:t>
      </w:r>
      <w:proofErr w:type="spellStart"/>
      <w:r w:rsidRPr="009322A1">
        <w:rPr>
          <w:rFonts w:ascii="Book Antiqua" w:eastAsia="宋体" w:hAnsi="Book Antiqua" w:cs="宋体"/>
          <w:kern w:val="0"/>
          <w:sz w:val="24"/>
        </w:rPr>
        <w:t>Kouzuki</w:t>
      </w:r>
      <w:proofErr w:type="spellEnd"/>
      <w:r w:rsidRPr="009322A1">
        <w:rPr>
          <w:rFonts w:ascii="Book Antiqua" w:eastAsia="宋体" w:hAnsi="Book Antiqua" w:cs="宋体"/>
          <w:kern w:val="0"/>
          <w:sz w:val="24"/>
        </w:rPr>
        <w:t xml:space="preserve"> T, </w:t>
      </w:r>
      <w:proofErr w:type="spellStart"/>
      <w:r w:rsidRPr="009322A1">
        <w:rPr>
          <w:rFonts w:ascii="Book Antiqua" w:eastAsia="宋体" w:hAnsi="Book Antiqua" w:cs="宋体"/>
          <w:kern w:val="0"/>
          <w:sz w:val="24"/>
        </w:rPr>
        <w:t>Oya</w:t>
      </w:r>
      <w:proofErr w:type="spellEnd"/>
      <w:r w:rsidRPr="009322A1">
        <w:rPr>
          <w:rFonts w:ascii="Book Antiqua" w:eastAsia="宋体" w:hAnsi="Book Antiqua" w:cs="宋体"/>
          <w:kern w:val="0"/>
          <w:sz w:val="24"/>
        </w:rPr>
        <w:t xml:space="preserve"> M, </w:t>
      </w:r>
      <w:proofErr w:type="spellStart"/>
      <w:r w:rsidRPr="009322A1">
        <w:rPr>
          <w:rFonts w:ascii="Book Antiqua" w:eastAsia="宋体" w:hAnsi="Book Antiqua" w:cs="宋体"/>
          <w:kern w:val="0"/>
          <w:sz w:val="24"/>
        </w:rPr>
        <w:t>Tsuneyoshi</w:t>
      </w:r>
      <w:proofErr w:type="spellEnd"/>
      <w:r w:rsidRPr="009322A1">
        <w:rPr>
          <w:rFonts w:ascii="Book Antiqua" w:eastAsia="宋体" w:hAnsi="Book Antiqua" w:cs="宋体"/>
          <w:kern w:val="0"/>
          <w:sz w:val="24"/>
        </w:rPr>
        <w:t xml:space="preserve"> M.</w:t>
      </w:r>
      <w:proofErr w:type="gramEnd"/>
      <w:r w:rsidRPr="009322A1">
        <w:rPr>
          <w:rFonts w:ascii="Book Antiqua" w:eastAsia="宋体" w:hAnsi="Book Antiqua" w:cs="宋体"/>
          <w:kern w:val="0"/>
          <w:sz w:val="24"/>
        </w:rPr>
        <w:t xml:space="preserve"> </w:t>
      </w:r>
      <w:bookmarkStart w:id="59" w:name="OLE_LINK610"/>
      <w:bookmarkStart w:id="60" w:name="OLE_LINK611"/>
      <w:proofErr w:type="gramStart"/>
      <w:r w:rsidRPr="009322A1">
        <w:rPr>
          <w:rFonts w:ascii="Book Antiqua" w:eastAsia="宋体" w:hAnsi="Book Antiqua" w:cs="宋体"/>
          <w:kern w:val="0"/>
          <w:sz w:val="24"/>
        </w:rPr>
        <w:t xml:space="preserve">The phenotypes of the gastric carcinoma - Evaluation by a new </w:t>
      </w:r>
      <w:proofErr w:type="spellStart"/>
      <w:r w:rsidRPr="009322A1">
        <w:rPr>
          <w:rFonts w:ascii="Book Antiqua" w:eastAsia="宋体" w:hAnsi="Book Antiqua" w:cs="宋体"/>
          <w:kern w:val="0"/>
          <w:sz w:val="24"/>
        </w:rPr>
        <w:t>immunohistochemical</w:t>
      </w:r>
      <w:proofErr w:type="spellEnd"/>
      <w:r w:rsidRPr="009322A1">
        <w:rPr>
          <w:rFonts w:ascii="Book Antiqua" w:eastAsia="宋体" w:hAnsi="Book Antiqua" w:cs="宋体"/>
          <w:kern w:val="0"/>
          <w:sz w:val="24"/>
        </w:rPr>
        <w:t xml:space="preserve"> method</w:t>
      </w:r>
      <w:bookmarkEnd w:id="59"/>
      <w:bookmarkEnd w:id="60"/>
      <w:r w:rsidRPr="009322A1">
        <w:rPr>
          <w:rFonts w:ascii="Book Antiqua" w:eastAsia="宋体" w:hAnsi="Book Antiqua" w:cs="宋体"/>
          <w:kern w:val="0"/>
          <w:sz w:val="24"/>
        </w:rPr>
        <w:t>.</w:t>
      </w:r>
      <w:proofErr w:type="gramEnd"/>
      <w:r w:rsidRPr="009322A1">
        <w:rPr>
          <w:rFonts w:ascii="Book Antiqua" w:eastAsia="宋体" w:hAnsi="Book Antiqua" w:cs="宋体"/>
          <w:kern w:val="0"/>
          <w:sz w:val="24"/>
        </w:rPr>
        <w:t xml:space="preserve"> </w:t>
      </w:r>
      <w:r w:rsidRPr="009322A1">
        <w:rPr>
          <w:rFonts w:ascii="Book Antiqua" w:eastAsia="宋体" w:hAnsi="Book Antiqua" w:cs="宋体"/>
          <w:i/>
          <w:kern w:val="0"/>
          <w:sz w:val="24"/>
        </w:rPr>
        <w:t xml:space="preserve">Stomach </w:t>
      </w:r>
      <w:proofErr w:type="spellStart"/>
      <w:r w:rsidRPr="009322A1">
        <w:rPr>
          <w:rFonts w:ascii="Book Antiqua" w:eastAsia="宋体" w:hAnsi="Book Antiqua" w:cs="宋体"/>
          <w:i/>
          <w:kern w:val="0"/>
          <w:sz w:val="24"/>
        </w:rPr>
        <w:t>Intest</w:t>
      </w:r>
      <w:proofErr w:type="spellEnd"/>
      <w:r w:rsidR="00385B23">
        <w:rPr>
          <w:rFonts w:ascii="Book Antiqua" w:eastAsia="宋体" w:hAnsi="Book Antiqua" w:cs="宋体" w:hint="eastAsia"/>
          <w:i/>
          <w:kern w:val="0"/>
          <w:sz w:val="24"/>
          <w:lang w:eastAsia="zh-CN"/>
        </w:rPr>
        <w:t xml:space="preserve"> </w:t>
      </w:r>
      <w:r>
        <w:rPr>
          <w:rFonts w:ascii="Book Antiqua" w:eastAsia="宋体" w:hAnsi="Book Antiqua" w:cs="宋体"/>
          <w:kern w:val="0"/>
          <w:sz w:val="24"/>
        </w:rPr>
        <w:t xml:space="preserve">1999; </w:t>
      </w:r>
      <w:r w:rsidRPr="009322A1">
        <w:rPr>
          <w:rFonts w:ascii="Book Antiqua" w:eastAsia="宋体" w:hAnsi="Book Antiqua" w:cs="宋体"/>
          <w:b/>
          <w:kern w:val="0"/>
          <w:sz w:val="24"/>
        </w:rPr>
        <w:t>34</w:t>
      </w:r>
      <w:r>
        <w:rPr>
          <w:rFonts w:ascii="Book Antiqua" w:eastAsia="宋体" w:hAnsi="Book Antiqua" w:cs="宋体"/>
          <w:kern w:val="0"/>
          <w:sz w:val="24"/>
        </w:rPr>
        <w:t>: 477-485</w:t>
      </w:r>
    </w:p>
    <w:p w14:paraId="1A7EFBFD" w14:textId="77777777" w:rsidR="002631C5" w:rsidRPr="009322A1" w:rsidRDefault="002631C5" w:rsidP="002631C5">
      <w:pPr>
        <w:widowControl/>
        <w:spacing w:line="360" w:lineRule="auto"/>
        <w:rPr>
          <w:rFonts w:ascii="Book Antiqua" w:eastAsia="宋体" w:hAnsi="Book Antiqua" w:cs="宋体"/>
          <w:kern w:val="0"/>
          <w:sz w:val="24"/>
        </w:rPr>
      </w:pPr>
      <w:r w:rsidRPr="009322A1">
        <w:rPr>
          <w:rFonts w:ascii="Book Antiqua" w:eastAsia="宋体" w:hAnsi="Book Antiqua" w:cs="宋体"/>
          <w:kern w:val="0"/>
          <w:sz w:val="24"/>
        </w:rPr>
        <w:t>3 </w:t>
      </w:r>
      <w:r w:rsidRPr="009322A1">
        <w:rPr>
          <w:rFonts w:ascii="Book Antiqua" w:eastAsia="宋体" w:hAnsi="Book Antiqua" w:cs="宋体"/>
          <w:b/>
          <w:bCs/>
          <w:kern w:val="0"/>
          <w:sz w:val="24"/>
        </w:rPr>
        <w:t>Yao T</w:t>
      </w:r>
      <w:r w:rsidRPr="009322A1">
        <w:rPr>
          <w:rFonts w:ascii="Book Antiqua" w:eastAsia="宋体" w:hAnsi="Book Antiqua" w:cs="宋体"/>
          <w:kern w:val="0"/>
          <w:sz w:val="24"/>
        </w:rPr>
        <w:t xml:space="preserve">, Utsunomiya T, </w:t>
      </w:r>
      <w:proofErr w:type="spellStart"/>
      <w:r w:rsidRPr="009322A1">
        <w:rPr>
          <w:rFonts w:ascii="Book Antiqua" w:eastAsia="宋体" w:hAnsi="Book Antiqua" w:cs="宋体"/>
          <w:kern w:val="0"/>
          <w:sz w:val="24"/>
        </w:rPr>
        <w:t>Oya</w:t>
      </w:r>
      <w:proofErr w:type="spellEnd"/>
      <w:r w:rsidRPr="009322A1">
        <w:rPr>
          <w:rFonts w:ascii="Book Antiqua" w:eastAsia="宋体" w:hAnsi="Book Antiqua" w:cs="宋体"/>
          <w:kern w:val="0"/>
          <w:sz w:val="24"/>
        </w:rPr>
        <w:t xml:space="preserve"> M, </w:t>
      </w:r>
      <w:proofErr w:type="spellStart"/>
      <w:r w:rsidRPr="009322A1">
        <w:rPr>
          <w:rFonts w:ascii="Book Antiqua" w:eastAsia="宋体" w:hAnsi="Book Antiqua" w:cs="宋体"/>
          <w:kern w:val="0"/>
          <w:sz w:val="24"/>
        </w:rPr>
        <w:t>Nishiyama</w:t>
      </w:r>
      <w:proofErr w:type="spellEnd"/>
      <w:r w:rsidRPr="009322A1">
        <w:rPr>
          <w:rFonts w:ascii="Book Antiqua" w:eastAsia="宋体" w:hAnsi="Book Antiqua" w:cs="宋体"/>
          <w:kern w:val="0"/>
          <w:sz w:val="24"/>
        </w:rPr>
        <w:t xml:space="preserve"> K, </w:t>
      </w:r>
      <w:proofErr w:type="spellStart"/>
      <w:r w:rsidRPr="009322A1">
        <w:rPr>
          <w:rFonts w:ascii="Book Antiqua" w:eastAsia="宋体" w:hAnsi="Book Antiqua" w:cs="宋体"/>
          <w:kern w:val="0"/>
          <w:sz w:val="24"/>
        </w:rPr>
        <w:t>Tsuneyoshi</w:t>
      </w:r>
      <w:proofErr w:type="spellEnd"/>
      <w:r w:rsidRPr="009322A1">
        <w:rPr>
          <w:rFonts w:ascii="Book Antiqua" w:eastAsia="宋体" w:hAnsi="Book Antiqua" w:cs="宋体"/>
          <w:kern w:val="0"/>
          <w:sz w:val="24"/>
        </w:rPr>
        <w:t xml:space="preserve"> M. Extremely well-differentiated adenocarcinoma of the stomach: </w:t>
      </w:r>
      <w:proofErr w:type="spellStart"/>
      <w:r w:rsidRPr="009322A1">
        <w:rPr>
          <w:rFonts w:ascii="Book Antiqua" w:eastAsia="宋体" w:hAnsi="Book Antiqua" w:cs="宋体"/>
          <w:kern w:val="0"/>
          <w:sz w:val="24"/>
        </w:rPr>
        <w:t>clinicopathological</w:t>
      </w:r>
      <w:proofErr w:type="spellEnd"/>
      <w:r w:rsidRPr="009322A1">
        <w:rPr>
          <w:rFonts w:ascii="Book Antiqua" w:eastAsia="宋体" w:hAnsi="Book Antiqua" w:cs="宋体"/>
          <w:kern w:val="0"/>
          <w:sz w:val="24"/>
        </w:rPr>
        <w:t xml:space="preserve"> and </w:t>
      </w:r>
      <w:proofErr w:type="spellStart"/>
      <w:r w:rsidRPr="009322A1">
        <w:rPr>
          <w:rFonts w:ascii="Book Antiqua" w:eastAsia="宋体" w:hAnsi="Book Antiqua" w:cs="宋体"/>
          <w:kern w:val="0"/>
          <w:sz w:val="24"/>
        </w:rPr>
        <w:t>immunohistochemical</w:t>
      </w:r>
      <w:proofErr w:type="spellEnd"/>
      <w:r w:rsidRPr="009322A1">
        <w:rPr>
          <w:rFonts w:ascii="Book Antiqua" w:eastAsia="宋体" w:hAnsi="Book Antiqua" w:cs="宋体"/>
          <w:kern w:val="0"/>
          <w:sz w:val="24"/>
        </w:rPr>
        <w:t xml:space="preserve"> features. </w:t>
      </w:r>
      <w:r w:rsidRPr="009322A1">
        <w:rPr>
          <w:rFonts w:ascii="Book Antiqua" w:eastAsia="宋体" w:hAnsi="Book Antiqua" w:cs="宋体"/>
          <w:i/>
          <w:iCs/>
          <w:kern w:val="0"/>
          <w:sz w:val="24"/>
        </w:rPr>
        <w:t xml:space="preserve">World J </w:t>
      </w:r>
      <w:proofErr w:type="spellStart"/>
      <w:r w:rsidRPr="009322A1">
        <w:rPr>
          <w:rFonts w:ascii="Book Antiqua" w:eastAsia="宋体" w:hAnsi="Book Antiqua" w:cs="宋体"/>
          <w:i/>
          <w:iCs/>
          <w:kern w:val="0"/>
          <w:sz w:val="24"/>
        </w:rPr>
        <w:t>Gastroenterol</w:t>
      </w:r>
      <w:proofErr w:type="spellEnd"/>
      <w:r w:rsidRPr="009322A1">
        <w:rPr>
          <w:rFonts w:ascii="Book Antiqua" w:eastAsia="宋体" w:hAnsi="Book Antiqua" w:cs="宋体"/>
          <w:kern w:val="0"/>
          <w:sz w:val="24"/>
        </w:rPr>
        <w:t> 2006; </w:t>
      </w:r>
      <w:r w:rsidRPr="009322A1">
        <w:rPr>
          <w:rFonts w:ascii="Book Antiqua" w:eastAsia="宋体" w:hAnsi="Book Antiqua" w:cs="宋体"/>
          <w:b/>
          <w:bCs/>
          <w:kern w:val="0"/>
          <w:sz w:val="24"/>
        </w:rPr>
        <w:t>12</w:t>
      </w:r>
      <w:r w:rsidRPr="009322A1">
        <w:rPr>
          <w:rFonts w:ascii="Book Antiqua" w:eastAsia="宋体" w:hAnsi="Book Antiqua" w:cs="宋体"/>
          <w:kern w:val="0"/>
          <w:sz w:val="24"/>
        </w:rPr>
        <w:t>: 2510-2516 [PMID: 16688795]</w:t>
      </w:r>
    </w:p>
    <w:p w14:paraId="1495D1B5" w14:textId="77777777" w:rsidR="002631C5" w:rsidRPr="009322A1" w:rsidRDefault="002631C5" w:rsidP="002631C5">
      <w:pPr>
        <w:widowControl/>
        <w:spacing w:line="360" w:lineRule="auto"/>
        <w:rPr>
          <w:rFonts w:ascii="Book Antiqua" w:eastAsia="宋体" w:hAnsi="Book Antiqua" w:cs="宋体"/>
          <w:kern w:val="0"/>
          <w:sz w:val="24"/>
        </w:rPr>
      </w:pPr>
      <w:r w:rsidRPr="009322A1">
        <w:rPr>
          <w:rFonts w:ascii="Book Antiqua" w:eastAsia="宋体" w:hAnsi="Book Antiqua" w:cs="宋体"/>
          <w:kern w:val="0"/>
          <w:sz w:val="24"/>
        </w:rPr>
        <w:t>4 </w:t>
      </w:r>
      <w:r w:rsidRPr="009322A1">
        <w:rPr>
          <w:rFonts w:ascii="Book Antiqua" w:eastAsia="宋体" w:hAnsi="Book Antiqua" w:cs="宋体"/>
          <w:b/>
          <w:bCs/>
          <w:kern w:val="0"/>
          <w:sz w:val="24"/>
        </w:rPr>
        <w:t>Tsukamoto T</w:t>
      </w:r>
      <w:r w:rsidRPr="009322A1">
        <w:rPr>
          <w:rFonts w:ascii="Book Antiqua" w:eastAsia="宋体" w:hAnsi="Book Antiqua" w:cs="宋体"/>
          <w:kern w:val="0"/>
          <w:sz w:val="24"/>
        </w:rPr>
        <w:t xml:space="preserve">, Yokoi T, </w:t>
      </w:r>
      <w:proofErr w:type="spellStart"/>
      <w:r w:rsidRPr="009322A1">
        <w:rPr>
          <w:rFonts w:ascii="Book Antiqua" w:eastAsia="宋体" w:hAnsi="Book Antiqua" w:cs="宋体"/>
          <w:kern w:val="0"/>
          <w:sz w:val="24"/>
        </w:rPr>
        <w:t>Maruta</w:t>
      </w:r>
      <w:proofErr w:type="spellEnd"/>
      <w:r w:rsidRPr="009322A1">
        <w:rPr>
          <w:rFonts w:ascii="Book Antiqua" w:eastAsia="宋体" w:hAnsi="Book Antiqua" w:cs="宋体"/>
          <w:kern w:val="0"/>
          <w:sz w:val="24"/>
        </w:rPr>
        <w:t xml:space="preserve"> S, Kitamura M, Yamamoto T, Ban H, </w:t>
      </w:r>
      <w:proofErr w:type="spellStart"/>
      <w:r w:rsidRPr="009322A1">
        <w:rPr>
          <w:rFonts w:ascii="Book Antiqua" w:eastAsia="宋体" w:hAnsi="Book Antiqua" w:cs="宋体"/>
          <w:kern w:val="0"/>
          <w:sz w:val="24"/>
        </w:rPr>
        <w:t>Tatematsu</w:t>
      </w:r>
      <w:proofErr w:type="spellEnd"/>
      <w:r w:rsidRPr="009322A1">
        <w:rPr>
          <w:rFonts w:ascii="Book Antiqua" w:eastAsia="宋体" w:hAnsi="Book Antiqua" w:cs="宋体"/>
          <w:kern w:val="0"/>
          <w:sz w:val="24"/>
        </w:rPr>
        <w:t xml:space="preserve"> M. Gastric adenocarcinoma with chief cell differentiation. </w:t>
      </w:r>
      <w:proofErr w:type="spellStart"/>
      <w:r w:rsidRPr="009322A1">
        <w:rPr>
          <w:rFonts w:ascii="Book Antiqua" w:eastAsia="宋体" w:hAnsi="Book Antiqua" w:cs="宋体"/>
          <w:i/>
          <w:iCs/>
          <w:kern w:val="0"/>
          <w:sz w:val="24"/>
        </w:rPr>
        <w:t>Pathol</w:t>
      </w:r>
      <w:proofErr w:type="spellEnd"/>
      <w:r w:rsidRPr="009322A1">
        <w:rPr>
          <w:rFonts w:ascii="Book Antiqua" w:eastAsia="宋体" w:hAnsi="Book Antiqua" w:cs="宋体"/>
          <w:i/>
          <w:iCs/>
          <w:kern w:val="0"/>
          <w:sz w:val="24"/>
        </w:rPr>
        <w:t xml:space="preserve"> </w:t>
      </w:r>
      <w:proofErr w:type="spellStart"/>
      <w:r w:rsidRPr="009322A1">
        <w:rPr>
          <w:rFonts w:ascii="Book Antiqua" w:eastAsia="宋体" w:hAnsi="Book Antiqua" w:cs="宋体"/>
          <w:i/>
          <w:iCs/>
          <w:kern w:val="0"/>
          <w:sz w:val="24"/>
        </w:rPr>
        <w:t>Int</w:t>
      </w:r>
      <w:proofErr w:type="spellEnd"/>
      <w:r w:rsidRPr="009322A1">
        <w:rPr>
          <w:rFonts w:ascii="Book Antiqua" w:eastAsia="宋体" w:hAnsi="Book Antiqua" w:cs="宋体"/>
          <w:kern w:val="0"/>
          <w:sz w:val="24"/>
        </w:rPr>
        <w:t> 2007; </w:t>
      </w:r>
      <w:r w:rsidRPr="009322A1">
        <w:rPr>
          <w:rFonts w:ascii="Book Antiqua" w:eastAsia="宋体" w:hAnsi="Book Antiqua" w:cs="宋体"/>
          <w:b/>
          <w:bCs/>
          <w:kern w:val="0"/>
          <w:sz w:val="24"/>
        </w:rPr>
        <w:t>57</w:t>
      </w:r>
      <w:r w:rsidRPr="009322A1">
        <w:rPr>
          <w:rFonts w:ascii="Book Antiqua" w:eastAsia="宋体" w:hAnsi="Book Antiqua" w:cs="宋体"/>
          <w:kern w:val="0"/>
          <w:sz w:val="24"/>
        </w:rPr>
        <w:t>: 517-522 [PMID: 17610477 DOI: 10.1111/j.1440-1827.2007.02134.x]</w:t>
      </w:r>
    </w:p>
    <w:p w14:paraId="529ADA74" w14:textId="77777777" w:rsidR="002631C5" w:rsidRPr="009322A1" w:rsidRDefault="002631C5" w:rsidP="002631C5">
      <w:pPr>
        <w:widowControl/>
        <w:spacing w:line="360" w:lineRule="auto"/>
        <w:rPr>
          <w:rFonts w:ascii="Book Antiqua" w:eastAsia="宋体" w:hAnsi="Book Antiqua" w:cs="宋体"/>
          <w:kern w:val="0"/>
          <w:sz w:val="24"/>
        </w:rPr>
      </w:pPr>
      <w:r w:rsidRPr="009322A1">
        <w:rPr>
          <w:rFonts w:ascii="Book Antiqua" w:eastAsia="宋体" w:hAnsi="Book Antiqua" w:cs="宋体"/>
          <w:kern w:val="0"/>
          <w:sz w:val="24"/>
        </w:rPr>
        <w:t>5 </w:t>
      </w:r>
      <w:proofErr w:type="spellStart"/>
      <w:r w:rsidRPr="009322A1">
        <w:rPr>
          <w:rFonts w:ascii="Book Antiqua" w:eastAsia="宋体" w:hAnsi="Book Antiqua" w:cs="宋体"/>
          <w:b/>
          <w:bCs/>
          <w:kern w:val="0"/>
          <w:sz w:val="24"/>
        </w:rPr>
        <w:t>Ueyama</w:t>
      </w:r>
      <w:proofErr w:type="spellEnd"/>
      <w:r w:rsidRPr="009322A1">
        <w:rPr>
          <w:rFonts w:ascii="Book Antiqua" w:eastAsia="宋体" w:hAnsi="Book Antiqua" w:cs="宋体"/>
          <w:b/>
          <w:bCs/>
          <w:kern w:val="0"/>
          <w:sz w:val="24"/>
        </w:rPr>
        <w:t xml:space="preserve"> H</w:t>
      </w:r>
      <w:r w:rsidRPr="009322A1">
        <w:rPr>
          <w:rFonts w:ascii="Book Antiqua" w:eastAsia="宋体" w:hAnsi="Book Antiqua" w:cs="宋体"/>
          <w:kern w:val="0"/>
          <w:sz w:val="24"/>
        </w:rPr>
        <w:t xml:space="preserve">, Yao T, Nakashima Y, </w:t>
      </w:r>
      <w:proofErr w:type="spellStart"/>
      <w:r w:rsidRPr="009322A1">
        <w:rPr>
          <w:rFonts w:ascii="Book Antiqua" w:eastAsia="宋体" w:hAnsi="Book Antiqua" w:cs="宋体"/>
          <w:kern w:val="0"/>
          <w:sz w:val="24"/>
        </w:rPr>
        <w:t>Hirakawa</w:t>
      </w:r>
      <w:proofErr w:type="spellEnd"/>
      <w:r w:rsidRPr="009322A1">
        <w:rPr>
          <w:rFonts w:ascii="Book Antiqua" w:eastAsia="宋体" w:hAnsi="Book Antiqua" w:cs="宋体"/>
          <w:kern w:val="0"/>
          <w:sz w:val="24"/>
        </w:rPr>
        <w:t xml:space="preserve"> K, Oshiro Y, </w:t>
      </w:r>
      <w:proofErr w:type="spellStart"/>
      <w:r w:rsidRPr="009322A1">
        <w:rPr>
          <w:rFonts w:ascii="Book Antiqua" w:eastAsia="宋体" w:hAnsi="Book Antiqua" w:cs="宋体"/>
          <w:kern w:val="0"/>
          <w:sz w:val="24"/>
        </w:rPr>
        <w:t>Hirahashi</w:t>
      </w:r>
      <w:proofErr w:type="spellEnd"/>
      <w:r w:rsidRPr="009322A1">
        <w:rPr>
          <w:rFonts w:ascii="Book Antiqua" w:eastAsia="宋体" w:hAnsi="Book Antiqua" w:cs="宋体"/>
          <w:kern w:val="0"/>
          <w:sz w:val="24"/>
        </w:rPr>
        <w:t xml:space="preserve"> M, Iwashita A, Watanabe S. Gastric adenocarcinoma of </w:t>
      </w:r>
      <w:proofErr w:type="spellStart"/>
      <w:r w:rsidRPr="009322A1">
        <w:rPr>
          <w:rFonts w:ascii="Book Antiqua" w:eastAsia="宋体" w:hAnsi="Book Antiqua" w:cs="宋体"/>
          <w:kern w:val="0"/>
          <w:sz w:val="24"/>
        </w:rPr>
        <w:t>fundic</w:t>
      </w:r>
      <w:proofErr w:type="spellEnd"/>
      <w:r w:rsidRPr="009322A1">
        <w:rPr>
          <w:rFonts w:ascii="Book Antiqua" w:eastAsia="宋体" w:hAnsi="Book Antiqua" w:cs="宋体"/>
          <w:kern w:val="0"/>
          <w:sz w:val="24"/>
        </w:rPr>
        <w:t xml:space="preserve"> gland type (chief cell predominant type): proposal for a new entity of gastric adenocarcinoma. </w:t>
      </w:r>
      <w:r w:rsidRPr="009322A1">
        <w:rPr>
          <w:rFonts w:ascii="Book Antiqua" w:eastAsia="宋体" w:hAnsi="Book Antiqua" w:cs="宋体"/>
          <w:i/>
          <w:iCs/>
          <w:kern w:val="0"/>
          <w:sz w:val="24"/>
        </w:rPr>
        <w:t xml:space="preserve">Am J </w:t>
      </w:r>
      <w:proofErr w:type="spellStart"/>
      <w:r w:rsidRPr="009322A1">
        <w:rPr>
          <w:rFonts w:ascii="Book Antiqua" w:eastAsia="宋体" w:hAnsi="Book Antiqua" w:cs="宋体"/>
          <w:i/>
          <w:iCs/>
          <w:kern w:val="0"/>
          <w:sz w:val="24"/>
        </w:rPr>
        <w:t>Surg</w:t>
      </w:r>
      <w:proofErr w:type="spellEnd"/>
      <w:r w:rsidRPr="009322A1">
        <w:rPr>
          <w:rFonts w:ascii="Book Antiqua" w:eastAsia="宋体" w:hAnsi="Book Antiqua" w:cs="宋体"/>
          <w:i/>
          <w:iCs/>
          <w:kern w:val="0"/>
          <w:sz w:val="24"/>
        </w:rPr>
        <w:t xml:space="preserve"> </w:t>
      </w:r>
      <w:proofErr w:type="spellStart"/>
      <w:r w:rsidRPr="009322A1">
        <w:rPr>
          <w:rFonts w:ascii="Book Antiqua" w:eastAsia="宋体" w:hAnsi="Book Antiqua" w:cs="宋体"/>
          <w:i/>
          <w:iCs/>
          <w:kern w:val="0"/>
          <w:sz w:val="24"/>
        </w:rPr>
        <w:t>Pathol</w:t>
      </w:r>
      <w:proofErr w:type="spellEnd"/>
      <w:r w:rsidRPr="009322A1">
        <w:rPr>
          <w:rFonts w:ascii="Book Antiqua" w:eastAsia="宋体" w:hAnsi="Book Antiqua" w:cs="宋体"/>
          <w:kern w:val="0"/>
          <w:sz w:val="24"/>
        </w:rPr>
        <w:t> 2010; </w:t>
      </w:r>
      <w:r w:rsidRPr="009322A1">
        <w:rPr>
          <w:rFonts w:ascii="Book Antiqua" w:eastAsia="宋体" w:hAnsi="Book Antiqua" w:cs="宋体"/>
          <w:b/>
          <w:bCs/>
          <w:kern w:val="0"/>
          <w:sz w:val="24"/>
        </w:rPr>
        <w:t>34</w:t>
      </w:r>
      <w:r w:rsidRPr="009322A1">
        <w:rPr>
          <w:rFonts w:ascii="Book Antiqua" w:eastAsia="宋体" w:hAnsi="Book Antiqua" w:cs="宋体"/>
          <w:kern w:val="0"/>
          <w:sz w:val="24"/>
        </w:rPr>
        <w:t>: 609-619 [PMID: 20410811 DO</w:t>
      </w:r>
      <w:r>
        <w:rPr>
          <w:rFonts w:ascii="Book Antiqua" w:eastAsia="宋体" w:hAnsi="Book Antiqua" w:cs="宋体"/>
          <w:kern w:val="0"/>
          <w:sz w:val="24"/>
        </w:rPr>
        <w:t>I: 10.1097/PAS.0b013e3181d94d53</w:t>
      </w:r>
      <w:r w:rsidRPr="009322A1">
        <w:rPr>
          <w:rFonts w:ascii="Book Antiqua" w:eastAsia="宋体" w:hAnsi="Book Antiqua" w:cs="宋体"/>
          <w:kern w:val="0"/>
          <w:sz w:val="24"/>
        </w:rPr>
        <w:t>]</w:t>
      </w:r>
    </w:p>
    <w:p w14:paraId="19BB7BD8" w14:textId="77777777" w:rsidR="002631C5" w:rsidRDefault="002631C5" w:rsidP="002631C5">
      <w:pPr>
        <w:widowControl/>
        <w:spacing w:line="360" w:lineRule="auto"/>
        <w:rPr>
          <w:rFonts w:ascii="Book Antiqua" w:eastAsia="宋体" w:hAnsi="Book Antiqua" w:cs="宋体"/>
          <w:kern w:val="0"/>
          <w:sz w:val="24"/>
        </w:rPr>
      </w:pPr>
      <w:proofErr w:type="gramStart"/>
      <w:r w:rsidRPr="009322A1">
        <w:rPr>
          <w:rFonts w:ascii="Book Antiqua" w:eastAsia="宋体" w:hAnsi="Book Antiqua" w:cs="宋体"/>
          <w:kern w:val="0"/>
          <w:sz w:val="24"/>
        </w:rPr>
        <w:t>7 </w:t>
      </w:r>
      <w:r w:rsidRPr="009322A1">
        <w:rPr>
          <w:rFonts w:ascii="Book Antiqua" w:eastAsia="宋体" w:hAnsi="Book Antiqua" w:cs="宋体"/>
          <w:b/>
          <w:bCs/>
          <w:kern w:val="0"/>
          <w:sz w:val="24"/>
        </w:rPr>
        <w:t>Yao K</w:t>
      </w:r>
      <w:r w:rsidRPr="009322A1">
        <w:rPr>
          <w:rFonts w:ascii="Book Antiqua" w:eastAsia="宋体" w:hAnsi="Book Antiqua" w:cs="宋体"/>
          <w:kern w:val="0"/>
          <w:sz w:val="24"/>
        </w:rPr>
        <w:t xml:space="preserve">, </w:t>
      </w:r>
      <w:proofErr w:type="spellStart"/>
      <w:r w:rsidRPr="009322A1">
        <w:rPr>
          <w:rFonts w:ascii="Book Antiqua" w:eastAsia="宋体" w:hAnsi="Book Antiqua" w:cs="宋体"/>
          <w:kern w:val="0"/>
          <w:sz w:val="24"/>
        </w:rPr>
        <w:t>Anagnostopoulos</w:t>
      </w:r>
      <w:proofErr w:type="spellEnd"/>
      <w:r w:rsidRPr="009322A1">
        <w:rPr>
          <w:rFonts w:ascii="Book Antiqua" w:eastAsia="宋体" w:hAnsi="Book Antiqua" w:cs="宋体"/>
          <w:kern w:val="0"/>
          <w:sz w:val="24"/>
        </w:rPr>
        <w:t xml:space="preserve"> GK, </w:t>
      </w:r>
      <w:proofErr w:type="spellStart"/>
      <w:r w:rsidRPr="009322A1">
        <w:rPr>
          <w:rFonts w:ascii="Book Antiqua" w:eastAsia="宋体" w:hAnsi="Book Antiqua" w:cs="宋体"/>
          <w:kern w:val="0"/>
          <w:sz w:val="24"/>
        </w:rPr>
        <w:t>Ragunath</w:t>
      </w:r>
      <w:proofErr w:type="spellEnd"/>
      <w:r w:rsidRPr="009322A1">
        <w:rPr>
          <w:rFonts w:ascii="Book Antiqua" w:eastAsia="宋体" w:hAnsi="Book Antiqua" w:cs="宋体"/>
          <w:kern w:val="0"/>
          <w:sz w:val="24"/>
        </w:rPr>
        <w:t xml:space="preserve"> K. Magnifying endoscopy for diagnosing and delineating early gastric cancer.</w:t>
      </w:r>
      <w:proofErr w:type="gramEnd"/>
      <w:r w:rsidRPr="009322A1">
        <w:rPr>
          <w:rFonts w:ascii="Book Antiqua" w:eastAsia="宋体" w:hAnsi="Book Antiqua" w:cs="宋体"/>
          <w:kern w:val="0"/>
          <w:sz w:val="24"/>
        </w:rPr>
        <w:t> </w:t>
      </w:r>
      <w:r w:rsidRPr="009322A1">
        <w:rPr>
          <w:rFonts w:ascii="Book Antiqua" w:eastAsia="宋体" w:hAnsi="Book Antiqua" w:cs="宋体"/>
          <w:i/>
          <w:iCs/>
          <w:kern w:val="0"/>
          <w:sz w:val="24"/>
        </w:rPr>
        <w:t>Endoscopy</w:t>
      </w:r>
      <w:r w:rsidRPr="009322A1">
        <w:rPr>
          <w:rFonts w:ascii="Book Antiqua" w:eastAsia="宋体" w:hAnsi="Book Antiqua" w:cs="宋体"/>
          <w:kern w:val="0"/>
          <w:sz w:val="24"/>
        </w:rPr>
        <w:t> 2009; </w:t>
      </w:r>
      <w:r w:rsidRPr="009322A1">
        <w:rPr>
          <w:rFonts w:ascii="Book Antiqua" w:eastAsia="宋体" w:hAnsi="Book Antiqua" w:cs="宋体"/>
          <w:b/>
          <w:bCs/>
          <w:kern w:val="0"/>
          <w:sz w:val="24"/>
        </w:rPr>
        <w:t>41</w:t>
      </w:r>
      <w:r w:rsidRPr="009322A1">
        <w:rPr>
          <w:rFonts w:ascii="Book Antiqua" w:eastAsia="宋体" w:hAnsi="Book Antiqua" w:cs="宋体"/>
          <w:kern w:val="0"/>
          <w:sz w:val="24"/>
        </w:rPr>
        <w:t>: 462-467 [PMID: 19418</w:t>
      </w:r>
      <w:r>
        <w:rPr>
          <w:rFonts w:ascii="Book Antiqua" w:eastAsia="宋体" w:hAnsi="Book Antiqua" w:cs="宋体"/>
          <w:kern w:val="0"/>
          <w:sz w:val="24"/>
        </w:rPr>
        <w:t>401 DOI: 10.1055/s-0029-1214594</w:t>
      </w:r>
      <w:r w:rsidRPr="009322A1">
        <w:rPr>
          <w:rFonts w:ascii="Book Antiqua" w:eastAsia="宋体" w:hAnsi="Book Antiqua" w:cs="宋体"/>
          <w:kern w:val="0"/>
          <w:sz w:val="24"/>
        </w:rPr>
        <w:t>]</w:t>
      </w:r>
    </w:p>
    <w:p w14:paraId="488ACFEE" w14:textId="77777777" w:rsidR="002631C5" w:rsidRPr="009322A1" w:rsidRDefault="002631C5" w:rsidP="002631C5">
      <w:pPr>
        <w:widowControl/>
        <w:spacing w:line="360" w:lineRule="auto"/>
        <w:rPr>
          <w:rFonts w:ascii="Book Antiqua" w:eastAsia="宋体" w:hAnsi="Book Antiqua" w:cs="宋体"/>
          <w:kern w:val="0"/>
          <w:sz w:val="24"/>
        </w:rPr>
      </w:pPr>
      <w:proofErr w:type="gramStart"/>
      <w:r>
        <w:rPr>
          <w:rFonts w:ascii="Book Antiqua" w:eastAsia="宋体" w:hAnsi="Book Antiqua" w:cs="宋体"/>
          <w:kern w:val="0"/>
          <w:sz w:val="24"/>
        </w:rPr>
        <w:t>6</w:t>
      </w:r>
      <w:r>
        <w:rPr>
          <w:rFonts w:ascii="Book Antiqua" w:eastAsia="宋体" w:hAnsi="Book Antiqua" w:cs="宋体" w:hint="eastAsia"/>
          <w:kern w:val="0"/>
          <w:sz w:val="24"/>
        </w:rPr>
        <w:t xml:space="preserve"> </w:t>
      </w:r>
      <w:r w:rsidRPr="009322A1">
        <w:rPr>
          <w:rFonts w:ascii="Book Antiqua" w:eastAsia="宋体" w:hAnsi="Book Antiqua" w:cs="宋体"/>
          <w:b/>
          <w:kern w:val="0"/>
          <w:sz w:val="24"/>
        </w:rPr>
        <w:t>Japanese Gastric Cancer Association.</w:t>
      </w:r>
      <w:proofErr w:type="gramEnd"/>
      <w:r w:rsidRPr="009322A1">
        <w:rPr>
          <w:rFonts w:ascii="Book Antiqua" w:eastAsia="宋体" w:hAnsi="Book Antiqua" w:cs="宋体"/>
          <w:kern w:val="0"/>
          <w:sz w:val="24"/>
        </w:rPr>
        <w:t xml:space="preserve"> </w:t>
      </w:r>
      <w:bookmarkStart w:id="61" w:name="OLE_LINK614"/>
      <w:bookmarkStart w:id="62" w:name="OLE_LINK615"/>
      <w:r w:rsidRPr="009322A1">
        <w:rPr>
          <w:rFonts w:ascii="Book Antiqua" w:eastAsia="宋体" w:hAnsi="Book Antiqua" w:cs="宋体"/>
          <w:kern w:val="0"/>
          <w:sz w:val="24"/>
        </w:rPr>
        <w:t xml:space="preserve">Japanese classification of gastric carcinoma: 3rd English edition. </w:t>
      </w:r>
      <w:r w:rsidRPr="009322A1">
        <w:rPr>
          <w:rFonts w:ascii="Book Antiqua" w:eastAsia="宋体" w:hAnsi="Book Antiqua" w:cs="宋体"/>
          <w:i/>
          <w:kern w:val="0"/>
          <w:sz w:val="24"/>
        </w:rPr>
        <w:t>Gastric Cancer</w:t>
      </w:r>
      <w:r w:rsidRPr="009322A1">
        <w:rPr>
          <w:rFonts w:ascii="Book Antiqua" w:eastAsia="宋体" w:hAnsi="Book Antiqua" w:cs="宋体"/>
          <w:kern w:val="0"/>
          <w:sz w:val="24"/>
        </w:rPr>
        <w:t xml:space="preserve"> 2011; </w:t>
      </w:r>
      <w:r w:rsidRPr="009322A1">
        <w:rPr>
          <w:rFonts w:ascii="Book Antiqua" w:eastAsia="宋体" w:hAnsi="Book Antiqua" w:cs="宋体"/>
          <w:b/>
          <w:kern w:val="0"/>
          <w:sz w:val="24"/>
        </w:rPr>
        <w:t>14</w:t>
      </w:r>
      <w:r w:rsidRPr="009322A1">
        <w:rPr>
          <w:rFonts w:ascii="Book Antiqua" w:eastAsia="宋体" w:hAnsi="Book Antiqua" w:cs="宋体"/>
          <w:kern w:val="0"/>
          <w:sz w:val="24"/>
        </w:rPr>
        <w:t>: 101-112</w:t>
      </w:r>
      <w:bookmarkEnd w:id="61"/>
      <w:bookmarkEnd w:id="62"/>
      <w:r w:rsidRPr="009322A1">
        <w:rPr>
          <w:rFonts w:ascii="Book Antiqua" w:eastAsia="宋体" w:hAnsi="Book Antiqua" w:cs="宋体"/>
          <w:kern w:val="0"/>
          <w:sz w:val="24"/>
        </w:rPr>
        <w:t xml:space="preserve"> [</w:t>
      </w:r>
      <w:bookmarkStart w:id="63" w:name="OLE_LINK612"/>
      <w:bookmarkStart w:id="64" w:name="OLE_LINK613"/>
      <w:r w:rsidRPr="009322A1">
        <w:rPr>
          <w:rFonts w:ascii="Book Antiqua" w:eastAsia="宋体" w:hAnsi="Book Antiqua" w:cs="宋体"/>
          <w:kern w:val="0"/>
          <w:sz w:val="24"/>
        </w:rPr>
        <w:t xml:space="preserve">PMID: 21573743 </w:t>
      </w:r>
      <w:bookmarkEnd w:id="63"/>
      <w:bookmarkEnd w:id="64"/>
      <w:r>
        <w:rPr>
          <w:rFonts w:ascii="Book Antiqua" w:eastAsia="宋体" w:hAnsi="Book Antiqua" w:cs="宋体"/>
          <w:kern w:val="0"/>
          <w:sz w:val="24"/>
        </w:rPr>
        <w:t>DOI: 10.1007/s10120-011-0041-5</w:t>
      </w:r>
      <w:r w:rsidRPr="009322A1">
        <w:rPr>
          <w:rFonts w:ascii="Book Antiqua" w:eastAsia="宋体" w:hAnsi="Book Antiqua" w:cs="宋体"/>
          <w:kern w:val="0"/>
          <w:sz w:val="24"/>
        </w:rPr>
        <w:t>]</w:t>
      </w:r>
    </w:p>
    <w:p w14:paraId="1057BBB9" w14:textId="77777777" w:rsidR="002631C5" w:rsidRPr="009322A1" w:rsidRDefault="002631C5" w:rsidP="002631C5">
      <w:pPr>
        <w:widowControl/>
        <w:spacing w:line="360" w:lineRule="auto"/>
        <w:rPr>
          <w:rFonts w:ascii="Book Antiqua" w:eastAsia="宋体" w:hAnsi="Book Antiqua" w:cs="宋体"/>
          <w:kern w:val="0"/>
          <w:sz w:val="24"/>
        </w:rPr>
      </w:pPr>
      <w:r>
        <w:rPr>
          <w:rFonts w:ascii="Book Antiqua" w:eastAsia="宋体" w:hAnsi="Book Antiqua" w:cs="宋体"/>
          <w:kern w:val="0"/>
          <w:sz w:val="24"/>
        </w:rPr>
        <w:lastRenderedPageBreak/>
        <w:t>8</w:t>
      </w:r>
      <w:r w:rsidRPr="009322A1">
        <w:rPr>
          <w:rFonts w:ascii="Book Antiqua" w:eastAsia="宋体" w:hAnsi="Book Antiqua" w:cs="宋体"/>
          <w:b/>
          <w:kern w:val="0"/>
          <w:sz w:val="24"/>
        </w:rPr>
        <w:t xml:space="preserve"> Yao T,</w:t>
      </w:r>
      <w:r w:rsidRPr="009322A1">
        <w:rPr>
          <w:rFonts w:ascii="Book Antiqua" w:eastAsia="宋体" w:hAnsi="Book Antiqua" w:cs="宋体"/>
          <w:kern w:val="0"/>
          <w:sz w:val="24"/>
        </w:rPr>
        <w:t xml:space="preserve"> H </w:t>
      </w:r>
      <w:proofErr w:type="spellStart"/>
      <w:r w:rsidRPr="009322A1">
        <w:rPr>
          <w:rFonts w:ascii="Book Antiqua" w:eastAsia="宋体" w:hAnsi="Book Antiqua" w:cs="宋体"/>
          <w:kern w:val="0"/>
          <w:sz w:val="24"/>
        </w:rPr>
        <w:t>Ueyama</w:t>
      </w:r>
      <w:proofErr w:type="spellEnd"/>
      <w:r w:rsidRPr="009322A1">
        <w:rPr>
          <w:rFonts w:ascii="Book Antiqua" w:eastAsia="宋体" w:hAnsi="Book Antiqua" w:cs="宋体"/>
          <w:kern w:val="0"/>
          <w:sz w:val="24"/>
        </w:rPr>
        <w:t xml:space="preserve">, </w:t>
      </w:r>
      <w:proofErr w:type="spellStart"/>
      <w:r w:rsidRPr="009322A1">
        <w:rPr>
          <w:rFonts w:ascii="Book Antiqua" w:eastAsia="宋体" w:hAnsi="Book Antiqua" w:cs="宋体"/>
          <w:kern w:val="0"/>
          <w:sz w:val="24"/>
        </w:rPr>
        <w:t>Kushima</w:t>
      </w:r>
      <w:proofErr w:type="spellEnd"/>
      <w:r w:rsidRPr="009322A1">
        <w:rPr>
          <w:rFonts w:ascii="Book Antiqua" w:eastAsia="宋体" w:hAnsi="Book Antiqua" w:cs="宋体"/>
          <w:kern w:val="0"/>
          <w:sz w:val="24"/>
        </w:rPr>
        <w:t xml:space="preserve"> R, Nakashima Y, </w:t>
      </w:r>
      <w:proofErr w:type="spellStart"/>
      <w:r w:rsidRPr="009322A1">
        <w:rPr>
          <w:rFonts w:ascii="Book Antiqua" w:eastAsia="宋体" w:hAnsi="Book Antiqua" w:cs="宋体"/>
          <w:kern w:val="0"/>
          <w:sz w:val="24"/>
        </w:rPr>
        <w:t>Hirakawa</w:t>
      </w:r>
      <w:proofErr w:type="spellEnd"/>
      <w:r w:rsidRPr="009322A1">
        <w:rPr>
          <w:rFonts w:ascii="Book Antiqua" w:eastAsia="宋体" w:hAnsi="Book Antiqua" w:cs="宋体"/>
          <w:kern w:val="0"/>
          <w:sz w:val="24"/>
        </w:rPr>
        <w:t xml:space="preserve"> K, </w:t>
      </w:r>
      <w:proofErr w:type="spellStart"/>
      <w:r w:rsidRPr="009322A1">
        <w:rPr>
          <w:rFonts w:ascii="Book Antiqua" w:eastAsia="宋体" w:hAnsi="Book Antiqua" w:cs="宋体"/>
          <w:kern w:val="0"/>
          <w:sz w:val="24"/>
        </w:rPr>
        <w:t>Ohshiro</w:t>
      </w:r>
      <w:proofErr w:type="spellEnd"/>
      <w:r w:rsidRPr="009322A1">
        <w:rPr>
          <w:rFonts w:ascii="Book Antiqua" w:eastAsia="宋体" w:hAnsi="Book Antiqua" w:cs="宋体"/>
          <w:kern w:val="0"/>
          <w:sz w:val="24"/>
        </w:rPr>
        <w:t xml:space="preserve"> Y, Hirano H, </w:t>
      </w:r>
      <w:proofErr w:type="spellStart"/>
      <w:r w:rsidRPr="009322A1">
        <w:rPr>
          <w:rFonts w:ascii="Book Antiqua" w:eastAsia="宋体" w:hAnsi="Book Antiqua" w:cs="宋体"/>
          <w:kern w:val="0"/>
          <w:sz w:val="24"/>
        </w:rPr>
        <w:t>Satake</w:t>
      </w:r>
      <w:proofErr w:type="spellEnd"/>
      <w:r w:rsidRPr="009322A1">
        <w:rPr>
          <w:rFonts w:ascii="Book Antiqua" w:eastAsia="宋体" w:hAnsi="Book Antiqua" w:cs="宋体"/>
          <w:kern w:val="0"/>
          <w:sz w:val="24"/>
        </w:rPr>
        <w:t xml:space="preserve"> T, Shimizu S, Yamane T, </w:t>
      </w:r>
      <w:proofErr w:type="spellStart"/>
      <w:r w:rsidRPr="009322A1">
        <w:rPr>
          <w:rFonts w:ascii="Book Antiqua" w:eastAsia="宋体" w:hAnsi="Book Antiqua" w:cs="宋体"/>
          <w:kern w:val="0"/>
          <w:sz w:val="24"/>
        </w:rPr>
        <w:t>Hirahashi</w:t>
      </w:r>
      <w:proofErr w:type="spellEnd"/>
      <w:r w:rsidRPr="009322A1">
        <w:rPr>
          <w:rFonts w:ascii="Book Antiqua" w:eastAsia="宋体" w:hAnsi="Book Antiqua" w:cs="宋体"/>
          <w:kern w:val="0"/>
          <w:sz w:val="24"/>
        </w:rPr>
        <w:t xml:space="preserve"> M, Iwashita A, Watanabe S. New type of gastric carcinoma - Adenocarcinoma of the </w:t>
      </w:r>
      <w:proofErr w:type="spellStart"/>
      <w:r w:rsidRPr="009322A1">
        <w:rPr>
          <w:rFonts w:ascii="Book Antiqua" w:eastAsia="宋体" w:hAnsi="Book Antiqua" w:cs="宋体"/>
          <w:kern w:val="0"/>
          <w:sz w:val="24"/>
        </w:rPr>
        <w:t>fundic</w:t>
      </w:r>
      <w:proofErr w:type="spellEnd"/>
      <w:r w:rsidRPr="009322A1">
        <w:rPr>
          <w:rFonts w:ascii="Book Antiqua" w:eastAsia="宋体" w:hAnsi="Book Antiqua" w:cs="宋体"/>
          <w:kern w:val="0"/>
          <w:sz w:val="24"/>
        </w:rPr>
        <w:t xml:space="preserve"> gland type: its </w:t>
      </w:r>
      <w:proofErr w:type="spellStart"/>
      <w:r w:rsidRPr="009322A1">
        <w:rPr>
          <w:rFonts w:ascii="Book Antiqua" w:eastAsia="宋体" w:hAnsi="Book Antiqua" w:cs="宋体"/>
          <w:kern w:val="0"/>
          <w:sz w:val="24"/>
        </w:rPr>
        <w:t>clinicopathological</w:t>
      </w:r>
      <w:proofErr w:type="spellEnd"/>
      <w:r w:rsidRPr="009322A1">
        <w:rPr>
          <w:rFonts w:ascii="Book Antiqua" w:eastAsia="宋体" w:hAnsi="Book Antiqua" w:cs="宋体"/>
          <w:kern w:val="0"/>
          <w:sz w:val="24"/>
        </w:rPr>
        <w:t xml:space="preserve"> features and tumor development. </w:t>
      </w:r>
      <w:r w:rsidRPr="009322A1">
        <w:rPr>
          <w:rFonts w:ascii="Book Antiqua" w:eastAsia="宋体" w:hAnsi="Book Antiqua" w:cs="宋体"/>
          <w:i/>
          <w:kern w:val="0"/>
          <w:sz w:val="24"/>
        </w:rPr>
        <w:t xml:space="preserve">Stomach </w:t>
      </w:r>
      <w:proofErr w:type="spellStart"/>
      <w:r w:rsidRPr="009322A1">
        <w:rPr>
          <w:rFonts w:ascii="Book Antiqua" w:eastAsia="宋体" w:hAnsi="Book Antiqua" w:cs="宋体"/>
          <w:i/>
          <w:kern w:val="0"/>
          <w:sz w:val="24"/>
        </w:rPr>
        <w:t>Intest</w:t>
      </w:r>
      <w:proofErr w:type="spellEnd"/>
      <w:r>
        <w:rPr>
          <w:rFonts w:ascii="Book Antiqua" w:eastAsia="宋体" w:hAnsi="Book Antiqua" w:cs="宋体" w:hint="eastAsia"/>
          <w:i/>
          <w:kern w:val="0"/>
          <w:sz w:val="24"/>
        </w:rPr>
        <w:t xml:space="preserve"> </w:t>
      </w:r>
      <w:r w:rsidRPr="009322A1">
        <w:rPr>
          <w:rFonts w:ascii="Book Antiqua" w:eastAsia="宋体" w:hAnsi="Book Antiqua" w:cs="宋体"/>
          <w:kern w:val="0"/>
          <w:sz w:val="24"/>
        </w:rPr>
        <w:t xml:space="preserve">2010; </w:t>
      </w:r>
      <w:r w:rsidRPr="009322A1">
        <w:rPr>
          <w:rFonts w:ascii="Book Antiqua" w:eastAsia="宋体" w:hAnsi="Book Antiqua" w:cs="宋体"/>
          <w:b/>
          <w:kern w:val="0"/>
          <w:sz w:val="24"/>
        </w:rPr>
        <w:t>45</w:t>
      </w:r>
      <w:r>
        <w:rPr>
          <w:rFonts w:ascii="Book Antiqua" w:eastAsia="宋体" w:hAnsi="Book Antiqua" w:cs="宋体"/>
          <w:kern w:val="0"/>
          <w:sz w:val="24"/>
        </w:rPr>
        <w:t>: 1203-1211</w:t>
      </w:r>
    </w:p>
    <w:p w14:paraId="10C96F04" w14:textId="77777777" w:rsidR="002631C5" w:rsidRPr="009322A1" w:rsidRDefault="002631C5" w:rsidP="002631C5">
      <w:pPr>
        <w:widowControl/>
        <w:spacing w:line="360" w:lineRule="auto"/>
        <w:rPr>
          <w:rFonts w:ascii="Book Antiqua" w:eastAsia="宋体" w:hAnsi="Book Antiqua" w:cs="宋体"/>
          <w:kern w:val="0"/>
          <w:sz w:val="24"/>
        </w:rPr>
      </w:pPr>
      <w:r>
        <w:rPr>
          <w:rFonts w:ascii="Book Antiqua" w:eastAsia="宋体" w:hAnsi="Book Antiqua" w:cs="宋体"/>
          <w:kern w:val="0"/>
          <w:sz w:val="24"/>
        </w:rPr>
        <w:t xml:space="preserve">9 </w:t>
      </w:r>
      <w:bookmarkStart w:id="65" w:name="OLE_LINK310"/>
      <w:proofErr w:type="spellStart"/>
      <w:r w:rsidRPr="009322A1">
        <w:rPr>
          <w:rFonts w:ascii="Book Antiqua" w:eastAsia="宋体" w:hAnsi="Book Antiqua" w:cs="宋体"/>
          <w:b/>
          <w:kern w:val="0"/>
          <w:sz w:val="24"/>
        </w:rPr>
        <w:t>Miyaoka</w:t>
      </w:r>
      <w:proofErr w:type="spellEnd"/>
      <w:r w:rsidRPr="009322A1">
        <w:rPr>
          <w:rFonts w:ascii="Book Antiqua" w:eastAsia="宋体" w:hAnsi="Book Antiqua" w:cs="宋体"/>
          <w:b/>
          <w:kern w:val="0"/>
          <w:sz w:val="24"/>
        </w:rPr>
        <w:t xml:space="preserve"> Y,</w:t>
      </w:r>
      <w:r w:rsidRPr="009322A1">
        <w:rPr>
          <w:rFonts w:ascii="Book Antiqua" w:eastAsia="宋体" w:hAnsi="Book Antiqua" w:cs="宋体"/>
          <w:kern w:val="0"/>
          <w:sz w:val="24"/>
        </w:rPr>
        <w:t xml:space="preserve"> Izumi D, </w:t>
      </w:r>
      <w:proofErr w:type="spellStart"/>
      <w:r w:rsidRPr="009322A1">
        <w:rPr>
          <w:rFonts w:ascii="Book Antiqua" w:eastAsia="宋体" w:hAnsi="Book Antiqua" w:cs="宋体"/>
          <w:kern w:val="0"/>
          <w:sz w:val="24"/>
        </w:rPr>
        <w:t>Mikami</w:t>
      </w:r>
      <w:proofErr w:type="spellEnd"/>
      <w:r w:rsidRPr="009322A1">
        <w:rPr>
          <w:rFonts w:ascii="Book Antiqua" w:eastAsia="宋体" w:hAnsi="Book Antiqua" w:cs="宋体"/>
          <w:kern w:val="0"/>
          <w:sz w:val="24"/>
        </w:rPr>
        <w:t xml:space="preserve"> H, </w:t>
      </w:r>
      <w:proofErr w:type="spellStart"/>
      <w:r w:rsidRPr="009322A1">
        <w:rPr>
          <w:rFonts w:ascii="Book Antiqua" w:eastAsia="宋体" w:hAnsi="Book Antiqua" w:cs="宋体"/>
          <w:kern w:val="0"/>
          <w:sz w:val="24"/>
        </w:rPr>
        <w:t>Yasaki</w:t>
      </w:r>
      <w:proofErr w:type="spellEnd"/>
      <w:r w:rsidRPr="009322A1">
        <w:rPr>
          <w:rFonts w:ascii="Book Antiqua" w:eastAsia="宋体" w:hAnsi="Book Antiqua" w:cs="宋体"/>
          <w:kern w:val="0"/>
          <w:sz w:val="24"/>
        </w:rPr>
        <w:t xml:space="preserve"> T, </w:t>
      </w:r>
      <w:proofErr w:type="spellStart"/>
      <w:r w:rsidRPr="009322A1">
        <w:rPr>
          <w:rFonts w:ascii="Book Antiqua" w:eastAsia="宋体" w:hAnsi="Book Antiqua" w:cs="宋体"/>
          <w:kern w:val="0"/>
          <w:sz w:val="24"/>
        </w:rPr>
        <w:t>Morito</w:t>
      </w:r>
      <w:proofErr w:type="spellEnd"/>
      <w:r w:rsidRPr="009322A1">
        <w:rPr>
          <w:rFonts w:ascii="Book Antiqua" w:eastAsia="宋体" w:hAnsi="Book Antiqua" w:cs="宋体"/>
          <w:kern w:val="0"/>
          <w:sz w:val="24"/>
        </w:rPr>
        <w:t xml:space="preserve"> Y, </w:t>
      </w:r>
      <w:proofErr w:type="spellStart"/>
      <w:r w:rsidRPr="009322A1">
        <w:rPr>
          <w:rFonts w:ascii="Book Antiqua" w:eastAsia="宋体" w:hAnsi="Book Antiqua" w:cs="宋体"/>
          <w:kern w:val="0"/>
          <w:sz w:val="24"/>
        </w:rPr>
        <w:t>Imaoka</w:t>
      </w:r>
      <w:proofErr w:type="spellEnd"/>
      <w:r w:rsidRPr="009322A1">
        <w:rPr>
          <w:rFonts w:ascii="Book Antiqua" w:eastAsia="宋体" w:hAnsi="Book Antiqua" w:cs="宋体"/>
          <w:kern w:val="0"/>
          <w:sz w:val="24"/>
        </w:rPr>
        <w:t xml:space="preserve"> H, </w:t>
      </w:r>
      <w:proofErr w:type="spellStart"/>
      <w:r w:rsidRPr="009322A1">
        <w:rPr>
          <w:rFonts w:ascii="Book Antiqua" w:eastAsia="宋体" w:hAnsi="Book Antiqua" w:cs="宋体"/>
          <w:kern w:val="0"/>
          <w:sz w:val="24"/>
        </w:rPr>
        <w:t>Fujishiro</w:t>
      </w:r>
      <w:proofErr w:type="spellEnd"/>
      <w:r w:rsidRPr="009322A1">
        <w:rPr>
          <w:rFonts w:ascii="Book Antiqua" w:eastAsia="宋体" w:hAnsi="Book Antiqua" w:cs="宋体"/>
          <w:kern w:val="0"/>
          <w:sz w:val="24"/>
        </w:rPr>
        <w:t xml:space="preserve"> H, </w:t>
      </w:r>
      <w:proofErr w:type="spellStart"/>
      <w:r w:rsidRPr="009322A1">
        <w:rPr>
          <w:rFonts w:ascii="Book Antiqua" w:eastAsia="宋体" w:hAnsi="Book Antiqua" w:cs="宋体"/>
          <w:kern w:val="0"/>
          <w:sz w:val="24"/>
        </w:rPr>
        <w:t>Kouge</w:t>
      </w:r>
      <w:proofErr w:type="spellEnd"/>
      <w:r w:rsidRPr="009322A1">
        <w:rPr>
          <w:rFonts w:ascii="Book Antiqua" w:eastAsia="宋体" w:hAnsi="Book Antiqua" w:cs="宋体"/>
          <w:kern w:val="0"/>
          <w:sz w:val="24"/>
        </w:rPr>
        <w:t xml:space="preserve"> N, </w:t>
      </w:r>
      <w:proofErr w:type="spellStart"/>
      <w:r w:rsidRPr="009322A1">
        <w:rPr>
          <w:rFonts w:ascii="Book Antiqua" w:eastAsia="宋体" w:hAnsi="Book Antiqua" w:cs="宋体"/>
          <w:kern w:val="0"/>
          <w:sz w:val="24"/>
        </w:rPr>
        <w:t>Imaoka</w:t>
      </w:r>
      <w:proofErr w:type="spellEnd"/>
      <w:r w:rsidRPr="009322A1">
        <w:rPr>
          <w:rFonts w:ascii="Book Antiqua" w:eastAsia="宋体" w:hAnsi="Book Antiqua" w:cs="宋体"/>
          <w:kern w:val="0"/>
          <w:sz w:val="24"/>
        </w:rPr>
        <w:t xml:space="preserve"> T, </w:t>
      </w:r>
      <w:proofErr w:type="spellStart"/>
      <w:r w:rsidRPr="009322A1">
        <w:rPr>
          <w:rFonts w:ascii="Book Antiqua" w:eastAsia="宋体" w:hAnsi="Book Antiqua" w:cs="宋体"/>
          <w:kern w:val="0"/>
          <w:sz w:val="24"/>
        </w:rPr>
        <w:t>Onuma</w:t>
      </w:r>
      <w:proofErr w:type="spellEnd"/>
      <w:r w:rsidRPr="009322A1">
        <w:rPr>
          <w:rFonts w:ascii="Book Antiqua" w:eastAsia="宋体" w:hAnsi="Book Antiqua" w:cs="宋体"/>
          <w:kern w:val="0"/>
          <w:sz w:val="24"/>
        </w:rPr>
        <w:t xml:space="preserve"> H. A case report of an extremely well differentiated gastric adenocarcinoma of the </w:t>
      </w:r>
      <w:proofErr w:type="spellStart"/>
      <w:r w:rsidRPr="009322A1">
        <w:rPr>
          <w:rFonts w:ascii="Book Antiqua" w:eastAsia="宋体" w:hAnsi="Book Antiqua" w:cs="宋体"/>
          <w:kern w:val="0"/>
          <w:sz w:val="24"/>
        </w:rPr>
        <w:t>fundic</w:t>
      </w:r>
      <w:proofErr w:type="spellEnd"/>
      <w:r w:rsidRPr="009322A1">
        <w:rPr>
          <w:rFonts w:ascii="Book Antiqua" w:eastAsia="宋体" w:hAnsi="Book Antiqua" w:cs="宋体"/>
          <w:kern w:val="0"/>
          <w:sz w:val="24"/>
        </w:rPr>
        <w:t xml:space="preserve"> gland type successfully treated with ESD. </w:t>
      </w:r>
      <w:bookmarkStart w:id="66" w:name="OLE_LINK308"/>
      <w:bookmarkStart w:id="67" w:name="OLE_LINK309"/>
      <w:proofErr w:type="spellStart"/>
      <w:r w:rsidRPr="009322A1">
        <w:rPr>
          <w:rFonts w:ascii="Book Antiqua" w:eastAsia="宋体" w:hAnsi="Book Antiqua" w:cs="宋体"/>
          <w:i/>
          <w:kern w:val="0"/>
          <w:sz w:val="24"/>
        </w:rPr>
        <w:t>Gastroenterol</w:t>
      </w:r>
      <w:proofErr w:type="spellEnd"/>
      <w:r w:rsidRPr="009322A1">
        <w:rPr>
          <w:rFonts w:ascii="Book Antiqua" w:eastAsia="宋体" w:hAnsi="Book Antiqua" w:cs="宋体"/>
          <w:i/>
          <w:kern w:val="0"/>
          <w:sz w:val="24"/>
        </w:rPr>
        <w:t xml:space="preserve"> </w:t>
      </w:r>
      <w:proofErr w:type="spellStart"/>
      <w:r w:rsidRPr="009322A1">
        <w:rPr>
          <w:rFonts w:ascii="Book Antiqua" w:eastAsia="宋体" w:hAnsi="Book Antiqua" w:cs="宋体"/>
          <w:i/>
          <w:kern w:val="0"/>
          <w:sz w:val="24"/>
        </w:rPr>
        <w:t>Endosc</w:t>
      </w:r>
      <w:proofErr w:type="spellEnd"/>
      <w:r w:rsidRPr="009322A1">
        <w:rPr>
          <w:rFonts w:ascii="Book Antiqua" w:eastAsia="宋体" w:hAnsi="Book Antiqua" w:cs="宋体"/>
          <w:kern w:val="0"/>
          <w:sz w:val="24"/>
        </w:rPr>
        <w:t xml:space="preserve"> 2011; </w:t>
      </w:r>
      <w:r w:rsidRPr="009322A1">
        <w:rPr>
          <w:rFonts w:ascii="Book Antiqua" w:eastAsia="宋体" w:hAnsi="Book Antiqua" w:cs="宋体"/>
          <w:b/>
          <w:kern w:val="0"/>
          <w:sz w:val="24"/>
        </w:rPr>
        <w:t>53</w:t>
      </w:r>
      <w:r>
        <w:rPr>
          <w:rFonts w:ascii="Book Antiqua" w:eastAsia="宋体" w:hAnsi="Book Antiqua" w:cs="宋体"/>
          <w:kern w:val="0"/>
          <w:sz w:val="24"/>
        </w:rPr>
        <w:t>: 1778-1785</w:t>
      </w:r>
      <w:bookmarkEnd w:id="66"/>
      <w:bookmarkEnd w:id="67"/>
    </w:p>
    <w:bookmarkEnd w:id="65"/>
    <w:p w14:paraId="1AB4B8E2" w14:textId="77777777" w:rsidR="002631C5" w:rsidRPr="009322A1" w:rsidRDefault="002631C5" w:rsidP="002631C5">
      <w:pPr>
        <w:widowControl/>
        <w:spacing w:line="360" w:lineRule="auto"/>
        <w:rPr>
          <w:rFonts w:ascii="Book Antiqua" w:eastAsia="宋体" w:hAnsi="Book Antiqua" w:cs="宋体"/>
          <w:kern w:val="0"/>
          <w:sz w:val="24"/>
        </w:rPr>
      </w:pPr>
      <w:r w:rsidRPr="009322A1">
        <w:rPr>
          <w:rFonts w:ascii="Book Antiqua" w:eastAsia="宋体" w:hAnsi="Book Antiqua" w:cs="宋体"/>
          <w:kern w:val="0"/>
          <w:sz w:val="24"/>
        </w:rPr>
        <w:t>10 </w:t>
      </w:r>
      <w:proofErr w:type="spellStart"/>
      <w:r w:rsidRPr="009322A1">
        <w:rPr>
          <w:rFonts w:ascii="Book Antiqua" w:eastAsia="宋体" w:hAnsi="Book Antiqua" w:cs="宋体"/>
          <w:b/>
          <w:bCs/>
          <w:kern w:val="0"/>
          <w:sz w:val="24"/>
        </w:rPr>
        <w:t>Fukatsu</w:t>
      </w:r>
      <w:proofErr w:type="spellEnd"/>
      <w:r w:rsidRPr="009322A1">
        <w:rPr>
          <w:rFonts w:ascii="Book Antiqua" w:eastAsia="宋体" w:hAnsi="Book Antiqua" w:cs="宋体"/>
          <w:b/>
          <w:bCs/>
          <w:kern w:val="0"/>
          <w:sz w:val="24"/>
        </w:rPr>
        <w:t xml:space="preserve"> H</w:t>
      </w:r>
      <w:r w:rsidRPr="009322A1">
        <w:rPr>
          <w:rFonts w:ascii="Book Antiqua" w:eastAsia="宋体" w:hAnsi="Book Antiqua" w:cs="宋体"/>
          <w:kern w:val="0"/>
          <w:sz w:val="24"/>
        </w:rPr>
        <w:t xml:space="preserve">, Miyoshi H, </w:t>
      </w:r>
      <w:proofErr w:type="spellStart"/>
      <w:r w:rsidRPr="009322A1">
        <w:rPr>
          <w:rFonts w:ascii="Book Antiqua" w:eastAsia="宋体" w:hAnsi="Book Antiqua" w:cs="宋体"/>
          <w:kern w:val="0"/>
          <w:sz w:val="24"/>
        </w:rPr>
        <w:t>Ishiki</w:t>
      </w:r>
      <w:proofErr w:type="spellEnd"/>
      <w:r w:rsidRPr="009322A1">
        <w:rPr>
          <w:rFonts w:ascii="Book Antiqua" w:eastAsia="宋体" w:hAnsi="Book Antiqua" w:cs="宋体"/>
          <w:kern w:val="0"/>
          <w:sz w:val="24"/>
        </w:rPr>
        <w:t xml:space="preserve"> K, Tamura M, Yao T. Gastric adenocarcinoma of </w:t>
      </w:r>
      <w:proofErr w:type="spellStart"/>
      <w:r w:rsidRPr="009322A1">
        <w:rPr>
          <w:rFonts w:ascii="Book Antiqua" w:eastAsia="宋体" w:hAnsi="Book Antiqua" w:cs="宋体"/>
          <w:kern w:val="0"/>
          <w:sz w:val="24"/>
        </w:rPr>
        <w:t>fundic</w:t>
      </w:r>
      <w:proofErr w:type="spellEnd"/>
      <w:r w:rsidRPr="009322A1">
        <w:rPr>
          <w:rFonts w:ascii="Book Antiqua" w:eastAsia="宋体" w:hAnsi="Book Antiqua" w:cs="宋体"/>
          <w:kern w:val="0"/>
          <w:sz w:val="24"/>
        </w:rPr>
        <w:t xml:space="preserve"> gland type (chief cell predominant type) treated with endoscopic aspiration </w:t>
      </w:r>
      <w:proofErr w:type="spellStart"/>
      <w:r w:rsidRPr="009322A1">
        <w:rPr>
          <w:rFonts w:ascii="Book Antiqua" w:eastAsia="宋体" w:hAnsi="Book Antiqua" w:cs="宋体"/>
          <w:kern w:val="0"/>
          <w:sz w:val="24"/>
        </w:rPr>
        <w:t>mucosectomy</w:t>
      </w:r>
      <w:proofErr w:type="spellEnd"/>
      <w:r w:rsidRPr="009322A1">
        <w:rPr>
          <w:rFonts w:ascii="Book Antiqua" w:eastAsia="宋体" w:hAnsi="Book Antiqua" w:cs="宋体"/>
          <w:kern w:val="0"/>
          <w:sz w:val="24"/>
        </w:rPr>
        <w:t>. </w:t>
      </w:r>
      <w:r w:rsidRPr="009322A1">
        <w:rPr>
          <w:rFonts w:ascii="Book Antiqua" w:eastAsia="宋体" w:hAnsi="Book Antiqua" w:cs="宋体"/>
          <w:i/>
          <w:iCs/>
          <w:kern w:val="0"/>
          <w:sz w:val="24"/>
        </w:rPr>
        <w:t xml:space="preserve">Dig </w:t>
      </w:r>
      <w:proofErr w:type="spellStart"/>
      <w:r w:rsidRPr="009322A1">
        <w:rPr>
          <w:rFonts w:ascii="Book Antiqua" w:eastAsia="宋体" w:hAnsi="Book Antiqua" w:cs="宋体"/>
          <w:i/>
          <w:iCs/>
          <w:kern w:val="0"/>
          <w:sz w:val="24"/>
        </w:rPr>
        <w:t>Endosc</w:t>
      </w:r>
      <w:proofErr w:type="spellEnd"/>
      <w:r w:rsidRPr="009322A1">
        <w:rPr>
          <w:rFonts w:ascii="Book Antiqua" w:eastAsia="宋体" w:hAnsi="Book Antiqua" w:cs="宋体"/>
          <w:kern w:val="0"/>
          <w:sz w:val="24"/>
        </w:rPr>
        <w:t> 2011; </w:t>
      </w:r>
      <w:r w:rsidRPr="009322A1">
        <w:rPr>
          <w:rFonts w:ascii="Book Antiqua" w:eastAsia="宋体" w:hAnsi="Book Antiqua" w:cs="宋体"/>
          <w:b/>
          <w:bCs/>
          <w:kern w:val="0"/>
          <w:sz w:val="24"/>
        </w:rPr>
        <w:t>23</w:t>
      </w:r>
      <w:r w:rsidRPr="009322A1">
        <w:rPr>
          <w:rFonts w:ascii="Book Antiqua" w:eastAsia="宋体" w:hAnsi="Book Antiqua" w:cs="宋体"/>
          <w:kern w:val="0"/>
          <w:sz w:val="24"/>
        </w:rPr>
        <w:t>: 244-246 [PMID: 21699569 DOI: 1</w:t>
      </w:r>
      <w:r>
        <w:rPr>
          <w:rFonts w:ascii="Book Antiqua" w:eastAsia="宋体" w:hAnsi="Book Antiqua" w:cs="宋体"/>
          <w:kern w:val="0"/>
          <w:sz w:val="24"/>
        </w:rPr>
        <w:t>0.1111/j.1443-1661.2011.01125.x</w:t>
      </w:r>
      <w:r w:rsidRPr="009322A1">
        <w:rPr>
          <w:rFonts w:ascii="Book Antiqua" w:eastAsia="宋体" w:hAnsi="Book Antiqua" w:cs="宋体"/>
          <w:kern w:val="0"/>
          <w:sz w:val="24"/>
        </w:rPr>
        <w:t>]</w:t>
      </w:r>
    </w:p>
    <w:p w14:paraId="22257412" w14:textId="77777777" w:rsidR="002631C5" w:rsidRPr="009322A1" w:rsidRDefault="002631C5" w:rsidP="002631C5">
      <w:pPr>
        <w:widowControl/>
        <w:spacing w:line="360" w:lineRule="auto"/>
        <w:rPr>
          <w:rFonts w:ascii="Book Antiqua" w:eastAsia="宋体" w:hAnsi="Book Antiqua" w:cs="宋体"/>
          <w:kern w:val="0"/>
          <w:sz w:val="24"/>
        </w:rPr>
      </w:pPr>
      <w:r>
        <w:rPr>
          <w:rFonts w:ascii="Book Antiqua" w:eastAsia="宋体" w:hAnsi="Book Antiqua" w:cs="宋体"/>
          <w:kern w:val="0"/>
          <w:sz w:val="24"/>
        </w:rPr>
        <w:t xml:space="preserve">11 </w:t>
      </w:r>
      <w:r w:rsidRPr="009322A1">
        <w:rPr>
          <w:rFonts w:ascii="Book Antiqua" w:eastAsia="宋体" w:hAnsi="Book Antiqua" w:cs="宋体"/>
          <w:b/>
          <w:kern w:val="0"/>
          <w:sz w:val="24"/>
        </w:rPr>
        <w:t>Fujisawa T,</w:t>
      </w:r>
      <w:r w:rsidRPr="009322A1">
        <w:rPr>
          <w:rFonts w:ascii="Book Antiqua" w:eastAsia="宋体" w:hAnsi="Book Antiqua" w:cs="宋体"/>
          <w:kern w:val="0"/>
          <w:sz w:val="24"/>
        </w:rPr>
        <w:t xml:space="preserve"> </w:t>
      </w:r>
      <w:proofErr w:type="spellStart"/>
      <w:r w:rsidRPr="009322A1">
        <w:rPr>
          <w:rFonts w:ascii="Book Antiqua" w:eastAsia="宋体" w:hAnsi="Book Antiqua" w:cs="宋体"/>
          <w:kern w:val="0"/>
          <w:sz w:val="24"/>
        </w:rPr>
        <w:t>Ueyama</w:t>
      </w:r>
      <w:proofErr w:type="spellEnd"/>
      <w:r w:rsidRPr="009322A1">
        <w:rPr>
          <w:rFonts w:ascii="Book Antiqua" w:eastAsia="宋体" w:hAnsi="Book Antiqua" w:cs="宋体"/>
          <w:kern w:val="0"/>
          <w:sz w:val="24"/>
        </w:rPr>
        <w:t xml:space="preserve"> S, </w:t>
      </w:r>
      <w:proofErr w:type="spellStart"/>
      <w:r w:rsidRPr="009322A1">
        <w:rPr>
          <w:rFonts w:ascii="Book Antiqua" w:eastAsia="宋体" w:hAnsi="Book Antiqua" w:cs="宋体"/>
          <w:kern w:val="0"/>
          <w:sz w:val="24"/>
        </w:rPr>
        <w:t>Ouchi</w:t>
      </w:r>
      <w:proofErr w:type="spellEnd"/>
      <w:r w:rsidRPr="009322A1">
        <w:rPr>
          <w:rFonts w:ascii="Book Antiqua" w:eastAsia="宋体" w:hAnsi="Book Antiqua" w:cs="宋体"/>
          <w:kern w:val="0"/>
          <w:sz w:val="24"/>
        </w:rPr>
        <w:t xml:space="preserve"> S, Seki Y, </w:t>
      </w:r>
      <w:proofErr w:type="spellStart"/>
      <w:r w:rsidRPr="009322A1">
        <w:rPr>
          <w:rFonts w:ascii="Book Antiqua" w:eastAsia="宋体" w:hAnsi="Book Antiqua" w:cs="宋体"/>
          <w:kern w:val="0"/>
          <w:sz w:val="24"/>
        </w:rPr>
        <w:t>Teranishi</w:t>
      </w:r>
      <w:proofErr w:type="spellEnd"/>
      <w:r w:rsidRPr="009322A1">
        <w:rPr>
          <w:rFonts w:ascii="Book Antiqua" w:eastAsia="宋体" w:hAnsi="Book Antiqua" w:cs="宋体"/>
          <w:kern w:val="0"/>
          <w:sz w:val="24"/>
        </w:rPr>
        <w:t xml:space="preserve"> T, Hirano H, </w:t>
      </w:r>
      <w:proofErr w:type="spellStart"/>
      <w:r w:rsidRPr="009322A1">
        <w:rPr>
          <w:rFonts w:ascii="Book Antiqua" w:eastAsia="宋体" w:hAnsi="Book Antiqua" w:cs="宋体"/>
          <w:kern w:val="0"/>
          <w:sz w:val="24"/>
        </w:rPr>
        <w:t>Hasuike</w:t>
      </w:r>
      <w:proofErr w:type="spellEnd"/>
      <w:r w:rsidRPr="009322A1">
        <w:rPr>
          <w:rFonts w:ascii="Book Antiqua" w:eastAsia="宋体" w:hAnsi="Book Antiqua" w:cs="宋体"/>
          <w:kern w:val="0"/>
          <w:sz w:val="24"/>
        </w:rPr>
        <w:t xml:space="preserve"> N. Early gastric adenocarcinoma of the </w:t>
      </w:r>
      <w:proofErr w:type="spellStart"/>
      <w:r w:rsidRPr="009322A1">
        <w:rPr>
          <w:rFonts w:ascii="Book Antiqua" w:eastAsia="宋体" w:hAnsi="Book Antiqua" w:cs="宋体"/>
          <w:kern w:val="0"/>
          <w:sz w:val="24"/>
        </w:rPr>
        <w:t>fundic</w:t>
      </w:r>
      <w:proofErr w:type="spellEnd"/>
      <w:r w:rsidRPr="009322A1">
        <w:rPr>
          <w:rFonts w:ascii="Book Antiqua" w:eastAsia="宋体" w:hAnsi="Book Antiqua" w:cs="宋体"/>
          <w:kern w:val="0"/>
          <w:sz w:val="24"/>
        </w:rPr>
        <w:t xml:space="preserve"> gland type (chief cell predominant type) observed with magnifying endoscopy using narrow band imaging: report of a case. </w:t>
      </w:r>
      <w:proofErr w:type="spellStart"/>
      <w:r w:rsidRPr="009322A1">
        <w:rPr>
          <w:rFonts w:ascii="Book Antiqua" w:eastAsia="宋体" w:hAnsi="Book Antiqua" w:cs="宋体"/>
          <w:i/>
          <w:kern w:val="0"/>
          <w:sz w:val="24"/>
        </w:rPr>
        <w:t>Gastroenterol</w:t>
      </w:r>
      <w:proofErr w:type="spellEnd"/>
      <w:r w:rsidRPr="009322A1">
        <w:rPr>
          <w:rFonts w:ascii="Book Antiqua" w:eastAsia="宋体" w:hAnsi="Book Antiqua" w:cs="宋体"/>
          <w:i/>
          <w:kern w:val="0"/>
          <w:sz w:val="24"/>
        </w:rPr>
        <w:t xml:space="preserve"> </w:t>
      </w:r>
      <w:proofErr w:type="spellStart"/>
      <w:r w:rsidRPr="009322A1">
        <w:rPr>
          <w:rFonts w:ascii="Book Antiqua" w:eastAsia="宋体" w:hAnsi="Book Antiqua" w:cs="宋体"/>
          <w:i/>
          <w:kern w:val="0"/>
          <w:sz w:val="24"/>
        </w:rPr>
        <w:t>Endosc</w:t>
      </w:r>
      <w:proofErr w:type="spellEnd"/>
      <w:r w:rsidRPr="009322A1">
        <w:rPr>
          <w:rFonts w:ascii="Book Antiqua" w:eastAsia="宋体" w:hAnsi="Book Antiqua" w:cs="宋体"/>
          <w:i/>
          <w:kern w:val="0"/>
          <w:sz w:val="24"/>
        </w:rPr>
        <w:t xml:space="preserve"> </w:t>
      </w:r>
      <w:r w:rsidRPr="009322A1">
        <w:rPr>
          <w:rFonts w:ascii="Book Antiqua" w:eastAsia="宋体" w:hAnsi="Book Antiqua" w:cs="宋体"/>
          <w:kern w:val="0"/>
          <w:sz w:val="24"/>
        </w:rPr>
        <w:t xml:space="preserve">2011; </w:t>
      </w:r>
      <w:r w:rsidRPr="009322A1">
        <w:rPr>
          <w:rFonts w:ascii="Book Antiqua" w:eastAsia="宋体" w:hAnsi="Book Antiqua" w:cs="宋体"/>
          <w:b/>
          <w:kern w:val="0"/>
          <w:sz w:val="24"/>
        </w:rPr>
        <w:t>53</w:t>
      </w:r>
      <w:r w:rsidRPr="009322A1">
        <w:rPr>
          <w:rFonts w:ascii="Book Antiqua" w:eastAsia="宋体" w:hAnsi="Book Antiqua" w:cs="宋体"/>
          <w:kern w:val="0"/>
          <w:sz w:val="24"/>
        </w:rPr>
        <w:t>: 3769-</w:t>
      </w:r>
      <w:r>
        <w:rPr>
          <w:rFonts w:ascii="Book Antiqua" w:eastAsia="宋体" w:hAnsi="Book Antiqua" w:cs="宋体" w:hint="eastAsia"/>
          <w:kern w:val="0"/>
          <w:sz w:val="24"/>
        </w:rPr>
        <w:t>37</w:t>
      </w:r>
      <w:r>
        <w:rPr>
          <w:rFonts w:ascii="Book Antiqua" w:eastAsia="宋体" w:hAnsi="Book Antiqua" w:cs="宋体"/>
          <w:kern w:val="0"/>
          <w:sz w:val="24"/>
        </w:rPr>
        <w:t>75</w:t>
      </w:r>
    </w:p>
    <w:p w14:paraId="11E29256" w14:textId="77777777" w:rsidR="002631C5" w:rsidRPr="009322A1" w:rsidRDefault="002631C5" w:rsidP="002631C5">
      <w:pPr>
        <w:widowControl/>
        <w:spacing w:line="360" w:lineRule="auto"/>
        <w:rPr>
          <w:rFonts w:ascii="Book Antiqua" w:eastAsia="宋体" w:hAnsi="Book Antiqua" w:cs="宋体"/>
          <w:kern w:val="0"/>
          <w:sz w:val="24"/>
        </w:rPr>
      </w:pPr>
      <w:r w:rsidRPr="009322A1">
        <w:rPr>
          <w:rFonts w:ascii="Book Antiqua" w:eastAsia="宋体" w:hAnsi="Book Antiqua" w:cs="宋体"/>
          <w:kern w:val="0"/>
          <w:sz w:val="24"/>
        </w:rPr>
        <w:t>12 </w:t>
      </w:r>
      <w:r w:rsidRPr="009322A1">
        <w:rPr>
          <w:rFonts w:ascii="Book Antiqua" w:eastAsia="宋体" w:hAnsi="Book Antiqua" w:cs="宋体"/>
          <w:b/>
          <w:bCs/>
          <w:kern w:val="0"/>
          <w:sz w:val="24"/>
        </w:rPr>
        <w:t>Abe T</w:t>
      </w:r>
      <w:r w:rsidRPr="009322A1">
        <w:rPr>
          <w:rFonts w:ascii="Book Antiqua" w:eastAsia="宋体" w:hAnsi="Book Antiqua" w:cs="宋体"/>
          <w:kern w:val="0"/>
          <w:sz w:val="24"/>
        </w:rPr>
        <w:t xml:space="preserve">, Nagai T, </w:t>
      </w:r>
      <w:proofErr w:type="spellStart"/>
      <w:r w:rsidRPr="009322A1">
        <w:rPr>
          <w:rFonts w:ascii="Book Antiqua" w:eastAsia="宋体" w:hAnsi="Book Antiqua" w:cs="宋体"/>
          <w:kern w:val="0"/>
          <w:sz w:val="24"/>
        </w:rPr>
        <w:t>Fukunaga</w:t>
      </w:r>
      <w:proofErr w:type="spellEnd"/>
      <w:r w:rsidRPr="009322A1">
        <w:rPr>
          <w:rFonts w:ascii="Book Antiqua" w:eastAsia="宋体" w:hAnsi="Book Antiqua" w:cs="宋体"/>
          <w:kern w:val="0"/>
          <w:sz w:val="24"/>
        </w:rPr>
        <w:t xml:space="preserve"> J, </w:t>
      </w:r>
      <w:proofErr w:type="spellStart"/>
      <w:r w:rsidRPr="009322A1">
        <w:rPr>
          <w:rFonts w:ascii="Book Antiqua" w:eastAsia="宋体" w:hAnsi="Book Antiqua" w:cs="宋体"/>
          <w:kern w:val="0"/>
          <w:sz w:val="24"/>
        </w:rPr>
        <w:t>Okawara</w:t>
      </w:r>
      <w:proofErr w:type="spellEnd"/>
      <w:r w:rsidRPr="009322A1">
        <w:rPr>
          <w:rFonts w:ascii="Book Antiqua" w:eastAsia="宋体" w:hAnsi="Book Antiqua" w:cs="宋体"/>
          <w:kern w:val="0"/>
          <w:sz w:val="24"/>
        </w:rPr>
        <w:t xml:space="preserve"> H, Nakashima H, </w:t>
      </w:r>
      <w:proofErr w:type="spellStart"/>
      <w:r w:rsidRPr="009322A1">
        <w:rPr>
          <w:rFonts w:ascii="Book Antiqua" w:eastAsia="宋体" w:hAnsi="Book Antiqua" w:cs="宋体"/>
          <w:kern w:val="0"/>
          <w:sz w:val="24"/>
        </w:rPr>
        <w:t>Syutou</w:t>
      </w:r>
      <w:proofErr w:type="spellEnd"/>
      <w:r w:rsidRPr="009322A1">
        <w:rPr>
          <w:rFonts w:ascii="Book Antiqua" w:eastAsia="宋体" w:hAnsi="Book Antiqua" w:cs="宋体"/>
          <w:kern w:val="0"/>
          <w:sz w:val="24"/>
        </w:rPr>
        <w:t xml:space="preserve"> M, </w:t>
      </w:r>
      <w:proofErr w:type="spellStart"/>
      <w:r w:rsidRPr="009322A1">
        <w:rPr>
          <w:rFonts w:ascii="Book Antiqua" w:eastAsia="宋体" w:hAnsi="Book Antiqua" w:cs="宋体"/>
          <w:kern w:val="0"/>
          <w:sz w:val="24"/>
        </w:rPr>
        <w:t>Kajimoto</w:t>
      </w:r>
      <w:proofErr w:type="spellEnd"/>
      <w:r w:rsidRPr="009322A1">
        <w:rPr>
          <w:rFonts w:ascii="Book Antiqua" w:eastAsia="宋体" w:hAnsi="Book Antiqua" w:cs="宋体"/>
          <w:kern w:val="0"/>
          <w:sz w:val="24"/>
        </w:rPr>
        <w:t xml:space="preserve"> N, Wake R, </w:t>
      </w:r>
      <w:proofErr w:type="spellStart"/>
      <w:r w:rsidRPr="009322A1">
        <w:rPr>
          <w:rFonts w:ascii="Book Antiqua" w:eastAsia="宋体" w:hAnsi="Book Antiqua" w:cs="宋体"/>
          <w:kern w:val="0"/>
          <w:sz w:val="24"/>
        </w:rPr>
        <w:t>Oyama</w:t>
      </w:r>
      <w:proofErr w:type="spellEnd"/>
      <w:r w:rsidRPr="009322A1">
        <w:rPr>
          <w:rFonts w:ascii="Book Antiqua" w:eastAsia="宋体" w:hAnsi="Book Antiqua" w:cs="宋体"/>
          <w:kern w:val="0"/>
          <w:sz w:val="24"/>
        </w:rPr>
        <w:t xml:space="preserve"> T, Yao T. Long-term follow-up of gastric adenocarcinoma with chief cell differentiation using upper gastrointestinal tract endoscopy. </w:t>
      </w:r>
      <w:r w:rsidRPr="009322A1">
        <w:rPr>
          <w:rFonts w:ascii="Book Antiqua" w:eastAsia="宋体" w:hAnsi="Book Antiqua" w:cs="宋体"/>
          <w:i/>
          <w:iCs/>
          <w:kern w:val="0"/>
          <w:sz w:val="24"/>
        </w:rPr>
        <w:t>Intern Med</w:t>
      </w:r>
      <w:r w:rsidRPr="009322A1">
        <w:rPr>
          <w:rFonts w:ascii="Book Antiqua" w:eastAsia="宋体" w:hAnsi="Book Antiqua" w:cs="宋体"/>
          <w:kern w:val="0"/>
          <w:sz w:val="24"/>
        </w:rPr>
        <w:t> 2013; </w:t>
      </w:r>
      <w:r w:rsidRPr="009322A1">
        <w:rPr>
          <w:rFonts w:ascii="Book Antiqua" w:eastAsia="宋体" w:hAnsi="Book Antiqua" w:cs="宋体"/>
          <w:b/>
          <w:bCs/>
          <w:kern w:val="0"/>
          <w:sz w:val="24"/>
        </w:rPr>
        <w:t>52</w:t>
      </w:r>
      <w:r w:rsidRPr="009322A1">
        <w:rPr>
          <w:rFonts w:ascii="Book Antiqua" w:eastAsia="宋体" w:hAnsi="Book Antiqua" w:cs="宋体"/>
          <w:kern w:val="0"/>
          <w:sz w:val="24"/>
        </w:rPr>
        <w:t>: 1585-1588 [PMID: 23857090 DOI: 10.2169/internalmedicine.52.0361]</w:t>
      </w:r>
    </w:p>
    <w:p w14:paraId="3C149EC5" w14:textId="77777777" w:rsidR="002631C5" w:rsidRPr="009322A1" w:rsidRDefault="002631C5" w:rsidP="002631C5">
      <w:pPr>
        <w:widowControl/>
        <w:spacing w:line="360" w:lineRule="auto"/>
        <w:rPr>
          <w:rFonts w:ascii="Book Antiqua" w:eastAsia="宋体" w:hAnsi="Book Antiqua" w:cs="宋体"/>
          <w:kern w:val="0"/>
          <w:sz w:val="24"/>
        </w:rPr>
      </w:pPr>
      <w:r w:rsidRPr="009322A1">
        <w:rPr>
          <w:rFonts w:ascii="Book Antiqua" w:eastAsia="宋体" w:hAnsi="Book Antiqua" w:cs="宋体"/>
          <w:kern w:val="0"/>
          <w:sz w:val="24"/>
        </w:rPr>
        <w:t>13 </w:t>
      </w:r>
      <w:proofErr w:type="spellStart"/>
      <w:r w:rsidRPr="009322A1">
        <w:rPr>
          <w:rFonts w:ascii="Book Antiqua" w:eastAsia="宋体" w:hAnsi="Book Antiqua" w:cs="宋体"/>
          <w:b/>
          <w:bCs/>
          <w:kern w:val="0"/>
          <w:sz w:val="24"/>
        </w:rPr>
        <w:t>Singhi</w:t>
      </w:r>
      <w:proofErr w:type="spellEnd"/>
      <w:r w:rsidRPr="009322A1">
        <w:rPr>
          <w:rFonts w:ascii="Book Antiqua" w:eastAsia="宋体" w:hAnsi="Book Antiqua" w:cs="宋体"/>
          <w:b/>
          <w:bCs/>
          <w:kern w:val="0"/>
          <w:sz w:val="24"/>
        </w:rPr>
        <w:t xml:space="preserve"> AD</w:t>
      </w:r>
      <w:r w:rsidRPr="009322A1">
        <w:rPr>
          <w:rFonts w:ascii="Book Antiqua" w:eastAsia="宋体" w:hAnsi="Book Antiqua" w:cs="宋体"/>
          <w:kern w:val="0"/>
          <w:sz w:val="24"/>
        </w:rPr>
        <w:t xml:space="preserve">, </w:t>
      </w:r>
      <w:proofErr w:type="spellStart"/>
      <w:r w:rsidRPr="009322A1">
        <w:rPr>
          <w:rFonts w:ascii="Book Antiqua" w:eastAsia="宋体" w:hAnsi="Book Antiqua" w:cs="宋体"/>
          <w:kern w:val="0"/>
          <w:sz w:val="24"/>
        </w:rPr>
        <w:t>Lazenby</w:t>
      </w:r>
      <w:proofErr w:type="spellEnd"/>
      <w:r w:rsidRPr="009322A1">
        <w:rPr>
          <w:rFonts w:ascii="Book Antiqua" w:eastAsia="宋体" w:hAnsi="Book Antiqua" w:cs="宋体"/>
          <w:kern w:val="0"/>
          <w:sz w:val="24"/>
        </w:rPr>
        <w:t xml:space="preserve"> AJ, Montgomery EA. Gastric adenocarcinoma with chief cell differentiation: a proposal for reclassification as oxyntic gland </w:t>
      </w:r>
      <w:r w:rsidRPr="009322A1">
        <w:rPr>
          <w:rFonts w:ascii="Book Antiqua" w:eastAsia="宋体" w:hAnsi="Book Antiqua" w:cs="宋体"/>
          <w:kern w:val="0"/>
          <w:sz w:val="24"/>
        </w:rPr>
        <w:lastRenderedPageBreak/>
        <w:t>polyp/adenoma. </w:t>
      </w:r>
      <w:r w:rsidRPr="009322A1">
        <w:rPr>
          <w:rFonts w:ascii="Book Antiqua" w:eastAsia="宋体" w:hAnsi="Book Antiqua" w:cs="宋体"/>
          <w:i/>
          <w:iCs/>
          <w:kern w:val="0"/>
          <w:sz w:val="24"/>
        </w:rPr>
        <w:t xml:space="preserve">Am J </w:t>
      </w:r>
      <w:proofErr w:type="spellStart"/>
      <w:r w:rsidRPr="009322A1">
        <w:rPr>
          <w:rFonts w:ascii="Book Antiqua" w:eastAsia="宋体" w:hAnsi="Book Antiqua" w:cs="宋体"/>
          <w:i/>
          <w:iCs/>
          <w:kern w:val="0"/>
          <w:sz w:val="24"/>
        </w:rPr>
        <w:t>Surg</w:t>
      </w:r>
      <w:proofErr w:type="spellEnd"/>
      <w:r w:rsidRPr="009322A1">
        <w:rPr>
          <w:rFonts w:ascii="Book Antiqua" w:eastAsia="宋体" w:hAnsi="Book Antiqua" w:cs="宋体"/>
          <w:i/>
          <w:iCs/>
          <w:kern w:val="0"/>
          <w:sz w:val="24"/>
        </w:rPr>
        <w:t xml:space="preserve"> </w:t>
      </w:r>
      <w:proofErr w:type="spellStart"/>
      <w:r w:rsidRPr="009322A1">
        <w:rPr>
          <w:rFonts w:ascii="Book Antiqua" w:eastAsia="宋体" w:hAnsi="Book Antiqua" w:cs="宋体"/>
          <w:i/>
          <w:iCs/>
          <w:kern w:val="0"/>
          <w:sz w:val="24"/>
        </w:rPr>
        <w:t>Pathol</w:t>
      </w:r>
      <w:proofErr w:type="spellEnd"/>
      <w:r w:rsidRPr="009322A1">
        <w:rPr>
          <w:rFonts w:ascii="Book Antiqua" w:eastAsia="宋体" w:hAnsi="Book Antiqua" w:cs="宋体"/>
          <w:kern w:val="0"/>
          <w:sz w:val="24"/>
        </w:rPr>
        <w:t> 2012; </w:t>
      </w:r>
      <w:r w:rsidRPr="009322A1">
        <w:rPr>
          <w:rFonts w:ascii="Book Antiqua" w:eastAsia="宋体" w:hAnsi="Book Antiqua" w:cs="宋体"/>
          <w:b/>
          <w:bCs/>
          <w:kern w:val="0"/>
          <w:sz w:val="24"/>
        </w:rPr>
        <w:t>36</w:t>
      </w:r>
      <w:r w:rsidRPr="009322A1">
        <w:rPr>
          <w:rFonts w:ascii="Book Antiqua" w:eastAsia="宋体" w:hAnsi="Book Antiqua" w:cs="宋体"/>
          <w:kern w:val="0"/>
          <w:sz w:val="24"/>
        </w:rPr>
        <w:t>: 1030-1035 [PMID: 22472957 DO</w:t>
      </w:r>
      <w:r>
        <w:rPr>
          <w:rFonts w:ascii="Book Antiqua" w:eastAsia="宋体" w:hAnsi="Book Antiqua" w:cs="宋体"/>
          <w:kern w:val="0"/>
          <w:sz w:val="24"/>
        </w:rPr>
        <w:t>I: 10.1097/PAS.0b013e31825033e7</w:t>
      </w:r>
      <w:r w:rsidRPr="009322A1">
        <w:rPr>
          <w:rFonts w:ascii="Book Antiqua" w:eastAsia="宋体" w:hAnsi="Book Antiqua" w:cs="宋体"/>
          <w:kern w:val="0"/>
          <w:sz w:val="24"/>
        </w:rPr>
        <w:t>]</w:t>
      </w:r>
    </w:p>
    <w:p w14:paraId="57911066" w14:textId="620BF9FF" w:rsidR="002631C5" w:rsidRPr="002631C5" w:rsidRDefault="002631C5" w:rsidP="00C2012F">
      <w:pPr>
        <w:widowControl/>
        <w:spacing w:line="360" w:lineRule="auto"/>
        <w:rPr>
          <w:rFonts w:ascii="Book Antiqua" w:eastAsia="宋体" w:hAnsi="Book Antiqua" w:cs="宋体"/>
          <w:kern w:val="0"/>
          <w:sz w:val="24"/>
          <w:lang w:eastAsia="zh-CN"/>
        </w:rPr>
      </w:pPr>
      <w:proofErr w:type="gramStart"/>
      <w:r>
        <w:rPr>
          <w:rFonts w:ascii="Book Antiqua" w:eastAsia="宋体" w:hAnsi="Book Antiqua" w:cs="宋体"/>
          <w:kern w:val="0"/>
          <w:sz w:val="24"/>
        </w:rPr>
        <w:t xml:space="preserve">14 </w:t>
      </w:r>
      <w:r w:rsidRPr="009322A1">
        <w:rPr>
          <w:rFonts w:ascii="Book Antiqua" w:eastAsia="宋体" w:hAnsi="Book Antiqua" w:cs="宋体"/>
          <w:b/>
          <w:kern w:val="0"/>
          <w:sz w:val="24"/>
        </w:rPr>
        <w:t>Japanese Gastric Cancer Association.</w:t>
      </w:r>
      <w:proofErr w:type="gramEnd"/>
      <w:r>
        <w:rPr>
          <w:rFonts w:ascii="Book Antiqua" w:eastAsia="宋体" w:hAnsi="Book Antiqua" w:cs="宋体" w:hint="eastAsia"/>
          <w:kern w:val="0"/>
          <w:sz w:val="24"/>
        </w:rPr>
        <w:t xml:space="preserve"> </w:t>
      </w:r>
      <w:proofErr w:type="gramStart"/>
      <w:r w:rsidRPr="009322A1">
        <w:rPr>
          <w:rFonts w:ascii="Book Antiqua" w:eastAsia="宋体" w:hAnsi="Book Antiqua" w:cs="宋体"/>
          <w:kern w:val="0"/>
          <w:sz w:val="24"/>
        </w:rPr>
        <w:t>Japanese gastric cancer treatment guidelines 2010 (ver. 3).</w:t>
      </w:r>
      <w:proofErr w:type="gramEnd"/>
      <w:r w:rsidRPr="009322A1">
        <w:rPr>
          <w:rFonts w:ascii="Book Antiqua" w:eastAsia="宋体" w:hAnsi="Book Antiqua" w:cs="宋体"/>
          <w:kern w:val="0"/>
          <w:sz w:val="24"/>
        </w:rPr>
        <w:t> </w:t>
      </w:r>
      <w:r w:rsidRPr="009322A1">
        <w:rPr>
          <w:rFonts w:ascii="Book Antiqua" w:eastAsia="宋体" w:hAnsi="Book Antiqua" w:cs="宋体"/>
          <w:i/>
          <w:iCs/>
          <w:kern w:val="0"/>
          <w:sz w:val="24"/>
        </w:rPr>
        <w:t>Gastric Cancer</w:t>
      </w:r>
      <w:r w:rsidRPr="009322A1">
        <w:rPr>
          <w:rFonts w:ascii="Book Antiqua" w:eastAsia="宋体" w:hAnsi="Book Antiqua" w:cs="宋体"/>
          <w:kern w:val="0"/>
          <w:sz w:val="24"/>
        </w:rPr>
        <w:t> 2011; </w:t>
      </w:r>
      <w:r w:rsidRPr="009322A1">
        <w:rPr>
          <w:rFonts w:ascii="Book Antiqua" w:eastAsia="宋体" w:hAnsi="Book Antiqua" w:cs="宋体"/>
          <w:b/>
          <w:bCs/>
          <w:kern w:val="0"/>
          <w:sz w:val="24"/>
        </w:rPr>
        <w:t>14</w:t>
      </w:r>
      <w:r w:rsidRPr="009322A1">
        <w:rPr>
          <w:rFonts w:ascii="Book Antiqua" w:eastAsia="宋体" w:hAnsi="Book Antiqua" w:cs="宋体"/>
          <w:kern w:val="0"/>
          <w:sz w:val="24"/>
        </w:rPr>
        <w:t xml:space="preserve">: 113-123 [PMID: </w:t>
      </w:r>
      <w:bookmarkStart w:id="68" w:name="OLE_LINK616"/>
      <w:bookmarkStart w:id="69" w:name="OLE_LINK617"/>
      <w:r w:rsidRPr="009322A1">
        <w:rPr>
          <w:rFonts w:ascii="Book Antiqua" w:eastAsia="宋体" w:hAnsi="Book Antiqua" w:cs="宋体"/>
          <w:kern w:val="0"/>
          <w:sz w:val="24"/>
        </w:rPr>
        <w:t xml:space="preserve">21573742 </w:t>
      </w:r>
      <w:bookmarkEnd w:id="68"/>
      <w:bookmarkEnd w:id="69"/>
      <w:r>
        <w:rPr>
          <w:rFonts w:ascii="Book Antiqua" w:eastAsia="宋体" w:hAnsi="Book Antiqua" w:cs="宋体"/>
          <w:kern w:val="0"/>
          <w:sz w:val="24"/>
        </w:rPr>
        <w:t>DOI: 10.1007/s10120-011-0042-4</w:t>
      </w:r>
      <w:r w:rsidRPr="009322A1">
        <w:rPr>
          <w:rFonts w:ascii="Book Antiqua" w:eastAsia="宋体" w:hAnsi="Book Antiqua" w:cs="宋体"/>
          <w:kern w:val="0"/>
          <w:sz w:val="24"/>
        </w:rPr>
        <w:t>]</w:t>
      </w:r>
    </w:p>
    <w:p w14:paraId="22F9B736" w14:textId="77777777" w:rsidR="00E424C2" w:rsidRPr="00F22D74" w:rsidRDefault="00E424C2" w:rsidP="00C2012F">
      <w:pPr>
        <w:pStyle w:val="af"/>
        <w:wordWrap w:val="0"/>
        <w:spacing w:line="360" w:lineRule="auto"/>
        <w:ind w:left="420" w:right="240" w:firstLineChars="0" w:firstLine="0"/>
        <w:jc w:val="right"/>
        <w:rPr>
          <w:rStyle w:val="ad"/>
          <w:rFonts w:ascii="Book Antiqua" w:eastAsia="宋体" w:hAnsi="Book Antiqua" w:cs="Arial"/>
          <w:bCs w:val="0"/>
          <w:noProof/>
          <w:szCs w:val="24"/>
          <w:lang w:eastAsia="zh-CN"/>
        </w:rPr>
      </w:pPr>
      <w:bookmarkStart w:id="70" w:name="OLE_LINK277"/>
      <w:bookmarkStart w:id="71" w:name="OLE_LINK278"/>
      <w:bookmarkStart w:id="72" w:name="OLE_LINK279"/>
      <w:bookmarkStart w:id="73" w:name="OLE_LINK290"/>
      <w:bookmarkStart w:id="74" w:name="OLE_LINK301"/>
      <w:bookmarkStart w:id="75" w:name="OLE_LINK312"/>
      <w:bookmarkStart w:id="76" w:name="OLE_LINK315"/>
      <w:bookmarkStart w:id="77" w:name="OLE_LINK316"/>
      <w:bookmarkStart w:id="78" w:name="OLE_LINK317"/>
      <w:bookmarkStart w:id="79" w:name="OLE_LINK318"/>
      <w:bookmarkStart w:id="80" w:name="OLE_LINK326"/>
      <w:bookmarkStart w:id="81" w:name="OLE_LINK335"/>
      <w:bookmarkStart w:id="82" w:name="OLE_LINK339"/>
      <w:bookmarkStart w:id="83" w:name="OLE_LINK348"/>
      <w:bookmarkStart w:id="84" w:name="OLE_LINK399"/>
      <w:bookmarkStart w:id="85" w:name="OLE_LINK419"/>
      <w:bookmarkStart w:id="86" w:name="OLE_LINK420"/>
      <w:bookmarkStart w:id="87" w:name="OLE_LINK423"/>
      <w:bookmarkStart w:id="88" w:name="OLE_LINK449"/>
      <w:bookmarkStart w:id="89" w:name="OLE_LINK450"/>
      <w:bookmarkStart w:id="90" w:name="OLE_LINK454"/>
      <w:bookmarkStart w:id="91" w:name="OLE_LINK461"/>
      <w:bookmarkStart w:id="92" w:name="OLE_LINK471"/>
      <w:bookmarkStart w:id="93" w:name="OLE_LINK474"/>
      <w:bookmarkStart w:id="94" w:name="OLE_LINK407"/>
      <w:bookmarkStart w:id="95" w:name="OLE_LINK494"/>
      <w:bookmarkStart w:id="96" w:name="OLE_LINK506"/>
      <w:bookmarkEnd w:id="57"/>
      <w:bookmarkEnd w:id="58"/>
    </w:p>
    <w:p w14:paraId="0C7C5416" w14:textId="671AF677" w:rsidR="00F03D65" w:rsidRDefault="00E424C2" w:rsidP="00F22D74">
      <w:pPr>
        <w:pStyle w:val="af"/>
        <w:wordWrap w:val="0"/>
        <w:spacing w:line="360" w:lineRule="auto"/>
        <w:ind w:left="420" w:right="240" w:firstLineChars="0" w:firstLine="0"/>
        <w:jc w:val="right"/>
        <w:rPr>
          <w:rFonts w:ascii="Book Antiqua" w:eastAsia="宋体" w:hAnsi="Book Antiqua"/>
          <w:b/>
          <w:bCs/>
          <w:szCs w:val="24"/>
          <w:lang w:eastAsia="zh-CN"/>
        </w:rPr>
      </w:pPr>
      <w:r w:rsidRPr="00F22D74">
        <w:rPr>
          <w:rStyle w:val="ad"/>
          <w:rFonts w:ascii="Book Antiqua" w:hAnsi="Book Antiqua" w:cs="Arial"/>
          <w:bCs w:val="0"/>
          <w:noProof/>
          <w:szCs w:val="24"/>
        </w:rPr>
        <w:t>P-Reviewer</w:t>
      </w:r>
      <w:r w:rsidRPr="00F22D74">
        <w:rPr>
          <w:rStyle w:val="ad"/>
          <w:rFonts w:ascii="Book Antiqua" w:eastAsia="宋体" w:hAnsi="Book Antiqua" w:cs="Arial"/>
          <w:bCs w:val="0"/>
          <w:noProof/>
          <w:szCs w:val="24"/>
          <w:lang w:eastAsia="zh-CN"/>
        </w:rPr>
        <w:t>:</w:t>
      </w:r>
      <w:r w:rsidRPr="00F22D74">
        <w:rPr>
          <w:rFonts w:ascii="Book Antiqua" w:hAnsi="Book Antiqua"/>
          <w:bCs/>
          <w:szCs w:val="24"/>
        </w:rPr>
        <w:t xml:space="preserve"> </w:t>
      </w:r>
      <w:r w:rsidR="00F22D74" w:rsidRPr="00F22D74">
        <w:rPr>
          <w:rFonts w:ascii="Book Antiqua" w:hAnsi="Book Antiqua"/>
          <w:bCs/>
          <w:szCs w:val="24"/>
        </w:rPr>
        <w:t>Grundmann</w:t>
      </w:r>
      <w:r w:rsidR="00F22D74" w:rsidRPr="00F22D74">
        <w:rPr>
          <w:rFonts w:ascii="Book Antiqua" w:eastAsia="宋体" w:hAnsi="Book Antiqua"/>
          <w:bCs/>
          <w:szCs w:val="24"/>
          <w:lang w:eastAsia="zh-CN"/>
        </w:rPr>
        <w:t xml:space="preserve"> O, Paydas S</w:t>
      </w:r>
      <w:r w:rsidRPr="00F22D74">
        <w:rPr>
          <w:rFonts w:ascii="Book Antiqua" w:hAnsi="Book Antiqua"/>
          <w:bCs/>
          <w:szCs w:val="24"/>
        </w:rPr>
        <w:t xml:space="preserve"> </w:t>
      </w:r>
      <w:r w:rsidRPr="00F22D74">
        <w:rPr>
          <w:rFonts w:ascii="Book Antiqua" w:hAnsi="Book Antiqua"/>
          <w:b/>
          <w:bCs/>
          <w:szCs w:val="24"/>
        </w:rPr>
        <w:t>S-Editor</w:t>
      </w:r>
      <w:r w:rsidRPr="00F22D74">
        <w:rPr>
          <w:rFonts w:ascii="Book Antiqua" w:eastAsia="宋体" w:hAnsi="Book Antiqua"/>
          <w:b/>
          <w:bCs/>
          <w:szCs w:val="24"/>
          <w:lang w:eastAsia="zh-CN"/>
        </w:rPr>
        <w:t>:</w:t>
      </w:r>
      <w:r w:rsidRPr="00F22D74">
        <w:rPr>
          <w:rFonts w:ascii="Book Antiqua" w:hAnsi="Book Antiqua"/>
          <w:bCs/>
          <w:szCs w:val="24"/>
        </w:rPr>
        <w:t xml:space="preserve"> </w:t>
      </w:r>
      <w:r w:rsidRPr="00F22D74">
        <w:rPr>
          <w:rFonts w:ascii="Book Antiqua" w:eastAsia="宋体" w:hAnsi="Book Antiqua"/>
          <w:bCs/>
          <w:szCs w:val="24"/>
          <w:lang w:eastAsia="zh-CN"/>
        </w:rPr>
        <w:t>Qi Y</w:t>
      </w:r>
      <w:r w:rsidRPr="00F22D74">
        <w:rPr>
          <w:rFonts w:ascii="Book Antiqua" w:hAnsi="Book Antiqua"/>
          <w:b/>
          <w:bCs/>
          <w:szCs w:val="24"/>
        </w:rPr>
        <w:t xml:space="preserve">   </w:t>
      </w:r>
    </w:p>
    <w:p w14:paraId="636A52B3" w14:textId="18B27AB4" w:rsidR="00E424C2" w:rsidRPr="00F22D74" w:rsidRDefault="00E424C2" w:rsidP="00F03D65">
      <w:pPr>
        <w:pStyle w:val="af"/>
        <w:spacing w:line="360" w:lineRule="auto"/>
        <w:ind w:left="420" w:right="240" w:firstLineChars="0" w:firstLine="0"/>
        <w:jc w:val="right"/>
        <w:rPr>
          <w:rFonts w:ascii="Book Antiqua" w:eastAsia="宋体" w:hAnsi="Book Antiqua"/>
          <w:b/>
          <w:bCs/>
          <w:szCs w:val="24"/>
          <w:lang w:eastAsia="zh-CN"/>
        </w:rPr>
      </w:pPr>
      <w:r w:rsidRPr="00F22D74">
        <w:rPr>
          <w:rFonts w:ascii="Book Antiqua" w:hAnsi="Book Antiqua"/>
          <w:b/>
          <w:bCs/>
          <w:szCs w:val="24"/>
        </w:rPr>
        <w:t>L-Editor</w:t>
      </w:r>
      <w:r w:rsidRPr="00F22D74">
        <w:rPr>
          <w:rFonts w:ascii="Book Antiqua" w:eastAsia="宋体" w:hAnsi="Book Antiqua"/>
          <w:b/>
          <w:bCs/>
          <w:szCs w:val="24"/>
          <w:lang w:eastAsia="zh-CN"/>
        </w:rPr>
        <w:t>:</w:t>
      </w:r>
      <w:r w:rsidRPr="00F22D74">
        <w:rPr>
          <w:rFonts w:ascii="Book Antiqua" w:hAnsi="Book Antiqua"/>
          <w:b/>
          <w:bCs/>
          <w:szCs w:val="24"/>
        </w:rPr>
        <w:t xml:space="preserve">   E-Editor</w:t>
      </w:r>
      <w:r w:rsidRPr="00F22D74">
        <w:rPr>
          <w:rFonts w:ascii="Book Antiqua" w:eastAsia="宋体" w:hAnsi="Book Antiqua"/>
          <w:b/>
          <w:bCs/>
          <w:szCs w:val="24"/>
          <w:lang w:eastAsia="zh-CN"/>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8AD6C5D" w14:textId="77777777" w:rsidR="00F22D74" w:rsidRPr="00F22D74" w:rsidRDefault="00F22D74">
      <w:pPr>
        <w:widowControl/>
        <w:jc w:val="left"/>
        <w:rPr>
          <w:rFonts w:ascii="Book Antiqua" w:hAnsi="Book Antiqua"/>
          <w:sz w:val="24"/>
        </w:rPr>
      </w:pPr>
      <w:r w:rsidRPr="00F22D74">
        <w:rPr>
          <w:rFonts w:ascii="Book Antiqua" w:hAnsi="Book Antiqua"/>
          <w:sz w:val="24"/>
        </w:rPr>
        <w:br w:type="page"/>
      </w:r>
    </w:p>
    <w:p w14:paraId="2C53FA74" w14:textId="6968582A" w:rsidR="00B76F61" w:rsidRPr="00F22D74" w:rsidRDefault="00B76F61" w:rsidP="00C2012F">
      <w:pPr>
        <w:widowControl/>
        <w:spacing w:line="360" w:lineRule="auto"/>
        <w:rPr>
          <w:rFonts w:ascii="Book Antiqua" w:hAnsi="Book Antiqua" w:cstheme="majorHAnsi"/>
          <w:sz w:val="24"/>
        </w:rPr>
      </w:pPr>
      <w:r w:rsidRPr="00F22D74">
        <w:rPr>
          <w:rFonts w:ascii="Book Antiqua" w:hAnsi="Book Antiqua" w:cstheme="majorHAnsi"/>
          <w:b/>
          <w:sz w:val="24"/>
        </w:rPr>
        <w:lastRenderedPageBreak/>
        <w:t>Figure 1</w:t>
      </w:r>
      <w:r w:rsidRPr="00F22D74">
        <w:rPr>
          <w:rFonts w:ascii="Book Antiqua" w:hAnsi="Book Antiqua"/>
          <w:sz w:val="24"/>
        </w:rPr>
        <w:t xml:space="preserve"> </w:t>
      </w:r>
      <w:r w:rsidRPr="00F22D74">
        <w:rPr>
          <w:rFonts w:ascii="Book Antiqua" w:hAnsi="Book Antiqua"/>
          <w:b/>
          <w:sz w:val="24"/>
        </w:rPr>
        <w:t>Endoscopic examination of five cases.</w:t>
      </w:r>
      <w:r w:rsidRPr="00F22D74">
        <w:rPr>
          <w:rFonts w:ascii="Book Antiqua" w:hAnsi="Book Antiqua"/>
          <w:sz w:val="24"/>
        </w:rPr>
        <w:t xml:space="preserve"> </w:t>
      </w:r>
      <w:r w:rsidR="00F22D74" w:rsidRPr="00F22D74">
        <w:rPr>
          <w:rFonts w:ascii="Book Antiqua" w:eastAsia="宋体" w:hAnsi="Book Antiqua" w:cstheme="majorHAnsi" w:hint="eastAsia"/>
          <w:sz w:val="24"/>
          <w:lang w:eastAsia="zh-CN"/>
        </w:rPr>
        <w:t>A</w:t>
      </w:r>
      <w:r w:rsidRPr="00F22D74">
        <w:rPr>
          <w:rFonts w:ascii="Book Antiqua" w:hAnsi="Book Antiqua" w:cstheme="majorHAnsi"/>
          <w:sz w:val="24"/>
        </w:rPr>
        <w:t>:</w:t>
      </w:r>
      <w:r w:rsidRPr="00F22D74">
        <w:rPr>
          <w:rFonts w:ascii="Book Antiqua" w:hAnsi="Book Antiqua"/>
          <w:sz w:val="24"/>
        </w:rPr>
        <w:t xml:space="preserve"> Conventional white light endoscopy showed elevated (type 0-IIa) or flat (type 0-IIb) lesions with dilatation of </w:t>
      </w:r>
      <w:proofErr w:type="spellStart"/>
      <w:r w:rsidRPr="00F22D74">
        <w:rPr>
          <w:rFonts w:ascii="Book Antiqua" w:hAnsi="Book Antiqua"/>
          <w:sz w:val="24"/>
        </w:rPr>
        <w:t>microvessels</w:t>
      </w:r>
      <w:proofErr w:type="spellEnd"/>
      <w:r w:rsidRPr="00F22D74">
        <w:rPr>
          <w:rFonts w:ascii="Book Antiqua" w:hAnsi="Book Antiqua"/>
          <w:sz w:val="24"/>
        </w:rPr>
        <w:t xml:space="preserve"> on the upper gastric body</w:t>
      </w:r>
      <w:r w:rsidR="00837192">
        <w:rPr>
          <w:rFonts w:ascii="Book Antiqua" w:eastAsia="宋体" w:hAnsi="Book Antiqua" w:hint="eastAsia"/>
          <w:sz w:val="24"/>
          <w:lang w:eastAsia="zh-CN"/>
        </w:rPr>
        <w:t>;</w:t>
      </w:r>
      <w:r w:rsidRPr="00F22D74">
        <w:rPr>
          <w:rFonts w:ascii="Book Antiqua" w:hAnsi="Book Antiqua"/>
          <w:sz w:val="24"/>
        </w:rPr>
        <w:t xml:space="preserve"> </w:t>
      </w:r>
      <w:r w:rsidR="00F22D74" w:rsidRPr="00F22D74">
        <w:rPr>
          <w:rFonts w:ascii="Book Antiqua" w:eastAsia="宋体" w:hAnsi="Book Antiqua" w:cstheme="majorHAnsi" w:hint="eastAsia"/>
          <w:sz w:val="24"/>
          <w:lang w:eastAsia="zh-CN"/>
        </w:rPr>
        <w:t>B</w:t>
      </w:r>
      <w:r w:rsidRPr="00F22D74">
        <w:rPr>
          <w:rFonts w:ascii="Book Antiqua" w:hAnsi="Book Antiqua" w:cstheme="majorHAnsi"/>
          <w:sz w:val="24"/>
        </w:rPr>
        <w:t>:</w:t>
      </w:r>
      <w:r w:rsidRPr="00F22D74">
        <w:rPr>
          <w:rFonts w:ascii="Book Antiqua" w:hAnsi="Book Antiqua"/>
          <w:sz w:val="24"/>
        </w:rPr>
        <w:t xml:space="preserve"> Narrow-band imaging with magnifying endoscopy showed an irregular microvascular pattern (MVP) and an absent </w:t>
      </w:r>
      <w:proofErr w:type="spellStart"/>
      <w:r w:rsidRPr="00F22D74">
        <w:rPr>
          <w:rFonts w:ascii="Book Antiqua" w:hAnsi="Book Antiqua"/>
          <w:sz w:val="24"/>
        </w:rPr>
        <w:t>microsurface</w:t>
      </w:r>
      <w:proofErr w:type="spellEnd"/>
      <w:r w:rsidRPr="00F22D74">
        <w:rPr>
          <w:rFonts w:ascii="Book Antiqua" w:hAnsi="Book Antiqua"/>
          <w:sz w:val="24"/>
        </w:rPr>
        <w:t xml:space="preserve"> pattern (MSP) on the small region of the tumor in cases 1 and 2, while regular MVP and MSP were demonstrated in the remainder.</w:t>
      </w:r>
    </w:p>
    <w:p w14:paraId="2CBC0D75" w14:textId="5D87DDE4" w:rsidR="00B76F61" w:rsidRDefault="00F22D74" w:rsidP="00C2012F">
      <w:pPr>
        <w:widowControl/>
        <w:spacing w:line="360" w:lineRule="auto"/>
        <w:rPr>
          <w:rFonts w:eastAsia="宋体"/>
          <w:noProof/>
          <w:lang w:eastAsia="zh-CN"/>
        </w:rPr>
      </w:pPr>
      <w:r>
        <w:rPr>
          <w:noProof/>
          <w:lang w:eastAsia="zh-CN"/>
        </w:rPr>
        <w:drawing>
          <wp:inline distT="0" distB="0" distL="0" distR="0" wp14:anchorId="21326CFE" wp14:editId="62DD2359">
            <wp:extent cx="1906438" cy="21974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7152" cy="2198321"/>
                    </a:xfrm>
                    <a:prstGeom prst="rect">
                      <a:avLst/>
                    </a:prstGeom>
                  </pic:spPr>
                </pic:pic>
              </a:graphicData>
            </a:graphic>
          </wp:inline>
        </w:drawing>
      </w:r>
      <w:r w:rsidRPr="00F22D74">
        <w:rPr>
          <w:noProof/>
          <w:lang w:eastAsia="zh-CN"/>
        </w:rPr>
        <w:t xml:space="preserve"> </w:t>
      </w:r>
      <w:r>
        <w:rPr>
          <w:noProof/>
          <w:lang w:eastAsia="zh-CN"/>
        </w:rPr>
        <w:drawing>
          <wp:inline distT="0" distB="0" distL="0" distR="0" wp14:anchorId="771089CD" wp14:editId="19F2A4E7">
            <wp:extent cx="2682815" cy="21875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3770" cy="2188305"/>
                    </a:xfrm>
                    <a:prstGeom prst="rect">
                      <a:avLst/>
                    </a:prstGeom>
                  </pic:spPr>
                </pic:pic>
              </a:graphicData>
            </a:graphic>
          </wp:inline>
        </w:drawing>
      </w:r>
    </w:p>
    <w:p w14:paraId="58A2036B" w14:textId="5A6A03E6" w:rsidR="00F22D74" w:rsidRPr="00F22D74" w:rsidRDefault="00F22D74" w:rsidP="00C2012F">
      <w:pPr>
        <w:widowControl/>
        <w:spacing w:line="360" w:lineRule="auto"/>
        <w:rPr>
          <w:rFonts w:ascii="Book Antiqua" w:eastAsia="宋体" w:hAnsi="Book Antiqua" w:cstheme="majorHAnsi"/>
          <w:b/>
          <w:sz w:val="24"/>
        </w:rPr>
      </w:pPr>
      <w:r>
        <w:rPr>
          <w:rFonts w:eastAsia="宋体" w:hint="eastAsia"/>
          <w:noProof/>
          <w:lang w:eastAsia="zh-CN"/>
        </w:rPr>
        <w:t>A                                B</w:t>
      </w:r>
    </w:p>
    <w:p w14:paraId="3F532AA4" w14:textId="77777777" w:rsidR="00F22D74" w:rsidRDefault="00F22D74">
      <w:pPr>
        <w:widowControl/>
        <w:jc w:val="left"/>
        <w:rPr>
          <w:rFonts w:ascii="Book Antiqua" w:hAnsi="Book Antiqua"/>
          <w:b/>
          <w:sz w:val="24"/>
        </w:rPr>
      </w:pPr>
      <w:r>
        <w:rPr>
          <w:rFonts w:ascii="Book Antiqua" w:hAnsi="Book Antiqua"/>
          <w:b/>
          <w:sz w:val="24"/>
        </w:rPr>
        <w:br w:type="page"/>
      </w:r>
    </w:p>
    <w:p w14:paraId="3E7FCE95" w14:textId="635497DF" w:rsidR="008F6D88" w:rsidRDefault="00B76F61" w:rsidP="00C2012F">
      <w:pPr>
        <w:widowControl/>
        <w:spacing w:line="360" w:lineRule="auto"/>
        <w:rPr>
          <w:rFonts w:ascii="Book Antiqua" w:eastAsia="宋体" w:hAnsi="Book Antiqua"/>
          <w:sz w:val="24"/>
          <w:lang w:eastAsia="zh-CN"/>
        </w:rPr>
      </w:pPr>
      <w:r w:rsidRPr="00F22D74">
        <w:rPr>
          <w:rFonts w:ascii="Book Antiqua" w:hAnsi="Book Antiqua"/>
          <w:b/>
          <w:sz w:val="24"/>
        </w:rPr>
        <w:lastRenderedPageBreak/>
        <w:t>Figure 2</w:t>
      </w:r>
      <w:r w:rsidRPr="00F22D74">
        <w:rPr>
          <w:rFonts w:ascii="Book Antiqua" w:hAnsi="Book Antiqua"/>
          <w:sz w:val="24"/>
        </w:rPr>
        <w:t xml:space="preserve"> </w:t>
      </w:r>
      <w:r w:rsidRPr="00F22D74">
        <w:rPr>
          <w:rFonts w:ascii="Book Antiqua" w:hAnsi="Book Antiqua"/>
          <w:b/>
          <w:sz w:val="24"/>
        </w:rPr>
        <w:t xml:space="preserve">Pathological examination of resected gastric adenocarcinoma of </w:t>
      </w:r>
      <w:proofErr w:type="spellStart"/>
      <w:r w:rsidRPr="00F22D74">
        <w:rPr>
          <w:rFonts w:ascii="Book Antiqua" w:hAnsi="Book Antiqua"/>
          <w:b/>
          <w:sz w:val="24"/>
        </w:rPr>
        <w:t>fundic</w:t>
      </w:r>
      <w:proofErr w:type="spellEnd"/>
      <w:r w:rsidRPr="00F22D74">
        <w:rPr>
          <w:rFonts w:ascii="Book Antiqua" w:hAnsi="Book Antiqua"/>
          <w:b/>
          <w:sz w:val="24"/>
        </w:rPr>
        <w:t xml:space="preserve"> gland type (case 1).</w:t>
      </w:r>
      <w:r w:rsidRPr="00F22D74">
        <w:rPr>
          <w:rFonts w:ascii="Book Antiqua" w:hAnsi="Book Antiqua"/>
          <w:sz w:val="24"/>
        </w:rPr>
        <w:t xml:space="preserve"> A: In low-power view, the tumor arose from the deep layer of the </w:t>
      </w:r>
      <w:r w:rsidRPr="00F22D74">
        <w:rPr>
          <w:rFonts w:ascii="Book Antiqua" w:hAnsi="Book Antiqua"/>
          <w:bCs/>
          <w:sz w:val="24"/>
        </w:rPr>
        <w:t xml:space="preserve">lamina </w:t>
      </w:r>
      <w:proofErr w:type="spellStart"/>
      <w:r w:rsidRPr="00F22D74">
        <w:rPr>
          <w:rFonts w:ascii="Book Antiqua" w:hAnsi="Book Antiqua"/>
          <w:bCs/>
          <w:sz w:val="24"/>
        </w:rPr>
        <w:t>propria</w:t>
      </w:r>
      <w:proofErr w:type="spellEnd"/>
      <w:r w:rsidRPr="00F22D74">
        <w:rPr>
          <w:rFonts w:ascii="Book Antiqua" w:hAnsi="Book Antiqua"/>
          <w:bCs/>
          <w:sz w:val="24"/>
        </w:rPr>
        <w:t xml:space="preserve"> mucosae</w:t>
      </w:r>
      <w:r w:rsidRPr="00F22D74">
        <w:rPr>
          <w:rFonts w:ascii="Book Antiqua" w:hAnsi="Book Antiqua"/>
          <w:sz w:val="24"/>
        </w:rPr>
        <w:t xml:space="preserve"> and invaded the </w:t>
      </w:r>
      <w:proofErr w:type="spellStart"/>
      <w:r w:rsidRPr="00F22D74">
        <w:rPr>
          <w:rFonts w:ascii="Book Antiqua" w:hAnsi="Book Antiqua"/>
          <w:sz w:val="24"/>
        </w:rPr>
        <w:t>submucosal</w:t>
      </w:r>
      <w:proofErr w:type="spellEnd"/>
      <w:r w:rsidRPr="00F22D74">
        <w:rPr>
          <w:rFonts w:ascii="Book Antiqua" w:hAnsi="Book Antiqua"/>
          <w:sz w:val="24"/>
        </w:rPr>
        <w:t xml:space="preserve"> layer at a depth of 980 µm (arrowhead). </w:t>
      </w:r>
      <w:r w:rsidRPr="00F22D74">
        <w:rPr>
          <w:rFonts w:ascii="Book Antiqua" w:hAnsi="Book Antiqua"/>
          <w:bCs/>
          <w:sz w:val="24"/>
        </w:rPr>
        <w:t>Most of the surface was covered with</w:t>
      </w:r>
      <w:r w:rsidRPr="00F22D74">
        <w:rPr>
          <w:rFonts w:ascii="Book Antiqua" w:hAnsi="Book Antiqua"/>
          <w:sz w:val="24"/>
        </w:rPr>
        <w:t xml:space="preserve"> non-atypical </w:t>
      </w:r>
      <w:proofErr w:type="spellStart"/>
      <w:r w:rsidRPr="00F22D74">
        <w:rPr>
          <w:rFonts w:ascii="Book Antiqua" w:hAnsi="Book Antiqua"/>
          <w:sz w:val="24"/>
        </w:rPr>
        <w:t>foveolar</w:t>
      </w:r>
      <w:proofErr w:type="spellEnd"/>
      <w:r w:rsidRPr="00F22D74">
        <w:rPr>
          <w:rFonts w:ascii="Book Antiqua" w:hAnsi="Book Antiqua"/>
          <w:sz w:val="24"/>
        </w:rPr>
        <w:t xml:space="preserve"> epithelium</w:t>
      </w:r>
      <w:r w:rsidR="00F22D74">
        <w:rPr>
          <w:rFonts w:ascii="Book Antiqua" w:eastAsia="宋体" w:hAnsi="Book Antiqua" w:hint="eastAsia"/>
          <w:sz w:val="24"/>
          <w:lang w:eastAsia="zh-CN"/>
        </w:rPr>
        <w:t xml:space="preserve">; </w:t>
      </w:r>
      <w:r w:rsidRPr="00F22D74">
        <w:rPr>
          <w:rFonts w:ascii="Book Antiqua" w:hAnsi="Book Antiqua"/>
          <w:bCs/>
          <w:sz w:val="24"/>
        </w:rPr>
        <w:t>B: In high-power view, t</w:t>
      </w:r>
      <w:r w:rsidRPr="00F22D74">
        <w:rPr>
          <w:rFonts w:ascii="Book Antiqua" w:hAnsi="Book Antiqua"/>
          <w:sz w:val="24"/>
        </w:rPr>
        <w:t xml:space="preserve">he tumor was composed of well-differentiated columnar cells mimicking </w:t>
      </w:r>
      <w:r w:rsidRPr="00F22D74">
        <w:rPr>
          <w:rFonts w:ascii="Book Antiqua" w:hAnsi="Book Antiqua"/>
          <w:bCs/>
          <w:sz w:val="24"/>
        </w:rPr>
        <w:t xml:space="preserve">the </w:t>
      </w:r>
      <w:proofErr w:type="spellStart"/>
      <w:r w:rsidRPr="00F22D74">
        <w:rPr>
          <w:rFonts w:ascii="Book Antiqua" w:hAnsi="Book Antiqua"/>
          <w:bCs/>
          <w:sz w:val="24"/>
        </w:rPr>
        <w:t>fundic</w:t>
      </w:r>
      <w:proofErr w:type="spellEnd"/>
      <w:r w:rsidRPr="00F22D74">
        <w:rPr>
          <w:rFonts w:ascii="Book Antiqua" w:hAnsi="Book Antiqua"/>
          <w:bCs/>
          <w:sz w:val="24"/>
        </w:rPr>
        <w:t xml:space="preserve"> gland cells with mild nuclear </w:t>
      </w:r>
      <w:proofErr w:type="spellStart"/>
      <w:r w:rsidRPr="00F22D74">
        <w:rPr>
          <w:rFonts w:ascii="Book Antiqua" w:hAnsi="Book Antiqua"/>
          <w:bCs/>
          <w:sz w:val="24"/>
        </w:rPr>
        <w:t>atypism</w:t>
      </w:r>
      <w:proofErr w:type="spellEnd"/>
      <w:r w:rsidR="00F22D74">
        <w:rPr>
          <w:rFonts w:ascii="Book Antiqua" w:eastAsia="宋体" w:hAnsi="Book Antiqua" w:hint="eastAsia"/>
          <w:bCs/>
          <w:sz w:val="24"/>
          <w:lang w:eastAsia="zh-CN"/>
        </w:rPr>
        <w:t>;</w:t>
      </w:r>
      <w:r w:rsidRPr="00F22D74">
        <w:rPr>
          <w:rFonts w:ascii="Book Antiqua" w:hAnsi="Book Antiqua"/>
          <w:bCs/>
          <w:sz w:val="24"/>
        </w:rPr>
        <w:t xml:space="preserve"> </w:t>
      </w:r>
      <w:r w:rsidRPr="00F22D74">
        <w:rPr>
          <w:rFonts w:ascii="Book Antiqua" w:hAnsi="Book Antiqua"/>
          <w:sz w:val="24"/>
        </w:rPr>
        <w:t xml:space="preserve">C: </w:t>
      </w:r>
      <w:proofErr w:type="spellStart"/>
      <w:r w:rsidRPr="00F22D74">
        <w:rPr>
          <w:rFonts w:ascii="Book Antiqua" w:hAnsi="Book Antiqua"/>
          <w:sz w:val="24"/>
        </w:rPr>
        <w:t>Immunohistological</w:t>
      </w:r>
      <w:proofErr w:type="spellEnd"/>
      <w:r w:rsidRPr="00F22D74">
        <w:rPr>
          <w:rFonts w:ascii="Book Antiqua" w:hAnsi="Book Antiqua"/>
          <w:sz w:val="24"/>
        </w:rPr>
        <w:t xml:space="preserve"> staining showed diffuse positivity for pepsinogen-I</w:t>
      </w:r>
      <w:r w:rsidR="00BF52D3" w:rsidRPr="00F22D74">
        <w:rPr>
          <w:rFonts w:ascii="Book Antiqua" w:hAnsi="Book Antiqua"/>
          <w:sz w:val="24"/>
        </w:rPr>
        <w:t>.</w:t>
      </w:r>
    </w:p>
    <w:p w14:paraId="4AE16CC7" w14:textId="35815CDE" w:rsidR="00F22D74" w:rsidRPr="00F22D74" w:rsidRDefault="00F22D74" w:rsidP="00C2012F">
      <w:pPr>
        <w:widowControl/>
        <w:spacing w:line="360" w:lineRule="auto"/>
        <w:rPr>
          <w:rFonts w:ascii="Book Antiqua" w:eastAsia="宋体" w:hAnsi="Book Antiqua"/>
          <w:sz w:val="24"/>
          <w:lang w:eastAsia="zh-CN"/>
        </w:rPr>
        <w:sectPr w:rsidR="00F22D74" w:rsidRPr="00F22D74" w:rsidSect="00F005E7">
          <w:footerReference w:type="even" r:id="rId11"/>
          <w:footerReference w:type="default" r:id="rId12"/>
          <w:pgSz w:w="11906" w:h="16838"/>
          <w:pgMar w:top="1985" w:right="1701" w:bottom="1701" w:left="1276" w:header="851" w:footer="992" w:gutter="0"/>
          <w:cols w:space="425"/>
          <w:titlePg/>
          <w:docGrid w:type="lines" w:linePitch="360"/>
        </w:sectPr>
      </w:pPr>
      <w:r>
        <w:rPr>
          <w:noProof/>
          <w:lang w:eastAsia="zh-CN"/>
        </w:rPr>
        <w:drawing>
          <wp:inline distT="0" distB="0" distL="0" distR="0" wp14:anchorId="3ED47FA0" wp14:editId="7930E1D5">
            <wp:extent cx="4800600" cy="39147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00600" cy="3914775"/>
                    </a:xfrm>
                    <a:prstGeom prst="rect">
                      <a:avLst/>
                    </a:prstGeom>
                  </pic:spPr>
                </pic:pic>
              </a:graphicData>
            </a:graphic>
          </wp:inline>
        </w:drawing>
      </w:r>
    </w:p>
    <w:p w14:paraId="7E071ACB" w14:textId="3EBCF440" w:rsidR="00C4799D" w:rsidRDefault="0051704D" w:rsidP="00C2012F">
      <w:pPr>
        <w:widowControl/>
        <w:tabs>
          <w:tab w:val="left" w:pos="7893"/>
        </w:tabs>
        <w:spacing w:line="360" w:lineRule="auto"/>
        <w:rPr>
          <w:rFonts w:ascii="Book Antiqua" w:eastAsia="宋体" w:hAnsi="Book Antiqua"/>
          <w:b/>
          <w:sz w:val="24"/>
          <w:lang w:eastAsia="zh-CN"/>
        </w:rPr>
      </w:pPr>
      <w:r w:rsidRPr="0051704D">
        <w:rPr>
          <w:rFonts w:ascii="Book Antiqua" w:hAnsi="Book Antiqua"/>
          <w:b/>
          <w:sz w:val="24"/>
        </w:rPr>
        <w:lastRenderedPageBreak/>
        <w:t>Table 1 Characteristics of our 5 cases</w:t>
      </w:r>
    </w:p>
    <w:tbl>
      <w:tblPr>
        <w:tblW w:w="13480" w:type="dxa"/>
        <w:tblBorders>
          <w:top w:val="single" w:sz="8" w:space="0" w:color="000000" w:themeColor="text1"/>
          <w:bottom w:val="single" w:sz="8" w:space="0" w:color="000000" w:themeColor="text1"/>
        </w:tblBorders>
        <w:tblCellMar>
          <w:left w:w="0" w:type="dxa"/>
          <w:right w:w="0" w:type="dxa"/>
        </w:tblCellMar>
        <w:tblLook w:val="0420" w:firstRow="1" w:lastRow="0" w:firstColumn="0" w:lastColumn="0" w:noHBand="0" w:noVBand="1"/>
      </w:tblPr>
      <w:tblGrid>
        <w:gridCol w:w="3687"/>
        <w:gridCol w:w="2036"/>
        <w:gridCol w:w="1906"/>
        <w:gridCol w:w="1909"/>
        <w:gridCol w:w="1906"/>
        <w:gridCol w:w="2036"/>
      </w:tblGrid>
      <w:tr w:rsidR="0051704D" w:rsidRPr="0051704D" w14:paraId="470EFDF6" w14:textId="77777777" w:rsidTr="0051704D">
        <w:trPr>
          <w:trHeight w:val="325"/>
        </w:trPr>
        <w:tc>
          <w:tcPr>
            <w:tcW w:w="3687" w:type="dxa"/>
            <w:tcBorders>
              <w:top w:val="single" w:sz="8" w:space="0" w:color="000000" w:themeColor="text1"/>
              <w:bottom w:val="single" w:sz="8" w:space="0" w:color="000000" w:themeColor="text1"/>
            </w:tcBorders>
            <w:shd w:val="clear" w:color="auto" w:fill="auto"/>
            <w:tcMar>
              <w:top w:w="72" w:type="dxa"/>
              <w:left w:w="144" w:type="dxa"/>
              <w:bottom w:w="72" w:type="dxa"/>
              <w:right w:w="144" w:type="dxa"/>
            </w:tcMar>
            <w:vAlign w:val="bottom"/>
            <w:hideMark/>
          </w:tcPr>
          <w:p w14:paraId="58E9F447" w14:textId="77777777" w:rsidR="0051704D" w:rsidRPr="0051704D" w:rsidRDefault="0051704D" w:rsidP="0051704D">
            <w:pPr>
              <w:widowControl/>
              <w:jc w:val="left"/>
              <w:rPr>
                <w:rFonts w:ascii="Book Antiqua" w:eastAsia="宋体" w:hAnsi="Book Antiqua" w:cs="Arial"/>
                <w:kern w:val="0"/>
                <w:sz w:val="32"/>
                <w:szCs w:val="36"/>
                <w:lang w:eastAsia="zh-CN"/>
              </w:rPr>
            </w:pPr>
          </w:p>
        </w:tc>
        <w:tc>
          <w:tcPr>
            <w:tcW w:w="2036"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14:paraId="224D31AB"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b/>
                <w:bCs/>
                <w:sz w:val="24"/>
                <w:lang w:eastAsia="zh-CN"/>
              </w:rPr>
              <w:t>Case 1</w:t>
            </w:r>
          </w:p>
        </w:tc>
        <w:tc>
          <w:tcPr>
            <w:tcW w:w="1906"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14:paraId="067739DA"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b/>
                <w:bCs/>
                <w:sz w:val="24"/>
                <w:lang w:eastAsia="zh-CN"/>
              </w:rPr>
              <w:t>Case 2</w:t>
            </w:r>
          </w:p>
        </w:tc>
        <w:tc>
          <w:tcPr>
            <w:tcW w:w="1909"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14:paraId="26F313A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b/>
                <w:bCs/>
                <w:sz w:val="24"/>
                <w:lang w:eastAsia="zh-CN"/>
              </w:rPr>
              <w:t>Case 3</w:t>
            </w:r>
          </w:p>
        </w:tc>
        <w:tc>
          <w:tcPr>
            <w:tcW w:w="1906"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14:paraId="56467F2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b/>
                <w:bCs/>
                <w:sz w:val="24"/>
                <w:lang w:eastAsia="zh-CN"/>
              </w:rPr>
              <w:t>Case 4</w:t>
            </w:r>
          </w:p>
        </w:tc>
        <w:tc>
          <w:tcPr>
            <w:tcW w:w="2036"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vAlign w:val="bottom"/>
            <w:hideMark/>
          </w:tcPr>
          <w:p w14:paraId="6988FAEB"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b/>
                <w:bCs/>
                <w:sz w:val="24"/>
                <w:lang w:eastAsia="zh-CN"/>
              </w:rPr>
              <w:t>Case 5</w:t>
            </w:r>
          </w:p>
        </w:tc>
      </w:tr>
      <w:tr w:rsidR="0051704D" w:rsidRPr="0051704D" w14:paraId="376EF096" w14:textId="77777777" w:rsidTr="0051704D">
        <w:trPr>
          <w:trHeight w:val="325"/>
        </w:trPr>
        <w:tc>
          <w:tcPr>
            <w:tcW w:w="3687" w:type="dxa"/>
            <w:tcBorders>
              <w:top w:val="single" w:sz="8" w:space="0" w:color="000000" w:themeColor="text1"/>
            </w:tcBorders>
            <w:shd w:val="clear" w:color="auto" w:fill="auto"/>
            <w:tcMar>
              <w:top w:w="15" w:type="dxa"/>
              <w:left w:w="108" w:type="dxa"/>
              <w:bottom w:w="0" w:type="dxa"/>
              <w:right w:w="108" w:type="dxa"/>
            </w:tcMar>
            <w:vAlign w:val="bottom"/>
            <w:hideMark/>
          </w:tcPr>
          <w:p w14:paraId="2531921F" w14:textId="6A4DAF33"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sz w:val="24"/>
                <w:lang w:eastAsia="zh-CN"/>
              </w:rPr>
              <w:t>Age (</w:t>
            </w:r>
            <w:proofErr w:type="spellStart"/>
            <w:r w:rsidRPr="0051704D">
              <w:rPr>
                <w:rFonts w:ascii="Book Antiqua" w:hAnsi="Book Antiqua"/>
                <w:sz w:val="24"/>
                <w:lang w:eastAsia="zh-CN"/>
              </w:rPr>
              <w:t>y</w:t>
            </w:r>
            <w:r>
              <w:rPr>
                <w:rFonts w:ascii="Book Antiqua" w:hAnsi="Book Antiqua"/>
                <w:sz w:val="24"/>
                <w:lang w:eastAsia="zh-CN"/>
              </w:rPr>
              <w:t>r</w:t>
            </w:r>
            <w:proofErr w:type="spellEnd"/>
            <w:r>
              <w:rPr>
                <w:rFonts w:ascii="Book Antiqua" w:hAnsi="Book Antiqua"/>
                <w:sz w:val="24"/>
                <w:lang w:eastAsia="zh-CN"/>
              </w:rPr>
              <w:t>)/</w:t>
            </w:r>
            <w:r w:rsidRPr="0051704D">
              <w:rPr>
                <w:rFonts w:ascii="Book Antiqua" w:hAnsi="Book Antiqua"/>
                <w:sz w:val="24"/>
                <w:lang w:eastAsia="zh-CN"/>
              </w:rPr>
              <w:t>sex</w:t>
            </w:r>
          </w:p>
        </w:tc>
        <w:tc>
          <w:tcPr>
            <w:tcW w:w="2036" w:type="dxa"/>
            <w:tcBorders>
              <w:top w:val="single" w:sz="8" w:space="0" w:color="000000" w:themeColor="text1"/>
            </w:tcBorders>
            <w:shd w:val="clear" w:color="auto" w:fill="auto"/>
            <w:tcMar>
              <w:top w:w="15" w:type="dxa"/>
              <w:left w:w="108" w:type="dxa"/>
              <w:bottom w:w="0" w:type="dxa"/>
              <w:right w:w="108" w:type="dxa"/>
            </w:tcMar>
            <w:vAlign w:val="bottom"/>
            <w:hideMark/>
          </w:tcPr>
          <w:p w14:paraId="79BF7B3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sz w:val="24"/>
                <w:lang w:eastAsia="zh-CN"/>
              </w:rPr>
              <w:t>78 / Female</w:t>
            </w:r>
          </w:p>
        </w:tc>
        <w:tc>
          <w:tcPr>
            <w:tcW w:w="1906" w:type="dxa"/>
            <w:tcBorders>
              <w:top w:val="single" w:sz="8" w:space="0" w:color="000000" w:themeColor="text1"/>
            </w:tcBorders>
            <w:shd w:val="clear" w:color="auto" w:fill="auto"/>
            <w:tcMar>
              <w:top w:w="15" w:type="dxa"/>
              <w:left w:w="108" w:type="dxa"/>
              <w:bottom w:w="0" w:type="dxa"/>
              <w:right w:w="108" w:type="dxa"/>
            </w:tcMar>
            <w:vAlign w:val="bottom"/>
            <w:hideMark/>
          </w:tcPr>
          <w:p w14:paraId="41E7B40B"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sz w:val="24"/>
                <w:lang w:eastAsia="zh-CN"/>
              </w:rPr>
              <w:t>74 / Male</w:t>
            </w:r>
          </w:p>
        </w:tc>
        <w:tc>
          <w:tcPr>
            <w:tcW w:w="1909" w:type="dxa"/>
            <w:tcBorders>
              <w:top w:val="single" w:sz="8" w:space="0" w:color="000000" w:themeColor="text1"/>
            </w:tcBorders>
            <w:shd w:val="clear" w:color="auto" w:fill="auto"/>
            <w:tcMar>
              <w:top w:w="15" w:type="dxa"/>
              <w:left w:w="108" w:type="dxa"/>
              <w:bottom w:w="0" w:type="dxa"/>
              <w:right w:w="108" w:type="dxa"/>
            </w:tcMar>
            <w:vAlign w:val="bottom"/>
            <w:hideMark/>
          </w:tcPr>
          <w:p w14:paraId="70F2DE96"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sz w:val="24"/>
                <w:lang w:eastAsia="zh-CN"/>
              </w:rPr>
              <w:t>67 / Male</w:t>
            </w:r>
          </w:p>
        </w:tc>
        <w:tc>
          <w:tcPr>
            <w:tcW w:w="1906" w:type="dxa"/>
            <w:tcBorders>
              <w:top w:val="single" w:sz="8" w:space="0" w:color="000000" w:themeColor="text1"/>
            </w:tcBorders>
            <w:shd w:val="clear" w:color="auto" w:fill="auto"/>
            <w:tcMar>
              <w:top w:w="15" w:type="dxa"/>
              <w:left w:w="108" w:type="dxa"/>
              <w:bottom w:w="0" w:type="dxa"/>
              <w:right w:w="108" w:type="dxa"/>
            </w:tcMar>
            <w:vAlign w:val="bottom"/>
            <w:hideMark/>
          </w:tcPr>
          <w:p w14:paraId="3052237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sz w:val="24"/>
                <w:lang w:eastAsia="zh-CN"/>
              </w:rPr>
              <w:t>72 / Male</w:t>
            </w:r>
          </w:p>
        </w:tc>
        <w:tc>
          <w:tcPr>
            <w:tcW w:w="2036" w:type="dxa"/>
            <w:tcBorders>
              <w:top w:val="single" w:sz="8" w:space="0" w:color="000000" w:themeColor="text1"/>
            </w:tcBorders>
            <w:shd w:val="clear" w:color="auto" w:fill="auto"/>
            <w:tcMar>
              <w:top w:w="15" w:type="dxa"/>
              <w:left w:w="108" w:type="dxa"/>
              <w:bottom w:w="0" w:type="dxa"/>
              <w:right w:w="108" w:type="dxa"/>
            </w:tcMar>
            <w:vAlign w:val="bottom"/>
            <w:hideMark/>
          </w:tcPr>
          <w:p w14:paraId="5A27798D"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sz w:val="24"/>
                <w:lang w:eastAsia="zh-CN"/>
              </w:rPr>
              <w:t>70 / Female</w:t>
            </w:r>
          </w:p>
        </w:tc>
      </w:tr>
      <w:tr w:rsidR="0051704D" w:rsidRPr="0051704D" w14:paraId="478C892E" w14:textId="77777777" w:rsidTr="0051704D">
        <w:trPr>
          <w:trHeight w:val="325"/>
        </w:trPr>
        <w:tc>
          <w:tcPr>
            <w:tcW w:w="3687" w:type="dxa"/>
            <w:shd w:val="clear" w:color="auto" w:fill="auto"/>
            <w:tcMar>
              <w:top w:w="15" w:type="dxa"/>
              <w:left w:w="108" w:type="dxa"/>
              <w:bottom w:w="0" w:type="dxa"/>
              <w:right w:w="108" w:type="dxa"/>
            </w:tcMar>
            <w:vAlign w:val="bottom"/>
            <w:hideMark/>
          </w:tcPr>
          <w:p w14:paraId="36108694"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Serum anti-</w:t>
            </w:r>
            <w:r w:rsidRPr="0051704D">
              <w:rPr>
                <w:rFonts w:ascii="Book Antiqua" w:hAnsi="Book Antiqua"/>
                <w:i/>
                <w:iCs/>
                <w:color w:val="000000" w:themeColor="dark1"/>
                <w:sz w:val="24"/>
                <w:lang w:eastAsia="zh-CN"/>
              </w:rPr>
              <w:t>H. pylori</w:t>
            </w:r>
            <w:r w:rsidRPr="0051704D">
              <w:rPr>
                <w:rFonts w:ascii="Book Antiqua" w:hAnsi="Book Antiqua"/>
                <w:color w:val="000000" w:themeColor="dark1"/>
                <w:sz w:val="24"/>
                <w:lang w:eastAsia="zh-CN"/>
              </w:rPr>
              <w:t xml:space="preserve"> antibody</w:t>
            </w:r>
          </w:p>
        </w:tc>
        <w:tc>
          <w:tcPr>
            <w:tcW w:w="2036" w:type="dxa"/>
            <w:shd w:val="clear" w:color="auto" w:fill="auto"/>
            <w:tcMar>
              <w:top w:w="15" w:type="dxa"/>
              <w:left w:w="108" w:type="dxa"/>
              <w:bottom w:w="0" w:type="dxa"/>
              <w:right w:w="108" w:type="dxa"/>
            </w:tcMar>
            <w:vAlign w:val="bottom"/>
            <w:hideMark/>
          </w:tcPr>
          <w:p w14:paraId="3307BEA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Negative</w:t>
            </w:r>
          </w:p>
        </w:tc>
        <w:tc>
          <w:tcPr>
            <w:tcW w:w="1906" w:type="dxa"/>
            <w:shd w:val="clear" w:color="auto" w:fill="auto"/>
            <w:tcMar>
              <w:top w:w="15" w:type="dxa"/>
              <w:left w:w="108" w:type="dxa"/>
              <w:bottom w:w="0" w:type="dxa"/>
              <w:right w:w="108" w:type="dxa"/>
            </w:tcMar>
            <w:vAlign w:val="bottom"/>
            <w:hideMark/>
          </w:tcPr>
          <w:p w14:paraId="4B2A9D5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Negative</w:t>
            </w:r>
          </w:p>
        </w:tc>
        <w:tc>
          <w:tcPr>
            <w:tcW w:w="1909" w:type="dxa"/>
            <w:shd w:val="clear" w:color="auto" w:fill="auto"/>
            <w:tcMar>
              <w:top w:w="15" w:type="dxa"/>
              <w:left w:w="108" w:type="dxa"/>
              <w:bottom w:w="0" w:type="dxa"/>
              <w:right w:w="108" w:type="dxa"/>
            </w:tcMar>
            <w:vAlign w:val="bottom"/>
            <w:hideMark/>
          </w:tcPr>
          <w:p w14:paraId="3CE29F5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Negative</w:t>
            </w:r>
          </w:p>
        </w:tc>
        <w:tc>
          <w:tcPr>
            <w:tcW w:w="1906" w:type="dxa"/>
            <w:shd w:val="clear" w:color="auto" w:fill="auto"/>
            <w:tcMar>
              <w:top w:w="15" w:type="dxa"/>
              <w:left w:w="108" w:type="dxa"/>
              <w:bottom w:w="0" w:type="dxa"/>
              <w:right w:w="108" w:type="dxa"/>
            </w:tcMar>
            <w:vAlign w:val="bottom"/>
            <w:hideMark/>
          </w:tcPr>
          <w:p w14:paraId="5D07C82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Negative</w:t>
            </w:r>
          </w:p>
        </w:tc>
        <w:tc>
          <w:tcPr>
            <w:tcW w:w="2036" w:type="dxa"/>
            <w:shd w:val="clear" w:color="auto" w:fill="auto"/>
            <w:tcMar>
              <w:top w:w="15" w:type="dxa"/>
              <w:left w:w="108" w:type="dxa"/>
              <w:bottom w:w="0" w:type="dxa"/>
              <w:right w:w="108" w:type="dxa"/>
            </w:tcMar>
            <w:vAlign w:val="bottom"/>
            <w:hideMark/>
          </w:tcPr>
          <w:p w14:paraId="0E96BAE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Negative</w:t>
            </w:r>
          </w:p>
        </w:tc>
      </w:tr>
      <w:tr w:rsidR="0051704D" w:rsidRPr="0051704D" w14:paraId="13128FA6" w14:textId="77777777" w:rsidTr="0051704D">
        <w:trPr>
          <w:trHeight w:val="325"/>
        </w:trPr>
        <w:tc>
          <w:tcPr>
            <w:tcW w:w="3687" w:type="dxa"/>
            <w:shd w:val="clear" w:color="auto" w:fill="auto"/>
            <w:tcMar>
              <w:top w:w="15" w:type="dxa"/>
              <w:left w:w="108" w:type="dxa"/>
              <w:bottom w:w="0" w:type="dxa"/>
              <w:right w:w="108" w:type="dxa"/>
            </w:tcMar>
            <w:vAlign w:val="bottom"/>
            <w:hideMark/>
          </w:tcPr>
          <w:p w14:paraId="7577871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Chronic gastritis</w:t>
            </w:r>
          </w:p>
        </w:tc>
        <w:tc>
          <w:tcPr>
            <w:tcW w:w="2036" w:type="dxa"/>
            <w:shd w:val="clear" w:color="auto" w:fill="auto"/>
            <w:tcMar>
              <w:top w:w="15" w:type="dxa"/>
              <w:left w:w="108" w:type="dxa"/>
              <w:bottom w:w="0" w:type="dxa"/>
              <w:right w:w="108" w:type="dxa"/>
            </w:tcMar>
            <w:vAlign w:val="bottom"/>
            <w:hideMark/>
          </w:tcPr>
          <w:p w14:paraId="0585A3D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proofErr w:type="spellStart"/>
            <w:r w:rsidRPr="0051704D">
              <w:rPr>
                <w:rFonts w:ascii="Book Antiqua" w:hAnsi="Book Antiqua"/>
                <w:color w:val="000000" w:themeColor="dark1"/>
                <w:sz w:val="24"/>
                <w:lang w:eastAsia="zh-CN"/>
              </w:rPr>
              <w:t>Antral</w:t>
            </w:r>
            <w:proofErr w:type="spellEnd"/>
            <w:r w:rsidRPr="0051704D">
              <w:rPr>
                <w:rFonts w:ascii="Book Antiqua" w:hAnsi="Book Antiqua"/>
                <w:color w:val="000000" w:themeColor="dark1"/>
                <w:sz w:val="24"/>
                <w:lang w:eastAsia="zh-CN"/>
              </w:rPr>
              <w:t xml:space="preserve"> gastritis</w:t>
            </w:r>
          </w:p>
        </w:tc>
        <w:tc>
          <w:tcPr>
            <w:tcW w:w="1906" w:type="dxa"/>
            <w:shd w:val="clear" w:color="auto" w:fill="auto"/>
            <w:tcMar>
              <w:top w:w="15" w:type="dxa"/>
              <w:left w:w="108" w:type="dxa"/>
              <w:bottom w:w="0" w:type="dxa"/>
              <w:right w:w="108" w:type="dxa"/>
            </w:tcMar>
            <w:vAlign w:val="bottom"/>
            <w:hideMark/>
          </w:tcPr>
          <w:p w14:paraId="72EA6084"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w:t>
            </w:r>
          </w:p>
        </w:tc>
        <w:tc>
          <w:tcPr>
            <w:tcW w:w="1909" w:type="dxa"/>
            <w:shd w:val="clear" w:color="auto" w:fill="auto"/>
            <w:tcMar>
              <w:top w:w="15" w:type="dxa"/>
              <w:left w:w="108" w:type="dxa"/>
              <w:bottom w:w="0" w:type="dxa"/>
              <w:right w:w="108" w:type="dxa"/>
            </w:tcMar>
            <w:vAlign w:val="bottom"/>
            <w:hideMark/>
          </w:tcPr>
          <w:p w14:paraId="24858EC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w:t>
            </w:r>
          </w:p>
        </w:tc>
        <w:tc>
          <w:tcPr>
            <w:tcW w:w="1906" w:type="dxa"/>
            <w:shd w:val="clear" w:color="auto" w:fill="auto"/>
            <w:tcMar>
              <w:top w:w="15" w:type="dxa"/>
              <w:left w:w="108" w:type="dxa"/>
              <w:bottom w:w="0" w:type="dxa"/>
              <w:right w:w="108" w:type="dxa"/>
            </w:tcMar>
            <w:vAlign w:val="bottom"/>
            <w:hideMark/>
          </w:tcPr>
          <w:p w14:paraId="32C2640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w:t>
            </w:r>
          </w:p>
        </w:tc>
        <w:tc>
          <w:tcPr>
            <w:tcW w:w="2036" w:type="dxa"/>
            <w:shd w:val="clear" w:color="auto" w:fill="auto"/>
            <w:tcMar>
              <w:top w:w="15" w:type="dxa"/>
              <w:left w:w="108" w:type="dxa"/>
              <w:bottom w:w="0" w:type="dxa"/>
              <w:right w:w="108" w:type="dxa"/>
            </w:tcMar>
            <w:vAlign w:val="bottom"/>
            <w:hideMark/>
          </w:tcPr>
          <w:p w14:paraId="6684E35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w:t>
            </w:r>
          </w:p>
        </w:tc>
      </w:tr>
      <w:tr w:rsidR="0051704D" w:rsidRPr="0051704D" w14:paraId="3CD45E29" w14:textId="77777777" w:rsidTr="0051704D">
        <w:trPr>
          <w:trHeight w:val="325"/>
        </w:trPr>
        <w:tc>
          <w:tcPr>
            <w:tcW w:w="3687" w:type="dxa"/>
            <w:shd w:val="clear" w:color="auto" w:fill="auto"/>
            <w:tcMar>
              <w:top w:w="15" w:type="dxa"/>
              <w:left w:w="108" w:type="dxa"/>
              <w:bottom w:w="0" w:type="dxa"/>
              <w:right w:w="108" w:type="dxa"/>
            </w:tcMar>
            <w:vAlign w:val="bottom"/>
            <w:hideMark/>
          </w:tcPr>
          <w:p w14:paraId="4A1D7D44"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Location</w:t>
            </w:r>
          </w:p>
        </w:tc>
        <w:tc>
          <w:tcPr>
            <w:tcW w:w="2036" w:type="dxa"/>
            <w:shd w:val="clear" w:color="auto" w:fill="auto"/>
            <w:tcMar>
              <w:top w:w="15" w:type="dxa"/>
              <w:left w:w="108" w:type="dxa"/>
              <w:bottom w:w="0" w:type="dxa"/>
              <w:right w:w="108" w:type="dxa"/>
            </w:tcMar>
            <w:vAlign w:val="bottom"/>
            <w:hideMark/>
          </w:tcPr>
          <w:p w14:paraId="685B68C0"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Upper / Ant</w:t>
            </w:r>
          </w:p>
        </w:tc>
        <w:tc>
          <w:tcPr>
            <w:tcW w:w="1906" w:type="dxa"/>
            <w:shd w:val="clear" w:color="auto" w:fill="auto"/>
            <w:tcMar>
              <w:top w:w="15" w:type="dxa"/>
              <w:left w:w="108" w:type="dxa"/>
              <w:bottom w:w="0" w:type="dxa"/>
              <w:right w:w="108" w:type="dxa"/>
            </w:tcMar>
            <w:vAlign w:val="bottom"/>
            <w:hideMark/>
          </w:tcPr>
          <w:p w14:paraId="15CE7FCB"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xml:space="preserve">Upper / </w:t>
            </w:r>
            <w:proofErr w:type="spellStart"/>
            <w:r w:rsidRPr="0051704D">
              <w:rPr>
                <w:rFonts w:ascii="Book Antiqua" w:hAnsi="Book Antiqua"/>
                <w:color w:val="000000" w:themeColor="dark1"/>
                <w:sz w:val="24"/>
                <w:lang w:eastAsia="zh-CN"/>
              </w:rPr>
              <w:t>Gre</w:t>
            </w:r>
            <w:proofErr w:type="spellEnd"/>
          </w:p>
        </w:tc>
        <w:tc>
          <w:tcPr>
            <w:tcW w:w="1909" w:type="dxa"/>
            <w:shd w:val="clear" w:color="auto" w:fill="auto"/>
            <w:tcMar>
              <w:top w:w="15" w:type="dxa"/>
              <w:left w:w="108" w:type="dxa"/>
              <w:bottom w:w="0" w:type="dxa"/>
              <w:right w:w="108" w:type="dxa"/>
            </w:tcMar>
            <w:vAlign w:val="bottom"/>
            <w:hideMark/>
          </w:tcPr>
          <w:p w14:paraId="2E0953C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xml:space="preserve">Upper / </w:t>
            </w:r>
            <w:proofErr w:type="spellStart"/>
            <w:r w:rsidRPr="0051704D">
              <w:rPr>
                <w:rFonts w:ascii="Book Antiqua" w:hAnsi="Book Antiqua"/>
                <w:color w:val="000000" w:themeColor="dark1"/>
                <w:sz w:val="24"/>
                <w:lang w:eastAsia="zh-CN"/>
              </w:rPr>
              <w:t>Gre</w:t>
            </w:r>
            <w:proofErr w:type="spellEnd"/>
          </w:p>
        </w:tc>
        <w:tc>
          <w:tcPr>
            <w:tcW w:w="1906" w:type="dxa"/>
            <w:shd w:val="clear" w:color="auto" w:fill="auto"/>
            <w:tcMar>
              <w:top w:w="15" w:type="dxa"/>
              <w:left w:w="108" w:type="dxa"/>
              <w:bottom w:w="0" w:type="dxa"/>
              <w:right w:w="108" w:type="dxa"/>
            </w:tcMar>
            <w:vAlign w:val="bottom"/>
            <w:hideMark/>
          </w:tcPr>
          <w:p w14:paraId="36DEF81E"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xml:space="preserve">Upper / </w:t>
            </w:r>
            <w:proofErr w:type="spellStart"/>
            <w:r w:rsidRPr="0051704D">
              <w:rPr>
                <w:rFonts w:ascii="Book Antiqua" w:hAnsi="Book Antiqua"/>
                <w:color w:val="000000" w:themeColor="dark1"/>
                <w:sz w:val="24"/>
                <w:lang w:eastAsia="zh-CN"/>
              </w:rPr>
              <w:t>Gre</w:t>
            </w:r>
            <w:proofErr w:type="spellEnd"/>
          </w:p>
        </w:tc>
        <w:tc>
          <w:tcPr>
            <w:tcW w:w="2036" w:type="dxa"/>
            <w:shd w:val="clear" w:color="auto" w:fill="auto"/>
            <w:tcMar>
              <w:top w:w="15" w:type="dxa"/>
              <w:left w:w="108" w:type="dxa"/>
              <w:bottom w:w="0" w:type="dxa"/>
              <w:right w:w="108" w:type="dxa"/>
            </w:tcMar>
            <w:vAlign w:val="bottom"/>
            <w:hideMark/>
          </w:tcPr>
          <w:p w14:paraId="22E16B0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Upper / Post</w:t>
            </w:r>
          </w:p>
        </w:tc>
      </w:tr>
      <w:tr w:rsidR="0051704D" w:rsidRPr="0051704D" w14:paraId="715F3ADA" w14:textId="77777777" w:rsidTr="0051704D">
        <w:trPr>
          <w:trHeight w:val="325"/>
        </w:trPr>
        <w:tc>
          <w:tcPr>
            <w:tcW w:w="3687" w:type="dxa"/>
            <w:shd w:val="clear" w:color="auto" w:fill="auto"/>
            <w:tcMar>
              <w:top w:w="15" w:type="dxa"/>
              <w:left w:w="108" w:type="dxa"/>
              <w:bottom w:w="0" w:type="dxa"/>
              <w:right w:w="108" w:type="dxa"/>
            </w:tcMar>
            <w:vAlign w:val="bottom"/>
            <w:hideMark/>
          </w:tcPr>
          <w:p w14:paraId="3A2D2A94"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Size (mm)</w:t>
            </w:r>
          </w:p>
        </w:tc>
        <w:tc>
          <w:tcPr>
            <w:tcW w:w="2036" w:type="dxa"/>
            <w:shd w:val="clear" w:color="auto" w:fill="auto"/>
            <w:tcMar>
              <w:top w:w="15" w:type="dxa"/>
              <w:left w:w="108" w:type="dxa"/>
              <w:bottom w:w="0" w:type="dxa"/>
              <w:right w:w="108" w:type="dxa"/>
            </w:tcMar>
            <w:vAlign w:val="bottom"/>
            <w:hideMark/>
          </w:tcPr>
          <w:p w14:paraId="71C747E1"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13</w:t>
            </w:r>
          </w:p>
        </w:tc>
        <w:tc>
          <w:tcPr>
            <w:tcW w:w="1906" w:type="dxa"/>
            <w:shd w:val="clear" w:color="auto" w:fill="auto"/>
            <w:tcMar>
              <w:top w:w="15" w:type="dxa"/>
              <w:left w:w="108" w:type="dxa"/>
              <w:bottom w:w="0" w:type="dxa"/>
              <w:right w:w="108" w:type="dxa"/>
            </w:tcMar>
            <w:vAlign w:val="bottom"/>
            <w:hideMark/>
          </w:tcPr>
          <w:p w14:paraId="051D73F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5</w:t>
            </w:r>
          </w:p>
        </w:tc>
        <w:tc>
          <w:tcPr>
            <w:tcW w:w="1909" w:type="dxa"/>
            <w:shd w:val="clear" w:color="auto" w:fill="auto"/>
            <w:tcMar>
              <w:top w:w="15" w:type="dxa"/>
              <w:left w:w="108" w:type="dxa"/>
              <w:bottom w:w="0" w:type="dxa"/>
              <w:right w:w="108" w:type="dxa"/>
            </w:tcMar>
            <w:vAlign w:val="bottom"/>
            <w:hideMark/>
          </w:tcPr>
          <w:p w14:paraId="55F6432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8</w:t>
            </w:r>
          </w:p>
        </w:tc>
        <w:tc>
          <w:tcPr>
            <w:tcW w:w="1906" w:type="dxa"/>
            <w:shd w:val="clear" w:color="auto" w:fill="auto"/>
            <w:tcMar>
              <w:top w:w="15" w:type="dxa"/>
              <w:left w:w="108" w:type="dxa"/>
              <w:bottom w:w="0" w:type="dxa"/>
              <w:right w:w="108" w:type="dxa"/>
            </w:tcMar>
            <w:vAlign w:val="bottom"/>
            <w:hideMark/>
          </w:tcPr>
          <w:p w14:paraId="637B6ED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5</w:t>
            </w:r>
          </w:p>
        </w:tc>
        <w:tc>
          <w:tcPr>
            <w:tcW w:w="2036" w:type="dxa"/>
            <w:shd w:val="clear" w:color="auto" w:fill="auto"/>
            <w:tcMar>
              <w:top w:w="15" w:type="dxa"/>
              <w:left w:w="108" w:type="dxa"/>
              <w:bottom w:w="0" w:type="dxa"/>
              <w:right w:w="108" w:type="dxa"/>
            </w:tcMar>
            <w:vAlign w:val="bottom"/>
            <w:hideMark/>
          </w:tcPr>
          <w:p w14:paraId="1157D3A6"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8</w:t>
            </w:r>
          </w:p>
        </w:tc>
      </w:tr>
      <w:tr w:rsidR="0051704D" w:rsidRPr="0051704D" w14:paraId="0FFD5EE2" w14:textId="77777777" w:rsidTr="0051704D">
        <w:trPr>
          <w:trHeight w:val="325"/>
        </w:trPr>
        <w:tc>
          <w:tcPr>
            <w:tcW w:w="3687" w:type="dxa"/>
            <w:shd w:val="clear" w:color="auto" w:fill="auto"/>
            <w:tcMar>
              <w:top w:w="15" w:type="dxa"/>
              <w:left w:w="108" w:type="dxa"/>
              <w:bottom w:w="0" w:type="dxa"/>
              <w:right w:w="108" w:type="dxa"/>
            </w:tcMar>
            <w:vAlign w:val="bottom"/>
            <w:hideMark/>
          </w:tcPr>
          <w:p w14:paraId="6D61BC3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Macroscopic feature</w:t>
            </w:r>
          </w:p>
        </w:tc>
        <w:tc>
          <w:tcPr>
            <w:tcW w:w="2036" w:type="dxa"/>
            <w:shd w:val="clear" w:color="auto" w:fill="auto"/>
            <w:tcMar>
              <w:top w:w="15" w:type="dxa"/>
              <w:left w:w="108" w:type="dxa"/>
              <w:bottom w:w="0" w:type="dxa"/>
              <w:right w:w="108" w:type="dxa"/>
            </w:tcMar>
            <w:vAlign w:val="bottom"/>
            <w:hideMark/>
          </w:tcPr>
          <w:p w14:paraId="597DC5DF"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proofErr w:type="spellStart"/>
            <w:r w:rsidRPr="0051704D">
              <w:rPr>
                <w:rFonts w:ascii="Book Antiqua" w:hAnsi="Book Antiqua"/>
                <w:color w:val="000000" w:themeColor="dark1"/>
                <w:sz w:val="24"/>
                <w:lang w:eastAsia="zh-CN"/>
              </w:rPr>
              <w:t>IIa</w:t>
            </w:r>
            <w:proofErr w:type="spellEnd"/>
            <w:r w:rsidRPr="0051704D">
              <w:rPr>
                <w:rFonts w:ascii="Book Antiqua" w:hAnsi="Book Antiqua"/>
                <w:color w:val="000000" w:themeColor="dark1"/>
                <w:sz w:val="24"/>
                <w:lang w:eastAsia="zh-CN"/>
              </w:rPr>
              <w:t xml:space="preserve"> </w:t>
            </w:r>
          </w:p>
        </w:tc>
        <w:tc>
          <w:tcPr>
            <w:tcW w:w="1906" w:type="dxa"/>
            <w:shd w:val="clear" w:color="auto" w:fill="auto"/>
            <w:tcMar>
              <w:top w:w="15" w:type="dxa"/>
              <w:left w:w="108" w:type="dxa"/>
              <w:bottom w:w="0" w:type="dxa"/>
              <w:right w:w="108" w:type="dxa"/>
            </w:tcMar>
            <w:vAlign w:val="bottom"/>
            <w:hideMark/>
          </w:tcPr>
          <w:p w14:paraId="491CD1A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proofErr w:type="spellStart"/>
            <w:r w:rsidRPr="0051704D">
              <w:rPr>
                <w:rFonts w:ascii="Book Antiqua" w:hAnsi="Book Antiqua"/>
                <w:color w:val="000000" w:themeColor="dark1"/>
                <w:sz w:val="24"/>
                <w:lang w:eastAsia="zh-CN"/>
              </w:rPr>
              <w:t>IIa</w:t>
            </w:r>
            <w:proofErr w:type="spellEnd"/>
          </w:p>
        </w:tc>
        <w:tc>
          <w:tcPr>
            <w:tcW w:w="1909" w:type="dxa"/>
            <w:shd w:val="clear" w:color="auto" w:fill="auto"/>
            <w:tcMar>
              <w:top w:w="15" w:type="dxa"/>
              <w:left w:w="108" w:type="dxa"/>
              <w:bottom w:w="0" w:type="dxa"/>
              <w:right w:w="108" w:type="dxa"/>
            </w:tcMar>
            <w:vAlign w:val="bottom"/>
            <w:hideMark/>
          </w:tcPr>
          <w:p w14:paraId="71A3E51B"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proofErr w:type="spellStart"/>
            <w:r w:rsidRPr="0051704D">
              <w:rPr>
                <w:rFonts w:ascii="Book Antiqua" w:hAnsi="Book Antiqua"/>
                <w:color w:val="000000" w:themeColor="dark1"/>
                <w:sz w:val="24"/>
                <w:lang w:eastAsia="zh-CN"/>
              </w:rPr>
              <w:t>IIa</w:t>
            </w:r>
            <w:proofErr w:type="spellEnd"/>
          </w:p>
        </w:tc>
        <w:tc>
          <w:tcPr>
            <w:tcW w:w="1906" w:type="dxa"/>
            <w:shd w:val="clear" w:color="auto" w:fill="auto"/>
            <w:tcMar>
              <w:top w:w="15" w:type="dxa"/>
              <w:left w:w="108" w:type="dxa"/>
              <w:bottom w:w="0" w:type="dxa"/>
              <w:right w:w="108" w:type="dxa"/>
            </w:tcMar>
            <w:vAlign w:val="bottom"/>
            <w:hideMark/>
          </w:tcPr>
          <w:p w14:paraId="37993D2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proofErr w:type="spellStart"/>
            <w:r w:rsidRPr="0051704D">
              <w:rPr>
                <w:rFonts w:ascii="Book Antiqua" w:hAnsi="Book Antiqua"/>
                <w:color w:val="000000" w:themeColor="dark1"/>
                <w:sz w:val="24"/>
                <w:lang w:eastAsia="zh-CN"/>
              </w:rPr>
              <w:t>IIb</w:t>
            </w:r>
            <w:proofErr w:type="spellEnd"/>
          </w:p>
        </w:tc>
        <w:tc>
          <w:tcPr>
            <w:tcW w:w="2036" w:type="dxa"/>
            <w:shd w:val="clear" w:color="auto" w:fill="auto"/>
            <w:tcMar>
              <w:top w:w="15" w:type="dxa"/>
              <w:left w:w="108" w:type="dxa"/>
              <w:bottom w:w="0" w:type="dxa"/>
              <w:right w:w="108" w:type="dxa"/>
            </w:tcMar>
            <w:vAlign w:val="bottom"/>
            <w:hideMark/>
          </w:tcPr>
          <w:p w14:paraId="0CCC2D9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proofErr w:type="spellStart"/>
            <w:r w:rsidRPr="0051704D">
              <w:rPr>
                <w:rFonts w:ascii="Book Antiqua" w:hAnsi="Book Antiqua"/>
                <w:color w:val="000000" w:themeColor="dark1"/>
                <w:sz w:val="24"/>
                <w:lang w:eastAsia="zh-CN"/>
              </w:rPr>
              <w:t>IIa</w:t>
            </w:r>
            <w:proofErr w:type="spellEnd"/>
          </w:p>
        </w:tc>
      </w:tr>
      <w:tr w:rsidR="0051704D" w:rsidRPr="0051704D" w14:paraId="3CA345C3" w14:textId="77777777" w:rsidTr="0051704D">
        <w:trPr>
          <w:trHeight w:val="325"/>
        </w:trPr>
        <w:tc>
          <w:tcPr>
            <w:tcW w:w="3687" w:type="dxa"/>
            <w:shd w:val="clear" w:color="auto" w:fill="auto"/>
            <w:tcMar>
              <w:top w:w="15" w:type="dxa"/>
              <w:left w:w="108" w:type="dxa"/>
              <w:bottom w:w="0" w:type="dxa"/>
              <w:right w:w="108" w:type="dxa"/>
            </w:tcMar>
            <w:vAlign w:val="bottom"/>
            <w:hideMark/>
          </w:tcPr>
          <w:p w14:paraId="062DCEF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Microvascular pattern on NBI-ME</w:t>
            </w:r>
          </w:p>
        </w:tc>
        <w:tc>
          <w:tcPr>
            <w:tcW w:w="2036" w:type="dxa"/>
            <w:shd w:val="clear" w:color="auto" w:fill="auto"/>
            <w:tcMar>
              <w:top w:w="15" w:type="dxa"/>
              <w:left w:w="108" w:type="dxa"/>
              <w:bottom w:w="0" w:type="dxa"/>
              <w:right w:w="108" w:type="dxa"/>
            </w:tcMar>
            <w:vAlign w:val="bottom"/>
            <w:hideMark/>
          </w:tcPr>
          <w:p w14:paraId="26695217"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Irregular</w:t>
            </w:r>
          </w:p>
        </w:tc>
        <w:tc>
          <w:tcPr>
            <w:tcW w:w="1906" w:type="dxa"/>
            <w:shd w:val="clear" w:color="auto" w:fill="auto"/>
            <w:tcMar>
              <w:top w:w="15" w:type="dxa"/>
              <w:left w:w="108" w:type="dxa"/>
              <w:bottom w:w="0" w:type="dxa"/>
              <w:right w:w="108" w:type="dxa"/>
            </w:tcMar>
            <w:vAlign w:val="bottom"/>
            <w:hideMark/>
          </w:tcPr>
          <w:p w14:paraId="317F01F7"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Irregular</w:t>
            </w:r>
          </w:p>
        </w:tc>
        <w:tc>
          <w:tcPr>
            <w:tcW w:w="1909" w:type="dxa"/>
            <w:shd w:val="clear" w:color="auto" w:fill="auto"/>
            <w:tcMar>
              <w:top w:w="15" w:type="dxa"/>
              <w:left w:w="108" w:type="dxa"/>
              <w:bottom w:w="0" w:type="dxa"/>
              <w:right w:w="108" w:type="dxa"/>
            </w:tcMar>
            <w:vAlign w:val="bottom"/>
            <w:hideMark/>
          </w:tcPr>
          <w:p w14:paraId="707B30C0"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Regular</w:t>
            </w:r>
          </w:p>
        </w:tc>
        <w:tc>
          <w:tcPr>
            <w:tcW w:w="1906" w:type="dxa"/>
            <w:shd w:val="clear" w:color="auto" w:fill="auto"/>
            <w:tcMar>
              <w:top w:w="15" w:type="dxa"/>
              <w:left w:w="108" w:type="dxa"/>
              <w:bottom w:w="0" w:type="dxa"/>
              <w:right w:w="108" w:type="dxa"/>
            </w:tcMar>
            <w:vAlign w:val="bottom"/>
            <w:hideMark/>
          </w:tcPr>
          <w:p w14:paraId="410A35A7"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Regular</w:t>
            </w:r>
          </w:p>
        </w:tc>
        <w:tc>
          <w:tcPr>
            <w:tcW w:w="2036" w:type="dxa"/>
            <w:shd w:val="clear" w:color="auto" w:fill="auto"/>
            <w:tcMar>
              <w:top w:w="15" w:type="dxa"/>
              <w:left w:w="108" w:type="dxa"/>
              <w:bottom w:w="0" w:type="dxa"/>
              <w:right w:w="108" w:type="dxa"/>
            </w:tcMar>
            <w:vAlign w:val="bottom"/>
            <w:hideMark/>
          </w:tcPr>
          <w:p w14:paraId="3FB923E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Regular</w:t>
            </w:r>
          </w:p>
        </w:tc>
      </w:tr>
      <w:tr w:rsidR="0051704D" w:rsidRPr="0051704D" w14:paraId="258D40B7" w14:textId="77777777" w:rsidTr="0051704D">
        <w:trPr>
          <w:trHeight w:val="325"/>
        </w:trPr>
        <w:tc>
          <w:tcPr>
            <w:tcW w:w="3687" w:type="dxa"/>
            <w:shd w:val="clear" w:color="auto" w:fill="auto"/>
            <w:tcMar>
              <w:top w:w="15" w:type="dxa"/>
              <w:left w:w="108" w:type="dxa"/>
              <w:bottom w:w="0" w:type="dxa"/>
              <w:right w:w="108" w:type="dxa"/>
            </w:tcMar>
            <w:vAlign w:val="bottom"/>
            <w:hideMark/>
          </w:tcPr>
          <w:p w14:paraId="5EB8127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Endoscopic diagnosis</w:t>
            </w:r>
          </w:p>
        </w:tc>
        <w:tc>
          <w:tcPr>
            <w:tcW w:w="2036" w:type="dxa"/>
            <w:shd w:val="clear" w:color="auto" w:fill="auto"/>
            <w:tcMar>
              <w:top w:w="15" w:type="dxa"/>
              <w:left w:w="108" w:type="dxa"/>
              <w:bottom w:w="0" w:type="dxa"/>
              <w:right w:w="108" w:type="dxa"/>
            </w:tcMar>
            <w:vAlign w:val="bottom"/>
            <w:hideMark/>
          </w:tcPr>
          <w:p w14:paraId="56A879A0"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sz w:val="24"/>
                <w:lang w:val="fi-FI" w:eastAsia="zh-CN"/>
              </w:rPr>
              <w:t>Adenocarcinoma</w:t>
            </w:r>
          </w:p>
        </w:tc>
        <w:tc>
          <w:tcPr>
            <w:tcW w:w="1906" w:type="dxa"/>
            <w:shd w:val="clear" w:color="auto" w:fill="auto"/>
            <w:tcMar>
              <w:top w:w="15" w:type="dxa"/>
              <w:left w:w="108" w:type="dxa"/>
              <w:bottom w:w="0" w:type="dxa"/>
              <w:right w:w="108" w:type="dxa"/>
            </w:tcMar>
            <w:vAlign w:val="bottom"/>
            <w:hideMark/>
          </w:tcPr>
          <w:p w14:paraId="184EE3A4"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sz w:val="24"/>
                <w:lang w:val="fi-FI" w:eastAsia="zh-CN"/>
              </w:rPr>
              <w:t>SMT</w:t>
            </w:r>
          </w:p>
        </w:tc>
        <w:tc>
          <w:tcPr>
            <w:tcW w:w="1909" w:type="dxa"/>
            <w:shd w:val="clear" w:color="auto" w:fill="auto"/>
            <w:tcMar>
              <w:top w:w="15" w:type="dxa"/>
              <w:left w:w="108" w:type="dxa"/>
              <w:bottom w:w="0" w:type="dxa"/>
              <w:right w:w="108" w:type="dxa"/>
            </w:tcMar>
            <w:vAlign w:val="bottom"/>
            <w:hideMark/>
          </w:tcPr>
          <w:p w14:paraId="257FCF5D"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sz w:val="24"/>
                <w:lang w:val="fi-FI" w:eastAsia="zh-CN"/>
              </w:rPr>
              <w:t>Carcinoid</w:t>
            </w:r>
          </w:p>
        </w:tc>
        <w:tc>
          <w:tcPr>
            <w:tcW w:w="1906" w:type="dxa"/>
            <w:shd w:val="clear" w:color="auto" w:fill="auto"/>
            <w:tcMar>
              <w:top w:w="15" w:type="dxa"/>
              <w:left w:w="108" w:type="dxa"/>
              <w:bottom w:w="0" w:type="dxa"/>
              <w:right w:w="108" w:type="dxa"/>
            </w:tcMar>
            <w:vAlign w:val="bottom"/>
            <w:hideMark/>
          </w:tcPr>
          <w:p w14:paraId="3342F2E2"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sz w:val="24"/>
                <w:lang w:val="fi-FI" w:eastAsia="zh-CN"/>
              </w:rPr>
              <w:t>GA-FG</w:t>
            </w:r>
          </w:p>
        </w:tc>
        <w:tc>
          <w:tcPr>
            <w:tcW w:w="2036" w:type="dxa"/>
            <w:shd w:val="clear" w:color="auto" w:fill="auto"/>
            <w:tcMar>
              <w:top w:w="15" w:type="dxa"/>
              <w:left w:w="108" w:type="dxa"/>
              <w:bottom w:w="0" w:type="dxa"/>
              <w:right w:w="108" w:type="dxa"/>
            </w:tcMar>
            <w:vAlign w:val="bottom"/>
            <w:hideMark/>
          </w:tcPr>
          <w:p w14:paraId="2A6CA89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sz w:val="24"/>
                <w:lang w:val="fi-FI" w:eastAsia="zh-CN"/>
              </w:rPr>
              <w:t>Adenocarcinoma</w:t>
            </w:r>
          </w:p>
        </w:tc>
      </w:tr>
      <w:tr w:rsidR="0051704D" w:rsidRPr="0051704D" w14:paraId="3914D900" w14:textId="77777777" w:rsidTr="0051704D">
        <w:trPr>
          <w:trHeight w:val="325"/>
        </w:trPr>
        <w:tc>
          <w:tcPr>
            <w:tcW w:w="3687" w:type="dxa"/>
            <w:shd w:val="clear" w:color="auto" w:fill="auto"/>
            <w:tcMar>
              <w:top w:w="15" w:type="dxa"/>
              <w:left w:w="108" w:type="dxa"/>
              <w:bottom w:w="0" w:type="dxa"/>
              <w:right w:w="108" w:type="dxa"/>
            </w:tcMar>
            <w:vAlign w:val="bottom"/>
            <w:hideMark/>
          </w:tcPr>
          <w:p w14:paraId="36F8705E"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Histological classification</w:t>
            </w:r>
          </w:p>
        </w:tc>
        <w:tc>
          <w:tcPr>
            <w:tcW w:w="2036" w:type="dxa"/>
            <w:shd w:val="clear" w:color="auto" w:fill="auto"/>
            <w:tcMar>
              <w:top w:w="15" w:type="dxa"/>
              <w:left w:w="108" w:type="dxa"/>
              <w:bottom w:w="0" w:type="dxa"/>
              <w:right w:w="108" w:type="dxa"/>
            </w:tcMar>
            <w:vAlign w:val="bottom"/>
            <w:hideMark/>
          </w:tcPr>
          <w:p w14:paraId="73FB8F5A"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tubular</w:t>
            </w:r>
          </w:p>
        </w:tc>
        <w:tc>
          <w:tcPr>
            <w:tcW w:w="1906" w:type="dxa"/>
            <w:shd w:val="clear" w:color="auto" w:fill="auto"/>
            <w:tcMar>
              <w:top w:w="15" w:type="dxa"/>
              <w:left w:w="108" w:type="dxa"/>
              <w:bottom w:w="0" w:type="dxa"/>
              <w:right w:w="108" w:type="dxa"/>
            </w:tcMar>
            <w:vAlign w:val="bottom"/>
            <w:hideMark/>
          </w:tcPr>
          <w:p w14:paraId="14B75B4C"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tubular</w:t>
            </w:r>
          </w:p>
        </w:tc>
        <w:tc>
          <w:tcPr>
            <w:tcW w:w="1909" w:type="dxa"/>
            <w:shd w:val="clear" w:color="auto" w:fill="auto"/>
            <w:tcMar>
              <w:top w:w="15" w:type="dxa"/>
              <w:left w:w="108" w:type="dxa"/>
              <w:bottom w:w="0" w:type="dxa"/>
              <w:right w:w="108" w:type="dxa"/>
            </w:tcMar>
            <w:vAlign w:val="bottom"/>
            <w:hideMark/>
          </w:tcPr>
          <w:p w14:paraId="59361FCA"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tubular</w:t>
            </w:r>
          </w:p>
        </w:tc>
        <w:tc>
          <w:tcPr>
            <w:tcW w:w="1906" w:type="dxa"/>
            <w:shd w:val="clear" w:color="auto" w:fill="auto"/>
            <w:tcMar>
              <w:top w:w="15" w:type="dxa"/>
              <w:left w:w="108" w:type="dxa"/>
              <w:bottom w:w="0" w:type="dxa"/>
              <w:right w:w="108" w:type="dxa"/>
            </w:tcMar>
            <w:vAlign w:val="bottom"/>
            <w:hideMark/>
          </w:tcPr>
          <w:p w14:paraId="0C6E7688"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tubular</w:t>
            </w:r>
          </w:p>
        </w:tc>
        <w:tc>
          <w:tcPr>
            <w:tcW w:w="2036" w:type="dxa"/>
            <w:shd w:val="clear" w:color="auto" w:fill="auto"/>
            <w:tcMar>
              <w:top w:w="15" w:type="dxa"/>
              <w:left w:w="108" w:type="dxa"/>
              <w:bottom w:w="0" w:type="dxa"/>
              <w:right w:w="108" w:type="dxa"/>
            </w:tcMar>
            <w:vAlign w:val="bottom"/>
            <w:hideMark/>
          </w:tcPr>
          <w:p w14:paraId="04C5F356"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tubular</w:t>
            </w:r>
          </w:p>
        </w:tc>
      </w:tr>
      <w:tr w:rsidR="0051704D" w:rsidRPr="0051704D" w14:paraId="5782E78C" w14:textId="77777777" w:rsidTr="0051704D">
        <w:trPr>
          <w:trHeight w:val="325"/>
        </w:trPr>
        <w:tc>
          <w:tcPr>
            <w:tcW w:w="3687" w:type="dxa"/>
            <w:shd w:val="clear" w:color="auto" w:fill="auto"/>
            <w:tcMar>
              <w:top w:w="15" w:type="dxa"/>
              <w:left w:w="108" w:type="dxa"/>
              <w:bottom w:w="0" w:type="dxa"/>
              <w:right w:w="108" w:type="dxa"/>
            </w:tcMar>
            <w:vAlign w:val="bottom"/>
            <w:hideMark/>
          </w:tcPr>
          <w:p w14:paraId="6FD595A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Depth</w:t>
            </w:r>
          </w:p>
        </w:tc>
        <w:tc>
          <w:tcPr>
            <w:tcW w:w="2036" w:type="dxa"/>
            <w:shd w:val="clear" w:color="auto" w:fill="auto"/>
            <w:tcMar>
              <w:top w:w="15" w:type="dxa"/>
              <w:left w:w="108" w:type="dxa"/>
              <w:bottom w:w="0" w:type="dxa"/>
              <w:right w:w="108" w:type="dxa"/>
            </w:tcMar>
            <w:vAlign w:val="bottom"/>
            <w:hideMark/>
          </w:tcPr>
          <w:p w14:paraId="6FDB6B3A"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SM (700 µm)</w:t>
            </w:r>
          </w:p>
        </w:tc>
        <w:tc>
          <w:tcPr>
            <w:tcW w:w="1906" w:type="dxa"/>
            <w:shd w:val="clear" w:color="auto" w:fill="auto"/>
            <w:tcMar>
              <w:top w:w="15" w:type="dxa"/>
              <w:left w:w="108" w:type="dxa"/>
              <w:bottom w:w="0" w:type="dxa"/>
              <w:right w:w="108" w:type="dxa"/>
            </w:tcMar>
            <w:vAlign w:val="bottom"/>
            <w:hideMark/>
          </w:tcPr>
          <w:p w14:paraId="4FAD936B"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SM (80 µm)</w:t>
            </w:r>
          </w:p>
        </w:tc>
        <w:tc>
          <w:tcPr>
            <w:tcW w:w="1909" w:type="dxa"/>
            <w:shd w:val="clear" w:color="auto" w:fill="auto"/>
            <w:tcMar>
              <w:top w:w="15" w:type="dxa"/>
              <w:left w:w="108" w:type="dxa"/>
              <w:bottom w:w="0" w:type="dxa"/>
              <w:right w:w="108" w:type="dxa"/>
            </w:tcMar>
            <w:vAlign w:val="bottom"/>
            <w:hideMark/>
          </w:tcPr>
          <w:p w14:paraId="50FD59BE"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SM (980 µm)</w:t>
            </w:r>
          </w:p>
        </w:tc>
        <w:tc>
          <w:tcPr>
            <w:tcW w:w="1906" w:type="dxa"/>
            <w:shd w:val="clear" w:color="auto" w:fill="auto"/>
            <w:tcMar>
              <w:top w:w="15" w:type="dxa"/>
              <w:left w:w="108" w:type="dxa"/>
              <w:bottom w:w="0" w:type="dxa"/>
              <w:right w:w="108" w:type="dxa"/>
            </w:tcMar>
            <w:vAlign w:val="bottom"/>
            <w:hideMark/>
          </w:tcPr>
          <w:p w14:paraId="2268C11E"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SM (110 µm)</w:t>
            </w:r>
          </w:p>
        </w:tc>
        <w:tc>
          <w:tcPr>
            <w:tcW w:w="2036" w:type="dxa"/>
            <w:shd w:val="clear" w:color="auto" w:fill="auto"/>
            <w:tcMar>
              <w:top w:w="15" w:type="dxa"/>
              <w:left w:w="108" w:type="dxa"/>
              <w:bottom w:w="0" w:type="dxa"/>
              <w:right w:w="108" w:type="dxa"/>
            </w:tcMar>
            <w:vAlign w:val="bottom"/>
            <w:hideMark/>
          </w:tcPr>
          <w:p w14:paraId="27C54F60"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SM (1230 µm)</w:t>
            </w:r>
          </w:p>
        </w:tc>
      </w:tr>
      <w:tr w:rsidR="0051704D" w:rsidRPr="0051704D" w14:paraId="247AAFCD" w14:textId="77777777" w:rsidTr="0051704D">
        <w:trPr>
          <w:trHeight w:val="325"/>
        </w:trPr>
        <w:tc>
          <w:tcPr>
            <w:tcW w:w="3687" w:type="dxa"/>
            <w:shd w:val="clear" w:color="auto" w:fill="auto"/>
            <w:tcMar>
              <w:top w:w="15" w:type="dxa"/>
              <w:left w:w="108" w:type="dxa"/>
              <w:bottom w:w="0" w:type="dxa"/>
              <w:right w:w="108" w:type="dxa"/>
            </w:tcMar>
            <w:vAlign w:val="bottom"/>
            <w:hideMark/>
          </w:tcPr>
          <w:p w14:paraId="53F9BF3F"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xml:space="preserve">Lymphatic / venous invasion </w:t>
            </w:r>
          </w:p>
        </w:tc>
        <w:tc>
          <w:tcPr>
            <w:tcW w:w="2036" w:type="dxa"/>
            <w:shd w:val="clear" w:color="auto" w:fill="auto"/>
            <w:tcMar>
              <w:top w:w="15" w:type="dxa"/>
              <w:left w:w="108" w:type="dxa"/>
              <w:bottom w:w="0" w:type="dxa"/>
              <w:right w:w="108" w:type="dxa"/>
            </w:tcMar>
            <w:vAlign w:val="bottom"/>
            <w:hideMark/>
          </w:tcPr>
          <w:p w14:paraId="2F2AC87A"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w:t>
            </w:r>
          </w:p>
        </w:tc>
        <w:tc>
          <w:tcPr>
            <w:tcW w:w="1906" w:type="dxa"/>
            <w:shd w:val="clear" w:color="auto" w:fill="auto"/>
            <w:tcMar>
              <w:top w:w="15" w:type="dxa"/>
              <w:left w:w="108" w:type="dxa"/>
              <w:bottom w:w="0" w:type="dxa"/>
              <w:right w:w="108" w:type="dxa"/>
            </w:tcMar>
            <w:vAlign w:val="bottom"/>
            <w:hideMark/>
          </w:tcPr>
          <w:p w14:paraId="1759BC13"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w:t>
            </w:r>
          </w:p>
        </w:tc>
        <w:tc>
          <w:tcPr>
            <w:tcW w:w="1909" w:type="dxa"/>
            <w:shd w:val="clear" w:color="auto" w:fill="auto"/>
            <w:tcMar>
              <w:top w:w="15" w:type="dxa"/>
              <w:left w:w="108" w:type="dxa"/>
              <w:bottom w:w="0" w:type="dxa"/>
              <w:right w:w="108" w:type="dxa"/>
            </w:tcMar>
            <w:vAlign w:val="bottom"/>
            <w:hideMark/>
          </w:tcPr>
          <w:p w14:paraId="6890F0E1"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w:t>
            </w:r>
          </w:p>
        </w:tc>
        <w:tc>
          <w:tcPr>
            <w:tcW w:w="1906" w:type="dxa"/>
            <w:shd w:val="clear" w:color="auto" w:fill="auto"/>
            <w:tcMar>
              <w:top w:w="15" w:type="dxa"/>
              <w:left w:w="108" w:type="dxa"/>
              <w:bottom w:w="0" w:type="dxa"/>
              <w:right w:w="108" w:type="dxa"/>
            </w:tcMar>
            <w:vAlign w:val="bottom"/>
            <w:hideMark/>
          </w:tcPr>
          <w:p w14:paraId="1B75C8A0"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w:t>
            </w:r>
          </w:p>
        </w:tc>
        <w:tc>
          <w:tcPr>
            <w:tcW w:w="2036" w:type="dxa"/>
            <w:shd w:val="clear" w:color="auto" w:fill="auto"/>
            <w:tcMar>
              <w:top w:w="15" w:type="dxa"/>
              <w:left w:w="108" w:type="dxa"/>
              <w:bottom w:w="0" w:type="dxa"/>
              <w:right w:w="108" w:type="dxa"/>
            </w:tcMar>
            <w:vAlign w:val="bottom"/>
            <w:hideMark/>
          </w:tcPr>
          <w:p w14:paraId="109E504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w:t>
            </w:r>
          </w:p>
        </w:tc>
      </w:tr>
      <w:tr w:rsidR="0051704D" w:rsidRPr="0051704D" w14:paraId="0EE53886" w14:textId="77777777" w:rsidTr="0051704D">
        <w:trPr>
          <w:trHeight w:val="650"/>
        </w:trPr>
        <w:tc>
          <w:tcPr>
            <w:tcW w:w="3687" w:type="dxa"/>
            <w:shd w:val="clear" w:color="auto" w:fill="auto"/>
            <w:tcMar>
              <w:top w:w="15" w:type="dxa"/>
              <w:left w:w="108" w:type="dxa"/>
              <w:bottom w:w="0" w:type="dxa"/>
              <w:right w:w="108" w:type="dxa"/>
            </w:tcMar>
            <w:vAlign w:val="bottom"/>
            <w:hideMark/>
          </w:tcPr>
          <w:p w14:paraId="11B7168E" w14:textId="77777777" w:rsidR="0051704D" w:rsidRPr="0051704D" w:rsidRDefault="0051704D" w:rsidP="0051704D">
            <w:pPr>
              <w:widowControl/>
              <w:spacing w:line="360" w:lineRule="auto"/>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MUC2 / MUC5AC / MUC6 / Pepsinogen-I</w:t>
            </w:r>
          </w:p>
        </w:tc>
        <w:tc>
          <w:tcPr>
            <w:tcW w:w="2036" w:type="dxa"/>
            <w:shd w:val="clear" w:color="auto" w:fill="auto"/>
            <w:tcMar>
              <w:top w:w="15" w:type="dxa"/>
              <w:left w:w="108" w:type="dxa"/>
              <w:bottom w:w="0" w:type="dxa"/>
              <w:right w:w="108" w:type="dxa"/>
            </w:tcMar>
            <w:vAlign w:val="bottom"/>
            <w:hideMark/>
          </w:tcPr>
          <w:p w14:paraId="37E8F936" w14:textId="77777777" w:rsidR="0051704D" w:rsidRPr="0051704D" w:rsidRDefault="0051704D" w:rsidP="0051704D">
            <w:pPr>
              <w:widowControl/>
              <w:spacing w:line="360" w:lineRule="auto"/>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 / (+) / (+)</w:t>
            </w:r>
          </w:p>
        </w:tc>
        <w:tc>
          <w:tcPr>
            <w:tcW w:w="1906" w:type="dxa"/>
            <w:shd w:val="clear" w:color="auto" w:fill="auto"/>
            <w:tcMar>
              <w:top w:w="15" w:type="dxa"/>
              <w:left w:w="108" w:type="dxa"/>
              <w:bottom w:w="0" w:type="dxa"/>
              <w:right w:w="108" w:type="dxa"/>
            </w:tcMar>
            <w:vAlign w:val="bottom"/>
            <w:hideMark/>
          </w:tcPr>
          <w:p w14:paraId="7FAD6C39" w14:textId="77777777" w:rsidR="0051704D" w:rsidRPr="0051704D" w:rsidRDefault="0051704D" w:rsidP="0051704D">
            <w:pPr>
              <w:widowControl/>
              <w:spacing w:line="360" w:lineRule="auto"/>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 / (+) / (+)</w:t>
            </w:r>
          </w:p>
        </w:tc>
        <w:tc>
          <w:tcPr>
            <w:tcW w:w="1909" w:type="dxa"/>
            <w:shd w:val="clear" w:color="auto" w:fill="auto"/>
            <w:tcMar>
              <w:top w:w="15" w:type="dxa"/>
              <w:left w:w="108" w:type="dxa"/>
              <w:bottom w:w="0" w:type="dxa"/>
              <w:right w:w="108" w:type="dxa"/>
            </w:tcMar>
            <w:vAlign w:val="bottom"/>
            <w:hideMark/>
          </w:tcPr>
          <w:p w14:paraId="3B1DBE38" w14:textId="77777777" w:rsidR="0051704D" w:rsidRPr="0051704D" w:rsidRDefault="0051704D" w:rsidP="0051704D">
            <w:pPr>
              <w:widowControl/>
              <w:spacing w:line="360" w:lineRule="auto"/>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 / (+) / (+)</w:t>
            </w:r>
          </w:p>
        </w:tc>
        <w:tc>
          <w:tcPr>
            <w:tcW w:w="1906" w:type="dxa"/>
            <w:shd w:val="clear" w:color="auto" w:fill="auto"/>
            <w:tcMar>
              <w:top w:w="15" w:type="dxa"/>
              <w:left w:w="108" w:type="dxa"/>
              <w:bottom w:w="0" w:type="dxa"/>
              <w:right w:w="108" w:type="dxa"/>
            </w:tcMar>
            <w:vAlign w:val="bottom"/>
            <w:hideMark/>
          </w:tcPr>
          <w:p w14:paraId="7F173964" w14:textId="77777777" w:rsidR="0051704D" w:rsidRPr="0051704D" w:rsidRDefault="0051704D" w:rsidP="0051704D">
            <w:pPr>
              <w:widowControl/>
              <w:spacing w:line="360" w:lineRule="auto"/>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 / (+) / (+)</w:t>
            </w:r>
          </w:p>
        </w:tc>
        <w:tc>
          <w:tcPr>
            <w:tcW w:w="2036" w:type="dxa"/>
            <w:shd w:val="clear" w:color="auto" w:fill="auto"/>
            <w:tcMar>
              <w:top w:w="15" w:type="dxa"/>
              <w:left w:w="108" w:type="dxa"/>
              <w:bottom w:w="0" w:type="dxa"/>
              <w:right w:w="108" w:type="dxa"/>
            </w:tcMar>
            <w:vAlign w:val="bottom"/>
            <w:hideMark/>
          </w:tcPr>
          <w:p w14:paraId="3901A35F" w14:textId="77777777" w:rsidR="0051704D" w:rsidRPr="0051704D" w:rsidRDefault="0051704D" w:rsidP="0051704D">
            <w:pPr>
              <w:widowControl/>
              <w:spacing w:line="360" w:lineRule="auto"/>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 / (+) / (+)</w:t>
            </w:r>
          </w:p>
        </w:tc>
      </w:tr>
      <w:tr w:rsidR="0051704D" w:rsidRPr="0051704D" w14:paraId="6998832A" w14:textId="77777777" w:rsidTr="0051704D">
        <w:trPr>
          <w:trHeight w:val="325"/>
        </w:trPr>
        <w:tc>
          <w:tcPr>
            <w:tcW w:w="3687" w:type="dxa"/>
            <w:shd w:val="clear" w:color="auto" w:fill="auto"/>
            <w:tcMar>
              <w:top w:w="15" w:type="dxa"/>
              <w:left w:w="108" w:type="dxa"/>
              <w:bottom w:w="0" w:type="dxa"/>
              <w:right w:w="108" w:type="dxa"/>
            </w:tcMar>
            <w:vAlign w:val="bottom"/>
            <w:hideMark/>
          </w:tcPr>
          <w:p w14:paraId="0AB62B53"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p53 / Ki-67 labeling index</w:t>
            </w:r>
          </w:p>
        </w:tc>
        <w:tc>
          <w:tcPr>
            <w:tcW w:w="2036" w:type="dxa"/>
            <w:shd w:val="clear" w:color="auto" w:fill="auto"/>
            <w:tcMar>
              <w:top w:w="15" w:type="dxa"/>
              <w:left w:w="108" w:type="dxa"/>
              <w:bottom w:w="0" w:type="dxa"/>
              <w:right w:w="108" w:type="dxa"/>
            </w:tcMar>
            <w:vAlign w:val="bottom"/>
            <w:hideMark/>
          </w:tcPr>
          <w:p w14:paraId="09A8BCF0"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Low</w:t>
            </w:r>
          </w:p>
        </w:tc>
        <w:tc>
          <w:tcPr>
            <w:tcW w:w="1906" w:type="dxa"/>
            <w:shd w:val="clear" w:color="auto" w:fill="auto"/>
            <w:tcMar>
              <w:top w:w="15" w:type="dxa"/>
              <w:left w:w="108" w:type="dxa"/>
              <w:bottom w:w="0" w:type="dxa"/>
              <w:right w:w="108" w:type="dxa"/>
            </w:tcMar>
            <w:vAlign w:val="bottom"/>
            <w:hideMark/>
          </w:tcPr>
          <w:p w14:paraId="2964F5FE"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Low</w:t>
            </w:r>
          </w:p>
        </w:tc>
        <w:tc>
          <w:tcPr>
            <w:tcW w:w="1909" w:type="dxa"/>
            <w:shd w:val="clear" w:color="auto" w:fill="auto"/>
            <w:tcMar>
              <w:top w:w="15" w:type="dxa"/>
              <w:left w:w="108" w:type="dxa"/>
              <w:bottom w:w="0" w:type="dxa"/>
              <w:right w:w="108" w:type="dxa"/>
            </w:tcMar>
            <w:vAlign w:val="bottom"/>
            <w:hideMark/>
          </w:tcPr>
          <w:p w14:paraId="213DCA9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Low</w:t>
            </w:r>
          </w:p>
        </w:tc>
        <w:tc>
          <w:tcPr>
            <w:tcW w:w="1906" w:type="dxa"/>
            <w:shd w:val="clear" w:color="auto" w:fill="auto"/>
            <w:tcMar>
              <w:top w:w="15" w:type="dxa"/>
              <w:left w:w="108" w:type="dxa"/>
              <w:bottom w:w="0" w:type="dxa"/>
              <w:right w:w="108" w:type="dxa"/>
            </w:tcMar>
            <w:vAlign w:val="bottom"/>
            <w:hideMark/>
          </w:tcPr>
          <w:p w14:paraId="5A920155"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Low</w:t>
            </w:r>
          </w:p>
        </w:tc>
        <w:tc>
          <w:tcPr>
            <w:tcW w:w="2036" w:type="dxa"/>
            <w:shd w:val="clear" w:color="auto" w:fill="auto"/>
            <w:tcMar>
              <w:top w:w="15" w:type="dxa"/>
              <w:left w:w="108" w:type="dxa"/>
              <w:bottom w:w="0" w:type="dxa"/>
              <w:right w:w="108" w:type="dxa"/>
            </w:tcMar>
            <w:vAlign w:val="bottom"/>
            <w:hideMark/>
          </w:tcPr>
          <w:p w14:paraId="2E4A0B19" w14:textId="77777777" w:rsidR="0051704D" w:rsidRPr="0051704D" w:rsidRDefault="0051704D" w:rsidP="0051704D">
            <w:pPr>
              <w:widowControl/>
              <w:spacing w:line="325" w:lineRule="atLeast"/>
              <w:jc w:val="left"/>
              <w:rPr>
                <w:rFonts w:ascii="Book Antiqua" w:eastAsia="宋体" w:hAnsi="Book Antiqua" w:cs="Arial"/>
                <w:kern w:val="0"/>
                <w:sz w:val="36"/>
                <w:szCs w:val="36"/>
                <w:lang w:eastAsia="zh-CN"/>
              </w:rPr>
            </w:pPr>
            <w:r w:rsidRPr="0051704D">
              <w:rPr>
                <w:rFonts w:ascii="Book Antiqua" w:hAnsi="Book Antiqua"/>
                <w:color w:val="000000" w:themeColor="dark1"/>
                <w:sz w:val="24"/>
                <w:lang w:eastAsia="zh-CN"/>
              </w:rPr>
              <w:t>(-) / Low</w:t>
            </w:r>
          </w:p>
        </w:tc>
      </w:tr>
    </w:tbl>
    <w:p w14:paraId="14B744FF" w14:textId="05512F7F" w:rsidR="0051704D" w:rsidRPr="0051704D" w:rsidRDefault="0051704D" w:rsidP="0051704D">
      <w:pPr>
        <w:widowControl/>
        <w:tabs>
          <w:tab w:val="left" w:pos="7893"/>
        </w:tabs>
        <w:spacing w:line="360" w:lineRule="auto"/>
        <w:rPr>
          <w:rFonts w:ascii="Book Antiqua" w:eastAsia="宋体" w:hAnsi="Book Antiqua"/>
          <w:sz w:val="24"/>
          <w:lang w:eastAsia="zh-CN"/>
        </w:rPr>
      </w:pPr>
      <w:r w:rsidRPr="0051704D">
        <w:rPr>
          <w:rFonts w:ascii="Book Antiqua" w:eastAsia="宋体" w:hAnsi="Book Antiqua"/>
          <w:sz w:val="24"/>
          <w:lang w:val="hr-HR" w:eastAsia="zh-CN"/>
        </w:rPr>
        <w:t>IIa</w:t>
      </w:r>
      <w:r w:rsidRPr="0051704D">
        <w:rPr>
          <w:rFonts w:ascii="Book Antiqua" w:eastAsia="宋体" w:hAnsi="Book Antiqua"/>
          <w:sz w:val="24"/>
          <w:lang w:eastAsia="zh-CN"/>
        </w:rPr>
        <w:t xml:space="preserve">: Elevated lesion; </w:t>
      </w:r>
      <w:proofErr w:type="spellStart"/>
      <w:r w:rsidRPr="0051704D">
        <w:rPr>
          <w:rFonts w:ascii="Book Antiqua" w:eastAsia="宋体" w:hAnsi="Book Antiqua"/>
          <w:sz w:val="24"/>
          <w:lang w:eastAsia="zh-CN"/>
        </w:rPr>
        <w:t>IIb</w:t>
      </w:r>
      <w:proofErr w:type="spellEnd"/>
      <w:r w:rsidRPr="0051704D">
        <w:rPr>
          <w:rFonts w:ascii="Book Antiqua" w:eastAsia="宋体" w:hAnsi="Book Antiqua"/>
          <w:sz w:val="24"/>
          <w:lang w:eastAsia="zh-CN"/>
        </w:rPr>
        <w:t xml:space="preserve">: Flat lesion; Ant: Anterior wall; GA-FG: Gastric adenocarcinoma of </w:t>
      </w:r>
      <w:proofErr w:type="spellStart"/>
      <w:r w:rsidRPr="0051704D">
        <w:rPr>
          <w:rFonts w:ascii="Book Antiqua" w:eastAsia="宋体" w:hAnsi="Book Antiqua"/>
          <w:sz w:val="24"/>
          <w:lang w:eastAsia="zh-CN"/>
        </w:rPr>
        <w:t>fundic</w:t>
      </w:r>
      <w:proofErr w:type="spellEnd"/>
      <w:r w:rsidRPr="0051704D">
        <w:rPr>
          <w:rFonts w:ascii="Book Antiqua" w:eastAsia="宋体" w:hAnsi="Book Antiqua"/>
          <w:sz w:val="24"/>
          <w:lang w:eastAsia="zh-CN"/>
        </w:rPr>
        <w:t xml:space="preserve"> gland type; </w:t>
      </w:r>
      <w:proofErr w:type="spellStart"/>
      <w:r w:rsidRPr="0051704D">
        <w:rPr>
          <w:rFonts w:ascii="Book Antiqua" w:eastAsia="宋体" w:hAnsi="Book Antiqua"/>
          <w:sz w:val="24"/>
          <w:lang w:eastAsia="zh-CN"/>
        </w:rPr>
        <w:t>Gre</w:t>
      </w:r>
      <w:proofErr w:type="spellEnd"/>
      <w:r w:rsidRPr="0051704D">
        <w:rPr>
          <w:rFonts w:ascii="Book Antiqua" w:eastAsia="宋体" w:hAnsi="Book Antiqua"/>
          <w:sz w:val="24"/>
          <w:lang w:eastAsia="zh-CN"/>
        </w:rPr>
        <w:t xml:space="preserve">: Greater curvature; NBI-ME: Narrow-band imaging with magnifying endoscopy; Post: Posterior wall; SM: </w:t>
      </w:r>
      <w:proofErr w:type="spellStart"/>
      <w:r w:rsidRPr="0051704D">
        <w:rPr>
          <w:rFonts w:ascii="Book Antiqua" w:eastAsia="宋体" w:hAnsi="Book Antiqua"/>
          <w:sz w:val="24"/>
          <w:lang w:eastAsia="zh-CN"/>
        </w:rPr>
        <w:t>Submucosal</w:t>
      </w:r>
      <w:proofErr w:type="spellEnd"/>
      <w:r w:rsidRPr="0051704D">
        <w:rPr>
          <w:rFonts w:ascii="Book Antiqua" w:eastAsia="宋体" w:hAnsi="Book Antiqua"/>
          <w:sz w:val="24"/>
          <w:lang w:eastAsia="zh-CN"/>
        </w:rPr>
        <w:t xml:space="preserve"> layer; SMT: </w:t>
      </w:r>
      <w:proofErr w:type="spellStart"/>
      <w:r w:rsidRPr="0051704D">
        <w:rPr>
          <w:rFonts w:ascii="Book Antiqua" w:eastAsia="宋体" w:hAnsi="Book Antiqua"/>
          <w:sz w:val="24"/>
          <w:lang w:eastAsia="zh-CN"/>
        </w:rPr>
        <w:t>Submucosal</w:t>
      </w:r>
      <w:proofErr w:type="spellEnd"/>
      <w:r w:rsidRPr="0051704D">
        <w:rPr>
          <w:rFonts w:ascii="Book Antiqua" w:eastAsia="宋体" w:hAnsi="Book Antiqua"/>
          <w:sz w:val="24"/>
          <w:lang w:eastAsia="zh-CN"/>
        </w:rPr>
        <w:t xml:space="preserve"> tumor.</w:t>
      </w:r>
    </w:p>
    <w:p w14:paraId="71F3055A" w14:textId="1697C4BA" w:rsidR="0051704D" w:rsidRDefault="0051704D">
      <w:pPr>
        <w:widowControl/>
        <w:jc w:val="left"/>
        <w:rPr>
          <w:rFonts w:ascii="Book Antiqua" w:eastAsia="宋体" w:hAnsi="Book Antiqua"/>
          <w:b/>
          <w:sz w:val="24"/>
          <w:lang w:eastAsia="zh-CN"/>
        </w:rPr>
      </w:pPr>
      <w:r>
        <w:rPr>
          <w:rFonts w:ascii="Book Antiqua" w:eastAsia="宋体" w:hAnsi="Book Antiqua"/>
          <w:b/>
          <w:sz w:val="24"/>
          <w:lang w:eastAsia="zh-CN"/>
        </w:rPr>
        <w:br w:type="page"/>
      </w:r>
    </w:p>
    <w:p w14:paraId="0B0265DF" w14:textId="02E51EC4" w:rsidR="0051704D" w:rsidRDefault="0051704D" w:rsidP="0051704D">
      <w:pPr>
        <w:widowControl/>
        <w:tabs>
          <w:tab w:val="left" w:pos="7893"/>
        </w:tabs>
        <w:spacing w:line="360" w:lineRule="auto"/>
        <w:rPr>
          <w:rFonts w:ascii="Book Antiqua" w:eastAsia="宋体" w:hAnsi="Book Antiqua"/>
          <w:b/>
          <w:bCs/>
          <w:sz w:val="24"/>
          <w:lang w:eastAsia="zh-CN"/>
        </w:rPr>
      </w:pPr>
      <w:r w:rsidRPr="0051704D">
        <w:rPr>
          <w:rFonts w:ascii="Book Antiqua" w:eastAsia="宋体" w:hAnsi="Book Antiqua"/>
          <w:b/>
          <w:bCs/>
          <w:sz w:val="24"/>
          <w:lang w:eastAsia="zh-CN"/>
        </w:rPr>
        <w:lastRenderedPageBreak/>
        <w:t xml:space="preserve">Table 2 </w:t>
      </w:r>
      <w:proofErr w:type="spellStart"/>
      <w:r w:rsidRPr="0051704D">
        <w:rPr>
          <w:rFonts w:ascii="Book Antiqua" w:eastAsia="宋体" w:hAnsi="Book Antiqua"/>
          <w:b/>
          <w:bCs/>
          <w:sz w:val="24"/>
          <w:lang w:eastAsia="zh-CN"/>
        </w:rPr>
        <w:t>Clinicopathological</w:t>
      </w:r>
      <w:proofErr w:type="spellEnd"/>
      <w:r w:rsidRPr="0051704D">
        <w:rPr>
          <w:rFonts w:ascii="Book Antiqua" w:eastAsia="宋体" w:hAnsi="Book Antiqua"/>
          <w:b/>
          <w:bCs/>
          <w:sz w:val="24"/>
          <w:lang w:eastAsia="zh-CN"/>
        </w:rPr>
        <w:t xml:space="preserve"> findings of previous and present cases</w:t>
      </w:r>
    </w:p>
    <w:tbl>
      <w:tblPr>
        <w:tblW w:w="13540" w:type="dxa"/>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2632"/>
        <w:gridCol w:w="1360"/>
        <w:gridCol w:w="1797"/>
        <w:gridCol w:w="1099"/>
        <w:gridCol w:w="1098"/>
        <w:gridCol w:w="1099"/>
        <w:gridCol w:w="1099"/>
        <w:gridCol w:w="1699"/>
        <w:gridCol w:w="1657"/>
      </w:tblGrid>
      <w:tr w:rsidR="0051704D" w:rsidRPr="0051704D" w14:paraId="4A34D1F0" w14:textId="77777777" w:rsidTr="0051704D">
        <w:tc>
          <w:tcPr>
            <w:tcW w:w="2632" w:type="dxa"/>
            <w:tcBorders>
              <w:top w:val="single" w:sz="8" w:space="0" w:color="000000"/>
              <w:bottom w:val="single" w:sz="8" w:space="0" w:color="000000"/>
            </w:tcBorders>
            <w:shd w:val="clear" w:color="auto" w:fill="auto"/>
            <w:tcMar>
              <w:top w:w="72" w:type="dxa"/>
              <w:left w:w="144" w:type="dxa"/>
              <w:bottom w:w="72" w:type="dxa"/>
              <w:right w:w="144" w:type="dxa"/>
            </w:tcMar>
            <w:vAlign w:val="bottom"/>
            <w:hideMark/>
          </w:tcPr>
          <w:p w14:paraId="23A9B0A2"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b/>
                <w:bCs/>
                <w:sz w:val="24"/>
                <w:lang w:eastAsia="zh-CN"/>
              </w:rPr>
              <w:t>Reports</w:t>
            </w:r>
          </w:p>
        </w:tc>
        <w:tc>
          <w:tcPr>
            <w:tcW w:w="1360"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3FEA09F3"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b/>
                <w:bCs/>
                <w:sz w:val="24"/>
                <w:lang w:eastAsia="zh-CN"/>
              </w:rPr>
              <w:t>[4]</w:t>
            </w:r>
          </w:p>
        </w:tc>
        <w:tc>
          <w:tcPr>
            <w:tcW w:w="1797"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108C739D" w14:textId="436C5A6C"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b/>
                <w:bCs/>
                <w:sz w:val="24"/>
                <w:lang w:eastAsia="zh-CN"/>
              </w:rPr>
              <w:t>[5</w:t>
            </w:r>
            <w:r>
              <w:rPr>
                <w:rFonts w:ascii="Book Antiqua" w:eastAsia="宋体" w:hAnsi="Book Antiqua" w:hint="eastAsia"/>
                <w:b/>
                <w:bCs/>
                <w:sz w:val="24"/>
                <w:lang w:eastAsia="zh-CN"/>
              </w:rPr>
              <w:t>,8</w:t>
            </w:r>
            <w:r>
              <w:rPr>
                <w:rFonts w:ascii="Book Antiqua" w:hAnsi="Book Antiqua"/>
                <w:b/>
                <w:bCs/>
                <w:sz w:val="24"/>
                <w:lang w:eastAsia="zh-CN"/>
              </w:rPr>
              <w:t xml:space="preserve">] </w:t>
            </w:r>
          </w:p>
        </w:tc>
        <w:tc>
          <w:tcPr>
            <w:tcW w:w="1099"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773C1AAF"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b/>
                <w:bCs/>
                <w:sz w:val="24"/>
                <w:lang w:eastAsia="zh-CN"/>
              </w:rPr>
              <w:t>[9]</w:t>
            </w:r>
          </w:p>
        </w:tc>
        <w:tc>
          <w:tcPr>
            <w:tcW w:w="1098"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57D8A4CF"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b/>
                <w:bCs/>
                <w:sz w:val="24"/>
                <w:lang w:eastAsia="zh-CN"/>
              </w:rPr>
              <w:t>[10]</w:t>
            </w:r>
          </w:p>
        </w:tc>
        <w:tc>
          <w:tcPr>
            <w:tcW w:w="1099"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2D376EFE"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b/>
                <w:bCs/>
                <w:sz w:val="24"/>
                <w:lang w:eastAsia="zh-CN"/>
              </w:rPr>
              <w:t>[11]</w:t>
            </w:r>
          </w:p>
        </w:tc>
        <w:tc>
          <w:tcPr>
            <w:tcW w:w="1099"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42A9DF4A" w14:textId="77777777" w:rsidR="0051704D" w:rsidRPr="0051704D" w:rsidRDefault="0051704D" w:rsidP="0051704D">
            <w:pPr>
              <w:widowControl/>
              <w:jc w:val="left"/>
              <w:rPr>
                <w:rFonts w:ascii="Book Antiqua" w:eastAsia="宋体" w:hAnsi="Book Antiqua" w:cs="Arial"/>
                <w:kern w:val="0"/>
                <w:sz w:val="24"/>
                <w:lang w:eastAsia="zh-CN"/>
              </w:rPr>
            </w:pPr>
            <w:r w:rsidRPr="0051704D">
              <w:rPr>
                <w:rFonts w:ascii="Book Antiqua" w:eastAsia="宋体" w:hAnsi="Book Antiqua" w:cs="Calibri"/>
                <w:b/>
                <w:bCs/>
                <w:kern w:val="24"/>
                <w:sz w:val="24"/>
                <w:lang w:eastAsia="zh-CN"/>
              </w:rPr>
              <w:t>[12]</w:t>
            </w:r>
          </w:p>
        </w:tc>
        <w:tc>
          <w:tcPr>
            <w:tcW w:w="1699"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09E7EBA2" w14:textId="77777777" w:rsidR="0051704D" w:rsidRPr="0051704D" w:rsidRDefault="0051704D" w:rsidP="0051704D">
            <w:pPr>
              <w:widowControl/>
              <w:jc w:val="left"/>
              <w:rPr>
                <w:rFonts w:ascii="Book Antiqua" w:eastAsia="宋体" w:hAnsi="Book Antiqua" w:cs="Arial"/>
                <w:kern w:val="0"/>
                <w:sz w:val="24"/>
                <w:lang w:eastAsia="zh-CN"/>
              </w:rPr>
            </w:pPr>
            <w:r w:rsidRPr="0051704D">
              <w:rPr>
                <w:rFonts w:ascii="Book Antiqua" w:eastAsia="宋体" w:hAnsi="Book Antiqua" w:cs="Calibri"/>
                <w:b/>
                <w:bCs/>
                <w:kern w:val="24"/>
                <w:sz w:val="24"/>
                <w:lang w:eastAsia="zh-CN"/>
              </w:rPr>
              <w:t>[13]</w:t>
            </w:r>
          </w:p>
        </w:tc>
        <w:tc>
          <w:tcPr>
            <w:tcW w:w="1657"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14:paraId="21475FD9" w14:textId="77777777" w:rsidR="0051704D" w:rsidRPr="0051704D" w:rsidRDefault="0051704D" w:rsidP="0051704D">
            <w:pPr>
              <w:widowControl/>
              <w:jc w:val="left"/>
              <w:rPr>
                <w:rFonts w:ascii="Book Antiqua" w:eastAsia="宋体" w:hAnsi="Book Antiqua" w:cs="Arial"/>
                <w:kern w:val="0"/>
                <w:sz w:val="24"/>
                <w:lang w:eastAsia="zh-CN"/>
              </w:rPr>
            </w:pPr>
            <w:r w:rsidRPr="0051704D">
              <w:rPr>
                <w:rFonts w:ascii="Book Antiqua" w:eastAsia="宋体" w:hAnsi="Book Antiqua" w:cs="Calibri"/>
                <w:b/>
                <w:bCs/>
                <w:kern w:val="24"/>
                <w:sz w:val="24"/>
                <w:lang w:eastAsia="zh-CN"/>
              </w:rPr>
              <w:t>present cases</w:t>
            </w:r>
          </w:p>
        </w:tc>
      </w:tr>
      <w:tr w:rsidR="0051704D" w:rsidRPr="0051704D" w14:paraId="10F15E01" w14:textId="77777777" w:rsidTr="0051704D">
        <w:trPr>
          <w:trHeight w:val="137"/>
        </w:trPr>
        <w:tc>
          <w:tcPr>
            <w:tcW w:w="2632" w:type="dxa"/>
            <w:tcBorders>
              <w:top w:val="single" w:sz="8" w:space="0" w:color="000000"/>
            </w:tcBorders>
            <w:shd w:val="clear" w:color="auto" w:fill="auto"/>
            <w:tcMar>
              <w:top w:w="15" w:type="dxa"/>
              <w:left w:w="108" w:type="dxa"/>
              <w:bottom w:w="0" w:type="dxa"/>
              <w:right w:w="108" w:type="dxa"/>
            </w:tcMar>
            <w:vAlign w:val="bottom"/>
            <w:hideMark/>
          </w:tcPr>
          <w:p w14:paraId="6766B050"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Number of Patients</w:t>
            </w:r>
          </w:p>
        </w:tc>
        <w:tc>
          <w:tcPr>
            <w:tcW w:w="1360" w:type="dxa"/>
            <w:tcBorders>
              <w:top w:val="single" w:sz="8" w:space="0" w:color="000000"/>
            </w:tcBorders>
            <w:shd w:val="clear" w:color="auto" w:fill="auto"/>
            <w:tcMar>
              <w:top w:w="15" w:type="dxa"/>
              <w:left w:w="108" w:type="dxa"/>
              <w:bottom w:w="0" w:type="dxa"/>
              <w:right w:w="108" w:type="dxa"/>
            </w:tcMar>
            <w:vAlign w:val="bottom"/>
            <w:hideMark/>
          </w:tcPr>
          <w:p w14:paraId="6986DBE1"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w:t>
            </w:r>
          </w:p>
        </w:tc>
        <w:tc>
          <w:tcPr>
            <w:tcW w:w="1797" w:type="dxa"/>
            <w:tcBorders>
              <w:top w:val="single" w:sz="8" w:space="0" w:color="000000"/>
            </w:tcBorders>
            <w:shd w:val="clear" w:color="auto" w:fill="auto"/>
            <w:tcMar>
              <w:top w:w="15" w:type="dxa"/>
              <w:left w:w="108" w:type="dxa"/>
              <w:bottom w:w="0" w:type="dxa"/>
              <w:right w:w="108" w:type="dxa"/>
            </w:tcMar>
            <w:vAlign w:val="bottom"/>
            <w:hideMark/>
          </w:tcPr>
          <w:p w14:paraId="75AE3960"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25 (27 lesions)</w:t>
            </w:r>
          </w:p>
        </w:tc>
        <w:tc>
          <w:tcPr>
            <w:tcW w:w="1099" w:type="dxa"/>
            <w:tcBorders>
              <w:top w:val="single" w:sz="8" w:space="0" w:color="000000"/>
            </w:tcBorders>
            <w:shd w:val="clear" w:color="auto" w:fill="auto"/>
            <w:tcMar>
              <w:top w:w="15" w:type="dxa"/>
              <w:left w:w="108" w:type="dxa"/>
              <w:bottom w:w="0" w:type="dxa"/>
              <w:right w:w="108" w:type="dxa"/>
            </w:tcMar>
            <w:vAlign w:val="bottom"/>
            <w:hideMark/>
          </w:tcPr>
          <w:p w14:paraId="37DC14A2"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w:t>
            </w:r>
          </w:p>
        </w:tc>
        <w:tc>
          <w:tcPr>
            <w:tcW w:w="1098" w:type="dxa"/>
            <w:tcBorders>
              <w:top w:val="single" w:sz="8" w:space="0" w:color="000000"/>
            </w:tcBorders>
            <w:shd w:val="clear" w:color="auto" w:fill="auto"/>
            <w:tcMar>
              <w:top w:w="15" w:type="dxa"/>
              <w:left w:w="108" w:type="dxa"/>
              <w:bottom w:w="0" w:type="dxa"/>
              <w:right w:w="108" w:type="dxa"/>
            </w:tcMar>
            <w:vAlign w:val="bottom"/>
            <w:hideMark/>
          </w:tcPr>
          <w:p w14:paraId="11104EF7"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w:t>
            </w:r>
          </w:p>
        </w:tc>
        <w:tc>
          <w:tcPr>
            <w:tcW w:w="1099" w:type="dxa"/>
            <w:tcBorders>
              <w:top w:val="single" w:sz="8" w:space="0" w:color="000000"/>
            </w:tcBorders>
            <w:shd w:val="clear" w:color="auto" w:fill="auto"/>
            <w:tcMar>
              <w:top w:w="15" w:type="dxa"/>
              <w:left w:w="108" w:type="dxa"/>
              <w:bottom w:w="0" w:type="dxa"/>
              <w:right w:w="108" w:type="dxa"/>
            </w:tcMar>
            <w:vAlign w:val="bottom"/>
            <w:hideMark/>
          </w:tcPr>
          <w:p w14:paraId="39B2117A"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w:t>
            </w:r>
          </w:p>
        </w:tc>
        <w:tc>
          <w:tcPr>
            <w:tcW w:w="1099" w:type="dxa"/>
            <w:tcBorders>
              <w:top w:val="single" w:sz="8" w:space="0" w:color="000000"/>
            </w:tcBorders>
            <w:shd w:val="clear" w:color="auto" w:fill="auto"/>
            <w:tcMar>
              <w:top w:w="15" w:type="dxa"/>
              <w:left w:w="108" w:type="dxa"/>
              <w:bottom w:w="0" w:type="dxa"/>
              <w:right w:w="108" w:type="dxa"/>
            </w:tcMar>
            <w:vAlign w:val="bottom"/>
            <w:hideMark/>
          </w:tcPr>
          <w:p w14:paraId="7F55548D"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w:t>
            </w:r>
          </w:p>
        </w:tc>
        <w:tc>
          <w:tcPr>
            <w:tcW w:w="1699" w:type="dxa"/>
            <w:tcBorders>
              <w:top w:val="single" w:sz="8" w:space="0" w:color="000000"/>
            </w:tcBorders>
            <w:shd w:val="clear" w:color="auto" w:fill="auto"/>
            <w:tcMar>
              <w:top w:w="15" w:type="dxa"/>
              <w:left w:w="108" w:type="dxa"/>
              <w:bottom w:w="0" w:type="dxa"/>
              <w:right w:w="108" w:type="dxa"/>
            </w:tcMar>
            <w:vAlign w:val="bottom"/>
            <w:hideMark/>
          </w:tcPr>
          <w:p w14:paraId="0799A042"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10</w:t>
            </w:r>
          </w:p>
        </w:tc>
        <w:tc>
          <w:tcPr>
            <w:tcW w:w="1657" w:type="dxa"/>
            <w:tcBorders>
              <w:top w:val="single" w:sz="8" w:space="0" w:color="000000"/>
            </w:tcBorders>
            <w:shd w:val="clear" w:color="auto" w:fill="auto"/>
            <w:tcMar>
              <w:top w:w="15" w:type="dxa"/>
              <w:left w:w="108" w:type="dxa"/>
              <w:bottom w:w="0" w:type="dxa"/>
              <w:right w:w="108" w:type="dxa"/>
            </w:tcMar>
            <w:vAlign w:val="bottom"/>
            <w:hideMark/>
          </w:tcPr>
          <w:p w14:paraId="2BA5C132"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5</w:t>
            </w:r>
          </w:p>
        </w:tc>
      </w:tr>
      <w:tr w:rsidR="0051704D" w:rsidRPr="0051704D" w14:paraId="29D53E84" w14:textId="77777777" w:rsidTr="0051704D">
        <w:trPr>
          <w:trHeight w:val="137"/>
        </w:trPr>
        <w:tc>
          <w:tcPr>
            <w:tcW w:w="2632" w:type="dxa"/>
            <w:shd w:val="clear" w:color="auto" w:fill="auto"/>
            <w:tcMar>
              <w:top w:w="15" w:type="dxa"/>
              <w:left w:w="108" w:type="dxa"/>
              <w:bottom w:w="0" w:type="dxa"/>
              <w:right w:w="108" w:type="dxa"/>
            </w:tcMar>
            <w:vAlign w:val="bottom"/>
            <w:hideMark/>
          </w:tcPr>
          <w:p w14:paraId="16B000BE"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Age (years)</w:t>
            </w:r>
          </w:p>
        </w:tc>
        <w:tc>
          <w:tcPr>
            <w:tcW w:w="1360" w:type="dxa"/>
            <w:shd w:val="clear" w:color="auto" w:fill="auto"/>
            <w:tcMar>
              <w:top w:w="15" w:type="dxa"/>
              <w:left w:w="108" w:type="dxa"/>
              <w:bottom w:w="0" w:type="dxa"/>
              <w:right w:w="108" w:type="dxa"/>
            </w:tcMar>
            <w:vAlign w:val="bottom"/>
            <w:hideMark/>
          </w:tcPr>
          <w:p w14:paraId="79192B39"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82</w:t>
            </w:r>
          </w:p>
        </w:tc>
        <w:tc>
          <w:tcPr>
            <w:tcW w:w="1797" w:type="dxa"/>
            <w:shd w:val="clear" w:color="auto" w:fill="auto"/>
            <w:tcMar>
              <w:top w:w="15" w:type="dxa"/>
              <w:left w:w="108" w:type="dxa"/>
              <w:bottom w:w="0" w:type="dxa"/>
              <w:right w:w="108" w:type="dxa"/>
            </w:tcMar>
            <w:vAlign w:val="bottom"/>
            <w:hideMark/>
          </w:tcPr>
          <w:p w14:paraId="559C1E5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67 (average)</w:t>
            </w:r>
          </w:p>
        </w:tc>
        <w:tc>
          <w:tcPr>
            <w:tcW w:w="1099" w:type="dxa"/>
            <w:shd w:val="clear" w:color="auto" w:fill="auto"/>
            <w:tcMar>
              <w:top w:w="15" w:type="dxa"/>
              <w:left w:w="108" w:type="dxa"/>
              <w:bottom w:w="0" w:type="dxa"/>
              <w:right w:w="108" w:type="dxa"/>
            </w:tcMar>
            <w:vAlign w:val="bottom"/>
            <w:hideMark/>
          </w:tcPr>
          <w:p w14:paraId="6145F54E"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59</w:t>
            </w:r>
          </w:p>
        </w:tc>
        <w:tc>
          <w:tcPr>
            <w:tcW w:w="1098" w:type="dxa"/>
            <w:shd w:val="clear" w:color="auto" w:fill="auto"/>
            <w:tcMar>
              <w:top w:w="15" w:type="dxa"/>
              <w:left w:w="108" w:type="dxa"/>
              <w:bottom w:w="0" w:type="dxa"/>
              <w:right w:w="108" w:type="dxa"/>
            </w:tcMar>
            <w:vAlign w:val="bottom"/>
            <w:hideMark/>
          </w:tcPr>
          <w:p w14:paraId="53E0A686"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56</w:t>
            </w:r>
          </w:p>
        </w:tc>
        <w:tc>
          <w:tcPr>
            <w:tcW w:w="1099" w:type="dxa"/>
            <w:shd w:val="clear" w:color="auto" w:fill="auto"/>
            <w:tcMar>
              <w:top w:w="15" w:type="dxa"/>
              <w:left w:w="108" w:type="dxa"/>
              <w:bottom w:w="0" w:type="dxa"/>
              <w:right w:w="108" w:type="dxa"/>
            </w:tcMar>
            <w:vAlign w:val="bottom"/>
            <w:hideMark/>
          </w:tcPr>
          <w:p w14:paraId="6C613FD0"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50s</w:t>
            </w:r>
          </w:p>
        </w:tc>
        <w:tc>
          <w:tcPr>
            <w:tcW w:w="1099" w:type="dxa"/>
            <w:shd w:val="clear" w:color="auto" w:fill="auto"/>
            <w:tcMar>
              <w:top w:w="15" w:type="dxa"/>
              <w:left w:w="108" w:type="dxa"/>
              <w:bottom w:w="0" w:type="dxa"/>
              <w:right w:w="108" w:type="dxa"/>
            </w:tcMar>
            <w:vAlign w:val="bottom"/>
            <w:hideMark/>
          </w:tcPr>
          <w:p w14:paraId="69DA064C"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71</w:t>
            </w:r>
          </w:p>
        </w:tc>
        <w:tc>
          <w:tcPr>
            <w:tcW w:w="1699" w:type="dxa"/>
            <w:shd w:val="clear" w:color="auto" w:fill="auto"/>
            <w:tcMar>
              <w:top w:w="15" w:type="dxa"/>
              <w:left w:w="108" w:type="dxa"/>
              <w:bottom w:w="0" w:type="dxa"/>
              <w:right w:w="108" w:type="dxa"/>
            </w:tcMar>
            <w:vAlign w:val="bottom"/>
            <w:hideMark/>
          </w:tcPr>
          <w:p w14:paraId="6C30757D"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64.2 (average)</w:t>
            </w:r>
          </w:p>
        </w:tc>
        <w:tc>
          <w:tcPr>
            <w:tcW w:w="1657" w:type="dxa"/>
            <w:shd w:val="clear" w:color="auto" w:fill="auto"/>
            <w:tcMar>
              <w:top w:w="15" w:type="dxa"/>
              <w:left w:w="108" w:type="dxa"/>
              <w:bottom w:w="0" w:type="dxa"/>
              <w:right w:w="108" w:type="dxa"/>
            </w:tcMar>
            <w:vAlign w:val="bottom"/>
            <w:hideMark/>
          </w:tcPr>
          <w:p w14:paraId="1A181B1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72.2 (average)</w:t>
            </w:r>
          </w:p>
        </w:tc>
      </w:tr>
      <w:tr w:rsidR="0051704D" w:rsidRPr="0051704D" w14:paraId="6BAB3483" w14:textId="77777777" w:rsidTr="0051704D">
        <w:trPr>
          <w:trHeight w:val="137"/>
        </w:trPr>
        <w:tc>
          <w:tcPr>
            <w:tcW w:w="2632" w:type="dxa"/>
            <w:shd w:val="clear" w:color="auto" w:fill="auto"/>
            <w:tcMar>
              <w:top w:w="15" w:type="dxa"/>
              <w:left w:w="108" w:type="dxa"/>
              <w:bottom w:w="0" w:type="dxa"/>
              <w:right w:w="108" w:type="dxa"/>
            </w:tcMar>
            <w:vAlign w:val="bottom"/>
            <w:hideMark/>
          </w:tcPr>
          <w:p w14:paraId="74CC2804"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Sex (Male : Female)</w:t>
            </w:r>
          </w:p>
        </w:tc>
        <w:tc>
          <w:tcPr>
            <w:tcW w:w="1360" w:type="dxa"/>
            <w:shd w:val="clear" w:color="auto" w:fill="auto"/>
            <w:tcMar>
              <w:top w:w="15" w:type="dxa"/>
              <w:left w:w="108" w:type="dxa"/>
              <w:bottom w:w="0" w:type="dxa"/>
              <w:right w:w="108" w:type="dxa"/>
            </w:tcMar>
            <w:vAlign w:val="bottom"/>
            <w:hideMark/>
          </w:tcPr>
          <w:p w14:paraId="57280807"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Female</w:t>
            </w:r>
          </w:p>
        </w:tc>
        <w:tc>
          <w:tcPr>
            <w:tcW w:w="1797" w:type="dxa"/>
            <w:shd w:val="clear" w:color="auto" w:fill="auto"/>
            <w:tcMar>
              <w:top w:w="15" w:type="dxa"/>
              <w:left w:w="108" w:type="dxa"/>
              <w:bottom w:w="0" w:type="dxa"/>
              <w:right w:w="108" w:type="dxa"/>
            </w:tcMar>
            <w:vAlign w:val="bottom"/>
            <w:hideMark/>
          </w:tcPr>
          <w:p w14:paraId="35C8E802"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16 : 9</w:t>
            </w:r>
          </w:p>
        </w:tc>
        <w:tc>
          <w:tcPr>
            <w:tcW w:w="1099" w:type="dxa"/>
            <w:shd w:val="clear" w:color="auto" w:fill="auto"/>
            <w:tcMar>
              <w:top w:w="15" w:type="dxa"/>
              <w:left w:w="108" w:type="dxa"/>
              <w:bottom w:w="0" w:type="dxa"/>
              <w:right w:w="108" w:type="dxa"/>
            </w:tcMar>
            <w:vAlign w:val="bottom"/>
            <w:hideMark/>
          </w:tcPr>
          <w:p w14:paraId="77796B0A"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Female</w:t>
            </w:r>
          </w:p>
        </w:tc>
        <w:tc>
          <w:tcPr>
            <w:tcW w:w="1098" w:type="dxa"/>
            <w:shd w:val="clear" w:color="auto" w:fill="auto"/>
            <w:tcMar>
              <w:top w:w="15" w:type="dxa"/>
              <w:left w:w="108" w:type="dxa"/>
              <w:bottom w:w="0" w:type="dxa"/>
              <w:right w:w="108" w:type="dxa"/>
            </w:tcMar>
            <w:vAlign w:val="bottom"/>
            <w:hideMark/>
          </w:tcPr>
          <w:p w14:paraId="080C686E"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Male</w:t>
            </w:r>
          </w:p>
        </w:tc>
        <w:tc>
          <w:tcPr>
            <w:tcW w:w="1099" w:type="dxa"/>
            <w:shd w:val="clear" w:color="auto" w:fill="auto"/>
            <w:tcMar>
              <w:top w:w="15" w:type="dxa"/>
              <w:left w:w="108" w:type="dxa"/>
              <w:bottom w:w="0" w:type="dxa"/>
              <w:right w:w="108" w:type="dxa"/>
            </w:tcMar>
            <w:vAlign w:val="bottom"/>
            <w:hideMark/>
          </w:tcPr>
          <w:p w14:paraId="5F0EF8E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Male</w:t>
            </w:r>
          </w:p>
        </w:tc>
        <w:tc>
          <w:tcPr>
            <w:tcW w:w="1099" w:type="dxa"/>
            <w:shd w:val="clear" w:color="auto" w:fill="auto"/>
            <w:tcMar>
              <w:top w:w="15" w:type="dxa"/>
              <w:left w:w="108" w:type="dxa"/>
              <w:bottom w:w="0" w:type="dxa"/>
              <w:right w:w="108" w:type="dxa"/>
            </w:tcMar>
            <w:vAlign w:val="bottom"/>
            <w:hideMark/>
          </w:tcPr>
          <w:p w14:paraId="5C70D2C5"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Female</w:t>
            </w:r>
          </w:p>
        </w:tc>
        <w:tc>
          <w:tcPr>
            <w:tcW w:w="1699" w:type="dxa"/>
            <w:shd w:val="clear" w:color="auto" w:fill="auto"/>
            <w:tcMar>
              <w:top w:w="15" w:type="dxa"/>
              <w:left w:w="108" w:type="dxa"/>
              <w:bottom w:w="0" w:type="dxa"/>
              <w:right w:w="108" w:type="dxa"/>
            </w:tcMar>
            <w:vAlign w:val="bottom"/>
            <w:hideMark/>
          </w:tcPr>
          <w:p w14:paraId="6F52C99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4 : 6</w:t>
            </w:r>
          </w:p>
        </w:tc>
        <w:tc>
          <w:tcPr>
            <w:tcW w:w="1657" w:type="dxa"/>
            <w:shd w:val="clear" w:color="auto" w:fill="auto"/>
            <w:tcMar>
              <w:top w:w="15" w:type="dxa"/>
              <w:left w:w="108" w:type="dxa"/>
              <w:bottom w:w="0" w:type="dxa"/>
              <w:right w:w="108" w:type="dxa"/>
            </w:tcMar>
            <w:vAlign w:val="bottom"/>
            <w:hideMark/>
          </w:tcPr>
          <w:p w14:paraId="560DD4D8"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3 : 2</w:t>
            </w:r>
          </w:p>
        </w:tc>
      </w:tr>
      <w:tr w:rsidR="0051704D" w:rsidRPr="0051704D" w14:paraId="023EB7DC" w14:textId="77777777" w:rsidTr="0051704D">
        <w:trPr>
          <w:trHeight w:val="412"/>
        </w:trPr>
        <w:tc>
          <w:tcPr>
            <w:tcW w:w="2632" w:type="dxa"/>
            <w:shd w:val="clear" w:color="auto" w:fill="auto"/>
            <w:tcMar>
              <w:top w:w="15" w:type="dxa"/>
              <w:left w:w="108" w:type="dxa"/>
              <w:bottom w:w="0" w:type="dxa"/>
              <w:right w:w="108" w:type="dxa"/>
            </w:tcMar>
            <w:vAlign w:val="bottom"/>
            <w:hideMark/>
          </w:tcPr>
          <w:p w14:paraId="220A81D3"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sz w:val="24"/>
                <w:lang w:eastAsia="zh-CN"/>
              </w:rPr>
              <w:t>Therapy</w:t>
            </w:r>
          </w:p>
        </w:tc>
        <w:tc>
          <w:tcPr>
            <w:tcW w:w="1360" w:type="dxa"/>
            <w:shd w:val="clear" w:color="auto" w:fill="auto"/>
            <w:tcMar>
              <w:top w:w="15" w:type="dxa"/>
              <w:left w:w="108" w:type="dxa"/>
              <w:bottom w:w="0" w:type="dxa"/>
              <w:right w:w="108" w:type="dxa"/>
            </w:tcMar>
            <w:vAlign w:val="bottom"/>
            <w:hideMark/>
          </w:tcPr>
          <w:p w14:paraId="08233547"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EMR</w:t>
            </w:r>
          </w:p>
        </w:tc>
        <w:tc>
          <w:tcPr>
            <w:tcW w:w="1797" w:type="dxa"/>
            <w:shd w:val="clear" w:color="auto" w:fill="auto"/>
            <w:tcMar>
              <w:top w:w="15" w:type="dxa"/>
              <w:left w:w="108" w:type="dxa"/>
              <w:bottom w:w="0" w:type="dxa"/>
              <w:right w:w="108" w:type="dxa"/>
            </w:tcMar>
            <w:vAlign w:val="bottom"/>
            <w:hideMark/>
          </w:tcPr>
          <w:p w14:paraId="49BF8C0E"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operation : 3</w:t>
            </w:r>
          </w:p>
          <w:p w14:paraId="546CD5D1"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ESD or EMR: 7</w:t>
            </w:r>
          </w:p>
          <w:p w14:paraId="6E539FDE"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ND : 15</w:t>
            </w:r>
          </w:p>
        </w:tc>
        <w:tc>
          <w:tcPr>
            <w:tcW w:w="1099" w:type="dxa"/>
            <w:shd w:val="clear" w:color="auto" w:fill="auto"/>
            <w:tcMar>
              <w:top w:w="15" w:type="dxa"/>
              <w:left w:w="108" w:type="dxa"/>
              <w:bottom w:w="0" w:type="dxa"/>
              <w:right w:w="108" w:type="dxa"/>
            </w:tcMar>
            <w:vAlign w:val="bottom"/>
            <w:hideMark/>
          </w:tcPr>
          <w:p w14:paraId="19290BE6"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ESD</w:t>
            </w:r>
          </w:p>
        </w:tc>
        <w:tc>
          <w:tcPr>
            <w:tcW w:w="1098" w:type="dxa"/>
            <w:shd w:val="clear" w:color="auto" w:fill="auto"/>
            <w:tcMar>
              <w:top w:w="15" w:type="dxa"/>
              <w:left w:w="108" w:type="dxa"/>
              <w:bottom w:w="0" w:type="dxa"/>
              <w:right w:w="108" w:type="dxa"/>
            </w:tcMar>
            <w:vAlign w:val="bottom"/>
            <w:hideMark/>
          </w:tcPr>
          <w:p w14:paraId="56BA40F5"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EAM</w:t>
            </w:r>
          </w:p>
        </w:tc>
        <w:tc>
          <w:tcPr>
            <w:tcW w:w="1099" w:type="dxa"/>
            <w:shd w:val="clear" w:color="auto" w:fill="auto"/>
            <w:tcMar>
              <w:top w:w="15" w:type="dxa"/>
              <w:left w:w="108" w:type="dxa"/>
              <w:bottom w:w="0" w:type="dxa"/>
              <w:right w:w="108" w:type="dxa"/>
            </w:tcMar>
            <w:vAlign w:val="bottom"/>
            <w:hideMark/>
          </w:tcPr>
          <w:p w14:paraId="425ADF01"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ESD</w:t>
            </w:r>
          </w:p>
        </w:tc>
        <w:tc>
          <w:tcPr>
            <w:tcW w:w="1099" w:type="dxa"/>
            <w:shd w:val="clear" w:color="auto" w:fill="auto"/>
            <w:tcMar>
              <w:top w:w="15" w:type="dxa"/>
              <w:left w:w="108" w:type="dxa"/>
              <w:bottom w:w="0" w:type="dxa"/>
              <w:right w:w="108" w:type="dxa"/>
            </w:tcMar>
            <w:vAlign w:val="bottom"/>
            <w:hideMark/>
          </w:tcPr>
          <w:p w14:paraId="332A07B3"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EMR</w:t>
            </w:r>
          </w:p>
        </w:tc>
        <w:tc>
          <w:tcPr>
            <w:tcW w:w="1699" w:type="dxa"/>
            <w:shd w:val="clear" w:color="auto" w:fill="auto"/>
            <w:tcMar>
              <w:top w:w="15" w:type="dxa"/>
              <w:left w:w="108" w:type="dxa"/>
              <w:bottom w:w="0" w:type="dxa"/>
              <w:right w:w="108" w:type="dxa"/>
            </w:tcMar>
            <w:vAlign w:val="bottom"/>
            <w:hideMark/>
          </w:tcPr>
          <w:p w14:paraId="6E762BCD" w14:textId="77777777" w:rsidR="0051704D" w:rsidRPr="0051704D" w:rsidRDefault="0051704D" w:rsidP="0051704D">
            <w:pPr>
              <w:widowControl/>
              <w:rPr>
                <w:rFonts w:ascii="Book Antiqua" w:eastAsia="宋体" w:hAnsi="Book Antiqua" w:cs="Arial"/>
                <w:kern w:val="0"/>
                <w:sz w:val="24"/>
                <w:lang w:eastAsia="zh-CN"/>
              </w:rPr>
            </w:pPr>
            <w:proofErr w:type="spellStart"/>
            <w:r w:rsidRPr="0051704D">
              <w:rPr>
                <w:rFonts w:ascii="Book Antiqua" w:hAnsi="Book Antiqua"/>
                <w:sz w:val="24"/>
                <w:lang w:eastAsia="zh-CN"/>
              </w:rPr>
              <w:t>polypectomy</w:t>
            </w:r>
            <w:proofErr w:type="spellEnd"/>
          </w:p>
        </w:tc>
        <w:tc>
          <w:tcPr>
            <w:tcW w:w="1657" w:type="dxa"/>
            <w:shd w:val="clear" w:color="auto" w:fill="auto"/>
            <w:tcMar>
              <w:top w:w="15" w:type="dxa"/>
              <w:left w:w="108" w:type="dxa"/>
              <w:bottom w:w="0" w:type="dxa"/>
              <w:right w:w="108" w:type="dxa"/>
            </w:tcMar>
            <w:vAlign w:val="bottom"/>
            <w:hideMark/>
          </w:tcPr>
          <w:p w14:paraId="467B4624"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ESD</w:t>
            </w:r>
          </w:p>
        </w:tc>
      </w:tr>
      <w:tr w:rsidR="0051704D" w:rsidRPr="0051704D" w14:paraId="19BB0693" w14:textId="77777777" w:rsidTr="0051704D">
        <w:trPr>
          <w:trHeight w:val="137"/>
        </w:trPr>
        <w:tc>
          <w:tcPr>
            <w:tcW w:w="2632" w:type="dxa"/>
            <w:shd w:val="clear" w:color="auto" w:fill="auto"/>
            <w:tcMar>
              <w:top w:w="15" w:type="dxa"/>
              <w:left w:w="108" w:type="dxa"/>
              <w:bottom w:w="0" w:type="dxa"/>
              <w:right w:w="108" w:type="dxa"/>
            </w:tcMar>
            <w:vAlign w:val="bottom"/>
            <w:hideMark/>
          </w:tcPr>
          <w:p w14:paraId="3B203229"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sz w:val="24"/>
                <w:lang w:eastAsia="zh-CN"/>
              </w:rPr>
              <w:t>Location</w:t>
            </w:r>
          </w:p>
          <w:p w14:paraId="5D31346C" w14:textId="4C0B0AA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(Upper</w:t>
            </w:r>
            <w:r>
              <w:rPr>
                <w:rFonts w:ascii="Book Antiqua" w:eastAsia="宋体" w:hAnsi="Book Antiqua" w:hint="eastAsia"/>
                <w:sz w:val="24"/>
                <w:lang w:eastAsia="zh-CN"/>
              </w:rPr>
              <w:t xml:space="preserve">: </w:t>
            </w:r>
            <w:r w:rsidRPr="0051704D">
              <w:rPr>
                <w:rFonts w:ascii="Book Antiqua" w:hAnsi="Book Antiqua"/>
                <w:sz w:val="24"/>
                <w:lang w:eastAsia="zh-CN"/>
              </w:rPr>
              <w:t>Middle</w:t>
            </w:r>
            <w:r>
              <w:rPr>
                <w:rFonts w:ascii="Book Antiqua" w:eastAsia="宋体" w:hAnsi="Book Antiqua" w:hint="eastAsia"/>
                <w:sz w:val="24"/>
                <w:lang w:eastAsia="zh-CN"/>
              </w:rPr>
              <w:t xml:space="preserve">: </w:t>
            </w:r>
            <w:r w:rsidRPr="0051704D">
              <w:rPr>
                <w:rFonts w:ascii="Book Antiqua" w:hAnsi="Book Antiqua"/>
                <w:sz w:val="24"/>
                <w:lang w:eastAsia="zh-CN"/>
              </w:rPr>
              <w:t>Lower)</w:t>
            </w:r>
          </w:p>
        </w:tc>
        <w:tc>
          <w:tcPr>
            <w:tcW w:w="1360" w:type="dxa"/>
            <w:shd w:val="clear" w:color="auto" w:fill="auto"/>
            <w:tcMar>
              <w:top w:w="15" w:type="dxa"/>
              <w:left w:w="108" w:type="dxa"/>
              <w:bottom w:w="0" w:type="dxa"/>
              <w:right w:w="108" w:type="dxa"/>
            </w:tcMar>
            <w:vAlign w:val="bottom"/>
            <w:hideMark/>
          </w:tcPr>
          <w:p w14:paraId="43B508CC"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Upper</w:t>
            </w:r>
          </w:p>
        </w:tc>
        <w:tc>
          <w:tcPr>
            <w:tcW w:w="1797" w:type="dxa"/>
            <w:shd w:val="clear" w:color="auto" w:fill="auto"/>
            <w:tcMar>
              <w:top w:w="15" w:type="dxa"/>
              <w:left w:w="108" w:type="dxa"/>
              <w:bottom w:w="0" w:type="dxa"/>
              <w:right w:w="108" w:type="dxa"/>
            </w:tcMar>
            <w:vAlign w:val="bottom"/>
            <w:hideMark/>
          </w:tcPr>
          <w:p w14:paraId="131F53BA"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23 : 4 : 0</w:t>
            </w:r>
          </w:p>
        </w:tc>
        <w:tc>
          <w:tcPr>
            <w:tcW w:w="1099" w:type="dxa"/>
            <w:shd w:val="clear" w:color="auto" w:fill="auto"/>
            <w:tcMar>
              <w:top w:w="15" w:type="dxa"/>
              <w:left w:w="108" w:type="dxa"/>
              <w:bottom w:w="0" w:type="dxa"/>
              <w:right w:w="108" w:type="dxa"/>
            </w:tcMar>
            <w:vAlign w:val="bottom"/>
            <w:hideMark/>
          </w:tcPr>
          <w:p w14:paraId="33DBC357"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Upper</w:t>
            </w:r>
          </w:p>
        </w:tc>
        <w:tc>
          <w:tcPr>
            <w:tcW w:w="1098" w:type="dxa"/>
            <w:shd w:val="clear" w:color="auto" w:fill="auto"/>
            <w:tcMar>
              <w:top w:w="15" w:type="dxa"/>
              <w:left w:w="108" w:type="dxa"/>
              <w:bottom w:w="0" w:type="dxa"/>
              <w:right w:w="108" w:type="dxa"/>
            </w:tcMar>
            <w:vAlign w:val="bottom"/>
            <w:hideMark/>
          </w:tcPr>
          <w:p w14:paraId="10E19FF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Upper</w:t>
            </w:r>
          </w:p>
        </w:tc>
        <w:tc>
          <w:tcPr>
            <w:tcW w:w="1099" w:type="dxa"/>
            <w:shd w:val="clear" w:color="auto" w:fill="auto"/>
            <w:tcMar>
              <w:top w:w="15" w:type="dxa"/>
              <w:left w:w="108" w:type="dxa"/>
              <w:bottom w:w="0" w:type="dxa"/>
              <w:right w:w="108" w:type="dxa"/>
            </w:tcMar>
            <w:vAlign w:val="bottom"/>
            <w:hideMark/>
          </w:tcPr>
          <w:p w14:paraId="3AC3C6BD"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Middle</w:t>
            </w:r>
          </w:p>
        </w:tc>
        <w:tc>
          <w:tcPr>
            <w:tcW w:w="1099" w:type="dxa"/>
            <w:shd w:val="clear" w:color="auto" w:fill="auto"/>
            <w:tcMar>
              <w:top w:w="15" w:type="dxa"/>
              <w:left w:w="108" w:type="dxa"/>
              <w:bottom w:w="0" w:type="dxa"/>
              <w:right w:w="108" w:type="dxa"/>
            </w:tcMar>
            <w:vAlign w:val="bottom"/>
            <w:hideMark/>
          </w:tcPr>
          <w:p w14:paraId="03AC16FB"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Upper</w:t>
            </w:r>
          </w:p>
        </w:tc>
        <w:tc>
          <w:tcPr>
            <w:tcW w:w="1699" w:type="dxa"/>
            <w:shd w:val="clear" w:color="auto" w:fill="auto"/>
            <w:tcMar>
              <w:top w:w="15" w:type="dxa"/>
              <w:left w:w="108" w:type="dxa"/>
              <w:bottom w:w="0" w:type="dxa"/>
              <w:right w:w="108" w:type="dxa"/>
            </w:tcMar>
            <w:vAlign w:val="bottom"/>
            <w:hideMark/>
          </w:tcPr>
          <w:p w14:paraId="7BFA583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10 : 0 : 0</w:t>
            </w:r>
          </w:p>
        </w:tc>
        <w:tc>
          <w:tcPr>
            <w:tcW w:w="1657" w:type="dxa"/>
            <w:shd w:val="clear" w:color="auto" w:fill="auto"/>
            <w:tcMar>
              <w:top w:w="15" w:type="dxa"/>
              <w:left w:w="108" w:type="dxa"/>
              <w:bottom w:w="0" w:type="dxa"/>
              <w:right w:w="108" w:type="dxa"/>
            </w:tcMar>
            <w:vAlign w:val="bottom"/>
            <w:hideMark/>
          </w:tcPr>
          <w:p w14:paraId="4E186A83"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5 : 0 : 0</w:t>
            </w:r>
          </w:p>
        </w:tc>
      </w:tr>
      <w:tr w:rsidR="0051704D" w:rsidRPr="0051704D" w14:paraId="32AD11B4" w14:textId="77777777" w:rsidTr="0051704D">
        <w:trPr>
          <w:trHeight w:val="275"/>
        </w:trPr>
        <w:tc>
          <w:tcPr>
            <w:tcW w:w="2632" w:type="dxa"/>
            <w:shd w:val="clear" w:color="auto" w:fill="auto"/>
            <w:tcMar>
              <w:top w:w="15" w:type="dxa"/>
              <w:left w:w="108" w:type="dxa"/>
              <w:bottom w:w="0" w:type="dxa"/>
              <w:right w:w="108" w:type="dxa"/>
            </w:tcMar>
            <w:vAlign w:val="bottom"/>
            <w:hideMark/>
          </w:tcPr>
          <w:p w14:paraId="36F7E6DB"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Size (average, mm)</w:t>
            </w:r>
          </w:p>
        </w:tc>
        <w:tc>
          <w:tcPr>
            <w:tcW w:w="1360" w:type="dxa"/>
            <w:shd w:val="clear" w:color="auto" w:fill="auto"/>
            <w:tcMar>
              <w:top w:w="15" w:type="dxa"/>
              <w:left w:w="108" w:type="dxa"/>
              <w:bottom w:w="0" w:type="dxa"/>
              <w:right w:w="108" w:type="dxa"/>
            </w:tcMar>
            <w:vAlign w:val="bottom"/>
            <w:hideMark/>
          </w:tcPr>
          <w:p w14:paraId="5F6034E6"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16</w:t>
            </w:r>
          </w:p>
        </w:tc>
        <w:tc>
          <w:tcPr>
            <w:tcW w:w="1797" w:type="dxa"/>
            <w:shd w:val="clear" w:color="auto" w:fill="auto"/>
            <w:tcMar>
              <w:top w:w="15" w:type="dxa"/>
              <w:left w:w="108" w:type="dxa"/>
              <w:bottom w:w="0" w:type="dxa"/>
              <w:right w:w="108" w:type="dxa"/>
            </w:tcMar>
            <w:vAlign w:val="bottom"/>
            <w:hideMark/>
          </w:tcPr>
          <w:p w14:paraId="08DA577D" w14:textId="40FFC4DC" w:rsidR="0051704D" w:rsidRPr="0051704D" w:rsidRDefault="0051704D" w:rsidP="00837192">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 xml:space="preserve">12.2 (3 </w:t>
            </w:r>
            <w:r w:rsidR="00837192">
              <w:rPr>
                <w:rFonts w:ascii="Book Antiqua" w:eastAsia="宋体" w:hAnsi="Book Antiqua" w:hint="eastAsia"/>
                <w:sz w:val="24"/>
                <w:lang w:eastAsia="zh-CN"/>
              </w:rPr>
              <w:t>-</w:t>
            </w:r>
            <w:r w:rsidRPr="0051704D">
              <w:rPr>
                <w:rFonts w:ascii="Book Antiqua" w:hAnsi="Book Antiqua"/>
                <w:sz w:val="24"/>
                <w:lang w:eastAsia="zh-CN"/>
              </w:rPr>
              <w:t>42)</w:t>
            </w:r>
          </w:p>
        </w:tc>
        <w:tc>
          <w:tcPr>
            <w:tcW w:w="1099" w:type="dxa"/>
            <w:shd w:val="clear" w:color="auto" w:fill="auto"/>
            <w:tcMar>
              <w:top w:w="15" w:type="dxa"/>
              <w:left w:w="108" w:type="dxa"/>
              <w:bottom w:w="0" w:type="dxa"/>
              <w:right w:w="108" w:type="dxa"/>
            </w:tcMar>
            <w:vAlign w:val="bottom"/>
            <w:hideMark/>
          </w:tcPr>
          <w:p w14:paraId="3B5B1A85"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8</w:t>
            </w:r>
          </w:p>
        </w:tc>
        <w:tc>
          <w:tcPr>
            <w:tcW w:w="1098" w:type="dxa"/>
            <w:shd w:val="clear" w:color="auto" w:fill="auto"/>
            <w:tcMar>
              <w:top w:w="15" w:type="dxa"/>
              <w:left w:w="108" w:type="dxa"/>
              <w:bottom w:w="0" w:type="dxa"/>
              <w:right w:w="108" w:type="dxa"/>
            </w:tcMar>
            <w:vAlign w:val="bottom"/>
            <w:hideMark/>
          </w:tcPr>
          <w:p w14:paraId="31153E6D"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5</w:t>
            </w:r>
          </w:p>
        </w:tc>
        <w:tc>
          <w:tcPr>
            <w:tcW w:w="1099" w:type="dxa"/>
            <w:shd w:val="clear" w:color="auto" w:fill="auto"/>
            <w:tcMar>
              <w:top w:w="15" w:type="dxa"/>
              <w:left w:w="108" w:type="dxa"/>
              <w:bottom w:w="0" w:type="dxa"/>
              <w:right w:w="108" w:type="dxa"/>
            </w:tcMar>
            <w:vAlign w:val="bottom"/>
            <w:hideMark/>
          </w:tcPr>
          <w:p w14:paraId="1708BAD6"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42</w:t>
            </w:r>
          </w:p>
        </w:tc>
        <w:tc>
          <w:tcPr>
            <w:tcW w:w="1099" w:type="dxa"/>
            <w:shd w:val="clear" w:color="auto" w:fill="auto"/>
            <w:tcMar>
              <w:top w:w="15" w:type="dxa"/>
              <w:left w:w="108" w:type="dxa"/>
              <w:bottom w:w="0" w:type="dxa"/>
              <w:right w:w="108" w:type="dxa"/>
            </w:tcMar>
            <w:vAlign w:val="bottom"/>
            <w:hideMark/>
          </w:tcPr>
          <w:p w14:paraId="44F4520C"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w:t>
            </w:r>
          </w:p>
        </w:tc>
        <w:tc>
          <w:tcPr>
            <w:tcW w:w="1699" w:type="dxa"/>
            <w:shd w:val="clear" w:color="auto" w:fill="auto"/>
            <w:tcMar>
              <w:top w:w="15" w:type="dxa"/>
              <w:left w:w="108" w:type="dxa"/>
              <w:bottom w:w="0" w:type="dxa"/>
              <w:right w:w="108" w:type="dxa"/>
            </w:tcMar>
            <w:vAlign w:val="bottom"/>
            <w:hideMark/>
          </w:tcPr>
          <w:p w14:paraId="6BFC79F0"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4.3</w:t>
            </w:r>
          </w:p>
        </w:tc>
        <w:tc>
          <w:tcPr>
            <w:tcW w:w="1657" w:type="dxa"/>
            <w:shd w:val="clear" w:color="auto" w:fill="auto"/>
            <w:tcMar>
              <w:top w:w="15" w:type="dxa"/>
              <w:left w:w="108" w:type="dxa"/>
              <w:bottom w:w="0" w:type="dxa"/>
              <w:right w:w="108" w:type="dxa"/>
            </w:tcMar>
            <w:vAlign w:val="bottom"/>
            <w:hideMark/>
          </w:tcPr>
          <w:p w14:paraId="4FDED563"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7.8 (5 to 13)</w:t>
            </w:r>
          </w:p>
        </w:tc>
      </w:tr>
      <w:tr w:rsidR="0051704D" w:rsidRPr="0051704D" w14:paraId="7DF0524C" w14:textId="77777777" w:rsidTr="0051704D">
        <w:trPr>
          <w:trHeight w:val="137"/>
        </w:trPr>
        <w:tc>
          <w:tcPr>
            <w:tcW w:w="2632" w:type="dxa"/>
            <w:shd w:val="clear" w:color="auto" w:fill="auto"/>
            <w:tcMar>
              <w:top w:w="15" w:type="dxa"/>
              <w:left w:w="108" w:type="dxa"/>
              <w:bottom w:w="0" w:type="dxa"/>
              <w:right w:w="108" w:type="dxa"/>
            </w:tcMar>
            <w:vAlign w:val="bottom"/>
            <w:hideMark/>
          </w:tcPr>
          <w:p w14:paraId="348CFEF5"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sz w:val="24"/>
                <w:lang w:eastAsia="zh-CN"/>
              </w:rPr>
              <w:t>Macroscopic feature</w:t>
            </w:r>
          </w:p>
          <w:p w14:paraId="201DCB4E"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 xml:space="preserve">(I : </w:t>
            </w:r>
            <w:proofErr w:type="spellStart"/>
            <w:r w:rsidRPr="0051704D">
              <w:rPr>
                <w:rFonts w:ascii="Book Antiqua" w:hAnsi="Book Antiqua"/>
                <w:sz w:val="24"/>
                <w:lang w:eastAsia="zh-CN"/>
              </w:rPr>
              <w:t>IIa</w:t>
            </w:r>
            <w:proofErr w:type="spellEnd"/>
            <w:r w:rsidRPr="0051704D">
              <w:rPr>
                <w:rFonts w:ascii="Book Antiqua" w:hAnsi="Book Antiqua"/>
                <w:sz w:val="24"/>
                <w:lang w:eastAsia="zh-CN"/>
              </w:rPr>
              <w:t xml:space="preserve"> : </w:t>
            </w:r>
            <w:proofErr w:type="spellStart"/>
            <w:r w:rsidRPr="0051704D">
              <w:rPr>
                <w:rFonts w:ascii="Book Antiqua" w:hAnsi="Book Antiqua"/>
                <w:sz w:val="24"/>
                <w:lang w:eastAsia="zh-CN"/>
              </w:rPr>
              <w:t>IIb</w:t>
            </w:r>
            <w:proofErr w:type="spellEnd"/>
            <w:r w:rsidRPr="0051704D">
              <w:rPr>
                <w:rFonts w:ascii="Book Antiqua" w:hAnsi="Book Antiqua"/>
                <w:sz w:val="24"/>
                <w:lang w:eastAsia="zh-CN"/>
              </w:rPr>
              <w:t xml:space="preserve"> : </w:t>
            </w:r>
            <w:proofErr w:type="spellStart"/>
            <w:r w:rsidRPr="0051704D">
              <w:rPr>
                <w:rFonts w:ascii="Book Antiqua" w:hAnsi="Book Antiqua"/>
                <w:sz w:val="24"/>
                <w:lang w:eastAsia="zh-CN"/>
              </w:rPr>
              <w:t>IIc</w:t>
            </w:r>
            <w:proofErr w:type="spellEnd"/>
            <w:r w:rsidRPr="0051704D">
              <w:rPr>
                <w:rFonts w:ascii="Book Antiqua" w:hAnsi="Book Antiqua"/>
                <w:sz w:val="24"/>
                <w:lang w:eastAsia="zh-CN"/>
              </w:rPr>
              <w:t xml:space="preserve"> : </w:t>
            </w:r>
            <w:proofErr w:type="spellStart"/>
            <w:r w:rsidRPr="0051704D">
              <w:rPr>
                <w:rFonts w:ascii="Book Antiqua" w:hAnsi="Book Antiqua"/>
                <w:sz w:val="24"/>
                <w:lang w:eastAsia="zh-CN"/>
              </w:rPr>
              <w:t>IIa+IIc</w:t>
            </w:r>
            <w:proofErr w:type="spellEnd"/>
            <w:r w:rsidRPr="0051704D">
              <w:rPr>
                <w:rFonts w:ascii="Book Antiqua" w:hAnsi="Book Antiqua"/>
                <w:sz w:val="24"/>
                <w:lang w:eastAsia="zh-CN"/>
              </w:rPr>
              <w:t>)</w:t>
            </w:r>
          </w:p>
        </w:tc>
        <w:tc>
          <w:tcPr>
            <w:tcW w:w="1360" w:type="dxa"/>
            <w:shd w:val="clear" w:color="auto" w:fill="auto"/>
            <w:tcMar>
              <w:top w:w="15" w:type="dxa"/>
              <w:left w:w="108" w:type="dxa"/>
              <w:bottom w:w="0" w:type="dxa"/>
              <w:right w:w="108" w:type="dxa"/>
            </w:tcMar>
            <w:vAlign w:val="bottom"/>
            <w:hideMark/>
          </w:tcPr>
          <w:p w14:paraId="320D420F"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I (protrude)</w:t>
            </w:r>
          </w:p>
        </w:tc>
        <w:tc>
          <w:tcPr>
            <w:tcW w:w="1797" w:type="dxa"/>
            <w:shd w:val="clear" w:color="auto" w:fill="auto"/>
            <w:tcMar>
              <w:top w:w="15" w:type="dxa"/>
              <w:left w:w="108" w:type="dxa"/>
              <w:bottom w:w="0" w:type="dxa"/>
              <w:right w:w="108" w:type="dxa"/>
            </w:tcMar>
            <w:vAlign w:val="bottom"/>
            <w:hideMark/>
          </w:tcPr>
          <w:p w14:paraId="41AC014E"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 : 14 : 2 : 8 : 2</w:t>
            </w:r>
          </w:p>
        </w:tc>
        <w:tc>
          <w:tcPr>
            <w:tcW w:w="1099" w:type="dxa"/>
            <w:shd w:val="clear" w:color="auto" w:fill="auto"/>
            <w:tcMar>
              <w:top w:w="15" w:type="dxa"/>
              <w:left w:w="108" w:type="dxa"/>
              <w:bottom w:w="0" w:type="dxa"/>
              <w:right w:w="108" w:type="dxa"/>
            </w:tcMar>
            <w:vAlign w:val="bottom"/>
            <w:hideMark/>
          </w:tcPr>
          <w:p w14:paraId="7EBAEE97" w14:textId="77777777" w:rsidR="0051704D" w:rsidRPr="0051704D" w:rsidRDefault="0051704D" w:rsidP="0051704D">
            <w:pPr>
              <w:widowControl/>
              <w:spacing w:line="137" w:lineRule="atLeast"/>
              <w:rPr>
                <w:rFonts w:ascii="Book Antiqua" w:eastAsia="宋体" w:hAnsi="Book Antiqua" w:cs="Arial"/>
                <w:kern w:val="0"/>
                <w:sz w:val="24"/>
                <w:lang w:eastAsia="zh-CN"/>
              </w:rPr>
            </w:pPr>
            <w:proofErr w:type="spellStart"/>
            <w:r w:rsidRPr="0051704D">
              <w:rPr>
                <w:rFonts w:ascii="Book Antiqua" w:hAnsi="Book Antiqua"/>
                <w:sz w:val="24"/>
                <w:lang w:eastAsia="zh-CN"/>
              </w:rPr>
              <w:t>IIb</w:t>
            </w:r>
            <w:proofErr w:type="spellEnd"/>
          </w:p>
        </w:tc>
        <w:tc>
          <w:tcPr>
            <w:tcW w:w="1098" w:type="dxa"/>
            <w:shd w:val="clear" w:color="auto" w:fill="auto"/>
            <w:tcMar>
              <w:top w:w="15" w:type="dxa"/>
              <w:left w:w="108" w:type="dxa"/>
              <w:bottom w:w="0" w:type="dxa"/>
              <w:right w:w="108" w:type="dxa"/>
            </w:tcMar>
            <w:vAlign w:val="bottom"/>
            <w:hideMark/>
          </w:tcPr>
          <w:p w14:paraId="64600E37" w14:textId="77777777" w:rsidR="0051704D" w:rsidRPr="0051704D" w:rsidRDefault="0051704D" w:rsidP="0051704D">
            <w:pPr>
              <w:widowControl/>
              <w:spacing w:line="137" w:lineRule="atLeast"/>
              <w:rPr>
                <w:rFonts w:ascii="Book Antiqua" w:eastAsia="宋体" w:hAnsi="Book Antiqua" w:cs="Arial"/>
                <w:kern w:val="0"/>
                <w:sz w:val="24"/>
                <w:lang w:eastAsia="zh-CN"/>
              </w:rPr>
            </w:pPr>
            <w:proofErr w:type="spellStart"/>
            <w:r w:rsidRPr="0051704D">
              <w:rPr>
                <w:rFonts w:ascii="Book Antiqua" w:hAnsi="Book Antiqua"/>
                <w:sz w:val="24"/>
                <w:lang w:eastAsia="zh-CN"/>
              </w:rPr>
              <w:t>IIa</w:t>
            </w:r>
            <w:proofErr w:type="spellEnd"/>
          </w:p>
        </w:tc>
        <w:tc>
          <w:tcPr>
            <w:tcW w:w="1099" w:type="dxa"/>
            <w:shd w:val="clear" w:color="auto" w:fill="auto"/>
            <w:tcMar>
              <w:top w:w="15" w:type="dxa"/>
              <w:left w:w="108" w:type="dxa"/>
              <w:bottom w:w="0" w:type="dxa"/>
              <w:right w:w="108" w:type="dxa"/>
            </w:tcMar>
            <w:vAlign w:val="bottom"/>
            <w:hideMark/>
          </w:tcPr>
          <w:p w14:paraId="540E3B75" w14:textId="77777777" w:rsidR="0051704D" w:rsidRPr="0051704D" w:rsidRDefault="0051704D" w:rsidP="0051704D">
            <w:pPr>
              <w:widowControl/>
              <w:spacing w:line="137" w:lineRule="atLeast"/>
              <w:rPr>
                <w:rFonts w:ascii="Book Antiqua" w:eastAsia="宋体" w:hAnsi="Book Antiqua" w:cs="Arial"/>
                <w:kern w:val="0"/>
                <w:sz w:val="24"/>
                <w:lang w:eastAsia="zh-CN"/>
              </w:rPr>
            </w:pPr>
            <w:proofErr w:type="spellStart"/>
            <w:r w:rsidRPr="0051704D">
              <w:rPr>
                <w:rFonts w:ascii="Book Antiqua" w:hAnsi="Book Antiqua"/>
                <w:sz w:val="24"/>
                <w:lang w:eastAsia="zh-CN"/>
              </w:rPr>
              <w:t>IIa+IIc</w:t>
            </w:r>
            <w:proofErr w:type="spellEnd"/>
          </w:p>
        </w:tc>
        <w:tc>
          <w:tcPr>
            <w:tcW w:w="1099" w:type="dxa"/>
            <w:shd w:val="clear" w:color="auto" w:fill="auto"/>
            <w:tcMar>
              <w:top w:w="15" w:type="dxa"/>
              <w:left w:w="108" w:type="dxa"/>
              <w:bottom w:w="0" w:type="dxa"/>
              <w:right w:w="108" w:type="dxa"/>
            </w:tcMar>
            <w:vAlign w:val="bottom"/>
            <w:hideMark/>
          </w:tcPr>
          <w:p w14:paraId="410BCB6D" w14:textId="77777777" w:rsidR="0051704D" w:rsidRPr="0051704D" w:rsidRDefault="0051704D" w:rsidP="0051704D">
            <w:pPr>
              <w:widowControl/>
              <w:spacing w:line="137" w:lineRule="atLeast"/>
              <w:rPr>
                <w:rFonts w:ascii="Book Antiqua" w:eastAsia="宋体" w:hAnsi="Book Antiqua" w:cs="Arial"/>
                <w:kern w:val="0"/>
                <w:sz w:val="24"/>
                <w:lang w:eastAsia="zh-CN"/>
              </w:rPr>
            </w:pPr>
            <w:proofErr w:type="spellStart"/>
            <w:r w:rsidRPr="0051704D">
              <w:rPr>
                <w:rFonts w:ascii="Book Antiqua" w:hAnsi="Book Antiqua"/>
                <w:sz w:val="24"/>
                <w:lang w:eastAsia="zh-CN"/>
              </w:rPr>
              <w:t>IIa</w:t>
            </w:r>
            <w:proofErr w:type="spellEnd"/>
          </w:p>
        </w:tc>
        <w:tc>
          <w:tcPr>
            <w:tcW w:w="1699" w:type="dxa"/>
            <w:shd w:val="clear" w:color="auto" w:fill="auto"/>
            <w:tcMar>
              <w:top w:w="15" w:type="dxa"/>
              <w:left w:w="108" w:type="dxa"/>
              <w:bottom w:w="0" w:type="dxa"/>
              <w:right w:w="108" w:type="dxa"/>
            </w:tcMar>
            <w:vAlign w:val="bottom"/>
            <w:hideMark/>
          </w:tcPr>
          <w:p w14:paraId="7C87D8DB"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10 : 0 : 0 : 0 : 0</w:t>
            </w:r>
          </w:p>
        </w:tc>
        <w:tc>
          <w:tcPr>
            <w:tcW w:w="1657" w:type="dxa"/>
            <w:shd w:val="clear" w:color="auto" w:fill="auto"/>
            <w:tcMar>
              <w:top w:w="15" w:type="dxa"/>
              <w:left w:w="108" w:type="dxa"/>
              <w:bottom w:w="0" w:type="dxa"/>
              <w:right w:w="108" w:type="dxa"/>
            </w:tcMar>
            <w:vAlign w:val="bottom"/>
            <w:hideMark/>
          </w:tcPr>
          <w:p w14:paraId="0297359C"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0 : 4 : 1 : 0 : 0</w:t>
            </w:r>
          </w:p>
        </w:tc>
      </w:tr>
      <w:tr w:rsidR="0051704D" w:rsidRPr="0051704D" w14:paraId="2B04C154" w14:textId="77777777" w:rsidTr="0051704D">
        <w:trPr>
          <w:trHeight w:val="275"/>
        </w:trPr>
        <w:tc>
          <w:tcPr>
            <w:tcW w:w="2632" w:type="dxa"/>
            <w:shd w:val="clear" w:color="auto" w:fill="auto"/>
            <w:tcMar>
              <w:top w:w="15" w:type="dxa"/>
              <w:left w:w="108" w:type="dxa"/>
              <w:bottom w:w="0" w:type="dxa"/>
              <w:right w:w="108" w:type="dxa"/>
            </w:tcMar>
            <w:vAlign w:val="bottom"/>
            <w:hideMark/>
          </w:tcPr>
          <w:p w14:paraId="07922966"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Depth (M : SM)</w:t>
            </w:r>
          </w:p>
        </w:tc>
        <w:tc>
          <w:tcPr>
            <w:tcW w:w="1360" w:type="dxa"/>
            <w:shd w:val="clear" w:color="auto" w:fill="auto"/>
            <w:tcMar>
              <w:top w:w="15" w:type="dxa"/>
              <w:left w:w="108" w:type="dxa"/>
              <w:bottom w:w="0" w:type="dxa"/>
              <w:right w:w="108" w:type="dxa"/>
            </w:tcMar>
            <w:vAlign w:val="bottom"/>
            <w:hideMark/>
          </w:tcPr>
          <w:p w14:paraId="0D4AD4CC"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M</w:t>
            </w:r>
          </w:p>
        </w:tc>
        <w:tc>
          <w:tcPr>
            <w:tcW w:w="1797" w:type="dxa"/>
            <w:shd w:val="clear" w:color="auto" w:fill="auto"/>
            <w:tcMar>
              <w:top w:w="15" w:type="dxa"/>
              <w:left w:w="108" w:type="dxa"/>
              <w:bottom w:w="0" w:type="dxa"/>
              <w:right w:w="108" w:type="dxa"/>
            </w:tcMar>
            <w:vAlign w:val="bottom"/>
            <w:hideMark/>
          </w:tcPr>
          <w:p w14:paraId="0AD24611"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6 : 21</w:t>
            </w:r>
          </w:p>
        </w:tc>
        <w:tc>
          <w:tcPr>
            <w:tcW w:w="1099" w:type="dxa"/>
            <w:shd w:val="clear" w:color="auto" w:fill="auto"/>
            <w:tcMar>
              <w:top w:w="15" w:type="dxa"/>
              <w:left w:w="108" w:type="dxa"/>
              <w:bottom w:w="0" w:type="dxa"/>
              <w:right w:w="108" w:type="dxa"/>
            </w:tcMar>
            <w:vAlign w:val="bottom"/>
            <w:hideMark/>
          </w:tcPr>
          <w:p w14:paraId="3FD6B73E"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SM</w:t>
            </w:r>
          </w:p>
        </w:tc>
        <w:tc>
          <w:tcPr>
            <w:tcW w:w="1098" w:type="dxa"/>
            <w:shd w:val="clear" w:color="auto" w:fill="auto"/>
            <w:tcMar>
              <w:top w:w="15" w:type="dxa"/>
              <w:left w:w="108" w:type="dxa"/>
              <w:bottom w:w="0" w:type="dxa"/>
              <w:right w:w="108" w:type="dxa"/>
            </w:tcMar>
            <w:vAlign w:val="bottom"/>
            <w:hideMark/>
          </w:tcPr>
          <w:p w14:paraId="2B40A0CA"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SM</w:t>
            </w:r>
          </w:p>
        </w:tc>
        <w:tc>
          <w:tcPr>
            <w:tcW w:w="1099" w:type="dxa"/>
            <w:shd w:val="clear" w:color="auto" w:fill="auto"/>
            <w:tcMar>
              <w:top w:w="15" w:type="dxa"/>
              <w:left w:w="108" w:type="dxa"/>
              <w:bottom w:w="0" w:type="dxa"/>
              <w:right w:w="108" w:type="dxa"/>
            </w:tcMar>
            <w:vAlign w:val="bottom"/>
            <w:hideMark/>
          </w:tcPr>
          <w:p w14:paraId="696521FF"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SM</w:t>
            </w:r>
          </w:p>
        </w:tc>
        <w:tc>
          <w:tcPr>
            <w:tcW w:w="1099" w:type="dxa"/>
            <w:shd w:val="clear" w:color="auto" w:fill="auto"/>
            <w:tcMar>
              <w:top w:w="15" w:type="dxa"/>
              <w:left w:w="108" w:type="dxa"/>
              <w:bottom w:w="0" w:type="dxa"/>
              <w:right w:w="108" w:type="dxa"/>
            </w:tcMar>
            <w:vAlign w:val="bottom"/>
            <w:hideMark/>
          </w:tcPr>
          <w:p w14:paraId="67D631D0"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SM</w:t>
            </w:r>
          </w:p>
        </w:tc>
        <w:tc>
          <w:tcPr>
            <w:tcW w:w="1699" w:type="dxa"/>
            <w:shd w:val="clear" w:color="auto" w:fill="auto"/>
            <w:tcMar>
              <w:top w:w="15" w:type="dxa"/>
              <w:left w:w="108" w:type="dxa"/>
              <w:bottom w:w="0" w:type="dxa"/>
              <w:right w:w="108" w:type="dxa"/>
            </w:tcMar>
            <w:vAlign w:val="bottom"/>
            <w:hideMark/>
          </w:tcPr>
          <w:p w14:paraId="1F41F445"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10 : 0</w:t>
            </w:r>
          </w:p>
        </w:tc>
        <w:tc>
          <w:tcPr>
            <w:tcW w:w="1657" w:type="dxa"/>
            <w:shd w:val="clear" w:color="auto" w:fill="auto"/>
            <w:tcMar>
              <w:top w:w="15" w:type="dxa"/>
              <w:left w:w="108" w:type="dxa"/>
              <w:bottom w:w="0" w:type="dxa"/>
              <w:right w:w="108" w:type="dxa"/>
            </w:tcMar>
            <w:vAlign w:val="bottom"/>
            <w:hideMark/>
          </w:tcPr>
          <w:p w14:paraId="4044D0A3"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0 : 5</w:t>
            </w:r>
          </w:p>
        </w:tc>
      </w:tr>
      <w:tr w:rsidR="0051704D" w:rsidRPr="0051704D" w14:paraId="11DD0717" w14:textId="77777777" w:rsidTr="0051704D">
        <w:trPr>
          <w:trHeight w:val="137"/>
        </w:trPr>
        <w:tc>
          <w:tcPr>
            <w:tcW w:w="2632" w:type="dxa"/>
            <w:shd w:val="clear" w:color="auto" w:fill="auto"/>
            <w:tcMar>
              <w:top w:w="15" w:type="dxa"/>
              <w:left w:w="108" w:type="dxa"/>
              <w:bottom w:w="0" w:type="dxa"/>
              <w:right w:w="108" w:type="dxa"/>
            </w:tcMar>
            <w:vAlign w:val="bottom"/>
            <w:hideMark/>
          </w:tcPr>
          <w:p w14:paraId="70796B42"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sz w:val="24"/>
                <w:lang w:eastAsia="zh-CN"/>
              </w:rPr>
              <w:t>Lymphatic / venous</w:t>
            </w:r>
          </w:p>
          <w:p w14:paraId="7D14C892"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invasion</w:t>
            </w:r>
          </w:p>
        </w:tc>
        <w:tc>
          <w:tcPr>
            <w:tcW w:w="1360" w:type="dxa"/>
            <w:shd w:val="clear" w:color="auto" w:fill="auto"/>
            <w:tcMar>
              <w:top w:w="15" w:type="dxa"/>
              <w:left w:w="108" w:type="dxa"/>
              <w:bottom w:w="0" w:type="dxa"/>
              <w:right w:w="108" w:type="dxa"/>
            </w:tcMar>
            <w:vAlign w:val="bottom"/>
            <w:hideMark/>
          </w:tcPr>
          <w:p w14:paraId="215F8426"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 / (-)</w:t>
            </w:r>
          </w:p>
        </w:tc>
        <w:tc>
          <w:tcPr>
            <w:tcW w:w="1797" w:type="dxa"/>
            <w:shd w:val="clear" w:color="auto" w:fill="auto"/>
            <w:tcMar>
              <w:top w:w="15" w:type="dxa"/>
              <w:left w:w="108" w:type="dxa"/>
              <w:bottom w:w="0" w:type="dxa"/>
              <w:right w:w="108" w:type="dxa"/>
            </w:tcMar>
            <w:vAlign w:val="bottom"/>
            <w:hideMark/>
          </w:tcPr>
          <w:p w14:paraId="685D6A10"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2 / 1</w:t>
            </w:r>
          </w:p>
        </w:tc>
        <w:tc>
          <w:tcPr>
            <w:tcW w:w="1099" w:type="dxa"/>
            <w:shd w:val="clear" w:color="auto" w:fill="auto"/>
            <w:tcMar>
              <w:top w:w="15" w:type="dxa"/>
              <w:left w:w="108" w:type="dxa"/>
              <w:bottom w:w="0" w:type="dxa"/>
              <w:right w:w="108" w:type="dxa"/>
            </w:tcMar>
            <w:vAlign w:val="bottom"/>
            <w:hideMark/>
          </w:tcPr>
          <w:p w14:paraId="62BAD3DB"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 / (-)</w:t>
            </w:r>
          </w:p>
        </w:tc>
        <w:tc>
          <w:tcPr>
            <w:tcW w:w="1098" w:type="dxa"/>
            <w:shd w:val="clear" w:color="auto" w:fill="auto"/>
            <w:tcMar>
              <w:top w:w="15" w:type="dxa"/>
              <w:left w:w="108" w:type="dxa"/>
              <w:bottom w:w="0" w:type="dxa"/>
              <w:right w:w="108" w:type="dxa"/>
            </w:tcMar>
            <w:vAlign w:val="bottom"/>
            <w:hideMark/>
          </w:tcPr>
          <w:p w14:paraId="345E75EA"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 / (-)</w:t>
            </w:r>
          </w:p>
        </w:tc>
        <w:tc>
          <w:tcPr>
            <w:tcW w:w="1099" w:type="dxa"/>
            <w:shd w:val="clear" w:color="auto" w:fill="auto"/>
            <w:tcMar>
              <w:top w:w="15" w:type="dxa"/>
              <w:left w:w="108" w:type="dxa"/>
              <w:bottom w:w="0" w:type="dxa"/>
              <w:right w:w="108" w:type="dxa"/>
            </w:tcMar>
            <w:vAlign w:val="bottom"/>
            <w:hideMark/>
          </w:tcPr>
          <w:p w14:paraId="26DE676E"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 / (-)</w:t>
            </w:r>
          </w:p>
        </w:tc>
        <w:tc>
          <w:tcPr>
            <w:tcW w:w="1099" w:type="dxa"/>
            <w:shd w:val="clear" w:color="auto" w:fill="auto"/>
            <w:tcMar>
              <w:top w:w="15" w:type="dxa"/>
              <w:left w:w="108" w:type="dxa"/>
              <w:bottom w:w="0" w:type="dxa"/>
              <w:right w:w="108" w:type="dxa"/>
            </w:tcMar>
            <w:vAlign w:val="bottom"/>
            <w:hideMark/>
          </w:tcPr>
          <w:p w14:paraId="3D329D22"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 / (-)</w:t>
            </w:r>
          </w:p>
        </w:tc>
        <w:tc>
          <w:tcPr>
            <w:tcW w:w="1699" w:type="dxa"/>
            <w:shd w:val="clear" w:color="auto" w:fill="auto"/>
            <w:tcMar>
              <w:top w:w="15" w:type="dxa"/>
              <w:left w:w="108" w:type="dxa"/>
              <w:bottom w:w="0" w:type="dxa"/>
              <w:right w:w="108" w:type="dxa"/>
            </w:tcMar>
            <w:vAlign w:val="bottom"/>
            <w:hideMark/>
          </w:tcPr>
          <w:p w14:paraId="59C307B4"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0 / 0</w:t>
            </w:r>
          </w:p>
        </w:tc>
        <w:tc>
          <w:tcPr>
            <w:tcW w:w="1657" w:type="dxa"/>
            <w:shd w:val="clear" w:color="auto" w:fill="auto"/>
            <w:tcMar>
              <w:top w:w="15" w:type="dxa"/>
              <w:left w:w="108" w:type="dxa"/>
              <w:bottom w:w="0" w:type="dxa"/>
              <w:right w:w="108" w:type="dxa"/>
            </w:tcMar>
            <w:vAlign w:val="bottom"/>
            <w:hideMark/>
          </w:tcPr>
          <w:p w14:paraId="2A0B62E0" w14:textId="77777777" w:rsidR="0051704D" w:rsidRPr="0051704D" w:rsidRDefault="0051704D" w:rsidP="0051704D">
            <w:pPr>
              <w:widowControl/>
              <w:spacing w:line="137" w:lineRule="atLeast"/>
              <w:rPr>
                <w:rFonts w:ascii="Book Antiqua" w:eastAsia="宋体" w:hAnsi="Book Antiqua" w:cs="Arial"/>
                <w:kern w:val="0"/>
                <w:sz w:val="24"/>
                <w:lang w:eastAsia="zh-CN"/>
              </w:rPr>
            </w:pPr>
            <w:r w:rsidRPr="0051704D">
              <w:rPr>
                <w:rFonts w:ascii="Book Antiqua" w:hAnsi="Book Antiqua"/>
                <w:sz w:val="24"/>
                <w:lang w:eastAsia="zh-CN"/>
              </w:rPr>
              <w:t>1 / 0</w:t>
            </w:r>
          </w:p>
        </w:tc>
      </w:tr>
      <w:tr w:rsidR="0051704D" w:rsidRPr="0051704D" w14:paraId="475D75BC" w14:textId="77777777" w:rsidTr="0051704D">
        <w:trPr>
          <w:trHeight w:val="275"/>
        </w:trPr>
        <w:tc>
          <w:tcPr>
            <w:tcW w:w="2632" w:type="dxa"/>
            <w:shd w:val="clear" w:color="auto" w:fill="auto"/>
            <w:tcMar>
              <w:top w:w="15" w:type="dxa"/>
              <w:left w:w="108" w:type="dxa"/>
              <w:bottom w:w="0" w:type="dxa"/>
              <w:right w:w="108" w:type="dxa"/>
            </w:tcMar>
            <w:vAlign w:val="bottom"/>
            <w:hideMark/>
          </w:tcPr>
          <w:p w14:paraId="6765BD6B" w14:textId="77777777" w:rsidR="0051704D" w:rsidRPr="0051704D" w:rsidRDefault="0051704D" w:rsidP="0051704D">
            <w:pPr>
              <w:widowControl/>
              <w:spacing w:line="360" w:lineRule="auto"/>
              <w:rPr>
                <w:rFonts w:ascii="Book Antiqua" w:eastAsia="宋体" w:hAnsi="Book Antiqua" w:cs="Arial"/>
                <w:kern w:val="0"/>
                <w:sz w:val="24"/>
                <w:lang w:eastAsia="zh-CN"/>
              </w:rPr>
            </w:pPr>
            <w:r w:rsidRPr="0051704D">
              <w:rPr>
                <w:rFonts w:ascii="Book Antiqua" w:hAnsi="Book Antiqua"/>
                <w:sz w:val="24"/>
                <w:lang w:eastAsia="zh-CN"/>
              </w:rPr>
              <w:t>Survival time</w:t>
            </w:r>
          </w:p>
          <w:p w14:paraId="45209753"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(average, month)</w:t>
            </w:r>
          </w:p>
        </w:tc>
        <w:tc>
          <w:tcPr>
            <w:tcW w:w="1360" w:type="dxa"/>
            <w:shd w:val="clear" w:color="auto" w:fill="auto"/>
            <w:tcMar>
              <w:top w:w="15" w:type="dxa"/>
              <w:left w:w="108" w:type="dxa"/>
              <w:bottom w:w="0" w:type="dxa"/>
              <w:right w:w="108" w:type="dxa"/>
            </w:tcMar>
            <w:vAlign w:val="bottom"/>
            <w:hideMark/>
          </w:tcPr>
          <w:p w14:paraId="0E5A22BF"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w:t>
            </w:r>
          </w:p>
        </w:tc>
        <w:tc>
          <w:tcPr>
            <w:tcW w:w="1797" w:type="dxa"/>
            <w:shd w:val="clear" w:color="auto" w:fill="auto"/>
            <w:tcMar>
              <w:top w:w="15" w:type="dxa"/>
              <w:left w:w="108" w:type="dxa"/>
              <w:bottom w:w="0" w:type="dxa"/>
              <w:right w:w="108" w:type="dxa"/>
            </w:tcMar>
            <w:vAlign w:val="bottom"/>
            <w:hideMark/>
          </w:tcPr>
          <w:p w14:paraId="32F3B9D4" w14:textId="60A77805" w:rsidR="0051704D" w:rsidRPr="0051704D" w:rsidRDefault="0051704D" w:rsidP="00837192">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 xml:space="preserve">27 (10 </w:t>
            </w:r>
            <w:r w:rsidR="00837192">
              <w:rPr>
                <w:rFonts w:ascii="Book Antiqua" w:eastAsia="宋体" w:hAnsi="Book Antiqua" w:hint="eastAsia"/>
                <w:sz w:val="24"/>
                <w:lang w:eastAsia="zh-CN"/>
              </w:rPr>
              <w:t>-</w:t>
            </w:r>
            <w:r w:rsidRPr="0051704D">
              <w:rPr>
                <w:rFonts w:ascii="Book Antiqua" w:hAnsi="Book Antiqua"/>
                <w:sz w:val="24"/>
                <w:lang w:eastAsia="zh-CN"/>
              </w:rPr>
              <w:t xml:space="preserve"> 70)</w:t>
            </w:r>
          </w:p>
        </w:tc>
        <w:tc>
          <w:tcPr>
            <w:tcW w:w="1099" w:type="dxa"/>
            <w:shd w:val="clear" w:color="auto" w:fill="auto"/>
            <w:tcMar>
              <w:top w:w="15" w:type="dxa"/>
              <w:left w:w="108" w:type="dxa"/>
              <w:bottom w:w="0" w:type="dxa"/>
              <w:right w:w="108" w:type="dxa"/>
            </w:tcMar>
            <w:vAlign w:val="bottom"/>
            <w:hideMark/>
          </w:tcPr>
          <w:p w14:paraId="4B2CB595"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17</w:t>
            </w:r>
          </w:p>
        </w:tc>
        <w:tc>
          <w:tcPr>
            <w:tcW w:w="1098" w:type="dxa"/>
            <w:shd w:val="clear" w:color="auto" w:fill="auto"/>
            <w:tcMar>
              <w:top w:w="15" w:type="dxa"/>
              <w:left w:w="108" w:type="dxa"/>
              <w:bottom w:w="0" w:type="dxa"/>
              <w:right w:w="108" w:type="dxa"/>
            </w:tcMar>
            <w:vAlign w:val="bottom"/>
            <w:hideMark/>
          </w:tcPr>
          <w:p w14:paraId="0D3EFE7B"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12</w:t>
            </w:r>
          </w:p>
        </w:tc>
        <w:tc>
          <w:tcPr>
            <w:tcW w:w="1099" w:type="dxa"/>
            <w:shd w:val="clear" w:color="auto" w:fill="auto"/>
            <w:tcMar>
              <w:top w:w="15" w:type="dxa"/>
              <w:left w:w="108" w:type="dxa"/>
              <w:bottom w:w="0" w:type="dxa"/>
              <w:right w:w="108" w:type="dxa"/>
            </w:tcMar>
            <w:vAlign w:val="bottom"/>
            <w:hideMark/>
          </w:tcPr>
          <w:p w14:paraId="44B576FF"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w:t>
            </w:r>
          </w:p>
        </w:tc>
        <w:tc>
          <w:tcPr>
            <w:tcW w:w="1099" w:type="dxa"/>
            <w:shd w:val="clear" w:color="auto" w:fill="auto"/>
            <w:tcMar>
              <w:top w:w="15" w:type="dxa"/>
              <w:left w:w="108" w:type="dxa"/>
              <w:bottom w:w="0" w:type="dxa"/>
              <w:right w:w="108" w:type="dxa"/>
            </w:tcMar>
            <w:vAlign w:val="bottom"/>
            <w:hideMark/>
          </w:tcPr>
          <w:p w14:paraId="00A2E4F7"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12</w:t>
            </w:r>
          </w:p>
        </w:tc>
        <w:tc>
          <w:tcPr>
            <w:tcW w:w="1699" w:type="dxa"/>
            <w:shd w:val="clear" w:color="auto" w:fill="auto"/>
            <w:tcMar>
              <w:top w:w="15" w:type="dxa"/>
              <w:left w:w="108" w:type="dxa"/>
              <w:bottom w:w="0" w:type="dxa"/>
              <w:right w:w="108" w:type="dxa"/>
            </w:tcMar>
            <w:vAlign w:val="bottom"/>
            <w:hideMark/>
          </w:tcPr>
          <w:p w14:paraId="0436806C"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15 (6 to 39)</w:t>
            </w:r>
          </w:p>
        </w:tc>
        <w:tc>
          <w:tcPr>
            <w:tcW w:w="1657" w:type="dxa"/>
            <w:shd w:val="clear" w:color="auto" w:fill="auto"/>
            <w:tcMar>
              <w:top w:w="15" w:type="dxa"/>
              <w:left w:w="108" w:type="dxa"/>
              <w:bottom w:w="0" w:type="dxa"/>
              <w:right w:w="108" w:type="dxa"/>
            </w:tcMar>
            <w:vAlign w:val="bottom"/>
            <w:hideMark/>
          </w:tcPr>
          <w:p w14:paraId="39E9548D"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10.6 (2 to 20)</w:t>
            </w:r>
          </w:p>
        </w:tc>
      </w:tr>
      <w:tr w:rsidR="0051704D" w:rsidRPr="0051704D" w14:paraId="75F44436" w14:textId="77777777" w:rsidTr="0051704D">
        <w:trPr>
          <w:trHeight w:val="275"/>
        </w:trPr>
        <w:tc>
          <w:tcPr>
            <w:tcW w:w="2632" w:type="dxa"/>
            <w:shd w:val="clear" w:color="auto" w:fill="auto"/>
            <w:tcMar>
              <w:top w:w="15" w:type="dxa"/>
              <w:left w:w="108" w:type="dxa"/>
              <w:bottom w:w="0" w:type="dxa"/>
              <w:right w:w="108" w:type="dxa"/>
            </w:tcMar>
            <w:vAlign w:val="bottom"/>
            <w:hideMark/>
          </w:tcPr>
          <w:p w14:paraId="677A7A9F"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Outcome</w:t>
            </w:r>
          </w:p>
        </w:tc>
        <w:tc>
          <w:tcPr>
            <w:tcW w:w="1360" w:type="dxa"/>
            <w:shd w:val="clear" w:color="auto" w:fill="auto"/>
            <w:tcMar>
              <w:top w:w="15" w:type="dxa"/>
              <w:left w:w="108" w:type="dxa"/>
              <w:bottom w:w="0" w:type="dxa"/>
              <w:right w:w="108" w:type="dxa"/>
            </w:tcMar>
            <w:vAlign w:val="bottom"/>
            <w:hideMark/>
          </w:tcPr>
          <w:p w14:paraId="60BF10FC"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w:t>
            </w:r>
          </w:p>
        </w:tc>
        <w:tc>
          <w:tcPr>
            <w:tcW w:w="1797" w:type="dxa"/>
            <w:shd w:val="clear" w:color="auto" w:fill="auto"/>
            <w:tcMar>
              <w:top w:w="15" w:type="dxa"/>
              <w:left w:w="108" w:type="dxa"/>
              <w:bottom w:w="0" w:type="dxa"/>
              <w:right w:w="108" w:type="dxa"/>
            </w:tcMar>
            <w:vAlign w:val="bottom"/>
            <w:hideMark/>
          </w:tcPr>
          <w:p w14:paraId="1CFB6A9E"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NED : 10</w:t>
            </w:r>
          </w:p>
          <w:p w14:paraId="7435E56B"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 : 15</w:t>
            </w:r>
          </w:p>
        </w:tc>
        <w:tc>
          <w:tcPr>
            <w:tcW w:w="1099" w:type="dxa"/>
            <w:shd w:val="clear" w:color="auto" w:fill="auto"/>
            <w:tcMar>
              <w:top w:w="15" w:type="dxa"/>
              <w:left w:w="108" w:type="dxa"/>
              <w:bottom w:w="0" w:type="dxa"/>
              <w:right w:w="108" w:type="dxa"/>
            </w:tcMar>
            <w:vAlign w:val="bottom"/>
            <w:hideMark/>
          </w:tcPr>
          <w:p w14:paraId="52AF38A6"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NED</w:t>
            </w:r>
          </w:p>
        </w:tc>
        <w:tc>
          <w:tcPr>
            <w:tcW w:w="1098" w:type="dxa"/>
            <w:shd w:val="clear" w:color="auto" w:fill="auto"/>
            <w:tcMar>
              <w:top w:w="15" w:type="dxa"/>
              <w:left w:w="108" w:type="dxa"/>
              <w:bottom w:w="0" w:type="dxa"/>
              <w:right w:w="108" w:type="dxa"/>
            </w:tcMar>
            <w:vAlign w:val="bottom"/>
            <w:hideMark/>
          </w:tcPr>
          <w:p w14:paraId="271D1F09"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NED</w:t>
            </w:r>
          </w:p>
        </w:tc>
        <w:tc>
          <w:tcPr>
            <w:tcW w:w="1099" w:type="dxa"/>
            <w:shd w:val="clear" w:color="auto" w:fill="auto"/>
            <w:tcMar>
              <w:top w:w="15" w:type="dxa"/>
              <w:left w:w="108" w:type="dxa"/>
              <w:bottom w:w="0" w:type="dxa"/>
              <w:right w:w="108" w:type="dxa"/>
            </w:tcMar>
            <w:vAlign w:val="bottom"/>
            <w:hideMark/>
          </w:tcPr>
          <w:p w14:paraId="233C50DF"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w:t>
            </w:r>
          </w:p>
        </w:tc>
        <w:tc>
          <w:tcPr>
            <w:tcW w:w="1099" w:type="dxa"/>
            <w:shd w:val="clear" w:color="auto" w:fill="auto"/>
            <w:tcMar>
              <w:top w:w="15" w:type="dxa"/>
              <w:left w:w="108" w:type="dxa"/>
              <w:bottom w:w="0" w:type="dxa"/>
              <w:right w:w="108" w:type="dxa"/>
            </w:tcMar>
            <w:vAlign w:val="bottom"/>
            <w:hideMark/>
          </w:tcPr>
          <w:p w14:paraId="5BF7421E"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NED</w:t>
            </w:r>
          </w:p>
        </w:tc>
        <w:tc>
          <w:tcPr>
            <w:tcW w:w="1699" w:type="dxa"/>
            <w:shd w:val="clear" w:color="auto" w:fill="auto"/>
            <w:tcMar>
              <w:top w:w="15" w:type="dxa"/>
              <w:left w:w="108" w:type="dxa"/>
              <w:bottom w:w="0" w:type="dxa"/>
              <w:right w:w="108" w:type="dxa"/>
            </w:tcMar>
            <w:vAlign w:val="bottom"/>
            <w:hideMark/>
          </w:tcPr>
          <w:p w14:paraId="37B06133"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NED : 8</w:t>
            </w:r>
          </w:p>
          <w:p w14:paraId="048DB560" w14:textId="77777777" w:rsidR="0051704D" w:rsidRPr="0051704D" w:rsidRDefault="0051704D" w:rsidP="0051704D">
            <w:pPr>
              <w:widowControl/>
              <w:rPr>
                <w:rFonts w:ascii="Book Antiqua" w:eastAsia="宋体" w:hAnsi="Book Antiqua" w:cs="Arial"/>
                <w:kern w:val="0"/>
                <w:sz w:val="24"/>
                <w:lang w:eastAsia="zh-CN"/>
              </w:rPr>
            </w:pPr>
            <w:r w:rsidRPr="0051704D">
              <w:rPr>
                <w:rFonts w:ascii="Book Antiqua" w:hAnsi="Book Antiqua"/>
                <w:sz w:val="24"/>
                <w:lang w:eastAsia="zh-CN"/>
              </w:rPr>
              <w:t>persistence : 1</w:t>
            </w:r>
          </w:p>
          <w:p w14:paraId="4B73E12A"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ND : 1</w:t>
            </w:r>
          </w:p>
        </w:tc>
        <w:tc>
          <w:tcPr>
            <w:tcW w:w="1657" w:type="dxa"/>
            <w:shd w:val="clear" w:color="auto" w:fill="auto"/>
            <w:tcMar>
              <w:top w:w="15" w:type="dxa"/>
              <w:left w:w="108" w:type="dxa"/>
              <w:bottom w:w="0" w:type="dxa"/>
              <w:right w:w="108" w:type="dxa"/>
            </w:tcMar>
            <w:vAlign w:val="bottom"/>
            <w:hideMark/>
          </w:tcPr>
          <w:p w14:paraId="3791F86D" w14:textId="77777777" w:rsidR="0051704D" w:rsidRPr="0051704D" w:rsidRDefault="0051704D" w:rsidP="0051704D">
            <w:pPr>
              <w:widowControl/>
              <w:spacing w:line="275" w:lineRule="atLeast"/>
              <w:rPr>
                <w:rFonts w:ascii="Book Antiqua" w:eastAsia="宋体" w:hAnsi="Book Antiqua" w:cs="Arial"/>
                <w:kern w:val="0"/>
                <w:sz w:val="24"/>
                <w:lang w:eastAsia="zh-CN"/>
              </w:rPr>
            </w:pPr>
            <w:r w:rsidRPr="0051704D">
              <w:rPr>
                <w:rFonts w:ascii="Book Antiqua" w:hAnsi="Book Antiqua"/>
                <w:sz w:val="24"/>
                <w:lang w:eastAsia="zh-CN"/>
              </w:rPr>
              <w:t>NED : 5</w:t>
            </w:r>
          </w:p>
        </w:tc>
      </w:tr>
    </w:tbl>
    <w:p w14:paraId="77BBAA5E" w14:textId="1A2067BF" w:rsidR="0051704D" w:rsidRPr="0051704D" w:rsidRDefault="0051704D" w:rsidP="0051704D">
      <w:pPr>
        <w:widowControl/>
        <w:tabs>
          <w:tab w:val="left" w:pos="7893"/>
        </w:tabs>
        <w:spacing w:line="360" w:lineRule="auto"/>
        <w:rPr>
          <w:rFonts w:ascii="Book Antiqua" w:eastAsia="宋体" w:hAnsi="Book Antiqua"/>
          <w:sz w:val="24"/>
          <w:lang w:eastAsia="zh-CN"/>
        </w:rPr>
      </w:pPr>
      <w:r w:rsidRPr="0051704D">
        <w:rPr>
          <w:rFonts w:ascii="Book Antiqua" w:eastAsia="宋体" w:hAnsi="Book Antiqua"/>
          <w:sz w:val="24"/>
          <w:lang w:eastAsia="zh-CN"/>
        </w:rPr>
        <w:t xml:space="preserve">EAM: Endoscopic aspiration </w:t>
      </w:r>
      <w:proofErr w:type="spellStart"/>
      <w:r w:rsidRPr="0051704D">
        <w:rPr>
          <w:rFonts w:ascii="Book Antiqua" w:eastAsia="宋体" w:hAnsi="Book Antiqua"/>
          <w:sz w:val="24"/>
          <w:lang w:eastAsia="zh-CN"/>
        </w:rPr>
        <w:t>mucosectomy</w:t>
      </w:r>
      <w:proofErr w:type="spellEnd"/>
      <w:r w:rsidRPr="0051704D">
        <w:rPr>
          <w:rFonts w:ascii="Book Antiqua" w:eastAsia="宋体" w:hAnsi="Book Antiqua"/>
          <w:sz w:val="24"/>
          <w:lang w:eastAsia="zh-CN"/>
        </w:rPr>
        <w:t xml:space="preserve">; EMR: Endoscopic mucosal resection; ESD: Endoscopic </w:t>
      </w:r>
      <w:proofErr w:type="spellStart"/>
      <w:r w:rsidRPr="0051704D">
        <w:rPr>
          <w:rFonts w:ascii="Book Antiqua" w:eastAsia="宋体" w:hAnsi="Book Antiqua"/>
          <w:sz w:val="24"/>
          <w:lang w:eastAsia="zh-CN"/>
        </w:rPr>
        <w:t>submucosal</w:t>
      </w:r>
      <w:proofErr w:type="spellEnd"/>
      <w:r w:rsidRPr="0051704D">
        <w:rPr>
          <w:rFonts w:ascii="Book Antiqua" w:eastAsia="宋体" w:hAnsi="Book Antiqua"/>
          <w:sz w:val="24"/>
          <w:lang w:eastAsia="zh-CN"/>
        </w:rPr>
        <w:t xml:space="preserve"> dissection; M: Mucosal; ND: Not described; NED: No evidence of disease; SM: </w:t>
      </w:r>
      <w:proofErr w:type="spellStart"/>
      <w:r w:rsidRPr="0051704D">
        <w:rPr>
          <w:rFonts w:ascii="Book Antiqua" w:eastAsia="宋体" w:hAnsi="Book Antiqua"/>
          <w:sz w:val="24"/>
          <w:lang w:eastAsia="zh-CN"/>
        </w:rPr>
        <w:t>Submucosal</w:t>
      </w:r>
      <w:proofErr w:type="spellEnd"/>
      <w:r>
        <w:rPr>
          <w:rFonts w:ascii="Book Antiqua" w:eastAsia="宋体" w:hAnsi="Book Antiqua" w:hint="eastAsia"/>
          <w:sz w:val="24"/>
          <w:lang w:eastAsia="zh-CN"/>
        </w:rPr>
        <w:t>.</w:t>
      </w:r>
    </w:p>
    <w:p w14:paraId="2AD9F0D0" w14:textId="77777777" w:rsidR="0051704D" w:rsidRPr="0051704D" w:rsidRDefault="0051704D" w:rsidP="0051704D">
      <w:pPr>
        <w:widowControl/>
        <w:tabs>
          <w:tab w:val="left" w:pos="7893"/>
        </w:tabs>
        <w:spacing w:line="360" w:lineRule="auto"/>
        <w:rPr>
          <w:rFonts w:ascii="Book Antiqua" w:eastAsia="宋体" w:hAnsi="Book Antiqua"/>
          <w:b/>
          <w:sz w:val="24"/>
          <w:lang w:eastAsia="zh-CN"/>
        </w:rPr>
      </w:pPr>
    </w:p>
    <w:p w14:paraId="5762BFC7" w14:textId="77777777" w:rsidR="0051704D" w:rsidRPr="0051704D" w:rsidRDefault="0051704D" w:rsidP="00C2012F">
      <w:pPr>
        <w:widowControl/>
        <w:tabs>
          <w:tab w:val="left" w:pos="7893"/>
        </w:tabs>
        <w:spacing w:line="360" w:lineRule="auto"/>
        <w:rPr>
          <w:rFonts w:ascii="Book Antiqua" w:eastAsia="宋体" w:hAnsi="Book Antiqua"/>
          <w:b/>
          <w:sz w:val="24"/>
          <w:lang w:eastAsia="zh-CN"/>
        </w:rPr>
      </w:pPr>
    </w:p>
    <w:sectPr w:rsidR="0051704D" w:rsidRPr="0051704D" w:rsidSect="00EA78B0">
      <w:footerReference w:type="even" r:id="rId14"/>
      <w:footerReference w:type="default" r:id="rId15"/>
      <w:pgSz w:w="11906" w:h="16838"/>
      <w:pgMar w:top="1985" w:right="1701" w:bottom="1701"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9C30" w14:textId="77777777" w:rsidR="00F824D0" w:rsidRDefault="00F824D0">
      <w:pPr>
        <w:rPr>
          <w:rFonts w:ascii="Times New Roman" w:hAnsi="Times New Roman"/>
        </w:rPr>
      </w:pPr>
      <w:r>
        <w:rPr>
          <w:rFonts w:ascii="Times New Roman" w:hAnsi="Times New Roman"/>
        </w:rPr>
        <w:separator/>
      </w:r>
    </w:p>
  </w:endnote>
  <w:endnote w:type="continuationSeparator" w:id="0">
    <w:p w14:paraId="65AB222E" w14:textId="77777777" w:rsidR="00F824D0" w:rsidRDefault="00F824D0">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ヒラギノ角ゴ ProN W3">
    <w:charset w:val="4E"/>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ヒラギノ明朝 ProN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101C" w14:textId="77777777" w:rsidR="00F3708F" w:rsidRDefault="00F3708F" w:rsidP="00816B6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FDC78E" w14:textId="77777777" w:rsidR="00F3708F" w:rsidRDefault="00F3708F" w:rsidP="00F005E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9627" w14:textId="77777777" w:rsidR="00F3708F" w:rsidRDefault="00F3708F" w:rsidP="00816B6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5286">
      <w:rPr>
        <w:rStyle w:val="a7"/>
        <w:noProof/>
      </w:rPr>
      <w:t>19</w:t>
    </w:r>
    <w:r>
      <w:rPr>
        <w:rStyle w:val="a7"/>
      </w:rPr>
      <w:fldChar w:fldCharType="end"/>
    </w:r>
  </w:p>
  <w:p w14:paraId="501F3840" w14:textId="77777777" w:rsidR="00F3708F" w:rsidRDefault="00F3708F" w:rsidP="00F005E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386C" w14:textId="77777777" w:rsidR="00F3708F" w:rsidRDefault="00F3708F" w:rsidP="007715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8BB31F1" w14:textId="77777777" w:rsidR="00F3708F" w:rsidRDefault="00F3708F">
    <w:pPr>
      <w:pStyle w:val="a4"/>
    </w:pPr>
  </w:p>
  <w:p w14:paraId="2077D8ED" w14:textId="77777777" w:rsidR="00F3708F" w:rsidRDefault="00F3708F"/>
  <w:p w14:paraId="30C9B592" w14:textId="77777777" w:rsidR="00F3708F" w:rsidRDefault="00F3708F"/>
  <w:p w14:paraId="454761BA" w14:textId="77777777" w:rsidR="00F3708F" w:rsidRDefault="00F370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91B0" w14:textId="77777777" w:rsidR="00F3708F" w:rsidRDefault="00F3708F" w:rsidP="007715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5286">
      <w:rPr>
        <w:rStyle w:val="a7"/>
        <w:noProof/>
      </w:rPr>
      <w:t>21</w:t>
    </w:r>
    <w:r>
      <w:rPr>
        <w:rStyle w:val="a7"/>
      </w:rPr>
      <w:fldChar w:fldCharType="end"/>
    </w:r>
  </w:p>
  <w:p w14:paraId="30C4183B" w14:textId="77777777" w:rsidR="00F3708F" w:rsidRDefault="00F3708F">
    <w:pPr>
      <w:pStyle w:val="a4"/>
    </w:pPr>
  </w:p>
  <w:p w14:paraId="6DE25CAF" w14:textId="77777777" w:rsidR="00F3708F" w:rsidRDefault="00F3708F"/>
  <w:p w14:paraId="200A89D5" w14:textId="77777777" w:rsidR="00F3708F" w:rsidRDefault="00F3708F"/>
  <w:p w14:paraId="4F56655A" w14:textId="77777777" w:rsidR="00F3708F" w:rsidRDefault="00F37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3B18A" w14:textId="77777777" w:rsidR="00F824D0" w:rsidRDefault="00F824D0">
      <w:pPr>
        <w:rPr>
          <w:rFonts w:ascii="Times New Roman" w:hAnsi="Times New Roman"/>
        </w:rPr>
      </w:pPr>
      <w:r>
        <w:rPr>
          <w:rFonts w:ascii="Times New Roman" w:hAnsi="Times New Roman"/>
        </w:rPr>
        <w:separator/>
      </w:r>
    </w:p>
  </w:footnote>
  <w:footnote w:type="continuationSeparator" w:id="0">
    <w:p w14:paraId="1E0DEF21" w14:textId="77777777" w:rsidR="00F824D0" w:rsidRDefault="00F824D0">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AEB906"/>
    <w:lvl w:ilvl="0">
      <w:start w:val="1"/>
      <w:numFmt w:val="bullet"/>
      <w:lvlText w:val=""/>
      <w:lvlJc w:val="left"/>
      <w:pPr>
        <w:tabs>
          <w:tab w:val="num" w:pos="0"/>
        </w:tabs>
      </w:pPr>
      <w:rPr>
        <w:rFonts w:ascii="Wingdings" w:hAnsi="Wingdings" w:cs="Times New Roman" w:hint="default"/>
      </w:rPr>
    </w:lvl>
    <w:lvl w:ilvl="1">
      <w:start w:val="1"/>
      <w:numFmt w:val="bullet"/>
      <w:lvlText w:val=""/>
      <w:lvlJc w:val="left"/>
      <w:pPr>
        <w:tabs>
          <w:tab w:val="num" w:pos="720"/>
        </w:tabs>
        <w:ind w:left="1080" w:hanging="360"/>
      </w:pPr>
      <w:rPr>
        <w:rFonts w:ascii="Symbol" w:hAnsi="Symbol"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Times New Roman" w:hint="default"/>
      </w:rPr>
    </w:lvl>
    <w:lvl w:ilvl="4">
      <w:start w:val="1"/>
      <w:numFmt w:val="bullet"/>
      <w:lvlText w:val=""/>
      <w:lvlJc w:val="left"/>
      <w:pPr>
        <w:tabs>
          <w:tab w:val="num" w:pos="2880"/>
        </w:tabs>
        <w:ind w:left="3240" w:hanging="360"/>
      </w:pPr>
      <w:rPr>
        <w:rFonts w:ascii="Wingdings" w:hAnsi="Wingdings" w:cs="Times New Roman" w:hint="default"/>
      </w:rPr>
    </w:lvl>
    <w:lvl w:ilvl="5">
      <w:start w:val="1"/>
      <w:numFmt w:val="bullet"/>
      <w:lvlText w:val=""/>
      <w:lvlJc w:val="left"/>
      <w:pPr>
        <w:tabs>
          <w:tab w:val="num" w:pos="3600"/>
        </w:tabs>
        <w:ind w:left="3960" w:hanging="360"/>
      </w:pPr>
      <w:rPr>
        <w:rFonts w:ascii="Symbol" w:hAnsi="Symbol"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Times New Roman" w:hint="default"/>
      </w:rPr>
    </w:lvl>
    <w:lvl w:ilvl="8">
      <w:start w:val="1"/>
      <w:numFmt w:val="bullet"/>
      <w:lvlText w:val=""/>
      <w:lvlJc w:val="left"/>
      <w:pPr>
        <w:tabs>
          <w:tab w:val="num" w:pos="5760"/>
        </w:tabs>
        <w:ind w:left="6120" w:hanging="360"/>
      </w:pPr>
      <w:rPr>
        <w:rFonts w:ascii="Wingdings" w:hAnsi="Wingdings" w:cs="Times New Roman" w:hint="default"/>
      </w:rPr>
    </w:lvl>
  </w:abstractNum>
  <w:abstractNum w:abstractNumId="1">
    <w:nsid w:val="0ACA2066"/>
    <w:multiLevelType w:val="hybridMultilevel"/>
    <w:tmpl w:val="F50C78F0"/>
    <w:lvl w:ilvl="0" w:tplc="181C6030">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nsid w:val="153308FA"/>
    <w:multiLevelType w:val="hybridMultilevel"/>
    <w:tmpl w:val="32D0E49C"/>
    <w:lvl w:ilvl="0" w:tplc="CE8EBFF8">
      <w:start w:val="1"/>
      <w:numFmt w:val="bullet"/>
      <w:lvlText w:val=""/>
      <w:lvlJc w:val="left"/>
      <w:pPr>
        <w:tabs>
          <w:tab w:val="num" w:pos="720"/>
        </w:tabs>
        <w:ind w:left="720" w:hanging="360"/>
      </w:pPr>
      <w:rPr>
        <w:rFonts w:ascii="Wingdings" w:hAnsi="Wingdings" w:cs="Times New Roman" w:hint="default"/>
      </w:rPr>
    </w:lvl>
    <w:lvl w:ilvl="1" w:tplc="07802B88">
      <w:start w:val="1"/>
      <w:numFmt w:val="bullet"/>
      <w:lvlText w:val=""/>
      <w:lvlJc w:val="left"/>
      <w:pPr>
        <w:tabs>
          <w:tab w:val="num" w:pos="1440"/>
        </w:tabs>
        <w:ind w:left="1440" w:hanging="360"/>
      </w:pPr>
      <w:rPr>
        <w:rFonts w:ascii="Wingdings" w:hAnsi="Wingdings" w:cs="Times New Roman" w:hint="default"/>
      </w:rPr>
    </w:lvl>
    <w:lvl w:ilvl="2" w:tplc="5DD62D14">
      <w:start w:val="1"/>
      <w:numFmt w:val="bullet"/>
      <w:lvlText w:val=""/>
      <w:lvlJc w:val="left"/>
      <w:pPr>
        <w:tabs>
          <w:tab w:val="num" w:pos="2160"/>
        </w:tabs>
        <w:ind w:left="2160" w:hanging="360"/>
      </w:pPr>
      <w:rPr>
        <w:rFonts w:ascii="Wingdings" w:hAnsi="Wingdings" w:cs="Times New Roman" w:hint="default"/>
      </w:rPr>
    </w:lvl>
    <w:lvl w:ilvl="3" w:tplc="C378628A">
      <w:start w:val="1"/>
      <w:numFmt w:val="bullet"/>
      <w:lvlText w:val=""/>
      <w:lvlJc w:val="left"/>
      <w:pPr>
        <w:tabs>
          <w:tab w:val="num" w:pos="2880"/>
        </w:tabs>
        <w:ind w:left="2880" w:hanging="360"/>
      </w:pPr>
      <w:rPr>
        <w:rFonts w:ascii="Wingdings" w:hAnsi="Wingdings" w:cs="Times New Roman" w:hint="default"/>
      </w:rPr>
    </w:lvl>
    <w:lvl w:ilvl="4" w:tplc="D4A8B1BE">
      <w:start w:val="1"/>
      <w:numFmt w:val="bullet"/>
      <w:lvlText w:val=""/>
      <w:lvlJc w:val="left"/>
      <w:pPr>
        <w:tabs>
          <w:tab w:val="num" w:pos="3600"/>
        </w:tabs>
        <w:ind w:left="3600" w:hanging="360"/>
      </w:pPr>
      <w:rPr>
        <w:rFonts w:ascii="Wingdings" w:hAnsi="Wingdings" w:cs="Times New Roman" w:hint="default"/>
      </w:rPr>
    </w:lvl>
    <w:lvl w:ilvl="5" w:tplc="3D4620F6">
      <w:start w:val="1"/>
      <w:numFmt w:val="bullet"/>
      <w:lvlText w:val=""/>
      <w:lvlJc w:val="left"/>
      <w:pPr>
        <w:tabs>
          <w:tab w:val="num" w:pos="4320"/>
        </w:tabs>
        <w:ind w:left="4320" w:hanging="360"/>
      </w:pPr>
      <w:rPr>
        <w:rFonts w:ascii="Wingdings" w:hAnsi="Wingdings" w:cs="Times New Roman" w:hint="default"/>
      </w:rPr>
    </w:lvl>
    <w:lvl w:ilvl="6" w:tplc="E34C73F8">
      <w:start w:val="1"/>
      <w:numFmt w:val="bullet"/>
      <w:lvlText w:val=""/>
      <w:lvlJc w:val="left"/>
      <w:pPr>
        <w:tabs>
          <w:tab w:val="num" w:pos="5040"/>
        </w:tabs>
        <w:ind w:left="5040" w:hanging="360"/>
      </w:pPr>
      <w:rPr>
        <w:rFonts w:ascii="Wingdings" w:hAnsi="Wingdings" w:cs="Times New Roman" w:hint="default"/>
      </w:rPr>
    </w:lvl>
    <w:lvl w:ilvl="7" w:tplc="8424EF34">
      <w:start w:val="1"/>
      <w:numFmt w:val="bullet"/>
      <w:lvlText w:val=""/>
      <w:lvlJc w:val="left"/>
      <w:pPr>
        <w:tabs>
          <w:tab w:val="num" w:pos="5760"/>
        </w:tabs>
        <w:ind w:left="5760" w:hanging="360"/>
      </w:pPr>
      <w:rPr>
        <w:rFonts w:ascii="Wingdings" w:hAnsi="Wingdings" w:cs="Times New Roman" w:hint="default"/>
      </w:rPr>
    </w:lvl>
    <w:lvl w:ilvl="8" w:tplc="36AE2568">
      <w:start w:val="1"/>
      <w:numFmt w:val="bullet"/>
      <w:lvlText w:val=""/>
      <w:lvlJc w:val="left"/>
      <w:pPr>
        <w:tabs>
          <w:tab w:val="num" w:pos="6480"/>
        </w:tabs>
        <w:ind w:left="6480" w:hanging="360"/>
      </w:pPr>
      <w:rPr>
        <w:rFonts w:ascii="Wingdings" w:hAnsi="Wingdings" w:cs="Times New Roman" w:hint="default"/>
      </w:rPr>
    </w:lvl>
  </w:abstractNum>
  <w:abstractNum w:abstractNumId="3">
    <w:nsid w:val="1A7B1465"/>
    <w:multiLevelType w:val="hybridMultilevel"/>
    <w:tmpl w:val="258A863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nsid w:val="28841C4C"/>
    <w:multiLevelType w:val="hybridMultilevel"/>
    <w:tmpl w:val="A08221A0"/>
    <w:lvl w:ilvl="0" w:tplc="67C0A1A6">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nsid w:val="46254636"/>
    <w:multiLevelType w:val="hybridMultilevel"/>
    <w:tmpl w:val="6A12A516"/>
    <w:lvl w:ilvl="0" w:tplc="B0B0FBB2">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nsid w:val="463D5FD1"/>
    <w:multiLevelType w:val="hybridMultilevel"/>
    <w:tmpl w:val="2542974E"/>
    <w:lvl w:ilvl="0" w:tplc="181C6030">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
    <w:nsid w:val="60CB0E0B"/>
    <w:multiLevelType w:val="hybridMultilevel"/>
    <w:tmpl w:val="EE2CC822"/>
    <w:lvl w:ilvl="0" w:tplc="7EE81840">
      <w:start w:val="1"/>
      <w:numFmt w:val="bullet"/>
      <w:lvlText w:val=""/>
      <w:lvlJc w:val="left"/>
      <w:pPr>
        <w:tabs>
          <w:tab w:val="num" w:pos="720"/>
        </w:tabs>
        <w:ind w:left="720" w:hanging="360"/>
      </w:pPr>
      <w:rPr>
        <w:rFonts w:ascii="Wingdings" w:hAnsi="Wingdings" w:cs="Times New Roman" w:hint="default"/>
      </w:rPr>
    </w:lvl>
    <w:lvl w:ilvl="1" w:tplc="CA8CD8EA">
      <w:start w:val="1"/>
      <w:numFmt w:val="bullet"/>
      <w:lvlText w:val=""/>
      <w:lvlJc w:val="left"/>
      <w:pPr>
        <w:tabs>
          <w:tab w:val="num" w:pos="1440"/>
        </w:tabs>
        <w:ind w:left="1440" w:hanging="360"/>
      </w:pPr>
      <w:rPr>
        <w:rFonts w:ascii="Wingdings" w:hAnsi="Wingdings" w:cs="Times New Roman" w:hint="default"/>
      </w:rPr>
    </w:lvl>
    <w:lvl w:ilvl="2" w:tplc="173A8A8C">
      <w:start w:val="1"/>
      <w:numFmt w:val="bullet"/>
      <w:lvlText w:val=""/>
      <w:lvlJc w:val="left"/>
      <w:pPr>
        <w:tabs>
          <w:tab w:val="num" w:pos="2160"/>
        </w:tabs>
        <w:ind w:left="2160" w:hanging="360"/>
      </w:pPr>
      <w:rPr>
        <w:rFonts w:ascii="Wingdings" w:hAnsi="Wingdings" w:cs="Times New Roman" w:hint="default"/>
      </w:rPr>
    </w:lvl>
    <w:lvl w:ilvl="3" w:tplc="C4CAF6F2">
      <w:start w:val="1"/>
      <w:numFmt w:val="bullet"/>
      <w:lvlText w:val=""/>
      <w:lvlJc w:val="left"/>
      <w:pPr>
        <w:tabs>
          <w:tab w:val="num" w:pos="2880"/>
        </w:tabs>
        <w:ind w:left="2880" w:hanging="360"/>
      </w:pPr>
      <w:rPr>
        <w:rFonts w:ascii="Wingdings" w:hAnsi="Wingdings" w:cs="Times New Roman" w:hint="default"/>
      </w:rPr>
    </w:lvl>
    <w:lvl w:ilvl="4" w:tplc="41C4700A">
      <w:start w:val="1"/>
      <w:numFmt w:val="bullet"/>
      <w:lvlText w:val=""/>
      <w:lvlJc w:val="left"/>
      <w:pPr>
        <w:tabs>
          <w:tab w:val="num" w:pos="3600"/>
        </w:tabs>
        <w:ind w:left="3600" w:hanging="360"/>
      </w:pPr>
      <w:rPr>
        <w:rFonts w:ascii="Wingdings" w:hAnsi="Wingdings" w:cs="Times New Roman" w:hint="default"/>
      </w:rPr>
    </w:lvl>
    <w:lvl w:ilvl="5" w:tplc="B47A312A">
      <w:start w:val="1"/>
      <w:numFmt w:val="bullet"/>
      <w:lvlText w:val=""/>
      <w:lvlJc w:val="left"/>
      <w:pPr>
        <w:tabs>
          <w:tab w:val="num" w:pos="4320"/>
        </w:tabs>
        <w:ind w:left="4320" w:hanging="360"/>
      </w:pPr>
      <w:rPr>
        <w:rFonts w:ascii="Wingdings" w:hAnsi="Wingdings" w:cs="Times New Roman" w:hint="default"/>
      </w:rPr>
    </w:lvl>
    <w:lvl w:ilvl="6" w:tplc="A7527BCE">
      <w:start w:val="1"/>
      <w:numFmt w:val="bullet"/>
      <w:lvlText w:val=""/>
      <w:lvlJc w:val="left"/>
      <w:pPr>
        <w:tabs>
          <w:tab w:val="num" w:pos="5040"/>
        </w:tabs>
        <w:ind w:left="5040" w:hanging="360"/>
      </w:pPr>
      <w:rPr>
        <w:rFonts w:ascii="Wingdings" w:hAnsi="Wingdings" w:cs="Times New Roman" w:hint="default"/>
      </w:rPr>
    </w:lvl>
    <w:lvl w:ilvl="7" w:tplc="24844FF2">
      <w:start w:val="1"/>
      <w:numFmt w:val="bullet"/>
      <w:lvlText w:val=""/>
      <w:lvlJc w:val="left"/>
      <w:pPr>
        <w:tabs>
          <w:tab w:val="num" w:pos="5760"/>
        </w:tabs>
        <w:ind w:left="5760" w:hanging="360"/>
      </w:pPr>
      <w:rPr>
        <w:rFonts w:ascii="Wingdings" w:hAnsi="Wingdings" w:cs="Times New Roman" w:hint="default"/>
      </w:rPr>
    </w:lvl>
    <w:lvl w:ilvl="8" w:tplc="5A640B56">
      <w:start w:val="1"/>
      <w:numFmt w:val="bullet"/>
      <w:lvlText w:val=""/>
      <w:lvlJc w:val="left"/>
      <w:pPr>
        <w:tabs>
          <w:tab w:val="num" w:pos="6480"/>
        </w:tabs>
        <w:ind w:left="6480" w:hanging="360"/>
      </w:pPr>
      <w:rPr>
        <w:rFonts w:ascii="Wingdings" w:hAnsi="Wingdings" w:cs="Times New Roman" w:hint="default"/>
      </w:rPr>
    </w:lvl>
  </w:abstractNum>
  <w:abstractNum w:abstractNumId="8">
    <w:nsid w:val="64A152CC"/>
    <w:multiLevelType w:val="hybridMultilevel"/>
    <w:tmpl w:val="781C4058"/>
    <w:lvl w:ilvl="0" w:tplc="FB662AE2">
      <w:start w:val="1"/>
      <w:numFmt w:val="decimal"/>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2"/>
    <w:rsid w:val="0001076B"/>
    <w:rsid w:val="00017341"/>
    <w:rsid w:val="000264C2"/>
    <w:rsid w:val="000265A7"/>
    <w:rsid w:val="00030A4B"/>
    <w:rsid w:val="000336A2"/>
    <w:rsid w:val="00034D9C"/>
    <w:rsid w:val="00056163"/>
    <w:rsid w:val="000617C1"/>
    <w:rsid w:val="00070AC6"/>
    <w:rsid w:val="00074B79"/>
    <w:rsid w:val="00093FFE"/>
    <w:rsid w:val="000C0674"/>
    <w:rsid w:val="000D096C"/>
    <w:rsid w:val="000D6840"/>
    <w:rsid w:val="000D7D83"/>
    <w:rsid w:val="000E2C7E"/>
    <w:rsid w:val="000E668B"/>
    <w:rsid w:val="00110F30"/>
    <w:rsid w:val="00123910"/>
    <w:rsid w:val="00126A48"/>
    <w:rsid w:val="00130C41"/>
    <w:rsid w:val="00131812"/>
    <w:rsid w:val="001624AF"/>
    <w:rsid w:val="001657E4"/>
    <w:rsid w:val="00183AD0"/>
    <w:rsid w:val="00196E1F"/>
    <w:rsid w:val="00197DEA"/>
    <w:rsid w:val="001A2BB1"/>
    <w:rsid w:val="001B6BC8"/>
    <w:rsid w:val="001D5EE5"/>
    <w:rsid w:val="001D7B71"/>
    <w:rsid w:val="001E3DC8"/>
    <w:rsid w:val="001E5EF0"/>
    <w:rsid w:val="001E785E"/>
    <w:rsid w:val="0020079D"/>
    <w:rsid w:val="002214BB"/>
    <w:rsid w:val="00223589"/>
    <w:rsid w:val="00240849"/>
    <w:rsid w:val="0024641D"/>
    <w:rsid w:val="002513F4"/>
    <w:rsid w:val="002631C5"/>
    <w:rsid w:val="00267C69"/>
    <w:rsid w:val="002823A3"/>
    <w:rsid w:val="002B7BF0"/>
    <w:rsid w:val="002C7EA2"/>
    <w:rsid w:val="002D529B"/>
    <w:rsid w:val="002E1D76"/>
    <w:rsid w:val="002E21E5"/>
    <w:rsid w:val="002F4CD6"/>
    <w:rsid w:val="002F7F7D"/>
    <w:rsid w:val="00331CDC"/>
    <w:rsid w:val="003342DA"/>
    <w:rsid w:val="00351A49"/>
    <w:rsid w:val="00373348"/>
    <w:rsid w:val="003851E6"/>
    <w:rsid w:val="00385B23"/>
    <w:rsid w:val="00397986"/>
    <w:rsid w:val="003A31A6"/>
    <w:rsid w:val="003B7C8F"/>
    <w:rsid w:val="003E0E19"/>
    <w:rsid w:val="003E1B94"/>
    <w:rsid w:val="003F4929"/>
    <w:rsid w:val="003F66B3"/>
    <w:rsid w:val="004008C2"/>
    <w:rsid w:val="0040221E"/>
    <w:rsid w:val="00424106"/>
    <w:rsid w:val="00472A95"/>
    <w:rsid w:val="00480EEB"/>
    <w:rsid w:val="004929CB"/>
    <w:rsid w:val="004D3A5C"/>
    <w:rsid w:val="0051704D"/>
    <w:rsid w:val="00530EBE"/>
    <w:rsid w:val="005372A2"/>
    <w:rsid w:val="00543B1A"/>
    <w:rsid w:val="005460E7"/>
    <w:rsid w:val="00551794"/>
    <w:rsid w:val="005526A1"/>
    <w:rsid w:val="00556086"/>
    <w:rsid w:val="00561C50"/>
    <w:rsid w:val="00564331"/>
    <w:rsid w:val="0056662F"/>
    <w:rsid w:val="00567965"/>
    <w:rsid w:val="00573444"/>
    <w:rsid w:val="0058241C"/>
    <w:rsid w:val="00584872"/>
    <w:rsid w:val="005B0ADF"/>
    <w:rsid w:val="005B0CBB"/>
    <w:rsid w:val="005B5F90"/>
    <w:rsid w:val="005B783C"/>
    <w:rsid w:val="005C46BF"/>
    <w:rsid w:val="005C6BD4"/>
    <w:rsid w:val="005E15C1"/>
    <w:rsid w:val="005E1A1F"/>
    <w:rsid w:val="00604159"/>
    <w:rsid w:val="00607C50"/>
    <w:rsid w:val="00616059"/>
    <w:rsid w:val="00621D68"/>
    <w:rsid w:val="0063727A"/>
    <w:rsid w:val="006404D6"/>
    <w:rsid w:val="00642ABF"/>
    <w:rsid w:val="00651CE9"/>
    <w:rsid w:val="00654894"/>
    <w:rsid w:val="00656365"/>
    <w:rsid w:val="00660AC6"/>
    <w:rsid w:val="00697051"/>
    <w:rsid w:val="006A524E"/>
    <w:rsid w:val="006B48E8"/>
    <w:rsid w:val="006C1530"/>
    <w:rsid w:val="006D529B"/>
    <w:rsid w:val="006E2CEA"/>
    <w:rsid w:val="006F3AA1"/>
    <w:rsid w:val="00702CE4"/>
    <w:rsid w:val="00712912"/>
    <w:rsid w:val="00717980"/>
    <w:rsid w:val="00736155"/>
    <w:rsid w:val="00751FD2"/>
    <w:rsid w:val="007715F5"/>
    <w:rsid w:val="0077561C"/>
    <w:rsid w:val="00782303"/>
    <w:rsid w:val="007841D5"/>
    <w:rsid w:val="007B14A5"/>
    <w:rsid w:val="007C4759"/>
    <w:rsid w:val="007C6500"/>
    <w:rsid w:val="00811D3C"/>
    <w:rsid w:val="008152D2"/>
    <w:rsid w:val="00816B66"/>
    <w:rsid w:val="0082141B"/>
    <w:rsid w:val="00837192"/>
    <w:rsid w:val="00844D7B"/>
    <w:rsid w:val="0086718D"/>
    <w:rsid w:val="008854CC"/>
    <w:rsid w:val="00887441"/>
    <w:rsid w:val="008B0954"/>
    <w:rsid w:val="008B18A3"/>
    <w:rsid w:val="008B3C66"/>
    <w:rsid w:val="008E0D65"/>
    <w:rsid w:val="008E5D59"/>
    <w:rsid w:val="008E6430"/>
    <w:rsid w:val="008F5B04"/>
    <w:rsid w:val="008F6996"/>
    <w:rsid w:val="008F6D88"/>
    <w:rsid w:val="00900A3D"/>
    <w:rsid w:val="00912164"/>
    <w:rsid w:val="00921143"/>
    <w:rsid w:val="00924C58"/>
    <w:rsid w:val="0092569C"/>
    <w:rsid w:val="009463BB"/>
    <w:rsid w:val="009565D6"/>
    <w:rsid w:val="00960FAC"/>
    <w:rsid w:val="00961DB7"/>
    <w:rsid w:val="00963716"/>
    <w:rsid w:val="00963C8D"/>
    <w:rsid w:val="00965C06"/>
    <w:rsid w:val="009663D9"/>
    <w:rsid w:val="009B030A"/>
    <w:rsid w:val="009B439D"/>
    <w:rsid w:val="009B56CF"/>
    <w:rsid w:val="009C0232"/>
    <w:rsid w:val="009E4B95"/>
    <w:rsid w:val="009F3F79"/>
    <w:rsid w:val="009F50C7"/>
    <w:rsid w:val="00A07A7D"/>
    <w:rsid w:val="00A13966"/>
    <w:rsid w:val="00A174B5"/>
    <w:rsid w:val="00A21FEB"/>
    <w:rsid w:val="00A229D4"/>
    <w:rsid w:val="00A22BA7"/>
    <w:rsid w:val="00A32A63"/>
    <w:rsid w:val="00A40598"/>
    <w:rsid w:val="00A52348"/>
    <w:rsid w:val="00A616BE"/>
    <w:rsid w:val="00A65DB5"/>
    <w:rsid w:val="00A71C37"/>
    <w:rsid w:val="00A771AE"/>
    <w:rsid w:val="00AA79F5"/>
    <w:rsid w:val="00AB1358"/>
    <w:rsid w:val="00AB3536"/>
    <w:rsid w:val="00AE5286"/>
    <w:rsid w:val="00B011CE"/>
    <w:rsid w:val="00B0249F"/>
    <w:rsid w:val="00B1047B"/>
    <w:rsid w:val="00B200A8"/>
    <w:rsid w:val="00B30B92"/>
    <w:rsid w:val="00B3574E"/>
    <w:rsid w:val="00B35DF5"/>
    <w:rsid w:val="00B43C4F"/>
    <w:rsid w:val="00B47774"/>
    <w:rsid w:val="00B61E70"/>
    <w:rsid w:val="00B65E4A"/>
    <w:rsid w:val="00B66BCD"/>
    <w:rsid w:val="00B67D04"/>
    <w:rsid w:val="00B76F61"/>
    <w:rsid w:val="00B77184"/>
    <w:rsid w:val="00B83272"/>
    <w:rsid w:val="00B83F20"/>
    <w:rsid w:val="00B95111"/>
    <w:rsid w:val="00B970A3"/>
    <w:rsid w:val="00BA05EF"/>
    <w:rsid w:val="00BA1450"/>
    <w:rsid w:val="00BA5497"/>
    <w:rsid w:val="00BF2586"/>
    <w:rsid w:val="00BF43B2"/>
    <w:rsid w:val="00BF52D3"/>
    <w:rsid w:val="00C0339E"/>
    <w:rsid w:val="00C07341"/>
    <w:rsid w:val="00C113FB"/>
    <w:rsid w:val="00C177C6"/>
    <w:rsid w:val="00C2012F"/>
    <w:rsid w:val="00C20CA0"/>
    <w:rsid w:val="00C27C9B"/>
    <w:rsid w:val="00C35629"/>
    <w:rsid w:val="00C4799D"/>
    <w:rsid w:val="00C53F4C"/>
    <w:rsid w:val="00C65004"/>
    <w:rsid w:val="00C74950"/>
    <w:rsid w:val="00C81A54"/>
    <w:rsid w:val="00CA65B4"/>
    <w:rsid w:val="00CB0D5F"/>
    <w:rsid w:val="00CB583C"/>
    <w:rsid w:val="00CB5B9B"/>
    <w:rsid w:val="00CC5FB6"/>
    <w:rsid w:val="00CD228A"/>
    <w:rsid w:val="00CE0835"/>
    <w:rsid w:val="00CE3C63"/>
    <w:rsid w:val="00D1379E"/>
    <w:rsid w:val="00D1723F"/>
    <w:rsid w:val="00D22A53"/>
    <w:rsid w:val="00D263DE"/>
    <w:rsid w:val="00D44CB0"/>
    <w:rsid w:val="00D475A2"/>
    <w:rsid w:val="00D47DAA"/>
    <w:rsid w:val="00D64694"/>
    <w:rsid w:val="00D65DCC"/>
    <w:rsid w:val="00D932B9"/>
    <w:rsid w:val="00D9699F"/>
    <w:rsid w:val="00DF3A71"/>
    <w:rsid w:val="00E01937"/>
    <w:rsid w:val="00E022F3"/>
    <w:rsid w:val="00E0345E"/>
    <w:rsid w:val="00E10053"/>
    <w:rsid w:val="00E20AF6"/>
    <w:rsid w:val="00E33DCC"/>
    <w:rsid w:val="00E424C2"/>
    <w:rsid w:val="00E44261"/>
    <w:rsid w:val="00E541E8"/>
    <w:rsid w:val="00E60D76"/>
    <w:rsid w:val="00E86D20"/>
    <w:rsid w:val="00E92864"/>
    <w:rsid w:val="00EA40C8"/>
    <w:rsid w:val="00EA78B0"/>
    <w:rsid w:val="00EB0FBE"/>
    <w:rsid w:val="00EB7C77"/>
    <w:rsid w:val="00EC0EE1"/>
    <w:rsid w:val="00EC27E9"/>
    <w:rsid w:val="00ED40AC"/>
    <w:rsid w:val="00EE38A4"/>
    <w:rsid w:val="00EF0441"/>
    <w:rsid w:val="00EF5FCC"/>
    <w:rsid w:val="00EF6321"/>
    <w:rsid w:val="00F005E7"/>
    <w:rsid w:val="00F03D65"/>
    <w:rsid w:val="00F07D65"/>
    <w:rsid w:val="00F13AF5"/>
    <w:rsid w:val="00F22D74"/>
    <w:rsid w:val="00F33BC9"/>
    <w:rsid w:val="00F3708F"/>
    <w:rsid w:val="00F607E4"/>
    <w:rsid w:val="00F70484"/>
    <w:rsid w:val="00F7296F"/>
    <w:rsid w:val="00F824D0"/>
    <w:rsid w:val="00FA0705"/>
    <w:rsid w:val="00FA717A"/>
    <w:rsid w:val="00FD2754"/>
    <w:rsid w:val="00FE2055"/>
    <w:rsid w:val="00FF45A7"/>
    <w:rsid w:val="00FF4845"/>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79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Arial" w:hAnsi="Arial"/>
      <w:b/>
      <w:bCs/>
      <w:sz w:val="24"/>
    </w:rPr>
  </w:style>
  <w:style w:type="paragraph" w:styleId="2">
    <w:name w:val="heading 2"/>
    <w:basedOn w:val="a"/>
    <w:next w:val="a"/>
    <w:qFormat/>
    <w:pPr>
      <w:keepNext/>
      <w:adjustRightInd w:val="0"/>
      <w:spacing w:line="360" w:lineRule="auto"/>
      <w:textAlignment w:val="baseline"/>
      <w:outlineLvl w:val="1"/>
    </w:pPr>
    <w:rPr>
      <w:rFonts w:ascii="Times" w:eastAsia="平成明朝" w:hAnsi="Times"/>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kern w:val="0"/>
      <w:sz w:val="20"/>
    </w:rPr>
  </w:style>
  <w:style w:type="character" w:customStyle="1" w:styleId="HeaderChar">
    <w:name w:val="Header Char"/>
    <w:rPr>
      <w:rFonts w:ascii="Century" w:eastAsia="MS Mincho" w:hAnsi="Century"/>
      <w:sz w:val="24"/>
    </w:rPr>
  </w:style>
  <w:style w:type="paragraph" w:styleId="a4">
    <w:name w:val="footer"/>
    <w:basedOn w:val="a"/>
    <w:semiHidden/>
    <w:pPr>
      <w:tabs>
        <w:tab w:val="center" w:pos="4252"/>
        <w:tab w:val="right" w:pos="8504"/>
      </w:tabs>
      <w:snapToGrid w:val="0"/>
    </w:pPr>
    <w:rPr>
      <w:kern w:val="0"/>
      <w:sz w:val="20"/>
    </w:rPr>
  </w:style>
  <w:style w:type="character" w:customStyle="1" w:styleId="FooterChar">
    <w:name w:val="Footer Char"/>
    <w:rPr>
      <w:rFonts w:ascii="Century" w:eastAsia="MS Mincho" w:hAnsi="Century"/>
      <w:sz w:val="24"/>
    </w:rPr>
  </w:style>
  <w:style w:type="character" w:styleId="a5">
    <w:name w:val="Hyperlink"/>
    <w:basedOn w:val="a0"/>
    <w:rPr>
      <w:color w:val="0000FF"/>
      <w:u w:val="single"/>
    </w:rPr>
  </w:style>
  <w:style w:type="character" w:styleId="a6">
    <w:name w:val="FollowedHyperlink"/>
    <w:basedOn w:val="a0"/>
    <w:semiHidden/>
    <w:rPr>
      <w:color w:val="800080"/>
      <w:u w:val="single"/>
    </w:rPr>
  </w:style>
  <w:style w:type="paragraph" w:customStyle="1" w:styleId="Default">
    <w:name w:val="Default"/>
    <w:pPr>
      <w:widowControl w:val="0"/>
      <w:autoSpaceDE w:val="0"/>
      <w:autoSpaceDN w:val="0"/>
      <w:adjustRightInd w:val="0"/>
    </w:pPr>
    <w:rPr>
      <w:rFonts w:ascii="Book Antiqua" w:eastAsia="宋体" w:hAnsi="Book Antiqua"/>
      <w:color w:val="000000"/>
      <w:sz w:val="24"/>
      <w:szCs w:val="24"/>
      <w:lang w:eastAsia="zh-CN"/>
    </w:rPr>
  </w:style>
  <w:style w:type="paragraph" w:customStyle="1" w:styleId="ColorfulShading-Accent31">
    <w:name w:val="Colorful Shading - Accent 31"/>
    <w:basedOn w:val="a"/>
    <w:pPr>
      <w:ind w:leftChars="400" w:left="840"/>
    </w:pPr>
  </w:style>
  <w:style w:type="character" w:customStyle="1" w:styleId="Heading1Char">
    <w:name w:val="Heading 1 Char"/>
    <w:rPr>
      <w:rFonts w:ascii="Arial" w:hAnsi="Arial" w:cs="Arial"/>
      <w:b/>
      <w:kern w:val="2"/>
      <w:sz w:val="24"/>
    </w:rPr>
  </w:style>
  <w:style w:type="character" w:styleId="a7">
    <w:name w:val="page number"/>
    <w:basedOn w:val="a0"/>
    <w:semiHidden/>
  </w:style>
  <w:style w:type="paragraph" w:customStyle="1" w:styleId="10">
    <w:name w:val="リスト段落1"/>
    <w:basedOn w:val="a"/>
    <w:qFormat/>
    <w:pPr>
      <w:ind w:leftChars="400" w:left="840"/>
    </w:pPr>
    <w:rPr>
      <w:sz w:val="24"/>
    </w:rPr>
  </w:style>
  <w:style w:type="paragraph" w:styleId="a8">
    <w:name w:val="Body Text"/>
    <w:basedOn w:val="a"/>
    <w:semiHidden/>
    <w:pPr>
      <w:widowControl/>
      <w:autoSpaceDE w:val="0"/>
      <w:autoSpaceDN w:val="0"/>
      <w:adjustRightInd w:val="0"/>
      <w:spacing w:line="360" w:lineRule="atLeast"/>
      <w:jc w:val="left"/>
      <w:textAlignment w:val="baseline"/>
    </w:pPr>
    <w:rPr>
      <w:rFonts w:ascii="Times" w:hAnsi="Times"/>
      <w:color w:val="0000FF"/>
      <w:kern w:val="0"/>
      <w:sz w:val="24"/>
      <w:szCs w:val="20"/>
    </w:rPr>
  </w:style>
  <w:style w:type="character" w:customStyle="1" w:styleId="BodyTextChar">
    <w:name w:val="Body Text Char"/>
    <w:rPr>
      <w:rFonts w:ascii="Times" w:hAnsi="Times"/>
      <w:color w:val="0000FF"/>
      <w:sz w:val="24"/>
    </w:rPr>
  </w:style>
  <w:style w:type="paragraph" w:styleId="a9">
    <w:name w:val="Balloon Text"/>
    <w:basedOn w:val="a"/>
    <w:link w:val="Char"/>
    <w:uiPriority w:val="99"/>
    <w:semiHidden/>
    <w:unhideWhenUsed/>
    <w:rsid w:val="006404D6"/>
    <w:rPr>
      <w:rFonts w:ascii="ヒラギノ角ゴ ProN W3" w:eastAsia="ヒラギノ角ゴ ProN W3"/>
      <w:sz w:val="18"/>
      <w:szCs w:val="18"/>
    </w:rPr>
  </w:style>
  <w:style w:type="character" w:customStyle="1" w:styleId="Char">
    <w:name w:val="批注框文本 Char"/>
    <w:basedOn w:val="a0"/>
    <w:link w:val="a9"/>
    <w:uiPriority w:val="99"/>
    <w:semiHidden/>
    <w:rsid w:val="006404D6"/>
    <w:rPr>
      <w:rFonts w:ascii="ヒラギノ角ゴ ProN W3" w:eastAsia="ヒラギノ角ゴ ProN W3"/>
      <w:kern w:val="2"/>
      <w:sz w:val="18"/>
      <w:szCs w:val="18"/>
    </w:rPr>
  </w:style>
  <w:style w:type="character" w:styleId="aa">
    <w:name w:val="annotation reference"/>
    <w:rsid w:val="00E424C2"/>
    <w:rPr>
      <w:rFonts w:cs="Times New Roman"/>
      <w:sz w:val="21"/>
      <w:szCs w:val="21"/>
    </w:rPr>
  </w:style>
  <w:style w:type="paragraph" w:styleId="ab">
    <w:name w:val="annotation text"/>
    <w:basedOn w:val="a"/>
    <w:link w:val="Char0"/>
    <w:rsid w:val="00E424C2"/>
    <w:pPr>
      <w:widowControl/>
      <w:jc w:val="left"/>
    </w:pPr>
    <w:rPr>
      <w:rFonts w:ascii="Times New Roman" w:eastAsia="宋体" w:hAnsi="Times New Roman"/>
      <w:kern w:val="0"/>
      <w:sz w:val="24"/>
      <w:lang w:eastAsia="en-US"/>
    </w:rPr>
  </w:style>
  <w:style w:type="character" w:customStyle="1" w:styleId="Char0">
    <w:name w:val="批注文字 Char"/>
    <w:basedOn w:val="a0"/>
    <w:link w:val="ab"/>
    <w:rsid w:val="00E424C2"/>
    <w:rPr>
      <w:rFonts w:ascii="Times New Roman" w:eastAsia="宋体" w:hAnsi="Times New Roman"/>
      <w:sz w:val="24"/>
      <w:szCs w:val="24"/>
      <w:lang w:eastAsia="en-US"/>
    </w:rPr>
  </w:style>
  <w:style w:type="paragraph" w:styleId="ac">
    <w:name w:val="Normal (Web)"/>
    <w:basedOn w:val="a"/>
    <w:uiPriority w:val="99"/>
    <w:unhideWhenUsed/>
    <w:rsid w:val="00E424C2"/>
    <w:pPr>
      <w:widowControl/>
      <w:spacing w:before="100" w:beforeAutospacing="1" w:after="100" w:afterAutospacing="1"/>
      <w:jc w:val="left"/>
    </w:pPr>
    <w:rPr>
      <w:rFonts w:ascii="Times New Roman" w:eastAsia="Times New Roman" w:hAnsi="Times New Roman"/>
      <w:kern w:val="0"/>
      <w:sz w:val="24"/>
      <w:lang w:val="it-IT" w:eastAsia="it-IT"/>
    </w:rPr>
  </w:style>
  <w:style w:type="character" w:styleId="ad">
    <w:name w:val="Strong"/>
    <w:uiPriority w:val="22"/>
    <w:qFormat/>
    <w:rsid w:val="00E424C2"/>
    <w:rPr>
      <w:b/>
      <w:bCs/>
    </w:rPr>
  </w:style>
  <w:style w:type="paragraph" w:styleId="ae">
    <w:name w:val="annotation subject"/>
    <w:basedOn w:val="ab"/>
    <w:next w:val="ab"/>
    <w:link w:val="Char1"/>
    <w:uiPriority w:val="99"/>
    <w:semiHidden/>
    <w:unhideWhenUsed/>
    <w:rsid w:val="00E424C2"/>
    <w:pPr>
      <w:widowControl w:val="0"/>
    </w:pPr>
    <w:rPr>
      <w:rFonts w:ascii="Century" w:eastAsia="MS Mincho" w:hAnsi="Century"/>
      <w:b/>
      <w:bCs/>
      <w:kern w:val="2"/>
      <w:sz w:val="21"/>
      <w:lang w:eastAsia="ja-JP"/>
    </w:rPr>
  </w:style>
  <w:style w:type="character" w:customStyle="1" w:styleId="Char1">
    <w:name w:val="批注主题 Char"/>
    <w:basedOn w:val="Char0"/>
    <w:link w:val="ae"/>
    <w:uiPriority w:val="99"/>
    <w:semiHidden/>
    <w:rsid w:val="00E424C2"/>
    <w:rPr>
      <w:rFonts w:ascii="Times New Roman" w:eastAsia="宋体" w:hAnsi="Times New Roman"/>
      <w:b/>
      <w:bCs/>
      <w:kern w:val="2"/>
      <w:sz w:val="21"/>
      <w:szCs w:val="24"/>
      <w:lang w:eastAsia="en-US"/>
    </w:rPr>
  </w:style>
  <w:style w:type="paragraph" w:styleId="af">
    <w:name w:val="List Paragraph"/>
    <w:basedOn w:val="a"/>
    <w:uiPriority w:val="34"/>
    <w:qFormat/>
    <w:rsid w:val="00E424C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labellist1">
    <w:name w:val="label_list1"/>
    <w:rsid w:val="00E424C2"/>
  </w:style>
  <w:style w:type="paragraph" w:styleId="af0">
    <w:name w:val="Revision"/>
    <w:hidden/>
    <w:uiPriority w:val="99"/>
    <w:semiHidden/>
    <w:rsid w:val="00017341"/>
    <w:rPr>
      <w:kern w:val="2"/>
      <w:sz w:val="21"/>
      <w:szCs w:val="24"/>
    </w:rPr>
  </w:style>
  <w:style w:type="paragraph" w:styleId="11">
    <w:name w:val="toc 1"/>
    <w:basedOn w:val="a"/>
    <w:next w:val="a"/>
    <w:autoRedefine/>
    <w:uiPriority w:val="39"/>
    <w:unhideWhenUsed/>
    <w:rsid w:val="00543B1A"/>
  </w:style>
  <w:style w:type="paragraph" w:styleId="20">
    <w:name w:val="toc 2"/>
    <w:basedOn w:val="a"/>
    <w:next w:val="a"/>
    <w:autoRedefine/>
    <w:uiPriority w:val="39"/>
    <w:unhideWhenUsed/>
    <w:rsid w:val="00543B1A"/>
    <w:pPr>
      <w:ind w:leftChars="100" w:left="210"/>
    </w:pPr>
  </w:style>
  <w:style w:type="paragraph" w:styleId="3">
    <w:name w:val="toc 3"/>
    <w:basedOn w:val="a"/>
    <w:next w:val="a"/>
    <w:autoRedefine/>
    <w:uiPriority w:val="39"/>
    <w:unhideWhenUsed/>
    <w:rsid w:val="00543B1A"/>
    <w:pPr>
      <w:ind w:leftChars="200" w:left="420"/>
    </w:pPr>
  </w:style>
  <w:style w:type="paragraph" w:styleId="4">
    <w:name w:val="toc 4"/>
    <w:basedOn w:val="a"/>
    <w:next w:val="a"/>
    <w:autoRedefine/>
    <w:uiPriority w:val="39"/>
    <w:unhideWhenUsed/>
    <w:rsid w:val="00543B1A"/>
    <w:pPr>
      <w:ind w:leftChars="300" w:left="630"/>
    </w:pPr>
  </w:style>
  <w:style w:type="paragraph" w:styleId="5">
    <w:name w:val="toc 5"/>
    <w:basedOn w:val="a"/>
    <w:next w:val="a"/>
    <w:autoRedefine/>
    <w:uiPriority w:val="39"/>
    <w:unhideWhenUsed/>
    <w:rsid w:val="00543B1A"/>
    <w:pPr>
      <w:ind w:leftChars="400" w:left="840"/>
    </w:pPr>
  </w:style>
  <w:style w:type="paragraph" w:styleId="6">
    <w:name w:val="toc 6"/>
    <w:basedOn w:val="a"/>
    <w:next w:val="a"/>
    <w:autoRedefine/>
    <w:uiPriority w:val="39"/>
    <w:unhideWhenUsed/>
    <w:rsid w:val="00543B1A"/>
    <w:pPr>
      <w:ind w:leftChars="500" w:left="1050"/>
    </w:pPr>
  </w:style>
  <w:style w:type="paragraph" w:styleId="7">
    <w:name w:val="toc 7"/>
    <w:basedOn w:val="a"/>
    <w:next w:val="a"/>
    <w:autoRedefine/>
    <w:uiPriority w:val="39"/>
    <w:unhideWhenUsed/>
    <w:rsid w:val="00543B1A"/>
    <w:pPr>
      <w:ind w:leftChars="600" w:left="1260"/>
    </w:pPr>
  </w:style>
  <w:style w:type="paragraph" w:styleId="8">
    <w:name w:val="toc 8"/>
    <w:basedOn w:val="a"/>
    <w:next w:val="a"/>
    <w:autoRedefine/>
    <w:uiPriority w:val="39"/>
    <w:unhideWhenUsed/>
    <w:rsid w:val="00543B1A"/>
    <w:pPr>
      <w:ind w:leftChars="700" w:left="1470"/>
    </w:pPr>
  </w:style>
  <w:style w:type="paragraph" w:styleId="9">
    <w:name w:val="toc 9"/>
    <w:basedOn w:val="a"/>
    <w:next w:val="a"/>
    <w:autoRedefine/>
    <w:uiPriority w:val="39"/>
    <w:unhideWhenUsed/>
    <w:rsid w:val="00543B1A"/>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Arial" w:hAnsi="Arial"/>
      <w:b/>
      <w:bCs/>
      <w:sz w:val="24"/>
    </w:rPr>
  </w:style>
  <w:style w:type="paragraph" w:styleId="2">
    <w:name w:val="heading 2"/>
    <w:basedOn w:val="a"/>
    <w:next w:val="a"/>
    <w:qFormat/>
    <w:pPr>
      <w:keepNext/>
      <w:adjustRightInd w:val="0"/>
      <w:spacing w:line="360" w:lineRule="auto"/>
      <w:textAlignment w:val="baseline"/>
      <w:outlineLvl w:val="1"/>
    </w:pPr>
    <w:rPr>
      <w:rFonts w:ascii="Times" w:eastAsia="平成明朝" w:hAnsi="Times"/>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kern w:val="0"/>
      <w:sz w:val="20"/>
    </w:rPr>
  </w:style>
  <w:style w:type="character" w:customStyle="1" w:styleId="HeaderChar">
    <w:name w:val="Header Char"/>
    <w:rPr>
      <w:rFonts w:ascii="Century" w:eastAsia="MS Mincho" w:hAnsi="Century"/>
      <w:sz w:val="24"/>
    </w:rPr>
  </w:style>
  <w:style w:type="paragraph" w:styleId="a4">
    <w:name w:val="footer"/>
    <w:basedOn w:val="a"/>
    <w:semiHidden/>
    <w:pPr>
      <w:tabs>
        <w:tab w:val="center" w:pos="4252"/>
        <w:tab w:val="right" w:pos="8504"/>
      </w:tabs>
      <w:snapToGrid w:val="0"/>
    </w:pPr>
    <w:rPr>
      <w:kern w:val="0"/>
      <w:sz w:val="20"/>
    </w:rPr>
  </w:style>
  <w:style w:type="character" w:customStyle="1" w:styleId="FooterChar">
    <w:name w:val="Footer Char"/>
    <w:rPr>
      <w:rFonts w:ascii="Century" w:eastAsia="MS Mincho" w:hAnsi="Century"/>
      <w:sz w:val="24"/>
    </w:rPr>
  </w:style>
  <w:style w:type="character" w:styleId="a5">
    <w:name w:val="Hyperlink"/>
    <w:basedOn w:val="a0"/>
    <w:rPr>
      <w:color w:val="0000FF"/>
      <w:u w:val="single"/>
    </w:rPr>
  </w:style>
  <w:style w:type="character" w:styleId="a6">
    <w:name w:val="FollowedHyperlink"/>
    <w:basedOn w:val="a0"/>
    <w:semiHidden/>
    <w:rPr>
      <w:color w:val="800080"/>
      <w:u w:val="single"/>
    </w:rPr>
  </w:style>
  <w:style w:type="paragraph" w:customStyle="1" w:styleId="Default">
    <w:name w:val="Default"/>
    <w:pPr>
      <w:widowControl w:val="0"/>
      <w:autoSpaceDE w:val="0"/>
      <w:autoSpaceDN w:val="0"/>
      <w:adjustRightInd w:val="0"/>
    </w:pPr>
    <w:rPr>
      <w:rFonts w:ascii="Book Antiqua" w:eastAsia="宋体" w:hAnsi="Book Antiqua"/>
      <w:color w:val="000000"/>
      <w:sz w:val="24"/>
      <w:szCs w:val="24"/>
      <w:lang w:eastAsia="zh-CN"/>
    </w:rPr>
  </w:style>
  <w:style w:type="paragraph" w:customStyle="1" w:styleId="ColorfulShading-Accent31">
    <w:name w:val="Colorful Shading - Accent 31"/>
    <w:basedOn w:val="a"/>
    <w:pPr>
      <w:ind w:leftChars="400" w:left="840"/>
    </w:pPr>
  </w:style>
  <w:style w:type="character" w:customStyle="1" w:styleId="Heading1Char">
    <w:name w:val="Heading 1 Char"/>
    <w:rPr>
      <w:rFonts w:ascii="Arial" w:hAnsi="Arial" w:cs="Arial"/>
      <w:b/>
      <w:kern w:val="2"/>
      <w:sz w:val="24"/>
    </w:rPr>
  </w:style>
  <w:style w:type="character" w:styleId="a7">
    <w:name w:val="page number"/>
    <w:basedOn w:val="a0"/>
    <w:semiHidden/>
  </w:style>
  <w:style w:type="paragraph" w:customStyle="1" w:styleId="10">
    <w:name w:val="リスト段落1"/>
    <w:basedOn w:val="a"/>
    <w:qFormat/>
    <w:pPr>
      <w:ind w:leftChars="400" w:left="840"/>
    </w:pPr>
    <w:rPr>
      <w:sz w:val="24"/>
    </w:rPr>
  </w:style>
  <w:style w:type="paragraph" w:styleId="a8">
    <w:name w:val="Body Text"/>
    <w:basedOn w:val="a"/>
    <w:semiHidden/>
    <w:pPr>
      <w:widowControl/>
      <w:autoSpaceDE w:val="0"/>
      <w:autoSpaceDN w:val="0"/>
      <w:adjustRightInd w:val="0"/>
      <w:spacing w:line="360" w:lineRule="atLeast"/>
      <w:jc w:val="left"/>
      <w:textAlignment w:val="baseline"/>
    </w:pPr>
    <w:rPr>
      <w:rFonts w:ascii="Times" w:hAnsi="Times"/>
      <w:color w:val="0000FF"/>
      <w:kern w:val="0"/>
      <w:sz w:val="24"/>
      <w:szCs w:val="20"/>
    </w:rPr>
  </w:style>
  <w:style w:type="character" w:customStyle="1" w:styleId="BodyTextChar">
    <w:name w:val="Body Text Char"/>
    <w:rPr>
      <w:rFonts w:ascii="Times" w:hAnsi="Times"/>
      <w:color w:val="0000FF"/>
      <w:sz w:val="24"/>
    </w:rPr>
  </w:style>
  <w:style w:type="paragraph" w:styleId="a9">
    <w:name w:val="Balloon Text"/>
    <w:basedOn w:val="a"/>
    <w:link w:val="Char"/>
    <w:uiPriority w:val="99"/>
    <w:semiHidden/>
    <w:unhideWhenUsed/>
    <w:rsid w:val="006404D6"/>
    <w:rPr>
      <w:rFonts w:ascii="ヒラギノ角ゴ ProN W3" w:eastAsia="ヒラギノ角ゴ ProN W3"/>
      <w:sz w:val="18"/>
      <w:szCs w:val="18"/>
    </w:rPr>
  </w:style>
  <w:style w:type="character" w:customStyle="1" w:styleId="Char">
    <w:name w:val="批注框文本 Char"/>
    <w:basedOn w:val="a0"/>
    <w:link w:val="a9"/>
    <w:uiPriority w:val="99"/>
    <w:semiHidden/>
    <w:rsid w:val="006404D6"/>
    <w:rPr>
      <w:rFonts w:ascii="ヒラギノ角ゴ ProN W3" w:eastAsia="ヒラギノ角ゴ ProN W3"/>
      <w:kern w:val="2"/>
      <w:sz w:val="18"/>
      <w:szCs w:val="18"/>
    </w:rPr>
  </w:style>
  <w:style w:type="character" w:styleId="aa">
    <w:name w:val="annotation reference"/>
    <w:rsid w:val="00E424C2"/>
    <w:rPr>
      <w:rFonts w:cs="Times New Roman"/>
      <w:sz w:val="21"/>
      <w:szCs w:val="21"/>
    </w:rPr>
  </w:style>
  <w:style w:type="paragraph" w:styleId="ab">
    <w:name w:val="annotation text"/>
    <w:basedOn w:val="a"/>
    <w:link w:val="Char0"/>
    <w:rsid w:val="00E424C2"/>
    <w:pPr>
      <w:widowControl/>
      <w:jc w:val="left"/>
    </w:pPr>
    <w:rPr>
      <w:rFonts w:ascii="Times New Roman" w:eastAsia="宋体" w:hAnsi="Times New Roman"/>
      <w:kern w:val="0"/>
      <w:sz w:val="24"/>
      <w:lang w:eastAsia="en-US"/>
    </w:rPr>
  </w:style>
  <w:style w:type="character" w:customStyle="1" w:styleId="Char0">
    <w:name w:val="批注文字 Char"/>
    <w:basedOn w:val="a0"/>
    <w:link w:val="ab"/>
    <w:rsid w:val="00E424C2"/>
    <w:rPr>
      <w:rFonts w:ascii="Times New Roman" w:eastAsia="宋体" w:hAnsi="Times New Roman"/>
      <w:sz w:val="24"/>
      <w:szCs w:val="24"/>
      <w:lang w:eastAsia="en-US"/>
    </w:rPr>
  </w:style>
  <w:style w:type="paragraph" w:styleId="ac">
    <w:name w:val="Normal (Web)"/>
    <w:basedOn w:val="a"/>
    <w:uiPriority w:val="99"/>
    <w:unhideWhenUsed/>
    <w:rsid w:val="00E424C2"/>
    <w:pPr>
      <w:widowControl/>
      <w:spacing w:before="100" w:beforeAutospacing="1" w:after="100" w:afterAutospacing="1"/>
      <w:jc w:val="left"/>
    </w:pPr>
    <w:rPr>
      <w:rFonts w:ascii="Times New Roman" w:eastAsia="Times New Roman" w:hAnsi="Times New Roman"/>
      <w:kern w:val="0"/>
      <w:sz w:val="24"/>
      <w:lang w:val="it-IT" w:eastAsia="it-IT"/>
    </w:rPr>
  </w:style>
  <w:style w:type="character" w:styleId="ad">
    <w:name w:val="Strong"/>
    <w:uiPriority w:val="22"/>
    <w:qFormat/>
    <w:rsid w:val="00E424C2"/>
    <w:rPr>
      <w:b/>
      <w:bCs/>
    </w:rPr>
  </w:style>
  <w:style w:type="paragraph" w:styleId="ae">
    <w:name w:val="annotation subject"/>
    <w:basedOn w:val="ab"/>
    <w:next w:val="ab"/>
    <w:link w:val="Char1"/>
    <w:uiPriority w:val="99"/>
    <w:semiHidden/>
    <w:unhideWhenUsed/>
    <w:rsid w:val="00E424C2"/>
    <w:pPr>
      <w:widowControl w:val="0"/>
    </w:pPr>
    <w:rPr>
      <w:rFonts w:ascii="Century" w:eastAsia="MS Mincho" w:hAnsi="Century"/>
      <w:b/>
      <w:bCs/>
      <w:kern w:val="2"/>
      <w:sz w:val="21"/>
      <w:lang w:eastAsia="ja-JP"/>
    </w:rPr>
  </w:style>
  <w:style w:type="character" w:customStyle="1" w:styleId="Char1">
    <w:name w:val="批注主题 Char"/>
    <w:basedOn w:val="Char0"/>
    <w:link w:val="ae"/>
    <w:uiPriority w:val="99"/>
    <w:semiHidden/>
    <w:rsid w:val="00E424C2"/>
    <w:rPr>
      <w:rFonts w:ascii="Times New Roman" w:eastAsia="宋体" w:hAnsi="Times New Roman"/>
      <w:b/>
      <w:bCs/>
      <w:kern w:val="2"/>
      <w:sz w:val="21"/>
      <w:szCs w:val="24"/>
      <w:lang w:eastAsia="en-US"/>
    </w:rPr>
  </w:style>
  <w:style w:type="paragraph" w:styleId="af">
    <w:name w:val="List Paragraph"/>
    <w:basedOn w:val="a"/>
    <w:uiPriority w:val="34"/>
    <w:qFormat/>
    <w:rsid w:val="00E424C2"/>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customStyle="1" w:styleId="labellist1">
    <w:name w:val="label_list1"/>
    <w:rsid w:val="00E424C2"/>
  </w:style>
  <w:style w:type="paragraph" w:styleId="af0">
    <w:name w:val="Revision"/>
    <w:hidden/>
    <w:uiPriority w:val="99"/>
    <w:semiHidden/>
    <w:rsid w:val="00017341"/>
    <w:rPr>
      <w:kern w:val="2"/>
      <w:sz w:val="21"/>
      <w:szCs w:val="24"/>
    </w:rPr>
  </w:style>
  <w:style w:type="paragraph" w:styleId="11">
    <w:name w:val="toc 1"/>
    <w:basedOn w:val="a"/>
    <w:next w:val="a"/>
    <w:autoRedefine/>
    <w:uiPriority w:val="39"/>
    <w:unhideWhenUsed/>
    <w:rsid w:val="00543B1A"/>
  </w:style>
  <w:style w:type="paragraph" w:styleId="20">
    <w:name w:val="toc 2"/>
    <w:basedOn w:val="a"/>
    <w:next w:val="a"/>
    <w:autoRedefine/>
    <w:uiPriority w:val="39"/>
    <w:unhideWhenUsed/>
    <w:rsid w:val="00543B1A"/>
    <w:pPr>
      <w:ind w:leftChars="100" w:left="210"/>
    </w:pPr>
  </w:style>
  <w:style w:type="paragraph" w:styleId="3">
    <w:name w:val="toc 3"/>
    <w:basedOn w:val="a"/>
    <w:next w:val="a"/>
    <w:autoRedefine/>
    <w:uiPriority w:val="39"/>
    <w:unhideWhenUsed/>
    <w:rsid w:val="00543B1A"/>
    <w:pPr>
      <w:ind w:leftChars="200" w:left="420"/>
    </w:pPr>
  </w:style>
  <w:style w:type="paragraph" w:styleId="4">
    <w:name w:val="toc 4"/>
    <w:basedOn w:val="a"/>
    <w:next w:val="a"/>
    <w:autoRedefine/>
    <w:uiPriority w:val="39"/>
    <w:unhideWhenUsed/>
    <w:rsid w:val="00543B1A"/>
    <w:pPr>
      <w:ind w:leftChars="300" w:left="630"/>
    </w:pPr>
  </w:style>
  <w:style w:type="paragraph" w:styleId="5">
    <w:name w:val="toc 5"/>
    <w:basedOn w:val="a"/>
    <w:next w:val="a"/>
    <w:autoRedefine/>
    <w:uiPriority w:val="39"/>
    <w:unhideWhenUsed/>
    <w:rsid w:val="00543B1A"/>
    <w:pPr>
      <w:ind w:leftChars="400" w:left="840"/>
    </w:pPr>
  </w:style>
  <w:style w:type="paragraph" w:styleId="6">
    <w:name w:val="toc 6"/>
    <w:basedOn w:val="a"/>
    <w:next w:val="a"/>
    <w:autoRedefine/>
    <w:uiPriority w:val="39"/>
    <w:unhideWhenUsed/>
    <w:rsid w:val="00543B1A"/>
    <w:pPr>
      <w:ind w:leftChars="500" w:left="1050"/>
    </w:pPr>
  </w:style>
  <w:style w:type="paragraph" w:styleId="7">
    <w:name w:val="toc 7"/>
    <w:basedOn w:val="a"/>
    <w:next w:val="a"/>
    <w:autoRedefine/>
    <w:uiPriority w:val="39"/>
    <w:unhideWhenUsed/>
    <w:rsid w:val="00543B1A"/>
    <w:pPr>
      <w:ind w:leftChars="600" w:left="1260"/>
    </w:pPr>
  </w:style>
  <w:style w:type="paragraph" w:styleId="8">
    <w:name w:val="toc 8"/>
    <w:basedOn w:val="a"/>
    <w:next w:val="a"/>
    <w:autoRedefine/>
    <w:uiPriority w:val="39"/>
    <w:unhideWhenUsed/>
    <w:rsid w:val="00543B1A"/>
    <w:pPr>
      <w:ind w:leftChars="700" w:left="1470"/>
    </w:pPr>
  </w:style>
  <w:style w:type="paragraph" w:styleId="9">
    <w:name w:val="toc 9"/>
    <w:basedOn w:val="a"/>
    <w:next w:val="a"/>
    <w:autoRedefine/>
    <w:uiPriority w:val="39"/>
    <w:unhideWhenUsed/>
    <w:rsid w:val="00543B1A"/>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3844">
      <w:bodyDiv w:val="1"/>
      <w:marLeft w:val="0"/>
      <w:marRight w:val="0"/>
      <w:marTop w:val="0"/>
      <w:marBottom w:val="0"/>
      <w:divBdr>
        <w:top w:val="none" w:sz="0" w:space="0" w:color="auto"/>
        <w:left w:val="none" w:sz="0" w:space="0" w:color="auto"/>
        <w:bottom w:val="none" w:sz="0" w:space="0" w:color="auto"/>
        <w:right w:val="none" w:sz="0" w:space="0" w:color="auto"/>
      </w:divBdr>
    </w:div>
    <w:div w:id="362101405">
      <w:bodyDiv w:val="1"/>
      <w:marLeft w:val="0"/>
      <w:marRight w:val="0"/>
      <w:marTop w:val="0"/>
      <w:marBottom w:val="0"/>
      <w:divBdr>
        <w:top w:val="none" w:sz="0" w:space="0" w:color="auto"/>
        <w:left w:val="none" w:sz="0" w:space="0" w:color="auto"/>
        <w:bottom w:val="none" w:sz="0" w:space="0" w:color="auto"/>
        <w:right w:val="none" w:sz="0" w:space="0" w:color="auto"/>
      </w:divBdr>
    </w:div>
    <w:div w:id="588467580">
      <w:bodyDiv w:val="1"/>
      <w:marLeft w:val="0"/>
      <w:marRight w:val="0"/>
      <w:marTop w:val="0"/>
      <w:marBottom w:val="0"/>
      <w:divBdr>
        <w:top w:val="none" w:sz="0" w:space="0" w:color="auto"/>
        <w:left w:val="none" w:sz="0" w:space="0" w:color="auto"/>
        <w:bottom w:val="none" w:sz="0" w:space="0" w:color="auto"/>
        <w:right w:val="none" w:sz="0" w:space="0" w:color="auto"/>
      </w:divBdr>
    </w:div>
    <w:div w:id="620303891">
      <w:bodyDiv w:val="1"/>
      <w:marLeft w:val="0"/>
      <w:marRight w:val="0"/>
      <w:marTop w:val="0"/>
      <w:marBottom w:val="0"/>
      <w:divBdr>
        <w:top w:val="none" w:sz="0" w:space="0" w:color="auto"/>
        <w:left w:val="none" w:sz="0" w:space="0" w:color="auto"/>
        <w:bottom w:val="none" w:sz="0" w:space="0" w:color="auto"/>
        <w:right w:val="none" w:sz="0" w:space="0" w:color="auto"/>
      </w:divBdr>
    </w:div>
    <w:div w:id="686952893">
      <w:bodyDiv w:val="1"/>
      <w:marLeft w:val="0"/>
      <w:marRight w:val="0"/>
      <w:marTop w:val="0"/>
      <w:marBottom w:val="0"/>
      <w:divBdr>
        <w:top w:val="none" w:sz="0" w:space="0" w:color="auto"/>
        <w:left w:val="none" w:sz="0" w:space="0" w:color="auto"/>
        <w:bottom w:val="none" w:sz="0" w:space="0" w:color="auto"/>
        <w:right w:val="none" w:sz="0" w:space="0" w:color="auto"/>
      </w:divBdr>
    </w:div>
    <w:div w:id="715541693">
      <w:bodyDiv w:val="1"/>
      <w:marLeft w:val="0"/>
      <w:marRight w:val="0"/>
      <w:marTop w:val="0"/>
      <w:marBottom w:val="0"/>
      <w:divBdr>
        <w:top w:val="none" w:sz="0" w:space="0" w:color="auto"/>
        <w:left w:val="none" w:sz="0" w:space="0" w:color="auto"/>
        <w:bottom w:val="none" w:sz="0" w:space="0" w:color="auto"/>
        <w:right w:val="none" w:sz="0" w:space="0" w:color="auto"/>
      </w:divBdr>
    </w:div>
    <w:div w:id="778063216">
      <w:bodyDiv w:val="1"/>
      <w:marLeft w:val="0"/>
      <w:marRight w:val="0"/>
      <w:marTop w:val="0"/>
      <w:marBottom w:val="0"/>
      <w:divBdr>
        <w:top w:val="none" w:sz="0" w:space="0" w:color="auto"/>
        <w:left w:val="none" w:sz="0" w:space="0" w:color="auto"/>
        <w:bottom w:val="none" w:sz="0" w:space="0" w:color="auto"/>
        <w:right w:val="none" w:sz="0" w:space="0" w:color="auto"/>
      </w:divBdr>
    </w:div>
    <w:div w:id="789012994">
      <w:bodyDiv w:val="1"/>
      <w:marLeft w:val="0"/>
      <w:marRight w:val="0"/>
      <w:marTop w:val="0"/>
      <w:marBottom w:val="0"/>
      <w:divBdr>
        <w:top w:val="none" w:sz="0" w:space="0" w:color="auto"/>
        <w:left w:val="none" w:sz="0" w:space="0" w:color="auto"/>
        <w:bottom w:val="none" w:sz="0" w:space="0" w:color="auto"/>
        <w:right w:val="none" w:sz="0" w:space="0" w:color="auto"/>
      </w:divBdr>
    </w:div>
    <w:div w:id="820193588">
      <w:bodyDiv w:val="1"/>
      <w:marLeft w:val="0"/>
      <w:marRight w:val="0"/>
      <w:marTop w:val="0"/>
      <w:marBottom w:val="0"/>
      <w:divBdr>
        <w:top w:val="none" w:sz="0" w:space="0" w:color="auto"/>
        <w:left w:val="none" w:sz="0" w:space="0" w:color="auto"/>
        <w:bottom w:val="none" w:sz="0" w:space="0" w:color="auto"/>
        <w:right w:val="none" w:sz="0" w:space="0" w:color="auto"/>
      </w:divBdr>
    </w:div>
    <w:div w:id="907616576">
      <w:bodyDiv w:val="1"/>
      <w:marLeft w:val="0"/>
      <w:marRight w:val="0"/>
      <w:marTop w:val="0"/>
      <w:marBottom w:val="0"/>
      <w:divBdr>
        <w:top w:val="none" w:sz="0" w:space="0" w:color="auto"/>
        <w:left w:val="none" w:sz="0" w:space="0" w:color="auto"/>
        <w:bottom w:val="none" w:sz="0" w:space="0" w:color="auto"/>
        <w:right w:val="none" w:sz="0" w:space="0" w:color="auto"/>
      </w:divBdr>
    </w:div>
    <w:div w:id="1022977421">
      <w:bodyDiv w:val="1"/>
      <w:marLeft w:val="0"/>
      <w:marRight w:val="0"/>
      <w:marTop w:val="0"/>
      <w:marBottom w:val="0"/>
      <w:divBdr>
        <w:top w:val="none" w:sz="0" w:space="0" w:color="auto"/>
        <w:left w:val="none" w:sz="0" w:space="0" w:color="auto"/>
        <w:bottom w:val="none" w:sz="0" w:space="0" w:color="auto"/>
        <w:right w:val="none" w:sz="0" w:space="0" w:color="auto"/>
      </w:divBdr>
    </w:div>
    <w:div w:id="1032460443">
      <w:bodyDiv w:val="1"/>
      <w:marLeft w:val="0"/>
      <w:marRight w:val="0"/>
      <w:marTop w:val="0"/>
      <w:marBottom w:val="0"/>
      <w:divBdr>
        <w:top w:val="none" w:sz="0" w:space="0" w:color="auto"/>
        <w:left w:val="none" w:sz="0" w:space="0" w:color="auto"/>
        <w:bottom w:val="none" w:sz="0" w:space="0" w:color="auto"/>
        <w:right w:val="none" w:sz="0" w:space="0" w:color="auto"/>
      </w:divBdr>
    </w:div>
    <w:div w:id="1126200333">
      <w:bodyDiv w:val="1"/>
      <w:marLeft w:val="0"/>
      <w:marRight w:val="0"/>
      <w:marTop w:val="0"/>
      <w:marBottom w:val="0"/>
      <w:divBdr>
        <w:top w:val="none" w:sz="0" w:space="0" w:color="auto"/>
        <w:left w:val="none" w:sz="0" w:space="0" w:color="auto"/>
        <w:bottom w:val="none" w:sz="0" w:space="0" w:color="auto"/>
        <w:right w:val="none" w:sz="0" w:space="0" w:color="auto"/>
      </w:divBdr>
    </w:div>
    <w:div w:id="1292786077">
      <w:bodyDiv w:val="1"/>
      <w:marLeft w:val="0"/>
      <w:marRight w:val="0"/>
      <w:marTop w:val="0"/>
      <w:marBottom w:val="0"/>
      <w:divBdr>
        <w:top w:val="none" w:sz="0" w:space="0" w:color="auto"/>
        <w:left w:val="none" w:sz="0" w:space="0" w:color="auto"/>
        <w:bottom w:val="none" w:sz="0" w:space="0" w:color="auto"/>
        <w:right w:val="none" w:sz="0" w:space="0" w:color="auto"/>
      </w:divBdr>
    </w:div>
    <w:div w:id="1297879062">
      <w:bodyDiv w:val="1"/>
      <w:marLeft w:val="0"/>
      <w:marRight w:val="0"/>
      <w:marTop w:val="0"/>
      <w:marBottom w:val="0"/>
      <w:divBdr>
        <w:top w:val="none" w:sz="0" w:space="0" w:color="auto"/>
        <w:left w:val="none" w:sz="0" w:space="0" w:color="auto"/>
        <w:bottom w:val="none" w:sz="0" w:space="0" w:color="auto"/>
        <w:right w:val="none" w:sz="0" w:space="0" w:color="auto"/>
      </w:divBdr>
    </w:div>
    <w:div w:id="1308124476">
      <w:bodyDiv w:val="1"/>
      <w:marLeft w:val="0"/>
      <w:marRight w:val="0"/>
      <w:marTop w:val="0"/>
      <w:marBottom w:val="0"/>
      <w:divBdr>
        <w:top w:val="none" w:sz="0" w:space="0" w:color="auto"/>
        <w:left w:val="none" w:sz="0" w:space="0" w:color="auto"/>
        <w:bottom w:val="none" w:sz="0" w:space="0" w:color="auto"/>
        <w:right w:val="none" w:sz="0" w:space="0" w:color="auto"/>
      </w:divBdr>
    </w:div>
    <w:div w:id="1349406777">
      <w:bodyDiv w:val="1"/>
      <w:marLeft w:val="0"/>
      <w:marRight w:val="0"/>
      <w:marTop w:val="0"/>
      <w:marBottom w:val="0"/>
      <w:divBdr>
        <w:top w:val="none" w:sz="0" w:space="0" w:color="auto"/>
        <w:left w:val="none" w:sz="0" w:space="0" w:color="auto"/>
        <w:bottom w:val="none" w:sz="0" w:space="0" w:color="auto"/>
        <w:right w:val="none" w:sz="0" w:space="0" w:color="auto"/>
      </w:divBdr>
    </w:div>
    <w:div w:id="1398897226">
      <w:bodyDiv w:val="1"/>
      <w:marLeft w:val="0"/>
      <w:marRight w:val="0"/>
      <w:marTop w:val="0"/>
      <w:marBottom w:val="0"/>
      <w:divBdr>
        <w:top w:val="none" w:sz="0" w:space="0" w:color="auto"/>
        <w:left w:val="none" w:sz="0" w:space="0" w:color="auto"/>
        <w:bottom w:val="none" w:sz="0" w:space="0" w:color="auto"/>
        <w:right w:val="none" w:sz="0" w:space="0" w:color="auto"/>
      </w:divBdr>
    </w:div>
    <w:div w:id="1472868670">
      <w:bodyDiv w:val="1"/>
      <w:marLeft w:val="0"/>
      <w:marRight w:val="0"/>
      <w:marTop w:val="0"/>
      <w:marBottom w:val="0"/>
      <w:divBdr>
        <w:top w:val="none" w:sz="0" w:space="0" w:color="auto"/>
        <w:left w:val="none" w:sz="0" w:space="0" w:color="auto"/>
        <w:bottom w:val="none" w:sz="0" w:space="0" w:color="auto"/>
        <w:right w:val="none" w:sz="0" w:space="0" w:color="auto"/>
      </w:divBdr>
    </w:div>
    <w:div w:id="1621451679">
      <w:bodyDiv w:val="1"/>
      <w:marLeft w:val="0"/>
      <w:marRight w:val="0"/>
      <w:marTop w:val="0"/>
      <w:marBottom w:val="0"/>
      <w:divBdr>
        <w:top w:val="none" w:sz="0" w:space="0" w:color="auto"/>
        <w:left w:val="none" w:sz="0" w:space="0" w:color="auto"/>
        <w:bottom w:val="none" w:sz="0" w:space="0" w:color="auto"/>
        <w:right w:val="none" w:sz="0" w:space="0" w:color="auto"/>
      </w:divBdr>
    </w:div>
    <w:div w:id="1639188746">
      <w:bodyDiv w:val="1"/>
      <w:marLeft w:val="0"/>
      <w:marRight w:val="0"/>
      <w:marTop w:val="0"/>
      <w:marBottom w:val="0"/>
      <w:divBdr>
        <w:top w:val="none" w:sz="0" w:space="0" w:color="auto"/>
        <w:left w:val="none" w:sz="0" w:space="0" w:color="auto"/>
        <w:bottom w:val="none" w:sz="0" w:space="0" w:color="auto"/>
        <w:right w:val="none" w:sz="0" w:space="0" w:color="auto"/>
      </w:divBdr>
    </w:div>
    <w:div w:id="1693727898">
      <w:bodyDiv w:val="1"/>
      <w:marLeft w:val="0"/>
      <w:marRight w:val="0"/>
      <w:marTop w:val="0"/>
      <w:marBottom w:val="0"/>
      <w:divBdr>
        <w:top w:val="none" w:sz="0" w:space="0" w:color="auto"/>
        <w:left w:val="none" w:sz="0" w:space="0" w:color="auto"/>
        <w:bottom w:val="none" w:sz="0" w:space="0" w:color="auto"/>
        <w:right w:val="none" w:sz="0" w:space="0" w:color="auto"/>
      </w:divBdr>
    </w:div>
    <w:div w:id="1742753099">
      <w:bodyDiv w:val="1"/>
      <w:marLeft w:val="0"/>
      <w:marRight w:val="0"/>
      <w:marTop w:val="0"/>
      <w:marBottom w:val="0"/>
      <w:divBdr>
        <w:top w:val="none" w:sz="0" w:space="0" w:color="auto"/>
        <w:left w:val="none" w:sz="0" w:space="0" w:color="auto"/>
        <w:bottom w:val="none" w:sz="0" w:space="0" w:color="auto"/>
        <w:right w:val="none" w:sz="0" w:space="0" w:color="auto"/>
      </w:divBdr>
    </w:div>
    <w:div w:id="1877085567">
      <w:bodyDiv w:val="1"/>
      <w:marLeft w:val="0"/>
      <w:marRight w:val="0"/>
      <w:marTop w:val="0"/>
      <w:marBottom w:val="0"/>
      <w:divBdr>
        <w:top w:val="none" w:sz="0" w:space="0" w:color="auto"/>
        <w:left w:val="none" w:sz="0" w:space="0" w:color="auto"/>
        <w:bottom w:val="none" w:sz="0" w:space="0" w:color="auto"/>
        <w:right w:val="none" w:sz="0" w:space="0" w:color="auto"/>
      </w:divBdr>
    </w:div>
    <w:div w:id="1896358241">
      <w:bodyDiv w:val="1"/>
      <w:marLeft w:val="0"/>
      <w:marRight w:val="0"/>
      <w:marTop w:val="0"/>
      <w:marBottom w:val="0"/>
      <w:divBdr>
        <w:top w:val="none" w:sz="0" w:space="0" w:color="auto"/>
        <w:left w:val="none" w:sz="0" w:space="0" w:color="auto"/>
        <w:bottom w:val="none" w:sz="0" w:space="0" w:color="auto"/>
        <w:right w:val="none" w:sz="0" w:space="0" w:color="auto"/>
      </w:divBdr>
    </w:div>
    <w:div w:id="1918397572">
      <w:bodyDiv w:val="1"/>
      <w:marLeft w:val="0"/>
      <w:marRight w:val="0"/>
      <w:marTop w:val="0"/>
      <w:marBottom w:val="0"/>
      <w:divBdr>
        <w:top w:val="none" w:sz="0" w:space="0" w:color="auto"/>
        <w:left w:val="none" w:sz="0" w:space="0" w:color="auto"/>
        <w:bottom w:val="none" w:sz="0" w:space="0" w:color="auto"/>
        <w:right w:val="none" w:sz="0" w:space="0" w:color="auto"/>
      </w:divBdr>
    </w:div>
    <w:div w:id="1933119981">
      <w:bodyDiv w:val="1"/>
      <w:marLeft w:val="0"/>
      <w:marRight w:val="0"/>
      <w:marTop w:val="0"/>
      <w:marBottom w:val="0"/>
      <w:divBdr>
        <w:top w:val="none" w:sz="0" w:space="0" w:color="auto"/>
        <w:left w:val="none" w:sz="0" w:space="0" w:color="auto"/>
        <w:bottom w:val="none" w:sz="0" w:space="0" w:color="auto"/>
        <w:right w:val="none" w:sz="0" w:space="0" w:color="auto"/>
      </w:divBdr>
    </w:div>
    <w:div w:id="1993754963">
      <w:bodyDiv w:val="1"/>
      <w:marLeft w:val="0"/>
      <w:marRight w:val="0"/>
      <w:marTop w:val="0"/>
      <w:marBottom w:val="0"/>
      <w:divBdr>
        <w:top w:val="none" w:sz="0" w:space="0" w:color="auto"/>
        <w:left w:val="none" w:sz="0" w:space="0" w:color="auto"/>
        <w:bottom w:val="none" w:sz="0" w:space="0" w:color="auto"/>
        <w:right w:val="none" w:sz="0" w:space="0" w:color="auto"/>
      </w:divBdr>
    </w:div>
    <w:div w:id="20144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F1E7F-F228-4145-BD32-45644E36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3707</Words>
  <Characters>21131</Characters>
  <Application>Microsoft Office Word</Application>
  <DocSecurity>0</DocSecurity>
  <Lines>176</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miyazawa</dc:creator>
  <cp:lastModifiedBy>LS Ma</cp:lastModifiedBy>
  <cp:revision>2</cp:revision>
  <dcterms:created xsi:type="dcterms:W3CDTF">2015-04-02T20:47:00Z</dcterms:created>
  <dcterms:modified xsi:type="dcterms:W3CDTF">2015-04-02T20:47:00Z</dcterms:modified>
</cp:coreProperties>
</file>