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45" w:rsidRPr="00013749" w:rsidRDefault="00026E45" w:rsidP="00BC42AC">
      <w:pPr>
        <w:spacing w:after="0" w:line="360" w:lineRule="auto"/>
        <w:jc w:val="both"/>
        <w:rPr>
          <w:rFonts w:ascii="Book Antiqua" w:hAnsi="Book Antiqua"/>
          <w:b/>
          <w:sz w:val="24"/>
          <w:szCs w:val="24"/>
        </w:rPr>
      </w:pPr>
      <w:r w:rsidRPr="00013749">
        <w:rPr>
          <w:rFonts w:ascii="Book Antiqua" w:hAnsi="Book Antiqua"/>
          <w:b/>
          <w:sz w:val="24"/>
          <w:szCs w:val="24"/>
        </w:rPr>
        <w:t>Name of journal: World Journal of Clinical Cases</w:t>
      </w:r>
    </w:p>
    <w:p w:rsidR="00026E45" w:rsidRPr="00013749" w:rsidRDefault="00026E45" w:rsidP="00BC42AC">
      <w:pPr>
        <w:spacing w:after="0" w:line="360" w:lineRule="auto"/>
        <w:jc w:val="both"/>
        <w:rPr>
          <w:rFonts w:ascii="Book Antiqua" w:hAnsi="Book Antiqua"/>
          <w:b/>
          <w:sz w:val="24"/>
          <w:szCs w:val="24"/>
        </w:rPr>
      </w:pPr>
      <w:r w:rsidRPr="00013749">
        <w:rPr>
          <w:rFonts w:ascii="Book Antiqua" w:hAnsi="Book Antiqua"/>
          <w:b/>
          <w:sz w:val="24"/>
          <w:szCs w:val="24"/>
        </w:rPr>
        <w:t>ESPS Manuscript NO: 15330</w:t>
      </w:r>
    </w:p>
    <w:p w:rsidR="00026E45" w:rsidRPr="00013749" w:rsidRDefault="00026E45" w:rsidP="00BC42AC">
      <w:pPr>
        <w:spacing w:after="0" w:line="360" w:lineRule="auto"/>
        <w:jc w:val="both"/>
        <w:rPr>
          <w:rFonts w:ascii="Book Antiqua" w:hAnsi="Book Antiqua"/>
          <w:b/>
          <w:sz w:val="24"/>
          <w:szCs w:val="24"/>
          <w:lang w:eastAsia="zh-CN"/>
        </w:rPr>
      </w:pPr>
      <w:r w:rsidRPr="00013749">
        <w:rPr>
          <w:rFonts w:ascii="Book Antiqua" w:hAnsi="Book Antiqua"/>
          <w:b/>
          <w:sz w:val="24"/>
          <w:szCs w:val="24"/>
        </w:rPr>
        <w:t>Columns: Editorial</w:t>
      </w:r>
    </w:p>
    <w:p w:rsidR="00026E45" w:rsidRPr="00013749" w:rsidRDefault="00026E45" w:rsidP="00BC42AC">
      <w:pPr>
        <w:spacing w:after="0" w:line="360" w:lineRule="auto"/>
        <w:jc w:val="both"/>
        <w:rPr>
          <w:rFonts w:ascii="Book Antiqua" w:hAnsi="Book Antiqua"/>
          <w:b/>
          <w:sz w:val="24"/>
          <w:szCs w:val="24"/>
          <w:lang w:eastAsia="zh-CN"/>
        </w:rPr>
      </w:pPr>
    </w:p>
    <w:p w:rsidR="00026E45" w:rsidRPr="00013749" w:rsidRDefault="00026E45" w:rsidP="00BC42AC">
      <w:pPr>
        <w:spacing w:after="0" w:line="360" w:lineRule="auto"/>
        <w:jc w:val="both"/>
        <w:rPr>
          <w:rFonts w:ascii="Book Antiqua" w:hAnsi="Book Antiqua"/>
          <w:b/>
          <w:sz w:val="24"/>
          <w:szCs w:val="24"/>
          <w:lang w:eastAsia="zh-CN"/>
        </w:rPr>
      </w:pPr>
      <w:r w:rsidRPr="00013749">
        <w:rPr>
          <w:rFonts w:ascii="Book Antiqua" w:hAnsi="Book Antiqua"/>
          <w:b/>
          <w:sz w:val="24"/>
          <w:szCs w:val="24"/>
        </w:rPr>
        <w:t>Crohn’s disease with gastroduodenal involvement: Diagnostic approach</w:t>
      </w:r>
    </w:p>
    <w:p w:rsidR="00026E45" w:rsidRPr="00013749" w:rsidRDefault="00026E45" w:rsidP="00BC42AC">
      <w:pPr>
        <w:spacing w:after="0" w:line="360" w:lineRule="auto"/>
        <w:jc w:val="both"/>
        <w:rPr>
          <w:rFonts w:ascii="Book Antiqua" w:hAnsi="Book Antiqua"/>
          <w:b/>
          <w:sz w:val="24"/>
          <w:szCs w:val="24"/>
          <w:lang w:eastAsia="zh-CN"/>
        </w:rPr>
      </w:pPr>
    </w:p>
    <w:p w:rsidR="00026E45" w:rsidRPr="00013749" w:rsidRDefault="00026E45" w:rsidP="00BC42AC">
      <w:pPr>
        <w:pStyle w:val="CommentText"/>
        <w:spacing w:before="0" w:after="0" w:line="360" w:lineRule="auto"/>
        <w:jc w:val="both"/>
        <w:rPr>
          <w:rFonts w:ascii="Book Antiqua" w:hAnsi="Book Antiqua"/>
          <w:sz w:val="24"/>
          <w:szCs w:val="24"/>
          <w:lang w:eastAsia="zh-CN"/>
        </w:rPr>
      </w:pPr>
      <w:r w:rsidRPr="00013749">
        <w:rPr>
          <w:rStyle w:val="hui1218"/>
          <w:rFonts w:ascii="Book Antiqua" w:hAnsi="Book Antiqua"/>
          <w:sz w:val="24"/>
          <w:szCs w:val="24"/>
        </w:rPr>
        <w:t>Ingle</w:t>
      </w:r>
      <w:r w:rsidRPr="00013749">
        <w:rPr>
          <w:rStyle w:val="hui1218"/>
          <w:rFonts w:ascii="Book Antiqua" w:hAnsi="Book Antiqua"/>
          <w:sz w:val="24"/>
          <w:szCs w:val="24"/>
          <w:lang w:eastAsia="zh-CN"/>
        </w:rPr>
        <w:t xml:space="preserve"> SB </w:t>
      </w:r>
      <w:r w:rsidRPr="00013749">
        <w:rPr>
          <w:rStyle w:val="hui1218"/>
          <w:rFonts w:ascii="Book Antiqua" w:hAnsi="Book Antiqua"/>
          <w:i/>
          <w:sz w:val="24"/>
          <w:szCs w:val="24"/>
          <w:lang w:eastAsia="zh-CN"/>
        </w:rPr>
        <w:t>et al</w:t>
      </w:r>
      <w:r w:rsidRPr="00013749">
        <w:rPr>
          <w:rStyle w:val="hui1218"/>
          <w:rFonts w:ascii="Book Antiqua" w:hAnsi="Book Antiqua"/>
          <w:sz w:val="24"/>
          <w:szCs w:val="24"/>
          <w:lang w:eastAsia="zh-CN"/>
        </w:rPr>
        <w:t>.</w:t>
      </w:r>
      <w:r w:rsidRPr="00013749">
        <w:rPr>
          <w:rFonts w:ascii="Book Antiqua" w:hAnsi="Book Antiqua"/>
          <w:sz w:val="24"/>
          <w:szCs w:val="24"/>
          <w:lang w:eastAsia="zh-CN"/>
        </w:rPr>
        <w:t xml:space="preserve"> Gastroduodenal Crohn’s disease</w:t>
      </w:r>
    </w:p>
    <w:p w:rsidR="00026E45" w:rsidRPr="00013749" w:rsidRDefault="00026E45" w:rsidP="00BC42AC">
      <w:pPr>
        <w:spacing w:after="0" w:line="360" w:lineRule="auto"/>
        <w:jc w:val="both"/>
        <w:rPr>
          <w:rStyle w:val="Hyperlink"/>
          <w:rFonts w:ascii="Book Antiqua" w:hAnsi="Book Antiqua"/>
          <w:b/>
          <w:color w:val="auto"/>
          <w:sz w:val="24"/>
          <w:szCs w:val="24"/>
          <w:lang w:eastAsia="zh-CN"/>
        </w:rPr>
      </w:pPr>
    </w:p>
    <w:p w:rsidR="00026E45" w:rsidRPr="00013749" w:rsidRDefault="00026E45" w:rsidP="00BC42AC">
      <w:pPr>
        <w:spacing w:after="0" w:line="360" w:lineRule="auto"/>
        <w:jc w:val="both"/>
        <w:rPr>
          <w:rStyle w:val="hui1218"/>
          <w:rFonts w:ascii="Book Antiqua" w:hAnsi="Book Antiqua"/>
          <w:sz w:val="24"/>
          <w:szCs w:val="24"/>
          <w:lang w:eastAsia="zh-CN"/>
        </w:rPr>
      </w:pPr>
      <w:r w:rsidRPr="00013749">
        <w:rPr>
          <w:rStyle w:val="hui1218"/>
          <w:rFonts w:ascii="Book Antiqua" w:hAnsi="Book Antiqua"/>
          <w:sz w:val="24"/>
          <w:szCs w:val="24"/>
        </w:rPr>
        <w:t>Sachin B Ingle, Baban</w:t>
      </w:r>
      <w:r w:rsidRPr="00013749">
        <w:rPr>
          <w:rStyle w:val="hui1218"/>
          <w:rFonts w:ascii="Book Antiqua" w:hAnsi="Book Antiqua"/>
          <w:sz w:val="24"/>
          <w:szCs w:val="24"/>
          <w:lang w:eastAsia="zh-CN"/>
        </w:rPr>
        <w:t xml:space="preserve"> </w:t>
      </w:r>
      <w:r w:rsidRPr="00013749">
        <w:rPr>
          <w:rStyle w:val="hui1218"/>
          <w:rFonts w:ascii="Book Antiqua" w:hAnsi="Book Antiqua"/>
          <w:sz w:val="24"/>
          <w:szCs w:val="24"/>
        </w:rPr>
        <w:t>D</w:t>
      </w:r>
      <w:r w:rsidRPr="00013749">
        <w:rPr>
          <w:rStyle w:val="hui1218"/>
          <w:rFonts w:ascii="Book Antiqua" w:hAnsi="Book Antiqua"/>
          <w:sz w:val="24"/>
          <w:szCs w:val="24"/>
          <w:lang w:eastAsia="zh-CN"/>
        </w:rPr>
        <w:t xml:space="preserve"> </w:t>
      </w:r>
      <w:r w:rsidRPr="00013749">
        <w:rPr>
          <w:rStyle w:val="hui1218"/>
          <w:rFonts w:ascii="Book Antiqua" w:hAnsi="Book Antiqua"/>
          <w:sz w:val="24"/>
          <w:szCs w:val="24"/>
        </w:rPr>
        <w:t>Adgaonkar, Nawab P Jamadar</w:t>
      </w:r>
      <w:r w:rsidRPr="00013749">
        <w:rPr>
          <w:rStyle w:val="hui1218"/>
          <w:rFonts w:ascii="Book Antiqua" w:hAnsi="Book Antiqua"/>
          <w:sz w:val="24"/>
          <w:szCs w:val="24"/>
          <w:lang w:eastAsia="zh-CN"/>
        </w:rPr>
        <w:t>,</w:t>
      </w:r>
      <w:r w:rsidRPr="00013749">
        <w:rPr>
          <w:rStyle w:val="hui1218"/>
          <w:rFonts w:ascii="Book Antiqua" w:hAnsi="Book Antiqua"/>
          <w:sz w:val="24"/>
          <w:szCs w:val="24"/>
        </w:rPr>
        <w:t xml:space="preserve"> Saleha Siddiqui</w:t>
      </w:r>
      <w:r w:rsidRPr="00013749">
        <w:rPr>
          <w:rStyle w:val="hui1218"/>
          <w:rFonts w:ascii="Book Antiqua" w:hAnsi="Book Antiqua"/>
          <w:sz w:val="24"/>
          <w:szCs w:val="24"/>
          <w:lang w:eastAsia="zh-CN"/>
        </w:rPr>
        <w:t>,</w:t>
      </w:r>
      <w:r w:rsidRPr="00013749">
        <w:rPr>
          <w:rStyle w:val="hui1218"/>
          <w:rFonts w:ascii="Book Antiqua" w:hAnsi="Book Antiqua"/>
          <w:sz w:val="24"/>
          <w:szCs w:val="24"/>
        </w:rPr>
        <w:t xml:space="preserve"> Chitra</w:t>
      </w:r>
      <w:r w:rsidRPr="00013749">
        <w:rPr>
          <w:rStyle w:val="hui1218"/>
          <w:rFonts w:ascii="Book Antiqua" w:hAnsi="Book Antiqua"/>
          <w:sz w:val="24"/>
          <w:szCs w:val="24"/>
          <w:lang w:eastAsia="zh-CN"/>
        </w:rPr>
        <w:t xml:space="preserve"> </w:t>
      </w:r>
      <w:r w:rsidRPr="00013749">
        <w:rPr>
          <w:rStyle w:val="hui1218"/>
          <w:rFonts w:ascii="Book Antiqua" w:hAnsi="Book Antiqua"/>
          <w:sz w:val="24"/>
          <w:szCs w:val="24"/>
        </w:rPr>
        <w:t>R Hinge</w:t>
      </w:r>
    </w:p>
    <w:p w:rsidR="00026E45" w:rsidRPr="00013749" w:rsidRDefault="00026E45" w:rsidP="00BC42AC">
      <w:pPr>
        <w:spacing w:after="0" w:line="360" w:lineRule="auto"/>
        <w:jc w:val="both"/>
        <w:rPr>
          <w:rStyle w:val="hui1218"/>
          <w:rFonts w:ascii="Book Antiqua" w:hAnsi="Book Antiqua"/>
          <w:sz w:val="24"/>
          <w:szCs w:val="24"/>
          <w:lang w:eastAsia="zh-CN"/>
        </w:rPr>
      </w:pPr>
    </w:p>
    <w:p w:rsidR="00026E45" w:rsidRDefault="00026E45" w:rsidP="00BC42AC">
      <w:pPr>
        <w:spacing w:after="0" w:line="360" w:lineRule="auto"/>
        <w:jc w:val="both"/>
        <w:rPr>
          <w:rStyle w:val="hui1218"/>
          <w:rFonts w:ascii="Book Antiqua" w:hAnsi="Book Antiqua"/>
          <w:sz w:val="24"/>
          <w:szCs w:val="24"/>
          <w:lang w:eastAsia="zh-CN"/>
        </w:rPr>
      </w:pPr>
      <w:r w:rsidRPr="00013749">
        <w:rPr>
          <w:rStyle w:val="hui1218"/>
          <w:rFonts w:ascii="Book Antiqua" w:hAnsi="Book Antiqua"/>
          <w:b/>
          <w:sz w:val="24"/>
          <w:szCs w:val="24"/>
        </w:rPr>
        <w:t>Sachin B Ingle</w:t>
      </w:r>
      <w:r w:rsidRPr="00013749">
        <w:rPr>
          <w:rStyle w:val="hui1218"/>
          <w:rFonts w:ascii="Book Antiqua" w:hAnsi="Book Antiqua"/>
          <w:b/>
          <w:sz w:val="24"/>
          <w:szCs w:val="24"/>
          <w:lang w:eastAsia="zh-CN"/>
        </w:rPr>
        <w:t xml:space="preserve">, </w:t>
      </w:r>
      <w:r w:rsidRPr="00013749">
        <w:rPr>
          <w:rStyle w:val="hui1218"/>
          <w:rFonts w:ascii="Book Antiqua" w:hAnsi="Book Antiqua"/>
          <w:b/>
          <w:sz w:val="24"/>
          <w:szCs w:val="24"/>
        </w:rPr>
        <w:t>Saleha Siddiqui</w:t>
      </w:r>
      <w:r w:rsidRPr="00013749">
        <w:rPr>
          <w:rStyle w:val="hui1218"/>
          <w:rFonts w:ascii="Book Antiqua" w:hAnsi="Book Antiqua"/>
          <w:b/>
          <w:sz w:val="24"/>
          <w:szCs w:val="24"/>
          <w:lang w:eastAsia="zh-CN"/>
        </w:rPr>
        <w:t>,</w:t>
      </w:r>
      <w:r w:rsidRPr="00013749">
        <w:rPr>
          <w:rStyle w:val="hui1218"/>
          <w:rFonts w:ascii="Book Antiqua" w:hAnsi="Book Antiqua"/>
          <w:sz w:val="24"/>
          <w:szCs w:val="24"/>
          <w:lang w:eastAsia="zh-CN"/>
        </w:rPr>
        <w:t xml:space="preserve"> </w:t>
      </w:r>
      <w:r w:rsidRPr="00013749">
        <w:rPr>
          <w:rStyle w:val="hui1218"/>
          <w:rFonts w:ascii="Book Antiqua" w:hAnsi="Book Antiqua"/>
          <w:sz w:val="24"/>
          <w:szCs w:val="24"/>
        </w:rPr>
        <w:t xml:space="preserve">Department of Pathology, MIMSR Medical College, Latur, Maharashtra 4132512, India </w:t>
      </w:r>
    </w:p>
    <w:p w:rsidR="002130A4" w:rsidRPr="00013749" w:rsidRDefault="002130A4" w:rsidP="00BC42AC">
      <w:pPr>
        <w:spacing w:after="0" w:line="360" w:lineRule="auto"/>
        <w:jc w:val="both"/>
        <w:rPr>
          <w:rStyle w:val="hui1218"/>
          <w:rFonts w:ascii="Book Antiqua" w:hAnsi="Book Antiqua"/>
          <w:sz w:val="24"/>
          <w:szCs w:val="24"/>
          <w:lang w:eastAsia="zh-CN"/>
        </w:rPr>
      </w:pPr>
    </w:p>
    <w:p w:rsidR="00026E45" w:rsidRDefault="00026E45" w:rsidP="00BC42AC">
      <w:pPr>
        <w:spacing w:after="0" w:line="360" w:lineRule="auto"/>
        <w:jc w:val="both"/>
        <w:rPr>
          <w:rStyle w:val="hui1218"/>
          <w:rFonts w:ascii="Book Antiqua" w:hAnsi="Book Antiqua"/>
          <w:sz w:val="24"/>
          <w:szCs w:val="24"/>
          <w:lang w:eastAsia="zh-CN"/>
        </w:rPr>
      </w:pPr>
      <w:r w:rsidRPr="00013749">
        <w:rPr>
          <w:rStyle w:val="hui1218"/>
          <w:rFonts w:ascii="Book Antiqua" w:hAnsi="Book Antiqua"/>
          <w:b/>
          <w:sz w:val="24"/>
          <w:szCs w:val="24"/>
        </w:rPr>
        <w:t>Baban</w:t>
      </w:r>
      <w:r w:rsidRPr="00013749">
        <w:rPr>
          <w:rStyle w:val="hui1218"/>
          <w:rFonts w:ascii="Book Antiqua" w:hAnsi="Book Antiqua"/>
          <w:b/>
          <w:sz w:val="24"/>
          <w:szCs w:val="24"/>
          <w:lang w:eastAsia="zh-CN"/>
        </w:rPr>
        <w:t xml:space="preserve"> </w:t>
      </w:r>
      <w:r w:rsidRPr="00013749">
        <w:rPr>
          <w:rStyle w:val="hui1218"/>
          <w:rFonts w:ascii="Book Antiqua" w:hAnsi="Book Antiqua"/>
          <w:b/>
          <w:sz w:val="24"/>
          <w:szCs w:val="24"/>
        </w:rPr>
        <w:t>D</w:t>
      </w:r>
      <w:r w:rsidRPr="00013749">
        <w:rPr>
          <w:rStyle w:val="hui1218"/>
          <w:rFonts w:ascii="Book Antiqua" w:hAnsi="Book Antiqua"/>
          <w:b/>
          <w:sz w:val="24"/>
          <w:szCs w:val="24"/>
          <w:lang w:eastAsia="zh-CN"/>
        </w:rPr>
        <w:t xml:space="preserve"> </w:t>
      </w:r>
      <w:r w:rsidRPr="00013749">
        <w:rPr>
          <w:rStyle w:val="hui1218"/>
          <w:rFonts w:ascii="Book Antiqua" w:hAnsi="Book Antiqua"/>
          <w:b/>
          <w:sz w:val="24"/>
          <w:szCs w:val="24"/>
        </w:rPr>
        <w:t>Adgaonkar</w:t>
      </w:r>
      <w:r w:rsidRPr="00013749">
        <w:rPr>
          <w:rStyle w:val="hui1218"/>
          <w:rFonts w:ascii="Book Antiqua" w:hAnsi="Book Antiqua"/>
          <w:b/>
          <w:sz w:val="24"/>
          <w:szCs w:val="24"/>
          <w:lang w:eastAsia="zh-CN"/>
        </w:rPr>
        <w:t xml:space="preserve">, </w:t>
      </w:r>
      <w:r w:rsidRPr="00013749">
        <w:rPr>
          <w:rStyle w:val="hui1218"/>
          <w:rFonts w:ascii="Book Antiqua" w:hAnsi="Book Antiqua"/>
          <w:b/>
          <w:sz w:val="24"/>
          <w:szCs w:val="24"/>
        </w:rPr>
        <w:t>Chitra</w:t>
      </w:r>
      <w:r w:rsidRPr="00013749">
        <w:rPr>
          <w:rStyle w:val="hui1218"/>
          <w:rFonts w:ascii="Book Antiqua" w:hAnsi="Book Antiqua"/>
          <w:b/>
          <w:sz w:val="24"/>
          <w:szCs w:val="24"/>
          <w:lang w:eastAsia="zh-CN"/>
        </w:rPr>
        <w:t xml:space="preserve"> </w:t>
      </w:r>
      <w:r w:rsidRPr="00013749">
        <w:rPr>
          <w:rStyle w:val="hui1218"/>
          <w:rFonts w:ascii="Book Antiqua" w:hAnsi="Book Antiqua"/>
          <w:b/>
          <w:sz w:val="24"/>
          <w:szCs w:val="24"/>
        </w:rPr>
        <w:t>R Hinge</w:t>
      </w:r>
      <w:r w:rsidRPr="00013749">
        <w:rPr>
          <w:rStyle w:val="hui1218"/>
          <w:rFonts w:ascii="Book Antiqua" w:hAnsi="Book Antiqua"/>
          <w:b/>
          <w:sz w:val="24"/>
          <w:szCs w:val="24"/>
          <w:lang w:eastAsia="zh-CN"/>
        </w:rPr>
        <w:t>,</w:t>
      </w:r>
      <w:r w:rsidRPr="00013749">
        <w:rPr>
          <w:rStyle w:val="hui1218"/>
          <w:rFonts w:ascii="Book Antiqua" w:hAnsi="Book Antiqua"/>
          <w:sz w:val="24"/>
          <w:szCs w:val="24"/>
          <w:lang w:eastAsia="zh-CN"/>
        </w:rPr>
        <w:t xml:space="preserve"> </w:t>
      </w:r>
      <w:r w:rsidRPr="00013749">
        <w:rPr>
          <w:rStyle w:val="hui1218"/>
          <w:rFonts w:ascii="Book Antiqua" w:hAnsi="Book Antiqua"/>
          <w:sz w:val="24"/>
          <w:szCs w:val="24"/>
        </w:rPr>
        <w:t>Department of Physiology</w:t>
      </w:r>
      <w:r w:rsidRPr="00013749">
        <w:rPr>
          <w:rStyle w:val="hui1218"/>
          <w:rFonts w:ascii="Book Antiqua" w:hAnsi="Book Antiqua"/>
          <w:sz w:val="24"/>
          <w:szCs w:val="24"/>
          <w:lang w:eastAsia="zh-CN"/>
        </w:rPr>
        <w:t xml:space="preserve">, </w:t>
      </w:r>
      <w:r w:rsidRPr="00013749">
        <w:rPr>
          <w:rStyle w:val="hui1218"/>
          <w:rFonts w:ascii="Book Antiqua" w:hAnsi="Book Antiqua"/>
          <w:sz w:val="24"/>
          <w:szCs w:val="24"/>
        </w:rPr>
        <w:t xml:space="preserve">MIMSR Medical College, Latur, Maharashtra 4132512, India </w:t>
      </w:r>
    </w:p>
    <w:p w:rsidR="002130A4" w:rsidRPr="00013749" w:rsidRDefault="002130A4" w:rsidP="00BC42AC">
      <w:pPr>
        <w:spacing w:after="0" w:line="360" w:lineRule="auto"/>
        <w:jc w:val="both"/>
        <w:rPr>
          <w:rStyle w:val="hui1218"/>
          <w:rFonts w:ascii="Book Antiqua" w:hAnsi="Book Antiqua"/>
          <w:sz w:val="24"/>
          <w:szCs w:val="24"/>
          <w:lang w:eastAsia="zh-CN"/>
        </w:rPr>
      </w:pPr>
    </w:p>
    <w:p w:rsidR="00026E45" w:rsidRPr="00013749" w:rsidRDefault="00026E45" w:rsidP="00BC42AC">
      <w:pPr>
        <w:spacing w:after="0" w:line="360" w:lineRule="auto"/>
        <w:jc w:val="both"/>
        <w:rPr>
          <w:rStyle w:val="hui1218"/>
          <w:rFonts w:ascii="Book Antiqua" w:hAnsi="Book Antiqua"/>
          <w:sz w:val="24"/>
          <w:szCs w:val="24"/>
          <w:lang w:eastAsia="zh-CN"/>
        </w:rPr>
      </w:pPr>
      <w:r w:rsidRPr="00013749">
        <w:rPr>
          <w:rStyle w:val="hui1218"/>
          <w:rFonts w:ascii="Book Antiqua" w:hAnsi="Book Antiqua"/>
          <w:b/>
          <w:sz w:val="24"/>
          <w:szCs w:val="24"/>
        </w:rPr>
        <w:t>Nawab P Jamadar</w:t>
      </w:r>
      <w:r w:rsidRPr="00013749">
        <w:rPr>
          <w:rStyle w:val="hui1218"/>
          <w:rFonts w:ascii="Book Antiqua" w:hAnsi="Book Antiqua"/>
          <w:b/>
          <w:sz w:val="24"/>
          <w:szCs w:val="24"/>
          <w:lang w:eastAsia="zh-CN"/>
        </w:rPr>
        <w:t>,</w:t>
      </w:r>
      <w:r w:rsidRPr="00013749">
        <w:rPr>
          <w:rStyle w:val="hui1218"/>
          <w:rFonts w:ascii="Book Antiqua" w:hAnsi="Book Antiqua"/>
          <w:sz w:val="24"/>
          <w:szCs w:val="24"/>
          <w:lang w:eastAsia="zh-CN"/>
        </w:rPr>
        <w:t xml:space="preserve"> </w:t>
      </w:r>
      <w:r w:rsidRPr="00013749">
        <w:rPr>
          <w:rStyle w:val="hui1218"/>
          <w:rFonts w:ascii="Book Antiqua" w:hAnsi="Book Antiqua"/>
          <w:sz w:val="24"/>
          <w:szCs w:val="24"/>
        </w:rPr>
        <w:t>Department of Anesthesia</w:t>
      </w:r>
      <w:r w:rsidRPr="00013749">
        <w:rPr>
          <w:rStyle w:val="hui1218"/>
          <w:rFonts w:ascii="Book Antiqua" w:hAnsi="Book Antiqua"/>
          <w:sz w:val="24"/>
          <w:szCs w:val="24"/>
          <w:lang w:eastAsia="zh-CN"/>
        </w:rPr>
        <w:t xml:space="preserve">, </w:t>
      </w:r>
      <w:r w:rsidRPr="00013749">
        <w:rPr>
          <w:rStyle w:val="hui1218"/>
          <w:rFonts w:ascii="Book Antiqua" w:hAnsi="Book Antiqua"/>
          <w:sz w:val="24"/>
          <w:szCs w:val="24"/>
        </w:rPr>
        <w:t xml:space="preserve">MIMSR Medical College, Latur, Maharashtra 4132512, India </w:t>
      </w:r>
    </w:p>
    <w:p w:rsidR="00026E45" w:rsidRPr="00013749" w:rsidRDefault="00026E45" w:rsidP="00BC42AC">
      <w:pPr>
        <w:spacing w:after="0" w:line="360" w:lineRule="auto"/>
        <w:jc w:val="both"/>
        <w:rPr>
          <w:rStyle w:val="hui1218"/>
          <w:rFonts w:ascii="Book Antiqua" w:hAnsi="Book Antiqua"/>
          <w:sz w:val="24"/>
          <w:szCs w:val="24"/>
          <w:lang w:eastAsia="zh-CN"/>
        </w:rPr>
      </w:pPr>
    </w:p>
    <w:p w:rsidR="00026E45" w:rsidRPr="00013749" w:rsidRDefault="00026E45" w:rsidP="00BC42AC">
      <w:pPr>
        <w:spacing w:after="0" w:line="360" w:lineRule="auto"/>
        <w:jc w:val="both"/>
        <w:rPr>
          <w:rStyle w:val="hui1218"/>
          <w:rFonts w:ascii="Book Antiqua" w:hAnsi="Book Antiqua"/>
          <w:b/>
          <w:sz w:val="24"/>
          <w:szCs w:val="24"/>
        </w:rPr>
      </w:pPr>
      <w:r w:rsidRPr="00013749">
        <w:rPr>
          <w:rFonts w:ascii="Book Antiqua" w:hAnsi="Book Antiqua"/>
          <w:b/>
          <w:sz w:val="24"/>
          <w:szCs w:val="24"/>
        </w:rPr>
        <w:t>Author contributions:</w:t>
      </w:r>
      <w:r w:rsidRPr="00013749">
        <w:rPr>
          <w:rFonts w:ascii="Book Antiqua" w:hAnsi="Book Antiqua"/>
          <w:b/>
          <w:sz w:val="24"/>
          <w:szCs w:val="24"/>
          <w:lang w:eastAsia="zh-CN"/>
        </w:rPr>
        <w:t xml:space="preserve"> </w:t>
      </w:r>
      <w:r w:rsidRPr="00013749">
        <w:rPr>
          <w:rStyle w:val="hui1218"/>
          <w:rFonts w:ascii="Book Antiqua" w:hAnsi="Book Antiqua"/>
          <w:sz w:val="24"/>
          <w:szCs w:val="24"/>
        </w:rPr>
        <w:t>Ingle</w:t>
      </w:r>
      <w:r w:rsidRPr="00013749">
        <w:rPr>
          <w:rStyle w:val="hui1218"/>
          <w:rFonts w:ascii="Book Antiqua" w:hAnsi="Book Antiqua"/>
          <w:sz w:val="24"/>
          <w:szCs w:val="24"/>
          <w:lang w:eastAsia="zh-CN"/>
        </w:rPr>
        <w:t xml:space="preserve"> SB</w:t>
      </w:r>
      <w:r w:rsidRPr="00013749">
        <w:rPr>
          <w:rStyle w:val="hui1218"/>
          <w:rFonts w:ascii="Book Antiqua" w:hAnsi="Book Antiqua"/>
          <w:sz w:val="24"/>
          <w:szCs w:val="24"/>
        </w:rPr>
        <w:t>, Adgaonkar</w:t>
      </w:r>
      <w:r w:rsidRPr="00013749">
        <w:rPr>
          <w:rStyle w:val="hui1218"/>
          <w:rFonts w:ascii="Book Antiqua" w:hAnsi="Book Antiqua"/>
          <w:sz w:val="24"/>
          <w:szCs w:val="24"/>
          <w:lang w:eastAsia="zh-CN"/>
        </w:rPr>
        <w:t xml:space="preserve"> BD</w:t>
      </w:r>
      <w:r w:rsidRPr="00013749">
        <w:rPr>
          <w:rStyle w:val="hui1218"/>
          <w:rFonts w:ascii="Book Antiqua" w:hAnsi="Book Antiqua"/>
          <w:sz w:val="24"/>
          <w:szCs w:val="24"/>
        </w:rPr>
        <w:t>, Siddiqui</w:t>
      </w:r>
      <w:r w:rsidRPr="00013749">
        <w:rPr>
          <w:rStyle w:val="hui1218"/>
          <w:rFonts w:ascii="Book Antiqua" w:hAnsi="Book Antiqua"/>
          <w:sz w:val="24"/>
          <w:szCs w:val="24"/>
          <w:lang w:eastAsia="zh-CN"/>
        </w:rPr>
        <w:t xml:space="preserve"> S and </w:t>
      </w:r>
      <w:r w:rsidRPr="00013749">
        <w:rPr>
          <w:rStyle w:val="hui1218"/>
          <w:rFonts w:ascii="Book Antiqua" w:hAnsi="Book Antiqua"/>
          <w:sz w:val="24"/>
          <w:szCs w:val="24"/>
        </w:rPr>
        <w:t>Hinge</w:t>
      </w:r>
      <w:r w:rsidRPr="00013749">
        <w:rPr>
          <w:rStyle w:val="hui1218"/>
          <w:rFonts w:ascii="Book Antiqua" w:hAnsi="Book Antiqua"/>
          <w:sz w:val="24"/>
          <w:szCs w:val="24"/>
          <w:lang w:eastAsia="zh-CN"/>
        </w:rPr>
        <w:t xml:space="preserve"> CR</w:t>
      </w:r>
      <w:r w:rsidRPr="00013749">
        <w:rPr>
          <w:rStyle w:val="hui1218"/>
          <w:rFonts w:ascii="Book Antiqua" w:hAnsi="Book Antiqua"/>
          <w:sz w:val="24"/>
          <w:szCs w:val="24"/>
        </w:rPr>
        <w:t xml:space="preserve"> prepared the manuscript; Ingle SB and Jamadar NP critically revised the intellectual content and gave final approval of manuscript. </w:t>
      </w:r>
    </w:p>
    <w:p w:rsidR="00026E45" w:rsidRPr="00013749" w:rsidRDefault="00026E45" w:rsidP="00BC42AC">
      <w:pPr>
        <w:spacing w:after="0" w:line="360" w:lineRule="auto"/>
        <w:jc w:val="both"/>
        <w:rPr>
          <w:rStyle w:val="hui1218"/>
          <w:rFonts w:ascii="Book Antiqua" w:hAnsi="Book Antiqua"/>
          <w:sz w:val="24"/>
          <w:szCs w:val="24"/>
          <w:lang w:eastAsia="zh-CN"/>
        </w:rPr>
      </w:pPr>
    </w:p>
    <w:p w:rsidR="00026E45" w:rsidRPr="00013749" w:rsidRDefault="00026E45" w:rsidP="00BC42AC">
      <w:pPr>
        <w:spacing w:after="0" w:line="360" w:lineRule="auto"/>
        <w:jc w:val="both"/>
        <w:rPr>
          <w:rFonts w:ascii="Book Antiqua" w:hAnsi="Book Antiqua" w:cs="TimesNewRomanPS-BoldItalicMT"/>
          <w:b/>
          <w:bCs/>
          <w:iCs/>
          <w:sz w:val="24"/>
          <w:szCs w:val="24"/>
          <w:lang w:eastAsia="zh-CN"/>
        </w:rPr>
      </w:pPr>
      <w:r w:rsidRPr="00013749">
        <w:rPr>
          <w:rFonts w:ascii="Book Antiqua" w:hAnsi="Book Antiqua"/>
          <w:b/>
          <w:sz w:val="24"/>
          <w:szCs w:val="24"/>
        </w:rPr>
        <w:t>Conflict-of-interest:</w:t>
      </w:r>
      <w:r w:rsidRPr="00013749">
        <w:rPr>
          <w:rFonts w:ascii="Book Antiqua" w:hAnsi="Book Antiqua" w:cs="TimesNewRomanPS-BoldItalicMT"/>
          <w:b/>
          <w:bCs/>
          <w:iCs/>
          <w:sz w:val="24"/>
          <w:szCs w:val="24"/>
        </w:rPr>
        <w:t xml:space="preserve"> </w:t>
      </w:r>
      <w:r w:rsidRPr="00013749">
        <w:rPr>
          <w:rFonts w:ascii="Book Antiqua" w:hAnsi="Book Antiqua" w:cs="TimesNewRomanPS-BoldItalicMT"/>
          <w:bCs/>
          <w:iCs/>
          <w:sz w:val="24"/>
          <w:szCs w:val="24"/>
        </w:rPr>
        <w:t>None</w:t>
      </w:r>
      <w:r w:rsidRPr="00013749">
        <w:rPr>
          <w:rFonts w:ascii="Book Antiqua" w:hAnsi="Book Antiqua" w:cs="TimesNewRomanPS-BoldItalicMT"/>
          <w:bCs/>
          <w:iCs/>
          <w:sz w:val="24"/>
          <w:szCs w:val="24"/>
          <w:lang w:eastAsia="zh-CN"/>
        </w:rPr>
        <w:t xml:space="preserve"> is </w:t>
      </w:r>
      <w:r w:rsidRPr="00013749">
        <w:rPr>
          <w:rFonts w:ascii="Book Antiqua" w:hAnsi="Book Antiqua" w:cs="TimesNewRomanPS-BoldItalicMT"/>
          <w:bCs/>
          <w:iCs/>
          <w:sz w:val="24"/>
          <w:szCs w:val="24"/>
        </w:rPr>
        <w:t>to be declared</w:t>
      </w:r>
      <w:r w:rsidRPr="00013749">
        <w:rPr>
          <w:rFonts w:ascii="Book Antiqua" w:hAnsi="Book Antiqua" w:cs="TimesNewRomanPS-BoldItalicMT"/>
          <w:bCs/>
          <w:iCs/>
          <w:sz w:val="24"/>
          <w:szCs w:val="24"/>
          <w:lang w:eastAsia="zh-CN"/>
        </w:rPr>
        <w:t>.</w:t>
      </w:r>
    </w:p>
    <w:p w:rsidR="00026E45" w:rsidRPr="00013749" w:rsidRDefault="00026E45" w:rsidP="00BC42AC">
      <w:pPr>
        <w:spacing w:after="0" w:line="360" w:lineRule="auto"/>
        <w:jc w:val="both"/>
        <w:rPr>
          <w:rStyle w:val="hui1218"/>
          <w:rFonts w:ascii="Book Antiqua" w:hAnsi="Book Antiqua"/>
          <w:sz w:val="24"/>
          <w:szCs w:val="24"/>
          <w:lang w:eastAsia="zh-CN"/>
        </w:rPr>
      </w:pPr>
    </w:p>
    <w:p w:rsidR="00026E45" w:rsidRPr="00013749" w:rsidRDefault="00026E45" w:rsidP="00BC42AC">
      <w:pPr>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013749">
        <w:rPr>
          <w:rFonts w:ascii="Book Antiqua" w:hAnsi="Book Antiqua"/>
          <w:b/>
          <w:sz w:val="24"/>
          <w:szCs w:val="24"/>
        </w:rPr>
        <w:t xml:space="preserve">Open-Access: </w:t>
      </w:r>
      <w:r w:rsidRPr="0001374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013749">
        <w:rPr>
          <w:rFonts w:ascii="Book Antiqua" w:hAnsi="Book Antiqua"/>
          <w:sz w:val="24"/>
          <w:szCs w:val="24"/>
        </w:rPr>
        <w:lastRenderedPageBreak/>
        <w:t xml:space="preserve">provided the original work is properly cited and the use is non-commercial. See: </w:t>
      </w:r>
      <w:r w:rsidRPr="001A0EBB">
        <w:rPr>
          <w:rFonts w:ascii="Book Antiqua" w:hAnsi="Book Antiqua"/>
          <w:sz w:val="24"/>
          <w:szCs w:val="24"/>
        </w:rPr>
        <w:t>http://creativecommons.org/licenses/by-nc/4.0/</w:t>
      </w:r>
      <w:bookmarkEnd w:id="0"/>
      <w:bookmarkEnd w:id="1"/>
      <w:bookmarkEnd w:id="2"/>
      <w:bookmarkEnd w:id="3"/>
    </w:p>
    <w:p w:rsidR="00026E45" w:rsidRPr="00013749" w:rsidRDefault="00026E45" w:rsidP="00BC42AC">
      <w:pPr>
        <w:spacing w:after="0" w:line="360" w:lineRule="auto"/>
        <w:jc w:val="both"/>
        <w:rPr>
          <w:rFonts w:ascii="Book Antiqua" w:hAnsi="Book Antiqua"/>
          <w:sz w:val="24"/>
          <w:szCs w:val="24"/>
          <w:lang w:eastAsia="zh-CN"/>
        </w:rPr>
      </w:pPr>
    </w:p>
    <w:p w:rsidR="00026E45" w:rsidRPr="00013749" w:rsidRDefault="00026E45" w:rsidP="00BC42AC">
      <w:pPr>
        <w:spacing w:after="0" w:line="360" w:lineRule="auto"/>
        <w:jc w:val="both"/>
        <w:rPr>
          <w:rFonts w:ascii="Book Antiqua" w:hAnsi="Book Antiqua"/>
          <w:sz w:val="24"/>
          <w:szCs w:val="24"/>
          <w:lang w:eastAsia="zh-CN"/>
        </w:rPr>
      </w:pPr>
      <w:r w:rsidRPr="00013749">
        <w:rPr>
          <w:rFonts w:ascii="Book Antiqua" w:hAnsi="Book Antiqua"/>
          <w:b/>
          <w:sz w:val="24"/>
          <w:szCs w:val="24"/>
        </w:rPr>
        <w:t>Correspondence to:</w:t>
      </w:r>
      <w:r w:rsidRPr="00013749">
        <w:rPr>
          <w:rFonts w:ascii="Book Antiqua" w:hAnsi="Book Antiqua" w:cs="Arial"/>
          <w:b/>
          <w:bCs/>
          <w:sz w:val="24"/>
          <w:szCs w:val="24"/>
          <w:lang w:eastAsia="zh-CN"/>
        </w:rPr>
        <w:t xml:space="preserve"> </w:t>
      </w:r>
      <w:r w:rsidRPr="00013749">
        <w:rPr>
          <w:rStyle w:val="hui1218"/>
          <w:rFonts w:ascii="Book Antiqua" w:hAnsi="Book Antiqua"/>
          <w:b/>
          <w:sz w:val="24"/>
          <w:szCs w:val="24"/>
        </w:rPr>
        <w:t>Sachin B Ingle,</w:t>
      </w:r>
      <w:r w:rsidRPr="00013749">
        <w:rPr>
          <w:rStyle w:val="hui1218"/>
          <w:rFonts w:ascii="Book Antiqua" w:hAnsi="Book Antiqua"/>
          <w:sz w:val="24"/>
          <w:szCs w:val="24"/>
        </w:rPr>
        <w:t xml:space="preserve"> </w:t>
      </w:r>
      <w:r w:rsidRPr="00013749">
        <w:rPr>
          <w:rStyle w:val="hui1218"/>
          <w:rFonts w:ascii="Book Antiqua" w:hAnsi="Book Antiqua"/>
          <w:b/>
          <w:sz w:val="24"/>
          <w:szCs w:val="24"/>
        </w:rPr>
        <w:t>Professor,</w:t>
      </w:r>
      <w:r w:rsidRPr="00013749">
        <w:rPr>
          <w:rStyle w:val="hui1218"/>
          <w:rFonts w:ascii="Book Antiqua" w:hAnsi="Book Antiqua"/>
          <w:sz w:val="24"/>
          <w:szCs w:val="24"/>
        </w:rPr>
        <w:t xml:space="preserve"> Department of Pathology, MIMSR Medical College,</w:t>
      </w:r>
      <w:r w:rsidRPr="00013749">
        <w:rPr>
          <w:rStyle w:val="hui1218"/>
          <w:rFonts w:ascii="Book Antiqua" w:hAnsi="Book Antiqua"/>
          <w:sz w:val="24"/>
          <w:szCs w:val="24"/>
          <w:lang w:eastAsia="zh-CN"/>
        </w:rPr>
        <w:t xml:space="preserve"> </w:t>
      </w:r>
      <w:r w:rsidRPr="00013749">
        <w:rPr>
          <w:rStyle w:val="hui1218"/>
          <w:rFonts w:ascii="Book Antiqua" w:hAnsi="Book Antiqua"/>
          <w:sz w:val="24"/>
          <w:szCs w:val="24"/>
        </w:rPr>
        <w:t>Ambajogai Road,</w:t>
      </w:r>
      <w:r w:rsidRPr="00013749">
        <w:rPr>
          <w:rStyle w:val="hui1218"/>
          <w:rFonts w:ascii="Book Antiqua" w:hAnsi="Book Antiqua"/>
          <w:sz w:val="24"/>
          <w:szCs w:val="24"/>
          <w:lang w:eastAsia="zh-CN"/>
        </w:rPr>
        <w:t xml:space="preserve"> </w:t>
      </w:r>
      <w:r w:rsidRPr="00013749">
        <w:rPr>
          <w:rStyle w:val="hui1218"/>
          <w:rFonts w:ascii="Book Antiqua" w:hAnsi="Book Antiqua"/>
          <w:sz w:val="24"/>
          <w:szCs w:val="24"/>
        </w:rPr>
        <w:t>Vishwanathpuram,</w:t>
      </w:r>
      <w:r w:rsidRPr="00013749">
        <w:rPr>
          <w:rStyle w:val="hui1218"/>
          <w:rFonts w:ascii="Book Antiqua" w:hAnsi="Book Antiqua"/>
          <w:sz w:val="24"/>
          <w:szCs w:val="24"/>
          <w:lang w:eastAsia="zh-CN"/>
        </w:rPr>
        <w:t xml:space="preserve"> </w:t>
      </w:r>
      <w:r w:rsidRPr="00013749">
        <w:rPr>
          <w:rStyle w:val="hui1218"/>
          <w:rFonts w:ascii="Book Antiqua" w:hAnsi="Book Antiqua"/>
          <w:sz w:val="24"/>
          <w:szCs w:val="24"/>
        </w:rPr>
        <w:t>Latur</w:t>
      </w:r>
      <w:r w:rsidRPr="00013749">
        <w:rPr>
          <w:rStyle w:val="hui1218"/>
          <w:rFonts w:ascii="Book Antiqua" w:hAnsi="Book Antiqua"/>
          <w:sz w:val="24"/>
          <w:szCs w:val="24"/>
          <w:lang w:eastAsia="zh-CN"/>
        </w:rPr>
        <w:t xml:space="preserve">, </w:t>
      </w:r>
      <w:r w:rsidRPr="00013749">
        <w:rPr>
          <w:rStyle w:val="hui1218"/>
          <w:rFonts w:ascii="Book Antiqua" w:hAnsi="Book Antiqua"/>
          <w:sz w:val="24"/>
          <w:szCs w:val="24"/>
        </w:rPr>
        <w:t>Maharashtra 413531</w:t>
      </w:r>
      <w:r>
        <w:rPr>
          <w:rStyle w:val="hui1218"/>
          <w:rFonts w:ascii="Book Antiqua" w:hAnsi="Book Antiqua"/>
          <w:sz w:val="24"/>
          <w:szCs w:val="24"/>
          <w:lang w:eastAsia="zh-CN"/>
        </w:rPr>
        <w:t>,</w:t>
      </w:r>
      <w:r w:rsidRPr="00013749">
        <w:rPr>
          <w:rFonts w:ascii="Book Antiqua" w:hAnsi="Book Antiqua"/>
          <w:sz w:val="24"/>
          <w:szCs w:val="24"/>
          <w:lang w:eastAsia="zh-CN"/>
        </w:rPr>
        <w:t xml:space="preserve"> </w:t>
      </w:r>
      <w:r w:rsidRPr="00013749">
        <w:rPr>
          <w:rFonts w:ascii="Book Antiqua" w:hAnsi="Book Antiqua"/>
          <w:sz w:val="24"/>
          <w:szCs w:val="24"/>
        </w:rPr>
        <w:t>India</w:t>
      </w:r>
      <w:r w:rsidRPr="00013749">
        <w:rPr>
          <w:rFonts w:ascii="Book Antiqua" w:hAnsi="Book Antiqua"/>
          <w:sz w:val="24"/>
          <w:szCs w:val="24"/>
          <w:lang w:eastAsia="zh-CN"/>
        </w:rPr>
        <w:t xml:space="preserve">. </w:t>
      </w:r>
      <w:r w:rsidRPr="001A0EBB">
        <w:rPr>
          <w:rFonts w:ascii="Book Antiqua" w:hAnsi="Book Antiqua"/>
          <w:sz w:val="24"/>
          <w:szCs w:val="24"/>
        </w:rPr>
        <w:t>dr.sachiningle@gmail.com</w:t>
      </w:r>
    </w:p>
    <w:p w:rsidR="00026E45" w:rsidRPr="00013749" w:rsidRDefault="00026E45" w:rsidP="00BC42AC">
      <w:pPr>
        <w:spacing w:after="0" w:line="360" w:lineRule="auto"/>
        <w:jc w:val="both"/>
        <w:rPr>
          <w:rFonts w:ascii="Book Antiqua" w:hAnsi="Book Antiqua" w:cs="Arial"/>
          <w:b/>
          <w:bCs/>
          <w:sz w:val="24"/>
          <w:szCs w:val="24"/>
          <w:lang w:eastAsia="zh-CN"/>
        </w:rPr>
      </w:pPr>
    </w:p>
    <w:p w:rsidR="00026E45" w:rsidRPr="00013749" w:rsidRDefault="00026E45" w:rsidP="00BC42AC">
      <w:pPr>
        <w:spacing w:after="0" w:line="360" w:lineRule="auto"/>
        <w:jc w:val="both"/>
        <w:rPr>
          <w:rFonts w:ascii="Book Antiqua" w:hAnsi="Book Antiqua"/>
          <w:b/>
          <w:sz w:val="24"/>
          <w:szCs w:val="24"/>
          <w:lang w:eastAsia="zh-CN"/>
        </w:rPr>
      </w:pPr>
      <w:r w:rsidRPr="00013749">
        <w:rPr>
          <w:rFonts w:ascii="Book Antiqua" w:hAnsi="Book Antiqua"/>
          <w:b/>
          <w:bCs/>
          <w:color w:val="000000"/>
          <w:sz w:val="24"/>
          <w:szCs w:val="24"/>
        </w:rPr>
        <w:t>Telephone:</w:t>
      </w:r>
      <w:r w:rsidRPr="00013749">
        <w:rPr>
          <w:rFonts w:ascii="Book Antiqua" w:hAnsi="Book Antiqua"/>
          <w:b/>
          <w:bCs/>
          <w:color w:val="000000"/>
          <w:sz w:val="24"/>
          <w:szCs w:val="24"/>
          <w:lang w:eastAsia="zh-CN"/>
        </w:rPr>
        <w:t xml:space="preserve"> </w:t>
      </w:r>
      <w:r w:rsidRPr="00013749">
        <w:rPr>
          <w:rFonts w:ascii="Book Antiqua" w:hAnsi="Book Antiqua"/>
          <w:sz w:val="24"/>
          <w:szCs w:val="24"/>
        </w:rPr>
        <w:t>+91</w:t>
      </w:r>
      <w:r w:rsidRPr="00013749">
        <w:rPr>
          <w:rFonts w:ascii="Book Antiqua" w:hAnsi="Book Antiqua"/>
          <w:sz w:val="24"/>
          <w:szCs w:val="24"/>
          <w:lang w:eastAsia="zh-CN"/>
        </w:rPr>
        <w:t>-</w:t>
      </w:r>
      <w:r w:rsidRPr="00013749">
        <w:rPr>
          <w:rFonts w:ascii="Book Antiqua" w:hAnsi="Book Antiqua"/>
          <w:sz w:val="24"/>
          <w:szCs w:val="24"/>
        </w:rPr>
        <w:t>2382</w:t>
      </w:r>
      <w:r w:rsidRPr="00013749">
        <w:rPr>
          <w:rFonts w:ascii="Book Antiqua" w:hAnsi="Book Antiqua"/>
          <w:sz w:val="24"/>
          <w:szCs w:val="24"/>
          <w:lang w:eastAsia="zh-CN"/>
        </w:rPr>
        <w:t>-</w:t>
      </w:r>
      <w:r w:rsidRPr="00013749">
        <w:rPr>
          <w:rFonts w:ascii="Book Antiqua" w:hAnsi="Book Antiqua"/>
          <w:sz w:val="24"/>
          <w:szCs w:val="24"/>
        </w:rPr>
        <w:t>227424</w:t>
      </w:r>
      <w:r w:rsidRPr="00013749">
        <w:rPr>
          <w:rFonts w:ascii="Book Antiqua" w:hAnsi="Book Antiqua"/>
          <w:b/>
          <w:sz w:val="24"/>
          <w:szCs w:val="24"/>
        </w:rPr>
        <w:t xml:space="preserve"> </w:t>
      </w:r>
      <w:r w:rsidRPr="00013749">
        <w:rPr>
          <w:rFonts w:ascii="Book Antiqua" w:hAnsi="Book Antiqua"/>
          <w:b/>
          <w:sz w:val="24"/>
          <w:szCs w:val="24"/>
          <w:lang w:eastAsia="zh-CN"/>
        </w:rPr>
        <w:t xml:space="preserve"> </w:t>
      </w:r>
    </w:p>
    <w:p w:rsidR="00026E45" w:rsidRPr="00013749" w:rsidRDefault="00026E45" w:rsidP="00BC42AC">
      <w:pPr>
        <w:spacing w:after="0" w:line="360" w:lineRule="auto"/>
        <w:jc w:val="both"/>
        <w:rPr>
          <w:rFonts w:ascii="Book Antiqua" w:hAnsi="Book Antiqua"/>
          <w:sz w:val="24"/>
          <w:szCs w:val="24"/>
          <w:lang w:eastAsia="zh-CN"/>
        </w:rPr>
      </w:pPr>
      <w:r w:rsidRPr="00013749">
        <w:rPr>
          <w:rFonts w:ascii="Book Antiqua" w:hAnsi="Book Antiqua"/>
          <w:b/>
          <w:sz w:val="24"/>
          <w:szCs w:val="24"/>
          <w:lang w:eastAsia="zh-CN"/>
        </w:rPr>
        <w:t xml:space="preserve">Fax: </w:t>
      </w:r>
      <w:r w:rsidRPr="00013749">
        <w:rPr>
          <w:rFonts w:ascii="Book Antiqua" w:hAnsi="Book Antiqua"/>
          <w:sz w:val="24"/>
          <w:szCs w:val="24"/>
          <w:lang w:eastAsia="zh-CN"/>
        </w:rPr>
        <w:t>+91-2382-228939</w:t>
      </w:r>
    </w:p>
    <w:p w:rsidR="00026E45" w:rsidRPr="00013749" w:rsidRDefault="00026E45" w:rsidP="00BC42AC">
      <w:pPr>
        <w:spacing w:after="0" w:line="360" w:lineRule="auto"/>
        <w:jc w:val="both"/>
        <w:rPr>
          <w:rFonts w:ascii="Book Antiqua" w:hAnsi="Book Antiqua"/>
          <w:sz w:val="24"/>
          <w:szCs w:val="24"/>
          <w:lang w:eastAsia="zh-CN"/>
        </w:rPr>
      </w:pPr>
    </w:p>
    <w:p w:rsidR="00026E45" w:rsidRPr="00013749" w:rsidRDefault="00026E45" w:rsidP="00BC42AC">
      <w:pPr>
        <w:spacing w:after="0" w:line="360" w:lineRule="auto"/>
        <w:jc w:val="both"/>
        <w:rPr>
          <w:rFonts w:ascii="Book Antiqua" w:hAnsi="Book Antiqua"/>
          <w:b/>
          <w:sz w:val="24"/>
          <w:szCs w:val="24"/>
          <w:lang w:eastAsia="zh-CN"/>
        </w:rPr>
      </w:pPr>
      <w:r w:rsidRPr="00013749">
        <w:rPr>
          <w:rFonts w:ascii="Book Antiqua" w:hAnsi="Book Antiqua"/>
          <w:b/>
          <w:sz w:val="24"/>
          <w:szCs w:val="24"/>
        </w:rPr>
        <w:t>Received:</w:t>
      </w:r>
      <w:r>
        <w:rPr>
          <w:rFonts w:ascii="Book Antiqua" w:hAnsi="Book Antiqua"/>
          <w:b/>
          <w:sz w:val="24"/>
          <w:szCs w:val="24"/>
          <w:lang w:eastAsia="zh-CN"/>
        </w:rPr>
        <w:t xml:space="preserve"> </w:t>
      </w:r>
      <w:r w:rsidRPr="00F37A8A">
        <w:rPr>
          <w:rFonts w:ascii="Book Antiqua" w:hAnsi="Book Antiqua"/>
          <w:sz w:val="24"/>
          <w:szCs w:val="24"/>
          <w:lang w:eastAsia="zh-CN"/>
        </w:rPr>
        <w:t>November 21, 2014</w:t>
      </w:r>
    </w:p>
    <w:p w:rsidR="00026E45" w:rsidRPr="00013749" w:rsidRDefault="00026E45" w:rsidP="00BC42AC">
      <w:pPr>
        <w:spacing w:after="0" w:line="360" w:lineRule="auto"/>
        <w:jc w:val="both"/>
        <w:rPr>
          <w:rFonts w:ascii="Book Antiqua" w:hAnsi="Book Antiqua"/>
          <w:b/>
          <w:sz w:val="24"/>
          <w:szCs w:val="24"/>
          <w:lang w:eastAsia="zh-CN"/>
        </w:rPr>
      </w:pPr>
      <w:r w:rsidRPr="00013749">
        <w:rPr>
          <w:rFonts w:ascii="Book Antiqua" w:hAnsi="Book Antiqua"/>
          <w:b/>
          <w:sz w:val="24"/>
          <w:szCs w:val="24"/>
        </w:rPr>
        <w:t>Peer-review started:</w:t>
      </w:r>
      <w:r>
        <w:rPr>
          <w:rFonts w:ascii="Book Antiqua" w:hAnsi="Book Antiqua"/>
          <w:b/>
          <w:sz w:val="24"/>
          <w:szCs w:val="24"/>
          <w:lang w:eastAsia="zh-CN"/>
        </w:rPr>
        <w:t xml:space="preserve"> </w:t>
      </w:r>
      <w:r w:rsidRPr="00F37A8A">
        <w:rPr>
          <w:rFonts w:ascii="Book Antiqua" w:hAnsi="Book Antiqua"/>
          <w:sz w:val="24"/>
          <w:szCs w:val="24"/>
          <w:lang w:eastAsia="zh-CN"/>
        </w:rPr>
        <w:t>November 22, 2014</w:t>
      </w:r>
    </w:p>
    <w:p w:rsidR="00026E45" w:rsidRPr="00F37A8A" w:rsidRDefault="00026E45" w:rsidP="00BC42AC">
      <w:pPr>
        <w:spacing w:after="0" w:line="360" w:lineRule="auto"/>
        <w:jc w:val="both"/>
        <w:rPr>
          <w:rFonts w:ascii="Book Antiqua" w:hAnsi="Book Antiqua"/>
          <w:b/>
          <w:sz w:val="24"/>
          <w:szCs w:val="24"/>
          <w:lang w:eastAsia="zh-CN"/>
        </w:rPr>
      </w:pPr>
      <w:r w:rsidRPr="00013749">
        <w:rPr>
          <w:rFonts w:ascii="Book Antiqua" w:hAnsi="Book Antiqua"/>
          <w:b/>
          <w:sz w:val="24"/>
          <w:szCs w:val="24"/>
        </w:rPr>
        <w:t>First decision:</w:t>
      </w:r>
      <w:r>
        <w:rPr>
          <w:rFonts w:ascii="Book Antiqua" w:hAnsi="Book Antiqua"/>
          <w:b/>
          <w:sz w:val="24"/>
          <w:szCs w:val="24"/>
          <w:lang w:eastAsia="zh-CN"/>
        </w:rPr>
        <w:t xml:space="preserve"> </w:t>
      </w:r>
      <w:r w:rsidRPr="00F37A8A">
        <w:rPr>
          <w:rFonts w:ascii="Book Antiqua" w:hAnsi="Book Antiqua"/>
          <w:sz w:val="24"/>
          <w:szCs w:val="24"/>
          <w:lang w:eastAsia="zh-CN"/>
        </w:rPr>
        <w:t>December 12, 2014</w:t>
      </w:r>
    </w:p>
    <w:p w:rsidR="00026E45" w:rsidRPr="00F37A8A" w:rsidRDefault="00026E45" w:rsidP="00BC42AC">
      <w:pPr>
        <w:spacing w:after="0" w:line="360" w:lineRule="auto"/>
        <w:jc w:val="both"/>
        <w:rPr>
          <w:rFonts w:ascii="Book Antiqua" w:hAnsi="Book Antiqua"/>
          <w:b/>
          <w:sz w:val="24"/>
          <w:szCs w:val="24"/>
          <w:lang w:eastAsia="zh-CN"/>
        </w:rPr>
      </w:pPr>
      <w:r w:rsidRPr="00013749">
        <w:rPr>
          <w:rFonts w:ascii="Book Antiqua" w:hAnsi="Book Antiqua"/>
          <w:b/>
          <w:sz w:val="24"/>
          <w:szCs w:val="24"/>
        </w:rPr>
        <w:t xml:space="preserve">Revised: </w:t>
      </w:r>
      <w:r w:rsidRPr="00F37A8A">
        <w:rPr>
          <w:rFonts w:ascii="Book Antiqua" w:hAnsi="Book Antiqua"/>
          <w:sz w:val="24"/>
          <w:szCs w:val="24"/>
        </w:rPr>
        <w:t>April</w:t>
      </w:r>
      <w:r w:rsidRPr="00F37A8A">
        <w:rPr>
          <w:rFonts w:ascii="Book Antiqua" w:hAnsi="Book Antiqua"/>
          <w:sz w:val="24"/>
          <w:szCs w:val="24"/>
          <w:lang w:eastAsia="zh-CN"/>
        </w:rPr>
        <w:t xml:space="preserve"> 14, 2015</w:t>
      </w:r>
    </w:p>
    <w:p w:rsidR="00026E45" w:rsidRPr="00013749" w:rsidRDefault="00026E45" w:rsidP="00BC42AC">
      <w:pPr>
        <w:spacing w:after="0" w:line="360" w:lineRule="auto"/>
        <w:jc w:val="both"/>
        <w:rPr>
          <w:rFonts w:ascii="Book Antiqua" w:hAnsi="Book Antiqua"/>
          <w:b/>
          <w:sz w:val="24"/>
          <w:szCs w:val="24"/>
        </w:rPr>
      </w:pPr>
      <w:r w:rsidRPr="00013749">
        <w:rPr>
          <w:rFonts w:ascii="Book Antiqua" w:hAnsi="Book Antiqua"/>
          <w:b/>
          <w:sz w:val="24"/>
          <w:szCs w:val="24"/>
        </w:rPr>
        <w:t xml:space="preserve">Accepted: </w:t>
      </w:r>
      <w:r w:rsidR="00001924" w:rsidRPr="00001924">
        <w:rPr>
          <w:rFonts w:ascii="Book Antiqua" w:hAnsi="Book Antiqua"/>
          <w:sz w:val="24"/>
          <w:szCs w:val="24"/>
        </w:rPr>
        <w:t>April 27, 2015</w:t>
      </w:r>
    </w:p>
    <w:p w:rsidR="00026E45" w:rsidRPr="00013749" w:rsidRDefault="00026E45" w:rsidP="00BC42AC">
      <w:pPr>
        <w:spacing w:after="0" w:line="360" w:lineRule="auto"/>
        <w:jc w:val="both"/>
        <w:rPr>
          <w:rFonts w:ascii="Book Antiqua" w:hAnsi="Book Antiqua"/>
          <w:b/>
          <w:sz w:val="24"/>
          <w:szCs w:val="24"/>
        </w:rPr>
      </w:pPr>
      <w:r w:rsidRPr="00013749">
        <w:rPr>
          <w:rFonts w:ascii="Book Antiqua" w:hAnsi="Book Antiqua"/>
          <w:b/>
          <w:sz w:val="24"/>
          <w:szCs w:val="24"/>
        </w:rPr>
        <w:t>Article in press:</w:t>
      </w:r>
    </w:p>
    <w:p w:rsidR="00026E45" w:rsidRPr="00013749" w:rsidRDefault="00026E45" w:rsidP="00BC42AC">
      <w:pPr>
        <w:spacing w:after="0" w:line="360" w:lineRule="auto"/>
        <w:jc w:val="both"/>
        <w:rPr>
          <w:rFonts w:ascii="Book Antiqua" w:hAnsi="Book Antiqua"/>
          <w:b/>
          <w:sz w:val="24"/>
          <w:szCs w:val="24"/>
        </w:rPr>
      </w:pPr>
      <w:r w:rsidRPr="00013749">
        <w:rPr>
          <w:rFonts w:ascii="Book Antiqua" w:hAnsi="Book Antiqua"/>
          <w:b/>
          <w:sz w:val="24"/>
          <w:szCs w:val="24"/>
        </w:rPr>
        <w:t xml:space="preserve">Published online: </w:t>
      </w:r>
    </w:p>
    <w:p w:rsidR="002130A4" w:rsidRPr="00013749" w:rsidRDefault="002130A4" w:rsidP="00BC42AC">
      <w:pPr>
        <w:spacing w:after="0" w:line="360" w:lineRule="auto"/>
        <w:jc w:val="both"/>
        <w:rPr>
          <w:rFonts w:ascii="Book Antiqua" w:hAnsi="Book Antiqua"/>
          <w:sz w:val="24"/>
          <w:szCs w:val="24"/>
          <w:lang w:eastAsia="zh-CN"/>
        </w:rPr>
      </w:pPr>
    </w:p>
    <w:p w:rsidR="00026E45" w:rsidRPr="00013749" w:rsidRDefault="00026E45" w:rsidP="00BC42AC">
      <w:pPr>
        <w:spacing w:after="0" w:line="360" w:lineRule="auto"/>
        <w:jc w:val="both"/>
        <w:rPr>
          <w:rFonts w:ascii="Book Antiqua" w:hAnsi="Book Antiqua"/>
          <w:b/>
          <w:sz w:val="24"/>
          <w:szCs w:val="24"/>
          <w:lang w:eastAsia="zh-CN"/>
        </w:rPr>
      </w:pPr>
      <w:r w:rsidRPr="00013749">
        <w:rPr>
          <w:rFonts w:ascii="Book Antiqua" w:hAnsi="Book Antiqua"/>
          <w:b/>
          <w:sz w:val="24"/>
          <w:szCs w:val="24"/>
        </w:rPr>
        <w:t>Abstract</w:t>
      </w:r>
    </w:p>
    <w:p w:rsidR="00026E45" w:rsidRPr="00013749" w:rsidRDefault="00026E45" w:rsidP="00BC42AC">
      <w:pPr>
        <w:pStyle w:val="p"/>
        <w:spacing w:before="0" w:beforeAutospacing="0" w:after="0" w:afterAutospacing="0" w:line="360" w:lineRule="auto"/>
        <w:jc w:val="both"/>
        <w:rPr>
          <w:rFonts w:ascii="Book Antiqua" w:hAnsi="Book Antiqua"/>
          <w:lang w:eastAsia="zh-CN"/>
        </w:rPr>
      </w:pPr>
      <w:r w:rsidRPr="00013749">
        <w:rPr>
          <w:rFonts w:ascii="Book Antiqua" w:hAnsi="Book Antiqua"/>
        </w:rPr>
        <w:t>Crohn’s disease (CD) is a chronic idiopathic inflammatory disease of gastrointestinal tract characterized by segmental and transmural involvement of gastrointestinal tract. Ileocolonic and colonic/anorectal is a most common and account for 40% of cases and involvement of small intestine is about 30%. Isolated involvement of stomach is an extremely unusual presentation of the disease accounting for less than 0.07% of all gastrointestinal CD.</w:t>
      </w:r>
      <w:r w:rsidRPr="00013749">
        <w:rPr>
          <w:rFonts w:ascii="Book Antiqua" w:hAnsi="Book Antiqua"/>
          <w:lang w:eastAsia="zh-CN"/>
        </w:rPr>
        <w:t xml:space="preserve"> </w:t>
      </w:r>
      <w:r w:rsidRPr="00013749">
        <w:rPr>
          <w:rFonts w:ascii="Book Antiqua" w:hAnsi="Book Antiqua"/>
        </w:rPr>
        <w:t>To date there are only a few documented case reports of adults with isolated gastric CD and no reports in the pediatric population. The diagnosis is difficult to establish in such cases with atypical presentation.</w:t>
      </w:r>
      <w:r w:rsidRPr="00013749">
        <w:rPr>
          <w:rFonts w:ascii="Book Antiqua" w:hAnsi="Book Antiqua"/>
          <w:lang w:eastAsia="zh-CN"/>
        </w:rPr>
        <w:t xml:space="preserve"> </w:t>
      </w:r>
      <w:r w:rsidRPr="00013749">
        <w:rPr>
          <w:rFonts w:ascii="Book Antiqua" w:hAnsi="Book Antiqua"/>
        </w:rPr>
        <w:t xml:space="preserve">In the absence of any other source of disease and in the presence of nonspecific upper </w:t>
      </w:r>
      <w:r w:rsidRPr="001A0EBB">
        <w:rPr>
          <w:rFonts w:ascii="Book Antiqua" w:hAnsi="Book Antiqua"/>
        </w:rPr>
        <w:t>gastrointestinal</w:t>
      </w:r>
      <w:r w:rsidRPr="00013749">
        <w:rPr>
          <w:rFonts w:ascii="Book Antiqua" w:hAnsi="Book Antiqua"/>
        </w:rPr>
        <w:t xml:space="preserve"> endoscopy and histological findings, serological testing can play a vital role in the diagnosis of atypical CD. Recent studies have suggested that perinuclear anti-neutrophil cytoplasmic antibody</w:t>
      </w:r>
      <w:r w:rsidRPr="00013749">
        <w:rPr>
          <w:rFonts w:ascii="Book Antiqua" w:hAnsi="Book Antiqua"/>
          <w:b/>
        </w:rPr>
        <w:t xml:space="preserve"> </w:t>
      </w:r>
      <w:r w:rsidRPr="00013749">
        <w:rPr>
          <w:rFonts w:ascii="Book Antiqua" w:hAnsi="Book Antiqua"/>
        </w:rPr>
        <w:t>and anti-</w:t>
      </w:r>
      <w:r w:rsidRPr="00013749">
        <w:rPr>
          <w:rFonts w:ascii="Book Antiqua" w:hAnsi="Book Antiqua"/>
          <w:iCs/>
        </w:rPr>
        <w:t>Saccharomycescervisia</w:t>
      </w:r>
      <w:r w:rsidRPr="00013749">
        <w:rPr>
          <w:rFonts w:ascii="Book Antiqua" w:hAnsi="Book Antiqua"/>
        </w:rPr>
        <w:t xml:space="preserve"> antibody may be used as additional diagnostic tools. The effectiveness of infliximab in isolated gastric CD is limited to only a few case reports of adult patients and the long-term outcome is unknown.</w:t>
      </w:r>
    </w:p>
    <w:p w:rsidR="00026E45" w:rsidRPr="00013749" w:rsidRDefault="00026E45" w:rsidP="00BC42AC">
      <w:pPr>
        <w:pStyle w:val="p"/>
        <w:spacing w:before="0" w:beforeAutospacing="0" w:after="0" w:afterAutospacing="0" w:line="360" w:lineRule="auto"/>
        <w:jc w:val="both"/>
        <w:rPr>
          <w:rFonts w:ascii="Book Antiqua" w:hAnsi="Book Antiqua"/>
          <w:lang w:eastAsia="zh-CN"/>
        </w:rPr>
      </w:pPr>
    </w:p>
    <w:p w:rsidR="00026E45" w:rsidRPr="00013749" w:rsidRDefault="00026E45" w:rsidP="00BC42AC">
      <w:pPr>
        <w:spacing w:after="0" w:line="360" w:lineRule="auto"/>
        <w:jc w:val="both"/>
        <w:rPr>
          <w:rFonts w:ascii="Book Antiqua" w:hAnsi="Book Antiqua"/>
          <w:sz w:val="24"/>
          <w:szCs w:val="24"/>
        </w:rPr>
      </w:pPr>
      <w:r w:rsidRPr="00013749">
        <w:rPr>
          <w:rFonts w:ascii="Book Antiqua" w:hAnsi="Book Antiqua"/>
          <w:b/>
          <w:bCs/>
          <w:sz w:val="24"/>
          <w:szCs w:val="24"/>
        </w:rPr>
        <w:t>Key</w:t>
      </w:r>
      <w:r w:rsidRPr="00013749">
        <w:rPr>
          <w:rFonts w:ascii="Book Antiqua" w:hAnsi="Book Antiqua"/>
          <w:b/>
          <w:bCs/>
          <w:sz w:val="24"/>
          <w:szCs w:val="24"/>
          <w:lang w:eastAsia="zh-CN"/>
        </w:rPr>
        <w:t xml:space="preserve"> </w:t>
      </w:r>
      <w:r w:rsidRPr="00013749">
        <w:rPr>
          <w:rFonts w:ascii="Book Antiqua" w:hAnsi="Book Antiqua"/>
          <w:b/>
          <w:bCs/>
          <w:sz w:val="24"/>
          <w:szCs w:val="24"/>
        </w:rPr>
        <w:t>words:</w:t>
      </w:r>
      <w:r w:rsidRPr="00013749">
        <w:rPr>
          <w:rFonts w:ascii="Book Antiqua" w:hAnsi="Book Antiqua"/>
          <w:bCs/>
          <w:sz w:val="24"/>
          <w:szCs w:val="24"/>
        </w:rPr>
        <w:t xml:space="preserve"> </w:t>
      </w:r>
      <w:r w:rsidRPr="00013749">
        <w:rPr>
          <w:rFonts w:ascii="Book Antiqua" w:hAnsi="Book Antiqua"/>
          <w:sz w:val="24"/>
          <w:szCs w:val="24"/>
        </w:rPr>
        <w:t>Gastrointestinal tract</w:t>
      </w:r>
      <w:r>
        <w:rPr>
          <w:rFonts w:ascii="Book Antiqua" w:hAnsi="Book Antiqua"/>
          <w:sz w:val="24"/>
          <w:szCs w:val="24"/>
          <w:lang w:eastAsia="zh-CN"/>
        </w:rPr>
        <w:t>;</w:t>
      </w:r>
      <w:r w:rsidRPr="00013749">
        <w:rPr>
          <w:rFonts w:ascii="Book Antiqua" w:hAnsi="Book Antiqua"/>
          <w:sz w:val="24"/>
          <w:szCs w:val="24"/>
        </w:rPr>
        <w:t xml:space="preserve"> Crohn’s disease</w:t>
      </w:r>
      <w:r>
        <w:rPr>
          <w:rFonts w:ascii="Book Antiqua" w:hAnsi="Book Antiqua"/>
          <w:sz w:val="24"/>
          <w:szCs w:val="24"/>
          <w:lang w:eastAsia="zh-CN"/>
        </w:rPr>
        <w:t>;</w:t>
      </w:r>
      <w:r w:rsidRPr="00013749">
        <w:rPr>
          <w:rFonts w:ascii="Book Antiqua" w:hAnsi="Book Antiqua"/>
          <w:sz w:val="24"/>
          <w:szCs w:val="24"/>
        </w:rPr>
        <w:t xml:space="preserve"> Isolated gastric involvement</w:t>
      </w:r>
      <w:r>
        <w:rPr>
          <w:rFonts w:ascii="Book Antiqua" w:hAnsi="Book Antiqua"/>
          <w:sz w:val="24"/>
          <w:szCs w:val="24"/>
          <w:lang w:eastAsia="zh-CN"/>
        </w:rPr>
        <w:t>;</w:t>
      </w:r>
      <w:r w:rsidRPr="00013749">
        <w:rPr>
          <w:rFonts w:ascii="Book Antiqua" w:hAnsi="Book Antiqua"/>
          <w:sz w:val="24"/>
          <w:szCs w:val="24"/>
        </w:rPr>
        <w:t xml:space="preserve"> Perinuclear anti-neutrophil cytoplasmic antibody</w:t>
      </w:r>
      <w:r>
        <w:rPr>
          <w:rFonts w:ascii="Book Antiqua" w:hAnsi="Book Antiqua"/>
          <w:sz w:val="24"/>
          <w:szCs w:val="24"/>
          <w:lang w:eastAsia="zh-CN"/>
        </w:rPr>
        <w:t>;</w:t>
      </w:r>
      <w:r w:rsidRPr="00013749">
        <w:rPr>
          <w:rFonts w:ascii="Book Antiqua" w:hAnsi="Book Antiqua"/>
          <w:sz w:val="24"/>
          <w:szCs w:val="24"/>
        </w:rPr>
        <w:t xml:space="preserve"> Anti-</w:t>
      </w:r>
      <w:r w:rsidRPr="00013749">
        <w:rPr>
          <w:rFonts w:ascii="Book Antiqua" w:hAnsi="Book Antiqua"/>
          <w:iCs/>
          <w:sz w:val="24"/>
          <w:szCs w:val="24"/>
        </w:rPr>
        <w:t>Saccharomycescervisi</w:t>
      </w:r>
      <w:r w:rsidRPr="002130A4">
        <w:rPr>
          <w:rFonts w:ascii="Book Antiqua" w:hAnsi="Book Antiqua"/>
          <w:iCs/>
          <w:sz w:val="24"/>
          <w:szCs w:val="24"/>
        </w:rPr>
        <w:t>a</w:t>
      </w:r>
      <w:r w:rsidRPr="00013749">
        <w:rPr>
          <w:rFonts w:ascii="Book Antiqua" w:hAnsi="Book Antiqua"/>
          <w:sz w:val="24"/>
          <w:szCs w:val="24"/>
        </w:rPr>
        <w:t xml:space="preserve"> antibody</w:t>
      </w:r>
    </w:p>
    <w:p w:rsidR="00026E45" w:rsidRPr="00013749" w:rsidRDefault="00026E45" w:rsidP="00BC42AC">
      <w:pPr>
        <w:spacing w:after="0" w:line="360" w:lineRule="auto"/>
        <w:jc w:val="both"/>
        <w:rPr>
          <w:rStyle w:val="Strong"/>
          <w:rFonts w:ascii="Book Antiqua" w:hAnsi="Book Antiqua"/>
          <w:sz w:val="24"/>
          <w:szCs w:val="24"/>
          <w:lang w:eastAsia="zh-CN"/>
        </w:rPr>
      </w:pPr>
    </w:p>
    <w:p w:rsidR="00026E45" w:rsidRPr="00013749" w:rsidRDefault="00026E45" w:rsidP="00BC42AC">
      <w:pPr>
        <w:snapToGrid w:val="0"/>
        <w:spacing w:after="0" w:line="360" w:lineRule="auto"/>
        <w:jc w:val="both"/>
        <w:rPr>
          <w:rFonts w:ascii="Book Antiqua" w:hAnsi="Book Antiqua"/>
          <w:sz w:val="24"/>
          <w:szCs w:val="24"/>
        </w:rPr>
      </w:pPr>
      <w:bookmarkStart w:id="4" w:name="OLE_LINK13"/>
      <w:bookmarkStart w:id="5" w:name="OLE_LINK14"/>
      <w:r w:rsidRPr="00013749">
        <w:rPr>
          <w:rFonts w:ascii="Book Antiqua" w:hAnsi="Book Antiqua"/>
          <w:sz w:val="24"/>
          <w:szCs w:val="24"/>
        </w:rPr>
        <w:t xml:space="preserve">© </w:t>
      </w:r>
      <w:bookmarkStart w:id="6" w:name="OLE_LINK6"/>
      <w:bookmarkStart w:id="7" w:name="OLE_LINK7"/>
      <w:bookmarkStart w:id="8" w:name="OLE_LINK8"/>
      <w:r w:rsidRPr="00013749">
        <w:rPr>
          <w:rFonts w:ascii="Book Antiqua" w:hAnsi="Book Antiqua"/>
          <w:b/>
          <w:sz w:val="24"/>
          <w:szCs w:val="24"/>
        </w:rPr>
        <w:t>The Author(s) 2015</w:t>
      </w:r>
      <w:r w:rsidRPr="00013749">
        <w:rPr>
          <w:rFonts w:ascii="Book Antiqua" w:hAnsi="Book Antiqua"/>
          <w:sz w:val="24"/>
          <w:szCs w:val="24"/>
        </w:rPr>
        <w:t>. Published by Baishideng Publishing Group Inc. All rights reserved.</w:t>
      </w:r>
    </w:p>
    <w:bookmarkEnd w:id="4"/>
    <w:bookmarkEnd w:id="5"/>
    <w:bookmarkEnd w:id="6"/>
    <w:bookmarkEnd w:id="7"/>
    <w:bookmarkEnd w:id="8"/>
    <w:p w:rsidR="00026E45" w:rsidRPr="00013749" w:rsidRDefault="00026E45" w:rsidP="00BC42AC">
      <w:pPr>
        <w:spacing w:after="0" w:line="360" w:lineRule="auto"/>
        <w:jc w:val="both"/>
        <w:rPr>
          <w:rStyle w:val="Strong"/>
          <w:rFonts w:ascii="Book Antiqua" w:hAnsi="Book Antiqua"/>
          <w:sz w:val="24"/>
          <w:szCs w:val="24"/>
          <w:lang w:eastAsia="zh-CN"/>
        </w:rPr>
      </w:pPr>
    </w:p>
    <w:p w:rsidR="00026E45" w:rsidRPr="00013749" w:rsidRDefault="00026E45" w:rsidP="00BC42AC">
      <w:pPr>
        <w:spacing w:after="0" w:line="360" w:lineRule="auto"/>
        <w:jc w:val="both"/>
        <w:rPr>
          <w:rFonts w:ascii="Book Antiqua" w:hAnsi="Book Antiqua"/>
          <w:sz w:val="24"/>
          <w:szCs w:val="24"/>
        </w:rPr>
      </w:pPr>
      <w:r w:rsidRPr="00013749">
        <w:rPr>
          <w:rStyle w:val="Strong"/>
          <w:rFonts w:ascii="Book Antiqua" w:hAnsi="Book Antiqua"/>
          <w:sz w:val="24"/>
          <w:szCs w:val="24"/>
        </w:rPr>
        <w:t>Core tip:</w:t>
      </w:r>
      <w:r w:rsidRPr="00013749">
        <w:rPr>
          <w:rFonts w:ascii="Book Antiqua" w:hAnsi="Book Antiqua"/>
          <w:sz w:val="24"/>
          <w:szCs w:val="24"/>
        </w:rPr>
        <w:t xml:space="preserve"> The stomach is rarely the sole or predominant site of Crohn’s disease </w:t>
      </w:r>
      <w:r>
        <w:rPr>
          <w:rFonts w:ascii="Book Antiqua" w:hAnsi="Book Antiqua"/>
          <w:sz w:val="24"/>
          <w:szCs w:val="24"/>
          <w:lang w:eastAsia="zh-CN"/>
        </w:rPr>
        <w:t>(</w:t>
      </w:r>
      <w:r w:rsidRPr="00013749">
        <w:rPr>
          <w:rFonts w:ascii="Book Antiqua" w:hAnsi="Book Antiqua"/>
          <w:sz w:val="24"/>
          <w:szCs w:val="24"/>
        </w:rPr>
        <w:t>CD</w:t>
      </w:r>
      <w:r>
        <w:rPr>
          <w:rFonts w:ascii="Book Antiqua" w:hAnsi="Book Antiqua"/>
          <w:sz w:val="24"/>
          <w:szCs w:val="24"/>
          <w:lang w:eastAsia="zh-CN"/>
        </w:rPr>
        <w:t>)</w:t>
      </w:r>
      <w:r w:rsidRPr="00013749">
        <w:rPr>
          <w:rFonts w:ascii="Book Antiqua" w:hAnsi="Book Antiqua"/>
          <w:sz w:val="24"/>
          <w:szCs w:val="24"/>
        </w:rPr>
        <w:t xml:space="preserve"> accounting for less than 0.07% of all gastrointestinal CD. Serological testing and meticulous histopathological examination by excluding other causes of granulomatous gastritis can play a vital role to arrive at the correct diagnosis</w:t>
      </w:r>
      <w:r>
        <w:rPr>
          <w:rFonts w:ascii="Book Antiqua" w:hAnsi="Book Antiqua"/>
          <w:sz w:val="24"/>
          <w:szCs w:val="24"/>
          <w:lang w:eastAsia="zh-CN"/>
        </w:rPr>
        <w:t>.</w:t>
      </w:r>
      <w:r w:rsidRPr="00013749">
        <w:rPr>
          <w:rFonts w:ascii="Book Antiqua" w:hAnsi="Book Antiqua"/>
          <w:sz w:val="24"/>
          <w:szCs w:val="24"/>
        </w:rPr>
        <w:t xml:space="preserve"> </w:t>
      </w:r>
    </w:p>
    <w:p w:rsidR="00026E45" w:rsidRPr="00013749" w:rsidRDefault="00026E45" w:rsidP="00BC42AC">
      <w:pPr>
        <w:spacing w:after="0" w:line="360" w:lineRule="auto"/>
        <w:jc w:val="both"/>
        <w:rPr>
          <w:rFonts w:ascii="Book Antiqua" w:hAnsi="Book Antiqua"/>
          <w:sz w:val="24"/>
          <w:szCs w:val="24"/>
        </w:rPr>
      </w:pPr>
    </w:p>
    <w:p w:rsidR="00026E45" w:rsidRPr="002130A4" w:rsidRDefault="00026E45" w:rsidP="00BC42AC">
      <w:pPr>
        <w:spacing w:after="0" w:line="360" w:lineRule="auto"/>
        <w:jc w:val="both"/>
        <w:rPr>
          <w:rFonts w:ascii="Book Antiqua" w:hAnsi="Book Antiqua"/>
          <w:sz w:val="24"/>
          <w:szCs w:val="24"/>
          <w:lang w:eastAsia="zh-CN"/>
        </w:rPr>
      </w:pPr>
      <w:r w:rsidRPr="00013749">
        <w:rPr>
          <w:rStyle w:val="hui1218"/>
          <w:rFonts w:ascii="Book Antiqua" w:hAnsi="Book Antiqua"/>
          <w:sz w:val="24"/>
          <w:szCs w:val="24"/>
        </w:rPr>
        <w:t>Ingle</w:t>
      </w:r>
      <w:r w:rsidRPr="00013749">
        <w:rPr>
          <w:rStyle w:val="hui1218"/>
          <w:rFonts w:ascii="Book Antiqua" w:hAnsi="Book Antiqua"/>
          <w:sz w:val="24"/>
          <w:szCs w:val="24"/>
          <w:lang w:eastAsia="zh-CN"/>
        </w:rPr>
        <w:t xml:space="preserve"> SB</w:t>
      </w:r>
      <w:r w:rsidRPr="00013749">
        <w:rPr>
          <w:rStyle w:val="hui1218"/>
          <w:rFonts w:ascii="Book Antiqua" w:hAnsi="Book Antiqua"/>
          <w:sz w:val="24"/>
          <w:szCs w:val="24"/>
        </w:rPr>
        <w:t>, Adgaonkar</w:t>
      </w:r>
      <w:r w:rsidRPr="00013749">
        <w:rPr>
          <w:rStyle w:val="hui1218"/>
          <w:rFonts w:ascii="Book Antiqua" w:hAnsi="Book Antiqua"/>
          <w:sz w:val="24"/>
          <w:szCs w:val="24"/>
          <w:lang w:eastAsia="zh-CN"/>
        </w:rPr>
        <w:t xml:space="preserve"> BD</w:t>
      </w:r>
      <w:r w:rsidRPr="00013749">
        <w:rPr>
          <w:rStyle w:val="hui1218"/>
          <w:rFonts w:ascii="Book Antiqua" w:hAnsi="Book Antiqua"/>
          <w:sz w:val="24"/>
          <w:szCs w:val="24"/>
        </w:rPr>
        <w:t>, Jamadar</w:t>
      </w:r>
      <w:r w:rsidRPr="00013749">
        <w:rPr>
          <w:rStyle w:val="hui1218"/>
          <w:rFonts w:ascii="Book Antiqua" w:hAnsi="Book Antiqua"/>
          <w:sz w:val="24"/>
          <w:szCs w:val="24"/>
          <w:lang w:eastAsia="zh-CN"/>
        </w:rPr>
        <w:t xml:space="preserve"> NP,</w:t>
      </w:r>
      <w:r w:rsidRPr="00013749">
        <w:rPr>
          <w:rStyle w:val="hui1218"/>
          <w:rFonts w:ascii="Book Antiqua" w:hAnsi="Book Antiqua"/>
          <w:sz w:val="24"/>
          <w:szCs w:val="24"/>
        </w:rPr>
        <w:t xml:space="preserve"> Siddiqui</w:t>
      </w:r>
      <w:r w:rsidRPr="00013749">
        <w:rPr>
          <w:rStyle w:val="hui1218"/>
          <w:rFonts w:ascii="Book Antiqua" w:hAnsi="Book Antiqua"/>
          <w:sz w:val="24"/>
          <w:szCs w:val="24"/>
          <w:lang w:eastAsia="zh-CN"/>
        </w:rPr>
        <w:t xml:space="preserve"> SS,</w:t>
      </w:r>
      <w:r w:rsidRPr="00013749">
        <w:rPr>
          <w:rStyle w:val="hui1218"/>
          <w:rFonts w:ascii="Book Antiqua" w:hAnsi="Book Antiqua"/>
          <w:sz w:val="24"/>
          <w:szCs w:val="24"/>
        </w:rPr>
        <w:t xml:space="preserve"> Hinge</w:t>
      </w:r>
      <w:r w:rsidRPr="00013749">
        <w:rPr>
          <w:rStyle w:val="hui1218"/>
          <w:rFonts w:ascii="Book Antiqua" w:hAnsi="Book Antiqua"/>
          <w:sz w:val="24"/>
          <w:szCs w:val="24"/>
          <w:lang w:eastAsia="zh-CN"/>
        </w:rPr>
        <w:t xml:space="preserve"> CR. </w:t>
      </w:r>
      <w:r w:rsidRPr="00013749">
        <w:rPr>
          <w:rFonts w:ascii="Book Antiqua" w:hAnsi="Book Antiqua"/>
          <w:sz w:val="24"/>
          <w:szCs w:val="24"/>
        </w:rPr>
        <w:t>Crohn’s disease with gastroduodenal involvement: Diagnostic approach</w:t>
      </w:r>
      <w:r w:rsidRPr="00013749">
        <w:rPr>
          <w:rFonts w:ascii="Book Antiqua" w:hAnsi="Book Antiqua"/>
          <w:sz w:val="24"/>
          <w:szCs w:val="24"/>
          <w:lang w:eastAsia="zh-CN"/>
        </w:rPr>
        <w:t xml:space="preserve">. </w:t>
      </w:r>
      <w:r w:rsidRPr="00013749">
        <w:rPr>
          <w:rFonts w:ascii="Book Antiqua" w:hAnsi="Book Antiqua"/>
          <w:i/>
          <w:iCs/>
          <w:sz w:val="24"/>
          <w:szCs w:val="24"/>
        </w:rPr>
        <w:t>World J Clin Cases</w:t>
      </w:r>
      <w:r w:rsidRPr="00013749">
        <w:rPr>
          <w:rFonts w:ascii="Book Antiqua" w:hAnsi="Book Antiqua"/>
          <w:iCs/>
          <w:sz w:val="24"/>
          <w:szCs w:val="24"/>
          <w:lang w:eastAsia="zh-CN"/>
        </w:rPr>
        <w:t xml:space="preserve"> 2015; </w:t>
      </w:r>
      <w:r w:rsidRPr="00013749">
        <w:rPr>
          <w:rFonts w:ascii="Book Antiqua" w:hAnsi="Book Antiqua"/>
          <w:iCs/>
          <w:sz w:val="24"/>
          <w:szCs w:val="24"/>
        </w:rPr>
        <w:t>In press</w:t>
      </w:r>
    </w:p>
    <w:p w:rsidR="00026E45" w:rsidRPr="00013749" w:rsidRDefault="00026E45" w:rsidP="00BC42AC">
      <w:pPr>
        <w:spacing w:after="0" w:line="360" w:lineRule="auto"/>
        <w:jc w:val="both"/>
        <w:rPr>
          <w:rFonts w:ascii="Book Antiqua" w:hAnsi="Book Antiqua"/>
          <w:b/>
          <w:sz w:val="24"/>
          <w:szCs w:val="24"/>
          <w:lang w:eastAsia="zh-CN"/>
        </w:rPr>
      </w:pPr>
    </w:p>
    <w:p w:rsidR="00026E45" w:rsidRPr="00013749" w:rsidRDefault="00026E45" w:rsidP="00BC42AC">
      <w:pPr>
        <w:spacing w:after="0" w:line="360" w:lineRule="auto"/>
        <w:jc w:val="both"/>
        <w:rPr>
          <w:rFonts w:ascii="Book Antiqua" w:hAnsi="Book Antiqua"/>
          <w:b/>
          <w:sz w:val="24"/>
          <w:szCs w:val="24"/>
          <w:lang w:eastAsia="zh-CN"/>
        </w:rPr>
      </w:pPr>
      <w:r w:rsidRPr="00013749">
        <w:rPr>
          <w:rFonts w:ascii="Book Antiqua" w:hAnsi="Book Antiqua"/>
          <w:b/>
          <w:sz w:val="24"/>
          <w:szCs w:val="24"/>
        </w:rPr>
        <w:t>INTRODUCTION</w:t>
      </w:r>
    </w:p>
    <w:p w:rsidR="00026E45" w:rsidRPr="00013749" w:rsidRDefault="00026E45" w:rsidP="00BC42AC">
      <w:pPr>
        <w:autoSpaceDE w:val="0"/>
        <w:autoSpaceDN w:val="0"/>
        <w:adjustRightInd w:val="0"/>
        <w:spacing w:after="0" w:line="360" w:lineRule="auto"/>
        <w:jc w:val="both"/>
        <w:rPr>
          <w:rFonts w:ascii="Book Antiqua" w:hAnsi="Book Antiqua"/>
          <w:sz w:val="24"/>
          <w:szCs w:val="24"/>
        </w:rPr>
      </w:pPr>
      <w:r w:rsidRPr="00013749">
        <w:rPr>
          <w:rFonts w:ascii="Book Antiqua" w:hAnsi="Book Antiqua"/>
          <w:sz w:val="24"/>
          <w:szCs w:val="24"/>
        </w:rPr>
        <w:t xml:space="preserve">Crohn’s disease </w:t>
      </w:r>
      <w:r>
        <w:rPr>
          <w:rFonts w:ascii="Book Antiqua" w:hAnsi="Book Antiqua"/>
          <w:sz w:val="24"/>
          <w:szCs w:val="24"/>
          <w:lang w:eastAsia="zh-CN"/>
        </w:rPr>
        <w:t>(</w:t>
      </w:r>
      <w:r w:rsidRPr="00013749">
        <w:rPr>
          <w:rFonts w:ascii="Book Antiqua" w:hAnsi="Book Antiqua"/>
          <w:sz w:val="24"/>
          <w:szCs w:val="24"/>
        </w:rPr>
        <w:t>CD</w:t>
      </w:r>
      <w:r>
        <w:rPr>
          <w:rFonts w:ascii="Book Antiqua" w:hAnsi="Book Antiqua"/>
          <w:sz w:val="24"/>
          <w:szCs w:val="24"/>
          <w:lang w:eastAsia="zh-CN"/>
        </w:rPr>
        <w:t>)</w:t>
      </w:r>
      <w:r w:rsidRPr="00013749">
        <w:rPr>
          <w:rFonts w:ascii="Book Antiqua" w:hAnsi="Book Antiqua"/>
          <w:sz w:val="24"/>
          <w:szCs w:val="24"/>
        </w:rPr>
        <w:t xml:space="preserve"> can affect any region from mouth to the anus. Isolated Gastroduodenal involvement is an extremely unusual event. The CD is diagnosed usually on the basis of clinical, laboratory, upper </w:t>
      </w:r>
      <w:r w:rsidRPr="000C4B38">
        <w:rPr>
          <w:rFonts w:ascii="Book Antiqua" w:hAnsi="Book Antiqua"/>
          <w:sz w:val="24"/>
          <w:szCs w:val="24"/>
        </w:rPr>
        <w:t>gastrointestinal </w:t>
      </w:r>
      <w:r>
        <w:rPr>
          <w:rFonts w:ascii="Book Antiqua" w:hAnsi="Book Antiqua"/>
          <w:sz w:val="24"/>
          <w:szCs w:val="24"/>
          <w:lang w:eastAsia="zh-CN"/>
        </w:rPr>
        <w:t>(</w:t>
      </w:r>
      <w:r w:rsidRPr="00013749">
        <w:rPr>
          <w:rFonts w:ascii="Book Antiqua" w:hAnsi="Book Antiqua"/>
          <w:sz w:val="24"/>
          <w:szCs w:val="24"/>
        </w:rPr>
        <w:t>GI</w:t>
      </w:r>
      <w:r>
        <w:rPr>
          <w:rFonts w:ascii="Book Antiqua" w:hAnsi="Book Antiqua"/>
          <w:sz w:val="24"/>
          <w:szCs w:val="24"/>
          <w:lang w:eastAsia="zh-CN"/>
        </w:rPr>
        <w:t>)</w:t>
      </w:r>
      <w:r w:rsidRPr="00013749">
        <w:rPr>
          <w:rFonts w:ascii="Book Antiqua" w:hAnsi="Book Antiqua"/>
          <w:sz w:val="24"/>
          <w:szCs w:val="24"/>
        </w:rPr>
        <w:t xml:space="preserve"> scopy and histopathology. The </w:t>
      </w:r>
      <w:r w:rsidRPr="000C4B38">
        <w:rPr>
          <w:rFonts w:ascii="Book Antiqua" w:hAnsi="Book Antiqua"/>
          <w:sz w:val="24"/>
          <w:szCs w:val="24"/>
        </w:rPr>
        <w:t>anti-Saccharomycescervisia antibody</w:t>
      </w:r>
      <w:r w:rsidRPr="00013749">
        <w:rPr>
          <w:rFonts w:ascii="Book Antiqua" w:hAnsi="Book Antiqua"/>
          <w:sz w:val="24"/>
          <w:szCs w:val="24"/>
        </w:rPr>
        <w:t xml:space="preserve"> </w:t>
      </w:r>
      <w:r>
        <w:rPr>
          <w:rFonts w:ascii="Book Antiqua" w:hAnsi="Book Antiqua"/>
          <w:sz w:val="24"/>
          <w:szCs w:val="24"/>
          <w:lang w:eastAsia="zh-CN"/>
        </w:rPr>
        <w:t>(</w:t>
      </w:r>
      <w:r w:rsidRPr="00013749">
        <w:rPr>
          <w:rFonts w:ascii="Book Antiqua" w:hAnsi="Book Antiqua"/>
          <w:sz w:val="24"/>
          <w:szCs w:val="24"/>
        </w:rPr>
        <w:t>ASCA</w:t>
      </w:r>
      <w:r>
        <w:rPr>
          <w:rFonts w:ascii="Book Antiqua" w:hAnsi="Book Antiqua"/>
          <w:sz w:val="24"/>
          <w:szCs w:val="24"/>
          <w:lang w:eastAsia="zh-CN"/>
        </w:rPr>
        <w:t>)</w:t>
      </w:r>
      <w:r w:rsidRPr="00013749">
        <w:rPr>
          <w:rFonts w:ascii="Book Antiqua" w:hAnsi="Book Antiqua"/>
          <w:sz w:val="24"/>
          <w:szCs w:val="24"/>
        </w:rPr>
        <w:t xml:space="preserve"> is relatively good specific marker with minimal sensitivity. However, it is difficult to diagnose it in patients with isolated involvement of stomach and duodenum. In such circumstances other granulomatous conditions must be excluded with careful evaluation of the patient to hit the accurate pathological cause</w:t>
      </w:r>
      <w:r w:rsidRPr="00013749">
        <w:rPr>
          <w:rFonts w:ascii="Book Antiqua" w:hAnsi="Book Antiqua"/>
          <w:sz w:val="24"/>
          <w:szCs w:val="24"/>
          <w:vertAlign w:val="superscript"/>
        </w:rPr>
        <w:t>[1,2]</w:t>
      </w:r>
      <w:r w:rsidRPr="00013749">
        <w:rPr>
          <w:rFonts w:ascii="Book Antiqua" w:hAnsi="Book Antiqua"/>
          <w:sz w:val="24"/>
          <w:szCs w:val="24"/>
          <w:vertAlign w:val="subscript"/>
        </w:rPr>
        <w:t>.</w:t>
      </w:r>
    </w:p>
    <w:p w:rsidR="00026E45" w:rsidRPr="00013749" w:rsidRDefault="00026E45" w:rsidP="002130A4">
      <w:pPr>
        <w:autoSpaceDE w:val="0"/>
        <w:autoSpaceDN w:val="0"/>
        <w:adjustRightInd w:val="0"/>
        <w:spacing w:after="0" w:line="360" w:lineRule="auto"/>
        <w:ind w:firstLineChars="100" w:firstLine="240"/>
        <w:jc w:val="both"/>
        <w:rPr>
          <w:rFonts w:ascii="Book Antiqua" w:hAnsi="Book Antiqua"/>
          <w:sz w:val="24"/>
          <w:szCs w:val="24"/>
          <w:lang w:eastAsia="zh-CN"/>
        </w:rPr>
      </w:pPr>
      <w:r w:rsidRPr="00013749">
        <w:rPr>
          <w:rFonts w:ascii="Book Antiqua" w:hAnsi="Book Antiqua"/>
          <w:sz w:val="24"/>
          <w:szCs w:val="24"/>
        </w:rPr>
        <w:t>The famous criteria to diagnose this rare condition are</w:t>
      </w:r>
      <w:r>
        <w:rPr>
          <w:rFonts w:ascii="Book Antiqua" w:hAnsi="Book Antiqua"/>
          <w:sz w:val="24"/>
          <w:szCs w:val="24"/>
          <w:lang w:eastAsia="zh-CN"/>
        </w:rPr>
        <w:t xml:space="preserve">: (1) </w:t>
      </w:r>
      <w:r w:rsidRPr="00013749">
        <w:rPr>
          <w:rFonts w:ascii="Book Antiqua" w:hAnsi="Book Antiqua"/>
          <w:sz w:val="24"/>
          <w:szCs w:val="24"/>
        </w:rPr>
        <w:t>Evidence of noncaseating granulomas on histopathology</w:t>
      </w:r>
      <w:r>
        <w:rPr>
          <w:rFonts w:ascii="Book Antiqua" w:hAnsi="Book Antiqua"/>
          <w:sz w:val="24"/>
          <w:szCs w:val="24"/>
          <w:lang w:eastAsia="zh-CN"/>
        </w:rPr>
        <w:t>; and (</w:t>
      </w:r>
      <w:r>
        <w:rPr>
          <w:rFonts w:ascii="Book Antiqua" w:hAnsi="Book Antiqua"/>
          <w:sz w:val="24"/>
          <w:szCs w:val="24"/>
        </w:rPr>
        <w:t>2</w:t>
      </w:r>
      <w:r>
        <w:rPr>
          <w:rFonts w:ascii="Book Antiqua" w:hAnsi="Book Antiqua"/>
          <w:sz w:val="24"/>
          <w:szCs w:val="24"/>
          <w:lang w:eastAsia="zh-CN"/>
        </w:rPr>
        <w:t>)</w:t>
      </w:r>
      <w:r w:rsidRPr="00013749">
        <w:rPr>
          <w:rFonts w:ascii="Book Antiqua" w:hAnsi="Book Antiqua"/>
          <w:sz w:val="24"/>
          <w:szCs w:val="24"/>
        </w:rPr>
        <w:t xml:space="preserve"> Confirmation of changes of Crohn’s disease on endoscopy or radiography</w:t>
      </w:r>
      <w:r>
        <w:rPr>
          <w:rFonts w:ascii="Book Antiqua" w:hAnsi="Book Antiqua"/>
          <w:sz w:val="24"/>
          <w:szCs w:val="24"/>
          <w:vertAlign w:val="superscript"/>
        </w:rPr>
        <w:t>[3-10</w:t>
      </w:r>
      <w:r w:rsidRPr="00013749">
        <w:rPr>
          <w:rFonts w:ascii="Book Antiqua" w:hAnsi="Book Antiqua"/>
          <w:sz w:val="24"/>
          <w:szCs w:val="24"/>
          <w:vertAlign w:val="superscript"/>
        </w:rPr>
        <w:t>]</w:t>
      </w:r>
      <w:r w:rsidRPr="00013749">
        <w:rPr>
          <w:rFonts w:ascii="Book Antiqua" w:hAnsi="Book Antiqua"/>
          <w:sz w:val="24"/>
          <w:szCs w:val="24"/>
        </w:rPr>
        <w:t>.</w:t>
      </w:r>
    </w:p>
    <w:p w:rsidR="00026E45" w:rsidRPr="00013749" w:rsidRDefault="00026E45" w:rsidP="00BC42AC">
      <w:pPr>
        <w:spacing w:after="0" w:line="360" w:lineRule="auto"/>
        <w:jc w:val="both"/>
        <w:rPr>
          <w:rFonts w:ascii="Book Antiqua" w:hAnsi="Book Antiqua"/>
          <w:sz w:val="24"/>
          <w:szCs w:val="24"/>
          <w:vertAlign w:val="superscript"/>
        </w:rPr>
      </w:pPr>
    </w:p>
    <w:p w:rsidR="00026E45" w:rsidRPr="00013749" w:rsidRDefault="00026E45" w:rsidP="00BC42AC">
      <w:pPr>
        <w:spacing w:after="0" w:line="360" w:lineRule="auto"/>
        <w:jc w:val="both"/>
        <w:rPr>
          <w:rFonts w:ascii="Book Antiqua" w:hAnsi="Book Antiqua"/>
          <w:b/>
          <w:sz w:val="24"/>
          <w:szCs w:val="24"/>
          <w:lang w:eastAsia="zh-CN"/>
        </w:rPr>
      </w:pPr>
      <w:r w:rsidRPr="00013749">
        <w:rPr>
          <w:rFonts w:ascii="Book Antiqua" w:hAnsi="Book Antiqua"/>
          <w:b/>
          <w:sz w:val="24"/>
          <w:szCs w:val="24"/>
        </w:rPr>
        <w:t>EPIDEMIOLOGY</w:t>
      </w:r>
    </w:p>
    <w:p w:rsidR="00026E45" w:rsidRPr="00013749" w:rsidRDefault="00026E45" w:rsidP="00BC42AC">
      <w:pPr>
        <w:pStyle w:val="ListParagraph"/>
        <w:autoSpaceDE w:val="0"/>
        <w:autoSpaceDN w:val="0"/>
        <w:adjustRightInd w:val="0"/>
        <w:spacing w:after="0" w:line="360" w:lineRule="auto"/>
        <w:ind w:left="0"/>
        <w:jc w:val="both"/>
        <w:rPr>
          <w:rFonts w:ascii="Book Antiqua" w:hAnsi="Book Antiqua"/>
          <w:i/>
          <w:sz w:val="24"/>
          <w:szCs w:val="24"/>
          <w:lang w:eastAsia="zh-CN"/>
        </w:rPr>
      </w:pPr>
      <w:r w:rsidRPr="00013749">
        <w:rPr>
          <w:rFonts w:ascii="Book Antiqua" w:hAnsi="Book Antiqua"/>
          <w:b/>
          <w:i/>
          <w:sz w:val="24"/>
          <w:szCs w:val="24"/>
        </w:rPr>
        <w:t>Incidence</w:t>
      </w:r>
    </w:p>
    <w:p w:rsidR="00026E45" w:rsidRPr="00013749" w:rsidRDefault="00026E45" w:rsidP="00BC42AC">
      <w:pPr>
        <w:pStyle w:val="ListParagraph"/>
        <w:autoSpaceDE w:val="0"/>
        <w:autoSpaceDN w:val="0"/>
        <w:adjustRightInd w:val="0"/>
        <w:spacing w:after="0" w:line="360" w:lineRule="auto"/>
        <w:ind w:left="0"/>
        <w:jc w:val="both"/>
        <w:rPr>
          <w:rFonts w:ascii="Book Antiqua" w:hAnsi="Book Antiqua"/>
          <w:sz w:val="24"/>
          <w:szCs w:val="24"/>
          <w:lang w:eastAsia="zh-CN"/>
        </w:rPr>
      </w:pPr>
      <w:r w:rsidRPr="00013749">
        <w:rPr>
          <w:rFonts w:ascii="Book Antiqua" w:hAnsi="Book Antiqua"/>
          <w:sz w:val="24"/>
          <w:szCs w:val="24"/>
        </w:rPr>
        <w:t>It occurs in 0.5% to 4% patients of CD</w:t>
      </w:r>
      <w:r w:rsidRPr="00013749">
        <w:rPr>
          <w:rFonts w:ascii="Book Antiqua" w:hAnsi="Book Antiqua"/>
          <w:sz w:val="24"/>
          <w:szCs w:val="24"/>
          <w:vertAlign w:val="superscript"/>
        </w:rPr>
        <w:t>[3-6]</w:t>
      </w:r>
      <w:r w:rsidRPr="00013749">
        <w:rPr>
          <w:rFonts w:ascii="Book Antiqua" w:hAnsi="Book Antiqua"/>
          <w:sz w:val="24"/>
          <w:szCs w:val="24"/>
        </w:rPr>
        <w:t>. Isolated stomach and duodenum involvement accounts for les</w:t>
      </w:r>
      <w:r>
        <w:rPr>
          <w:rFonts w:ascii="Book Antiqua" w:hAnsi="Book Antiqua"/>
          <w:sz w:val="24"/>
          <w:szCs w:val="24"/>
        </w:rPr>
        <w:t>s than 0.07% of all cases of CD</w:t>
      </w:r>
      <w:r w:rsidRPr="00013749">
        <w:rPr>
          <w:rFonts w:ascii="Book Antiqua" w:hAnsi="Book Antiqua"/>
          <w:sz w:val="24"/>
          <w:szCs w:val="24"/>
          <w:vertAlign w:val="superscript"/>
        </w:rPr>
        <w:t>[1]</w:t>
      </w:r>
      <w:r w:rsidRPr="00013749">
        <w:rPr>
          <w:rFonts w:ascii="Book Antiqua" w:hAnsi="Book Antiqua"/>
          <w:sz w:val="24"/>
          <w:szCs w:val="24"/>
        </w:rPr>
        <w:t>.</w:t>
      </w:r>
    </w:p>
    <w:p w:rsidR="00026E45" w:rsidRPr="00013749" w:rsidRDefault="00026E45" w:rsidP="00BC42AC">
      <w:pPr>
        <w:pStyle w:val="ListParagraph"/>
        <w:autoSpaceDE w:val="0"/>
        <w:autoSpaceDN w:val="0"/>
        <w:adjustRightInd w:val="0"/>
        <w:spacing w:after="0" w:line="360" w:lineRule="auto"/>
        <w:ind w:left="0"/>
        <w:jc w:val="both"/>
        <w:rPr>
          <w:rFonts w:ascii="Book Antiqua" w:hAnsi="Book Antiqua"/>
          <w:sz w:val="24"/>
          <w:szCs w:val="24"/>
          <w:lang w:eastAsia="zh-CN"/>
        </w:rPr>
      </w:pPr>
    </w:p>
    <w:p w:rsidR="00026E45" w:rsidRPr="00013749" w:rsidRDefault="00026E45" w:rsidP="00BC42AC">
      <w:pPr>
        <w:pStyle w:val="ListParagraph"/>
        <w:autoSpaceDE w:val="0"/>
        <w:autoSpaceDN w:val="0"/>
        <w:adjustRightInd w:val="0"/>
        <w:spacing w:after="0" w:line="360" w:lineRule="auto"/>
        <w:ind w:left="0"/>
        <w:jc w:val="both"/>
        <w:rPr>
          <w:rFonts w:ascii="Book Antiqua" w:hAnsi="Book Antiqua"/>
          <w:b/>
          <w:i/>
          <w:sz w:val="24"/>
          <w:szCs w:val="24"/>
          <w:lang w:eastAsia="zh-CN"/>
        </w:rPr>
      </w:pPr>
      <w:r w:rsidRPr="00013749">
        <w:rPr>
          <w:rFonts w:ascii="Book Antiqua" w:hAnsi="Book Antiqua"/>
          <w:b/>
          <w:i/>
          <w:sz w:val="24"/>
          <w:szCs w:val="24"/>
        </w:rPr>
        <w:t>Pattern of involvement</w:t>
      </w:r>
    </w:p>
    <w:p w:rsidR="00026E45" w:rsidRPr="00013749" w:rsidRDefault="00026E45" w:rsidP="00BC42AC">
      <w:pPr>
        <w:pStyle w:val="ListParagraph"/>
        <w:autoSpaceDE w:val="0"/>
        <w:autoSpaceDN w:val="0"/>
        <w:adjustRightInd w:val="0"/>
        <w:spacing w:after="0" w:line="360" w:lineRule="auto"/>
        <w:ind w:left="0"/>
        <w:jc w:val="both"/>
        <w:rPr>
          <w:rFonts w:ascii="Book Antiqua" w:hAnsi="Book Antiqua"/>
          <w:sz w:val="24"/>
          <w:szCs w:val="24"/>
        </w:rPr>
      </w:pPr>
      <w:r w:rsidRPr="00013749">
        <w:rPr>
          <w:rFonts w:ascii="Book Antiqua" w:hAnsi="Book Antiqua"/>
          <w:sz w:val="24"/>
          <w:szCs w:val="24"/>
        </w:rPr>
        <w:t>Most patients show involvement of terminal ileum and distal segment of large intestine</w:t>
      </w:r>
      <w:r w:rsidRPr="00013749">
        <w:rPr>
          <w:rFonts w:ascii="Book Antiqua" w:hAnsi="Book Antiqua"/>
          <w:sz w:val="24"/>
          <w:szCs w:val="24"/>
          <w:vertAlign w:val="superscript"/>
        </w:rPr>
        <w:t>[4,5,7]</w:t>
      </w:r>
      <w:r w:rsidRPr="00013749">
        <w:rPr>
          <w:rFonts w:ascii="Book Antiqua" w:hAnsi="Book Antiqua"/>
          <w:sz w:val="24"/>
          <w:szCs w:val="24"/>
        </w:rPr>
        <w:t>. Contiguous involvement of stomach and duodenal involvement is most common (60%)</w:t>
      </w:r>
      <w:r w:rsidRPr="00013749">
        <w:rPr>
          <w:rFonts w:ascii="Book Antiqua" w:hAnsi="Book Antiqua"/>
          <w:sz w:val="24"/>
          <w:szCs w:val="24"/>
          <w:vertAlign w:val="superscript"/>
        </w:rPr>
        <w:t>[</w:t>
      </w:r>
      <w:r w:rsidRPr="005A47C4">
        <w:rPr>
          <w:rFonts w:ascii="Book Antiqua" w:hAnsi="Book Antiqua"/>
          <w:sz w:val="24"/>
          <w:szCs w:val="24"/>
          <w:vertAlign w:val="superscript"/>
        </w:rPr>
        <w:t>6,10</w:t>
      </w:r>
      <w:r>
        <w:rPr>
          <w:rFonts w:ascii="Book Antiqua" w:hAnsi="Book Antiqua"/>
          <w:sz w:val="24"/>
          <w:szCs w:val="24"/>
          <w:vertAlign w:val="superscript"/>
          <w:lang w:eastAsia="zh-CN"/>
        </w:rPr>
        <w:t>-</w:t>
      </w:r>
      <w:r>
        <w:rPr>
          <w:rFonts w:ascii="Book Antiqua" w:hAnsi="Book Antiqua"/>
          <w:sz w:val="24"/>
          <w:szCs w:val="24"/>
          <w:vertAlign w:val="superscript"/>
        </w:rPr>
        <w:t>1</w:t>
      </w:r>
      <w:r w:rsidRPr="005A47C4">
        <w:rPr>
          <w:rFonts w:ascii="Book Antiqua" w:hAnsi="Book Antiqua"/>
          <w:sz w:val="24"/>
          <w:szCs w:val="24"/>
          <w:vertAlign w:val="superscript"/>
        </w:rPr>
        <w:t>2]</w:t>
      </w:r>
      <w:r w:rsidRPr="005A47C4">
        <w:rPr>
          <w:rFonts w:ascii="Book Antiqua" w:hAnsi="Book Antiqua"/>
          <w:sz w:val="24"/>
          <w:szCs w:val="24"/>
        </w:rPr>
        <w:t>.</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p>
    <w:p w:rsidR="00026E45" w:rsidRPr="00013749" w:rsidRDefault="00026E45" w:rsidP="00BC42AC">
      <w:pPr>
        <w:autoSpaceDE w:val="0"/>
        <w:autoSpaceDN w:val="0"/>
        <w:adjustRightInd w:val="0"/>
        <w:spacing w:after="0" w:line="360" w:lineRule="auto"/>
        <w:jc w:val="both"/>
        <w:rPr>
          <w:rFonts w:ascii="Book Antiqua" w:hAnsi="Book Antiqua"/>
          <w:b/>
          <w:sz w:val="24"/>
          <w:szCs w:val="24"/>
          <w:lang w:eastAsia="zh-CN"/>
        </w:rPr>
      </w:pPr>
      <w:r w:rsidRPr="00013749">
        <w:rPr>
          <w:rFonts w:ascii="Book Antiqua" w:hAnsi="Book Antiqua"/>
          <w:b/>
          <w:sz w:val="24"/>
          <w:szCs w:val="24"/>
        </w:rPr>
        <w:t>PATHOPHYSIOLOGY</w:t>
      </w:r>
    </w:p>
    <w:p w:rsidR="00026E45" w:rsidRPr="008C6B89" w:rsidRDefault="00026E45" w:rsidP="008C6B89">
      <w:pPr>
        <w:autoSpaceDE w:val="0"/>
        <w:autoSpaceDN w:val="0"/>
        <w:adjustRightInd w:val="0"/>
        <w:spacing w:after="0" w:line="360" w:lineRule="auto"/>
        <w:jc w:val="both"/>
        <w:rPr>
          <w:rFonts w:ascii="Book Antiqua" w:hAnsi="Book Antiqua" w:cs="Garamond"/>
          <w:sz w:val="24"/>
          <w:szCs w:val="24"/>
          <w:lang w:eastAsia="zh-CN"/>
        </w:rPr>
      </w:pPr>
      <w:r w:rsidRPr="008C6B89">
        <w:rPr>
          <w:rFonts w:ascii="Book Antiqua" w:hAnsi="Book Antiqua"/>
          <w:sz w:val="24"/>
          <w:szCs w:val="24"/>
        </w:rPr>
        <w:t>For pathogenesis of isolated gastric CD multiple hypothesis were postulated</w:t>
      </w:r>
      <w:r w:rsidRPr="008C6B89">
        <w:rPr>
          <w:rFonts w:ascii="Book Antiqua" w:hAnsi="Book Antiqua"/>
          <w:sz w:val="24"/>
          <w:szCs w:val="24"/>
          <w:lang w:eastAsia="zh-CN"/>
        </w:rPr>
        <w:t>: (</w:t>
      </w:r>
      <w:r w:rsidRPr="008C6B89">
        <w:rPr>
          <w:rFonts w:ascii="Book Antiqua" w:hAnsi="Book Antiqua"/>
          <w:sz w:val="24"/>
          <w:szCs w:val="24"/>
        </w:rPr>
        <w:t>1</w:t>
      </w:r>
      <w:r w:rsidRPr="008C6B89">
        <w:rPr>
          <w:rFonts w:ascii="Book Antiqua" w:hAnsi="Book Antiqua"/>
          <w:sz w:val="24"/>
          <w:szCs w:val="24"/>
          <w:lang w:eastAsia="zh-CN"/>
        </w:rPr>
        <w:t>)</w:t>
      </w:r>
      <w:r w:rsidRPr="008C6B89">
        <w:rPr>
          <w:rFonts w:ascii="Book Antiqua" w:hAnsi="Book Antiqua"/>
          <w:sz w:val="24"/>
          <w:szCs w:val="24"/>
        </w:rPr>
        <w:t xml:space="preserve"> The hygiene hypothesis relatively less trained and weak immunological system leading </w:t>
      </w:r>
      <w:r w:rsidR="00001924" w:rsidRPr="008C6B89">
        <w:rPr>
          <w:rFonts w:ascii="Book Antiqua" w:hAnsi="Book Antiqua"/>
          <w:sz w:val="24"/>
          <w:szCs w:val="24"/>
        </w:rPr>
        <w:t>to ineffective</w:t>
      </w:r>
      <w:r w:rsidRPr="008C6B89">
        <w:rPr>
          <w:rFonts w:ascii="Book Antiqua" w:hAnsi="Book Antiqua"/>
          <w:sz w:val="24"/>
          <w:szCs w:val="24"/>
        </w:rPr>
        <w:t xml:space="preserve"> immune response to newer antigens</w:t>
      </w:r>
      <w:r w:rsidRPr="008C6B89">
        <w:rPr>
          <w:rFonts w:ascii="Book Antiqua" w:hAnsi="Book Antiqua"/>
          <w:sz w:val="24"/>
          <w:szCs w:val="24"/>
          <w:lang w:eastAsia="zh-CN"/>
        </w:rPr>
        <w:t>; (</w:t>
      </w:r>
      <w:r w:rsidRPr="008C6B89">
        <w:rPr>
          <w:rFonts w:ascii="Book Antiqua" w:hAnsi="Book Antiqua"/>
          <w:sz w:val="24"/>
          <w:szCs w:val="24"/>
        </w:rPr>
        <w:t>2</w:t>
      </w:r>
      <w:r w:rsidRPr="008C6B89">
        <w:rPr>
          <w:rFonts w:ascii="Book Antiqua" w:hAnsi="Book Antiqua"/>
          <w:sz w:val="24"/>
          <w:szCs w:val="24"/>
          <w:lang w:eastAsia="zh-CN"/>
        </w:rPr>
        <w:t>)</w:t>
      </w:r>
      <w:r w:rsidRPr="008C6B89">
        <w:rPr>
          <w:rFonts w:ascii="Book Antiqua" w:hAnsi="Book Antiqua"/>
          <w:sz w:val="24"/>
          <w:szCs w:val="24"/>
        </w:rPr>
        <w:t xml:space="preserve"> The environmental factors </w:t>
      </w:r>
      <w:r w:rsidRPr="008C6B89">
        <w:rPr>
          <w:rFonts w:ascii="Book Antiqua" w:hAnsi="Book Antiqua"/>
          <w:i/>
          <w:sz w:val="24"/>
          <w:szCs w:val="24"/>
        </w:rPr>
        <w:t>i.e.</w:t>
      </w:r>
      <w:bookmarkStart w:id="9" w:name="_GoBack"/>
      <w:bookmarkEnd w:id="9"/>
      <w:r w:rsidR="00001924" w:rsidRPr="008C6B89">
        <w:rPr>
          <w:rFonts w:ascii="Book Antiqua" w:hAnsi="Book Antiqua"/>
          <w:sz w:val="24"/>
          <w:szCs w:val="24"/>
        </w:rPr>
        <w:t>, geography</w:t>
      </w:r>
      <w:r w:rsidRPr="008C6B89">
        <w:rPr>
          <w:rFonts w:ascii="Book Antiqua" w:hAnsi="Book Antiqua"/>
          <w:sz w:val="24"/>
          <w:szCs w:val="24"/>
        </w:rPr>
        <w:t>, smoking, drugs, diet are also main contributing factors</w:t>
      </w:r>
      <w:r w:rsidRPr="008C6B89">
        <w:rPr>
          <w:rFonts w:ascii="Book Antiqua" w:hAnsi="Book Antiqua"/>
          <w:sz w:val="24"/>
          <w:szCs w:val="24"/>
          <w:vertAlign w:val="superscript"/>
        </w:rPr>
        <w:t>[13,14]</w:t>
      </w:r>
      <w:r w:rsidRPr="008C6B89">
        <w:rPr>
          <w:rFonts w:ascii="Book Antiqua" w:hAnsi="Book Antiqua"/>
          <w:sz w:val="24"/>
          <w:szCs w:val="24"/>
          <w:lang w:eastAsia="zh-CN"/>
        </w:rPr>
        <w:t>; (</w:t>
      </w:r>
      <w:r w:rsidRPr="008C6B89">
        <w:rPr>
          <w:rFonts w:ascii="Book Antiqua" w:hAnsi="Book Antiqua"/>
          <w:sz w:val="24"/>
          <w:szCs w:val="24"/>
        </w:rPr>
        <w:t>3</w:t>
      </w:r>
      <w:r w:rsidRPr="008C6B89">
        <w:rPr>
          <w:rFonts w:ascii="Book Antiqua" w:hAnsi="Book Antiqua"/>
          <w:sz w:val="24"/>
          <w:szCs w:val="24"/>
          <w:lang w:eastAsia="zh-CN"/>
        </w:rPr>
        <w:t>)</w:t>
      </w:r>
      <w:r w:rsidRPr="008C6B89">
        <w:rPr>
          <w:rFonts w:ascii="Book Antiqua" w:hAnsi="Book Antiqua"/>
          <w:b/>
          <w:sz w:val="24"/>
          <w:szCs w:val="24"/>
        </w:rPr>
        <w:t xml:space="preserve"> </w:t>
      </w:r>
      <w:r w:rsidRPr="008C6B89">
        <w:rPr>
          <w:rFonts w:ascii="Book Antiqua" w:hAnsi="Book Antiqua"/>
          <w:sz w:val="24"/>
          <w:szCs w:val="24"/>
        </w:rPr>
        <w:t>Immune mechanism</w:t>
      </w:r>
      <w:r w:rsidRPr="008C6B89">
        <w:rPr>
          <w:rFonts w:ascii="Book Antiqua" w:hAnsi="Book Antiqua"/>
          <w:sz w:val="24"/>
          <w:szCs w:val="24"/>
          <w:lang w:eastAsia="zh-CN"/>
        </w:rPr>
        <w:t xml:space="preserve"> </w:t>
      </w:r>
      <w:r w:rsidRPr="008C6B89">
        <w:rPr>
          <w:rFonts w:ascii="Book Antiqua" w:hAnsi="Book Antiqua"/>
          <w:sz w:val="24"/>
          <w:szCs w:val="24"/>
        </w:rPr>
        <w:t xml:space="preserve">- It is being postulated that the immune reactivity in this disease is due to </w:t>
      </w:r>
      <w:r w:rsidRPr="008C6B89">
        <w:rPr>
          <w:rFonts w:ascii="Book Antiqua" w:hAnsi="Book Antiqua"/>
          <w:sz w:val="24"/>
          <w:szCs w:val="24"/>
          <w:lang w:eastAsia="zh-CN"/>
        </w:rPr>
        <w:t>“</w:t>
      </w:r>
      <w:r w:rsidRPr="008C6B89">
        <w:rPr>
          <w:rFonts w:ascii="Book Antiqua" w:hAnsi="Book Antiqua"/>
          <w:sz w:val="24"/>
          <w:szCs w:val="24"/>
        </w:rPr>
        <w:t>loss of immune tolerance</w:t>
      </w:r>
      <w:r w:rsidRPr="008C6B89">
        <w:rPr>
          <w:rFonts w:ascii="Book Antiqua" w:hAnsi="Book Antiqua"/>
          <w:sz w:val="24"/>
          <w:szCs w:val="24"/>
          <w:lang w:eastAsia="zh-CN"/>
        </w:rPr>
        <w:t>”</w:t>
      </w:r>
      <w:r w:rsidRPr="008C6B89">
        <w:rPr>
          <w:rFonts w:ascii="Book Antiqua" w:hAnsi="Book Antiqua"/>
          <w:sz w:val="24"/>
          <w:szCs w:val="24"/>
        </w:rPr>
        <w:t xml:space="preserve"> to self antigens of intestinal flora, resulting into an inappropriate granulomatous immune response of Chron’s disease</w:t>
      </w:r>
      <w:r w:rsidRPr="008C6B89">
        <w:rPr>
          <w:rFonts w:ascii="Book Antiqua" w:hAnsi="Book Antiqua"/>
          <w:sz w:val="24"/>
          <w:szCs w:val="24"/>
          <w:vertAlign w:val="superscript"/>
        </w:rPr>
        <w:t>[15,16]</w:t>
      </w:r>
      <w:r w:rsidRPr="008C6B89">
        <w:rPr>
          <w:rFonts w:ascii="Book Antiqua" w:hAnsi="Book Antiqua"/>
          <w:sz w:val="24"/>
          <w:szCs w:val="24"/>
          <w:lang w:eastAsia="zh-CN"/>
        </w:rPr>
        <w:t xml:space="preserve">; </w:t>
      </w:r>
      <w:r>
        <w:rPr>
          <w:rFonts w:ascii="Book Antiqua" w:hAnsi="Book Antiqua"/>
          <w:sz w:val="24"/>
          <w:szCs w:val="24"/>
          <w:lang w:eastAsia="zh-CN"/>
        </w:rPr>
        <w:t xml:space="preserve">and </w:t>
      </w:r>
      <w:r w:rsidRPr="008C6B89">
        <w:rPr>
          <w:rFonts w:ascii="Book Antiqua" w:hAnsi="Book Antiqua"/>
          <w:sz w:val="24"/>
          <w:szCs w:val="24"/>
          <w:lang w:eastAsia="zh-CN"/>
        </w:rPr>
        <w:t>(</w:t>
      </w:r>
      <w:r w:rsidRPr="008C6B89">
        <w:rPr>
          <w:rFonts w:ascii="Book Antiqua" w:hAnsi="Book Antiqua"/>
          <w:sz w:val="24"/>
          <w:szCs w:val="24"/>
        </w:rPr>
        <w:t>4</w:t>
      </w:r>
      <w:r w:rsidRPr="008C6B89">
        <w:rPr>
          <w:rFonts w:ascii="Book Antiqua" w:hAnsi="Book Antiqua"/>
          <w:sz w:val="24"/>
          <w:szCs w:val="24"/>
          <w:lang w:eastAsia="zh-CN"/>
        </w:rPr>
        <w:t>)</w:t>
      </w:r>
      <w:r w:rsidRPr="008C6B89">
        <w:rPr>
          <w:rFonts w:ascii="Book Antiqua" w:hAnsi="Book Antiqua"/>
          <w:b/>
          <w:sz w:val="24"/>
          <w:szCs w:val="24"/>
        </w:rPr>
        <w:t xml:space="preserve"> </w:t>
      </w:r>
      <w:r w:rsidRPr="008C6B89">
        <w:rPr>
          <w:rFonts w:ascii="Book Antiqua" w:hAnsi="Book Antiqua"/>
          <w:sz w:val="24"/>
          <w:szCs w:val="24"/>
        </w:rPr>
        <w:t>Role of chemical mediators</w:t>
      </w:r>
      <w:r w:rsidRPr="008C6B89">
        <w:rPr>
          <w:rFonts w:ascii="Book Antiqua" w:hAnsi="Book Antiqua"/>
          <w:sz w:val="24"/>
          <w:szCs w:val="24"/>
          <w:lang w:eastAsia="zh-CN"/>
        </w:rPr>
        <w:t xml:space="preserve"> </w:t>
      </w:r>
      <w:r w:rsidRPr="008C6B89">
        <w:rPr>
          <w:rFonts w:ascii="Book Antiqua" w:hAnsi="Book Antiqua"/>
          <w:sz w:val="24"/>
          <w:szCs w:val="24"/>
        </w:rPr>
        <w:t>-</w:t>
      </w:r>
      <w:r w:rsidRPr="008C6B89">
        <w:rPr>
          <w:rFonts w:ascii="Book Antiqua" w:hAnsi="Book Antiqua"/>
          <w:b/>
          <w:sz w:val="24"/>
          <w:szCs w:val="24"/>
          <w:lang w:eastAsia="zh-CN"/>
        </w:rPr>
        <w:t xml:space="preserve"> </w:t>
      </w:r>
      <w:r w:rsidRPr="008C6B89">
        <w:rPr>
          <w:rFonts w:ascii="Book Antiqua" w:hAnsi="Book Antiqua"/>
          <w:sz w:val="24"/>
          <w:szCs w:val="24"/>
        </w:rPr>
        <w:t xml:space="preserve">interferon-γ, </w:t>
      </w:r>
      <w:r w:rsidRPr="00064553">
        <w:rPr>
          <w:rFonts w:ascii="Book Antiqua" w:hAnsi="Book Antiqua"/>
          <w:sz w:val="24"/>
          <w:szCs w:val="24"/>
        </w:rPr>
        <w:t>interleukin (</w:t>
      </w:r>
      <w:r w:rsidRPr="008C6B89">
        <w:rPr>
          <w:rFonts w:ascii="Book Antiqua" w:hAnsi="Book Antiqua"/>
          <w:sz w:val="24"/>
          <w:szCs w:val="24"/>
        </w:rPr>
        <w:t>IL</w:t>
      </w:r>
      <w:r>
        <w:rPr>
          <w:rFonts w:ascii="Book Antiqua" w:hAnsi="Book Antiqua"/>
          <w:sz w:val="24"/>
          <w:szCs w:val="24"/>
        </w:rPr>
        <w:t>)</w:t>
      </w:r>
      <w:r w:rsidRPr="008C6B89">
        <w:rPr>
          <w:rFonts w:ascii="Book Antiqua" w:hAnsi="Book Antiqua"/>
          <w:sz w:val="24"/>
          <w:szCs w:val="24"/>
        </w:rPr>
        <w:t>-12, IL18 and increased expression of T-bet</w:t>
      </w:r>
      <w:r w:rsidRPr="008C6B89">
        <w:rPr>
          <w:rFonts w:ascii="Book Antiqua" w:hAnsi="Book Antiqua"/>
          <w:sz w:val="24"/>
          <w:szCs w:val="24"/>
          <w:vertAlign w:val="superscript"/>
        </w:rPr>
        <w:t>[17</w:t>
      </w:r>
      <w:r w:rsidRPr="008C6B89">
        <w:rPr>
          <w:rFonts w:ascii="Book Antiqua" w:hAnsi="Book Antiqua"/>
          <w:sz w:val="24"/>
          <w:szCs w:val="24"/>
          <w:vertAlign w:val="superscript"/>
          <w:lang w:eastAsia="zh-CN"/>
        </w:rPr>
        <w:t>-</w:t>
      </w:r>
      <w:r w:rsidRPr="008C6B89">
        <w:rPr>
          <w:rFonts w:ascii="Book Antiqua" w:hAnsi="Book Antiqua"/>
          <w:sz w:val="24"/>
          <w:szCs w:val="24"/>
          <w:vertAlign w:val="superscript"/>
        </w:rPr>
        <w:t>19]</w:t>
      </w:r>
      <w:r w:rsidRPr="008C6B89">
        <w:rPr>
          <w:rFonts w:ascii="Book Antiqua" w:hAnsi="Book Antiqua"/>
          <w:sz w:val="24"/>
          <w:szCs w:val="24"/>
        </w:rPr>
        <w:t>. T-cells are not undergoing apoptosis</w:t>
      </w:r>
      <w:r w:rsidRPr="008C6B89">
        <w:rPr>
          <w:rFonts w:ascii="Book Antiqua" w:hAnsi="Book Antiqua"/>
          <w:sz w:val="24"/>
          <w:szCs w:val="24"/>
          <w:vertAlign w:val="superscript"/>
        </w:rPr>
        <w:t xml:space="preserve"> [20-25]</w:t>
      </w:r>
      <w:r w:rsidRPr="008C6B89">
        <w:rPr>
          <w:rFonts w:ascii="Book Antiqua" w:hAnsi="Book Antiqua"/>
          <w:sz w:val="24"/>
          <w:szCs w:val="24"/>
        </w:rPr>
        <w:t>.</w:t>
      </w:r>
    </w:p>
    <w:p w:rsidR="00026E45" w:rsidRPr="00013749" w:rsidRDefault="00026E45" w:rsidP="00BC42AC">
      <w:pPr>
        <w:pStyle w:val="ListParagraph"/>
        <w:autoSpaceDE w:val="0"/>
        <w:autoSpaceDN w:val="0"/>
        <w:adjustRightInd w:val="0"/>
        <w:spacing w:after="0" w:line="360" w:lineRule="auto"/>
        <w:ind w:left="0"/>
        <w:jc w:val="both"/>
        <w:rPr>
          <w:rFonts w:ascii="Book Antiqua" w:hAnsi="Book Antiqua"/>
          <w:b/>
          <w:sz w:val="24"/>
          <w:szCs w:val="24"/>
          <w:u w:val="single"/>
          <w:lang w:eastAsia="zh-CN"/>
        </w:rPr>
      </w:pPr>
    </w:p>
    <w:p w:rsidR="00026E45" w:rsidRPr="00013749" w:rsidRDefault="00026E45" w:rsidP="00BC42AC">
      <w:pPr>
        <w:pStyle w:val="ListParagraph"/>
        <w:autoSpaceDE w:val="0"/>
        <w:autoSpaceDN w:val="0"/>
        <w:adjustRightInd w:val="0"/>
        <w:spacing w:after="0" w:line="360" w:lineRule="auto"/>
        <w:ind w:left="0"/>
        <w:jc w:val="both"/>
        <w:rPr>
          <w:rFonts w:ascii="Book Antiqua" w:hAnsi="Book Antiqua"/>
          <w:sz w:val="24"/>
          <w:szCs w:val="24"/>
          <w:lang w:eastAsia="zh-CN"/>
        </w:rPr>
      </w:pPr>
      <w:r w:rsidRPr="00013749">
        <w:rPr>
          <w:rFonts w:ascii="Book Antiqua" w:hAnsi="Book Antiqua"/>
          <w:b/>
          <w:sz w:val="24"/>
          <w:szCs w:val="24"/>
        </w:rPr>
        <w:t>CLINICAL PRESENTATIONS</w:t>
      </w:r>
    </w:p>
    <w:p w:rsidR="00026E45" w:rsidRPr="00013749" w:rsidRDefault="00026E45" w:rsidP="00BC42AC">
      <w:pPr>
        <w:autoSpaceDE w:val="0"/>
        <w:autoSpaceDN w:val="0"/>
        <w:adjustRightInd w:val="0"/>
        <w:spacing w:after="0" w:line="360" w:lineRule="auto"/>
        <w:jc w:val="both"/>
        <w:rPr>
          <w:rFonts w:ascii="Book Antiqua" w:hAnsi="Book Antiqua"/>
          <w:b/>
          <w:i/>
          <w:sz w:val="24"/>
          <w:szCs w:val="24"/>
          <w:lang w:eastAsia="zh-CN"/>
        </w:rPr>
      </w:pPr>
      <w:r w:rsidRPr="00013749">
        <w:rPr>
          <w:rFonts w:ascii="Book Antiqua" w:hAnsi="Book Antiqua"/>
          <w:b/>
          <w:i/>
          <w:sz w:val="24"/>
          <w:szCs w:val="24"/>
        </w:rPr>
        <w:t>Age</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r w:rsidRPr="00013749">
        <w:rPr>
          <w:rFonts w:ascii="Book Antiqua" w:hAnsi="Book Antiqua"/>
          <w:sz w:val="24"/>
          <w:szCs w:val="24"/>
        </w:rPr>
        <w:t>The disease mainly se</w:t>
      </w:r>
      <w:r>
        <w:rPr>
          <w:rFonts w:ascii="Book Antiqua" w:hAnsi="Book Antiqua"/>
          <w:sz w:val="24"/>
          <w:szCs w:val="24"/>
        </w:rPr>
        <w:t>en in the age group 30-40 years</w:t>
      </w:r>
      <w:r w:rsidRPr="00013749">
        <w:rPr>
          <w:rFonts w:ascii="Book Antiqua" w:hAnsi="Book Antiqua"/>
          <w:sz w:val="24"/>
          <w:szCs w:val="24"/>
          <w:vertAlign w:val="superscript"/>
        </w:rPr>
        <w:t>[6]</w:t>
      </w:r>
      <w:r w:rsidRPr="00013749">
        <w:rPr>
          <w:rFonts w:ascii="Book Antiqua" w:hAnsi="Book Antiqua"/>
          <w:sz w:val="24"/>
          <w:szCs w:val="24"/>
        </w:rPr>
        <w:t>.</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p>
    <w:p w:rsidR="00026E45" w:rsidRPr="00013749" w:rsidRDefault="00026E45" w:rsidP="00BC42AC">
      <w:pPr>
        <w:autoSpaceDE w:val="0"/>
        <w:autoSpaceDN w:val="0"/>
        <w:adjustRightInd w:val="0"/>
        <w:spacing w:after="0" w:line="360" w:lineRule="auto"/>
        <w:jc w:val="both"/>
        <w:rPr>
          <w:rFonts w:ascii="Book Antiqua" w:hAnsi="Book Antiqua"/>
          <w:i/>
          <w:sz w:val="24"/>
          <w:szCs w:val="24"/>
          <w:lang w:eastAsia="zh-CN"/>
        </w:rPr>
      </w:pPr>
      <w:r w:rsidRPr="00013749">
        <w:rPr>
          <w:rFonts w:ascii="Book Antiqua" w:hAnsi="Book Antiqua"/>
          <w:b/>
          <w:i/>
          <w:sz w:val="24"/>
          <w:szCs w:val="24"/>
        </w:rPr>
        <w:t>Sex predilection</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r>
        <w:rPr>
          <w:rFonts w:ascii="Book Antiqua" w:hAnsi="Book Antiqua"/>
          <w:sz w:val="24"/>
          <w:szCs w:val="24"/>
        </w:rPr>
        <w:t>Male to female ratio is 1.2:1</w:t>
      </w:r>
      <w:r>
        <w:rPr>
          <w:rFonts w:ascii="Book Antiqua" w:hAnsi="Book Antiqua"/>
          <w:sz w:val="24"/>
          <w:szCs w:val="24"/>
          <w:vertAlign w:val="superscript"/>
        </w:rPr>
        <w:t>[6,</w:t>
      </w:r>
      <w:r w:rsidRPr="00013749">
        <w:rPr>
          <w:rFonts w:ascii="Book Antiqua" w:hAnsi="Book Antiqua"/>
          <w:sz w:val="24"/>
          <w:szCs w:val="24"/>
          <w:vertAlign w:val="superscript"/>
        </w:rPr>
        <w:t>12]</w:t>
      </w:r>
      <w:r w:rsidRPr="00013749">
        <w:rPr>
          <w:rFonts w:ascii="Book Antiqua" w:hAnsi="Book Antiqua"/>
          <w:sz w:val="24"/>
          <w:szCs w:val="24"/>
        </w:rPr>
        <w:t xml:space="preserve">. </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p>
    <w:p w:rsidR="00026E45" w:rsidRPr="00013749" w:rsidRDefault="00026E45" w:rsidP="00BC42AC">
      <w:pPr>
        <w:autoSpaceDE w:val="0"/>
        <w:autoSpaceDN w:val="0"/>
        <w:adjustRightInd w:val="0"/>
        <w:spacing w:after="0" w:line="360" w:lineRule="auto"/>
        <w:jc w:val="both"/>
        <w:rPr>
          <w:rFonts w:ascii="Book Antiqua" w:hAnsi="Book Antiqua"/>
          <w:b/>
          <w:i/>
          <w:sz w:val="24"/>
          <w:szCs w:val="24"/>
          <w:lang w:eastAsia="zh-CN"/>
        </w:rPr>
      </w:pPr>
      <w:r w:rsidRPr="00013749">
        <w:rPr>
          <w:rFonts w:ascii="Book Antiqua" w:hAnsi="Book Antiqua"/>
          <w:b/>
          <w:i/>
          <w:sz w:val="24"/>
          <w:szCs w:val="24"/>
        </w:rPr>
        <w:t>Symptoms and signs</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r w:rsidRPr="00013749">
        <w:rPr>
          <w:rFonts w:ascii="Book Antiqua" w:hAnsi="Book Antiqua"/>
          <w:sz w:val="24"/>
          <w:szCs w:val="24"/>
        </w:rPr>
        <w:t>Majority of the patients are usually symptomless</w:t>
      </w:r>
      <w:r>
        <w:rPr>
          <w:rFonts w:ascii="Book Antiqua" w:hAnsi="Book Antiqua"/>
          <w:sz w:val="24"/>
          <w:szCs w:val="24"/>
          <w:vertAlign w:val="superscript"/>
        </w:rPr>
        <w:t>[9]</w:t>
      </w:r>
      <w:r w:rsidRPr="00013749">
        <w:rPr>
          <w:rFonts w:ascii="Book Antiqua" w:hAnsi="Book Antiqua"/>
          <w:sz w:val="24"/>
          <w:szCs w:val="24"/>
        </w:rPr>
        <w:t>.</w:t>
      </w:r>
      <w:r>
        <w:rPr>
          <w:rFonts w:ascii="Book Antiqua" w:hAnsi="Book Antiqua"/>
          <w:sz w:val="24"/>
          <w:szCs w:val="24"/>
          <w:lang w:eastAsia="zh-CN"/>
        </w:rPr>
        <w:t xml:space="preserve"> </w:t>
      </w:r>
      <w:r w:rsidRPr="00013749">
        <w:rPr>
          <w:rFonts w:ascii="Book Antiqua" w:hAnsi="Book Antiqua"/>
          <w:sz w:val="24"/>
          <w:szCs w:val="24"/>
        </w:rPr>
        <w:t>Most of the patients are presenting with pain in epigastric region, relieved by antacids and food intake</w:t>
      </w:r>
      <w:r w:rsidRPr="00013749">
        <w:rPr>
          <w:rFonts w:ascii="Book Antiqua" w:hAnsi="Book Antiqua"/>
          <w:sz w:val="24"/>
          <w:szCs w:val="24"/>
          <w:vertAlign w:val="superscript"/>
        </w:rPr>
        <w:t>[4,9,11]</w:t>
      </w:r>
      <w:r w:rsidRPr="00013749">
        <w:rPr>
          <w:rFonts w:ascii="Book Antiqua" w:hAnsi="Book Antiqua"/>
          <w:sz w:val="24"/>
          <w:szCs w:val="24"/>
        </w:rPr>
        <w:t>. In cases with stricture formation persistent pain, nausea and vomiti</w:t>
      </w:r>
      <w:r>
        <w:rPr>
          <w:rFonts w:ascii="Book Antiqua" w:hAnsi="Book Antiqua"/>
          <w:sz w:val="24"/>
          <w:szCs w:val="24"/>
        </w:rPr>
        <w:t>ng are common</w:t>
      </w:r>
      <w:r w:rsidRPr="00013749">
        <w:rPr>
          <w:rFonts w:ascii="Book Antiqua" w:hAnsi="Book Antiqua"/>
          <w:sz w:val="24"/>
          <w:szCs w:val="24"/>
          <w:vertAlign w:val="superscript"/>
        </w:rPr>
        <w:t>[4]</w:t>
      </w:r>
      <w:r w:rsidRPr="00013749">
        <w:rPr>
          <w:rFonts w:ascii="Book Antiqua" w:hAnsi="Book Antiqua"/>
          <w:sz w:val="24"/>
          <w:szCs w:val="24"/>
        </w:rPr>
        <w:t>. Many times,it may simulates</w:t>
      </w:r>
      <w:r>
        <w:rPr>
          <w:rFonts w:ascii="Book Antiqua" w:hAnsi="Book Antiqua"/>
          <w:sz w:val="24"/>
          <w:szCs w:val="24"/>
        </w:rPr>
        <w:t xml:space="preserve"> acid peptic disease clinically</w:t>
      </w:r>
      <w:r w:rsidRPr="00013749">
        <w:rPr>
          <w:rFonts w:ascii="Book Antiqua" w:hAnsi="Book Antiqua"/>
          <w:sz w:val="24"/>
          <w:szCs w:val="24"/>
          <w:vertAlign w:val="superscript"/>
        </w:rPr>
        <w:t>[4]</w:t>
      </w:r>
      <w:r w:rsidRPr="00013749">
        <w:rPr>
          <w:rFonts w:ascii="Book Antiqua" w:hAnsi="Book Antiqua"/>
          <w:sz w:val="24"/>
          <w:szCs w:val="24"/>
        </w:rPr>
        <w:t xml:space="preserve">. Acute blood loss may rarely occur </w:t>
      </w:r>
      <w:r w:rsidRPr="00013749">
        <w:rPr>
          <w:rFonts w:ascii="Book Antiqua" w:hAnsi="Book Antiqua"/>
          <w:sz w:val="24"/>
          <w:szCs w:val="24"/>
          <w:vertAlign w:val="superscript"/>
        </w:rPr>
        <w:t>[4,9,11</w:t>
      </w:r>
      <w:r w:rsidRPr="00013749">
        <w:rPr>
          <w:rFonts w:ascii="Book Antiqua" w:hAnsi="Book Antiqua"/>
          <w:sz w:val="24"/>
          <w:szCs w:val="24"/>
          <w:vertAlign w:val="superscript"/>
          <w:lang w:eastAsia="zh-CN"/>
        </w:rPr>
        <w:t>,</w:t>
      </w:r>
      <w:r w:rsidRPr="00013749">
        <w:rPr>
          <w:rFonts w:ascii="Book Antiqua" w:hAnsi="Book Antiqua"/>
          <w:sz w:val="24"/>
          <w:szCs w:val="24"/>
          <w:vertAlign w:val="superscript"/>
        </w:rPr>
        <w:t>26,27]</w:t>
      </w:r>
      <w:r w:rsidRPr="00013749">
        <w:rPr>
          <w:rFonts w:ascii="Book Antiqua" w:hAnsi="Book Antiqua"/>
          <w:sz w:val="24"/>
          <w:szCs w:val="24"/>
        </w:rPr>
        <w:t xml:space="preserve">. </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p>
    <w:p w:rsidR="00026E45" w:rsidRPr="00013749" w:rsidRDefault="00026E45" w:rsidP="00BC42AC">
      <w:pPr>
        <w:autoSpaceDE w:val="0"/>
        <w:autoSpaceDN w:val="0"/>
        <w:adjustRightInd w:val="0"/>
        <w:spacing w:after="0" w:line="360" w:lineRule="auto"/>
        <w:jc w:val="both"/>
        <w:rPr>
          <w:rFonts w:ascii="Book Antiqua" w:hAnsi="Book Antiqua"/>
          <w:i/>
          <w:sz w:val="24"/>
          <w:szCs w:val="24"/>
          <w:lang w:eastAsia="zh-CN"/>
        </w:rPr>
      </w:pPr>
      <w:r w:rsidRPr="00013749">
        <w:rPr>
          <w:rFonts w:ascii="Book Antiqua" w:hAnsi="Book Antiqua"/>
          <w:b/>
          <w:i/>
          <w:sz w:val="24"/>
          <w:szCs w:val="24"/>
        </w:rPr>
        <w:t>Uncommon presentations</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r w:rsidRPr="00013749">
        <w:rPr>
          <w:rFonts w:ascii="Book Antiqua" w:hAnsi="Book Antiqua"/>
          <w:sz w:val="24"/>
          <w:szCs w:val="24"/>
        </w:rPr>
        <w:t>Uncommon presentations of CD may manifest as a single symptom or sign, such as impairment of linear growth, delayed puberty, perianal disease, mouth ulcers, clubbing, chronic iron deficiency anemia or extra-intestinal manifestations preceding the gastrointestinal symptoms, mainly arthritis or arthralgia and rarely osteoporosis</w:t>
      </w:r>
      <w:r w:rsidRPr="00013749">
        <w:rPr>
          <w:rFonts w:ascii="Book Antiqua" w:hAnsi="Book Antiqua"/>
          <w:sz w:val="24"/>
          <w:szCs w:val="24"/>
          <w:vertAlign w:val="superscript"/>
        </w:rPr>
        <w:t>[2]</w:t>
      </w:r>
      <w:r w:rsidRPr="00013749">
        <w:rPr>
          <w:rFonts w:ascii="Book Antiqua" w:hAnsi="Book Antiqua"/>
          <w:sz w:val="24"/>
          <w:szCs w:val="24"/>
        </w:rPr>
        <w:t>. In such cases, the diagnosis is challenging and can remain elusive for some time.</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p>
    <w:p w:rsidR="00026E45" w:rsidRPr="00013749" w:rsidRDefault="00026E45" w:rsidP="00BC42AC">
      <w:pPr>
        <w:spacing w:after="0" w:line="360" w:lineRule="auto"/>
        <w:jc w:val="both"/>
        <w:rPr>
          <w:rFonts w:ascii="Book Antiqua" w:hAnsi="Book Antiqua"/>
          <w:b/>
          <w:sz w:val="24"/>
          <w:szCs w:val="24"/>
          <w:lang w:eastAsia="zh-CN"/>
        </w:rPr>
      </w:pPr>
      <w:r w:rsidRPr="00013749">
        <w:rPr>
          <w:rFonts w:ascii="Book Antiqua" w:hAnsi="Book Antiqua"/>
          <w:b/>
          <w:sz w:val="24"/>
          <w:szCs w:val="24"/>
        </w:rPr>
        <w:t>DIAGNOSTIC EVALUATION</w:t>
      </w:r>
    </w:p>
    <w:p w:rsidR="00026E45" w:rsidRPr="00013749" w:rsidRDefault="00026E45" w:rsidP="00BC42AC">
      <w:pPr>
        <w:autoSpaceDE w:val="0"/>
        <w:autoSpaceDN w:val="0"/>
        <w:adjustRightInd w:val="0"/>
        <w:spacing w:after="0" w:line="360" w:lineRule="auto"/>
        <w:jc w:val="both"/>
        <w:rPr>
          <w:rFonts w:ascii="Book Antiqua" w:hAnsi="Book Antiqua"/>
          <w:b/>
          <w:i/>
          <w:sz w:val="24"/>
          <w:szCs w:val="24"/>
          <w:lang w:eastAsia="zh-CN"/>
        </w:rPr>
      </w:pPr>
      <w:r w:rsidRPr="00013749">
        <w:rPr>
          <w:rFonts w:ascii="Book Antiqua" w:hAnsi="Book Antiqua"/>
          <w:b/>
          <w:i/>
          <w:sz w:val="24"/>
          <w:szCs w:val="24"/>
        </w:rPr>
        <w:t>Radiological signs</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r w:rsidRPr="00013749">
        <w:rPr>
          <w:rFonts w:ascii="Book Antiqua" w:hAnsi="Book Antiqua"/>
          <w:sz w:val="24"/>
          <w:szCs w:val="24"/>
        </w:rPr>
        <w:t>Aphthous ulcer is the early feature on radiography</w:t>
      </w:r>
      <w:r w:rsidRPr="00013749">
        <w:rPr>
          <w:rFonts w:ascii="Book Antiqua" w:hAnsi="Book Antiqua"/>
          <w:sz w:val="24"/>
          <w:szCs w:val="24"/>
          <w:vertAlign w:val="superscript"/>
        </w:rPr>
        <w:t>[28]</w:t>
      </w:r>
      <w:r w:rsidRPr="00013749">
        <w:rPr>
          <w:rFonts w:ascii="Book Antiqua" w:hAnsi="Book Antiqua"/>
          <w:sz w:val="24"/>
          <w:szCs w:val="24"/>
        </w:rPr>
        <w:t>.</w:t>
      </w:r>
      <w:r>
        <w:rPr>
          <w:rFonts w:ascii="Book Antiqua" w:hAnsi="Book Antiqua"/>
          <w:sz w:val="24"/>
          <w:szCs w:val="24"/>
          <w:lang w:eastAsia="zh-CN"/>
        </w:rPr>
        <w:t xml:space="preserve"> </w:t>
      </w:r>
      <w:r w:rsidRPr="00013749">
        <w:rPr>
          <w:rFonts w:ascii="Book Antiqua" w:hAnsi="Book Antiqua"/>
          <w:sz w:val="24"/>
          <w:szCs w:val="24"/>
        </w:rPr>
        <w:t>The characteristic features are presence of nodularity in the mucosa giving classic appearance of “cobblestone,”</w:t>
      </w:r>
      <w:r w:rsidRPr="00013749">
        <w:rPr>
          <w:rFonts w:ascii="Book Antiqua" w:hAnsi="Book Antiqua"/>
          <w:sz w:val="24"/>
          <w:szCs w:val="24"/>
          <w:vertAlign w:val="superscript"/>
        </w:rPr>
        <w:t>[4]</w:t>
      </w:r>
      <w:r w:rsidRPr="00013749">
        <w:rPr>
          <w:rFonts w:ascii="Book Antiqua" w:hAnsi="Book Antiqua"/>
          <w:i/>
          <w:iCs/>
          <w:sz w:val="24"/>
          <w:szCs w:val="24"/>
        </w:rPr>
        <w:t xml:space="preserve">. </w:t>
      </w:r>
      <w:r w:rsidRPr="00013749">
        <w:rPr>
          <w:rFonts w:ascii="Book Antiqua" w:hAnsi="Book Antiqua"/>
          <w:sz w:val="24"/>
          <w:szCs w:val="24"/>
        </w:rPr>
        <w:t>Radiography examination using double-contrast medium is useful in cases with stenoses or strictures which are mainly seen in advanced disease</w:t>
      </w:r>
      <w:r w:rsidRPr="00013749">
        <w:rPr>
          <w:rFonts w:ascii="Book Antiqua" w:hAnsi="Book Antiqua"/>
          <w:sz w:val="24"/>
          <w:szCs w:val="24"/>
          <w:vertAlign w:val="superscript"/>
        </w:rPr>
        <w:t>[6,12,27,29,30]</w:t>
      </w:r>
      <w:r w:rsidRPr="00013749">
        <w:rPr>
          <w:rFonts w:ascii="Book Antiqua" w:hAnsi="Book Antiqua"/>
          <w:sz w:val="24"/>
          <w:szCs w:val="24"/>
        </w:rPr>
        <w:t>. A barium enema should be done in suspected cases of gastro colic fistula</w:t>
      </w:r>
      <w:r w:rsidRPr="00013749">
        <w:rPr>
          <w:rFonts w:ascii="Book Antiqua" w:hAnsi="Book Antiqua"/>
          <w:sz w:val="24"/>
          <w:szCs w:val="24"/>
          <w:vertAlign w:val="superscript"/>
        </w:rPr>
        <w:t>[4]</w:t>
      </w:r>
      <w:r w:rsidRPr="00013749">
        <w:rPr>
          <w:rFonts w:ascii="Book Antiqua" w:hAnsi="Book Antiqua"/>
          <w:sz w:val="24"/>
          <w:szCs w:val="24"/>
        </w:rPr>
        <w:t>.</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p>
    <w:p w:rsidR="00026E45" w:rsidRPr="00013749" w:rsidRDefault="00026E45" w:rsidP="00BC42AC">
      <w:pPr>
        <w:autoSpaceDE w:val="0"/>
        <w:autoSpaceDN w:val="0"/>
        <w:adjustRightInd w:val="0"/>
        <w:spacing w:after="0" w:line="360" w:lineRule="auto"/>
        <w:jc w:val="both"/>
        <w:rPr>
          <w:rFonts w:ascii="Book Antiqua" w:hAnsi="Book Antiqua"/>
          <w:i/>
          <w:sz w:val="24"/>
          <w:szCs w:val="24"/>
          <w:lang w:eastAsia="zh-CN"/>
        </w:rPr>
      </w:pPr>
      <w:r w:rsidRPr="00013749">
        <w:rPr>
          <w:rFonts w:ascii="Book Antiqua" w:hAnsi="Book Antiqua"/>
          <w:b/>
          <w:i/>
          <w:sz w:val="24"/>
          <w:szCs w:val="24"/>
        </w:rPr>
        <w:t>Endoscopy</w:t>
      </w:r>
      <w:r w:rsidRPr="00013749">
        <w:rPr>
          <w:rFonts w:ascii="Book Antiqua" w:hAnsi="Book Antiqua"/>
          <w:i/>
          <w:sz w:val="24"/>
          <w:szCs w:val="24"/>
        </w:rPr>
        <w:t xml:space="preserve"> </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r w:rsidRPr="00013749">
        <w:rPr>
          <w:rFonts w:ascii="Book Antiqua" w:hAnsi="Book Antiqua"/>
          <w:sz w:val="24"/>
          <w:szCs w:val="24"/>
        </w:rPr>
        <w:t>Endoscopy with biopsy is an effective diagnostic modality</w:t>
      </w:r>
      <w:r>
        <w:rPr>
          <w:rFonts w:ascii="Book Antiqua" w:hAnsi="Book Antiqua"/>
          <w:sz w:val="24"/>
          <w:szCs w:val="24"/>
          <w:vertAlign w:val="superscript"/>
        </w:rPr>
        <w:t>[6,</w:t>
      </w:r>
      <w:r w:rsidRPr="00013749">
        <w:rPr>
          <w:rFonts w:ascii="Book Antiqua" w:hAnsi="Book Antiqua"/>
          <w:sz w:val="24"/>
          <w:szCs w:val="24"/>
          <w:vertAlign w:val="superscript"/>
        </w:rPr>
        <w:t>9</w:t>
      </w:r>
      <w:r>
        <w:rPr>
          <w:rFonts w:ascii="Book Antiqua" w:hAnsi="Book Antiqua"/>
          <w:sz w:val="24"/>
          <w:szCs w:val="24"/>
          <w:vertAlign w:val="superscript"/>
        </w:rPr>
        <w:t>,27,</w:t>
      </w:r>
      <w:r w:rsidRPr="00013749">
        <w:rPr>
          <w:rFonts w:ascii="Book Antiqua" w:hAnsi="Book Antiqua"/>
          <w:sz w:val="24"/>
          <w:szCs w:val="24"/>
          <w:vertAlign w:val="superscript"/>
        </w:rPr>
        <w:t>30]</w:t>
      </w:r>
      <w:r w:rsidRPr="00013749">
        <w:rPr>
          <w:rFonts w:ascii="Book Antiqua" w:hAnsi="Book Antiqua"/>
          <w:sz w:val="24"/>
          <w:szCs w:val="24"/>
        </w:rPr>
        <w:t>. Endoscopic findings include patchy erythema, gastric outlet narrowing (Fig</w:t>
      </w:r>
      <w:r w:rsidRPr="00013749">
        <w:rPr>
          <w:rFonts w:ascii="Book Antiqua" w:hAnsi="Book Antiqua"/>
          <w:sz w:val="24"/>
          <w:szCs w:val="24"/>
          <w:lang w:eastAsia="zh-CN"/>
        </w:rPr>
        <w:t>ure</w:t>
      </w:r>
      <w:r w:rsidRPr="00013749">
        <w:rPr>
          <w:rFonts w:ascii="Book Antiqua" w:hAnsi="Book Antiqua"/>
          <w:sz w:val="24"/>
          <w:szCs w:val="24"/>
        </w:rPr>
        <w:t xml:space="preserve"> 1) mucosa is friable, thickening of mucosa and ulcerations linear as w</w:t>
      </w:r>
      <w:r>
        <w:rPr>
          <w:rFonts w:ascii="Book Antiqua" w:hAnsi="Book Antiqua"/>
          <w:sz w:val="24"/>
          <w:szCs w:val="24"/>
        </w:rPr>
        <w:t>ell as aphthous</w:t>
      </w:r>
      <w:r>
        <w:rPr>
          <w:rFonts w:ascii="Book Antiqua" w:hAnsi="Book Antiqua"/>
          <w:sz w:val="24"/>
          <w:szCs w:val="24"/>
          <w:vertAlign w:val="superscript"/>
        </w:rPr>
        <w:t>[4,7,9,</w:t>
      </w:r>
      <w:r w:rsidRPr="00013749">
        <w:rPr>
          <w:rFonts w:ascii="Book Antiqua" w:hAnsi="Book Antiqua"/>
          <w:sz w:val="24"/>
          <w:szCs w:val="24"/>
          <w:vertAlign w:val="superscript"/>
        </w:rPr>
        <w:t>12]</w:t>
      </w:r>
      <w:r w:rsidRPr="00013749">
        <w:rPr>
          <w:rFonts w:ascii="Book Antiqua" w:hAnsi="Book Antiqua"/>
          <w:i/>
          <w:iCs/>
          <w:sz w:val="24"/>
          <w:szCs w:val="24"/>
        </w:rPr>
        <w:t>.</w:t>
      </w:r>
      <w:r w:rsidRPr="00013749">
        <w:rPr>
          <w:rFonts w:ascii="Book Antiqua" w:hAnsi="Book Antiqua"/>
          <w:sz w:val="24"/>
          <w:szCs w:val="24"/>
        </w:rPr>
        <w:t xml:space="preserve"> The ulcers of CD are typically linear or serpiginous in contrast to the peptic ulcers</w:t>
      </w:r>
      <w:r w:rsidRPr="00013749">
        <w:rPr>
          <w:rFonts w:ascii="Book Antiqua" w:hAnsi="Book Antiqua"/>
          <w:sz w:val="24"/>
          <w:szCs w:val="24"/>
          <w:vertAlign w:val="superscript"/>
        </w:rPr>
        <w:t>[27]</w:t>
      </w:r>
      <w:r w:rsidRPr="00013749">
        <w:rPr>
          <w:rFonts w:ascii="Book Antiqua" w:hAnsi="Book Antiqua"/>
          <w:sz w:val="24"/>
          <w:szCs w:val="24"/>
        </w:rPr>
        <w:t>.</w:t>
      </w:r>
      <w:r>
        <w:rPr>
          <w:rFonts w:ascii="Book Antiqua" w:hAnsi="Book Antiqua"/>
          <w:sz w:val="24"/>
          <w:szCs w:val="24"/>
          <w:lang w:eastAsia="zh-CN"/>
        </w:rPr>
        <w:t xml:space="preserve"> </w:t>
      </w:r>
      <w:r w:rsidRPr="00013749">
        <w:rPr>
          <w:rFonts w:ascii="Book Antiqua" w:hAnsi="Book Antiqua"/>
          <w:sz w:val="24"/>
          <w:szCs w:val="24"/>
        </w:rPr>
        <w:t>In cases with diffuse stomach involvement a linitis plastica appearance,is seen</w:t>
      </w:r>
      <w:r w:rsidRPr="00013749">
        <w:rPr>
          <w:rFonts w:ascii="Book Antiqua" w:hAnsi="Book Antiqua"/>
          <w:sz w:val="24"/>
          <w:szCs w:val="24"/>
          <w:vertAlign w:val="superscript"/>
        </w:rPr>
        <w:t>[31,32]</w:t>
      </w:r>
      <w:r w:rsidRPr="00013749">
        <w:rPr>
          <w:rFonts w:ascii="Book Antiqua" w:hAnsi="Book Antiqua"/>
          <w:sz w:val="24"/>
          <w:szCs w:val="24"/>
        </w:rPr>
        <w:t>. Sophisticated endoscopic features such as, bamboo-joint-like appearance and notched sign can be seen</w:t>
      </w:r>
      <w:r w:rsidRPr="00013749">
        <w:rPr>
          <w:rFonts w:ascii="Book Antiqua" w:hAnsi="Book Antiqua"/>
          <w:sz w:val="24"/>
          <w:szCs w:val="24"/>
          <w:vertAlign w:val="superscript"/>
        </w:rPr>
        <w:t>[33]</w:t>
      </w:r>
      <w:r w:rsidRPr="00013749">
        <w:rPr>
          <w:rFonts w:ascii="Book Antiqua" w:hAnsi="Book Antiqua"/>
          <w:sz w:val="24"/>
          <w:szCs w:val="24"/>
        </w:rPr>
        <w:t>.</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p>
    <w:p w:rsidR="00026E45" w:rsidRPr="00013749" w:rsidRDefault="00026E45" w:rsidP="00BC42AC">
      <w:pPr>
        <w:autoSpaceDE w:val="0"/>
        <w:autoSpaceDN w:val="0"/>
        <w:adjustRightInd w:val="0"/>
        <w:spacing w:after="0" w:line="360" w:lineRule="auto"/>
        <w:jc w:val="both"/>
        <w:rPr>
          <w:rFonts w:ascii="Book Antiqua" w:hAnsi="Book Antiqua"/>
          <w:b/>
          <w:i/>
          <w:sz w:val="24"/>
          <w:szCs w:val="24"/>
          <w:lang w:eastAsia="zh-CN"/>
        </w:rPr>
      </w:pPr>
      <w:r w:rsidRPr="00013749">
        <w:rPr>
          <w:rFonts w:ascii="Book Antiqua" w:hAnsi="Book Antiqua"/>
          <w:b/>
          <w:i/>
          <w:sz w:val="24"/>
          <w:szCs w:val="24"/>
        </w:rPr>
        <w:t>Biopsy findings</w:t>
      </w:r>
    </w:p>
    <w:p w:rsidR="00026E45" w:rsidRPr="00013749" w:rsidRDefault="00026E45" w:rsidP="00BC42AC">
      <w:pPr>
        <w:autoSpaceDE w:val="0"/>
        <w:autoSpaceDN w:val="0"/>
        <w:adjustRightInd w:val="0"/>
        <w:spacing w:after="0" w:line="360" w:lineRule="auto"/>
        <w:jc w:val="both"/>
        <w:rPr>
          <w:rFonts w:ascii="Book Antiqua" w:hAnsi="Book Antiqua"/>
          <w:noProof/>
          <w:sz w:val="24"/>
          <w:szCs w:val="24"/>
        </w:rPr>
      </w:pPr>
      <w:r w:rsidRPr="00013749">
        <w:rPr>
          <w:rFonts w:ascii="Book Antiqua" w:hAnsi="Book Antiqua"/>
          <w:sz w:val="24"/>
          <w:szCs w:val="24"/>
        </w:rPr>
        <w:t>The biopsy findings are often nonspecific.</w:t>
      </w:r>
      <w:r>
        <w:rPr>
          <w:rFonts w:ascii="Book Antiqua" w:hAnsi="Book Antiqua"/>
          <w:sz w:val="24"/>
          <w:szCs w:val="24"/>
          <w:lang w:eastAsia="zh-CN"/>
        </w:rPr>
        <w:t xml:space="preserve"> </w:t>
      </w:r>
      <w:r w:rsidRPr="00013749">
        <w:rPr>
          <w:rFonts w:ascii="Book Antiqua" w:hAnsi="Book Antiqua"/>
          <w:sz w:val="24"/>
          <w:szCs w:val="24"/>
        </w:rPr>
        <w:t>Exclusion of other causes of granulomatous lesions is important. Granulomas without caeseation are noted</w:t>
      </w:r>
      <w:r w:rsidRPr="00013749">
        <w:rPr>
          <w:rFonts w:ascii="Book Antiqua" w:hAnsi="Book Antiqua"/>
          <w:i/>
          <w:iCs/>
          <w:sz w:val="24"/>
          <w:szCs w:val="24"/>
        </w:rPr>
        <w:t xml:space="preserve"> </w:t>
      </w:r>
      <w:r w:rsidRPr="00013749">
        <w:rPr>
          <w:rFonts w:ascii="Book Antiqua" w:hAnsi="Book Antiqua"/>
          <w:sz w:val="24"/>
          <w:szCs w:val="24"/>
        </w:rPr>
        <w:t>in 5% to 83% of cases (Fig</w:t>
      </w:r>
      <w:r w:rsidRPr="00013749">
        <w:rPr>
          <w:rFonts w:ascii="Book Antiqua" w:hAnsi="Book Antiqua"/>
          <w:sz w:val="24"/>
          <w:szCs w:val="24"/>
          <w:lang w:eastAsia="zh-CN"/>
        </w:rPr>
        <w:t>ure</w:t>
      </w:r>
      <w:r w:rsidRPr="00013749">
        <w:rPr>
          <w:rFonts w:ascii="Book Antiqua" w:hAnsi="Book Antiqua"/>
          <w:sz w:val="24"/>
          <w:szCs w:val="24"/>
        </w:rPr>
        <w:t xml:space="preserve"> 2)</w:t>
      </w:r>
      <w:r w:rsidRPr="00013749">
        <w:rPr>
          <w:rFonts w:ascii="Book Antiqua" w:hAnsi="Book Antiqua"/>
          <w:sz w:val="24"/>
          <w:szCs w:val="24"/>
          <w:vertAlign w:val="superscript"/>
        </w:rPr>
        <w:t>[9,12]</w:t>
      </w:r>
      <w:r w:rsidRPr="00013749">
        <w:rPr>
          <w:rFonts w:ascii="Book Antiqua" w:hAnsi="Book Antiqua"/>
          <w:sz w:val="24"/>
          <w:szCs w:val="24"/>
        </w:rPr>
        <w:t>.</w:t>
      </w:r>
      <w:r>
        <w:rPr>
          <w:rFonts w:ascii="Book Antiqua" w:hAnsi="Book Antiqua"/>
          <w:sz w:val="24"/>
          <w:szCs w:val="24"/>
          <w:lang w:eastAsia="zh-CN"/>
        </w:rPr>
        <w:t xml:space="preserve"> </w:t>
      </w:r>
      <w:r w:rsidRPr="00013749">
        <w:rPr>
          <w:rFonts w:ascii="Book Antiqua" w:hAnsi="Book Antiqua"/>
          <w:sz w:val="24"/>
          <w:szCs w:val="24"/>
        </w:rPr>
        <w:t xml:space="preserve">The differential diagnosis of granulomatous gastritis are </w:t>
      </w:r>
      <w:r w:rsidRPr="00013749">
        <w:rPr>
          <w:rFonts w:ascii="Book Antiqua" w:hAnsi="Book Antiqua"/>
          <w:i/>
          <w:iCs/>
          <w:sz w:val="24"/>
          <w:szCs w:val="24"/>
        </w:rPr>
        <w:t xml:space="preserve">H. pylori </w:t>
      </w:r>
      <w:r w:rsidRPr="00013749">
        <w:rPr>
          <w:rFonts w:ascii="Book Antiqua" w:hAnsi="Book Antiqua"/>
          <w:sz w:val="24"/>
          <w:szCs w:val="24"/>
        </w:rPr>
        <w:t>infection, gastric sarcoidosis, tuberculosis</w:t>
      </w:r>
      <w:r w:rsidRPr="00013749">
        <w:rPr>
          <w:rFonts w:ascii="Book Antiqua" w:hAnsi="Book Antiqua"/>
          <w:i/>
          <w:iCs/>
          <w:sz w:val="24"/>
          <w:szCs w:val="24"/>
        </w:rPr>
        <w:t xml:space="preserve">, </w:t>
      </w:r>
      <w:r w:rsidRPr="00013749">
        <w:rPr>
          <w:rFonts w:ascii="Book Antiqua" w:hAnsi="Book Antiqua"/>
          <w:sz w:val="24"/>
          <w:szCs w:val="24"/>
        </w:rPr>
        <w:t>syphilis</w:t>
      </w:r>
      <w:r>
        <w:rPr>
          <w:rFonts w:ascii="Book Antiqua" w:hAnsi="Book Antiqua"/>
          <w:sz w:val="24"/>
          <w:szCs w:val="24"/>
          <w:lang w:eastAsia="zh-CN"/>
        </w:rPr>
        <w:t>,</w:t>
      </w:r>
      <w:r w:rsidRPr="00013749">
        <w:rPr>
          <w:rFonts w:ascii="Book Antiqua" w:hAnsi="Book Antiqua"/>
          <w:sz w:val="24"/>
          <w:szCs w:val="24"/>
        </w:rPr>
        <w:t xml:space="preserve"> </w:t>
      </w:r>
      <w:r w:rsidRPr="00A133FF">
        <w:rPr>
          <w:rFonts w:ascii="Book Antiqua" w:hAnsi="Book Antiqua"/>
          <w:i/>
          <w:sz w:val="24"/>
          <w:szCs w:val="24"/>
        </w:rPr>
        <w:t>etc</w:t>
      </w:r>
      <w:r w:rsidRPr="00013749">
        <w:rPr>
          <w:rFonts w:ascii="Book Antiqua" w:hAnsi="Book Antiqua"/>
          <w:sz w:val="24"/>
          <w:szCs w:val="24"/>
          <w:vertAlign w:val="superscript"/>
        </w:rPr>
        <w:t>[7,9,32]</w:t>
      </w:r>
      <w:r w:rsidRPr="00013749">
        <w:rPr>
          <w:rFonts w:ascii="Book Antiqua" w:hAnsi="Book Antiqua"/>
          <w:sz w:val="24"/>
          <w:szCs w:val="24"/>
        </w:rPr>
        <w:t xml:space="preserve">. So presence of granuloma is not a definitive criterion to arrive at the diagnosis. </w:t>
      </w:r>
      <w:r w:rsidRPr="0079156B">
        <w:rPr>
          <w:rFonts w:ascii="Book Antiqua" w:hAnsi="Book Antiqua"/>
          <w:i/>
          <w:sz w:val="24"/>
          <w:szCs w:val="24"/>
        </w:rPr>
        <w:t>H.</w:t>
      </w:r>
      <w:r>
        <w:rPr>
          <w:rFonts w:ascii="Book Antiqua" w:hAnsi="Book Antiqua"/>
          <w:i/>
          <w:sz w:val="24"/>
          <w:szCs w:val="24"/>
          <w:lang w:eastAsia="zh-CN"/>
        </w:rPr>
        <w:t xml:space="preserve"> </w:t>
      </w:r>
      <w:r w:rsidRPr="0079156B">
        <w:rPr>
          <w:rFonts w:ascii="Book Antiqua" w:hAnsi="Book Antiqua"/>
          <w:i/>
          <w:sz w:val="24"/>
          <w:szCs w:val="24"/>
        </w:rPr>
        <w:t>pylori</w:t>
      </w:r>
      <w:r w:rsidRPr="00013749">
        <w:rPr>
          <w:rFonts w:ascii="Book Antiqua" w:hAnsi="Book Antiqua"/>
          <w:sz w:val="24"/>
          <w:szCs w:val="24"/>
        </w:rPr>
        <w:t xml:space="preserve"> negative chronic gastritis is common feature.</w:t>
      </w:r>
      <w:r w:rsidRPr="00013749">
        <w:rPr>
          <w:rFonts w:ascii="Book Antiqua" w:hAnsi="Book Antiqua"/>
          <w:noProof/>
          <w:sz w:val="24"/>
          <w:szCs w:val="24"/>
        </w:rPr>
        <w:t xml:space="preserve"> </w:t>
      </w:r>
    </w:p>
    <w:p w:rsidR="00026E45" w:rsidRPr="00013749" w:rsidRDefault="00026E45" w:rsidP="002130A4">
      <w:pPr>
        <w:pStyle w:val="ListParagraph"/>
        <w:autoSpaceDE w:val="0"/>
        <w:autoSpaceDN w:val="0"/>
        <w:adjustRightInd w:val="0"/>
        <w:spacing w:after="0" w:line="360" w:lineRule="auto"/>
        <w:ind w:left="0" w:firstLineChars="100" w:firstLine="240"/>
        <w:jc w:val="both"/>
        <w:rPr>
          <w:rFonts w:ascii="Book Antiqua" w:hAnsi="Book Antiqua"/>
          <w:sz w:val="24"/>
          <w:szCs w:val="24"/>
          <w:lang w:eastAsia="zh-CN"/>
        </w:rPr>
      </w:pPr>
      <w:r w:rsidRPr="00013749">
        <w:rPr>
          <w:rFonts w:ascii="Book Antiqua" w:hAnsi="Book Antiqua"/>
          <w:sz w:val="24"/>
          <w:szCs w:val="24"/>
        </w:rPr>
        <w:t>Additional histological features are mucosal edema, crypt abscesses, lymphoid aggregates and fibrosis</w:t>
      </w:r>
      <w:r w:rsidRPr="00013749">
        <w:rPr>
          <w:rFonts w:ascii="Book Antiqua" w:hAnsi="Book Antiqua"/>
          <w:sz w:val="24"/>
          <w:szCs w:val="24"/>
          <w:vertAlign w:val="superscript"/>
        </w:rPr>
        <w:t>[32</w:t>
      </w:r>
      <w:r>
        <w:rPr>
          <w:rFonts w:ascii="Book Antiqua" w:hAnsi="Book Antiqua"/>
          <w:sz w:val="24"/>
          <w:szCs w:val="24"/>
          <w:vertAlign w:val="superscript"/>
          <w:lang w:eastAsia="zh-CN"/>
        </w:rPr>
        <w:t>-</w:t>
      </w:r>
      <w:r w:rsidRPr="00013749">
        <w:rPr>
          <w:rFonts w:ascii="Book Antiqua" w:hAnsi="Book Antiqua"/>
          <w:sz w:val="24"/>
          <w:szCs w:val="24"/>
          <w:vertAlign w:val="superscript"/>
        </w:rPr>
        <w:t>34]</w:t>
      </w:r>
      <w:r w:rsidRPr="00013749">
        <w:rPr>
          <w:rFonts w:ascii="Book Antiqua" w:hAnsi="Book Antiqua"/>
          <w:sz w:val="24"/>
          <w:szCs w:val="24"/>
        </w:rPr>
        <w:t>.</w:t>
      </w:r>
    </w:p>
    <w:p w:rsidR="00026E45" w:rsidRPr="00013749" w:rsidRDefault="00026E45" w:rsidP="00BC42AC">
      <w:pPr>
        <w:pStyle w:val="ListParagraph"/>
        <w:autoSpaceDE w:val="0"/>
        <w:autoSpaceDN w:val="0"/>
        <w:adjustRightInd w:val="0"/>
        <w:spacing w:after="0" w:line="360" w:lineRule="auto"/>
        <w:ind w:left="0"/>
        <w:jc w:val="both"/>
        <w:rPr>
          <w:rFonts w:ascii="Book Antiqua" w:hAnsi="Book Antiqua"/>
          <w:b/>
          <w:sz w:val="24"/>
          <w:szCs w:val="24"/>
          <w:lang w:eastAsia="zh-CN"/>
        </w:rPr>
      </w:pPr>
    </w:p>
    <w:p w:rsidR="00026E45" w:rsidRPr="00013749" w:rsidRDefault="00026E45" w:rsidP="00BC42AC">
      <w:pPr>
        <w:autoSpaceDE w:val="0"/>
        <w:autoSpaceDN w:val="0"/>
        <w:adjustRightInd w:val="0"/>
        <w:spacing w:after="0" w:line="360" w:lineRule="auto"/>
        <w:jc w:val="both"/>
        <w:rPr>
          <w:rFonts w:ascii="Book Antiqua" w:hAnsi="Book Antiqua"/>
          <w:b/>
          <w:i/>
          <w:sz w:val="24"/>
          <w:szCs w:val="24"/>
          <w:lang w:eastAsia="zh-CN"/>
        </w:rPr>
      </w:pPr>
      <w:r w:rsidRPr="00013749">
        <w:rPr>
          <w:rFonts w:ascii="Book Antiqua" w:hAnsi="Book Antiqua"/>
          <w:b/>
          <w:i/>
          <w:sz w:val="24"/>
          <w:szCs w:val="24"/>
        </w:rPr>
        <w:t>Serological markers</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r w:rsidRPr="00013749">
        <w:rPr>
          <w:rFonts w:ascii="Book Antiqua" w:hAnsi="Book Antiqua"/>
          <w:sz w:val="24"/>
          <w:szCs w:val="24"/>
        </w:rPr>
        <w:t>Currently,</w:t>
      </w:r>
      <w:r>
        <w:rPr>
          <w:rFonts w:ascii="Book Antiqua" w:hAnsi="Book Antiqua"/>
          <w:sz w:val="24"/>
          <w:szCs w:val="24"/>
          <w:lang w:eastAsia="zh-CN"/>
        </w:rPr>
        <w:t xml:space="preserve"> </w:t>
      </w:r>
      <w:r w:rsidRPr="00013749">
        <w:rPr>
          <w:rFonts w:ascii="Book Antiqua" w:hAnsi="Book Antiqua"/>
          <w:sz w:val="24"/>
          <w:szCs w:val="24"/>
        </w:rPr>
        <w:t xml:space="preserve">it has been stated that perinuclear anti-neutrophil cytoplasmic antibody </w:t>
      </w:r>
      <w:r w:rsidRPr="00DC6FEF">
        <w:rPr>
          <w:rFonts w:ascii="Book Antiqua" w:hAnsi="Book Antiqua"/>
          <w:sz w:val="24"/>
          <w:szCs w:val="24"/>
        </w:rPr>
        <w:t>(pANCA) and ASCA</w:t>
      </w:r>
      <w:r w:rsidRPr="00013749">
        <w:rPr>
          <w:rFonts w:ascii="Book Antiqua" w:hAnsi="Book Antiqua"/>
          <w:sz w:val="24"/>
          <w:szCs w:val="24"/>
        </w:rPr>
        <w:t xml:space="preserve"> can be used as supportive diagnostic tools. Indeed, ASCA is detected in 55%-60% of children and adults with CD and only 5%-10% of controls with other gastrointestinal disorders. This finding pANCA highlights the relatively good specificity but poor sensitivity of ASCA as a marker for CD. pANCA on the other hand is more specific to ulcerative colitis</w:t>
      </w:r>
      <w:r w:rsidRPr="00013749">
        <w:rPr>
          <w:rFonts w:ascii="Book Antiqua" w:hAnsi="Book Antiqua"/>
          <w:sz w:val="24"/>
          <w:szCs w:val="24"/>
          <w:lang w:eastAsia="zh-CN"/>
        </w:rPr>
        <w:t>.</w:t>
      </w:r>
      <w:r w:rsidRPr="00013749">
        <w:rPr>
          <w:rFonts w:ascii="Book Antiqua" w:hAnsi="Book Antiqua"/>
          <w:sz w:val="24"/>
          <w:szCs w:val="24"/>
        </w:rPr>
        <w:t xml:space="preserve"> </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p>
    <w:p w:rsidR="00026E45" w:rsidRPr="00013749" w:rsidRDefault="00026E45" w:rsidP="00BC42AC">
      <w:pPr>
        <w:autoSpaceDE w:val="0"/>
        <w:autoSpaceDN w:val="0"/>
        <w:adjustRightInd w:val="0"/>
        <w:spacing w:after="0" w:line="360" w:lineRule="auto"/>
        <w:jc w:val="both"/>
        <w:rPr>
          <w:rFonts w:ascii="Book Antiqua" w:hAnsi="Book Antiqua"/>
          <w:b/>
          <w:i/>
          <w:sz w:val="24"/>
          <w:szCs w:val="24"/>
          <w:lang w:eastAsia="zh-CN"/>
        </w:rPr>
      </w:pPr>
      <w:r w:rsidRPr="00013749">
        <w:rPr>
          <w:rFonts w:ascii="Book Antiqua" w:hAnsi="Book Antiqua"/>
          <w:b/>
          <w:i/>
          <w:sz w:val="24"/>
          <w:szCs w:val="24"/>
        </w:rPr>
        <w:t>Genetic studies</w:t>
      </w:r>
    </w:p>
    <w:p w:rsidR="00026E45" w:rsidRPr="00013749" w:rsidRDefault="00026E45" w:rsidP="00BC42AC">
      <w:pPr>
        <w:autoSpaceDE w:val="0"/>
        <w:autoSpaceDN w:val="0"/>
        <w:adjustRightInd w:val="0"/>
        <w:spacing w:after="0" w:line="360" w:lineRule="auto"/>
        <w:jc w:val="both"/>
        <w:rPr>
          <w:rFonts w:ascii="Book Antiqua" w:hAnsi="Book Antiqua"/>
          <w:sz w:val="24"/>
          <w:szCs w:val="24"/>
        </w:rPr>
      </w:pPr>
      <w:r w:rsidRPr="00013749">
        <w:rPr>
          <w:rFonts w:ascii="Book Antiqua" w:hAnsi="Book Antiqua"/>
          <w:sz w:val="24"/>
          <w:szCs w:val="24"/>
        </w:rPr>
        <w:t xml:space="preserve">In addition, some </w:t>
      </w:r>
      <w:r w:rsidRPr="00013749">
        <w:rPr>
          <w:rFonts w:ascii="Book Antiqua" w:hAnsi="Book Antiqua"/>
          <w:i/>
          <w:iCs/>
          <w:sz w:val="24"/>
          <w:szCs w:val="24"/>
        </w:rPr>
        <w:t>NOD2/</w:t>
      </w:r>
      <w:r w:rsidRPr="00013749">
        <w:rPr>
          <w:rFonts w:ascii="Book Antiqua" w:hAnsi="Book Antiqua"/>
          <w:sz w:val="24"/>
          <w:szCs w:val="24"/>
        </w:rPr>
        <w:t xml:space="preserve"> </w:t>
      </w:r>
      <w:r w:rsidRPr="00013749">
        <w:rPr>
          <w:rFonts w:ascii="Book Antiqua" w:hAnsi="Book Antiqua"/>
          <w:i/>
          <w:iCs/>
          <w:sz w:val="24"/>
          <w:szCs w:val="24"/>
        </w:rPr>
        <w:t xml:space="preserve">CARD15 </w:t>
      </w:r>
      <w:r w:rsidRPr="00013749">
        <w:rPr>
          <w:rFonts w:ascii="Book Antiqua" w:hAnsi="Book Antiqua"/>
          <w:sz w:val="24"/>
          <w:szCs w:val="24"/>
        </w:rPr>
        <w:t>gene polymorphisms were found to be associated with Chron’s disease with gastroduodenal involvement.</w:t>
      </w:r>
      <w:r>
        <w:rPr>
          <w:rFonts w:ascii="Book Antiqua" w:hAnsi="Book Antiqua"/>
          <w:sz w:val="24"/>
          <w:szCs w:val="24"/>
          <w:lang w:eastAsia="zh-CN"/>
        </w:rPr>
        <w:t xml:space="preserve"> </w:t>
      </w:r>
      <w:r w:rsidRPr="00013749">
        <w:rPr>
          <w:rFonts w:ascii="Book Antiqua" w:hAnsi="Book Antiqua"/>
          <w:sz w:val="24"/>
          <w:szCs w:val="24"/>
        </w:rPr>
        <w:t>It is possible that these genes might also help to support the diagnosis in the atypical presentation of CD in the future</w:t>
      </w:r>
      <w:r w:rsidRPr="00013749">
        <w:rPr>
          <w:rFonts w:ascii="Book Antiqua" w:hAnsi="Book Antiqua"/>
          <w:sz w:val="24"/>
          <w:szCs w:val="24"/>
          <w:vertAlign w:val="superscript"/>
        </w:rPr>
        <w:t>[2]</w:t>
      </w:r>
      <w:r w:rsidRPr="00013749">
        <w:rPr>
          <w:rFonts w:ascii="Book Antiqua" w:hAnsi="Book Antiqua"/>
          <w:sz w:val="24"/>
          <w:szCs w:val="24"/>
        </w:rPr>
        <w:t>.</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p>
    <w:p w:rsidR="00026E45" w:rsidRPr="00013749" w:rsidRDefault="00026E45" w:rsidP="00BC42AC">
      <w:pPr>
        <w:autoSpaceDE w:val="0"/>
        <w:autoSpaceDN w:val="0"/>
        <w:adjustRightInd w:val="0"/>
        <w:spacing w:after="0" w:line="360" w:lineRule="auto"/>
        <w:jc w:val="both"/>
        <w:rPr>
          <w:rFonts w:ascii="Book Antiqua" w:hAnsi="Book Antiqua"/>
          <w:b/>
          <w:sz w:val="24"/>
          <w:szCs w:val="24"/>
          <w:lang w:eastAsia="zh-CN"/>
        </w:rPr>
      </w:pPr>
      <w:r w:rsidRPr="00013749">
        <w:rPr>
          <w:rFonts w:ascii="Book Antiqua" w:hAnsi="Book Antiqua"/>
          <w:b/>
          <w:sz w:val="24"/>
          <w:szCs w:val="24"/>
        </w:rPr>
        <w:t>DIFFERENTIAL DIAGNOSIS</w:t>
      </w:r>
    </w:p>
    <w:p w:rsidR="00026E45" w:rsidRPr="00013749" w:rsidRDefault="00026E45" w:rsidP="00BC42AC">
      <w:pPr>
        <w:autoSpaceDE w:val="0"/>
        <w:autoSpaceDN w:val="0"/>
        <w:adjustRightInd w:val="0"/>
        <w:spacing w:after="0" w:line="360" w:lineRule="auto"/>
        <w:jc w:val="both"/>
        <w:rPr>
          <w:rFonts w:ascii="Book Antiqua" w:hAnsi="Book Antiqua"/>
          <w:sz w:val="24"/>
          <w:szCs w:val="24"/>
        </w:rPr>
      </w:pPr>
      <w:r w:rsidRPr="00013749">
        <w:rPr>
          <w:rFonts w:ascii="Book Antiqua" w:hAnsi="Book Antiqua"/>
          <w:sz w:val="24"/>
          <w:szCs w:val="24"/>
        </w:rPr>
        <w:t>The differential diagnosis includes corrosive gastritis due to ingestion of lye, gastric scirrhous</w:t>
      </w:r>
      <w:r>
        <w:rPr>
          <w:rFonts w:ascii="Book Antiqua" w:hAnsi="Book Antiqua"/>
          <w:sz w:val="24"/>
          <w:szCs w:val="24"/>
        </w:rPr>
        <w:t xml:space="preserve"> carcinoma, Ménétrier's disease</w:t>
      </w:r>
      <w:r w:rsidRPr="00013749">
        <w:rPr>
          <w:rFonts w:ascii="Book Antiqua" w:hAnsi="Book Antiqua"/>
          <w:sz w:val="24"/>
          <w:szCs w:val="24"/>
        </w:rPr>
        <w:t>. Pseudolymphoma</w:t>
      </w:r>
      <w:r>
        <w:rPr>
          <w:rFonts w:ascii="Book Antiqua" w:hAnsi="Book Antiqua"/>
          <w:sz w:val="24"/>
          <w:szCs w:val="24"/>
        </w:rPr>
        <w:t>, amyloidosis can also mimic CD</w:t>
      </w:r>
      <w:r w:rsidRPr="00013749">
        <w:rPr>
          <w:rFonts w:ascii="Book Antiqua" w:hAnsi="Book Antiqua"/>
          <w:sz w:val="24"/>
          <w:szCs w:val="24"/>
          <w:vertAlign w:val="superscript"/>
        </w:rPr>
        <w:t>[29]</w:t>
      </w:r>
      <w:r w:rsidRPr="00013749">
        <w:rPr>
          <w:rFonts w:ascii="Book Antiqua" w:hAnsi="Book Antiqua"/>
          <w:sz w:val="24"/>
          <w:szCs w:val="24"/>
        </w:rPr>
        <w:t>.</w:t>
      </w:r>
      <w:r>
        <w:rPr>
          <w:rFonts w:ascii="Book Antiqua" w:hAnsi="Book Antiqua"/>
          <w:sz w:val="24"/>
          <w:szCs w:val="24"/>
          <w:lang w:eastAsia="zh-CN"/>
        </w:rPr>
        <w:t xml:space="preserve"> </w:t>
      </w:r>
      <w:r w:rsidRPr="00013749">
        <w:rPr>
          <w:rFonts w:ascii="Book Antiqua" w:hAnsi="Book Antiqua"/>
          <w:sz w:val="24"/>
          <w:szCs w:val="24"/>
        </w:rPr>
        <w:t>Although Ménétrier's disease can involve the entire stomach and produce ulcérations, it do</w:t>
      </w:r>
      <w:r>
        <w:rPr>
          <w:rFonts w:ascii="Book Antiqua" w:hAnsi="Book Antiqua"/>
          <w:sz w:val="24"/>
          <w:szCs w:val="24"/>
        </w:rPr>
        <w:t>es not cause transmural disease</w:t>
      </w:r>
      <w:r w:rsidRPr="00013749">
        <w:rPr>
          <w:rFonts w:ascii="Book Antiqua" w:hAnsi="Book Antiqua"/>
          <w:sz w:val="24"/>
          <w:szCs w:val="24"/>
          <w:vertAlign w:val="superscript"/>
        </w:rPr>
        <w:t>[29]</w:t>
      </w:r>
      <w:r w:rsidRPr="00013749">
        <w:rPr>
          <w:rFonts w:ascii="Book Antiqua" w:hAnsi="Book Antiqua"/>
          <w:sz w:val="24"/>
          <w:szCs w:val="24"/>
        </w:rPr>
        <w:t>. Malignant and infiltrative processes are to be ruled out by the histological findings.</w:t>
      </w:r>
    </w:p>
    <w:p w:rsidR="00026E45" w:rsidRPr="00013749" w:rsidRDefault="00026E45" w:rsidP="00BC42AC">
      <w:pPr>
        <w:autoSpaceDE w:val="0"/>
        <w:autoSpaceDN w:val="0"/>
        <w:adjustRightInd w:val="0"/>
        <w:spacing w:after="0" w:line="360" w:lineRule="auto"/>
        <w:jc w:val="both"/>
        <w:rPr>
          <w:rFonts w:ascii="Book Antiqua" w:hAnsi="Book Antiqua"/>
          <w:sz w:val="24"/>
          <w:szCs w:val="24"/>
        </w:rPr>
      </w:pPr>
    </w:p>
    <w:p w:rsidR="00026E45" w:rsidRPr="00013749" w:rsidRDefault="00026E45" w:rsidP="00BC42AC">
      <w:pPr>
        <w:autoSpaceDE w:val="0"/>
        <w:autoSpaceDN w:val="0"/>
        <w:adjustRightInd w:val="0"/>
        <w:spacing w:after="0" w:line="360" w:lineRule="auto"/>
        <w:jc w:val="both"/>
        <w:rPr>
          <w:rFonts w:ascii="Book Antiqua" w:hAnsi="Book Antiqua"/>
          <w:b/>
          <w:sz w:val="24"/>
          <w:szCs w:val="24"/>
          <w:lang w:eastAsia="zh-CN"/>
        </w:rPr>
      </w:pPr>
      <w:r w:rsidRPr="00013749">
        <w:rPr>
          <w:rFonts w:ascii="Book Antiqua" w:hAnsi="Book Antiqua"/>
          <w:b/>
          <w:sz w:val="24"/>
          <w:szCs w:val="24"/>
        </w:rPr>
        <w:t>TREATMENT</w:t>
      </w:r>
    </w:p>
    <w:p w:rsidR="00026E45" w:rsidRPr="00013749" w:rsidRDefault="00026E45" w:rsidP="00BC42AC">
      <w:pPr>
        <w:autoSpaceDE w:val="0"/>
        <w:autoSpaceDN w:val="0"/>
        <w:adjustRightInd w:val="0"/>
        <w:spacing w:after="0" w:line="360" w:lineRule="auto"/>
        <w:jc w:val="both"/>
        <w:rPr>
          <w:rFonts w:ascii="Book Antiqua" w:hAnsi="Book Antiqua"/>
          <w:b/>
          <w:i/>
          <w:sz w:val="24"/>
          <w:szCs w:val="24"/>
          <w:lang w:eastAsia="zh-CN"/>
        </w:rPr>
      </w:pPr>
      <w:r w:rsidRPr="00013749">
        <w:rPr>
          <w:rFonts w:ascii="Book Antiqua" w:hAnsi="Book Antiqua"/>
          <w:b/>
          <w:i/>
          <w:sz w:val="24"/>
          <w:szCs w:val="24"/>
        </w:rPr>
        <w:t>Medical treatment</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r w:rsidRPr="00013749">
        <w:rPr>
          <w:rFonts w:ascii="Book Antiqua" w:hAnsi="Book Antiqua"/>
          <w:sz w:val="24"/>
          <w:szCs w:val="24"/>
        </w:rPr>
        <w:t>Proton pump inhibitors in combination with steroids are the first line of treatment in active CD. Some of the studies proved steroid-induced remission in active disease</w:t>
      </w:r>
      <w:r w:rsidRPr="00013749">
        <w:rPr>
          <w:rFonts w:ascii="Book Antiqua" w:hAnsi="Book Antiqua"/>
          <w:sz w:val="24"/>
          <w:szCs w:val="24"/>
          <w:vertAlign w:val="superscript"/>
        </w:rPr>
        <w:t>[10,11,35-39]</w:t>
      </w:r>
      <w:r w:rsidRPr="00013749">
        <w:rPr>
          <w:rFonts w:ascii="Book Antiqua" w:hAnsi="Book Antiqua"/>
          <w:sz w:val="24"/>
          <w:szCs w:val="24"/>
        </w:rPr>
        <w:t>.</w:t>
      </w:r>
      <w:r>
        <w:rPr>
          <w:rFonts w:ascii="Book Antiqua" w:hAnsi="Book Antiqua"/>
          <w:sz w:val="24"/>
          <w:szCs w:val="24"/>
          <w:lang w:eastAsia="zh-CN"/>
        </w:rPr>
        <w:t xml:space="preserve"> </w:t>
      </w:r>
      <w:r w:rsidRPr="00013749">
        <w:rPr>
          <w:rFonts w:ascii="Book Antiqua" w:hAnsi="Book Antiqua"/>
          <w:sz w:val="24"/>
          <w:szCs w:val="24"/>
        </w:rPr>
        <w:t>But,</w:t>
      </w:r>
      <w:r>
        <w:rPr>
          <w:rFonts w:ascii="Book Antiqua" w:hAnsi="Book Antiqua"/>
          <w:sz w:val="24"/>
          <w:szCs w:val="24"/>
          <w:lang w:eastAsia="zh-CN"/>
        </w:rPr>
        <w:t xml:space="preserve"> </w:t>
      </w:r>
      <w:r w:rsidRPr="00013749">
        <w:rPr>
          <w:rFonts w:ascii="Book Antiqua" w:hAnsi="Book Antiqua"/>
          <w:sz w:val="24"/>
          <w:szCs w:val="24"/>
        </w:rPr>
        <w:t>6-Mercaptopurine and azathioprine are proved to be helpful to maintain steroid induced remission.</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p>
    <w:p w:rsidR="00026E45" w:rsidRPr="00013749" w:rsidRDefault="00026E45" w:rsidP="00BC42AC">
      <w:pPr>
        <w:autoSpaceDE w:val="0"/>
        <w:autoSpaceDN w:val="0"/>
        <w:adjustRightInd w:val="0"/>
        <w:spacing w:after="0" w:line="360" w:lineRule="auto"/>
        <w:jc w:val="both"/>
        <w:rPr>
          <w:rFonts w:ascii="Book Antiqua" w:hAnsi="Book Antiqua"/>
          <w:b/>
          <w:i/>
          <w:sz w:val="24"/>
          <w:szCs w:val="24"/>
          <w:lang w:eastAsia="zh-CN"/>
        </w:rPr>
      </w:pPr>
      <w:r w:rsidRPr="00013749">
        <w:rPr>
          <w:rFonts w:ascii="Book Antiqua" w:hAnsi="Book Antiqua"/>
          <w:b/>
          <w:i/>
          <w:sz w:val="24"/>
          <w:szCs w:val="24"/>
        </w:rPr>
        <w:t>Balloon dialation</w:t>
      </w:r>
    </w:p>
    <w:p w:rsidR="00026E45" w:rsidRPr="00013749" w:rsidRDefault="00026E45" w:rsidP="00BC42AC">
      <w:pPr>
        <w:autoSpaceDE w:val="0"/>
        <w:autoSpaceDN w:val="0"/>
        <w:adjustRightInd w:val="0"/>
        <w:spacing w:after="0" w:line="360" w:lineRule="auto"/>
        <w:jc w:val="both"/>
        <w:rPr>
          <w:rFonts w:ascii="Book Antiqua" w:hAnsi="Book Antiqua"/>
          <w:sz w:val="24"/>
          <w:szCs w:val="24"/>
          <w:vertAlign w:val="superscript"/>
          <w:lang w:eastAsia="zh-CN"/>
        </w:rPr>
      </w:pPr>
      <w:r w:rsidRPr="00013749">
        <w:rPr>
          <w:rFonts w:ascii="Book Antiqua" w:hAnsi="Book Antiqua"/>
          <w:sz w:val="24"/>
          <w:szCs w:val="24"/>
        </w:rPr>
        <w:t>Strictures are treated successfully with balloon dialation</w:t>
      </w:r>
      <w:r w:rsidRPr="00013749">
        <w:rPr>
          <w:rFonts w:ascii="Book Antiqua" w:hAnsi="Book Antiqua"/>
          <w:sz w:val="24"/>
          <w:szCs w:val="24"/>
          <w:vertAlign w:val="superscript"/>
        </w:rPr>
        <w:t>[4,5,40</w:t>
      </w:r>
      <w:r w:rsidRPr="00013749">
        <w:rPr>
          <w:rFonts w:ascii="Book Antiqua" w:hAnsi="Book Antiqua"/>
          <w:sz w:val="24"/>
          <w:szCs w:val="24"/>
          <w:vertAlign w:val="superscript"/>
          <w:lang w:eastAsia="zh-CN"/>
        </w:rPr>
        <w:t>-</w:t>
      </w:r>
      <w:r w:rsidRPr="00013749">
        <w:rPr>
          <w:rFonts w:ascii="Book Antiqua" w:hAnsi="Book Antiqua"/>
          <w:sz w:val="24"/>
          <w:szCs w:val="24"/>
          <w:vertAlign w:val="superscript"/>
        </w:rPr>
        <w:t xml:space="preserve">43]. </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p>
    <w:p w:rsidR="00026E45" w:rsidRPr="00013749" w:rsidRDefault="00026E45" w:rsidP="00BC42AC">
      <w:pPr>
        <w:autoSpaceDE w:val="0"/>
        <w:autoSpaceDN w:val="0"/>
        <w:adjustRightInd w:val="0"/>
        <w:spacing w:after="0" w:line="360" w:lineRule="auto"/>
        <w:jc w:val="both"/>
        <w:rPr>
          <w:rFonts w:ascii="Book Antiqua" w:hAnsi="Book Antiqua"/>
          <w:b/>
          <w:i/>
          <w:sz w:val="24"/>
          <w:szCs w:val="24"/>
          <w:lang w:eastAsia="zh-CN"/>
        </w:rPr>
      </w:pPr>
      <w:r w:rsidRPr="00013749">
        <w:rPr>
          <w:rFonts w:ascii="Book Antiqua" w:hAnsi="Book Antiqua"/>
          <w:b/>
          <w:i/>
          <w:sz w:val="24"/>
          <w:szCs w:val="24"/>
        </w:rPr>
        <w:t>Surgical intervention</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r w:rsidRPr="00013749">
        <w:rPr>
          <w:rFonts w:ascii="Book Antiqua" w:hAnsi="Book Antiqua"/>
          <w:sz w:val="24"/>
          <w:szCs w:val="24"/>
        </w:rPr>
        <w:t>Some of the patients requires surgical intervention, where patients are not responding to medical treatment</w:t>
      </w:r>
      <w:r w:rsidRPr="00013749">
        <w:rPr>
          <w:rFonts w:ascii="Book Antiqua" w:hAnsi="Book Antiqua"/>
          <w:sz w:val="24"/>
          <w:szCs w:val="24"/>
          <w:vertAlign w:val="superscript"/>
        </w:rPr>
        <w:t>[44]</w:t>
      </w:r>
      <w:r w:rsidRPr="00013749">
        <w:rPr>
          <w:rFonts w:ascii="Book Antiqua" w:hAnsi="Book Antiqua"/>
          <w:sz w:val="24"/>
          <w:szCs w:val="24"/>
        </w:rPr>
        <w:t xml:space="preserve">. Other situations are massive </w:t>
      </w:r>
      <w:r>
        <w:rPr>
          <w:rFonts w:ascii="Book Antiqua" w:hAnsi="Book Antiqua"/>
          <w:sz w:val="24"/>
          <w:szCs w:val="24"/>
          <w:lang w:eastAsia="zh-CN"/>
        </w:rPr>
        <w:t>and</w:t>
      </w:r>
      <w:r w:rsidRPr="00013749">
        <w:rPr>
          <w:rFonts w:ascii="Book Antiqua" w:hAnsi="Book Antiqua"/>
          <w:sz w:val="24"/>
          <w:szCs w:val="24"/>
        </w:rPr>
        <w:t xml:space="preserve"> persistent upper gastrointestinal hemorrhage, gastric outlet obstruction, and fistula or abscess formation</w:t>
      </w:r>
      <w:r w:rsidRPr="00013749">
        <w:rPr>
          <w:rFonts w:ascii="Book Antiqua" w:hAnsi="Book Antiqua"/>
          <w:sz w:val="24"/>
          <w:szCs w:val="24"/>
          <w:vertAlign w:val="superscript"/>
        </w:rPr>
        <w:t>[4,5,7,10,12,45]</w:t>
      </w:r>
      <w:r w:rsidRPr="00013749">
        <w:rPr>
          <w:rFonts w:ascii="Book Antiqua" w:hAnsi="Book Antiqua"/>
          <w:sz w:val="24"/>
          <w:szCs w:val="24"/>
        </w:rPr>
        <w:t>. The important ind</w:t>
      </w:r>
      <w:r>
        <w:rPr>
          <w:rFonts w:ascii="Book Antiqua" w:hAnsi="Book Antiqua"/>
          <w:sz w:val="24"/>
          <w:szCs w:val="24"/>
        </w:rPr>
        <w:t>ication is duodenal obstruction</w:t>
      </w:r>
      <w:r w:rsidRPr="00013749">
        <w:rPr>
          <w:rFonts w:ascii="Book Antiqua" w:hAnsi="Book Antiqua"/>
          <w:sz w:val="24"/>
          <w:szCs w:val="24"/>
          <w:vertAlign w:val="superscript"/>
        </w:rPr>
        <w:t>[6]</w:t>
      </w:r>
      <w:r w:rsidRPr="00013749">
        <w:rPr>
          <w:rFonts w:ascii="Book Antiqua" w:hAnsi="Book Antiqua"/>
          <w:sz w:val="24"/>
          <w:szCs w:val="24"/>
        </w:rPr>
        <w:t>. The surgical modalities of treatment include bypass</w:t>
      </w:r>
      <w:r>
        <w:rPr>
          <w:rFonts w:ascii="Book Antiqua" w:hAnsi="Book Antiqua"/>
          <w:sz w:val="24"/>
          <w:szCs w:val="24"/>
        </w:rPr>
        <w:t xml:space="preserve"> surgery with gastrojejunostomy</w:t>
      </w:r>
      <w:r w:rsidRPr="00013749">
        <w:rPr>
          <w:rFonts w:ascii="Book Antiqua" w:hAnsi="Book Antiqua"/>
          <w:sz w:val="24"/>
          <w:szCs w:val="24"/>
          <w:vertAlign w:val="superscript"/>
        </w:rPr>
        <w:t>[6,7,9]</w:t>
      </w:r>
      <w:r w:rsidRPr="00013749">
        <w:rPr>
          <w:rFonts w:ascii="Book Antiqua" w:hAnsi="Book Antiqua"/>
          <w:sz w:val="24"/>
          <w:szCs w:val="24"/>
        </w:rPr>
        <w:t>. Gastrojejunostomy with highly selective vagotomy is an ideal line of management</w:t>
      </w:r>
      <w:r w:rsidRPr="00013749">
        <w:rPr>
          <w:rFonts w:ascii="Book Antiqua" w:hAnsi="Book Antiqua"/>
          <w:sz w:val="24"/>
          <w:szCs w:val="24"/>
          <w:vertAlign w:val="superscript"/>
        </w:rPr>
        <w:t>[44]</w:t>
      </w:r>
      <w:r w:rsidRPr="00013749">
        <w:rPr>
          <w:rFonts w:ascii="Book Antiqua" w:hAnsi="Book Antiqua"/>
          <w:sz w:val="24"/>
          <w:szCs w:val="24"/>
        </w:rPr>
        <w:t>.</w:t>
      </w:r>
      <w:r>
        <w:rPr>
          <w:rFonts w:ascii="Book Antiqua" w:hAnsi="Book Antiqua"/>
          <w:sz w:val="24"/>
          <w:szCs w:val="24"/>
          <w:lang w:eastAsia="zh-CN"/>
        </w:rPr>
        <w:t xml:space="preserve"> </w:t>
      </w:r>
      <w:r w:rsidRPr="00013749">
        <w:rPr>
          <w:rFonts w:ascii="Book Antiqua" w:hAnsi="Book Antiqua"/>
          <w:sz w:val="24"/>
          <w:szCs w:val="24"/>
        </w:rPr>
        <w:t>Delayed gastric emptying is a postoperative complication seen in 24% of cases, but this may be seen in stricturoplasty also</w:t>
      </w:r>
      <w:r w:rsidRPr="00013749">
        <w:rPr>
          <w:rFonts w:ascii="Book Antiqua" w:hAnsi="Book Antiqua"/>
          <w:sz w:val="24"/>
          <w:szCs w:val="24"/>
          <w:vertAlign w:val="superscript"/>
        </w:rPr>
        <w:t>[6,46,47]</w:t>
      </w:r>
      <w:r w:rsidRPr="00013749">
        <w:rPr>
          <w:rFonts w:ascii="Book Antiqua" w:hAnsi="Book Antiqua"/>
          <w:sz w:val="24"/>
          <w:szCs w:val="24"/>
        </w:rPr>
        <w:t>. Additional post operative complications are anastomotic leak, enterocutaneous fistula, intraabdominal abscess, and stomal ulceration</w:t>
      </w:r>
      <w:r w:rsidRPr="00013749">
        <w:rPr>
          <w:rFonts w:ascii="Book Antiqua" w:hAnsi="Book Antiqua"/>
          <w:sz w:val="24"/>
          <w:szCs w:val="24"/>
          <w:vertAlign w:val="superscript"/>
        </w:rPr>
        <w:t>[48]</w:t>
      </w:r>
      <w:r w:rsidRPr="00013749">
        <w:rPr>
          <w:rFonts w:ascii="Book Antiqua" w:hAnsi="Book Antiqua"/>
          <w:sz w:val="24"/>
          <w:szCs w:val="24"/>
        </w:rPr>
        <w:t xml:space="preserve"> .</w:t>
      </w:r>
    </w:p>
    <w:p w:rsidR="00026E45" w:rsidRPr="00013749" w:rsidRDefault="00026E45" w:rsidP="00BC42AC">
      <w:pPr>
        <w:autoSpaceDE w:val="0"/>
        <w:autoSpaceDN w:val="0"/>
        <w:adjustRightInd w:val="0"/>
        <w:spacing w:after="0" w:line="360" w:lineRule="auto"/>
        <w:jc w:val="both"/>
        <w:rPr>
          <w:rFonts w:ascii="Book Antiqua" w:hAnsi="Book Antiqua"/>
          <w:sz w:val="24"/>
          <w:szCs w:val="24"/>
          <w:lang w:eastAsia="zh-CN"/>
        </w:rPr>
      </w:pPr>
    </w:p>
    <w:p w:rsidR="00026E45" w:rsidRPr="00013749" w:rsidRDefault="00026E45" w:rsidP="00BC42AC">
      <w:pPr>
        <w:autoSpaceDE w:val="0"/>
        <w:autoSpaceDN w:val="0"/>
        <w:adjustRightInd w:val="0"/>
        <w:spacing w:after="0" w:line="360" w:lineRule="auto"/>
        <w:jc w:val="both"/>
        <w:rPr>
          <w:rFonts w:ascii="Book Antiqua" w:hAnsi="Book Antiqua"/>
          <w:b/>
          <w:sz w:val="24"/>
          <w:szCs w:val="24"/>
          <w:lang w:eastAsia="zh-CN"/>
        </w:rPr>
      </w:pPr>
      <w:r w:rsidRPr="00013749">
        <w:rPr>
          <w:rFonts w:ascii="Book Antiqua" w:hAnsi="Book Antiqua"/>
          <w:b/>
          <w:sz w:val="24"/>
          <w:szCs w:val="24"/>
        </w:rPr>
        <w:t>CONCLUSION</w:t>
      </w:r>
    </w:p>
    <w:p w:rsidR="00026E45" w:rsidRPr="00013749" w:rsidRDefault="00026E45" w:rsidP="00BC42AC">
      <w:pPr>
        <w:autoSpaceDE w:val="0"/>
        <w:autoSpaceDN w:val="0"/>
        <w:adjustRightInd w:val="0"/>
        <w:spacing w:after="0" w:line="360" w:lineRule="auto"/>
        <w:jc w:val="both"/>
        <w:rPr>
          <w:rFonts w:ascii="Book Antiqua" w:hAnsi="Book Antiqua"/>
          <w:sz w:val="24"/>
          <w:szCs w:val="24"/>
          <w:vertAlign w:val="superscript"/>
        </w:rPr>
      </w:pPr>
      <w:r w:rsidRPr="00013749">
        <w:rPr>
          <w:rFonts w:ascii="Book Antiqua" w:hAnsi="Book Antiqua"/>
          <w:sz w:val="24"/>
          <w:szCs w:val="24"/>
        </w:rPr>
        <w:t xml:space="preserve">To conclude, Crohn’s disease with isolated gastric involvement is an extremely unusual event in clinical practice. Endoscopic biopsy along with battery of laboratory tests is an effective tool to hit the correct diagnosis by exclusion of various causes of granulomatous gastritis. This prevents untoward mortality and /morbidity related to disease and treatment. </w:t>
      </w:r>
    </w:p>
    <w:p w:rsidR="002130A4" w:rsidRDefault="002130A4" w:rsidP="00CA0EA8">
      <w:pPr>
        <w:autoSpaceDE w:val="0"/>
        <w:autoSpaceDN w:val="0"/>
        <w:adjustRightInd w:val="0"/>
        <w:spacing w:after="0" w:line="360" w:lineRule="auto"/>
        <w:jc w:val="both"/>
        <w:rPr>
          <w:rFonts w:ascii="Book Antiqua" w:hAnsi="Book Antiqua"/>
          <w:b/>
          <w:sz w:val="24"/>
          <w:szCs w:val="24"/>
          <w:lang w:eastAsia="zh-CN"/>
        </w:rPr>
      </w:pPr>
    </w:p>
    <w:p w:rsidR="00026E45" w:rsidRPr="00013749" w:rsidRDefault="00026E45" w:rsidP="00CA0EA8">
      <w:pPr>
        <w:autoSpaceDE w:val="0"/>
        <w:autoSpaceDN w:val="0"/>
        <w:adjustRightInd w:val="0"/>
        <w:spacing w:after="0" w:line="360" w:lineRule="auto"/>
        <w:jc w:val="both"/>
        <w:rPr>
          <w:rFonts w:ascii="Book Antiqua" w:hAnsi="Book Antiqua"/>
          <w:b/>
          <w:sz w:val="24"/>
          <w:szCs w:val="24"/>
          <w:lang w:eastAsia="zh-CN"/>
        </w:rPr>
      </w:pPr>
      <w:r>
        <w:rPr>
          <w:rFonts w:ascii="Book Antiqua" w:hAnsi="Book Antiqua"/>
          <w:b/>
          <w:sz w:val="24"/>
          <w:szCs w:val="24"/>
        </w:rPr>
        <w:t>REFERENCES</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1 </w:t>
      </w:r>
      <w:r w:rsidRPr="00A6160F">
        <w:rPr>
          <w:rFonts w:ascii="Book Antiqua" w:hAnsi="Book Antiqua" w:cs="宋体"/>
          <w:b/>
          <w:bCs/>
          <w:sz w:val="24"/>
        </w:rPr>
        <w:t>Ingle SB</w:t>
      </w:r>
      <w:r w:rsidRPr="00A6160F">
        <w:rPr>
          <w:rFonts w:ascii="Book Antiqua" w:hAnsi="Book Antiqua" w:cs="宋体"/>
          <w:sz w:val="24"/>
        </w:rPr>
        <w:t>, Pujari GP, Patle YG, Nagoba BS. An unusual case of Crohn's disease with isolated gastric involvement. </w:t>
      </w:r>
      <w:r w:rsidRPr="00A6160F">
        <w:rPr>
          <w:rFonts w:ascii="Book Antiqua" w:hAnsi="Book Antiqua" w:cs="宋体"/>
          <w:i/>
          <w:iCs/>
          <w:sz w:val="24"/>
        </w:rPr>
        <w:t>J Crohns Colitis</w:t>
      </w:r>
      <w:r w:rsidRPr="00A6160F">
        <w:rPr>
          <w:rFonts w:ascii="Book Antiqua" w:hAnsi="Book Antiqua" w:cs="宋体"/>
          <w:sz w:val="24"/>
        </w:rPr>
        <w:t> 2011; </w:t>
      </w:r>
      <w:r w:rsidRPr="00A6160F">
        <w:rPr>
          <w:rFonts w:ascii="Book Antiqua" w:hAnsi="Book Antiqua" w:cs="宋体"/>
          <w:b/>
          <w:bCs/>
          <w:sz w:val="24"/>
        </w:rPr>
        <w:t>5</w:t>
      </w:r>
      <w:r w:rsidRPr="00A6160F">
        <w:rPr>
          <w:rFonts w:ascii="Book Antiqua" w:hAnsi="Book Antiqua" w:cs="宋体"/>
          <w:sz w:val="24"/>
        </w:rPr>
        <w:t>: 69-70 [PMID: 21272809 DOI: 10.1016/j.crohns.2010.10.001]</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2 </w:t>
      </w:r>
      <w:r w:rsidRPr="00A6160F">
        <w:rPr>
          <w:rFonts w:ascii="Book Antiqua" w:hAnsi="Book Antiqua" w:cs="宋体"/>
          <w:b/>
          <w:bCs/>
          <w:sz w:val="24"/>
        </w:rPr>
        <w:t>Ingle SB</w:t>
      </w:r>
      <w:r w:rsidRPr="00A6160F">
        <w:rPr>
          <w:rFonts w:ascii="Book Antiqua" w:hAnsi="Book Antiqua" w:cs="宋体"/>
          <w:sz w:val="24"/>
        </w:rPr>
        <w:t>, Hinge CR, Dakhure S, Bhosale SS. Isolated gastric Crohn's disease. </w:t>
      </w:r>
      <w:r w:rsidRPr="00A6160F">
        <w:rPr>
          <w:rFonts w:ascii="Book Antiqua" w:hAnsi="Book Antiqua" w:cs="宋体"/>
          <w:i/>
          <w:iCs/>
          <w:sz w:val="24"/>
        </w:rPr>
        <w:t>World J Clin Cases</w:t>
      </w:r>
      <w:r w:rsidRPr="00A6160F">
        <w:rPr>
          <w:rFonts w:ascii="Book Antiqua" w:hAnsi="Book Antiqua" w:cs="宋体"/>
          <w:sz w:val="24"/>
        </w:rPr>
        <w:t> 2013; </w:t>
      </w:r>
      <w:r w:rsidRPr="00A6160F">
        <w:rPr>
          <w:rFonts w:ascii="Book Antiqua" w:hAnsi="Book Antiqua" w:cs="宋体"/>
          <w:b/>
          <w:bCs/>
          <w:sz w:val="24"/>
        </w:rPr>
        <w:t>1</w:t>
      </w:r>
      <w:r w:rsidRPr="00A6160F">
        <w:rPr>
          <w:rFonts w:ascii="Book Antiqua" w:hAnsi="Book Antiqua" w:cs="宋体"/>
          <w:sz w:val="24"/>
        </w:rPr>
        <w:t>: 71-73 [PMID: 24303469 DOI: 10.12998/wjcc.v1.i2.71]</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3 </w:t>
      </w:r>
      <w:r w:rsidRPr="00A6160F">
        <w:rPr>
          <w:rFonts w:ascii="Book Antiqua" w:hAnsi="Book Antiqua" w:cs="宋体"/>
          <w:b/>
          <w:bCs/>
          <w:sz w:val="24"/>
        </w:rPr>
        <w:t>Isaacs KL</w:t>
      </w:r>
      <w:r w:rsidRPr="00A6160F">
        <w:rPr>
          <w:rFonts w:ascii="Book Antiqua" w:hAnsi="Book Antiqua" w:cs="宋体"/>
          <w:sz w:val="24"/>
        </w:rPr>
        <w:t>. Upper gastrointestinal tract endoscopy in inflammatory bowel disease. </w:t>
      </w:r>
      <w:r w:rsidRPr="00A6160F">
        <w:rPr>
          <w:rFonts w:ascii="Book Antiqua" w:hAnsi="Book Antiqua" w:cs="宋体"/>
          <w:i/>
          <w:iCs/>
          <w:sz w:val="24"/>
        </w:rPr>
        <w:t>Gastrointest Endosc Clin N Am</w:t>
      </w:r>
      <w:r w:rsidRPr="00A6160F">
        <w:rPr>
          <w:rFonts w:ascii="Book Antiqua" w:hAnsi="Book Antiqua" w:cs="宋体"/>
          <w:sz w:val="24"/>
        </w:rPr>
        <w:t> 2002; </w:t>
      </w:r>
      <w:r w:rsidRPr="00A6160F">
        <w:rPr>
          <w:rFonts w:ascii="Book Antiqua" w:hAnsi="Book Antiqua" w:cs="宋体"/>
          <w:b/>
          <w:bCs/>
          <w:sz w:val="24"/>
        </w:rPr>
        <w:t>12</w:t>
      </w:r>
      <w:r w:rsidRPr="00A6160F">
        <w:rPr>
          <w:rFonts w:ascii="Book Antiqua" w:hAnsi="Book Antiqua" w:cs="宋体"/>
          <w:sz w:val="24"/>
        </w:rPr>
        <w:t xml:space="preserve">: 451-462, vii [PMID: 12486938 DOI: </w:t>
      </w:r>
      <w:r w:rsidRPr="00BC42AC">
        <w:rPr>
          <w:rFonts w:ascii="Book Antiqua" w:hAnsi="Book Antiqua"/>
          <w:sz w:val="24"/>
          <w:shd w:val="clear" w:color="auto" w:fill="FFFFFF"/>
        </w:rPr>
        <w:t>10.1016/S1052-5157(02)00006-5</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4E6FB5">
        <w:rPr>
          <w:rFonts w:ascii="Book Antiqua" w:hAnsi="Book Antiqua" w:cs="宋体"/>
          <w:sz w:val="24"/>
        </w:rPr>
        <w:t xml:space="preserve">4 </w:t>
      </w:r>
      <w:r w:rsidRPr="004E6FB5">
        <w:rPr>
          <w:rFonts w:ascii="Book Antiqua" w:hAnsi="Book Antiqua" w:cs="宋体"/>
          <w:b/>
          <w:sz w:val="24"/>
        </w:rPr>
        <w:t>Burakoff R</w:t>
      </w:r>
      <w:r w:rsidRPr="004E6FB5">
        <w:rPr>
          <w:rFonts w:ascii="Book Antiqua" w:hAnsi="Book Antiqua" w:cs="宋体"/>
          <w:sz w:val="24"/>
        </w:rPr>
        <w:t>. Gastroduodenal Crohn’s disease. In: Bayless TM, Hanauer SB, editors. Advanced therapy of inflammatory bowel disease. Hamilton, Ontario: BC Decker, 2001: 421–423</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5 </w:t>
      </w:r>
      <w:r w:rsidRPr="00A6160F">
        <w:rPr>
          <w:rFonts w:ascii="Book Antiqua" w:hAnsi="Book Antiqua" w:cs="宋体"/>
          <w:b/>
          <w:bCs/>
          <w:sz w:val="24"/>
        </w:rPr>
        <w:t>Banerjee S</w:t>
      </w:r>
      <w:r w:rsidRPr="00A6160F">
        <w:rPr>
          <w:rFonts w:ascii="Book Antiqua" w:hAnsi="Book Antiqua" w:cs="宋体"/>
          <w:sz w:val="24"/>
        </w:rPr>
        <w:t>, Peppercorn MA. Inflammatory bowel disease. Medical therapy of specific clinical presentations. </w:t>
      </w:r>
      <w:r w:rsidRPr="00A6160F">
        <w:rPr>
          <w:rFonts w:ascii="Book Antiqua" w:hAnsi="Book Antiqua" w:cs="宋体"/>
          <w:i/>
          <w:iCs/>
          <w:sz w:val="24"/>
        </w:rPr>
        <w:t>Gastroenterol Clin North Am</w:t>
      </w:r>
      <w:r w:rsidRPr="00A6160F">
        <w:rPr>
          <w:rFonts w:ascii="Book Antiqua" w:hAnsi="Book Antiqua" w:cs="宋体"/>
          <w:sz w:val="24"/>
        </w:rPr>
        <w:t> 2002; </w:t>
      </w:r>
      <w:r w:rsidRPr="00A6160F">
        <w:rPr>
          <w:rFonts w:ascii="Book Antiqua" w:hAnsi="Book Antiqua" w:cs="宋体"/>
          <w:b/>
          <w:bCs/>
          <w:sz w:val="24"/>
        </w:rPr>
        <w:t>31</w:t>
      </w:r>
      <w:r w:rsidRPr="00A6160F">
        <w:rPr>
          <w:rFonts w:ascii="Book Antiqua" w:hAnsi="Book Antiqua" w:cs="宋体"/>
          <w:sz w:val="24"/>
        </w:rPr>
        <w:t xml:space="preserve">: 185-202, x [PMID: 12122731 DOI: </w:t>
      </w:r>
      <w:r w:rsidRPr="00BC42AC">
        <w:rPr>
          <w:rFonts w:ascii="Book Antiqua" w:hAnsi="Book Antiqua"/>
          <w:sz w:val="24"/>
          <w:shd w:val="clear" w:color="auto" w:fill="FFFFFF"/>
        </w:rPr>
        <w:t>10.1016/S0889-8553(01)00012-7</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6 </w:t>
      </w:r>
      <w:r w:rsidRPr="00A6160F">
        <w:rPr>
          <w:rFonts w:ascii="Book Antiqua" w:hAnsi="Book Antiqua" w:cs="宋体"/>
          <w:b/>
          <w:bCs/>
          <w:sz w:val="24"/>
        </w:rPr>
        <w:t>Reynolds HL</w:t>
      </w:r>
      <w:r w:rsidRPr="00A6160F">
        <w:rPr>
          <w:rFonts w:ascii="Book Antiqua" w:hAnsi="Book Antiqua" w:cs="宋体"/>
          <w:sz w:val="24"/>
        </w:rPr>
        <w:t>, Stellato TA. Crohn's disease of the foregut. </w:t>
      </w:r>
      <w:r w:rsidRPr="00A6160F">
        <w:rPr>
          <w:rFonts w:ascii="Book Antiqua" w:hAnsi="Book Antiqua" w:cs="宋体"/>
          <w:i/>
          <w:iCs/>
          <w:sz w:val="24"/>
        </w:rPr>
        <w:t>Surg Clin North Am</w:t>
      </w:r>
      <w:r w:rsidRPr="00A6160F">
        <w:rPr>
          <w:rFonts w:ascii="Book Antiqua" w:hAnsi="Book Antiqua" w:cs="宋体"/>
          <w:sz w:val="24"/>
        </w:rPr>
        <w:t> 2001; </w:t>
      </w:r>
      <w:r w:rsidRPr="00A6160F">
        <w:rPr>
          <w:rFonts w:ascii="Book Antiqua" w:hAnsi="Book Antiqua" w:cs="宋体"/>
          <w:b/>
          <w:bCs/>
          <w:sz w:val="24"/>
        </w:rPr>
        <w:t>81</w:t>
      </w:r>
      <w:r w:rsidRPr="00A6160F">
        <w:rPr>
          <w:rFonts w:ascii="Book Antiqua" w:hAnsi="Book Antiqua" w:cs="宋体"/>
          <w:sz w:val="24"/>
        </w:rPr>
        <w:t xml:space="preserve">: 117-135, viii [PMID: 11218159 DOI: </w:t>
      </w:r>
      <w:r w:rsidRPr="00BC42AC">
        <w:rPr>
          <w:rFonts w:ascii="Book Antiqua" w:hAnsi="Book Antiqua"/>
          <w:sz w:val="24"/>
          <w:shd w:val="clear" w:color="auto" w:fill="FFFFFF"/>
        </w:rPr>
        <w:t>10.1016/S0039-6109(05)70276-0</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7 </w:t>
      </w:r>
      <w:r w:rsidRPr="00A6160F">
        <w:rPr>
          <w:rFonts w:ascii="Book Antiqua" w:hAnsi="Book Antiqua" w:cs="宋体"/>
          <w:b/>
          <w:bCs/>
          <w:sz w:val="24"/>
        </w:rPr>
        <w:t>van Hogezand RA</w:t>
      </w:r>
      <w:r w:rsidRPr="00A6160F">
        <w:rPr>
          <w:rFonts w:ascii="Book Antiqua" w:hAnsi="Book Antiqua" w:cs="宋体"/>
          <w:sz w:val="24"/>
        </w:rPr>
        <w:t>, Witte AM, Veenendaal RA, Wagtmans MJ, Lamers CB. Proximal Crohn's disease: review of the clinicopathologic features and therapy. </w:t>
      </w:r>
      <w:r w:rsidRPr="00A6160F">
        <w:rPr>
          <w:rFonts w:ascii="Book Antiqua" w:hAnsi="Book Antiqua" w:cs="宋体"/>
          <w:i/>
          <w:iCs/>
          <w:sz w:val="24"/>
        </w:rPr>
        <w:t>Inflamm Bowel Dis</w:t>
      </w:r>
      <w:r w:rsidRPr="00A6160F">
        <w:rPr>
          <w:rFonts w:ascii="Book Antiqua" w:hAnsi="Book Antiqua" w:cs="宋体"/>
          <w:sz w:val="24"/>
        </w:rPr>
        <w:t> 2001; </w:t>
      </w:r>
      <w:r w:rsidRPr="00A6160F">
        <w:rPr>
          <w:rFonts w:ascii="Book Antiqua" w:hAnsi="Book Antiqua" w:cs="宋体"/>
          <w:b/>
          <w:bCs/>
          <w:sz w:val="24"/>
        </w:rPr>
        <w:t>7</w:t>
      </w:r>
      <w:r w:rsidRPr="00A6160F">
        <w:rPr>
          <w:rFonts w:ascii="Book Antiqua" w:hAnsi="Book Antiqua" w:cs="宋体"/>
          <w:sz w:val="24"/>
        </w:rPr>
        <w:t xml:space="preserve">: 328-337 [PMID: 11720325 DOI: </w:t>
      </w:r>
      <w:r w:rsidRPr="00BC42AC">
        <w:rPr>
          <w:rFonts w:ascii="Book Antiqua" w:hAnsi="Book Antiqua"/>
          <w:sz w:val="24"/>
          <w:shd w:val="clear" w:color="auto" w:fill="FFFFFF"/>
        </w:rPr>
        <w:t>10.1097/00054725-200111000-00010</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8C6D5F">
        <w:rPr>
          <w:rFonts w:ascii="Book Antiqua" w:hAnsi="Book Antiqua" w:cs="宋体"/>
          <w:sz w:val="24"/>
        </w:rPr>
        <w:t xml:space="preserve">8 </w:t>
      </w:r>
      <w:r w:rsidRPr="008C6D5F">
        <w:rPr>
          <w:rFonts w:ascii="Book Antiqua" w:hAnsi="Book Antiqua" w:cs="宋体"/>
          <w:b/>
          <w:sz w:val="24"/>
        </w:rPr>
        <w:t>Sands BE</w:t>
      </w:r>
      <w:r w:rsidRPr="008C6D5F">
        <w:rPr>
          <w:rFonts w:ascii="Book Antiqua" w:hAnsi="Book Antiqua" w:cs="宋体"/>
          <w:sz w:val="24"/>
        </w:rPr>
        <w:t>. Crohn’s disease. In: Feldman M, Friedman LS, Sleisenger MH, editors. Sleisenger and Fordtran’s gastrointestinal and liver disease, 7th ed. Philadelphia: Saunders, 2002: 2005–2038</w:t>
      </w:r>
    </w:p>
    <w:p w:rsidR="00026E45" w:rsidRPr="00A6160F" w:rsidRDefault="00026E45" w:rsidP="00BC42AC">
      <w:pPr>
        <w:spacing w:after="0" w:line="360" w:lineRule="auto"/>
        <w:jc w:val="both"/>
        <w:rPr>
          <w:rFonts w:ascii="Book Antiqua" w:hAnsi="Book Antiqua" w:cs="宋体"/>
          <w:sz w:val="24"/>
        </w:rPr>
      </w:pPr>
      <w:r w:rsidRPr="008C6D5F">
        <w:rPr>
          <w:rFonts w:ascii="Book Antiqua" w:hAnsi="Book Antiqua" w:cs="宋体"/>
          <w:sz w:val="24"/>
        </w:rPr>
        <w:t xml:space="preserve">9 </w:t>
      </w:r>
      <w:r w:rsidRPr="008C6D5F">
        <w:rPr>
          <w:rFonts w:ascii="Book Antiqua" w:hAnsi="Book Antiqua" w:cs="宋体"/>
          <w:b/>
          <w:sz w:val="24"/>
        </w:rPr>
        <w:t>Loftus EV</w:t>
      </w:r>
      <w:r w:rsidRPr="008C6D5F">
        <w:rPr>
          <w:rFonts w:ascii="Book Antiqua" w:hAnsi="Book Antiqua" w:cs="宋体"/>
          <w:sz w:val="24"/>
        </w:rPr>
        <w:t xml:space="preserve">. Upper gastrointestinal tract Crohn’s disease. </w:t>
      </w:r>
      <w:r w:rsidRPr="008C6D5F">
        <w:rPr>
          <w:rFonts w:ascii="Book Antiqua" w:hAnsi="Book Antiqua" w:cs="宋体"/>
          <w:i/>
          <w:sz w:val="24"/>
        </w:rPr>
        <w:t>Clin Perspect Gastroenterol</w:t>
      </w:r>
      <w:r w:rsidRPr="008C6D5F">
        <w:rPr>
          <w:rFonts w:ascii="Book Antiqua" w:hAnsi="Book Antiqua" w:cs="宋体"/>
          <w:sz w:val="24"/>
        </w:rPr>
        <w:t xml:space="preserve"> 2002; </w:t>
      </w:r>
      <w:r w:rsidRPr="008C6D5F">
        <w:rPr>
          <w:rFonts w:ascii="Book Antiqua" w:hAnsi="Book Antiqua" w:cs="宋体"/>
          <w:b/>
          <w:sz w:val="24"/>
        </w:rPr>
        <w:t>5</w:t>
      </w:r>
      <w:r w:rsidRPr="008C6D5F">
        <w:rPr>
          <w:rFonts w:ascii="Book Antiqua" w:hAnsi="Book Antiqua" w:cs="宋体"/>
          <w:sz w:val="24"/>
        </w:rPr>
        <w:t>: 188–191</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10 </w:t>
      </w:r>
      <w:r w:rsidRPr="00A6160F">
        <w:rPr>
          <w:rFonts w:ascii="Book Antiqua" w:hAnsi="Book Antiqua" w:cs="宋体"/>
          <w:b/>
          <w:bCs/>
          <w:sz w:val="24"/>
        </w:rPr>
        <w:t>Nugent FW</w:t>
      </w:r>
      <w:r w:rsidRPr="00A6160F">
        <w:rPr>
          <w:rFonts w:ascii="Book Antiqua" w:hAnsi="Book Antiqua" w:cs="宋体"/>
          <w:sz w:val="24"/>
        </w:rPr>
        <w:t>, Richmond M, Park SK. Crohn's disease of the duodenum. </w:t>
      </w:r>
      <w:r w:rsidRPr="00A6160F">
        <w:rPr>
          <w:rFonts w:ascii="Book Antiqua" w:hAnsi="Book Antiqua" w:cs="宋体"/>
          <w:i/>
          <w:iCs/>
          <w:sz w:val="24"/>
        </w:rPr>
        <w:t>Gut</w:t>
      </w:r>
      <w:r w:rsidRPr="00A6160F">
        <w:rPr>
          <w:rFonts w:ascii="Book Antiqua" w:hAnsi="Book Antiqua" w:cs="宋体"/>
          <w:sz w:val="24"/>
        </w:rPr>
        <w:t> 1977; </w:t>
      </w:r>
      <w:r w:rsidRPr="00A6160F">
        <w:rPr>
          <w:rFonts w:ascii="Book Antiqua" w:hAnsi="Book Antiqua" w:cs="宋体"/>
          <w:b/>
          <w:bCs/>
          <w:sz w:val="24"/>
        </w:rPr>
        <w:t>18</w:t>
      </w:r>
      <w:r w:rsidRPr="00A6160F">
        <w:rPr>
          <w:rFonts w:ascii="Book Antiqua" w:hAnsi="Book Antiqua" w:cs="宋体"/>
          <w:sz w:val="24"/>
        </w:rPr>
        <w:t xml:space="preserve">: 115-120 [PMID: 856671 DOI: </w:t>
      </w:r>
      <w:r w:rsidRPr="00BC42AC">
        <w:rPr>
          <w:rFonts w:ascii="Book Antiqua" w:hAnsi="Book Antiqua"/>
          <w:sz w:val="24"/>
          <w:shd w:val="clear" w:color="auto" w:fill="FFFFFF"/>
        </w:rPr>
        <w:t>10.1136/gut.18.2.115</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11 </w:t>
      </w:r>
      <w:r w:rsidRPr="00A6160F">
        <w:rPr>
          <w:rFonts w:ascii="Book Antiqua" w:hAnsi="Book Antiqua" w:cs="宋体"/>
          <w:b/>
          <w:bCs/>
          <w:sz w:val="24"/>
        </w:rPr>
        <w:t>Nugent FW</w:t>
      </w:r>
      <w:r w:rsidRPr="00A6160F">
        <w:rPr>
          <w:rFonts w:ascii="Book Antiqua" w:hAnsi="Book Antiqua" w:cs="宋体"/>
          <w:sz w:val="24"/>
        </w:rPr>
        <w:t>, Roy MA. Duodenal Crohn's disease: an analysis of 89 cases. </w:t>
      </w:r>
      <w:r w:rsidRPr="00A6160F">
        <w:rPr>
          <w:rFonts w:ascii="Book Antiqua" w:hAnsi="Book Antiqua" w:cs="宋体"/>
          <w:i/>
          <w:iCs/>
          <w:sz w:val="24"/>
        </w:rPr>
        <w:t>Am J Gastroenterol</w:t>
      </w:r>
      <w:r w:rsidRPr="00A6160F">
        <w:rPr>
          <w:rFonts w:ascii="Book Antiqua" w:hAnsi="Book Antiqua" w:cs="宋体"/>
          <w:sz w:val="24"/>
        </w:rPr>
        <w:t> 1989; </w:t>
      </w:r>
      <w:r w:rsidRPr="00A6160F">
        <w:rPr>
          <w:rFonts w:ascii="Book Antiqua" w:hAnsi="Book Antiqua" w:cs="宋体"/>
          <w:b/>
          <w:bCs/>
          <w:sz w:val="24"/>
        </w:rPr>
        <w:t>84</w:t>
      </w:r>
      <w:r w:rsidRPr="00A6160F">
        <w:rPr>
          <w:rFonts w:ascii="Book Antiqua" w:hAnsi="Book Antiqua" w:cs="宋体"/>
          <w:sz w:val="24"/>
        </w:rPr>
        <w:t>: 249-254 [PMID: 2919581]</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12 </w:t>
      </w:r>
      <w:r w:rsidRPr="00A6160F">
        <w:rPr>
          <w:rFonts w:ascii="Book Antiqua" w:hAnsi="Book Antiqua" w:cs="宋体"/>
          <w:b/>
          <w:bCs/>
          <w:sz w:val="24"/>
        </w:rPr>
        <w:t>Wagtmans MJ</w:t>
      </w:r>
      <w:r w:rsidRPr="00A6160F">
        <w:rPr>
          <w:rFonts w:ascii="Book Antiqua" w:hAnsi="Book Antiqua" w:cs="宋体"/>
          <w:sz w:val="24"/>
        </w:rPr>
        <w:t>, Verspaget HW, Lamers CB, van Hogezand RA. Clinical aspects of Crohn's disease of the upper gastrointestinal tract: a comparison with distal Crohn's disease. </w:t>
      </w:r>
      <w:r w:rsidRPr="00A6160F">
        <w:rPr>
          <w:rFonts w:ascii="Book Antiqua" w:hAnsi="Book Antiqua" w:cs="宋体"/>
          <w:i/>
          <w:iCs/>
          <w:sz w:val="24"/>
        </w:rPr>
        <w:t>Am J Gastroenterol</w:t>
      </w:r>
      <w:r w:rsidRPr="00A6160F">
        <w:rPr>
          <w:rFonts w:ascii="Book Antiqua" w:hAnsi="Book Antiqua" w:cs="宋体"/>
          <w:sz w:val="24"/>
        </w:rPr>
        <w:t> 1997; </w:t>
      </w:r>
      <w:r w:rsidRPr="00A6160F">
        <w:rPr>
          <w:rFonts w:ascii="Book Antiqua" w:hAnsi="Book Antiqua" w:cs="宋体"/>
          <w:b/>
          <w:bCs/>
          <w:sz w:val="24"/>
        </w:rPr>
        <w:t>92</w:t>
      </w:r>
      <w:r w:rsidRPr="00A6160F">
        <w:rPr>
          <w:rFonts w:ascii="Book Antiqua" w:hAnsi="Book Antiqua" w:cs="宋体"/>
          <w:sz w:val="24"/>
        </w:rPr>
        <w:t>: 1467-1471 [PMID: 9317064]</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13 </w:t>
      </w:r>
      <w:r w:rsidRPr="00A6160F">
        <w:rPr>
          <w:rFonts w:ascii="Book Antiqua" w:hAnsi="Book Antiqua" w:cs="宋体"/>
          <w:b/>
          <w:bCs/>
          <w:sz w:val="24"/>
        </w:rPr>
        <w:t>Bach JF</w:t>
      </w:r>
      <w:r w:rsidRPr="00A6160F">
        <w:rPr>
          <w:rFonts w:ascii="Book Antiqua" w:hAnsi="Book Antiqua" w:cs="宋体"/>
          <w:sz w:val="24"/>
        </w:rPr>
        <w:t>. The effect of infections on susceptibility to autoimmune and allergic diseases. </w:t>
      </w:r>
      <w:r w:rsidRPr="00A6160F">
        <w:rPr>
          <w:rFonts w:ascii="Book Antiqua" w:hAnsi="Book Antiqua" w:cs="宋体"/>
          <w:i/>
          <w:iCs/>
          <w:sz w:val="24"/>
        </w:rPr>
        <w:t>N Engl J Med</w:t>
      </w:r>
      <w:r w:rsidRPr="00A6160F">
        <w:rPr>
          <w:rFonts w:ascii="Book Antiqua" w:hAnsi="Book Antiqua" w:cs="宋体"/>
          <w:sz w:val="24"/>
        </w:rPr>
        <w:t> 2002; </w:t>
      </w:r>
      <w:r w:rsidRPr="00A6160F">
        <w:rPr>
          <w:rFonts w:ascii="Book Antiqua" w:hAnsi="Book Antiqua" w:cs="宋体"/>
          <w:b/>
          <w:bCs/>
          <w:sz w:val="24"/>
        </w:rPr>
        <w:t>347</w:t>
      </w:r>
      <w:r w:rsidRPr="00A6160F">
        <w:rPr>
          <w:rFonts w:ascii="Book Antiqua" w:hAnsi="Book Antiqua" w:cs="宋体"/>
          <w:sz w:val="24"/>
        </w:rPr>
        <w:t xml:space="preserve">: 911-920 [PMID: 12239261 DOI: </w:t>
      </w:r>
      <w:r w:rsidRPr="00BC42AC">
        <w:rPr>
          <w:rFonts w:ascii="Book Antiqua" w:hAnsi="Book Antiqua"/>
          <w:sz w:val="24"/>
          <w:shd w:val="clear" w:color="auto" w:fill="FFFFFF"/>
        </w:rPr>
        <w:t>10.1056/NEJMra020100</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14 </w:t>
      </w:r>
      <w:r w:rsidRPr="00A6160F">
        <w:rPr>
          <w:rFonts w:ascii="Book Antiqua" w:hAnsi="Book Antiqua" w:cs="宋体"/>
          <w:b/>
          <w:bCs/>
          <w:sz w:val="24"/>
        </w:rPr>
        <w:t>Danese S</w:t>
      </w:r>
      <w:r w:rsidRPr="00A6160F">
        <w:rPr>
          <w:rFonts w:ascii="Book Antiqua" w:hAnsi="Book Antiqua" w:cs="宋体"/>
          <w:sz w:val="24"/>
        </w:rPr>
        <w:t>, Sans M, Fiocchi C. Inflammatory bowel disease: the role of environmental factors. </w:t>
      </w:r>
      <w:r w:rsidRPr="00A6160F">
        <w:rPr>
          <w:rFonts w:ascii="Book Antiqua" w:hAnsi="Book Antiqua" w:cs="宋体"/>
          <w:i/>
          <w:iCs/>
          <w:sz w:val="24"/>
        </w:rPr>
        <w:t>Autoimmun Rev</w:t>
      </w:r>
      <w:r w:rsidRPr="00A6160F">
        <w:rPr>
          <w:rFonts w:ascii="Book Antiqua" w:hAnsi="Book Antiqua" w:cs="宋体"/>
          <w:sz w:val="24"/>
        </w:rPr>
        <w:t> 2004; </w:t>
      </w:r>
      <w:r w:rsidRPr="00A6160F">
        <w:rPr>
          <w:rFonts w:ascii="Book Antiqua" w:hAnsi="Book Antiqua" w:cs="宋体"/>
          <w:b/>
          <w:bCs/>
          <w:sz w:val="24"/>
        </w:rPr>
        <w:t>3</w:t>
      </w:r>
      <w:r w:rsidRPr="00A6160F">
        <w:rPr>
          <w:rFonts w:ascii="Book Antiqua" w:hAnsi="Book Antiqua" w:cs="宋体"/>
          <w:sz w:val="24"/>
        </w:rPr>
        <w:t xml:space="preserve">: 394-400 [PMID: 15288007 DOI: </w:t>
      </w:r>
      <w:r w:rsidRPr="00BC42AC">
        <w:rPr>
          <w:rFonts w:ascii="Book Antiqua" w:hAnsi="Book Antiqua"/>
          <w:sz w:val="24"/>
          <w:shd w:val="clear" w:color="auto" w:fill="FFFFFF"/>
        </w:rPr>
        <w:t>10.1016/j.autrev.2004.03.002</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15 </w:t>
      </w:r>
      <w:r w:rsidRPr="00A6160F">
        <w:rPr>
          <w:rFonts w:ascii="Book Antiqua" w:hAnsi="Book Antiqua" w:cs="宋体"/>
          <w:b/>
          <w:bCs/>
          <w:sz w:val="24"/>
        </w:rPr>
        <w:t>Lodes MJ</w:t>
      </w:r>
      <w:r w:rsidRPr="00A6160F">
        <w:rPr>
          <w:rFonts w:ascii="Book Antiqua" w:hAnsi="Book Antiqua" w:cs="宋体"/>
          <w:sz w:val="24"/>
        </w:rPr>
        <w:t>, Cong Y, Elson CO, Mohamath R, Landers CJ, Targan SR, Fort M, Hershberg RM. Bacterial flagellin is a dominant antigen in Crohn disease. </w:t>
      </w:r>
      <w:r w:rsidRPr="00A6160F">
        <w:rPr>
          <w:rFonts w:ascii="Book Antiqua" w:hAnsi="Book Antiqua" w:cs="宋体"/>
          <w:i/>
          <w:iCs/>
          <w:sz w:val="24"/>
        </w:rPr>
        <w:t>J Clin Invest</w:t>
      </w:r>
      <w:r w:rsidRPr="00A6160F">
        <w:rPr>
          <w:rFonts w:ascii="Book Antiqua" w:hAnsi="Book Antiqua" w:cs="宋体"/>
          <w:sz w:val="24"/>
        </w:rPr>
        <w:t> 2004; </w:t>
      </w:r>
      <w:r w:rsidRPr="00A6160F">
        <w:rPr>
          <w:rFonts w:ascii="Book Antiqua" w:hAnsi="Book Antiqua" w:cs="宋体"/>
          <w:b/>
          <w:bCs/>
          <w:sz w:val="24"/>
        </w:rPr>
        <w:t>113</w:t>
      </w:r>
      <w:r w:rsidRPr="00A6160F">
        <w:rPr>
          <w:rFonts w:ascii="Book Antiqua" w:hAnsi="Book Antiqua" w:cs="宋体"/>
          <w:sz w:val="24"/>
        </w:rPr>
        <w:t xml:space="preserve">: 1296-1306 [PMID: 15124021 DOI: </w:t>
      </w:r>
      <w:r w:rsidRPr="00BC42AC">
        <w:rPr>
          <w:rFonts w:ascii="Book Antiqua" w:hAnsi="Book Antiqua"/>
          <w:sz w:val="24"/>
          <w:shd w:val="clear" w:color="auto" w:fill="FFFFFF"/>
        </w:rPr>
        <w:t>10.1172/JCI200420295</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16 </w:t>
      </w:r>
      <w:r w:rsidRPr="00A6160F">
        <w:rPr>
          <w:rFonts w:ascii="Book Antiqua" w:hAnsi="Book Antiqua" w:cs="宋体"/>
          <w:b/>
          <w:bCs/>
          <w:sz w:val="24"/>
        </w:rPr>
        <w:t>Targan SR</w:t>
      </w:r>
      <w:r w:rsidRPr="00A6160F">
        <w:rPr>
          <w:rFonts w:ascii="Book Antiqua" w:hAnsi="Book Antiqua" w:cs="宋体"/>
          <w:sz w:val="24"/>
        </w:rPr>
        <w:t>, Landers CJ, Yang H, Lodes MJ, Cong Y, Papadakis KA, Vasiliauskas E, Elson CO, Hershberg RM. Antibodies to CBir1 flagellin define a unique response that is associated independently with complicated Crohn's disease. </w:t>
      </w:r>
      <w:r w:rsidRPr="00A6160F">
        <w:rPr>
          <w:rFonts w:ascii="Book Antiqua" w:hAnsi="Book Antiqua" w:cs="宋体"/>
          <w:i/>
          <w:iCs/>
          <w:sz w:val="24"/>
        </w:rPr>
        <w:t>Gastroenterology</w:t>
      </w:r>
      <w:r w:rsidRPr="00A6160F">
        <w:rPr>
          <w:rFonts w:ascii="Book Antiqua" w:hAnsi="Book Antiqua" w:cs="宋体"/>
          <w:sz w:val="24"/>
        </w:rPr>
        <w:t> 2005; </w:t>
      </w:r>
      <w:r w:rsidRPr="00A6160F">
        <w:rPr>
          <w:rFonts w:ascii="Book Antiqua" w:hAnsi="Book Antiqua" w:cs="宋体"/>
          <w:b/>
          <w:bCs/>
          <w:sz w:val="24"/>
        </w:rPr>
        <w:t>128</w:t>
      </w:r>
      <w:r w:rsidRPr="00A6160F">
        <w:rPr>
          <w:rFonts w:ascii="Book Antiqua" w:hAnsi="Book Antiqua" w:cs="宋体"/>
          <w:sz w:val="24"/>
        </w:rPr>
        <w:t xml:space="preserve">: 2020-2028 [PMID: 15940634 DOI: </w:t>
      </w:r>
      <w:r w:rsidRPr="00BC42AC">
        <w:rPr>
          <w:rFonts w:ascii="Book Antiqua" w:hAnsi="Book Antiqua"/>
          <w:sz w:val="24"/>
          <w:shd w:val="clear" w:color="auto" w:fill="FFFFFF"/>
        </w:rPr>
        <w:t>10.1053/j.gastro.2005.03.046</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17 </w:t>
      </w:r>
      <w:r w:rsidRPr="00A6160F">
        <w:rPr>
          <w:rFonts w:ascii="Book Antiqua" w:hAnsi="Book Antiqua" w:cs="宋体"/>
          <w:b/>
          <w:bCs/>
          <w:sz w:val="24"/>
        </w:rPr>
        <w:t>Neurath MF</w:t>
      </w:r>
      <w:r w:rsidRPr="00A6160F">
        <w:rPr>
          <w:rFonts w:ascii="Book Antiqua" w:hAnsi="Book Antiqua" w:cs="宋体"/>
          <w:sz w:val="24"/>
        </w:rPr>
        <w:t>, Weigmann B, Finotto S, Glickman J, Nieuwenhuis E, Iijima H, Mizoguchi A, Mizoguchi E, Mudter J, Galle PR, Bhan A, Autschbach F, Sullivan BM, Szabo SJ, Glimcher LH, Blumberg RS. The transcription factor T-bet regulates mucosal T cell activation in experimental colitis and Crohn's disease. </w:t>
      </w:r>
      <w:r w:rsidRPr="00A6160F">
        <w:rPr>
          <w:rFonts w:ascii="Book Antiqua" w:hAnsi="Book Antiqua" w:cs="宋体"/>
          <w:i/>
          <w:iCs/>
          <w:sz w:val="24"/>
        </w:rPr>
        <w:t>J Exp Med</w:t>
      </w:r>
      <w:r w:rsidRPr="00A6160F">
        <w:rPr>
          <w:rFonts w:ascii="Book Antiqua" w:hAnsi="Book Antiqua" w:cs="宋体"/>
          <w:sz w:val="24"/>
        </w:rPr>
        <w:t> 2002; </w:t>
      </w:r>
      <w:r w:rsidRPr="00A6160F">
        <w:rPr>
          <w:rFonts w:ascii="Book Antiqua" w:hAnsi="Book Antiqua" w:cs="宋体"/>
          <w:b/>
          <w:bCs/>
          <w:sz w:val="24"/>
        </w:rPr>
        <w:t>195</w:t>
      </w:r>
      <w:r w:rsidRPr="00A6160F">
        <w:rPr>
          <w:rFonts w:ascii="Book Antiqua" w:hAnsi="Book Antiqua" w:cs="宋体"/>
          <w:sz w:val="24"/>
        </w:rPr>
        <w:t>: 1129-1143 [PMID: 11994418 DOI:</w:t>
      </w:r>
      <w:r w:rsidRPr="00A6160F">
        <w:rPr>
          <w:rFonts w:ascii="Book Antiqua" w:hAnsi="Book Antiqua"/>
          <w:sz w:val="24"/>
        </w:rPr>
        <w:t xml:space="preserve"> </w:t>
      </w:r>
      <w:r w:rsidRPr="00BC42AC">
        <w:rPr>
          <w:rFonts w:ascii="Book Antiqua" w:hAnsi="Book Antiqua"/>
          <w:sz w:val="24"/>
          <w:shd w:val="clear" w:color="auto" w:fill="FFFFFF"/>
        </w:rPr>
        <w:t>10.1084/jem.20011956</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18 </w:t>
      </w:r>
      <w:r w:rsidRPr="00A6160F">
        <w:rPr>
          <w:rFonts w:ascii="Book Antiqua" w:hAnsi="Book Antiqua" w:cs="宋体"/>
          <w:b/>
          <w:bCs/>
          <w:sz w:val="24"/>
        </w:rPr>
        <w:t>Monteleone G</w:t>
      </w:r>
      <w:r w:rsidRPr="00A6160F">
        <w:rPr>
          <w:rFonts w:ascii="Book Antiqua" w:hAnsi="Book Antiqua" w:cs="宋体"/>
          <w:sz w:val="24"/>
        </w:rPr>
        <w:t>, Biancone L, Marasco R, Morrone G, Marasco O, Luzza F, Pallone F. Interleukin 12 is expressed and actively released by Crohn's disease intestinal lamina propria mononuclear cells. </w:t>
      </w:r>
      <w:r w:rsidRPr="00A6160F">
        <w:rPr>
          <w:rFonts w:ascii="Book Antiqua" w:hAnsi="Book Antiqua" w:cs="宋体"/>
          <w:i/>
          <w:iCs/>
          <w:sz w:val="24"/>
        </w:rPr>
        <w:t>Gastroenterology</w:t>
      </w:r>
      <w:r w:rsidRPr="00A6160F">
        <w:rPr>
          <w:rFonts w:ascii="Book Antiqua" w:hAnsi="Book Antiqua" w:cs="宋体"/>
          <w:sz w:val="24"/>
        </w:rPr>
        <w:t> 1997; </w:t>
      </w:r>
      <w:r w:rsidRPr="00A6160F">
        <w:rPr>
          <w:rFonts w:ascii="Book Antiqua" w:hAnsi="Book Antiqua" w:cs="宋体"/>
          <w:b/>
          <w:bCs/>
          <w:sz w:val="24"/>
        </w:rPr>
        <w:t>112</w:t>
      </w:r>
      <w:r w:rsidRPr="00A6160F">
        <w:rPr>
          <w:rFonts w:ascii="Book Antiqua" w:hAnsi="Book Antiqua" w:cs="宋体"/>
          <w:sz w:val="24"/>
        </w:rPr>
        <w:t>: 1169-1178 [PMID: 9098000 DOI:</w:t>
      </w:r>
      <w:r w:rsidRPr="00A6160F">
        <w:rPr>
          <w:rFonts w:ascii="Book Antiqua" w:hAnsi="Book Antiqua"/>
          <w:sz w:val="24"/>
        </w:rPr>
        <w:t xml:space="preserve"> </w:t>
      </w:r>
      <w:r w:rsidRPr="00BC42AC">
        <w:rPr>
          <w:rFonts w:ascii="Book Antiqua" w:hAnsi="Book Antiqua"/>
          <w:sz w:val="24"/>
          <w:shd w:val="clear" w:color="auto" w:fill="FFFFFF"/>
        </w:rPr>
        <w:t>10.1016/S0016-5085(97)70128-8</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19 </w:t>
      </w:r>
      <w:r w:rsidRPr="00A6160F">
        <w:rPr>
          <w:rFonts w:ascii="Book Antiqua" w:hAnsi="Book Antiqua" w:cs="宋体"/>
          <w:b/>
          <w:bCs/>
          <w:sz w:val="24"/>
        </w:rPr>
        <w:t>Pizarro TT</w:t>
      </w:r>
      <w:r w:rsidRPr="00A6160F">
        <w:rPr>
          <w:rFonts w:ascii="Book Antiqua" w:hAnsi="Book Antiqua" w:cs="宋体"/>
          <w:sz w:val="24"/>
        </w:rPr>
        <w:t>, Michie MH, Bentz M, Woraratanadharm J, Smith MF, Foley E, Moskaluk CA, Bickston SJ, Cominelli F. IL-18, a novel immunoregulatory cytokine, is up-regulated in Crohn's disease: expression and localization in intestinal mucosal cells. </w:t>
      </w:r>
      <w:r w:rsidRPr="00A6160F">
        <w:rPr>
          <w:rFonts w:ascii="Book Antiqua" w:hAnsi="Book Antiqua" w:cs="宋体"/>
          <w:i/>
          <w:iCs/>
          <w:sz w:val="24"/>
        </w:rPr>
        <w:t>J Immunol</w:t>
      </w:r>
      <w:r w:rsidRPr="00A6160F">
        <w:rPr>
          <w:rFonts w:ascii="Book Antiqua" w:hAnsi="Book Antiqua" w:cs="宋体"/>
          <w:sz w:val="24"/>
        </w:rPr>
        <w:t> 1999; </w:t>
      </w:r>
      <w:r w:rsidRPr="00A6160F">
        <w:rPr>
          <w:rFonts w:ascii="Book Antiqua" w:hAnsi="Book Antiqua" w:cs="宋体"/>
          <w:b/>
          <w:bCs/>
          <w:sz w:val="24"/>
        </w:rPr>
        <w:t>162</w:t>
      </w:r>
      <w:r w:rsidRPr="00A6160F">
        <w:rPr>
          <w:rFonts w:ascii="Book Antiqua" w:hAnsi="Book Antiqua" w:cs="宋体"/>
          <w:sz w:val="24"/>
        </w:rPr>
        <w:t>: 6829-6835 [PMID: 10352304]</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20 </w:t>
      </w:r>
      <w:r w:rsidRPr="00A6160F">
        <w:rPr>
          <w:rFonts w:ascii="Book Antiqua" w:hAnsi="Book Antiqua" w:cs="宋体"/>
          <w:b/>
          <w:bCs/>
          <w:sz w:val="24"/>
        </w:rPr>
        <w:t>Ina K</w:t>
      </w:r>
      <w:r w:rsidRPr="00A6160F">
        <w:rPr>
          <w:rFonts w:ascii="Book Antiqua" w:hAnsi="Book Antiqua" w:cs="宋体"/>
          <w:sz w:val="24"/>
        </w:rPr>
        <w:t>, Itoh J, Fukushima K, Kusugami K, Yamaguchi T, Kyokane K, Imada A, Binion DG, Musso A, West GA, Dobrea GM, McCormick TS, Lapetina EG, Levine AD, Ottaway CA, Fiocchi C. Resistance of Crohn's disease T cells to multiple apoptotic signals is associated with a Bcl-2/Bax mucosal imbalance. </w:t>
      </w:r>
      <w:r w:rsidRPr="00A6160F">
        <w:rPr>
          <w:rFonts w:ascii="Book Antiqua" w:hAnsi="Book Antiqua" w:cs="宋体"/>
          <w:i/>
          <w:iCs/>
          <w:sz w:val="24"/>
        </w:rPr>
        <w:t>J Immunol</w:t>
      </w:r>
      <w:r w:rsidRPr="00A6160F">
        <w:rPr>
          <w:rFonts w:ascii="Book Antiqua" w:hAnsi="Book Antiqua" w:cs="宋体"/>
          <w:sz w:val="24"/>
        </w:rPr>
        <w:t> 1999; </w:t>
      </w:r>
      <w:r w:rsidRPr="00A6160F">
        <w:rPr>
          <w:rFonts w:ascii="Book Antiqua" w:hAnsi="Book Antiqua" w:cs="宋体"/>
          <w:b/>
          <w:bCs/>
          <w:sz w:val="24"/>
        </w:rPr>
        <w:t>163</w:t>
      </w:r>
      <w:r w:rsidRPr="00A6160F">
        <w:rPr>
          <w:rFonts w:ascii="Book Antiqua" w:hAnsi="Book Antiqua" w:cs="宋体"/>
          <w:sz w:val="24"/>
        </w:rPr>
        <w:t>: 1081-1090 [PMID: 10395708]</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21 </w:t>
      </w:r>
      <w:r w:rsidRPr="00A6160F">
        <w:rPr>
          <w:rFonts w:ascii="Book Antiqua" w:hAnsi="Book Antiqua" w:cs="宋体"/>
          <w:b/>
          <w:bCs/>
          <w:sz w:val="24"/>
        </w:rPr>
        <w:t>Sturm A</w:t>
      </w:r>
      <w:r w:rsidRPr="00A6160F">
        <w:rPr>
          <w:rFonts w:ascii="Book Antiqua" w:hAnsi="Book Antiqua" w:cs="宋体"/>
          <w:sz w:val="24"/>
        </w:rPr>
        <w:t>, Leite AZ, Danese S, Krivacic KA, West GA, Mohr S, Jacobberger JW, Fiocchi C. Divergent cell cycle kinetics underlie the distinct functional capacity of mucosal T cells in Crohn's disease and ulcerative colitis. </w:t>
      </w:r>
      <w:r w:rsidRPr="00A6160F">
        <w:rPr>
          <w:rFonts w:ascii="Book Antiqua" w:hAnsi="Book Antiqua" w:cs="宋体"/>
          <w:i/>
          <w:iCs/>
          <w:sz w:val="24"/>
        </w:rPr>
        <w:t>Gut</w:t>
      </w:r>
      <w:r w:rsidRPr="00A6160F">
        <w:rPr>
          <w:rFonts w:ascii="Book Antiqua" w:hAnsi="Book Antiqua" w:cs="宋体"/>
          <w:sz w:val="24"/>
        </w:rPr>
        <w:t> 2004; </w:t>
      </w:r>
      <w:r w:rsidRPr="00A6160F">
        <w:rPr>
          <w:rFonts w:ascii="Book Antiqua" w:hAnsi="Book Antiqua" w:cs="宋体"/>
          <w:b/>
          <w:bCs/>
          <w:sz w:val="24"/>
        </w:rPr>
        <w:t>53</w:t>
      </w:r>
      <w:r w:rsidRPr="00A6160F">
        <w:rPr>
          <w:rFonts w:ascii="Book Antiqua" w:hAnsi="Book Antiqua" w:cs="宋体"/>
          <w:sz w:val="24"/>
        </w:rPr>
        <w:t xml:space="preserve">: 1624-1631 [PMID: 15479683 DOI: </w:t>
      </w:r>
      <w:r w:rsidRPr="00BC42AC">
        <w:rPr>
          <w:rFonts w:ascii="Book Antiqua" w:hAnsi="Book Antiqua"/>
          <w:sz w:val="24"/>
          <w:shd w:val="clear" w:color="auto" w:fill="FFFFFF"/>
        </w:rPr>
        <w:t>10.1136/gut.2003.033613</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22 </w:t>
      </w:r>
      <w:r w:rsidRPr="00A6160F">
        <w:rPr>
          <w:rFonts w:ascii="Book Antiqua" w:hAnsi="Book Antiqua" w:cs="宋体"/>
          <w:b/>
          <w:bCs/>
          <w:sz w:val="24"/>
        </w:rPr>
        <w:t>Sakaguchi S</w:t>
      </w:r>
      <w:r w:rsidRPr="00A6160F">
        <w:rPr>
          <w:rFonts w:ascii="Book Antiqua" w:hAnsi="Book Antiqua" w:cs="宋体"/>
          <w:sz w:val="24"/>
        </w:rPr>
        <w:t>. Naturally arising Foxp3-expressing CD25+CD4+ regulatory T cells in immunological tolerance to self and non-self. </w:t>
      </w:r>
      <w:r w:rsidRPr="00A6160F">
        <w:rPr>
          <w:rFonts w:ascii="Book Antiqua" w:hAnsi="Book Antiqua" w:cs="宋体"/>
          <w:i/>
          <w:iCs/>
          <w:sz w:val="24"/>
        </w:rPr>
        <w:t>Nat Immunol</w:t>
      </w:r>
      <w:r w:rsidRPr="00A6160F">
        <w:rPr>
          <w:rFonts w:ascii="Book Antiqua" w:hAnsi="Book Antiqua" w:cs="宋体"/>
          <w:sz w:val="24"/>
        </w:rPr>
        <w:t> 2005; </w:t>
      </w:r>
      <w:r w:rsidRPr="00A6160F">
        <w:rPr>
          <w:rFonts w:ascii="Book Antiqua" w:hAnsi="Book Antiqua" w:cs="宋体"/>
          <w:b/>
          <w:bCs/>
          <w:sz w:val="24"/>
        </w:rPr>
        <w:t>6</w:t>
      </w:r>
      <w:r w:rsidRPr="00A6160F">
        <w:rPr>
          <w:rFonts w:ascii="Book Antiqua" w:hAnsi="Book Antiqua" w:cs="宋体"/>
          <w:sz w:val="24"/>
        </w:rPr>
        <w:t>: 345-352 [PMID: 15785760 DOI:</w:t>
      </w:r>
      <w:r w:rsidRPr="00A6160F">
        <w:rPr>
          <w:rFonts w:ascii="Book Antiqua" w:hAnsi="Book Antiqua"/>
          <w:sz w:val="24"/>
        </w:rPr>
        <w:t xml:space="preserve"> </w:t>
      </w:r>
      <w:r w:rsidRPr="00BC42AC">
        <w:rPr>
          <w:rFonts w:ascii="Book Antiqua" w:hAnsi="Book Antiqua"/>
          <w:sz w:val="24"/>
          <w:shd w:val="clear" w:color="auto" w:fill="FFFFFF"/>
        </w:rPr>
        <w:t>10.1038/ni1178</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23 </w:t>
      </w:r>
      <w:r w:rsidRPr="00A6160F">
        <w:rPr>
          <w:rFonts w:ascii="Book Antiqua" w:hAnsi="Book Antiqua" w:cs="宋体"/>
          <w:b/>
          <w:bCs/>
          <w:sz w:val="24"/>
        </w:rPr>
        <w:t>Maul J</w:t>
      </w:r>
      <w:r w:rsidRPr="00A6160F">
        <w:rPr>
          <w:rFonts w:ascii="Book Antiqua" w:hAnsi="Book Antiqua" w:cs="宋体"/>
          <w:sz w:val="24"/>
        </w:rPr>
        <w:t>, Loddenkemper C, Mundt P, Berg E, Giese T, Stallmach A, Zeitz M, Duchmann R. Peripheral and intestinal regulatory CD4+ CD25(high) T cells in inflammatory bowel disease. </w:t>
      </w:r>
      <w:r w:rsidRPr="00A6160F">
        <w:rPr>
          <w:rFonts w:ascii="Book Antiqua" w:hAnsi="Book Antiqua" w:cs="宋体"/>
          <w:i/>
          <w:iCs/>
          <w:sz w:val="24"/>
        </w:rPr>
        <w:t>Gastroenterology</w:t>
      </w:r>
      <w:r w:rsidRPr="00A6160F">
        <w:rPr>
          <w:rFonts w:ascii="Book Antiqua" w:hAnsi="Book Antiqua" w:cs="宋体"/>
          <w:sz w:val="24"/>
        </w:rPr>
        <w:t> 2005; </w:t>
      </w:r>
      <w:r w:rsidRPr="00A6160F">
        <w:rPr>
          <w:rFonts w:ascii="Book Antiqua" w:hAnsi="Book Antiqua" w:cs="宋体"/>
          <w:b/>
          <w:bCs/>
          <w:sz w:val="24"/>
        </w:rPr>
        <w:t>128</w:t>
      </w:r>
      <w:r w:rsidRPr="00A6160F">
        <w:rPr>
          <w:rFonts w:ascii="Book Antiqua" w:hAnsi="Book Antiqua" w:cs="宋体"/>
          <w:sz w:val="24"/>
        </w:rPr>
        <w:t xml:space="preserve">: 1868-1878 [PMID: 15940622 DOI: </w:t>
      </w:r>
      <w:r w:rsidRPr="00BC42AC">
        <w:rPr>
          <w:rFonts w:ascii="Book Antiqua" w:hAnsi="Book Antiqua"/>
          <w:sz w:val="24"/>
          <w:shd w:val="clear" w:color="auto" w:fill="FFFFFF"/>
        </w:rPr>
        <w:t>10.1053/j.gastro.2005.03.043</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24 </w:t>
      </w:r>
      <w:r w:rsidRPr="00A6160F">
        <w:rPr>
          <w:rFonts w:ascii="Book Antiqua" w:hAnsi="Book Antiqua" w:cs="宋体"/>
          <w:b/>
          <w:bCs/>
          <w:sz w:val="24"/>
        </w:rPr>
        <w:t>Hart AL</w:t>
      </w:r>
      <w:r w:rsidRPr="00A6160F">
        <w:rPr>
          <w:rFonts w:ascii="Book Antiqua" w:hAnsi="Book Antiqua" w:cs="宋体"/>
          <w:sz w:val="24"/>
        </w:rPr>
        <w:t>, Al-Hassi HO, Rigby RJ, Bell SJ, Emmanuel AV, Knight SC, Kamm MA, Stagg AJ. Characteristics of intestinal dendritic cells in inflammatory bowel diseases. </w:t>
      </w:r>
      <w:r w:rsidRPr="00A6160F">
        <w:rPr>
          <w:rFonts w:ascii="Book Antiqua" w:hAnsi="Book Antiqua" w:cs="宋体"/>
          <w:i/>
          <w:iCs/>
          <w:sz w:val="24"/>
        </w:rPr>
        <w:t>Gastroenterology</w:t>
      </w:r>
      <w:r w:rsidRPr="00A6160F">
        <w:rPr>
          <w:rFonts w:ascii="Book Antiqua" w:hAnsi="Book Antiqua" w:cs="宋体"/>
          <w:sz w:val="24"/>
        </w:rPr>
        <w:t> 2005; </w:t>
      </w:r>
      <w:r w:rsidRPr="00A6160F">
        <w:rPr>
          <w:rFonts w:ascii="Book Antiqua" w:hAnsi="Book Antiqua" w:cs="宋体"/>
          <w:b/>
          <w:bCs/>
          <w:sz w:val="24"/>
        </w:rPr>
        <w:t>129</w:t>
      </w:r>
      <w:r w:rsidRPr="00A6160F">
        <w:rPr>
          <w:rFonts w:ascii="Book Antiqua" w:hAnsi="Book Antiqua" w:cs="宋体"/>
          <w:sz w:val="24"/>
        </w:rPr>
        <w:t xml:space="preserve">: 50-65 [PMID: 16012934 DOI: </w:t>
      </w:r>
      <w:r w:rsidRPr="00BC42AC">
        <w:rPr>
          <w:rFonts w:ascii="Book Antiqua" w:hAnsi="Book Antiqua"/>
          <w:sz w:val="24"/>
          <w:shd w:val="clear" w:color="auto" w:fill="FFFFFF"/>
        </w:rPr>
        <w:t>10.1053/j.gastro.2005.05.013</w:t>
      </w:r>
      <w:r w:rsidRPr="00A6160F">
        <w:rPr>
          <w:rFonts w:ascii="Book Antiqua" w:hAnsi="Book Antiqua" w:cs="宋体"/>
          <w:sz w:val="24"/>
        </w:rPr>
        <w:t>]</w:t>
      </w:r>
    </w:p>
    <w:p w:rsidR="00026E45" w:rsidRPr="00A6160F" w:rsidRDefault="00026E45" w:rsidP="00BC42AC">
      <w:pPr>
        <w:shd w:val="clear" w:color="auto" w:fill="FFFFFF"/>
        <w:spacing w:after="0" w:line="360" w:lineRule="auto"/>
        <w:jc w:val="both"/>
        <w:rPr>
          <w:rFonts w:ascii="Book Antiqua" w:hAnsi="Book Antiqua" w:cs="Arial"/>
          <w:color w:val="575757"/>
          <w:sz w:val="24"/>
        </w:rPr>
      </w:pPr>
      <w:r w:rsidRPr="00A6160F">
        <w:rPr>
          <w:rFonts w:ascii="Book Antiqua" w:hAnsi="Book Antiqua" w:cs="宋体"/>
          <w:sz w:val="24"/>
        </w:rPr>
        <w:t xml:space="preserve">25 </w:t>
      </w:r>
      <w:r w:rsidRPr="00A6160F">
        <w:rPr>
          <w:rFonts w:ascii="Book Antiqua" w:hAnsi="Book Antiqua"/>
          <w:b/>
          <w:bCs/>
          <w:color w:val="000000"/>
          <w:sz w:val="24"/>
        </w:rPr>
        <w:t>Wehkamp J</w:t>
      </w:r>
      <w:r w:rsidRPr="00A6160F">
        <w:rPr>
          <w:rFonts w:ascii="Book Antiqua" w:hAnsi="Book Antiqua"/>
          <w:color w:val="000000"/>
          <w:sz w:val="24"/>
        </w:rPr>
        <w:t>, Harder J, Weichenthal M, Schwab M, Schäffeler E, Schlee M, Herrlinger KR, Stallmach A, Noack F, Fritz P, Schröder JM, Bevins CL, Fellermann K, Stange EF. NOD2 (CARD15) mutations in Crohn's disease are associated with diminished mucosal alpha-defensin expression.</w:t>
      </w:r>
      <w:r w:rsidRPr="00A6160F">
        <w:rPr>
          <w:rStyle w:val="apple-converted-space"/>
          <w:rFonts w:ascii="Book Antiqua" w:hAnsi="Book Antiqua"/>
          <w:color w:val="000000"/>
          <w:sz w:val="24"/>
        </w:rPr>
        <w:t> </w:t>
      </w:r>
      <w:r w:rsidRPr="00A6160F">
        <w:rPr>
          <w:rFonts w:ascii="Book Antiqua" w:hAnsi="Book Antiqua"/>
          <w:i/>
          <w:iCs/>
          <w:color w:val="000000"/>
          <w:sz w:val="24"/>
        </w:rPr>
        <w:t>Gut</w:t>
      </w:r>
      <w:r w:rsidRPr="00A6160F">
        <w:rPr>
          <w:rStyle w:val="apple-converted-space"/>
          <w:rFonts w:ascii="Book Antiqua" w:hAnsi="Book Antiqua"/>
          <w:color w:val="000000"/>
          <w:sz w:val="24"/>
        </w:rPr>
        <w:t> </w:t>
      </w:r>
      <w:r w:rsidRPr="00A6160F">
        <w:rPr>
          <w:rFonts w:ascii="Book Antiqua" w:hAnsi="Book Antiqua"/>
          <w:color w:val="000000"/>
          <w:sz w:val="24"/>
        </w:rPr>
        <w:t>2004;</w:t>
      </w:r>
      <w:r w:rsidRPr="00A6160F">
        <w:rPr>
          <w:rStyle w:val="apple-converted-space"/>
          <w:rFonts w:ascii="Book Antiqua" w:hAnsi="Book Antiqua"/>
          <w:color w:val="000000"/>
          <w:sz w:val="24"/>
        </w:rPr>
        <w:t> </w:t>
      </w:r>
      <w:r w:rsidRPr="00A6160F">
        <w:rPr>
          <w:rFonts w:ascii="Book Antiqua" w:hAnsi="Book Antiqua"/>
          <w:b/>
          <w:bCs/>
          <w:color w:val="000000"/>
          <w:sz w:val="24"/>
        </w:rPr>
        <w:t>53</w:t>
      </w:r>
      <w:r w:rsidRPr="00A6160F">
        <w:rPr>
          <w:rFonts w:ascii="Book Antiqua" w:hAnsi="Book Antiqua"/>
          <w:color w:val="000000"/>
          <w:sz w:val="24"/>
        </w:rPr>
        <w:t xml:space="preserve">: 1658-1664 [PMID: 15479689 DOI: </w:t>
      </w:r>
      <w:r w:rsidRPr="00BC42AC">
        <w:rPr>
          <w:rFonts w:ascii="Book Antiqua" w:hAnsi="Book Antiqua"/>
          <w:sz w:val="24"/>
          <w:shd w:val="clear" w:color="auto" w:fill="FFFFFF"/>
        </w:rPr>
        <w:t>10.1136/gut.2003.032805</w:t>
      </w:r>
      <w:r w:rsidRPr="00A6160F">
        <w:rPr>
          <w:rFonts w:ascii="Book Antiqua" w:hAnsi="Book Antiqua"/>
          <w:color w:val="000000"/>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26 </w:t>
      </w:r>
      <w:r w:rsidRPr="00A6160F">
        <w:rPr>
          <w:rFonts w:ascii="Book Antiqua" w:hAnsi="Book Antiqua" w:cs="宋体"/>
          <w:b/>
          <w:bCs/>
          <w:sz w:val="24"/>
        </w:rPr>
        <w:t>Rogler G</w:t>
      </w:r>
      <w:r w:rsidRPr="00A6160F">
        <w:rPr>
          <w:rFonts w:ascii="Book Antiqua" w:hAnsi="Book Antiqua" w:cs="宋体"/>
          <w:sz w:val="24"/>
        </w:rPr>
        <w:t>. Update in inflammatory bowel disease pathogenesis. </w:t>
      </w:r>
      <w:r w:rsidRPr="00A6160F">
        <w:rPr>
          <w:rFonts w:ascii="Book Antiqua" w:hAnsi="Book Antiqua" w:cs="宋体"/>
          <w:i/>
          <w:iCs/>
          <w:sz w:val="24"/>
        </w:rPr>
        <w:t>Curr Opin Gastroenterol</w:t>
      </w:r>
      <w:r w:rsidRPr="00A6160F">
        <w:rPr>
          <w:rFonts w:ascii="Book Antiqua" w:hAnsi="Book Antiqua" w:cs="宋体"/>
          <w:sz w:val="24"/>
        </w:rPr>
        <w:t> 2004; </w:t>
      </w:r>
      <w:r w:rsidRPr="00A6160F">
        <w:rPr>
          <w:rFonts w:ascii="Book Antiqua" w:hAnsi="Book Antiqua" w:cs="宋体"/>
          <w:b/>
          <w:bCs/>
          <w:sz w:val="24"/>
        </w:rPr>
        <w:t>20</w:t>
      </w:r>
      <w:r w:rsidRPr="00A6160F">
        <w:rPr>
          <w:rFonts w:ascii="Book Antiqua" w:hAnsi="Book Antiqua" w:cs="宋体"/>
          <w:sz w:val="24"/>
        </w:rPr>
        <w:t xml:space="preserve">: 311-317 [PMID: 15703658 DOI: </w:t>
      </w:r>
      <w:r w:rsidRPr="00BC42AC">
        <w:rPr>
          <w:rFonts w:ascii="Book Antiqua" w:hAnsi="Book Antiqua"/>
          <w:sz w:val="24"/>
          <w:shd w:val="clear" w:color="auto" w:fill="FFFFFF"/>
        </w:rPr>
        <w:t>10.1097/00001574-200407000-00003</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27 </w:t>
      </w:r>
      <w:r w:rsidRPr="00A6160F">
        <w:rPr>
          <w:rFonts w:ascii="Book Antiqua" w:hAnsi="Book Antiqua" w:cs="宋体"/>
          <w:b/>
          <w:bCs/>
          <w:sz w:val="24"/>
        </w:rPr>
        <w:t>Rutgeerts P</w:t>
      </w:r>
      <w:r w:rsidRPr="00A6160F">
        <w:rPr>
          <w:rFonts w:ascii="Book Antiqua" w:hAnsi="Book Antiqua" w:cs="宋体"/>
          <w:sz w:val="24"/>
        </w:rPr>
        <w:t>, Onette E, Vantrappen G, Geboes K, Broeckaert L, Talloen L. Crohn's disease of the stomach and duodenum: A clinical study with emphasis on the value of endoscopy and endoscopic biopsies. </w:t>
      </w:r>
      <w:r w:rsidRPr="00A6160F">
        <w:rPr>
          <w:rFonts w:ascii="Book Antiqua" w:hAnsi="Book Antiqua" w:cs="宋体"/>
          <w:i/>
          <w:iCs/>
          <w:sz w:val="24"/>
        </w:rPr>
        <w:t>Endoscopy</w:t>
      </w:r>
      <w:r w:rsidRPr="00A6160F">
        <w:rPr>
          <w:rFonts w:ascii="Book Antiqua" w:hAnsi="Book Antiqua" w:cs="宋体"/>
          <w:sz w:val="24"/>
        </w:rPr>
        <w:t> 1980; </w:t>
      </w:r>
      <w:r w:rsidRPr="00A6160F">
        <w:rPr>
          <w:rFonts w:ascii="Book Antiqua" w:hAnsi="Book Antiqua" w:cs="宋体"/>
          <w:b/>
          <w:bCs/>
          <w:sz w:val="24"/>
        </w:rPr>
        <w:t>12</w:t>
      </w:r>
      <w:r w:rsidRPr="00A6160F">
        <w:rPr>
          <w:rFonts w:ascii="Book Antiqua" w:hAnsi="Book Antiqua" w:cs="宋体"/>
          <w:sz w:val="24"/>
        </w:rPr>
        <w:t xml:space="preserve">: 288-294 [PMID: 7428736 DOI: </w:t>
      </w:r>
      <w:r w:rsidRPr="00BC42AC">
        <w:rPr>
          <w:rFonts w:ascii="Book Antiqua" w:hAnsi="Book Antiqua"/>
          <w:sz w:val="24"/>
          <w:shd w:val="clear" w:color="auto" w:fill="FFFFFF"/>
        </w:rPr>
        <w:t>10.1055/s-2007-1021762</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28 </w:t>
      </w:r>
      <w:r w:rsidRPr="00A6160F">
        <w:rPr>
          <w:rFonts w:ascii="Book Antiqua" w:hAnsi="Book Antiqua" w:cs="宋体"/>
          <w:b/>
          <w:bCs/>
          <w:sz w:val="24"/>
        </w:rPr>
        <w:t>Levine MS</w:t>
      </w:r>
      <w:r w:rsidRPr="00A6160F">
        <w:rPr>
          <w:rFonts w:ascii="Book Antiqua" w:hAnsi="Book Antiqua" w:cs="宋体"/>
          <w:sz w:val="24"/>
        </w:rPr>
        <w:t>. Crohn's disease of the upper gastrointestinal tract. </w:t>
      </w:r>
      <w:r w:rsidRPr="00A6160F">
        <w:rPr>
          <w:rFonts w:ascii="Book Antiqua" w:hAnsi="Book Antiqua" w:cs="宋体"/>
          <w:i/>
          <w:iCs/>
          <w:sz w:val="24"/>
        </w:rPr>
        <w:t>Radiol Clin North Am</w:t>
      </w:r>
      <w:r w:rsidRPr="00A6160F">
        <w:rPr>
          <w:rFonts w:ascii="Book Antiqua" w:hAnsi="Book Antiqua" w:cs="宋体"/>
          <w:sz w:val="24"/>
        </w:rPr>
        <w:t> 1987; </w:t>
      </w:r>
      <w:r w:rsidRPr="00A6160F">
        <w:rPr>
          <w:rFonts w:ascii="Book Antiqua" w:hAnsi="Book Antiqua" w:cs="宋体"/>
          <w:b/>
          <w:bCs/>
          <w:sz w:val="24"/>
        </w:rPr>
        <w:t>25</w:t>
      </w:r>
      <w:r w:rsidRPr="00A6160F">
        <w:rPr>
          <w:rFonts w:ascii="Book Antiqua" w:hAnsi="Book Antiqua" w:cs="宋体"/>
          <w:sz w:val="24"/>
        </w:rPr>
        <w:t>: 79-91 [PMID: 3823395]</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29 </w:t>
      </w:r>
      <w:r w:rsidRPr="00A6160F">
        <w:rPr>
          <w:rFonts w:ascii="Book Antiqua" w:hAnsi="Book Antiqua" w:cs="宋体"/>
          <w:b/>
          <w:bCs/>
          <w:sz w:val="24"/>
        </w:rPr>
        <w:t>Cary ER</w:t>
      </w:r>
      <w:r w:rsidRPr="00A6160F">
        <w:rPr>
          <w:rFonts w:ascii="Book Antiqua" w:hAnsi="Book Antiqua" w:cs="宋体"/>
          <w:sz w:val="24"/>
        </w:rPr>
        <w:t>, Tremaine WJ, Banks PM, Nagorney DM. Isolated Crohn's disease of the stomach. </w:t>
      </w:r>
      <w:r w:rsidRPr="00A6160F">
        <w:rPr>
          <w:rFonts w:ascii="Book Antiqua" w:hAnsi="Book Antiqua" w:cs="宋体"/>
          <w:i/>
          <w:iCs/>
          <w:sz w:val="24"/>
        </w:rPr>
        <w:t>Mayo Clin Proc</w:t>
      </w:r>
      <w:r w:rsidRPr="00A6160F">
        <w:rPr>
          <w:rFonts w:ascii="Book Antiqua" w:hAnsi="Book Antiqua" w:cs="宋体"/>
          <w:sz w:val="24"/>
        </w:rPr>
        <w:t> 1989; </w:t>
      </w:r>
      <w:r w:rsidRPr="00A6160F">
        <w:rPr>
          <w:rFonts w:ascii="Book Antiqua" w:hAnsi="Book Antiqua" w:cs="宋体"/>
          <w:b/>
          <w:bCs/>
          <w:sz w:val="24"/>
        </w:rPr>
        <w:t>64</w:t>
      </w:r>
      <w:r w:rsidRPr="00A6160F">
        <w:rPr>
          <w:rFonts w:ascii="Book Antiqua" w:hAnsi="Book Antiqua" w:cs="宋体"/>
          <w:sz w:val="24"/>
        </w:rPr>
        <w:t xml:space="preserve">: 776-779 [PMID: 2770360 DOI: </w:t>
      </w:r>
      <w:r w:rsidRPr="00BC42AC">
        <w:rPr>
          <w:rFonts w:ascii="Book Antiqua" w:hAnsi="Book Antiqua"/>
          <w:sz w:val="24"/>
          <w:shd w:val="clear" w:color="auto" w:fill="FFFFFF"/>
        </w:rPr>
        <w:t>10.1016/S0025-6196(12)61750-9</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30 </w:t>
      </w:r>
      <w:r w:rsidRPr="00A6160F">
        <w:rPr>
          <w:rFonts w:ascii="Book Antiqua" w:hAnsi="Book Antiqua" w:cs="宋体"/>
          <w:b/>
          <w:bCs/>
          <w:sz w:val="24"/>
        </w:rPr>
        <w:t>Danzi JT</w:t>
      </w:r>
      <w:r w:rsidRPr="00A6160F">
        <w:rPr>
          <w:rFonts w:ascii="Book Antiqua" w:hAnsi="Book Antiqua" w:cs="宋体"/>
          <w:sz w:val="24"/>
        </w:rPr>
        <w:t>, Farmer RG, Sullivan BH, Rankin GB. Endoscopic features of gastroduodenal Crohn's disease. </w:t>
      </w:r>
      <w:r w:rsidRPr="00A6160F">
        <w:rPr>
          <w:rFonts w:ascii="Book Antiqua" w:hAnsi="Book Antiqua" w:cs="宋体"/>
          <w:i/>
          <w:iCs/>
          <w:sz w:val="24"/>
        </w:rPr>
        <w:t>Gastroenterology</w:t>
      </w:r>
      <w:r w:rsidRPr="00A6160F">
        <w:rPr>
          <w:rFonts w:ascii="Book Antiqua" w:hAnsi="Book Antiqua" w:cs="宋体"/>
          <w:sz w:val="24"/>
        </w:rPr>
        <w:t> 1976; </w:t>
      </w:r>
      <w:r w:rsidRPr="00A6160F">
        <w:rPr>
          <w:rFonts w:ascii="Book Antiqua" w:hAnsi="Book Antiqua" w:cs="宋体"/>
          <w:b/>
          <w:bCs/>
          <w:sz w:val="24"/>
        </w:rPr>
        <w:t>70</w:t>
      </w:r>
      <w:r w:rsidRPr="00A6160F">
        <w:rPr>
          <w:rFonts w:ascii="Book Antiqua" w:hAnsi="Book Antiqua" w:cs="宋体"/>
          <w:sz w:val="24"/>
        </w:rPr>
        <w:t>: 9-13 [PMID: 1245289]</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31 </w:t>
      </w:r>
      <w:r w:rsidRPr="00A6160F">
        <w:rPr>
          <w:rFonts w:ascii="Book Antiqua" w:hAnsi="Book Antiqua" w:cs="宋体"/>
          <w:b/>
          <w:bCs/>
          <w:sz w:val="24"/>
        </w:rPr>
        <w:t>Alcántara M</w:t>
      </w:r>
      <w:r w:rsidRPr="00A6160F">
        <w:rPr>
          <w:rFonts w:ascii="Book Antiqua" w:hAnsi="Book Antiqua" w:cs="宋体"/>
          <w:sz w:val="24"/>
        </w:rPr>
        <w:t>, Rodriguez R, Potenciano JL, Carrobles JL, Muñoz C, Gomez R. Endoscopic and bioptic findings in the upper gastrointestinal tract in patients with Crohn's disease. </w:t>
      </w:r>
      <w:r w:rsidRPr="00A6160F">
        <w:rPr>
          <w:rFonts w:ascii="Book Antiqua" w:hAnsi="Book Antiqua" w:cs="宋体"/>
          <w:i/>
          <w:iCs/>
          <w:sz w:val="24"/>
        </w:rPr>
        <w:t>Endoscopy</w:t>
      </w:r>
      <w:r w:rsidRPr="00A6160F">
        <w:rPr>
          <w:rFonts w:ascii="Book Antiqua" w:hAnsi="Book Antiqua" w:cs="宋体"/>
          <w:sz w:val="24"/>
        </w:rPr>
        <w:t> 1993; </w:t>
      </w:r>
      <w:r w:rsidRPr="00A6160F">
        <w:rPr>
          <w:rFonts w:ascii="Book Antiqua" w:hAnsi="Book Antiqua" w:cs="宋体"/>
          <w:b/>
          <w:bCs/>
          <w:sz w:val="24"/>
        </w:rPr>
        <w:t>25</w:t>
      </w:r>
      <w:r w:rsidRPr="00A6160F">
        <w:rPr>
          <w:rFonts w:ascii="Book Antiqua" w:hAnsi="Book Antiqua" w:cs="宋体"/>
          <w:sz w:val="24"/>
        </w:rPr>
        <w:t xml:space="preserve">: 282-286 [PMID: 8330547 DOI: </w:t>
      </w:r>
      <w:r w:rsidRPr="00BC42AC">
        <w:rPr>
          <w:rFonts w:ascii="Book Antiqua" w:hAnsi="Book Antiqua"/>
          <w:sz w:val="24"/>
          <w:shd w:val="clear" w:color="auto" w:fill="FFFFFF"/>
        </w:rPr>
        <w:t>10.1055/s-2007-1010315</w:t>
      </w:r>
      <w:r w:rsidRPr="00A6160F">
        <w:rPr>
          <w:rFonts w:ascii="Book Antiqua" w:hAnsi="Book Antiqua" w:cs="宋体"/>
          <w:sz w:val="24"/>
        </w:rPr>
        <w:t>]</w:t>
      </w:r>
    </w:p>
    <w:p w:rsidR="00026E45" w:rsidRPr="00CF300E" w:rsidRDefault="00026E45" w:rsidP="00BC42AC">
      <w:pPr>
        <w:spacing w:after="0" w:line="360" w:lineRule="auto"/>
        <w:jc w:val="both"/>
        <w:rPr>
          <w:rFonts w:ascii="Book Antiqua" w:hAnsi="Book Antiqua" w:cs="宋体"/>
          <w:sz w:val="24"/>
        </w:rPr>
      </w:pPr>
      <w:r w:rsidRPr="00CF300E">
        <w:rPr>
          <w:rFonts w:ascii="Book Antiqua" w:hAnsi="Book Antiqua" w:cs="宋体"/>
          <w:sz w:val="24"/>
        </w:rPr>
        <w:t xml:space="preserve">32 </w:t>
      </w:r>
      <w:r w:rsidRPr="00CF300E">
        <w:rPr>
          <w:rFonts w:ascii="Book Antiqua" w:hAnsi="Book Antiqua" w:cs="宋体"/>
          <w:b/>
          <w:sz w:val="24"/>
        </w:rPr>
        <w:t>Fenoglio-Preiser CM</w:t>
      </w:r>
      <w:r w:rsidRPr="00CF300E">
        <w:rPr>
          <w:rFonts w:ascii="Book Antiqua" w:hAnsi="Book Antiqua" w:cs="宋体"/>
          <w:sz w:val="24"/>
        </w:rPr>
        <w:t>, Noffsinger AE, Stemmermann GN, Lantz PE, Listrom MB, Rilke FO. The non neoplastic stomach. In: Gastrointestinal Pathology. 2nd ed. Philadelphia: Lippincott-Raven, 1999: 153–236</w:t>
      </w:r>
    </w:p>
    <w:p w:rsidR="00026E45" w:rsidRPr="00A6160F" w:rsidRDefault="00026E45" w:rsidP="00BC42AC">
      <w:pPr>
        <w:spacing w:after="0" w:line="360" w:lineRule="auto"/>
        <w:jc w:val="both"/>
        <w:rPr>
          <w:rFonts w:ascii="Book Antiqua" w:hAnsi="Book Antiqua" w:cs="宋体"/>
          <w:sz w:val="24"/>
        </w:rPr>
      </w:pPr>
      <w:r w:rsidRPr="00CF300E">
        <w:rPr>
          <w:rFonts w:ascii="Book Antiqua" w:hAnsi="Book Antiqua" w:cs="宋体"/>
          <w:sz w:val="24"/>
        </w:rPr>
        <w:t>33 </w:t>
      </w:r>
      <w:r w:rsidRPr="00CF300E">
        <w:rPr>
          <w:rFonts w:ascii="Book Antiqua" w:hAnsi="Book Antiqua" w:cs="宋体"/>
          <w:b/>
          <w:bCs/>
          <w:sz w:val="24"/>
        </w:rPr>
        <w:t>Hashiguchi K</w:t>
      </w:r>
      <w:r w:rsidRPr="00CF300E">
        <w:rPr>
          <w:rFonts w:ascii="Book Antiqua" w:hAnsi="Book Antiqua" w:cs="宋体"/>
          <w:sz w:val="24"/>
        </w:rPr>
        <w:t>, Takeshima F, Akazawa Y, Matsushima K, M</w:t>
      </w:r>
      <w:r w:rsidRPr="00A6160F">
        <w:rPr>
          <w:rFonts w:ascii="Book Antiqua" w:hAnsi="Book Antiqua" w:cs="宋体"/>
          <w:sz w:val="24"/>
        </w:rPr>
        <w:t>inami H, Yamaguchi N, Shiozawa K, Ohnita K, Ichikawa T, Isomoto H, Nakao K. Bamboo joint-like appearance of the stomach: a stable endoscopic landmark for Crohn's disease regardless of anti-tumor necrosis factor alpha treatment. </w:t>
      </w:r>
      <w:r w:rsidRPr="00A6160F">
        <w:rPr>
          <w:rFonts w:ascii="Book Antiqua" w:hAnsi="Book Antiqua" w:cs="宋体"/>
          <w:i/>
          <w:iCs/>
          <w:sz w:val="24"/>
        </w:rPr>
        <w:t>Med Sci Monit</w:t>
      </w:r>
      <w:r w:rsidRPr="00A6160F">
        <w:rPr>
          <w:rFonts w:ascii="Book Antiqua" w:hAnsi="Book Antiqua" w:cs="宋体"/>
          <w:sz w:val="24"/>
        </w:rPr>
        <w:t> 2014; </w:t>
      </w:r>
      <w:r w:rsidRPr="00A6160F">
        <w:rPr>
          <w:rFonts w:ascii="Book Antiqua" w:hAnsi="Book Antiqua" w:cs="宋体"/>
          <w:b/>
          <w:bCs/>
          <w:sz w:val="24"/>
        </w:rPr>
        <w:t>20</w:t>
      </w:r>
      <w:r w:rsidRPr="00A6160F">
        <w:rPr>
          <w:rFonts w:ascii="Book Antiqua" w:hAnsi="Book Antiqua" w:cs="宋体"/>
          <w:sz w:val="24"/>
        </w:rPr>
        <w:t>: 1918-1924 [PMID: 25308423 DOI: 10.12659/MSM.891060]</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34 </w:t>
      </w:r>
      <w:r w:rsidRPr="00A6160F">
        <w:rPr>
          <w:rFonts w:ascii="Book Antiqua" w:hAnsi="Book Antiqua" w:cs="宋体"/>
          <w:b/>
          <w:bCs/>
          <w:sz w:val="24"/>
        </w:rPr>
        <w:t>Halme L</w:t>
      </w:r>
      <w:r w:rsidRPr="00A6160F">
        <w:rPr>
          <w:rFonts w:ascii="Book Antiqua" w:hAnsi="Book Antiqua" w:cs="宋体"/>
          <w:sz w:val="24"/>
        </w:rPr>
        <w:t>, Kärkkäinen P, Rautelin H, Kosunen TU, Sipponen P. High frequency of helicobacter negative gastritis in patients with Crohn's disease. </w:t>
      </w:r>
      <w:r w:rsidRPr="00A6160F">
        <w:rPr>
          <w:rFonts w:ascii="Book Antiqua" w:hAnsi="Book Antiqua" w:cs="宋体"/>
          <w:i/>
          <w:iCs/>
          <w:sz w:val="24"/>
        </w:rPr>
        <w:t>Gut</w:t>
      </w:r>
      <w:r w:rsidRPr="00A6160F">
        <w:rPr>
          <w:rFonts w:ascii="Book Antiqua" w:hAnsi="Book Antiqua" w:cs="宋体"/>
          <w:sz w:val="24"/>
        </w:rPr>
        <w:t> 1996; </w:t>
      </w:r>
      <w:r w:rsidRPr="00A6160F">
        <w:rPr>
          <w:rFonts w:ascii="Book Antiqua" w:hAnsi="Book Antiqua" w:cs="宋体"/>
          <w:b/>
          <w:bCs/>
          <w:sz w:val="24"/>
        </w:rPr>
        <w:t>38</w:t>
      </w:r>
      <w:r w:rsidRPr="00A6160F">
        <w:rPr>
          <w:rFonts w:ascii="Book Antiqua" w:hAnsi="Book Antiqua" w:cs="宋体"/>
          <w:sz w:val="24"/>
        </w:rPr>
        <w:t xml:space="preserve">: 379-383 [PMID: 8675090 DOI: </w:t>
      </w:r>
      <w:r w:rsidRPr="00BC42AC">
        <w:rPr>
          <w:rFonts w:ascii="Book Antiqua" w:hAnsi="Book Antiqua"/>
          <w:sz w:val="24"/>
          <w:shd w:val="clear" w:color="auto" w:fill="FFFFFF"/>
        </w:rPr>
        <w:t>10.1136/gut.38.3.379</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35 </w:t>
      </w:r>
      <w:r w:rsidRPr="00A6160F">
        <w:rPr>
          <w:rFonts w:ascii="Book Antiqua" w:hAnsi="Book Antiqua" w:cs="宋体"/>
          <w:b/>
          <w:bCs/>
          <w:sz w:val="24"/>
        </w:rPr>
        <w:t>Oberhuber G</w:t>
      </w:r>
      <w:r w:rsidRPr="00A6160F">
        <w:rPr>
          <w:rFonts w:ascii="Book Antiqua" w:hAnsi="Book Antiqua" w:cs="宋体"/>
          <w:sz w:val="24"/>
        </w:rPr>
        <w:t>, Püspök A, Oesterreicher C, Novacek G, Zauner C, Burghuber M, Vogelsang H, Pötzi R, Stolte M, Wrba F. Focally enhanced gastritis: a frequent type of gastritis in patients with Crohn's disease. </w:t>
      </w:r>
      <w:r w:rsidRPr="00A6160F">
        <w:rPr>
          <w:rFonts w:ascii="Book Antiqua" w:hAnsi="Book Antiqua" w:cs="宋体"/>
          <w:i/>
          <w:iCs/>
          <w:sz w:val="24"/>
        </w:rPr>
        <w:t>Gastroenterology</w:t>
      </w:r>
      <w:r w:rsidRPr="00A6160F">
        <w:rPr>
          <w:rFonts w:ascii="Book Antiqua" w:hAnsi="Book Antiqua" w:cs="宋体"/>
          <w:sz w:val="24"/>
        </w:rPr>
        <w:t> 1997; </w:t>
      </w:r>
      <w:r w:rsidRPr="00A6160F">
        <w:rPr>
          <w:rFonts w:ascii="Book Antiqua" w:hAnsi="Book Antiqua" w:cs="宋体"/>
          <w:b/>
          <w:bCs/>
          <w:sz w:val="24"/>
        </w:rPr>
        <w:t>112</w:t>
      </w:r>
      <w:r w:rsidRPr="00A6160F">
        <w:rPr>
          <w:rFonts w:ascii="Book Antiqua" w:hAnsi="Book Antiqua" w:cs="宋体"/>
          <w:sz w:val="24"/>
        </w:rPr>
        <w:t xml:space="preserve">: 698-706 [PMID: 9041230 DOI: </w:t>
      </w:r>
      <w:r w:rsidRPr="00BC42AC">
        <w:rPr>
          <w:rFonts w:ascii="Book Antiqua" w:hAnsi="Book Antiqua"/>
          <w:sz w:val="24"/>
          <w:shd w:val="clear" w:color="auto" w:fill="FFFFFF"/>
        </w:rPr>
        <w:t>10.1053/gast.1997.v112.pm9041230</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36 </w:t>
      </w:r>
      <w:r w:rsidRPr="00A6160F">
        <w:rPr>
          <w:rFonts w:ascii="Book Antiqua" w:hAnsi="Book Antiqua" w:cs="宋体"/>
          <w:b/>
          <w:bCs/>
          <w:sz w:val="24"/>
        </w:rPr>
        <w:t>Parente F</w:t>
      </w:r>
      <w:r w:rsidRPr="00A6160F">
        <w:rPr>
          <w:rFonts w:ascii="Book Antiqua" w:hAnsi="Book Antiqua" w:cs="宋体"/>
          <w:sz w:val="24"/>
        </w:rPr>
        <w:t>, Cucino C, Bollani S, Imbesi V, Maconi G, Bonetto S, Vago L, Bianchi Porro G. Focal gastric inflammatory infiltrates in inflammatory bowel diseases: prevalence, immunohistochemical characteristics, and diagnostic role. </w:t>
      </w:r>
      <w:r w:rsidRPr="00A6160F">
        <w:rPr>
          <w:rFonts w:ascii="Book Antiqua" w:hAnsi="Book Antiqua" w:cs="宋体"/>
          <w:i/>
          <w:iCs/>
          <w:sz w:val="24"/>
        </w:rPr>
        <w:t>Am J Gastroenterol</w:t>
      </w:r>
      <w:r w:rsidRPr="00A6160F">
        <w:rPr>
          <w:rFonts w:ascii="Book Antiqua" w:hAnsi="Book Antiqua" w:cs="宋体"/>
          <w:sz w:val="24"/>
        </w:rPr>
        <w:t> 2000; </w:t>
      </w:r>
      <w:r w:rsidRPr="00A6160F">
        <w:rPr>
          <w:rFonts w:ascii="Book Antiqua" w:hAnsi="Book Antiqua" w:cs="宋体"/>
          <w:b/>
          <w:bCs/>
          <w:sz w:val="24"/>
        </w:rPr>
        <w:t>95</w:t>
      </w:r>
      <w:r w:rsidRPr="00A6160F">
        <w:rPr>
          <w:rFonts w:ascii="Book Antiqua" w:hAnsi="Book Antiqua" w:cs="宋体"/>
          <w:sz w:val="24"/>
        </w:rPr>
        <w:t xml:space="preserve">: 705-711 [PMID: 10710061 DOI: </w:t>
      </w:r>
      <w:r w:rsidRPr="00BC42AC">
        <w:rPr>
          <w:rFonts w:ascii="Book Antiqua" w:hAnsi="Book Antiqua"/>
          <w:sz w:val="24"/>
          <w:shd w:val="clear" w:color="auto" w:fill="FFFFFF"/>
        </w:rPr>
        <w:t>10.1111/j.1572-0241.2000.01851.x</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37 </w:t>
      </w:r>
      <w:r w:rsidRPr="00A6160F">
        <w:rPr>
          <w:rFonts w:ascii="Book Antiqua" w:hAnsi="Book Antiqua" w:cs="宋体"/>
          <w:b/>
          <w:bCs/>
          <w:sz w:val="24"/>
        </w:rPr>
        <w:t>Miehsler W</w:t>
      </w:r>
      <w:r w:rsidRPr="00A6160F">
        <w:rPr>
          <w:rFonts w:ascii="Book Antiqua" w:hAnsi="Book Antiqua" w:cs="宋体"/>
          <w:sz w:val="24"/>
        </w:rPr>
        <w:t>, Püspök A, Oberhuber T, Vogelsang H. Impact of different therapeutic regimens on the outcome of patients with Crohn's disease of the upper gastrointestinal tract. </w:t>
      </w:r>
      <w:r w:rsidRPr="00A6160F">
        <w:rPr>
          <w:rFonts w:ascii="Book Antiqua" w:hAnsi="Book Antiqua" w:cs="宋体"/>
          <w:i/>
          <w:iCs/>
          <w:sz w:val="24"/>
        </w:rPr>
        <w:t>Inflamm Bowel Dis</w:t>
      </w:r>
      <w:r w:rsidRPr="00A6160F">
        <w:rPr>
          <w:rFonts w:ascii="Book Antiqua" w:hAnsi="Book Antiqua" w:cs="宋体"/>
          <w:sz w:val="24"/>
        </w:rPr>
        <w:t> 2001; </w:t>
      </w:r>
      <w:r w:rsidRPr="00A6160F">
        <w:rPr>
          <w:rFonts w:ascii="Book Antiqua" w:hAnsi="Book Antiqua" w:cs="宋体"/>
          <w:b/>
          <w:bCs/>
          <w:sz w:val="24"/>
        </w:rPr>
        <w:t>7</w:t>
      </w:r>
      <w:r w:rsidRPr="00A6160F">
        <w:rPr>
          <w:rFonts w:ascii="Book Antiqua" w:hAnsi="Book Antiqua" w:cs="宋体"/>
          <w:sz w:val="24"/>
        </w:rPr>
        <w:t xml:space="preserve">: 99-105 [PMID: 11383598 DOI: </w:t>
      </w:r>
      <w:r w:rsidRPr="00BC42AC">
        <w:rPr>
          <w:rFonts w:ascii="Book Antiqua" w:hAnsi="Book Antiqua"/>
          <w:sz w:val="24"/>
          <w:shd w:val="clear" w:color="auto" w:fill="FFFFFF"/>
        </w:rPr>
        <w:t>10.1097/00054725-200105000-00004</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38 </w:t>
      </w:r>
      <w:r w:rsidRPr="00A6160F">
        <w:rPr>
          <w:rFonts w:ascii="Book Antiqua" w:hAnsi="Book Antiqua" w:cs="宋体"/>
          <w:b/>
          <w:bCs/>
          <w:sz w:val="24"/>
        </w:rPr>
        <w:t>Valori RM</w:t>
      </w:r>
      <w:r w:rsidRPr="00A6160F">
        <w:rPr>
          <w:rFonts w:ascii="Book Antiqua" w:hAnsi="Book Antiqua" w:cs="宋体"/>
          <w:sz w:val="24"/>
        </w:rPr>
        <w:t>, Cockel R. Omeprazole for duodenal ulceration in Crohn's disease. </w:t>
      </w:r>
      <w:r w:rsidRPr="00A6160F">
        <w:rPr>
          <w:rFonts w:ascii="Book Antiqua" w:hAnsi="Book Antiqua" w:cs="宋体"/>
          <w:i/>
          <w:iCs/>
          <w:sz w:val="24"/>
        </w:rPr>
        <w:t>BMJ</w:t>
      </w:r>
      <w:r w:rsidRPr="00A6160F">
        <w:rPr>
          <w:rFonts w:ascii="Book Antiqua" w:hAnsi="Book Antiqua" w:cs="宋体"/>
          <w:sz w:val="24"/>
        </w:rPr>
        <w:t> 1990; </w:t>
      </w:r>
      <w:r w:rsidRPr="00A6160F">
        <w:rPr>
          <w:rFonts w:ascii="Book Antiqua" w:hAnsi="Book Antiqua" w:cs="宋体"/>
          <w:b/>
          <w:bCs/>
          <w:sz w:val="24"/>
        </w:rPr>
        <w:t>300</w:t>
      </w:r>
      <w:r w:rsidRPr="00A6160F">
        <w:rPr>
          <w:rFonts w:ascii="Book Antiqua" w:hAnsi="Book Antiqua" w:cs="宋体"/>
          <w:sz w:val="24"/>
        </w:rPr>
        <w:t xml:space="preserve">: 438-439 [PMID: 2107896 DOI: </w:t>
      </w:r>
      <w:r w:rsidRPr="00BC42AC">
        <w:rPr>
          <w:rFonts w:ascii="Book Antiqua" w:hAnsi="Book Antiqua"/>
          <w:sz w:val="24"/>
          <w:shd w:val="clear" w:color="auto" w:fill="FFFFFF"/>
        </w:rPr>
        <w:t>10.1136/bmj.300.6722.438</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39 </w:t>
      </w:r>
      <w:r w:rsidRPr="00A6160F">
        <w:rPr>
          <w:rFonts w:ascii="Book Antiqua" w:hAnsi="Book Antiqua" w:cs="宋体"/>
          <w:b/>
          <w:bCs/>
          <w:sz w:val="24"/>
        </w:rPr>
        <w:t>Griffiths AM</w:t>
      </w:r>
      <w:r w:rsidRPr="00A6160F">
        <w:rPr>
          <w:rFonts w:ascii="Book Antiqua" w:hAnsi="Book Antiqua" w:cs="宋体"/>
          <w:sz w:val="24"/>
        </w:rPr>
        <w:t>, Alemayehu E, Sherman P. Clinical features of gastroduodenal Crohn's disease in adolescents. </w:t>
      </w:r>
      <w:r w:rsidRPr="00A6160F">
        <w:rPr>
          <w:rFonts w:ascii="Book Antiqua" w:hAnsi="Book Antiqua" w:cs="宋体"/>
          <w:i/>
          <w:iCs/>
          <w:sz w:val="24"/>
        </w:rPr>
        <w:t>J Pediatr Gastroenterol Nutr</w:t>
      </w:r>
      <w:r w:rsidRPr="00A6160F">
        <w:rPr>
          <w:rFonts w:ascii="Book Antiqua" w:hAnsi="Book Antiqua" w:cs="宋体"/>
          <w:sz w:val="24"/>
        </w:rPr>
        <w:t> 1989; </w:t>
      </w:r>
      <w:r w:rsidRPr="00A6160F">
        <w:rPr>
          <w:rFonts w:ascii="Book Antiqua" w:hAnsi="Book Antiqua" w:cs="宋体"/>
          <w:b/>
          <w:bCs/>
          <w:sz w:val="24"/>
        </w:rPr>
        <w:t>8</w:t>
      </w:r>
      <w:r w:rsidRPr="00A6160F">
        <w:rPr>
          <w:rFonts w:ascii="Book Antiqua" w:hAnsi="Book Antiqua" w:cs="宋体"/>
          <w:sz w:val="24"/>
        </w:rPr>
        <w:t xml:space="preserve">: 166-171 [PMID: 2709248 DOI: </w:t>
      </w:r>
      <w:r w:rsidRPr="00BC42AC">
        <w:rPr>
          <w:rFonts w:ascii="Book Antiqua" w:hAnsi="Book Antiqua"/>
          <w:sz w:val="24"/>
          <w:shd w:val="clear" w:color="auto" w:fill="FFFFFF"/>
        </w:rPr>
        <w:t>10.1097/00005176-198902000-00008</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40 </w:t>
      </w:r>
      <w:r w:rsidRPr="00A6160F">
        <w:rPr>
          <w:rFonts w:ascii="Book Antiqua" w:hAnsi="Book Antiqua" w:cs="宋体"/>
          <w:b/>
          <w:bCs/>
          <w:sz w:val="24"/>
        </w:rPr>
        <w:t>Korelitz BI</w:t>
      </w:r>
      <w:r w:rsidRPr="00A6160F">
        <w:rPr>
          <w:rFonts w:ascii="Book Antiqua" w:hAnsi="Book Antiqua" w:cs="宋体"/>
          <w:sz w:val="24"/>
        </w:rPr>
        <w:t>, Adler DJ, Mendelsohn RA, Sacknoff AL. Long-term experience with 6-mercaptopurine in the treatment of Crohn's disease. </w:t>
      </w:r>
      <w:r w:rsidRPr="00A6160F">
        <w:rPr>
          <w:rFonts w:ascii="Book Antiqua" w:hAnsi="Book Antiqua" w:cs="宋体"/>
          <w:i/>
          <w:iCs/>
          <w:sz w:val="24"/>
        </w:rPr>
        <w:t>Am J Gastroenterol</w:t>
      </w:r>
      <w:r w:rsidRPr="00A6160F">
        <w:rPr>
          <w:rFonts w:ascii="Book Antiqua" w:hAnsi="Book Antiqua" w:cs="宋体"/>
          <w:sz w:val="24"/>
        </w:rPr>
        <w:t> 1993; </w:t>
      </w:r>
      <w:r w:rsidRPr="00A6160F">
        <w:rPr>
          <w:rFonts w:ascii="Book Antiqua" w:hAnsi="Book Antiqua" w:cs="宋体"/>
          <w:b/>
          <w:bCs/>
          <w:sz w:val="24"/>
        </w:rPr>
        <w:t>88</w:t>
      </w:r>
      <w:r w:rsidRPr="00A6160F">
        <w:rPr>
          <w:rFonts w:ascii="Book Antiqua" w:hAnsi="Book Antiqua" w:cs="宋体"/>
          <w:sz w:val="24"/>
        </w:rPr>
        <w:t>: 1198-1205 [PMID: 8338087]</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41 </w:t>
      </w:r>
      <w:r w:rsidRPr="00A6160F">
        <w:rPr>
          <w:rFonts w:ascii="Book Antiqua" w:hAnsi="Book Antiqua" w:cs="宋体"/>
          <w:b/>
          <w:bCs/>
          <w:sz w:val="24"/>
        </w:rPr>
        <w:t>Matsui T</w:t>
      </w:r>
      <w:r w:rsidRPr="00A6160F">
        <w:rPr>
          <w:rFonts w:ascii="Book Antiqua" w:hAnsi="Book Antiqua" w:cs="宋体"/>
          <w:sz w:val="24"/>
        </w:rPr>
        <w:t>, Hatakeyama S, Ikeda K, Yao T, Takenaka K, Sakurai T. Long-term outcome of endoscopic balloon dilation in obstructive gastroduodenal Crohn's disease. </w:t>
      </w:r>
      <w:r w:rsidRPr="00A6160F">
        <w:rPr>
          <w:rFonts w:ascii="Book Antiqua" w:hAnsi="Book Antiqua" w:cs="宋体"/>
          <w:i/>
          <w:iCs/>
          <w:sz w:val="24"/>
        </w:rPr>
        <w:t>Endoscopy</w:t>
      </w:r>
      <w:r w:rsidRPr="00A6160F">
        <w:rPr>
          <w:rFonts w:ascii="Book Antiqua" w:hAnsi="Book Antiqua" w:cs="宋体"/>
          <w:sz w:val="24"/>
        </w:rPr>
        <w:t> 1997; </w:t>
      </w:r>
      <w:r w:rsidRPr="00A6160F">
        <w:rPr>
          <w:rFonts w:ascii="Book Antiqua" w:hAnsi="Book Antiqua" w:cs="宋体"/>
          <w:b/>
          <w:bCs/>
          <w:sz w:val="24"/>
        </w:rPr>
        <w:t>29</w:t>
      </w:r>
      <w:r w:rsidRPr="00A6160F">
        <w:rPr>
          <w:rFonts w:ascii="Book Antiqua" w:hAnsi="Book Antiqua" w:cs="宋体"/>
          <w:sz w:val="24"/>
        </w:rPr>
        <w:t xml:space="preserve">: 640-645 [PMID: 9360875 DOI: </w:t>
      </w:r>
      <w:r w:rsidRPr="00BC42AC">
        <w:rPr>
          <w:rFonts w:ascii="Book Antiqua" w:hAnsi="Book Antiqua"/>
          <w:sz w:val="24"/>
          <w:shd w:val="clear" w:color="auto" w:fill="FFFFFF"/>
        </w:rPr>
        <w:t>10.1055/s-2007-1004271</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42 </w:t>
      </w:r>
      <w:r w:rsidRPr="00A6160F">
        <w:rPr>
          <w:rFonts w:ascii="Book Antiqua" w:hAnsi="Book Antiqua" w:cs="宋体"/>
          <w:b/>
          <w:bCs/>
          <w:sz w:val="24"/>
        </w:rPr>
        <w:t>Dancygier H</w:t>
      </w:r>
      <w:r w:rsidRPr="00A6160F">
        <w:rPr>
          <w:rFonts w:ascii="Book Antiqua" w:hAnsi="Book Antiqua" w:cs="宋体"/>
          <w:sz w:val="24"/>
        </w:rPr>
        <w:t>, Frick B. Crohn's disease of the upper gastrointestinal tract. </w:t>
      </w:r>
      <w:r w:rsidRPr="00A6160F">
        <w:rPr>
          <w:rFonts w:ascii="Book Antiqua" w:hAnsi="Book Antiqua" w:cs="宋体"/>
          <w:i/>
          <w:iCs/>
          <w:sz w:val="24"/>
        </w:rPr>
        <w:t>Endoscopy</w:t>
      </w:r>
      <w:r w:rsidRPr="00A6160F">
        <w:rPr>
          <w:rFonts w:ascii="Book Antiqua" w:hAnsi="Book Antiqua" w:cs="宋体"/>
          <w:sz w:val="24"/>
        </w:rPr>
        <w:t> 1992; </w:t>
      </w:r>
      <w:r w:rsidRPr="00A6160F">
        <w:rPr>
          <w:rFonts w:ascii="Book Antiqua" w:hAnsi="Book Antiqua" w:cs="宋体"/>
          <w:b/>
          <w:bCs/>
          <w:sz w:val="24"/>
        </w:rPr>
        <w:t>24</w:t>
      </w:r>
      <w:r w:rsidRPr="00A6160F">
        <w:rPr>
          <w:rFonts w:ascii="Book Antiqua" w:hAnsi="Book Antiqua" w:cs="宋体"/>
          <w:sz w:val="24"/>
        </w:rPr>
        <w:t xml:space="preserve">: 555-558 [PMID: 1396364 DOI: </w:t>
      </w:r>
      <w:r w:rsidRPr="00BC42AC">
        <w:rPr>
          <w:rFonts w:ascii="Book Antiqua" w:hAnsi="Book Antiqua"/>
          <w:sz w:val="24"/>
          <w:shd w:val="clear" w:color="auto" w:fill="FFFFFF"/>
        </w:rPr>
        <w:t>10.1055/s-2007-1010544</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43 </w:t>
      </w:r>
      <w:r w:rsidRPr="00A6160F">
        <w:rPr>
          <w:rFonts w:ascii="Book Antiqua" w:hAnsi="Book Antiqua" w:cs="宋体"/>
          <w:b/>
          <w:bCs/>
          <w:sz w:val="24"/>
        </w:rPr>
        <w:t>Murthy UK</w:t>
      </w:r>
      <w:r w:rsidRPr="00A6160F">
        <w:rPr>
          <w:rFonts w:ascii="Book Antiqua" w:hAnsi="Book Antiqua" w:cs="宋体"/>
          <w:sz w:val="24"/>
        </w:rPr>
        <w:t>. Repeated hydrostatic balloon dilation in obstructive gastroduodenal Crohn's disease. </w:t>
      </w:r>
      <w:r w:rsidRPr="00A6160F">
        <w:rPr>
          <w:rFonts w:ascii="Book Antiqua" w:hAnsi="Book Antiqua" w:cs="宋体"/>
          <w:i/>
          <w:iCs/>
          <w:sz w:val="24"/>
        </w:rPr>
        <w:t>Gastrointest Endosc</w:t>
      </w:r>
      <w:r w:rsidRPr="00A6160F">
        <w:rPr>
          <w:rFonts w:ascii="Book Antiqua" w:hAnsi="Book Antiqua" w:cs="宋体"/>
          <w:sz w:val="24"/>
        </w:rPr>
        <w:t> 1991; </w:t>
      </w:r>
      <w:r w:rsidRPr="00A6160F">
        <w:rPr>
          <w:rFonts w:ascii="Book Antiqua" w:hAnsi="Book Antiqua" w:cs="宋体"/>
          <w:b/>
          <w:bCs/>
          <w:sz w:val="24"/>
        </w:rPr>
        <w:t>37</w:t>
      </w:r>
      <w:r w:rsidRPr="00A6160F">
        <w:rPr>
          <w:rFonts w:ascii="Book Antiqua" w:hAnsi="Book Antiqua" w:cs="宋体"/>
          <w:sz w:val="24"/>
        </w:rPr>
        <w:t xml:space="preserve">: 484-485 [PMID: 1916177 DOI: </w:t>
      </w:r>
      <w:r w:rsidRPr="00BC42AC">
        <w:rPr>
          <w:rFonts w:ascii="Book Antiqua" w:hAnsi="Book Antiqua"/>
          <w:sz w:val="24"/>
          <w:shd w:val="clear" w:color="auto" w:fill="FFFFFF"/>
        </w:rPr>
        <w:t>10.1016/S0016-5107(91)70789-X</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CF300E">
        <w:rPr>
          <w:rFonts w:ascii="Book Antiqua" w:hAnsi="Book Antiqua" w:cs="宋体"/>
          <w:sz w:val="24"/>
        </w:rPr>
        <w:t xml:space="preserve">44 </w:t>
      </w:r>
      <w:r w:rsidRPr="00CF300E">
        <w:rPr>
          <w:rFonts w:ascii="Book Antiqua" w:hAnsi="Book Antiqua" w:cs="宋体"/>
          <w:b/>
          <w:sz w:val="24"/>
        </w:rPr>
        <w:t>Marcello PW</w:t>
      </w:r>
      <w:r w:rsidRPr="00CF300E">
        <w:rPr>
          <w:rFonts w:ascii="Book Antiqua" w:hAnsi="Book Antiqua" w:cs="宋体"/>
          <w:sz w:val="24"/>
        </w:rPr>
        <w:t>, Schoetz DJ. Gastroduodenal Crohn’s disease: surgical management. In: Bayless TM, Hanauer SB, editors. Advanced therapy of inflammatory bowel disease. Hamilton, Ontario</w:t>
      </w:r>
      <w:r>
        <w:rPr>
          <w:rFonts w:ascii="Book Antiqua" w:hAnsi="Book Antiqua" w:cs="宋体"/>
          <w:sz w:val="24"/>
        </w:rPr>
        <w:t>: BC Decker, 2001: 461-</w:t>
      </w:r>
      <w:r w:rsidRPr="00CF300E">
        <w:rPr>
          <w:rFonts w:ascii="Book Antiqua" w:hAnsi="Book Antiqua" w:cs="宋体"/>
          <w:sz w:val="24"/>
        </w:rPr>
        <w:t>463</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45 </w:t>
      </w:r>
      <w:r w:rsidRPr="00A6160F">
        <w:rPr>
          <w:rFonts w:ascii="Book Antiqua" w:hAnsi="Book Antiqua" w:cs="宋体"/>
          <w:b/>
          <w:bCs/>
          <w:sz w:val="24"/>
        </w:rPr>
        <w:t>Murray JJ</w:t>
      </w:r>
      <w:r w:rsidRPr="00A6160F">
        <w:rPr>
          <w:rFonts w:ascii="Book Antiqua" w:hAnsi="Book Antiqua" w:cs="宋体"/>
          <w:sz w:val="24"/>
        </w:rPr>
        <w:t>, Schoetz DJ, Nugent FW, Coller JA, Veidenheimer MC. Surgical management of Crohn's disease involving the duodenum. </w:t>
      </w:r>
      <w:r w:rsidRPr="00A6160F">
        <w:rPr>
          <w:rFonts w:ascii="Book Antiqua" w:hAnsi="Book Antiqua" w:cs="宋体"/>
          <w:i/>
          <w:iCs/>
          <w:sz w:val="24"/>
        </w:rPr>
        <w:t>Am J Surg</w:t>
      </w:r>
      <w:r w:rsidRPr="00A6160F">
        <w:rPr>
          <w:rFonts w:ascii="Book Antiqua" w:hAnsi="Book Antiqua" w:cs="宋体"/>
          <w:sz w:val="24"/>
        </w:rPr>
        <w:t> 1984; </w:t>
      </w:r>
      <w:r w:rsidRPr="00A6160F">
        <w:rPr>
          <w:rFonts w:ascii="Book Antiqua" w:hAnsi="Book Antiqua" w:cs="宋体"/>
          <w:b/>
          <w:bCs/>
          <w:sz w:val="24"/>
        </w:rPr>
        <w:t>147</w:t>
      </w:r>
      <w:r w:rsidRPr="00A6160F">
        <w:rPr>
          <w:rFonts w:ascii="Book Antiqua" w:hAnsi="Book Antiqua" w:cs="宋体"/>
          <w:sz w:val="24"/>
        </w:rPr>
        <w:t>: 58-65 [PMID: 6691553 DOI:</w:t>
      </w:r>
      <w:r w:rsidRPr="00A6160F">
        <w:rPr>
          <w:rFonts w:ascii="Book Antiqua" w:hAnsi="Book Antiqua"/>
          <w:sz w:val="24"/>
        </w:rPr>
        <w:t xml:space="preserve"> </w:t>
      </w:r>
      <w:r w:rsidRPr="00BC42AC">
        <w:rPr>
          <w:rFonts w:ascii="Book Antiqua" w:hAnsi="Book Antiqua"/>
          <w:sz w:val="24"/>
          <w:shd w:val="clear" w:color="auto" w:fill="FFFFFF"/>
        </w:rPr>
        <w:t>10.1016/0002-9610(84)90035-7</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46 </w:t>
      </w:r>
      <w:r w:rsidRPr="00A6160F">
        <w:rPr>
          <w:rFonts w:ascii="Book Antiqua" w:hAnsi="Book Antiqua" w:cs="宋体"/>
          <w:b/>
          <w:bCs/>
          <w:sz w:val="24"/>
        </w:rPr>
        <w:t>Worsey MJ</w:t>
      </w:r>
      <w:r w:rsidRPr="00A6160F">
        <w:rPr>
          <w:rFonts w:ascii="Book Antiqua" w:hAnsi="Book Antiqua" w:cs="宋体"/>
          <w:sz w:val="24"/>
        </w:rPr>
        <w:t>, Hull T, Ryland L, Fazio V. Strictureplasty is an effective option in the operative management of duodenal Crohn's disease. </w:t>
      </w:r>
      <w:r w:rsidRPr="00A6160F">
        <w:rPr>
          <w:rFonts w:ascii="Book Antiqua" w:hAnsi="Book Antiqua" w:cs="宋体"/>
          <w:i/>
          <w:iCs/>
          <w:sz w:val="24"/>
        </w:rPr>
        <w:t>Dis Colon Rectum</w:t>
      </w:r>
      <w:r w:rsidRPr="00A6160F">
        <w:rPr>
          <w:rFonts w:ascii="Book Antiqua" w:hAnsi="Book Antiqua" w:cs="宋体"/>
          <w:sz w:val="24"/>
        </w:rPr>
        <w:t> 1999; </w:t>
      </w:r>
      <w:r w:rsidRPr="00A6160F">
        <w:rPr>
          <w:rFonts w:ascii="Book Antiqua" w:hAnsi="Book Antiqua" w:cs="宋体"/>
          <w:b/>
          <w:bCs/>
          <w:sz w:val="24"/>
        </w:rPr>
        <w:t>42</w:t>
      </w:r>
      <w:r w:rsidRPr="00A6160F">
        <w:rPr>
          <w:rFonts w:ascii="Book Antiqua" w:hAnsi="Book Antiqua" w:cs="宋体"/>
          <w:sz w:val="24"/>
        </w:rPr>
        <w:t xml:space="preserve">: 596-600 [PMID: 10344680 DOI: </w:t>
      </w:r>
      <w:r w:rsidRPr="00BC42AC">
        <w:rPr>
          <w:rFonts w:ascii="Book Antiqua" w:hAnsi="Book Antiqua"/>
          <w:sz w:val="24"/>
          <w:shd w:val="clear" w:color="auto" w:fill="FFFFFF"/>
        </w:rPr>
        <w:t>10.1007/BF02234132</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47 </w:t>
      </w:r>
      <w:r w:rsidRPr="00A6160F">
        <w:rPr>
          <w:rFonts w:ascii="Book Antiqua" w:hAnsi="Book Antiqua" w:cs="宋体"/>
          <w:b/>
          <w:bCs/>
          <w:sz w:val="24"/>
        </w:rPr>
        <w:t>Yamamoto T</w:t>
      </w:r>
      <w:r w:rsidRPr="00A6160F">
        <w:rPr>
          <w:rFonts w:ascii="Book Antiqua" w:hAnsi="Book Antiqua" w:cs="宋体"/>
          <w:sz w:val="24"/>
        </w:rPr>
        <w:t>, Bain IM, Connolly AB, Allan RN, Keighley MR. Outcome of strictureplasty for duodenal Crohn's disease. </w:t>
      </w:r>
      <w:r w:rsidRPr="00A6160F">
        <w:rPr>
          <w:rFonts w:ascii="Book Antiqua" w:hAnsi="Book Antiqua" w:cs="宋体"/>
          <w:i/>
          <w:iCs/>
          <w:sz w:val="24"/>
        </w:rPr>
        <w:t>Br J Surg</w:t>
      </w:r>
      <w:r w:rsidRPr="00A6160F">
        <w:rPr>
          <w:rFonts w:ascii="Book Antiqua" w:hAnsi="Book Antiqua" w:cs="宋体"/>
          <w:sz w:val="24"/>
        </w:rPr>
        <w:t> 1999; </w:t>
      </w:r>
      <w:r w:rsidRPr="00A6160F">
        <w:rPr>
          <w:rFonts w:ascii="Book Antiqua" w:hAnsi="Book Antiqua" w:cs="宋体"/>
          <w:b/>
          <w:bCs/>
          <w:sz w:val="24"/>
        </w:rPr>
        <w:t>86</w:t>
      </w:r>
      <w:r w:rsidRPr="00A6160F">
        <w:rPr>
          <w:rFonts w:ascii="Book Antiqua" w:hAnsi="Book Antiqua" w:cs="宋体"/>
          <w:sz w:val="24"/>
        </w:rPr>
        <w:t xml:space="preserve">: 259-262 [PMID: 10100799 DOI: </w:t>
      </w:r>
      <w:r w:rsidRPr="00BC42AC">
        <w:rPr>
          <w:rFonts w:ascii="Book Antiqua" w:hAnsi="Book Antiqua"/>
          <w:sz w:val="24"/>
          <w:shd w:val="clear" w:color="auto" w:fill="FFFFFF"/>
        </w:rPr>
        <w:t>10.1046/j.1365-2168.1999.01022.x</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cs="宋体"/>
          <w:sz w:val="24"/>
        </w:rPr>
      </w:pPr>
      <w:r w:rsidRPr="00A6160F">
        <w:rPr>
          <w:rFonts w:ascii="Book Antiqua" w:hAnsi="Book Antiqua" w:cs="宋体"/>
          <w:sz w:val="24"/>
        </w:rPr>
        <w:t>48 </w:t>
      </w:r>
      <w:r w:rsidRPr="00A6160F">
        <w:rPr>
          <w:rFonts w:ascii="Book Antiqua" w:hAnsi="Book Antiqua" w:cs="宋体"/>
          <w:b/>
          <w:bCs/>
          <w:sz w:val="24"/>
        </w:rPr>
        <w:t>Yamamoto T</w:t>
      </w:r>
      <w:r w:rsidRPr="00A6160F">
        <w:rPr>
          <w:rFonts w:ascii="Book Antiqua" w:hAnsi="Book Antiqua" w:cs="宋体"/>
          <w:sz w:val="24"/>
        </w:rPr>
        <w:t>, Allan RN, Keighley MR. An audit of gastroduodenal Crohn disease: clinicopathologic features and management. </w:t>
      </w:r>
      <w:r w:rsidRPr="00A6160F">
        <w:rPr>
          <w:rFonts w:ascii="Book Antiqua" w:hAnsi="Book Antiqua" w:cs="宋体"/>
          <w:i/>
          <w:iCs/>
          <w:sz w:val="24"/>
        </w:rPr>
        <w:t>Scand J Gastroenterol</w:t>
      </w:r>
      <w:r w:rsidRPr="00A6160F">
        <w:rPr>
          <w:rFonts w:ascii="Book Antiqua" w:hAnsi="Book Antiqua" w:cs="宋体"/>
          <w:sz w:val="24"/>
        </w:rPr>
        <w:t> 1999; </w:t>
      </w:r>
      <w:r w:rsidRPr="00A6160F">
        <w:rPr>
          <w:rFonts w:ascii="Book Antiqua" w:hAnsi="Book Antiqua" w:cs="宋体"/>
          <w:b/>
          <w:bCs/>
          <w:sz w:val="24"/>
        </w:rPr>
        <w:t>34</w:t>
      </w:r>
      <w:r w:rsidRPr="00A6160F">
        <w:rPr>
          <w:rFonts w:ascii="Book Antiqua" w:hAnsi="Book Antiqua" w:cs="宋体"/>
          <w:sz w:val="24"/>
        </w:rPr>
        <w:t xml:space="preserve">: 1019-1024 [PMID: 10563673 DOI: </w:t>
      </w:r>
      <w:r w:rsidRPr="00BC42AC">
        <w:rPr>
          <w:rFonts w:ascii="Book Antiqua" w:hAnsi="Book Antiqua"/>
          <w:sz w:val="24"/>
          <w:shd w:val="clear" w:color="auto" w:fill="FFFFFF"/>
        </w:rPr>
        <w:t>10.1080/003655299750025138</w:t>
      </w:r>
      <w:r w:rsidRPr="00A6160F">
        <w:rPr>
          <w:rFonts w:ascii="Book Antiqua" w:hAnsi="Book Antiqua" w:cs="宋体"/>
          <w:sz w:val="24"/>
        </w:rPr>
        <w:t>]</w:t>
      </w:r>
    </w:p>
    <w:p w:rsidR="00026E45" w:rsidRPr="00A6160F" w:rsidRDefault="00026E45" w:rsidP="00BC42AC">
      <w:pPr>
        <w:spacing w:after="0" w:line="360" w:lineRule="auto"/>
        <w:jc w:val="both"/>
        <w:rPr>
          <w:rFonts w:ascii="Book Antiqua" w:hAnsi="Book Antiqua"/>
          <w:sz w:val="24"/>
        </w:rPr>
      </w:pPr>
    </w:p>
    <w:p w:rsidR="00026E45" w:rsidRPr="00E55DBA" w:rsidRDefault="00026E45" w:rsidP="00001924">
      <w:pPr>
        <w:wordWrap w:val="0"/>
        <w:spacing w:after="0" w:line="360" w:lineRule="auto"/>
        <w:ind w:left="520" w:hangingChars="200" w:hanging="520"/>
        <w:jc w:val="right"/>
        <w:rPr>
          <w:rFonts w:ascii="Book Antiqua" w:hAnsi="Book Antiqua"/>
          <w:color w:val="000000"/>
          <w:sz w:val="24"/>
        </w:rPr>
      </w:pPr>
      <w:r w:rsidRPr="00E55DBA">
        <w:rPr>
          <w:rFonts w:ascii="Book Antiqua" w:hAnsi="Book Antiqua"/>
          <w:b/>
          <w:sz w:val="24"/>
        </w:rPr>
        <w:t>P- Reviewer:</w:t>
      </w:r>
      <w:r>
        <w:rPr>
          <w:rFonts w:ascii="Book Antiqua" w:hAnsi="Book Antiqua"/>
          <w:b/>
          <w:sz w:val="24"/>
          <w:lang w:eastAsia="zh-CN"/>
        </w:rPr>
        <w:t xml:space="preserve"> </w:t>
      </w:r>
      <w:r w:rsidRPr="00AA10BA">
        <w:rPr>
          <w:rFonts w:ascii="Book Antiqua" w:hAnsi="Book Antiqua" w:cs="宋体"/>
          <w:sz w:val="24"/>
        </w:rPr>
        <w:t xml:space="preserve">Chen JQ, Caviglia R, Hokama A </w:t>
      </w:r>
      <w:r w:rsidRPr="00E55DBA">
        <w:rPr>
          <w:rFonts w:ascii="Book Antiqua" w:hAnsi="Book Antiqua"/>
          <w:color w:val="000000"/>
          <w:sz w:val="24"/>
        </w:rPr>
        <w:t xml:space="preserve">    </w:t>
      </w:r>
      <w:r w:rsidRPr="00E55DBA">
        <w:rPr>
          <w:rFonts w:ascii="Book Antiqua" w:hAnsi="Book Antiqua"/>
          <w:b/>
          <w:sz w:val="24"/>
        </w:rPr>
        <w:t>S- Editor:</w:t>
      </w:r>
      <w:r w:rsidRPr="00E55DBA">
        <w:rPr>
          <w:rFonts w:ascii="Book Antiqua" w:hAnsi="Book Antiqua"/>
          <w:sz w:val="24"/>
        </w:rPr>
        <w:t xml:space="preserve"> Gong XM</w:t>
      </w:r>
    </w:p>
    <w:p w:rsidR="00026E45" w:rsidRPr="00E55DBA" w:rsidRDefault="00026E45" w:rsidP="00001924">
      <w:pPr>
        <w:spacing w:after="0" w:line="360" w:lineRule="auto"/>
        <w:ind w:left="520" w:hangingChars="200" w:hanging="520"/>
        <w:jc w:val="right"/>
        <w:rPr>
          <w:rFonts w:ascii="Book Antiqua" w:hAnsi="Book Antiqua"/>
          <w:b/>
          <w:sz w:val="24"/>
        </w:rPr>
      </w:pPr>
      <w:r>
        <w:rPr>
          <w:rFonts w:ascii="Book Antiqua" w:hAnsi="Book Antiqua"/>
          <w:b/>
          <w:sz w:val="24"/>
        </w:rPr>
        <w:t xml:space="preserve"> </w:t>
      </w:r>
      <w:r w:rsidRPr="00E55DBA">
        <w:rPr>
          <w:rFonts w:ascii="Book Antiqua" w:hAnsi="Book Antiqua"/>
          <w:b/>
          <w:sz w:val="24"/>
        </w:rPr>
        <w:t>L- Editor:</w:t>
      </w:r>
      <w:r w:rsidRPr="00E55DBA">
        <w:rPr>
          <w:rFonts w:ascii="Book Antiqua" w:hAnsi="Book Antiqua"/>
          <w:sz w:val="24"/>
        </w:rPr>
        <w:t xml:space="preserve"> </w:t>
      </w:r>
      <w:r w:rsidRPr="00E55DBA">
        <w:rPr>
          <w:rFonts w:ascii="Book Antiqua" w:hAnsi="Book Antiqua"/>
          <w:b/>
          <w:sz w:val="24"/>
        </w:rPr>
        <w:t>E- Editor:</w:t>
      </w:r>
    </w:p>
    <w:p w:rsidR="00026E45" w:rsidRPr="00013749" w:rsidRDefault="00026E45" w:rsidP="00BC42AC">
      <w:pPr>
        <w:autoSpaceDE w:val="0"/>
        <w:autoSpaceDN w:val="0"/>
        <w:adjustRightInd w:val="0"/>
        <w:spacing w:after="0" w:line="360" w:lineRule="auto"/>
        <w:jc w:val="both"/>
        <w:rPr>
          <w:rFonts w:ascii="Book Antiqua" w:hAnsi="Book Antiqua"/>
          <w:sz w:val="24"/>
          <w:szCs w:val="24"/>
        </w:rPr>
      </w:pPr>
    </w:p>
    <w:p w:rsidR="00026E45" w:rsidRPr="00013749" w:rsidRDefault="00026E45" w:rsidP="00BC42AC">
      <w:pPr>
        <w:spacing w:after="0" w:line="360" w:lineRule="auto"/>
        <w:jc w:val="both"/>
        <w:rPr>
          <w:rFonts w:ascii="Book Antiqua" w:hAnsi="Book Antiqua"/>
          <w:b/>
          <w:sz w:val="24"/>
          <w:szCs w:val="24"/>
          <w:vertAlign w:val="superscript"/>
        </w:rPr>
      </w:pPr>
    </w:p>
    <w:p w:rsidR="00026E45" w:rsidRPr="00013749" w:rsidRDefault="00026E45" w:rsidP="00BC42AC">
      <w:pPr>
        <w:autoSpaceDE w:val="0"/>
        <w:autoSpaceDN w:val="0"/>
        <w:adjustRightInd w:val="0"/>
        <w:spacing w:after="0" w:line="360" w:lineRule="auto"/>
        <w:jc w:val="both"/>
        <w:rPr>
          <w:rFonts w:ascii="Book Antiqua" w:hAnsi="Book Antiqua"/>
          <w:b/>
          <w:sz w:val="24"/>
          <w:szCs w:val="24"/>
          <w:lang w:eastAsia="zh-CN"/>
        </w:rPr>
      </w:pPr>
    </w:p>
    <w:p w:rsidR="00026E45" w:rsidRPr="00013749" w:rsidRDefault="00026E45" w:rsidP="00BC42AC">
      <w:pPr>
        <w:autoSpaceDE w:val="0"/>
        <w:autoSpaceDN w:val="0"/>
        <w:adjustRightInd w:val="0"/>
        <w:spacing w:after="0" w:line="360" w:lineRule="auto"/>
        <w:jc w:val="both"/>
        <w:rPr>
          <w:rFonts w:ascii="Book Antiqua" w:hAnsi="Book Antiqua"/>
          <w:b/>
          <w:sz w:val="24"/>
          <w:szCs w:val="24"/>
          <w:lang w:eastAsia="zh-CN"/>
        </w:rPr>
      </w:pPr>
    </w:p>
    <w:p w:rsidR="00026E45" w:rsidRDefault="00026E45" w:rsidP="00BC42AC">
      <w:pPr>
        <w:autoSpaceDE w:val="0"/>
        <w:autoSpaceDN w:val="0"/>
        <w:adjustRightInd w:val="0"/>
        <w:spacing w:after="0" w:line="360" w:lineRule="auto"/>
        <w:jc w:val="both"/>
        <w:rPr>
          <w:rFonts w:ascii="Book Antiqua" w:hAnsi="Book Antiqua"/>
          <w:b/>
          <w:sz w:val="24"/>
          <w:szCs w:val="24"/>
          <w:lang w:eastAsia="zh-CN"/>
        </w:rPr>
      </w:pPr>
    </w:p>
    <w:p w:rsidR="00026E45" w:rsidRDefault="00026E45" w:rsidP="00BC42AC">
      <w:pPr>
        <w:autoSpaceDE w:val="0"/>
        <w:autoSpaceDN w:val="0"/>
        <w:adjustRightInd w:val="0"/>
        <w:spacing w:after="0" w:line="360" w:lineRule="auto"/>
        <w:jc w:val="both"/>
        <w:rPr>
          <w:rFonts w:ascii="Book Antiqua" w:hAnsi="Book Antiqua"/>
          <w:b/>
          <w:sz w:val="24"/>
          <w:szCs w:val="24"/>
          <w:lang w:eastAsia="zh-CN"/>
        </w:rPr>
      </w:pPr>
    </w:p>
    <w:p w:rsidR="00026E45" w:rsidRPr="00013749" w:rsidRDefault="00026E45" w:rsidP="00BC42AC">
      <w:pPr>
        <w:autoSpaceDE w:val="0"/>
        <w:autoSpaceDN w:val="0"/>
        <w:adjustRightInd w:val="0"/>
        <w:spacing w:after="0" w:line="360" w:lineRule="auto"/>
        <w:jc w:val="both"/>
        <w:rPr>
          <w:rFonts w:ascii="Book Antiqua" w:hAnsi="Book Antiqua"/>
          <w:b/>
          <w:sz w:val="24"/>
          <w:szCs w:val="24"/>
          <w:lang w:eastAsia="zh-CN"/>
        </w:rPr>
      </w:pPr>
    </w:p>
    <w:p w:rsidR="00026E45" w:rsidRPr="00013749" w:rsidRDefault="00026E45" w:rsidP="00BC42AC">
      <w:pPr>
        <w:autoSpaceDE w:val="0"/>
        <w:autoSpaceDN w:val="0"/>
        <w:adjustRightInd w:val="0"/>
        <w:spacing w:after="0" w:line="360" w:lineRule="auto"/>
        <w:jc w:val="both"/>
        <w:rPr>
          <w:rFonts w:ascii="Book Antiqua" w:hAnsi="Book Antiqua"/>
          <w:sz w:val="24"/>
          <w:szCs w:val="24"/>
        </w:rPr>
      </w:pPr>
      <w:r w:rsidRPr="00013749">
        <w:rPr>
          <w:rFonts w:ascii="Book Antiqua" w:hAnsi="Book Antiqua"/>
          <w:sz w:val="24"/>
          <w:szCs w:val="24"/>
        </w:rPr>
        <w:t xml:space="preserve">                 </w:t>
      </w:r>
      <w:r w:rsidR="00001924">
        <w:rPr>
          <w:rFonts w:ascii="Book Antiqua" w:hAnsi="Book Antiqua"/>
          <w:noProof/>
          <w:sz w:val="24"/>
          <w:szCs w:val="24"/>
        </w:rPr>
        <w:drawing>
          <wp:inline distT="0" distB="0" distL="0" distR="0">
            <wp:extent cx="2594610"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4610" cy="2009775"/>
                    </a:xfrm>
                    <a:prstGeom prst="rect">
                      <a:avLst/>
                    </a:prstGeom>
                    <a:noFill/>
                    <a:ln>
                      <a:noFill/>
                    </a:ln>
                  </pic:spPr>
                </pic:pic>
              </a:graphicData>
            </a:graphic>
          </wp:inline>
        </w:drawing>
      </w:r>
    </w:p>
    <w:p w:rsidR="00026E45" w:rsidRPr="00013749" w:rsidRDefault="00026E45" w:rsidP="00BC42AC">
      <w:pPr>
        <w:autoSpaceDE w:val="0"/>
        <w:autoSpaceDN w:val="0"/>
        <w:adjustRightInd w:val="0"/>
        <w:spacing w:after="0" w:line="360" w:lineRule="auto"/>
        <w:jc w:val="both"/>
        <w:rPr>
          <w:rFonts w:ascii="Book Antiqua" w:hAnsi="Book Antiqua"/>
          <w:b/>
          <w:sz w:val="24"/>
          <w:szCs w:val="24"/>
          <w:lang w:eastAsia="zh-CN"/>
        </w:rPr>
      </w:pPr>
      <w:r w:rsidRPr="00013749">
        <w:rPr>
          <w:rFonts w:ascii="Book Antiqua" w:hAnsi="Book Antiqua"/>
          <w:b/>
          <w:sz w:val="24"/>
          <w:szCs w:val="24"/>
        </w:rPr>
        <w:t>Fig</w:t>
      </w:r>
      <w:r w:rsidRPr="00013749">
        <w:rPr>
          <w:rFonts w:ascii="Book Antiqua" w:hAnsi="Book Antiqua"/>
          <w:b/>
          <w:sz w:val="24"/>
          <w:szCs w:val="24"/>
          <w:lang w:eastAsia="zh-CN"/>
        </w:rPr>
        <w:t xml:space="preserve">ure </w:t>
      </w:r>
      <w:r w:rsidRPr="00013749">
        <w:rPr>
          <w:rFonts w:ascii="Book Antiqua" w:hAnsi="Book Antiqua"/>
          <w:b/>
          <w:sz w:val="24"/>
          <w:szCs w:val="24"/>
        </w:rPr>
        <w:t>1 Endoscopic findings include patchy erythematic, gastric outlet narrowing</w:t>
      </w:r>
      <w:r w:rsidRPr="00013749">
        <w:rPr>
          <w:rFonts w:ascii="Book Antiqua" w:hAnsi="Book Antiqua"/>
          <w:b/>
          <w:sz w:val="24"/>
          <w:szCs w:val="24"/>
          <w:lang w:eastAsia="zh-CN"/>
        </w:rPr>
        <w:t>.</w:t>
      </w:r>
    </w:p>
    <w:p w:rsidR="00026E45" w:rsidRPr="00013749" w:rsidRDefault="00026E45" w:rsidP="00BC42AC">
      <w:pPr>
        <w:autoSpaceDE w:val="0"/>
        <w:autoSpaceDN w:val="0"/>
        <w:adjustRightInd w:val="0"/>
        <w:spacing w:after="0" w:line="360" w:lineRule="auto"/>
        <w:jc w:val="both"/>
        <w:rPr>
          <w:rFonts w:ascii="Book Antiqua" w:hAnsi="Book Antiqua"/>
          <w:b/>
          <w:sz w:val="24"/>
          <w:szCs w:val="24"/>
          <w:lang w:eastAsia="zh-CN"/>
        </w:rPr>
      </w:pPr>
    </w:p>
    <w:p w:rsidR="00026E45" w:rsidRPr="00013749" w:rsidRDefault="00026E45" w:rsidP="00BC42AC">
      <w:pPr>
        <w:pStyle w:val="ListParagraph"/>
        <w:autoSpaceDE w:val="0"/>
        <w:autoSpaceDN w:val="0"/>
        <w:adjustRightInd w:val="0"/>
        <w:spacing w:after="0" w:line="360" w:lineRule="auto"/>
        <w:ind w:left="0"/>
        <w:jc w:val="both"/>
        <w:rPr>
          <w:rFonts w:ascii="Book Antiqua" w:hAnsi="Book Antiqua"/>
          <w:sz w:val="24"/>
          <w:szCs w:val="24"/>
          <w:vertAlign w:val="superscript"/>
        </w:rPr>
      </w:pPr>
    </w:p>
    <w:p w:rsidR="00026E45" w:rsidRPr="00013749" w:rsidRDefault="00026E45" w:rsidP="00BC42AC">
      <w:pPr>
        <w:autoSpaceDE w:val="0"/>
        <w:autoSpaceDN w:val="0"/>
        <w:adjustRightInd w:val="0"/>
        <w:spacing w:after="0" w:line="360" w:lineRule="auto"/>
        <w:jc w:val="both"/>
        <w:rPr>
          <w:rFonts w:ascii="Book Antiqua" w:hAnsi="Book Antiqua"/>
          <w:noProof/>
          <w:sz w:val="24"/>
          <w:szCs w:val="24"/>
          <w:lang w:eastAsia="zh-CN"/>
        </w:rPr>
      </w:pPr>
      <w:r w:rsidRPr="00013749">
        <w:rPr>
          <w:rFonts w:ascii="Book Antiqua" w:hAnsi="Book Antiqua"/>
          <w:noProof/>
          <w:sz w:val="24"/>
          <w:szCs w:val="24"/>
        </w:rPr>
        <w:t xml:space="preserve">     </w:t>
      </w:r>
      <w:r w:rsidR="00001924">
        <w:rPr>
          <w:rFonts w:ascii="Book Antiqua" w:hAnsi="Book Antiqua"/>
          <w:noProof/>
          <w:sz w:val="24"/>
          <w:szCs w:val="24"/>
        </w:rPr>
        <w:drawing>
          <wp:inline distT="0" distB="0" distL="0" distR="0">
            <wp:extent cx="2360295" cy="19564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295" cy="1956435"/>
                    </a:xfrm>
                    <a:prstGeom prst="rect">
                      <a:avLst/>
                    </a:prstGeom>
                    <a:noFill/>
                    <a:ln>
                      <a:noFill/>
                    </a:ln>
                  </pic:spPr>
                </pic:pic>
              </a:graphicData>
            </a:graphic>
          </wp:inline>
        </w:drawing>
      </w:r>
      <w:r w:rsidRPr="00013749">
        <w:rPr>
          <w:rFonts w:ascii="Book Antiqua" w:hAnsi="Book Antiqua"/>
          <w:noProof/>
          <w:sz w:val="24"/>
          <w:szCs w:val="24"/>
        </w:rPr>
        <w:t xml:space="preserve">     </w:t>
      </w:r>
      <w:r w:rsidR="00001924">
        <w:rPr>
          <w:rFonts w:ascii="Book Antiqua" w:hAnsi="Book Antiqua"/>
          <w:noProof/>
          <w:sz w:val="24"/>
          <w:szCs w:val="24"/>
        </w:rPr>
        <w:drawing>
          <wp:inline distT="0" distB="0" distL="0" distR="0">
            <wp:extent cx="2381885" cy="188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885" cy="1882140"/>
                    </a:xfrm>
                    <a:prstGeom prst="rect">
                      <a:avLst/>
                    </a:prstGeom>
                    <a:noFill/>
                    <a:ln>
                      <a:noFill/>
                    </a:ln>
                  </pic:spPr>
                </pic:pic>
              </a:graphicData>
            </a:graphic>
          </wp:inline>
        </w:drawing>
      </w:r>
    </w:p>
    <w:p w:rsidR="00026E45" w:rsidRPr="00013749" w:rsidRDefault="00026E45" w:rsidP="00BC42AC">
      <w:pPr>
        <w:autoSpaceDE w:val="0"/>
        <w:autoSpaceDN w:val="0"/>
        <w:adjustRightInd w:val="0"/>
        <w:spacing w:after="0" w:line="360" w:lineRule="auto"/>
        <w:jc w:val="both"/>
        <w:rPr>
          <w:rFonts w:ascii="Book Antiqua" w:hAnsi="Book Antiqua"/>
          <w:sz w:val="24"/>
          <w:szCs w:val="24"/>
          <w:vertAlign w:val="superscript"/>
        </w:rPr>
      </w:pPr>
      <w:r w:rsidRPr="00013749">
        <w:rPr>
          <w:rFonts w:ascii="Book Antiqua" w:hAnsi="Book Antiqua"/>
          <w:noProof/>
          <w:sz w:val="24"/>
          <w:szCs w:val="24"/>
          <w:lang w:eastAsia="zh-CN"/>
        </w:rPr>
        <w:t xml:space="preserve">                 A                                  </w:t>
      </w:r>
      <w:r w:rsidR="002130A4">
        <w:rPr>
          <w:rFonts w:ascii="Book Antiqua" w:hAnsi="Book Antiqua" w:hint="eastAsia"/>
          <w:noProof/>
          <w:sz w:val="24"/>
          <w:szCs w:val="24"/>
          <w:lang w:eastAsia="zh-CN"/>
        </w:rPr>
        <w:t xml:space="preserve">                            </w:t>
      </w:r>
      <w:r w:rsidRPr="00013749">
        <w:rPr>
          <w:rFonts w:ascii="Book Antiqua" w:hAnsi="Book Antiqua"/>
          <w:noProof/>
          <w:sz w:val="24"/>
          <w:szCs w:val="24"/>
          <w:lang w:eastAsia="zh-CN"/>
        </w:rPr>
        <w:t xml:space="preserve">  B</w:t>
      </w:r>
    </w:p>
    <w:p w:rsidR="00026E45" w:rsidRPr="00013749" w:rsidRDefault="00026E45" w:rsidP="00BC42AC">
      <w:pPr>
        <w:pStyle w:val="ListParagraph"/>
        <w:autoSpaceDE w:val="0"/>
        <w:autoSpaceDN w:val="0"/>
        <w:adjustRightInd w:val="0"/>
        <w:spacing w:after="0" w:line="360" w:lineRule="auto"/>
        <w:ind w:left="0"/>
        <w:jc w:val="both"/>
        <w:rPr>
          <w:rFonts w:ascii="Book Antiqua" w:hAnsi="Book Antiqua"/>
          <w:b/>
          <w:sz w:val="24"/>
          <w:szCs w:val="24"/>
          <w:lang w:eastAsia="zh-CN"/>
        </w:rPr>
      </w:pPr>
      <w:r w:rsidRPr="00013749">
        <w:rPr>
          <w:rFonts w:ascii="Book Antiqua" w:hAnsi="Book Antiqua"/>
          <w:b/>
          <w:sz w:val="24"/>
          <w:szCs w:val="24"/>
        </w:rPr>
        <w:t>Fig</w:t>
      </w:r>
      <w:r w:rsidRPr="00013749">
        <w:rPr>
          <w:rFonts w:ascii="Book Antiqua" w:hAnsi="Book Antiqua"/>
          <w:b/>
          <w:sz w:val="24"/>
          <w:szCs w:val="24"/>
          <w:lang w:eastAsia="zh-CN"/>
        </w:rPr>
        <w:t>ure</w:t>
      </w:r>
      <w:r w:rsidRPr="00013749">
        <w:rPr>
          <w:rFonts w:ascii="Book Antiqua" w:hAnsi="Book Antiqua"/>
          <w:b/>
          <w:sz w:val="24"/>
          <w:szCs w:val="24"/>
        </w:rPr>
        <w:t xml:space="preserve"> 2 Biopsy showing non-caseating granulomas and oedema in the submucosa (hematoxylin and eosin stain; 10× × 10×)</w:t>
      </w:r>
      <w:r w:rsidRPr="00013749">
        <w:rPr>
          <w:rFonts w:ascii="Book Antiqua" w:hAnsi="Book Antiqua"/>
          <w:b/>
          <w:sz w:val="24"/>
          <w:szCs w:val="24"/>
          <w:lang w:eastAsia="zh-CN"/>
        </w:rPr>
        <w:t xml:space="preserve">. </w:t>
      </w:r>
      <w:r w:rsidRPr="00013749">
        <w:rPr>
          <w:rFonts w:ascii="Book Antiqua" w:hAnsi="Book Antiqua"/>
          <w:sz w:val="24"/>
          <w:szCs w:val="24"/>
          <w:lang w:eastAsia="zh-CN"/>
        </w:rPr>
        <w:t xml:space="preserve">A: </w:t>
      </w:r>
      <w:r w:rsidRPr="00013749">
        <w:rPr>
          <w:rFonts w:ascii="Book Antiqua" w:hAnsi="Book Antiqua"/>
          <w:sz w:val="24"/>
          <w:szCs w:val="24"/>
        </w:rPr>
        <w:t>Non-caseating granulomas</w:t>
      </w:r>
      <w:r w:rsidRPr="00013749">
        <w:rPr>
          <w:rFonts w:ascii="Book Antiqua" w:hAnsi="Book Antiqua"/>
          <w:sz w:val="24"/>
          <w:szCs w:val="24"/>
          <w:lang w:eastAsia="zh-CN"/>
        </w:rPr>
        <w:t xml:space="preserve">; B: </w:t>
      </w:r>
      <w:r w:rsidRPr="00013749">
        <w:rPr>
          <w:rFonts w:ascii="Book Antiqua" w:hAnsi="Book Antiqua"/>
          <w:sz w:val="24"/>
          <w:szCs w:val="24"/>
        </w:rPr>
        <w:t>Oedema</w:t>
      </w:r>
      <w:r>
        <w:rPr>
          <w:rFonts w:ascii="Book Antiqua" w:hAnsi="Book Antiqua"/>
          <w:sz w:val="24"/>
          <w:szCs w:val="24"/>
          <w:lang w:eastAsia="zh-CN"/>
        </w:rPr>
        <w:t xml:space="preserve"> alongwith granulation tissue. </w:t>
      </w:r>
      <w:r w:rsidRPr="00013749">
        <w:rPr>
          <w:rFonts w:ascii="Book Antiqua" w:hAnsi="Book Antiqua"/>
          <w:sz w:val="24"/>
          <w:szCs w:val="24"/>
          <w:lang w:eastAsia="zh-CN"/>
        </w:rPr>
        <w:t xml:space="preserve"> </w:t>
      </w:r>
    </w:p>
    <w:p w:rsidR="00026E45" w:rsidRPr="00013749" w:rsidRDefault="00026E45" w:rsidP="00BC42AC">
      <w:pPr>
        <w:tabs>
          <w:tab w:val="left" w:pos="3441"/>
        </w:tabs>
        <w:spacing w:after="0" w:line="360" w:lineRule="auto"/>
        <w:jc w:val="both"/>
        <w:rPr>
          <w:rFonts w:ascii="Book Antiqua" w:hAnsi="Book Antiqua"/>
          <w:b/>
          <w:sz w:val="24"/>
          <w:szCs w:val="24"/>
          <w:vertAlign w:val="superscript"/>
        </w:rPr>
      </w:pPr>
    </w:p>
    <w:sectPr w:rsidR="00026E45" w:rsidRPr="00013749" w:rsidSect="00DF0C6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070" w:rsidRDefault="00D94070" w:rsidP="008902E1">
      <w:pPr>
        <w:spacing w:after="0" w:line="240" w:lineRule="auto"/>
      </w:pPr>
      <w:r>
        <w:separator/>
      </w:r>
    </w:p>
  </w:endnote>
  <w:endnote w:type="continuationSeparator" w:id="0">
    <w:p w:rsidR="00D94070" w:rsidRDefault="00D94070" w:rsidP="0089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45" w:rsidRDefault="00026E45" w:rsidP="000A4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E45" w:rsidRDefault="00026E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45" w:rsidRDefault="00026E45" w:rsidP="000A4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1924">
      <w:rPr>
        <w:rStyle w:val="PageNumber"/>
        <w:noProof/>
      </w:rPr>
      <w:t>1</w:t>
    </w:r>
    <w:r>
      <w:rPr>
        <w:rStyle w:val="PageNumber"/>
      </w:rPr>
      <w:fldChar w:fldCharType="end"/>
    </w:r>
  </w:p>
  <w:p w:rsidR="00026E45" w:rsidRDefault="00026E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070" w:rsidRDefault="00D94070" w:rsidP="008902E1">
      <w:pPr>
        <w:spacing w:after="0" w:line="240" w:lineRule="auto"/>
      </w:pPr>
      <w:r>
        <w:separator/>
      </w:r>
    </w:p>
  </w:footnote>
  <w:footnote w:type="continuationSeparator" w:id="0">
    <w:p w:rsidR="00D94070" w:rsidRDefault="00D94070" w:rsidP="008902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3E6"/>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EB344F"/>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9D6112"/>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A65EA9"/>
    <w:multiLevelType w:val="hybridMultilevel"/>
    <w:tmpl w:val="9DF8ACB0"/>
    <w:lvl w:ilvl="0" w:tplc="3124A9FC">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C02575"/>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A2328F"/>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561C31"/>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974F28"/>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30252D"/>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1F3751"/>
    <w:multiLevelType w:val="hybridMultilevel"/>
    <w:tmpl w:val="BDF4BB24"/>
    <w:lvl w:ilvl="0" w:tplc="40F20F78">
      <w:start w:val="1"/>
      <w:numFmt w:val="decimal"/>
      <w:lvlText w:val="%1."/>
      <w:lvlJc w:val="left"/>
      <w:pPr>
        <w:ind w:left="720" w:hanging="360"/>
      </w:pPr>
      <w:rPr>
        <w:rFonts w:cs="Times New Roman" w:hint="default"/>
        <w:color w:val="2925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3F0653"/>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466BCF"/>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F6E575C"/>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19B438C"/>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B3675D"/>
    <w:multiLevelType w:val="hybridMultilevel"/>
    <w:tmpl w:val="D3E217C0"/>
    <w:lvl w:ilvl="0" w:tplc="64FECBE6">
      <w:start w:val="1"/>
      <w:numFmt w:val="decimal"/>
      <w:lvlText w:val="%1."/>
      <w:lvlJc w:val="left"/>
      <w:pPr>
        <w:ind w:left="1005" w:hanging="360"/>
      </w:pPr>
      <w:rPr>
        <w:rFonts w:ascii="Times New Roman" w:hAnsi="Times New Roman" w:cs="Times New Roman" w:hint="default"/>
        <w:sz w:val="24"/>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15">
    <w:nsid w:val="3D116804"/>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EA0391"/>
    <w:multiLevelType w:val="hybridMultilevel"/>
    <w:tmpl w:val="1ACA421E"/>
    <w:lvl w:ilvl="0" w:tplc="0409000F">
      <w:start w:val="1"/>
      <w:numFmt w:val="decimal"/>
      <w:lvlText w:val="%1."/>
      <w:lvlJc w:val="left"/>
      <w:pPr>
        <w:ind w:left="9720" w:hanging="360"/>
      </w:pPr>
      <w:rPr>
        <w:rFonts w:cs="Times New Roman"/>
      </w:rPr>
    </w:lvl>
    <w:lvl w:ilvl="1" w:tplc="04090019" w:tentative="1">
      <w:start w:val="1"/>
      <w:numFmt w:val="lowerLetter"/>
      <w:lvlText w:val="%2."/>
      <w:lvlJc w:val="left"/>
      <w:pPr>
        <w:ind w:left="10800" w:hanging="360"/>
      </w:pPr>
      <w:rPr>
        <w:rFonts w:cs="Times New Roman"/>
      </w:rPr>
    </w:lvl>
    <w:lvl w:ilvl="2" w:tplc="0409001B" w:tentative="1">
      <w:start w:val="1"/>
      <w:numFmt w:val="lowerRoman"/>
      <w:lvlText w:val="%3."/>
      <w:lvlJc w:val="right"/>
      <w:pPr>
        <w:ind w:left="11520" w:hanging="180"/>
      </w:pPr>
      <w:rPr>
        <w:rFonts w:cs="Times New Roman"/>
      </w:rPr>
    </w:lvl>
    <w:lvl w:ilvl="3" w:tplc="0409000F" w:tentative="1">
      <w:start w:val="1"/>
      <w:numFmt w:val="decimal"/>
      <w:lvlText w:val="%4."/>
      <w:lvlJc w:val="left"/>
      <w:pPr>
        <w:ind w:left="12240" w:hanging="360"/>
      </w:pPr>
      <w:rPr>
        <w:rFonts w:cs="Times New Roman"/>
      </w:rPr>
    </w:lvl>
    <w:lvl w:ilvl="4" w:tplc="04090019" w:tentative="1">
      <w:start w:val="1"/>
      <w:numFmt w:val="lowerLetter"/>
      <w:lvlText w:val="%5."/>
      <w:lvlJc w:val="left"/>
      <w:pPr>
        <w:ind w:left="12960" w:hanging="360"/>
      </w:pPr>
      <w:rPr>
        <w:rFonts w:cs="Times New Roman"/>
      </w:rPr>
    </w:lvl>
    <w:lvl w:ilvl="5" w:tplc="0409001B" w:tentative="1">
      <w:start w:val="1"/>
      <w:numFmt w:val="lowerRoman"/>
      <w:lvlText w:val="%6."/>
      <w:lvlJc w:val="right"/>
      <w:pPr>
        <w:ind w:left="13680" w:hanging="180"/>
      </w:pPr>
      <w:rPr>
        <w:rFonts w:cs="Times New Roman"/>
      </w:rPr>
    </w:lvl>
    <w:lvl w:ilvl="6" w:tplc="0409000F" w:tentative="1">
      <w:start w:val="1"/>
      <w:numFmt w:val="decimal"/>
      <w:lvlText w:val="%7."/>
      <w:lvlJc w:val="left"/>
      <w:pPr>
        <w:ind w:left="14400" w:hanging="360"/>
      </w:pPr>
      <w:rPr>
        <w:rFonts w:cs="Times New Roman"/>
      </w:rPr>
    </w:lvl>
    <w:lvl w:ilvl="7" w:tplc="04090019" w:tentative="1">
      <w:start w:val="1"/>
      <w:numFmt w:val="lowerLetter"/>
      <w:lvlText w:val="%8."/>
      <w:lvlJc w:val="left"/>
      <w:pPr>
        <w:ind w:left="15120" w:hanging="360"/>
      </w:pPr>
      <w:rPr>
        <w:rFonts w:cs="Times New Roman"/>
      </w:rPr>
    </w:lvl>
    <w:lvl w:ilvl="8" w:tplc="0409001B" w:tentative="1">
      <w:start w:val="1"/>
      <w:numFmt w:val="lowerRoman"/>
      <w:lvlText w:val="%9."/>
      <w:lvlJc w:val="right"/>
      <w:pPr>
        <w:ind w:left="15840" w:hanging="180"/>
      </w:pPr>
      <w:rPr>
        <w:rFonts w:cs="Times New Roman"/>
      </w:rPr>
    </w:lvl>
  </w:abstractNum>
  <w:abstractNum w:abstractNumId="17">
    <w:nsid w:val="47D15BE3"/>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8302CDF"/>
    <w:multiLevelType w:val="hybridMultilevel"/>
    <w:tmpl w:val="BDF4BB24"/>
    <w:lvl w:ilvl="0" w:tplc="40F20F78">
      <w:start w:val="1"/>
      <w:numFmt w:val="decimal"/>
      <w:lvlText w:val="%1."/>
      <w:lvlJc w:val="left"/>
      <w:pPr>
        <w:ind w:left="360" w:hanging="360"/>
      </w:pPr>
      <w:rPr>
        <w:rFonts w:cs="Times New Roman" w:hint="default"/>
        <w:color w:val="2925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3F2835"/>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C0E7F84"/>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F0E221B"/>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3854C32"/>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A8157DD"/>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B6C782D"/>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C1C60C7"/>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E9084F"/>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D837A54"/>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35422F0"/>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7792699"/>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7886609"/>
    <w:multiLevelType w:val="hybridMultilevel"/>
    <w:tmpl w:val="35F68B92"/>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93D7C89"/>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9B31DB2"/>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9F33689"/>
    <w:multiLevelType w:val="hybridMultilevel"/>
    <w:tmpl w:val="1ACA4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30"/>
  </w:num>
  <w:num w:numId="3">
    <w:abstractNumId w:val="21"/>
  </w:num>
  <w:num w:numId="4">
    <w:abstractNumId w:val="28"/>
  </w:num>
  <w:num w:numId="5">
    <w:abstractNumId w:val="7"/>
  </w:num>
  <w:num w:numId="6">
    <w:abstractNumId w:val="19"/>
  </w:num>
  <w:num w:numId="7">
    <w:abstractNumId w:val="17"/>
  </w:num>
  <w:num w:numId="8">
    <w:abstractNumId w:val="25"/>
  </w:num>
  <w:num w:numId="9">
    <w:abstractNumId w:val="10"/>
  </w:num>
  <w:num w:numId="10">
    <w:abstractNumId w:val="33"/>
  </w:num>
  <w:num w:numId="11">
    <w:abstractNumId w:val="24"/>
  </w:num>
  <w:num w:numId="12">
    <w:abstractNumId w:val="13"/>
  </w:num>
  <w:num w:numId="13">
    <w:abstractNumId w:val="31"/>
  </w:num>
  <w:num w:numId="14">
    <w:abstractNumId w:val="1"/>
  </w:num>
  <w:num w:numId="15">
    <w:abstractNumId w:val="15"/>
  </w:num>
  <w:num w:numId="16">
    <w:abstractNumId w:val="6"/>
  </w:num>
  <w:num w:numId="17">
    <w:abstractNumId w:val="20"/>
  </w:num>
  <w:num w:numId="18">
    <w:abstractNumId w:val="5"/>
  </w:num>
  <w:num w:numId="19">
    <w:abstractNumId w:val="11"/>
  </w:num>
  <w:num w:numId="20">
    <w:abstractNumId w:val="32"/>
  </w:num>
  <w:num w:numId="21">
    <w:abstractNumId w:val="27"/>
  </w:num>
  <w:num w:numId="22">
    <w:abstractNumId w:val="29"/>
  </w:num>
  <w:num w:numId="23">
    <w:abstractNumId w:val="26"/>
  </w:num>
  <w:num w:numId="24">
    <w:abstractNumId w:val="22"/>
  </w:num>
  <w:num w:numId="25">
    <w:abstractNumId w:val="23"/>
  </w:num>
  <w:num w:numId="26">
    <w:abstractNumId w:val="4"/>
  </w:num>
  <w:num w:numId="27">
    <w:abstractNumId w:val="0"/>
  </w:num>
  <w:num w:numId="28">
    <w:abstractNumId w:val="8"/>
  </w:num>
  <w:num w:numId="29">
    <w:abstractNumId w:val="12"/>
  </w:num>
  <w:num w:numId="30">
    <w:abstractNumId w:val="2"/>
  </w:num>
  <w:num w:numId="31">
    <w:abstractNumId w:val="18"/>
  </w:num>
  <w:num w:numId="32">
    <w:abstractNumId w:val="14"/>
  </w:num>
  <w:num w:numId="33">
    <w:abstractNumId w:val="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D6"/>
    <w:rsid w:val="00001924"/>
    <w:rsid w:val="00007C9B"/>
    <w:rsid w:val="00012D3B"/>
    <w:rsid w:val="00013749"/>
    <w:rsid w:val="00014D01"/>
    <w:rsid w:val="0001501C"/>
    <w:rsid w:val="00016E93"/>
    <w:rsid w:val="00020699"/>
    <w:rsid w:val="000242A9"/>
    <w:rsid w:val="00024886"/>
    <w:rsid w:val="00026E45"/>
    <w:rsid w:val="00036220"/>
    <w:rsid w:val="00037FA7"/>
    <w:rsid w:val="00046108"/>
    <w:rsid w:val="0005717E"/>
    <w:rsid w:val="0006134A"/>
    <w:rsid w:val="000634D0"/>
    <w:rsid w:val="00064553"/>
    <w:rsid w:val="00074460"/>
    <w:rsid w:val="00077523"/>
    <w:rsid w:val="00084959"/>
    <w:rsid w:val="0008782C"/>
    <w:rsid w:val="000931AD"/>
    <w:rsid w:val="000950FB"/>
    <w:rsid w:val="0009665E"/>
    <w:rsid w:val="000A4739"/>
    <w:rsid w:val="000A684C"/>
    <w:rsid w:val="000B66A8"/>
    <w:rsid w:val="000B6AB1"/>
    <w:rsid w:val="000C4B38"/>
    <w:rsid w:val="000D1273"/>
    <w:rsid w:val="000D254A"/>
    <w:rsid w:val="000D5C68"/>
    <w:rsid w:val="00113824"/>
    <w:rsid w:val="00113A04"/>
    <w:rsid w:val="00114072"/>
    <w:rsid w:val="00115286"/>
    <w:rsid w:val="0011768F"/>
    <w:rsid w:val="00124D21"/>
    <w:rsid w:val="00140FFF"/>
    <w:rsid w:val="00161168"/>
    <w:rsid w:val="00167407"/>
    <w:rsid w:val="001750D8"/>
    <w:rsid w:val="00181DA9"/>
    <w:rsid w:val="001856E9"/>
    <w:rsid w:val="00186FE9"/>
    <w:rsid w:val="001A0EBB"/>
    <w:rsid w:val="001A3496"/>
    <w:rsid w:val="001A5CC3"/>
    <w:rsid w:val="001A6C22"/>
    <w:rsid w:val="001B02BF"/>
    <w:rsid w:val="001B0C8F"/>
    <w:rsid w:val="001B326B"/>
    <w:rsid w:val="001B371E"/>
    <w:rsid w:val="001C49C1"/>
    <w:rsid w:val="001C7818"/>
    <w:rsid w:val="001D0CDB"/>
    <w:rsid w:val="001E5E00"/>
    <w:rsid w:val="001F7166"/>
    <w:rsid w:val="002048A2"/>
    <w:rsid w:val="00211C14"/>
    <w:rsid w:val="002130A4"/>
    <w:rsid w:val="00213155"/>
    <w:rsid w:val="0022454A"/>
    <w:rsid w:val="002306D5"/>
    <w:rsid w:val="002342EB"/>
    <w:rsid w:val="0024236C"/>
    <w:rsid w:val="00242B0D"/>
    <w:rsid w:val="0025208B"/>
    <w:rsid w:val="002538BA"/>
    <w:rsid w:val="00256EB1"/>
    <w:rsid w:val="00260325"/>
    <w:rsid w:val="00270A84"/>
    <w:rsid w:val="002849C5"/>
    <w:rsid w:val="002868D8"/>
    <w:rsid w:val="00292D97"/>
    <w:rsid w:val="002A422E"/>
    <w:rsid w:val="002B32E4"/>
    <w:rsid w:val="002B7D09"/>
    <w:rsid w:val="002C1553"/>
    <w:rsid w:val="002C1C09"/>
    <w:rsid w:val="002C790F"/>
    <w:rsid w:val="002D0392"/>
    <w:rsid w:val="002D3A68"/>
    <w:rsid w:val="002E01C9"/>
    <w:rsid w:val="002E1462"/>
    <w:rsid w:val="002E4271"/>
    <w:rsid w:val="002E4A4E"/>
    <w:rsid w:val="002E6B35"/>
    <w:rsid w:val="00303D3E"/>
    <w:rsid w:val="003040B7"/>
    <w:rsid w:val="00305F9B"/>
    <w:rsid w:val="00307EB7"/>
    <w:rsid w:val="00313036"/>
    <w:rsid w:val="003170E6"/>
    <w:rsid w:val="00322D6D"/>
    <w:rsid w:val="00326DC0"/>
    <w:rsid w:val="00333F08"/>
    <w:rsid w:val="003343D8"/>
    <w:rsid w:val="00345165"/>
    <w:rsid w:val="003527D0"/>
    <w:rsid w:val="00365930"/>
    <w:rsid w:val="00370741"/>
    <w:rsid w:val="00370C5E"/>
    <w:rsid w:val="0037107B"/>
    <w:rsid w:val="00372383"/>
    <w:rsid w:val="00373355"/>
    <w:rsid w:val="003831EE"/>
    <w:rsid w:val="00384BBF"/>
    <w:rsid w:val="00394FC6"/>
    <w:rsid w:val="003A6907"/>
    <w:rsid w:val="003B0F85"/>
    <w:rsid w:val="003C398F"/>
    <w:rsid w:val="003C3E07"/>
    <w:rsid w:val="003C4208"/>
    <w:rsid w:val="003C6FFC"/>
    <w:rsid w:val="003D16C8"/>
    <w:rsid w:val="003D3478"/>
    <w:rsid w:val="003D3CBC"/>
    <w:rsid w:val="003E2400"/>
    <w:rsid w:val="003F3AD3"/>
    <w:rsid w:val="00412B87"/>
    <w:rsid w:val="0041407E"/>
    <w:rsid w:val="00416AEA"/>
    <w:rsid w:val="0042648A"/>
    <w:rsid w:val="00426A74"/>
    <w:rsid w:val="00427361"/>
    <w:rsid w:val="00432928"/>
    <w:rsid w:val="00435993"/>
    <w:rsid w:val="004407E7"/>
    <w:rsid w:val="00445923"/>
    <w:rsid w:val="00447AC7"/>
    <w:rsid w:val="00456180"/>
    <w:rsid w:val="00457E14"/>
    <w:rsid w:val="004636D9"/>
    <w:rsid w:val="00465590"/>
    <w:rsid w:val="004701CC"/>
    <w:rsid w:val="00476A48"/>
    <w:rsid w:val="00494A16"/>
    <w:rsid w:val="00496D2E"/>
    <w:rsid w:val="004A3F82"/>
    <w:rsid w:val="004A5C60"/>
    <w:rsid w:val="004B398E"/>
    <w:rsid w:val="004C076A"/>
    <w:rsid w:val="004C10B0"/>
    <w:rsid w:val="004D2FC4"/>
    <w:rsid w:val="004E6FB5"/>
    <w:rsid w:val="004E723F"/>
    <w:rsid w:val="0050118E"/>
    <w:rsid w:val="00505074"/>
    <w:rsid w:val="00520C59"/>
    <w:rsid w:val="0052249F"/>
    <w:rsid w:val="00531B0B"/>
    <w:rsid w:val="005341A6"/>
    <w:rsid w:val="00540610"/>
    <w:rsid w:val="00541153"/>
    <w:rsid w:val="005429DC"/>
    <w:rsid w:val="00557B59"/>
    <w:rsid w:val="005632E6"/>
    <w:rsid w:val="0056344A"/>
    <w:rsid w:val="0057564A"/>
    <w:rsid w:val="00581A1F"/>
    <w:rsid w:val="005A47C4"/>
    <w:rsid w:val="005C1DFA"/>
    <w:rsid w:val="005C524F"/>
    <w:rsid w:val="005D2640"/>
    <w:rsid w:val="005D4ACD"/>
    <w:rsid w:val="005D7381"/>
    <w:rsid w:val="005E25A7"/>
    <w:rsid w:val="005E560D"/>
    <w:rsid w:val="005E6DC0"/>
    <w:rsid w:val="005E76CA"/>
    <w:rsid w:val="005F2594"/>
    <w:rsid w:val="005F47C4"/>
    <w:rsid w:val="006001C2"/>
    <w:rsid w:val="00612ECE"/>
    <w:rsid w:val="00615A92"/>
    <w:rsid w:val="00620566"/>
    <w:rsid w:val="00623629"/>
    <w:rsid w:val="00630A04"/>
    <w:rsid w:val="006374DF"/>
    <w:rsid w:val="00652CA5"/>
    <w:rsid w:val="006562D2"/>
    <w:rsid w:val="00656AF7"/>
    <w:rsid w:val="0066464A"/>
    <w:rsid w:val="00665A27"/>
    <w:rsid w:val="00674DB9"/>
    <w:rsid w:val="00677637"/>
    <w:rsid w:val="006809B5"/>
    <w:rsid w:val="00687DD0"/>
    <w:rsid w:val="00691C00"/>
    <w:rsid w:val="006A0355"/>
    <w:rsid w:val="006A09DE"/>
    <w:rsid w:val="006A1020"/>
    <w:rsid w:val="006A16E2"/>
    <w:rsid w:val="006A21E8"/>
    <w:rsid w:val="006B2322"/>
    <w:rsid w:val="006B486C"/>
    <w:rsid w:val="006C3354"/>
    <w:rsid w:val="006C476C"/>
    <w:rsid w:val="006D0322"/>
    <w:rsid w:val="006D0A4D"/>
    <w:rsid w:val="006D79A3"/>
    <w:rsid w:val="006E648A"/>
    <w:rsid w:val="006F691E"/>
    <w:rsid w:val="006F7750"/>
    <w:rsid w:val="0071220A"/>
    <w:rsid w:val="00715032"/>
    <w:rsid w:val="00716CD3"/>
    <w:rsid w:val="00721F02"/>
    <w:rsid w:val="00732AA6"/>
    <w:rsid w:val="007345E8"/>
    <w:rsid w:val="00734D26"/>
    <w:rsid w:val="00742D5A"/>
    <w:rsid w:val="0074565F"/>
    <w:rsid w:val="0075346B"/>
    <w:rsid w:val="00771940"/>
    <w:rsid w:val="007906C1"/>
    <w:rsid w:val="0079156B"/>
    <w:rsid w:val="00795DB8"/>
    <w:rsid w:val="00797583"/>
    <w:rsid w:val="007A2F0E"/>
    <w:rsid w:val="007A49E6"/>
    <w:rsid w:val="007A6620"/>
    <w:rsid w:val="007A734A"/>
    <w:rsid w:val="007A7B37"/>
    <w:rsid w:val="007B69B8"/>
    <w:rsid w:val="007C40A6"/>
    <w:rsid w:val="007C6BF3"/>
    <w:rsid w:val="007D1ADE"/>
    <w:rsid w:val="007D3BD2"/>
    <w:rsid w:val="007D5323"/>
    <w:rsid w:val="007D62BE"/>
    <w:rsid w:val="007D6B81"/>
    <w:rsid w:val="007E0584"/>
    <w:rsid w:val="00820866"/>
    <w:rsid w:val="00821596"/>
    <w:rsid w:val="00827739"/>
    <w:rsid w:val="0083330D"/>
    <w:rsid w:val="00834B25"/>
    <w:rsid w:val="00835AA1"/>
    <w:rsid w:val="00840D35"/>
    <w:rsid w:val="008476B5"/>
    <w:rsid w:val="00852096"/>
    <w:rsid w:val="00852FBF"/>
    <w:rsid w:val="00863954"/>
    <w:rsid w:val="00877DE4"/>
    <w:rsid w:val="00881560"/>
    <w:rsid w:val="00882607"/>
    <w:rsid w:val="00886434"/>
    <w:rsid w:val="008872AA"/>
    <w:rsid w:val="008902E1"/>
    <w:rsid w:val="00897105"/>
    <w:rsid w:val="008A37EE"/>
    <w:rsid w:val="008A526F"/>
    <w:rsid w:val="008B6AE3"/>
    <w:rsid w:val="008B7113"/>
    <w:rsid w:val="008C6B89"/>
    <w:rsid w:val="008C6D5F"/>
    <w:rsid w:val="008D0F91"/>
    <w:rsid w:val="008D2344"/>
    <w:rsid w:val="008D4395"/>
    <w:rsid w:val="008E2426"/>
    <w:rsid w:val="008E2DBC"/>
    <w:rsid w:val="008E6FB4"/>
    <w:rsid w:val="008F30AC"/>
    <w:rsid w:val="008F3D54"/>
    <w:rsid w:val="0090451E"/>
    <w:rsid w:val="009110E8"/>
    <w:rsid w:val="00921538"/>
    <w:rsid w:val="009249D7"/>
    <w:rsid w:val="00943DAE"/>
    <w:rsid w:val="00953990"/>
    <w:rsid w:val="00955DC0"/>
    <w:rsid w:val="00963730"/>
    <w:rsid w:val="009641A4"/>
    <w:rsid w:val="009659DA"/>
    <w:rsid w:val="00970F67"/>
    <w:rsid w:val="00973888"/>
    <w:rsid w:val="00975C29"/>
    <w:rsid w:val="00977EF5"/>
    <w:rsid w:val="00982666"/>
    <w:rsid w:val="00991404"/>
    <w:rsid w:val="009941D3"/>
    <w:rsid w:val="00997CFB"/>
    <w:rsid w:val="009B27E6"/>
    <w:rsid w:val="009C4A35"/>
    <w:rsid w:val="009C57A6"/>
    <w:rsid w:val="009C6B14"/>
    <w:rsid w:val="009E17A4"/>
    <w:rsid w:val="009E4B76"/>
    <w:rsid w:val="009E6811"/>
    <w:rsid w:val="009F1E15"/>
    <w:rsid w:val="009F3FD2"/>
    <w:rsid w:val="00A0341F"/>
    <w:rsid w:val="00A06883"/>
    <w:rsid w:val="00A133FF"/>
    <w:rsid w:val="00A154A0"/>
    <w:rsid w:val="00A23036"/>
    <w:rsid w:val="00A23B14"/>
    <w:rsid w:val="00A426CD"/>
    <w:rsid w:val="00A44CBD"/>
    <w:rsid w:val="00A45135"/>
    <w:rsid w:val="00A51AC8"/>
    <w:rsid w:val="00A525DB"/>
    <w:rsid w:val="00A6160F"/>
    <w:rsid w:val="00A66765"/>
    <w:rsid w:val="00A700A2"/>
    <w:rsid w:val="00A7440F"/>
    <w:rsid w:val="00A80E68"/>
    <w:rsid w:val="00A8740F"/>
    <w:rsid w:val="00A91A90"/>
    <w:rsid w:val="00A9735F"/>
    <w:rsid w:val="00AA10BA"/>
    <w:rsid w:val="00AA2F89"/>
    <w:rsid w:val="00AB5663"/>
    <w:rsid w:val="00AD2381"/>
    <w:rsid w:val="00AD4332"/>
    <w:rsid w:val="00AD74B5"/>
    <w:rsid w:val="00AE1D47"/>
    <w:rsid w:val="00AF56C6"/>
    <w:rsid w:val="00AF5A3C"/>
    <w:rsid w:val="00AF6B99"/>
    <w:rsid w:val="00B0066F"/>
    <w:rsid w:val="00B066B6"/>
    <w:rsid w:val="00B20803"/>
    <w:rsid w:val="00B31935"/>
    <w:rsid w:val="00B34FF8"/>
    <w:rsid w:val="00B40AC4"/>
    <w:rsid w:val="00B6024F"/>
    <w:rsid w:val="00B61671"/>
    <w:rsid w:val="00B62916"/>
    <w:rsid w:val="00B6415E"/>
    <w:rsid w:val="00B66B83"/>
    <w:rsid w:val="00B67A59"/>
    <w:rsid w:val="00B67BF3"/>
    <w:rsid w:val="00B72629"/>
    <w:rsid w:val="00B72EB7"/>
    <w:rsid w:val="00B769FC"/>
    <w:rsid w:val="00BA06D6"/>
    <w:rsid w:val="00BA0CB7"/>
    <w:rsid w:val="00BA7CC9"/>
    <w:rsid w:val="00BB04FB"/>
    <w:rsid w:val="00BB0DBB"/>
    <w:rsid w:val="00BB0F7C"/>
    <w:rsid w:val="00BB68BF"/>
    <w:rsid w:val="00BC031C"/>
    <w:rsid w:val="00BC40E3"/>
    <w:rsid w:val="00BC42AC"/>
    <w:rsid w:val="00BD01CB"/>
    <w:rsid w:val="00BD1368"/>
    <w:rsid w:val="00BD2160"/>
    <w:rsid w:val="00BD6475"/>
    <w:rsid w:val="00BE25B5"/>
    <w:rsid w:val="00BE4DF9"/>
    <w:rsid w:val="00BF57E3"/>
    <w:rsid w:val="00C02CE8"/>
    <w:rsid w:val="00C0583A"/>
    <w:rsid w:val="00C11712"/>
    <w:rsid w:val="00C120B3"/>
    <w:rsid w:val="00C136AA"/>
    <w:rsid w:val="00C24983"/>
    <w:rsid w:val="00C35435"/>
    <w:rsid w:val="00C47FC2"/>
    <w:rsid w:val="00C56F22"/>
    <w:rsid w:val="00C61343"/>
    <w:rsid w:val="00C65E29"/>
    <w:rsid w:val="00C67B27"/>
    <w:rsid w:val="00C84098"/>
    <w:rsid w:val="00C91ED3"/>
    <w:rsid w:val="00CA0360"/>
    <w:rsid w:val="00CA0EA8"/>
    <w:rsid w:val="00CA2A60"/>
    <w:rsid w:val="00CA32DC"/>
    <w:rsid w:val="00CA5D4A"/>
    <w:rsid w:val="00CA6391"/>
    <w:rsid w:val="00CA6C1E"/>
    <w:rsid w:val="00CA7923"/>
    <w:rsid w:val="00CB037B"/>
    <w:rsid w:val="00CB165A"/>
    <w:rsid w:val="00CB4BD9"/>
    <w:rsid w:val="00CB516F"/>
    <w:rsid w:val="00CC54AC"/>
    <w:rsid w:val="00CC799E"/>
    <w:rsid w:val="00CD30E1"/>
    <w:rsid w:val="00CD54EE"/>
    <w:rsid w:val="00CD6129"/>
    <w:rsid w:val="00CD762B"/>
    <w:rsid w:val="00CE13D0"/>
    <w:rsid w:val="00CE376B"/>
    <w:rsid w:val="00CF300E"/>
    <w:rsid w:val="00D04831"/>
    <w:rsid w:val="00D143D2"/>
    <w:rsid w:val="00D179B2"/>
    <w:rsid w:val="00D216B7"/>
    <w:rsid w:val="00D30A20"/>
    <w:rsid w:val="00D32D35"/>
    <w:rsid w:val="00D4637A"/>
    <w:rsid w:val="00D63AD6"/>
    <w:rsid w:val="00D63B4C"/>
    <w:rsid w:val="00D76A2C"/>
    <w:rsid w:val="00D8096D"/>
    <w:rsid w:val="00D90228"/>
    <w:rsid w:val="00D92091"/>
    <w:rsid w:val="00D94070"/>
    <w:rsid w:val="00D955BA"/>
    <w:rsid w:val="00DA4779"/>
    <w:rsid w:val="00DA6EA2"/>
    <w:rsid w:val="00DB39D6"/>
    <w:rsid w:val="00DC4CE0"/>
    <w:rsid w:val="00DC6CF3"/>
    <w:rsid w:val="00DC6FEF"/>
    <w:rsid w:val="00DE4074"/>
    <w:rsid w:val="00DE793C"/>
    <w:rsid w:val="00DF0C61"/>
    <w:rsid w:val="00DF2189"/>
    <w:rsid w:val="00DF43D9"/>
    <w:rsid w:val="00DF5AED"/>
    <w:rsid w:val="00DF6CAB"/>
    <w:rsid w:val="00E00134"/>
    <w:rsid w:val="00E050DA"/>
    <w:rsid w:val="00E1476A"/>
    <w:rsid w:val="00E25783"/>
    <w:rsid w:val="00E259D6"/>
    <w:rsid w:val="00E32303"/>
    <w:rsid w:val="00E35C2E"/>
    <w:rsid w:val="00E515C8"/>
    <w:rsid w:val="00E55DBA"/>
    <w:rsid w:val="00E56E9C"/>
    <w:rsid w:val="00E6369B"/>
    <w:rsid w:val="00E64D21"/>
    <w:rsid w:val="00E67099"/>
    <w:rsid w:val="00E71AF4"/>
    <w:rsid w:val="00E729A2"/>
    <w:rsid w:val="00E7599A"/>
    <w:rsid w:val="00E80435"/>
    <w:rsid w:val="00E860BA"/>
    <w:rsid w:val="00E923E0"/>
    <w:rsid w:val="00E971F4"/>
    <w:rsid w:val="00E972C0"/>
    <w:rsid w:val="00EA4A0D"/>
    <w:rsid w:val="00EA6774"/>
    <w:rsid w:val="00EB08C4"/>
    <w:rsid w:val="00EC28DC"/>
    <w:rsid w:val="00EC3CFC"/>
    <w:rsid w:val="00EE4466"/>
    <w:rsid w:val="00EE5008"/>
    <w:rsid w:val="00EE581C"/>
    <w:rsid w:val="00EF377D"/>
    <w:rsid w:val="00F04CBA"/>
    <w:rsid w:val="00F0681E"/>
    <w:rsid w:val="00F118C7"/>
    <w:rsid w:val="00F119AA"/>
    <w:rsid w:val="00F12702"/>
    <w:rsid w:val="00F207C5"/>
    <w:rsid w:val="00F23E8D"/>
    <w:rsid w:val="00F24EA8"/>
    <w:rsid w:val="00F33D75"/>
    <w:rsid w:val="00F340FA"/>
    <w:rsid w:val="00F37A8A"/>
    <w:rsid w:val="00F409FE"/>
    <w:rsid w:val="00F43177"/>
    <w:rsid w:val="00F43B42"/>
    <w:rsid w:val="00F445DA"/>
    <w:rsid w:val="00F47424"/>
    <w:rsid w:val="00F51DDE"/>
    <w:rsid w:val="00F56A6D"/>
    <w:rsid w:val="00F61235"/>
    <w:rsid w:val="00F63028"/>
    <w:rsid w:val="00F63B1F"/>
    <w:rsid w:val="00F67030"/>
    <w:rsid w:val="00F6766E"/>
    <w:rsid w:val="00F67CAD"/>
    <w:rsid w:val="00F75231"/>
    <w:rsid w:val="00F845B0"/>
    <w:rsid w:val="00F96756"/>
    <w:rsid w:val="00FB6F4D"/>
    <w:rsid w:val="00FC3223"/>
    <w:rsid w:val="00FC3757"/>
    <w:rsid w:val="00FC6AE7"/>
    <w:rsid w:val="00FD378B"/>
    <w:rsid w:val="00FD6693"/>
    <w:rsid w:val="00FF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20"/>
    <w:pPr>
      <w:spacing w:after="200" w:line="276" w:lineRule="auto"/>
    </w:pPr>
    <w:rPr>
      <w:sz w:val="22"/>
      <w:szCs w:val="22"/>
      <w:lang w:eastAsia="en-US"/>
    </w:rPr>
  </w:style>
  <w:style w:type="paragraph" w:styleId="Heading1">
    <w:name w:val="heading 1"/>
    <w:basedOn w:val="Normal"/>
    <w:next w:val="Normal"/>
    <w:link w:val="Heading1Char"/>
    <w:uiPriority w:val="99"/>
    <w:qFormat/>
    <w:rsid w:val="00D63AD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63AD6"/>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3AD6"/>
    <w:rPr>
      <w:rFonts w:ascii="Cambria" w:hAnsi="Cambria" w:cs="Times New Roman"/>
      <w:b/>
      <w:bCs/>
      <w:color w:val="365F91"/>
      <w:sz w:val="28"/>
      <w:szCs w:val="28"/>
    </w:rPr>
  </w:style>
  <w:style w:type="character" w:customStyle="1" w:styleId="Heading2Char">
    <w:name w:val="Heading 2 Char"/>
    <w:link w:val="Heading2"/>
    <w:uiPriority w:val="99"/>
    <w:locked/>
    <w:rsid w:val="00D63AD6"/>
    <w:rPr>
      <w:rFonts w:ascii="Cambria" w:hAnsi="Cambria" w:cs="Times New Roman"/>
      <w:b/>
      <w:bCs/>
      <w:color w:val="4F81BD"/>
      <w:sz w:val="26"/>
      <w:szCs w:val="26"/>
    </w:rPr>
  </w:style>
  <w:style w:type="paragraph" w:styleId="Title">
    <w:name w:val="Title"/>
    <w:basedOn w:val="Normal"/>
    <w:next w:val="Normal"/>
    <w:link w:val="TitleChar"/>
    <w:uiPriority w:val="99"/>
    <w:qFormat/>
    <w:rsid w:val="00D63AD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D63AD6"/>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D63AD6"/>
    <w:pPr>
      <w:numPr>
        <w:ilvl w:val="1"/>
      </w:numPr>
    </w:pPr>
    <w:rPr>
      <w:rFonts w:ascii="Cambria" w:hAnsi="Cambria"/>
      <w:i/>
      <w:iCs/>
      <w:color w:val="4F81BD"/>
      <w:spacing w:val="15"/>
      <w:sz w:val="24"/>
      <w:szCs w:val="24"/>
    </w:rPr>
  </w:style>
  <w:style w:type="character" w:customStyle="1" w:styleId="SubtitleChar">
    <w:name w:val="Subtitle Char"/>
    <w:link w:val="Subtitle"/>
    <w:uiPriority w:val="99"/>
    <w:locked/>
    <w:rsid w:val="00D63AD6"/>
    <w:rPr>
      <w:rFonts w:ascii="Cambria" w:hAnsi="Cambria" w:cs="Times New Roman"/>
      <w:i/>
      <w:iCs/>
      <w:color w:val="4F81BD"/>
      <w:spacing w:val="15"/>
      <w:sz w:val="24"/>
      <w:szCs w:val="24"/>
    </w:rPr>
  </w:style>
  <w:style w:type="character" w:styleId="SubtleEmphasis">
    <w:name w:val="Subtle Emphasis"/>
    <w:uiPriority w:val="99"/>
    <w:qFormat/>
    <w:rsid w:val="00D63AD6"/>
    <w:rPr>
      <w:rFonts w:cs="Times New Roman"/>
      <w:i/>
      <w:iCs/>
      <w:color w:val="808080"/>
    </w:rPr>
  </w:style>
  <w:style w:type="character" w:styleId="Emphasis">
    <w:name w:val="Emphasis"/>
    <w:uiPriority w:val="99"/>
    <w:qFormat/>
    <w:rsid w:val="00D63AD6"/>
    <w:rPr>
      <w:rFonts w:cs="Times New Roman"/>
      <w:i/>
      <w:iCs/>
    </w:rPr>
  </w:style>
  <w:style w:type="paragraph" w:customStyle="1" w:styleId="p">
    <w:name w:val="p"/>
    <w:basedOn w:val="Normal"/>
    <w:uiPriority w:val="99"/>
    <w:rsid w:val="00D63AD6"/>
    <w:pPr>
      <w:spacing w:before="100" w:beforeAutospacing="1" w:after="100" w:afterAutospacing="1" w:line="240" w:lineRule="auto"/>
    </w:pPr>
    <w:rPr>
      <w:rFonts w:ascii="Times New Roman" w:hAnsi="Times New Roman"/>
      <w:sz w:val="24"/>
      <w:szCs w:val="24"/>
    </w:rPr>
  </w:style>
  <w:style w:type="character" w:styleId="Strong">
    <w:name w:val="Strong"/>
    <w:uiPriority w:val="99"/>
    <w:qFormat/>
    <w:rsid w:val="00D63AD6"/>
    <w:rPr>
      <w:rFonts w:cs="Times New Roman"/>
      <w:b/>
      <w:bCs/>
    </w:rPr>
  </w:style>
  <w:style w:type="character" w:customStyle="1" w:styleId="kwd-text">
    <w:name w:val="kwd-text"/>
    <w:uiPriority w:val="99"/>
    <w:rsid w:val="00D63AD6"/>
    <w:rPr>
      <w:rFonts w:cs="Times New Roman"/>
    </w:rPr>
  </w:style>
  <w:style w:type="character" w:customStyle="1" w:styleId="cit">
    <w:name w:val="cit"/>
    <w:uiPriority w:val="99"/>
    <w:rsid w:val="00D63AD6"/>
    <w:rPr>
      <w:rFonts w:cs="Times New Roman"/>
    </w:rPr>
  </w:style>
  <w:style w:type="character" w:customStyle="1" w:styleId="fm-vol-iss-date">
    <w:name w:val="fm-vol-iss-date"/>
    <w:uiPriority w:val="99"/>
    <w:rsid w:val="00D63AD6"/>
    <w:rPr>
      <w:rFonts w:cs="Times New Roman"/>
    </w:rPr>
  </w:style>
  <w:style w:type="character" w:customStyle="1" w:styleId="doi">
    <w:name w:val="doi"/>
    <w:uiPriority w:val="99"/>
    <w:rsid w:val="00D63AD6"/>
    <w:rPr>
      <w:rFonts w:cs="Times New Roman"/>
    </w:rPr>
  </w:style>
  <w:style w:type="character" w:styleId="Hyperlink">
    <w:name w:val="Hyperlink"/>
    <w:uiPriority w:val="99"/>
    <w:semiHidden/>
    <w:rsid w:val="00D63AD6"/>
    <w:rPr>
      <w:rFonts w:cs="Times New Roman"/>
      <w:color w:val="0000FF"/>
      <w:u w:val="single"/>
    </w:rPr>
  </w:style>
  <w:style w:type="character" w:customStyle="1" w:styleId="fm-citation-ids-label">
    <w:name w:val="fm-citation-ids-label"/>
    <w:uiPriority w:val="99"/>
    <w:rsid w:val="00D63AD6"/>
    <w:rPr>
      <w:rFonts w:cs="Times New Roman"/>
    </w:rPr>
  </w:style>
  <w:style w:type="character" w:styleId="FollowedHyperlink">
    <w:name w:val="FollowedHyperlink"/>
    <w:uiPriority w:val="99"/>
    <w:semiHidden/>
    <w:rsid w:val="00FF6067"/>
    <w:rPr>
      <w:rFonts w:cs="Times New Roman"/>
      <w:color w:val="800080"/>
      <w:u w:val="single"/>
    </w:rPr>
  </w:style>
  <w:style w:type="paragraph" w:styleId="ListParagraph">
    <w:name w:val="List Paragraph"/>
    <w:basedOn w:val="Normal"/>
    <w:uiPriority w:val="99"/>
    <w:qFormat/>
    <w:rsid w:val="003040B7"/>
    <w:pPr>
      <w:ind w:left="720"/>
      <w:contextualSpacing/>
    </w:pPr>
  </w:style>
  <w:style w:type="table" w:styleId="TableGrid">
    <w:name w:val="Table Grid"/>
    <w:basedOn w:val="TableNormal"/>
    <w:uiPriority w:val="99"/>
    <w:rsid w:val="002520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902E1"/>
    <w:pPr>
      <w:tabs>
        <w:tab w:val="center" w:pos="4680"/>
        <w:tab w:val="right" w:pos="9360"/>
      </w:tabs>
      <w:spacing w:after="0" w:line="240" w:lineRule="auto"/>
    </w:pPr>
  </w:style>
  <w:style w:type="character" w:customStyle="1" w:styleId="HeaderChar">
    <w:name w:val="Header Char"/>
    <w:link w:val="Header"/>
    <w:uiPriority w:val="99"/>
    <w:semiHidden/>
    <w:locked/>
    <w:rsid w:val="008902E1"/>
    <w:rPr>
      <w:rFonts w:cs="Times New Roman"/>
    </w:rPr>
  </w:style>
  <w:style w:type="paragraph" w:styleId="Footer">
    <w:name w:val="footer"/>
    <w:basedOn w:val="Normal"/>
    <w:link w:val="FooterChar"/>
    <w:uiPriority w:val="99"/>
    <w:semiHidden/>
    <w:rsid w:val="008902E1"/>
    <w:pPr>
      <w:tabs>
        <w:tab w:val="center" w:pos="4680"/>
        <w:tab w:val="right" w:pos="9360"/>
      </w:tabs>
      <w:spacing w:after="0" w:line="240" w:lineRule="auto"/>
    </w:pPr>
  </w:style>
  <w:style w:type="character" w:customStyle="1" w:styleId="FooterChar">
    <w:name w:val="Footer Char"/>
    <w:link w:val="Footer"/>
    <w:uiPriority w:val="99"/>
    <w:semiHidden/>
    <w:locked/>
    <w:rsid w:val="008902E1"/>
    <w:rPr>
      <w:rFonts w:cs="Times New Roman"/>
    </w:rPr>
  </w:style>
  <w:style w:type="character" w:customStyle="1" w:styleId="hui1218">
    <w:name w:val="hui1218"/>
    <w:uiPriority w:val="99"/>
    <w:rsid w:val="00476A48"/>
    <w:rPr>
      <w:rFonts w:cs="Times New Roman"/>
    </w:rPr>
  </w:style>
  <w:style w:type="paragraph" w:styleId="BalloonText">
    <w:name w:val="Balloon Text"/>
    <w:basedOn w:val="Normal"/>
    <w:link w:val="BalloonTextChar"/>
    <w:uiPriority w:val="99"/>
    <w:semiHidden/>
    <w:rsid w:val="00977E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7EF5"/>
    <w:rPr>
      <w:rFonts w:ascii="Tahoma" w:hAnsi="Tahoma" w:cs="Tahoma"/>
      <w:sz w:val="16"/>
      <w:szCs w:val="16"/>
    </w:rPr>
  </w:style>
  <w:style w:type="paragraph" w:customStyle="1" w:styleId="CharChar2">
    <w:name w:val="Char Char2"/>
    <w:basedOn w:val="Normal"/>
    <w:autoRedefine/>
    <w:uiPriority w:val="99"/>
    <w:rsid w:val="00A154A0"/>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paragraph" w:styleId="CommentText">
    <w:name w:val="annotation text"/>
    <w:basedOn w:val="Normal"/>
    <w:link w:val="CommentTextChar1"/>
    <w:uiPriority w:val="99"/>
    <w:semiHidden/>
    <w:rsid w:val="00A154A0"/>
    <w:pPr>
      <w:suppressAutoHyphens/>
      <w:spacing w:before="120" w:after="120" w:line="240" w:lineRule="auto"/>
    </w:pPr>
    <w:rPr>
      <w:szCs w:val="20"/>
      <w:lang w:eastAsia="ar-SA"/>
    </w:rPr>
  </w:style>
  <w:style w:type="character" w:customStyle="1" w:styleId="CommentTextChar">
    <w:name w:val="Comment Text Char"/>
    <w:uiPriority w:val="99"/>
    <w:semiHidden/>
    <w:locked/>
    <w:rsid w:val="00370C5E"/>
    <w:rPr>
      <w:rFonts w:cs="Times New Roman"/>
      <w:kern w:val="0"/>
      <w:sz w:val="22"/>
      <w:lang w:eastAsia="en-US"/>
    </w:rPr>
  </w:style>
  <w:style w:type="character" w:customStyle="1" w:styleId="CommentTextChar1">
    <w:name w:val="Comment Text Char1"/>
    <w:link w:val="CommentText"/>
    <w:uiPriority w:val="99"/>
    <w:semiHidden/>
    <w:locked/>
    <w:rsid w:val="00A154A0"/>
    <w:rPr>
      <w:rFonts w:ascii="Calibri" w:hAnsi="Calibri"/>
      <w:sz w:val="22"/>
      <w:lang w:val="en-US" w:eastAsia="ar-SA" w:bidi="ar-SA"/>
    </w:rPr>
  </w:style>
  <w:style w:type="character" w:styleId="CommentReference">
    <w:name w:val="annotation reference"/>
    <w:uiPriority w:val="99"/>
    <w:semiHidden/>
    <w:rsid w:val="002C790F"/>
    <w:rPr>
      <w:rFonts w:cs="Times New Roman"/>
      <w:sz w:val="21"/>
      <w:szCs w:val="21"/>
    </w:rPr>
  </w:style>
  <w:style w:type="paragraph" w:styleId="CommentSubject">
    <w:name w:val="annotation subject"/>
    <w:basedOn w:val="CommentText"/>
    <w:next w:val="CommentText"/>
    <w:link w:val="CommentSubjectChar"/>
    <w:uiPriority w:val="99"/>
    <w:semiHidden/>
    <w:rsid w:val="002C790F"/>
    <w:pPr>
      <w:suppressAutoHyphens w:val="0"/>
      <w:spacing w:before="0" w:after="200" w:line="276" w:lineRule="auto"/>
    </w:pPr>
    <w:rPr>
      <w:b/>
      <w:bCs/>
      <w:lang w:eastAsia="en-US"/>
    </w:rPr>
  </w:style>
  <w:style w:type="character" w:customStyle="1" w:styleId="CommentSubjectChar">
    <w:name w:val="Comment Subject Char"/>
    <w:link w:val="CommentSubject"/>
    <w:uiPriority w:val="99"/>
    <w:semiHidden/>
    <w:locked/>
    <w:rsid w:val="00370C5E"/>
    <w:rPr>
      <w:rFonts w:ascii="Calibri" w:hAnsi="Calibri" w:cs="Times New Roman"/>
      <w:b/>
      <w:bCs/>
      <w:kern w:val="0"/>
      <w:sz w:val="22"/>
      <w:lang w:val="en-US" w:eastAsia="en-US" w:bidi="ar-SA"/>
    </w:rPr>
  </w:style>
  <w:style w:type="character" w:customStyle="1" w:styleId="CharChar1">
    <w:name w:val="Char Char1"/>
    <w:uiPriority w:val="99"/>
    <w:semiHidden/>
    <w:rsid w:val="003C4208"/>
    <w:rPr>
      <w:rFonts w:ascii="Calibri" w:hAnsi="Calibri"/>
      <w:sz w:val="22"/>
      <w:lang w:val="en-US" w:eastAsia="ar-SA" w:bidi="ar-SA"/>
    </w:rPr>
  </w:style>
  <w:style w:type="paragraph" w:customStyle="1" w:styleId="CharChar21">
    <w:name w:val="Char Char21"/>
    <w:basedOn w:val="Normal"/>
    <w:autoRedefine/>
    <w:uiPriority w:val="99"/>
    <w:rsid w:val="003C4208"/>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character" w:customStyle="1" w:styleId="highlight">
    <w:name w:val="highlight"/>
    <w:uiPriority w:val="99"/>
    <w:rsid w:val="006562D2"/>
    <w:rPr>
      <w:rFonts w:cs="Times New Roman"/>
    </w:rPr>
  </w:style>
  <w:style w:type="character" w:customStyle="1" w:styleId="apple-converted-space">
    <w:name w:val="apple-converted-space"/>
    <w:uiPriority w:val="99"/>
    <w:rsid w:val="00BC42AC"/>
    <w:rPr>
      <w:rFonts w:cs="Times New Roman"/>
    </w:rPr>
  </w:style>
  <w:style w:type="character" w:styleId="PageNumber">
    <w:name w:val="page number"/>
    <w:uiPriority w:val="99"/>
    <w:rsid w:val="00007C9B"/>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20"/>
    <w:pPr>
      <w:spacing w:after="200" w:line="276" w:lineRule="auto"/>
    </w:pPr>
    <w:rPr>
      <w:sz w:val="22"/>
      <w:szCs w:val="22"/>
      <w:lang w:eastAsia="en-US"/>
    </w:rPr>
  </w:style>
  <w:style w:type="paragraph" w:styleId="Heading1">
    <w:name w:val="heading 1"/>
    <w:basedOn w:val="Normal"/>
    <w:next w:val="Normal"/>
    <w:link w:val="Heading1Char"/>
    <w:uiPriority w:val="99"/>
    <w:qFormat/>
    <w:rsid w:val="00D63AD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63AD6"/>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3AD6"/>
    <w:rPr>
      <w:rFonts w:ascii="Cambria" w:hAnsi="Cambria" w:cs="Times New Roman"/>
      <w:b/>
      <w:bCs/>
      <w:color w:val="365F91"/>
      <w:sz w:val="28"/>
      <w:szCs w:val="28"/>
    </w:rPr>
  </w:style>
  <w:style w:type="character" w:customStyle="1" w:styleId="Heading2Char">
    <w:name w:val="Heading 2 Char"/>
    <w:link w:val="Heading2"/>
    <w:uiPriority w:val="99"/>
    <w:locked/>
    <w:rsid w:val="00D63AD6"/>
    <w:rPr>
      <w:rFonts w:ascii="Cambria" w:hAnsi="Cambria" w:cs="Times New Roman"/>
      <w:b/>
      <w:bCs/>
      <w:color w:val="4F81BD"/>
      <w:sz w:val="26"/>
      <w:szCs w:val="26"/>
    </w:rPr>
  </w:style>
  <w:style w:type="paragraph" w:styleId="Title">
    <w:name w:val="Title"/>
    <w:basedOn w:val="Normal"/>
    <w:next w:val="Normal"/>
    <w:link w:val="TitleChar"/>
    <w:uiPriority w:val="99"/>
    <w:qFormat/>
    <w:rsid w:val="00D63AD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D63AD6"/>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D63AD6"/>
    <w:pPr>
      <w:numPr>
        <w:ilvl w:val="1"/>
      </w:numPr>
    </w:pPr>
    <w:rPr>
      <w:rFonts w:ascii="Cambria" w:hAnsi="Cambria"/>
      <w:i/>
      <w:iCs/>
      <w:color w:val="4F81BD"/>
      <w:spacing w:val="15"/>
      <w:sz w:val="24"/>
      <w:szCs w:val="24"/>
    </w:rPr>
  </w:style>
  <w:style w:type="character" w:customStyle="1" w:styleId="SubtitleChar">
    <w:name w:val="Subtitle Char"/>
    <w:link w:val="Subtitle"/>
    <w:uiPriority w:val="99"/>
    <w:locked/>
    <w:rsid w:val="00D63AD6"/>
    <w:rPr>
      <w:rFonts w:ascii="Cambria" w:hAnsi="Cambria" w:cs="Times New Roman"/>
      <w:i/>
      <w:iCs/>
      <w:color w:val="4F81BD"/>
      <w:spacing w:val="15"/>
      <w:sz w:val="24"/>
      <w:szCs w:val="24"/>
    </w:rPr>
  </w:style>
  <w:style w:type="character" w:styleId="SubtleEmphasis">
    <w:name w:val="Subtle Emphasis"/>
    <w:uiPriority w:val="99"/>
    <w:qFormat/>
    <w:rsid w:val="00D63AD6"/>
    <w:rPr>
      <w:rFonts w:cs="Times New Roman"/>
      <w:i/>
      <w:iCs/>
      <w:color w:val="808080"/>
    </w:rPr>
  </w:style>
  <w:style w:type="character" w:styleId="Emphasis">
    <w:name w:val="Emphasis"/>
    <w:uiPriority w:val="99"/>
    <w:qFormat/>
    <w:rsid w:val="00D63AD6"/>
    <w:rPr>
      <w:rFonts w:cs="Times New Roman"/>
      <w:i/>
      <w:iCs/>
    </w:rPr>
  </w:style>
  <w:style w:type="paragraph" w:customStyle="1" w:styleId="p">
    <w:name w:val="p"/>
    <w:basedOn w:val="Normal"/>
    <w:uiPriority w:val="99"/>
    <w:rsid w:val="00D63AD6"/>
    <w:pPr>
      <w:spacing w:before="100" w:beforeAutospacing="1" w:after="100" w:afterAutospacing="1" w:line="240" w:lineRule="auto"/>
    </w:pPr>
    <w:rPr>
      <w:rFonts w:ascii="Times New Roman" w:hAnsi="Times New Roman"/>
      <w:sz w:val="24"/>
      <w:szCs w:val="24"/>
    </w:rPr>
  </w:style>
  <w:style w:type="character" w:styleId="Strong">
    <w:name w:val="Strong"/>
    <w:uiPriority w:val="99"/>
    <w:qFormat/>
    <w:rsid w:val="00D63AD6"/>
    <w:rPr>
      <w:rFonts w:cs="Times New Roman"/>
      <w:b/>
      <w:bCs/>
    </w:rPr>
  </w:style>
  <w:style w:type="character" w:customStyle="1" w:styleId="kwd-text">
    <w:name w:val="kwd-text"/>
    <w:uiPriority w:val="99"/>
    <w:rsid w:val="00D63AD6"/>
    <w:rPr>
      <w:rFonts w:cs="Times New Roman"/>
    </w:rPr>
  </w:style>
  <w:style w:type="character" w:customStyle="1" w:styleId="cit">
    <w:name w:val="cit"/>
    <w:uiPriority w:val="99"/>
    <w:rsid w:val="00D63AD6"/>
    <w:rPr>
      <w:rFonts w:cs="Times New Roman"/>
    </w:rPr>
  </w:style>
  <w:style w:type="character" w:customStyle="1" w:styleId="fm-vol-iss-date">
    <w:name w:val="fm-vol-iss-date"/>
    <w:uiPriority w:val="99"/>
    <w:rsid w:val="00D63AD6"/>
    <w:rPr>
      <w:rFonts w:cs="Times New Roman"/>
    </w:rPr>
  </w:style>
  <w:style w:type="character" w:customStyle="1" w:styleId="doi">
    <w:name w:val="doi"/>
    <w:uiPriority w:val="99"/>
    <w:rsid w:val="00D63AD6"/>
    <w:rPr>
      <w:rFonts w:cs="Times New Roman"/>
    </w:rPr>
  </w:style>
  <w:style w:type="character" w:styleId="Hyperlink">
    <w:name w:val="Hyperlink"/>
    <w:uiPriority w:val="99"/>
    <w:semiHidden/>
    <w:rsid w:val="00D63AD6"/>
    <w:rPr>
      <w:rFonts w:cs="Times New Roman"/>
      <w:color w:val="0000FF"/>
      <w:u w:val="single"/>
    </w:rPr>
  </w:style>
  <w:style w:type="character" w:customStyle="1" w:styleId="fm-citation-ids-label">
    <w:name w:val="fm-citation-ids-label"/>
    <w:uiPriority w:val="99"/>
    <w:rsid w:val="00D63AD6"/>
    <w:rPr>
      <w:rFonts w:cs="Times New Roman"/>
    </w:rPr>
  </w:style>
  <w:style w:type="character" w:styleId="FollowedHyperlink">
    <w:name w:val="FollowedHyperlink"/>
    <w:uiPriority w:val="99"/>
    <w:semiHidden/>
    <w:rsid w:val="00FF6067"/>
    <w:rPr>
      <w:rFonts w:cs="Times New Roman"/>
      <w:color w:val="800080"/>
      <w:u w:val="single"/>
    </w:rPr>
  </w:style>
  <w:style w:type="paragraph" w:styleId="ListParagraph">
    <w:name w:val="List Paragraph"/>
    <w:basedOn w:val="Normal"/>
    <w:uiPriority w:val="99"/>
    <w:qFormat/>
    <w:rsid w:val="003040B7"/>
    <w:pPr>
      <w:ind w:left="720"/>
      <w:contextualSpacing/>
    </w:pPr>
  </w:style>
  <w:style w:type="table" w:styleId="TableGrid">
    <w:name w:val="Table Grid"/>
    <w:basedOn w:val="TableNormal"/>
    <w:uiPriority w:val="99"/>
    <w:rsid w:val="002520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902E1"/>
    <w:pPr>
      <w:tabs>
        <w:tab w:val="center" w:pos="4680"/>
        <w:tab w:val="right" w:pos="9360"/>
      </w:tabs>
      <w:spacing w:after="0" w:line="240" w:lineRule="auto"/>
    </w:pPr>
  </w:style>
  <w:style w:type="character" w:customStyle="1" w:styleId="HeaderChar">
    <w:name w:val="Header Char"/>
    <w:link w:val="Header"/>
    <w:uiPriority w:val="99"/>
    <w:semiHidden/>
    <w:locked/>
    <w:rsid w:val="008902E1"/>
    <w:rPr>
      <w:rFonts w:cs="Times New Roman"/>
    </w:rPr>
  </w:style>
  <w:style w:type="paragraph" w:styleId="Footer">
    <w:name w:val="footer"/>
    <w:basedOn w:val="Normal"/>
    <w:link w:val="FooterChar"/>
    <w:uiPriority w:val="99"/>
    <w:semiHidden/>
    <w:rsid w:val="008902E1"/>
    <w:pPr>
      <w:tabs>
        <w:tab w:val="center" w:pos="4680"/>
        <w:tab w:val="right" w:pos="9360"/>
      </w:tabs>
      <w:spacing w:after="0" w:line="240" w:lineRule="auto"/>
    </w:pPr>
  </w:style>
  <w:style w:type="character" w:customStyle="1" w:styleId="FooterChar">
    <w:name w:val="Footer Char"/>
    <w:link w:val="Footer"/>
    <w:uiPriority w:val="99"/>
    <w:semiHidden/>
    <w:locked/>
    <w:rsid w:val="008902E1"/>
    <w:rPr>
      <w:rFonts w:cs="Times New Roman"/>
    </w:rPr>
  </w:style>
  <w:style w:type="character" w:customStyle="1" w:styleId="hui1218">
    <w:name w:val="hui1218"/>
    <w:uiPriority w:val="99"/>
    <w:rsid w:val="00476A48"/>
    <w:rPr>
      <w:rFonts w:cs="Times New Roman"/>
    </w:rPr>
  </w:style>
  <w:style w:type="paragraph" w:styleId="BalloonText">
    <w:name w:val="Balloon Text"/>
    <w:basedOn w:val="Normal"/>
    <w:link w:val="BalloonTextChar"/>
    <w:uiPriority w:val="99"/>
    <w:semiHidden/>
    <w:rsid w:val="00977E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7EF5"/>
    <w:rPr>
      <w:rFonts w:ascii="Tahoma" w:hAnsi="Tahoma" w:cs="Tahoma"/>
      <w:sz w:val="16"/>
      <w:szCs w:val="16"/>
    </w:rPr>
  </w:style>
  <w:style w:type="paragraph" w:customStyle="1" w:styleId="CharChar2">
    <w:name w:val="Char Char2"/>
    <w:basedOn w:val="Normal"/>
    <w:autoRedefine/>
    <w:uiPriority w:val="99"/>
    <w:rsid w:val="00A154A0"/>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paragraph" w:styleId="CommentText">
    <w:name w:val="annotation text"/>
    <w:basedOn w:val="Normal"/>
    <w:link w:val="CommentTextChar1"/>
    <w:uiPriority w:val="99"/>
    <w:semiHidden/>
    <w:rsid w:val="00A154A0"/>
    <w:pPr>
      <w:suppressAutoHyphens/>
      <w:spacing w:before="120" w:after="120" w:line="240" w:lineRule="auto"/>
    </w:pPr>
    <w:rPr>
      <w:szCs w:val="20"/>
      <w:lang w:eastAsia="ar-SA"/>
    </w:rPr>
  </w:style>
  <w:style w:type="character" w:customStyle="1" w:styleId="CommentTextChar">
    <w:name w:val="Comment Text Char"/>
    <w:uiPriority w:val="99"/>
    <w:semiHidden/>
    <w:locked/>
    <w:rsid w:val="00370C5E"/>
    <w:rPr>
      <w:rFonts w:cs="Times New Roman"/>
      <w:kern w:val="0"/>
      <w:sz w:val="22"/>
      <w:lang w:eastAsia="en-US"/>
    </w:rPr>
  </w:style>
  <w:style w:type="character" w:customStyle="1" w:styleId="CommentTextChar1">
    <w:name w:val="Comment Text Char1"/>
    <w:link w:val="CommentText"/>
    <w:uiPriority w:val="99"/>
    <w:semiHidden/>
    <w:locked/>
    <w:rsid w:val="00A154A0"/>
    <w:rPr>
      <w:rFonts w:ascii="Calibri" w:hAnsi="Calibri"/>
      <w:sz w:val="22"/>
      <w:lang w:val="en-US" w:eastAsia="ar-SA" w:bidi="ar-SA"/>
    </w:rPr>
  </w:style>
  <w:style w:type="character" w:styleId="CommentReference">
    <w:name w:val="annotation reference"/>
    <w:uiPriority w:val="99"/>
    <w:semiHidden/>
    <w:rsid w:val="002C790F"/>
    <w:rPr>
      <w:rFonts w:cs="Times New Roman"/>
      <w:sz w:val="21"/>
      <w:szCs w:val="21"/>
    </w:rPr>
  </w:style>
  <w:style w:type="paragraph" w:styleId="CommentSubject">
    <w:name w:val="annotation subject"/>
    <w:basedOn w:val="CommentText"/>
    <w:next w:val="CommentText"/>
    <w:link w:val="CommentSubjectChar"/>
    <w:uiPriority w:val="99"/>
    <w:semiHidden/>
    <w:rsid w:val="002C790F"/>
    <w:pPr>
      <w:suppressAutoHyphens w:val="0"/>
      <w:spacing w:before="0" w:after="200" w:line="276" w:lineRule="auto"/>
    </w:pPr>
    <w:rPr>
      <w:b/>
      <w:bCs/>
      <w:lang w:eastAsia="en-US"/>
    </w:rPr>
  </w:style>
  <w:style w:type="character" w:customStyle="1" w:styleId="CommentSubjectChar">
    <w:name w:val="Comment Subject Char"/>
    <w:link w:val="CommentSubject"/>
    <w:uiPriority w:val="99"/>
    <w:semiHidden/>
    <w:locked/>
    <w:rsid w:val="00370C5E"/>
    <w:rPr>
      <w:rFonts w:ascii="Calibri" w:hAnsi="Calibri" w:cs="Times New Roman"/>
      <w:b/>
      <w:bCs/>
      <w:kern w:val="0"/>
      <w:sz w:val="22"/>
      <w:lang w:val="en-US" w:eastAsia="en-US" w:bidi="ar-SA"/>
    </w:rPr>
  </w:style>
  <w:style w:type="character" w:customStyle="1" w:styleId="CharChar1">
    <w:name w:val="Char Char1"/>
    <w:uiPriority w:val="99"/>
    <w:semiHidden/>
    <w:rsid w:val="003C4208"/>
    <w:rPr>
      <w:rFonts w:ascii="Calibri" w:hAnsi="Calibri"/>
      <w:sz w:val="22"/>
      <w:lang w:val="en-US" w:eastAsia="ar-SA" w:bidi="ar-SA"/>
    </w:rPr>
  </w:style>
  <w:style w:type="paragraph" w:customStyle="1" w:styleId="CharChar21">
    <w:name w:val="Char Char21"/>
    <w:basedOn w:val="Normal"/>
    <w:autoRedefine/>
    <w:uiPriority w:val="99"/>
    <w:rsid w:val="003C4208"/>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character" w:customStyle="1" w:styleId="highlight">
    <w:name w:val="highlight"/>
    <w:uiPriority w:val="99"/>
    <w:rsid w:val="006562D2"/>
    <w:rPr>
      <w:rFonts w:cs="Times New Roman"/>
    </w:rPr>
  </w:style>
  <w:style w:type="character" w:customStyle="1" w:styleId="apple-converted-space">
    <w:name w:val="apple-converted-space"/>
    <w:uiPriority w:val="99"/>
    <w:rsid w:val="00BC42AC"/>
    <w:rPr>
      <w:rFonts w:cs="Times New Roman"/>
    </w:rPr>
  </w:style>
  <w:style w:type="character" w:styleId="PageNumber">
    <w:name w:val="page number"/>
    <w:uiPriority w:val="99"/>
    <w:rsid w:val="00007C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8211">
      <w:marLeft w:val="0"/>
      <w:marRight w:val="0"/>
      <w:marTop w:val="0"/>
      <w:marBottom w:val="0"/>
      <w:divBdr>
        <w:top w:val="none" w:sz="0" w:space="0" w:color="auto"/>
        <w:left w:val="none" w:sz="0" w:space="0" w:color="auto"/>
        <w:bottom w:val="none" w:sz="0" w:space="0" w:color="auto"/>
        <w:right w:val="none" w:sz="0" w:space="0" w:color="auto"/>
      </w:divBdr>
    </w:div>
    <w:div w:id="491338212">
      <w:marLeft w:val="0"/>
      <w:marRight w:val="0"/>
      <w:marTop w:val="0"/>
      <w:marBottom w:val="0"/>
      <w:divBdr>
        <w:top w:val="none" w:sz="0" w:space="0" w:color="auto"/>
        <w:left w:val="none" w:sz="0" w:space="0" w:color="auto"/>
        <w:bottom w:val="none" w:sz="0" w:space="0" w:color="auto"/>
        <w:right w:val="none" w:sz="0" w:space="0" w:color="auto"/>
      </w:divBdr>
    </w:div>
    <w:div w:id="491338213">
      <w:marLeft w:val="0"/>
      <w:marRight w:val="0"/>
      <w:marTop w:val="0"/>
      <w:marBottom w:val="0"/>
      <w:divBdr>
        <w:top w:val="none" w:sz="0" w:space="0" w:color="auto"/>
        <w:left w:val="none" w:sz="0" w:space="0" w:color="auto"/>
        <w:bottom w:val="none" w:sz="0" w:space="0" w:color="auto"/>
        <w:right w:val="none" w:sz="0" w:space="0" w:color="auto"/>
      </w:divBdr>
    </w:div>
    <w:div w:id="491338214">
      <w:marLeft w:val="0"/>
      <w:marRight w:val="0"/>
      <w:marTop w:val="0"/>
      <w:marBottom w:val="0"/>
      <w:divBdr>
        <w:top w:val="none" w:sz="0" w:space="0" w:color="auto"/>
        <w:left w:val="none" w:sz="0" w:space="0" w:color="auto"/>
        <w:bottom w:val="none" w:sz="0" w:space="0" w:color="auto"/>
        <w:right w:val="none" w:sz="0" w:space="0" w:color="auto"/>
      </w:divBdr>
    </w:div>
    <w:div w:id="491338215">
      <w:marLeft w:val="0"/>
      <w:marRight w:val="0"/>
      <w:marTop w:val="0"/>
      <w:marBottom w:val="0"/>
      <w:divBdr>
        <w:top w:val="none" w:sz="0" w:space="0" w:color="auto"/>
        <w:left w:val="none" w:sz="0" w:space="0" w:color="auto"/>
        <w:bottom w:val="none" w:sz="0" w:space="0" w:color="auto"/>
        <w:right w:val="none" w:sz="0" w:space="0" w:color="auto"/>
      </w:divBdr>
    </w:div>
    <w:div w:id="491338216">
      <w:marLeft w:val="0"/>
      <w:marRight w:val="0"/>
      <w:marTop w:val="0"/>
      <w:marBottom w:val="0"/>
      <w:divBdr>
        <w:top w:val="none" w:sz="0" w:space="0" w:color="auto"/>
        <w:left w:val="none" w:sz="0" w:space="0" w:color="auto"/>
        <w:bottom w:val="none" w:sz="0" w:space="0" w:color="auto"/>
        <w:right w:val="none" w:sz="0" w:space="0" w:color="auto"/>
      </w:divBdr>
    </w:div>
    <w:div w:id="491338217">
      <w:marLeft w:val="0"/>
      <w:marRight w:val="0"/>
      <w:marTop w:val="0"/>
      <w:marBottom w:val="0"/>
      <w:divBdr>
        <w:top w:val="none" w:sz="0" w:space="0" w:color="auto"/>
        <w:left w:val="none" w:sz="0" w:space="0" w:color="auto"/>
        <w:bottom w:val="none" w:sz="0" w:space="0" w:color="auto"/>
        <w:right w:val="none" w:sz="0" w:space="0" w:color="auto"/>
      </w:divBdr>
    </w:div>
    <w:div w:id="491338220">
      <w:marLeft w:val="0"/>
      <w:marRight w:val="0"/>
      <w:marTop w:val="0"/>
      <w:marBottom w:val="0"/>
      <w:divBdr>
        <w:top w:val="none" w:sz="0" w:space="0" w:color="auto"/>
        <w:left w:val="none" w:sz="0" w:space="0" w:color="auto"/>
        <w:bottom w:val="none" w:sz="0" w:space="0" w:color="auto"/>
        <w:right w:val="none" w:sz="0" w:space="0" w:color="auto"/>
      </w:divBdr>
      <w:divsChild>
        <w:div w:id="491338223">
          <w:marLeft w:val="0"/>
          <w:marRight w:val="0"/>
          <w:marTop w:val="0"/>
          <w:marBottom w:val="0"/>
          <w:divBdr>
            <w:top w:val="none" w:sz="0" w:space="0" w:color="auto"/>
            <w:left w:val="none" w:sz="0" w:space="0" w:color="auto"/>
            <w:bottom w:val="none" w:sz="0" w:space="0" w:color="auto"/>
            <w:right w:val="none" w:sz="0" w:space="0" w:color="auto"/>
          </w:divBdr>
        </w:div>
        <w:div w:id="491338232">
          <w:marLeft w:val="0"/>
          <w:marRight w:val="0"/>
          <w:marTop w:val="0"/>
          <w:marBottom w:val="0"/>
          <w:divBdr>
            <w:top w:val="none" w:sz="0" w:space="0" w:color="auto"/>
            <w:left w:val="none" w:sz="0" w:space="0" w:color="auto"/>
            <w:bottom w:val="none" w:sz="0" w:space="0" w:color="auto"/>
            <w:right w:val="none" w:sz="0" w:space="0" w:color="auto"/>
          </w:divBdr>
        </w:div>
      </w:divsChild>
    </w:div>
    <w:div w:id="491338221">
      <w:marLeft w:val="0"/>
      <w:marRight w:val="0"/>
      <w:marTop w:val="0"/>
      <w:marBottom w:val="0"/>
      <w:divBdr>
        <w:top w:val="none" w:sz="0" w:space="0" w:color="auto"/>
        <w:left w:val="none" w:sz="0" w:space="0" w:color="auto"/>
        <w:bottom w:val="none" w:sz="0" w:space="0" w:color="auto"/>
        <w:right w:val="none" w:sz="0" w:space="0" w:color="auto"/>
      </w:divBdr>
      <w:divsChild>
        <w:div w:id="491338226">
          <w:marLeft w:val="0"/>
          <w:marRight w:val="0"/>
          <w:marTop w:val="0"/>
          <w:marBottom w:val="0"/>
          <w:divBdr>
            <w:top w:val="none" w:sz="0" w:space="0" w:color="auto"/>
            <w:left w:val="none" w:sz="0" w:space="0" w:color="auto"/>
            <w:bottom w:val="none" w:sz="0" w:space="0" w:color="auto"/>
            <w:right w:val="none" w:sz="0" w:space="0" w:color="auto"/>
          </w:divBdr>
          <w:divsChild>
            <w:div w:id="491338222">
              <w:marLeft w:val="0"/>
              <w:marRight w:val="0"/>
              <w:marTop w:val="0"/>
              <w:marBottom w:val="0"/>
              <w:divBdr>
                <w:top w:val="none" w:sz="0" w:space="0" w:color="auto"/>
                <w:left w:val="none" w:sz="0" w:space="0" w:color="auto"/>
                <w:bottom w:val="none" w:sz="0" w:space="0" w:color="auto"/>
                <w:right w:val="none" w:sz="0" w:space="0" w:color="auto"/>
              </w:divBdr>
            </w:div>
          </w:divsChild>
        </w:div>
        <w:div w:id="491338231">
          <w:marLeft w:val="0"/>
          <w:marRight w:val="0"/>
          <w:marTop w:val="0"/>
          <w:marBottom w:val="0"/>
          <w:divBdr>
            <w:top w:val="none" w:sz="0" w:space="0" w:color="auto"/>
            <w:left w:val="none" w:sz="0" w:space="0" w:color="auto"/>
            <w:bottom w:val="none" w:sz="0" w:space="0" w:color="auto"/>
            <w:right w:val="none" w:sz="0" w:space="0" w:color="auto"/>
          </w:divBdr>
          <w:divsChild>
            <w:div w:id="491338228">
              <w:marLeft w:val="0"/>
              <w:marRight w:val="0"/>
              <w:marTop w:val="0"/>
              <w:marBottom w:val="0"/>
              <w:divBdr>
                <w:top w:val="none" w:sz="0" w:space="0" w:color="auto"/>
                <w:left w:val="none" w:sz="0" w:space="0" w:color="auto"/>
                <w:bottom w:val="none" w:sz="0" w:space="0" w:color="auto"/>
                <w:right w:val="none" w:sz="0" w:space="0" w:color="auto"/>
              </w:divBdr>
              <w:divsChild>
                <w:div w:id="491338218">
                  <w:marLeft w:val="0"/>
                  <w:marRight w:val="0"/>
                  <w:marTop w:val="0"/>
                  <w:marBottom w:val="0"/>
                  <w:divBdr>
                    <w:top w:val="none" w:sz="0" w:space="0" w:color="auto"/>
                    <w:left w:val="none" w:sz="0" w:space="0" w:color="auto"/>
                    <w:bottom w:val="none" w:sz="0" w:space="0" w:color="auto"/>
                    <w:right w:val="none" w:sz="0" w:space="0" w:color="auto"/>
                  </w:divBdr>
                  <w:divsChild>
                    <w:div w:id="491338225">
                      <w:marLeft w:val="0"/>
                      <w:marRight w:val="0"/>
                      <w:marTop w:val="0"/>
                      <w:marBottom w:val="0"/>
                      <w:divBdr>
                        <w:top w:val="none" w:sz="0" w:space="0" w:color="auto"/>
                        <w:left w:val="none" w:sz="0" w:space="0" w:color="auto"/>
                        <w:bottom w:val="none" w:sz="0" w:space="0" w:color="auto"/>
                        <w:right w:val="none" w:sz="0" w:space="0" w:color="auto"/>
                      </w:divBdr>
                      <w:divsChild>
                        <w:div w:id="491338229">
                          <w:marLeft w:val="0"/>
                          <w:marRight w:val="0"/>
                          <w:marTop w:val="0"/>
                          <w:marBottom w:val="0"/>
                          <w:divBdr>
                            <w:top w:val="none" w:sz="0" w:space="0" w:color="auto"/>
                            <w:left w:val="none" w:sz="0" w:space="0" w:color="auto"/>
                            <w:bottom w:val="none" w:sz="0" w:space="0" w:color="auto"/>
                            <w:right w:val="none" w:sz="0" w:space="0" w:color="auto"/>
                          </w:divBdr>
                        </w:div>
                        <w:div w:id="4913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27">
                  <w:marLeft w:val="0"/>
                  <w:marRight w:val="0"/>
                  <w:marTop w:val="0"/>
                  <w:marBottom w:val="0"/>
                  <w:divBdr>
                    <w:top w:val="none" w:sz="0" w:space="0" w:color="auto"/>
                    <w:left w:val="none" w:sz="0" w:space="0" w:color="auto"/>
                    <w:bottom w:val="none" w:sz="0" w:space="0" w:color="auto"/>
                    <w:right w:val="none" w:sz="0" w:space="0" w:color="auto"/>
                  </w:divBdr>
                  <w:divsChild>
                    <w:div w:id="491338219">
                      <w:marLeft w:val="0"/>
                      <w:marRight w:val="0"/>
                      <w:marTop w:val="0"/>
                      <w:marBottom w:val="0"/>
                      <w:divBdr>
                        <w:top w:val="none" w:sz="0" w:space="0" w:color="auto"/>
                        <w:left w:val="none" w:sz="0" w:space="0" w:color="auto"/>
                        <w:bottom w:val="none" w:sz="0" w:space="0" w:color="auto"/>
                        <w:right w:val="none" w:sz="0" w:space="0" w:color="auto"/>
                      </w:divBdr>
                      <w:divsChild>
                        <w:div w:id="4913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338233">
      <w:marLeft w:val="0"/>
      <w:marRight w:val="0"/>
      <w:marTop w:val="0"/>
      <w:marBottom w:val="0"/>
      <w:divBdr>
        <w:top w:val="none" w:sz="0" w:space="0" w:color="auto"/>
        <w:left w:val="none" w:sz="0" w:space="0" w:color="auto"/>
        <w:bottom w:val="none" w:sz="0" w:space="0" w:color="auto"/>
        <w:right w:val="none" w:sz="0" w:space="0" w:color="auto"/>
      </w:divBdr>
    </w:div>
    <w:div w:id="491338235">
      <w:marLeft w:val="136"/>
      <w:marRight w:val="136"/>
      <w:marTop w:val="136"/>
      <w:marBottom w:val="136"/>
      <w:divBdr>
        <w:top w:val="none" w:sz="0" w:space="0" w:color="auto"/>
        <w:left w:val="none" w:sz="0" w:space="0" w:color="auto"/>
        <w:bottom w:val="none" w:sz="0" w:space="0" w:color="auto"/>
        <w:right w:val="none" w:sz="0" w:space="0" w:color="auto"/>
      </w:divBdr>
      <w:divsChild>
        <w:div w:id="491338234">
          <w:marLeft w:val="0"/>
          <w:marRight w:val="0"/>
          <w:marTop w:val="0"/>
          <w:marBottom w:val="0"/>
          <w:divBdr>
            <w:top w:val="none" w:sz="0" w:space="0" w:color="auto"/>
            <w:left w:val="none" w:sz="0" w:space="0" w:color="auto"/>
            <w:bottom w:val="none" w:sz="0" w:space="0" w:color="auto"/>
            <w:right w:val="none" w:sz="0" w:space="0" w:color="auto"/>
          </w:divBdr>
        </w:div>
      </w:divsChild>
    </w:div>
    <w:div w:id="491338236">
      <w:marLeft w:val="0"/>
      <w:marRight w:val="0"/>
      <w:marTop w:val="0"/>
      <w:marBottom w:val="0"/>
      <w:divBdr>
        <w:top w:val="none" w:sz="0" w:space="0" w:color="auto"/>
        <w:left w:val="none" w:sz="0" w:space="0" w:color="auto"/>
        <w:bottom w:val="none" w:sz="0" w:space="0" w:color="auto"/>
        <w:right w:val="none" w:sz="0" w:space="0" w:color="auto"/>
      </w:divBdr>
    </w:div>
    <w:div w:id="491338237">
      <w:marLeft w:val="0"/>
      <w:marRight w:val="0"/>
      <w:marTop w:val="0"/>
      <w:marBottom w:val="0"/>
      <w:divBdr>
        <w:top w:val="none" w:sz="0" w:space="0" w:color="auto"/>
        <w:left w:val="none" w:sz="0" w:space="0" w:color="auto"/>
        <w:bottom w:val="none" w:sz="0" w:space="0" w:color="auto"/>
        <w:right w:val="none" w:sz="0" w:space="0" w:color="auto"/>
      </w:divBdr>
    </w:div>
    <w:div w:id="491338238">
      <w:marLeft w:val="0"/>
      <w:marRight w:val="0"/>
      <w:marTop w:val="0"/>
      <w:marBottom w:val="0"/>
      <w:divBdr>
        <w:top w:val="none" w:sz="0" w:space="0" w:color="auto"/>
        <w:left w:val="none" w:sz="0" w:space="0" w:color="auto"/>
        <w:bottom w:val="none" w:sz="0" w:space="0" w:color="auto"/>
        <w:right w:val="none" w:sz="0" w:space="0" w:color="auto"/>
      </w:divBdr>
    </w:div>
    <w:div w:id="491338239">
      <w:marLeft w:val="0"/>
      <w:marRight w:val="0"/>
      <w:marTop w:val="0"/>
      <w:marBottom w:val="0"/>
      <w:divBdr>
        <w:top w:val="none" w:sz="0" w:space="0" w:color="auto"/>
        <w:left w:val="none" w:sz="0" w:space="0" w:color="auto"/>
        <w:bottom w:val="none" w:sz="0" w:space="0" w:color="auto"/>
        <w:right w:val="none" w:sz="0" w:space="0" w:color="auto"/>
      </w:divBdr>
    </w:div>
    <w:div w:id="491338240">
      <w:marLeft w:val="0"/>
      <w:marRight w:val="0"/>
      <w:marTop w:val="0"/>
      <w:marBottom w:val="0"/>
      <w:divBdr>
        <w:top w:val="none" w:sz="0" w:space="0" w:color="auto"/>
        <w:left w:val="none" w:sz="0" w:space="0" w:color="auto"/>
        <w:bottom w:val="none" w:sz="0" w:space="0" w:color="auto"/>
        <w:right w:val="none" w:sz="0" w:space="0" w:color="auto"/>
      </w:divBdr>
    </w:div>
    <w:div w:id="491338241">
      <w:marLeft w:val="0"/>
      <w:marRight w:val="0"/>
      <w:marTop w:val="0"/>
      <w:marBottom w:val="0"/>
      <w:divBdr>
        <w:top w:val="none" w:sz="0" w:space="0" w:color="auto"/>
        <w:left w:val="none" w:sz="0" w:space="0" w:color="auto"/>
        <w:bottom w:val="none" w:sz="0" w:space="0" w:color="auto"/>
        <w:right w:val="none" w:sz="0" w:space="0" w:color="auto"/>
      </w:divBdr>
    </w:div>
    <w:div w:id="491338242">
      <w:marLeft w:val="0"/>
      <w:marRight w:val="0"/>
      <w:marTop w:val="0"/>
      <w:marBottom w:val="0"/>
      <w:divBdr>
        <w:top w:val="none" w:sz="0" w:space="0" w:color="auto"/>
        <w:left w:val="none" w:sz="0" w:space="0" w:color="auto"/>
        <w:bottom w:val="none" w:sz="0" w:space="0" w:color="auto"/>
        <w:right w:val="none" w:sz="0" w:space="0" w:color="auto"/>
      </w:divBdr>
    </w:div>
    <w:div w:id="491338243">
      <w:marLeft w:val="0"/>
      <w:marRight w:val="0"/>
      <w:marTop w:val="0"/>
      <w:marBottom w:val="0"/>
      <w:divBdr>
        <w:top w:val="none" w:sz="0" w:space="0" w:color="auto"/>
        <w:left w:val="none" w:sz="0" w:space="0" w:color="auto"/>
        <w:bottom w:val="none" w:sz="0" w:space="0" w:color="auto"/>
        <w:right w:val="none" w:sz="0" w:space="0" w:color="auto"/>
      </w:divBdr>
    </w:div>
    <w:div w:id="491338244">
      <w:marLeft w:val="0"/>
      <w:marRight w:val="0"/>
      <w:marTop w:val="0"/>
      <w:marBottom w:val="0"/>
      <w:divBdr>
        <w:top w:val="none" w:sz="0" w:space="0" w:color="auto"/>
        <w:left w:val="none" w:sz="0" w:space="0" w:color="auto"/>
        <w:bottom w:val="none" w:sz="0" w:space="0" w:color="auto"/>
        <w:right w:val="none" w:sz="0" w:space="0" w:color="auto"/>
      </w:divBdr>
    </w:div>
    <w:div w:id="491338245">
      <w:marLeft w:val="0"/>
      <w:marRight w:val="0"/>
      <w:marTop w:val="0"/>
      <w:marBottom w:val="0"/>
      <w:divBdr>
        <w:top w:val="none" w:sz="0" w:space="0" w:color="auto"/>
        <w:left w:val="none" w:sz="0" w:space="0" w:color="auto"/>
        <w:bottom w:val="none" w:sz="0" w:space="0" w:color="auto"/>
        <w:right w:val="none" w:sz="0" w:space="0" w:color="auto"/>
      </w:divBdr>
    </w:div>
    <w:div w:id="491338246">
      <w:marLeft w:val="0"/>
      <w:marRight w:val="0"/>
      <w:marTop w:val="0"/>
      <w:marBottom w:val="0"/>
      <w:divBdr>
        <w:top w:val="none" w:sz="0" w:space="0" w:color="auto"/>
        <w:left w:val="none" w:sz="0" w:space="0" w:color="auto"/>
        <w:bottom w:val="none" w:sz="0" w:space="0" w:color="auto"/>
        <w:right w:val="none" w:sz="0" w:space="0" w:color="auto"/>
      </w:divBdr>
    </w:div>
    <w:div w:id="491338247">
      <w:marLeft w:val="0"/>
      <w:marRight w:val="0"/>
      <w:marTop w:val="0"/>
      <w:marBottom w:val="0"/>
      <w:divBdr>
        <w:top w:val="none" w:sz="0" w:space="0" w:color="auto"/>
        <w:left w:val="none" w:sz="0" w:space="0" w:color="auto"/>
        <w:bottom w:val="none" w:sz="0" w:space="0" w:color="auto"/>
        <w:right w:val="none" w:sz="0" w:space="0" w:color="auto"/>
      </w:divBdr>
    </w:div>
    <w:div w:id="491338248">
      <w:marLeft w:val="0"/>
      <w:marRight w:val="0"/>
      <w:marTop w:val="0"/>
      <w:marBottom w:val="0"/>
      <w:divBdr>
        <w:top w:val="none" w:sz="0" w:space="0" w:color="auto"/>
        <w:left w:val="none" w:sz="0" w:space="0" w:color="auto"/>
        <w:bottom w:val="none" w:sz="0" w:space="0" w:color="auto"/>
        <w:right w:val="none" w:sz="0" w:space="0" w:color="auto"/>
      </w:divBdr>
    </w:div>
    <w:div w:id="491338249">
      <w:marLeft w:val="0"/>
      <w:marRight w:val="0"/>
      <w:marTop w:val="0"/>
      <w:marBottom w:val="0"/>
      <w:divBdr>
        <w:top w:val="none" w:sz="0" w:space="0" w:color="auto"/>
        <w:left w:val="none" w:sz="0" w:space="0" w:color="auto"/>
        <w:bottom w:val="none" w:sz="0" w:space="0" w:color="auto"/>
        <w:right w:val="none" w:sz="0" w:space="0" w:color="auto"/>
      </w:divBdr>
    </w:div>
    <w:div w:id="491338250">
      <w:marLeft w:val="0"/>
      <w:marRight w:val="0"/>
      <w:marTop w:val="0"/>
      <w:marBottom w:val="0"/>
      <w:divBdr>
        <w:top w:val="none" w:sz="0" w:space="0" w:color="auto"/>
        <w:left w:val="none" w:sz="0" w:space="0" w:color="auto"/>
        <w:bottom w:val="none" w:sz="0" w:space="0" w:color="auto"/>
        <w:right w:val="none" w:sz="0" w:space="0" w:color="auto"/>
      </w:divBdr>
    </w:div>
    <w:div w:id="491338251">
      <w:marLeft w:val="0"/>
      <w:marRight w:val="0"/>
      <w:marTop w:val="0"/>
      <w:marBottom w:val="0"/>
      <w:divBdr>
        <w:top w:val="none" w:sz="0" w:space="0" w:color="auto"/>
        <w:left w:val="none" w:sz="0" w:space="0" w:color="auto"/>
        <w:bottom w:val="none" w:sz="0" w:space="0" w:color="auto"/>
        <w:right w:val="none" w:sz="0" w:space="0" w:color="auto"/>
      </w:divBdr>
    </w:div>
    <w:div w:id="491338252">
      <w:marLeft w:val="0"/>
      <w:marRight w:val="0"/>
      <w:marTop w:val="0"/>
      <w:marBottom w:val="0"/>
      <w:divBdr>
        <w:top w:val="none" w:sz="0" w:space="0" w:color="auto"/>
        <w:left w:val="none" w:sz="0" w:space="0" w:color="auto"/>
        <w:bottom w:val="none" w:sz="0" w:space="0" w:color="auto"/>
        <w:right w:val="none" w:sz="0" w:space="0" w:color="auto"/>
      </w:divBdr>
    </w:div>
    <w:div w:id="491338253">
      <w:marLeft w:val="0"/>
      <w:marRight w:val="0"/>
      <w:marTop w:val="0"/>
      <w:marBottom w:val="0"/>
      <w:divBdr>
        <w:top w:val="none" w:sz="0" w:space="0" w:color="auto"/>
        <w:left w:val="none" w:sz="0" w:space="0" w:color="auto"/>
        <w:bottom w:val="none" w:sz="0" w:space="0" w:color="auto"/>
        <w:right w:val="none" w:sz="0" w:space="0" w:color="auto"/>
      </w:divBdr>
    </w:div>
    <w:div w:id="491338254">
      <w:marLeft w:val="0"/>
      <w:marRight w:val="0"/>
      <w:marTop w:val="0"/>
      <w:marBottom w:val="0"/>
      <w:divBdr>
        <w:top w:val="none" w:sz="0" w:space="0" w:color="auto"/>
        <w:left w:val="none" w:sz="0" w:space="0" w:color="auto"/>
        <w:bottom w:val="none" w:sz="0" w:space="0" w:color="auto"/>
        <w:right w:val="none" w:sz="0" w:space="0" w:color="auto"/>
      </w:divBdr>
    </w:div>
    <w:div w:id="491338255">
      <w:marLeft w:val="0"/>
      <w:marRight w:val="0"/>
      <w:marTop w:val="0"/>
      <w:marBottom w:val="0"/>
      <w:divBdr>
        <w:top w:val="none" w:sz="0" w:space="0" w:color="auto"/>
        <w:left w:val="none" w:sz="0" w:space="0" w:color="auto"/>
        <w:bottom w:val="none" w:sz="0" w:space="0" w:color="auto"/>
        <w:right w:val="none" w:sz="0" w:space="0" w:color="auto"/>
      </w:divBdr>
    </w:div>
    <w:div w:id="491338256">
      <w:marLeft w:val="0"/>
      <w:marRight w:val="0"/>
      <w:marTop w:val="0"/>
      <w:marBottom w:val="0"/>
      <w:divBdr>
        <w:top w:val="none" w:sz="0" w:space="0" w:color="auto"/>
        <w:left w:val="none" w:sz="0" w:space="0" w:color="auto"/>
        <w:bottom w:val="none" w:sz="0" w:space="0" w:color="auto"/>
        <w:right w:val="none" w:sz="0" w:space="0" w:color="auto"/>
      </w:divBdr>
    </w:div>
    <w:div w:id="491338257">
      <w:marLeft w:val="0"/>
      <w:marRight w:val="0"/>
      <w:marTop w:val="0"/>
      <w:marBottom w:val="0"/>
      <w:divBdr>
        <w:top w:val="none" w:sz="0" w:space="0" w:color="auto"/>
        <w:left w:val="none" w:sz="0" w:space="0" w:color="auto"/>
        <w:bottom w:val="none" w:sz="0" w:space="0" w:color="auto"/>
        <w:right w:val="none" w:sz="0" w:space="0" w:color="auto"/>
      </w:divBdr>
    </w:div>
    <w:div w:id="491338258">
      <w:marLeft w:val="0"/>
      <w:marRight w:val="0"/>
      <w:marTop w:val="0"/>
      <w:marBottom w:val="0"/>
      <w:divBdr>
        <w:top w:val="none" w:sz="0" w:space="0" w:color="auto"/>
        <w:left w:val="none" w:sz="0" w:space="0" w:color="auto"/>
        <w:bottom w:val="none" w:sz="0" w:space="0" w:color="auto"/>
        <w:right w:val="none" w:sz="0" w:space="0" w:color="auto"/>
      </w:divBdr>
    </w:div>
    <w:div w:id="491338259">
      <w:marLeft w:val="0"/>
      <w:marRight w:val="0"/>
      <w:marTop w:val="0"/>
      <w:marBottom w:val="0"/>
      <w:divBdr>
        <w:top w:val="none" w:sz="0" w:space="0" w:color="auto"/>
        <w:left w:val="none" w:sz="0" w:space="0" w:color="auto"/>
        <w:bottom w:val="none" w:sz="0" w:space="0" w:color="auto"/>
        <w:right w:val="none" w:sz="0" w:space="0" w:color="auto"/>
      </w:divBdr>
    </w:div>
    <w:div w:id="49133826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3304</Words>
  <Characters>18837</Characters>
  <Application>Microsoft Macintosh Word</Application>
  <DocSecurity>0</DocSecurity>
  <Lines>156</Lines>
  <Paragraphs>44</Paragraphs>
  <ScaleCrop>false</ScaleCrop>
  <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DR.SALEHA</dc:creator>
  <cp:keywords/>
  <dc:description/>
  <cp:lastModifiedBy>Na Ma</cp:lastModifiedBy>
  <cp:revision>2</cp:revision>
  <dcterms:created xsi:type="dcterms:W3CDTF">2015-04-28T16:02:00Z</dcterms:created>
  <dcterms:modified xsi:type="dcterms:W3CDTF">2015-04-28T16:02:00Z</dcterms:modified>
</cp:coreProperties>
</file>