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78" w:rsidRDefault="00F97F78" w:rsidP="00F97F78">
      <w:pPr>
        <w:pStyle w:val="Frformateradtext"/>
        <w:spacing w:line="360" w:lineRule="auto"/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</w:pPr>
      <w:bookmarkStart w:id="0" w:name="_GoBack"/>
      <w:r>
        <w:rPr>
          <w:rFonts w:ascii="Book Antiqua" w:hAnsi="Book Antiqua" w:cs="Book Antiqua"/>
          <w:i/>
          <w:iCs/>
          <w:sz w:val="24"/>
          <w:szCs w:val="24"/>
          <w:lang w:val="en-US"/>
        </w:rPr>
        <w:t>Statistic</w:t>
      </w:r>
      <w:r>
        <w:rPr>
          <w:rFonts w:ascii="Book Antiqua" w:hAnsi="Book Antiqua" w:cs="Times New Roman"/>
          <w:i/>
          <w:iCs/>
          <w:sz w:val="24"/>
          <w:szCs w:val="24"/>
          <w:lang w:val="en-US"/>
        </w:rPr>
        <w:t>al analysis</w:t>
      </w:r>
    </w:p>
    <w:bookmarkEnd w:id="0"/>
    <w:p w:rsidR="00F97F78" w:rsidRDefault="00F97F78" w:rsidP="00F97F78">
      <w:pPr>
        <w:pStyle w:val="Frformateradtext"/>
        <w:spacing w:line="360" w:lineRule="auto"/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</w:pPr>
      <w:r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  <w:t xml:space="preserve">A professional statistician from Uppsala Clinical Research Centre (UCR) was involved </w:t>
      </w:r>
      <w:r>
        <w:rPr>
          <w:rFonts w:ascii="Book Antiqua" w:eastAsia="Times New Roman" w:hAnsi="Book Antiqua" w:cs="Times New Roman"/>
          <w:sz w:val="24"/>
          <w:szCs w:val="24"/>
          <w:lang w:val="en-US" w:eastAsia="ar-SA" w:bidi="ar-SA"/>
        </w:rPr>
        <w:t>in</w:t>
      </w:r>
      <w:r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  <w:t xml:space="preserve"> consolidat</w:t>
      </w:r>
      <w:r>
        <w:rPr>
          <w:rFonts w:ascii="Book Antiqua" w:eastAsia="Times New Roman" w:hAnsi="Book Antiqua" w:cs="Times New Roman"/>
          <w:sz w:val="24"/>
          <w:szCs w:val="24"/>
          <w:lang w:val="en-US" w:eastAsia="ar-SA" w:bidi="ar-SA"/>
        </w:rPr>
        <w:t>ing</w:t>
      </w:r>
      <w:r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  <w:t xml:space="preserve"> and analyz</w:t>
      </w:r>
      <w:r>
        <w:rPr>
          <w:rFonts w:ascii="Book Antiqua" w:eastAsia="Times New Roman" w:hAnsi="Book Antiqua" w:cs="Times New Roman"/>
          <w:sz w:val="24"/>
          <w:szCs w:val="24"/>
          <w:lang w:val="en-US" w:eastAsia="ar-SA" w:bidi="ar-SA"/>
        </w:rPr>
        <w:t>ing</w:t>
      </w:r>
      <w:r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  <w:t xml:space="preserve"> all collected data according to an initial protocol.</w:t>
      </w:r>
      <w:r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>
        <w:rPr>
          <w:rFonts w:ascii="Book Antiqua" w:hAnsi="Book Antiqua" w:cs="Book Antiqua"/>
          <w:sz w:val="24"/>
          <w:szCs w:val="24"/>
          <w:lang w:val="en-US"/>
        </w:rPr>
        <w:t xml:space="preserve">Wilcoxon signed rank test was used 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>
        <w:rPr>
          <w:rFonts w:ascii="Book Antiqua" w:hAnsi="Book Antiqua" w:cs="Book Antiqua"/>
          <w:sz w:val="24"/>
          <w:szCs w:val="24"/>
          <w:lang w:val="en-US"/>
        </w:rPr>
        <w:t>compar</w:t>
      </w:r>
      <w:r>
        <w:rPr>
          <w:rFonts w:ascii="Book Antiqua" w:eastAsia="Times New Roman" w:hAnsi="Book Antiqua" w:cs="Times New Roman"/>
          <w:sz w:val="24"/>
          <w:szCs w:val="24"/>
          <w:lang w:val="en-US" w:eastAsia="ar-SA" w:bidi="ar-SA"/>
        </w:rPr>
        <w:t>e</w:t>
      </w:r>
      <w:r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  <w:t xml:space="preserve"> data within groups, for </w:t>
      </w:r>
      <w:r>
        <w:rPr>
          <w:rFonts w:ascii="Book Antiqua" w:hAnsi="Book Antiqua" w:cs="Book Antiqua"/>
          <w:sz w:val="24"/>
          <w:szCs w:val="24"/>
          <w:lang w:val="en-US"/>
        </w:rPr>
        <w:t xml:space="preserve">all symptom and VAS tests, and for LFT and VCT before and after IQS training. 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>
        <w:rPr>
          <w:rFonts w:ascii="Book Antiqua" w:hAnsi="Book Antiqua" w:cs="Book Antiqua"/>
          <w:sz w:val="24"/>
          <w:szCs w:val="24"/>
          <w:lang w:val="en-US"/>
        </w:rPr>
        <w:t>Mann</w:t>
      </w:r>
      <w:r>
        <w:rPr>
          <w:rFonts w:ascii="Book Antiqua" w:hAnsi="Book Antiqua" w:cs="Times New Roman"/>
          <w:sz w:val="24"/>
          <w:szCs w:val="24"/>
          <w:lang w:val="en-US"/>
        </w:rPr>
        <w:t>-</w:t>
      </w:r>
      <w:r>
        <w:rPr>
          <w:rFonts w:ascii="Book Antiqua" w:hAnsi="Book Antiqua" w:cs="Book Antiqua"/>
          <w:sz w:val="24"/>
          <w:szCs w:val="24"/>
          <w:lang w:val="en-US"/>
        </w:rPr>
        <w:t xml:space="preserve">Whitney U test was used </w:t>
      </w:r>
      <w:r>
        <w:rPr>
          <w:rFonts w:ascii="Book Antiqua" w:hAnsi="Book Antiqua" w:cs="Times New Roman"/>
          <w:sz w:val="24"/>
          <w:szCs w:val="24"/>
          <w:lang w:val="en-US"/>
        </w:rPr>
        <w:t>to</w:t>
      </w:r>
      <w:r>
        <w:rPr>
          <w:rFonts w:ascii="Book Antiqua" w:hAnsi="Book Antiqua" w:cs="Book Antiqua"/>
          <w:sz w:val="24"/>
          <w:szCs w:val="24"/>
          <w:lang w:val="en-US"/>
        </w:rPr>
        <w:t xml:space="preserve"> compar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e </w:t>
      </w:r>
      <w:r>
        <w:rPr>
          <w:rFonts w:ascii="Book Antiqua" w:hAnsi="Book Antiqua" w:cs="Book Antiqua"/>
          <w:sz w:val="24"/>
          <w:szCs w:val="24"/>
          <w:lang w:val="en-US"/>
        </w:rPr>
        <w:t>dysphagia and reflux symptoms between Group</w:t>
      </w:r>
      <w:r>
        <w:rPr>
          <w:rFonts w:ascii="Book Antiqua" w:hAnsi="Book Antiqua" w:cs="Times New Roman"/>
          <w:sz w:val="24"/>
          <w:szCs w:val="24"/>
          <w:lang w:val="en-US"/>
        </w:rPr>
        <w:t>s</w:t>
      </w:r>
      <w:r>
        <w:rPr>
          <w:rFonts w:ascii="Book Antiqua" w:hAnsi="Book Antiqua" w:cs="Book Antiqua"/>
          <w:sz w:val="24"/>
          <w:szCs w:val="24"/>
          <w:lang w:val="en-US"/>
        </w:rPr>
        <w:t xml:space="preserve"> A and B before and after IQS training. </w:t>
      </w:r>
      <w:r>
        <w:rPr>
          <w:rFonts w:ascii="Book Antiqua" w:hAnsi="Book Antiqua" w:cs="Times New Roman"/>
          <w:i/>
          <w:sz w:val="24"/>
          <w:szCs w:val="24"/>
          <w:lang w:val="en-US"/>
        </w:rPr>
        <w:t>P</w:t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&lt; 0.05 was considered significant. </w:t>
      </w:r>
      <w:r>
        <w:rPr>
          <w:rFonts w:ascii="Book Antiqua" w:eastAsia="Times New Roman" w:hAnsi="Book Antiqua" w:cs="Book Antiqua"/>
          <w:sz w:val="24"/>
          <w:szCs w:val="24"/>
          <w:lang w:val="en-US" w:eastAsia="ar-SA" w:bidi="ar-SA"/>
        </w:rPr>
        <w:t>All statistical analyses were performed using SAS version 9.1 software (SAS Institute Inc., Carey, NC, USA).</w:t>
      </w:r>
    </w:p>
    <w:p w:rsidR="001030AC" w:rsidRDefault="00F97F78"/>
    <w:sectPr w:rsidR="001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78"/>
    <w:rsid w:val="0066436E"/>
    <w:rsid w:val="00B43B0D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formateradtext">
    <w:name w:val="Förformaterad text"/>
    <w:basedOn w:val="Normal"/>
    <w:rsid w:val="00F97F7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formateradtext">
    <w:name w:val="Förformaterad text"/>
    <w:basedOn w:val="Normal"/>
    <w:rsid w:val="00F97F78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Hägg</dc:creator>
  <cp:lastModifiedBy>Mary Hägg</cp:lastModifiedBy>
  <cp:revision>1</cp:revision>
  <dcterms:created xsi:type="dcterms:W3CDTF">2014-11-21T10:59:00Z</dcterms:created>
  <dcterms:modified xsi:type="dcterms:W3CDTF">2014-11-21T11:00:00Z</dcterms:modified>
</cp:coreProperties>
</file>