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2CB4F" w14:textId="77777777" w:rsidR="004C59B4" w:rsidRPr="00D405E1" w:rsidRDefault="004C59B4" w:rsidP="00D405E1">
      <w:pPr>
        <w:spacing w:line="360" w:lineRule="auto"/>
        <w:jc w:val="both"/>
        <w:rPr>
          <w:rFonts w:ascii="Book Antiqua" w:eastAsia="宋体" w:hAnsi="Book Antiqua" w:cs="Arial"/>
          <w:b/>
          <w:lang w:eastAsia="zh-CN"/>
        </w:rPr>
      </w:pPr>
      <w:r w:rsidRPr="00D405E1">
        <w:rPr>
          <w:rFonts w:ascii="Book Antiqua" w:eastAsia="宋体" w:hAnsi="Book Antiqua" w:cs="Arial"/>
          <w:b/>
          <w:lang w:eastAsia="zh-CN"/>
        </w:rPr>
        <w:t xml:space="preserve">Name of journal: </w:t>
      </w:r>
      <w:r w:rsidRPr="00D405E1">
        <w:rPr>
          <w:rFonts w:ascii="Book Antiqua" w:eastAsia="宋体" w:hAnsi="Book Antiqua" w:cs="Arial"/>
          <w:b/>
          <w:i/>
          <w:lang w:eastAsia="zh-CN"/>
        </w:rPr>
        <w:t>World Journal of Hepatology</w:t>
      </w:r>
    </w:p>
    <w:p w14:paraId="1CBE4655" w14:textId="77777777" w:rsidR="004C59B4" w:rsidRPr="00D405E1" w:rsidRDefault="004C59B4" w:rsidP="00D405E1">
      <w:pPr>
        <w:spacing w:line="360" w:lineRule="auto"/>
        <w:jc w:val="both"/>
        <w:rPr>
          <w:rFonts w:ascii="Book Antiqua" w:eastAsia="宋体" w:hAnsi="Book Antiqua" w:cs="Arial"/>
          <w:b/>
          <w:lang w:eastAsia="zh-CN"/>
        </w:rPr>
      </w:pPr>
      <w:r w:rsidRPr="00D405E1">
        <w:rPr>
          <w:rFonts w:ascii="Book Antiqua" w:eastAsia="宋体" w:hAnsi="Book Antiqua" w:cs="Arial"/>
          <w:b/>
          <w:lang w:eastAsia="zh-CN"/>
        </w:rPr>
        <w:t>ESPS Manuscript NO: 15573</w:t>
      </w:r>
    </w:p>
    <w:p w14:paraId="4A9CD9EF" w14:textId="77777777" w:rsidR="004C59B4" w:rsidRPr="00D405E1" w:rsidRDefault="004C59B4" w:rsidP="00D405E1">
      <w:pPr>
        <w:spacing w:line="360" w:lineRule="auto"/>
        <w:jc w:val="both"/>
        <w:rPr>
          <w:rFonts w:ascii="Book Antiqua" w:eastAsia="宋体" w:hAnsi="Book Antiqua" w:cs="Arial"/>
          <w:b/>
          <w:lang w:eastAsia="zh-CN"/>
        </w:rPr>
      </w:pPr>
      <w:r w:rsidRPr="00D405E1">
        <w:rPr>
          <w:rFonts w:ascii="Book Antiqua" w:eastAsia="宋体" w:hAnsi="Book Antiqua" w:cs="Arial"/>
          <w:b/>
          <w:lang w:eastAsia="zh-CN"/>
        </w:rPr>
        <w:t>Columns: MINIREVIEWS</w:t>
      </w:r>
    </w:p>
    <w:p w14:paraId="7E61825B" w14:textId="77777777" w:rsidR="004C59B4" w:rsidRPr="00D405E1" w:rsidRDefault="004C59B4" w:rsidP="00D405E1">
      <w:pPr>
        <w:spacing w:line="360" w:lineRule="auto"/>
        <w:jc w:val="both"/>
        <w:rPr>
          <w:rFonts w:ascii="Book Antiqua" w:eastAsia="宋体" w:hAnsi="Book Antiqua" w:cs="Arial"/>
          <w:lang w:eastAsia="zh-CN"/>
        </w:rPr>
      </w:pPr>
    </w:p>
    <w:p w14:paraId="7DD2E9C5" w14:textId="77777777" w:rsidR="004C59B4" w:rsidRPr="00D405E1" w:rsidRDefault="004C59B4" w:rsidP="00D405E1">
      <w:pPr>
        <w:spacing w:line="360" w:lineRule="auto"/>
        <w:jc w:val="both"/>
        <w:rPr>
          <w:rFonts w:ascii="Book Antiqua" w:eastAsia="宋体" w:hAnsi="Book Antiqua" w:cs="Arial"/>
          <w:b/>
          <w:lang w:eastAsia="zh-CN"/>
        </w:rPr>
      </w:pPr>
      <w:r w:rsidRPr="00D405E1">
        <w:rPr>
          <w:rFonts w:ascii="Book Antiqua" w:hAnsi="Book Antiqua" w:cs="Arial"/>
          <w:b/>
        </w:rPr>
        <w:t>Chronic hepatitis B infection in pregnancy</w:t>
      </w:r>
    </w:p>
    <w:p w14:paraId="1F5F2F6B" w14:textId="77777777" w:rsidR="004C59B4" w:rsidRPr="00D405E1" w:rsidRDefault="004C59B4" w:rsidP="00D405E1">
      <w:pPr>
        <w:spacing w:line="360" w:lineRule="auto"/>
        <w:jc w:val="both"/>
        <w:rPr>
          <w:rFonts w:ascii="Book Antiqua" w:eastAsia="宋体" w:hAnsi="Book Antiqua" w:cs="Arial"/>
          <w:b/>
          <w:lang w:eastAsia="zh-CN"/>
        </w:rPr>
      </w:pPr>
    </w:p>
    <w:p w14:paraId="21AAD14C" w14:textId="77777777" w:rsidR="004C59B4" w:rsidRPr="00D405E1" w:rsidRDefault="004C59B4" w:rsidP="00D405E1">
      <w:pPr>
        <w:spacing w:line="360" w:lineRule="auto"/>
        <w:jc w:val="both"/>
        <w:rPr>
          <w:rFonts w:ascii="Book Antiqua" w:hAnsi="Book Antiqua" w:cs="Arial"/>
        </w:rPr>
      </w:pPr>
      <w:r w:rsidRPr="00D405E1">
        <w:rPr>
          <w:rFonts w:ascii="Book Antiqua" w:hAnsi="Book Antiqua" w:cs="Arial"/>
        </w:rPr>
        <w:t xml:space="preserve">Lamberth </w:t>
      </w:r>
      <w:r w:rsidRPr="00D405E1">
        <w:rPr>
          <w:rFonts w:ascii="Book Antiqua" w:eastAsia="宋体" w:hAnsi="Book Antiqua" w:cs="Arial"/>
          <w:lang w:eastAsia="zh-CN"/>
        </w:rPr>
        <w:t xml:space="preserve">JR </w:t>
      </w:r>
      <w:r w:rsidRPr="00D405E1">
        <w:rPr>
          <w:rFonts w:ascii="Book Antiqua" w:eastAsia="宋体" w:hAnsi="Book Antiqua" w:cs="Arial"/>
          <w:i/>
          <w:lang w:eastAsia="zh-CN"/>
        </w:rPr>
        <w:t>et al</w:t>
      </w:r>
      <w:r w:rsidRPr="00D405E1">
        <w:rPr>
          <w:rFonts w:ascii="Book Antiqua" w:eastAsia="宋体" w:hAnsi="Book Antiqua" w:cs="Arial"/>
          <w:lang w:eastAsia="zh-CN"/>
        </w:rPr>
        <w:t xml:space="preserve">. </w:t>
      </w:r>
      <w:r w:rsidRPr="00D405E1">
        <w:rPr>
          <w:rFonts w:ascii="Book Antiqua" w:hAnsi="Book Antiqua" w:cs="Arial"/>
        </w:rPr>
        <w:t>Chronic hepatitis B in pregnancy</w:t>
      </w:r>
    </w:p>
    <w:p w14:paraId="312C17A5" w14:textId="77777777" w:rsidR="004C59B4" w:rsidRPr="00D405E1" w:rsidRDefault="004C59B4" w:rsidP="00D405E1">
      <w:pPr>
        <w:spacing w:line="360" w:lineRule="auto"/>
        <w:jc w:val="both"/>
        <w:rPr>
          <w:rFonts w:ascii="Book Antiqua" w:eastAsia="宋体" w:hAnsi="Book Antiqua" w:cs="Arial"/>
          <w:b/>
          <w:lang w:eastAsia="zh-CN"/>
        </w:rPr>
      </w:pPr>
    </w:p>
    <w:p w14:paraId="0393CFEA" w14:textId="77777777" w:rsidR="004C59B4" w:rsidRPr="00D405E1" w:rsidRDefault="004C59B4" w:rsidP="00D405E1">
      <w:pPr>
        <w:spacing w:line="360" w:lineRule="auto"/>
        <w:jc w:val="both"/>
        <w:rPr>
          <w:rFonts w:ascii="Book Antiqua" w:hAnsi="Book Antiqua" w:cs="Arial"/>
        </w:rPr>
      </w:pPr>
      <w:r w:rsidRPr="00D405E1">
        <w:rPr>
          <w:rFonts w:ascii="Book Antiqua" w:hAnsi="Book Antiqua" w:cs="Arial"/>
        </w:rPr>
        <w:t xml:space="preserve">Jennifer R </w:t>
      </w:r>
      <w:bookmarkStart w:id="0" w:name="OLE_LINK35"/>
      <w:bookmarkStart w:id="1" w:name="OLE_LINK36"/>
      <w:r w:rsidRPr="00D405E1">
        <w:rPr>
          <w:rFonts w:ascii="Book Antiqua" w:hAnsi="Book Antiqua" w:cs="Arial"/>
        </w:rPr>
        <w:t>Lamberth</w:t>
      </w:r>
      <w:bookmarkEnd w:id="0"/>
      <w:bookmarkEnd w:id="1"/>
      <w:r w:rsidRPr="00D405E1">
        <w:rPr>
          <w:rFonts w:ascii="Book Antiqua" w:hAnsi="Book Antiqua" w:cs="Arial"/>
        </w:rPr>
        <w:t>, Sheila C Reddy, Jen-Jung Pan, Kevin J Dasher</w:t>
      </w:r>
    </w:p>
    <w:p w14:paraId="589BF59C" w14:textId="77777777" w:rsidR="004C59B4" w:rsidRPr="00D405E1" w:rsidRDefault="004C59B4" w:rsidP="00D405E1">
      <w:pPr>
        <w:spacing w:line="360" w:lineRule="auto"/>
        <w:jc w:val="both"/>
        <w:rPr>
          <w:rFonts w:ascii="Book Antiqua" w:hAnsi="Book Antiqua" w:cs="Arial"/>
          <w:u w:val="single"/>
        </w:rPr>
      </w:pPr>
    </w:p>
    <w:p w14:paraId="722A44F3" w14:textId="29DB18A2" w:rsidR="004C59B4" w:rsidRPr="00D405E1" w:rsidRDefault="004C59B4" w:rsidP="00D405E1">
      <w:pPr>
        <w:spacing w:line="360" w:lineRule="auto"/>
        <w:jc w:val="both"/>
        <w:rPr>
          <w:rFonts w:ascii="Book Antiqua" w:hAnsi="Book Antiqua" w:cs="Arial"/>
        </w:rPr>
      </w:pPr>
      <w:r w:rsidRPr="00D405E1">
        <w:rPr>
          <w:rFonts w:ascii="Book Antiqua" w:hAnsi="Book Antiqua" w:cs="Arial"/>
          <w:b/>
        </w:rPr>
        <w:t>Jennifer R Lamberth, Sheila C Reddy, Jen-Jung Pan, Kevin J Dasher</w:t>
      </w:r>
      <w:r w:rsidRPr="00D405E1">
        <w:rPr>
          <w:rFonts w:ascii="Book Antiqua" w:eastAsia="宋体" w:hAnsi="Book Antiqua" w:cs="Arial"/>
          <w:b/>
          <w:lang w:eastAsia="zh-CN"/>
        </w:rPr>
        <w:t>,</w:t>
      </w:r>
      <w:r w:rsidRPr="00D405E1">
        <w:rPr>
          <w:rFonts w:ascii="Book Antiqua" w:eastAsia="宋体" w:hAnsi="Book Antiqua" w:cs="Arial"/>
          <w:lang w:eastAsia="zh-CN"/>
        </w:rPr>
        <w:t xml:space="preserve"> </w:t>
      </w:r>
      <w:r w:rsidRPr="00D405E1">
        <w:rPr>
          <w:rFonts w:ascii="Book Antiqua" w:hAnsi="Book Antiqua" w:cs="Arial"/>
        </w:rPr>
        <w:t>Division of Gastroenterology, Hepatology and Nutrition, Department of Internal Medicine, The University of Texas Health Science Center at Houston, Houston, T</w:t>
      </w:r>
      <w:r w:rsidRPr="00D405E1">
        <w:rPr>
          <w:rFonts w:ascii="Book Antiqua" w:eastAsia="宋体" w:hAnsi="Book Antiqua" w:cs="Arial"/>
          <w:lang w:eastAsia="zh-CN"/>
        </w:rPr>
        <w:t>X</w:t>
      </w:r>
      <w:r w:rsidR="00D405E1">
        <w:rPr>
          <w:rFonts w:ascii="Book Antiqua" w:eastAsia="宋体" w:hAnsi="Book Antiqua" w:cs="Arial"/>
          <w:lang w:eastAsia="zh-CN"/>
        </w:rPr>
        <w:t xml:space="preserve"> </w:t>
      </w:r>
      <w:r w:rsidRPr="00D405E1">
        <w:rPr>
          <w:rFonts w:ascii="Book Antiqua" w:hAnsi="Book Antiqua" w:cs="Arial"/>
        </w:rPr>
        <w:t>77030, United States</w:t>
      </w:r>
    </w:p>
    <w:p w14:paraId="5AA411F7" w14:textId="77777777" w:rsidR="004C59B4" w:rsidRPr="00D405E1" w:rsidRDefault="004C59B4" w:rsidP="00D405E1">
      <w:pPr>
        <w:spacing w:line="360" w:lineRule="auto"/>
        <w:jc w:val="both"/>
        <w:rPr>
          <w:rFonts w:ascii="Book Antiqua" w:hAnsi="Book Antiqua" w:cs="Arial"/>
        </w:rPr>
      </w:pPr>
    </w:p>
    <w:p w14:paraId="63521BF3" w14:textId="77777777" w:rsidR="004C59B4" w:rsidRPr="00D405E1" w:rsidRDefault="004C59B4" w:rsidP="00D405E1">
      <w:pPr>
        <w:spacing w:line="360" w:lineRule="auto"/>
        <w:jc w:val="both"/>
        <w:rPr>
          <w:rFonts w:ascii="Book Antiqua" w:hAnsi="Book Antiqua"/>
          <w:b/>
          <w:lang w:eastAsia="zh-CN"/>
        </w:rPr>
      </w:pPr>
      <w:bookmarkStart w:id="2" w:name="OLE_LINK81"/>
      <w:bookmarkStart w:id="3" w:name="OLE_LINK125"/>
      <w:bookmarkStart w:id="4" w:name="OLE_LINK152"/>
      <w:bookmarkStart w:id="5" w:name="OLE_LINK173"/>
      <w:bookmarkStart w:id="6" w:name="OLE_LINK190"/>
      <w:bookmarkStart w:id="7" w:name="OLE_LINK228"/>
      <w:bookmarkStart w:id="8" w:name="OLE_LINK296"/>
      <w:r w:rsidRPr="00D405E1">
        <w:rPr>
          <w:rFonts w:ascii="Book Antiqua" w:eastAsia="MS Mincho" w:hAnsi="Book Antiqua"/>
          <w:b/>
        </w:rPr>
        <w:t>Author contributions:</w:t>
      </w:r>
      <w:bookmarkEnd w:id="2"/>
      <w:bookmarkEnd w:id="3"/>
      <w:bookmarkEnd w:id="4"/>
      <w:bookmarkEnd w:id="5"/>
      <w:bookmarkEnd w:id="6"/>
      <w:bookmarkEnd w:id="7"/>
      <w:bookmarkEnd w:id="8"/>
      <w:r w:rsidRPr="00D405E1">
        <w:rPr>
          <w:rFonts w:ascii="Book Antiqua" w:hAnsi="Book Antiqua"/>
          <w:b/>
          <w:lang w:eastAsia="zh-CN"/>
        </w:rPr>
        <w:t xml:space="preserve"> </w:t>
      </w:r>
      <w:r w:rsidRPr="00D405E1">
        <w:rPr>
          <w:rFonts w:ascii="Book Antiqua" w:hAnsi="Book Antiqua" w:cs="Arial"/>
        </w:rPr>
        <w:t>All authors contributed to this paper.</w:t>
      </w:r>
    </w:p>
    <w:p w14:paraId="600736B5" w14:textId="77777777" w:rsidR="004C59B4" w:rsidRPr="00D405E1" w:rsidRDefault="004C59B4" w:rsidP="00D405E1">
      <w:pPr>
        <w:spacing w:line="360" w:lineRule="auto"/>
        <w:jc w:val="both"/>
        <w:rPr>
          <w:rFonts w:ascii="Book Antiqua" w:eastAsia="宋体" w:hAnsi="Book Antiqua"/>
          <w:b/>
          <w:lang w:eastAsia="zh-CN"/>
        </w:rPr>
      </w:pPr>
    </w:p>
    <w:p w14:paraId="0FCA9A25" w14:textId="77777777" w:rsidR="004C59B4" w:rsidRPr="00D405E1" w:rsidRDefault="004C59B4" w:rsidP="00D405E1">
      <w:pPr>
        <w:pStyle w:val="BodyTextIndent"/>
        <w:spacing w:after="0" w:line="360" w:lineRule="auto"/>
        <w:ind w:leftChars="0" w:left="0"/>
        <w:rPr>
          <w:rFonts w:eastAsia="宋体" w:cs="Arial"/>
          <w:sz w:val="24"/>
          <w:szCs w:val="24"/>
          <w:lang w:eastAsia="zh-CN"/>
        </w:rPr>
      </w:pPr>
      <w:bookmarkStart w:id="9" w:name="OLE_LINK3"/>
      <w:bookmarkStart w:id="10" w:name="OLE_LINK4"/>
      <w:r w:rsidRPr="00D405E1">
        <w:rPr>
          <w:rFonts w:eastAsia="Times New Roman" w:cs="Gulim"/>
          <w:b/>
          <w:sz w:val="24"/>
          <w:szCs w:val="24"/>
        </w:rPr>
        <w:t>Conflict-of-interest</w:t>
      </w:r>
      <w:r w:rsidRPr="00D405E1">
        <w:rPr>
          <w:rFonts w:cs="Gulim"/>
          <w:b/>
          <w:sz w:val="24"/>
          <w:szCs w:val="24"/>
          <w:lang w:eastAsia="zh-CN"/>
        </w:rPr>
        <w:t>:</w:t>
      </w:r>
      <w:r w:rsidRPr="00D405E1">
        <w:rPr>
          <w:rFonts w:eastAsia="宋体" w:cs="Gulim"/>
          <w:b/>
          <w:sz w:val="24"/>
          <w:szCs w:val="24"/>
          <w:lang w:eastAsia="zh-CN"/>
        </w:rPr>
        <w:t xml:space="preserve"> </w:t>
      </w:r>
      <w:bookmarkStart w:id="11" w:name="OLE_LINK5"/>
      <w:bookmarkStart w:id="12" w:name="OLE_LINK6"/>
      <w:bookmarkStart w:id="13" w:name="OLE_LINK7"/>
      <w:r w:rsidRPr="00D405E1">
        <w:rPr>
          <w:rFonts w:cs="Arial"/>
          <w:sz w:val="24"/>
          <w:szCs w:val="24"/>
        </w:rPr>
        <w:t>All authors have no conflicts of interest to disclose.</w:t>
      </w:r>
    </w:p>
    <w:bookmarkEnd w:id="11"/>
    <w:bookmarkEnd w:id="12"/>
    <w:bookmarkEnd w:id="13"/>
    <w:p w14:paraId="6A882F7E" w14:textId="77777777" w:rsidR="004C59B4" w:rsidRPr="00D405E1" w:rsidRDefault="004C59B4" w:rsidP="00D405E1">
      <w:pPr>
        <w:pStyle w:val="BodyTextIndent"/>
        <w:spacing w:after="0" w:line="360" w:lineRule="auto"/>
        <w:ind w:leftChars="0" w:left="0"/>
        <w:rPr>
          <w:rFonts w:cs="Gulim"/>
          <w:b/>
          <w:sz w:val="24"/>
          <w:szCs w:val="24"/>
          <w:lang w:eastAsia="zh-CN"/>
        </w:rPr>
      </w:pPr>
      <w:r w:rsidRPr="00D405E1">
        <w:rPr>
          <w:rFonts w:eastAsia="Times New Roman" w:cs="Gulim"/>
          <w:b/>
          <w:sz w:val="24"/>
          <w:szCs w:val="24"/>
        </w:rPr>
        <w:t xml:space="preserve"> </w:t>
      </w:r>
    </w:p>
    <w:p w14:paraId="0592DB81" w14:textId="77777777" w:rsidR="004C59B4" w:rsidRPr="00D405E1" w:rsidRDefault="004C59B4" w:rsidP="00D405E1">
      <w:pPr>
        <w:spacing w:line="360" w:lineRule="auto"/>
        <w:jc w:val="both"/>
        <w:rPr>
          <w:rFonts w:ascii="Book Antiqua" w:eastAsia="宋体" w:hAnsi="Book Antiqua" w:cs="宋体"/>
          <w:lang w:eastAsia="zh-CN"/>
        </w:rPr>
      </w:pPr>
      <w:bookmarkStart w:id="14" w:name="OLE_LINK479"/>
      <w:bookmarkStart w:id="15" w:name="OLE_LINK496"/>
      <w:bookmarkStart w:id="16" w:name="OLE_LINK506"/>
      <w:bookmarkStart w:id="17" w:name="OLE_LINK507"/>
      <w:bookmarkEnd w:id="9"/>
      <w:bookmarkEnd w:id="10"/>
      <w:r w:rsidRPr="00D405E1">
        <w:rPr>
          <w:rFonts w:ascii="Book Antiqua" w:eastAsia="宋体" w:hAnsi="Book Antiqua" w:cs="宋体"/>
          <w:b/>
          <w:lang w:eastAsia="zh-CN"/>
        </w:rPr>
        <w:t xml:space="preserve">Open-Access: </w:t>
      </w:r>
      <w:r w:rsidRPr="00D405E1">
        <w:rPr>
          <w:rFonts w:ascii="Book Antiqua" w:eastAsia="宋体" w:hAnsi="Book Antiqua" w:cs="宋体"/>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405E1">
          <w:rPr>
            <w:rStyle w:val="Hyperlink"/>
            <w:rFonts w:ascii="Book Antiqua" w:eastAsia="宋体" w:hAnsi="Book Antiqua" w:cs="宋体"/>
            <w:color w:val="auto"/>
            <w:lang w:eastAsia="zh-CN"/>
          </w:rPr>
          <w:t>http://creativecommons.org/licenses/by-nc/4.0/</w:t>
        </w:r>
      </w:hyperlink>
      <w:bookmarkEnd w:id="14"/>
      <w:bookmarkEnd w:id="15"/>
      <w:bookmarkEnd w:id="16"/>
      <w:bookmarkEnd w:id="17"/>
    </w:p>
    <w:p w14:paraId="6DFB9876" w14:textId="77777777" w:rsidR="004C59B4" w:rsidRPr="00D405E1" w:rsidRDefault="004C59B4" w:rsidP="00D405E1">
      <w:pPr>
        <w:spacing w:line="360" w:lineRule="auto"/>
        <w:jc w:val="both"/>
        <w:rPr>
          <w:rFonts w:ascii="Book Antiqua" w:hAnsi="Book Antiqua"/>
          <w:b/>
          <w:lang w:eastAsia="zh-CN"/>
        </w:rPr>
      </w:pPr>
    </w:p>
    <w:p w14:paraId="6814D456" w14:textId="23410E0D" w:rsidR="004C59B4" w:rsidRPr="00D405E1" w:rsidRDefault="004C59B4" w:rsidP="00D405E1">
      <w:pPr>
        <w:spacing w:line="360" w:lineRule="auto"/>
        <w:jc w:val="both"/>
        <w:rPr>
          <w:rFonts w:ascii="Book Antiqua" w:eastAsia="宋体" w:hAnsi="Book Antiqua" w:cs="Arial"/>
          <w:lang w:eastAsia="zh-CN"/>
        </w:rPr>
      </w:pPr>
      <w:bookmarkStart w:id="18" w:name="OLE_LINK1"/>
      <w:bookmarkStart w:id="19" w:name="OLE_LINK2"/>
      <w:r w:rsidRPr="00D405E1">
        <w:rPr>
          <w:rFonts w:ascii="Book Antiqua" w:hAnsi="Book Antiqua"/>
          <w:b/>
        </w:rPr>
        <w:t>Correspondence to:</w:t>
      </w:r>
      <w:r w:rsidRPr="00D405E1">
        <w:rPr>
          <w:rFonts w:ascii="Book Antiqua" w:eastAsia="宋体" w:hAnsi="Book Antiqua"/>
          <w:b/>
          <w:lang w:eastAsia="zh-CN"/>
        </w:rPr>
        <w:t xml:space="preserve"> </w:t>
      </w:r>
      <w:r w:rsidRPr="00D405E1">
        <w:rPr>
          <w:rFonts w:ascii="Book Antiqua" w:hAnsi="Book Antiqua" w:cs="Arial"/>
          <w:b/>
        </w:rPr>
        <w:t>Jennifer R Lamberth, MD</w:t>
      </w:r>
      <w:r w:rsidRPr="00D405E1">
        <w:rPr>
          <w:rFonts w:ascii="Book Antiqua" w:eastAsia="宋体" w:hAnsi="Book Antiqua" w:cs="Arial"/>
          <w:b/>
          <w:lang w:eastAsia="zh-CN"/>
        </w:rPr>
        <w:t>,</w:t>
      </w:r>
      <w:r w:rsidRPr="00D405E1">
        <w:rPr>
          <w:rFonts w:ascii="Book Antiqua" w:eastAsia="宋体" w:hAnsi="Book Antiqua" w:cs="Arial"/>
          <w:lang w:eastAsia="zh-CN"/>
        </w:rPr>
        <w:t xml:space="preserve"> </w:t>
      </w:r>
      <w:r w:rsidRPr="00D405E1">
        <w:rPr>
          <w:rFonts w:ascii="Book Antiqua" w:hAnsi="Book Antiqua" w:cs="Arial"/>
        </w:rPr>
        <w:t>Division of Gastroenterology, Hepatology and Nutrition</w:t>
      </w:r>
      <w:r w:rsidRPr="00D405E1">
        <w:rPr>
          <w:rFonts w:ascii="Book Antiqua" w:eastAsia="宋体" w:hAnsi="Book Antiqua" w:cs="Arial"/>
          <w:lang w:eastAsia="zh-CN"/>
        </w:rPr>
        <w:t xml:space="preserve">, </w:t>
      </w:r>
      <w:r w:rsidRPr="00D405E1">
        <w:rPr>
          <w:rFonts w:ascii="Book Antiqua" w:hAnsi="Book Antiqua" w:cs="Arial"/>
        </w:rPr>
        <w:t>Department of Internal Medicine</w:t>
      </w:r>
      <w:r w:rsidRPr="00D405E1">
        <w:rPr>
          <w:rFonts w:ascii="Book Antiqua" w:eastAsia="宋体" w:hAnsi="Book Antiqua" w:cs="Arial"/>
          <w:lang w:eastAsia="zh-CN"/>
        </w:rPr>
        <w:t xml:space="preserve">, </w:t>
      </w:r>
      <w:r w:rsidRPr="00D405E1">
        <w:rPr>
          <w:rFonts w:ascii="Book Antiqua" w:hAnsi="Book Antiqua" w:cs="Arial"/>
        </w:rPr>
        <w:t xml:space="preserve">The University of </w:t>
      </w:r>
      <w:r w:rsidRPr="00D405E1">
        <w:rPr>
          <w:rFonts w:ascii="Book Antiqua" w:hAnsi="Book Antiqua" w:cs="Arial"/>
        </w:rPr>
        <w:lastRenderedPageBreak/>
        <w:t>Texas Health Science Center at Houston</w:t>
      </w:r>
      <w:r w:rsidRPr="00D405E1">
        <w:rPr>
          <w:rFonts w:ascii="Book Antiqua" w:eastAsia="宋体" w:hAnsi="Book Antiqua" w:cs="Arial"/>
          <w:lang w:eastAsia="zh-CN"/>
        </w:rPr>
        <w:t>,</w:t>
      </w:r>
      <w:r w:rsidRPr="00D405E1">
        <w:rPr>
          <w:rFonts w:ascii="Book Antiqua" w:hAnsi="Book Antiqua"/>
        </w:rPr>
        <w:t xml:space="preserve"> </w:t>
      </w:r>
      <w:r w:rsidRPr="00D405E1">
        <w:rPr>
          <w:rFonts w:ascii="Book Antiqua" w:eastAsia="宋体" w:hAnsi="Book Antiqua" w:cs="Arial"/>
          <w:lang w:eastAsia="zh-CN"/>
        </w:rPr>
        <w:t xml:space="preserve">7000 Fannin Street, </w:t>
      </w:r>
      <w:r w:rsidRPr="00D405E1">
        <w:rPr>
          <w:rFonts w:ascii="Book Antiqua" w:hAnsi="Book Antiqua" w:cs="Arial"/>
        </w:rPr>
        <w:t>Houston, T</w:t>
      </w:r>
      <w:r w:rsidR="009441F2">
        <w:rPr>
          <w:rFonts w:ascii="Book Antiqua" w:eastAsia="宋体" w:hAnsi="Book Antiqua" w:cs="Arial" w:hint="eastAsia"/>
          <w:lang w:eastAsia="zh-CN"/>
        </w:rPr>
        <w:t xml:space="preserve">X </w:t>
      </w:r>
      <w:r w:rsidRPr="00D405E1">
        <w:rPr>
          <w:rFonts w:ascii="Book Antiqua" w:hAnsi="Book Antiqua" w:cs="Arial"/>
        </w:rPr>
        <w:t>77030, U</w:t>
      </w:r>
      <w:r w:rsidRPr="00D405E1">
        <w:rPr>
          <w:rFonts w:ascii="Book Antiqua" w:eastAsia="宋体" w:hAnsi="Book Antiqua" w:cs="Arial"/>
          <w:lang w:eastAsia="zh-CN"/>
        </w:rPr>
        <w:t>nited States.</w:t>
      </w:r>
      <w:r w:rsidR="009441F2" w:rsidRPr="00D405E1">
        <w:rPr>
          <w:rFonts w:ascii="Book Antiqua" w:eastAsia="宋体" w:hAnsi="Book Antiqua" w:cs="Arial"/>
          <w:lang w:eastAsia="zh-CN"/>
        </w:rPr>
        <w:t xml:space="preserve"> </w:t>
      </w:r>
      <w:r w:rsidR="009441F2" w:rsidRPr="00D405E1">
        <w:rPr>
          <w:rFonts w:ascii="Book Antiqua" w:hAnsi="Book Antiqua" w:cs="Arial"/>
        </w:rPr>
        <w:t>jennifer.r.la</w:t>
      </w:r>
      <w:r w:rsidRPr="00D405E1">
        <w:rPr>
          <w:rFonts w:ascii="Book Antiqua" w:hAnsi="Book Antiqua" w:cs="Arial"/>
        </w:rPr>
        <w:t>mberth@uth.tmc.edu</w:t>
      </w:r>
    </w:p>
    <w:p w14:paraId="0222CF9F" w14:textId="77777777" w:rsidR="004C59B4" w:rsidRPr="00D405E1" w:rsidRDefault="004C59B4" w:rsidP="00D405E1">
      <w:pPr>
        <w:spacing w:line="360" w:lineRule="auto"/>
        <w:jc w:val="both"/>
        <w:rPr>
          <w:rFonts w:ascii="Book Antiqua" w:eastAsia="宋体" w:hAnsi="Book Antiqua" w:cs="Arial"/>
          <w:lang w:eastAsia="zh-CN"/>
        </w:rPr>
      </w:pPr>
    </w:p>
    <w:p w14:paraId="0C83BB37" w14:textId="77777777" w:rsidR="004C59B4" w:rsidRPr="00D405E1" w:rsidRDefault="004C59B4" w:rsidP="00D405E1">
      <w:pPr>
        <w:spacing w:line="360" w:lineRule="auto"/>
        <w:jc w:val="both"/>
        <w:rPr>
          <w:rFonts w:ascii="Book Antiqua" w:hAnsi="Book Antiqua" w:cs="Arial"/>
        </w:rPr>
      </w:pPr>
      <w:r w:rsidRPr="00D405E1">
        <w:rPr>
          <w:rFonts w:ascii="Book Antiqua" w:hAnsi="Book Antiqua" w:cs="Arial"/>
          <w:b/>
        </w:rPr>
        <w:t>Telephone:</w:t>
      </w:r>
      <w:r w:rsidRPr="00D405E1">
        <w:rPr>
          <w:rFonts w:ascii="Book Antiqua" w:eastAsia="宋体" w:hAnsi="Book Antiqua" w:cs="Arial"/>
          <w:lang w:eastAsia="zh-CN"/>
        </w:rPr>
        <w:t xml:space="preserve"> </w:t>
      </w:r>
      <w:r w:rsidRPr="00D405E1">
        <w:rPr>
          <w:rFonts w:ascii="Book Antiqua" w:hAnsi="Book Antiqua" w:cs="Arial"/>
        </w:rPr>
        <w:t>+1-713-5006677</w:t>
      </w:r>
    </w:p>
    <w:p w14:paraId="34B1E627" w14:textId="77777777" w:rsidR="004C59B4" w:rsidRPr="00D405E1" w:rsidRDefault="004C59B4" w:rsidP="00D405E1">
      <w:pPr>
        <w:spacing w:line="360" w:lineRule="auto"/>
        <w:jc w:val="both"/>
        <w:rPr>
          <w:rFonts w:ascii="Book Antiqua" w:hAnsi="Book Antiqua" w:cs="Arial"/>
        </w:rPr>
      </w:pPr>
      <w:r w:rsidRPr="00D405E1">
        <w:rPr>
          <w:rFonts w:ascii="Book Antiqua" w:hAnsi="Book Antiqua" w:cs="Arial"/>
          <w:b/>
        </w:rPr>
        <w:t xml:space="preserve">Fax: </w:t>
      </w:r>
      <w:r w:rsidRPr="00D405E1">
        <w:rPr>
          <w:rFonts w:ascii="Book Antiqua" w:hAnsi="Book Antiqua" w:cs="Arial"/>
        </w:rPr>
        <w:t>+1-713-5006699</w:t>
      </w:r>
    </w:p>
    <w:bookmarkEnd w:id="18"/>
    <w:bookmarkEnd w:id="19"/>
    <w:p w14:paraId="27D74758" w14:textId="77777777" w:rsidR="004C59B4" w:rsidRPr="00D405E1" w:rsidRDefault="004C59B4" w:rsidP="00D405E1">
      <w:pPr>
        <w:spacing w:line="360" w:lineRule="auto"/>
        <w:rPr>
          <w:rFonts w:ascii="Book Antiqua" w:eastAsia="宋体" w:hAnsi="Book Antiqua"/>
          <w:b/>
          <w:lang w:eastAsia="zh-CN"/>
        </w:rPr>
      </w:pPr>
      <w:r w:rsidRPr="00D405E1">
        <w:rPr>
          <w:rFonts w:ascii="Book Antiqua" w:hAnsi="Book Antiqua"/>
          <w:b/>
        </w:rPr>
        <w:t>Received:</w:t>
      </w:r>
      <w:r w:rsidRPr="00D405E1">
        <w:rPr>
          <w:rFonts w:ascii="Book Antiqua" w:eastAsia="宋体" w:hAnsi="Book Antiqua"/>
          <w:b/>
          <w:lang w:eastAsia="zh-CN"/>
        </w:rPr>
        <w:t xml:space="preserve"> </w:t>
      </w:r>
      <w:r w:rsidRPr="00D405E1">
        <w:rPr>
          <w:rFonts w:ascii="Book Antiqua" w:eastAsia="宋体" w:hAnsi="Book Antiqua"/>
          <w:lang w:eastAsia="zh-CN"/>
        </w:rPr>
        <w:t>November 29, 2014</w:t>
      </w:r>
    </w:p>
    <w:p w14:paraId="08D8B5C1" w14:textId="77777777" w:rsidR="004C59B4" w:rsidRPr="00D405E1" w:rsidRDefault="004C59B4" w:rsidP="00D405E1">
      <w:pPr>
        <w:spacing w:line="360" w:lineRule="auto"/>
        <w:rPr>
          <w:rFonts w:ascii="Book Antiqua" w:eastAsia="宋体" w:hAnsi="Book Antiqua"/>
          <w:b/>
          <w:lang w:eastAsia="zh-CN"/>
        </w:rPr>
      </w:pPr>
      <w:r w:rsidRPr="00D405E1">
        <w:rPr>
          <w:rFonts w:ascii="Book Antiqua" w:hAnsi="Book Antiqua"/>
          <w:b/>
        </w:rPr>
        <w:t>Peer-review started:</w:t>
      </w:r>
      <w:r w:rsidRPr="00D405E1">
        <w:rPr>
          <w:rFonts w:ascii="Book Antiqua" w:eastAsia="宋体" w:hAnsi="Book Antiqua"/>
          <w:b/>
          <w:lang w:eastAsia="zh-CN"/>
        </w:rPr>
        <w:t xml:space="preserve"> </w:t>
      </w:r>
      <w:r w:rsidRPr="00D405E1">
        <w:rPr>
          <w:rFonts w:ascii="Book Antiqua" w:eastAsia="宋体" w:hAnsi="Book Antiqua"/>
          <w:lang w:eastAsia="zh-CN"/>
        </w:rPr>
        <w:t>November 29, 2014</w:t>
      </w:r>
    </w:p>
    <w:p w14:paraId="7CC16079" w14:textId="77777777" w:rsidR="004C59B4" w:rsidRPr="00D405E1" w:rsidRDefault="004C59B4" w:rsidP="00D405E1">
      <w:pPr>
        <w:spacing w:line="360" w:lineRule="auto"/>
        <w:rPr>
          <w:rFonts w:ascii="Book Antiqua" w:eastAsia="宋体" w:hAnsi="Book Antiqua"/>
          <w:b/>
          <w:lang w:eastAsia="zh-CN"/>
        </w:rPr>
      </w:pPr>
      <w:r w:rsidRPr="00D405E1">
        <w:rPr>
          <w:rFonts w:ascii="Book Antiqua" w:hAnsi="Book Antiqua"/>
          <w:b/>
        </w:rPr>
        <w:t>First decision:</w:t>
      </w:r>
      <w:r w:rsidRPr="00D405E1">
        <w:rPr>
          <w:rFonts w:ascii="Book Antiqua" w:eastAsia="宋体" w:hAnsi="Book Antiqua"/>
          <w:b/>
          <w:lang w:eastAsia="zh-CN"/>
        </w:rPr>
        <w:t xml:space="preserve"> </w:t>
      </w:r>
      <w:r w:rsidRPr="00D405E1">
        <w:rPr>
          <w:rFonts w:ascii="Book Antiqua" w:eastAsia="宋体" w:hAnsi="Book Antiqua"/>
          <w:lang w:eastAsia="zh-CN"/>
        </w:rPr>
        <w:t>December 12, 2014</w:t>
      </w:r>
    </w:p>
    <w:p w14:paraId="219F02B9" w14:textId="77777777" w:rsidR="004C59B4" w:rsidRPr="00D405E1" w:rsidRDefault="004C59B4" w:rsidP="00D405E1">
      <w:pPr>
        <w:spacing w:line="360" w:lineRule="auto"/>
        <w:rPr>
          <w:rFonts w:ascii="Book Antiqua" w:eastAsia="宋体" w:hAnsi="Book Antiqua"/>
          <w:b/>
          <w:lang w:eastAsia="zh-CN"/>
        </w:rPr>
      </w:pPr>
      <w:r w:rsidRPr="00D405E1">
        <w:rPr>
          <w:rFonts w:ascii="Book Antiqua" w:hAnsi="Book Antiqua"/>
          <w:b/>
        </w:rPr>
        <w:t>Revised:</w:t>
      </w:r>
      <w:r w:rsidRPr="00D405E1">
        <w:rPr>
          <w:rFonts w:ascii="Book Antiqua" w:eastAsia="宋体" w:hAnsi="Book Antiqua"/>
          <w:b/>
          <w:lang w:eastAsia="zh-CN"/>
        </w:rPr>
        <w:t xml:space="preserve"> </w:t>
      </w:r>
      <w:r w:rsidRPr="00D405E1">
        <w:rPr>
          <w:rFonts w:ascii="Book Antiqua" w:eastAsia="宋体" w:hAnsi="Book Antiqua"/>
          <w:lang w:eastAsia="zh-CN"/>
        </w:rPr>
        <w:t>January 26, 2015</w:t>
      </w:r>
    </w:p>
    <w:p w14:paraId="6C383F8E" w14:textId="663BD676" w:rsidR="004C59B4" w:rsidRPr="00D405E1" w:rsidRDefault="004C59B4" w:rsidP="00D405E1">
      <w:pPr>
        <w:spacing w:line="360" w:lineRule="auto"/>
        <w:rPr>
          <w:rFonts w:ascii="Book Antiqua" w:hAnsi="Book Antiqua"/>
          <w:b/>
        </w:rPr>
      </w:pPr>
      <w:r w:rsidRPr="00D405E1">
        <w:rPr>
          <w:rFonts w:ascii="Book Antiqua" w:hAnsi="Book Antiqua"/>
          <w:b/>
        </w:rPr>
        <w:t>Accepted:</w:t>
      </w:r>
      <w:r w:rsidR="007642DB" w:rsidRPr="007642DB">
        <w:t xml:space="preserve"> </w:t>
      </w:r>
      <w:r w:rsidR="007642DB" w:rsidRPr="007642DB">
        <w:rPr>
          <w:rFonts w:ascii="Book Antiqua" w:hAnsi="Book Antiqua"/>
        </w:rPr>
        <w:t>February 10, 2015</w:t>
      </w:r>
      <w:r w:rsidR="00D405E1">
        <w:rPr>
          <w:rFonts w:ascii="Book Antiqua" w:hAnsi="Book Antiqua"/>
          <w:b/>
        </w:rPr>
        <w:t xml:space="preserve"> </w:t>
      </w:r>
    </w:p>
    <w:p w14:paraId="44EB2E4F" w14:textId="77777777" w:rsidR="004C59B4" w:rsidRPr="00D405E1" w:rsidRDefault="004C59B4" w:rsidP="00D405E1">
      <w:pPr>
        <w:spacing w:line="360" w:lineRule="auto"/>
        <w:rPr>
          <w:rFonts w:ascii="Book Antiqua" w:hAnsi="Book Antiqua"/>
          <w:b/>
        </w:rPr>
      </w:pPr>
      <w:r w:rsidRPr="00D405E1">
        <w:rPr>
          <w:rFonts w:ascii="Book Antiqua" w:hAnsi="Book Antiqua"/>
          <w:b/>
        </w:rPr>
        <w:t>Article in press:</w:t>
      </w:r>
    </w:p>
    <w:p w14:paraId="0D5C72FB" w14:textId="77777777" w:rsidR="004C59B4" w:rsidRPr="00D405E1" w:rsidRDefault="004C59B4" w:rsidP="00D405E1">
      <w:pPr>
        <w:spacing w:line="360" w:lineRule="auto"/>
        <w:rPr>
          <w:rFonts w:ascii="Book Antiqua" w:hAnsi="Book Antiqua"/>
          <w:b/>
        </w:rPr>
      </w:pPr>
      <w:r w:rsidRPr="00D405E1">
        <w:rPr>
          <w:rFonts w:ascii="Book Antiqua" w:hAnsi="Book Antiqua"/>
          <w:b/>
        </w:rPr>
        <w:t xml:space="preserve">Published online: </w:t>
      </w:r>
      <w:bookmarkStart w:id="20" w:name="_GoBack"/>
      <w:bookmarkEnd w:id="20"/>
    </w:p>
    <w:p w14:paraId="2EB3B857" w14:textId="77777777" w:rsidR="004C59B4" w:rsidRPr="00D405E1" w:rsidRDefault="004C59B4" w:rsidP="00D405E1">
      <w:pPr>
        <w:spacing w:line="360" w:lineRule="auto"/>
        <w:jc w:val="both"/>
        <w:rPr>
          <w:rFonts w:ascii="Book Antiqua" w:eastAsia="宋体" w:hAnsi="Book Antiqua"/>
          <w:lang w:eastAsia="zh-CN"/>
        </w:rPr>
      </w:pPr>
    </w:p>
    <w:p w14:paraId="3FB39B13" w14:textId="77777777" w:rsidR="004C59B4" w:rsidRPr="00D405E1" w:rsidRDefault="004C59B4" w:rsidP="00D405E1">
      <w:pPr>
        <w:spacing w:line="360" w:lineRule="auto"/>
        <w:jc w:val="both"/>
        <w:rPr>
          <w:rFonts w:ascii="Book Antiqua" w:hAnsi="Book Antiqua"/>
        </w:rPr>
      </w:pPr>
      <w:r w:rsidRPr="00D405E1">
        <w:rPr>
          <w:rFonts w:ascii="Book Antiqua" w:hAnsi="Book Antiqua" w:cs="Arial"/>
          <w:b/>
        </w:rPr>
        <w:t>Abstract</w:t>
      </w:r>
    </w:p>
    <w:p w14:paraId="68510DF4" w14:textId="77777777" w:rsidR="004C59B4" w:rsidRPr="00D405E1" w:rsidRDefault="004C59B4" w:rsidP="00D405E1">
      <w:pPr>
        <w:spacing w:line="360" w:lineRule="auto"/>
        <w:jc w:val="both"/>
        <w:rPr>
          <w:rFonts w:ascii="Book Antiqua" w:hAnsi="Book Antiqua" w:cs="Arial"/>
        </w:rPr>
      </w:pPr>
      <w:r w:rsidRPr="00D405E1">
        <w:rPr>
          <w:rFonts w:ascii="Book Antiqua" w:hAnsi="Book Antiqua" w:cs="Arial"/>
        </w:rPr>
        <w:t>There are no standard guidelines to follow when a patient with chronic hepatitis B infection becomes pregnant or desires pregnancy. Topics to consider include which patients to treat, when to start treatment, what treatment to use and when to stop treatment.</w:t>
      </w:r>
      <w:r w:rsidRPr="00D405E1">
        <w:rPr>
          <w:rFonts w:ascii="Book Antiqua" w:eastAsia="宋体" w:hAnsi="Book Antiqua" w:cs="Arial"/>
          <w:lang w:eastAsia="zh-CN"/>
        </w:rPr>
        <w:t xml:space="preserve"> </w:t>
      </w:r>
      <w:r w:rsidRPr="00D405E1">
        <w:rPr>
          <w:rFonts w:ascii="Book Antiqua" w:hAnsi="Book Antiqua" w:cs="Arial"/>
        </w:rPr>
        <w:t>Without any prophylaxis or antiviral therapy, a hepatitis B surface antigen and E antigen positive mother has up to a 90% likelihood of vertical transmission of hepatitis B virus (HBV) to child. Standard of care in the U</w:t>
      </w:r>
      <w:r w:rsidRPr="00D405E1">
        <w:rPr>
          <w:rFonts w:ascii="Book Antiqua" w:eastAsia="宋体" w:hAnsi="Book Antiqua" w:cs="Arial"/>
          <w:lang w:eastAsia="zh-CN"/>
        </w:rPr>
        <w:t>nited States</w:t>
      </w:r>
      <w:r w:rsidRPr="00D405E1">
        <w:rPr>
          <w:rFonts w:ascii="Book Antiqua" w:hAnsi="Book Antiqua" w:cs="Arial"/>
        </w:rPr>
        <w:t xml:space="preserve"> to prevent perinatal transmission consists of administration of hepatitis B immune globulin and HBV vaccination to the infant. The two strongest risk factors of mother to child transmission (MTCT) of HBV infection despite immunoprophylaxis are high maternal HBV viral load and high activity of viral replication. The goal is to prevent transmission of HBV at birth by decreasing viral load and/or decreasing activity of the virus. Although it is still somewhat controversial, most evidence shows that starting antivirals in the third trimester is effective in decreasing MTCT without affecting fetal development. There is a growing body of literature supporting the safety and efficacy of antiviral therapies to reduce MTCT of hepatitis B. There are no formal recommendations regarding which agent to choose. Tenofovir, lamivudine and telbivudine have all been proven efficacious in decreasing viral load at birth without known birth defects, but final decision of which antiviral medication to use will have to be determined by physician and patient. The antivirals may be discontinued immediately if patient is breastfeeding, or within first four weeks if infant is being formula fed.</w:t>
      </w:r>
    </w:p>
    <w:p w14:paraId="0891329E" w14:textId="77777777" w:rsidR="004C59B4" w:rsidRPr="00D405E1" w:rsidRDefault="004C59B4" w:rsidP="00D405E1">
      <w:pPr>
        <w:spacing w:line="360" w:lineRule="auto"/>
        <w:jc w:val="both"/>
        <w:rPr>
          <w:rFonts w:ascii="Book Antiqua" w:hAnsi="Book Antiqua" w:cs="Arial"/>
          <w:b/>
        </w:rPr>
      </w:pPr>
    </w:p>
    <w:p w14:paraId="454F9D3B" w14:textId="77777777" w:rsidR="004C59B4" w:rsidRPr="00D405E1" w:rsidRDefault="004C59B4" w:rsidP="00D405E1">
      <w:pPr>
        <w:spacing w:line="360" w:lineRule="auto"/>
        <w:jc w:val="both"/>
        <w:rPr>
          <w:rFonts w:ascii="Book Antiqua" w:eastAsia="宋体" w:hAnsi="Book Antiqua" w:cs="Arial"/>
          <w:b/>
          <w:lang w:eastAsia="zh-CN"/>
        </w:rPr>
      </w:pPr>
      <w:r w:rsidRPr="00D405E1">
        <w:rPr>
          <w:rFonts w:ascii="Book Antiqua" w:hAnsi="Book Antiqua" w:cs="Arial"/>
          <w:b/>
        </w:rPr>
        <w:t>Key words</w:t>
      </w:r>
      <w:r w:rsidRPr="00D405E1">
        <w:rPr>
          <w:rFonts w:ascii="Book Antiqua" w:eastAsia="宋体" w:hAnsi="Book Antiqua" w:cs="Arial"/>
          <w:b/>
          <w:lang w:eastAsia="zh-CN"/>
        </w:rPr>
        <w:t xml:space="preserve">: </w:t>
      </w:r>
      <w:r w:rsidRPr="00D405E1">
        <w:rPr>
          <w:rFonts w:ascii="Book Antiqua" w:hAnsi="Book Antiqua" w:cs="Arial"/>
        </w:rPr>
        <w:t>Chronic hepatitis B infection; Pregnancy; Hepatitis B immune globulin; Hepatitis B virus vaccine; Antivirals</w:t>
      </w:r>
    </w:p>
    <w:p w14:paraId="1A4FC55D" w14:textId="77777777" w:rsidR="004C59B4" w:rsidRPr="00D405E1" w:rsidRDefault="004C59B4" w:rsidP="00D405E1">
      <w:pPr>
        <w:spacing w:line="360" w:lineRule="auto"/>
        <w:jc w:val="both"/>
        <w:rPr>
          <w:rFonts w:ascii="Book Antiqua" w:eastAsia="宋体" w:hAnsi="Book Antiqua" w:cs="Arial"/>
          <w:b/>
          <w:lang w:eastAsia="zh-CN"/>
        </w:rPr>
      </w:pPr>
    </w:p>
    <w:p w14:paraId="01534DF7" w14:textId="77777777" w:rsidR="004C59B4" w:rsidRPr="00D405E1" w:rsidRDefault="004C59B4" w:rsidP="00D405E1">
      <w:pPr>
        <w:spacing w:line="360" w:lineRule="auto"/>
        <w:rPr>
          <w:rFonts w:ascii="Book Antiqua" w:eastAsia="宋体" w:hAnsi="Book Antiqua"/>
          <w:i/>
          <w:iCs/>
          <w:lang w:eastAsia="zh-CN"/>
        </w:rPr>
      </w:pPr>
      <w:r w:rsidRPr="00D405E1">
        <w:rPr>
          <w:rFonts w:ascii="Book Antiqua" w:hAnsi="Book Antiqua" w:cs="Tahoma"/>
          <w:b/>
          <w:color w:val="000000"/>
          <w:lang w:val="en-GB" w:eastAsia="ja-JP"/>
        </w:rPr>
        <w:t xml:space="preserve">© </w:t>
      </w:r>
      <w:r w:rsidRPr="00D405E1">
        <w:rPr>
          <w:rFonts w:ascii="Book Antiqua" w:eastAsia="AdvTimes" w:hAnsi="Book Antiqua" w:cs="AdvTimes"/>
          <w:b/>
          <w:color w:val="000000"/>
          <w:lang w:val="fr-FR" w:eastAsia="ja-JP"/>
        </w:rPr>
        <w:t>The Author(s) 2015.</w:t>
      </w:r>
      <w:r w:rsidRPr="00D405E1">
        <w:rPr>
          <w:rFonts w:ascii="Book Antiqua" w:eastAsia="AdvTimes" w:hAnsi="Book Antiqua" w:cs="AdvTimes"/>
          <w:color w:val="000000"/>
          <w:lang w:val="fr-FR" w:eastAsia="ja-JP"/>
        </w:rPr>
        <w:t xml:space="preserve"> Published by </w:t>
      </w:r>
      <w:r w:rsidRPr="00D405E1">
        <w:rPr>
          <w:rFonts w:ascii="Book Antiqua" w:hAnsi="Book Antiqua" w:cs="Arial Unicode MS"/>
          <w:color w:val="000000"/>
          <w:lang w:val="en-GB" w:eastAsia="ja-JP"/>
        </w:rPr>
        <w:t>Baishideng Publishing Group Inc.</w:t>
      </w:r>
      <w:r w:rsidRPr="00D405E1">
        <w:rPr>
          <w:rFonts w:ascii="Book Antiqua" w:hAnsi="Book Antiqua" w:cs="Arial Unicode MS"/>
          <w:lang w:val="en-GB" w:eastAsia="ja-JP"/>
        </w:rPr>
        <w:t xml:space="preserve"> </w:t>
      </w:r>
      <w:r w:rsidRPr="00D405E1">
        <w:rPr>
          <w:rFonts w:ascii="Book Antiqua" w:hAnsi="Book Antiqua" w:cs="Arial Unicode MS"/>
          <w:lang w:val="fr-FR" w:eastAsia="ja-JP"/>
        </w:rPr>
        <w:t>All rights reserved</w:t>
      </w:r>
      <w:r w:rsidRPr="00D405E1">
        <w:rPr>
          <w:rFonts w:ascii="Book Antiqua" w:hAnsi="Book Antiqua" w:cs="Arial Unicode MS"/>
          <w:lang w:val="fr-FR"/>
        </w:rPr>
        <w:t>.</w:t>
      </w:r>
    </w:p>
    <w:p w14:paraId="73E2B3A6" w14:textId="77777777" w:rsidR="004C59B4" w:rsidRPr="00D405E1" w:rsidRDefault="004C59B4" w:rsidP="00D405E1">
      <w:pPr>
        <w:spacing w:line="360" w:lineRule="auto"/>
        <w:jc w:val="both"/>
        <w:rPr>
          <w:rFonts w:ascii="Book Antiqua" w:eastAsia="宋体" w:hAnsi="Book Antiqua" w:cs="Arial"/>
          <w:b/>
          <w:lang w:eastAsia="zh-CN"/>
        </w:rPr>
      </w:pPr>
    </w:p>
    <w:p w14:paraId="5B12ECFA" w14:textId="77777777" w:rsidR="004C59B4" w:rsidRPr="00D405E1" w:rsidRDefault="004C59B4" w:rsidP="00D405E1">
      <w:pPr>
        <w:spacing w:line="360" w:lineRule="auto"/>
        <w:jc w:val="both"/>
        <w:rPr>
          <w:rFonts w:ascii="Book Antiqua" w:eastAsia="宋体" w:hAnsi="Book Antiqua" w:cs="Arial"/>
          <w:b/>
          <w:lang w:eastAsia="zh-CN"/>
        </w:rPr>
      </w:pPr>
      <w:r w:rsidRPr="00D405E1">
        <w:rPr>
          <w:rFonts w:ascii="Book Antiqua" w:hAnsi="Book Antiqua" w:cs="Arial"/>
          <w:b/>
        </w:rPr>
        <w:t>Core tip</w:t>
      </w:r>
      <w:r w:rsidRPr="00D405E1">
        <w:rPr>
          <w:rFonts w:ascii="Book Antiqua" w:eastAsia="宋体" w:hAnsi="Book Antiqua" w:cs="Arial"/>
          <w:b/>
          <w:lang w:eastAsia="zh-CN"/>
        </w:rPr>
        <w:t xml:space="preserve">: </w:t>
      </w:r>
      <w:r w:rsidRPr="00D405E1">
        <w:rPr>
          <w:rFonts w:ascii="Book Antiqua" w:hAnsi="Book Antiqua" w:cs="Arial"/>
        </w:rPr>
        <w:t>In pregnant patients chronically infected with hepatitis B, determining which patients require treatment is not well understood. In this concise review, we discuss four important questions to consider when faced with this patient population: who to treat, when to treat, what medication in which to treat and when to stop treatment.</w:t>
      </w:r>
    </w:p>
    <w:p w14:paraId="001A1A00" w14:textId="77777777" w:rsidR="004C59B4" w:rsidRPr="00D405E1" w:rsidRDefault="004C59B4" w:rsidP="00D405E1">
      <w:pPr>
        <w:spacing w:line="360" w:lineRule="auto"/>
        <w:jc w:val="both"/>
        <w:rPr>
          <w:rFonts w:ascii="Book Antiqua" w:eastAsia="宋体" w:hAnsi="Book Antiqua" w:cs="Arial"/>
          <w:b/>
          <w:lang w:eastAsia="zh-CN"/>
        </w:rPr>
      </w:pPr>
    </w:p>
    <w:p w14:paraId="04642A0D" w14:textId="77777777" w:rsidR="004C59B4" w:rsidRPr="00D405E1" w:rsidRDefault="004C59B4" w:rsidP="00D405E1">
      <w:pPr>
        <w:spacing w:line="360" w:lineRule="auto"/>
        <w:jc w:val="both"/>
        <w:rPr>
          <w:rFonts w:ascii="Book Antiqua" w:eastAsia="宋体" w:hAnsi="Book Antiqua" w:cs="Arial"/>
          <w:lang w:eastAsia="zh-CN"/>
        </w:rPr>
      </w:pPr>
      <w:r w:rsidRPr="00D405E1">
        <w:rPr>
          <w:rFonts w:ascii="Book Antiqua" w:hAnsi="Book Antiqua" w:cs="Arial"/>
        </w:rPr>
        <w:t xml:space="preserve">Lamberth </w:t>
      </w:r>
      <w:r w:rsidRPr="00D405E1">
        <w:rPr>
          <w:rFonts w:ascii="Book Antiqua" w:eastAsia="宋体" w:hAnsi="Book Antiqua" w:cs="Arial"/>
          <w:lang w:eastAsia="zh-CN"/>
        </w:rPr>
        <w:t xml:space="preserve">JR, </w:t>
      </w:r>
      <w:r w:rsidRPr="00D405E1">
        <w:rPr>
          <w:rFonts w:ascii="Book Antiqua" w:hAnsi="Book Antiqua" w:cs="Arial"/>
        </w:rPr>
        <w:t>Reddy</w:t>
      </w:r>
      <w:r w:rsidRPr="00D405E1">
        <w:rPr>
          <w:rFonts w:ascii="Book Antiqua" w:eastAsia="宋体" w:hAnsi="Book Antiqua" w:cs="Arial"/>
          <w:lang w:eastAsia="zh-CN"/>
        </w:rPr>
        <w:t xml:space="preserve"> SC, </w:t>
      </w:r>
      <w:r w:rsidRPr="00D405E1">
        <w:rPr>
          <w:rFonts w:ascii="Book Antiqua" w:hAnsi="Book Antiqua" w:cs="Arial"/>
        </w:rPr>
        <w:t>Pan</w:t>
      </w:r>
      <w:r w:rsidRPr="00D405E1">
        <w:rPr>
          <w:rFonts w:ascii="Book Antiqua" w:eastAsia="宋体" w:hAnsi="Book Antiqua" w:cs="Arial"/>
          <w:lang w:eastAsia="zh-CN"/>
        </w:rPr>
        <w:t xml:space="preserve"> JJ, </w:t>
      </w:r>
      <w:r w:rsidRPr="00D405E1">
        <w:rPr>
          <w:rFonts w:ascii="Book Antiqua" w:hAnsi="Book Antiqua" w:cs="Arial"/>
        </w:rPr>
        <w:t>Dasher</w:t>
      </w:r>
      <w:r w:rsidRPr="00D405E1">
        <w:rPr>
          <w:rFonts w:ascii="Book Antiqua" w:eastAsia="宋体" w:hAnsi="Book Antiqua" w:cs="Arial"/>
          <w:lang w:eastAsia="zh-CN"/>
        </w:rPr>
        <w:t xml:space="preserve"> KJ. </w:t>
      </w:r>
      <w:r w:rsidRPr="00D405E1">
        <w:rPr>
          <w:rFonts w:ascii="Book Antiqua" w:hAnsi="Book Antiqua" w:cs="Arial"/>
        </w:rPr>
        <w:t>Chronic hepatitis B infection in pregnancy</w:t>
      </w:r>
      <w:r w:rsidRPr="00D405E1">
        <w:rPr>
          <w:rFonts w:ascii="Book Antiqua" w:eastAsia="宋体" w:hAnsi="Book Antiqua" w:cs="Arial"/>
          <w:lang w:eastAsia="zh-CN"/>
        </w:rPr>
        <w:t xml:space="preserve">. </w:t>
      </w:r>
      <w:r w:rsidRPr="00D405E1">
        <w:rPr>
          <w:rFonts w:ascii="Book Antiqua" w:hAnsi="Book Antiqua"/>
          <w:i/>
          <w:iCs/>
        </w:rPr>
        <w:t>World J Hepatol</w:t>
      </w:r>
      <w:r w:rsidRPr="00D405E1">
        <w:rPr>
          <w:rFonts w:ascii="Book Antiqua" w:eastAsia="宋体" w:hAnsi="Book Antiqua"/>
          <w:i/>
          <w:iCs/>
          <w:lang w:eastAsia="zh-CN"/>
        </w:rPr>
        <w:t xml:space="preserve"> </w:t>
      </w:r>
      <w:r w:rsidRPr="00D405E1">
        <w:rPr>
          <w:rFonts w:ascii="Book Antiqua" w:eastAsia="宋体" w:hAnsi="Book Antiqua"/>
          <w:iCs/>
          <w:lang w:eastAsia="zh-CN"/>
        </w:rPr>
        <w:t>2015; In press</w:t>
      </w:r>
    </w:p>
    <w:p w14:paraId="0A4DC330" w14:textId="77777777" w:rsidR="00157A2F" w:rsidRPr="00D405E1" w:rsidRDefault="00157A2F" w:rsidP="00D405E1">
      <w:pPr>
        <w:spacing w:line="360" w:lineRule="auto"/>
        <w:jc w:val="both"/>
        <w:rPr>
          <w:rFonts w:ascii="Book Antiqua" w:hAnsi="Book Antiqua" w:cs="Arial"/>
          <w:b/>
        </w:rPr>
      </w:pPr>
    </w:p>
    <w:p w14:paraId="3CF445E6" w14:textId="277C14B4" w:rsidR="009D6CFD" w:rsidRPr="00D405E1" w:rsidRDefault="00F837DF" w:rsidP="00D405E1">
      <w:pPr>
        <w:spacing w:line="360" w:lineRule="auto"/>
        <w:jc w:val="both"/>
        <w:rPr>
          <w:rFonts w:ascii="Book Antiqua" w:hAnsi="Book Antiqua" w:cs="Arial"/>
          <w:b/>
        </w:rPr>
      </w:pPr>
      <w:r w:rsidRPr="00D405E1">
        <w:rPr>
          <w:rFonts w:ascii="Book Antiqua" w:hAnsi="Book Antiqua" w:cs="Arial"/>
          <w:b/>
        </w:rPr>
        <w:t>INTRODUCTION</w:t>
      </w:r>
    </w:p>
    <w:p w14:paraId="2EAEBE19" w14:textId="3DCFE7A1" w:rsidR="009D6CFD" w:rsidRPr="00D405E1" w:rsidRDefault="00747975" w:rsidP="00D405E1">
      <w:pPr>
        <w:spacing w:line="360" w:lineRule="auto"/>
        <w:jc w:val="both"/>
        <w:rPr>
          <w:rFonts w:ascii="Book Antiqua" w:hAnsi="Book Antiqua" w:cs="Arial"/>
        </w:rPr>
      </w:pPr>
      <w:r w:rsidRPr="00D405E1">
        <w:rPr>
          <w:rFonts w:ascii="Book Antiqua" w:hAnsi="Book Antiqua" w:cs="Arial"/>
        </w:rPr>
        <w:t>Chronic</w:t>
      </w:r>
      <w:r w:rsidR="009D6CFD" w:rsidRPr="00D405E1">
        <w:rPr>
          <w:rFonts w:ascii="Book Antiqua" w:hAnsi="Book Antiqua" w:cs="Arial"/>
        </w:rPr>
        <w:t xml:space="preserve"> infection </w:t>
      </w:r>
      <w:r w:rsidRPr="00D405E1">
        <w:rPr>
          <w:rFonts w:ascii="Book Antiqua" w:hAnsi="Book Antiqua" w:cs="Arial"/>
        </w:rPr>
        <w:t xml:space="preserve">with Hepatitis B virus (HBV) </w:t>
      </w:r>
      <w:r w:rsidR="009D6CFD" w:rsidRPr="00D405E1">
        <w:rPr>
          <w:rFonts w:ascii="Book Antiqua" w:hAnsi="Book Antiqua" w:cs="Arial"/>
        </w:rPr>
        <w:t xml:space="preserve">is </w:t>
      </w:r>
      <w:r w:rsidR="00FC06F1" w:rsidRPr="00D405E1">
        <w:rPr>
          <w:rFonts w:ascii="Book Antiqua" w:hAnsi="Book Antiqua" w:cs="Arial"/>
        </w:rPr>
        <w:t xml:space="preserve">a </w:t>
      </w:r>
      <w:r w:rsidR="009D6CFD" w:rsidRPr="00D405E1">
        <w:rPr>
          <w:rFonts w:ascii="Book Antiqua" w:hAnsi="Book Antiqua" w:cs="Arial"/>
        </w:rPr>
        <w:t>relatively well-understood a</w:t>
      </w:r>
      <w:r w:rsidR="008D2536" w:rsidRPr="00D405E1">
        <w:rPr>
          <w:rFonts w:ascii="Book Antiqua" w:hAnsi="Book Antiqua" w:cs="Arial"/>
        </w:rPr>
        <w:t xml:space="preserve">nd manageable disease process. </w:t>
      </w:r>
      <w:r w:rsidR="00665DF9" w:rsidRPr="00D405E1">
        <w:rPr>
          <w:rFonts w:ascii="Book Antiqua" w:hAnsi="Book Antiqua" w:cs="Arial"/>
        </w:rPr>
        <w:t>With current available medications, suppression of the virus can</w:t>
      </w:r>
      <w:r w:rsidR="008D2536" w:rsidRPr="00D405E1">
        <w:rPr>
          <w:rFonts w:ascii="Book Antiqua" w:hAnsi="Book Antiqua" w:cs="Arial"/>
        </w:rPr>
        <w:t xml:space="preserve"> be achieved in most patients. </w:t>
      </w:r>
      <w:r w:rsidRPr="00D405E1">
        <w:rPr>
          <w:rFonts w:ascii="Book Antiqua" w:hAnsi="Book Antiqua" w:cs="Arial"/>
        </w:rPr>
        <w:t xml:space="preserve">Practice guidelines are available for </w:t>
      </w:r>
      <w:r w:rsidR="00665DF9" w:rsidRPr="00D405E1">
        <w:rPr>
          <w:rFonts w:ascii="Book Antiqua" w:hAnsi="Book Antiqua" w:cs="Arial"/>
        </w:rPr>
        <w:t>begin</w:t>
      </w:r>
      <w:r w:rsidRPr="00D405E1">
        <w:rPr>
          <w:rFonts w:ascii="Book Antiqua" w:hAnsi="Book Antiqua" w:cs="Arial"/>
        </w:rPr>
        <w:t>ning</w:t>
      </w:r>
      <w:r w:rsidR="00665DF9" w:rsidRPr="00D405E1">
        <w:rPr>
          <w:rFonts w:ascii="Book Antiqua" w:hAnsi="Book Antiqua" w:cs="Arial"/>
        </w:rPr>
        <w:t xml:space="preserve"> medical therapy in chronic </w:t>
      </w:r>
      <w:r w:rsidRPr="00D405E1">
        <w:rPr>
          <w:rFonts w:ascii="Book Antiqua" w:hAnsi="Book Antiqua" w:cs="Arial"/>
        </w:rPr>
        <w:t>HBV</w:t>
      </w:r>
      <w:r w:rsidR="00FD5F8D" w:rsidRPr="00D405E1">
        <w:rPr>
          <w:rFonts w:ascii="Book Antiqua" w:hAnsi="Book Antiqua" w:cs="Arial"/>
        </w:rPr>
        <w:t xml:space="preserve"> infection</w:t>
      </w:r>
      <w:r w:rsidR="008D2536" w:rsidRPr="00D405E1">
        <w:rPr>
          <w:rFonts w:ascii="Book Antiqua" w:hAnsi="Book Antiqua" w:cs="Arial"/>
        </w:rPr>
        <w:t xml:space="preserve">. </w:t>
      </w:r>
      <w:r w:rsidR="00665DF9" w:rsidRPr="00D405E1">
        <w:rPr>
          <w:rFonts w:ascii="Book Antiqua" w:hAnsi="Book Antiqua" w:cs="Arial"/>
        </w:rPr>
        <w:t xml:space="preserve">However, in certain specific circumstances, treatment of </w:t>
      </w:r>
      <w:r w:rsidRPr="00D405E1">
        <w:rPr>
          <w:rFonts w:ascii="Book Antiqua" w:hAnsi="Book Antiqua" w:cs="Arial"/>
        </w:rPr>
        <w:t>HBV</w:t>
      </w:r>
      <w:r w:rsidR="00FD5F8D" w:rsidRPr="00D405E1">
        <w:rPr>
          <w:rFonts w:ascii="Book Antiqua" w:hAnsi="Book Antiqua" w:cs="Arial"/>
        </w:rPr>
        <w:t xml:space="preserve"> infection</w:t>
      </w:r>
      <w:r w:rsidR="00665DF9" w:rsidRPr="00D405E1">
        <w:rPr>
          <w:rFonts w:ascii="Book Antiqua" w:hAnsi="Book Antiqua" w:cs="Arial"/>
        </w:rPr>
        <w:t xml:space="preserve"> becomes less</w:t>
      </w:r>
      <w:r w:rsidRPr="00D405E1">
        <w:rPr>
          <w:rFonts w:ascii="Book Antiqua" w:hAnsi="Book Antiqua" w:cs="Arial"/>
        </w:rPr>
        <w:t xml:space="preserve"> clear</w:t>
      </w:r>
      <w:r w:rsidR="008D2536" w:rsidRPr="00D405E1">
        <w:rPr>
          <w:rFonts w:ascii="Book Antiqua" w:hAnsi="Book Antiqua" w:cs="Arial"/>
        </w:rPr>
        <w:t>.</w:t>
      </w:r>
      <w:r w:rsidR="00665DF9" w:rsidRPr="00D405E1">
        <w:rPr>
          <w:rFonts w:ascii="Book Antiqua" w:hAnsi="Book Antiqua" w:cs="Arial"/>
        </w:rPr>
        <w:t xml:space="preserve"> One of those circumstances is chronic </w:t>
      </w:r>
      <w:r w:rsidRPr="00D405E1">
        <w:rPr>
          <w:rFonts w:ascii="Book Antiqua" w:hAnsi="Book Antiqua" w:cs="Arial"/>
        </w:rPr>
        <w:t>HBV</w:t>
      </w:r>
      <w:r w:rsidR="008D2536" w:rsidRPr="00D405E1">
        <w:rPr>
          <w:rFonts w:ascii="Book Antiqua" w:hAnsi="Book Antiqua" w:cs="Arial"/>
        </w:rPr>
        <w:t xml:space="preserve"> infection in pregnancy. </w:t>
      </w:r>
      <w:r w:rsidR="00D43EB7" w:rsidRPr="00D405E1">
        <w:rPr>
          <w:rFonts w:ascii="Book Antiqua" w:hAnsi="Book Antiqua" w:cs="Arial"/>
        </w:rPr>
        <w:t xml:space="preserve">In fact, </w:t>
      </w:r>
      <w:r w:rsidR="002368CB" w:rsidRPr="00D405E1">
        <w:rPr>
          <w:rFonts w:ascii="Book Antiqua" w:hAnsi="Book Antiqua" w:cs="Arial"/>
        </w:rPr>
        <w:t>of the 50 million people</w:t>
      </w:r>
      <w:r w:rsidR="00B62A4F" w:rsidRPr="00D405E1">
        <w:rPr>
          <w:rFonts w:ascii="Book Antiqua" w:hAnsi="Book Antiqua" w:cs="Arial"/>
        </w:rPr>
        <w:t xml:space="preserve"> newly</w:t>
      </w:r>
      <w:r w:rsidR="002368CB" w:rsidRPr="00D405E1">
        <w:rPr>
          <w:rFonts w:ascii="Book Antiqua" w:hAnsi="Book Antiqua" w:cs="Arial"/>
        </w:rPr>
        <w:t xml:space="preserve"> infected with hepatitis B every year worldwide, the majority of this transmission occurs from mother-to- child transmission (MTCT)</w:t>
      </w:r>
      <w:r w:rsidR="00E7397D" w:rsidRPr="00D405E1">
        <w:rPr>
          <w:rFonts w:ascii="Book Antiqua" w:hAnsi="Book Antiqua" w:cs="Arial"/>
          <w:vertAlign w:val="superscript"/>
        </w:rPr>
        <w:t>[1]</w:t>
      </w:r>
      <w:r w:rsidR="008D2536" w:rsidRPr="00D405E1">
        <w:rPr>
          <w:rFonts w:ascii="Book Antiqua" w:hAnsi="Book Antiqua" w:cs="Arial"/>
        </w:rPr>
        <w:t xml:space="preserve">. </w:t>
      </w:r>
      <w:r w:rsidR="00B62A4F" w:rsidRPr="00D405E1">
        <w:rPr>
          <w:rFonts w:ascii="Book Antiqua" w:hAnsi="Book Antiqua" w:cs="Arial"/>
        </w:rPr>
        <w:t>In this concise review, w</w:t>
      </w:r>
      <w:r w:rsidR="00A50563" w:rsidRPr="00D405E1">
        <w:rPr>
          <w:rFonts w:ascii="Book Antiqua" w:hAnsi="Book Antiqua" w:cs="Arial"/>
        </w:rPr>
        <w:t>e</w:t>
      </w:r>
      <w:r w:rsidR="00665DF9" w:rsidRPr="00D405E1">
        <w:rPr>
          <w:rFonts w:ascii="Book Antiqua" w:hAnsi="Book Antiqua" w:cs="Arial"/>
        </w:rPr>
        <w:t xml:space="preserve"> discuss four important questions to consider when faced with this patient population: who to treat, when to treat, what medication in which to treat and when to stop treatment.</w:t>
      </w:r>
    </w:p>
    <w:p w14:paraId="00BF8501" w14:textId="77777777" w:rsidR="009D6CFD" w:rsidRPr="00D405E1" w:rsidRDefault="009D6CFD" w:rsidP="00D405E1">
      <w:pPr>
        <w:spacing w:line="360" w:lineRule="auto"/>
        <w:jc w:val="both"/>
        <w:rPr>
          <w:rFonts w:ascii="Book Antiqua" w:hAnsi="Book Antiqua" w:cs="Arial"/>
        </w:rPr>
      </w:pPr>
    </w:p>
    <w:p w14:paraId="4E5E1928" w14:textId="0EAECD90" w:rsidR="009D6CFD" w:rsidRPr="00D405E1" w:rsidRDefault="00D209F2" w:rsidP="00D405E1">
      <w:pPr>
        <w:spacing w:line="360" w:lineRule="auto"/>
        <w:jc w:val="both"/>
        <w:rPr>
          <w:rFonts w:ascii="Book Antiqua" w:hAnsi="Book Antiqua" w:cs="Arial"/>
          <w:b/>
        </w:rPr>
      </w:pPr>
      <w:r w:rsidRPr="00D405E1">
        <w:rPr>
          <w:rFonts w:ascii="Book Antiqua" w:hAnsi="Book Antiqua" w:cs="Arial"/>
          <w:b/>
        </w:rPr>
        <w:t>WHO TO TREAT?</w:t>
      </w:r>
    </w:p>
    <w:p w14:paraId="63E457F3" w14:textId="0606F1FE" w:rsidR="00665DF9" w:rsidRPr="00D405E1" w:rsidRDefault="00665DF9" w:rsidP="00D405E1">
      <w:pPr>
        <w:spacing w:line="360" w:lineRule="auto"/>
        <w:jc w:val="both"/>
        <w:rPr>
          <w:rFonts w:ascii="Book Antiqua" w:hAnsi="Book Antiqua" w:cs="Arial"/>
        </w:rPr>
      </w:pPr>
      <w:r w:rsidRPr="00D405E1">
        <w:rPr>
          <w:rFonts w:ascii="Book Antiqua" w:hAnsi="Book Antiqua" w:cs="Arial"/>
        </w:rPr>
        <w:t xml:space="preserve">It is first important to note the difference between acute and chronic </w:t>
      </w:r>
      <w:r w:rsidR="00B62A4F" w:rsidRPr="00D405E1">
        <w:rPr>
          <w:rFonts w:ascii="Book Antiqua" w:hAnsi="Book Antiqua" w:cs="Arial"/>
        </w:rPr>
        <w:t xml:space="preserve">HBV </w:t>
      </w:r>
      <w:r w:rsidRPr="00D405E1">
        <w:rPr>
          <w:rFonts w:ascii="Book Antiqua" w:hAnsi="Book Antiqua" w:cs="Arial"/>
        </w:rPr>
        <w:t xml:space="preserve">infection in </w:t>
      </w:r>
      <w:r w:rsidR="006732B0" w:rsidRPr="00D405E1">
        <w:rPr>
          <w:rFonts w:ascii="Book Antiqua" w:hAnsi="Book Antiqua" w:cs="Arial"/>
        </w:rPr>
        <w:t xml:space="preserve">pregnancy. </w:t>
      </w:r>
      <w:r w:rsidR="00B62A4F" w:rsidRPr="00D405E1">
        <w:rPr>
          <w:rFonts w:ascii="Book Antiqua" w:hAnsi="Book Antiqua" w:cs="Arial"/>
        </w:rPr>
        <w:t>Generally, patient</w:t>
      </w:r>
      <w:r w:rsidRPr="00D405E1">
        <w:rPr>
          <w:rFonts w:ascii="Book Antiqua" w:hAnsi="Book Antiqua" w:cs="Arial"/>
        </w:rPr>
        <w:t xml:space="preserve">s acutely infected with </w:t>
      </w:r>
      <w:r w:rsidR="00B62A4F" w:rsidRPr="00D405E1">
        <w:rPr>
          <w:rFonts w:ascii="Book Antiqua" w:hAnsi="Book Antiqua" w:cs="Arial"/>
        </w:rPr>
        <w:t>HBV</w:t>
      </w:r>
      <w:r w:rsidRPr="00D405E1">
        <w:rPr>
          <w:rFonts w:ascii="Book Antiqua" w:hAnsi="Book Antiqua" w:cs="Arial"/>
        </w:rPr>
        <w:t xml:space="preserve"> during pregnancy should be monitored close</w:t>
      </w:r>
      <w:r w:rsidR="00BC207E" w:rsidRPr="00D405E1">
        <w:rPr>
          <w:rFonts w:ascii="Book Antiqua" w:hAnsi="Book Antiqua" w:cs="Arial"/>
        </w:rPr>
        <w:t xml:space="preserve">ly and managed conservatively. </w:t>
      </w:r>
      <w:r w:rsidRPr="00D405E1">
        <w:rPr>
          <w:rFonts w:ascii="Book Antiqua" w:hAnsi="Book Antiqua" w:cs="Arial"/>
        </w:rPr>
        <w:t xml:space="preserve">Unless the pregnant mother develops evidence of acute liver failure, antivirals are not </w:t>
      </w:r>
      <w:r w:rsidR="00FC06F1" w:rsidRPr="00D405E1">
        <w:rPr>
          <w:rFonts w:ascii="Book Antiqua" w:hAnsi="Book Antiqua" w:cs="Arial"/>
        </w:rPr>
        <w:t xml:space="preserve">generally </w:t>
      </w:r>
      <w:r w:rsidRPr="00D405E1">
        <w:rPr>
          <w:rFonts w:ascii="Book Antiqua" w:hAnsi="Book Antiqua" w:cs="Arial"/>
        </w:rPr>
        <w:t>indicated</w:t>
      </w:r>
      <w:r w:rsidR="00D209F2" w:rsidRPr="00D405E1">
        <w:rPr>
          <w:rFonts w:ascii="Book Antiqua" w:hAnsi="Book Antiqua" w:cs="Arial"/>
          <w:vertAlign w:val="superscript"/>
        </w:rPr>
        <w:t>[2]</w:t>
      </w:r>
      <w:r w:rsidRPr="00D405E1">
        <w:rPr>
          <w:rFonts w:ascii="Book Antiqua" w:hAnsi="Book Antiqua" w:cs="Arial"/>
        </w:rPr>
        <w:t>.</w:t>
      </w:r>
      <w:r w:rsidR="00D405E1">
        <w:rPr>
          <w:rFonts w:ascii="Book Antiqua" w:hAnsi="Book Antiqua" w:cs="Arial"/>
        </w:rPr>
        <w:t xml:space="preserve"> </w:t>
      </w:r>
    </w:p>
    <w:p w14:paraId="38A0876A" w14:textId="2E9976AF" w:rsidR="00D43EB7" w:rsidRPr="00D405E1" w:rsidRDefault="002368CB" w:rsidP="00D405E1">
      <w:pPr>
        <w:spacing w:line="360" w:lineRule="auto"/>
        <w:ind w:firstLineChars="200" w:firstLine="480"/>
        <w:jc w:val="both"/>
        <w:rPr>
          <w:rFonts w:ascii="Book Antiqua" w:hAnsi="Book Antiqua" w:cs="Arial"/>
        </w:rPr>
      </w:pPr>
      <w:r w:rsidRPr="00D405E1">
        <w:rPr>
          <w:rFonts w:ascii="Book Antiqua" w:hAnsi="Book Antiqua" w:cs="Arial"/>
        </w:rPr>
        <w:t xml:space="preserve">Although MTCT is not the most common transmission route of </w:t>
      </w:r>
      <w:r w:rsidR="00B62A4F" w:rsidRPr="00D405E1">
        <w:rPr>
          <w:rFonts w:ascii="Book Antiqua" w:hAnsi="Book Antiqua" w:cs="Arial"/>
        </w:rPr>
        <w:t xml:space="preserve">HBV </w:t>
      </w:r>
      <w:r w:rsidRPr="00D405E1">
        <w:rPr>
          <w:rFonts w:ascii="Book Antiqua" w:hAnsi="Book Antiqua" w:cs="Arial"/>
        </w:rPr>
        <w:t xml:space="preserve">infection in </w:t>
      </w:r>
      <w:r w:rsidR="00E93767" w:rsidRPr="00D405E1">
        <w:rPr>
          <w:rFonts w:ascii="Book Antiqua" w:hAnsi="Book Antiqua" w:cs="Arial"/>
        </w:rPr>
        <w:t>the U</w:t>
      </w:r>
      <w:r w:rsidR="004C59B4" w:rsidRPr="00D405E1">
        <w:rPr>
          <w:rFonts w:ascii="Book Antiqua" w:eastAsia="宋体" w:hAnsi="Book Antiqua" w:cs="Arial"/>
          <w:lang w:eastAsia="zh-CN"/>
        </w:rPr>
        <w:t>nited States</w:t>
      </w:r>
      <w:r w:rsidR="00E93767" w:rsidRPr="00D405E1">
        <w:rPr>
          <w:rFonts w:ascii="Book Antiqua" w:hAnsi="Book Antiqua" w:cs="Arial"/>
        </w:rPr>
        <w:t xml:space="preserve">, it remains extremely </w:t>
      </w:r>
      <w:r w:rsidRPr="00D405E1">
        <w:rPr>
          <w:rFonts w:ascii="Book Antiqua" w:hAnsi="Book Antiqua" w:cs="Arial"/>
        </w:rPr>
        <w:t>high risk if the mother and</w:t>
      </w:r>
      <w:r w:rsidR="00E93767" w:rsidRPr="00D405E1">
        <w:rPr>
          <w:rFonts w:ascii="Book Antiqua" w:hAnsi="Book Antiqua" w:cs="Arial"/>
        </w:rPr>
        <w:t xml:space="preserve"> c</w:t>
      </w:r>
      <w:r w:rsidR="00BC207E" w:rsidRPr="00D405E1">
        <w:rPr>
          <w:rFonts w:ascii="Book Antiqua" w:hAnsi="Book Antiqua" w:cs="Arial"/>
        </w:rPr>
        <w:t xml:space="preserve">hild are not managed properly. </w:t>
      </w:r>
      <w:r w:rsidR="00E93767" w:rsidRPr="00D405E1">
        <w:rPr>
          <w:rFonts w:ascii="Book Antiqua" w:hAnsi="Book Antiqua" w:cs="Arial"/>
        </w:rPr>
        <w:t>Without any prop</w:t>
      </w:r>
      <w:r w:rsidR="00B62A4F" w:rsidRPr="00D405E1">
        <w:rPr>
          <w:rFonts w:ascii="Book Antiqua" w:hAnsi="Book Antiqua" w:cs="Arial"/>
        </w:rPr>
        <w:t>hylaxis or antiviral therapy, a</w:t>
      </w:r>
      <w:r w:rsidR="00E93767" w:rsidRPr="00D405E1">
        <w:rPr>
          <w:rFonts w:ascii="Book Antiqua" w:hAnsi="Book Antiqua" w:cs="Arial"/>
        </w:rPr>
        <w:t xml:space="preserve"> </w:t>
      </w:r>
      <w:r w:rsidR="000D361B" w:rsidRPr="00D405E1">
        <w:rPr>
          <w:rFonts w:ascii="Book Antiqua" w:hAnsi="Book Antiqua" w:cs="Arial"/>
        </w:rPr>
        <w:t>h</w:t>
      </w:r>
      <w:r w:rsidR="00B62A4F" w:rsidRPr="00D405E1">
        <w:rPr>
          <w:rFonts w:ascii="Book Antiqua" w:hAnsi="Book Antiqua" w:cs="Arial"/>
        </w:rPr>
        <w:t>epatitis B surface antigen (</w:t>
      </w:r>
      <w:r w:rsidR="00E93767" w:rsidRPr="00D405E1">
        <w:rPr>
          <w:rFonts w:ascii="Book Antiqua" w:hAnsi="Book Antiqua" w:cs="Arial"/>
        </w:rPr>
        <w:t>HBsAg</w:t>
      </w:r>
      <w:r w:rsidR="00B62A4F" w:rsidRPr="00D405E1">
        <w:rPr>
          <w:rFonts w:ascii="Book Antiqua" w:hAnsi="Book Antiqua" w:cs="Arial"/>
        </w:rPr>
        <w:t>)</w:t>
      </w:r>
      <w:r w:rsidR="00E93767" w:rsidRPr="00D405E1">
        <w:rPr>
          <w:rFonts w:ascii="Book Antiqua" w:hAnsi="Book Antiqua" w:cs="Arial"/>
        </w:rPr>
        <w:t xml:space="preserve"> and </w:t>
      </w:r>
      <w:r w:rsidR="00B62A4F" w:rsidRPr="00D405E1">
        <w:rPr>
          <w:rFonts w:ascii="Book Antiqua" w:hAnsi="Book Antiqua" w:cs="Arial"/>
        </w:rPr>
        <w:t>E antigen (</w:t>
      </w:r>
      <w:r w:rsidR="00E93767" w:rsidRPr="00D405E1">
        <w:rPr>
          <w:rFonts w:ascii="Book Antiqua" w:hAnsi="Book Antiqua" w:cs="Arial"/>
        </w:rPr>
        <w:t>HBeAg</w:t>
      </w:r>
      <w:r w:rsidR="00B62A4F" w:rsidRPr="00D405E1">
        <w:rPr>
          <w:rFonts w:ascii="Book Antiqua" w:hAnsi="Book Antiqua" w:cs="Arial"/>
        </w:rPr>
        <w:t>)</w:t>
      </w:r>
      <w:r w:rsidR="00E93767" w:rsidRPr="00D405E1">
        <w:rPr>
          <w:rFonts w:ascii="Book Antiqua" w:hAnsi="Book Antiqua" w:cs="Arial"/>
        </w:rPr>
        <w:t xml:space="preserve"> positive mother has up to a 90% likelihood of ve</w:t>
      </w:r>
      <w:r w:rsidR="00D63A4A" w:rsidRPr="00D405E1">
        <w:rPr>
          <w:rFonts w:ascii="Book Antiqua" w:hAnsi="Book Antiqua" w:cs="Arial"/>
        </w:rPr>
        <w:t>rtical transmission</w:t>
      </w:r>
      <w:r w:rsidR="00B62A4F" w:rsidRPr="00D405E1">
        <w:rPr>
          <w:rFonts w:ascii="Book Antiqua" w:hAnsi="Book Antiqua" w:cs="Arial"/>
        </w:rPr>
        <w:t xml:space="preserve"> of HBV</w:t>
      </w:r>
      <w:r w:rsidR="00D63A4A" w:rsidRPr="00D405E1">
        <w:rPr>
          <w:rFonts w:ascii="Book Antiqua" w:hAnsi="Book Antiqua" w:cs="Arial"/>
        </w:rPr>
        <w:t xml:space="preserve"> to child</w:t>
      </w:r>
      <w:r w:rsidR="00835311" w:rsidRPr="00D405E1">
        <w:rPr>
          <w:rFonts w:ascii="Book Antiqua" w:hAnsi="Book Antiqua" w:cs="Arial"/>
          <w:vertAlign w:val="superscript"/>
        </w:rPr>
        <w:t>[3]</w:t>
      </w:r>
      <w:r w:rsidR="00BC207E" w:rsidRPr="00D405E1">
        <w:rPr>
          <w:rFonts w:ascii="Book Antiqua" w:hAnsi="Book Antiqua" w:cs="Arial"/>
        </w:rPr>
        <w:t xml:space="preserve">. </w:t>
      </w:r>
      <w:r w:rsidR="00B62A4F" w:rsidRPr="00D405E1">
        <w:rPr>
          <w:rFonts w:ascii="Book Antiqua" w:hAnsi="Book Antiqua" w:cs="Arial"/>
        </w:rPr>
        <w:t>S</w:t>
      </w:r>
      <w:r w:rsidR="000F601E" w:rsidRPr="00D405E1">
        <w:rPr>
          <w:rFonts w:ascii="Book Antiqua" w:hAnsi="Book Antiqua" w:cs="Arial"/>
        </w:rPr>
        <w:t xml:space="preserve">tandard of care in the </w:t>
      </w:r>
      <w:r w:rsidR="004C59B4" w:rsidRPr="00D405E1">
        <w:rPr>
          <w:rFonts w:ascii="Book Antiqua" w:hAnsi="Book Antiqua" w:cs="Arial"/>
        </w:rPr>
        <w:t>U</w:t>
      </w:r>
      <w:r w:rsidR="004C59B4" w:rsidRPr="00D405E1">
        <w:rPr>
          <w:rFonts w:ascii="Book Antiqua" w:eastAsia="宋体" w:hAnsi="Book Antiqua" w:cs="Arial"/>
          <w:lang w:eastAsia="zh-CN"/>
        </w:rPr>
        <w:t>nited States</w:t>
      </w:r>
      <w:r w:rsidR="000F601E" w:rsidRPr="00D405E1">
        <w:rPr>
          <w:rFonts w:ascii="Book Antiqua" w:hAnsi="Book Antiqua" w:cs="Arial"/>
        </w:rPr>
        <w:t xml:space="preserve"> to prevent perinatal transmission consists of administration of hepatitis B immune g</w:t>
      </w:r>
      <w:r w:rsidR="000D361B" w:rsidRPr="00D405E1">
        <w:rPr>
          <w:rFonts w:ascii="Book Antiqua" w:hAnsi="Book Antiqua" w:cs="Arial"/>
        </w:rPr>
        <w:t>lobulin (HBIG) and HBV</w:t>
      </w:r>
      <w:r w:rsidR="000F601E" w:rsidRPr="00D405E1">
        <w:rPr>
          <w:rFonts w:ascii="Book Antiqua" w:hAnsi="Book Antiqua" w:cs="Arial"/>
        </w:rPr>
        <w:t xml:space="preserve"> vaccination to the infant</w:t>
      </w:r>
      <w:r w:rsidR="000D361B" w:rsidRPr="00D405E1">
        <w:rPr>
          <w:rFonts w:ascii="Book Antiqua" w:hAnsi="Book Antiqua" w:cs="Arial"/>
          <w:vertAlign w:val="superscript"/>
        </w:rPr>
        <w:t>[4,5]</w:t>
      </w:r>
      <w:r w:rsidR="000F601E" w:rsidRPr="00D405E1">
        <w:rPr>
          <w:rFonts w:ascii="Book Antiqua" w:hAnsi="Book Antiqua" w:cs="Arial"/>
        </w:rPr>
        <w:t>.</w:t>
      </w:r>
      <w:r w:rsidR="006732B0" w:rsidRPr="00D405E1">
        <w:rPr>
          <w:rFonts w:ascii="Book Antiqua" w:hAnsi="Book Antiqua" w:cs="Arial"/>
        </w:rPr>
        <w:t xml:space="preserve"> </w:t>
      </w:r>
      <w:r w:rsidR="00B62A4F" w:rsidRPr="00D405E1">
        <w:rPr>
          <w:rFonts w:ascii="Book Antiqua" w:hAnsi="Book Antiqua" w:cs="Arial"/>
        </w:rPr>
        <w:t>Despite receiving immunoprophylaxis, up to 10</w:t>
      </w:r>
      <w:r w:rsidR="004C59B4" w:rsidRPr="00D405E1">
        <w:rPr>
          <w:rFonts w:ascii="Book Antiqua" w:eastAsia="宋体" w:hAnsi="Book Antiqua" w:cs="Arial"/>
          <w:lang w:eastAsia="zh-CN"/>
        </w:rPr>
        <w:t>%</w:t>
      </w:r>
      <w:r w:rsidR="00B62A4F" w:rsidRPr="00D405E1">
        <w:rPr>
          <w:rFonts w:ascii="Book Antiqua" w:hAnsi="Book Antiqua" w:cs="Arial"/>
        </w:rPr>
        <w:t>-15% of infants develop chronic HBV infection through MTCT</w:t>
      </w:r>
      <w:r w:rsidR="00CD2BE3" w:rsidRPr="00D405E1">
        <w:rPr>
          <w:rFonts w:ascii="Book Antiqua" w:hAnsi="Book Antiqua" w:cs="Arial"/>
        </w:rPr>
        <w:t>.</w:t>
      </w:r>
      <w:r w:rsidR="00D405E1">
        <w:rPr>
          <w:rFonts w:ascii="Book Antiqua" w:hAnsi="Book Antiqua" w:cs="Arial"/>
        </w:rPr>
        <w:t xml:space="preserve"> </w:t>
      </w:r>
    </w:p>
    <w:p w14:paraId="64F7B2F0" w14:textId="12913086" w:rsidR="00BC207E" w:rsidRPr="00D405E1" w:rsidRDefault="00A248FE" w:rsidP="00D405E1">
      <w:pPr>
        <w:spacing w:line="360" w:lineRule="auto"/>
        <w:ind w:firstLineChars="200" w:firstLine="480"/>
        <w:jc w:val="both"/>
        <w:rPr>
          <w:rFonts w:ascii="Book Antiqua" w:hAnsi="Book Antiqua" w:cs="Arial"/>
        </w:rPr>
      </w:pPr>
      <w:r w:rsidRPr="00D405E1">
        <w:rPr>
          <w:rFonts w:ascii="Book Antiqua" w:hAnsi="Book Antiqua" w:cs="Arial"/>
        </w:rPr>
        <w:t>The</w:t>
      </w:r>
      <w:r w:rsidR="00B62A4F" w:rsidRPr="00D405E1">
        <w:rPr>
          <w:rFonts w:ascii="Book Antiqua" w:hAnsi="Book Antiqua" w:cs="Arial"/>
        </w:rPr>
        <w:t>re are</w:t>
      </w:r>
      <w:r w:rsidRPr="00D405E1">
        <w:rPr>
          <w:rFonts w:ascii="Book Antiqua" w:hAnsi="Book Antiqua" w:cs="Arial"/>
        </w:rPr>
        <w:t xml:space="preserve"> two </w:t>
      </w:r>
      <w:r w:rsidR="00C06AE6" w:rsidRPr="00D405E1">
        <w:rPr>
          <w:rFonts w:ascii="Book Antiqua" w:hAnsi="Book Antiqua" w:cs="Arial"/>
        </w:rPr>
        <w:t>indications to treat chronic hepatitis B</w:t>
      </w:r>
      <w:r w:rsidRPr="00D405E1">
        <w:rPr>
          <w:rFonts w:ascii="Book Antiqua" w:hAnsi="Book Antiqua" w:cs="Arial"/>
        </w:rPr>
        <w:t xml:space="preserve"> in a pregnant mother</w:t>
      </w:r>
      <w:r w:rsidR="00B62A4F" w:rsidRPr="00D405E1">
        <w:rPr>
          <w:rFonts w:ascii="Book Antiqua" w:hAnsi="Book Antiqua" w:cs="Arial"/>
        </w:rPr>
        <w:t xml:space="preserve">; </w:t>
      </w:r>
      <w:r w:rsidRPr="00D405E1">
        <w:rPr>
          <w:rFonts w:ascii="Book Antiqua" w:hAnsi="Book Antiqua" w:cs="Arial"/>
        </w:rPr>
        <w:t>chron</w:t>
      </w:r>
      <w:r w:rsidR="00B62A4F" w:rsidRPr="00D405E1">
        <w:rPr>
          <w:rFonts w:ascii="Book Antiqua" w:hAnsi="Book Antiqua" w:cs="Arial"/>
        </w:rPr>
        <w:t xml:space="preserve">ic liver disease in mother </w:t>
      </w:r>
      <w:r w:rsidR="005D73BC" w:rsidRPr="00D405E1">
        <w:rPr>
          <w:rFonts w:ascii="Book Antiqua" w:hAnsi="Book Antiqua" w:cs="Arial"/>
        </w:rPr>
        <w:t>and</w:t>
      </w:r>
      <w:r w:rsidR="00B62A4F" w:rsidRPr="00D405E1">
        <w:rPr>
          <w:rFonts w:ascii="Book Antiqua" w:hAnsi="Book Antiqua" w:cs="Arial"/>
        </w:rPr>
        <w:t xml:space="preserve"> prevention of MTCT</w:t>
      </w:r>
      <w:r w:rsidR="00C06AE6" w:rsidRPr="00D405E1">
        <w:rPr>
          <w:rFonts w:ascii="Book Antiqua" w:hAnsi="Book Antiqua" w:cs="Arial"/>
        </w:rPr>
        <w:t>.</w:t>
      </w:r>
      <w:r w:rsidRPr="00D405E1">
        <w:rPr>
          <w:rFonts w:ascii="Book Antiqua" w:hAnsi="Book Antiqua" w:cs="Arial"/>
        </w:rPr>
        <w:t xml:space="preserve"> We will not discuss chronic liv</w:t>
      </w:r>
      <w:r w:rsidR="005D73BC" w:rsidRPr="00D405E1">
        <w:rPr>
          <w:rFonts w:ascii="Book Antiqua" w:hAnsi="Book Antiqua" w:cs="Arial"/>
        </w:rPr>
        <w:t>er disease in the mother in detail</w:t>
      </w:r>
      <w:r w:rsidR="00B62A4F" w:rsidRPr="00D405E1">
        <w:rPr>
          <w:rFonts w:ascii="Book Antiqua" w:hAnsi="Book Antiqua" w:cs="Arial"/>
        </w:rPr>
        <w:t xml:space="preserve"> in this review</w:t>
      </w:r>
      <w:r w:rsidRPr="00D405E1">
        <w:rPr>
          <w:rFonts w:ascii="Book Antiqua" w:hAnsi="Book Antiqua" w:cs="Arial"/>
        </w:rPr>
        <w:t>.</w:t>
      </w:r>
    </w:p>
    <w:p w14:paraId="6AEAAB76" w14:textId="2FF6DFCC" w:rsidR="004C59B4" w:rsidRPr="00D405E1" w:rsidRDefault="00CD2BE3" w:rsidP="00D405E1">
      <w:pPr>
        <w:spacing w:line="360" w:lineRule="auto"/>
        <w:ind w:firstLineChars="200" w:firstLine="480"/>
        <w:jc w:val="both"/>
        <w:rPr>
          <w:rFonts w:ascii="Book Antiqua" w:eastAsia="宋体" w:hAnsi="Book Antiqua" w:cs="Arial"/>
          <w:lang w:eastAsia="zh-CN"/>
        </w:rPr>
      </w:pPr>
      <w:r w:rsidRPr="00D405E1">
        <w:rPr>
          <w:rFonts w:ascii="Book Antiqua" w:hAnsi="Book Antiqua" w:cs="Arial"/>
        </w:rPr>
        <w:t>Risk factors that incre</w:t>
      </w:r>
      <w:r w:rsidR="00B62A4F" w:rsidRPr="00D405E1">
        <w:rPr>
          <w:rFonts w:ascii="Book Antiqua" w:hAnsi="Book Antiqua" w:cs="Arial"/>
        </w:rPr>
        <w:t>ase the</w:t>
      </w:r>
      <w:r w:rsidRPr="00D405E1">
        <w:rPr>
          <w:rFonts w:ascii="Book Antiqua" w:hAnsi="Book Antiqua" w:cs="Arial"/>
        </w:rPr>
        <w:t xml:space="preserve"> risk of perinatal transmission of HBV to</w:t>
      </w:r>
      <w:r w:rsidR="005D73BC" w:rsidRPr="00D405E1">
        <w:rPr>
          <w:rFonts w:ascii="Book Antiqua" w:hAnsi="Book Antiqua" w:cs="Arial"/>
        </w:rPr>
        <w:t xml:space="preserve"> the</w:t>
      </w:r>
      <w:r w:rsidRPr="00D405E1">
        <w:rPr>
          <w:rFonts w:ascii="Book Antiqua" w:hAnsi="Book Antiqua" w:cs="Arial"/>
        </w:rPr>
        <w:t xml:space="preserve"> infant have been determined.</w:t>
      </w:r>
      <w:r w:rsidR="00D405E1">
        <w:rPr>
          <w:rFonts w:ascii="Book Antiqua" w:hAnsi="Book Antiqua" w:cs="Arial"/>
        </w:rPr>
        <w:t xml:space="preserve"> </w:t>
      </w:r>
      <w:r w:rsidRPr="00D405E1">
        <w:rPr>
          <w:rFonts w:ascii="Book Antiqua" w:hAnsi="Book Antiqua" w:cs="Arial"/>
        </w:rPr>
        <w:t>The two strongest risk factors are high maternal HBV viral load and high activi</w:t>
      </w:r>
      <w:r w:rsidR="00DC2FF4" w:rsidRPr="00D405E1">
        <w:rPr>
          <w:rFonts w:ascii="Book Antiqua" w:hAnsi="Book Antiqua" w:cs="Arial"/>
        </w:rPr>
        <w:t>ty of viral replication</w:t>
      </w:r>
      <w:r w:rsidR="00D655BC" w:rsidRPr="00D405E1">
        <w:rPr>
          <w:rFonts w:ascii="Book Antiqua" w:hAnsi="Book Antiqua" w:cs="Arial"/>
          <w:vertAlign w:val="superscript"/>
        </w:rPr>
        <w:t>[6,7]</w:t>
      </w:r>
      <w:r w:rsidRPr="00D405E1">
        <w:rPr>
          <w:rFonts w:ascii="Book Antiqua" w:hAnsi="Book Antiqua" w:cs="Arial"/>
        </w:rPr>
        <w:t>.</w:t>
      </w:r>
      <w:r w:rsidR="00E64778" w:rsidRPr="00D405E1">
        <w:rPr>
          <w:rFonts w:ascii="Book Antiqua" w:hAnsi="Book Antiqua" w:cs="Arial"/>
        </w:rPr>
        <w:t xml:space="preserve"> Other risk factors </w:t>
      </w:r>
      <w:r w:rsidR="00B62A4F" w:rsidRPr="00D405E1">
        <w:rPr>
          <w:rFonts w:ascii="Book Antiqua" w:hAnsi="Book Antiqua" w:cs="Arial"/>
        </w:rPr>
        <w:t xml:space="preserve">including </w:t>
      </w:r>
      <w:r w:rsidR="00E64778" w:rsidRPr="00D405E1">
        <w:rPr>
          <w:rFonts w:ascii="Book Antiqua" w:hAnsi="Book Antiqua" w:cs="Arial"/>
        </w:rPr>
        <w:t xml:space="preserve">amniocentesis, preterm premature rupture of membranes and breast feeding carry a much lower risk </w:t>
      </w:r>
      <w:r w:rsidR="00B62A4F" w:rsidRPr="00D405E1">
        <w:rPr>
          <w:rFonts w:ascii="Book Antiqua" w:hAnsi="Book Antiqua" w:cs="Arial"/>
        </w:rPr>
        <w:t>for MTCT of HBV</w:t>
      </w:r>
      <w:r w:rsidR="00554C19" w:rsidRPr="00D405E1">
        <w:rPr>
          <w:rFonts w:ascii="Book Antiqua" w:hAnsi="Book Antiqua" w:cs="Arial"/>
          <w:vertAlign w:val="superscript"/>
        </w:rPr>
        <w:t>[8]</w:t>
      </w:r>
      <w:r w:rsidR="00B62A4F" w:rsidRPr="00D405E1">
        <w:rPr>
          <w:rFonts w:ascii="Book Antiqua" w:hAnsi="Book Antiqua" w:cs="Arial"/>
        </w:rPr>
        <w:t>.</w:t>
      </w:r>
      <w:r w:rsidR="00D405E1">
        <w:rPr>
          <w:rFonts w:ascii="Book Antiqua" w:hAnsi="Book Antiqua" w:cs="Arial"/>
        </w:rPr>
        <w:t xml:space="preserve"> </w:t>
      </w:r>
    </w:p>
    <w:p w14:paraId="6F66EDE2" w14:textId="47C0CD18" w:rsidR="004131A7" w:rsidRPr="00D405E1" w:rsidRDefault="00B62A4F" w:rsidP="00D405E1">
      <w:pPr>
        <w:spacing w:line="360" w:lineRule="auto"/>
        <w:ind w:firstLineChars="200" w:firstLine="480"/>
        <w:jc w:val="both"/>
        <w:rPr>
          <w:rFonts w:ascii="Book Antiqua" w:hAnsi="Book Antiqua" w:cs="Arial"/>
        </w:rPr>
      </w:pPr>
      <w:r w:rsidRPr="00D405E1">
        <w:rPr>
          <w:rFonts w:ascii="Book Antiqua" w:hAnsi="Book Antiqua" w:cs="Arial"/>
        </w:rPr>
        <w:t>Not every pregnant woman with chronic HBV infection needs antiviral therapy due to concern of drug related adverse events</w:t>
      </w:r>
      <w:r w:rsidR="00554C19" w:rsidRPr="00D405E1">
        <w:rPr>
          <w:rFonts w:ascii="Book Antiqua" w:hAnsi="Book Antiqua" w:cs="Arial"/>
          <w:vertAlign w:val="superscript"/>
        </w:rPr>
        <w:t>[9</w:t>
      </w:r>
      <w:r w:rsidR="002859BD" w:rsidRPr="00D405E1">
        <w:rPr>
          <w:rFonts w:ascii="Book Antiqua" w:hAnsi="Book Antiqua" w:cs="Arial"/>
          <w:vertAlign w:val="superscript"/>
        </w:rPr>
        <w:t>]</w:t>
      </w:r>
      <w:r w:rsidR="002859BD" w:rsidRPr="00D405E1">
        <w:rPr>
          <w:rFonts w:ascii="Book Antiqua" w:hAnsi="Book Antiqua" w:cs="Arial"/>
        </w:rPr>
        <w:t>. The decision to start</w:t>
      </w:r>
      <w:r w:rsidR="00A248FE" w:rsidRPr="00D405E1">
        <w:rPr>
          <w:rFonts w:ascii="Book Antiqua" w:hAnsi="Book Antiqua" w:cs="Arial"/>
        </w:rPr>
        <w:t xml:space="preserve"> antivirals must be discussed in detail </w:t>
      </w:r>
      <w:r w:rsidR="002859BD" w:rsidRPr="00D405E1">
        <w:rPr>
          <w:rFonts w:ascii="Book Antiqua" w:hAnsi="Book Antiqua" w:cs="Arial"/>
        </w:rPr>
        <w:t>between patient and physician.</w:t>
      </w:r>
      <w:r w:rsidRPr="00D405E1">
        <w:rPr>
          <w:rFonts w:ascii="Book Antiqua" w:hAnsi="Book Antiqua" w:cs="Arial"/>
        </w:rPr>
        <w:t xml:space="preserve"> However, i</w:t>
      </w:r>
      <w:r w:rsidR="00A248FE" w:rsidRPr="00D405E1">
        <w:rPr>
          <w:rFonts w:ascii="Book Antiqua" w:hAnsi="Book Antiqua" w:cs="Arial"/>
        </w:rPr>
        <w:t xml:space="preserve">t should be strongly considered in HBsAg positive pregnant patients with high viral load and/or active viral disease. </w:t>
      </w:r>
    </w:p>
    <w:p w14:paraId="60F84189" w14:textId="10083883" w:rsidR="00E64778" w:rsidRPr="00D405E1" w:rsidRDefault="00A248FE" w:rsidP="00D405E1">
      <w:pPr>
        <w:spacing w:line="360" w:lineRule="auto"/>
        <w:ind w:firstLineChars="200" w:firstLine="480"/>
        <w:jc w:val="both"/>
        <w:rPr>
          <w:rFonts w:ascii="Book Antiqua" w:hAnsi="Book Antiqua" w:cs="Arial"/>
        </w:rPr>
      </w:pPr>
      <w:r w:rsidRPr="00D405E1">
        <w:rPr>
          <w:rFonts w:ascii="Book Antiqua" w:hAnsi="Book Antiqua" w:cs="Arial"/>
        </w:rPr>
        <w:t>High viral l</w:t>
      </w:r>
      <w:r w:rsidR="00B62A4F" w:rsidRPr="00D405E1">
        <w:rPr>
          <w:rFonts w:ascii="Book Antiqua" w:hAnsi="Book Antiqua" w:cs="Arial"/>
        </w:rPr>
        <w:t>oad is defined as &gt;</w:t>
      </w:r>
      <w:r w:rsidR="004C59B4" w:rsidRPr="00D405E1">
        <w:rPr>
          <w:rFonts w:ascii="Book Antiqua" w:eastAsia="宋体" w:hAnsi="Book Antiqua" w:cs="Arial"/>
          <w:lang w:eastAsia="zh-CN"/>
        </w:rPr>
        <w:t xml:space="preserve"> </w:t>
      </w:r>
      <w:r w:rsidR="00B62A4F" w:rsidRPr="00D405E1">
        <w:rPr>
          <w:rFonts w:ascii="Book Antiqua" w:hAnsi="Book Antiqua" w:cs="Arial"/>
        </w:rPr>
        <w:t>10</w:t>
      </w:r>
      <w:r w:rsidR="00123B27" w:rsidRPr="00D405E1">
        <w:rPr>
          <w:rFonts w:ascii="Cambria Math" w:hAnsi="Cambria Math" w:cs="Cambria Math"/>
        </w:rPr>
        <w:t>⁶</w:t>
      </w:r>
      <w:r w:rsidRPr="00D405E1">
        <w:rPr>
          <w:rFonts w:ascii="Book Antiqua" w:hAnsi="Book Antiqua" w:cs="Arial"/>
        </w:rPr>
        <w:t xml:space="preserve"> or &gt;</w:t>
      </w:r>
      <w:r w:rsidR="004C59B4" w:rsidRPr="00D405E1">
        <w:rPr>
          <w:rFonts w:ascii="Book Antiqua" w:eastAsia="宋体" w:hAnsi="Book Antiqua" w:cs="Arial"/>
          <w:lang w:eastAsia="zh-CN"/>
        </w:rPr>
        <w:t xml:space="preserve"> </w:t>
      </w:r>
      <w:r w:rsidRPr="00D405E1">
        <w:rPr>
          <w:rFonts w:ascii="Book Antiqua" w:hAnsi="Book Antiqua" w:cs="Arial"/>
        </w:rPr>
        <w:t>10</w:t>
      </w:r>
      <w:r w:rsidR="00123B27" w:rsidRPr="00D405E1">
        <w:rPr>
          <w:rFonts w:ascii="Cambria Math" w:hAnsi="Cambria Math" w:cs="Cambria Math"/>
        </w:rPr>
        <w:t>⁸</w:t>
      </w:r>
      <w:r w:rsidR="00123B27" w:rsidRPr="00D405E1">
        <w:rPr>
          <w:rFonts w:ascii="Book Antiqua" w:hAnsi="Book Antiqua" w:cs="Arial"/>
        </w:rPr>
        <w:t xml:space="preserve"> </w:t>
      </w:r>
      <w:r w:rsidRPr="00D405E1">
        <w:rPr>
          <w:rFonts w:ascii="Book Antiqua" w:hAnsi="Book Antiqua" w:cs="Arial"/>
        </w:rPr>
        <w:t xml:space="preserve">copies per milliliter (20 million </w:t>
      </w:r>
      <w:r w:rsidR="00DC2FF4" w:rsidRPr="00D405E1">
        <w:rPr>
          <w:rFonts w:ascii="Book Antiqua" w:hAnsi="Book Antiqua" w:cs="Arial"/>
        </w:rPr>
        <w:t>IU/mL) in previous studies</w:t>
      </w:r>
      <w:r w:rsidR="00554C19" w:rsidRPr="00D405E1">
        <w:rPr>
          <w:rFonts w:ascii="Book Antiqua" w:hAnsi="Book Antiqua" w:cs="Arial"/>
          <w:vertAlign w:val="superscript"/>
        </w:rPr>
        <w:t>[</w:t>
      </w:r>
      <w:r w:rsidR="008114D1" w:rsidRPr="00D405E1">
        <w:rPr>
          <w:rFonts w:ascii="Book Antiqua" w:hAnsi="Book Antiqua" w:cs="Arial"/>
          <w:vertAlign w:val="superscript"/>
        </w:rPr>
        <w:t>10</w:t>
      </w:r>
      <w:r w:rsidR="00554C19" w:rsidRPr="00D405E1">
        <w:rPr>
          <w:rFonts w:ascii="Book Antiqua" w:hAnsi="Book Antiqua" w:cs="Arial"/>
          <w:vertAlign w:val="superscript"/>
        </w:rPr>
        <w:t>,11</w:t>
      </w:r>
      <w:r w:rsidR="008114D1" w:rsidRPr="00D405E1">
        <w:rPr>
          <w:rFonts w:ascii="Book Antiqua" w:hAnsi="Book Antiqua" w:cs="Arial"/>
          <w:vertAlign w:val="superscript"/>
        </w:rPr>
        <w:t>]</w:t>
      </w:r>
      <w:r w:rsidRPr="00D405E1">
        <w:rPr>
          <w:rFonts w:ascii="Book Antiqua" w:hAnsi="Book Antiqua" w:cs="Arial"/>
        </w:rPr>
        <w:t xml:space="preserve">. </w:t>
      </w:r>
      <w:r w:rsidR="00123B27" w:rsidRPr="00D405E1">
        <w:rPr>
          <w:rFonts w:ascii="Book Antiqua" w:hAnsi="Book Antiqua" w:cs="Arial"/>
        </w:rPr>
        <w:t>High activity of viral replication</w:t>
      </w:r>
      <w:r w:rsidRPr="00D405E1">
        <w:rPr>
          <w:rFonts w:ascii="Book Antiqua" w:hAnsi="Book Antiqua" w:cs="Arial"/>
        </w:rPr>
        <w:t xml:space="preserve"> can be defined in several different manners and has been proposed with positive </w:t>
      </w:r>
      <w:r w:rsidR="00DE4BDC" w:rsidRPr="00D405E1">
        <w:rPr>
          <w:rFonts w:ascii="Book Antiqua" w:hAnsi="Book Antiqua" w:cs="Arial"/>
        </w:rPr>
        <w:t>HBeAg (prior to seroconversion) or</w:t>
      </w:r>
      <w:r w:rsidRPr="00D405E1">
        <w:rPr>
          <w:rFonts w:ascii="Book Antiqua" w:hAnsi="Book Antiqua" w:cs="Arial"/>
        </w:rPr>
        <w:t xml:space="preserve"> elevated alanine aminotransferase level an</w:t>
      </w:r>
      <w:r w:rsidR="004C59B4" w:rsidRPr="00D405E1">
        <w:rPr>
          <w:rFonts w:ascii="Book Antiqua" w:hAnsi="Book Antiqua" w:cs="Arial"/>
        </w:rPr>
        <w:t>d viral load of &gt;</w:t>
      </w:r>
      <w:r w:rsidR="004C59B4" w:rsidRPr="00D405E1">
        <w:rPr>
          <w:rFonts w:ascii="Book Antiqua" w:eastAsia="宋体" w:hAnsi="Book Antiqua" w:cs="Arial"/>
          <w:lang w:eastAsia="zh-CN"/>
        </w:rPr>
        <w:t xml:space="preserve"> </w:t>
      </w:r>
      <w:r w:rsidR="004C59B4" w:rsidRPr="00D405E1">
        <w:rPr>
          <w:rFonts w:ascii="Book Antiqua" w:hAnsi="Book Antiqua" w:cs="Arial"/>
        </w:rPr>
        <w:t>20</w:t>
      </w:r>
      <w:r w:rsidR="00DC2FF4" w:rsidRPr="00D405E1">
        <w:rPr>
          <w:rFonts w:ascii="Book Antiqua" w:hAnsi="Book Antiqua" w:cs="Arial"/>
        </w:rPr>
        <w:t>000 IU/mL</w:t>
      </w:r>
      <w:r w:rsidR="00554C19" w:rsidRPr="00D405E1">
        <w:rPr>
          <w:rFonts w:ascii="Book Antiqua" w:hAnsi="Book Antiqua" w:cs="Arial"/>
          <w:vertAlign w:val="superscript"/>
        </w:rPr>
        <w:t>[9</w:t>
      </w:r>
      <w:r w:rsidR="008114D1" w:rsidRPr="00D405E1">
        <w:rPr>
          <w:rFonts w:ascii="Book Antiqua" w:hAnsi="Book Antiqua" w:cs="Arial"/>
          <w:vertAlign w:val="superscript"/>
        </w:rPr>
        <w:t>]</w:t>
      </w:r>
      <w:r w:rsidRPr="00D405E1">
        <w:rPr>
          <w:rFonts w:ascii="Book Antiqua" w:hAnsi="Book Antiqua" w:cs="Arial"/>
        </w:rPr>
        <w:t>.</w:t>
      </w:r>
      <w:r w:rsidRPr="00D405E1">
        <w:rPr>
          <w:rFonts w:ascii="Book Antiqua" w:hAnsi="Book Antiqua"/>
        </w:rPr>
        <w:t xml:space="preserve"> </w:t>
      </w:r>
    </w:p>
    <w:p w14:paraId="2EF717F0" w14:textId="77777777" w:rsidR="009D6CFD" w:rsidRPr="00D405E1" w:rsidRDefault="009D6CFD" w:rsidP="00D405E1">
      <w:pPr>
        <w:spacing w:line="360" w:lineRule="auto"/>
        <w:jc w:val="both"/>
        <w:rPr>
          <w:rFonts w:ascii="Book Antiqua" w:hAnsi="Book Antiqua" w:cs="Arial"/>
          <w:b/>
        </w:rPr>
      </w:pPr>
    </w:p>
    <w:p w14:paraId="585E0CA1" w14:textId="48B21EA2" w:rsidR="009D6CFD" w:rsidRPr="00D405E1" w:rsidRDefault="00F44113" w:rsidP="00D405E1">
      <w:pPr>
        <w:spacing w:line="360" w:lineRule="auto"/>
        <w:jc w:val="both"/>
        <w:rPr>
          <w:rFonts w:ascii="Book Antiqua" w:hAnsi="Book Antiqua" w:cs="Arial"/>
          <w:b/>
          <w:color w:val="FF0000"/>
        </w:rPr>
      </w:pPr>
      <w:r w:rsidRPr="00D405E1">
        <w:rPr>
          <w:rFonts w:ascii="Book Antiqua" w:hAnsi="Book Antiqua" w:cs="Arial"/>
          <w:b/>
        </w:rPr>
        <w:t>WHEN TO TREAT?</w:t>
      </w:r>
    </w:p>
    <w:p w14:paraId="37BDF340" w14:textId="4FB4F120" w:rsidR="00BB7EE5" w:rsidRPr="00D405E1" w:rsidRDefault="004C59B4" w:rsidP="00D405E1">
      <w:pPr>
        <w:spacing w:line="360" w:lineRule="auto"/>
        <w:jc w:val="both"/>
        <w:rPr>
          <w:rFonts w:ascii="Book Antiqua" w:hAnsi="Book Antiqua" w:cs="Arial"/>
        </w:rPr>
      </w:pPr>
      <w:r w:rsidRPr="00D405E1">
        <w:rPr>
          <w:rFonts w:ascii="Book Antiqua" w:hAnsi="Book Antiqua" w:cs="Arial"/>
          <w:b/>
          <w:color w:val="FF0000"/>
        </w:rPr>
        <w:t xml:space="preserve"> </w:t>
      </w:r>
      <w:r w:rsidR="00A248FE" w:rsidRPr="00D405E1">
        <w:rPr>
          <w:rFonts w:ascii="Book Antiqua" w:hAnsi="Book Antiqua" w:cs="Arial"/>
        </w:rPr>
        <w:t>Again, i</w:t>
      </w:r>
      <w:r w:rsidR="00BF02E1" w:rsidRPr="00D405E1">
        <w:rPr>
          <w:rFonts w:ascii="Book Antiqua" w:hAnsi="Book Antiqua" w:cs="Arial"/>
        </w:rPr>
        <w:t>mmunoprophylaxis is given to all infants born to HBsAg positive mother</w:t>
      </w:r>
      <w:r w:rsidR="00DE4BDC" w:rsidRPr="00D405E1">
        <w:rPr>
          <w:rFonts w:ascii="Book Antiqua" w:hAnsi="Book Antiqua" w:cs="Arial"/>
        </w:rPr>
        <w:t>s</w:t>
      </w:r>
      <w:r w:rsidR="00BB7EE5" w:rsidRPr="00D405E1">
        <w:rPr>
          <w:rFonts w:ascii="Book Antiqua" w:hAnsi="Book Antiqua" w:cs="Arial"/>
        </w:rPr>
        <w:t xml:space="preserve">. </w:t>
      </w:r>
      <w:r w:rsidR="00BF02E1" w:rsidRPr="00D405E1">
        <w:rPr>
          <w:rFonts w:ascii="Book Antiqua" w:hAnsi="Book Antiqua" w:cs="Arial"/>
        </w:rPr>
        <w:t>The passive immunization, the HBIG, is given to the in</w:t>
      </w:r>
      <w:r w:rsidR="00BB7EE5" w:rsidRPr="00D405E1">
        <w:rPr>
          <w:rFonts w:ascii="Book Antiqua" w:hAnsi="Book Antiqua" w:cs="Arial"/>
        </w:rPr>
        <w:t xml:space="preserve">fant within 12 h of birth. </w:t>
      </w:r>
      <w:r w:rsidR="00BF02E1" w:rsidRPr="00D405E1">
        <w:rPr>
          <w:rFonts w:ascii="Book Antiqua" w:hAnsi="Book Antiqua" w:cs="Arial"/>
        </w:rPr>
        <w:t xml:space="preserve">The active immunization, which is the </w:t>
      </w:r>
      <w:r w:rsidR="00123B27" w:rsidRPr="00D405E1">
        <w:rPr>
          <w:rFonts w:ascii="Book Antiqua" w:hAnsi="Book Antiqua" w:cs="Arial"/>
        </w:rPr>
        <w:t xml:space="preserve">first dose of </w:t>
      </w:r>
      <w:r w:rsidR="00BF02E1" w:rsidRPr="00D405E1">
        <w:rPr>
          <w:rFonts w:ascii="Book Antiqua" w:hAnsi="Book Antiqua" w:cs="Arial"/>
        </w:rPr>
        <w:t>HBV vaccine, is also given in these first few hours of life.</w:t>
      </w:r>
      <w:r w:rsidR="00BB7EE5" w:rsidRPr="00D405E1">
        <w:rPr>
          <w:rFonts w:ascii="Book Antiqua" w:hAnsi="Book Antiqua" w:cs="Arial"/>
        </w:rPr>
        <w:t xml:space="preserve"> </w:t>
      </w:r>
      <w:r w:rsidR="00BF02E1" w:rsidRPr="00D405E1">
        <w:rPr>
          <w:rFonts w:ascii="Book Antiqua" w:hAnsi="Book Antiqua" w:cs="Arial"/>
        </w:rPr>
        <w:t xml:space="preserve">The remainder of the dosing for HBV vaccine follows standard protocol; the second dose is given at 1 mo and the last dose is given at 6 mo of age and </w:t>
      </w:r>
      <w:r w:rsidR="00DC2FF4" w:rsidRPr="00D405E1">
        <w:rPr>
          <w:rFonts w:ascii="Book Antiqua" w:hAnsi="Book Antiqua" w:cs="Arial"/>
        </w:rPr>
        <w:t>no later than 9 months of age</w:t>
      </w:r>
      <w:r w:rsidR="00F44113" w:rsidRPr="00D405E1">
        <w:rPr>
          <w:rFonts w:ascii="Book Antiqua" w:hAnsi="Book Antiqua" w:cs="Arial"/>
          <w:vertAlign w:val="superscript"/>
        </w:rPr>
        <w:t>[5]</w:t>
      </w:r>
      <w:r w:rsidR="00BF02E1" w:rsidRPr="00D405E1">
        <w:rPr>
          <w:rFonts w:ascii="Book Antiqua" w:hAnsi="Book Antiqua" w:cs="Arial"/>
        </w:rPr>
        <w:t>.</w:t>
      </w:r>
    </w:p>
    <w:p w14:paraId="613DF519" w14:textId="77777777" w:rsidR="004C59B4" w:rsidRPr="00D405E1" w:rsidRDefault="00A248FE" w:rsidP="00D405E1">
      <w:pPr>
        <w:spacing w:line="360" w:lineRule="auto"/>
        <w:ind w:firstLineChars="200" w:firstLine="480"/>
        <w:jc w:val="both"/>
        <w:rPr>
          <w:rFonts w:ascii="Book Antiqua" w:eastAsia="宋体" w:hAnsi="Book Antiqua" w:cs="Arial"/>
          <w:lang w:eastAsia="zh-CN"/>
        </w:rPr>
      </w:pPr>
      <w:r w:rsidRPr="00D405E1">
        <w:rPr>
          <w:rFonts w:ascii="Book Antiqua" w:hAnsi="Book Antiqua" w:cs="Arial"/>
        </w:rPr>
        <w:t xml:space="preserve">Maternal HBsAg is checked during </w:t>
      </w:r>
      <w:r w:rsidR="00DE4BDC" w:rsidRPr="00D405E1">
        <w:rPr>
          <w:rFonts w:ascii="Book Antiqua" w:hAnsi="Book Antiqua" w:cs="Arial"/>
        </w:rPr>
        <w:t xml:space="preserve">early </w:t>
      </w:r>
      <w:r w:rsidR="00BB7EE5" w:rsidRPr="00D405E1">
        <w:rPr>
          <w:rFonts w:ascii="Book Antiqua" w:hAnsi="Book Antiqua" w:cs="Arial"/>
        </w:rPr>
        <w:t xml:space="preserve">pregnancy and again in the third trimester of pregnancy. </w:t>
      </w:r>
      <w:r w:rsidRPr="00D405E1">
        <w:rPr>
          <w:rFonts w:ascii="Book Antiqua" w:hAnsi="Book Antiqua" w:cs="Arial"/>
        </w:rPr>
        <w:t xml:space="preserve">If the HBsAg </w:t>
      </w:r>
      <w:r w:rsidR="00123B27" w:rsidRPr="00D405E1">
        <w:rPr>
          <w:rFonts w:ascii="Book Antiqua" w:hAnsi="Book Antiqua" w:cs="Arial"/>
        </w:rPr>
        <w:t xml:space="preserve">status </w:t>
      </w:r>
      <w:r w:rsidRPr="00D405E1">
        <w:rPr>
          <w:rFonts w:ascii="Book Antiqua" w:hAnsi="Book Antiqua" w:cs="Arial"/>
        </w:rPr>
        <w:t>of mother is unknown at the time of birth, the infant should rece</w:t>
      </w:r>
      <w:r w:rsidR="00C9610F" w:rsidRPr="00D405E1">
        <w:rPr>
          <w:rFonts w:ascii="Book Antiqua" w:hAnsi="Book Antiqua" w:cs="Arial"/>
        </w:rPr>
        <w:t xml:space="preserve">ive first dose of HBV vaccine. </w:t>
      </w:r>
      <w:r w:rsidRPr="00D405E1">
        <w:rPr>
          <w:rFonts w:ascii="Book Antiqua" w:hAnsi="Book Antiqua" w:cs="Arial"/>
        </w:rPr>
        <w:t xml:space="preserve">If confirmatory testing is positive for HBsAg in the mother, </w:t>
      </w:r>
      <w:r w:rsidR="001F6A45" w:rsidRPr="00D405E1">
        <w:rPr>
          <w:rFonts w:ascii="Book Antiqua" w:hAnsi="Book Antiqua" w:cs="Arial"/>
        </w:rPr>
        <w:t>then</w:t>
      </w:r>
      <w:r w:rsidRPr="00D405E1">
        <w:rPr>
          <w:rFonts w:ascii="Book Antiqua" w:hAnsi="Book Antiqua" w:cs="Arial"/>
        </w:rPr>
        <w:t xml:space="preserve"> HBIG should be administered to the infan</w:t>
      </w:r>
      <w:r w:rsidR="00DE4BDC" w:rsidRPr="00D405E1">
        <w:rPr>
          <w:rFonts w:ascii="Book Antiqua" w:hAnsi="Book Antiqua" w:cs="Arial"/>
        </w:rPr>
        <w:t>t as well, and the HBV vaccine should be completed</w:t>
      </w:r>
      <w:r w:rsidR="00554C19" w:rsidRPr="00D405E1">
        <w:rPr>
          <w:rFonts w:ascii="Book Antiqua" w:hAnsi="Book Antiqua" w:cs="Arial"/>
          <w:vertAlign w:val="superscript"/>
        </w:rPr>
        <w:t>[12</w:t>
      </w:r>
      <w:r w:rsidR="00C9610F" w:rsidRPr="00D405E1">
        <w:rPr>
          <w:rFonts w:ascii="Book Antiqua" w:hAnsi="Book Antiqua" w:cs="Arial"/>
          <w:vertAlign w:val="superscript"/>
        </w:rPr>
        <w:t>]</w:t>
      </w:r>
      <w:r w:rsidRPr="00D405E1">
        <w:rPr>
          <w:rFonts w:ascii="Book Antiqua" w:hAnsi="Book Antiqua" w:cs="Arial"/>
        </w:rPr>
        <w:t>.</w:t>
      </w:r>
    </w:p>
    <w:p w14:paraId="51778449" w14:textId="129A531B" w:rsidR="00BF02E1" w:rsidRPr="00D405E1" w:rsidRDefault="00BF02E1" w:rsidP="00D405E1">
      <w:pPr>
        <w:spacing w:line="360" w:lineRule="auto"/>
        <w:ind w:firstLineChars="200" w:firstLine="480"/>
        <w:jc w:val="both"/>
        <w:rPr>
          <w:rFonts w:ascii="Book Antiqua" w:hAnsi="Book Antiqua" w:cs="Arial"/>
        </w:rPr>
      </w:pPr>
      <w:r w:rsidRPr="00D405E1">
        <w:rPr>
          <w:rFonts w:ascii="Book Antiqua" w:hAnsi="Book Antiqua" w:cs="Arial"/>
        </w:rPr>
        <w:t xml:space="preserve">If the decision is made to treat with antivirals, due to </w:t>
      </w:r>
      <w:r w:rsidR="009E1E14" w:rsidRPr="00D405E1">
        <w:rPr>
          <w:rFonts w:ascii="Book Antiqua" w:hAnsi="Book Antiqua" w:cs="Arial"/>
        </w:rPr>
        <w:t xml:space="preserve">either </w:t>
      </w:r>
      <w:r w:rsidRPr="00D405E1">
        <w:rPr>
          <w:rFonts w:ascii="Book Antiqua" w:hAnsi="Book Antiqua" w:cs="Arial"/>
        </w:rPr>
        <w:t xml:space="preserve">maternal high viral load </w:t>
      </w:r>
      <w:r w:rsidR="009E1E14" w:rsidRPr="00D405E1">
        <w:rPr>
          <w:rFonts w:ascii="Book Antiqua" w:hAnsi="Book Antiqua" w:cs="Arial"/>
        </w:rPr>
        <w:t>and/</w:t>
      </w:r>
      <w:r w:rsidRPr="00D405E1">
        <w:rPr>
          <w:rFonts w:ascii="Book Antiqua" w:hAnsi="Book Antiqua" w:cs="Arial"/>
        </w:rPr>
        <w:t>or evidence of active disease, the timing of administration of these medications is notewor</w:t>
      </w:r>
      <w:r w:rsidR="009E1E14" w:rsidRPr="00D405E1">
        <w:rPr>
          <w:rFonts w:ascii="Book Antiqua" w:hAnsi="Book Antiqua" w:cs="Arial"/>
        </w:rPr>
        <w:t>thy.</w:t>
      </w:r>
      <w:r w:rsidR="00D405E1">
        <w:rPr>
          <w:rFonts w:ascii="Book Antiqua" w:hAnsi="Book Antiqua" w:cs="Arial"/>
        </w:rPr>
        <w:t xml:space="preserve"> </w:t>
      </w:r>
      <w:r w:rsidRPr="00D405E1">
        <w:rPr>
          <w:rFonts w:ascii="Book Antiqua" w:hAnsi="Book Antiqua" w:cs="Arial"/>
        </w:rPr>
        <w:t xml:space="preserve">The goal is to prevent transmission </w:t>
      </w:r>
      <w:r w:rsidR="009E1E14" w:rsidRPr="00D405E1">
        <w:rPr>
          <w:rFonts w:ascii="Book Antiqua" w:hAnsi="Book Antiqua" w:cs="Arial"/>
        </w:rPr>
        <w:t xml:space="preserve">of HBV </w:t>
      </w:r>
      <w:r w:rsidRPr="00D405E1">
        <w:rPr>
          <w:rFonts w:ascii="Book Antiqua" w:hAnsi="Book Antiqua" w:cs="Arial"/>
        </w:rPr>
        <w:t>at birth by decreasing viral load and/or decreasing activity of the virus.</w:t>
      </w:r>
      <w:r w:rsidR="00D405E1">
        <w:rPr>
          <w:rFonts w:ascii="Book Antiqua" w:hAnsi="Book Antiqua" w:cs="Arial"/>
        </w:rPr>
        <w:t xml:space="preserve"> </w:t>
      </w:r>
      <w:r w:rsidRPr="00D405E1">
        <w:rPr>
          <w:rFonts w:ascii="Book Antiqua" w:hAnsi="Book Antiqua" w:cs="Arial"/>
        </w:rPr>
        <w:t>Although it is still somewhat controversial, most evidence shows that starting antivirals in the third trimester is effective in decreasing MTCT without affecting fetal development.</w:t>
      </w:r>
      <w:r w:rsidR="00D405E1">
        <w:rPr>
          <w:rFonts w:ascii="Book Antiqua" w:hAnsi="Book Antiqua" w:cs="Arial"/>
        </w:rPr>
        <w:t xml:space="preserve"> </w:t>
      </w:r>
      <w:r w:rsidRPr="00D405E1">
        <w:rPr>
          <w:rFonts w:ascii="Book Antiqua" w:hAnsi="Book Antiqua" w:cs="Arial"/>
        </w:rPr>
        <w:t xml:space="preserve">Starting medication earlier in the pregnancy is not necessary to decrease MTCT and puts the fetus at higher risk due to the longer </w:t>
      </w:r>
      <w:r w:rsidR="00123B27" w:rsidRPr="00D405E1">
        <w:rPr>
          <w:rFonts w:ascii="Book Antiqua" w:hAnsi="Book Antiqua" w:cs="Arial"/>
        </w:rPr>
        <w:t>exposure to</w:t>
      </w:r>
      <w:r w:rsidRPr="00D405E1">
        <w:rPr>
          <w:rFonts w:ascii="Book Antiqua" w:hAnsi="Book Antiqua" w:cs="Arial"/>
        </w:rPr>
        <w:t xml:space="preserve"> a non-approved medication.</w:t>
      </w:r>
      <w:r w:rsidR="00D405E1">
        <w:rPr>
          <w:rFonts w:ascii="Book Antiqua" w:hAnsi="Book Antiqua" w:cs="Arial"/>
        </w:rPr>
        <w:t xml:space="preserve"> </w:t>
      </w:r>
      <w:r w:rsidRPr="00D405E1">
        <w:rPr>
          <w:rFonts w:ascii="Book Antiqua" w:hAnsi="Book Antiqua" w:cs="Arial"/>
        </w:rPr>
        <w:t>In fact, many studies hav</w:t>
      </w:r>
      <w:r w:rsidR="00DE4BDC" w:rsidRPr="00D405E1">
        <w:rPr>
          <w:rFonts w:ascii="Book Antiqua" w:hAnsi="Book Antiqua" w:cs="Arial"/>
        </w:rPr>
        <w:t>e show</w:t>
      </w:r>
      <w:r w:rsidR="00123B27" w:rsidRPr="00D405E1">
        <w:rPr>
          <w:rFonts w:ascii="Book Antiqua" w:hAnsi="Book Antiqua" w:cs="Arial"/>
        </w:rPr>
        <w:t>n</w:t>
      </w:r>
      <w:r w:rsidR="00DE4BDC" w:rsidRPr="00D405E1">
        <w:rPr>
          <w:rFonts w:ascii="Book Antiqua" w:hAnsi="Book Antiqua" w:cs="Arial"/>
        </w:rPr>
        <w:t xml:space="preserve"> the efficacy of starting</w:t>
      </w:r>
      <w:r w:rsidRPr="00D405E1">
        <w:rPr>
          <w:rFonts w:ascii="Book Antiqua" w:hAnsi="Book Antiqua" w:cs="Arial"/>
        </w:rPr>
        <w:t xml:space="preserve"> antivirals well into the third trimester, such as 29 wk</w:t>
      </w:r>
      <w:r w:rsidR="00DC2FF4" w:rsidRPr="00D405E1">
        <w:rPr>
          <w:rFonts w:ascii="Book Antiqua" w:hAnsi="Book Antiqua" w:cs="Arial"/>
        </w:rPr>
        <w:t>, 32 wk or even 34 w</w:t>
      </w:r>
      <w:r w:rsidR="004C59B4" w:rsidRPr="00D405E1">
        <w:rPr>
          <w:rFonts w:ascii="Book Antiqua" w:hAnsi="Book Antiqua" w:cs="Arial"/>
        </w:rPr>
        <w:t>k</w:t>
      </w:r>
      <w:r w:rsidR="00554C19" w:rsidRPr="00D405E1">
        <w:rPr>
          <w:rFonts w:ascii="Book Antiqua" w:hAnsi="Book Antiqua" w:cs="Arial"/>
          <w:vertAlign w:val="superscript"/>
        </w:rPr>
        <w:t>[13-15</w:t>
      </w:r>
      <w:r w:rsidR="009E1E14" w:rsidRPr="00D405E1">
        <w:rPr>
          <w:rFonts w:ascii="Book Antiqua" w:hAnsi="Book Antiqua" w:cs="Arial"/>
          <w:vertAlign w:val="superscript"/>
        </w:rPr>
        <w:t>]</w:t>
      </w:r>
      <w:r w:rsidRPr="00D405E1">
        <w:rPr>
          <w:rFonts w:ascii="Book Antiqua" w:hAnsi="Book Antiqua" w:cs="Arial"/>
        </w:rPr>
        <w:t>.</w:t>
      </w:r>
    </w:p>
    <w:p w14:paraId="2C13A96E" w14:textId="77777777" w:rsidR="009D6CFD" w:rsidRPr="00D405E1" w:rsidRDefault="009D6CFD" w:rsidP="00D405E1">
      <w:pPr>
        <w:spacing w:line="360" w:lineRule="auto"/>
        <w:jc w:val="both"/>
        <w:rPr>
          <w:rFonts w:ascii="Book Antiqua" w:hAnsi="Book Antiqua" w:cs="Arial"/>
          <w:b/>
        </w:rPr>
      </w:pPr>
    </w:p>
    <w:p w14:paraId="6592C853" w14:textId="77777777" w:rsidR="004174BA" w:rsidRPr="00D405E1" w:rsidRDefault="00321AFB" w:rsidP="00D405E1">
      <w:pPr>
        <w:spacing w:line="360" w:lineRule="auto"/>
        <w:jc w:val="both"/>
        <w:rPr>
          <w:rFonts w:ascii="Book Antiqua" w:hAnsi="Book Antiqua" w:cs="Arial"/>
          <w:b/>
        </w:rPr>
      </w:pPr>
      <w:r w:rsidRPr="00D405E1">
        <w:rPr>
          <w:rFonts w:ascii="Book Antiqua" w:hAnsi="Book Antiqua" w:cs="Arial"/>
          <w:b/>
        </w:rPr>
        <w:t>WHAT MEDICATION IN WHICH TO TREAT</w:t>
      </w:r>
      <w:r w:rsidR="009D6CFD" w:rsidRPr="00D405E1">
        <w:rPr>
          <w:rFonts w:ascii="Book Antiqua" w:hAnsi="Book Antiqua" w:cs="Arial"/>
          <w:b/>
        </w:rPr>
        <w:t>?</w:t>
      </w:r>
    </w:p>
    <w:p w14:paraId="03211E30" w14:textId="77777777" w:rsidR="004C59B4" w:rsidRPr="00D405E1" w:rsidRDefault="007C0E89" w:rsidP="00D405E1">
      <w:pPr>
        <w:spacing w:line="360" w:lineRule="auto"/>
        <w:jc w:val="both"/>
        <w:rPr>
          <w:rFonts w:ascii="Book Antiqua" w:eastAsia="宋体" w:hAnsi="Book Antiqua" w:cs="Arial"/>
          <w:b/>
          <w:lang w:eastAsia="zh-CN"/>
        </w:rPr>
      </w:pPr>
      <w:r w:rsidRPr="00D405E1">
        <w:rPr>
          <w:rFonts w:ascii="Book Antiqua" w:hAnsi="Book Antiqua" w:cs="Arial"/>
        </w:rPr>
        <w:t>As previously mentioned, MTCT</w:t>
      </w:r>
      <w:r w:rsidR="009D6CFD" w:rsidRPr="00D405E1">
        <w:rPr>
          <w:rFonts w:ascii="Book Antiqua" w:hAnsi="Book Antiqua" w:cs="Arial"/>
        </w:rPr>
        <w:t xml:space="preserve"> accounts for more than one-third of all HBV transmission </w:t>
      </w:r>
      <w:r w:rsidRPr="00D405E1">
        <w:rPr>
          <w:rFonts w:ascii="Book Antiqua" w:hAnsi="Book Antiqua" w:cs="Arial"/>
        </w:rPr>
        <w:t xml:space="preserve">worldwide. </w:t>
      </w:r>
      <w:r w:rsidR="009D6CFD" w:rsidRPr="00D405E1">
        <w:rPr>
          <w:rFonts w:ascii="Book Antiqua" w:hAnsi="Book Antiqua" w:cs="Arial"/>
        </w:rPr>
        <w:t xml:space="preserve">With the use of </w:t>
      </w:r>
      <w:r w:rsidRPr="00D405E1">
        <w:rPr>
          <w:rFonts w:ascii="Book Antiqua" w:hAnsi="Book Antiqua" w:cs="Arial"/>
        </w:rPr>
        <w:t>HBV</w:t>
      </w:r>
      <w:r w:rsidR="009D6CFD" w:rsidRPr="00D405E1">
        <w:rPr>
          <w:rFonts w:ascii="Book Antiqua" w:hAnsi="Book Antiqua" w:cs="Arial"/>
        </w:rPr>
        <w:t xml:space="preserve"> vaccination and </w:t>
      </w:r>
      <w:r w:rsidR="00123B27" w:rsidRPr="00D405E1">
        <w:rPr>
          <w:rFonts w:ascii="Book Antiqua" w:hAnsi="Book Antiqua" w:cs="Arial"/>
        </w:rPr>
        <w:t>HBIG</w:t>
      </w:r>
      <w:r w:rsidR="009D6CFD" w:rsidRPr="00D405E1">
        <w:rPr>
          <w:rFonts w:ascii="Book Antiqua" w:hAnsi="Book Antiqua" w:cs="Arial"/>
        </w:rPr>
        <w:t xml:space="preserve">, the rate of MTCT </w:t>
      </w:r>
      <w:r w:rsidR="00AB7417" w:rsidRPr="00D405E1">
        <w:rPr>
          <w:rFonts w:ascii="Book Antiqua" w:hAnsi="Book Antiqua" w:cs="Arial"/>
        </w:rPr>
        <w:t>may be reduced from 90% to 10%</w:t>
      </w:r>
      <w:r w:rsidR="00781402" w:rsidRPr="00D405E1">
        <w:rPr>
          <w:rFonts w:ascii="Book Antiqua" w:hAnsi="Book Antiqua" w:cs="Arial"/>
          <w:vertAlign w:val="superscript"/>
        </w:rPr>
        <w:t>[16</w:t>
      </w:r>
      <w:r w:rsidRPr="00D405E1">
        <w:rPr>
          <w:rFonts w:ascii="Book Antiqua" w:hAnsi="Book Antiqua" w:cs="Arial"/>
          <w:vertAlign w:val="superscript"/>
        </w:rPr>
        <w:t>]</w:t>
      </w:r>
      <w:r w:rsidR="00AB7417" w:rsidRPr="00D405E1">
        <w:rPr>
          <w:rFonts w:ascii="Book Antiqua" w:hAnsi="Book Antiqua" w:cs="Arial"/>
        </w:rPr>
        <w:t>.</w:t>
      </w:r>
      <w:r w:rsidRPr="00D405E1">
        <w:rPr>
          <w:rFonts w:ascii="Book Antiqua" w:hAnsi="Book Antiqua" w:cs="Arial"/>
        </w:rPr>
        <w:t xml:space="preserve"> </w:t>
      </w:r>
      <w:r w:rsidR="009D6CFD" w:rsidRPr="00D405E1">
        <w:rPr>
          <w:rFonts w:ascii="Book Antiqua" w:hAnsi="Book Antiqua" w:cs="Arial"/>
        </w:rPr>
        <w:t>The greatest risk exists in children born to mothers with high viral loads. In this particular population, there are several studies examining the use of antiviral agents to fu</w:t>
      </w:r>
      <w:r w:rsidR="0055382F" w:rsidRPr="00D405E1">
        <w:rPr>
          <w:rFonts w:ascii="Book Antiqua" w:hAnsi="Book Antiqua" w:cs="Arial"/>
        </w:rPr>
        <w:t xml:space="preserve">rther reduce the risk of MTCT. </w:t>
      </w:r>
      <w:r w:rsidR="009D6CFD" w:rsidRPr="00D405E1">
        <w:rPr>
          <w:rFonts w:ascii="Book Antiqua" w:hAnsi="Book Antiqua" w:cs="Arial"/>
        </w:rPr>
        <w:t>The following paragraphs will review the data surrounding the use antiviral agents available for the treatment of chronic hepatitis B during pregnancy.</w:t>
      </w:r>
    </w:p>
    <w:p w14:paraId="4EE7B26C" w14:textId="77777777" w:rsidR="004C59B4" w:rsidRPr="00D405E1" w:rsidRDefault="009D6CFD" w:rsidP="00D405E1">
      <w:pPr>
        <w:spacing w:line="360" w:lineRule="auto"/>
        <w:ind w:firstLineChars="200" w:firstLine="480"/>
        <w:jc w:val="both"/>
        <w:rPr>
          <w:rFonts w:ascii="Book Antiqua" w:eastAsia="宋体" w:hAnsi="Book Antiqua" w:cs="Arial"/>
          <w:b/>
          <w:lang w:eastAsia="zh-CN"/>
        </w:rPr>
      </w:pPr>
      <w:r w:rsidRPr="00D405E1">
        <w:rPr>
          <w:rFonts w:ascii="Book Antiqua" w:hAnsi="Book Antiqua" w:cs="Arial"/>
        </w:rPr>
        <w:t>Currently, there are six therapies approved for the treatment of chronic HBV</w:t>
      </w:r>
      <w:r w:rsidR="00123B27" w:rsidRPr="00D405E1">
        <w:rPr>
          <w:rFonts w:ascii="Book Antiqua" w:hAnsi="Book Antiqua" w:cs="Arial"/>
        </w:rPr>
        <w:t xml:space="preserve"> infection</w:t>
      </w:r>
      <w:r w:rsidR="00E81BAF" w:rsidRPr="00D405E1">
        <w:rPr>
          <w:rFonts w:ascii="Book Antiqua" w:hAnsi="Book Antiqua" w:cs="Arial"/>
        </w:rPr>
        <w:t xml:space="preserve">. </w:t>
      </w:r>
      <w:r w:rsidRPr="00D405E1">
        <w:rPr>
          <w:rFonts w:ascii="Book Antiqua" w:hAnsi="Book Antiqua" w:cs="Arial"/>
        </w:rPr>
        <w:t>None</w:t>
      </w:r>
      <w:r w:rsidR="00E81BAF" w:rsidRPr="00D405E1">
        <w:rPr>
          <w:rFonts w:ascii="Book Antiqua" w:hAnsi="Book Antiqua" w:cs="Arial"/>
        </w:rPr>
        <w:t xml:space="preserve"> is approved for use during pregnancy</w:t>
      </w:r>
      <w:r w:rsidRPr="00D405E1">
        <w:rPr>
          <w:rFonts w:ascii="Book Antiqua" w:hAnsi="Book Antiqua" w:cs="Arial"/>
        </w:rPr>
        <w:t xml:space="preserve"> (Table 1)</w:t>
      </w:r>
      <w:r w:rsidR="00E81BAF" w:rsidRPr="00D405E1">
        <w:rPr>
          <w:rFonts w:ascii="Book Antiqua" w:hAnsi="Book Antiqua" w:cs="Arial"/>
        </w:rPr>
        <w:t>.</w:t>
      </w:r>
      <w:r w:rsidRPr="00D405E1">
        <w:rPr>
          <w:rFonts w:ascii="Book Antiqua" w:hAnsi="Book Antiqua" w:cs="Arial"/>
        </w:rPr>
        <w:t xml:space="preserve"> Current registry data does not suggest any increased risk of major birth defects in women exposed to tenofovir (TDF) or lamivudine (LAM) during pregnancy compared with large population</w:t>
      </w:r>
      <w:r w:rsidR="00AB7417" w:rsidRPr="00D405E1">
        <w:rPr>
          <w:rFonts w:ascii="Book Antiqua" w:hAnsi="Book Antiqua" w:cs="Arial"/>
        </w:rPr>
        <w:t xml:space="preserve"> controls</w:t>
      </w:r>
      <w:r w:rsidR="00781402" w:rsidRPr="00D405E1">
        <w:rPr>
          <w:rFonts w:ascii="Book Antiqua" w:hAnsi="Book Antiqua" w:cs="Arial"/>
          <w:vertAlign w:val="superscript"/>
        </w:rPr>
        <w:t>[17</w:t>
      </w:r>
      <w:r w:rsidR="00E81BAF" w:rsidRPr="00D405E1">
        <w:rPr>
          <w:rFonts w:ascii="Book Antiqua" w:hAnsi="Book Antiqua" w:cs="Arial"/>
          <w:vertAlign w:val="superscript"/>
        </w:rPr>
        <w:t>]</w:t>
      </w:r>
      <w:r w:rsidR="00AB7417" w:rsidRPr="00D405E1">
        <w:rPr>
          <w:rFonts w:ascii="Book Antiqua" w:hAnsi="Book Antiqua" w:cs="Arial"/>
        </w:rPr>
        <w:t>.</w:t>
      </w:r>
    </w:p>
    <w:p w14:paraId="5AE80311" w14:textId="72E1AF8F" w:rsidR="004C59B4" w:rsidRPr="00D405E1" w:rsidRDefault="009D6CFD" w:rsidP="00D405E1">
      <w:pPr>
        <w:spacing w:line="360" w:lineRule="auto"/>
        <w:ind w:firstLineChars="200" w:firstLine="480"/>
        <w:jc w:val="both"/>
        <w:rPr>
          <w:rFonts w:ascii="Book Antiqua" w:eastAsia="宋体" w:hAnsi="Book Antiqua" w:cs="Arial"/>
          <w:b/>
          <w:lang w:eastAsia="zh-CN"/>
        </w:rPr>
      </w:pPr>
      <w:r w:rsidRPr="00D405E1">
        <w:rPr>
          <w:rFonts w:ascii="Book Antiqua" w:hAnsi="Book Antiqua" w:cs="Arial"/>
        </w:rPr>
        <w:t>In early studies of LAM in pregnancy</w:t>
      </w:r>
      <w:r w:rsidR="000F4F32" w:rsidRPr="00D405E1">
        <w:rPr>
          <w:rFonts w:ascii="Book Antiqua" w:hAnsi="Book Antiqua" w:cs="Arial"/>
        </w:rPr>
        <w:t>, 8 women with HBV DNA levels &gt;</w:t>
      </w:r>
      <w:r w:rsidR="004C59B4" w:rsidRPr="00D405E1">
        <w:rPr>
          <w:rFonts w:ascii="Book Antiqua" w:eastAsia="宋体" w:hAnsi="Book Antiqua" w:cs="Arial"/>
          <w:lang w:eastAsia="zh-CN"/>
        </w:rPr>
        <w:t xml:space="preserve"> </w:t>
      </w:r>
      <w:r w:rsidRPr="00D405E1">
        <w:rPr>
          <w:rFonts w:ascii="Book Antiqua" w:hAnsi="Book Antiqua" w:cs="Arial"/>
        </w:rPr>
        <w:t>1.2 x 10</w:t>
      </w:r>
      <w:r w:rsidR="00123B27" w:rsidRPr="00D405E1">
        <w:rPr>
          <w:rFonts w:ascii="Cambria Math" w:hAnsi="Cambria Math" w:cs="Cambria Math"/>
        </w:rPr>
        <w:t>⁹</w:t>
      </w:r>
      <w:r w:rsidR="00C6476F" w:rsidRPr="00D405E1">
        <w:rPr>
          <w:rFonts w:ascii="Book Antiqua" w:hAnsi="Book Antiqua" w:cs="Arial"/>
        </w:rPr>
        <w:t xml:space="preserve"> </w:t>
      </w:r>
      <w:r w:rsidRPr="00D405E1">
        <w:rPr>
          <w:rFonts w:ascii="Book Antiqua" w:hAnsi="Book Antiqua" w:cs="Arial"/>
        </w:rPr>
        <w:t>copies/m</w:t>
      </w:r>
      <w:r w:rsidR="004C59B4" w:rsidRPr="00D405E1">
        <w:rPr>
          <w:rFonts w:ascii="Book Antiqua" w:hAnsi="Book Antiqua" w:cs="Arial"/>
        </w:rPr>
        <w:t>L</w:t>
      </w:r>
      <w:r w:rsidRPr="00D405E1">
        <w:rPr>
          <w:rFonts w:ascii="Book Antiqua" w:hAnsi="Book Antiqua" w:cs="Arial"/>
        </w:rPr>
        <w:t xml:space="preserve"> were treated with 150 mg daily begin</w:t>
      </w:r>
      <w:r w:rsidR="00C6476F" w:rsidRPr="00D405E1">
        <w:rPr>
          <w:rFonts w:ascii="Book Antiqua" w:hAnsi="Book Antiqua" w:cs="Arial"/>
        </w:rPr>
        <w:t>ning at 34 w</w:t>
      </w:r>
      <w:r w:rsidR="00D405E1">
        <w:rPr>
          <w:rFonts w:ascii="Book Antiqua" w:hAnsi="Book Antiqua" w:cs="Arial"/>
        </w:rPr>
        <w:t>k</w:t>
      </w:r>
      <w:r w:rsidR="00C6476F" w:rsidRPr="00D405E1">
        <w:rPr>
          <w:rFonts w:ascii="Book Antiqua" w:hAnsi="Book Antiqua" w:cs="Arial"/>
        </w:rPr>
        <w:t xml:space="preserve"> of gestation. </w:t>
      </w:r>
      <w:r w:rsidRPr="00D405E1">
        <w:rPr>
          <w:rFonts w:ascii="Book Antiqua" w:hAnsi="Book Antiqua" w:cs="Arial"/>
        </w:rPr>
        <w:t>Viral serologies of their offspring were measured at 0</w:t>
      </w:r>
      <w:r w:rsidR="00C6476F" w:rsidRPr="00D405E1">
        <w:rPr>
          <w:rFonts w:ascii="Book Antiqua" w:hAnsi="Book Antiqua" w:cs="Arial"/>
        </w:rPr>
        <w:t>, 3, 6, and 12 mo.</w:t>
      </w:r>
      <w:r w:rsidR="00E914D3" w:rsidRPr="00D405E1">
        <w:rPr>
          <w:rFonts w:ascii="Book Antiqua" w:hAnsi="Book Antiqua" w:cs="Arial"/>
        </w:rPr>
        <w:t xml:space="preserve"> Twenty-f</w:t>
      </w:r>
      <w:r w:rsidRPr="00D405E1">
        <w:rPr>
          <w:rFonts w:ascii="Book Antiqua" w:hAnsi="Book Antiqua" w:cs="Arial"/>
        </w:rPr>
        <w:t>ive children born to untr</w:t>
      </w:r>
      <w:r w:rsidR="00C6476F" w:rsidRPr="00D405E1">
        <w:rPr>
          <w:rFonts w:ascii="Book Antiqua" w:hAnsi="Book Antiqua" w:cs="Arial"/>
        </w:rPr>
        <w:t>eated women served as controls.</w:t>
      </w:r>
      <w:r w:rsidRPr="00D405E1">
        <w:rPr>
          <w:rFonts w:ascii="Book Antiqua" w:hAnsi="Book Antiqua" w:cs="Arial"/>
        </w:rPr>
        <w:t xml:space="preserve"> All children received active and</w:t>
      </w:r>
      <w:r w:rsidR="00C6476F" w:rsidRPr="00D405E1">
        <w:rPr>
          <w:rFonts w:ascii="Book Antiqua" w:hAnsi="Book Antiqua" w:cs="Arial"/>
        </w:rPr>
        <w:t xml:space="preserve"> passive immunization at birth.</w:t>
      </w:r>
      <w:r w:rsidRPr="00D405E1">
        <w:rPr>
          <w:rFonts w:ascii="Book Antiqua" w:hAnsi="Book Antiqua" w:cs="Arial"/>
        </w:rPr>
        <w:t xml:space="preserve"> At 12 mo of age, only 1 of the 8 children (12.5%) in the treatment group remained </w:t>
      </w:r>
      <w:r w:rsidR="00123B27" w:rsidRPr="00D405E1">
        <w:rPr>
          <w:rFonts w:ascii="Book Antiqua" w:hAnsi="Book Antiqua" w:cs="Arial"/>
        </w:rPr>
        <w:t>HBsAg</w:t>
      </w:r>
      <w:r w:rsidRPr="00D405E1">
        <w:rPr>
          <w:rFonts w:ascii="Book Antiqua" w:hAnsi="Book Antiqua" w:cs="Arial"/>
        </w:rPr>
        <w:t xml:space="preserve"> positive w</w:t>
      </w:r>
      <w:r w:rsidR="00C6476F" w:rsidRPr="00D405E1">
        <w:rPr>
          <w:rFonts w:ascii="Book Antiqua" w:hAnsi="Book Antiqua" w:cs="Arial"/>
        </w:rPr>
        <w:t xml:space="preserve">ith measurable HBV DNA levels. </w:t>
      </w:r>
      <w:r w:rsidRPr="00D405E1">
        <w:rPr>
          <w:rFonts w:ascii="Book Antiqua" w:hAnsi="Book Antiqua" w:cs="Arial"/>
        </w:rPr>
        <w:t>In the control group, MTCT occurre</w:t>
      </w:r>
      <w:r w:rsidR="00AB7417" w:rsidRPr="00D405E1">
        <w:rPr>
          <w:rFonts w:ascii="Book Antiqua" w:hAnsi="Book Antiqua" w:cs="Arial"/>
        </w:rPr>
        <w:t>d in 7 of 25 children (28%)</w:t>
      </w:r>
      <w:r w:rsidR="00781402" w:rsidRPr="00D405E1">
        <w:rPr>
          <w:rFonts w:ascii="Book Antiqua" w:hAnsi="Book Antiqua" w:cs="Arial"/>
          <w:vertAlign w:val="superscript"/>
        </w:rPr>
        <w:t>[15</w:t>
      </w:r>
      <w:r w:rsidR="00C6476F" w:rsidRPr="00D405E1">
        <w:rPr>
          <w:rFonts w:ascii="Book Antiqua" w:hAnsi="Book Antiqua" w:cs="Arial"/>
          <w:vertAlign w:val="superscript"/>
        </w:rPr>
        <w:t>]</w:t>
      </w:r>
      <w:r w:rsidR="008439C1" w:rsidRPr="00D405E1">
        <w:rPr>
          <w:rFonts w:ascii="Book Antiqua" w:hAnsi="Book Antiqua" w:cs="Arial"/>
        </w:rPr>
        <w:t xml:space="preserve">. No adverse events were noted. </w:t>
      </w:r>
      <w:r w:rsidRPr="00D405E1">
        <w:rPr>
          <w:rFonts w:ascii="Book Antiqua" w:hAnsi="Book Antiqua" w:cs="Arial"/>
        </w:rPr>
        <w:t>A double blind, randomized control trial examined the use of LAM 100 mg daily and active-passive immunization versus placebo and active-passive immunization in Chinese women from a gestational age of 32 wk to 12 wk after delivery.</w:t>
      </w:r>
      <w:r w:rsidR="00D405E1">
        <w:rPr>
          <w:rFonts w:ascii="Book Antiqua" w:hAnsi="Book Antiqua" w:cs="Arial"/>
        </w:rPr>
        <w:t xml:space="preserve"> </w:t>
      </w:r>
      <w:r w:rsidRPr="00D405E1">
        <w:rPr>
          <w:rFonts w:ascii="Book Antiqua" w:hAnsi="Book Antiqua" w:cs="Arial"/>
        </w:rPr>
        <w:t>A</w:t>
      </w:r>
      <w:r w:rsidR="00782EDC" w:rsidRPr="00D405E1">
        <w:rPr>
          <w:rFonts w:ascii="Book Antiqua" w:hAnsi="Book Antiqua" w:cs="Arial"/>
        </w:rPr>
        <w:t>ll women had an HBV DNA level &gt;</w:t>
      </w:r>
      <w:r w:rsidR="004C59B4" w:rsidRPr="00D405E1">
        <w:rPr>
          <w:rFonts w:ascii="Book Antiqua" w:eastAsia="宋体" w:hAnsi="Book Antiqua" w:cs="Arial"/>
          <w:lang w:eastAsia="zh-CN"/>
        </w:rPr>
        <w:t xml:space="preserve"> </w:t>
      </w:r>
      <w:r w:rsidRPr="00D405E1">
        <w:rPr>
          <w:rFonts w:ascii="Book Antiqua" w:hAnsi="Book Antiqua" w:cs="Arial"/>
        </w:rPr>
        <w:t>10</w:t>
      </w:r>
      <w:r w:rsidR="008439C1" w:rsidRPr="00D405E1">
        <w:rPr>
          <w:rFonts w:ascii="Book Antiqua" w:hAnsi="Book Antiqua" w:cs="Arial"/>
          <w:vertAlign w:val="superscript"/>
        </w:rPr>
        <w:t>9</w:t>
      </w:r>
      <w:r w:rsidRPr="00D405E1">
        <w:rPr>
          <w:rFonts w:ascii="Book Antiqua" w:hAnsi="Book Antiqua" w:cs="Arial"/>
        </w:rPr>
        <w:t xml:space="preserve"> copies/m</w:t>
      </w:r>
      <w:r w:rsidR="004C59B4" w:rsidRPr="00D405E1">
        <w:rPr>
          <w:rFonts w:ascii="Book Antiqua" w:hAnsi="Book Antiqua" w:cs="Arial"/>
        </w:rPr>
        <w:t>L</w:t>
      </w:r>
      <w:r w:rsidRPr="00D405E1">
        <w:rPr>
          <w:rFonts w:ascii="Book Antiqua" w:hAnsi="Book Antiqua" w:cs="Arial"/>
        </w:rPr>
        <w:t>.</w:t>
      </w:r>
      <w:r w:rsidR="00D405E1">
        <w:rPr>
          <w:rFonts w:ascii="Book Antiqua" w:hAnsi="Book Antiqua" w:cs="Arial"/>
        </w:rPr>
        <w:t xml:space="preserve"> </w:t>
      </w:r>
      <w:r w:rsidRPr="00D405E1">
        <w:rPr>
          <w:rFonts w:ascii="Book Antiqua" w:hAnsi="Book Antiqua" w:cs="Arial"/>
        </w:rPr>
        <w:t xml:space="preserve">At week 52, infants in the LAM group had a significant decrease in HBsAg positivity (18% </w:t>
      </w:r>
      <w:r w:rsidRPr="00D405E1">
        <w:rPr>
          <w:rFonts w:ascii="Book Antiqua" w:hAnsi="Book Antiqua" w:cs="Arial"/>
          <w:i/>
        </w:rPr>
        <w:t>vs</w:t>
      </w:r>
      <w:r w:rsidRPr="00D405E1">
        <w:rPr>
          <w:rFonts w:ascii="Book Antiqua" w:hAnsi="Book Antiqua" w:cs="Arial"/>
        </w:rPr>
        <w:t xml:space="preserve"> 39%) and </w:t>
      </w:r>
      <w:r w:rsidR="00B04902" w:rsidRPr="00D405E1">
        <w:rPr>
          <w:rFonts w:ascii="Book Antiqua" w:hAnsi="Book Antiqua" w:cs="Arial"/>
        </w:rPr>
        <w:t xml:space="preserve">HBV DNA compared with placebo. </w:t>
      </w:r>
      <w:r w:rsidRPr="00D405E1">
        <w:rPr>
          <w:rFonts w:ascii="Book Antiqua" w:hAnsi="Book Antiqua" w:cs="Arial"/>
        </w:rPr>
        <w:t xml:space="preserve">With sensitivity analyses to account for dropouts in the placebo group, these differences were </w:t>
      </w:r>
      <w:r w:rsidR="00B04902" w:rsidRPr="00D405E1">
        <w:rPr>
          <w:rFonts w:ascii="Book Antiqua" w:hAnsi="Book Antiqua" w:cs="Arial"/>
        </w:rPr>
        <w:t xml:space="preserve">not statistically significant. </w:t>
      </w:r>
      <w:r w:rsidRPr="00D405E1">
        <w:rPr>
          <w:rFonts w:ascii="Book Antiqua" w:hAnsi="Book Antiqua" w:cs="Arial"/>
        </w:rPr>
        <w:t>One congenital anomal</w:t>
      </w:r>
      <w:r w:rsidR="00AB7417" w:rsidRPr="00D405E1">
        <w:rPr>
          <w:rFonts w:ascii="Book Antiqua" w:hAnsi="Book Antiqua" w:cs="Arial"/>
        </w:rPr>
        <w:t>y was noted in the LAM group</w:t>
      </w:r>
      <w:r w:rsidR="000E1EB9" w:rsidRPr="00D405E1">
        <w:rPr>
          <w:rFonts w:ascii="Book Antiqua" w:hAnsi="Book Antiqua" w:cs="Arial"/>
          <w:vertAlign w:val="superscript"/>
        </w:rPr>
        <w:t>[18</w:t>
      </w:r>
      <w:r w:rsidR="00B04902" w:rsidRPr="00D405E1">
        <w:rPr>
          <w:rFonts w:ascii="Book Antiqua" w:hAnsi="Book Antiqua" w:cs="Arial"/>
          <w:vertAlign w:val="superscript"/>
        </w:rPr>
        <w:t>]</w:t>
      </w:r>
      <w:r w:rsidR="00AB7417" w:rsidRPr="00D405E1">
        <w:rPr>
          <w:rFonts w:ascii="Book Antiqua" w:hAnsi="Book Antiqua" w:cs="Arial"/>
        </w:rPr>
        <w:t>.</w:t>
      </w:r>
    </w:p>
    <w:p w14:paraId="397FB953" w14:textId="4AD4FB5C" w:rsidR="00C34478" w:rsidRPr="00D405E1" w:rsidRDefault="009D6CFD" w:rsidP="00D405E1">
      <w:pPr>
        <w:spacing w:line="360" w:lineRule="auto"/>
        <w:ind w:firstLineChars="200" w:firstLine="480"/>
        <w:jc w:val="both"/>
        <w:rPr>
          <w:rFonts w:ascii="Book Antiqua" w:hAnsi="Book Antiqua" w:cs="Arial"/>
          <w:b/>
        </w:rPr>
      </w:pPr>
      <w:r w:rsidRPr="00D405E1">
        <w:rPr>
          <w:rFonts w:ascii="Book Antiqua" w:hAnsi="Book Antiqua" w:cs="Arial"/>
        </w:rPr>
        <w:t xml:space="preserve">Telbivudine (LdT) has also been studied for </w:t>
      </w:r>
      <w:r w:rsidR="00782EDC" w:rsidRPr="00D405E1">
        <w:rPr>
          <w:rFonts w:ascii="Book Antiqua" w:hAnsi="Book Antiqua" w:cs="Arial"/>
        </w:rPr>
        <w:t xml:space="preserve">the prevention of MTCT of HBV. </w:t>
      </w:r>
      <w:r w:rsidRPr="00D405E1">
        <w:rPr>
          <w:rFonts w:ascii="Book Antiqua" w:hAnsi="Book Antiqua" w:cs="Arial"/>
        </w:rPr>
        <w:t xml:space="preserve">In an open label study, 135 </w:t>
      </w:r>
      <w:r w:rsidR="00782EDC" w:rsidRPr="00D405E1">
        <w:rPr>
          <w:rFonts w:ascii="Book Antiqua" w:hAnsi="Book Antiqua" w:cs="Arial"/>
        </w:rPr>
        <w:t>women with HBV DNA levels &gt;</w:t>
      </w:r>
      <w:r w:rsidR="004C59B4" w:rsidRPr="00D405E1">
        <w:rPr>
          <w:rFonts w:ascii="Book Antiqua" w:eastAsia="宋体" w:hAnsi="Book Antiqua" w:cs="Arial"/>
          <w:lang w:eastAsia="zh-CN"/>
        </w:rPr>
        <w:t xml:space="preserve"> </w:t>
      </w:r>
      <w:r w:rsidRPr="00D405E1">
        <w:rPr>
          <w:rFonts w:ascii="Book Antiqua" w:hAnsi="Book Antiqua" w:cs="Arial"/>
        </w:rPr>
        <w:t>10</w:t>
      </w:r>
      <w:r w:rsidR="00123B27" w:rsidRPr="00D405E1">
        <w:rPr>
          <w:rFonts w:ascii="Cambria Math" w:hAnsi="Cambria Math" w:cs="Cambria Math"/>
        </w:rPr>
        <w:t>⁷</w:t>
      </w:r>
      <w:r w:rsidR="00123B27" w:rsidRPr="00D405E1">
        <w:rPr>
          <w:rFonts w:ascii="Book Antiqua" w:hAnsi="Book Antiqua" w:cs="Arial"/>
        </w:rPr>
        <w:t xml:space="preserve"> </w:t>
      </w:r>
      <w:r w:rsidR="00782EDC" w:rsidRPr="00D405E1">
        <w:rPr>
          <w:rFonts w:ascii="Book Antiqua" w:hAnsi="Book Antiqua" w:cs="Arial"/>
        </w:rPr>
        <w:t xml:space="preserve">copies/mL </w:t>
      </w:r>
      <w:r w:rsidRPr="00D405E1">
        <w:rPr>
          <w:rFonts w:ascii="Book Antiqua" w:hAnsi="Book Antiqua" w:cs="Arial"/>
        </w:rPr>
        <w:t>received LdT 600 mg daily from week 20 t</w:t>
      </w:r>
      <w:r w:rsidR="00782EDC" w:rsidRPr="00D405E1">
        <w:rPr>
          <w:rFonts w:ascii="Book Antiqua" w:hAnsi="Book Antiqua" w:cs="Arial"/>
        </w:rPr>
        <w:t>o week 32 of gestation.</w:t>
      </w:r>
      <w:r w:rsidR="00E914D3" w:rsidRPr="00D405E1">
        <w:rPr>
          <w:rFonts w:ascii="Book Antiqua" w:hAnsi="Book Antiqua" w:cs="Arial"/>
        </w:rPr>
        <w:t xml:space="preserve"> Ninety-</w:t>
      </w:r>
      <w:r w:rsidR="00782EDC" w:rsidRPr="00D405E1">
        <w:rPr>
          <w:rFonts w:ascii="Book Antiqua" w:hAnsi="Book Antiqua" w:cs="Arial"/>
        </w:rPr>
        <w:t>four women served as controls.</w:t>
      </w:r>
      <w:r w:rsidRPr="00D405E1">
        <w:rPr>
          <w:rFonts w:ascii="Book Antiqua" w:hAnsi="Book Antiqua" w:cs="Arial"/>
        </w:rPr>
        <w:t xml:space="preserve"> All infants received standar</w:t>
      </w:r>
      <w:r w:rsidR="000F4F32" w:rsidRPr="00D405E1">
        <w:rPr>
          <w:rFonts w:ascii="Book Antiqua" w:hAnsi="Book Antiqua" w:cs="Arial"/>
        </w:rPr>
        <w:t xml:space="preserve">d active-passive immunization. </w:t>
      </w:r>
      <w:r w:rsidRPr="00D405E1">
        <w:rPr>
          <w:rFonts w:ascii="Book Antiqua" w:hAnsi="Book Antiqua" w:cs="Arial"/>
        </w:rPr>
        <w:t>Seven months after delivery, MTCT was significantly lower in the infants born to the LdT treated mother</w:t>
      </w:r>
      <w:r w:rsidR="000F4F32" w:rsidRPr="00D405E1">
        <w:rPr>
          <w:rFonts w:ascii="Book Antiqua" w:hAnsi="Book Antiqua" w:cs="Arial"/>
        </w:rPr>
        <w:t xml:space="preserve">s than to controls (0% </w:t>
      </w:r>
      <w:r w:rsidR="000F4F32" w:rsidRPr="00D405E1">
        <w:rPr>
          <w:rFonts w:ascii="Book Antiqua" w:hAnsi="Book Antiqua" w:cs="Arial"/>
          <w:i/>
        </w:rPr>
        <w:t>vs</w:t>
      </w:r>
      <w:r w:rsidR="000F4F32" w:rsidRPr="00D405E1">
        <w:rPr>
          <w:rFonts w:ascii="Book Antiqua" w:hAnsi="Book Antiqua" w:cs="Arial"/>
        </w:rPr>
        <w:t xml:space="preserve"> 8%). </w:t>
      </w:r>
      <w:r w:rsidRPr="00D405E1">
        <w:rPr>
          <w:rFonts w:ascii="Book Antiqua" w:hAnsi="Book Antiqua" w:cs="Arial"/>
        </w:rPr>
        <w:t>No congenital a</w:t>
      </w:r>
      <w:r w:rsidR="00123B27" w:rsidRPr="00D405E1">
        <w:rPr>
          <w:rFonts w:ascii="Book Antiqua" w:hAnsi="Book Antiqua" w:cs="Arial"/>
        </w:rPr>
        <w:t>bnormalities were identified</w:t>
      </w:r>
      <w:r w:rsidR="000F4F32" w:rsidRPr="00D405E1">
        <w:rPr>
          <w:rFonts w:ascii="Book Antiqua" w:hAnsi="Book Antiqua" w:cs="Arial"/>
          <w:vertAlign w:val="superscript"/>
        </w:rPr>
        <w:t>[1</w:t>
      </w:r>
      <w:r w:rsidR="00757752" w:rsidRPr="00D405E1">
        <w:rPr>
          <w:rFonts w:ascii="Book Antiqua" w:hAnsi="Book Antiqua" w:cs="Arial"/>
          <w:vertAlign w:val="superscript"/>
        </w:rPr>
        <w:t>4</w:t>
      </w:r>
      <w:r w:rsidR="000F4F32" w:rsidRPr="00D405E1">
        <w:rPr>
          <w:rFonts w:ascii="Book Antiqua" w:hAnsi="Book Antiqua" w:cs="Arial"/>
          <w:vertAlign w:val="superscript"/>
        </w:rPr>
        <w:t>]</w:t>
      </w:r>
      <w:r w:rsidR="00BF02E1" w:rsidRPr="00D405E1">
        <w:rPr>
          <w:rFonts w:ascii="Book Antiqua" w:hAnsi="Book Antiqua" w:cs="Arial"/>
        </w:rPr>
        <w:t>.</w:t>
      </w:r>
      <w:r w:rsidRPr="00D405E1">
        <w:rPr>
          <w:rFonts w:ascii="Book Antiqua" w:hAnsi="Book Antiqua" w:cs="Arial"/>
        </w:rPr>
        <w:t xml:space="preserve"> Similar</w:t>
      </w:r>
      <w:r w:rsidR="00123B27" w:rsidRPr="00D405E1">
        <w:rPr>
          <w:rFonts w:ascii="Book Antiqua" w:hAnsi="Book Antiqua" w:cs="Arial"/>
        </w:rPr>
        <w:t xml:space="preserve"> </w:t>
      </w:r>
      <w:r w:rsidRPr="00D405E1">
        <w:rPr>
          <w:rFonts w:ascii="Book Antiqua" w:hAnsi="Book Antiqua" w:cs="Arial"/>
        </w:rPr>
        <w:t>efficacy and safety data has been provided by other studies, wherein the rate of MTCT was 8.6% in the placebo group vs 0% in the</w:t>
      </w:r>
      <w:r w:rsidR="00E93767" w:rsidRPr="00D405E1">
        <w:rPr>
          <w:rFonts w:ascii="Book Antiqua" w:hAnsi="Book Antiqua" w:cs="Arial"/>
        </w:rPr>
        <w:t xml:space="preserve"> </w:t>
      </w:r>
      <w:r w:rsidR="00123B27" w:rsidRPr="00D405E1">
        <w:rPr>
          <w:rFonts w:ascii="Book Antiqua" w:hAnsi="Book Antiqua" w:cs="Arial"/>
        </w:rPr>
        <w:t>treated group</w:t>
      </w:r>
      <w:r w:rsidR="00757752" w:rsidRPr="00D405E1">
        <w:rPr>
          <w:rFonts w:ascii="Book Antiqua" w:hAnsi="Book Antiqua" w:cs="Arial"/>
          <w:vertAlign w:val="superscript"/>
        </w:rPr>
        <w:t>[1</w:t>
      </w:r>
      <w:r w:rsidR="000E1EB9" w:rsidRPr="00D405E1">
        <w:rPr>
          <w:rFonts w:ascii="Book Antiqua" w:hAnsi="Book Antiqua" w:cs="Arial"/>
          <w:vertAlign w:val="superscript"/>
        </w:rPr>
        <w:t>9</w:t>
      </w:r>
      <w:r w:rsidR="000F4F32" w:rsidRPr="00D405E1">
        <w:rPr>
          <w:rFonts w:ascii="Book Antiqua" w:hAnsi="Book Antiqua" w:cs="Arial"/>
          <w:vertAlign w:val="superscript"/>
        </w:rPr>
        <w:t>]</w:t>
      </w:r>
      <w:r w:rsidR="00971445" w:rsidRPr="00D405E1">
        <w:rPr>
          <w:rFonts w:ascii="Book Antiqua" w:hAnsi="Book Antiqua" w:cs="Arial"/>
        </w:rPr>
        <w:t>.</w:t>
      </w:r>
      <w:r w:rsidR="00D164CC" w:rsidRPr="00D405E1">
        <w:rPr>
          <w:rFonts w:ascii="Book Antiqua" w:hAnsi="Book Antiqua" w:cs="Arial"/>
        </w:rPr>
        <w:t xml:space="preserve"> </w:t>
      </w:r>
      <w:r w:rsidRPr="00D405E1">
        <w:rPr>
          <w:rFonts w:ascii="Book Antiqua" w:hAnsi="Book Antiqua" w:cs="Arial"/>
        </w:rPr>
        <w:t xml:space="preserve">In a larger Chinese study, 648 women with high viral load were randomized to </w:t>
      </w:r>
      <w:r w:rsidR="00A50563" w:rsidRPr="00D405E1">
        <w:rPr>
          <w:rFonts w:ascii="Book Antiqua" w:hAnsi="Book Antiqua" w:cs="Arial"/>
        </w:rPr>
        <w:t>receive</w:t>
      </w:r>
      <w:r w:rsidR="00D164CC" w:rsidRPr="00D405E1">
        <w:rPr>
          <w:rFonts w:ascii="Book Antiqua" w:hAnsi="Book Antiqua" w:cs="Arial"/>
        </w:rPr>
        <w:t xml:space="preserve"> </w:t>
      </w:r>
      <w:r w:rsidRPr="00D405E1">
        <w:rPr>
          <w:rFonts w:ascii="Book Antiqua" w:hAnsi="Book Antiqua" w:cs="Arial"/>
        </w:rPr>
        <w:t>LAM, LdT, or placebo from 28 w</w:t>
      </w:r>
      <w:r w:rsidR="004C59B4" w:rsidRPr="00D405E1">
        <w:rPr>
          <w:rFonts w:ascii="Book Antiqua" w:eastAsia="宋体" w:hAnsi="Book Antiqua" w:cs="Arial"/>
          <w:lang w:eastAsia="zh-CN"/>
        </w:rPr>
        <w:t>k</w:t>
      </w:r>
      <w:r w:rsidRPr="00D405E1">
        <w:rPr>
          <w:rFonts w:ascii="Book Antiqua" w:hAnsi="Book Antiqua" w:cs="Arial"/>
        </w:rPr>
        <w:t xml:space="preserve"> gesta</w:t>
      </w:r>
      <w:r w:rsidR="00D164CC" w:rsidRPr="00D405E1">
        <w:rPr>
          <w:rFonts w:ascii="Book Antiqua" w:hAnsi="Book Antiqua" w:cs="Arial"/>
        </w:rPr>
        <w:t>tion until 4 w</w:t>
      </w:r>
      <w:r w:rsidR="00D405E1">
        <w:rPr>
          <w:rFonts w:ascii="Book Antiqua" w:hAnsi="Book Antiqua" w:cs="Arial"/>
        </w:rPr>
        <w:t>k</w:t>
      </w:r>
      <w:r w:rsidR="00D164CC" w:rsidRPr="00D405E1">
        <w:rPr>
          <w:rFonts w:ascii="Book Antiqua" w:hAnsi="Book Antiqua" w:cs="Arial"/>
        </w:rPr>
        <w:t xml:space="preserve"> postpartum. </w:t>
      </w:r>
      <w:r w:rsidRPr="00D405E1">
        <w:rPr>
          <w:rFonts w:ascii="Book Antiqua" w:hAnsi="Book Antiqua" w:cs="Arial"/>
        </w:rPr>
        <w:t xml:space="preserve">On treatment </w:t>
      </w:r>
      <w:r w:rsidR="00123B27" w:rsidRPr="00D405E1">
        <w:rPr>
          <w:rFonts w:ascii="Book Antiqua" w:hAnsi="Book Antiqua" w:cs="Arial"/>
        </w:rPr>
        <w:t>analysis indicated 0% of HBsAg positive</w:t>
      </w:r>
      <w:r w:rsidRPr="00D405E1">
        <w:rPr>
          <w:rFonts w:ascii="Book Antiqua" w:hAnsi="Book Antiqua" w:cs="Arial"/>
        </w:rPr>
        <w:t xml:space="preserve"> infants in the treated group </w:t>
      </w:r>
      <w:r w:rsidRPr="00D405E1">
        <w:rPr>
          <w:rFonts w:ascii="Book Antiqua" w:hAnsi="Book Antiqua" w:cs="Arial"/>
          <w:i/>
        </w:rPr>
        <w:t>v</w:t>
      </w:r>
      <w:r w:rsidR="00D164CC" w:rsidRPr="00D405E1">
        <w:rPr>
          <w:rFonts w:ascii="Book Antiqua" w:hAnsi="Book Antiqua" w:cs="Arial"/>
          <w:i/>
        </w:rPr>
        <w:t>s</w:t>
      </w:r>
      <w:r w:rsidR="00D164CC" w:rsidRPr="00D405E1">
        <w:rPr>
          <w:rFonts w:ascii="Book Antiqua" w:hAnsi="Book Antiqua" w:cs="Arial"/>
        </w:rPr>
        <w:t xml:space="preserve"> 2.</w:t>
      </w:r>
      <w:r w:rsidR="00757752" w:rsidRPr="00D405E1">
        <w:rPr>
          <w:rFonts w:ascii="Book Antiqua" w:hAnsi="Book Antiqua" w:cs="Arial"/>
        </w:rPr>
        <w:t>8</w:t>
      </w:r>
      <w:r w:rsidR="00D164CC" w:rsidRPr="00D405E1">
        <w:rPr>
          <w:rFonts w:ascii="Book Antiqua" w:hAnsi="Book Antiqua" w:cs="Arial"/>
        </w:rPr>
        <w:t xml:space="preserve">4% in the placebo group. </w:t>
      </w:r>
      <w:r w:rsidRPr="00D405E1">
        <w:rPr>
          <w:rFonts w:ascii="Book Antiqua" w:hAnsi="Book Antiqua" w:cs="Arial"/>
        </w:rPr>
        <w:t>There were no safety concerns</w:t>
      </w:r>
      <w:r w:rsidR="007F3FE3" w:rsidRPr="00D405E1">
        <w:rPr>
          <w:rFonts w:ascii="Book Antiqua" w:hAnsi="Book Antiqua" w:cs="Arial"/>
        </w:rPr>
        <w:t xml:space="preserve"> identified in this large study</w:t>
      </w:r>
      <w:r w:rsidR="000E1EB9" w:rsidRPr="00D405E1">
        <w:rPr>
          <w:rFonts w:ascii="Book Antiqua" w:hAnsi="Book Antiqua" w:cs="Arial"/>
          <w:vertAlign w:val="superscript"/>
        </w:rPr>
        <w:t>[20</w:t>
      </w:r>
      <w:r w:rsidR="00D164CC" w:rsidRPr="00D405E1">
        <w:rPr>
          <w:rFonts w:ascii="Book Antiqua" w:hAnsi="Book Antiqua" w:cs="Arial"/>
          <w:vertAlign w:val="superscript"/>
        </w:rPr>
        <w:t>]</w:t>
      </w:r>
      <w:r w:rsidR="007F3FE3" w:rsidRPr="00D405E1">
        <w:rPr>
          <w:rFonts w:ascii="Book Antiqua" w:hAnsi="Book Antiqua" w:cs="Arial"/>
        </w:rPr>
        <w:t>.</w:t>
      </w:r>
    </w:p>
    <w:p w14:paraId="1DC33C7C" w14:textId="77777777" w:rsidR="004C59B4" w:rsidRPr="00D405E1" w:rsidRDefault="009D6CFD" w:rsidP="00D405E1">
      <w:pPr>
        <w:spacing w:line="360" w:lineRule="auto"/>
        <w:ind w:firstLineChars="200" w:firstLine="480"/>
        <w:jc w:val="both"/>
        <w:rPr>
          <w:rFonts w:ascii="Book Antiqua" w:eastAsia="宋体" w:hAnsi="Book Antiqua" w:cs="Arial"/>
          <w:b/>
          <w:lang w:eastAsia="zh-CN"/>
        </w:rPr>
      </w:pPr>
      <w:r w:rsidRPr="00D405E1">
        <w:rPr>
          <w:rFonts w:ascii="Book Antiqua" w:hAnsi="Book Antiqua" w:cs="Arial"/>
        </w:rPr>
        <w:t>The utility of TDF for the prevention of MTCT was first demonstrated in a small case series, in wh</w:t>
      </w:r>
      <w:r w:rsidR="00C34478" w:rsidRPr="00D405E1">
        <w:rPr>
          <w:rFonts w:ascii="Book Antiqua" w:hAnsi="Book Antiqua" w:cs="Arial"/>
        </w:rPr>
        <w:t xml:space="preserve">ich women with greater than </w:t>
      </w:r>
      <w:r w:rsidRPr="00D405E1">
        <w:rPr>
          <w:rFonts w:ascii="Book Antiqua" w:hAnsi="Book Antiqua" w:cs="Arial"/>
        </w:rPr>
        <w:t>10</w:t>
      </w:r>
      <w:r w:rsidR="00123B27" w:rsidRPr="00D405E1">
        <w:rPr>
          <w:rFonts w:ascii="Cambria Math" w:hAnsi="Cambria Math" w:cs="Cambria Math"/>
        </w:rPr>
        <w:t>⁷</w:t>
      </w:r>
      <w:r w:rsidR="00123B27" w:rsidRPr="00D405E1">
        <w:rPr>
          <w:rFonts w:ascii="Book Antiqua" w:hAnsi="Book Antiqua" w:cs="Arial"/>
        </w:rPr>
        <w:t xml:space="preserve"> </w:t>
      </w:r>
      <w:r w:rsidRPr="00D405E1">
        <w:rPr>
          <w:rFonts w:ascii="Book Antiqua" w:hAnsi="Book Antiqua" w:cs="Arial"/>
        </w:rPr>
        <w:t>copies</w:t>
      </w:r>
      <w:r w:rsidR="00C34478" w:rsidRPr="00D405E1">
        <w:rPr>
          <w:rFonts w:ascii="Book Antiqua" w:hAnsi="Book Antiqua" w:cs="Arial"/>
        </w:rPr>
        <w:t>/mL</w:t>
      </w:r>
      <w:r w:rsidRPr="00D405E1">
        <w:rPr>
          <w:rFonts w:ascii="Book Antiqua" w:hAnsi="Book Antiqua" w:cs="Arial"/>
        </w:rPr>
        <w:t xml:space="preserve"> of HBV DNA were given TDF 300 mg</w:t>
      </w:r>
      <w:r w:rsidR="00C34478" w:rsidRPr="00D405E1">
        <w:rPr>
          <w:rFonts w:ascii="Book Antiqua" w:hAnsi="Book Antiqua" w:cs="Arial"/>
        </w:rPr>
        <w:t xml:space="preserve"> daily in the third trimester. </w:t>
      </w:r>
      <w:r w:rsidRPr="00D405E1">
        <w:rPr>
          <w:rFonts w:ascii="Book Antiqua" w:hAnsi="Book Antiqua" w:cs="Arial"/>
        </w:rPr>
        <w:t>The median dur</w:t>
      </w:r>
      <w:r w:rsidR="00C34478" w:rsidRPr="00D405E1">
        <w:rPr>
          <w:rFonts w:ascii="Book Antiqua" w:hAnsi="Book Antiqua" w:cs="Arial"/>
        </w:rPr>
        <w:t xml:space="preserve">ation of TDF use was 10 wk. All infants received </w:t>
      </w:r>
      <w:r w:rsidRPr="00D405E1">
        <w:rPr>
          <w:rFonts w:ascii="Book Antiqua" w:hAnsi="Book Antiqua" w:cs="Arial"/>
        </w:rPr>
        <w:t>active</w:t>
      </w:r>
      <w:r w:rsidR="00C34478" w:rsidRPr="00D405E1">
        <w:rPr>
          <w:rFonts w:ascii="Book Antiqua" w:hAnsi="Book Antiqua" w:cs="Arial"/>
        </w:rPr>
        <w:t>-passive</w:t>
      </w:r>
      <w:r w:rsidRPr="00D405E1">
        <w:rPr>
          <w:rFonts w:ascii="Book Antiqua" w:hAnsi="Book Antiqua" w:cs="Arial"/>
        </w:rPr>
        <w:t xml:space="preserve"> immunization; all infants were HBsAg neg</w:t>
      </w:r>
      <w:r w:rsidR="00971445" w:rsidRPr="00D405E1">
        <w:rPr>
          <w:rFonts w:ascii="Book Antiqua" w:hAnsi="Book Antiqua" w:cs="Arial"/>
        </w:rPr>
        <w:t>ative 28-36 wk after birth</w:t>
      </w:r>
      <w:r w:rsidR="00C34478" w:rsidRPr="00D405E1">
        <w:rPr>
          <w:rFonts w:ascii="Book Antiqua" w:hAnsi="Book Antiqua" w:cs="Arial"/>
          <w:vertAlign w:val="superscript"/>
        </w:rPr>
        <w:t>[</w:t>
      </w:r>
      <w:r w:rsidR="00757752" w:rsidRPr="00D405E1">
        <w:rPr>
          <w:rFonts w:ascii="Book Antiqua" w:hAnsi="Book Antiqua" w:cs="Arial"/>
          <w:vertAlign w:val="superscript"/>
        </w:rPr>
        <w:t>13</w:t>
      </w:r>
      <w:r w:rsidR="00C34478" w:rsidRPr="00D405E1">
        <w:rPr>
          <w:rFonts w:ascii="Book Antiqua" w:hAnsi="Book Antiqua" w:cs="Arial"/>
          <w:vertAlign w:val="superscript"/>
        </w:rPr>
        <w:t>]</w:t>
      </w:r>
      <w:r w:rsidR="00971445" w:rsidRPr="00D405E1">
        <w:rPr>
          <w:rFonts w:ascii="Book Antiqua" w:hAnsi="Book Antiqua" w:cs="Arial"/>
        </w:rPr>
        <w:t>.</w:t>
      </w:r>
      <w:r w:rsidRPr="00D405E1">
        <w:rPr>
          <w:rFonts w:ascii="Book Antiqua" w:hAnsi="Book Antiqua" w:cs="Arial"/>
        </w:rPr>
        <w:t xml:space="preserve"> A larger multicenter prospective study demonstrated that MTCT was reduced to 2% in a group of high viral load women treated with TDF 300mg daily for a mean of 58 days b</w:t>
      </w:r>
      <w:r w:rsidR="00C34478" w:rsidRPr="00D405E1">
        <w:rPr>
          <w:rFonts w:ascii="Book Antiqua" w:hAnsi="Book Antiqua" w:cs="Arial"/>
        </w:rPr>
        <w:t xml:space="preserve">efore delivery. </w:t>
      </w:r>
      <w:r w:rsidRPr="00D405E1">
        <w:rPr>
          <w:rFonts w:ascii="Book Antiqua" w:hAnsi="Book Antiqua" w:cs="Arial"/>
        </w:rPr>
        <w:t>Within the same study population, the rate of MTCT was 20% in the controls and 0% in the LAM</w:t>
      </w:r>
      <w:r w:rsidR="00971445" w:rsidRPr="00D405E1">
        <w:rPr>
          <w:rFonts w:ascii="Book Antiqua" w:hAnsi="Book Antiqua" w:cs="Arial"/>
        </w:rPr>
        <w:t xml:space="preserve"> cohort</w:t>
      </w:r>
      <w:r w:rsidR="00757752" w:rsidRPr="00D405E1">
        <w:rPr>
          <w:rFonts w:ascii="Book Antiqua" w:hAnsi="Book Antiqua" w:cs="Arial"/>
          <w:vertAlign w:val="superscript"/>
        </w:rPr>
        <w:t>[</w:t>
      </w:r>
      <w:r w:rsidR="000E1EB9" w:rsidRPr="00D405E1">
        <w:rPr>
          <w:rFonts w:ascii="Book Antiqua" w:hAnsi="Book Antiqua" w:cs="Arial"/>
          <w:vertAlign w:val="superscript"/>
        </w:rPr>
        <w:t>21</w:t>
      </w:r>
      <w:r w:rsidR="00C34478" w:rsidRPr="00D405E1">
        <w:rPr>
          <w:rFonts w:ascii="Book Antiqua" w:hAnsi="Book Antiqua" w:cs="Arial"/>
          <w:vertAlign w:val="superscript"/>
        </w:rPr>
        <w:t>]</w:t>
      </w:r>
      <w:r w:rsidR="00971445" w:rsidRPr="00D405E1">
        <w:rPr>
          <w:rFonts w:ascii="Book Antiqua" w:hAnsi="Book Antiqua" w:cs="Arial"/>
        </w:rPr>
        <w:t>.</w:t>
      </w:r>
      <w:r w:rsidR="00C34478" w:rsidRPr="00D405E1">
        <w:rPr>
          <w:rFonts w:ascii="Book Antiqua" w:hAnsi="Book Antiqua" w:cs="Arial"/>
        </w:rPr>
        <w:t xml:space="preserve"> </w:t>
      </w:r>
      <w:r w:rsidRPr="00D405E1">
        <w:rPr>
          <w:rFonts w:ascii="Book Antiqua" w:hAnsi="Book Antiqua" w:cs="Arial"/>
        </w:rPr>
        <w:t xml:space="preserve">Although there have been limited studies regarding TDF and Hepatitis B in pregnancy, there is significant safety data within </w:t>
      </w:r>
      <w:r w:rsidR="00123B27" w:rsidRPr="00D405E1">
        <w:rPr>
          <w:rFonts w:ascii="Book Antiqua" w:hAnsi="Book Antiqua" w:cs="Arial"/>
        </w:rPr>
        <w:t>human i</w:t>
      </w:r>
      <w:r w:rsidR="00C34478" w:rsidRPr="00D405E1">
        <w:rPr>
          <w:rFonts w:ascii="Book Antiqua" w:hAnsi="Book Antiqua" w:cs="Arial"/>
        </w:rPr>
        <w:t>mmunodeficiency virus</w:t>
      </w:r>
      <w:r w:rsidRPr="00D405E1">
        <w:rPr>
          <w:rFonts w:ascii="Book Antiqua" w:hAnsi="Book Antiqua" w:cs="Arial"/>
        </w:rPr>
        <w:t>/HBV coinfection cohorts supportin</w:t>
      </w:r>
      <w:r w:rsidR="007F3FE3" w:rsidRPr="00D405E1">
        <w:rPr>
          <w:rFonts w:ascii="Book Antiqua" w:hAnsi="Book Antiqua" w:cs="Arial"/>
        </w:rPr>
        <w:t>g safe use of TDF in pregnancy</w:t>
      </w:r>
      <w:r w:rsidR="00C34478" w:rsidRPr="00D405E1">
        <w:rPr>
          <w:rFonts w:ascii="Book Antiqua" w:hAnsi="Book Antiqua" w:cs="Arial"/>
          <w:vertAlign w:val="superscript"/>
        </w:rPr>
        <w:t>[</w:t>
      </w:r>
      <w:r w:rsidR="00757752" w:rsidRPr="00D405E1">
        <w:rPr>
          <w:rFonts w:ascii="Book Antiqua" w:hAnsi="Book Antiqua" w:cs="Arial"/>
          <w:vertAlign w:val="superscript"/>
        </w:rPr>
        <w:t>2</w:t>
      </w:r>
      <w:r w:rsidR="000E1EB9" w:rsidRPr="00D405E1">
        <w:rPr>
          <w:rFonts w:ascii="Book Antiqua" w:hAnsi="Book Antiqua" w:cs="Arial"/>
          <w:vertAlign w:val="superscript"/>
        </w:rPr>
        <w:t>2</w:t>
      </w:r>
      <w:r w:rsidR="00C34478" w:rsidRPr="00D405E1">
        <w:rPr>
          <w:rFonts w:ascii="Book Antiqua" w:hAnsi="Book Antiqua" w:cs="Arial"/>
          <w:vertAlign w:val="superscript"/>
        </w:rPr>
        <w:t>]</w:t>
      </w:r>
      <w:r w:rsidR="007F3FE3" w:rsidRPr="00D405E1">
        <w:rPr>
          <w:rFonts w:ascii="Book Antiqua" w:hAnsi="Book Antiqua" w:cs="Arial"/>
        </w:rPr>
        <w:t>.</w:t>
      </w:r>
    </w:p>
    <w:p w14:paraId="1577A9BE" w14:textId="410E27EC" w:rsidR="009D6CFD" w:rsidRPr="00D405E1" w:rsidRDefault="009D6CFD" w:rsidP="00D405E1">
      <w:pPr>
        <w:spacing w:line="360" w:lineRule="auto"/>
        <w:ind w:firstLineChars="200" w:firstLine="480"/>
        <w:jc w:val="both"/>
        <w:rPr>
          <w:rFonts w:ascii="Book Antiqua" w:hAnsi="Book Antiqua" w:cs="Arial"/>
          <w:b/>
        </w:rPr>
      </w:pPr>
      <w:r w:rsidRPr="00D405E1">
        <w:rPr>
          <w:rFonts w:ascii="Book Antiqua" w:hAnsi="Book Antiqua" w:cs="Arial"/>
        </w:rPr>
        <w:t xml:space="preserve">In summary, there is a growing body of literature supporting the safety and efficacy of antiviral therapies </w:t>
      </w:r>
      <w:r w:rsidR="00FA06CA" w:rsidRPr="00D405E1">
        <w:rPr>
          <w:rFonts w:ascii="Book Antiqua" w:hAnsi="Book Antiqua" w:cs="Arial"/>
        </w:rPr>
        <w:t xml:space="preserve">to reduce MTCT of Hepatitis B. </w:t>
      </w:r>
      <w:r w:rsidRPr="00D405E1">
        <w:rPr>
          <w:rFonts w:ascii="Book Antiqua" w:hAnsi="Book Antiqua" w:cs="Arial"/>
        </w:rPr>
        <w:t>This is especially efficacious in women with known risk factors for MTCT as disc</w:t>
      </w:r>
      <w:r w:rsidR="00FA06CA" w:rsidRPr="00D405E1">
        <w:rPr>
          <w:rFonts w:ascii="Book Antiqua" w:hAnsi="Book Antiqua" w:cs="Arial"/>
        </w:rPr>
        <w:t xml:space="preserve">ussed elsewhere in this paper. </w:t>
      </w:r>
      <w:r w:rsidRPr="00D405E1">
        <w:rPr>
          <w:rFonts w:ascii="Book Antiqua" w:hAnsi="Book Antiqua" w:cs="Arial"/>
        </w:rPr>
        <w:t>There are no formal recommendations re</w:t>
      </w:r>
      <w:r w:rsidR="00FA06CA" w:rsidRPr="00D405E1">
        <w:rPr>
          <w:rFonts w:ascii="Book Antiqua" w:hAnsi="Book Antiqua" w:cs="Arial"/>
        </w:rPr>
        <w:t xml:space="preserve">garding which agent to choose. </w:t>
      </w:r>
      <w:r w:rsidRPr="00D405E1">
        <w:rPr>
          <w:rFonts w:ascii="Book Antiqua" w:hAnsi="Book Antiqua" w:cs="Arial"/>
        </w:rPr>
        <w:t xml:space="preserve">As listed in Table 1, LdT and TDF are </w:t>
      </w:r>
      <w:r w:rsidR="0036352D" w:rsidRPr="00D405E1">
        <w:rPr>
          <w:rFonts w:ascii="Book Antiqua" w:hAnsi="Book Antiqua" w:cs="Arial"/>
        </w:rPr>
        <w:t xml:space="preserve">the </w:t>
      </w:r>
      <w:r w:rsidR="004C59B4" w:rsidRPr="00D405E1">
        <w:rPr>
          <w:rFonts w:ascii="Book Antiqua" w:hAnsi="Book Antiqua" w:cs="Arial"/>
        </w:rPr>
        <w:t>U</w:t>
      </w:r>
      <w:r w:rsidR="004C59B4" w:rsidRPr="00D405E1">
        <w:rPr>
          <w:rFonts w:ascii="Book Antiqua" w:eastAsia="宋体" w:hAnsi="Book Antiqua" w:cs="Arial"/>
          <w:lang w:eastAsia="zh-CN"/>
        </w:rPr>
        <w:t>nited States</w:t>
      </w:r>
      <w:r w:rsidR="00FA06CA" w:rsidRPr="00D405E1">
        <w:rPr>
          <w:rFonts w:ascii="Book Antiqua" w:hAnsi="Book Antiqua" w:cs="Arial"/>
        </w:rPr>
        <w:t xml:space="preserve"> </w:t>
      </w:r>
      <w:r w:rsidRPr="00D405E1">
        <w:rPr>
          <w:rFonts w:ascii="Book Antiqua" w:hAnsi="Book Antiqua" w:cs="Arial"/>
        </w:rPr>
        <w:t>F</w:t>
      </w:r>
      <w:r w:rsidR="00FA06CA" w:rsidRPr="00D405E1">
        <w:rPr>
          <w:rFonts w:ascii="Book Antiqua" w:hAnsi="Book Antiqua" w:cs="Arial"/>
        </w:rPr>
        <w:t xml:space="preserve">ood and </w:t>
      </w:r>
      <w:r w:rsidRPr="00D405E1">
        <w:rPr>
          <w:rFonts w:ascii="Book Antiqua" w:hAnsi="Book Antiqua" w:cs="Arial"/>
        </w:rPr>
        <w:t>D</w:t>
      </w:r>
      <w:r w:rsidR="00FA06CA" w:rsidRPr="00D405E1">
        <w:rPr>
          <w:rFonts w:ascii="Book Antiqua" w:hAnsi="Book Antiqua" w:cs="Arial"/>
        </w:rPr>
        <w:t xml:space="preserve">rug </w:t>
      </w:r>
      <w:r w:rsidRPr="00D405E1">
        <w:rPr>
          <w:rFonts w:ascii="Book Antiqua" w:hAnsi="Book Antiqua" w:cs="Arial"/>
        </w:rPr>
        <w:t>A</w:t>
      </w:r>
      <w:r w:rsidR="00FA06CA" w:rsidRPr="00D405E1">
        <w:rPr>
          <w:rFonts w:ascii="Book Antiqua" w:hAnsi="Book Antiqua" w:cs="Arial"/>
        </w:rPr>
        <w:t>dministration</w:t>
      </w:r>
      <w:r w:rsidR="00F958E4" w:rsidRPr="00D405E1">
        <w:rPr>
          <w:rFonts w:ascii="Book Antiqua" w:hAnsi="Book Antiqua" w:cs="Arial"/>
        </w:rPr>
        <w:t xml:space="preserve"> (FDA)</w:t>
      </w:r>
      <w:r w:rsidRPr="00D405E1">
        <w:rPr>
          <w:rFonts w:ascii="Book Antiqua" w:hAnsi="Book Antiqua" w:cs="Arial"/>
        </w:rPr>
        <w:t xml:space="preserve"> pregnancy category B medications (animal studies without demonstrable risk to the fetus), while LAM is a category C medication (adverse risk to fetus in </w:t>
      </w:r>
      <w:r w:rsidR="00FA06CA" w:rsidRPr="00D405E1">
        <w:rPr>
          <w:rFonts w:ascii="Book Antiqua" w:hAnsi="Book Antiqua" w:cs="Arial"/>
        </w:rPr>
        <w:t>animal studies).</w:t>
      </w:r>
      <w:r w:rsidR="00D405E1">
        <w:rPr>
          <w:rFonts w:ascii="Book Antiqua" w:hAnsi="Book Antiqua" w:cs="Arial"/>
        </w:rPr>
        <w:t xml:space="preserve"> </w:t>
      </w:r>
      <w:r w:rsidR="007009E6" w:rsidRPr="00D405E1">
        <w:rPr>
          <w:rFonts w:ascii="Book Antiqua" w:hAnsi="Book Antiqua" w:cs="Arial"/>
        </w:rPr>
        <w:t>Table 2 further summarizes the articles that report on medication options discussed above.</w:t>
      </w:r>
      <w:r w:rsidR="00D405E1">
        <w:rPr>
          <w:rFonts w:ascii="Book Antiqua" w:hAnsi="Book Antiqua" w:cs="Arial"/>
        </w:rPr>
        <w:t xml:space="preserve"> </w:t>
      </w:r>
      <w:r w:rsidR="00324D82" w:rsidRPr="00D405E1">
        <w:rPr>
          <w:rFonts w:ascii="Book Antiqua" w:hAnsi="Book Antiqua" w:cs="Arial"/>
        </w:rPr>
        <w:t>Based on available evidence, the previously mentioned drugs have minimal reported side effects</w:t>
      </w:r>
      <w:r w:rsidR="00E600E8" w:rsidRPr="00D405E1">
        <w:rPr>
          <w:rFonts w:ascii="Book Antiqua" w:hAnsi="Book Antiqua" w:cs="Arial"/>
        </w:rPr>
        <w:t xml:space="preserve"> to mothers or newborns</w:t>
      </w:r>
      <w:r w:rsidR="00324D82" w:rsidRPr="00D405E1">
        <w:rPr>
          <w:rFonts w:ascii="Book Antiqua" w:hAnsi="Book Antiqua" w:cs="Arial"/>
        </w:rPr>
        <w:t xml:space="preserve">, but </w:t>
      </w:r>
      <w:r w:rsidR="00E600E8" w:rsidRPr="00D405E1">
        <w:rPr>
          <w:rFonts w:ascii="Book Antiqua" w:hAnsi="Book Antiqua" w:cs="Arial"/>
        </w:rPr>
        <w:t>have not yet been approved for standard use in pregnancy</w:t>
      </w:r>
      <w:r w:rsidR="00324D82" w:rsidRPr="00D405E1">
        <w:rPr>
          <w:rFonts w:ascii="Book Antiqua" w:hAnsi="Book Antiqua" w:cs="Arial"/>
        </w:rPr>
        <w:t xml:space="preserve">. </w:t>
      </w:r>
      <w:r w:rsidR="005D73BC" w:rsidRPr="00D405E1">
        <w:rPr>
          <w:rFonts w:ascii="Book Antiqua" w:hAnsi="Book Antiqua" w:cs="Arial"/>
        </w:rPr>
        <w:t>I</w:t>
      </w:r>
      <w:r w:rsidRPr="00D405E1">
        <w:rPr>
          <w:rFonts w:ascii="Book Antiqua" w:hAnsi="Book Antiqua" w:cs="Arial"/>
        </w:rPr>
        <w:t>nterferon is contraindicated during pregnancy and the s</w:t>
      </w:r>
      <w:r w:rsidR="00FA06CA" w:rsidRPr="00D405E1">
        <w:rPr>
          <w:rFonts w:ascii="Book Antiqua" w:hAnsi="Book Antiqua" w:cs="Arial"/>
        </w:rPr>
        <w:t>afety of entecavir</w:t>
      </w:r>
      <w:r w:rsidR="00F958E4" w:rsidRPr="00D405E1">
        <w:rPr>
          <w:rFonts w:ascii="Book Antiqua" w:hAnsi="Book Antiqua" w:cs="Arial"/>
        </w:rPr>
        <w:t xml:space="preserve"> (a FDA category C medication)</w:t>
      </w:r>
      <w:r w:rsidR="00FA06CA" w:rsidRPr="00D405E1">
        <w:rPr>
          <w:rFonts w:ascii="Book Antiqua" w:hAnsi="Book Antiqua" w:cs="Arial"/>
        </w:rPr>
        <w:t xml:space="preserve"> is unknown. </w:t>
      </w:r>
      <w:r w:rsidRPr="00D405E1">
        <w:rPr>
          <w:rFonts w:ascii="Book Antiqua" w:hAnsi="Book Antiqua" w:cs="Arial"/>
        </w:rPr>
        <w:t xml:space="preserve">If indicated, antiviral therapy should be initiated in the </w:t>
      </w:r>
      <w:r w:rsidR="00FA06CA" w:rsidRPr="00D405E1">
        <w:rPr>
          <w:rFonts w:ascii="Book Antiqua" w:hAnsi="Book Antiqua" w:cs="Arial"/>
        </w:rPr>
        <w:t xml:space="preserve">early </w:t>
      </w:r>
      <w:r w:rsidRPr="00D405E1">
        <w:rPr>
          <w:rFonts w:ascii="Book Antiqua" w:hAnsi="Book Antiqua" w:cs="Arial"/>
        </w:rPr>
        <w:t xml:space="preserve">third trimester </w:t>
      </w:r>
      <w:r w:rsidR="005D73BC" w:rsidRPr="00D405E1">
        <w:rPr>
          <w:rFonts w:ascii="Book Antiqua" w:hAnsi="Book Antiqua" w:cs="Arial"/>
        </w:rPr>
        <w:t>as previously discussed</w:t>
      </w:r>
      <w:r w:rsidR="00971445" w:rsidRPr="00D405E1">
        <w:rPr>
          <w:rFonts w:ascii="Book Antiqua" w:hAnsi="Book Antiqua" w:cs="Arial"/>
        </w:rPr>
        <w:t>.</w:t>
      </w:r>
      <w:r w:rsidR="00D405E1">
        <w:rPr>
          <w:rFonts w:ascii="Book Antiqua" w:hAnsi="Book Antiqua" w:cs="Arial"/>
        </w:rPr>
        <w:t xml:space="preserve"> </w:t>
      </w:r>
    </w:p>
    <w:p w14:paraId="5F896AD8" w14:textId="77777777" w:rsidR="009D6CFD" w:rsidRPr="00D405E1" w:rsidRDefault="009D6CFD" w:rsidP="00D405E1">
      <w:pPr>
        <w:spacing w:line="360" w:lineRule="auto"/>
        <w:jc w:val="both"/>
        <w:rPr>
          <w:rFonts w:ascii="Book Antiqua" w:hAnsi="Book Antiqua" w:cs="Arial"/>
          <w:b/>
        </w:rPr>
      </w:pPr>
    </w:p>
    <w:p w14:paraId="1A110509" w14:textId="77777777" w:rsidR="00000A28" w:rsidRPr="00D405E1" w:rsidRDefault="00000A28" w:rsidP="00D405E1">
      <w:pPr>
        <w:spacing w:line="360" w:lineRule="auto"/>
        <w:jc w:val="both"/>
        <w:rPr>
          <w:rFonts w:ascii="Book Antiqua" w:hAnsi="Book Antiqua" w:cs="Arial"/>
          <w:b/>
        </w:rPr>
      </w:pPr>
      <w:r w:rsidRPr="00D405E1">
        <w:rPr>
          <w:rFonts w:ascii="Book Antiqua" w:hAnsi="Book Antiqua" w:cs="Arial"/>
          <w:b/>
        </w:rPr>
        <w:t>WHEN TO STOP TREATMENT</w:t>
      </w:r>
      <w:r w:rsidR="009D6CFD" w:rsidRPr="00D405E1">
        <w:rPr>
          <w:rFonts w:ascii="Book Antiqua" w:hAnsi="Book Antiqua" w:cs="Arial"/>
          <w:b/>
        </w:rPr>
        <w:t>?</w:t>
      </w:r>
    </w:p>
    <w:p w14:paraId="6EF02D4F" w14:textId="6EA7D508" w:rsidR="004D2B07" w:rsidRPr="00D405E1" w:rsidRDefault="00BF02E1" w:rsidP="00D405E1">
      <w:pPr>
        <w:spacing w:line="360" w:lineRule="auto"/>
        <w:jc w:val="both"/>
        <w:rPr>
          <w:rFonts w:ascii="Book Antiqua" w:hAnsi="Book Antiqua" w:cs="Arial"/>
          <w:b/>
        </w:rPr>
      </w:pPr>
      <w:r w:rsidRPr="00D405E1">
        <w:rPr>
          <w:rFonts w:ascii="Book Antiqua" w:hAnsi="Book Antiqua" w:cs="Arial"/>
        </w:rPr>
        <w:t>The dosing and administration of immun</w:t>
      </w:r>
      <w:r w:rsidR="00123B27" w:rsidRPr="00D405E1">
        <w:rPr>
          <w:rFonts w:ascii="Book Antiqua" w:hAnsi="Book Antiqua" w:cs="Arial"/>
        </w:rPr>
        <w:t>oprophylaxis has been previously discussed</w:t>
      </w:r>
      <w:r w:rsidRPr="00D405E1">
        <w:rPr>
          <w:rFonts w:ascii="Book Antiqua" w:hAnsi="Book Antiqua" w:cs="Arial"/>
        </w:rPr>
        <w:t>, the third and last dose of HBV vaccine should be</w:t>
      </w:r>
      <w:r w:rsidR="00E914D3" w:rsidRPr="00D405E1">
        <w:rPr>
          <w:rFonts w:ascii="Book Antiqua" w:hAnsi="Book Antiqua" w:cs="Arial"/>
        </w:rPr>
        <w:t xml:space="preserve"> completed by 9 mo of age</w:t>
      </w:r>
      <w:r w:rsidR="004D2B07" w:rsidRPr="00D405E1">
        <w:rPr>
          <w:rFonts w:ascii="Book Antiqua" w:hAnsi="Book Antiqua" w:cs="Arial"/>
          <w:vertAlign w:val="superscript"/>
        </w:rPr>
        <w:t>[5]</w:t>
      </w:r>
      <w:r w:rsidRPr="00D405E1">
        <w:rPr>
          <w:rFonts w:ascii="Book Antiqua" w:hAnsi="Book Antiqua" w:cs="Arial"/>
        </w:rPr>
        <w:t>.</w:t>
      </w:r>
    </w:p>
    <w:p w14:paraId="5F59F4A1" w14:textId="77777777" w:rsidR="004C59B4" w:rsidRPr="00D405E1" w:rsidRDefault="00BF02E1" w:rsidP="00D405E1">
      <w:pPr>
        <w:spacing w:line="360" w:lineRule="auto"/>
        <w:ind w:firstLineChars="200" w:firstLine="480"/>
        <w:jc w:val="both"/>
        <w:rPr>
          <w:rFonts w:ascii="Book Antiqua" w:eastAsia="宋体" w:hAnsi="Book Antiqua" w:cs="Arial"/>
          <w:b/>
          <w:lang w:eastAsia="zh-CN"/>
        </w:rPr>
      </w:pPr>
      <w:r w:rsidRPr="00D405E1">
        <w:rPr>
          <w:rFonts w:ascii="Book Antiqua" w:hAnsi="Book Antiqua" w:cs="Arial"/>
        </w:rPr>
        <w:t xml:space="preserve">Concerning mothers that began antiviral medication due to above listed indications during the third trimester, discontinuation of the antivirals </w:t>
      </w:r>
      <w:r w:rsidR="004D2B07" w:rsidRPr="00D405E1">
        <w:rPr>
          <w:rFonts w:ascii="Book Antiqua" w:hAnsi="Book Antiqua" w:cs="Arial"/>
        </w:rPr>
        <w:t xml:space="preserve">is not necessarily intuitive. </w:t>
      </w:r>
      <w:r w:rsidRPr="00D405E1">
        <w:rPr>
          <w:rFonts w:ascii="Book Antiqua" w:hAnsi="Book Antiqua" w:cs="Arial"/>
        </w:rPr>
        <w:t>If the initial indication for antivirals was due to high viral load or active disease, then the medication can be continued, following</w:t>
      </w:r>
      <w:r w:rsidR="00123B27" w:rsidRPr="00D405E1">
        <w:rPr>
          <w:rFonts w:ascii="Book Antiqua" w:hAnsi="Book Antiqua" w:cs="Arial"/>
        </w:rPr>
        <w:t xml:space="preserve"> the</w:t>
      </w:r>
      <w:r w:rsidRPr="00D405E1">
        <w:rPr>
          <w:rFonts w:ascii="Book Antiqua" w:hAnsi="Book Antiqua" w:cs="Arial"/>
        </w:rPr>
        <w:t xml:space="preserve"> current guidelines for treatment of chroni</w:t>
      </w:r>
      <w:r w:rsidR="00DE4BDC" w:rsidRPr="00D405E1">
        <w:rPr>
          <w:rFonts w:ascii="Book Antiqua" w:hAnsi="Book Antiqua" w:cs="Arial"/>
        </w:rPr>
        <w:t>c HBV</w:t>
      </w:r>
      <w:r w:rsidR="004D2B07" w:rsidRPr="00D405E1">
        <w:rPr>
          <w:rFonts w:ascii="Book Antiqua" w:hAnsi="Book Antiqua" w:cs="Arial"/>
        </w:rPr>
        <w:t xml:space="preserve"> infection</w:t>
      </w:r>
      <w:r w:rsidR="00181A51" w:rsidRPr="00D405E1">
        <w:rPr>
          <w:rFonts w:ascii="Book Antiqua" w:hAnsi="Book Antiqua" w:cs="Arial"/>
          <w:vertAlign w:val="superscript"/>
        </w:rPr>
        <w:t>[2</w:t>
      </w:r>
      <w:r w:rsidR="000E1EB9" w:rsidRPr="00D405E1">
        <w:rPr>
          <w:rFonts w:ascii="Book Antiqua" w:hAnsi="Book Antiqua" w:cs="Arial"/>
          <w:vertAlign w:val="superscript"/>
        </w:rPr>
        <w:t>3,24</w:t>
      </w:r>
      <w:r w:rsidR="004D2B07" w:rsidRPr="00D405E1">
        <w:rPr>
          <w:rFonts w:ascii="Book Antiqua" w:hAnsi="Book Antiqua" w:cs="Arial"/>
          <w:vertAlign w:val="superscript"/>
        </w:rPr>
        <w:t>]</w:t>
      </w:r>
      <w:r w:rsidR="00051C6C" w:rsidRPr="00D405E1">
        <w:rPr>
          <w:rFonts w:ascii="Book Antiqua" w:hAnsi="Book Antiqua" w:cs="Arial"/>
        </w:rPr>
        <w:t xml:space="preserve">. </w:t>
      </w:r>
      <w:r w:rsidRPr="00D405E1">
        <w:rPr>
          <w:rFonts w:ascii="Book Antiqua" w:hAnsi="Book Antiqua" w:cs="Arial"/>
        </w:rPr>
        <w:t>If the indication for therapy was to simply reduce MTCT, the antivirals may be discontinued immediately if patient is breastfeeding, or within first four weeks i</w:t>
      </w:r>
      <w:r w:rsidR="00E914D3" w:rsidRPr="00D405E1">
        <w:rPr>
          <w:rFonts w:ascii="Book Antiqua" w:hAnsi="Book Antiqua" w:cs="Arial"/>
        </w:rPr>
        <w:t>f infant is being formula fed</w:t>
      </w:r>
      <w:r w:rsidR="00181A51" w:rsidRPr="00D405E1">
        <w:rPr>
          <w:rFonts w:ascii="Book Antiqua" w:hAnsi="Book Antiqua" w:cs="Arial"/>
          <w:vertAlign w:val="superscript"/>
        </w:rPr>
        <w:t>[9</w:t>
      </w:r>
      <w:r w:rsidR="00051C6C" w:rsidRPr="00D405E1">
        <w:rPr>
          <w:rFonts w:ascii="Book Antiqua" w:hAnsi="Book Antiqua" w:cs="Arial"/>
          <w:vertAlign w:val="superscript"/>
        </w:rPr>
        <w:t>]</w:t>
      </w:r>
      <w:r w:rsidRPr="00D405E1">
        <w:rPr>
          <w:rFonts w:ascii="Book Antiqua" w:hAnsi="Book Antiqua" w:cs="Arial"/>
        </w:rPr>
        <w:t>.</w:t>
      </w:r>
    </w:p>
    <w:p w14:paraId="32A69388" w14:textId="190AB5DC" w:rsidR="006E7ED5" w:rsidRPr="00D405E1" w:rsidRDefault="00BF02E1" w:rsidP="00D405E1">
      <w:pPr>
        <w:spacing w:line="360" w:lineRule="auto"/>
        <w:ind w:firstLineChars="200" w:firstLine="480"/>
        <w:jc w:val="both"/>
        <w:rPr>
          <w:rFonts w:ascii="Book Antiqua" w:hAnsi="Book Antiqua" w:cs="Arial"/>
          <w:b/>
        </w:rPr>
      </w:pPr>
      <w:r w:rsidRPr="00D405E1">
        <w:rPr>
          <w:rFonts w:ascii="Book Antiqua" w:hAnsi="Book Antiqua" w:cs="Arial"/>
        </w:rPr>
        <w:t>At this time, HBsAg positivity is not a contraindication to breastfeeding as evidence has shown that th</w:t>
      </w:r>
      <w:r w:rsidR="00E914D3" w:rsidRPr="00D405E1">
        <w:rPr>
          <w:rFonts w:ascii="Book Antiqua" w:hAnsi="Book Antiqua" w:cs="Arial"/>
        </w:rPr>
        <w:t>e risk of transmission is low</w:t>
      </w:r>
      <w:r w:rsidR="003442D1" w:rsidRPr="00D405E1">
        <w:rPr>
          <w:rFonts w:ascii="Book Antiqua" w:hAnsi="Book Antiqua" w:cs="Arial"/>
          <w:vertAlign w:val="superscript"/>
        </w:rPr>
        <w:t>[25]</w:t>
      </w:r>
      <w:r w:rsidR="00745D32" w:rsidRPr="00D405E1">
        <w:rPr>
          <w:rFonts w:ascii="Book Antiqua" w:hAnsi="Book Antiqua" w:cs="Arial"/>
        </w:rPr>
        <w:t xml:space="preserve">. </w:t>
      </w:r>
      <w:r w:rsidRPr="00D405E1">
        <w:rPr>
          <w:rFonts w:ascii="Book Antiqua" w:hAnsi="Book Antiqua" w:cs="Arial"/>
        </w:rPr>
        <w:t>Although the active metabolite of most antivirals</w:t>
      </w:r>
      <w:r w:rsidR="00E914D3" w:rsidRPr="00D405E1">
        <w:rPr>
          <w:rFonts w:ascii="Book Antiqua" w:hAnsi="Book Antiqua" w:cs="Arial"/>
        </w:rPr>
        <w:t xml:space="preserve"> is not expressed in breast milk, breastfeeding on antiviral medication is not recommended</w:t>
      </w:r>
      <w:r w:rsidR="00181A51" w:rsidRPr="00D405E1">
        <w:rPr>
          <w:rFonts w:ascii="Book Antiqua" w:hAnsi="Book Antiqua" w:cs="Arial"/>
          <w:vertAlign w:val="superscript"/>
        </w:rPr>
        <w:t>[12</w:t>
      </w:r>
      <w:r w:rsidR="00745D32" w:rsidRPr="00D405E1">
        <w:rPr>
          <w:rFonts w:ascii="Book Antiqua" w:hAnsi="Book Antiqua" w:cs="Arial"/>
          <w:vertAlign w:val="superscript"/>
        </w:rPr>
        <w:t>]</w:t>
      </w:r>
      <w:r w:rsidR="003A70E9" w:rsidRPr="00D405E1">
        <w:rPr>
          <w:rFonts w:ascii="Book Antiqua" w:hAnsi="Book Antiqua" w:cs="Arial"/>
        </w:rPr>
        <w:t>.</w:t>
      </w:r>
    </w:p>
    <w:p w14:paraId="76A2ED65" w14:textId="16FC4965" w:rsidR="00404632" w:rsidRPr="00D405E1" w:rsidRDefault="00357362" w:rsidP="00D405E1">
      <w:pPr>
        <w:spacing w:line="360" w:lineRule="auto"/>
        <w:ind w:firstLineChars="200" w:firstLine="480"/>
        <w:jc w:val="both"/>
        <w:rPr>
          <w:rFonts w:ascii="Book Antiqua" w:hAnsi="Book Antiqua" w:cs="Arial"/>
        </w:rPr>
      </w:pPr>
      <w:r w:rsidRPr="00D405E1">
        <w:rPr>
          <w:rFonts w:ascii="Book Antiqua" w:hAnsi="Book Antiqua" w:cs="Arial"/>
        </w:rPr>
        <w:t>Pregnancy that occurs in women on long term treatment for chronic HBV</w:t>
      </w:r>
      <w:r w:rsidR="005B2294" w:rsidRPr="00D405E1">
        <w:rPr>
          <w:rFonts w:ascii="Book Antiqua" w:hAnsi="Book Antiqua" w:cs="Arial"/>
        </w:rPr>
        <w:t xml:space="preserve"> infection</w:t>
      </w:r>
      <w:r w:rsidRPr="00D405E1">
        <w:rPr>
          <w:rFonts w:ascii="Book Antiqua" w:hAnsi="Book Antiqua" w:cs="Arial"/>
        </w:rPr>
        <w:t xml:space="preserve"> is a topic not</w:t>
      </w:r>
      <w:r w:rsidR="005B2294" w:rsidRPr="00D405E1">
        <w:rPr>
          <w:rFonts w:ascii="Book Antiqua" w:hAnsi="Book Antiqua" w:cs="Arial"/>
        </w:rPr>
        <w:t xml:space="preserve"> yet discussed in this review. </w:t>
      </w:r>
      <w:r w:rsidRPr="00D405E1">
        <w:rPr>
          <w:rFonts w:ascii="Book Antiqua" w:hAnsi="Book Antiqua" w:cs="Arial"/>
        </w:rPr>
        <w:t>Due to c</w:t>
      </w:r>
      <w:r w:rsidR="005B2294" w:rsidRPr="00D405E1">
        <w:rPr>
          <w:rFonts w:ascii="Book Antiqua" w:hAnsi="Book Antiqua" w:cs="Arial"/>
        </w:rPr>
        <w:t>oncern for adverse events from</w:t>
      </w:r>
      <w:r w:rsidRPr="00D405E1">
        <w:rPr>
          <w:rFonts w:ascii="Book Antiqua" w:hAnsi="Book Antiqua" w:cs="Arial"/>
        </w:rPr>
        <w:t xml:space="preserve"> antiviral therapy early in pregnancy, consideration to stop the medication </w:t>
      </w:r>
      <w:r w:rsidR="005D73BC" w:rsidRPr="00D405E1">
        <w:rPr>
          <w:rFonts w:ascii="Book Antiqua" w:hAnsi="Book Antiqua" w:cs="Arial"/>
        </w:rPr>
        <w:t>during the</w:t>
      </w:r>
      <w:r w:rsidRPr="00D405E1">
        <w:rPr>
          <w:rFonts w:ascii="Book Antiqua" w:hAnsi="Book Antiqua" w:cs="Arial"/>
        </w:rPr>
        <w:t xml:space="preserve"> first two tri</w:t>
      </w:r>
      <w:r w:rsidR="005B2294" w:rsidRPr="00D405E1">
        <w:rPr>
          <w:rFonts w:ascii="Book Antiqua" w:hAnsi="Book Antiqua" w:cs="Arial"/>
        </w:rPr>
        <w:t xml:space="preserve">mesters must be made. </w:t>
      </w:r>
      <w:r w:rsidRPr="00D405E1">
        <w:rPr>
          <w:rFonts w:ascii="Book Antiqua" w:hAnsi="Book Antiqua" w:cs="Arial"/>
        </w:rPr>
        <w:t>However, if the patient that has become pregnant has significant chronic liver disease</w:t>
      </w:r>
      <w:r w:rsidR="009B30DB" w:rsidRPr="00D405E1">
        <w:rPr>
          <w:rFonts w:ascii="Book Antiqua" w:hAnsi="Book Antiqua" w:cs="Arial"/>
        </w:rPr>
        <w:t xml:space="preserve"> due to HBV infection</w:t>
      </w:r>
      <w:r w:rsidRPr="00D405E1">
        <w:rPr>
          <w:rFonts w:ascii="Book Antiqua" w:hAnsi="Book Antiqua" w:cs="Arial"/>
        </w:rPr>
        <w:t>, risk of discontinuation of antiviral is of larger concern and thus antiviral is typically continued throughout pregnancy</w:t>
      </w:r>
      <w:r w:rsidR="00C328E5" w:rsidRPr="00D405E1">
        <w:rPr>
          <w:rFonts w:ascii="Book Antiqua" w:hAnsi="Book Antiqua" w:cs="Arial"/>
          <w:vertAlign w:val="superscript"/>
        </w:rPr>
        <w:t>[2</w:t>
      </w:r>
      <w:r w:rsidR="008D2E14" w:rsidRPr="00D405E1">
        <w:rPr>
          <w:rFonts w:ascii="Book Antiqua" w:hAnsi="Book Antiqua" w:cs="Arial"/>
          <w:vertAlign w:val="superscript"/>
        </w:rPr>
        <w:t>5</w:t>
      </w:r>
      <w:r w:rsidR="005B2294" w:rsidRPr="00D405E1">
        <w:rPr>
          <w:rFonts w:ascii="Book Antiqua" w:hAnsi="Book Antiqua" w:cs="Arial"/>
          <w:vertAlign w:val="superscript"/>
        </w:rPr>
        <w:t>]</w:t>
      </w:r>
      <w:r w:rsidRPr="00D405E1">
        <w:rPr>
          <w:rFonts w:ascii="Book Antiqua" w:hAnsi="Book Antiqua" w:cs="Arial"/>
        </w:rPr>
        <w:t xml:space="preserve">. </w:t>
      </w:r>
    </w:p>
    <w:p w14:paraId="75E8DE03" w14:textId="2B4A677C" w:rsidR="00404632" w:rsidRPr="00D405E1" w:rsidRDefault="00404632" w:rsidP="00D405E1">
      <w:pPr>
        <w:spacing w:line="360" w:lineRule="auto"/>
        <w:ind w:firstLineChars="200" w:firstLine="480"/>
        <w:jc w:val="both"/>
        <w:rPr>
          <w:rFonts w:ascii="Book Antiqua" w:hAnsi="Book Antiqua" w:cs="Arial"/>
        </w:rPr>
      </w:pPr>
      <w:r w:rsidRPr="00D405E1">
        <w:rPr>
          <w:rFonts w:ascii="Book Antiqua" w:hAnsi="Book Antiqua" w:cs="Arial"/>
        </w:rPr>
        <w:t xml:space="preserve">There is a theoretical risk of a </w:t>
      </w:r>
      <w:r w:rsidR="00EC1B32" w:rsidRPr="00D405E1">
        <w:rPr>
          <w:rFonts w:ascii="Book Antiqua" w:hAnsi="Book Antiqua" w:cs="Arial"/>
        </w:rPr>
        <w:t>postpartum HBV flare with the withdrawal of antiviral therapy.</w:t>
      </w:r>
      <w:r w:rsidR="00D405E1">
        <w:rPr>
          <w:rFonts w:ascii="Book Antiqua" w:hAnsi="Book Antiqua" w:cs="Arial"/>
        </w:rPr>
        <w:t xml:space="preserve"> </w:t>
      </w:r>
      <w:r w:rsidR="00EC1B32" w:rsidRPr="00D405E1">
        <w:rPr>
          <w:rFonts w:ascii="Book Antiqua" w:hAnsi="Book Antiqua" w:cs="Arial"/>
        </w:rPr>
        <w:t>This flare is typically defined as a significant rise in transaminases above upp</w:t>
      </w:r>
      <w:r w:rsidR="000E59AF" w:rsidRPr="00D405E1">
        <w:rPr>
          <w:rFonts w:ascii="Book Antiqua" w:hAnsi="Book Antiqua" w:cs="Arial"/>
        </w:rPr>
        <w:t>er limit of normal.</w:t>
      </w:r>
      <w:r w:rsidR="00D405E1">
        <w:rPr>
          <w:rFonts w:ascii="Book Antiqua" w:hAnsi="Book Antiqua" w:cs="Arial"/>
        </w:rPr>
        <w:t xml:space="preserve"> </w:t>
      </w:r>
      <w:r w:rsidR="000E59AF" w:rsidRPr="00D405E1">
        <w:rPr>
          <w:rFonts w:ascii="Book Antiqua" w:hAnsi="Book Antiqua" w:cs="Arial"/>
        </w:rPr>
        <w:t xml:space="preserve">Nguyen </w:t>
      </w:r>
      <w:r w:rsidR="00EC1B32" w:rsidRPr="00D405E1">
        <w:rPr>
          <w:rFonts w:ascii="Book Antiqua" w:hAnsi="Book Antiqua" w:cs="Arial"/>
          <w:i/>
        </w:rPr>
        <w:t>et al</w:t>
      </w:r>
      <w:r w:rsidR="00D405E1" w:rsidRPr="00D405E1">
        <w:rPr>
          <w:rFonts w:ascii="Book Antiqua" w:hAnsi="Book Antiqua" w:cs="Arial"/>
          <w:vertAlign w:val="superscript"/>
        </w:rPr>
        <w:t>[26]</w:t>
      </w:r>
      <w:r w:rsidR="00EC1B32" w:rsidRPr="00D405E1">
        <w:rPr>
          <w:rFonts w:ascii="Book Antiqua" w:hAnsi="Book Antiqua" w:cs="Arial"/>
        </w:rPr>
        <w:t xml:space="preserve"> studied the effects of continuing antivirals two weeks after delivery versus twelve weeks after delivery</w:t>
      </w:r>
      <w:r w:rsidR="004873C8" w:rsidRPr="00D405E1">
        <w:rPr>
          <w:rFonts w:ascii="Book Antiqua" w:hAnsi="Book Antiqua" w:cs="Arial"/>
        </w:rPr>
        <w:t xml:space="preserve">, </w:t>
      </w:r>
      <w:r w:rsidR="00EC1B32" w:rsidRPr="00D405E1">
        <w:rPr>
          <w:rFonts w:ascii="Book Antiqua" w:hAnsi="Book Antiqua" w:cs="Arial"/>
        </w:rPr>
        <w:t xml:space="preserve">compared to patients that opted out of </w:t>
      </w:r>
      <w:r w:rsidR="004873C8" w:rsidRPr="00D405E1">
        <w:rPr>
          <w:rFonts w:ascii="Book Antiqua" w:hAnsi="Book Antiqua" w:cs="Arial"/>
        </w:rPr>
        <w:t xml:space="preserve">antiviral </w:t>
      </w:r>
      <w:r w:rsidR="00EC1B32" w:rsidRPr="00D405E1">
        <w:rPr>
          <w:rFonts w:ascii="Book Antiqua" w:hAnsi="Book Antiqua" w:cs="Arial"/>
        </w:rPr>
        <w:t>therapy altogether.</w:t>
      </w:r>
      <w:r w:rsidR="00D405E1">
        <w:rPr>
          <w:rFonts w:ascii="Book Antiqua" w:hAnsi="Book Antiqua" w:cs="Arial"/>
        </w:rPr>
        <w:t xml:space="preserve"> </w:t>
      </w:r>
      <w:r w:rsidR="002D1CCF" w:rsidRPr="00D405E1">
        <w:rPr>
          <w:rFonts w:ascii="Book Antiqua" w:hAnsi="Book Antiqua" w:cs="Arial"/>
        </w:rPr>
        <w:t>In this study, there w</w:t>
      </w:r>
      <w:r w:rsidR="004873C8" w:rsidRPr="00D405E1">
        <w:rPr>
          <w:rFonts w:ascii="Book Antiqua" w:hAnsi="Book Antiqua" w:cs="Arial"/>
        </w:rPr>
        <w:t xml:space="preserve">as no significant difference in occurrence of </w:t>
      </w:r>
      <w:r w:rsidR="002D1CCF" w:rsidRPr="00D405E1">
        <w:rPr>
          <w:rFonts w:ascii="Book Antiqua" w:hAnsi="Book Antiqua" w:cs="Arial"/>
        </w:rPr>
        <w:t>postpartum flares among the three groups and spontaneous resolution of the flare occurred equally among the groups as well.</w:t>
      </w:r>
      <w:r w:rsidR="004873C8" w:rsidRPr="00D405E1">
        <w:rPr>
          <w:rFonts w:ascii="Book Antiqua" w:hAnsi="Book Antiqua" w:cs="Arial"/>
        </w:rPr>
        <w:t xml:space="preserve"> </w:t>
      </w:r>
      <w:r w:rsidR="000E59AF" w:rsidRPr="00D405E1">
        <w:rPr>
          <w:rFonts w:ascii="Book Antiqua" w:hAnsi="Book Antiqua" w:cs="Arial"/>
        </w:rPr>
        <w:t xml:space="preserve">Another </w:t>
      </w:r>
      <w:r w:rsidR="002F6F02" w:rsidRPr="00D405E1">
        <w:rPr>
          <w:rFonts w:ascii="Book Antiqua" w:hAnsi="Book Antiqua" w:cs="Arial"/>
        </w:rPr>
        <w:t>retrospe</w:t>
      </w:r>
      <w:r w:rsidR="000E59AF" w:rsidRPr="00D405E1">
        <w:rPr>
          <w:rFonts w:ascii="Book Antiqua" w:hAnsi="Book Antiqua" w:cs="Arial"/>
        </w:rPr>
        <w:t xml:space="preserve">ctive cohort study </w:t>
      </w:r>
      <w:r w:rsidR="002F6F02" w:rsidRPr="00D405E1">
        <w:rPr>
          <w:rFonts w:ascii="Book Antiqua" w:hAnsi="Book Antiqua" w:cs="Arial"/>
        </w:rPr>
        <w:t>revealed similar findings</w:t>
      </w:r>
      <w:r w:rsidR="002F6F02" w:rsidRPr="00D405E1">
        <w:rPr>
          <w:rFonts w:ascii="Book Antiqua" w:hAnsi="Book Antiqua" w:cs="Arial"/>
          <w:vertAlign w:val="superscript"/>
        </w:rPr>
        <w:t>[2</w:t>
      </w:r>
      <w:r w:rsidR="008D2E14" w:rsidRPr="00D405E1">
        <w:rPr>
          <w:rFonts w:ascii="Book Antiqua" w:hAnsi="Book Antiqua" w:cs="Arial"/>
          <w:vertAlign w:val="superscript"/>
        </w:rPr>
        <w:t>7</w:t>
      </w:r>
      <w:r w:rsidR="002F6F02" w:rsidRPr="00D405E1">
        <w:rPr>
          <w:rFonts w:ascii="Book Antiqua" w:hAnsi="Book Antiqua" w:cs="Arial"/>
          <w:vertAlign w:val="superscript"/>
        </w:rPr>
        <w:t>]</w:t>
      </w:r>
      <w:r w:rsidR="002F6F02" w:rsidRPr="00D405E1">
        <w:rPr>
          <w:rFonts w:ascii="Book Antiqua" w:hAnsi="Book Antiqua" w:cs="Arial"/>
        </w:rPr>
        <w:t>.</w:t>
      </w:r>
      <w:r w:rsidR="00D405E1">
        <w:rPr>
          <w:rFonts w:ascii="Book Antiqua" w:hAnsi="Book Antiqua" w:cs="Arial"/>
        </w:rPr>
        <w:t xml:space="preserve"> </w:t>
      </w:r>
      <w:r w:rsidR="002F6F02" w:rsidRPr="00D405E1">
        <w:rPr>
          <w:rFonts w:ascii="Book Antiqua" w:hAnsi="Book Antiqua" w:cs="Arial"/>
        </w:rPr>
        <w:t xml:space="preserve">It can therefore </w:t>
      </w:r>
      <w:r w:rsidR="00F95C72" w:rsidRPr="00D405E1">
        <w:rPr>
          <w:rFonts w:ascii="Book Antiqua" w:hAnsi="Book Antiqua" w:cs="Arial"/>
        </w:rPr>
        <w:t xml:space="preserve">safely </w:t>
      </w:r>
      <w:r w:rsidR="002F6F02" w:rsidRPr="00D405E1">
        <w:rPr>
          <w:rFonts w:ascii="Book Antiqua" w:hAnsi="Book Antiqua" w:cs="Arial"/>
        </w:rPr>
        <w:t>be concluded that the decision to start or stop antiviral therapy should not be made based on concern for</w:t>
      </w:r>
      <w:r w:rsidR="00F95C72" w:rsidRPr="00D405E1">
        <w:rPr>
          <w:rFonts w:ascii="Book Antiqua" w:hAnsi="Book Antiqua" w:cs="Arial"/>
        </w:rPr>
        <w:t xml:space="preserve"> possible</w:t>
      </w:r>
      <w:r w:rsidR="002F6F02" w:rsidRPr="00D405E1">
        <w:rPr>
          <w:rFonts w:ascii="Book Antiqua" w:hAnsi="Book Antiqua" w:cs="Arial"/>
        </w:rPr>
        <w:t xml:space="preserve"> postpartum HBV flare. </w:t>
      </w:r>
      <w:r w:rsidR="00037C79" w:rsidRPr="00D405E1">
        <w:rPr>
          <w:rFonts w:ascii="Book Antiqua" w:hAnsi="Book Antiqua" w:cs="Arial"/>
        </w:rPr>
        <w:t>Nonetheless, it is important to monitor postpartum mothers closely for at least 6 months, especially those who are HBeAg-positive or have stopped antiviral therapy</w:t>
      </w:r>
      <w:r w:rsidR="008D2E14" w:rsidRPr="00D405E1">
        <w:rPr>
          <w:rFonts w:ascii="Book Antiqua" w:hAnsi="Book Antiqua" w:cs="Arial"/>
          <w:vertAlign w:val="superscript"/>
        </w:rPr>
        <w:t>[28</w:t>
      </w:r>
      <w:r w:rsidR="00AA3D5C" w:rsidRPr="00D405E1">
        <w:rPr>
          <w:rFonts w:ascii="Book Antiqua" w:hAnsi="Book Antiqua" w:cs="Arial"/>
          <w:vertAlign w:val="superscript"/>
        </w:rPr>
        <w:t>]</w:t>
      </w:r>
      <w:r w:rsidR="00037C79" w:rsidRPr="00D405E1">
        <w:rPr>
          <w:rFonts w:ascii="Book Antiqua" w:hAnsi="Book Antiqua" w:cs="Arial"/>
        </w:rPr>
        <w:t>.</w:t>
      </w:r>
    </w:p>
    <w:p w14:paraId="43F1ECEA" w14:textId="77777777" w:rsidR="00FD5F8D" w:rsidRPr="00D405E1" w:rsidRDefault="00FD5F8D" w:rsidP="00D405E1">
      <w:pPr>
        <w:spacing w:line="360" w:lineRule="auto"/>
        <w:jc w:val="both"/>
        <w:rPr>
          <w:rFonts w:ascii="Book Antiqua" w:hAnsi="Book Antiqua"/>
          <w:b/>
        </w:rPr>
      </w:pPr>
    </w:p>
    <w:p w14:paraId="38947039" w14:textId="77777777" w:rsidR="00DC1393" w:rsidRPr="00D405E1" w:rsidRDefault="00DC1393" w:rsidP="00D405E1">
      <w:pPr>
        <w:spacing w:line="360" w:lineRule="auto"/>
        <w:jc w:val="both"/>
        <w:rPr>
          <w:rFonts w:ascii="Book Antiqua" w:hAnsi="Book Antiqua"/>
          <w:b/>
        </w:rPr>
      </w:pPr>
      <w:r w:rsidRPr="00D405E1">
        <w:rPr>
          <w:rFonts w:ascii="Book Antiqua" w:hAnsi="Book Antiqua"/>
          <w:b/>
        </w:rPr>
        <w:t>CONCLUSION</w:t>
      </w:r>
    </w:p>
    <w:p w14:paraId="7ED9ED73" w14:textId="5F008A6A" w:rsidR="00FD5F8D" w:rsidRPr="00D405E1" w:rsidRDefault="004C59B4" w:rsidP="00D405E1">
      <w:pPr>
        <w:spacing w:line="360" w:lineRule="auto"/>
        <w:jc w:val="both"/>
        <w:rPr>
          <w:rFonts w:ascii="Book Antiqua" w:hAnsi="Book Antiqua" w:cs="Arial"/>
        </w:rPr>
      </w:pPr>
      <w:r w:rsidRPr="00D405E1">
        <w:rPr>
          <w:rFonts w:ascii="Book Antiqua" w:hAnsi="Book Antiqua" w:cs="Arial"/>
          <w:b/>
        </w:rPr>
        <w:t xml:space="preserve"> </w:t>
      </w:r>
      <w:r w:rsidR="005D73BC" w:rsidRPr="00D405E1">
        <w:rPr>
          <w:rFonts w:ascii="Book Antiqua" w:hAnsi="Book Antiqua" w:cs="Arial"/>
        </w:rPr>
        <w:t>In conclusion, it is important to remember that patients chronically infected with HBV that become pregnant will need addi</w:t>
      </w:r>
      <w:r w:rsidR="00D75BE1" w:rsidRPr="00D405E1">
        <w:rPr>
          <w:rFonts w:ascii="Book Antiqua" w:hAnsi="Book Antiqua" w:cs="Arial"/>
        </w:rPr>
        <w:t xml:space="preserve">tional care and consideration. </w:t>
      </w:r>
      <w:r w:rsidR="005D73BC" w:rsidRPr="00D405E1">
        <w:rPr>
          <w:rFonts w:ascii="Book Antiqua" w:hAnsi="Book Antiqua" w:cs="Arial"/>
        </w:rPr>
        <w:t xml:space="preserve">All infants in the </w:t>
      </w:r>
      <w:r w:rsidRPr="00D405E1">
        <w:rPr>
          <w:rFonts w:ascii="Book Antiqua" w:hAnsi="Book Antiqua" w:cs="Arial"/>
        </w:rPr>
        <w:t>U</w:t>
      </w:r>
      <w:r w:rsidRPr="00D405E1">
        <w:rPr>
          <w:rFonts w:ascii="Book Antiqua" w:eastAsia="宋体" w:hAnsi="Book Antiqua" w:cs="Arial"/>
          <w:lang w:eastAsia="zh-CN"/>
        </w:rPr>
        <w:t>nited States</w:t>
      </w:r>
      <w:r w:rsidR="005D73BC" w:rsidRPr="00D405E1">
        <w:rPr>
          <w:rFonts w:ascii="Book Antiqua" w:hAnsi="Book Antiqua" w:cs="Arial"/>
        </w:rPr>
        <w:t xml:space="preserve"> should receive active and passive immunization at birth, as recommended by the Centers for Dise</w:t>
      </w:r>
      <w:r w:rsidR="00D75BE1" w:rsidRPr="00D405E1">
        <w:rPr>
          <w:rFonts w:ascii="Book Antiqua" w:hAnsi="Book Antiqua" w:cs="Arial"/>
        </w:rPr>
        <w:t>ase Control and Prevention</w:t>
      </w:r>
      <w:r w:rsidR="00A90E1C" w:rsidRPr="00D405E1">
        <w:rPr>
          <w:rFonts w:ascii="Book Antiqua" w:hAnsi="Book Antiqua" w:cs="Arial"/>
          <w:vertAlign w:val="superscript"/>
        </w:rPr>
        <w:t>[5</w:t>
      </w:r>
      <w:r w:rsidR="00D75BE1" w:rsidRPr="00D405E1">
        <w:rPr>
          <w:rFonts w:ascii="Book Antiqua" w:hAnsi="Book Antiqua" w:cs="Arial"/>
          <w:vertAlign w:val="superscript"/>
        </w:rPr>
        <w:t>]</w:t>
      </w:r>
      <w:r w:rsidR="00D75BE1" w:rsidRPr="00D405E1">
        <w:rPr>
          <w:rFonts w:ascii="Book Antiqua" w:hAnsi="Book Antiqua" w:cs="Arial"/>
        </w:rPr>
        <w:t xml:space="preserve">. </w:t>
      </w:r>
      <w:r w:rsidR="00F95203" w:rsidRPr="00D405E1">
        <w:rPr>
          <w:rFonts w:ascii="Book Antiqua" w:hAnsi="Book Antiqua" w:cs="Arial"/>
        </w:rPr>
        <w:t>Pregnant women with chronic HBV infection that have high viral loads or elevated transaminases suggesting active viral replication are at risk of M</w:t>
      </w:r>
      <w:r w:rsidR="007F5308" w:rsidRPr="00D405E1">
        <w:rPr>
          <w:rFonts w:ascii="Book Antiqua" w:hAnsi="Book Antiqua" w:cs="Arial"/>
        </w:rPr>
        <w:t xml:space="preserve">TCT despite immunoprophylaxis. </w:t>
      </w:r>
      <w:r w:rsidR="00F95203" w:rsidRPr="00D405E1">
        <w:rPr>
          <w:rFonts w:ascii="Book Antiqua" w:hAnsi="Book Antiqua" w:cs="Arial"/>
        </w:rPr>
        <w:t>This patient population should consider taking antiviral medication in the third trimester of pregn</w:t>
      </w:r>
      <w:r w:rsidR="007F5308" w:rsidRPr="00D405E1">
        <w:rPr>
          <w:rFonts w:ascii="Book Antiqua" w:hAnsi="Book Antiqua" w:cs="Arial"/>
        </w:rPr>
        <w:t>ancy to decrease risk of MTCT.</w:t>
      </w:r>
      <w:r w:rsidR="00D405E1">
        <w:rPr>
          <w:rFonts w:ascii="Book Antiqua" w:hAnsi="Book Antiqua" w:cs="Arial"/>
        </w:rPr>
        <w:t xml:space="preserve"> </w:t>
      </w:r>
      <w:r w:rsidR="006C28E3" w:rsidRPr="00D405E1">
        <w:rPr>
          <w:rFonts w:ascii="Book Antiqua" w:hAnsi="Book Antiqua" w:cs="Arial"/>
        </w:rPr>
        <w:t>TDF, LAM and LdT have all been proven efficacious in decreasing viral load at birth without known birth defects, but final decision of which antiviral medication to use will have to be determined by physician and patient.</w:t>
      </w:r>
      <w:r w:rsidR="00D405E1">
        <w:rPr>
          <w:rFonts w:ascii="Book Antiqua" w:hAnsi="Book Antiqua" w:cs="Arial"/>
        </w:rPr>
        <w:t xml:space="preserve"> </w:t>
      </w:r>
    </w:p>
    <w:p w14:paraId="2C5AB209" w14:textId="0CA291A5" w:rsidR="003C2812" w:rsidRPr="00D405E1" w:rsidRDefault="003C2812" w:rsidP="00D405E1">
      <w:pPr>
        <w:spacing w:line="360" w:lineRule="auto"/>
        <w:ind w:firstLineChars="200" w:firstLine="480"/>
        <w:jc w:val="both"/>
        <w:rPr>
          <w:rFonts w:ascii="Book Antiqua" w:hAnsi="Book Antiqua" w:cs="Arial"/>
          <w:b/>
        </w:rPr>
      </w:pPr>
      <w:r w:rsidRPr="00D405E1">
        <w:rPr>
          <w:rFonts w:ascii="Book Antiqua" w:hAnsi="Book Antiqua" w:cs="Arial"/>
        </w:rPr>
        <w:t>Despite its prevalence and the availability of safe treatment, there are no current consensus guidelines regarding prevention of MTCT.</w:t>
      </w:r>
      <w:r w:rsidR="00D405E1">
        <w:rPr>
          <w:rFonts w:ascii="Book Antiqua" w:hAnsi="Book Antiqua" w:cs="Arial"/>
        </w:rPr>
        <w:t xml:space="preserve"> </w:t>
      </w:r>
      <w:r w:rsidRPr="00D405E1">
        <w:rPr>
          <w:rFonts w:ascii="Book Antiqua" w:hAnsi="Book Antiqua" w:cs="Arial"/>
        </w:rPr>
        <w:t>Large randomized studies should be conducted to further characterize the most effective method to minimize the transmission of HBV to future generations.</w:t>
      </w:r>
      <w:r w:rsidR="00D405E1">
        <w:rPr>
          <w:rFonts w:ascii="Book Antiqua" w:hAnsi="Book Antiqua" w:cs="Arial"/>
        </w:rPr>
        <w:t xml:space="preserve"> </w:t>
      </w:r>
      <w:r w:rsidRPr="00D405E1">
        <w:rPr>
          <w:rFonts w:ascii="Book Antiqua" w:hAnsi="Book Antiqua" w:cs="Arial"/>
        </w:rPr>
        <w:t>In the interim, although it is not a frequent scenario for most gastroenterologists to encounter, with these brief recommendations; management of chronic HBV in pregnancy should be less daunting.</w:t>
      </w:r>
      <w:r w:rsidR="00D405E1">
        <w:rPr>
          <w:rFonts w:ascii="Book Antiqua" w:hAnsi="Book Antiqua" w:cs="Arial"/>
        </w:rPr>
        <w:t xml:space="preserve"> </w:t>
      </w:r>
    </w:p>
    <w:p w14:paraId="688CAC7A" w14:textId="41D588CD" w:rsidR="004C59B4" w:rsidRPr="00D405E1" w:rsidRDefault="00D405E1" w:rsidP="00D405E1">
      <w:pPr>
        <w:spacing w:line="360" w:lineRule="auto"/>
        <w:rPr>
          <w:rFonts w:ascii="Book Antiqua" w:eastAsia="宋体" w:hAnsi="Book Antiqua" w:cs="Tahoma"/>
          <w:color w:val="000000"/>
          <w:lang w:eastAsia="zh-CN"/>
        </w:rPr>
      </w:pPr>
      <w:r>
        <w:rPr>
          <w:rFonts w:ascii="Book Antiqua" w:hAnsi="Book Antiqua" w:cs="Arial"/>
        </w:rPr>
        <w:t xml:space="preserve"> </w:t>
      </w:r>
    </w:p>
    <w:p w14:paraId="34698E27" w14:textId="77C1A281" w:rsidR="00547C4F" w:rsidRPr="00D405E1" w:rsidRDefault="003B615D" w:rsidP="00D405E1">
      <w:pPr>
        <w:spacing w:line="360" w:lineRule="auto"/>
        <w:rPr>
          <w:rFonts w:ascii="Book Antiqua" w:eastAsia="Times New Roman" w:hAnsi="Book Antiqua" w:cs="Tahoma"/>
          <w:color w:val="000000"/>
        </w:rPr>
      </w:pPr>
      <w:r w:rsidRPr="00D405E1">
        <w:rPr>
          <w:rFonts w:ascii="Book Antiqua" w:hAnsi="Book Antiqua" w:cs="Arial"/>
          <w:b/>
        </w:rPr>
        <w:t>REFERENCES</w:t>
      </w:r>
    </w:p>
    <w:p w14:paraId="72C84A9F"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1 </w:t>
      </w:r>
      <w:r w:rsidRPr="008A53A8">
        <w:rPr>
          <w:rFonts w:ascii="Book Antiqua" w:eastAsia="宋体" w:hAnsi="Book Antiqua" w:cs="宋体"/>
          <w:b/>
          <w:bCs/>
        </w:rPr>
        <w:t>Patton H</w:t>
      </w:r>
      <w:r w:rsidRPr="008A53A8">
        <w:rPr>
          <w:rFonts w:ascii="Book Antiqua" w:eastAsia="宋体" w:hAnsi="Book Antiqua" w:cs="宋体"/>
        </w:rPr>
        <w:t xml:space="preserve">, Tran TT. Management of hepatitis B during pregnancy. </w:t>
      </w:r>
      <w:r w:rsidRPr="008A53A8">
        <w:rPr>
          <w:rFonts w:ascii="Book Antiqua" w:eastAsia="宋体" w:hAnsi="Book Antiqua" w:cs="宋体"/>
          <w:i/>
          <w:iCs/>
        </w:rPr>
        <w:t>Nat Rev Gastroenterol Hepatol</w:t>
      </w:r>
      <w:r w:rsidRPr="008A53A8">
        <w:rPr>
          <w:rFonts w:ascii="Book Antiqua" w:eastAsia="宋体" w:hAnsi="Book Antiqua" w:cs="宋体"/>
        </w:rPr>
        <w:t xml:space="preserve"> 2014; </w:t>
      </w:r>
      <w:r w:rsidRPr="008A53A8">
        <w:rPr>
          <w:rFonts w:ascii="Book Antiqua" w:eastAsia="宋体" w:hAnsi="Book Antiqua" w:cs="宋体"/>
          <w:b/>
          <w:bCs/>
        </w:rPr>
        <w:t>11</w:t>
      </w:r>
      <w:r w:rsidRPr="008A53A8">
        <w:rPr>
          <w:rFonts w:ascii="Book Antiqua" w:eastAsia="宋体" w:hAnsi="Book Antiqua" w:cs="宋体"/>
        </w:rPr>
        <w:t>: 402-409 [PMID: 24686270 DOI: 10.1038/nrgastro.2014.30]</w:t>
      </w:r>
    </w:p>
    <w:p w14:paraId="08E3ACC0"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2 </w:t>
      </w:r>
      <w:r w:rsidRPr="008A53A8">
        <w:rPr>
          <w:rFonts w:ascii="Book Antiqua" w:eastAsia="宋体" w:hAnsi="Book Antiqua" w:cs="宋体"/>
          <w:b/>
          <w:bCs/>
        </w:rPr>
        <w:t>Degertekin B</w:t>
      </w:r>
      <w:r w:rsidRPr="008A53A8">
        <w:rPr>
          <w:rFonts w:ascii="Book Antiqua" w:eastAsia="宋体" w:hAnsi="Book Antiqua" w:cs="宋体"/>
        </w:rPr>
        <w:t xml:space="preserve">, Lok AS. Indications for therapy in hepatitis B. </w:t>
      </w:r>
      <w:r w:rsidRPr="008A53A8">
        <w:rPr>
          <w:rFonts w:ascii="Book Antiqua" w:eastAsia="宋体" w:hAnsi="Book Antiqua" w:cs="宋体"/>
          <w:i/>
          <w:iCs/>
        </w:rPr>
        <w:t>Hepatology</w:t>
      </w:r>
      <w:r w:rsidRPr="008A53A8">
        <w:rPr>
          <w:rFonts w:ascii="Book Antiqua" w:eastAsia="宋体" w:hAnsi="Book Antiqua" w:cs="宋体"/>
        </w:rPr>
        <w:t xml:space="preserve"> 2009; </w:t>
      </w:r>
      <w:r w:rsidRPr="008A53A8">
        <w:rPr>
          <w:rFonts w:ascii="Book Antiqua" w:eastAsia="宋体" w:hAnsi="Book Antiqua" w:cs="宋体"/>
          <w:b/>
          <w:bCs/>
        </w:rPr>
        <w:t>49</w:t>
      </w:r>
      <w:r w:rsidRPr="008A53A8">
        <w:rPr>
          <w:rFonts w:ascii="Book Antiqua" w:eastAsia="宋体" w:hAnsi="Book Antiqua" w:cs="宋体"/>
        </w:rPr>
        <w:t>: S129-S137 [PMID: 19399799 DOI: 10.1002/hep.22931]</w:t>
      </w:r>
    </w:p>
    <w:p w14:paraId="21670650"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3 </w:t>
      </w:r>
      <w:r w:rsidRPr="00D405E1">
        <w:rPr>
          <w:rFonts w:ascii="Book Antiqua" w:eastAsia="宋体" w:hAnsi="Book Antiqua" w:cs="宋体"/>
          <w:b/>
        </w:rPr>
        <w:t>Dyson JK,</w:t>
      </w:r>
      <w:r w:rsidRPr="00D405E1">
        <w:rPr>
          <w:rFonts w:ascii="Book Antiqua" w:eastAsia="宋体" w:hAnsi="Book Antiqua" w:cs="宋体"/>
        </w:rPr>
        <w:t xml:space="preserve"> Waller J, Turley A, Michael E, Moses S, Valappil M, Hudson M, Bassendine M, McPherson S</w:t>
      </w:r>
      <w:r w:rsidRPr="008A53A8">
        <w:rPr>
          <w:rFonts w:ascii="Book Antiqua" w:eastAsia="宋体" w:hAnsi="Book Antiqua" w:cs="宋体"/>
        </w:rPr>
        <w:t xml:space="preserve">. Hepatitis B in pregnancy. </w:t>
      </w:r>
      <w:r w:rsidRPr="008A53A8">
        <w:rPr>
          <w:rFonts w:ascii="Book Antiqua" w:eastAsia="宋体" w:hAnsi="Book Antiqua" w:cs="宋体"/>
          <w:i/>
          <w:iCs/>
        </w:rPr>
        <w:t>Frontline Gastroenterol</w:t>
      </w:r>
      <w:r w:rsidRPr="008A53A8">
        <w:rPr>
          <w:rFonts w:ascii="Book Antiqua" w:eastAsia="宋体" w:hAnsi="Book Antiqua" w:cs="宋体"/>
        </w:rPr>
        <w:t xml:space="preserve"> 2014; </w:t>
      </w:r>
      <w:r w:rsidRPr="008A53A8">
        <w:rPr>
          <w:rFonts w:ascii="Book Antiqua" w:eastAsia="宋体" w:hAnsi="Book Antiqua" w:cs="宋体"/>
          <w:b/>
          <w:bCs/>
        </w:rPr>
        <w:t>5</w:t>
      </w:r>
      <w:r w:rsidRPr="008A53A8">
        <w:rPr>
          <w:rFonts w:ascii="Book Antiqua" w:eastAsia="宋体" w:hAnsi="Book Antiqua" w:cs="宋体"/>
        </w:rPr>
        <w:t>: 111-117 [PMID: 24683447 DOI: 10.1136/flgastro-2013-100361]</w:t>
      </w:r>
    </w:p>
    <w:p w14:paraId="0869E642"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4 </w:t>
      </w:r>
      <w:r w:rsidRPr="008A53A8">
        <w:rPr>
          <w:rFonts w:ascii="Book Antiqua" w:eastAsia="宋体" w:hAnsi="Book Antiqua" w:cs="宋体"/>
          <w:b/>
          <w:bCs/>
        </w:rPr>
        <w:t>Sarkar M</w:t>
      </w:r>
      <w:r w:rsidRPr="008A53A8">
        <w:rPr>
          <w:rFonts w:ascii="Book Antiqua" w:eastAsia="宋体" w:hAnsi="Book Antiqua" w:cs="宋体"/>
        </w:rPr>
        <w:t xml:space="preserve">, Terrault NA. Ending vertical transmission of hepatitis B: the third trimester intervention. </w:t>
      </w:r>
      <w:r w:rsidRPr="008A53A8">
        <w:rPr>
          <w:rFonts w:ascii="Book Antiqua" w:eastAsia="宋体" w:hAnsi="Book Antiqua" w:cs="宋体"/>
          <w:i/>
          <w:iCs/>
        </w:rPr>
        <w:t>Hepatology</w:t>
      </w:r>
      <w:r w:rsidRPr="008A53A8">
        <w:rPr>
          <w:rFonts w:ascii="Book Antiqua" w:eastAsia="宋体" w:hAnsi="Book Antiqua" w:cs="宋体"/>
        </w:rPr>
        <w:t xml:space="preserve"> 2014; </w:t>
      </w:r>
      <w:r w:rsidRPr="008A53A8">
        <w:rPr>
          <w:rFonts w:ascii="Book Antiqua" w:eastAsia="宋体" w:hAnsi="Book Antiqua" w:cs="宋体"/>
          <w:b/>
          <w:bCs/>
        </w:rPr>
        <w:t>60</w:t>
      </w:r>
      <w:r w:rsidRPr="008A53A8">
        <w:rPr>
          <w:rFonts w:ascii="Book Antiqua" w:eastAsia="宋体" w:hAnsi="Book Antiqua" w:cs="宋体"/>
        </w:rPr>
        <w:t>: 448-451 [PMID: 24668789 DOI: 10.1002/hep.27145]</w:t>
      </w:r>
    </w:p>
    <w:p w14:paraId="61B3387B"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5 </w:t>
      </w:r>
      <w:r w:rsidRPr="008A53A8">
        <w:rPr>
          <w:rFonts w:ascii="Book Antiqua" w:eastAsia="宋体" w:hAnsi="Book Antiqua" w:cs="宋体"/>
          <w:b/>
          <w:bCs/>
        </w:rPr>
        <w:t>Mast EE</w:t>
      </w:r>
      <w:r w:rsidRPr="008A53A8">
        <w:rPr>
          <w:rFonts w:ascii="Book Antiqua" w:eastAsia="宋体" w:hAnsi="Book Antiqua" w:cs="宋体"/>
        </w:rPr>
        <w:t xml:space="preserve">, Margolis HS, Fiore AE, Brink EW, Goldstein ST, Wang SA, Moyer LA, Bell BP, Alter MJ. A comprehensive immunization strategy to eliminate transmission of hepatitis B virus infection in the United States: recommendations of the Advisory Committee on Immunization Practices (ACIP) part 1: immunization of infants, children, and adolescents. </w:t>
      </w:r>
      <w:r w:rsidRPr="008A53A8">
        <w:rPr>
          <w:rFonts w:ascii="Book Antiqua" w:eastAsia="宋体" w:hAnsi="Book Antiqua" w:cs="宋体"/>
          <w:i/>
          <w:iCs/>
        </w:rPr>
        <w:t>MMWR Recomm Rep</w:t>
      </w:r>
      <w:r w:rsidRPr="008A53A8">
        <w:rPr>
          <w:rFonts w:ascii="Book Antiqua" w:eastAsia="宋体" w:hAnsi="Book Antiqua" w:cs="宋体"/>
        </w:rPr>
        <w:t xml:space="preserve"> 2005; </w:t>
      </w:r>
      <w:r w:rsidRPr="008A53A8">
        <w:rPr>
          <w:rFonts w:ascii="Book Antiqua" w:eastAsia="宋体" w:hAnsi="Book Antiqua" w:cs="宋体"/>
          <w:b/>
          <w:bCs/>
        </w:rPr>
        <w:t>54</w:t>
      </w:r>
      <w:r w:rsidRPr="008A53A8">
        <w:rPr>
          <w:rFonts w:ascii="Book Antiqua" w:eastAsia="宋体" w:hAnsi="Book Antiqua" w:cs="宋体"/>
        </w:rPr>
        <w:t>: 1-31 [PMID: 16371945]</w:t>
      </w:r>
    </w:p>
    <w:p w14:paraId="338AC3F7"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6 </w:t>
      </w:r>
      <w:r w:rsidRPr="008A53A8">
        <w:rPr>
          <w:rFonts w:ascii="Book Antiqua" w:eastAsia="宋体" w:hAnsi="Book Antiqua" w:cs="宋体"/>
          <w:b/>
          <w:bCs/>
        </w:rPr>
        <w:t>Chen HL</w:t>
      </w:r>
      <w:r w:rsidRPr="008A53A8">
        <w:rPr>
          <w:rFonts w:ascii="Book Antiqua" w:eastAsia="宋体" w:hAnsi="Book Antiqua" w:cs="宋体"/>
        </w:rPr>
        <w:t xml:space="preserve">, Lin LH, Hu FC, Lee JT, Lin WT, Yang YJ, Huang FC, Wu SF, Chen SC, Wen WH, Chu CH, Ni YH, Hsu HY, Tsai PL, Chiang CL, Shyu MK, Lee PI, Chang FY, Chang MH. Effects of maternal screening and universal immunization to prevent mother-to-infant transmission of HBV. </w:t>
      </w:r>
      <w:r w:rsidRPr="008A53A8">
        <w:rPr>
          <w:rFonts w:ascii="Book Antiqua" w:eastAsia="宋体" w:hAnsi="Book Antiqua" w:cs="宋体"/>
          <w:i/>
          <w:iCs/>
        </w:rPr>
        <w:t>Gastroenterology</w:t>
      </w:r>
      <w:r w:rsidRPr="008A53A8">
        <w:rPr>
          <w:rFonts w:ascii="Book Antiqua" w:eastAsia="宋体" w:hAnsi="Book Antiqua" w:cs="宋体"/>
        </w:rPr>
        <w:t xml:space="preserve"> 2012; </w:t>
      </w:r>
      <w:r w:rsidRPr="008A53A8">
        <w:rPr>
          <w:rFonts w:ascii="Book Antiqua" w:eastAsia="宋体" w:hAnsi="Book Antiqua" w:cs="宋体"/>
          <w:b/>
          <w:bCs/>
        </w:rPr>
        <w:t>142</w:t>
      </w:r>
      <w:r w:rsidRPr="008A53A8">
        <w:rPr>
          <w:rFonts w:ascii="Book Antiqua" w:eastAsia="宋体" w:hAnsi="Book Antiqua" w:cs="宋体"/>
        </w:rPr>
        <w:t>: 773-781.e2 [PMID: 22198276 DOI: 10.1053/j.gastro.2011.12.035]</w:t>
      </w:r>
    </w:p>
    <w:p w14:paraId="6D8CA92E" w14:textId="77777777" w:rsidR="00147F5A" w:rsidRPr="00D405E1" w:rsidRDefault="00147F5A" w:rsidP="00D405E1">
      <w:pPr>
        <w:spacing w:line="360" w:lineRule="auto"/>
        <w:jc w:val="both"/>
        <w:rPr>
          <w:rFonts w:ascii="Book Antiqua" w:eastAsia="宋体" w:hAnsi="Book Antiqua" w:cs="宋体"/>
        </w:rPr>
      </w:pPr>
      <w:r w:rsidRPr="00D405E1">
        <w:rPr>
          <w:rFonts w:ascii="Book Antiqua" w:eastAsia="宋体" w:hAnsi="Book Antiqua" w:cs="宋体"/>
        </w:rPr>
        <w:t xml:space="preserve">7 </w:t>
      </w:r>
      <w:r w:rsidRPr="00D405E1">
        <w:rPr>
          <w:rFonts w:ascii="Book Antiqua" w:eastAsia="宋体" w:hAnsi="Book Antiqua" w:cs="宋体"/>
          <w:b/>
        </w:rPr>
        <w:t>Thompson ND,</w:t>
      </w:r>
      <w:r w:rsidRPr="00D405E1">
        <w:rPr>
          <w:rFonts w:ascii="Book Antiqua" w:eastAsia="宋体" w:hAnsi="Book Antiqua" w:cs="宋体"/>
        </w:rPr>
        <w:t xml:space="preserve"> Perz JF, Moorman AC, Holmberg SD. Nonhospital health care-associated hepatitis B and C virus transmission: United States, 1998-2008. </w:t>
      </w:r>
      <w:r w:rsidRPr="00D405E1">
        <w:rPr>
          <w:rFonts w:ascii="Book Antiqua" w:eastAsia="宋体" w:hAnsi="Book Antiqua" w:cs="宋体"/>
          <w:i/>
        </w:rPr>
        <w:t>Ann Intern Med</w:t>
      </w:r>
      <w:r w:rsidRPr="00D405E1">
        <w:rPr>
          <w:rFonts w:ascii="Book Antiqua" w:eastAsia="宋体" w:hAnsi="Book Antiqua" w:cs="宋体"/>
        </w:rPr>
        <w:t xml:space="preserve"> 2009: </w:t>
      </w:r>
      <w:r w:rsidRPr="00D405E1">
        <w:rPr>
          <w:rFonts w:ascii="Book Antiqua" w:eastAsia="宋体" w:hAnsi="Book Antiqua" w:cs="宋体"/>
          <w:b/>
        </w:rPr>
        <w:t>150</w:t>
      </w:r>
      <w:r w:rsidRPr="00D405E1">
        <w:rPr>
          <w:rFonts w:ascii="Book Antiqua" w:eastAsia="宋体" w:hAnsi="Book Antiqua" w:cs="宋体"/>
        </w:rPr>
        <w:t>: 33-39 [PMID: 19124818 DOI: 10.7326/0003-4819-150-1-200901060-00007]</w:t>
      </w:r>
    </w:p>
    <w:p w14:paraId="48432A5E"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8 </w:t>
      </w:r>
      <w:r w:rsidRPr="008A53A8">
        <w:rPr>
          <w:rFonts w:ascii="Book Antiqua" w:eastAsia="宋体" w:hAnsi="Book Antiqua" w:cs="宋体"/>
          <w:b/>
          <w:bCs/>
        </w:rPr>
        <w:t>Shi Z</w:t>
      </w:r>
      <w:r w:rsidRPr="008A53A8">
        <w:rPr>
          <w:rFonts w:ascii="Book Antiqua" w:eastAsia="宋体" w:hAnsi="Book Antiqua" w:cs="宋体"/>
        </w:rPr>
        <w:t xml:space="preserve">, Yang Y, Wang H, Ma L, Schreiber A, Li X, Sun W, Zhao X, Yang X, Zhang L, Lu W, Teng J, An Y. Breastfeeding of newborns by mothers carrying hepatitis B virus: a meta-analysis and systematic review. </w:t>
      </w:r>
      <w:r w:rsidRPr="008A53A8">
        <w:rPr>
          <w:rFonts w:ascii="Book Antiqua" w:eastAsia="宋体" w:hAnsi="Book Antiqua" w:cs="宋体"/>
          <w:i/>
          <w:iCs/>
        </w:rPr>
        <w:t>Arch Pediatr Adolesc Med</w:t>
      </w:r>
      <w:r w:rsidRPr="008A53A8">
        <w:rPr>
          <w:rFonts w:ascii="Book Antiqua" w:eastAsia="宋体" w:hAnsi="Book Antiqua" w:cs="宋体"/>
        </w:rPr>
        <w:t xml:space="preserve"> 2011; </w:t>
      </w:r>
      <w:r w:rsidRPr="008A53A8">
        <w:rPr>
          <w:rFonts w:ascii="Book Antiqua" w:eastAsia="宋体" w:hAnsi="Book Antiqua" w:cs="宋体"/>
          <w:b/>
          <w:bCs/>
        </w:rPr>
        <w:t>165</w:t>
      </w:r>
      <w:r w:rsidRPr="008A53A8">
        <w:rPr>
          <w:rFonts w:ascii="Book Antiqua" w:eastAsia="宋体" w:hAnsi="Book Antiqua" w:cs="宋体"/>
        </w:rPr>
        <w:t>: 837-846 [PMID: 21536948 DOI: 10.1001/archpediatrics.2011.72]</w:t>
      </w:r>
    </w:p>
    <w:p w14:paraId="53BD3E20"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9 </w:t>
      </w:r>
      <w:r w:rsidRPr="008A53A8">
        <w:rPr>
          <w:rFonts w:ascii="Book Antiqua" w:eastAsia="宋体" w:hAnsi="Book Antiqua" w:cs="宋体"/>
          <w:b/>
          <w:bCs/>
        </w:rPr>
        <w:t>Whittaker G</w:t>
      </w:r>
      <w:r w:rsidRPr="008A53A8">
        <w:rPr>
          <w:rFonts w:ascii="Book Antiqua" w:eastAsia="宋体" w:hAnsi="Book Antiqua" w:cs="宋体"/>
        </w:rPr>
        <w:t xml:space="preserve">, Herrera JL. Hepatitis B in pregnancy. </w:t>
      </w:r>
      <w:r w:rsidRPr="008A53A8">
        <w:rPr>
          <w:rFonts w:ascii="Book Antiqua" w:eastAsia="宋体" w:hAnsi="Book Antiqua" w:cs="宋体"/>
          <w:i/>
          <w:iCs/>
        </w:rPr>
        <w:t>South Med J</w:t>
      </w:r>
      <w:r w:rsidRPr="008A53A8">
        <w:rPr>
          <w:rFonts w:ascii="Book Antiqua" w:eastAsia="宋体" w:hAnsi="Book Antiqua" w:cs="宋体"/>
        </w:rPr>
        <w:t xml:space="preserve"> 2014; </w:t>
      </w:r>
      <w:r w:rsidRPr="008A53A8">
        <w:rPr>
          <w:rFonts w:ascii="Book Antiqua" w:eastAsia="宋体" w:hAnsi="Book Antiqua" w:cs="宋体"/>
          <w:b/>
          <w:bCs/>
        </w:rPr>
        <w:t>107</w:t>
      </w:r>
      <w:r w:rsidRPr="008A53A8">
        <w:rPr>
          <w:rFonts w:ascii="Book Antiqua" w:eastAsia="宋体" w:hAnsi="Book Antiqua" w:cs="宋体"/>
        </w:rPr>
        <w:t>: 195-200 [PMID: 24937341 DOI: 10.1097/SMJ.0000000000000077]</w:t>
      </w:r>
    </w:p>
    <w:p w14:paraId="1E0533A2"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10 </w:t>
      </w:r>
      <w:r w:rsidRPr="008A53A8">
        <w:rPr>
          <w:rFonts w:ascii="Book Antiqua" w:eastAsia="宋体" w:hAnsi="Book Antiqua" w:cs="宋体"/>
          <w:b/>
          <w:bCs/>
        </w:rPr>
        <w:t>Xu DZ</w:t>
      </w:r>
      <w:r w:rsidRPr="008A53A8">
        <w:rPr>
          <w:rFonts w:ascii="Book Antiqua" w:eastAsia="宋体" w:hAnsi="Book Antiqua" w:cs="宋体"/>
        </w:rPr>
        <w:t xml:space="preserve">, Yan YP, Choi BC, Xu JQ, Men K, Zhang JX, Liu ZH, Wang FS. Risk factors and mechanism of transplacental transmission of hepatitis B virus: a case-control study. </w:t>
      </w:r>
      <w:r w:rsidRPr="008A53A8">
        <w:rPr>
          <w:rFonts w:ascii="Book Antiqua" w:eastAsia="宋体" w:hAnsi="Book Antiqua" w:cs="宋体"/>
          <w:i/>
          <w:iCs/>
        </w:rPr>
        <w:t>J Med Virol</w:t>
      </w:r>
      <w:r w:rsidRPr="008A53A8">
        <w:rPr>
          <w:rFonts w:ascii="Book Antiqua" w:eastAsia="宋体" w:hAnsi="Book Antiqua" w:cs="宋体"/>
        </w:rPr>
        <w:t xml:space="preserve"> 2002; </w:t>
      </w:r>
      <w:r w:rsidRPr="008A53A8">
        <w:rPr>
          <w:rFonts w:ascii="Book Antiqua" w:eastAsia="宋体" w:hAnsi="Book Antiqua" w:cs="宋体"/>
          <w:b/>
          <w:bCs/>
        </w:rPr>
        <w:t>67</w:t>
      </w:r>
      <w:r w:rsidRPr="008A53A8">
        <w:rPr>
          <w:rFonts w:ascii="Book Antiqua" w:eastAsia="宋体" w:hAnsi="Book Antiqua" w:cs="宋体"/>
        </w:rPr>
        <w:t>: 20-26 [PMID: 11920813 DOI: 10.1002/jmv.2187]</w:t>
      </w:r>
    </w:p>
    <w:p w14:paraId="489A97CE"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11 </w:t>
      </w:r>
      <w:r w:rsidRPr="008A53A8">
        <w:rPr>
          <w:rFonts w:ascii="Book Antiqua" w:eastAsia="宋体" w:hAnsi="Book Antiqua" w:cs="宋体"/>
          <w:b/>
          <w:bCs/>
        </w:rPr>
        <w:t>Wiseman E</w:t>
      </w:r>
      <w:r w:rsidRPr="008A53A8">
        <w:rPr>
          <w:rFonts w:ascii="Book Antiqua" w:eastAsia="宋体" w:hAnsi="Book Antiqua" w:cs="宋体"/>
        </w:rPr>
        <w:t xml:space="preserve">, Fraser MA, Holden S, Glass A, Kidson BL, Heron LG, Maley MW, Ayres A, Locarnini SA, Levy MT. Perinatal transmission of hepatitis B virus: an Australian experience. </w:t>
      </w:r>
      <w:r w:rsidRPr="008A53A8">
        <w:rPr>
          <w:rFonts w:ascii="Book Antiqua" w:eastAsia="宋体" w:hAnsi="Book Antiqua" w:cs="宋体"/>
          <w:i/>
          <w:iCs/>
        </w:rPr>
        <w:t>Med J Aust</w:t>
      </w:r>
      <w:r w:rsidRPr="008A53A8">
        <w:rPr>
          <w:rFonts w:ascii="Book Antiqua" w:eastAsia="宋体" w:hAnsi="Book Antiqua" w:cs="宋体"/>
        </w:rPr>
        <w:t xml:space="preserve"> 2009; </w:t>
      </w:r>
      <w:r w:rsidRPr="008A53A8">
        <w:rPr>
          <w:rFonts w:ascii="Book Antiqua" w:eastAsia="宋体" w:hAnsi="Book Antiqua" w:cs="宋体"/>
          <w:b/>
          <w:bCs/>
        </w:rPr>
        <w:t>190</w:t>
      </w:r>
      <w:r w:rsidRPr="008A53A8">
        <w:rPr>
          <w:rFonts w:ascii="Book Antiqua" w:eastAsia="宋体" w:hAnsi="Book Antiqua" w:cs="宋体"/>
        </w:rPr>
        <w:t>: 489-492 [PMID: 19413519]</w:t>
      </w:r>
    </w:p>
    <w:p w14:paraId="6DBE9E63"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12 </w:t>
      </w:r>
      <w:r w:rsidRPr="008A53A8">
        <w:rPr>
          <w:rFonts w:ascii="Book Antiqua" w:eastAsia="宋体" w:hAnsi="Book Antiqua" w:cs="宋体"/>
          <w:b/>
          <w:bCs/>
        </w:rPr>
        <w:t>Buchanan C</w:t>
      </w:r>
      <w:r w:rsidRPr="008A53A8">
        <w:rPr>
          <w:rFonts w:ascii="Book Antiqua" w:eastAsia="宋体" w:hAnsi="Book Antiqua" w:cs="宋体"/>
        </w:rPr>
        <w:t xml:space="preserve">, Tran TT. Management of chronic hepatitis B in pregnancy. </w:t>
      </w:r>
      <w:r w:rsidRPr="008A53A8">
        <w:rPr>
          <w:rFonts w:ascii="Book Antiqua" w:eastAsia="宋体" w:hAnsi="Book Antiqua" w:cs="宋体"/>
          <w:i/>
          <w:iCs/>
        </w:rPr>
        <w:t>Clin Liver Dis</w:t>
      </w:r>
      <w:r w:rsidRPr="008A53A8">
        <w:rPr>
          <w:rFonts w:ascii="Book Antiqua" w:eastAsia="宋体" w:hAnsi="Book Antiqua" w:cs="宋体"/>
        </w:rPr>
        <w:t xml:space="preserve"> 2010; </w:t>
      </w:r>
      <w:r w:rsidRPr="008A53A8">
        <w:rPr>
          <w:rFonts w:ascii="Book Antiqua" w:eastAsia="宋体" w:hAnsi="Book Antiqua" w:cs="宋体"/>
          <w:b/>
          <w:bCs/>
        </w:rPr>
        <w:t>14</w:t>
      </w:r>
      <w:r w:rsidRPr="008A53A8">
        <w:rPr>
          <w:rFonts w:ascii="Book Antiqua" w:eastAsia="宋体" w:hAnsi="Book Antiqua" w:cs="宋体"/>
        </w:rPr>
        <w:t>: 495-504 [PMID: 20638027 DOI: 10.1016/j.cld.2010.05.008]</w:t>
      </w:r>
    </w:p>
    <w:p w14:paraId="44CF3307"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13 </w:t>
      </w:r>
      <w:r w:rsidRPr="008A53A8">
        <w:rPr>
          <w:rFonts w:ascii="Book Antiqua" w:eastAsia="宋体" w:hAnsi="Book Antiqua" w:cs="宋体"/>
          <w:b/>
          <w:bCs/>
        </w:rPr>
        <w:t>Pan CQ</w:t>
      </w:r>
      <w:r w:rsidRPr="008A53A8">
        <w:rPr>
          <w:rFonts w:ascii="Book Antiqua" w:eastAsia="宋体" w:hAnsi="Book Antiqua" w:cs="宋体"/>
        </w:rPr>
        <w:t xml:space="preserve">, Mi LJ, Bunchorntavakul C, Karsdon J, Huang WM, Singhvi G, Ghany MG, Reddy KR. Tenofovir disoproxil fumarate for prevention of vertical transmission of hepatitis B virus infection by highly viremic pregnant women: a case series. </w:t>
      </w:r>
      <w:r w:rsidRPr="008A53A8">
        <w:rPr>
          <w:rFonts w:ascii="Book Antiqua" w:eastAsia="宋体" w:hAnsi="Book Antiqua" w:cs="宋体"/>
          <w:i/>
          <w:iCs/>
        </w:rPr>
        <w:t>Dig Dis Sci</w:t>
      </w:r>
      <w:r w:rsidRPr="008A53A8">
        <w:rPr>
          <w:rFonts w:ascii="Book Antiqua" w:eastAsia="宋体" w:hAnsi="Book Antiqua" w:cs="宋体"/>
        </w:rPr>
        <w:t xml:space="preserve"> 2012; </w:t>
      </w:r>
      <w:r w:rsidRPr="008A53A8">
        <w:rPr>
          <w:rFonts w:ascii="Book Antiqua" w:eastAsia="宋体" w:hAnsi="Book Antiqua" w:cs="宋体"/>
          <w:b/>
          <w:bCs/>
        </w:rPr>
        <w:t>57</w:t>
      </w:r>
      <w:r w:rsidRPr="008A53A8">
        <w:rPr>
          <w:rFonts w:ascii="Book Antiqua" w:eastAsia="宋体" w:hAnsi="Book Antiqua" w:cs="宋体"/>
        </w:rPr>
        <w:t>: 2423-2429 [PMID: 22543886 DOI: 10.1007/s10620-012-2187-3]</w:t>
      </w:r>
    </w:p>
    <w:p w14:paraId="5BE55F25"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14 </w:t>
      </w:r>
      <w:r w:rsidRPr="008A53A8">
        <w:rPr>
          <w:rFonts w:ascii="Book Antiqua" w:eastAsia="宋体" w:hAnsi="Book Antiqua" w:cs="宋体"/>
          <w:b/>
          <w:bCs/>
        </w:rPr>
        <w:t>Han GR</w:t>
      </w:r>
      <w:r w:rsidRPr="008A53A8">
        <w:rPr>
          <w:rFonts w:ascii="Book Antiqua" w:eastAsia="宋体" w:hAnsi="Book Antiqua" w:cs="宋体"/>
        </w:rPr>
        <w:t xml:space="preserve">, Cao MK, Zhao W, Jiang HX, Wang CM, Bai SF, Yue X, Wang GJ, Tang X, Fang ZX. A prospective and open-label study for the efficacy and safety of telbivudine in pregnancy for the prevention of perinatal transmission of hepatitis B virus infection. </w:t>
      </w:r>
      <w:r w:rsidRPr="008A53A8">
        <w:rPr>
          <w:rFonts w:ascii="Book Antiqua" w:eastAsia="宋体" w:hAnsi="Book Antiqua" w:cs="宋体"/>
          <w:i/>
          <w:iCs/>
        </w:rPr>
        <w:t>J Hepatol</w:t>
      </w:r>
      <w:r w:rsidRPr="008A53A8">
        <w:rPr>
          <w:rFonts w:ascii="Book Antiqua" w:eastAsia="宋体" w:hAnsi="Book Antiqua" w:cs="宋体"/>
        </w:rPr>
        <w:t xml:space="preserve"> 2011; </w:t>
      </w:r>
      <w:r w:rsidRPr="008A53A8">
        <w:rPr>
          <w:rFonts w:ascii="Book Antiqua" w:eastAsia="宋体" w:hAnsi="Book Antiqua" w:cs="宋体"/>
          <w:b/>
          <w:bCs/>
        </w:rPr>
        <w:t>55</w:t>
      </w:r>
      <w:r w:rsidRPr="008A53A8">
        <w:rPr>
          <w:rFonts w:ascii="Book Antiqua" w:eastAsia="宋体" w:hAnsi="Book Antiqua" w:cs="宋体"/>
        </w:rPr>
        <w:t>: 1215-1221 [PMID: 21703206 DOI: 10.1016/j.jhep.2011.02.032]</w:t>
      </w:r>
    </w:p>
    <w:p w14:paraId="097FF2D9"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15 </w:t>
      </w:r>
      <w:r w:rsidRPr="008A53A8">
        <w:rPr>
          <w:rFonts w:ascii="Book Antiqua" w:eastAsia="宋体" w:hAnsi="Book Antiqua" w:cs="宋体"/>
          <w:b/>
          <w:bCs/>
        </w:rPr>
        <w:t>van Zonneveld M</w:t>
      </w:r>
      <w:r w:rsidRPr="008A53A8">
        <w:rPr>
          <w:rFonts w:ascii="Book Antiqua" w:eastAsia="宋体" w:hAnsi="Book Antiqua" w:cs="宋体"/>
        </w:rPr>
        <w:t xml:space="preserve">, van Nunen AB, Niesters HG, de Man RA, Schalm SW, Janssen HL. Lamivudine treatment during pregnancy to prevent perinatal transmission of hepatitis B virus infection. </w:t>
      </w:r>
      <w:r w:rsidRPr="008A53A8">
        <w:rPr>
          <w:rFonts w:ascii="Book Antiqua" w:eastAsia="宋体" w:hAnsi="Book Antiqua" w:cs="宋体"/>
          <w:i/>
          <w:iCs/>
        </w:rPr>
        <w:t>J Viral Hepat</w:t>
      </w:r>
      <w:r w:rsidRPr="008A53A8">
        <w:rPr>
          <w:rFonts w:ascii="Book Antiqua" w:eastAsia="宋体" w:hAnsi="Book Antiqua" w:cs="宋体"/>
        </w:rPr>
        <w:t xml:space="preserve"> 2003; </w:t>
      </w:r>
      <w:r w:rsidRPr="008A53A8">
        <w:rPr>
          <w:rFonts w:ascii="Book Antiqua" w:eastAsia="宋体" w:hAnsi="Book Antiqua" w:cs="宋体"/>
          <w:b/>
          <w:bCs/>
        </w:rPr>
        <w:t>10</w:t>
      </w:r>
      <w:r w:rsidRPr="008A53A8">
        <w:rPr>
          <w:rFonts w:ascii="Book Antiqua" w:eastAsia="宋体" w:hAnsi="Book Antiqua" w:cs="宋体"/>
        </w:rPr>
        <w:t>: 294-297 [PMID: 12823596 DOI: 10.1046/j.1365-2893.2003.00440.x]</w:t>
      </w:r>
    </w:p>
    <w:p w14:paraId="0C943199"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16 </w:t>
      </w:r>
      <w:r w:rsidRPr="008A53A8">
        <w:rPr>
          <w:rFonts w:ascii="Book Antiqua" w:eastAsia="宋体" w:hAnsi="Book Antiqua" w:cs="宋体"/>
          <w:b/>
          <w:bCs/>
        </w:rPr>
        <w:t>del Canho R</w:t>
      </w:r>
      <w:r w:rsidRPr="008A53A8">
        <w:rPr>
          <w:rFonts w:ascii="Book Antiqua" w:eastAsia="宋体" w:hAnsi="Book Antiqua" w:cs="宋体"/>
        </w:rPr>
        <w:t xml:space="preserve">, Grosheide PM, Mazel JA, Heijtink RA, Hop WC, Gerards LJ, de Gast GC, Fetter WP, Zwijneberg J, Schalm SW. Ten-year neonatal hepatitis B vaccination program, The Netherlands, 1982-1992: protective efficacy and long-term immunogenicity. </w:t>
      </w:r>
      <w:r w:rsidRPr="008A53A8">
        <w:rPr>
          <w:rFonts w:ascii="Book Antiqua" w:eastAsia="宋体" w:hAnsi="Book Antiqua" w:cs="宋体"/>
          <w:i/>
          <w:iCs/>
        </w:rPr>
        <w:t>Vaccine</w:t>
      </w:r>
      <w:r w:rsidRPr="008A53A8">
        <w:rPr>
          <w:rFonts w:ascii="Book Antiqua" w:eastAsia="宋体" w:hAnsi="Book Antiqua" w:cs="宋体"/>
        </w:rPr>
        <w:t xml:space="preserve"> 1997; </w:t>
      </w:r>
      <w:r w:rsidRPr="008A53A8">
        <w:rPr>
          <w:rFonts w:ascii="Book Antiqua" w:eastAsia="宋体" w:hAnsi="Book Antiqua" w:cs="宋体"/>
          <w:b/>
          <w:bCs/>
        </w:rPr>
        <w:t>15</w:t>
      </w:r>
      <w:r w:rsidRPr="008A53A8">
        <w:rPr>
          <w:rFonts w:ascii="Book Antiqua" w:eastAsia="宋体" w:hAnsi="Book Antiqua" w:cs="宋体"/>
        </w:rPr>
        <w:t>: 1624-1630 [PMID: 9364693 DOI: 10.1016/S0264-410X(97)00080-7]</w:t>
      </w:r>
    </w:p>
    <w:p w14:paraId="2C3F67FD"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17 </w:t>
      </w:r>
      <w:r w:rsidRPr="008A53A8">
        <w:rPr>
          <w:rFonts w:ascii="Book Antiqua" w:eastAsia="宋体" w:hAnsi="Book Antiqua" w:cs="宋体"/>
          <w:b/>
          <w:bCs/>
        </w:rPr>
        <w:t>Brown RS</w:t>
      </w:r>
      <w:r w:rsidRPr="008A53A8">
        <w:rPr>
          <w:rFonts w:ascii="Book Antiqua" w:eastAsia="宋体" w:hAnsi="Book Antiqua" w:cs="宋体"/>
        </w:rPr>
        <w:t xml:space="preserve">, Verna EC, Pereira MR, Tilson HH, Aguilar C, Leu CS, Buti M, Fagan EA. Hepatitis B virus and human immunodeficiency virus drugs in pregnancy: findings from the Antiretroviral Pregnancy Registry. </w:t>
      </w:r>
      <w:r w:rsidRPr="008A53A8">
        <w:rPr>
          <w:rFonts w:ascii="Book Antiqua" w:eastAsia="宋体" w:hAnsi="Book Antiqua" w:cs="宋体"/>
          <w:i/>
          <w:iCs/>
        </w:rPr>
        <w:t>J Hepatol</w:t>
      </w:r>
      <w:r w:rsidRPr="008A53A8">
        <w:rPr>
          <w:rFonts w:ascii="Book Antiqua" w:eastAsia="宋体" w:hAnsi="Book Antiqua" w:cs="宋体"/>
        </w:rPr>
        <w:t xml:space="preserve"> 2012; </w:t>
      </w:r>
      <w:r w:rsidRPr="008A53A8">
        <w:rPr>
          <w:rFonts w:ascii="Book Antiqua" w:eastAsia="宋体" w:hAnsi="Book Antiqua" w:cs="宋体"/>
          <w:b/>
          <w:bCs/>
        </w:rPr>
        <w:t>57</w:t>
      </w:r>
      <w:r w:rsidRPr="008A53A8">
        <w:rPr>
          <w:rFonts w:ascii="Book Antiqua" w:eastAsia="宋体" w:hAnsi="Book Antiqua" w:cs="宋体"/>
        </w:rPr>
        <w:t>: 953-959 [PMID: 22766470 DOI: 10.1016/j.jhep.2012.06.031]</w:t>
      </w:r>
    </w:p>
    <w:p w14:paraId="17853199"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18 </w:t>
      </w:r>
      <w:r w:rsidRPr="008A53A8">
        <w:rPr>
          <w:rFonts w:ascii="Book Antiqua" w:eastAsia="宋体" w:hAnsi="Book Antiqua" w:cs="宋体"/>
          <w:b/>
          <w:bCs/>
        </w:rPr>
        <w:t>Xu WM</w:t>
      </w:r>
      <w:r w:rsidRPr="008A53A8">
        <w:rPr>
          <w:rFonts w:ascii="Book Antiqua" w:eastAsia="宋体" w:hAnsi="Book Antiqua" w:cs="宋体"/>
        </w:rPr>
        <w:t xml:space="preserve">, Cui YT, Wang L, Yang H, Liang ZQ, Li XM, Zhang SL, Qiao FY, Campbell F, Chang CN, Gardner S, Atkins M. Lamivudine in late pregnancy to prevent perinatal transmission of hepatitis B virus infection: a multicentre, randomized, double-blind, placebo-controlled study. </w:t>
      </w:r>
      <w:r w:rsidRPr="008A53A8">
        <w:rPr>
          <w:rFonts w:ascii="Book Antiqua" w:eastAsia="宋体" w:hAnsi="Book Antiqua" w:cs="宋体"/>
          <w:i/>
          <w:iCs/>
        </w:rPr>
        <w:t>J Viral Hepat</w:t>
      </w:r>
      <w:r w:rsidRPr="008A53A8">
        <w:rPr>
          <w:rFonts w:ascii="Book Antiqua" w:eastAsia="宋体" w:hAnsi="Book Antiqua" w:cs="宋体"/>
        </w:rPr>
        <w:t xml:space="preserve"> 2009; </w:t>
      </w:r>
      <w:r w:rsidRPr="008A53A8">
        <w:rPr>
          <w:rFonts w:ascii="Book Antiqua" w:eastAsia="宋体" w:hAnsi="Book Antiqua" w:cs="宋体"/>
          <w:b/>
          <w:bCs/>
        </w:rPr>
        <w:t>16</w:t>
      </w:r>
      <w:r w:rsidRPr="008A53A8">
        <w:rPr>
          <w:rFonts w:ascii="Book Antiqua" w:eastAsia="宋体" w:hAnsi="Book Antiqua" w:cs="宋体"/>
        </w:rPr>
        <w:t>: 94-103 [PMID: 19175878 DOI: 10.1111/j.1365-2893.2008.01056.x]</w:t>
      </w:r>
    </w:p>
    <w:p w14:paraId="6BCC8881"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19 </w:t>
      </w:r>
      <w:r w:rsidRPr="008A53A8">
        <w:rPr>
          <w:rFonts w:ascii="Book Antiqua" w:eastAsia="宋体" w:hAnsi="Book Antiqua" w:cs="宋体"/>
          <w:b/>
          <w:bCs/>
        </w:rPr>
        <w:t>Pan CQ</w:t>
      </w:r>
      <w:r w:rsidRPr="008A53A8">
        <w:rPr>
          <w:rFonts w:ascii="Book Antiqua" w:eastAsia="宋体" w:hAnsi="Book Antiqua" w:cs="宋体"/>
        </w:rPr>
        <w:t xml:space="preserve">, Han GR, Jiang HX, Zhao W, Cao MK, Wang CM, Yue X, Wang GJ. Telbivudine prevents vertical transmission from HBeAg-positive women with chronic hepatitis B. </w:t>
      </w:r>
      <w:r w:rsidRPr="008A53A8">
        <w:rPr>
          <w:rFonts w:ascii="Book Antiqua" w:eastAsia="宋体" w:hAnsi="Book Antiqua" w:cs="宋体"/>
          <w:i/>
          <w:iCs/>
        </w:rPr>
        <w:t>Clin Gastroenterol Hepatol</w:t>
      </w:r>
      <w:r w:rsidRPr="008A53A8">
        <w:rPr>
          <w:rFonts w:ascii="Book Antiqua" w:eastAsia="宋体" w:hAnsi="Book Antiqua" w:cs="宋体"/>
        </w:rPr>
        <w:t xml:space="preserve"> 2012; </w:t>
      </w:r>
      <w:r w:rsidRPr="008A53A8">
        <w:rPr>
          <w:rFonts w:ascii="Book Antiqua" w:eastAsia="宋体" w:hAnsi="Book Antiqua" w:cs="宋体"/>
          <w:b/>
          <w:bCs/>
        </w:rPr>
        <w:t>10</w:t>
      </w:r>
      <w:r w:rsidRPr="008A53A8">
        <w:rPr>
          <w:rFonts w:ascii="Book Antiqua" w:eastAsia="宋体" w:hAnsi="Book Antiqua" w:cs="宋体"/>
        </w:rPr>
        <w:t>: 520-526 [PMID: 22343511 DOI: 10.1016/j.cgh.2012.01.019]</w:t>
      </w:r>
    </w:p>
    <w:p w14:paraId="209DB979"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20 </w:t>
      </w:r>
      <w:r w:rsidRPr="00D405E1">
        <w:rPr>
          <w:rFonts w:ascii="Book Antiqua" w:eastAsia="宋体" w:hAnsi="Book Antiqua" w:cs="宋体"/>
          <w:b/>
        </w:rPr>
        <w:t xml:space="preserve">Zhang H, </w:t>
      </w:r>
      <w:r w:rsidRPr="00D405E1">
        <w:rPr>
          <w:rFonts w:ascii="Book Antiqua" w:eastAsia="宋体" w:hAnsi="Book Antiqua" w:cs="宋体"/>
        </w:rPr>
        <w:t>Pan CQ, Pang Q, Tian R, Yan M, Liu X</w:t>
      </w:r>
      <w:r w:rsidRPr="008A53A8">
        <w:rPr>
          <w:rFonts w:ascii="Book Antiqua" w:eastAsia="宋体" w:hAnsi="Book Antiqua" w:cs="宋体"/>
        </w:rPr>
        <w:t xml:space="preserve">. Telbivudine or lamivudine use in late pregnancy safely reduces perinatal transmission of hepatitis B virus in real-life practice. </w:t>
      </w:r>
      <w:r w:rsidRPr="008A53A8">
        <w:rPr>
          <w:rFonts w:ascii="Book Antiqua" w:eastAsia="宋体" w:hAnsi="Book Antiqua" w:cs="宋体"/>
          <w:i/>
          <w:iCs/>
        </w:rPr>
        <w:t>Hepatology</w:t>
      </w:r>
      <w:r w:rsidRPr="008A53A8">
        <w:rPr>
          <w:rFonts w:ascii="Book Antiqua" w:eastAsia="宋体" w:hAnsi="Book Antiqua" w:cs="宋体"/>
        </w:rPr>
        <w:t xml:space="preserve"> 2014</w:t>
      </w:r>
      <w:r w:rsidRPr="00D405E1">
        <w:rPr>
          <w:rFonts w:ascii="Book Antiqua" w:hAnsi="Book Antiqua"/>
        </w:rPr>
        <w:t xml:space="preserve"> J</w:t>
      </w:r>
      <w:r w:rsidRPr="00D405E1">
        <w:rPr>
          <w:rFonts w:ascii="Book Antiqua" w:eastAsia="宋体" w:hAnsi="Book Antiqua" w:cs="宋体"/>
        </w:rPr>
        <w:t xml:space="preserve">an 27; Epub ahead of print </w:t>
      </w:r>
      <w:r w:rsidRPr="008A53A8">
        <w:rPr>
          <w:rFonts w:ascii="Book Antiqua" w:eastAsia="宋体" w:hAnsi="Book Antiqua" w:cs="宋体"/>
        </w:rPr>
        <w:t>[PMID: 25227594 DOI: 10.1002/hep.27034]</w:t>
      </w:r>
    </w:p>
    <w:p w14:paraId="5DE10D21"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21 </w:t>
      </w:r>
      <w:r w:rsidRPr="008A53A8">
        <w:rPr>
          <w:rFonts w:ascii="Book Antiqua" w:eastAsia="宋体" w:hAnsi="Book Antiqua" w:cs="宋体"/>
          <w:b/>
          <w:bCs/>
        </w:rPr>
        <w:t>Greenup AJ</w:t>
      </w:r>
      <w:r w:rsidRPr="008A53A8">
        <w:rPr>
          <w:rFonts w:ascii="Book Antiqua" w:eastAsia="宋体" w:hAnsi="Book Antiqua" w:cs="宋体"/>
        </w:rPr>
        <w:t xml:space="preserve">, Tan PK, Nguyen V, Glass A, Davison S, Chatterjee U, Holdaway S, Samarasinghe D, Jackson K, Locarnini SA, Levy MT. Efficacy and safety of tenofovir disoproxil fumarate in pregnancy to prevent perinatal transmission of hepatitis B virus. </w:t>
      </w:r>
      <w:r w:rsidRPr="008A53A8">
        <w:rPr>
          <w:rFonts w:ascii="Book Antiqua" w:eastAsia="宋体" w:hAnsi="Book Antiqua" w:cs="宋体"/>
          <w:i/>
          <w:iCs/>
        </w:rPr>
        <w:t>J Hepatol</w:t>
      </w:r>
      <w:r w:rsidRPr="008A53A8">
        <w:rPr>
          <w:rFonts w:ascii="Book Antiqua" w:eastAsia="宋体" w:hAnsi="Book Antiqua" w:cs="宋体"/>
        </w:rPr>
        <w:t xml:space="preserve"> 2014; </w:t>
      </w:r>
      <w:r w:rsidRPr="008A53A8">
        <w:rPr>
          <w:rFonts w:ascii="Book Antiqua" w:eastAsia="宋体" w:hAnsi="Book Antiqua" w:cs="宋体"/>
          <w:b/>
          <w:bCs/>
        </w:rPr>
        <w:t>61</w:t>
      </w:r>
      <w:r w:rsidRPr="008A53A8">
        <w:rPr>
          <w:rFonts w:ascii="Book Antiqua" w:eastAsia="宋体" w:hAnsi="Book Antiqua" w:cs="宋体"/>
        </w:rPr>
        <w:t>: 502-507 [PMID: 24801414 DOI: 10.1016/j.jhep.2014.04.038]</w:t>
      </w:r>
    </w:p>
    <w:p w14:paraId="1DC19158"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22 </w:t>
      </w:r>
      <w:r w:rsidRPr="008A53A8">
        <w:rPr>
          <w:rFonts w:ascii="Book Antiqua" w:eastAsia="宋体" w:hAnsi="Book Antiqua" w:cs="宋体"/>
          <w:b/>
          <w:bCs/>
        </w:rPr>
        <w:t>Wang L</w:t>
      </w:r>
      <w:r w:rsidRPr="008A53A8">
        <w:rPr>
          <w:rFonts w:ascii="Book Antiqua" w:eastAsia="宋体" w:hAnsi="Book Antiqua" w:cs="宋体"/>
        </w:rPr>
        <w:t xml:space="preserve">, Kourtis AP, Ellington S, Legardy-Williams J, Bulterys M. Safety of tenofovir during pregnancy for the mother and fetus: a systematic review. </w:t>
      </w:r>
      <w:r w:rsidRPr="008A53A8">
        <w:rPr>
          <w:rFonts w:ascii="Book Antiqua" w:eastAsia="宋体" w:hAnsi="Book Antiqua" w:cs="宋体"/>
          <w:i/>
          <w:iCs/>
        </w:rPr>
        <w:t>Clin Infect Dis</w:t>
      </w:r>
      <w:r w:rsidRPr="008A53A8">
        <w:rPr>
          <w:rFonts w:ascii="Book Antiqua" w:eastAsia="宋体" w:hAnsi="Book Antiqua" w:cs="宋体"/>
        </w:rPr>
        <w:t xml:space="preserve"> 2013; </w:t>
      </w:r>
      <w:r w:rsidRPr="008A53A8">
        <w:rPr>
          <w:rFonts w:ascii="Book Antiqua" w:eastAsia="宋体" w:hAnsi="Book Antiqua" w:cs="宋体"/>
          <w:b/>
          <w:bCs/>
        </w:rPr>
        <w:t>57</w:t>
      </w:r>
      <w:r w:rsidRPr="008A53A8">
        <w:rPr>
          <w:rFonts w:ascii="Book Antiqua" w:eastAsia="宋体" w:hAnsi="Book Antiqua" w:cs="宋体"/>
        </w:rPr>
        <w:t>: 1773-1781 [PMID: 24046310 DOI: 10.1093/cid/cit601]</w:t>
      </w:r>
    </w:p>
    <w:p w14:paraId="25F19518"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23 </w:t>
      </w:r>
      <w:r w:rsidRPr="00D405E1">
        <w:rPr>
          <w:rFonts w:ascii="Book Antiqua" w:eastAsia="宋体" w:hAnsi="Book Antiqua" w:cs="宋体"/>
          <w:b/>
        </w:rPr>
        <w:t>European Association For The Study Of The Liver</w:t>
      </w:r>
      <w:r w:rsidRPr="008A53A8">
        <w:rPr>
          <w:rFonts w:ascii="Book Antiqua" w:eastAsia="宋体" w:hAnsi="Book Antiqua" w:cs="宋体"/>
          <w:b/>
        </w:rPr>
        <w:t>.</w:t>
      </w:r>
      <w:r w:rsidRPr="008A53A8">
        <w:rPr>
          <w:rFonts w:ascii="Book Antiqua" w:eastAsia="宋体" w:hAnsi="Book Antiqua" w:cs="宋体"/>
        </w:rPr>
        <w:t xml:space="preserve"> EASL clinical practice guidelines: Management of chronic hepatitis B virus infection. </w:t>
      </w:r>
      <w:r w:rsidRPr="008A53A8">
        <w:rPr>
          <w:rFonts w:ascii="Book Antiqua" w:eastAsia="宋体" w:hAnsi="Book Antiqua" w:cs="宋体"/>
          <w:i/>
          <w:iCs/>
        </w:rPr>
        <w:t>J Hepatol</w:t>
      </w:r>
      <w:r w:rsidRPr="008A53A8">
        <w:rPr>
          <w:rFonts w:ascii="Book Antiqua" w:eastAsia="宋体" w:hAnsi="Book Antiqua" w:cs="宋体"/>
        </w:rPr>
        <w:t xml:space="preserve"> 2012; </w:t>
      </w:r>
      <w:r w:rsidRPr="008A53A8">
        <w:rPr>
          <w:rFonts w:ascii="Book Antiqua" w:eastAsia="宋体" w:hAnsi="Book Antiqua" w:cs="宋体"/>
          <w:b/>
          <w:bCs/>
        </w:rPr>
        <w:t>57</w:t>
      </w:r>
      <w:r w:rsidRPr="008A53A8">
        <w:rPr>
          <w:rFonts w:ascii="Book Antiqua" w:eastAsia="宋体" w:hAnsi="Book Antiqua" w:cs="宋体"/>
        </w:rPr>
        <w:t>: 167-185 [PMID: 22436845 DOI: 10.1016/j.jhep.2012.02.010]</w:t>
      </w:r>
    </w:p>
    <w:p w14:paraId="3FF16F11"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24 </w:t>
      </w:r>
      <w:r w:rsidRPr="008A53A8">
        <w:rPr>
          <w:rFonts w:ascii="Book Antiqua" w:eastAsia="宋体" w:hAnsi="Book Antiqua" w:cs="宋体"/>
          <w:b/>
          <w:bCs/>
        </w:rPr>
        <w:t>Lok AS</w:t>
      </w:r>
      <w:r w:rsidRPr="008A53A8">
        <w:rPr>
          <w:rFonts w:ascii="Book Antiqua" w:eastAsia="宋体" w:hAnsi="Book Antiqua" w:cs="宋体"/>
        </w:rPr>
        <w:t xml:space="preserve">, McMahon BJ. Chronic hepatitis B: update 2009. </w:t>
      </w:r>
      <w:r w:rsidRPr="008A53A8">
        <w:rPr>
          <w:rFonts w:ascii="Book Antiqua" w:eastAsia="宋体" w:hAnsi="Book Antiqua" w:cs="宋体"/>
          <w:i/>
          <w:iCs/>
        </w:rPr>
        <w:t>Hepatology</w:t>
      </w:r>
      <w:r w:rsidRPr="008A53A8">
        <w:rPr>
          <w:rFonts w:ascii="Book Antiqua" w:eastAsia="宋体" w:hAnsi="Book Antiqua" w:cs="宋体"/>
        </w:rPr>
        <w:t xml:space="preserve"> 2009; </w:t>
      </w:r>
      <w:r w:rsidRPr="008A53A8">
        <w:rPr>
          <w:rFonts w:ascii="Book Antiqua" w:eastAsia="宋体" w:hAnsi="Book Antiqua" w:cs="宋体"/>
          <w:b/>
          <w:bCs/>
        </w:rPr>
        <w:t>50</w:t>
      </w:r>
      <w:r w:rsidRPr="008A53A8">
        <w:rPr>
          <w:rFonts w:ascii="Book Antiqua" w:eastAsia="宋体" w:hAnsi="Book Antiqua" w:cs="宋体"/>
        </w:rPr>
        <w:t>: 661-662 [PMID: 19714720 DOI: 10.1002/hep.23190]</w:t>
      </w:r>
    </w:p>
    <w:p w14:paraId="2C3EC59B"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25 </w:t>
      </w:r>
      <w:r w:rsidRPr="00D405E1">
        <w:rPr>
          <w:rFonts w:ascii="Book Antiqua" w:eastAsia="宋体" w:hAnsi="Book Antiqua" w:cs="宋体"/>
          <w:b/>
        </w:rPr>
        <w:t>Bzowej NH</w:t>
      </w:r>
      <w:r w:rsidRPr="008A53A8">
        <w:rPr>
          <w:rFonts w:ascii="Book Antiqua" w:eastAsia="宋体" w:hAnsi="Book Antiqua" w:cs="宋体"/>
          <w:b/>
        </w:rPr>
        <w:t>.</w:t>
      </w:r>
      <w:r w:rsidRPr="008A53A8">
        <w:rPr>
          <w:rFonts w:ascii="Book Antiqua" w:eastAsia="宋体" w:hAnsi="Book Antiqua" w:cs="宋体"/>
        </w:rPr>
        <w:t xml:space="preserve"> Optimal Management of the Hepatitis B Patient Who Desires Pregnancy or Is Pregnant. </w:t>
      </w:r>
      <w:r w:rsidRPr="008A53A8">
        <w:rPr>
          <w:rFonts w:ascii="Book Antiqua" w:eastAsia="宋体" w:hAnsi="Book Antiqua" w:cs="宋体"/>
          <w:i/>
          <w:iCs/>
        </w:rPr>
        <w:t>Curr Hepat Rep</w:t>
      </w:r>
      <w:r w:rsidRPr="008A53A8">
        <w:rPr>
          <w:rFonts w:ascii="Book Antiqua" w:eastAsia="宋体" w:hAnsi="Book Antiqua" w:cs="宋体"/>
        </w:rPr>
        <w:t xml:space="preserve"> 2012; </w:t>
      </w:r>
      <w:r w:rsidRPr="008A53A8">
        <w:rPr>
          <w:rFonts w:ascii="Book Antiqua" w:eastAsia="宋体" w:hAnsi="Book Antiqua" w:cs="宋体"/>
          <w:b/>
          <w:bCs/>
        </w:rPr>
        <w:t>11</w:t>
      </w:r>
      <w:r w:rsidRPr="008A53A8">
        <w:rPr>
          <w:rFonts w:ascii="Book Antiqua" w:eastAsia="宋体" w:hAnsi="Book Antiqua" w:cs="宋体"/>
        </w:rPr>
        <w:t>: 82-89 [PMID: 22707918 DOI: 10.1007/s11901-012-0130-x]</w:t>
      </w:r>
    </w:p>
    <w:p w14:paraId="7F2F8A65"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26 </w:t>
      </w:r>
      <w:r w:rsidRPr="008A53A8">
        <w:rPr>
          <w:rFonts w:ascii="Book Antiqua" w:eastAsia="宋体" w:hAnsi="Book Antiqua" w:cs="宋体"/>
          <w:b/>
          <w:bCs/>
        </w:rPr>
        <w:t>Nguyen V</w:t>
      </w:r>
      <w:r w:rsidRPr="008A53A8">
        <w:rPr>
          <w:rFonts w:ascii="Book Antiqua" w:eastAsia="宋体" w:hAnsi="Book Antiqua" w:cs="宋体"/>
        </w:rPr>
        <w:t xml:space="preserve">, Tan PK, Greenup AJ, Glass A, Davison S, Samarasinghe D, Holdaway S, Strasser SI, Chatterjee U, Jackson K, Locarnini SA, Levy MT. Anti-viral therapy for prevention of perinatal HBV transmission: extending therapy beyond birth does not protect against post-partum flare. </w:t>
      </w:r>
      <w:r w:rsidRPr="008A53A8">
        <w:rPr>
          <w:rFonts w:ascii="Book Antiqua" w:eastAsia="宋体" w:hAnsi="Book Antiqua" w:cs="宋体"/>
          <w:i/>
          <w:iCs/>
        </w:rPr>
        <w:t>Aliment Pharmacol Ther</w:t>
      </w:r>
      <w:r w:rsidRPr="008A53A8">
        <w:rPr>
          <w:rFonts w:ascii="Book Antiqua" w:eastAsia="宋体" w:hAnsi="Book Antiqua" w:cs="宋体"/>
        </w:rPr>
        <w:t xml:space="preserve"> 2014; </w:t>
      </w:r>
      <w:r w:rsidRPr="008A53A8">
        <w:rPr>
          <w:rFonts w:ascii="Book Antiqua" w:eastAsia="宋体" w:hAnsi="Book Antiqua" w:cs="宋体"/>
          <w:b/>
          <w:bCs/>
        </w:rPr>
        <w:t>39</w:t>
      </w:r>
      <w:r w:rsidRPr="008A53A8">
        <w:rPr>
          <w:rFonts w:ascii="Book Antiqua" w:eastAsia="宋体" w:hAnsi="Book Antiqua" w:cs="宋体"/>
        </w:rPr>
        <w:t>: 1225-1234 [PMID: 24666381 DOI: 10.1111/apt.12726]</w:t>
      </w:r>
    </w:p>
    <w:p w14:paraId="5DDD42A5" w14:textId="77777777" w:rsidR="00147F5A" w:rsidRPr="008A53A8" w:rsidRDefault="00147F5A" w:rsidP="00D405E1">
      <w:pPr>
        <w:spacing w:line="360" w:lineRule="auto"/>
        <w:jc w:val="both"/>
        <w:rPr>
          <w:rFonts w:ascii="Book Antiqua" w:eastAsia="宋体" w:hAnsi="Book Antiqua" w:cs="宋体"/>
        </w:rPr>
      </w:pPr>
      <w:r w:rsidRPr="008A53A8">
        <w:rPr>
          <w:rFonts w:ascii="Book Antiqua" w:eastAsia="宋体" w:hAnsi="Book Antiqua" w:cs="宋体"/>
        </w:rPr>
        <w:t xml:space="preserve">27 </w:t>
      </w:r>
      <w:r w:rsidRPr="008A53A8">
        <w:rPr>
          <w:rFonts w:ascii="Book Antiqua" w:eastAsia="宋体" w:hAnsi="Book Antiqua" w:cs="宋体"/>
          <w:b/>
          <w:bCs/>
        </w:rPr>
        <w:t>ter Borg MJ</w:t>
      </w:r>
      <w:r w:rsidRPr="008A53A8">
        <w:rPr>
          <w:rFonts w:ascii="Book Antiqua" w:eastAsia="宋体" w:hAnsi="Book Antiqua" w:cs="宋体"/>
        </w:rPr>
        <w:t xml:space="preserve">, Leemans WF, de Man RA, Janssen HL. Exacerbation of chronic hepatitis B infection after delivery. </w:t>
      </w:r>
      <w:r w:rsidRPr="008A53A8">
        <w:rPr>
          <w:rFonts w:ascii="Book Antiqua" w:eastAsia="宋体" w:hAnsi="Book Antiqua" w:cs="宋体"/>
          <w:i/>
          <w:iCs/>
        </w:rPr>
        <w:t>J Viral Hepat</w:t>
      </w:r>
      <w:r w:rsidRPr="008A53A8">
        <w:rPr>
          <w:rFonts w:ascii="Book Antiqua" w:eastAsia="宋体" w:hAnsi="Book Antiqua" w:cs="宋体"/>
        </w:rPr>
        <w:t xml:space="preserve"> 2008; </w:t>
      </w:r>
      <w:r w:rsidRPr="008A53A8">
        <w:rPr>
          <w:rFonts w:ascii="Book Antiqua" w:eastAsia="宋体" w:hAnsi="Book Antiqua" w:cs="宋体"/>
          <w:b/>
          <w:bCs/>
        </w:rPr>
        <w:t>15</w:t>
      </w:r>
      <w:r w:rsidRPr="008A53A8">
        <w:rPr>
          <w:rFonts w:ascii="Book Antiqua" w:eastAsia="宋体" w:hAnsi="Book Antiqua" w:cs="宋体"/>
        </w:rPr>
        <w:t>: 37-41 [PMID: 18088243]</w:t>
      </w:r>
    </w:p>
    <w:p w14:paraId="580A2CD3" w14:textId="77777777" w:rsidR="00147F5A" w:rsidRPr="00D405E1" w:rsidRDefault="00147F5A" w:rsidP="00D405E1">
      <w:pPr>
        <w:spacing w:line="360" w:lineRule="auto"/>
        <w:jc w:val="both"/>
        <w:rPr>
          <w:rFonts w:ascii="Book Antiqua" w:eastAsia="宋体" w:hAnsi="Book Antiqua" w:cs="宋体"/>
          <w:lang w:eastAsia="zh-CN"/>
        </w:rPr>
      </w:pPr>
      <w:r w:rsidRPr="008A53A8">
        <w:rPr>
          <w:rFonts w:ascii="Book Antiqua" w:eastAsia="宋体" w:hAnsi="Book Antiqua" w:cs="宋体"/>
        </w:rPr>
        <w:t xml:space="preserve">28 </w:t>
      </w:r>
      <w:r w:rsidRPr="008A53A8">
        <w:rPr>
          <w:rFonts w:ascii="Book Antiqua" w:eastAsia="宋体" w:hAnsi="Book Antiqua" w:cs="宋体"/>
          <w:b/>
          <w:bCs/>
        </w:rPr>
        <w:t>Chang ML</w:t>
      </w:r>
      <w:r w:rsidRPr="008A53A8">
        <w:rPr>
          <w:rFonts w:ascii="Book Antiqua" w:eastAsia="宋体" w:hAnsi="Book Antiqua" w:cs="宋体"/>
        </w:rPr>
        <w:t xml:space="preserve">, Liaw YF. Hepatitis B flares in chronic hepatitis B: pathogenesis, natural course, and management. </w:t>
      </w:r>
      <w:r w:rsidRPr="008A53A8">
        <w:rPr>
          <w:rFonts w:ascii="Book Antiqua" w:eastAsia="宋体" w:hAnsi="Book Antiqua" w:cs="宋体"/>
          <w:i/>
          <w:iCs/>
        </w:rPr>
        <w:t>J Hepatol</w:t>
      </w:r>
      <w:r w:rsidRPr="008A53A8">
        <w:rPr>
          <w:rFonts w:ascii="Book Antiqua" w:eastAsia="宋体" w:hAnsi="Book Antiqua" w:cs="宋体"/>
        </w:rPr>
        <w:t xml:space="preserve"> 2014; </w:t>
      </w:r>
      <w:r w:rsidRPr="008A53A8">
        <w:rPr>
          <w:rFonts w:ascii="Book Antiqua" w:eastAsia="宋体" w:hAnsi="Book Antiqua" w:cs="宋体"/>
          <w:b/>
          <w:bCs/>
        </w:rPr>
        <w:t>61</w:t>
      </w:r>
      <w:r w:rsidRPr="008A53A8">
        <w:rPr>
          <w:rFonts w:ascii="Book Antiqua" w:eastAsia="宋体" w:hAnsi="Book Antiqua" w:cs="宋体"/>
        </w:rPr>
        <w:t>: 1407-1417 [PMID: 25178562 DOI: 10.1016/j.jhep.2014.08.033]</w:t>
      </w:r>
    </w:p>
    <w:p w14:paraId="2417FBA8" w14:textId="77777777" w:rsidR="00147F5A" w:rsidRPr="00D405E1" w:rsidRDefault="00147F5A" w:rsidP="00D405E1">
      <w:pPr>
        <w:adjustRightInd w:val="0"/>
        <w:snapToGrid w:val="0"/>
        <w:spacing w:line="360" w:lineRule="auto"/>
        <w:ind w:right="239"/>
        <w:jc w:val="right"/>
        <w:rPr>
          <w:rFonts w:ascii="Book Antiqua" w:hAnsi="Book Antiqua"/>
          <w:b/>
          <w:bCs/>
          <w:lang w:val="en-GB"/>
        </w:rPr>
      </w:pPr>
      <w:r w:rsidRPr="00D405E1">
        <w:rPr>
          <w:rStyle w:val="Strong"/>
          <w:rFonts w:ascii="Book Antiqua" w:hAnsi="Book Antiqua" w:cs="Arial"/>
          <w:noProof/>
          <w:lang w:val="en-GB"/>
        </w:rPr>
        <w:t>P-Reviewer:</w:t>
      </w:r>
      <w:r w:rsidRPr="00D405E1">
        <w:rPr>
          <w:rFonts w:ascii="Book Antiqua" w:hAnsi="Book Antiqua"/>
          <w:color w:val="000000"/>
          <w:lang w:val="en-GB"/>
        </w:rPr>
        <w:t xml:space="preserve"> Gong</w:t>
      </w:r>
      <w:r w:rsidRPr="00D405E1">
        <w:rPr>
          <w:rFonts w:ascii="Book Antiqua" w:hAnsi="Book Antiqua"/>
          <w:color w:val="000000"/>
          <w:lang w:val="en-GB" w:eastAsia="zh-CN"/>
        </w:rPr>
        <w:t xml:space="preserve"> </w:t>
      </w:r>
      <w:r w:rsidRPr="00D405E1">
        <w:rPr>
          <w:rFonts w:ascii="Book Antiqua" w:eastAsia="宋体" w:hAnsi="Book Antiqua"/>
          <w:color w:val="000000"/>
          <w:lang w:val="en-GB" w:eastAsia="zh-CN"/>
        </w:rPr>
        <w:t>ZJ</w:t>
      </w:r>
      <w:r w:rsidRPr="00D405E1">
        <w:rPr>
          <w:rFonts w:ascii="Book Antiqua" w:hAnsi="Book Antiqua"/>
          <w:color w:val="000000"/>
          <w:lang w:val="en-GB"/>
        </w:rPr>
        <w:t>, Lai S</w:t>
      </w:r>
      <w:r w:rsidRPr="00D405E1">
        <w:rPr>
          <w:rFonts w:ascii="Book Antiqua" w:hAnsi="Book Antiqua"/>
          <w:bCs/>
          <w:lang w:val="en-GB"/>
        </w:rPr>
        <w:t xml:space="preserve"> </w:t>
      </w:r>
      <w:r w:rsidRPr="00D405E1">
        <w:rPr>
          <w:rFonts w:ascii="Book Antiqua" w:hAnsi="Book Antiqua"/>
          <w:b/>
          <w:bCs/>
          <w:lang w:val="en-GB"/>
        </w:rPr>
        <w:t>S-Editor:</w:t>
      </w:r>
      <w:r w:rsidRPr="00D405E1">
        <w:rPr>
          <w:rFonts w:ascii="Book Antiqua" w:hAnsi="Book Antiqua"/>
          <w:bCs/>
          <w:lang w:val="en-GB"/>
        </w:rPr>
        <w:t xml:space="preserve"> Tian YL</w:t>
      </w:r>
    </w:p>
    <w:p w14:paraId="471E0F6F" w14:textId="3FDC5E68" w:rsidR="00147F5A" w:rsidRPr="00D405E1" w:rsidRDefault="00147F5A" w:rsidP="00D405E1">
      <w:pPr>
        <w:adjustRightInd w:val="0"/>
        <w:snapToGrid w:val="0"/>
        <w:spacing w:line="360" w:lineRule="auto"/>
        <w:ind w:right="239"/>
        <w:jc w:val="right"/>
        <w:rPr>
          <w:rFonts w:ascii="Book Antiqua" w:hAnsi="Book Antiqua"/>
          <w:bCs/>
        </w:rPr>
      </w:pPr>
      <w:r w:rsidRPr="00D405E1">
        <w:rPr>
          <w:rFonts w:ascii="Book Antiqua" w:hAnsi="Book Antiqua"/>
          <w:b/>
          <w:bCs/>
        </w:rPr>
        <w:t>L-Editor:</w:t>
      </w:r>
      <w:r w:rsidR="00D405E1">
        <w:rPr>
          <w:rFonts w:ascii="Book Antiqua" w:hAnsi="Book Antiqua"/>
          <w:b/>
          <w:bCs/>
        </w:rPr>
        <w:t xml:space="preserve"> </w:t>
      </w:r>
      <w:r w:rsidRPr="00D405E1">
        <w:rPr>
          <w:rFonts w:ascii="Book Antiqua" w:hAnsi="Book Antiqua"/>
          <w:b/>
          <w:bCs/>
        </w:rPr>
        <w:t>E-Editor:</w:t>
      </w:r>
    </w:p>
    <w:p w14:paraId="7612911C" w14:textId="19667FE2" w:rsidR="004C59B4" w:rsidRPr="00D405E1" w:rsidRDefault="004C59B4" w:rsidP="00D405E1">
      <w:pPr>
        <w:spacing w:line="360" w:lineRule="auto"/>
        <w:rPr>
          <w:rFonts w:ascii="Book Antiqua" w:eastAsiaTheme="minorHAnsi" w:hAnsi="Book Antiqua" w:cs="Arial"/>
        </w:rPr>
      </w:pPr>
      <w:r w:rsidRPr="00D405E1">
        <w:rPr>
          <w:rFonts w:ascii="Book Antiqua" w:hAnsi="Book Antiqua" w:cs="Arial"/>
        </w:rPr>
        <w:br w:type="page"/>
      </w:r>
    </w:p>
    <w:p w14:paraId="354614DA" w14:textId="77777777" w:rsidR="004C59B4" w:rsidRPr="00D405E1" w:rsidRDefault="004C59B4" w:rsidP="00D405E1">
      <w:pPr>
        <w:spacing w:line="360" w:lineRule="auto"/>
        <w:jc w:val="both"/>
        <w:rPr>
          <w:rFonts w:ascii="Book Antiqua" w:hAnsi="Book Antiqua" w:cs="Arial"/>
          <w:b/>
        </w:rPr>
      </w:pPr>
      <w:r w:rsidRPr="00D405E1">
        <w:rPr>
          <w:rFonts w:ascii="Book Antiqua" w:hAnsi="Book Antiqua" w:cs="Arial"/>
          <w:b/>
        </w:rPr>
        <w:t>Table 1</w:t>
      </w:r>
      <w:r w:rsidRPr="00D405E1">
        <w:rPr>
          <w:rFonts w:ascii="Book Antiqua" w:hAnsi="Book Antiqua" w:cs="Arial"/>
        </w:rPr>
        <w:t xml:space="preserve"> </w:t>
      </w:r>
      <w:r w:rsidRPr="00D405E1">
        <w:rPr>
          <w:rFonts w:ascii="Book Antiqua" w:hAnsi="Book Antiqua" w:cs="Arial"/>
          <w:b/>
        </w:rPr>
        <w:t>Food and Drug Administration pregnancy categories for nucleos(t)ide analogues for hepatitis B</w:t>
      </w:r>
    </w:p>
    <w:tbl>
      <w:tblPr>
        <w:tblStyle w:val="LightShading"/>
        <w:tblW w:w="0" w:type="auto"/>
        <w:tblLook w:val="04A0" w:firstRow="1" w:lastRow="0" w:firstColumn="1" w:lastColumn="0" w:noHBand="0" w:noVBand="1"/>
      </w:tblPr>
      <w:tblGrid>
        <w:gridCol w:w="4434"/>
        <w:gridCol w:w="3864"/>
      </w:tblGrid>
      <w:tr w:rsidR="004C59B4" w:rsidRPr="00D405E1" w14:paraId="2A6D9356" w14:textId="77777777" w:rsidTr="00374DE9">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434" w:type="dxa"/>
          </w:tcPr>
          <w:p w14:paraId="5C9AAF68" w14:textId="77777777" w:rsidR="004C59B4" w:rsidRPr="00D405E1" w:rsidRDefault="004C59B4" w:rsidP="00D405E1">
            <w:pPr>
              <w:spacing w:line="360" w:lineRule="auto"/>
              <w:jc w:val="both"/>
              <w:rPr>
                <w:rFonts w:ascii="Book Antiqua" w:hAnsi="Book Antiqua" w:cs="Arial"/>
                <w:color w:val="auto"/>
              </w:rPr>
            </w:pPr>
            <w:r w:rsidRPr="00D405E1">
              <w:rPr>
                <w:rFonts w:ascii="Book Antiqua" w:hAnsi="Book Antiqua" w:cs="Arial"/>
                <w:color w:val="auto"/>
              </w:rPr>
              <w:t>Drug</w:t>
            </w:r>
          </w:p>
        </w:tc>
        <w:tc>
          <w:tcPr>
            <w:tcW w:w="3864" w:type="dxa"/>
          </w:tcPr>
          <w:p w14:paraId="35481C2C" w14:textId="03B087EA" w:rsidR="004C59B4" w:rsidRPr="00D405E1" w:rsidRDefault="004C59B4" w:rsidP="00D405E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D405E1">
              <w:rPr>
                <w:rFonts w:ascii="Book Antiqua" w:hAnsi="Book Antiqua" w:cs="Arial"/>
                <w:color w:val="auto"/>
              </w:rPr>
              <w:t xml:space="preserve">Pregnancy </w:t>
            </w:r>
            <w:r w:rsidR="00984594" w:rsidRPr="00D405E1">
              <w:rPr>
                <w:rFonts w:ascii="Book Antiqua" w:hAnsi="Book Antiqua" w:cs="Arial"/>
                <w:color w:val="auto"/>
              </w:rPr>
              <w:t>category</w:t>
            </w:r>
          </w:p>
        </w:tc>
      </w:tr>
      <w:tr w:rsidR="004C59B4" w:rsidRPr="00D405E1" w14:paraId="78CB4C55" w14:textId="77777777" w:rsidTr="00374DE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34" w:type="dxa"/>
          </w:tcPr>
          <w:p w14:paraId="48BA0B6E" w14:textId="77777777" w:rsidR="004C59B4" w:rsidRPr="00D405E1" w:rsidRDefault="004C59B4" w:rsidP="00D405E1">
            <w:pPr>
              <w:spacing w:line="360" w:lineRule="auto"/>
              <w:jc w:val="both"/>
              <w:rPr>
                <w:rFonts w:ascii="Book Antiqua" w:hAnsi="Book Antiqua" w:cs="Arial"/>
                <w:color w:val="auto"/>
              </w:rPr>
            </w:pPr>
            <w:r w:rsidRPr="00D405E1">
              <w:rPr>
                <w:rFonts w:ascii="Book Antiqua" w:hAnsi="Book Antiqua" w:cs="Arial"/>
                <w:color w:val="auto"/>
              </w:rPr>
              <w:t>Telbivudine</w:t>
            </w:r>
          </w:p>
        </w:tc>
        <w:tc>
          <w:tcPr>
            <w:tcW w:w="3864" w:type="dxa"/>
          </w:tcPr>
          <w:p w14:paraId="245555DA" w14:textId="77777777" w:rsidR="004C59B4" w:rsidRPr="00D405E1" w:rsidRDefault="004C59B4" w:rsidP="00D405E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D405E1">
              <w:rPr>
                <w:rFonts w:ascii="Book Antiqua" w:hAnsi="Book Antiqua" w:cs="Arial"/>
                <w:color w:val="auto"/>
              </w:rPr>
              <w:t>B</w:t>
            </w:r>
          </w:p>
        </w:tc>
      </w:tr>
      <w:tr w:rsidR="004C59B4" w:rsidRPr="00D405E1" w14:paraId="340BAC19" w14:textId="77777777" w:rsidTr="00374DE9">
        <w:trPr>
          <w:trHeight w:val="248"/>
        </w:trPr>
        <w:tc>
          <w:tcPr>
            <w:cnfStyle w:val="001000000000" w:firstRow="0" w:lastRow="0" w:firstColumn="1" w:lastColumn="0" w:oddVBand="0" w:evenVBand="0" w:oddHBand="0" w:evenHBand="0" w:firstRowFirstColumn="0" w:firstRowLastColumn="0" w:lastRowFirstColumn="0" w:lastRowLastColumn="0"/>
            <w:tcW w:w="4434" w:type="dxa"/>
          </w:tcPr>
          <w:p w14:paraId="2A3C454D" w14:textId="77777777" w:rsidR="004C59B4" w:rsidRPr="00D405E1" w:rsidRDefault="004C59B4" w:rsidP="00D405E1">
            <w:pPr>
              <w:spacing w:line="360" w:lineRule="auto"/>
              <w:jc w:val="both"/>
              <w:rPr>
                <w:rFonts w:ascii="Book Antiqua" w:hAnsi="Book Antiqua" w:cs="Arial"/>
                <w:color w:val="auto"/>
              </w:rPr>
            </w:pPr>
            <w:r w:rsidRPr="00D405E1">
              <w:rPr>
                <w:rFonts w:ascii="Book Antiqua" w:hAnsi="Book Antiqua" w:cs="Arial"/>
                <w:color w:val="auto"/>
              </w:rPr>
              <w:t>Tenofovir</w:t>
            </w:r>
          </w:p>
        </w:tc>
        <w:tc>
          <w:tcPr>
            <w:tcW w:w="3864" w:type="dxa"/>
          </w:tcPr>
          <w:p w14:paraId="653B6E84" w14:textId="77777777" w:rsidR="004C59B4" w:rsidRPr="00D405E1" w:rsidRDefault="004C59B4" w:rsidP="00D405E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D405E1">
              <w:rPr>
                <w:rFonts w:ascii="Book Antiqua" w:hAnsi="Book Antiqua" w:cs="Arial"/>
                <w:color w:val="auto"/>
              </w:rPr>
              <w:t>B</w:t>
            </w:r>
          </w:p>
        </w:tc>
      </w:tr>
      <w:tr w:rsidR="004C59B4" w:rsidRPr="00D405E1" w14:paraId="0717B185" w14:textId="77777777" w:rsidTr="00374DE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34" w:type="dxa"/>
          </w:tcPr>
          <w:p w14:paraId="3ED6155F" w14:textId="77777777" w:rsidR="004C59B4" w:rsidRPr="00D405E1" w:rsidRDefault="004C59B4" w:rsidP="00D405E1">
            <w:pPr>
              <w:spacing w:line="360" w:lineRule="auto"/>
              <w:jc w:val="both"/>
              <w:rPr>
                <w:rFonts w:ascii="Book Antiqua" w:hAnsi="Book Antiqua" w:cs="Arial"/>
                <w:color w:val="auto"/>
              </w:rPr>
            </w:pPr>
            <w:r w:rsidRPr="00D405E1">
              <w:rPr>
                <w:rFonts w:ascii="Book Antiqua" w:hAnsi="Book Antiqua" w:cs="Arial"/>
                <w:color w:val="auto"/>
              </w:rPr>
              <w:t>Lamivudine</w:t>
            </w:r>
          </w:p>
        </w:tc>
        <w:tc>
          <w:tcPr>
            <w:tcW w:w="3864" w:type="dxa"/>
          </w:tcPr>
          <w:p w14:paraId="35FEB2A2" w14:textId="77777777" w:rsidR="004C59B4" w:rsidRPr="00D405E1" w:rsidRDefault="004C59B4" w:rsidP="00D405E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D405E1">
              <w:rPr>
                <w:rFonts w:ascii="Book Antiqua" w:hAnsi="Book Antiqua" w:cs="Arial"/>
                <w:color w:val="auto"/>
              </w:rPr>
              <w:t>C</w:t>
            </w:r>
          </w:p>
        </w:tc>
      </w:tr>
      <w:tr w:rsidR="004C59B4" w:rsidRPr="00D405E1" w14:paraId="17B834EE" w14:textId="77777777" w:rsidTr="00374DE9">
        <w:trPr>
          <w:trHeight w:val="263"/>
        </w:trPr>
        <w:tc>
          <w:tcPr>
            <w:cnfStyle w:val="001000000000" w:firstRow="0" w:lastRow="0" w:firstColumn="1" w:lastColumn="0" w:oddVBand="0" w:evenVBand="0" w:oddHBand="0" w:evenHBand="0" w:firstRowFirstColumn="0" w:firstRowLastColumn="0" w:lastRowFirstColumn="0" w:lastRowLastColumn="0"/>
            <w:tcW w:w="4434" w:type="dxa"/>
          </w:tcPr>
          <w:p w14:paraId="3301E56D" w14:textId="77777777" w:rsidR="004C59B4" w:rsidRPr="00D405E1" w:rsidRDefault="004C59B4" w:rsidP="00D405E1">
            <w:pPr>
              <w:spacing w:line="360" w:lineRule="auto"/>
              <w:jc w:val="both"/>
              <w:rPr>
                <w:rFonts w:ascii="Book Antiqua" w:hAnsi="Book Antiqua" w:cs="Arial"/>
                <w:color w:val="auto"/>
              </w:rPr>
            </w:pPr>
            <w:r w:rsidRPr="00D405E1">
              <w:rPr>
                <w:rFonts w:ascii="Book Antiqua" w:hAnsi="Book Antiqua" w:cs="Arial"/>
                <w:color w:val="auto"/>
              </w:rPr>
              <w:t>Entecavir</w:t>
            </w:r>
          </w:p>
        </w:tc>
        <w:tc>
          <w:tcPr>
            <w:tcW w:w="3864" w:type="dxa"/>
          </w:tcPr>
          <w:p w14:paraId="6ACB6395" w14:textId="77777777" w:rsidR="004C59B4" w:rsidRPr="00D405E1" w:rsidRDefault="004C59B4" w:rsidP="00D405E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D405E1">
              <w:rPr>
                <w:rFonts w:ascii="Book Antiqua" w:hAnsi="Book Antiqua" w:cs="Arial"/>
                <w:color w:val="auto"/>
              </w:rPr>
              <w:t>C</w:t>
            </w:r>
          </w:p>
        </w:tc>
      </w:tr>
      <w:tr w:rsidR="004C59B4" w:rsidRPr="00D405E1" w14:paraId="008E6FA3" w14:textId="77777777" w:rsidTr="00374DE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434" w:type="dxa"/>
          </w:tcPr>
          <w:p w14:paraId="10D35439" w14:textId="77777777" w:rsidR="004C59B4" w:rsidRPr="00D405E1" w:rsidRDefault="004C59B4" w:rsidP="00D405E1">
            <w:pPr>
              <w:spacing w:line="360" w:lineRule="auto"/>
              <w:jc w:val="both"/>
              <w:rPr>
                <w:rFonts w:ascii="Book Antiqua" w:hAnsi="Book Antiqua" w:cs="Arial"/>
                <w:color w:val="auto"/>
              </w:rPr>
            </w:pPr>
            <w:r w:rsidRPr="00D405E1">
              <w:rPr>
                <w:rFonts w:ascii="Book Antiqua" w:hAnsi="Book Antiqua" w:cs="Arial"/>
                <w:color w:val="auto"/>
              </w:rPr>
              <w:t>Adefovir</w:t>
            </w:r>
          </w:p>
        </w:tc>
        <w:tc>
          <w:tcPr>
            <w:tcW w:w="3864" w:type="dxa"/>
          </w:tcPr>
          <w:p w14:paraId="1652C64F" w14:textId="77777777" w:rsidR="004C59B4" w:rsidRPr="00D405E1" w:rsidRDefault="004C59B4" w:rsidP="00D405E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D405E1">
              <w:rPr>
                <w:rFonts w:ascii="Book Antiqua" w:hAnsi="Book Antiqua" w:cs="Arial"/>
                <w:color w:val="auto"/>
              </w:rPr>
              <w:t>C</w:t>
            </w:r>
          </w:p>
        </w:tc>
      </w:tr>
      <w:tr w:rsidR="004C59B4" w:rsidRPr="00D405E1" w14:paraId="57F410D4" w14:textId="77777777" w:rsidTr="00374DE9">
        <w:trPr>
          <w:trHeight w:val="263"/>
        </w:trPr>
        <w:tc>
          <w:tcPr>
            <w:cnfStyle w:val="001000000000" w:firstRow="0" w:lastRow="0" w:firstColumn="1" w:lastColumn="0" w:oddVBand="0" w:evenVBand="0" w:oddHBand="0" w:evenHBand="0" w:firstRowFirstColumn="0" w:firstRowLastColumn="0" w:lastRowFirstColumn="0" w:lastRowLastColumn="0"/>
            <w:tcW w:w="4434" w:type="dxa"/>
          </w:tcPr>
          <w:p w14:paraId="735D76C3" w14:textId="77777777" w:rsidR="004C59B4" w:rsidRPr="00D405E1" w:rsidRDefault="004C59B4" w:rsidP="00D405E1">
            <w:pPr>
              <w:spacing w:line="360" w:lineRule="auto"/>
              <w:jc w:val="both"/>
              <w:rPr>
                <w:rFonts w:ascii="Book Antiqua" w:hAnsi="Book Antiqua" w:cs="Arial"/>
                <w:color w:val="auto"/>
              </w:rPr>
            </w:pPr>
            <w:r w:rsidRPr="00D405E1">
              <w:rPr>
                <w:rFonts w:ascii="Book Antiqua" w:hAnsi="Book Antiqua" w:cs="Arial"/>
                <w:color w:val="auto"/>
              </w:rPr>
              <w:t>(pegylated) Interferon</w:t>
            </w:r>
          </w:p>
        </w:tc>
        <w:tc>
          <w:tcPr>
            <w:tcW w:w="3864" w:type="dxa"/>
          </w:tcPr>
          <w:p w14:paraId="63A1F9AB" w14:textId="77777777" w:rsidR="004C59B4" w:rsidRPr="00D405E1" w:rsidRDefault="004C59B4" w:rsidP="00D405E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D405E1">
              <w:rPr>
                <w:rFonts w:ascii="Book Antiqua" w:hAnsi="Book Antiqua" w:cs="Arial"/>
                <w:color w:val="auto"/>
              </w:rPr>
              <w:t>C</w:t>
            </w:r>
          </w:p>
        </w:tc>
      </w:tr>
    </w:tbl>
    <w:p w14:paraId="49366A95" w14:textId="77777777" w:rsidR="004C59B4" w:rsidRPr="00D405E1" w:rsidRDefault="004C59B4" w:rsidP="00D405E1">
      <w:pPr>
        <w:spacing w:line="360" w:lineRule="auto"/>
        <w:jc w:val="both"/>
        <w:rPr>
          <w:rFonts w:ascii="Book Antiqua" w:hAnsi="Book Antiqua"/>
          <w:b/>
        </w:rPr>
      </w:pPr>
    </w:p>
    <w:p w14:paraId="47A3C09A" w14:textId="77777777" w:rsidR="004C59B4" w:rsidRPr="00D405E1" w:rsidRDefault="004C59B4" w:rsidP="00D405E1">
      <w:pPr>
        <w:spacing w:line="360" w:lineRule="auto"/>
        <w:jc w:val="both"/>
        <w:rPr>
          <w:rFonts w:ascii="Book Antiqua" w:hAnsi="Book Antiqua"/>
        </w:rPr>
      </w:pPr>
      <w:r w:rsidRPr="00D405E1">
        <w:rPr>
          <w:rFonts w:ascii="Book Antiqua" w:hAnsi="Book Antiqua"/>
        </w:rPr>
        <w:br w:type="page"/>
      </w:r>
    </w:p>
    <w:p w14:paraId="7020B20D" w14:textId="77777777" w:rsidR="004C59B4" w:rsidRPr="00D405E1" w:rsidRDefault="004C59B4" w:rsidP="00D405E1">
      <w:pPr>
        <w:spacing w:line="360" w:lineRule="auto"/>
        <w:jc w:val="both"/>
        <w:rPr>
          <w:rFonts w:ascii="Book Antiqua" w:hAnsi="Book Antiqua"/>
        </w:rPr>
        <w:sectPr w:rsidR="004C59B4" w:rsidRPr="00D405E1" w:rsidSect="00C45C0C">
          <w:footerReference w:type="default" r:id="rId10"/>
          <w:pgSz w:w="12240" w:h="15840"/>
          <w:pgMar w:top="1440" w:right="1800" w:bottom="1440" w:left="1800" w:header="720" w:footer="720" w:gutter="0"/>
          <w:cols w:space="720"/>
          <w:docGrid w:linePitch="360"/>
        </w:sectPr>
      </w:pPr>
    </w:p>
    <w:p w14:paraId="315BA252" w14:textId="77777777" w:rsidR="004C59B4" w:rsidRPr="00D405E1" w:rsidRDefault="004C59B4" w:rsidP="00D405E1">
      <w:pPr>
        <w:spacing w:line="360" w:lineRule="auto"/>
        <w:jc w:val="both"/>
        <w:rPr>
          <w:rFonts w:ascii="Book Antiqua" w:hAnsi="Book Antiqua"/>
          <w:b/>
        </w:rPr>
      </w:pPr>
      <w:r w:rsidRPr="00D405E1">
        <w:rPr>
          <w:rFonts w:ascii="Book Antiqua" w:hAnsi="Book Antiqua"/>
          <w:b/>
        </w:rPr>
        <w:t xml:space="preserve">Table 2 Landmark study results of nucleos(t)ide analogues in </w:t>
      </w:r>
      <w:r w:rsidRPr="00D405E1">
        <w:rPr>
          <w:rFonts w:ascii="Book Antiqua" w:hAnsi="Book Antiqua" w:cs="Arial"/>
          <w:b/>
        </w:rPr>
        <w:t>hepatitis B virus</w:t>
      </w:r>
      <w:r w:rsidRPr="00D405E1">
        <w:rPr>
          <w:rFonts w:ascii="Book Antiqua" w:hAnsi="Book Antiqua"/>
          <w:b/>
        </w:rPr>
        <w:t xml:space="preserve"> infection and pregnancy</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698"/>
        <w:gridCol w:w="1507"/>
        <w:gridCol w:w="1356"/>
        <w:gridCol w:w="1487"/>
        <w:gridCol w:w="1223"/>
      </w:tblGrid>
      <w:tr w:rsidR="004C59B4" w:rsidRPr="00D405E1" w14:paraId="24E9A34F" w14:textId="77777777" w:rsidTr="00374DE9">
        <w:tc>
          <w:tcPr>
            <w:tcW w:w="2358" w:type="dxa"/>
            <w:tcBorders>
              <w:top w:val="single" w:sz="24" w:space="0" w:color="auto"/>
              <w:bottom w:val="nil"/>
            </w:tcBorders>
          </w:tcPr>
          <w:p w14:paraId="236EF889" w14:textId="77777777" w:rsidR="004C59B4" w:rsidRPr="00D405E1" w:rsidRDefault="004C59B4" w:rsidP="00D405E1">
            <w:pPr>
              <w:spacing w:line="360" w:lineRule="auto"/>
              <w:jc w:val="both"/>
              <w:rPr>
                <w:rFonts w:ascii="Book Antiqua" w:hAnsi="Book Antiqua"/>
                <w:b/>
                <w:sz w:val="24"/>
                <w:szCs w:val="24"/>
              </w:rPr>
            </w:pPr>
            <w:r w:rsidRPr="00D405E1">
              <w:rPr>
                <w:rFonts w:ascii="Book Antiqua" w:hAnsi="Book Antiqua"/>
                <w:b/>
                <w:sz w:val="24"/>
                <w:szCs w:val="24"/>
              </w:rPr>
              <w:t>Study</w:t>
            </w:r>
          </w:p>
        </w:tc>
        <w:tc>
          <w:tcPr>
            <w:tcW w:w="2520" w:type="dxa"/>
            <w:tcBorders>
              <w:top w:val="single" w:sz="24" w:space="0" w:color="auto"/>
              <w:bottom w:val="nil"/>
            </w:tcBorders>
          </w:tcPr>
          <w:p w14:paraId="734163F4" w14:textId="77777777" w:rsidR="004C59B4" w:rsidRPr="00D405E1" w:rsidRDefault="004C59B4" w:rsidP="00D405E1">
            <w:pPr>
              <w:spacing w:line="360" w:lineRule="auto"/>
              <w:jc w:val="both"/>
              <w:rPr>
                <w:rFonts w:ascii="Book Antiqua" w:hAnsi="Book Antiqua"/>
                <w:b/>
                <w:sz w:val="24"/>
                <w:szCs w:val="24"/>
              </w:rPr>
            </w:pPr>
            <w:r w:rsidRPr="00D405E1">
              <w:rPr>
                <w:rFonts w:ascii="Book Antiqua" w:hAnsi="Book Antiqua"/>
                <w:b/>
                <w:sz w:val="24"/>
                <w:szCs w:val="24"/>
              </w:rPr>
              <w:t>Medication</w:t>
            </w:r>
          </w:p>
        </w:tc>
        <w:tc>
          <w:tcPr>
            <w:tcW w:w="2070" w:type="dxa"/>
            <w:tcBorders>
              <w:top w:val="single" w:sz="24" w:space="0" w:color="auto"/>
              <w:bottom w:val="nil"/>
            </w:tcBorders>
          </w:tcPr>
          <w:p w14:paraId="2EA46CB8" w14:textId="544716CC" w:rsidR="004C59B4" w:rsidRPr="00D405E1" w:rsidRDefault="004C59B4" w:rsidP="00D405E1">
            <w:pPr>
              <w:spacing w:line="360" w:lineRule="auto"/>
              <w:jc w:val="both"/>
              <w:rPr>
                <w:rFonts w:ascii="Book Antiqua" w:hAnsi="Book Antiqua"/>
                <w:b/>
                <w:sz w:val="24"/>
                <w:szCs w:val="24"/>
              </w:rPr>
            </w:pPr>
            <w:r w:rsidRPr="00D405E1">
              <w:rPr>
                <w:rFonts w:ascii="Book Antiqua" w:hAnsi="Book Antiqua"/>
                <w:b/>
                <w:sz w:val="24"/>
                <w:szCs w:val="24"/>
              </w:rPr>
              <w:t xml:space="preserve">Treatment </w:t>
            </w:r>
            <w:r w:rsidR="00984594" w:rsidRPr="00D405E1">
              <w:rPr>
                <w:rFonts w:ascii="Book Antiqua" w:hAnsi="Book Antiqua"/>
                <w:b/>
                <w:sz w:val="24"/>
                <w:szCs w:val="24"/>
              </w:rPr>
              <w:t>timing</w:t>
            </w:r>
          </w:p>
        </w:tc>
        <w:tc>
          <w:tcPr>
            <w:tcW w:w="2430" w:type="dxa"/>
            <w:tcBorders>
              <w:top w:val="single" w:sz="24" w:space="0" w:color="auto"/>
              <w:bottom w:val="nil"/>
            </w:tcBorders>
          </w:tcPr>
          <w:p w14:paraId="74EBAA07" w14:textId="4F516583" w:rsidR="004C59B4" w:rsidRPr="00D405E1" w:rsidRDefault="004C59B4" w:rsidP="00D405E1">
            <w:pPr>
              <w:spacing w:line="360" w:lineRule="auto"/>
              <w:jc w:val="both"/>
              <w:rPr>
                <w:rFonts w:ascii="Book Antiqua" w:hAnsi="Book Antiqua"/>
                <w:b/>
                <w:sz w:val="24"/>
                <w:szCs w:val="24"/>
              </w:rPr>
            </w:pPr>
            <w:r w:rsidRPr="00D405E1">
              <w:rPr>
                <w:rFonts w:ascii="Book Antiqua" w:hAnsi="Book Antiqua"/>
                <w:b/>
                <w:sz w:val="24"/>
                <w:szCs w:val="24"/>
              </w:rPr>
              <w:t xml:space="preserve">Major </w:t>
            </w:r>
            <w:r w:rsidR="00984594" w:rsidRPr="00D405E1">
              <w:rPr>
                <w:rFonts w:ascii="Book Antiqua" w:hAnsi="Book Antiqua"/>
                <w:b/>
                <w:sz w:val="24"/>
                <w:szCs w:val="24"/>
              </w:rPr>
              <w:t>adverse e</w:t>
            </w:r>
            <w:r w:rsidRPr="00D405E1">
              <w:rPr>
                <w:rFonts w:ascii="Book Antiqua" w:hAnsi="Book Antiqua"/>
                <w:b/>
                <w:sz w:val="24"/>
                <w:szCs w:val="24"/>
              </w:rPr>
              <w:t>vents</w:t>
            </w:r>
          </w:p>
        </w:tc>
        <w:tc>
          <w:tcPr>
            <w:tcW w:w="3798" w:type="dxa"/>
            <w:gridSpan w:val="2"/>
            <w:tcBorders>
              <w:top w:val="single" w:sz="24" w:space="0" w:color="auto"/>
              <w:bottom w:val="single" w:sz="8" w:space="0" w:color="auto"/>
            </w:tcBorders>
          </w:tcPr>
          <w:p w14:paraId="0FE6D0EC" w14:textId="123C4552" w:rsidR="004C59B4" w:rsidRPr="00D405E1" w:rsidRDefault="004C59B4" w:rsidP="00D405E1">
            <w:pPr>
              <w:spacing w:line="360" w:lineRule="auto"/>
              <w:jc w:val="both"/>
              <w:rPr>
                <w:rFonts w:ascii="Book Antiqua" w:hAnsi="Book Antiqua"/>
                <w:b/>
                <w:sz w:val="24"/>
                <w:szCs w:val="24"/>
              </w:rPr>
            </w:pPr>
            <w:r w:rsidRPr="00D405E1">
              <w:rPr>
                <w:rFonts w:ascii="Book Antiqua" w:hAnsi="Book Antiqua"/>
                <w:b/>
                <w:sz w:val="24"/>
                <w:szCs w:val="24"/>
              </w:rPr>
              <w:t xml:space="preserve">% Of </w:t>
            </w:r>
            <w:r w:rsidR="00984594" w:rsidRPr="00D405E1">
              <w:rPr>
                <w:rFonts w:ascii="Book Antiqua" w:hAnsi="Book Antiqua"/>
                <w:b/>
                <w:sz w:val="24"/>
                <w:szCs w:val="24"/>
              </w:rPr>
              <w:t>transmission</w:t>
            </w:r>
          </w:p>
        </w:tc>
      </w:tr>
      <w:tr w:rsidR="004C59B4" w:rsidRPr="00D405E1" w14:paraId="7090FAAE" w14:textId="77777777" w:rsidTr="00374DE9">
        <w:tc>
          <w:tcPr>
            <w:tcW w:w="2358" w:type="dxa"/>
            <w:tcBorders>
              <w:top w:val="nil"/>
              <w:bottom w:val="single" w:sz="8" w:space="0" w:color="auto"/>
            </w:tcBorders>
          </w:tcPr>
          <w:p w14:paraId="322AE2AB" w14:textId="77777777" w:rsidR="004C59B4" w:rsidRPr="00D405E1" w:rsidRDefault="004C59B4" w:rsidP="00D405E1">
            <w:pPr>
              <w:spacing w:line="360" w:lineRule="auto"/>
              <w:jc w:val="both"/>
              <w:rPr>
                <w:rFonts w:ascii="Book Antiqua" w:hAnsi="Book Antiqua"/>
                <w:b/>
                <w:sz w:val="24"/>
                <w:szCs w:val="24"/>
              </w:rPr>
            </w:pPr>
          </w:p>
        </w:tc>
        <w:tc>
          <w:tcPr>
            <w:tcW w:w="2520" w:type="dxa"/>
            <w:tcBorders>
              <w:top w:val="nil"/>
              <w:bottom w:val="single" w:sz="8" w:space="0" w:color="auto"/>
            </w:tcBorders>
          </w:tcPr>
          <w:p w14:paraId="32469336" w14:textId="77777777" w:rsidR="004C59B4" w:rsidRPr="00D405E1" w:rsidRDefault="004C59B4" w:rsidP="00D405E1">
            <w:pPr>
              <w:spacing w:line="360" w:lineRule="auto"/>
              <w:jc w:val="both"/>
              <w:rPr>
                <w:rFonts w:ascii="Book Antiqua" w:hAnsi="Book Antiqua"/>
                <w:b/>
                <w:sz w:val="24"/>
                <w:szCs w:val="24"/>
              </w:rPr>
            </w:pPr>
          </w:p>
        </w:tc>
        <w:tc>
          <w:tcPr>
            <w:tcW w:w="2070" w:type="dxa"/>
            <w:tcBorders>
              <w:top w:val="nil"/>
              <w:bottom w:val="single" w:sz="8" w:space="0" w:color="auto"/>
            </w:tcBorders>
          </w:tcPr>
          <w:p w14:paraId="588A5755" w14:textId="77777777" w:rsidR="004C59B4" w:rsidRPr="00D405E1" w:rsidRDefault="004C59B4" w:rsidP="00D405E1">
            <w:pPr>
              <w:spacing w:line="360" w:lineRule="auto"/>
              <w:jc w:val="both"/>
              <w:rPr>
                <w:rFonts w:ascii="Book Antiqua" w:hAnsi="Book Antiqua"/>
                <w:b/>
                <w:sz w:val="24"/>
                <w:szCs w:val="24"/>
              </w:rPr>
            </w:pPr>
          </w:p>
        </w:tc>
        <w:tc>
          <w:tcPr>
            <w:tcW w:w="2430" w:type="dxa"/>
            <w:tcBorders>
              <w:top w:val="nil"/>
              <w:bottom w:val="single" w:sz="8" w:space="0" w:color="auto"/>
            </w:tcBorders>
          </w:tcPr>
          <w:p w14:paraId="4E45341D" w14:textId="77777777" w:rsidR="004C59B4" w:rsidRPr="00D405E1" w:rsidRDefault="004C59B4" w:rsidP="00D405E1">
            <w:pPr>
              <w:spacing w:line="360" w:lineRule="auto"/>
              <w:jc w:val="both"/>
              <w:rPr>
                <w:rFonts w:ascii="Book Antiqua" w:hAnsi="Book Antiqua"/>
                <w:b/>
                <w:sz w:val="24"/>
                <w:szCs w:val="24"/>
              </w:rPr>
            </w:pPr>
          </w:p>
        </w:tc>
        <w:tc>
          <w:tcPr>
            <w:tcW w:w="1980" w:type="dxa"/>
            <w:tcBorders>
              <w:top w:val="single" w:sz="8" w:space="0" w:color="auto"/>
              <w:bottom w:val="single" w:sz="8" w:space="0" w:color="auto"/>
            </w:tcBorders>
          </w:tcPr>
          <w:p w14:paraId="4FED2D60" w14:textId="160B296C" w:rsidR="004C59B4" w:rsidRPr="00D405E1" w:rsidRDefault="004C59B4" w:rsidP="00D405E1">
            <w:pPr>
              <w:spacing w:line="360" w:lineRule="auto"/>
              <w:jc w:val="both"/>
              <w:rPr>
                <w:rFonts w:ascii="Book Antiqua" w:hAnsi="Book Antiqua"/>
                <w:b/>
                <w:sz w:val="24"/>
                <w:szCs w:val="24"/>
              </w:rPr>
            </w:pPr>
            <w:r w:rsidRPr="00D405E1">
              <w:rPr>
                <w:rFonts w:ascii="Book Antiqua" w:hAnsi="Book Antiqua"/>
                <w:b/>
                <w:sz w:val="24"/>
                <w:szCs w:val="24"/>
              </w:rPr>
              <w:t xml:space="preserve">Treatment </w:t>
            </w:r>
            <w:r w:rsidR="00984594" w:rsidRPr="00D405E1">
              <w:rPr>
                <w:rFonts w:ascii="Book Antiqua" w:hAnsi="Book Antiqua"/>
                <w:b/>
                <w:sz w:val="24"/>
                <w:szCs w:val="24"/>
              </w:rPr>
              <w:t>group</w:t>
            </w:r>
          </w:p>
        </w:tc>
        <w:tc>
          <w:tcPr>
            <w:tcW w:w="1818" w:type="dxa"/>
            <w:tcBorders>
              <w:top w:val="single" w:sz="8" w:space="0" w:color="auto"/>
              <w:bottom w:val="single" w:sz="8" w:space="0" w:color="auto"/>
            </w:tcBorders>
          </w:tcPr>
          <w:p w14:paraId="58F2AAD8" w14:textId="0AF10AEF" w:rsidR="004C59B4" w:rsidRPr="00D405E1" w:rsidRDefault="004C59B4" w:rsidP="00D405E1">
            <w:pPr>
              <w:spacing w:line="360" w:lineRule="auto"/>
              <w:jc w:val="both"/>
              <w:rPr>
                <w:rFonts w:ascii="Book Antiqua" w:hAnsi="Book Antiqua"/>
                <w:b/>
                <w:sz w:val="24"/>
                <w:szCs w:val="24"/>
              </w:rPr>
            </w:pPr>
            <w:r w:rsidRPr="00D405E1">
              <w:rPr>
                <w:rFonts w:ascii="Book Antiqua" w:hAnsi="Book Antiqua"/>
                <w:b/>
                <w:sz w:val="24"/>
                <w:szCs w:val="24"/>
              </w:rPr>
              <w:t xml:space="preserve">Control </w:t>
            </w:r>
            <w:r w:rsidR="00984594" w:rsidRPr="00D405E1">
              <w:rPr>
                <w:rFonts w:ascii="Book Antiqua" w:hAnsi="Book Antiqua"/>
                <w:b/>
                <w:sz w:val="24"/>
                <w:szCs w:val="24"/>
              </w:rPr>
              <w:t>group</w:t>
            </w:r>
          </w:p>
        </w:tc>
      </w:tr>
      <w:tr w:rsidR="004C59B4" w:rsidRPr="00D405E1" w14:paraId="17C71541" w14:textId="77777777" w:rsidTr="00374DE9">
        <w:tc>
          <w:tcPr>
            <w:tcW w:w="2358" w:type="dxa"/>
            <w:tcBorders>
              <w:top w:val="single" w:sz="8" w:space="0" w:color="auto"/>
            </w:tcBorders>
          </w:tcPr>
          <w:p w14:paraId="04EDD9BA" w14:textId="77777777" w:rsidR="004C59B4" w:rsidRPr="00D405E1" w:rsidRDefault="004C59B4" w:rsidP="00D405E1">
            <w:pPr>
              <w:spacing w:line="360" w:lineRule="auto"/>
              <w:jc w:val="both"/>
              <w:rPr>
                <w:rFonts w:ascii="Book Antiqua" w:eastAsia="宋体" w:hAnsi="Book Antiqua"/>
                <w:sz w:val="24"/>
                <w:szCs w:val="24"/>
                <w:lang w:eastAsia="zh-CN"/>
              </w:rPr>
            </w:pPr>
            <w:r w:rsidRPr="00D405E1">
              <w:rPr>
                <w:rFonts w:ascii="Book Antiqua" w:hAnsi="Book Antiqua"/>
                <w:sz w:val="24"/>
                <w:szCs w:val="24"/>
              </w:rPr>
              <w:t xml:space="preserve">van Zonneveld </w:t>
            </w:r>
            <w:r w:rsidRPr="00D405E1">
              <w:rPr>
                <w:rFonts w:ascii="Book Antiqua" w:hAnsi="Book Antiqua"/>
                <w:i/>
                <w:sz w:val="24"/>
                <w:szCs w:val="24"/>
              </w:rPr>
              <w:t>et al</w:t>
            </w:r>
            <w:r w:rsidRPr="00D405E1">
              <w:rPr>
                <w:rFonts w:ascii="Book Antiqua" w:eastAsia="宋体" w:hAnsi="Book Antiqua"/>
                <w:sz w:val="24"/>
                <w:szCs w:val="24"/>
                <w:vertAlign w:val="superscript"/>
                <w:lang w:eastAsia="zh-CN"/>
              </w:rPr>
              <w:t>[14]</w:t>
            </w:r>
          </w:p>
          <w:p w14:paraId="33C6796E" w14:textId="77777777" w:rsidR="004C59B4" w:rsidRPr="00D405E1" w:rsidRDefault="004C59B4" w:rsidP="00D405E1">
            <w:pPr>
              <w:spacing w:line="360" w:lineRule="auto"/>
              <w:jc w:val="both"/>
              <w:rPr>
                <w:rFonts w:ascii="Book Antiqua" w:hAnsi="Book Antiqua"/>
                <w:sz w:val="24"/>
                <w:szCs w:val="24"/>
              </w:rPr>
            </w:pPr>
          </w:p>
        </w:tc>
        <w:tc>
          <w:tcPr>
            <w:tcW w:w="2520" w:type="dxa"/>
            <w:tcBorders>
              <w:top w:val="single" w:sz="8" w:space="0" w:color="auto"/>
            </w:tcBorders>
          </w:tcPr>
          <w:p w14:paraId="602D4807"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LAM 150</w:t>
            </w:r>
            <w:r w:rsidRPr="00D405E1">
              <w:rPr>
                <w:rFonts w:ascii="Book Antiqua" w:eastAsia="宋体" w:hAnsi="Book Antiqua"/>
                <w:sz w:val="24"/>
                <w:szCs w:val="24"/>
                <w:lang w:eastAsia="zh-CN"/>
              </w:rPr>
              <w:t xml:space="preserve"> </w:t>
            </w:r>
            <w:r w:rsidRPr="00D405E1">
              <w:rPr>
                <w:rFonts w:ascii="Book Antiqua" w:hAnsi="Book Antiqua"/>
                <w:sz w:val="24"/>
                <w:szCs w:val="24"/>
              </w:rPr>
              <w:t>mg daily</w:t>
            </w:r>
          </w:p>
        </w:tc>
        <w:tc>
          <w:tcPr>
            <w:tcW w:w="2070" w:type="dxa"/>
            <w:tcBorders>
              <w:top w:val="single" w:sz="8" w:space="0" w:color="auto"/>
            </w:tcBorders>
          </w:tcPr>
          <w:p w14:paraId="443110EE"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34 wk</w:t>
            </w:r>
          </w:p>
        </w:tc>
        <w:tc>
          <w:tcPr>
            <w:tcW w:w="2430" w:type="dxa"/>
            <w:tcBorders>
              <w:top w:val="single" w:sz="8" w:space="0" w:color="auto"/>
            </w:tcBorders>
          </w:tcPr>
          <w:p w14:paraId="296352E1"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0%</w:t>
            </w:r>
          </w:p>
        </w:tc>
        <w:tc>
          <w:tcPr>
            <w:tcW w:w="1980" w:type="dxa"/>
            <w:tcBorders>
              <w:top w:val="single" w:sz="8" w:space="0" w:color="auto"/>
            </w:tcBorders>
          </w:tcPr>
          <w:p w14:paraId="626F421A"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12.5%</w:t>
            </w:r>
          </w:p>
        </w:tc>
        <w:tc>
          <w:tcPr>
            <w:tcW w:w="1818" w:type="dxa"/>
            <w:tcBorders>
              <w:top w:val="single" w:sz="8" w:space="0" w:color="auto"/>
            </w:tcBorders>
          </w:tcPr>
          <w:p w14:paraId="6147BA68"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28%</w:t>
            </w:r>
          </w:p>
        </w:tc>
      </w:tr>
      <w:tr w:rsidR="004C59B4" w:rsidRPr="00D405E1" w14:paraId="3D94C431" w14:textId="77777777" w:rsidTr="00374DE9">
        <w:tc>
          <w:tcPr>
            <w:tcW w:w="2358" w:type="dxa"/>
          </w:tcPr>
          <w:p w14:paraId="4B87208D"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Han</w:t>
            </w:r>
            <w:r w:rsidRPr="00D405E1">
              <w:rPr>
                <w:rFonts w:ascii="Book Antiqua" w:hAnsi="Book Antiqua"/>
                <w:i/>
                <w:sz w:val="24"/>
                <w:szCs w:val="24"/>
              </w:rPr>
              <w:t xml:space="preserve"> et al</w:t>
            </w:r>
            <w:r w:rsidRPr="00D405E1">
              <w:rPr>
                <w:rFonts w:ascii="Book Antiqua" w:eastAsia="宋体" w:hAnsi="Book Antiqua"/>
                <w:sz w:val="24"/>
                <w:szCs w:val="24"/>
                <w:vertAlign w:val="superscript"/>
                <w:lang w:eastAsia="zh-CN"/>
              </w:rPr>
              <w:t>[13]</w:t>
            </w:r>
          </w:p>
        </w:tc>
        <w:tc>
          <w:tcPr>
            <w:tcW w:w="2520" w:type="dxa"/>
          </w:tcPr>
          <w:p w14:paraId="19F89512"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LdT 600</w:t>
            </w:r>
            <w:r w:rsidRPr="00D405E1">
              <w:rPr>
                <w:rFonts w:ascii="Book Antiqua" w:eastAsia="宋体" w:hAnsi="Book Antiqua"/>
                <w:sz w:val="24"/>
                <w:szCs w:val="24"/>
                <w:lang w:eastAsia="zh-CN"/>
              </w:rPr>
              <w:t xml:space="preserve"> </w:t>
            </w:r>
            <w:r w:rsidRPr="00D405E1">
              <w:rPr>
                <w:rFonts w:ascii="Book Antiqua" w:hAnsi="Book Antiqua"/>
                <w:sz w:val="24"/>
                <w:szCs w:val="24"/>
              </w:rPr>
              <w:t>mg daily</w:t>
            </w:r>
          </w:p>
        </w:tc>
        <w:tc>
          <w:tcPr>
            <w:tcW w:w="2070" w:type="dxa"/>
          </w:tcPr>
          <w:p w14:paraId="707B90D4" w14:textId="77777777" w:rsidR="004C59B4" w:rsidRPr="00D405E1" w:rsidRDefault="004C59B4" w:rsidP="00D405E1">
            <w:pPr>
              <w:spacing w:line="360" w:lineRule="auto"/>
              <w:jc w:val="both"/>
              <w:rPr>
                <w:rFonts w:ascii="Book Antiqua" w:eastAsia="宋体" w:hAnsi="Book Antiqua"/>
                <w:sz w:val="24"/>
                <w:szCs w:val="24"/>
                <w:lang w:eastAsia="zh-CN"/>
              </w:rPr>
            </w:pPr>
            <w:r w:rsidRPr="00D405E1">
              <w:rPr>
                <w:rFonts w:ascii="Book Antiqua" w:hAnsi="Book Antiqua"/>
                <w:sz w:val="24"/>
                <w:szCs w:val="24"/>
              </w:rPr>
              <w:t>20 to 32 wk</w:t>
            </w:r>
          </w:p>
        </w:tc>
        <w:tc>
          <w:tcPr>
            <w:tcW w:w="2430" w:type="dxa"/>
          </w:tcPr>
          <w:p w14:paraId="4F70052F"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0%</w:t>
            </w:r>
          </w:p>
        </w:tc>
        <w:tc>
          <w:tcPr>
            <w:tcW w:w="1980" w:type="dxa"/>
          </w:tcPr>
          <w:p w14:paraId="1783B2C5"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0%</w:t>
            </w:r>
          </w:p>
        </w:tc>
        <w:tc>
          <w:tcPr>
            <w:tcW w:w="1818" w:type="dxa"/>
          </w:tcPr>
          <w:p w14:paraId="326DE91D"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8%</w:t>
            </w:r>
          </w:p>
        </w:tc>
      </w:tr>
      <w:tr w:rsidR="004C59B4" w:rsidRPr="00D405E1" w14:paraId="55EF8BF7" w14:textId="77777777" w:rsidTr="00374DE9">
        <w:tc>
          <w:tcPr>
            <w:tcW w:w="2358" w:type="dxa"/>
          </w:tcPr>
          <w:p w14:paraId="0F3770A8"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 xml:space="preserve">Zhang </w:t>
            </w:r>
            <w:r w:rsidRPr="00D405E1">
              <w:rPr>
                <w:rFonts w:ascii="Book Antiqua" w:hAnsi="Book Antiqua"/>
                <w:i/>
                <w:sz w:val="24"/>
                <w:szCs w:val="24"/>
              </w:rPr>
              <w:t>et al</w:t>
            </w:r>
            <w:r w:rsidRPr="00D405E1">
              <w:rPr>
                <w:rFonts w:ascii="Book Antiqua" w:eastAsia="宋体" w:hAnsi="Book Antiqua"/>
                <w:sz w:val="24"/>
                <w:szCs w:val="24"/>
                <w:vertAlign w:val="superscript"/>
                <w:lang w:eastAsia="zh-CN"/>
              </w:rPr>
              <w:t>[18]</w:t>
            </w:r>
          </w:p>
        </w:tc>
        <w:tc>
          <w:tcPr>
            <w:tcW w:w="2520" w:type="dxa"/>
          </w:tcPr>
          <w:p w14:paraId="5CE9A33D"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LdT 600 mg daily or</w:t>
            </w:r>
          </w:p>
        </w:tc>
        <w:tc>
          <w:tcPr>
            <w:tcW w:w="2070" w:type="dxa"/>
          </w:tcPr>
          <w:p w14:paraId="0A283C92"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28 wk</w:t>
            </w:r>
          </w:p>
        </w:tc>
        <w:tc>
          <w:tcPr>
            <w:tcW w:w="2430" w:type="dxa"/>
          </w:tcPr>
          <w:p w14:paraId="44A8659C"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0%</w:t>
            </w:r>
          </w:p>
        </w:tc>
        <w:tc>
          <w:tcPr>
            <w:tcW w:w="1980" w:type="dxa"/>
          </w:tcPr>
          <w:p w14:paraId="0B4EF0D6"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0%</w:t>
            </w:r>
          </w:p>
        </w:tc>
        <w:tc>
          <w:tcPr>
            <w:tcW w:w="1818" w:type="dxa"/>
          </w:tcPr>
          <w:p w14:paraId="6E79E914"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2.8%</w:t>
            </w:r>
          </w:p>
        </w:tc>
      </w:tr>
      <w:tr w:rsidR="004C59B4" w:rsidRPr="00D405E1" w14:paraId="70A02198" w14:textId="77777777" w:rsidTr="00374DE9">
        <w:tc>
          <w:tcPr>
            <w:tcW w:w="2358" w:type="dxa"/>
          </w:tcPr>
          <w:p w14:paraId="61D96B8E" w14:textId="77777777" w:rsidR="004C59B4" w:rsidRPr="00D405E1" w:rsidRDefault="004C59B4" w:rsidP="00D405E1">
            <w:pPr>
              <w:spacing w:line="360" w:lineRule="auto"/>
              <w:jc w:val="both"/>
              <w:rPr>
                <w:rFonts w:ascii="Book Antiqua" w:hAnsi="Book Antiqua"/>
                <w:sz w:val="24"/>
                <w:szCs w:val="24"/>
              </w:rPr>
            </w:pPr>
          </w:p>
        </w:tc>
        <w:tc>
          <w:tcPr>
            <w:tcW w:w="2520" w:type="dxa"/>
          </w:tcPr>
          <w:p w14:paraId="6D0004D8"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LAM 100 mg daily</w:t>
            </w:r>
          </w:p>
        </w:tc>
        <w:tc>
          <w:tcPr>
            <w:tcW w:w="2070" w:type="dxa"/>
          </w:tcPr>
          <w:p w14:paraId="34C6BFA4" w14:textId="77777777" w:rsidR="004C59B4" w:rsidRPr="00D405E1" w:rsidRDefault="004C59B4" w:rsidP="00D405E1">
            <w:pPr>
              <w:spacing w:line="360" w:lineRule="auto"/>
              <w:jc w:val="both"/>
              <w:rPr>
                <w:rFonts w:ascii="Book Antiqua" w:hAnsi="Book Antiqua"/>
                <w:sz w:val="24"/>
                <w:szCs w:val="24"/>
              </w:rPr>
            </w:pPr>
          </w:p>
        </w:tc>
        <w:tc>
          <w:tcPr>
            <w:tcW w:w="2430" w:type="dxa"/>
          </w:tcPr>
          <w:p w14:paraId="47B2C314" w14:textId="77777777" w:rsidR="004C59B4" w:rsidRPr="00D405E1" w:rsidRDefault="004C59B4" w:rsidP="00D405E1">
            <w:pPr>
              <w:spacing w:line="360" w:lineRule="auto"/>
              <w:jc w:val="both"/>
              <w:rPr>
                <w:rFonts w:ascii="Book Antiqua" w:hAnsi="Book Antiqua"/>
                <w:sz w:val="24"/>
                <w:szCs w:val="24"/>
              </w:rPr>
            </w:pPr>
          </w:p>
        </w:tc>
        <w:tc>
          <w:tcPr>
            <w:tcW w:w="1980" w:type="dxa"/>
          </w:tcPr>
          <w:p w14:paraId="2FF2C190" w14:textId="77777777" w:rsidR="004C59B4" w:rsidRPr="00D405E1" w:rsidRDefault="004C59B4" w:rsidP="00D405E1">
            <w:pPr>
              <w:spacing w:line="360" w:lineRule="auto"/>
              <w:jc w:val="both"/>
              <w:rPr>
                <w:rFonts w:ascii="Book Antiqua" w:hAnsi="Book Antiqua"/>
                <w:sz w:val="24"/>
                <w:szCs w:val="24"/>
              </w:rPr>
            </w:pPr>
          </w:p>
        </w:tc>
        <w:tc>
          <w:tcPr>
            <w:tcW w:w="1818" w:type="dxa"/>
          </w:tcPr>
          <w:p w14:paraId="0EF88F5A" w14:textId="77777777" w:rsidR="004C59B4" w:rsidRPr="00D405E1" w:rsidRDefault="004C59B4" w:rsidP="00D405E1">
            <w:pPr>
              <w:spacing w:line="360" w:lineRule="auto"/>
              <w:jc w:val="both"/>
              <w:rPr>
                <w:rFonts w:ascii="Book Antiqua" w:hAnsi="Book Antiqua"/>
                <w:sz w:val="24"/>
                <w:szCs w:val="24"/>
              </w:rPr>
            </w:pPr>
          </w:p>
        </w:tc>
      </w:tr>
      <w:tr w:rsidR="004C59B4" w:rsidRPr="00D405E1" w14:paraId="3254014D" w14:textId="77777777" w:rsidTr="00374DE9">
        <w:tc>
          <w:tcPr>
            <w:tcW w:w="2358" w:type="dxa"/>
          </w:tcPr>
          <w:p w14:paraId="4A35C35F"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 xml:space="preserve">Pan </w:t>
            </w:r>
            <w:r w:rsidRPr="00D405E1">
              <w:rPr>
                <w:rFonts w:ascii="Book Antiqua" w:hAnsi="Book Antiqua"/>
                <w:i/>
                <w:sz w:val="24"/>
                <w:szCs w:val="24"/>
              </w:rPr>
              <w:t>et al</w:t>
            </w:r>
            <w:r w:rsidRPr="00D405E1">
              <w:rPr>
                <w:rFonts w:ascii="Book Antiqua" w:eastAsia="宋体" w:hAnsi="Book Antiqua"/>
                <w:sz w:val="24"/>
                <w:szCs w:val="24"/>
                <w:vertAlign w:val="superscript"/>
                <w:lang w:eastAsia="zh-CN"/>
              </w:rPr>
              <w:t>[17]</w:t>
            </w:r>
          </w:p>
        </w:tc>
        <w:tc>
          <w:tcPr>
            <w:tcW w:w="2520" w:type="dxa"/>
          </w:tcPr>
          <w:p w14:paraId="0B94F6CC"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LdT 300 mg daily</w:t>
            </w:r>
          </w:p>
        </w:tc>
        <w:tc>
          <w:tcPr>
            <w:tcW w:w="2070" w:type="dxa"/>
          </w:tcPr>
          <w:p w14:paraId="6CCC9712"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23 wk</w:t>
            </w:r>
          </w:p>
        </w:tc>
        <w:tc>
          <w:tcPr>
            <w:tcW w:w="2430" w:type="dxa"/>
          </w:tcPr>
          <w:p w14:paraId="7FCC78C2"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0%</w:t>
            </w:r>
          </w:p>
        </w:tc>
        <w:tc>
          <w:tcPr>
            <w:tcW w:w="1980" w:type="dxa"/>
          </w:tcPr>
          <w:p w14:paraId="6241A7FB"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0%</w:t>
            </w:r>
          </w:p>
        </w:tc>
        <w:tc>
          <w:tcPr>
            <w:tcW w:w="1818" w:type="dxa"/>
          </w:tcPr>
          <w:p w14:paraId="0BD62B9E"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8.6%</w:t>
            </w:r>
          </w:p>
        </w:tc>
      </w:tr>
      <w:tr w:rsidR="004C59B4" w:rsidRPr="00D405E1" w14:paraId="48F70031" w14:textId="77777777" w:rsidTr="00374DE9">
        <w:tc>
          <w:tcPr>
            <w:tcW w:w="2358" w:type="dxa"/>
          </w:tcPr>
          <w:p w14:paraId="5BC2A397"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 xml:space="preserve">Greenup </w:t>
            </w:r>
            <w:r w:rsidRPr="00D405E1">
              <w:rPr>
                <w:rFonts w:ascii="Book Antiqua" w:hAnsi="Book Antiqua"/>
                <w:i/>
                <w:sz w:val="24"/>
                <w:szCs w:val="24"/>
              </w:rPr>
              <w:t>et al</w:t>
            </w:r>
            <w:r w:rsidRPr="00D405E1">
              <w:rPr>
                <w:rFonts w:ascii="Book Antiqua" w:eastAsia="宋体" w:hAnsi="Book Antiqua"/>
                <w:sz w:val="24"/>
                <w:szCs w:val="24"/>
                <w:vertAlign w:val="superscript"/>
                <w:lang w:eastAsia="zh-CN"/>
              </w:rPr>
              <w:t>[19]</w:t>
            </w:r>
          </w:p>
        </w:tc>
        <w:tc>
          <w:tcPr>
            <w:tcW w:w="2520" w:type="dxa"/>
          </w:tcPr>
          <w:p w14:paraId="550AAFAC"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TDF 300</w:t>
            </w:r>
            <w:r w:rsidRPr="00D405E1">
              <w:rPr>
                <w:rFonts w:ascii="Book Antiqua" w:eastAsia="宋体" w:hAnsi="Book Antiqua"/>
                <w:sz w:val="24"/>
                <w:szCs w:val="24"/>
                <w:lang w:eastAsia="zh-CN"/>
              </w:rPr>
              <w:t xml:space="preserve"> </w:t>
            </w:r>
            <w:r w:rsidRPr="00D405E1">
              <w:rPr>
                <w:rFonts w:ascii="Book Antiqua" w:hAnsi="Book Antiqua"/>
                <w:sz w:val="24"/>
                <w:szCs w:val="24"/>
              </w:rPr>
              <w:t>mg daily</w:t>
            </w:r>
          </w:p>
        </w:tc>
        <w:tc>
          <w:tcPr>
            <w:tcW w:w="2070" w:type="dxa"/>
          </w:tcPr>
          <w:p w14:paraId="16022ED5"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32 wk</w:t>
            </w:r>
          </w:p>
        </w:tc>
        <w:tc>
          <w:tcPr>
            <w:tcW w:w="2430" w:type="dxa"/>
          </w:tcPr>
          <w:p w14:paraId="6CCB5095"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0%</w:t>
            </w:r>
          </w:p>
        </w:tc>
        <w:tc>
          <w:tcPr>
            <w:tcW w:w="1980" w:type="dxa"/>
          </w:tcPr>
          <w:p w14:paraId="4EDF4E9A"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1.1%</w:t>
            </w:r>
          </w:p>
        </w:tc>
        <w:tc>
          <w:tcPr>
            <w:tcW w:w="1818" w:type="dxa"/>
          </w:tcPr>
          <w:p w14:paraId="67D74821" w14:textId="77777777" w:rsidR="004C59B4" w:rsidRPr="00D405E1" w:rsidRDefault="004C59B4" w:rsidP="00D405E1">
            <w:pPr>
              <w:spacing w:line="360" w:lineRule="auto"/>
              <w:jc w:val="both"/>
              <w:rPr>
                <w:rFonts w:ascii="Book Antiqua" w:hAnsi="Book Antiqua"/>
                <w:sz w:val="24"/>
                <w:szCs w:val="24"/>
              </w:rPr>
            </w:pPr>
            <w:r w:rsidRPr="00D405E1">
              <w:rPr>
                <w:rFonts w:ascii="Book Antiqua" w:hAnsi="Book Antiqua"/>
                <w:sz w:val="24"/>
                <w:szCs w:val="24"/>
              </w:rPr>
              <w:t>20%</w:t>
            </w:r>
          </w:p>
        </w:tc>
      </w:tr>
    </w:tbl>
    <w:p w14:paraId="46CF2859" w14:textId="77777777" w:rsidR="004C59B4" w:rsidRPr="00D405E1" w:rsidRDefault="004C59B4" w:rsidP="00D405E1">
      <w:pPr>
        <w:spacing w:line="360" w:lineRule="auto"/>
        <w:jc w:val="both"/>
        <w:rPr>
          <w:rFonts w:ascii="Book Antiqua" w:hAnsi="Book Antiqua"/>
        </w:rPr>
      </w:pPr>
      <w:r w:rsidRPr="00D405E1">
        <w:rPr>
          <w:rFonts w:ascii="Book Antiqua" w:hAnsi="Book Antiqua"/>
        </w:rPr>
        <w:t>LAM</w:t>
      </w:r>
      <w:r w:rsidRPr="00D405E1">
        <w:rPr>
          <w:rFonts w:ascii="Book Antiqua" w:eastAsia="宋体" w:hAnsi="Book Antiqua"/>
          <w:lang w:eastAsia="zh-CN"/>
        </w:rPr>
        <w:t>:</w:t>
      </w:r>
      <w:r w:rsidRPr="00D405E1">
        <w:rPr>
          <w:rFonts w:ascii="Book Antiqua" w:hAnsi="Book Antiqua"/>
        </w:rPr>
        <w:t xml:space="preserve"> Lamivudine; LdT</w:t>
      </w:r>
      <w:r w:rsidRPr="00D405E1">
        <w:rPr>
          <w:rFonts w:ascii="Book Antiqua" w:eastAsia="宋体" w:hAnsi="Book Antiqua"/>
          <w:lang w:eastAsia="zh-CN"/>
        </w:rPr>
        <w:t>:</w:t>
      </w:r>
      <w:r w:rsidRPr="00D405E1">
        <w:rPr>
          <w:rFonts w:ascii="Book Antiqua" w:hAnsi="Book Antiqua"/>
        </w:rPr>
        <w:t xml:space="preserve"> Telbivudine; TDF</w:t>
      </w:r>
      <w:r w:rsidRPr="00D405E1">
        <w:rPr>
          <w:rFonts w:ascii="Book Antiqua" w:eastAsia="宋体" w:hAnsi="Book Antiqua"/>
          <w:lang w:eastAsia="zh-CN"/>
        </w:rPr>
        <w:t>:</w:t>
      </w:r>
      <w:r w:rsidRPr="00D405E1">
        <w:rPr>
          <w:rFonts w:ascii="Book Antiqua" w:hAnsi="Book Antiqua"/>
        </w:rPr>
        <w:t xml:space="preserve"> Tenofovir.</w:t>
      </w:r>
    </w:p>
    <w:p w14:paraId="3DB0D5BC" w14:textId="77777777" w:rsidR="00037C79" w:rsidRPr="00D405E1" w:rsidRDefault="00037C79" w:rsidP="00D405E1">
      <w:pPr>
        <w:spacing w:line="360" w:lineRule="auto"/>
        <w:jc w:val="both"/>
        <w:rPr>
          <w:rFonts w:ascii="Book Antiqua" w:eastAsia="宋体" w:hAnsi="Book Antiqua" w:cs="Arial"/>
          <w:lang w:eastAsia="zh-CN"/>
        </w:rPr>
      </w:pPr>
    </w:p>
    <w:sectPr w:rsidR="00037C79" w:rsidRPr="00D405E1" w:rsidSect="004C59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36DF4" w14:textId="77777777" w:rsidR="006C0190" w:rsidRDefault="006C0190" w:rsidP="00FD5F8D">
      <w:r>
        <w:separator/>
      </w:r>
    </w:p>
  </w:endnote>
  <w:endnote w:type="continuationSeparator" w:id="0">
    <w:p w14:paraId="5F3DC63A" w14:textId="77777777" w:rsidR="006C0190" w:rsidRDefault="006C0190" w:rsidP="00FD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422862"/>
      <w:docPartObj>
        <w:docPartGallery w:val="Page Numbers (Bottom of Page)"/>
        <w:docPartUnique/>
      </w:docPartObj>
    </w:sdtPr>
    <w:sdtEndPr/>
    <w:sdtContent>
      <w:p w14:paraId="39695033" w14:textId="77777777" w:rsidR="004C59B4" w:rsidRDefault="004C59B4">
        <w:pPr>
          <w:pStyle w:val="Footer"/>
        </w:pPr>
        <w:r>
          <w:rPr>
            <w:noProof/>
          </w:rPr>
          <mc:AlternateContent>
            <mc:Choice Requires="wpg">
              <w:drawing>
                <wp:anchor distT="0" distB="0" distL="114300" distR="114300" simplePos="0" relativeHeight="251659264" behindDoc="0" locked="0" layoutInCell="1" allowOverlap="1" wp14:anchorId="7D0C7FD4" wp14:editId="6390F16F">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C24A" w14:textId="77777777" w:rsidR="004C59B4" w:rsidRDefault="004C59B4">
                                <w:pPr>
                                  <w:jc w:val="center"/>
                                </w:pPr>
                                <w:r>
                                  <w:fldChar w:fldCharType="begin"/>
                                </w:r>
                                <w:r>
                                  <w:instrText xml:space="preserve"> PAGE    \* MERGEFORMAT </w:instrText>
                                </w:r>
                                <w:r>
                                  <w:fldChar w:fldCharType="separate"/>
                                </w:r>
                                <w:r w:rsidR="007642DB" w:rsidRPr="007642DB">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">
                  <v:shapetype id="_x0000_t202" coordsize="21600,21600" o:spt="202" path="m0,0l0,21600,21600,21600,21600,0xe">
                    <v:stroke joinstyle="miter"/>
                    <v:path gradientshapeok="t" o:connecttype="rect"/>
                  </v:shapetype>
                  <v:shape id="Text Box 25" o:spid="_x0000_s1027" type="#_x0000_t202" style="position:absolute;left:10803;top:14982;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Ls9xQAA&#10;ANwAAAAPAAAAZHJzL2Rvd25yZXYueG1sRI9Ba8JAFITvBf/D8gre6qZVgo2uItKCIEhjPPT4zD6T&#10;xezbNLtq+u+7QsHjMDPfMPNlbxtxpc4bxwpeRwkI4tJpw5WCQ/H5MgXhA7LGxjEp+CUPy8XgaY6Z&#10;djfO6boPlYgQ9hkqqENoMyl9WZNFP3ItcfROrrMYouwqqTu8Rbht5FuSpNKi4bhQY0vrmsrz/mIV&#10;rL45/zA/u+NXfspNUbwnvE3PSg2f+9UMRKA+PML/7Y1WkE7G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Muz3FAAAA3AAAAA8AAAAAAAAAAAAAAAAAlwIAAGRycy9k&#10;b3ducmV2LnhtbFBLBQYAAAAABAAEAPUAAACJAwAAAAA=&#10;" filled="f" stroked="f">
                    <v:textbox inset="0,0,0,0">
                      <w:txbxContent>
                        <w:p w14:paraId="144BC24A" w14:textId="77777777" w:rsidR="004C59B4" w:rsidRDefault="004C59B4">
                          <w:pPr>
                            <w:jc w:val="center"/>
                          </w:pPr>
                          <w:r>
                            <w:fldChar w:fldCharType="begin"/>
                          </w:r>
                          <w:r>
                            <w:instrText xml:space="preserve"> PAGE    \* MERGEFORMAT </w:instrText>
                          </w:r>
                          <w:r>
                            <w:fldChar w:fldCharType="separate"/>
                          </w:r>
                          <w:r w:rsidR="007642DB" w:rsidRPr="007642DB">
                            <w:rPr>
                              <w:noProof/>
                              <w:color w:val="8C8C8C" w:themeColor="background1" w:themeShade="8C"/>
                            </w:rPr>
                            <w:t>1</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GZGsLDAAAA3AAAAA8A&#10;AAAAAAAAAAAAAAAAqQIAAGRycy9kb3ducmV2LnhtbFBLBQYAAAAABAAEAPoAAACZAw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019B1" w14:textId="77777777" w:rsidR="006C0190" w:rsidRDefault="006C0190" w:rsidP="00FD5F8D">
      <w:r>
        <w:separator/>
      </w:r>
    </w:p>
  </w:footnote>
  <w:footnote w:type="continuationSeparator" w:id="0">
    <w:p w14:paraId="7D61E564" w14:textId="77777777" w:rsidR="006C0190" w:rsidRDefault="006C0190" w:rsidP="00FD5F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260"/>
    <w:multiLevelType w:val="hybridMultilevel"/>
    <w:tmpl w:val="2CC615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10790C"/>
    <w:multiLevelType w:val="hybridMultilevel"/>
    <w:tmpl w:val="240EA328"/>
    <w:lvl w:ilvl="0" w:tplc="6DC46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FD"/>
    <w:rsid w:val="00000A28"/>
    <w:rsid w:val="00037C79"/>
    <w:rsid w:val="0004215C"/>
    <w:rsid w:val="00051C6C"/>
    <w:rsid w:val="00053CDF"/>
    <w:rsid w:val="000827CF"/>
    <w:rsid w:val="00094A8C"/>
    <w:rsid w:val="0009511F"/>
    <w:rsid w:val="000D361B"/>
    <w:rsid w:val="000E1EB9"/>
    <w:rsid w:val="000E59AF"/>
    <w:rsid w:val="000F1000"/>
    <w:rsid w:val="000F4F32"/>
    <w:rsid w:val="000F601E"/>
    <w:rsid w:val="00123B27"/>
    <w:rsid w:val="0014004F"/>
    <w:rsid w:val="00147F5A"/>
    <w:rsid w:val="00157A2F"/>
    <w:rsid w:val="0017333A"/>
    <w:rsid w:val="00181A51"/>
    <w:rsid w:val="00181BF1"/>
    <w:rsid w:val="00191020"/>
    <w:rsid w:val="001A3292"/>
    <w:rsid w:val="001A3FCB"/>
    <w:rsid w:val="001C01E3"/>
    <w:rsid w:val="001C0A9F"/>
    <w:rsid w:val="001F6A45"/>
    <w:rsid w:val="001F70DC"/>
    <w:rsid w:val="00227137"/>
    <w:rsid w:val="002368CB"/>
    <w:rsid w:val="00256B10"/>
    <w:rsid w:val="00256D59"/>
    <w:rsid w:val="002631F3"/>
    <w:rsid w:val="002859BD"/>
    <w:rsid w:val="002A110D"/>
    <w:rsid w:val="002B50DB"/>
    <w:rsid w:val="002C0FC5"/>
    <w:rsid w:val="002D1CCF"/>
    <w:rsid w:val="002D3904"/>
    <w:rsid w:val="002F6F02"/>
    <w:rsid w:val="00321AFB"/>
    <w:rsid w:val="00324D82"/>
    <w:rsid w:val="00332A76"/>
    <w:rsid w:val="003442D1"/>
    <w:rsid w:val="00357362"/>
    <w:rsid w:val="0036352D"/>
    <w:rsid w:val="003642D6"/>
    <w:rsid w:val="00375A1A"/>
    <w:rsid w:val="00387AF3"/>
    <w:rsid w:val="003A3547"/>
    <w:rsid w:val="003A70E9"/>
    <w:rsid w:val="003B5390"/>
    <w:rsid w:val="003B615D"/>
    <w:rsid w:val="003B699B"/>
    <w:rsid w:val="003C2812"/>
    <w:rsid w:val="003D1C4A"/>
    <w:rsid w:val="003F4EE4"/>
    <w:rsid w:val="004024EF"/>
    <w:rsid w:val="00404632"/>
    <w:rsid w:val="004131A7"/>
    <w:rsid w:val="00414450"/>
    <w:rsid w:val="004174BA"/>
    <w:rsid w:val="00424AAE"/>
    <w:rsid w:val="004673EB"/>
    <w:rsid w:val="00474382"/>
    <w:rsid w:val="004873C8"/>
    <w:rsid w:val="004C59B4"/>
    <w:rsid w:val="004D068D"/>
    <w:rsid w:val="004D2B07"/>
    <w:rsid w:val="004E57C8"/>
    <w:rsid w:val="005458D0"/>
    <w:rsid w:val="00547C4F"/>
    <w:rsid w:val="0055382F"/>
    <w:rsid w:val="00554C19"/>
    <w:rsid w:val="005759C0"/>
    <w:rsid w:val="00576281"/>
    <w:rsid w:val="005927E3"/>
    <w:rsid w:val="005B2294"/>
    <w:rsid w:val="005B6642"/>
    <w:rsid w:val="005C5344"/>
    <w:rsid w:val="005D11D3"/>
    <w:rsid w:val="005D319A"/>
    <w:rsid w:val="005D3B5A"/>
    <w:rsid w:val="005D73BC"/>
    <w:rsid w:val="005F21C3"/>
    <w:rsid w:val="00650F7A"/>
    <w:rsid w:val="006511B6"/>
    <w:rsid w:val="00652E88"/>
    <w:rsid w:val="00656EB0"/>
    <w:rsid w:val="00665DF9"/>
    <w:rsid w:val="00671402"/>
    <w:rsid w:val="006732B0"/>
    <w:rsid w:val="006A6A97"/>
    <w:rsid w:val="006C0190"/>
    <w:rsid w:val="006C28E3"/>
    <w:rsid w:val="006D5C5F"/>
    <w:rsid w:val="006E7ED5"/>
    <w:rsid w:val="007009E6"/>
    <w:rsid w:val="00721698"/>
    <w:rsid w:val="00745D32"/>
    <w:rsid w:val="00747975"/>
    <w:rsid w:val="00757752"/>
    <w:rsid w:val="00761FCE"/>
    <w:rsid w:val="007642DB"/>
    <w:rsid w:val="007646E1"/>
    <w:rsid w:val="0077178F"/>
    <w:rsid w:val="00781402"/>
    <w:rsid w:val="00782EDC"/>
    <w:rsid w:val="007850D3"/>
    <w:rsid w:val="00790DEC"/>
    <w:rsid w:val="00797D1E"/>
    <w:rsid w:val="007C0E89"/>
    <w:rsid w:val="007F2C5A"/>
    <w:rsid w:val="007F3FE3"/>
    <w:rsid w:val="007F5308"/>
    <w:rsid w:val="00806AA5"/>
    <w:rsid w:val="008114D1"/>
    <w:rsid w:val="00820D2B"/>
    <w:rsid w:val="00835311"/>
    <w:rsid w:val="008439C1"/>
    <w:rsid w:val="0084671C"/>
    <w:rsid w:val="00867F67"/>
    <w:rsid w:val="0087560B"/>
    <w:rsid w:val="008B64C6"/>
    <w:rsid w:val="008D2536"/>
    <w:rsid w:val="008D2E14"/>
    <w:rsid w:val="009441F2"/>
    <w:rsid w:val="00971445"/>
    <w:rsid w:val="00981356"/>
    <w:rsid w:val="00984594"/>
    <w:rsid w:val="009B30DB"/>
    <w:rsid w:val="009B61B0"/>
    <w:rsid w:val="009D546D"/>
    <w:rsid w:val="009D6CFD"/>
    <w:rsid w:val="009E1E14"/>
    <w:rsid w:val="009E6049"/>
    <w:rsid w:val="009F0337"/>
    <w:rsid w:val="00A248FE"/>
    <w:rsid w:val="00A429B6"/>
    <w:rsid w:val="00A4498A"/>
    <w:rsid w:val="00A50563"/>
    <w:rsid w:val="00A63714"/>
    <w:rsid w:val="00A81970"/>
    <w:rsid w:val="00A83371"/>
    <w:rsid w:val="00A83724"/>
    <w:rsid w:val="00A85709"/>
    <w:rsid w:val="00A90E1C"/>
    <w:rsid w:val="00A91E7C"/>
    <w:rsid w:val="00AA3D5C"/>
    <w:rsid w:val="00AB7417"/>
    <w:rsid w:val="00AD7410"/>
    <w:rsid w:val="00AF4514"/>
    <w:rsid w:val="00B04902"/>
    <w:rsid w:val="00B12963"/>
    <w:rsid w:val="00B21B70"/>
    <w:rsid w:val="00B238B9"/>
    <w:rsid w:val="00B32327"/>
    <w:rsid w:val="00B34D4A"/>
    <w:rsid w:val="00B62A4F"/>
    <w:rsid w:val="00BB7EE5"/>
    <w:rsid w:val="00BC09C1"/>
    <w:rsid w:val="00BC207E"/>
    <w:rsid w:val="00BC3327"/>
    <w:rsid w:val="00BF02E1"/>
    <w:rsid w:val="00C06AE6"/>
    <w:rsid w:val="00C328E5"/>
    <w:rsid w:val="00C34478"/>
    <w:rsid w:val="00C45C0C"/>
    <w:rsid w:val="00C557BA"/>
    <w:rsid w:val="00C57287"/>
    <w:rsid w:val="00C6476F"/>
    <w:rsid w:val="00C9610F"/>
    <w:rsid w:val="00CA0750"/>
    <w:rsid w:val="00CD2BE3"/>
    <w:rsid w:val="00CD43F2"/>
    <w:rsid w:val="00CE6738"/>
    <w:rsid w:val="00CF6EDF"/>
    <w:rsid w:val="00D164CC"/>
    <w:rsid w:val="00D209F2"/>
    <w:rsid w:val="00D27EB9"/>
    <w:rsid w:val="00D35F5F"/>
    <w:rsid w:val="00D405E1"/>
    <w:rsid w:val="00D43EB7"/>
    <w:rsid w:val="00D52BC0"/>
    <w:rsid w:val="00D63A4A"/>
    <w:rsid w:val="00D6504B"/>
    <w:rsid w:val="00D655BC"/>
    <w:rsid w:val="00D75BE1"/>
    <w:rsid w:val="00D76823"/>
    <w:rsid w:val="00DA0651"/>
    <w:rsid w:val="00DC1393"/>
    <w:rsid w:val="00DC2FF4"/>
    <w:rsid w:val="00DE1F72"/>
    <w:rsid w:val="00DE4485"/>
    <w:rsid w:val="00DE4BDC"/>
    <w:rsid w:val="00DF72A7"/>
    <w:rsid w:val="00E1628F"/>
    <w:rsid w:val="00E16914"/>
    <w:rsid w:val="00E43DE7"/>
    <w:rsid w:val="00E600E8"/>
    <w:rsid w:val="00E64778"/>
    <w:rsid w:val="00E66662"/>
    <w:rsid w:val="00E7397D"/>
    <w:rsid w:val="00E81BAF"/>
    <w:rsid w:val="00E914D3"/>
    <w:rsid w:val="00E93767"/>
    <w:rsid w:val="00EA23DB"/>
    <w:rsid w:val="00EB680C"/>
    <w:rsid w:val="00EC1B32"/>
    <w:rsid w:val="00EE6330"/>
    <w:rsid w:val="00F21B93"/>
    <w:rsid w:val="00F37CAF"/>
    <w:rsid w:val="00F44113"/>
    <w:rsid w:val="00F45423"/>
    <w:rsid w:val="00F53625"/>
    <w:rsid w:val="00F655E3"/>
    <w:rsid w:val="00F837DF"/>
    <w:rsid w:val="00F95203"/>
    <w:rsid w:val="00F958E4"/>
    <w:rsid w:val="00F95C72"/>
    <w:rsid w:val="00F969DE"/>
    <w:rsid w:val="00FA06CA"/>
    <w:rsid w:val="00FA43C7"/>
    <w:rsid w:val="00FA78C3"/>
    <w:rsid w:val="00FC06F1"/>
    <w:rsid w:val="00FC3785"/>
    <w:rsid w:val="00FD4B68"/>
    <w:rsid w:val="00FD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9ED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CFD"/>
    <w:pPr>
      <w:spacing w:after="200" w:line="276" w:lineRule="auto"/>
      <w:ind w:left="720"/>
      <w:contextualSpacing/>
    </w:pPr>
    <w:rPr>
      <w:rFonts w:eastAsiaTheme="minorHAnsi"/>
      <w:sz w:val="22"/>
      <w:szCs w:val="22"/>
    </w:rPr>
  </w:style>
  <w:style w:type="table" w:styleId="TableGrid">
    <w:name w:val="Table Grid"/>
    <w:basedOn w:val="TableNormal"/>
    <w:uiPriority w:val="59"/>
    <w:rsid w:val="009D6CF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D6CFD"/>
    <w:rPr>
      <w:sz w:val="16"/>
      <w:szCs w:val="16"/>
    </w:rPr>
  </w:style>
  <w:style w:type="paragraph" w:styleId="CommentText">
    <w:name w:val="annotation text"/>
    <w:basedOn w:val="Normal"/>
    <w:link w:val="CommentTextChar"/>
    <w:unhideWhenUsed/>
    <w:rsid w:val="009D6CFD"/>
    <w:pPr>
      <w:spacing w:after="200"/>
    </w:pPr>
    <w:rPr>
      <w:rFonts w:eastAsiaTheme="minorHAnsi"/>
      <w:sz w:val="20"/>
      <w:szCs w:val="20"/>
    </w:rPr>
  </w:style>
  <w:style w:type="character" w:customStyle="1" w:styleId="CommentTextChar">
    <w:name w:val="Comment Text Char"/>
    <w:basedOn w:val="DefaultParagraphFont"/>
    <w:link w:val="CommentText"/>
    <w:rsid w:val="009D6CFD"/>
    <w:rPr>
      <w:rFonts w:eastAsiaTheme="minorHAnsi"/>
      <w:sz w:val="20"/>
      <w:szCs w:val="20"/>
    </w:rPr>
  </w:style>
  <w:style w:type="paragraph" w:styleId="BalloonText">
    <w:name w:val="Balloon Text"/>
    <w:basedOn w:val="Normal"/>
    <w:link w:val="BalloonTextChar"/>
    <w:uiPriority w:val="99"/>
    <w:semiHidden/>
    <w:unhideWhenUsed/>
    <w:rsid w:val="009D6CFD"/>
    <w:rPr>
      <w:rFonts w:ascii="Lucida Grande" w:hAnsi="Lucida Grande"/>
      <w:sz w:val="18"/>
      <w:szCs w:val="18"/>
    </w:rPr>
  </w:style>
  <w:style w:type="character" w:customStyle="1" w:styleId="BalloonTextChar">
    <w:name w:val="Balloon Text Char"/>
    <w:basedOn w:val="DefaultParagraphFont"/>
    <w:link w:val="BalloonText"/>
    <w:uiPriority w:val="99"/>
    <w:semiHidden/>
    <w:rsid w:val="009D6CFD"/>
    <w:rPr>
      <w:rFonts w:ascii="Lucida Grande" w:hAnsi="Lucida Grande"/>
      <w:sz w:val="18"/>
      <w:szCs w:val="18"/>
    </w:rPr>
  </w:style>
  <w:style w:type="paragraph" w:styleId="Header">
    <w:name w:val="header"/>
    <w:basedOn w:val="Normal"/>
    <w:link w:val="HeaderChar"/>
    <w:uiPriority w:val="99"/>
    <w:unhideWhenUsed/>
    <w:rsid w:val="00FD5F8D"/>
    <w:pPr>
      <w:tabs>
        <w:tab w:val="center" w:pos="4680"/>
        <w:tab w:val="right" w:pos="9360"/>
      </w:tabs>
    </w:pPr>
  </w:style>
  <w:style w:type="character" w:customStyle="1" w:styleId="HeaderChar">
    <w:name w:val="Header Char"/>
    <w:basedOn w:val="DefaultParagraphFont"/>
    <w:link w:val="Header"/>
    <w:uiPriority w:val="99"/>
    <w:rsid w:val="00FD5F8D"/>
  </w:style>
  <w:style w:type="paragraph" w:styleId="Footer">
    <w:name w:val="footer"/>
    <w:basedOn w:val="Normal"/>
    <w:link w:val="FooterChar"/>
    <w:uiPriority w:val="99"/>
    <w:unhideWhenUsed/>
    <w:rsid w:val="00FD5F8D"/>
    <w:pPr>
      <w:tabs>
        <w:tab w:val="center" w:pos="4680"/>
        <w:tab w:val="right" w:pos="9360"/>
      </w:tabs>
    </w:pPr>
  </w:style>
  <w:style w:type="character" w:customStyle="1" w:styleId="FooterChar">
    <w:name w:val="Footer Char"/>
    <w:basedOn w:val="DefaultParagraphFont"/>
    <w:link w:val="Footer"/>
    <w:uiPriority w:val="99"/>
    <w:rsid w:val="00FD5F8D"/>
  </w:style>
  <w:style w:type="paragraph" w:styleId="Revision">
    <w:name w:val="Revision"/>
    <w:hidden/>
    <w:uiPriority w:val="99"/>
    <w:semiHidden/>
    <w:rsid w:val="00790DEC"/>
  </w:style>
  <w:style w:type="paragraph" w:styleId="BodyTextIndent">
    <w:name w:val="Body Text Indent"/>
    <w:basedOn w:val="Normal"/>
    <w:link w:val="BodyTextIndentChar"/>
    <w:uiPriority w:val="99"/>
    <w:unhideWhenUsed/>
    <w:rsid w:val="00A63714"/>
    <w:pPr>
      <w:widowControl w:val="0"/>
      <w:spacing w:after="120"/>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A63714"/>
    <w:rPr>
      <w:rFonts w:ascii="Book Antiqua" w:hAnsi="Book Antiqu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A63714"/>
    <w:pPr>
      <w:spacing w:after="0"/>
    </w:pPr>
    <w:rPr>
      <w:rFonts w:eastAsiaTheme="minorEastAsia"/>
      <w:b/>
      <w:bCs/>
      <w:sz w:val="24"/>
      <w:szCs w:val="24"/>
    </w:rPr>
  </w:style>
  <w:style w:type="character" w:customStyle="1" w:styleId="CommentSubjectChar">
    <w:name w:val="Comment Subject Char"/>
    <w:basedOn w:val="CommentTextChar"/>
    <w:link w:val="CommentSubject"/>
    <w:uiPriority w:val="99"/>
    <w:semiHidden/>
    <w:rsid w:val="00A63714"/>
    <w:rPr>
      <w:rFonts w:eastAsiaTheme="minorHAnsi"/>
      <w:b/>
      <w:bCs/>
      <w:sz w:val="20"/>
      <w:szCs w:val="20"/>
    </w:rPr>
  </w:style>
  <w:style w:type="character" w:styleId="Hyperlink">
    <w:name w:val="Hyperlink"/>
    <w:uiPriority w:val="99"/>
    <w:unhideWhenUsed/>
    <w:rsid w:val="00A63714"/>
    <w:rPr>
      <w:color w:val="0000FF"/>
      <w:u w:val="single"/>
    </w:rPr>
  </w:style>
  <w:style w:type="table" w:styleId="LightShading">
    <w:name w:val="Light Shading"/>
    <w:basedOn w:val="TableNormal"/>
    <w:uiPriority w:val="60"/>
    <w:rsid w:val="001A329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qFormat/>
    <w:rsid w:val="00147F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CFD"/>
    <w:pPr>
      <w:spacing w:after="200" w:line="276" w:lineRule="auto"/>
      <w:ind w:left="720"/>
      <w:contextualSpacing/>
    </w:pPr>
    <w:rPr>
      <w:rFonts w:eastAsiaTheme="minorHAnsi"/>
      <w:sz w:val="22"/>
      <w:szCs w:val="22"/>
    </w:rPr>
  </w:style>
  <w:style w:type="table" w:styleId="TableGrid">
    <w:name w:val="Table Grid"/>
    <w:basedOn w:val="TableNormal"/>
    <w:uiPriority w:val="59"/>
    <w:rsid w:val="009D6CF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D6CFD"/>
    <w:rPr>
      <w:sz w:val="16"/>
      <w:szCs w:val="16"/>
    </w:rPr>
  </w:style>
  <w:style w:type="paragraph" w:styleId="CommentText">
    <w:name w:val="annotation text"/>
    <w:basedOn w:val="Normal"/>
    <w:link w:val="CommentTextChar"/>
    <w:unhideWhenUsed/>
    <w:rsid w:val="009D6CFD"/>
    <w:pPr>
      <w:spacing w:after="200"/>
    </w:pPr>
    <w:rPr>
      <w:rFonts w:eastAsiaTheme="minorHAnsi"/>
      <w:sz w:val="20"/>
      <w:szCs w:val="20"/>
    </w:rPr>
  </w:style>
  <w:style w:type="character" w:customStyle="1" w:styleId="CommentTextChar">
    <w:name w:val="Comment Text Char"/>
    <w:basedOn w:val="DefaultParagraphFont"/>
    <w:link w:val="CommentText"/>
    <w:rsid w:val="009D6CFD"/>
    <w:rPr>
      <w:rFonts w:eastAsiaTheme="minorHAnsi"/>
      <w:sz w:val="20"/>
      <w:szCs w:val="20"/>
    </w:rPr>
  </w:style>
  <w:style w:type="paragraph" w:styleId="BalloonText">
    <w:name w:val="Balloon Text"/>
    <w:basedOn w:val="Normal"/>
    <w:link w:val="BalloonTextChar"/>
    <w:uiPriority w:val="99"/>
    <w:semiHidden/>
    <w:unhideWhenUsed/>
    <w:rsid w:val="009D6CFD"/>
    <w:rPr>
      <w:rFonts w:ascii="Lucida Grande" w:hAnsi="Lucida Grande"/>
      <w:sz w:val="18"/>
      <w:szCs w:val="18"/>
    </w:rPr>
  </w:style>
  <w:style w:type="character" w:customStyle="1" w:styleId="BalloonTextChar">
    <w:name w:val="Balloon Text Char"/>
    <w:basedOn w:val="DefaultParagraphFont"/>
    <w:link w:val="BalloonText"/>
    <w:uiPriority w:val="99"/>
    <w:semiHidden/>
    <w:rsid w:val="009D6CFD"/>
    <w:rPr>
      <w:rFonts w:ascii="Lucida Grande" w:hAnsi="Lucida Grande"/>
      <w:sz w:val="18"/>
      <w:szCs w:val="18"/>
    </w:rPr>
  </w:style>
  <w:style w:type="paragraph" w:styleId="Header">
    <w:name w:val="header"/>
    <w:basedOn w:val="Normal"/>
    <w:link w:val="HeaderChar"/>
    <w:uiPriority w:val="99"/>
    <w:unhideWhenUsed/>
    <w:rsid w:val="00FD5F8D"/>
    <w:pPr>
      <w:tabs>
        <w:tab w:val="center" w:pos="4680"/>
        <w:tab w:val="right" w:pos="9360"/>
      </w:tabs>
    </w:pPr>
  </w:style>
  <w:style w:type="character" w:customStyle="1" w:styleId="HeaderChar">
    <w:name w:val="Header Char"/>
    <w:basedOn w:val="DefaultParagraphFont"/>
    <w:link w:val="Header"/>
    <w:uiPriority w:val="99"/>
    <w:rsid w:val="00FD5F8D"/>
  </w:style>
  <w:style w:type="paragraph" w:styleId="Footer">
    <w:name w:val="footer"/>
    <w:basedOn w:val="Normal"/>
    <w:link w:val="FooterChar"/>
    <w:uiPriority w:val="99"/>
    <w:unhideWhenUsed/>
    <w:rsid w:val="00FD5F8D"/>
    <w:pPr>
      <w:tabs>
        <w:tab w:val="center" w:pos="4680"/>
        <w:tab w:val="right" w:pos="9360"/>
      </w:tabs>
    </w:pPr>
  </w:style>
  <w:style w:type="character" w:customStyle="1" w:styleId="FooterChar">
    <w:name w:val="Footer Char"/>
    <w:basedOn w:val="DefaultParagraphFont"/>
    <w:link w:val="Footer"/>
    <w:uiPriority w:val="99"/>
    <w:rsid w:val="00FD5F8D"/>
  </w:style>
  <w:style w:type="paragraph" w:styleId="Revision">
    <w:name w:val="Revision"/>
    <w:hidden/>
    <w:uiPriority w:val="99"/>
    <w:semiHidden/>
    <w:rsid w:val="00790DEC"/>
  </w:style>
  <w:style w:type="paragraph" w:styleId="BodyTextIndent">
    <w:name w:val="Body Text Indent"/>
    <w:basedOn w:val="Normal"/>
    <w:link w:val="BodyTextIndentChar"/>
    <w:uiPriority w:val="99"/>
    <w:unhideWhenUsed/>
    <w:rsid w:val="00A63714"/>
    <w:pPr>
      <w:widowControl w:val="0"/>
      <w:spacing w:after="120"/>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A63714"/>
    <w:rPr>
      <w:rFonts w:ascii="Book Antiqua" w:hAnsi="Book Antiqu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A63714"/>
    <w:pPr>
      <w:spacing w:after="0"/>
    </w:pPr>
    <w:rPr>
      <w:rFonts w:eastAsiaTheme="minorEastAsia"/>
      <w:b/>
      <w:bCs/>
      <w:sz w:val="24"/>
      <w:szCs w:val="24"/>
    </w:rPr>
  </w:style>
  <w:style w:type="character" w:customStyle="1" w:styleId="CommentSubjectChar">
    <w:name w:val="Comment Subject Char"/>
    <w:basedOn w:val="CommentTextChar"/>
    <w:link w:val="CommentSubject"/>
    <w:uiPriority w:val="99"/>
    <w:semiHidden/>
    <w:rsid w:val="00A63714"/>
    <w:rPr>
      <w:rFonts w:eastAsiaTheme="minorHAnsi"/>
      <w:b/>
      <w:bCs/>
      <w:sz w:val="20"/>
      <w:szCs w:val="20"/>
    </w:rPr>
  </w:style>
  <w:style w:type="character" w:styleId="Hyperlink">
    <w:name w:val="Hyperlink"/>
    <w:uiPriority w:val="99"/>
    <w:unhideWhenUsed/>
    <w:rsid w:val="00A63714"/>
    <w:rPr>
      <w:color w:val="0000FF"/>
      <w:u w:val="single"/>
    </w:rPr>
  </w:style>
  <w:style w:type="table" w:styleId="LightShading">
    <w:name w:val="Light Shading"/>
    <w:basedOn w:val="TableNormal"/>
    <w:uiPriority w:val="60"/>
    <w:rsid w:val="001A329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qFormat/>
    <w:rsid w:val="00147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802">
      <w:bodyDiv w:val="1"/>
      <w:marLeft w:val="0"/>
      <w:marRight w:val="0"/>
      <w:marTop w:val="0"/>
      <w:marBottom w:val="0"/>
      <w:divBdr>
        <w:top w:val="none" w:sz="0" w:space="0" w:color="auto"/>
        <w:left w:val="none" w:sz="0" w:space="0" w:color="auto"/>
        <w:bottom w:val="none" w:sz="0" w:space="0" w:color="auto"/>
        <w:right w:val="none" w:sz="0" w:space="0" w:color="auto"/>
      </w:divBdr>
      <w:divsChild>
        <w:div w:id="802967888">
          <w:marLeft w:val="0"/>
          <w:marRight w:val="0"/>
          <w:marTop w:val="0"/>
          <w:marBottom w:val="0"/>
          <w:divBdr>
            <w:top w:val="none" w:sz="0" w:space="0" w:color="auto"/>
            <w:left w:val="none" w:sz="0" w:space="0" w:color="auto"/>
            <w:bottom w:val="none" w:sz="0" w:space="0" w:color="auto"/>
            <w:right w:val="none" w:sz="0" w:space="0" w:color="auto"/>
          </w:divBdr>
          <w:divsChild>
            <w:div w:id="153225338">
              <w:marLeft w:val="0"/>
              <w:marRight w:val="0"/>
              <w:marTop w:val="0"/>
              <w:marBottom w:val="0"/>
              <w:divBdr>
                <w:top w:val="none" w:sz="0" w:space="0" w:color="auto"/>
                <w:left w:val="none" w:sz="0" w:space="0" w:color="auto"/>
                <w:bottom w:val="none" w:sz="0" w:space="0" w:color="auto"/>
                <w:right w:val="none" w:sz="0" w:space="0" w:color="auto"/>
              </w:divBdr>
              <w:divsChild>
                <w:div w:id="1261062042">
                  <w:marLeft w:val="0"/>
                  <w:marRight w:val="0"/>
                  <w:marTop w:val="0"/>
                  <w:marBottom w:val="0"/>
                  <w:divBdr>
                    <w:top w:val="none" w:sz="0" w:space="0" w:color="auto"/>
                    <w:left w:val="none" w:sz="0" w:space="0" w:color="auto"/>
                    <w:bottom w:val="none" w:sz="0" w:space="0" w:color="auto"/>
                    <w:right w:val="none" w:sz="0" w:space="0" w:color="auto"/>
                  </w:divBdr>
                  <w:divsChild>
                    <w:div w:id="1047098061">
                      <w:marLeft w:val="0"/>
                      <w:marRight w:val="0"/>
                      <w:marTop w:val="0"/>
                      <w:marBottom w:val="0"/>
                      <w:divBdr>
                        <w:top w:val="none" w:sz="0" w:space="0" w:color="auto"/>
                        <w:left w:val="none" w:sz="0" w:space="0" w:color="auto"/>
                        <w:bottom w:val="none" w:sz="0" w:space="0" w:color="auto"/>
                        <w:right w:val="none" w:sz="0" w:space="0" w:color="auto"/>
                      </w:divBdr>
                      <w:divsChild>
                        <w:div w:id="1320619964">
                          <w:marLeft w:val="0"/>
                          <w:marRight w:val="0"/>
                          <w:marTop w:val="0"/>
                          <w:marBottom w:val="0"/>
                          <w:divBdr>
                            <w:top w:val="none" w:sz="0" w:space="0" w:color="auto"/>
                            <w:left w:val="none" w:sz="0" w:space="0" w:color="auto"/>
                            <w:bottom w:val="none" w:sz="0" w:space="0" w:color="auto"/>
                            <w:right w:val="none" w:sz="0" w:space="0" w:color="auto"/>
                          </w:divBdr>
                          <w:divsChild>
                            <w:div w:id="1620839487">
                              <w:marLeft w:val="0"/>
                              <w:marRight w:val="0"/>
                              <w:marTop w:val="0"/>
                              <w:marBottom w:val="0"/>
                              <w:divBdr>
                                <w:top w:val="none" w:sz="0" w:space="0" w:color="auto"/>
                                <w:left w:val="none" w:sz="0" w:space="0" w:color="auto"/>
                                <w:bottom w:val="none" w:sz="0" w:space="0" w:color="auto"/>
                                <w:right w:val="none" w:sz="0" w:space="0" w:color="auto"/>
                              </w:divBdr>
                              <w:divsChild>
                                <w:div w:id="1981298541">
                                  <w:marLeft w:val="0"/>
                                  <w:marRight w:val="0"/>
                                  <w:marTop w:val="0"/>
                                  <w:marBottom w:val="0"/>
                                  <w:divBdr>
                                    <w:top w:val="none" w:sz="0" w:space="0" w:color="auto"/>
                                    <w:left w:val="none" w:sz="0" w:space="0" w:color="auto"/>
                                    <w:bottom w:val="none" w:sz="0" w:space="0" w:color="auto"/>
                                    <w:right w:val="none" w:sz="0" w:space="0" w:color="auto"/>
                                  </w:divBdr>
                                  <w:divsChild>
                                    <w:div w:id="738557927">
                                      <w:marLeft w:val="0"/>
                                      <w:marRight w:val="0"/>
                                      <w:marTop w:val="0"/>
                                      <w:marBottom w:val="0"/>
                                      <w:divBdr>
                                        <w:top w:val="none" w:sz="0" w:space="0" w:color="auto"/>
                                        <w:left w:val="none" w:sz="0" w:space="0" w:color="auto"/>
                                        <w:bottom w:val="none" w:sz="0" w:space="0" w:color="auto"/>
                                        <w:right w:val="none" w:sz="0" w:space="0" w:color="auto"/>
                                      </w:divBdr>
                                      <w:divsChild>
                                        <w:div w:id="1419400532">
                                          <w:marLeft w:val="0"/>
                                          <w:marRight w:val="0"/>
                                          <w:marTop w:val="0"/>
                                          <w:marBottom w:val="0"/>
                                          <w:divBdr>
                                            <w:top w:val="none" w:sz="0" w:space="0" w:color="auto"/>
                                            <w:left w:val="none" w:sz="0" w:space="0" w:color="auto"/>
                                            <w:bottom w:val="none" w:sz="0" w:space="0" w:color="auto"/>
                                            <w:right w:val="none" w:sz="0" w:space="0" w:color="auto"/>
                                          </w:divBdr>
                                          <w:divsChild>
                                            <w:div w:id="276760889">
                                              <w:marLeft w:val="0"/>
                                              <w:marRight w:val="0"/>
                                              <w:marTop w:val="0"/>
                                              <w:marBottom w:val="0"/>
                                              <w:divBdr>
                                                <w:top w:val="none" w:sz="0" w:space="0" w:color="auto"/>
                                                <w:left w:val="none" w:sz="0" w:space="0" w:color="auto"/>
                                                <w:bottom w:val="none" w:sz="0" w:space="0" w:color="auto"/>
                                                <w:right w:val="none" w:sz="0" w:space="0" w:color="auto"/>
                                              </w:divBdr>
                                              <w:divsChild>
                                                <w:div w:id="1999384843">
                                                  <w:marLeft w:val="0"/>
                                                  <w:marRight w:val="0"/>
                                                  <w:marTop w:val="0"/>
                                                  <w:marBottom w:val="0"/>
                                                  <w:divBdr>
                                                    <w:top w:val="none" w:sz="0" w:space="0" w:color="auto"/>
                                                    <w:left w:val="none" w:sz="0" w:space="0" w:color="auto"/>
                                                    <w:bottom w:val="none" w:sz="0" w:space="0" w:color="auto"/>
                                                    <w:right w:val="none" w:sz="0" w:space="0" w:color="auto"/>
                                                  </w:divBdr>
                                                  <w:divsChild>
                                                    <w:div w:id="635568501">
                                                      <w:marLeft w:val="0"/>
                                                      <w:marRight w:val="0"/>
                                                      <w:marTop w:val="0"/>
                                                      <w:marBottom w:val="0"/>
                                                      <w:divBdr>
                                                        <w:top w:val="none" w:sz="0" w:space="0" w:color="auto"/>
                                                        <w:left w:val="none" w:sz="0" w:space="0" w:color="auto"/>
                                                        <w:bottom w:val="none" w:sz="0" w:space="0" w:color="auto"/>
                                                        <w:right w:val="none" w:sz="0" w:space="0" w:color="auto"/>
                                                      </w:divBdr>
                                                      <w:divsChild>
                                                        <w:div w:id="1397514274">
                                                          <w:marLeft w:val="0"/>
                                                          <w:marRight w:val="0"/>
                                                          <w:marTop w:val="0"/>
                                                          <w:marBottom w:val="0"/>
                                                          <w:divBdr>
                                                            <w:top w:val="none" w:sz="0" w:space="0" w:color="auto"/>
                                                            <w:left w:val="none" w:sz="0" w:space="0" w:color="auto"/>
                                                            <w:bottom w:val="none" w:sz="0" w:space="0" w:color="auto"/>
                                                            <w:right w:val="none" w:sz="0" w:space="0" w:color="auto"/>
                                                          </w:divBdr>
                                                          <w:divsChild>
                                                            <w:div w:id="30764192">
                                                              <w:marLeft w:val="0"/>
                                                              <w:marRight w:val="0"/>
                                                              <w:marTop w:val="0"/>
                                                              <w:marBottom w:val="0"/>
                                                              <w:divBdr>
                                                                <w:top w:val="none" w:sz="0" w:space="0" w:color="auto"/>
                                                                <w:left w:val="none" w:sz="0" w:space="0" w:color="auto"/>
                                                                <w:bottom w:val="none" w:sz="0" w:space="0" w:color="auto"/>
                                                                <w:right w:val="none" w:sz="0" w:space="0" w:color="auto"/>
                                                              </w:divBdr>
                                                              <w:divsChild>
                                                                <w:div w:id="1511607198">
                                                                  <w:marLeft w:val="0"/>
                                                                  <w:marRight w:val="0"/>
                                                                  <w:marTop w:val="0"/>
                                                                  <w:marBottom w:val="0"/>
                                                                  <w:divBdr>
                                                                    <w:top w:val="none" w:sz="0" w:space="0" w:color="auto"/>
                                                                    <w:left w:val="none" w:sz="0" w:space="0" w:color="auto"/>
                                                                    <w:bottom w:val="none" w:sz="0" w:space="0" w:color="auto"/>
                                                                    <w:right w:val="none" w:sz="0" w:space="0" w:color="auto"/>
                                                                  </w:divBdr>
                                                                  <w:divsChild>
                                                                    <w:div w:id="878934891">
                                                                      <w:marLeft w:val="0"/>
                                                                      <w:marRight w:val="0"/>
                                                                      <w:marTop w:val="0"/>
                                                                      <w:marBottom w:val="0"/>
                                                                      <w:divBdr>
                                                                        <w:top w:val="none" w:sz="0" w:space="0" w:color="auto"/>
                                                                        <w:left w:val="none" w:sz="0" w:space="0" w:color="auto"/>
                                                                        <w:bottom w:val="none" w:sz="0" w:space="0" w:color="auto"/>
                                                                        <w:right w:val="none" w:sz="0" w:space="0" w:color="auto"/>
                                                                      </w:divBdr>
                                                                      <w:divsChild>
                                                                        <w:div w:id="849878269">
                                                                          <w:marLeft w:val="0"/>
                                                                          <w:marRight w:val="0"/>
                                                                          <w:marTop w:val="0"/>
                                                                          <w:marBottom w:val="0"/>
                                                                          <w:divBdr>
                                                                            <w:top w:val="none" w:sz="0" w:space="0" w:color="auto"/>
                                                                            <w:left w:val="none" w:sz="0" w:space="0" w:color="auto"/>
                                                                            <w:bottom w:val="none" w:sz="0" w:space="0" w:color="auto"/>
                                                                            <w:right w:val="none" w:sz="0" w:space="0" w:color="auto"/>
                                                                          </w:divBdr>
                                                                          <w:divsChild>
                                                                            <w:div w:id="1530681762">
                                                                              <w:marLeft w:val="0"/>
                                                                              <w:marRight w:val="0"/>
                                                                              <w:marTop w:val="0"/>
                                                                              <w:marBottom w:val="0"/>
                                                                              <w:divBdr>
                                                                                <w:top w:val="none" w:sz="0" w:space="0" w:color="auto"/>
                                                                                <w:left w:val="none" w:sz="0" w:space="0" w:color="auto"/>
                                                                                <w:bottom w:val="none" w:sz="0" w:space="0" w:color="auto"/>
                                                                                <w:right w:val="none" w:sz="0" w:space="0" w:color="auto"/>
                                                                              </w:divBdr>
                                                                              <w:divsChild>
                                                                                <w:div w:id="1400907271">
                                                                                  <w:marLeft w:val="0"/>
                                                                                  <w:marRight w:val="0"/>
                                                                                  <w:marTop w:val="0"/>
                                                                                  <w:marBottom w:val="0"/>
                                                                                  <w:divBdr>
                                                                                    <w:top w:val="none" w:sz="0" w:space="0" w:color="auto"/>
                                                                                    <w:left w:val="none" w:sz="0" w:space="0" w:color="auto"/>
                                                                                    <w:bottom w:val="none" w:sz="0" w:space="0" w:color="auto"/>
                                                                                    <w:right w:val="none" w:sz="0" w:space="0" w:color="auto"/>
                                                                                  </w:divBdr>
                                                                                  <w:divsChild>
                                                                                    <w:div w:id="956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541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B627-3965-E142-A100-7713EFF1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3818</Words>
  <Characters>21764</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Palmer</dc:creator>
  <cp:lastModifiedBy>NA MA</cp:lastModifiedBy>
  <cp:revision>2</cp:revision>
  <cp:lastPrinted>2015-02-04T19:50:00Z</cp:lastPrinted>
  <dcterms:created xsi:type="dcterms:W3CDTF">2015-02-11T02:26:00Z</dcterms:created>
  <dcterms:modified xsi:type="dcterms:W3CDTF">2015-02-11T02:26:00Z</dcterms:modified>
</cp:coreProperties>
</file>