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148F" w14:textId="77777777" w:rsidR="002B1141" w:rsidRPr="00AB7EBE" w:rsidRDefault="00A643AC" w:rsidP="00236A46">
      <w:pPr>
        <w:spacing w:after="0" w:line="360" w:lineRule="auto"/>
        <w:jc w:val="both"/>
        <w:rPr>
          <w:rFonts w:ascii="Book Antiqua" w:hAnsi="Book Antiqua" w:cs="宋体"/>
          <w:i/>
          <w:lang w:eastAsia="zh-CN"/>
        </w:rPr>
      </w:pPr>
      <w:bookmarkStart w:id="0" w:name="_GoBack"/>
      <w:bookmarkEnd w:id="0"/>
      <w:r w:rsidRPr="00AB7EBE">
        <w:rPr>
          <w:rFonts w:ascii="Book Antiqua" w:eastAsia="Times New Roman" w:hAnsi="Book Antiqua" w:cs="宋体"/>
          <w:b/>
        </w:rPr>
        <w:t xml:space="preserve">Name of journal: </w:t>
      </w:r>
      <w:r w:rsidR="002B1141" w:rsidRPr="00AB7EBE">
        <w:rPr>
          <w:rFonts w:ascii="Book Antiqua" w:eastAsia="Times New Roman" w:hAnsi="Book Antiqua" w:cs="宋体"/>
          <w:i/>
        </w:rPr>
        <w:t>World Journal of Diabetes</w:t>
      </w:r>
    </w:p>
    <w:p w14:paraId="6337999B" w14:textId="3AD68771" w:rsidR="00A643AC" w:rsidRPr="00AB7EBE" w:rsidRDefault="00A643AC" w:rsidP="00236A46">
      <w:pPr>
        <w:spacing w:after="0" w:line="360" w:lineRule="auto"/>
        <w:jc w:val="both"/>
        <w:rPr>
          <w:rFonts w:ascii="Book Antiqua" w:eastAsia="Times New Roman" w:hAnsi="Book Antiqua" w:cs="宋体"/>
          <w:b/>
          <w:i/>
          <w:lang w:eastAsia="zh-CN"/>
        </w:rPr>
      </w:pPr>
      <w:r w:rsidRPr="00AB7EBE">
        <w:rPr>
          <w:rFonts w:ascii="Book Antiqua" w:hAnsi="Book Antiqua" w:cs="Arial"/>
          <w:b/>
        </w:rPr>
        <w:t>ESPS Manuscript NO: 1</w:t>
      </w:r>
      <w:r w:rsidRPr="00AB7EBE">
        <w:rPr>
          <w:rFonts w:ascii="Book Antiqua" w:hAnsi="Book Antiqua" w:cs="Arial"/>
          <w:b/>
          <w:lang w:eastAsia="zh-CN"/>
        </w:rPr>
        <w:t>578</w:t>
      </w:r>
    </w:p>
    <w:p w14:paraId="670CCDDC" w14:textId="77777777" w:rsidR="00A643AC" w:rsidRPr="00AB7EBE" w:rsidRDefault="00A643AC" w:rsidP="00236A46">
      <w:pPr>
        <w:suppressAutoHyphens/>
        <w:autoSpaceDE w:val="0"/>
        <w:autoSpaceDN w:val="0"/>
        <w:adjustRightInd w:val="0"/>
        <w:spacing w:after="0" w:line="360" w:lineRule="auto"/>
        <w:jc w:val="both"/>
        <w:rPr>
          <w:rFonts w:ascii="Book Antiqua" w:hAnsi="Book Antiqua"/>
          <w:b/>
        </w:rPr>
      </w:pPr>
      <w:r w:rsidRPr="00AB7EBE">
        <w:rPr>
          <w:rFonts w:ascii="Book Antiqua" w:hAnsi="Book Antiqua"/>
          <w:b/>
        </w:rPr>
        <w:t>Column: ORIGINAL ARTICLE</w:t>
      </w:r>
    </w:p>
    <w:p w14:paraId="3E5ED349" w14:textId="77777777" w:rsidR="00A643AC" w:rsidRPr="00AB7EBE" w:rsidRDefault="00A643AC" w:rsidP="00236A46">
      <w:pPr>
        <w:spacing w:after="0" w:line="360" w:lineRule="auto"/>
        <w:jc w:val="both"/>
        <w:rPr>
          <w:rFonts w:ascii="Book Antiqua" w:hAnsi="Book Antiqua"/>
          <w:b/>
          <w:lang w:eastAsia="zh-CN"/>
        </w:rPr>
      </w:pPr>
    </w:p>
    <w:p w14:paraId="7624A147" w14:textId="58771A07" w:rsidR="000B0C5A" w:rsidRPr="00AB7EBE" w:rsidRDefault="00F62BFF" w:rsidP="00236A46">
      <w:pPr>
        <w:spacing w:after="0" w:line="360" w:lineRule="auto"/>
        <w:jc w:val="both"/>
        <w:rPr>
          <w:rFonts w:ascii="Book Antiqua" w:hAnsi="Book Antiqua"/>
          <w:b/>
          <w:lang w:val="en-US"/>
        </w:rPr>
      </w:pPr>
      <w:r w:rsidRPr="00AB7EBE">
        <w:rPr>
          <w:rFonts w:ascii="Book Antiqua" w:hAnsi="Book Antiqua"/>
          <w:b/>
          <w:lang w:val="en-US"/>
        </w:rPr>
        <w:t>Negative association</w:t>
      </w:r>
      <w:r w:rsidR="00B61423" w:rsidRPr="00AB7EBE">
        <w:rPr>
          <w:rFonts w:ascii="Book Antiqua" w:hAnsi="Book Antiqua"/>
          <w:b/>
          <w:lang w:val="en-US"/>
        </w:rPr>
        <w:t xml:space="preserve"> </w:t>
      </w:r>
      <w:r w:rsidRPr="00AB7EBE">
        <w:rPr>
          <w:rFonts w:ascii="Book Antiqua" w:hAnsi="Book Antiqua"/>
          <w:b/>
          <w:lang w:val="en-US"/>
        </w:rPr>
        <w:t>between trunk fat,</w:t>
      </w:r>
      <w:r w:rsidR="00B61423" w:rsidRPr="00AB7EBE">
        <w:rPr>
          <w:rFonts w:ascii="Book Antiqua" w:hAnsi="Book Antiqua"/>
          <w:b/>
          <w:lang w:val="en-US"/>
        </w:rPr>
        <w:t xml:space="preserve"> </w:t>
      </w:r>
      <w:r w:rsidRPr="00AB7EBE">
        <w:rPr>
          <w:rFonts w:ascii="Book Antiqua" w:hAnsi="Book Antiqua"/>
          <w:b/>
          <w:lang w:val="en-US"/>
        </w:rPr>
        <w:t>insulin resistance and skeleton in obese women</w:t>
      </w:r>
    </w:p>
    <w:p w14:paraId="6DCBD98B" w14:textId="77777777" w:rsidR="00E12983" w:rsidRPr="00AB7EBE" w:rsidRDefault="00E12983" w:rsidP="00236A46">
      <w:pPr>
        <w:spacing w:after="0" w:line="360" w:lineRule="auto"/>
        <w:jc w:val="both"/>
        <w:rPr>
          <w:rFonts w:ascii="Book Antiqua" w:hAnsi="Book Antiqua"/>
          <w:b/>
          <w:lang w:val="en-US"/>
        </w:rPr>
      </w:pPr>
    </w:p>
    <w:p w14:paraId="38C87108" w14:textId="1D24D647" w:rsidR="00E12983" w:rsidRPr="00AB7EBE" w:rsidRDefault="00881751" w:rsidP="00236A46">
      <w:pPr>
        <w:pStyle w:val="20"/>
        <w:tabs>
          <w:tab w:val="clear" w:pos="221"/>
        </w:tabs>
        <w:spacing w:line="360" w:lineRule="auto"/>
        <w:ind w:right="282"/>
        <w:rPr>
          <w:rFonts w:ascii="Book Antiqua" w:hAnsi="Book Antiqua"/>
          <w:szCs w:val="24"/>
          <w:lang w:val="en-US" w:eastAsia="zh-CN"/>
        </w:rPr>
      </w:pPr>
      <w:r w:rsidRPr="00AB7EBE">
        <w:rPr>
          <w:rFonts w:ascii="Book Antiqua" w:hAnsi="Book Antiqua"/>
          <w:szCs w:val="24"/>
        </w:rPr>
        <w:t>Greco</w:t>
      </w:r>
      <w:r w:rsidRPr="00AB7EBE">
        <w:rPr>
          <w:rFonts w:ascii="Book Antiqua" w:hAnsi="Book Antiqua"/>
          <w:szCs w:val="24"/>
          <w:lang w:val="en-US"/>
        </w:rPr>
        <w:t xml:space="preserve"> </w:t>
      </w:r>
      <w:r w:rsidRPr="00AB7EBE">
        <w:rPr>
          <w:rFonts w:ascii="Book Antiqua" w:hAnsi="Book Antiqua"/>
          <w:szCs w:val="24"/>
          <w:lang w:val="en-US" w:eastAsia="zh-CN"/>
        </w:rPr>
        <w:t xml:space="preserve">EA </w:t>
      </w:r>
      <w:r w:rsidRPr="00AB7EBE">
        <w:rPr>
          <w:rFonts w:ascii="Book Antiqua" w:hAnsi="Book Antiqua"/>
          <w:i/>
          <w:szCs w:val="24"/>
          <w:lang w:val="en-US" w:eastAsia="zh-CN"/>
        </w:rPr>
        <w:t>et al</w:t>
      </w:r>
      <w:r w:rsidRPr="00AB7EBE">
        <w:rPr>
          <w:rFonts w:ascii="Book Antiqua" w:hAnsi="Book Antiqua"/>
          <w:szCs w:val="24"/>
          <w:lang w:val="en-US" w:eastAsia="zh-CN"/>
        </w:rPr>
        <w:t>.</w:t>
      </w:r>
      <w:r w:rsidR="00724472" w:rsidRPr="00AB7EBE">
        <w:rPr>
          <w:rFonts w:ascii="Book Antiqua" w:hAnsi="Book Antiqua"/>
          <w:szCs w:val="24"/>
          <w:lang w:val="en-US"/>
        </w:rPr>
        <w:t>Trunk fat mass and skeletal alterations</w:t>
      </w:r>
    </w:p>
    <w:p w14:paraId="40659D56" w14:textId="77777777" w:rsidR="00E12983" w:rsidRPr="00AB7EBE" w:rsidRDefault="00E12983" w:rsidP="00236A46">
      <w:pPr>
        <w:pStyle w:val="20"/>
        <w:tabs>
          <w:tab w:val="clear" w:pos="221"/>
        </w:tabs>
        <w:spacing w:line="360" w:lineRule="auto"/>
        <w:ind w:right="282"/>
        <w:rPr>
          <w:rFonts w:ascii="Book Antiqua" w:hAnsi="Book Antiqua"/>
          <w:szCs w:val="24"/>
          <w:lang w:val="en-US"/>
        </w:rPr>
      </w:pPr>
    </w:p>
    <w:p w14:paraId="5376DBE4" w14:textId="20B68EFE" w:rsidR="000B0C5A" w:rsidRPr="00AB7EBE" w:rsidRDefault="00881751" w:rsidP="00236A46">
      <w:pPr>
        <w:pStyle w:val="20"/>
        <w:tabs>
          <w:tab w:val="clear" w:pos="221"/>
        </w:tabs>
        <w:spacing w:line="360" w:lineRule="auto"/>
        <w:ind w:right="282"/>
        <w:rPr>
          <w:rFonts w:ascii="Book Antiqua" w:hAnsi="Book Antiqua"/>
          <w:szCs w:val="24"/>
        </w:rPr>
      </w:pPr>
      <w:r w:rsidRPr="00AB7EBE">
        <w:rPr>
          <w:rFonts w:ascii="Book Antiqua" w:hAnsi="Book Antiqua"/>
          <w:szCs w:val="24"/>
        </w:rPr>
        <w:t>Emanuela A Greco, Davide Francomano, Rachele Fornari, Chiara Marocco, Carla Lubrano, Vincenza Papa, Francesca Wannenes,</w:t>
      </w:r>
      <w:r w:rsidRPr="00AB7EBE">
        <w:rPr>
          <w:rFonts w:ascii="Book Antiqua" w:hAnsi="Book Antiqua"/>
          <w:szCs w:val="24"/>
          <w:lang w:eastAsia="zh-CN"/>
        </w:rPr>
        <w:t xml:space="preserve"> </w:t>
      </w:r>
      <w:r w:rsidR="000B0C5A" w:rsidRPr="00AB7EBE">
        <w:rPr>
          <w:rFonts w:ascii="Book Antiqua" w:hAnsi="Book Antiqua"/>
          <w:szCs w:val="24"/>
        </w:rPr>
        <w:t xml:space="preserve">Carla Lubrano, </w:t>
      </w:r>
      <w:r w:rsidR="00B90BBC" w:rsidRPr="00AB7EBE">
        <w:rPr>
          <w:rFonts w:ascii="Book Antiqua" w:hAnsi="Book Antiqua"/>
          <w:szCs w:val="24"/>
        </w:rPr>
        <w:t>Luigi Di Luigi,</w:t>
      </w:r>
      <w:r w:rsidR="00536E29" w:rsidRPr="00AB7EBE">
        <w:rPr>
          <w:rFonts w:ascii="Book Antiqua" w:hAnsi="Book Antiqua"/>
          <w:szCs w:val="24"/>
        </w:rPr>
        <w:t xml:space="preserve"> </w:t>
      </w:r>
      <w:r w:rsidRPr="00AB7EBE">
        <w:rPr>
          <w:rFonts w:ascii="Book Antiqua" w:hAnsi="Book Antiqua"/>
          <w:szCs w:val="24"/>
        </w:rPr>
        <w:t>Lorenzo M</w:t>
      </w:r>
      <w:r w:rsidRPr="00AB7EBE">
        <w:rPr>
          <w:rFonts w:ascii="Book Antiqua" w:hAnsi="Book Antiqua"/>
          <w:szCs w:val="24"/>
          <w:lang w:eastAsia="zh-CN"/>
        </w:rPr>
        <w:t xml:space="preserve"> </w:t>
      </w:r>
      <w:r w:rsidR="000B0C5A" w:rsidRPr="00AB7EBE">
        <w:rPr>
          <w:rFonts w:ascii="Book Antiqua" w:hAnsi="Book Antiqua"/>
          <w:szCs w:val="24"/>
        </w:rPr>
        <w:t>Donini</w:t>
      </w:r>
      <w:r w:rsidR="008576D8" w:rsidRPr="00AB7EBE">
        <w:rPr>
          <w:rFonts w:ascii="Book Antiqua" w:hAnsi="Book Antiqua"/>
          <w:szCs w:val="24"/>
        </w:rPr>
        <w:t xml:space="preserve">, </w:t>
      </w:r>
      <w:r w:rsidR="000B0C5A" w:rsidRPr="00AB7EBE">
        <w:rPr>
          <w:rFonts w:ascii="Book Antiqua" w:hAnsi="Book Antiqua"/>
          <w:szCs w:val="24"/>
        </w:rPr>
        <w:t>Andrea Lenzi</w:t>
      </w:r>
      <w:r w:rsidR="00D72855" w:rsidRPr="00AB7EBE">
        <w:rPr>
          <w:rFonts w:ascii="Book Antiqua" w:hAnsi="Book Antiqua"/>
          <w:szCs w:val="24"/>
        </w:rPr>
        <w:t xml:space="preserve">, </w:t>
      </w:r>
      <w:r w:rsidR="00536E29" w:rsidRPr="00AB7EBE">
        <w:rPr>
          <w:rFonts w:ascii="Book Antiqua" w:hAnsi="Book Antiqua"/>
          <w:szCs w:val="24"/>
        </w:rPr>
        <w:t>Antonio Aversa</w:t>
      </w:r>
      <w:r w:rsidRPr="00AB7EBE">
        <w:rPr>
          <w:rFonts w:ascii="Book Antiqua" w:hAnsi="Book Antiqua"/>
          <w:szCs w:val="24"/>
          <w:lang w:eastAsia="zh-CN"/>
        </w:rPr>
        <w:t>,</w:t>
      </w:r>
      <w:r w:rsidRPr="00AB7EBE">
        <w:rPr>
          <w:rFonts w:ascii="Book Antiqua" w:hAnsi="Book Antiqua"/>
          <w:szCs w:val="24"/>
          <w:vertAlign w:val="superscript"/>
          <w:lang w:eastAsia="zh-CN"/>
        </w:rPr>
        <w:t xml:space="preserve"> </w:t>
      </w:r>
      <w:r w:rsidR="00B90BBC" w:rsidRPr="00AB7EBE">
        <w:rPr>
          <w:rFonts w:ascii="Book Antiqua" w:hAnsi="Book Antiqua"/>
          <w:szCs w:val="24"/>
        </w:rPr>
        <w:t>Silvia Migliaccio</w:t>
      </w:r>
    </w:p>
    <w:p w14:paraId="11DE9279" w14:textId="77777777" w:rsidR="00127D5F" w:rsidRPr="00AB7EBE" w:rsidRDefault="00127D5F" w:rsidP="00236A46">
      <w:pPr>
        <w:pStyle w:val="20"/>
        <w:tabs>
          <w:tab w:val="clear" w:pos="221"/>
        </w:tabs>
        <w:spacing w:line="360" w:lineRule="auto"/>
        <w:ind w:right="282"/>
        <w:rPr>
          <w:rFonts w:ascii="Book Antiqua" w:hAnsi="Book Antiqua"/>
          <w:szCs w:val="24"/>
        </w:rPr>
      </w:pPr>
    </w:p>
    <w:p w14:paraId="2D473467" w14:textId="3D2C9932" w:rsidR="00ED3BF3" w:rsidRPr="00AB7EBE" w:rsidRDefault="00881751" w:rsidP="00236A46">
      <w:pPr>
        <w:pStyle w:val="20"/>
        <w:tabs>
          <w:tab w:val="clear" w:pos="221"/>
        </w:tabs>
        <w:spacing w:line="360" w:lineRule="auto"/>
        <w:ind w:right="282"/>
        <w:rPr>
          <w:rFonts w:ascii="Book Antiqua" w:hAnsi="Book Antiqua"/>
          <w:b/>
          <w:szCs w:val="24"/>
          <w:lang w:eastAsia="zh-CN"/>
        </w:rPr>
      </w:pPr>
      <w:r w:rsidRPr="00AB7EBE">
        <w:rPr>
          <w:rFonts w:ascii="Book Antiqua" w:hAnsi="Book Antiqua"/>
          <w:b/>
          <w:szCs w:val="24"/>
        </w:rPr>
        <w:t>Emanuela A Greco, Davide Francomano, Rachele Fornari, Chiara Marocco, Carla Lubrano, Lorenzo M</w:t>
      </w:r>
      <w:r w:rsidRPr="00AB7EBE">
        <w:rPr>
          <w:rFonts w:ascii="Book Antiqua" w:hAnsi="Book Antiqua"/>
          <w:b/>
          <w:szCs w:val="24"/>
          <w:lang w:eastAsia="zh-CN"/>
        </w:rPr>
        <w:t xml:space="preserve"> </w:t>
      </w:r>
      <w:r w:rsidRPr="00AB7EBE">
        <w:rPr>
          <w:rFonts w:ascii="Book Antiqua" w:hAnsi="Book Antiqua"/>
          <w:b/>
          <w:szCs w:val="24"/>
        </w:rPr>
        <w:t>Donini, Andrea Lenzi, Antonio Avers</w:t>
      </w:r>
      <w:r w:rsidRPr="00AB7EBE">
        <w:rPr>
          <w:rFonts w:ascii="Book Antiqua" w:hAnsi="Book Antiqua"/>
          <w:b/>
          <w:szCs w:val="24"/>
          <w:lang w:eastAsia="zh-CN"/>
        </w:rPr>
        <w:t>,</w:t>
      </w:r>
      <w:r w:rsidRPr="00AB7EBE">
        <w:rPr>
          <w:rFonts w:ascii="Book Antiqua" w:hAnsi="Book Antiqua"/>
          <w:b/>
          <w:szCs w:val="24"/>
        </w:rPr>
        <w:t xml:space="preserve"> Silvia Migliaccio</w:t>
      </w:r>
      <w:r w:rsidRPr="00AB7EBE">
        <w:rPr>
          <w:rFonts w:ascii="Book Antiqua" w:hAnsi="Book Antiqua"/>
          <w:b/>
          <w:szCs w:val="24"/>
          <w:lang w:eastAsia="zh-CN"/>
        </w:rPr>
        <w:t xml:space="preserve">, </w:t>
      </w:r>
      <w:r w:rsidR="00B7370A" w:rsidRPr="00AB7EBE">
        <w:rPr>
          <w:rFonts w:ascii="Book Antiqua" w:hAnsi="Book Antiqua"/>
          <w:szCs w:val="24"/>
          <w:lang w:val="en-US"/>
        </w:rPr>
        <w:t>Department of Experimental Medicine</w:t>
      </w:r>
      <w:r w:rsidR="0013472D" w:rsidRPr="00AB7EBE">
        <w:rPr>
          <w:rFonts w:ascii="Book Antiqua" w:hAnsi="Book Antiqua"/>
          <w:szCs w:val="24"/>
          <w:lang w:val="en-US"/>
        </w:rPr>
        <w:t xml:space="preserve"> </w:t>
      </w:r>
      <w:r w:rsidR="00ED3BF3" w:rsidRPr="00AB7EBE">
        <w:rPr>
          <w:rFonts w:ascii="Book Antiqua" w:hAnsi="Book Antiqua"/>
          <w:szCs w:val="24"/>
          <w:lang w:val="en-US"/>
        </w:rPr>
        <w:t xml:space="preserve">Section of Medical Pathophysiology, Endocrinology </w:t>
      </w:r>
      <w:r w:rsidR="00224D43" w:rsidRPr="00AB7EBE">
        <w:rPr>
          <w:rFonts w:ascii="Book Antiqua" w:hAnsi="Book Antiqua"/>
          <w:szCs w:val="24"/>
          <w:lang w:val="en-US" w:eastAsia="zh-CN"/>
        </w:rPr>
        <w:t>and</w:t>
      </w:r>
      <w:r w:rsidR="00ED3BF3" w:rsidRPr="00AB7EBE">
        <w:rPr>
          <w:rFonts w:ascii="Book Antiqua" w:hAnsi="Book Antiqua"/>
          <w:szCs w:val="24"/>
          <w:lang w:val="en-US"/>
        </w:rPr>
        <w:t xml:space="preserve"> Nutrition</w:t>
      </w:r>
      <w:r w:rsidR="0013472D" w:rsidRPr="00AB7EBE">
        <w:rPr>
          <w:rFonts w:ascii="Book Antiqua" w:hAnsi="Book Antiqua"/>
          <w:szCs w:val="24"/>
          <w:lang w:val="en-US"/>
        </w:rPr>
        <w:t xml:space="preserve"> </w:t>
      </w:r>
      <w:r w:rsidR="00ED3BF3" w:rsidRPr="00AB7EBE">
        <w:rPr>
          <w:rFonts w:ascii="Book Antiqua" w:hAnsi="Book Antiqua"/>
          <w:szCs w:val="24"/>
          <w:lang w:val="en-US"/>
        </w:rPr>
        <w:t xml:space="preserve">University “Sapienza” of Rome, </w:t>
      </w:r>
      <w:r w:rsidRPr="00AB7EBE">
        <w:rPr>
          <w:rFonts w:ascii="Book Antiqua" w:hAnsi="Book Antiqua"/>
          <w:szCs w:val="24"/>
          <w:lang w:val="en-US"/>
        </w:rPr>
        <w:t>00195 Rome</w:t>
      </w:r>
      <w:r w:rsidRPr="00AB7EBE">
        <w:rPr>
          <w:rFonts w:ascii="Book Antiqua" w:hAnsi="Book Antiqua"/>
          <w:szCs w:val="24"/>
          <w:lang w:val="en-US" w:eastAsia="zh-CN"/>
        </w:rPr>
        <w:t>,</w:t>
      </w:r>
      <w:r w:rsidR="001E4B38" w:rsidRPr="00AB7EBE">
        <w:rPr>
          <w:rFonts w:ascii="Book Antiqua" w:hAnsi="Book Antiqua"/>
          <w:szCs w:val="24"/>
          <w:lang w:val="en-US"/>
        </w:rPr>
        <w:t xml:space="preserve"> </w:t>
      </w:r>
      <w:r w:rsidR="00ED3BF3" w:rsidRPr="00AB7EBE">
        <w:rPr>
          <w:rFonts w:ascii="Book Antiqua" w:hAnsi="Book Antiqua"/>
          <w:szCs w:val="24"/>
          <w:lang w:val="en-US"/>
        </w:rPr>
        <w:t>Italy</w:t>
      </w:r>
      <w:r w:rsidR="001E4B38" w:rsidRPr="00AB7EBE">
        <w:rPr>
          <w:rFonts w:ascii="Book Antiqua" w:hAnsi="Book Antiqua"/>
          <w:szCs w:val="24"/>
          <w:lang w:val="en-US"/>
        </w:rPr>
        <w:t xml:space="preserve"> </w:t>
      </w:r>
    </w:p>
    <w:p w14:paraId="73F93271" w14:textId="77777777" w:rsidR="00881751" w:rsidRPr="00AB7EBE" w:rsidRDefault="00881751" w:rsidP="00236A46">
      <w:pPr>
        <w:pStyle w:val="20"/>
        <w:tabs>
          <w:tab w:val="clear" w:pos="221"/>
        </w:tabs>
        <w:spacing w:line="360" w:lineRule="auto"/>
        <w:ind w:right="282"/>
        <w:rPr>
          <w:rFonts w:ascii="Book Antiqua" w:hAnsi="Book Antiqua"/>
          <w:b/>
          <w:szCs w:val="24"/>
          <w:lang w:val="en-US" w:eastAsia="zh-CN"/>
        </w:rPr>
      </w:pPr>
    </w:p>
    <w:p w14:paraId="0D15617A" w14:textId="68869E23" w:rsidR="00ED3BF3" w:rsidRPr="00AB7EBE" w:rsidRDefault="00881751" w:rsidP="00236A46">
      <w:pPr>
        <w:pStyle w:val="20"/>
        <w:spacing w:line="360" w:lineRule="auto"/>
        <w:ind w:right="282"/>
        <w:rPr>
          <w:rFonts w:ascii="Book Antiqua" w:hAnsi="Book Antiqua"/>
          <w:szCs w:val="24"/>
          <w:lang w:val="en-US"/>
        </w:rPr>
      </w:pPr>
      <w:r w:rsidRPr="00AB7EBE">
        <w:rPr>
          <w:rFonts w:ascii="Book Antiqua" w:hAnsi="Book Antiqua"/>
          <w:b/>
          <w:szCs w:val="24"/>
        </w:rPr>
        <w:t>Vincenza Papa, Francesca Wannenes, Luigi Di Luigi</w:t>
      </w:r>
      <w:r w:rsidRPr="00AB7EBE">
        <w:rPr>
          <w:rFonts w:ascii="Book Antiqua" w:hAnsi="Book Antiqua"/>
          <w:b/>
          <w:szCs w:val="24"/>
          <w:lang w:eastAsia="zh-CN"/>
        </w:rPr>
        <w:t xml:space="preserve">, </w:t>
      </w:r>
      <w:r w:rsidRPr="00AB7EBE">
        <w:rPr>
          <w:rFonts w:ascii="Book Antiqua" w:hAnsi="Book Antiqua"/>
          <w:b/>
          <w:szCs w:val="24"/>
        </w:rPr>
        <w:t>Silvia Migliaccio</w:t>
      </w:r>
      <w:r w:rsidRPr="00AB7EBE">
        <w:rPr>
          <w:rFonts w:ascii="Book Antiqua" w:hAnsi="Book Antiqua"/>
          <w:b/>
          <w:szCs w:val="24"/>
          <w:lang w:eastAsia="zh-CN"/>
        </w:rPr>
        <w:t>,</w:t>
      </w:r>
      <w:r w:rsidRPr="00AB7EBE">
        <w:rPr>
          <w:rFonts w:ascii="Book Antiqua" w:hAnsi="Book Antiqua"/>
          <w:szCs w:val="24"/>
          <w:vertAlign w:val="superscript"/>
          <w:lang w:val="en-US"/>
        </w:rPr>
        <w:t xml:space="preserve"> </w:t>
      </w:r>
      <w:r w:rsidR="00224D43" w:rsidRPr="00AB7EBE">
        <w:rPr>
          <w:rFonts w:ascii="Book Antiqua" w:hAnsi="Book Antiqua"/>
          <w:szCs w:val="24"/>
          <w:lang w:val="en-US"/>
        </w:rPr>
        <w:t>Unit of Endocrinology</w:t>
      </w:r>
      <w:r w:rsidR="00224D43" w:rsidRPr="00AB7EBE">
        <w:rPr>
          <w:rFonts w:ascii="Book Antiqua" w:hAnsi="Book Antiqua"/>
          <w:szCs w:val="24"/>
          <w:lang w:val="en-US" w:eastAsia="zh-CN"/>
        </w:rPr>
        <w:t>,</w:t>
      </w:r>
      <w:r w:rsidR="00ED3BF3" w:rsidRPr="00AB7EBE">
        <w:rPr>
          <w:rFonts w:ascii="Book Antiqua" w:hAnsi="Book Antiqua"/>
          <w:szCs w:val="24"/>
          <w:lang w:val="en-US"/>
        </w:rPr>
        <w:t>Department of Health Sciences, University “Foro Italico” of Rome</w:t>
      </w:r>
      <w:r w:rsidR="001E4B38" w:rsidRPr="00AB7EBE">
        <w:rPr>
          <w:rFonts w:ascii="Book Antiqua" w:hAnsi="Book Antiqua"/>
          <w:szCs w:val="24"/>
          <w:lang w:val="en-US"/>
        </w:rPr>
        <w:t xml:space="preserve">, 00195 </w:t>
      </w:r>
      <w:r w:rsidRPr="00AB7EBE">
        <w:rPr>
          <w:rFonts w:ascii="Book Antiqua" w:hAnsi="Book Antiqua"/>
          <w:szCs w:val="24"/>
          <w:lang w:val="en-US"/>
        </w:rPr>
        <w:t>Rome</w:t>
      </w:r>
      <w:r w:rsidRPr="00AB7EBE">
        <w:rPr>
          <w:rFonts w:ascii="Book Antiqua" w:hAnsi="Book Antiqua"/>
          <w:szCs w:val="24"/>
          <w:lang w:val="en-US" w:eastAsia="zh-CN"/>
        </w:rPr>
        <w:t xml:space="preserve">, </w:t>
      </w:r>
      <w:r w:rsidR="001E4B38" w:rsidRPr="00AB7EBE">
        <w:rPr>
          <w:rFonts w:ascii="Book Antiqua" w:hAnsi="Book Antiqua"/>
          <w:szCs w:val="24"/>
          <w:lang w:val="en-US"/>
        </w:rPr>
        <w:t>Italy</w:t>
      </w:r>
    </w:p>
    <w:p w14:paraId="582646AD" w14:textId="77777777" w:rsidR="00E12983" w:rsidRPr="00AB7EBE" w:rsidRDefault="00E12983" w:rsidP="00236A46">
      <w:pPr>
        <w:pStyle w:val="20"/>
        <w:tabs>
          <w:tab w:val="clear" w:pos="221"/>
        </w:tabs>
        <w:spacing w:line="360" w:lineRule="auto"/>
        <w:ind w:right="282"/>
        <w:rPr>
          <w:rFonts w:ascii="Book Antiqua" w:hAnsi="Book Antiqua"/>
          <w:szCs w:val="24"/>
          <w:lang w:val="en-US" w:eastAsia="zh-CN"/>
        </w:rPr>
      </w:pPr>
    </w:p>
    <w:p w14:paraId="7B800E8D" w14:textId="4D183347" w:rsidR="000B0C5A" w:rsidRPr="00AB7EBE" w:rsidRDefault="00A643AC" w:rsidP="00236A46">
      <w:pPr>
        <w:pStyle w:val="20"/>
        <w:tabs>
          <w:tab w:val="clear" w:pos="221"/>
        </w:tabs>
        <w:spacing w:line="360" w:lineRule="auto"/>
        <w:ind w:right="282"/>
        <w:rPr>
          <w:rFonts w:ascii="Book Antiqua" w:hAnsi="Book Antiqua"/>
          <w:szCs w:val="24"/>
          <w:lang w:eastAsia="zh-CN"/>
        </w:rPr>
      </w:pPr>
      <w:r w:rsidRPr="00AB7EBE">
        <w:rPr>
          <w:rFonts w:ascii="Book Antiqua" w:hAnsi="Book Antiqua"/>
          <w:b/>
          <w:szCs w:val="24"/>
        </w:rPr>
        <w:t>Author contributions:</w:t>
      </w:r>
      <w:r w:rsidR="007B111E" w:rsidRPr="00AB7EBE">
        <w:rPr>
          <w:rFonts w:ascii="Book Antiqua" w:hAnsi="Book Antiqua"/>
          <w:b/>
          <w:szCs w:val="24"/>
          <w:lang w:eastAsia="zh-CN"/>
        </w:rPr>
        <w:t xml:space="preserve"> </w:t>
      </w:r>
      <w:r w:rsidRPr="00AB7EBE">
        <w:rPr>
          <w:rFonts w:ascii="Book Antiqua" w:hAnsi="Book Antiqua"/>
          <w:szCs w:val="24"/>
          <w:lang w:val="en-US"/>
        </w:rPr>
        <w:t xml:space="preserve">Greco </w:t>
      </w:r>
      <w:r w:rsidRPr="00AB7EBE">
        <w:rPr>
          <w:rFonts w:ascii="Book Antiqua" w:hAnsi="Book Antiqua"/>
          <w:szCs w:val="24"/>
          <w:lang w:val="en-US" w:eastAsia="zh-CN"/>
        </w:rPr>
        <w:t xml:space="preserve">EA and </w:t>
      </w:r>
      <w:r w:rsidRPr="00AB7EBE">
        <w:rPr>
          <w:rFonts w:ascii="Book Antiqua" w:hAnsi="Book Antiqua"/>
          <w:szCs w:val="24"/>
          <w:lang w:val="en-US"/>
        </w:rPr>
        <w:t>Migliaccio</w:t>
      </w:r>
      <w:r w:rsidRPr="00AB7EBE">
        <w:rPr>
          <w:rFonts w:ascii="Book Antiqua" w:hAnsi="Book Antiqua"/>
          <w:szCs w:val="24"/>
        </w:rPr>
        <w:t xml:space="preserve"> </w:t>
      </w:r>
      <w:r w:rsidRPr="00AB7EBE">
        <w:rPr>
          <w:rFonts w:ascii="Book Antiqua" w:hAnsi="Book Antiqua"/>
          <w:szCs w:val="24"/>
          <w:lang w:eastAsia="zh-CN"/>
        </w:rPr>
        <w:t xml:space="preserve">S </w:t>
      </w:r>
      <w:r w:rsidRPr="00AB7EBE">
        <w:rPr>
          <w:rFonts w:ascii="Book Antiqua" w:hAnsi="Book Antiqua"/>
          <w:szCs w:val="24"/>
        </w:rPr>
        <w:t>performed the</w:t>
      </w:r>
      <w:r w:rsidRPr="00AB7EBE">
        <w:rPr>
          <w:rFonts w:ascii="Book Antiqua" w:hAnsi="Book Antiqua"/>
          <w:szCs w:val="24"/>
          <w:lang w:val="en-US"/>
        </w:rPr>
        <w:t xml:space="preserve"> </w:t>
      </w:r>
      <w:r w:rsidRPr="00AB7EBE">
        <w:rPr>
          <w:rFonts w:ascii="Book Antiqua" w:hAnsi="Book Antiqua"/>
          <w:szCs w:val="24"/>
          <w:lang w:val="en-US" w:eastAsia="zh-CN"/>
        </w:rPr>
        <w:t>c</w:t>
      </w:r>
      <w:r w:rsidRPr="00AB7EBE">
        <w:rPr>
          <w:rFonts w:ascii="Book Antiqua" w:hAnsi="Book Antiqua"/>
          <w:szCs w:val="24"/>
          <w:lang w:val="en-US"/>
        </w:rPr>
        <w:t xml:space="preserve">onception and </w:t>
      </w:r>
      <w:r w:rsidRPr="00AB7EBE">
        <w:rPr>
          <w:rFonts w:ascii="Book Antiqua" w:hAnsi="Book Antiqua"/>
          <w:szCs w:val="24"/>
          <w:lang w:val="en-US" w:eastAsia="zh-CN"/>
        </w:rPr>
        <w:t>d</w:t>
      </w:r>
      <w:r w:rsidRPr="00AB7EBE">
        <w:rPr>
          <w:rFonts w:ascii="Book Antiqua" w:hAnsi="Book Antiqua"/>
          <w:szCs w:val="24"/>
          <w:lang w:val="en-US"/>
        </w:rPr>
        <w:t>esign</w:t>
      </w:r>
      <w:r w:rsidRPr="00AB7EBE">
        <w:rPr>
          <w:rFonts w:ascii="Book Antiqua" w:hAnsi="Book Antiqua"/>
          <w:szCs w:val="24"/>
          <w:lang w:val="en-US" w:eastAsia="zh-CN"/>
        </w:rPr>
        <w:t>;</w:t>
      </w:r>
      <w:r w:rsidRPr="00AB7EBE">
        <w:rPr>
          <w:rFonts w:ascii="Book Antiqua" w:hAnsi="Book Antiqua"/>
          <w:szCs w:val="24"/>
        </w:rPr>
        <w:t xml:space="preserve"> Fornari R; Marocco</w:t>
      </w:r>
      <w:r w:rsidRPr="00AB7EBE">
        <w:rPr>
          <w:rFonts w:ascii="Book Antiqua" w:hAnsi="Book Antiqua"/>
          <w:szCs w:val="24"/>
          <w:lang w:eastAsia="zh-CN"/>
        </w:rPr>
        <w:t xml:space="preserve"> </w:t>
      </w:r>
      <w:r w:rsidRPr="00AB7EBE">
        <w:rPr>
          <w:rFonts w:ascii="Book Antiqua" w:hAnsi="Book Antiqua"/>
          <w:szCs w:val="24"/>
        </w:rPr>
        <w:t>C; Papa V</w:t>
      </w:r>
      <w:r w:rsidRPr="00AB7EBE">
        <w:rPr>
          <w:rFonts w:ascii="Book Antiqua" w:hAnsi="Book Antiqua"/>
          <w:szCs w:val="24"/>
          <w:lang w:eastAsia="zh-CN"/>
        </w:rPr>
        <w:t xml:space="preserve"> and</w:t>
      </w:r>
      <w:r w:rsidRPr="00AB7EBE">
        <w:rPr>
          <w:rFonts w:ascii="Book Antiqua" w:hAnsi="Book Antiqua"/>
          <w:szCs w:val="24"/>
        </w:rPr>
        <w:t xml:space="preserve"> Wannenes F </w:t>
      </w:r>
      <w:r w:rsidRPr="00AB7EBE">
        <w:rPr>
          <w:rFonts w:ascii="Book Antiqua" w:hAnsi="Book Antiqua"/>
          <w:szCs w:val="24"/>
          <w:lang w:eastAsia="zh-CN"/>
        </w:rPr>
        <w:t>a</w:t>
      </w:r>
      <w:r w:rsidRPr="00AB7EBE">
        <w:rPr>
          <w:rFonts w:ascii="Book Antiqua" w:hAnsi="Book Antiqua"/>
          <w:szCs w:val="24"/>
        </w:rPr>
        <w:t>cqui</w:t>
      </w:r>
      <w:r w:rsidRPr="00AB7EBE">
        <w:rPr>
          <w:rFonts w:ascii="Book Antiqua" w:hAnsi="Book Antiqua"/>
          <w:szCs w:val="24"/>
          <w:lang w:eastAsia="zh-CN"/>
        </w:rPr>
        <w:t>red</w:t>
      </w:r>
      <w:r w:rsidRPr="00AB7EBE">
        <w:rPr>
          <w:rFonts w:ascii="Book Antiqua" w:hAnsi="Book Antiqua"/>
          <w:szCs w:val="24"/>
        </w:rPr>
        <w:t xml:space="preserve"> </w:t>
      </w:r>
      <w:r w:rsidRPr="00AB7EBE">
        <w:rPr>
          <w:rFonts w:ascii="Book Antiqua" w:hAnsi="Book Antiqua"/>
          <w:szCs w:val="24"/>
          <w:lang w:eastAsia="zh-CN"/>
        </w:rPr>
        <w:t>the</w:t>
      </w:r>
      <w:r w:rsidRPr="00AB7EBE">
        <w:rPr>
          <w:rFonts w:ascii="Book Antiqua" w:hAnsi="Book Antiqua"/>
          <w:szCs w:val="24"/>
        </w:rPr>
        <w:t xml:space="preserve"> </w:t>
      </w:r>
      <w:r w:rsidRPr="00AB7EBE">
        <w:rPr>
          <w:rFonts w:ascii="Book Antiqua" w:hAnsi="Book Antiqua"/>
          <w:szCs w:val="24"/>
          <w:lang w:eastAsia="zh-CN"/>
        </w:rPr>
        <w:t>d</w:t>
      </w:r>
      <w:r w:rsidRPr="00AB7EBE">
        <w:rPr>
          <w:rFonts w:ascii="Book Antiqua" w:hAnsi="Book Antiqua"/>
          <w:szCs w:val="24"/>
        </w:rPr>
        <w:t>ata</w:t>
      </w:r>
      <w:r w:rsidRPr="00AB7EBE">
        <w:rPr>
          <w:rFonts w:ascii="Book Antiqua" w:hAnsi="Book Antiqua"/>
          <w:szCs w:val="24"/>
          <w:lang w:eastAsia="zh-CN"/>
        </w:rPr>
        <w:t xml:space="preserve">; </w:t>
      </w:r>
      <w:r w:rsidRPr="00AB7EBE">
        <w:rPr>
          <w:rFonts w:ascii="Book Antiqua" w:hAnsi="Book Antiqua"/>
          <w:szCs w:val="24"/>
          <w:lang w:val="en-US"/>
        </w:rPr>
        <w:t xml:space="preserve">Greco </w:t>
      </w:r>
      <w:r w:rsidRPr="00AB7EBE">
        <w:rPr>
          <w:rFonts w:ascii="Book Antiqua" w:hAnsi="Book Antiqua"/>
          <w:szCs w:val="24"/>
          <w:lang w:val="en-US" w:eastAsia="zh-CN"/>
        </w:rPr>
        <w:t>EA,</w:t>
      </w:r>
      <w:r w:rsidRPr="00AB7EBE">
        <w:rPr>
          <w:rFonts w:ascii="Book Antiqua" w:hAnsi="Book Antiqua"/>
          <w:szCs w:val="24"/>
          <w:lang w:val="en-US"/>
        </w:rPr>
        <w:t xml:space="preserve"> Migliaccio</w:t>
      </w:r>
      <w:r w:rsidRPr="00AB7EBE">
        <w:rPr>
          <w:rFonts w:ascii="Book Antiqua" w:hAnsi="Book Antiqua"/>
          <w:szCs w:val="24"/>
        </w:rPr>
        <w:t xml:space="preserve"> </w:t>
      </w:r>
      <w:r w:rsidRPr="00AB7EBE">
        <w:rPr>
          <w:rFonts w:ascii="Book Antiqua" w:hAnsi="Book Antiqua"/>
          <w:szCs w:val="24"/>
          <w:lang w:eastAsia="zh-CN"/>
        </w:rPr>
        <w:t xml:space="preserve">S, </w:t>
      </w:r>
      <w:r w:rsidRPr="00AB7EBE">
        <w:rPr>
          <w:rFonts w:ascii="Book Antiqua" w:hAnsi="Book Antiqua"/>
          <w:szCs w:val="24"/>
        </w:rPr>
        <w:t>Francomano</w:t>
      </w:r>
      <w:r w:rsidRPr="00AB7EBE">
        <w:rPr>
          <w:rFonts w:ascii="Book Antiqua" w:hAnsi="Book Antiqua"/>
          <w:szCs w:val="24"/>
          <w:lang w:eastAsia="zh-CN"/>
        </w:rPr>
        <w:t xml:space="preserve"> D and </w:t>
      </w:r>
      <w:r w:rsidRPr="00AB7EBE">
        <w:rPr>
          <w:rFonts w:ascii="Book Antiqua" w:hAnsi="Book Antiqua"/>
          <w:szCs w:val="24"/>
        </w:rPr>
        <w:t>Aversa</w:t>
      </w:r>
      <w:r w:rsidR="007B111E" w:rsidRPr="00AB7EBE">
        <w:rPr>
          <w:rFonts w:ascii="Book Antiqua" w:hAnsi="Book Antiqua"/>
          <w:szCs w:val="24"/>
          <w:lang w:eastAsia="zh-CN"/>
        </w:rPr>
        <w:t xml:space="preserve"> </w:t>
      </w:r>
      <w:r w:rsidRPr="00AB7EBE">
        <w:rPr>
          <w:rFonts w:ascii="Book Antiqua" w:hAnsi="Book Antiqua"/>
          <w:szCs w:val="24"/>
          <w:lang w:eastAsia="zh-CN"/>
        </w:rPr>
        <w:t>A</w:t>
      </w:r>
      <w:r w:rsidRPr="00AB7EBE">
        <w:rPr>
          <w:rFonts w:ascii="Book Antiqua" w:hAnsi="Book Antiqua"/>
          <w:szCs w:val="24"/>
        </w:rPr>
        <w:t xml:space="preserve"> w</w:t>
      </w:r>
      <w:r w:rsidRPr="00AB7EBE">
        <w:rPr>
          <w:rFonts w:ascii="Book Antiqua" w:hAnsi="Book Antiqua"/>
          <w:szCs w:val="24"/>
          <w:lang w:eastAsia="zh-CN"/>
        </w:rPr>
        <w:t>re</w:t>
      </w:r>
      <w:r w:rsidR="007B111E" w:rsidRPr="00AB7EBE">
        <w:rPr>
          <w:rFonts w:ascii="Book Antiqua" w:hAnsi="Book Antiqua"/>
          <w:szCs w:val="24"/>
          <w:lang w:eastAsia="zh-CN"/>
        </w:rPr>
        <w:t xml:space="preserve"> </w:t>
      </w:r>
      <w:r w:rsidRPr="00AB7EBE">
        <w:rPr>
          <w:rFonts w:ascii="Book Antiqua" w:hAnsi="Book Antiqua"/>
          <w:szCs w:val="24"/>
        </w:rPr>
        <w:t xml:space="preserve">involved in </w:t>
      </w:r>
      <w:r w:rsidRPr="00AB7EBE">
        <w:rPr>
          <w:rFonts w:ascii="Book Antiqua" w:hAnsi="Book Antiqua"/>
          <w:szCs w:val="24"/>
          <w:lang w:eastAsia="zh-CN"/>
        </w:rPr>
        <w:t>a</w:t>
      </w:r>
      <w:r w:rsidRPr="00AB7EBE">
        <w:rPr>
          <w:rFonts w:ascii="Book Antiqua" w:hAnsi="Book Antiqua"/>
          <w:szCs w:val="24"/>
        </w:rPr>
        <w:t xml:space="preserve">nalysis and </w:t>
      </w:r>
      <w:r w:rsidRPr="00AB7EBE">
        <w:rPr>
          <w:rFonts w:ascii="Book Antiqua" w:hAnsi="Book Antiqua"/>
          <w:szCs w:val="24"/>
          <w:lang w:eastAsia="zh-CN"/>
        </w:rPr>
        <w:t>i</w:t>
      </w:r>
      <w:r w:rsidRPr="00AB7EBE">
        <w:rPr>
          <w:rFonts w:ascii="Book Antiqua" w:hAnsi="Book Antiqua"/>
          <w:szCs w:val="24"/>
        </w:rPr>
        <w:t xml:space="preserve">nterpretation of </w:t>
      </w:r>
      <w:r w:rsidRPr="00AB7EBE">
        <w:rPr>
          <w:rFonts w:ascii="Book Antiqua" w:hAnsi="Book Antiqua"/>
          <w:szCs w:val="24"/>
          <w:lang w:eastAsia="zh-CN"/>
        </w:rPr>
        <w:t>d</w:t>
      </w:r>
      <w:r w:rsidRPr="00AB7EBE">
        <w:rPr>
          <w:rFonts w:ascii="Book Antiqua" w:hAnsi="Book Antiqua"/>
          <w:szCs w:val="24"/>
        </w:rPr>
        <w:t>ata</w:t>
      </w:r>
      <w:r w:rsidRPr="00AB7EBE">
        <w:rPr>
          <w:rFonts w:ascii="Book Antiqua" w:hAnsi="Book Antiqua"/>
          <w:szCs w:val="24"/>
          <w:lang w:eastAsia="zh-CN"/>
        </w:rPr>
        <w:t xml:space="preserve">; </w:t>
      </w:r>
      <w:r w:rsidRPr="00AB7EBE">
        <w:rPr>
          <w:rFonts w:ascii="Book Antiqua" w:hAnsi="Book Antiqua"/>
          <w:szCs w:val="24"/>
          <w:lang w:val="en-US"/>
        </w:rPr>
        <w:t xml:space="preserve">Greco </w:t>
      </w:r>
      <w:r w:rsidRPr="00AB7EBE">
        <w:rPr>
          <w:rFonts w:ascii="Book Antiqua" w:hAnsi="Book Antiqua"/>
          <w:szCs w:val="24"/>
          <w:lang w:val="en-US" w:eastAsia="zh-CN"/>
        </w:rPr>
        <w:t>EA,</w:t>
      </w:r>
      <w:r w:rsidRPr="00AB7EBE">
        <w:rPr>
          <w:rFonts w:ascii="Book Antiqua" w:hAnsi="Book Antiqua"/>
          <w:szCs w:val="24"/>
        </w:rPr>
        <w:t xml:space="preserve"> Aversa</w:t>
      </w:r>
      <w:r w:rsidR="007B111E" w:rsidRPr="00AB7EBE">
        <w:rPr>
          <w:rFonts w:ascii="Book Antiqua" w:hAnsi="Book Antiqua"/>
          <w:szCs w:val="24"/>
          <w:lang w:eastAsia="zh-CN"/>
        </w:rPr>
        <w:t xml:space="preserve"> </w:t>
      </w:r>
      <w:r w:rsidRPr="00AB7EBE">
        <w:rPr>
          <w:rFonts w:ascii="Book Antiqua" w:hAnsi="Book Antiqua"/>
          <w:szCs w:val="24"/>
          <w:lang w:eastAsia="zh-CN"/>
        </w:rPr>
        <w:t>A</w:t>
      </w:r>
      <w:r w:rsidRPr="00AB7EBE">
        <w:rPr>
          <w:rFonts w:ascii="Book Antiqua" w:hAnsi="Book Antiqua"/>
          <w:szCs w:val="24"/>
          <w:lang w:val="en-US" w:eastAsia="zh-CN"/>
        </w:rPr>
        <w:t xml:space="preserve"> and </w:t>
      </w:r>
      <w:r w:rsidRPr="00AB7EBE">
        <w:rPr>
          <w:rFonts w:ascii="Book Antiqua" w:hAnsi="Book Antiqua"/>
          <w:szCs w:val="24"/>
          <w:lang w:val="en-US"/>
        </w:rPr>
        <w:t>Migliaccio</w:t>
      </w:r>
      <w:r w:rsidRPr="00AB7EBE">
        <w:rPr>
          <w:rFonts w:ascii="Book Antiqua" w:hAnsi="Book Antiqua"/>
          <w:szCs w:val="24"/>
        </w:rPr>
        <w:t xml:space="preserve"> </w:t>
      </w:r>
      <w:r w:rsidRPr="00AB7EBE">
        <w:rPr>
          <w:rFonts w:ascii="Book Antiqua" w:hAnsi="Book Antiqua"/>
          <w:szCs w:val="24"/>
          <w:lang w:eastAsia="zh-CN"/>
        </w:rPr>
        <w:t>S</w:t>
      </w:r>
      <w:r w:rsidRPr="00AB7EBE">
        <w:rPr>
          <w:rFonts w:ascii="Book Antiqua" w:hAnsi="Book Antiqua"/>
          <w:szCs w:val="24"/>
        </w:rPr>
        <w:t xml:space="preserve"> </w:t>
      </w:r>
      <w:r w:rsidRPr="00AB7EBE">
        <w:rPr>
          <w:rFonts w:ascii="Book Antiqua" w:hAnsi="Book Antiqua"/>
          <w:szCs w:val="24"/>
          <w:lang w:eastAsia="zh-CN"/>
        </w:rPr>
        <w:t>d</w:t>
      </w:r>
      <w:r w:rsidRPr="00AB7EBE">
        <w:rPr>
          <w:rFonts w:ascii="Book Antiqua" w:hAnsi="Book Antiqua"/>
          <w:szCs w:val="24"/>
        </w:rPr>
        <w:t>raft</w:t>
      </w:r>
      <w:r w:rsidRPr="00AB7EBE">
        <w:rPr>
          <w:rFonts w:ascii="Book Antiqua" w:hAnsi="Book Antiqua"/>
          <w:szCs w:val="24"/>
          <w:lang w:eastAsia="zh-CN"/>
        </w:rPr>
        <w:t>ed</w:t>
      </w:r>
      <w:r w:rsidRPr="00AB7EBE">
        <w:rPr>
          <w:rFonts w:ascii="Book Antiqua" w:hAnsi="Book Antiqua"/>
          <w:szCs w:val="24"/>
        </w:rPr>
        <w:t xml:space="preserve"> the </w:t>
      </w:r>
      <w:r w:rsidRPr="00AB7EBE">
        <w:rPr>
          <w:rFonts w:ascii="Book Antiqua" w:hAnsi="Book Antiqua"/>
          <w:szCs w:val="24"/>
          <w:lang w:eastAsia="zh-CN"/>
        </w:rPr>
        <w:t>a</w:t>
      </w:r>
      <w:r w:rsidRPr="00AB7EBE">
        <w:rPr>
          <w:rFonts w:ascii="Book Antiqua" w:hAnsi="Book Antiqua"/>
          <w:szCs w:val="24"/>
        </w:rPr>
        <w:t>rticle</w:t>
      </w:r>
      <w:r w:rsidRPr="00AB7EBE">
        <w:rPr>
          <w:rFonts w:ascii="Book Antiqua" w:hAnsi="Book Antiqua"/>
          <w:szCs w:val="24"/>
          <w:lang w:eastAsia="zh-CN"/>
        </w:rPr>
        <w:t>;</w:t>
      </w:r>
      <w:r w:rsidRPr="00AB7EBE">
        <w:rPr>
          <w:rFonts w:ascii="Book Antiqua" w:hAnsi="Book Antiqua"/>
          <w:szCs w:val="24"/>
          <w:lang w:val="en-US"/>
        </w:rPr>
        <w:t xml:space="preserve"> Greco </w:t>
      </w:r>
      <w:r w:rsidRPr="00AB7EBE">
        <w:rPr>
          <w:rFonts w:ascii="Book Antiqua" w:hAnsi="Book Antiqua"/>
          <w:szCs w:val="24"/>
          <w:lang w:val="en-US" w:eastAsia="zh-CN"/>
        </w:rPr>
        <w:t>EA,</w:t>
      </w:r>
      <w:r w:rsidRPr="00AB7EBE">
        <w:rPr>
          <w:rFonts w:ascii="Book Antiqua" w:hAnsi="Book Antiqua"/>
          <w:szCs w:val="24"/>
        </w:rPr>
        <w:t xml:space="preserve"> Lubrano</w:t>
      </w:r>
      <w:r w:rsidRPr="00AB7EBE">
        <w:rPr>
          <w:rFonts w:ascii="Book Antiqua" w:hAnsi="Book Antiqua"/>
          <w:szCs w:val="24"/>
          <w:lang w:eastAsia="zh-CN"/>
        </w:rPr>
        <w:t xml:space="preserve"> C,</w:t>
      </w:r>
      <w:r w:rsidR="00E04DA4" w:rsidRPr="00AB7EBE">
        <w:rPr>
          <w:rFonts w:ascii="Book Antiqua" w:hAnsi="Book Antiqua" w:hint="eastAsia"/>
          <w:szCs w:val="24"/>
          <w:lang w:eastAsia="zh-CN"/>
        </w:rPr>
        <w:t xml:space="preserve"> </w:t>
      </w:r>
      <w:r w:rsidRPr="00AB7EBE">
        <w:rPr>
          <w:rFonts w:ascii="Book Antiqua" w:hAnsi="Book Antiqua"/>
          <w:szCs w:val="24"/>
        </w:rPr>
        <w:t>Di Luigi</w:t>
      </w:r>
      <w:r w:rsidRPr="00AB7EBE">
        <w:rPr>
          <w:rFonts w:ascii="Book Antiqua" w:hAnsi="Book Antiqua"/>
          <w:szCs w:val="24"/>
          <w:lang w:eastAsia="zh-CN"/>
        </w:rPr>
        <w:t xml:space="preserve"> L, </w:t>
      </w:r>
      <w:r w:rsidRPr="00AB7EBE">
        <w:rPr>
          <w:rFonts w:ascii="Book Antiqua" w:hAnsi="Book Antiqua"/>
          <w:szCs w:val="24"/>
        </w:rPr>
        <w:t>Donini</w:t>
      </w:r>
      <w:r w:rsidRPr="00AB7EBE">
        <w:rPr>
          <w:rFonts w:ascii="Book Antiqua" w:hAnsi="Book Antiqua"/>
          <w:szCs w:val="24"/>
          <w:lang w:eastAsia="zh-CN"/>
        </w:rPr>
        <w:t xml:space="preserve"> LM, </w:t>
      </w:r>
      <w:r w:rsidRPr="00AB7EBE">
        <w:rPr>
          <w:rFonts w:ascii="Book Antiqua" w:hAnsi="Book Antiqua"/>
          <w:szCs w:val="24"/>
        </w:rPr>
        <w:t>Lenzi</w:t>
      </w:r>
      <w:r w:rsidRPr="00AB7EBE">
        <w:rPr>
          <w:rFonts w:ascii="Book Antiqua" w:hAnsi="Book Antiqua"/>
          <w:szCs w:val="24"/>
          <w:lang w:eastAsia="zh-CN"/>
        </w:rPr>
        <w:t xml:space="preserve"> A,</w:t>
      </w:r>
      <w:r w:rsidRPr="00AB7EBE">
        <w:rPr>
          <w:rFonts w:ascii="Book Antiqua" w:hAnsi="Book Antiqua"/>
          <w:szCs w:val="24"/>
        </w:rPr>
        <w:t xml:space="preserve"> Aversa</w:t>
      </w:r>
      <w:r w:rsidR="007B111E" w:rsidRPr="00AB7EBE">
        <w:rPr>
          <w:rFonts w:ascii="Book Antiqua" w:hAnsi="Book Antiqua"/>
          <w:szCs w:val="24"/>
          <w:lang w:eastAsia="zh-CN"/>
        </w:rPr>
        <w:t xml:space="preserve"> </w:t>
      </w:r>
      <w:r w:rsidRPr="00AB7EBE">
        <w:rPr>
          <w:rFonts w:ascii="Book Antiqua" w:hAnsi="Book Antiqua"/>
          <w:szCs w:val="24"/>
          <w:lang w:eastAsia="zh-CN"/>
        </w:rPr>
        <w:t>A</w:t>
      </w:r>
      <w:r w:rsidRPr="00AB7EBE">
        <w:rPr>
          <w:rFonts w:ascii="Book Antiqua" w:hAnsi="Book Antiqua"/>
          <w:szCs w:val="24"/>
          <w:lang w:val="en-US" w:eastAsia="zh-CN"/>
        </w:rPr>
        <w:t xml:space="preserve"> and </w:t>
      </w:r>
      <w:r w:rsidRPr="00AB7EBE">
        <w:rPr>
          <w:rFonts w:ascii="Book Antiqua" w:hAnsi="Book Antiqua"/>
          <w:szCs w:val="24"/>
          <w:lang w:val="en-US"/>
        </w:rPr>
        <w:t>Migliaccio</w:t>
      </w:r>
      <w:r w:rsidRPr="00AB7EBE">
        <w:rPr>
          <w:rFonts w:ascii="Book Antiqua" w:hAnsi="Book Antiqua"/>
          <w:szCs w:val="24"/>
        </w:rPr>
        <w:t xml:space="preserve"> </w:t>
      </w:r>
      <w:r w:rsidRPr="00AB7EBE">
        <w:rPr>
          <w:rFonts w:ascii="Book Antiqua" w:hAnsi="Book Antiqua"/>
          <w:szCs w:val="24"/>
          <w:lang w:eastAsia="zh-CN"/>
        </w:rPr>
        <w:t xml:space="preserve">S revised </w:t>
      </w:r>
      <w:r w:rsidR="00B7370A" w:rsidRPr="00AB7EBE">
        <w:rPr>
          <w:rFonts w:ascii="Book Antiqua" w:hAnsi="Book Antiqua"/>
          <w:szCs w:val="24"/>
        </w:rPr>
        <w:t xml:space="preserve">critically for </w:t>
      </w:r>
      <w:r w:rsidRPr="00AB7EBE">
        <w:rPr>
          <w:rFonts w:ascii="Book Antiqua" w:hAnsi="Book Antiqua"/>
          <w:szCs w:val="24"/>
          <w:lang w:eastAsia="zh-CN"/>
        </w:rPr>
        <w:t>i</w:t>
      </w:r>
      <w:r w:rsidR="00B7370A" w:rsidRPr="00AB7EBE">
        <w:rPr>
          <w:rFonts w:ascii="Book Antiqua" w:hAnsi="Book Antiqua"/>
          <w:szCs w:val="24"/>
        </w:rPr>
        <w:t xml:space="preserve">mportant </w:t>
      </w:r>
      <w:r w:rsidRPr="00AB7EBE">
        <w:rPr>
          <w:rFonts w:ascii="Book Antiqua" w:hAnsi="Book Antiqua"/>
          <w:szCs w:val="24"/>
          <w:lang w:eastAsia="zh-CN"/>
        </w:rPr>
        <w:t>i</w:t>
      </w:r>
      <w:r w:rsidR="00B7370A" w:rsidRPr="00AB7EBE">
        <w:rPr>
          <w:rFonts w:ascii="Book Antiqua" w:hAnsi="Book Antiqua"/>
          <w:szCs w:val="24"/>
        </w:rPr>
        <w:t xml:space="preserve">ntellectual </w:t>
      </w:r>
      <w:r w:rsidRPr="00AB7EBE">
        <w:rPr>
          <w:rFonts w:ascii="Book Antiqua" w:hAnsi="Book Antiqua"/>
          <w:szCs w:val="24"/>
          <w:lang w:eastAsia="zh-CN"/>
        </w:rPr>
        <w:t>c</w:t>
      </w:r>
      <w:r w:rsidR="00B7370A" w:rsidRPr="00AB7EBE">
        <w:rPr>
          <w:rFonts w:ascii="Book Antiqua" w:hAnsi="Book Antiqua"/>
          <w:szCs w:val="24"/>
        </w:rPr>
        <w:t>ontent</w:t>
      </w:r>
      <w:r w:rsidRPr="00AB7EBE">
        <w:rPr>
          <w:rFonts w:ascii="Book Antiqua" w:hAnsi="Book Antiqua"/>
          <w:szCs w:val="24"/>
          <w:lang w:eastAsia="zh-CN"/>
        </w:rPr>
        <w:t xml:space="preserve">; all the authors contributed to </w:t>
      </w:r>
      <w:r w:rsidRPr="00AB7EBE">
        <w:rPr>
          <w:rFonts w:ascii="Book Antiqua" w:hAnsi="Book Antiqua"/>
          <w:szCs w:val="24"/>
          <w:lang w:val="en-US" w:eastAsia="zh-CN"/>
        </w:rPr>
        <w:t>f</w:t>
      </w:r>
      <w:r w:rsidR="00FB3C3B" w:rsidRPr="00AB7EBE">
        <w:rPr>
          <w:rFonts w:ascii="Book Antiqua" w:hAnsi="Book Antiqua"/>
          <w:szCs w:val="24"/>
          <w:lang w:val="en-US"/>
        </w:rPr>
        <w:t xml:space="preserve">inal </w:t>
      </w:r>
      <w:r w:rsidRPr="00AB7EBE">
        <w:rPr>
          <w:rFonts w:ascii="Book Antiqua" w:hAnsi="Book Antiqua"/>
          <w:szCs w:val="24"/>
          <w:lang w:val="en-US" w:eastAsia="zh-CN"/>
        </w:rPr>
        <w:t>a</w:t>
      </w:r>
      <w:r w:rsidR="00FB3C3B" w:rsidRPr="00AB7EBE">
        <w:rPr>
          <w:rFonts w:ascii="Book Antiqua" w:hAnsi="Book Antiqua"/>
          <w:szCs w:val="24"/>
          <w:lang w:val="en-US"/>
        </w:rPr>
        <w:t xml:space="preserve">pproval of the </w:t>
      </w:r>
      <w:r w:rsidRPr="00AB7EBE">
        <w:rPr>
          <w:rFonts w:ascii="Book Antiqua" w:hAnsi="Book Antiqua"/>
          <w:szCs w:val="24"/>
          <w:lang w:val="en-US" w:eastAsia="zh-CN"/>
        </w:rPr>
        <w:t>v</w:t>
      </w:r>
      <w:r w:rsidR="00FB3C3B" w:rsidRPr="00AB7EBE">
        <w:rPr>
          <w:rFonts w:ascii="Book Antiqua" w:hAnsi="Book Antiqua"/>
          <w:szCs w:val="24"/>
          <w:lang w:val="en-US"/>
        </w:rPr>
        <w:t xml:space="preserve">ersion to </w:t>
      </w:r>
      <w:r w:rsidRPr="00AB7EBE">
        <w:rPr>
          <w:rFonts w:ascii="Book Antiqua" w:hAnsi="Book Antiqua"/>
          <w:szCs w:val="24"/>
          <w:lang w:val="en-US" w:eastAsia="zh-CN"/>
        </w:rPr>
        <w:t>b</w:t>
      </w:r>
      <w:r w:rsidR="00FB3C3B" w:rsidRPr="00AB7EBE">
        <w:rPr>
          <w:rFonts w:ascii="Book Antiqua" w:hAnsi="Book Antiqua"/>
          <w:szCs w:val="24"/>
          <w:lang w:val="en-US"/>
        </w:rPr>
        <w:t xml:space="preserve">e </w:t>
      </w:r>
      <w:r w:rsidRPr="00AB7EBE">
        <w:rPr>
          <w:rFonts w:ascii="Book Antiqua" w:hAnsi="Book Antiqua"/>
          <w:szCs w:val="24"/>
          <w:lang w:val="en-US" w:eastAsia="zh-CN"/>
        </w:rPr>
        <w:t>p</w:t>
      </w:r>
      <w:r w:rsidR="00FB3C3B" w:rsidRPr="00AB7EBE">
        <w:rPr>
          <w:rFonts w:ascii="Book Antiqua" w:hAnsi="Book Antiqua"/>
          <w:szCs w:val="24"/>
          <w:lang w:val="en-US"/>
        </w:rPr>
        <w:t>ublished</w:t>
      </w:r>
      <w:r w:rsidRPr="00AB7EBE">
        <w:rPr>
          <w:rFonts w:ascii="Book Antiqua" w:hAnsi="Book Antiqua"/>
          <w:szCs w:val="24"/>
          <w:lang w:val="en-US" w:eastAsia="zh-CN"/>
        </w:rPr>
        <w:t>.</w:t>
      </w:r>
    </w:p>
    <w:p w14:paraId="293D302B" w14:textId="77777777" w:rsidR="00236A46" w:rsidRPr="00AB7EBE" w:rsidDel="00724472" w:rsidRDefault="00236A46" w:rsidP="00236A46">
      <w:pPr>
        <w:pStyle w:val="20"/>
        <w:tabs>
          <w:tab w:val="clear" w:pos="221"/>
        </w:tabs>
        <w:spacing w:line="360" w:lineRule="auto"/>
        <w:ind w:right="282"/>
        <w:rPr>
          <w:rFonts w:ascii="Book Antiqua" w:hAnsi="Book Antiqua"/>
          <w:szCs w:val="24"/>
          <w:lang w:eastAsia="zh-CN"/>
        </w:rPr>
      </w:pPr>
    </w:p>
    <w:p w14:paraId="56D06102" w14:textId="234BB810" w:rsidR="00A643AC" w:rsidRPr="00AB7EBE" w:rsidRDefault="00A643AC" w:rsidP="00236A46">
      <w:pPr>
        <w:pStyle w:val="20"/>
        <w:tabs>
          <w:tab w:val="clear" w:pos="221"/>
        </w:tabs>
        <w:spacing w:line="360" w:lineRule="auto"/>
        <w:ind w:right="282"/>
        <w:rPr>
          <w:rFonts w:ascii="Book Antiqua" w:hAnsi="Book Antiqua"/>
          <w:szCs w:val="24"/>
          <w:lang w:val="en-US" w:eastAsia="zh-CN"/>
        </w:rPr>
      </w:pPr>
      <w:r w:rsidRPr="00AB7EBE">
        <w:rPr>
          <w:rFonts w:ascii="Book Antiqua" w:hAnsi="Book Antiqua"/>
          <w:b/>
          <w:szCs w:val="24"/>
        </w:rPr>
        <w:lastRenderedPageBreak/>
        <w:t>Correspondence to:</w:t>
      </w:r>
      <w:r w:rsidRPr="00AB7EBE">
        <w:rPr>
          <w:rFonts w:ascii="Book Antiqua" w:hAnsi="Book Antiqua"/>
          <w:szCs w:val="24"/>
          <w:lang w:val="en-US"/>
        </w:rPr>
        <w:t xml:space="preserve"> </w:t>
      </w:r>
      <w:r w:rsidRPr="00AB7EBE">
        <w:rPr>
          <w:rFonts w:ascii="Book Antiqua" w:hAnsi="Book Antiqua"/>
          <w:b/>
          <w:szCs w:val="24"/>
          <w:lang w:val="en-US"/>
        </w:rPr>
        <w:t>Silvia Migliaccio, MD, PhD</w:t>
      </w:r>
      <w:r w:rsidRPr="00AB7EBE">
        <w:rPr>
          <w:rFonts w:ascii="Book Antiqua" w:hAnsi="Book Antiqua"/>
          <w:b/>
          <w:szCs w:val="24"/>
          <w:lang w:val="en-US" w:eastAsia="zh-CN"/>
        </w:rPr>
        <w:t>,</w:t>
      </w:r>
      <w:r w:rsidRPr="00AB7EBE">
        <w:rPr>
          <w:rFonts w:ascii="Book Antiqua" w:hAnsi="Book Antiqua"/>
          <w:szCs w:val="24"/>
          <w:lang w:val="en-US" w:eastAsia="zh-CN"/>
        </w:rPr>
        <w:t xml:space="preserve"> </w:t>
      </w:r>
      <w:r w:rsidRPr="00AB7EBE">
        <w:rPr>
          <w:rFonts w:ascii="Book Antiqua" w:hAnsi="Book Antiqua"/>
          <w:szCs w:val="24"/>
          <w:lang w:val="en-US"/>
        </w:rPr>
        <w:t>Endocrinology Unit,</w:t>
      </w:r>
      <w:r w:rsidRPr="00AB7EBE">
        <w:rPr>
          <w:rFonts w:ascii="Book Antiqua" w:hAnsi="Book Antiqua"/>
          <w:szCs w:val="24"/>
          <w:lang w:val="en-US" w:eastAsia="zh-CN"/>
        </w:rPr>
        <w:t xml:space="preserve"> </w:t>
      </w:r>
      <w:r w:rsidRPr="00AB7EBE">
        <w:rPr>
          <w:rFonts w:ascii="Book Antiqua" w:hAnsi="Book Antiqua"/>
          <w:szCs w:val="24"/>
          <w:lang w:val="en-US"/>
        </w:rPr>
        <w:t>Department of Health Sciences</w:t>
      </w:r>
      <w:r w:rsidRPr="00AB7EBE">
        <w:rPr>
          <w:rFonts w:ascii="Book Antiqua" w:hAnsi="Book Antiqua"/>
          <w:szCs w:val="24"/>
          <w:lang w:val="en-US" w:eastAsia="zh-CN"/>
        </w:rPr>
        <w:t>,</w:t>
      </w:r>
      <w:r w:rsidRPr="00AB7EBE">
        <w:rPr>
          <w:rFonts w:ascii="Book Antiqua" w:hAnsi="Book Antiqua"/>
          <w:szCs w:val="24"/>
          <w:lang w:val="en-US"/>
        </w:rPr>
        <w:t xml:space="preserve"> University of Foro Italico</w:t>
      </w:r>
      <w:r w:rsidRPr="00AB7EBE">
        <w:rPr>
          <w:rFonts w:ascii="Book Antiqua" w:hAnsi="Book Antiqua"/>
          <w:szCs w:val="24"/>
          <w:lang w:val="en-US" w:eastAsia="zh-CN"/>
        </w:rPr>
        <w:t>,</w:t>
      </w:r>
      <w:r w:rsidRPr="00AB7EBE">
        <w:rPr>
          <w:rFonts w:ascii="Book Antiqua" w:hAnsi="Book Antiqua"/>
          <w:szCs w:val="24"/>
          <w:lang w:val="en-US"/>
        </w:rPr>
        <w:t>Largo de Bosis 14, 00135 Rome, Italy</w:t>
      </w:r>
      <w:r w:rsidRPr="00AB7EBE">
        <w:rPr>
          <w:rFonts w:ascii="Book Antiqua" w:hAnsi="Book Antiqua"/>
          <w:szCs w:val="24"/>
          <w:lang w:val="en-US" w:eastAsia="zh-CN"/>
        </w:rPr>
        <w:t xml:space="preserve">. </w:t>
      </w:r>
      <w:hyperlink r:id="rId9" w:history="1">
        <w:r w:rsidRPr="00AB7EBE">
          <w:rPr>
            <w:rStyle w:val="a4"/>
            <w:rFonts w:ascii="Book Antiqua" w:hAnsi="Book Antiqua"/>
            <w:color w:val="auto"/>
            <w:szCs w:val="24"/>
            <w:lang w:val="en-GB"/>
          </w:rPr>
          <w:t>silvia.migliaccio@uniroma4.it</w:t>
        </w:r>
      </w:hyperlink>
    </w:p>
    <w:p w14:paraId="64720AB6" w14:textId="4F23A546" w:rsidR="00E12983" w:rsidRPr="00AB7EBE" w:rsidRDefault="00E12983" w:rsidP="00236A46">
      <w:pPr>
        <w:pStyle w:val="20"/>
        <w:tabs>
          <w:tab w:val="clear" w:pos="221"/>
        </w:tabs>
        <w:spacing w:line="360" w:lineRule="auto"/>
        <w:ind w:right="282"/>
        <w:rPr>
          <w:rFonts w:ascii="Book Antiqua" w:hAnsi="Book Antiqua"/>
          <w:szCs w:val="24"/>
          <w:lang w:val="en-US"/>
        </w:rPr>
      </w:pPr>
    </w:p>
    <w:p w14:paraId="773B6CC5" w14:textId="622C7BF3" w:rsidR="00E12983" w:rsidRPr="00AB7EBE" w:rsidRDefault="00A643AC" w:rsidP="00236A46">
      <w:pPr>
        <w:pStyle w:val="20"/>
        <w:tabs>
          <w:tab w:val="clear" w:pos="221"/>
        </w:tabs>
        <w:spacing w:line="360" w:lineRule="auto"/>
        <w:ind w:right="282"/>
        <w:rPr>
          <w:rFonts w:ascii="Book Antiqua" w:hAnsi="Book Antiqua"/>
          <w:szCs w:val="24"/>
          <w:lang w:val="en-GB" w:eastAsia="zh-CN"/>
        </w:rPr>
      </w:pPr>
      <w:r w:rsidRPr="00AB7EBE">
        <w:rPr>
          <w:rFonts w:ascii="Book Antiqua" w:hAnsi="Book Antiqua"/>
          <w:b/>
          <w:bCs/>
          <w:szCs w:val="24"/>
        </w:rPr>
        <w:t>Telephone:</w:t>
      </w:r>
      <w:r w:rsidR="00F105F8" w:rsidRPr="00AB7EBE">
        <w:rPr>
          <w:rFonts w:ascii="Book Antiqua" w:hAnsi="Book Antiqua"/>
          <w:szCs w:val="24"/>
          <w:lang w:val="en-GB"/>
        </w:rPr>
        <w:t xml:space="preserve"> +39</w:t>
      </w:r>
      <w:r w:rsidR="00F105F8" w:rsidRPr="00AB7EBE">
        <w:rPr>
          <w:rFonts w:ascii="Book Antiqua" w:hAnsi="Book Antiqua" w:hint="eastAsia"/>
          <w:szCs w:val="24"/>
          <w:lang w:val="en-GB" w:eastAsia="zh-CN"/>
        </w:rPr>
        <w:t>-</w:t>
      </w:r>
      <w:r w:rsidR="00224D43" w:rsidRPr="00AB7EBE">
        <w:rPr>
          <w:rFonts w:ascii="Book Antiqua" w:hAnsi="Book Antiqua"/>
          <w:szCs w:val="24"/>
          <w:lang w:val="en-GB"/>
        </w:rPr>
        <w:t>6-36733387</w:t>
      </w:r>
      <w:r w:rsidR="007B111E" w:rsidRPr="00AB7EBE">
        <w:rPr>
          <w:rFonts w:ascii="Book Antiqua" w:hAnsi="Book Antiqua"/>
          <w:szCs w:val="24"/>
          <w:lang w:val="en-GB"/>
        </w:rPr>
        <w:t xml:space="preserve"> </w:t>
      </w:r>
      <w:r w:rsidRPr="00AB7EBE">
        <w:rPr>
          <w:rFonts w:ascii="Book Antiqua" w:hAnsi="Book Antiqua"/>
          <w:szCs w:val="24"/>
          <w:lang w:val="en-GB" w:eastAsia="zh-CN"/>
        </w:rPr>
        <w:t xml:space="preserve"> </w:t>
      </w:r>
      <w:r w:rsidRPr="00AB7EBE">
        <w:rPr>
          <w:rFonts w:ascii="Book Antiqua" w:hAnsi="Book Antiqua"/>
          <w:b/>
          <w:bCs/>
          <w:szCs w:val="24"/>
        </w:rPr>
        <w:t>Fax:</w:t>
      </w:r>
      <w:r w:rsidR="00224D43" w:rsidRPr="00AB7EBE">
        <w:rPr>
          <w:rFonts w:ascii="Book Antiqua" w:hAnsi="Book Antiqua"/>
          <w:szCs w:val="24"/>
          <w:lang w:val="en-GB"/>
        </w:rPr>
        <w:t xml:space="preserve"> +39-6-4461450</w:t>
      </w:r>
    </w:p>
    <w:p w14:paraId="583B71A1" w14:textId="77777777" w:rsidR="00224D43" w:rsidRPr="00AB7EBE" w:rsidRDefault="00224D43" w:rsidP="00236A46">
      <w:pPr>
        <w:pStyle w:val="20"/>
        <w:tabs>
          <w:tab w:val="clear" w:pos="221"/>
        </w:tabs>
        <w:spacing w:line="360" w:lineRule="auto"/>
        <w:ind w:right="282"/>
        <w:rPr>
          <w:rFonts w:ascii="Book Antiqua" w:hAnsi="Book Antiqua"/>
          <w:szCs w:val="24"/>
          <w:lang w:val="en-US" w:eastAsia="zh-CN"/>
        </w:rPr>
      </w:pPr>
    </w:p>
    <w:p w14:paraId="2CCA2BB5" w14:textId="5483181C" w:rsidR="00224D43" w:rsidRPr="00AB7EBE" w:rsidRDefault="00224D43" w:rsidP="00236A46">
      <w:pPr>
        <w:spacing w:after="0" w:line="360" w:lineRule="auto"/>
        <w:jc w:val="both"/>
        <w:rPr>
          <w:rFonts w:ascii="Book Antiqua" w:hAnsi="Book Antiqua"/>
          <w:b/>
        </w:rPr>
      </w:pPr>
      <w:r w:rsidRPr="00AB7EBE">
        <w:rPr>
          <w:rFonts w:ascii="Book Antiqua" w:hAnsi="Book Antiqua"/>
          <w:b/>
        </w:rPr>
        <w:t xml:space="preserve">Received: </w:t>
      </w:r>
      <w:r w:rsidRPr="00AB7EBE">
        <w:rPr>
          <w:rFonts w:ascii="Book Antiqua" w:hAnsi="Book Antiqua"/>
        </w:rPr>
        <w:t>December 13, 2012</w:t>
      </w:r>
      <w:r w:rsidR="007B111E" w:rsidRPr="00AB7EBE">
        <w:rPr>
          <w:rFonts w:ascii="Book Antiqua" w:hAnsi="Book Antiqua"/>
          <w:b/>
        </w:rPr>
        <w:t xml:space="preserve"> </w:t>
      </w:r>
      <w:r w:rsidRPr="00AB7EBE">
        <w:rPr>
          <w:rFonts w:ascii="Book Antiqua" w:hAnsi="Book Antiqua"/>
          <w:b/>
        </w:rPr>
        <w:t xml:space="preserve"> Revised: </w:t>
      </w:r>
      <w:r w:rsidRPr="00AB7EBE">
        <w:rPr>
          <w:rFonts w:ascii="Book Antiqua" w:hAnsi="Book Antiqua"/>
        </w:rPr>
        <w:t>February 14, 2013</w:t>
      </w:r>
      <w:r w:rsidRPr="00AB7EBE">
        <w:rPr>
          <w:rFonts w:ascii="Book Antiqua" w:hAnsi="Book Antiqua"/>
          <w:b/>
        </w:rPr>
        <w:t xml:space="preserve"> </w:t>
      </w:r>
    </w:p>
    <w:p w14:paraId="62FB7F1E" w14:textId="77777777" w:rsidR="00224D43" w:rsidRPr="00AB7EBE" w:rsidRDefault="00224D43" w:rsidP="00236A46">
      <w:pPr>
        <w:spacing w:after="0" w:line="360" w:lineRule="auto"/>
        <w:jc w:val="both"/>
        <w:rPr>
          <w:rFonts w:ascii="Book Antiqua" w:hAnsi="Book Antiqua"/>
          <w:b/>
        </w:rPr>
      </w:pPr>
      <w:r w:rsidRPr="00AB7EBE">
        <w:rPr>
          <w:rFonts w:ascii="Book Antiqua" w:hAnsi="Book Antiqua"/>
          <w:b/>
        </w:rPr>
        <w:t>Accepted:</w:t>
      </w:r>
    </w:p>
    <w:p w14:paraId="65487CDC" w14:textId="77777777" w:rsidR="00224D43" w:rsidRPr="00AB7EBE" w:rsidRDefault="00224D43" w:rsidP="00236A46">
      <w:pPr>
        <w:spacing w:after="0" w:line="360" w:lineRule="auto"/>
        <w:jc w:val="both"/>
        <w:rPr>
          <w:rFonts w:ascii="Book Antiqua" w:hAnsi="Book Antiqua"/>
          <w:b/>
        </w:rPr>
      </w:pPr>
      <w:r w:rsidRPr="00AB7EBE">
        <w:rPr>
          <w:rFonts w:ascii="Book Antiqua" w:hAnsi="Book Antiqua"/>
          <w:b/>
        </w:rPr>
        <w:t xml:space="preserve">Published online: </w:t>
      </w:r>
    </w:p>
    <w:p w14:paraId="28EAF165" w14:textId="77777777" w:rsidR="00224D43" w:rsidRPr="00AB7EBE" w:rsidRDefault="00224D43" w:rsidP="00236A46">
      <w:pPr>
        <w:spacing w:after="0" w:line="360" w:lineRule="auto"/>
        <w:jc w:val="both"/>
        <w:rPr>
          <w:rFonts w:ascii="Book Antiqua" w:hAnsi="Book Antiqua"/>
          <w:iCs/>
        </w:rPr>
      </w:pPr>
    </w:p>
    <w:p w14:paraId="7C9EBA11" w14:textId="628EED38" w:rsidR="00224D43" w:rsidRPr="00AB7EBE" w:rsidRDefault="00224D43" w:rsidP="00236A46">
      <w:pPr>
        <w:spacing w:after="0" w:line="360" w:lineRule="auto"/>
        <w:jc w:val="both"/>
        <w:rPr>
          <w:rFonts w:ascii="Book Antiqua" w:hAnsi="Book Antiqua"/>
          <w:lang w:val="en-US"/>
        </w:rPr>
      </w:pPr>
      <w:r w:rsidRPr="00AB7EBE">
        <w:rPr>
          <w:rFonts w:ascii="Book Antiqua" w:hAnsi="Book Antiqua"/>
          <w:b/>
        </w:rPr>
        <w:t>Abstract</w:t>
      </w:r>
    </w:p>
    <w:p w14:paraId="761F09BA" w14:textId="0A0396AD" w:rsidR="00691D54" w:rsidRPr="00AB7EBE" w:rsidRDefault="00691D54" w:rsidP="00236A46">
      <w:pPr>
        <w:spacing w:after="0" w:line="360" w:lineRule="auto"/>
        <w:jc w:val="both"/>
        <w:rPr>
          <w:rFonts w:ascii="Book Antiqua" w:hAnsi="Book Antiqua"/>
          <w:lang w:val="en-GB" w:eastAsia="zh-CN"/>
        </w:rPr>
      </w:pPr>
      <w:r w:rsidRPr="00AB7EBE">
        <w:rPr>
          <w:rFonts w:ascii="Book Antiqua" w:hAnsi="Book Antiqua"/>
          <w:b/>
          <w:lang w:val="en-US"/>
        </w:rPr>
        <w:t>AIM</w:t>
      </w:r>
      <w:r w:rsidRPr="00AB7EBE">
        <w:rPr>
          <w:rFonts w:ascii="Book Antiqua" w:hAnsi="Book Antiqua"/>
          <w:lang w:val="en-US"/>
        </w:rPr>
        <w:t xml:space="preserve">: </w:t>
      </w:r>
      <w:r w:rsidR="007A6371" w:rsidRPr="00AB7EBE">
        <w:rPr>
          <w:rFonts w:ascii="Book Antiqua" w:hAnsi="Book Antiqua"/>
          <w:lang w:val="en-GB"/>
        </w:rPr>
        <w:t>T</w:t>
      </w:r>
      <w:r w:rsidR="00AE192A" w:rsidRPr="00AB7EBE">
        <w:rPr>
          <w:rFonts w:ascii="Book Antiqua" w:hAnsi="Book Antiqua"/>
          <w:lang w:val="en-GB"/>
        </w:rPr>
        <w:t xml:space="preserve">o evaluate </w:t>
      </w:r>
      <w:r w:rsidR="00537A51" w:rsidRPr="00AB7EBE">
        <w:rPr>
          <w:rFonts w:ascii="Book Antiqua" w:hAnsi="Book Antiqua"/>
          <w:lang w:val="en-GB"/>
        </w:rPr>
        <w:t>the</w:t>
      </w:r>
      <w:r w:rsidR="00AE192A" w:rsidRPr="00AB7EBE">
        <w:rPr>
          <w:rFonts w:ascii="Book Antiqua" w:hAnsi="Book Antiqua"/>
          <w:lang w:val="en-GB"/>
        </w:rPr>
        <w:t xml:space="preserve"> potential interference of trunk fat </w:t>
      </w:r>
      <w:r w:rsidR="002440B4" w:rsidRPr="00AB7EBE">
        <w:rPr>
          <w:rFonts w:ascii="Book Antiqua" w:hAnsi="Book Antiqua"/>
          <w:lang w:val="en-GB"/>
        </w:rPr>
        <w:t xml:space="preserve">(TF) </w:t>
      </w:r>
      <w:r w:rsidR="00AE192A" w:rsidRPr="00AB7EBE">
        <w:rPr>
          <w:rFonts w:ascii="Book Antiqua" w:hAnsi="Book Antiqua"/>
          <w:lang w:val="en-GB"/>
        </w:rPr>
        <w:t>mass</w:t>
      </w:r>
      <w:r w:rsidR="00537A51" w:rsidRPr="00AB7EBE">
        <w:rPr>
          <w:rFonts w:ascii="Book Antiqua" w:hAnsi="Book Antiqua"/>
          <w:lang w:val="en-GB"/>
        </w:rPr>
        <w:t xml:space="preserve"> on metabolic </w:t>
      </w:r>
      <w:r w:rsidR="00AE192A" w:rsidRPr="00AB7EBE">
        <w:rPr>
          <w:rFonts w:ascii="Book Antiqua" w:hAnsi="Book Antiqua"/>
          <w:lang w:val="en-GB"/>
        </w:rPr>
        <w:t xml:space="preserve">and skeletal metabolism. </w:t>
      </w:r>
    </w:p>
    <w:p w14:paraId="219115BA" w14:textId="77777777" w:rsidR="009B2B13" w:rsidRPr="00AB7EBE" w:rsidRDefault="009B2B13" w:rsidP="00236A46">
      <w:pPr>
        <w:spacing w:after="0" w:line="360" w:lineRule="auto"/>
        <w:jc w:val="both"/>
        <w:rPr>
          <w:rFonts w:ascii="Book Antiqua" w:hAnsi="Book Antiqua"/>
          <w:lang w:val="en-GB" w:eastAsia="zh-CN"/>
        </w:rPr>
      </w:pPr>
    </w:p>
    <w:p w14:paraId="1FC51B69" w14:textId="05B4CCD2" w:rsidR="00691D54" w:rsidRPr="00AB7EBE" w:rsidRDefault="00224D43" w:rsidP="00236A46">
      <w:pPr>
        <w:spacing w:after="0" w:line="360" w:lineRule="auto"/>
        <w:jc w:val="both"/>
        <w:rPr>
          <w:rFonts w:ascii="Book Antiqua" w:hAnsi="Book Antiqua"/>
          <w:lang w:val="en-GB" w:eastAsia="zh-CN"/>
        </w:rPr>
      </w:pPr>
      <w:r w:rsidRPr="00AB7EBE">
        <w:rPr>
          <w:rFonts w:ascii="Book Antiqua" w:hAnsi="Book Antiqua"/>
          <w:b/>
        </w:rPr>
        <w:t>METHODS:</w:t>
      </w:r>
      <w:r w:rsidR="007B111E" w:rsidRPr="00AB7EBE">
        <w:rPr>
          <w:rFonts w:ascii="Book Antiqua" w:hAnsi="Book Antiqua"/>
        </w:rPr>
        <w:t xml:space="preserve"> </w:t>
      </w:r>
      <w:r w:rsidR="00537A51" w:rsidRPr="00AB7EBE">
        <w:rPr>
          <w:rFonts w:ascii="Book Antiqua" w:hAnsi="Book Antiqua"/>
          <w:lang w:val="en-GB"/>
        </w:rPr>
        <w:t xml:space="preserve">In this </w:t>
      </w:r>
      <w:r w:rsidR="00AE192A" w:rsidRPr="00AB7EBE">
        <w:rPr>
          <w:rFonts w:ascii="Book Antiqua" w:hAnsi="Book Antiqua"/>
          <w:lang w:val="en-GB"/>
        </w:rPr>
        <w:t>cross-sectional study</w:t>
      </w:r>
      <w:r w:rsidR="00537A51" w:rsidRPr="00AB7EBE">
        <w:rPr>
          <w:rFonts w:ascii="Book Antiqua" w:hAnsi="Book Antiqua"/>
          <w:lang w:val="en-GB"/>
        </w:rPr>
        <w:t xml:space="preserve">, </w:t>
      </w:r>
      <w:r w:rsidR="00AE192A" w:rsidRPr="00AB7EBE">
        <w:rPr>
          <w:rFonts w:ascii="Book Antiqua" w:hAnsi="Book Antiqua"/>
          <w:lang w:val="en-GB"/>
        </w:rPr>
        <w:t>340</w:t>
      </w:r>
      <w:r w:rsidR="004C6301" w:rsidRPr="00AB7EBE">
        <w:rPr>
          <w:rFonts w:ascii="Book Antiqua" w:hAnsi="Book Antiqua"/>
          <w:lang w:val="en-GB"/>
        </w:rPr>
        <w:t xml:space="preserve"> o</w:t>
      </w:r>
      <w:r w:rsidR="00C033AA" w:rsidRPr="00AB7EBE">
        <w:rPr>
          <w:rFonts w:ascii="Book Antiqua" w:hAnsi="Book Antiqua"/>
          <w:lang w:val="en-GB"/>
        </w:rPr>
        <w:t>b</w:t>
      </w:r>
      <w:r w:rsidR="004C6301" w:rsidRPr="00AB7EBE">
        <w:rPr>
          <w:rFonts w:ascii="Book Antiqua" w:hAnsi="Book Antiqua"/>
          <w:lang w:val="en-GB"/>
        </w:rPr>
        <w:t>ese</w:t>
      </w:r>
      <w:r w:rsidR="00AE192A" w:rsidRPr="00AB7EBE">
        <w:rPr>
          <w:rFonts w:ascii="Book Antiqua" w:hAnsi="Book Antiqua"/>
          <w:lang w:val="en-GB"/>
        </w:rPr>
        <w:t xml:space="preserve"> women (mean age: 44.8</w:t>
      </w:r>
      <w:r w:rsidR="007A6371" w:rsidRPr="00AB7EBE">
        <w:rPr>
          <w:rFonts w:ascii="Book Antiqua" w:hAnsi="Book Antiqua"/>
          <w:lang w:val="en-GB" w:eastAsia="zh-CN"/>
        </w:rPr>
        <w:t xml:space="preserve"> </w:t>
      </w:r>
      <w:r w:rsidR="00AE192A" w:rsidRPr="00AB7EBE">
        <w:rPr>
          <w:rFonts w:ascii="Book Antiqua" w:hAnsi="Book Antiqua"/>
          <w:lang w:val="en-GB"/>
        </w:rPr>
        <w:t>±</w:t>
      </w:r>
      <w:r w:rsidR="007A6371" w:rsidRPr="00AB7EBE">
        <w:rPr>
          <w:rFonts w:ascii="Book Antiqua" w:hAnsi="Book Antiqua"/>
          <w:lang w:val="en-GB" w:eastAsia="zh-CN"/>
        </w:rPr>
        <w:t xml:space="preserve"> </w:t>
      </w:r>
      <w:r w:rsidR="00AE192A" w:rsidRPr="00AB7EBE">
        <w:rPr>
          <w:rFonts w:ascii="Book Antiqua" w:hAnsi="Book Antiqua"/>
          <w:lang w:val="en-GB"/>
        </w:rPr>
        <w:t>14 y</w:t>
      </w:r>
      <w:r w:rsidR="007A6371" w:rsidRPr="00AB7EBE">
        <w:rPr>
          <w:rFonts w:ascii="Book Antiqua" w:hAnsi="Book Antiqua"/>
          <w:lang w:val="en-GB" w:eastAsia="zh-CN"/>
        </w:rPr>
        <w:t>ear</w:t>
      </w:r>
      <w:r w:rsidR="00AE192A" w:rsidRPr="00AB7EBE">
        <w:rPr>
          <w:rFonts w:ascii="Book Antiqua" w:hAnsi="Book Antiqua"/>
          <w:lang w:val="en-GB"/>
        </w:rPr>
        <w:t xml:space="preserve">s; </w:t>
      </w:r>
      <w:r w:rsidR="001E25C0" w:rsidRPr="00AB7EBE">
        <w:rPr>
          <w:rFonts w:ascii="Book Antiqua" w:hAnsi="Book Antiqua"/>
          <w:lang w:val="en-GB"/>
        </w:rPr>
        <w:t>body mass index</w:t>
      </w:r>
      <w:r w:rsidR="00AE192A" w:rsidRPr="00AB7EBE">
        <w:rPr>
          <w:rFonts w:ascii="Book Antiqua" w:hAnsi="Book Antiqua"/>
          <w:lang w:val="en-GB"/>
        </w:rPr>
        <w:t>: 36.0</w:t>
      </w:r>
      <w:r w:rsidR="007A6371" w:rsidRPr="00AB7EBE">
        <w:rPr>
          <w:rFonts w:ascii="Book Antiqua" w:hAnsi="Book Antiqua"/>
          <w:lang w:val="en-GB" w:eastAsia="zh-CN"/>
        </w:rPr>
        <w:t xml:space="preserve"> </w:t>
      </w:r>
      <w:r w:rsidR="00AE192A" w:rsidRPr="00AB7EBE">
        <w:rPr>
          <w:rFonts w:ascii="Book Antiqua" w:hAnsi="Book Antiqua"/>
          <w:lang w:val="en-GB"/>
        </w:rPr>
        <w:t>±</w:t>
      </w:r>
      <w:r w:rsidR="007A6371" w:rsidRPr="00AB7EBE">
        <w:rPr>
          <w:rFonts w:ascii="Book Antiqua" w:hAnsi="Book Antiqua"/>
          <w:lang w:val="en-GB" w:eastAsia="zh-CN"/>
        </w:rPr>
        <w:t xml:space="preserve"> </w:t>
      </w:r>
      <w:r w:rsidR="00AE192A" w:rsidRPr="00AB7EBE">
        <w:rPr>
          <w:rFonts w:ascii="Book Antiqua" w:hAnsi="Book Antiqua"/>
          <w:lang w:val="en-GB"/>
        </w:rPr>
        <w:t>5.9</w:t>
      </w:r>
      <w:r w:rsidR="000D6DC2" w:rsidRPr="00AB7EBE">
        <w:rPr>
          <w:rFonts w:ascii="Book Antiqua" w:hAnsi="Book Antiqua"/>
          <w:lang w:val="en-US"/>
        </w:rPr>
        <w:t xml:space="preserve"> kg/m</w:t>
      </w:r>
      <w:r w:rsidR="000D6DC2" w:rsidRPr="00AB7EBE">
        <w:rPr>
          <w:rFonts w:ascii="Book Antiqua" w:hAnsi="Book Antiqua"/>
          <w:vertAlign w:val="superscript"/>
          <w:lang w:val="en-US"/>
        </w:rPr>
        <w:t>2</w:t>
      </w:r>
      <w:r w:rsidR="00AE192A" w:rsidRPr="00AB7EBE">
        <w:rPr>
          <w:rFonts w:ascii="Book Antiqua" w:hAnsi="Book Antiqua"/>
          <w:lang w:val="en-GB"/>
        </w:rPr>
        <w:t>)</w:t>
      </w:r>
      <w:r w:rsidR="00537A51" w:rsidRPr="00AB7EBE">
        <w:rPr>
          <w:rFonts w:ascii="Book Antiqua" w:hAnsi="Book Antiqua"/>
          <w:lang w:val="en-GB"/>
        </w:rPr>
        <w:t xml:space="preserve"> were included</w:t>
      </w:r>
      <w:r w:rsidR="00AE192A" w:rsidRPr="00AB7EBE">
        <w:rPr>
          <w:rFonts w:ascii="Book Antiqua" w:hAnsi="Book Antiqua"/>
          <w:lang w:val="en-US"/>
        </w:rPr>
        <w:t xml:space="preserve">. </w:t>
      </w:r>
      <w:r w:rsidR="004E4F16" w:rsidRPr="00AB7EBE">
        <w:rPr>
          <w:rFonts w:ascii="Book Antiqua" w:hAnsi="Book Antiqua"/>
          <w:lang w:val="en-US"/>
        </w:rPr>
        <w:t>Patients</w:t>
      </w:r>
      <w:r w:rsidR="00AE192A" w:rsidRPr="00AB7EBE">
        <w:rPr>
          <w:rFonts w:ascii="Book Antiqua" w:hAnsi="Book Antiqua"/>
          <w:lang w:val="en-US"/>
        </w:rPr>
        <w:t xml:space="preserve"> were evaluated for</w:t>
      </w:r>
      <w:r w:rsidR="00AE192A" w:rsidRPr="00AB7EBE">
        <w:rPr>
          <w:rFonts w:ascii="Book Antiqua" w:hAnsi="Book Antiqua"/>
          <w:lang w:val="en-GB"/>
        </w:rPr>
        <w:t xml:space="preserve"> serum</w:t>
      </w:r>
      <w:r w:rsidR="006C5122" w:rsidRPr="00AB7EBE">
        <w:rPr>
          <w:rFonts w:ascii="Book Antiqua" w:hAnsi="Book Antiqua"/>
          <w:lang w:val="en-US" w:eastAsia="zh-CN"/>
        </w:rPr>
        <w:t xml:space="preserve"> </w:t>
      </w:r>
      <w:r w:rsidR="006C5122" w:rsidRPr="00AB7EBE">
        <w:rPr>
          <w:rFonts w:ascii="Book Antiqua" w:hAnsi="Book Antiqua"/>
          <w:lang w:val="en-GB" w:eastAsia="zh-CN"/>
        </w:rPr>
        <w:t>v</w:t>
      </w:r>
      <w:r w:rsidR="006739EF" w:rsidRPr="00AB7EBE">
        <w:rPr>
          <w:rFonts w:ascii="Book Antiqua" w:hAnsi="Book Antiqua"/>
          <w:lang w:val="en-GB"/>
        </w:rPr>
        <w:t>itamin D</w:t>
      </w:r>
      <w:r w:rsidR="00AE192A" w:rsidRPr="00AB7EBE">
        <w:rPr>
          <w:rFonts w:ascii="Book Antiqua" w:hAnsi="Book Antiqua"/>
          <w:lang w:val="en-GB"/>
        </w:rPr>
        <w:t xml:space="preserve">, </w:t>
      </w:r>
      <w:proofErr w:type="spellStart"/>
      <w:r w:rsidR="00606C2C" w:rsidRPr="00AB7EBE">
        <w:rPr>
          <w:rFonts w:ascii="Book Antiqua" w:hAnsi="Book Antiqua"/>
          <w:lang w:val="en-US"/>
        </w:rPr>
        <w:t>osteocalcin</w:t>
      </w:r>
      <w:proofErr w:type="spellEnd"/>
      <w:r w:rsidR="002440B4" w:rsidRPr="00AB7EBE">
        <w:rPr>
          <w:rFonts w:ascii="Book Antiqua" w:hAnsi="Book Antiqua"/>
          <w:lang w:val="en-GB"/>
        </w:rPr>
        <w:t xml:space="preserve"> (OSCA)</w:t>
      </w:r>
      <w:r w:rsidR="00AE192A" w:rsidRPr="00AB7EBE">
        <w:rPr>
          <w:rFonts w:ascii="Book Antiqua" w:hAnsi="Book Antiqua"/>
          <w:lang w:val="en-GB"/>
        </w:rPr>
        <w:t xml:space="preserve">, inflammatory markers, lipids, </w:t>
      </w:r>
      <w:r w:rsidR="004715B9" w:rsidRPr="00AB7EBE">
        <w:rPr>
          <w:rFonts w:ascii="Book Antiqua" w:hAnsi="Book Antiqua"/>
          <w:lang w:val="en-GB"/>
        </w:rPr>
        <w:t xml:space="preserve">glucose and </w:t>
      </w:r>
      <w:r w:rsidR="00AE192A" w:rsidRPr="00AB7EBE">
        <w:rPr>
          <w:rFonts w:ascii="Book Antiqua" w:hAnsi="Book Antiqua"/>
          <w:lang w:val="en-GB"/>
        </w:rPr>
        <w:t xml:space="preserve">insulin </w:t>
      </w:r>
      <w:r w:rsidR="004715B9" w:rsidRPr="00AB7EBE">
        <w:rPr>
          <w:rFonts w:ascii="Book Antiqua" w:hAnsi="Book Antiqua"/>
          <w:lang w:val="en-GB"/>
        </w:rPr>
        <w:t>(</w:t>
      </w:r>
      <w:r w:rsidR="00606C2C" w:rsidRPr="00AB7EBE">
        <w:rPr>
          <w:rFonts w:ascii="Book Antiqua" w:hAnsi="Book Antiqua"/>
          <w:lang w:val="en-US" w:eastAsia="zh-CN"/>
        </w:rPr>
        <w:t>h</w:t>
      </w:r>
      <w:r w:rsidR="00606C2C" w:rsidRPr="00AB7EBE">
        <w:rPr>
          <w:rFonts w:ascii="Book Antiqua" w:hAnsi="Book Antiqua"/>
          <w:lang w:val="en-US"/>
        </w:rPr>
        <w:t>omeostasis model assessment of insulin resistance</w:t>
      </w:r>
      <w:r w:rsidR="00606C2C" w:rsidRPr="00AB7EBE">
        <w:rPr>
          <w:rFonts w:ascii="Book Antiqua" w:hAnsi="Book Antiqua"/>
          <w:lang w:val="en-US" w:eastAsia="zh-CN"/>
        </w:rPr>
        <w:t>,</w:t>
      </w:r>
      <w:r w:rsidR="004715B9" w:rsidRPr="00AB7EBE">
        <w:rPr>
          <w:rFonts w:ascii="Book Antiqua" w:hAnsi="Book Antiqua"/>
          <w:lang w:val="en-GB"/>
        </w:rPr>
        <w:t xml:space="preserve"> HOMA-IR) </w:t>
      </w:r>
      <w:r w:rsidR="00AE192A" w:rsidRPr="00AB7EBE">
        <w:rPr>
          <w:rFonts w:ascii="Book Antiqua" w:hAnsi="Book Antiqua"/>
          <w:lang w:val="en-GB"/>
        </w:rPr>
        <w:t xml:space="preserve">levels, and hormones profile. Moreover, </w:t>
      </w:r>
      <w:r w:rsidR="00537A51" w:rsidRPr="00AB7EBE">
        <w:rPr>
          <w:rFonts w:ascii="Book Antiqua" w:hAnsi="Book Antiqua"/>
          <w:lang w:val="en-GB"/>
        </w:rPr>
        <w:t xml:space="preserve">all </w:t>
      </w:r>
      <w:r w:rsidR="00AE192A" w:rsidRPr="00AB7EBE">
        <w:rPr>
          <w:rFonts w:ascii="Book Antiqua" w:hAnsi="Book Antiqua"/>
          <w:lang w:val="en-GB"/>
        </w:rPr>
        <w:t xml:space="preserve">patients </w:t>
      </w:r>
      <w:r w:rsidR="00537A51" w:rsidRPr="00AB7EBE">
        <w:rPr>
          <w:rFonts w:ascii="Book Antiqua" w:hAnsi="Book Antiqua"/>
          <w:lang w:val="en-GB"/>
        </w:rPr>
        <w:t>underwent measurements</w:t>
      </w:r>
      <w:r w:rsidR="00AE192A" w:rsidRPr="00AB7EBE">
        <w:rPr>
          <w:rFonts w:ascii="Book Antiqua" w:hAnsi="Book Antiqua"/>
          <w:lang w:val="en-GB"/>
        </w:rPr>
        <w:t xml:space="preserve"> of </w:t>
      </w:r>
      <w:r w:rsidR="004715B9" w:rsidRPr="00AB7EBE">
        <w:rPr>
          <w:rFonts w:ascii="Book Antiqua" w:hAnsi="Book Antiqua"/>
          <w:lang w:val="en-GB"/>
        </w:rPr>
        <w:t>bone mineral density (</w:t>
      </w:r>
      <w:r w:rsidR="00AE192A" w:rsidRPr="00AB7EBE">
        <w:rPr>
          <w:rFonts w:ascii="Book Antiqua" w:hAnsi="Book Antiqua"/>
          <w:lang w:val="en-GB"/>
        </w:rPr>
        <w:t>BMD</w:t>
      </w:r>
      <w:r w:rsidR="004715B9" w:rsidRPr="00AB7EBE">
        <w:rPr>
          <w:rFonts w:ascii="Book Antiqua" w:hAnsi="Book Antiqua"/>
          <w:lang w:val="en-GB"/>
        </w:rPr>
        <w:t xml:space="preserve">; </w:t>
      </w:r>
      <w:r w:rsidR="00AE192A" w:rsidRPr="00AB7EBE">
        <w:rPr>
          <w:rFonts w:ascii="Book Antiqua" w:hAnsi="Book Antiqua"/>
          <w:lang w:val="en-GB"/>
        </w:rPr>
        <w:t xml:space="preserve">at lumbar and hip site) and body composition </w:t>
      </w:r>
      <w:r w:rsidR="00A46D73" w:rsidRPr="00AB7EBE">
        <w:rPr>
          <w:rFonts w:ascii="Book Antiqua" w:hAnsi="Book Antiqua"/>
          <w:lang w:val="en-GB"/>
        </w:rPr>
        <w:t>(lean mass, total and trunk fat</w:t>
      </w:r>
      <w:r w:rsidR="007E4927" w:rsidRPr="00AB7EBE">
        <w:rPr>
          <w:rFonts w:ascii="Book Antiqua" w:hAnsi="Book Antiqua"/>
          <w:lang w:val="en-GB"/>
        </w:rPr>
        <w:t xml:space="preserve"> </w:t>
      </w:r>
      <w:r w:rsidR="00AE192A" w:rsidRPr="00AB7EBE">
        <w:rPr>
          <w:rFonts w:ascii="Book Antiqua" w:hAnsi="Book Antiqua"/>
          <w:lang w:val="en-GB"/>
        </w:rPr>
        <w:t>mass</w:t>
      </w:r>
      <w:r w:rsidR="00A46D73" w:rsidRPr="00AB7EBE">
        <w:rPr>
          <w:rFonts w:ascii="Book Antiqua" w:hAnsi="Book Antiqua"/>
          <w:lang w:val="en-GB"/>
        </w:rPr>
        <w:t>)</w:t>
      </w:r>
      <w:r w:rsidR="00AE192A" w:rsidRPr="00AB7EBE">
        <w:rPr>
          <w:rFonts w:ascii="Book Antiqua" w:hAnsi="Book Antiqua"/>
          <w:lang w:val="en-GB"/>
        </w:rPr>
        <w:t xml:space="preserve"> by </w:t>
      </w:r>
      <w:r w:rsidR="007A6371" w:rsidRPr="00AB7EBE">
        <w:rPr>
          <w:rFonts w:ascii="Book Antiqua" w:hAnsi="Book Antiqua"/>
          <w:lang w:val="en-GB" w:eastAsia="zh-CN"/>
        </w:rPr>
        <w:t>d</w:t>
      </w:r>
      <w:r w:rsidR="00537A51" w:rsidRPr="00AB7EBE">
        <w:rPr>
          <w:rFonts w:ascii="Book Antiqua" w:hAnsi="Book Antiqua"/>
          <w:lang w:val="en-GB"/>
        </w:rPr>
        <w:t>ual-</w:t>
      </w:r>
      <w:r w:rsidR="007A6371" w:rsidRPr="00AB7EBE">
        <w:rPr>
          <w:rFonts w:ascii="Book Antiqua" w:hAnsi="Book Antiqua"/>
          <w:lang w:val="en-GB" w:eastAsia="zh-CN"/>
        </w:rPr>
        <w:t>e</w:t>
      </w:r>
      <w:r w:rsidR="00537A51" w:rsidRPr="00AB7EBE">
        <w:rPr>
          <w:rFonts w:ascii="Book Antiqua" w:hAnsi="Book Antiqua"/>
          <w:lang w:val="en-GB"/>
        </w:rPr>
        <w:t>nergy X-</w:t>
      </w:r>
      <w:r w:rsidR="007A6371" w:rsidRPr="00AB7EBE">
        <w:rPr>
          <w:rFonts w:ascii="Book Antiqua" w:hAnsi="Book Antiqua"/>
          <w:lang w:val="en-GB" w:eastAsia="zh-CN"/>
        </w:rPr>
        <w:t>r</w:t>
      </w:r>
      <w:r w:rsidR="00537A51" w:rsidRPr="00AB7EBE">
        <w:rPr>
          <w:rFonts w:ascii="Book Antiqua" w:hAnsi="Book Antiqua"/>
          <w:lang w:val="en-GB"/>
        </w:rPr>
        <w:t xml:space="preserve">ay </w:t>
      </w:r>
      <w:r w:rsidR="007A6371" w:rsidRPr="00AB7EBE">
        <w:rPr>
          <w:rFonts w:ascii="Book Antiqua" w:hAnsi="Book Antiqua"/>
          <w:lang w:val="en-GB" w:eastAsia="zh-CN"/>
        </w:rPr>
        <w:t>a</w:t>
      </w:r>
      <w:r w:rsidR="00537A51" w:rsidRPr="00AB7EBE">
        <w:rPr>
          <w:rFonts w:ascii="Book Antiqua" w:hAnsi="Book Antiqua"/>
          <w:lang w:val="en-GB"/>
        </w:rPr>
        <w:t>bsorptiometry (</w:t>
      </w:r>
      <w:r w:rsidR="00AE192A" w:rsidRPr="00AB7EBE">
        <w:rPr>
          <w:rFonts w:ascii="Book Antiqua" w:hAnsi="Book Antiqua"/>
          <w:lang w:val="en-GB"/>
        </w:rPr>
        <w:t>DEXA</w:t>
      </w:r>
      <w:r w:rsidR="00537A51" w:rsidRPr="00AB7EBE">
        <w:rPr>
          <w:rFonts w:ascii="Book Antiqua" w:hAnsi="Book Antiqua"/>
          <w:lang w:val="en-GB"/>
        </w:rPr>
        <w:t>)</w:t>
      </w:r>
      <w:r w:rsidR="00AE192A" w:rsidRPr="00AB7EBE">
        <w:rPr>
          <w:rFonts w:ascii="Book Antiqua" w:hAnsi="Book Antiqua"/>
          <w:lang w:val="en-GB"/>
        </w:rPr>
        <w:t xml:space="preserve">. </w:t>
      </w:r>
    </w:p>
    <w:p w14:paraId="5AF91B17" w14:textId="77777777" w:rsidR="009B2B13" w:rsidRPr="00AB7EBE" w:rsidRDefault="009B2B13" w:rsidP="00236A46">
      <w:pPr>
        <w:spacing w:after="0" w:line="360" w:lineRule="auto"/>
        <w:jc w:val="both"/>
        <w:rPr>
          <w:rFonts w:ascii="Book Antiqua" w:hAnsi="Book Antiqua"/>
          <w:lang w:val="en-GB" w:eastAsia="zh-CN"/>
        </w:rPr>
      </w:pPr>
    </w:p>
    <w:p w14:paraId="67B941EA" w14:textId="690DB6EF" w:rsidR="00691D54" w:rsidRPr="00AB7EBE" w:rsidRDefault="00691D54" w:rsidP="00236A46">
      <w:pPr>
        <w:spacing w:after="0" w:line="360" w:lineRule="auto"/>
        <w:jc w:val="both"/>
        <w:rPr>
          <w:rFonts w:ascii="Book Antiqua" w:hAnsi="Book Antiqua"/>
          <w:lang w:val="en-GB" w:eastAsia="zh-CN"/>
        </w:rPr>
      </w:pPr>
      <w:r w:rsidRPr="00AB7EBE">
        <w:rPr>
          <w:rFonts w:ascii="Book Antiqua" w:hAnsi="Book Antiqua"/>
          <w:b/>
          <w:lang w:val="en-GB"/>
        </w:rPr>
        <w:t>RESULTS</w:t>
      </w:r>
      <w:r w:rsidRPr="00AB7EBE">
        <w:rPr>
          <w:rFonts w:ascii="Book Antiqua" w:hAnsi="Book Antiqua"/>
          <w:lang w:val="en-GB"/>
        </w:rPr>
        <w:t xml:space="preserve">: Data </w:t>
      </w:r>
      <w:r w:rsidR="00AE192A" w:rsidRPr="00AB7EBE">
        <w:rPr>
          <w:rFonts w:ascii="Book Antiqua" w:hAnsi="Book Antiqua"/>
          <w:lang w:val="en-GB"/>
        </w:rPr>
        <w:t xml:space="preserve">showed that: </w:t>
      </w:r>
      <w:r w:rsidR="007A6371" w:rsidRPr="00AB7EBE">
        <w:rPr>
          <w:rFonts w:ascii="Book Antiqua" w:hAnsi="Book Antiqua"/>
          <w:lang w:val="en-GB" w:eastAsia="zh-CN"/>
        </w:rPr>
        <w:t>(</w:t>
      </w:r>
      <w:r w:rsidR="00AE192A" w:rsidRPr="00AB7EBE">
        <w:rPr>
          <w:rFonts w:ascii="Book Antiqua" w:hAnsi="Book Antiqua"/>
          <w:lang w:val="en-GB"/>
        </w:rPr>
        <w:t xml:space="preserve">1) high </w:t>
      </w:r>
      <w:r w:rsidR="00A46D73" w:rsidRPr="00AB7EBE">
        <w:rPr>
          <w:rFonts w:ascii="Book Antiqua" w:hAnsi="Book Antiqua"/>
          <w:lang w:val="en-GB"/>
        </w:rPr>
        <w:t>TF</w:t>
      </w:r>
      <w:r w:rsidR="00AE192A" w:rsidRPr="00AB7EBE">
        <w:rPr>
          <w:rFonts w:ascii="Book Antiqua" w:hAnsi="Book Antiqua"/>
          <w:lang w:val="en-GB"/>
        </w:rPr>
        <w:t xml:space="preserve"> mass was inversely correlated </w:t>
      </w:r>
      <w:r w:rsidR="007E4927" w:rsidRPr="00AB7EBE">
        <w:rPr>
          <w:rFonts w:ascii="Book Antiqua" w:hAnsi="Book Antiqua"/>
          <w:lang w:val="en-GB"/>
        </w:rPr>
        <w:t>with</w:t>
      </w:r>
      <w:r w:rsidR="00435D0B" w:rsidRPr="00AB7EBE">
        <w:rPr>
          <w:rFonts w:ascii="Book Antiqua" w:hAnsi="Book Antiqua"/>
          <w:lang w:val="en-GB"/>
        </w:rPr>
        <w:t xml:space="preserve"> low BMD both at lumbar (</w:t>
      </w:r>
      <w:r w:rsidR="007A6371" w:rsidRPr="00AB7EBE">
        <w:rPr>
          <w:rFonts w:ascii="Book Antiqua" w:hAnsi="Book Antiqua"/>
          <w:i/>
          <w:lang w:val="en-GB"/>
        </w:rPr>
        <w:t>P</w:t>
      </w:r>
      <w:r w:rsidR="007A6371" w:rsidRPr="00AB7EBE">
        <w:rPr>
          <w:rFonts w:ascii="Book Antiqua" w:hAnsi="Book Antiqua"/>
          <w:lang w:val="en-GB"/>
        </w:rPr>
        <w:t xml:space="preserve"> &lt; </w:t>
      </w:r>
      <w:r w:rsidR="00435D0B" w:rsidRPr="00AB7EBE">
        <w:rPr>
          <w:rFonts w:ascii="Book Antiqua" w:hAnsi="Book Antiqua"/>
          <w:lang w:val="en-GB"/>
        </w:rPr>
        <w:t>0.</w:t>
      </w:r>
      <w:r w:rsidR="00AE192A" w:rsidRPr="00AB7EBE">
        <w:rPr>
          <w:rFonts w:ascii="Book Antiqua" w:hAnsi="Book Antiqua"/>
          <w:lang w:val="en-GB"/>
        </w:rPr>
        <w:t>00</w:t>
      </w:r>
      <w:r w:rsidR="009879F2" w:rsidRPr="00AB7EBE">
        <w:rPr>
          <w:rFonts w:ascii="Book Antiqua" w:hAnsi="Book Antiqua"/>
          <w:lang w:val="en-GB"/>
        </w:rPr>
        <w:t>1</w:t>
      </w:r>
      <w:r w:rsidR="00AE192A" w:rsidRPr="00AB7EBE">
        <w:rPr>
          <w:rFonts w:ascii="Book Antiqua" w:hAnsi="Book Antiqua"/>
          <w:lang w:val="en-GB"/>
        </w:rPr>
        <w:t>) and hip (</w:t>
      </w:r>
      <w:r w:rsidR="007A6371" w:rsidRPr="00AB7EBE">
        <w:rPr>
          <w:rFonts w:ascii="Book Antiqua" w:hAnsi="Book Antiqua"/>
          <w:i/>
          <w:lang w:val="en-GB"/>
        </w:rPr>
        <w:t>P</w:t>
      </w:r>
      <w:r w:rsidR="007A6371" w:rsidRPr="00AB7EBE">
        <w:rPr>
          <w:rFonts w:ascii="Book Antiqua" w:hAnsi="Book Antiqua"/>
          <w:lang w:val="en-GB"/>
        </w:rPr>
        <w:t xml:space="preserve"> &lt; </w:t>
      </w:r>
      <w:r w:rsidR="00AE192A" w:rsidRPr="00AB7EBE">
        <w:rPr>
          <w:rFonts w:ascii="Book Antiqua" w:hAnsi="Book Antiqua"/>
          <w:lang w:val="en-GB"/>
        </w:rPr>
        <w:t>0</w:t>
      </w:r>
      <w:r w:rsidR="00435D0B" w:rsidRPr="00AB7EBE">
        <w:rPr>
          <w:rFonts w:ascii="Book Antiqua" w:hAnsi="Book Antiqua"/>
          <w:lang w:val="en-GB"/>
        </w:rPr>
        <w:t>.</w:t>
      </w:r>
      <w:r w:rsidR="00AE192A" w:rsidRPr="00AB7EBE">
        <w:rPr>
          <w:rFonts w:ascii="Book Antiqua" w:hAnsi="Book Antiqua"/>
          <w:lang w:val="en-GB"/>
        </w:rPr>
        <w:t>01) sites</w:t>
      </w:r>
      <w:r w:rsidR="00A46D73" w:rsidRPr="00AB7EBE">
        <w:rPr>
          <w:rFonts w:ascii="Book Antiqua" w:hAnsi="Book Antiqua"/>
          <w:lang w:val="en-GB"/>
        </w:rPr>
        <w:t xml:space="preserve"> and with</w:t>
      </w:r>
      <w:r w:rsidR="00AE192A" w:rsidRPr="00AB7EBE">
        <w:rPr>
          <w:rFonts w:ascii="Book Antiqua" w:hAnsi="Book Antiqua"/>
          <w:lang w:val="en-GB"/>
        </w:rPr>
        <w:t xml:space="preserve"> serum vitamin D (</w:t>
      </w:r>
      <w:r w:rsidR="007A6371" w:rsidRPr="00AB7EBE">
        <w:rPr>
          <w:rFonts w:ascii="Book Antiqua" w:hAnsi="Book Antiqua"/>
          <w:i/>
          <w:lang w:val="en-GB"/>
        </w:rPr>
        <w:t>P</w:t>
      </w:r>
      <w:r w:rsidR="007A6371" w:rsidRPr="00AB7EBE">
        <w:rPr>
          <w:rFonts w:ascii="Book Antiqua" w:hAnsi="Book Antiqua"/>
          <w:lang w:val="en-GB"/>
        </w:rPr>
        <w:t xml:space="preserve"> &lt; </w:t>
      </w:r>
      <w:r w:rsidR="00AE192A" w:rsidRPr="00AB7EBE">
        <w:rPr>
          <w:rFonts w:ascii="Book Antiqua" w:hAnsi="Book Antiqua"/>
          <w:lang w:val="en-GB"/>
        </w:rPr>
        <w:t>0</w:t>
      </w:r>
      <w:r w:rsidR="00435D0B" w:rsidRPr="00AB7EBE">
        <w:rPr>
          <w:rFonts w:ascii="Book Antiqua" w:hAnsi="Book Antiqua"/>
          <w:lang w:val="en-GB"/>
        </w:rPr>
        <w:t>.00</w:t>
      </w:r>
      <w:r w:rsidR="009879F2" w:rsidRPr="00AB7EBE">
        <w:rPr>
          <w:rFonts w:ascii="Book Antiqua" w:hAnsi="Book Antiqua"/>
          <w:lang w:val="en-GB"/>
        </w:rPr>
        <w:t>05</w:t>
      </w:r>
      <w:r w:rsidR="00435D0B" w:rsidRPr="00AB7EBE">
        <w:rPr>
          <w:rFonts w:ascii="Book Antiqua" w:hAnsi="Book Antiqua"/>
          <w:lang w:val="en-GB"/>
        </w:rPr>
        <w:t xml:space="preserve">), </w:t>
      </w:r>
      <w:r w:rsidR="000E4E10" w:rsidRPr="00AB7EBE">
        <w:rPr>
          <w:rFonts w:ascii="Book Antiqua" w:hAnsi="Book Antiqua"/>
          <w:lang w:val="en-GB"/>
        </w:rPr>
        <w:t xml:space="preserve">OSCA </w:t>
      </w:r>
      <w:r w:rsidR="004715B9" w:rsidRPr="00AB7EBE">
        <w:rPr>
          <w:rFonts w:ascii="Book Antiqua" w:hAnsi="Book Antiqua"/>
          <w:lang w:val="en-GB"/>
        </w:rPr>
        <w:t>(</w:t>
      </w:r>
      <w:r w:rsidR="007A6371" w:rsidRPr="00AB7EBE">
        <w:rPr>
          <w:rFonts w:ascii="Book Antiqua" w:hAnsi="Book Antiqua"/>
          <w:i/>
          <w:lang w:val="en-GB"/>
        </w:rPr>
        <w:t>P</w:t>
      </w:r>
      <w:r w:rsidR="007A6371" w:rsidRPr="00AB7EBE">
        <w:rPr>
          <w:rFonts w:ascii="Book Antiqua" w:hAnsi="Book Antiqua"/>
          <w:lang w:val="en-GB"/>
        </w:rPr>
        <w:t xml:space="preserve"> &lt; </w:t>
      </w:r>
      <w:r w:rsidR="00435D0B" w:rsidRPr="00AB7EBE">
        <w:rPr>
          <w:rFonts w:ascii="Book Antiqua" w:hAnsi="Book Antiqua"/>
          <w:lang w:val="en-GB"/>
        </w:rPr>
        <w:t>0.</w:t>
      </w:r>
      <w:r w:rsidR="009879F2" w:rsidRPr="00AB7EBE">
        <w:rPr>
          <w:rFonts w:ascii="Book Antiqua" w:hAnsi="Book Antiqua"/>
          <w:lang w:val="en-GB"/>
        </w:rPr>
        <w:t xml:space="preserve">0001) and </w:t>
      </w:r>
      <w:r w:rsidR="007A6371" w:rsidRPr="00AB7EBE">
        <w:rPr>
          <w:rFonts w:ascii="Book Antiqua" w:hAnsi="Book Antiqua"/>
          <w:lang w:val="en-GB" w:eastAsia="zh-CN"/>
        </w:rPr>
        <w:t>i</w:t>
      </w:r>
      <w:r w:rsidR="009879F2" w:rsidRPr="00AB7EBE">
        <w:rPr>
          <w:rFonts w:ascii="Book Antiqua" w:hAnsi="Book Antiqua"/>
          <w:lang w:val="en-GB"/>
        </w:rPr>
        <w:t xml:space="preserve">nsulin-like </w:t>
      </w:r>
      <w:r w:rsidR="007A6371" w:rsidRPr="00AB7EBE">
        <w:rPr>
          <w:rFonts w:ascii="Book Antiqua" w:hAnsi="Book Antiqua"/>
          <w:lang w:val="en-GB" w:eastAsia="zh-CN"/>
        </w:rPr>
        <w:t>g</w:t>
      </w:r>
      <w:r w:rsidR="009879F2" w:rsidRPr="00AB7EBE">
        <w:rPr>
          <w:rFonts w:ascii="Book Antiqua" w:hAnsi="Book Antiqua"/>
          <w:lang w:val="en-GB"/>
        </w:rPr>
        <w:t xml:space="preserve">rowth </w:t>
      </w:r>
      <w:r w:rsidR="007A6371" w:rsidRPr="00AB7EBE">
        <w:rPr>
          <w:rFonts w:ascii="Book Antiqua" w:hAnsi="Book Antiqua"/>
          <w:lang w:val="en-GB" w:eastAsia="zh-CN"/>
        </w:rPr>
        <w:t>f</w:t>
      </w:r>
      <w:r w:rsidR="009879F2" w:rsidRPr="00AB7EBE">
        <w:rPr>
          <w:rFonts w:ascii="Book Antiqua" w:hAnsi="Book Antiqua"/>
          <w:lang w:val="en-GB"/>
        </w:rPr>
        <w:t>actor</w:t>
      </w:r>
      <w:r w:rsidR="00155C23" w:rsidRPr="00AB7EBE">
        <w:rPr>
          <w:rFonts w:ascii="Book Antiqua" w:hAnsi="Book Antiqua"/>
          <w:lang w:val="en-GB"/>
        </w:rPr>
        <w:t>-</w:t>
      </w:r>
      <w:r w:rsidR="009879F2" w:rsidRPr="00AB7EBE">
        <w:rPr>
          <w:rFonts w:ascii="Book Antiqua" w:hAnsi="Book Antiqua"/>
          <w:lang w:val="en-GB"/>
        </w:rPr>
        <w:t xml:space="preserve">1 (IGF-1; </w:t>
      </w:r>
      <w:r w:rsidR="007A6371" w:rsidRPr="00AB7EBE">
        <w:rPr>
          <w:rFonts w:ascii="Book Antiqua" w:hAnsi="Book Antiqua"/>
          <w:i/>
          <w:lang w:val="en-GB"/>
        </w:rPr>
        <w:t>P</w:t>
      </w:r>
      <w:r w:rsidR="007A6371" w:rsidRPr="00AB7EBE">
        <w:rPr>
          <w:rFonts w:ascii="Book Antiqua" w:hAnsi="Book Antiqua"/>
          <w:lang w:val="en-GB"/>
        </w:rPr>
        <w:t xml:space="preserve"> &lt; </w:t>
      </w:r>
      <w:r w:rsidR="009879F2" w:rsidRPr="00AB7EBE">
        <w:rPr>
          <w:rFonts w:ascii="Book Antiqua" w:hAnsi="Book Antiqua"/>
          <w:lang w:val="en-GB"/>
        </w:rPr>
        <w:t>0.0</w:t>
      </w:r>
      <w:r w:rsidR="00AE192A" w:rsidRPr="00AB7EBE">
        <w:rPr>
          <w:rFonts w:ascii="Book Antiqua" w:hAnsi="Book Antiqua"/>
          <w:lang w:val="en-GB"/>
        </w:rPr>
        <w:t>001)</w:t>
      </w:r>
      <w:r w:rsidR="009879F2" w:rsidRPr="00AB7EBE">
        <w:rPr>
          <w:rFonts w:ascii="Book Antiqua" w:hAnsi="Book Antiqua"/>
          <w:lang w:val="en-GB"/>
        </w:rPr>
        <w:t xml:space="preserve"> levels</w:t>
      </w:r>
      <w:r w:rsidR="00194416" w:rsidRPr="00AB7EBE">
        <w:rPr>
          <w:rFonts w:ascii="Book Antiqua" w:hAnsi="Book Antiqua"/>
          <w:lang w:val="en-GB"/>
        </w:rPr>
        <w:t xml:space="preserve">; </w:t>
      </w:r>
      <w:r w:rsidR="007A6371" w:rsidRPr="00AB7EBE">
        <w:rPr>
          <w:rFonts w:ascii="Book Antiqua" w:hAnsi="Book Antiqua"/>
          <w:lang w:val="en-GB" w:eastAsia="zh-CN"/>
        </w:rPr>
        <w:t>(</w:t>
      </w:r>
      <w:r w:rsidR="001E4B38" w:rsidRPr="00AB7EBE">
        <w:rPr>
          <w:rFonts w:ascii="Book Antiqua" w:hAnsi="Book Antiqua"/>
          <w:lang w:val="en-GB"/>
        </w:rPr>
        <w:t>2</w:t>
      </w:r>
      <w:r w:rsidR="00194416" w:rsidRPr="00AB7EBE">
        <w:rPr>
          <w:rFonts w:ascii="Book Antiqua" w:hAnsi="Book Antiqua"/>
          <w:lang w:val="en-GB"/>
        </w:rPr>
        <w:t>)</w:t>
      </w:r>
      <w:r w:rsidR="00AE192A" w:rsidRPr="00AB7EBE">
        <w:rPr>
          <w:rFonts w:ascii="Book Antiqua" w:hAnsi="Book Antiqua"/>
          <w:lang w:val="en-GB"/>
        </w:rPr>
        <w:t xml:space="preserve"> a positive correlation was found </w:t>
      </w:r>
      <w:r w:rsidR="00194416" w:rsidRPr="00AB7EBE">
        <w:rPr>
          <w:rFonts w:ascii="Book Antiqua" w:hAnsi="Book Antiqua"/>
          <w:lang w:val="en-GB"/>
        </w:rPr>
        <w:t xml:space="preserve">between TF </w:t>
      </w:r>
      <w:r w:rsidR="004715B9" w:rsidRPr="00AB7EBE">
        <w:rPr>
          <w:rFonts w:ascii="Book Antiqua" w:hAnsi="Book Antiqua"/>
          <w:lang w:val="en-GB"/>
        </w:rPr>
        <w:t>and</w:t>
      </w:r>
      <w:r w:rsidR="00AE192A" w:rsidRPr="00AB7EBE">
        <w:rPr>
          <w:rFonts w:ascii="Book Antiqua" w:hAnsi="Book Antiqua"/>
          <w:lang w:val="en-GB"/>
        </w:rPr>
        <w:t xml:space="preserve"> </w:t>
      </w:r>
      <w:r w:rsidR="005D0234" w:rsidRPr="00AB7EBE">
        <w:rPr>
          <w:rFonts w:ascii="Book Antiqua" w:hAnsi="Book Antiqua"/>
          <w:lang w:val="en-GB"/>
        </w:rPr>
        <w:t>HOMA</w:t>
      </w:r>
      <w:r w:rsidR="009879F2" w:rsidRPr="00AB7EBE">
        <w:rPr>
          <w:rFonts w:ascii="Book Antiqua" w:hAnsi="Book Antiqua"/>
          <w:lang w:val="en-GB"/>
        </w:rPr>
        <w:t>-</w:t>
      </w:r>
      <w:r w:rsidR="00E730B8" w:rsidRPr="00AB7EBE">
        <w:rPr>
          <w:rFonts w:ascii="Book Antiqua" w:hAnsi="Book Antiqua"/>
          <w:lang w:val="en-GB"/>
        </w:rPr>
        <w:t xml:space="preserve">IR </w:t>
      </w:r>
      <w:r w:rsidR="005D0234" w:rsidRPr="00AB7EBE">
        <w:rPr>
          <w:rFonts w:ascii="Book Antiqua" w:hAnsi="Book Antiqua"/>
          <w:lang w:val="en-GB"/>
        </w:rPr>
        <w:t>(</w:t>
      </w:r>
      <w:r w:rsidR="007A6371" w:rsidRPr="00AB7EBE">
        <w:rPr>
          <w:rFonts w:ascii="Book Antiqua" w:hAnsi="Book Antiqua"/>
          <w:i/>
          <w:lang w:val="en-GB"/>
        </w:rPr>
        <w:t>P</w:t>
      </w:r>
      <w:r w:rsidR="007A6371" w:rsidRPr="00AB7EBE">
        <w:rPr>
          <w:rFonts w:ascii="Book Antiqua" w:hAnsi="Book Antiqua"/>
          <w:lang w:val="en-GB"/>
        </w:rPr>
        <w:t xml:space="preserve"> &lt; </w:t>
      </w:r>
      <w:r w:rsidR="005D0234" w:rsidRPr="00AB7EBE">
        <w:rPr>
          <w:rFonts w:ascii="Book Antiqua" w:hAnsi="Book Antiqua"/>
          <w:lang w:val="en-GB"/>
        </w:rPr>
        <w:t>0.</w:t>
      </w:r>
      <w:r w:rsidR="00194416" w:rsidRPr="00AB7EBE">
        <w:rPr>
          <w:rFonts w:ascii="Book Antiqua" w:hAnsi="Book Antiqua"/>
          <w:lang w:val="en-GB"/>
        </w:rPr>
        <w:t>0</w:t>
      </w:r>
      <w:r w:rsidR="00155C23" w:rsidRPr="00AB7EBE">
        <w:rPr>
          <w:rFonts w:ascii="Book Antiqua" w:hAnsi="Book Antiqua"/>
          <w:lang w:val="en-GB"/>
        </w:rPr>
        <w:t>1</w:t>
      </w:r>
      <w:r w:rsidR="004363A4" w:rsidRPr="00AB7EBE">
        <w:rPr>
          <w:rFonts w:ascii="Book Antiqua" w:hAnsi="Book Antiqua"/>
          <w:lang w:val="en-GB"/>
        </w:rPr>
        <w:t>)</w:t>
      </w:r>
      <w:r w:rsidR="004715B9" w:rsidRPr="00AB7EBE">
        <w:rPr>
          <w:rFonts w:ascii="Book Antiqua" w:hAnsi="Book Antiqua"/>
          <w:lang w:val="en-GB"/>
        </w:rPr>
        <w:t>,</w:t>
      </w:r>
      <w:r w:rsidR="004363A4" w:rsidRPr="00AB7EBE">
        <w:rPr>
          <w:rFonts w:ascii="Book Antiqua" w:hAnsi="Book Antiqua"/>
          <w:lang w:val="en-GB"/>
        </w:rPr>
        <w:t xml:space="preserve"> </w:t>
      </w:r>
      <w:r w:rsidR="005D0234" w:rsidRPr="00AB7EBE">
        <w:rPr>
          <w:rFonts w:ascii="Book Antiqua" w:hAnsi="Book Antiqua"/>
          <w:lang w:val="en-GB"/>
        </w:rPr>
        <w:t>fibrinogen (</w:t>
      </w:r>
      <w:r w:rsidR="007A6371" w:rsidRPr="00AB7EBE">
        <w:rPr>
          <w:rFonts w:ascii="Book Antiqua" w:hAnsi="Book Antiqua"/>
          <w:i/>
          <w:lang w:val="en-GB"/>
        </w:rPr>
        <w:t>P</w:t>
      </w:r>
      <w:r w:rsidR="007A6371" w:rsidRPr="00AB7EBE">
        <w:rPr>
          <w:rFonts w:ascii="Book Antiqua" w:hAnsi="Book Antiqua"/>
          <w:lang w:val="en-GB"/>
        </w:rPr>
        <w:t xml:space="preserve"> &lt; </w:t>
      </w:r>
      <w:r w:rsidR="005D0234" w:rsidRPr="00AB7EBE">
        <w:rPr>
          <w:rFonts w:ascii="Book Antiqua" w:hAnsi="Book Antiqua"/>
          <w:lang w:val="en-GB"/>
        </w:rPr>
        <w:t>0.</w:t>
      </w:r>
      <w:r w:rsidR="00AE192A" w:rsidRPr="00AB7EBE">
        <w:rPr>
          <w:rFonts w:ascii="Book Antiqua" w:hAnsi="Book Antiqua"/>
          <w:lang w:val="en-GB"/>
        </w:rPr>
        <w:t>0001)</w:t>
      </w:r>
      <w:r w:rsidR="004363A4" w:rsidRPr="00AB7EBE">
        <w:rPr>
          <w:rFonts w:ascii="Book Antiqua" w:hAnsi="Book Antiqua"/>
          <w:lang w:val="en-GB"/>
        </w:rPr>
        <w:t xml:space="preserve"> and</w:t>
      </w:r>
      <w:r w:rsidR="00AE192A" w:rsidRPr="00AB7EBE">
        <w:rPr>
          <w:rFonts w:ascii="Book Antiqua" w:hAnsi="Book Antiqua"/>
          <w:lang w:val="en-GB"/>
        </w:rPr>
        <w:t xml:space="preserve"> </w:t>
      </w:r>
      <w:r w:rsidR="00B7370A" w:rsidRPr="00AB7EBE">
        <w:rPr>
          <w:rFonts w:ascii="Book Antiqua" w:hAnsi="Book Antiqua" w:cs="Times"/>
          <w:lang w:val="en-US" w:eastAsia="it-IT"/>
        </w:rPr>
        <w:t>erythrocyte sedimentation rate (</w:t>
      </w:r>
      <w:r w:rsidR="007A6371" w:rsidRPr="00AB7EBE">
        <w:rPr>
          <w:rFonts w:ascii="Book Antiqua" w:hAnsi="Book Antiqua"/>
          <w:i/>
          <w:lang w:val="en-GB"/>
        </w:rPr>
        <w:t>P</w:t>
      </w:r>
      <w:r w:rsidR="007A6371" w:rsidRPr="00AB7EBE">
        <w:rPr>
          <w:rFonts w:ascii="Book Antiqua" w:hAnsi="Book Antiqua" w:cs="Times"/>
          <w:lang w:val="en-US" w:eastAsia="it-IT"/>
        </w:rPr>
        <w:t xml:space="preserve"> &lt; </w:t>
      </w:r>
      <w:r w:rsidR="00B7370A" w:rsidRPr="00AB7EBE">
        <w:rPr>
          <w:rFonts w:ascii="Book Antiqua" w:hAnsi="Book Antiqua" w:cs="Times"/>
          <w:lang w:val="en-US" w:eastAsia="it-IT"/>
        </w:rPr>
        <w:t>0.0001)</w:t>
      </w:r>
      <w:r w:rsidR="00AE192A" w:rsidRPr="00AB7EBE">
        <w:rPr>
          <w:rFonts w:ascii="Book Antiqua" w:hAnsi="Book Antiqua"/>
          <w:lang w:val="en-GB"/>
        </w:rPr>
        <w:t xml:space="preserve">; </w:t>
      </w:r>
      <w:r w:rsidR="007A6371" w:rsidRPr="00AB7EBE">
        <w:rPr>
          <w:rFonts w:ascii="Book Antiqua" w:hAnsi="Book Antiqua"/>
          <w:lang w:val="en-GB" w:eastAsia="zh-CN"/>
        </w:rPr>
        <w:t>(</w:t>
      </w:r>
      <w:r w:rsidR="001E4B38" w:rsidRPr="00AB7EBE">
        <w:rPr>
          <w:rFonts w:ascii="Book Antiqua" w:hAnsi="Book Antiqua"/>
          <w:lang w:val="en-GB"/>
        </w:rPr>
        <w:t>3</w:t>
      </w:r>
      <w:r w:rsidR="00AE192A" w:rsidRPr="00AB7EBE">
        <w:rPr>
          <w:rFonts w:ascii="Book Antiqua" w:hAnsi="Book Antiqua"/>
          <w:lang w:val="en-GB"/>
        </w:rPr>
        <w:t xml:space="preserve">) vitamin D levels were </w:t>
      </w:r>
      <w:r w:rsidR="00A46D73" w:rsidRPr="00AB7EBE">
        <w:rPr>
          <w:rFonts w:ascii="Book Antiqua" w:hAnsi="Book Antiqua"/>
          <w:lang w:val="en-GB"/>
        </w:rPr>
        <w:t xml:space="preserve">directly </w:t>
      </w:r>
      <w:r w:rsidR="00AE192A" w:rsidRPr="00AB7EBE">
        <w:rPr>
          <w:rFonts w:ascii="Book Antiqua" w:hAnsi="Book Antiqua"/>
          <w:lang w:val="en-GB"/>
        </w:rPr>
        <w:t>c</w:t>
      </w:r>
      <w:r w:rsidR="00435D0B" w:rsidRPr="00AB7EBE">
        <w:rPr>
          <w:rFonts w:ascii="Book Antiqua" w:hAnsi="Book Antiqua"/>
          <w:lang w:val="en-GB"/>
        </w:rPr>
        <w:t xml:space="preserve">orrelated with </w:t>
      </w:r>
      <w:r w:rsidR="00AE192A" w:rsidRPr="00AB7EBE">
        <w:rPr>
          <w:rFonts w:ascii="Book Antiqua" w:hAnsi="Book Antiqua"/>
          <w:lang w:val="en-GB"/>
        </w:rPr>
        <w:t>IGF-1 (</w:t>
      </w:r>
      <w:r w:rsidR="007A6371" w:rsidRPr="00AB7EBE">
        <w:rPr>
          <w:rFonts w:ascii="Book Antiqua" w:hAnsi="Book Antiqua"/>
          <w:i/>
          <w:lang w:val="en-GB"/>
        </w:rPr>
        <w:t>P</w:t>
      </w:r>
      <w:r w:rsidR="007A6371" w:rsidRPr="00AB7EBE">
        <w:rPr>
          <w:rFonts w:ascii="Book Antiqua" w:hAnsi="Book Antiqua"/>
          <w:lang w:val="en-GB"/>
        </w:rPr>
        <w:t xml:space="preserve"> &lt; </w:t>
      </w:r>
      <w:r w:rsidR="00AE192A" w:rsidRPr="00AB7EBE">
        <w:rPr>
          <w:rFonts w:ascii="Book Antiqua" w:hAnsi="Book Antiqua"/>
          <w:lang w:val="en-GB"/>
        </w:rPr>
        <w:t>0</w:t>
      </w:r>
      <w:r w:rsidR="00435D0B" w:rsidRPr="00AB7EBE">
        <w:rPr>
          <w:rFonts w:ascii="Book Antiqua" w:hAnsi="Book Antiqua"/>
          <w:lang w:val="en-GB"/>
        </w:rPr>
        <w:t>.</w:t>
      </w:r>
      <w:r w:rsidR="00AE192A" w:rsidRPr="00AB7EBE">
        <w:rPr>
          <w:rFonts w:ascii="Book Antiqua" w:hAnsi="Book Antiqua"/>
          <w:lang w:val="en-GB"/>
        </w:rPr>
        <w:t>000</w:t>
      </w:r>
      <w:r w:rsidR="00194416" w:rsidRPr="00AB7EBE">
        <w:rPr>
          <w:rFonts w:ascii="Book Antiqua" w:hAnsi="Book Antiqua"/>
          <w:lang w:val="en-GB"/>
        </w:rPr>
        <w:t>5</w:t>
      </w:r>
      <w:r w:rsidR="00AE192A" w:rsidRPr="00AB7EBE">
        <w:rPr>
          <w:rFonts w:ascii="Book Antiqua" w:hAnsi="Book Antiqua"/>
          <w:lang w:val="en-GB"/>
        </w:rPr>
        <w:t>)</w:t>
      </w:r>
      <w:r w:rsidR="004363A4" w:rsidRPr="00AB7EBE">
        <w:rPr>
          <w:rFonts w:ascii="Book Antiqua" w:hAnsi="Book Antiqua"/>
          <w:lang w:val="en-GB"/>
        </w:rPr>
        <w:t xml:space="preserve">, </w:t>
      </w:r>
      <w:r w:rsidR="00AE192A" w:rsidRPr="00AB7EBE">
        <w:rPr>
          <w:rFonts w:ascii="Book Antiqua" w:hAnsi="Book Antiqua"/>
          <w:lang w:val="en-GB"/>
        </w:rPr>
        <w:t>lumbar (</w:t>
      </w:r>
      <w:r w:rsidR="007A6371" w:rsidRPr="00AB7EBE">
        <w:rPr>
          <w:rFonts w:ascii="Book Antiqua" w:hAnsi="Book Antiqua"/>
          <w:i/>
          <w:lang w:val="en-GB"/>
        </w:rPr>
        <w:t>P</w:t>
      </w:r>
      <w:r w:rsidR="007A6371" w:rsidRPr="00AB7EBE">
        <w:rPr>
          <w:rFonts w:ascii="Book Antiqua" w:hAnsi="Book Antiqua"/>
          <w:lang w:val="en-GB"/>
        </w:rPr>
        <w:t xml:space="preserve"> &lt; </w:t>
      </w:r>
      <w:r w:rsidR="00AE192A" w:rsidRPr="00AB7EBE">
        <w:rPr>
          <w:rFonts w:ascii="Book Antiqua" w:hAnsi="Book Antiqua"/>
          <w:lang w:val="en-GB"/>
        </w:rPr>
        <w:t>0</w:t>
      </w:r>
      <w:r w:rsidR="00435D0B" w:rsidRPr="00AB7EBE">
        <w:rPr>
          <w:rFonts w:ascii="Book Antiqua" w:hAnsi="Book Antiqua"/>
          <w:lang w:val="en-GB"/>
        </w:rPr>
        <w:t>.</w:t>
      </w:r>
      <w:r w:rsidR="00AE192A" w:rsidRPr="00AB7EBE">
        <w:rPr>
          <w:rFonts w:ascii="Book Antiqua" w:hAnsi="Book Antiqua"/>
          <w:lang w:val="en-GB"/>
        </w:rPr>
        <w:t>006) and hip (</w:t>
      </w:r>
      <w:r w:rsidR="007A6371" w:rsidRPr="00AB7EBE">
        <w:rPr>
          <w:rFonts w:ascii="Book Antiqua" w:hAnsi="Book Antiqua"/>
          <w:i/>
          <w:lang w:val="en-GB"/>
        </w:rPr>
        <w:t>P</w:t>
      </w:r>
      <w:r w:rsidR="007A6371" w:rsidRPr="00AB7EBE">
        <w:rPr>
          <w:rFonts w:ascii="Book Antiqua" w:hAnsi="Book Antiqua"/>
          <w:lang w:val="en-GB"/>
        </w:rPr>
        <w:t xml:space="preserve"> &lt; </w:t>
      </w:r>
      <w:r w:rsidR="00AE192A" w:rsidRPr="00AB7EBE">
        <w:rPr>
          <w:rFonts w:ascii="Book Antiqua" w:hAnsi="Book Antiqua"/>
          <w:lang w:val="en-GB"/>
        </w:rPr>
        <w:t>0</w:t>
      </w:r>
      <w:r w:rsidR="005D0234" w:rsidRPr="00AB7EBE">
        <w:rPr>
          <w:rFonts w:ascii="Book Antiqua" w:hAnsi="Book Antiqua"/>
          <w:lang w:val="en-GB"/>
        </w:rPr>
        <w:t>.</w:t>
      </w:r>
      <w:r w:rsidR="00AE192A" w:rsidRPr="00AB7EBE">
        <w:rPr>
          <w:rFonts w:ascii="Book Antiqua" w:hAnsi="Book Antiqua"/>
          <w:lang w:val="en-GB"/>
        </w:rPr>
        <w:t>01) BMD</w:t>
      </w:r>
      <w:r w:rsidR="007A6371" w:rsidRPr="00AB7EBE">
        <w:rPr>
          <w:rFonts w:ascii="Book Antiqua" w:hAnsi="Book Antiqua"/>
          <w:lang w:val="en-GB" w:eastAsia="zh-CN"/>
        </w:rPr>
        <w:t>;</w:t>
      </w:r>
      <w:r w:rsidR="00A46D73" w:rsidRPr="00AB7EBE">
        <w:rPr>
          <w:rFonts w:ascii="Book Antiqua" w:hAnsi="Book Antiqua"/>
          <w:lang w:val="en-GB"/>
        </w:rPr>
        <w:t xml:space="preserve"> and </w:t>
      </w:r>
      <w:r w:rsidR="007A6371" w:rsidRPr="00AB7EBE">
        <w:rPr>
          <w:rFonts w:ascii="Book Antiqua" w:hAnsi="Book Antiqua"/>
          <w:lang w:val="en-GB" w:eastAsia="zh-CN"/>
        </w:rPr>
        <w:t>(</w:t>
      </w:r>
      <w:r w:rsidR="001E4B38" w:rsidRPr="00AB7EBE">
        <w:rPr>
          <w:rFonts w:ascii="Book Antiqua" w:hAnsi="Book Antiqua"/>
          <w:lang w:val="en-GB"/>
        </w:rPr>
        <w:t>4</w:t>
      </w:r>
      <w:r w:rsidR="00A46D73" w:rsidRPr="00AB7EBE">
        <w:rPr>
          <w:rFonts w:ascii="Book Antiqua" w:hAnsi="Book Antiqua"/>
          <w:lang w:val="en-GB"/>
        </w:rPr>
        <w:t>) inversely with HOMA-</w:t>
      </w:r>
      <w:r w:rsidR="007E0410" w:rsidRPr="00AB7EBE">
        <w:rPr>
          <w:rFonts w:ascii="Book Antiqua" w:hAnsi="Book Antiqua"/>
          <w:lang w:val="en-GB"/>
        </w:rPr>
        <w:t xml:space="preserve">IR </w:t>
      </w:r>
      <w:r w:rsidR="00A46D73" w:rsidRPr="00AB7EBE">
        <w:rPr>
          <w:rFonts w:ascii="Book Antiqua" w:hAnsi="Book Antiqua"/>
          <w:lang w:val="en-GB"/>
        </w:rPr>
        <w:t>(</w:t>
      </w:r>
      <w:r w:rsidR="007A6371" w:rsidRPr="00AB7EBE">
        <w:rPr>
          <w:rFonts w:ascii="Book Antiqua" w:hAnsi="Book Antiqua"/>
          <w:i/>
          <w:lang w:val="en-GB"/>
        </w:rPr>
        <w:t>P</w:t>
      </w:r>
      <w:r w:rsidR="007A6371" w:rsidRPr="00AB7EBE">
        <w:rPr>
          <w:rFonts w:ascii="Book Antiqua" w:hAnsi="Book Antiqua"/>
          <w:lang w:val="en-GB"/>
        </w:rPr>
        <w:t xml:space="preserve"> &lt; </w:t>
      </w:r>
      <w:r w:rsidR="00A46D73" w:rsidRPr="00AB7EBE">
        <w:rPr>
          <w:rFonts w:ascii="Book Antiqua" w:hAnsi="Book Antiqua"/>
          <w:lang w:val="en-GB"/>
        </w:rPr>
        <w:t>0.001) and fibrinogen (</w:t>
      </w:r>
      <w:r w:rsidR="007A6371" w:rsidRPr="00AB7EBE">
        <w:rPr>
          <w:rFonts w:ascii="Book Antiqua" w:hAnsi="Book Antiqua"/>
          <w:i/>
          <w:lang w:val="en-GB"/>
        </w:rPr>
        <w:t>P</w:t>
      </w:r>
      <w:r w:rsidR="007A6371" w:rsidRPr="00AB7EBE">
        <w:rPr>
          <w:rFonts w:ascii="Book Antiqua" w:hAnsi="Book Antiqua"/>
          <w:lang w:val="en-GB"/>
        </w:rPr>
        <w:t xml:space="preserve"> &lt; </w:t>
      </w:r>
      <w:r w:rsidR="00A46D73" w:rsidRPr="00AB7EBE">
        <w:rPr>
          <w:rFonts w:ascii="Book Antiqua" w:hAnsi="Book Antiqua"/>
          <w:lang w:val="en-GB"/>
        </w:rPr>
        <w:t>0.0005)</w:t>
      </w:r>
      <w:r w:rsidR="00AE192A" w:rsidRPr="00AB7EBE">
        <w:rPr>
          <w:rFonts w:ascii="Book Antiqua" w:hAnsi="Book Antiqua"/>
          <w:lang w:val="en-GB"/>
        </w:rPr>
        <w:t>.</w:t>
      </w:r>
      <w:r w:rsidR="00537A51" w:rsidRPr="00AB7EBE">
        <w:rPr>
          <w:rFonts w:ascii="Book Antiqua" w:hAnsi="Book Antiqua"/>
          <w:lang w:val="en-GB"/>
        </w:rPr>
        <w:t xml:space="preserve"> </w:t>
      </w:r>
      <w:r w:rsidR="00E2792D" w:rsidRPr="00AB7EBE">
        <w:rPr>
          <w:rFonts w:ascii="Book Antiqua" w:hAnsi="Book Antiqua"/>
          <w:lang w:val="en-GB"/>
        </w:rPr>
        <w:t>Multivariate</w:t>
      </w:r>
      <w:r w:rsidR="005D0234" w:rsidRPr="00AB7EBE">
        <w:rPr>
          <w:rFonts w:ascii="Book Antiqua" w:hAnsi="Book Antiqua"/>
          <w:lang w:val="en-GB"/>
        </w:rPr>
        <w:t xml:space="preserve"> analysis demonstrated that only vitamin D was </w:t>
      </w:r>
      <w:r w:rsidR="003F49AE" w:rsidRPr="00AB7EBE">
        <w:rPr>
          <w:rFonts w:ascii="Book Antiqua" w:hAnsi="Book Antiqua"/>
          <w:lang w:val="en-GB"/>
        </w:rPr>
        <w:t>in</w:t>
      </w:r>
      <w:r w:rsidR="005D0234" w:rsidRPr="00AB7EBE">
        <w:rPr>
          <w:rFonts w:ascii="Book Antiqua" w:hAnsi="Book Antiqua"/>
          <w:lang w:val="en-GB"/>
        </w:rPr>
        <w:t xml:space="preserve">dependent </w:t>
      </w:r>
      <w:r w:rsidR="007E0410" w:rsidRPr="00AB7EBE">
        <w:rPr>
          <w:rFonts w:ascii="Book Antiqua" w:hAnsi="Book Antiqua"/>
          <w:lang w:val="en-GB"/>
        </w:rPr>
        <w:t xml:space="preserve">of </w:t>
      </w:r>
      <w:r w:rsidR="005D0234" w:rsidRPr="00AB7EBE">
        <w:rPr>
          <w:rFonts w:ascii="Book Antiqua" w:hAnsi="Book Antiqua"/>
          <w:lang w:val="en-GB"/>
        </w:rPr>
        <w:t xml:space="preserve">TF variable. </w:t>
      </w:r>
    </w:p>
    <w:p w14:paraId="2C9493DC" w14:textId="77777777" w:rsidR="009B2B13" w:rsidRPr="00AB7EBE" w:rsidRDefault="009B2B13" w:rsidP="00236A46">
      <w:pPr>
        <w:spacing w:after="0" w:line="360" w:lineRule="auto"/>
        <w:jc w:val="both"/>
        <w:rPr>
          <w:rFonts w:ascii="Book Antiqua" w:hAnsi="Book Antiqua"/>
          <w:lang w:val="en-GB" w:eastAsia="zh-CN"/>
        </w:rPr>
      </w:pPr>
    </w:p>
    <w:p w14:paraId="2BB7AFCD" w14:textId="0032E95C" w:rsidR="00236A46" w:rsidRPr="00AB7EBE" w:rsidRDefault="00691D54" w:rsidP="00236A46">
      <w:pPr>
        <w:spacing w:after="0" w:line="360" w:lineRule="auto"/>
        <w:jc w:val="both"/>
        <w:rPr>
          <w:rFonts w:ascii="Book Antiqua" w:hAnsi="Book Antiqua"/>
          <w:lang w:val="en-GB" w:eastAsia="zh-CN"/>
        </w:rPr>
      </w:pPr>
      <w:r w:rsidRPr="00AB7EBE">
        <w:rPr>
          <w:rFonts w:ascii="Book Antiqua" w:hAnsi="Book Antiqua"/>
          <w:b/>
          <w:lang w:val="en-GB"/>
        </w:rPr>
        <w:lastRenderedPageBreak/>
        <w:t>CONCLUSION</w:t>
      </w:r>
      <w:r w:rsidRPr="00AB7EBE">
        <w:rPr>
          <w:rFonts w:ascii="Book Antiqua" w:hAnsi="Book Antiqua"/>
          <w:lang w:val="en-GB"/>
        </w:rPr>
        <w:t xml:space="preserve">: </w:t>
      </w:r>
      <w:r w:rsidR="004715B9" w:rsidRPr="00AB7EBE">
        <w:rPr>
          <w:rFonts w:ascii="Book Antiqua" w:hAnsi="Book Antiqua"/>
          <w:lang w:val="en-GB"/>
        </w:rPr>
        <w:t xml:space="preserve">In obese women, TF negatively correlates with BMD independently from vitamin D levels. Reduced IGF-1 and increased inflammatory markers might be </w:t>
      </w:r>
      <w:r w:rsidR="00591507" w:rsidRPr="00AB7EBE">
        <w:rPr>
          <w:rFonts w:ascii="Book Antiqua" w:hAnsi="Book Antiqua"/>
          <w:lang w:val="en-GB"/>
        </w:rPr>
        <w:t>some important determinants that account for this relationship</w:t>
      </w:r>
      <w:r w:rsidR="00AE192A" w:rsidRPr="00AB7EBE">
        <w:rPr>
          <w:rFonts w:ascii="Book Antiqua" w:hAnsi="Book Antiqua"/>
          <w:lang w:val="en-GB"/>
        </w:rPr>
        <w:t xml:space="preserve">. </w:t>
      </w:r>
    </w:p>
    <w:p w14:paraId="3C2F16E2" w14:textId="77777777" w:rsidR="00F105F8" w:rsidRPr="00AB7EBE" w:rsidRDefault="00F105F8" w:rsidP="00236A46">
      <w:pPr>
        <w:spacing w:after="0" w:line="360" w:lineRule="auto"/>
        <w:jc w:val="both"/>
        <w:rPr>
          <w:rFonts w:ascii="Book Antiqua" w:hAnsi="Book Antiqua"/>
          <w:lang w:val="en-GB" w:eastAsia="zh-CN"/>
        </w:rPr>
      </w:pPr>
    </w:p>
    <w:p w14:paraId="416F88A4" w14:textId="77777777" w:rsidR="007A6371" w:rsidRPr="00AB7EBE" w:rsidRDefault="007A6371" w:rsidP="00236A46">
      <w:pPr>
        <w:spacing w:after="0" w:line="360" w:lineRule="auto"/>
        <w:jc w:val="both"/>
        <w:rPr>
          <w:rFonts w:ascii="Book Antiqua" w:hAnsi="Book Antiqua"/>
          <w:lang w:eastAsia="zh-CN"/>
        </w:rPr>
      </w:pPr>
      <w:r w:rsidRPr="00AB7EBE">
        <w:rPr>
          <w:rFonts w:ascii="Book Antiqua" w:hAnsi="Book Antiqua"/>
        </w:rPr>
        <w:t>© 2013 Baishideng. All rights reserved.</w:t>
      </w:r>
    </w:p>
    <w:p w14:paraId="079A31A7" w14:textId="77777777" w:rsidR="007A6371" w:rsidRPr="00AB7EBE" w:rsidRDefault="007A6371" w:rsidP="00236A46">
      <w:pPr>
        <w:spacing w:after="0" w:line="360" w:lineRule="auto"/>
        <w:jc w:val="both"/>
        <w:rPr>
          <w:rFonts w:ascii="Book Antiqua" w:hAnsi="Book Antiqua"/>
          <w:lang w:val="en-GB" w:eastAsia="zh-CN"/>
        </w:rPr>
      </w:pPr>
    </w:p>
    <w:p w14:paraId="37E275A1" w14:textId="341665A2" w:rsidR="00724472" w:rsidRPr="00AB7EBE" w:rsidRDefault="00724472" w:rsidP="00236A46">
      <w:pPr>
        <w:spacing w:after="0" w:line="360" w:lineRule="auto"/>
        <w:jc w:val="both"/>
        <w:rPr>
          <w:rFonts w:ascii="Book Antiqua" w:hAnsi="Book Antiqua"/>
          <w:lang w:val="en-US"/>
        </w:rPr>
      </w:pPr>
      <w:r w:rsidRPr="00AB7EBE">
        <w:rPr>
          <w:rFonts w:ascii="Book Antiqua" w:hAnsi="Book Antiqua"/>
          <w:b/>
          <w:lang w:val="en-US"/>
        </w:rPr>
        <w:t>Key words:</w:t>
      </w:r>
      <w:r w:rsidRPr="00AB7EBE">
        <w:rPr>
          <w:rFonts w:ascii="Book Antiqua" w:hAnsi="Book Antiqua"/>
          <w:lang w:val="en-US"/>
        </w:rPr>
        <w:t xml:space="preserve"> </w:t>
      </w:r>
      <w:r w:rsidR="00D63A7B" w:rsidRPr="00AB7EBE">
        <w:rPr>
          <w:rFonts w:ascii="Book Antiqua" w:hAnsi="Book Antiqua"/>
          <w:lang w:val="en-US"/>
        </w:rPr>
        <w:t xml:space="preserve">Obesity; </w:t>
      </w:r>
      <w:r w:rsidR="007A6371" w:rsidRPr="00AB7EBE">
        <w:rPr>
          <w:rFonts w:ascii="Book Antiqua" w:hAnsi="Book Antiqua"/>
          <w:lang w:val="en-US"/>
        </w:rPr>
        <w:t>S</w:t>
      </w:r>
      <w:r w:rsidR="00D63A7B" w:rsidRPr="00AB7EBE">
        <w:rPr>
          <w:rFonts w:ascii="Book Antiqua" w:hAnsi="Book Antiqua"/>
          <w:lang w:val="en-US"/>
        </w:rPr>
        <w:t>keleton;</w:t>
      </w:r>
      <w:r w:rsidR="007B111E" w:rsidRPr="00AB7EBE">
        <w:rPr>
          <w:rFonts w:ascii="Book Antiqua" w:hAnsi="Book Antiqua"/>
          <w:lang w:val="en-US"/>
        </w:rPr>
        <w:t xml:space="preserve"> </w:t>
      </w:r>
      <w:r w:rsidR="006C5122" w:rsidRPr="00AB7EBE">
        <w:rPr>
          <w:rFonts w:ascii="Book Antiqua" w:hAnsi="Book Antiqua"/>
          <w:lang w:val="en-US" w:eastAsia="zh-CN"/>
        </w:rPr>
        <w:t>V</w:t>
      </w:r>
      <w:r w:rsidR="000D6DC2" w:rsidRPr="00AB7EBE">
        <w:rPr>
          <w:rFonts w:ascii="Book Antiqua" w:hAnsi="Book Antiqua"/>
          <w:lang w:val="en-US"/>
        </w:rPr>
        <w:t>itamin D</w:t>
      </w:r>
      <w:r w:rsidR="00D63A7B" w:rsidRPr="00AB7EBE">
        <w:rPr>
          <w:rFonts w:ascii="Book Antiqua" w:hAnsi="Book Antiqua"/>
          <w:lang w:val="en-US"/>
        </w:rPr>
        <w:t xml:space="preserve">; </w:t>
      </w:r>
      <w:proofErr w:type="spellStart"/>
      <w:r w:rsidR="00D63A7B" w:rsidRPr="00AB7EBE">
        <w:rPr>
          <w:rFonts w:ascii="Book Antiqua" w:hAnsi="Book Antiqua"/>
          <w:lang w:val="en-US"/>
        </w:rPr>
        <w:t>Osteocalcin</w:t>
      </w:r>
      <w:proofErr w:type="spellEnd"/>
      <w:r w:rsidR="00D63A7B" w:rsidRPr="00AB7EBE">
        <w:rPr>
          <w:rFonts w:ascii="Book Antiqua" w:hAnsi="Book Antiqua"/>
          <w:lang w:val="en-US"/>
        </w:rPr>
        <w:t>; Insulin resistance</w:t>
      </w:r>
      <w:r w:rsidR="00BC0B49" w:rsidRPr="00AB7EBE">
        <w:rPr>
          <w:rFonts w:ascii="Book Antiqua" w:hAnsi="Book Antiqua"/>
          <w:lang w:val="en-US"/>
        </w:rPr>
        <w:t xml:space="preserve">; </w:t>
      </w:r>
      <w:r w:rsidR="007A6371" w:rsidRPr="00AB7EBE">
        <w:rPr>
          <w:rFonts w:ascii="Book Antiqua" w:hAnsi="Book Antiqua"/>
          <w:lang w:val="en-US"/>
        </w:rPr>
        <w:t>T</w:t>
      </w:r>
      <w:r w:rsidR="00BC0B49" w:rsidRPr="00AB7EBE">
        <w:rPr>
          <w:rFonts w:ascii="Book Antiqua" w:hAnsi="Book Antiqua"/>
          <w:lang w:val="en-US"/>
        </w:rPr>
        <w:t>runk fat</w:t>
      </w:r>
      <w:r w:rsidR="00D63A7B" w:rsidRPr="00AB7EBE">
        <w:rPr>
          <w:rFonts w:ascii="Book Antiqua" w:hAnsi="Book Antiqua"/>
          <w:lang w:val="en-US"/>
        </w:rPr>
        <w:t xml:space="preserve">; </w:t>
      </w:r>
      <w:r w:rsidR="007A6371" w:rsidRPr="00AB7EBE">
        <w:rPr>
          <w:rFonts w:ascii="Book Antiqua" w:hAnsi="Book Antiqua"/>
          <w:lang w:val="en-US"/>
        </w:rPr>
        <w:t>I</w:t>
      </w:r>
      <w:r w:rsidR="00D63A7B" w:rsidRPr="00AB7EBE">
        <w:rPr>
          <w:rFonts w:ascii="Book Antiqua" w:hAnsi="Book Antiqua"/>
          <w:lang w:val="en-US"/>
        </w:rPr>
        <w:t>nflammation</w:t>
      </w:r>
    </w:p>
    <w:p w14:paraId="10A9521B" w14:textId="77777777" w:rsidR="007A6371" w:rsidRPr="00AB7EBE" w:rsidRDefault="007A6371" w:rsidP="00236A46">
      <w:pPr>
        <w:spacing w:after="0" w:line="360" w:lineRule="auto"/>
        <w:jc w:val="both"/>
        <w:rPr>
          <w:rFonts w:ascii="Book Antiqua" w:hAnsi="Book Antiqua"/>
          <w:lang w:val="en-US" w:eastAsia="zh-CN"/>
        </w:rPr>
      </w:pPr>
    </w:p>
    <w:p w14:paraId="33F75C92" w14:textId="40BBA54E" w:rsidR="009A0EF4" w:rsidRPr="00AB7EBE" w:rsidRDefault="007A6371" w:rsidP="00236A46">
      <w:pPr>
        <w:spacing w:after="0" w:line="360" w:lineRule="auto"/>
        <w:jc w:val="both"/>
        <w:rPr>
          <w:rFonts w:ascii="Book Antiqua" w:hAnsi="Book Antiqua"/>
          <w:lang w:val="en-US" w:eastAsia="zh-CN"/>
        </w:rPr>
      </w:pPr>
      <w:r w:rsidRPr="00AB7EBE">
        <w:rPr>
          <w:rFonts w:ascii="Book Antiqua" w:eastAsia="Arial Unicode MS" w:hAnsi="Book Antiqua" w:cs="Arial Unicode MS"/>
          <w:b/>
        </w:rPr>
        <w:t>Core tip:</w:t>
      </w:r>
      <w:r w:rsidR="007B111E" w:rsidRPr="00AB7EBE">
        <w:rPr>
          <w:rFonts w:ascii="Book Antiqua" w:eastAsia="Arial Unicode MS" w:hAnsi="Book Antiqua" w:cs="Arial Unicode MS"/>
          <w:b/>
        </w:rPr>
        <w:t xml:space="preserve"> </w:t>
      </w:r>
      <w:r w:rsidR="009A0EF4" w:rsidRPr="00AB7EBE">
        <w:rPr>
          <w:rFonts w:ascii="Book Antiqua" w:hAnsi="Book Antiqua"/>
          <w:lang w:val="en-US" w:eastAsia="zh-CN"/>
        </w:rPr>
        <w:t>Recent studies have shown that high fat mass content might be a risk factor for osteoporosis and fra</w:t>
      </w:r>
      <w:r w:rsidR="00E12983" w:rsidRPr="00AB7EBE">
        <w:rPr>
          <w:rFonts w:ascii="Book Antiqua" w:hAnsi="Book Antiqua"/>
          <w:lang w:val="en-US" w:eastAsia="zh-CN"/>
        </w:rPr>
        <w:t xml:space="preserve">gility fractures. We evaluated </w:t>
      </w:r>
      <w:r w:rsidR="009A0EF4" w:rsidRPr="00AB7EBE">
        <w:rPr>
          <w:rFonts w:ascii="Book Antiqua" w:hAnsi="Book Antiqua"/>
          <w:lang w:val="en-US" w:eastAsia="zh-CN"/>
        </w:rPr>
        <w:t xml:space="preserve">obese women for </w:t>
      </w:r>
      <w:r w:rsidR="006C5122" w:rsidRPr="00AB7EBE">
        <w:rPr>
          <w:rFonts w:ascii="Book Antiqua" w:hAnsi="Book Antiqua"/>
          <w:lang w:val="en-US" w:eastAsia="zh-CN"/>
        </w:rPr>
        <w:t>v</w:t>
      </w:r>
      <w:r w:rsidR="006C5122" w:rsidRPr="00AB7EBE">
        <w:rPr>
          <w:rFonts w:ascii="Book Antiqua" w:hAnsi="Book Antiqua"/>
          <w:lang w:val="en-US"/>
        </w:rPr>
        <w:t>itamin D</w:t>
      </w:r>
      <w:r w:rsidR="009A0EF4" w:rsidRPr="00AB7EBE">
        <w:rPr>
          <w:rFonts w:ascii="Book Antiqua" w:hAnsi="Book Antiqua"/>
          <w:lang w:val="en-US" w:eastAsia="zh-CN"/>
        </w:rPr>
        <w:t xml:space="preserve">, </w:t>
      </w:r>
      <w:proofErr w:type="spellStart"/>
      <w:r w:rsidR="009A0EF4" w:rsidRPr="00AB7EBE">
        <w:rPr>
          <w:rFonts w:ascii="Book Antiqua" w:hAnsi="Book Antiqua"/>
          <w:lang w:val="en-US" w:eastAsia="zh-CN"/>
        </w:rPr>
        <w:t>osteocalcin</w:t>
      </w:r>
      <w:proofErr w:type="spellEnd"/>
      <w:r w:rsidR="009A0EF4" w:rsidRPr="00AB7EBE">
        <w:rPr>
          <w:rFonts w:ascii="Book Antiqua" w:hAnsi="Book Antiqua"/>
          <w:lang w:val="en-US" w:eastAsia="zh-CN"/>
        </w:rPr>
        <w:t>, inflammatory markers</w:t>
      </w:r>
      <w:r w:rsidR="00ED5892" w:rsidRPr="00AB7EBE">
        <w:rPr>
          <w:rFonts w:ascii="Book Antiqua" w:hAnsi="Book Antiqua"/>
          <w:lang w:val="en-US" w:eastAsia="zh-CN"/>
        </w:rPr>
        <w:t xml:space="preserve">, metabolic and hormones profile, BMD and body composition by </w:t>
      </w:r>
      <w:r w:rsidRPr="00AB7EBE">
        <w:rPr>
          <w:rFonts w:ascii="Book Antiqua" w:hAnsi="Book Antiqua"/>
          <w:lang w:val="en-GB" w:eastAsia="zh-CN"/>
        </w:rPr>
        <w:t>d</w:t>
      </w:r>
      <w:r w:rsidRPr="00AB7EBE">
        <w:rPr>
          <w:rFonts w:ascii="Book Antiqua" w:hAnsi="Book Antiqua"/>
          <w:lang w:val="en-GB"/>
        </w:rPr>
        <w:t>ual-</w:t>
      </w:r>
      <w:r w:rsidRPr="00AB7EBE">
        <w:rPr>
          <w:rFonts w:ascii="Book Antiqua" w:hAnsi="Book Antiqua"/>
          <w:lang w:val="en-GB" w:eastAsia="zh-CN"/>
        </w:rPr>
        <w:t>e</w:t>
      </w:r>
      <w:r w:rsidRPr="00AB7EBE">
        <w:rPr>
          <w:rFonts w:ascii="Book Antiqua" w:hAnsi="Book Antiqua"/>
          <w:lang w:val="en-GB"/>
        </w:rPr>
        <w:t>nergy X-</w:t>
      </w:r>
      <w:r w:rsidRPr="00AB7EBE">
        <w:rPr>
          <w:rFonts w:ascii="Book Antiqua" w:hAnsi="Book Antiqua"/>
          <w:lang w:val="en-GB" w:eastAsia="zh-CN"/>
        </w:rPr>
        <w:t>r</w:t>
      </w:r>
      <w:r w:rsidRPr="00AB7EBE">
        <w:rPr>
          <w:rFonts w:ascii="Book Antiqua" w:hAnsi="Book Antiqua"/>
          <w:lang w:val="en-GB"/>
        </w:rPr>
        <w:t xml:space="preserve">ay </w:t>
      </w:r>
      <w:r w:rsidRPr="00AB7EBE">
        <w:rPr>
          <w:rFonts w:ascii="Book Antiqua" w:hAnsi="Book Antiqua"/>
          <w:lang w:val="en-GB" w:eastAsia="zh-CN"/>
        </w:rPr>
        <w:t>a</w:t>
      </w:r>
      <w:r w:rsidRPr="00AB7EBE">
        <w:rPr>
          <w:rFonts w:ascii="Book Antiqua" w:hAnsi="Book Antiqua"/>
          <w:lang w:val="en-GB"/>
        </w:rPr>
        <w:t>bsorptiometry</w:t>
      </w:r>
      <w:r w:rsidR="00ED5892" w:rsidRPr="00AB7EBE">
        <w:rPr>
          <w:rFonts w:ascii="Book Antiqua" w:hAnsi="Book Antiqua"/>
          <w:lang w:val="en-US" w:eastAsia="zh-CN"/>
        </w:rPr>
        <w:t>. Our results show that in obese women trunk fat negatively correlates with BMD independently from Vitamin D levels</w:t>
      </w:r>
      <w:r w:rsidR="00E12983" w:rsidRPr="00AB7EBE">
        <w:rPr>
          <w:rFonts w:ascii="Book Antiqua" w:hAnsi="Book Antiqua"/>
          <w:lang w:val="en-US" w:eastAsia="zh-CN"/>
        </w:rPr>
        <w:t>,</w:t>
      </w:r>
      <w:r w:rsidR="00ED5892" w:rsidRPr="00AB7EBE">
        <w:rPr>
          <w:rFonts w:ascii="Book Antiqua" w:hAnsi="Book Antiqua"/>
          <w:lang w:val="en-US" w:eastAsia="zh-CN"/>
        </w:rPr>
        <w:t xml:space="preserve"> </w:t>
      </w:r>
      <w:r w:rsidR="002624B9" w:rsidRPr="00AB7EBE">
        <w:rPr>
          <w:rFonts w:ascii="Book Antiqua" w:hAnsi="Book Antiqua"/>
          <w:lang w:val="en-US" w:eastAsia="zh-CN"/>
        </w:rPr>
        <w:t xml:space="preserve">likely </w:t>
      </w:r>
      <w:r w:rsidR="00E12983" w:rsidRPr="00AB7EBE">
        <w:rPr>
          <w:rFonts w:ascii="Book Antiqua" w:hAnsi="Book Antiqua"/>
          <w:lang w:val="en-US" w:eastAsia="zh-CN"/>
        </w:rPr>
        <w:t xml:space="preserve">as </w:t>
      </w:r>
      <w:r w:rsidR="00ED5892" w:rsidRPr="00AB7EBE">
        <w:rPr>
          <w:rFonts w:ascii="Book Antiqua" w:hAnsi="Book Antiqua"/>
          <w:lang w:val="en-US" w:eastAsia="zh-CN"/>
        </w:rPr>
        <w:t xml:space="preserve">consequence of reduced </w:t>
      </w:r>
      <w:r w:rsidRPr="00AB7EBE">
        <w:rPr>
          <w:rFonts w:ascii="Book Antiqua" w:hAnsi="Book Antiqua"/>
          <w:lang w:val="en-GB" w:eastAsia="zh-CN"/>
        </w:rPr>
        <w:t>i</w:t>
      </w:r>
      <w:r w:rsidRPr="00AB7EBE">
        <w:rPr>
          <w:rFonts w:ascii="Book Antiqua" w:hAnsi="Book Antiqua"/>
          <w:lang w:val="en-GB"/>
        </w:rPr>
        <w:t xml:space="preserve">nsulin-like </w:t>
      </w:r>
      <w:r w:rsidRPr="00AB7EBE">
        <w:rPr>
          <w:rFonts w:ascii="Book Antiqua" w:hAnsi="Book Antiqua"/>
          <w:lang w:val="en-GB" w:eastAsia="zh-CN"/>
        </w:rPr>
        <w:t>g</w:t>
      </w:r>
      <w:r w:rsidRPr="00AB7EBE">
        <w:rPr>
          <w:rFonts w:ascii="Book Antiqua" w:hAnsi="Book Antiqua"/>
          <w:lang w:val="en-GB"/>
        </w:rPr>
        <w:t xml:space="preserve">rowth </w:t>
      </w:r>
      <w:r w:rsidRPr="00AB7EBE">
        <w:rPr>
          <w:rFonts w:ascii="Book Antiqua" w:hAnsi="Book Antiqua"/>
          <w:lang w:val="en-GB" w:eastAsia="zh-CN"/>
        </w:rPr>
        <w:t>f</w:t>
      </w:r>
      <w:r w:rsidRPr="00AB7EBE">
        <w:rPr>
          <w:rFonts w:ascii="Book Antiqua" w:hAnsi="Book Antiqua"/>
          <w:lang w:val="en-GB"/>
        </w:rPr>
        <w:t>actor-1</w:t>
      </w:r>
      <w:r w:rsidR="00ED5892" w:rsidRPr="00AB7EBE">
        <w:rPr>
          <w:rFonts w:ascii="Book Antiqua" w:hAnsi="Book Antiqua"/>
          <w:lang w:val="en-US" w:eastAsia="zh-CN"/>
        </w:rPr>
        <w:t xml:space="preserve"> and increased inflammatory markers.</w:t>
      </w:r>
      <w:r w:rsidR="002624B9" w:rsidRPr="00AB7EBE">
        <w:rPr>
          <w:rFonts w:ascii="Book Antiqua" w:hAnsi="Book Antiqua"/>
          <w:lang w:val="en-US" w:eastAsia="zh-CN"/>
        </w:rPr>
        <w:t xml:space="preserve"> These data indicate that ob</w:t>
      </w:r>
      <w:r w:rsidR="008D2C19" w:rsidRPr="00AB7EBE">
        <w:rPr>
          <w:rFonts w:ascii="Book Antiqua" w:hAnsi="Book Antiqua"/>
          <w:lang w:val="en-US" w:eastAsia="zh-CN"/>
        </w:rPr>
        <w:t>esity</w:t>
      </w:r>
      <w:r w:rsidR="002624B9" w:rsidRPr="00AB7EBE">
        <w:rPr>
          <w:rFonts w:ascii="Book Antiqua" w:hAnsi="Book Antiqua"/>
          <w:lang w:val="en-US" w:eastAsia="zh-CN"/>
        </w:rPr>
        <w:t xml:space="preserve"> </w:t>
      </w:r>
      <w:r w:rsidR="008D2C19" w:rsidRPr="00AB7EBE">
        <w:rPr>
          <w:rFonts w:ascii="Book Antiqua" w:hAnsi="Book Antiqua"/>
          <w:lang w:val="en-US" w:eastAsia="zh-CN"/>
        </w:rPr>
        <w:t>can</w:t>
      </w:r>
      <w:r w:rsidR="002624B9" w:rsidRPr="00AB7EBE">
        <w:rPr>
          <w:rFonts w:ascii="Book Antiqua" w:hAnsi="Book Antiqua"/>
          <w:lang w:val="en-US" w:eastAsia="zh-CN"/>
        </w:rPr>
        <w:t>not</w:t>
      </w:r>
      <w:r w:rsidR="008D2C19" w:rsidRPr="00AB7EBE">
        <w:rPr>
          <w:rFonts w:ascii="Book Antiqua" w:hAnsi="Book Antiqua"/>
          <w:lang w:val="en-US" w:eastAsia="zh-CN"/>
        </w:rPr>
        <w:t xml:space="preserve"> be considered a</w:t>
      </w:r>
      <w:r w:rsidR="002624B9" w:rsidRPr="00AB7EBE">
        <w:rPr>
          <w:rFonts w:ascii="Book Antiqua" w:hAnsi="Book Antiqua"/>
          <w:lang w:val="en-US" w:eastAsia="zh-CN"/>
        </w:rPr>
        <w:t xml:space="preserve"> protect</w:t>
      </w:r>
      <w:r w:rsidR="008D2C19" w:rsidRPr="00AB7EBE">
        <w:rPr>
          <w:rFonts w:ascii="Book Antiqua" w:hAnsi="Book Antiqua"/>
          <w:lang w:val="en-US" w:eastAsia="zh-CN"/>
        </w:rPr>
        <w:t>ive</w:t>
      </w:r>
      <w:r w:rsidR="002624B9" w:rsidRPr="00AB7EBE">
        <w:rPr>
          <w:rFonts w:ascii="Book Antiqua" w:hAnsi="Book Antiqua"/>
          <w:lang w:val="en-US" w:eastAsia="zh-CN"/>
        </w:rPr>
        <w:t xml:space="preserve"> </w:t>
      </w:r>
      <w:r w:rsidR="008D2C19" w:rsidRPr="00AB7EBE">
        <w:rPr>
          <w:rFonts w:ascii="Book Antiqua" w:hAnsi="Book Antiqua"/>
          <w:lang w:val="en-US" w:eastAsia="zh-CN"/>
        </w:rPr>
        <w:t xml:space="preserve">factor </w:t>
      </w:r>
      <w:r w:rsidR="002624B9" w:rsidRPr="00AB7EBE">
        <w:rPr>
          <w:rFonts w:ascii="Book Antiqua" w:hAnsi="Book Antiqua"/>
          <w:lang w:val="en-US" w:eastAsia="zh-CN"/>
        </w:rPr>
        <w:t>fo</w:t>
      </w:r>
      <w:r w:rsidR="008D2C19" w:rsidRPr="00AB7EBE">
        <w:rPr>
          <w:rFonts w:ascii="Book Antiqua" w:hAnsi="Book Antiqua"/>
          <w:lang w:val="en-US" w:eastAsia="zh-CN"/>
        </w:rPr>
        <w:t>r</w:t>
      </w:r>
      <w:r w:rsidR="002624B9" w:rsidRPr="00AB7EBE">
        <w:rPr>
          <w:rFonts w:ascii="Book Antiqua" w:hAnsi="Book Antiqua"/>
          <w:lang w:val="en-US" w:eastAsia="zh-CN"/>
        </w:rPr>
        <w:t xml:space="preserve"> osteoporosis and suggest that obese postmenopausal women should be </w:t>
      </w:r>
      <w:r w:rsidR="00E12983" w:rsidRPr="00AB7EBE">
        <w:rPr>
          <w:rFonts w:ascii="Book Antiqua" w:hAnsi="Book Antiqua"/>
          <w:lang w:val="en-US" w:eastAsia="zh-CN"/>
        </w:rPr>
        <w:t>investigated</w:t>
      </w:r>
      <w:r w:rsidR="002624B9" w:rsidRPr="00AB7EBE">
        <w:rPr>
          <w:rFonts w:ascii="Book Antiqua" w:hAnsi="Book Antiqua"/>
          <w:lang w:val="en-US" w:eastAsia="zh-CN"/>
        </w:rPr>
        <w:t xml:space="preserve"> for </w:t>
      </w:r>
      <w:r w:rsidR="00E12983" w:rsidRPr="00AB7EBE">
        <w:rPr>
          <w:rFonts w:ascii="Book Antiqua" w:hAnsi="Book Antiqua"/>
          <w:lang w:val="en-US" w:eastAsia="zh-CN"/>
        </w:rPr>
        <w:t xml:space="preserve">possible </w:t>
      </w:r>
      <w:r w:rsidR="002624B9" w:rsidRPr="00AB7EBE">
        <w:rPr>
          <w:rFonts w:ascii="Book Antiqua" w:hAnsi="Book Antiqua"/>
          <w:lang w:val="en-US" w:eastAsia="zh-CN"/>
        </w:rPr>
        <w:t>alterations of skeletal metabolism.</w:t>
      </w:r>
    </w:p>
    <w:p w14:paraId="12B0AE95" w14:textId="77777777" w:rsidR="00C1241F" w:rsidRPr="00AB7EBE" w:rsidRDefault="00C1241F" w:rsidP="00236A46">
      <w:pPr>
        <w:spacing w:after="0" w:line="360" w:lineRule="auto"/>
        <w:jc w:val="both"/>
        <w:rPr>
          <w:rFonts w:ascii="Book Antiqua" w:hAnsi="Book Antiqua"/>
          <w:lang w:val="en-US" w:eastAsia="zh-CN"/>
        </w:rPr>
      </w:pPr>
    </w:p>
    <w:p w14:paraId="72FDEE6D" w14:textId="7379A405" w:rsidR="00C1241F" w:rsidRPr="00AB7EBE" w:rsidRDefault="00C1241F" w:rsidP="00236A46">
      <w:pPr>
        <w:pStyle w:val="20"/>
        <w:tabs>
          <w:tab w:val="clear" w:pos="221"/>
        </w:tabs>
        <w:spacing w:line="360" w:lineRule="auto"/>
        <w:ind w:right="282"/>
        <w:rPr>
          <w:rFonts w:ascii="Book Antiqua" w:hAnsi="Book Antiqua"/>
          <w:szCs w:val="24"/>
          <w:lang w:eastAsia="zh-CN"/>
        </w:rPr>
      </w:pPr>
      <w:r w:rsidRPr="00AB7EBE">
        <w:rPr>
          <w:rFonts w:ascii="Book Antiqua" w:hAnsi="Book Antiqua"/>
          <w:szCs w:val="24"/>
        </w:rPr>
        <w:t>Greco EA, Francomano D, Fornari R, Marocco C, Lubrano C, Papa V, Wannenes</w:t>
      </w:r>
      <w:r w:rsidRPr="00AB7EBE">
        <w:rPr>
          <w:rFonts w:ascii="Book Antiqua" w:hAnsi="Book Antiqua"/>
          <w:szCs w:val="24"/>
          <w:lang w:eastAsia="zh-CN"/>
        </w:rPr>
        <w:t xml:space="preserve"> </w:t>
      </w:r>
      <w:r w:rsidRPr="00AB7EBE">
        <w:rPr>
          <w:rFonts w:ascii="Book Antiqua" w:hAnsi="Book Antiqua"/>
          <w:szCs w:val="24"/>
        </w:rPr>
        <w:t>F,</w:t>
      </w:r>
      <w:r w:rsidRPr="00AB7EBE">
        <w:rPr>
          <w:rFonts w:ascii="Book Antiqua" w:hAnsi="Book Antiqua"/>
          <w:szCs w:val="24"/>
          <w:lang w:eastAsia="zh-CN"/>
        </w:rPr>
        <w:t xml:space="preserve"> </w:t>
      </w:r>
      <w:r w:rsidRPr="00AB7EBE">
        <w:rPr>
          <w:rFonts w:ascii="Book Antiqua" w:hAnsi="Book Antiqua"/>
          <w:szCs w:val="24"/>
        </w:rPr>
        <w:t>Lubrano C, Di Luigi L, Donini LM, Lenzi A, Aversa</w:t>
      </w:r>
      <w:r w:rsidRPr="00AB7EBE">
        <w:rPr>
          <w:rFonts w:ascii="Book Antiqua" w:hAnsi="Book Antiqua"/>
          <w:szCs w:val="24"/>
          <w:lang w:eastAsia="zh-CN"/>
        </w:rPr>
        <w:t xml:space="preserve"> </w:t>
      </w:r>
      <w:r w:rsidRPr="00AB7EBE">
        <w:rPr>
          <w:rFonts w:ascii="Book Antiqua" w:hAnsi="Book Antiqua"/>
          <w:szCs w:val="24"/>
        </w:rPr>
        <w:t>A</w:t>
      </w:r>
      <w:r w:rsidRPr="00AB7EBE">
        <w:rPr>
          <w:rFonts w:ascii="Book Antiqua" w:hAnsi="Book Antiqua"/>
          <w:szCs w:val="24"/>
          <w:lang w:eastAsia="zh-CN"/>
        </w:rPr>
        <w:t>,</w:t>
      </w:r>
      <w:r w:rsidRPr="00AB7EBE">
        <w:rPr>
          <w:rFonts w:ascii="Book Antiqua" w:hAnsi="Book Antiqua"/>
          <w:szCs w:val="24"/>
          <w:vertAlign w:val="superscript"/>
          <w:lang w:eastAsia="zh-CN"/>
        </w:rPr>
        <w:t xml:space="preserve"> </w:t>
      </w:r>
      <w:r w:rsidRPr="00AB7EBE">
        <w:rPr>
          <w:rFonts w:ascii="Book Antiqua" w:hAnsi="Book Antiqua"/>
          <w:szCs w:val="24"/>
        </w:rPr>
        <w:t>Migliaccio S</w:t>
      </w:r>
      <w:r w:rsidRPr="00AB7EBE">
        <w:rPr>
          <w:rFonts w:ascii="Book Antiqua" w:hAnsi="Book Antiqua"/>
          <w:szCs w:val="24"/>
          <w:lang w:eastAsia="zh-CN"/>
        </w:rPr>
        <w:t>.</w:t>
      </w:r>
      <w:r w:rsidR="000A4322" w:rsidRPr="00AB7EBE">
        <w:rPr>
          <w:rFonts w:ascii="Book Antiqua" w:hAnsi="Book Antiqua"/>
          <w:szCs w:val="24"/>
        </w:rPr>
        <w:t xml:space="preserve"> </w:t>
      </w:r>
      <w:r w:rsidR="000A4322" w:rsidRPr="00AB7EBE">
        <w:rPr>
          <w:rFonts w:ascii="Book Antiqua" w:hAnsi="Book Antiqua"/>
          <w:szCs w:val="24"/>
          <w:lang w:eastAsia="zh-CN"/>
        </w:rPr>
        <w:t>Negative association between trunk fat, insulin resistance and skeleton in obese women</w:t>
      </w:r>
    </w:p>
    <w:p w14:paraId="4237AEBC" w14:textId="77777777" w:rsidR="00C1241F" w:rsidRPr="00AB7EBE" w:rsidRDefault="00C1241F" w:rsidP="00236A46">
      <w:pPr>
        <w:spacing w:after="0" w:line="360" w:lineRule="auto"/>
        <w:jc w:val="both"/>
        <w:rPr>
          <w:rFonts w:ascii="Book Antiqua" w:hAnsi="Book Antiqua"/>
          <w:vertAlign w:val="superscript"/>
          <w:lang w:eastAsia="zh-CN"/>
        </w:rPr>
      </w:pPr>
    </w:p>
    <w:p w14:paraId="6D373371" w14:textId="77777777" w:rsidR="00C1241F" w:rsidRPr="00AB7EBE" w:rsidRDefault="00C1241F" w:rsidP="00236A46">
      <w:pPr>
        <w:spacing w:after="0" w:line="360" w:lineRule="auto"/>
        <w:jc w:val="both"/>
        <w:rPr>
          <w:rFonts w:ascii="Book Antiqua" w:hAnsi="Book Antiqua"/>
          <w:b/>
        </w:rPr>
      </w:pPr>
      <w:r w:rsidRPr="00AB7EBE">
        <w:rPr>
          <w:rFonts w:ascii="Book Antiqua" w:hAnsi="Book Antiqua"/>
          <w:b/>
        </w:rPr>
        <w:t xml:space="preserve">Available from: </w:t>
      </w:r>
    </w:p>
    <w:p w14:paraId="79BD6B63" w14:textId="77777777" w:rsidR="00C1241F" w:rsidRPr="00AB7EBE" w:rsidRDefault="00C1241F" w:rsidP="00236A46">
      <w:pPr>
        <w:spacing w:after="0" w:line="360" w:lineRule="auto"/>
        <w:jc w:val="both"/>
        <w:rPr>
          <w:rFonts w:ascii="Book Antiqua" w:hAnsi="Book Antiqua"/>
          <w:b/>
        </w:rPr>
      </w:pPr>
      <w:r w:rsidRPr="00AB7EBE">
        <w:rPr>
          <w:rFonts w:ascii="Book Antiqua" w:hAnsi="Book Antiqua"/>
          <w:b/>
        </w:rPr>
        <w:t>DOI:</w:t>
      </w:r>
    </w:p>
    <w:p w14:paraId="72CDA02F" w14:textId="77777777" w:rsidR="00C1241F" w:rsidRPr="00AB7EBE" w:rsidRDefault="00C1241F" w:rsidP="00236A46">
      <w:pPr>
        <w:autoSpaceDE w:val="0"/>
        <w:autoSpaceDN w:val="0"/>
        <w:adjustRightInd w:val="0"/>
        <w:spacing w:after="0" w:line="360" w:lineRule="auto"/>
        <w:jc w:val="both"/>
        <w:rPr>
          <w:rFonts w:ascii="Book Antiqua" w:hAnsi="Book Antiqua"/>
          <w:b/>
        </w:rPr>
      </w:pPr>
    </w:p>
    <w:p w14:paraId="2C9FCD87" w14:textId="103908D6" w:rsidR="000B0C5A" w:rsidRPr="00AB7EBE" w:rsidRDefault="000B0C5A" w:rsidP="00236A46">
      <w:pPr>
        <w:spacing w:after="0" w:line="360" w:lineRule="auto"/>
        <w:jc w:val="both"/>
        <w:rPr>
          <w:rFonts w:ascii="Book Antiqua" w:hAnsi="Book Antiqua"/>
          <w:b/>
          <w:smallCaps/>
          <w:lang w:val="en-US"/>
        </w:rPr>
      </w:pPr>
      <w:r w:rsidRPr="00AB7EBE">
        <w:rPr>
          <w:rFonts w:ascii="Book Antiqua" w:hAnsi="Book Antiqua"/>
          <w:b/>
          <w:smallCaps/>
          <w:lang w:val="en-US"/>
        </w:rPr>
        <w:t>INTRODUCTION</w:t>
      </w:r>
    </w:p>
    <w:p w14:paraId="099C753C" w14:textId="0DB9495E" w:rsidR="000B0C5A"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Obesity and osteoporosis are two important global health problems with an increasing prevalence and high impact o</w:t>
      </w:r>
      <w:r w:rsidR="002D2BAE" w:rsidRPr="00AB7EBE">
        <w:rPr>
          <w:rFonts w:ascii="Book Antiqua" w:hAnsi="Book Antiqua"/>
          <w:lang w:val="en-US"/>
        </w:rPr>
        <w:t xml:space="preserve">n both mortality and </w:t>
      </w:r>
      <w:proofErr w:type="gramStart"/>
      <w:r w:rsidR="002D2BAE" w:rsidRPr="00AB7EBE">
        <w:rPr>
          <w:rFonts w:ascii="Book Antiqua" w:hAnsi="Book Antiqua"/>
          <w:lang w:val="en-US"/>
        </w:rPr>
        <w:t>morbidity</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1-4]</w:t>
      </w:r>
      <w:r w:rsidRPr="00AB7EBE">
        <w:rPr>
          <w:rFonts w:ascii="Book Antiqua" w:hAnsi="Book Antiqua"/>
          <w:lang w:val="en-US"/>
        </w:rPr>
        <w:t>.</w:t>
      </w:r>
      <w:r w:rsidR="007B111E" w:rsidRPr="00AB7EBE">
        <w:rPr>
          <w:rFonts w:ascii="Book Antiqua" w:hAnsi="Book Antiqua"/>
          <w:lang w:val="en-US"/>
        </w:rPr>
        <w:t xml:space="preserve"> </w:t>
      </w:r>
      <w:r w:rsidRPr="00AB7EBE">
        <w:rPr>
          <w:rFonts w:ascii="Book Antiqua" w:hAnsi="Book Antiqua"/>
          <w:lang w:val="en-US"/>
        </w:rPr>
        <w:t xml:space="preserve">Interestingly, during the last decades both diseases have become a major health threat around the world, with age and female status increasing the risk of developing both obesity and </w:t>
      </w:r>
      <w:proofErr w:type="gramStart"/>
      <w:r w:rsidRPr="00AB7EBE">
        <w:rPr>
          <w:rFonts w:ascii="Book Antiqua" w:hAnsi="Book Antiqua"/>
          <w:lang w:val="en-US"/>
        </w:rPr>
        <w:t>osteoporosis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1-4]</w:t>
      </w:r>
      <w:r w:rsidRPr="00AB7EBE">
        <w:rPr>
          <w:rFonts w:ascii="Book Antiqua" w:hAnsi="Book Antiqua"/>
          <w:lang w:val="en-US"/>
        </w:rPr>
        <w:t xml:space="preserve">. </w:t>
      </w:r>
    </w:p>
    <w:p w14:paraId="524A3352" w14:textId="79737AFF" w:rsidR="000B0C5A" w:rsidRPr="00AB7EBE" w:rsidRDefault="00C20578" w:rsidP="00236A46">
      <w:pPr>
        <w:spacing w:after="0" w:line="360" w:lineRule="auto"/>
        <w:jc w:val="both"/>
        <w:rPr>
          <w:rFonts w:ascii="Book Antiqua" w:hAnsi="Book Antiqua"/>
          <w:lang w:val="en-US"/>
        </w:rPr>
      </w:pPr>
      <w:r w:rsidRPr="00AB7EBE">
        <w:rPr>
          <w:rFonts w:ascii="Book Antiqua" w:hAnsi="Book Antiqua"/>
          <w:lang w:val="en-US"/>
        </w:rPr>
        <w:lastRenderedPageBreak/>
        <w:t>O</w:t>
      </w:r>
      <w:r w:rsidR="000B0C5A" w:rsidRPr="00AB7EBE">
        <w:rPr>
          <w:rFonts w:ascii="Book Antiqua" w:hAnsi="Book Antiqua"/>
          <w:lang w:val="en-US"/>
        </w:rPr>
        <w:t>besity has</w:t>
      </w:r>
      <w:r w:rsidR="007B111E" w:rsidRPr="00AB7EBE">
        <w:rPr>
          <w:rFonts w:ascii="Book Antiqua" w:hAnsi="Book Antiqua"/>
          <w:lang w:val="en-US"/>
        </w:rPr>
        <w:t xml:space="preserve"> </w:t>
      </w:r>
      <w:r w:rsidR="000B0C5A" w:rsidRPr="00AB7EBE">
        <w:rPr>
          <w:rFonts w:ascii="Book Antiqua" w:hAnsi="Book Antiqua"/>
          <w:lang w:val="en-US"/>
        </w:rPr>
        <w:t xml:space="preserve">been considered a protection factor against the development of </w:t>
      </w:r>
      <w:r w:rsidR="00D05A0E" w:rsidRPr="00AB7EBE">
        <w:rPr>
          <w:rFonts w:ascii="Book Antiqua" w:hAnsi="Book Antiqua"/>
          <w:lang w:val="en-US"/>
        </w:rPr>
        <w:t xml:space="preserve">bone loss and </w:t>
      </w:r>
      <w:r w:rsidR="000B0C5A" w:rsidRPr="00AB7EBE">
        <w:rPr>
          <w:rFonts w:ascii="Book Antiqua" w:hAnsi="Book Antiqua"/>
          <w:lang w:val="en-US"/>
        </w:rPr>
        <w:t xml:space="preserve">osteoporosis, likely for increased androgen aromatization to estrogens in postmenopausal obese </w:t>
      </w:r>
      <w:proofErr w:type="gramStart"/>
      <w:r w:rsidR="000B0C5A" w:rsidRPr="00AB7EBE">
        <w:rPr>
          <w:rFonts w:ascii="Book Antiqua" w:hAnsi="Book Antiqua"/>
          <w:lang w:val="en-US"/>
        </w:rPr>
        <w:t>women</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5</w:t>
      </w:r>
      <w:r w:rsidR="000A4322" w:rsidRPr="00AB7EBE">
        <w:rPr>
          <w:rFonts w:ascii="Book Antiqua" w:hAnsi="Book Antiqua"/>
          <w:vertAlign w:val="superscript"/>
          <w:lang w:val="en-US" w:eastAsia="zh-CN"/>
        </w:rPr>
        <w:t>,</w:t>
      </w:r>
      <w:r w:rsidR="00B7370A" w:rsidRPr="00AB7EBE">
        <w:rPr>
          <w:rFonts w:ascii="Book Antiqua" w:hAnsi="Book Antiqua"/>
          <w:vertAlign w:val="superscript"/>
          <w:lang w:val="en-US"/>
        </w:rPr>
        <w:t>6]</w:t>
      </w:r>
      <w:r w:rsidR="000B0C5A" w:rsidRPr="00AB7EBE">
        <w:rPr>
          <w:rFonts w:ascii="Book Antiqua" w:hAnsi="Book Antiqua"/>
          <w:lang w:val="en-US"/>
        </w:rPr>
        <w:t>. Additionally, m</w:t>
      </w:r>
      <w:proofErr w:type="spellStart"/>
      <w:r w:rsidR="000B0C5A" w:rsidRPr="00AB7EBE">
        <w:rPr>
          <w:rFonts w:ascii="Book Antiqua" w:hAnsi="Book Antiqua"/>
          <w:lang w:val="en-GB"/>
        </w:rPr>
        <w:t>echanical</w:t>
      </w:r>
      <w:proofErr w:type="spellEnd"/>
      <w:r w:rsidR="000B0C5A" w:rsidRPr="00AB7EBE">
        <w:rPr>
          <w:rFonts w:ascii="Book Antiqua" w:hAnsi="Book Antiqua"/>
          <w:lang w:val="en-GB"/>
        </w:rPr>
        <w:t xml:space="preserve"> loading </w:t>
      </w:r>
      <w:r w:rsidR="004458AC" w:rsidRPr="00AB7EBE">
        <w:rPr>
          <w:rFonts w:ascii="Book Antiqua" w:hAnsi="Book Antiqua"/>
          <w:lang w:val="en-GB"/>
        </w:rPr>
        <w:t>appears to</w:t>
      </w:r>
      <w:r w:rsidR="000B0C5A" w:rsidRPr="00AB7EBE">
        <w:rPr>
          <w:rFonts w:ascii="Book Antiqua" w:hAnsi="Book Antiqua"/>
          <w:lang w:val="en-GB"/>
        </w:rPr>
        <w:t xml:space="preserve"> stimulate bone formation by decreasing apoptosis and increasing proliferation and differentiation of both osteoblasts and </w:t>
      </w:r>
      <w:proofErr w:type="gramStart"/>
      <w:r w:rsidR="000B0C5A" w:rsidRPr="00AB7EBE">
        <w:rPr>
          <w:rFonts w:ascii="Book Antiqua" w:hAnsi="Book Antiqua"/>
          <w:lang w:val="en-GB"/>
        </w:rPr>
        <w:t>osteocytes</w:t>
      </w:r>
      <w:r w:rsidR="00B7370A" w:rsidRPr="00AB7EBE">
        <w:rPr>
          <w:rFonts w:ascii="Book Antiqua" w:hAnsi="Book Antiqua"/>
          <w:vertAlign w:val="superscript"/>
          <w:lang w:val="en-GB"/>
        </w:rPr>
        <w:t>[</w:t>
      </w:r>
      <w:proofErr w:type="gramEnd"/>
      <w:r w:rsidR="00B7370A" w:rsidRPr="00AB7EBE">
        <w:rPr>
          <w:rFonts w:ascii="Book Antiqua" w:hAnsi="Book Antiqua"/>
          <w:vertAlign w:val="superscript"/>
          <w:lang w:val="en-GB"/>
        </w:rPr>
        <w:t>7]</w:t>
      </w:r>
      <w:r w:rsidR="000B0C5A" w:rsidRPr="00AB7EBE">
        <w:rPr>
          <w:rFonts w:ascii="Book Antiqua" w:hAnsi="Book Antiqua"/>
          <w:lang w:val="en-GB"/>
        </w:rPr>
        <w:t xml:space="preserve"> by an activation of the </w:t>
      </w:r>
      <w:r w:rsidR="002C074B" w:rsidRPr="00AB7EBE">
        <w:rPr>
          <w:rFonts w:ascii="Book Antiqua" w:hAnsi="Book Antiqua"/>
          <w:lang w:val="en-GB"/>
        </w:rPr>
        <w:t xml:space="preserve">intracellular signalling </w:t>
      </w:r>
      <w:proofErr w:type="spellStart"/>
      <w:r w:rsidR="000B0C5A" w:rsidRPr="00AB7EBE">
        <w:rPr>
          <w:rFonts w:ascii="Book Antiqua" w:hAnsi="Book Antiqua"/>
          <w:lang w:val="en-GB"/>
        </w:rPr>
        <w:t>Wnt</w:t>
      </w:r>
      <w:proofErr w:type="spellEnd"/>
      <w:r w:rsidR="000B0C5A" w:rsidRPr="00AB7EBE">
        <w:rPr>
          <w:rFonts w:ascii="Book Antiqua" w:hAnsi="Book Antiqua"/>
          <w:lang w:val="en-GB"/>
        </w:rPr>
        <w:t>/</w:t>
      </w:r>
      <w:r w:rsidR="006739EF" w:rsidRPr="00AB7EBE">
        <w:rPr>
          <w:rFonts w:ascii="Book Antiqua" w:hAnsi="Book Antiqua"/>
          <w:lang w:val="en-GB"/>
        </w:rPr>
        <w:t></w:t>
      </w:r>
      <w:r w:rsidR="000B0C5A" w:rsidRPr="00AB7EBE">
        <w:rPr>
          <w:rFonts w:ascii="Book Antiqua" w:hAnsi="Book Antiqua"/>
          <w:lang w:val="en-GB"/>
        </w:rPr>
        <w:t>-catenin</w:t>
      </w:r>
      <w:r w:rsidR="00B7370A" w:rsidRPr="00AB7EBE">
        <w:rPr>
          <w:rFonts w:ascii="Book Antiqua" w:hAnsi="Book Antiqua"/>
          <w:vertAlign w:val="superscript"/>
          <w:lang w:val="en-GB"/>
        </w:rPr>
        <w:t>[8-10]</w:t>
      </w:r>
      <w:r w:rsidR="000B0C5A" w:rsidRPr="00AB7EBE">
        <w:rPr>
          <w:rFonts w:ascii="Book Antiqua" w:hAnsi="Book Antiqua"/>
          <w:lang w:val="en-GB"/>
        </w:rPr>
        <w:t xml:space="preserve">. Therefore, the mechanical loading conferred by body weight justified the assumption of a protective role of obesity in the prevention of </w:t>
      </w:r>
      <w:proofErr w:type="gramStart"/>
      <w:r w:rsidR="000B0C5A" w:rsidRPr="00AB7EBE">
        <w:rPr>
          <w:rFonts w:ascii="Book Antiqua" w:hAnsi="Book Antiqua"/>
          <w:lang w:val="en-GB"/>
        </w:rPr>
        <w:t>osteoporosis</w:t>
      </w:r>
      <w:r w:rsidR="00B7370A" w:rsidRPr="00AB7EBE">
        <w:rPr>
          <w:rFonts w:ascii="Book Antiqua" w:hAnsi="Book Antiqua"/>
          <w:vertAlign w:val="superscript"/>
          <w:lang w:val="en-GB"/>
        </w:rPr>
        <w:t>[</w:t>
      </w:r>
      <w:proofErr w:type="gramEnd"/>
      <w:r w:rsidR="00B7370A" w:rsidRPr="00AB7EBE">
        <w:rPr>
          <w:rFonts w:ascii="Book Antiqua" w:hAnsi="Book Antiqua"/>
          <w:vertAlign w:val="superscript"/>
          <w:lang w:val="en-GB"/>
        </w:rPr>
        <w:t>5]</w:t>
      </w:r>
      <w:r w:rsidR="000B0C5A" w:rsidRPr="00AB7EBE">
        <w:rPr>
          <w:rFonts w:ascii="Book Antiqua" w:hAnsi="Book Antiqua"/>
          <w:lang w:val="en-GB"/>
        </w:rPr>
        <w:t>.</w:t>
      </w:r>
    </w:p>
    <w:p w14:paraId="039FB74C" w14:textId="523B3E42" w:rsidR="000B0C5A" w:rsidRPr="00AB7EBE" w:rsidRDefault="000B0C5A" w:rsidP="00D10E61">
      <w:pPr>
        <w:spacing w:after="0" w:line="360" w:lineRule="auto"/>
        <w:ind w:firstLineChars="100" w:firstLine="240"/>
        <w:jc w:val="both"/>
        <w:rPr>
          <w:rFonts w:ascii="Book Antiqua" w:hAnsi="Book Antiqua"/>
          <w:lang w:val="en-US"/>
        </w:rPr>
      </w:pPr>
      <w:r w:rsidRPr="00AB7EBE">
        <w:rPr>
          <w:rFonts w:ascii="Book Antiqua" w:hAnsi="Book Antiqua"/>
          <w:lang w:val="en-US"/>
        </w:rPr>
        <w:t xml:space="preserve">More recently, however, the belief that obesity is protective against osteoporosis has been questioned. In fact, epidemiologic and clinical studies have suggested that high level of fat mass might be a risk factor for osteoporosis and fragility </w:t>
      </w:r>
      <w:proofErr w:type="gramStart"/>
      <w:r w:rsidRPr="00AB7EBE">
        <w:rPr>
          <w:rFonts w:ascii="Book Antiqua" w:hAnsi="Book Antiqua"/>
          <w:lang w:val="en-US"/>
        </w:rPr>
        <w:t>fractures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11-13]</w:t>
      </w:r>
      <w:r w:rsidRPr="00AB7EBE">
        <w:rPr>
          <w:rFonts w:ascii="Book Antiqua" w:hAnsi="Book Antiqua"/>
          <w:lang w:val="en-US"/>
        </w:rPr>
        <w:t>.</w:t>
      </w:r>
      <w:r w:rsidRPr="00AB7EBE">
        <w:rPr>
          <w:rFonts w:ascii="Book Antiqua" w:hAnsi="Book Antiqua"/>
          <w:lang w:val="en-GB" w:eastAsia="it-IT"/>
        </w:rPr>
        <w:t xml:space="preserve"> </w:t>
      </w:r>
      <w:r w:rsidRPr="00AB7EBE">
        <w:rPr>
          <w:rFonts w:ascii="Book Antiqua" w:hAnsi="Book Antiqua"/>
          <w:lang w:val="en-GB"/>
        </w:rPr>
        <w:t xml:space="preserve">Indeed, adipose tissue not only stores excess </w:t>
      </w:r>
      <w:proofErr w:type="spellStart"/>
      <w:r w:rsidRPr="00AB7EBE">
        <w:rPr>
          <w:rFonts w:ascii="Book Antiqua" w:hAnsi="Book Antiqua"/>
          <w:lang w:val="en-GB"/>
        </w:rPr>
        <w:t>triacylglycerols</w:t>
      </w:r>
      <w:proofErr w:type="spellEnd"/>
      <w:r w:rsidRPr="00AB7EBE">
        <w:rPr>
          <w:rFonts w:ascii="Book Antiqua" w:hAnsi="Book Antiqua"/>
          <w:lang w:val="en-GB"/>
        </w:rPr>
        <w:t xml:space="preserve">, but functions as an endocrine organ by releasing </w:t>
      </w:r>
      <w:r w:rsidR="0019775C" w:rsidRPr="00AB7EBE">
        <w:rPr>
          <w:rFonts w:ascii="Book Antiqua" w:hAnsi="Book Antiqua"/>
          <w:lang w:val="en-GB"/>
        </w:rPr>
        <w:t xml:space="preserve">several </w:t>
      </w:r>
      <w:proofErr w:type="spellStart"/>
      <w:r w:rsidRPr="00AB7EBE">
        <w:rPr>
          <w:rFonts w:ascii="Book Antiqua" w:hAnsi="Book Antiqua"/>
          <w:lang w:val="en-GB"/>
        </w:rPr>
        <w:t>adipokines</w:t>
      </w:r>
      <w:proofErr w:type="spellEnd"/>
      <w:r w:rsidRPr="00AB7EBE">
        <w:rPr>
          <w:rFonts w:ascii="Book Antiqua" w:hAnsi="Book Antiqua"/>
          <w:lang w:val="en-GB"/>
        </w:rPr>
        <w:t xml:space="preserve">, which </w:t>
      </w:r>
      <w:r w:rsidR="00EC32A9" w:rsidRPr="00AB7EBE">
        <w:rPr>
          <w:rFonts w:ascii="Book Antiqua" w:hAnsi="Book Antiqua"/>
          <w:lang w:val="en-GB"/>
        </w:rPr>
        <w:t xml:space="preserve">appear to </w:t>
      </w:r>
      <w:r w:rsidR="0019775C" w:rsidRPr="00AB7EBE">
        <w:rPr>
          <w:rFonts w:ascii="Book Antiqua" w:hAnsi="Book Antiqua"/>
          <w:lang w:val="en-GB"/>
        </w:rPr>
        <w:t xml:space="preserve">modulate </w:t>
      </w:r>
      <w:r w:rsidRPr="00AB7EBE">
        <w:rPr>
          <w:rFonts w:ascii="Book Antiqua" w:hAnsi="Book Antiqua"/>
          <w:lang w:val="en-GB"/>
        </w:rPr>
        <w:t xml:space="preserve">glucose and lipid metabolism, inflammation, appetite and insulin </w:t>
      </w:r>
      <w:proofErr w:type="gramStart"/>
      <w:r w:rsidRPr="00AB7EBE">
        <w:rPr>
          <w:rFonts w:ascii="Book Antiqua" w:hAnsi="Book Antiqua"/>
          <w:lang w:val="en-GB"/>
        </w:rPr>
        <w:t>resistance</w:t>
      </w:r>
      <w:r w:rsidR="00B7370A" w:rsidRPr="00AB7EBE">
        <w:rPr>
          <w:rFonts w:ascii="Book Antiqua" w:hAnsi="Book Antiqua"/>
          <w:vertAlign w:val="superscript"/>
          <w:lang w:val="en-GB"/>
        </w:rPr>
        <w:t>[</w:t>
      </w:r>
      <w:proofErr w:type="gramEnd"/>
      <w:r w:rsidR="00B7370A" w:rsidRPr="00AB7EBE">
        <w:rPr>
          <w:rFonts w:ascii="Book Antiqua" w:hAnsi="Book Antiqua"/>
          <w:vertAlign w:val="superscript"/>
          <w:lang w:val="en-GB"/>
        </w:rPr>
        <w:t>14-16]</w:t>
      </w:r>
      <w:r w:rsidRPr="00AB7EBE">
        <w:rPr>
          <w:rFonts w:ascii="Book Antiqua" w:hAnsi="Book Antiqua"/>
          <w:lang w:val="en-GB"/>
        </w:rPr>
        <w:t>. Additionally,</w:t>
      </w:r>
      <w:r w:rsidRPr="00AB7EBE">
        <w:rPr>
          <w:rFonts w:ascii="Book Antiqua" w:hAnsi="Book Antiqua"/>
          <w:lang w:val="en-US"/>
        </w:rPr>
        <w:t xml:space="preserve"> the physiological relevance of adipose tissue for skeletal health likely resides in the role that some of these </w:t>
      </w:r>
      <w:proofErr w:type="spellStart"/>
      <w:r w:rsidRPr="00AB7EBE">
        <w:rPr>
          <w:rFonts w:ascii="Book Antiqua" w:hAnsi="Book Antiqua"/>
          <w:lang w:val="en-US"/>
        </w:rPr>
        <w:t>adipokines</w:t>
      </w:r>
      <w:proofErr w:type="spellEnd"/>
      <w:r w:rsidRPr="00AB7EBE">
        <w:rPr>
          <w:rFonts w:ascii="Book Antiqua" w:hAnsi="Book Antiqua"/>
          <w:lang w:val="en-US"/>
        </w:rPr>
        <w:t xml:space="preserve">, such as </w:t>
      </w:r>
      <w:r w:rsidR="00AB7EBE" w:rsidRPr="00AB7EBE">
        <w:rPr>
          <w:rFonts w:ascii="Book Antiqua" w:hAnsi="Book Antiqua"/>
          <w:lang w:val="en-US"/>
        </w:rPr>
        <w:t>interleukin (IL)</w:t>
      </w:r>
      <w:r w:rsidRPr="00AB7EBE">
        <w:rPr>
          <w:rFonts w:ascii="Book Antiqua" w:hAnsi="Book Antiqua"/>
          <w:lang w:val="en-US"/>
        </w:rPr>
        <w:t xml:space="preserve">-6 and </w:t>
      </w:r>
      <w:r w:rsidR="00AB7EBE" w:rsidRPr="00AB7EBE">
        <w:rPr>
          <w:rFonts w:ascii="Book Antiqua" w:hAnsi="Book Antiqua"/>
          <w:lang w:val="en-US"/>
        </w:rPr>
        <w:t>tumor necrosis factor-α (TNF</w:t>
      </w:r>
      <w:r w:rsidR="00AB7EBE" w:rsidRPr="00AB7EBE">
        <w:rPr>
          <w:rFonts w:ascii="Book Antiqua" w:hAnsi="Book Antiqua" w:hint="eastAsia"/>
          <w:lang w:val="en-US" w:eastAsia="zh-CN"/>
        </w:rPr>
        <w:t>-</w:t>
      </w:r>
      <w:r w:rsidR="00AB7EBE" w:rsidRPr="00AB7EBE">
        <w:rPr>
          <w:rFonts w:ascii="Book Antiqua" w:hAnsi="Book Antiqua"/>
          <w:lang w:val="en-US"/>
        </w:rPr>
        <w:t>α)</w:t>
      </w:r>
      <w:r w:rsidR="006739EF" w:rsidRPr="00AB7EBE">
        <w:rPr>
          <w:rFonts w:ascii="Book Antiqua" w:hAnsi="Book Antiqua"/>
          <w:lang w:val="en-US"/>
        </w:rPr>
        <w:t xml:space="preserve">, </w:t>
      </w:r>
      <w:r w:rsidRPr="00AB7EBE">
        <w:rPr>
          <w:rFonts w:ascii="Book Antiqua" w:hAnsi="Book Antiqua"/>
          <w:lang w:val="en-US"/>
        </w:rPr>
        <w:t xml:space="preserve">might </w:t>
      </w:r>
      <w:r w:rsidR="0038682F" w:rsidRPr="00AB7EBE">
        <w:rPr>
          <w:rFonts w:ascii="Book Antiqua" w:hAnsi="Book Antiqua"/>
          <w:lang w:val="en-US"/>
        </w:rPr>
        <w:t xml:space="preserve">play by </w:t>
      </w:r>
      <w:r w:rsidRPr="00AB7EBE">
        <w:rPr>
          <w:rFonts w:ascii="Book Antiqua" w:hAnsi="Book Antiqua"/>
          <w:lang w:val="en-US"/>
        </w:rPr>
        <w:t>interfer</w:t>
      </w:r>
      <w:r w:rsidR="0038682F" w:rsidRPr="00AB7EBE">
        <w:rPr>
          <w:rFonts w:ascii="Book Antiqua" w:hAnsi="Book Antiqua"/>
          <w:lang w:val="en-US"/>
        </w:rPr>
        <w:t>ing</w:t>
      </w:r>
      <w:r w:rsidRPr="00AB7EBE">
        <w:rPr>
          <w:rFonts w:ascii="Book Antiqua" w:hAnsi="Book Antiqua"/>
          <w:lang w:val="en-US"/>
        </w:rPr>
        <w:t xml:space="preserve"> with </w:t>
      </w:r>
      <w:r w:rsidR="0019775C" w:rsidRPr="00AB7EBE">
        <w:rPr>
          <w:rFonts w:ascii="Book Antiqua" w:hAnsi="Book Antiqua"/>
          <w:lang w:val="en-US"/>
        </w:rPr>
        <w:t xml:space="preserve">bone cells </w:t>
      </w:r>
      <w:proofErr w:type="gramStart"/>
      <w:r w:rsidR="0019775C" w:rsidRPr="00AB7EBE">
        <w:rPr>
          <w:rFonts w:ascii="Book Antiqua" w:hAnsi="Book Antiqua"/>
          <w:lang w:val="en-US"/>
        </w:rPr>
        <w:t>homeostasis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17-20]</w:t>
      </w:r>
      <w:r w:rsidR="00485063" w:rsidRPr="00AB7EBE">
        <w:rPr>
          <w:rFonts w:ascii="Book Antiqua" w:hAnsi="Book Antiqua"/>
          <w:lang w:val="en-US"/>
        </w:rPr>
        <w:t xml:space="preserve">. </w:t>
      </w:r>
      <w:r w:rsidR="00FF7960" w:rsidRPr="00AB7EBE">
        <w:rPr>
          <w:rFonts w:ascii="Book Antiqua" w:hAnsi="Book Antiqua"/>
          <w:lang w:val="en-US"/>
        </w:rPr>
        <w:t>Moreover</w:t>
      </w:r>
      <w:r w:rsidRPr="00AB7EBE">
        <w:rPr>
          <w:rFonts w:ascii="Book Antiqua" w:hAnsi="Book Antiqua"/>
          <w:lang w:val="en-US"/>
        </w:rPr>
        <w:t>, bone</w:t>
      </w:r>
      <w:r w:rsidR="0038682F" w:rsidRPr="00AB7EBE">
        <w:rPr>
          <w:rFonts w:ascii="Book Antiqua" w:hAnsi="Book Antiqua"/>
          <w:lang w:val="en-US"/>
        </w:rPr>
        <w:t xml:space="preserve"> has started to be considered</w:t>
      </w:r>
      <w:r w:rsidRPr="00AB7EBE">
        <w:rPr>
          <w:rFonts w:ascii="Book Antiqua" w:hAnsi="Book Antiqua"/>
          <w:lang w:val="en-US"/>
        </w:rPr>
        <w:t xml:space="preserve"> an endocrine organ itself affecting both body weight control and glucose homeostasis through the action of bone-derived factors such as </w:t>
      </w:r>
      <w:proofErr w:type="spellStart"/>
      <w:r w:rsidRPr="00AB7EBE">
        <w:rPr>
          <w:rFonts w:ascii="Book Antiqua" w:hAnsi="Book Antiqua"/>
          <w:lang w:val="en-US"/>
        </w:rPr>
        <w:t>osteocalcin</w:t>
      </w:r>
      <w:proofErr w:type="spellEnd"/>
      <w:r w:rsidRPr="00AB7EBE">
        <w:rPr>
          <w:rFonts w:ascii="Book Antiqua" w:hAnsi="Book Antiqua"/>
          <w:lang w:val="en-US"/>
        </w:rPr>
        <w:t xml:space="preserve"> and </w:t>
      </w:r>
      <w:proofErr w:type="spellStart"/>
      <w:proofErr w:type="gramStart"/>
      <w:r w:rsidRPr="00AB7EBE">
        <w:rPr>
          <w:rFonts w:ascii="Book Antiqua" w:hAnsi="Book Antiqua"/>
          <w:lang w:val="en-US"/>
        </w:rPr>
        <w:t>osteopontin</w:t>
      </w:r>
      <w:proofErr w:type="spellEnd"/>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21</w:t>
      </w:r>
      <w:r w:rsidR="001E25C0" w:rsidRPr="00AB7EBE">
        <w:rPr>
          <w:rFonts w:ascii="Book Antiqua" w:hAnsi="Book Antiqua"/>
          <w:vertAlign w:val="superscript"/>
          <w:lang w:val="en-US" w:eastAsia="zh-CN"/>
        </w:rPr>
        <w:t>,</w:t>
      </w:r>
      <w:r w:rsidR="00B7370A" w:rsidRPr="00AB7EBE">
        <w:rPr>
          <w:rFonts w:ascii="Book Antiqua" w:hAnsi="Book Antiqua"/>
          <w:vertAlign w:val="superscript"/>
          <w:lang w:val="en-US"/>
        </w:rPr>
        <w:t>22]</w:t>
      </w:r>
      <w:r w:rsidRPr="00AB7EBE">
        <w:rPr>
          <w:rFonts w:ascii="Book Antiqua" w:hAnsi="Book Antiqua"/>
          <w:lang w:val="en-US"/>
        </w:rPr>
        <w:t xml:space="preserve">. This cross-talk between fat and bone </w:t>
      </w:r>
      <w:r w:rsidR="00485063" w:rsidRPr="00AB7EBE">
        <w:rPr>
          <w:rFonts w:ascii="Book Antiqua" w:hAnsi="Book Antiqua"/>
          <w:lang w:val="en-US"/>
        </w:rPr>
        <w:t>seems to play an important role as</w:t>
      </w:r>
      <w:r w:rsidRPr="00AB7EBE">
        <w:rPr>
          <w:rFonts w:ascii="Book Antiqua" w:hAnsi="Book Antiqua"/>
          <w:lang w:val="en-US"/>
        </w:rPr>
        <w:t xml:space="preserve"> homeostatic feedback system in which </w:t>
      </w:r>
      <w:proofErr w:type="spellStart"/>
      <w:r w:rsidRPr="00AB7EBE">
        <w:rPr>
          <w:rFonts w:ascii="Book Antiqua" w:hAnsi="Book Antiqua"/>
          <w:lang w:val="en-US"/>
        </w:rPr>
        <w:t>adipokines</w:t>
      </w:r>
      <w:proofErr w:type="spellEnd"/>
      <w:r w:rsidRPr="00AB7EBE">
        <w:rPr>
          <w:rFonts w:ascii="Book Antiqua" w:hAnsi="Book Antiqua"/>
          <w:lang w:val="en-US"/>
        </w:rPr>
        <w:t xml:space="preserve"> and molecules secreted by bone cells </w:t>
      </w:r>
      <w:r w:rsidR="00E05EB6" w:rsidRPr="00AB7EBE">
        <w:rPr>
          <w:rFonts w:ascii="Book Antiqua" w:hAnsi="Book Antiqua"/>
          <w:lang w:val="en-US"/>
        </w:rPr>
        <w:t xml:space="preserve">might </w:t>
      </w:r>
      <w:r w:rsidRPr="00AB7EBE">
        <w:rPr>
          <w:rFonts w:ascii="Book Antiqua" w:hAnsi="Book Antiqua"/>
          <w:lang w:val="en-US"/>
        </w:rPr>
        <w:t>represent the link of an active and functional bone-adipose</w:t>
      </w:r>
      <w:r w:rsidR="003E29B7" w:rsidRPr="00AB7EBE">
        <w:rPr>
          <w:rFonts w:ascii="Book Antiqua" w:hAnsi="Book Antiqua"/>
          <w:lang w:val="en-US"/>
        </w:rPr>
        <w:t>-glucose</w:t>
      </w:r>
      <w:r w:rsidRPr="00AB7EBE">
        <w:rPr>
          <w:rFonts w:ascii="Book Antiqua" w:hAnsi="Book Antiqua"/>
          <w:lang w:val="en-US"/>
        </w:rPr>
        <w:t xml:space="preserve"> </w:t>
      </w:r>
      <w:proofErr w:type="gramStart"/>
      <w:r w:rsidRPr="00AB7EBE">
        <w:rPr>
          <w:rFonts w:ascii="Book Antiqua" w:hAnsi="Book Antiqua"/>
          <w:lang w:val="en-US"/>
        </w:rPr>
        <w:t>axis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23-25]</w:t>
      </w:r>
      <w:r w:rsidRPr="00AB7EBE">
        <w:rPr>
          <w:rFonts w:ascii="Book Antiqua" w:hAnsi="Book Antiqua"/>
          <w:lang w:val="en-US"/>
        </w:rPr>
        <w:t xml:space="preserve">, by mechanism(s) not fully clarified yet. </w:t>
      </w:r>
    </w:p>
    <w:p w14:paraId="21477E4E" w14:textId="617F10F3" w:rsidR="000B0C5A" w:rsidRPr="00AB7EBE" w:rsidRDefault="00AC52FD" w:rsidP="00805A32">
      <w:pPr>
        <w:spacing w:after="0" w:line="360" w:lineRule="auto"/>
        <w:ind w:firstLineChars="100" w:firstLine="240"/>
        <w:jc w:val="both"/>
        <w:rPr>
          <w:rFonts w:ascii="Book Antiqua" w:hAnsi="Book Antiqua"/>
          <w:lang w:val="en-US"/>
        </w:rPr>
      </w:pPr>
      <w:r w:rsidRPr="00AB7EBE">
        <w:rPr>
          <w:rFonts w:ascii="Book Antiqua" w:hAnsi="Book Antiqua"/>
          <w:lang w:val="en-US"/>
        </w:rPr>
        <w:t>Recent</w:t>
      </w:r>
      <w:r w:rsidR="000B0C5A" w:rsidRPr="00AB7EBE">
        <w:rPr>
          <w:rFonts w:ascii="Book Antiqua" w:hAnsi="Book Antiqua"/>
          <w:lang w:val="en-US"/>
        </w:rPr>
        <w:t xml:space="preserve"> evidences </w:t>
      </w:r>
      <w:r w:rsidR="004E5EE1" w:rsidRPr="00AB7EBE">
        <w:rPr>
          <w:rFonts w:ascii="Book Antiqua" w:hAnsi="Book Antiqua"/>
          <w:lang w:val="en-US"/>
        </w:rPr>
        <w:t>suggest</w:t>
      </w:r>
      <w:r w:rsidR="005A7758" w:rsidRPr="00AB7EBE">
        <w:rPr>
          <w:rFonts w:ascii="Book Antiqua" w:hAnsi="Book Antiqua"/>
          <w:lang w:val="en-US"/>
        </w:rPr>
        <w:t xml:space="preserve"> </w:t>
      </w:r>
      <w:r w:rsidR="000B0C5A" w:rsidRPr="00AB7EBE">
        <w:rPr>
          <w:rFonts w:ascii="Book Antiqua" w:hAnsi="Book Antiqua"/>
          <w:lang w:val="en-US"/>
        </w:rPr>
        <w:t>that obesity is also associated with a chronic low-grade inflammation as depicted by increased plasma levels of C-reactive protein (CRP), pro-inflammatory cytokines such as TNF-</w:t>
      </w:r>
      <w:r w:rsidR="000B0C5A" w:rsidRPr="00AB7EBE">
        <w:rPr>
          <w:rFonts w:ascii="Book Antiqua" w:hAnsi="Book Antiqua"/>
        </w:rPr>
        <w:sym w:font="Symbol" w:char="F061"/>
      </w:r>
      <w:r w:rsidR="000B0C5A" w:rsidRPr="00AB7EBE">
        <w:rPr>
          <w:rFonts w:ascii="Book Antiqua" w:hAnsi="Book Antiqua"/>
          <w:lang w:val="en-US"/>
        </w:rPr>
        <w:t xml:space="preserve">, IL-6, and </w:t>
      </w:r>
      <w:proofErr w:type="spellStart"/>
      <w:proofErr w:type="gramStart"/>
      <w:r w:rsidR="000B0C5A" w:rsidRPr="00AB7EBE">
        <w:rPr>
          <w:rFonts w:ascii="Book Antiqua" w:hAnsi="Book Antiqua"/>
          <w:lang w:val="en-US"/>
        </w:rPr>
        <w:t>osteopontin</w:t>
      </w:r>
      <w:proofErr w:type="spellEnd"/>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26-30]</w:t>
      </w:r>
      <w:r w:rsidR="00485063" w:rsidRPr="00AB7EBE">
        <w:rPr>
          <w:rFonts w:ascii="Book Antiqua" w:hAnsi="Book Antiqua"/>
          <w:lang w:val="en-US"/>
        </w:rPr>
        <w:t>.</w:t>
      </w:r>
      <w:r w:rsidR="006451BE" w:rsidRPr="00AB7EBE">
        <w:rPr>
          <w:rFonts w:ascii="Book Antiqua" w:hAnsi="Book Antiqua"/>
          <w:lang w:val="en-US"/>
        </w:rPr>
        <w:t xml:space="preserve"> </w:t>
      </w:r>
      <w:r w:rsidR="00485063" w:rsidRPr="00AB7EBE">
        <w:rPr>
          <w:rFonts w:ascii="Book Antiqua" w:hAnsi="Book Antiqua"/>
          <w:lang w:val="en-US"/>
        </w:rPr>
        <w:t>F</w:t>
      </w:r>
      <w:r w:rsidR="006451BE" w:rsidRPr="00AB7EBE">
        <w:rPr>
          <w:rFonts w:ascii="Book Antiqua" w:hAnsi="Book Antiqua"/>
          <w:lang w:val="en-US"/>
        </w:rPr>
        <w:t xml:space="preserve">ew reports </w:t>
      </w:r>
      <w:r w:rsidR="00485063" w:rsidRPr="00AB7EBE">
        <w:rPr>
          <w:rFonts w:ascii="Book Antiqua" w:hAnsi="Book Antiqua"/>
          <w:lang w:val="en-US"/>
        </w:rPr>
        <w:t xml:space="preserve">also </w:t>
      </w:r>
      <w:r w:rsidR="006451BE" w:rsidRPr="00AB7EBE">
        <w:rPr>
          <w:rFonts w:ascii="Book Antiqua" w:hAnsi="Book Antiqua"/>
          <w:lang w:val="en-US"/>
        </w:rPr>
        <w:t>depict an association between obesity and circulatin</w:t>
      </w:r>
      <w:r w:rsidR="00485063" w:rsidRPr="00AB7EBE">
        <w:rPr>
          <w:rFonts w:ascii="Book Antiqua" w:hAnsi="Book Antiqua"/>
          <w:lang w:val="en-US"/>
        </w:rPr>
        <w:t>g</w:t>
      </w:r>
      <w:r w:rsidR="006451BE" w:rsidRPr="00AB7EBE">
        <w:rPr>
          <w:rFonts w:ascii="Book Antiqua" w:hAnsi="Book Antiqua"/>
          <w:lang w:val="en-US"/>
        </w:rPr>
        <w:t xml:space="preserve"> low levels of </w:t>
      </w:r>
      <w:r w:rsidR="000D6DC2" w:rsidRPr="00AB7EBE">
        <w:rPr>
          <w:rFonts w:ascii="Book Antiqua" w:hAnsi="Book Antiqua"/>
          <w:lang w:val="en-US"/>
        </w:rPr>
        <w:t xml:space="preserve">vitamin </w:t>
      </w:r>
      <w:proofErr w:type="gramStart"/>
      <w:r w:rsidR="000D6DC2" w:rsidRPr="00AB7EBE">
        <w:rPr>
          <w:rFonts w:ascii="Book Antiqua" w:hAnsi="Book Antiqua"/>
          <w:lang w:val="en-US"/>
        </w:rPr>
        <w:t>D</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31-33]</w:t>
      </w:r>
      <w:r w:rsidR="006451BE" w:rsidRPr="00AB7EBE">
        <w:rPr>
          <w:rFonts w:ascii="Book Antiqua" w:hAnsi="Book Antiqua"/>
          <w:lang w:val="en-US"/>
        </w:rPr>
        <w:t>. Nevertheless</w:t>
      </w:r>
      <w:r w:rsidR="000B0C5A" w:rsidRPr="00AB7EBE">
        <w:rPr>
          <w:rFonts w:ascii="Book Antiqua" w:hAnsi="Book Antiqua"/>
          <w:lang w:val="en-US"/>
        </w:rPr>
        <w:t xml:space="preserve"> to date, few and conflicting data</w:t>
      </w:r>
      <w:r w:rsidR="00E11A23" w:rsidRPr="00AB7EBE">
        <w:rPr>
          <w:rFonts w:ascii="Book Antiqua" w:hAnsi="Book Antiqua"/>
          <w:lang w:val="en-US"/>
        </w:rPr>
        <w:t xml:space="preserve"> exist</w:t>
      </w:r>
      <w:r w:rsidR="007B111E" w:rsidRPr="00AB7EBE">
        <w:rPr>
          <w:rFonts w:ascii="Book Antiqua" w:hAnsi="Book Antiqua"/>
          <w:lang w:val="en-US"/>
        </w:rPr>
        <w:t xml:space="preserve"> </w:t>
      </w:r>
      <w:r w:rsidR="00E11A23" w:rsidRPr="00AB7EBE">
        <w:rPr>
          <w:rFonts w:ascii="Book Antiqua" w:hAnsi="Book Antiqua"/>
          <w:lang w:val="en-US"/>
        </w:rPr>
        <w:t>about possible</w:t>
      </w:r>
      <w:r w:rsidR="000B0C5A" w:rsidRPr="00AB7EBE">
        <w:rPr>
          <w:rFonts w:ascii="Book Antiqua" w:hAnsi="Book Antiqua"/>
          <w:lang w:val="en-US"/>
        </w:rPr>
        <w:t xml:space="preserve"> correlation </w:t>
      </w:r>
      <w:r w:rsidR="006451BE" w:rsidRPr="00AB7EBE">
        <w:rPr>
          <w:rFonts w:ascii="Book Antiqua" w:hAnsi="Book Antiqua"/>
          <w:lang w:val="en-US"/>
        </w:rPr>
        <w:t>among</w:t>
      </w:r>
      <w:r w:rsidR="000B0C5A" w:rsidRPr="00AB7EBE">
        <w:rPr>
          <w:rFonts w:ascii="Book Antiqua" w:hAnsi="Book Antiqua"/>
          <w:lang w:val="en-US"/>
        </w:rPr>
        <w:t xml:space="preserve"> </w:t>
      </w:r>
      <w:r w:rsidR="006C5122" w:rsidRPr="00AB7EBE">
        <w:rPr>
          <w:rFonts w:ascii="Book Antiqua" w:hAnsi="Book Antiqua"/>
          <w:lang w:val="en-US" w:eastAsia="zh-CN"/>
        </w:rPr>
        <w:t>v</w:t>
      </w:r>
      <w:r w:rsidR="000B0C5A" w:rsidRPr="00AB7EBE">
        <w:rPr>
          <w:rFonts w:ascii="Book Antiqua" w:hAnsi="Book Antiqua"/>
          <w:lang w:val="en-US"/>
        </w:rPr>
        <w:t>i</w:t>
      </w:r>
      <w:r w:rsidR="0038460D" w:rsidRPr="00AB7EBE">
        <w:rPr>
          <w:rFonts w:ascii="Book Antiqua" w:hAnsi="Book Antiqua"/>
          <w:lang w:val="en-US"/>
        </w:rPr>
        <w:t>t</w:t>
      </w:r>
      <w:r w:rsidR="000379E9" w:rsidRPr="00AB7EBE">
        <w:rPr>
          <w:rFonts w:ascii="Book Antiqua" w:hAnsi="Book Antiqua"/>
          <w:lang w:val="en-US"/>
        </w:rPr>
        <w:t>amin</w:t>
      </w:r>
      <w:r w:rsidR="000B0C5A" w:rsidRPr="00AB7EBE">
        <w:rPr>
          <w:rFonts w:ascii="Book Antiqua" w:hAnsi="Book Antiqua"/>
          <w:lang w:val="en-US"/>
        </w:rPr>
        <w:t xml:space="preserve"> D, </w:t>
      </w:r>
      <w:r w:rsidR="000D6DC2" w:rsidRPr="00AB7EBE">
        <w:rPr>
          <w:rFonts w:ascii="Book Antiqua" w:hAnsi="Book Antiqua"/>
          <w:lang w:val="en-US"/>
        </w:rPr>
        <w:t xml:space="preserve">total intact </w:t>
      </w:r>
      <w:proofErr w:type="spellStart"/>
      <w:r w:rsidR="000D6DC2" w:rsidRPr="00AB7EBE">
        <w:rPr>
          <w:rFonts w:ascii="Book Antiqua" w:hAnsi="Book Antiqua"/>
          <w:lang w:val="en-US"/>
        </w:rPr>
        <w:t>osteocalcin</w:t>
      </w:r>
      <w:proofErr w:type="spellEnd"/>
      <w:r w:rsidR="000D6DC2" w:rsidRPr="00AB7EBE">
        <w:rPr>
          <w:rFonts w:ascii="Book Antiqua" w:hAnsi="Book Antiqua"/>
          <w:lang w:val="en-US"/>
        </w:rPr>
        <w:t xml:space="preserve"> (OSCA)</w:t>
      </w:r>
      <w:r w:rsidR="000B0C5A" w:rsidRPr="00AB7EBE">
        <w:rPr>
          <w:rFonts w:ascii="Book Antiqua" w:hAnsi="Book Antiqua"/>
          <w:lang w:val="en-US"/>
        </w:rPr>
        <w:t xml:space="preserve">, inflammatory </w:t>
      </w:r>
      <w:proofErr w:type="gramStart"/>
      <w:r w:rsidR="000B0C5A" w:rsidRPr="00AB7EBE">
        <w:rPr>
          <w:rFonts w:ascii="Book Antiqua" w:hAnsi="Book Antiqua"/>
          <w:lang w:val="en-US"/>
        </w:rPr>
        <w:t>markers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32-35]</w:t>
      </w:r>
      <w:r w:rsidR="006451BE" w:rsidRPr="00AB7EBE">
        <w:rPr>
          <w:rFonts w:ascii="Book Antiqua" w:hAnsi="Book Antiqua"/>
          <w:lang w:val="en-US"/>
        </w:rPr>
        <w:t xml:space="preserve"> and bone mineral density </w:t>
      </w:r>
      <w:r w:rsidR="000379E9" w:rsidRPr="00AB7EBE">
        <w:rPr>
          <w:rFonts w:ascii="Book Antiqua" w:hAnsi="Book Antiqua"/>
          <w:lang w:val="en-US"/>
        </w:rPr>
        <w:t>(BMD)</w:t>
      </w:r>
      <w:r w:rsidR="007B111E" w:rsidRPr="00AB7EBE">
        <w:rPr>
          <w:rFonts w:ascii="Book Antiqua" w:hAnsi="Book Antiqua"/>
          <w:lang w:val="en-US"/>
        </w:rPr>
        <w:t xml:space="preserve"> </w:t>
      </w:r>
      <w:r w:rsidR="003E29B7" w:rsidRPr="00AB7EBE">
        <w:rPr>
          <w:rFonts w:ascii="Book Antiqua" w:hAnsi="Book Antiqua"/>
          <w:lang w:val="en-US"/>
        </w:rPr>
        <w:t>in obese women</w:t>
      </w:r>
      <w:r w:rsidR="000B0C5A" w:rsidRPr="00AB7EBE">
        <w:rPr>
          <w:rFonts w:ascii="Book Antiqua" w:hAnsi="Book Antiqua"/>
          <w:lang w:val="en-US"/>
        </w:rPr>
        <w:t xml:space="preserve">. </w:t>
      </w:r>
    </w:p>
    <w:p w14:paraId="4EC549CE" w14:textId="1C797CD5" w:rsidR="000B0C5A" w:rsidRPr="00AB7EBE" w:rsidRDefault="000B0C5A" w:rsidP="00805A32">
      <w:pPr>
        <w:spacing w:after="0" w:line="360" w:lineRule="auto"/>
        <w:ind w:firstLineChars="100" w:firstLine="240"/>
        <w:jc w:val="both"/>
        <w:rPr>
          <w:rFonts w:ascii="Book Antiqua" w:hAnsi="Book Antiqua"/>
          <w:lang w:val="en-US"/>
        </w:rPr>
      </w:pPr>
      <w:r w:rsidRPr="00AB7EBE">
        <w:rPr>
          <w:rFonts w:ascii="Book Antiqua" w:hAnsi="Book Antiqua"/>
          <w:lang w:val="en-US"/>
        </w:rPr>
        <w:t>Since our group has recently demonstrated</w:t>
      </w:r>
      <w:r w:rsidR="007B111E" w:rsidRPr="00AB7EBE">
        <w:rPr>
          <w:rFonts w:ascii="Book Antiqua" w:hAnsi="Book Antiqua"/>
          <w:lang w:val="en-US"/>
        </w:rPr>
        <w:t xml:space="preserve"> </w:t>
      </w:r>
      <w:r w:rsidRPr="00AB7EBE">
        <w:rPr>
          <w:rFonts w:ascii="Book Antiqua" w:hAnsi="Book Antiqua"/>
          <w:lang w:val="en-US"/>
        </w:rPr>
        <w:t xml:space="preserve">that a subpopulation of adult obese subjects had significant skeletal alterations, and that different levels of adiposity could differently affect skeletal </w:t>
      </w:r>
      <w:proofErr w:type="gramStart"/>
      <w:r w:rsidRPr="00AB7EBE">
        <w:rPr>
          <w:rFonts w:ascii="Book Antiqua" w:hAnsi="Book Antiqua"/>
          <w:lang w:val="en-US"/>
        </w:rPr>
        <w:t>health</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12]</w:t>
      </w:r>
      <w:r w:rsidRPr="00AB7EBE">
        <w:rPr>
          <w:rFonts w:ascii="Book Antiqua" w:hAnsi="Book Antiqua"/>
          <w:lang w:val="en-US"/>
        </w:rPr>
        <w:t xml:space="preserve">, </w:t>
      </w:r>
      <w:r w:rsidR="00E11A23" w:rsidRPr="00AB7EBE">
        <w:rPr>
          <w:rFonts w:ascii="Book Antiqua" w:hAnsi="Book Antiqua"/>
          <w:lang w:val="en-US"/>
        </w:rPr>
        <w:t xml:space="preserve">the </w:t>
      </w:r>
      <w:r w:rsidRPr="00AB7EBE">
        <w:rPr>
          <w:rFonts w:ascii="Book Antiqua" w:hAnsi="Book Antiqua"/>
          <w:lang w:val="en-US"/>
        </w:rPr>
        <w:t xml:space="preserve">aim of the present study was to evaluate potential detrimental </w:t>
      </w:r>
      <w:r w:rsidRPr="00AB7EBE">
        <w:rPr>
          <w:rFonts w:ascii="Book Antiqua" w:hAnsi="Book Antiqua"/>
          <w:lang w:val="en-US"/>
        </w:rPr>
        <w:lastRenderedPageBreak/>
        <w:t>correlations between obesity</w:t>
      </w:r>
      <w:r w:rsidR="00F028D6" w:rsidRPr="00AB7EBE">
        <w:rPr>
          <w:rFonts w:ascii="Book Antiqua" w:hAnsi="Book Antiqua"/>
          <w:lang w:val="en-US"/>
        </w:rPr>
        <w:t>,</w:t>
      </w:r>
      <w:r w:rsidR="00EB14FF" w:rsidRPr="00AB7EBE">
        <w:rPr>
          <w:rFonts w:ascii="Book Antiqua" w:hAnsi="Book Antiqua"/>
          <w:lang w:val="en-US"/>
        </w:rPr>
        <w:t xml:space="preserve"> </w:t>
      </w:r>
      <w:r w:rsidR="006C5122" w:rsidRPr="00AB7EBE">
        <w:rPr>
          <w:rFonts w:ascii="Book Antiqua" w:hAnsi="Book Antiqua"/>
          <w:lang w:val="en-US"/>
        </w:rPr>
        <w:t>v</w:t>
      </w:r>
      <w:r w:rsidR="00EB14FF" w:rsidRPr="00AB7EBE">
        <w:rPr>
          <w:rFonts w:ascii="Book Antiqua" w:hAnsi="Book Antiqua"/>
          <w:lang w:val="en-US"/>
        </w:rPr>
        <w:t>it</w:t>
      </w:r>
      <w:r w:rsidR="00F028D6" w:rsidRPr="00AB7EBE">
        <w:rPr>
          <w:rFonts w:ascii="Book Antiqua" w:hAnsi="Book Antiqua"/>
          <w:lang w:val="en-US"/>
        </w:rPr>
        <w:t>amin</w:t>
      </w:r>
      <w:r w:rsidR="00EB14FF" w:rsidRPr="00AB7EBE">
        <w:rPr>
          <w:rFonts w:ascii="Book Antiqua" w:hAnsi="Book Antiqua"/>
          <w:lang w:val="en-US"/>
        </w:rPr>
        <w:t xml:space="preserve"> D levels, inflammation </w:t>
      </w:r>
      <w:r w:rsidRPr="00AB7EBE">
        <w:rPr>
          <w:rFonts w:ascii="Book Antiqua" w:hAnsi="Book Antiqua"/>
          <w:lang w:val="en-US"/>
        </w:rPr>
        <w:t>and BMD</w:t>
      </w:r>
      <w:r w:rsidR="006451BE" w:rsidRPr="00AB7EBE">
        <w:rPr>
          <w:rFonts w:ascii="Book Antiqua" w:hAnsi="Book Antiqua"/>
          <w:lang w:val="en-US"/>
        </w:rPr>
        <w:t xml:space="preserve"> </w:t>
      </w:r>
      <w:r w:rsidRPr="00AB7EBE">
        <w:rPr>
          <w:rFonts w:ascii="Book Antiqua" w:hAnsi="Book Antiqua"/>
          <w:lang w:val="en-US"/>
        </w:rPr>
        <w:t xml:space="preserve">in </w:t>
      </w:r>
      <w:r w:rsidR="00EB14FF" w:rsidRPr="00AB7EBE">
        <w:rPr>
          <w:rFonts w:ascii="Book Antiqua" w:hAnsi="Book Antiqua"/>
          <w:lang w:val="en-US"/>
        </w:rPr>
        <w:t xml:space="preserve">obese </w:t>
      </w:r>
      <w:r w:rsidR="00C04D80" w:rsidRPr="00AB7EBE">
        <w:rPr>
          <w:rFonts w:ascii="Book Antiqua" w:hAnsi="Book Antiqua"/>
          <w:lang w:val="en-US"/>
        </w:rPr>
        <w:t xml:space="preserve">female </w:t>
      </w:r>
      <w:r w:rsidRPr="00AB7EBE">
        <w:rPr>
          <w:rFonts w:ascii="Book Antiqua" w:hAnsi="Book Antiqua"/>
          <w:lang w:val="en-US"/>
        </w:rPr>
        <w:t>s</w:t>
      </w:r>
      <w:r w:rsidR="00C04D80" w:rsidRPr="00AB7EBE">
        <w:rPr>
          <w:rFonts w:ascii="Book Antiqua" w:hAnsi="Book Antiqua"/>
          <w:lang w:val="en-US"/>
        </w:rPr>
        <w:t>ubjects</w:t>
      </w:r>
      <w:r w:rsidRPr="00AB7EBE">
        <w:rPr>
          <w:rFonts w:ascii="Book Antiqua" w:hAnsi="Book Antiqua"/>
          <w:lang w:val="en-US"/>
        </w:rPr>
        <w:t xml:space="preserve">. </w:t>
      </w:r>
    </w:p>
    <w:p w14:paraId="01AD4B04" w14:textId="77777777" w:rsidR="000B0C5A" w:rsidRPr="00AB7EBE" w:rsidRDefault="000B0C5A" w:rsidP="00236A46">
      <w:pPr>
        <w:spacing w:after="0" w:line="360" w:lineRule="auto"/>
        <w:jc w:val="both"/>
        <w:rPr>
          <w:rFonts w:ascii="Book Antiqua" w:hAnsi="Book Antiqua"/>
          <w:b/>
          <w:lang w:val="en-US"/>
        </w:rPr>
      </w:pPr>
    </w:p>
    <w:p w14:paraId="759849A9" w14:textId="77777777" w:rsidR="00F105F8" w:rsidRPr="00AB7EBE" w:rsidRDefault="00F105F8" w:rsidP="00F105F8">
      <w:pPr>
        <w:spacing w:line="360" w:lineRule="auto"/>
        <w:jc w:val="both"/>
        <w:rPr>
          <w:rFonts w:ascii="Book Antiqua" w:hAnsi="Book Antiqua"/>
          <w:b/>
          <w:lang w:eastAsia="zh-CN"/>
        </w:rPr>
      </w:pPr>
      <w:r w:rsidRPr="00AB7EBE">
        <w:rPr>
          <w:rFonts w:ascii="Book Antiqua" w:hAnsi="Book Antiqua"/>
          <w:b/>
        </w:rPr>
        <w:t>MATERIALS AND METHODS</w:t>
      </w:r>
    </w:p>
    <w:p w14:paraId="1F6B5340" w14:textId="6E4EDD77" w:rsidR="000B0C5A" w:rsidRPr="00AB7EBE" w:rsidRDefault="000B0C5A" w:rsidP="00F105F8">
      <w:pPr>
        <w:spacing w:line="360" w:lineRule="auto"/>
        <w:jc w:val="both"/>
        <w:rPr>
          <w:rFonts w:ascii="Book Antiqua" w:hAnsi="Book Antiqua"/>
          <w:b/>
        </w:rPr>
      </w:pPr>
      <w:r w:rsidRPr="00AB7EBE">
        <w:rPr>
          <w:rFonts w:ascii="Book Antiqua" w:hAnsi="Book Antiqua"/>
          <w:b/>
          <w:i/>
          <w:lang w:val="en-US"/>
        </w:rPr>
        <w:t xml:space="preserve">Patients </w:t>
      </w:r>
    </w:p>
    <w:p w14:paraId="73657312" w14:textId="2DBC1794" w:rsidR="00605FE1"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In this study, 3</w:t>
      </w:r>
      <w:r w:rsidR="00B90BBC" w:rsidRPr="00AB7EBE">
        <w:rPr>
          <w:rFonts w:ascii="Book Antiqua" w:hAnsi="Book Antiqua"/>
          <w:lang w:val="en-US"/>
        </w:rPr>
        <w:t>40</w:t>
      </w:r>
      <w:r w:rsidRPr="00AB7EBE">
        <w:rPr>
          <w:rFonts w:ascii="Book Antiqua" w:hAnsi="Book Antiqua"/>
          <w:lang w:val="en-US"/>
        </w:rPr>
        <w:t xml:space="preserve"> women </w:t>
      </w:r>
      <w:r w:rsidR="000D6DC2" w:rsidRPr="00AB7EBE">
        <w:rPr>
          <w:rFonts w:ascii="Book Antiqua" w:hAnsi="Book Antiqua"/>
          <w:lang w:val="en-US" w:eastAsia="zh-CN"/>
        </w:rPr>
        <w:t>[</w:t>
      </w:r>
      <w:r w:rsidR="00B90BBC" w:rsidRPr="00AB7EBE">
        <w:rPr>
          <w:rFonts w:ascii="Book Antiqua" w:hAnsi="Book Antiqua"/>
          <w:lang w:val="en-GB"/>
        </w:rPr>
        <w:t>mean age: 44.8</w:t>
      </w:r>
      <w:r w:rsidR="001E25C0" w:rsidRPr="00AB7EBE">
        <w:rPr>
          <w:rFonts w:ascii="Book Antiqua" w:hAnsi="Book Antiqua"/>
          <w:lang w:val="en-GB" w:eastAsia="zh-CN"/>
        </w:rPr>
        <w:t xml:space="preserve"> </w:t>
      </w:r>
      <w:r w:rsidR="00B90BBC" w:rsidRPr="00AB7EBE">
        <w:rPr>
          <w:rFonts w:ascii="Book Antiqua" w:hAnsi="Book Antiqua"/>
          <w:lang w:val="en-GB"/>
        </w:rPr>
        <w:t>±</w:t>
      </w:r>
      <w:r w:rsidR="001E25C0" w:rsidRPr="00AB7EBE">
        <w:rPr>
          <w:rFonts w:ascii="Book Antiqua" w:hAnsi="Book Antiqua"/>
          <w:lang w:val="en-GB" w:eastAsia="zh-CN"/>
        </w:rPr>
        <w:t xml:space="preserve"> </w:t>
      </w:r>
      <w:r w:rsidR="00B90BBC" w:rsidRPr="00AB7EBE">
        <w:rPr>
          <w:rFonts w:ascii="Book Antiqua" w:hAnsi="Book Antiqua"/>
          <w:lang w:val="en-GB"/>
        </w:rPr>
        <w:t>14 y</w:t>
      </w:r>
      <w:r w:rsidR="001E25C0" w:rsidRPr="00AB7EBE">
        <w:rPr>
          <w:rFonts w:ascii="Book Antiqua" w:hAnsi="Book Antiqua"/>
          <w:lang w:val="en-GB" w:eastAsia="zh-CN"/>
        </w:rPr>
        <w:t>ears</w:t>
      </w:r>
      <w:r w:rsidR="00B90BBC" w:rsidRPr="00AB7EBE">
        <w:rPr>
          <w:rFonts w:ascii="Book Antiqua" w:hAnsi="Book Antiqua"/>
          <w:lang w:val="en-GB"/>
        </w:rPr>
        <w:t xml:space="preserve">; mean </w:t>
      </w:r>
      <w:r w:rsidR="005D2D6A" w:rsidRPr="00AB7EBE">
        <w:rPr>
          <w:rFonts w:ascii="Book Antiqua" w:hAnsi="Book Antiqua"/>
          <w:lang w:val="en-GB"/>
        </w:rPr>
        <w:t>body mass index</w:t>
      </w:r>
      <w:r w:rsidR="001E25C0" w:rsidRPr="00AB7EBE">
        <w:rPr>
          <w:rFonts w:ascii="Book Antiqua" w:hAnsi="Book Antiqua"/>
          <w:lang w:val="en-GB" w:eastAsia="zh-CN"/>
        </w:rPr>
        <w:t xml:space="preserve"> (</w:t>
      </w:r>
      <w:r w:rsidR="00B90BBC" w:rsidRPr="00AB7EBE">
        <w:rPr>
          <w:rFonts w:ascii="Book Antiqua" w:hAnsi="Book Antiqua"/>
          <w:lang w:val="en-GB"/>
        </w:rPr>
        <w:t>BMI</w:t>
      </w:r>
      <w:r w:rsidR="001E25C0" w:rsidRPr="00AB7EBE">
        <w:rPr>
          <w:rFonts w:ascii="Book Antiqua" w:hAnsi="Book Antiqua"/>
          <w:lang w:val="en-GB" w:eastAsia="zh-CN"/>
        </w:rPr>
        <w:t>)</w:t>
      </w:r>
      <w:r w:rsidR="00B90BBC" w:rsidRPr="00AB7EBE">
        <w:rPr>
          <w:rFonts w:ascii="Book Antiqua" w:hAnsi="Book Antiqua"/>
          <w:lang w:val="en-GB"/>
        </w:rPr>
        <w:t>: 36.0</w:t>
      </w:r>
      <w:r w:rsidR="002A1A51" w:rsidRPr="00AB7EBE">
        <w:rPr>
          <w:rFonts w:ascii="Book Antiqua" w:hAnsi="Book Antiqua"/>
          <w:lang w:val="en-GB"/>
        </w:rPr>
        <w:t xml:space="preserve"> </w:t>
      </w:r>
      <w:r w:rsidR="00B90BBC" w:rsidRPr="00AB7EBE">
        <w:rPr>
          <w:rFonts w:ascii="Book Antiqua" w:hAnsi="Book Antiqua"/>
          <w:lang w:val="en-GB"/>
        </w:rPr>
        <w:t>±</w:t>
      </w:r>
      <w:r w:rsidR="002A1A51" w:rsidRPr="00AB7EBE">
        <w:rPr>
          <w:rFonts w:ascii="Book Antiqua" w:hAnsi="Book Antiqua"/>
          <w:lang w:val="en-GB"/>
        </w:rPr>
        <w:t xml:space="preserve"> </w:t>
      </w:r>
      <w:r w:rsidR="00B90BBC" w:rsidRPr="00AB7EBE">
        <w:rPr>
          <w:rFonts w:ascii="Book Antiqua" w:hAnsi="Book Antiqua"/>
          <w:lang w:val="en-GB"/>
        </w:rPr>
        <w:t>5.9</w:t>
      </w:r>
      <w:r w:rsidRPr="00AB7EBE">
        <w:rPr>
          <w:rFonts w:ascii="Book Antiqua" w:hAnsi="Book Antiqua"/>
          <w:lang w:val="en-US"/>
        </w:rPr>
        <w:t xml:space="preserve"> kg</w:t>
      </w:r>
      <w:r w:rsidR="000D6DC2" w:rsidRPr="00AB7EBE">
        <w:rPr>
          <w:rFonts w:ascii="Book Antiqua" w:hAnsi="Book Antiqua"/>
          <w:lang w:val="en-US"/>
        </w:rPr>
        <w:t>/</w:t>
      </w:r>
      <w:r w:rsidRPr="00AB7EBE">
        <w:rPr>
          <w:rFonts w:ascii="Book Antiqua" w:hAnsi="Book Antiqua"/>
          <w:lang w:val="en-US"/>
        </w:rPr>
        <w:t>m</w:t>
      </w:r>
      <w:r w:rsidRPr="00AB7EBE">
        <w:rPr>
          <w:rFonts w:ascii="Book Antiqua" w:hAnsi="Book Antiqua"/>
          <w:vertAlign w:val="superscript"/>
          <w:lang w:val="en-US"/>
        </w:rPr>
        <w:t>2</w:t>
      </w:r>
      <w:r w:rsidR="000D6DC2" w:rsidRPr="00AB7EBE">
        <w:rPr>
          <w:rFonts w:ascii="Book Antiqua" w:hAnsi="Book Antiqua"/>
          <w:lang w:val="en-US" w:eastAsia="zh-CN"/>
        </w:rPr>
        <w:t>]</w:t>
      </w:r>
      <w:r w:rsidRPr="00AB7EBE">
        <w:rPr>
          <w:rFonts w:ascii="Book Antiqua" w:hAnsi="Book Antiqua"/>
          <w:lang w:val="en-US"/>
        </w:rPr>
        <w:t xml:space="preserve"> were selected from a cohort of patients admitted to the</w:t>
      </w:r>
      <w:r w:rsidR="002D2BAE" w:rsidRPr="00AB7EBE">
        <w:rPr>
          <w:rFonts w:ascii="Book Antiqua" w:hAnsi="Book Antiqua"/>
          <w:lang w:val="en-US"/>
        </w:rPr>
        <w:t xml:space="preserve"> day hospital of Department of </w:t>
      </w:r>
      <w:r w:rsidRPr="00AB7EBE">
        <w:rPr>
          <w:rFonts w:ascii="Book Antiqua" w:hAnsi="Book Antiqua"/>
          <w:lang w:val="en-US"/>
        </w:rPr>
        <w:t xml:space="preserve">Experimental Medicine, </w:t>
      </w:r>
      <w:r w:rsidR="004C448B" w:rsidRPr="00AB7EBE">
        <w:rPr>
          <w:rFonts w:ascii="Book Antiqua" w:hAnsi="Book Antiqua"/>
          <w:lang w:val="en-US"/>
        </w:rPr>
        <w:t xml:space="preserve">Section of </w:t>
      </w:r>
      <w:r w:rsidRPr="00AB7EBE">
        <w:rPr>
          <w:rFonts w:ascii="Book Antiqua" w:hAnsi="Book Antiqua"/>
          <w:lang w:val="en-US"/>
        </w:rPr>
        <w:t>Medical Pathophysiology, Endocrinology and Nutrition,</w:t>
      </w:r>
      <w:r w:rsidR="007B111E" w:rsidRPr="00AB7EBE">
        <w:rPr>
          <w:rFonts w:ascii="Book Antiqua" w:hAnsi="Book Antiqua"/>
          <w:lang w:val="en-US"/>
        </w:rPr>
        <w:t xml:space="preserve"> </w:t>
      </w:r>
      <w:proofErr w:type="spellStart"/>
      <w:r w:rsidRPr="00AB7EBE">
        <w:rPr>
          <w:rFonts w:ascii="Book Antiqua" w:hAnsi="Book Antiqua"/>
          <w:lang w:val="en-US"/>
        </w:rPr>
        <w:t>Policlinico</w:t>
      </w:r>
      <w:proofErr w:type="spellEnd"/>
      <w:r w:rsidRPr="00AB7EBE">
        <w:rPr>
          <w:rFonts w:ascii="Book Antiqua" w:hAnsi="Book Antiqua"/>
          <w:lang w:val="en-US"/>
        </w:rPr>
        <w:t xml:space="preserve"> Umberto I, </w:t>
      </w:r>
      <w:proofErr w:type="spellStart"/>
      <w:r w:rsidRPr="00AB7EBE">
        <w:rPr>
          <w:rFonts w:ascii="Book Antiqua" w:hAnsi="Book Antiqua"/>
          <w:lang w:val="en-US"/>
        </w:rPr>
        <w:t>Sapienza</w:t>
      </w:r>
      <w:proofErr w:type="spellEnd"/>
      <w:r w:rsidRPr="00AB7EBE">
        <w:rPr>
          <w:rFonts w:ascii="Book Antiqua" w:hAnsi="Book Antiqua"/>
          <w:lang w:val="en-US"/>
        </w:rPr>
        <w:t xml:space="preserve"> University of Rome, for the diagnosis and therapy of obesity. </w:t>
      </w:r>
    </w:p>
    <w:p w14:paraId="15FC7BEB" w14:textId="3E00824D" w:rsidR="000B0C5A"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 xml:space="preserve">The study received the approval of the Internal Review Board of our Institution. Exclusion criteria were chronic medical conditions or the use of medications affecting bone metabolism, hormonal and nutritional status, </w:t>
      </w:r>
      <w:r w:rsidR="006C5122" w:rsidRPr="00AB7EBE">
        <w:rPr>
          <w:rFonts w:ascii="Book Antiqua" w:hAnsi="Book Antiqua"/>
          <w:lang w:val="en-US" w:eastAsia="zh-CN"/>
        </w:rPr>
        <w:t>v</w:t>
      </w:r>
      <w:r w:rsidRPr="00AB7EBE">
        <w:rPr>
          <w:rFonts w:ascii="Book Antiqua" w:hAnsi="Book Antiqua"/>
          <w:lang w:val="en-US"/>
        </w:rPr>
        <w:t>it</w:t>
      </w:r>
      <w:r w:rsidR="00F028D6" w:rsidRPr="00AB7EBE">
        <w:rPr>
          <w:rFonts w:ascii="Book Antiqua" w:hAnsi="Book Antiqua"/>
          <w:lang w:val="en-US"/>
        </w:rPr>
        <w:t>amin</w:t>
      </w:r>
      <w:r w:rsidRPr="00AB7EBE">
        <w:rPr>
          <w:rFonts w:ascii="Book Antiqua" w:hAnsi="Book Antiqua"/>
          <w:lang w:val="en-US"/>
        </w:rPr>
        <w:t xml:space="preserve"> D supplementation, recent weight loss, and prior bariatric surgery interventions. Patients underwent complete medical history and clinical examination. Anthropometric measurements included weight and </w:t>
      </w:r>
      <w:r w:rsidR="00FF7960" w:rsidRPr="00AB7EBE">
        <w:rPr>
          <w:rFonts w:ascii="Book Antiqua" w:hAnsi="Book Antiqua"/>
          <w:lang w:val="en-US"/>
        </w:rPr>
        <w:t>height;</w:t>
      </w:r>
      <w:r w:rsidRPr="00AB7EBE">
        <w:rPr>
          <w:rFonts w:ascii="Book Antiqua" w:hAnsi="Book Antiqua"/>
          <w:lang w:val="en-US"/>
        </w:rPr>
        <w:t xml:space="preserve"> </w:t>
      </w:r>
      <w:r w:rsidR="005D2D6A" w:rsidRPr="00AB7EBE">
        <w:rPr>
          <w:rFonts w:ascii="Book Antiqua" w:hAnsi="Book Antiqua"/>
          <w:lang w:val="en-US"/>
        </w:rPr>
        <w:t xml:space="preserve">body </w:t>
      </w:r>
      <w:r w:rsidRPr="00AB7EBE">
        <w:rPr>
          <w:rFonts w:ascii="Book Antiqua" w:hAnsi="Book Antiqua"/>
          <w:lang w:val="en-US"/>
        </w:rPr>
        <w:t>weight w</w:t>
      </w:r>
      <w:r w:rsidR="005D2D6A" w:rsidRPr="00AB7EBE">
        <w:rPr>
          <w:rFonts w:ascii="Book Antiqua" w:hAnsi="Book Antiqua"/>
          <w:lang w:val="en-US"/>
        </w:rPr>
        <w:t>as</w:t>
      </w:r>
      <w:r w:rsidRPr="00AB7EBE">
        <w:rPr>
          <w:rFonts w:ascii="Book Antiqua" w:hAnsi="Book Antiqua"/>
          <w:lang w:val="en-US"/>
        </w:rPr>
        <w:t xml:space="preserve"> measured as the subjects were fasting overnight and wearing underwear. BMI was calculated as weight (kg) ⁄ height (m</w:t>
      </w:r>
      <w:r w:rsidRPr="00AB7EBE">
        <w:rPr>
          <w:rFonts w:ascii="Book Antiqua" w:hAnsi="Book Antiqua"/>
          <w:vertAlign w:val="superscript"/>
          <w:lang w:val="en-US"/>
        </w:rPr>
        <w:t>2</w:t>
      </w:r>
      <w:r w:rsidRPr="00AB7EBE">
        <w:rPr>
          <w:rFonts w:ascii="Book Antiqua" w:hAnsi="Book Antiqua"/>
          <w:lang w:val="en-US"/>
        </w:rPr>
        <w:t>).</w:t>
      </w:r>
      <w:r w:rsidR="007B111E" w:rsidRPr="00AB7EBE">
        <w:rPr>
          <w:rFonts w:ascii="Book Antiqua" w:hAnsi="Book Antiqua"/>
          <w:lang w:val="en-US"/>
        </w:rPr>
        <w:t xml:space="preserve"> </w:t>
      </w:r>
    </w:p>
    <w:p w14:paraId="122A9BF3" w14:textId="77777777" w:rsidR="000B0C5A" w:rsidRPr="00AB7EBE" w:rsidRDefault="000B0C5A" w:rsidP="00236A46">
      <w:pPr>
        <w:spacing w:after="0" w:line="360" w:lineRule="auto"/>
        <w:jc w:val="both"/>
        <w:rPr>
          <w:rFonts w:ascii="Book Antiqua" w:hAnsi="Book Antiqua"/>
          <w:lang w:val="en-US"/>
        </w:rPr>
      </w:pPr>
    </w:p>
    <w:p w14:paraId="07AD67E3" w14:textId="77777777" w:rsidR="000B0C5A" w:rsidRPr="00AB7EBE" w:rsidRDefault="000B0C5A" w:rsidP="00236A46">
      <w:pPr>
        <w:spacing w:after="0" w:line="360" w:lineRule="auto"/>
        <w:jc w:val="both"/>
        <w:rPr>
          <w:rFonts w:ascii="Book Antiqua" w:hAnsi="Book Antiqua"/>
          <w:b/>
          <w:i/>
          <w:lang w:val="en-US"/>
        </w:rPr>
      </w:pPr>
      <w:r w:rsidRPr="00AB7EBE">
        <w:rPr>
          <w:rFonts w:ascii="Book Antiqua" w:hAnsi="Book Antiqua"/>
          <w:b/>
          <w:i/>
          <w:lang w:val="en-US"/>
        </w:rPr>
        <w:t>Biochemical analysis</w:t>
      </w:r>
    </w:p>
    <w:p w14:paraId="22772232" w14:textId="4AA8C36F" w:rsidR="004C448B"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Hormones</w:t>
      </w:r>
      <w:r w:rsidR="000462F3" w:rsidRPr="00AB7EBE">
        <w:rPr>
          <w:rFonts w:ascii="Book Antiqua" w:hAnsi="Book Antiqua"/>
          <w:lang w:val="en-US"/>
        </w:rPr>
        <w:t>,</w:t>
      </w:r>
      <w:r w:rsidRPr="00AB7EBE">
        <w:rPr>
          <w:rFonts w:ascii="Book Antiqua" w:hAnsi="Book Antiqua"/>
          <w:lang w:val="en-US"/>
        </w:rPr>
        <w:t xml:space="preserve"> lipid profile, glucose</w:t>
      </w:r>
      <w:r w:rsidR="000462F3" w:rsidRPr="00AB7EBE">
        <w:rPr>
          <w:rFonts w:ascii="Book Antiqua" w:hAnsi="Book Antiqua"/>
          <w:lang w:val="en-US"/>
        </w:rPr>
        <w:t>,</w:t>
      </w:r>
      <w:r w:rsidRPr="00AB7EBE">
        <w:rPr>
          <w:rFonts w:ascii="Book Antiqua" w:hAnsi="Book Antiqua"/>
          <w:lang w:val="en-US"/>
        </w:rPr>
        <w:t xml:space="preserve"> insulin levels, fibrinogen, </w:t>
      </w:r>
      <w:r w:rsidR="001E25C0" w:rsidRPr="00AB7EBE">
        <w:rPr>
          <w:rFonts w:ascii="Book Antiqua" w:hAnsi="Book Antiqua"/>
          <w:lang w:val="en-US"/>
        </w:rPr>
        <w:t>CRP</w:t>
      </w:r>
      <w:r w:rsidRPr="00AB7EBE">
        <w:rPr>
          <w:rFonts w:ascii="Book Antiqua" w:hAnsi="Book Antiqua"/>
          <w:lang w:val="en-US"/>
        </w:rPr>
        <w:t xml:space="preserve">, </w:t>
      </w:r>
      <w:proofErr w:type="spellStart"/>
      <w:r w:rsidRPr="00AB7EBE">
        <w:rPr>
          <w:rFonts w:ascii="Book Antiqua" w:hAnsi="Book Antiqua"/>
          <w:lang w:val="en-US"/>
        </w:rPr>
        <w:t>calciotropic</w:t>
      </w:r>
      <w:proofErr w:type="spellEnd"/>
      <w:r w:rsidRPr="00AB7EBE">
        <w:rPr>
          <w:rFonts w:ascii="Book Antiqua" w:hAnsi="Book Antiqua"/>
          <w:lang w:val="en-US"/>
        </w:rPr>
        <w:t xml:space="preserve"> hormones were evaluated. Additionally, </w:t>
      </w:r>
      <w:r w:rsidR="00264660" w:rsidRPr="00AB7EBE">
        <w:rPr>
          <w:rFonts w:ascii="Book Antiqua" w:hAnsi="Book Antiqua"/>
          <w:lang w:val="en-US"/>
        </w:rPr>
        <w:t>OSCA</w:t>
      </w:r>
      <w:r w:rsidRPr="00AB7EBE">
        <w:rPr>
          <w:rFonts w:ascii="Book Antiqua" w:hAnsi="Book Antiqua"/>
          <w:lang w:val="en-US"/>
        </w:rPr>
        <w:t xml:space="preserve">, the </w:t>
      </w:r>
      <w:proofErr w:type="spellStart"/>
      <w:r w:rsidRPr="00AB7EBE">
        <w:rPr>
          <w:rFonts w:ascii="Book Antiqua" w:hAnsi="Book Antiqua"/>
          <w:lang w:val="en-US"/>
        </w:rPr>
        <w:t>well know</w:t>
      </w:r>
      <w:r w:rsidR="00C033AA" w:rsidRPr="00AB7EBE">
        <w:rPr>
          <w:rFonts w:ascii="Book Antiqua" w:hAnsi="Book Antiqua"/>
          <w:lang w:val="en-US"/>
        </w:rPr>
        <w:t>n</w:t>
      </w:r>
      <w:proofErr w:type="spellEnd"/>
      <w:r w:rsidRPr="00AB7EBE">
        <w:rPr>
          <w:rFonts w:ascii="Book Antiqua" w:hAnsi="Book Antiqua"/>
          <w:lang w:val="en-US"/>
        </w:rPr>
        <w:t xml:space="preserve"> most abundant non-</w:t>
      </w:r>
      <w:proofErr w:type="spellStart"/>
      <w:r w:rsidRPr="00AB7EBE">
        <w:rPr>
          <w:rFonts w:ascii="Book Antiqua" w:hAnsi="Book Antiqua"/>
          <w:lang w:val="en-US"/>
        </w:rPr>
        <w:t>collagenic</w:t>
      </w:r>
      <w:proofErr w:type="spellEnd"/>
      <w:r w:rsidRPr="00AB7EBE">
        <w:rPr>
          <w:rFonts w:ascii="Book Antiqua" w:hAnsi="Book Antiqua"/>
          <w:lang w:val="en-US"/>
        </w:rPr>
        <w:t xml:space="preserve"> </w:t>
      </w:r>
      <w:r w:rsidR="00F409FB" w:rsidRPr="00AB7EBE">
        <w:rPr>
          <w:rFonts w:ascii="Book Antiqua" w:hAnsi="Book Antiqua"/>
          <w:lang w:val="en-US"/>
        </w:rPr>
        <w:t>bone matrix protein,</w:t>
      </w:r>
      <w:r w:rsidRPr="00AB7EBE">
        <w:rPr>
          <w:rFonts w:ascii="Book Antiqua" w:hAnsi="Book Antiqua"/>
          <w:lang w:val="en-US"/>
        </w:rPr>
        <w:t xml:space="preserve"> marker of bone turnover, was measured by standard methods. Measurements of glucose, total cholesterol, HDL cholesterol, LDL cholesterol, </w:t>
      </w:r>
      <w:r w:rsidR="00FF7960" w:rsidRPr="00AB7EBE">
        <w:rPr>
          <w:rFonts w:ascii="Book Antiqua" w:hAnsi="Book Antiqua"/>
          <w:lang w:val="en-US"/>
        </w:rPr>
        <w:t>triglycerides</w:t>
      </w:r>
      <w:r w:rsidRPr="00AB7EBE">
        <w:rPr>
          <w:rFonts w:ascii="Book Antiqua" w:hAnsi="Book Antiqua"/>
          <w:lang w:val="en-US"/>
        </w:rPr>
        <w:t xml:space="preserve"> and fibrinogen concentrations were assessed by standard </w:t>
      </w:r>
      <w:r w:rsidR="00FF7960" w:rsidRPr="00AB7EBE">
        <w:rPr>
          <w:rFonts w:ascii="Book Antiqua" w:hAnsi="Book Antiqua"/>
          <w:lang w:val="en-US"/>
        </w:rPr>
        <w:t>immune</w:t>
      </w:r>
      <w:r w:rsidRPr="00AB7EBE">
        <w:rPr>
          <w:rFonts w:ascii="Book Antiqua" w:hAnsi="Book Antiqua"/>
          <w:lang w:val="en-US"/>
        </w:rPr>
        <w:t>-enzymatic methods, while insulin and</w:t>
      </w:r>
      <w:r w:rsidR="00F46AE9" w:rsidRPr="00AB7EBE">
        <w:rPr>
          <w:rFonts w:ascii="Book Antiqua" w:hAnsi="Book Antiqua"/>
          <w:lang w:val="en-US"/>
        </w:rPr>
        <w:t xml:space="preserve"> </w:t>
      </w:r>
      <w:r w:rsidR="006C5122" w:rsidRPr="00AB7EBE">
        <w:rPr>
          <w:rFonts w:ascii="Book Antiqua" w:hAnsi="Book Antiqua"/>
          <w:lang w:val="en-US" w:eastAsia="zh-CN"/>
        </w:rPr>
        <w:t>v</w:t>
      </w:r>
      <w:r w:rsidRPr="00AB7EBE">
        <w:rPr>
          <w:rFonts w:ascii="Book Antiqua" w:hAnsi="Book Antiqua"/>
          <w:lang w:val="en-US"/>
        </w:rPr>
        <w:t xml:space="preserve">itamin D levels were measured by radioimmunoassay. Serum </w:t>
      </w:r>
      <w:r w:rsidR="00C033AA" w:rsidRPr="00AB7EBE">
        <w:rPr>
          <w:rFonts w:ascii="Book Antiqua" w:hAnsi="Book Antiqua"/>
          <w:lang w:val="en-US"/>
        </w:rPr>
        <w:t>parathyroid hormone (</w:t>
      </w:r>
      <w:r w:rsidRPr="00AB7EBE">
        <w:rPr>
          <w:rFonts w:ascii="Book Antiqua" w:hAnsi="Book Antiqua"/>
          <w:lang w:val="en-US"/>
        </w:rPr>
        <w:t>PTH</w:t>
      </w:r>
      <w:r w:rsidR="00C033AA" w:rsidRPr="00AB7EBE">
        <w:rPr>
          <w:rFonts w:ascii="Book Antiqua" w:hAnsi="Book Antiqua"/>
          <w:lang w:val="en-US"/>
        </w:rPr>
        <w:t>)</w:t>
      </w:r>
      <w:r w:rsidRPr="00AB7EBE">
        <w:rPr>
          <w:rFonts w:ascii="Book Antiqua" w:hAnsi="Book Antiqua"/>
          <w:lang w:val="en-US"/>
        </w:rPr>
        <w:t xml:space="preserve"> was measured by a two-site </w:t>
      </w:r>
      <w:proofErr w:type="spellStart"/>
      <w:r w:rsidRPr="00AB7EBE">
        <w:rPr>
          <w:rFonts w:ascii="Book Antiqua" w:hAnsi="Book Antiqua"/>
          <w:lang w:val="en-US"/>
        </w:rPr>
        <w:t>immunoradiometric</w:t>
      </w:r>
      <w:proofErr w:type="spellEnd"/>
      <w:r w:rsidRPr="00AB7EBE">
        <w:rPr>
          <w:rFonts w:ascii="Book Antiqua" w:hAnsi="Book Antiqua"/>
          <w:lang w:val="en-US"/>
        </w:rPr>
        <w:t xml:space="preserve"> assay, and CRP circulating levels were measured by latex agglutination. Homeostasis model assessment of insulin resistance (HOMA-IR) was calculated from fasting plasma insulin and glucose levels using the formula: insulin </w:t>
      </w:r>
      <w:r w:rsidR="002B1141" w:rsidRPr="00AB7EBE">
        <w:rPr>
          <w:rFonts w:ascii="Book Antiqua" w:hAnsi="Book Antiqua"/>
          <w:lang w:val="en-US"/>
        </w:rPr>
        <w:t>×</w:t>
      </w:r>
      <w:r w:rsidRPr="00AB7EBE">
        <w:rPr>
          <w:rFonts w:ascii="Book Antiqua" w:hAnsi="Book Antiqua"/>
          <w:lang w:val="en-US"/>
        </w:rPr>
        <w:t xml:space="preserve"> glucose/22.5 </w:t>
      </w:r>
      <w:r w:rsidR="005A7758" w:rsidRPr="00AB7EBE">
        <w:rPr>
          <w:rFonts w:ascii="Book Antiqua" w:hAnsi="Book Antiqua"/>
          <w:lang w:val="en-US"/>
        </w:rPr>
        <w:t>(</w:t>
      </w:r>
      <w:proofErr w:type="spellStart"/>
      <w:r w:rsidR="005A7758" w:rsidRPr="00AB7EBE">
        <w:rPr>
          <w:rFonts w:ascii="Book Antiqua" w:hAnsi="Book Antiqua"/>
          <w:lang w:val="en-US"/>
        </w:rPr>
        <w:t>mU</w:t>
      </w:r>
      <w:proofErr w:type="spellEnd"/>
      <w:r w:rsidR="005A7758" w:rsidRPr="00AB7EBE">
        <w:rPr>
          <w:rFonts w:ascii="Book Antiqua" w:hAnsi="Book Antiqua"/>
          <w:lang w:val="en-US"/>
        </w:rPr>
        <w:t>/</w:t>
      </w:r>
      <w:r w:rsidR="00C033AA" w:rsidRPr="00AB7EBE">
        <w:rPr>
          <w:rFonts w:ascii="Book Antiqua" w:hAnsi="Book Antiqua"/>
          <w:lang w:val="en-US"/>
        </w:rPr>
        <w:t>L</w:t>
      </w:r>
      <w:r w:rsidR="005A7758" w:rsidRPr="00AB7EBE">
        <w:rPr>
          <w:rFonts w:ascii="Book Antiqua" w:hAnsi="Book Antiqua"/>
          <w:lang w:val="en-US"/>
        </w:rPr>
        <w:t xml:space="preserve"> </w:t>
      </w:r>
      <w:r w:rsidR="002B1141" w:rsidRPr="00AB7EBE">
        <w:rPr>
          <w:rFonts w:ascii="Book Antiqua" w:hAnsi="Book Antiqua"/>
          <w:lang w:val="en-US"/>
        </w:rPr>
        <w:t>×</w:t>
      </w:r>
      <w:r w:rsidR="005A7758" w:rsidRPr="00AB7EBE">
        <w:rPr>
          <w:rFonts w:ascii="Book Antiqua" w:hAnsi="Book Antiqua"/>
          <w:lang w:val="en-US"/>
        </w:rPr>
        <w:t xml:space="preserve"> </w:t>
      </w:r>
      <w:proofErr w:type="spellStart"/>
      <w:r w:rsidR="005A7758" w:rsidRPr="00AB7EBE">
        <w:rPr>
          <w:rFonts w:ascii="Book Antiqua" w:hAnsi="Book Antiqua"/>
          <w:lang w:val="en-US"/>
        </w:rPr>
        <w:t>mmol</w:t>
      </w:r>
      <w:proofErr w:type="spellEnd"/>
      <w:r w:rsidR="005A7758" w:rsidRPr="00AB7EBE">
        <w:rPr>
          <w:rFonts w:ascii="Book Antiqua" w:hAnsi="Book Antiqua"/>
          <w:lang w:val="en-US"/>
        </w:rPr>
        <w:t>/</w:t>
      </w:r>
      <w:r w:rsidR="002B1141" w:rsidRPr="00AB7EBE">
        <w:rPr>
          <w:rFonts w:ascii="Book Antiqua" w:hAnsi="Book Antiqua"/>
          <w:lang w:val="en-US" w:eastAsia="zh-CN"/>
        </w:rPr>
        <w:t>L</w:t>
      </w:r>
      <w:r w:rsidR="005A7758" w:rsidRPr="00AB7EBE">
        <w:rPr>
          <w:rFonts w:ascii="Book Antiqua" w:hAnsi="Book Antiqua"/>
          <w:lang w:val="en-US"/>
        </w:rPr>
        <w:t>)</w:t>
      </w:r>
      <w:r w:rsidR="004C448B" w:rsidRPr="00AB7EBE">
        <w:rPr>
          <w:rFonts w:ascii="Book Antiqua" w:hAnsi="Book Antiqua"/>
          <w:lang w:val="en-US"/>
        </w:rPr>
        <w:t>.</w:t>
      </w:r>
    </w:p>
    <w:p w14:paraId="4F678A84" w14:textId="77777777" w:rsidR="000B0C5A" w:rsidRPr="00AB7EBE" w:rsidRDefault="005A7758" w:rsidP="00236A46">
      <w:pPr>
        <w:spacing w:after="0" w:line="360" w:lineRule="auto"/>
        <w:ind w:firstLine="708"/>
        <w:jc w:val="both"/>
        <w:rPr>
          <w:rFonts w:ascii="Book Antiqua" w:hAnsi="Book Antiqua"/>
          <w:b/>
          <w:lang w:val="en-US"/>
        </w:rPr>
      </w:pPr>
      <w:r w:rsidRPr="00AB7EBE">
        <w:rPr>
          <w:rFonts w:ascii="Book Antiqua" w:hAnsi="Book Antiqua"/>
          <w:b/>
          <w:lang w:val="en-US"/>
        </w:rPr>
        <w:t xml:space="preserve"> </w:t>
      </w:r>
    </w:p>
    <w:p w14:paraId="5239C630" w14:textId="18C81FAB" w:rsidR="000B0C5A" w:rsidRPr="00AB7EBE" w:rsidRDefault="002B1141" w:rsidP="00236A46">
      <w:pPr>
        <w:spacing w:after="0" w:line="360" w:lineRule="auto"/>
        <w:jc w:val="both"/>
        <w:rPr>
          <w:rFonts w:ascii="Book Antiqua" w:hAnsi="Book Antiqua"/>
          <w:b/>
          <w:i/>
          <w:lang w:val="en-US"/>
        </w:rPr>
      </w:pPr>
      <w:r w:rsidRPr="00AB7EBE">
        <w:rPr>
          <w:rFonts w:ascii="Book Antiqua" w:hAnsi="Book Antiqua"/>
          <w:b/>
          <w:i/>
          <w:lang w:val="en-US"/>
        </w:rPr>
        <w:t>Dual-</w:t>
      </w:r>
      <w:r w:rsidRPr="00AB7EBE">
        <w:rPr>
          <w:rFonts w:ascii="Book Antiqua" w:hAnsi="Book Antiqua"/>
          <w:b/>
          <w:i/>
          <w:lang w:val="en-US" w:eastAsia="zh-CN"/>
        </w:rPr>
        <w:t>e</w:t>
      </w:r>
      <w:r w:rsidRPr="00AB7EBE">
        <w:rPr>
          <w:rFonts w:ascii="Book Antiqua" w:hAnsi="Book Antiqua"/>
          <w:b/>
          <w:i/>
          <w:lang w:val="en-US"/>
        </w:rPr>
        <w:t>nergy-X-</w:t>
      </w:r>
      <w:r w:rsidRPr="00AB7EBE">
        <w:rPr>
          <w:rFonts w:ascii="Book Antiqua" w:hAnsi="Book Antiqua"/>
          <w:b/>
          <w:i/>
          <w:lang w:val="en-US" w:eastAsia="zh-CN"/>
        </w:rPr>
        <w:t>r</w:t>
      </w:r>
      <w:r w:rsidRPr="00AB7EBE">
        <w:rPr>
          <w:rFonts w:ascii="Book Antiqua" w:hAnsi="Book Antiqua"/>
          <w:b/>
          <w:i/>
          <w:lang w:val="en-US"/>
        </w:rPr>
        <w:t xml:space="preserve">ay </w:t>
      </w:r>
      <w:r w:rsidRPr="00AB7EBE">
        <w:rPr>
          <w:rFonts w:ascii="Book Antiqua" w:hAnsi="Book Antiqua"/>
          <w:b/>
          <w:i/>
          <w:lang w:val="en-US" w:eastAsia="zh-CN"/>
        </w:rPr>
        <w:t>a</w:t>
      </w:r>
      <w:r w:rsidRPr="00AB7EBE">
        <w:rPr>
          <w:rFonts w:ascii="Book Antiqua" w:hAnsi="Book Antiqua"/>
          <w:b/>
          <w:i/>
          <w:lang w:val="en-US"/>
        </w:rPr>
        <w:t>bsorptiometry</w:t>
      </w:r>
      <w:r w:rsidR="000B0C5A" w:rsidRPr="00AB7EBE">
        <w:rPr>
          <w:rFonts w:ascii="Book Antiqua" w:hAnsi="Book Antiqua"/>
          <w:b/>
          <w:i/>
          <w:lang w:val="en-US"/>
        </w:rPr>
        <w:t xml:space="preserve"> measurement</w:t>
      </w:r>
    </w:p>
    <w:p w14:paraId="0D751048" w14:textId="4E06C398" w:rsidR="000B0C5A"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lastRenderedPageBreak/>
        <w:t>Body fat mass, fat</w:t>
      </w:r>
      <w:r w:rsidR="005A7758" w:rsidRPr="00AB7EBE">
        <w:rPr>
          <w:rFonts w:ascii="Book Antiqua" w:hAnsi="Book Antiqua"/>
          <w:lang w:val="en-US"/>
        </w:rPr>
        <w:t>-</w:t>
      </w:r>
      <w:r w:rsidRPr="00AB7EBE">
        <w:rPr>
          <w:rFonts w:ascii="Book Antiqua" w:hAnsi="Book Antiqua"/>
          <w:lang w:val="en-US"/>
        </w:rPr>
        <w:t>free mass</w:t>
      </w:r>
      <w:r w:rsidR="005A7758" w:rsidRPr="00AB7EBE">
        <w:rPr>
          <w:rFonts w:ascii="Book Antiqua" w:hAnsi="Book Antiqua"/>
          <w:lang w:val="en-US"/>
        </w:rPr>
        <w:t xml:space="preserve"> (</w:t>
      </w:r>
      <w:r w:rsidR="002675AC" w:rsidRPr="00AB7EBE">
        <w:rPr>
          <w:rFonts w:ascii="Book Antiqua" w:hAnsi="Book Antiqua"/>
          <w:lang w:val="en-US" w:eastAsia="zh-CN"/>
        </w:rPr>
        <w:t>k</w:t>
      </w:r>
      <w:r w:rsidR="005A7758" w:rsidRPr="00AB7EBE">
        <w:rPr>
          <w:rFonts w:ascii="Book Antiqua" w:hAnsi="Book Antiqua"/>
          <w:lang w:val="en-US"/>
        </w:rPr>
        <w:t>g)</w:t>
      </w:r>
      <w:r w:rsidRPr="00AB7EBE">
        <w:rPr>
          <w:rFonts w:ascii="Book Antiqua" w:hAnsi="Book Antiqua"/>
          <w:lang w:val="en-US"/>
        </w:rPr>
        <w:t xml:space="preserve"> and both lumbar and femoral BMD were measured by </w:t>
      </w:r>
      <w:r w:rsidR="002B1141" w:rsidRPr="00AB7EBE">
        <w:rPr>
          <w:rFonts w:ascii="Book Antiqua" w:hAnsi="Book Antiqua"/>
          <w:lang w:val="en-US" w:eastAsia="zh-CN"/>
        </w:rPr>
        <w:t>d</w:t>
      </w:r>
      <w:r w:rsidR="002B1141" w:rsidRPr="00AB7EBE">
        <w:rPr>
          <w:rFonts w:ascii="Book Antiqua" w:hAnsi="Book Antiqua"/>
          <w:lang w:val="en-US"/>
        </w:rPr>
        <w:t>ual-</w:t>
      </w:r>
      <w:r w:rsidR="002B1141" w:rsidRPr="00AB7EBE">
        <w:rPr>
          <w:rFonts w:ascii="Book Antiqua" w:hAnsi="Book Antiqua"/>
          <w:lang w:val="en-US" w:eastAsia="zh-CN"/>
        </w:rPr>
        <w:t>e</w:t>
      </w:r>
      <w:r w:rsidR="002B1141" w:rsidRPr="00AB7EBE">
        <w:rPr>
          <w:rFonts w:ascii="Book Antiqua" w:hAnsi="Book Antiqua"/>
          <w:lang w:val="en-US"/>
        </w:rPr>
        <w:t>nergy-X-</w:t>
      </w:r>
      <w:r w:rsidR="002B1141" w:rsidRPr="00AB7EBE">
        <w:rPr>
          <w:rFonts w:ascii="Book Antiqua" w:hAnsi="Book Antiqua"/>
          <w:lang w:val="en-US" w:eastAsia="zh-CN"/>
        </w:rPr>
        <w:t>r</w:t>
      </w:r>
      <w:r w:rsidR="002B1141" w:rsidRPr="00AB7EBE">
        <w:rPr>
          <w:rFonts w:ascii="Book Antiqua" w:hAnsi="Book Antiqua"/>
          <w:lang w:val="en-US"/>
        </w:rPr>
        <w:t xml:space="preserve">ay </w:t>
      </w:r>
      <w:r w:rsidR="002B1141" w:rsidRPr="00AB7EBE">
        <w:rPr>
          <w:rFonts w:ascii="Book Antiqua" w:hAnsi="Book Antiqua"/>
          <w:lang w:val="en-US" w:eastAsia="zh-CN"/>
        </w:rPr>
        <w:t>a</w:t>
      </w:r>
      <w:r w:rsidR="002B1141" w:rsidRPr="00AB7EBE">
        <w:rPr>
          <w:rFonts w:ascii="Book Antiqua" w:hAnsi="Book Antiqua"/>
          <w:lang w:val="en-US"/>
        </w:rPr>
        <w:t>bsorptiometry</w:t>
      </w:r>
      <w:r w:rsidRPr="00AB7EBE">
        <w:rPr>
          <w:rFonts w:ascii="Book Antiqua" w:hAnsi="Book Antiqua"/>
          <w:lang w:val="en-US"/>
        </w:rPr>
        <w:t xml:space="preserve"> (DEXA) (</w:t>
      </w:r>
      <w:proofErr w:type="spellStart"/>
      <w:r w:rsidRPr="00AB7EBE">
        <w:rPr>
          <w:rFonts w:ascii="Book Antiqua" w:hAnsi="Book Antiqua"/>
          <w:lang w:val="en-US"/>
        </w:rPr>
        <w:t>Hologic</w:t>
      </w:r>
      <w:proofErr w:type="spellEnd"/>
      <w:r w:rsidRPr="00AB7EBE">
        <w:rPr>
          <w:rFonts w:ascii="Book Antiqua" w:hAnsi="Book Antiqua"/>
          <w:lang w:val="en-US"/>
        </w:rPr>
        <w:t xml:space="preserve"> 4500 RDR), with coefficient of variation of</w:t>
      </w:r>
      <w:r w:rsidR="007B111E" w:rsidRPr="00AB7EBE">
        <w:rPr>
          <w:rFonts w:ascii="Book Antiqua" w:hAnsi="Book Antiqua"/>
          <w:lang w:val="en-US"/>
        </w:rPr>
        <w:t xml:space="preserve"> </w:t>
      </w:r>
      <w:r w:rsidR="007A6371" w:rsidRPr="00AB7EBE">
        <w:rPr>
          <w:rFonts w:ascii="Book Antiqua" w:hAnsi="Book Antiqua"/>
          <w:lang w:val="en-US"/>
        </w:rPr>
        <w:t>&lt;</w:t>
      </w:r>
      <w:r w:rsidR="007B111E" w:rsidRPr="00AB7EBE">
        <w:rPr>
          <w:rFonts w:ascii="Book Antiqua" w:hAnsi="Book Antiqua"/>
          <w:lang w:val="en-US"/>
        </w:rPr>
        <w:t xml:space="preserve"> </w:t>
      </w:r>
      <w:r w:rsidRPr="00AB7EBE">
        <w:rPr>
          <w:rFonts w:ascii="Book Antiqua" w:hAnsi="Book Antiqua"/>
          <w:lang w:val="en-US"/>
        </w:rPr>
        <w:t>1% for bone density and</w:t>
      </w:r>
      <w:r w:rsidR="007B111E" w:rsidRPr="00AB7EBE">
        <w:rPr>
          <w:rFonts w:ascii="Book Antiqua" w:hAnsi="Book Antiqua"/>
          <w:lang w:val="en-US"/>
        </w:rPr>
        <w:t xml:space="preserve"> </w:t>
      </w:r>
      <w:r w:rsidR="007A6371" w:rsidRPr="00AB7EBE">
        <w:rPr>
          <w:rFonts w:ascii="Book Antiqua" w:hAnsi="Book Antiqua"/>
          <w:lang w:val="en-US"/>
        </w:rPr>
        <w:t>&lt;</w:t>
      </w:r>
      <w:r w:rsidR="007B111E" w:rsidRPr="00AB7EBE">
        <w:rPr>
          <w:rFonts w:ascii="Book Antiqua" w:hAnsi="Book Antiqua"/>
          <w:lang w:val="en-US"/>
        </w:rPr>
        <w:t xml:space="preserve"> </w:t>
      </w:r>
      <w:r w:rsidRPr="00AB7EBE">
        <w:rPr>
          <w:rFonts w:ascii="Book Antiqua" w:hAnsi="Book Antiqua"/>
          <w:lang w:val="en-US"/>
        </w:rPr>
        <w:t>1</w:t>
      </w:r>
      <w:r w:rsidR="00AD091E" w:rsidRPr="00AB7EBE">
        <w:rPr>
          <w:rFonts w:ascii="Book Antiqua" w:hAnsi="Book Antiqua"/>
          <w:lang w:val="en-US" w:eastAsia="zh-CN"/>
        </w:rPr>
        <w:t>.</w:t>
      </w:r>
      <w:r w:rsidRPr="00AB7EBE">
        <w:rPr>
          <w:rFonts w:ascii="Book Antiqua" w:hAnsi="Book Antiqua"/>
          <w:lang w:val="en-US"/>
        </w:rPr>
        <w:t xml:space="preserve">5% for fat </w:t>
      </w:r>
      <w:proofErr w:type="gramStart"/>
      <w:r w:rsidRPr="00AB7EBE">
        <w:rPr>
          <w:rFonts w:ascii="Book Antiqua" w:hAnsi="Book Antiqua"/>
          <w:lang w:val="en-US"/>
        </w:rPr>
        <w:t>mass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12]</w:t>
      </w:r>
      <w:r w:rsidRPr="00AB7EBE">
        <w:rPr>
          <w:rFonts w:ascii="Book Antiqua" w:hAnsi="Book Antiqua"/>
          <w:lang w:val="en-US"/>
        </w:rPr>
        <w:t>.</w:t>
      </w:r>
      <w:r w:rsidR="007B111E" w:rsidRPr="00AB7EBE">
        <w:rPr>
          <w:rFonts w:ascii="Book Antiqua" w:hAnsi="Book Antiqua"/>
          <w:lang w:val="en-US"/>
        </w:rPr>
        <w:t xml:space="preserve"> </w:t>
      </w:r>
      <w:r w:rsidRPr="00AB7EBE">
        <w:rPr>
          <w:rFonts w:ascii="Book Antiqua" w:hAnsi="Book Antiqua"/>
          <w:lang w:val="en-US"/>
        </w:rPr>
        <w:t xml:space="preserve">Amount of trunk fat mass was distinguished from peripheral and appendicular fat mass as a measure of abdominal adiposity. In particular, trunk fat was defined as the adipose tissue localized within the region below the chin, delineated by vertical lines within the left and right </w:t>
      </w:r>
      <w:proofErr w:type="spellStart"/>
      <w:r w:rsidRPr="00AB7EBE">
        <w:rPr>
          <w:rFonts w:ascii="Book Antiqua" w:hAnsi="Book Antiqua"/>
          <w:lang w:val="en-US"/>
        </w:rPr>
        <w:t>glenoid</w:t>
      </w:r>
      <w:proofErr w:type="spellEnd"/>
      <w:r w:rsidRPr="00AB7EBE">
        <w:rPr>
          <w:rFonts w:ascii="Book Antiqua" w:hAnsi="Book Antiqua"/>
          <w:lang w:val="en-US"/>
        </w:rPr>
        <w:t xml:space="preserve"> fossae bordering laterally to the ribs, and by the oblique lines that cross the femoral necks and converge below the pubic </w:t>
      </w:r>
      <w:proofErr w:type="spellStart"/>
      <w:r w:rsidRPr="00AB7EBE">
        <w:rPr>
          <w:rFonts w:ascii="Book Antiqua" w:hAnsi="Book Antiqua"/>
          <w:lang w:val="en-US"/>
        </w:rPr>
        <w:t>symphysis</w:t>
      </w:r>
      <w:proofErr w:type="spellEnd"/>
      <w:r w:rsidRPr="00AB7EBE">
        <w:rPr>
          <w:rFonts w:ascii="Book Antiqua" w:hAnsi="Book Antiqua"/>
          <w:lang w:val="en-US"/>
        </w:rPr>
        <w:t xml:space="preserve">. </w:t>
      </w:r>
    </w:p>
    <w:p w14:paraId="5EFE62C3" w14:textId="77777777" w:rsidR="000B0C5A" w:rsidRPr="00AB7EBE" w:rsidRDefault="000B0C5A" w:rsidP="00236A46">
      <w:pPr>
        <w:spacing w:after="0" w:line="360" w:lineRule="auto"/>
        <w:jc w:val="both"/>
        <w:rPr>
          <w:rFonts w:ascii="Book Antiqua" w:hAnsi="Book Antiqua"/>
          <w:lang w:val="en-US"/>
        </w:rPr>
      </w:pPr>
    </w:p>
    <w:p w14:paraId="601FAD0D" w14:textId="64306953" w:rsidR="000B0C5A" w:rsidRPr="00AB7EBE" w:rsidRDefault="000B0C5A" w:rsidP="00236A46">
      <w:pPr>
        <w:spacing w:after="0" w:line="360" w:lineRule="auto"/>
        <w:jc w:val="both"/>
        <w:rPr>
          <w:rFonts w:ascii="Book Antiqua" w:hAnsi="Book Antiqua"/>
          <w:b/>
          <w:i/>
          <w:lang w:val="en-US"/>
        </w:rPr>
      </w:pPr>
      <w:r w:rsidRPr="00AB7EBE">
        <w:rPr>
          <w:rFonts w:ascii="Book Antiqua" w:hAnsi="Book Antiqua"/>
          <w:b/>
          <w:i/>
          <w:lang w:val="en-US"/>
        </w:rPr>
        <w:t xml:space="preserve">Statistical </w:t>
      </w:r>
      <w:r w:rsidR="002B1141" w:rsidRPr="00AB7EBE">
        <w:rPr>
          <w:rFonts w:ascii="Book Antiqua" w:hAnsi="Book Antiqua"/>
          <w:b/>
          <w:i/>
          <w:lang w:val="en-US" w:eastAsia="zh-CN"/>
        </w:rPr>
        <w:t>a</w:t>
      </w:r>
      <w:r w:rsidRPr="00AB7EBE">
        <w:rPr>
          <w:rFonts w:ascii="Book Antiqua" w:hAnsi="Book Antiqua"/>
          <w:b/>
          <w:i/>
          <w:lang w:val="en-US"/>
        </w:rPr>
        <w:t>nalysis</w:t>
      </w:r>
    </w:p>
    <w:p w14:paraId="3A3EC03D" w14:textId="43324F47" w:rsidR="000B0C5A" w:rsidRPr="00AB7EBE" w:rsidRDefault="000B0C5A" w:rsidP="00236A46">
      <w:pPr>
        <w:spacing w:after="0" w:line="360" w:lineRule="auto"/>
        <w:jc w:val="both"/>
        <w:rPr>
          <w:rFonts w:ascii="Book Antiqua" w:hAnsi="Book Antiqua"/>
          <w:b/>
          <w:lang w:val="en-US"/>
        </w:rPr>
      </w:pPr>
      <w:r w:rsidRPr="00AB7EBE">
        <w:rPr>
          <w:rFonts w:ascii="Book Antiqua" w:hAnsi="Book Antiqua"/>
          <w:lang w:val="en-US"/>
        </w:rPr>
        <w:t xml:space="preserve">Results are expressed as </w:t>
      </w:r>
      <w:r w:rsidR="002B1141" w:rsidRPr="00AB7EBE">
        <w:rPr>
          <w:rFonts w:ascii="Book Antiqua" w:hAnsi="Book Antiqua"/>
          <w:lang w:val="en-US" w:eastAsia="zh-CN"/>
        </w:rPr>
        <w:t>mean</w:t>
      </w:r>
      <w:r w:rsidR="002B1141" w:rsidRPr="00AB7EBE">
        <w:rPr>
          <w:rFonts w:ascii="Book Antiqua" w:hAnsi="Book Antiqua"/>
          <w:lang w:val="en-US"/>
        </w:rPr>
        <w:t xml:space="preserve"> ± SD</w:t>
      </w:r>
      <w:r w:rsidRPr="00AB7EBE">
        <w:rPr>
          <w:rFonts w:ascii="Book Antiqua" w:hAnsi="Book Antiqua"/>
          <w:lang w:val="en-US"/>
        </w:rPr>
        <w:t xml:space="preserve"> and compared by means of ANOVA for repeated measures. </w:t>
      </w:r>
      <w:r w:rsidR="00254768" w:rsidRPr="00AB7EBE">
        <w:rPr>
          <w:rFonts w:ascii="Book Antiqua" w:hAnsi="Book Antiqua"/>
          <w:lang w:val="en-US"/>
        </w:rPr>
        <w:t xml:space="preserve">Pearson correlations were used to examine associations between variables, and multiple regression analyses were used to determine the influence of TF and </w:t>
      </w:r>
      <w:r w:rsidR="00397251" w:rsidRPr="00AB7EBE">
        <w:rPr>
          <w:rFonts w:ascii="Book Antiqua" w:hAnsi="Book Antiqua"/>
          <w:lang w:val="en-US" w:eastAsia="zh-CN"/>
        </w:rPr>
        <w:t>v</w:t>
      </w:r>
      <w:r w:rsidR="00254768" w:rsidRPr="00AB7EBE">
        <w:rPr>
          <w:rFonts w:ascii="Book Antiqua" w:hAnsi="Book Antiqua"/>
          <w:lang w:val="en-US"/>
        </w:rPr>
        <w:t>it</w:t>
      </w:r>
      <w:r w:rsidR="000379E9" w:rsidRPr="00AB7EBE">
        <w:rPr>
          <w:rFonts w:ascii="Book Antiqua" w:hAnsi="Book Antiqua"/>
          <w:lang w:val="en-US"/>
        </w:rPr>
        <w:t>amin</w:t>
      </w:r>
      <w:r w:rsidR="00254768" w:rsidRPr="00AB7EBE">
        <w:rPr>
          <w:rFonts w:ascii="Book Antiqua" w:hAnsi="Book Antiqua"/>
          <w:lang w:val="en-US"/>
        </w:rPr>
        <w:t xml:space="preserve"> D on the different variables. </w:t>
      </w:r>
      <w:r w:rsidR="002B1141" w:rsidRPr="00AB7EBE">
        <w:rPr>
          <w:rFonts w:ascii="Book Antiqua" w:hAnsi="Book Antiqua"/>
          <w:i/>
          <w:lang w:val="en-US"/>
        </w:rPr>
        <w:t>P</w:t>
      </w:r>
      <w:r w:rsidR="007A6371" w:rsidRPr="00AB7EBE">
        <w:rPr>
          <w:rFonts w:ascii="Book Antiqua" w:hAnsi="Book Antiqua"/>
          <w:lang w:val="en-US"/>
        </w:rPr>
        <w:t xml:space="preserve"> &lt; </w:t>
      </w:r>
      <w:r w:rsidR="00254768" w:rsidRPr="00AB7EBE">
        <w:rPr>
          <w:rFonts w:ascii="Book Antiqua" w:hAnsi="Book Antiqua"/>
          <w:lang w:val="en-US"/>
        </w:rPr>
        <w:t xml:space="preserve">0.05 defined differences statistically significant as described </w:t>
      </w:r>
      <w:proofErr w:type="gramStart"/>
      <w:r w:rsidR="00254768" w:rsidRPr="00AB7EBE">
        <w:rPr>
          <w:rFonts w:ascii="Book Antiqua" w:hAnsi="Book Antiqua"/>
          <w:lang w:val="en-US"/>
        </w:rPr>
        <w:t>elsewhere</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12]</w:t>
      </w:r>
      <w:r w:rsidR="00254768" w:rsidRPr="00AB7EBE">
        <w:rPr>
          <w:rFonts w:ascii="Book Antiqua" w:hAnsi="Book Antiqua"/>
          <w:lang w:val="en-US"/>
        </w:rPr>
        <w:t>.</w:t>
      </w:r>
      <w:r w:rsidR="00E2792D" w:rsidRPr="00AB7EBE">
        <w:rPr>
          <w:rFonts w:ascii="Book Antiqua" w:hAnsi="Book Antiqua"/>
          <w:lang w:val="en-US"/>
        </w:rPr>
        <w:t xml:space="preserve"> Multi</w:t>
      </w:r>
      <w:r w:rsidR="00F12820" w:rsidRPr="00AB7EBE">
        <w:rPr>
          <w:rFonts w:ascii="Book Antiqua" w:hAnsi="Book Antiqua"/>
          <w:lang w:val="en-US"/>
        </w:rPr>
        <w:t xml:space="preserve">variate </w:t>
      </w:r>
      <w:r w:rsidR="00963297" w:rsidRPr="00AB7EBE">
        <w:rPr>
          <w:rFonts w:ascii="Book Antiqua" w:hAnsi="Book Antiqua"/>
          <w:lang w:val="en-US"/>
        </w:rPr>
        <w:t>linear</w:t>
      </w:r>
      <w:r w:rsidR="00F12820" w:rsidRPr="00AB7EBE">
        <w:rPr>
          <w:rFonts w:ascii="Book Antiqua" w:hAnsi="Book Antiqua"/>
          <w:lang w:val="en-US"/>
        </w:rPr>
        <w:t xml:space="preserve"> regression </w:t>
      </w:r>
      <w:r w:rsidR="00963297" w:rsidRPr="00AB7EBE">
        <w:rPr>
          <w:rFonts w:ascii="Book Antiqua" w:hAnsi="Book Antiqua"/>
          <w:lang w:val="en-US"/>
        </w:rPr>
        <w:t xml:space="preserve">analysis </w:t>
      </w:r>
      <w:r w:rsidR="00F12820" w:rsidRPr="00AB7EBE">
        <w:rPr>
          <w:rFonts w:ascii="Book Antiqua" w:hAnsi="Book Antiqua"/>
          <w:lang w:val="en-US"/>
        </w:rPr>
        <w:t xml:space="preserve">was carried out </w:t>
      </w:r>
      <w:r w:rsidR="00963297" w:rsidRPr="00AB7EBE">
        <w:rPr>
          <w:rFonts w:ascii="Book Antiqua" w:hAnsi="Book Antiqua"/>
          <w:lang w:val="en-US"/>
        </w:rPr>
        <w:t>to identify the independent relations of TF by including the parameters</w:t>
      </w:r>
      <w:r w:rsidR="00264660" w:rsidRPr="00AB7EBE">
        <w:rPr>
          <w:rFonts w:ascii="Book Antiqua" w:hAnsi="Book Antiqua"/>
          <w:lang w:val="en-US"/>
        </w:rPr>
        <w:t xml:space="preserve"> which were </w:t>
      </w:r>
      <w:r w:rsidR="00963297" w:rsidRPr="00AB7EBE">
        <w:rPr>
          <w:rFonts w:ascii="Book Antiqua" w:hAnsi="Book Antiqua"/>
          <w:lang w:val="en-US"/>
        </w:rPr>
        <w:t>related with TF on bivariate analysis by using SPSS/4.0 (SPSS, Chicago, IL, U</w:t>
      </w:r>
      <w:r w:rsidR="002B1141" w:rsidRPr="00AB7EBE">
        <w:rPr>
          <w:rFonts w:ascii="Book Antiqua" w:hAnsi="Book Antiqua"/>
          <w:lang w:val="en-US" w:eastAsia="zh-CN"/>
        </w:rPr>
        <w:t>nited States</w:t>
      </w:r>
      <w:r w:rsidR="00963297" w:rsidRPr="00AB7EBE">
        <w:rPr>
          <w:rFonts w:ascii="Book Antiqua" w:hAnsi="Book Antiqua"/>
          <w:lang w:val="en-US"/>
        </w:rPr>
        <w:t>) and SAS/6.4 (SAS Institute, Cary, NC,</w:t>
      </w:r>
      <w:r w:rsidR="002B1141" w:rsidRPr="00AB7EBE">
        <w:rPr>
          <w:rFonts w:ascii="Book Antiqua" w:hAnsi="Book Antiqua"/>
          <w:lang w:val="en-US"/>
        </w:rPr>
        <w:t xml:space="preserve"> U</w:t>
      </w:r>
      <w:r w:rsidR="002B1141" w:rsidRPr="00AB7EBE">
        <w:rPr>
          <w:rFonts w:ascii="Book Antiqua" w:hAnsi="Book Antiqua"/>
          <w:lang w:val="en-US" w:eastAsia="zh-CN"/>
        </w:rPr>
        <w:t>nited States</w:t>
      </w:r>
      <w:r w:rsidR="00963297" w:rsidRPr="00AB7EBE">
        <w:rPr>
          <w:rFonts w:ascii="Book Antiqua" w:hAnsi="Book Antiqua"/>
          <w:lang w:val="en-US"/>
        </w:rPr>
        <w:t>).</w:t>
      </w:r>
      <w:r w:rsidR="00F12820" w:rsidRPr="00AB7EBE">
        <w:rPr>
          <w:rFonts w:ascii="Book Antiqua" w:hAnsi="Book Antiqua"/>
          <w:lang w:val="en-US"/>
        </w:rPr>
        <w:t xml:space="preserve"> </w:t>
      </w:r>
    </w:p>
    <w:p w14:paraId="0AD7B31C" w14:textId="77777777" w:rsidR="002B1141" w:rsidRPr="00AB7EBE" w:rsidRDefault="002B1141" w:rsidP="00236A46">
      <w:pPr>
        <w:spacing w:after="0" w:line="360" w:lineRule="auto"/>
        <w:jc w:val="both"/>
        <w:rPr>
          <w:rFonts w:ascii="Book Antiqua" w:hAnsi="Book Antiqua"/>
          <w:b/>
          <w:lang w:val="en-US" w:eastAsia="zh-CN"/>
        </w:rPr>
      </w:pPr>
    </w:p>
    <w:p w14:paraId="1461A8F3" w14:textId="0FFA27DB" w:rsidR="000B0C5A" w:rsidRPr="00AB7EBE" w:rsidRDefault="000B0C5A" w:rsidP="00236A46">
      <w:pPr>
        <w:spacing w:after="0" w:line="360" w:lineRule="auto"/>
        <w:jc w:val="both"/>
        <w:rPr>
          <w:rFonts w:ascii="Book Antiqua" w:hAnsi="Book Antiqua"/>
          <w:b/>
          <w:lang w:val="en-US"/>
        </w:rPr>
      </w:pPr>
      <w:r w:rsidRPr="00AB7EBE">
        <w:rPr>
          <w:rFonts w:ascii="Book Antiqua" w:hAnsi="Book Antiqua"/>
          <w:b/>
          <w:lang w:val="en-US"/>
        </w:rPr>
        <w:t>RESULTS</w:t>
      </w:r>
    </w:p>
    <w:p w14:paraId="019B1C04" w14:textId="77777777" w:rsidR="00AC52FD"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A total of 3</w:t>
      </w:r>
      <w:r w:rsidR="00A56C32" w:rsidRPr="00AB7EBE">
        <w:rPr>
          <w:rFonts w:ascii="Book Antiqua" w:hAnsi="Book Antiqua"/>
          <w:lang w:val="en-US"/>
        </w:rPr>
        <w:t>40</w:t>
      </w:r>
      <w:r w:rsidRPr="00AB7EBE">
        <w:rPr>
          <w:rFonts w:ascii="Book Antiqua" w:hAnsi="Book Antiqua"/>
          <w:lang w:val="en-US"/>
        </w:rPr>
        <w:t xml:space="preserve"> obese women</w:t>
      </w:r>
      <w:r w:rsidR="00A56C32" w:rsidRPr="00AB7EBE">
        <w:rPr>
          <w:rFonts w:ascii="Book Antiqua" w:hAnsi="Book Antiqua"/>
          <w:lang w:val="en-US"/>
        </w:rPr>
        <w:t xml:space="preserve"> </w:t>
      </w:r>
      <w:r w:rsidRPr="00AB7EBE">
        <w:rPr>
          <w:rFonts w:ascii="Book Antiqua" w:hAnsi="Book Antiqua"/>
          <w:lang w:val="en-US"/>
        </w:rPr>
        <w:t>were observed</w:t>
      </w:r>
      <w:r w:rsidR="00A56C32" w:rsidRPr="00AB7EBE">
        <w:rPr>
          <w:rFonts w:ascii="Book Antiqua" w:hAnsi="Book Antiqua"/>
          <w:lang w:val="en-US"/>
        </w:rPr>
        <w:t xml:space="preserve"> and</w:t>
      </w:r>
      <w:r w:rsidRPr="00AB7EBE">
        <w:rPr>
          <w:rFonts w:ascii="Book Antiqua" w:hAnsi="Book Antiqua"/>
          <w:lang w:val="en-US"/>
        </w:rPr>
        <w:t xml:space="preserve"> </w:t>
      </w:r>
      <w:r w:rsidR="00CA1692" w:rsidRPr="00AB7EBE">
        <w:rPr>
          <w:rFonts w:ascii="Book Antiqua" w:hAnsi="Book Antiqua"/>
          <w:lang w:val="en-GB"/>
        </w:rPr>
        <w:t>clinical</w:t>
      </w:r>
      <w:r w:rsidRPr="00AB7EBE">
        <w:rPr>
          <w:rFonts w:ascii="Book Antiqua" w:hAnsi="Book Antiqua"/>
          <w:lang w:val="en-GB"/>
        </w:rPr>
        <w:t xml:space="preserve"> characteristics are shown in Table 1</w:t>
      </w:r>
      <w:r w:rsidR="00CD4D6C" w:rsidRPr="00AB7EBE">
        <w:rPr>
          <w:rFonts w:ascii="Book Antiqua" w:hAnsi="Book Antiqua"/>
          <w:lang w:val="en-GB"/>
        </w:rPr>
        <w:t>, which shows the presence of obesity</w:t>
      </w:r>
      <w:r w:rsidRPr="00AB7EBE">
        <w:rPr>
          <w:rFonts w:ascii="Book Antiqua" w:hAnsi="Book Antiqua"/>
          <w:lang w:val="en-GB"/>
        </w:rPr>
        <w:t>.</w:t>
      </w:r>
      <w:r w:rsidRPr="00AB7EBE">
        <w:rPr>
          <w:rFonts w:ascii="Book Antiqua" w:hAnsi="Book Antiqua"/>
          <w:lang w:val="en-US"/>
        </w:rPr>
        <w:t xml:space="preserve"> </w:t>
      </w:r>
    </w:p>
    <w:p w14:paraId="368E7F99" w14:textId="2F2AEF37" w:rsidR="00A25C25" w:rsidRPr="00AB7EBE" w:rsidRDefault="00E52947" w:rsidP="00236A46">
      <w:pPr>
        <w:spacing w:after="0" w:line="360" w:lineRule="auto"/>
        <w:jc w:val="both"/>
        <w:rPr>
          <w:rFonts w:ascii="Book Antiqua" w:hAnsi="Book Antiqua"/>
          <w:lang w:val="en-GB"/>
        </w:rPr>
      </w:pPr>
      <w:r w:rsidRPr="00AB7EBE">
        <w:rPr>
          <w:rFonts w:ascii="Book Antiqua" w:hAnsi="Book Antiqua"/>
          <w:lang w:val="en-US"/>
        </w:rPr>
        <w:t xml:space="preserve">Initial </w:t>
      </w:r>
      <w:r w:rsidR="00613408" w:rsidRPr="00AB7EBE">
        <w:rPr>
          <w:rFonts w:ascii="Book Antiqua" w:hAnsi="Book Antiqua"/>
          <w:lang w:val="en-US"/>
        </w:rPr>
        <w:t xml:space="preserve">analysis </w:t>
      </w:r>
      <w:r w:rsidRPr="00AB7EBE">
        <w:rPr>
          <w:rFonts w:ascii="Book Antiqua" w:hAnsi="Book Antiqua"/>
          <w:lang w:val="en-US"/>
        </w:rPr>
        <w:t>of t</w:t>
      </w:r>
      <w:r w:rsidR="000B0C5A" w:rsidRPr="00AB7EBE">
        <w:rPr>
          <w:rFonts w:ascii="Book Antiqua" w:hAnsi="Book Antiqua"/>
          <w:lang w:val="en-US"/>
        </w:rPr>
        <w:t>h</w:t>
      </w:r>
      <w:r w:rsidR="00613408" w:rsidRPr="00AB7EBE">
        <w:rPr>
          <w:rFonts w:ascii="Book Antiqua" w:hAnsi="Book Antiqua"/>
          <w:lang w:val="en-US"/>
        </w:rPr>
        <w:t>e</w:t>
      </w:r>
      <w:r w:rsidR="000B0C5A" w:rsidRPr="00AB7EBE">
        <w:rPr>
          <w:rFonts w:ascii="Book Antiqua" w:hAnsi="Book Antiqua"/>
          <w:lang w:val="en-US"/>
        </w:rPr>
        <w:t xml:space="preserve"> obese subjects </w:t>
      </w:r>
      <w:r w:rsidR="007A107A" w:rsidRPr="00AB7EBE">
        <w:rPr>
          <w:rFonts w:ascii="Book Antiqua" w:hAnsi="Book Antiqua"/>
          <w:lang w:val="en-GB"/>
        </w:rPr>
        <w:t>showed</w:t>
      </w:r>
      <w:r w:rsidR="005A7758" w:rsidRPr="00AB7EBE">
        <w:rPr>
          <w:rFonts w:ascii="Book Antiqua" w:hAnsi="Book Antiqua"/>
          <w:lang w:val="en-GB"/>
        </w:rPr>
        <w:t xml:space="preserve"> </w:t>
      </w:r>
      <w:r w:rsidR="007A107A" w:rsidRPr="00AB7EBE">
        <w:rPr>
          <w:rFonts w:ascii="Book Antiqua" w:hAnsi="Book Antiqua"/>
          <w:lang w:val="en-GB"/>
        </w:rPr>
        <w:t>a</w:t>
      </w:r>
      <w:r w:rsidR="000B0C5A" w:rsidRPr="00AB7EBE">
        <w:rPr>
          <w:rFonts w:ascii="Book Antiqua" w:hAnsi="Book Antiqua"/>
          <w:lang w:val="en-GB"/>
        </w:rPr>
        <w:t xml:space="preserve"> positive correlation between body weight and lumbar and femoral BMD (</w:t>
      </w:r>
      <w:r w:rsidR="00621324" w:rsidRPr="00AB7EBE">
        <w:rPr>
          <w:rFonts w:ascii="Book Antiqua" w:hAnsi="Book Antiqua"/>
          <w:lang w:val="en-GB"/>
        </w:rPr>
        <w:t>data not shown</w:t>
      </w:r>
      <w:r w:rsidR="000B0C5A" w:rsidRPr="00AB7EBE">
        <w:rPr>
          <w:rFonts w:ascii="Book Antiqua" w:hAnsi="Book Antiqua"/>
          <w:lang w:val="en-GB"/>
        </w:rPr>
        <w:t>) as previously reported</w:t>
      </w:r>
      <w:r w:rsidR="00AC52FD" w:rsidRPr="00AB7EBE">
        <w:rPr>
          <w:rFonts w:ascii="Book Antiqua" w:hAnsi="Book Antiqua"/>
          <w:lang w:val="en-GB"/>
        </w:rPr>
        <w:t xml:space="preserve"> </w:t>
      </w:r>
      <w:r w:rsidR="008219D1" w:rsidRPr="00AB7EBE">
        <w:rPr>
          <w:rFonts w:ascii="Book Antiqua" w:hAnsi="Book Antiqua"/>
          <w:lang w:val="en-GB"/>
        </w:rPr>
        <w:t xml:space="preserve">in the </w:t>
      </w:r>
      <w:proofErr w:type="gramStart"/>
      <w:r w:rsidR="008219D1" w:rsidRPr="00AB7EBE">
        <w:rPr>
          <w:rFonts w:ascii="Book Antiqua" w:hAnsi="Book Antiqua"/>
          <w:lang w:val="en-GB"/>
        </w:rPr>
        <w:t>literature</w:t>
      </w:r>
      <w:r w:rsidR="00103F40" w:rsidRPr="00AB7EBE">
        <w:rPr>
          <w:rFonts w:ascii="Book Antiqua" w:hAnsi="Book Antiqua"/>
          <w:vertAlign w:val="superscript"/>
          <w:lang w:val="en-GB"/>
        </w:rPr>
        <w:t>[</w:t>
      </w:r>
      <w:proofErr w:type="gramEnd"/>
      <w:r w:rsidR="00BB62B4" w:rsidRPr="00AB7EBE">
        <w:rPr>
          <w:rFonts w:ascii="Book Antiqua" w:hAnsi="Book Antiqua"/>
          <w:vertAlign w:val="superscript"/>
          <w:lang w:val="en-GB"/>
        </w:rPr>
        <w:t>6</w:t>
      </w:r>
      <w:r w:rsidR="002B1141" w:rsidRPr="00AB7EBE">
        <w:rPr>
          <w:rFonts w:ascii="Book Antiqua" w:hAnsi="Book Antiqua"/>
          <w:vertAlign w:val="superscript"/>
          <w:lang w:val="en-GB" w:eastAsia="zh-CN"/>
        </w:rPr>
        <w:t>,</w:t>
      </w:r>
      <w:r w:rsidR="00B7370A" w:rsidRPr="00AB7EBE">
        <w:rPr>
          <w:rFonts w:ascii="Book Antiqua" w:hAnsi="Book Antiqua"/>
          <w:vertAlign w:val="superscript"/>
          <w:lang w:val="en-GB"/>
        </w:rPr>
        <w:t>3</w:t>
      </w:r>
      <w:r w:rsidR="00103F40" w:rsidRPr="00AB7EBE">
        <w:rPr>
          <w:rFonts w:ascii="Book Antiqua" w:hAnsi="Book Antiqua"/>
          <w:vertAlign w:val="superscript"/>
          <w:lang w:val="en-GB" w:eastAsia="zh-CN"/>
        </w:rPr>
        <w:t>6</w:t>
      </w:r>
      <w:r w:rsidR="00B7370A" w:rsidRPr="00AB7EBE">
        <w:rPr>
          <w:rFonts w:ascii="Book Antiqua" w:hAnsi="Book Antiqua"/>
          <w:vertAlign w:val="superscript"/>
          <w:lang w:val="en-GB"/>
        </w:rPr>
        <w:t>]</w:t>
      </w:r>
      <w:r w:rsidR="000B0C5A" w:rsidRPr="00AB7EBE">
        <w:rPr>
          <w:rFonts w:ascii="Book Antiqua" w:hAnsi="Book Antiqua"/>
          <w:lang w:val="en-GB"/>
        </w:rPr>
        <w:t xml:space="preserve">. </w:t>
      </w:r>
      <w:r w:rsidR="00621324" w:rsidRPr="00AB7EBE">
        <w:rPr>
          <w:rFonts w:ascii="Book Antiqua" w:hAnsi="Book Antiqua"/>
          <w:lang w:val="en-GB"/>
        </w:rPr>
        <w:t>However, f</w:t>
      </w:r>
      <w:r w:rsidR="000B0C5A" w:rsidRPr="00AB7EBE">
        <w:rPr>
          <w:rFonts w:ascii="Book Antiqua" w:hAnsi="Book Antiqua"/>
          <w:lang w:val="en-GB"/>
        </w:rPr>
        <w:t xml:space="preserve">urther evaluation to characterize </w:t>
      </w:r>
      <w:r w:rsidRPr="00AB7EBE">
        <w:rPr>
          <w:rFonts w:ascii="Book Antiqua" w:hAnsi="Book Antiqua"/>
          <w:lang w:val="en-GB"/>
        </w:rPr>
        <w:t xml:space="preserve">potential </w:t>
      </w:r>
      <w:r w:rsidR="000B0C5A" w:rsidRPr="00AB7EBE">
        <w:rPr>
          <w:rFonts w:ascii="Book Antiqua" w:hAnsi="Book Antiqua"/>
          <w:lang w:val="en-GB"/>
        </w:rPr>
        <w:t xml:space="preserve">relationship between </w:t>
      </w:r>
      <w:r w:rsidR="008219D1" w:rsidRPr="00AB7EBE">
        <w:rPr>
          <w:rFonts w:ascii="Book Antiqua" w:hAnsi="Book Antiqua"/>
          <w:lang w:val="en-GB"/>
        </w:rPr>
        <w:t xml:space="preserve">fat tissue distribution </w:t>
      </w:r>
      <w:r w:rsidR="000B0C5A" w:rsidRPr="00AB7EBE">
        <w:rPr>
          <w:rFonts w:ascii="Book Antiqua" w:hAnsi="Book Antiqua"/>
          <w:lang w:val="en-GB"/>
        </w:rPr>
        <w:t>and skeleton</w:t>
      </w:r>
      <w:r w:rsidR="008219D1" w:rsidRPr="00AB7EBE">
        <w:rPr>
          <w:rFonts w:ascii="Book Antiqua" w:hAnsi="Book Antiqua"/>
          <w:lang w:val="en-GB"/>
        </w:rPr>
        <w:t xml:space="preserve"> alteration</w:t>
      </w:r>
      <w:r w:rsidR="00621324" w:rsidRPr="00AB7EBE">
        <w:rPr>
          <w:rFonts w:ascii="Book Antiqua" w:hAnsi="Book Antiqua"/>
          <w:lang w:val="en-GB"/>
        </w:rPr>
        <w:t xml:space="preserve"> </w:t>
      </w:r>
      <w:r w:rsidR="005A7758" w:rsidRPr="00AB7EBE">
        <w:rPr>
          <w:rFonts w:ascii="Book Antiqua" w:hAnsi="Book Antiqua"/>
          <w:lang w:val="en-GB"/>
        </w:rPr>
        <w:t>showed</w:t>
      </w:r>
      <w:r w:rsidR="000B0C5A" w:rsidRPr="00AB7EBE">
        <w:rPr>
          <w:rFonts w:ascii="Book Antiqua" w:hAnsi="Book Antiqua"/>
          <w:lang w:val="en-GB"/>
        </w:rPr>
        <w:t xml:space="preserve"> a significant inverse relationship between </w:t>
      </w:r>
      <w:r w:rsidR="009879F2" w:rsidRPr="00AB7EBE">
        <w:rPr>
          <w:rFonts w:ascii="Book Antiqua" w:hAnsi="Book Antiqua"/>
          <w:lang w:val="en-GB"/>
        </w:rPr>
        <w:t>TF</w:t>
      </w:r>
      <w:r w:rsidR="000B0C5A" w:rsidRPr="00AB7EBE">
        <w:rPr>
          <w:rFonts w:ascii="Book Antiqua" w:hAnsi="Book Antiqua"/>
          <w:lang w:val="en-GB"/>
        </w:rPr>
        <w:t xml:space="preserve"> and BMD at both </w:t>
      </w:r>
      <w:r w:rsidR="00264660" w:rsidRPr="00AB7EBE">
        <w:rPr>
          <w:rFonts w:ascii="Book Antiqua" w:hAnsi="Book Antiqua"/>
          <w:lang w:val="en-GB"/>
        </w:rPr>
        <w:t xml:space="preserve">lumbar and </w:t>
      </w:r>
      <w:r w:rsidR="000B0C5A" w:rsidRPr="00AB7EBE">
        <w:rPr>
          <w:rFonts w:ascii="Book Antiqua" w:hAnsi="Book Antiqua"/>
          <w:lang w:val="en-GB"/>
        </w:rPr>
        <w:t xml:space="preserve">femoral sites </w:t>
      </w:r>
      <w:r w:rsidR="0043468E" w:rsidRPr="00AB7EBE">
        <w:rPr>
          <w:rFonts w:ascii="Book Antiqua" w:hAnsi="Book Antiqua"/>
          <w:lang w:val="en-GB"/>
        </w:rPr>
        <w:t>(</w:t>
      </w:r>
      <w:r w:rsidR="000B0C5A" w:rsidRPr="00AB7EBE">
        <w:rPr>
          <w:rFonts w:ascii="Book Antiqua" w:hAnsi="Book Antiqua"/>
          <w:lang w:val="en-GB"/>
        </w:rPr>
        <w:t xml:space="preserve">Figure </w:t>
      </w:r>
      <w:r w:rsidR="000462F3" w:rsidRPr="00AB7EBE">
        <w:rPr>
          <w:rFonts w:ascii="Book Antiqua" w:hAnsi="Book Antiqua"/>
          <w:lang w:val="en-GB"/>
        </w:rPr>
        <w:t>1</w:t>
      </w:r>
      <w:r w:rsidR="0043468E" w:rsidRPr="00AB7EBE">
        <w:rPr>
          <w:rFonts w:ascii="Book Antiqua" w:hAnsi="Book Antiqua"/>
          <w:lang w:val="en-GB"/>
        </w:rPr>
        <w:t>)</w:t>
      </w:r>
      <w:r w:rsidRPr="00AB7EBE">
        <w:rPr>
          <w:rFonts w:ascii="Book Antiqua" w:hAnsi="Book Antiqua"/>
          <w:lang w:val="en-GB"/>
        </w:rPr>
        <w:t xml:space="preserve">, suggesting a detrimental role of abdominal fat </w:t>
      </w:r>
      <w:r w:rsidR="00AC52FD" w:rsidRPr="00AB7EBE">
        <w:rPr>
          <w:rFonts w:ascii="Book Antiqua" w:hAnsi="Book Antiqua"/>
          <w:lang w:val="en-GB"/>
        </w:rPr>
        <w:t>on</w:t>
      </w:r>
      <w:r w:rsidRPr="00AB7EBE">
        <w:rPr>
          <w:rFonts w:ascii="Book Antiqua" w:hAnsi="Book Antiqua"/>
          <w:lang w:val="en-GB"/>
        </w:rPr>
        <w:t xml:space="preserve"> skeletal mass</w:t>
      </w:r>
      <w:r w:rsidR="000B0C5A" w:rsidRPr="00AB7EBE">
        <w:rPr>
          <w:rFonts w:ascii="Book Antiqua" w:hAnsi="Book Antiqua"/>
          <w:lang w:val="en-GB"/>
        </w:rPr>
        <w:t xml:space="preserve">. </w:t>
      </w:r>
    </w:p>
    <w:p w14:paraId="1106117A" w14:textId="5DBD7F0F" w:rsidR="005F5C11" w:rsidRPr="00AB7EBE" w:rsidRDefault="00CD4D6C" w:rsidP="00236A46">
      <w:pPr>
        <w:spacing w:after="0" w:line="360" w:lineRule="auto"/>
        <w:jc w:val="both"/>
        <w:rPr>
          <w:rFonts w:ascii="Book Antiqua" w:hAnsi="Book Antiqua"/>
          <w:lang w:val="en-GB"/>
        </w:rPr>
      </w:pPr>
      <w:r w:rsidRPr="00AB7EBE">
        <w:rPr>
          <w:rFonts w:ascii="Book Antiqua" w:hAnsi="Book Antiqua"/>
          <w:lang w:val="en-GB"/>
        </w:rPr>
        <w:t xml:space="preserve">Further evaluation of these obese </w:t>
      </w:r>
      <w:r w:rsidR="00FC5913" w:rsidRPr="00AB7EBE">
        <w:rPr>
          <w:rFonts w:ascii="Book Antiqua" w:hAnsi="Book Antiqua"/>
          <w:lang w:val="en-GB"/>
        </w:rPr>
        <w:t>women</w:t>
      </w:r>
      <w:r w:rsidR="005935A6" w:rsidRPr="00AB7EBE">
        <w:rPr>
          <w:rFonts w:ascii="Book Antiqua" w:hAnsi="Book Antiqua"/>
          <w:lang w:val="en-GB"/>
        </w:rPr>
        <w:t xml:space="preserve"> demonstrated that </w:t>
      </w:r>
      <w:r w:rsidR="00397251" w:rsidRPr="00AB7EBE">
        <w:rPr>
          <w:rFonts w:ascii="Book Antiqua" w:hAnsi="Book Antiqua"/>
          <w:lang w:val="en-GB" w:eastAsia="zh-CN"/>
        </w:rPr>
        <w:t>v</w:t>
      </w:r>
      <w:r w:rsidR="004C448B" w:rsidRPr="00AB7EBE">
        <w:rPr>
          <w:rFonts w:ascii="Book Antiqua" w:hAnsi="Book Antiqua"/>
          <w:lang w:val="en-GB"/>
        </w:rPr>
        <w:t>it</w:t>
      </w:r>
      <w:r w:rsidR="000379E9" w:rsidRPr="00AB7EBE">
        <w:rPr>
          <w:rFonts w:ascii="Book Antiqua" w:hAnsi="Book Antiqua"/>
          <w:lang w:val="en-GB"/>
        </w:rPr>
        <w:t>amin</w:t>
      </w:r>
      <w:r w:rsidR="004C448B" w:rsidRPr="00AB7EBE">
        <w:rPr>
          <w:rFonts w:ascii="Book Antiqua" w:hAnsi="Book Antiqua"/>
          <w:lang w:val="en-GB"/>
        </w:rPr>
        <w:t xml:space="preserve"> D levels were significant lower</w:t>
      </w:r>
      <w:r w:rsidR="000F1A21" w:rsidRPr="00AB7EBE">
        <w:rPr>
          <w:rFonts w:ascii="Book Antiqua" w:hAnsi="Book Antiqua"/>
          <w:lang w:val="en-GB"/>
        </w:rPr>
        <w:t xml:space="preserve"> than normal range</w:t>
      </w:r>
      <w:r w:rsidR="004C448B" w:rsidRPr="00AB7EBE">
        <w:rPr>
          <w:rFonts w:ascii="Book Antiqua" w:hAnsi="Book Antiqua"/>
          <w:lang w:val="en-GB"/>
        </w:rPr>
        <w:t xml:space="preserve">, </w:t>
      </w:r>
      <w:r w:rsidR="000F1A21" w:rsidRPr="00AB7EBE">
        <w:rPr>
          <w:rFonts w:ascii="Book Antiqua" w:hAnsi="Book Antiqua"/>
          <w:lang w:val="en-GB"/>
        </w:rPr>
        <w:t>a</w:t>
      </w:r>
      <w:r w:rsidR="005935A6" w:rsidRPr="00AB7EBE">
        <w:rPr>
          <w:rFonts w:ascii="Book Antiqua" w:hAnsi="Book Antiqua"/>
          <w:lang w:val="en-GB"/>
        </w:rPr>
        <w:t>n</w:t>
      </w:r>
      <w:r w:rsidR="000F1A21" w:rsidRPr="00AB7EBE">
        <w:rPr>
          <w:rFonts w:ascii="Book Antiqua" w:hAnsi="Book Antiqua"/>
          <w:lang w:val="en-GB"/>
        </w:rPr>
        <w:t xml:space="preserve">d these values were inversely correlated to </w:t>
      </w:r>
      <w:proofErr w:type="gramStart"/>
      <w:r w:rsidR="004C448B" w:rsidRPr="00AB7EBE">
        <w:rPr>
          <w:rFonts w:ascii="Book Antiqua" w:hAnsi="Book Antiqua"/>
          <w:lang w:val="en-GB"/>
        </w:rPr>
        <w:t>either BMI</w:t>
      </w:r>
      <w:r w:rsidR="005935A6" w:rsidRPr="00AB7EBE">
        <w:rPr>
          <w:rFonts w:ascii="Book Antiqua" w:hAnsi="Book Antiqua"/>
          <w:lang w:val="en-GB"/>
        </w:rPr>
        <w:t xml:space="preserve"> (data not shown)</w:t>
      </w:r>
      <w:r w:rsidR="004C448B" w:rsidRPr="00AB7EBE">
        <w:rPr>
          <w:rFonts w:ascii="Book Antiqua" w:hAnsi="Book Antiqua"/>
          <w:lang w:val="en-GB"/>
        </w:rPr>
        <w:t xml:space="preserve"> </w:t>
      </w:r>
      <w:r w:rsidR="00613408" w:rsidRPr="00AB7EBE">
        <w:rPr>
          <w:rFonts w:ascii="Book Antiqua" w:hAnsi="Book Antiqua"/>
          <w:lang w:val="en-GB"/>
        </w:rPr>
        <w:t>and</w:t>
      </w:r>
      <w:proofErr w:type="gramEnd"/>
      <w:r w:rsidR="005935A6" w:rsidRPr="00AB7EBE">
        <w:rPr>
          <w:rFonts w:ascii="Book Antiqua" w:hAnsi="Book Antiqua"/>
          <w:lang w:val="en-GB"/>
        </w:rPr>
        <w:t xml:space="preserve"> </w:t>
      </w:r>
      <w:r w:rsidR="004C448B" w:rsidRPr="00AB7EBE">
        <w:rPr>
          <w:rFonts w:ascii="Book Antiqua" w:hAnsi="Book Antiqua"/>
          <w:lang w:val="en-GB"/>
        </w:rPr>
        <w:t xml:space="preserve">trunk adiposity (Figure </w:t>
      </w:r>
      <w:r w:rsidR="005935A6" w:rsidRPr="00AB7EBE">
        <w:rPr>
          <w:rFonts w:ascii="Book Antiqua" w:hAnsi="Book Antiqua"/>
          <w:lang w:val="en-GB"/>
        </w:rPr>
        <w:t>2</w:t>
      </w:r>
      <w:r w:rsidR="00BB62B4" w:rsidRPr="00AB7EBE">
        <w:rPr>
          <w:rFonts w:ascii="Book Antiqua" w:hAnsi="Book Antiqua"/>
          <w:lang w:val="en-GB" w:eastAsia="zh-CN"/>
        </w:rPr>
        <w:t>A</w:t>
      </w:r>
      <w:r w:rsidR="004C448B" w:rsidRPr="00AB7EBE">
        <w:rPr>
          <w:rFonts w:ascii="Book Antiqua" w:hAnsi="Book Antiqua"/>
          <w:lang w:val="en-GB"/>
        </w:rPr>
        <w:t>).</w:t>
      </w:r>
      <w:r w:rsidR="00D43882" w:rsidRPr="00AB7EBE">
        <w:rPr>
          <w:rFonts w:ascii="Book Antiqua" w:hAnsi="Book Antiqua"/>
          <w:lang w:val="en-GB" w:eastAsia="zh-CN"/>
        </w:rPr>
        <w:t xml:space="preserve"> </w:t>
      </w:r>
      <w:r w:rsidR="005935A6" w:rsidRPr="00AB7EBE">
        <w:rPr>
          <w:rFonts w:ascii="Book Antiqua" w:hAnsi="Book Antiqua"/>
          <w:lang w:val="en-GB"/>
        </w:rPr>
        <w:t xml:space="preserve">Additionally, </w:t>
      </w:r>
      <w:r w:rsidR="00FC5913" w:rsidRPr="00AB7EBE">
        <w:rPr>
          <w:rFonts w:ascii="Book Antiqua" w:hAnsi="Book Antiqua"/>
          <w:lang w:val="en-GB"/>
        </w:rPr>
        <w:t xml:space="preserve">to correlate obesity with alteration of bone markers, </w:t>
      </w:r>
      <w:r w:rsidR="00264660" w:rsidRPr="00AB7EBE">
        <w:rPr>
          <w:rFonts w:ascii="Book Antiqua" w:hAnsi="Book Antiqua"/>
          <w:lang w:val="en-GB"/>
        </w:rPr>
        <w:t>OSCA</w:t>
      </w:r>
      <w:r w:rsidR="00FC5913" w:rsidRPr="00AB7EBE">
        <w:rPr>
          <w:rFonts w:ascii="Book Antiqua" w:hAnsi="Book Antiqua"/>
          <w:lang w:val="en-GB"/>
        </w:rPr>
        <w:t xml:space="preserve"> levels were evaluated </w:t>
      </w:r>
      <w:r w:rsidR="00A36948" w:rsidRPr="00AB7EBE">
        <w:rPr>
          <w:rFonts w:ascii="Book Antiqua" w:hAnsi="Book Antiqua"/>
          <w:lang w:val="en-GB"/>
        </w:rPr>
        <w:t xml:space="preserve">in these female subjects and </w:t>
      </w:r>
      <w:r w:rsidR="00A36948" w:rsidRPr="00AB7EBE">
        <w:rPr>
          <w:rFonts w:ascii="Book Antiqua" w:hAnsi="Book Antiqua"/>
          <w:lang w:val="en-GB"/>
        </w:rPr>
        <w:lastRenderedPageBreak/>
        <w:t xml:space="preserve">correlated to adipose tissue. As shown in </w:t>
      </w:r>
      <w:r w:rsidR="00BB62B4" w:rsidRPr="00AB7EBE">
        <w:rPr>
          <w:rFonts w:ascii="Book Antiqua" w:hAnsi="Book Antiqua"/>
          <w:lang w:val="en-GB"/>
        </w:rPr>
        <w:t>F</w:t>
      </w:r>
      <w:r w:rsidR="00A36948" w:rsidRPr="00AB7EBE">
        <w:rPr>
          <w:rFonts w:ascii="Book Antiqua" w:hAnsi="Book Antiqua"/>
          <w:lang w:val="en-GB"/>
        </w:rPr>
        <w:t>igure 2</w:t>
      </w:r>
      <w:r w:rsidR="00BB62B4" w:rsidRPr="00AB7EBE">
        <w:rPr>
          <w:rFonts w:ascii="Book Antiqua" w:hAnsi="Book Antiqua"/>
          <w:lang w:val="en-GB" w:eastAsia="zh-CN"/>
        </w:rPr>
        <w:t>B</w:t>
      </w:r>
      <w:r w:rsidR="00C753FD" w:rsidRPr="00AB7EBE">
        <w:rPr>
          <w:rFonts w:ascii="Book Antiqua" w:hAnsi="Book Antiqua"/>
          <w:lang w:val="en-GB"/>
        </w:rPr>
        <w:t>,</w:t>
      </w:r>
      <w:r w:rsidR="00A36948" w:rsidRPr="00AB7EBE">
        <w:rPr>
          <w:rFonts w:ascii="Book Antiqua" w:hAnsi="Book Antiqua"/>
          <w:lang w:val="en-GB"/>
        </w:rPr>
        <w:t xml:space="preserve"> </w:t>
      </w:r>
      <w:r w:rsidR="00264660" w:rsidRPr="00AB7EBE">
        <w:rPr>
          <w:rFonts w:ascii="Book Antiqua" w:hAnsi="Book Antiqua"/>
          <w:lang w:val="en-GB"/>
        </w:rPr>
        <w:t>OSCA</w:t>
      </w:r>
      <w:r w:rsidR="00A36948" w:rsidRPr="00AB7EBE">
        <w:rPr>
          <w:rFonts w:ascii="Book Antiqua" w:hAnsi="Book Antiqua"/>
          <w:lang w:val="en-GB"/>
        </w:rPr>
        <w:t xml:space="preserve"> levels were</w:t>
      </w:r>
      <w:r w:rsidR="00FC5913" w:rsidRPr="00AB7EBE">
        <w:rPr>
          <w:rFonts w:ascii="Book Antiqua" w:hAnsi="Book Antiqua"/>
          <w:lang w:val="en-GB"/>
        </w:rPr>
        <w:t xml:space="preserve"> </w:t>
      </w:r>
      <w:r w:rsidR="00A36948" w:rsidRPr="00AB7EBE">
        <w:rPr>
          <w:rFonts w:ascii="Book Antiqua" w:hAnsi="Book Antiqua"/>
          <w:lang w:val="en-GB"/>
        </w:rPr>
        <w:t xml:space="preserve">inversely correlated with </w:t>
      </w:r>
      <w:r w:rsidR="00264660" w:rsidRPr="00AB7EBE">
        <w:rPr>
          <w:rFonts w:ascii="Book Antiqua" w:hAnsi="Book Antiqua"/>
          <w:lang w:val="en-GB"/>
        </w:rPr>
        <w:t>TF</w:t>
      </w:r>
      <w:r w:rsidR="00457311" w:rsidRPr="00AB7EBE">
        <w:rPr>
          <w:rFonts w:ascii="Book Antiqua" w:hAnsi="Book Antiqua"/>
          <w:lang w:val="en-GB"/>
        </w:rPr>
        <w:t xml:space="preserve"> mass </w:t>
      </w:r>
      <w:r w:rsidR="00A36948" w:rsidRPr="00AB7EBE">
        <w:rPr>
          <w:rFonts w:ascii="Book Antiqua" w:hAnsi="Book Antiqua"/>
          <w:lang w:val="en-GB"/>
        </w:rPr>
        <w:t xml:space="preserve">suggesting that adipose tissue might have a detrimental effect on this specific osteoblast-specific hormone. </w:t>
      </w:r>
      <w:r w:rsidR="00B142FE" w:rsidRPr="00AB7EBE">
        <w:rPr>
          <w:rFonts w:ascii="Book Antiqua" w:hAnsi="Book Antiqua"/>
          <w:lang w:val="en-GB"/>
        </w:rPr>
        <w:t xml:space="preserve">Also </w:t>
      </w:r>
      <w:r w:rsidR="002B1141" w:rsidRPr="00AB7EBE">
        <w:rPr>
          <w:rFonts w:ascii="Book Antiqua" w:hAnsi="Book Antiqua"/>
          <w:lang w:val="en-GB" w:eastAsia="zh-CN"/>
        </w:rPr>
        <w:t>i</w:t>
      </w:r>
      <w:r w:rsidR="002B1141" w:rsidRPr="00AB7EBE">
        <w:rPr>
          <w:rFonts w:ascii="Book Antiqua" w:hAnsi="Book Antiqua"/>
          <w:lang w:val="en-GB"/>
        </w:rPr>
        <w:t xml:space="preserve">nsulin-like </w:t>
      </w:r>
      <w:r w:rsidR="002B1141" w:rsidRPr="00AB7EBE">
        <w:rPr>
          <w:rFonts w:ascii="Book Antiqua" w:hAnsi="Book Antiqua"/>
          <w:lang w:val="en-GB" w:eastAsia="zh-CN"/>
        </w:rPr>
        <w:t>g</w:t>
      </w:r>
      <w:r w:rsidR="002B1141" w:rsidRPr="00AB7EBE">
        <w:rPr>
          <w:rFonts w:ascii="Book Antiqua" w:hAnsi="Book Antiqua"/>
          <w:lang w:val="en-GB"/>
        </w:rPr>
        <w:t xml:space="preserve">rowth </w:t>
      </w:r>
      <w:r w:rsidR="002B1141" w:rsidRPr="00AB7EBE">
        <w:rPr>
          <w:rFonts w:ascii="Book Antiqua" w:hAnsi="Book Antiqua"/>
          <w:lang w:val="en-GB" w:eastAsia="zh-CN"/>
        </w:rPr>
        <w:t>f</w:t>
      </w:r>
      <w:r w:rsidR="002B1141" w:rsidRPr="00AB7EBE">
        <w:rPr>
          <w:rFonts w:ascii="Book Antiqua" w:hAnsi="Book Antiqua"/>
          <w:lang w:val="en-GB"/>
        </w:rPr>
        <w:t>actor-1 (IGF-1</w:t>
      </w:r>
      <w:r w:rsidR="002B1141" w:rsidRPr="00AB7EBE">
        <w:rPr>
          <w:rFonts w:ascii="Book Antiqua" w:hAnsi="Book Antiqua"/>
          <w:lang w:val="en-GB" w:eastAsia="zh-CN"/>
        </w:rPr>
        <w:t>)</w:t>
      </w:r>
      <w:r w:rsidR="00B142FE" w:rsidRPr="00AB7EBE">
        <w:rPr>
          <w:rFonts w:ascii="Book Antiqua" w:hAnsi="Book Antiqua"/>
          <w:lang w:val="en-GB"/>
        </w:rPr>
        <w:t xml:space="preserve"> serum levels were inversely correlated with TF </w:t>
      </w:r>
      <w:r w:rsidR="00C753FD" w:rsidRPr="00AB7EBE">
        <w:rPr>
          <w:rFonts w:ascii="Book Antiqua" w:hAnsi="Book Antiqua"/>
          <w:lang w:val="en-GB"/>
        </w:rPr>
        <w:t>(Figure 2</w:t>
      </w:r>
      <w:r w:rsidR="00BB62B4" w:rsidRPr="00AB7EBE">
        <w:rPr>
          <w:rFonts w:ascii="Book Antiqua" w:hAnsi="Book Antiqua"/>
          <w:lang w:val="en-GB" w:eastAsia="zh-CN"/>
        </w:rPr>
        <w:t>C</w:t>
      </w:r>
      <w:r w:rsidR="00C753FD" w:rsidRPr="00AB7EBE">
        <w:rPr>
          <w:rFonts w:ascii="Book Antiqua" w:hAnsi="Book Antiqua"/>
          <w:lang w:val="en-GB"/>
        </w:rPr>
        <w:t>).</w:t>
      </w:r>
      <w:r w:rsidR="007B111E" w:rsidRPr="00AB7EBE">
        <w:rPr>
          <w:rFonts w:ascii="Book Antiqua" w:hAnsi="Book Antiqua"/>
          <w:lang w:val="en-GB"/>
        </w:rPr>
        <w:t xml:space="preserve"> </w:t>
      </w:r>
      <w:r w:rsidR="00A36948" w:rsidRPr="00AB7EBE">
        <w:rPr>
          <w:rFonts w:ascii="Book Antiqua" w:hAnsi="Book Antiqua"/>
          <w:lang w:val="en-GB"/>
        </w:rPr>
        <w:t>Moreover a strong direct corre</w:t>
      </w:r>
      <w:r w:rsidR="0038460D" w:rsidRPr="00AB7EBE">
        <w:rPr>
          <w:rFonts w:ascii="Book Antiqua" w:hAnsi="Book Antiqua"/>
          <w:lang w:val="en-GB"/>
        </w:rPr>
        <w:t xml:space="preserve">lation was found between </w:t>
      </w:r>
      <w:r w:rsidR="00397251" w:rsidRPr="00AB7EBE">
        <w:rPr>
          <w:rFonts w:ascii="Book Antiqua" w:hAnsi="Book Antiqua"/>
          <w:lang w:val="en-GB" w:eastAsia="zh-CN"/>
        </w:rPr>
        <w:t>v</w:t>
      </w:r>
      <w:r w:rsidR="0038460D" w:rsidRPr="00AB7EBE">
        <w:rPr>
          <w:rFonts w:ascii="Book Antiqua" w:hAnsi="Book Antiqua"/>
          <w:lang w:val="en-GB"/>
        </w:rPr>
        <w:t>it</w:t>
      </w:r>
      <w:r w:rsidR="00613408" w:rsidRPr="00AB7EBE">
        <w:rPr>
          <w:rFonts w:ascii="Book Antiqua" w:hAnsi="Book Antiqua"/>
          <w:lang w:val="en-GB"/>
        </w:rPr>
        <w:t>amin</w:t>
      </w:r>
      <w:r w:rsidR="00A36948" w:rsidRPr="00AB7EBE">
        <w:rPr>
          <w:rFonts w:ascii="Book Antiqua" w:hAnsi="Book Antiqua"/>
          <w:lang w:val="en-GB"/>
        </w:rPr>
        <w:t xml:space="preserve"> D a</w:t>
      </w:r>
      <w:r w:rsidR="00613408" w:rsidRPr="00AB7EBE">
        <w:rPr>
          <w:rFonts w:ascii="Book Antiqua" w:hAnsi="Book Antiqua"/>
          <w:lang w:val="en-GB"/>
        </w:rPr>
        <w:t xml:space="preserve">nd </w:t>
      </w:r>
      <w:r w:rsidR="00264660" w:rsidRPr="00AB7EBE">
        <w:rPr>
          <w:rFonts w:ascii="Book Antiqua" w:hAnsi="Book Antiqua"/>
          <w:lang w:val="en-GB"/>
        </w:rPr>
        <w:t>OSCA</w:t>
      </w:r>
      <w:r w:rsidR="00613408" w:rsidRPr="00AB7EBE">
        <w:rPr>
          <w:rFonts w:ascii="Book Antiqua" w:hAnsi="Book Antiqua"/>
          <w:lang w:val="en-GB"/>
        </w:rPr>
        <w:t xml:space="preserve"> levels (data not shown). </w:t>
      </w:r>
      <w:r w:rsidR="00613408" w:rsidRPr="00AB7EBE">
        <w:rPr>
          <w:rFonts w:ascii="Book Antiqua" w:hAnsi="Book Antiqua"/>
          <w:lang w:val="en-US"/>
        </w:rPr>
        <w:t xml:space="preserve">Further, a </w:t>
      </w:r>
      <w:r w:rsidR="00985D6D" w:rsidRPr="00AB7EBE">
        <w:rPr>
          <w:rFonts w:ascii="Book Antiqua" w:hAnsi="Book Antiqua"/>
          <w:lang w:val="en-US"/>
        </w:rPr>
        <w:t>direct</w:t>
      </w:r>
      <w:r w:rsidR="00613408" w:rsidRPr="00AB7EBE">
        <w:rPr>
          <w:rFonts w:ascii="Book Antiqua" w:hAnsi="Book Antiqua"/>
          <w:lang w:val="en-US"/>
        </w:rPr>
        <w:t xml:space="preserve"> </w:t>
      </w:r>
      <w:r w:rsidR="000207F0" w:rsidRPr="00AB7EBE">
        <w:rPr>
          <w:rFonts w:ascii="Book Antiqua" w:hAnsi="Book Antiqua"/>
          <w:lang w:val="en-US"/>
        </w:rPr>
        <w:t>relationship</w:t>
      </w:r>
      <w:r w:rsidR="00613408" w:rsidRPr="00AB7EBE">
        <w:rPr>
          <w:rFonts w:ascii="Book Antiqua" w:hAnsi="Book Antiqua"/>
          <w:lang w:val="en-US"/>
        </w:rPr>
        <w:t xml:space="preserve"> between </w:t>
      </w:r>
      <w:r w:rsidR="00985D6D" w:rsidRPr="00AB7EBE">
        <w:rPr>
          <w:rFonts w:ascii="Book Antiqua" w:hAnsi="Book Antiqua"/>
          <w:lang w:val="en-US"/>
        </w:rPr>
        <w:t>TF and HOMA</w:t>
      </w:r>
      <w:r w:rsidR="000379E9" w:rsidRPr="00AB7EBE">
        <w:rPr>
          <w:rFonts w:ascii="Book Antiqua" w:hAnsi="Book Antiqua"/>
          <w:lang w:val="en-US"/>
        </w:rPr>
        <w:t>-IR</w:t>
      </w:r>
      <w:r w:rsidR="00BB62B4" w:rsidRPr="00AB7EBE">
        <w:rPr>
          <w:rFonts w:ascii="Book Antiqua" w:hAnsi="Book Antiqua"/>
          <w:lang w:val="en-US"/>
        </w:rPr>
        <w:t xml:space="preserve"> index (Figure 3A</w:t>
      </w:r>
      <w:r w:rsidR="00985D6D" w:rsidRPr="00AB7EBE">
        <w:rPr>
          <w:rFonts w:ascii="Book Antiqua" w:hAnsi="Book Antiqua"/>
          <w:lang w:val="en-US"/>
        </w:rPr>
        <w:t>), and inflammatory marke</w:t>
      </w:r>
      <w:r w:rsidR="00BB62B4" w:rsidRPr="00AB7EBE">
        <w:rPr>
          <w:rFonts w:ascii="Book Antiqua" w:hAnsi="Book Antiqua"/>
          <w:lang w:val="en-US"/>
        </w:rPr>
        <w:t>rs such as fibrinogen (Figure 3B</w:t>
      </w:r>
      <w:r w:rsidR="00985D6D" w:rsidRPr="00AB7EBE">
        <w:rPr>
          <w:rFonts w:ascii="Book Antiqua" w:hAnsi="Book Antiqua"/>
          <w:lang w:val="en-US"/>
        </w:rPr>
        <w:t>) and erythro</w:t>
      </w:r>
      <w:r w:rsidR="000379E9" w:rsidRPr="00AB7EBE">
        <w:rPr>
          <w:rFonts w:ascii="Book Antiqua" w:hAnsi="Book Antiqua"/>
          <w:lang w:val="en-US"/>
        </w:rPr>
        <w:t xml:space="preserve">cyte </w:t>
      </w:r>
      <w:r w:rsidR="00985D6D" w:rsidRPr="00AB7EBE">
        <w:rPr>
          <w:rFonts w:ascii="Book Antiqua" w:hAnsi="Book Antiqua"/>
          <w:lang w:val="en-US"/>
        </w:rPr>
        <w:t>sedimentation rate (Figure 3</w:t>
      </w:r>
      <w:r w:rsidR="00BB62B4" w:rsidRPr="00AB7EBE">
        <w:rPr>
          <w:rFonts w:ascii="Book Antiqua" w:hAnsi="Book Antiqua"/>
          <w:lang w:val="en-US"/>
        </w:rPr>
        <w:t>C</w:t>
      </w:r>
      <w:r w:rsidR="00985D6D" w:rsidRPr="00AB7EBE">
        <w:rPr>
          <w:rFonts w:ascii="Book Antiqua" w:hAnsi="Book Antiqua"/>
          <w:lang w:val="en-US"/>
        </w:rPr>
        <w:t xml:space="preserve">) </w:t>
      </w:r>
      <w:r w:rsidR="00613408" w:rsidRPr="00AB7EBE">
        <w:rPr>
          <w:rFonts w:ascii="Book Antiqua" w:hAnsi="Book Antiqua"/>
          <w:lang w:val="en-US"/>
        </w:rPr>
        <w:t xml:space="preserve">was found </w:t>
      </w:r>
      <w:r w:rsidR="0076553F" w:rsidRPr="00AB7EBE">
        <w:rPr>
          <w:rFonts w:ascii="Book Antiqua" w:hAnsi="Book Antiqua"/>
          <w:lang w:val="en-US"/>
        </w:rPr>
        <w:t xml:space="preserve">in these obese </w:t>
      </w:r>
      <w:r w:rsidR="00810117" w:rsidRPr="00AB7EBE">
        <w:rPr>
          <w:rFonts w:ascii="Book Antiqua" w:hAnsi="Book Antiqua"/>
          <w:lang w:val="en-US"/>
        </w:rPr>
        <w:t xml:space="preserve">adult </w:t>
      </w:r>
      <w:r w:rsidR="0076553F" w:rsidRPr="00AB7EBE">
        <w:rPr>
          <w:rFonts w:ascii="Book Antiqua" w:hAnsi="Book Antiqua"/>
          <w:lang w:val="en-US"/>
        </w:rPr>
        <w:t xml:space="preserve">female </w:t>
      </w:r>
      <w:r w:rsidR="00FC5913" w:rsidRPr="00AB7EBE">
        <w:rPr>
          <w:rFonts w:ascii="Book Antiqua" w:hAnsi="Book Antiqua"/>
          <w:lang w:val="en-US"/>
        </w:rPr>
        <w:t>subjects</w:t>
      </w:r>
      <w:r w:rsidR="0076553F" w:rsidRPr="00AB7EBE">
        <w:rPr>
          <w:rFonts w:ascii="Book Antiqua" w:hAnsi="Book Antiqua"/>
          <w:lang w:val="en-US"/>
        </w:rPr>
        <w:t xml:space="preserve"> </w:t>
      </w:r>
      <w:r w:rsidR="00CC0097" w:rsidRPr="00AB7EBE">
        <w:rPr>
          <w:rFonts w:ascii="Book Antiqua" w:hAnsi="Book Antiqua"/>
          <w:lang w:val="en-US"/>
        </w:rPr>
        <w:t>ind</w:t>
      </w:r>
      <w:r w:rsidR="00C753FD" w:rsidRPr="00AB7EBE">
        <w:rPr>
          <w:rFonts w:ascii="Book Antiqua" w:hAnsi="Book Antiqua"/>
          <w:lang w:val="en-US"/>
        </w:rPr>
        <w:t>icating</w:t>
      </w:r>
      <w:r w:rsidR="000207F0" w:rsidRPr="00AB7EBE">
        <w:rPr>
          <w:rFonts w:ascii="Book Antiqua" w:hAnsi="Book Antiqua"/>
          <w:lang w:val="en-US"/>
        </w:rPr>
        <w:t>,</w:t>
      </w:r>
      <w:r w:rsidR="00C753FD" w:rsidRPr="00AB7EBE">
        <w:rPr>
          <w:rFonts w:ascii="Book Antiqua" w:hAnsi="Book Antiqua"/>
          <w:lang w:val="en-US"/>
        </w:rPr>
        <w:t xml:space="preserve"> as suggested by </w:t>
      </w:r>
      <w:proofErr w:type="gramStart"/>
      <w:r w:rsidR="00C753FD" w:rsidRPr="00AB7EBE">
        <w:rPr>
          <w:rFonts w:ascii="Book Antiqua" w:hAnsi="Book Antiqua"/>
          <w:lang w:val="en-US"/>
        </w:rPr>
        <w:t>others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21</w:t>
      </w:r>
      <w:r w:rsidR="00BB62B4" w:rsidRPr="00AB7EBE">
        <w:rPr>
          <w:rFonts w:ascii="Book Antiqua" w:hAnsi="Book Antiqua"/>
          <w:vertAlign w:val="superscript"/>
          <w:lang w:val="en-US" w:eastAsia="zh-CN"/>
        </w:rPr>
        <w:t>,</w:t>
      </w:r>
      <w:r w:rsidR="00B7370A" w:rsidRPr="00AB7EBE">
        <w:rPr>
          <w:rFonts w:ascii="Book Antiqua" w:hAnsi="Book Antiqua"/>
          <w:vertAlign w:val="superscript"/>
          <w:lang w:val="en-US"/>
        </w:rPr>
        <w:t>22]</w:t>
      </w:r>
      <w:r w:rsidR="00CC0097" w:rsidRPr="00AB7EBE">
        <w:rPr>
          <w:rFonts w:ascii="Book Antiqua" w:hAnsi="Book Antiqua"/>
          <w:lang w:val="en-US"/>
        </w:rPr>
        <w:t xml:space="preserve">, a </w:t>
      </w:r>
      <w:r w:rsidR="00616C75" w:rsidRPr="00AB7EBE">
        <w:rPr>
          <w:rFonts w:ascii="Book Antiqua" w:hAnsi="Book Antiqua"/>
          <w:lang w:val="en-US"/>
        </w:rPr>
        <w:t xml:space="preserve">potential </w:t>
      </w:r>
      <w:r w:rsidR="00CC0097" w:rsidRPr="00AB7EBE">
        <w:rPr>
          <w:rFonts w:ascii="Book Antiqua" w:hAnsi="Book Antiqua"/>
          <w:lang w:val="en-US"/>
        </w:rPr>
        <w:t xml:space="preserve">role </w:t>
      </w:r>
      <w:r w:rsidR="00985D6D" w:rsidRPr="00AB7EBE">
        <w:rPr>
          <w:rFonts w:ascii="Book Antiqua" w:hAnsi="Book Antiqua"/>
          <w:lang w:val="en-US"/>
        </w:rPr>
        <w:t xml:space="preserve">of TF </w:t>
      </w:r>
      <w:r w:rsidR="00CC0097" w:rsidRPr="00AB7EBE">
        <w:rPr>
          <w:rFonts w:ascii="Book Antiqua" w:hAnsi="Book Antiqua"/>
          <w:lang w:val="en-US"/>
        </w:rPr>
        <w:t>in glucose homeostasis</w:t>
      </w:r>
      <w:r w:rsidR="00810117" w:rsidRPr="00AB7EBE">
        <w:rPr>
          <w:rFonts w:ascii="Book Antiqua" w:hAnsi="Book Antiqua"/>
          <w:lang w:val="en-US"/>
        </w:rPr>
        <w:t>.</w:t>
      </w:r>
      <w:r w:rsidR="007B111E" w:rsidRPr="00AB7EBE">
        <w:rPr>
          <w:rFonts w:ascii="Book Antiqua" w:hAnsi="Book Antiqua"/>
          <w:lang w:val="en-US"/>
        </w:rPr>
        <w:t xml:space="preserve"> </w:t>
      </w:r>
      <w:r w:rsidR="00434FF9" w:rsidRPr="00AB7EBE">
        <w:rPr>
          <w:rFonts w:ascii="Book Antiqua" w:hAnsi="Book Antiqua"/>
          <w:lang w:val="en-US"/>
        </w:rPr>
        <w:t xml:space="preserve">Analysis </w:t>
      </w:r>
      <w:r w:rsidR="000207F0" w:rsidRPr="00AB7EBE">
        <w:rPr>
          <w:rFonts w:ascii="Book Antiqua" w:hAnsi="Book Antiqua"/>
          <w:lang w:val="en-US"/>
        </w:rPr>
        <w:t>carried out</w:t>
      </w:r>
      <w:r w:rsidR="00434FF9" w:rsidRPr="00AB7EBE">
        <w:rPr>
          <w:rFonts w:ascii="Book Antiqua" w:hAnsi="Book Antiqua"/>
          <w:lang w:val="en-US"/>
        </w:rPr>
        <w:t xml:space="preserve"> to investigate </w:t>
      </w:r>
      <w:r w:rsidR="000207F0" w:rsidRPr="00AB7EBE">
        <w:rPr>
          <w:rFonts w:ascii="Book Antiqua" w:hAnsi="Book Antiqua"/>
          <w:lang w:val="en-US"/>
        </w:rPr>
        <w:t xml:space="preserve">possible </w:t>
      </w:r>
      <w:r w:rsidR="00985D6D" w:rsidRPr="00AB7EBE">
        <w:rPr>
          <w:rFonts w:ascii="Book Antiqua" w:hAnsi="Book Antiqua"/>
          <w:lang w:val="en-US"/>
        </w:rPr>
        <w:t>relationship between</w:t>
      </w:r>
      <w:r w:rsidR="00434FF9" w:rsidRPr="00AB7EBE">
        <w:rPr>
          <w:rFonts w:ascii="Book Antiqua" w:hAnsi="Book Antiqua"/>
          <w:lang w:val="en-US"/>
        </w:rPr>
        <w:t xml:space="preserve"> IGF-1 levels </w:t>
      </w:r>
      <w:r w:rsidR="000207F0" w:rsidRPr="00AB7EBE">
        <w:rPr>
          <w:rFonts w:ascii="Book Antiqua" w:hAnsi="Book Antiqua"/>
          <w:lang w:val="en-US"/>
        </w:rPr>
        <w:t>and</w:t>
      </w:r>
      <w:r w:rsidR="00434FF9" w:rsidRPr="00AB7EBE">
        <w:rPr>
          <w:rFonts w:ascii="Book Antiqua" w:hAnsi="Book Antiqua"/>
          <w:lang w:val="en-US"/>
        </w:rPr>
        <w:t xml:space="preserve"> </w:t>
      </w:r>
      <w:r w:rsidR="00985D6D" w:rsidRPr="00AB7EBE">
        <w:rPr>
          <w:rFonts w:ascii="Book Antiqua" w:hAnsi="Book Antiqua"/>
          <w:lang w:val="en-US"/>
        </w:rPr>
        <w:t xml:space="preserve">vitamin D status </w:t>
      </w:r>
      <w:r w:rsidR="000207F0" w:rsidRPr="00AB7EBE">
        <w:rPr>
          <w:rFonts w:ascii="Book Antiqua" w:hAnsi="Book Antiqua"/>
          <w:lang w:val="en-US"/>
        </w:rPr>
        <w:t>showed</w:t>
      </w:r>
      <w:r w:rsidR="00985D6D" w:rsidRPr="00AB7EBE">
        <w:rPr>
          <w:rFonts w:ascii="Book Antiqua" w:hAnsi="Book Antiqua"/>
          <w:lang w:val="en-US"/>
        </w:rPr>
        <w:t xml:space="preserve"> </w:t>
      </w:r>
      <w:r w:rsidR="00434FF9" w:rsidRPr="00AB7EBE">
        <w:rPr>
          <w:rFonts w:ascii="Book Antiqua" w:hAnsi="Book Antiqua"/>
          <w:lang w:val="en-US"/>
        </w:rPr>
        <w:t xml:space="preserve">a </w:t>
      </w:r>
      <w:r w:rsidR="00985D6D" w:rsidRPr="00AB7EBE">
        <w:rPr>
          <w:rFonts w:ascii="Book Antiqua" w:hAnsi="Book Antiqua"/>
          <w:lang w:val="en-US"/>
        </w:rPr>
        <w:t>strong direct relationship (Figure 4</w:t>
      </w:r>
      <w:r w:rsidR="00BB62B4" w:rsidRPr="00AB7EBE">
        <w:rPr>
          <w:rFonts w:ascii="Book Antiqua" w:hAnsi="Book Antiqua"/>
          <w:lang w:val="en-US"/>
        </w:rPr>
        <w:t>A</w:t>
      </w:r>
      <w:r w:rsidR="00985D6D" w:rsidRPr="00AB7EBE">
        <w:rPr>
          <w:rFonts w:ascii="Book Antiqua" w:hAnsi="Book Antiqua"/>
          <w:lang w:val="en-US"/>
        </w:rPr>
        <w:t>). Also, vitamin D levels were directly correlated wi</w:t>
      </w:r>
      <w:r w:rsidR="00BB62B4" w:rsidRPr="00AB7EBE">
        <w:rPr>
          <w:rFonts w:ascii="Book Antiqua" w:hAnsi="Book Antiqua"/>
          <w:lang w:val="en-US"/>
        </w:rPr>
        <w:t>th BMD at the femoral (Figure 4B</w:t>
      </w:r>
      <w:r w:rsidR="00985D6D" w:rsidRPr="00AB7EBE">
        <w:rPr>
          <w:rFonts w:ascii="Book Antiqua" w:hAnsi="Book Antiqua"/>
          <w:lang w:val="en-US"/>
        </w:rPr>
        <w:t>) and lumbar (Figure 4</w:t>
      </w:r>
      <w:r w:rsidR="00BB62B4" w:rsidRPr="00AB7EBE">
        <w:rPr>
          <w:rFonts w:ascii="Book Antiqua" w:hAnsi="Book Antiqua"/>
          <w:lang w:val="en-US"/>
        </w:rPr>
        <w:t>C</w:t>
      </w:r>
      <w:r w:rsidR="00985D6D" w:rsidRPr="00AB7EBE">
        <w:rPr>
          <w:rFonts w:ascii="Book Antiqua" w:hAnsi="Book Antiqua"/>
          <w:lang w:val="en-US"/>
        </w:rPr>
        <w:t>) sites and inversely correlated with HOMA</w:t>
      </w:r>
      <w:r w:rsidR="000379E9" w:rsidRPr="00AB7EBE">
        <w:rPr>
          <w:rFonts w:ascii="Book Antiqua" w:hAnsi="Book Antiqua"/>
          <w:lang w:val="en-US"/>
        </w:rPr>
        <w:t>-IR</w:t>
      </w:r>
      <w:r w:rsidR="00985D6D" w:rsidRPr="00AB7EBE">
        <w:rPr>
          <w:rFonts w:ascii="Book Antiqua" w:hAnsi="Book Antiqua"/>
          <w:lang w:val="en-US"/>
        </w:rPr>
        <w:t xml:space="preserve"> (Figure 5</w:t>
      </w:r>
      <w:r w:rsidR="00BB62B4" w:rsidRPr="00AB7EBE">
        <w:rPr>
          <w:rFonts w:ascii="Book Antiqua" w:hAnsi="Book Antiqua"/>
          <w:lang w:val="en-US"/>
        </w:rPr>
        <w:t>A</w:t>
      </w:r>
      <w:r w:rsidR="00985D6D" w:rsidRPr="00AB7EBE">
        <w:rPr>
          <w:rFonts w:ascii="Book Antiqua" w:hAnsi="Book Antiqua"/>
          <w:lang w:val="en-US"/>
        </w:rPr>
        <w:t>) and fibrinogen levels (Figure 5</w:t>
      </w:r>
      <w:r w:rsidR="00BB62B4" w:rsidRPr="00AB7EBE">
        <w:rPr>
          <w:rFonts w:ascii="Book Antiqua" w:hAnsi="Book Antiqua"/>
          <w:lang w:val="en-US" w:eastAsia="zh-CN"/>
        </w:rPr>
        <w:t>B</w:t>
      </w:r>
      <w:r w:rsidR="00985D6D" w:rsidRPr="00AB7EBE">
        <w:rPr>
          <w:rFonts w:ascii="Book Antiqua" w:hAnsi="Book Antiqua"/>
          <w:lang w:val="en-US"/>
        </w:rPr>
        <w:t>)</w:t>
      </w:r>
      <w:r w:rsidR="00F01D67" w:rsidRPr="00AB7EBE">
        <w:rPr>
          <w:rFonts w:ascii="Book Antiqua" w:hAnsi="Book Antiqua"/>
          <w:lang w:val="en-US"/>
        </w:rPr>
        <w:t>.</w:t>
      </w:r>
      <w:r w:rsidR="00434FF9" w:rsidRPr="00AB7EBE">
        <w:rPr>
          <w:rFonts w:ascii="Book Antiqua" w:hAnsi="Book Antiqua"/>
          <w:lang w:val="en-US"/>
        </w:rPr>
        <w:t xml:space="preserve"> </w:t>
      </w:r>
      <w:r w:rsidR="00985D6D" w:rsidRPr="00AB7EBE">
        <w:rPr>
          <w:rFonts w:ascii="Book Antiqua" w:hAnsi="Book Antiqua"/>
          <w:lang w:val="en-US"/>
        </w:rPr>
        <w:t xml:space="preserve">Since it is known that obesity is associated with a low-grade </w:t>
      </w:r>
      <w:proofErr w:type="gramStart"/>
      <w:r w:rsidR="00985D6D" w:rsidRPr="00AB7EBE">
        <w:rPr>
          <w:rFonts w:ascii="Book Antiqua" w:hAnsi="Book Antiqua"/>
          <w:lang w:val="en-US"/>
        </w:rPr>
        <w:t>inflammation</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3</w:t>
      </w:r>
      <w:r w:rsidR="00103F40" w:rsidRPr="00AB7EBE">
        <w:rPr>
          <w:rFonts w:ascii="Book Antiqua" w:hAnsi="Book Antiqua"/>
          <w:vertAlign w:val="superscript"/>
          <w:lang w:val="en-US" w:eastAsia="zh-CN"/>
        </w:rPr>
        <w:t>7</w:t>
      </w:r>
      <w:r w:rsidR="00BB62B4" w:rsidRPr="00AB7EBE">
        <w:rPr>
          <w:rFonts w:ascii="Book Antiqua" w:hAnsi="Book Antiqua"/>
          <w:vertAlign w:val="superscript"/>
          <w:lang w:val="en-US" w:eastAsia="zh-CN"/>
        </w:rPr>
        <w:t>,</w:t>
      </w:r>
      <w:r w:rsidR="00B7370A" w:rsidRPr="00AB7EBE">
        <w:rPr>
          <w:rFonts w:ascii="Book Antiqua" w:hAnsi="Book Antiqua"/>
          <w:vertAlign w:val="superscript"/>
          <w:lang w:val="en-US"/>
        </w:rPr>
        <w:t>3</w:t>
      </w:r>
      <w:r w:rsidR="00103F40" w:rsidRPr="00AB7EBE">
        <w:rPr>
          <w:rFonts w:ascii="Book Antiqua" w:hAnsi="Book Antiqua"/>
          <w:vertAlign w:val="superscript"/>
          <w:lang w:val="en-US" w:eastAsia="zh-CN"/>
        </w:rPr>
        <w:t>8</w:t>
      </w:r>
      <w:r w:rsidR="00B7370A" w:rsidRPr="00AB7EBE">
        <w:rPr>
          <w:rStyle w:val="journalname1"/>
          <w:rFonts w:ascii="Book Antiqua" w:hAnsi="Book Antiqua"/>
          <w:i w:val="0"/>
          <w:vertAlign w:val="superscript"/>
          <w:lang w:val="en-US"/>
        </w:rPr>
        <w:t>]</w:t>
      </w:r>
      <w:r w:rsidR="00B7370A" w:rsidRPr="00AB7EBE">
        <w:rPr>
          <w:rStyle w:val="journalname1"/>
          <w:rFonts w:ascii="Book Antiqua" w:hAnsi="Book Antiqua"/>
          <w:i w:val="0"/>
          <w:lang w:val="en-US"/>
        </w:rPr>
        <w:t xml:space="preserve">, specific markers were </w:t>
      </w:r>
      <w:r w:rsidR="000207F0" w:rsidRPr="00AB7EBE">
        <w:rPr>
          <w:rStyle w:val="journalname1"/>
          <w:rFonts w:ascii="Book Antiqua" w:hAnsi="Book Antiqua"/>
          <w:i w:val="0"/>
          <w:lang w:val="en-US"/>
        </w:rPr>
        <w:t>also investigated</w:t>
      </w:r>
      <w:r w:rsidR="00B7370A" w:rsidRPr="00AB7EBE">
        <w:rPr>
          <w:rStyle w:val="journalname1"/>
          <w:rFonts w:ascii="Book Antiqua" w:hAnsi="Book Antiqua"/>
          <w:i w:val="0"/>
          <w:lang w:val="en-US"/>
        </w:rPr>
        <w:t>.</w:t>
      </w:r>
      <w:r w:rsidR="00B7370A" w:rsidRPr="00AB7EBE">
        <w:rPr>
          <w:rFonts w:ascii="Book Antiqua" w:hAnsi="Book Antiqua"/>
          <w:lang w:val="en-US"/>
        </w:rPr>
        <w:t xml:space="preserve"> </w:t>
      </w:r>
      <w:r w:rsidR="00985D6D" w:rsidRPr="00AB7EBE">
        <w:rPr>
          <w:rFonts w:ascii="Book Antiqua" w:hAnsi="Book Antiqua"/>
          <w:lang w:val="en-US"/>
        </w:rPr>
        <w:t xml:space="preserve">As expected, </w:t>
      </w:r>
      <w:r w:rsidR="000207F0" w:rsidRPr="00AB7EBE">
        <w:rPr>
          <w:rFonts w:ascii="Book Antiqua" w:hAnsi="Book Antiqua"/>
          <w:lang w:val="en-US"/>
        </w:rPr>
        <w:t xml:space="preserve">inflammatory </w:t>
      </w:r>
      <w:r w:rsidR="00985D6D" w:rsidRPr="00AB7EBE">
        <w:rPr>
          <w:rFonts w:ascii="Book Antiqua" w:hAnsi="Book Antiqua"/>
          <w:lang w:val="en-US"/>
        </w:rPr>
        <w:t xml:space="preserve">markers were significantly elevated in obese women </w:t>
      </w:r>
      <w:r w:rsidR="000636EA" w:rsidRPr="00AB7EBE">
        <w:rPr>
          <w:rFonts w:ascii="Book Antiqua" w:hAnsi="Book Antiqua"/>
          <w:lang w:val="en-US"/>
        </w:rPr>
        <w:t xml:space="preserve">(Table 2) </w:t>
      </w:r>
      <w:r w:rsidR="00985D6D" w:rsidRPr="00AB7EBE">
        <w:rPr>
          <w:rFonts w:ascii="Book Antiqua" w:hAnsi="Book Antiqua"/>
          <w:lang w:val="en-US"/>
        </w:rPr>
        <w:t>with a strong correlation with degree of obesity.</w:t>
      </w:r>
      <w:r w:rsidR="005F5C11" w:rsidRPr="00AB7EBE">
        <w:rPr>
          <w:rFonts w:ascii="Book Antiqua" w:hAnsi="Book Antiqua"/>
          <w:lang w:val="en-US"/>
        </w:rPr>
        <w:t xml:space="preserve"> </w:t>
      </w:r>
      <w:r w:rsidR="005F5C11" w:rsidRPr="00AB7EBE">
        <w:rPr>
          <w:rFonts w:ascii="Book Antiqua" w:hAnsi="Book Antiqua"/>
          <w:lang w:val="en-GB"/>
        </w:rPr>
        <w:t xml:space="preserve">Multivariate analysis demonstrated that only vitamin D was </w:t>
      </w:r>
      <w:r w:rsidR="000636EA" w:rsidRPr="00AB7EBE">
        <w:rPr>
          <w:rFonts w:ascii="Book Antiqua" w:hAnsi="Book Antiqua"/>
          <w:lang w:val="en-GB"/>
        </w:rPr>
        <w:t xml:space="preserve">the only parameter that resulted to be </w:t>
      </w:r>
      <w:r w:rsidR="005F5C11" w:rsidRPr="00AB7EBE">
        <w:rPr>
          <w:rFonts w:ascii="Book Antiqua" w:hAnsi="Book Antiqua"/>
          <w:lang w:val="en-GB"/>
        </w:rPr>
        <w:t>independent from TF</w:t>
      </w:r>
      <w:r w:rsidR="007B111E" w:rsidRPr="00AB7EBE">
        <w:rPr>
          <w:rFonts w:ascii="Book Antiqua" w:hAnsi="Book Antiqua"/>
          <w:lang w:val="en-GB"/>
        </w:rPr>
        <w:t xml:space="preserve"> </w:t>
      </w:r>
      <w:r w:rsidR="005F5C11" w:rsidRPr="00AB7EBE">
        <w:rPr>
          <w:rFonts w:ascii="Book Antiqua" w:hAnsi="Book Antiqua"/>
          <w:lang w:val="en-GB"/>
        </w:rPr>
        <w:t>(Table 3).</w:t>
      </w:r>
    </w:p>
    <w:p w14:paraId="0C0083DD" w14:textId="77777777" w:rsidR="002B1141" w:rsidRPr="00AB7EBE" w:rsidRDefault="002B1141" w:rsidP="00236A46">
      <w:pPr>
        <w:spacing w:after="0" w:line="360" w:lineRule="auto"/>
        <w:jc w:val="both"/>
        <w:rPr>
          <w:rFonts w:ascii="Book Antiqua" w:hAnsi="Book Antiqua"/>
          <w:lang w:val="en-US" w:eastAsia="zh-CN"/>
        </w:rPr>
      </w:pPr>
    </w:p>
    <w:p w14:paraId="30D93682" w14:textId="150F6E20" w:rsidR="004C448B" w:rsidRPr="00AB7EBE" w:rsidRDefault="004C448B" w:rsidP="00236A46">
      <w:pPr>
        <w:spacing w:after="0" w:line="360" w:lineRule="auto"/>
        <w:jc w:val="both"/>
        <w:rPr>
          <w:rFonts w:ascii="Book Antiqua" w:hAnsi="Book Antiqua"/>
          <w:lang w:val="en-US"/>
        </w:rPr>
      </w:pPr>
      <w:r w:rsidRPr="00AB7EBE">
        <w:rPr>
          <w:rFonts w:ascii="Book Antiqua" w:hAnsi="Book Antiqua"/>
          <w:b/>
          <w:lang w:val="en-US"/>
        </w:rPr>
        <w:t>DISCUSSION</w:t>
      </w:r>
    </w:p>
    <w:p w14:paraId="180CF41E" w14:textId="70EF3C5E" w:rsidR="000B0C5A" w:rsidRPr="00AB7EBE" w:rsidRDefault="000B0C5A" w:rsidP="00236A46">
      <w:pPr>
        <w:spacing w:after="0" w:line="360" w:lineRule="auto"/>
        <w:jc w:val="both"/>
        <w:rPr>
          <w:rFonts w:ascii="Book Antiqua" w:hAnsi="Book Antiqua"/>
          <w:lang w:val="en-US"/>
        </w:rPr>
      </w:pPr>
      <w:r w:rsidRPr="00AB7EBE">
        <w:rPr>
          <w:rFonts w:ascii="Book Antiqua" w:hAnsi="Book Antiqua"/>
          <w:lang w:val="en-US"/>
        </w:rPr>
        <w:t xml:space="preserve">The results presented herein show </w:t>
      </w:r>
      <w:r w:rsidR="00FA1D28" w:rsidRPr="00AB7EBE">
        <w:rPr>
          <w:rFonts w:ascii="Book Antiqua" w:hAnsi="Book Antiqua"/>
          <w:lang w:val="en-US"/>
        </w:rPr>
        <w:t xml:space="preserve">for the first time </w:t>
      </w:r>
      <w:r w:rsidRPr="00AB7EBE">
        <w:rPr>
          <w:rFonts w:ascii="Book Antiqua" w:hAnsi="Book Antiqua"/>
          <w:lang w:val="en-US"/>
        </w:rPr>
        <w:t xml:space="preserve">that </w:t>
      </w:r>
      <w:r w:rsidR="005E7265" w:rsidRPr="00AB7EBE">
        <w:rPr>
          <w:rFonts w:ascii="Book Antiqua" w:hAnsi="Book Antiqua"/>
          <w:lang w:val="en-US"/>
        </w:rPr>
        <w:t>in obese women, the amount of TF</w:t>
      </w:r>
      <w:r w:rsidRPr="00AB7EBE">
        <w:rPr>
          <w:rFonts w:ascii="Book Antiqua" w:hAnsi="Book Antiqua"/>
          <w:lang w:val="en-US"/>
        </w:rPr>
        <w:t xml:space="preserve"> </w:t>
      </w:r>
      <w:r w:rsidR="0038460D" w:rsidRPr="00AB7EBE">
        <w:rPr>
          <w:rFonts w:ascii="Book Antiqua" w:hAnsi="Book Antiqua"/>
          <w:lang w:val="en-US"/>
        </w:rPr>
        <w:t>i</w:t>
      </w:r>
      <w:r w:rsidRPr="00AB7EBE">
        <w:rPr>
          <w:rFonts w:ascii="Book Antiqua" w:hAnsi="Book Antiqua"/>
          <w:lang w:val="en-US"/>
        </w:rPr>
        <w:t xml:space="preserve">s negatively correlated </w:t>
      </w:r>
      <w:r w:rsidR="005E7265" w:rsidRPr="00AB7EBE">
        <w:rPr>
          <w:rFonts w:ascii="Book Antiqua" w:hAnsi="Book Antiqua"/>
          <w:lang w:val="en-US"/>
        </w:rPr>
        <w:t>with</w:t>
      </w:r>
      <w:r w:rsidRPr="00AB7EBE">
        <w:rPr>
          <w:rFonts w:ascii="Book Antiqua" w:hAnsi="Book Antiqua"/>
          <w:lang w:val="en-US"/>
        </w:rPr>
        <w:t xml:space="preserve"> </w:t>
      </w:r>
      <w:r w:rsidR="005E7265" w:rsidRPr="00AB7EBE">
        <w:rPr>
          <w:rFonts w:ascii="Book Antiqua" w:hAnsi="Book Antiqua"/>
          <w:lang w:val="en-US"/>
        </w:rPr>
        <w:t xml:space="preserve">BMD, </w:t>
      </w:r>
      <w:r w:rsidRPr="00AB7EBE">
        <w:rPr>
          <w:rFonts w:ascii="Book Antiqua" w:hAnsi="Book Antiqua"/>
          <w:lang w:val="en-US"/>
        </w:rPr>
        <w:t>vit</w:t>
      </w:r>
      <w:r w:rsidR="00290877" w:rsidRPr="00AB7EBE">
        <w:rPr>
          <w:rFonts w:ascii="Book Antiqua" w:hAnsi="Book Antiqua"/>
          <w:lang w:val="en-US"/>
        </w:rPr>
        <w:t>amin</w:t>
      </w:r>
      <w:r w:rsidRPr="00AB7EBE">
        <w:rPr>
          <w:rFonts w:ascii="Book Antiqua" w:hAnsi="Book Antiqua"/>
          <w:lang w:val="en-US"/>
        </w:rPr>
        <w:t xml:space="preserve"> D</w:t>
      </w:r>
      <w:r w:rsidR="005E7265" w:rsidRPr="00AB7EBE">
        <w:rPr>
          <w:rFonts w:ascii="Book Antiqua" w:hAnsi="Book Antiqua"/>
          <w:lang w:val="en-US"/>
        </w:rPr>
        <w:t>,</w:t>
      </w:r>
      <w:r w:rsidR="00A96177" w:rsidRPr="00AB7EBE">
        <w:rPr>
          <w:rFonts w:ascii="Book Antiqua" w:hAnsi="Book Antiqua"/>
          <w:lang w:val="en-US"/>
        </w:rPr>
        <w:t xml:space="preserve"> </w:t>
      </w:r>
      <w:proofErr w:type="spellStart"/>
      <w:r w:rsidR="00A96177" w:rsidRPr="00AB7EBE">
        <w:rPr>
          <w:rFonts w:ascii="Book Antiqua" w:hAnsi="Book Antiqua"/>
          <w:lang w:val="en-US"/>
        </w:rPr>
        <w:t>osteocalcin</w:t>
      </w:r>
      <w:proofErr w:type="spellEnd"/>
      <w:r w:rsidR="005E7265" w:rsidRPr="00AB7EBE">
        <w:rPr>
          <w:rFonts w:ascii="Book Antiqua" w:hAnsi="Book Antiqua"/>
          <w:lang w:val="en-US"/>
        </w:rPr>
        <w:t xml:space="preserve"> and IGF-1</w:t>
      </w:r>
      <w:r w:rsidR="00FA1D28" w:rsidRPr="00AB7EBE">
        <w:rPr>
          <w:rFonts w:ascii="Book Antiqua" w:hAnsi="Book Antiqua"/>
          <w:lang w:val="en-US"/>
        </w:rPr>
        <w:t xml:space="preserve"> levels,</w:t>
      </w:r>
      <w:r w:rsidR="005E7265" w:rsidRPr="00AB7EBE">
        <w:rPr>
          <w:rFonts w:ascii="Book Antiqua" w:hAnsi="Book Antiqua"/>
          <w:lang w:val="en-US"/>
        </w:rPr>
        <w:t xml:space="preserve"> whereas it is directly correlated with</w:t>
      </w:r>
      <w:r w:rsidR="00E61421" w:rsidRPr="00AB7EBE">
        <w:rPr>
          <w:rFonts w:ascii="Book Antiqua" w:hAnsi="Book Antiqua"/>
          <w:lang w:val="en-US"/>
        </w:rPr>
        <w:t xml:space="preserve"> </w:t>
      </w:r>
      <w:r w:rsidR="00290877" w:rsidRPr="00AB7EBE">
        <w:rPr>
          <w:rFonts w:ascii="Book Antiqua" w:hAnsi="Book Antiqua"/>
          <w:lang w:val="en-US"/>
        </w:rPr>
        <w:t>insulin insensitivity</w:t>
      </w:r>
      <w:r w:rsidR="005E7265" w:rsidRPr="00AB7EBE">
        <w:rPr>
          <w:rFonts w:ascii="Book Antiqua" w:hAnsi="Book Antiqua"/>
          <w:lang w:val="en-US"/>
        </w:rPr>
        <w:t xml:space="preserve"> and </w:t>
      </w:r>
      <w:r w:rsidR="00E61421" w:rsidRPr="00AB7EBE">
        <w:rPr>
          <w:rFonts w:ascii="Book Antiqua" w:hAnsi="Book Antiqua"/>
          <w:lang w:val="en-US"/>
        </w:rPr>
        <w:t>inflammation</w:t>
      </w:r>
      <w:r w:rsidRPr="00AB7EBE">
        <w:rPr>
          <w:rFonts w:ascii="Book Antiqua" w:hAnsi="Book Antiqua"/>
          <w:lang w:val="en-US"/>
        </w:rPr>
        <w:t xml:space="preserve"> </w:t>
      </w:r>
      <w:r w:rsidR="005E7265" w:rsidRPr="00AB7EBE">
        <w:rPr>
          <w:rFonts w:ascii="Book Antiqua" w:hAnsi="Book Antiqua"/>
          <w:lang w:val="en-US"/>
        </w:rPr>
        <w:t>markers.</w:t>
      </w:r>
      <w:r w:rsidR="007B111E" w:rsidRPr="00AB7EBE">
        <w:rPr>
          <w:rFonts w:ascii="Book Antiqua" w:hAnsi="Book Antiqua"/>
          <w:lang w:val="en-US"/>
        </w:rPr>
        <w:t xml:space="preserve"> </w:t>
      </w:r>
      <w:r w:rsidR="00FA1D28" w:rsidRPr="00AB7EBE">
        <w:rPr>
          <w:rFonts w:ascii="Book Antiqua" w:hAnsi="Book Antiqua"/>
          <w:lang w:val="en-US"/>
        </w:rPr>
        <w:t>Also</w:t>
      </w:r>
      <w:r w:rsidR="00E61421" w:rsidRPr="00AB7EBE">
        <w:rPr>
          <w:rFonts w:ascii="Book Antiqua" w:hAnsi="Book Antiqua"/>
          <w:lang w:val="en-US"/>
        </w:rPr>
        <w:t xml:space="preserve">, </w:t>
      </w:r>
      <w:r w:rsidR="00771A72" w:rsidRPr="00AB7EBE">
        <w:rPr>
          <w:rFonts w:ascii="Book Antiqua" w:hAnsi="Book Antiqua"/>
          <w:lang w:val="en-US"/>
        </w:rPr>
        <w:t xml:space="preserve">vitamin D status was directly correlated with IGF-1 levels </w:t>
      </w:r>
      <w:r w:rsidR="00F456C2" w:rsidRPr="00AB7EBE">
        <w:rPr>
          <w:rFonts w:ascii="Book Antiqua" w:hAnsi="Book Antiqua"/>
          <w:lang w:val="en-US"/>
        </w:rPr>
        <w:t>and multivariate analysis showed that</w:t>
      </w:r>
      <w:r w:rsidR="00F456C2" w:rsidRPr="00AB7EBE">
        <w:rPr>
          <w:rFonts w:ascii="Book Antiqua" w:hAnsi="Book Antiqua"/>
          <w:lang w:val="en-GB"/>
        </w:rPr>
        <w:t xml:space="preserve"> it was the only parameter that was independently associated with TF.</w:t>
      </w:r>
      <w:r w:rsidR="00F456C2" w:rsidRPr="00AB7EBE">
        <w:rPr>
          <w:rFonts w:ascii="Book Antiqua" w:hAnsi="Book Antiqua"/>
          <w:lang w:val="en-US"/>
        </w:rPr>
        <w:t xml:space="preserve"> T</w:t>
      </w:r>
      <w:r w:rsidR="00771A72" w:rsidRPr="00AB7EBE">
        <w:rPr>
          <w:rFonts w:ascii="Book Antiqua" w:hAnsi="Book Antiqua"/>
          <w:lang w:val="en-US"/>
        </w:rPr>
        <w:t xml:space="preserve">his represents a novel finding in obese women, </w:t>
      </w:r>
      <w:r w:rsidRPr="00AB7EBE">
        <w:rPr>
          <w:rFonts w:ascii="Book Antiqua" w:hAnsi="Book Antiqua"/>
          <w:lang w:val="en-US"/>
        </w:rPr>
        <w:t xml:space="preserve">suggesting that </w:t>
      </w:r>
      <w:r w:rsidR="00F456C2" w:rsidRPr="00AB7EBE">
        <w:rPr>
          <w:rFonts w:ascii="Book Antiqua" w:hAnsi="Book Antiqua"/>
          <w:lang w:val="en-US"/>
        </w:rPr>
        <w:t>vitamin D and IGF-1 levels</w:t>
      </w:r>
      <w:r w:rsidRPr="00AB7EBE">
        <w:rPr>
          <w:rFonts w:ascii="Book Antiqua" w:hAnsi="Book Antiqua"/>
          <w:lang w:val="en-US"/>
        </w:rPr>
        <w:t xml:space="preserve"> might be </w:t>
      </w:r>
      <w:r w:rsidR="00F456C2" w:rsidRPr="00AB7EBE">
        <w:rPr>
          <w:rFonts w:ascii="Book Antiqua" w:hAnsi="Book Antiqua"/>
          <w:lang w:val="en-US"/>
        </w:rPr>
        <w:t xml:space="preserve">considered </w:t>
      </w:r>
      <w:r w:rsidR="00A96177" w:rsidRPr="00AB7EBE">
        <w:rPr>
          <w:rFonts w:ascii="Book Antiqua" w:hAnsi="Book Antiqua"/>
          <w:lang w:val="en-US"/>
        </w:rPr>
        <w:t>a</w:t>
      </w:r>
      <w:r w:rsidRPr="00AB7EBE">
        <w:rPr>
          <w:rFonts w:ascii="Book Antiqua" w:hAnsi="Book Antiqua"/>
          <w:lang w:val="en-US"/>
        </w:rPr>
        <w:t xml:space="preserve"> sensitive predictor</w:t>
      </w:r>
      <w:r w:rsidR="00A96177" w:rsidRPr="00AB7EBE">
        <w:rPr>
          <w:rFonts w:ascii="Book Antiqua" w:hAnsi="Book Antiqua"/>
          <w:lang w:val="en-US"/>
        </w:rPr>
        <w:t xml:space="preserve"> and indicator</w:t>
      </w:r>
      <w:r w:rsidRPr="00AB7EBE">
        <w:rPr>
          <w:rFonts w:ascii="Book Antiqua" w:hAnsi="Book Antiqua"/>
          <w:lang w:val="en-US"/>
        </w:rPr>
        <w:t xml:space="preserve"> of </w:t>
      </w:r>
      <w:r w:rsidR="00A96177" w:rsidRPr="00AB7EBE">
        <w:rPr>
          <w:rFonts w:ascii="Book Antiqua" w:hAnsi="Book Antiqua"/>
          <w:lang w:val="en-US"/>
        </w:rPr>
        <w:t>skeletal</w:t>
      </w:r>
      <w:r w:rsidRPr="00AB7EBE">
        <w:rPr>
          <w:rFonts w:ascii="Book Antiqua" w:hAnsi="Book Antiqua"/>
          <w:lang w:val="en-US"/>
        </w:rPr>
        <w:t xml:space="preserve"> </w:t>
      </w:r>
      <w:r w:rsidR="00F456C2" w:rsidRPr="00AB7EBE">
        <w:rPr>
          <w:rFonts w:ascii="Book Antiqua" w:hAnsi="Book Antiqua"/>
          <w:lang w:val="en-US"/>
        </w:rPr>
        <w:t>health</w:t>
      </w:r>
      <w:r w:rsidR="00D66C2C" w:rsidRPr="00AB7EBE">
        <w:rPr>
          <w:rFonts w:ascii="Book Antiqua" w:hAnsi="Book Antiqua"/>
          <w:lang w:val="en-US"/>
        </w:rPr>
        <w:t>,</w:t>
      </w:r>
      <w:r w:rsidR="00F456C2" w:rsidRPr="00AB7EBE">
        <w:rPr>
          <w:rFonts w:ascii="Book Antiqua" w:hAnsi="Book Antiqua"/>
          <w:lang w:val="en-US"/>
        </w:rPr>
        <w:t xml:space="preserve"> </w:t>
      </w:r>
      <w:r w:rsidR="00A96177" w:rsidRPr="00AB7EBE">
        <w:rPr>
          <w:rFonts w:ascii="Book Antiqua" w:hAnsi="Book Antiqua"/>
          <w:lang w:val="en-US"/>
        </w:rPr>
        <w:t>as</w:t>
      </w:r>
      <w:r w:rsidRPr="00AB7EBE">
        <w:rPr>
          <w:rFonts w:ascii="Book Antiqua" w:hAnsi="Book Antiqua"/>
          <w:lang w:val="en-US"/>
        </w:rPr>
        <w:t xml:space="preserve"> bone mineral density</w:t>
      </w:r>
      <w:r w:rsidR="00290877" w:rsidRPr="00AB7EBE">
        <w:rPr>
          <w:rFonts w:ascii="Book Antiqua" w:hAnsi="Book Antiqua"/>
          <w:lang w:val="en-US"/>
        </w:rPr>
        <w:t xml:space="preserve"> alteration</w:t>
      </w:r>
      <w:r w:rsidR="00F456C2" w:rsidRPr="00AB7EBE">
        <w:rPr>
          <w:rFonts w:ascii="Book Antiqua" w:hAnsi="Book Antiqua"/>
          <w:lang w:val="en-US"/>
        </w:rPr>
        <w:t xml:space="preserve"> itself</w:t>
      </w:r>
      <w:r w:rsidR="00FA1D28" w:rsidRPr="00AB7EBE">
        <w:rPr>
          <w:rFonts w:ascii="Book Antiqua" w:hAnsi="Book Antiqua"/>
          <w:lang w:val="en-GB"/>
        </w:rPr>
        <w:t>.</w:t>
      </w:r>
      <w:r w:rsidR="00FA1D28" w:rsidRPr="00AB7EBE">
        <w:rPr>
          <w:rFonts w:ascii="Book Antiqua" w:hAnsi="Book Antiqua"/>
          <w:lang w:val="en-US"/>
        </w:rPr>
        <w:t xml:space="preserve"> </w:t>
      </w:r>
    </w:p>
    <w:p w14:paraId="7DFBBCB0" w14:textId="7798FD04" w:rsidR="00302FBB" w:rsidRPr="00AB7EBE" w:rsidRDefault="00E61421"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 xml:space="preserve">Fat tissue is present throughout the body and, in cases of obesity, can cover up to 50% or more of the entire body mass. </w:t>
      </w:r>
      <w:r w:rsidR="00302FBB" w:rsidRPr="00AB7EBE">
        <w:rPr>
          <w:rFonts w:ascii="Book Antiqua" w:hAnsi="Book Antiqua"/>
          <w:lang w:val="en-US"/>
        </w:rPr>
        <w:t>White adipose tissue (WAT) is the m</w:t>
      </w:r>
      <w:r w:rsidRPr="00AB7EBE">
        <w:rPr>
          <w:rFonts w:ascii="Book Antiqua" w:hAnsi="Book Antiqua"/>
          <w:lang w:val="en-US"/>
        </w:rPr>
        <w:t xml:space="preserve">ost abundant form, found in both subcutaneous and intra-abdominal regions. WAT was first </w:t>
      </w:r>
      <w:r w:rsidR="00254768" w:rsidRPr="00AB7EBE">
        <w:rPr>
          <w:rFonts w:ascii="Book Antiqua" w:hAnsi="Book Antiqua"/>
          <w:lang w:val="en-US"/>
        </w:rPr>
        <w:t>regard</w:t>
      </w:r>
      <w:r w:rsidRPr="00AB7EBE">
        <w:rPr>
          <w:rFonts w:ascii="Book Antiqua" w:hAnsi="Book Antiqua"/>
          <w:lang w:val="en-US"/>
        </w:rPr>
        <w:t xml:space="preserve">ed </w:t>
      </w:r>
      <w:r w:rsidR="00254768" w:rsidRPr="00AB7EBE">
        <w:rPr>
          <w:rFonts w:ascii="Book Antiqua" w:hAnsi="Book Antiqua"/>
          <w:lang w:val="en-US"/>
        </w:rPr>
        <w:t xml:space="preserve">only </w:t>
      </w:r>
      <w:r w:rsidR="005D5F66" w:rsidRPr="00AB7EBE">
        <w:rPr>
          <w:rFonts w:ascii="Book Antiqua" w:hAnsi="Book Antiqua"/>
          <w:lang w:val="en-US"/>
        </w:rPr>
        <w:t xml:space="preserve">as </w:t>
      </w:r>
      <w:r w:rsidRPr="00AB7EBE">
        <w:rPr>
          <w:rFonts w:ascii="Book Antiqua" w:hAnsi="Book Antiqua"/>
          <w:lang w:val="en-US"/>
        </w:rPr>
        <w:t>an energy reservoir,</w:t>
      </w:r>
      <w:r w:rsidR="00254768" w:rsidRPr="00AB7EBE">
        <w:rPr>
          <w:rFonts w:ascii="Book Antiqua" w:hAnsi="Book Antiqua"/>
          <w:lang w:val="en-US"/>
        </w:rPr>
        <w:t xml:space="preserve"> however</w:t>
      </w:r>
      <w:r w:rsidRPr="00AB7EBE">
        <w:rPr>
          <w:rFonts w:ascii="Book Antiqua" w:hAnsi="Book Antiqua"/>
          <w:lang w:val="en-US"/>
        </w:rPr>
        <w:t xml:space="preserve"> it is now well recognized as an endocrine organ due to its secretion of circulating </w:t>
      </w:r>
      <w:proofErr w:type="spellStart"/>
      <w:r w:rsidRPr="00AB7EBE">
        <w:rPr>
          <w:rFonts w:ascii="Book Antiqua" w:hAnsi="Book Antiqua"/>
          <w:lang w:val="en-US"/>
        </w:rPr>
        <w:t>adipokines</w:t>
      </w:r>
      <w:proofErr w:type="spellEnd"/>
      <w:r w:rsidR="00254768" w:rsidRPr="00AB7EBE">
        <w:rPr>
          <w:rFonts w:ascii="Book Antiqua" w:hAnsi="Book Antiqua"/>
          <w:lang w:val="en-US"/>
        </w:rPr>
        <w:t xml:space="preserve"> and pro-inflammatory </w:t>
      </w:r>
      <w:proofErr w:type="gramStart"/>
      <w:r w:rsidR="00254768" w:rsidRPr="00AB7EBE">
        <w:rPr>
          <w:rFonts w:ascii="Book Antiqua" w:hAnsi="Book Antiqua"/>
          <w:lang w:val="en-US"/>
        </w:rPr>
        <w:t>factors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14-20]</w:t>
      </w:r>
      <w:r w:rsidRPr="00AB7EBE">
        <w:rPr>
          <w:rFonts w:ascii="Book Antiqua" w:hAnsi="Book Antiqua"/>
          <w:lang w:val="en-US"/>
        </w:rPr>
        <w:t>.</w:t>
      </w:r>
      <w:r w:rsidR="007B111E" w:rsidRPr="00AB7EBE">
        <w:rPr>
          <w:rFonts w:ascii="Book Antiqua" w:hAnsi="Book Antiqua"/>
          <w:lang w:val="en-US"/>
        </w:rPr>
        <w:t xml:space="preserve"> </w:t>
      </w:r>
      <w:r w:rsidR="005B6BA8" w:rsidRPr="00AB7EBE">
        <w:rPr>
          <w:rFonts w:ascii="Book Antiqua" w:hAnsi="Book Antiqua"/>
          <w:lang w:val="en-US"/>
        </w:rPr>
        <w:t>O</w:t>
      </w:r>
      <w:r w:rsidR="0029271E" w:rsidRPr="00AB7EBE">
        <w:rPr>
          <w:rFonts w:ascii="Book Antiqua" w:hAnsi="Book Antiqua"/>
          <w:lang w:val="en-US"/>
        </w:rPr>
        <w:t>besity</w:t>
      </w:r>
      <w:r w:rsidR="00254768" w:rsidRPr="00AB7EBE">
        <w:rPr>
          <w:rFonts w:ascii="Book Antiqua" w:hAnsi="Book Antiqua"/>
          <w:lang w:val="en-US"/>
        </w:rPr>
        <w:t xml:space="preserve">, defined as </w:t>
      </w:r>
      <w:r w:rsidR="00254768" w:rsidRPr="00AB7EBE">
        <w:rPr>
          <w:rFonts w:ascii="Book Antiqua" w:hAnsi="Book Antiqua"/>
          <w:lang w:val="en-US"/>
        </w:rPr>
        <w:lastRenderedPageBreak/>
        <w:t>an abundance of WAT,</w:t>
      </w:r>
      <w:r w:rsidR="0029271E" w:rsidRPr="00AB7EBE">
        <w:rPr>
          <w:rFonts w:ascii="Book Antiqua" w:hAnsi="Book Antiqua"/>
          <w:lang w:val="en-US"/>
        </w:rPr>
        <w:t xml:space="preserve"> has always been </w:t>
      </w:r>
      <w:r w:rsidR="002A5BA2" w:rsidRPr="00AB7EBE">
        <w:rPr>
          <w:rFonts w:ascii="Book Antiqua" w:hAnsi="Book Antiqua"/>
          <w:lang w:val="en-US"/>
        </w:rPr>
        <w:t>depicted</w:t>
      </w:r>
      <w:r w:rsidR="0029271E" w:rsidRPr="00AB7EBE">
        <w:rPr>
          <w:rFonts w:ascii="Book Antiqua" w:hAnsi="Book Antiqua"/>
          <w:lang w:val="en-US"/>
        </w:rPr>
        <w:t xml:space="preserve"> a</w:t>
      </w:r>
      <w:r w:rsidR="002A5BA2" w:rsidRPr="00AB7EBE">
        <w:rPr>
          <w:rFonts w:ascii="Book Antiqua" w:hAnsi="Book Antiqua"/>
          <w:lang w:val="en-US"/>
        </w:rPr>
        <w:t>s a</w:t>
      </w:r>
      <w:r w:rsidR="007B111E" w:rsidRPr="00AB7EBE">
        <w:rPr>
          <w:rFonts w:ascii="Book Antiqua" w:hAnsi="Book Antiqua"/>
          <w:lang w:val="en-US"/>
        </w:rPr>
        <w:t xml:space="preserve"> </w:t>
      </w:r>
      <w:r w:rsidR="005D5F66" w:rsidRPr="00AB7EBE">
        <w:rPr>
          <w:rFonts w:ascii="Book Antiqua" w:hAnsi="Book Antiqua"/>
          <w:lang w:val="en-US"/>
        </w:rPr>
        <w:t xml:space="preserve">protective </w:t>
      </w:r>
      <w:r w:rsidR="0029271E" w:rsidRPr="00AB7EBE">
        <w:rPr>
          <w:rFonts w:ascii="Book Antiqua" w:hAnsi="Book Antiqua"/>
          <w:lang w:val="en-US"/>
        </w:rPr>
        <w:t>factor against the development of bone loss and osteoporosis</w:t>
      </w:r>
      <w:r w:rsidR="00435D0B" w:rsidRPr="00AB7EBE">
        <w:rPr>
          <w:rFonts w:ascii="Book Antiqua" w:hAnsi="Book Antiqua"/>
          <w:vertAlign w:val="superscript"/>
          <w:lang w:val="en-US"/>
        </w:rPr>
        <w:t>[</w:t>
      </w:r>
      <w:r w:rsidR="002A5BA2" w:rsidRPr="00AB7EBE">
        <w:rPr>
          <w:rFonts w:ascii="Book Antiqua" w:hAnsi="Book Antiqua"/>
          <w:vertAlign w:val="superscript"/>
          <w:lang w:val="en-US"/>
        </w:rPr>
        <w:t>5</w:t>
      </w:r>
      <w:r w:rsidR="002B1141" w:rsidRPr="00AB7EBE">
        <w:rPr>
          <w:rFonts w:ascii="Book Antiqua" w:hAnsi="Book Antiqua"/>
          <w:vertAlign w:val="superscript"/>
          <w:lang w:val="en-US" w:eastAsia="zh-CN"/>
        </w:rPr>
        <w:t>,</w:t>
      </w:r>
      <w:r w:rsidR="002A5BA2" w:rsidRPr="00AB7EBE">
        <w:rPr>
          <w:rFonts w:ascii="Book Antiqua" w:hAnsi="Book Antiqua"/>
          <w:vertAlign w:val="superscript"/>
          <w:lang w:val="en-US"/>
        </w:rPr>
        <w:t>6</w:t>
      </w:r>
      <w:r w:rsidR="00435D0B" w:rsidRPr="00AB7EBE">
        <w:rPr>
          <w:rFonts w:ascii="Book Antiqua" w:hAnsi="Book Antiqua"/>
          <w:vertAlign w:val="superscript"/>
          <w:lang w:val="en-US"/>
        </w:rPr>
        <w:t>]</w:t>
      </w:r>
      <w:r w:rsidR="00254768" w:rsidRPr="00AB7EBE">
        <w:rPr>
          <w:rFonts w:ascii="Book Antiqua" w:hAnsi="Book Antiqua"/>
          <w:lang w:val="en-US"/>
        </w:rPr>
        <w:t>, nevertheless</w:t>
      </w:r>
      <w:r w:rsidR="0029271E" w:rsidRPr="00AB7EBE">
        <w:rPr>
          <w:rFonts w:ascii="Book Antiqua" w:hAnsi="Book Antiqua"/>
          <w:lang w:val="en-US"/>
        </w:rPr>
        <w:t xml:space="preserve"> </w:t>
      </w:r>
      <w:r w:rsidR="00435D0B" w:rsidRPr="00AB7EBE">
        <w:rPr>
          <w:rFonts w:ascii="Book Antiqua" w:hAnsi="Book Antiqua"/>
          <w:lang w:val="en-US"/>
        </w:rPr>
        <w:t>several groups, including ours</w:t>
      </w:r>
      <w:r w:rsidR="002B1141" w:rsidRPr="00AB7EBE">
        <w:rPr>
          <w:rFonts w:ascii="Book Antiqua" w:hAnsi="Book Antiqua"/>
          <w:vertAlign w:val="superscript"/>
          <w:lang w:val="en-US"/>
        </w:rPr>
        <w:t>[11-13</w:t>
      </w:r>
      <w:r w:rsidR="00B7370A" w:rsidRPr="00AB7EBE">
        <w:rPr>
          <w:rFonts w:ascii="Book Antiqua" w:hAnsi="Book Antiqua"/>
          <w:vertAlign w:val="superscript"/>
          <w:lang w:val="en-US"/>
        </w:rPr>
        <w:t>]</w:t>
      </w:r>
      <w:r w:rsidR="0029271E" w:rsidRPr="00AB7EBE">
        <w:rPr>
          <w:rFonts w:ascii="Book Antiqua" w:hAnsi="Book Antiqua"/>
          <w:lang w:val="en-US"/>
        </w:rPr>
        <w:t xml:space="preserve">, have recently demonstrated that high </w:t>
      </w:r>
      <w:r w:rsidR="00D66C2C" w:rsidRPr="00AB7EBE">
        <w:rPr>
          <w:rFonts w:ascii="Book Antiqua" w:hAnsi="Book Antiqua"/>
          <w:lang w:val="en-US"/>
        </w:rPr>
        <w:t>amounts</w:t>
      </w:r>
      <w:r w:rsidR="0029271E" w:rsidRPr="00AB7EBE">
        <w:rPr>
          <w:rFonts w:ascii="Book Antiqua" w:hAnsi="Book Antiqua"/>
          <w:lang w:val="en-US"/>
        </w:rPr>
        <w:t xml:space="preserve"> of adipose tissue accumulation might not </w:t>
      </w:r>
      <w:r w:rsidR="00254768" w:rsidRPr="00AB7EBE">
        <w:rPr>
          <w:rFonts w:ascii="Book Antiqua" w:hAnsi="Book Antiqua"/>
          <w:lang w:val="en-US"/>
        </w:rPr>
        <w:t xml:space="preserve">be </w:t>
      </w:r>
      <w:r w:rsidR="002A5BA2" w:rsidRPr="00AB7EBE">
        <w:rPr>
          <w:rFonts w:ascii="Book Antiqua" w:hAnsi="Book Antiqua"/>
          <w:lang w:val="en-US"/>
        </w:rPr>
        <w:t>considered a</w:t>
      </w:r>
      <w:r w:rsidR="0029271E" w:rsidRPr="00AB7EBE">
        <w:rPr>
          <w:rFonts w:ascii="Book Antiqua" w:hAnsi="Book Antiqua"/>
          <w:lang w:val="en-US"/>
        </w:rPr>
        <w:t xml:space="preserve"> protective </w:t>
      </w:r>
      <w:r w:rsidR="005B6BA8" w:rsidRPr="00AB7EBE">
        <w:rPr>
          <w:rFonts w:ascii="Book Antiqua" w:hAnsi="Book Antiqua"/>
          <w:lang w:val="en-US"/>
        </w:rPr>
        <w:t xml:space="preserve">factor </w:t>
      </w:r>
      <w:r w:rsidR="0029271E" w:rsidRPr="00AB7EBE">
        <w:rPr>
          <w:rFonts w:ascii="Book Antiqua" w:hAnsi="Book Antiqua"/>
          <w:lang w:val="en-US"/>
        </w:rPr>
        <w:t xml:space="preserve">against the development of osteoporosis and fracture risk. </w:t>
      </w:r>
    </w:p>
    <w:p w14:paraId="3D82A5C5" w14:textId="456E80B6" w:rsidR="00AC52FD" w:rsidRPr="00AB7EBE" w:rsidRDefault="0029271E"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Thus</w:t>
      </w:r>
      <w:r w:rsidR="005B6BA8" w:rsidRPr="00AB7EBE">
        <w:rPr>
          <w:rFonts w:ascii="Book Antiqua" w:hAnsi="Book Antiqua"/>
          <w:lang w:val="en-US"/>
        </w:rPr>
        <w:t>,</w:t>
      </w:r>
      <w:r w:rsidRPr="00AB7EBE">
        <w:rPr>
          <w:rFonts w:ascii="Book Antiqua" w:hAnsi="Book Antiqua"/>
          <w:lang w:val="en-US"/>
        </w:rPr>
        <w:t xml:space="preserve"> </w:t>
      </w:r>
      <w:r w:rsidR="000B0C5A" w:rsidRPr="00AB7EBE">
        <w:rPr>
          <w:rFonts w:ascii="Book Antiqua" w:hAnsi="Book Antiqua"/>
          <w:lang w:val="en-US"/>
        </w:rPr>
        <w:t xml:space="preserve">the main objective of our study was to evaluate </w:t>
      </w:r>
      <w:r w:rsidR="00D66C2C" w:rsidRPr="00AB7EBE">
        <w:rPr>
          <w:rFonts w:ascii="Book Antiqua" w:hAnsi="Book Antiqua"/>
          <w:lang w:val="en-US"/>
        </w:rPr>
        <w:t>the relationship between</w:t>
      </w:r>
      <w:r w:rsidR="005B6BA8" w:rsidRPr="00AB7EBE">
        <w:rPr>
          <w:rFonts w:ascii="Book Antiqua" w:hAnsi="Book Antiqua"/>
          <w:lang w:val="en-US"/>
        </w:rPr>
        <w:t xml:space="preserve"> </w:t>
      </w:r>
      <w:r w:rsidRPr="00AB7EBE">
        <w:rPr>
          <w:rFonts w:ascii="Book Antiqua" w:hAnsi="Book Antiqua"/>
          <w:lang w:val="en-US"/>
        </w:rPr>
        <w:t>obesity (BMI &gt;</w:t>
      </w:r>
      <w:r w:rsidR="002B1141" w:rsidRPr="00AB7EBE">
        <w:rPr>
          <w:rFonts w:ascii="Book Antiqua" w:hAnsi="Book Antiqua"/>
          <w:lang w:val="en-US" w:eastAsia="zh-CN"/>
        </w:rPr>
        <w:t xml:space="preserve"> </w:t>
      </w:r>
      <w:r w:rsidRPr="00AB7EBE">
        <w:rPr>
          <w:rFonts w:ascii="Book Antiqua" w:hAnsi="Book Antiqua"/>
          <w:lang w:val="en-US"/>
        </w:rPr>
        <w:t>30</w:t>
      </w:r>
      <w:r w:rsidR="002B1141" w:rsidRPr="00AB7EBE">
        <w:rPr>
          <w:rFonts w:ascii="Book Antiqua" w:hAnsi="Book Antiqua"/>
          <w:lang w:val="en-US"/>
        </w:rPr>
        <w:t xml:space="preserve"> kg/m</w:t>
      </w:r>
      <w:r w:rsidR="002B1141" w:rsidRPr="00AB7EBE">
        <w:rPr>
          <w:rFonts w:ascii="Book Antiqua" w:hAnsi="Book Antiqua"/>
          <w:vertAlign w:val="superscript"/>
          <w:lang w:val="en-US"/>
        </w:rPr>
        <w:t>2</w:t>
      </w:r>
      <w:r w:rsidRPr="00AB7EBE">
        <w:rPr>
          <w:rFonts w:ascii="Book Antiqua" w:hAnsi="Book Antiqua"/>
          <w:lang w:val="en-US"/>
        </w:rPr>
        <w:t>) and</w:t>
      </w:r>
      <w:r w:rsidR="000B0C5A" w:rsidRPr="00AB7EBE">
        <w:rPr>
          <w:rFonts w:ascii="Book Antiqua" w:hAnsi="Book Antiqua"/>
          <w:lang w:val="en-US"/>
        </w:rPr>
        <w:t xml:space="preserve"> BMD</w:t>
      </w:r>
      <w:r w:rsidRPr="00AB7EBE">
        <w:rPr>
          <w:rFonts w:ascii="Book Antiqua" w:hAnsi="Book Antiqua"/>
          <w:lang w:val="en-US"/>
        </w:rPr>
        <w:t xml:space="preserve"> </w:t>
      </w:r>
      <w:r w:rsidR="005B6BA8" w:rsidRPr="00AB7EBE">
        <w:rPr>
          <w:rFonts w:ascii="Book Antiqua" w:hAnsi="Book Antiqua"/>
          <w:lang w:val="en-US"/>
        </w:rPr>
        <w:t>modifications</w:t>
      </w:r>
      <w:r w:rsidRPr="00AB7EBE">
        <w:rPr>
          <w:rFonts w:ascii="Book Antiqua" w:hAnsi="Book Antiqua"/>
          <w:lang w:val="en-US"/>
        </w:rPr>
        <w:t xml:space="preserve">. </w:t>
      </w:r>
      <w:r w:rsidR="000B0C5A" w:rsidRPr="00AB7EBE">
        <w:rPr>
          <w:rFonts w:ascii="Book Antiqua" w:hAnsi="Book Antiqua"/>
          <w:lang w:val="en-US"/>
        </w:rPr>
        <w:t xml:space="preserve">Interestingly, </w:t>
      </w:r>
      <w:r w:rsidR="005D5F66" w:rsidRPr="00AB7EBE">
        <w:rPr>
          <w:rFonts w:ascii="Book Antiqua" w:hAnsi="Book Antiqua"/>
          <w:lang w:val="en-US"/>
        </w:rPr>
        <w:t>while</w:t>
      </w:r>
      <w:r w:rsidR="000B0C5A" w:rsidRPr="00AB7EBE">
        <w:rPr>
          <w:rFonts w:ascii="Book Antiqua" w:hAnsi="Book Antiqua"/>
          <w:lang w:val="en-US"/>
        </w:rPr>
        <w:t xml:space="preserve"> BMD was correlated to BMI, body weight appeared to be a protective factor against low bone mass (</w:t>
      </w:r>
      <w:r w:rsidR="005B6BA8" w:rsidRPr="00AB7EBE">
        <w:rPr>
          <w:rFonts w:ascii="Book Antiqua" w:hAnsi="Book Antiqua"/>
          <w:lang w:val="en-US"/>
        </w:rPr>
        <w:t>data not shown</w:t>
      </w:r>
      <w:r w:rsidR="000B0C5A" w:rsidRPr="00AB7EBE">
        <w:rPr>
          <w:rFonts w:ascii="Book Antiqua" w:hAnsi="Book Antiqua"/>
          <w:lang w:val="en-US"/>
        </w:rPr>
        <w:t xml:space="preserve">), as previously reported in the </w:t>
      </w:r>
      <w:proofErr w:type="gramStart"/>
      <w:r w:rsidR="000B0C5A" w:rsidRPr="00AB7EBE">
        <w:rPr>
          <w:rFonts w:ascii="Book Antiqua" w:hAnsi="Book Antiqua"/>
          <w:lang w:val="en-US"/>
        </w:rPr>
        <w:t>literature</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5</w:t>
      </w:r>
      <w:r w:rsidR="002B1141" w:rsidRPr="00AB7EBE">
        <w:rPr>
          <w:rFonts w:ascii="Book Antiqua" w:hAnsi="Book Antiqua"/>
          <w:vertAlign w:val="superscript"/>
          <w:lang w:val="en-US" w:eastAsia="zh-CN"/>
        </w:rPr>
        <w:t>,</w:t>
      </w:r>
      <w:r w:rsidR="00B7370A" w:rsidRPr="00AB7EBE">
        <w:rPr>
          <w:rFonts w:ascii="Book Antiqua" w:hAnsi="Book Antiqua"/>
          <w:vertAlign w:val="superscript"/>
          <w:lang w:val="en-US"/>
        </w:rPr>
        <w:t>6]</w:t>
      </w:r>
      <w:r w:rsidR="00BD6756" w:rsidRPr="00AB7EBE">
        <w:rPr>
          <w:rFonts w:ascii="Book Antiqua" w:hAnsi="Book Antiqua"/>
          <w:lang w:val="en-US"/>
        </w:rPr>
        <w:t>, which led to claim a protective role of obesity against bone loss and osteoporosis</w:t>
      </w:r>
      <w:r w:rsidR="000B0C5A" w:rsidRPr="00AB7EBE">
        <w:rPr>
          <w:rFonts w:ascii="Book Antiqua" w:hAnsi="Book Antiqua"/>
          <w:lang w:val="en-US"/>
        </w:rPr>
        <w:t xml:space="preserve">. </w:t>
      </w:r>
      <w:r w:rsidR="00254768" w:rsidRPr="00AB7EBE">
        <w:rPr>
          <w:rFonts w:ascii="Book Antiqua" w:hAnsi="Book Antiqua"/>
          <w:lang w:val="en-US"/>
        </w:rPr>
        <w:t>However</w:t>
      </w:r>
      <w:r w:rsidR="000B0C5A" w:rsidRPr="00AB7EBE">
        <w:rPr>
          <w:rFonts w:ascii="Book Antiqua" w:hAnsi="Book Antiqua"/>
          <w:lang w:val="en-US"/>
        </w:rPr>
        <w:t xml:space="preserve">, data were re-analyzed to </w:t>
      </w:r>
      <w:r w:rsidR="00254768" w:rsidRPr="00AB7EBE">
        <w:rPr>
          <w:rFonts w:ascii="Book Antiqua" w:hAnsi="Book Antiqua"/>
          <w:lang w:val="en-US"/>
        </w:rPr>
        <w:t>evaluate</w:t>
      </w:r>
      <w:r w:rsidR="000B0C5A" w:rsidRPr="00AB7EBE">
        <w:rPr>
          <w:rFonts w:ascii="Book Antiqua" w:hAnsi="Book Antiqua"/>
          <w:lang w:val="en-US"/>
        </w:rPr>
        <w:t xml:space="preserve"> potential </w:t>
      </w:r>
      <w:r w:rsidR="00254768" w:rsidRPr="00AB7EBE">
        <w:rPr>
          <w:rFonts w:ascii="Book Antiqua" w:hAnsi="Book Antiqua"/>
          <w:lang w:val="en-US"/>
        </w:rPr>
        <w:t>detrimental role of body fat distribution on skeletal health. This evaluation demonstrated that</w:t>
      </w:r>
      <w:r w:rsidR="000B0C5A" w:rsidRPr="00AB7EBE">
        <w:rPr>
          <w:rFonts w:ascii="Book Antiqua" w:hAnsi="Book Antiqua"/>
          <w:lang w:val="en-US"/>
        </w:rPr>
        <w:t xml:space="preserve"> </w:t>
      </w:r>
      <w:r w:rsidR="00254768" w:rsidRPr="00AB7EBE">
        <w:rPr>
          <w:rFonts w:ascii="Book Antiqua" w:hAnsi="Book Antiqua"/>
          <w:lang w:val="en-US"/>
        </w:rPr>
        <w:t>h</w:t>
      </w:r>
      <w:r w:rsidR="000B0C5A" w:rsidRPr="00AB7EBE">
        <w:rPr>
          <w:rFonts w:ascii="Book Antiqua" w:hAnsi="Book Antiqua"/>
          <w:lang w:val="en-US"/>
        </w:rPr>
        <w:t>igh</w:t>
      </w:r>
      <w:r w:rsidR="005D5F66" w:rsidRPr="00AB7EBE">
        <w:rPr>
          <w:rFonts w:ascii="Book Antiqua" w:hAnsi="Book Antiqua"/>
          <w:lang w:val="en-US"/>
        </w:rPr>
        <w:t>er</w:t>
      </w:r>
      <w:r w:rsidR="000B0C5A" w:rsidRPr="00AB7EBE">
        <w:rPr>
          <w:rFonts w:ascii="Book Antiqua" w:hAnsi="Book Antiqua"/>
          <w:lang w:val="en-US"/>
        </w:rPr>
        <w:t xml:space="preserve"> level of </w:t>
      </w:r>
      <w:r w:rsidR="00DC77DC" w:rsidRPr="00AB7EBE">
        <w:rPr>
          <w:rFonts w:ascii="Book Antiqua" w:hAnsi="Book Antiqua"/>
          <w:lang w:val="en-US"/>
        </w:rPr>
        <w:t>TF</w:t>
      </w:r>
      <w:r w:rsidR="000B0C5A" w:rsidRPr="00AB7EBE">
        <w:rPr>
          <w:rFonts w:ascii="Book Antiqua" w:hAnsi="Book Antiqua"/>
          <w:lang w:val="en-US"/>
        </w:rPr>
        <w:t xml:space="preserve"> correlated with lower bone mass, strongly suggesting that </w:t>
      </w:r>
      <w:r w:rsidR="005B6BA8" w:rsidRPr="00AB7EBE">
        <w:rPr>
          <w:rFonts w:ascii="Book Antiqua" w:hAnsi="Book Antiqua"/>
          <w:lang w:val="en-US"/>
        </w:rPr>
        <w:t>BMI</w:t>
      </w:r>
      <w:r w:rsidR="003D08EB" w:rsidRPr="00AB7EBE">
        <w:rPr>
          <w:rFonts w:ascii="Book Antiqua" w:hAnsi="Book Antiqua"/>
          <w:lang w:val="en-US"/>
        </w:rPr>
        <w:t xml:space="preserve"> </w:t>
      </w:r>
      <w:r w:rsidR="000B0C5A" w:rsidRPr="00AB7EBE">
        <w:rPr>
          <w:rFonts w:ascii="Book Antiqua" w:hAnsi="Book Antiqua"/>
          <w:lang w:val="en-US"/>
        </w:rPr>
        <w:t xml:space="preserve">might not be </w:t>
      </w:r>
      <w:r w:rsidR="003D08EB" w:rsidRPr="00AB7EBE">
        <w:rPr>
          <w:rFonts w:ascii="Book Antiqua" w:hAnsi="Book Antiqua"/>
          <w:lang w:val="en-US"/>
        </w:rPr>
        <w:t xml:space="preserve">considered </w:t>
      </w:r>
      <w:r w:rsidR="003D2F08" w:rsidRPr="00AB7EBE">
        <w:rPr>
          <w:rFonts w:ascii="Book Antiqua" w:hAnsi="Book Antiqua"/>
          <w:lang w:val="en-US"/>
        </w:rPr>
        <w:t>the</w:t>
      </w:r>
      <w:r w:rsidR="00254768" w:rsidRPr="00AB7EBE">
        <w:rPr>
          <w:rFonts w:ascii="Book Antiqua" w:hAnsi="Book Antiqua"/>
          <w:lang w:val="en-US"/>
        </w:rPr>
        <w:t xml:space="preserve"> unique</w:t>
      </w:r>
      <w:r w:rsidR="000B0C5A" w:rsidRPr="00AB7EBE">
        <w:rPr>
          <w:rFonts w:ascii="Book Antiqua" w:hAnsi="Book Antiqua"/>
          <w:lang w:val="en-US"/>
        </w:rPr>
        <w:t xml:space="preserve"> parameter to evaluate </w:t>
      </w:r>
      <w:r w:rsidR="00254768" w:rsidRPr="00AB7EBE">
        <w:rPr>
          <w:rFonts w:ascii="Book Antiqua" w:hAnsi="Book Antiqua"/>
          <w:lang w:val="en-US"/>
        </w:rPr>
        <w:t xml:space="preserve">potential detrimental effect of </w:t>
      </w:r>
      <w:r w:rsidR="00A96177" w:rsidRPr="00AB7EBE">
        <w:rPr>
          <w:rFonts w:ascii="Book Antiqua" w:hAnsi="Book Antiqua"/>
          <w:lang w:val="en-US"/>
        </w:rPr>
        <w:t>fat tissue</w:t>
      </w:r>
      <w:r w:rsidR="00254768" w:rsidRPr="00AB7EBE">
        <w:rPr>
          <w:rFonts w:ascii="Book Antiqua" w:hAnsi="Book Antiqua"/>
          <w:lang w:val="en-US"/>
        </w:rPr>
        <w:t xml:space="preserve"> </w:t>
      </w:r>
      <w:r w:rsidR="00256177" w:rsidRPr="00AB7EBE">
        <w:rPr>
          <w:rFonts w:ascii="Book Antiqua" w:hAnsi="Book Antiqua"/>
          <w:lang w:val="en-US"/>
        </w:rPr>
        <w:t>as</w:t>
      </w:r>
      <w:r w:rsidR="003D08EB" w:rsidRPr="00AB7EBE">
        <w:rPr>
          <w:rFonts w:ascii="Book Antiqua" w:hAnsi="Book Antiqua"/>
          <w:lang w:val="en-US"/>
        </w:rPr>
        <w:t xml:space="preserve"> risk factors for </w:t>
      </w:r>
      <w:r w:rsidR="003D2F08" w:rsidRPr="00AB7EBE">
        <w:rPr>
          <w:rFonts w:ascii="Book Antiqua" w:hAnsi="Book Antiqua"/>
          <w:lang w:val="en-US"/>
        </w:rPr>
        <w:t>cardiovascular,</w:t>
      </w:r>
      <w:r w:rsidR="003D08EB" w:rsidRPr="00AB7EBE">
        <w:rPr>
          <w:rFonts w:ascii="Book Antiqua" w:hAnsi="Book Antiqua"/>
          <w:lang w:val="en-US"/>
        </w:rPr>
        <w:t xml:space="preserve"> metabolic or skeletal </w:t>
      </w:r>
      <w:proofErr w:type="gramStart"/>
      <w:r w:rsidR="003D08EB" w:rsidRPr="00AB7EBE">
        <w:rPr>
          <w:rFonts w:ascii="Book Antiqua" w:hAnsi="Book Antiqua"/>
          <w:lang w:val="en-US"/>
        </w:rPr>
        <w:t>disorders</w:t>
      </w:r>
      <w:r w:rsidR="002B1141" w:rsidRPr="00AB7EBE">
        <w:rPr>
          <w:rFonts w:ascii="Book Antiqua" w:hAnsi="Book Antiqua"/>
          <w:vertAlign w:val="superscript"/>
          <w:lang w:val="en-US"/>
        </w:rPr>
        <w:t>[</w:t>
      </w:r>
      <w:proofErr w:type="gramEnd"/>
      <w:r w:rsidR="002B1141" w:rsidRPr="00AB7EBE">
        <w:rPr>
          <w:rFonts w:ascii="Book Antiqua" w:hAnsi="Book Antiqua"/>
          <w:vertAlign w:val="superscript"/>
          <w:lang w:val="en-US"/>
        </w:rPr>
        <w:t>1-2,23,</w:t>
      </w:r>
      <w:r w:rsidR="00103F40" w:rsidRPr="00AB7EBE">
        <w:rPr>
          <w:rFonts w:ascii="Book Antiqua" w:hAnsi="Book Antiqua"/>
          <w:vertAlign w:val="superscript"/>
          <w:lang w:val="en-US" w:eastAsia="zh-CN"/>
        </w:rPr>
        <w:t>39</w:t>
      </w:r>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2</w:t>
      </w:r>
      <w:r w:rsidR="00B7370A" w:rsidRPr="00AB7EBE">
        <w:rPr>
          <w:rFonts w:ascii="Book Antiqua" w:hAnsi="Book Antiqua"/>
          <w:vertAlign w:val="superscript"/>
          <w:lang w:val="en-US"/>
        </w:rPr>
        <w:t>]</w:t>
      </w:r>
      <w:r w:rsidR="000B0C5A" w:rsidRPr="00AB7EBE">
        <w:rPr>
          <w:rFonts w:ascii="Book Antiqua" w:hAnsi="Book Antiqua"/>
          <w:lang w:val="en-US"/>
        </w:rPr>
        <w:t>.</w:t>
      </w:r>
      <w:r w:rsidR="00EE4CA5" w:rsidRPr="00AB7EBE">
        <w:rPr>
          <w:rFonts w:ascii="Book Antiqua" w:hAnsi="Book Antiqua"/>
          <w:lang w:val="en-US"/>
        </w:rPr>
        <w:t xml:space="preserve"> Indeed, recent data </w:t>
      </w:r>
      <w:r w:rsidR="00593F42" w:rsidRPr="00AB7EBE">
        <w:rPr>
          <w:rFonts w:ascii="Book Antiqua" w:hAnsi="Book Antiqua"/>
          <w:lang w:val="en-US"/>
        </w:rPr>
        <w:t xml:space="preserve">indicate that </w:t>
      </w:r>
      <w:r w:rsidR="00DC77DC" w:rsidRPr="00AB7EBE">
        <w:rPr>
          <w:rFonts w:ascii="Book Antiqua" w:hAnsi="Book Antiqua"/>
          <w:lang w:val="en-US"/>
        </w:rPr>
        <w:t>TF</w:t>
      </w:r>
      <w:r w:rsidR="00EE4CA5" w:rsidRPr="00AB7EBE">
        <w:rPr>
          <w:rFonts w:ascii="Book Antiqua" w:hAnsi="Book Antiqua"/>
          <w:lang w:val="en-US"/>
        </w:rPr>
        <w:t xml:space="preserve"> might correlate </w:t>
      </w:r>
      <w:r w:rsidR="00DC77DC" w:rsidRPr="00AB7EBE">
        <w:rPr>
          <w:rFonts w:ascii="Book Antiqua" w:hAnsi="Book Antiqua"/>
          <w:lang w:val="en-US"/>
        </w:rPr>
        <w:t xml:space="preserve">with </w:t>
      </w:r>
      <w:r w:rsidR="00EE4CA5" w:rsidRPr="00AB7EBE">
        <w:rPr>
          <w:rFonts w:ascii="Book Antiqua" w:hAnsi="Book Antiqua"/>
          <w:lang w:val="en-US"/>
        </w:rPr>
        <w:t>skeletal damages</w:t>
      </w:r>
      <w:r w:rsidR="00256177" w:rsidRPr="00AB7EBE">
        <w:rPr>
          <w:rFonts w:ascii="Book Antiqua" w:hAnsi="Book Antiqua"/>
          <w:lang w:val="en-US"/>
        </w:rPr>
        <w:t xml:space="preserve"> </w:t>
      </w:r>
      <w:r w:rsidR="00593F42" w:rsidRPr="00AB7EBE">
        <w:rPr>
          <w:rFonts w:ascii="Book Antiqua" w:hAnsi="Book Antiqua"/>
          <w:lang w:val="en-US"/>
        </w:rPr>
        <w:t xml:space="preserve">in young population as </w:t>
      </w:r>
      <w:proofErr w:type="gramStart"/>
      <w:r w:rsidR="00593F42" w:rsidRPr="00AB7EBE">
        <w:rPr>
          <w:rFonts w:ascii="Book Antiqua" w:hAnsi="Book Antiqua"/>
          <w:lang w:val="en-US"/>
        </w:rPr>
        <w:t>well</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3</w:t>
      </w:r>
      <w:r w:rsidR="00B7370A" w:rsidRPr="00AB7EBE">
        <w:rPr>
          <w:rFonts w:ascii="Book Antiqua" w:hAnsi="Book Antiqua"/>
          <w:vertAlign w:val="superscript"/>
          <w:lang w:val="en-US"/>
        </w:rPr>
        <w:t>]</w:t>
      </w:r>
      <w:r w:rsidR="00EE4CA5" w:rsidRPr="00AB7EBE">
        <w:rPr>
          <w:rFonts w:ascii="Book Antiqua" w:hAnsi="Book Antiqua"/>
          <w:lang w:val="en-US"/>
        </w:rPr>
        <w:t xml:space="preserve">. </w:t>
      </w:r>
    </w:p>
    <w:p w14:paraId="581E5DE4" w14:textId="0CC3461A" w:rsidR="00AC52FD" w:rsidRPr="00AB7EBE" w:rsidRDefault="003D08EB"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Moreover, a</w:t>
      </w:r>
      <w:r w:rsidR="00AC52FD" w:rsidRPr="00AB7EBE">
        <w:rPr>
          <w:rFonts w:ascii="Book Antiqua" w:hAnsi="Book Antiqua"/>
          <w:lang w:val="en-US"/>
        </w:rPr>
        <w:t xml:space="preserve">lthough obese subjects have greater calories intake than subjects with normal body weight, they often </w:t>
      </w:r>
      <w:r w:rsidR="007C7513" w:rsidRPr="00AB7EBE">
        <w:rPr>
          <w:rFonts w:ascii="Book Antiqua" w:hAnsi="Book Antiqua"/>
          <w:lang w:val="en-US"/>
        </w:rPr>
        <w:t>show</w:t>
      </w:r>
      <w:r w:rsidR="00AC52FD" w:rsidRPr="00AB7EBE">
        <w:rPr>
          <w:rFonts w:ascii="Book Antiqua" w:hAnsi="Book Antiqua"/>
          <w:lang w:val="en-US"/>
        </w:rPr>
        <w:t xml:space="preserve"> nutritional deficiencies</w:t>
      </w:r>
      <w:r w:rsidR="007C7513" w:rsidRPr="00AB7EBE">
        <w:rPr>
          <w:rFonts w:ascii="Book Antiqua" w:hAnsi="Book Antiqua"/>
          <w:lang w:val="en-US"/>
        </w:rPr>
        <w:t xml:space="preserve"> or alt</w:t>
      </w:r>
      <w:r w:rsidR="00EE4CA5" w:rsidRPr="00AB7EBE">
        <w:rPr>
          <w:rFonts w:ascii="Book Antiqua" w:hAnsi="Book Antiqua"/>
          <w:lang w:val="en-US"/>
        </w:rPr>
        <w:t xml:space="preserve">erations in hormonal or </w:t>
      </w:r>
      <w:r w:rsidR="007C7513" w:rsidRPr="00AB7EBE">
        <w:rPr>
          <w:rFonts w:ascii="Book Antiqua" w:hAnsi="Book Antiqua"/>
          <w:lang w:val="en-US"/>
        </w:rPr>
        <w:t>metabolic</w:t>
      </w:r>
      <w:r w:rsidR="00EE4CA5" w:rsidRPr="00AB7EBE">
        <w:rPr>
          <w:rFonts w:ascii="Book Antiqua" w:hAnsi="Book Antiqua"/>
          <w:lang w:val="en-US"/>
        </w:rPr>
        <w:t xml:space="preserve"> parameters. For instance,</w:t>
      </w:r>
      <w:r w:rsidR="00AC52FD" w:rsidRPr="00AB7EBE">
        <w:rPr>
          <w:rFonts w:ascii="Book Antiqua" w:hAnsi="Book Antiqua"/>
          <w:lang w:val="en-US"/>
        </w:rPr>
        <w:t xml:space="preserve"> </w:t>
      </w:r>
      <w:r w:rsidR="00EE4CA5" w:rsidRPr="00AB7EBE">
        <w:rPr>
          <w:rFonts w:ascii="Book Antiqua" w:hAnsi="Book Antiqua"/>
          <w:lang w:val="en-US"/>
        </w:rPr>
        <w:t xml:space="preserve">obese </w:t>
      </w:r>
      <w:r w:rsidR="007C7513" w:rsidRPr="00AB7EBE">
        <w:rPr>
          <w:rFonts w:ascii="Book Antiqua" w:hAnsi="Book Antiqua"/>
          <w:lang w:val="en-US"/>
        </w:rPr>
        <w:t>women</w:t>
      </w:r>
      <w:r w:rsidR="00EE4CA5" w:rsidRPr="00AB7EBE">
        <w:rPr>
          <w:rFonts w:ascii="Book Antiqua" w:hAnsi="Book Antiqua"/>
          <w:lang w:val="en-US"/>
        </w:rPr>
        <w:t xml:space="preserve"> </w:t>
      </w:r>
      <w:r w:rsidR="00593F42" w:rsidRPr="00AB7EBE">
        <w:rPr>
          <w:rFonts w:ascii="Book Antiqua" w:hAnsi="Book Antiqua"/>
          <w:lang w:val="en-US"/>
        </w:rPr>
        <w:t xml:space="preserve">show </w:t>
      </w:r>
      <w:r w:rsidR="00EE4CA5" w:rsidRPr="00AB7EBE">
        <w:rPr>
          <w:rFonts w:ascii="Book Antiqua" w:hAnsi="Book Antiqua"/>
          <w:lang w:val="en-US"/>
        </w:rPr>
        <w:t>very low</w:t>
      </w:r>
      <w:r w:rsidR="00AC52FD" w:rsidRPr="00AB7EBE">
        <w:rPr>
          <w:rFonts w:ascii="Book Antiqua" w:hAnsi="Book Antiqua"/>
          <w:lang w:val="en-US"/>
        </w:rPr>
        <w:t xml:space="preserve"> concentrations of </w:t>
      </w:r>
      <w:r w:rsidR="00397251" w:rsidRPr="00AB7EBE">
        <w:rPr>
          <w:rFonts w:ascii="Book Antiqua" w:hAnsi="Book Antiqua"/>
          <w:lang w:val="en-US"/>
        </w:rPr>
        <w:t>vitamin D</w:t>
      </w:r>
      <w:r w:rsidR="00593F42" w:rsidRPr="00AB7EBE">
        <w:rPr>
          <w:rFonts w:ascii="Book Antiqua" w:hAnsi="Book Antiqua"/>
          <w:lang w:val="en-US"/>
        </w:rPr>
        <w:t xml:space="preserve">, as </w:t>
      </w:r>
      <w:proofErr w:type="spellStart"/>
      <w:r w:rsidR="00D66C2C" w:rsidRPr="00AB7EBE">
        <w:rPr>
          <w:rFonts w:ascii="Book Antiqua" w:hAnsi="Book Antiqua"/>
          <w:lang w:val="en-US"/>
        </w:rPr>
        <w:t>descirbed</w:t>
      </w:r>
      <w:proofErr w:type="spellEnd"/>
      <w:r w:rsidR="00593F42" w:rsidRPr="00AB7EBE">
        <w:rPr>
          <w:rFonts w:ascii="Book Antiqua" w:hAnsi="Book Antiqua"/>
          <w:lang w:val="en-US"/>
        </w:rPr>
        <w:t xml:space="preserve"> by </w:t>
      </w:r>
      <w:proofErr w:type="gramStart"/>
      <w:r w:rsidR="00593F42" w:rsidRPr="00AB7EBE">
        <w:rPr>
          <w:rFonts w:ascii="Book Antiqua" w:hAnsi="Book Antiqua"/>
          <w:lang w:val="en-US"/>
        </w:rPr>
        <w:t>others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33-35]</w:t>
      </w:r>
      <w:r w:rsidR="00593F42" w:rsidRPr="00AB7EBE">
        <w:rPr>
          <w:rFonts w:ascii="Book Antiqua" w:hAnsi="Book Antiqua"/>
          <w:lang w:val="en-US"/>
        </w:rPr>
        <w:t>,</w:t>
      </w:r>
      <w:r w:rsidR="00EE4CA5" w:rsidRPr="00AB7EBE">
        <w:rPr>
          <w:rFonts w:ascii="Book Antiqua" w:hAnsi="Book Antiqua"/>
          <w:lang w:val="en-US"/>
        </w:rPr>
        <w:t xml:space="preserve"> </w:t>
      </w:r>
      <w:r w:rsidR="0017443B" w:rsidRPr="00AB7EBE">
        <w:rPr>
          <w:rFonts w:ascii="Book Antiqua" w:hAnsi="Book Antiqua"/>
          <w:lang w:val="en-US"/>
        </w:rPr>
        <w:t xml:space="preserve">as well as </w:t>
      </w:r>
      <w:r w:rsidR="007C7513" w:rsidRPr="00AB7EBE">
        <w:rPr>
          <w:rFonts w:ascii="Book Antiqua" w:hAnsi="Book Antiqua"/>
          <w:lang w:val="en-US"/>
        </w:rPr>
        <w:t xml:space="preserve">the </w:t>
      </w:r>
      <w:r w:rsidR="0017443B" w:rsidRPr="00AB7EBE">
        <w:rPr>
          <w:rFonts w:ascii="Book Antiqua" w:hAnsi="Book Antiqua"/>
          <w:lang w:val="en-US"/>
        </w:rPr>
        <w:t xml:space="preserve">osteoblast-produced </w:t>
      </w:r>
      <w:r w:rsidR="00DC77DC" w:rsidRPr="00AB7EBE">
        <w:rPr>
          <w:rFonts w:ascii="Book Antiqua" w:hAnsi="Book Antiqua"/>
          <w:lang w:val="en-US"/>
        </w:rPr>
        <w:t>OSCA</w:t>
      </w:r>
      <w:r w:rsidR="00593F42" w:rsidRPr="00AB7EBE">
        <w:rPr>
          <w:rFonts w:ascii="Book Antiqua" w:hAnsi="Book Antiqua"/>
          <w:lang w:val="en-US"/>
        </w:rPr>
        <w:t>,</w:t>
      </w:r>
      <w:r w:rsidR="007C7513" w:rsidRPr="00AB7EBE">
        <w:rPr>
          <w:rFonts w:ascii="Book Antiqua" w:hAnsi="Book Antiqua"/>
          <w:lang w:val="en-US"/>
        </w:rPr>
        <w:t xml:space="preserve"> which were</w:t>
      </w:r>
      <w:r w:rsidR="00593F42" w:rsidRPr="00AB7EBE">
        <w:rPr>
          <w:rFonts w:ascii="Book Antiqua" w:hAnsi="Book Antiqua"/>
          <w:lang w:val="en-US"/>
        </w:rPr>
        <w:t xml:space="preserve"> inversely correlated to </w:t>
      </w:r>
      <w:r w:rsidR="00DC77DC" w:rsidRPr="00AB7EBE">
        <w:rPr>
          <w:rFonts w:ascii="Book Antiqua" w:hAnsi="Book Antiqua"/>
          <w:lang w:val="en-US"/>
        </w:rPr>
        <w:t>TF</w:t>
      </w:r>
      <w:r w:rsidR="00EE4CA5" w:rsidRPr="00AB7EBE">
        <w:rPr>
          <w:rFonts w:ascii="Book Antiqua" w:hAnsi="Book Antiqua"/>
          <w:lang w:val="en-US"/>
        </w:rPr>
        <w:t xml:space="preserve"> mass, suggesting that alteration of biochemical </w:t>
      </w:r>
      <w:r w:rsidR="00E700CF" w:rsidRPr="00AB7EBE">
        <w:rPr>
          <w:rFonts w:ascii="Book Antiqua" w:hAnsi="Book Antiqua"/>
          <w:lang w:val="en-US"/>
        </w:rPr>
        <w:t xml:space="preserve">and hormonal </w:t>
      </w:r>
      <w:r w:rsidR="00EE4CA5" w:rsidRPr="00AB7EBE">
        <w:rPr>
          <w:rFonts w:ascii="Book Antiqua" w:hAnsi="Book Antiqua"/>
          <w:lang w:val="en-US"/>
        </w:rPr>
        <w:t xml:space="preserve">parameters might </w:t>
      </w:r>
      <w:r w:rsidR="00593F42" w:rsidRPr="00AB7EBE">
        <w:rPr>
          <w:rFonts w:ascii="Book Antiqua" w:hAnsi="Book Antiqua"/>
          <w:lang w:val="en-US"/>
        </w:rPr>
        <w:t>be an indicator of</w:t>
      </w:r>
      <w:r w:rsidR="00EE4CA5" w:rsidRPr="00AB7EBE">
        <w:rPr>
          <w:rFonts w:ascii="Book Antiqua" w:hAnsi="Book Antiqua"/>
          <w:lang w:val="en-US"/>
        </w:rPr>
        <w:t xml:space="preserve"> skeletal damage</w:t>
      </w:r>
      <w:r w:rsidR="00593F42" w:rsidRPr="00AB7EBE">
        <w:rPr>
          <w:rFonts w:ascii="Book Antiqua" w:hAnsi="Book Antiqua"/>
          <w:lang w:val="en-US"/>
        </w:rPr>
        <w:t xml:space="preserve"> and decreased density as</w:t>
      </w:r>
      <w:r w:rsidR="00EE4CA5" w:rsidRPr="00AB7EBE">
        <w:rPr>
          <w:rFonts w:ascii="Book Antiqua" w:hAnsi="Book Antiqua"/>
          <w:lang w:val="en-US"/>
        </w:rPr>
        <w:t xml:space="preserve"> </w:t>
      </w:r>
      <w:r w:rsidR="00AC6153" w:rsidRPr="00AB7EBE">
        <w:rPr>
          <w:rFonts w:ascii="Book Antiqua" w:hAnsi="Book Antiqua"/>
          <w:lang w:val="en-US"/>
        </w:rPr>
        <w:t>diagnosed</w:t>
      </w:r>
      <w:r w:rsidR="00EE4CA5" w:rsidRPr="00AB7EBE">
        <w:rPr>
          <w:rFonts w:ascii="Book Antiqua" w:hAnsi="Book Antiqua"/>
          <w:lang w:val="en-US"/>
        </w:rPr>
        <w:t xml:space="preserve"> by </w:t>
      </w:r>
      <w:r w:rsidR="00E700CF" w:rsidRPr="00AB7EBE">
        <w:rPr>
          <w:rFonts w:ascii="Book Antiqua" w:hAnsi="Book Antiqua"/>
          <w:lang w:val="en-US"/>
        </w:rPr>
        <w:t>DEXA</w:t>
      </w:r>
      <w:r w:rsidR="00EE4CA5" w:rsidRPr="00AB7EBE">
        <w:rPr>
          <w:rFonts w:ascii="Book Antiqua" w:hAnsi="Book Antiqua"/>
          <w:lang w:val="en-US"/>
        </w:rPr>
        <w:t xml:space="preserve">. </w:t>
      </w:r>
      <w:r w:rsidR="00D66C2C" w:rsidRPr="00AB7EBE">
        <w:rPr>
          <w:rFonts w:ascii="Book Antiqua" w:hAnsi="Book Antiqua"/>
          <w:lang w:val="en-US"/>
        </w:rPr>
        <w:t>As previously shown by others, w</w:t>
      </w:r>
      <w:r w:rsidR="00B24F01" w:rsidRPr="00AB7EBE">
        <w:rPr>
          <w:rFonts w:ascii="Book Antiqua" w:hAnsi="Book Antiqua"/>
          <w:lang w:val="en-US"/>
        </w:rPr>
        <w:t>e also observed</w:t>
      </w:r>
      <w:r w:rsidR="007B111E" w:rsidRPr="00AB7EBE">
        <w:rPr>
          <w:rFonts w:ascii="Book Antiqua" w:hAnsi="Book Antiqua"/>
          <w:lang w:val="en-US"/>
        </w:rPr>
        <w:t xml:space="preserve"> </w:t>
      </w:r>
      <w:r w:rsidR="00AC6153" w:rsidRPr="00AB7EBE">
        <w:rPr>
          <w:rFonts w:ascii="Book Antiqua" w:hAnsi="Book Antiqua"/>
          <w:lang w:val="en-US"/>
        </w:rPr>
        <w:t xml:space="preserve">an inverse </w:t>
      </w:r>
      <w:r w:rsidR="00E700CF" w:rsidRPr="00AB7EBE">
        <w:rPr>
          <w:rFonts w:ascii="Book Antiqua" w:hAnsi="Book Antiqua"/>
          <w:lang w:val="en-US"/>
        </w:rPr>
        <w:t>relationship</w:t>
      </w:r>
      <w:r w:rsidR="00AC6153" w:rsidRPr="00AB7EBE">
        <w:rPr>
          <w:rFonts w:ascii="Book Antiqua" w:hAnsi="Book Antiqua"/>
          <w:lang w:val="en-US"/>
        </w:rPr>
        <w:t xml:space="preserve"> between </w:t>
      </w:r>
      <w:r w:rsidR="00397251" w:rsidRPr="00AB7EBE">
        <w:rPr>
          <w:rFonts w:ascii="Book Antiqua" w:hAnsi="Book Antiqua"/>
          <w:lang w:val="en-US"/>
        </w:rPr>
        <w:t>vitamin D</w:t>
      </w:r>
      <w:r w:rsidR="00AC6153" w:rsidRPr="00AB7EBE">
        <w:rPr>
          <w:rFonts w:ascii="Book Antiqua" w:hAnsi="Book Antiqua"/>
          <w:lang w:val="en-US"/>
        </w:rPr>
        <w:t xml:space="preserve"> and BMI, likely due to </w:t>
      </w:r>
      <w:r w:rsidR="00E700CF" w:rsidRPr="00AB7EBE">
        <w:rPr>
          <w:rFonts w:ascii="Book Antiqua" w:hAnsi="Book Antiqua"/>
          <w:lang w:val="en-US"/>
        </w:rPr>
        <w:t xml:space="preserve">the amount of </w:t>
      </w:r>
      <w:r w:rsidR="00AC6153" w:rsidRPr="00AB7EBE">
        <w:rPr>
          <w:rFonts w:ascii="Book Antiqua" w:hAnsi="Book Antiqua"/>
          <w:lang w:val="en-US"/>
        </w:rPr>
        <w:t xml:space="preserve">adipose </w:t>
      </w:r>
      <w:r w:rsidR="00E700CF" w:rsidRPr="00AB7EBE">
        <w:rPr>
          <w:rFonts w:ascii="Book Antiqua" w:hAnsi="Book Antiqua"/>
          <w:lang w:val="en-US"/>
        </w:rPr>
        <w:t>tissue, which</w:t>
      </w:r>
      <w:r w:rsidR="00447138" w:rsidRPr="00AB7EBE">
        <w:rPr>
          <w:rFonts w:ascii="Book Antiqua" w:hAnsi="Book Antiqua"/>
          <w:lang w:val="en-US"/>
        </w:rPr>
        <w:t xml:space="preserve">, </w:t>
      </w:r>
      <w:r w:rsidR="004648C5" w:rsidRPr="00AB7EBE">
        <w:rPr>
          <w:rFonts w:ascii="Book Antiqua" w:hAnsi="Book Antiqua"/>
          <w:lang w:val="en-US"/>
        </w:rPr>
        <w:t xml:space="preserve">in individuals who are not obese, </w:t>
      </w:r>
      <w:r w:rsidR="00EE3EDD" w:rsidRPr="00AB7EBE">
        <w:rPr>
          <w:rFonts w:ascii="Book Antiqua" w:hAnsi="Book Antiqua"/>
          <w:lang w:val="en-US"/>
        </w:rPr>
        <w:t>is</w:t>
      </w:r>
      <w:r w:rsidR="004648C5" w:rsidRPr="00AB7EBE">
        <w:rPr>
          <w:rFonts w:ascii="Book Antiqua" w:hAnsi="Book Antiqua"/>
          <w:lang w:val="en-US"/>
        </w:rPr>
        <w:t xml:space="preserve"> inversely associated with its blood </w:t>
      </w:r>
      <w:proofErr w:type="gramStart"/>
      <w:r w:rsidR="004648C5" w:rsidRPr="00AB7EBE">
        <w:rPr>
          <w:rFonts w:ascii="Book Antiqua" w:hAnsi="Book Antiqua"/>
          <w:lang w:val="en-US"/>
        </w:rPr>
        <w:t>concentrations</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4</w:t>
      </w:r>
      <w:r w:rsidR="002B1141" w:rsidRPr="00AB7EBE">
        <w:rPr>
          <w:rFonts w:ascii="Book Antiqua" w:hAnsi="Book Antiqua"/>
          <w:vertAlign w:val="superscript"/>
          <w:lang w:val="en-US" w:eastAsia="zh-CN"/>
        </w:rPr>
        <w:t>,</w:t>
      </w:r>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5</w:t>
      </w:r>
      <w:r w:rsidR="00B7370A" w:rsidRPr="00AB7EBE">
        <w:rPr>
          <w:rFonts w:ascii="Book Antiqua" w:hAnsi="Book Antiqua"/>
          <w:vertAlign w:val="superscript"/>
          <w:lang w:val="en-US"/>
        </w:rPr>
        <w:t>]</w:t>
      </w:r>
      <w:r w:rsidR="004648C5" w:rsidRPr="00AB7EBE">
        <w:rPr>
          <w:rFonts w:ascii="Book Antiqua" w:hAnsi="Book Antiqua"/>
          <w:lang w:val="en-US"/>
        </w:rPr>
        <w:t xml:space="preserve">. </w:t>
      </w:r>
      <w:r w:rsidR="00E700CF" w:rsidRPr="00AB7EBE">
        <w:rPr>
          <w:rFonts w:ascii="Book Antiqua" w:hAnsi="Book Antiqua"/>
          <w:lang w:val="en-US"/>
        </w:rPr>
        <w:t>As described in the literature,</w:t>
      </w:r>
      <w:r w:rsidR="00AC6153" w:rsidRPr="00AB7EBE">
        <w:rPr>
          <w:rFonts w:ascii="Book Antiqua" w:hAnsi="Book Antiqua"/>
          <w:lang w:val="en-US"/>
        </w:rPr>
        <w:t xml:space="preserve"> </w:t>
      </w:r>
      <w:r w:rsidR="00E700CF" w:rsidRPr="00AB7EBE">
        <w:rPr>
          <w:rFonts w:ascii="Book Antiqua" w:hAnsi="Book Antiqua"/>
          <w:lang w:val="en-US"/>
        </w:rPr>
        <w:t>we confirmed</w:t>
      </w:r>
      <w:r w:rsidR="00AC6153" w:rsidRPr="00AB7EBE">
        <w:rPr>
          <w:rFonts w:ascii="Book Antiqua" w:hAnsi="Book Antiqua"/>
          <w:lang w:val="en-US"/>
        </w:rPr>
        <w:t xml:space="preserve"> </w:t>
      </w:r>
      <w:r w:rsidR="00B24F01" w:rsidRPr="00AB7EBE">
        <w:rPr>
          <w:rFonts w:ascii="Book Antiqua" w:hAnsi="Book Antiqua"/>
          <w:lang w:val="en-US"/>
        </w:rPr>
        <w:t xml:space="preserve">a positive correlation between </w:t>
      </w:r>
      <w:r w:rsidR="00AC6153" w:rsidRPr="00AB7EBE">
        <w:rPr>
          <w:rFonts w:ascii="Book Antiqua" w:hAnsi="Book Antiqua"/>
          <w:lang w:val="en-US"/>
        </w:rPr>
        <w:t xml:space="preserve">low </w:t>
      </w:r>
      <w:r w:rsidR="00397251" w:rsidRPr="00AB7EBE">
        <w:rPr>
          <w:rFonts w:ascii="Book Antiqua" w:hAnsi="Book Antiqua"/>
          <w:lang w:val="en-US"/>
        </w:rPr>
        <w:t>vitamin D</w:t>
      </w:r>
      <w:r w:rsidR="00EF129D" w:rsidRPr="00AB7EBE">
        <w:rPr>
          <w:rFonts w:ascii="Book Antiqua" w:hAnsi="Book Antiqua"/>
          <w:lang w:val="en-US"/>
        </w:rPr>
        <w:t xml:space="preserve"> </w:t>
      </w:r>
      <w:r w:rsidR="00AC6153" w:rsidRPr="00AB7EBE">
        <w:rPr>
          <w:rFonts w:ascii="Book Antiqua" w:hAnsi="Book Antiqua"/>
          <w:lang w:val="en-US"/>
        </w:rPr>
        <w:t>circulating levels and low BMD</w:t>
      </w:r>
      <w:r w:rsidR="00EE3EDD" w:rsidRPr="00AB7EBE">
        <w:rPr>
          <w:rFonts w:ascii="Book Antiqua" w:hAnsi="Book Antiqua"/>
          <w:lang w:val="en-US"/>
        </w:rPr>
        <w:t xml:space="preserve"> </w:t>
      </w:r>
      <w:r w:rsidR="00E700CF" w:rsidRPr="00AB7EBE">
        <w:rPr>
          <w:rFonts w:ascii="Book Antiqua" w:hAnsi="Book Antiqua"/>
          <w:lang w:val="en-US"/>
        </w:rPr>
        <w:t>also in obese women</w:t>
      </w:r>
      <w:r w:rsidR="00ED4758" w:rsidRPr="00AB7EBE">
        <w:rPr>
          <w:rFonts w:ascii="Book Antiqua" w:hAnsi="Book Antiqua"/>
          <w:lang w:val="en-US"/>
        </w:rPr>
        <w:t xml:space="preserve">, </w:t>
      </w:r>
      <w:r w:rsidR="00E700CF" w:rsidRPr="00AB7EBE">
        <w:rPr>
          <w:rFonts w:ascii="Book Antiqua" w:hAnsi="Book Antiqua"/>
          <w:lang w:val="en-US"/>
        </w:rPr>
        <w:t>but we found a new direct relationship between</w:t>
      </w:r>
      <w:r w:rsidR="00EF129D" w:rsidRPr="00AB7EBE">
        <w:rPr>
          <w:rFonts w:ascii="Book Antiqua" w:hAnsi="Book Antiqua"/>
          <w:lang w:val="en-US"/>
        </w:rPr>
        <w:t xml:space="preserve"> </w:t>
      </w:r>
      <w:r w:rsidR="00397251" w:rsidRPr="00AB7EBE">
        <w:rPr>
          <w:rFonts w:ascii="Book Antiqua" w:hAnsi="Book Antiqua"/>
          <w:lang w:val="en-US"/>
        </w:rPr>
        <w:t>vitamin D</w:t>
      </w:r>
      <w:r w:rsidR="00D66C2C" w:rsidRPr="00AB7EBE">
        <w:rPr>
          <w:rFonts w:ascii="Book Antiqua" w:hAnsi="Book Antiqua"/>
          <w:lang w:val="en-US"/>
        </w:rPr>
        <w:t>,</w:t>
      </w:r>
      <w:r w:rsidR="00E700CF" w:rsidRPr="00AB7EBE">
        <w:rPr>
          <w:rFonts w:ascii="Book Antiqua" w:hAnsi="Book Antiqua"/>
          <w:lang w:val="en-US"/>
        </w:rPr>
        <w:t xml:space="preserve"> IGF-1 and TF; this highlights the fact </w:t>
      </w:r>
      <w:r w:rsidR="0017443B" w:rsidRPr="00AB7EBE">
        <w:rPr>
          <w:rFonts w:ascii="Book Antiqua" w:hAnsi="Book Antiqua"/>
          <w:lang w:val="en-US"/>
        </w:rPr>
        <w:t xml:space="preserve">that </w:t>
      </w:r>
      <w:r w:rsidR="00EF129D" w:rsidRPr="00AB7EBE">
        <w:rPr>
          <w:rFonts w:ascii="Book Antiqua" w:hAnsi="Book Antiqua"/>
          <w:lang w:val="en-US"/>
        </w:rPr>
        <w:t>bone tissue might indeed play a</w:t>
      </w:r>
      <w:r w:rsidR="00ED4758" w:rsidRPr="00AB7EBE">
        <w:rPr>
          <w:rFonts w:ascii="Book Antiqua" w:hAnsi="Book Antiqua"/>
          <w:lang w:val="en-US"/>
        </w:rPr>
        <w:t xml:space="preserve"> pivotal</w:t>
      </w:r>
      <w:r w:rsidR="00EF129D" w:rsidRPr="00AB7EBE">
        <w:rPr>
          <w:rFonts w:ascii="Book Antiqua" w:hAnsi="Book Antiqua"/>
          <w:lang w:val="en-US"/>
        </w:rPr>
        <w:t xml:space="preserve"> role in the recently described feedback among fat</w:t>
      </w:r>
      <w:r w:rsidR="00ED4758" w:rsidRPr="00AB7EBE">
        <w:rPr>
          <w:rFonts w:ascii="Book Antiqua" w:hAnsi="Book Antiqua"/>
          <w:lang w:val="en-US"/>
        </w:rPr>
        <w:t>,</w:t>
      </w:r>
      <w:r w:rsidR="00EF129D" w:rsidRPr="00AB7EBE">
        <w:rPr>
          <w:rFonts w:ascii="Book Antiqua" w:hAnsi="Book Antiqua"/>
          <w:lang w:val="en-US"/>
        </w:rPr>
        <w:t xml:space="preserve"> bone and glucose </w:t>
      </w:r>
      <w:proofErr w:type="gramStart"/>
      <w:r w:rsidR="00EF129D" w:rsidRPr="00AB7EBE">
        <w:rPr>
          <w:rFonts w:ascii="Book Antiqua" w:hAnsi="Book Antiqua"/>
          <w:lang w:val="en-US"/>
        </w:rPr>
        <w:t>metabolism</w:t>
      </w:r>
      <w:r w:rsidR="00B7370A" w:rsidRPr="00AB7EBE">
        <w:rPr>
          <w:rFonts w:ascii="Book Antiqua" w:hAnsi="Book Antiqua"/>
          <w:vertAlign w:val="superscript"/>
          <w:lang w:val="en-US"/>
        </w:rPr>
        <w:t>[</w:t>
      </w:r>
      <w:proofErr w:type="gramEnd"/>
      <w:r w:rsidR="00103F40" w:rsidRPr="00AB7EBE">
        <w:rPr>
          <w:rFonts w:ascii="Book Antiqua" w:hAnsi="Book Antiqua"/>
          <w:vertAlign w:val="superscript"/>
          <w:lang w:val="en-US" w:eastAsia="zh-CN"/>
        </w:rPr>
        <w:t>25,</w:t>
      </w:r>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6,</w:t>
      </w:r>
      <w:r w:rsidR="00B7370A" w:rsidRPr="00AB7EBE">
        <w:rPr>
          <w:rFonts w:ascii="Book Antiqua" w:hAnsi="Book Antiqua"/>
          <w:vertAlign w:val="superscript"/>
          <w:lang w:val="en-US"/>
        </w:rPr>
        <w:t>4</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ED4758" w:rsidRPr="00AB7EBE">
        <w:rPr>
          <w:rFonts w:ascii="Book Antiqua" w:hAnsi="Book Antiqua"/>
          <w:lang w:val="en-US"/>
        </w:rPr>
        <w:t>.</w:t>
      </w:r>
    </w:p>
    <w:p w14:paraId="2004E02D" w14:textId="3EB60DAC" w:rsidR="00302FBB" w:rsidRPr="00AB7EBE" w:rsidRDefault="000B0C5A"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 xml:space="preserve">In the last </w:t>
      </w:r>
      <w:r w:rsidR="00ED4758" w:rsidRPr="00AB7EBE">
        <w:rPr>
          <w:rFonts w:ascii="Book Antiqua" w:hAnsi="Book Antiqua"/>
          <w:lang w:val="en-US"/>
        </w:rPr>
        <w:t>years</w:t>
      </w:r>
      <w:r w:rsidRPr="00AB7EBE">
        <w:rPr>
          <w:rFonts w:ascii="Book Antiqua" w:hAnsi="Book Antiqua"/>
          <w:lang w:val="en-US"/>
        </w:rPr>
        <w:t>, potential association between obesity</w:t>
      </w:r>
      <w:r w:rsidR="00ED4758" w:rsidRPr="00AB7EBE">
        <w:rPr>
          <w:rFonts w:ascii="Book Antiqua" w:hAnsi="Book Antiqua"/>
          <w:lang w:val="en-US"/>
        </w:rPr>
        <w:t>,</w:t>
      </w:r>
      <w:r w:rsidRPr="00AB7EBE">
        <w:rPr>
          <w:rFonts w:ascii="Book Antiqua" w:hAnsi="Book Antiqua"/>
          <w:lang w:val="en-US"/>
        </w:rPr>
        <w:t xml:space="preserve"> </w:t>
      </w:r>
      <w:r w:rsidR="00ED4758" w:rsidRPr="00AB7EBE">
        <w:rPr>
          <w:rFonts w:ascii="Book Antiqua" w:hAnsi="Book Antiqua"/>
          <w:lang w:val="en-US"/>
        </w:rPr>
        <w:t>cardiovascular and metabolic diseases such osteoporosis,</w:t>
      </w:r>
      <w:r w:rsidRPr="00AB7EBE">
        <w:rPr>
          <w:rFonts w:ascii="Book Antiqua" w:hAnsi="Book Antiqua"/>
          <w:lang w:val="en-US"/>
        </w:rPr>
        <w:t xml:space="preserve"> has been actively investigated and common pathogenic links </w:t>
      </w:r>
      <w:r w:rsidRPr="00AB7EBE">
        <w:rPr>
          <w:rFonts w:ascii="Book Antiqua" w:hAnsi="Book Antiqua"/>
          <w:lang w:val="en-US"/>
        </w:rPr>
        <w:lastRenderedPageBreak/>
        <w:t xml:space="preserve">have been proposed since </w:t>
      </w:r>
      <w:r w:rsidR="00ED4758" w:rsidRPr="00AB7EBE">
        <w:rPr>
          <w:rFonts w:ascii="Book Antiqua" w:hAnsi="Book Antiqua"/>
          <w:lang w:val="en-US"/>
        </w:rPr>
        <w:t>all</w:t>
      </w:r>
      <w:r w:rsidRPr="00AB7EBE">
        <w:rPr>
          <w:rFonts w:ascii="Book Antiqua" w:hAnsi="Book Antiqua"/>
          <w:lang w:val="en-US"/>
        </w:rPr>
        <w:t xml:space="preserve"> are influenced by genetic and environmental factors, or</w:t>
      </w:r>
      <w:r w:rsidR="0043468E" w:rsidRPr="00AB7EBE">
        <w:rPr>
          <w:rFonts w:ascii="Book Antiqua" w:hAnsi="Book Antiqua"/>
          <w:lang w:val="en-US"/>
        </w:rPr>
        <w:t xml:space="preserve"> by</w:t>
      </w:r>
      <w:r w:rsidRPr="00AB7EBE">
        <w:rPr>
          <w:rFonts w:ascii="Book Antiqua" w:hAnsi="Book Antiqua"/>
          <w:lang w:val="en-US"/>
        </w:rPr>
        <w:t xml:space="preserve"> the interaction</w:t>
      </w:r>
      <w:r w:rsidR="0017443B" w:rsidRPr="00AB7EBE">
        <w:rPr>
          <w:rFonts w:ascii="Book Antiqua" w:hAnsi="Book Antiqua"/>
          <w:lang w:val="en-US"/>
        </w:rPr>
        <w:t xml:space="preserve"> of such factors</w:t>
      </w:r>
      <w:r w:rsidR="00ED4758" w:rsidRPr="00AB7EBE">
        <w:rPr>
          <w:rFonts w:ascii="Book Antiqua" w:hAnsi="Book Antiqua"/>
          <w:lang w:val="en-US"/>
        </w:rPr>
        <w:t>.</w:t>
      </w:r>
      <w:r w:rsidRPr="00AB7EBE">
        <w:rPr>
          <w:rFonts w:ascii="Book Antiqua" w:hAnsi="Book Antiqua"/>
          <w:lang w:val="en-US"/>
        </w:rPr>
        <w:t xml:space="preserve"> </w:t>
      </w:r>
      <w:r w:rsidR="00ED4758" w:rsidRPr="00AB7EBE">
        <w:rPr>
          <w:rFonts w:ascii="Book Antiqua" w:hAnsi="Book Antiqua"/>
          <w:lang w:val="en-US"/>
        </w:rPr>
        <w:t>A</w:t>
      </w:r>
      <w:r w:rsidRPr="00AB7EBE">
        <w:rPr>
          <w:rFonts w:ascii="Book Antiqua" w:hAnsi="Book Antiqua"/>
          <w:lang w:val="en-US"/>
        </w:rPr>
        <w:t xml:space="preserve">ging is associated with </w:t>
      </w:r>
      <w:r w:rsidR="00ED4758" w:rsidRPr="00AB7EBE">
        <w:rPr>
          <w:rFonts w:ascii="Book Antiqua" w:hAnsi="Book Antiqua"/>
          <w:lang w:val="en-US"/>
        </w:rPr>
        <w:t>these chronic</w:t>
      </w:r>
      <w:r w:rsidRPr="00AB7EBE">
        <w:rPr>
          <w:rFonts w:ascii="Book Antiqua" w:hAnsi="Book Antiqua"/>
          <w:lang w:val="en-US"/>
        </w:rPr>
        <w:t xml:space="preserve"> diseases</w:t>
      </w:r>
      <w:r w:rsidR="00ED4758" w:rsidRPr="00AB7EBE">
        <w:rPr>
          <w:rFonts w:ascii="Book Antiqua" w:hAnsi="Book Antiqua"/>
          <w:lang w:val="en-US"/>
        </w:rPr>
        <w:t xml:space="preserve"> </w:t>
      </w:r>
      <w:r w:rsidR="00D66C2C" w:rsidRPr="00AB7EBE">
        <w:rPr>
          <w:rFonts w:ascii="Book Antiqua" w:hAnsi="Book Antiqua"/>
          <w:lang w:val="en-US"/>
        </w:rPr>
        <w:t xml:space="preserve">and </w:t>
      </w:r>
      <w:r w:rsidRPr="00AB7EBE">
        <w:rPr>
          <w:rFonts w:ascii="Book Antiqua" w:hAnsi="Book Antiqua"/>
          <w:lang w:val="en-US"/>
        </w:rPr>
        <w:t>with a high incidence of bone loss and bone marrow adiposity</w:t>
      </w:r>
      <w:r w:rsidR="00D66C2C" w:rsidRPr="00AB7EBE">
        <w:rPr>
          <w:rFonts w:ascii="Book Antiqua" w:hAnsi="Book Antiqua"/>
          <w:lang w:val="en-US"/>
        </w:rPr>
        <w:t>; in turn,</w:t>
      </w:r>
      <w:r w:rsidRPr="00AB7EBE">
        <w:rPr>
          <w:rFonts w:ascii="Book Antiqua" w:hAnsi="Book Antiqua"/>
          <w:lang w:val="en-US"/>
        </w:rPr>
        <w:t xml:space="preserve"> </w:t>
      </w:r>
      <w:r w:rsidR="00302FBB" w:rsidRPr="00AB7EBE">
        <w:rPr>
          <w:rFonts w:ascii="Book Antiqua" w:hAnsi="Book Antiqua"/>
          <w:lang w:val="en-US"/>
        </w:rPr>
        <w:t>b</w:t>
      </w:r>
      <w:r w:rsidRPr="00AB7EBE">
        <w:rPr>
          <w:rFonts w:ascii="Book Antiqua" w:hAnsi="Book Antiqua"/>
          <w:lang w:val="en-US"/>
        </w:rPr>
        <w:t xml:space="preserve">one remodeling and adiposity are regulated through a complex concert of </w:t>
      </w:r>
      <w:proofErr w:type="spellStart"/>
      <w:r w:rsidRPr="00AB7EBE">
        <w:rPr>
          <w:rFonts w:ascii="Book Antiqua" w:hAnsi="Book Antiqua"/>
          <w:lang w:val="en-US"/>
        </w:rPr>
        <w:t>adipoki</w:t>
      </w:r>
      <w:r w:rsidR="00D66C2C" w:rsidRPr="00AB7EBE">
        <w:rPr>
          <w:rFonts w:ascii="Book Antiqua" w:hAnsi="Book Antiqua"/>
          <w:lang w:val="en-US"/>
        </w:rPr>
        <w:t>nes</w:t>
      </w:r>
      <w:proofErr w:type="spellEnd"/>
      <w:r w:rsidR="00D66C2C" w:rsidRPr="00AB7EBE">
        <w:rPr>
          <w:rFonts w:ascii="Book Antiqua" w:hAnsi="Book Antiqua"/>
          <w:lang w:val="en-US"/>
        </w:rPr>
        <w:t xml:space="preserve"> and hormone interactions</w:t>
      </w:r>
      <w:r w:rsidR="00302FBB" w:rsidRPr="00AB7EBE">
        <w:rPr>
          <w:rFonts w:ascii="Book Antiqua" w:hAnsi="Book Antiqua"/>
          <w:lang w:val="en-US"/>
        </w:rPr>
        <w:t>. Indeed, a</w:t>
      </w:r>
      <w:r w:rsidRPr="00AB7EBE">
        <w:rPr>
          <w:rFonts w:ascii="Book Antiqua" w:hAnsi="Book Antiqua"/>
          <w:lang w:val="en-US"/>
        </w:rPr>
        <w:t>dipocytes and osteoblasts derive from a common progenitor</w:t>
      </w:r>
      <w:r w:rsidR="00D66C2C" w:rsidRPr="00AB7EBE">
        <w:rPr>
          <w:rFonts w:ascii="Book Antiqua" w:hAnsi="Book Antiqua"/>
          <w:lang w:val="en-US"/>
        </w:rPr>
        <w:t xml:space="preserve"> cell</w:t>
      </w:r>
      <w:r w:rsidRPr="00AB7EBE">
        <w:rPr>
          <w:rFonts w:ascii="Book Antiqua" w:hAnsi="Book Antiqua"/>
          <w:lang w:val="en-US"/>
        </w:rPr>
        <w:t xml:space="preserve">, </w:t>
      </w:r>
      <w:r w:rsidR="00D66C2C" w:rsidRPr="00AB7EBE">
        <w:rPr>
          <w:rFonts w:ascii="Book Antiqua" w:hAnsi="Book Antiqua"/>
          <w:lang w:val="en-US"/>
        </w:rPr>
        <w:t>that is the</w:t>
      </w:r>
      <w:r w:rsidRPr="00AB7EBE">
        <w:rPr>
          <w:rFonts w:ascii="Book Antiqua" w:hAnsi="Book Antiqua"/>
          <w:lang w:val="en-US"/>
        </w:rPr>
        <w:t xml:space="preserve"> </w:t>
      </w:r>
      <w:proofErr w:type="spellStart"/>
      <w:r w:rsidRPr="00AB7EBE">
        <w:rPr>
          <w:rFonts w:ascii="Book Antiqua" w:hAnsi="Book Antiqua"/>
          <w:lang w:val="en-US"/>
        </w:rPr>
        <w:t>mesenchymal</w:t>
      </w:r>
      <w:proofErr w:type="spellEnd"/>
      <w:r w:rsidRPr="00AB7EBE">
        <w:rPr>
          <w:rFonts w:ascii="Book Antiqua" w:hAnsi="Book Antiqua"/>
          <w:lang w:val="en-US"/>
        </w:rPr>
        <w:t xml:space="preserve"> stem </w:t>
      </w:r>
      <w:proofErr w:type="gramStart"/>
      <w:r w:rsidRPr="00AB7EBE">
        <w:rPr>
          <w:rFonts w:ascii="Book Antiqua" w:hAnsi="Book Antiqua"/>
          <w:lang w:val="en-US"/>
        </w:rPr>
        <w:t>cell</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23,</w:t>
      </w:r>
      <w:r w:rsidR="00103F40" w:rsidRPr="00AB7EBE">
        <w:rPr>
          <w:rFonts w:ascii="Book Antiqua" w:hAnsi="Book Antiqua"/>
          <w:vertAlign w:val="superscript"/>
          <w:lang w:val="en-US" w:eastAsia="zh-CN"/>
        </w:rPr>
        <w:t>48</w:t>
      </w:r>
      <w:r w:rsidR="00B7370A" w:rsidRPr="00AB7EBE">
        <w:rPr>
          <w:rFonts w:ascii="Book Antiqua" w:hAnsi="Book Antiqua"/>
          <w:vertAlign w:val="superscript"/>
          <w:lang w:val="en-US"/>
        </w:rPr>
        <w:t>]</w:t>
      </w:r>
      <w:r w:rsidR="00302FBB" w:rsidRPr="00AB7EBE">
        <w:rPr>
          <w:rFonts w:ascii="Book Antiqua" w:hAnsi="Book Antiqua"/>
          <w:lang w:val="en-US"/>
        </w:rPr>
        <w:t>,</w:t>
      </w:r>
      <w:r w:rsidR="0066396B" w:rsidRPr="00AB7EBE">
        <w:rPr>
          <w:rFonts w:ascii="Book Antiqua" w:hAnsi="Book Antiqua"/>
          <w:lang w:val="en-US"/>
        </w:rPr>
        <w:t xml:space="preserve"> and</w:t>
      </w:r>
      <w:r w:rsidRPr="00AB7EBE">
        <w:rPr>
          <w:rFonts w:ascii="Book Antiqua" w:hAnsi="Book Antiqua"/>
          <w:lang w:val="en-US"/>
        </w:rPr>
        <w:t xml:space="preserve"> </w:t>
      </w:r>
      <w:r w:rsidR="0066396B" w:rsidRPr="00AB7EBE">
        <w:rPr>
          <w:rFonts w:ascii="Book Antiqua" w:hAnsi="Book Antiqua"/>
          <w:lang w:val="en-US"/>
        </w:rPr>
        <w:t>s</w:t>
      </w:r>
      <w:r w:rsidRPr="00AB7EBE">
        <w:rPr>
          <w:rFonts w:ascii="Book Antiqua" w:hAnsi="Book Antiqua"/>
          <w:lang w:val="en-US"/>
        </w:rPr>
        <w:t>everal potential mechanisms have been proposed to explain the complex relationship between adipose and bone tissues</w:t>
      </w:r>
      <w:r w:rsidR="00B7370A" w:rsidRPr="00AB7EBE">
        <w:rPr>
          <w:rFonts w:ascii="Book Antiqua" w:hAnsi="Book Antiqua"/>
          <w:vertAlign w:val="superscript"/>
          <w:lang w:val="en-US"/>
        </w:rPr>
        <w:t>[47-50]</w:t>
      </w:r>
      <w:r w:rsidR="0066396B" w:rsidRPr="00AB7EBE">
        <w:rPr>
          <w:rFonts w:ascii="Book Antiqua" w:hAnsi="Book Antiqua"/>
          <w:lang w:val="en-US"/>
        </w:rPr>
        <w:t>.</w:t>
      </w:r>
      <w:r w:rsidRPr="00AB7EBE">
        <w:rPr>
          <w:rFonts w:ascii="Book Antiqua" w:hAnsi="Book Antiqua"/>
          <w:lang w:val="en-US"/>
        </w:rPr>
        <w:t xml:space="preserve"> </w:t>
      </w:r>
    </w:p>
    <w:p w14:paraId="7618EAD9" w14:textId="4F0411B6" w:rsidR="000B0C5A" w:rsidRPr="00AB7EBE" w:rsidRDefault="00D66C2C"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Adipose tissue</w:t>
      </w:r>
      <w:r w:rsidR="000B0C5A" w:rsidRPr="00AB7EBE">
        <w:rPr>
          <w:rFonts w:ascii="Book Antiqua" w:hAnsi="Book Antiqua"/>
          <w:lang w:val="en-US"/>
        </w:rPr>
        <w:t xml:space="preserve"> was long viewed as a passive energy reservoir, but since the discovery of </w:t>
      </w:r>
      <w:proofErr w:type="spellStart"/>
      <w:r w:rsidR="000B0C5A" w:rsidRPr="00AB7EBE">
        <w:rPr>
          <w:rFonts w:ascii="Book Antiqua" w:hAnsi="Book Antiqua"/>
          <w:lang w:val="en-US"/>
        </w:rPr>
        <w:t>leptin</w:t>
      </w:r>
      <w:proofErr w:type="spellEnd"/>
      <w:r w:rsidR="00620B74" w:rsidRPr="00AB7EBE">
        <w:rPr>
          <w:rFonts w:ascii="Book Antiqua" w:hAnsi="Book Antiqua"/>
          <w:lang w:val="en-US"/>
        </w:rPr>
        <w:t>,</w:t>
      </w:r>
      <w:r w:rsidR="000B0C5A" w:rsidRPr="00AB7EBE">
        <w:rPr>
          <w:rFonts w:ascii="Book Antiqua" w:hAnsi="Book Antiqua"/>
          <w:lang w:val="en-US"/>
        </w:rPr>
        <w:t xml:space="preserve"> </w:t>
      </w:r>
      <w:r w:rsidR="00435AD0" w:rsidRPr="00AB7EBE">
        <w:rPr>
          <w:rFonts w:ascii="Book Antiqua" w:hAnsi="Book Antiqua"/>
          <w:lang w:val="en-US"/>
        </w:rPr>
        <w:t xml:space="preserve">and </w:t>
      </w:r>
      <w:r w:rsidR="000B0C5A" w:rsidRPr="00AB7EBE">
        <w:rPr>
          <w:rFonts w:ascii="Book Antiqua" w:hAnsi="Book Antiqua"/>
          <w:lang w:val="en-US"/>
        </w:rPr>
        <w:t xml:space="preserve">other adipose tissue-derived </w:t>
      </w:r>
      <w:proofErr w:type="gramStart"/>
      <w:r w:rsidR="004D4C5A" w:rsidRPr="00AB7EBE">
        <w:rPr>
          <w:rFonts w:ascii="Book Antiqua" w:hAnsi="Book Antiqua"/>
          <w:lang w:val="en-US"/>
        </w:rPr>
        <w:t>factors</w:t>
      </w:r>
      <w:r w:rsidR="00B7370A" w:rsidRPr="00AB7EBE">
        <w:rPr>
          <w:rFonts w:ascii="Book Antiqua" w:hAnsi="Book Antiqua"/>
          <w:vertAlign w:val="superscript"/>
          <w:lang w:val="en-US"/>
        </w:rPr>
        <w:t>[</w:t>
      </w:r>
      <w:proofErr w:type="gramEnd"/>
      <w:r w:rsidR="00552D5F" w:rsidRPr="00AB7EBE">
        <w:rPr>
          <w:rFonts w:ascii="Book Antiqua" w:hAnsi="Book Antiqua"/>
          <w:vertAlign w:val="superscript"/>
          <w:lang w:val="en-US"/>
        </w:rPr>
        <w:t>28</w:t>
      </w:r>
      <w:r w:rsidR="002B1141" w:rsidRPr="00AB7EBE">
        <w:rPr>
          <w:rFonts w:ascii="Book Antiqua" w:hAnsi="Book Antiqua"/>
          <w:vertAlign w:val="superscript"/>
          <w:lang w:val="en-US" w:eastAsia="zh-CN"/>
        </w:rPr>
        <w:t>,</w:t>
      </w:r>
      <w:r w:rsidR="00103F40" w:rsidRPr="00AB7EBE">
        <w:rPr>
          <w:rFonts w:ascii="Book Antiqua" w:hAnsi="Book Antiqua"/>
          <w:vertAlign w:val="superscript"/>
          <w:lang w:val="en-US" w:eastAsia="zh-CN"/>
        </w:rPr>
        <w:t>49</w:t>
      </w:r>
      <w:r w:rsidR="002B1141" w:rsidRPr="00AB7EBE">
        <w:rPr>
          <w:rFonts w:ascii="Book Antiqua" w:hAnsi="Book Antiqua"/>
          <w:vertAlign w:val="superscript"/>
          <w:lang w:val="en-US" w:eastAsia="zh-CN"/>
        </w:rPr>
        <w:t>,</w:t>
      </w:r>
      <w:r w:rsidR="00B7370A" w:rsidRPr="00AB7EBE">
        <w:rPr>
          <w:rFonts w:ascii="Book Antiqua" w:hAnsi="Book Antiqua"/>
          <w:vertAlign w:val="superscript"/>
          <w:lang w:val="da-DK"/>
        </w:rPr>
        <w:t>5</w:t>
      </w:r>
      <w:r w:rsidR="00103F40" w:rsidRPr="00AB7EBE">
        <w:rPr>
          <w:rFonts w:ascii="Book Antiqua" w:hAnsi="Book Antiqua"/>
          <w:vertAlign w:val="superscript"/>
          <w:lang w:val="da-DK" w:eastAsia="zh-CN"/>
        </w:rPr>
        <w:t>0</w:t>
      </w:r>
      <w:r w:rsidR="00B7370A" w:rsidRPr="00AB7EBE">
        <w:rPr>
          <w:rFonts w:ascii="Book Antiqua" w:hAnsi="Book Antiqua"/>
          <w:vertAlign w:val="superscript"/>
          <w:lang w:val="en-US"/>
        </w:rPr>
        <w:t>]</w:t>
      </w:r>
      <w:r w:rsidR="00620B74" w:rsidRPr="00AB7EBE">
        <w:rPr>
          <w:rFonts w:ascii="Book Antiqua" w:hAnsi="Book Antiqua"/>
          <w:lang w:val="en-US"/>
        </w:rPr>
        <w:t>,</w:t>
      </w:r>
      <w:r w:rsidR="000B0C5A" w:rsidRPr="00AB7EBE">
        <w:rPr>
          <w:rFonts w:ascii="Book Antiqua" w:hAnsi="Book Antiqua"/>
          <w:lang w:val="en-US"/>
        </w:rPr>
        <w:t xml:space="preserve"> fat has been considered</w:t>
      </w:r>
      <w:r w:rsidR="00620B74" w:rsidRPr="00AB7EBE">
        <w:rPr>
          <w:rFonts w:ascii="Book Antiqua" w:hAnsi="Book Antiqua"/>
          <w:lang w:val="en-US"/>
        </w:rPr>
        <w:t xml:space="preserve"> </w:t>
      </w:r>
      <w:r w:rsidR="000B0C5A" w:rsidRPr="00AB7EBE">
        <w:rPr>
          <w:rFonts w:ascii="Book Antiqua" w:hAnsi="Book Antiqua"/>
          <w:lang w:val="en-US"/>
        </w:rPr>
        <w:t>an active</w:t>
      </w:r>
      <w:r w:rsidR="00620B74" w:rsidRPr="00AB7EBE">
        <w:rPr>
          <w:rFonts w:ascii="Book Antiqua" w:hAnsi="Book Antiqua"/>
          <w:lang w:val="en-US"/>
        </w:rPr>
        <w:t xml:space="preserve"> </w:t>
      </w:r>
      <w:r w:rsidR="000B0C5A" w:rsidRPr="00AB7EBE">
        <w:rPr>
          <w:rFonts w:ascii="Book Antiqua" w:hAnsi="Book Antiqua"/>
          <w:lang w:val="en-US"/>
        </w:rPr>
        <w:t>endocrine organ</w:t>
      </w:r>
      <w:r w:rsidR="00620B74" w:rsidRPr="00AB7EBE">
        <w:rPr>
          <w:rFonts w:ascii="Book Antiqua" w:hAnsi="Book Antiqua"/>
          <w:lang w:val="en-US"/>
        </w:rPr>
        <w:t>.</w:t>
      </w:r>
      <w:r w:rsidR="000B0C5A" w:rsidRPr="00AB7EBE">
        <w:rPr>
          <w:rFonts w:ascii="Book Antiqua" w:hAnsi="Book Antiqua"/>
          <w:lang w:val="en-US"/>
        </w:rPr>
        <w:t xml:space="preserve"> </w:t>
      </w:r>
      <w:r w:rsidR="00EE3EDD" w:rsidRPr="00AB7EBE">
        <w:rPr>
          <w:rFonts w:ascii="Book Antiqua" w:hAnsi="Book Antiqua"/>
          <w:lang w:val="en-US"/>
        </w:rPr>
        <w:t>Indeed,</w:t>
      </w:r>
      <w:r w:rsidR="00435AD0" w:rsidRPr="00AB7EBE">
        <w:rPr>
          <w:rFonts w:ascii="Book Antiqua" w:hAnsi="Book Antiqua"/>
          <w:lang w:val="en-US"/>
        </w:rPr>
        <w:t xml:space="preserve"> </w:t>
      </w:r>
      <w:r w:rsidRPr="00AB7EBE">
        <w:rPr>
          <w:rFonts w:ascii="Book Antiqua" w:hAnsi="Book Antiqua"/>
          <w:lang w:val="en-US"/>
        </w:rPr>
        <w:t>it</w:t>
      </w:r>
      <w:r w:rsidR="002B1141" w:rsidRPr="00AB7EBE">
        <w:rPr>
          <w:rFonts w:ascii="Book Antiqua" w:hAnsi="Book Antiqua"/>
          <w:lang w:val="en-US" w:eastAsia="zh-CN"/>
        </w:rPr>
        <w:t xml:space="preserve"> </w:t>
      </w:r>
      <w:r w:rsidR="002440B4" w:rsidRPr="00AB7EBE">
        <w:rPr>
          <w:rFonts w:ascii="Book Antiqua" w:hAnsi="Book Antiqua"/>
          <w:lang w:val="en-US"/>
        </w:rPr>
        <w:t>(TF)</w:t>
      </w:r>
      <w:r w:rsidR="000B0C5A" w:rsidRPr="00AB7EBE">
        <w:rPr>
          <w:rFonts w:ascii="Book Antiqua" w:hAnsi="Book Antiqua"/>
          <w:lang w:val="en-US"/>
        </w:rPr>
        <w:t xml:space="preserve"> secretes inflammatory cytokines, such as IL-6 and TNF-</w:t>
      </w:r>
      <w:r w:rsidR="000B0C5A" w:rsidRPr="00AB7EBE">
        <w:rPr>
          <w:rFonts w:ascii="Book Antiqua" w:hAnsi="Book Antiqua"/>
        </w:rPr>
        <w:sym w:font="Symbol" w:char="F061"/>
      </w:r>
      <w:r w:rsidR="00B7370A" w:rsidRPr="00AB7EBE">
        <w:rPr>
          <w:rFonts w:ascii="Book Antiqua" w:hAnsi="Book Antiqua"/>
          <w:vertAlign w:val="superscript"/>
          <w:lang w:val="en-US"/>
        </w:rPr>
        <w:t>[5</w:t>
      </w:r>
      <w:r w:rsidR="00103F40" w:rsidRPr="00AB7EBE">
        <w:rPr>
          <w:rFonts w:ascii="Book Antiqua" w:hAnsi="Book Antiqua"/>
          <w:vertAlign w:val="superscript"/>
          <w:lang w:val="en-US" w:eastAsia="zh-CN"/>
        </w:rPr>
        <w:t>1</w:t>
      </w:r>
      <w:r w:rsidR="00B7370A" w:rsidRPr="00AB7EBE">
        <w:rPr>
          <w:rFonts w:ascii="Book Antiqua" w:hAnsi="Book Antiqua"/>
          <w:vertAlign w:val="superscript"/>
          <w:lang w:val="en-US"/>
        </w:rPr>
        <w:t>]</w:t>
      </w:r>
      <w:r w:rsidR="000B0C5A" w:rsidRPr="00AB7EBE">
        <w:rPr>
          <w:rFonts w:ascii="Book Antiqua" w:hAnsi="Book Antiqua"/>
          <w:lang w:val="en-US"/>
        </w:rPr>
        <w:t xml:space="preserve">, which </w:t>
      </w:r>
      <w:r w:rsidR="00EE3EDD" w:rsidRPr="00AB7EBE">
        <w:rPr>
          <w:rFonts w:ascii="Book Antiqua" w:hAnsi="Book Antiqua"/>
          <w:lang w:val="en-US"/>
        </w:rPr>
        <w:t>appear</w:t>
      </w:r>
      <w:r w:rsidR="000B0C5A" w:rsidRPr="00AB7EBE">
        <w:rPr>
          <w:rFonts w:ascii="Book Antiqua" w:hAnsi="Book Antiqua"/>
          <w:lang w:val="en-US"/>
        </w:rPr>
        <w:t xml:space="preserve"> </w:t>
      </w:r>
      <w:r w:rsidR="00EE3EDD" w:rsidRPr="00AB7EBE">
        <w:rPr>
          <w:rFonts w:ascii="Book Antiqua" w:hAnsi="Book Antiqua"/>
          <w:lang w:val="en-US"/>
        </w:rPr>
        <w:t xml:space="preserve">to </w:t>
      </w:r>
      <w:r w:rsidR="000B0C5A" w:rsidRPr="00AB7EBE">
        <w:rPr>
          <w:rFonts w:ascii="Book Antiqua" w:hAnsi="Book Antiqua"/>
          <w:lang w:val="en-US"/>
        </w:rPr>
        <w:t>play a pivotal role in the</w:t>
      </w:r>
      <w:r w:rsidR="0066396B" w:rsidRPr="00AB7EBE">
        <w:rPr>
          <w:rFonts w:ascii="Book Antiqua" w:hAnsi="Book Antiqua"/>
          <w:lang w:val="en-US"/>
        </w:rPr>
        <w:t xml:space="preserve"> maintenance of the low-grade inflammatory status of obesity, </w:t>
      </w:r>
      <w:r w:rsidR="0012180C" w:rsidRPr="00AB7EBE">
        <w:rPr>
          <w:rFonts w:ascii="Book Antiqua" w:hAnsi="Book Antiqua"/>
          <w:lang w:val="en-US"/>
        </w:rPr>
        <w:t>leading to</w:t>
      </w:r>
      <w:r w:rsidR="0066396B" w:rsidRPr="00AB7EBE">
        <w:rPr>
          <w:rFonts w:ascii="Book Antiqua" w:hAnsi="Book Antiqua"/>
          <w:lang w:val="en-US"/>
        </w:rPr>
        <w:t xml:space="preserve"> the development of </w:t>
      </w:r>
      <w:r w:rsidR="000B0C5A" w:rsidRPr="00AB7EBE">
        <w:rPr>
          <w:rFonts w:ascii="Book Antiqua" w:hAnsi="Book Antiqua"/>
          <w:lang w:val="en-US"/>
        </w:rPr>
        <w:t>adverse metabolic and cardiovascular consequences</w:t>
      </w:r>
      <w:r w:rsidR="0012180C" w:rsidRPr="00AB7EBE">
        <w:rPr>
          <w:rFonts w:ascii="Book Antiqua" w:hAnsi="Book Antiqua"/>
          <w:lang w:val="en-US"/>
        </w:rPr>
        <w:t xml:space="preserve"> </w:t>
      </w:r>
      <w:r w:rsidR="00EE3EDD" w:rsidRPr="00AB7EBE">
        <w:rPr>
          <w:rFonts w:ascii="Book Antiqua" w:hAnsi="Book Antiqua"/>
          <w:lang w:val="en-US"/>
        </w:rPr>
        <w:t>and</w:t>
      </w:r>
      <w:r w:rsidR="0012180C" w:rsidRPr="00AB7EBE">
        <w:rPr>
          <w:rFonts w:ascii="Book Antiqua" w:hAnsi="Book Antiqua"/>
          <w:lang w:val="en-US"/>
        </w:rPr>
        <w:t xml:space="preserve">, </w:t>
      </w:r>
      <w:r w:rsidR="00435AD0" w:rsidRPr="00AB7EBE">
        <w:rPr>
          <w:rFonts w:ascii="Book Antiqua" w:hAnsi="Book Antiqua"/>
          <w:lang w:val="en-US"/>
        </w:rPr>
        <w:t>likely</w:t>
      </w:r>
      <w:r w:rsidR="0012180C" w:rsidRPr="00AB7EBE">
        <w:rPr>
          <w:rFonts w:ascii="Book Antiqua" w:hAnsi="Book Antiqua"/>
          <w:lang w:val="en-US"/>
        </w:rPr>
        <w:t xml:space="preserve">, </w:t>
      </w:r>
      <w:r w:rsidR="000B0C5A" w:rsidRPr="00AB7EBE">
        <w:rPr>
          <w:rFonts w:ascii="Book Antiqua" w:hAnsi="Book Antiqua"/>
          <w:lang w:val="en-US"/>
        </w:rPr>
        <w:t>contributing to the</w:t>
      </w:r>
      <w:r w:rsidR="0012180C" w:rsidRPr="00AB7EBE">
        <w:rPr>
          <w:rFonts w:ascii="Book Antiqua" w:hAnsi="Book Antiqua"/>
          <w:lang w:val="en-US"/>
        </w:rPr>
        <w:t xml:space="preserve"> detrimental effect of fat tissue on the </w:t>
      </w:r>
      <w:proofErr w:type="gramStart"/>
      <w:r w:rsidR="0012180C" w:rsidRPr="00AB7EBE">
        <w:rPr>
          <w:rFonts w:ascii="Book Antiqua" w:hAnsi="Book Antiqua"/>
          <w:lang w:val="en-US"/>
        </w:rPr>
        <w:t>skeleton</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20]</w:t>
      </w:r>
      <w:r w:rsidR="000B0C5A" w:rsidRPr="00AB7EBE">
        <w:rPr>
          <w:rFonts w:ascii="Book Antiqua" w:hAnsi="Book Antiqua"/>
          <w:lang w:val="en-US"/>
        </w:rPr>
        <w:t>.</w:t>
      </w:r>
      <w:r w:rsidR="007B111E" w:rsidRPr="00AB7EBE">
        <w:rPr>
          <w:rFonts w:ascii="Book Antiqua" w:hAnsi="Book Antiqua"/>
          <w:lang w:val="en-US"/>
        </w:rPr>
        <w:t xml:space="preserve"> </w:t>
      </w:r>
    </w:p>
    <w:p w14:paraId="34F67221" w14:textId="26458E61" w:rsidR="000B0C5A" w:rsidRPr="00AB7EBE" w:rsidRDefault="00A444FE"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E</w:t>
      </w:r>
      <w:r w:rsidR="000B0C5A" w:rsidRPr="00AB7EBE">
        <w:rPr>
          <w:rFonts w:ascii="Book Antiqua" w:hAnsi="Book Antiqua"/>
          <w:lang w:val="en-US"/>
        </w:rPr>
        <w:t>vidence</w:t>
      </w:r>
      <w:r w:rsidRPr="00AB7EBE">
        <w:rPr>
          <w:rFonts w:ascii="Book Antiqua" w:hAnsi="Book Antiqua"/>
          <w:lang w:val="en-US"/>
        </w:rPr>
        <w:t>s</w:t>
      </w:r>
      <w:r w:rsidR="000B0C5A" w:rsidRPr="00AB7EBE">
        <w:rPr>
          <w:rFonts w:ascii="Book Antiqua" w:hAnsi="Book Antiqua"/>
          <w:lang w:val="en-US"/>
        </w:rPr>
        <w:t xml:space="preserve"> </w:t>
      </w:r>
      <w:r w:rsidR="00FF7960" w:rsidRPr="00AB7EBE">
        <w:rPr>
          <w:rFonts w:ascii="Book Antiqua" w:hAnsi="Book Antiqua"/>
          <w:lang w:val="en-US"/>
        </w:rPr>
        <w:t>suggest</w:t>
      </w:r>
      <w:r w:rsidR="000B0C5A" w:rsidRPr="00AB7EBE">
        <w:rPr>
          <w:rFonts w:ascii="Book Antiqua" w:hAnsi="Book Antiqua"/>
          <w:lang w:val="en-US"/>
        </w:rPr>
        <w:t xml:space="preserve"> that </w:t>
      </w:r>
      <w:r w:rsidR="0012180C" w:rsidRPr="00AB7EBE">
        <w:rPr>
          <w:rFonts w:ascii="Book Antiqua" w:hAnsi="Book Antiqua"/>
          <w:lang w:val="en-US"/>
        </w:rPr>
        <w:t xml:space="preserve">an inflammatory status might be involved </w:t>
      </w:r>
      <w:r w:rsidR="000B0C5A" w:rsidRPr="00AB7EBE">
        <w:rPr>
          <w:rFonts w:ascii="Book Antiqua" w:hAnsi="Book Antiqua"/>
          <w:lang w:val="en-US"/>
        </w:rPr>
        <w:t xml:space="preserve">in the pathogenesis of osteoporosis promoting osteoclasts differentiation and activity </w:t>
      </w:r>
      <w:r w:rsidR="0012180C" w:rsidRPr="00AB7EBE">
        <w:rPr>
          <w:rFonts w:ascii="Book Antiqua" w:hAnsi="Book Antiqua"/>
          <w:lang w:val="en-US"/>
        </w:rPr>
        <w:t xml:space="preserve">and maintaining an altered bone </w:t>
      </w:r>
      <w:proofErr w:type="gramStart"/>
      <w:r w:rsidR="0012180C" w:rsidRPr="00AB7EBE">
        <w:rPr>
          <w:rFonts w:ascii="Book Antiqua" w:hAnsi="Book Antiqua"/>
          <w:lang w:val="en-US"/>
        </w:rPr>
        <w:t>remodeling</w:t>
      </w:r>
      <w:r w:rsidR="00B7370A" w:rsidRPr="00AB7EBE">
        <w:rPr>
          <w:rFonts w:ascii="Book Antiqua" w:hAnsi="Book Antiqua"/>
          <w:vertAlign w:val="superscript"/>
          <w:lang w:val="en-US"/>
        </w:rPr>
        <w:t>[</w:t>
      </w:r>
      <w:proofErr w:type="gramEnd"/>
      <w:r w:rsidR="00B7370A" w:rsidRPr="00AB7EBE">
        <w:rPr>
          <w:rFonts w:ascii="Book Antiqua" w:hAnsi="Book Antiqua"/>
          <w:vertAlign w:val="superscript"/>
          <w:lang w:val="en-US"/>
        </w:rPr>
        <w:t>5</w:t>
      </w:r>
      <w:r w:rsidR="00103F40" w:rsidRPr="00AB7EBE">
        <w:rPr>
          <w:rFonts w:ascii="Book Antiqua" w:hAnsi="Book Antiqua"/>
          <w:vertAlign w:val="superscript"/>
          <w:lang w:val="en-US" w:eastAsia="zh-CN"/>
        </w:rPr>
        <w:t>2</w:t>
      </w:r>
      <w:r w:rsidR="00B7370A" w:rsidRPr="00AB7EBE">
        <w:rPr>
          <w:rFonts w:ascii="Book Antiqua" w:hAnsi="Book Antiqua"/>
          <w:vertAlign w:val="superscript"/>
          <w:lang w:val="en-US"/>
        </w:rPr>
        <w:t>-</w:t>
      </w:r>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0B0C5A" w:rsidRPr="00AB7EBE">
        <w:rPr>
          <w:rFonts w:ascii="Book Antiqua" w:hAnsi="Book Antiqua"/>
          <w:lang w:val="en-US"/>
        </w:rPr>
        <w:t xml:space="preserve">. </w:t>
      </w:r>
      <w:r w:rsidR="00E60114" w:rsidRPr="00AB7EBE">
        <w:rPr>
          <w:rFonts w:ascii="Book Antiqua" w:hAnsi="Book Antiqua"/>
          <w:lang w:val="en-US"/>
        </w:rPr>
        <w:t xml:space="preserve">Recently, </w:t>
      </w:r>
      <w:r w:rsidR="000B0C5A" w:rsidRPr="00AB7EBE">
        <w:rPr>
          <w:rFonts w:ascii="Book Antiqua" w:hAnsi="Book Antiqua"/>
          <w:lang w:val="en-US"/>
        </w:rPr>
        <w:t>CRP</w:t>
      </w:r>
      <w:r w:rsidR="00E60114" w:rsidRPr="00AB7EBE">
        <w:rPr>
          <w:rFonts w:ascii="Book Antiqua" w:hAnsi="Book Antiqua"/>
          <w:lang w:val="en-US"/>
        </w:rPr>
        <w:t>,</w:t>
      </w:r>
      <w:r w:rsidR="0012180C" w:rsidRPr="00AB7EBE">
        <w:rPr>
          <w:rFonts w:ascii="Book Antiqua" w:hAnsi="Book Antiqua"/>
          <w:lang w:val="en-US"/>
        </w:rPr>
        <w:t xml:space="preserve"> </w:t>
      </w:r>
      <w:r w:rsidR="00FB626F" w:rsidRPr="00AB7EBE">
        <w:rPr>
          <w:rFonts w:ascii="Book Antiqua" w:hAnsi="Book Antiqua"/>
          <w:lang w:val="en-US"/>
        </w:rPr>
        <w:t xml:space="preserve">an inflammatory marker, </w:t>
      </w:r>
      <w:r w:rsidR="000B0C5A" w:rsidRPr="00AB7EBE">
        <w:rPr>
          <w:rFonts w:ascii="Book Antiqua" w:hAnsi="Book Antiqua"/>
          <w:lang w:val="en-US"/>
        </w:rPr>
        <w:t>has been identified as an independent risk factor for cardiovascular events in healthy postmenopausal women</w:t>
      </w:r>
      <w:r w:rsidR="00B7370A" w:rsidRPr="00AB7EBE">
        <w:rPr>
          <w:rFonts w:ascii="Book Antiqua" w:hAnsi="Book Antiqua"/>
          <w:vertAlign w:val="superscript"/>
          <w:lang w:val="en-US"/>
        </w:rPr>
        <w:t>[5</w:t>
      </w:r>
      <w:r w:rsidR="00103F40" w:rsidRPr="00AB7EBE">
        <w:rPr>
          <w:rFonts w:ascii="Book Antiqua" w:hAnsi="Book Antiqua"/>
          <w:vertAlign w:val="superscript"/>
          <w:lang w:val="en-US" w:eastAsia="zh-CN"/>
        </w:rPr>
        <w:t>2</w:t>
      </w:r>
      <w:r w:rsidR="00B7370A" w:rsidRPr="00AB7EBE">
        <w:rPr>
          <w:rFonts w:ascii="Book Antiqua" w:hAnsi="Book Antiqua"/>
          <w:vertAlign w:val="superscript"/>
          <w:lang w:val="en-US"/>
        </w:rPr>
        <w:t>-</w:t>
      </w:r>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12180C" w:rsidRPr="00AB7EBE">
        <w:rPr>
          <w:rFonts w:ascii="Book Antiqua" w:hAnsi="Book Antiqua"/>
          <w:lang w:val="en-US"/>
        </w:rPr>
        <w:t xml:space="preserve"> </w:t>
      </w:r>
      <w:r w:rsidR="000B0C5A" w:rsidRPr="00AB7EBE">
        <w:rPr>
          <w:rFonts w:ascii="Book Antiqua" w:hAnsi="Book Antiqua"/>
          <w:lang w:val="en-US"/>
        </w:rPr>
        <w:t xml:space="preserve">and high serum levels of CRP are </w:t>
      </w:r>
      <w:r w:rsidR="00A6552D" w:rsidRPr="00AB7EBE">
        <w:rPr>
          <w:rFonts w:ascii="Book Antiqua" w:hAnsi="Book Antiqua"/>
          <w:lang w:val="en-US"/>
        </w:rPr>
        <w:t xml:space="preserve">also </w:t>
      </w:r>
      <w:r w:rsidR="000B0C5A" w:rsidRPr="00AB7EBE">
        <w:rPr>
          <w:rFonts w:ascii="Book Antiqua" w:hAnsi="Book Antiqua"/>
          <w:lang w:val="en-US"/>
        </w:rPr>
        <w:t>associated with lower BMD</w:t>
      </w:r>
      <w:r w:rsidR="0012180C" w:rsidRPr="00AB7EBE">
        <w:rPr>
          <w:rFonts w:ascii="Book Antiqua" w:hAnsi="Book Antiqua"/>
          <w:lang w:val="en-US"/>
        </w:rPr>
        <w:t xml:space="preserve">, </w:t>
      </w:r>
      <w:r w:rsidR="000B0C5A" w:rsidRPr="00AB7EBE">
        <w:rPr>
          <w:rFonts w:ascii="Book Antiqua" w:hAnsi="Book Antiqua"/>
          <w:lang w:val="en-US"/>
        </w:rPr>
        <w:t xml:space="preserve">higher levels of bone turnover markers and, </w:t>
      </w:r>
      <w:r w:rsidR="0016553F" w:rsidRPr="00AB7EBE">
        <w:rPr>
          <w:rFonts w:ascii="Book Antiqua" w:hAnsi="Book Antiqua"/>
          <w:lang w:val="en-US"/>
        </w:rPr>
        <w:t xml:space="preserve">more </w:t>
      </w:r>
      <w:r w:rsidR="000B0C5A" w:rsidRPr="00AB7EBE">
        <w:rPr>
          <w:rFonts w:ascii="Book Antiqua" w:hAnsi="Book Antiqua"/>
          <w:lang w:val="en-US"/>
        </w:rPr>
        <w:t>recently, greater risk of fracture</w:t>
      </w:r>
      <w:r w:rsidR="00B7370A" w:rsidRPr="00AB7EBE">
        <w:rPr>
          <w:rFonts w:ascii="Book Antiqua" w:hAnsi="Book Antiqua"/>
          <w:vertAlign w:val="superscript"/>
          <w:lang w:val="en-US"/>
        </w:rPr>
        <w:t>[</w:t>
      </w:r>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2</w:t>
      </w:r>
      <w:r w:rsidR="00B7370A" w:rsidRPr="00AB7EBE">
        <w:rPr>
          <w:rFonts w:ascii="Book Antiqua" w:hAnsi="Book Antiqua"/>
          <w:vertAlign w:val="superscript"/>
          <w:lang w:val="en-US"/>
        </w:rPr>
        <w:t>-</w:t>
      </w:r>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5507E8" w:rsidRPr="00AB7EBE">
        <w:rPr>
          <w:rFonts w:ascii="Book Antiqua" w:hAnsi="Book Antiqua"/>
          <w:lang w:val="en-US"/>
        </w:rPr>
        <w:t>, further</w:t>
      </w:r>
      <w:r w:rsidR="0012180C" w:rsidRPr="00AB7EBE">
        <w:rPr>
          <w:rFonts w:ascii="Book Antiqua" w:hAnsi="Book Antiqua"/>
          <w:lang w:val="en-US"/>
        </w:rPr>
        <w:t xml:space="preserve"> suggesting a role of inflammation in bone loss pathogenesis. </w:t>
      </w:r>
      <w:r w:rsidR="004C448B" w:rsidRPr="00AB7EBE">
        <w:rPr>
          <w:rFonts w:ascii="Book Antiqua" w:hAnsi="Book Antiqua"/>
          <w:lang w:val="en-US"/>
        </w:rPr>
        <w:t>At</w:t>
      </w:r>
      <w:r w:rsidRPr="00AB7EBE">
        <w:rPr>
          <w:rFonts w:ascii="Book Antiqua" w:hAnsi="Book Antiqua"/>
          <w:lang w:val="en-US"/>
        </w:rPr>
        <w:t xml:space="preserve"> the present time</w:t>
      </w:r>
      <w:r w:rsidR="004C448B" w:rsidRPr="00AB7EBE">
        <w:rPr>
          <w:rFonts w:ascii="Book Antiqua" w:hAnsi="Book Antiqua"/>
          <w:lang w:val="en-US"/>
        </w:rPr>
        <w:t xml:space="preserve"> it is unknown whether CRP </w:t>
      </w:r>
      <w:r w:rsidR="00FF7960" w:rsidRPr="00AB7EBE">
        <w:rPr>
          <w:rFonts w:ascii="Book Antiqua" w:hAnsi="Book Antiqua"/>
          <w:lang w:val="en-US"/>
        </w:rPr>
        <w:t>plays</w:t>
      </w:r>
      <w:r w:rsidR="004C448B" w:rsidRPr="00AB7EBE">
        <w:rPr>
          <w:rFonts w:ascii="Book Antiqua" w:hAnsi="Book Antiqua"/>
          <w:lang w:val="en-US"/>
        </w:rPr>
        <w:t xml:space="preserve"> a pivotal rol</w:t>
      </w:r>
      <w:r w:rsidRPr="00AB7EBE">
        <w:rPr>
          <w:rFonts w:ascii="Book Antiqua" w:hAnsi="Book Antiqua"/>
          <w:lang w:val="en-US"/>
        </w:rPr>
        <w:t>e as</w:t>
      </w:r>
      <w:r w:rsidR="004C448B" w:rsidRPr="00AB7EBE">
        <w:rPr>
          <w:rFonts w:ascii="Book Antiqua" w:hAnsi="Book Antiqua"/>
          <w:lang w:val="en-US"/>
        </w:rPr>
        <w:t xml:space="preserve"> mediator of bone loss similarly </w:t>
      </w:r>
      <w:r w:rsidR="00EA1359" w:rsidRPr="00AB7EBE">
        <w:rPr>
          <w:rFonts w:ascii="Book Antiqua" w:hAnsi="Book Antiqua"/>
          <w:lang w:val="en-US"/>
        </w:rPr>
        <w:t xml:space="preserve">to its role in </w:t>
      </w:r>
      <w:proofErr w:type="gramStart"/>
      <w:r w:rsidR="00EA1359" w:rsidRPr="00AB7EBE">
        <w:rPr>
          <w:rFonts w:ascii="Book Antiqua" w:hAnsi="Book Antiqua"/>
          <w:lang w:val="en-US"/>
        </w:rPr>
        <w:t>atherosclerosis</w:t>
      </w:r>
      <w:r w:rsidR="00B7370A" w:rsidRPr="00AB7EBE">
        <w:rPr>
          <w:rFonts w:ascii="Book Antiqua" w:hAnsi="Book Antiqua"/>
          <w:vertAlign w:val="superscript"/>
          <w:lang w:val="en-US"/>
        </w:rPr>
        <w:t>[</w:t>
      </w:r>
      <w:proofErr w:type="gramEnd"/>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4C448B" w:rsidRPr="00AB7EBE">
        <w:rPr>
          <w:rFonts w:ascii="Book Antiqua" w:hAnsi="Book Antiqua"/>
          <w:lang w:val="en-US"/>
        </w:rPr>
        <w:t xml:space="preserve"> </w:t>
      </w:r>
      <w:r w:rsidR="00EE4B3E" w:rsidRPr="00AB7EBE">
        <w:rPr>
          <w:rFonts w:ascii="Book Antiqua" w:hAnsi="Book Antiqua"/>
          <w:lang w:val="en-US"/>
        </w:rPr>
        <w:t xml:space="preserve">or </w:t>
      </w:r>
      <w:r w:rsidRPr="00AB7EBE">
        <w:rPr>
          <w:rFonts w:ascii="Book Antiqua" w:hAnsi="Book Antiqua"/>
          <w:lang w:val="en-US"/>
        </w:rPr>
        <w:t>whether is only a marker</w:t>
      </w:r>
      <w:r w:rsidR="00EE4B3E" w:rsidRPr="00AB7EBE">
        <w:rPr>
          <w:rFonts w:ascii="Book Antiqua" w:hAnsi="Book Antiqua"/>
          <w:lang w:val="en-US"/>
        </w:rPr>
        <w:t xml:space="preserve"> of systemic inflammation</w:t>
      </w:r>
      <w:r w:rsidR="00E644F2" w:rsidRPr="00AB7EBE">
        <w:rPr>
          <w:rFonts w:ascii="Book Antiqua" w:hAnsi="Book Antiqua"/>
          <w:lang w:val="en-US"/>
        </w:rPr>
        <w:t>,</w:t>
      </w:r>
      <w:r w:rsidR="000B0C5A" w:rsidRPr="00AB7EBE">
        <w:rPr>
          <w:rFonts w:ascii="Book Antiqua" w:hAnsi="Book Antiqua"/>
          <w:lang w:val="en-US"/>
        </w:rPr>
        <w:t xml:space="preserve"> </w:t>
      </w:r>
      <w:r w:rsidR="00A6552D" w:rsidRPr="00AB7EBE">
        <w:rPr>
          <w:rFonts w:ascii="Book Antiqua" w:hAnsi="Book Antiqua"/>
          <w:lang w:val="en-US"/>
        </w:rPr>
        <w:t>linked to bone health</w:t>
      </w:r>
      <w:r w:rsidR="000B0C5A" w:rsidRPr="00AB7EBE">
        <w:rPr>
          <w:rFonts w:ascii="Book Antiqua" w:hAnsi="Book Antiqua"/>
          <w:lang w:val="en-US"/>
        </w:rPr>
        <w:t xml:space="preserve"> </w:t>
      </w:r>
      <w:r w:rsidRPr="00AB7EBE">
        <w:rPr>
          <w:rFonts w:ascii="Book Antiqua" w:hAnsi="Book Antiqua"/>
          <w:lang w:val="en-US"/>
        </w:rPr>
        <w:t>alterations</w:t>
      </w:r>
      <w:r w:rsidR="00B7370A" w:rsidRPr="00AB7EBE">
        <w:rPr>
          <w:rFonts w:ascii="Book Antiqua" w:hAnsi="Book Antiqua"/>
          <w:vertAlign w:val="superscript"/>
          <w:lang w:val="en-US"/>
        </w:rPr>
        <w:t>[5</w:t>
      </w:r>
      <w:r w:rsidR="00103F40" w:rsidRPr="00AB7EBE">
        <w:rPr>
          <w:rFonts w:ascii="Book Antiqua" w:hAnsi="Book Antiqua"/>
          <w:vertAlign w:val="superscript"/>
          <w:lang w:val="en-US" w:eastAsia="zh-CN"/>
        </w:rPr>
        <w:t>3</w:t>
      </w:r>
      <w:r w:rsidR="00B7370A" w:rsidRPr="00AB7EBE">
        <w:rPr>
          <w:rFonts w:ascii="Book Antiqua" w:hAnsi="Book Antiqua"/>
          <w:vertAlign w:val="superscript"/>
          <w:lang w:val="en-US"/>
        </w:rPr>
        <w:t>]</w:t>
      </w:r>
      <w:r w:rsidR="000B0C5A" w:rsidRPr="00AB7EBE">
        <w:rPr>
          <w:rFonts w:ascii="Book Antiqua" w:hAnsi="Book Antiqua"/>
          <w:lang w:val="en-US"/>
        </w:rPr>
        <w:t>.</w:t>
      </w:r>
      <w:r w:rsidR="007B111E" w:rsidRPr="00AB7EBE">
        <w:rPr>
          <w:rFonts w:ascii="Book Antiqua" w:hAnsi="Book Antiqua"/>
          <w:lang w:val="en-US"/>
        </w:rPr>
        <w:t xml:space="preserve"> </w:t>
      </w:r>
      <w:r w:rsidR="000B0C5A" w:rsidRPr="00AB7EBE">
        <w:rPr>
          <w:rFonts w:ascii="Book Antiqua" w:hAnsi="Book Antiqua"/>
          <w:lang w:val="en-US"/>
        </w:rPr>
        <w:t xml:space="preserve"> </w:t>
      </w:r>
      <w:r w:rsidR="0032348D" w:rsidRPr="00AB7EBE">
        <w:rPr>
          <w:rFonts w:ascii="Book Antiqua" w:hAnsi="Book Antiqua"/>
          <w:lang w:val="en-US"/>
        </w:rPr>
        <w:t xml:space="preserve">In the present study we found an association between inflammatory markers </w:t>
      </w:r>
      <w:r w:rsidR="0032348D" w:rsidRPr="00AB7EBE">
        <w:rPr>
          <w:rFonts w:ascii="Book Antiqua" w:hAnsi="Book Antiqua"/>
          <w:i/>
          <w:lang w:val="en-US"/>
        </w:rPr>
        <w:t>i.e.</w:t>
      </w:r>
      <w:r w:rsidR="00BB62B4" w:rsidRPr="00AB7EBE">
        <w:rPr>
          <w:rFonts w:ascii="Book Antiqua" w:hAnsi="Book Antiqua"/>
          <w:i/>
          <w:lang w:val="en-US" w:eastAsia="zh-CN"/>
        </w:rPr>
        <w:t>,</w:t>
      </w:r>
      <w:r w:rsidR="0032348D" w:rsidRPr="00AB7EBE">
        <w:rPr>
          <w:rFonts w:ascii="Book Antiqua" w:hAnsi="Book Antiqua"/>
          <w:lang w:val="en-US"/>
        </w:rPr>
        <w:t xml:space="preserve"> of erythro</w:t>
      </w:r>
      <w:r w:rsidR="000379E9" w:rsidRPr="00AB7EBE">
        <w:rPr>
          <w:rFonts w:ascii="Book Antiqua" w:hAnsi="Book Antiqua"/>
          <w:lang w:val="en-US"/>
        </w:rPr>
        <w:t xml:space="preserve">cyte </w:t>
      </w:r>
      <w:r w:rsidR="0032348D" w:rsidRPr="00AB7EBE">
        <w:rPr>
          <w:rFonts w:ascii="Book Antiqua" w:hAnsi="Book Antiqua"/>
          <w:lang w:val="en-US"/>
        </w:rPr>
        <w:t xml:space="preserve">sedimentation rate and fibrinogen, vitamin D levels and insulin resistance, thus suggesting that a higher degree of inflammation might be in part responsible for deterioration of bone health. </w:t>
      </w:r>
    </w:p>
    <w:p w14:paraId="6D853A05" w14:textId="443930C0" w:rsidR="000B0C5A" w:rsidRPr="00AB7EBE" w:rsidRDefault="00E644F2" w:rsidP="00236A46">
      <w:pPr>
        <w:spacing w:after="0" w:line="360" w:lineRule="auto"/>
        <w:ind w:firstLineChars="200" w:firstLine="480"/>
        <w:jc w:val="both"/>
        <w:rPr>
          <w:rFonts w:ascii="Book Antiqua" w:hAnsi="Book Antiqua"/>
          <w:lang w:val="en-US"/>
        </w:rPr>
      </w:pPr>
      <w:r w:rsidRPr="00AB7EBE">
        <w:rPr>
          <w:rFonts w:ascii="Book Antiqua" w:hAnsi="Book Antiqua"/>
          <w:lang w:val="en-US"/>
        </w:rPr>
        <w:t>Finally, we also found a negative correlation between high degree of obesity and IGF-</w:t>
      </w:r>
      <w:r w:rsidR="000379E9" w:rsidRPr="00AB7EBE">
        <w:rPr>
          <w:rFonts w:ascii="Book Antiqua" w:hAnsi="Book Antiqua"/>
          <w:lang w:val="en-US"/>
        </w:rPr>
        <w:t xml:space="preserve">1 </w:t>
      </w:r>
      <w:r w:rsidRPr="00AB7EBE">
        <w:rPr>
          <w:rFonts w:ascii="Book Antiqua" w:hAnsi="Book Antiqua"/>
          <w:lang w:val="en-US"/>
        </w:rPr>
        <w:t>level (inversely related to lean mass, data not shown) which also correlated with lower BMD in obese women.</w:t>
      </w:r>
      <w:r w:rsidR="000B0C5A" w:rsidRPr="00AB7EBE">
        <w:rPr>
          <w:rFonts w:ascii="Book Antiqua" w:hAnsi="Book Antiqua"/>
          <w:lang w:val="en-US"/>
        </w:rPr>
        <w:t xml:space="preserve"> </w:t>
      </w:r>
      <w:r w:rsidR="00A6552D" w:rsidRPr="00AB7EBE">
        <w:rPr>
          <w:rFonts w:ascii="Book Antiqua" w:hAnsi="Book Antiqua"/>
          <w:lang w:val="en-US"/>
        </w:rPr>
        <w:t>The importance of this factor in bone tissue homeostasis is well known</w:t>
      </w:r>
      <w:r w:rsidR="00B7370A" w:rsidRPr="00AB7EBE">
        <w:rPr>
          <w:rFonts w:ascii="Book Antiqua" w:hAnsi="Book Antiqua"/>
          <w:vertAlign w:val="superscript"/>
          <w:lang w:val="en-US"/>
        </w:rPr>
        <w:t>[</w:t>
      </w:r>
      <w:r w:rsidR="00552D5F" w:rsidRPr="00AB7EBE">
        <w:rPr>
          <w:rFonts w:ascii="Book Antiqua" w:hAnsi="Book Antiqua"/>
          <w:vertAlign w:val="superscript"/>
          <w:lang w:val="en-US"/>
        </w:rPr>
        <w:t>5</w:t>
      </w:r>
      <w:r w:rsidR="00103F40" w:rsidRPr="00AB7EBE">
        <w:rPr>
          <w:rFonts w:ascii="Book Antiqua" w:hAnsi="Book Antiqua"/>
          <w:vertAlign w:val="superscript"/>
          <w:lang w:val="en-US" w:eastAsia="zh-CN"/>
        </w:rPr>
        <w:t>7</w:t>
      </w:r>
      <w:r w:rsidR="00B7370A" w:rsidRPr="00AB7EBE">
        <w:rPr>
          <w:rFonts w:ascii="Book Antiqua" w:hAnsi="Book Antiqua"/>
          <w:vertAlign w:val="superscript"/>
          <w:lang w:val="en-US"/>
        </w:rPr>
        <w:t>]</w:t>
      </w:r>
      <w:r w:rsidR="00EF14F4" w:rsidRPr="00AB7EBE">
        <w:rPr>
          <w:rFonts w:ascii="Book Antiqua" w:hAnsi="Book Antiqua"/>
          <w:lang w:val="en-US"/>
        </w:rPr>
        <w:t xml:space="preserve"> both during infancy and adulthood</w:t>
      </w:r>
      <w:r w:rsidR="005507E8" w:rsidRPr="00AB7EBE">
        <w:rPr>
          <w:rFonts w:ascii="Book Antiqua" w:hAnsi="Book Antiqua"/>
          <w:lang w:val="en-US"/>
        </w:rPr>
        <w:t xml:space="preserve">, but our data further indicate that a complex </w:t>
      </w:r>
      <w:r w:rsidR="005507E8" w:rsidRPr="00AB7EBE">
        <w:rPr>
          <w:rFonts w:ascii="Book Antiqua" w:hAnsi="Book Antiqua"/>
          <w:lang w:val="en-US"/>
        </w:rPr>
        <w:lastRenderedPageBreak/>
        <w:t>metabolic and hormonal pattern alteration exist in obesity which is linked to bone homeostasis alteration</w:t>
      </w:r>
      <w:r w:rsidR="00EF14F4" w:rsidRPr="00AB7EBE">
        <w:rPr>
          <w:rFonts w:ascii="Book Antiqua" w:hAnsi="Book Antiqua"/>
          <w:lang w:val="en-US"/>
        </w:rPr>
        <w:t>.</w:t>
      </w:r>
      <w:r w:rsidR="00A6552D" w:rsidRPr="00AB7EBE">
        <w:rPr>
          <w:rFonts w:ascii="Book Antiqua" w:hAnsi="Book Antiqua"/>
          <w:lang w:val="en-US"/>
        </w:rPr>
        <w:t xml:space="preserve"> </w:t>
      </w:r>
    </w:p>
    <w:p w14:paraId="18BC7E5B" w14:textId="4A4236B6" w:rsidR="000B0C5A" w:rsidRPr="00AB7EBE" w:rsidRDefault="000B0C5A" w:rsidP="00236A46">
      <w:pPr>
        <w:spacing w:after="0" w:line="360" w:lineRule="auto"/>
        <w:ind w:firstLineChars="200" w:firstLine="480"/>
        <w:jc w:val="both"/>
        <w:rPr>
          <w:rFonts w:ascii="Book Antiqua" w:hAnsi="Book Antiqua"/>
          <w:lang w:val="en-GB" w:eastAsia="zh-CN"/>
        </w:rPr>
      </w:pPr>
      <w:r w:rsidRPr="00AB7EBE">
        <w:rPr>
          <w:rFonts w:ascii="Book Antiqua" w:hAnsi="Book Antiqua"/>
          <w:lang w:val="en-US"/>
        </w:rPr>
        <w:t xml:space="preserve">In conclusion, our data show that </w:t>
      </w:r>
      <w:r w:rsidR="0032348D" w:rsidRPr="00AB7EBE">
        <w:rPr>
          <w:rFonts w:ascii="Book Antiqua" w:hAnsi="Book Antiqua"/>
          <w:lang w:val="en-US"/>
        </w:rPr>
        <w:t>TF</w:t>
      </w:r>
      <w:r w:rsidRPr="00AB7EBE">
        <w:rPr>
          <w:rFonts w:ascii="Book Antiqua" w:hAnsi="Book Antiqua"/>
          <w:lang w:val="en-US"/>
        </w:rPr>
        <w:t xml:space="preserve"> plays a detrimental role in </w:t>
      </w:r>
      <w:r w:rsidR="00CA020D" w:rsidRPr="00AB7EBE">
        <w:rPr>
          <w:rFonts w:ascii="Book Antiqua" w:hAnsi="Book Antiqua"/>
          <w:lang w:val="en-US"/>
        </w:rPr>
        <w:t>skeletal</w:t>
      </w:r>
      <w:r w:rsidRPr="00AB7EBE">
        <w:rPr>
          <w:rFonts w:ascii="Book Antiqua" w:hAnsi="Book Antiqua"/>
          <w:lang w:val="en-US"/>
        </w:rPr>
        <w:t xml:space="preserve"> metabolism </w:t>
      </w:r>
      <w:r w:rsidR="00CA020D" w:rsidRPr="00AB7EBE">
        <w:rPr>
          <w:rFonts w:ascii="Book Antiqua" w:hAnsi="Book Antiqua"/>
          <w:lang w:val="en-US"/>
        </w:rPr>
        <w:t xml:space="preserve">both </w:t>
      </w:r>
      <w:r w:rsidRPr="00AB7EBE">
        <w:rPr>
          <w:rFonts w:ascii="Book Antiqua" w:hAnsi="Book Antiqua"/>
          <w:lang w:val="en-US"/>
        </w:rPr>
        <w:t xml:space="preserve">in term of low </w:t>
      </w:r>
      <w:r w:rsidR="0032348D" w:rsidRPr="00AB7EBE">
        <w:rPr>
          <w:rFonts w:ascii="Book Antiqua" w:hAnsi="Book Antiqua"/>
          <w:lang w:val="en-US"/>
        </w:rPr>
        <w:t>BMD</w:t>
      </w:r>
      <w:r w:rsidR="00CA020D" w:rsidRPr="00AB7EBE">
        <w:rPr>
          <w:rFonts w:ascii="Book Antiqua" w:hAnsi="Book Antiqua"/>
          <w:lang w:val="en-US"/>
        </w:rPr>
        <w:t>,</w:t>
      </w:r>
      <w:r w:rsidRPr="00AB7EBE">
        <w:rPr>
          <w:rFonts w:ascii="Book Antiqua" w:hAnsi="Book Antiqua"/>
          <w:lang w:val="en-US"/>
        </w:rPr>
        <w:t xml:space="preserve"> </w:t>
      </w:r>
      <w:r w:rsidR="00CA020D" w:rsidRPr="00AB7EBE">
        <w:rPr>
          <w:rFonts w:ascii="Book Antiqua" w:hAnsi="Book Antiqua"/>
          <w:lang w:val="en-US"/>
        </w:rPr>
        <w:t xml:space="preserve">bone markers and systemic factors influencing </w:t>
      </w:r>
      <w:r w:rsidR="00A444FE" w:rsidRPr="00AB7EBE">
        <w:rPr>
          <w:rFonts w:ascii="Book Antiqua" w:hAnsi="Book Antiqua"/>
          <w:lang w:val="en-US"/>
        </w:rPr>
        <w:t xml:space="preserve">skeletal </w:t>
      </w:r>
      <w:r w:rsidR="00CA020D" w:rsidRPr="00AB7EBE">
        <w:rPr>
          <w:rFonts w:ascii="Book Antiqua" w:hAnsi="Book Antiqua"/>
          <w:lang w:val="en-US"/>
        </w:rPr>
        <w:t>tissue. Finally,</w:t>
      </w:r>
      <w:r w:rsidRPr="00AB7EBE">
        <w:rPr>
          <w:rFonts w:ascii="Book Antiqua" w:hAnsi="Book Antiqua"/>
          <w:lang w:val="en-US"/>
        </w:rPr>
        <w:t xml:space="preserve"> </w:t>
      </w:r>
      <w:r w:rsidR="00A444FE" w:rsidRPr="00AB7EBE">
        <w:rPr>
          <w:rFonts w:ascii="Book Antiqua" w:hAnsi="Book Antiqua"/>
          <w:lang w:val="en-US"/>
        </w:rPr>
        <w:t xml:space="preserve">alteration of </w:t>
      </w:r>
      <w:r w:rsidR="00397251" w:rsidRPr="00AB7EBE">
        <w:rPr>
          <w:rFonts w:ascii="Book Antiqua" w:hAnsi="Book Antiqua"/>
          <w:lang w:val="en-US"/>
        </w:rPr>
        <w:t>vitamin D</w:t>
      </w:r>
      <w:r w:rsidR="00A444FE" w:rsidRPr="00AB7EBE">
        <w:rPr>
          <w:rFonts w:ascii="Book Antiqua" w:hAnsi="Book Antiqua"/>
          <w:lang w:val="en-US"/>
        </w:rPr>
        <w:t xml:space="preserve"> levels, and inflammation status</w:t>
      </w:r>
      <w:r w:rsidR="00CA020D" w:rsidRPr="00AB7EBE">
        <w:rPr>
          <w:rFonts w:ascii="Book Antiqua" w:hAnsi="Book Antiqua"/>
          <w:lang w:val="en-US"/>
        </w:rPr>
        <w:t>, in association with low</w:t>
      </w:r>
      <w:r w:rsidR="00A444FE" w:rsidRPr="00AB7EBE">
        <w:rPr>
          <w:rFonts w:ascii="Book Antiqua" w:hAnsi="Book Antiqua"/>
          <w:lang w:val="en-US"/>
        </w:rPr>
        <w:t xml:space="preserve"> </w:t>
      </w:r>
      <w:r w:rsidR="0032348D" w:rsidRPr="00AB7EBE">
        <w:rPr>
          <w:rFonts w:ascii="Book Antiqua" w:hAnsi="Book Antiqua"/>
          <w:lang w:val="en-US"/>
        </w:rPr>
        <w:t>OSCA</w:t>
      </w:r>
      <w:r w:rsidR="00CA020D" w:rsidRPr="00AB7EBE">
        <w:rPr>
          <w:rFonts w:ascii="Book Antiqua" w:hAnsi="Book Antiqua"/>
          <w:lang w:val="en-US"/>
        </w:rPr>
        <w:t>,</w:t>
      </w:r>
      <w:r w:rsidRPr="00AB7EBE">
        <w:rPr>
          <w:rFonts w:ascii="Book Antiqua" w:hAnsi="Book Antiqua"/>
          <w:lang w:val="en-US"/>
        </w:rPr>
        <w:t xml:space="preserve"> altered insulin s</w:t>
      </w:r>
      <w:r w:rsidR="00CA020D" w:rsidRPr="00AB7EBE">
        <w:rPr>
          <w:rFonts w:ascii="Book Antiqua" w:hAnsi="Book Antiqua"/>
          <w:lang w:val="en-US"/>
        </w:rPr>
        <w:t>ensitivity</w:t>
      </w:r>
      <w:r w:rsidR="00A444FE" w:rsidRPr="00AB7EBE">
        <w:rPr>
          <w:rFonts w:ascii="Book Antiqua" w:hAnsi="Book Antiqua"/>
          <w:lang w:val="en-US"/>
        </w:rPr>
        <w:t xml:space="preserve"> might </w:t>
      </w:r>
      <w:r w:rsidR="00CA020D" w:rsidRPr="00AB7EBE">
        <w:rPr>
          <w:rFonts w:ascii="Book Antiqua" w:hAnsi="Book Antiqua"/>
          <w:lang w:val="en-US"/>
        </w:rPr>
        <w:t>indicat</w:t>
      </w:r>
      <w:r w:rsidR="00A444FE" w:rsidRPr="00AB7EBE">
        <w:rPr>
          <w:rFonts w:ascii="Book Antiqua" w:hAnsi="Book Antiqua"/>
          <w:lang w:val="en-US"/>
        </w:rPr>
        <w:t>e</w:t>
      </w:r>
      <w:r w:rsidR="00CA020D" w:rsidRPr="00AB7EBE">
        <w:rPr>
          <w:rFonts w:ascii="Book Antiqua" w:hAnsi="Book Antiqua"/>
          <w:lang w:val="en-US"/>
        </w:rPr>
        <w:t xml:space="preserve"> the existence of an important interplay between bone tissue,</w:t>
      </w:r>
      <w:r w:rsidR="001B2D53" w:rsidRPr="00AB7EBE">
        <w:rPr>
          <w:rFonts w:ascii="Book Antiqua" w:hAnsi="Book Antiqua"/>
          <w:lang w:val="en-US"/>
        </w:rPr>
        <w:t xml:space="preserve"> energ</w:t>
      </w:r>
      <w:r w:rsidR="00A444FE" w:rsidRPr="00AB7EBE">
        <w:rPr>
          <w:rFonts w:ascii="Book Antiqua" w:hAnsi="Book Antiqua"/>
          <w:lang w:val="en-US"/>
        </w:rPr>
        <w:t>y metabolism and inflammation</w:t>
      </w:r>
      <w:r w:rsidR="001B2D53" w:rsidRPr="00AB7EBE">
        <w:rPr>
          <w:rFonts w:ascii="Book Antiqua" w:hAnsi="Book Antiqua"/>
          <w:lang w:val="en-US"/>
        </w:rPr>
        <w:t xml:space="preserve">s, which might </w:t>
      </w:r>
      <w:r w:rsidR="00FF7960" w:rsidRPr="00AB7EBE">
        <w:rPr>
          <w:rFonts w:ascii="Book Antiqua" w:hAnsi="Book Antiqua"/>
          <w:lang w:val="en-US"/>
        </w:rPr>
        <w:t>suggest</w:t>
      </w:r>
      <w:r w:rsidR="001B2D53" w:rsidRPr="00AB7EBE">
        <w:rPr>
          <w:rFonts w:ascii="Book Antiqua" w:hAnsi="Book Antiqua"/>
          <w:lang w:val="en-US"/>
        </w:rPr>
        <w:t xml:space="preserve"> a common </w:t>
      </w:r>
      <w:r w:rsidR="00FF7960" w:rsidRPr="00AB7EBE">
        <w:rPr>
          <w:rFonts w:ascii="Book Antiqua" w:hAnsi="Book Antiqua"/>
          <w:lang w:val="en-US"/>
        </w:rPr>
        <w:t>pathogenic</w:t>
      </w:r>
      <w:r w:rsidR="001B2D53" w:rsidRPr="00AB7EBE">
        <w:rPr>
          <w:rFonts w:ascii="Book Antiqua" w:hAnsi="Book Antiqua"/>
          <w:lang w:val="en-US"/>
        </w:rPr>
        <w:t xml:space="preserve"> mechanism in the development of metabolic, cardiovascular and skeletal diseases</w:t>
      </w:r>
      <w:r w:rsidRPr="00AB7EBE">
        <w:rPr>
          <w:rFonts w:ascii="Book Antiqua" w:hAnsi="Book Antiqua"/>
          <w:lang w:val="en-US"/>
        </w:rPr>
        <w:t>.</w:t>
      </w:r>
      <w:r w:rsidR="0013472D" w:rsidRPr="00AB7EBE">
        <w:rPr>
          <w:rFonts w:ascii="Book Antiqua" w:hAnsi="Book Antiqua"/>
          <w:lang w:val="en-US"/>
        </w:rPr>
        <w:t xml:space="preserve"> </w:t>
      </w:r>
      <w:r w:rsidR="00C6216F" w:rsidRPr="00AB7EBE">
        <w:rPr>
          <w:rFonts w:ascii="Book Antiqua" w:hAnsi="Book Antiqua"/>
          <w:lang w:val="en-GB"/>
        </w:rPr>
        <w:t xml:space="preserve">Further studies are however needed to fully clarify and characterize the mechanism(s) underlying </w:t>
      </w:r>
      <w:r w:rsidR="00115F71" w:rsidRPr="00AB7EBE">
        <w:rPr>
          <w:rFonts w:ascii="Book Antiqua" w:hAnsi="Book Antiqua"/>
          <w:lang w:val="en-GB"/>
        </w:rPr>
        <w:t xml:space="preserve">the role of trunk fat in the </w:t>
      </w:r>
      <w:r w:rsidR="005507E8" w:rsidRPr="00AB7EBE">
        <w:rPr>
          <w:rFonts w:ascii="Book Antiqua" w:hAnsi="Book Antiqua"/>
          <w:lang w:val="en-GB"/>
        </w:rPr>
        <w:t>development</w:t>
      </w:r>
      <w:r w:rsidR="00115F71" w:rsidRPr="00AB7EBE">
        <w:rPr>
          <w:rFonts w:ascii="Book Antiqua" w:hAnsi="Book Antiqua"/>
          <w:lang w:val="en-GB"/>
        </w:rPr>
        <w:t xml:space="preserve"> effect </w:t>
      </w:r>
      <w:r w:rsidR="001B2D53" w:rsidRPr="00AB7EBE">
        <w:rPr>
          <w:rFonts w:ascii="Book Antiqua" w:hAnsi="Book Antiqua"/>
          <w:lang w:val="en-GB"/>
        </w:rPr>
        <w:t>of chronic diseases</w:t>
      </w:r>
      <w:r w:rsidR="005507E8" w:rsidRPr="00AB7EBE">
        <w:rPr>
          <w:rFonts w:ascii="Book Antiqua" w:hAnsi="Book Antiqua"/>
          <w:lang w:val="en-GB"/>
        </w:rPr>
        <w:t>, such diabetes</w:t>
      </w:r>
      <w:r w:rsidR="008D2C19" w:rsidRPr="00AB7EBE">
        <w:rPr>
          <w:rFonts w:ascii="Book Antiqua" w:hAnsi="Book Antiqua"/>
          <w:lang w:val="en-GB"/>
        </w:rPr>
        <w:t>,</w:t>
      </w:r>
      <w:r w:rsidR="005507E8" w:rsidRPr="00AB7EBE">
        <w:rPr>
          <w:rFonts w:ascii="Book Antiqua" w:hAnsi="Book Antiqua"/>
          <w:lang w:val="en-GB"/>
        </w:rPr>
        <w:t xml:space="preserve"> cardiovascular disease and osteoporosis</w:t>
      </w:r>
      <w:r w:rsidR="00115F71" w:rsidRPr="00AB7EBE">
        <w:rPr>
          <w:rFonts w:ascii="Book Antiqua" w:hAnsi="Book Antiqua"/>
          <w:lang w:val="en-GB"/>
        </w:rPr>
        <w:t xml:space="preserve">. </w:t>
      </w:r>
    </w:p>
    <w:p w14:paraId="69376323" w14:textId="77777777" w:rsidR="009F2176" w:rsidRPr="00AB7EBE" w:rsidRDefault="009F2176" w:rsidP="00236A46">
      <w:pPr>
        <w:spacing w:after="0" w:line="360" w:lineRule="auto"/>
        <w:ind w:firstLineChars="200" w:firstLine="480"/>
        <w:jc w:val="both"/>
        <w:rPr>
          <w:rFonts w:ascii="Book Antiqua" w:hAnsi="Book Antiqua"/>
          <w:lang w:val="en-GB" w:eastAsia="zh-CN"/>
        </w:rPr>
      </w:pPr>
    </w:p>
    <w:p w14:paraId="744351CC" w14:textId="77777777" w:rsidR="009F2176" w:rsidRPr="00AB7EBE" w:rsidRDefault="009F2176" w:rsidP="00236A46">
      <w:pPr>
        <w:autoSpaceDE w:val="0"/>
        <w:autoSpaceDN w:val="0"/>
        <w:spacing w:after="0" w:line="360" w:lineRule="auto"/>
        <w:jc w:val="both"/>
        <w:rPr>
          <w:rFonts w:ascii="Book Antiqua" w:hAnsi="Book Antiqua"/>
          <w:b/>
          <w:bCs/>
        </w:rPr>
      </w:pPr>
      <w:r w:rsidRPr="00AB7EBE">
        <w:rPr>
          <w:rFonts w:ascii="Book Antiqua" w:hAnsi="Book Antiqua"/>
          <w:b/>
          <w:bCs/>
        </w:rPr>
        <w:t>COMMENTS</w:t>
      </w:r>
    </w:p>
    <w:p w14:paraId="55A5E469" w14:textId="77777777" w:rsidR="009F2176" w:rsidRPr="00AB7EBE" w:rsidRDefault="009F2176" w:rsidP="00236A46">
      <w:pPr>
        <w:spacing w:after="0" w:line="360" w:lineRule="auto"/>
        <w:jc w:val="both"/>
        <w:rPr>
          <w:rFonts w:ascii="Book Antiqua" w:hAnsi="Book Antiqua"/>
          <w:b/>
          <w:bCs/>
          <w:i/>
          <w:lang w:eastAsia="zh-CN"/>
        </w:rPr>
      </w:pPr>
      <w:r w:rsidRPr="00AB7EBE">
        <w:rPr>
          <w:rFonts w:ascii="Book Antiqua" w:hAnsi="Book Antiqua"/>
          <w:b/>
          <w:bCs/>
          <w:i/>
        </w:rPr>
        <w:t>Background</w:t>
      </w:r>
    </w:p>
    <w:p w14:paraId="49EFCB3B" w14:textId="0F54711A" w:rsidR="00E365DF" w:rsidRPr="00AB7EBE" w:rsidRDefault="00E365DF" w:rsidP="00236A46">
      <w:pPr>
        <w:spacing w:after="0" w:line="360" w:lineRule="auto"/>
        <w:jc w:val="both"/>
        <w:rPr>
          <w:rFonts w:ascii="Book Antiqua" w:hAnsi="Book Antiqua"/>
          <w:lang w:val="en-US" w:eastAsia="zh-CN"/>
        </w:rPr>
      </w:pPr>
      <w:r w:rsidRPr="00AB7EBE">
        <w:rPr>
          <w:rFonts w:ascii="Book Antiqua" w:hAnsi="Book Antiqua"/>
          <w:lang w:val="en-US"/>
        </w:rPr>
        <w:t>Obesity and osteoporosis are two important global health problems with an increasing prevalence and high impact on both mortality and morbidity</w:t>
      </w:r>
      <w:r w:rsidRPr="00AB7EBE">
        <w:rPr>
          <w:rFonts w:ascii="Book Antiqua" w:hAnsi="Book Antiqua"/>
          <w:lang w:val="en-US" w:eastAsia="zh-CN"/>
        </w:rPr>
        <w:t>.</w:t>
      </w:r>
      <w:r w:rsidRPr="00AB7EBE">
        <w:rPr>
          <w:rFonts w:ascii="Book Antiqua" w:hAnsi="Book Antiqua"/>
          <w:lang w:val="en-US"/>
        </w:rPr>
        <w:t xml:space="preserve"> The belief that obesity is protective against osteoporosis has been questioned. In fact, epidemiologic and clinical studies have suggested that high level of fat mass might be a risk factor for osteoporosis and fragility fractures</w:t>
      </w:r>
    </w:p>
    <w:p w14:paraId="403B8627" w14:textId="5A2148B9" w:rsidR="00E365DF" w:rsidRPr="00AB7EBE" w:rsidRDefault="00E365DF" w:rsidP="00236A46">
      <w:pPr>
        <w:spacing w:after="0" w:line="360" w:lineRule="auto"/>
        <w:jc w:val="both"/>
        <w:rPr>
          <w:rFonts w:ascii="Book Antiqua" w:hAnsi="Book Antiqua"/>
          <w:b/>
          <w:bCs/>
          <w:i/>
          <w:lang w:val="en-US" w:eastAsia="zh-CN"/>
        </w:rPr>
      </w:pPr>
    </w:p>
    <w:p w14:paraId="0A9993F1" w14:textId="77777777" w:rsidR="009F2176" w:rsidRPr="00AB7EBE" w:rsidRDefault="009F2176" w:rsidP="00236A46">
      <w:pPr>
        <w:spacing w:after="0" w:line="360" w:lineRule="auto"/>
        <w:jc w:val="both"/>
        <w:rPr>
          <w:rFonts w:ascii="Book Antiqua" w:hAnsi="Book Antiqua"/>
          <w:b/>
          <w:bCs/>
          <w:i/>
          <w:lang w:eastAsia="zh-CN"/>
        </w:rPr>
      </w:pPr>
      <w:r w:rsidRPr="00AB7EBE">
        <w:rPr>
          <w:rFonts w:ascii="Book Antiqua" w:hAnsi="Book Antiqua"/>
          <w:b/>
          <w:bCs/>
          <w:i/>
        </w:rPr>
        <w:t>Research frontiers</w:t>
      </w:r>
    </w:p>
    <w:p w14:paraId="60C0D7EA" w14:textId="6BF98DB3" w:rsidR="00E365DF" w:rsidRPr="00AB7EBE" w:rsidRDefault="00E365DF" w:rsidP="00236A46">
      <w:pPr>
        <w:spacing w:after="0" w:line="360" w:lineRule="auto"/>
        <w:jc w:val="both"/>
        <w:rPr>
          <w:rFonts w:ascii="Book Antiqua" w:hAnsi="Book Antiqua"/>
          <w:i/>
          <w:lang w:eastAsia="zh-CN"/>
        </w:rPr>
      </w:pPr>
      <w:r w:rsidRPr="00AB7EBE">
        <w:rPr>
          <w:rFonts w:ascii="Book Antiqua" w:hAnsi="Book Antiqua"/>
          <w:lang w:val="en-US"/>
        </w:rPr>
        <w:t xml:space="preserve">Recent evidences suggest that obesity is also associated with a chronic low-grade inflammation as depicted by increased plasma levels of C-reactive protein, pro-inflammatory cytokines. Few reports also depict an association between obesity and circulating low levels of </w:t>
      </w:r>
      <w:r w:rsidR="00397251" w:rsidRPr="00AB7EBE">
        <w:rPr>
          <w:rFonts w:ascii="Book Antiqua" w:hAnsi="Book Antiqua"/>
          <w:lang w:val="en-US"/>
        </w:rPr>
        <w:t>vitamin D</w:t>
      </w:r>
      <w:r w:rsidRPr="00AB7EBE">
        <w:rPr>
          <w:rFonts w:ascii="Book Antiqua" w:hAnsi="Book Antiqua"/>
          <w:lang w:val="en-US" w:eastAsia="zh-CN"/>
        </w:rPr>
        <w:t>.</w:t>
      </w:r>
    </w:p>
    <w:p w14:paraId="3925231D" w14:textId="77777777" w:rsidR="00E365DF" w:rsidRPr="00AB7EBE" w:rsidRDefault="00E365DF" w:rsidP="00236A46">
      <w:pPr>
        <w:spacing w:after="0" w:line="360" w:lineRule="auto"/>
        <w:jc w:val="both"/>
        <w:rPr>
          <w:rFonts w:ascii="Book Antiqua" w:hAnsi="Book Antiqua"/>
          <w:b/>
          <w:bCs/>
          <w:i/>
          <w:lang w:eastAsia="zh-CN"/>
        </w:rPr>
      </w:pPr>
    </w:p>
    <w:p w14:paraId="1D04E98B" w14:textId="77777777" w:rsidR="009F2176" w:rsidRPr="00AB7EBE" w:rsidRDefault="009F2176" w:rsidP="00236A46">
      <w:pPr>
        <w:spacing w:after="0" w:line="360" w:lineRule="auto"/>
        <w:jc w:val="both"/>
        <w:rPr>
          <w:rFonts w:ascii="Book Antiqua" w:hAnsi="Book Antiqua"/>
          <w:b/>
          <w:bCs/>
          <w:i/>
          <w:lang w:eastAsia="zh-CN"/>
        </w:rPr>
      </w:pPr>
      <w:r w:rsidRPr="00AB7EBE">
        <w:rPr>
          <w:rFonts w:ascii="Book Antiqua" w:hAnsi="Book Antiqua"/>
          <w:b/>
          <w:bCs/>
          <w:i/>
        </w:rPr>
        <w:t>Innovations and breakthroughs</w:t>
      </w:r>
    </w:p>
    <w:p w14:paraId="35839DAE" w14:textId="0FF14D49" w:rsidR="00E365DF" w:rsidRPr="00AB7EBE" w:rsidRDefault="00E365DF" w:rsidP="00236A46">
      <w:pPr>
        <w:spacing w:after="0" w:line="360" w:lineRule="auto"/>
        <w:jc w:val="both"/>
        <w:rPr>
          <w:rFonts w:ascii="Book Antiqua" w:hAnsi="Book Antiqua"/>
          <w:lang w:val="en-US" w:eastAsia="zh-CN"/>
        </w:rPr>
      </w:pPr>
      <w:r w:rsidRPr="00AB7EBE">
        <w:rPr>
          <w:rFonts w:ascii="Book Antiqua" w:hAnsi="Book Antiqua"/>
          <w:lang w:val="en-US"/>
        </w:rPr>
        <w:t xml:space="preserve">The results presented herein show for the first time that in obese women, the amount of </w:t>
      </w:r>
      <w:r w:rsidRPr="00AB7EBE">
        <w:rPr>
          <w:rFonts w:ascii="Book Antiqua" w:hAnsi="Book Antiqua"/>
          <w:lang w:val="en-GB"/>
        </w:rPr>
        <w:t>trunk fat (TF)</w:t>
      </w:r>
      <w:r w:rsidRPr="00AB7EBE">
        <w:rPr>
          <w:rFonts w:ascii="Book Antiqua" w:hAnsi="Book Antiqua"/>
          <w:lang w:val="en-US"/>
        </w:rPr>
        <w:t xml:space="preserve"> is negatively correlated with bone mineral density (BMD), vitamin D, </w:t>
      </w:r>
      <w:proofErr w:type="spellStart"/>
      <w:r w:rsidRPr="00AB7EBE">
        <w:rPr>
          <w:rFonts w:ascii="Book Antiqua" w:hAnsi="Book Antiqua"/>
          <w:lang w:val="en-US"/>
        </w:rPr>
        <w:t>osteocalcin</w:t>
      </w:r>
      <w:proofErr w:type="spellEnd"/>
      <w:r w:rsidRPr="00AB7EBE">
        <w:rPr>
          <w:rFonts w:ascii="Book Antiqua" w:hAnsi="Book Antiqua"/>
          <w:lang w:val="en-US"/>
        </w:rPr>
        <w:t xml:space="preserve"> and</w:t>
      </w:r>
      <w:r w:rsidRPr="00AB7EBE">
        <w:rPr>
          <w:rFonts w:ascii="Book Antiqua" w:hAnsi="Book Antiqua"/>
          <w:lang w:val="en-GB"/>
        </w:rPr>
        <w:t xml:space="preserve"> </w:t>
      </w:r>
      <w:r w:rsidRPr="00AB7EBE">
        <w:rPr>
          <w:rFonts w:ascii="Book Antiqua" w:hAnsi="Book Antiqua"/>
          <w:lang w:val="en-GB" w:eastAsia="zh-CN"/>
        </w:rPr>
        <w:t>i</w:t>
      </w:r>
      <w:r w:rsidRPr="00AB7EBE">
        <w:rPr>
          <w:rFonts w:ascii="Book Antiqua" w:hAnsi="Book Antiqua"/>
          <w:lang w:val="en-GB"/>
        </w:rPr>
        <w:t xml:space="preserve">nsulin-like </w:t>
      </w:r>
      <w:r w:rsidRPr="00AB7EBE">
        <w:rPr>
          <w:rFonts w:ascii="Book Antiqua" w:hAnsi="Book Antiqua"/>
          <w:lang w:val="en-GB" w:eastAsia="zh-CN"/>
        </w:rPr>
        <w:t>g</w:t>
      </w:r>
      <w:r w:rsidRPr="00AB7EBE">
        <w:rPr>
          <w:rFonts w:ascii="Book Antiqua" w:hAnsi="Book Antiqua"/>
          <w:lang w:val="en-GB"/>
        </w:rPr>
        <w:t xml:space="preserve">rowth </w:t>
      </w:r>
      <w:r w:rsidRPr="00AB7EBE">
        <w:rPr>
          <w:rFonts w:ascii="Book Antiqua" w:hAnsi="Book Antiqua"/>
          <w:lang w:val="en-GB" w:eastAsia="zh-CN"/>
        </w:rPr>
        <w:t>f</w:t>
      </w:r>
      <w:r w:rsidRPr="00AB7EBE">
        <w:rPr>
          <w:rFonts w:ascii="Book Antiqua" w:hAnsi="Book Antiqua"/>
          <w:lang w:val="en-GB"/>
        </w:rPr>
        <w:t>actor-1 (IGF-1</w:t>
      </w:r>
      <w:r w:rsidRPr="00AB7EBE">
        <w:rPr>
          <w:rFonts w:ascii="Book Antiqua" w:hAnsi="Book Antiqua"/>
          <w:lang w:val="en-GB" w:eastAsia="zh-CN"/>
        </w:rPr>
        <w:t>)</w:t>
      </w:r>
      <w:r w:rsidRPr="00AB7EBE">
        <w:rPr>
          <w:rFonts w:ascii="Book Antiqua" w:hAnsi="Book Antiqua"/>
          <w:lang w:val="en-US"/>
        </w:rPr>
        <w:t xml:space="preserve"> levels, whereas it is directly correlated with insulin insensitivity and inflammation markers.</w:t>
      </w:r>
    </w:p>
    <w:p w14:paraId="4712DC58" w14:textId="77777777" w:rsidR="00917D91" w:rsidRPr="00AB7EBE" w:rsidRDefault="00917D91" w:rsidP="00236A46">
      <w:pPr>
        <w:spacing w:after="0" w:line="360" w:lineRule="auto"/>
        <w:jc w:val="both"/>
        <w:rPr>
          <w:rFonts w:ascii="Book Antiqua" w:hAnsi="Book Antiqua"/>
          <w:b/>
          <w:bCs/>
          <w:i/>
          <w:lang w:eastAsia="zh-CN"/>
        </w:rPr>
      </w:pPr>
    </w:p>
    <w:p w14:paraId="32F07F9C" w14:textId="77777777" w:rsidR="009F2176" w:rsidRPr="00AB7EBE" w:rsidRDefault="009F2176" w:rsidP="00236A46">
      <w:pPr>
        <w:autoSpaceDE w:val="0"/>
        <w:autoSpaceDN w:val="0"/>
        <w:adjustRightInd w:val="0"/>
        <w:spacing w:after="0" w:line="360" w:lineRule="auto"/>
        <w:jc w:val="both"/>
        <w:rPr>
          <w:rFonts w:ascii="Book Antiqua" w:hAnsi="Book Antiqua"/>
          <w:b/>
          <w:bCs/>
          <w:i/>
          <w:lang w:eastAsia="zh-CN"/>
        </w:rPr>
      </w:pPr>
      <w:r w:rsidRPr="00AB7EBE">
        <w:rPr>
          <w:rFonts w:ascii="Book Antiqua" w:hAnsi="Book Antiqua"/>
          <w:b/>
          <w:bCs/>
          <w:i/>
        </w:rPr>
        <w:lastRenderedPageBreak/>
        <w:t>Applications</w:t>
      </w:r>
    </w:p>
    <w:p w14:paraId="4557218F" w14:textId="63C75C26" w:rsidR="00E365DF" w:rsidRPr="00AB7EBE" w:rsidRDefault="00E365DF" w:rsidP="00236A46">
      <w:pPr>
        <w:autoSpaceDE w:val="0"/>
        <w:autoSpaceDN w:val="0"/>
        <w:adjustRightInd w:val="0"/>
        <w:spacing w:after="0" w:line="360" w:lineRule="auto"/>
        <w:jc w:val="both"/>
        <w:rPr>
          <w:rFonts w:ascii="Book Antiqua" w:hAnsi="Book Antiqua"/>
          <w:lang w:val="en-US" w:eastAsia="zh-CN"/>
        </w:rPr>
      </w:pPr>
      <w:r w:rsidRPr="00AB7EBE">
        <w:rPr>
          <w:rFonts w:ascii="Book Antiqua" w:hAnsi="Book Antiqua"/>
          <w:lang w:val="en-US" w:eastAsia="zh-CN"/>
        </w:rPr>
        <w:t xml:space="preserve">This </w:t>
      </w:r>
      <w:r w:rsidRPr="00AB7EBE">
        <w:rPr>
          <w:rFonts w:ascii="Book Antiqua" w:hAnsi="Book Antiqua"/>
          <w:lang w:val="en-US"/>
        </w:rPr>
        <w:t>data show that TF plays a detrimental role in skeletal metabolism both in term of low BMD, bone markers and systemic factors influencing skeletal tissue.</w:t>
      </w:r>
    </w:p>
    <w:p w14:paraId="62252BEC" w14:textId="77777777" w:rsidR="00917D91" w:rsidRPr="00AB7EBE" w:rsidRDefault="00917D91" w:rsidP="00236A46">
      <w:pPr>
        <w:autoSpaceDE w:val="0"/>
        <w:autoSpaceDN w:val="0"/>
        <w:adjustRightInd w:val="0"/>
        <w:spacing w:after="0" w:line="360" w:lineRule="auto"/>
        <w:jc w:val="both"/>
        <w:rPr>
          <w:rFonts w:ascii="Book Antiqua" w:hAnsi="Book Antiqua"/>
          <w:b/>
          <w:bCs/>
          <w:i/>
          <w:lang w:val="en-US" w:eastAsia="zh-CN"/>
        </w:rPr>
      </w:pPr>
    </w:p>
    <w:p w14:paraId="23659452" w14:textId="77777777" w:rsidR="009F2176" w:rsidRPr="00AB7EBE" w:rsidRDefault="009F2176" w:rsidP="00236A46">
      <w:pPr>
        <w:autoSpaceDE w:val="0"/>
        <w:autoSpaceDN w:val="0"/>
        <w:adjustRightInd w:val="0"/>
        <w:spacing w:after="0" w:line="360" w:lineRule="auto"/>
        <w:jc w:val="both"/>
        <w:rPr>
          <w:rFonts w:ascii="Book Antiqua" w:hAnsi="Book Antiqua"/>
          <w:b/>
          <w:bCs/>
          <w:i/>
          <w:lang w:eastAsia="zh-CN"/>
        </w:rPr>
      </w:pPr>
      <w:r w:rsidRPr="00AB7EBE">
        <w:rPr>
          <w:rFonts w:ascii="Book Antiqua" w:hAnsi="Book Antiqua"/>
          <w:b/>
          <w:bCs/>
          <w:i/>
        </w:rPr>
        <w:t>Peer review</w:t>
      </w:r>
    </w:p>
    <w:p w14:paraId="72270773" w14:textId="4E080E0E" w:rsidR="00E365DF" w:rsidRPr="00AB7EBE" w:rsidRDefault="00917D91" w:rsidP="00236A46">
      <w:pPr>
        <w:autoSpaceDE w:val="0"/>
        <w:autoSpaceDN w:val="0"/>
        <w:adjustRightInd w:val="0"/>
        <w:spacing w:after="0" w:line="360" w:lineRule="auto"/>
        <w:jc w:val="both"/>
        <w:rPr>
          <w:rFonts w:ascii="Book Antiqua" w:hAnsi="Book Antiqua"/>
          <w:bCs/>
          <w:lang w:eastAsia="zh-CN"/>
        </w:rPr>
      </w:pPr>
      <w:r w:rsidRPr="00AB7EBE">
        <w:rPr>
          <w:rFonts w:ascii="Book Antiqua" w:hAnsi="Book Antiqua"/>
          <w:bCs/>
          <w:lang w:eastAsia="zh-CN"/>
        </w:rPr>
        <w:t>This is an interesting article on the associations of trunk fat with inflammation biomarkers, IGF-1 and bone density in severe obese women.</w:t>
      </w:r>
    </w:p>
    <w:p w14:paraId="0CE325E3" w14:textId="77777777" w:rsidR="009F2176" w:rsidRPr="00AB7EBE" w:rsidRDefault="009F2176" w:rsidP="00236A46">
      <w:pPr>
        <w:spacing w:after="0" w:line="360" w:lineRule="auto"/>
        <w:ind w:firstLineChars="200" w:firstLine="480"/>
        <w:jc w:val="both"/>
        <w:rPr>
          <w:rFonts w:ascii="Book Antiqua" w:hAnsi="Book Antiqua"/>
          <w:lang w:eastAsia="zh-CN"/>
        </w:rPr>
      </w:pPr>
    </w:p>
    <w:p w14:paraId="2EEC1343" w14:textId="77777777" w:rsidR="00103F40" w:rsidRPr="00AB7EBE" w:rsidRDefault="00103F40" w:rsidP="00236A46">
      <w:pPr>
        <w:spacing w:after="0" w:line="360" w:lineRule="auto"/>
        <w:ind w:firstLineChars="200" w:firstLine="480"/>
        <w:jc w:val="both"/>
        <w:rPr>
          <w:rFonts w:ascii="Book Antiqua" w:hAnsi="Book Antiqua"/>
          <w:lang w:val="en-US" w:eastAsia="zh-CN"/>
        </w:rPr>
      </w:pPr>
    </w:p>
    <w:p w14:paraId="2A3994A7" w14:textId="0AB49A22" w:rsidR="00277682" w:rsidRPr="00AB7EBE" w:rsidRDefault="0011204B" w:rsidP="00236A46">
      <w:pPr>
        <w:spacing w:after="0" w:line="360" w:lineRule="auto"/>
        <w:jc w:val="both"/>
        <w:rPr>
          <w:rFonts w:ascii="Book Antiqua" w:hAnsi="Book Antiqua"/>
          <w:b/>
          <w:lang w:val="da-DK" w:eastAsia="zh-CN"/>
        </w:rPr>
      </w:pPr>
      <w:r w:rsidRPr="00AB7EBE">
        <w:rPr>
          <w:rFonts w:ascii="Book Antiqua" w:hAnsi="Book Antiqua"/>
          <w:lang w:val="en-GB"/>
        </w:rPr>
        <w:br w:type="page"/>
      </w:r>
      <w:r w:rsidR="000B0C5A" w:rsidRPr="00AB7EBE">
        <w:rPr>
          <w:rFonts w:ascii="Book Antiqua" w:hAnsi="Book Antiqua"/>
          <w:b/>
          <w:lang w:val="da-DK"/>
        </w:rPr>
        <w:lastRenderedPageBreak/>
        <w:t>REFERENCES</w:t>
      </w:r>
    </w:p>
    <w:p w14:paraId="7E08A241" w14:textId="04C16A9D"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1 </w:t>
      </w:r>
      <w:r w:rsidRPr="00AB7EBE">
        <w:rPr>
          <w:rFonts w:ascii="Book Antiqua" w:hAnsi="Book Antiqua" w:cs="宋体"/>
          <w:b/>
          <w:bCs/>
          <w:lang w:val="en-US" w:eastAsia="zh-CN"/>
        </w:rPr>
        <w:t>Hu FB</w:t>
      </w:r>
      <w:r w:rsidRPr="00AB7EBE">
        <w:rPr>
          <w:rFonts w:ascii="Book Antiqua" w:hAnsi="Book Antiqua" w:cs="宋体"/>
          <w:lang w:val="en-US" w:eastAsia="zh-CN"/>
        </w:rPr>
        <w:t>.</w:t>
      </w:r>
      <w:proofErr w:type="gramEnd"/>
      <w:r w:rsidRPr="00AB7EBE">
        <w:rPr>
          <w:rFonts w:ascii="Book Antiqua" w:hAnsi="Book Antiqua" w:cs="宋体"/>
          <w:lang w:val="en-US" w:eastAsia="zh-CN"/>
        </w:rPr>
        <w:t xml:space="preserve"> Overweight and obesity in women: health risks and consequences.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Womens</w:t>
      </w:r>
      <w:proofErr w:type="spellEnd"/>
      <w:r w:rsidRPr="00AB7EBE">
        <w:rPr>
          <w:rFonts w:ascii="Book Antiqua" w:hAnsi="Book Antiqua" w:cs="宋体"/>
          <w:i/>
          <w:iCs/>
          <w:lang w:val="en-US" w:eastAsia="zh-CN"/>
        </w:rPr>
        <w:t xml:space="preserve"> Health (</w:t>
      </w:r>
      <w:proofErr w:type="spellStart"/>
      <w:r w:rsidRPr="00AB7EBE">
        <w:rPr>
          <w:rFonts w:ascii="Book Antiqua" w:hAnsi="Book Antiqua" w:cs="宋体"/>
          <w:i/>
          <w:iCs/>
          <w:lang w:val="en-US" w:eastAsia="zh-CN"/>
        </w:rPr>
        <w:t>Larchmt</w:t>
      </w:r>
      <w:proofErr w:type="spellEnd"/>
      <w:r w:rsidRPr="00AB7EBE">
        <w:rPr>
          <w:rFonts w:ascii="Book Antiqua" w:hAnsi="Book Antiqua" w:cs="宋体"/>
          <w:i/>
          <w:iCs/>
          <w:lang w:val="en-US" w:eastAsia="zh-CN"/>
        </w:rPr>
        <w:t>)</w:t>
      </w:r>
      <w:r w:rsidRPr="00AB7EBE">
        <w:rPr>
          <w:rFonts w:ascii="Book Antiqua" w:hAnsi="Book Antiqua" w:cs="宋体"/>
          <w:lang w:val="en-US" w:eastAsia="zh-CN"/>
        </w:rPr>
        <w:t xml:space="preserve"> 2003; </w:t>
      </w:r>
      <w:r w:rsidRPr="00AB7EBE">
        <w:rPr>
          <w:rFonts w:ascii="Book Antiqua" w:hAnsi="Book Antiqua" w:cs="宋体"/>
          <w:b/>
          <w:bCs/>
          <w:lang w:val="en-US" w:eastAsia="zh-CN"/>
        </w:rPr>
        <w:t>12</w:t>
      </w:r>
      <w:r w:rsidRPr="00AB7EBE">
        <w:rPr>
          <w:rFonts w:ascii="Book Antiqua" w:hAnsi="Book Antiqua" w:cs="宋体"/>
          <w:lang w:val="en-US" w:eastAsia="zh-CN"/>
        </w:rPr>
        <w:t>: 163-172 [PMID: 12737715 DOI: 10.1089/154099903321576565</w:t>
      </w:r>
      <w:r w:rsidR="00AB7EBE">
        <w:rPr>
          <w:rFonts w:ascii="Book Antiqua" w:hAnsi="Book Antiqua" w:cs="宋体"/>
          <w:lang w:val="en-US" w:eastAsia="zh-CN"/>
        </w:rPr>
        <w:t>]</w:t>
      </w:r>
    </w:p>
    <w:p w14:paraId="2C45A4C8" w14:textId="773A05C8"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 </w:t>
      </w:r>
      <w:proofErr w:type="spellStart"/>
      <w:r w:rsidRPr="00AB7EBE">
        <w:rPr>
          <w:rFonts w:ascii="Book Antiqua" w:hAnsi="Book Antiqua" w:cs="宋体"/>
          <w:b/>
          <w:bCs/>
          <w:lang w:val="en-US" w:eastAsia="zh-CN"/>
        </w:rPr>
        <w:t>McTigue</w:t>
      </w:r>
      <w:proofErr w:type="spellEnd"/>
      <w:r w:rsidRPr="00AB7EBE">
        <w:rPr>
          <w:rFonts w:ascii="Book Antiqua" w:hAnsi="Book Antiqua" w:cs="宋体"/>
          <w:b/>
          <w:bCs/>
          <w:lang w:val="en-US" w:eastAsia="zh-CN"/>
        </w:rPr>
        <w:t xml:space="preserve"> K</w:t>
      </w:r>
      <w:r w:rsidRPr="00AB7EBE">
        <w:rPr>
          <w:rFonts w:ascii="Book Antiqua" w:hAnsi="Book Antiqua" w:cs="宋体"/>
          <w:lang w:val="en-US" w:eastAsia="zh-CN"/>
        </w:rPr>
        <w:t xml:space="preserve">, Larson JC, </w:t>
      </w:r>
      <w:proofErr w:type="spellStart"/>
      <w:r w:rsidRPr="00AB7EBE">
        <w:rPr>
          <w:rFonts w:ascii="Book Antiqua" w:hAnsi="Book Antiqua" w:cs="宋体"/>
          <w:lang w:val="en-US" w:eastAsia="zh-CN"/>
        </w:rPr>
        <w:t>Valoski</w:t>
      </w:r>
      <w:proofErr w:type="spellEnd"/>
      <w:r w:rsidRPr="00AB7EBE">
        <w:rPr>
          <w:rFonts w:ascii="Book Antiqua" w:hAnsi="Book Antiqua" w:cs="宋体"/>
          <w:lang w:val="en-US" w:eastAsia="zh-CN"/>
        </w:rPr>
        <w:t xml:space="preserve"> A, Burke G, </w:t>
      </w:r>
      <w:proofErr w:type="spellStart"/>
      <w:r w:rsidRPr="00AB7EBE">
        <w:rPr>
          <w:rFonts w:ascii="Book Antiqua" w:hAnsi="Book Antiqua" w:cs="宋体"/>
          <w:lang w:val="en-US" w:eastAsia="zh-CN"/>
        </w:rPr>
        <w:t>Kotchen</w:t>
      </w:r>
      <w:proofErr w:type="spellEnd"/>
      <w:r w:rsidRPr="00AB7EBE">
        <w:rPr>
          <w:rFonts w:ascii="Book Antiqua" w:hAnsi="Book Antiqua" w:cs="宋体"/>
          <w:lang w:val="en-US" w:eastAsia="zh-CN"/>
        </w:rPr>
        <w:t xml:space="preserve"> J, Lewis CE, </w:t>
      </w:r>
      <w:proofErr w:type="spellStart"/>
      <w:r w:rsidRPr="00AB7EBE">
        <w:rPr>
          <w:rFonts w:ascii="Book Antiqua" w:hAnsi="Book Antiqua" w:cs="宋体"/>
          <w:lang w:val="en-US" w:eastAsia="zh-CN"/>
        </w:rPr>
        <w:t>Stefanick</w:t>
      </w:r>
      <w:proofErr w:type="spellEnd"/>
      <w:r w:rsidRPr="00AB7EBE">
        <w:rPr>
          <w:rFonts w:ascii="Book Antiqua" w:hAnsi="Book Antiqua" w:cs="宋体"/>
          <w:lang w:val="en-US" w:eastAsia="zh-CN"/>
        </w:rPr>
        <w:t xml:space="preserve"> ML, Van Horn L, </w:t>
      </w:r>
      <w:proofErr w:type="spellStart"/>
      <w:r w:rsidRPr="00AB7EBE">
        <w:rPr>
          <w:rFonts w:ascii="Book Antiqua" w:hAnsi="Book Antiqua" w:cs="宋体"/>
          <w:lang w:val="en-US" w:eastAsia="zh-CN"/>
        </w:rPr>
        <w:t>Kuller</w:t>
      </w:r>
      <w:proofErr w:type="spellEnd"/>
      <w:r w:rsidRPr="00AB7EBE">
        <w:rPr>
          <w:rFonts w:ascii="Book Antiqua" w:hAnsi="Book Antiqua" w:cs="宋体"/>
          <w:lang w:val="en-US" w:eastAsia="zh-CN"/>
        </w:rPr>
        <w:t xml:space="preserve"> L. Mortality and cardiac and vascular outcomes in extremely obese women. </w:t>
      </w:r>
      <w:r w:rsidRPr="00AB7EBE">
        <w:rPr>
          <w:rFonts w:ascii="Book Antiqua" w:hAnsi="Book Antiqua" w:cs="宋体"/>
          <w:i/>
          <w:iCs/>
          <w:lang w:val="en-US" w:eastAsia="zh-CN"/>
        </w:rPr>
        <w:t>JAMA</w:t>
      </w:r>
      <w:r w:rsidRPr="00AB7EBE">
        <w:rPr>
          <w:rFonts w:ascii="Book Antiqua" w:hAnsi="Book Antiqua" w:cs="宋体"/>
          <w:lang w:val="en-US" w:eastAsia="zh-CN"/>
        </w:rPr>
        <w:t xml:space="preserve"> 2006; </w:t>
      </w:r>
      <w:r w:rsidRPr="00AB7EBE">
        <w:rPr>
          <w:rFonts w:ascii="Book Antiqua" w:hAnsi="Book Antiqua" w:cs="宋体"/>
          <w:b/>
          <w:bCs/>
          <w:lang w:val="en-US" w:eastAsia="zh-CN"/>
        </w:rPr>
        <w:t>296</w:t>
      </w:r>
      <w:r w:rsidRPr="00AB7EBE">
        <w:rPr>
          <w:rFonts w:ascii="Book Antiqua" w:hAnsi="Book Antiqua" w:cs="宋体"/>
          <w:lang w:val="en-US" w:eastAsia="zh-CN"/>
        </w:rPr>
        <w:t>: 79-86 [PMID: 16820550 DOI: 10.1001/jama.296.1.79</w:t>
      </w:r>
      <w:r w:rsidR="00AB7EBE">
        <w:rPr>
          <w:rFonts w:ascii="Book Antiqua" w:hAnsi="Book Antiqua" w:cs="宋体"/>
          <w:lang w:val="en-US" w:eastAsia="zh-CN"/>
        </w:rPr>
        <w:t>]</w:t>
      </w:r>
    </w:p>
    <w:p w14:paraId="06CF483A" w14:textId="06D8FA42"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 </w:t>
      </w:r>
      <w:proofErr w:type="spellStart"/>
      <w:r w:rsidRPr="00AB7EBE">
        <w:rPr>
          <w:rFonts w:ascii="Book Antiqua" w:hAnsi="Book Antiqua" w:cs="宋体"/>
          <w:b/>
          <w:bCs/>
          <w:lang w:val="en-US" w:eastAsia="zh-CN"/>
        </w:rPr>
        <w:t>Rössner</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 xml:space="preserve">. Obesity: the disease of the twenty-first century. </w:t>
      </w:r>
      <w:proofErr w:type="spellStart"/>
      <w:r w:rsidRPr="00AB7EBE">
        <w:rPr>
          <w:rFonts w:ascii="Book Antiqua" w:hAnsi="Book Antiqua" w:cs="宋体"/>
          <w:i/>
          <w:iCs/>
          <w:lang w:val="en-US" w:eastAsia="zh-CN"/>
        </w:rPr>
        <w:t>Int</w:t>
      </w:r>
      <w:proofErr w:type="spellEnd"/>
      <w:r w:rsidRPr="00AB7EBE">
        <w:rPr>
          <w:rFonts w:ascii="Book Antiqua" w:hAnsi="Book Antiqua" w:cs="宋体"/>
          <w:i/>
          <w:iCs/>
          <w:lang w:val="en-US" w:eastAsia="zh-CN"/>
        </w:rPr>
        <w:t xml:space="preserve"> J </w:t>
      </w:r>
      <w:proofErr w:type="spellStart"/>
      <w:r w:rsidRPr="00AB7EBE">
        <w:rPr>
          <w:rFonts w:ascii="Book Antiqua" w:hAnsi="Book Antiqua" w:cs="宋体"/>
          <w:i/>
          <w:iCs/>
          <w:lang w:val="en-US" w:eastAsia="zh-CN"/>
        </w:rPr>
        <w:t>Obes</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Relat</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Disord</w:t>
      </w:r>
      <w:proofErr w:type="spellEnd"/>
      <w:r w:rsidRPr="00AB7EBE">
        <w:rPr>
          <w:rFonts w:ascii="Book Antiqua" w:hAnsi="Book Antiqua" w:cs="宋体"/>
          <w:lang w:val="en-US" w:eastAsia="zh-CN"/>
        </w:rPr>
        <w:t xml:space="preserve"> 2002; </w:t>
      </w:r>
      <w:r w:rsidRPr="00AB7EBE">
        <w:rPr>
          <w:rFonts w:ascii="Book Antiqua" w:hAnsi="Book Antiqua" w:cs="宋体"/>
          <w:b/>
          <w:bCs/>
          <w:lang w:val="en-US" w:eastAsia="zh-CN"/>
        </w:rPr>
        <w:t xml:space="preserve">26 </w:t>
      </w:r>
      <w:proofErr w:type="spellStart"/>
      <w:r w:rsidRPr="00AB7EBE">
        <w:rPr>
          <w:rFonts w:ascii="Book Antiqua" w:hAnsi="Book Antiqua" w:cs="宋体"/>
          <w:b/>
          <w:bCs/>
          <w:lang w:val="en-US" w:eastAsia="zh-CN"/>
        </w:rPr>
        <w:t>Suppl</w:t>
      </w:r>
      <w:proofErr w:type="spellEnd"/>
      <w:r w:rsidRPr="00AB7EBE">
        <w:rPr>
          <w:rFonts w:ascii="Book Antiqua" w:hAnsi="Book Antiqua" w:cs="宋体"/>
          <w:b/>
          <w:bCs/>
          <w:lang w:val="en-US" w:eastAsia="zh-CN"/>
        </w:rPr>
        <w:t xml:space="preserve"> 4</w:t>
      </w:r>
      <w:r w:rsidRPr="00AB7EBE">
        <w:rPr>
          <w:rFonts w:ascii="Book Antiqua" w:hAnsi="Book Antiqua" w:cs="宋体"/>
          <w:lang w:val="en-US" w:eastAsia="zh-CN"/>
        </w:rPr>
        <w:t>: S2-S4 [PMID: 12457290 DOI: 10.1038/sj.ijo.0802209</w:t>
      </w:r>
      <w:r w:rsidR="00AB7EBE">
        <w:rPr>
          <w:rFonts w:ascii="Book Antiqua" w:hAnsi="Book Antiqua" w:cs="宋体"/>
          <w:lang w:val="en-US" w:eastAsia="zh-CN"/>
        </w:rPr>
        <w:t>]</w:t>
      </w:r>
    </w:p>
    <w:p w14:paraId="59129C0E" w14:textId="6329FEA1"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4 </w:t>
      </w:r>
      <w:r w:rsidRPr="00AB7EBE">
        <w:rPr>
          <w:rFonts w:ascii="Book Antiqua" w:hAnsi="Book Antiqua" w:cs="宋体"/>
          <w:b/>
          <w:lang w:val="en-US" w:eastAsia="zh-CN"/>
        </w:rPr>
        <w:t>NIH Consensus Development Panel on Osteoporosis Prevention, Diagnosis, and Therapy.</w:t>
      </w:r>
      <w:proofErr w:type="gramEnd"/>
      <w:r w:rsidR="007B111E" w:rsidRPr="00AB7EBE">
        <w:rPr>
          <w:rFonts w:ascii="Book Antiqua" w:hAnsi="Book Antiqua" w:cs="宋体"/>
          <w:lang w:val="en-US" w:eastAsia="zh-CN"/>
        </w:rPr>
        <w:t xml:space="preserve"> </w:t>
      </w:r>
      <w:proofErr w:type="gramStart"/>
      <w:r w:rsidRPr="00AB7EBE">
        <w:rPr>
          <w:rFonts w:ascii="Book Antiqua" w:hAnsi="Book Antiqua" w:cs="宋体"/>
          <w:lang w:val="en-US" w:eastAsia="zh-CN"/>
        </w:rPr>
        <w:t>Osteoporosis prevention, diagnosis, and therapy.</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JAMA</w:t>
      </w:r>
      <w:r w:rsidRPr="00AB7EBE">
        <w:rPr>
          <w:rFonts w:ascii="Book Antiqua" w:hAnsi="Book Antiqua" w:cs="宋体"/>
          <w:lang w:val="en-US" w:eastAsia="zh-CN"/>
        </w:rPr>
        <w:t xml:space="preserve"> 2001; </w:t>
      </w:r>
      <w:r w:rsidRPr="00AB7EBE">
        <w:rPr>
          <w:rFonts w:ascii="Book Antiqua" w:hAnsi="Book Antiqua" w:cs="宋体"/>
          <w:b/>
          <w:bCs/>
          <w:lang w:val="en-US" w:eastAsia="zh-CN"/>
        </w:rPr>
        <w:t>285</w:t>
      </w:r>
      <w:r w:rsidRPr="00AB7EBE">
        <w:rPr>
          <w:rFonts w:ascii="Book Antiqua" w:hAnsi="Book Antiqua" w:cs="宋体"/>
          <w:lang w:val="en-US" w:eastAsia="zh-CN"/>
        </w:rPr>
        <w:t>: 785-795 [PMID: 11176917 DOI: 10.1001/jama.285.6.785</w:t>
      </w:r>
      <w:r w:rsidR="00AB7EBE">
        <w:rPr>
          <w:rFonts w:ascii="Book Antiqua" w:hAnsi="Book Antiqua" w:cs="宋体"/>
          <w:lang w:val="en-US" w:eastAsia="zh-CN"/>
        </w:rPr>
        <w:t>]</w:t>
      </w:r>
    </w:p>
    <w:p w14:paraId="39F9ADC3" w14:textId="57DCD1BD"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5 </w:t>
      </w:r>
      <w:proofErr w:type="spellStart"/>
      <w:r w:rsidRPr="00AB7EBE">
        <w:rPr>
          <w:rFonts w:ascii="Book Antiqua" w:hAnsi="Book Antiqua" w:cs="宋体"/>
          <w:b/>
          <w:bCs/>
          <w:lang w:val="en-US" w:eastAsia="zh-CN"/>
        </w:rPr>
        <w:t>Felson</w:t>
      </w:r>
      <w:proofErr w:type="spellEnd"/>
      <w:r w:rsidRPr="00AB7EBE">
        <w:rPr>
          <w:rFonts w:ascii="Book Antiqua" w:hAnsi="Book Antiqua" w:cs="宋体"/>
          <w:b/>
          <w:bCs/>
          <w:lang w:val="en-US" w:eastAsia="zh-CN"/>
        </w:rPr>
        <w:t xml:space="preserve"> DT</w:t>
      </w:r>
      <w:r w:rsidRPr="00AB7EBE">
        <w:rPr>
          <w:rFonts w:ascii="Book Antiqua" w:hAnsi="Book Antiqua" w:cs="宋体"/>
          <w:lang w:val="en-US" w:eastAsia="zh-CN"/>
        </w:rPr>
        <w:t xml:space="preserve">, Zhang Y, </w:t>
      </w:r>
      <w:proofErr w:type="spellStart"/>
      <w:r w:rsidRPr="00AB7EBE">
        <w:rPr>
          <w:rFonts w:ascii="Book Antiqua" w:hAnsi="Book Antiqua" w:cs="宋体"/>
          <w:lang w:val="en-US" w:eastAsia="zh-CN"/>
        </w:rPr>
        <w:t>Hannan</w:t>
      </w:r>
      <w:proofErr w:type="spellEnd"/>
      <w:r w:rsidRPr="00AB7EBE">
        <w:rPr>
          <w:rFonts w:ascii="Book Antiqua" w:hAnsi="Book Antiqua" w:cs="宋体"/>
          <w:lang w:val="en-US" w:eastAsia="zh-CN"/>
        </w:rPr>
        <w:t xml:space="preserve"> MT, Anderson JJ.</w:t>
      </w:r>
      <w:proofErr w:type="gramEnd"/>
      <w:r w:rsidRPr="00AB7EBE">
        <w:rPr>
          <w:rFonts w:ascii="Book Antiqua" w:hAnsi="Book Antiqua" w:cs="宋体"/>
          <w:lang w:val="en-US" w:eastAsia="zh-CN"/>
        </w:rPr>
        <w:t xml:space="preserve"> Effects of weight and body mass index on bone mineral density in men and women: the Framingham study.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1993; </w:t>
      </w:r>
      <w:r w:rsidRPr="00AB7EBE">
        <w:rPr>
          <w:rFonts w:ascii="Book Antiqua" w:hAnsi="Book Antiqua" w:cs="宋体"/>
          <w:b/>
          <w:bCs/>
          <w:lang w:val="en-US" w:eastAsia="zh-CN"/>
        </w:rPr>
        <w:t>8</w:t>
      </w:r>
      <w:r w:rsidRPr="00AB7EBE">
        <w:rPr>
          <w:rFonts w:ascii="Book Antiqua" w:hAnsi="Book Antiqua" w:cs="宋体"/>
          <w:lang w:val="en-US" w:eastAsia="zh-CN"/>
        </w:rPr>
        <w:t>: 567-573 [PMID: 8511983 DOI: 10.1002/jbmr.5650080507</w:t>
      </w:r>
      <w:r w:rsidR="00AB7EBE">
        <w:rPr>
          <w:rFonts w:ascii="Book Antiqua" w:hAnsi="Book Antiqua" w:cs="宋体"/>
          <w:lang w:val="en-US" w:eastAsia="zh-CN"/>
        </w:rPr>
        <w:t>]</w:t>
      </w:r>
    </w:p>
    <w:p w14:paraId="3A8BE22A"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6 </w:t>
      </w:r>
      <w:proofErr w:type="spellStart"/>
      <w:r w:rsidRPr="00AB7EBE">
        <w:rPr>
          <w:rFonts w:ascii="Book Antiqua" w:hAnsi="Book Antiqua" w:cs="宋体"/>
          <w:b/>
          <w:bCs/>
          <w:lang w:val="en-US" w:eastAsia="zh-CN"/>
        </w:rPr>
        <w:t>Albala</w:t>
      </w:r>
      <w:proofErr w:type="spellEnd"/>
      <w:r w:rsidRPr="00AB7EBE">
        <w:rPr>
          <w:rFonts w:ascii="Book Antiqua" w:hAnsi="Book Antiqua" w:cs="宋体"/>
          <w:b/>
          <w:bCs/>
          <w:lang w:val="en-US" w:eastAsia="zh-CN"/>
        </w:rPr>
        <w:t xml:space="preserve"> C</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Yáñez</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Devoto</w:t>
      </w:r>
      <w:proofErr w:type="spellEnd"/>
      <w:r w:rsidRPr="00AB7EBE">
        <w:rPr>
          <w:rFonts w:ascii="Book Antiqua" w:hAnsi="Book Antiqua" w:cs="宋体"/>
          <w:lang w:val="en-US" w:eastAsia="zh-CN"/>
        </w:rPr>
        <w:t xml:space="preserve"> E, </w:t>
      </w:r>
      <w:proofErr w:type="spellStart"/>
      <w:r w:rsidRPr="00AB7EBE">
        <w:rPr>
          <w:rFonts w:ascii="Book Antiqua" w:hAnsi="Book Antiqua" w:cs="宋体"/>
          <w:lang w:val="en-US" w:eastAsia="zh-CN"/>
        </w:rPr>
        <w:t>Sostin</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Zeballos</w:t>
      </w:r>
      <w:proofErr w:type="spellEnd"/>
      <w:r w:rsidRPr="00AB7EBE">
        <w:rPr>
          <w:rFonts w:ascii="Book Antiqua" w:hAnsi="Book Antiqua" w:cs="宋体"/>
          <w:lang w:val="en-US" w:eastAsia="zh-CN"/>
        </w:rPr>
        <w:t xml:space="preserve"> L, Santos JL. </w:t>
      </w:r>
      <w:proofErr w:type="gramStart"/>
      <w:r w:rsidRPr="00AB7EBE">
        <w:rPr>
          <w:rFonts w:ascii="Book Antiqua" w:hAnsi="Book Antiqua" w:cs="宋体"/>
          <w:lang w:val="en-US" w:eastAsia="zh-CN"/>
        </w:rPr>
        <w:t>Obesity as a protective factor for postmenopausal osteoporosis.</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Int</w:t>
      </w:r>
      <w:proofErr w:type="spellEnd"/>
      <w:r w:rsidRPr="00AB7EBE">
        <w:rPr>
          <w:rFonts w:ascii="Book Antiqua" w:hAnsi="Book Antiqua" w:cs="宋体"/>
          <w:i/>
          <w:iCs/>
          <w:lang w:val="en-US" w:eastAsia="zh-CN"/>
        </w:rPr>
        <w:t xml:space="preserve"> J </w:t>
      </w:r>
      <w:proofErr w:type="spellStart"/>
      <w:r w:rsidRPr="00AB7EBE">
        <w:rPr>
          <w:rFonts w:ascii="Book Antiqua" w:hAnsi="Book Antiqua" w:cs="宋体"/>
          <w:i/>
          <w:iCs/>
          <w:lang w:val="en-US" w:eastAsia="zh-CN"/>
        </w:rPr>
        <w:t>Obes</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Relat</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Disord</w:t>
      </w:r>
      <w:proofErr w:type="spellEnd"/>
      <w:r w:rsidRPr="00AB7EBE">
        <w:rPr>
          <w:rFonts w:ascii="Book Antiqua" w:hAnsi="Book Antiqua" w:cs="宋体"/>
          <w:lang w:val="en-US" w:eastAsia="zh-CN"/>
        </w:rPr>
        <w:t xml:space="preserve"> 1996; </w:t>
      </w:r>
      <w:r w:rsidRPr="00AB7EBE">
        <w:rPr>
          <w:rFonts w:ascii="Book Antiqua" w:hAnsi="Book Antiqua" w:cs="宋体"/>
          <w:b/>
          <w:bCs/>
          <w:lang w:val="en-US" w:eastAsia="zh-CN"/>
        </w:rPr>
        <w:t>20</w:t>
      </w:r>
      <w:r w:rsidRPr="00AB7EBE">
        <w:rPr>
          <w:rFonts w:ascii="Book Antiqua" w:hAnsi="Book Antiqua" w:cs="宋体"/>
          <w:lang w:val="en-US" w:eastAsia="zh-CN"/>
        </w:rPr>
        <w:t>: 1027-1032 [PMID: 8923160]</w:t>
      </w:r>
    </w:p>
    <w:p w14:paraId="2370344F" w14:textId="0BAE029C"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7 </w:t>
      </w:r>
      <w:r w:rsidRPr="00AB7EBE">
        <w:rPr>
          <w:rFonts w:ascii="Book Antiqua" w:hAnsi="Book Antiqua" w:cs="宋体"/>
          <w:b/>
          <w:bCs/>
          <w:lang w:val="en-US" w:eastAsia="zh-CN"/>
        </w:rPr>
        <w:t>Ehrlich PJ</w:t>
      </w:r>
      <w:r w:rsidRPr="00AB7EBE">
        <w:rPr>
          <w:rFonts w:ascii="Book Antiqua" w:hAnsi="Book Antiqua" w:cs="宋体"/>
          <w:lang w:val="en-US" w:eastAsia="zh-CN"/>
        </w:rPr>
        <w:t xml:space="preserve">, Lanyon LE. Mechanical strain and bone cell function: a review. </w:t>
      </w:r>
      <w:proofErr w:type="spellStart"/>
      <w:r w:rsidRPr="00AB7EBE">
        <w:rPr>
          <w:rFonts w:ascii="Book Antiqua" w:hAnsi="Book Antiqua" w:cs="宋体"/>
          <w:i/>
          <w:iCs/>
          <w:lang w:val="en-US" w:eastAsia="zh-CN"/>
        </w:rPr>
        <w:t>Osteoporos</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Int</w:t>
      </w:r>
      <w:proofErr w:type="spellEnd"/>
      <w:r w:rsidRPr="00AB7EBE">
        <w:rPr>
          <w:rFonts w:ascii="Book Antiqua" w:hAnsi="Book Antiqua" w:cs="宋体"/>
          <w:lang w:val="en-US" w:eastAsia="zh-CN"/>
        </w:rPr>
        <w:t xml:space="preserve"> 2002; </w:t>
      </w:r>
      <w:r w:rsidRPr="00AB7EBE">
        <w:rPr>
          <w:rFonts w:ascii="Book Antiqua" w:hAnsi="Book Antiqua" w:cs="宋体"/>
          <w:b/>
          <w:bCs/>
          <w:lang w:val="en-US" w:eastAsia="zh-CN"/>
        </w:rPr>
        <w:t>13</w:t>
      </w:r>
      <w:r w:rsidRPr="00AB7EBE">
        <w:rPr>
          <w:rFonts w:ascii="Book Antiqua" w:hAnsi="Book Antiqua" w:cs="宋体"/>
          <w:lang w:val="en-US" w:eastAsia="zh-CN"/>
        </w:rPr>
        <w:t>: 688-700 [PMID: 12195532 DOI: 10.1007/s001980200095</w:t>
      </w:r>
      <w:r w:rsidR="00AB7EBE">
        <w:rPr>
          <w:rFonts w:ascii="Book Antiqua" w:hAnsi="Book Antiqua" w:cs="宋体"/>
          <w:lang w:val="en-US" w:eastAsia="zh-CN"/>
        </w:rPr>
        <w:t>]</w:t>
      </w:r>
    </w:p>
    <w:p w14:paraId="22938661" w14:textId="732B3A61"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8 </w:t>
      </w:r>
      <w:r w:rsidRPr="00AB7EBE">
        <w:rPr>
          <w:rFonts w:ascii="Book Antiqua" w:hAnsi="Book Antiqua" w:cs="宋体"/>
          <w:b/>
          <w:bCs/>
          <w:lang w:val="en-US" w:eastAsia="zh-CN"/>
        </w:rPr>
        <w:t>Jensen LB</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Kollerup</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Quaade</w:t>
      </w:r>
      <w:proofErr w:type="spellEnd"/>
      <w:r w:rsidRPr="00AB7EBE">
        <w:rPr>
          <w:rFonts w:ascii="Book Antiqua" w:hAnsi="Book Antiqua" w:cs="宋体"/>
          <w:lang w:val="en-US" w:eastAsia="zh-CN"/>
        </w:rPr>
        <w:t xml:space="preserve"> F, </w:t>
      </w:r>
      <w:proofErr w:type="spellStart"/>
      <w:r w:rsidRPr="00AB7EBE">
        <w:rPr>
          <w:rFonts w:ascii="Book Antiqua" w:hAnsi="Book Antiqua" w:cs="宋体"/>
          <w:lang w:val="en-US" w:eastAsia="zh-CN"/>
        </w:rPr>
        <w:t>Sørensen</w:t>
      </w:r>
      <w:proofErr w:type="spellEnd"/>
      <w:r w:rsidRPr="00AB7EBE">
        <w:rPr>
          <w:rFonts w:ascii="Book Antiqua" w:hAnsi="Book Antiqua" w:cs="宋体"/>
          <w:lang w:val="en-US" w:eastAsia="zh-CN"/>
        </w:rPr>
        <w:t xml:space="preserve"> OH. </w:t>
      </w:r>
      <w:proofErr w:type="gramStart"/>
      <w:r w:rsidRPr="00AB7EBE">
        <w:rPr>
          <w:rFonts w:ascii="Book Antiqua" w:hAnsi="Book Antiqua" w:cs="宋体"/>
          <w:lang w:val="en-US" w:eastAsia="zh-CN"/>
        </w:rPr>
        <w:t>Bone minerals changes in obese women during a moderate weight loss with and without calcium supplementation.</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2001; </w:t>
      </w:r>
      <w:r w:rsidRPr="00AB7EBE">
        <w:rPr>
          <w:rFonts w:ascii="Book Antiqua" w:hAnsi="Book Antiqua" w:cs="宋体"/>
          <w:b/>
          <w:bCs/>
          <w:lang w:val="en-US" w:eastAsia="zh-CN"/>
        </w:rPr>
        <w:t>16</w:t>
      </w:r>
      <w:r w:rsidRPr="00AB7EBE">
        <w:rPr>
          <w:rFonts w:ascii="Book Antiqua" w:hAnsi="Book Antiqua" w:cs="宋体"/>
          <w:lang w:val="en-US" w:eastAsia="zh-CN"/>
        </w:rPr>
        <w:t>: 141-147 [PMID: 11149478 DOI: 10.1359/jbmr.2001.16.1.141</w:t>
      </w:r>
      <w:r w:rsidR="00AB7EBE">
        <w:rPr>
          <w:rFonts w:ascii="Book Antiqua" w:hAnsi="Book Antiqua" w:cs="宋体"/>
          <w:lang w:val="en-US" w:eastAsia="zh-CN"/>
        </w:rPr>
        <w:t>]</w:t>
      </w:r>
    </w:p>
    <w:p w14:paraId="1096FC40" w14:textId="25B8C113"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9 </w:t>
      </w:r>
      <w:proofErr w:type="spellStart"/>
      <w:r w:rsidRPr="00AB7EBE">
        <w:rPr>
          <w:rFonts w:ascii="Book Antiqua" w:hAnsi="Book Antiqua" w:cs="宋体"/>
          <w:b/>
          <w:bCs/>
          <w:lang w:val="en-US" w:eastAsia="zh-CN"/>
        </w:rPr>
        <w:t>Bonewald</w:t>
      </w:r>
      <w:proofErr w:type="spellEnd"/>
      <w:r w:rsidRPr="00AB7EBE">
        <w:rPr>
          <w:rFonts w:ascii="Book Antiqua" w:hAnsi="Book Antiqua" w:cs="宋体"/>
          <w:b/>
          <w:bCs/>
          <w:lang w:val="en-US" w:eastAsia="zh-CN"/>
        </w:rPr>
        <w:t xml:space="preserve"> LF</w:t>
      </w:r>
      <w:r w:rsidRPr="00AB7EBE">
        <w:rPr>
          <w:rFonts w:ascii="Book Antiqua" w:hAnsi="Book Antiqua" w:cs="宋体"/>
          <w:lang w:val="en-US" w:eastAsia="zh-CN"/>
        </w:rPr>
        <w:t xml:space="preserve">, Johnson ML. Osteocytes, </w:t>
      </w:r>
      <w:proofErr w:type="spellStart"/>
      <w:r w:rsidRPr="00AB7EBE">
        <w:rPr>
          <w:rFonts w:ascii="Book Antiqua" w:hAnsi="Book Antiqua" w:cs="宋体"/>
          <w:lang w:val="en-US" w:eastAsia="zh-CN"/>
        </w:rPr>
        <w:t>mechanosensing</w:t>
      </w:r>
      <w:proofErr w:type="spellEnd"/>
      <w:r w:rsidRPr="00AB7EBE">
        <w:rPr>
          <w:rFonts w:ascii="Book Antiqua" w:hAnsi="Book Antiqua" w:cs="宋体"/>
          <w:lang w:val="en-US" w:eastAsia="zh-CN"/>
        </w:rPr>
        <w:t xml:space="preserve"> and </w:t>
      </w:r>
      <w:proofErr w:type="spellStart"/>
      <w:r w:rsidRPr="00AB7EBE">
        <w:rPr>
          <w:rFonts w:ascii="Book Antiqua" w:hAnsi="Book Antiqua" w:cs="宋体"/>
          <w:lang w:val="en-US" w:eastAsia="zh-CN"/>
        </w:rPr>
        <w:t>Wnt</w:t>
      </w:r>
      <w:proofErr w:type="spellEnd"/>
      <w:r w:rsidRPr="00AB7EBE">
        <w:rPr>
          <w:rFonts w:ascii="Book Antiqua" w:hAnsi="Book Antiqua" w:cs="宋体"/>
          <w:lang w:val="en-US" w:eastAsia="zh-CN"/>
        </w:rPr>
        <w:t xml:space="preserve"> signaling.</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Bone</w:t>
      </w:r>
      <w:r w:rsidRPr="00AB7EBE">
        <w:rPr>
          <w:rFonts w:ascii="Book Antiqua" w:hAnsi="Book Antiqua" w:cs="宋体"/>
          <w:lang w:val="en-US" w:eastAsia="zh-CN"/>
        </w:rPr>
        <w:t xml:space="preserve"> 2008; </w:t>
      </w:r>
      <w:r w:rsidRPr="00AB7EBE">
        <w:rPr>
          <w:rFonts w:ascii="Book Antiqua" w:hAnsi="Book Antiqua" w:cs="宋体"/>
          <w:b/>
          <w:bCs/>
          <w:lang w:val="en-US" w:eastAsia="zh-CN"/>
        </w:rPr>
        <w:t>42</w:t>
      </w:r>
      <w:r w:rsidRPr="00AB7EBE">
        <w:rPr>
          <w:rFonts w:ascii="Book Antiqua" w:hAnsi="Book Antiqua" w:cs="宋体"/>
          <w:lang w:val="en-US" w:eastAsia="zh-CN"/>
        </w:rPr>
        <w:t>: 606-615 [PMID: 18280232 DOI: 10.1016/j.bone.2007.12.224</w:t>
      </w:r>
      <w:r w:rsidR="00AB7EBE">
        <w:rPr>
          <w:rFonts w:ascii="Book Antiqua" w:hAnsi="Book Antiqua" w:cs="宋体"/>
          <w:lang w:val="en-US" w:eastAsia="zh-CN"/>
        </w:rPr>
        <w:t>]</w:t>
      </w:r>
    </w:p>
    <w:p w14:paraId="0B57E1E5" w14:textId="45C1B59F"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10 </w:t>
      </w:r>
      <w:proofErr w:type="spellStart"/>
      <w:r w:rsidRPr="00AB7EBE">
        <w:rPr>
          <w:rFonts w:ascii="Book Antiqua" w:hAnsi="Book Antiqua" w:cs="宋体"/>
          <w:b/>
          <w:bCs/>
          <w:lang w:val="en-US" w:eastAsia="zh-CN"/>
        </w:rPr>
        <w:t>Sawakami</w:t>
      </w:r>
      <w:proofErr w:type="spellEnd"/>
      <w:r w:rsidRPr="00AB7EBE">
        <w:rPr>
          <w:rFonts w:ascii="Book Antiqua" w:hAnsi="Book Antiqua" w:cs="宋体"/>
          <w:b/>
          <w:bCs/>
          <w:lang w:val="en-US" w:eastAsia="zh-CN"/>
        </w:rPr>
        <w:t xml:space="preserve"> K</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Robling</w:t>
      </w:r>
      <w:proofErr w:type="spellEnd"/>
      <w:r w:rsidRPr="00AB7EBE">
        <w:rPr>
          <w:rFonts w:ascii="Book Antiqua" w:hAnsi="Book Antiqua" w:cs="宋体"/>
          <w:lang w:val="en-US" w:eastAsia="zh-CN"/>
        </w:rPr>
        <w:t xml:space="preserve"> AG, Ai M, </w:t>
      </w:r>
      <w:proofErr w:type="spellStart"/>
      <w:r w:rsidRPr="00AB7EBE">
        <w:rPr>
          <w:rFonts w:ascii="Book Antiqua" w:hAnsi="Book Antiqua" w:cs="宋体"/>
          <w:lang w:val="en-US" w:eastAsia="zh-CN"/>
        </w:rPr>
        <w:t>Pitner</w:t>
      </w:r>
      <w:proofErr w:type="spellEnd"/>
      <w:r w:rsidRPr="00AB7EBE">
        <w:rPr>
          <w:rFonts w:ascii="Book Antiqua" w:hAnsi="Book Antiqua" w:cs="宋体"/>
          <w:lang w:val="en-US" w:eastAsia="zh-CN"/>
        </w:rPr>
        <w:t xml:space="preserve"> ND, Liu D, Warden SJ, Li J, </w:t>
      </w:r>
      <w:proofErr w:type="spellStart"/>
      <w:r w:rsidRPr="00AB7EBE">
        <w:rPr>
          <w:rFonts w:ascii="Book Antiqua" w:hAnsi="Book Antiqua" w:cs="宋体"/>
          <w:lang w:val="en-US" w:eastAsia="zh-CN"/>
        </w:rPr>
        <w:t>Maye</w:t>
      </w:r>
      <w:proofErr w:type="spellEnd"/>
      <w:r w:rsidRPr="00AB7EBE">
        <w:rPr>
          <w:rFonts w:ascii="Book Antiqua" w:hAnsi="Book Antiqua" w:cs="宋体"/>
          <w:lang w:val="en-US" w:eastAsia="zh-CN"/>
        </w:rPr>
        <w:t xml:space="preserve"> P, Rowe DW, Duncan RL, </w:t>
      </w:r>
      <w:proofErr w:type="spellStart"/>
      <w:r w:rsidRPr="00AB7EBE">
        <w:rPr>
          <w:rFonts w:ascii="Book Antiqua" w:hAnsi="Book Antiqua" w:cs="宋体"/>
          <w:lang w:val="en-US" w:eastAsia="zh-CN"/>
        </w:rPr>
        <w:t>Warman</w:t>
      </w:r>
      <w:proofErr w:type="spellEnd"/>
      <w:r w:rsidRPr="00AB7EBE">
        <w:rPr>
          <w:rFonts w:ascii="Book Antiqua" w:hAnsi="Book Antiqua" w:cs="宋体"/>
          <w:lang w:val="en-US" w:eastAsia="zh-CN"/>
        </w:rPr>
        <w:t xml:space="preserve"> ML, Turner CH. The </w:t>
      </w:r>
      <w:proofErr w:type="spellStart"/>
      <w:r w:rsidRPr="00AB7EBE">
        <w:rPr>
          <w:rFonts w:ascii="Book Antiqua" w:hAnsi="Book Antiqua" w:cs="宋体"/>
          <w:lang w:val="en-US" w:eastAsia="zh-CN"/>
        </w:rPr>
        <w:t>Wnt</w:t>
      </w:r>
      <w:proofErr w:type="spellEnd"/>
      <w:r w:rsidRPr="00AB7EBE">
        <w:rPr>
          <w:rFonts w:ascii="Book Antiqua" w:hAnsi="Book Antiqua" w:cs="宋体"/>
          <w:lang w:val="en-US" w:eastAsia="zh-CN"/>
        </w:rPr>
        <w:t xml:space="preserve"> co-receptor LRP5 is essential for skeletal </w:t>
      </w:r>
      <w:proofErr w:type="spellStart"/>
      <w:r w:rsidRPr="00AB7EBE">
        <w:rPr>
          <w:rFonts w:ascii="Book Antiqua" w:hAnsi="Book Antiqua" w:cs="宋体"/>
          <w:lang w:val="en-US" w:eastAsia="zh-CN"/>
        </w:rPr>
        <w:t>mechanotransduction</w:t>
      </w:r>
      <w:proofErr w:type="spellEnd"/>
      <w:r w:rsidRPr="00AB7EBE">
        <w:rPr>
          <w:rFonts w:ascii="Book Antiqua" w:hAnsi="Book Antiqua" w:cs="宋体"/>
          <w:lang w:val="en-US" w:eastAsia="zh-CN"/>
        </w:rPr>
        <w:t xml:space="preserve"> but not for the anabolic bone response to parathyroid hormone treatment.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Biol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Chem</w:t>
      </w:r>
      <w:proofErr w:type="spellEnd"/>
      <w:r w:rsidRPr="00AB7EBE">
        <w:rPr>
          <w:rFonts w:ascii="Book Antiqua" w:hAnsi="Book Antiqua" w:cs="宋体"/>
          <w:lang w:val="en-US" w:eastAsia="zh-CN"/>
        </w:rPr>
        <w:t xml:space="preserve"> 2006; </w:t>
      </w:r>
      <w:r w:rsidRPr="00AB7EBE">
        <w:rPr>
          <w:rFonts w:ascii="Book Antiqua" w:hAnsi="Book Antiqua" w:cs="宋体"/>
          <w:b/>
          <w:bCs/>
          <w:lang w:val="en-US" w:eastAsia="zh-CN"/>
        </w:rPr>
        <w:t>281</w:t>
      </w:r>
      <w:r w:rsidRPr="00AB7EBE">
        <w:rPr>
          <w:rFonts w:ascii="Book Antiqua" w:hAnsi="Book Antiqua" w:cs="宋体"/>
          <w:lang w:val="en-US" w:eastAsia="zh-CN"/>
        </w:rPr>
        <w:t>: 23698-23711 [PMID: 16790443 DOI: 10.1016/S0092-8674(01)00571-2</w:t>
      </w:r>
      <w:r w:rsidR="00AB7EBE">
        <w:rPr>
          <w:rFonts w:ascii="Book Antiqua" w:hAnsi="Book Antiqua" w:cs="宋体"/>
          <w:lang w:val="en-US" w:eastAsia="zh-CN"/>
        </w:rPr>
        <w:t>]</w:t>
      </w:r>
    </w:p>
    <w:p w14:paraId="4581BBF9" w14:textId="3B10C4CD"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11 </w:t>
      </w:r>
      <w:proofErr w:type="spellStart"/>
      <w:r w:rsidRPr="00AB7EBE">
        <w:rPr>
          <w:rFonts w:ascii="Book Antiqua" w:hAnsi="Book Antiqua" w:cs="宋体"/>
          <w:b/>
          <w:bCs/>
          <w:lang w:val="en-US" w:eastAsia="zh-CN"/>
        </w:rPr>
        <w:t>Premaor</w:t>
      </w:r>
      <w:proofErr w:type="spellEnd"/>
      <w:r w:rsidRPr="00AB7EBE">
        <w:rPr>
          <w:rFonts w:ascii="Book Antiqua" w:hAnsi="Book Antiqua" w:cs="宋体"/>
          <w:b/>
          <w:bCs/>
          <w:lang w:val="en-US" w:eastAsia="zh-CN"/>
        </w:rPr>
        <w:t xml:space="preserve"> MO</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Pilbrow</w:t>
      </w:r>
      <w:proofErr w:type="spellEnd"/>
      <w:r w:rsidRPr="00AB7EBE">
        <w:rPr>
          <w:rFonts w:ascii="Book Antiqua" w:hAnsi="Book Antiqua" w:cs="宋体"/>
          <w:lang w:val="en-US" w:eastAsia="zh-CN"/>
        </w:rPr>
        <w:t xml:space="preserve"> L, Tonkin C, Parker RA, </w:t>
      </w:r>
      <w:proofErr w:type="spellStart"/>
      <w:r w:rsidRPr="00AB7EBE">
        <w:rPr>
          <w:rFonts w:ascii="Book Antiqua" w:hAnsi="Book Antiqua" w:cs="宋体"/>
          <w:lang w:val="en-US" w:eastAsia="zh-CN"/>
        </w:rPr>
        <w:t>Compston</w:t>
      </w:r>
      <w:proofErr w:type="spellEnd"/>
      <w:r w:rsidRPr="00AB7EBE">
        <w:rPr>
          <w:rFonts w:ascii="Book Antiqua" w:hAnsi="Book Antiqua" w:cs="宋体"/>
          <w:lang w:val="en-US" w:eastAsia="zh-CN"/>
        </w:rPr>
        <w:t xml:space="preserve"> J. Obesity and fractures in postmenopausal women.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2010; </w:t>
      </w:r>
      <w:r w:rsidRPr="00AB7EBE">
        <w:rPr>
          <w:rFonts w:ascii="Book Antiqua" w:hAnsi="Book Antiqua" w:cs="宋体"/>
          <w:b/>
          <w:bCs/>
          <w:lang w:val="en-US" w:eastAsia="zh-CN"/>
        </w:rPr>
        <w:t>25</w:t>
      </w:r>
      <w:r w:rsidRPr="00AB7EBE">
        <w:rPr>
          <w:rFonts w:ascii="Book Antiqua" w:hAnsi="Book Antiqua" w:cs="宋体"/>
          <w:lang w:val="en-US" w:eastAsia="zh-CN"/>
        </w:rPr>
        <w:t>: 292-297 [PMID: 19821769 DOI: 10.1359/jbmr.091004</w:t>
      </w:r>
      <w:r w:rsidR="00AB7EBE">
        <w:rPr>
          <w:rFonts w:ascii="Book Antiqua" w:hAnsi="Book Antiqua" w:cs="宋体"/>
          <w:lang w:val="en-US" w:eastAsia="zh-CN"/>
        </w:rPr>
        <w:t>]</w:t>
      </w:r>
    </w:p>
    <w:p w14:paraId="1D1518A0" w14:textId="6C407636"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lastRenderedPageBreak/>
        <w:t xml:space="preserve">12 </w:t>
      </w:r>
      <w:r w:rsidRPr="00AB7EBE">
        <w:rPr>
          <w:rFonts w:ascii="Book Antiqua" w:hAnsi="Book Antiqua" w:cs="宋体"/>
          <w:b/>
          <w:bCs/>
          <w:lang w:val="en-US" w:eastAsia="zh-CN"/>
        </w:rPr>
        <w:t>Greco EA</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Fornari</w:t>
      </w:r>
      <w:proofErr w:type="spellEnd"/>
      <w:r w:rsidRPr="00AB7EBE">
        <w:rPr>
          <w:rFonts w:ascii="Book Antiqua" w:hAnsi="Book Antiqua" w:cs="宋体"/>
          <w:lang w:val="en-US" w:eastAsia="zh-CN"/>
        </w:rPr>
        <w:t xml:space="preserve"> R, Rossi F, </w:t>
      </w:r>
      <w:proofErr w:type="spellStart"/>
      <w:r w:rsidRPr="00AB7EBE">
        <w:rPr>
          <w:rFonts w:ascii="Book Antiqua" w:hAnsi="Book Antiqua" w:cs="宋体"/>
          <w:lang w:val="en-US" w:eastAsia="zh-CN"/>
        </w:rPr>
        <w:t>Santiemma</w:t>
      </w:r>
      <w:proofErr w:type="spellEnd"/>
      <w:r w:rsidRPr="00AB7EBE">
        <w:rPr>
          <w:rFonts w:ascii="Book Antiqua" w:hAnsi="Book Antiqua" w:cs="宋体"/>
          <w:lang w:val="en-US" w:eastAsia="zh-CN"/>
        </w:rPr>
        <w:t xml:space="preserve"> V, </w:t>
      </w:r>
      <w:proofErr w:type="spellStart"/>
      <w:r w:rsidRPr="00AB7EBE">
        <w:rPr>
          <w:rFonts w:ascii="Book Antiqua" w:hAnsi="Book Antiqua" w:cs="宋体"/>
          <w:lang w:val="en-US" w:eastAsia="zh-CN"/>
        </w:rPr>
        <w:t>Prossomariti</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Annoscia</w:t>
      </w:r>
      <w:proofErr w:type="spellEnd"/>
      <w:r w:rsidRPr="00AB7EBE">
        <w:rPr>
          <w:rFonts w:ascii="Book Antiqua" w:hAnsi="Book Antiqua" w:cs="宋体"/>
          <w:lang w:val="en-US" w:eastAsia="zh-CN"/>
        </w:rPr>
        <w:t xml:space="preserve"> C, Aversa A, </w:t>
      </w:r>
      <w:proofErr w:type="spellStart"/>
      <w:r w:rsidRPr="00AB7EBE">
        <w:rPr>
          <w:rFonts w:ascii="Book Antiqua" w:hAnsi="Book Antiqua" w:cs="宋体"/>
          <w:lang w:val="en-US" w:eastAsia="zh-CN"/>
        </w:rPr>
        <w:t>Brama</w:t>
      </w:r>
      <w:proofErr w:type="spellEnd"/>
      <w:r w:rsidRPr="00AB7EBE">
        <w:rPr>
          <w:rFonts w:ascii="Book Antiqua" w:hAnsi="Book Antiqua" w:cs="宋体"/>
          <w:lang w:val="en-US" w:eastAsia="zh-CN"/>
        </w:rPr>
        <w:t xml:space="preserve"> M, Marini M, </w:t>
      </w:r>
      <w:proofErr w:type="spellStart"/>
      <w:r w:rsidRPr="00AB7EBE">
        <w:rPr>
          <w:rFonts w:ascii="Book Antiqua" w:hAnsi="Book Antiqua" w:cs="宋体"/>
          <w:lang w:val="en-US" w:eastAsia="zh-CN"/>
        </w:rPr>
        <w:t>Donini</w:t>
      </w:r>
      <w:proofErr w:type="spellEnd"/>
      <w:r w:rsidRPr="00AB7EBE">
        <w:rPr>
          <w:rFonts w:ascii="Book Antiqua" w:hAnsi="Book Antiqua" w:cs="宋体"/>
          <w:lang w:val="en-US" w:eastAsia="zh-CN"/>
        </w:rPr>
        <w:t xml:space="preserve"> LM, </w:t>
      </w:r>
      <w:proofErr w:type="spellStart"/>
      <w:r w:rsidRPr="00AB7EBE">
        <w:rPr>
          <w:rFonts w:ascii="Book Antiqua" w:hAnsi="Book Antiqua" w:cs="宋体"/>
          <w:lang w:val="en-US" w:eastAsia="zh-CN"/>
        </w:rPr>
        <w:t>Spera</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Lenzi</w:t>
      </w:r>
      <w:proofErr w:type="spellEnd"/>
      <w:r w:rsidRPr="00AB7EBE">
        <w:rPr>
          <w:rFonts w:ascii="Book Antiqua" w:hAnsi="Book Antiqua" w:cs="宋体"/>
          <w:lang w:val="en-US" w:eastAsia="zh-CN"/>
        </w:rPr>
        <w:t xml:space="preserve"> A, </w:t>
      </w:r>
      <w:proofErr w:type="spellStart"/>
      <w:r w:rsidRPr="00AB7EBE">
        <w:rPr>
          <w:rFonts w:ascii="Book Antiqua" w:hAnsi="Book Antiqua" w:cs="宋体"/>
          <w:lang w:val="en-US" w:eastAsia="zh-CN"/>
        </w:rPr>
        <w:t>Lubrano</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Migliaccio</w:t>
      </w:r>
      <w:proofErr w:type="spellEnd"/>
      <w:r w:rsidRPr="00AB7EBE">
        <w:rPr>
          <w:rFonts w:ascii="Book Antiqua" w:hAnsi="Book Antiqua" w:cs="宋体"/>
          <w:lang w:val="en-US" w:eastAsia="zh-CN"/>
        </w:rPr>
        <w:t xml:space="preserve"> S. Is obesity protective for osteoporosis? </w:t>
      </w:r>
      <w:proofErr w:type="gramStart"/>
      <w:r w:rsidRPr="00AB7EBE">
        <w:rPr>
          <w:rFonts w:ascii="Book Antiqua" w:hAnsi="Book Antiqua" w:cs="宋体"/>
          <w:lang w:val="en-US" w:eastAsia="zh-CN"/>
        </w:rPr>
        <w:t>Evaluation of bone mineral density in individuals with high body mass index.</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Int</w:t>
      </w:r>
      <w:proofErr w:type="spellEnd"/>
      <w:r w:rsidRPr="00AB7EBE">
        <w:rPr>
          <w:rFonts w:ascii="Book Antiqua" w:hAnsi="Book Antiqua" w:cs="宋体"/>
          <w:i/>
          <w:iCs/>
          <w:lang w:val="en-US" w:eastAsia="zh-CN"/>
        </w:rPr>
        <w:t xml:space="preserve"> 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Pract</w:t>
      </w:r>
      <w:proofErr w:type="spellEnd"/>
      <w:r w:rsidRPr="00AB7EBE">
        <w:rPr>
          <w:rFonts w:ascii="Book Antiqua" w:hAnsi="Book Antiqua" w:cs="宋体"/>
          <w:lang w:val="en-US" w:eastAsia="zh-CN"/>
        </w:rPr>
        <w:t xml:space="preserve"> 2010; </w:t>
      </w:r>
      <w:r w:rsidRPr="00AB7EBE">
        <w:rPr>
          <w:rFonts w:ascii="Book Antiqua" w:hAnsi="Book Antiqua" w:cs="宋体"/>
          <w:b/>
          <w:bCs/>
          <w:lang w:val="en-US" w:eastAsia="zh-CN"/>
        </w:rPr>
        <w:t>64</w:t>
      </w:r>
      <w:r w:rsidRPr="00AB7EBE">
        <w:rPr>
          <w:rFonts w:ascii="Book Antiqua" w:hAnsi="Book Antiqua" w:cs="宋体"/>
          <w:lang w:val="en-US" w:eastAsia="zh-CN"/>
        </w:rPr>
        <w:t>: 817-820 [PMID: 20518955 DOI: 10.1111/j.1742-1241.2009.02301.x</w:t>
      </w:r>
      <w:r w:rsidR="00AB7EBE">
        <w:rPr>
          <w:rFonts w:ascii="Book Antiqua" w:hAnsi="Book Antiqua" w:cs="宋体"/>
          <w:lang w:val="en-US" w:eastAsia="zh-CN"/>
        </w:rPr>
        <w:t>]</w:t>
      </w:r>
    </w:p>
    <w:p w14:paraId="4D5E6B72" w14:textId="2E17E338"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13 </w:t>
      </w:r>
      <w:r w:rsidRPr="00AB7EBE">
        <w:rPr>
          <w:rFonts w:ascii="Book Antiqua" w:hAnsi="Book Antiqua" w:cs="宋体"/>
          <w:b/>
          <w:bCs/>
          <w:lang w:val="en-US" w:eastAsia="zh-CN"/>
        </w:rPr>
        <w:t>Kim KC</w:t>
      </w:r>
      <w:r w:rsidRPr="00AB7EBE">
        <w:rPr>
          <w:rFonts w:ascii="Book Antiqua" w:hAnsi="Book Antiqua" w:cs="宋体"/>
          <w:lang w:val="en-US" w:eastAsia="zh-CN"/>
        </w:rPr>
        <w:t xml:space="preserve">, Shin DH, Lee SY, </w:t>
      </w:r>
      <w:proofErr w:type="spellStart"/>
      <w:r w:rsidRPr="00AB7EBE">
        <w:rPr>
          <w:rFonts w:ascii="Book Antiqua" w:hAnsi="Book Antiqua" w:cs="宋体"/>
          <w:lang w:val="en-US" w:eastAsia="zh-CN"/>
        </w:rPr>
        <w:t>Im</w:t>
      </w:r>
      <w:proofErr w:type="spellEnd"/>
      <w:r w:rsidRPr="00AB7EBE">
        <w:rPr>
          <w:rFonts w:ascii="Book Antiqua" w:hAnsi="Book Antiqua" w:cs="宋体"/>
          <w:lang w:val="en-US" w:eastAsia="zh-CN"/>
        </w:rPr>
        <w:t xml:space="preserve"> JA, Lee DC. </w:t>
      </w:r>
      <w:proofErr w:type="gramStart"/>
      <w:r w:rsidRPr="00AB7EBE">
        <w:rPr>
          <w:rFonts w:ascii="Book Antiqua" w:hAnsi="Book Antiqua" w:cs="宋体"/>
          <w:lang w:val="en-US" w:eastAsia="zh-CN"/>
        </w:rPr>
        <w:t>Relation between obesity and bone mineral density and vertebral fractures in Korean postmenopausal women.</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Yonsei</w:t>
      </w:r>
      <w:proofErr w:type="spellEnd"/>
      <w:r w:rsidRPr="00AB7EBE">
        <w:rPr>
          <w:rFonts w:ascii="Book Antiqua" w:hAnsi="Book Antiqua" w:cs="宋体"/>
          <w:i/>
          <w:iCs/>
          <w:lang w:val="en-US" w:eastAsia="zh-CN"/>
        </w:rPr>
        <w:t xml:space="preserve"> Med J</w:t>
      </w:r>
      <w:r w:rsidRPr="00AB7EBE">
        <w:rPr>
          <w:rFonts w:ascii="Book Antiqua" w:hAnsi="Book Antiqua" w:cs="宋体"/>
          <w:lang w:val="en-US" w:eastAsia="zh-CN"/>
        </w:rPr>
        <w:t xml:space="preserve"> 2010; </w:t>
      </w:r>
      <w:r w:rsidRPr="00AB7EBE">
        <w:rPr>
          <w:rFonts w:ascii="Book Antiqua" w:hAnsi="Book Antiqua" w:cs="宋体"/>
          <w:b/>
          <w:bCs/>
          <w:lang w:val="en-US" w:eastAsia="zh-CN"/>
        </w:rPr>
        <w:t>51</w:t>
      </w:r>
      <w:r w:rsidRPr="00AB7EBE">
        <w:rPr>
          <w:rFonts w:ascii="Book Antiqua" w:hAnsi="Book Antiqua" w:cs="宋体"/>
          <w:lang w:val="en-US" w:eastAsia="zh-CN"/>
        </w:rPr>
        <w:t>: 857-863 [PMID: 20879051 DOI: 10.3349/ymj.2010.51.6.857</w:t>
      </w:r>
      <w:r w:rsidR="00AB7EBE">
        <w:rPr>
          <w:rFonts w:ascii="Book Antiqua" w:hAnsi="Book Antiqua" w:cs="宋体"/>
          <w:lang w:val="en-US" w:eastAsia="zh-CN"/>
        </w:rPr>
        <w:t>]</w:t>
      </w:r>
    </w:p>
    <w:p w14:paraId="3A4CCC88" w14:textId="77777777"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14 </w:t>
      </w:r>
      <w:proofErr w:type="spellStart"/>
      <w:r w:rsidRPr="00AB7EBE">
        <w:rPr>
          <w:rFonts w:ascii="Book Antiqua" w:hAnsi="Book Antiqua" w:cs="宋体"/>
          <w:b/>
          <w:bCs/>
          <w:lang w:val="en-US" w:eastAsia="zh-CN"/>
        </w:rPr>
        <w:t>Cinti</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w:t>
      </w:r>
      <w:proofErr w:type="gramEnd"/>
      <w:r w:rsidRPr="00AB7EBE">
        <w:rPr>
          <w:rFonts w:ascii="Book Antiqua" w:hAnsi="Book Antiqua" w:cs="宋体"/>
          <w:lang w:val="en-US" w:eastAsia="zh-CN"/>
        </w:rPr>
        <w:t xml:space="preserve"> The adipose organ: endocrine aspects and insights from transgenic models. </w:t>
      </w:r>
      <w:r w:rsidRPr="00AB7EBE">
        <w:rPr>
          <w:rFonts w:ascii="Book Antiqua" w:hAnsi="Book Antiqua" w:cs="宋体"/>
          <w:i/>
          <w:iCs/>
          <w:lang w:val="en-US" w:eastAsia="zh-CN"/>
        </w:rPr>
        <w:t xml:space="preserve">Eat Weight </w:t>
      </w:r>
      <w:proofErr w:type="spellStart"/>
      <w:r w:rsidRPr="00AB7EBE">
        <w:rPr>
          <w:rFonts w:ascii="Book Antiqua" w:hAnsi="Book Antiqua" w:cs="宋体"/>
          <w:i/>
          <w:iCs/>
          <w:lang w:val="en-US" w:eastAsia="zh-CN"/>
        </w:rPr>
        <w:t>Disord</w:t>
      </w:r>
      <w:proofErr w:type="spellEnd"/>
      <w:r w:rsidRPr="00AB7EBE">
        <w:rPr>
          <w:rFonts w:ascii="Book Antiqua" w:hAnsi="Book Antiqua" w:cs="宋体"/>
          <w:lang w:val="en-US" w:eastAsia="zh-CN"/>
        </w:rPr>
        <w:t xml:space="preserve"> 2001; </w:t>
      </w:r>
      <w:r w:rsidRPr="00AB7EBE">
        <w:rPr>
          <w:rFonts w:ascii="Book Antiqua" w:hAnsi="Book Antiqua" w:cs="宋体"/>
          <w:b/>
          <w:bCs/>
          <w:lang w:val="en-US" w:eastAsia="zh-CN"/>
        </w:rPr>
        <w:t>6</w:t>
      </w:r>
      <w:r w:rsidRPr="00AB7EBE">
        <w:rPr>
          <w:rFonts w:ascii="Book Antiqua" w:hAnsi="Book Antiqua" w:cs="宋体"/>
          <w:lang w:val="en-US" w:eastAsia="zh-CN"/>
        </w:rPr>
        <w:t>: 4-8 [PMID: 11706507]</w:t>
      </w:r>
    </w:p>
    <w:p w14:paraId="2F4F4843" w14:textId="47B6DE53"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15 </w:t>
      </w:r>
      <w:proofErr w:type="spellStart"/>
      <w:r w:rsidRPr="00AB7EBE">
        <w:rPr>
          <w:rFonts w:ascii="Book Antiqua" w:hAnsi="Book Antiqua" w:cs="宋体"/>
          <w:b/>
          <w:bCs/>
          <w:lang w:val="en-US" w:eastAsia="zh-CN"/>
        </w:rPr>
        <w:t>Attie</w:t>
      </w:r>
      <w:proofErr w:type="spellEnd"/>
      <w:r w:rsidRPr="00AB7EBE">
        <w:rPr>
          <w:rFonts w:ascii="Book Antiqua" w:hAnsi="Book Antiqua" w:cs="宋体"/>
          <w:b/>
          <w:bCs/>
          <w:lang w:val="en-US" w:eastAsia="zh-CN"/>
        </w:rPr>
        <w:t xml:space="preserve"> AD</w:t>
      </w:r>
      <w:r w:rsidRPr="00AB7EBE">
        <w:rPr>
          <w:rFonts w:ascii="Book Antiqua" w:hAnsi="Book Antiqua" w:cs="宋体"/>
          <w:lang w:val="en-US" w:eastAsia="zh-CN"/>
        </w:rPr>
        <w:t xml:space="preserve">, Scherer PE. </w:t>
      </w:r>
      <w:proofErr w:type="gramStart"/>
      <w:r w:rsidRPr="00AB7EBE">
        <w:rPr>
          <w:rFonts w:ascii="Book Antiqua" w:hAnsi="Book Antiqua" w:cs="宋体"/>
          <w:lang w:val="en-US" w:eastAsia="zh-CN"/>
        </w:rPr>
        <w:t>Adipocyte metabolism and obesity.</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J Lipid Res</w:t>
      </w:r>
      <w:r w:rsidRPr="00AB7EBE">
        <w:rPr>
          <w:rFonts w:ascii="Book Antiqua" w:hAnsi="Book Antiqua" w:cs="宋体"/>
          <w:lang w:val="en-US" w:eastAsia="zh-CN"/>
        </w:rPr>
        <w:t xml:space="preserve"> 2009; </w:t>
      </w:r>
      <w:r w:rsidRPr="00AB7EBE">
        <w:rPr>
          <w:rFonts w:ascii="Book Antiqua" w:hAnsi="Book Antiqua" w:cs="宋体"/>
          <w:b/>
          <w:bCs/>
          <w:lang w:val="en-US" w:eastAsia="zh-CN"/>
        </w:rPr>
        <w:t xml:space="preserve">50 </w:t>
      </w:r>
      <w:proofErr w:type="spellStart"/>
      <w:r w:rsidRPr="00AB7EBE">
        <w:rPr>
          <w:rFonts w:ascii="Book Antiqua" w:hAnsi="Book Antiqua" w:cs="宋体"/>
          <w:b/>
          <w:bCs/>
          <w:lang w:val="en-US" w:eastAsia="zh-CN"/>
        </w:rPr>
        <w:t>Suppl</w:t>
      </w:r>
      <w:proofErr w:type="spellEnd"/>
      <w:r w:rsidRPr="00AB7EBE">
        <w:rPr>
          <w:rFonts w:ascii="Book Antiqua" w:hAnsi="Book Antiqua" w:cs="宋体"/>
          <w:lang w:val="en-US" w:eastAsia="zh-CN"/>
        </w:rPr>
        <w:t>: S395-S399 [PMID: 19017614 DOI: 10.1016/j.ecl.2008.07.002</w:t>
      </w:r>
      <w:r w:rsidR="00AB7EBE">
        <w:rPr>
          <w:rFonts w:ascii="Book Antiqua" w:hAnsi="Book Antiqua" w:cs="宋体"/>
          <w:lang w:val="en-US" w:eastAsia="zh-CN"/>
        </w:rPr>
        <w:t>]</w:t>
      </w:r>
    </w:p>
    <w:p w14:paraId="0F93F76D" w14:textId="2442F103"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16 </w:t>
      </w:r>
      <w:r w:rsidRPr="00AB7EBE">
        <w:rPr>
          <w:rFonts w:ascii="Book Antiqua" w:hAnsi="Book Antiqua" w:cs="宋体"/>
          <w:b/>
          <w:bCs/>
          <w:lang w:val="en-US" w:eastAsia="zh-CN"/>
        </w:rPr>
        <w:t>Klein J</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Perwitz</w:t>
      </w:r>
      <w:proofErr w:type="spellEnd"/>
      <w:r w:rsidRPr="00AB7EBE">
        <w:rPr>
          <w:rFonts w:ascii="Book Antiqua" w:hAnsi="Book Antiqua" w:cs="宋体"/>
          <w:lang w:val="en-US" w:eastAsia="zh-CN"/>
        </w:rPr>
        <w:t xml:space="preserve"> N, Kraus D, </w:t>
      </w:r>
      <w:proofErr w:type="spellStart"/>
      <w:r w:rsidRPr="00AB7EBE">
        <w:rPr>
          <w:rFonts w:ascii="Book Antiqua" w:hAnsi="Book Antiqua" w:cs="宋体"/>
          <w:lang w:val="en-US" w:eastAsia="zh-CN"/>
        </w:rPr>
        <w:t>Fasshauer</w:t>
      </w:r>
      <w:proofErr w:type="spellEnd"/>
      <w:r w:rsidRPr="00AB7EBE">
        <w:rPr>
          <w:rFonts w:ascii="Book Antiqua" w:hAnsi="Book Antiqua" w:cs="宋体"/>
          <w:lang w:val="en-US" w:eastAsia="zh-CN"/>
        </w:rPr>
        <w:t xml:space="preserve"> M. Adipose tissue as source and target for novel therapies. </w:t>
      </w:r>
      <w:r w:rsidRPr="00AB7EBE">
        <w:rPr>
          <w:rFonts w:ascii="Book Antiqua" w:hAnsi="Book Antiqua" w:cs="宋体"/>
          <w:i/>
          <w:iCs/>
          <w:lang w:val="en-US" w:eastAsia="zh-CN"/>
        </w:rPr>
        <w:t xml:space="preserve">Trends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lang w:val="en-US" w:eastAsia="zh-CN"/>
        </w:rPr>
        <w:t xml:space="preserve"> 2006; </w:t>
      </w:r>
      <w:r w:rsidRPr="00AB7EBE">
        <w:rPr>
          <w:rFonts w:ascii="Book Antiqua" w:hAnsi="Book Antiqua" w:cs="宋体"/>
          <w:b/>
          <w:bCs/>
          <w:lang w:val="en-US" w:eastAsia="zh-CN"/>
        </w:rPr>
        <w:t>17</w:t>
      </w:r>
      <w:r w:rsidRPr="00AB7EBE">
        <w:rPr>
          <w:rFonts w:ascii="Book Antiqua" w:hAnsi="Book Antiqua" w:cs="宋体"/>
          <w:lang w:val="en-US" w:eastAsia="zh-CN"/>
        </w:rPr>
        <w:t>: 26-32 [PMID: 16309918 DOI: 10.1016/j.tem.2005.11.008</w:t>
      </w:r>
      <w:r w:rsidR="00AB7EBE">
        <w:rPr>
          <w:rFonts w:ascii="Book Antiqua" w:hAnsi="Book Antiqua" w:cs="宋体"/>
          <w:lang w:val="en-US" w:eastAsia="zh-CN"/>
        </w:rPr>
        <w:t>]</w:t>
      </w:r>
    </w:p>
    <w:p w14:paraId="3A87D635" w14:textId="17C15F90"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17 </w:t>
      </w:r>
      <w:r w:rsidRPr="00AB7EBE">
        <w:rPr>
          <w:rFonts w:ascii="Book Antiqua" w:hAnsi="Book Antiqua" w:cs="宋体"/>
          <w:b/>
          <w:bCs/>
          <w:lang w:val="en-US" w:eastAsia="zh-CN"/>
        </w:rPr>
        <w:t>Gómez-</w:t>
      </w:r>
      <w:proofErr w:type="spellStart"/>
      <w:r w:rsidRPr="00AB7EBE">
        <w:rPr>
          <w:rFonts w:ascii="Book Antiqua" w:hAnsi="Book Antiqua" w:cs="宋体"/>
          <w:b/>
          <w:bCs/>
          <w:lang w:val="en-US" w:eastAsia="zh-CN"/>
        </w:rPr>
        <w:t>Ambrosi</w:t>
      </w:r>
      <w:proofErr w:type="spellEnd"/>
      <w:r w:rsidRPr="00AB7EBE">
        <w:rPr>
          <w:rFonts w:ascii="Book Antiqua" w:hAnsi="Book Antiqua" w:cs="宋体"/>
          <w:b/>
          <w:bCs/>
          <w:lang w:val="en-US" w:eastAsia="zh-CN"/>
        </w:rPr>
        <w:t xml:space="preserve"> J</w:t>
      </w:r>
      <w:r w:rsidRPr="00AB7EBE">
        <w:rPr>
          <w:rFonts w:ascii="Book Antiqua" w:hAnsi="Book Antiqua" w:cs="宋体"/>
          <w:lang w:val="en-US" w:eastAsia="zh-CN"/>
        </w:rPr>
        <w:t xml:space="preserve">, Rodríguez A, </w:t>
      </w:r>
      <w:proofErr w:type="spellStart"/>
      <w:r w:rsidRPr="00AB7EBE">
        <w:rPr>
          <w:rFonts w:ascii="Book Antiqua" w:hAnsi="Book Antiqua" w:cs="宋体"/>
          <w:lang w:val="en-US" w:eastAsia="zh-CN"/>
        </w:rPr>
        <w:t>Catalán</w:t>
      </w:r>
      <w:proofErr w:type="spellEnd"/>
      <w:r w:rsidRPr="00AB7EBE">
        <w:rPr>
          <w:rFonts w:ascii="Book Antiqua" w:hAnsi="Book Antiqua" w:cs="宋体"/>
          <w:lang w:val="en-US" w:eastAsia="zh-CN"/>
        </w:rPr>
        <w:t xml:space="preserve"> V, </w:t>
      </w:r>
      <w:proofErr w:type="spellStart"/>
      <w:r w:rsidRPr="00AB7EBE">
        <w:rPr>
          <w:rFonts w:ascii="Book Antiqua" w:hAnsi="Book Antiqua" w:cs="宋体"/>
          <w:lang w:val="en-US" w:eastAsia="zh-CN"/>
        </w:rPr>
        <w:t>Frühbeck</w:t>
      </w:r>
      <w:proofErr w:type="spellEnd"/>
      <w:r w:rsidRPr="00AB7EBE">
        <w:rPr>
          <w:rFonts w:ascii="Book Antiqua" w:hAnsi="Book Antiqua" w:cs="宋体"/>
          <w:lang w:val="en-US" w:eastAsia="zh-CN"/>
        </w:rPr>
        <w:t xml:space="preserve"> G.</w:t>
      </w:r>
      <w:proofErr w:type="gramEnd"/>
      <w:r w:rsidRPr="00AB7EBE">
        <w:rPr>
          <w:rFonts w:ascii="Book Antiqua" w:hAnsi="Book Antiqua" w:cs="宋体"/>
          <w:lang w:val="en-US" w:eastAsia="zh-CN"/>
        </w:rPr>
        <w:t xml:space="preserve"> </w:t>
      </w:r>
      <w:proofErr w:type="gramStart"/>
      <w:r w:rsidRPr="00AB7EBE">
        <w:rPr>
          <w:rFonts w:ascii="Book Antiqua" w:hAnsi="Book Antiqua" w:cs="宋体"/>
          <w:lang w:val="en-US" w:eastAsia="zh-CN"/>
        </w:rPr>
        <w:t>The bone-adipose axis in obesity and weight loss.</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Obes</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Surg</w:t>
      </w:r>
      <w:proofErr w:type="spellEnd"/>
      <w:r w:rsidRPr="00AB7EBE">
        <w:rPr>
          <w:rFonts w:ascii="Book Antiqua" w:hAnsi="Book Antiqua" w:cs="宋体"/>
          <w:lang w:val="en-US" w:eastAsia="zh-CN"/>
        </w:rPr>
        <w:t xml:space="preserve"> 2008; </w:t>
      </w:r>
      <w:r w:rsidRPr="00AB7EBE">
        <w:rPr>
          <w:rFonts w:ascii="Book Antiqua" w:hAnsi="Book Antiqua" w:cs="宋体"/>
          <w:b/>
          <w:bCs/>
          <w:lang w:val="en-US" w:eastAsia="zh-CN"/>
        </w:rPr>
        <w:t>18</w:t>
      </w:r>
      <w:r w:rsidRPr="00AB7EBE">
        <w:rPr>
          <w:rFonts w:ascii="Book Antiqua" w:hAnsi="Book Antiqua" w:cs="宋体"/>
          <w:lang w:val="en-US" w:eastAsia="zh-CN"/>
        </w:rPr>
        <w:t>: 1134-1143 [PMID: 18563500 DOI: 10.1007/s11695-008-9548-1</w:t>
      </w:r>
      <w:r w:rsidR="00AB7EBE">
        <w:rPr>
          <w:rFonts w:ascii="Book Antiqua" w:hAnsi="Book Antiqua" w:cs="宋体"/>
          <w:lang w:val="en-US" w:eastAsia="zh-CN"/>
        </w:rPr>
        <w:t>]</w:t>
      </w:r>
    </w:p>
    <w:p w14:paraId="08317F48" w14:textId="5B4CF474"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18 </w:t>
      </w:r>
      <w:proofErr w:type="spellStart"/>
      <w:r w:rsidRPr="00AB7EBE">
        <w:rPr>
          <w:rFonts w:ascii="Book Antiqua" w:hAnsi="Book Antiqua" w:cs="宋体"/>
          <w:b/>
          <w:bCs/>
          <w:lang w:val="en-US" w:eastAsia="zh-CN"/>
        </w:rPr>
        <w:t>Gimble</w:t>
      </w:r>
      <w:proofErr w:type="spellEnd"/>
      <w:r w:rsidRPr="00AB7EBE">
        <w:rPr>
          <w:rFonts w:ascii="Book Antiqua" w:hAnsi="Book Antiqua" w:cs="宋体"/>
          <w:b/>
          <w:bCs/>
          <w:lang w:val="en-US" w:eastAsia="zh-CN"/>
        </w:rPr>
        <w:t xml:space="preserve"> JM</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Zvonic</w:t>
      </w:r>
      <w:proofErr w:type="spellEnd"/>
      <w:r w:rsidRPr="00AB7EBE">
        <w:rPr>
          <w:rFonts w:ascii="Book Antiqua" w:hAnsi="Book Antiqua" w:cs="宋体"/>
          <w:lang w:val="en-US" w:eastAsia="zh-CN"/>
        </w:rPr>
        <w:t xml:space="preserve"> S, Floyd ZE, </w:t>
      </w:r>
      <w:proofErr w:type="spellStart"/>
      <w:r w:rsidRPr="00AB7EBE">
        <w:rPr>
          <w:rFonts w:ascii="Book Antiqua" w:hAnsi="Book Antiqua" w:cs="宋体"/>
          <w:lang w:val="en-US" w:eastAsia="zh-CN"/>
        </w:rPr>
        <w:t>Kassem</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Nuttall</w:t>
      </w:r>
      <w:proofErr w:type="spellEnd"/>
      <w:r w:rsidRPr="00AB7EBE">
        <w:rPr>
          <w:rFonts w:ascii="Book Antiqua" w:hAnsi="Book Antiqua" w:cs="宋体"/>
          <w:lang w:val="en-US" w:eastAsia="zh-CN"/>
        </w:rPr>
        <w:t xml:space="preserve"> ME. </w:t>
      </w:r>
      <w:proofErr w:type="gramStart"/>
      <w:r w:rsidRPr="00AB7EBE">
        <w:rPr>
          <w:rFonts w:ascii="Book Antiqua" w:hAnsi="Book Antiqua" w:cs="宋体"/>
          <w:lang w:val="en-US" w:eastAsia="zh-CN"/>
        </w:rPr>
        <w:t>Playing with bone and fat.</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J Cell </w:t>
      </w:r>
      <w:proofErr w:type="spellStart"/>
      <w:r w:rsidRPr="00AB7EBE">
        <w:rPr>
          <w:rFonts w:ascii="Book Antiqua" w:hAnsi="Book Antiqua" w:cs="宋体"/>
          <w:i/>
          <w:iCs/>
          <w:lang w:val="en-US" w:eastAsia="zh-CN"/>
        </w:rPr>
        <w:t>Biochem</w:t>
      </w:r>
      <w:proofErr w:type="spellEnd"/>
      <w:r w:rsidRPr="00AB7EBE">
        <w:rPr>
          <w:rFonts w:ascii="Book Antiqua" w:hAnsi="Book Antiqua" w:cs="宋体"/>
          <w:lang w:val="en-US" w:eastAsia="zh-CN"/>
        </w:rPr>
        <w:t xml:space="preserve"> 2006; </w:t>
      </w:r>
      <w:r w:rsidRPr="00AB7EBE">
        <w:rPr>
          <w:rFonts w:ascii="Book Antiqua" w:hAnsi="Book Antiqua" w:cs="宋体"/>
          <w:b/>
          <w:bCs/>
          <w:lang w:val="en-US" w:eastAsia="zh-CN"/>
        </w:rPr>
        <w:t>98</w:t>
      </w:r>
      <w:r w:rsidRPr="00AB7EBE">
        <w:rPr>
          <w:rFonts w:ascii="Book Antiqua" w:hAnsi="Book Antiqua" w:cs="宋体"/>
          <w:lang w:val="en-US" w:eastAsia="zh-CN"/>
        </w:rPr>
        <w:t>: 251-266 [PMID: 16479589 DOI: 10.1002/jcb.20777</w:t>
      </w:r>
      <w:r w:rsidR="00AB7EBE">
        <w:rPr>
          <w:rFonts w:ascii="Book Antiqua" w:hAnsi="Book Antiqua" w:cs="宋体"/>
          <w:lang w:val="en-US" w:eastAsia="zh-CN"/>
        </w:rPr>
        <w:t>]</w:t>
      </w:r>
    </w:p>
    <w:p w14:paraId="6DECA054" w14:textId="00E38ACE"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19 </w:t>
      </w:r>
      <w:r w:rsidRPr="00AB7EBE">
        <w:rPr>
          <w:rFonts w:ascii="Book Antiqua" w:hAnsi="Book Antiqua" w:cs="宋体"/>
          <w:b/>
          <w:bCs/>
          <w:lang w:val="en-US" w:eastAsia="zh-CN"/>
        </w:rPr>
        <w:t>Kershaw EE</w:t>
      </w:r>
      <w:r w:rsidRPr="00AB7EBE">
        <w:rPr>
          <w:rFonts w:ascii="Book Antiqua" w:hAnsi="Book Antiqua" w:cs="宋体"/>
          <w:lang w:val="en-US" w:eastAsia="zh-CN"/>
        </w:rPr>
        <w:t>, Flier JS.</w:t>
      </w:r>
      <w:proofErr w:type="gramEnd"/>
      <w:r w:rsidRPr="00AB7EBE">
        <w:rPr>
          <w:rFonts w:ascii="Book Antiqua" w:hAnsi="Book Antiqua" w:cs="宋体"/>
          <w:lang w:val="en-US" w:eastAsia="zh-CN"/>
        </w:rPr>
        <w:t xml:space="preserve"> </w:t>
      </w:r>
      <w:proofErr w:type="gramStart"/>
      <w:r w:rsidRPr="00AB7EBE">
        <w:rPr>
          <w:rFonts w:ascii="Book Antiqua" w:hAnsi="Book Antiqua" w:cs="宋体"/>
          <w:lang w:val="en-US" w:eastAsia="zh-CN"/>
        </w:rPr>
        <w:t>Adipose tissue as an endocrine organ.</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lang w:val="en-US" w:eastAsia="zh-CN"/>
        </w:rPr>
        <w:t xml:space="preserve"> 2004; </w:t>
      </w:r>
      <w:r w:rsidRPr="00AB7EBE">
        <w:rPr>
          <w:rFonts w:ascii="Book Antiqua" w:hAnsi="Book Antiqua" w:cs="宋体"/>
          <w:b/>
          <w:bCs/>
          <w:lang w:val="en-US" w:eastAsia="zh-CN"/>
        </w:rPr>
        <w:t>89</w:t>
      </w:r>
      <w:r w:rsidRPr="00AB7EBE">
        <w:rPr>
          <w:rFonts w:ascii="Book Antiqua" w:hAnsi="Book Antiqua" w:cs="宋体"/>
          <w:lang w:val="en-US" w:eastAsia="zh-CN"/>
        </w:rPr>
        <w:t>: 2548-2556 [PMID: 15181022 DOI: 10.1210/jc.2004-0395</w:t>
      </w:r>
      <w:r w:rsidR="00AB7EBE">
        <w:rPr>
          <w:rFonts w:ascii="Book Antiqua" w:hAnsi="Book Antiqua" w:cs="宋体"/>
          <w:lang w:val="en-US" w:eastAsia="zh-CN"/>
        </w:rPr>
        <w:t>]</w:t>
      </w:r>
    </w:p>
    <w:p w14:paraId="29CFB90B"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20 </w:t>
      </w:r>
      <w:proofErr w:type="spellStart"/>
      <w:r w:rsidRPr="00AB7EBE">
        <w:rPr>
          <w:rFonts w:ascii="Book Antiqua" w:hAnsi="Book Antiqua" w:cs="宋体"/>
          <w:b/>
          <w:bCs/>
          <w:lang w:val="en-US" w:eastAsia="zh-CN"/>
        </w:rPr>
        <w:t>Magni</w:t>
      </w:r>
      <w:proofErr w:type="spellEnd"/>
      <w:r w:rsidRPr="00AB7EBE">
        <w:rPr>
          <w:rFonts w:ascii="Book Antiqua" w:hAnsi="Book Antiqua" w:cs="宋体"/>
          <w:b/>
          <w:bCs/>
          <w:lang w:val="en-US" w:eastAsia="zh-CN"/>
        </w:rPr>
        <w:t xml:space="preserve"> P</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Dozio</w:t>
      </w:r>
      <w:proofErr w:type="spellEnd"/>
      <w:r w:rsidRPr="00AB7EBE">
        <w:rPr>
          <w:rFonts w:ascii="Book Antiqua" w:hAnsi="Book Antiqua" w:cs="宋体"/>
          <w:lang w:val="en-US" w:eastAsia="zh-CN"/>
        </w:rPr>
        <w:t xml:space="preserve"> E, </w:t>
      </w:r>
      <w:proofErr w:type="spellStart"/>
      <w:r w:rsidRPr="00AB7EBE">
        <w:rPr>
          <w:rFonts w:ascii="Book Antiqua" w:hAnsi="Book Antiqua" w:cs="宋体"/>
          <w:lang w:val="en-US" w:eastAsia="zh-CN"/>
        </w:rPr>
        <w:t>Galliera</w:t>
      </w:r>
      <w:proofErr w:type="spellEnd"/>
      <w:r w:rsidRPr="00AB7EBE">
        <w:rPr>
          <w:rFonts w:ascii="Book Antiqua" w:hAnsi="Book Antiqua" w:cs="宋体"/>
          <w:lang w:val="en-US" w:eastAsia="zh-CN"/>
        </w:rPr>
        <w:t xml:space="preserve"> E, </w:t>
      </w:r>
      <w:proofErr w:type="spellStart"/>
      <w:r w:rsidRPr="00AB7EBE">
        <w:rPr>
          <w:rFonts w:ascii="Book Antiqua" w:hAnsi="Book Antiqua" w:cs="宋体"/>
          <w:lang w:val="en-US" w:eastAsia="zh-CN"/>
        </w:rPr>
        <w:t>Ruscica</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Corsi</w:t>
      </w:r>
      <w:proofErr w:type="spellEnd"/>
      <w:r w:rsidRPr="00AB7EBE">
        <w:rPr>
          <w:rFonts w:ascii="Book Antiqua" w:hAnsi="Book Antiqua" w:cs="宋体"/>
          <w:lang w:val="en-US" w:eastAsia="zh-CN"/>
        </w:rPr>
        <w:t xml:space="preserve"> MM. Molecular aspects of </w:t>
      </w:r>
      <w:proofErr w:type="spellStart"/>
      <w:r w:rsidRPr="00AB7EBE">
        <w:rPr>
          <w:rFonts w:ascii="Book Antiqua" w:hAnsi="Book Antiqua" w:cs="宋体"/>
          <w:lang w:val="en-US" w:eastAsia="zh-CN"/>
        </w:rPr>
        <w:t>adipokine</w:t>
      </w:r>
      <w:proofErr w:type="spellEnd"/>
      <w:r w:rsidRPr="00AB7EBE">
        <w:rPr>
          <w:rFonts w:ascii="Book Antiqua" w:hAnsi="Book Antiqua" w:cs="宋体"/>
          <w:lang w:val="en-US" w:eastAsia="zh-CN"/>
        </w:rPr>
        <w:t xml:space="preserve">-bone interactions. </w:t>
      </w:r>
      <w:proofErr w:type="spellStart"/>
      <w:r w:rsidRPr="00AB7EBE">
        <w:rPr>
          <w:rFonts w:ascii="Book Antiqua" w:hAnsi="Book Antiqua" w:cs="宋体"/>
          <w:i/>
          <w:iCs/>
          <w:lang w:val="en-US" w:eastAsia="zh-CN"/>
        </w:rPr>
        <w:t>Curr</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Mol</w:t>
      </w:r>
      <w:proofErr w:type="spellEnd"/>
      <w:r w:rsidRPr="00AB7EBE">
        <w:rPr>
          <w:rFonts w:ascii="Book Antiqua" w:hAnsi="Book Antiqua" w:cs="宋体"/>
          <w:i/>
          <w:iCs/>
          <w:lang w:val="en-US" w:eastAsia="zh-CN"/>
        </w:rPr>
        <w:t xml:space="preserve"> Med</w:t>
      </w:r>
      <w:r w:rsidRPr="00AB7EBE">
        <w:rPr>
          <w:rFonts w:ascii="Book Antiqua" w:hAnsi="Book Antiqua" w:cs="宋体"/>
          <w:lang w:val="en-US" w:eastAsia="zh-CN"/>
        </w:rPr>
        <w:t xml:space="preserve"> 2010; </w:t>
      </w:r>
      <w:r w:rsidRPr="00AB7EBE">
        <w:rPr>
          <w:rFonts w:ascii="Book Antiqua" w:hAnsi="Book Antiqua" w:cs="宋体"/>
          <w:b/>
          <w:bCs/>
          <w:lang w:val="en-US" w:eastAsia="zh-CN"/>
        </w:rPr>
        <w:t>10</w:t>
      </w:r>
      <w:r w:rsidRPr="00AB7EBE">
        <w:rPr>
          <w:rFonts w:ascii="Book Antiqua" w:hAnsi="Book Antiqua" w:cs="宋体"/>
          <w:lang w:val="en-US" w:eastAsia="zh-CN"/>
        </w:rPr>
        <w:t>: 522-532 [PMID: 20642443]</w:t>
      </w:r>
    </w:p>
    <w:p w14:paraId="20FA9EA9" w14:textId="148750BE"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21 </w:t>
      </w:r>
      <w:r w:rsidRPr="00AB7EBE">
        <w:rPr>
          <w:rFonts w:ascii="Book Antiqua" w:hAnsi="Book Antiqua" w:cs="宋体"/>
          <w:b/>
          <w:bCs/>
          <w:lang w:val="en-US" w:eastAsia="zh-CN"/>
        </w:rPr>
        <w:t>Clemens TL</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Karsenty</w:t>
      </w:r>
      <w:proofErr w:type="spellEnd"/>
      <w:r w:rsidRPr="00AB7EBE">
        <w:rPr>
          <w:rFonts w:ascii="Book Antiqua" w:hAnsi="Book Antiqua" w:cs="宋体"/>
          <w:lang w:val="en-US" w:eastAsia="zh-CN"/>
        </w:rPr>
        <w:t xml:space="preserve"> G.</w:t>
      </w:r>
      <w:proofErr w:type="gramEnd"/>
      <w:r w:rsidRPr="00AB7EBE">
        <w:rPr>
          <w:rFonts w:ascii="Book Antiqua" w:hAnsi="Book Antiqua" w:cs="宋体"/>
          <w:lang w:val="en-US" w:eastAsia="zh-CN"/>
        </w:rPr>
        <w:t xml:space="preserve"> The osteoblast: an insulin target cell controlling glucose homeostasis.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2011; </w:t>
      </w:r>
      <w:r w:rsidRPr="00AB7EBE">
        <w:rPr>
          <w:rFonts w:ascii="Book Antiqua" w:hAnsi="Book Antiqua" w:cs="宋体"/>
          <w:b/>
          <w:bCs/>
          <w:lang w:val="en-US" w:eastAsia="zh-CN"/>
        </w:rPr>
        <w:t>26</w:t>
      </w:r>
      <w:r w:rsidRPr="00AB7EBE">
        <w:rPr>
          <w:rFonts w:ascii="Book Antiqua" w:hAnsi="Book Antiqua" w:cs="宋体"/>
          <w:lang w:val="en-US" w:eastAsia="zh-CN"/>
        </w:rPr>
        <w:t>: 677-680 [PMID: 21433069 DOI: 10.1002/jbmr.321</w:t>
      </w:r>
      <w:r w:rsidR="00AB7EBE">
        <w:rPr>
          <w:rFonts w:ascii="Book Antiqua" w:hAnsi="Book Antiqua" w:cs="宋体"/>
          <w:lang w:val="en-US" w:eastAsia="zh-CN"/>
        </w:rPr>
        <w:t>]</w:t>
      </w:r>
    </w:p>
    <w:p w14:paraId="49A56DB2" w14:textId="4B1FCE45"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22 </w:t>
      </w:r>
      <w:proofErr w:type="spellStart"/>
      <w:r w:rsidRPr="00AB7EBE">
        <w:rPr>
          <w:rFonts w:ascii="Book Antiqua" w:hAnsi="Book Antiqua" w:cs="宋体"/>
          <w:b/>
          <w:bCs/>
          <w:lang w:val="en-US" w:eastAsia="zh-CN"/>
        </w:rPr>
        <w:t>Ferron</w:t>
      </w:r>
      <w:proofErr w:type="spellEnd"/>
      <w:r w:rsidRPr="00AB7EBE">
        <w:rPr>
          <w:rFonts w:ascii="Book Antiqua" w:hAnsi="Book Antiqua" w:cs="宋体"/>
          <w:b/>
          <w:bCs/>
          <w:lang w:val="en-US" w:eastAsia="zh-CN"/>
        </w:rPr>
        <w:t xml:space="preserve"> M</w:t>
      </w:r>
      <w:r w:rsidRPr="00AB7EBE">
        <w:rPr>
          <w:rFonts w:ascii="Book Antiqua" w:hAnsi="Book Antiqua" w:cs="宋体"/>
          <w:lang w:val="en-US" w:eastAsia="zh-CN"/>
        </w:rPr>
        <w:t xml:space="preserve">, McKee MD, Levine RL, </w:t>
      </w:r>
      <w:proofErr w:type="spellStart"/>
      <w:r w:rsidRPr="00AB7EBE">
        <w:rPr>
          <w:rFonts w:ascii="Book Antiqua" w:hAnsi="Book Antiqua" w:cs="宋体"/>
          <w:lang w:val="en-US" w:eastAsia="zh-CN"/>
        </w:rPr>
        <w:t>Ducy</w:t>
      </w:r>
      <w:proofErr w:type="spellEnd"/>
      <w:r w:rsidRPr="00AB7EBE">
        <w:rPr>
          <w:rFonts w:ascii="Book Antiqua" w:hAnsi="Book Antiqua" w:cs="宋体"/>
          <w:lang w:val="en-US" w:eastAsia="zh-CN"/>
        </w:rPr>
        <w:t xml:space="preserve"> P, </w:t>
      </w:r>
      <w:proofErr w:type="spellStart"/>
      <w:r w:rsidRPr="00AB7EBE">
        <w:rPr>
          <w:rFonts w:ascii="Book Antiqua" w:hAnsi="Book Antiqua" w:cs="宋体"/>
          <w:lang w:val="en-US" w:eastAsia="zh-CN"/>
        </w:rPr>
        <w:t>Karsenty</w:t>
      </w:r>
      <w:proofErr w:type="spellEnd"/>
      <w:r w:rsidRPr="00AB7EBE">
        <w:rPr>
          <w:rFonts w:ascii="Book Antiqua" w:hAnsi="Book Antiqua" w:cs="宋体"/>
          <w:lang w:val="en-US" w:eastAsia="zh-CN"/>
        </w:rPr>
        <w:t xml:space="preserve"> G. Intermittent injections of </w:t>
      </w:r>
      <w:proofErr w:type="spellStart"/>
      <w:r w:rsidRPr="00AB7EBE">
        <w:rPr>
          <w:rFonts w:ascii="Book Antiqua" w:hAnsi="Book Antiqua" w:cs="宋体"/>
          <w:lang w:val="en-US" w:eastAsia="zh-CN"/>
        </w:rPr>
        <w:t>osteocalcin</w:t>
      </w:r>
      <w:proofErr w:type="spellEnd"/>
      <w:r w:rsidRPr="00AB7EBE">
        <w:rPr>
          <w:rFonts w:ascii="Book Antiqua" w:hAnsi="Book Antiqua" w:cs="宋体"/>
          <w:lang w:val="en-US" w:eastAsia="zh-CN"/>
        </w:rPr>
        <w:t xml:space="preserve"> improve glucose metabolism and prevent type </w:t>
      </w:r>
      <w:proofErr w:type="gramStart"/>
      <w:r w:rsidRPr="00AB7EBE">
        <w:rPr>
          <w:rFonts w:ascii="Book Antiqua" w:hAnsi="Book Antiqua" w:cs="宋体"/>
          <w:lang w:val="en-US" w:eastAsia="zh-CN"/>
        </w:rPr>
        <w:t>2 diabetes in mice</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Bone</w:t>
      </w:r>
      <w:r w:rsidRPr="00AB7EBE">
        <w:rPr>
          <w:rFonts w:ascii="Book Antiqua" w:hAnsi="Book Antiqua" w:cs="宋体"/>
          <w:lang w:val="en-US" w:eastAsia="zh-CN"/>
        </w:rPr>
        <w:t xml:space="preserve"> 2012; </w:t>
      </w:r>
      <w:r w:rsidRPr="00AB7EBE">
        <w:rPr>
          <w:rFonts w:ascii="Book Antiqua" w:hAnsi="Book Antiqua" w:cs="宋体"/>
          <w:b/>
          <w:bCs/>
          <w:lang w:val="en-US" w:eastAsia="zh-CN"/>
        </w:rPr>
        <w:t>50</w:t>
      </w:r>
      <w:r w:rsidRPr="00AB7EBE">
        <w:rPr>
          <w:rFonts w:ascii="Book Antiqua" w:hAnsi="Book Antiqua" w:cs="宋体"/>
          <w:lang w:val="en-US" w:eastAsia="zh-CN"/>
        </w:rPr>
        <w:t>: 568-575 [PMID: 21550430 DOI: 10.1016/j.bone.2011.04.017</w:t>
      </w:r>
      <w:r w:rsidR="00AB7EBE">
        <w:rPr>
          <w:rFonts w:ascii="Book Antiqua" w:hAnsi="Book Antiqua" w:cs="宋体"/>
          <w:lang w:val="en-US" w:eastAsia="zh-CN"/>
        </w:rPr>
        <w:t>]</w:t>
      </w:r>
    </w:p>
    <w:p w14:paraId="6A6E1742" w14:textId="0C7317F0"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23 </w:t>
      </w:r>
      <w:proofErr w:type="spellStart"/>
      <w:r w:rsidRPr="00AB7EBE">
        <w:rPr>
          <w:rFonts w:ascii="Book Antiqua" w:hAnsi="Book Antiqua" w:cs="宋体"/>
          <w:b/>
          <w:bCs/>
          <w:lang w:val="en-US" w:eastAsia="zh-CN"/>
        </w:rPr>
        <w:t>Migliaccio</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 xml:space="preserve">, Greco EA, </w:t>
      </w:r>
      <w:proofErr w:type="spellStart"/>
      <w:r w:rsidRPr="00AB7EBE">
        <w:rPr>
          <w:rFonts w:ascii="Book Antiqua" w:hAnsi="Book Antiqua" w:cs="宋体"/>
          <w:lang w:val="en-US" w:eastAsia="zh-CN"/>
        </w:rPr>
        <w:t>Fornari</w:t>
      </w:r>
      <w:proofErr w:type="spellEnd"/>
      <w:r w:rsidRPr="00AB7EBE">
        <w:rPr>
          <w:rFonts w:ascii="Book Antiqua" w:hAnsi="Book Antiqua" w:cs="宋体"/>
          <w:lang w:val="en-US" w:eastAsia="zh-CN"/>
        </w:rPr>
        <w:t xml:space="preserve"> R, </w:t>
      </w:r>
      <w:proofErr w:type="spellStart"/>
      <w:r w:rsidRPr="00AB7EBE">
        <w:rPr>
          <w:rFonts w:ascii="Book Antiqua" w:hAnsi="Book Antiqua" w:cs="宋体"/>
          <w:lang w:val="en-US" w:eastAsia="zh-CN"/>
        </w:rPr>
        <w:t>Donini</w:t>
      </w:r>
      <w:proofErr w:type="spellEnd"/>
      <w:r w:rsidRPr="00AB7EBE">
        <w:rPr>
          <w:rFonts w:ascii="Book Antiqua" w:hAnsi="Book Antiqua" w:cs="宋体"/>
          <w:lang w:val="en-US" w:eastAsia="zh-CN"/>
        </w:rPr>
        <w:t xml:space="preserve"> LM, </w:t>
      </w:r>
      <w:proofErr w:type="spellStart"/>
      <w:r w:rsidRPr="00AB7EBE">
        <w:rPr>
          <w:rFonts w:ascii="Book Antiqua" w:hAnsi="Book Antiqua" w:cs="宋体"/>
          <w:lang w:val="en-US" w:eastAsia="zh-CN"/>
        </w:rPr>
        <w:t>Lenzi</w:t>
      </w:r>
      <w:proofErr w:type="spellEnd"/>
      <w:r w:rsidRPr="00AB7EBE">
        <w:rPr>
          <w:rFonts w:ascii="Book Antiqua" w:hAnsi="Book Antiqua" w:cs="宋体"/>
          <w:lang w:val="en-US" w:eastAsia="zh-CN"/>
        </w:rPr>
        <w:t xml:space="preserve"> A. Is obesity in women protective against osteoporosis? </w:t>
      </w:r>
      <w:r w:rsidRPr="00AB7EBE">
        <w:rPr>
          <w:rFonts w:ascii="Book Antiqua" w:hAnsi="Book Antiqua" w:cs="宋体"/>
          <w:i/>
          <w:iCs/>
          <w:lang w:val="en-US" w:eastAsia="zh-CN"/>
        </w:rPr>
        <w:t xml:space="preserve">Diabetes </w:t>
      </w:r>
      <w:proofErr w:type="spellStart"/>
      <w:r w:rsidRPr="00AB7EBE">
        <w:rPr>
          <w:rFonts w:ascii="Book Antiqua" w:hAnsi="Book Antiqua" w:cs="宋体"/>
          <w:i/>
          <w:iCs/>
          <w:lang w:val="en-US" w:eastAsia="zh-CN"/>
        </w:rPr>
        <w:t>Metab</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Syndr</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Obes</w:t>
      </w:r>
      <w:proofErr w:type="spellEnd"/>
      <w:r w:rsidRPr="00AB7EBE">
        <w:rPr>
          <w:rFonts w:ascii="Book Antiqua" w:hAnsi="Book Antiqua" w:cs="宋体"/>
          <w:lang w:val="en-US" w:eastAsia="zh-CN"/>
        </w:rPr>
        <w:t xml:space="preserve"> 2011; </w:t>
      </w:r>
      <w:r w:rsidRPr="00AB7EBE">
        <w:rPr>
          <w:rFonts w:ascii="Book Antiqua" w:hAnsi="Book Antiqua" w:cs="宋体"/>
          <w:b/>
          <w:bCs/>
          <w:lang w:val="en-US" w:eastAsia="zh-CN"/>
        </w:rPr>
        <w:t>4</w:t>
      </w:r>
      <w:r w:rsidRPr="00AB7EBE">
        <w:rPr>
          <w:rFonts w:ascii="Book Antiqua" w:hAnsi="Book Antiqua" w:cs="宋体"/>
          <w:lang w:val="en-US" w:eastAsia="zh-CN"/>
        </w:rPr>
        <w:t>: 273-282 [PMID: 21792326 DOI: 10.2147/DMSO.S11920</w:t>
      </w:r>
      <w:r w:rsidR="00AB7EBE">
        <w:rPr>
          <w:rFonts w:ascii="Book Antiqua" w:hAnsi="Book Antiqua" w:cs="宋体"/>
          <w:lang w:val="en-US" w:eastAsia="zh-CN"/>
        </w:rPr>
        <w:t>]</w:t>
      </w:r>
    </w:p>
    <w:p w14:paraId="1C7F37C3" w14:textId="1E7344E5"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lastRenderedPageBreak/>
        <w:t xml:space="preserve">24 </w:t>
      </w:r>
      <w:proofErr w:type="spellStart"/>
      <w:r w:rsidRPr="00AB7EBE">
        <w:rPr>
          <w:rFonts w:ascii="Book Antiqua" w:hAnsi="Book Antiqua" w:cs="宋体"/>
          <w:b/>
          <w:bCs/>
          <w:lang w:val="en-US" w:eastAsia="zh-CN"/>
        </w:rPr>
        <w:t>Zaidi</w:t>
      </w:r>
      <w:proofErr w:type="spellEnd"/>
      <w:r w:rsidRPr="00AB7EBE">
        <w:rPr>
          <w:rFonts w:ascii="Book Antiqua" w:hAnsi="Book Antiqua" w:cs="宋体"/>
          <w:b/>
          <w:bCs/>
          <w:lang w:val="en-US" w:eastAsia="zh-CN"/>
        </w:rPr>
        <w:t xml:space="preserve"> M</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Buettner</w:t>
      </w:r>
      <w:proofErr w:type="spellEnd"/>
      <w:r w:rsidRPr="00AB7EBE">
        <w:rPr>
          <w:rFonts w:ascii="Book Antiqua" w:hAnsi="Book Antiqua" w:cs="宋体"/>
          <w:lang w:val="en-US" w:eastAsia="zh-CN"/>
        </w:rPr>
        <w:t xml:space="preserve"> C, Sun L, </w:t>
      </w:r>
      <w:proofErr w:type="spellStart"/>
      <w:r w:rsidRPr="00AB7EBE">
        <w:rPr>
          <w:rFonts w:ascii="Book Antiqua" w:hAnsi="Book Antiqua" w:cs="宋体"/>
          <w:lang w:val="en-US" w:eastAsia="zh-CN"/>
        </w:rPr>
        <w:t>Iqbal</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Minireview</w:t>
      </w:r>
      <w:proofErr w:type="spellEnd"/>
      <w:r w:rsidRPr="00AB7EBE">
        <w:rPr>
          <w:rFonts w:ascii="Book Antiqua" w:hAnsi="Book Antiqua" w:cs="宋体"/>
          <w:lang w:val="en-US" w:eastAsia="zh-CN"/>
        </w:rPr>
        <w:t xml:space="preserve">: The link between fat and bone: does mass beget mass? </w:t>
      </w:r>
      <w:r w:rsidRPr="00AB7EBE">
        <w:rPr>
          <w:rFonts w:ascii="Book Antiqua" w:hAnsi="Book Antiqua" w:cs="宋体"/>
          <w:i/>
          <w:iCs/>
          <w:lang w:val="en-US" w:eastAsia="zh-CN"/>
        </w:rPr>
        <w:t>Endocrinology</w:t>
      </w:r>
      <w:r w:rsidRPr="00AB7EBE">
        <w:rPr>
          <w:rFonts w:ascii="Book Antiqua" w:hAnsi="Book Antiqua" w:cs="宋体"/>
          <w:lang w:val="en-US" w:eastAsia="zh-CN"/>
        </w:rPr>
        <w:t xml:space="preserve"> 2012; </w:t>
      </w:r>
      <w:r w:rsidRPr="00AB7EBE">
        <w:rPr>
          <w:rFonts w:ascii="Book Antiqua" w:hAnsi="Book Antiqua" w:cs="宋体"/>
          <w:b/>
          <w:bCs/>
          <w:lang w:val="en-US" w:eastAsia="zh-CN"/>
        </w:rPr>
        <w:t>153</w:t>
      </w:r>
      <w:r w:rsidRPr="00AB7EBE">
        <w:rPr>
          <w:rFonts w:ascii="Book Antiqua" w:hAnsi="Book Antiqua" w:cs="宋体"/>
          <w:lang w:val="en-US" w:eastAsia="zh-CN"/>
        </w:rPr>
        <w:t>: 2070-2075 [PMID: 22467495 DOI: 10.1210/en.2012-1022</w:t>
      </w:r>
      <w:r w:rsidR="00AB7EBE">
        <w:rPr>
          <w:rFonts w:ascii="Book Antiqua" w:hAnsi="Book Antiqua" w:cs="宋体"/>
          <w:lang w:val="en-US" w:eastAsia="zh-CN"/>
        </w:rPr>
        <w:t>]</w:t>
      </w:r>
    </w:p>
    <w:p w14:paraId="578B062F" w14:textId="360B2CD3"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25 </w:t>
      </w:r>
      <w:proofErr w:type="spellStart"/>
      <w:r w:rsidRPr="00AB7EBE">
        <w:rPr>
          <w:rFonts w:ascii="Book Antiqua" w:hAnsi="Book Antiqua" w:cs="宋体"/>
          <w:b/>
          <w:bCs/>
          <w:lang w:val="en-US" w:eastAsia="zh-CN"/>
        </w:rPr>
        <w:t>Schwetz</w:t>
      </w:r>
      <w:proofErr w:type="spellEnd"/>
      <w:r w:rsidRPr="00AB7EBE">
        <w:rPr>
          <w:rFonts w:ascii="Book Antiqua" w:hAnsi="Book Antiqua" w:cs="宋体"/>
          <w:b/>
          <w:bCs/>
          <w:lang w:val="en-US" w:eastAsia="zh-CN"/>
        </w:rPr>
        <w:t xml:space="preserve"> V</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Pieber</w:t>
      </w:r>
      <w:proofErr w:type="spellEnd"/>
      <w:r w:rsidRPr="00AB7EBE">
        <w:rPr>
          <w:rFonts w:ascii="Book Antiqua" w:hAnsi="Book Antiqua" w:cs="宋体"/>
          <w:lang w:val="en-US" w:eastAsia="zh-CN"/>
        </w:rPr>
        <w:t xml:space="preserve"> T, </w:t>
      </w:r>
      <w:proofErr w:type="spellStart"/>
      <w:r w:rsidRPr="00AB7EBE">
        <w:rPr>
          <w:rFonts w:ascii="Book Antiqua" w:hAnsi="Book Antiqua" w:cs="宋体"/>
          <w:lang w:val="en-US" w:eastAsia="zh-CN"/>
        </w:rPr>
        <w:t>Obermayer-Pietsch</w:t>
      </w:r>
      <w:proofErr w:type="spellEnd"/>
      <w:r w:rsidRPr="00AB7EBE">
        <w:rPr>
          <w:rFonts w:ascii="Book Antiqua" w:hAnsi="Book Antiqua" w:cs="宋体"/>
          <w:lang w:val="en-US" w:eastAsia="zh-CN"/>
        </w:rPr>
        <w:t xml:space="preserve"> B.</w:t>
      </w:r>
      <w:proofErr w:type="gramEnd"/>
      <w:r w:rsidRPr="00AB7EBE">
        <w:rPr>
          <w:rFonts w:ascii="Book Antiqua" w:hAnsi="Book Antiqua" w:cs="宋体"/>
          <w:lang w:val="en-US" w:eastAsia="zh-CN"/>
        </w:rPr>
        <w:t xml:space="preserve"> The endocrine role of the skeleton: background and clinical evidence. </w:t>
      </w:r>
      <w:proofErr w:type="spellStart"/>
      <w:r w:rsidRPr="00AB7EBE">
        <w:rPr>
          <w:rFonts w:ascii="Book Antiqua" w:hAnsi="Book Antiqua" w:cs="宋体"/>
          <w:i/>
          <w:iCs/>
          <w:lang w:val="en-US" w:eastAsia="zh-CN"/>
        </w:rPr>
        <w:t>Eur</w:t>
      </w:r>
      <w:proofErr w:type="spellEnd"/>
      <w:r w:rsidRPr="00AB7EBE">
        <w:rPr>
          <w:rFonts w:ascii="Book Antiqua" w:hAnsi="Book Antiqua" w:cs="宋体"/>
          <w:i/>
          <w:iCs/>
          <w:lang w:val="en-US" w:eastAsia="zh-CN"/>
        </w:rPr>
        <w:t xml:space="preserve"> J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lang w:val="en-US" w:eastAsia="zh-CN"/>
        </w:rPr>
        <w:t xml:space="preserve"> 2012; </w:t>
      </w:r>
      <w:r w:rsidRPr="00AB7EBE">
        <w:rPr>
          <w:rFonts w:ascii="Book Antiqua" w:hAnsi="Book Antiqua" w:cs="宋体"/>
          <w:b/>
          <w:bCs/>
          <w:lang w:val="en-US" w:eastAsia="zh-CN"/>
        </w:rPr>
        <w:t>166</w:t>
      </w:r>
      <w:r w:rsidRPr="00AB7EBE">
        <w:rPr>
          <w:rFonts w:ascii="Book Antiqua" w:hAnsi="Book Antiqua" w:cs="宋体"/>
          <w:lang w:val="en-US" w:eastAsia="zh-CN"/>
        </w:rPr>
        <w:t>: 959-967 [PMID: 22436399 DOI: 10.1530/EJE-12-0030</w:t>
      </w:r>
      <w:r w:rsidR="00AB7EBE">
        <w:rPr>
          <w:rFonts w:ascii="Book Antiqua" w:hAnsi="Book Antiqua" w:cs="宋体"/>
          <w:lang w:val="en-US" w:eastAsia="zh-CN"/>
        </w:rPr>
        <w:t>]</w:t>
      </w:r>
    </w:p>
    <w:p w14:paraId="0B792AD2" w14:textId="15EB9C5D"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26 </w:t>
      </w:r>
      <w:proofErr w:type="spellStart"/>
      <w:r w:rsidRPr="00AB7EBE">
        <w:rPr>
          <w:rFonts w:ascii="Book Antiqua" w:hAnsi="Book Antiqua" w:cs="宋体"/>
          <w:b/>
          <w:bCs/>
          <w:lang w:val="en-US" w:eastAsia="zh-CN"/>
        </w:rPr>
        <w:t>Kaptoge</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 xml:space="preserve">, White IR, Thompson SG, Wood AM, </w:t>
      </w:r>
      <w:proofErr w:type="spellStart"/>
      <w:r w:rsidRPr="00AB7EBE">
        <w:rPr>
          <w:rFonts w:ascii="Book Antiqua" w:hAnsi="Book Antiqua" w:cs="宋体"/>
          <w:lang w:val="en-US" w:eastAsia="zh-CN"/>
        </w:rPr>
        <w:t>Lewington</w:t>
      </w:r>
      <w:proofErr w:type="spellEnd"/>
      <w:r w:rsidRPr="00AB7EBE">
        <w:rPr>
          <w:rFonts w:ascii="Book Antiqua" w:hAnsi="Book Antiqua" w:cs="宋体"/>
          <w:lang w:val="en-US" w:eastAsia="zh-CN"/>
        </w:rPr>
        <w:t xml:space="preserve"> S, Lowe GD, </w:t>
      </w:r>
      <w:proofErr w:type="spellStart"/>
      <w:r w:rsidRPr="00AB7EBE">
        <w:rPr>
          <w:rFonts w:ascii="Book Antiqua" w:hAnsi="Book Antiqua" w:cs="宋体"/>
          <w:lang w:val="en-US" w:eastAsia="zh-CN"/>
        </w:rPr>
        <w:t>Danesh</w:t>
      </w:r>
      <w:proofErr w:type="spellEnd"/>
      <w:r w:rsidRPr="00AB7EBE">
        <w:rPr>
          <w:rFonts w:ascii="Book Antiqua" w:hAnsi="Book Antiqua" w:cs="宋体"/>
          <w:lang w:val="en-US" w:eastAsia="zh-CN"/>
        </w:rPr>
        <w:t xml:space="preserve"> J. Associations of plasma fibrinogen levels with established cardiovascular disease risk factors, inflammatory markers, and other characteristics: individual participant meta-analysis of 154,211 adults in 31 prospective studies: the fibrinogen studies collaboration. </w:t>
      </w:r>
      <w:r w:rsidRPr="00AB7EBE">
        <w:rPr>
          <w:rFonts w:ascii="Book Antiqua" w:hAnsi="Book Antiqua" w:cs="宋体"/>
          <w:i/>
          <w:iCs/>
          <w:lang w:val="en-US" w:eastAsia="zh-CN"/>
        </w:rPr>
        <w:t xml:space="preserve">Am J </w:t>
      </w:r>
      <w:proofErr w:type="spellStart"/>
      <w:r w:rsidRPr="00AB7EBE">
        <w:rPr>
          <w:rFonts w:ascii="Book Antiqua" w:hAnsi="Book Antiqua" w:cs="宋体"/>
          <w:i/>
          <w:iCs/>
          <w:lang w:val="en-US" w:eastAsia="zh-CN"/>
        </w:rPr>
        <w:t>Epidemiol</w:t>
      </w:r>
      <w:proofErr w:type="spellEnd"/>
      <w:r w:rsidRPr="00AB7EBE">
        <w:rPr>
          <w:rFonts w:ascii="Book Antiqua" w:hAnsi="Book Antiqua" w:cs="宋体"/>
          <w:lang w:val="en-US" w:eastAsia="zh-CN"/>
        </w:rPr>
        <w:t xml:space="preserve"> 2007; </w:t>
      </w:r>
      <w:r w:rsidRPr="00AB7EBE">
        <w:rPr>
          <w:rFonts w:ascii="Book Antiqua" w:hAnsi="Book Antiqua" w:cs="宋体"/>
          <w:b/>
          <w:bCs/>
          <w:lang w:val="en-US" w:eastAsia="zh-CN"/>
        </w:rPr>
        <w:t>166</w:t>
      </w:r>
      <w:r w:rsidRPr="00AB7EBE">
        <w:rPr>
          <w:rFonts w:ascii="Book Antiqua" w:hAnsi="Book Antiqua" w:cs="宋体"/>
          <w:lang w:val="en-US" w:eastAsia="zh-CN"/>
        </w:rPr>
        <w:t>: 867-879 [PMID: 17785713 DOI: 10.1093/</w:t>
      </w:r>
      <w:proofErr w:type="spellStart"/>
      <w:r w:rsidRPr="00AB7EBE">
        <w:rPr>
          <w:rFonts w:ascii="Book Antiqua" w:hAnsi="Book Antiqua" w:cs="宋体"/>
          <w:lang w:val="en-US" w:eastAsia="zh-CN"/>
        </w:rPr>
        <w:t>aje</w:t>
      </w:r>
      <w:proofErr w:type="spellEnd"/>
      <w:r w:rsidRPr="00AB7EBE">
        <w:rPr>
          <w:rFonts w:ascii="Book Antiqua" w:hAnsi="Book Antiqua" w:cs="宋体"/>
          <w:lang w:val="en-US" w:eastAsia="zh-CN"/>
        </w:rPr>
        <w:t>/kwm191</w:t>
      </w:r>
      <w:r w:rsidR="00AB7EBE">
        <w:rPr>
          <w:rFonts w:ascii="Book Antiqua" w:hAnsi="Book Antiqua" w:cs="宋体"/>
          <w:lang w:val="en-US" w:eastAsia="zh-CN"/>
        </w:rPr>
        <w:t>]</w:t>
      </w:r>
    </w:p>
    <w:p w14:paraId="426C636D" w14:textId="74870A5A"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27 </w:t>
      </w:r>
      <w:r w:rsidRPr="00AB7EBE">
        <w:rPr>
          <w:rFonts w:ascii="Book Antiqua" w:hAnsi="Book Antiqua" w:cs="宋体"/>
          <w:b/>
          <w:bCs/>
          <w:lang w:val="en-US" w:eastAsia="zh-CN"/>
        </w:rPr>
        <w:t>Kiefer FW</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Zeyda</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Todoric</w:t>
      </w:r>
      <w:proofErr w:type="spellEnd"/>
      <w:r w:rsidRPr="00AB7EBE">
        <w:rPr>
          <w:rFonts w:ascii="Book Antiqua" w:hAnsi="Book Antiqua" w:cs="宋体"/>
          <w:lang w:val="en-US" w:eastAsia="zh-CN"/>
        </w:rPr>
        <w:t xml:space="preserve"> J, Huber J, </w:t>
      </w:r>
      <w:proofErr w:type="spellStart"/>
      <w:r w:rsidRPr="00AB7EBE">
        <w:rPr>
          <w:rFonts w:ascii="Book Antiqua" w:hAnsi="Book Antiqua" w:cs="宋体"/>
          <w:lang w:val="en-US" w:eastAsia="zh-CN"/>
        </w:rPr>
        <w:t>Geyeregger</w:t>
      </w:r>
      <w:proofErr w:type="spellEnd"/>
      <w:r w:rsidRPr="00AB7EBE">
        <w:rPr>
          <w:rFonts w:ascii="Book Antiqua" w:hAnsi="Book Antiqua" w:cs="宋体"/>
          <w:lang w:val="en-US" w:eastAsia="zh-CN"/>
        </w:rPr>
        <w:t xml:space="preserve"> R, </w:t>
      </w:r>
      <w:proofErr w:type="spellStart"/>
      <w:r w:rsidRPr="00AB7EBE">
        <w:rPr>
          <w:rFonts w:ascii="Book Antiqua" w:hAnsi="Book Antiqua" w:cs="宋体"/>
          <w:lang w:val="en-US" w:eastAsia="zh-CN"/>
        </w:rPr>
        <w:t>Weichhart</w:t>
      </w:r>
      <w:proofErr w:type="spellEnd"/>
      <w:r w:rsidRPr="00AB7EBE">
        <w:rPr>
          <w:rFonts w:ascii="Book Antiqua" w:hAnsi="Book Antiqua" w:cs="宋体"/>
          <w:lang w:val="en-US" w:eastAsia="zh-CN"/>
        </w:rPr>
        <w:t xml:space="preserve"> T, </w:t>
      </w:r>
      <w:proofErr w:type="spellStart"/>
      <w:r w:rsidRPr="00AB7EBE">
        <w:rPr>
          <w:rFonts w:ascii="Book Antiqua" w:hAnsi="Book Antiqua" w:cs="宋体"/>
          <w:lang w:val="en-US" w:eastAsia="zh-CN"/>
        </w:rPr>
        <w:t>Aszmann</w:t>
      </w:r>
      <w:proofErr w:type="spellEnd"/>
      <w:r w:rsidRPr="00AB7EBE">
        <w:rPr>
          <w:rFonts w:ascii="Book Antiqua" w:hAnsi="Book Antiqua" w:cs="宋体"/>
          <w:lang w:val="en-US" w:eastAsia="zh-CN"/>
        </w:rPr>
        <w:t xml:space="preserve"> O, </w:t>
      </w:r>
      <w:proofErr w:type="spellStart"/>
      <w:r w:rsidRPr="00AB7EBE">
        <w:rPr>
          <w:rFonts w:ascii="Book Antiqua" w:hAnsi="Book Antiqua" w:cs="宋体"/>
          <w:lang w:val="en-US" w:eastAsia="zh-CN"/>
        </w:rPr>
        <w:t>Ludvik</w:t>
      </w:r>
      <w:proofErr w:type="spellEnd"/>
      <w:r w:rsidRPr="00AB7EBE">
        <w:rPr>
          <w:rFonts w:ascii="Book Antiqua" w:hAnsi="Book Antiqua" w:cs="宋体"/>
          <w:lang w:val="en-US" w:eastAsia="zh-CN"/>
        </w:rPr>
        <w:t xml:space="preserve"> B, </w:t>
      </w:r>
      <w:proofErr w:type="spellStart"/>
      <w:r w:rsidRPr="00AB7EBE">
        <w:rPr>
          <w:rFonts w:ascii="Book Antiqua" w:hAnsi="Book Antiqua" w:cs="宋体"/>
          <w:lang w:val="en-US" w:eastAsia="zh-CN"/>
        </w:rPr>
        <w:t>Silberhumer</w:t>
      </w:r>
      <w:proofErr w:type="spellEnd"/>
      <w:r w:rsidRPr="00AB7EBE">
        <w:rPr>
          <w:rFonts w:ascii="Book Antiqua" w:hAnsi="Book Antiqua" w:cs="宋体"/>
          <w:lang w:val="en-US" w:eastAsia="zh-CN"/>
        </w:rPr>
        <w:t xml:space="preserve"> GR, </w:t>
      </w:r>
      <w:proofErr w:type="spellStart"/>
      <w:r w:rsidRPr="00AB7EBE">
        <w:rPr>
          <w:rFonts w:ascii="Book Antiqua" w:hAnsi="Book Antiqua" w:cs="宋体"/>
          <w:lang w:val="en-US" w:eastAsia="zh-CN"/>
        </w:rPr>
        <w:t>Prager</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Stulnig</w:t>
      </w:r>
      <w:proofErr w:type="spellEnd"/>
      <w:r w:rsidRPr="00AB7EBE">
        <w:rPr>
          <w:rFonts w:ascii="Book Antiqua" w:hAnsi="Book Antiqua" w:cs="宋体"/>
          <w:lang w:val="en-US" w:eastAsia="zh-CN"/>
        </w:rPr>
        <w:t xml:space="preserve"> TM. </w:t>
      </w:r>
      <w:proofErr w:type="spellStart"/>
      <w:r w:rsidRPr="00AB7EBE">
        <w:rPr>
          <w:rFonts w:ascii="Book Antiqua" w:hAnsi="Book Antiqua" w:cs="宋体"/>
          <w:lang w:val="en-US" w:eastAsia="zh-CN"/>
        </w:rPr>
        <w:t>Osteopontin</w:t>
      </w:r>
      <w:proofErr w:type="spellEnd"/>
      <w:r w:rsidRPr="00AB7EBE">
        <w:rPr>
          <w:rFonts w:ascii="Book Antiqua" w:hAnsi="Book Antiqua" w:cs="宋体"/>
          <w:lang w:val="en-US" w:eastAsia="zh-CN"/>
        </w:rPr>
        <w:t xml:space="preserve"> expression in human and murine obesity: extensive local up-regulation in adipose tissue but minimal systemic alterations. </w:t>
      </w:r>
      <w:r w:rsidRPr="00AB7EBE">
        <w:rPr>
          <w:rFonts w:ascii="Book Antiqua" w:hAnsi="Book Antiqua" w:cs="宋体"/>
          <w:i/>
          <w:iCs/>
          <w:lang w:val="en-US" w:eastAsia="zh-CN"/>
        </w:rPr>
        <w:t>Endocrinology</w:t>
      </w:r>
      <w:r w:rsidRPr="00AB7EBE">
        <w:rPr>
          <w:rFonts w:ascii="Book Antiqua" w:hAnsi="Book Antiqua" w:cs="宋体"/>
          <w:lang w:val="en-US" w:eastAsia="zh-CN"/>
        </w:rPr>
        <w:t xml:space="preserve"> 2008; </w:t>
      </w:r>
      <w:r w:rsidRPr="00AB7EBE">
        <w:rPr>
          <w:rFonts w:ascii="Book Antiqua" w:hAnsi="Book Antiqua" w:cs="宋体"/>
          <w:b/>
          <w:bCs/>
          <w:lang w:val="en-US" w:eastAsia="zh-CN"/>
        </w:rPr>
        <w:t>149</w:t>
      </w:r>
      <w:r w:rsidRPr="00AB7EBE">
        <w:rPr>
          <w:rFonts w:ascii="Book Antiqua" w:hAnsi="Book Antiqua" w:cs="宋体"/>
          <w:lang w:val="en-US" w:eastAsia="zh-CN"/>
        </w:rPr>
        <w:t>: 1350-1357 [PMID: 18048491 DOI: 10.1210/en.2007-1312</w:t>
      </w:r>
      <w:r w:rsidR="00AB7EBE">
        <w:rPr>
          <w:rFonts w:ascii="Book Antiqua" w:hAnsi="Book Antiqua" w:cs="宋体"/>
          <w:lang w:val="en-US" w:eastAsia="zh-CN"/>
        </w:rPr>
        <w:t>]</w:t>
      </w:r>
    </w:p>
    <w:p w14:paraId="532F1BB9" w14:textId="09516749"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28 </w:t>
      </w:r>
      <w:proofErr w:type="spellStart"/>
      <w:r w:rsidRPr="00AB7EBE">
        <w:rPr>
          <w:rFonts w:ascii="Book Antiqua" w:hAnsi="Book Antiqua" w:cs="宋体"/>
          <w:b/>
          <w:bCs/>
          <w:lang w:val="en-US" w:eastAsia="zh-CN"/>
        </w:rPr>
        <w:t>Vendrell</w:t>
      </w:r>
      <w:proofErr w:type="spellEnd"/>
      <w:r w:rsidRPr="00AB7EBE">
        <w:rPr>
          <w:rFonts w:ascii="Book Antiqua" w:hAnsi="Book Antiqua" w:cs="宋体"/>
          <w:b/>
          <w:bCs/>
          <w:lang w:val="en-US" w:eastAsia="zh-CN"/>
        </w:rPr>
        <w:t xml:space="preserve"> J</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Broch</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Vilarrasa</w:t>
      </w:r>
      <w:proofErr w:type="spellEnd"/>
      <w:r w:rsidRPr="00AB7EBE">
        <w:rPr>
          <w:rFonts w:ascii="Book Antiqua" w:hAnsi="Book Antiqua" w:cs="宋体"/>
          <w:lang w:val="en-US" w:eastAsia="zh-CN"/>
        </w:rPr>
        <w:t xml:space="preserve"> N, Molina A, Gómez JM, Gutiérrez C, </w:t>
      </w:r>
      <w:proofErr w:type="spellStart"/>
      <w:r w:rsidRPr="00AB7EBE">
        <w:rPr>
          <w:rFonts w:ascii="Book Antiqua" w:hAnsi="Book Antiqua" w:cs="宋体"/>
          <w:lang w:val="en-US" w:eastAsia="zh-CN"/>
        </w:rPr>
        <w:t>Simón</w:t>
      </w:r>
      <w:proofErr w:type="spellEnd"/>
      <w:r w:rsidRPr="00AB7EBE">
        <w:rPr>
          <w:rFonts w:ascii="Book Antiqua" w:hAnsi="Book Antiqua" w:cs="宋体"/>
          <w:lang w:val="en-US" w:eastAsia="zh-CN"/>
        </w:rPr>
        <w:t xml:space="preserve"> I, </w:t>
      </w:r>
      <w:proofErr w:type="spellStart"/>
      <w:r w:rsidRPr="00AB7EBE">
        <w:rPr>
          <w:rFonts w:ascii="Book Antiqua" w:hAnsi="Book Antiqua" w:cs="宋体"/>
          <w:lang w:val="en-US" w:eastAsia="zh-CN"/>
        </w:rPr>
        <w:t>Soler</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Richart</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Resistin</w:t>
      </w:r>
      <w:proofErr w:type="spellEnd"/>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adiponectin</w:t>
      </w:r>
      <w:proofErr w:type="spellEnd"/>
      <w:r w:rsidRPr="00AB7EBE">
        <w:rPr>
          <w:rFonts w:ascii="Book Antiqua" w:hAnsi="Book Antiqua" w:cs="宋体"/>
          <w:lang w:val="en-US" w:eastAsia="zh-CN"/>
        </w:rPr>
        <w:t xml:space="preserve">, ghrelin, </w:t>
      </w:r>
      <w:proofErr w:type="spellStart"/>
      <w:r w:rsidRPr="00AB7EBE">
        <w:rPr>
          <w:rFonts w:ascii="Book Antiqua" w:hAnsi="Book Antiqua" w:cs="宋体"/>
          <w:lang w:val="en-US" w:eastAsia="zh-CN"/>
        </w:rPr>
        <w:t>leptin</w:t>
      </w:r>
      <w:proofErr w:type="spellEnd"/>
      <w:r w:rsidRPr="00AB7EBE">
        <w:rPr>
          <w:rFonts w:ascii="Book Antiqua" w:hAnsi="Book Antiqua" w:cs="宋体"/>
          <w:lang w:val="en-US" w:eastAsia="zh-CN"/>
        </w:rPr>
        <w:t xml:space="preserve">, and </w:t>
      </w:r>
      <w:proofErr w:type="spellStart"/>
      <w:r w:rsidRPr="00AB7EBE">
        <w:rPr>
          <w:rFonts w:ascii="Book Antiqua" w:hAnsi="Book Antiqua" w:cs="宋体"/>
          <w:lang w:val="en-US" w:eastAsia="zh-CN"/>
        </w:rPr>
        <w:t>proinflammatory</w:t>
      </w:r>
      <w:proofErr w:type="spellEnd"/>
      <w:r w:rsidRPr="00AB7EBE">
        <w:rPr>
          <w:rFonts w:ascii="Book Antiqua" w:hAnsi="Book Antiqua" w:cs="宋体"/>
          <w:lang w:val="en-US" w:eastAsia="zh-CN"/>
        </w:rPr>
        <w:t xml:space="preserve"> cytokines: relationships in obesity. </w:t>
      </w:r>
      <w:proofErr w:type="spellStart"/>
      <w:r w:rsidRPr="00AB7EBE">
        <w:rPr>
          <w:rFonts w:ascii="Book Antiqua" w:hAnsi="Book Antiqua" w:cs="宋体"/>
          <w:i/>
          <w:iCs/>
          <w:lang w:val="en-US" w:eastAsia="zh-CN"/>
        </w:rPr>
        <w:t>Obes</w:t>
      </w:r>
      <w:proofErr w:type="spellEnd"/>
      <w:r w:rsidRPr="00AB7EBE">
        <w:rPr>
          <w:rFonts w:ascii="Book Antiqua" w:hAnsi="Book Antiqua" w:cs="宋体"/>
          <w:i/>
          <w:iCs/>
          <w:lang w:val="en-US" w:eastAsia="zh-CN"/>
        </w:rPr>
        <w:t xml:space="preserve"> Res</w:t>
      </w:r>
      <w:r w:rsidRPr="00AB7EBE">
        <w:rPr>
          <w:rFonts w:ascii="Book Antiqua" w:hAnsi="Book Antiqua" w:cs="宋体"/>
          <w:lang w:val="en-US" w:eastAsia="zh-CN"/>
        </w:rPr>
        <w:t xml:space="preserve"> 2004; </w:t>
      </w:r>
      <w:r w:rsidRPr="00AB7EBE">
        <w:rPr>
          <w:rFonts w:ascii="Book Antiqua" w:hAnsi="Book Antiqua" w:cs="宋体"/>
          <w:b/>
          <w:bCs/>
          <w:lang w:val="en-US" w:eastAsia="zh-CN"/>
        </w:rPr>
        <w:t>12</w:t>
      </w:r>
      <w:r w:rsidRPr="00AB7EBE">
        <w:rPr>
          <w:rFonts w:ascii="Book Antiqua" w:hAnsi="Book Antiqua" w:cs="宋体"/>
          <w:lang w:val="en-US" w:eastAsia="zh-CN"/>
        </w:rPr>
        <w:t>: 962-971 [PMID: 15229336 DOI: 10.1038/oby.2004.118</w:t>
      </w:r>
      <w:r w:rsidR="00AB7EBE">
        <w:rPr>
          <w:rFonts w:ascii="Book Antiqua" w:hAnsi="Book Antiqua" w:cs="宋体"/>
          <w:lang w:val="en-US" w:eastAsia="zh-CN"/>
        </w:rPr>
        <w:t>]</w:t>
      </w:r>
    </w:p>
    <w:p w14:paraId="51475ADA"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29 </w:t>
      </w:r>
      <w:r w:rsidRPr="00AB7EBE">
        <w:rPr>
          <w:rFonts w:ascii="Book Antiqua" w:hAnsi="Book Antiqua" w:cs="宋体"/>
          <w:b/>
          <w:bCs/>
          <w:lang w:val="en-US" w:eastAsia="zh-CN"/>
        </w:rPr>
        <w:t>Ye J</w:t>
      </w:r>
      <w:r w:rsidRPr="00AB7EBE">
        <w:rPr>
          <w:rFonts w:ascii="Book Antiqua" w:hAnsi="Book Antiqua" w:cs="宋体"/>
          <w:lang w:val="en-US" w:eastAsia="zh-CN"/>
        </w:rPr>
        <w:t xml:space="preserve">, Keller JN. Regulation of energy metabolism by inflammation: a feedback response in obesity and calorie restriction. </w:t>
      </w:r>
      <w:r w:rsidRPr="00AB7EBE">
        <w:rPr>
          <w:rFonts w:ascii="Book Antiqua" w:hAnsi="Book Antiqua" w:cs="宋体"/>
          <w:i/>
          <w:iCs/>
          <w:lang w:val="en-US" w:eastAsia="zh-CN"/>
        </w:rPr>
        <w:t>Aging (Albany NY)</w:t>
      </w:r>
      <w:r w:rsidRPr="00AB7EBE">
        <w:rPr>
          <w:rFonts w:ascii="Book Antiqua" w:hAnsi="Book Antiqua" w:cs="宋体"/>
          <w:lang w:val="en-US" w:eastAsia="zh-CN"/>
        </w:rPr>
        <w:t xml:space="preserve"> 2010; </w:t>
      </w:r>
      <w:r w:rsidRPr="00AB7EBE">
        <w:rPr>
          <w:rFonts w:ascii="Book Antiqua" w:hAnsi="Book Antiqua" w:cs="宋体"/>
          <w:b/>
          <w:bCs/>
          <w:lang w:val="en-US" w:eastAsia="zh-CN"/>
        </w:rPr>
        <w:t>2</w:t>
      </w:r>
      <w:r w:rsidRPr="00AB7EBE">
        <w:rPr>
          <w:rFonts w:ascii="Book Antiqua" w:hAnsi="Book Antiqua" w:cs="宋体"/>
          <w:lang w:val="en-US" w:eastAsia="zh-CN"/>
        </w:rPr>
        <w:t>: 361-368 [PMID: 20606248]</w:t>
      </w:r>
    </w:p>
    <w:p w14:paraId="39754472"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30 </w:t>
      </w:r>
      <w:r w:rsidRPr="00AB7EBE">
        <w:rPr>
          <w:rFonts w:ascii="Book Antiqua" w:hAnsi="Book Antiqua" w:cs="宋体"/>
          <w:b/>
          <w:bCs/>
          <w:lang w:val="en-US" w:eastAsia="zh-CN"/>
        </w:rPr>
        <w:t>Calder PC</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Ahluwalia</w:t>
      </w:r>
      <w:proofErr w:type="spellEnd"/>
      <w:r w:rsidRPr="00AB7EBE">
        <w:rPr>
          <w:rFonts w:ascii="Book Antiqua" w:hAnsi="Book Antiqua" w:cs="宋体"/>
          <w:lang w:val="en-US" w:eastAsia="zh-CN"/>
        </w:rPr>
        <w:t xml:space="preserve"> N, </w:t>
      </w:r>
      <w:proofErr w:type="spellStart"/>
      <w:r w:rsidRPr="00AB7EBE">
        <w:rPr>
          <w:rFonts w:ascii="Book Antiqua" w:hAnsi="Book Antiqua" w:cs="宋体"/>
          <w:lang w:val="en-US" w:eastAsia="zh-CN"/>
        </w:rPr>
        <w:t>Brouns</w:t>
      </w:r>
      <w:proofErr w:type="spellEnd"/>
      <w:r w:rsidRPr="00AB7EBE">
        <w:rPr>
          <w:rFonts w:ascii="Book Antiqua" w:hAnsi="Book Antiqua" w:cs="宋体"/>
          <w:lang w:val="en-US" w:eastAsia="zh-CN"/>
        </w:rPr>
        <w:t xml:space="preserve"> F, </w:t>
      </w:r>
      <w:proofErr w:type="spellStart"/>
      <w:r w:rsidRPr="00AB7EBE">
        <w:rPr>
          <w:rFonts w:ascii="Book Antiqua" w:hAnsi="Book Antiqua" w:cs="宋体"/>
          <w:lang w:val="en-US" w:eastAsia="zh-CN"/>
        </w:rPr>
        <w:t>Buetler</w:t>
      </w:r>
      <w:proofErr w:type="spellEnd"/>
      <w:r w:rsidRPr="00AB7EBE">
        <w:rPr>
          <w:rFonts w:ascii="Book Antiqua" w:hAnsi="Book Antiqua" w:cs="宋体"/>
          <w:lang w:val="en-US" w:eastAsia="zh-CN"/>
        </w:rPr>
        <w:t xml:space="preserve"> T, Clement K, Cunningham K, Esposito K, </w:t>
      </w:r>
      <w:proofErr w:type="spellStart"/>
      <w:r w:rsidRPr="00AB7EBE">
        <w:rPr>
          <w:rFonts w:ascii="Book Antiqua" w:hAnsi="Book Antiqua" w:cs="宋体"/>
          <w:lang w:val="en-US" w:eastAsia="zh-CN"/>
        </w:rPr>
        <w:t>Jönsson</w:t>
      </w:r>
      <w:proofErr w:type="spellEnd"/>
      <w:r w:rsidRPr="00AB7EBE">
        <w:rPr>
          <w:rFonts w:ascii="Book Antiqua" w:hAnsi="Book Antiqua" w:cs="宋体"/>
          <w:lang w:val="en-US" w:eastAsia="zh-CN"/>
        </w:rPr>
        <w:t xml:space="preserve"> LS, Kolb H, </w:t>
      </w:r>
      <w:proofErr w:type="spellStart"/>
      <w:r w:rsidRPr="00AB7EBE">
        <w:rPr>
          <w:rFonts w:ascii="Book Antiqua" w:hAnsi="Book Antiqua" w:cs="宋体"/>
          <w:lang w:val="en-US" w:eastAsia="zh-CN"/>
        </w:rPr>
        <w:t>Lansink</w:t>
      </w:r>
      <w:proofErr w:type="spellEnd"/>
      <w:r w:rsidRPr="00AB7EBE">
        <w:rPr>
          <w:rFonts w:ascii="Book Antiqua" w:hAnsi="Book Antiqua" w:cs="宋体"/>
          <w:lang w:val="en-US" w:eastAsia="zh-CN"/>
        </w:rPr>
        <w:t xml:space="preserve"> M, Marcos A, </w:t>
      </w:r>
      <w:proofErr w:type="spellStart"/>
      <w:r w:rsidRPr="00AB7EBE">
        <w:rPr>
          <w:rFonts w:ascii="Book Antiqua" w:hAnsi="Book Antiqua" w:cs="宋体"/>
          <w:lang w:val="en-US" w:eastAsia="zh-CN"/>
        </w:rPr>
        <w:t>Margioris</w:t>
      </w:r>
      <w:proofErr w:type="spellEnd"/>
      <w:r w:rsidRPr="00AB7EBE">
        <w:rPr>
          <w:rFonts w:ascii="Book Antiqua" w:hAnsi="Book Antiqua" w:cs="宋体"/>
          <w:lang w:val="en-US" w:eastAsia="zh-CN"/>
        </w:rPr>
        <w:t xml:space="preserve"> A, </w:t>
      </w:r>
      <w:proofErr w:type="spellStart"/>
      <w:r w:rsidRPr="00AB7EBE">
        <w:rPr>
          <w:rFonts w:ascii="Book Antiqua" w:hAnsi="Book Antiqua" w:cs="宋体"/>
          <w:lang w:val="en-US" w:eastAsia="zh-CN"/>
        </w:rPr>
        <w:t>Matusheski</w:t>
      </w:r>
      <w:proofErr w:type="spellEnd"/>
      <w:r w:rsidRPr="00AB7EBE">
        <w:rPr>
          <w:rFonts w:ascii="Book Antiqua" w:hAnsi="Book Antiqua" w:cs="宋体"/>
          <w:lang w:val="en-US" w:eastAsia="zh-CN"/>
        </w:rPr>
        <w:t xml:space="preserve"> N, </w:t>
      </w:r>
      <w:proofErr w:type="spellStart"/>
      <w:r w:rsidRPr="00AB7EBE">
        <w:rPr>
          <w:rFonts w:ascii="Book Antiqua" w:hAnsi="Book Antiqua" w:cs="宋体"/>
          <w:lang w:val="en-US" w:eastAsia="zh-CN"/>
        </w:rPr>
        <w:t>Nordmann</w:t>
      </w:r>
      <w:proofErr w:type="spellEnd"/>
      <w:r w:rsidRPr="00AB7EBE">
        <w:rPr>
          <w:rFonts w:ascii="Book Antiqua" w:hAnsi="Book Antiqua" w:cs="宋体"/>
          <w:lang w:val="en-US" w:eastAsia="zh-CN"/>
        </w:rPr>
        <w:t xml:space="preserve"> H, O'Brien J, </w:t>
      </w:r>
      <w:proofErr w:type="spellStart"/>
      <w:r w:rsidRPr="00AB7EBE">
        <w:rPr>
          <w:rFonts w:ascii="Book Antiqua" w:hAnsi="Book Antiqua" w:cs="宋体"/>
          <w:lang w:val="en-US" w:eastAsia="zh-CN"/>
        </w:rPr>
        <w:t>Pugliese</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Rizkalla</w:t>
      </w:r>
      <w:proofErr w:type="spellEnd"/>
      <w:r w:rsidRPr="00AB7EBE">
        <w:rPr>
          <w:rFonts w:ascii="Book Antiqua" w:hAnsi="Book Antiqua" w:cs="宋体"/>
          <w:lang w:val="en-US" w:eastAsia="zh-CN"/>
        </w:rPr>
        <w:t xml:space="preserve"> S, </w:t>
      </w:r>
      <w:proofErr w:type="spellStart"/>
      <w:r w:rsidRPr="00AB7EBE">
        <w:rPr>
          <w:rFonts w:ascii="Book Antiqua" w:hAnsi="Book Antiqua" w:cs="宋体"/>
          <w:lang w:val="en-US" w:eastAsia="zh-CN"/>
        </w:rPr>
        <w:t>Schalkwijk</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Tuomilehto</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Wärnberg</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Watzl</w:t>
      </w:r>
      <w:proofErr w:type="spellEnd"/>
      <w:r w:rsidRPr="00AB7EBE">
        <w:rPr>
          <w:rFonts w:ascii="Book Antiqua" w:hAnsi="Book Antiqua" w:cs="宋体"/>
          <w:lang w:val="en-US" w:eastAsia="zh-CN"/>
        </w:rPr>
        <w:t xml:space="preserve"> B, </w:t>
      </w:r>
      <w:proofErr w:type="spellStart"/>
      <w:r w:rsidRPr="00AB7EBE">
        <w:rPr>
          <w:rFonts w:ascii="Book Antiqua" w:hAnsi="Book Antiqua" w:cs="宋体"/>
          <w:lang w:val="en-US" w:eastAsia="zh-CN"/>
        </w:rPr>
        <w:t>Winklhofer-Roob</w:t>
      </w:r>
      <w:proofErr w:type="spellEnd"/>
      <w:r w:rsidRPr="00AB7EBE">
        <w:rPr>
          <w:rFonts w:ascii="Book Antiqua" w:hAnsi="Book Antiqua" w:cs="宋体"/>
          <w:lang w:val="en-US" w:eastAsia="zh-CN"/>
        </w:rPr>
        <w:t xml:space="preserve"> BM. Dietary factors and low-grade inflammation in relation to overweight and obesity. </w:t>
      </w:r>
      <w:r w:rsidRPr="00AB7EBE">
        <w:rPr>
          <w:rFonts w:ascii="Book Antiqua" w:hAnsi="Book Antiqua" w:cs="宋体"/>
          <w:i/>
          <w:iCs/>
          <w:lang w:val="en-US" w:eastAsia="zh-CN"/>
        </w:rPr>
        <w:t xml:space="preserve">Br J </w:t>
      </w:r>
      <w:proofErr w:type="spellStart"/>
      <w:r w:rsidRPr="00AB7EBE">
        <w:rPr>
          <w:rFonts w:ascii="Book Antiqua" w:hAnsi="Book Antiqua" w:cs="宋体"/>
          <w:i/>
          <w:iCs/>
          <w:lang w:val="en-US" w:eastAsia="zh-CN"/>
        </w:rPr>
        <w:t>Nutr</w:t>
      </w:r>
      <w:proofErr w:type="spellEnd"/>
      <w:r w:rsidRPr="00AB7EBE">
        <w:rPr>
          <w:rFonts w:ascii="Book Antiqua" w:hAnsi="Book Antiqua" w:cs="宋体"/>
          <w:lang w:val="en-US" w:eastAsia="zh-CN"/>
        </w:rPr>
        <w:t xml:space="preserve"> 2011; </w:t>
      </w:r>
      <w:r w:rsidRPr="00AB7EBE">
        <w:rPr>
          <w:rFonts w:ascii="Book Antiqua" w:hAnsi="Book Antiqua" w:cs="宋体"/>
          <w:b/>
          <w:bCs/>
          <w:lang w:val="en-US" w:eastAsia="zh-CN"/>
        </w:rPr>
        <w:t xml:space="preserve">106 </w:t>
      </w:r>
      <w:proofErr w:type="spellStart"/>
      <w:r w:rsidRPr="00AB7EBE">
        <w:rPr>
          <w:rFonts w:ascii="Book Antiqua" w:hAnsi="Book Antiqua" w:cs="宋体"/>
          <w:b/>
          <w:bCs/>
          <w:lang w:val="en-US" w:eastAsia="zh-CN"/>
        </w:rPr>
        <w:t>Suppl</w:t>
      </w:r>
      <w:proofErr w:type="spellEnd"/>
      <w:r w:rsidRPr="00AB7EBE">
        <w:rPr>
          <w:rFonts w:ascii="Book Antiqua" w:hAnsi="Book Antiqua" w:cs="宋体"/>
          <w:b/>
          <w:bCs/>
          <w:lang w:val="en-US" w:eastAsia="zh-CN"/>
        </w:rPr>
        <w:t xml:space="preserve"> 3</w:t>
      </w:r>
      <w:r w:rsidRPr="00AB7EBE">
        <w:rPr>
          <w:rFonts w:ascii="Book Antiqua" w:hAnsi="Book Antiqua" w:cs="宋体"/>
          <w:lang w:val="en-US" w:eastAsia="zh-CN"/>
        </w:rPr>
        <w:t>: S5-78 [PMID: 22133051]</w:t>
      </w:r>
    </w:p>
    <w:p w14:paraId="62CFAECA"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31 </w:t>
      </w:r>
      <w:proofErr w:type="spellStart"/>
      <w:r w:rsidRPr="00AB7EBE">
        <w:rPr>
          <w:rFonts w:ascii="Book Antiqua" w:hAnsi="Book Antiqua" w:cs="宋体"/>
          <w:b/>
          <w:bCs/>
          <w:lang w:val="en-US" w:eastAsia="zh-CN"/>
        </w:rPr>
        <w:t>Wortsman</w:t>
      </w:r>
      <w:proofErr w:type="spellEnd"/>
      <w:r w:rsidRPr="00AB7EBE">
        <w:rPr>
          <w:rFonts w:ascii="Book Antiqua" w:hAnsi="Book Antiqua" w:cs="宋体"/>
          <w:b/>
          <w:bCs/>
          <w:lang w:val="en-US" w:eastAsia="zh-CN"/>
        </w:rPr>
        <w:t xml:space="preserve"> J</w:t>
      </w:r>
      <w:r w:rsidRPr="00AB7EBE">
        <w:rPr>
          <w:rFonts w:ascii="Book Antiqua" w:hAnsi="Book Antiqua" w:cs="宋体"/>
          <w:lang w:val="en-US" w:eastAsia="zh-CN"/>
        </w:rPr>
        <w:t xml:space="preserve">, Matsuoka LY, Chen TC, Lu Z, </w:t>
      </w:r>
      <w:proofErr w:type="spellStart"/>
      <w:r w:rsidRPr="00AB7EBE">
        <w:rPr>
          <w:rFonts w:ascii="Book Antiqua" w:hAnsi="Book Antiqua" w:cs="宋体"/>
          <w:lang w:val="en-US" w:eastAsia="zh-CN"/>
        </w:rPr>
        <w:t>Holick</w:t>
      </w:r>
      <w:proofErr w:type="spellEnd"/>
      <w:r w:rsidRPr="00AB7EBE">
        <w:rPr>
          <w:rFonts w:ascii="Book Antiqua" w:hAnsi="Book Antiqua" w:cs="宋体"/>
          <w:lang w:val="en-US" w:eastAsia="zh-CN"/>
        </w:rPr>
        <w:t xml:space="preserve"> MF. </w:t>
      </w:r>
      <w:proofErr w:type="gramStart"/>
      <w:r w:rsidRPr="00AB7EBE">
        <w:rPr>
          <w:rFonts w:ascii="Book Antiqua" w:hAnsi="Book Antiqua" w:cs="宋体"/>
          <w:lang w:val="en-US" w:eastAsia="zh-CN"/>
        </w:rPr>
        <w:t>Decreased bioavailability of vitamin D in obesity.</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Am 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Nutr</w:t>
      </w:r>
      <w:proofErr w:type="spellEnd"/>
      <w:r w:rsidRPr="00AB7EBE">
        <w:rPr>
          <w:rFonts w:ascii="Book Antiqua" w:hAnsi="Book Antiqua" w:cs="宋体"/>
          <w:lang w:val="en-US" w:eastAsia="zh-CN"/>
        </w:rPr>
        <w:t xml:space="preserve"> 2000; </w:t>
      </w:r>
      <w:r w:rsidRPr="00AB7EBE">
        <w:rPr>
          <w:rFonts w:ascii="Book Antiqua" w:hAnsi="Book Antiqua" w:cs="宋体"/>
          <w:b/>
          <w:bCs/>
          <w:lang w:val="en-US" w:eastAsia="zh-CN"/>
        </w:rPr>
        <w:t>72</w:t>
      </w:r>
      <w:r w:rsidRPr="00AB7EBE">
        <w:rPr>
          <w:rFonts w:ascii="Book Antiqua" w:hAnsi="Book Antiqua" w:cs="宋体"/>
          <w:lang w:val="en-US" w:eastAsia="zh-CN"/>
        </w:rPr>
        <w:t>: 690-693 [PMID: 10966885]</w:t>
      </w:r>
    </w:p>
    <w:p w14:paraId="5471725E" w14:textId="3AE13C6D"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32 </w:t>
      </w:r>
      <w:r w:rsidRPr="00AB7EBE">
        <w:rPr>
          <w:rFonts w:ascii="Book Antiqua" w:hAnsi="Book Antiqua" w:cs="宋体"/>
          <w:b/>
          <w:bCs/>
          <w:lang w:val="en-US" w:eastAsia="zh-CN"/>
        </w:rPr>
        <w:t>Earthman CP</w:t>
      </w:r>
      <w:proofErr w:type="gramEnd"/>
      <w:r w:rsidRPr="00AB7EBE">
        <w:rPr>
          <w:rFonts w:ascii="Book Antiqua" w:hAnsi="Book Antiqua" w:cs="宋体"/>
          <w:lang w:val="en-US" w:eastAsia="zh-CN"/>
        </w:rPr>
        <w:t xml:space="preserve">, Beckman LM, </w:t>
      </w:r>
      <w:proofErr w:type="spellStart"/>
      <w:r w:rsidRPr="00AB7EBE">
        <w:rPr>
          <w:rFonts w:ascii="Book Antiqua" w:hAnsi="Book Antiqua" w:cs="宋体"/>
          <w:lang w:val="en-US" w:eastAsia="zh-CN"/>
        </w:rPr>
        <w:t>Masodkar</w:t>
      </w:r>
      <w:proofErr w:type="spellEnd"/>
      <w:r w:rsidRPr="00AB7EBE">
        <w:rPr>
          <w:rFonts w:ascii="Book Antiqua" w:hAnsi="Book Antiqua" w:cs="宋体"/>
          <w:lang w:val="en-US" w:eastAsia="zh-CN"/>
        </w:rPr>
        <w:t xml:space="preserve"> K, Sibley SD. The link between obesity and low circulating 25-hydroxyvitamin D concentrations: considerations and implications. </w:t>
      </w:r>
      <w:proofErr w:type="spellStart"/>
      <w:r w:rsidRPr="00AB7EBE">
        <w:rPr>
          <w:rFonts w:ascii="Book Antiqua" w:hAnsi="Book Antiqua" w:cs="宋体"/>
          <w:i/>
          <w:iCs/>
          <w:lang w:val="en-US" w:eastAsia="zh-CN"/>
        </w:rPr>
        <w:t>Int</w:t>
      </w:r>
      <w:proofErr w:type="spellEnd"/>
      <w:r w:rsidRPr="00AB7EBE">
        <w:rPr>
          <w:rFonts w:ascii="Book Antiqua" w:hAnsi="Book Antiqua" w:cs="宋体"/>
          <w:i/>
          <w:iCs/>
          <w:lang w:val="en-US" w:eastAsia="zh-CN"/>
        </w:rPr>
        <w:t xml:space="preserve"> J </w:t>
      </w:r>
      <w:proofErr w:type="spellStart"/>
      <w:r w:rsidRPr="00AB7EBE">
        <w:rPr>
          <w:rFonts w:ascii="Book Antiqua" w:hAnsi="Book Antiqua" w:cs="宋体"/>
          <w:i/>
          <w:iCs/>
          <w:lang w:val="en-US" w:eastAsia="zh-CN"/>
        </w:rPr>
        <w:t>Obes</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Lond</w:t>
      </w:r>
      <w:proofErr w:type="spellEnd"/>
      <w:r w:rsidRPr="00AB7EBE">
        <w:rPr>
          <w:rFonts w:ascii="Book Antiqua" w:hAnsi="Book Antiqua" w:cs="宋体"/>
          <w:i/>
          <w:iCs/>
          <w:lang w:val="en-US" w:eastAsia="zh-CN"/>
        </w:rPr>
        <w:t>)</w:t>
      </w:r>
      <w:r w:rsidRPr="00AB7EBE">
        <w:rPr>
          <w:rFonts w:ascii="Book Antiqua" w:hAnsi="Book Antiqua" w:cs="宋体"/>
          <w:lang w:val="en-US" w:eastAsia="zh-CN"/>
        </w:rPr>
        <w:t xml:space="preserve"> 2012; </w:t>
      </w:r>
      <w:r w:rsidRPr="00AB7EBE">
        <w:rPr>
          <w:rFonts w:ascii="Book Antiqua" w:hAnsi="Book Antiqua" w:cs="宋体"/>
          <w:b/>
          <w:bCs/>
          <w:lang w:val="en-US" w:eastAsia="zh-CN"/>
        </w:rPr>
        <w:t>36</w:t>
      </w:r>
      <w:r w:rsidRPr="00AB7EBE">
        <w:rPr>
          <w:rFonts w:ascii="Book Antiqua" w:hAnsi="Book Antiqua" w:cs="宋体"/>
          <w:lang w:val="en-US" w:eastAsia="zh-CN"/>
        </w:rPr>
        <w:t>: 387-396 [PMID: 21694701 DOI: 10.1038/ijo.2011.119</w:t>
      </w:r>
      <w:r w:rsidR="00AB7EBE">
        <w:rPr>
          <w:rFonts w:ascii="Book Antiqua" w:hAnsi="Book Antiqua" w:cs="宋体"/>
          <w:lang w:val="en-US" w:eastAsia="zh-CN"/>
        </w:rPr>
        <w:t>]</w:t>
      </w:r>
    </w:p>
    <w:p w14:paraId="1F3D6B13" w14:textId="10EFD3B5"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lastRenderedPageBreak/>
        <w:t xml:space="preserve">33 </w:t>
      </w:r>
      <w:proofErr w:type="spellStart"/>
      <w:r w:rsidRPr="00AB7EBE">
        <w:rPr>
          <w:rFonts w:ascii="Book Antiqua" w:hAnsi="Book Antiqua" w:cs="宋体"/>
          <w:b/>
          <w:bCs/>
          <w:lang w:val="en-US" w:eastAsia="zh-CN"/>
        </w:rPr>
        <w:t>Bellia</w:t>
      </w:r>
      <w:proofErr w:type="spellEnd"/>
      <w:r w:rsidRPr="00AB7EBE">
        <w:rPr>
          <w:rFonts w:ascii="Book Antiqua" w:hAnsi="Book Antiqua" w:cs="宋体"/>
          <w:b/>
          <w:bCs/>
          <w:lang w:val="en-US" w:eastAsia="zh-CN"/>
        </w:rPr>
        <w:t xml:space="preserve"> A</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Garcovich</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D'Adamo</w:t>
      </w:r>
      <w:proofErr w:type="spellEnd"/>
      <w:r w:rsidRPr="00AB7EBE">
        <w:rPr>
          <w:rFonts w:ascii="Book Antiqua" w:hAnsi="Book Antiqua" w:cs="宋体"/>
          <w:lang w:val="en-US" w:eastAsia="zh-CN"/>
        </w:rPr>
        <w:t xml:space="preserve"> M, Lombardo M, </w:t>
      </w:r>
      <w:proofErr w:type="spellStart"/>
      <w:r w:rsidRPr="00AB7EBE">
        <w:rPr>
          <w:rFonts w:ascii="Book Antiqua" w:hAnsi="Book Antiqua" w:cs="宋体"/>
          <w:lang w:val="en-US" w:eastAsia="zh-CN"/>
        </w:rPr>
        <w:t>Tesauro</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Donadel</w:t>
      </w:r>
      <w:proofErr w:type="spellEnd"/>
      <w:r w:rsidRPr="00AB7EBE">
        <w:rPr>
          <w:rFonts w:ascii="Book Antiqua" w:hAnsi="Book Antiqua" w:cs="宋体"/>
          <w:lang w:val="en-US" w:eastAsia="zh-CN"/>
        </w:rPr>
        <w:t xml:space="preserve"> G, Gentileschi P, </w:t>
      </w:r>
      <w:proofErr w:type="spellStart"/>
      <w:r w:rsidRPr="00AB7EBE">
        <w:rPr>
          <w:rFonts w:ascii="Book Antiqua" w:hAnsi="Book Antiqua" w:cs="宋体"/>
          <w:lang w:val="en-US" w:eastAsia="zh-CN"/>
        </w:rPr>
        <w:t>Lauro</w:t>
      </w:r>
      <w:proofErr w:type="spellEnd"/>
      <w:r w:rsidRPr="00AB7EBE">
        <w:rPr>
          <w:rFonts w:ascii="Book Antiqua" w:hAnsi="Book Antiqua" w:cs="宋体"/>
          <w:lang w:val="en-US" w:eastAsia="zh-CN"/>
        </w:rPr>
        <w:t xml:space="preserve"> D, </w:t>
      </w:r>
      <w:proofErr w:type="spellStart"/>
      <w:r w:rsidRPr="00AB7EBE">
        <w:rPr>
          <w:rFonts w:ascii="Book Antiqua" w:hAnsi="Book Antiqua" w:cs="宋体"/>
          <w:lang w:val="en-US" w:eastAsia="zh-CN"/>
        </w:rPr>
        <w:t>Federici</w:t>
      </w:r>
      <w:proofErr w:type="spellEnd"/>
      <w:r w:rsidRPr="00AB7EBE">
        <w:rPr>
          <w:rFonts w:ascii="Book Antiqua" w:hAnsi="Book Antiqua" w:cs="宋体"/>
          <w:lang w:val="en-US" w:eastAsia="zh-CN"/>
        </w:rPr>
        <w:t xml:space="preserve"> M, </w:t>
      </w:r>
      <w:proofErr w:type="spellStart"/>
      <w:r w:rsidRPr="00AB7EBE">
        <w:rPr>
          <w:rFonts w:ascii="Book Antiqua" w:hAnsi="Book Antiqua" w:cs="宋体"/>
          <w:lang w:val="en-US" w:eastAsia="zh-CN"/>
        </w:rPr>
        <w:t>Lauro</w:t>
      </w:r>
      <w:proofErr w:type="spellEnd"/>
      <w:r w:rsidRPr="00AB7EBE">
        <w:rPr>
          <w:rFonts w:ascii="Book Antiqua" w:hAnsi="Book Antiqua" w:cs="宋体"/>
          <w:lang w:val="en-US" w:eastAsia="zh-CN"/>
        </w:rPr>
        <w:t xml:space="preserve"> R, </w:t>
      </w:r>
      <w:proofErr w:type="spellStart"/>
      <w:r w:rsidRPr="00AB7EBE">
        <w:rPr>
          <w:rFonts w:ascii="Book Antiqua" w:hAnsi="Book Antiqua" w:cs="宋体"/>
          <w:lang w:val="en-US" w:eastAsia="zh-CN"/>
        </w:rPr>
        <w:t>Sbraccia</w:t>
      </w:r>
      <w:proofErr w:type="spellEnd"/>
      <w:r w:rsidRPr="00AB7EBE">
        <w:rPr>
          <w:rFonts w:ascii="Book Antiqua" w:hAnsi="Book Antiqua" w:cs="宋体"/>
          <w:lang w:val="en-US" w:eastAsia="zh-CN"/>
        </w:rPr>
        <w:t xml:space="preserve"> P. Serum 25-hydroxyvitamin D levels are inversely associated with systemic inflammation in severe obese subjects. </w:t>
      </w:r>
      <w:r w:rsidRPr="00AB7EBE">
        <w:rPr>
          <w:rFonts w:ascii="Book Antiqua" w:hAnsi="Book Antiqua" w:cs="宋体"/>
          <w:i/>
          <w:iCs/>
          <w:lang w:val="en-US" w:eastAsia="zh-CN"/>
        </w:rPr>
        <w:t xml:space="preserve">Intern </w:t>
      </w:r>
      <w:proofErr w:type="spellStart"/>
      <w:r w:rsidRPr="00AB7EBE">
        <w:rPr>
          <w:rFonts w:ascii="Book Antiqua" w:hAnsi="Book Antiqua" w:cs="宋体"/>
          <w:i/>
          <w:iCs/>
          <w:lang w:val="en-US" w:eastAsia="zh-CN"/>
        </w:rPr>
        <w:t>Emerg</w:t>
      </w:r>
      <w:proofErr w:type="spellEnd"/>
      <w:r w:rsidRPr="00AB7EBE">
        <w:rPr>
          <w:rFonts w:ascii="Book Antiqua" w:hAnsi="Book Antiqua" w:cs="宋体"/>
          <w:i/>
          <w:iCs/>
          <w:lang w:val="en-US" w:eastAsia="zh-CN"/>
        </w:rPr>
        <w:t xml:space="preserve"> Med</w:t>
      </w:r>
      <w:r w:rsidRPr="00AB7EBE">
        <w:rPr>
          <w:rFonts w:ascii="Book Antiqua" w:hAnsi="Book Antiqua" w:cs="宋体"/>
          <w:lang w:val="en-US" w:eastAsia="zh-CN"/>
        </w:rPr>
        <w:t xml:space="preserve"> 2013; </w:t>
      </w:r>
      <w:r w:rsidRPr="00AB7EBE">
        <w:rPr>
          <w:rFonts w:ascii="Book Antiqua" w:hAnsi="Book Antiqua" w:cs="宋体"/>
          <w:b/>
          <w:bCs/>
          <w:lang w:val="en-US" w:eastAsia="zh-CN"/>
        </w:rPr>
        <w:t>8</w:t>
      </w:r>
      <w:r w:rsidRPr="00AB7EBE">
        <w:rPr>
          <w:rFonts w:ascii="Book Antiqua" w:hAnsi="Book Antiqua" w:cs="宋体"/>
          <w:lang w:val="en-US" w:eastAsia="zh-CN"/>
        </w:rPr>
        <w:t>: 33-40 [PMID: 21437585 DOI: 10.1007/s11739-011-0559-x</w:t>
      </w:r>
      <w:r w:rsidR="00AB7EBE">
        <w:rPr>
          <w:rFonts w:ascii="Book Antiqua" w:hAnsi="Book Antiqua" w:cs="宋体"/>
          <w:lang w:val="en-US" w:eastAsia="zh-CN"/>
        </w:rPr>
        <w:t>]</w:t>
      </w:r>
    </w:p>
    <w:p w14:paraId="12417319" w14:textId="2D51544F"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34 </w:t>
      </w:r>
      <w:proofErr w:type="spellStart"/>
      <w:r w:rsidRPr="00AB7EBE">
        <w:rPr>
          <w:rFonts w:ascii="Book Antiqua" w:hAnsi="Book Antiqua" w:cs="宋体"/>
          <w:b/>
          <w:bCs/>
          <w:lang w:val="en-US" w:eastAsia="zh-CN"/>
        </w:rPr>
        <w:t>Vilarrasa</w:t>
      </w:r>
      <w:proofErr w:type="spellEnd"/>
      <w:r w:rsidRPr="00AB7EBE">
        <w:rPr>
          <w:rFonts w:ascii="Book Antiqua" w:hAnsi="Book Antiqua" w:cs="宋体"/>
          <w:b/>
          <w:bCs/>
          <w:lang w:val="en-US" w:eastAsia="zh-CN"/>
        </w:rPr>
        <w:t xml:space="preserve"> N</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Vendrell</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Maravall</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Elío</w:t>
      </w:r>
      <w:proofErr w:type="spellEnd"/>
      <w:r w:rsidRPr="00AB7EBE">
        <w:rPr>
          <w:rFonts w:ascii="Book Antiqua" w:hAnsi="Book Antiqua" w:cs="宋体"/>
          <w:lang w:val="en-US" w:eastAsia="zh-CN"/>
        </w:rPr>
        <w:t xml:space="preserve"> I, Solano E, San José P, </w:t>
      </w:r>
      <w:proofErr w:type="spellStart"/>
      <w:r w:rsidRPr="00AB7EBE">
        <w:rPr>
          <w:rFonts w:ascii="Book Antiqua" w:hAnsi="Book Antiqua" w:cs="宋体"/>
          <w:lang w:val="en-US" w:eastAsia="zh-CN"/>
        </w:rPr>
        <w:t>García</w:t>
      </w:r>
      <w:proofErr w:type="spellEnd"/>
      <w:r w:rsidRPr="00AB7EBE">
        <w:rPr>
          <w:rFonts w:ascii="Book Antiqua" w:hAnsi="Book Antiqua" w:cs="宋体"/>
          <w:lang w:val="en-US" w:eastAsia="zh-CN"/>
        </w:rPr>
        <w:t xml:space="preserve"> I, </w:t>
      </w:r>
      <w:proofErr w:type="spellStart"/>
      <w:r w:rsidRPr="00AB7EBE">
        <w:rPr>
          <w:rFonts w:ascii="Book Antiqua" w:hAnsi="Book Antiqua" w:cs="宋体"/>
          <w:lang w:val="en-US" w:eastAsia="zh-CN"/>
        </w:rPr>
        <w:t>Virgili</w:t>
      </w:r>
      <w:proofErr w:type="spellEnd"/>
      <w:r w:rsidRPr="00AB7EBE">
        <w:rPr>
          <w:rFonts w:ascii="Book Antiqua" w:hAnsi="Book Antiqua" w:cs="宋体"/>
          <w:lang w:val="en-US" w:eastAsia="zh-CN"/>
        </w:rPr>
        <w:t xml:space="preserve"> N, </w:t>
      </w:r>
      <w:proofErr w:type="spellStart"/>
      <w:r w:rsidRPr="00AB7EBE">
        <w:rPr>
          <w:rFonts w:ascii="Book Antiqua" w:hAnsi="Book Antiqua" w:cs="宋体"/>
          <w:lang w:val="en-US" w:eastAsia="zh-CN"/>
        </w:rPr>
        <w:t>Soler</w:t>
      </w:r>
      <w:proofErr w:type="spellEnd"/>
      <w:r w:rsidRPr="00AB7EBE">
        <w:rPr>
          <w:rFonts w:ascii="Book Antiqua" w:hAnsi="Book Antiqua" w:cs="宋体"/>
          <w:lang w:val="en-US" w:eastAsia="zh-CN"/>
        </w:rPr>
        <w:t xml:space="preserve"> J, Gómez JM. Is plasma 25(OH) D related to </w:t>
      </w:r>
      <w:proofErr w:type="spellStart"/>
      <w:r w:rsidRPr="00AB7EBE">
        <w:rPr>
          <w:rFonts w:ascii="Book Antiqua" w:hAnsi="Book Antiqua" w:cs="宋体"/>
          <w:lang w:val="en-US" w:eastAsia="zh-CN"/>
        </w:rPr>
        <w:t>adipokines</w:t>
      </w:r>
      <w:proofErr w:type="spellEnd"/>
      <w:r w:rsidRPr="00AB7EBE">
        <w:rPr>
          <w:rFonts w:ascii="Book Antiqua" w:hAnsi="Book Antiqua" w:cs="宋体"/>
          <w:lang w:val="en-US" w:eastAsia="zh-CN"/>
        </w:rPr>
        <w:t xml:space="preserve">, inflammatory cytokines and insulin resistance in both a healthy and morbidly obese population? </w:t>
      </w:r>
      <w:r w:rsidRPr="00AB7EBE">
        <w:rPr>
          <w:rFonts w:ascii="Book Antiqua" w:hAnsi="Book Antiqua" w:cs="宋体"/>
          <w:i/>
          <w:iCs/>
          <w:lang w:val="en-US" w:eastAsia="zh-CN"/>
        </w:rPr>
        <w:t>Endocrine</w:t>
      </w:r>
      <w:r w:rsidRPr="00AB7EBE">
        <w:rPr>
          <w:rFonts w:ascii="Book Antiqua" w:hAnsi="Book Antiqua" w:cs="宋体"/>
          <w:lang w:val="en-US" w:eastAsia="zh-CN"/>
        </w:rPr>
        <w:t xml:space="preserve"> 2010; </w:t>
      </w:r>
      <w:r w:rsidRPr="00AB7EBE">
        <w:rPr>
          <w:rFonts w:ascii="Book Antiqua" w:hAnsi="Book Antiqua" w:cs="宋体"/>
          <w:b/>
          <w:bCs/>
          <w:lang w:val="en-US" w:eastAsia="zh-CN"/>
        </w:rPr>
        <w:t>38</w:t>
      </w:r>
      <w:r w:rsidRPr="00AB7EBE">
        <w:rPr>
          <w:rFonts w:ascii="Book Antiqua" w:hAnsi="Book Antiqua" w:cs="宋体"/>
          <w:lang w:val="en-US" w:eastAsia="zh-CN"/>
        </w:rPr>
        <w:t>: 235-242 [PMID: 21046484 DOI: 10.1007/s12020-010-9379-4</w:t>
      </w:r>
      <w:r w:rsidR="00AB7EBE">
        <w:rPr>
          <w:rFonts w:ascii="Book Antiqua" w:hAnsi="Book Antiqua" w:cs="宋体"/>
          <w:lang w:val="en-US" w:eastAsia="zh-CN"/>
        </w:rPr>
        <w:t>]</w:t>
      </w:r>
    </w:p>
    <w:p w14:paraId="73E94C96" w14:textId="67B9B395"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35 </w:t>
      </w:r>
      <w:proofErr w:type="spellStart"/>
      <w:r w:rsidRPr="00AB7EBE">
        <w:rPr>
          <w:rFonts w:ascii="Book Antiqua" w:hAnsi="Book Antiqua" w:cs="宋体"/>
          <w:b/>
          <w:bCs/>
          <w:lang w:val="en-US" w:eastAsia="zh-CN"/>
        </w:rPr>
        <w:t>Lamendola</w:t>
      </w:r>
      <w:proofErr w:type="spellEnd"/>
      <w:r w:rsidRPr="00AB7EBE">
        <w:rPr>
          <w:rFonts w:ascii="Book Antiqua" w:hAnsi="Book Antiqua" w:cs="宋体"/>
          <w:b/>
          <w:bCs/>
          <w:lang w:val="en-US" w:eastAsia="zh-CN"/>
        </w:rPr>
        <w:t xml:space="preserve"> CA</w:t>
      </w:r>
      <w:r w:rsidRPr="00AB7EBE">
        <w:rPr>
          <w:rFonts w:ascii="Book Antiqua" w:hAnsi="Book Antiqua" w:cs="宋体"/>
          <w:lang w:val="en-US" w:eastAsia="zh-CN"/>
        </w:rPr>
        <w:t xml:space="preserve">, Ariel D, Feldman D, </w:t>
      </w:r>
      <w:proofErr w:type="spellStart"/>
      <w:r w:rsidRPr="00AB7EBE">
        <w:rPr>
          <w:rFonts w:ascii="Book Antiqua" w:hAnsi="Book Antiqua" w:cs="宋体"/>
          <w:lang w:val="en-US" w:eastAsia="zh-CN"/>
        </w:rPr>
        <w:t>Reaven</w:t>
      </w:r>
      <w:proofErr w:type="spellEnd"/>
      <w:r w:rsidRPr="00AB7EBE">
        <w:rPr>
          <w:rFonts w:ascii="Book Antiqua" w:hAnsi="Book Antiqua" w:cs="宋体"/>
          <w:lang w:val="en-US" w:eastAsia="zh-CN"/>
        </w:rPr>
        <w:t xml:space="preserve"> GM. Relations between obesity, insulin resistance, and 25-hydroxyvitamin D. </w:t>
      </w:r>
      <w:r w:rsidRPr="00AB7EBE">
        <w:rPr>
          <w:rFonts w:ascii="Book Antiqua" w:hAnsi="Book Antiqua" w:cs="宋体"/>
          <w:i/>
          <w:iCs/>
          <w:lang w:val="en-US" w:eastAsia="zh-CN"/>
        </w:rPr>
        <w:t xml:space="preserve">Am 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Nutr</w:t>
      </w:r>
      <w:proofErr w:type="spellEnd"/>
      <w:r w:rsidRPr="00AB7EBE">
        <w:rPr>
          <w:rFonts w:ascii="Book Antiqua" w:hAnsi="Book Antiqua" w:cs="宋体"/>
          <w:lang w:val="en-US" w:eastAsia="zh-CN"/>
        </w:rPr>
        <w:t xml:space="preserve"> 2012; </w:t>
      </w:r>
      <w:r w:rsidRPr="00AB7EBE">
        <w:rPr>
          <w:rFonts w:ascii="Book Antiqua" w:hAnsi="Book Antiqua" w:cs="宋体"/>
          <w:b/>
          <w:bCs/>
          <w:lang w:val="en-US" w:eastAsia="zh-CN"/>
        </w:rPr>
        <w:t>95</w:t>
      </w:r>
      <w:r w:rsidRPr="00AB7EBE">
        <w:rPr>
          <w:rFonts w:ascii="Book Antiqua" w:hAnsi="Book Antiqua" w:cs="宋体"/>
          <w:lang w:val="en-US" w:eastAsia="zh-CN"/>
        </w:rPr>
        <w:t>: 1055-1059 [PMID: 22440850 DOI: 10.3945/ajcn.111.032060</w:t>
      </w:r>
      <w:r w:rsidR="00AB7EBE">
        <w:rPr>
          <w:rFonts w:ascii="Book Antiqua" w:hAnsi="Book Antiqua" w:cs="宋体"/>
          <w:lang w:val="en-US" w:eastAsia="zh-CN"/>
        </w:rPr>
        <w:t>]</w:t>
      </w:r>
    </w:p>
    <w:p w14:paraId="582C13C5" w14:textId="77777777"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36 </w:t>
      </w:r>
      <w:proofErr w:type="spellStart"/>
      <w:r w:rsidRPr="00AB7EBE">
        <w:rPr>
          <w:rFonts w:ascii="Book Antiqua" w:hAnsi="Book Antiqua" w:cs="宋体"/>
          <w:b/>
          <w:bCs/>
          <w:lang w:val="en-US" w:eastAsia="zh-CN"/>
        </w:rPr>
        <w:t>Wardlaw</w:t>
      </w:r>
      <w:proofErr w:type="spellEnd"/>
      <w:r w:rsidRPr="00AB7EBE">
        <w:rPr>
          <w:rFonts w:ascii="Book Antiqua" w:hAnsi="Book Antiqua" w:cs="宋体"/>
          <w:b/>
          <w:bCs/>
          <w:lang w:val="en-US" w:eastAsia="zh-CN"/>
        </w:rPr>
        <w:t xml:space="preserve"> GM</w:t>
      </w:r>
      <w:r w:rsidRPr="00AB7EBE">
        <w:rPr>
          <w:rFonts w:ascii="Book Antiqua" w:hAnsi="Book Antiqua" w:cs="宋体"/>
          <w:lang w:val="en-US" w:eastAsia="zh-CN"/>
        </w:rPr>
        <w:t>. Putting body weight and osteoporosis into perspective.</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Am 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Nutr</w:t>
      </w:r>
      <w:proofErr w:type="spellEnd"/>
      <w:r w:rsidRPr="00AB7EBE">
        <w:rPr>
          <w:rFonts w:ascii="Book Antiqua" w:hAnsi="Book Antiqua" w:cs="宋体"/>
          <w:lang w:val="en-US" w:eastAsia="zh-CN"/>
        </w:rPr>
        <w:t xml:space="preserve"> 1996; </w:t>
      </w:r>
      <w:r w:rsidRPr="00AB7EBE">
        <w:rPr>
          <w:rFonts w:ascii="Book Antiqua" w:hAnsi="Book Antiqua" w:cs="宋体"/>
          <w:b/>
          <w:bCs/>
          <w:lang w:val="en-US" w:eastAsia="zh-CN"/>
        </w:rPr>
        <w:t>63</w:t>
      </w:r>
      <w:r w:rsidRPr="00AB7EBE">
        <w:rPr>
          <w:rFonts w:ascii="Book Antiqua" w:hAnsi="Book Antiqua" w:cs="宋体"/>
          <w:lang w:val="en-US" w:eastAsia="zh-CN"/>
        </w:rPr>
        <w:t>: 433S-436S [PMID: 8615336]</w:t>
      </w:r>
    </w:p>
    <w:p w14:paraId="2DFF6162" w14:textId="4725D98F"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37 </w:t>
      </w:r>
      <w:r w:rsidRPr="00AB7EBE">
        <w:rPr>
          <w:rFonts w:ascii="Book Antiqua" w:hAnsi="Book Antiqua" w:cs="宋体"/>
          <w:b/>
          <w:bCs/>
          <w:lang w:val="en-US" w:eastAsia="zh-CN"/>
        </w:rPr>
        <w:t>Harford KA</w:t>
      </w:r>
      <w:r w:rsidRPr="00AB7EBE">
        <w:rPr>
          <w:rFonts w:ascii="Book Antiqua" w:hAnsi="Book Antiqua" w:cs="宋体"/>
          <w:lang w:val="en-US" w:eastAsia="zh-CN"/>
        </w:rPr>
        <w:t xml:space="preserve">, Reynolds CM, </w:t>
      </w:r>
      <w:proofErr w:type="spellStart"/>
      <w:r w:rsidRPr="00AB7EBE">
        <w:rPr>
          <w:rFonts w:ascii="Book Antiqua" w:hAnsi="Book Antiqua" w:cs="宋体"/>
          <w:lang w:val="en-US" w:eastAsia="zh-CN"/>
        </w:rPr>
        <w:t>McGillicuddy</w:t>
      </w:r>
      <w:proofErr w:type="spellEnd"/>
      <w:r w:rsidRPr="00AB7EBE">
        <w:rPr>
          <w:rFonts w:ascii="Book Antiqua" w:hAnsi="Book Antiqua" w:cs="宋体"/>
          <w:lang w:val="en-US" w:eastAsia="zh-CN"/>
        </w:rPr>
        <w:t xml:space="preserve"> FC, Roche HM. Fats, inflammation and insulin resistance: insights to the role of macrophage and T-cell accumulation in adipose tissue. </w:t>
      </w:r>
      <w:proofErr w:type="spellStart"/>
      <w:r w:rsidRPr="00AB7EBE">
        <w:rPr>
          <w:rFonts w:ascii="Book Antiqua" w:hAnsi="Book Antiqua" w:cs="宋体"/>
          <w:i/>
          <w:iCs/>
          <w:lang w:val="en-US" w:eastAsia="zh-CN"/>
        </w:rPr>
        <w:t>Proc</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Nutr</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Soc</w:t>
      </w:r>
      <w:proofErr w:type="spellEnd"/>
      <w:r w:rsidRPr="00AB7EBE">
        <w:rPr>
          <w:rFonts w:ascii="Book Antiqua" w:hAnsi="Book Antiqua" w:cs="宋体"/>
          <w:lang w:val="en-US" w:eastAsia="zh-CN"/>
        </w:rPr>
        <w:t xml:space="preserve"> 2011; </w:t>
      </w:r>
      <w:r w:rsidRPr="00AB7EBE">
        <w:rPr>
          <w:rFonts w:ascii="Book Antiqua" w:hAnsi="Book Antiqua" w:cs="宋体"/>
          <w:b/>
          <w:bCs/>
          <w:lang w:val="en-US" w:eastAsia="zh-CN"/>
        </w:rPr>
        <w:t>70</w:t>
      </w:r>
      <w:r w:rsidRPr="00AB7EBE">
        <w:rPr>
          <w:rFonts w:ascii="Book Antiqua" w:hAnsi="Book Antiqua" w:cs="宋体"/>
          <w:lang w:val="en-US" w:eastAsia="zh-CN"/>
        </w:rPr>
        <w:t>: 408-417 [PMID: 21835098 DOI: 10.1017/S0029665111000565</w:t>
      </w:r>
      <w:r w:rsidR="00AB7EBE">
        <w:rPr>
          <w:rFonts w:ascii="Book Antiqua" w:hAnsi="Book Antiqua" w:cs="宋体"/>
          <w:lang w:val="en-US" w:eastAsia="zh-CN"/>
        </w:rPr>
        <w:t>]</w:t>
      </w:r>
    </w:p>
    <w:p w14:paraId="3947A6E6" w14:textId="411E0E2D"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38 </w:t>
      </w:r>
      <w:r w:rsidRPr="00AB7EBE">
        <w:rPr>
          <w:rFonts w:ascii="Book Antiqua" w:hAnsi="Book Antiqua" w:cs="宋体"/>
          <w:b/>
          <w:bCs/>
          <w:lang w:val="en-US" w:eastAsia="zh-CN"/>
        </w:rPr>
        <w:t>Sell H</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Habich</w:t>
      </w:r>
      <w:proofErr w:type="spellEnd"/>
      <w:r w:rsidRPr="00AB7EBE">
        <w:rPr>
          <w:rFonts w:ascii="Book Antiqua" w:hAnsi="Book Antiqua" w:cs="宋体"/>
          <w:lang w:val="en-US" w:eastAsia="zh-CN"/>
        </w:rPr>
        <w:t xml:space="preserve"> C, </w:t>
      </w:r>
      <w:proofErr w:type="spellStart"/>
      <w:r w:rsidRPr="00AB7EBE">
        <w:rPr>
          <w:rFonts w:ascii="Book Antiqua" w:hAnsi="Book Antiqua" w:cs="宋体"/>
          <w:lang w:val="en-US" w:eastAsia="zh-CN"/>
        </w:rPr>
        <w:t>Eckel</w:t>
      </w:r>
      <w:proofErr w:type="spellEnd"/>
      <w:r w:rsidRPr="00AB7EBE">
        <w:rPr>
          <w:rFonts w:ascii="Book Antiqua" w:hAnsi="Book Antiqua" w:cs="宋体"/>
          <w:lang w:val="en-US" w:eastAsia="zh-CN"/>
        </w:rPr>
        <w:t xml:space="preserve"> J. Adaptive immunity in obesity and insulin resistance.</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Nat Rev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lang w:val="en-US" w:eastAsia="zh-CN"/>
        </w:rPr>
        <w:t xml:space="preserve"> 2012; </w:t>
      </w:r>
      <w:r w:rsidRPr="00AB7EBE">
        <w:rPr>
          <w:rFonts w:ascii="Book Antiqua" w:hAnsi="Book Antiqua" w:cs="宋体"/>
          <w:b/>
          <w:bCs/>
          <w:lang w:val="en-US" w:eastAsia="zh-CN"/>
        </w:rPr>
        <w:t>8</w:t>
      </w:r>
      <w:r w:rsidRPr="00AB7EBE">
        <w:rPr>
          <w:rFonts w:ascii="Book Antiqua" w:hAnsi="Book Antiqua" w:cs="宋体"/>
          <w:lang w:val="en-US" w:eastAsia="zh-CN"/>
        </w:rPr>
        <w:t>: 709-716 [PMID: 22847239 DOI: 10.1038/nrendo.2012.114</w:t>
      </w:r>
      <w:r w:rsidR="00AB7EBE">
        <w:rPr>
          <w:rFonts w:ascii="Book Antiqua" w:hAnsi="Book Antiqua" w:cs="宋体"/>
          <w:lang w:val="en-US" w:eastAsia="zh-CN"/>
        </w:rPr>
        <w:t>]</w:t>
      </w:r>
    </w:p>
    <w:p w14:paraId="0CDA852C" w14:textId="1DFEAA1C"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39 </w:t>
      </w:r>
      <w:proofErr w:type="spellStart"/>
      <w:r w:rsidRPr="00AB7EBE">
        <w:rPr>
          <w:rFonts w:ascii="Book Antiqua" w:hAnsi="Book Antiqua" w:cs="宋体"/>
          <w:b/>
          <w:bCs/>
          <w:lang w:val="en-US" w:eastAsia="zh-CN"/>
        </w:rPr>
        <w:t>Gimble</w:t>
      </w:r>
      <w:proofErr w:type="spellEnd"/>
      <w:r w:rsidRPr="00AB7EBE">
        <w:rPr>
          <w:rFonts w:ascii="Book Antiqua" w:hAnsi="Book Antiqua" w:cs="宋体"/>
          <w:b/>
          <w:bCs/>
          <w:lang w:val="en-US" w:eastAsia="zh-CN"/>
        </w:rPr>
        <w:t xml:space="preserve"> JM</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Nuttall</w:t>
      </w:r>
      <w:proofErr w:type="spellEnd"/>
      <w:r w:rsidRPr="00AB7EBE">
        <w:rPr>
          <w:rFonts w:ascii="Book Antiqua" w:hAnsi="Book Antiqua" w:cs="宋体"/>
          <w:lang w:val="en-US" w:eastAsia="zh-CN"/>
        </w:rPr>
        <w:t xml:space="preserve"> ME.</w:t>
      </w:r>
      <w:proofErr w:type="gramEnd"/>
      <w:r w:rsidRPr="00AB7EBE">
        <w:rPr>
          <w:rFonts w:ascii="Book Antiqua" w:hAnsi="Book Antiqua" w:cs="宋体"/>
          <w:lang w:val="en-US" w:eastAsia="zh-CN"/>
        </w:rPr>
        <w:t xml:space="preserve"> </w:t>
      </w:r>
      <w:proofErr w:type="gramStart"/>
      <w:r w:rsidRPr="00AB7EBE">
        <w:rPr>
          <w:rFonts w:ascii="Book Antiqua" w:hAnsi="Book Antiqua" w:cs="宋体"/>
          <w:lang w:val="en-US" w:eastAsia="zh-CN"/>
        </w:rPr>
        <w:t>The relationship between adipose tissue and bone metabolism.</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Biochem</w:t>
      </w:r>
      <w:proofErr w:type="spellEnd"/>
      <w:r w:rsidRPr="00AB7EBE">
        <w:rPr>
          <w:rFonts w:ascii="Book Antiqua" w:hAnsi="Book Antiqua" w:cs="宋体"/>
          <w:lang w:val="en-US" w:eastAsia="zh-CN"/>
        </w:rPr>
        <w:t xml:space="preserve"> 2012; </w:t>
      </w:r>
      <w:r w:rsidRPr="00AB7EBE">
        <w:rPr>
          <w:rFonts w:ascii="Book Antiqua" w:hAnsi="Book Antiqua" w:cs="宋体"/>
          <w:b/>
          <w:bCs/>
          <w:lang w:val="en-US" w:eastAsia="zh-CN"/>
        </w:rPr>
        <w:t>45</w:t>
      </w:r>
      <w:r w:rsidRPr="00AB7EBE">
        <w:rPr>
          <w:rFonts w:ascii="Book Antiqua" w:hAnsi="Book Antiqua" w:cs="宋体"/>
          <w:lang w:val="en-US" w:eastAsia="zh-CN"/>
        </w:rPr>
        <w:t>: 874-879 [PMID: 22429519 DOI: 10.1016/j.clinbiochem.2012-03.006</w:t>
      </w:r>
      <w:r w:rsidR="00AB7EBE">
        <w:rPr>
          <w:rFonts w:ascii="Book Antiqua" w:hAnsi="Book Antiqua" w:cs="宋体"/>
          <w:lang w:val="en-US" w:eastAsia="zh-CN"/>
        </w:rPr>
        <w:t>]</w:t>
      </w:r>
    </w:p>
    <w:p w14:paraId="3633A4A1" w14:textId="5BC47A0F"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40 </w:t>
      </w:r>
      <w:r w:rsidRPr="00AB7EBE">
        <w:rPr>
          <w:rFonts w:ascii="Book Antiqua" w:hAnsi="Book Antiqua" w:cs="宋体"/>
          <w:b/>
          <w:bCs/>
          <w:lang w:val="en-US" w:eastAsia="zh-CN"/>
        </w:rPr>
        <w:t>Zhao LJ</w:t>
      </w:r>
      <w:r w:rsidRPr="00AB7EBE">
        <w:rPr>
          <w:rFonts w:ascii="Book Antiqua" w:hAnsi="Book Antiqua" w:cs="宋体"/>
          <w:lang w:val="en-US" w:eastAsia="zh-CN"/>
        </w:rPr>
        <w:t xml:space="preserve">, Jiang H, </w:t>
      </w:r>
      <w:proofErr w:type="spellStart"/>
      <w:r w:rsidRPr="00AB7EBE">
        <w:rPr>
          <w:rFonts w:ascii="Book Antiqua" w:hAnsi="Book Antiqua" w:cs="宋体"/>
          <w:lang w:val="en-US" w:eastAsia="zh-CN"/>
        </w:rPr>
        <w:t>Papasian</w:t>
      </w:r>
      <w:proofErr w:type="spellEnd"/>
      <w:r w:rsidRPr="00AB7EBE">
        <w:rPr>
          <w:rFonts w:ascii="Book Antiqua" w:hAnsi="Book Antiqua" w:cs="宋体"/>
          <w:lang w:val="en-US" w:eastAsia="zh-CN"/>
        </w:rPr>
        <w:t xml:space="preserve"> CJ, </w:t>
      </w:r>
      <w:proofErr w:type="spellStart"/>
      <w:r w:rsidRPr="00AB7EBE">
        <w:rPr>
          <w:rFonts w:ascii="Book Antiqua" w:hAnsi="Book Antiqua" w:cs="宋体"/>
          <w:lang w:val="en-US" w:eastAsia="zh-CN"/>
        </w:rPr>
        <w:t>Maulik</w:t>
      </w:r>
      <w:proofErr w:type="spellEnd"/>
      <w:r w:rsidRPr="00AB7EBE">
        <w:rPr>
          <w:rFonts w:ascii="Book Antiqua" w:hAnsi="Book Antiqua" w:cs="宋体"/>
          <w:lang w:val="en-US" w:eastAsia="zh-CN"/>
        </w:rPr>
        <w:t xml:space="preserve"> D, </w:t>
      </w:r>
      <w:proofErr w:type="spellStart"/>
      <w:r w:rsidRPr="00AB7EBE">
        <w:rPr>
          <w:rFonts w:ascii="Book Antiqua" w:hAnsi="Book Antiqua" w:cs="宋体"/>
          <w:lang w:val="en-US" w:eastAsia="zh-CN"/>
        </w:rPr>
        <w:t>Drees</w:t>
      </w:r>
      <w:proofErr w:type="spellEnd"/>
      <w:r w:rsidRPr="00AB7EBE">
        <w:rPr>
          <w:rFonts w:ascii="Book Antiqua" w:hAnsi="Book Antiqua" w:cs="宋体"/>
          <w:lang w:val="en-US" w:eastAsia="zh-CN"/>
        </w:rPr>
        <w:t xml:space="preserve"> B, Hamilton J, Deng HW. Correlation of obesity and osteoporosis: effect of fat mass on the determination of osteoporosis.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2008; </w:t>
      </w:r>
      <w:r w:rsidRPr="00AB7EBE">
        <w:rPr>
          <w:rFonts w:ascii="Book Antiqua" w:hAnsi="Book Antiqua" w:cs="宋体"/>
          <w:b/>
          <w:bCs/>
          <w:lang w:val="en-US" w:eastAsia="zh-CN"/>
        </w:rPr>
        <w:t>23</w:t>
      </w:r>
      <w:r w:rsidRPr="00AB7EBE">
        <w:rPr>
          <w:rFonts w:ascii="Book Antiqua" w:hAnsi="Book Antiqua" w:cs="宋体"/>
          <w:lang w:val="en-US" w:eastAsia="zh-CN"/>
        </w:rPr>
        <w:t>: 17-29 [PMID: 17784844 DOI: 10.1359/jbmr.070813</w:t>
      </w:r>
      <w:r w:rsidR="00AB7EBE">
        <w:rPr>
          <w:rFonts w:ascii="Book Antiqua" w:hAnsi="Book Antiqua" w:cs="宋体"/>
          <w:lang w:val="en-US" w:eastAsia="zh-CN"/>
        </w:rPr>
        <w:t>]</w:t>
      </w:r>
    </w:p>
    <w:p w14:paraId="763F7E71" w14:textId="4E88C89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41 </w:t>
      </w:r>
      <w:r w:rsidRPr="00AB7EBE">
        <w:rPr>
          <w:rFonts w:ascii="Book Antiqua" w:hAnsi="Book Antiqua" w:cs="宋体"/>
          <w:b/>
          <w:bCs/>
          <w:lang w:val="en-US" w:eastAsia="zh-CN"/>
        </w:rPr>
        <w:t>Schouten F</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Twisk</w:t>
      </w:r>
      <w:proofErr w:type="spellEnd"/>
      <w:r w:rsidRPr="00AB7EBE">
        <w:rPr>
          <w:rFonts w:ascii="Book Antiqua" w:hAnsi="Book Antiqua" w:cs="宋体"/>
          <w:lang w:val="en-US" w:eastAsia="zh-CN"/>
        </w:rPr>
        <w:t xml:space="preserve"> JW, de Boer MR, </w:t>
      </w:r>
      <w:proofErr w:type="spellStart"/>
      <w:r w:rsidRPr="00AB7EBE">
        <w:rPr>
          <w:rFonts w:ascii="Book Antiqua" w:hAnsi="Book Antiqua" w:cs="宋体"/>
          <w:lang w:val="en-US" w:eastAsia="zh-CN"/>
        </w:rPr>
        <w:t>Stehouwer</w:t>
      </w:r>
      <w:proofErr w:type="spellEnd"/>
      <w:r w:rsidRPr="00AB7EBE">
        <w:rPr>
          <w:rFonts w:ascii="Book Antiqua" w:hAnsi="Book Antiqua" w:cs="宋体"/>
          <w:lang w:val="en-US" w:eastAsia="zh-CN"/>
        </w:rPr>
        <w:t xml:space="preserve"> CD, </w:t>
      </w:r>
      <w:proofErr w:type="spellStart"/>
      <w:r w:rsidRPr="00AB7EBE">
        <w:rPr>
          <w:rFonts w:ascii="Book Antiqua" w:hAnsi="Book Antiqua" w:cs="宋体"/>
          <w:lang w:val="en-US" w:eastAsia="zh-CN"/>
        </w:rPr>
        <w:t>Serné</w:t>
      </w:r>
      <w:proofErr w:type="spellEnd"/>
      <w:r w:rsidRPr="00AB7EBE">
        <w:rPr>
          <w:rFonts w:ascii="Book Antiqua" w:hAnsi="Book Antiqua" w:cs="宋体"/>
          <w:lang w:val="en-US" w:eastAsia="zh-CN"/>
        </w:rPr>
        <w:t xml:space="preserve"> EH, </w:t>
      </w:r>
      <w:proofErr w:type="spellStart"/>
      <w:r w:rsidRPr="00AB7EBE">
        <w:rPr>
          <w:rFonts w:ascii="Book Antiqua" w:hAnsi="Book Antiqua" w:cs="宋体"/>
          <w:lang w:val="en-US" w:eastAsia="zh-CN"/>
        </w:rPr>
        <w:t>Smulders</w:t>
      </w:r>
      <w:proofErr w:type="spellEnd"/>
      <w:r w:rsidRPr="00AB7EBE">
        <w:rPr>
          <w:rFonts w:ascii="Book Antiqua" w:hAnsi="Book Antiqua" w:cs="宋体"/>
          <w:lang w:val="en-US" w:eastAsia="zh-CN"/>
        </w:rPr>
        <w:t xml:space="preserve"> YM, Ferreira I. Increases in central fat mass and decreases in peripheral fat mass are associated with accelerated arterial stiffening in healthy adults: the Amsterdam Growth and Health Longitudinal Study. </w:t>
      </w:r>
      <w:r w:rsidRPr="00AB7EBE">
        <w:rPr>
          <w:rFonts w:ascii="Book Antiqua" w:hAnsi="Book Antiqua" w:cs="宋体"/>
          <w:i/>
          <w:iCs/>
          <w:lang w:val="en-US" w:eastAsia="zh-CN"/>
        </w:rPr>
        <w:t xml:space="preserve">Am 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Nutr</w:t>
      </w:r>
      <w:proofErr w:type="spellEnd"/>
      <w:r w:rsidRPr="00AB7EBE">
        <w:rPr>
          <w:rFonts w:ascii="Book Antiqua" w:hAnsi="Book Antiqua" w:cs="宋体"/>
          <w:lang w:val="en-US" w:eastAsia="zh-CN"/>
        </w:rPr>
        <w:t xml:space="preserve"> 2011; </w:t>
      </w:r>
      <w:r w:rsidRPr="00AB7EBE">
        <w:rPr>
          <w:rFonts w:ascii="Book Antiqua" w:hAnsi="Book Antiqua" w:cs="宋体"/>
          <w:b/>
          <w:bCs/>
          <w:lang w:val="en-US" w:eastAsia="zh-CN"/>
        </w:rPr>
        <w:t>94</w:t>
      </w:r>
      <w:r w:rsidRPr="00AB7EBE">
        <w:rPr>
          <w:rFonts w:ascii="Book Antiqua" w:hAnsi="Book Antiqua" w:cs="宋体"/>
          <w:lang w:val="en-US" w:eastAsia="zh-CN"/>
        </w:rPr>
        <w:t>: 40-48 [PMID: 21562083 DOI: 10.3945/ajcn.111.013532</w:t>
      </w:r>
      <w:r w:rsidR="00AB7EBE">
        <w:rPr>
          <w:rFonts w:ascii="Book Antiqua" w:hAnsi="Book Antiqua" w:cs="宋体"/>
          <w:lang w:val="en-US" w:eastAsia="zh-CN"/>
        </w:rPr>
        <w:t>]</w:t>
      </w:r>
    </w:p>
    <w:p w14:paraId="7CE2999A" w14:textId="1753A26D"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42 </w:t>
      </w:r>
      <w:r w:rsidRPr="00AB7EBE">
        <w:rPr>
          <w:rFonts w:ascii="Book Antiqua" w:hAnsi="Book Antiqua" w:cs="宋体"/>
          <w:b/>
          <w:bCs/>
          <w:lang w:val="en-US" w:eastAsia="zh-CN"/>
        </w:rPr>
        <w:t>Barton M</w:t>
      </w:r>
      <w:r w:rsidRPr="00AB7EBE">
        <w:rPr>
          <w:rFonts w:ascii="Book Antiqua" w:hAnsi="Book Antiqua" w:cs="宋体"/>
          <w:lang w:val="en-US" w:eastAsia="zh-CN"/>
        </w:rPr>
        <w:t xml:space="preserve">. Childhood obesity: a life-long health risk. </w:t>
      </w:r>
      <w:proofErr w:type="spellStart"/>
      <w:r w:rsidRPr="00AB7EBE">
        <w:rPr>
          <w:rFonts w:ascii="Book Antiqua" w:hAnsi="Book Antiqua" w:cs="宋体"/>
          <w:i/>
          <w:iCs/>
          <w:lang w:val="en-US" w:eastAsia="zh-CN"/>
        </w:rPr>
        <w:t>Acta</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Pharmacol</w:t>
      </w:r>
      <w:proofErr w:type="spellEnd"/>
      <w:r w:rsidRPr="00AB7EBE">
        <w:rPr>
          <w:rFonts w:ascii="Book Antiqua" w:hAnsi="Book Antiqua" w:cs="宋体"/>
          <w:i/>
          <w:iCs/>
          <w:lang w:val="en-US" w:eastAsia="zh-CN"/>
        </w:rPr>
        <w:t xml:space="preserve"> Sin</w:t>
      </w:r>
      <w:r w:rsidRPr="00AB7EBE">
        <w:rPr>
          <w:rFonts w:ascii="Book Antiqua" w:hAnsi="Book Antiqua" w:cs="宋体"/>
          <w:lang w:val="en-US" w:eastAsia="zh-CN"/>
        </w:rPr>
        <w:t xml:space="preserve"> 2012; </w:t>
      </w:r>
      <w:r w:rsidRPr="00AB7EBE">
        <w:rPr>
          <w:rFonts w:ascii="Book Antiqua" w:hAnsi="Book Antiqua" w:cs="宋体"/>
          <w:b/>
          <w:bCs/>
          <w:lang w:val="en-US" w:eastAsia="zh-CN"/>
        </w:rPr>
        <w:t>33</w:t>
      </w:r>
      <w:r w:rsidRPr="00AB7EBE">
        <w:rPr>
          <w:rFonts w:ascii="Book Antiqua" w:hAnsi="Book Antiqua" w:cs="宋体"/>
          <w:lang w:val="en-US" w:eastAsia="zh-CN"/>
        </w:rPr>
        <w:t>: 189-193 [PMID: 22301858 DOI: 10.1038/asp2011.204</w:t>
      </w:r>
      <w:r w:rsidR="00AB7EBE">
        <w:rPr>
          <w:rFonts w:ascii="Book Antiqua" w:hAnsi="Book Antiqua" w:cs="宋体"/>
          <w:lang w:val="en-US" w:eastAsia="zh-CN"/>
        </w:rPr>
        <w:t>]</w:t>
      </w:r>
    </w:p>
    <w:p w14:paraId="1C2BA029" w14:textId="33528943"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lastRenderedPageBreak/>
        <w:t xml:space="preserve">43 </w:t>
      </w:r>
      <w:r w:rsidRPr="00AB7EBE">
        <w:rPr>
          <w:rFonts w:ascii="Book Antiqua" w:hAnsi="Book Antiqua" w:cs="宋体"/>
          <w:b/>
          <w:bCs/>
          <w:lang w:val="en-US" w:eastAsia="zh-CN"/>
        </w:rPr>
        <w:t>Russell M</w:t>
      </w:r>
      <w:r w:rsidRPr="00AB7EBE">
        <w:rPr>
          <w:rFonts w:ascii="Book Antiqua" w:hAnsi="Book Antiqua" w:cs="宋体"/>
          <w:lang w:val="en-US" w:eastAsia="zh-CN"/>
        </w:rPr>
        <w:t xml:space="preserve">, Mendes N, Miller KK, Rosen CJ, Lee H, </w:t>
      </w:r>
      <w:proofErr w:type="spellStart"/>
      <w:r w:rsidRPr="00AB7EBE">
        <w:rPr>
          <w:rFonts w:ascii="Book Antiqua" w:hAnsi="Book Antiqua" w:cs="宋体"/>
          <w:lang w:val="en-US" w:eastAsia="zh-CN"/>
        </w:rPr>
        <w:t>Klibanski</w:t>
      </w:r>
      <w:proofErr w:type="spellEnd"/>
      <w:r w:rsidRPr="00AB7EBE">
        <w:rPr>
          <w:rFonts w:ascii="Book Antiqua" w:hAnsi="Book Antiqua" w:cs="宋体"/>
          <w:lang w:val="en-US" w:eastAsia="zh-CN"/>
        </w:rPr>
        <w:t xml:space="preserve"> A, </w:t>
      </w:r>
      <w:proofErr w:type="spellStart"/>
      <w:r w:rsidRPr="00AB7EBE">
        <w:rPr>
          <w:rFonts w:ascii="Book Antiqua" w:hAnsi="Book Antiqua" w:cs="宋体"/>
          <w:lang w:val="en-US" w:eastAsia="zh-CN"/>
        </w:rPr>
        <w:t>Misra</w:t>
      </w:r>
      <w:proofErr w:type="spellEnd"/>
      <w:r w:rsidRPr="00AB7EBE">
        <w:rPr>
          <w:rFonts w:ascii="Book Antiqua" w:hAnsi="Book Antiqua" w:cs="宋体"/>
          <w:lang w:val="en-US" w:eastAsia="zh-CN"/>
        </w:rPr>
        <w:t xml:space="preserve"> M. Visceral fat is a negative predictor of bone density measures in obese adolescent girls.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lang w:val="en-US" w:eastAsia="zh-CN"/>
        </w:rPr>
        <w:t xml:space="preserve"> 2010; </w:t>
      </w:r>
      <w:r w:rsidRPr="00AB7EBE">
        <w:rPr>
          <w:rFonts w:ascii="Book Antiqua" w:hAnsi="Book Antiqua" w:cs="宋体"/>
          <w:b/>
          <w:bCs/>
          <w:lang w:val="en-US" w:eastAsia="zh-CN"/>
        </w:rPr>
        <w:t>95</w:t>
      </w:r>
      <w:r w:rsidRPr="00AB7EBE">
        <w:rPr>
          <w:rFonts w:ascii="Book Antiqua" w:hAnsi="Book Antiqua" w:cs="宋体"/>
          <w:lang w:val="en-US" w:eastAsia="zh-CN"/>
        </w:rPr>
        <w:t>: 1247-1255 [PMID: 20080853 DOI: 10.1210/jc.2009.1475</w:t>
      </w:r>
      <w:r w:rsidR="00AB7EBE">
        <w:rPr>
          <w:rFonts w:ascii="Book Antiqua" w:hAnsi="Book Antiqua" w:cs="宋体"/>
          <w:lang w:val="en-US" w:eastAsia="zh-CN"/>
        </w:rPr>
        <w:t>]</w:t>
      </w:r>
    </w:p>
    <w:p w14:paraId="50ABF812" w14:textId="490428D5"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44 </w:t>
      </w:r>
      <w:proofErr w:type="spellStart"/>
      <w:r w:rsidRPr="00AB7EBE">
        <w:rPr>
          <w:rFonts w:ascii="Book Antiqua" w:hAnsi="Book Antiqua" w:cs="宋体"/>
          <w:b/>
          <w:bCs/>
          <w:lang w:val="en-US" w:eastAsia="zh-CN"/>
        </w:rPr>
        <w:t>Verma</w:t>
      </w:r>
      <w:proofErr w:type="spellEnd"/>
      <w:r w:rsidRPr="00AB7EBE">
        <w:rPr>
          <w:rFonts w:ascii="Book Antiqua" w:hAnsi="Book Antiqua" w:cs="宋体"/>
          <w:b/>
          <w:bCs/>
          <w:lang w:val="en-US" w:eastAsia="zh-CN"/>
        </w:rPr>
        <w:t xml:space="preserve"> N</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Arunabh</w:t>
      </w:r>
      <w:proofErr w:type="spellEnd"/>
      <w:r w:rsidRPr="00AB7EBE">
        <w:rPr>
          <w:rFonts w:ascii="Book Antiqua" w:hAnsi="Book Antiqua" w:cs="宋体"/>
          <w:lang w:val="en-US" w:eastAsia="zh-CN"/>
        </w:rPr>
        <w:t xml:space="preserve"> S, Brady TM, </w:t>
      </w:r>
      <w:proofErr w:type="spellStart"/>
      <w:r w:rsidRPr="00AB7EBE">
        <w:rPr>
          <w:rFonts w:ascii="Book Antiqua" w:hAnsi="Book Antiqua" w:cs="宋体"/>
          <w:lang w:val="en-US" w:eastAsia="zh-CN"/>
        </w:rPr>
        <w:t>Charytan</w:t>
      </w:r>
      <w:proofErr w:type="spellEnd"/>
      <w:r w:rsidRPr="00AB7EBE">
        <w:rPr>
          <w:rFonts w:ascii="Book Antiqua" w:hAnsi="Book Antiqua" w:cs="宋体"/>
          <w:lang w:val="en-US" w:eastAsia="zh-CN"/>
        </w:rPr>
        <w:t xml:space="preserve"> C. Acute interstitial nephritis secondary to infectious mononucleosis.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Nephrol</w:t>
      </w:r>
      <w:proofErr w:type="spellEnd"/>
      <w:r w:rsidRPr="00AB7EBE">
        <w:rPr>
          <w:rFonts w:ascii="Book Antiqua" w:hAnsi="Book Antiqua" w:cs="宋体"/>
          <w:lang w:val="en-US" w:eastAsia="zh-CN"/>
        </w:rPr>
        <w:t xml:space="preserve"> 2002; </w:t>
      </w:r>
      <w:r w:rsidRPr="00AB7EBE">
        <w:rPr>
          <w:rFonts w:ascii="Book Antiqua" w:hAnsi="Book Antiqua" w:cs="宋体"/>
          <w:b/>
          <w:bCs/>
          <w:lang w:val="en-US" w:eastAsia="zh-CN"/>
        </w:rPr>
        <w:t>58</w:t>
      </w:r>
      <w:r w:rsidRPr="00AB7EBE">
        <w:rPr>
          <w:rFonts w:ascii="Book Antiqua" w:hAnsi="Book Antiqua" w:cs="宋体"/>
          <w:lang w:val="en-US" w:eastAsia="zh-CN"/>
        </w:rPr>
        <w:t>: 151-154 [PMID: 12227688 DOI: 10.1210/jc.2002-020978</w:t>
      </w:r>
      <w:r w:rsidR="00AB7EBE">
        <w:rPr>
          <w:rFonts w:ascii="Book Antiqua" w:hAnsi="Book Antiqua" w:cs="宋体"/>
          <w:lang w:val="en-US" w:eastAsia="zh-CN"/>
        </w:rPr>
        <w:t>]</w:t>
      </w:r>
    </w:p>
    <w:p w14:paraId="7058A6B3" w14:textId="5E4DF2CC"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45 </w:t>
      </w:r>
      <w:r w:rsidRPr="00AB7EBE">
        <w:rPr>
          <w:rFonts w:ascii="Book Antiqua" w:hAnsi="Book Antiqua" w:cs="宋体"/>
          <w:b/>
          <w:bCs/>
          <w:lang w:val="en-US" w:eastAsia="zh-CN"/>
        </w:rPr>
        <w:t>Blum M</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Dolnikowski</w:t>
      </w:r>
      <w:proofErr w:type="spellEnd"/>
      <w:r w:rsidRPr="00AB7EBE">
        <w:rPr>
          <w:rFonts w:ascii="Book Antiqua" w:hAnsi="Book Antiqua" w:cs="宋体"/>
          <w:lang w:val="en-US" w:eastAsia="zh-CN"/>
        </w:rPr>
        <w:t xml:space="preserve"> G, </w:t>
      </w:r>
      <w:proofErr w:type="spellStart"/>
      <w:r w:rsidRPr="00AB7EBE">
        <w:rPr>
          <w:rFonts w:ascii="Book Antiqua" w:hAnsi="Book Antiqua" w:cs="宋体"/>
          <w:lang w:val="en-US" w:eastAsia="zh-CN"/>
        </w:rPr>
        <w:t>Seyoum</w:t>
      </w:r>
      <w:proofErr w:type="spellEnd"/>
      <w:r w:rsidRPr="00AB7EBE">
        <w:rPr>
          <w:rFonts w:ascii="Book Antiqua" w:hAnsi="Book Antiqua" w:cs="宋体"/>
          <w:lang w:val="en-US" w:eastAsia="zh-CN"/>
        </w:rPr>
        <w:t xml:space="preserve"> E, Harris SS, Booth SL, Peterson J, Saltzman E, Dawson-Hughes B. </w:t>
      </w:r>
      <w:r w:rsidR="00397251" w:rsidRPr="00AB7EBE">
        <w:rPr>
          <w:rFonts w:ascii="Book Antiqua" w:hAnsi="Book Antiqua" w:cs="宋体"/>
          <w:lang w:val="en-US" w:eastAsia="zh-CN"/>
        </w:rPr>
        <w:t>vitamin D</w:t>
      </w:r>
      <w:r w:rsidRPr="00AB7EBE">
        <w:rPr>
          <w:rFonts w:ascii="Book Antiqua" w:hAnsi="Book Antiqua" w:cs="宋体"/>
          <w:lang w:val="en-US" w:eastAsia="zh-CN"/>
        </w:rPr>
        <w:t xml:space="preserve">(3) in fat tissue. </w:t>
      </w:r>
      <w:r w:rsidRPr="00AB7EBE">
        <w:rPr>
          <w:rFonts w:ascii="Book Antiqua" w:hAnsi="Book Antiqua" w:cs="宋体"/>
          <w:i/>
          <w:iCs/>
          <w:lang w:val="en-US" w:eastAsia="zh-CN"/>
        </w:rPr>
        <w:t>Endocrine</w:t>
      </w:r>
      <w:r w:rsidRPr="00AB7EBE">
        <w:rPr>
          <w:rFonts w:ascii="Book Antiqua" w:hAnsi="Book Antiqua" w:cs="宋体"/>
          <w:lang w:val="en-US" w:eastAsia="zh-CN"/>
        </w:rPr>
        <w:t xml:space="preserve"> 2008; </w:t>
      </w:r>
      <w:r w:rsidRPr="00AB7EBE">
        <w:rPr>
          <w:rFonts w:ascii="Book Antiqua" w:hAnsi="Book Antiqua" w:cs="宋体"/>
          <w:b/>
          <w:bCs/>
          <w:lang w:val="en-US" w:eastAsia="zh-CN"/>
        </w:rPr>
        <w:t>33</w:t>
      </w:r>
      <w:r w:rsidRPr="00AB7EBE">
        <w:rPr>
          <w:rFonts w:ascii="Book Antiqua" w:hAnsi="Book Antiqua" w:cs="宋体"/>
          <w:lang w:val="en-US" w:eastAsia="zh-CN"/>
        </w:rPr>
        <w:t>: 90-94 [PMID: 18338271 DOI: 10.1007/s12020-008-9051</w:t>
      </w:r>
      <w:r w:rsidR="00AB7EBE">
        <w:rPr>
          <w:rFonts w:ascii="Book Antiqua" w:hAnsi="Book Antiqua" w:cs="宋体"/>
          <w:lang w:val="en-US" w:eastAsia="zh-CN"/>
        </w:rPr>
        <w:t>]</w:t>
      </w:r>
    </w:p>
    <w:p w14:paraId="14000AE7" w14:textId="11069955"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46 </w:t>
      </w:r>
      <w:r w:rsidRPr="00AB7EBE">
        <w:rPr>
          <w:rFonts w:ascii="Book Antiqua" w:hAnsi="Book Antiqua" w:cs="宋体"/>
          <w:b/>
          <w:bCs/>
          <w:lang w:val="en-US" w:eastAsia="zh-CN"/>
        </w:rPr>
        <w:t>Lee NK</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Karsenty</w:t>
      </w:r>
      <w:proofErr w:type="spellEnd"/>
      <w:r w:rsidRPr="00AB7EBE">
        <w:rPr>
          <w:rFonts w:ascii="Book Antiqua" w:hAnsi="Book Antiqua" w:cs="宋体"/>
          <w:lang w:val="en-US" w:eastAsia="zh-CN"/>
        </w:rPr>
        <w:t xml:space="preserve"> G. Reciprocal regulation of bone and energy metabolism.</w:t>
      </w:r>
      <w:proofErr w:type="gramEnd"/>
      <w:r w:rsidRPr="00AB7EBE">
        <w:rPr>
          <w:rFonts w:ascii="Book Antiqua" w:hAnsi="Book Antiqua" w:cs="宋体"/>
          <w:lang w:val="en-US" w:eastAsia="zh-CN"/>
        </w:rPr>
        <w:t xml:space="preserve">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Musculoskelet</w:t>
      </w:r>
      <w:proofErr w:type="spellEnd"/>
      <w:r w:rsidRPr="00AB7EBE">
        <w:rPr>
          <w:rFonts w:ascii="Book Antiqua" w:hAnsi="Book Antiqua" w:cs="宋体"/>
          <w:i/>
          <w:iCs/>
          <w:lang w:val="en-US" w:eastAsia="zh-CN"/>
        </w:rPr>
        <w:t xml:space="preserve"> Neuronal Interact</w:t>
      </w:r>
      <w:r w:rsidRPr="00AB7EBE">
        <w:rPr>
          <w:rFonts w:ascii="Book Antiqua" w:hAnsi="Book Antiqua" w:cs="宋体"/>
          <w:lang w:val="en-US" w:eastAsia="zh-CN"/>
        </w:rPr>
        <w:t xml:space="preserve"> 2008; </w:t>
      </w:r>
      <w:r w:rsidRPr="00AB7EBE">
        <w:rPr>
          <w:rFonts w:ascii="Book Antiqua" w:hAnsi="Book Antiqua" w:cs="宋体"/>
          <w:b/>
          <w:bCs/>
          <w:lang w:val="en-US" w:eastAsia="zh-CN"/>
        </w:rPr>
        <w:t>8</w:t>
      </w:r>
      <w:r w:rsidRPr="00AB7EBE">
        <w:rPr>
          <w:rFonts w:ascii="Book Antiqua" w:hAnsi="Book Antiqua" w:cs="宋体"/>
          <w:lang w:val="en-US" w:eastAsia="zh-CN"/>
        </w:rPr>
        <w:t>: 351 [PMID: 19147972 DOI: 10.1016/j.tem.2008.02.006</w:t>
      </w:r>
      <w:r w:rsidR="00AB7EBE">
        <w:rPr>
          <w:rFonts w:ascii="Book Antiqua" w:hAnsi="Book Antiqua" w:cs="宋体"/>
          <w:lang w:val="en-US" w:eastAsia="zh-CN"/>
        </w:rPr>
        <w:t>]</w:t>
      </w:r>
    </w:p>
    <w:p w14:paraId="60AF0CB8" w14:textId="1E0446C4"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47 </w:t>
      </w:r>
      <w:r w:rsidRPr="00AB7EBE">
        <w:rPr>
          <w:rFonts w:ascii="Book Antiqua" w:hAnsi="Book Antiqua" w:cs="宋体"/>
          <w:b/>
          <w:bCs/>
          <w:lang w:val="en-US" w:eastAsia="zh-CN"/>
        </w:rPr>
        <w:t>Kawai M</w:t>
      </w:r>
      <w:r w:rsidRPr="00AB7EBE">
        <w:rPr>
          <w:rFonts w:ascii="Book Antiqua" w:hAnsi="Book Antiqua" w:cs="宋体"/>
          <w:lang w:val="en-US" w:eastAsia="zh-CN"/>
        </w:rPr>
        <w:t xml:space="preserve">, de Paula FJ, Rosen CJ. New insights into osteoporosis: the bone-fat connection. </w:t>
      </w:r>
      <w:r w:rsidRPr="00AB7EBE">
        <w:rPr>
          <w:rFonts w:ascii="Book Antiqua" w:hAnsi="Book Antiqua" w:cs="宋体"/>
          <w:i/>
          <w:iCs/>
          <w:lang w:val="en-US" w:eastAsia="zh-CN"/>
        </w:rPr>
        <w:t>J Intern Med</w:t>
      </w:r>
      <w:r w:rsidRPr="00AB7EBE">
        <w:rPr>
          <w:rFonts w:ascii="Book Antiqua" w:hAnsi="Book Antiqua" w:cs="宋体"/>
          <w:lang w:val="en-US" w:eastAsia="zh-CN"/>
        </w:rPr>
        <w:t xml:space="preserve"> 2012; </w:t>
      </w:r>
      <w:r w:rsidRPr="00AB7EBE">
        <w:rPr>
          <w:rFonts w:ascii="Book Antiqua" w:hAnsi="Book Antiqua" w:cs="宋体"/>
          <w:b/>
          <w:bCs/>
          <w:lang w:val="en-US" w:eastAsia="zh-CN"/>
        </w:rPr>
        <w:t>272</w:t>
      </w:r>
      <w:r w:rsidRPr="00AB7EBE">
        <w:rPr>
          <w:rFonts w:ascii="Book Antiqua" w:hAnsi="Book Antiqua" w:cs="宋体"/>
          <w:lang w:val="en-US" w:eastAsia="zh-CN"/>
        </w:rPr>
        <w:t>: 317-329 [PMID: 22702419 DOI: 10.1111/j.1365-2796.2012.02564.x</w:t>
      </w:r>
      <w:r w:rsidR="00AB7EBE">
        <w:rPr>
          <w:rFonts w:ascii="Book Antiqua" w:hAnsi="Book Antiqua" w:cs="宋体"/>
          <w:lang w:val="en-US" w:eastAsia="zh-CN"/>
        </w:rPr>
        <w:t>]</w:t>
      </w:r>
    </w:p>
    <w:p w14:paraId="3687CFA7" w14:textId="3003ECC2"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48 </w:t>
      </w:r>
      <w:proofErr w:type="spellStart"/>
      <w:r w:rsidRPr="00AB7EBE">
        <w:rPr>
          <w:rFonts w:ascii="Book Antiqua" w:hAnsi="Book Antiqua" w:cs="宋体"/>
          <w:b/>
          <w:bCs/>
          <w:lang w:val="en-US" w:eastAsia="zh-CN"/>
        </w:rPr>
        <w:t>Kadowaki</w:t>
      </w:r>
      <w:proofErr w:type="spellEnd"/>
      <w:r w:rsidRPr="00AB7EBE">
        <w:rPr>
          <w:rFonts w:ascii="Book Antiqua" w:hAnsi="Book Antiqua" w:cs="宋体"/>
          <w:b/>
          <w:bCs/>
          <w:lang w:val="en-US" w:eastAsia="zh-CN"/>
        </w:rPr>
        <w:t xml:space="preserve"> T</w:t>
      </w:r>
      <w:r w:rsidRPr="00AB7EBE">
        <w:rPr>
          <w:rFonts w:ascii="Book Antiqua" w:hAnsi="Book Antiqua" w:cs="宋体"/>
          <w:lang w:val="en-US" w:eastAsia="zh-CN"/>
        </w:rPr>
        <w:t xml:space="preserve">, Yamauchi T. </w:t>
      </w:r>
      <w:proofErr w:type="spellStart"/>
      <w:r w:rsidRPr="00AB7EBE">
        <w:rPr>
          <w:rFonts w:ascii="Book Antiqua" w:hAnsi="Book Antiqua" w:cs="宋体"/>
          <w:lang w:val="en-US" w:eastAsia="zh-CN"/>
        </w:rPr>
        <w:t>Adiponectin</w:t>
      </w:r>
      <w:proofErr w:type="spellEnd"/>
      <w:r w:rsidRPr="00AB7EBE">
        <w:rPr>
          <w:rFonts w:ascii="Book Antiqua" w:hAnsi="Book Antiqua" w:cs="宋体"/>
          <w:lang w:val="en-US" w:eastAsia="zh-CN"/>
        </w:rPr>
        <w:t xml:space="preserve"> and </w:t>
      </w:r>
      <w:proofErr w:type="spellStart"/>
      <w:r w:rsidRPr="00AB7EBE">
        <w:rPr>
          <w:rFonts w:ascii="Book Antiqua" w:hAnsi="Book Antiqua" w:cs="宋体"/>
          <w:lang w:val="en-US" w:eastAsia="zh-CN"/>
        </w:rPr>
        <w:t>adiponectin</w:t>
      </w:r>
      <w:proofErr w:type="spellEnd"/>
      <w:r w:rsidRPr="00AB7EBE">
        <w:rPr>
          <w:rFonts w:ascii="Book Antiqua" w:hAnsi="Book Antiqua" w:cs="宋体"/>
          <w:lang w:val="en-US" w:eastAsia="zh-CN"/>
        </w:rPr>
        <w:t xml:space="preserve"> receptors.</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Endocr</w:t>
      </w:r>
      <w:proofErr w:type="spellEnd"/>
      <w:r w:rsidRPr="00AB7EBE">
        <w:rPr>
          <w:rFonts w:ascii="Book Antiqua" w:hAnsi="Book Antiqua" w:cs="宋体"/>
          <w:i/>
          <w:iCs/>
          <w:lang w:val="en-US" w:eastAsia="zh-CN"/>
        </w:rPr>
        <w:t xml:space="preserve"> Rev</w:t>
      </w:r>
      <w:r w:rsidRPr="00AB7EBE">
        <w:rPr>
          <w:rFonts w:ascii="Book Antiqua" w:hAnsi="Book Antiqua" w:cs="宋体"/>
          <w:lang w:val="en-US" w:eastAsia="zh-CN"/>
        </w:rPr>
        <w:t xml:space="preserve"> 2005; </w:t>
      </w:r>
      <w:r w:rsidRPr="00AB7EBE">
        <w:rPr>
          <w:rFonts w:ascii="Book Antiqua" w:hAnsi="Book Antiqua" w:cs="宋体"/>
          <w:b/>
          <w:bCs/>
          <w:lang w:val="en-US" w:eastAsia="zh-CN"/>
        </w:rPr>
        <w:t>26</w:t>
      </w:r>
      <w:r w:rsidRPr="00AB7EBE">
        <w:rPr>
          <w:rFonts w:ascii="Book Antiqua" w:hAnsi="Book Antiqua" w:cs="宋体"/>
          <w:lang w:val="en-US" w:eastAsia="zh-CN"/>
        </w:rPr>
        <w:t>: 439-451 [PMID: 15897298 DOI: 10.1210/er.2005-0005</w:t>
      </w:r>
      <w:r w:rsidR="00AB7EBE">
        <w:rPr>
          <w:rFonts w:ascii="Book Antiqua" w:hAnsi="Book Antiqua" w:cs="宋体"/>
          <w:lang w:val="en-US" w:eastAsia="zh-CN"/>
        </w:rPr>
        <w:t>]</w:t>
      </w:r>
    </w:p>
    <w:p w14:paraId="13360739" w14:textId="5B08A6FF"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49 </w:t>
      </w:r>
      <w:proofErr w:type="spellStart"/>
      <w:r w:rsidRPr="00AB7EBE">
        <w:rPr>
          <w:rFonts w:ascii="Book Antiqua" w:hAnsi="Book Antiqua" w:cs="宋体"/>
          <w:b/>
          <w:bCs/>
          <w:lang w:val="en-US" w:eastAsia="zh-CN"/>
        </w:rPr>
        <w:t>Steppan</w:t>
      </w:r>
      <w:proofErr w:type="spellEnd"/>
      <w:r w:rsidRPr="00AB7EBE">
        <w:rPr>
          <w:rFonts w:ascii="Book Antiqua" w:hAnsi="Book Antiqua" w:cs="宋体"/>
          <w:b/>
          <w:bCs/>
          <w:lang w:val="en-US" w:eastAsia="zh-CN"/>
        </w:rPr>
        <w:t xml:space="preserve"> CM</w:t>
      </w:r>
      <w:r w:rsidRPr="00AB7EBE">
        <w:rPr>
          <w:rFonts w:ascii="Book Antiqua" w:hAnsi="Book Antiqua" w:cs="宋体"/>
          <w:lang w:val="en-US" w:eastAsia="zh-CN"/>
        </w:rPr>
        <w:t xml:space="preserve">, Crawford DT, </w:t>
      </w:r>
      <w:proofErr w:type="spellStart"/>
      <w:r w:rsidRPr="00AB7EBE">
        <w:rPr>
          <w:rFonts w:ascii="Book Antiqua" w:hAnsi="Book Antiqua" w:cs="宋体"/>
          <w:lang w:val="en-US" w:eastAsia="zh-CN"/>
        </w:rPr>
        <w:t>Chidsey-Frink</w:t>
      </w:r>
      <w:proofErr w:type="spellEnd"/>
      <w:r w:rsidRPr="00AB7EBE">
        <w:rPr>
          <w:rFonts w:ascii="Book Antiqua" w:hAnsi="Book Antiqua" w:cs="宋体"/>
          <w:lang w:val="en-US" w:eastAsia="zh-CN"/>
        </w:rPr>
        <w:t xml:space="preserve"> KL, </w:t>
      </w:r>
      <w:proofErr w:type="spellStart"/>
      <w:r w:rsidRPr="00AB7EBE">
        <w:rPr>
          <w:rFonts w:ascii="Book Antiqua" w:hAnsi="Book Antiqua" w:cs="宋体"/>
          <w:lang w:val="en-US" w:eastAsia="zh-CN"/>
        </w:rPr>
        <w:t>Ke</w:t>
      </w:r>
      <w:proofErr w:type="spellEnd"/>
      <w:r w:rsidRPr="00AB7EBE">
        <w:rPr>
          <w:rFonts w:ascii="Book Antiqua" w:hAnsi="Book Antiqua" w:cs="宋体"/>
          <w:lang w:val="en-US" w:eastAsia="zh-CN"/>
        </w:rPr>
        <w:t xml:space="preserve"> H, </w:t>
      </w:r>
      <w:proofErr w:type="spellStart"/>
      <w:r w:rsidRPr="00AB7EBE">
        <w:rPr>
          <w:rFonts w:ascii="Book Antiqua" w:hAnsi="Book Antiqua" w:cs="宋体"/>
          <w:lang w:val="en-US" w:eastAsia="zh-CN"/>
        </w:rPr>
        <w:t>Swick</w:t>
      </w:r>
      <w:proofErr w:type="spellEnd"/>
      <w:r w:rsidRPr="00AB7EBE">
        <w:rPr>
          <w:rFonts w:ascii="Book Antiqua" w:hAnsi="Book Antiqua" w:cs="宋体"/>
          <w:lang w:val="en-US" w:eastAsia="zh-CN"/>
        </w:rPr>
        <w:t xml:space="preserve"> AG. </w:t>
      </w:r>
      <w:proofErr w:type="spellStart"/>
      <w:r w:rsidRPr="00AB7EBE">
        <w:rPr>
          <w:rFonts w:ascii="Book Antiqua" w:hAnsi="Book Antiqua" w:cs="宋体"/>
          <w:lang w:val="en-US" w:eastAsia="zh-CN"/>
        </w:rPr>
        <w:t>Leptin</w:t>
      </w:r>
      <w:proofErr w:type="spellEnd"/>
      <w:r w:rsidRPr="00AB7EBE">
        <w:rPr>
          <w:rFonts w:ascii="Book Antiqua" w:hAnsi="Book Antiqua" w:cs="宋体"/>
          <w:lang w:val="en-US" w:eastAsia="zh-CN"/>
        </w:rPr>
        <w:t xml:space="preserve"> is a potent stimulator of bone growth in </w:t>
      </w:r>
      <w:proofErr w:type="spellStart"/>
      <w:r w:rsidRPr="00AB7EBE">
        <w:rPr>
          <w:rFonts w:ascii="Book Antiqua" w:hAnsi="Book Antiqua" w:cs="宋体"/>
          <w:lang w:val="en-US" w:eastAsia="zh-CN"/>
        </w:rPr>
        <w:t>ob</w:t>
      </w:r>
      <w:proofErr w:type="spellEnd"/>
      <w:r w:rsidRPr="00AB7EBE">
        <w:rPr>
          <w:rFonts w:ascii="Book Antiqua" w:hAnsi="Book Antiqua" w:cs="宋体"/>
          <w:lang w:val="en-US" w:eastAsia="zh-CN"/>
        </w:rPr>
        <w:t>/</w:t>
      </w:r>
      <w:proofErr w:type="spellStart"/>
      <w:r w:rsidRPr="00AB7EBE">
        <w:rPr>
          <w:rFonts w:ascii="Book Antiqua" w:hAnsi="Book Antiqua" w:cs="宋体"/>
          <w:lang w:val="en-US" w:eastAsia="zh-CN"/>
        </w:rPr>
        <w:t>ob</w:t>
      </w:r>
      <w:proofErr w:type="spellEnd"/>
      <w:r w:rsidRPr="00AB7EBE">
        <w:rPr>
          <w:rFonts w:ascii="Book Antiqua" w:hAnsi="Book Antiqua" w:cs="宋体"/>
          <w:lang w:val="en-US" w:eastAsia="zh-CN"/>
        </w:rPr>
        <w:t xml:space="preserve"> mice. </w:t>
      </w:r>
      <w:proofErr w:type="spellStart"/>
      <w:r w:rsidRPr="00AB7EBE">
        <w:rPr>
          <w:rFonts w:ascii="Book Antiqua" w:hAnsi="Book Antiqua" w:cs="宋体"/>
          <w:i/>
          <w:iCs/>
          <w:lang w:val="en-US" w:eastAsia="zh-CN"/>
        </w:rPr>
        <w:t>Regul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Pept</w:t>
      </w:r>
      <w:proofErr w:type="spellEnd"/>
      <w:r w:rsidRPr="00AB7EBE">
        <w:rPr>
          <w:rFonts w:ascii="Book Antiqua" w:hAnsi="Book Antiqua" w:cs="宋体"/>
          <w:lang w:val="en-US" w:eastAsia="zh-CN"/>
        </w:rPr>
        <w:t xml:space="preserve"> 2000; </w:t>
      </w:r>
      <w:r w:rsidRPr="00AB7EBE">
        <w:rPr>
          <w:rFonts w:ascii="Book Antiqua" w:hAnsi="Book Antiqua" w:cs="宋体"/>
          <w:b/>
          <w:bCs/>
          <w:lang w:val="en-US" w:eastAsia="zh-CN"/>
        </w:rPr>
        <w:t>92</w:t>
      </w:r>
      <w:r w:rsidRPr="00AB7EBE">
        <w:rPr>
          <w:rFonts w:ascii="Book Antiqua" w:hAnsi="Book Antiqua" w:cs="宋体"/>
          <w:lang w:val="en-US" w:eastAsia="zh-CN"/>
        </w:rPr>
        <w:t>: 73-78 [PMID: 11024568 DOI: 10.1016/S0167-0115(00)00152-X</w:t>
      </w:r>
      <w:r w:rsidR="00AB7EBE">
        <w:rPr>
          <w:rFonts w:ascii="Book Antiqua" w:hAnsi="Book Antiqua" w:cs="宋体"/>
          <w:lang w:val="en-US" w:eastAsia="zh-CN"/>
        </w:rPr>
        <w:t>]</w:t>
      </w:r>
    </w:p>
    <w:p w14:paraId="1ABFC91C" w14:textId="4BF34B7C"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50 </w:t>
      </w:r>
      <w:proofErr w:type="spellStart"/>
      <w:r w:rsidRPr="00AB7EBE">
        <w:rPr>
          <w:rFonts w:ascii="Book Antiqua" w:hAnsi="Book Antiqua" w:cs="宋体"/>
          <w:b/>
          <w:bCs/>
          <w:lang w:val="en-US" w:eastAsia="zh-CN"/>
        </w:rPr>
        <w:t>Tilg</w:t>
      </w:r>
      <w:proofErr w:type="spellEnd"/>
      <w:r w:rsidRPr="00AB7EBE">
        <w:rPr>
          <w:rFonts w:ascii="Book Antiqua" w:hAnsi="Book Antiqua" w:cs="宋体"/>
          <w:b/>
          <w:bCs/>
          <w:lang w:val="en-US" w:eastAsia="zh-CN"/>
        </w:rPr>
        <w:t xml:space="preserve"> H</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Moschen</w:t>
      </w:r>
      <w:proofErr w:type="spellEnd"/>
      <w:r w:rsidRPr="00AB7EBE">
        <w:rPr>
          <w:rFonts w:ascii="Book Antiqua" w:hAnsi="Book Antiqua" w:cs="宋体"/>
          <w:lang w:val="en-US" w:eastAsia="zh-CN"/>
        </w:rPr>
        <w:t xml:space="preserve"> AR. Inflammatory mechanisms in the regulation of insulin resistance.</w:t>
      </w:r>
      <w:proofErr w:type="gramEnd"/>
      <w:r w:rsidRPr="00AB7EBE">
        <w:rPr>
          <w:rFonts w:ascii="Book Antiqua" w:hAnsi="Book Antiqua" w:cs="宋体"/>
          <w:lang w:val="en-US" w:eastAsia="zh-CN"/>
        </w:rPr>
        <w:t xml:space="preserve"> </w:t>
      </w:r>
      <w:proofErr w:type="spellStart"/>
      <w:r w:rsidRPr="00AB7EBE">
        <w:rPr>
          <w:rFonts w:ascii="Book Antiqua" w:hAnsi="Book Antiqua" w:cs="宋体"/>
          <w:i/>
          <w:iCs/>
          <w:lang w:val="en-US" w:eastAsia="zh-CN"/>
        </w:rPr>
        <w:t>Mol</w:t>
      </w:r>
      <w:proofErr w:type="spellEnd"/>
      <w:r w:rsidRPr="00AB7EBE">
        <w:rPr>
          <w:rFonts w:ascii="Book Antiqua" w:hAnsi="Book Antiqua" w:cs="宋体"/>
          <w:i/>
          <w:iCs/>
          <w:lang w:val="en-US" w:eastAsia="zh-CN"/>
        </w:rPr>
        <w:t xml:space="preserve"> Med</w:t>
      </w:r>
      <w:r w:rsidRPr="00AB7EBE">
        <w:rPr>
          <w:rFonts w:ascii="Book Antiqua" w:hAnsi="Book Antiqua" w:cs="宋体"/>
          <w:lang w:val="en-US" w:eastAsia="zh-CN"/>
        </w:rPr>
        <w:t xml:space="preserve"> 2008; </w:t>
      </w:r>
      <w:r w:rsidRPr="00AB7EBE">
        <w:rPr>
          <w:rFonts w:ascii="Book Antiqua" w:hAnsi="Book Antiqua" w:cs="宋体"/>
          <w:b/>
          <w:bCs/>
          <w:lang w:val="en-US" w:eastAsia="zh-CN"/>
        </w:rPr>
        <w:t>14</w:t>
      </w:r>
      <w:r w:rsidRPr="00AB7EBE">
        <w:rPr>
          <w:rFonts w:ascii="Book Antiqua" w:hAnsi="Book Antiqua" w:cs="宋体"/>
          <w:lang w:val="en-US" w:eastAsia="zh-CN"/>
        </w:rPr>
        <w:t>: 222-231 [PMID: 18235842 DOI: 10.2119/2007-00119</w:t>
      </w:r>
      <w:r w:rsidR="00AB7EBE">
        <w:rPr>
          <w:rFonts w:ascii="Book Antiqua" w:hAnsi="Book Antiqua" w:cs="宋体"/>
          <w:lang w:val="en-US" w:eastAsia="zh-CN"/>
        </w:rPr>
        <w:t>]</w:t>
      </w:r>
    </w:p>
    <w:p w14:paraId="4A9301E0"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51 </w:t>
      </w:r>
      <w:r w:rsidRPr="00AB7EBE">
        <w:rPr>
          <w:rFonts w:ascii="Book Antiqua" w:hAnsi="Book Antiqua" w:cs="宋体"/>
          <w:b/>
          <w:bCs/>
          <w:lang w:val="en-US" w:eastAsia="zh-CN"/>
        </w:rPr>
        <w:t>Abrahamsen B</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Bonnevie</w:t>
      </w:r>
      <w:proofErr w:type="spellEnd"/>
      <w:r w:rsidRPr="00AB7EBE">
        <w:rPr>
          <w:rFonts w:ascii="Book Antiqua" w:hAnsi="Book Antiqua" w:cs="宋体"/>
          <w:lang w:val="en-US" w:eastAsia="zh-CN"/>
        </w:rPr>
        <w:t xml:space="preserve">-Nielsen V, </w:t>
      </w:r>
      <w:proofErr w:type="spellStart"/>
      <w:r w:rsidRPr="00AB7EBE">
        <w:rPr>
          <w:rFonts w:ascii="Book Antiqua" w:hAnsi="Book Antiqua" w:cs="宋体"/>
          <w:lang w:val="en-US" w:eastAsia="zh-CN"/>
        </w:rPr>
        <w:t>Ebbesen</w:t>
      </w:r>
      <w:proofErr w:type="spellEnd"/>
      <w:r w:rsidRPr="00AB7EBE">
        <w:rPr>
          <w:rFonts w:ascii="Book Antiqua" w:hAnsi="Book Antiqua" w:cs="宋体"/>
          <w:lang w:val="en-US" w:eastAsia="zh-CN"/>
        </w:rPr>
        <w:t xml:space="preserve"> EN, Gram J, Beck-Nielsen H. Cytokines and bone loss in a 5-year longitudinal study--hormone replacement therapy suppresses serum soluble interleukin-6 receptor and increases interleukin-1-receptor antagonist: the Danish Osteoporosis Prevention Study. </w:t>
      </w:r>
      <w:r w:rsidRPr="00AB7EBE">
        <w:rPr>
          <w:rFonts w:ascii="Book Antiqua" w:hAnsi="Book Antiqua" w:cs="宋体"/>
          <w:i/>
          <w:iCs/>
          <w:lang w:val="en-US" w:eastAsia="zh-CN"/>
        </w:rPr>
        <w:t>J Bone Miner Res</w:t>
      </w:r>
      <w:r w:rsidRPr="00AB7EBE">
        <w:rPr>
          <w:rFonts w:ascii="Book Antiqua" w:hAnsi="Book Antiqua" w:cs="宋体"/>
          <w:lang w:val="en-US" w:eastAsia="zh-CN"/>
        </w:rPr>
        <w:t xml:space="preserve"> 2000; </w:t>
      </w:r>
      <w:r w:rsidRPr="00AB7EBE">
        <w:rPr>
          <w:rFonts w:ascii="Book Antiqua" w:hAnsi="Book Antiqua" w:cs="宋体"/>
          <w:b/>
          <w:bCs/>
          <w:lang w:val="en-US" w:eastAsia="zh-CN"/>
        </w:rPr>
        <w:t>15</w:t>
      </w:r>
      <w:r w:rsidRPr="00AB7EBE">
        <w:rPr>
          <w:rFonts w:ascii="Book Antiqua" w:hAnsi="Book Antiqua" w:cs="宋体"/>
          <w:lang w:val="en-US" w:eastAsia="zh-CN"/>
        </w:rPr>
        <w:t>: 1545-1554 [PMID: 10934653]</w:t>
      </w:r>
    </w:p>
    <w:p w14:paraId="04BBCBE4" w14:textId="7777777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52 </w:t>
      </w:r>
      <w:proofErr w:type="spellStart"/>
      <w:r w:rsidRPr="00AB7EBE">
        <w:rPr>
          <w:rFonts w:ascii="Book Antiqua" w:hAnsi="Book Antiqua" w:cs="宋体"/>
          <w:b/>
          <w:bCs/>
          <w:lang w:val="en-US" w:eastAsia="zh-CN"/>
        </w:rPr>
        <w:t>Ganesan</w:t>
      </w:r>
      <w:proofErr w:type="spellEnd"/>
      <w:r w:rsidRPr="00AB7EBE">
        <w:rPr>
          <w:rFonts w:ascii="Book Antiqua" w:hAnsi="Book Antiqua" w:cs="宋体"/>
          <w:b/>
          <w:bCs/>
          <w:lang w:val="en-US" w:eastAsia="zh-CN"/>
        </w:rPr>
        <w:t xml:space="preserve"> K</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Teklehaimanot</w:t>
      </w:r>
      <w:proofErr w:type="spellEnd"/>
      <w:r w:rsidRPr="00AB7EBE">
        <w:rPr>
          <w:rFonts w:ascii="Book Antiqua" w:hAnsi="Book Antiqua" w:cs="宋体"/>
          <w:lang w:val="en-US" w:eastAsia="zh-CN"/>
        </w:rPr>
        <w:t xml:space="preserve"> S, Tran TH, Asuncion M, Norris K. Relationship of C-reactive protein and bone mineral density in community-dwelling elderly females.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Natl</w:t>
      </w:r>
      <w:proofErr w:type="spellEnd"/>
      <w:r w:rsidRPr="00AB7EBE">
        <w:rPr>
          <w:rFonts w:ascii="Book Antiqua" w:hAnsi="Book Antiqua" w:cs="宋体"/>
          <w:i/>
          <w:iCs/>
          <w:lang w:val="en-US" w:eastAsia="zh-CN"/>
        </w:rPr>
        <w:t xml:space="preserve"> Med </w:t>
      </w:r>
      <w:proofErr w:type="spellStart"/>
      <w:r w:rsidRPr="00AB7EBE">
        <w:rPr>
          <w:rFonts w:ascii="Book Antiqua" w:hAnsi="Book Antiqua" w:cs="宋体"/>
          <w:i/>
          <w:iCs/>
          <w:lang w:val="en-US" w:eastAsia="zh-CN"/>
        </w:rPr>
        <w:t>Assoc</w:t>
      </w:r>
      <w:proofErr w:type="spellEnd"/>
      <w:r w:rsidRPr="00AB7EBE">
        <w:rPr>
          <w:rFonts w:ascii="Book Antiqua" w:hAnsi="Book Antiqua" w:cs="宋体"/>
          <w:lang w:val="en-US" w:eastAsia="zh-CN"/>
        </w:rPr>
        <w:t xml:space="preserve"> 2005; </w:t>
      </w:r>
      <w:r w:rsidRPr="00AB7EBE">
        <w:rPr>
          <w:rFonts w:ascii="Book Antiqua" w:hAnsi="Book Antiqua" w:cs="宋体"/>
          <w:b/>
          <w:bCs/>
          <w:lang w:val="en-US" w:eastAsia="zh-CN"/>
        </w:rPr>
        <w:t>97</w:t>
      </w:r>
      <w:r w:rsidRPr="00AB7EBE">
        <w:rPr>
          <w:rFonts w:ascii="Book Antiqua" w:hAnsi="Book Antiqua" w:cs="宋体"/>
          <w:lang w:val="en-US" w:eastAsia="zh-CN"/>
        </w:rPr>
        <w:t>: 329-333 [PMID: 15779496]</w:t>
      </w:r>
    </w:p>
    <w:p w14:paraId="33899151" w14:textId="577A964E"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lastRenderedPageBreak/>
        <w:t xml:space="preserve">53 </w:t>
      </w:r>
      <w:proofErr w:type="spellStart"/>
      <w:r w:rsidRPr="00AB7EBE">
        <w:rPr>
          <w:rFonts w:ascii="Book Antiqua" w:hAnsi="Book Antiqua" w:cs="宋体"/>
          <w:b/>
          <w:bCs/>
          <w:lang w:val="en-US" w:eastAsia="zh-CN"/>
        </w:rPr>
        <w:t>Khosla</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 xml:space="preserve">, Peterson JM, Egan K, Jones JD, Riggs BL. Circulating cytokine levels in osteoporotic and normal women.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lang w:val="en-US" w:eastAsia="zh-CN"/>
        </w:rPr>
        <w:t xml:space="preserve"> 1994; </w:t>
      </w:r>
      <w:r w:rsidRPr="00AB7EBE">
        <w:rPr>
          <w:rFonts w:ascii="Book Antiqua" w:hAnsi="Book Antiqua" w:cs="宋体"/>
          <w:b/>
          <w:bCs/>
          <w:lang w:val="en-US" w:eastAsia="zh-CN"/>
        </w:rPr>
        <w:t>79</w:t>
      </w:r>
      <w:r w:rsidRPr="00AB7EBE">
        <w:rPr>
          <w:rFonts w:ascii="Book Antiqua" w:hAnsi="Book Antiqua" w:cs="宋体"/>
          <w:lang w:val="en-US" w:eastAsia="zh-CN"/>
        </w:rPr>
        <w:t>: 707-711 [PMID: 8077350 DOI: 10.1210/jc.79.3.707</w:t>
      </w:r>
      <w:r w:rsidR="00AB7EBE">
        <w:rPr>
          <w:rFonts w:ascii="Book Antiqua" w:hAnsi="Book Antiqua" w:cs="宋体"/>
          <w:lang w:val="en-US" w:eastAsia="zh-CN"/>
        </w:rPr>
        <w:t>]</w:t>
      </w:r>
    </w:p>
    <w:p w14:paraId="3F989FB3" w14:textId="77777777" w:rsidR="00277682" w:rsidRPr="00AB7EBE" w:rsidRDefault="00277682" w:rsidP="00236A46">
      <w:pPr>
        <w:spacing w:after="0" w:line="360" w:lineRule="auto"/>
        <w:jc w:val="both"/>
        <w:rPr>
          <w:rFonts w:ascii="Book Antiqua" w:hAnsi="Book Antiqua" w:cs="宋体"/>
          <w:lang w:val="en-US" w:eastAsia="zh-CN"/>
        </w:rPr>
      </w:pPr>
      <w:proofErr w:type="gramStart"/>
      <w:r w:rsidRPr="00AB7EBE">
        <w:rPr>
          <w:rFonts w:ascii="Book Antiqua" w:hAnsi="Book Antiqua" w:cs="宋体"/>
          <w:lang w:val="en-US" w:eastAsia="zh-CN"/>
        </w:rPr>
        <w:t xml:space="preserve">54 </w:t>
      </w:r>
      <w:r w:rsidRPr="00AB7EBE">
        <w:rPr>
          <w:rFonts w:ascii="Book Antiqua" w:hAnsi="Book Antiqua" w:cs="宋体"/>
          <w:b/>
          <w:bCs/>
          <w:lang w:val="en-US" w:eastAsia="zh-CN"/>
        </w:rPr>
        <w:t>Kim BJ</w:t>
      </w:r>
      <w:r w:rsidRPr="00AB7EBE">
        <w:rPr>
          <w:rFonts w:ascii="Book Antiqua" w:hAnsi="Book Antiqua" w:cs="宋体"/>
          <w:lang w:val="en-US" w:eastAsia="zh-CN"/>
        </w:rPr>
        <w:t xml:space="preserve">, Yu YM, Kim EN, Chung YE, </w:t>
      </w:r>
      <w:proofErr w:type="spellStart"/>
      <w:r w:rsidRPr="00AB7EBE">
        <w:rPr>
          <w:rFonts w:ascii="Book Antiqua" w:hAnsi="Book Antiqua" w:cs="宋体"/>
          <w:lang w:val="en-US" w:eastAsia="zh-CN"/>
        </w:rPr>
        <w:t>Koh</w:t>
      </w:r>
      <w:proofErr w:type="spellEnd"/>
      <w:r w:rsidRPr="00AB7EBE">
        <w:rPr>
          <w:rFonts w:ascii="Book Antiqua" w:hAnsi="Book Antiqua" w:cs="宋体"/>
          <w:lang w:val="en-US" w:eastAsia="zh-CN"/>
        </w:rPr>
        <w:t xml:space="preserve"> JM, Kim GS.</w:t>
      </w:r>
      <w:proofErr w:type="gramEnd"/>
      <w:r w:rsidRPr="00AB7EBE">
        <w:rPr>
          <w:rFonts w:ascii="Book Antiqua" w:hAnsi="Book Antiqua" w:cs="宋体"/>
          <w:lang w:val="en-US" w:eastAsia="zh-CN"/>
        </w:rPr>
        <w:t xml:space="preserve"> Relationship between serum </w:t>
      </w:r>
      <w:proofErr w:type="spellStart"/>
      <w:r w:rsidRPr="00AB7EBE">
        <w:rPr>
          <w:rFonts w:ascii="Book Antiqua" w:hAnsi="Book Antiqua" w:cs="宋体"/>
          <w:lang w:val="en-US" w:eastAsia="zh-CN"/>
        </w:rPr>
        <w:t>hsCRP</w:t>
      </w:r>
      <w:proofErr w:type="spellEnd"/>
      <w:r w:rsidRPr="00AB7EBE">
        <w:rPr>
          <w:rFonts w:ascii="Book Antiqua" w:hAnsi="Book Antiqua" w:cs="宋体"/>
          <w:lang w:val="en-US" w:eastAsia="zh-CN"/>
        </w:rPr>
        <w:t xml:space="preserve"> concentration and biochemical bone turnover markers in healthy pre- and postmenopausal women.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Oxf</w:t>
      </w:r>
      <w:proofErr w:type="spellEnd"/>
      <w:r w:rsidRPr="00AB7EBE">
        <w:rPr>
          <w:rFonts w:ascii="Book Antiqua" w:hAnsi="Book Antiqua" w:cs="宋体"/>
          <w:i/>
          <w:iCs/>
          <w:lang w:val="en-US" w:eastAsia="zh-CN"/>
        </w:rPr>
        <w:t>)</w:t>
      </w:r>
      <w:r w:rsidRPr="00AB7EBE">
        <w:rPr>
          <w:rFonts w:ascii="Book Antiqua" w:hAnsi="Book Antiqua" w:cs="宋体"/>
          <w:lang w:val="en-US" w:eastAsia="zh-CN"/>
        </w:rPr>
        <w:t xml:space="preserve"> 2007; </w:t>
      </w:r>
      <w:r w:rsidRPr="00AB7EBE">
        <w:rPr>
          <w:rFonts w:ascii="Book Antiqua" w:hAnsi="Book Antiqua" w:cs="宋体"/>
          <w:b/>
          <w:bCs/>
          <w:lang w:val="en-US" w:eastAsia="zh-CN"/>
        </w:rPr>
        <w:t>67</w:t>
      </w:r>
      <w:r w:rsidRPr="00AB7EBE">
        <w:rPr>
          <w:rFonts w:ascii="Book Antiqua" w:hAnsi="Book Antiqua" w:cs="宋体"/>
          <w:lang w:val="en-US" w:eastAsia="zh-CN"/>
        </w:rPr>
        <w:t>: 152-158 [PMID: 17466002]</w:t>
      </w:r>
    </w:p>
    <w:p w14:paraId="5D33769C" w14:textId="338E1FF7"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55 </w:t>
      </w:r>
      <w:r w:rsidRPr="00AB7EBE">
        <w:rPr>
          <w:rFonts w:ascii="Book Antiqua" w:hAnsi="Book Antiqua" w:cs="宋体"/>
          <w:b/>
          <w:bCs/>
          <w:lang w:val="en-US" w:eastAsia="zh-CN"/>
        </w:rPr>
        <w:t>Gallagher TC</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Geling</w:t>
      </w:r>
      <w:proofErr w:type="spellEnd"/>
      <w:r w:rsidRPr="00AB7EBE">
        <w:rPr>
          <w:rFonts w:ascii="Book Antiqua" w:hAnsi="Book Antiqua" w:cs="宋体"/>
          <w:lang w:val="en-US" w:eastAsia="zh-CN"/>
        </w:rPr>
        <w:t xml:space="preserve"> O, </w:t>
      </w:r>
      <w:proofErr w:type="spellStart"/>
      <w:r w:rsidRPr="00AB7EBE">
        <w:rPr>
          <w:rFonts w:ascii="Book Antiqua" w:hAnsi="Book Antiqua" w:cs="宋体"/>
          <w:lang w:val="en-US" w:eastAsia="zh-CN"/>
        </w:rPr>
        <w:t>Comite</w:t>
      </w:r>
      <w:proofErr w:type="spellEnd"/>
      <w:r w:rsidRPr="00AB7EBE">
        <w:rPr>
          <w:rFonts w:ascii="Book Antiqua" w:hAnsi="Book Antiqua" w:cs="宋体"/>
          <w:lang w:val="en-US" w:eastAsia="zh-CN"/>
        </w:rPr>
        <w:t xml:space="preserve"> F. Use of multiple providers for regular care and women's receipt of hormone replacement therapy counseling. </w:t>
      </w:r>
      <w:r w:rsidRPr="00AB7EBE">
        <w:rPr>
          <w:rFonts w:ascii="Book Antiqua" w:hAnsi="Book Antiqua" w:cs="宋体"/>
          <w:i/>
          <w:iCs/>
          <w:lang w:val="en-US" w:eastAsia="zh-CN"/>
        </w:rPr>
        <w:t>Med Care</w:t>
      </w:r>
      <w:r w:rsidRPr="00AB7EBE">
        <w:rPr>
          <w:rFonts w:ascii="Book Antiqua" w:hAnsi="Book Antiqua" w:cs="宋体"/>
          <w:lang w:val="en-US" w:eastAsia="zh-CN"/>
        </w:rPr>
        <w:t xml:space="preserve"> 2001; </w:t>
      </w:r>
      <w:r w:rsidRPr="00AB7EBE">
        <w:rPr>
          <w:rFonts w:ascii="Book Antiqua" w:hAnsi="Book Antiqua" w:cs="宋体"/>
          <w:b/>
          <w:bCs/>
          <w:lang w:val="en-US" w:eastAsia="zh-CN"/>
        </w:rPr>
        <w:t>39</w:t>
      </w:r>
      <w:r w:rsidRPr="00AB7EBE">
        <w:rPr>
          <w:rFonts w:ascii="Book Antiqua" w:hAnsi="Book Antiqua" w:cs="宋体"/>
          <w:lang w:val="en-US" w:eastAsia="zh-CN"/>
        </w:rPr>
        <w:t>: 1086-1096 [PMID: 11567171 DOI: 10.1007/s00198-005-1840-5</w:t>
      </w:r>
      <w:r w:rsidR="00AB7EBE">
        <w:rPr>
          <w:rFonts w:ascii="Book Antiqua" w:hAnsi="Book Antiqua" w:cs="宋体"/>
          <w:lang w:val="en-US" w:eastAsia="zh-CN"/>
        </w:rPr>
        <w:t>]</w:t>
      </w:r>
    </w:p>
    <w:p w14:paraId="1A5A1DAF" w14:textId="6B92D231"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56 </w:t>
      </w:r>
      <w:proofErr w:type="spellStart"/>
      <w:r w:rsidRPr="00AB7EBE">
        <w:rPr>
          <w:rFonts w:ascii="Book Antiqua" w:hAnsi="Book Antiqua" w:cs="宋体"/>
          <w:b/>
          <w:bCs/>
          <w:lang w:val="en-US" w:eastAsia="zh-CN"/>
        </w:rPr>
        <w:t>Scheidt</w:t>
      </w:r>
      <w:proofErr w:type="spellEnd"/>
      <w:r w:rsidRPr="00AB7EBE">
        <w:rPr>
          <w:rFonts w:ascii="Book Antiqua" w:hAnsi="Book Antiqua" w:cs="宋体"/>
          <w:b/>
          <w:bCs/>
          <w:lang w:val="en-US" w:eastAsia="zh-CN"/>
        </w:rPr>
        <w:t>-Nave C</w:t>
      </w:r>
      <w:r w:rsidRPr="00AB7EBE">
        <w:rPr>
          <w:rFonts w:ascii="Book Antiqua" w:hAnsi="Book Antiqua" w:cs="宋体"/>
          <w:lang w:val="en-US" w:eastAsia="zh-CN"/>
        </w:rPr>
        <w:t xml:space="preserve">, </w:t>
      </w:r>
      <w:proofErr w:type="spellStart"/>
      <w:r w:rsidRPr="00AB7EBE">
        <w:rPr>
          <w:rFonts w:ascii="Book Antiqua" w:hAnsi="Book Antiqua" w:cs="宋体"/>
          <w:lang w:val="en-US" w:eastAsia="zh-CN"/>
        </w:rPr>
        <w:t>Bismar</w:t>
      </w:r>
      <w:proofErr w:type="spellEnd"/>
      <w:r w:rsidRPr="00AB7EBE">
        <w:rPr>
          <w:rFonts w:ascii="Book Antiqua" w:hAnsi="Book Antiqua" w:cs="宋体"/>
          <w:lang w:val="en-US" w:eastAsia="zh-CN"/>
        </w:rPr>
        <w:t xml:space="preserve"> H, </w:t>
      </w:r>
      <w:proofErr w:type="spellStart"/>
      <w:r w:rsidRPr="00AB7EBE">
        <w:rPr>
          <w:rFonts w:ascii="Book Antiqua" w:hAnsi="Book Antiqua" w:cs="宋体"/>
          <w:lang w:val="en-US" w:eastAsia="zh-CN"/>
        </w:rPr>
        <w:t>Leidig</w:t>
      </w:r>
      <w:proofErr w:type="spellEnd"/>
      <w:r w:rsidRPr="00AB7EBE">
        <w:rPr>
          <w:rFonts w:ascii="Book Antiqua" w:hAnsi="Book Antiqua" w:cs="宋体"/>
          <w:lang w:val="en-US" w:eastAsia="zh-CN"/>
        </w:rPr>
        <w:t xml:space="preserve">-Bruckner G, </w:t>
      </w:r>
      <w:proofErr w:type="spellStart"/>
      <w:r w:rsidRPr="00AB7EBE">
        <w:rPr>
          <w:rFonts w:ascii="Book Antiqua" w:hAnsi="Book Antiqua" w:cs="宋体"/>
          <w:lang w:val="en-US" w:eastAsia="zh-CN"/>
        </w:rPr>
        <w:t>Woitge</w:t>
      </w:r>
      <w:proofErr w:type="spellEnd"/>
      <w:r w:rsidRPr="00AB7EBE">
        <w:rPr>
          <w:rFonts w:ascii="Book Antiqua" w:hAnsi="Book Antiqua" w:cs="宋体"/>
          <w:lang w:val="en-US" w:eastAsia="zh-CN"/>
        </w:rPr>
        <w:t xml:space="preserve"> H, Seibel MJ, Ziegler R, </w:t>
      </w:r>
      <w:proofErr w:type="spellStart"/>
      <w:r w:rsidRPr="00AB7EBE">
        <w:rPr>
          <w:rFonts w:ascii="Book Antiqua" w:hAnsi="Book Antiqua" w:cs="宋体"/>
          <w:lang w:val="en-US" w:eastAsia="zh-CN"/>
        </w:rPr>
        <w:t>Pfeilschifter</w:t>
      </w:r>
      <w:proofErr w:type="spellEnd"/>
      <w:r w:rsidRPr="00AB7EBE">
        <w:rPr>
          <w:rFonts w:ascii="Book Antiqua" w:hAnsi="Book Antiqua" w:cs="宋体"/>
          <w:lang w:val="en-US" w:eastAsia="zh-CN"/>
        </w:rPr>
        <w:t xml:space="preserve"> J. Serum interleukin 6 is a major predictor of bone loss in women specific to the first decade past menopause.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Endocrinol</w:t>
      </w:r>
      <w:proofErr w:type="spellEnd"/>
      <w:r w:rsidRPr="00AB7EBE">
        <w:rPr>
          <w:rFonts w:ascii="Book Antiqua" w:hAnsi="Book Antiqua" w:cs="宋体"/>
          <w:i/>
          <w:iCs/>
          <w:lang w:val="en-US" w:eastAsia="zh-CN"/>
        </w:rPr>
        <w:t xml:space="preserve"> </w:t>
      </w:r>
      <w:proofErr w:type="spellStart"/>
      <w:r w:rsidRPr="00AB7EBE">
        <w:rPr>
          <w:rFonts w:ascii="Book Antiqua" w:hAnsi="Book Antiqua" w:cs="宋体"/>
          <w:i/>
          <w:iCs/>
          <w:lang w:val="en-US" w:eastAsia="zh-CN"/>
        </w:rPr>
        <w:t>Metab</w:t>
      </w:r>
      <w:proofErr w:type="spellEnd"/>
      <w:r w:rsidRPr="00AB7EBE">
        <w:rPr>
          <w:rFonts w:ascii="Book Antiqua" w:hAnsi="Book Antiqua" w:cs="宋体"/>
          <w:lang w:val="en-US" w:eastAsia="zh-CN"/>
        </w:rPr>
        <w:t xml:space="preserve"> 2001; </w:t>
      </w:r>
      <w:r w:rsidRPr="00AB7EBE">
        <w:rPr>
          <w:rFonts w:ascii="Book Antiqua" w:hAnsi="Book Antiqua" w:cs="宋体"/>
          <w:b/>
          <w:bCs/>
          <w:lang w:val="en-US" w:eastAsia="zh-CN"/>
        </w:rPr>
        <w:t>86</w:t>
      </w:r>
      <w:r w:rsidRPr="00AB7EBE">
        <w:rPr>
          <w:rFonts w:ascii="Book Antiqua" w:hAnsi="Book Antiqua" w:cs="宋体"/>
          <w:lang w:val="en-US" w:eastAsia="zh-CN"/>
        </w:rPr>
        <w:t>: 2032-2042 [PMID: 11344203 DOI: 10.1210/jc.86.5.2032</w:t>
      </w:r>
      <w:r w:rsidR="00AB7EBE">
        <w:rPr>
          <w:rFonts w:ascii="Book Antiqua" w:hAnsi="Book Antiqua" w:cs="宋体"/>
          <w:lang w:val="en-US" w:eastAsia="zh-CN"/>
        </w:rPr>
        <w:t>]</w:t>
      </w:r>
    </w:p>
    <w:p w14:paraId="0E318257" w14:textId="7D4DEF13" w:rsidR="00277682" w:rsidRPr="00AB7EBE" w:rsidRDefault="00277682" w:rsidP="00236A46">
      <w:pPr>
        <w:spacing w:after="0" w:line="360" w:lineRule="auto"/>
        <w:jc w:val="both"/>
        <w:rPr>
          <w:rFonts w:ascii="Book Antiqua" w:hAnsi="Book Antiqua" w:cs="宋体"/>
          <w:lang w:val="en-US" w:eastAsia="zh-CN"/>
        </w:rPr>
      </w:pPr>
      <w:r w:rsidRPr="00AB7EBE">
        <w:rPr>
          <w:rFonts w:ascii="Book Antiqua" w:hAnsi="Book Antiqua" w:cs="宋体"/>
          <w:lang w:val="en-US" w:eastAsia="zh-CN"/>
        </w:rPr>
        <w:t xml:space="preserve">57 </w:t>
      </w:r>
      <w:proofErr w:type="spellStart"/>
      <w:r w:rsidRPr="00AB7EBE">
        <w:rPr>
          <w:rFonts w:ascii="Book Antiqua" w:hAnsi="Book Antiqua" w:cs="宋体"/>
          <w:b/>
          <w:bCs/>
          <w:lang w:val="en-US" w:eastAsia="zh-CN"/>
        </w:rPr>
        <w:t>Yakar</w:t>
      </w:r>
      <w:proofErr w:type="spellEnd"/>
      <w:r w:rsidRPr="00AB7EBE">
        <w:rPr>
          <w:rFonts w:ascii="Book Antiqua" w:hAnsi="Book Antiqua" w:cs="宋体"/>
          <w:b/>
          <w:bCs/>
          <w:lang w:val="en-US" w:eastAsia="zh-CN"/>
        </w:rPr>
        <w:t xml:space="preserve"> S</w:t>
      </w:r>
      <w:r w:rsidRPr="00AB7EBE">
        <w:rPr>
          <w:rFonts w:ascii="Book Antiqua" w:hAnsi="Book Antiqua" w:cs="宋体"/>
          <w:lang w:val="en-US" w:eastAsia="zh-CN"/>
        </w:rPr>
        <w:t xml:space="preserve">, Rosen CJ, Beamer WG, </w:t>
      </w:r>
      <w:proofErr w:type="spellStart"/>
      <w:r w:rsidRPr="00AB7EBE">
        <w:rPr>
          <w:rFonts w:ascii="Book Antiqua" w:hAnsi="Book Antiqua" w:cs="宋体"/>
          <w:lang w:val="en-US" w:eastAsia="zh-CN"/>
        </w:rPr>
        <w:t>Ackert</w:t>
      </w:r>
      <w:proofErr w:type="spellEnd"/>
      <w:r w:rsidRPr="00AB7EBE">
        <w:rPr>
          <w:rFonts w:ascii="Book Antiqua" w:hAnsi="Book Antiqua" w:cs="宋体"/>
          <w:lang w:val="en-US" w:eastAsia="zh-CN"/>
        </w:rPr>
        <w:t xml:space="preserve">-Bicknell CL, Wu Y, Liu JL, </w:t>
      </w:r>
      <w:proofErr w:type="spellStart"/>
      <w:r w:rsidRPr="00AB7EBE">
        <w:rPr>
          <w:rFonts w:ascii="Book Antiqua" w:hAnsi="Book Antiqua" w:cs="宋体"/>
          <w:lang w:val="en-US" w:eastAsia="zh-CN"/>
        </w:rPr>
        <w:t>Ooi</w:t>
      </w:r>
      <w:proofErr w:type="spellEnd"/>
      <w:r w:rsidRPr="00AB7EBE">
        <w:rPr>
          <w:rFonts w:ascii="Book Antiqua" w:hAnsi="Book Antiqua" w:cs="宋体"/>
          <w:lang w:val="en-US" w:eastAsia="zh-CN"/>
        </w:rPr>
        <w:t xml:space="preserve"> GT, </w:t>
      </w:r>
      <w:proofErr w:type="spellStart"/>
      <w:r w:rsidRPr="00AB7EBE">
        <w:rPr>
          <w:rFonts w:ascii="Book Antiqua" w:hAnsi="Book Antiqua" w:cs="宋体"/>
          <w:lang w:val="en-US" w:eastAsia="zh-CN"/>
        </w:rPr>
        <w:t>Setser</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Frystyk</w:t>
      </w:r>
      <w:proofErr w:type="spellEnd"/>
      <w:r w:rsidRPr="00AB7EBE">
        <w:rPr>
          <w:rFonts w:ascii="Book Antiqua" w:hAnsi="Book Antiqua" w:cs="宋体"/>
          <w:lang w:val="en-US" w:eastAsia="zh-CN"/>
        </w:rPr>
        <w:t xml:space="preserve"> J, </w:t>
      </w:r>
      <w:proofErr w:type="spellStart"/>
      <w:r w:rsidRPr="00AB7EBE">
        <w:rPr>
          <w:rFonts w:ascii="Book Antiqua" w:hAnsi="Book Antiqua" w:cs="宋体"/>
          <w:lang w:val="en-US" w:eastAsia="zh-CN"/>
        </w:rPr>
        <w:t>Boisclair</w:t>
      </w:r>
      <w:proofErr w:type="spellEnd"/>
      <w:r w:rsidRPr="00AB7EBE">
        <w:rPr>
          <w:rFonts w:ascii="Book Antiqua" w:hAnsi="Book Antiqua" w:cs="宋体"/>
          <w:lang w:val="en-US" w:eastAsia="zh-CN"/>
        </w:rPr>
        <w:t xml:space="preserve"> YR, </w:t>
      </w:r>
      <w:proofErr w:type="spellStart"/>
      <w:r w:rsidRPr="00AB7EBE">
        <w:rPr>
          <w:rFonts w:ascii="Book Antiqua" w:hAnsi="Book Antiqua" w:cs="宋体"/>
          <w:lang w:val="en-US" w:eastAsia="zh-CN"/>
        </w:rPr>
        <w:t>LeRoith</w:t>
      </w:r>
      <w:proofErr w:type="spellEnd"/>
      <w:r w:rsidRPr="00AB7EBE">
        <w:rPr>
          <w:rFonts w:ascii="Book Antiqua" w:hAnsi="Book Antiqua" w:cs="宋体"/>
          <w:lang w:val="en-US" w:eastAsia="zh-CN"/>
        </w:rPr>
        <w:t xml:space="preserve"> D. Circulating levels of IGF-1 directly regulate bone growth and density. </w:t>
      </w:r>
      <w:r w:rsidRPr="00AB7EBE">
        <w:rPr>
          <w:rFonts w:ascii="Book Antiqua" w:hAnsi="Book Antiqua" w:cs="宋体"/>
          <w:i/>
          <w:iCs/>
          <w:lang w:val="en-US" w:eastAsia="zh-CN"/>
        </w:rPr>
        <w:t xml:space="preserve">J </w:t>
      </w:r>
      <w:proofErr w:type="spellStart"/>
      <w:r w:rsidRPr="00AB7EBE">
        <w:rPr>
          <w:rFonts w:ascii="Book Antiqua" w:hAnsi="Book Antiqua" w:cs="宋体"/>
          <w:i/>
          <w:iCs/>
          <w:lang w:val="en-US" w:eastAsia="zh-CN"/>
        </w:rPr>
        <w:t>Clin</w:t>
      </w:r>
      <w:proofErr w:type="spellEnd"/>
      <w:r w:rsidRPr="00AB7EBE">
        <w:rPr>
          <w:rFonts w:ascii="Book Antiqua" w:hAnsi="Book Antiqua" w:cs="宋体"/>
          <w:i/>
          <w:iCs/>
          <w:lang w:val="en-US" w:eastAsia="zh-CN"/>
        </w:rPr>
        <w:t xml:space="preserve"> Invest</w:t>
      </w:r>
      <w:r w:rsidRPr="00AB7EBE">
        <w:rPr>
          <w:rFonts w:ascii="Book Antiqua" w:hAnsi="Book Antiqua" w:cs="宋体"/>
          <w:lang w:val="en-US" w:eastAsia="zh-CN"/>
        </w:rPr>
        <w:t xml:space="preserve"> 2002; </w:t>
      </w:r>
      <w:r w:rsidRPr="00AB7EBE">
        <w:rPr>
          <w:rFonts w:ascii="Book Antiqua" w:hAnsi="Book Antiqua" w:cs="宋体"/>
          <w:b/>
          <w:bCs/>
          <w:lang w:val="en-US" w:eastAsia="zh-CN"/>
        </w:rPr>
        <w:t>110</w:t>
      </w:r>
      <w:r w:rsidRPr="00AB7EBE">
        <w:rPr>
          <w:rFonts w:ascii="Book Antiqua" w:hAnsi="Book Antiqua" w:cs="宋体"/>
          <w:lang w:val="en-US" w:eastAsia="zh-CN"/>
        </w:rPr>
        <w:t>: 771-781 [PMID: 12235108 DOI: 10.1172/JCI200215463</w:t>
      </w:r>
      <w:r w:rsidR="00AB7EBE">
        <w:rPr>
          <w:rFonts w:ascii="Book Antiqua" w:hAnsi="Book Antiqua" w:cs="宋体"/>
          <w:lang w:val="en-US" w:eastAsia="zh-CN"/>
        </w:rPr>
        <w:t>]</w:t>
      </w:r>
    </w:p>
    <w:p w14:paraId="240175F6" w14:textId="77777777" w:rsidR="00277682" w:rsidRPr="00AB7EBE" w:rsidRDefault="00277682" w:rsidP="00236A46">
      <w:pPr>
        <w:spacing w:after="0" w:line="360" w:lineRule="auto"/>
        <w:jc w:val="right"/>
        <w:rPr>
          <w:rFonts w:ascii="Book Antiqua" w:hAnsi="Book Antiqua" w:cs="宋体"/>
        </w:rPr>
      </w:pPr>
      <w:r w:rsidRPr="00AB7EBE">
        <w:rPr>
          <w:rFonts w:ascii="Book Antiqua" w:hAnsi="Book Antiqua" w:cs="宋体"/>
          <w:b/>
        </w:rPr>
        <w:t xml:space="preserve">P-Reviewers </w:t>
      </w:r>
      <w:r w:rsidRPr="00AB7EBE">
        <w:rPr>
          <w:rFonts w:ascii="Book Antiqua" w:hAnsi="Book Antiqua" w:cs="宋体"/>
        </w:rPr>
        <w:t>Andrei S, Kanda T, KandaT</w:t>
      </w:r>
    </w:p>
    <w:p w14:paraId="671711EA" w14:textId="77777777" w:rsidR="00277682" w:rsidRPr="00AB7EBE" w:rsidRDefault="00277682" w:rsidP="00236A46">
      <w:pPr>
        <w:spacing w:after="0" w:line="360" w:lineRule="auto"/>
        <w:jc w:val="right"/>
        <w:rPr>
          <w:rFonts w:ascii="Book Antiqua" w:hAnsi="Book Antiqua" w:cs="宋体"/>
          <w:b/>
        </w:rPr>
      </w:pPr>
      <w:r w:rsidRPr="00AB7EBE">
        <w:rPr>
          <w:rFonts w:ascii="Book Antiqua" w:hAnsi="Book Antiqua" w:cs="宋体"/>
        </w:rPr>
        <w:t xml:space="preserve"> </w:t>
      </w:r>
      <w:r w:rsidRPr="00AB7EBE">
        <w:rPr>
          <w:rFonts w:ascii="Book Antiqua" w:hAnsi="Book Antiqua" w:cs="宋体"/>
          <w:b/>
        </w:rPr>
        <w:t>S-Editor</w:t>
      </w:r>
      <w:r w:rsidRPr="00AB7EBE">
        <w:rPr>
          <w:rFonts w:ascii="Book Antiqua" w:hAnsi="Book Antiqua" w:cs="宋体"/>
        </w:rPr>
        <w:t xml:space="preserve"> Zhai HH </w:t>
      </w:r>
      <w:r w:rsidRPr="00AB7EBE">
        <w:rPr>
          <w:rFonts w:ascii="Book Antiqua" w:hAnsi="Book Antiqua" w:cs="宋体"/>
          <w:b/>
        </w:rPr>
        <w:t>L-Editor E-Editor</w:t>
      </w:r>
    </w:p>
    <w:p w14:paraId="7B173D02" w14:textId="77777777" w:rsidR="00277682" w:rsidRPr="00AB7EBE" w:rsidRDefault="00277682" w:rsidP="00236A46">
      <w:pPr>
        <w:spacing w:after="0" w:line="360" w:lineRule="auto"/>
        <w:jc w:val="both"/>
        <w:outlineLvl w:val="0"/>
        <w:rPr>
          <w:rFonts w:ascii="Book Antiqua" w:hAnsi="Book Antiqua"/>
          <w:iCs/>
        </w:rPr>
      </w:pPr>
    </w:p>
    <w:p w14:paraId="025AFC29" w14:textId="42427DBF" w:rsidR="00C53F09" w:rsidRPr="00AB7EBE" w:rsidRDefault="00FC627A" w:rsidP="00236A46">
      <w:pPr>
        <w:spacing w:after="0" w:line="360" w:lineRule="auto"/>
        <w:jc w:val="both"/>
        <w:rPr>
          <w:rFonts w:ascii="Book Antiqua" w:hAnsi="Book Antiqua"/>
          <w:b/>
          <w:lang w:eastAsia="zh-CN"/>
        </w:rPr>
      </w:pPr>
      <w:r w:rsidRPr="00AB7EBE">
        <w:rPr>
          <w:rFonts w:ascii="Book Antiqua" w:hAnsi="Book Antiqua"/>
          <w:b/>
          <w:lang w:eastAsia="zh-CN"/>
        </w:rPr>
        <w:t>Figure 1 Correlation</w:t>
      </w:r>
      <w:r w:rsidRPr="00AB7EBE">
        <w:rPr>
          <w:rFonts w:ascii="Book Antiqua" w:hAnsi="Book Antiqua"/>
          <w:b/>
          <w:lang w:val="en-GB"/>
        </w:rPr>
        <w:t xml:space="preserve"> between </w:t>
      </w:r>
      <w:r w:rsidRPr="00AB7EBE">
        <w:rPr>
          <w:rFonts w:ascii="Book Antiqua" w:hAnsi="Book Antiqua"/>
          <w:b/>
          <w:lang w:eastAsia="zh-CN"/>
        </w:rPr>
        <w:t>trunk fat</w:t>
      </w:r>
      <w:r w:rsidRPr="00AB7EBE">
        <w:rPr>
          <w:rFonts w:ascii="Book Antiqua" w:hAnsi="Book Antiqua"/>
          <w:b/>
          <w:lang w:val="en-GB"/>
        </w:rPr>
        <w:t xml:space="preserve"> and </w:t>
      </w:r>
      <w:r w:rsidRPr="00AB7EBE">
        <w:rPr>
          <w:rFonts w:ascii="Book Antiqua" w:hAnsi="Book Antiqua"/>
          <w:b/>
          <w:lang w:val="en-GB" w:eastAsia="zh-CN"/>
        </w:rPr>
        <w:t>b</w:t>
      </w:r>
      <w:r w:rsidRPr="00AB7EBE">
        <w:rPr>
          <w:rFonts w:ascii="Book Antiqua" w:hAnsi="Book Antiqua"/>
          <w:b/>
          <w:lang w:eastAsia="zh-CN"/>
        </w:rPr>
        <w:t xml:space="preserve">one mineral density </w:t>
      </w:r>
      <w:r w:rsidRPr="00AB7EBE">
        <w:rPr>
          <w:rFonts w:ascii="Book Antiqua" w:hAnsi="Book Antiqua"/>
          <w:b/>
          <w:lang w:val="en-GB"/>
        </w:rPr>
        <w:t>at both lumbar and femoral sites</w:t>
      </w:r>
      <w:r w:rsidRPr="00AB7EBE">
        <w:rPr>
          <w:rFonts w:ascii="Book Antiqua" w:hAnsi="Book Antiqua"/>
          <w:b/>
          <w:lang w:eastAsia="zh-CN"/>
        </w:rPr>
        <w:t xml:space="preserve">. </w:t>
      </w:r>
      <w:r w:rsidRPr="00AB7EBE">
        <w:rPr>
          <w:rFonts w:ascii="Book Antiqua" w:hAnsi="Book Antiqua"/>
          <w:lang w:eastAsia="zh-CN"/>
        </w:rPr>
        <w:t xml:space="preserve">A: Trunk fat (TF) percentage and </w:t>
      </w:r>
      <w:r w:rsidR="00B40BB6" w:rsidRPr="00AB7EBE">
        <w:rPr>
          <w:rFonts w:ascii="Book Antiqua" w:hAnsi="Book Antiqua"/>
          <w:lang w:eastAsia="zh-CN"/>
        </w:rPr>
        <w:t>b</w:t>
      </w:r>
      <w:r w:rsidRPr="00AB7EBE">
        <w:rPr>
          <w:rFonts w:ascii="Book Antiqua" w:hAnsi="Book Antiqua"/>
          <w:lang w:eastAsia="zh-CN"/>
        </w:rPr>
        <w:t>one mineral density</w:t>
      </w:r>
      <w:r w:rsidR="007B111E" w:rsidRPr="00AB7EBE">
        <w:rPr>
          <w:rFonts w:ascii="Book Antiqua" w:hAnsi="Book Antiqua"/>
          <w:lang w:eastAsia="zh-CN"/>
        </w:rPr>
        <w:t xml:space="preserve"> </w:t>
      </w:r>
      <w:r w:rsidRPr="00AB7EBE">
        <w:rPr>
          <w:rFonts w:ascii="Book Antiqua" w:hAnsi="Book Antiqua"/>
          <w:lang w:eastAsia="zh-CN"/>
        </w:rPr>
        <w:t xml:space="preserve">at the lumbar (BMD L; </w:t>
      </w:r>
      <w:r w:rsidRPr="00AB7EBE">
        <w:rPr>
          <w:rFonts w:ascii="Book Antiqua" w:hAnsi="Book Antiqua"/>
          <w:i/>
          <w:lang w:eastAsia="zh-CN"/>
        </w:rPr>
        <w:t>r</w:t>
      </w:r>
      <w:r w:rsidRPr="00AB7EBE">
        <w:rPr>
          <w:rFonts w:ascii="Book Antiqua" w:hAnsi="Book Antiqua"/>
          <w:lang w:eastAsia="zh-CN"/>
        </w:rPr>
        <w:t xml:space="preserve"> = -0.22, </w:t>
      </w:r>
      <w:r w:rsidRPr="00AB7EBE">
        <w:rPr>
          <w:rFonts w:ascii="Book Antiqua" w:hAnsi="Book Antiqua"/>
          <w:i/>
          <w:lang w:eastAsia="zh-CN"/>
        </w:rPr>
        <w:t>P</w:t>
      </w:r>
      <w:r w:rsidRPr="00AB7EBE">
        <w:rPr>
          <w:rFonts w:ascii="Book Antiqua" w:hAnsi="Book Antiqua"/>
          <w:lang w:eastAsia="zh-CN"/>
        </w:rPr>
        <w:t xml:space="preserve"> &lt; 0.001);</w:t>
      </w:r>
      <w:r w:rsidR="007B111E" w:rsidRPr="00AB7EBE">
        <w:rPr>
          <w:rFonts w:ascii="Book Antiqua" w:hAnsi="Book Antiqua"/>
          <w:lang w:eastAsia="zh-CN"/>
        </w:rPr>
        <w:t xml:space="preserve"> </w:t>
      </w:r>
      <w:r w:rsidRPr="00AB7EBE">
        <w:rPr>
          <w:rFonts w:ascii="Book Antiqua" w:hAnsi="Book Antiqua"/>
          <w:lang w:eastAsia="zh-CN"/>
        </w:rPr>
        <w:t>B:</w:t>
      </w:r>
      <w:r w:rsidR="007B111E" w:rsidRPr="00AB7EBE">
        <w:rPr>
          <w:rFonts w:ascii="Book Antiqua" w:hAnsi="Book Antiqua"/>
          <w:lang w:eastAsia="zh-CN"/>
        </w:rPr>
        <w:t xml:space="preserve"> </w:t>
      </w:r>
      <w:r w:rsidRPr="00AB7EBE">
        <w:rPr>
          <w:rFonts w:ascii="Book Antiqua" w:hAnsi="Book Antiqua"/>
          <w:lang w:eastAsia="zh-CN"/>
        </w:rPr>
        <w:t>Bone mineral density</w:t>
      </w:r>
      <w:r w:rsidR="007B111E" w:rsidRPr="00AB7EBE">
        <w:rPr>
          <w:rFonts w:ascii="Book Antiqua" w:hAnsi="Book Antiqua"/>
          <w:lang w:eastAsia="zh-CN"/>
        </w:rPr>
        <w:t xml:space="preserve"> </w:t>
      </w:r>
      <w:r w:rsidRPr="00AB7EBE">
        <w:rPr>
          <w:rFonts w:ascii="Book Antiqua" w:hAnsi="Book Antiqua"/>
          <w:lang w:eastAsia="zh-CN"/>
        </w:rPr>
        <w:t xml:space="preserve">at the hip (BMD H, </w:t>
      </w:r>
      <w:r w:rsidRPr="00AB7EBE">
        <w:rPr>
          <w:rFonts w:ascii="Book Antiqua" w:hAnsi="Book Antiqua"/>
          <w:i/>
          <w:lang w:eastAsia="zh-CN"/>
        </w:rPr>
        <w:t>r</w:t>
      </w:r>
      <w:r w:rsidRPr="00AB7EBE">
        <w:rPr>
          <w:rFonts w:ascii="Book Antiqua" w:hAnsi="Book Antiqua"/>
          <w:lang w:eastAsia="zh-CN"/>
        </w:rPr>
        <w:t xml:space="preserve"> =-0.22,</w:t>
      </w:r>
      <w:r w:rsidR="007B111E" w:rsidRPr="00AB7EBE">
        <w:rPr>
          <w:rFonts w:ascii="Book Antiqua" w:hAnsi="Book Antiqua"/>
          <w:lang w:eastAsia="zh-CN"/>
        </w:rPr>
        <w:t xml:space="preserve"> </w:t>
      </w:r>
      <w:r w:rsidRPr="00AB7EBE">
        <w:rPr>
          <w:rFonts w:ascii="Book Antiqua" w:hAnsi="Book Antiqua"/>
          <w:i/>
          <w:lang w:eastAsia="zh-CN"/>
        </w:rPr>
        <w:t>P</w:t>
      </w:r>
      <w:r w:rsidRPr="00AB7EBE">
        <w:rPr>
          <w:rFonts w:ascii="Book Antiqua" w:hAnsi="Book Antiqua"/>
          <w:lang w:eastAsia="zh-CN"/>
        </w:rPr>
        <w:t xml:space="preserve"> &lt; 0.01)</w:t>
      </w:r>
      <w:r w:rsidR="00B40BB6" w:rsidRPr="00AB7EBE">
        <w:rPr>
          <w:rFonts w:ascii="Book Antiqua" w:hAnsi="Book Antiqua"/>
          <w:lang w:eastAsia="zh-CN"/>
        </w:rPr>
        <w:t xml:space="preserve">. TF: Trunk fat. </w:t>
      </w:r>
    </w:p>
    <w:p w14:paraId="2BCFC49C" w14:textId="77777777" w:rsidR="00440B0D" w:rsidRPr="00AB7EBE" w:rsidRDefault="00440B0D" w:rsidP="00236A46">
      <w:pPr>
        <w:spacing w:after="0" w:line="360" w:lineRule="auto"/>
        <w:jc w:val="both"/>
        <w:rPr>
          <w:rFonts w:ascii="Book Antiqua" w:hAnsi="Book Antiqua"/>
          <w:b/>
          <w:lang w:eastAsia="zh-CN"/>
        </w:rPr>
      </w:pPr>
    </w:p>
    <w:p w14:paraId="73D2DAFA" w14:textId="61149B7D" w:rsidR="00001697" w:rsidRPr="00AB7EBE" w:rsidRDefault="00FC627A" w:rsidP="00236A46">
      <w:pPr>
        <w:spacing w:after="0" w:line="360" w:lineRule="auto"/>
        <w:jc w:val="both"/>
        <w:rPr>
          <w:rFonts w:ascii="Book Antiqua" w:hAnsi="Book Antiqua"/>
          <w:lang w:eastAsia="zh-CN"/>
        </w:rPr>
      </w:pPr>
      <w:r w:rsidRPr="00AB7EBE">
        <w:rPr>
          <w:rFonts w:ascii="Book Antiqua" w:hAnsi="Book Antiqua"/>
          <w:b/>
          <w:lang w:eastAsia="zh-CN"/>
        </w:rPr>
        <w:t xml:space="preserve">Figure 2 Inverse relationship between </w:t>
      </w:r>
      <w:r w:rsidR="00001697" w:rsidRPr="00AB7EBE">
        <w:rPr>
          <w:rFonts w:ascii="Book Antiqua" w:hAnsi="Book Antiqua"/>
          <w:b/>
          <w:lang w:eastAsia="zh-CN"/>
        </w:rPr>
        <w:t xml:space="preserve">trunk fat </w:t>
      </w:r>
      <w:r w:rsidRPr="00AB7EBE">
        <w:rPr>
          <w:rFonts w:ascii="Book Antiqua" w:hAnsi="Book Antiqua"/>
          <w:b/>
          <w:lang w:eastAsia="zh-CN"/>
        </w:rPr>
        <w:t>percentage and vitamin D (</w:t>
      </w:r>
      <w:r w:rsidR="00001697" w:rsidRPr="00AB7EBE">
        <w:rPr>
          <w:rFonts w:ascii="Book Antiqua" w:hAnsi="Book Antiqua"/>
          <w:b/>
          <w:lang w:eastAsia="zh-CN"/>
        </w:rPr>
        <w:t>A</w:t>
      </w:r>
      <w:r w:rsidRPr="00AB7EBE">
        <w:rPr>
          <w:rFonts w:ascii="Book Antiqua" w:hAnsi="Book Antiqua"/>
          <w:b/>
          <w:lang w:eastAsia="zh-CN"/>
        </w:rPr>
        <w:t xml:space="preserve">; </w:t>
      </w:r>
      <w:r w:rsidRPr="00AB7EBE">
        <w:rPr>
          <w:rFonts w:ascii="Book Antiqua" w:hAnsi="Book Antiqua"/>
          <w:b/>
          <w:i/>
          <w:lang w:eastAsia="zh-CN"/>
        </w:rPr>
        <w:t>r</w:t>
      </w:r>
      <w:r w:rsidR="00001697" w:rsidRPr="00AB7EBE">
        <w:rPr>
          <w:rFonts w:ascii="Book Antiqua" w:hAnsi="Book Antiqua"/>
          <w:b/>
          <w:lang w:eastAsia="zh-CN"/>
        </w:rPr>
        <w:t xml:space="preserve"> </w:t>
      </w:r>
      <w:r w:rsidRPr="00AB7EBE">
        <w:rPr>
          <w:rFonts w:ascii="Book Antiqua" w:hAnsi="Book Antiqua"/>
          <w:b/>
          <w:lang w:eastAsia="zh-CN"/>
        </w:rPr>
        <w:t>=</w:t>
      </w:r>
      <w:r w:rsidR="00001697" w:rsidRPr="00AB7EBE">
        <w:rPr>
          <w:rFonts w:ascii="Book Antiqua" w:hAnsi="Book Antiqua"/>
          <w:b/>
          <w:lang w:eastAsia="zh-CN"/>
        </w:rPr>
        <w:t xml:space="preserve"> </w:t>
      </w:r>
      <w:r w:rsidRPr="00AB7EBE">
        <w:rPr>
          <w:rFonts w:ascii="Book Antiqua" w:hAnsi="Book Antiqua"/>
          <w:b/>
          <w:lang w:eastAsia="zh-CN"/>
        </w:rPr>
        <w:t xml:space="preserve">-0.27, </w:t>
      </w:r>
      <w:r w:rsidR="00001697" w:rsidRPr="00AB7EBE">
        <w:rPr>
          <w:rFonts w:ascii="Book Antiqua" w:hAnsi="Book Antiqua"/>
          <w:b/>
          <w:i/>
          <w:lang w:eastAsia="zh-CN"/>
        </w:rPr>
        <w:t>P</w:t>
      </w:r>
      <w:r w:rsidR="00001697" w:rsidRPr="00AB7EBE">
        <w:rPr>
          <w:rFonts w:ascii="Book Antiqua" w:hAnsi="Book Antiqua"/>
          <w:b/>
          <w:lang w:eastAsia="zh-CN"/>
        </w:rPr>
        <w:t xml:space="preserve"> </w:t>
      </w:r>
      <w:r w:rsidRPr="00AB7EBE">
        <w:rPr>
          <w:rFonts w:ascii="Book Antiqua" w:hAnsi="Book Antiqua"/>
          <w:b/>
          <w:lang w:eastAsia="zh-CN"/>
        </w:rPr>
        <w:t>&lt;</w:t>
      </w:r>
      <w:r w:rsidR="00001697" w:rsidRPr="00AB7EBE">
        <w:rPr>
          <w:rFonts w:ascii="Book Antiqua" w:hAnsi="Book Antiqua"/>
          <w:b/>
          <w:lang w:eastAsia="zh-CN"/>
        </w:rPr>
        <w:t xml:space="preserve"> </w:t>
      </w:r>
      <w:r w:rsidRPr="00AB7EBE">
        <w:rPr>
          <w:rFonts w:ascii="Book Antiqua" w:hAnsi="Book Antiqua"/>
          <w:b/>
          <w:lang w:eastAsia="zh-CN"/>
        </w:rPr>
        <w:t>0.0005), osteocalcin (</w:t>
      </w:r>
      <w:r w:rsidR="00001697" w:rsidRPr="00AB7EBE">
        <w:rPr>
          <w:rFonts w:ascii="Book Antiqua" w:hAnsi="Book Antiqua"/>
          <w:b/>
          <w:lang w:eastAsia="zh-CN"/>
        </w:rPr>
        <w:t>B</w:t>
      </w:r>
      <w:r w:rsidRPr="00AB7EBE">
        <w:rPr>
          <w:rFonts w:ascii="Book Antiqua" w:hAnsi="Book Antiqua"/>
          <w:b/>
          <w:lang w:eastAsia="zh-CN"/>
        </w:rPr>
        <w:t xml:space="preserve">; </w:t>
      </w:r>
      <w:r w:rsidRPr="00AB7EBE">
        <w:rPr>
          <w:rFonts w:ascii="Book Antiqua" w:hAnsi="Book Antiqua"/>
          <w:b/>
          <w:i/>
          <w:lang w:eastAsia="zh-CN"/>
        </w:rPr>
        <w:t>r</w:t>
      </w:r>
      <w:r w:rsidR="00001697" w:rsidRPr="00AB7EBE">
        <w:rPr>
          <w:rFonts w:ascii="Book Antiqua" w:hAnsi="Book Antiqua"/>
          <w:b/>
          <w:lang w:eastAsia="zh-CN"/>
        </w:rPr>
        <w:t xml:space="preserve"> </w:t>
      </w:r>
      <w:r w:rsidRPr="00AB7EBE">
        <w:rPr>
          <w:rFonts w:ascii="Book Antiqua" w:hAnsi="Book Antiqua"/>
          <w:b/>
          <w:lang w:eastAsia="zh-CN"/>
        </w:rPr>
        <w:t>=</w:t>
      </w:r>
      <w:r w:rsidR="00001697" w:rsidRPr="00AB7EBE">
        <w:rPr>
          <w:rFonts w:ascii="Book Antiqua" w:hAnsi="Book Antiqua"/>
          <w:b/>
          <w:lang w:eastAsia="zh-CN"/>
        </w:rPr>
        <w:t xml:space="preserve"> </w:t>
      </w:r>
      <w:r w:rsidRPr="00AB7EBE">
        <w:rPr>
          <w:rFonts w:ascii="Book Antiqua" w:hAnsi="Book Antiqua"/>
          <w:b/>
          <w:lang w:eastAsia="zh-CN"/>
        </w:rPr>
        <w:t xml:space="preserve">-0.49, </w:t>
      </w:r>
      <w:r w:rsidR="00001697" w:rsidRPr="00AB7EBE">
        <w:rPr>
          <w:rFonts w:ascii="Book Antiqua" w:hAnsi="Book Antiqua"/>
          <w:b/>
          <w:i/>
          <w:lang w:eastAsia="zh-CN"/>
        </w:rPr>
        <w:t>P</w:t>
      </w:r>
      <w:r w:rsidR="00001697" w:rsidRPr="00AB7EBE">
        <w:rPr>
          <w:rFonts w:ascii="Book Antiqua" w:hAnsi="Book Antiqua"/>
          <w:b/>
          <w:lang w:eastAsia="zh-CN"/>
        </w:rPr>
        <w:t xml:space="preserve"> </w:t>
      </w:r>
      <w:r w:rsidRPr="00AB7EBE">
        <w:rPr>
          <w:rFonts w:ascii="Book Antiqua" w:hAnsi="Book Antiqua"/>
          <w:b/>
          <w:lang w:eastAsia="zh-CN"/>
        </w:rPr>
        <w:t>&lt;</w:t>
      </w:r>
      <w:r w:rsidR="00001697" w:rsidRPr="00AB7EBE">
        <w:rPr>
          <w:rFonts w:ascii="Book Antiqua" w:hAnsi="Book Antiqua"/>
          <w:b/>
          <w:lang w:eastAsia="zh-CN"/>
        </w:rPr>
        <w:t xml:space="preserve"> 0.0001) and </w:t>
      </w:r>
      <w:r w:rsidRPr="00AB7EBE">
        <w:rPr>
          <w:rFonts w:ascii="Book Antiqua" w:hAnsi="Book Antiqua"/>
          <w:b/>
          <w:lang w:eastAsia="zh-CN"/>
        </w:rPr>
        <w:t>insulin-like growth factor-1 (</w:t>
      </w:r>
      <w:r w:rsidR="00001697" w:rsidRPr="00AB7EBE">
        <w:rPr>
          <w:rFonts w:ascii="Book Antiqua" w:hAnsi="Book Antiqua"/>
          <w:b/>
          <w:lang w:eastAsia="zh-CN"/>
        </w:rPr>
        <w:t>C</w:t>
      </w:r>
      <w:r w:rsidRPr="00AB7EBE">
        <w:rPr>
          <w:rFonts w:ascii="Book Antiqua" w:hAnsi="Book Antiqua"/>
          <w:b/>
          <w:lang w:eastAsia="zh-CN"/>
        </w:rPr>
        <w:t xml:space="preserve">; </w:t>
      </w:r>
      <w:r w:rsidRPr="00AB7EBE">
        <w:rPr>
          <w:rFonts w:ascii="Book Antiqua" w:hAnsi="Book Antiqua"/>
          <w:b/>
          <w:i/>
          <w:lang w:eastAsia="zh-CN"/>
        </w:rPr>
        <w:t>r</w:t>
      </w:r>
      <w:r w:rsidR="00001697" w:rsidRPr="00AB7EBE">
        <w:rPr>
          <w:rFonts w:ascii="Book Antiqua" w:hAnsi="Book Antiqua"/>
          <w:b/>
          <w:lang w:eastAsia="zh-CN"/>
        </w:rPr>
        <w:t xml:space="preserve"> </w:t>
      </w:r>
      <w:r w:rsidRPr="00AB7EBE">
        <w:rPr>
          <w:rFonts w:ascii="Book Antiqua" w:hAnsi="Book Antiqua"/>
          <w:b/>
          <w:lang w:eastAsia="zh-CN"/>
        </w:rPr>
        <w:t xml:space="preserve">=-0.31, </w:t>
      </w:r>
      <w:r w:rsidR="00001697" w:rsidRPr="00AB7EBE">
        <w:rPr>
          <w:rFonts w:ascii="Book Antiqua" w:hAnsi="Book Antiqua"/>
          <w:b/>
          <w:i/>
          <w:lang w:eastAsia="zh-CN"/>
        </w:rPr>
        <w:t>P</w:t>
      </w:r>
      <w:r w:rsidR="00001697" w:rsidRPr="00AB7EBE">
        <w:rPr>
          <w:rFonts w:ascii="Book Antiqua" w:hAnsi="Book Antiqua"/>
          <w:b/>
          <w:lang w:eastAsia="zh-CN"/>
        </w:rPr>
        <w:t xml:space="preserve"> </w:t>
      </w:r>
      <w:r w:rsidRPr="00AB7EBE">
        <w:rPr>
          <w:rFonts w:ascii="Book Antiqua" w:hAnsi="Book Antiqua"/>
          <w:b/>
          <w:lang w:eastAsia="zh-CN"/>
        </w:rPr>
        <w:t>&lt;</w:t>
      </w:r>
      <w:r w:rsidR="00001697" w:rsidRPr="00AB7EBE">
        <w:rPr>
          <w:rFonts w:ascii="Book Antiqua" w:hAnsi="Book Antiqua"/>
          <w:b/>
          <w:lang w:eastAsia="zh-CN"/>
        </w:rPr>
        <w:t xml:space="preserve"> </w:t>
      </w:r>
      <w:r w:rsidRPr="00AB7EBE">
        <w:rPr>
          <w:rFonts w:ascii="Book Antiqua" w:hAnsi="Book Antiqua"/>
          <w:b/>
          <w:lang w:eastAsia="zh-CN"/>
        </w:rPr>
        <w:t>0.0001) plasma levels in obese women.</w:t>
      </w:r>
      <w:r w:rsidR="00001697" w:rsidRPr="00AB7EBE">
        <w:rPr>
          <w:rFonts w:ascii="Book Antiqua" w:hAnsi="Book Antiqua"/>
          <w:b/>
          <w:lang w:eastAsia="zh-CN"/>
        </w:rPr>
        <w:t xml:space="preserve"> </w:t>
      </w:r>
      <w:r w:rsidR="00001697" w:rsidRPr="00AB7EBE">
        <w:rPr>
          <w:rFonts w:ascii="Book Antiqua" w:hAnsi="Book Antiqua"/>
          <w:lang w:eastAsia="zh-CN"/>
        </w:rPr>
        <w:t>VITD</w:t>
      </w:r>
      <w:r w:rsidR="000C5F95" w:rsidRPr="00AB7EBE">
        <w:rPr>
          <w:rFonts w:ascii="Book Antiqua" w:hAnsi="Book Antiqua"/>
          <w:lang w:eastAsia="zh-CN"/>
        </w:rPr>
        <w:t xml:space="preserve">: </w:t>
      </w:r>
      <w:r w:rsidR="00397251" w:rsidRPr="00AB7EBE">
        <w:rPr>
          <w:rFonts w:ascii="Book Antiqua" w:hAnsi="Book Antiqua"/>
          <w:lang w:eastAsia="zh-CN"/>
        </w:rPr>
        <w:t>V</w:t>
      </w:r>
      <w:r w:rsidR="000C5F95" w:rsidRPr="00AB7EBE">
        <w:rPr>
          <w:rFonts w:ascii="Book Antiqua" w:hAnsi="Book Antiqua"/>
          <w:lang w:eastAsia="zh-CN"/>
        </w:rPr>
        <w:t xml:space="preserve">itamin D; </w:t>
      </w:r>
      <w:r w:rsidR="00B40BB6" w:rsidRPr="00AB7EBE">
        <w:rPr>
          <w:rFonts w:ascii="Book Antiqua" w:hAnsi="Book Antiqua"/>
          <w:lang w:eastAsia="zh-CN"/>
        </w:rPr>
        <w:t>O</w:t>
      </w:r>
      <w:r w:rsidR="00A0243E" w:rsidRPr="00AB7EBE">
        <w:rPr>
          <w:rFonts w:ascii="Book Antiqua" w:hAnsi="Book Antiqua"/>
          <w:lang w:eastAsia="zh-CN"/>
        </w:rPr>
        <w:t>SCA</w:t>
      </w:r>
      <w:r w:rsidR="00B40BB6" w:rsidRPr="00AB7EBE">
        <w:rPr>
          <w:rFonts w:ascii="Book Antiqua" w:hAnsi="Book Antiqua"/>
          <w:lang w:eastAsia="zh-CN"/>
        </w:rPr>
        <w:t>: Osteocalcin;</w:t>
      </w:r>
      <w:r w:rsidR="00B40BB6" w:rsidRPr="00AB7EBE">
        <w:rPr>
          <w:rFonts w:ascii="Book Antiqua" w:hAnsi="Book Antiqua"/>
          <w:lang w:val="en-GB" w:eastAsia="zh-CN"/>
        </w:rPr>
        <w:t xml:space="preserve"> GF-1:</w:t>
      </w:r>
      <w:r w:rsidR="00B40BB6" w:rsidRPr="00AB7EBE">
        <w:rPr>
          <w:rFonts w:ascii="Book Antiqua" w:hAnsi="Book Antiqua"/>
          <w:lang w:eastAsia="zh-CN"/>
        </w:rPr>
        <w:t xml:space="preserve"> Insulin-like growth factor-1; TF: Trunk fat.</w:t>
      </w:r>
    </w:p>
    <w:p w14:paraId="5B10C396" w14:textId="77777777" w:rsidR="00FC627A" w:rsidRPr="00AB7EBE" w:rsidRDefault="00FC627A" w:rsidP="00236A46">
      <w:pPr>
        <w:spacing w:after="0" w:line="360" w:lineRule="auto"/>
        <w:jc w:val="both"/>
        <w:rPr>
          <w:rFonts w:ascii="Book Antiqua" w:hAnsi="Book Antiqua"/>
          <w:b/>
          <w:lang w:eastAsia="zh-CN"/>
        </w:rPr>
      </w:pPr>
    </w:p>
    <w:p w14:paraId="0E5076C4" w14:textId="28D079D2" w:rsidR="000C5F95" w:rsidRPr="00AB7EBE" w:rsidRDefault="00FC627A" w:rsidP="00236A46">
      <w:pPr>
        <w:spacing w:after="0" w:line="360" w:lineRule="auto"/>
        <w:jc w:val="both"/>
        <w:rPr>
          <w:rFonts w:ascii="Book Antiqua" w:hAnsi="Book Antiqua"/>
          <w:b/>
          <w:lang w:eastAsia="zh-CN"/>
        </w:rPr>
      </w:pPr>
      <w:r w:rsidRPr="00AB7EBE">
        <w:rPr>
          <w:rFonts w:ascii="Book Antiqua" w:hAnsi="Book Antiqua"/>
          <w:b/>
          <w:bCs/>
          <w:lang w:val="en-GB" w:eastAsia="zh-CN"/>
        </w:rPr>
        <w:t>Figure 3</w:t>
      </w:r>
      <w:r w:rsidR="000C5F95" w:rsidRPr="00AB7EBE">
        <w:rPr>
          <w:rFonts w:ascii="Book Antiqua" w:hAnsi="Book Antiqua"/>
          <w:b/>
          <w:bCs/>
          <w:lang w:val="en-GB" w:eastAsia="zh-CN"/>
        </w:rPr>
        <w:t xml:space="preserve"> </w:t>
      </w:r>
      <w:r w:rsidRPr="00AB7EBE">
        <w:rPr>
          <w:rFonts w:ascii="Book Antiqua" w:hAnsi="Book Antiqua"/>
          <w:b/>
          <w:lang w:val="en-GB" w:eastAsia="zh-CN"/>
        </w:rPr>
        <w:t xml:space="preserve">Direct relationship between </w:t>
      </w:r>
      <w:r w:rsidR="00001697" w:rsidRPr="00AB7EBE">
        <w:rPr>
          <w:rFonts w:ascii="Book Antiqua" w:hAnsi="Book Antiqua"/>
          <w:b/>
          <w:lang w:eastAsia="zh-CN"/>
        </w:rPr>
        <w:t>trunk fat</w:t>
      </w:r>
      <w:r w:rsidRPr="00AB7EBE">
        <w:rPr>
          <w:rFonts w:ascii="Book Antiqua" w:hAnsi="Book Antiqua"/>
          <w:b/>
          <w:lang w:val="en-GB" w:eastAsia="zh-CN"/>
        </w:rPr>
        <w:t xml:space="preserve"> percentage, </w:t>
      </w:r>
      <w:r w:rsidR="000C5F95" w:rsidRPr="00AB7EBE">
        <w:rPr>
          <w:rFonts w:ascii="Book Antiqua" w:hAnsi="Book Antiqua"/>
          <w:b/>
          <w:lang w:val="en-GB" w:eastAsia="zh-CN"/>
        </w:rPr>
        <w:t>homeostasis model assessment</w:t>
      </w:r>
      <w:r w:rsidRPr="00AB7EBE">
        <w:rPr>
          <w:rFonts w:ascii="Book Antiqua" w:hAnsi="Book Antiqua"/>
          <w:b/>
          <w:lang w:val="en-GB" w:eastAsia="zh-CN"/>
        </w:rPr>
        <w:t xml:space="preserve"> index (</w:t>
      </w:r>
      <w:r w:rsidR="000C5F95" w:rsidRPr="00AB7EBE">
        <w:rPr>
          <w:rFonts w:ascii="Book Antiqua" w:hAnsi="Book Antiqua"/>
          <w:b/>
          <w:lang w:eastAsia="zh-CN"/>
        </w:rPr>
        <w:t xml:space="preserve">A; </w:t>
      </w:r>
      <w:r w:rsidRPr="00AB7EBE">
        <w:rPr>
          <w:rFonts w:ascii="Book Antiqua" w:hAnsi="Book Antiqua"/>
          <w:b/>
          <w:i/>
          <w:lang w:val="en-GB" w:eastAsia="zh-CN"/>
        </w:rPr>
        <w:t>r</w:t>
      </w:r>
      <w:r w:rsidR="000C5F95" w:rsidRPr="00AB7EBE">
        <w:rPr>
          <w:rFonts w:ascii="Book Antiqua" w:hAnsi="Book Antiqua"/>
          <w:b/>
          <w:lang w:val="en-GB" w:eastAsia="zh-CN"/>
        </w:rPr>
        <w:t xml:space="preserve"> </w:t>
      </w:r>
      <w:r w:rsidRPr="00AB7EBE">
        <w:rPr>
          <w:rFonts w:ascii="Book Antiqua" w:hAnsi="Book Antiqua"/>
          <w:b/>
          <w:lang w:val="en-GB" w:eastAsia="zh-CN"/>
        </w:rPr>
        <w:t>=</w:t>
      </w:r>
      <w:r w:rsidR="000C5F95" w:rsidRPr="00AB7EBE">
        <w:rPr>
          <w:rFonts w:ascii="Book Antiqua" w:hAnsi="Book Antiqua"/>
          <w:b/>
          <w:lang w:val="en-GB" w:eastAsia="zh-CN"/>
        </w:rPr>
        <w:t xml:space="preserve"> </w:t>
      </w:r>
      <w:r w:rsidRPr="00AB7EBE">
        <w:rPr>
          <w:rFonts w:ascii="Book Antiqua" w:hAnsi="Book Antiqua"/>
          <w:b/>
          <w:lang w:val="en-GB" w:eastAsia="zh-CN"/>
        </w:rPr>
        <w:t>0.18,</w:t>
      </w:r>
      <w:r w:rsidR="000C5F95" w:rsidRPr="00AB7EBE">
        <w:rPr>
          <w:rFonts w:ascii="Book Antiqua" w:hAnsi="Book Antiqua"/>
          <w:b/>
          <w:i/>
          <w:lang w:val="en-GB" w:eastAsia="zh-CN"/>
        </w:rPr>
        <w:t xml:space="preserve"> P</w:t>
      </w:r>
      <w:r w:rsidR="000C5F95" w:rsidRPr="00AB7EBE">
        <w:rPr>
          <w:rFonts w:ascii="Book Antiqua" w:hAnsi="Book Antiqua"/>
          <w:b/>
          <w:lang w:val="en-GB" w:eastAsia="zh-CN"/>
        </w:rPr>
        <w:t xml:space="preserve"> </w:t>
      </w:r>
      <w:r w:rsidRPr="00AB7EBE">
        <w:rPr>
          <w:rFonts w:ascii="Book Antiqua" w:hAnsi="Book Antiqua"/>
          <w:b/>
          <w:lang w:val="en-GB" w:eastAsia="zh-CN"/>
        </w:rPr>
        <w:t>&lt;</w:t>
      </w:r>
      <w:r w:rsidR="000C5F95" w:rsidRPr="00AB7EBE">
        <w:rPr>
          <w:rFonts w:ascii="Book Antiqua" w:hAnsi="Book Antiqua"/>
          <w:b/>
          <w:lang w:val="en-GB" w:eastAsia="zh-CN"/>
        </w:rPr>
        <w:t xml:space="preserve"> </w:t>
      </w:r>
      <w:r w:rsidRPr="00AB7EBE">
        <w:rPr>
          <w:rFonts w:ascii="Book Antiqua" w:hAnsi="Book Antiqua"/>
          <w:b/>
          <w:lang w:val="en-GB" w:eastAsia="zh-CN"/>
        </w:rPr>
        <w:t xml:space="preserve">0.01), </w:t>
      </w:r>
      <w:r w:rsidR="000C5F95" w:rsidRPr="00AB7EBE">
        <w:rPr>
          <w:rFonts w:ascii="Book Antiqua" w:hAnsi="Book Antiqua"/>
          <w:b/>
          <w:lang w:val="en-GB" w:eastAsia="zh-CN"/>
        </w:rPr>
        <w:t>fibrinogen (</w:t>
      </w:r>
      <w:r w:rsidRPr="00AB7EBE">
        <w:rPr>
          <w:rFonts w:ascii="Book Antiqua" w:hAnsi="Book Antiqua"/>
          <w:b/>
          <w:lang w:val="en-GB" w:eastAsia="zh-CN"/>
        </w:rPr>
        <w:t xml:space="preserve">B; </w:t>
      </w:r>
      <w:r w:rsidRPr="00AB7EBE">
        <w:rPr>
          <w:rFonts w:ascii="Book Antiqua" w:hAnsi="Book Antiqua"/>
          <w:b/>
          <w:i/>
          <w:lang w:val="en-GB" w:eastAsia="zh-CN"/>
        </w:rPr>
        <w:t>r</w:t>
      </w:r>
      <w:r w:rsidR="000C5F95" w:rsidRPr="00AB7EBE">
        <w:rPr>
          <w:rFonts w:ascii="Book Antiqua" w:hAnsi="Book Antiqua"/>
          <w:b/>
          <w:lang w:val="en-GB" w:eastAsia="zh-CN"/>
        </w:rPr>
        <w:t xml:space="preserve"> </w:t>
      </w:r>
      <w:r w:rsidRPr="00AB7EBE">
        <w:rPr>
          <w:rFonts w:ascii="Book Antiqua" w:hAnsi="Book Antiqua"/>
          <w:b/>
          <w:lang w:val="en-GB" w:eastAsia="zh-CN"/>
        </w:rPr>
        <w:t>=</w:t>
      </w:r>
      <w:r w:rsidR="000C5F95" w:rsidRPr="00AB7EBE">
        <w:rPr>
          <w:rFonts w:ascii="Book Antiqua" w:hAnsi="Book Antiqua"/>
          <w:b/>
          <w:lang w:val="en-GB" w:eastAsia="zh-CN"/>
        </w:rPr>
        <w:t xml:space="preserve"> </w:t>
      </w:r>
      <w:r w:rsidRPr="00AB7EBE">
        <w:rPr>
          <w:rFonts w:ascii="Book Antiqua" w:hAnsi="Book Antiqua"/>
          <w:b/>
          <w:lang w:val="en-GB" w:eastAsia="zh-CN"/>
        </w:rPr>
        <w:t xml:space="preserve">0.44,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w:t>
      </w:r>
      <w:r w:rsidRPr="00AB7EBE">
        <w:rPr>
          <w:rFonts w:ascii="Book Antiqua" w:hAnsi="Book Antiqua"/>
          <w:b/>
          <w:lang w:val="en-GB" w:eastAsia="zh-CN"/>
        </w:rPr>
        <w:t>&lt;</w:t>
      </w:r>
      <w:r w:rsidR="000C5F95" w:rsidRPr="00AB7EBE">
        <w:rPr>
          <w:rFonts w:ascii="Book Antiqua" w:hAnsi="Book Antiqua"/>
          <w:b/>
          <w:lang w:val="en-GB" w:eastAsia="zh-CN"/>
        </w:rPr>
        <w:t xml:space="preserve"> </w:t>
      </w:r>
      <w:r w:rsidRPr="00AB7EBE">
        <w:rPr>
          <w:rFonts w:ascii="Book Antiqua" w:hAnsi="Book Antiqua"/>
          <w:b/>
          <w:lang w:val="en-GB" w:eastAsia="zh-CN"/>
        </w:rPr>
        <w:t xml:space="preserve">0.0001) and (c) </w:t>
      </w:r>
      <w:r w:rsidRPr="00AB7EBE">
        <w:rPr>
          <w:rFonts w:ascii="Book Antiqua" w:hAnsi="Book Antiqua"/>
          <w:b/>
          <w:lang w:val="en-GB" w:eastAsia="zh-CN"/>
        </w:rPr>
        <w:lastRenderedPageBreak/>
        <w:t>erythrocyte sedimentation rate (</w:t>
      </w:r>
      <w:r w:rsidR="000C5F95" w:rsidRPr="00AB7EBE">
        <w:rPr>
          <w:rFonts w:ascii="Book Antiqua" w:hAnsi="Book Antiqua"/>
          <w:b/>
          <w:lang w:val="en-GB" w:eastAsia="zh-CN"/>
        </w:rPr>
        <w:t>C</w:t>
      </w:r>
      <w:r w:rsidRPr="00AB7EBE">
        <w:rPr>
          <w:rFonts w:ascii="Book Antiqua" w:hAnsi="Book Antiqua"/>
          <w:b/>
          <w:lang w:val="en-GB" w:eastAsia="zh-CN"/>
        </w:rPr>
        <w:t xml:space="preserve">; </w:t>
      </w:r>
      <w:r w:rsidRPr="00AB7EBE">
        <w:rPr>
          <w:rFonts w:ascii="Book Antiqua" w:hAnsi="Book Antiqua"/>
          <w:b/>
          <w:i/>
          <w:lang w:val="en-GB" w:eastAsia="zh-CN"/>
        </w:rPr>
        <w:t>r</w:t>
      </w:r>
      <w:r w:rsidR="000C5F95" w:rsidRPr="00AB7EBE">
        <w:rPr>
          <w:rFonts w:ascii="Book Antiqua" w:hAnsi="Book Antiqua"/>
          <w:b/>
          <w:lang w:val="en-GB" w:eastAsia="zh-CN"/>
        </w:rPr>
        <w:t xml:space="preserve"> </w:t>
      </w:r>
      <w:r w:rsidRPr="00AB7EBE">
        <w:rPr>
          <w:rFonts w:ascii="Book Antiqua" w:hAnsi="Book Antiqua"/>
          <w:b/>
          <w:lang w:val="en-GB" w:eastAsia="zh-CN"/>
        </w:rPr>
        <w:t>=</w:t>
      </w:r>
      <w:r w:rsidR="000C5F95" w:rsidRPr="00AB7EBE">
        <w:rPr>
          <w:rFonts w:ascii="Book Antiqua" w:hAnsi="Book Antiqua"/>
          <w:b/>
          <w:lang w:val="en-GB" w:eastAsia="zh-CN"/>
        </w:rPr>
        <w:t xml:space="preserve"> </w:t>
      </w:r>
      <w:r w:rsidRPr="00AB7EBE">
        <w:rPr>
          <w:rFonts w:ascii="Book Antiqua" w:hAnsi="Book Antiqua"/>
          <w:b/>
          <w:lang w:val="en-GB" w:eastAsia="zh-CN"/>
        </w:rPr>
        <w:t xml:space="preserve">0.29,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w:t>
      </w:r>
      <w:r w:rsidRPr="00AB7EBE">
        <w:rPr>
          <w:rFonts w:ascii="Book Antiqua" w:hAnsi="Book Antiqua"/>
          <w:b/>
          <w:lang w:val="en-GB" w:eastAsia="zh-CN"/>
        </w:rPr>
        <w:t>&lt; 0.0001) in obese women.</w:t>
      </w:r>
      <w:r w:rsidRPr="00AB7EBE">
        <w:rPr>
          <w:rFonts w:ascii="Book Antiqua" w:hAnsi="Book Antiqua"/>
          <w:b/>
          <w:lang w:eastAsia="zh-CN"/>
        </w:rPr>
        <w:t xml:space="preserve"> </w:t>
      </w:r>
      <w:r w:rsidR="000C5F95" w:rsidRPr="00AB7EBE">
        <w:rPr>
          <w:rFonts w:ascii="Book Antiqua" w:hAnsi="Book Antiqua"/>
          <w:lang w:val="en-US" w:eastAsia="zh-CN"/>
        </w:rPr>
        <w:t>HOMA</w:t>
      </w:r>
      <w:r w:rsidR="000C5F95" w:rsidRPr="00AB7EBE">
        <w:rPr>
          <w:rFonts w:ascii="Book Antiqua" w:hAnsi="Book Antiqua"/>
          <w:lang w:val="en-GB" w:eastAsia="zh-CN"/>
        </w:rPr>
        <w:t>:</w:t>
      </w:r>
      <w:r w:rsidR="000C5F95" w:rsidRPr="00AB7EBE">
        <w:rPr>
          <w:rFonts w:ascii="Book Antiqua" w:hAnsi="Book Antiqua"/>
          <w:lang w:val="en-US" w:eastAsia="zh-CN"/>
        </w:rPr>
        <w:t xml:space="preserve"> H</w:t>
      </w:r>
      <w:r w:rsidR="000C5F95" w:rsidRPr="00AB7EBE">
        <w:rPr>
          <w:rFonts w:ascii="Book Antiqua" w:hAnsi="Book Antiqua"/>
          <w:lang w:val="en-US"/>
        </w:rPr>
        <w:t>omeostasis model assessment</w:t>
      </w:r>
      <w:r w:rsidR="00B40BB6" w:rsidRPr="00AB7EBE">
        <w:rPr>
          <w:rFonts w:ascii="Book Antiqua" w:hAnsi="Book Antiqua"/>
          <w:lang w:val="en-US" w:eastAsia="zh-CN"/>
        </w:rPr>
        <w:t>;</w:t>
      </w:r>
      <w:r w:rsidR="000C5F95" w:rsidRPr="00AB7EBE">
        <w:rPr>
          <w:rFonts w:ascii="Book Antiqua" w:hAnsi="Book Antiqua"/>
          <w:lang w:val="en-GB" w:eastAsia="zh-CN"/>
        </w:rPr>
        <w:t xml:space="preserve"> FBN: </w:t>
      </w:r>
      <w:r w:rsidR="00B40BB6" w:rsidRPr="00AB7EBE">
        <w:rPr>
          <w:rFonts w:ascii="Book Antiqua" w:hAnsi="Book Antiqua"/>
          <w:lang w:val="en-GB" w:eastAsia="zh-CN"/>
        </w:rPr>
        <w:t>F</w:t>
      </w:r>
      <w:r w:rsidR="000C5F95" w:rsidRPr="00AB7EBE">
        <w:rPr>
          <w:rFonts w:ascii="Book Antiqua" w:hAnsi="Book Antiqua"/>
          <w:lang w:val="en-GB" w:eastAsia="zh-CN"/>
        </w:rPr>
        <w:t>ibrinogen</w:t>
      </w:r>
      <w:r w:rsidR="00B40BB6" w:rsidRPr="00AB7EBE">
        <w:rPr>
          <w:rFonts w:ascii="Book Antiqua" w:hAnsi="Book Antiqua"/>
          <w:lang w:val="en-GB" w:eastAsia="zh-CN"/>
        </w:rPr>
        <w:t>;</w:t>
      </w:r>
      <w:r w:rsidR="000C5F95" w:rsidRPr="00AB7EBE">
        <w:rPr>
          <w:rFonts w:ascii="Book Antiqua" w:hAnsi="Book Antiqua"/>
          <w:lang w:val="en-GB" w:eastAsia="zh-CN"/>
        </w:rPr>
        <w:t xml:space="preserve"> ESR: Erythrocyte sedimentation rate</w:t>
      </w:r>
      <w:r w:rsidR="00B40BB6" w:rsidRPr="00AB7EBE">
        <w:rPr>
          <w:rFonts w:ascii="Book Antiqua" w:hAnsi="Book Antiqua"/>
          <w:lang w:val="en-GB" w:eastAsia="zh-CN"/>
        </w:rPr>
        <w:t xml:space="preserve">; </w:t>
      </w:r>
      <w:r w:rsidR="00B40BB6" w:rsidRPr="00AB7EBE">
        <w:rPr>
          <w:rFonts w:ascii="Book Antiqua" w:hAnsi="Book Antiqua"/>
          <w:lang w:eastAsia="zh-CN"/>
        </w:rPr>
        <w:t>TF: Trunk fat.</w:t>
      </w:r>
    </w:p>
    <w:p w14:paraId="5CB6612C" w14:textId="77777777" w:rsidR="00440B0D" w:rsidRPr="00AB7EBE" w:rsidRDefault="00440B0D" w:rsidP="00236A46">
      <w:pPr>
        <w:spacing w:after="0" w:line="360" w:lineRule="auto"/>
        <w:jc w:val="both"/>
        <w:rPr>
          <w:rFonts w:ascii="Book Antiqua" w:hAnsi="Book Antiqua"/>
          <w:b/>
          <w:bCs/>
          <w:lang w:val="en-GB" w:eastAsia="zh-CN"/>
        </w:rPr>
      </w:pPr>
    </w:p>
    <w:p w14:paraId="41EFBB81" w14:textId="3EA2708C" w:rsidR="00B40BB6" w:rsidRPr="00AB7EBE" w:rsidRDefault="00FC627A" w:rsidP="00236A46">
      <w:pPr>
        <w:spacing w:after="0" w:line="360" w:lineRule="auto"/>
        <w:jc w:val="both"/>
        <w:rPr>
          <w:rFonts w:ascii="Book Antiqua" w:hAnsi="Book Antiqua"/>
          <w:lang w:eastAsia="zh-CN"/>
        </w:rPr>
      </w:pPr>
      <w:r w:rsidRPr="00AB7EBE">
        <w:rPr>
          <w:rFonts w:ascii="Book Antiqua" w:hAnsi="Book Antiqua"/>
          <w:b/>
          <w:bCs/>
          <w:lang w:val="en-GB" w:eastAsia="zh-CN"/>
        </w:rPr>
        <w:t>Figure 4</w:t>
      </w:r>
      <w:r w:rsidRPr="00AB7EBE">
        <w:rPr>
          <w:rFonts w:ascii="Book Antiqua" w:hAnsi="Book Antiqua"/>
          <w:b/>
          <w:lang w:val="en-GB" w:eastAsia="zh-CN"/>
        </w:rPr>
        <w:t xml:space="preserve"> Direct relationship between </w:t>
      </w:r>
      <w:r w:rsidR="00397251" w:rsidRPr="00AB7EBE">
        <w:rPr>
          <w:rFonts w:ascii="Book Antiqua" w:hAnsi="Book Antiqua"/>
          <w:b/>
          <w:lang w:val="en-GB" w:eastAsia="zh-CN"/>
        </w:rPr>
        <w:t>vitamin D</w:t>
      </w:r>
      <w:r w:rsidRPr="00AB7EBE">
        <w:rPr>
          <w:rFonts w:ascii="Book Antiqua" w:hAnsi="Book Antiqua"/>
          <w:b/>
          <w:lang w:val="en-GB" w:eastAsia="zh-CN"/>
        </w:rPr>
        <w:t xml:space="preserve">, </w:t>
      </w:r>
      <w:r w:rsidR="00B40BB6" w:rsidRPr="00AB7EBE">
        <w:rPr>
          <w:rFonts w:ascii="Book Antiqua" w:hAnsi="Book Antiqua"/>
          <w:b/>
          <w:lang w:eastAsia="zh-CN"/>
        </w:rPr>
        <w:t>insulin-like growth factor-1</w:t>
      </w:r>
      <w:r w:rsidR="007B111E" w:rsidRPr="00AB7EBE">
        <w:rPr>
          <w:rFonts w:ascii="Book Antiqua" w:hAnsi="Book Antiqua"/>
          <w:b/>
          <w:lang w:eastAsia="zh-CN"/>
        </w:rPr>
        <w:t xml:space="preserve"> </w:t>
      </w:r>
      <w:r w:rsidRPr="00AB7EBE">
        <w:rPr>
          <w:rFonts w:ascii="Book Antiqua" w:hAnsi="Book Antiqua"/>
          <w:b/>
          <w:lang w:val="en-GB" w:eastAsia="zh-CN"/>
        </w:rPr>
        <w:t>(</w:t>
      </w:r>
      <w:r w:rsidR="000C5F95" w:rsidRPr="00AB7EBE">
        <w:rPr>
          <w:rFonts w:ascii="Book Antiqua" w:hAnsi="Book Antiqua"/>
          <w:b/>
          <w:lang w:val="en-GB" w:eastAsia="zh-CN"/>
        </w:rPr>
        <w:t xml:space="preserve">A; </w:t>
      </w:r>
      <w:r w:rsidR="000C5F95" w:rsidRPr="00AB7EBE">
        <w:rPr>
          <w:rFonts w:ascii="Book Antiqua" w:hAnsi="Book Antiqua"/>
          <w:b/>
          <w:i/>
          <w:lang w:val="en-GB" w:eastAsia="zh-CN"/>
        </w:rPr>
        <w:t>r</w:t>
      </w:r>
      <w:r w:rsidR="000C5F95" w:rsidRPr="00AB7EBE">
        <w:rPr>
          <w:rFonts w:ascii="Book Antiqua" w:hAnsi="Book Antiqua"/>
          <w:b/>
          <w:lang w:val="en-GB" w:eastAsia="zh-CN"/>
        </w:rPr>
        <w:t xml:space="preserve"> = </w:t>
      </w:r>
      <w:r w:rsidRPr="00AB7EBE">
        <w:rPr>
          <w:rFonts w:ascii="Book Antiqua" w:hAnsi="Book Antiqua"/>
          <w:b/>
          <w:lang w:val="en-GB" w:eastAsia="zh-CN"/>
        </w:rPr>
        <w:t xml:space="preserve">0.32,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&lt; </w:t>
      </w:r>
      <w:r w:rsidRPr="00AB7EBE">
        <w:rPr>
          <w:rFonts w:ascii="Book Antiqua" w:hAnsi="Book Antiqua"/>
          <w:b/>
          <w:lang w:val="en-GB" w:eastAsia="zh-CN"/>
        </w:rPr>
        <w:t>0.0005), hip</w:t>
      </w:r>
      <w:r w:rsidR="00B40BB6" w:rsidRPr="00AB7EBE">
        <w:rPr>
          <w:rFonts w:ascii="Book Antiqua" w:hAnsi="Book Antiqua"/>
          <w:b/>
          <w:lang w:eastAsia="zh-CN"/>
        </w:rPr>
        <w:t xml:space="preserve"> </w:t>
      </w:r>
      <w:r w:rsidRPr="00AB7EBE">
        <w:rPr>
          <w:rFonts w:ascii="Book Antiqua" w:hAnsi="Book Antiqua"/>
          <w:b/>
          <w:lang w:val="en-GB" w:eastAsia="zh-CN"/>
        </w:rPr>
        <w:t>(</w:t>
      </w:r>
      <w:r w:rsidR="00B40BB6" w:rsidRPr="00AB7EBE">
        <w:rPr>
          <w:rFonts w:ascii="Book Antiqua" w:hAnsi="Book Antiqua"/>
          <w:b/>
          <w:lang w:val="en-GB" w:eastAsia="zh-CN"/>
        </w:rPr>
        <w:t>B</w:t>
      </w:r>
      <w:r w:rsidRPr="00AB7EBE">
        <w:rPr>
          <w:rFonts w:ascii="Book Antiqua" w:hAnsi="Book Antiqua"/>
          <w:b/>
          <w:lang w:val="en-GB" w:eastAsia="zh-CN"/>
        </w:rPr>
        <w:t xml:space="preserve">; </w:t>
      </w:r>
      <w:r w:rsidR="000C5F95" w:rsidRPr="00AB7EBE">
        <w:rPr>
          <w:rFonts w:ascii="Book Antiqua" w:hAnsi="Book Antiqua"/>
          <w:b/>
          <w:i/>
          <w:lang w:val="en-GB" w:eastAsia="zh-CN"/>
        </w:rPr>
        <w:t>r</w:t>
      </w:r>
      <w:r w:rsidR="000C5F95" w:rsidRPr="00AB7EBE">
        <w:rPr>
          <w:rFonts w:ascii="Book Antiqua" w:hAnsi="Book Antiqua"/>
          <w:b/>
          <w:lang w:val="en-GB" w:eastAsia="zh-CN"/>
        </w:rPr>
        <w:t xml:space="preserve"> =</w:t>
      </w:r>
      <w:r w:rsidRPr="00AB7EBE">
        <w:rPr>
          <w:rFonts w:ascii="Book Antiqua" w:hAnsi="Book Antiqua"/>
          <w:b/>
          <w:lang w:val="en-GB" w:eastAsia="zh-CN"/>
        </w:rPr>
        <w:t xml:space="preserve">0.23,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&lt; </w:t>
      </w:r>
      <w:r w:rsidRPr="00AB7EBE">
        <w:rPr>
          <w:rFonts w:ascii="Book Antiqua" w:hAnsi="Book Antiqua"/>
          <w:b/>
          <w:lang w:val="en-GB" w:eastAsia="zh-CN"/>
        </w:rPr>
        <w:t>0.01) and</w:t>
      </w:r>
      <w:r w:rsidR="007B111E" w:rsidRPr="00AB7EBE">
        <w:rPr>
          <w:rFonts w:ascii="Book Antiqua" w:hAnsi="Book Antiqua"/>
          <w:b/>
          <w:lang w:val="en-GB" w:eastAsia="zh-CN"/>
        </w:rPr>
        <w:t xml:space="preserve"> </w:t>
      </w:r>
      <w:r w:rsidRPr="00AB7EBE">
        <w:rPr>
          <w:rFonts w:ascii="Book Antiqua" w:hAnsi="Book Antiqua"/>
          <w:b/>
          <w:lang w:val="en-GB" w:eastAsia="zh-CN"/>
        </w:rPr>
        <w:t xml:space="preserve">lumbar </w:t>
      </w:r>
      <w:r w:rsidR="00B40BB6" w:rsidRPr="00AB7EBE">
        <w:rPr>
          <w:rFonts w:ascii="Book Antiqua" w:hAnsi="Book Antiqua"/>
          <w:b/>
          <w:lang w:eastAsia="zh-CN"/>
        </w:rPr>
        <w:t>bone mineral density</w:t>
      </w:r>
      <w:r w:rsidRPr="00AB7EBE">
        <w:rPr>
          <w:rFonts w:ascii="Book Antiqua" w:hAnsi="Book Antiqua"/>
          <w:b/>
          <w:lang w:val="en-GB" w:eastAsia="zh-CN"/>
        </w:rPr>
        <w:t xml:space="preserve"> (</w:t>
      </w:r>
      <w:r w:rsidR="00B40BB6" w:rsidRPr="00AB7EBE">
        <w:rPr>
          <w:rFonts w:ascii="Book Antiqua" w:hAnsi="Book Antiqua"/>
          <w:b/>
          <w:lang w:val="en-GB" w:eastAsia="zh-CN"/>
        </w:rPr>
        <w:t>C;</w:t>
      </w:r>
      <w:r w:rsidRPr="00AB7EBE">
        <w:rPr>
          <w:rFonts w:ascii="Book Antiqua" w:hAnsi="Book Antiqua"/>
          <w:b/>
          <w:lang w:val="en-GB" w:eastAsia="zh-CN"/>
        </w:rPr>
        <w:t xml:space="preserve"> </w:t>
      </w:r>
      <w:r w:rsidR="000C5F95" w:rsidRPr="00AB7EBE">
        <w:rPr>
          <w:rFonts w:ascii="Book Antiqua" w:hAnsi="Book Antiqua"/>
          <w:b/>
          <w:i/>
          <w:lang w:val="en-GB" w:eastAsia="zh-CN"/>
        </w:rPr>
        <w:t>r</w:t>
      </w:r>
      <w:r w:rsidR="000C5F95" w:rsidRPr="00AB7EBE">
        <w:rPr>
          <w:rFonts w:ascii="Book Antiqua" w:hAnsi="Book Antiqua"/>
          <w:b/>
          <w:lang w:val="en-GB" w:eastAsia="zh-CN"/>
        </w:rPr>
        <w:t xml:space="preserve"> = </w:t>
      </w:r>
      <w:r w:rsidRPr="00AB7EBE">
        <w:rPr>
          <w:rFonts w:ascii="Book Antiqua" w:hAnsi="Book Antiqua"/>
          <w:b/>
          <w:lang w:val="en-GB" w:eastAsia="zh-CN"/>
        </w:rPr>
        <w:t xml:space="preserve">0.19,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&lt;</w:t>
      </w:r>
      <w:r w:rsidR="007B111E" w:rsidRPr="00AB7EBE">
        <w:rPr>
          <w:rFonts w:ascii="Book Antiqua" w:hAnsi="Book Antiqua"/>
          <w:b/>
          <w:lang w:val="en-GB" w:eastAsia="zh-CN"/>
        </w:rPr>
        <w:t xml:space="preserve"> </w:t>
      </w:r>
      <w:r w:rsidRPr="00AB7EBE">
        <w:rPr>
          <w:rFonts w:ascii="Book Antiqua" w:hAnsi="Book Antiqua"/>
          <w:b/>
          <w:lang w:val="en-GB" w:eastAsia="zh-CN"/>
        </w:rPr>
        <w:t>0.005) in obese women.</w:t>
      </w:r>
      <w:r w:rsidR="000C5F95" w:rsidRPr="00AB7EBE">
        <w:rPr>
          <w:rFonts w:ascii="Book Antiqua" w:hAnsi="Book Antiqua"/>
          <w:b/>
          <w:lang w:val="en-GB" w:eastAsia="zh-CN"/>
        </w:rPr>
        <w:t xml:space="preserve"> </w:t>
      </w:r>
      <w:r w:rsidR="000C5F95" w:rsidRPr="00AB7EBE">
        <w:rPr>
          <w:rFonts w:ascii="Book Antiqua" w:hAnsi="Book Antiqua"/>
          <w:lang w:val="en-GB" w:eastAsia="zh-CN"/>
        </w:rPr>
        <w:t>IGF-1</w:t>
      </w:r>
      <w:r w:rsidR="00B40BB6" w:rsidRPr="00AB7EBE">
        <w:rPr>
          <w:rFonts w:ascii="Book Antiqua" w:hAnsi="Book Antiqua"/>
          <w:lang w:val="en-GB" w:eastAsia="zh-CN"/>
        </w:rPr>
        <w:t>:</w:t>
      </w:r>
      <w:r w:rsidR="00B40BB6" w:rsidRPr="00AB7EBE">
        <w:rPr>
          <w:rFonts w:ascii="Book Antiqua" w:hAnsi="Book Antiqua"/>
          <w:lang w:eastAsia="zh-CN"/>
        </w:rPr>
        <w:t xml:space="preserve"> Insulin-like growth factor-1;</w:t>
      </w:r>
      <w:r w:rsidR="007B111E" w:rsidRPr="00AB7EBE">
        <w:rPr>
          <w:rFonts w:ascii="Book Antiqua" w:hAnsi="Book Antiqua"/>
          <w:lang w:eastAsia="zh-CN"/>
        </w:rPr>
        <w:t xml:space="preserve"> </w:t>
      </w:r>
      <w:r w:rsidR="000C5F95" w:rsidRPr="00AB7EBE">
        <w:rPr>
          <w:rFonts w:ascii="Book Antiqua" w:hAnsi="Book Antiqua"/>
          <w:lang w:val="en-GB" w:eastAsia="zh-CN"/>
        </w:rPr>
        <w:t>BMD H</w:t>
      </w:r>
      <w:r w:rsidR="00B40BB6" w:rsidRPr="00AB7EBE">
        <w:rPr>
          <w:rFonts w:ascii="Book Antiqua" w:hAnsi="Book Antiqua"/>
          <w:lang w:val="en-GB" w:eastAsia="zh-CN"/>
        </w:rPr>
        <w:t>:</w:t>
      </w:r>
      <w:r w:rsidR="00B40BB6" w:rsidRPr="00AB7EBE">
        <w:rPr>
          <w:rFonts w:ascii="Book Antiqua" w:hAnsi="Book Antiqua"/>
          <w:lang w:eastAsia="zh-CN"/>
        </w:rPr>
        <w:t xml:space="preserve"> Bone mineral density</w:t>
      </w:r>
      <w:r w:rsidR="007B111E" w:rsidRPr="00AB7EBE">
        <w:rPr>
          <w:rFonts w:ascii="Book Antiqua" w:hAnsi="Book Antiqua"/>
          <w:lang w:eastAsia="zh-CN"/>
        </w:rPr>
        <w:t xml:space="preserve"> </w:t>
      </w:r>
      <w:r w:rsidR="00B40BB6" w:rsidRPr="00AB7EBE">
        <w:rPr>
          <w:rFonts w:ascii="Book Antiqua" w:hAnsi="Book Antiqua"/>
          <w:lang w:eastAsia="zh-CN"/>
        </w:rPr>
        <w:t>at the hip;</w:t>
      </w:r>
      <w:r w:rsidR="000C5F95" w:rsidRPr="00AB7EBE">
        <w:rPr>
          <w:rFonts w:ascii="Book Antiqua" w:hAnsi="Book Antiqua"/>
          <w:lang w:val="en-GB" w:eastAsia="zh-CN"/>
        </w:rPr>
        <w:t xml:space="preserve"> BMD L</w:t>
      </w:r>
      <w:r w:rsidR="00B40BB6" w:rsidRPr="00AB7EBE">
        <w:rPr>
          <w:rFonts w:ascii="Book Antiqua" w:hAnsi="Book Antiqua"/>
          <w:lang w:val="en-GB" w:eastAsia="zh-CN"/>
        </w:rPr>
        <w:t>:</w:t>
      </w:r>
      <w:r w:rsidR="00B40BB6" w:rsidRPr="00AB7EBE">
        <w:rPr>
          <w:rFonts w:ascii="Book Antiqua" w:hAnsi="Book Antiqua"/>
          <w:lang w:eastAsia="zh-CN"/>
        </w:rPr>
        <w:t xml:space="preserve"> Bone mineral density</w:t>
      </w:r>
      <w:r w:rsidR="007B111E" w:rsidRPr="00AB7EBE">
        <w:rPr>
          <w:rFonts w:ascii="Book Antiqua" w:hAnsi="Book Antiqua"/>
          <w:lang w:eastAsia="zh-CN"/>
        </w:rPr>
        <w:t xml:space="preserve"> </w:t>
      </w:r>
      <w:r w:rsidR="00B40BB6" w:rsidRPr="00AB7EBE">
        <w:rPr>
          <w:rFonts w:ascii="Book Antiqua" w:hAnsi="Book Antiqua"/>
          <w:lang w:eastAsia="zh-CN"/>
        </w:rPr>
        <w:t>at the lumbar; TF: Trunk fat.</w:t>
      </w:r>
    </w:p>
    <w:p w14:paraId="0BF70A69" w14:textId="77777777" w:rsidR="00440B0D" w:rsidRPr="00AB7EBE" w:rsidRDefault="00440B0D" w:rsidP="00236A46">
      <w:pPr>
        <w:spacing w:after="0" w:line="360" w:lineRule="auto"/>
        <w:jc w:val="both"/>
        <w:rPr>
          <w:rFonts w:ascii="Book Antiqua" w:hAnsi="Book Antiqua"/>
          <w:b/>
          <w:bCs/>
          <w:lang w:eastAsia="zh-CN"/>
        </w:rPr>
      </w:pPr>
    </w:p>
    <w:p w14:paraId="7FA7F868" w14:textId="6076FBBF" w:rsidR="006C7D1A" w:rsidRPr="00AB7EBE" w:rsidRDefault="00FC627A" w:rsidP="00236A46">
      <w:pPr>
        <w:spacing w:after="0" w:line="360" w:lineRule="auto"/>
        <w:jc w:val="both"/>
        <w:rPr>
          <w:rFonts w:ascii="Book Antiqua" w:hAnsi="Book Antiqua"/>
          <w:b/>
          <w:lang w:val="en-US" w:eastAsia="zh-CN"/>
        </w:rPr>
      </w:pPr>
      <w:r w:rsidRPr="00AB7EBE">
        <w:rPr>
          <w:rFonts w:ascii="Book Antiqua" w:hAnsi="Book Antiqua"/>
          <w:b/>
          <w:bCs/>
          <w:lang w:eastAsia="zh-CN"/>
        </w:rPr>
        <w:t>Figure 5</w:t>
      </w:r>
      <w:r w:rsidRPr="00AB7EBE">
        <w:rPr>
          <w:rFonts w:ascii="Book Antiqua" w:hAnsi="Book Antiqua"/>
          <w:b/>
          <w:lang w:eastAsia="zh-CN"/>
        </w:rPr>
        <w:t xml:space="preserve"> Inverse relationship between v</w:t>
      </w:r>
      <w:proofErr w:type="spellStart"/>
      <w:r w:rsidRPr="00AB7EBE">
        <w:rPr>
          <w:rFonts w:ascii="Book Antiqua" w:hAnsi="Book Antiqua"/>
          <w:b/>
          <w:lang w:val="en-US" w:eastAsia="zh-CN"/>
        </w:rPr>
        <w:t>itamin</w:t>
      </w:r>
      <w:proofErr w:type="spellEnd"/>
      <w:r w:rsidRPr="00AB7EBE">
        <w:rPr>
          <w:rFonts w:ascii="Book Antiqua" w:hAnsi="Book Antiqua"/>
          <w:b/>
          <w:lang w:val="en-US" w:eastAsia="zh-CN"/>
        </w:rPr>
        <w:t xml:space="preserve"> D levels with HOMA (</w:t>
      </w:r>
      <w:r w:rsidR="00B40BB6" w:rsidRPr="00AB7EBE">
        <w:rPr>
          <w:rFonts w:ascii="Book Antiqua" w:hAnsi="Book Antiqua"/>
          <w:b/>
          <w:lang w:val="en-US" w:eastAsia="zh-CN"/>
        </w:rPr>
        <w:t xml:space="preserve">A; </w:t>
      </w:r>
      <w:r w:rsidRPr="00AB7EBE">
        <w:rPr>
          <w:rFonts w:ascii="Book Antiqua" w:hAnsi="Book Antiqua"/>
          <w:b/>
          <w:i/>
          <w:lang w:val="en-US" w:eastAsia="zh-CN"/>
        </w:rPr>
        <w:t>r</w:t>
      </w:r>
      <w:r w:rsidR="00B40BB6" w:rsidRPr="00AB7EBE">
        <w:rPr>
          <w:rFonts w:ascii="Book Antiqua" w:hAnsi="Book Antiqua"/>
          <w:b/>
          <w:i/>
          <w:lang w:val="en-US" w:eastAsia="zh-CN"/>
        </w:rPr>
        <w:t xml:space="preserve"> </w:t>
      </w:r>
      <w:r w:rsidRPr="00AB7EBE">
        <w:rPr>
          <w:rFonts w:ascii="Book Antiqua" w:hAnsi="Book Antiqua"/>
          <w:b/>
          <w:lang w:val="en-US" w:eastAsia="zh-CN"/>
        </w:rPr>
        <w:t>=</w:t>
      </w:r>
      <w:r w:rsidR="00B40BB6" w:rsidRPr="00AB7EBE">
        <w:rPr>
          <w:rFonts w:ascii="Book Antiqua" w:hAnsi="Book Antiqua"/>
          <w:b/>
          <w:lang w:val="en-US" w:eastAsia="zh-CN"/>
        </w:rPr>
        <w:t xml:space="preserve"> </w:t>
      </w:r>
      <w:r w:rsidRPr="00AB7EBE">
        <w:rPr>
          <w:rFonts w:ascii="Book Antiqua" w:hAnsi="Book Antiqua"/>
          <w:b/>
          <w:lang w:val="en-US" w:eastAsia="zh-CN"/>
        </w:rPr>
        <w:t xml:space="preserve">-0.27, </w:t>
      </w:r>
      <w:r w:rsidR="00B40BB6" w:rsidRPr="00AB7EBE">
        <w:rPr>
          <w:rFonts w:ascii="Book Antiqua" w:hAnsi="Book Antiqua"/>
          <w:b/>
          <w:i/>
          <w:lang w:val="en-US" w:eastAsia="zh-CN"/>
        </w:rPr>
        <w:t xml:space="preserve">P </w:t>
      </w:r>
      <w:r w:rsidRPr="00AB7EBE">
        <w:rPr>
          <w:rFonts w:ascii="Book Antiqua" w:hAnsi="Book Antiqua"/>
          <w:b/>
          <w:lang w:val="en-US" w:eastAsia="zh-CN"/>
        </w:rPr>
        <w:t>&lt;</w:t>
      </w:r>
      <w:r w:rsidR="00B40BB6" w:rsidRPr="00AB7EBE">
        <w:rPr>
          <w:rFonts w:ascii="Book Antiqua" w:hAnsi="Book Antiqua"/>
          <w:b/>
          <w:lang w:val="en-US" w:eastAsia="zh-CN"/>
        </w:rPr>
        <w:t xml:space="preserve"> </w:t>
      </w:r>
      <w:r w:rsidRPr="00AB7EBE">
        <w:rPr>
          <w:rFonts w:ascii="Book Antiqua" w:hAnsi="Book Antiqua"/>
          <w:b/>
          <w:lang w:val="en-US" w:eastAsia="zh-CN"/>
        </w:rPr>
        <w:t>0.001) and</w:t>
      </w:r>
      <w:r w:rsidR="00B40BB6" w:rsidRPr="00AB7EBE">
        <w:rPr>
          <w:rFonts w:ascii="Book Antiqua" w:hAnsi="Book Antiqua"/>
          <w:b/>
          <w:lang w:val="en-US" w:eastAsia="zh-CN"/>
        </w:rPr>
        <w:t xml:space="preserve"> with fibrinogen (</w:t>
      </w:r>
      <w:r w:rsidRPr="00AB7EBE">
        <w:rPr>
          <w:rFonts w:ascii="Book Antiqua" w:hAnsi="Book Antiqua"/>
          <w:b/>
          <w:lang w:val="en-US" w:eastAsia="zh-CN"/>
        </w:rPr>
        <w:t xml:space="preserve">B, </w:t>
      </w:r>
      <w:r w:rsidRPr="00AB7EBE">
        <w:rPr>
          <w:rFonts w:ascii="Book Antiqua" w:hAnsi="Book Antiqua"/>
          <w:b/>
          <w:i/>
          <w:lang w:val="en-US" w:eastAsia="zh-CN"/>
        </w:rPr>
        <w:t>r</w:t>
      </w:r>
      <w:r w:rsidR="00B40BB6" w:rsidRPr="00AB7EBE">
        <w:rPr>
          <w:rFonts w:ascii="Book Antiqua" w:hAnsi="Book Antiqua"/>
          <w:b/>
          <w:lang w:val="en-US" w:eastAsia="zh-CN"/>
        </w:rPr>
        <w:t xml:space="preserve"> </w:t>
      </w:r>
      <w:r w:rsidRPr="00AB7EBE">
        <w:rPr>
          <w:rFonts w:ascii="Book Antiqua" w:hAnsi="Book Antiqua"/>
          <w:b/>
          <w:lang w:val="en-US" w:eastAsia="zh-CN"/>
        </w:rPr>
        <w:t xml:space="preserve">=-0.28, </w:t>
      </w:r>
      <w:r w:rsidR="000C5F95" w:rsidRPr="00AB7EBE">
        <w:rPr>
          <w:rFonts w:ascii="Book Antiqua" w:hAnsi="Book Antiqua"/>
          <w:b/>
          <w:i/>
          <w:lang w:val="en-GB" w:eastAsia="zh-CN"/>
        </w:rPr>
        <w:t>P</w:t>
      </w:r>
      <w:r w:rsidR="000C5F95" w:rsidRPr="00AB7EBE">
        <w:rPr>
          <w:rFonts w:ascii="Book Antiqua" w:hAnsi="Book Antiqua"/>
          <w:b/>
          <w:lang w:val="en-GB" w:eastAsia="zh-CN"/>
        </w:rPr>
        <w:t xml:space="preserve"> &lt; </w:t>
      </w:r>
      <w:r w:rsidRPr="00AB7EBE">
        <w:rPr>
          <w:rFonts w:ascii="Book Antiqua" w:hAnsi="Book Antiqua"/>
          <w:b/>
          <w:lang w:val="en-US" w:eastAsia="zh-CN"/>
        </w:rPr>
        <w:t>0.0005).</w:t>
      </w:r>
      <w:r w:rsidR="00B40BB6" w:rsidRPr="00AB7EBE">
        <w:rPr>
          <w:rFonts w:ascii="Book Antiqua" w:hAnsi="Book Antiqua"/>
          <w:b/>
          <w:lang w:val="en-US" w:eastAsia="zh-CN"/>
        </w:rPr>
        <w:t xml:space="preserve"> </w:t>
      </w:r>
      <w:r w:rsidR="00B40BB6" w:rsidRPr="00AB7EBE">
        <w:rPr>
          <w:rFonts w:ascii="Book Antiqua" w:hAnsi="Book Antiqua"/>
          <w:lang w:val="en-US" w:eastAsia="zh-CN"/>
        </w:rPr>
        <w:t>HOMA</w:t>
      </w:r>
      <w:r w:rsidR="00B40BB6" w:rsidRPr="00AB7EBE">
        <w:rPr>
          <w:rFonts w:ascii="Book Antiqua" w:hAnsi="Book Antiqua"/>
          <w:lang w:val="en-GB" w:eastAsia="zh-CN"/>
        </w:rPr>
        <w:t>:</w:t>
      </w:r>
      <w:r w:rsidR="00B40BB6" w:rsidRPr="00AB7EBE">
        <w:rPr>
          <w:rFonts w:ascii="Book Antiqua" w:hAnsi="Book Antiqua"/>
          <w:lang w:val="en-US" w:eastAsia="zh-CN"/>
        </w:rPr>
        <w:t xml:space="preserve"> H</w:t>
      </w:r>
      <w:r w:rsidR="00B40BB6" w:rsidRPr="00AB7EBE">
        <w:rPr>
          <w:rFonts w:ascii="Book Antiqua" w:hAnsi="Book Antiqua"/>
          <w:lang w:val="en-US"/>
        </w:rPr>
        <w:t>omeostasis model assessment</w:t>
      </w:r>
      <w:r w:rsidR="00B40BB6" w:rsidRPr="00AB7EBE">
        <w:rPr>
          <w:rFonts w:ascii="Book Antiqua" w:hAnsi="Book Antiqua"/>
          <w:lang w:val="en-US" w:eastAsia="zh-CN"/>
        </w:rPr>
        <w:t>;</w:t>
      </w:r>
      <w:r w:rsidR="00B40BB6" w:rsidRPr="00AB7EBE">
        <w:rPr>
          <w:rFonts w:ascii="Book Antiqua" w:hAnsi="Book Antiqua"/>
          <w:lang w:val="en-GB" w:eastAsia="zh-CN"/>
        </w:rPr>
        <w:t xml:space="preserve"> FBN: Fibrinogen; </w:t>
      </w:r>
      <w:r w:rsidR="00B40BB6" w:rsidRPr="00AB7EBE">
        <w:rPr>
          <w:rFonts w:ascii="Book Antiqua" w:hAnsi="Book Antiqua"/>
          <w:lang w:eastAsia="zh-CN"/>
        </w:rPr>
        <w:t>TF: Trunk fat.</w:t>
      </w:r>
    </w:p>
    <w:p w14:paraId="69F1A357" w14:textId="77777777" w:rsidR="00045177" w:rsidRPr="00AB7EBE" w:rsidRDefault="00045177" w:rsidP="00236A46">
      <w:pPr>
        <w:spacing w:after="0" w:line="360" w:lineRule="auto"/>
        <w:ind w:left="720"/>
        <w:jc w:val="both"/>
        <w:rPr>
          <w:rFonts w:ascii="Book Antiqua" w:hAnsi="Book Antiqua"/>
          <w:lang w:val="en-US"/>
        </w:rPr>
      </w:pPr>
    </w:p>
    <w:p w14:paraId="1A53EEAD" w14:textId="155A3E94" w:rsidR="004A5F54" w:rsidRPr="00AB7EBE" w:rsidRDefault="00A6552D" w:rsidP="00236A46">
      <w:pPr>
        <w:spacing w:after="0" w:line="360" w:lineRule="auto"/>
        <w:jc w:val="both"/>
        <w:rPr>
          <w:rFonts w:ascii="Book Antiqua" w:hAnsi="Book Antiqua"/>
          <w:lang w:val="en-GB"/>
        </w:rPr>
      </w:pPr>
      <w:r w:rsidRPr="00AB7EBE">
        <w:rPr>
          <w:rFonts w:ascii="Book Antiqua" w:hAnsi="Book Antiqua"/>
          <w:lang w:val="en-US"/>
        </w:rPr>
        <w:br w:type="page"/>
      </w:r>
    </w:p>
    <w:p w14:paraId="456B27FE" w14:textId="77777777" w:rsidR="002A1A51" w:rsidRPr="00AB7EBE" w:rsidRDefault="002A1A51" w:rsidP="00236A46">
      <w:pPr>
        <w:spacing w:after="0" w:line="360" w:lineRule="auto"/>
        <w:jc w:val="both"/>
        <w:rPr>
          <w:rFonts w:ascii="Book Antiqua" w:hAnsi="Book Antiqua"/>
          <w:lang w:val="en-GB"/>
        </w:rPr>
      </w:pPr>
    </w:p>
    <w:p w14:paraId="3AEA20CD" w14:textId="65876CD4" w:rsidR="002A1A51" w:rsidRPr="00AB7EBE" w:rsidRDefault="002A1A51" w:rsidP="00236A46">
      <w:pPr>
        <w:spacing w:after="0" w:line="360" w:lineRule="auto"/>
        <w:jc w:val="both"/>
        <w:rPr>
          <w:rFonts w:ascii="Book Antiqua" w:hAnsi="Book Antiqua"/>
          <w:b/>
          <w:lang w:val="en-GB" w:eastAsia="zh-CN"/>
        </w:rPr>
      </w:pPr>
      <w:r w:rsidRPr="00AB7EBE">
        <w:rPr>
          <w:rFonts w:ascii="Book Antiqua" w:hAnsi="Book Antiqua"/>
          <w:b/>
          <w:lang w:val="en-GB"/>
        </w:rPr>
        <w:t>Table 1 Baseline demog</w:t>
      </w:r>
      <w:r w:rsidR="00F9122B" w:rsidRPr="00AB7EBE">
        <w:rPr>
          <w:rFonts w:ascii="Book Antiqua" w:hAnsi="Book Antiqua"/>
          <w:b/>
          <w:lang w:val="en-GB"/>
        </w:rPr>
        <w:t>raphics of the study population</w:t>
      </w:r>
      <w:r w:rsidR="00606C2C" w:rsidRPr="00AB7EBE">
        <w:rPr>
          <w:rFonts w:ascii="Book Antiqua" w:hAnsi="Book Antiqua"/>
          <w:b/>
          <w:lang w:val="en-GB" w:eastAsia="zh-CN"/>
        </w:rPr>
        <w:t xml:space="preserve"> (mean </w:t>
      </w:r>
      <w:r w:rsidR="00606C2C" w:rsidRPr="00AB7EBE">
        <w:rPr>
          <w:rFonts w:ascii="Book Antiqua" w:hAnsi="Book Antiqua"/>
          <w:b/>
        </w:rPr>
        <w:t>±</w:t>
      </w:r>
      <w:r w:rsidR="00606C2C" w:rsidRPr="00AB7EBE">
        <w:rPr>
          <w:rFonts w:ascii="Book Antiqua" w:hAnsi="Book Antiqua"/>
          <w:b/>
          <w:lang w:eastAsia="zh-CN"/>
        </w:rPr>
        <w:t xml:space="preserve"> SD)</w:t>
      </w:r>
    </w:p>
    <w:p w14:paraId="7BE375FF" w14:textId="77777777" w:rsidR="002A1A51" w:rsidRPr="00AB7EBE" w:rsidRDefault="002A1A51" w:rsidP="00236A46">
      <w:pPr>
        <w:spacing w:after="0" w:line="360" w:lineRule="auto"/>
        <w:jc w:val="both"/>
        <w:rPr>
          <w:rFonts w:ascii="Book Antiqua" w:hAnsi="Book Antiqua"/>
          <w:lang w:val="en-GB"/>
        </w:rPr>
      </w:pPr>
    </w:p>
    <w:tbl>
      <w:tblPr>
        <w:tblW w:w="6011" w:type="dxa"/>
        <w:tblCellMar>
          <w:left w:w="0" w:type="dxa"/>
          <w:right w:w="0" w:type="dxa"/>
        </w:tblCellMar>
        <w:tblLook w:val="0420" w:firstRow="1" w:lastRow="0" w:firstColumn="0" w:lastColumn="0" w:noHBand="0" w:noVBand="1"/>
      </w:tblPr>
      <w:tblGrid>
        <w:gridCol w:w="3405"/>
        <w:gridCol w:w="2606"/>
      </w:tblGrid>
      <w:tr w:rsidR="00AB7EBE" w:rsidRPr="00AB7EBE" w14:paraId="6A451F9A" w14:textId="77777777" w:rsidTr="002A1A51">
        <w:trPr>
          <w:trHeight w:val="262"/>
        </w:trPr>
        <w:tc>
          <w:tcPr>
            <w:tcW w:w="340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0F832B9" w14:textId="3F69B646" w:rsidR="004A5F54" w:rsidRPr="00AB7EBE" w:rsidRDefault="00A50A64" w:rsidP="00236A46">
            <w:pPr>
              <w:spacing w:after="0" w:line="360" w:lineRule="auto"/>
              <w:jc w:val="both"/>
              <w:rPr>
                <w:rFonts w:ascii="Book Antiqua" w:hAnsi="Book Antiqua"/>
              </w:rPr>
            </w:pPr>
            <w:r w:rsidRPr="00AB7EBE">
              <w:rPr>
                <w:rFonts w:ascii="Book Antiqua" w:hAnsi="Book Antiqua"/>
                <w:lang w:val="en-GB"/>
              </w:rPr>
              <w:t>Characteristics</w:t>
            </w:r>
          </w:p>
        </w:tc>
        <w:tc>
          <w:tcPr>
            <w:tcW w:w="260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CBEAECF" w14:textId="4B43B70C" w:rsidR="004A5F54" w:rsidRPr="00AB7EBE" w:rsidRDefault="007B111E" w:rsidP="00236A46">
            <w:pPr>
              <w:spacing w:after="0" w:line="360" w:lineRule="auto"/>
              <w:ind w:right="809"/>
              <w:jc w:val="both"/>
              <w:rPr>
                <w:rFonts w:ascii="Book Antiqua" w:hAnsi="Book Antiqua"/>
              </w:rPr>
            </w:pPr>
            <w:r w:rsidRPr="00AB7EBE">
              <w:rPr>
                <w:rFonts w:ascii="Book Antiqua" w:hAnsi="Book Antiqua"/>
              </w:rPr>
              <w:t xml:space="preserve">      </w:t>
            </w:r>
            <w:r w:rsidR="004A5F54" w:rsidRPr="00AB7EBE">
              <w:rPr>
                <w:rFonts w:ascii="Book Antiqua" w:hAnsi="Book Antiqua"/>
                <w:i/>
              </w:rPr>
              <w:t>n</w:t>
            </w:r>
            <w:r w:rsidR="00F9122B" w:rsidRPr="00AB7EBE">
              <w:rPr>
                <w:rFonts w:ascii="Book Antiqua" w:hAnsi="Book Antiqua"/>
                <w:lang w:eastAsia="zh-CN"/>
              </w:rPr>
              <w:t xml:space="preserve"> </w:t>
            </w:r>
            <w:r w:rsidR="004A5F54" w:rsidRPr="00AB7EBE">
              <w:rPr>
                <w:rFonts w:ascii="Book Antiqua" w:hAnsi="Book Antiqua"/>
              </w:rPr>
              <w:t>= 340</w:t>
            </w:r>
          </w:p>
        </w:tc>
      </w:tr>
      <w:tr w:rsidR="00AB7EBE" w:rsidRPr="00AB7EBE" w14:paraId="023CA18A" w14:textId="77777777" w:rsidTr="002A1A51">
        <w:trPr>
          <w:trHeight w:val="262"/>
        </w:trPr>
        <w:tc>
          <w:tcPr>
            <w:tcW w:w="340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8DA4011" w14:textId="042EEE70" w:rsidR="004A5F54" w:rsidRPr="00AB7EBE" w:rsidRDefault="004A5F54" w:rsidP="00236A46">
            <w:pPr>
              <w:spacing w:after="0" w:line="360" w:lineRule="auto"/>
              <w:jc w:val="both"/>
              <w:rPr>
                <w:rFonts w:ascii="Book Antiqua" w:hAnsi="Book Antiqua"/>
              </w:rPr>
            </w:pPr>
            <w:r w:rsidRPr="00AB7EBE">
              <w:rPr>
                <w:rFonts w:ascii="Book Antiqua" w:hAnsi="Book Antiqua"/>
              </w:rPr>
              <w:t xml:space="preserve">Mean </w:t>
            </w:r>
            <w:r w:rsidR="00F9122B" w:rsidRPr="00AB7EBE">
              <w:rPr>
                <w:rFonts w:ascii="Book Antiqua" w:hAnsi="Book Antiqua"/>
                <w:lang w:eastAsia="zh-CN"/>
              </w:rPr>
              <w:t>a</w:t>
            </w:r>
            <w:r w:rsidRPr="00AB7EBE">
              <w:rPr>
                <w:rFonts w:ascii="Book Antiqua" w:hAnsi="Book Antiqua"/>
              </w:rPr>
              <w:t>ge (y</w:t>
            </w:r>
            <w:r w:rsidR="00F9122B" w:rsidRPr="00AB7EBE">
              <w:rPr>
                <w:rFonts w:ascii="Book Antiqua" w:hAnsi="Book Antiqua"/>
                <w:lang w:eastAsia="zh-CN"/>
              </w:rPr>
              <w:t>r</w:t>
            </w:r>
            <w:r w:rsidRPr="00AB7EBE">
              <w:rPr>
                <w:rFonts w:ascii="Book Antiqua" w:hAnsi="Book Antiqua"/>
              </w:rPr>
              <w:t>)</w:t>
            </w:r>
          </w:p>
        </w:tc>
        <w:tc>
          <w:tcPr>
            <w:tcW w:w="260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7D8C64F"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44.8 ± 14</w:t>
            </w:r>
          </w:p>
        </w:tc>
      </w:tr>
      <w:tr w:rsidR="00AB7EBE" w:rsidRPr="00AB7EBE" w14:paraId="64E2C368"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6B0DE0A1" w14:textId="2FA39AD9" w:rsidR="004A5F54" w:rsidRPr="00AB7EBE" w:rsidRDefault="004A5F54" w:rsidP="00236A46">
            <w:pPr>
              <w:spacing w:after="0" w:line="360" w:lineRule="auto"/>
              <w:jc w:val="both"/>
              <w:rPr>
                <w:rFonts w:ascii="Book Antiqua" w:hAnsi="Book Antiqua"/>
              </w:rPr>
            </w:pPr>
            <w:r w:rsidRPr="00AB7EBE">
              <w:rPr>
                <w:rFonts w:ascii="Book Antiqua" w:hAnsi="Book Antiqua"/>
              </w:rPr>
              <w:t>BMI</w:t>
            </w:r>
            <w:r w:rsidR="00E728EB" w:rsidRPr="00AB7EBE">
              <w:rPr>
                <w:rFonts w:ascii="Book Antiqua" w:hAnsi="Book Antiqua"/>
                <w:lang w:eastAsia="zh-CN"/>
              </w:rPr>
              <w:t xml:space="preserve"> (kg/m</w:t>
            </w:r>
            <w:r w:rsidR="00E728EB" w:rsidRPr="00AB7EBE">
              <w:rPr>
                <w:rFonts w:ascii="Book Antiqua" w:hAnsi="Book Antiqua"/>
                <w:vertAlign w:val="superscript"/>
                <w:lang w:eastAsia="zh-CN"/>
              </w:rPr>
              <w:t>2</w:t>
            </w:r>
            <w:r w:rsidR="00E728EB" w:rsidRPr="00AB7EBE">
              <w:rPr>
                <w:rFonts w:ascii="Book Antiqua" w:hAnsi="Book Antiqua"/>
                <w:lang w:eastAsia="zh-CN"/>
              </w:rPr>
              <w:t>)</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0E6F74DC"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36 ± 5.9</w:t>
            </w:r>
          </w:p>
        </w:tc>
      </w:tr>
      <w:tr w:rsidR="00AB7EBE" w:rsidRPr="00AB7EBE" w14:paraId="2A02D827"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6A6F626B" w14:textId="3D335D79" w:rsidR="004A5F54" w:rsidRPr="00AB7EBE" w:rsidRDefault="002A1A51" w:rsidP="00236A46">
            <w:pPr>
              <w:spacing w:after="0" w:line="360" w:lineRule="auto"/>
              <w:jc w:val="both"/>
              <w:rPr>
                <w:rFonts w:ascii="Book Antiqua" w:hAnsi="Book Antiqua"/>
              </w:rPr>
            </w:pPr>
            <w:r w:rsidRPr="00AB7EBE">
              <w:rPr>
                <w:rFonts w:ascii="Book Antiqua" w:hAnsi="Book Antiqua"/>
              </w:rPr>
              <w:t xml:space="preserve">Total </w:t>
            </w:r>
            <w:r w:rsidR="00F9122B" w:rsidRPr="00AB7EBE">
              <w:rPr>
                <w:rFonts w:ascii="Book Antiqua" w:hAnsi="Book Antiqua"/>
                <w:lang w:eastAsia="zh-CN"/>
              </w:rPr>
              <w:t>c</w:t>
            </w:r>
            <w:r w:rsidR="004A5F54" w:rsidRPr="00AB7EBE">
              <w:rPr>
                <w:rFonts w:ascii="Book Antiqua" w:hAnsi="Book Antiqua"/>
              </w:rPr>
              <w:t>hol</w:t>
            </w:r>
            <w:r w:rsidRPr="00AB7EBE">
              <w:rPr>
                <w:rFonts w:ascii="Book Antiqua" w:hAnsi="Book Antiqua"/>
              </w:rPr>
              <w:t>esterol</w:t>
            </w:r>
            <w:r w:rsidR="007B111E" w:rsidRPr="00AB7EBE">
              <w:rPr>
                <w:rFonts w:ascii="Book Antiqua" w:hAnsi="Book Antiqua"/>
              </w:rPr>
              <w:t xml:space="preserve"> </w:t>
            </w:r>
            <w:r w:rsidR="004A5F54" w:rsidRPr="00AB7EBE">
              <w:rPr>
                <w:rFonts w:ascii="Book Antiqua" w:hAnsi="Book Antiqua"/>
              </w:rPr>
              <w:t>(mg/dL)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4E1F8374"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196 ± 41</w:t>
            </w:r>
          </w:p>
        </w:tc>
      </w:tr>
      <w:tr w:rsidR="00AB7EBE" w:rsidRPr="00AB7EBE" w14:paraId="6982107E"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4A2B0FEF" w14:textId="6A5B1B66" w:rsidR="004A5F54" w:rsidRPr="00AB7EBE" w:rsidRDefault="004A5F54" w:rsidP="00236A46">
            <w:pPr>
              <w:spacing w:after="0" w:line="360" w:lineRule="auto"/>
              <w:jc w:val="both"/>
              <w:rPr>
                <w:rFonts w:ascii="Book Antiqua" w:hAnsi="Book Antiqua"/>
              </w:rPr>
            </w:pPr>
            <w:r w:rsidRPr="00AB7EBE">
              <w:rPr>
                <w:rFonts w:ascii="Book Antiqua" w:hAnsi="Book Antiqua"/>
              </w:rPr>
              <w:t>HDL</w:t>
            </w:r>
            <w:r w:rsidR="002A1A51" w:rsidRPr="00AB7EBE">
              <w:rPr>
                <w:rFonts w:ascii="Book Antiqua" w:hAnsi="Book Antiqua"/>
              </w:rPr>
              <w:t>-</w:t>
            </w:r>
            <w:r w:rsidR="00F9122B" w:rsidRPr="00AB7EBE">
              <w:rPr>
                <w:rFonts w:ascii="Book Antiqua" w:hAnsi="Book Antiqua"/>
                <w:lang w:eastAsia="zh-CN"/>
              </w:rPr>
              <w:t>c</w:t>
            </w:r>
            <w:r w:rsidR="002A1A51" w:rsidRPr="00AB7EBE">
              <w:rPr>
                <w:rFonts w:ascii="Book Antiqua" w:hAnsi="Book Antiqua"/>
              </w:rPr>
              <w:t>holesterol</w:t>
            </w:r>
            <w:r w:rsidR="007B111E" w:rsidRPr="00AB7EBE">
              <w:rPr>
                <w:rFonts w:ascii="Book Antiqua" w:hAnsi="Book Antiqua"/>
              </w:rPr>
              <w:t xml:space="preserve"> </w:t>
            </w:r>
            <w:r w:rsidRPr="00AB7EBE">
              <w:rPr>
                <w:rFonts w:ascii="Book Antiqua" w:hAnsi="Book Antiqua"/>
              </w:rPr>
              <w:t>(mg/dL)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710F0D67"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49 ± 11</w:t>
            </w:r>
          </w:p>
        </w:tc>
      </w:tr>
      <w:tr w:rsidR="00AB7EBE" w:rsidRPr="00AB7EBE" w14:paraId="4CCAC74E"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3DBF9727" w14:textId="10AA6DA7" w:rsidR="004A5F54" w:rsidRPr="00AB7EBE" w:rsidRDefault="004A5F54" w:rsidP="00236A46">
            <w:pPr>
              <w:spacing w:after="0" w:line="360" w:lineRule="auto"/>
              <w:jc w:val="both"/>
              <w:rPr>
                <w:rFonts w:ascii="Book Antiqua" w:hAnsi="Book Antiqua"/>
              </w:rPr>
            </w:pPr>
            <w:r w:rsidRPr="00AB7EBE">
              <w:rPr>
                <w:rFonts w:ascii="Book Antiqua" w:hAnsi="Book Antiqua"/>
              </w:rPr>
              <w:t>T</w:t>
            </w:r>
            <w:r w:rsidR="002A1A51" w:rsidRPr="00AB7EBE">
              <w:rPr>
                <w:rFonts w:ascii="Book Antiqua" w:hAnsi="Book Antiqua"/>
              </w:rPr>
              <w:t>ryglicerides</w:t>
            </w:r>
            <w:r w:rsidR="007B111E" w:rsidRPr="00AB7EBE">
              <w:rPr>
                <w:rFonts w:ascii="Book Antiqua" w:hAnsi="Book Antiqua"/>
              </w:rPr>
              <w:t xml:space="preserve"> </w:t>
            </w:r>
            <w:r w:rsidRPr="00AB7EBE">
              <w:rPr>
                <w:rFonts w:ascii="Book Antiqua" w:hAnsi="Book Antiqua"/>
              </w:rPr>
              <w:t>(mg/dL)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7A1683CA"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120 ± 68</w:t>
            </w:r>
          </w:p>
        </w:tc>
      </w:tr>
      <w:tr w:rsidR="00AB7EBE" w:rsidRPr="00AB7EBE" w14:paraId="6FB82AD5"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1A4CDCF8" w14:textId="239D3EB7" w:rsidR="004A5F54" w:rsidRPr="00AB7EBE" w:rsidRDefault="004A5F54" w:rsidP="00236A46">
            <w:pPr>
              <w:spacing w:after="0" w:line="360" w:lineRule="auto"/>
              <w:jc w:val="both"/>
              <w:rPr>
                <w:rFonts w:ascii="Book Antiqua" w:hAnsi="Book Antiqua"/>
              </w:rPr>
            </w:pPr>
            <w:r w:rsidRPr="00AB7EBE">
              <w:rPr>
                <w:rFonts w:ascii="Book Antiqua" w:hAnsi="Book Antiqua"/>
              </w:rPr>
              <w:t>HOMA</w:t>
            </w:r>
            <w:r w:rsidR="002A1A51" w:rsidRPr="00AB7EBE">
              <w:rPr>
                <w:rFonts w:ascii="Book Antiqua" w:hAnsi="Book Antiqua"/>
              </w:rPr>
              <w:t>-IR</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11C5E393"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4.7 ± 3</w:t>
            </w:r>
          </w:p>
        </w:tc>
      </w:tr>
      <w:tr w:rsidR="00AB7EBE" w:rsidRPr="00AB7EBE" w14:paraId="5E2B89EF"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07502292"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SHBG (nmol/L)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284AF1D0"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42 ± 58.5</w:t>
            </w:r>
          </w:p>
        </w:tc>
      </w:tr>
      <w:tr w:rsidR="00AB7EBE" w:rsidRPr="00AB7EBE" w14:paraId="419D28B3"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475779B4" w14:textId="4C9A44E4" w:rsidR="004A5F54" w:rsidRPr="00AB7EBE" w:rsidRDefault="004A5F54" w:rsidP="00236A46">
            <w:pPr>
              <w:spacing w:after="0" w:line="360" w:lineRule="auto"/>
              <w:jc w:val="both"/>
              <w:rPr>
                <w:rFonts w:ascii="Book Antiqua" w:hAnsi="Book Antiqua"/>
              </w:rPr>
            </w:pPr>
            <w:r w:rsidRPr="00AB7EBE">
              <w:rPr>
                <w:rFonts w:ascii="Book Antiqua" w:hAnsi="Book Antiqua"/>
              </w:rPr>
              <w:t>PTH</w:t>
            </w:r>
            <w:r w:rsidR="007B111E" w:rsidRPr="00AB7EBE">
              <w:rPr>
                <w:rFonts w:ascii="Book Antiqua" w:hAnsi="Book Antiqua"/>
              </w:rPr>
              <w:t xml:space="preserve"> </w:t>
            </w:r>
            <w:r w:rsidRPr="00AB7EBE">
              <w:rPr>
                <w:rFonts w:ascii="Book Antiqua" w:hAnsi="Book Antiqua"/>
              </w:rPr>
              <w:t>(pg/mL)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01E4CD1B"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45 ± 21</w:t>
            </w:r>
          </w:p>
        </w:tc>
      </w:tr>
      <w:tr w:rsidR="00AB7EBE" w:rsidRPr="00AB7EBE" w14:paraId="17D4AB26"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452F3518" w14:textId="13A1E612" w:rsidR="004A5F54" w:rsidRPr="00AB7EBE" w:rsidRDefault="004A5F54" w:rsidP="00236A46">
            <w:pPr>
              <w:spacing w:after="0" w:line="360" w:lineRule="auto"/>
              <w:jc w:val="both"/>
              <w:rPr>
                <w:rFonts w:ascii="Book Antiqua" w:hAnsi="Book Antiqua"/>
              </w:rPr>
            </w:pPr>
            <w:r w:rsidRPr="00AB7EBE">
              <w:rPr>
                <w:rFonts w:ascii="Book Antiqua" w:hAnsi="Book Antiqua"/>
              </w:rPr>
              <w:t>Leptin (</w:t>
            </w:r>
            <w:r w:rsidR="00F9122B" w:rsidRPr="00AB7EBE">
              <w:rPr>
                <w:rFonts w:ascii="Book Antiqua" w:hAnsi="Book Antiqua" w:cs="Noteworthy Bold"/>
                <w:lang w:val="el-GR" w:eastAsia="zh-CN"/>
              </w:rPr>
              <w:t>n</w:t>
            </w:r>
            <w:r w:rsidRPr="00AB7EBE">
              <w:rPr>
                <w:rFonts w:ascii="Book Antiqua" w:hAnsi="Book Antiqua"/>
              </w:rPr>
              <w:t>mol/L)</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3F14B0F0"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75 ± 30</w:t>
            </w:r>
          </w:p>
        </w:tc>
      </w:tr>
      <w:tr w:rsidR="00AB7EBE" w:rsidRPr="00AB7EBE" w14:paraId="2DDBFD88" w14:textId="77777777" w:rsidTr="002A1A51">
        <w:trPr>
          <w:trHeight w:val="262"/>
        </w:trPr>
        <w:tc>
          <w:tcPr>
            <w:tcW w:w="3405" w:type="dxa"/>
            <w:tcBorders>
              <w:top w:val="nil"/>
              <w:left w:val="nil"/>
              <w:bottom w:val="nil"/>
              <w:right w:val="nil"/>
            </w:tcBorders>
            <w:shd w:val="clear" w:color="auto" w:fill="auto"/>
            <w:tcMar>
              <w:top w:w="72" w:type="dxa"/>
              <w:left w:w="144" w:type="dxa"/>
              <w:bottom w:w="72" w:type="dxa"/>
              <w:right w:w="144" w:type="dxa"/>
            </w:tcMar>
            <w:hideMark/>
          </w:tcPr>
          <w:p w14:paraId="54B6A0FA" w14:textId="5ACBDBAA" w:rsidR="004A5F54" w:rsidRPr="00AB7EBE" w:rsidRDefault="00397251" w:rsidP="00236A46">
            <w:pPr>
              <w:spacing w:after="0" w:line="360" w:lineRule="auto"/>
              <w:jc w:val="both"/>
              <w:rPr>
                <w:rFonts w:ascii="Book Antiqua" w:hAnsi="Book Antiqua"/>
              </w:rPr>
            </w:pPr>
            <w:r w:rsidRPr="00AB7EBE">
              <w:rPr>
                <w:rFonts w:ascii="Book Antiqua" w:hAnsi="Book Antiqua"/>
              </w:rPr>
              <w:t>vitamin D</w:t>
            </w:r>
          </w:p>
        </w:tc>
        <w:tc>
          <w:tcPr>
            <w:tcW w:w="2606" w:type="dxa"/>
            <w:tcBorders>
              <w:top w:val="nil"/>
              <w:left w:val="nil"/>
              <w:bottom w:val="nil"/>
              <w:right w:val="nil"/>
            </w:tcBorders>
            <w:shd w:val="clear" w:color="auto" w:fill="auto"/>
            <w:tcMar>
              <w:top w:w="72" w:type="dxa"/>
              <w:left w:w="144" w:type="dxa"/>
              <w:bottom w:w="72" w:type="dxa"/>
              <w:right w:w="144" w:type="dxa"/>
            </w:tcMar>
            <w:hideMark/>
          </w:tcPr>
          <w:p w14:paraId="7D4A7E4B"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20.5 ± 9.8</w:t>
            </w:r>
          </w:p>
        </w:tc>
      </w:tr>
      <w:tr w:rsidR="00AB7EBE" w:rsidRPr="00AB7EBE" w14:paraId="556764FA" w14:textId="77777777" w:rsidTr="002A1A51">
        <w:trPr>
          <w:trHeight w:val="262"/>
        </w:trPr>
        <w:tc>
          <w:tcPr>
            <w:tcW w:w="340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B9A0EAA" w14:textId="2F16CA89" w:rsidR="004A5F54" w:rsidRPr="00AB7EBE" w:rsidRDefault="004A5F54" w:rsidP="00236A46">
            <w:pPr>
              <w:spacing w:after="0" w:line="360" w:lineRule="auto"/>
              <w:jc w:val="both"/>
              <w:rPr>
                <w:rFonts w:ascii="Book Antiqua" w:hAnsi="Book Antiqua"/>
              </w:rPr>
            </w:pPr>
            <w:r w:rsidRPr="00AB7EBE">
              <w:rPr>
                <w:rFonts w:ascii="Book Antiqua" w:hAnsi="Book Antiqua"/>
              </w:rPr>
              <w:t>17</w:t>
            </w:r>
            <w:r w:rsidRPr="00AB7EBE">
              <w:rPr>
                <w:rFonts w:ascii="Book Antiqua" w:hAnsi="Book Antiqua" w:cs="Noteworthy Bold"/>
                <w:lang w:val="el-GR"/>
              </w:rPr>
              <w:t>β</w:t>
            </w:r>
            <w:r w:rsidRPr="00AB7EBE">
              <w:rPr>
                <w:rFonts w:ascii="Book Antiqua" w:hAnsi="Book Antiqua"/>
              </w:rPr>
              <w:t>-</w:t>
            </w:r>
            <w:r w:rsidR="002A1A51" w:rsidRPr="00AB7EBE">
              <w:rPr>
                <w:rFonts w:ascii="Book Antiqua" w:hAnsi="Book Antiqua"/>
              </w:rPr>
              <w:t>estradiol</w:t>
            </w:r>
          </w:p>
        </w:tc>
        <w:tc>
          <w:tcPr>
            <w:tcW w:w="260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0317BCF" w14:textId="77777777" w:rsidR="004A5F54" w:rsidRPr="00AB7EBE" w:rsidRDefault="004A5F54" w:rsidP="00236A46">
            <w:pPr>
              <w:spacing w:after="0" w:line="360" w:lineRule="auto"/>
              <w:jc w:val="both"/>
              <w:rPr>
                <w:rFonts w:ascii="Book Antiqua" w:hAnsi="Book Antiqua"/>
              </w:rPr>
            </w:pPr>
            <w:r w:rsidRPr="00AB7EBE">
              <w:rPr>
                <w:rFonts w:ascii="Book Antiqua" w:hAnsi="Book Antiqua"/>
              </w:rPr>
              <w:t>70 ± 54</w:t>
            </w:r>
          </w:p>
        </w:tc>
      </w:tr>
    </w:tbl>
    <w:p w14:paraId="7A99AE2C" w14:textId="3909E21B" w:rsidR="00C9239E" w:rsidRPr="00AB7EBE" w:rsidRDefault="00606C2C" w:rsidP="00236A46">
      <w:pPr>
        <w:spacing w:after="0" w:line="360" w:lineRule="auto"/>
        <w:jc w:val="both"/>
        <w:rPr>
          <w:rFonts w:ascii="Book Antiqua" w:hAnsi="Book Antiqua"/>
          <w:lang w:eastAsia="zh-CN"/>
        </w:rPr>
      </w:pPr>
      <w:r w:rsidRPr="00AB7EBE">
        <w:rPr>
          <w:rFonts w:ascii="Book Antiqua" w:hAnsi="Book Antiqua"/>
        </w:rPr>
        <w:t>BMI</w:t>
      </w:r>
      <w:r w:rsidRPr="00AB7EBE">
        <w:rPr>
          <w:rFonts w:ascii="Book Antiqua" w:hAnsi="Book Antiqua"/>
          <w:lang w:eastAsia="zh-CN"/>
        </w:rPr>
        <w:t xml:space="preserve">: </w:t>
      </w:r>
      <w:r w:rsidR="00E728EB" w:rsidRPr="00AB7EBE">
        <w:rPr>
          <w:rFonts w:ascii="Book Antiqua" w:hAnsi="Book Antiqua"/>
          <w:lang w:eastAsia="zh-CN"/>
        </w:rPr>
        <w:t xml:space="preserve">body mass index; </w:t>
      </w:r>
      <w:r w:rsidR="00E728EB" w:rsidRPr="00AB7EBE">
        <w:rPr>
          <w:rFonts w:ascii="Book Antiqua" w:hAnsi="Book Antiqua"/>
        </w:rPr>
        <w:t>HOMA-IR</w:t>
      </w:r>
      <w:r w:rsidR="00E728EB" w:rsidRPr="00AB7EBE">
        <w:rPr>
          <w:rFonts w:ascii="Book Antiqua" w:hAnsi="Book Antiqua"/>
          <w:lang w:eastAsia="zh-CN"/>
        </w:rPr>
        <w:t>:</w:t>
      </w:r>
      <w:r w:rsidR="00E728EB" w:rsidRPr="00AB7EBE">
        <w:rPr>
          <w:rFonts w:ascii="Book Antiqua" w:hAnsi="Book Antiqua"/>
          <w:lang w:val="en-GB"/>
        </w:rPr>
        <w:t xml:space="preserve"> </w:t>
      </w:r>
      <w:r w:rsidR="00E728EB" w:rsidRPr="00AB7EBE">
        <w:rPr>
          <w:rFonts w:ascii="Book Antiqua" w:hAnsi="Book Antiqua"/>
          <w:lang w:val="en-US" w:eastAsia="zh-CN"/>
        </w:rPr>
        <w:t>H</w:t>
      </w:r>
      <w:r w:rsidR="00E728EB" w:rsidRPr="00AB7EBE">
        <w:rPr>
          <w:rFonts w:ascii="Book Antiqua" w:hAnsi="Book Antiqua"/>
          <w:lang w:val="en-US"/>
        </w:rPr>
        <w:t>omeostasis model assessment of insulin resistance</w:t>
      </w:r>
      <w:r w:rsidR="00E728EB" w:rsidRPr="00AB7EBE">
        <w:rPr>
          <w:rFonts w:ascii="Book Antiqua" w:hAnsi="Book Antiqua"/>
          <w:lang w:val="en-GB" w:eastAsia="zh-CN"/>
        </w:rPr>
        <w:t>;</w:t>
      </w:r>
      <w:r w:rsidR="00E728EB" w:rsidRPr="00AB7EBE">
        <w:rPr>
          <w:rFonts w:ascii="Book Antiqua" w:hAnsi="Book Antiqua"/>
        </w:rPr>
        <w:t xml:space="preserve"> </w:t>
      </w:r>
      <w:r w:rsidR="00397251" w:rsidRPr="00AB7EBE">
        <w:rPr>
          <w:rFonts w:ascii="Book Antiqua" w:hAnsi="Book Antiqua"/>
        </w:rPr>
        <w:t>vitamin D</w:t>
      </w:r>
      <w:r w:rsidR="00E728EB" w:rsidRPr="00AB7EBE">
        <w:rPr>
          <w:rFonts w:ascii="Book Antiqua" w:hAnsi="Book Antiqua"/>
          <w:lang w:eastAsia="zh-CN"/>
        </w:rPr>
        <w:t xml:space="preserve">: </w:t>
      </w:r>
      <w:r w:rsidR="00E728EB" w:rsidRPr="00AB7EBE">
        <w:rPr>
          <w:rFonts w:ascii="Book Antiqua" w:hAnsi="Book Antiqua"/>
          <w:lang w:val="en-US"/>
        </w:rPr>
        <w:t>25-hydroxyvitamin D</w:t>
      </w:r>
      <w:r w:rsidR="00E728EB" w:rsidRPr="00AB7EBE">
        <w:rPr>
          <w:rFonts w:ascii="Book Antiqua" w:hAnsi="Book Antiqua"/>
          <w:lang w:val="en-GB" w:eastAsia="zh-CN"/>
        </w:rPr>
        <w:t>;</w:t>
      </w:r>
      <w:r w:rsidR="00E728EB" w:rsidRPr="00AB7EBE">
        <w:rPr>
          <w:rFonts w:ascii="Book Antiqua" w:hAnsi="Book Antiqua"/>
          <w:lang w:val="en-GB"/>
        </w:rPr>
        <w:t xml:space="preserve"> </w:t>
      </w:r>
      <w:r w:rsidR="00E728EB" w:rsidRPr="00AB7EBE">
        <w:rPr>
          <w:rFonts w:ascii="Book Antiqua" w:hAnsi="Book Antiqua"/>
        </w:rPr>
        <w:t>PTH</w:t>
      </w:r>
      <w:r w:rsidR="00E728EB" w:rsidRPr="00AB7EBE">
        <w:rPr>
          <w:rFonts w:ascii="Book Antiqua" w:hAnsi="Book Antiqua"/>
          <w:lang w:eastAsia="zh-CN"/>
        </w:rPr>
        <w:t xml:space="preserve">: </w:t>
      </w:r>
      <w:r w:rsidR="00E728EB" w:rsidRPr="00AB7EBE">
        <w:rPr>
          <w:rFonts w:ascii="Book Antiqua" w:hAnsi="Book Antiqua"/>
          <w:lang w:val="en-US"/>
        </w:rPr>
        <w:t>Parathyroid hormone</w:t>
      </w:r>
      <w:r w:rsidR="00E728EB" w:rsidRPr="00AB7EBE">
        <w:rPr>
          <w:rFonts w:ascii="Book Antiqua" w:hAnsi="Book Antiqua"/>
          <w:lang w:val="en-GB" w:eastAsia="zh-CN"/>
        </w:rPr>
        <w:t>;</w:t>
      </w:r>
      <w:r w:rsidR="00E728EB" w:rsidRPr="00AB7EBE">
        <w:rPr>
          <w:rFonts w:ascii="Book Antiqua" w:hAnsi="Book Antiqua"/>
        </w:rPr>
        <w:t xml:space="preserve"> </w:t>
      </w:r>
      <w:r w:rsidR="004D2329" w:rsidRPr="00AB7EBE">
        <w:rPr>
          <w:rFonts w:ascii="Book Antiqua" w:hAnsi="Book Antiqua"/>
        </w:rPr>
        <w:t>HDL</w:t>
      </w:r>
      <w:r w:rsidR="004D2329" w:rsidRPr="00AB7EBE">
        <w:rPr>
          <w:rFonts w:ascii="Book Antiqua" w:hAnsi="Book Antiqua"/>
          <w:lang w:eastAsia="zh-CN"/>
        </w:rPr>
        <w:t>:</w:t>
      </w:r>
      <w:r w:rsidR="004D2329" w:rsidRPr="00AB7EBE">
        <w:rPr>
          <w:rFonts w:ascii="Book Antiqua" w:hAnsi="Book Antiqua"/>
        </w:rPr>
        <w:t xml:space="preserve"> High-density lipoprotein</w:t>
      </w:r>
      <w:r w:rsidR="004D2329" w:rsidRPr="00AB7EBE">
        <w:rPr>
          <w:rFonts w:ascii="Book Antiqua" w:hAnsi="Book Antiqua"/>
          <w:lang w:eastAsia="zh-CN"/>
        </w:rPr>
        <w:t>;</w:t>
      </w:r>
      <w:r w:rsidR="007B111E" w:rsidRPr="00AB7EBE">
        <w:rPr>
          <w:rFonts w:ascii="Book Antiqua" w:hAnsi="Book Antiqua"/>
          <w:lang w:eastAsia="zh-CN"/>
        </w:rPr>
        <w:t xml:space="preserve"> </w:t>
      </w:r>
      <w:r w:rsidR="00E728EB" w:rsidRPr="00AB7EBE">
        <w:rPr>
          <w:rFonts w:ascii="Book Antiqua" w:hAnsi="Book Antiqua"/>
        </w:rPr>
        <w:t>SHBG</w:t>
      </w:r>
      <w:r w:rsidR="00E728EB" w:rsidRPr="00AB7EBE">
        <w:rPr>
          <w:rFonts w:ascii="Book Antiqua" w:hAnsi="Book Antiqua"/>
          <w:lang w:val="en-GB" w:eastAsia="zh-CN"/>
        </w:rPr>
        <w:t xml:space="preserve">: </w:t>
      </w:r>
      <w:r w:rsidR="00A50A64" w:rsidRPr="00AB7EBE">
        <w:rPr>
          <w:rFonts w:ascii="Book Antiqua" w:hAnsi="Book Antiqua"/>
          <w:lang w:val="en-US" w:eastAsia="it-IT"/>
        </w:rPr>
        <w:t>Sex hormone binding globulin</w:t>
      </w:r>
      <w:r w:rsidR="007F547B" w:rsidRPr="00AB7EBE">
        <w:rPr>
          <w:rFonts w:ascii="Book Antiqua" w:hAnsi="Book Antiqua"/>
          <w:lang w:val="en-GB" w:eastAsia="zh-CN"/>
        </w:rPr>
        <w:t>.</w:t>
      </w:r>
      <w:r w:rsidR="00C9239E" w:rsidRPr="00AB7EBE">
        <w:rPr>
          <w:rFonts w:ascii="Book Antiqua" w:hAnsi="Book Antiqua"/>
          <w:lang w:val="en-GB"/>
        </w:rPr>
        <w:br w:type="page"/>
      </w:r>
    </w:p>
    <w:p w14:paraId="696D7132" w14:textId="628D15A4" w:rsidR="002A1A51" w:rsidRPr="00AB7EBE" w:rsidRDefault="00A50A64" w:rsidP="00236A46">
      <w:pPr>
        <w:spacing w:after="0" w:line="360" w:lineRule="auto"/>
        <w:jc w:val="both"/>
        <w:rPr>
          <w:rFonts w:ascii="Book Antiqua" w:hAnsi="Book Antiqua"/>
          <w:lang w:val="en-GB" w:eastAsia="zh-CN"/>
        </w:rPr>
      </w:pPr>
      <w:r w:rsidRPr="00AB7EBE">
        <w:rPr>
          <w:rFonts w:ascii="Book Antiqua" w:hAnsi="Book Antiqua"/>
          <w:b/>
          <w:lang w:val="en-GB"/>
        </w:rPr>
        <w:lastRenderedPageBreak/>
        <w:t>Table 2</w:t>
      </w:r>
      <w:r w:rsidR="002A1A51" w:rsidRPr="00AB7EBE">
        <w:rPr>
          <w:rFonts w:ascii="Book Antiqua" w:hAnsi="Book Antiqua"/>
          <w:b/>
          <w:lang w:val="en-GB"/>
        </w:rPr>
        <w:t xml:space="preserve"> Biochemical and hormonal characteristics of the study population accordin</w:t>
      </w:r>
      <w:r w:rsidR="00236A46" w:rsidRPr="00AB7EBE">
        <w:rPr>
          <w:rFonts w:ascii="Book Antiqua" w:hAnsi="Book Antiqua"/>
          <w:b/>
          <w:lang w:val="en-GB"/>
        </w:rPr>
        <w:t>g to different body mass index</w:t>
      </w:r>
    </w:p>
    <w:tbl>
      <w:tblPr>
        <w:tblW w:w="8285" w:type="dxa"/>
        <w:tblInd w:w="144" w:type="dxa"/>
        <w:tblCellMar>
          <w:left w:w="0" w:type="dxa"/>
          <w:right w:w="0" w:type="dxa"/>
        </w:tblCellMar>
        <w:tblLook w:val="0420" w:firstRow="1" w:lastRow="0" w:firstColumn="0" w:lastColumn="0" w:noHBand="0" w:noVBand="1"/>
      </w:tblPr>
      <w:tblGrid>
        <w:gridCol w:w="2127"/>
        <w:gridCol w:w="1575"/>
        <w:gridCol w:w="1664"/>
        <w:gridCol w:w="1511"/>
        <w:gridCol w:w="1408"/>
      </w:tblGrid>
      <w:tr w:rsidR="00AB7EBE" w:rsidRPr="00AB7EBE" w14:paraId="1925AAA1" w14:textId="77777777" w:rsidTr="00422AD5">
        <w:trPr>
          <w:trHeight w:val="483"/>
        </w:trPr>
        <w:tc>
          <w:tcPr>
            <w:tcW w:w="212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4BBC8A4" w14:textId="77777777" w:rsidR="00422AD5" w:rsidRPr="00AB7EBE" w:rsidRDefault="00422AD5" w:rsidP="00236A46">
            <w:pPr>
              <w:spacing w:after="0" w:line="360" w:lineRule="auto"/>
              <w:jc w:val="both"/>
              <w:rPr>
                <w:rFonts w:ascii="Book Antiqua" w:hAnsi="Book Antiqua"/>
              </w:rPr>
            </w:pPr>
          </w:p>
        </w:tc>
        <w:tc>
          <w:tcPr>
            <w:tcW w:w="1575"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30D22C1" w14:textId="25F188D2" w:rsidR="00422AD5" w:rsidRPr="00AB7EBE" w:rsidRDefault="00422AD5" w:rsidP="00236A46">
            <w:pPr>
              <w:spacing w:after="0" w:line="360" w:lineRule="auto"/>
              <w:jc w:val="both"/>
              <w:rPr>
                <w:rFonts w:ascii="Book Antiqua" w:hAnsi="Book Antiqua"/>
              </w:rPr>
            </w:pPr>
            <w:r w:rsidRPr="00AB7EBE">
              <w:rPr>
                <w:rFonts w:ascii="Book Antiqua" w:hAnsi="Book Antiqua"/>
                <w:bCs/>
              </w:rPr>
              <w:t>BMI &lt;</w:t>
            </w:r>
            <w:r w:rsidR="007B111E" w:rsidRPr="00AB7EBE">
              <w:rPr>
                <w:rFonts w:ascii="Book Antiqua" w:hAnsi="Book Antiqua"/>
                <w:bCs/>
              </w:rPr>
              <w:t xml:space="preserve"> </w:t>
            </w:r>
            <w:r w:rsidRPr="00AB7EBE">
              <w:rPr>
                <w:rFonts w:ascii="Book Antiqua" w:hAnsi="Book Antiqua"/>
                <w:bCs/>
              </w:rPr>
              <w:t>30</w:t>
            </w:r>
            <w:r w:rsidR="00E87036" w:rsidRPr="00AB7EBE">
              <w:rPr>
                <w:rFonts w:ascii="Book Antiqua" w:hAnsi="Book Antiqua"/>
                <w:lang w:val="en-US"/>
              </w:rPr>
              <w:t xml:space="preserve"> kg/m</w:t>
            </w:r>
            <w:r w:rsidR="00E87036" w:rsidRPr="00AB7EBE">
              <w:rPr>
                <w:rFonts w:ascii="Book Antiqua" w:hAnsi="Book Antiqua"/>
                <w:vertAlign w:val="superscript"/>
                <w:lang w:val="en-US"/>
              </w:rPr>
              <w:t>2</w:t>
            </w:r>
          </w:p>
          <w:p w14:paraId="09FB249A" w14:textId="62DE502B" w:rsidR="00422AD5" w:rsidRPr="00AB7EBE" w:rsidRDefault="00422AD5" w:rsidP="00236A46">
            <w:pPr>
              <w:spacing w:after="0" w:line="360" w:lineRule="auto"/>
              <w:jc w:val="both"/>
              <w:rPr>
                <w:rFonts w:ascii="Book Antiqua" w:hAnsi="Book Antiqua"/>
              </w:rPr>
            </w:pPr>
            <w:r w:rsidRPr="00AB7EBE">
              <w:rPr>
                <w:rFonts w:ascii="Book Antiqua" w:hAnsi="Book Antiqua"/>
                <w:bCs/>
              </w:rPr>
              <w:t>(</w:t>
            </w:r>
            <w:r w:rsidRPr="00AB7EBE">
              <w:rPr>
                <w:rFonts w:ascii="Book Antiqua" w:hAnsi="Book Antiqua"/>
                <w:bCs/>
                <w:i/>
              </w:rPr>
              <w:t>n</w:t>
            </w:r>
            <w:r w:rsidRPr="00AB7EBE">
              <w:rPr>
                <w:rFonts w:ascii="Book Antiqua" w:hAnsi="Book Antiqua"/>
                <w:bCs/>
                <w:lang w:eastAsia="zh-CN"/>
              </w:rPr>
              <w:t xml:space="preserve"> </w:t>
            </w:r>
            <w:r w:rsidRPr="00AB7EBE">
              <w:rPr>
                <w:rFonts w:ascii="Book Antiqua" w:hAnsi="Book Antiqua"/>
                <w:bCs/>
              </w:rPr>
              <w:t>=</w:t>
            </w:r>
            <w:r w:rsidRPr="00AB7EBE">
              <w:rPr>
                <w:rFonts w:ascii="Book Antiqua" w:hAnsi="Book Antiqua"/>
                <w:bCs/>
                <w:lang w:eastAsia="zh-CN"/>
              </w:rPr>
              <w:t xml:space="preserve"> </w:t>
            </w:r>
            <w:r w:rsidRPr="00AB7EBE">
              <w:rPr>
                <w:rFonts w:ascii="Book Antiqua" w:hAnsi="Book Antiqua"/>
                <w:bCs/>
              </w:rPr>
              <w:t>80)</w:t>
            </w:r>
          </w:p>
        </w:tc>
        <w:tc>
          <w:tcPr>
            <w:tcW w:w="166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2B7DD4C" w14:textId="4F502727" w:rsidR="00422AD5" w:rsidRPr="00AB7EBE" w:rsidRDefault="00422AD5" w:rsidP="00236A46">
            <w:pPr>
              <w:spacing w:after="0" w:line="360" w:lineRule="auto"/>
              <w:jc w:val="both"/>
              <w:rPr>
                <w:rFonts w:ascii="Book Antiqua" w:hAnsi="Book Antiqua"/>
              </w:rPr>
            </w:pPr>
            <w:r w:rsidRPr="00AB7EBE">
              <w:rPr>
                <w:rFonts w:ascii="Book Antiqua" w:hAnsi="Book Antiqua"/>
                <w:bCs/>
              </w:rPr>
              <w:t>BMI 30</w:t>
            </w:r>
            <w:r w:rsidRPr="00AB7EBE">
              <w:rPr>
                <w:rFonts w:ascii="Book Antiqua" w:hAnsi="Book Antiqua"/>
                <w:bCs/>
                <w:lang w:eastAsia="zh-CN"/>
              </w:rPr>
              <w:t xml:space="preserve"> </w:t>
            </w:r>
            <w:r w:rsidRPr="00AB7EBE">
              <w:rPr>
                <w:rFonts w:ascii="Book Antiqua" w:hAnsi="Book Antiqua"/>
                <w:bCs/>
              </w:rPr>
              <w:t>≤ 35</w:t>
            </w:r>
            <w:r w:rsidR="00E87036" w:rsidRPr="00AB7EBE">
              <w:rPr>
                <w:rFonts w:ascii="Book Antiqua" w:hAnsi="Book Antiqua"/>
                <w:lang w:val="en-US"/>
              </w:rPr>
              <w:t xml:space="preserve"> kg/m</w:t>
            </w:r>
            <w:r w:rsidR="00E87036" w:rsidRPr="00AB7EBE">
              <w:rPr>
                <w:rFonts w:ascii="Book Antiqua" w:hAnsi="Book Antiqua"/>
                <w:vertAlign w:val="superscript"/>
                <w:lang w:val="en-US"/>
              </w:rPr>
              <w:t>2</w:t>
            </w:r>
          </w:p>
          <w:p w14:paraId="62B16CAC" w14:textId="31F0183B" w:rsidR="00422AD5" w:rsidRPr="00AB7EBE" w:rsidRDefault="00422AD5" w:rsidP="00236A46">
            <w:pPr>
              <w:spacing w:after="0" w:line="360" w:lineRule="auto"/>
              <w:jc w:val="both"/>
              <w:rPr>
                <w:rFonts w:ascii="Book Antiqua" w:hAnsi="Book Antiqua"/>
              </w:rPr>
            </w:pPr>
            <w:r w:rsidRPr="00AB7EBE">
              <w:rPr>
                <w:rFonts w:ascii="Book Antiqua" w:hAnsi="Book Antiqua"/>
                <w:bCs/>
              </w:rPr>
              <w:t>(</w:t>
            </w:r>
            <w:r w:rsidRPr="00AB7EBE">
              <w:rPr>
                <w:rFonts w:ascii="Book Antiqua" w:hAnsi="Book Antiqua"/>
                <w:bCs/>
                <w:i/>
              </w:rPr>
              <w:t>n</w:t>
            </w:r>
            <w:r w:rsidRPr="00AB7EBE">
              <w:rPr>
                <w:rFonts w:ascii="Book Antiqua" w:hAnsi="Book Antiqua"/>
                <w:bCs/>
                <w:i/>
                <w:lang w:eastAsia="zh-CN"/>
              </w:rPr>
              <w:t xml:space="preserve"> </w:t>
            </w:r>
            <w:r w:rsidRPr="00AB7EBE">
              <w:rPr>
                <w:rFonts w:ascii="Book Antiqua" w:hAnsi="Book Antiqua"/>
                <w:bCs/>
              </w:rPr>
              <w:t>=</w:t>
            </w:r>
            <w:r w:rsidRPr="00AB7EBE">
              <w:rPr>
                <w:rFonts w:ascii="Book Antiqua" w:hAnsi="Book Antiqua"/>
                <w:bCs/>
                <w:lang w:eastAsia="zh-CN"/>
              </w:rPr>
              <w:t xml:space="preserve"> </w:t>
            </w:r>
            <w:r w:rsidRPr="00AB7EBE">
              <w:rPr>
                <w:rFonts w:ascii="Book Antiqua" w:hAnsi="Book Antiqua"/>
                <w:bCs/>
              </w:rPr>
              <w:t>100)</w:t>
            </w:r>
          </w:p>
        </w:tc>
        <w:tc>
          <w:tcPr>
            <w:tcW w:w="1511"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BA2E7F0" w14:textId="50FAF416" w:rsidR="00422AD5" w:rsidRPr="00AB7EBE" w:rsidRDefault="00422AD5" w:rsidP="00236A46">
            <w:pPr>
              <w:spacing w:after="0" w:line="360" w:lineRule="auto"/>
              <w:jc w:val="both"/>
              <w:rPr>
                <w:rFonts w:ascii="Book Antiqua" w:hAnsi="Book Antiqua"/>
              </w:rPr>
            </w:pPr>
            <w:r w:rsidRPr="00AB7EBE">
              <w:rPr>
                <w:rFonts w:ascii="Book Antiqua" w:hAnsi="Book Antiqua"/>
                <w:bCs/>
              </w:rPr>
              <w:t>BMI 35≤</w:t>
            </w:r>
            <w:r w:rsidRPr="00AB7EBE">
              <w:rPr>
                <w:rFonts w:ascii="Book Antiqua" w:hAnsi="Book Antiqua"/>
                <w:bCs/>
                <w:lang w:eastAsia="zh-CN"/>
              </w:rPr>
              <w:t xml:space="preserve"> </w:t>
            </w:r>
            <w:r w:rsidRPr="00AB7EBE">
              <w:rPr>
                <w:rFonts w:ascii="Book Antiqua" w:hAnsi="Book Antiqua"/>
                <w:bCs/>
              </w:rPr>
              <w:t>40</w:t>
            </w:r>
            <w:r w:rsidR="00E87036" w:rsidRPr="00AB7EBE">
              <w:rPr>
                <w:rFonts w:ascii="Book Antiqua" w:hAnsi="Book Antiqua"/>
                <w:lang w:val="en-US"/>
              </w:rPr>
              <w:t xml:space="preserve"> kg/m</w:t>
            </w:r>
            <w:r w:rsidR="00E87036" w:rsidRPr="00AB7EBE">
              <w:rPr>
                <w:rFonts w:ascii="Book Antiqua" w:hAnsi="Book Antiqua"/>
                <w:vertAlign w:val="superscript"/>
                <w:lang w:val="en-US"/>
              </w:rPr>
              <w:t>2</w:t>
            </w:r>
          </w:p>
          <w:p w14:paraId="43A8D0C8" w14:textId="45435176" w:rsidR="00422AD5" w:rsidRPr="00AB7EBE" w:rsidRDefault="00422AD5" w:rsidP="00236A46">
            <w:pPr>
              <w:spacing w:after="0" w:line="360" w:lineRule="auto"/>
              <w:jc w:val="both"/>
              <w:rPr>
                <w:rFonts w:ascii="Book Antiqua" w:hAnsi="Book Antiqua"/>
              </w:rPr>
            </w:pPr>
            <w:r w:rsidRPr="00AB7EBE">
              <w:rPr>
                <w:rFonts w:ascii="Book Antiqua" w:hAnsi="Book Antiqua"/>
                <w:bCs/>
              </w:rPr>
              <w:t>(</w:t>
            </w:r>
            <w:r w:rsidRPr="00AB7EBE">
              <w:rPr>
                <w:rFonts w:ascii="Book Antiqua" w:hAnsi="Book Antiqua"/>
                <w:bCs/>
                <w:i/>
              </w:rPr>
              <w:t>n</w:t>
            </w:r>
            <w:r w:rsidRPr="00AB7EBE">
              <w:rPr>
                <w:rFonts w:ascii="Book Antiqua" w:hAnsi="Book Antiqua"/>
                <w:bCs/>
                <w:lang w:eastAsia="zh-CN"/>
              </w:rPr>
              <w:t xml:space="preserve"> </w:t>
            </w:r>
            <w:r w:rsidRPr="00AB7EBE">
              <w:rPr>
                <w:rFonts w:ascii="Book Antiqua" w:hAnsi="Book Antiqua"/>
                <w:bCs/>
              </w:rPr>
              <w:t>=</w:t>
            </w:r>
            <w:r w:rsidRPr="00AB7EBE">
              <w:rPr>
                <w:rFonts w:ascii="Book Antiqua" w:hAnsi="Book Antiqua"/>
                <w:bCs/>
                <w:lang w:eastAsia="zh-CN"/>
              </w:rPr>
              <w:t xml:space="preserve"> </w:t>
            </w:r>
            <w:r w:rsidRPr="00AB7EBE">
              <w:rPr>
                <w:rFonts w:ascii="Book Antiqua" w:hAnsi="Book Antiqua"/>
                <w:bCs/>
              </w:rPr>
              <w:t>80)</w:t>
            </w:r>
          </w:p>
        </w:tc>
        <w:tc>
          <w:tcPr>
            <w:tcW w:w="1408"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E5E6664" w14:textId="4672BF91" w:rsidR="00422AD5" w:rsidRPr="00AB7EBE" w:rsidRDefault="00422AD5" w:rsidP="00236A46">
            <w:pPr>
              <w:spacing w:after="0" w:line="360" w:lineRule="auto"/>
              <w:jc w:val="both"/>
              <w:rPr>
                <w:rFonts w:ascii="Book Antiqua" w:hAnsi="Book Antiqua"/>
              </w:rPr>
            </w:pPr>
            <w:r w:rsidRPr="00AB7EBE">
              <w:rPr>
                <w:rFonts w:ascii="Book Antiqua" w:hAnsi="Book Antiqua"/>
                <w:bCs/>
              </w:rPr>
              <w:t>BMI &gt; 40</w:t>
            </w:r>
            <w:r w:rsidR="00E87036" w:rsidRPr="00AB7EBE">
              <w:rPr>
                <w:rFonts w:ascii="Book Antiqua" w:hAnsi="Book Antiqua"/>
                <w:lang w:val="en-US"/>
              </w:rPr>
              <w:t xml:space="preserve"> kg/m</w:t>
            </w:r>
            <w:r w:rsidR="00E87036" w:rsidRPr="00AB7EBE">
              <w:rPr>
                <w:rFonts w:ascii="Book Antiqua" w:hAnsi="Book Antiqua"/>
                <w:vertAlign w:val="superscript"/>
                <w:lang w:val="en-US"/>
              </w:rPr>
              <w:t>2</w:t>
            </w:r>
          </w:p>
          <w:p w14:paraId="468AED15" w14:textId="0389963D" w:rsidR="00422AD5" w:rsidRPr="00AB7EBE" w:rsidRDefault="00422AD5" w:rsidP="00236A46">
            <w:pPr>
              <w:spacing w:after="0" w:line="360" w:lineRule="auto"/>
              <w:jc w:val="both"/>
              <w:rPr>
                <w:rFonts w:ascii="Book Antiqua" w:hAnsi="Book Antiqua"/>
              </w:rPr>
            </w:pPr>
            <w:r w:rsidRPr="00AB7EBE">
              <w:rPr>
                <w:rFonts w:ascii="Book Antiqua" w:hAnsi="Book Antiqua"/>
                <w:bCs/>
              </w:rPr>
              <w:t>(</w:t>
            </w:r>
            <w:r w:rsidRPr="00AB7EBE">
              <w:rPr>
                <w:rFonts w:ascii="Book Antiqua" w:hAnsi="Book Antiqua"/>
                <w:bCs/>
                <w:i/>
              </w:rPr>
              <w:t>n</w:t>
            </w:r>
            <w:r w:rsidRPr="00AB7EBE">
              <w:rPr>
                <w:rFonts w:ascii="Book Antiqua" w:hAnsi="Book Antiqua"/>
                <w:bCs/>
                <w:lang w:eastAsia="zh-CN"/>
              </w:rPr>
              <w:t xml:space="preserve"> </w:t>
            </w:r>
            <w:r w:rsidRPr="00AB7EBE">
              <w:rPr>
                <w:rFonts w:ascii="Book Antiqua" w:hAnsi="Book Antiqua"/>
                <w:bCs/>
              </w:rPr>
              <w:t>=</w:t>
            </w:r>
            <w:r w:rsidRPr="00AB7EBE">
              <w:rPr>
                <w:rFonts w:ascii="Book Antiqua" w:hAnsi="Book Antiqua"/>
                <w:bCs/>
                <w:lang w:eastAsia="zh-CN"/>
              </w:rPr>
              <w:t xml:space="preserve"> </w:t>
            </w:r>
            <w:r w:rsidRPr="00AB7EBE">
              <w:rPr>
                <w:rFonts w:ascii="Book Antiqua" w:hAnsi="Book Antiqua"/>
                <w:bCs/>
              </w:rPr>
              <w:t>80)</w:t>
            </w:r>
          </w:p>
        </w:tc>
      </w:tr>
      <w:tr w:rsidR="00AB7EBE" w:rsidRPr="00AB7EBE" w14:paraId="7FDC7B17" w14:textId="77777777" w:rsidTr="00422AD5">
        <w:trPr>
          <w:trHeight w:val="439"/>
        </w:trPr>
        <w:tc>
          <w:tcPr>
            <w:tcW w:w="212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50F9091"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BMI</w:t>
            </w:r>
          </w:p>
        </w:tc>
        <w:tc>
          <w:tcPr>
            <w:tcW w:w="1575"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129FFB7"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27± 1.2</w:t>
            </w:r>
          </w:p>
        </w:tc>
        <w:tc>
          <w:tcPr>
            <w:tcW w:w="166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343DEAE" w14:textId="3DEE0F79" w:rsidR="00422AD5" w:rsidRPr="00AB7EBE" w:rsidRDefault="00422AD5" w:rsidP="00236A46">
            <w:pPr>
              <w:spacing w:after="0" w:line="360" w:lineRule="auto"/>
              <w:jc w:val="both"/>
              <w:rPr>
                <w:rFonts w:ascii="Book Antiqua" w:hAnsi="Book Antiqua"/>
                <w:lang w:eastAsia="zh-CN"/>
              </w:rPr>
            </w:pPr>
            <w:r w:rsidRPr="00AB7EBE">
              <w:rPr>
                <w:rFonts w:ascii="Book Antiqua" w:hAnsi="Book Antiqua"/>
              </w:rPr>
              <w:t>32.5 ± 1.</w:t>
            </w:r>
            <w:r w:rsidRPr="00AB7EBE">
              <w:rPr>
                <w:rFonts w:ascii="Book Antiqua" w:hAnsi="Book Antiqua"/>
                <w:vertAlign w:val="superscript"/>
                <w:lang w:eastAsia="zh-CN"/>
              </w:rPr>
              <w:t>b</w:t>
            </w:r>
          </w:p>
        </w:tc>
        <w:tc>
          <w:tcPr>
            <w:tcW w:w="1511"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DC292D3" w14:textId="0B184A7B" w:rsidR="00422AD5" w:rsidRPr="00AB7EBE" w:rsidRDefault="00422AD5" w:rsidP="00236A46">
            <w:pPr>
              <w:spacing w:after="0" w:line="360" w:lineRule="auto"/>
              <w:jc w:val="both"/>
              <w:rPr>
                <w:rFonts w:ascii="Book Antiqua" w:hAnsi="Book Antiqua"/>
              </w:rPr>
            </w:pPr>
            <w:r w:rsidRPr="00AB7EBE">
              <w:rPr>
                <w:rFonts w:ascii="Book Antiqua" w:hAnsi="Book Antiqua"/>
              </w:rPr>
              <w:t>37 ± 1.5</w:t>
            </w:r>
            <w:r w:rsidRPr="00AB7EBE">
              <w:rPr>
                <w:rFonts w:ascii="Book Antiqua" w:hAnsi="Book Antiqua"/>
                <w:vertAlign w:val="superscript"/>
                <w:lang w:eastAsia="zh-CN"/>
              </w:rPr>
              <w:t>b</w:t>
            </w:r>
          </w:p>
        </w:tc>
        <w:tc>
          <w:tcPr>
            <w:tcW w:w="140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C878BC8" w14:textId="2A0B35B6" w:rsidR="00422AD5" w:rsidRPr="00AB7EBE" w:rsidRDefault="00422AD5" w:rsidP="00236A46">
            <w:pPr>
              <w:spacing w:after="0" w:line="360" w:lineRule="auto"/>
              <w:jc w:val="both"/>
              <w:rPr>
                <w:rFonts w:ascii="Book Antiqua" w:hAnsi="Book Antiqua"/>
              </w:rPr>
            </w:pPr>
            <w:r w:rsidRPr="00AB7EBE">
              <w:rPr>
                <w:rFonts w:ascii="Book Antiqua" w:hAnsi="Book Antiqua"/>
              </w:rPr>
              <w:t>44 ± 2</w:t>
            </w:r>
            <w:r w:rsidRPr="00AB7EBE">
              <w:rPr>
                <w:rFonts w:ascii="Book Antiqua" w:hAnsi="Book Antiqua"/>
                <w:vertAlign w:val="superscript"/>
                <w:lang w:eastAsia="zh-CN"/>
              </w:rPr>
              <w:t>b</w:t>
            </w:r>
          </w:p>
        </w:tc>
      </w:tr>
      <w:tr w:rsidR="00AB7EBE" w:rsidRPr="00AB7EBE" w14:paraId="1EA053C1"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486B2B86" w14:textId="34D36A83" w:rsidR="00422AD5" w:rsidRPr="00AB7EBE" w:rsidRDefault="00422AD5" w:rsidP="00236A46">
            <w:pPr>
              <w:spacing w:after="0" w:line="360" w:lineRule="auto"/>
              <w:jc w:val="both"/>
              <w:rPr>
                <w:rFonts w:ascii="Book Antiqua" w:hAnsi="Book Antiqua"/>
              </w:rPr>
            </w:pPr>
            <w:r w:rsidRPr="00AB7EBE">
              <w:rPr>
                <w:rFonts w:ascii="Book Antiqua" w:hAnsi="Book Antiqua"/>
              </w:rPr>
              <w:t xml:space="preserve">Mean </w:t>
            </w:r>
            <w:r w:rsidRPr="00AB7EBE">
              <w:rPr>
                <w:rFonts w:ascii="Book Antiqua" w:hAnsi="Book Antiqua"/>
                <w:lang w:eastAsia="zh-CN"/>
              </w:rPr>
              <w:t>a</w:t>
            </w:r>
            <w:r w:rsidRPr="00AB7EBE">
              <w:rPr>
                <w:rFonts w:ascii="Book Antiqua" w:hAnsi="Book Antiqua"/>
              </w:rPr>
              <w:t>ge (y</w:t>
            </w:r>
            <w:r w:rsidRPr="00AB7EBE">
              <w:rPr>
                <w:rFonts w:ascii="Book Antiqua" w:hAnsi="Book Antiqua"/>
                <w:lang w:eastAsia="zh-CN"/>
              </w:rPr>
              <w:t>r</w:t>
            </w:r>
            <w:r w:rsidRPr="00AB7EBE">
              <w:rPr>
                <w:rFonts w:ascii="Book Antiqua" w:hAnsi="Book Antiqua"/>
              </w:rPr>
              <w:t>)</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52718B6B"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46.5 ± 15</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68FE7C9B"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45 ± 14</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05FF465D"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46 ± 13</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2D3B2186"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43 ± 14</w:t>
            </w:r>
          </w:p>
        </w:tc>
      </w:tr>
      <w:tr w:rsidR="00AB7EBE" w:rsidRPr="00AB7EBE" w14:paraId="1517D9FE"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07B9E5EA" w14:textId="09FD1793" w:rsidR="00422AD5" w:rsidRPr="00AB7EBE" w:rsidRDefault="00422AD5" w:rsidP="00236A46">
            <w:pPr>
              <w:spacing w:after="0" w:line="360" w:lineRule="auto"/>
              <w:jc w:val="both"/>
              <w:rPr>
                <w:rFonts w:ascii="Book Antiqua" w:hAnsi="Book Antiqua"/>
              </w:rPr>
            </w:pPr>
            <w:r w:rsidRPr="00AB7EBE">
              <w:rPr>
                <w:rFonts w:ascii="Book Antiqua" w:hAnsi="Book Antiqua"/>
              </w:rPr>
              <w:t>Total-</w:t>
            </w:r>
            <w:r w:rsidRPr="00AB7EBE">
              <w:rPr>
                <w:rFonts w:ascii="Book Antiqua" w:hAnsi="Book Antiqua"/>
                <w:lang w:eastAsia="zh-CN"/>
              </w:rPr>
              <w:t xml:space="preserve"> c</w:t>
            </w:r>
            <w:r w:rsidRPr="00AB7EBE">
              <w:rPr>
                <w:rFonts w:ascii="Book Antiqua" w:hAnsi="Book Antiqua"/>
              </w:rPr>
              <w:t>holesterol (mg/dL)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01B5EA79"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199 ± 54</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3AF0DABB"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198 ± 41</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4504094F"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204 ± 40</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46E5F03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 xml:space="preserve"> 190 ± 32</w:t>
            </w:r>
          </w:p>
        </w:tc>
      </w:tr>
      <w:tr w:rsidR="00AB7EBE" w:rsidRPr="00AB7EBE" w14:paraId="48D2F39D"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4F12990C" w14:textId="638D158B" w:rsidR="00422AD5" w:rsidRPr="00AB7EBE" w:rsidRDefault="00422AD5" w:rsidP="00236A46">
            <w:pPr>
              <w:spacing w:after="0" w:line="360" w:lineRule="auto"/>
              <w:jc w:val="both"/>
              <w:rPr>
                <w:rFonts w:ascii="Book Antiqua" w:hAnsi="Book Antiqua"/>
              </w:rPr>
            </w:pPr>
            <w:r w:rsidRPr="00AB7EBE">
              <w:rPr>
                <w:rFonts w:ascii="Book Antiqua" w:hAnsi="Book Antiqua"/>
              </w:rPr>
              <w:t>HDL-</w:t>
            </w:r>
            <w:r w:rsidRPr="00AB7EBE">
              <w:rPr>
                <w:rFonts w:ascii="Book Antiqua" w:hAnsi="Book Antiqua"/>
                <w:lang w:eastAsia="zh-CN"/>
              </w:rPr>
              <w:t xml:space="preserve"> c</w:t>
            </w:r>
            <w:r w:rsidRPr="00AB7EBE">
              <w:rPr>
                <w:rFonts w:ascii="Book Antiqua" w:hAnsi="Book Antiqua"/>
              </w:rPr>
              <w:t>holesterol (mg/dL)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17864EE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52 ± 13</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168DE330"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50 ± 11</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5C517829"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50 ± 10</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3C7BA0ED"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46 ± 10</w:t>
            </w:r>
          </w:p>
        </w:tc>
      </w:tr>
      <w:tr w:rsidR="00AB7EBE" w:rsidRPr="00AB7EBE" w14:paraId="02E3EF49"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5FD8A8EC" w14:textId="21C25CE8" w:rsidR="00422AD5" w:rsidRPr="00AB7EBE" w:rsidRDefault="00422AD5" w:rsidP="00236A46">
            <w:pPr>
              <w:spacing w:after="0" w:line="360" w:lineRule="auto"/>
              <w:jc w:val="both"/>
              <w:rPr>
                <w:rFonts w:ascii="Book Antiqua" w:hAnsi="Book Antiqua"/>
              </w:rPr>
            </w:pPr>
            <w:r w:rsidRPr="00AB7EBE">
              <w:rPr>
                <w:rFonts w:ascii="Book Antiqua" w:hAnsi="Book Antiqua"/>
              </w:rPr>
              <w:t>Tryglicerides</w:t>
            </w:r>
            <w:r w:rsidR="007B111E" w:rsidRPr="00AB7EBE">
              <w:rPr>
                <w:rFonts w:ascii="Book Antiqua" w:hAnsi="Book Antiqua"/>
              </w:rPr>
              <w:t xml:space="preserve"> </w:t>
            </w:r>
            <w:r w:rsidRPr="00AB7EBE">
              <w:rPr>
                <w:rFonts w:ascii="Book Antiqua" w:hAnsi="Book Antiqua"/>
              </w:rPr>
              <w:t>(mg/dL)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15D54C3D"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114 ± 79</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32DA863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117 ± 61</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045BE5D1"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130 ± 72</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548C43BD"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122 ± 68</w:t>
            </w:r>
          </w:p>
        </w:tc>
      </w:tr>
      <w:tr w:rsidR="00AB7EBE" w:rsidRPr="00AB7EBE" w14:paraId="2B457FE0"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7D5F87B3"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Fibrinogen (mg/dL)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54E5E97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346 ± 102</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133A92B6"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341 ± 63</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491B1C1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368 ± 85</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3011A59A" w14:textId="3F8DFD2A" w:rsidR="00422AD5" w:rsidRPr="00AB7EBE" w:rsidRDefault="00422AD5" w:rsidP="00236A46">
            <w:pPr>
              <w:spacing w:after="0" w:line="360" w:lineRule="auto"/>
              <w:jc w:val="both"/>
              <w:rPr>
                <w:rFonts w:ascii="Book Antiqua" w:hAnsi="Book Antiqua"/>
              </w:rPr>
            </w:pPr>
            <w:r w:rsidRPr="00AB7EBE">
              <w:rPr>
                <w:rFonts w:ascii="Book Antiqua" w:hAnsi="Book Antiqua"/>
              </w:rPr>
              <w:t>421 ± 86</w:t>
            </w:r>
            <w:r w:rsidRPr="00AB7EBE">
              <w:rPr>
                <w:rFonts w:ascii="Book Antiqua" w:hAnsi="Book Antiqua"/>
                <w:vertAlign w:val="superscript"/>
                <w:lang w:eastAsia="zh-CN"/>
              </w:rPr>
              <w:t>b</w:t>
            </w:r>
          </w:p>
        </w:tc>
      </w:tr>
      <w:tr w:rsidR="00AB7EBE" w:rsidRPr="00AB7EBE" w14:paraId="483E273B"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24477F75" w14:textId="2A73FD32" w:rsidR="00422AD5" w:rsidRPr="00AB7EBE" w:rsidRDefault="00422AD5" w:rsidP="00236A46">
            <w:pPr>
              <w:spacing w:after="0" w:line="360" w:lineRule="auto"/>
              <w:jc w:val="both"/>
              <w:rPr>
                <w:rFonts w:ascii="Book Antiqua" w:hAnsi="Book Antiqua"/>
              </w:rPr>
            </w:pPr>
            <w:r w:rsidRPr="00AB7EBE">
              <w:rPr>
                <w:rFonts w:ascii="Book Antiqua" w:hAnsi="Book Antiqua"/>
              </w:rPr>
              <w:t>C-rective protein (ng/mL)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65F15F21"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 ± 0.9</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77DB5498"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2.8 ± 0.9</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344942BB" w14:textId="781DCB3F" w:rsidR="00422AD5" w:rsidRPr="00AB7EBE" w:rsidRDefault="00422AD5" w:rsidP="00236A46">
            <w:pPr>
              <w:spacing w:after="0" w:line="360" w:lineRule="auto"/>
              <w:jc w:val="both"/>
              <w:rPr>
                <w:rFonts w:ascii="Book Antiqua" w:hAnsi="Book Antiqua"/>
              </w:rPr>
            </w:pPr>
            <w:r w:rsidRPr="00AB7EBE">
              <w:rPr>
                <w:rFonts w:ascii="Book Antiqua" w:hAnsi="Book Antiqua"/>
              </w:rPr>
              <w:t>5.0 ± 1.4</w:t>
            </w:r>
            <w:r w:rsidRPr="00AB7EBE">
              <w:rPr>
                <w:rFonts w:ascii="Book Antiqua" w:hAnsi="Book Antiqua"/>
                <w:vertAlign w:val="superscript"/>
                <w:lang w:eastAsia="zh-CN"/>
              </w:rPr>
              <w:t>b</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7991CEFB" w14:textId="482B48A0" w:rsidR="00422AD5" w:rsidRPr="00AB7EBE" w:rsidRDefault="00422AD5" w:rsidP="00236A46">
            <w:pPr>
              <w:spacing w:after="0" w:line="360" w:lineRule="auto"/>
              <w:jc w:val="both"/>
              <w:rPr>
                <w:rFonts w:ascii="Book Antiqua" w:hAnsi="Book Antiqua"/>
              </w:rPr>
            </w:pPr>
            <w:r w:rsidRPr="00AB7EBE">
              <w:rPr>
                <w:rFonts w:ascii="Book Antiqua" w:hAnsi="Book Antiqua"/>
              </w:rPr>
              <w:t>5.5 ± 2.1</w:t>
            </w:r>
            <w:r w:rsidRPr="00AB7EBE">
              <w:rPr>
                <w:rFonts w:ascii="Book Antiqua" w:hAnsi="Book Antiqua"/>
                <w:vertAlign w:val="superscript"/>
                <w:lang w:eastAsia="zh-CN"/>
              </w:rPr>
              <w:t>b</w:t>
            </w:r>
          </w:p>
        </w:tc>
      </w:tr>
      <w:tr w:rsidR="00AB7EBE" w:rsidRPr="00AB7EBE" w14:paraId="54218FBE" w14:textId="77777777" w:rsidTr="00422AD5">
        <w:trPr>
          <w:trHeight w:val="254"/>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1373CF03" w14:textId="1E12E170" w:rsidR="00422AD5" w:rsidRPr="00AB7EBE" w:rsidRDefault="00422AD5" w:rsidP="00236A46">
            <w:pPr>
              <w:spacing w:after="0" w:line="360" w:lineRule="auto"/>
              <w:jc w:val="both"/>
              <w:rPr>
                <w:rFonts w:ascii="Book Antiqua" w:hAnsi="Book Antiqua"/>
              </w:rPr>
            </w:pPr>
            <w:r w:rsidRPr="00AB7EBE">
              <w:rPr>
                <w:rFonts w:ascii="Book Antiqua" w:hAnsi="Book Antiqua"/>
              </w:rPr>
              <w:t>HOMA-IR</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5CD971FE"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2.8 ± 0.9</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1CF6F731"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3.1 ± 0.8</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4975C514" w14:textId="300CDA41" w:rsidR="00422AD5" w:rsidRPr="00AB7EBE" w:rsidRDefault="00422AD5" w:rsidP="00236A46">
            <w:pPr>
              <w:spacing w:after="0" w:line="360" w:lineRule="auto"/>
              <w:jc w:val="both"/>
              <w:rPr>
                <w:rFonts w:ascii="Book Antiqua" w:hAnsi="Book Antiqua"/>
              </w:rPr>
            </w:pPr>
            <w:r w:rsidRPr="00AB7EBE">
              <w:rPr>
                <w:rFonts w:ascii="Book Antiqua" w:hAnsi="Book Antiqua"/>
              </w:rPr>
              <w:t>5.0 ± 2.6</w:t>
            </w:r>
            <w:r w:rsidRPr="00AB7EBE">
              <w:rPr>
                <w:rFonts w:ascii="Book Antiqua" w:hAnsi="Book Antiqua"/>
                <w:vertAlign w:val="superscript"/>
                <w:lang w:eastAsia="zh-CN"/>
              </w:rPr>
              <w:t>b</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46166589" w14:textId="45360255" w:rsidR="00422AD5" w:rsidRPr="00AB7EBE" w:rsidRDefault="00422AD5" w:rsidP="00236A46">
            <w:pPr>
              <w:spacing w:after="0" w:line="360" w:lineRule="auto"/>
              <w:jc w:val="both"/>
              <w:rPr>
                <w:rFonts w:ascii="Book Antiqua" w:hAnsi="Book Antiqua"/>
              </w:rPr>
            </w:pPr>
            <w:r w:rsidRPr="00AB7EBE">
              <w:rPr>
                <w:rFonts w:ascii="Book Antiqua" w:hAnsi="Book Antiqua"/>
              </w:rPr>
              <w:t>6.4 ± 2.2</w:t>
            </w:r>
            <w:r w:rsidRPr="00AB7EBE">
              <w:rPr>
                <w:rFonts w:ascii="Book Antiqua" w:hAnsi="Book Antiqua"/>
                <w:vertAlign w:val="superscript"/>
                <w:lang w:eastAsia="zh-CN"/>
              </w:rPr>
              <w:t>b</w:t>
            </w:r>
          </w:p>
        </w:tc>
      </w:tr>
      <w:tr w:rsidR="00AB7EBE" w:rsidRPr="00AB7EBE" w14:paraId="511972DC" w14:textId="77777777" w:rsidTr="00422AD5">
        <w:trPr>
          <w:trHeight w:val="343"/>
        </w:trPr>
        <w:tc>
          <w:tcPr>
            <w:tcW w:w="2127" w:type="dxa"/>
            <w:tcBorders>
              <w:top w:val="nil"/>
              <w:left w:val="nil"/>
              <w:bottom w:val="nil"/>
              <w:right w:val="nil"/>
            </w:tcBorders>
            <w:shd w:val="clear" w:color="auto" w:fill="auto"/>
            <w:tcMar>
              <w:top w:w="72" w:type="dxa"/>
              <w:left w:w="144" w:type="dxa"/>
              <w:bottom w:w="72" w:type="dxa"/>
              <w:right w:w="144" w:type="dxa"/>
            </w:tcMar>
            <w:hideMark/>
          </w:tcPr>
          <w:p w14:paraId="269449C3" w14:textId="2A9E1AE4" w:rsidR="00422AD5" w:rsidRPr="00AB7EBE" w:rsidRDefault="00422AD5" w:rsidP="00236A46">
            <w:pPr>
              <w:spacing w:after="0" w:line="360" w:lineRule="auto"/>
              <w:jc w:val="both"/>
              <w:rPr>
                <w:rFonts w:ascii="Book Antiqua" w:hAnsi="Book Antiqua"/>
              </w:rPr>
            </w:pPr>
            <w:r w:rsidRPr="00AB7EBE">
              <w:rPr>
                <w:rFonts w:ascii="Book Antiqua" w:hAnsi="Book Antiqua"/>
              </w:rPr>
              <w:t>PTH</w:t>
            </w:r>
            <w:r w:rsidR="007B111E" w:rsidRPr="00AB7EBE">
              <w:rPr>
                <w:rFonts w:ascii="Book Antiqua" w:hAnsi="Book Antiqua"/>
              </w:rPr>
              <w:t xml:space="preserve"> </w:t>
            </w:r>
            <w:r w:rsidRPr="00AB7EBE">
              <w:rPr>
                <w:rFonts w:ascii="Book Antiqua" w:hAnsi="Book Antiqua"/>
              </w:rPr>
              <w:t>(pg/mL)</w:t>
            </w:r>
          </w:p>
        </w:tc>
        <w:tc>
          <w:tcPr>
            <w:tcW w:w="1575" w:type="dxa"/>
            <w:tcBorders>
              <w:top w:val="nil"/>
              <w:left w:val="nil"/>
              <w:bottom w:val="nil"/>
              <w:right w:val="nil"/>
            </w:tcBorders>
            <w:shd w:val="clear" w:color="auto" w:fill="auto"/>
            <w:tcMar>
              <w:top w:w="72" w:type="dxa"/>
              <w:left w:w="144" w:type="dxa"/>
              <w:bottom w:w="72" w:type="dxa"/>
              <w:right w:w="144" w:type="dxa"/>
            </w:tcMar>
            <w:hideMark/>
          </w:tcPr>
          <w:p w14:paraId="21DE7A3C"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40 ±15</w:t>
            </w:r>
          </w:p>
        </w:tc>
        <w:tc>
          <w:tcPr>
            <w:tcW w:w="1664" w:type="dxa"/>
            <w:tcBorders>
              <w:top w:val="nil"/>
              <w:left w:val="nil"/>
              <w:bottom w:val="nil"/>
              <w:right w:val="nil"/>
            </w:tcBorders>
            <w:shd w:val="clear" w:color="auto" w:fill="auto"/>
            <w:tcMar>
              <w:top w:w="72" w:type="dxa"/>
              <w:left w:w="144" w:type="dxa"/>
              <w:bottom w:w="72" w:type="dxa"/>
              <w:right w:w="144" w:type="dxa"/>
            </w:tcMar>
            <w:hideMark/>
          </w:tcPr>
          <w:p w14:paraId="6F0412B5"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42 ± 20</w:t>
            </w:r>
          </w:p>
        </w:tc>
        <w:tc>
          <w:tcPr>
            <w:tcW w:w="1511" w:type="dxa"/>
            <w:tcBorders>
              <w:top w:val="nil"/>
              <w:left w:val="nil"/>
              <w:bottom w:val="nil"/>
              <w:right w:val="nil"/>
            </w:tcBorders>
            <w:shd w:val="clear" w:color="auto" w:fill="auto"/>
            <w:tcMar>
              <w:top w:w="72" w:type="dxa"/>
              <w:left w:w="144" w:type="dxa"/>
              <w:bottom w:w="72" w:type="dxa"/>
              <w:right w:w="144" w:type="dxa"/>
            </w:tcMar>
            <w:hideMark/>
          </w:tcPr>
          <w:p w14:paraId="0A4E8B77"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46 ± 23</w:t>
            </w:r>
          </w:p>
        </w:tc>
        <w:tc>
          <w:tcPr>
            <w:tcW w:w="1408" w:type="dxa"/>
            <w:tcBorders>
              <w:top w:val="nil"/>
              <w:left w:val="nil"/>
              <w:bottom w:val="nil"/>
              <w:right w:val="nil"/>
            </w:tcBorders>
            <w:shd w:val="clear" w:color="auto" w:fill="auto"/>
            <w:tcMar>
              <w:top w:w="72" w:type="dxa"/>
              <w:left w:w="144" w:type="dxa"/>
              <w:bottom w:w="72" w:type="dxa"/>
              <w:right w:w="144" w:type="dxa"/>
            </w:tcMar>
            <w:hideMark/>
          </w:tcPr>
          <w:p w14:paraId="02490251"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48 ± 19</w:t>
            </w:r>
          </w:p>
        </w:tc>
      </w:tr>
      <w:tr w:rsidR="00AB7EBE" w:rsidRPr="00AB7EBE" w14:paraId="12BB9A07" w14:textId="77777777" w:rsidTr="00422AD5">
        <w:trPr>
          <w:trHeight w:val="439"/>
        </w:trPr>
        <w:tc>
          <w:tcPr>
            <w:tcW w:w="212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858528A" w14:textId="7473397D" w:rsidR="00422AD5" w:rsidRPr="00AB7EBE" w:rsidRDefault="00397251" w:rsidP="00236A46">
            <w:pPr>
              <w:spacing w:after="0" w:line="360" w:lineRule="auto"/>
              <w:jc w:val="both"/>
              <w:rPr>
                <w:rFonts w:ascii="Book Antiqua" w:hAnsi="Book Antiqua"/>
              </w:rPr>
            </w:pPr>
            <w:r w:rsidRPr="00AB7EBE">
              <w:rPr>
                <w:rFonts w:ascii="Book Antiqua" w:hAnsi="Book Antiqua"/>
              </w:rPr>
              <w:t>vitamin D</w:t>
            </w:r>
          </w:p>
        </w:tc>
        <w:tc>
          <w:tcPr>
            <w:tcW w:w="1575"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F635232" w14:textId="77777777" w:rsidR="00422AD5" w:rsidRPr="00AB7EBE" w:rsidRDefault="00422AD5" w:rsidP="00236A46">
            <w:pPr>
              <w:spacing w:after="0" w:line="360" w:lineRule="auto"/>
              <w:jc w:val="both"/>
              <w:rPr>
                <w:rFonts w:ascii="Book Antiqua" w:hAnsi="Book Antiqua"/>
              </w:rPr>
            </w:pPr>
            <w:r w:rsidRPr="00AB7EBE">
              <w:rPr>
                <w:rFonts w:ascii="Book Antiqua" w:hAnsi="Book Antiqua"/>
              </w:rPr>
              <w:t>26 ± 9</w:t>
            </w:r>
          </w:p>
        </w:tc>
        <w:tc>
          <w:tcPr>
            <w:tcW w:w="166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0552EBE" w14:textId="0803B607" w:rsidR="00422AD5" w:rsidRPr="00AB7EBE" w:rsidRDefault="00422AD5" w:rsidP="00236A46">
            <w:pPr>
              <w:spacing w:after="0" w:line="360" w:lineRule="auto"/>
              <w:jc w:val="both"/>
              <w:rPr>
                <w:rFonts w:ascii="Book Antiqua" w:hAnsi="Book Antiqua"/>
              </w:rPr>
            </w:pPr>
            <w:r w:rsidRPr="00AB7EBE">
              <w:rPr>
                <w:rFonts w:ascii="Book Antiqua" w:hAnsi="Book Antiqua"/>
              </w:rPr>
              <w:t>20 ± 10</w:t>
            </w:r>
            <w:r w:rsidRPr="00AB7EBE">
              <w:rPr>
                <w:rFonts w:ascii="Book Antiqua" w:hAnsi="Book Antiqua"/>
                <w:vertAlign w:val="superscript"/>
                <w:lang w:eastAsia="zh-CN"/>
              </w:rPr>
              <w:t xml:space="preserve"> b</w:t>
            </w:r>
          </w:p>
        </w:tc>
        <w:tc>
          <w:tcPr>
            <w:tcW w:w="1511"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EEEFC0D" w14:textId="762622AA" w:rsidR="00422AD5" w:rsidRPr="00AB7EBE" w:rsidRDefault="00422AD5" w:rsidP="00236A46">
            <w:pPr>
              <w:spacing w:after="0" w:line="360" w:lineRule="auto"/>
              <w:jc w:val="both"/>
              <w:rPr>
                <w:rFonts w:ascii="Book Antiqua" w:hAnsi="Book Antiqua"/>
              </w:rPr>
            </w:pPr>
            <w:r w:rsidRPr="00AB7EBE">
              <w:rPr>
                <w:rFonts w:ascii="Book Antiqua" w:hAnsi="Book Antiqua"/>
              </w:rPr>
              <w:t>16 ± 8</w:t>
            </w:r>
            <w:r w:rsidRPr="00AB7EBE">
              <w:rPr>
                <w:rFonts w:ascii="Book Antiqua" w:hAnsi="Book Antiqua"/>
                <w:vertAlign w:val="superscript"/>
                <w:lang w:eastAsia="zh-CN"/>
              </w:rPr>
              <w:t>b</w:t>
            </w:r>
          </w:p>
        </w:tc>
        <w:tc>
          <w:tcPr>
            <w:tcW w:w="1408"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41484E12" w14:textId="44045B0F" w:rsidR="00422AD5" w:rsidRPr="00AB7EBE" w:rsidRDefault="00422AD5" w:rsidP="00236A46">
            <w:pPr>
              <w:spacing w:after="0" w:line="360" w:lineRule="auto"/>
              <w:jc w:val="both"/>
              <w:rPr>
                <w:rFonts w:ascii="Book Antiqua" w:hAnsi="Book Antiqua"/>
              </w:rPr>
            </w:pPr>
            <w:r w:rsidRPr="00AB7EBE">
              <w:rPr>
                <w:rFonts w:ascii="Book Antiqua" w:hAnsi="Book Antiqua"/>
              </w:rPr>
              <w:t>15 ± 10</w:t>
            </w:r>
            <w:r w:rsidRPr="00AB7EBE">
              <w:rPr>
                <w:rFonts w:ascii="Book Antiqua" w:hAnsi="Book Antiqua"/>
                <w:vertAlign w:val="superscript"/>
                <w:lang w:eastAsia="zh-CN"/>
              </w:rPr>
              <w:t>b</w:t>
            </w:r>
          </w:p>
        </w:tc>
      </w:tr>
    </w:tbl>
    <w:p w14:paraId="1E86D3E2" w14:textId="09D9DECC" w:rsidR="00E87036" w:rsidRPr="00AB7EBE" w:rsidRDefault="00E87036" w:rsidP="00236A46">
      <w:pPr>
        <w:spacing w:after="0" w:line="360" w:lineRule="auto"/>
        <w:jc w:val="both"/>
        <w:rPr>
          <w:rFonts w:ascii="Book Antiqua" w:hAnsi="Book Antiqua"/>
        </w:rPr>
      </w:pPr>
      <w:proofErr w:type="spellStart"/>
      <w:proofErr w:type="gramStart"/>
      <w:r w:rsidRPr="00AB7EBE">
        <w:rPr>
          <w:rFonts w:ascii="Book Antiqua" w:hAnsi="Book Antiqua"/>
          <w:vertAlign w:val="superscript"/>
          <w:lang w:val="en-GB" w:eastAsia="zh-CN"/>
        </w:rPr>
        <w:t>b</w:t>
      </w:r>
      <w:r w:rsidRPr="00AB7EBE">
        <w:rPr>
          <w:rFonts w:ascii="Book Antiqua" w:hAnsi="Book Antiqua"/>
          <w:i/>
          <w:lang w:val="en-GB" w:eastAsia="zh-CN"/>
        </w:rPr>
        <w:t>P</w:t>
      </w:r>
      <w:proofErr w:type="spellEnd"/>
      <w:proofErr w:type="gramEnd"/>
      <w:r w:rsidRPr="00AB7EBE">
        <w:rPr>
          <w:rFonts w:ascii="Book Antiqua" w:hAnsi="Book Antiqua"/>
          <w:i/>
          <w:lang w:val="en-GB" w:eastAsia="zh-CN"/>
        </w:rPr>
        <w:t xml:space="preserve"> &lt; </w:t>
      </w:r>
      <w:r w:rsidRPr="00AB7EBE">
        <w:rPr>
          <w:rFonts w:ascii="Book Antiqua" w:hAnsi="Book Antiqua"/>
          <w:lang w:val="en-GB" w:eastAsia="zh-CN"/>
        </w:rPr>
        <w:t xml:space="preserve">0.01 </w:t>
      </w:r>
      <w:proofErr w:type="spellStart"/>
      <w:r w:rsidRPr="00AB7EBE">
        <w:rPr>
          <w:rFonts w:ascii="Book Antiqua" w:hAnsi="Book Antiqua"/>
          <w:i/>
          <w:lang w:val="en-GB" w:eastAsia="zh-CN"/>
        </w:rPr>
        <w:t>vs</w:t>
      </w:r>
      <w:proofErr w:type="spellEnd"/>
      <w:r w:rsidRPr="00AB7EBE">
        <w:rPr>
          <w:rFonts w:ascii="Book Antiqua" w:hAnsi="Book Antiqua"/>
          <w:bCs/>
        </w:rPr>
        <w:t xml:space="preserve"> BMI &lt;</w:t>
      </w:r>
      <w:r w:rsidR="007B111E" w:rsidRPr="00AB7EBE">
        <w:rPr>
          <w:rFonts w:ascii="Book Antiqua" w:hAnsi="Book Antiqua"/>
          <w:bCs/>
        </w:rPr>
        <w:t xml:space="preserve"> </w:t>
      </w:r>
      <w:r w:rsidRPr="00AB7EBE">
        <w:rPr>
          <w:rFonts w:ascii="Book Antiqua" w:hAnsi="Book Antiqua"/>
          <w:bCs/>
        </w:rPr>
        <w:t>30</w:t>
      </w:r>
      <w:r w:rsidRPr="00AB7EBE">
        <w:rPr>
          <w:rFonts w:ascii="Book Antiqua" w:hAnsi="Book Antiqua"/>
          <w:lang w:val="en-US"/>
        </w:rPr>
        <w:t xml:space="preserve"> kg/m</w:t>
      </w:r>
      <w:r w:rsidRPr="00AB7EBE">
        <w:rPr>
          <w:rFonts w:ascii="Book Antiqua" w:hAnsi="Book Antiqua"/>
          <w:vertAlign w:val="superscript"/>
          <w:lang w:val="en-US"/>
        </w:rPr>
        <w:t>2</w:t>
      </w:r>
    </w:p>
    <w:p w14:paraId="4210C49A" w14:textId="11C60B90" w:rsidR="004A5F54" w:rsidRPr="00AB7EBE" w:rsidRDefault="004A5F54" w:rsidP="00236A46">
      <w:pPr>
        <w:spacing w:after="0" w:line="360" w:lineRule="auto"/>
        <w:jc w:val="both"/>
        <w:rPr>
          <w:rFonts w:ascii="Book Antiqua" w:hAnsi="Book Antiqua"/>
          <w:lang w:val="en-GB"/>
        </w:rPr>
      </w:pPr>
    </w:p>
    <w:p w14:paraId="474F98AF" w14:textId="3116F2ED" w:rsidR="00335C01" w:rsidRPr="00AB7EBE" w:rsidRDefault="007F547B" w:rsidP="00236A46">
      <w:pPr>
        <w:spacing w:after="0" w:line="360" w:lineRule="auto"/>
        <w:jc w:val="both"/>
        <w:rPr>
          <w:rFonts w:ascii="Book Antiqua" w:hAnsi="Book Antiqua"/>
          <w:lang w:eastAsia="zh-CN"/>
        </w:rPr>
      </w:pPr>
      <w:r w:rsidRPr="00AB7EBE">
        <w:rPr>
          <w:rFonts w:ascii="Book Antiqua" w:hAnsi="Book Antiqua"/>
        </w:rPr>
        <w:t>BMI</w:t>
      </w:r>
      <w:r w:rsidRPr="00AB7EBE">
        <w:rPr>
          <w:rFonts w:ascii="Book Antiqua" w:hAnsi="Book Antiqua"/>
          <w:lang w:eastAsia="zh-CN"/>
        </w:rPr>
        <w:t xml:space="preserve">: body mass index; </w:t>
      </w:r>
      <w:r w:rsidRPr="00AB7EBE">
        <w:rPr>
          <w:rFonts w:ascii="Book Antiqua" w:hAnsi="Book Antiqua"/>
        </w:rPr>
        <w:t>HOMA-IR</w:t>
      </w:r>
      <w:r w:rsidRPr="00AB7EBE">
        <w:rPr>
          <w:rFonts w:ascii="Book Antiqua" w:hAnsi="Book Antiqua"/>
          <w:lang w:eastAsia="zh-CN"/>
        </w:rPr>
        <w:t>:</w:t>
      </w:r>
      <w:r w:rsidRPr="00AB7EBE">
        <w:rPr>
          <w:rFonts w:ascii="Book Antiqua" w:hAnsi="Book Antiqua"/>
          <w:lang w:val="en-GB"/>
        </w:rPr>
        <w:t xml:space="preserve"> </w:t>
      </w:r>
      <w:r w:rsidRPr="00AB7EBE">
        <w:rPr>
          <w:rFonts w:ascii="Book Antiqua" w:hAnsi="Book Antiqua"/>
          <w:lang w:val="en-US" w:eastAsia="zh-CN"/>
        </w:rPr>
        <w:t>H</w:t>
      </w:r>
      <w:r w:rsidRPr="00AB7EBE">
        <w:rPr>
          <w:rFonts w:ascii="Book Antiqua" w:hAnsi="Book Antiqua"/>
          <w:lang w:val="en-US"/>
        </w:rPr>
        <w:t>omeostasis model assessment of insulin resistance</w:t>
      </w:r>
      <w:r w:rsidRPr="00AB7EBE">
        <w:rPr>
          <w:rFonts w:ascii="Book Antiqua" w:hAnsi="Book Antiqua"/>
          <w:lang w:val="en-GB" w:eastAsia="zh-CN"/>
        </w:rPr>
        <w:t>;</w:t>
      </w:r>
      <w:r w:rsidRPr="00AB7EBE">
        <w:rPr>
          <w:rFonts w:ascii="Book Antiqua" w:hAnsi="Book Antiqua"/>
        </w:rPr>
        <w:t xml:space="preserve"> </w:t>
      </w:r>
      <w:r w:rsidR="00397251" w:rsidRPr="00AB7EBE">
        <w:rPr>
          <w:rFonts w:ascii="Book Antiqua" w:hAnsi="Book Antiqua"/>
        </w:rPr>
        <w:t>vitamin D</w:t>
      </w:r>
      <w:r w:rsidRPr="00AB7EBE">
        <w:rPr>
          <w:rFonts w:ascii="Book Antiqua" w:hAnsi="Book Antiqua"/>
          <w:lang w:eastAsia="zh-CN"/>
        </w:rPr>
        <w:t xml:space="preserve">: </w:t>
      </w:r>
      <w:r w:rsidRPr="00AB7EBE">
        <w:rPr>
          <w:rFonts w:ascii="Book Antiqua" w:hAnsi="Book Antiqua"/>
          <w:lang w:val="en-US"/>
        </w:rPr>
        <w:t>25-hydroxyvitamin D</w:t>
      </w:r>
      <w:r w:rsidRPr="00AB7EBE">
        <w:rPr>
          <w:rFonts w:ascii="Book Antiqua" w:hAnsi="Book Antiqua"/>
          <w:lang w:val="en-GB" w:eastAsia="zh-CN"/>
        </w:rPr>
        <w:t>;</w:t>
      </w:r>
      <w:r w:rsidRPr="00AB7EBE">
        <w:rPr>
          <w:rFonts w:ascii="Book Antiqua" w:hAnsi="Book Antiqua"/>
          <w:lang w:val="en-GB"/>
        </w:rPr>
        <w:t xml:space="preserve"> </w:t>
      </w:r>
      <w:r w:rsidRPr="00AB7EBE">
        <w:rPr>
          <w:rFonts w:ascii="Book Antiqua" w:hAnsi="Book Antiqua"/>
        </w:rPr>
        <w:t>PTH</w:t>
      </w:r>
      <w:r w:rsidRPr="00AB7EBE">
        <w:rPr>
          <w:rFonts w:ascii="Book Antiqua" w:hAnsi="Book Antiqua"/>
          <w:lang w:eastAsia="zh-CN"/>
        </w:rPr>
        <w:t xml:space="preserve">: </w:t>
      </w:r>
      <w:r w:rsidRPr="00AB7EBE">
        <w:rPr>
          <w:rFonts w:ascii="Book Antiqua" w:hAnsi="Book Antiqua"/>
          <w:lang w:val="en-US"/>
        </w:rPr>
        <w:t>Parathyroid hormone</w:t>
      </w:r>
      <w:r w:rsidRPr="00AB7EBE">
        <w:rPr>
          <w:rFonts w:ascii="Book Antiqua" w:hAnsi="Book Antiqua"/>
          <w:lang w:val="en-GB" w:eastAsia="zh-CN"/>
        </w:rPr>
        <w:t>;</w:t>
      </w:r>
      <w:r w:rsidRPr="00AB7EBE">
        <w:rPr>
          <w:rFonts w:ascii="Book Antiqua" w:hAnsi="Book Antiqua"/>
        </w:rPr>
        <w:t xml:space="preserve"> HDL</w:t>
      </w:r>
      <w:r w:rsidR="004D2329" w:rsidRPr="00AB7EBE">
        <w:rPr>
          <w:rFonts w:ascii="Book Antiqua" w:hAnsi="Book Antiqua"/>
          <w:lang w:eastAsia="zh-CN"/>
        </w:rPr>
        <w:t>:</w:t>
      </w:r>
      <w:r w:rsidR="004D2329" w:rsidRPr="00AB7EBE">
        <w:rPr>
          <w:rFonts w:ascii="Book Antiqua" w:hAnsi="Book Antiqua"/>
        </w:rPr>
        <w:t xml:space="preserve"> High-density lipoprotein</w:t>
      </w:r>
      <w:r w:rsidR="004D2329" w:rsidRPr="00AB7EBE">
        <w:rPr>
          <w:rFonts w:ascii="Book Antiqua" w:hAnsi="Book Antiqua"/>
          <w:lang w:eastAsia="zh-CN"/>
        </w:rPr>
        <w:t>.</w:t>
      </w:r>
    </w:p>
    <w:p w14:paraId="6B444F76" w14:textId="77777777" w:rsidR="00422AD5" w:rsidRPr="00AB7EBE" w:rsidRDefault="00422AD5" w:rsidP="00236A46">
      <w:pPr>
        <w:spacing w:after="0" w:line="360" w:lineRule="auto"/>
        <w:jc w:val="both"/>
        <w:rPr>
          <w:rFonts w:ascii="Book Antiqua" w:hAnsi="Book Antiqua"/>
          <w:lang w:eastAsia="zh-CN"/>
        </w:rPr>
      </w:pPr>
    </w:p>
    <w:p w14:paraId="36A9533C" w14:textId="77777777" w:rsidR="00422AD5" w:rsidRPr="00AB7EBE" w:rsidRDefault="00422AD5" w:rsidP="00236A46">
      <w:pPr>
        <w:spacing w:after="0" w:line="360" w:lineRule="auto"/>
        <w:jc w:val="both"/>
        <w:rPr>
          <w:rFonts w:ascii="Book Antiqua" w:hAnsi="Book Antiqua"/>
          <w:lang w:eastAsia="zh-CN"/>
        </w:rPr>
      </w:pPr>
    </w:p>
    <w:p w14:paraId="18EAF7E5" w14:textId="77777777" w:rsidR="00422AD5" w:rsidRPr="00AB7EBE" w:rsidRDefault="00422AD5" w:rsidP="00236A46">
      <w:pPr>
        <w:spacing w:after="0" w:line="360" w:lineRule="auto"/>
        <w:jc w:val="both"/>
        <w:rPr>
          <w:rFonts w:ascii="Book Antiqua" w:hAnsi="Book Antiqua"/>
          <w:lang w:eastAsia="zh-CN"/>
        </w:rPr>
      </w:pPr>
    </w:p>
    <w:p w14:paraId="0934D088" w14:textId="77777777" w:rsidR="00422AD5" w:rsidRPr="00AB7EBE" w:rsidRDefault="00422AD5" w:rsidP="00236A46">
      <w:pPr>
        <w:spacing w:after="0" w:line="360" w:lineRule="auto"/>
        <w:jc w:val="both"/>
        <w:rPr>
          <w:rFonts w:ascii="Book Antiqua" w:hAnsi="Book Antiqua"/>
          <w:lang w:eastAsia="zh-CN"/>
        </w:rPr>
      </w:pPr>
    </w:p>
    <w:p w14:paraId="4A3097B2" w14:textId="77777777" w:rsidR="00422AD5" w:rsidRPr="00AB7EBE" w:rsidRDefault="00422AD5" w:rsidP="00236A46">
      <w:pPr>
        <w:spacing w:after="0" w:line="360" w:lineRule="auto"/>
        <w:jc w:val="both"/>
        <w:rPr>
          <w:rFonts w:ascii="Book Antiqua" w:hAnsi="Book Antiqua"/>
          <w:lang w:eastAsia="zh-CN"/>
        </w:rPr>
      </w:pPr>
    </w:p>
    <w:p w14:paraId="45385A89" w14:textId="77777777" w:rsidR="00422AD5" w:rsidRPr="00AB7EBE" w:rsidRDefault="00422AD5" w:rsidP="00236A46">
      <w:pPr>
        <w:spacing w:after="0" w:line="360" w:lineRule="auto"/>
        <w:jc w:val="both"/>
        <w:rPr>
          <w:rFonts w:ascii="Book Antiqua" w:hAnsi="Book Antiqua"/>
          <w:lang w:eastAsia="zh-CN"/>
        </w:rPr>
      </w:pPr>
    </w:p>
    <w:p w14:paraId="1DF60F91" w14:textId="77777777" w:rsidR="00422AD5" w:rsidRPr="00AB7EBE" w:rsidRDefault="00422AD5" w:rsidP="00236A46">
      <w:pPr>
        <w:spacing w:after="0" w:line="360" w:lineRule="auto"/>
        <w:jc w:val="both"/>
        <w:rPr>
          <w:rFonts w:ascii="Book Antiqua" w:hAnsi="Book Antiqua"/>
          <w:lang w:eastAsia="zh-CN"/>
        </w:rPr>
      </w:pPr>
    </w:p>
    <w:p w14:paraId="03BFE055" w14:textId="77777777" w:rsidR="00422AD5" w:rsidRPr="00AB7EBE" w:rsidRDefault="00422AD5" w:rsidP="00236A46">
      <w:pPr>
        <w:spacing w:after="0" w:line="360" w:lineRule="auto"/>
        <w:jc w:val="both"/>
        <w:rPr>
          <w:rFonts w:ascii="Book Antiqua" w:hAnsi="Book Antiqua"/>
          <w:lang w:eastAsia="zh-CN"/>
        </w:rPr>
      </w:pPr>
    </w:p>
    <w:p w14:paraId="730DC842" w14:textId="77777777" w:rsidR="00422AD5" w:rsidRPr="00AB7EBE" w:rsidRDefault="00422AD5" w:rsidP="00236A46">
      <w:pPr>
        <w:spacing w:after="0" w:line="360" w:lineRule="auto"/>
        <w:jc w:val="both"/>
        <w:rPr>
          <w:rFonts w:ascii="Book Antiqua" w:hAnsi="Book Antiqua"/>
          <w:lang w:eastAsia="zh-CN"/>
        </w:rPr>
      </w:pPr>
    </w:p>
    <w:p w14:paraId="72C892B2" w14:textId="77777777" w:rsidR="00422AD5" w:rsidRPr="00AB7EBE" w:rsidRDefault="00422AD5" w:rsidP="00236A46">
      <w:pPr>
        <w:spacing w:after="0" w:line="360" w:lineRule="auto"/>
        <w:jc w:val="both"/>
        <w:rPr>
          <w:rFonts w:ascii="Book Antiqua" w:hAnsi="Book Antiqua"/>
          <w:lang w:eastAsia="zh-CN"/>
        </w:rPr>
      </w:pPr>
    </w:p>
    <w:p w14:paraId="13B0A749" w14:textId="77777777" w:rsidR="00422AD5" w:rsidRPr="00AB7EBE" w:rsidRDefault="00422AD5" w:rsidP="00236A46">
      <w:pPr>
        <w:spacing w:after="0" w:line="360" w:lineRule="auto"/>
        <w:jc w:val="both"/>
        <w:rPr>
          <w:rFonts w:ascii="Book Antiqua" w:hAnsi="Book Antiqua"/>
          <w:lang w:eastAsia="zh-CN"/>
        </w:rPr>
      </w:pPr>
    </w:p>
    <w:p w14:paraId="7B0E4F4B" w14:textId="77777777" w:rsidR="00422AD5" w:rsidRPr="00AB7EBE" w:rsidRDefault="00422AD5" w:rsidP="00236A46">
      <w:pPr>
        <w:spacing w:after="0" w:line="360" w:lineRule="auto"/>
        <w:jc w:val="both"/>
        <w:rPr>
          <w:rFonts w:ascii="Book Antiqua" w:hAnsi="Book Antiqua"/>
          <w:lang w:eastAsia="zh-CN"/>
        </w:rPr>
      </w:pPr>
    </w:p>
    <w:p w14:paraId="6F04DDCA" w14:textId="77777777" w:rsidR="00422AD5" w:rsidRPr="00AB7EBE" w:rsidRDefault="00422AD5" w:rsidP="00236A46">
      <w:pPr>
        <w:spacing w:after="0" w:line="360" w:lineRule="auto"/>
        <w:jc w:val="both"/>
        <w:rPr>
          <w:rFonts w:ascii="Book Antiqua" w:hAnsi="Book Antiqua"/>
          <w:lang w:eastAsia="zh-CN"/>
        </w:rPr>
      </w:pPr>
    </w:p>
    <w:p w14:paraId="28BD7DCE" w14:textId="77777777" w:rsidR="00422AD5" w:rsidRPr="00AB7EBE" w:rsidRDefault="00422AD5" w:rsidP="00236A46">
      <w:pPr>
        <w:spacing w:after="0" w:line="360" w:lineRule="auto"/>
        <w:jc w:val="both"/>
        <w:rPr>
          <w:rFonts w:ascii="Book Antiqua" w:hAnsi="Book Antiqua"/>
          <w:lang w:eastAsia="zh-CN"/>
        </w:rPr>
      </w:pPr>
    </w:p>
    <w:p w14:paraId="088FFF36" w14:textId="77777777" w:rsidR="00422AD5" w:rsidRPr="00AB7EBE" w:rsidRDefault="00422AD5" w:rsidP="00236A46">
      <w:pPr>
        <w:spacing w:after="0" w:line="360" w:lineRule="auto"/>
        <w:jc w:val="both"/>
        <w:rPr>
          <w:rFonts w:ascii="Book Antiqua" w:hAnsi="Book Antiqua"/>
          <w:lang w:eastAsia="zh-CN"/>
        </w:rPr>
      </w:pPr>
    </w:p>
    <w:p w14:paraId="173E7703" w14:textId="77777777" w:rsidR="00422AD5" w:rsidRPr="00AB7EBE" w:rsidRDefault="00422AD5" w:rsidP="00236A46">
      <w:pPr>
        <w:spacing w:after="0" w:line="360" w:lineRule="auto"/>
        <w:jc w:val="both"/>
        <w:rPr>
          <w:rFonts w:ascii="Book Antiqua" w:hAnsi="Book Antiqua"/>
          <w:lang w:val="en-GB" w:eastAsia="zh-CN"/>
        </w:rPr>
      </w:pPr>
    </w:p>
    <w:p w14:paraId="094F3CB6" w14:textId="5984221F" w:rsidR="006034B9" w:rsidRPr="00AB7EBE" w:rsidRDefault="004D2329" w:rsidP="00236A46">
      <w:pPr>
        <w:tabs>
          <w:tab w:val="left" w:pos="1843"/>
        </w:tabs>
        <w:spacing w:after="0" w:line="360" w:lineRule="auto"/>
        <w:jc w:val="both"/>
        <w:rPr>
          <w:rFonts w:ascii="Book Antiqua" w:hAnsi="Book Antiqua"/>
          <w:b/>
          <w:lang w:val="en-GB"/>
        </w:rPr>
      </w:pPr>
      <w:r w:rsidRPr="00AB7EBE">
        <w:rPr>
          <w:rFonts w:ascii="Book Antiqua" w:hAnsi="Book Antiqua"/>
          <w:b/>
          <w:lang w:val="en-GB"/>
        </w:rPr>
        <w:t>Table 3</w:t>
      </w:r>
      <w:r w:rsidR="006034B9" w:rsidRPr="00AB7EBE">
        <w:rPr>
          <w:rFonts w:ascii="Book Antiqua" w:hAnsi="Book Antiqua"/>
          <w:b/>
          <w:lang w:val="en-GB"/>
        </w:rPr>
        <w:t xml:space="preserve"> Multivariate analysis showing that vitamin D is the only parameter that is independently associated with trunk fat</w:t>
      </w:r>
      <w:r w:rsidRPr="00AB7EBE">
        <w:rPr>
          <w:rFonts w:ascii="Book Antiqua" w:hAnsi="Book Antiqua"/>
          <w:b/>
          <w:lang w:val="en-GB" w:eastAsia="zh-CN"/>
        </w:rPr>
        <w:t xml:space="preserve"> </w:t>
      </w:r>
      <w:r w:rsidR="006034B9" w:rsidRPr="00AB7EBE">
        <w:rPr>
          <w:rFonts w:ascii="Book Antiqua" w:hAnsi="Book Antiqua"/>
          <w:b/>
          <w:lang w:val="en-GB"/>
        </w:rPr>
        <w:t>percentage</w:t>
      </w:r>
    </w:p>
    <w:tbl>
      <w:tblPr>
        <w:tblW w:w="10628" w:type="dxa"/>
        <w:tblInd w:w="-423" w:type="dxa"/>
        <w:tblCellMar>
          <w:left w:w="0" w:type="dxa"/>
          <w:right w:w="0" w:type="dxa"/>
        </w:tblCellMar>
        <w:tblLook w:val="0420" w:firstRow="1" w:lastRow="0" w:firstColumn="0" w:lastColumn="0" w:noHBand="0" w:noVBand="1"/>
      </w:tblPr>
      <w:tblGrid>
        <w:gridCol w:w="2374"/>
        <w:gridCol w:w="1568"/>
        <w:gridCol w:w="1702"/>
        <w:gridCol w:w="2221"/>
        <w:gridCol w:w="1198"/>
        <w:gridCol w:w="1565"/>
      </w:tblGrid>
      <w:tr w:rsidR="00AB7EBE" w:rsidRPr="00AB7EBE" w14:paraId="7BF894AE" w14:textId="77777777" w:rsidTr="004D2329">
        <w:trPr>
          <w:trHeight w:val="720"/>
        </w:trPr>
        <w:tc>
          <w:tcPr>
            <w:tcW w:w="10628" w:type="dxa"/>
            <w:gridSpan w:val="6"/>
            <w:tcBorders>
              <w:top w:val="single" w:sz="4" w:space="0" w:color="auto"/>
            </w:tcBorders>
            <w:shd w:val="clear" w:color="auto" w:fill="auto"/>
            <w:tcMar>
              <w:top w:w="72" w:type="dxa"/>
              <w:left w:w="144" w:type="dxa"/>
              <w:bottom w:w="72" w:type="dxa"/>
              <w:right w:w="144" w:type="dxa"/>
            </w:tcMar>
            <w:hideMark/>
          </w:tcPr>
          <w:p w14:paraId="3FD8D1E2" w14:textId="3CB56891" w:rsidR="0013472D" w:rsidRPr="00AB7EBE" w:rsidRDefault="006034B9" w:rsidP="00236A46">
            <w:pPr>
              <w:spacing w:after="0" w:line="360" w:lineRule="auto"/>
              <w:jc w:val="both"/>
              <w:rPr>
                <w:rFonts w:ascii="Book Antiqua" w:hAnsi="Book Antiqua"/>
                <w:lang w:eastAsia="zh-CN"/>
              </w:rPr>
            </w:pPr>
            <w:r w:rsidRPr="00AB7EBE">
              <w:rPr>
                <w:rFonts w:ascii="Book Antiqua" w:hAnsi="Book Antiqua"/>
              </w:rPr>
              <w:t>Coefficients</w:t>
            </w:r>
            <w:r w:rsidR="008D47E7" w:rsidRPr="00AB7EBE">
              <w:rPr>
                <w:rFonts w:ascii="Book Antiqua" w:hAnsi="Book Antiqua"/>
                <w:vertAlign w:val="superscript"/>
                <w:lang w:eastAsia="zh-CN"/>
              </w:rPr>
              <w:t>1</w:t>
            </w:r>
          </w:p>
        </w:tc>
      </w:tr>
      <w:tr w:rsidR="00AB7EBE" w:rsidRPr="00AB7EBE" w14:paraId="681F2CA8" w14:textId="77777777" w:rsidTr="004D2329">
        <w:trPr>
          <w:trHeight w:val="574"/>
        </w:trPr>
        <w:tc>
          <w:tcPr>
            <w:tcW w:w="5644" w:type="dxa"/>
            <w:gridSpan w:val="3"/>
            <w:tcBorders>
              <w:bottom w:val="single" w:sz="4" w:space="0" w:color="auto"/>
            </w:tcBorders>
            <w:shd w:val="clear" w:color="auto" w:fill="auto"/>
            <w:tcMar>
              <w:top w:w="72" w:type="dxa"/>
              <w:left w:w="144" w:type="dxa"/>
              <w:bottom w:w="72" w:type="dxa"/>
              <w:right w:w="144" w:type="dxa"/>
            </w:tcMar>
            <w:hideMark/>
          </w:tcPr>
          <w:p w14:paraId="08F338E7" w14:textId="78FB4C6F" w:rsidR="004D2329" w:rsidRPr="00AB7EBE" w:rsidRDefault="004D2329" w:rsidP="00236A46">
            <w:pPr>
              <w:spacing w:after="0" w:line="360" w:lineRule="auto"/>
              <w:jc w:val="both"/>
              <w:rPr>
                <w:rFonts w:ascii="Book Antiqua" w:hAnsi="Book Antiqua"/>
              </w:rPr>
            </w:pPr>
            <w:r w:rsidRPr="00AB7EBE">
              <w:rPr>
                <w:rFonts w:ascii="Book Antiqua" w:hAnsi="Book Antiqua"/>
              </w:rPr>
              <w:t xml:space="preserve">Unstandardized </w:t>
            </w:r>
            <w:r w:rsidRPr="00AB7EBE">
              <w:rPr>
                <w:rFonts w:ascii="Book Antiqua" w:hAnsi="Book Antiqua"/>
                <w:lang w:eastAsia="zh-CN"/>
              </w:rPr>
              <w:t>c</w:t>
            </w:r>
            <w:r w:rsidRPr="00AB7EBE">
              <w:rPr>
                <w:rFonts w:ascii="Book Antiqua" w:hAnsi="Book Antiqua"/>
              </w:rPr>
              <w:t>oefficients</w:t>
            </w:r>
          </w:p>
        </w:tc>
        <w:tc>
          <w:tcPr>
            <w:tcW w:w="4984" w:type="dxa"/>
            <w:gridSpan w:val="3"/>
            <w:tcBorders>
              <w:bottom w:val="single" w:sz="4" w:space="0" w:color="auto"/>
            </w:tcBorders>
            <w:shd w:val="clear" w:color="auto" w:fill="auto"/>
            <w:tcMar>
              <w:top w:w="72" w:type="dxa"/>
              <w:left w:w="144" w:type="dxa"/>
              <w:bottom w:w="72" w:type="dxa"/>
              <w:right w:w="144" w:type="dxa"/>
            </w:tcMar>
            <w:hideMark/>
          </w:tcPr>
          <w:p w14:paraId="3C60C981" w14:textId="1FA3CD6C" w:rsidR="004D2329" w:rsidRPr="00AB7EBE" w:rsidRDefault="004D2329" w:rsidP="00236A46">
            <w:pPr>
              <w:spacing w:after="0" w:line="360" w:lineRule="auto"/>
              <w:jc w:val="both"/>
              <w:rPr>
                <w:rFonts w:ascii="Book Antiqua" w:hAnsi="Book Antiqua"/>
              </w:rPr>
            </w:pPr>
            <w:r w:rsidRPr="00AB7EBE">
              <w:rPr>
                <w:rFonts w:ascii="Book Antiqua" w:hAnsi="Book Antiqua"/>
              </w:rPr>
              <w:t>Standardized</w:t>
            </w:r>
            <w:r w:rsidR="007B111E" w:rsidRPr="00AB7EBE">
              <w:rPr>
                <w:rFonts w:ascii="Book Antiqua" w:hAnsi="Book Antiqua"/>
                <w:lang w:eastAsia="zh-CN"/>
              </w:rPr>
              <w:t xml:space="preserve"> </w:t>
            </w:r>
            <w:r w:rsidRPr="00AB7EBE">
              <w:rPr>
                <w:rFonts w:ascii="Book Antiqua" w:hAnsi="Book Antiqua"/>
                <w:lang w:eastAsia="zh-CN"/>
              </w:rPr>
              <w:t xml:space="preserve"> c</w:t>
            </w:r>
            <w:r w:rsidRPr="00AB7EBE">
              <w:rPr>
                <w:rFonts w:ascii="Book Antiqua" w:hAnsi="Book Antiqua"/>
              </w:rPr>
              <w:t>oefficients</w:t>
            </w:r>
          </w:p>
        </w:tc>
      </w:tr>
      <w:tr w:rsidR="00AB7EBE" w:rsidRPr="00AB7EBE" w14:paraId="420145CD" w14:textId="77777777" w:rsidTr="004D2329">
        <w:trPr>
          <w:trHeight w:val="282"/>
        </w:trPr>
        <w:tc>
          <w:tcPr>
            <w:tcW w:w="2374" w:type="dxa"/>
            <w:tcBorders>
              <w:top w:val="single" w:sz="4" w:space="0" w:color="auto"/>
            </w:tcBorders>
            <w:shd w:val="clear" w:color="auto" w:fill="auto"/>
            <w:tcMar>
              <w:top w:w="72" w:type="dxa"/>
              <w:left w:w="144" w:type="dxa"/>
              <w:bottom w:w="72" w:type="dxa"/>
              <w:right w:w="144" w:type="dxa"/>
            </w:tcMar>
          </w:tcPr>
          <w:p w14:paraId="3BB5C403" w14:textId="77777777" w:rsidR="004D2329" w:rsidRPr="00AB7EBE" w:rsidRDefault="004D2329" w:rsidP="00236A46">
            <w:pPr>
              <w:spacing w:after="0" w:line="360" w:lineRule="auto"/>
              <w:jc w:val="both"/>
              <w:rPr>
                <w:rFonts w:ascii="Book Antiqua" w:hAnsi="Book Antiqua"/>
              </w:rPr>
            </w:pPr>
          </w:p>
        </w:tc>
        <w:tc>
          <w:tcPr>
            <w:tcW w:w="3270" w:type="dxa"/>
            <w:gridSpan w:val="2"/>
            <w:tcBorders>
              <w:top w:val="single" w:sz="4" w:space="0" w:color="auto"/>
            </w:tcBorders>
            <w:shd w:val="clear" w:color="auto" w:fill="auto"/>
            <w:tcMar>
              <w:top w:w="72" w:type="dxa"/>
              <w:left w:w="144" w:type="dxa"/>
              <w:bottom w:w="72" w:type="dxa"/>
              <w:right w:w="144" w:type="dxa"/>
            </w:tcMar>
          </w:tcPr>
          <w:p w14:paraId="472D6D99" w14:textId="77777777" w:rsidR="004D2329" w:rsidRPr="00AB7EBE" w:rsidRDefault="004D2329" w:rsidP="00236A46">
            <w:pPr>
              <w:spacing w:after="0" w:line="360" w:lineRule="auto"/>
              <w:jc w:val="both"/>
              <w:rPr>
                <w:rFonts w:ascii="Book Antiqua" w:hAnsi="Book Antiqua"/>
              </w:rPr>
            </w:pPr>
          </w:p>
        </w:tc>
        <w:tc>
          <w:tcPr>
            <w:tcW w:w="2221" w:type="dxa"/>
            <w:tcBorders>
              <w:top w:val="single" w:sz="4" w:space="0" w:color="auto"/>
            </w:tcBorders>
            <w:shd w:val="clear" w:color="auto" w:fill="auto"/>
            <w:tcMar>
              <w:top w:w="72" w:type="dxa"/>
              <w:left w:w="144" w:type="dxa"/>
              <w:bottom w:w="72" w:type="dxa"/>
              <w:right w:w="144" w:type="dxa"/>
            </w:tcMar>
          </w:tcPr>
          <w:p w14:paraId="34D25D80" w14:textId="77777777" w:rsidR="004D2329" w:rsidRPr="00AB7EBE" w:rsidRDefault="004D2329" w:rsidP="00236A46">
            <w:pPr>
              <w:spacing w:after="0" w:line="360" w:lineRule="auto"/>
              <w:jc w:val="both"/>
              <w:rPr>
                <w:rFonts w:ascii="Book Antiqua" w:hAnsi="Book Antiqua"/>
              </w:rPr>
            </w:pPr>
          </w:p>
        </w:tc>
        <w:tc>
          <w:tcPr>
            <w:tcW w:w="1198" w:type="dxa"/>
            <w:tcBorders>
              <w:top w:val="single" w:sz="4" w:space="0" w:color="auto"/>
            </w:tcBorders>
            <w:shd w:val="clear" w:color="auto" w:fill="auto"/>
            <w:tcMar>
              <w:top w:w="72" w:type="dxa"/>
              <w:left w:w="144" w:type="dxa"/>
              <w:bottom w:w="72" w:type="dxa"/>
              <w:right w:w="144" w:type="dxa"/>
            </w:tcMar>
          </w:tcPr>
          <w:p w14:paraId="0559C5F4" w14:textId="77777777" w:rsidR="004D2329" w:rsidRPr="00AB7EBE" w:rsidRDefault="004D2329" w:rsidP="00236A46">
            <w:pPr>
              <w:spacing w:after="0" w:line="360" w:lineRule="auto"/>
              <w:jc w:val="both"/>
              <w:rPr>
                <w:rFonts w:ascii="Book Antiqua" w:hAnsi="Book Antiqua"/>
              </w:rPr>
            </w:pPr>
          </w:p>
        </w:tc>
        <w:tc>
          <w:tcPr>
            <w:tcW w:w="1565" w:type="dxa"/>
            <w:tcBorders>
              <w:top w:val="single" w:sz="4" w:space="0" w:color="auto"/>
            </w:tcBorders>
            <w:shd w:val="clear" w:color="auto" w:fill="auto"/>
            <w:tcMar>
              <w:top w:w="72" w:type="dxa"/>
              <w:left w:w="144" w:type="dxa"/>
              <w:bottom w:w="72" w:type="dxa"/>
              <w:right w:w="144" w:type="dxa"/>
            </w:tcMar>
          </w:tcPr>
          <w:p w14:paraId="600BDBEF" w14:textId="77777777" w:rsidR="004D2329" w:rsidRPr="00AB7EBE" w:rsidRDefault="004D2329" w:rsidP="00236A46">
            <w:pPr>
              <w:spacing w:after="0" w:line="360" w:lineRule="auto"/>
              <w:jc w:val="both"/>
              <w:rPr>
                <w:rFonts w:ascii="Book Antiqua" w:hAnsi="Book Antiqua"/>
              </w:rPr>
            </w:pPr>
          </w:p>
        </w:tc>
      </w:tr>
      <w:tr w:rsidR="00AB7EBE" w:rsidRPr="00AB7EBE" w14:paraId="23B2787A" w14:textId="77777777" w:rsidTr="004D2329">
        <w:trPr>
          <w:trHeight w:val="363"/>
        </w:trPr>
        <w:tc>
          <w:tcPr>
            <w:tcW w:w="2374" w:type="dxa"/>
            <w:shd w:val="clear" w:color="auto" w:fill="auto"/>
            <w:tcMar>
              <w:top w:w="72" w:type="dxa"/>
              <w:left w:w="144" w:type="dxa"/>
              <w:bottom w:w="72" w:type="dxa"/>
              <w:right w:w="144" w:type="dxa"/>
            </w:tcMar>
            <w:hideMark/>
          </w:tcPr>
          <w:p w14:paraId="0F011E39" w14:textId="77777777" w:rsidR="0013472D" w:rsidRPr="00AB7EBE" w:rsidRDefault="006034B9" w:rsidP="00236A46">
            <w:pPr>
              <w:spacing w:after="0" w:line="360" w:lineRule="auto"/>
              <w:jc w:val="both"/>
              <w:rPr>
                <w:rFonts w:ascii="Book Antiqua" w:hAnsi="Book Antiqua"/>
              </w:rPr>
            </w:pPr>
            <w:r w:rsidRPr="00AB7EBE">
              <w:rPr>
                <w:rFonts w:ascii="Book Antiqua" w:hAnsi="Book Antiqua"/>
              </w:rPr>
              <w:t>Model</w:t>
            </w:r>
          </w:p>
        </w:tc>
        <w:tc>
          <w:tcPr>
            <w:tcW w:w="1568" w:type="dxa"/>
            <w:shd w:val="clear" w:color="auto" w:fill="auto"/>
            <w:tcMar>
              <w:top w:w="72" w:type="dxa"/>
              <w:left w:w="144" w:type="dxa"/>
              <w:bottom w:w="72" w:type="dxa"/>
              <w:right w:w="144" w:type="dxa"/>
            </w:tcMar>
            <w:hideMark/>
          </w:tcPr>
          <w:p w14:paraId="38F1277B" w14:textId="77777777" w:rsidR="0013472D" w:rsidRPr="00AB7EBE" w:rsidRDefault="006034B9" w:rsidP="00236A46">
            <w:pPr>
              <w:spacing w:after="0" w:line="360" w:lineRule="auto"/>
              <w:jc w:val="both"/>
              <w:rPr>
                <w:rFonts w:ascii="Book Antiqua" w:hAnsi="Book Antiqua"/>
              </w:rPr>
            </w:pPr>
            <w:r w:rsidRPr="00AB7EBE">
              <w:rPr>
                <w:rFonts w:ascii="Book Antiqua" w:hAnsi="Book Antiqua"/>
              </w:rPr>
              <w:t>B</w:t>
            </w:r>
          </w:p>
        </w:tc>
        <w:tc>
          <w:tcPr>
            <w:tcW w:w="1702" w:type="dxa"/>
            <w:shd w:val="clear" w:color="auto" w:fill="auto"/>
            <w:tcMar>
              <w:top w:w="72" w:type="dxa"/>
              <w:left w:w="144" w:type="dxa"/>
              <w:bottom w:w="72" w:type="dxa"/>
              <w:right w:w="144" w:type="dxa"/>
            </w:tcMar>
            <w:hideMark/>
          </w:tcPr>
          <w:p w14:paraId="16846B0F" w14:textId="7FA21EDC" w:rsidR="0013472D" w:rsidRPr="00AB7EBE" w:rsidRDefault="006034B9" w:rsidP="00236A46">
            <w:pPr>
              <w:spacing w:after="0" w:line="360" w:lineRule="auto"/>
              <w:jc w:val="both"/>
              <w:rPr>
                <w:rFonts w:ascii="Book Antiqua" w:hAnsi="Book Antiqua"/>
              </w:rPr>
            </w:pPr>
            <w:r w:rsidRPr="00AB7EBE">
              <w:rPr>
                <w:rFonts w:ascii="Book Antiqua" w:hAnsi="Book Antiqua"/>
              </w:rPr>
              <w:t xml:space="preserve">Std. </w:t>
            </w:r>
            <w:r w:rsidR="004D2329" w:rsidRPr="00AB7EBE">
              <w:rPr>
                <w:rFonts w:ascii="Book Antiqua" w:hAnsi="Book Antiqua"/>
                <w:lang w:eastAsia="zh-CN"/>
              </w:rPr>
              <w:t>e</w:t>
            </w:r>
            <w:r w:rsidRPr="00AB7EBE">
              <w:rPr>
                <w:rFonts w:ascii="Book Antiqua" w:hAnsi="Book Antiqua"/>
              </w:rPr>
              <w:t>rror</w:t>
            </w:r>
          </w:p>
        </w:tc>
        <w:tc>
          <w:tcPr>
            <w:tcW w:w="2221" w:type="dxa"/>
            <w:shd w:val="clear" w:color="auto" w:fill="auto"/>
            <w:tcMar>
              <w:top w:w="72" w:type="dxa"/>
              <w:left w:w="144" w:type="dxa"/>
              <w:bottom w:w="72" w:type="dxa"/>
              <w:right w:w="144" w:type="dxa"/>
            </w:tcMar>
            <w:hideMark/>
          </w:tcPr>
          <w:p w14:paraId="710BDBF6" w14:textId="77777777" w:rsidR="0013472D" w:rsidRPr="00AB7EBE" w:rsidRDefault="006034B9" w:rsidP="00236A46">
            <w:pPr>
              <w:spacing w:after="0" w:line="360" w:lineRule="auto"/>
              <w:jc w:val="both"/>
              <w:rPr>
                <w:rFonts w:ascii="Book Antiqua" w:hAnsi="Book Antiqua"/>
                <w:i/>
              </w:rPr>
            </w:pPr>
            <w:r w:rsidRPr="00AB7EBE">
              <w:rPr>
                <w:rFonts w:ascii="Book Antiqua" w:hAnsi="Book Antiqua"/>
                <w:i/>
              </w:rPr>
              <w:t>Beta</w:t>
            </w:r>
          </w:p>
        </w:tc>
        <w:tc>
          <w:tcPr>
            <w:tcW w:w="1198" w:type="dxa"/>
            <w:shd w:val="clear" w:color="auto" w:fill="auto"/>
            <w:tcMar>
              <w:top w:w="72" w:type="dxa"/>
              <w:left w:w="144" w:type="dxa"/>
              <w:bottom w:w="72" w:type="dxa"/>
              <w:right w:w="144" w:type="dxa"/>
            </w:tcMar>
            <w:hideMark/>
          </w:tcPr>
          <w:p w14:paraId="6F027170" w14:textId="77777777" w:rsidR="0013472D" w:rsidRPr="00AB7EBE" w:rsidRDefault="006034B9" w:rsidP="00236A46">
            <w:pPr>
              <w:spacing w:after="0" w:line="360" w:lineRule="auto"/>
              <w:jc w:val="both"/>
              <w:rPr>
                <w:rFonts w:ascii="Book Antiqua" w:hAnsi="Book Antiqua"/>
                <w:i/>
              </w:rPr>
            </w:pPr>
            <w:r w:rsidRPr="00AB7EBE">
              <w:rPr>
                <w:rFonts w:ascii="Book Antiqua" w:hAnsi="Book Antiqua"/>
                <w:i/>
              </w:rPr>
              <w:t>t</w:t>
            </w:r>
          </w:p>
        </w:tc>
        <w:tc>
          <w:tcPr>
            <w:tcW w:w="1565" w:type="dxa"/>
            <w:shd w:val="clear" w:color="auto" w:fill="auto"/>
            <w:tcMar>
              <w:top w:w="72" w:type="dxa"/>
              <w:left w:w="144" w:type="dxa"/>
              <w:bottom w:w="72" w:type="dxa"/>
              <w:right w:w="144" w:type="dxa"/>
            </w:tcMar>
            <w:hideMark/>
          </w:tcPr>
          <w:p w14:paraId="4BC6C64E" w14:textId="6D71B520" w:rsidR="0013472D" w:rsidRPr="00AB7EBE" w:rsidRDefault="004D2329" w:rsidP="00236A46">
            <w:pPr>
              <w:spacing w:after="0" w:line="360" w:lineRule="auto"/>
              <w:jc w:val="both"/>
              <w:rPr>
                <w:rFonts w:ascii="Book Antiqua" w:hAnsi="Book Antiqua"/>
                <w:i/>
                <w:lang w:eastAsia="zh-CN"/>
              </w:rPr>
            </w:pPr>
            <w:r w:rsidRPr="00AB7EBE">
              <w:rPr>
                <w:rFonts w:ascii="Book Antiqua" w:hAnsi="Book Antiqua"/>
                <w:i/>
                <w:lang w:eastAsia="zh-CN"/>
              </w:rPr>
              <w:t>P</w:t>
            </w:r>
          </w:p>
        </w:tc>
      </w:tr>
      <w:tr w:rsidR="00AB7EBE" w:rsidRPr="00AB7EBE" w14:paraId="5268B6CB" w14:textId="77777777" w:rsidTr="004D2329">
        <w:trPr>
          <w:trHeight w:val="720"/>
        </w:trPr>
        <w:tc>
          <w:tcPr>
            <w:tcW w:w="2374" w:type="dxa"/>
            <w:shd w:val="clear" w:color="auto" w:fill="auto"/>
            <w:tcMar>
              <w:top w:w="72" w:type="dxa"/>
              <w:left w:w="144" w:type="dxa"/>
              <w:bottom w:w="72" w:type="dxa"/>
              <w:right w:w="144" w:type="dxa"/>
            </w:tcMar>
            <w:hideMark/>
          </w:tcPr>
          <w:p w14:paraId="10C4A781" w14:textId="1DB2F9A2" w:rsidR="0013472D" w:rsidRPr="00AB7EBE" w:rsidRDefault="006034B9" w:rsidP="00236A46">
            <w:pPr>
              <w:spacing w:after="0" w:line="360" w:lineRule="auto"/>
              <w:jc w:val="both"/>
              <w:rPr>
                <w:rFonts w:ascii="Book Antiqua" w:hAnsi="Book Antiqua"/>
              </w:rPr>
            </w:pPr>
            <w:r w:rsidRPr="00AB7EBE">
              <w:rPr>
                <w:rFonts w:ascii="Book Antiqua" w:hAnsi="Book Antiqua"/>
              </w:rPr>
              <w:t>1</w:t>
            </w:r>
            <w:r w:rsidR="007B111E" w:rsidRPr="00AB7EBE">
              <w:rPr>
                <w:rFonts w:ascii="Book Antiqua" w:hAnsi="Book Antiqua"/>
              </w:rPr>
              <w:t xml:space="preserve">    </w:t>
            </w:r>
            <w:r w:rsidRPr="00AB7EBE">
              <w:rPr>
                <w:rFonts w:ascii="Book Antiqua" w:hAnsi="Book Antiqua"/>
              </w:rPr>
              <w:t xml:space="preserve"> (costant)</w:t>
            </w:r>
          </w:p>
        </w:tc>
        <w:tc>
          <w:tcPr>
            <w:tcW w:w="1568" w:type="dxa"/>
            <w:shd w:val="clear" w:color="auto" w:fill="auto"/>
            <w:tcMar>
              <w:top w:w="72" w:type="dxa"/>
              <w:left w:w="144" w:type="dxa"/>
              <w:bottom w:w="72" w:type="dxa"/>
              <w:right w:w="144" w:type="dxa"/>
            </w:tcMar>
            <w:hideMark/>
          </w:tcPr>
          <w:p w14:paraId="635AC8C4" w14:textId="19A98995" w:rsidR="0013472D" w:rsidRPr="00AB7EBE" w:rsidRDefault="006034B9" w:rsidP="00236A46">
            <w:pPr>
              <w:spacing w:after="0" w:line="360" w:lineRule="auto"/>
              <w:jc w:val="both"/>
              <w:rPr>
                <w:rFonts w:ascii="Book Antiqua" w:hAnsi="Book Antiqua"/>
              </w:rPr>
            </w:pPr>
            <w:r w:rsidRPr="00AB7EBE">
              <w:rPr>
                <w:rFonts w:ascii="Book Antiqua" w:hAnsi="Book Antiqua"/>
              </w:rPr>
              <w:t>52</w:t>
            </w:r>
            <w:r w:rsidR="004D2329" w:rsidRPr="00AB7EBE">
              <w:rPr>
                <w:rFonts w:ascii="Book Antiqua" w:hAnsi="Book Antiqua"/>
              </w:rPr>
              <w:t>.</w:t>
            </w:r>
            <w:r w:rsidRPr="00AB7EBE">
              <w:rPr>
                <w:rFonts w:ascii="Book Antiqua" w:hAnsi="Book Antiqua"/>
              </w:rPr>
              <w:t>054</w:t>
            </w:r>
          </w:p>
        </w:tc>
        <w:tc>
          <w:tcPr>
            <w:tcW w:w="1702" w:type="dxa"/>
            <w:shd w:val="clear" w:color="auto" w:fill="auto"/>
            <w:tcMar>
              <w:top w:w="72" w:type="dxa"/>
              <w:left w:w="144" w:type="dxa"/>
              <w:bottom w:w="72" w:type="dxa"/>
              <w:right w:w="144" w:type="dxa"/>
            </w:tcMar>
            <w:hideMark/>
          </w:tcPr>
          <w:p w14:paraId="2CD4FD4B" w14:textId="355F177C" w:rsidR="0013472D" w:rsidRPr="00AB7EBE" w:rsidRDefault="006034B9" w:rsidP="00236A46">
            <w:pPr>
              <w:spacing w:after="0" w:line="360" w:lineRule="auto"/>
              <w:jc w:val="both"/>
              <w:rPr>
                <w:rFonts w:ascii="Book Antiqua" w:hAnsi="Book Antiqua"/>
              </w:rPr>
            </w:pPr>
            <w:r w:rsidRPr="00AB7EBE">
              <w:rPr>
                <w:rFonts w:ascii="Book Antiqua" w:hAnsi="Book Antiqua"/>
              </w:rPr>
              <w:t>8</w:t>
            </w:r>
            <w:r w:rsidR="004D2329" w:rsidRPr="00AB7EBE">
              <w:rPr>
                <w:rFonts w:ascii="Book Antiqua" w:hAnsi="Book Antiqua"/>
              </w:rPr>
              <w:t>.</w:t>
            </w:r>
            <w:r w:rsidRPr="00AB7EBE">
              <w:rPr>
                <w:rFonts w:ascii="Book Antiqua" w:hAnsi="Book Antiqua"/>
              </w:rPr>
              <w:t>498</w:t>
            </w:r>
          </w:p>
        </w:tc>
        <w:tc>
          <w:tcPr>
            <w:tcW w:w="2221" w:type="dxa"/>
            <w:shd w:val="clear" w:color="auto" w:fill="auto"/>
            <w:tcMar>
              <w:top w:w="72" w:type="dxa"/>
              <w:left w:w="144" w:type="dxa"/>
              <w:bottom w:w="72" w:type="dxa"/>
              <w:right w:w="144" w:type="dxa"/>
            </w:tcMar>
            <w:hideMark/>
          </w:tcPr>
          <w:p w14:paraId="0205E3EB" w14:textId="77777777" w:rsidR="006034B9" w:rsidRPr="00AB7EBE" w:rsidRDefault="006034B9" w:rsidP="00236A46">
            <w:pPr>
              <w:spacing w:after="0" w:line="360" w:lineRule="auto"/>
              <w:jc w:val="both"/>
              <w:rPr>
                <w:rFonts w:ascii="Book Antiqua" w:hAnsi="Book Antiqua"/>
              </w:rPr>
            </w:pPr>
          </w:p>
        </w:tc>
        <w:tc>
          <w:tcPr>
            <w:tcW w:w="1198" w:type="dxa"/>
            <w:shd w:val="clear" w:color="auto" w:fill="auto"/>
            <w:tcMar>
              <w:top w:w="72" w:type="dxa"/>
              <w:left w:w="144" w:type="dxa"/>
              <w:bottom w:w="72" w:type="dxa"/>
              <w:right w:w="144" w:type="dxa"/>
            </w:tcMar>
            <w:hideMark/>
          </w:tcPr>
          <w:p w14:paraId="37054E4B" w14:textId="77777777" w:rsidR="0013472D" w:rsidRPr="00AB7EBE" w:rsidRDefault="006034B9" w:rsidP="00236A46">
            <w:pPr>
              <w:spacing w:after="0" w:line="360" w:lineRule="auto"/>
              <w:jc w:val="both"/>
              <w:rPr>
                <w:rFonts w:ascii="Book Antiqua" w:hAnsi="Book Antiqua"/>
              </w:rPr>
            </w:pPr>
            <w:r w:rsidRPr="00AB7EBE">
              <w:rPr>
                <w:rFonts w:ascii="Book Antiqua" w:hAnsi="Book Antiqua"/>
              </w:rPr>
              <w:t>6,125</w:t>
            </w:r>
          </w:p>
        </w:tc>
        <w:tc>
          <w:tcPr>
            <w:tcW w:w="1565" w:type="dxa"/>
            <w:shd w:val="clear" w:color="auto" w:fill="auto"/>
            <w:tcMar>
              <w:top w:w="72" w:type="dxa"/>
              <w:left w:w="144" w:type="dxa"/>
              <w:bottom w:w="72" w:type="dxa"/>
              <w:right w:w="144" w:type="dxa"/>
            </w:tcMar>
            <w:hideMark/>
          </w:tcPr>
          <w:p w14:paraId="61995542" w14:textId="3325A668"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000</w:t>
            </w:r>
          </w:p>
        </w:tc>
      </w:tr>
      <w:tr w:rsidR="00AB7EBE" w:rsidRPr="00AB7EBE" w14:paraId="08E644FD" w14:textId="77777777" w:rsidTr="004D2329">
        <w:trPr>
          <w:trHeight w:val="720"/>
        </w:trPr>
        <w:tc>
          <w:tcPr>
            <w:tcW w:w="2374" w:type="dxa"/>
            <w:shd w:val="clear" w:color="auto" w:fill="auto"/>
            <w:tcMar>
              <w:top w:w="72" w:type="dxa"/>
              <w:left w:w="144" w:type="dxa"/>
              <w:bottom w:w="72" w:type="dxa"/>
              <w:right w:w="144" w:type="dxa"/>
            </w:tcMar>
            <w:hideMark/>
          </w:tcPr>
          <w:p w14:paraId="16396037" w14:textId="32A7D107" w:rsidR="0013472D" w:rsidRPr="00AB7EBE" w:rsidRDefault="004D2329" w:rsidP="00236A46">
            <w:pPr>
              <w:spacing w:after="0" w:line="360" w:lineRule="auto"/>
              <w:jc w:val="both"/>
              <w:rPr>
                <w:rFonts w:ascii="Book Antiqua" w:hAnsi="Book Antiqua"/>
              </w:rPr>
            </w:pPr>
            <w:r w:rsidRPr="00AB7EBE">
              <w:rPr>
                <w:rFonts w:ascii="Book Antiqua" w:hAnsi="Book Antiqua"/>
              </w:rPr>
              <w:t xml:space="preserve"> </w:t>
            </w:r>
            <w:r w:rsidR="006034B9" w:rsidRPr="00AB7EBE">
              <w:rPr>
                <w:rFonts w:ascii="Book Antiqua" w:hAnsi="Book Antiqua"/>
              </w:rPr>
              <w:t>Lumbar</w:t>
            </w:r>
            <w:r w:rsidR="007B111E" w:rsidRPr="00AB7EBE">
              <w:rPr>
                <w:rFonts w:ascii="Book Antiqua" w:hAnsi="Book Antiqua"/>
              </w:rPr>
              <w:t xml:space="preserve"> </w:t>
            </w:r>
            <w:r w:rsidR="006034B9" w:rsidRPr="00AB7EBE">
              <w:rPr>
                <w:rFonts w:ascii="Book Antiqua" w:hAnsi="Book Antiqua"/>
              </w:rPr>
              <w:t>BMD</w:t>
            </w:r>
          </w:p>
        </w:tc>
        <w:tc>
          <w:tcPr>
            <w:tcW w:w="1568" w:type="dxa"/>
            <w:shd w:val="clear" w:color="auto" w:fill="auto"/>
            <w:tcMar>
              <w:top w:w="72" w:type="dxa"/>
              <w:left w:w="144" w:type="dxa"/>
              <w:bottom w:w="72" w:type="dxa"/>
              <w:right w:w="144" w:type="dxa"/>
            </w:tcMar>
            <w:hideMark/>
          </w:tcPr>
          <w:p w14:paraId="322CE8FC" w14:textId="62DFCEAA" w:rsidR="0013472D" w:rsidRPr="00AB7EBE" w:rsidRDefault="006034B9" w:rsidP="00236A46">
            <w:pPr>
              <w:spacing w:after="0" w:line="360" w:lineRule="auto"/>
              <w:jc w:val="both"/>
              <w:rPr>
                <w:rFonts w:ascii="Book Antiqua" w:hAnsi="Book Antiqua"/>
              </w:rPr>
            </w:pPr>
            <w:r w:rsidRPr="00AB7EBE">
              <w:rPr>
                <w:rFonts w:ascii="Book Antiqua" w:hAnsi="Book Antiqua"/>
              </w:rPr>
              <w:t>6</w:t>
            </w:r>
            <w:r w:rsidR="004D2329" w:rsidRPr="00AB7EBE">
              <w:rPr>
                <w:rFonts w:ascii="Book Antiqua" w:hAnsi="Book Antiqua"/>
              </w:rPr>
              <w:t>.</w:t>
            </w:r>
            <w:r w:rsidRPr="00AB7EBE">
              <w:rPr>
                <w:rFonts w:ascii="Book Antiqua" w:hAnsi="Book Antiqua"/>
              </w:rPr>
              <w:t>570</w:t>
            </w:r>
          </w:p>
        </w:tc>
        <w:tc>
          <w:tcPr>
            <w:tcW w:w="1702" w:type="dxa"/>
            <w:shd w:val="clear" w:color="auto" w:fill="auto"/>
            <w:tcMar>
              <w:top w:w="72" w:type="dxa"/>
              <w:left w:w="144" w:type="dxa"/>
              <w:bottom w:w="72" w:type="dxa"/>
              <w:right w:w="144" w:type="dxa"/>
            </w:tcMar>
            <w:hideMark/>
          </w:tcPr>
          <w:p w14:paraId="7FF2DE90" w14:textId="3864366B" w:rsidR="0013472D" w:rsidRPr="00AB7EBE" w:rsidRDefault="006034B9" w:rsidP="00236A46">
            <w:pPr>
              <w:spacing w:after="0" w:line="360" w:lineRule="auto"/>
              <w:jc w:val="both"/>
              <w:rPr>
                <w:rFonts w:ascii="Book Antiqua" w:hAnsi="Book Antiqua"/>
              </w:rPr>
            </w:pPr>
            <w:r w:rsidRPr="00AB7EBE">
              <w:rPr>
                <w:rFonts w:ascii="Book Antiqua" w:hAnsi="Book Antiqua"/>
              </w:rPr>
              <w:t>8</w:t>
            </w:r>
            <w:r w:rsidR="004D2329" w:rsidRPr="00AB7EBE">
              <w:rPr>
                <w:rFonts w:ascii="Book Antiqua" w:hAnsi="Book Antiqua"/>
              </w:rPr>
              <w:t>.</w:t>
            </w:r>
            <w:r w:rsidRPr="00AB7EBE">
              <w:rPr>
                <w:rFonts w:ascii="Book Antiqua" w:hAnsi="Book Antiqua"/>
              </w:rPr>
              <w:t>121</w:t>
            </w:r>
          </w:p>
        </w:tc>
        <w:tc>
          <w:tcPr>
            <w:tcW w:w="2221" w:type="dxa"/>
            <w:shd w:val="clear" w:color="auto" w:fill="auto"/>
            <w:tcMar>
              <w:top w:w="72" w:type="dxa"/>
              <w:left w:w="144" w:type="dxa"/>
              <w:bottom w:w="72" w:type="dxa"/>
              <w:right w:w="144" w:type="dxa"/>
            </w:tcMar>
            <w:hideMark/>
          </w:tcPr>
          <w:p w14:paraId="23514468" w14:textId="2815B9DF" w:rsidR="0013472D" w:rsidRPr="00AB7EBE" w:rsidRDefault="008D47E7"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167</w:t>
            </w:r>
          </w:p>
        </w:tc>
        <w:tc>
          <w:tcPr>
            <w:tcW w:w="1198" w:type="dxa"/>
            <w:shd w:val="clear" w:color="auto" w:fill="auto"/>
            <w:tcMar>
              <w:top w:w="72" w:type="dxa"/>
              <w:left w:w="144" w:type="dxa"/>
              <w:bottom w:w="72" w:type="dxa"/>
              <w:right w:w="144" w:type="dxa"/>
            </w:tcMar>
            <w:hideMark/>
          </w:tcPr>
          <w:p w14:paraId="7FBA1AA0" w14:textId="61DCFBB2" w:rsidR="0013472D" w:rsidRPr="00AB7EBE" w:rsidRDefault="008D47E7"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809</w:t>
            </w:r>
          </w:p>
        </w:tc>
        <w:tc>
          <w:tcPr>
            <w:tcW w:w="1565" w:type="dxa"/>
            <w:shd w:val="clear" w:color="auto" w:fill="auto"/>
            <w:tcMar>
              <w:top w:w="72" w:type="dxa"/>
              <w:left w:w="144" w:type="dxa"/>
              <w:bottom w:w="72" w:type="dxa"/>
              <w:right w:w="144" w:type="dxa"/>
            </w:tcMar>
            <w:hideMark/>
          </w:tcPr>
          <w:p w14:paraId="219C6BF4" w14:textId="7C15E2A9"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437</w:t>
            </w:r>
          </w:p>
        </w:tc>
      </w:tr>
      <w:tr w:rsidR="00AB7EBE" w:rsidRPr="00AB7EBE" w14:paraId="6C9DEBF1" w14:textId="77777777" w:rsidTr="004D2329">
        <w:trPr>
          <w:trHeight w:val="720"/>
        </w:trPr>
        <w:tc>
          <w:tcPr>
            <w:tcW w:w="2374" w:type="dxa"/>
            <w:shd w:val="clear" w:color="auto" w:fill="auto"/>
            <w:tcMar>
              <w:top w:w="72" w:type="dxa"/>
              <w:left w:w="144" w:type="dxa"/>
              <w:bottom w:w="72" w:type="dxa"/>
              <w:right w:w="144" w:type="dxa"/>
            </w:tcMar>
            <w:hideMark/>
          </w:tcPr>
          <w:p w14:paraId="04F14D1E" w14:textId="46D59DF6" w:rsidR="0013472D" w:rsidRPr="00AB7EBE" w:rsidRDefault="006034B9" w:rsidP="00236A46">
            <w:pPr>
              <w:spacing w:after="0" w:line="360" w:lineRule="auto"/>
              <w:jc w:val="both"/>
              <w:rPr>
                <w:rFonts w:ascii="Book Antiqua" w:hAnsi="Book Antiqua"/>
              </w:rPr>
            </w:pPr>
            <w:r w:rsidRPr="00AB7EBE">
              <w:rPr>
                <w:rFonts w:ascii="Book Antiqua" w:hAnsi="Book Antiqua"/>
              </w:rPr>
              <w:t>Hip BMD</w:t>
            </w:r>
          </w:p>
        </w:tc>
        <w:tc>
          <w:tcPr>
            <w:tcW w:w="1568" w:type="dxa"/>
            <w:shd w:val="clear" w:color="auto" w:fill="auto"/>
            <w:tcMar>
              <w:top w:w="72" w:type="dxa"/>
              <w:left w:w="144" w:type="dxa"/>
              <w:bottom w:w="72" w:type="dxa"/>
              <w:right w:w="144" w:type="dxa"/>
            </w:tcMar>
            <w:hideMark/>
          </w:tcPr>
          <w:p w14:paraId="38283C02" w14:textId="47D61949" w:rsidR="0013472D" w:rsidRPr="00AB7EBE" w:rsidRDefault="006034B9" w:rsidP="00236A46">
            <w:pPr>
              <w:spacing w:after="0" w:line="360" w:lineRule="auto"/>
              <w:jc w:val="both"/>
              <w:rPr>
                <w:rFonts w:ascii="Book Antiqua" w:hAnsi="Book Antiqua"/>
              </w:rPr>
            </w:pPr>
            <w:r w:rsidRPr="00AB7EBE">
              <w:rPr>
                <w:rFonts w:ascii="Book Antiqua" w:hAnsi="Book Antiqua"/>
              </w:rPr>
              <w:t>-9</w:t>
            </w:r>
            <w:r w:rsidR="004D2329" w:rsidRPr="00AB7EBE">
              <w:rPr>
                <w:rFonts w:ascii="Book Antiqua" w:hAnsi="Book Antiqua"/>
              </w:rPr>
              <w:t>.</w:t>
            </w:r>
            <w:r w:rsidRPr="00AB7EBE">
              <w:rPr>
                <w:rFonts w:ascii="Book Antiqua" w:hAnsi="Book Antiqua"/>
              </w:rPr>
              <w:t>971</w:t>
            </w:r>
          </w:p>
        </w:tc>
        <w:tc>
          <w:tcPr>
            <w:tcW w:w="1702" w:type="dxa"/>
            <w:shd w:val="clear" w:color="auto" w:fill="auto"/>
            <w:tcMar>
              <w:top w:w="72" w:type="dxa"/>
              <w:left w:w="144" w:type="dxa"/>
              <w:bottom w:w="72" w:type="dxa"/>
              <w:right w:w="144" w:type="dxa"/>
            </w:tcMar>
            <w:hideMark/>
          </w:tcPr>
          <w:p w14:paraId="7A92F6D5" w14:textId="1835AA83" w:rsidR="0013472D" w:rsidRPr="00AB7EBE" w:rsidRDefault="006034B9" w:rsidP="00236A46">
            <w:pPr>
              <w:spacing w:after="0" w:line="360" w:lineRule="auto"/>
              <w:jc w:val="both"/>
              <w:rPr>
                <w:rFonts w:ascii="Book Antiqua" w:hAnsi="Book Antiqua"/>
              </w:rPr>
            </w:pPr>
            <w:r w:rsidRPr="00AB7EBE">
              <w:rPr>
                <w:rFonts w:ascii="Book Antiqua" w:hAnsi="Book Antiqua"/>
              </w:rPr>
              <w:t>7</w:t>
            </w:r>
            <w:r w:rsidR="004D2329" w:rsidRPr="00AB7EBE">
              <w:rPr>
                <w:rFonts w:ascii="Book Antiqua" w:hAnsi="Book Antiqua"/>
              </w:rPr>
              <w:t>.</w:t>
            </w:r>
            <w:r w:rsidRPr="00AB7EBE">
              <w:rPr>
                <w:rFonts w:ascii="Book Antiqua" w:hAnsi="Book Antiqua"/>
              </w:rPr>
              <w:t>687</w:t>
            </w:r>
          </w:p>
        </w:tc>
        <w:tc>
          <w:tcPr>
            <w:tcW w:w="2221" w:type="dxa"/>
            <w:shd w:val="clear" w:color="auto" w:fill="auto"/>
            <w:tcMar>
              <w:top w:w="72" w:type="dxa"/>
              <w:left w:w="144" w:type="dxa"/>
              <w:bottom w:w="72" w:type="dxa"/>
              <w:right w:w="144" w:type="dxa"/>
            </w:tcMar>
            <w:hideMark/>
          </w:tcPr>
          <w:p w14:paraId="73144EF9" w14:textId="7B0E8570" w:rsidR="0013472D" w:rsidRPr="00AB7EBE" w:rsidRDefault="006034B9" w:rsidP="00236A46">
            <w:pPr>
              <w:spacing w:after="0" w:line="360" w:lineRule="auto"/>
              <w:jc w:val="both"/>
              <w:rPr>
                <w:rFonts w:ascii="Book Antiqua" w:hAnsi="Book Antiqua"/>
              </w:rPr>
            </w:pPr>
            <w:r w:rsidRPr="00AB7EBE">
              <w:rPr>
                <w:rFonts w:ascii="Book Antiqua" w:hAnsi="Book Antiqua"/>
              </w:rPr>
              <w:t>-</w:t>
            </w:r>
            <w:r w:rsidR="008D47E7" w:rsidRPr="00AB7EBE">
              <w:rPr>
                <w:rFonts w:ascii="Book Antiqua" w:hAnsi="Book Antiqua"/>
              </w:rPr>
              <w:t>0.</w:t>
            </w:r>
            <w:r w:rsidRPr="00AB7EBE">
              <w:rPr>
                <w:rFonts w:ascii="Book Antiqua" w:hAnsi="Book Antiqua"/>
              </w:rPr>
              <w:t>259</w:t>
            </w:r>
          </w:p>
        </w:tc>
        <w:tc>
          <w:tcPr>
            <w:tcW w:w="1198" w:type="dxa"/>
            <w:shd w:val="clear" w:color="auto" w:fill="auto"/>
            <w:tcMar>
              <w:top w:w="72" w:type="dxa"/>
              <w:left w:w="144" w:type="dxa"/>
              <w:bottom w:w="72" w:type="dxa"/>
              <w:right w:w="144" w:type="dxa"/>
            </w:tcMar>
            <w:hideMark/>
          </w:tcPr>
          <w:p w14:paraId="6D26A190" w14:textId="18101D73" w:rsidR="0013472D" w:rsidRPr="00AB7EBE" w:rsidRDefault="006034B9" w:rsidP="00236A46">
            <w:pPr>
              <w:spacing w:after="0" w:line="360" w:lineRule="auto"/>
              <w:jc w:val="both"/>
              <w:rPr>
                <w:rFonts w:ascii="Book Antiqua" w:hAnsi="Book Antiqua"/>
              </w:rPr>
            </w:pPr>
            <w:r w:rsidRPr="00AB7EBE">
              <w:rPr>
                <w:rFonts w:ascii="Book Antiqua" w:hAnsi="Book Antiqua"/>
              </w:rPr>
              <w:t>-1</w:t>
            </w:r>
            <w:r w:rsidR="008D47E7" w:rsidRPr="00AB7EBE">
              <w:rPr>
                <w:rFonts w:ascii="Book Antiqua" w:hAnsi="Book Antiqua"/>
              </w:rPr>
              <w:t>.</w:t>
            </w:r>
            <w:r w:rsidRPr="00AB7EBE">
              <w:rPr>
                <w:rFonts w:ascii="Book Antiqua" w:hAnsi="Book Antiqua"/>
              </w:rPr>
              <w:t>029</w:t>
            </w:r>
          </w:p>
        </w:tc>
        <w:tc>
          <w:tcPr>
            <w:tcW w:w="1565" w:type="dxa"/>
            <w:shd w:val="clear" w:color="auto" w:fill="auto"/>
            <w:tcMar>
              <w:top w:w="72" w:type="dxa"/>
              <w:left w:w="144" w:type="dxa"/>
              <w:bottom w:w="72" w:type="dxa"/>
              <w:right w:w="144" w:type="dxa"/>
            </w:tcMar>
            <w:hideMark/>
          </w:tcPr>
          <w:p w14:paraId="7E10FBEF" w14:textId="5CA3AA28"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224</w:t>
            </w:r>
          </w:p>
        </w:tc>
      </w:tr>
      <w:tr w:rsidR="00AB7EBE" w:rsidRPr="00AB7EBE" w14:paraId="526291E0" w14:textId="77777777" w:rsidTr="004D2329">
        <w:trPr>
          <w:trHeight w:val="720"/>
        </w:trPr>
        <w:tc>
          <w:tcPr>
            <w:tcW w:w="2374" w:type="dxa"/>
            <w:shd w:val="clear" w:color="auto" w:fill="auto"/>
            <w:tcMar>
              <w:top w:w="72" w:type="dxa"/>
              <w:left w:w="144" w:type="dxa"/>
              <w:bottom w:w="72" w:type="dxa"/>
              <w:right w:w="144" w:type="dxa"/>
            </w:tcMar>
            <w:hideMark/>
          </w:tcPr>
          <w:p w14:paraId="017180F4" w14:textId="303956A6" w:rsidR="0013472D" w:rsidRPr="00AB7EBE" w:rsidRDefault="00397251" w:rsidP="00236A46">
            <w:pPr>
              <w:spacing w:after="0" w:line="360" w:lineRule="auto"/>
              <w:jc w:val="both"/>
              <w:rPr>
                <w:rFonts w:ascii="Book Antiqua" w:hAnsi="Book Antiqua"/>
              </w:rPr>
            </w:pPr>
            <w:r w:rsidRPr="00AB7EBE">
              <w:rPr>
                <w:rFonts w:ascii="Book Antiqua" w:hAnsi="Book Antiqua"/>
              </w:rPr>
              <w:t>vitamin D</w:t>
            </w:r>
          </w:p>
        </w:tc>
        <w:tc>
          <w:tcPr>
            <w:tcW w:w="1568" w:type="dxa"/>
            <w:shd w:val="clear" w:color="auto" w:fill="auto"/>
            <w:tcMar>
              <w:top w:w="72" w:type="dxa"/>
              <w:left w:w="144" w:type="dxa"/>
              <w:bottom w:w="72" w:type="dxa"/>
              <w:right w:w="144" w:type="dxa"/>
            </w:tcMar>
            <w:hideMark/>
          </w:tcPr>
          <w:p w14:paraId="7A6CC29D" w14:textId="49149A37" w:rsidR="0013472D" w:rsidRPr="00AB7EBE" w:rsidRDefault="006034B9" w:rsidP="00236A46">
            <w:pPr>
              <w:spacing w:after="0" w:line="360" w:lineRule="auto"/>
              <w:jc w:val="both"/>
              <w:rPr>
                <w:rFonts w:ascii="Book Antiqua" w:hAnsi="Book Antiqua"/>
              </w:rPr>
            </w:pPr>
            <w:r w:rsidRPr="00AB7EBE">
              <w:rPr>
                <w:rFonts w:ascii="Book Antiqua" w:hAnsi="Book Antiqua"/>
              </w:rPr>
              <w:t xml:space="preserve">- </w:t>
            </w:r>
            <w:r w:rsidR="004D2329" w:rsidRPr="00AB7EBE">
              <w:rPr>
                <w:rFonts w:ascii="Book Antiqua" w:hAnsi="Book Antiqua"/>
              </w:rPr>
              <w:t>0.</w:t>
            </w:r>
            <w:r w:rsidRPr="00AB7EBE">
              <w:rPr>
                <w:rFonts w:ascii="Book Antiqua" w:hAnsi="Book Antiqua"/>
              </w:rPr>
              <w:t>359</w:t>
            </w:r>
          </w:p>
        </w:tc>
        <w:tc>
          <w:tcPr>
            <w:tcW w:w="1702" w:type="dxa"/>
            <w:shd w:val="clear" w:color="auto" w:fill="auto"/>
            <w:tcMar>
              <w:top w:w="72" w:type="dxa"/>
              <w:left w:w="144" w:type="dxa"/>
              <w:bottom w:w="72" w:type="dxa"/>
              <w:right w:w="144" w:type="dxa"/>
            </w:tcMar>
            <w:hideMark/>
          </w:tcPr>
          <w:p w14:paraId="39730729" w14:textId="0E07E705" w:rsidR="0013472D" w:rsidRPr="00AB7EBE" w:rsidRDefault="004D2329"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077</w:t>
            </w:r>
          </w:p>
        </w:tc>
        <w:tc>
          <w:tcPr>
            <w:tcW w:w="2221" w:type="dxa"/>
            <w:shd w:val="clear" w:color="auto" w:fill="auto"/>
            <w:tcMar>
              <w:top w:w="72" w:type="dxa"/>
              <w:left w:w="144" w:type="dxa"/>
              <w:bottom w:w="72" w:type="dxa"/>
              <w:right w:w="144" w:type="dxa"/>
            </w:tcMar>
            <w:hideMark/>
          </w:tcPr>
          <w:p w14:paraId="0CE67428" w14:textId="51B88FFD" w:rsidR="0013472D" w:rsidRPr="00AB7EBE" w:rsidRDefault="006034B9" w:rsidP="00236A46">
            <w:pPr>
              <w:spacing w:after="0" w:line="360" w:lineRule="auto"/>
              <w:jc w:val="both"/>
              <w:rPr>
                <w:rFonts w:ascii="Book Antiqua" w:hAnsi="Book Antiqua"/>
              </w:rPr>
            </w:pPr>
            <w:r w:rsidRPr="00AB7EBE">
              <w:rPr>
                <w:rFonts w:ascii="Book Antiqua" w:hAnsi="Book Antiqua"/>
              </w:rPr>
              <w:t>-1</w:t>
            </w:r>
            <w:r w:rsidR="008D47E7" w:rsidRPr="00AB7EBE">
              <w:rPr>
                <w:rFonts w:ascii="Book Antiqua" w:hAnsi="Book Antiqua"/>
              </w:rPr>
              <w:t>.</w:t>
            </w:r>
            <w:r w:rsidRPr="00AB7EBE">
              <w:rPr>
                <w:rFonts w:ascii="Book Antiqua" w:hAnsi="Book Antiqua"/>
              </w:rPr>
              <w:t>029</w:t>
            </w:r>
          </w:p>
        </w:tc>
        <w:tc>
          <w:tcPr>
            <w:tcW w:w="1198" w:type="dxa"/>
            <w:shd w:val="clear" w:color="auto" w:fill="auto"/>
            <w:tcMar>
              <w:top w:w="72" w:type="dxa"/>
              <w:left w:w="144" w:type="dxa"/>
              <w:bottom w:w="72" w:type="dxa"/>
              <w:right w:w="144" w:type="dxa"/>
            </w:tcMar>
            <w:hideMark/>
          </w:tcPr>
          <w:p w14:paraId="0002E838" w14:textId="5700FEEF" w:rsidR="0013472D" w:rsidRPr="00AB7EBE" w:rsidRDefault="006034B9" w:rsidP="00236A46">
            <w:pPr>
              <w:spacing w:after="0" w:line="360" w:lineRule="auto"/>
              <w:jc w:val="both"/>
              <w:rPr>
                <w:rFonts w:ascii="Book Antiqua" w:hAnsi="Book Antiqua"/>
              </w:rPr>
            </w:pPr>
            <w:r w:rsidRPr="00AB7EBE">
              <w:rPr>
                <w:rFonts w:ascii="Book Antiqua" w:hAnsi="Book Antiqua"/>
              </w:rPr>
              <w:t>-4</w:t>
            </w:r>
            <w:r w:rsidR="008D47E7" w:rsidRPr="00AB7EBE">
              <w:rPr>
                <w:rFonts w:ascii="Book Antiqua" w:hAnsi="Book Antiqua"/>
              </w:rPr>
              <w:t>.</w:t>
            </w:r>
            <w:r w:rsidRPr="00AB7EBE">
              <w:rPr>
                <w:rFonts w:ascii="Book Antiqua" w:hAnsi="Book Antiqua"/>
              </w:rPr>
              <w:t>666</w:t>
            </w:r>
          </w:p>
        </w:tc>
        <w:tc>
          <w:tcPr>
            <w:tcW w:w="1565" w:type="dxa"/>
            <w:shd w:val="clear" w:color="auto" w:fill="auto"/>
            <w:tcMar>
              <w:top w:w="72" w:type="dxa"/>
              <w:left w:w="144" w:type="dxa"/>
              <w:bottom w:w="72" w:type="dxa"/>
              <w:right w:w="144" w:type="dxa"/>
            </w:tcMar>
            <w:hideMark/>
          </w:tcPr>
          <w:p w14:paraId="0A935CFA" w14:textId="25A3ED90"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001</w:t>
            </w:r>
          </w:p>
        </w:tc>
      </w:tr>
      <w:tr w:rsidR="00AB7EBE" w:rsidRPr="00AB7EBE" w14:paraId="68984733" w14:textId="77777777" w:rsidTr="004D2329">
        <w:trPr>
          <w:trHeight w:val="720"/>
        </w:trPr>
        <w:tc>
          <w:tcPr>
            <w:tcW w:w="2374" w:type="dxa"/>
            <w:shd w:val="clear" w:color="auto" w:fill="auto"/>
            <w:tcMar>
              <w:top w:w="72" w:type="dxa"/>
              <w:left w:w="144" w:type="dxa"/>
              <w:bottom w:w="72" w:type="dxa"/>
              <w:right w:w="144" w:type="dxa"/>
            </w:tcMar>
            <w:hideMark/>
          </w:tcPr>
          <w:p w14:paraId="2A8328BF" w14:textId="54A74F23" w:rsidR="0013472D" w:rsidRPr="00AB7EBE" w:rsidRDefault="006034B9" w:rsidP="00236A46">
            <w:pPr>
              <w:spacing w:after="0" w:line="360" w:lineRule="auto"/>
              <w:jc w:val="both"/>
              <w:rPr>
                <w:rFonts w:ascii="Book Antiqua" w:hAnsi="Book Antiqua"/>
              </w:rPr>
            </w:pPr>
            <w:r w:rsidRPr="00AB7EBE">
              <w:rPr>
                <w:rFonts w:ascii="Book Antiqua" w:hAnsi="Book Antiqua"/>
              </w:rPr>
              <w:t>Osteocalcin</w:t>
            </w:r>
          </w:p>
        </w:tc>
        <w:tc>
          <w:tcPr>
            <w:tcW w:w="1568" w:type="dxa"/>
            <w:shd w:val="clear" w:color="auto" w:fill="auto"/>
            <w:tcMar>
              <w:top w:w="72" w:type="dxa"/>
              <w:left w:w="144" w:type="dxa"/>
              <w:bottom w:w="72" w:type="dxa"/>
              <w:right w:w="144" w:type="dxa"/>
            </w:tcMar>
            <w:hideMark/>
          </w:tcPr>
          <w:p w14:paraId="04BEF71D" w14:textId="209E36FD" w:rsidR="0013472D" w:rsidRPr="00AB7EBE" w:rsidRDefault="004D2329"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134</w:t>
            </w:r>
          </w:p>
        </w:tc>
        <w:tc>
          <w:tcPr>
            <w:tcW w:w="1702" w:type="dxa"/>
            <w:shd w:val="clear" w:color="auto" w:fill="auto"/>
            <w:tcMar>
              <w:top w:w="72" w:type="dxa"/>
              <w:left w:w="144" w:type="dxa"/>
              <w:bottom w:w="72" w:type="dxa"/>
              <w:right w:w="144" w:type="dxa"/>
            </w:tcMar>
            <w:hideMark/>
          </w:tcPr>
          <w:p w14:paraId="2D1AD134" w14:textId="37F3A7D2" w:rsidR="0013472D" w:rsidRPr="00AB7EBE" w:rsidRDefault="004D2329"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111</w:t>
            </w:r>
          </w:p>
        </w:tc>
        <w:tc>
          <w:tcPr>
            <w:tcW w:w="2221" w:type="dxa"/>
            <w:shd w:val="clear" w:color="auto" w:fill="auto"/>
            <w:tcMar>
              <w:top w:w="72" w:type="dxa"/>
              <w:left w:w="144" w:type="dxa"/>
              <w:bottom w:w="72" w:type="dxa"/>
              <w:right w:w="144" w:type="dxa"/>
            </w:tcMar>
            <w:hideMark/>
          </w:tcPr>
          <w:p w14:paraId="78D87E2C" w14:textId="246ED9C0" w:rsidR="0013472D" w:rsidRPr="00AB7EBE" w:rsidRDefault="008D47E7" w:rsidP="00236A46">
            <w:pPr>
              <w:spacing w:after="0" w:line="360" w:lineRule="auto"/>
              <w:jc w:val="both"/>
              <w:rPr>
                <w:rFonts w:ascii="Book Antiqua" w:hAnsi="Book Antiqua"/>
              </w:rPr>
            </w:pPr>
            <w:r w:rsidRPr="00AB7EBE">
              <w:rPr>
                <w:rFonts w:ascii="Book Antiqua" w:hAnsi="Book Antiqua"/>
                <w:lang w:eastAsia="zh-CN"/>
              </w:rPr>
              <w:t>0.</w:t>
            </w:r>
            <w:r w:rsidR="006034B9" w:rsidRPr="00AB7EBE">
              <w:rPr>
                <w:rFonts w:ascii="Book Antiqua" w:hAnsi="Book Antiqua"/>
              </w:rPr>
              <w:t>255</w:t>
            </w:r>
          </w:p>
        </w:tc>
        <w:tc>
          <w:tcPr>
            <w:tcW w:w="1198" w:type="dxa"/>
            <w:shd w:val="clear" w:color="auto" w:fill="auto"/>
            <w:tcMar>
              <w:top w:w="72" w:type="dxa"/>
              <w:left w:w="144" w:type="dxa"/>
              <w:bottom w:w="72" w:type="dxa"/>
              <w:right w:w="144" w:type="dxa"/>
            </w:tcMar>
            <w:hideMark/>
          </w:tcPr>
          <w:p w14:paraId="246D465D" w14:textId="45151C22" w:rsidR="0013472D" w:rsidRPr="00AB7EBE" w:rsidRDefault="006034B9" w:rsidP="00236A46">
            <w:pPr>
              <w:spacing w:after="0" w:line="360" w:lineRule="auto"/>
              <w:jc w:val="both"/>
              <w:rPr>
                <w:rFonts w:ascii="Book Antiqua" w:hAnsi="Book Antiqua"/>
              </w:rPr>
            </w:pPr>
            <w:r w:rsidRPr="00AB7EBE">
              <w:rPr>
                <w:rFonts w:ascii="Book Antiqua" w:hAnsi="Book Antiqua"/>
              </w:rPr>
              <w:t>1</w:t>
            </w:r>
            <w:r w:rsidR="008D47E7" w:rsidRPr="00AB7EBE">
              <w:rPr>
                <w:rFonts w:ascii="Book Antiqua" w:hAnsi="Book Antiqua"/>
              </w:rPr>
              <w:t>.</w:t>
            </w:r>
            <w:r w:rsidRPr="00AB7EBE">
              <w:rPr>
                <w:rFonts w:ascii="Book Antiqua" w:hAnsi="Book Antiqua"/>
              </w:rPr>
              <w:t>208</w:t>
            </w:r>
          </w:p>
        </w:tc>
        <w:tc>
          <w:tcPr>
            <w:tcW w:w="1565" w:type="dxa"/>
            <w:shd w:val="clear" w:color="auto" w:fill="auto"/>
            <w:tcMar>
              <w:top w:w="72" w:type="dxa"/>
              <w:left w:w="144" w:type="dxa"/>
              <w:bottom w:w="72" w:type="dxa"/>
              <w:right w:w="144" w:type="dxa"/>
            </w:tcMar>
            <w:hideMark/>
          </w:tcPr>
          <w:p w14:paraId="0F311250" w14:textId="76D394A7"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255</w:t>
            </w:r>
          </w:p>
        </w:tc>
      </w:tr>
      <w:tr w:rsidR="00AB7EBE" w:rsidRPr="00AB7EBE" w14:paraId="54D6B8BB" w14:textId="77777777" w:rsidTr="00AB7EBE">
        <w:trPr>
          <w:trHeight w:val="605"/>
        </w:trPr>
        <w:tc>
          <w:tcPr>
            <w:tcW w:w="2374" w:type="dxa"/>
            <w:tcBorders>
              <w:bottom w:val="single" w:sz="4" w:space="0" w:color="auto"/>
            </w:tcBorders>
            <w:shd w:val="clear" w:color="auto" w:fill="auto"/>
            <w:tcMar>
              <w:top w:w="72" w:type="dxa"/>
              <w:left w:w="144" w:type="dxa"/>
              <w:bottom w:w="72" w:type="dxa"/>
              <w:right w:w="144" w:type="dxa"/>
            </w:tcMar>
            <w:hideMark/>
          </w:tcPr>
          <w:p w14:paraId="34F05BF3" w14:textId="3193E0C3" w:rsidR="0013472D" w:rsidRPr="00AB7EBE" w:rsidRDefault="006034B9" w:rsidP="00236A46">
            <w:pPr>
              <w:spacing w:after="0" w:line="360" w:lineRule="auto"/>
              <w:jc w:val="both"/>
              <w:rPr>
                <w:rFonts w:ascii="Book Antiqua" w:hAnsi="Book Antiqua"/>
              </w:rPr>
            </w:pPr>
            <w:r w:rsidRPr="00AB7EBE">
              <w:rPr>
                <w:rFonts w:ascii="Book Antiqua" w:hAnsi="Book Antiqua"/>
              </w:rPr>
              <w:lastRenderedPageBreak/>
              <w:t>IGF-1</w:t>
            </w:r>
          </w:p>
        </w:tc>
        <w:tc>
          <w:tcPr>
            <w:tcW w:w="1568" w:type="dxa"/>
            <w:tcBorders>
              <w:bottom w:val="single" w:sz="4" w:space="0" w:color="auto"/>
            </w:tcBorders>
            <w:shd w:val="clear" w:color="auto" w:fill="auto"/>
            <w:tcMar>
              <w:top w:w="72" w:type="dxa"/>
              <w:left w:w="144" w:type="dxa"/>
              <w:bottom w:w="72" w:type="dxa"/>
              <w:right w:w="144" w:type="dxa"/>
            </w:tcMar>
            <w:hideMark/>
          </w:tcPr>
          <w:p w14:paraId="04044CC0" w14:textId="788625EF" w:rsidR="0013472D" w:rsidRPr="00AB7EBE" w:rsidRDefault="006034B9" w:rsidP="00236A46">
            <w:pPr>
              <w:spacing w:after="0" w:line="360" w:lineRule="auto"/>
              <w:jc w:val="both"/>
              <w:rPr>
                <w:rFonts w:ascii="Book Antiqua" w:hAnsi="Book Antiqua"/>
              </w:rPr>
            </w:pPr>
            <w:r w:rsidRPr="00AB7EBE">
              <w:rPr>
                <w:rFonts w:ascii="Book Antiqua" w:hAnsi="Book Antiqua"/>
              </w:rPr>
              <w:t xml:space="preserve">- </w:t>
            </w:r>
            <w:r w:rsidR="004D2329" w:rsidRPr="00AB7EBE">
              <w:rPr>
                <w:rFonts w:ascii="Book Antiqua" w:hAnsi="Book Antiqua"/>
              </w:rPr>
              <w:t>0.</w:t>
            </w:r>
            <w:r w:rsidRPr="00AB7EBE">
              <w:rPr>
                <w:rFonts w:ascii="Book Antiqua" w:hAnsi="Book Antiqua"/>
              </w:rPr>
              <w:t>002</w:t>
            </w:r>
          </w:p>
        </w:tc>
        <w:tc>
          <w:tcPr>
            <w:tcW w:w="1702" w:type="dxa"/>
            <w:tcBorders>
              <w:bottom w:val="single" w:sz="4" w:space="0" w:color="auto"/>
            </w:tcBorders>
            <w:shd w:val="clear" w:color="auto" w:fill="auto"/>
            <w:tcMar>
              <w:top w:w="72" w:type="dxa"/>
              <w:left w:w="144" w:type="dxa"/>
              <w:bottom w:w="72" w:type="dxa"/>
              <w:right w:w="144" w:type="dxa"/>
            </w:tcMar>
            <w:hideMark/>
          </w:tcPr>
          <w:p w14:paraId="34012290" w14:textId="7D043FDC" w:rsidR="0013472D" w:rsidRPr="00AB7EBE" w:rsidRDefault="004D2329"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014</w:t>
            </w:r>
          </w:p>
        </w:tc>
        <w:tc>
          <w:tcPr>
            <w:tcW w:w="2221" w:type="dxa"/>
            <w:tcBorders>
              <w:bottom w:val="single" w:sz="4" w:space="0" w:color="auto"/>
            </w:tcBorders>
            <w:shd w:val="clear" w:color="auto" w:fill="auto"/>
            <w:tcMar>
              <w:top w:w="72" w:type="dxa"/>
              <w:left w:w="144" w:type="dxa"/>
              <w:bottom w:w="72" w:type="dxa"/>
              <w:right w:w="144" w:type="dxa"/>
            </w:tcMar>
            <w:hideMark/>
          </w:tcPr>
          <w:p w14:paraId="2A97CCB9" w14:textId="62B29F78" w:rsidR="0013472D" w:rsidRPr="00AB7EBE" w:rsidRDefault="006034B9" w:rsidP="00236A46">
            <w:pPr>
              <w:spacing w:after="0" w:line="360" w:lineRule="auto"/>
              <w:jc w:val="both"/>
              <w:rPr>
                <w:rFonts w:ascii="Book Antiqua" w:hAnsi="Book Antiqua"/>
              </w:rPr>
            </w:pPr>
            <w:r w:rsidRPr="00AB7EBE">
              <w:rPr>
                <w:rFonts w:ascii="Book Antiqua" w:hAnsi="Book Antiqua"/>
              </w:rPr>
              <w:t>-</w:t>
            </w:r>
            <w:r w:rsidR="000A1997" w:rsidRPr="00AB7EBE">
              <w:rPr>
                <w:rFonts w:ascii="Book Antiqua" w:hAnsi="Book Antiqua"/>
              </w:rPr>
              <w:t>0.</w:t>
            </w:r>
            <w:r w:rsidRPr="00AB7EBE">
              <w:rPr>
                <w:rFonts w:ascii="Book Antiqua" w:hAnsi="Book Antiqua"/>
              </w:rPr>
              <w:t>022</w:t>
            </w:r>
          </w:p>
        </w:tc>
        <w:tc>
          <w:tcPr>
            <w:tcW w:w="1198" w:type="dxa"/>
            <w:tcBorders>
              <w:bottom w:val="single" w:sz="4" w:space="0" w:color="auto"/>
            </w:tcBorders>
            <w:shd w:val="clear" w:color="auto" w:fill="auto"/>
            <w:tcMar>
              <w:top w:w="72" w:type="dxa"/>
              <w:left w:w="144" w:type="dxa"/>
              <w:bottom w:w="72" w:type="dxa"/>
              <w:right w:w="144" w:type="dxa"/>
            </w:tcMar>
            <w:hideMark/>
          </w:tcPr>
          <w:p w14:paraId="1C95A9F4" w14:textId="0A370D7B" w:rsidR="0013472D" w:rsidRPr="00AB7EBE" w:rsidRDefault="006034B9" w:rsidP="00236A46">
            <w:pPr>
              <w:spacing w:after="0" w:line="360" w:lineRule="auto"/>
              <w:jc w:val="both"/>
              <w:rPr>
                <w:rFonts w:ascii="Book Antiqua" w:hAnsi="Book Antiqua"/>
              </w:rPr>
            </w:pPr>
            <w:r w:rsidRPr="00AB7EBE">
              <w:rPr>
                <w:rFonts w:ascii="Book Antiqua" w:hAnsi="Book Antiqua"/>
              </w:rPr>
              <w:t>-</w:t>
            </w:r>
            <w:r w:rsidR="000A1997" w:rsidRPr="00AB7EBE">
              <w:rPr>
                <w:rFonts w:ascii="Book Antiqua" w:hAnsi="Book Antiqua"/>
              </w:rPr>
              <w:t>0.</w:t>
            </w:r>
            <w:r w:rsidRPr="00AB7EBE">
              <w:rPr>
                <w:rFonts w:ascii="Book Antiqua" w:hAnsi="Book Antiqua"/>
              </w:rPr>
              <w:t>114</w:t>
            </w:r>
          </w:p>
        </w:tc>
        <w:tc>
          <w:tcPr>
            <w:tcW w:w="1565" w:type="dxa"/>
            <w:tcBorders>
              <w:bottom w:val="single" w:sz="4" w:space="0" w:color="auto"/>
            </w:tcBorders>
            <w:shd w:val="clear" w:color="auto" w:fill="auto"/>
            <w:tcMar>
              <w:top w:w="72" w:type="dxa"/>
              <w:left w:w="144" w:type="dxa"/>
              <w:bottom w:w="72" w:type="dxa"/>
              <w:right w:w="144" w:type="dxa"/>
            </w:tcMar>
            <w:hideMark/>
          </w:tcPr>
          <w:p w14:paraId="34A5B9D4" w14:textId="05E7458F" w:rsidR="0013472D" w:rsidRPr="00AB7EBE" w:rsidRDefault="00871E58" w:rsidP="00236A46">
            <w:pPr>
              <w:spacing w:after="0" w:line="360" w:lineRule="auto"/>
              <w:jc w:val="both"/>
              <w:rPr>
                <w:rFonts w:ascii="Book Antiqua" w:hAnsi="Book Antiqua"/>
              </w:rPr>
            </w:pPr>
            <w:r w:rsidRPr="00AB7EBE">
              <w:rPr>
                <w:rFonts w:ascii="Book Antiqua" w:hAnsi="Book Antiqua"/>
              </w:rPr>
              <w:t>0.</w:t>
            </w:r>
            <w:r w:rsidR="006034B9" w:rsidRPr="00AB7EBE">
              <w:rPr>
                <w:rFonts w:ascii="Book Antiqua" w:hAnsi="Book Antiqua"/>
              </w:rPr>
              <w:t>916</w:t>
            </w:r>
          </w:p>
        </w:tc>
      </w:tr>
      <w:tr w:rsidR="00AB7EBE" w:rsidRPr="00AB7EBE" w14:paraId="74BCD666" w14:textId="77777777" w:rsidTr="004D2329">
        <w:trPr>
          <w:trHeight w:val="382"/>
        </w:trPr>
        <w:tc>
          <w:tcPr>
            <w:tcW w:w="10628" w:type="dxa"/>
            <w:gridSpan w:val="6"/>
            <w:shd w:val="clear" w:color="auto" w:fill="auto"/>
            <w:tcMar>
              <w:top w:w="72" w:type="dxa"/>
              <w:left w:w="144" w:type="dxa"/>
              <w:bottom w:w="72" w:type="dxa"/>
              <w:right w:w="144" w:type="dxa"/>
            </w:tcMar>
            <w:hideMark/>
          </w:tcPr>
          <w:p w14:paraId="07DC4B38" w14:textId="4AC0E21F" w:rsidR="00E87036" w:rsidRPr="00AB7EBE" w:rsidRDefault="008D47E7" w:rsidP="00236A46">
            <w:pPr>
              <w:spacing w:after="0" w:line="360" w:lineRule="auto"/>
              <w:jc w:val="both"/>
              <w:rPr>
                <w:rFonts w:ascii="Book Antiqua" w:hAnsi="Book Antiqua"/>
                <w:lang w:val="en-GB" w:eastAsia="zh-CN"/>
              </w:rPr>
            </w:pPr>
            <w:r w:rsidRPr="00AB7EBE">
              <w:rPr>
                <w:rFonts w:ascii="Book Antiqua" w:hAnsi="Book Antiqua"/>
                <w:vertAlign w:val="superscript"/>
                <w:lang w:eastAsia="zh-CN"/>
              </w:rPr>
              <w:t>1</w:t>
            </w:r>
            <w:r w:rsidR="006034B9" w:rsidRPr="00AB7EBE">
              <w:rPr>
                <w:rFonts w:ascii="Book Antiqua" w:hAnsi="Book Antiqua"/>
              </w:rPr>
              <w:t xml:space="preserve">Dependent </w:t>
            </w:r>
            <w:r w:rsidRPr="00AB7EBE">
              <w:rPr>
                <w:rFonts w:ascii="Book Antiqua" w:hAnsi="Book Antiqua"/>
                <w:lang w:eastAsia="zh-CN"/>
              </w:rPr>
              <w:t>v</w:t>
            </w:r>
            <w:r w:rsidR="006034B9" w:rsidRPr="00AB7EBE">
              <w:rPr>
                <w:rFonts w:ascii="Book Antiqua" w:hAnsi="Book Antiqua"/>
              </w:rPr>
              <w:t>ariable</w:t>
            </w:r>
            <w:r w:rsidRPr="00AB7EBE">
              <w:rPr>
                <w:rFonts w:ascii="Book Antiqua" w:hAnsi="Book Antiqua"/>
                <w:lang w:eastAsia="zh-CN"/>
              </w:rPr>
              <w:t xml:space="preserve"> of</w:t>
            </w:r>
            <w:r w:rsidR="006034B9" w:rsidRPr="00AB7EBE">
              <w:rPr>
                <w:rFonts w:ascii="Book Antiqua" w:hAnsi="Book Antiqua"/>
              </w:rPr>
              <w:t xml:space="preserve"> </w:t>
            </w:r>
            <w:r w:rsidRPr="00AB7EBE">
              <w:rPr>
                <w:rFonts w:ascii="Book Antiqua" w:hAnsi="Book Antiqua"/>
                <w:lang w:val="en-GB"/>
              </w:rPr>
              <w:t>trunk fat</w:t>
            </w:r>
            <w:r w:rsidRPr="00AB7EBE">
              <w:rPr>
                <w:rFonts w:ascii="Book Antiqua" w:hAnsi="Book Antiqua"/>
                <w:lang w:val="en-GB" w:eastAsia="zh-CN"/>
              </w:rPr>
              <w:t>.</w:t>
            </w:r>
          </w:p>
          <w:p w14:paraId="4C79B90C" w14:textId="6DA88082" w:rsidR="0013472D" w:rsidRPr="00AB7EBE" w:rsidRDefault="008D47E7" w:rsidP="00236A46">
            <w:pPr>
              <w:spacing w:after="0" w:line="360" w:lineRule="auto"/>
              <w:jc w:val="both"/>
              <w:rPr>
                <w:rFonts w:ascii="Book Antiqua" w:hAnsi="Book Antiqua"/>
                <w:lang w:eastAsia="zh-CN"/>
              </w:rPr>
            </w:pPr>
            <w:r w:rsidRPr="00AB7EBE">
              <w:rPr>
                <w:rFonts w:ascii="Book Antiqua" w:hAnsi="Book Antiqua"/>
              </w:rPr>
              <w:t>IGF-1</w:t>
            </w:r>
            <w:r w:rsidRPr="00AB7EBE">
              <w:rPr>
                <w:rFonts w:ascii="Book Antiqua" w:hAnsi="Book Antiqua"/>
                <w:lang w:eastAsia="zh-CN"/>
              </w:rPr>
              <w:t xml:space="preserve">: </w:t>
            </w:r>
            <w:r w:rsidR="00BF4D71" w:rsidRPr="00AB7EBE">
              <w:rPr>
                <w:rFonts w:ascii="Book Antiqua" w:hAnsi="Book Antiqua"/>
                <w:lang w:val="en-GB" w:eastAsia="zh-CN"/>
              </w:rPr>
              <w:t>I</w:t>
            </w:r>
            <w:r w:rsidR="00BF4D71" w:rsidRPr="00AB7EBE">
              <w:rPr>
                <w:rFonts w:ascii="Book Antiqua" w:hAnsi="Book Antiqua"/>
                <w:lang w:val="en-GB"/>
              </w:rPr>
              <w:t xml:space="preserve">nsulin-like </w:t>
            </w:r>
            <w:r w:rsidR="00BF4D71" w:rsidRPr="00AB7EBE">
              <w:rPr>
                <w:rFonts w:ascii="Book Antiqua" w:hAnsi="Book Antiqua"/>
                <w:lang w:val="en-GB" w:eastAsia="zh-CN"/>
              </w:rPr>
              <w:t>g</w:t>
            </w:r>
            <w:r w:rsidR="00BF4D71" w:rsidRPr="00AB7EBE">
              <w:rPr>
                <w:rFonts w:ascii="Book Antiqua" w:hAnsi="Book Antiqua"/>
                <w:lang w:val="en-GB"/>
              </w:rPr>
              <w:t xml:space="preserve">rowth </w:t>
            </w:r>
            <w:r w:rsidR="00BF4D71" w:rsidRPr="00AB7EBE">
              <w:rPr>
                <w:rFonts w:ascii="Book Antiqua" w:hAnsi="Book Antiqua"/>
                <w:lang w:val="en-GB" w:eastAsia="zh-CN"/>
              </w:rPr>
              <w:t>f</w:t>
            </w:r>
            <w:r w:rsidR="00BF4D71" w:rsidRPr="00AB7EBE">
              <w:rPr>
                <w:rFonts w:ascii="Book Antiqua" w:hAnsi="Book Antiqua"/>
                <w:lang w:val="en-GB"/>
              </w:rPr>
              <w:t>actor-1</w:t>
            </w:r>
            <w:r w:rsidR="00BF4D71" w:rsidRPr="00AB7EBE">
              <w:rPr>
                <w:rFonts w:ascii="Book Antiqua" w:hAnsi="Book Antiqua"/>
                <w:lang w:val="en-GB" w:eastAsia="zh-CN"/>
              </w:rPr>
              <w:t xml:space="preserve">; </w:t>
            </w:r>
            <w:r w:rsidRPr="00AB7EBE">
              <w:rPr>
                <w:rFonts w:ascii="Book Antiqua" w:hAnsi="Book Antiqua"/>
              </w:rPr>
              <w:t>BMD</w:t>
            </w:r>
            <w:r w:rsidRPr="00AB7EBE">
              <w:rPr>
                <w:rFonts w:ascii="Book Antiqua" w:hAnsi="Book Antiqua"/>
                <w:lang w:eastAsia="zh-CN"/>
              </w:rPr>
              <w:t xml:space="preserve">: </w:t>
            </w:r>
            <w:r w:rsidR="00BF4D71" w:rsidRPr="00AB7EBE">
              <w:rPr>
                <w:rFonts w:ascii="Book Antiqua" w:hAnsi="Book Antiqua"/>
                <w:lang w:val="en-GB"/>
              </w:rPr>
              <w:t>Bone mineral density</w:t>
            </w:r>
            <w:r w:rsidR="00BF4D71" w:rsidRPr="00AB7EBE">
              <w:rPr>
                <w:rFonts w:ascii="Book Antiqua" w:hAnsi="Book Antiqua"/>
                <w:lang w:val="en-GB" w:eastAsia="zh-CN"/>
              </w:rPr>
              <w:t>.</w:t>
            </w:r>
          </w:p>
        </w:tc>
      </w:tr>
    </w:tbl>
    <w:p w14:paraId="6E864B4A" w14:textId="33BA334F" w:rsidR="00335C01" w:rsidRPr="00AB7EBE" w:rsidRDefault="00335C01" w:rsidP="00236A46">
      <w:pPr>
        <w:spacing w:after="0" w:line="360" w:lineRule="auto"/>
        <w:jc w:val="both"/>
        <w:rPr>
          <w:rFonts w:ascii="Book Antiqua" w:hAnsi="Book Antiqua"/>
          <w:lang w:val="en-GB"/>
        </w:rPr>
      </w:pPr>
    </w:p>
    <w:p w14:paraId="3103406F" w14:textId="41EA08E1" w:rsidR="00335C01" w:rsidRPr="00AB7EBE" w:rsidRDefault="00335C01" w:rsidP="00236A46">
      <w:pPr>
        <w:tabs>
          <w:tab w:val="left" w:pos="1843"/>
        </w:tabs>
        <w:spacing w:after="0" w:line="360" w:lineRule="auto"/>
        <w:jc w:val="both"/>
        <w:rPr>
          <w:rFonts w:ascii="Book Antiqua" w:hAnsi="Book Antiqua"/>
          <w:lang w:val="en-GB"/>
        </w:rPr>
      </w:pPr>
    </w:p>
    <w:p w14:paraId="0BC27443" w14:textId="77777777" w:rsidR="00236A46" w:rsidRPr="00AB7EBE" w:rsidRDefault="00236A46">
      <w:pPr>
        <w:tabs>
          <w:tab w:val="left" w:pos="1843"/>
        </w:tabs>
        <w:spacing w:after="0" w:line="360" w:lineRule="auto"/>
        <w:jc w:val="both"/>
        <w:rPr>
          <w:rFonts w:ascii="Book Antiqua" w:hAnsi="Book Antiqua"/>
          <w:lang w:val="en-GB"/>
        </w:rPr>
      </w:pPr>
    </w:p>
    <w:sectPr w:rsidR="00236A46" w:rsidRPr="00AB7EBE" w:rsidSect="0002063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E6154" w14:textId="77777777" w:rsidR="005672FE" w:rsidRDefault="005672FE">
      <w:r>
        <w:separator/>
      </w:r>
    </w:p>
  </w:endnote>
  <w:endnote w:type="continuationSeparator" w:id="0">
    <w:p w14:paraId="1521649C" w14:textId="77777777" w:rsidR="005672FE" w:rsidRDefault="0056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Noteworthy Bold">
    <w:altName w:val="Arial Unicode MS"/>
    <w:charset w:val="00"/>
    <w:family w:val="auto"/>
    <w:pitch w:val="variable"/>
    <w:sig w:usb0="00000001" w:usb1="08000048" w:usb2="146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44415" w14:textId="77777777" w:rsidR="005672FE" w:rsidRDefault="005672FE">
      <w:r>
        <w:separator/>
      </w:r>
    </w:p>
  </w:footnote>
  <w:footnote w:type="continuationSeparator" w:id="0">
    <w:p w14:paraId="0598BA4B" w14:textId="77777777" w:rsidR="005672FE" w:rsidRDefault="00567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862A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E6DD2"/>
    <w:multiLevelType w:val="hybridMultilevel"/>
    <w:tmpl w:val="53D22BD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0108D4"/>
    <w:multiLevelType w:val="hybridMultilevel"/>
    <w:tmpl w:val="AA5AB51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5DE0084"/>
    <w:multiLevelType w:val="hybridMultilevel"/>
    <w:tmpl w:val="AA5AB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E764BB"/>
    <w:multiLevelType w:val="hybridMultilevel"/>
    <w:tmpl w:val="3A2C16C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1B"/>
    <w:rsid w:val="00001697"/>
    <w:rsid w:val="00010A7F"/>
    <w:rsid w:val="00011417"/>
    <w:rsid w:val="00016C77"/>
    <w:rsid w:val="0001724E"/>
    <w:rsid w:val="00020634"/>
    <w:rsid w:val="000207F0"/>
    <w:rsid w:val="00027FC2"/>
    <w:rsid w:val="00030BC6"/>
    <w:rsid w:val="00031521"/>
    <w:rsid w:val="0003532B"/>
    <w:rsid w:val="00037149"/>
    <w:rsid w:val="000373A8"/>
    <w:rsid w:val="000379E9"/>
    <w:rsid w:val="00043554"/>
    <w:rsid w:val="00044BBA"/>
    <w:rsid w:val="00045177"/>
    <w:rsid w:val="000462F3"/>
    <w:rsid w:val="0005041A"/>
    <w:rsid w:val="000513A5"/>
    <w:rsid w:val="000549CF"/>
    <w:rsid w:val="000569DB"/>
    <w:rsid w:val="00063609"/>
    <w:rsid w:val="000636EA"/>
    <w:rsid w:val="00064D48"/>
    <w:rsid w:val="00066881"/>
    <w:rsid w:val="00066FAD"/>
    <w:rsid w:val="00074F12"/>
    <w:rsid w:val="000760D4"/>
    <w:rsid w:val="000818A4"/>
    <w:rsid w:val="00083057"/>
    <w:rsid w:val="0008359C"/>
    <w:rsid w:val="00092583"/>
    <w:rsid w:val="00093514"/>
    <w:rsid w:val="00095115"/>
    <w:rsid w:val="00097E63"/>
    <w:rsid w:val="000A1997"/>
    <w:rsid w:val="000A29C1"/>
    <w:rsid w:val="000A4322"/>
    <w:rsid w:val="000B0C5A"/>
    <w:rsid w:val="000B42DC"/>
    <w:rsid w:val="000B7C39"/>
    <w:rsid w:val="000C5F95"/>
    <w:rsid w:val="000D2FA8"/>
    <w:rsid w:val="000D447B"/>
    <w:rsid w:val="000D6DC2"/>
    <w:rsid w:val="000E4E10"/>
    <w:rsid w:val="000E63EE"/>
    <w:rsid w:val="000E6407"/>
    <w:rsid w:val="000F02DE"/>
    <w:rsid w:val="000F0D9E"/>
    <w:rsid w:val="000F1A21"/>
    <w:rsid w:val="000F37AC"/>
    <w:rsid w:val="000F46D5"/>
    <w:rsid w:val="00102A9D"/>
    <w:rsid w:val="00103F40"/>
    <w:rsid w:val="00110CE1"/>
    <w:rsid w:val="0011204B"/>
    <w:rsid w:val="001123AB"/>
    <w:rsid w:val="00115F71"/>
    <w:rsid w:val="0012180C"/>
    <w:rsid w:val="00123BF0"/>
    <w:rsid w:val="001249CB"/>
    <w:rsid w:val="00124C90"/>
    <w:rsid w:val="00127D5F"/>
    <w:rsid w:val="0013472D"/>
    <w:rsid w:val="0013578F"/>
    <w:rsid w:val="0014028B"/>
    <w:rsid w:val="00140B75"/>
    <w:rsid w:val="0014272D"/>
    <w:rsid w:val="0014755F"/>
    <w:rsid w:val="0015320C"/>
    <w:rsid w:val="00153770"/>
    <w:rsid w:val="001541BC"/>
    <w:rsid w:val="0015465B"/>
    <w:rsid w:val="00155C23"/>
    <w:rsid w:val="00160334"/>
    <w:rsid w:val="001642DD"/>
    <w:rsid w:val="0016553F"/>
    <w:rsid w:val="00170EC7"/>
    <w:rsid w:val="001712F5"/>
    <w:rsid w:val="0017443B"/>
    <w:rsid w:val="00190A98"/>
    <w:rsid w:val="00194416"/>
    <w:rsid w:val="00195E36"/>
    <w:rsid w:val="001965C5"/>
    <w:rsid w:val="0019775C"/>
    <w:rsid w:val="001B2D53"/>
    <w:rsid w:val="001B353D"/>
    <w:rsid w:val="001B523D"/>
    <w:rsid w:val="001B54E9"/>
    <w:rsid w:val="001B6687"/>
    <w:rsid w:val="001C6A6A"/>
    <w:rsid w:val="001D24CA"/>
    <w:rsid w:val="001D55CB"/>
    <w:rsid w:val="001D7CA7"/>
    <w:rsid w:val="001E0463"/>
    <w:rsid w:val="001E2022"/>
    <w:rsid w:val="001E25C0"/>
    <w:rsid w:val="001E4B38"/>
    <w:rsid w:val="001F66A1"/>
    <w:rsid w:val="001F77C4"/>
    <w:rsid w:val="002041BA"/>
    <w:rsid w:val="0021407D"/>
    <w:rsid w:val="00214435"/>
    <w:rsid w:val="002164AB"/>
    <w:rsid w:val="00216FC4"/>
    <w:rsid w:val="00224853"/>
    <w:rsid w:val="00224D43"/>
    <w:rsid w:val="00225695"/>
    <w:rsid w:val="00231A8E"/>
    <w:rsid w:val="00236A46"/>
    <w:rsid w:val="00236A4B"/>
    <w:rsid w:val="00236BDE"/>
    <w:rsid w:val="00242612"/>
    <w:rsid w:val="002440B4"/>
    <w:rsid w:val="00244E05"/>
    <w:rsid w:val="00245EE3"/>
    <w:rsid w:val="00254768"/>
    <w:rsid w:val="00256177"/>
    <w:rsid w:val="002624B9"/>
    <w:rsid w:val="002630AD"/>
    <w:rsid w:val="00264660"/>
    <w:rsid w:val="00264B9F"/>
    <w:rsid w:val="00265781"/>
    <w:rsid w:val="002675AC"/>
    <w:rsid w:val="00274C7A"/>
    <w:rsid w:val="00275153"/>
    <w:rsid w:val="00277682"/>
    <w:rsid w:val="00281372"/>
    <w:rsid w:val="002813B3"/>
    <w:rsid w:val="00281545"/>
    <w:rsid w:val="00281671"/>
    <w:rsid w:val="0029058D"/>
    <w:rsid w:val="00290877"/>
    <w:rsid w:val="0029271E"/>
    <w:rsid w:val="00293B10"/>
    <w:rsid w:val="002A1A51"/>
    <w:rsid w:val="002A2C8D"/>
    <w:rsid w:val="002A322E"/>
    <w:rsid w:val="002A5381"/>
    <w:rsid w:val="002A5BA2"/>
    <w:rsid w:val="002B1141"/>
    <w:rsid w:val="002B1C99"/>
    <w:rsid w:val="002C074B"/>
    <w:rsid w:val="002C212B"/>
    <w:rsid w:val="002D0A15"/>
    <w:rsid w:val="002D10FF"/>
    <w:rsid w:val="002D2BAE"/>
    <w:rsid w:val="002D4F56"/>
    <w:rsid w:val="002E07DC"/>
    <w:rsid w:val="002E0895"/>
    <w:rsid w:val="002E1580"/>
    <w:rsid w:val="002F3417"/>
    <w:rsid w:val="00302FBB"/>
    <w:rsid w:val="003041B2"/>
    <w:rsid w:val="003111A5"/>
    <w:rsid w:val="00311CAA"/>
    <w:rsid w:val="003160CB"/>
    <w:rsid w:val="0031646C"/>
    <w:rsid w:val="00321053"/>
    <w:rsid w:val="0032348D"/>
    <w:rsid w:val="00332EA5"/>
    <w:rsid w:val="00335C01"/>
    <w:rsid w:val="003423A6"/>
    <w:rsid w:val="003469A2"/>
    <w:rsid w:val="003479F7"/>
    <w:rsid w:val="00355E54"/>
    <w:rsid w:val="0036263F"/>
    <w:rsid w:val="003650AA"/>
    <w:rsid w:val="00371208"/>
    <w:rsid w:val="00377BF1"/>
    <w:rsid w:val="0038460D"/>
    <w:rsid w:val="0038682F"/>
    <w:rsid w:val="003931E9"/>
    <w:rsid w:val="003933D3"/>
    <w:rsid w:val="00393516"/>
    <w:rsid w:val="00394D81"/>
    <w:rsid w:val="00397251"/>
    <w:rsid w:val="003A0C64"/>
    <w:rsid w:val="003A775A"/>
    <w:rsid w:val="003B1530"/>
    <w:rsid w:val="003B2B9B"/>
    <w:rsid w:val="003B625B"/>
    <w:rsid w:val="003C7D5F"/>
    <w:rsid w:val="003D08EB"/>
    <w:rsid w:val="003D2F08"/>
    <w:rsid w:val="003D6E9E"/>
    <w:rsid w:val="003E29B7"/>
    <w:rsid w:val="003E642D"/>
    <w:rsid w:val="003E6C2E"/>
    <w:rsid w:val="003E78B0"/>
    <w:rsid w:val="003F16A0"/>
    <w:rsid w:val="003F489C"/>
    <w:rsid w:val="003F49AE"/>
    <w:rsid w:val="003F4A36"/>
    <w:rsid w:val="003F5A47"/>
    <w:rsid w:val="003F7030"/>
    <w:rsid w:val="004032E2"/>
    <w:rsid w:val="00403B0E"/>
    <w:rsid w:val="00403DA6"/>
    <w:rsid w:val="00404BB9"/>
    <w:rsid w:val="00405D6A"/>
    <w:rsid w:val="004066BF"/>
    <w:rsid w:val="00407A9B"/>
    <w:rsid w:val="00410EAF"/>
    <w:rsid w:val="00410EFC"/>
    <w:rsid w:val="00422AD5"/>
    <w:rsid w:val="004255F1"/>
    <w:rsid w:val="00430F2E"/>
    <w:rsid w:val="0043393D"/>
    <w:rsid w:val="0043468E"/>
    <w:rsid w:val="00434FF9"/>
    <w:rsid w:val="00435AD0"/>
    <w:rsid w:val="00435D0B"/>
    <w:rsid w:val="004363A4"/>
    <w:rsid w:val="00440B0D"/>
    <w:rsid w:val="004458AC"/>
    <w:rsid w:val="00446475"/>
    <w:rsid w:val="00447138"/>
    <w:rsid w:val="00457311"/>
    <w:rsid w:val="004607C2"/>
    <w:rsid w:val="00462C49"/>
    <w:rsid w:val="00464394"/>
    <w:rsid w:val="004648C5"/>
    <w:rsid w:val="004715B9"/>
    <w:rsid w:val="00485063"/>
    <w:rsid w:val="0049561A"/>
    <w:rsid w:val="004A083F"/>
    <w:rsid w:val="004A320B"/>
    <w:rsid w:val="004A4585"/>
    <w:rsid w:val="004A5F54"/>
    <w:rsid w:val="004B797B"/>
    <w:rsid w:val="004B7F25"/>
    <w:rsid w:val="004C448B"/>
    <w:rsid w:val="004C457A"/>
    <w:rsid w:val="004C514B"/>
    <w:rsid w:val="004C6301"/>
    <w:rsid w:val="004C7E95"/>
    <w:rsid w:val="004D2329"/>
    <w:rsid w:val="004D4C5A"/>
    <w:rsid w:val="004E2B92"/>
    <w:rsid w:val="004E4F16"/>
    <w:rsid w:val="004E5EE1"/>
    <w:rsid w:val="004E5F06"/>
    <w:rsid w:val="004E72A7"/>
    <w:rsid w:val="00500DAB"/>
    <w:rsid w:val="00502EBC"/>
    <w:rsid w:val="00503C88"/>
    <w:rsid w:val="0050426E"/>
    <w:rsid w:val="00505197"/>
    <w:rsid w:val="0051281C"/>
    <w:rsid w:val="00512887"/>
    <w:rsid w:val="00513026"/>
    <w:rsid w:val="005144F1"/>
    <w:rsid w:val="00514CD6"/>
    <w:rsid w:val="0051535B"/>
    <w:rsid w:val="00517892"/>
    <w:rsid w:val="005200DD"/>
    <w:rsid w:val="00522CBC"/>
    <w:rsid w:val="00523C62"/>
    <w:rsid w:val="0052441A"/>
    <w:rsid w:val="00530DDA"/>
    <w:rsid w:val="00536E29"/>
    <w:rsid w:val="00537A51"/>
    <w:rsid w:val="00537E29"/>
    <w:rsid w:val="00541866"/>
    <w:rsid w:val="00543EAD"/>
    <w:rsid w:val="00544ED6"/>
    <w:rsid w:val="005507E8"/>
    <w:rsid w:val="00552D5F"/>
    <w:rsid w:val="0056300B"/>
    <w:rsid w:val="005672FE"/>
    <w:rsid w:val="0057052C"/>
    <w:rsid w:val="00570972"/>
    <w:rsid w:val="005710C7"/>
    <w:rsid w:val="0057120D"/>
    <w:rsid w:val="00572910"/>
    <w:rsid w:val="005730AC"/>
    <w:rsid w:val="005775CA"/>
    <w:rsid w:val="00580C19"/>
    <w:rsid w:val="00591507"/>
    <w:rsid w:val="00592692"/>
    <w:rsid w:val="005935A6"/>
    <w:rsid w:val="00593F42"/>
    <w:rsid w:val="00597BB7"/>
    <w:rsid w:val="005A233F"/>
    <w:rsid w:val="005A3989"/>
    <w:rsid w:val="005A4003"/>
    <w:rsid w:val="005A4776"/>
    <w:rsid w:val="005A5188"/>
    <w:rsid w:val="005A5EC0"/>
    <w:rsid w:val="005A7758"/>
    <w:rsid w:val="005B6BA8"/>
    <w:rsid w:val="005C14D4"/>
    <w:rsid w:val="005C62A1"/>
    <w:rsid w:val="005C7279"/>
    <w:rsid w:val="005D0234"/>
    <w:rsid w:val="005D2261"/>
    <w:rsid w:val="005D2C4A"/>
    <w:rsid w:val="005D2D6A"/>
    <w:rsid w:val="005D3961"/>
    <w:rsid w:val="005D5F1C"/>
    <w:rsid w:val="005D5F66"/>
    <w:rsid w:val="005D72B2"/>
    <w:rsid w:val="005D7F58"/>
    <w:rsid w:val="005E545E"/>
    <w:rsid w:val="005E68C5"/>
    <w:rsid w:val="005E7265"/>
    <w:rsid w:val="005F2D3A"/>
    <w:rsid w:val="005F5C11"/>
    <w:rsid w:val="0060013F"/>
    <w:rsid w:val="00602137"/>
    <w:rsid w:val="006034B9"/>
    <w:rsid w:val="00605FE1"/>
    <w:rsid w:val="00606C2C"/>
    <w:rsid w:val="00612D30"/>
    <w:rsid w:val="00613408"/>
    <w:rsid w:val="00613D2B"/>
    <w:rsid w:val="00614560"/>
    <w:rsid w:val="00616C75"/>
    <w:rsid w:val="0062095E"/>
    <w:rsid w:val="00620B74"/>
    <w:rsid w:val="00621324"/>
    <w:rsid w:val="00622CBE"/>
    <w:rsid w:val="00623806"/>
    <w:rsid w:val="00631698"/>
    <w:rsid w:val="0063274C"/>
    <w:rsid w:val="00635EAA"/>
    <w:rsid w:val="00637EE1"/>
    <w:rsid w:val="006451BE"/>
    <w:rsid w:val="006458F1"/>
    <w:rsid w:val="006478D0"/>
    <w:rsid w:val="006562F0"/>
    <w:rsid w:val="00662755"/>
    <w:rsid w:val="0066396B"/>
    <w:rsid w:val="00670382"/>
    <w:rsid w:val="00671FF6"/>
    <w:rsid w:val="006739EF"/>
    <w:rsid w:val="00676CFC"/>
    <w:rsid w:val="00683229"/>
    <w:rsid w:val="0068761A"/>
    <w:rsid w:val="00691D54"/>
    <w:rsid w:val="00693210"/>
    <w:rsid w:val="00697BFA"/>
    <w:rsid w:val="006A08F4"/>
    <w:rsid w:val="006A2CB0"/>
    <w:rsid w:val="006A459B"/>
    <w:rsid w:val="006A75DE"/>
    <w:rsid w:val="006B0C90"/>
    <w:rsid w:val="006B216D"/>
    <w:rsid w:val="006B681C"/>
    <w:rsid w:val="006C5122"/>
    <w:rsid w:val="006C61E1"/>
    <w:rsid w:val="006C7D1A"/>
    <w:rsid w:val="006D13B7"/>
    <w:rsid w:val="006D19F3"/>
    <w:rsid w:val="006D1B20"/>
    <w:rsid w:val="006E425C"/>
    <w:rsid w:val="006E49B1"/>
    <w:rsid w:val="006E6B12"/>
    <w:rsid w:val="006E7C4E"/>
    <w:rsid w:val="006F258A"/>
    <w:rsid w:val="0070023E"/>
    <w:rsid w:val="00701553"/>
    <w:rsid w:val="00704F33"/>
    <w:rsid w:val="00712BA4"/>
    <w:rsid w:val="007155E7"/>
    <w:rsid w:val="00724472"/>
    <w:rsid w:val="00727DCC"/>
    <w:rsid w:val="007457F8"/>
    <w:rsid w:val="0074610C"/>
    <w:rsid w:val="007520C9"/>
    <w:rsid w:val="0075415B"/>
    <w:rsid w:val="00755C7B"/>
    <w:rsid w:val="00763FF0"/>
    <w:rsid w:val="0076553F"/>
    <w:rsid w:val="00771A72"/>
    <w:rsid w:val="00775DE0"/>
    <w:rsid w:val="00781675"/>
    <w:rsid w:val="0078291C"/>
    <w:rsid w:val="0079239D"/>
    <w:rsid w:val="0079245C"/>
    <w:rsid w:val="007962AB"/>
    <w:rsid w:val="007962D2"/>
    <w:rsid w:val="00796610"/>
    <w:rsid w:val="00796766"/>
    <w:rsid w:val="00797377"/>
    <w:rsid w:val="007A0B1F"/>
    <w:rsid w:val="007A107A"/>
    <w:rsid w:val="007A2251"/>
    <w:rsid w:val="007A2908"/>
    <w:rsid w:val="007A2A61"/>
    <w:rsid w:val="007A2FFF"/>
    <w:rsid w:val="007A6371"/>
    <w:rsid w:val="007B111E"/>
    <w:rsid w:val="007B118E"/>
    <w:rsid w:val="007B1846"/>
    <w:rsid w:val="007C1014"/>
    <w:rsid w:val="007C5205"/>
    <w:rsid w:val="007C6502"/>
    <w:rsid w:val="007C7099"/>
    <w:rsid w:val="007C7513"/>
    <w:rsid w:val="007D6270"/>
    <w:rsid w:val="007E0410"/>
    <w:rsid w:val="007E4927"/>
    <w:rsid w:val="007F547B"/>
    <w:rsid w:val="00803149"/>
    <w:rsid w:val="00805A32"/>
    <w:rsid w:val="00810117"/>
    <w:rsid w:val="008108D4"/>
    <w:rsid w:val="00810DA3"/>
    <w:rsid w:val="008219D1"/>
    <w:rsid w:val="00821C92"/>
    <w:rsid w:val="008249D6"/>
    <w:rsid w:val="00832787"/>
    <w:rsid w:val="00833122"/>
    <w:rsid w:val="0083602E"/>
    <w:rsid w:val="00847B16"/>
    <w:rsid w:val="0085344B"/>
    <w:rsid w:val="008576D8"/>
    <w:rsid w:val="00862E5C"/>
    <w:rsid w:val="0086544C"/>
    <w:rsid w:val="008654BA"/>
    <w:rsid w:val="00871E58"/>
    <w:rsid w:val="00872665"/>
    <w:rsid w:val="00874B6B"/>
    <w:rsid w:val="00880307"/>
    <w:rsid w:val="00881751"/>
    <w:rsid w:val="00891F9C"/>
    <w:rsid w:val="00895259"/>
    <w:rsid w:val="008A5D4B"/>
    <w:rsid w:val="008A6327"/>
    <w:rsid w:val="008B5394"/>
    <w:rsid w:val="008C0591"/>
    <w:rsid w:val="008C5997"/>
    <w:rsid w:val="008C6BF3"/>
    <w:rsid w:val="008D2BDD"/>
    <w:rsid w:val="008D2C19"/>
    <w:rsid w:val="008D47E7"/>
    <w:rsid w:val="008D5BAB"/>
    <w:rsid w:val="008E275C"/>
    <w:rsid w:val="008E622A"/>
    <w:rsid w:val="00900483"/>
    <w:rsid w:val="009100E0"/>
    <w:rsid w:val="009142A4"/>
    <w:rsid w:val="00914E35"/>
    <w:rsid w:val="00916474"/>
    <w:rsid w:val="00917D91"/>
    <w:rsid w:val="00920BB5"/>
    <w:rsid w:val="00920D42"/>
    <w:rsid w:val="009223C1"/>
    <w:rsid w:val="0092406C"/>
    <w:rsid w:val="00925EFD"/>
    <w:rsid w:val="00925FB3"/>
    <w:rsid w:val="009301B1"/>
    <w:rsid w:val="009340D5"/>
    <w:rsid w:val="00936060"/>
    <w:rsid w:val="0093754F"/>
    <w:rsid w:val="00937F35"/>
    <w:rsid w:val="0094011C"/>
    <w:rsid w:val="00951369"/>
    <w:rsid w:val="009526CF"/>
    <w:rsid w:val="00952733"/>
    <w:rsid w:val="00954730"/>
    <w:rsid w:val="00954E78"/>
    <w:rsid w:val="00963297"/>
    <w:rsid w:val="009643A5"/>
    <w:rsid w:val="00967046"/>
    <w:rsid w:val="00970B60"/>
    <w:rsid w:val="0097268F"/>
    <w:rsid w:val="00974C43"/>
    <w:rsid w:val="009757B9"/>
    <w:rsid w:val="00980CBC"/>
    <w:rsid w:val="00981FE9"/>
    <w:rsid w:val="00985D6D"/>
    <w:rsid w:val="009879F2"/>
    <w:rsid w:val="00990E20"/>
    <w:rsid w:val="009A0EF4"/>
    <w:rsid w:val="009A37A9"/>
    <w:rsid w:val="009A464B"/>
    <w:rsid w:val="009A6F8D"/>
    <w:rsid w:val="009B1493"/>
    <w:rsid w:val="009B2B13"/>
    <w:rsid w:val="009C05FD"/>
    <w:rsid w:val="009C18CE"/>
    <w:rsid w:val="009D711B"/>
    <w:rsid w:val="009D7AC2"/>
    <w:rsid w:val="009F2176"/>
    <w:rsid w:val="009F661C"/>
    <w:rsid w:val="00A017F1"/>
    <w:rsid w:val="00A0243E"/>
    <w:rsid w:val="00A13002"/>
    <w:rsid w:val="00A2438E"/>
    <w:rsid w:val="00A25C25"/>
    <w:rsid w:val="00A36948"/>
    <w:rsid w:val="00A4196E"/>
    <w:rsid w:val="00A43724"/>
    <w:rsid w:val="00A444FE"/>
    <w:rsid w:val="00A46D73"/>
    <w:rsid w:val="00A50A64"/>
    <w:rsid w:val="00A51671"/>
    <w:rsid w:val="00A53B28"/>
    <w:rsid w:val="00A56C32"/>
    <w:rsid w:val="00A6129E"/>
    <w:rsid w:val="00A643AC"/>
    <w:rsid w:val="00A6552D"/>
    <w:rsid w:val="00A678E2"/>
    <w:rsid w:val="00A72485"/>
    <w:rsid w:val="00A75D93"/>
    <w:rsid w:val="00A8048F"/>
    <w:rsid w:val="00A93B4C"/>
    <w:rsid w:val="00A96177"/>
    <w:rsid w:val="00AA0E49"/>
    <w:rsid w:val="00AA70EE"/>
    <w:rsid w:val="00AA7BF3"/>
    <w:rsid w:val="00AB2247"/>
    <w:rsid w:val="00AB2353"/>
    <w:rsid w:val="00AB7EBE"/>
    <w:rsid w:val="00AC01B5"/>
    <w:rsid w:val="00AC52FD"/>
    <w:rsid w:val="00AC6153"/>
    <w:rsid w:val="00AD091E"/>
    <w:rsid w:val="00AD2265"/>
    <w:rsid w:val="00AD5972"/>
    <w:rsid w:val="00AD7C2B"/>
    <w:rsid w:val="00AE192A"/>
    <w:rsid w:val="00AE525D"/>
    <w:rsid w:val="00AF1916"/>
    <w:rsid w:val="00AF4248"/>
    <w:rsid w:val="00B012E9"/>
    <w:rsid w:val="00B04159"/>
    <w:rsid w:val="00B07182"/>
    <w:rsid w:val="00B07BAA"/>
    <w:rsid w:val="00B142FE"/>
    <w:rsid w:val="00B22EBC"/>
    <w:rsid w:val="00B24BF9"/>
    <w:rsid w:val="00B24F01"/>
    <w:rsid w:val="00B40BB6"/>
    <w:rsid w:val="00B43403"/>
    <w:rsid w:val="00B439CF"/>
    <w:rsid w:val="00B466EE"/>
    <w:rsid w:val="00B5007A"/>
    <w:rsid w:val="00B56B40"/>
    <w:rsid w:val="00B57737"/>
    <w:rsid w:val="00B61423"/>
    <w:rsid w:val="00B643FA"/>
    <w:rsid w:val="00B67527"/>
    <w:rsid w:val="00B70262"/>
    <w:rsid w:val="00B7154F"/>
    <w:rsid w:val="00B72EBF"/>
    <w:rsid w:val="00B7370A"/>
    <w:rsid w:val="00B75137"/>
    <w:rsid w:val="00B768CF"/>
    <w:rsid w:val="00B85B91"/>
    <w:rsid w:val="00B87712"/>
    <w:rsid w:val="00B87FFD"/>
    <w:rsid w:val="00B90BBC"/>
    <w:rsid w:val="00B910E7"/>
    <w:rsid w:val="00B91A23"/>
    <w:rsid w:val="00B941FF"/>
    <w:rsid w:val="00B96B1A"/>
    <w:rsid w:val="00B97C79"/>
    <w:rsid w:val="00BA6267"/>
    <w:rsid w:val="00BB18A7"/>
    <w:rsid w:val="00BB62B4"/>
    <w:rsid w:val="00BB7BE2"/>
    <w:rsid w:val="00BC0B49"/>
    <w:rsid w:val="00BC6980"/>
    <w:rsid w:val="00BD6756"/>
    <w:rsid w:val="00BE4298"/>
    <w:rsid w:val="00BF0787"/>
    <w:rsid w:val="00BF4D71"/>
    <w:rsid w:val="00C02251"/>
    <w:rsid w:val="00C033AA"/>
    <w:rsid w:val="00C04D80"/>
    <w:rsid w:val="00C1241F"/>
    <w:rsid w:val="00C16885"/>
    <w:rsid w:val="00C20578"/>
    <w:rsid w:val="00C222D6"/>
    <w:rsid w:val="00C26C5A"/>
    <w:rsid w:val="00C31034"/>
    <w:rsid w:val="00C33660"/>
    <w:rsid w:val="00C3552C"/>
    <w:rsid w:val="00C35C9A"/>
    <w:rsid w:val="00C43F7A"/>
    <w:rsid w:val="00C504CB"/>
    <w:rsid w:val="00C50EF2"/>
    <w:rsid w:val="00C53537"/>
    <w:rsid w:val="00C538F4"/>
    <w:rsid w:val="00C53F09"/>
    <w:rsid w:val="00C6005E"/>
    <w:rsid w:val="00C6216F"/>
    <w:rsid w:val="00C65F6F"/>
    <w:rsid w:val="00C666E2"/>
    <w:rsid w:val="00C670E6"/>
    <w:rsid w:val="00C73B04"/>
    <w:rsid w:val="00C753FD"/>
    <w:rsid w:val="00C8364E"/>
    <w:rsid w:val="00C86996"/>
    <w:rsid w:val="00C9065A"/>
    <w:rsid w:val="00C90F38"/>
    <w:rsid w:val="00C9239E"/>
    <w:rsid w:val="00C97811"/>
    <w:rsid w:val="00CA020D"/>
    <w:rsid w:val="00CA1692"/>
    <w:rsid w:val="00CA23D1"/>
    <w:rsid w:val="00CA5883"/>
    <w:rsid w:val="00CB1970"/>
    <w:rsid w:val="00CB3C04"/>
    <w:rsid w:val="00CB3D16"/>
    <w:rsid w:val="00CC0097"/>
    <w:rsid w:val="00CC3A83"/>
    <w:rsid w:val="00CC3B2B"/>
    <w:rsid w:val="00CD10A4"/>
    <w:rsid w:val="00CD4D6C"/>
    <w:rsid w:val="00D01B3A"/>
    <w:rsid w:val="00D05A0E"/>
    <w:rsid w:val="00D07B52"/>
    <w:rsid w:val="00D10E61"/>
    <w:rsid w:val="00D16684"/>
    <w:rsid w:val="00D1677D"/>
    <w:rsid w:val="00D17F0E"/>
    <w:rsid w:val="00D261F2"/>
    <w:rsid w:val="00D424E2"/>
    <w:rsid w:val="00D43882"/>
    <w:rsid w:val="00D43F77"/>
    <w:rsid w:val="00D44450"/>
    <w:rsid w:val="00D44755"/>
    <w:rsid w:val="00D44978"/>
    <w:rsid w:val="00D573EA"/>
    <w:rsid w:val="00D5782B"/>
    <w:rsid w:val="00D63004"/>
    <w:rsid w:val="00D63A7B"/>
    <w:rsid w:val="00D6502A"/>
    <w:rsid w:val="00D66084"/>
    <w:rsid w:val="00D66C2C"/>
    <w:rsid w:val="00D72855"/>
    <w:rsid w:val="00D75739"/>
    <w:rsid w:val="00D7713E"/>
    <w:rsid w:val="00D77CFF"/>
    <w:rsid w:val="00D830C0"/>
    <w:rsid w:val="00D854E4"/>
    <w:rsid w:val="00D8613A"/>
    <w:rsid w:val="00D91A82"/>
    <w:rsid w:val="00D95EB9"/>
    <w:rsid w:val="00DB2FF3"/>
    <w:rsid w:val="00DC779A"/>
    <w:rsid w:val="00DC77DC"/>
    <w:rsid w:val="00DD2ACB"/>
    <w:rsid w:val="00DE0884"/>
    <w:rsid w:val="00DE0C3A"/>
    <w:rsid w:val="00DE11DE"/>
    <w:rsid w:val="00DE1DD3"/>
    <w:rsid w:val="00DF05D0"/>
    <w:rsid w:val="00DF111E"/>
    <w:rsid w:val="00DF43C4"/>
    <w:rsid w:val="00DF78F0"/>
    <w:rsid w:val="00E03D19"/>
    <w:rsid w:val="00E04877"/>
    <w:rsid w:val="00E04DA4"/>
    <w:rsid w:val="00E05EB6"/>
    <w:rsid w:val="00E11A23"/>
    <w:rsid w:val="00E11D94"/>
    <w:rsid w:val="00E128DB"/>
    <w:rsid w:val="00E12983"/>
    <w:rsid w:val="00E16092"/>
    <w:rsid w:val="00E242DF"/>
    <w:rsid w:val="00E2792D"/>
    <w:rsid w:val="00E27DD6"/>
    <w:rsid w:val="00E30710"/>
    <w:rsid w:val="00E365DF"/>
    <w:rsid w:val="00E5162E"/>
    <w:rsid w:val="00E52947"/>
    <w:rsid w:val="00E55226"/>
    <w:rsid w:val="00E57C10"/>
    <w:rsid w:val="00E57D2F"/>
    <w:rsid w:val="00E60114"/>
    <w:rsid w:val="00E60133"/>
    <w:rsid w:val="00E61421"/>
    <w:rsid w:val="00E626C1"/>
    <w:rsid w:val="00E63935"/>
    <w:rsid w:val="00E63D9F"/>
    <w:rsid w:val="00E6448C"/>
    <w:rsid w:val="00E644F2"/>
    <w:rsid w:val="00E65806"/>
    <w:rsid w:val="00E66335"/>
    <w:rsid w:val="00E66429"/>
    <w:rsid w:val="00E7003F"/>
    <w:rsid w:val="00E700CF"/>
    <w:rsid w:val="00E719E2"/>
    <w:rsid w:val="00E728EB"/>
    <w:rsid w:val="00E730B8"/>
    <w:rsid w:val="00E7337B"/>
    <w:rsid w:val="00E73C8C"/>
    <w:rsid w:val="00E74BED"/>
    <w:rsid w:val="00E77417"/>
    <w:rsid w:val="00E80D6F"/>
    <w:rsid w:val="00E84498"/>
    <w:rsid w:val="00E84656"/>
    <w:rsid w:val="00E87036"/>
    <w:rsid w:val="00E95F38"/>
    <w:rsid w:val="00E96D5E"/>
    <w:rsid w:val="00EA1359"/>
    <w:rsid w:val="00EA5818"/>
    <w:rsid w:val="00EB14FF"/>
    <w:rsid w:val="00EC32A9"/>
    <w:rsid w:val="00EC4F42"/>
    <w:rsid w:val="00ED3BF3"/>
    <w:rsid w:val="00ED4758"/>
    <w:rsid w:val="00ED5892"/>
    <w:rsid w:val="00EE2DF0"/>
    <w:rsid w:val="00EE3EDD"/>
    <w:rsid w:val="00EE4B3E"/>
    <w:rsid w:val="00EE4CA5"/>
    <w:rsid w:val="00EE6A83"/>
    <w:rsid w:val="00EF129D"/>
    <w:rsid w:val="00EF14F4"/>
    <w:rsid w:val="00EF473C"/>
    <w:rsid w:val="00EF4890"/>
    <w:rsid w:val="00EF4C65"/>
    <w:rsid w:val="00EF6607"/>
    <w:rsid w:val="00F01D67"/>
    <w:rsid w:val="00F028D6"/>
    <w:rsid w:val="00F073D6"/>
    <w:rsid w:val="00F105E7"/>
    <w:rsid w:val="00F105F8"/>
    <w:rsid w:val="00F11723"/>
    <w:rsid w:val="00F12820"/>
    <w:rsid w:val="00F15903"/>
    <w:rsid w:val="00F21D58"/>
    <w:rsid w:val="00F27F92"/>
    <w:rsid w:val="00F409FB"/>
    <w:rsid w:val="00F40C62"/>
    <w:rsid w:val="00F43621"/>
    <w:rsid w:val="00F456C2"/>
    <w:rsid w:val="00F46A89"/>
    <w:rsid w:val="00F46AE9"/>
    <w:rsid w:val="00F478B0"/>
    <w:rsid w:val="00F56588"/>
    <w:rsid w:val="00F60DB9"/>
    <w:rsid w:val="00F62BFF"/>
    <w:rsid w:val="00F66478"/>
    <w:rsid w:val="00F82261"/>
    <w:rsid w:val="00F83560"/>
    <w:rsid w:val="00F873DC"/>
    <w:rsid w:val="00F90EB8"/>
    <w:rsid w:val="00F9122B"/>
    <w:rsid w:val="00F95618"/>
    <w:rsid w:val="00FA1D28"/>
    <w:rsid w:val="00FA36DF"/>
    <w:rsid w:val="00FA46E8"/>
    <w:rsid w:val="00FA7673"/>
    <w:rsid w:val="00FB0C21"/>
    <w:rsid w:val="00FB185E"/>
    <w:rsid w:val="00FB27ED"/>
    <w:rsid w:val="00FB3C3B"/>
    <w:rsid w:val="00FB4ED6"/>
    <w:rsid w:val="00FB626F"/>
    <w:rsid w:val="00FC0211"/>
    <w:rsid w:val="00FC5913"/>
    <w:rsid w:val="00FC627A"/>
    <w:rsid w:val="00FC62E0"/>
    <w:rsid w:val="00FE0ED4"/>
    <w:rsid w:val="00FF138B"/>
    <w:rsid w:val="00FF35DF"/>
    <w:rsid w:val="00FF79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5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B9"/>
    <w:pPr>
      <w:spacing w:after="200"/>
    </w:pPr>
    <w:rPr>
      <w:sz w:val="24"/>
      <w:szCs w:val="24"/>
      <w:lang w:eastAsia="en-US"/>
    </w:rPr>
  </w:style>
  <w:style w:type="paragraph" w:styleId="1">
    <w:name w:val="heading 1"/>
    <w:basedOn w:val="a"/>
    <w:link w:val="Titolo1Carattere"/>
    <w:uiPriority w:val="99"/>
    <w:qFormat/>
    <w:locked/>
    <w:rsid w:val="000D447B"/>
    <w:pPr>
      <w:spacing w:before="100" w:beforeAutospacing="1" w:after="100" w:afterAutospacing="1"/>
      <w:outlineLvl w:val="0"/>
    </w:pPr>
    <w:rPr>
      <w:b/>
      <w:bCs/>
      <w:kern w:val="32"/>
      <w:sz w:val="32"/>
      <w:szCs w:val="32"/>
      <w:lang w:val="x-none"/>
    </w:rPr>
  </w:style>
  <w:style w:type="paragraph" w:styleId="2">
    <w:name w:val="heading 2"/>
    <w:basedOn w:val="a"/>
    <w:next w:val="a"/>
    <w:link w:val="Titolo2Carattere"/>
    <w:semiHidden/>
    <w:unhideWhenUsed/>
    <w:qFormat/>
    <w:locked/>
    <w:rsid w:val="007457F8"/>
    <w:pPr>
      <w:keepNext/>
      <w:spacing w:before="240" w:after="60"/>
      <w:outlineLvl w:val="1"/>
    </w:pPr>
    <w:rPr>
      <w:rFonts w:eastAsia="Times New Roman"/>
      <w:b/>
      <w:bCs/>
      <w:i/>
      <w:iCs/>
      <w:sz w:val="28"/>
      <w:szCs w:val="28"/>
      <w:lang w:val="x-none"/>
    </w:rPr>
  </w:style>
  <w:style w:type="paragraph" w:styleId="3">
    <w:name w:val="heading 3"/>
    <w:basedOn w:val="a"/>
    <w:link w:val="Titolo3Carattere"/>
    <w:uiPriority w:val="99"/>
    <w:qFormat/>
    <w:locked/>
    <w:rsid w:val="000D447B"/>
    <w:pPr>
      <w:spacing w:before="100" w:beforeAutospacing="1" w:after="100" w:afterAutospacing="1"/>
      <w:outlineLvl w:val="2"/>
    </w:pPr>
    <w:rPr>
      <w:b/>
      <w:bCs/>
      <w:sz w:val="26"/>
      <w:szCs w:val="26"/>
      <w:lang w:val="x-none"/>
    </w:rPr>
  </w:style>
  <w:style w:type="paragraph" w:styleId="4">
    <w:name w:val="heading 4"/>
    <w:basedOn w:val="a"/>
    <w:link w:val="Titolo4Carattere"/>
    <w:uiPriority w:val="99"/>
    <w:qFormat/>
    <w:locked/>
    <w:rsid w:val="000D447B"/>
    <w:pPr>
      <w:spacing w:before="100" w:beforeAutospacing="1" w:after="100" w:afterAutospacing="1"/>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olo1Carattere">
    <w:name w:val="Titolo 1 Carattere"/>
    <w:link w:val="1"/>
    <w:uiPriority w:val="99"/>
    <w:locked/>
    <w:rsid w:val="00410EFC"/>
    <w:rPr>
      <w:rFonts w:ascii="Cambria" w:hAnsi="Cambria" w:cs="Times New Roman"/>
      <w:b/>
      <w:bCs/>
      <w:kern w:val="32"/>
      <w:sz w:val="32"/>
      <w:szCs w:val="32"/>
      <w:lang w:eastAsia="en-US"/>
    </w:rPr>
  </w:style>
  <w:style w:type="character" w:customStyle="1" w:styleId="Titolo3Carattere">
    <w:name w:val="Titolo 3 Carattere"/>
    <w:link w:val="3"/>
    <w:uiPriority w:val="99"/>
    <w:semiHidden/>
    <w:locked/>
    <w:rsid w:val="00410EFC"/>
    <w:rPr>
      <w:rFonts w:ascii="Cambria" w:hAnsi="Cambria" w:cs="Times New Roman"/>
      <w:b/>
      <w:bCs/>
      <w:sz w:val="26"/>
      <w:szCs w:val="26"/>
      <w:lang w:eastAsia="en-US"/>
    </w:rPr>
  </w:style>
  <w:style w:type="character" w:customStyle="1" w:styleId="Titolo4Carattere">
    <w:name w:val="Titolo 4 Carattere"/>
    <w:link w:val="4"/>
    <w:uiPriority w:val="99"/>
    <w:semiHidden/>
    <w:locked/>
    <w:rsid w:val="00410EFC"/>
    <w:rPr>
      <w:rFonts w:ascii="Calibri" w:hAnsi="Calibri" w:cs="Times New Roman"/>
      <w:b/>
      <w:bCs/>
      <w:sz w:val="28"/>
      <w:szCs w:val="28"/>
      <w:lang w:eastAsia="en-US"/>
    </w:rPr>
  </w:style>
  <w:style w:type="character" w:styleId="a3">
    <w:name w:val="endnote reference"/>
    <w:uiPriority w:val="99"/>
    <w:rsid w:val="00F60DB9"/>
    <w:rPr>
      <w:rFonts w:cs="Times New Roman"/>
      <w:vertAlign w:val="superscript"/>
    </w:rPr>
  </w:style>
  <w:style w:type="character" w:styleId="a4">
    <w:name w:val="Hyperlink"/>
    <w:uiPriority w:val="99"/>
    <w:rsid w:val="0015320C"/>
    <w:rPr>
      <w:rFonts w:cs="Times New Roman"/>
      <w:color w:val="0000FF"/>
      <w:u w:val="single"/>
    </w:rPr>
  </w:style>
  <w:style w:type="character" w:styleId="a5">
    <w:name w:val="FollowedHyperlink"/>
    <w:uiPriority w:val="99"/>
    <w:rsid w:val="0015320C"/>
    <w:rPr>
      <w:rFonts w:cs="Times New Roman"/>
      <w:color w:val="800080"/>
      <w:u w:val="single"/>
    </w:rPr>
  </w:style>
  <w:style w:type="paragraph" w:styleId="20">
    <w:name w:val="Body Text 2"/>
    <w:basedOn w:val="a"/>
    <w:link w:val="Corpodeltesto2Carattere"/>
    <w:uiPriority w:val="99"/>
    <w:rsid w:val="004C7E95"/>
    <w:pPr>
      <w:tabs>
        <w:tab w:val="left" w:pos="221"/>
      </w:tabs>
      <w:spacing w:after="0"/>
      <w:jc w:val="both"/>
    </w:pPr>
    <w:rPr>
      <w:noProof/>
      <w:szCs w:val="20"/>
      <w:lang w:eastAsia="it-IT"/>
    </w:rPr>
  </w:style>
  <w:style w:type="character" w:customStyle="1" w:styleId="BodyText2Char">
    <w:name w:val="Body Text 2 Char"/>
    <w:uiPriority w:val="99"/>
    <w:semiHidden/>
    <w:locked/>
    <w:rsid w:val="00CB3C04"/>
    <w:rPr>
      <w:rFonts w:cs="Times New Roman"/>
      <w:sz w:val="24"/>
      <w:szCs w:val="24"/>
      <w:lang w:eastAsia="en-US"/>
    </w:rPr>
  </w:style>
  <w:style w:type="character" w:customStyle="1" w:styleId="Corpodeltesto2Carattere">
    <w:name w:val="Corpo del testo 2 Carattere"/>
    <w:link w:val="20"/>
    <w:uiPriority w:val="99"/>
    <w:locked/>
    <w:rsid w:val="004C7E95"/>
    <w:rPr>
      <w:rFonts w:cs="Times New Roman"/>
      <w:noProof/>
      <w:sz w:val="24"/>
      <w:lang w:val="it-IT" w:eastAsia="it-IT" w:bidi="ar-SA"/>
    </w:rPr>
  </w:style>
  <w:style w:type="paragraph" w:styleId="a6">
    <w:name w:val="endnote text"/>
    <w:basedOn w:val="a"/>
    <w:link w:val="TestonotadichiusuraCarattere"/>
    <w:uiPriority w:val="99"/>
    <w:rsid w:val="00332EA5"/>
    <w:pPr>
      <w:spacing w:line="276" w:lineRule="auto"/>
    </w:pPr>
    <w:rPr>
      <w:rFonts w:ascii="Calibri" w:hAnsi="Calibri"/>
      <w:sz w:val="20"/>
      <w:szCs w:val="20"/>
    </w:rPr>
  </w:style>
  <w:style w:type="character" w:customStyle="1" w:styleId="EndnoteTextChar">
    <w:name w:val="Endnote Text Char"/>
    <w:uiPriority w:val="99"/>
    <w:semiHidden/>
    <w:locked/>
    <w:rsid w:val="00CB3C04"/>
    <w:rPr>
      <w:rFonts w:cs="Times New Roman"/>
      <w:sz w:val="20"/>
      <w:szCs w:val="20"/>
      <w:lang w:eastAsia="en-US"/>
    </w:rPr>
  </w:style>
  <w:style w:type="character" w:customStyle="1" w:styleId="TestonotadichiusuraCarattere">
    <w:name w:val="Testo nota di chiusura Carattere"/>
    <w:link w:val="a6"/>
    <w:uiPriority w:val="99"/>
    <w:locked/>
    <w:rsid w:val="00332EA5"/>
    <w:rPr>
      <w:rFonts w:ascii="Calibri" w:hAnsi="Calibri" w:cs="Times New Roman"/>
      <w:lang w:val="it-IT" w:eastAsia="en-US" w:bidi="ar-SA"/>
    </w:rPr>
  </w:style>
  <w:style w:type="character" w:customStyle="1" w:styleId="apple-converted-space">
    <w:name w:val="apple-converted-space"/>
    <w:uiPriority w:val="99"/>
    <w:rsid w:val="000D447B"/>
    <w:rPr>
      <w:rFonts w:cs="Times New Roman"/>
    </w:rPr>
  </w:style>
  <w:style w:type="character" w:customStyle="1" w:styleId="highlight">
    <w:name w:val="highlight"/>
    <w:uiPriority w:val="99"/>
    <w:rsid w:val="000D447B"/>
    <w:rPr>
      <w:rFonts w:cs="Times New Roman"/>
    </w:rPr>
  </w:style>
  <w:style w:type="paragraph" w:styleId="a7">
    <w:name w:val="Normal (Web)"/>
    <w:basedOn w:val="a"/>
    <w:uiPriority w:val="99"/>
    <w:rsid w:val="000D447B"/>
    <w:pPr>
      <w:spacing w:before="100" w:beforeAutospacing="1" w:after="100" w:afterAutospacing="1"/>
    </w:pPr>
    <w:rPr>
      <w:rFonts w:ascii="Times New Roman" w:eastAsia="MS Mincho" w:hAnsi="Times New Roman"/>
      <w:lang w:eastAsia="ja-JP"/>
    </w:rPr>
  </w:style>
  <w:style w:type="paragraph" w:styleId="a8">
    <w:name w:val="Balloon Text"/>
    <w:basedOn w:val="a"/>
    <w:link w:val="TestofumettoCarattere"/>
    <w:uiPriority w:val="99"/>
    <w:semiHidden/>
    <w:unhideWhenUsed/>
    <w:rsid w:val="00C9065A"/>
    <w:pPr>
      <w:spacing w:after="0"/>
    </w:pPr>
    <w:rPr>
      <w:rFonts w:ascii="Tahoma" w:hAnsi="Tahoma"/>
      <w:sz w:val="16"/>
      <w:szCs w:val="16"/>
      <w:lang w:val="x-none"/>
    </w:rPr>
  </w:style>
  <w:style w:type="character" w:customStyle="1" w:styleId="TestofumettoCarattere">
    <w:name w:val="Testo fumetto Carattere"/>
    <w:link w:val="a8"/>
    <w:uiPriority w:val="99"/>
    <w:semiHidden/>
    <w:rsid w:val="00C9065A"/>
    <w:rPr>
      <w:rFonts w:ascii="Tahoma" w:hAnsi="Tahoma" w:cs="Tahoma"/>
      <w:sz w:val="16"/>
      <w:szCs w:val="16"/>
      <w:lang w:eastAsia="en-US"/>
    </w:rPr>
  </w:style>
  <w:style w:type="character" w:styleId="a9">
    <w:name w:val="annotation reference"/>
    <w:uiPriority w:val="99"/>
    <w:semiHidden/>
    <w:unhideWhenUsed/>
    <w:rsid w:val="00C9065A"/>
    <w:rPr>
      <w:sz w:val="16"/>
      <w:szCs w:val="16"/>
    </w:rPr>
  </w:style>
  <w:style w:type="paragraph" w:styleId="aa">
    <w:name w:val="annotation text"/>
    <w:basedOn w:val="a"/>
    <w:link w:val="TestocommentoCarattere"/>
    <w:uiPriority w:val="99"/>
    <w:semiHidden/>
    <w:unhideWhenUsed/>
    <w:rsid w:val="00C9065A"/>
    <w:rPr>
      <w:sz w:val="20"/>
      <w:szCs w:val="20"/>
      <w:lang w:val="x-none"/>
    </w:rPr>
  </w:style>
  <w:style w:type="character" w:customStyle="1" w:styleId="TestocommentoCarattere">
    <w:name w:val="Testo commento Carattere"/>
    <w:link w:val="aa"/>
    <w:uiPriority w:val="99"/>
    <w:semiHidden/>
    <w:rsid w:val="00C9065A"/>
    <w:rPr>
      <w:sz w:val="20"/>
      <w:szCs w:val="20"/>
      <w:lang w:eastAsia="en-US"/>
    </w:rPr>
  </w:style>
  <w:style w:type="paragraph" w:styleId="ab">
    <w:name w:val="annotation subject"/>
    <w:basedOn w:val="aa"/>
    <w:next w:val="aa"/>
    <w:link w:val="SoggettocommentoCarattere"/>
    <w:uiPriority w:val="99"/>
    <w:semiHidden/>
    <w:unhideWhenUsed/>
    <w:rsid w:val="00C9065A"/>
    <w:rPr>
      <w:b/>
      <w:bCs/>
    </w:rPr>
  </w:style>
  <w:style w:type="character" w:customStyle="1" w:styleId="SoggettocommentoCarattere">
    <w:name w:val="Soggetto commento Carattere"/>
    <w:link w:val="ab"/>
    <w:uiPriority w:val="99"/>
    <w:semiHidden/>
    <w:rsid w:val="00C9065A"/>
    <w:rPr>
      <w:b/>
      <w:bCs/>
      <w:sz w:val="20"/>
      <w:szCs w:val="20"/>
      <w:lang w:eastAsia="en-US"/>
    </w:rPr>
  </w:style>
  <w:style w:type="character" w:customStyle="1" w:styleId="journalname1">
    <w:name w:val="journalname1"/>
    <w:rsid w:val="007457F8"/>
    <w:rPr>
      <w:i/>
      <w:iCs/>
    </w:rPr>
  </w:style>
  <w:style w:type="character" w:customStyle="1" w:styleId="divider">
    <w:name w:val="divider"/>
    <w:rsid w:val="007457F8"/>
  </w:style>
  <w:style w:type="character" w:customStyle="1" w:styleId="doi4">
    <w:name w:val="doi4"/>
    <w:rsid w:val="007457F8"/>
  </w:style>
  <w:style w:type="character" w:customStyle="1" w:styleId="Titolo2Carattere">
    <w:name w:val="Titolo 2 Carattere"/>
    <w:link w:val="2"/>
    <w:semiHidden/>
    <w:rsid w:val="007457F8"/>
    <w:rPr>
      <w:rFonts w:ascii="Cambria" w:eastAsia="Times New Roman" w:hAnsi="Cambria" w:cs="Times New Roman"/>
      <w:b/>
      <w:bCs/>
      <w:i/>
      <w:iCs/>
      <w:sz w:val="28"/>
      <w:szCs w:val="28"/>
      <w:lang w:eastAsia="en-US"/>
    </w:rPr>
  </w:style>
  <w:style w:type="character" w:customStyle="1" w:styleId="jrnl">
    <w:name w:val="jrnl"/>
    <w:rsid w:val="0075415B"/>
  </w:style>
  <w:style w:type="paragraph" w:customStyle="1" w:styleId="desc">
    <w:name w:val="desc"/>
    <w:basedOn w:val="a"/>
    <w:rsid w:val="00670382"/>
    <w:pPr>
      <w:spacing w:before="100" w:beforeAutospacing="1" w:after="100" w:afterAutospacing="1"/>
    </w:pPr>
    <w:rPr>
      <w:rFonts w:ascii="Times New Roman" w:eastAsia="Times New Roman" w:hAnsi="Times New Roman"/>
      <w:lang w:eastAsia="it-IT"/>
    </w:rPr>
  </w:style>
  <w:style w:type="paragraph" w:customStyle="1" w:styleId="details">
    <w:name w:val="details"/>
    <w:basedOn w:val="a"/>
    <w:rsid w:val="00670382"/>
    <w:pPr>
      <w:spacing w:before="100" w:beforeAutospacing="1" w:after="100" w:afterAutospacing="1"/>
    </w:pPr>
    <w:rPr>
      <w:rFonts w:ascii="Times New Roman" w:eastAsia="Times New Roman" w:hAnsi="Times New Roman"/>
      <w:lang w:eastAsia="it-IT"/>
    </w:rPr>
  </w:style>
  <w:style w:type="paragraph" w:customStyle="1" w:styleId="10">
    <w:name w:val="标题1"/>
    <w:basedOn w:val="a"/>
    <w:rsid w:val="001123AB"/>
    <w:pPr>
      <w:spacing w:before="100" w:beforeAutospacing="1" w:after="100" w:afterAutospacing="1"/>
    </w:pPr>
    <w:rPr>
      <w:rFonts w:ascii="Times New Roman" w:eastAsia="Times New Roman" w:hAnsi="Times New Roman"/>
      <w:lang w:eastAsia="it-IT"/>
    </w:rPr>
  </w:style>
  <w:style w:type="table" w:styleId="ac">
    <w:name w:val="Table Grid"/>
    <w:basedOn w:val="a1"/>
    <w:locked/>
    <w:rsid w:val="004A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71"/>
    <w:rsid w:val="000207F0"/>
    <w:rPr>
      <w:sz w:val="24"/>
      <w:szCs w:val="24"/>
      <w:lang w:eastAsia="en-US"/>
    </w:rPr>
  </w:style>
  <w:style w:type="paragraph" w:styleId="ae">
    <w:name w:val="header"/>
    <w:basedOn w:val="a"/>
    <w:link w:val="Char"/>
    <w:uiPriority w:val="99"/>
    <w:unhideWhenUsed/>
    <w:rsid w:val="00281545"/>
    <w:pPr>
      <w:tabs>
        <w:tab w:val="center" w:pos="4320"/>
        <w:tab w:val="right" w:pos="8640"/>
      </w:tabs>
      <w:spacing w:after="0"/>
    </w:pPr>
  </w:style>
  <w:style w:type="character" w:customStyle="1" w:styleId="Char">
    <w:name w:val="页眉 Char"/>
    <w:basedOn w:val="a0"/>
    <w:link w:val="ae"/>
    <w:uiPriority w:val="99"/>
    <w:rsid w:val="00281545"/>
    <w:rPr>
      <w:sz w:val="24"/>
      <w:szCs w:val="24"/>
      <w:lang w:eastAsia="en-US"/>
    </w:rPr>
  </w:style>
  <w:style w:type="paragraph" w:styleId="af">
    <w:name w:val="footer"/>
    <w:basedOn w:val="a"/>
    <w:link w:val="Char0"/>
    <w:uiPriority w:val="99"/>
    <w:unhideWhenUsed/>
    <w:rsid w:val="00281545"/>
    <w:pPr>
      <w:tabs>
        <w:tab w:val="center" w:pos="4320"/>
        <w:tab w:val="right" w:pos="8640"/>
      </w:tabs>
      <w:spacing w:after="0"/>
    </w:pPr>
  </w:style>
  <w:style w:type="character" w:customStyle="1" w:styleId="Char0">
    <w:name w:val="页脚 Char"/>
    <w:basedOn w:val="a0"/>
    <w:link w:val="af"/>
    <w:uiPriority w:val="99"/>
    <w:rsid w:val="0028154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B9"/>
    <w:pPr>
      <w:spacing w:after="200"/>
    </w:pPr>
    <w:rPr>
      <w:sz w:val="24"/>
      <w:szCs w:val="24"/>
      <w:lang w:eastAsia="en-US"/>
    </w:rPr>
  </w:style>
  <w:style w:type="paragraph" w:styleId="1">
    <w:name w:val="heading 1"/>
    <w:basedOn w:val="a"/>
    <w:link w:val="Titolo1Carattere"/>
    <w:uiPriority w:val="99"/>
    <w:qFormat/>
    <w:locked/>
    <w:rsid w:val="000D447B"/>
    <w:pPr>
      <w:spacing w:before="100" w:beforeAutospacing="1" w:after="100" w:afterAutospacing="1"/>
      <w:outlineLvl w:val="0"/>
    </w:pPr>
    <w:rPr>
      <w:b/>
      <w:bCs/>
      <w:kern w:val="32"/>
      <w:sz w:val="32"/>
      <w:szCs w:val="32"/>
      <w:lang w:val="x-none"/>
    </w:rPr>
  </w:style>
  <w:style w:type="paragraph" w:styleId="2">
    <w:name w:val="heading 2"/>
    <w:basedOn w:val="a"/>
    <w:next w:val="a"/>
    <w:link w:val="Titolo2Carattere"/>
    <w:semiHidden/>
    <w:unhideWhenUsed/>
    <w:qFormat/>
    <w:locked/>
    <w:rsid w:val="007457F8"/>
    <w:pPr>
      <w:keepNext/>
      <w:spacing w:before="240" w:after="60"/>
      <w:outlineLvl w:val="1"/>
    </w:pPr>
    <w:rPr>
      <w:rFonts w:eastAsia="Times New Roman"/>
      <w:b/>
      <w:bCs/>
      <w:i/>
      <w:iCs/>
      <w:sz w:val="28"/>
      <w:szCs w:val="28"/>
      <w:lang w:val="x-none"/>
    </w:rPr>
  </w:style>
  <w:style w:type="paragraph" w:styleId="3">
    <w:name w:val="heading 3"/>
    <w:basedOn w:val="a"/>
    <w:link w:val="Titolo3Carattere"/>
    <w:uiPriority w:val="99"/>
    <w:qFormat/>
    <w:locked/>
    <w:rsid w:val="000D447B"/>
    <w:pPr>
      <w:spacing w:before="100" w:beforeAutospacing="1" w:after="100" w:afterAutospacing="1"/>
      <w:outlineLvl w:val="2"/>
    </w:pPr>
    <w:rPr>
      <w:b/>
      <w:bCs/>
      <w:sz w:val="26"/>
      <w:szCs w:val="26"/>
      <w:lang w:val="x-none"/>
    </w:rPr>
  </w:style>
  <w:style w:type="paragraph" w:styleId="4">
    <w:name w:val="heading 4"/>
    <w:basedOn w:val="a"/>
    <w:link w:val="Titolo4Carattere"/>
    <w:uiPriority w:val="99"/>
    <w:qFormat/>
    <w:locked/>
    <w:rsid w:val="000D447B"/>
    <w:pPr>
      <w:spacing w:before="100" w:beforeAutospacing="1" w:after="100" w:afterAutospacing="1"/>
      <w:outlineLvl w:val="3"/>
    </w:pPr>
    <w:rPr>
      <w:rFonts w:ascii="Calibri" w:hAnsi="Calibri"/>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olo1Carattere">
    <w:name w:val="Titolo 1 Carattere"/>
    <w:link w:val="1"/>
    <w:uiPriority w:val="99"/>
    <w:locked/>
    <w:rsid w:val="00410EFC"/>
    <w:rPr>
      <w:rFonts w:ascii="Cambria" w:hAnsi="Cambria" w:cs="Times New Roman"/>
      <w:b/>
      <w:bCs/>
      <w:kern w:val="32"/>
      <w:sz w:val="32"/>
      <w:szCs w:val="32"/>
      <w:lang w:eastAsia="en-US"/>
    </w:rPr>
  </w:style>
  <w:style w:type="character" w:customStyle="1" w:styleId="Titolo3Carattere">
    <w:name w:val="Titolo 3 Carattere"/>
    <w:link w:val="3"/>
    <w:uiPriority w:val="99"/>
    <w:semiHidden/>
    <w:locked/>
    <w:rsid w:val="00410EFC"/>
    <w:rPr>
      <w:rFonts w:ascii="Cambria" w:hAnsi="Cambria" w:cs="Times New Roman"/>
      <w:b/>
      <w:bCs/>
      <w:sz w:val="26"/>
      <w:szCs w:val="26"/>
      <w:lang w:eastAsia="en-US"/>
    </w:rPr>
  </w:style>
  <w:style w:type="character" w:customStyle="1" w:styleId="Titolo4Carattere">
    <w:name w:val="Titolo 4 Carattere"/>
    <w:link w:val="4"/>
    <w:uiPriority w:val="99"/>
    <w:semiHidden/>
    <w:locked/>
    <w:rsid w:val="00410EFC"/>
    <w:rPr>
      <w:rFonts w:ascii="Calibri" w:hAnsi="Calibri" w:cs="Times New Roman"/>
      <w:b/>
      <w:bCs/>
      <w:sz w:val="28"/>
      <w:szCs w:val="28"/>
      <w:lang w:eastAsia="en-US"/>
    </w:rPr>
  </w:style>
  <w:style w:type="character" w:styleId="a3">
    <w:name w:val="endnote reference"/>
    <w:uiPriority w:val="99"/>
    <w:rsid w:val="00F60DB9"/>
    <w:rPr>
      <w:rFonts w:cs="Times New Roman"/>
      <w:vertAlign w:val="superscript"/>
    </w:rPr>
  </w:style>
  <w:style w:type="character" w:styleId="a4">
    <w:name w:val="Hyperlink"/>
    <w:uiPriority w:val="99"/>
    <w:rsid w:val="0015320C"/>
    <w:rPr>
      <w:rFonts w:cs="Times New Roman"/>
      <w:color w:val="0000FF"/>
      <w:u w:val="single"/>
    </w:rPr>
  </w:style>
  <w:style w:type="character" w:styleId="a5">
    <w:name w:val="FollowedHyperlink"/>
    <w:uiPriority w:val="99"/>
    <w:rsid w:val="0015320C"/>
    <w:rPr>
      <w:rFonts w:cs="Times New Roman"/>
      <w:color w:val="800080"/>
      <w:u w:val="single"/>
    </w:rPr>
  </w:style>
  <w:style w:type="paragraph" w:styleId="20">
    <w:name w:val="Body Text 2"/>
    <w:basedOn w:val="a"/>
    <w:link w:val="Corpodeltesto2Carattere"/>
    <w:uiPriority w:val="99"/>
    <w:rsid w:val="004C7E95"/>
    <w:pPr>
      <w:tabs>
        <w:tab w:val="left" w:pos="221"/>
      </w:tabs>
      <w:spacing w:after="0"/>
      <w:jc w:val="both"/>
    </w:pPr>
    <w:rPr>
      <w:noProof/>
      <w:szCs w:val="20"/>
      <w:lang w:eastAsia="it-IT"/>
    </w:rPr>
  </w:style>
  <w:style w:type="character" w:customStyle="1" w:styleId="BodyText2Char">
    <w:name w:val="Body Text 2 Char"/>
    <w:uiPriority w:val="99"/>
    <w:semiHidden/>
    <w:locked/>
    <w:rsid w:val="00CB3C04"/>
    <w:rPr>
      <w:rFonts w:cs="Times New Roman"/>
      <w:sz w:val="24"/>
      <w:szCs w:val="24"/>
      <w:lang w:eastAsia="en-US"/>
    </w:rPr>
  </w:style>
  <w:style w:type="character" w:customStyle="1" w:styleId="Corpodeltesto2Carattere">
    <w:name w:val="Corpo del testo 2 Carattere"/>
    <w:link w:val="20"/>
    <w:uiPriority w:val="99"/>
    <w:locked/>
    <w:rsid w:val="004C7E95"/>
    <w:rPr>
      <w:rFonts w:cs="Times New Roman"/>
      <w:noProof/>
      <w:sz w:val="24"/>
      <w:lang w:val="it-IT" w:eastAsia="it-IT" w:bidi="ar-SA"/>
    </w:rPr>
  </w:style>
  <w:style w:type="paragraph" w:styleId="a6">
    <w:name w:val="endnote text"/>
    <w:basedOn w:val="a"/>
    <w:link w:val="TestonotadichiusuraCarattere"/>
    <w:uiPriority w:val="99"/>
    <w:rsid w:val="00332EA5"/>
    <w:pPr>
      <w:spacing w:line="276" w:lineRule="auto"/>
    </w:pPr>
    <w:rPr>
      <w:rFonts w:ascii="Calibri" w:hAnsi="Calibri"/>
      <w:sz w:val="20"/>
      <w:szCs w:val="20"/>
    </w:rPr>
  </w:style>
  <w:style w:type="character" w:customStyle="1" w:styleId="EndnoteTextChar">
    <w:name w:val="Endnote Text Char"/>
    <w:uiPriority w:val="99"/>
    <w:semiHidden/>
    <w:locked/>
    <w:rsid w:val="00CB3C04"/>
    <w:rPr>
      <w:rFonts w:cs="Times New Roman"/>
      <w:sz w:val="20"/>
      <w:szCs w:val="20"/>
      <w:lang w:eastAsia="en-US"/>
    </w:rPr>
  </w:style>
  <w:style w:type="character" w:customStyle="1" w:styleId="TestonotadichiusuraCarattere">
    <w:name w:val="Testo nota di chiusura Carattere"/>
    <w:link w:val="a6"/>
    <w:uiPriority w:val="99"/>
    <w:locked/>
    <w:rsid w:val="00332EA5"/>
    <w:rPr>
      <w:rFonts w:ascii="Calibri" w:hAnsi="Calibri" w:cs="Times New Roman"/>
      <w:lang w:val="it-IT" w:eastAsia="en-US" w:bidi="ar-SA"/>
    </w:rPr>
  </w:style>
  <w:style w:type="character" w:customStyle="1" w:styleId="apple-converted-space">
    <w:name w:val="apple-converted-space"/>
    <w:uiPriority w:val="99"/>
    <w:rsid w:val="000D447B"/>
    <w:rPr>
      <w:rFonts w:cs="Times New Roman"/>
    </w:rPr>
  </w:style>
  <w:style w:type="character" w:customStyle="1" w:styleId="highlight">
    <w:name w:val="highlight"/>
    <w:uiPriority w:val="99"/>
    <w:rsid w:val="000D447B"/>
    <w:rPr>
      <w:rFonts w:cs="Times New Roman"/>
    </w:rPr>
  </w:style>
  <w:style w:type="paragraph" w:styleId="a7">
    <w:name w:val="Normal (Web)"/>
    <w:basedOn w:val="a"/>
    <w:uiPriority w:val="99"/>
    <w:rsid w:val="000D447B"/>
    <w:pPr>
      <w:spacing w:before="100" w:beforeAutospacing="1" w:after="100" w:afterAutospacing="1"/>
    </w:pPr>
    <w:rPr>
      <w:rFonts w:ascii="Times New Roman" w:eastAsia="MS Mincho" w:hAnsi="Times New Roman"/>
      <w:lang w:eastAsia="ja-JP"/>
    </w:rPr>
  </w:style>
  <w:style w:type="paragraph" w:styleId="a8">
    <w:name w:val="Balloon Text"/>
    <w:basedOn w:val="a"/>
    <w:link w:val="TestofumettoCarattere"/>
    <w:uiPriority w:val="99"/>
    <w:semiHidden/>
    <w:unhideWhenUsed/>
    <w:rsid w:val="00C9065A"/>
    <w:pPr>
      <w:spacing w:after="0"/>
    </w:pPr>
    <w:rPr>
      <w:rFonts w:ascii="Tahoma" w:hAnsi="Tahoma"/>
      <w:sz w:val="16"/>
      <w:szCs w:val="16"/>
      <w:lang w:val="x-none"/>
    </w:rPr>
  </w:style>
  <w:style w:type="character" w:customStyle="1" w:styleId="TestofumettoCarattere">
    <w:name w:val="Testo fumetto Carattere"/>
    <w:link w:val="a8"/>
    <w:uiPriority w:val="99"/>
    <w:semiHidden/>
    <w:rsid w:val="00C9065A"/>
    <w:rPr>
      <w:rFonts w:ascii="Tahoma" w:hAnsi="Tahoma" w:cs="Tahoma"/>
      <w:sz w:val="16"/>
      <w:szCs w:val="16"/>
      <w:lang w:eastAsia="en-US"/>
    </w:rPr>
  </w:style>
  <w:style w:type="character" w:styleId="a9">
    <w:name w:val="annotation reference"/>
    <w:uiPriority w:val="99"/>
    <w:semiHidden/>
    <w:unhideWhenUsed/>
    <w:rsid w:val="00C9065A"/>
    <w:rPr>
      <w:sz w:val="16"/>
      <w:szCs w:val="16"/>
    </w:rPr>
  </w:style>
  <w:style w:type="paragraph" w:styleId="aa">
    <w:name w:val="annotation text"/>
    <w:basedOn w:val="a"/>
    <w:link w:val="TestocommentoCarattere"/>
    <w:uiPriority w:val="99"/>
    <w:semiHidden/>
    <w:unhideWhenUsed/>
    <w:rsid w:val="00C9065A"/>
    <w:rPr>
      <w:sz w:val="20"/>
      <w:szCs w:val="20"/>
      <w:lang w:val="x-none"/>
    </w:rPr>
  </w:style>
  <w:style w:type="character" w:customStyle="1" w:styleId="TestocommentoCarattere">
    <w:name w:val="Testo commento Carattere"/>
    <w:link w:val="aa"/>
    <w:uiPriority w:val="99"/>
    <w:semiHidden/>
    <w:rsid w:val="00C9065A"/>
    <w:rPr>
      <w:sz w:val="20"/>
      <w:szCs w:val="20"/>
      <w:lang w:eastAsia="en-US"/>
    </w:rPr>
  </w:style>
  <w:style w:type="paragraph" w:styleId="ab">
    <w:name w:val="annotation subject"/>
    <w:basedOn w:val="aa"/>
    <w:next w:val="aa"/>
    <w:link w:val="SoggettocommentoCarattere"/>
    <w:uiPriority w:val="99"/>
    <w:semiHidden/>
    <w:unhideWhenUsed/>
    <w:rsid w:val="00C9065A"/>
    <w:rPr>
      <w:b/>
      <w:bCs/>
    </w:rPr>
  </w:style>
  <w:style w:type="character" w:customStyle="1" w:styleId="SoggettocommentoCarattere">
    <w:name w:val="Soggetto commento Carattere"/>
    <w:link w:val="ab"/>
    <w:uiPriority w:val="99"/>
    <w:semiHidden/>
    <w:rsid w:val="00C9065A"/>
    <w:rPr>
      <w:b/>
      <w:bCs/>
      <w:sz w:val="20"/>
      <w:szCs w:val="20"/>
      <w:lang w:eastAsia="en-US"/>
    </w:rPr>
  </w:style>
  <w:style w:type="character" w:customStyle="1" w:styleId="journalname1">
    <w:name w:val="journalname1"/>
    <w:rsid w:val="007457F8"/>
    <w:rPr>
      <w:i/>
      <w:iCs/>
    </w:rPr>
  </w:style>
  <w:style w:type="character" w:customStyle="1" w:styleId="divider">
    <w:name w:val="divider"/>
    <w:rsid w:val="007457F8"/>
  </w:style>
  <w:style w:type="character" w:customStyle="1" w:styleId="doi4">
    <w:name w:val="doi4"/>
    <w:rsid w:val="007457F8"/>
  </w:style>
  <w:style w:type="character" w:customStyle="1" w:styleId="Titolo2Carattere">
    <w:name w:val="Titolo 2 Carattere"/>
    <w:link w:val="2"/>
    <w:semiHidden/>
    <w:rsid w:val="007457F8"/>
    <w:rPr>
      <w:rFonts w:ascii="Cambria" w:eastAsia="Times New Roman" w:hAnsi="Cambria" w:cs="Times New Roman"/>
      <w:b/>
      <w:bCs/>
      <w:i/>
      <w:iCs/>
      <w:sz w:val="28"/>
      <w:szCs w:val="28"/>
      <w:lang w:eastAsia="en-US"/>
    </w:rPr>
  </w:style>
  <w:style w:type="character" w:customStyle="1" w:styleId="jrnl">
    <w:name w:val="jrnl"/>
    <w:rsid w:val="0075415B"/>
  </w:style>
  <w:style w:type="paragraph" w:customStyle="1" w:styleId="desc">
    <w:name w:val="desc"/>
    <w:basedOn w:val="a"/>
    <w:rsid w:val="00670382"/>
    <w:pPr>
      <w:spacing w:before="100" w:beforeAutospacing="1" w:after="100" w:afterAutospacing="1"/>
    </w:pPr>
    <w:rPr>
      <w:rFonts w:ascii="Times New Roman" w:eastAsia="Times New Roman" w:hAnsi="Times New Roman"/>
      <w:lang w:eastAsia="it-IT"/>
    </w:rPr>
  </w:style>
  <w:style w:type="paragraph" w:customStyle="1" w:styleId="details">
    <w:name w:val="details"/>
    <w:basedOn w:val="a"/>
    <w:rsid w:val="00670382"/>
    <w:pPr>
      <w:spacing w:before="100" w:beforeAutospacing="1" w:after="100" w:afterAutospacing="1"/>
    </w:pPr>
    <w:rPr>
      <w:rFonts w:ascii="Times New Roman" w:eastAsia="Times New Roman" w:hAnsi="Times New Roman"/>
      <w:lang w:eastAsia="it-IT"/>
    </w:rPr>
  </w:style>
  <w:style w:type="paragraph" w:customStyle="1" w:styleId="10">
    <w:name w:val="标题1"/>
    <w:basedOn w:val="a"/>
    <w:rsid w:val="001123AB"/>
    <w:pPr>
      <w:spacing w:before="100" w:beforeAutospacing="1" w:after="100" w:afterAutospacing="1"/>
    </w:pPr>
    <w:rPr>
      <w:rFonts w:ascii="Times New Roman" w:eastAsia="Times New Roman" w:hAnsi="Times New Roman"/>
      <w:lang w:eastAsia="it-IT"/>
    </w:rPr>
  </w:style>
  <w:style w:type="table" w:styleId="ac">
    <w:name w:val="Table Grid"/>
    <w:basedOn w:val="a1"/>
    <w:locked/>
    <w:rsid w:val="004A5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71"/>
    <w:rsid w:val="000207F0"/>
    <w:rPr>
      <w:sz w:val="24"/>
      <w:szCs w:val="24"/>
      <w:lang w:eastAsia="en-US"/>
    </w:rPr>
  </w:style>
  <w:style w:type="paragraph" w:styleId="ae">
    <w:name w:val="header"/>
    <w:basedOn w:val="a"/>
    <w:link w:val="Char"/>
    <w:uiPriority w:val="99"/>
    <w:unhideWhenUsed/>
    <w:rsid w:val="00281545"/>
    <w:pPr>
      <w:tabs>
        <w:tab w:val="center" w:pos="4320"/>
        <w:tab w:val="right" w:pos="8640"/>
      </w:tabs>
      <w:spacing w:after="0"/>
    </w:pPr>
  </w:style>
  <w:style w:type="character" w:customStyle="1" w:styleId="Char">
    <w:name w:val="页眉 Char"/>
    <w:basedOn w:val="a0"/>
    <w:link w:val="ae"/>
    <w:uiPriority w:val="99"/>
    <w:rsid w:val="00281545"/>
    <w:rPr>
      <w:sz w:val="24"/>
      <w:szCs w:val="24"/>
      <w:lang w:eastAsia="en-US"/>
    </w:rPr>
  </w:style>
  <w:style w:type="paragraph" w:styleId="af">
    <w:name w:val="footer"/>
    <w:basedOn w:val="a"/>
    <w:link w:val="Char0"/>
    <w:uiPriority w:val="99"/>
    <w:unhideWhenUsed/>
    <w:rsid w:val="00281545"/>
    <w:pPr>
      <w:tabs>
        <w:tab w:val="center" w:pos="4320"/>
        <w:tab w:val="right" w:pos="8640"/>
      </w:tabs>
      <w:spacing w:after="0"/>
    </w:pPr>
  </w:style>
  <w:style w:type="character" w:customStyle="1" w:styleId="Char0">
    <w:name w:val="页脚 Char"/>
    <w:basedOn w:val="a0"/>
    <w:link w:val="af"/>
    <w:uiPriority w:val="99"/>
    <w:rsid w:val="0028154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2939">
      <w:bodyDiv w:val="1"/>
      <w:marLeft w:val="0"/>
      <w:marRight w:val="0"/>
      <w:marTop w:val="0"/>
      <w:marBottom w:val="0"/>
      <w:divBdr>
        <w:top w:val="none" w:sz="0" w:space="0" w:color="auto"/>
        <w:left w:val="none" w:sz="0" w:space="0" w:color="auto"/>
        <w:bottom w:val="none" w:sz="0" w:space="0" w:color="auto"/>
        <w:right w:val="none" w:sz="0" w:space="0" w:color="auto"/>
      </w:divBdr>
      <w:divsChild>
        <w:div w:id="1868985235">
          <w:marLeft w:val="0"/>
          <w:marRight w:val="0"/>
          <w:marTop w:val="0"/>
          <w:marBottom w:val="0"/>
          <w:divBdr>
            <w:top w:val="none" w:sz="0" w:space="0" w:color="auto"/>
            <w:left w:val="none" w:sz="0" w:space="0" w:color="auto"/>
            <w:bottom w:val="none" w:sz="0" w:space="0" w:color="auto"/>
            <w:right w:val="none" w:sz="0" w:space="0" w:color="auto"/>
          </w:divBdr>
          <w:divsChild>
            <w:div w:id="412164324">
              <w:marLeft w:val="0"/>
              <w:marRight w:val="0"/>
              <w:marTop w:val="0"/>
              <w:marBottom w:val="0"/>
              <w:divBdr>
                <w:top w:val="none" w:sz="0" w:space="0" w:color="auto"/>
                <w:left w:val="none" w:sz="0" w:space="0" w:color="auto"/>
                <w:bottom w:val="none" w:sz="0" w:space="0" w:color="auto"/>
                <w:right w:val="none" w:sz="0" w:space="0" w:color="auto"/>
              </w:divBdr>
              <w:divsChild>
                <w:div w:id="772937176">
                  <w:marLeft w:val="0"/>
                  <w:marRight w:val="0"/>
                  <w:marTop w:val="0"/>
                  <w:marBottom w:val="0"/>
                  <w:divBdr>
                    <w:top w:val="none" w:sz="0" w:space="0" w:color="auto"/>
                    <w:left w:val="none" w:sz="0" w:space="0" w:color="auto"/>
                    <w:bottom w:val="none" w:sz="0" w:space="0" w:color="auto"/>
                    <w:right w:val="none" w:sz="0" w:space="0" w:color="auto"/>
                  </w:divBdr>
                  <w:divsChild>
                    <w:div w:id="41293997">
                      <w:marLeft w:val="0"/>
                      <w:marRight w:val="0"/>
                      <w:marTop w:val="0"/>
                      <w:marBottom w:val="0"/>
                      <w:divBdr>
                        <w:top w:val="none" w:sz="0" w:space="0" w:color="auto"/>
                        <w:left w:val="none" w:sz="0" w:space="0" w:color="auto"/>
                        <w:bottom w:val="none" w:sz="0" w:space="0" w:color="auto"/>
                        <w:right w:val="none" w:sz="0" w:space="0" w:color="auto"/>
                      </w:divBdr>
                      <w:divsChild>
                        <w:div w:id="1081105698">
                          <w:marLeft w:val="0"/>
                          <w:marRight w:val="0"/>
                          <w:marTop w:val="0"/>
                          <w:marBottom w:val="0"/>
                          <w:divBdr>
                            <w:top w:val="none" w:sz="0" w:space="0" w:color="auto"/>
                            <w:left w:val="none" w:sz="0" w:space="0" w:color="auto"/>
                            <w:bottom w:val="none" w:sz="0" w:space="0" w:color="auto"/>
                            <w:right w:val="none" w:sz="0" w:space="0" w:color="auto"/>
                          </w:divBdr>
                          <w:divsChild>
                            <w:div w:id="1094519333">
                              <w:marLeft w:val="0"/>
                              <w:marRight w:val="0"/>
                              <w:marTop w:val="0"/>
                              <w:marBottom w:val="0"/>
                              <w:divBdr>
                                <w:top w:val="none" w:sz="0" w:space="0" w:color="auto"/>
                                <w:left w:val="none" w:sz="0" w:space="0" w:color="auto"/>
                                <w:bottom w:val="none" w:sz="0" w:space="0" w:color="auto"/>
                                <w:right w:val="none" w:sz="0" w:space="0" w:color="auto"/>
                              </w:divBdr>
                              <w:divsChild>
                                <w:div w:id="1422485353">
                                  <w:marLeft w:val="0"/>
                                  <w:marRight w:val="0"/>
                                  <w:marTop w:val="0"/>
                                  <w:marBottom w:val="0"/>
                                  <w:divBdr>
                                    <w:top w:val="none" w:sz="0" w:space="0" w:color="auto"/>
                                    <w:left w:val="none" w:sz="0" w:space="0" w:color="auto"/>
                                    <w:bottom w:val="none" w:sz="0" w:space="0" w:color="auto"/>
                                    <w:right w:val="none" w:sz="0" w:space="0" w:color="auto"/>
                                  </w:divBdr>
                                  <w:divsChild>
                                    <w:div w:id="9583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9757">
      <w:bodyDiv w:val="1"/>
      <w:marLeft w:val="0"/>
      <w:marRight w:val="0"/>
      <w:marTop w:val="0"/>
      <w:marBottom w:val="0"/>
      <w:divBdr>
        <w:top w:val="none" w:sz="0" w:space="0" w:color="auto"/>
        <w:left w:val="none" w:sz="0" w:space="0" w:color="auto"/>
        <w:bottom w:val="none" w:sz="0" w:space="0" w:color="auto"/>
        <w:right w:val="none" w:sz="0" w:space="0" w:color="auto"/>
      </w:divBdr>
      <w:divsChild>
        <w:div w:id="1325940150">
          <w:marLeft w:val="0"/>
          <w:marRight w:val="0"/>
          <w:marTop w:val="0"/>
          <w:marBottom w:val="0"/>
          <w:divBdr>
            <w:top w:val="none" w:sz="0" w:space="0" w:color="auto"/>
            <w:left w:val="none" w:sz="0" w:space="0" w:color="auto"/>
            <w:bottom w:val="none" w:sz="0" w:space="0" w:color="auto"/>
            <w:right w:val="none" w:sz="0" w:space="0" w:color="auto"/>
          </w:divBdr>
          <w:divsChild>
            <w:div w:id="2129658485">
              <w:marLeft w:val="0"/>
              <w:marRight w:val="0"/>
              <w:marTop w:val="0"/>
              <w:marBottom w:val="0"/>
              <w:divBdr>
                <w:top w:val="none" w:sz="0" w:space="0" w:color="auto"/>
                <w:left w:val="none" w:sz="0" w:space="0" w:color="auto"/>
                <w:bottom w:val="none" w:sz="0" w:space="0" w:color="auto"/>
                <w:right w:val="none" w:sz="0" w:space="0" w:color="auto"/>
              </w:divBdr>
              <w:divsChild>
                <w:div w:id="727724182">
                  <w:marLeft w:val="0"/>
                  <w:marRight w:val="0"/>
                  <w:marTop w:val="0"/>
                  <w:marBottom w:val="0"/>
                  <w:divBdr>
                    <w:top w:val="none" w:sz="0" w:space="0" w:color="auto"/>
                    <w:left w:val="none" w:sz="0" w:space="0" w:color="auto"/>
                    <w:bottom w:val="none" w:sz="0" w:space="0" w:color="auto"/>
                    <w:right w:val="none" w:sz="0" w:space="0" w:color="auto"/>
                  </w:divBdr>
                  <w:divsChild>
                    <w:div w:id="1967658487">
                      <w:marLeft w:val="0"/>
                      <w:marRight w:val="0"/>
                      <w:marTop w:val="0"/>
                      <w:marBottom w:val="0"/>
                      <w:divBdr>
                        <w:top w:val="none" w:sz="0" w:space="0" w:color="auto"/>
                        <w:left w:val="none" w:sz="0" w:space="0" w:color="auto"/>
                        <w:bottom w:val="none" w:sz="0" w:space="0" w:color="auto"/>
                        <w:right w:val="none" w:sz="0" w:space="0" w:color="auto"/>
                      </w:divBdr>
                      <w:divsChild>
                        <w:div w:id="1740862719">
                          <w:marLeft w:val="0"/>
                          <w:marRight w:val="0"/>
                          <w:marTop w:val="0"/>
                          <w:marBottom w:val="0"/>
                          <w:divBdr>
                            <w:top w:val="none" w:sz="0" w:space="0" w:color="auto"/>
                            <w:left w:val="none" w:sz="0" w:space="0" w:color="auto"/>
                            <w:bottom w:val="none" w:sz="0" w:space="0" w:color="auto"/>
                            <w:right w:val="none" w:sz="0" w:space="0" w:color="auto"/>
                          </w:divBdr>
                          <w:divsChild>
                            <w:div w:id="708725848">
                              <w:marLeft w:val="0"/>
                              <w:marRight w:val="0"/>
                              <w:marTop w:val="0"/>
                              <w:marBottom w:val="0"/>
                              <w:divBdr>
                                <w:top w:val="none" w:sz="0" w:space="0" w:color="auto"/>
                                <w:left w:val="none" w:sz="0" w:space="0" w:color="auto"/>
                                <w:bottom w:val="none" w:sz="0" w:space="0" w:color="auto"/>
                                <w:right w:val="none" w:sz="0" w:space="0" w:color="auto"/>
                              </w:divBdr>
                              <w:divsChild>
                                <w:div w:id="1099327736">
                                  <w:marLeft w:val="0"/>
                                  <w:marRight w:val="0"/>
                                  <w:marTop w:val="0"/>
                                  <w:marBottom w:val="0"/>
                                  <w:divBdr>
                                    <w:top w:val="none" w:sz="0" w:space="0" w:color="auto"/>
                                    <w:left w:val="none" w:sz="0" w:space="0" w:color="auto"/>
                                    <w:bottom w:val="none" w:sz="0" w:space="0" w:color="auto"/>
                                    <w:right w:val="none" w:sz="0" w:space="0" w:color="auto"/>
                                  </w:divBdr>
                                  <w:divsChild>
                                    <w:div w:id="1451970924">
                                      <w:marLeft w:val="0"/>
                                      <w:marRight w:val="0"/>
                                      <w:marTop w:val="0"/>
                                      <w:marBottom w:val="0"/>
                                      <w:divBdr>
                                        <w:top w:val="none" w:sz="0" w:space="0" w:color="auto"/>
                                        <w:left w:val="none" w:sz="0" w:space="0" w:color="auto"/>
                                        <w:bottom w:val="none" w:sz="0" w:space="0" w:color="auto"/>
                                        <w:right w:val="none" w:sz="0" w:space="0" w:color="auto"/>
                                      </w:divBdr>
                                      <w:divsChild>
                                        <w:div w:id="175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031657">
      <w:bodyDiv w:val="1"/>
      <w:marLeft w:val="0"/>
      <w:marRight w:val="0"/>
      <w:marTop w:val="0"/>
      <w:marBottom w:val="0"/>
      <w:divBdr>
        <w:top w:val="none" w:sz="0" w:space="0" w:color="auto"/>
        <w:left w:val="none" w:sz="0" w:space="0" w:color="auto"/>
        <w:bottom w:val="none" w:sz="0" w:space="0" w:color="auto"/>
        <w:right w:val="none" w:sz="0" w:space="0" w:color="auto"/>
      </w:divBdr>
      <w:divsChild>
        <w:div w:id="393048985">
          <w:marLeft w:val="0"/>
          <w:marRight w:val="0"/>
          <w:marTop w:val="0"/>
          <w:marBottom w:val="0"/>
          <w:divBdr>
            <w:top w:val="none" w:sz="0" w:space="0" w:color="auto"/>
            <w:left w:val="none" w:sz="0" w:space="0" w:color="auto"/>
            <w:bottom w:val="none" w:sz="0" w:space="0" w:color="auto"/>
            <w:right w:val="none" w:sz="0" w:space="0" w:color="auto"/>
          </w:divBdr>
          <w:divsChild>
            <w:div w:id="1894383767">
              <w:marLeft w:val="0"/>
              <w:marRight w:val="0"/>
              <w:marTop w:val="0"/>
              <w:marBottom w:val="0"/>
              <w:divBdr>
                <w:top w:val="none" w:sz="0" w:space="0" w:color="auto"/>
                <w:left w:val="none" w:sz="0" w:space="0" w:color="auto"/>
                <w:bottom w:val="none" w:sz="0" w:space="0" w:color="auto"/>
                <w:right w:val="none" w:sz="0" w:space="0" w:color="auto"/>
              </w:divBdr>
            </w:div>
            <w:div w:id="490952941">
              <w:marLeft w:val="0"/>
              <w:marRight w:val="0"/>
              <w:marTop w:val="0"/>
              <w:marBottom w:val="0"/>
              <w:divBdr>
                <w:top w:val="none" w:sz="0" w:space="0" w:color="auto"/>
                <w:left w:val="none" w:sz="0" w:space="0" w:color="auto"/>
                <w:bottom w:val="none" w:sz="0" w:space="0" w:color="auto"/>
                <w:right w:val="none" w:sz="0" w:space="0" w:color="auto"/>
              </w:divBdr>
            </w:div>
            <w:div w:id="795299950">
              <w:marLeft w:val="0"/>
              <w:marRight w:val="0"/>
              <w:marTop w:val="0"/>
              <w:marBottom w:val="0"/>
              <w:divBdr>
                <w:top w:val="none" w:sz="0" w:space="0" w:color="auto"/>
                <w:left w:val="none" w:sz="0" w:space="0" w:color="auto"/>
                <w:bottom w:val="none" w:sz="0" w:space="0" w:color="auto"/>
                <w:right w:val="none" w:sz="0" w:space="0" w:color="auto"/>
              </w:divBdr>
            </w:div>
            <w:div w:id="768896181">
              <w:marLeft w:val="0"/>
              <w:marRight w:val="0"/>
              <w:marTop w:val="0"/>
              <w:marBottom w:val="0"/>
              <w:divBdr>
                <w:top w:val="none" w:sz="0" w:space="0" w:color="auto"/>
                <w:left w:val="none" w:sz="0" w:space="0" w:color="auto"/>
                <w:bottom w:val="none" w:sz="0" w:space="0" w:color="auto"/>
                <w:right w:val="none" w:sz="0" w:space="0" w:color="auto"/>
              </w:divBdr>
            </w:div>
            <w:div w:id="1946646990">
              <w:marLeft w:val="0"/>
              <w:marRight w:val="0"/>
              <w:marTop w:val="0"/>
              <w:marBottom w:val="0"/>
              <w:divBdr>
                <w:top w:val="none" w:sz="0" w:space="0" w:color="auto"/>
                <w:left w:val="none" w:sz="0" w:space="0" w:color="auto"/>
                <w:bottom w:val="none" w:sz="0" w:space="0" w:color="auto"/>
                <w:right w:val="none" w:sz="0" w:space="0" w:color="auto"/>
              </w:divBdr>
            </w:div>
            <w:div w:id="1838954264">
              <w:marLeft w:val="0"/>
              <w:marRight w:val="0"/>
              <w:marTop w:val="0"/>
              <w:marBottom w:val="0"/>
              <w:divBdr>
                <w:top w:val="none" w:sz="0" w:space="0" w:color="auto"/>
                <w:left w:val="none" w:sz="0" w:space="0" w:color="auto"/>
                <w:bottom w:val="none" w:sz="0" w:space="0" w:color="auto"/>
                <w:right w:val="none" w:sz="0" w:space="0" w:color="auto"/>
              </w:divBdr>
            </w:div>
            <w:div w:id="602689325">
              <w:marLeft w:val="0"/>
              <w:marRight w:val="0"/>
              <w:marTop w:val="0"/>
              <w:marBottom w:val="0"/>
              <w:divBdr>
                <w:top w:val="none" w:sz="0" w:space="0" w:color="auto"/>
                <w:left w:val="none" w:sz="0" w:space="0" w:color="auto"/>
                <w:bottom w:val="none" w:sz="0" w:space="0" w:color="auto"/>
                <w:right w:val="none" w:sz="0" w:space="0" w:color="auto"/>
              </w:divBdr>
            </w:div>
            <w:div w:id="555237978">
              <w:marLeft w:val="0"/>
              <w:marRight w:val="0"/>
              <w:marTop w:val="0"/>
              <w:marBottom w:val="0"/>
              <w:divBdr>
                <w:top w:val="none" w:sz="0" w:space="0" w:color="auto"/>
                <w:left w:val="none" w:sz="0" w:space="0" w:color="auto"/>
                <w:bottom w:val="none" w:sz="0" w:space="0" w:color="auto"/>
                <w:right w:val="none" w:sz="0" w:space="0" w:color="auto"/>
              </w:divBdr>
            </w:div>
            <w:div w:id="618607580">
              <w:marLeft w:val="0"/>
              <w:marRight w:val="0"/>
              <w:marTop w:val="0"/>
              <w:marBottom w:val="0"/>
              <w:divBdr>
                <w:top w:val="none" w:sz="0" w:space="0" w:color="auto"/>
                <w:left w:val="none" w:sz="0" w:space="0" w:color="auto"/>
                <w:bottom w:val="none" w:sz="0" w:space="0" w:color="auto"/>
                <w:right w:val="none" w:sz="0" w:space="0" w:color="auto"/>
              </w:divBdr>
            </w:div>
            <w:div w:id="261425116">
              <w:marLeft w:val="0"/>
              <w:marRight w:val="0"/>
              <w:marTop w:val="0"/>
              <w:marBottom w:val="0"/>
              <w:divBdr>
                <w:top w:val="none" w:sz="0" w:space="0" w:color="auto"/>
                <w:left w:val="none" w:sz="0" w:space="0" w:color="auto"/>
                <w:bottom w:val="none" w:sz="0" w:space="0" w:color="auto"/>
                <w:right w:val="none" w:sz="0" w:space="0" w:color="auto"/>
              </w:divBdr>
            </w:div>
            <w:div w:id="223028714">
              <w:marLeft w:val="0"/>
              <w:marRight w:val="0"/>
              <w:marTop w:val="0"/>
              <w:marBottom w:val="0"/>
              <w:divBdr>
                <w:top w:val="none" w:sz="0" w:space="0" w:color="auto"/>
                <w:left w:val="none" w:sz="0" w:space="0" w:color="auto"/>
                <w:bottom w:val="none" w:sz="0" w:space="0" w:color="auto"/>
                <w:right w:val="none" w:sz="0" w:space="0" w:color="auto"/>
              </w:divBdr>
            </w:div>
            <w:div w:id="445854464">
              <w:marLeft w:val="0"/>
              <w:marRight w:val="0"/>
              <w:marTop w:val="0"/>
              <w:marBottom w:val="0"/>
              <w:divBdr>
                <w:top w:val="none" w:sz="0" w:space="0" w:color="auto"/>
                <w:left w:val="none" w:sz="0" w:space="0" w:color="auto"/>
                <w:bottom w:val="none" w:sz="0" w:space="0" w:color="auto"/>
                <w:right w:val="none" w:sz="0" w:space="0" w:color="auto"/>
              </w:divBdr>
            </w:div>
            <w:div w:id="552933518">
              <w:marLeft w:val="0"/>
              <w:marRight w:val="0"/>
              <w:marTop w:val="0"/>
              <w:marBottom w:val="0"/>
              <w:divBdr>
                <w:top w:val="none" w:sz="0" w:space="0" w:color="auto"/>
                <w:left w:val="none" w:sz="0" w:space="0" w:color="auto"/>
                <w:bottom w:val="none" w:sz="0" w:space="0" w:color="auto"/>
                <w:right w:val="none" w:sz="0" w:space="0" w:color="auto"/>
              </w:divBdr>
            </w:div>
            <w:div w:id="388577054">
              <w:marLeft w:val="0"/>
              <w:marRight w:val="0"/>
              <w:marTop w:val="0"/>
              <w:marBottom w:val="0"/>
              <w:divBdr>
                <w:top w:val="none" w:sz="0" w:space="0" w:color="auto"/>
                <w:left w:val="none" w:sz="0" w:space="0" w:color="auto"/>
                <w:bottom w:val="none" w:sz="0" w:space="0" w:color="auto"/>
                <w:right w:val="none" w:sz="0" w:space="0" w:color="auto"/>
              </w:divBdr>
            </w:div>
            <w:div w:id="339358296">
              <w:marLeft w:val="0"/>
              <w:marRight w:val="0"/>
              <w:marTop w:val="0"/>
              <w:marBottom w:val="0"/>
              <w:divBdr>
                <w:top w:val="none" w:sz="0" w:space="0" w:color="auto"/>
                <w:left w:val="none" w:sz="0" w:space="0" w:color="auto"/>
                <w:bottom w:val="none" w:sz="0" w:space="0" w:color="auto"/>
                <w:right w:val="none" w:sz="0" w:space="0" w:color="auto"/>
              </w:divBdr>
            </w:div>
            <w:div w:id="1726567436">
              <w:marLeft w:val="0"/>
              <w:marRight w:val="0"/>
              <w:marTop w:val="0"/>
              <w:marBottom w:val="0"/>
              <w:divBdr>
                <w:top w:val="none" w:sz="0" w:space="0" w:color="auto"/>
                <w:left w:val="none" w:sz="0" w:space="0" w:color="auto"/>
                <w:bottom w:val="none" w:sz="0" w:space="0" w:color="auto"/>
                <w:right w:val="none" w:sz="0" w:space="0" w:color="auto"/>
              </w:divBdr>
            </w:div>
            <w:div w:id="1810200599">
              <w:marLeft w:val="0"/>
              <w:marRight w:val="0"/>
              <w:marTop w:val="0"/>
              <w:marBottom w:val="0"/>
              <w:divBdr>
                <w:top w:val="none" w:sz="0" w:space="0" w:color="auto"/>
                <w:left w:val="none" w:sz="0" w:space="0" w:color="auto"/>
                <w:bottom w:val="none" w:sz="0" w:space="0" w:color="auto"/>
                <w:right w:val="none" w:sz="0" w:space="0" w:color="auto"/>
              </w:divBdr>
            </w:div>
            <w:div w:id="834540083">
              <w:marLeft w:val="0"/>
              <w:marRight w:val="0"/>
              <w:marTop w:val="0"/>
              <w:marBottom w:val="0"/>
              <w:divBdr>
                <w:top w:val="none" w:sz="0" w:space="0" w:color="auto"/>
                <w:left w:val="none" w:sz="0" w:space="0" w:color="auto"/>
                <w:bottom w:val="none" w:sz="0" w:space="0" w:color="auto"/>
                <w:right w:val="none" w:sz="0" w:space="0" w:color="auto"/>
              </w:divBdr>
            </w:div>
            <w:div w:id="725879738">
              <w:marLeft w:val="0"/>
              <w:marRight w:val="0"/>
              <w:marTop w:val="0"/>
              <w:marBottom w:val="0"/>
              <w:divBdr>
                <w:top w:val="none" w:sz="0" w:space="0" w:color="auto"/>
                <w:left w:val="none" w:sz="0" w:space="0" w:color="auto"/>
                <w:bottom w:val="none" w:sz="0" w:space="0" w:color="auto"/>
                <w:right w:val="none" w:sz="0" w:space="0" w:color="auto"/>
              </w:divBdr>
            </w:div>
            <w:div w:id="1704551745">
              <w:marLeft w:val="0"/>
              <w:marRight w:val="0"/>
              <w:marTop w:val="0"/>
              <w:marBottom w:val="0"/>
              <w:divBdr>
                <w:top w:val="none" w:sz="0" w:space="0" w:color="auto"/>
                <w:left w:val="none" w:sz="0" w:space="0" w:color="auto"/>
                <w:bottom w:val="none" w:sz="0" w:space="0" w:color="auto"/>
                <w:right w:val="none" w:sz="0" w:space="0" w:color="auto"/>
              </w:divBdr>
            </w:div>
            <w:div w:id="469253715">
              <w:marLeft w:val="0"/>
              <w:marRight w:val="0"/>
              <w:marTop w:val="0"/>
              <w:marBottom w:val="0"/>
              <w:divBdr>
                <w:top w:val="none" w:sz="0" w:space="0" w:color="auto"/>
                <w:left w:val="none" w:sz="0" w:space="0" w:color="auto"/>
                <w:bottom w:val="none" w:sz="0" w:space="0" w:color="auto"/>
                <w:right w:val="none" w:sz="0" w:space="0" w:color="auto"/>
              </w:divBdr>
            </w:div>
            <w:div w:id="176701353">
              <w:marLeft w:val="0"/>
              <w:marRight w:val="0"/>
              <w:marTop w:val="0"/>
              <w:marBottom w:val="0"/>
              <w:divBdr>
                <w:top w:val="none" w:sz="0" w:space="0" w:color="auto"/>
                <w:left w:val="none" w:sz="0" w:space="0" w:color="auto"/>
                <w:bottom w:val="none" w:sz="0" w:space="0" w:color="auto"/>
                <w:right w:val="none" w:sz="0" w:space="0" w:color="auto"/>
              </w:divBdr>
            </w:div>
            <w:div w:id="1362583415">
              <w:marLeft w:val="0"/>
              <w:marRight w:val="0"/>
              <w:marTop w:val="0"/>
              <w:marBottom w:val="0"/>
              <w:divBdr>
                <w:top w:val="none" w:sz="0" w:space="0" w:color="auto"/>
                <w:left w:val="none" w:sz="0" w:space="0" w:color="auto"/>
                <w:bottom w:val="none" w:sz="0" w:space="0" w:color="auto"/>
                <w:right w:val="none" w:sz="0" w:space="0" w:color="auto"/>
              </w:divBdr>
            </w:div>
            <w:div w:id="1887256899">
              <w:marLeft w:val="0"/>
              <w:marRight w:val="0"/>
              <w:marTop w:val="0"/>
              <w:marBottom w:val="0"/>
              <w:divBdr>
                <w:top w:val="none" w:sz="0" w:space="0" w:color="auto"/>
                <w:left w:val="none" w:sz="0" w:space="0" w:color="auto"/>
                <w:bottom w:val="none" w:sz="0" w:space="0" w:color="auto"/>
                <w:right w:val="none" w:sz="0" w:space="0" w:color="auto"/>
              </w:divBdr>
            </w:div>
            <w:div w:id="1389914253">
              <w:marLeft w:val="0"/>
              <w:marRight w:val="0"/>
              <w:marTop w:val="0"/>
              <w:marBottom w:val="0"/>
              <w:divBdr>
                <w:top w:val="none" w:sz="0" w:space="0" w:color="auto"/>
                <w:left w:val="none" w:sz="0" w:space="0" w:color="auto"/>
                <w:bottom w:val="none" w:sz="0" w:space="0" w:color="auto"/>
                <w:right w:val="none" w:sz="0" w:space="0" w:color="auto"/>
              </w:divBdr>
            </w:div>
            <w:div w:id="106779649">
              <w:marLeft w:val="0"/>
              <w:marRight w:val="0"/>
              <w:marTop w:val="0"/>
              <w:marBottom w:val="0"/>
              <w:divBdr>
                <w:top w:val="none" w:sz="0" w:space="0" w:color="auto"/>
                <w:left w:val="none" w:sz="0" w:space="0" w:color="auto"/>
                <w:bottom w:val="none" w:sz="0" w:space="0" w:color="auto"/>
                <w:right w:val="none" w:sz="0" w:space="0" w:color="auto"/>
              </w:divBdr>
            </w:div>
            <w:div w:id="992759346">
              <w:marLeft w:val="0"/>
              <w:marRight w:val="0"/>
              <w:marTop w:val="0"/>
              <w:marBottom w:val="0"/>
              <w:divBdr>
                <w:top w:val="none" w:sz="0" w:space="0" w:color="auto"/>
                <w:left w:val="none" w:sz="0" w:space="0" w:color="auto"/>
                <w:bottom w:val="none" w:sz="0" w:space="0" w:color="auto"/>
                <w:right w:val="none" w:sz="0" w:space="0" w:color="auto"/>
              </w:divBdr>
            </w:div>
            <w:div w:id="1663654295">
              <w:marLeft w:val="0"/>
              <w:marRight w:val="0"/>
              <w:marTop w:val="0"/>
              <w:marBottom w:val="0"/>
              <w:divBdr>
                <w:top w:val="none" w:sz="0" w:space="0" w:color="auto"/>
                <w:left w:val="none" w:sz="0" w:space="0" w:color="auto"/>
                <w:bottom w:val="none" w:sz="0" w:space="0" w:color="auto"/>
                <w:right w:val="none" w:sz="0" w:space="0" w:color="auto"/>
              </w:divBdr>
            </w:div>
            <w:div w:id="107160368">
              <w:marLeft w:val="0"/>
              <w:marRight w:val="0"/>
              <w:marTop w:val="0"/>
              <w:marBottom w:val="0"/>
              <w:divBdr>
                <w:top w:val="none" w:sz="0" w:space="0" w:color="auto"/>
                <w:left w:val="none" w:sz="0" w:space="0" w:color="auto"/>
                <w:bottom w:val="none" w:sz="0" w:space="0" w:color="auto"/>
                <w:right w:val="none" w:sz="0" w:space="0" w:color="auto"/>
              </w:divBdr>
            </w:div>
            <w:div w:id="1903833347">
              <w:marLeft w:val="0"/>
              <w:marRight w:val="0"/>
              <w:marTop w:val="0"/>
              <w:marBottom w:val="0"/>
              <w:divBdr>
                <w:top w:val="none" w:sz="0" w:space="0" w:color="auto"/>
                <w:left w:val="none" w:sz="0" w:space="0" w:color="auto"/>
                <w:bottom w:val="none" w:sz="0" w:space="0" w:color="auto"/>
                <w:right w:val="none" w:sz="0" w:space="0" w:color="auto"/>
              </w:divBdr>
            </w:div>
            <w:div w:id="1541282852">
              <w:marLeft w:val="0"/>
              <w:marRight w:val="0"/>
              <w:marTop w:val="0"/>
              <w:marBottom w:val="0"/>
              <w:divBdr>
                <w:top w:val="none" w:sz="0" w:space="0" w:color="auto"/>
                <w:left w:val="none" w:sz="0" w:space="0" w:color="auto"/>
                <w:bottom w:val="none" w:sz="0" w:space="0" w:color="auto"/>
                <w:right w:val="none" w:sz="0" w:space="0" w:color="auto"/>
              </w:divBdr>
            </w:div>
            <w:div w:id="761729183">
              <w:marLeft w:val="0"/>
              <w:marRight w:val="0"/>
              <w:marTop w:val="0"/>
              <w:marBottom w:val="0"/>
              <w:divBdr>
                <w:top w:val="none" w:sz="0" w:space="0" w:color="auto"/>
                <w:left w:val="none" w:sz="0" w:space="0" w:color="auto"/>
                <w:bottom w:val="none" w:sz="0" w:space="0" w:color="auto"/>
                <w:right w:val="none" w:sz="0" w:space="0" w:color="auto"/>
              </w:divBdr>
            </w:div>
            <w:div w:id="511266718">
              <w:marLeft w:val="0"/>
              <w:marRight w:val="0"/>
              <w:marTop w:val="0"/>
              <w:marBottom w:val="0"/>
              <w:divBdr>
                <w:top w:val="none" w:sz="0" w:space="0" w:color="auto"/>
                <w:left w:val="none" w:sz="0" w:space="0" w:color="auto"/>
                <w:bottom w:val="none" w:sz="0" w:space="0" w:color="auto"/>
                <w:right w:val="none" w:sz="0" w:space="0" w:color="auto"/>
              </w:divBdr>
            </w:div>
            <w:div w:id="1587712">
              <w:marLeft w:val="0"/>
              <w:marRight w:val="0"/>
              <w:marTop w:val="0"/>
              <w:marBottom w:val="0"/>
              <w:divBdr>
                <w:top w:val="none" w:sz="0" w:space="0" w:color="auto"/>
                <w:left w:val="none" w:sz="0" w:space="0" w:color="auto"/>
                <w:bottom w:val="none" w:sz="0" w:space="0" w:color="auto"/>
                <w:right w:val="none" w:sz="0" w:space="0" w:color="auto"/>
              </w:divBdr>
            </w:div>
            <w:div w:id="674772752">
              <w:marLeft w:val="0"/>
              <w:marRight w:val="0"/>
              <w:marTop w:val="0"/>
              <w:marBottom w:val="0"/>
              <w:divBdr>
                <w:top w:val="none" w:sz="0" w:space="0" w:color="auto"/>
                <w:left w:val="none" w:sz="0" w:space="0" w:color="auto"/>
                <w:bottom w:val="none" w:sz="0" w:space="0" w:color="auto"/>
                <w:right w:val="none" w:sz="0" w:space="0" w:color="auto"/>
              </w:divBdr>
            </w:div>
            <w:div w:id="2128040950">
              <w:marLeft w:val="0"/>
              <w:marRight w:val="0"/>
              <w:marTop w:val="0"/>
              <w:marBottom w:val="0"/>
              <w:divBdr>
                <w:top w:val="none" w:sz="0" w:space="0" w:color="auto"/>
                <w:left w:val="none" w:sz="0" w:space="0" w:color="auto"/>
                <w:bottom w:val="none" w:sz="0" w:space="0" w:color="auto"/>
                <w:right w:val="none" w:sz="0" w:space="0" w:color="auto"/>
              </w:divBdr>
            </w:div>
            <w:div w:id="693581337">
              <w:marLeft w:val="0"/>
              <w:marRight w:val="0"/>
              <w:marTop w:val="0"/>
              <w:marBottom w:val="0"/>
              <w:divBdr>
                <w:top w:val="none" w:sz="0" w:space="0" w:color="auto"/>
                <w:left w:val="none" w:sz="0" w:space="0" w:color="auto"/>
                <w:bottom w:val="none" w:sz="0" w:space="0" w:color="auto"/>
                <w:right w:val="none" w:sz="0" w:space="0" w:color="auto"/>
              </w:divBdr>
            </w:div>
            <w:div w:id="1748574160">
              <w:marLeft w:val="0"/>
              <w:marRight w:val="0"/>
              <w:marTop w:val="0"/>
              <w:marBottom w:val="0"/>
              <w:divBdr>
                <w:top w:val="none" w:sz="0" w:space="0" w:color="auto"/>
                <w:left w:val="none" w:sz="0" w:space="0" w:color="auto"/>
                <w:bottom w:val="none" w:sz="0" w:space="0" w:color="auto"/>
                <w:right w:val="none" w:sz="0" w:space="0" w:color="auto"/>
              </w:divBdr>
            </w:div>
            <w:div w:id="219025606">
              <w:marLeft w:val="0"/>
              <w:marRight w:val="0"/>
              <w:marTop w:val="0"/>
              <w:marBottom w:val="0"/>
              <w:divBdr>
                <w:top w:val="none" w:sz="0" w:space="0" w:color="auto"/>
                <w:left w:val="none" w:sz="0" w:space="0" w:color="auto"/>
                <w:bottom w:val="none" w:sz="0" w:space="0" w:color="auto"/>
                <w:right w:val="none" w:sz="0" w:space="0" w:color="auto"/>
              </w:divBdr>
            </w:div>
            <w:div w:id="326132573">
              <w:marLeft w:val="0"/>
              <w:marRight w:val="0"/>
              <w:marTop w:val="0"/>
              <w:marBottom w:val="0"/>
              <w:divBdr>
                <w:top w:val="none" w:sz="0" w:space="0" w:color="auto"/>
                <w:left w:val="none" w:sz="0" w:space="0" w:color="auto"/>
                <w:bottom w:val="none" w:sz="0" w:space="0" w:color="auto"/>
                <w:right w:val="none" w:sz="0" w:space="0" w:color="auto"/>
              </w:divBdr>
            </w:div>
            <w:div w:id="180553136">
              <w:marLeft w:val="0"/>
              <w:marRight w:val="0"/>
              <w:marTop w:val="0"/>
              <w:marBottom w:val="0"/>
              <w:divBdr>
                <w:top w:val="none" w:sz="0" w:space="0" w:color="auto"/>
                <w:left w:val="none" w:sz="0" w:space="0" w:color="auto"/>
                <w:bottom w:val="none" w:sz="0" w:space="0" w:color="auto"/>
                <w:right w:val="none" w:sz="0" w:space="0" w:color="auto"/>
              </w:divBdr>
            </w:div>
            <w:div w:id="1276641778">
              <w:marLeft w:val="0"/>
              <w:marRight w:val="0"/>
              <w:marTop w:val="0"/>
              <w:marBottom w:val="0"/>
              <w:divBdr>
                <w:top w:val="none" w:sz="0" w:space="0" w:color="auto"/>
                <w:left w:val="none" w:sz="0" w:space="0" w:color="auto"/>
                <w:bottom w:val="none" w:sz="0" w:space="0" w:color="auto"/>
                <w:right w:val="none" w:sz="0" w:space="0" w:color="auto"/>
              </w:divBdr>
            </w:div>
            <w:div w:id="686559607">
              <w:marLeft w:val="0"/>
              <w:marRight w:val="0"/>
              <w:marTop w:val="0"/>
              <w:marBottom w:val="0"/>
              <w:divBdr>
                <w:top w:val="none" w:sz="0" w:space="0" w:color="auto"/>
                <w:left w:val="none" w:sz="0" w:space="0" w:color="auto"/>
                <w:bottom w:val="none" w:sz="0" w:space="0" w:color="auto"/>
                <w:right w:val="none" w:sz="0" w:space="0" w:color="auto"/>
              </w:divBdr>
            </w:div>
            <w:div w:id="227153599">
              <w:marLeft w:val="0"/>
              <w:marRight w:val="0"/>
              <w:marTop w:val="0"/>
              <w:marBottom w:val="0"/>
              <w:divBdr>
                <w:top w:val="none" w:sz="0" w:space="0" w:color="auto"/>
                <w:left w:val="none" w:sz="0" w:space="0" w:color="auto"/>
                <w:bottom w:val="none" w:sz="0" w:space="0" w:color="auto"/>
                <w:right w:val="none" w:sz="0" w:space="0" w:color="auto"/>
              </w:divBdr>
            </w:div>
            <w:div w:id="511728460">
              <w:marLeft w:val="0"/>
              <w:marRight w:val="0"/>
              <w:marTop w:val="0"/>
              <w:marBottom w:val="0"/>
              <w:divBdr>
                <w:top w:val="none" w:sz="0" w:space="0" w:color="auto"/>
                <w:left w:val="none" w:sz="0" w:space="0" w:color="auto"/>
                <w:bottom w:val="none" w:sz="0" w:space="0" w:color="auto"/>
                <w:right w:val="none" w:sz="0" w:space="0" w:color="auto"/>
              </w:divBdr>
            </w:div>
            <w:div w:id="151063604">
              <w:marLeft w:val="0"/>
              <w:marRight w:val="0"/>
              <w:marTop w:val="0"/>
              <w:marBottom w:val="0"/>
              <w:divBdr>
                <w:top w:val="none" w:sz="0" w:space="0" w:color="auto"/>
                <w:left w:val="none" w:sz="0" w:space="0" w:color="auto"/>
                <w:bottom w:val="none" w:sz="0" w:space="0" w:color="auto"/>
                <w:right w:val="none" w:sz="0" w:space="0" w:color="auto"/>
              </w:divBdr>
            </w:div>
            <w:div w:id="536044502">
              <w:marLeft w:val="0"/>
              <w:marRight w:val="0"/>
              <w:marTop w:val="0"/>
              <w:marBottom w:val="0"/>
              <w:divBdr>
                <w:top w:val="none" w:sz="0" w:space="0" w:color="auto"/>
                <w:left w:val="none" w:sz="0" w:space="0" w:color="auto"/>
                <w:bottom w:val="none" w:sz="0" w:space="0" w:color="auto"/>
                <w:right w:val="none" w:sz="0" w:space="0" w:color="auto"/>
              </w:divBdr>
            </w:div>
            <w:div w:id="672226739">
              <w:marLeft w:val="0"/>
              <w:marRight w:val="0"/>
              <w:marTop w:val="0"/>
              <w:marBottom w:val="0"/>
              <w:divBdr>
                <w:top w:val="none" w:sz="0" w:space="0" w:color="auto"/>
                <w:left w:val="none" w:sz="0" w:space="0" w:color="auto"/>
                <w:bottom w:val="none" w:sz="0" w:space="0" w:color="auto"/>
                <w:right w:val="none" w:sz="0" w:space="0" w:color="auto"/>
              </w:divBdr>
            </w:div>
            <w:div w:id="1025791527">
              <w:marLeft w:val="0"/>
              <w:marRight w:val="0"/>
              <w:marTop w:val="0"/>
              <w:marBottom w:val="0"/>
              <w:divBdr>
                <w:top w:val="none" w:sz="0" w:space="0" w:color="auto"/>
                <w:left w:val="none" w:sz="0" w:space="0" w:color="auto"/>
                <w:bottom w:val="none" w:sz="0" w:space="0" w:color="auto"/>
                <w:right w:val="none" w:sz="0" w:space="0" w:color="auto"/>
              </w:divBdr>
            </w:div>
            <w:div w:id="1126580228">
              <w:marLeft w:val="0"/>
              <w:marRight w:val="0"/>
              <w:marTop w:val="0"/>
              <w:marBottom w:val="0"/>
              <w:divBdr>
                <w:top w:val="none" w:sz="0" w:space="0" w:color="auto"/>
                <w:left w:val="none" w:sz="0" w:space="0" w:color="auto"/>
                <w:bottom w:val="none" w:sz="0" w:space="0" w:color="auto"/>
                <w:right w:val="none" w:sz="0" w:space="0" w:color="auto"/>
              </w:divBdr>
            </w:div>
            <w:div w:id="66077898">
              <w:marLeft w:val="0"/>
              <w:marRight w:val="0"/>
              <w:marTop w:val="0"/>
              <w:marBottom w:val="0"/>
              <w:divBdr>
                <w:top w:val="none" w:sz="0" w:space="0" w:color="auto"/>
                <w:left w:val="none" w:sz="0" w:space="0" w:color="auto"/>
                <w:bottom w:val="none" w:sz="0" w:space="0" w:color="auto"/>
                <w:right w:val="none" w:sz="0" w:space="0" w:color="auto"/>
              </w:divBdr>
            </w:div>
            <w:div w:id="401291121">
              <w:marLeft w:val="0"/>
              <w:marRight w:val="0"/>
              <w:marTop w:val="0"/>
              <w:marBottom w:val="0"/>
              <w:divBdr>
                <w:top w:val="none" w:sz="0" w:space="0" w:color="auto"/>
                <w:left w:val="none" w:sz="0" w:space="0" w:color="auto"/>
                <w:bottom w:val="none" w:sz="0" w:space="0" w:color="auto"/>
                <w:right w:val="none" w:sz="0" w:space="0" w:color="auto"/>
              </w:divBdr>
            </w:div>
            <w:div w:id="1878619046">
              <w:marLeft w:val="0"/>
              <w:marRight w:val="0"/>
              <w:marTop w:val="0"/>
              <w:marBottom w:val="0"/>
              <w:divBdr>
                <w:top w:val="none" w:sz="0" w:space="0" w:color="auto"/>
                <w:left w:val="none" w:sz="0" w:space="0" w:color="auto"/>
                <w:bottom w:val="none" w:sz="0" w:space="0" w:color="auto"/>
                <w:right w:val="none" w:sz="0" w:space="0" w:color="auto"/>
              </w:divBdr>
            </w:div>
            <w:div w:id="1599487845">
              <w:marLeft w:val="0"/>
              <w:marRight w:val="0"/>
              <w:marTop w:val="0"/>
              <w:marBottom w:val="0"/>
              <w:divBdr>
                <w:top w:val="none" w:sz="0" w:space="0" w:color="auto"/>
                <w:left w:val="none" w:sz="0" w:space="0" w:color="auto"/>
                <w:bottom w:val="none" w:sz="0" w:space="0" w:color="auto"/>
                <w:right w:val="none" w:sz="0" w:space="0" w:color="auto"/>
              </w:divBdr>
            </w:div>
            <w:div w:id="491334991">
              <w:marLeft w:val="0"/>
              <w:marRight w:val="0"/>
              <w:marTop w:val="0"/>
              <w:marBottom w:val="0"/>
              <w:divBdr>
                <w:top w:val="none" w:sz="0" w:space="0" w:color="auto"/>
                <w:left w:val="none" w:sz="0" w:space="0" w:color="auto"/>
                <w:bottom w:val="none" w:sz="0" w:space="0" w:color="auto"/>
                <w:right w:val="none" w:sz="0" w:space="0" w:color="auto"/>
              </w:divBdr>
            </w:div>
            <w:div w:id="855575827">
              <w:marLeft w:val="0"/>
              <w:marRight w:val="0"/>
              <w:marTop w:val="0"/>
              <w:marBottom w:val="0"/>
              <w:divBdr>
                <w:top w:val="none" w:sz="0" w:space="0" w:color="auto"/>
                <w:left w:val="none" w:sz="0" w:space="0" w:color="auto"/>
                <w:bottom w:val="none" w:sz="0" w:space="0" w:color="auto"/>
                <w:right w:val="none" w:sz="0" w:space="0" w:color="auto"/>
              </w:divBdr>
            </w:div>
            <w:div w:id="582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9621">
      <w:bodyDiv w:val="1"/>
      <w:marLeft w:val="0"/>
      <w:marRight w:val="0"/>
      <w:marTop w:val="0"/>
      <w:marBottom w:val="0"/>
      <w:divBdr>
        <w:top w:val="none" w:sz="0" w:space="0" w:color="auto"/>
        <w:left w:val="none" w:sz="0" w:space="0" w:color="auto"/>
        <w:bottom w:val="none" w:sz="0" w:space="0" w:color="auto"/>
        <w:right w:val="none" w:sz="0" w:space="0" w:color="auto"/>
      </w:divBdr>
    </w:div>
    <w:div w:id="422338594">
      <w:bodyDiv w:val="1"/>
      <w:marLeft w:val="0"/>
      <w:marRight w:val="0"/>
      <w:marTop w:val="0"/>
      <w:marBottom w:val="0"/>
      <w:divBdr>
        <w:top w:val="none" w:sz="0" w:space="0" w:color="auto"/>
        <w:left w:val="none" w:sz="0" w:space="0" w:color="auto"/>
        <w:bottom w:val="none" w:sz="0" w:space="0" w:color="auto"/>
        <w:right w:val="none" w:sz="0" w:space="0" w:color="auto"/>
      </w:divBdr>
      <w:divsChild>
        <w:div w:id="993677158">
          <w:marLeft w:val="0"/>
          <w:marRight w:val="0"/>
          <w:marTop w:val="0"/>
          <w:marBottom w:val="0"/>
          <w:divBdr>
            <w:top w:val="none" w:sz="0" w:space="0" w:color="auto"/>
            <w:left w:val="none" w:sz="0" w:space="0" w:color="auto"/>
            <w:bottom w:val="none" w:sz="0" w:space="0" w:color="auto"/>
            <w:right w:val="none" w:sz="0" w:space="0" w:color="auto"/>
          </w:divBdr>
          <w:divsChild>
            <w:div w:id="127624110">
              <w:marLeft w:val="0"/>
              <w:marRight w:val="0"/>
              <w:marTop w:val="0"/>
              <w:marBottom w:val="0"/>
              <w:divBdr>
                <w:top w:val="none" w:sz="0" w:space="0" w:color="auto"/>
                <w:left w:val="none" w:sz="0" w:space="0" w:color="auto"/>
                <w:bottom w:val="none" w:sz="0" w:space="0" w:color="auto"/>
                <w:right w:val="none" w:sz="0" w:space="0" w:color="auto"/>
              </w:divBdr>
              <w:divsChild>
                <w:div w:id="198670538">
                  <w:marLeft w:val="0"/>
                  <w:marRight w:val="0"/>
                  <w:marTop w:val="0"/>
                  <w:marBottom w:val="0"/>
                  <w:divBdr>
                    <w:top w:val="none" w:sz="0" w:space="0" w:color="auto"/>
                    <w:left w:val="none" w:sz="0" w:space="0" w:color="auto"/>
                    <w:bottom w:val="none" w:sz="0" w:space="0" w:color="auto"/>
                    <w:right w:val="none" w:sz="0" w:space="0" w:color="auto"/>
                  </w:divBdr>
                  <w:divsChild>
                    <w:div w:id="182280669">
                      <w:marLeft w:val="0"/>
                      <w:marRight w:val="0"/>
                      <w:marTop w:val="0"/>
                      <w:marBottom w:val="0"/>
                      <w:divBdr>
                        <w:top w:val="none" w:sz="0" w:space="0" w:color="auto"/>
                        <w:left w:val="none" w:sz="0" w:space="0" w:color="auto"/>
                        <w:bottom w:val="none" w:sz="0" w:space="0" w:color="auto"/>
                        <w:right w:val="none" w:sz="0" w:space="0" w:color="auto"/>
                      </w:divBdr>
                      <w:divsChild>
                        <w:div w:id="1640332871">
                          <w:marLeft w:val="0"/>
                          <w:marRight w:val="0"/>
                          <w:marTop w:val="0"/>
                          <w:marBottom w:val="0"/>
                          <w:divBdr>
                            <w:top w:val="none" w:sz="0" w:space="0" w:color="auto"/>
                            <w:left w:val="none" w:sz="0" w:space="0" w:color="auto"/>
                            <w:bottom w:val="none" w:sz="0" w:space="0" w:color="auto"/>
                            <w:right w:val="none" w:sz="0" w:space="0" w:color="auto"/>
                          </w:divBdr>
                          <w:divsChild>
                            <w:div w:id="2018387339">
                              <w:marLeft w:val="0"/>
                              <w:marRight w:val="0"/>
                              <w:marTop w:val="0"/>
                              <w:marBottom w:val="0"/>
                              <w:divBdr>
                                <w:top w:val="none" w:sz="0" w:space="0" w:color="auto"/>
                                <w:left w:val="none" w:sz="0" w:space="0" w:color="auto"/>
                                <w:bottom w:val="none" w:sz="0" w:space="0" w:color="auto"/>
                                <w:right w:val="none" w:sz="0" w:space="0" w:color="auto"/>
                              </w:divBdr>
                              <w:divsChild>
                                <w:div w:id="1492939350">
                                  <w:marLeft w:val="0"/>
                                  <w:marRight w:val="0"/>
                                  <w:marTop w:val="0"/>
                                  <w:marBottom w:val="0"/>
                                  <w:divBdr>
                                    <w:top w:val="none" w:sz="0" w:space="0" w:color="auto"/>
                                    <w:left w:val="none" w:sz="0" w:space="0" w:color="auto"/>
                                    <w:bottom w:val="none" w:sz="0" w:space="0" w:color="auto"/>
                                    <w:right w:val="none" w:sz="0" w:space="0" w:color="auto"/>
                                  </w:divBdr>
                                  <w:divsChild>
                                    <w:div w:id="780416613">
                                      <w:marLeft w:val="0"/>
                                      <w:marRight w:val="0"/>
                                      <w:marTop w:val="0"/>
                                      <w:marBottom w:val="0"/>
                                      <w:divBdr>
                                        <w:top w:val="none" w:sz="0" w:space="0" w:color="auto"/>
                                        <w:left w:val="none" w:sz="0" w:space="0" w:color="auto"/>
                                        <w:bottom w:val="none" w:sz="0" w:space="0" w:color="auto"/>
                                        <w:right w:val="none" w:sz="0" w:space="0" w:color="auto"/>
                                      </w:divBdr>
                                      <w:divsChild>
                                        <w:div w:id="20877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030397">
      <w:bodyDiv w:val="1"/>
      <w:marLeft w:val="0"/>
      <w:marRight w:val="0"/>
      <w:marTop w:val="0"/>
      <w:marBottom w:val="0"/>
      <w:divBdr>
        <w:top w:val="none" w:sz="0" w:space="0" w:color="auto"/>
        <w:left w:val="none" w:sz="0" w:space="0" w:color="auto"/>
        <w:bottom w:val="none" w:sz="0" w:space="0" w:color="auto"/>
        <w:right w:val="none" w:sz="0" w:space="0" w:color="auto"/>
      </w:divBdr>
      <w:divsChild>
        <w:div w:id="919409242">
          <w:marLeft w:val="0"/>
          <w:marRight w:val="0"/>
          <w:marTop w:val="0"/>
          <w:marBottom w:val="0"/>
          <w:divBdr>
            <w:top w:val="none" w:sz="0" w:space="0" w:color="auto"/>
            <w:left w:val="none" w:sz="0" w:space="0" w:color="auto"/>
            <w:bottom w:val="none" w:sz="0" w:space="0" w:color="auto"/>
            <w:right w:val="none" w:sz="0" w:space="0" w:color="auto"/>
          </w:divBdr>
          <w:divsChild>
            <w:div w:id="1105538823">
              <w:marLeft w:val="0"/>
              <w:marRight w:val="0"/>
              <w:marTop w:val="0"/>
              <w:marBottom w:val="0"/>
              <w:divBdr>
                <w:top w:val="none" w:sz="0" w:space="0" w:color="auto"/>
                <w:left w:val="none" w:sz="0" w:space="0" w:color="auto"/>
                <w:bottom w:val="none" w:sz="0" w:space="0" w:color="auto"/>
                <w:right w:val="none" w:sz="0" w:space="0" w:color="auto"/>
              </w:divBdr>
              <w:divsChild>
                <w:div w:id="1816406971">
                  <w:marLeft w:val="0"/>
                  <w:marRight w:val="0"/>
                  <w:marTop w:val="0"/>
                  <w:marBottom w:val="0"/>
                  <w:divBdr>
                    <w:top w:val="none" w:sz="0" w:space="0" w:color="auto"/>
                    <w:left w:val="none" w:sz="0" w:space="0" w:color="auto"/>
                    <w:bottom w:val="none" w:sz="0" w:space="0" w:color="auto"/>
                    <w:right w:val="none" w:sz="0" w:space="0" w:color="auto"/>
                  </w:divBdr>
                  <w:divsChild>
                    <w:div w:id="623848544">
                      <w:marLeft w:val="0"/>
                      <w:marRight w:val="0"/>
                      <w:marTop w:val="0"/>
                      <w:marBottom w:val="0"/>
                      <w:divBdr>
                        <w:top w:val="none" w:sz="0" w:space="0" w:color="auto"/>
                        <w:left w:val="none" w:sz="0" w:space="0" w:color="auto"/>
                        <w:bottom w:val="none" w:sz="0" w:space="0" w:color="auto"/>
                        <w:right w:val="none" w:sz="0" w:space="0" w:color="auto"/>
                      </w:divBdr>
                      <w:divsChild>
                        <w:div w:id="515315608">
                          <w:marLeft w:val="0"/>
                          <w:marRight w:val="0"/>
                          <w:marTop w:val="0"/>
                          <w:marBottom w:val="0"/>
                          <w:divBdr>
                            <w:top w:val="none" w:sz="0" w:space="0" w:color="auto"/>
                            <w:left w:val="none" w:sz="0" w:space="0" w:color="auto"/>
                            <w:bottom w:val="none" w:sz="0" w:space="0" w:color="auto"/>
                            <w:right w:val="none" w:sz="0" w:space="0" w:color="auto"/>
                          </w:divBdr>
                          <w:divsChild>
                            <w:div w:id="529882990">
                              <w:marLeft w:val="0"/>
                              <w:marRight w:val="0"/>
                              <w:marTop w:val="0"/>
                              <w:marBottom w:val="0"/>
                              <w:divBdr>
                                <w:top w:val="none" w:sz="0" w:space="0" w:color="auto"/>
                                <w:left w:val="none" w:sz="0" w:space="0" w:color="auto"/>
                                <w:bottom w:val="none" w:sz="0" w:space="0" w:color="auto"/>
                                <w:right w:val="none" w:sz="0" w:space="0" w:color="auto"/>
                              </w:divBdr>
                              <w:divsChild>
                                <w:div w:id="1853373545">
                                  <w:marLeft w:val="0"/>
                                  <w:marRight w:val="0"/>
                                  <w:marTop w:val="0"/>
                                  <w:marBottom w:val="0"/>
                                  <w:divBdr>
                                    <w:top w:val="none" w:sz="0" w:space="0" w:color="auto"/>
                                    <w:left w:val="none" w:sz="0" w:space="0" w:color="auto"/>
                                    <w:bottom w:val="none" w:sz="0" w:space="0" w:color="auto"/>
                                    <w:right w:val="none" w:sz="0" w:space="0" w:color="auto"/>
                                  </w:divBdr>
                                  <w:divsChild>
                                    <w:div w:id="114102953">
                                      <w:marLeft w:val="0"/>
                                      <w:marRight w:val="0"/>
                                      <w:marTop w:val="0"/>
                                      <w:marBottom w:val="0"/>
                                      <w:divBdr>
                                        <w:top w:val="none" w:sz="0" w:space="0" w:color="auto"/>
                                        <w:left w:val="none" w:sz="0" w:space="0" w:color="auto"/>
                                        <w:bottom w:val="none" w:sz="0" w:space="0" w:color="auto"/>
                                        <w:right w:val="none" w:sz="0" w:space="0" w:color="auto"/>
                                      </w:divBdr>
                                      <w:divsChild>
                                        <w:div w:id="4347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298515">
      <w:bodyDiv w:val="1"/>
      <w:marLeft w:val="0"/>
      <w:marRight w:val="0"/>
      <w:marTop w:val="0"/>
      <w:marBottom w:val="0"/>
      <w:divBdr>
        <w:top w:val="none" w:sz="0" w:space="0" w:color="auto"/>
        <w:left w:val="none" w:sz="0" w:space="0" w:color="auto"/>
        <w:bottom w:val="none" w:sz="0" w:space="0" w:color="auto"/>
        <w:right w:val="none" w:sz="0" w:space="0" w:color="auto"/>
      </w:divBdr>
    </w:div>
    <w:div w:id="509880371">
      <w:bodyDiv w:val="1"/>
      <w:marLeft w:val="0"/>
      <w:marRight w:val="0"/>
      <w:marTop w:val="0"/>
      <w:marBottom w:val="0"/>
      <w:divBdr>
        <w:top w:val="none" w:sz="0" w:space="0" w:color="auto"/>
        <w:left w:val="none" w:sz="0" w:space="0" w:color="auto"/>
        <w:bottom w:val="none" w:sz="0" w:space="0" w:color="auto"/>
        <w:right w:val="none" w:sz="0" w:space="0" w:color="auto"/>
      </w:divBdr>
      <w:divsChild>
        <w:div w:id="1210535148">
          <w:marLeft w:val="0"/>
          <w:marRight w:val="0"/>
          <w:marTop w:val="0"/>
          <w:marBottom w:val="0"/>
          <w:divBdr>
            <w:top w:val="none" w:sz="0" w:space="0" w:color="auto"/>
            <w:left w:val="none" w:sz="0" w:space="0" w:color="auto"/>
            <w:bottom w:val="none" w:sz="0" w:space="0" w:color="auto"/>
            <w:right w:val="none" w:sz="0" w:space="0" w:color="auto"/>
          </w:divBdr>
          <w:divsChild>
            <w:div w:id="216361029">
              <w:marLeft w:val="0"/>
              <w:marRight w:val="0"/>
              <w:marTop w:val="0"/>
              <w:marBottom w:val="0"/>
              <w:divBdr>
                <w:top w:val="none" w:sz="0" w:space="0" w:color="auto"/>
                <w:left w:val="none" w:sz="0" w:space="0" w:color="auto"/>
                <w:bottom w:val="none" w:sz="0" w:space="0" w:color="auto"/>
                <w:right w:val="none" w:sz="0" w:space="0" w:color="auto"/>
              </w:divBdr>
              <w:divsChild>
                <w:div w:id="194080879">
                  <w:marLeft w:val="0"/>
                  <w:marRight w:val="0"/>
                  <w:marTop w:val="0"/>
                  <w:marBottom w:val="0"/>
                  <w:divBdr>
                    <w:top w:val="none" w:sz="0" w:space="0" w:color="auto"/>
                    <w:left w:val="none" w:sz="0" w:space="0" w:color="auto"/>
                    <w:bottom w:val="none" w:sz="0" w:space="0" w:color="auto"/>
                    <w:right w:val="none" w:sz="0" w:space="0" w:color="auto"/>
                  </w:divBdr>
                  <w:divsChild>
                    <w:div w:id="114099254">
                      <w:marLeft w:val="0"/>
                      <w:marRight w:val="0"/>
                      <w:marTop w:val="0"/>
                      <w:marBottom w:val="0"/>
                      <w:divBdr>
                        <w:top w:val="none" w:sz="0" w:space="0" w:color="auto"/>
                        <w:left w:val="none" w:sz="0" w:space="0" w:color="auto"/>
                        <w:bottom w:val="none" w:sz="0" w:space="0" w:color="auto"/>
                        <w:right w:val="none" w:sz="0" w:space="0" w:color="auto"/>
                      </w:divBdr>
                      <w:divsChild>
                        <w:div w:id="1822232871">
                          <w:marLeft w:val="0"/>
                          <w:marRight w:val="0"/>
                          <w:marTop w:val="0"/>
                          <w:marBottom w:val="0"/>
                          <w:divBdr>
                            <w:top w:val="none" w:sz="0" w:space="0" w:color="auto"/>
                            <w:left w:val="none" w:sz="0" w:space="0" w:color="auto"/>
                            <w:bottom w:val="none" w:sz="0" w:space="0" w:color="auto"/>
                            <w:right w:val="none" w:sz="0" w:space="0" w:color="auto"/>
                          </w:divBdr>
                          <w:divsChild>
                            <w:div w:id="307319566">
                              <w:marLeft w:val="0"/>
                              <w:marRight w:val="0"/>
                              <w:marTop w:val="0"/>
                              <w:marBottom w:val="0"/>
                              <w:divBdr>
                                <w:top w:val="none" w:sz="0" w:space="0" w:color="auto"/>
                                <w:left w:val="none" w:sz="0" w:space="0" w:color="auto"/>
                                <w:bottom w:val="none" w:sz="0" w:space="0" w:color="auto"/>
                                <w:right w:val="none" w:sz="0" w:space="0" w:color="auto"/>
                              </w:divBdr>
                              <w:divsChild>
                                <w:div w:id="1785731588">
                                  <w:marLeft w:val="0"/>
                                  <w:marRight w:val="0"/>
                                  <w:marTop w:val="0"/>
                                  <w:marBottom w:val="0"/>
                                  <w:divBdr>
                                    <w:top w:val="none" w:sz="0" w:space="0" w:color="auto"/>
                                    <w:left w:val="none" w:sz="0" w:space="0" w:color="auto"/>
                                    <w:bottom w:val="none" w:sz="0" w:space="0" w:color="auto"/>
                                    <w:right w:val="none" w:sz="0" w:space="0" w:color="auto"/>
                                  </w:divBdr>
                                  <w:divsChild>
                                    <w:div w:id="543978846">
                                      <w:marLeft w:val="0"/>
                                      <w:marRight w:val="0"/>
                                      <w:marTop w:val="0"/>
                                      <w:marBottom w:val="0"/>
                                      <w:divBdr>
                                        <w:top w:val="none" w:sz="0" w:space="0" w:color="auto"/>
                                        <w:left w:val="none" w:sz="0" w:space="0" w:color="auto"/>
                                        <w:bottom w:val="none" w:sz="0" w:space="0" w:color="auto"/>
                                        <w:right w:val="none" w:sz="0" w:space="0" w:color="auto"/>
                                      </w:divBdr>
                                    </w:div>
                                    <w:div w:id="12429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139682">
      <w:bodyDiv w:val="1"/>
      <w:marLeft w:val="0"/>
      <w:marRight w:val="0"/>
      <w:marTop w:val="0"/>
      <w:marBottom w:val="0"/>
      <w:divBdr>
        <w:top w:val="none" w:sz="0" w:space="0" w:color="auto"/>
        <w:left w:val="none" w:sz="0" w:space="0" w:color="auto"/>
        <w:bottom w:val="none" w:sz="0" w:space="0" w:color="auto"/>
        <w:right w:val="none" w:sz="0" w:space="0" w:color="auto"/>
      </w:divBdr>
    </w:div>
    <w:div w:id="634603836">
      <w:bodyDiv w:val="1"/>
      <w:marLeft w:val="0"/>
      <w:marRight w:val="0"/>
      <w:marTop w:val="0"/>
      <w:marBottom w:val="0"/>
      <w:divBdr>
        <w:top w:val="none" w:sz="0" w:space="0" w:color="auto"/>
        <w:left w:val="none" w:sz="0" w:space="0" w:color="auto"/>
        <w:bottom w:val="none" w:sz="0" w:space="0" w:color="auto"/>
        <w:right w:val="none" w:sz="0" w:space="0" w:color="auto"/>
      </w:divBdr>
    </w:div>
    <w:div w:id="766075053">
      <w:bodyDiv w:val="1"/>
      <w:marLeft w:val="0"/>
      <w:marRight w:val="0"/>
      <w:marTop w:val="0"/>
      <w:marBottom w:val="0"/>
      <w:divBdr>
        <w:top w:val="none" w:sz="0" w:space="0" w:color="auto"/>
        <w:left w:val="none" w:sz="0" w:space="0" w:color="auto"/>
        <w:bottom w:val="none" w:sz="0" w:space="0" w:color="auto"/>
        <w:right w:val="none" w:sz="0" w:space="0" w:color="auto"/>
      </w:divBdr>
      <w:divsChild>
        <w:div w:id="631331557">
          <w:marLeft w:val="1"/>
          <w:marRight w:val="0"/>
          <w:marTop w:val="0"/>
          <w:marBottom w:val="0"/>
          <w:divBdr>
            <w:top w:val="single" w:sz="6" w:space="0" w:color="F5F5F5"/>
            <w:left w:val="none" w:sz="0" w:space="0" w:color="auto"/>
            <w:bottom w:val="none" w:sz="0" w:space="0" w:color="auto"/>
            <w:right w:val="none" w:sz="0" w:space="0" w:color="auto"/>
          </w:divBdr>
          <w:divsChild>
            <w:div w:id="1803111323">
              <w:marLeft w:val="0"/>
              <w:marRight w:val="0"/>
              <w:marTop w:val="0"/>
              <w:marBottom w:val="0"/>
              <w:divBdr>
                <w:top w:val="single" w:sz="6" w:space="0" w:color="E7E7E7"/>
                <w:left w:val="single" w:sz="6" w:space="0" w:color="E7E7E7"/>
                <w:bottom w:val="single" w:sz="6" w:space="0" w:color="E7E7E7"/>
                <w:right w:val="single" w:sz="6" w:space="0" w:color="E7E7E7"/>
              </w:divBdr>
              <w:divsChild>
                <w:div w:id="1611670283">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773553037">
      <w:bodyDiv w:val="1"/>
      <w:marLeft w:val="0"/>
      <w:marRight w:val="0"/>
      <w:marTop w:val="0"/>
      <w:marBottom w:val="0"/>
      <w:divBdr>
        <w:top w:val="none" w:sz="0" w:space="0" w:color="auto"/>
        <w:left w:val="none" w:sz="0" w:space="0" w:color="auto"/>
        <w:bottom w:val="none" w:sz="0" w:space="0" w:color="auto"/>
        <w:right w:val="none" w:sz="0" w:space="0" w:color="auto"/>
      </w:divBdr>
      <w:divsChild>
        <w:div w:id="934631985">
          <w:marLeft w:val="0"/>
          <w:marRight w:val="0"/>
          <w:marTop w:val="0"/>
          <w:marBottom w:val="0"/>
          <w:divBdr>
            <w:top w:val="none" w:sz="0" w:space="0" w:color="auto"/>
            <w:left w:val="none" w:sz="0" w:space="0" w:color="auto"/>
            <w:bottom w:val="none" w:sz="0" w:space="0" w:color="auto"/>
            <w:right w:val="none" w:sz="0" w:space="0" w:color="auto"/>
          </w:divBdr>
          <w:divsChild>
            <w:div w:id="1659649143">
              <w:marLeft w:val="0"/>
              <w:marRight w:val="0"/>
              <w:marTop w:val="0"/>
              <w:marBottom w:val="0"/>
              <w:divBdr>
                <w:top w:val="none" w:sz="0" w:space="0" w:color="auto"/>
                <w:left w:val="none" w:sz="0" w:space="0" w:color="auto"/>
                <w:bottom w:val="none" w:sz="0" w:space="0" w:color="auto"/>
                <w:right w:val="none" w:sz="0" w:space="0" w:color="auto"/>
              </w:divBdr>
              <w:divsChild>
                <w:div w:id="635648337">
                  <w:marLeft w:val="0"/>
                  <w:marRight w:val="0"/>
                  <w:marTop w:val="0"/>
                  <w:marBottom w:val="0"/>
                  <w:divBdr>
                    <w:top w:val="none" w:sz="0" w:space="0" w:color="auto"/>
                    <w:left w:val="none" w:sz="0" w:space="0" w:color="auto"/>
                    <w:bottom w:val="none" w:sz="0" w:space="0" w:color="auto"/>
                    <w:right w:val="none" w:sz="0" w:space="0" w:color="auto"/>
                  </w:divBdr>
                  <w:divsChild>
                    <w:div w:id="840893962">
                      <w:marLeft w:val="0"/>
                      <w:marRight w:val="0"/>
                      <w:marTop w:val="0"/>
                      <w:marBottom w:val="0"/>
                      <w:divBdr>
                        <w:top w:val="none" w:sz="0" w:space="0" w:color="auto"/>
                        <w:left w:val="none" w:sz="0" w:space="0" w:color="auto"/>
                        <w:bottom w:val="none" w:sz="0" w:space="0" w:color="auto"/>
                        <w:right w:val="none" w:sz="0" w:space="0" w:color="auto"/>
                      </w:divBdr>
                      <w:divsChild>
                        <w:div w:id="1235123183">
                          <w:marLeft w:val="0"/>
                          <w:marRight w:val="0"/>
                          <w:marTop w:val="0"/>
                          <w:marBottom w:val="0"/>
                          <w:divBdr>
                            <w:top w:val="none" w:sz="0" w:space="0" w:color="auto"/>
                            <w:left w:val="none" w:sz="0" w:space="0" w:color="auto"/>
                            <w:bottom w:val="none" w:sz="0" w:space="0" w:color="auto"/>
                            <w:right w:val="none" w:sz="0" w:space="0" w:color="auto"/>
                          </w:divBdr>
                          <w:divsChild>
                            <w:div w:id="1016155834">
                              <w:marLeft w:val="0"/>
                              <w:marRight w:val="0"/>
                              <w:marTop w:val="0"/>
                              <w:marBottom w:val="0"/>
                              <w:divBdr>
                                <w:top w:val="none" w:sz="0" w:space="0" w:color="auto"/>
                                <w:left w:val="none" w:sz="0" w:space="0" w:color="auto"/>
                                <w:bottom w:val="none" w:sz="0" w:space="0" w:color="auto"/>
                                <w:right w:val="none" w:sz="0" w:space="0" w:color="auto"/>
                              </w:divBdr>
                              <w:divsChild>
                                <w:div w:id="1122532499">
                                  <w:marLeft w:val="0"/>
                                  <w:marRight w:val="0"/>
                                  <w:marTop w:val="0"/>
                                  <w:marBottom w:val="0"/>
                                  <w:divBdr>
                                    <w:top w:val="none" w:sz="0" w:space="0" w:color="auto"/>
                                    <w:left w:val="none" w:sz="0" w:space="0" w:color="auto"/>
                                    <w:bottom w:val="none" w:sz="0" w:space="0" w:color="auto"/>
                                    <w:right w:val="none" w:sz="0" w:space="0" w:color="auto"/>
                                  </w:divBdr>
                                  <w:divsChild>
                                    <w:div w:id="123475531">
                                      <w:marLeft w:val="0"/>
                                      <w:marRight w:val="0"/>
                                      <w:marTop w:val="0"/>
                                      <w:marBottom w:val="0"/>
                                      <w:divBdr>
                                        <w:top w:val="none" w:sz="0" w:space="0" w:color="auto"/>
                                        <w:left w:val="none" w:sz="0" w:space="0" w:color="auto"/>
                                        <w:bottom w:val="none" w:sz="0" w:space="0" w:color="auto"/>
                                        <w:right w:val="none" w:sz="0" w:space="0" w:color="auto"/>
                                      </w:divBdr>
                                      <w:divsChild>
                                        <w:div w:id="5782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943968">
      <w:bodyDiv w:val="1"/>
      <w:marLeft w:val="0"/>
      <w:marRight w:val="0"/>
      <w:marTop w:val="0"/>
      <w:marBottom w:val="0"/>
      <w:divBdr>
        <w:top w:val="none" w:sz="0" w:space="0" w:color="auto"/>
        <w:left w:val="none" w:sz="0" w:space="0" w:color="auto"/>
        <w:bottom w:val="none" w:sz="0" w:space="0" w:color="auto"/>
        <w:right w:val="none" w:sz="0" w:space="0" w:color="auto"/>
      </w:divBdr>
      <w:divsChild>
        <w:div w:id="1537623453">
          <w:marLeft w:val="1"/>
          <w:marRight w:val="0"/>
          <w:marTop w:val="0"/>
          <w:marBottom w:val="0"/>
          <w:divBdr>
            <w:top w:val="single" w:sz="6" w:space="0" w:color="F5F5F5"/>
            <w:left w:val="none" w:sz="0" w:space="0" w:color="auto"/>
            <w:bottom w:val="none" w:sz="0" w:space="0" w:color="auto"/>
            <w:right w:val="none" w:sz="0" w:space="0" w:color="auto"/>
          </w:divBdr>
          <w:divsChild>
            <w:div w:id="393820573">
              <w:marLeft w:val="0"/>
              <w:marRight w:val="0"/>
              <w:marTop w:val="0"/>
              <w:marBottom w:val="0"/>
              <w:divBdr>
                <w:top w:val="single" w:sz="6" w:space="0" w:color="E7E7E7"/>
                <w:left w:val="single" w:sz="6" w:space="0" w:color="E7E7E7"/>
                <w:bottom w:val="single" w:sz="6" w:space="0" w:color="E7E7E7"/>
                <w:right w:val="single" w:sz="6" w:space="0" w:color="E7E7E7"/>
              </w:divBdr>
              <w:divsChild>
                <w:div w:id="901528898">
                  <w:marLeft w:val="0"/>
                  <w:marRight w:val="32"/>
                  <w:marTop w:val="0"/>
                  <w:marBottom w:val="0"/>
                  <w:divBdr>
                    <w:top w:val="none" w:sz="0" w:space="0" w:color="auto"/>
                    <w:left w:val="none" w:sz="0" w:space="0" w:color="auto"/>
                    <w:bottom w:val="none" w:sz="0" w:space="0" w:color="auto"/>
                    <w:right w:val="none" w:sz="0" w:space="0" w:color="auto"/>
                  </w:divBdr>
                </w:div>
              </w:divsChild>
            </w:div>
          </w:divsChild>
        </w:div>
      </w:divsChild>
    </w:div>
    <w:div w:id="924613882">
      <w:bodyDiv w:val="1"/>
      <w:marLeft w:val="0"/>
      <w:marRight w:val="0"/>
      <w:marTop w:val="0"/>
      <w:marBottom w:val="0"/>
      <w:divBdr>
        <w:top w:val="none" w:sz="0" w:space="0" w:color="auto"/>
        <w:left w:val="none" w:sz="0" w:space="0" w:color="auto"/>
        <w:bottom w:val="none" w:sz="0" w:space="0" w:color="auto"/>
        <w:right w:val="none" w:sz="0" w:space="0" w:color="auto"/>
      </w:divBdr>
      <w:divsChild>
        <w:div w:id="734861282">
          <w:marLeft w:val="0"/>
          <w:marRight w:val="0"/>
          <w:marTop w:val="0"/>
          <w:marBottom w:val="0"/>
          <w:divBdr>
            <w:top w:val="none" w:sz="0" w:space="0" w:color="auto"/>
            <w:left w:val="none" w:sz="0" w:space="0" w:color="auto"/>
            <w:bottom w:val="none" w:sz="0" w:space="0" w:color="auto"/>
            <w:right w:val="none" w:sz="0" w:space="0" w:color="auto"/>
          </w:divBdr>
          <w:divsChild>
            <w:div w:id="183518097">
              <w:marLeft w:val="0"/>
              <w:marRight w:val="0"/>
              <w:marTop w:val="0"/>
              <w:marBottom w:val="0"/>
              <w:divBdr>
                <w:top w:val="none" w:sz="0" w:space="0" w:color="auto"/>
                <w:left w:val="none" w:sz="0" w:space="0" w:color="auto"/>
                <w:bottom w:val="none" w:sz="0" w:space="0" w:color="auto"/>
                <w:right w:val="none" w:sz="0" w:space="0" w:color="auto"/>
              </w:divBdr>
              <w:divsChild>
                <w:div w:id="1415203405">
                  <w:marLeft w:val="0"/>
                  <w:marRight w:val="0"/>
                  <w:marTop w:val="0"/>
                  <w:marBottom w:val="0"/>
                  <w:divBdr>
                    <w:top w:val="none" w:sz="0" w:space="0" w:color="auto"/>
                    <w:left w:val="none" w:sz="0" w:space="0" w:color="auto"/>
                    <w:bottom w:val="none" w:sz="0" w:space="0" w:color="auto"/>
                    <w:right w:val="none" w:sz="0" w:space="0" w:color="auto"/>
                  </w:divBdr>
                  <w:divsChild>
                    <w:div w:id="89736466">
                      <w:marLeft w:val="0"/>
                      <w:marRight w:val="0"/>
                      <w:marTop w:val="0"/>
                      <w:marBottom w:val="0"/>
                      <w:divBdr>
                        <w:top w:val="none" w:sz="0" w:space="0" w:color="auto"/>
                        <w:left w:val="none" w:sz="0" w:space="0" w:color="auto"/>
                        <w:bottom w:val="none" w:sz="0" w:space="0" w:color="auto"/>
                        <w:right w:val="none" w:sz="0" w:space="0" w:color="auto"/>
                      </w:divBdr>
                      <w:divsChild>
                        <w:div w:id="135026998">
                          <w:marLeft w:val="0"/>
                          <w:marRight w:val="0"/>
                          <w:marTop w:val="0"/>
                          <w:marBottom w:val="0"/>
                          <w:divBdr>
                            <w:top w:val="none" w:sz="0" w:space="0" w:color="auto"/>
                            <w:left w:val="none" w:sz="0" w:space="0" w:color="auto"/>
                            <w:bottom w:val="none" w:sz="0" w:space="0" w:color="auto"/>
                            <w:right w:val="none" w:sz="0" w:space="0" w:color="auto"/>
                          </w:divBdr>
                          <w:divsChild>
                            <w:div w:id="788745395">
                              <w:marLeft w:val="0"/>
                              <w:marRight w:val="0"/>
                              <w:marTop w:val="0"/>
                              <w:marBottom w:val="0"/>
                              <w:divBdr>
                                <w:top w:val="none" w:sz="0" w:space="0" w:color="auto"/>
                                <w:left w:val="none" w:sz="0" w:space="0" w:color="auto"/>
                                <w:bottom w:val="none" w:sz="0" w:space="0" w:color="auto"/>
                                <w:right w:val="none" w:sz="0" w:space="0" w:color="auto"/>
                              </w:divBdr>
                              <w:divsChild>
                                <w:div w:id="331297893">
                                  <w:marLeft w:val="0"/>
                                  <w:marRight w:val="0"/>
                                  <w:marTop w:val="0"/>
                                  <w:marBottom w:val="0"/>
                                  <w:divBdr>
                                    <w:top w:val="none" w:sz="0" w:space="0" w:color="auto"/>
                                    <w:left w:val="none" w:sz="0" w:space="0" w:color="auto"/>
                                    <w:bottom w:val="none" w:sz="0" w:space="0" w:color="auto"/>
                                    <w:right w:val="none" w:sz="0" w:space="0" w:color="auto"/>
                                  </w:divBdr>
                                  <w:divsChild>
                                    <w:div w:id="28070533">
                                      <w:marLeft w:val="0"/>
                                      <w:marRight w:val="0"/>
                                      <w:marTop w:val="0"/>
                                      <w:marBottom w:val="0"/>
                                      <w:divBdr>
                                        <w:top w:val="none" w:sz="0" w:space="0" w:color="auto"/>
                                        <w:left w:val="none" w:sz="0" w:space="0" w:color="auto"/>
                                        <w:bottom w:val="none" w:sz="0" w:space="0" w:color="auto"/>
                                        <w:right w:val="none" w:sz="0" w:space="0" w:color="auto"/>
                                      </w:divBdr>
                                    </w:div>
                                    <w:div w:id="1322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570343">
      <w:bodyDiv w:val="1"/>
      <w:marLeft w:val="0"/>
      <w:marRight w:val="0"/>
      <w:marTop w:val="0"/>
      <w:marBottom w:val="0"/>
      <w:divBdr>
        <w:top w:val="none" w:sz="0" w:space="0" w:color="auto"/>
        <w:left w:val="none" w:sz="0" w:space="0" w:color="auto"/>
        <w:bottom w:val="none" w:sz="0" w:space="0" w:color="auto"/>
        <w:right w:val="none" w:sz="0" w:space="0" w:color="auto"/>
      </w:divBdr>
    </w:div>
    <w:div w:id="1150176690">
      <w:bodyDiv w:val="1"/>
      <w:marLeft w:val="0"/>
      <w:marRight w:val="0"/>
      <w:marTop w:val="0"/>
      <w:marBottom w:val="0"/>
      <w:divBdr>
        <w:top w:val="none" w:sz="0" w:space="0" w:color="auto"/>
        <w:left w:val="none" w:sz="0" w:space="0" w:color="auto"/>
        <w:bottom w:val="none" w:sz="0" w:space="0" w:color="auto"/>
        <w:right w:val="none" w:sz="0" w:space="0" w:color="auto"/>
      </w:divBdr>
      <w:divsChild>
        <w:div w:id="1356148397">
          <w:marLeft w:val="0"/>
          <w:marRight w:val="0"/>
          <w:marTop w:val="0"/>
          <w:marBottom w:val="0"/>
          <w:divBdr>
            <w:top w:val="none" w:sz="0" w:space="0" w:color="auto"/>
            <w:left w:val="none" w:sz="0" w:space="0" w:color="auto"/>
            <w:bottom w:val="none" w:sz="0" w:space="0" w:color="auto"/>
            <w:right w:val="none" w:sz="0" w:space="0" w:color="auto"/>
          </w:divBdr>
          <w:divsChild>
            <w:div w:id="1365980820">
              <w:marLeft w:val="0"/>
              <w:marRight w:val="0"/>
              <w:marTop w:val="0"/>
              <w:marBottom w:val="0"/>
              <w:divBdr>
                <w:top w:val="none" w:sz="0" w:space="0" w:color="auto"/>
                <w:left w:val="none" w:sz="0" w:space="0" w:color="auto"/>
                <w:bottom w:val="none" w:sz="0" w:space="0" w:color="auto"/>
                <w:right w:val="none" w:sz="0" w:space="0" w:color="auto"/>
              </w:divBdr>
              <w:divsChild>
                <w:div w:id="259802052">
                  <w:marLeft w:val="0"/>
                  <w:marRight w:val="0"/>
                  <w:marTop w:val="0"/>
                  <w:marBottom w:val="0"/>
                  <w:divBdr>
                    <w:top w:val="none" w:sz="0" w:space="0" w:color="auto"/>
                    <w:left w:val="none" w:sz="0" w:space="0" w:color="auto"/>
                    <w:bottom w:val="none" w:sz="0" w:space="0" w:color="auto"/>
                    <w:right w:val="none" w:sz="0" w:space="0" w:color="auto"/>
                  </w:divBdr>
                  <w:divsChild>
                    <w:div w:id="1099981514">
                      <w:marLeft w:val="0"/>
                      <w:marRight w:val="0"/>
                      <w:marTop w:val="0"/>
                      <w:marBottom w:val="0"/>
                      <w:divBdr>
                        <w:top w:val="none" w:sz="0" w:space="0" w:color="auto"/>
                        <w:left w:val="none" w:sz="0" w:space="0" w:color="auto"/>
                        <w:bottom w:val="none" w:sz="0" w:space="0" w:color="auto"/>
                        <w:right w:val="none" w:sz="0" w:space="0" w:color="auto"/>
                      </w:divBdr>
                      <w:divsChild>
                        <w:div w:id="744696">
                          <w:marLeft w:val="0"/>
                          <w:marRight w:val="0"/>
                          <w:marTop w:val="0"/>
                          <w:marBottom w:val="0"/>
                          <w:divBdr>
                            <w:top w:val="none" w:sz="0" w:space="0" w:color="auto"/>
                            <w:left w:val="none" w:sz="0" w:space="0" w:color="auto"/>
                            <w:bottom w:val="none" w:sz="0" w:space="0" w:color="auto"/>
                            <w:right w:val="none" w:sz="0" w:space="0" w:color="auto"/>
                          </w:divBdr>
                          <w:divsChild>
                            <w:div w:id="1848708324">
                              <w:marLeft w:val="0"/>
                              <w:marRight w:val="0"/>
                              <w:marTop w:val="0"/>
                              <w:marBottom w:val="0"/>
                              <w:divBdr>
                                <w:top w:val="none" w:sz="0" w:space="0" w:color="auto"/>
                                <w:left w:val="none" w:sz="0" w:space="0" w:color="auto"/>
                                <w:bottom w:val="none" w:sz="0" w:space="0" w:color="auto"/>
                                <w:right w:val="none" w:sz="0" w:space="0" w:color="auto"/>
                              </w:divBdr>
                              <w:divsChild>
                                <w:div w:id="778182047">
                                  <w:marLeft w:val="0"/>
                                  <w:marRight w:val="0"/>
                                  <w:marTop w:val="0"/>
                                  <w:marBottom w:val="0"/>
                                  <w:divBdr>
                                    <w:top w:val="none" w:sz="0" w:space="0" w:color="auto"/>
                                    <w:left w:val="none" w:sz="0" w:space="0" w:color="auto"/>
                                    <w:bottom w:val="none" w:sz="0" w:space="0" w:color="auto"/>
                                    <w:right w:val="none" w:sz="0" w:space="0" w:color="auto"/>
                                  </w:divBdr>
                                  <w:divsChild>
                                    <w:div w:id="266080727">
                                      <w:marLeft w:val="0"/>
                                      <w:marRight w:val="0"/>
                                      <w:marTop w:val="0"/>
                                      <w:marBottom w:val="0"/>
                                      <w:divBdr>
                                        <w:top w:val="none" w:sz="0" w:space="0" w:color="auto"/>
                                        <w:left w:val="none" w:sz="0" w:space="0" w:color="auto"/>
                                        <w:bottom w:val="none" w:sz="0" w:space="0" w:color="auto"/>
                                        <w:right w:val="none" w:sz="0" w:space="0" w:color="auto"/>
                                      </w:divBdr>
                                    </w:div>
                                    <w:div w:id="1693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384240">
      <w:bodyDiv w:val="1"/>
      <w:marLeft w:val="0"/>
      <w:marRight w:val="0"/>
      <w:marTop w:val="0"/>
      <w:marBottom w:val="0"/>
      <w:divBdr>
        <w:top w:val="none" w:sz="0" w:space="0" w:color="auto"/>
        <w:left w:val="none" w:sz="0" w:space="0" w:color="auto"/>
        <w:bottom w:val="none" w:sz="0" w:space="0" w:color="auto"/>
        <w:right w:val="none" w:sz="0" w:space="0" w:color="auto"/>
      </w:divBdr>
      <w:divsChild>
        <w:div w:id="497235737">
          <w:marLeft w:val="0"/>
          <w:marRight w:val="0"/>
          <w:marTop w:val="0"/>
          <w:marBottom w:val="0"/>
          <w:divBdr>
            <w:top w:val="none" w:sz="0" w:space="0" w:color="auto"/>
            <w:left w:val="none" w:sz="0" w:space="0" w:color="auto"/>
            <w:bottom w:val="none" w:sz="0" w:space="0" w:color="auto"/>
            <w:right w:val="none" w:sz="0" w:space="0" w:color="auto"/>
          </w:divBdr>
          <w:divsChild>
            <w:div w:id="353196739">
              <w:marLeft w:val="0"/>
              <w:marRight w:val="0"/>
              <w:marTop w:val="0"/>
              <w:marBottom w:val="0"/>
              <w:divBdr>
                <w:top w:val="none" w:sz="0" w:space="0" w:color="auto"/>
                <w:left w:val="none" w:sz="0" w:space="0" w:color="auto"/>
                <w:bottom w:val="none" w:sz="0" w:space="0" w:color="auto"/>
                <w:right w:val="none" w:sz="0" w:space="0" w:color="auto"/>
              </w:divBdr>
              <w:divsChild>
                <w:div w:id="1502042285">
                  <w:marLeft w:val="0"/>
                  <w:marRight w:val="0"/>
                  <w:marTop w:val="0"/>
                  <w:marBottom w:val="0"/>
                  <w:divBdr>
                    <w:top w:val="none" w:sz="0" w:space="0" w:color="auto"/>
                    <w:left w:val="none" w:sz="0" w:space="0" w:color="auto"/>
                    <w:bottom w:val="none" w:sz="0" w:space="0" w:color="auto"/>
                    <w:right w:val="none" w:sz="0" w:space="0" w:color="auto"/>
                  </w:divBdr>
                  <w:divsChild>
                    <w:div w:id="701321681">
                      <w:marLeft w:val="0"/>
                      <w:marRight w:val="0"/>
                      <w:marTop w:val="0"/>
                      <w:marBottom w:val="0"/>
                      <w:divBdr>
                        <w:top w:val="none" w:sz="0" w:space="0" w:color="auto"/>
                        <w:left w:val="none" w:sz="0" w:space="0" w:color="auto"/>
                        <w:bottom w:val="none" w:sz="0" w:space="0" w:color="auto"/>
                        <w:right w:val="none" w:sz="0" w:space="0" w:color="auto"/>
                      </w:divBdr>
                      <w:divsChild>
                        <w:div w:id="865362271">
                          <w:marLeft w:val="0"/>
                          <w:marRight w:val="0"/>
                          <w:marTop w:val="0"/>
                          <w:marBottom w:val="0"/>
                          <w:divBdr>
                            <w:top w:val="none" w:sz="0" w:space="0" w:color="auto"/>
                            <w:left w:val="none" w:sz="0" w:space="0" w:color="auto"/>
                            <w:bottom w:val="none" w:sz="0" w:space="0" w:color="auto"/>
                            <w:right w:val="none" w:sz="0" w:space="0" w:color="auto"/>
                          </w:divBdr>
                          <w:divsChild>
                            <w:div w:id="624970862">
                              <w:marLeft w:val="0"/>
                              <w:marRight w:val="0"/>
                              <w:marTop w:val="0"/>
                              <w:marBottom w:val="0"/>
                              <w:divBdr>
                                <w:top w:val="none" w:sz="0" w:space="0" w:color="auto"/>
                                <w:left w:val="none" w:sz="0" w:space="0" w:color="auto"/>
                                <w:bottom w:val="none" w:sz="0" w:space="0" w:color="auto"/>
                                <w:right w:val="none" w:sz="0" w:space="0" w:color="auto"/>
                              </w:divBdr>
                              <w:divsChild>
                                <w:div w:id="261115100">
                                  <w:marLeft w:val="0"/>
                                  <w:marRight w:val="0"/>
                                  <w:marTop w:val="0"/>
                                  <w:marBottom w:val="0"/>
                                  <w:divBdr>
                                    <w:top w:val="none" w:sz="0" w:space="0" w:color="auto"/>
                                    <w:left w:val="none" w:sz="0" w:space="0" w:color="auto"/>
                                    <w:bottom w:val="none" w:sz="0" w:space="0" w:color="auto"/>
                                    <w:right w:val="none" w:sz="0" w:space="0" w:color="auto"/>
                                  </w:divBdr>
                                  <w:divsChild>
                                    <w:div w:id="249046442">
                                      <w:marLeft w:val="0"/>
                                      <w:marRight w:val="0"/>
                                      <w:marTop w:val="0"/>
                                      <w:marBottom w:val="0"/>
                                      <w:divBdr>
                                        <w:top w:val="none" w:sz="0" w:space="0" w:color="auto"/>
                                        <w:left w:val="none" w:sz="0" w:space="0" w:color="auto"/>
                                        <w:bottom w:val="none" w:sz="0" w:space="0" w:color="auto"/>
                                        <w:right w:val="none" w:sz="0" w:space="0" w:color="auto"/>
                                      </w:divBdr>
                                    </w:div>
                                    <w:div w:id="20554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97817">
      <w:bodyDiv w:val="1"/>
      <w:marLeft w:val="0"/>
      <w:marRight w:val="0"/>
      <w:marTop w:val="0"/>
      <w:marBottom w:val="0"/>
      <w:divBdr>
        <w:top w:val="none" w:sz="0" w:space="0" w:color="auto"/>
        <w:left w:val="none" w:sz="0" w:space="0" w:color="auto"/>
        <w:bottom w:val="none" w:sz="0" w:space="0" w:color="auto"/>
        <w:right w:val="none" w:sz="0" w:space="0" w:color="auto"/>
      </w:divBdr>
      <w:divsChild>
        <w:div w:id="219438025">
          <w:marLeft w:val="0"/>
          <w:marRight w:val="0"/>
          <w:marTop w:val="0"/>
          <w:marBottom w:val="0"/>
          <w:divBdr>
            <w:top w:val="none" w:sz="0" w:space="0" w:color="auto"/>
            <w:left w:val="none" w:sz="0" w:space="0" w:color="auto"/>
            <w:bottom w:val="none" w:sz="0" w:space="0" w:color="auto"/>
            <w:right w:val="none" w:sz="0" w:space="0" w:color="auto"/>
          </w:divBdr>
          <w:divsChild>
            <w:div w:id="1187062637">
              <w:marLeft w:val="0"/>
              <w:marRight w:val="0"/>
              <w:marTop w:val="0"/>
              <w:marBottom w:val="0"/>
              <w:divBdr>
                <w:top w:val="none" w:sz="0" w:space="0" w:color="auto"/>
                <w:left w:val="none" w:sz="0" w:space="0" w:color="auto"/>
                <w:bottom w:val="none" w:sz="0" w:space="0" w:color="auto"/>
                <w:right w:val="none" w:sz="0" w:space="0" w:color="auto"/>
              </w:divBdr>
              <w:divsChild>
                <w:div w:id="744374925">
                  <w:marLeft w:val="0"/>
                  <w:marRight w:val="0"/>
                  <w:marTop w:val="0"/>
                  <w:marBottom w:val="0"/>
                  <w:divBdr>
                    <w:top w:val="none" w:sz="0" w:space="0" w:color="auto"/>
                    <w:left w:val="none" w:sz="0" w:space="0" w:color="auto"/>
                    <w:bottom w:val="none" w:sz="0" w:space="0" w:color="auto"/>
                    <w:right w:val="none" w:sz="0" w:space="0" w:color="auto"/>
                  </w:divBdr>
                  <w:divsChild>
                    <w:div w:id="2087456737">
                      <w:marLeft w:val="0"/>
                      <w:marRight w:val="0"/>
                      <w:marTop w:val="0"/>
                      <w:marBottom w:val="0"/>
                      <w:divBdr>
                        <w:top w:val="none" w:sz="0" w:space="0" w:color="auto"/>
                        <w:left w:val="none" w:sz="0" w:space="0" w:color="auto"/>
                        <w:bottom w:val="none" w:sz="0" w:space="0" w:color="auto"/>
                        <w:right w:val="none" w:sz="0" w:space="0" w:color="auto"/>
                      </w:divBdr>
                      <w:divsChild>
                        <w:div w:id="2121871173">
                          <w:marLeft w:val="0"/>
                          <w:marRight w:val="0"/>
                          <w:marTop w:val="0"/>
                          <w:marBottom w:val="0"/>
                          <w:divBdr>
                            <w:top w:val="none" w:sz="0" w:space="0" w:color="auto"/>
                            <w:left w:val="none" w:sz="0" w:space="0" w:color="auto"/>
                            <w:bottom w:val="none" w:sz="0" w:space="0" w:color="auto"/>
                            <w:right w:val="none" w:sz="0" w:space="0" w:color="auto"/>
                          </w:divBdr>
                          <w:divsChild>
                            <w:div w:id="1053237570">
                              <w:marLeft w:val="0"/>
                              <w:marRight w:val="0"/>
                              <w:marTop w:val="0"/>
                              <w:marBottom w:val="0"/>
                              <w:divBdr>
                                <w:top w:val="none" w:sz="0" w:space="0" w:color="auto"/>
                                <w:left w:val="none" w:sz="0" w:space="0" w:color="auto"/>
                                <w:bottom w:val="none" w:sz="0" w:space="0" w:color="auto"/>
                                <w:right w:val="none" w:sz="0" w:space="0" w:color="auto"/>
                              </w:divBdr>
                              <w:divsChild>
                                <w:div w:id="1661499839">
                                  <w:marLeft w:val="0"/>
                                  <w:marRight w:val="0"/>
                                  <w:marTop w:val="0"/>
                                  <w:marBottom w:val="0"/>
                                  <w:divBdr>
                                    <w:top w:val="none" w:sz="0" w:space="0" w:color="auto"/>
                                    <w:left w:val="none" w:sz="0" w:space="0" w:color="auto"/>
                                    <w:bottom w:val="none" w:sz="0" w:space="0" w:color="auto"/>
                                    <w:right w:val="none" w:sz="0" w:space="0" w:color="auto"/>
                                  </w:divBdr>
                                  <w:divsChild>
                                    <w:div w:id="1679190066">
                                      <w:marLeft w:val="0"/>
                                      <w:marRight w:val="0"/>
                                      <w:marTop w:val="0"/>
                                      <w:marBottom w:val="0"/>
                                      <w:divBdr>
                                        <w:top w:val="none" w:sz="0" w:space="0" w:color="auto"/>
                                        <w:left w:val="none" w:sz="0" w:space="0" w:color="auto"/>
                                        <w:bottom w:val="none" w:sz="0" w:space="0" w:color="auto"/>
                                        <w:right w:val="none" w:sz="0" w:space="0" w:color="auto"/>
                                      </w:divBdr>
                                      <w:divsChild>
                                        <w:div w:id="14688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55082">
      <w:bodyDiv w:val="1"/>
      <w:marLeft w:val="0"/>
      <w:marRight w:val="0"/>
      <w:marTop w:val="0"/>
      <w:marBottom w:val="0"/>
      <w:divBdr>
        <w:top w:val="none" w:sz="0" w:space="0" w:color="auto"/>
        <w:left w:val="none" w:sz="0" w:space="0" w:color="auto"/>
        <w:bottom w:val="none" w:sz="0" w:space="0" w:color="auto"/>
        <w:right w:val="none" w:sz="0" w:space="0" w:color="auto"/>
      </w:divBdr>
    </w:div>
    <w:div w:id="1298140740">
      <w:bodyDiv w:val="1"/>
      <w:marLeft w:val="0"/>
      <w:marRight w:val="0"/>
      <w:marTop w:val="0"/>
      <w:marBottom w:val="0"/>
      <w:divBdr>
        <w:top w:val="none" w:sz="0" w:space="0" w:color="auto"/>
        <w:left w:val="none" w:sz="0" w:space="0" w:color="auto"/>
        <w:bottom w:val="none" w:sz="0" w:space="0" w:color="auto"/>
        <w:right w:val="none" w:sz="0" w:space="0" w:color="auto"/>
      </w:divBdr>
    </w:div>
    <w:div w:id="1514487915">
      <w:marLeft w:val="0"/>
      <w:marRight w:val="0"/>
      <w:marTop w:val="0"/>
      <w:marBottom w:val="0"/>
      <w:divBdr>
        <w:top w:val="none" w:sz="0" w:space="0" w:color="auto"/>
        <w:left w:val="none" w:sz="0" w:space="0" w:color="auto"/>
        <w:bottom w:val="none" w:sz="0" w:space="0" w:color="auto"/>
        <w:right w:val="none" w:sz="0" w:space="0" w:color="auto"/>
      </w:divBdr>
    </w:div>
    <w:div w:id="1514487916">
      <w:marLeft w:val="0"/>
      <w:marRight w:val="0"/>
      <w:marTop w:val="0"/>
      <w:marBottom w:val="0"/>
      <w:divBdr>
        <w:top w:val="none" w:sz="0" w:space="0" w:color="auto"/>
        <w:left w:val="none" w:sz="0" w:space="0" w:color="auto"/>
        <w:bottom w:val="none" w:sz="0" w:space="0" w:color="auto"/>
        <w:right w:val="none" w:sz="0" w:space="0" w:color="auto"/>
      </w:divBdr>
    </w:div>
    <w:div w:id="1514487922">
      <w:marLeft w:val="0"/>
      <w:marRight w:val="0"/>
      <w:marTop w:val="0"/>
      <w:marBottom w:val="0"/>
      <w:divBdr>
        <w:top w:val="none" w:sz="0" w:space="0" w:color="auto"/>
        <w:left w:val="none" w:sz="0" w:space="0" w:color="auto"/>
        <w:bottom w:val="none" w:sz="0" w:space="0" w:color="auto"/>
        <w:right w:val="none" w:sz="0" w:space="0" w:color="auto"/>
      </w:divBdr>
      <w:divsChild>
        <w:div w:id="1514487927">
          <w:marLeft w:val="0"/>
          <w:marRight w:val="0"/>
          <w:marTop w:val="0"/>
          <w:marBottom w:val="0"/>
          <w:divBdr>
            <w:top w:val="none" w:sz="0" w:space="0" w:color="auto"/>
            <w:left w:val="none" w:sz="0" w:space="0" w:color="auto"/>
            <w:bottom w:val="none" w:sz="0" w:space="0" w:color="auto"/>
            <w:right w:val="none" w:sz="0" w:space="0" w:color="auto"/>
          </w:divBdr>
          <w:divsChild>
            <w:div w:id="1514487928">
              <w:marLeft w:val="0"/>
              <w:marRight w:val="0"/>
              <w:marTop w:val="0"/>
              <w:marBottom w:val="0"/>
              <w:divBdr>
                <w:top w:val="none" w:sz="0" w:space="0" w:color="auto"/>
                <w:left w:val="none" w:sz="0" w:space="0" w:color="auto"/>
                <w:bottom w:val="none" w:sz="0" w:space="0" w:color="auto"/>
                <w:right w:val="none" w:sz="0" w:space="0" w:color="auto"/>
              </w:divBdr>
              <w:divsChild>
                <w:div w:id="1514487929">
                  <w:marLeft w:val="0"/>
                  <w:marRight w:val="-6084"/>
                  <w:marTop w:val="0"/>
                  <w:marBottom w:val="0"/>
                  <w:divBdr>
                    <w:top w:val="none" w:sz="0" w:space="0" w:color="auto"/>
                    <w:left w:val="none" w:sz="0" w:space="0" w:color="auto"/>
                    <w:bottom w:val="none" w:sz="0" w:space="0" w:color="auto"/>
                    <w:right w:val="none" w:sz="0" w:space="0" w:color="auto"/>
                  </w:divBdr>
                  <w:divsChild>
                    <w:div w:id="1514487917">
                      <w:marLeft w:val="0"/>
                      <w:marRight w:val="5844"/>
                      <w:marTop w:val="0"/>
                      <w:marBottom w:val="0"/>
                      <w:divBdr>
                        <w:top w:val="none" w:sz="0" w:space="0" w:color="auto"/>
                        <w:left w:val="none" w:sz="0" w:space="0" w:color="auto"/>
                        <w:bottom w:val="none" w:sz="0" w:space="0" w:color="auto"/>
                        <w:right w:val="none" w:sz="0" w:space="0" w:color="auto"/>
                      </w:divBdr>
                      <w:divsChild>
                        <w:div w:id="1514487925">
                          <w:marLeft w:val="0"/>
                          <w:marRight w:val="0"/>
                          <w:marTop w:val="0"/>
                          <w:marBottom w:val="0"/>
                          <w:divBdr>
                            <w:top w:val="none" w:sz="0" w:space="0" w:color="auto"/>
                            <w:left w:val="none" w:sz="0" w:space="0" w:color="auto"/>
                            <w:bottom w:val="none" w:sz="0" w:space="0" w:color="auto"/>
                            <w:right w:val="none" w:sz="0" w:space="0" w:color="auto"/>
                          </w:divBdr>
                          <w:divsChild>
                            <w:div w:id="1514487931">
                              <w:marLeft w:val="0"/>
                              <w:marRight w:val="0"/>
                              <w:marTop w:val="0"/>
                              <w:marBottom w:val="0"/>
                              <w:divBdr>
                                <w:top w:val="none" w:sz="0" w:space="0" w:color="auto"/>
                                <w:left w:val="none" w:sz="0" w:space="0" w:color="auto"/>
                                <w:bottom w:val="none" w:sz="0" w:space="0" w:color="auto"/>
                                <w:right w:val="none" w:sz="0" w:space="0" w:color="auto"/>
                              </w:divBdr>
                              <w:divsChild>
                                <w:div w:id="15144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87926">
      <w:marLeft w:val="0"/>
      <w:marRight w:val="0"/>
      <w:marTop w:val="0"/>
      <w:marBottom w:val="0"/>
      <w:divBdr>
        <w:top w:val="none" w:sz="0" w:space="0" w:color="auto"/>
        <w:left w:val="none" w:sz="0" w:space="0" w:color="auto"/>
        <w:bottom w:val="none" w:sz="0" w:space="0" w:color="auto"/>
        <w:right w:val="none" w:sz="0" w:space="0" w:color="auto"/>
      </w:divBdr>
      <w:divsChild>
        <w:div w:id="1514487930">
          <w:marLeft w:val="0"/>
          <w:marRight w:val="0"/>
          <w:marTop w:val="0"/>
          <w:marBottom w:val="0"/>
          <w:divBdr>
            <w:top w:val="none" w:sz="0" w:space="0" w:color="auto"/>
            <w:left w:val="none" w:sz="0" w:space="0" w:color="auto"/>
            <w:bottom w:val="none" w:sz="0" w:space="0" w:color="auto"/>
            <w:right w:val="none" w:sz="0" w:space="0" w:color="auto"/>
          </w:divBdr>
          <w:divsChild>
            <w:div w:id="1514487921">
              <w:marLeft w:val="0"/>
              <w:marRight w:val="0"/>
              <w:marTop w:val="0"/>
              <w:marBottom w:val="0"/>
              <w:divBdr>
                <w:top w:val="none" w:sz="0" w:space="0" w:color="auto"/>
                <w:left w:val="none" w:sz="0" w:space="0" w:color="auto"/>
                <w:bottom w:val="none" w:sz="0" w:space="0" w:color="auto"/>
                <w:right w:val="none" w:sz="0" w:space="0" w:color="auto"/>
              </w:divBdr>
              <w:divsChild>
                <w:div w:id="1514487918">
                  <w:marLeft w:val="0"/>
                  <w:marRight w:val="-6084"/>
                  <w:marTop w:val="0"/>
                  <w:marBottom w:val="0"/>
                  <w:divBdr>
                    <w:top w:val="none" w:sz="0" w:space="0" w:color="auto"/>
                    <w:left w:val="none" w:sz="0" w:space="0" w:color="auto"/>
                    <w:bottom w:val="none" w:sz="0" w:space="0" w:color="auto"/>
                    <w:right w:val="none" w:sz="0" w:space="0" w:color="auto"/>
                  </w:divBdr>
                  <w:divsChild>
                    <w:div w:id="1514487932">
                      <w:marLeft w:val="0"/>
                      <w:marRight w:val="5844"/>
                      <w:marTop w:val="0"/>
                      <w:marBottom w:val="0"/>
                      <w:divBdr>
                        <w:top w:val="none" w:sz="0" w:space="0" w:color="auto"/>
                        <w:left w:val="none" w:sz="0" w:space="0" w:color="auto"/>
                        <w:bottom w:val="none" w:sz="0" w:space="0" w:color="auto"/>
                        <w:right w:val="none" w:sz="0" w:space="0" w:color="auto"/>
                      </w:divBdr>
                      <w:divsChild>
                        <w:div w:id="1514487920">
                          <w:marLeft w:val="0"/>
                          <w:marRight w:val="0"/>
                          <w:marTop w:val="0"/>
                          <w:marBottom w:val="0"/>
                          <w:divBdr>
                            <w:top w:val="none" w:sz="0" w:space="0" w:color="auto"/>
                            <w:left w:val="none" w:sz="0" w:space="0" w:color="auto"/>
                            <w:bottom w:val="none" w:sz="0" w:space="0" w:color="auto"/>
                            <w:right w:val="none" w:sz="0" w:space="0" w:color="auto"/>
                          </w:divBdr>
                          <w:divsChild>
                            <w:div w:id="1514487924">
                              <w:marLeft w:val="0"/>
                              <w:marRight w:val="0"/>
                              <w:marTop w:val="0"/>
                              <w:marBottom w:val="0"/>
                              <w:divBdr>
                                <w:top w:val="none" w:sz="0" w:space="0" w:color="auto"/>
                                <w:left w:val="none" w:sz="0" w:space="0" w:color="auto"/>
                                <w:bottom w:val="none" w:sz="0" w:space="0" w:color="auto"/>
                                <w:right w:val="none" w:sz="0" w:space="0" w:color="auto"/>
                              </w:divBdr>
                              <w:divsChild>
                                <w:div w:id="15144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87934">
      <w:marLeft w:val="0"/>
      <w:marRight w:val="0"/>
      <w:marTop w:val="0"/>
      <w:marBottom w:val="0"/>
      <w:divBdr>
        <w:top w:val="none" w:sz="0" w:space="0" w:color="auto"/>
        <w:left w:val="none" w:sz="0" w:space="0" w:color="auto"/>
        <w:bottom w:val="none" w:sz="0" w:space="0" w:color="auto"/>
        <w:right w:val="none" w:sz="0" w:space="0" w:color="auto"/>
      </w:divBdr>
      <w:divsChild>
        <w:div w:id="1514487933">
          <w:marLeft w:val="0"/>
          <w:marRight w:val="0"/>
          <w:marTop w:val="0"/>
          <w:marBottom w:val="0"/>
          <w:divBdr>
            <w:top w:val="none" w:sz="0" w:space="0" w:color="auto"/>
            <w:left w:val="none" w:sz="0" w:space="0" w:color="auto"/>
            <w:bottom w:val="none" w:sz="0" w:space="0" w:color="auto"/>
            <w:right w:val="none" w:sz="0" w:space="0" w:color="auto"/>
          </w:divBdr>
        </w:div>
      </w:divsChild>
    </w:div>
    <w:div w:id="1514487935">
      <w:marLeft w:val="0"/>
      <w:marRight w:val="0"/>
      <w:marTop w:val="0"/>
      <w:marBottom w:val="0"/>
      <w:divBdr>
        <w:top w:val="none" w:sz="0" w:space="0" w:color="auto"/>
        <w:left w:val="none" w:sz="0" w:space="0" w:color="auto"/>
        <w:bottom w:val="none" w:sz="0" w:space="0" w:color="auto"/>
        <w:right w:val="none" w:sz="0" w:space="0" w:color="auto"/>
      </w:divBdr>
      <w:divsChild>
        <w:div w:id="1514487936">
          <w:marLeft w:val="0"/>
          <w:marRight w:val="0"/>
          <w:marTop w:val="288"/>
          <w:marBottom w:val="100"/>
          <w:divBdr>
            <w:top w:val="none" w:sz="0" w:space="0" w:color="auto"/>
            <w:left w:val="none" w:sz="0" w:space="0" w:color="auto"/>
            <w:bottom w:val="none" w:sz="0" w:space="0" w:color="auto"/>
            <w:right w:val="none" w:sz="0" w:space="0" w:color="auto"/>
          </w:divBdr>
        </w:div>
      </w:divsChild>
    </w:div>
    <w:div w:id="1600865590">
      <w:bodyDiv w:val="1"/>
      <w:marLeft w:val="0"/>
      <w:marRight w:val="0"/>
      <w:marTop w:val="0"/>
      <w:marBottom w:val="0"/>
      <w:divBdr>
        <w:top w:val="none" w:sz="0" w:space="0" w:color="auto"/>
        <w:left w:val="none" w:sz="0" w:space="0" w:color="auto"/>
        <w:bottom w:val="none" w:sz="0" w:space="0" w:color="auto"/>
        <w:right w:val="none" w:sz="0" w:space="0" w:color="auto"/>
      </w:divBdr>
    </w:div>
    <w:div w:id="1851405264">
      <w:bodyDiv w:val="1"/>
      <w:marLeft w:val="0"/>
      <w:marRight w:val="0"/>
      <w:marTop w:val="0"/>
      <w:marBottom w:val="0"/>
      <w:divBdr>
        <w:top w:val="none" w:sz="0" w:space="0" w:color="auto"/>
        <w:left w:val="none" w:sz="0" w:space="0" w:color="auto"/>
        <w:bottom w:val="none" w:sz="0" w:space="0" w:color="auto"/>
        <w:right w:val="none" w:sz="0" w:space="0" w:color="auto"/>
      </w:divBdr>
      <w:divsChild>
        <w:div w:id="1875800135">
          <w:marLeft w:val="0"/>
          <w:marRight w:val="0"/>
          <w:marTop w:val="0"/>
          <w:marBottom w:val="0"/>
          <w:divBdr>
            <w:top w:val="none" w:sz="0" w:space="0" w:color="auto"/>
            <w:left w:val="none" w:sz="0" w:space="0" w:color="auto"/>
            <w:bottom w:val="none" w:sz="0" w:space="0" w:color="auto"/>
            <w:right w:val="none" w:sz="0" w:space="0" w:color="auto"/>
          </w:divBdr>
          <w:divsChild>
            <w:div w:id="913855440">
              <w:marLeft w:val="0"/>
              <w:marRight w:val="0"/>
              <w:marTop w:val="0"/>
              <w:marBottom w:val="0"/>
              <w:divBdr>
                <w:top w:val="none" w:sz="0" w:space="0" w:color="auto"/>
                <w:left w:val="none" w:sz="0" w:space="0" w:color="auto"/>
                <w:bottom w:val="none" w:sz="0" w:space="0" w:color="auto"/>
                <w:right w:val="none" w:sz="0" w:space="0" w:color="auto"/>
              </w:divBdr>
              <w:divsChild>
                <w:div w:id="533226838">
                  <w:marLeft w:val="0"/>
                  <w:marRight w:val="0"/>
                  <w:marTop w:val="0"/>
                  <w:marBottom w:val="0"/>
                  <w:divBdr>
                    <w:top w:val="none" w:sz="0" w:space="0" w:color="auto"/>
                    <w:left w:val="none" w:sz="0" w:space="0" w:color="auto"/>
                    <w:bottom w:val="none" w:sz="0" w:space="0" w:color="auto"/>
                    <w:right w:val="none" w:sz="0" w:space="0" w:color="auto"/>
                  </w:divBdr>
                  <w:divsChild>
                    <w:div w:id="885137888">
                      <w:marLeft w:val="0"/>
                      <w:marRight w:val="0"/>
                      <w:marTop w:val="0"/>
                      <w:marBottom w:val="0"/>
                      <w:divBdr>
                        <w:top w:val="none" w:sz="0" w:space="0" w:color="auto"/>
                        <w:left w:val="none" w:sz="0" w:space="0" w:color="auto"/>
                        <w:bottom w:val="none" w:sz="0" w:space="0" w:color="auto"/>
                        <w:right w:val="none" w:sz="0" w:space="0" w:color="auto"/>
                      </w:divBdr>
                      <w:divsChild>
                        <w:div w:id="1926573547">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1231172">
                                  <w:marLeft w:val="0"/>
                                  <w:marRight w:val="0"/>
                                  <w:marTop w:val="0"/>
                                  <w:marBottom w:val="0"/>
                                  <w:divBdr>
                                    <w:top w:val="none" w:sz="0" w:space="0" w:color="auto"/>
                                    <w:left w:val="none" w:sz="0" w:space="0" w:color="auto"/>
                                    <w:bottom w:val="none" w:sz="0" w:space="0" w:color="auto"/>
                                    <w:right w:val="none" w:sz="0" w:space="0" w:color="auto"/>
                                  </w:divBdr>
                                  <w:divsChild>
                                    <w:div w:id="469251486">
                                      <w:marLeft w:val="0"/>
                                      <w:marRight w:val="0"/>
                                      <w:marTop w:val="0"/>
                                      <w:marBottom w:val="0"/>
                                      <w:divBdr>
                                        <w:top w:val="none" w:sz="0" w:space="0" w:color="auto"/>
                                        <w:left w:val="none" w:sz="0" w:space="0" w:color="auto"/>
                                        <w:bottom w:val="none" w:sz="0" w:space="0" w:color="auto"/>
                                        <w:right w:val="none" w:sz="0" w:space="0" w:color="auto"/>
                                      </w:divBdr>
                                      <w:divsChild>
                                        <w:div w:id="4877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589831">
      <w:bodyDiv w:val="1"/>
      <w:marLeft w:val="0"/>
      <w:marRight w:val="0"/>
      <w:marTop w:val="0"/>
      <w:marBottom w:val="0"/>
      <w:divBdr>
        <w:top w:val="none" w:sz="0" w:space="0" w:color="auto"/>
        <w:left w:val="none" w:sz="0" w:space="0" w:color="auto"/>
        <w:bottom w:val="none" w:sz="0" w:space="0" w:color="auto"/>
        <w:right w:val="none" w:sz="0" w:space="0" w:color="auto"/>
      </w:divBdr>
      <w:divsChild>
        <w:div w:id="1891384110">
          <w:marLeft w:val="0"/>
          <w:marRight w:val="0"/>
          <w:marTop w:val="0"/>
          <w:marBottom w:val="0"/>
          <w:divBdr>
            <w:top w:val="none" w:sz="0" w:space="0" w:color="auto"/>
            <w:left w:val="none" w:sz="0" w:space="0" w:color="auto"/>
            <w:bottom w:val="none" w:sz="0" w:space="0" w:color="auto"/>
            <w:right w:val="none" w:sz="0" w:space="0" w:color="auto"/>
          </w:divBdr>
          <w:divsChild>
            <w:div w:id="2145148814">
              <w:marLeft w:val="0"/>
              <w:marRight w:val="0"/>
              <w:marTop w:val="0"/>
              <w:marBottom w:val="0"/>
              <w:divBdr>
                <w:top w:val="none" w:sz="0" w:space="0" w:color="auto"/>
                <w:left w:val="none" w:sz="0" w:space="0" w:color="auto"/>
                <w:bottom w:val="none" w:sz="0" w:space="0" w:color="auto"/>
                <w:right w:val="none" w:sz="0" w:space="0" w:color="auto"/>
              </w:divBdr>
              <w:divsChild>
                <w:div w:id="2129812723">
                  <w:marLeft w:val="0"/>
                  <w:marRight w:val="0"/>
                  <w:marTop w:val="0"/>
                  <w:marBottom w:val="0"/>
                  <w:divBdr>
                    <w:top w:val="none" w:sz="0" w:space="0" w:color="auto"/>
                    <w:left w:val="none" w:sz="0" w:space="0" w:color="auto"/>
                    <w:bottom w:val="none" w:sz="0" w:space="0" w:color="auto"/>
                    <w:right w:val="none" w:sz="0" w:space="0" w:color="auto"/>
                  </w:divBdr>
                  <w:divsChild>
                    <w:div w:id="1673724484">
                      <w:marLeft w:val="0"/>
                      <w:marRight w:val="0"/>
                      <w:marTop w:val="0"/>
                      <w:marBottom w:val="0"/>
                      <w:divBdr>
                        <w:top w:val="none" w:sz="0" w:space="0" w:color="auto"/>
                        <w:left w:val="none" w:sz="0" w:space="0" w:color="auto"/>
                        <w:bottom w:val="none" w:sz="0" w:space="0" w:color="auto"/>
                        <w:right w:val="none" w:sz="0" w:space="0" w:color="auto"/>
                      </w:divBdr>
                      <w:divsChild>
                        <w:div w:id="664238515">
                          <w:marLeft w:val="0"/>
                          <w:marRight w:val="0"/>
                          <w:marTop w:val="0"/>
                          <w:marBottom w:val="0"/>
                          <w:divBdr>
                            <w:top w:val="none" w:sz="0" w:space="0" w:color="auto"/>
                            <w:left w:val="none" w:sz="0" w:space="0" w:color="auto"/>
                            <w:bottom w:val="none" w:sz="0" w:space="0" w:color="auto"/>
                            <w:right w:val="none" w:sz="0" w:space="0" w:color="auto"/>
                          </w:divBdr>
                          <w:divsChild>
                            <w:div w:id="826019675">
                              <w:marLeft w:val="0"/>
                              <w:marRight w:val="0"/>
                              <w:marTop w:val="0"/>
                              <w:marBottom w:val="0"/>
                              <w:divBdr>
                                <w:top w:val="none" w:sz="0" w:space="0" w:color="auto"/>
                                <w:left w:val="none" w:sz="0" w:space="0" w:color="auto"/>
                                <w:bottom w:val="none" w:sz="0" w:space="0" w:color="auto"/>
                                <w:right w:val="none" w:sz="0" w:space="0" w:color="auto"/>
                              </w:divBdr>
                              <w:divsChild>
                                <w:div w:id="1998456236">
                                  <w:marLeft w:val="0"/>
                                  <w:marRight w:val="0"/>
                                  <w:marTop w:val="0"/>
                                  <w:marBottom w:val="0"/>
                                  <w:divBdr>
                                    <w:top w:val="none" w:sz="0" w:space="0" w:color="auto"/>
                                    <w:left w:val="none" w:sz="0" w:space="0" w:color="auto"/>
                                    <w:bottom w:val="none" w:sz="0" w:space="0" w:color="auto"/>
                                    <w:right w:val="none" w:sz="0" w:space="0" w:color="auto"/>
                                  </w:divBdr>
                                  <w:divsChild>
                                    <w:div w:id="1505126180">
                                      <w:marLeft w:val="0"/>
                                      <w:marRight w:val="0"/>
                                      <w:marTop w:val="0"/>
                                      <w:marBottom w:val="0"/>
                                      <w:divBdr>
                                        <w:top w:val="none" w:sz="0" w:space="0" w:color="auto"/>
                                        <w:left w:val="none" w:sz="0" w:space="0" w:color="auto"/>
                                        <w:bottom w:val="none" w:sz="0" w:space="0" w:color="auto"/>
                                        <w:right w:val="none" w:sz="0" w:space="0" w:color="auto"/>
                                      </w:divBdr>
                                      <w:divsChild>
                                        <w:div w:id="1743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156797">
      <w:bodyDiv w:val="1"/>
      <w:marLeft w:val="0"/>
      <w:marRight w:val="0"/>
      <w:marTop w:val="0"/>
      <w:marBottom w:val="0"/>
      <w:divBdr>
        <w:top w:val="none" w:sz="0" w:space="0" w:color="auto"/>
        <w:left w:val="none" w:sz="0" w:space="0" w:color="auto"/>
        <w:bottom w:val="none" w:sz="0" w:space="0" w:color="auto"/>
        <w:right w:val="none" w:sz="0" w:space="0" w:color="auto"/>
      </w:divBdr>
      <w:divsChild>
        <w:div w:id="103771841">
          <w:marLeft w:val="0"/>
          <w:marRight w:val="0"/>
          <w:marTop w:val="0"/>
          <w:marBottom w:val="0"/>
          <w:divBdr>
            <w:top w:val="none" w:sz="0" w:space="0" w:color="auto"/>
            <w:left w:val="none" w:sz="0" w:space="0" w:color="auto"/>
            <w:bottom w:val="none" w:sz="0" w:space="0" w:color="auto"/>
            <w:right w:val="none" w:sz="0" w:space="0" w:color="auto"/>
          </w:divBdr>
          <w:divsChild>
            <w:div w:id="352390884">
              <w:marLeft w:val="0"/>
              <w:marRight w:val="0"/>
              <w:marTop w:val="0"/>
              <w:marBottom w:val="0"/>
              <w:divBdr>
                <w:top w:val="none" w:sz="0" w:space="0" w:color="auto"/>
                <w:left w:val="none" w:sz="0" w:space="0" w:color="auto"/>
                <w:bottom w:val="none" w:sz="0" w:space="0" w:color="auto"/>
                <w:right w:val="none" w:sz="0" w:space="0" w:color="auto"/>
              </w:divBdr>
            </w:div>
            <w:div w:id="1347754686">
              <w:marLeft w:val="0"/>
              <w:marRight w:val="0"/>
              <w:marTop w:val="0"/>
              <w:marBottom w:val="0"/>
              <w:divBdr>
                <w:top w:val="none" w:sz="0" w:space="0" w:color="auto"/>
                <w:left w:val="none" w:sz="0" w:space="0" w:color="auto"/>
                <w:bottom w:val="none" w:sz="0" w:space="0" w:color="auto"/>
                <w:right w:val="none" w:sz="0" w:space="0" w:color="auto"/>
              </w:divBdr>
            </w:div>
            <w:div w:id="17583292">
              <w:marLeft w:val="0"/>
              <w:marRight w:val="0"/>
              <w:marTop w:val="0"/>
              <w:marBottom w:val="0"/>
              <w:divBdr>
                <w:top w:val="none" w:sz="0" w:space="0" w:color="auto"/>
                <w:left w:val="none" w:sz="0" w:space="0" w:color="auto"/>
                <w:bottom w:val="none" w:sz="0" w:space="0" w:color="auto"/>
                <w:right w:val="none" w:sz="0" w:space="0" w:color="auto"/>
              </w:divBdr>
            </w:div>
            <w:div w:id="1566531651">
              <w:marLeft w:val="0"/>
              <w:marRight w:val="0"/>
              <w:marTop w:val="0"/>
              <w:marBottom w:val="0"/>
              <w:divBdr>
                <w:top w:val="none" w:sz="0" w:space="0" w:color="auto"/>
                <w:left w:val="none" w:sz="0" w:space="0" w:color="auto"/>
                <w:bottom w:val="none" w:sz="0" w:space="0" w:color="auto"/>
                <w:right w:val="none" w:sz="0" w:space="0" w:color="auto"/>
              </w:divBdr>
            </w:div>
            <w:div w:id="453788462">
              <w:marLeft w:val="0"/>
              <w:marRight w:val="0"/>
              <w:marTop w:val="0"/>
              <w:marBottom w:val="0"/>
              <w:divBdr>
                <w:top w:val="none" w:sz="0" w:space="0" w:color="auto"/>
                <w:left w:val="none" w:sz="0" w:space="0" w:color="auto"/>
                <w:bottom w:val="none" w:sz="0" w:space="0" w:color="auto"/>
                <w:right w:val="none" w:sz="0" w:space="0" w:color="auto"/>
              </w:divBdr>
            </w:div>
            <w:div w:id="1613437237">
              <w:marLeft w:val="0"/>
              <w:marRight w:val="0"/>
              <w:marTop w:val="0"/>
              <w:marBottom w:val="0"/>
              <w:divBdr>
                <w:top w:val="none" w:sz="0" w:space="0" w:color="auto"/>
                <w:left w:val="none" w:sz="0" w:space="0" w:color="auto"/>
                <w:bottom w:val="none" w:sz="0" w:space="0" w:color="auto"/>
                <w:right w:val="none" w:sz="0" w:space="0" w:color="auto"/>
              </w:divBdr>
            </w:div>
            <w:div w:id="100227594">
              <w:marLeft w:val="0"/>
              <w:marRight w:val="0"/>
              <w:marTop w:val="0"/>
              <w:marBottom w:val="0"/>
              <w:divBdr>
                <w:top w:val="none" w:sz="0" w:space="0" w:color="auto"/>
                <w:left w:val="none" w:sz="0" w:space="0" w:color="auto"/>
                <w:bottom w:val="none" w:sz="0" w:space="0" w:color="auto"/>
                <w:right w:val="none" w:sz="0" w:space="0" w:color="auto"/>
              </w:divBdr>
            </w:div>
            <w:div w:id="1735934026">
              <w:marLeft w:val="0"/>
              <w:marRight w:val="0"/>
              <w:marTop w:val="0"/>
              <w:marBottom w:val="0"/>
              <w:divBdr>
                <w:top w:val="none" w:sz="0" w:space="0" w:color="auto"/>
                <w:left w:val="none" w:sz="0" w:space="0" w:color="auto"/>
                <w:bottom w:val="none" w:sz="0" w:space="0" w:color="auto"/>
                <w:right w:val="none" w:sz="0" w:space="0" w:color="auto"/>
              </w:divBdr>
            </w:div>
            <w:div w:id="1924024790">
              <w:marLeft w:val="0"/>
              <w:marRight w:val="0"/>
              <w:marTop w:val="0"/>
              <w:marBottom w:val="0"/>
              <w:divBdr>
                <w:top w:val="none" w:sz="0" w:space="0" w:color="auto"/>
                <w:left w:val="none" w:sz="0" w:space="0" w:color="auto"/>
                <w:bottom w:val="none" w:sz="0" w:space="0" w:color="auto"/>
                <w:right w:val="none" w:sz="0" w:space="0" w:color="auto"/>
              </w:divBdr>
            </w:div>
            <w:div w:id="733965751">
              <w:marLeft w:val="0"/>
              <w:marRight w:val="0"/>
              <w:marTop w:val="0"/>
              <w:marBottom w:val="0"/>
              <w:divBdr>
                <w:top w:val="none" w:sz="0" w:space="0" w:color="auto"/>
                <w:left w:val="none" w:sz="0" w:space="0" w:color="auto"/>
                <w:bottom w:val="none" w:sz="0" w:space="0" w:color="auto"/>
                <w:right w:val="none" w:sz="0" w:space="0" w:color="auto"/>
              </w:divBdr>
            </w:div>
            <w:div w:id="733238220">
              <w:marLeft w:val="0"/>
              <w:marRight w:val="0"/>
              <w:marTop w:val="0"/>
              <w:marBottom w:val="0"/>
              <w:divBdr>
                <w:top w:val="none" w:sz="0" w:space="0" w:color="auto"/>
                <w:left w:val="none" w:sz="0" w:space="0" w:color="auto"/>
                <w:bottom w:val="none" w:sz="0" w:space="0" w:color="auto"/>
                <w:right w:val="none" w:sz="0" w:space="0" w:color="auto"/>
              </w:divBdr>
            </w:div>
            <w:div w:id="1611938276">
              <w:marLeft w:val="0"/>
              <w:marRight w:val="0"/>
              <w:marTop w:val="0"/>
              <w:marBottom w:val="0"/>
              <w:divBdr>
                <w:top w:val="none" w:sz="0" w:space="0" w:color="auto"/>
                <w:left w:val="none" w:sz="0" w:space="0" w:color="auto"/>
                <w:bottom w:val="none" w:sz="0" w:space="0" w:color="auto"/>
                <w:right w:val="none" w:sz="0" w:space="0" w:color="auto"/>
              </w:divBdr>
            </w:div>
            <w:div w:id="149559836">
              <w:marLeft w:val="0"/>
              <w:marRight w:val="0"/>
              <w:marTop w:val="0"/>
              <w:marBottom w:val="0"/>
              <w:divBdr>
                <w:top w:val="none" w:sz="0" w:space="0" w:color="auto"/>
                <w:left w:val="none" w:sz="0" w:space="0" w:color="auto"/>
                <w:bottom w:val="none" w:sz="0" w:space="0" w:color="auto"/>
                <w:right w:val="none" w:sz="0" w:space="0" w:color="auto"/>
              </w:divBdr>
            </w:div>
            <w:div w:id="555166976">
              <w:marLeft w:val="0"/>
              <w:marRight w:val="0"/>
              <w:marTop w:val="0"/>
              <w:marBottom w:val="0"/>
              <w:divBdr>
                <w:top w:val="none" w:sz="0" w:space="0" w:color="auto"/>
                <w:left w:val="none" w:sz="0" w:space="0" w:color="auto"/>
                <w:bottom w:val="none" w:sz="0" w:space="0" w:color="auto"/>
                <w:right w:val="none" w:sz="0" w:space="0" w:color="auto"/>
              </w:divBdr>
            </w:div>
            <w:div w:id="1631206094">
              <w:marLeft w:val="0"/>
              <w:marRight w:val="0"/>
              <w:marTop w:val="0"/>
              <w:marBottom w:val="0"/>
              <w:divBdr>
                <w:top w:val="none" w:sz="0" w:space="0" w:color="auto"/>
                <w:left w:val="none" w:sz="0" w:space="0" w:color="auto"/>
                <w:bottom w:val="none" w:sz="0" w:space="0" w:color="auto"/>
                <w:right w:val="none" w:sz="0" w:space="0" w:color="auto"/>
              </w:divBdr>
            </w:div>
            <w:div w:id="86125077">
              <w:marLeft w:val="0"/>
              <w:marRight w:val="0"/>
              <w:marTop w:val="0"/>
              <w:marBottom w:val="0"/>
              <w:divBdr>
                <w:top w:val="none" w:sz="0" w:space="0" w:color="auto"/>
                <w:left w:val="none" w:sz="0" w:space="0" w:color="auto"/>
                <w:bottom w:val="none" w:sz="0" w:space="0" w:color="auto"/>
                <w:right w:val="none" w:sz="0" w:space="0" w:color="auto"/>
              </w:divBdr>
            </w:div>
            <w:div w:id="2056275336">
              <w:marLeft w:val="0"/>
              <w:marRight w:val="0"/>
              <w:marTop w:val="0"/>
              <w:marBottom w:val="0"/>
              <w:divBdr>
                <w:top w:val="none" w:sz="0" w:space="0" w:color="auto"/>
                <w:left w:val="none" w:sz="0" w:space="0" w:color="auto"/>
                <w:bottom w:val="none" w:sz="0" w:space="0" w:color="auto"/>
                <w:right w:val="none" w:sz="0" w:space="0" w:color="auto"/>
              </w:divBdr>
            </w:div>
            <w:div w:id="572740590">
              <w:marLeft w:val="0"/>
              <w:marRight w:val="0"/>
              <w:marTop w:val="0"/>
              <w:marBottom w:val="0"/>
              <w:divBdr>
                <w:top w:val="none" w:sz="0" w:space="0" w:color="auto"/>
                <w:left w:val="none" w:sz="0" w:space="0" w:color="auto"/>
                <w:bottom w:val="none" w:sz="0" w:space="0" w:color="auto"/>
                <w:right w:val="none" w:sz="0" w:space="0" w:color="auto"/>
              </w:divBdr>
            </w:div>
            <w:div w:id="1657412164">
              <w:marLeft w:val="0"/>
              <w:marRight w:val="0"/>
              <w:marTop w:val="0"/>
              <w:marBottom w:val="0"/>
              <w:divBdr>
                <w:top w:val="none" w:sz="0" w:space="0" w:color="auto"/>
                <w:left w:val="none" w:sz="0" w:space="0" w:color="auto"/>
                <w:bottom w:val="none" w:sz="0" w:space="0" w:color="auto"/>
                <w:right w:val="none" w:sz="0" w:space="0" w:color="auto"/>
              </w:divBdr>
            </w:div>
            <w:div w:id="992950846">
              <w:marLeft w:val="0"/>
              <w:marRight w:val="0"/>
              <w:marTop w:val="0"/>
              <w:marBottom w:val="0"/>
              <w:divBdr>
                <w:top w:val="none" w:sz="0" w:space="0" w:color="auto"/>
                <w:left w:val="none" w:sz="0" w:space="0" w:color="auto"/>
                <w:bottom w:val="none" w:sz="0" w:space="0" w:color="auto"/>
                <w:right w:val="none" w:sz="0" w:space="0" w:color="auto"/>
              </w:divBdr>
            </w:div>
            <w:div w:id="2101245906">
              <w:marLeft w:val="0"/>
              <w:marRight w:val="0"/>
              <w:marTop w:val="0"/>
              <w:marBottom w:val="0"/>
              <w:divBdr>
                <w:top w:val="none" w:sz="0" w:space="0" w:color="auto"/>
                <w:left w:val="none" w:sz="0" w:space="0" w:color="auto"/>
                <w:bottom w:val="none" w:sz="0" w:space="0" w:color="auto"/>
                <w:right w:val="none" w:sz="0" w:space="0" w:color="auto"/>
              </w:divBdr>
            </w:div>
            <w:div w:id="1692611660">
              <w:marLeft w:val="0"/>
              <w:marRight w:val="0"/>
              <w:marTop w:val="0"/>
              <w:marBottom w:val="0"/>
              <w:divBdr>
                <w:top w:val="none" w:sz="0" w:space="0" w:color="auto"/>
                <w:left w:val="none" w:sz="0" w:space="0" w:color="auto"/>
                <w:bottom w:val="none" w:sz="0" w:space="0" w:color="auto"/>
                <w:right w:val="none" w:sz="0" w:space="0" w:color="auto"/>
              </w:divBdr>
            </w:div>
            <w:div w:id="1818380931">
              <w:marLeft w:val="0"/>
              <w:marRight w:val="0"/>
              <w:marTop w:val="0"/>
              <w:marBottom w:val="0"/>
              <w:divBdr>
                <w:top w:val="none" w:sz="0" w:space="0" w:color="auto"/>
                <w:left w:val="none" w:sz="0" w:space="0" w:color="auto"/>
                <w:bottom w:val="none" w:sz="0" w:space="0" w:color="auto"/>
                <w:right w:val="none" w:sz="0" w:space="0" w:color="auto"/>
              </w:divBdr>
            </w:div>
            <w:div w:id="309748748">
              <w:marLeft w:val="0"/>
              <w:marRight w:val="0"/>
              <w:marTop w:val="0"/>
              <w:marBottom w:val="0"/>
              <w:divBdr>
                <w:top w:val="none" w:sz="0" w:space="0" w:color="auto"/>
                <w:left w:val="none" w:sz="0" w:space="0" w:color="auto"/>
                <w:bottom w:val="none" w:sz="0" w:space="0" w:color="auto"/>
                <w:right w:val="none" w:sz="0" w:space="0" w:color="auto"/>
              </w:divBdr>
            </w:div>
            <w:div w:id="1183740239">
              <w:marLeft w:val="0"/>
              <w:marRight w:val="0"/>
              <w:marTop w:val="0"/>
              <w:marBottom w:val="0"/>
              <w:divBdr>
                <w:top w:val="none" w:sz="0" w:space="0" w:color="auto"/>
                <w:left w:val="none" w:sz="0" w:space="0" w:color="auto"/>
                <w:bottom w:val="none" w:sz="0" w:space="0" w:color="auto"/>
                <w:right w:val="none" w:sz="0" w:space="0" w:color="auto"/>
              </w:divBdr>
            </w:div>
            <w:div w:id="222451975">
              <w:marLeft w:val="0"/>
              <w:marRight w:val="0"/>
              <w:marTop w:val="0"/>
              <w:marBottom w:val="0"/>
              <w:divBdr>
                <w:top w:val="none" w:sz="0" w:space="0" w:color="auto"/>
                <w:left w:val="none" w:sz="0" w:space="0" w:color="auto"/>
                <w:bottom w:val="none" w:sz="0" w:space="0" w:color="auto"/>
                <w:right w:val="none" w:sz="0" w:space="0" w:color="auto"/>
              </w:divBdr>
            </w:div>
            <w:div w:id="2110806474">
              <w:marLeft w:val="0"/>
              <w:marRight w:val="0"/>
              <w:marTop w:val="0"/>
              <w:marBottom w:val="0"/>
              <w:divBdr>
                <w:top w:val="none" w:sz="0" w:space="0" w:color="auto"/>
                <w:left w:val="none" w:sz="0" w:space="0" w:color="auto"/>
                <w:bottom w:val="none" w:sz="0" w:space="0" w:color="auto"/>
                <w:right w:val="none" w:sz="0" w:space="0" w:color="auto"/>
              </w:divBdr>
            </w:div>
            <w:div w:id="1269511500">
              <w:marLeft w:val="0"/>
              <w:marRight w:val="0"/>
              <w:marTop w:val="0"/>
              <w:marBottom w:val="0"/>
              <w:divBdr>
                <w:top w:val="none" w:sz="0" w:space="0" w:color="auto"/>
                <w:left w:val="none" w:sz="0" w:space="0" w:color="auto"/>
                <w:bottom w:val="none" w:sz="0" w:space="0" w:color="auto"/>
                <w:right w:val="none" w:sz="0" w:space="0" w:color="auto"/>
              </w:divBdr>
            </w:div>
            <w:div w:id="802507447">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 w:id="892737670">
              <w:marLeft w:val="0"/>
              <w:marRight w:val="0"/>
              <w:marTop w:val="0"/>
              <w:marBottom w:val="0"/>
              <w:divBdr>
                <w:top w:val="none" w:sz="0" w:space="0" w:color="auto"/>
                <w:left w:val="none" w:sz="0" w:space="0" w:color="auto"/>
                <w:bottom w:val="none" w:sz="0" w:space="0" w:color="auto"/>
                <w:right w:val="none" w:sz="0" w:space="0" w:color="auto"/>
              </w:divBdr>
            </w:div>
            <w:div w:id="1763455462">
              <w:marLeft w:val="0"/>
              <w:marRight w:val="0"/>
              <w:marTop w:val="0"/>
              <w:marBottom w:val="0"/>
              <w:divBdr>
                <w:top w:val="none" w:sz="0" w:space="0" w:color="auto"/>
                <w:left w:val="none" w:sz="0" w:space="0" w:color="auto"/>
                <w:bottom w:val="none" w:sz="0" w:space="0" w:color="auto"/>
                <w:right w:val="none" w:sz="0" w:space="0" w:color="auto"/>
              </w:divBdr>
            </w:div>
            <w:div w:id="1264025217">
              <w:marLeft w:val="0"/>
              <w:marRight w:val="0"/>
              <w:marTop w:val="0"/>
              <w:marBottom w:val="0"/>
              <w:divBdr>
                <w:top w:val="none" w:sz="0" w:space="0" w:color="auto"/>
                <w:left w:val="none" w:sz="0" w:space="0" w:color="auto"/>
                <w:bottom w:val="none" w:sz="0" w:space="0" w:color="auto"/>
                <w:right w:val="none" w:sz="0" w:space="0" w:color="auto"/>
              </w:divBdr>
            </w:div>
            <w:div w:id="1302615018">
              <w:marLeft w:val="0"/>
              <w:marRight w:val="0"/>
              <w:marTop w:val="0"/>
              <w:marBottom w:val="0"/>
              <w:divBdr>
                <w:top w:val="none" w:sz="0" w:space="0" w:color="auto"/>
                <w:left w:val="none" w:sz="0" w:space="0" w:color="auto"/>
                <w:bottom w:val="none" w:sz="0" w:space="0" w:color="auto"/>
                <w:right w:val="none" w:sz="0" w:space="0" w:color="auto"/>
              </w:divBdr>
            </w:div>
            <w:div w:id="1667052177">
              <w:marLeft w:val="0"/>
              <w:marRight w:val="0"/>
              <w:marTop w:val="0"/>
              <w:marBottom w:val="0"/>
              <w:divBdr>
                <w:top w:val="none" w:sz="0" w:space="0" w:color="auto"/>
                <w:left w:val="none" w:sz="0" w:space="0" w:color="auto"/>
                <w:bottom w:val="none" w:sz="0" w:space="0" w:color="auto"/>
                <w:right w:val="none" w:sz="0" w:space="0" w:color="auto"/>
              </w:divBdr>
            </w:div>
            <w:div w:id="1976174720">
              <w:marLeft w:val="0"/>
              <w:marRight w:val="0"/>
              <w:marTop w:val="0"/>
              <w:marBottom w:val="0"/>
              <w:divBdr>
                <w:top w:val="none" w:sz="0" w:space="0" w:color="auto"/>
                <w:left w:val="none" w:sz="0" w:space="0" w:color="auto"/>
                <w:bottom w:val="none" w:sz="0" w:space="0" w:color="auto"/>
                <w:right w:val="none" w:sz="0" w:space="0" w:color="auto"/>
              </w:divBdr>
            </w:div>
            <w:div w:id="292254378">
              <w:marLeft w:val="0"/>
              <w:marRight w:val="0"/>
              <w:marTop w:val="0"/>
              <w:marBottom w:val="0"/>
              <w:divBdr>
                <w:top w:val="none" w:sz="0" w:space="0" w:color="auto"/>
                <w:left w:val="none" w:sz="0" w:space="0" w:color="auto"/>
                <w:bottom w:val="none" w:sz="0" w:space="0" w:color="auto"/>
                <w:right w:val="none" w:sz="0" w:space="0" w:color="auto"/>
              </w:divBdr>
            </w:div>
            <w:div w:id="65080029">
              <w:marLeft w:val="0"/>
              <w:marRight w:val="0"/>
              <w:marTop w:val="0"/>
              <w:marBottom w:val="0"/>
              <w:divBdr>
                <w:top w:val="none" w:sz="0" w:space="0" w:color="auto"/>
                <w:left w:val="none" w:sz="0" w:space="0" w:color="auto"/>
                <w:bottom w:val="none" w:sz="0" w:space="0" w:color="auto"/>
                <w:right w:val="none" w:sz="0" w:space="0" w:color="auto"/>
              </w:divBdr>
            </w:div>
            <w:div w:id="1231959440">
              <w:marLeft w:val="0"/>
              <w:marRight w:val="0"/>
              <w:marTop w:val="0"/>
              <w:marBottom w:val="0"/>
              <w:divBdr>
                <w:top w:val="none" w:sz="0" w:space="0" w:color="auto"/>
                <w:left w:val="none" w:sz="0" w:space="0" w:color="auto"/>
                <w:bottom w:val="none" w:sz="0" w:space="0" w:color="auto"/>
                <w:right w:val="none" w:sz="0" w:space="0" w:color="auto"/>
              </w:divBdr>
            </w:div>
            <w:div w:id="2078700983">
              <w:marLeft w:val="0"/>
              <w:marRight w:val="0"/>
              <w:marTop w:val="0"/>
              <w:marBottom w:val="0"/>
              <w:divBdr>
                <w:top w:val="none" w:sz="0" w:space="0" w:color="auto"/>
                <w:left w:val="none" w:sz="0" w:space="0" w:color="auto"/>
                <w:bottom w:val="none" w:sz="0" w:space="0" w:color="auto"/>
                <w:right w:val="none" w:sz="0" w:space="0" w:color="auto"/>
              </w:divBdr>
            </w:div>
            <w:div w:id="161971007">
              <w:marLeft w:val="0"/>
              <w:marRight w:val="0"/>
              <w:marTop w:val="0"/>
              <w:marBottom w:val="0"/>
              <w:divBdr>
                <w:top w:val="none" w:sz="0" w:space="0" w:color="auto"/>
                <w:left w:val="none" w:sz="0" w:space="0" w:color="auto"/>
                <w:bottom w:val="none" w:sz="0" w:space="0" w:color="auto"/>
                <w:right w:val="none" w:sz="0" w:space="0" w:color="auto"/>
              </w:divBdr>
            </w:div>
            <w:div w:id="1361321320">
              <w:marLeft w:val="0"/>
              <w:marRight w:val="0"/>
              <w:marTop w:val="0"/>
              <w:marBottom w:val="0"/>
              <w:divBdr>
                <w:top w:val="none" w:sz="0" w:space="0" w:color="auto"/>
                <w:left w:val="none" w:sz="0" w:space="0" w:color="auto"/>
                <w:bottom w:val="none" w:sz="0" w:space="0" w:color="auto"/>
                <w:right w:val="none" w:sz="0" w:space="0" w:color="auto"/>
              </w:divBdr>
            </w:div>
            <w:div w:id="493033814">
              <w:marLeft w:val="0"/>
              <w:marRight w:val="0"/>
              <w:marTop w:val="0"/>
              <w:marBottom w:val="0"/>
              <w:divBdr>
                <w:top w:val="none" w:sz="0" w:space="0" w:color="auto"/>
                <w:left w:val="none" w:sz="0" w:space="0" w:color="auto"/>
                <w:bottom w:val="none" w:sz="0" w:space="0" w:color="auto"/>
                <w:right w:val="none" w:sz="0" w:space="0" w:color="auto"/>
              </w:divBdr>
            </w:div>
            <w:div w:id="340818504">
              <w:marLeft w:val="0"/>
              <w:marRight w:val="0"/>
              <w:marTop w:val="0"/>
              <w:marBottom w:val="0"/>
              <w:divBdr>
                <w:top w:val="none" w:sz="0" w:space="0" w:color="auto"/>
                <w:left w:val="none" w:sz="0" w:space="0" w:color="auto"/>
                <w:bottom w:val="none" w:sz="0" w:space="0" w:color="auto"/>
                <w:right w:val="none" w:sz="0" w:space="0" w:color="auto"/>
              </w:divBdr>
            </w:div>
            <w:div w:id="1341807946">
              <w:marLeft w:val="0"/>
              <w:marRight w:val="0"/>
              <w:marTop w:val="0"/>
              <w:marBottom w:val="0"/>
              <w:divBdr>
                <w:top w:val="none" w:sz="0" w:space="0" w:color="auto"/>
                <w:left w:val="none" w:sz="0" w:space="0" w:color="auto"/>
                <w:bottom w:val="none" w:sz="0" w:space="0" w:color="auto"/>
                <w:right w:val="none" w:sz="0" w:space="0" w:color="auto"/>
              </w:divBdr>
            </w:div>
            <w:div w:id="303393851">
              <w:marLeft w:val="0"/>
              <w:marRight w:val="0"/>
              <w:marTop w:val="0"/>
              <w:marBottom w:val="0"/>
              <w:divBdr>
                <w:top w:val="none" w:sz="0" w:space="0" w:color="auto"/>
                <w:left w:val="none" w:sz="0" w:space="0" w:color="auto"/>
                <w:bottom w:val="none" w:sz="0" w:space="0" w:color="auto"/>
                <w:right w:val="none" w:sz="0" w:space="0" w:color="auto"/>
              </w:divBdr>
            </w:div>
            <w:div w:id="767048106">
              <w:marLeft w:val="0"/>
              <w:marRight w:val="0"/>
              <w:marTop w:val="0"/>
              <w:marBottom w:val="0"/>
              <w:divBdr>
                <w:top w:val="none" w:sz="0" w:space="0" w:color="auto"/>
                <w:left w:val="none" w:sz="0" w:space="0" w:color="auto"/>
                <w:bottom w:val="none" w:sz="0" w:space="0" w:color="auto"/>
                <w:right w:val="none" w:sz="0" w:space="0" w:color="auto"/>
              </w:divBdr>
            </w:div>
            <w:div w:id="915744941">
              <w:marLeft w:val="0"/>
              <w:marRight w:val="0"/>
              <w:marTop w:val="0"/>
              <w:marBottom w:val="0"/>
              <w:divBdr>
                <w:top w:val="none" w:sz="0" w:space="0" w:color="auto"/>
                <w:left w:val="none" w:sz="0" w:space="0" w:color="auto"/>
                <w:bottom w:val="none" w:sz="0" w:space="0" w:color="auto"/>
                <w:right w:val="none" w:sz="0" w:space="0" w:color="auto"/>
              </w:divBdr>
            </w:div>
            <w:div w:id="1995716577">
              <w:marLeft w:val="0"/>
              <w:marRight w:val="0"/>
              <w:marTop w:val="0"/>
              <w:marBottom w:val="0"/>
              <w:divBdr>
                <w:top w:val="none" w:sz="0" w:space="0" w:color="auto"/>
                <w:left w:val="none" w:sz="0" w:space="0" w:color="auto"/>
                <w:bottom w:val="none" w:sz="0" w:space="0" w:color="auto"/>
                <w:right w:val="none" w:sz="0" w:space="0" w:color="auto"/>
              </w:divBdr>
            </w:div>
            <w:div w:id="1379696488">
              <w:marLeft w:val="0"/>
              <w:marRight w:val="0"/>
              <w:marTop w:val="0"/>
              <w:marBottom w:val="0"/>
              <w:divBdr>
                <w:top w:val="none" w:sz="0" w:space="0" w:color="auto"/>
                <w:left w:val="none" w:sz="0" w:space="0" w:color="auto"/>
                <w:bottom w:val="none" w:sz="0" w:space="0" w:color="auto"/>
                <w:right w:val="none" w:sz="0" w:space="0" w:color="auto"/>
              </w:divBdr>
            </w:div>
            <w:div w:id="1499926236">
              <w:marLeft w:val="0"/>
              <w:marRight w:val="0"/>
              <w:marTop w:val="0"/>
              <w:marBottom w:val="0"/>
              <w:divBdr>
                <w:top w:val="none" w:sz="0" w:space="0" w:color="auto"/>
                <w:left w:val="none" w:sz="0" w:space="0" w:color="auto"/>
                <w:bottom w:val="none" w:sz="0" w:space="0" w:color="auto"/>
                <w:right w:val="none" w:sz="0" w:space="0" w:color="auto"/>
              </w:divBdr>
            </w:div>
            <w:div w:id="662708432">
              <w:marLeft w:val="0"/>
              <w:marRight w:val="0"/>
              <w:marTop w:val="0"/>
              <w:marBottom w:val="0"/>
              <w:divBdr>
                <w:top w:val="none" w:sz="0" w:space="0" w:color="auto"/>
                <w:left w:val="none" w:sz="0" w:space="0" w:color="auto"/>
                <w:bottom w:val="none" w:sz="0" w:space="0" w:color="auto"/>
                <w:right w:val="none" w:sz="0" w:space="0" w:color="auto"/>
              </w:divBdr>
            </w:div>
            <w:div w:id="1848129211">
              <w:marLeft w:val="0"/>
              <w:marRight w:val="0"/>
              <w:marTop w:val="0"/>
              <w:marBottom w:val="0"/>
              <w:divBdr>
                <w:top w:val="none" w:sz="0" w:space="0" w:color="auto"/>
                <w:left w:val="none" w:sz="0" w:space="0" w:color="auto"/>
                <w:bottom w:val="none" w:sz="0" w:space="0" w:color="auto"/>
                <w:right w:val="none" w:sz="0" w:space="0" w:color="auto"/>
              </w:divBdr>
            </w:div>
            <w:div w:id="786124607">
              <w:marLeft w:val="0"/>
              <w:marRight w:val="0"/>
              <w:marTop w:val="0"/>
              <w:marBottom w:val="0"/>
              <w:divBdr>
                <w:top w:val="none" w:sz="0" w:space="0" w:color="auto"/>
                <w:left w:val="none" w:sz="0" w:space="0" w:color="auto"/>
                <w:bottom w:val="none" w:sz="0" w:space="0" w:color="auto"/>
                <w:right w:val="none" w:sz="0" w:space="0" w:color="auto"/>
              </w:divBdr>
            </w:div>
            <w:div w:id="1370758171">
              <w:marLeft w:val="0"/>
              <w:marRight w:val="0"/>
              <w:marTop w:val="0"/>
              <w:marBottom w:val="0"/>
              <w:divBdr>
                <w:top w:val="none" w:sz="0" w:space="0" w:color="auto"/>
                <w:left w:val="none" w:sz="0" w:space="0" w:color="auto"/>
                <w:bottom w:val="none" w:sz="0" w:space="0" w:color="auto"/>
                <w:right w:val="none" w:sz="0" w:space="0" w:color="auto"/>
              </w:divBdr>
            </w:div>
            <w:div w:id="1217472069">
              <w:marLeft w:val="0"/>
              <w:marRight w:val="0"/>
              <w:marTop w:val="0"/>
              <w:marBottom w:val="0"/>
              <w:divBdr>
                <w:top w:val="none" w:sz="0" w:space="0" w:color="auto"/>
                <w:left w:val="none" w:sz="0" w:space="0" w:color="auto"/>
                <w:bottom w:val="none" w:sz="0" w:space="0" w:color="auto"/>
                <w:right w:val="none" w:sz="0" w:space="0" w:color="auto"/>
              </w:divBdr>
            </w:div>
            <w:div w:id="777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1528">
      <w:bodyDiv w:val="1"/>
      <w:marLeft w:val="0"/>
      <w:marRight w:val="0"/>
      <w:marTop w:val="0"/>
      <w:marBottom w:val="0"/>
      <w:divBdr>
        <w:top w:val="none" w:sz="0" w:space="0" w:color="auto"/>
        <w:left w:val="none" w:sz="0" w:space="0" w:color="auto"/>
        <w:bottom w:val="none" w:sz="0" w:space="0" w:color="auto"/>
        <w:right w:val="none" w:sz="0" w:space="0" w:color="auto"/>
      </w:divBdr>
    </w:div>
    <w:div w:id="192468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lvia.migliaccio@uniroma4.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7CDD-57E5-4237-8286-AA1F4E59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5676</Words>
  <Characters>32358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LOW BONE MINERAL DENSITY IN OBESE SUBJECTS CORRELATES WITH LOW VITAMIN D, LOW OSTEOCALCIN LEVELS, HIGH INFLAMMATORY INDEX</vt:lpstr>
    </vt:vector>
  </TitlesOfParts>
  <Company>Hewlett-Packard</Company>
  <LinksUpToDate>false</LinksUpToDate>
  <CharactersWithSpaces>37959</CharactersWithSpaces>
  <SharedDoc>false</SharedDoc>
  <HLinks>
    <vt:vector size="90" baseType="variant">
      <vt:variant>
        <vt:i4>2883628</vt:i4>
      </vt:variant>
      <vt:variant>
        <vt:i4>42</vt:i4>
      </vt:variant>
      <vt:variant>
        <vt:i4>0</vt:i4>
      </vt:variant>
      <vt:variant>
        <vt:i4>5</vt:i4>
      </vt:variant>
      <vt:variant>
        <vt:lpwstr>http://www.ncbi.nlm.nih.gov/pubmed?term=Steppan%20CM%20et%20al.%20Regul%20Pept.%202000</vt:lpwstr>
      </vt:variant>
      <vt:variant>
        <vt:lpwstr/>
      </vt:variant>
      <vt:variant>
        <vt:i4>3604569</vt:i4>
      </vt:variant>
      <vt:variant>
        <vt:i4>39</vt:i4>
      </vt:variant>
      <vt:variant>
        <vt:i4>0</vt:i4>
      </vt:variant>
      <vt:variant>
        <vt:i4>5</vt:i4>
      </vt:variant>
      <vt:variant>
        <vt:lpwstr>http://www.ncbi.nlm.nih.gov/pubmed?term=Swick%20AG%5BAuthor%5D&amp;cauthor=true&amp;cauthor_uid=11024568</vt:lpwstr>
      </vt:variant>
      <vt:variant>
        <vt:lpwstr/>
      </vt:variant>
      <vt:variant>
        <vt:i4>7208965</vt:i4>
      </vt:variant>
      <vt:variant>
        <vt:i4>36</vt:i4>
      </vt:variant>
      <vt:variant>
        <vt:i4>0</vt:i4>
      </vt:variant>
      <vt:variant>
        <vt:i4>5</vt:i4>
      </vt:variant>
      <vt:variant>
        <vt:lpwstr>http://www.ncbi.nlm.nih.gov/pubmed?term=Ke%20H%5BAuthor%5D&amp;cauthor=true&amp;cauthor_uid=11024568</vt:lpwstr>
      </vt:variant>
      <vt:variant>
        <vt:lpwstr/>
      </vt:variant>
      <vt:variant>
        <vt:i4>7340102</vt:i4>
      </vt:variant>
      <vt:variant>
        <vt:i4>33</vt:i4>
      </vt:variant>
      <vt:variant>
        <vt:i4>0</vt:i4>
      </vt:variant>
      <vt:variant>
        <vt:i4>5</vt:i4>
      </vt:variant>
      <vt:variant>
        <vt:lpwstr>http://www.ncbi.nlm.nih.gov/pubmed?term=Chidsey-Frink%20KL%5BAuthor%5D&amp;cauthor=true&amp;cauthor_uid=11024568</vt:lpwstr>
      </vt:variant>
      <vt:variant>
        <vt:lpwstr/>
      </vt:variant>
      <vt:variant>
        <vt:i4>2490395</vt:i4>
      </vt:variant>
      <vt:variant>
        <vt:i4>30</vt:i4>
      </vt:variant>
      <vt:variant>
        <vt:i4>0</vt:i4>
      </vt:variant>
      <vt:variant>
        <vt:i4>5</vt:i4>
      </vt:variant>
      <vt:variant>
        <vt:lpwstr>http://www.ncbi.nlm.nih.gov/pubmed?term=Crawford%20DT%5BAuthor%5D&amp;cauthor=true&amp;cauthor_uid=11024568</vt:lpwstr>
      </vt:variant>
      <vt:variant>
        <vt:lpwstr/>
      </vt:variant>
      <vt:variant>
        <vt:i4>4980770</vt:i4>
      </vt:variant>
      <vt:variant>
        <vt:i4>27</vt:i4>
      </vt:variant>
      <vt:variant>
        <vt:i4>0</vt:i4>
      </vt:variant>
      <vt:variant>
        <vt:i4>5</vt:i4>
      </vt:variant>
      <vt:variant>
        <vt:lpwstr>http://www.ncbi.nlm.nih.gov/pubmed?term=Steppan%20CM%5BAuthor%5D&amp;cauthor=true&amp;cauthor_uid=11024568</vt:lpwstr>
      </vt:variant>
      <vt:variant>
        <vt:lpwstr/>
      </vt:variant>
      <vt:variant>
        <vt:i4>327697</vt:i4>
      </vt:variant>
      <vt:variant>
        <vt:i4>24</vt:i4>
      </vt:variant>
      <vt:variant>
        <vt:i4>0</vt:i4>
      </vt:variant>
      <vt:variant>
        <vt:i4>5</vt:i4>
      </vt:variant>
      <vt:variant>
        <vt:lpwstr>http://www.ncbi.nlm.nih.gov/pubmed?term=Kadowaki%20T%20et%20al.%20Endocr%20Rev%202005</vt:lpwstr>
      </vt:variant>
      <vt:variant>
        <vt:lpwstr/>
      </vt:variant>
      <vt:variant>
        <vt:i4>1376355</vt:i4>
      </vt:variant>
      <vt:variant>
        <vt:i4>21</vt:i4>
      </vt:variant>
      <vt:variant>
        <vt:i4>0</vt:i4>
      </vt:variant>
      <vt:variant>
        <vt:i4>5</vt:i4>
      </vt:variant>
      <vt:variant>
        <vt:lpwstr>http://www.ncbi.nlm.nih.gov/pubmed?term=Yamauchi%20T%5BAuthor%5D&amp;cauthor=true&amp;cauthor_uid=15897298</vt:lpwstr>
      </vt:variant>
      <vt:variant>
        <vt:lpwstr/>
      </vt:variant>
      <vt:variant>
        <vt:i4>1638521</vt:i4>
      </vt:variant>
      <vt:variant>
        <vt:i4>18</vt:i4>
      </vt:variant>
      <vt:variant>
        <vt:i4>0</vt:i4>
      </vt:variant>
      <vt:variant>
        <vt:i4>5</vt:i4>
      </vt:variant>
      <vt:variant>
        <vt:lpwstr>http://www.ncbi.nlm.nih.gov/pubmed?term=Kadowaki%20T%5BAuthor%5D&amp;cauthor=true&amp;cauthor_uid=15897298</vt:lpwstr>
      </vt:variant>
      <vt:variant>
        <vt:lpwstr/>
      </vt:variant>
      <vt:variant>
        <vt:i4>6619257</vt:i4>
      </vt:variant>
      <vt:variant>
        <vt:i4>15</vt:i4>
      </vt:variant>
      <vt:variant>
        <vt:i4>0</vt:i4>
      </vt:variant>
      <vt:variant>
        <vt:i4>5</vt:i4>
      </vt:variant>
      <vt:variant>
        <vt:lpwstr>http://www.ncbi.nlm.nih.gov/pubmed?term=Arunabh%20S.%20JCEM%202003</vt:lpwstr>
      </vt:variant>
      <vt:variant>
        <vt:lpwstr/>
      </vt:variant>
      <vt:variant>
        <vt:i4>2555974</vt:i4>
      </vt:variant>
      <vt:variant>
        <vt:i4>12</vt:i4>
      </vt:variant>
      <vt:variant>
        <vt:i4>0</vt:i4>
      </vt:variant>
      <vt:variant>
        <vt:i4>5</vt:i4>
      </vt:variant>
      <vt:variant>
        <vt:lpwstr>http://www.ncbi.nlm.nih.gov/pubmed?term=Aloia%20JF%5BAuthor%5D&amp;cauthor=true&amp;cauthor_uid=12519845</vt:lpwstr>
      </vt:variant>
      <vt:variant>
        <vt:lpwstr/>
      </vt:variant>
      <vt:variant>
        <vt:i4>262184</vt:i4>
      </vt:variant>
      <vt:variant>
        <vt:i4>9</vt:i4>
      </vt:variant>
      <vt:variant>
        <vt:i4>0</vt:i4>
      </vt:variant>
      <vt:variant>
        <vt:i4>5</vt:i4>
      </vt:variant>
      <vt:variant>
        <vt:lpwstr>http://www.ncbi.nlm.nih.gov/pubmed?term=Yeh%20J%5BAuthor%5D&amp;cauthor=true&amp;cauthor_uid=12519845</vt:lpwstr>
      </vt:variant>
      <vt:variant>
        <vt:lpwstr/>
      </vt:variant>
      <vt:variant>
        <vt:i4>65590</vt:i4>
      </vt:variant>
      <vt:variant>
        <vt:i4>6</vt:i4>
      </vt:variant>
      <vt:variant>
        <vt:i4>0</vt:i4>
      </vt:variant>
      <vt:variant>
        <vt:i4>5</vt:i4>
      </vt:variant>
      <vt:variant>
        <vt:lpwstr>http://www.ncbi.nlm.nih.gov/pubmed?term=Pollack%20S%5BAuthor%5D&amp;cauthor=true&amp;cauthor_uid=12519845</vt:lpwstr>
      </vt:variant>
      <vt:variant>
        <vt:lpwstr/>
      </vt:variant>
      <vt:variant>
        <vt:i4>2031677</vt:i4>
      </vt:variant>
      <vt:variant>
        <vt:i4>3</vt:i4>
      </vt:variant>
      <vt:variant>
        <vt:i4>0</vt:i4>
      </vt:variant>
      <vt:variant>
        <vt:i4>5</vt:i4>
      </vt:variant>
      <vt:variant>
        <vt:lpwstr>http://www.ncbi.nlm.nih.gov/pubmed?term=Arunabh%20S%5BAuthor%5D&amp;cauthor=true&amp;cauthor_uid=12519845</vt:lpwstr>
      </vt:variant>
      <vt:variant>
        <vt:lpwstr/>
      </vt:variant>
      <vt:variant>
        <vt:i4>1703988</vt:i4>
      </vt:variant>
      <vt:variant>
        <vt:i4>0</vt:i4>
      </vt:variant>
      <vt:variant>
        <vt:i4>0</vt:i4>
      </vt:variant>
      <vt:variant>
        <vt:i4>5</vt:i4>
      </vt:variant>
      <vt:variant>
        <vt:lpwstr>mailto:silvia.migliaccio@uniroma1.it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BONE MINERAL DENSITY IN OBESE SUBJECTS CORRELATES WITH LOW VITAMIN D, LOW OSTEOCALCIN LEVELS, HIGH INFLAMMATORY INDEX</dc:title>
  <dc:creator>Antonio Aversa</dc:creator>
  <cp:lastModifiedBy>LS Ma</cp:lastModifiedBy>
  <cp:revision>2</cp:revision>
  <cp:lastPrinted>2013-01-08T08:28:00Z</cp:lastPrinted>
  <dcterms:created xsi:type="dcterms:W3CDTF">2013-03-21T05:54:00Z</dcterms:created>
  <dcterms:modified xsi:type="dcterms:W3CDTF">2013-03-21T05:54:00Z</dcterms:modified>
</cp:coreProperties>
</file>