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7FC" w:rsidRPr="00F20521" w:rsidRDefault="00CD57FC" w:rsidP="00CD57FC">
      <w:pPr>
        <w:pStyle w:val="PlainText"/>
        <w:adjustRightInd w:val="0"/>
        <w:snapToGrid w:val="0"/>
        <w:spacing w:line="360" w:lineRule="auto"/>
        <w:rPr>
          <w:rFonts w:ascii="Book Antiqua" w:hAnsi="Book Antiqua" w:cs="Tahoma"/>
          <w:b/>
          <w:sz w:val="24"/>
          <w:szCs w:val="24"/>
        </w:rPr>
      </w:pPr>
      <w:bookmarkStart w:id="0" w:name="OLE_LINK1434"/>
      <w:bookmarkStart w:id="1" w:name="OLE_LINK1435"/>
      <w:bookmarkStart w:id="2" w:name="OLE_LINK1995"/>
      <w:r w:rsidRPr="00F20521">
        <w:rPr>
          <w:rFonts w:ascii="Book Antiqua" w:hAnsi="Book Antiqua" w:cs="Tahoma"/>
          <w:b/>
          <w:sz w:val="24"/>
          <w:szCs w:val="24"/>
        </w:rPr>
        <w:t xml:space="preserve">Name of journal: </w:t>
      </w:r>
      <w:r w:rsidR="0060089B" w:rsidRPr="00C341A0">
        <w:rPr>
          <w:rFonts w:ascii="Book Antiqua" w:hAnsi="Book Antiqua"/>
          <w:i/>
          <w:iCs/>
          <w:sz w:val="24"/>
          <w:szCs w:val="24"/>
        </w:rPr>
        <w:t>World Journal of Gastrointestinal Oncology</w:t>
      </w:r>
    </w:p>
    <w:p w:rsidR="00CD57FC" w:rsidRPr="00F20521" w:rsidRDefault="00CD57FC" w:rsidP="00CD57FC">
      <w:pPr>
        <w:pStyle w:val="PlainText"/>
        <w:adjustRightInd w:val="0"/>
        <w:snapToGrid w:val="0"/>
        <w:spacing w:line="360" w:lineRule="auto"/>
        <w:rPr>
          <w:rFonts w:ascii="Book Antiqua" w:hAnsi="Book Antiqua" w:cs="Tahoma"/>
          <w:b/>
          <w:sz w:val="24"/>
          <w:szCs w:val="24"/>
        </w:rPr>
      </w:pPr>
      <w:r w:rsidRPr="00F20521">
        <w:rPr>
          <w:rFonts w:ascii="Book Antiqua" w:hAnsi="Book Antiqua" w:cs="Tahoma"/>
          <w:b/>
          <w:sz w:val="24"/>
          <w:szCs w:val="24"/>
        </w:rPr>
        <w:t xml:space="preserve">ESPS Manuscript NO: </w:t>
      </w:r>
      <w:r w:rsidR="00CB4405" w:rsidRPr="00F20521">
        <w:rPr>
          <w:rFonts w:ascii="Book Antiqua" w:hAnsi="Book Antiqua" w:cs="Tahoma" w:hint="eastAsia"/>
          <w:b/>
          <w:sz w:val="24"/>
          <w:szCs w:val="24"/>
        </w:rPr>
        <w:t>16381</w:t>
      </w:r>
    </w:p>
    <w:p w:rsidR="00CD57FC" w:rsidRPr="00F20521" w:rsidRDefault="00C368AE" w:rsidP="00CD57FC">
      <w:pPr>
        <w:pStyle w:val="PlainText"/>
        <w:adjustRightInd w:val="0"/>
        <w:snapToGrid w:val="0"/>
        <w:spacing w:line="360" w:lineRule="auto"/>
        <w:rPr>
          <w:rFonts w:ascii="Book Antiqua" w:eastAsia="幼圆" w:hAnsi="Book Antiqua"/>
          <w:b/>
          <w:sz w:val="24"/>
          <w:szCs w:val="24"/>
        </w:rPr>
      </w:pPr>
      <w:bookmarkStart w:id="3" w:name="OLE_LINK3"/>
      <w:bookmarkStart w:id="4" w:name="OLE_LINK4"/>
      <w:r w:rsidRPr="00D14875">
        <w:rPr>
          <w:rFonts w:ascii="Book Antiqua" w:hAnsi="Book Antiqua"/>
          <w:b/>
          <w:color w:val="000000"/>
          <w:sz w:val="24"/>
          <w:szCs w:val="24"/>
          <w:shd w:val="clear" w:color="auto" w:fill="FFFFFF"/>
        </w:rPr>
        <w:t>Manuscript Type</w:t>
      </w:r>
      <w:bookmarkEnd w:id="3"/>
      <w:bookmarkEnd w:id="4"/>
      <w:r w:rsidRPr="002D2334">
        <w:rPr>
          <w:rFonts w:ascii="Book Antiqua" w:eastAsia="Arial Unicode MS" w:hAnsi="Book Antiqua"/>
          <w:b/>
          <w:color w:val="000000"/>
          <w:sz w:val="24"/>
          <w:szCs w:val="24"/>
          <w:u w:color="000000"/>
        </w:rPr>
        <w:t xml:space="preserve">: </w:t>
      </w:r>
      <w:r w:rsidR="0060089B">
        <w:rPr>
          <w:rFonts w:ascii="Book Antiqua" w:eastAsia="幼圆" w:hAnsi="Book Antiqua" w:hint="eastAsia"/>
          <w:b/>
          <w:sz w:val="24"/>
          <w:szCs w:val="24"/>
        </w:rPr>
        <w:t>Minireviews</w:t>
      </w:r>
    </w:p>
    <w:p w:rsidR="00886AEE" w:rsidRPr="00886AEE" w:rsidRDefault="00886AEE" w:rsidP="00CD57FC">
      <w:pPr>
        <w:pStyle w:val="PlainText"/>
        <w:adjustRightInd w:val="0"/>
        <w:snapToGrid w:val="0"/>
        <w:spacing w:line="360" w:lineRule="auto"/>
        <w:rPr>
          <w:rFonts w:ascii="Book Antiqua" w:hAnsi="Book Antiqua"/>
          <w:b/>
          <w:kern w:val="0"/>
          <w:sz w:val="24"/>
          <w:szCs w:val="24"/>
        </w:rPr>
      </w:pPr>
    </w:p>
    <w:p w:rsidR="008C5CB3" w:rsidRPr="00F20521" w:rsidRDefault="008C5CB3" w:rsidP="00CD57FC">
      <w:pPr>
        <w:pStyle w:val="NormalWeb"/>
        <w:adjustRightInd w:val="0"/>
        <w:snapToGrid w:val="0"/>
        <w:spacing w:before="0" w:beforeAutospacing="0" w:after="0" w:afterAutospacing="0" w:line="360" w:lineRule="auto"/>
        <w:jc w:val="both"/>
        <w:rPr>
          <w:rFonts w:ascii="Book Antiqua" w:hAnsi="Book Antiqua" w:cs="Times New Roman"/>
          <w:b/>
        </w:rPr>
      </w:pPr>
      <w:bookmarkStart w:id="5" w:name="OLE_LINK765"/>
      <w:bookmarkStart w:id="6" w:name="OLE_LINK766"/>
      <w:bookmarkEnd w:id="0"/>
      <w:bookmarkEnd w:id="1"/>
      <w:bookmarkEnd w:id="2"/>
      <w:r w:rsidRPr="00F20521">
        <w:rPr>
          <w:rFonts w:ascii="Book Antiqua" w:hAnsi="Book Antiqua" w:cs="Times New Roman"/>
          <w:b/>
        </w:rPr>
        <w:t>Inflammation-based factors and prognosis in patients with</w:t>
      </w:r>
      <w:r w:rsidR="001E58A1" w:rsidRPr="00F20521">
        <w:rPr>
          <w:rFonts w:ascii="Book Antiqua" w:hAnsi="Book Antiqua" w:cs="Times New Roman"/>
          <w:b/>
        </w:rPr>
        <w:t xml:space="preserve"> </w:t>
      </w:r>
      <w:r w:rsidRPr="00F20521">
        <w:rPr>
          <w:rFonts w:ascii="Book Antiqua" w:hAnsi="Book Antiqua" w:cs="Times New Roman"/>
          <w:b/>
        </w:rPr>
        <w:t>colorectal cancer</w:t>
      </w:r>
    </w:p>
    <w:bookmarkEnd w:id="5"/>
    <w:bookmarkEnd w:id="6"/>
    <w:p w:rsidR="00AF6F99" w:rsidRPr="00F20521" w:rsidRDefault="00AF6F99" w:rsidP="00CD57FC">
      <w:pPr>
        <w:pStyle w:val="NormalWeb"/>
        <w:adjustRightInd w:val="0"/>
        <w:snapToGrid w:val="0"/>
        <w:spacing w:before="0" w:beforeAutospacing="0" w:after="0" w:afterAutospacing="0" w:line="360" w:lineRule="auto"/>
        <w:jc w:val="both"/>
        <w:rPr>
          <w:rFonts w:ascii="Book Antiqua" w:eastAsia="宋体" w:hAnsi="Book Antiqua" w:cs="Times New Roman"/>
          <w:lang w:eastAsia="zh-CN"/>
        </w:rPr>
      </w:pPr>
    </w:p>
    <w:p w:rsidR="00CB4405" w:rsidRPr="00F20521" w:rsidRDefault="00CB4405" w:rsidP="00CB4405">
      <w:pPr>
        <w:pStyle w:val="NormalWeb"/>
        <w:rPr>
          <w:rFonts w:ascii="Book Antiqua" w:eastAsia="宋体" w:hAnsi="Book Antiqua" w:cs="Times New Roman"/>
          <w:lang w:eastAsia="zh-CN"/>
        </w:rPr>
      </w:pPr>
      <w:r w:rsidRPr="00F20521">
        <w:rPr>
          <w:rFonts w:ascii="Book Antiqua" w:eastAsia="宋体" w:hAnsi="Book Antiqua" w:cs="Times New Roman"/>
          <w:lang w:eastAsia="zh-CN"/>
        </w:rPr>
        <w:t xml:space="preserve">Maeda </w:t>
      </w:r>
      <w:r w:rsidRPr="00F20521">
        <w:rPr>
          <w:rFonts w:ascii="Book Antiqua" w:eastAsia="宋体" w:hAnsi="Book Antiqua" w:cs="Times New Roman" w:hint="eastAsia"/>
          <w:lang w:eastAsia="zh-CN"/>
        </w:rPr>
        <w:t xml:space="preserve">K </w:t>
      </w:r>
      <w:r w:rsidR="00BC79E0" w:rsidRPr="00F20521">
        <w:rPr>
          <w:rFonts w:ascii="Book Antiqua" w:eastAsia="宋体" w:hAnsi="Book Antiqua" w:cs="Times New Roman" w:hint="eastAsia"/>
          <w:i/>
          <w:lang w:eastAsia="zh-CN"/>
        </w:rPr>
        <w:t>e</w:t>
      </w:r>
      <w:r w:rsidR="00B6534A" w:rsidRPr="00F20521">
        <w:rPr>
          <w:rFonts w:ascii="Book Antiqua" w:eastAsia="宋体" w:hAnsi="Book Antiqua" w:cs="Times New Roman" w:hint="eastAsia"/>
          <w:i/>
          <w:lang w:eastAsia="zh-CN"/>
        </w:rPr>
        <w:t>t al.</w:t>
      </w:r>
      <w:r w:rsidRPr="00F20521">
        <w:rPr>
          <w:rFonts w:ascii="Book Antiqua" w:eastAsia="宋体" w:hAnsi="Book Antiqua" w:cs="Times New Roman" w:hint="eastAsia"/>
          <w:lang w:eastAsia="zh-CN"/>
        </w:rPr>
        <w:t xml:space="preserve"> </w:t>
      </w:r>
      <w:r w:rsidRPr="00F20521">
        <w:rPr>
          <w:rFonts w:ascii="Book Antiqua" w:eastAsia="宋体" w:hAnsi="Book Antiqua" w:cs="Times New Roman"/>
          <w:lang w:eastAsia="zh-CN"/>
        </w:rPr>
        <w:t>Inflammation-based factors and prognosis</w:t>
      </w:r>
      <w:r w:rsidRPr="00F20521">
        <w:rPr>
          <w:rFonts w:ascii="Book Antiqua" w:eastAsia="宋体" w:hAnsi="Book Antiqua" w:cs="Times New Roman" w:hint="eastAsia"/>
          <w:lang w:eastAsia="zh-CN"/>
        </w:rPr>
        <w:t xml:space="preserve"> </w:t>
      </w:r>
      <w:r w:rsidRPr="00F20521">
        <w:rPr>
          <w:rFonts w:ascii="Book Antiqua" w:eastAsia="宋体" w:hAnsi="Book Antiqua" w:cs="Times New Roman"/>
          <w:lang w:eastAsia="zh-CN"/>
        </w:rPr>
        <w:t>in colorectal cancer</w:t>
      </w:r>
    </w:p>
    <w:p w:rsidR="00CB4405" w:rsidRPr="00F20521" w:rsidRDefault="00CB4405" w:rsidP="00CD57FC">
      <w:pPr>
        <w:pStyle w:val="NormalWeb"/>
        <w:adjustRightInd w:val="0"/>
        <w:snapToGrid w:val="0"/>
        <w:spacing w:before="0" w:beforeAutospacing="0" w:after="0" w:afterAutospacing="0" w:line="360" w:lineRule="auto"/>
        <w:jc w:val="both"/>
        <w:rPr>
          <w:rFonts w:ascii="Book Antiqua" w:eastAsia="宋体" w:hAnsi="Book Antiqua" w:cs="Times New Roman"/>
          <w:lang w:eastAsia="zh-CN"/>
        </w:rPr>
      </w:pPr>
    </w:p>
    <w:p w:rsidR="00CB4405" w:rsidRPr="0060089B" w:rsidRDefault="00CB4405" w:rsidP="00CB4405">
      <w:pPr>
        <w:pStyle w:val="NormalWeb"/>
        <w:adjustRightInd w:val="0"/>
        <w:snapToGrid w:val="0"/>
        <w:spacing w:before="0" w:beforeAutospacing="0" w:after="0" w:afterAutospacing="0" w:line="360" w:lineRule="auto"/>
        <w:jc w:val="both"/>
        <w:rPr>
          <w:rFonts w:ascii="Book Antiqua" w:hAnsi="Book Antiqua" w:cs="Times New Roman"/>
          <w:b/>
        </w:rPr>
      </w:pPr>
      <w:bookmarkStart w:id="7" w:name="OLE_LINK662"/>
      <w:bookmarkStart w:id="8" w:name="OLE_LINK663"/>
      <w:bookmarkStart w:id="9" w:name="OLE_LINK767"/>
      <w:bookmarkStart w:id="10" w:name="OLE_LINK768"/>
      <w:r w:rsidRPr="0060089B">
        <w:rPr>
          <w:rFonts w:ascii="Book Antiqua" w:hAnsi="Book Antiqua" w:cs="Times New Roman"/>
          <w:b/>
        </w:rPr>
        <w:t>Kiyoshi Maeda</w:t>
      </w:r>
      <w:bookmarkEnd w:id="7"/>
      <w:bookmarkEnd w:id="8"/>
      <w:r w:rsidRPr="0060089B">
        <w:rPr>
          <w:rFonts w:ascii="Book Antiqua" w:hAnsi="Book Antiqua" w:cs="Times New Roman"/>
          <w:b/>
        </w:rPr>
        <w:t>, Masatusne Shibutani, Hiroshi Otani, Hisashi Nagahara, Tetsuro Ikeya, Yasuhito Iseki, Hiroaki Tanaka, Kazuya Muguruma, Kosei Hirakawa</w:t>
      </w:r>
    </w:p>
    <w:bookmarkEnd w:id="9"/>
    <w:bookmarkEnd w:id="10"/>
    <w:p w:rsidR="00CB4405" w:rsidRPr="00F20521" w:rsidRDefault="00CB4405" w:rsidP="00CD57FC">
      <w:pPr>
        <w:pStyle w:val="NormalWeb"/>
        <w:adjustRightInd w:val="0"/>
        <w:snapToGrid w:val="0"/>
        <w:spacing w:before="0" w:beforeAutospacing="0" w:after="0" w:afterAutospacing="0" w:line="360" w:lineRule="auto"/>
        <w:jc w:val="both"/>
        <w:rPr>
          <w:rFonts w:ascii="Book Antiqua" w:eastAsia="宋体" w:hAnsi="Book Antiqua" w:cs="Times New Roman"/>
          <w:b/>
          <w:lang w:eastAsia="zh-CN"/>
        </w:rPr>
      </w:pPr>
    </w:p>
    <w:p w:rsidR="00794E35" w:rsidRPr="00F20521" w:rsidRDefault="00CB4405" w:rsidP="00CD57FC">
      <w:pPr>
        <w:pStyle w:val="NormalWeb"/>
        <w:adjustRightInd w:val="0"/>
        <w:snapToGrid w:val="0"/>
        <w:spacing w:before="0" w:beforeAutospacing="0" w:after="0" w:afterAutospacing="0" w:line="360" w:lineRule="auto"/>
        <w:jc w:val="both"/>
        <w:rPr>
          <w:rFonts w:ascii="Book Antiqua" w:eastAsia="宋体" w:hAnsi="Book Antiqua" w:cs="Times New Roman"/>
          <w:lang w:eastAsia="zh-CN"/>
        </w:rPr>
      </w:pPr>
      <w:r w:rsidRPr="00F20521">
        <w:rPr>
          <w:rFonts w:ascii="Book Antiqua" w:hAnsi="Book Antiqua" w:cs="Times New Roman"/>
          <w:b/>
        </w:rPr>
        <w:t>Kiyoshi Maeda, Masatusne Shibutani, Hiroshi Otani, Hisashi Nagahara, Tetsuro Ikeya, Yasuhito Iseki, Hiroaki Tanaka, Kazuya Muguruma, Kosei Hirakawa</w:t>
      </w:r>
      <w:r w:rsidRPr="00F20521">
        <w:rPr>
          <w:rFonts w:ascii="Book Antiqua" w:eastAsia="宋体" w:hAnsi="Book Antiqua" w:cs="Times New Roman" w:hint="eastAsia"/>
          <w:b/>
          <w:lang w:eastAsia="zh-CN"/>
        </w:rPr>
        <w:t>,</w:t>
      </w:r>
      <w:r w:rsidRPr="00F20521">
        <w:rPr>
          <w:rFonts w:ascii="Book Antiqua" w:eastAsia="宋体" w:hAnsi="Book Antiqua" w:cs="Times New Roman" w:hint="eastAsia"/>
          <w:lang w:eastAsia="zh-CN"/>
        </w:rPr>
        <w:t xml:space="preserve"> </w:t>
      </w:r>
      <w:r w:rsidR="00AF6F99" w:rsidRPr="00F20521">
        <w:rPr>
          <w:rFonts w:ascii="Book Antiqua" w:hAnsi="Book Antiqua" w:cs="Times New Roman"/>
        </w:rPr>
        <w:t>Department of Surgical Oncology Osaka City University Graduate School of Medicine</w:t>
      </w:r>
      <w:r w:rsidRPr="00F20521">
        <w:rPr>
          <w:rFonts w:ascii="Book Antiqua" w:eastAsia="宋体" w:hAnsi="Book Antiqua" w:cs="Times New Roman" w:hint="eastAsia"/>
          <w:lang w:eastAsia="zh-CN"/>
        </w:rPr>
        <w:t>,</w:t>
      </w:r>
      <w:r w:rsidRPr="00F20521">
        <w:rPr>
          <w:rFonts w:ascii="Book Antiqua" w:hAnsi="Book Antiqua" w:cs="Times New Roman"/>
        </w:rPr>
        <w:t xml:space="preserve"> Osaka</w:t>
      </w:r>
      <w:r w:rsidRPr="00F20521">
        <w:rPr>
          <w:rFonts w:ascii="Book Antiqua" w:eastAsia="宋体" w:hAnsi="Book Antiqua" w:cs="Times New Roman" w:hint="eastAsia"/>
          <w:lang w:eastAsia="zh-CN"/>
        </w:rPr>
        <w:t xml:space="preserve"> </w:t>
      </w:r>
      <w:r w:rsidRPr="00F20521">
        <w:rPr>
          <w:rFonts w:ascii="Book Antiqua" w:eastAsia="宋体" w:hAnsi="Book Antiqua" w:cs="Times New Roman"/>
          <w:lang w:eastAsia="zh-CN"/>
        </w:rPr>
        <w:t>545-8585</w:t>
      </w:r>
      <w:r w:rsidRPr="00F20521">
        <w:rPr>
          <w:rFonts w:ascii="Book Antiqua" w:hAnsi="Book Antiqua" w:cs="Times New Roman"/>
        </w:rPr>
        <w:t>, Japan</w:t>
      </w:r>
      <w:r w:rsidR="00AF6F99" w:rsidRPr="00F20521">
        <w:rPr>
          <w:rFonts w:ascii="Book Antiqua" w:hAnsi="Book Antiqua" w:cs="Times New Roman"/>
        </w:rPr>
        <w:t xml:space="preserve"> </w:t>
      </w:r>
    </w:p>
    <w:p w:rsidR="00F665D5" w:rsidRDefault="00F665D5" w:rsidP="00CD57FC">
      <w:pPr>
        <w:pStyle w:val="NormalWeb"/>
        <w:adjustRightInd w:val="0"/>
        <w:snapToGrid w:val="0"/>
        <w:spacing w:before="0" w:beforeAutospacing="0" w:after="0" w:afterAutospacing="0" w:line="360" w:lineRule="auto"/>
        <w:jc w:val="both"/>
        <w:rPr>
          <w:rFonts w:ascii="Book Antiqua" w:eastAsia="宋体" w:hAnsi="Book Antiqua"/>
          <w:b/>
          <w:lang w:val="en-GB" w:eastAsia="zh-CN"/>
        </w:rPr>
      </w:pPr>
    </w:p>
    <w:p w:rsidR="00CB4405" w:rsidRPr="00F665D5" w:rsidRDefault="00F665D5" w:rsidP="00CD57FC">
      <w:pPr>
        <w:pStyle w:val="NormalWeb"/>
        <w:adjustRightInd w:val="0"/>
        <w:snapToGrid w:val="0"/>
        <w:spacing w:before="0" w:beforeAutospacing="0" w:after="0" w:afterAutospacing="0" w:line="360" w:lineRule="auto"/>
        <w:jc w:val="both"/>
        <w:rPr>
          <w:rFonts w:ascii="Book Antiqua" w:eastAsia="宋体" w:hAnsi="Book Antiqua"/>
          <w:b/>
          <w:lang w:val="en-GB" w:eastAsia="zh-CN"/>
        </w:rPr>
      </w:pPr>
      <w:r w:rsidRPr="004A3990">
        <w:rPr>
          <w:rFonts w:ascii="Book Antiqua" w:hAnsi="Book Antiqua"/>
          <w:b/>
          <w:lang w:val="en-GB"/>
        </w:rPr>
        <w:t>Author contributions:</w:t>
      </w:r>
      <w:r>
        <w:rPr>
          <w:rFonts w:ascii="Book Antiqua" w:eastAsia="宋体" w:hAnsi="Book Antiqua" w:hint="eastAsia"/>
          <w:b/>
          <w:lang w:val="en-GB" w:eastAsia="zh-CN"/>
        </w:rPr>
        <w:t xml:space="preserve"> </w:t>
      </w:r>
      <w:r w:rsidRPr="00F665D5">
        <w:rPr>
          <w:rFonts w:ascii="Book Antiqua" w:eastAsia="宋体" w:hAnsi="Book Antiqua" w:hint="eastAsia"/>
          <w:lang w:val="en-GB" w:eastAsia="zh-CN"/>
        </w:rPr>
        <w:t>All authors contributed to this manuscript.</w:t>
      </w:r>
    </w:p>
    <w:p w:rsidR="00F665D5" w:rsidRPr="00F665D5" w:rsidRDefault="00F665D5" w:rsidP="00CD57FC">
      <w:pPr>
        <w:pStyle w:val="NormalWeb"/>
        <w:adjustRightInd w:val="0"/>
        <w:snapToGrid w:val="0"/>
        <w:spacing w:before="0" w:beforeAutospacing="0" w:after="0" w:afterAutospacing="0" w:line="360" w:lineRule="auto"/>
        <w:jc w:val="both"/>
        <w:rPr>
          <w:rFonts w:ascii="Book Antiqua" w:eastAsia="宋体" w:hAnsi="Book Antiqua" w:cs="Times New Roman"/>
          <w:lang w:eastAsia="zh-CN"/>
        </w:rPr>
      </w:pPr>
    </w:p>
    <w:p w:rsidR="00D1496D" w:rsidRPr="00F20521" w:rsidRDefault="00CB4405" w:rsidP="000F0D5A">
      <w:pPr>
        <w:adjustRightInd w:val="0"/>
        <w:snapToGrid w:val="0"/>
        <w:spacing w:line="360" w:lineRule="auto"/>
        <w:rPr>
          <w:rFonts w:ascii="Book Antiqua" w:eastAsia="宋体" w:hAnsi="Book Antiqua"/>
          <w:sz w:val="24"/>
          <w:lang w:eastAsia="zh-CN"/>
        </w:rPr>
      </w:pPr>
      <w:bookmarkStart w:id="11" w:name="OLE_LINK2708"/>
      <w:bookmarkStart w:id="12" w:name="OLE_LINK2709"/>
      <w:bookmarkStart w:id="13" w:name="OLE_LINK2752"/>
      <w:bookmarkStart w:id="14" w:name="OLE_LINK2763"/>
      <w:r w:rsidRPr="00F20521">
        <w:rPr>
          <w:rFonts w:ascii="Book Antiqua" w:hAnsi="Book Antiqua"/>
          <w:b/>
          <w:sz w:val="24"/>
        </w:rPr>
        <w:t>Conflict-of-interest</w:t>
      </w:r>
      <w:r w:rsidR="0060089B" w:rsidRPr="0060089B">
        <w:t xml:space="preserve"> </w:t>
      </w:r>
      <w:r w:rsidR="0060089B" w:rsidRPr="0060089B">
        <w:rPr>
          <w:rFonts w:ascii="Book Antiqua" w:hAnsi="Book Antiqua"/>
          <w:b/>
          <w:sz w:val="24"/>
        </w:rPr>
        <w:t>statement</w:t>
      </w:r>
      <w:r w:rsidRPr="00F20521">
        <w:rPr>
          <w:rFonts w:ascii="Book Antiqua" w:hAnsi="Book Antiqua" w:hint="eastAsia"/>
          <w:b/>
          <w:sz w:val="24"/>
        </w:rPr>
        <w:t>:</w:t>
      </w:r>
      <w:r w:rsidRPr="00F20521">
        <w:rPr>
          <w:rFonts w:ascii="Book Antiqua" w:eastAsia="宋体" w:hAnsi="Book Antiqua" w:hint="eastAsia"/>
          <w:b/>
          <w:sz w:val="24"/>
          <w:lang w:eastAsia="zh-CN"/>
        </w:rPr>
        <w:t xml:space="preserve"> </w:t>
      </w:r>
      <w:r w:rsidR="00D1496D" w:rsidRPr="00F20521">
        <w:rPr>
          <w:rFonts w:ascii="Book Antiqua" w:eastAsia="宋体" w:hAnsi="Book Antiqua"/>
          <w:sz w:val="24"/>
          <w:lang w:eastAsia="zh-CN"/>
        </w:rPr>
        <w:t>There is no financial support or relationships that may pose any conflict of interest.</w:t>
      </w:r>
    </w:p>
    <w:bookmarkEnd w:id="11"/>
    <w:bookmarkEnd w:id="12"/>
    <w:bookmarkEnd w:id="13"/>
    <w:bookmarkEnd w:id="14"/>
    <w:p w:rsidR="00CB4405" w:rsidRPr="00F20521" w:rsidRDefault="00CB4405" w:rsidP="000F0D5A">
      <w:pPr>
        <w:adjustRightInd w:val="0"/>
        <w:snapToGrid w:val="0"/>
        <w:spacing w:line="360" w:lineRule="auto"/>
        <w:rPr>
          <w:rFonts w:ascii="Book Antiqua" w:eastAsia="宋体" w:hAnsi="Book Antiqua"/>
          <w:sz w:val="24"/>
          <w:lang w:eastAsia="zh-CN"/>
        </w:rPr>
      </w:pPr>
    </w:p>
    <w:p w:rsidR="00CB4405" w:rsidRPr="00F20521" w:rsidRDefault="00CB4405" w:rsidP="00CB4405">
      <w:pPr>
        <w:widowControl/>
        <w:spacing w:line="360" w:lineRule="auto"/>
        <w:rPr>
          <w:rFonts w:ascii="Book Antiqua" w:eastAsia="宋体" w:hAnsi="Book Antiqua" w:cs="宋体"/>
          <w:kern w:val="0"/>
          <w:sz w:val="24"/>
          <w:szCs w:val="24"/>
          <w:lang w:eastAsia="zh-CN"/>
        </w:rPr>
      </w:pPr>
      <w:r w:rsidRPr="00F20521">
        <w:rPr>
          <w:rFonts w:ascii="Book Antiqua" w:eastAsia="宋体" w:hAnsi="Book Antiqua" w:cs="Times New Roman"/>
          <w:b/>
          <w:kern w:val="0"/>
          <w:sz w:val="24"/>
          <w:szCs w:val="24"/>
          <w:lang w:eastAsia="zh-CN"/>
        </w:rPr>
        <w:t xml:space="preserve">Open-Access: </w:t>
      </w:r>
      <w:bookmarkStart w:id="15" w:name="OLE_LINK479"/>
      <w:bookmarkStart w:id="16" w:name="OLE_LINK496"/>
      <w:bookmarkStart w:id="17" w:name="OLE_LINK506"/>
      <w:bookmarkStart w:id="18" w:name="OLE_LINK507"/>
      <w:r w:rsidRPr="00F20521">
        <w:rPr>
          <w:rFonts w:ascii="Book Antiqua" w:eastAsia="宋体" w:hAnsi="Book Antiqua" w:cs="Times New Roman"/>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F20521">
          <w:rPr>
            <w:rFonts w:ascii="Book Antiqua" w:eastAsia="宋体" w:hAnsi="Book Antiqua" w:cs="Times New Roman"/>
            <w:sz w:val="24"/>
            <w:szCs w:val="24"/>
            <w:lang w:eastAsia="zh-CN"/>
          </w:rPr>
          <w:t>http://creativecommons.org/licenses/by-nc/4.0/</w:t>
        </w:r>
      </w:hyperlink>
      <w:bookmarkEnd w:id="15"/>
      <w:bookmarkEnd w:id="16"/>
      <w:bookmarkEnd w:id="17"/>
      <w:bookmarkEnd w:id="18"/>
    </w:p>
    <w:p w:rsidR="00CB4405" w:rsidRPr="00F20521" w:rsidRDefault="00CB4405" w:rsidP="00CD57FC">
      <w:pPr>
        <w:pStyle w:val="NormalWeb"/>
        <w:adjustRightInd w:val="0"/>
        <w:snapToGrid w:val="0"/>
        <w:spacing w:before="0" w:beforeAutospacing="0" w:after="0" w:afterAutospacing="0" w:line="360" w:lineRule="auto"/>
        <w:jc w:val="both"/>
        <w:rPr>
          <w:rFonts w:ascii="Book Antiqua" w:eastAsia="宋体" w:hAnsi="Book Antiqua" w:cs="Times New Roman"/>
          <w:lang w:eastAsia="zh-CN"/>
        </w:rPr>
      </w:pPr>
    </w:p>
    <w:p w:rsidR="00CB4405" w:rsidRPr="00F20521" w:rsidRDefault="00770974" w:rsidP="00CB4405">
      <w:pPr>
        <w:adjustRightInd w:val="0"/>
        <w:snapToGrid w:val="0"/>
        <w:spacing w:line="360" w:lineRule="auto"/>
        <w:rPr>
          <w:rFonts w:ascii="Book Antiqua" w:eastAsia="宋体" w:hAnsi="Book Antiqua" w:cs="Times New Roman"/>
          <w:sz w:val="24"/>
          <w:szCs w:val="24"/>
          <w:lang w:eastAsia="zh-CN"/>
        </w:rPr>
      </w:pPr>
      <w:r w:rsidRPr="00F20521">
        <w:rPr>
          <w:rFonts w:ascii="Book Antiqua" w:hAnsi="Book Antiqua" w:cs="Times New Roman"/>
          <w:b/>
          <w:sz w:val="24"/>
          <w:szCs w:val="24"/>
        </w:rPr>
        <w:t xml:space="preserve">Correspondence to: </w:t>
      </w:r>
      <w:bookmarkStart w:id="19" w:name="OLE_LINK769"/>
      <w:bookmarkStart w:id="20" w:name="OLE_LINK771"/>
      <w:r w:rsidRPr="00F20521">
        <w:rPr>
          <w:rFonts w:ascii="Book Antiqua" w:hAnsi="Book Antiqua" w:cs="Times New Roman"/>
          <w:b/>
          <w:sz w:val="24"/>
          <w:szCs w:val="24"/>
        </w:rPr>
        <w:t>Kiyoshi Maeda,</w:t>
      </w:r>
      <w:r w:rsidR="00CB4405" w:rsidRPr="00F20521">
        <w:rPr>
          <w:rFonts w:ascii="Book Antiqua" w:eastAsia="宋体" w:hAnsi="Book Antiqua" w:cs="Times New Roman" w:hint="eastAsia"/>
          <w:b/>
          <w:sz w:val="24"/>
          <w:szCs w:val="24"/>
          <w:lang w:eastAsia="zh-CN"/>
        </w:rPr>
        <w:t xml:space="preserve"> MD,</w:t>
      </w:r>
      <w:r w:rsidRPr="00F20521">
        <w:rPr>
          <w:rFonts w:ascii="Book Antiqua" w:hAnsi="Book Antiqua" w:cs="Times New Roman"/>
          <w:sz w:val="24"/>
          <w:szCs w:val="24"/>
        </w:rPr>
        <w:t xml:space="preserve"> Department of Surgical Oncology, Osaka City </w:t>
      </w:r>
      <w:r w:rsidRPr="00F20521">
        <w:rPr>
          <w:rFonts w:ascii="Book Antiqua" w:hAnsi="Book Antiqua" w:cs="Times New Roman"/>
          <w:sz w:val="24"/>
          <w:szCs w:val="24"/>
        </w:rPr>
        <w:lastRenderedPageBreak/>
        <w:t xml:space="preserve">University Graduate School of Medicine, 1-4-3 Asahimachi, Abeno-ku, </w:t>
      </w:r>
      <w:bookmarkStart w:id="21" w:name="OLE_LINK1"/>
      <w:bookmarkStart w:id="22" w:name="OLE_LINK2"/>
      <w:r w:rsidRPr="00F20521">
        <w:rPr>
          <w:rFonts w:ascii="Book Antiqua" w:hAnsi="Book Antiqua" w:cs="Times New Roman"/>
          <w:sz w:val="24"/>
          <w:szCs w:val="24"/>
        </w:rPr>
        <w:t>Osaka, Japan</w:t>
      </w:r>
      <w:bookmarkEnd w:id="21"/>
      <w:bookmarkEnd w:id="22"/>
      <w:r w:rsidR="00CB4405" w:rsidRPr="00F20521">
        <w:rPr>
          <w:rFonts w:ascii="Book Antiqua" w:eastAsia="宋体" w:hAnsi="Book Antiqua" w:cs="Times New Roman" w:hint="eastAsia"/>
          <w:sz w:val="24"/>
          <w:szCs w:val="24"/>
          <w:lang w:eastAsia="zh-CN"/>
        </w:rPr>
        <w:t xml:space="preserve">. </w:t>
      </w:r>
      <w:r w:rsidR="00CB4405" w:rsidRPr="00F20521">
        <w:rPr>
          <w:rFonts w:ascii="Book Antiqua" w:eastAsia="宋体" w:hAnsi="Book Antiqua" w:cs="Times New Roman"/>
          <w:sz w:val="24"/>
          <w:szCs w:val="24"/>
          <w:lang w:eastAsia="zh-CN"/>
        </w:rPr>
        <w:t>m1378386@med.osaka-cu.ac.jp</w:t>
      </w:r>
    </w:p>
    <w:bookmarkEnd w:id="19"/>
    <w:bookmarkEnd w:id="20"/>
    <w:p w:rsidR="00CB4405" w:rsidRPr="0025653F" w:rsidRDefault="00770974" w:rsidP="00CD57FC">
      <w:pPr>
        <w:adjustRightInd w:val="0"/>
        <w:snapToGrid w:val="0"/>
        <w:spacing w:line="360" w:lineRule="auto"/>
        <w:rPr>
          <w:rFonts w:ascii="Book Antiqua" w:eastAsia="宋体" w:hAnsi="Book Antiqua" w:cs="Times New Roman"/>
          <w:sz w:val="24"/>
          <w:szCs w:val="24"/>
          <w:lang w:eastAsia="zh-CN"/>
        </w:rPr>
      </w:pPr>
      <w:r w:rsidRPr="00F20521">
        <w:rPr>
          <w:rFonts w:ascii="Book Antiqua" w:hAnsi="Book Antiqua" w:cs="Times New Roman"/>
          <w:b/>
          <w:sz w:val="24"/>
          <w:szCs w:val="24"/>
        </w:rPr>
        <w:t>Tel</w:t>
      </w:r>
      <w:r w:rsidR="00CB4405" w:rsidRPr="00F20521">
        <w:rPr>
          <w:rFonts w:ascii="Book Antiqua" w:eastAsia="宋体" w:hAnsi="Book Antiqua" w:cs="Times New Roman" w:hint="eastAsia"/>
          <w:b/>
          <w:sz w:val="24"/>
          <w:szCs w:val="24"/>
          <w:lang w:eastAsia="zh-CN"/>
        </w:rPr>
        <w:t>ephone</w:t>
      </w:r>
      <w:r w:rsidRPr="00F20521">
        <w:rPr>
          <w:rFonts w:ascii="Book Antiqua" w:hAnsi="Book Antiqua" w:cs="Times New Roman"/>
          <w:b/>
          <w:sz w:val="24"/>
          <w:szCs w:val="24"/>
        </w:rPr>
        <w:t>:</w:t>
      </w:r>
      <w:r w:rsidR="005017B7">
        <w:rPr>
          <w:rFonts w:ascii="Book Antiqua" w:hAnsi="Book Antiqua" w:cs="Times New Roman"/>
          <w:sz w:val="24"/>
          <w:szCs w:val="24"/>
        </w:rPr>
        <w:t xml:space="preserve"> +81-66</w:t>
      </w:r>
      <w:r w:rsidR="005017B7">
        <w:rPr>
          <w:rFonts w:ascii="Book Antiqua" w:eastAsia="宋体" w:hAnsi="Book Antiqua" w:cs="Times New Roman" w:hint="eastAsia"/>
          <w:sz w:val="24"/>
          <w:szCs w:val="24"/>
          <w:lang w:eastAsia="zh-CN"/>
        </w:rPr>
        <w:t>-</w:t>
      </w:r>
      <w:r w:rsidR="005017B7">
        <w:rPr>
          <w:rFonts w:ascii="Book Antiqua" w:hAnsi="Book Antiqua" w:cs="Times New Roman"/>
          <w:sz w:val="24"/>
          <w:szCs w:val="24"/>
        </w:rPr>
        <w:t>645</w:t>
      </w:r>
      <w:r w:rsidR="0025653F">
        <w:rPr>
          <w:rFonts w:ascii="Book Antiqua" w:hAnsi="Book Antiqua" w:cs="Times New Roman"/>
          <w:sz w:val="24"/>
          <w:szCs w:val="24"/>
        </w:rPr>
        <w:t>3838</w:t>
      </w:r>
    </w:p>
    <w:p w:rsidR="00CB4405" w:rsidRPr="005017B7" w:rsidRDefault="00770974" w:rsidP="00CD57FC">
      <w:pPr>
        <w:adjustRightInd w:val="0"/>
        <w:snapToGrid w:val="0"/>
        <w:spacing w:line="360" w:lineRule="auto"/>
        <w:rPr>
          <w:rFonts w:ascii="Book Antiqua" w:eastAsia="宋体" w:hAnsi="Book Antiqua" w:cs="Times New Roman"/>
          <w:sz w:val="24"/>
          <w:szCs w:val="24"/>
          <w:lang w:eastAsia="zh-CN"/>
        </w:rPr>
      </w:pPr>
      <w:r w:rsidRPr="00F20521">
        <w:rPr>
          <w:rFonts w:ascii="Book Antiqua" w:hAnsi="Book Antiqua" w:cs="Times New Roman"/>
          <w:b/>
          <w:sz w:val="24"/>
          <w:szCs w:val="24"/>
        </w:rPr>
        <w:t xml:space="preserve">Fax: </w:t>
      </w:r>
      <w:r w:rsidR="005017B7">
        <w:rPr>
          <w:rFonts w:ascii="Book Antiqua" w:hAnsi="Book Antiqua" w:cs="Times New Roman"/>
          <w:sz w:val="24"/>
          <w:szCs w:val="24"/>
        </w:rPr>
        <w:t>81-66</w:t>
      </w:r>
      <w:r w:rsidR="005017B7">
        <w:rPr>
          <w:rFonts w:ascii="Book Antiqua" w:eastAsia="宋体" w:hAnsi="Book Antiqua" w:cs="Times New Roman" w:hint="eastAsia"/>
          <w:sz w:val="24"/>
          <w:szCs w:val="24"/>
          <w:lang w:eastAsia="zh-CN"/>
        </w:rPr>
        <w:t>-</w:t>
      </w:r>
      <w:r w:rsidR="005017B7">
        <w:rPr>
          <w:rFonts w:ascii="Book Antiqua" w:hAnsi="Book Antiqua" w:cs="Times New Roman"/>
          <w:sz w:val="24"/>
          <w:szCs w:val="24"/>
        </w:rPr>
        <w:t>6466450</w:t>
      </w:r>
    </w:p>
    <w:p w:rsidR="00CB4405" w:rsidRPr="00F20521" w:rsidRDefault="00CB4405" w:rsidP="00CB4405">
      <w:pPr>
        <w:adjustRightInd w:val="0"/>
        <w:snapToGrid w:val="0"/>
        <w:spacing w:line="360" w:lineRule="auto"/>
        <w:rPr>
          <w:rFonts w:ascii="Book Antiqua" w:eastAsia="宋体" w:hAnsi="Book Antiqua" w:cs="Times New Roman"/>
          <w:sz w:val="24"/>
          <w:szCs w:val="24"/>
          <w:lang w:eastAsia="zh-CN"/>
        </w:rPr>
      </w:pPr>
    </w:p>
    <w:p w:rsidR="00CB4405" w:rsidRPr="00F20521" w:rsidRDefault="00CB4405" w:rsidP="00CB4405">
      <w:pPr>
        <w:adjustRightInd w:val="0"/>
        <w:snapToGrid w:val="0"/>
        <w:spacing w:line="360" w:lineRule="auto"/>
        <w:rPr>
          <w:rFonts w:ascii="Book Antiqua" w:eastAsia="宋体" w:hAnsi="Book Antiqua" w:cs="Times New Roman"/>
          <w:sz w:val="24"/>
          <w:szCs w:val="24"/>
          <w:lang w:eastAsia="zh-CN"/>
        </w:rPr>
      </w:pPr>
      <w:bookmarkStart w:id="23" w:name="OLE_LINK342"/>
      <w:bookmarkStart w:id="24" w:name="OLE_LINK341"/>
      <w:r w:rsidRPr="00F20521">
        <w:rPr>
          <w:rFonts w:ascii="Book Antiqua" w:eastAsia="宋体" w:hAnsi="Book Antiqua" w:cs="Times New Roman"/>
          <w:b/>
          <w:sz w:val="24"/>
          <w:szCs w:val="24"/>
          <w:lang w:eastAsia="zh-CN"/>
        </w:rPr>
        <w:t>Received:</w:t>
      </w:r>
      <w:r w:rsidRPr="00F20521">
        <w:rPr>
          <w:rFonts w:ascii="Book Antiqua" w:eastAsia="宋体" w:hAnsi="Book Antiqua" w:cs="Times New Roman" w:hint="eastAsia"/>
          <w:b/>
          <w:sz w:val="24"/>
          <w:szCs w:val="24"/>
          <w:lang w:eastAsia="zh-CN"/>
        </w:rPr>
        <w:t xml:space="preserve"> </w:t>
      </w:r>
      <w:r w:rsidRPr="00F20521">
        <w:rPr>
          <w:rFonts w:ascii="Book Antiqua" w:eastAsia="宋体" w:hAnsi="Book Antiqua" w:cs="Times New Roman" w:hint="eastAsia"/>
          <w:sz w:val="24"/>
          <w:szCs w:val="24"/>
          <w:lang w:eastAsia="zh-CN"/>
        </w:rPr>
        <w:t>January 14, 2015</w:t>
      </w:r>
      <w:r w:rsidR="00F20521" w:rsidRPr="00F20521">
        <w:rPr>
          <w:rFonts w:ascii="Book Antiqua" w:eastAsia="宋体" w:hAnsi="Book Antiqua" w:cs="Times New Roman"/>
          <w:sz w:val="24"/>
          <w:szCs w:val="24"/>
          <w:lang w:eastAsia="zh-CN"/>
        </w:rPr>
        <w:t xml:space="preserve"> </w:t>
      </w:r>
    </w:p>
    <w:p w:rsidR="00CB4405" w:rsidRPr="00F20521" w:rsidRDefault="00CB4405" w:rsidP="00CB4405">
      <w:pPr>
        <w:adjustRightInd w:val="0"/>
        <w:snapToGrid w:val="0"/>
        <w:spacing w:line="360" w:lineRule="auto"/>
        <w:rPr>
          <w:rFonts w:ascii="Book Antiqua" w:eastAsia="宋体" w:hAnsi="Book Antiqua" w:cs="Times New Roman"/>
          <w:sz w:val="24"/>
          <w:szCs w:val="24"/>
          <w:lang w:eastAsia="zh-CN"/>
        </w:rPr>
      </w:pPr>
      <w:r w:rsidRPr="00F20521">
        <w:rPr>
          <w:rFonts w:ascii="Book Antiqua" w:eastAsia="宋体" w:hAnsi="Book Antiqua" w:cs="Times New Roman"/>
          <w:b/>
          <w:sz w:val="24"/>
          <w:szCs w:val="24"/>
          <w:lang w:eastAsia="zh-CN"/>
        </w:rPr>
        <w:t>Peer-review started:</w:t>
      </w:r>
      <w:r w:rsidRPr="00F20521">
        <w:rPr>
          <w:rFonts w:ascii="Book Antiqua" w:eastAsia="宋体" w:hAnsi="Book Antiqua" w:cs="Times New Roman" w:hint="eastAsia"/>
          <w:b/>
          <w:sz w:val="24"/>
          <w:szCs w:val="24"/>
          <w:lang w:eastAsia="zh-CN"/>
        </w:rPr>
        <w:t xml:space="preserve"> </w:t>
      </w:r>
      <w:r w:rsidRPr="00F20521">
        <w:rPr>
          <w:rFonts w:ascii="Book Antiqua" w:eastAsia="宋体" w:hAnsi="Book Antiqua" w:cs="Times New Roman" w:hint="eastAsia"/>
          <w:sz w:val="24"/>
          <w:szCs w:val="24"/>
          <w:lang w:eastAsia="zh-CN"/>
        </w:rPr>
        <w:t>January 16, 2015</w:t>
      </w:r>
    </w:p>
    <w:p w:rsidR="00CB4405" w:rsidRPr="00F20521" w:rsidRDefault="00CB4405" w:rsidP="00CB4405">
      <w:pPr>
        <w:adjustRightInd w:val="0"/>
        <w:snapToGrid w:val="0"/>
        <w:spacing w:line="360" w:lineRule="auto"/>
        <w:rPr>
          <w:rFonts w:ascii="Book Antiqua" w:eastAsia="宋体" w:hAnsi="Book Antiqua" w:cs="Times New Roman"/>
          <w:sz w:val="24"/>
          <w:szCs w:val="24"/>
          <w:lang w:eastAsia="zh-CN"/>
        </w:rPr>
      </w:pPr>
      <w:r w:rsidRPr="00F20521">
        <w:rPr>
          <w:rFonts w:ascii="Book Antiqua" w:eastAsia="宋体" w:hAnsi="Book Antiqua" w:cs="Times New Roman"/>
          <w:b/>
          <w:sz w:val="24"/>
          <w:szCs w:val="24"/>
          <w:lang w:eastAsia="zh-CN"/>
        </w:rPr>
        <w:t>First decision:</w:t>
      </w:r>
      <w:r w:rsidRPr="00F20521">
        <w:rPr>
          <w:rFonts w:ascii="Book Antiqua" w:eastAsia="宋体" w:hAnsi="Book Antiqua" w:cs="Times New Roman" w:hint="eastAsia"/>
          <w:b/>
          <w:sz w:val="24"/>
          <w:szCs w:val="24"/>
          <w:lang w:eastAsia="zh-CN"/>
        </w:rPr>
        <w:t xml:space="preserve"> </w:t>
      </w:r>
      <w:r w:rsidRPr="00F20521">
        <w:rPr>
          <w:rFonts w:ascii="Book Antiqua" w:eastAsia="宋体" w:hAnsi="Book Antiqua" w:cs="Times New Roman" w:hint="eastAsia"/>
          <w:sz w:val="24"/>
          <w:szCs w:val="24"/>
          <w:lang w:eastAsia="zh-CN"/>
        </w:rPr>
        <w:t>April 24, 2015</w:t>
      </w:r>
    </w:p>
    <w:p w:rsidR="00CB4405" w:rsidRPr="00F20521" w:rsidRDefault="00CB4405" w:rsidP="00CB4405">
      <w:pPr>
        <w:adjustRightInd w:val="0"/>
        <w:snapToGrid w:val="0"/>
        <w:spacing w:line="360" w:lineRule="auto"/>
        <w:rPr>
          <w:rFonts w:ascii="Book Antiqua" w:eastAsia="宋体" w:hAnsi="Book Antiqua" w:cs="Times New Roman"/>
          <w:sz w:val="24"/>
          <w:szCs w:val="24"/>
          <w:lang w:eastAsia="zh-CN"/>
        </w:rPr>
      </w:pPr>
      <w:r w:rsidRPr="00F20521">
        <w:rPr>
          <w:rFonts w:ascii="Book Antiqua" w:eastAsia="宋体" w:hAnsi="Book Antiqua" w:cs="Times New Roman"/>
          <w:b/>
          <w:sz w:val="24"/>
          <w:szCs w:val="24"/>
          <w:lang w:eastAsia="zh-CN"/>
        </w:rPr>
        <w:t>Revised:</w:t>
      </w:r>
      <w:r w:rsidRPr="00F20521">
        <w:rPr>
          <w:rFonts w:ascii="Book Antiqua" w:eastAsia="宋体" w:hAnsi="Book Antiqua" w:cs="Times New Roman" w:hint="eastAsia"/>
          <w:b/>
          <w:sz w:val="24"/>
          <w:szCs w:val="24"/>
          <w:lang w:eastAsia="zh-CN"/>
        </w:rPr>
        <w:t xml:space="preserve"> </w:t>
      </w:r>
      <w:r w:rsidRPr="00F20521">
        <w:rPr>
          <w:rFonts w:ascii="Book Antiqua" w:eastAsia="宋体" w:hAnsi="Book Antiqua" w:cs="Times New Roman" w:hint="eastAsia"/>
          <w:sz w:val="24"/>
          <w:szCs w:val="24"/>
          <w:lang w:eastAsia="zh-CN"/>
        </w:rPr>
        <w:t>April 30, 2015</w:t>
      </w:r>
    </w:p>
    <w:p w:rsidR="00CB4405" w:rsidRPr="001555C6" w:rsidRDefault="00CB4405" w:rsidP="001555C6">
      <w:pPr>
        <w:rPr>
          <w:rFonts w:ascii="Book Antiqua" w:hAnsi="Book Antiqua" w:cs="宋体"/>
          <w:sz w:val="24"/>
        </w:rPr>
      </w:pPr>
      <w:r w:rsidRPr="00F20521">
        <w:rPr>
          <w:rFonts w:ascii="Book Antiqua" w:eastAsia="宋体" w:hAnsi="Book Antiqua" w:cs="Times New Roman"/>
          <w:b/>
          <w:sz w:val="24"/>
          <w:szCs w:val="24"/>
          <w:lang w:eastAsia="zh-CN"/>
        </w:rPr>
        <w:t>Accepted:</w:t>
      </w:r>
      <w:r w:rsidR="001555C6" w:rsidRPr="001555C6">
        <w:rPr>
          <w:rFonts w:ascii="Book Antiqua" w:hAnsi="Book Antiqua" w:cs="宋体"/>
          <w:sz w:val="24"/>
        </w:rPr>
        <w:t xml:space="preserve"> </w:t>
      </w:r>
      <w:r w:rsidR="001555C6">
        <w:rPr>
          <w:rFonts w:ascii="Book Antiqua" w:hAnsi="Book Antiqua" w:cs="宋体"/>
          <w:sz w:val="24"/>
        </w:rPr>
        <w:t>July</w:t>
      </w:r>
      <w:r w:rsidR="001555C6" w:rsidRPr="00AF30D4">
        <w:rPr>
          <w:rFonts w:ascii="Book Antiqua" w:hAnsi="Book Antiqua" w:cs="宋体"/>
          <w:sz w:val="24"/>
        </w:rPr>
        <w:t xml:space="preserve"> </w:t>
      </w:r>
      <w:r w:rsidR="001555C6">
        <w:rPr>
          <w:rFonts w:ascii="Book Antiqua" w:hAnsi="Book Antiqua" w:cs="宋体"/>
          <w:sz w:val="24"/>
        </w:rPr>
        <w:t>7</w:t>
      </w:r>
      <w:r w:rsidR="001555C6" w:rsidRPr="00AF30D4">
        <w:rPr>
          <w:rFonts w:ascii="Book Antiqua" w:hAnsi="Book Antiqua" w:cs="宋体"/>
          <w:sz w:val="24"/>
        </w:rPr>
        <w:t>, 2015</w:t>
      </w:r>
      <w:r w:rsidR="00F20521" w:rsidRPr="00F20521">
        <w:rPr>
          <w:rFonts w:ascii="Book Antiqua" w:eastAsia="宋体" w:hAnsi="Book Antiqua" w:cs="Times New Roman"/>
          <w:b/>
          <w:sz w:val="24"/>
          <w:szCs w:val="24"/>
          <w:lang w:eastAsia="zh-CN"/>
        </w:rPr>
        <w:t xml:space="preserve"> </w:t>
      </w:r>
    </w:p>
    <w:p w:rsidR="00CB4405" w:rsidRPr="00F20521" w:rsidRDefault="00CB4405" w:rsidP="00CB4405">
      <w:pPr>
        <w:adjustRightInd w:val="0"/>
        <w:snapToGrid w:val="0"/>
        <w:spacing w:line="360" w:lineRule="auto"/>
        <w:rPr>
          <w:rFonts w:ascii="Book Antiqua" w:eastAsia="宋体" w:hAnsi="Book Antiqua" w:cs="Times New Roman"/>
          <w:b/>
          <w:sz w:val="24"/>
          <w:szCs w:val="24"/>
          <w:lang w:eastAsia="zh-CN"/>
        </w:rPr>
      </w:pPr>
      <w:r w:rsidRPr="00F20521">
        <w:rPr>
          <w:rFonts w:ascii="Book Antiqua" w:eastAsia="宋体" w:hAnsi="Book Antiqua" w:cs="Times New Roman"/>
          <w:b/>
          <w:sz w:val="24"/>
          <w:szCs w:val="24"/>
          <w:lang w:eastAsia="zh-CN"/>
        </w:rPr>
        <w:t>Article in press:</w:t>
      </w:r>
    </w:p>
    <w:p w:rsidR="00CB4405" w:rsidRPr="00F20521" w:rsidRDefault="00CB4405" w:rsidP="00CB4405">
      <w:pPr>
        <w:adjustRightInd w:val="0"/>
        <w:snapToGrid w:val="0"/>
        <w:spacing w:line="360" w:lineRule="auto"/>
        <w:rPr>
          <w:rFonts w:ascii="Book Antiqua" w:eastAsia="宋体" w:hAnsi="Book Antiqua" w:cs="Times New Roman"/>
          <w:b/>
          <w:sz w:val="24"/>
          <w:szCs w:val="24"/>
          <w:lang w:eastAsia="zh-CN"/>
        </w:rPr>
      </w:pPr>
      <w:r w:rsidRPr="00F20521">
        <w:rPr>
          <w:rFonts w:ascii="Book Antiqua" w:eastAsia="宋体" w:hAnsi="Book Antiqua" w:cs="Times New Roman"/>
          <w:b/>
          <w:sz w:val="24"/>
          <w:szCs w:val="24"/>
          <w:lang w:eastAsia="zh-CN"/>
        </w:rPr>
        <w:t xml:space="preserve">Published online: </w:t>
      </w:r>
    </w:p>
    <w:bookmarkEnd w:id="23"/>
    <w:bookmarkEnd w:id="24"/>
    <w:p w:rsidR="00CB4405" w:rsidRPr="00F20521" w:rsidRDefault="00CB4405" w:rsidP="00CD57FC">
      <w:pPr>
        <w:pStyle w:val="NormalWeb"/>
        <w:adjustRightInd w:val="0"/>
        <w:snapToGrid w:val="0"/>
        <w:spacing w:before="0" w:beforeAutospacing="0" w:after="0" w:afterAutospacing="0" w:line="360" w:lineRule="auto"/>
        <w:jc w:val="both"/>
        <w:rPr>
          <w:rFonts w:ascii="Book Antiqua" w:eastAsia="宋体" w:hAnsi="Book Antiqua" w:cs="Times New Roman"/>
          <w:b/>
          <w:lang w:eastAsia="zh-CN"/>
        </w:rPr>
      </w:pPr>
    </w:p>
    <w:p w:rsidR="004612F0" w:rsidRDefault="004612F0">
      <w:pPr>
        <w:widowControl/>
        <w:jc w:val="left"/>
        <w:rPr>
          <w:rFonts w:ascii="Book Antiqua" w:eastAsia="MS PGothic" w:hAnsi="Book Antiqua" w:cs="Times New Roman"/>
          <w:b/>
          <w:kern w:val="0"/>
          <w:sz w:val="24"/>
          <w:szCs w:val="24"/>
        </w:rPr>
      </w:pPr>
      <w:r>
        <w:rPr>
          <w:rFonts w:ascii="Book Antiqua" w:hAnsi="Book Antiqua" w:cs="Times New Roman"/>
          <w:b/>
        </w:rPr>
        <w:br w:type="page"/>
      </w:r>
    </w:p>
    <w:p w:rsidR="001E58A1" w:rsidRPr="00F20521" w:rsidRDefault="001E58A1" w:rsidP="00CD57FC">
      <w:pPr>
        <w:pStyle w:val="NormalWeb"/>
        <w:adjustRightInd w:val="0"/>
        <w:snapToGrid w:val="0"/>
        <w:spacing w:before="0" w:beforeAutospacing="0" w:after="0" w:afterAutospacing="0" w:line="360" w:lineRule="auto"/>
        <w:jc w:val="both"/>
        <w:rPr>
          <w:rFonts w:ascii="Book Antiqua" w:hAnsi="Book Antiqua" w:cs="Times New Roman"/>
          <w:b/>
        </w:rPr>
      </w:pPr>
      <w:r w:rsidRPr="00F20521">
        <w:rPr>
          <w:rFonts w:ascii="Book Antiqua" w:hAnsi="Book Antiqua" w:cs="Times New Roman"/>
          <w:b/>
        </w:rPr>
        <w:t>Abstract</w:t>
      </w:r>
    </w:p>
    <w:p w:rsidR="00CB4405" w:rsidRPr="00F20521" w:rsidRDefault="001E58A1" w:rsidP="00CD57FC">
      <w:pPr>
        <w:adjustRightInd w:val="0"/>
        <w:snapToGrid w:val="0"/>
        <w:spacing w:line="360" w:lineRule="auto"/>
        <w:rPr>
          <w:rFonts w:ascii="Book Antiqua" w:eastAsia="宋体" w:hAnsi="Book Antiqua"/>
          <w:sz w:val="24"/>
          <w:szCs w:val="24"/>
          <w:lang w:eastAsia="zh-CN"/>
        </w:rPr>
      </w:pPr>
      <w:r w:rsidRPr="00F20521">
        <w:rPr>
          <w:rFonts w:ascii="Book Antiqua" w:hAnsi="Book Antiqua"/>
          <w:sz w:val="24"/>
          <w:szCs w:val="24"/>
        </w:rPr>
        <w:t xml:space="preserve">Several parameters for predicting survival in patients with </w:t>
      </w:r>
      <w:r w:rsidRPr="00F20521">
        <w:rPr>
          <w:rFonts w:ascii="Book Antiqua" w:hAnsi="Book Antiqua" w:cs="Times New Roman"/>
          <w:sz w:val="24"/>
          <w:szCs w:val="24"/>
        </w:rPr>
        <w:t xml:space="preserve">colorectal cancer </w:t>
      </w:r>
      <w:r w:rsidRPr="00F20521">
        <w:rPr>
          <w:rFonts w:ascii="Book Antiqua" w:hAnsi="Book Antiqua"/>
          <w:sz w:val="24"/>
          <w:szCs w:val="24"/>
        </w:rPr>
        <w:t xml:space="preserve">have been identified, </w:t>
      </w:r>
      <w:r w:rsidR="00C06876" w:rsidRPr="00F20521">
        <w:rPr>
          <w:rFonts w:ascii="Book Antiqua" w:hAnsi="Book Antiqua"/>
          <w:sz w:val="24"/>
          <w:szCs w:val="24"/>
        </w:rPr>
        <w:t>including</w:t>
      </w:r>
      <w:r w:rsidRPr="00F20521">
        <w:rPr>
          <w:rFonts w:ascii="Book Antiqua" w:hAnsi="Book Antiqua"/>
          <w:sz w:val="24"/>
          <w:szCs w:val="24"/>
        </w:rPr>
        <w:t xml:space="preserve"> t</w:t>
      </w:r>
      <w:r w:rsidR="00C06876" w:rsidRPr="00F20521">
        <w:rPr>
          <w:rFonts w:ascii="Book Antiqua" w:hAnsi="Book Antiqua"/>
          <w:sz w:val="24"/>
          <w:szCs w:val="24"/>
        </w:rPr>
        <w:t>he performance status, age, gender</w:t>
      </w:r>
      <w:r w:rsidRPr="00F20521">
        <w:rPr>
          <w:rFonts w:ascii="Book Antiqua" w:hAnsi="Book Antiqua"/>
          <w:sz w:val="24"/>
          <w:szCs w:val="24"/>
        </w:rPr>
        <w:t xml:space="preserve"> and </w:t>
      </w:r>
      <w:r w:rsidR="00CB4405" w:rsidRPr="00F20521">
        <w:rPr>
          <w:rFonts w:ascii="Book Antiqua" w:hAnsi="Book Antiqua"/>
          <w:sz w:val="24"/>
          <w:szCs w:val="24"/>
        </w:rPr>
        <w:t>tumor</w:t>
      </w:r>
      <w:r w:rsidR="00CB4405" w:rsidRPr="00F20521">
        <w:rPr>
          <w:rFonts w:ascii="Book Antiqua" w:eastAsia="宋体" w:hAnsi="Book Antiqua" w:hint="eastAsia"/>
          <w:sz w:val="24"/>
          <w:szCs w:val="24"/>
          <w:lang w:eastAsia="zh-CN"/>
        </w:rPr>
        <w:t>-</w:t>
      </w:r>
      <w:r w:rsidR="00CB4405" w:rsidRPr="00F20521">
        <w:rPr>
          <w:rFonts w:ascii="Book Antiqua" w:hAnsi="Book Antiqua"/>
          <w:sz w:val="24"/>
          <w:szCs w:val="24"/>
        </w:rPr>
        <w:t>node</w:t>
      </w:r>
      <w:r w:rsidR="00CB4405" w:rsidRPr="00F20521">
        <w:rPr>
          <w:rFonts w:ascii="Book Antiqua" w:eastAsia="宋体" w:hAnsi="Book Antiqua" w:hint="eastAsia"/>
          <w:sz w:val="24"/>
          <w:szCs w:val="24"/>
          <w:lang w:eastAsia="zh-CN"/>
        </w:rPr>
        <w:t>-</w:t>
      </w:r>
      <w:r w:rsidR="00CB4405" w:rsidRPr="00F20521">
        <w:rPr>
          <w:rFonts w:ascii="Book Antiqua" w:hAnsi="Book Antiqua"/>
          <w:sz w:val="24"/>
          <w:szCs w:val="24"/>
        </w:rPr>
        <w:t xml:space="preserve">metastasis </w:t>
      </w:r>
      <w:r w:rsidR="00CB4405" w:rsidRPr="00F20521">
        <w:rPr>
          <w:rFonts w:ascii="Book Antiqua" w:eastAsia="宋体" w:hAnsi="Book Antiqua" w:hint="eastAsia"/>
          <w:sz w:val="24"/>
          <w:szCs w:val="24"/>
          <w:lang w:eastAsia="zh-CN"/>
        </w:rPr>
        <w:t>(</w:t>
      </w:r>
      <w:r w:rsidRPr="00F20521">
        <w:rPr>
          <w:rFonts w:ascii="Book Antiqua" w:hAnsi="Book Antiqua" w:cs="Times New Roman"/>
          <w:sz w:val="24"/>
          <w:szCs w:val="24"/>
        </w:rPr>
        <w:t>TNM</w:t>
      </w:r>
      <w:r w:rsidR="00CB4405" w:rsidRPr="00F20521">
        <w:rPr>
          <w:rFonts w:ascii="Book Antiqua" w:eastAsia="宋体" w:hAnsi="Book Antiqua" w:cs="Times New Roman" w:hint="eastAsia"/>
          <w:sz w:val="24"/>
          <w:szCs w:val="24"/>
          <w:lang w:eastAsia="zh-CN"/>
        </w:rPr>
        <w:t>)</w:t>
      </w:r>
      <w:r w:rsidRPr="00F20521">
        <w:rPr>
          <w:rFonts w:ascii="Book Antiqua" w:hAnsi="Book Antiqua" w:cs="Times New Roman"/>
          <w:sz w:val="24"/>
          <w:szCs w:val="24"/>
        </w:rPr>
        <w:t xml:space="preserve"> stag</w:t>
      </w:r>
      <w:r w:rsidR="00C06876" w:rsidRPr="00F20521">
        <w:rPr>
          <w:rFonts w:ascii="Book Antiqua" w:hAnsi="Book Antiqua" w:cs="Times New Roman"/>
          <w:sz w:val="24"/>
          <w:szCs w:val="24"/>
        </w:rPr>
        <w:t>e</w:t>
      </w:r>
      <w:r w:rsidRPr="00F20521">
        <w:rPr>
          <w:rFonts w:ascii="Book Antiqua" w:hAnsi="Book Antiqua"/>
          <w:sz w:val="24"/>
          <w:szCs w:val="24"/>
        </w:rPr>
        <w:t>.</w:t>
      </w:r>
      <w:r w:rsidR="00F20521" w:rsidRPr="00F20521">
        <w:rPr>
          <w:rFonts w:ascii="Book Antiqua" w:hAnsi="Book Antiqua"/>
          <w:sz w:val="24"/>
          <w:szCs w:val="24"/>
        </w:rPr>
        <w:t xml:space="preserve"> </w:t>
      </w:r>
      <w:r w:rsidRPr="00F20521">
        <w:rPr>
          <w:rFonts w:ascii="Book Antiqua" w:hAnsi="Book Antiqua" w:cs="Times New Roman"/>
          <w:sz w:val="24"/>
          <w:szCs w:val="24"/>
        </w:rPr>
        <w:t>Although the TNM stag</w:t>
      </w:r>
      <w:r w:rsidR="00C06876" w:rsidRPr="00F20521">
        <w:rPr>
          <w:rFonts w:ascii="Book Antiqua" w:hAnsi="Book Antiqua" w:cs="Times New Roman"/>
          <w:sz w:val="24"/>
          <w:szCs w:val="24"/>
        </w:rPr>
        <w:t>e</w:t>
      </w:r>
      <w:r w:rsidRPr="00F20521">
        <w:rPr>
          <w:rFonts w:ascii="Book Antiqua" w:hAnsi="Book Antiqua" w:cs="Times New Roman"/>
          <w:sz w:val="24"/>
          <w:szCs w:val="24"/>
        </w:rPr>
        <w:t xml:space="preserve"> is important and useful for predicting the prognosis and determining the appropriate treatment, it is well kno</w:t>
      </w:r>
      <w:r w:rsidR="00C06876" w:rsidRPr="00F20521">
        <w:rPr>
          <w:rFonts w:ascii="Book Antiqua" w:hAnsi="Book Antiqua" w:cs="Times New Roman"/>
          <w:sz w:val="24"/>
          <w:szCs w:val="24"/>
        </w:rPr>
        <w:t>wn that the survival time varies</w:t>
      </w:r>
      <w:r w:rsidRPr="00F20521">
        <w:rPr>
          <w:rFonts w:ascii="Book Antiqua" w:hAnsi="Book Antiqua" w:cs="Times New Roman"/>
          <w:sz w:val="24"/>
          <w:szCs w:val="24"/>
        </w:rPr>
        <w:t xml:space="preserve"> widely</w:t>
      </w:r>
      <w:r w:rsidR="00C06876" w:rsidRPr="00F20521">
        <w:rPr>
          <w:rFonts w:ascii="Book Antiqua" w:hAnsi="Book Antiqua" w:cs="Times New Roman"/>
          <w:sz w:val="24"/>
          <w:szCs w:val="24"/>
        </w:rPr>
        <w:t>,</w:t>
      </w:r>
      <w:r w:rsidRPr="00F20521">
        <w:rPr>
          <w:rFonts w:ascii="Book Antiqua" w:hAnsi="Book Antiqua" w:cs="Times New Roman"/>
          <w:sz w:val="24"/>
          <w:szCs w:val="24"/>
        </w:rPr>
        <w:t xml:space="preserve"> even in patients with the same stage of disease.</w:t>
      </w:r>
      <w:r w:rsidR="00F20521" w:rsidRPr="00F20521">
        <w:rPr>
          <w:rFonts w:ascii="Book Antiqua" w:hAnsi="Book Antiqua" w:cs="Times New Roman"/>
          <w:sz w:val="24"/>
          <w:szCs w:val="24"/>
        </w:rPr>
        <w:t xml:space="preserve"> </w:t>
      </w:r>
      <w:r w:rsidRPr="00F20521">
        <w:rPr>
          <w:rFonts w:ascii="Book Antiqua" w:hAnsi="Book Antiqua" w:cs="Times New Roman"/>
          <w:sz w:val="24"/>
          <w:szCs w:val="24"/>
        </w:rPr>
        <w:t xml:space="preserve">Therefore, </w:t>
      </w:r>
      <w:r w:rsidR="00C06876" w:rsidRPr="00F20521">
        <w:rPr>
          <w:rFonts w:ascii="Book Antiqua" w:hAnsi="Book Antiqua" w:cs="Times New Roman"/>
          <w:sz w:val="24"/>
          <w:szCs w:val="24"/>
        </w:rPr>
        <w:t>the identification of</w:t>
      </w:r>
      <w:r w:rsidRPr="00F20521">
        <w:rPr>
          <w:rFonts w:ascii="Book Antiqua" w:hAnsi="Book Antiqua" w:cs="Times New Roman"/>
          <w:sz w:val="24"/>
          <w:szCs w:val="24"/>
        </w:rPr>
        <w:t xml:space="preserve"> new parameter</w:t>
      </w:r>
      <w:r w:rsidR="00C06876" w:rsidRPr="00F20521">
        <w:rPr>
          <w:rFonts w:ascii="Book Antiqua" w:hAnsi="Book Antiqua" w:cs="Times New Roman"/>
          <w:sz w:val="24"/>
          <w:szCs w:val="24"/>
        </w:rPr>
        <w:t>s</w:t>
      </w:r>
      <w:r w:rsidRPr="00F20521">
        <w:rPr>
          <w:rFonts w:ascii="Book Antiqua" w:hAnsi="Book Antiqua" w:cs="Times New Roman"/>
          <w:sz w:val="24"/>
          <w:szCs w:val="24"/>
        </w:rPr>
        <w:t xml:space="preserve"> </w:t>
      </w:r>
      <w:r w:rsidR="00C06876" w:rsidRPr="00F20521">
        <w:rPr>
          <w:rFonts w:ascii="Book Antiqua" w:hAnsi="Book Antiqua" w:cs="Times New Roman"/>
          <w:sz w:val="24"/>
          <w:szCs w:val="24"/>
        </w:rPr>
        <w:t>capable of</w:t>
      </w:r>
      <w:r w:rsidRPr="00F20521">
        <w:rPr>
          <w:rFonts w:ascii="Book Antiqua" w:hAnsi="Book Antiqua" w:cs="Times New Roman"/>
          <w:sz w:val="24"/>
          <w:szCs w:val="24"/>
        </w:rPr>
        <w:t xml:space="preserve"> more precisely predict</w:t>
      </w:r>
      <w:r w:rsidR="00C06876" w:rsidRPr="00F20521">
        <w:rPr>
          <w:rFonts w:ascii="Book Antiqua" w:hAnsi="Book Antiqua" w:cs="Times New Roman"/>
          <w:sz w:val="24"/>
          <w:szCs w:val="24"/>
        </w:rPr>
        <w:t xml:space="preserve">ing </w:t>
      </w:r>
      <w:r w:rsidRPr="00F20521">
        <w:rPr>
          <w:rFonts w:ascii="Book Antiqua" w:hAnsi="Book Antiqua" w:cs="Times New Roman"/>
          <w:sz w:val="24"/>
          <w:szCs w:val="24"/>
        </w:rPr>
        <w:t xml:space="preserve">patient survival </w:t>
      </w:r>
      <w:r w:rsidR="00C06876" w:rsidRPr="00F20521">
        <w:rPr>
          <w:rFonts w:ascii="Book Antiqua" w:hAnsi="Book Antiqua" w:cs="Times New Roman"/>
          <w:sz w:val="24"/>
          <w:szCs w:val="24"/>
        </w:rPr>
        <w:t xml:space="preserve">is needed </w:t>
      </w:r>
      <w:r w:rsidRPr="00F20521">
        <w:rPr>
          <w:rFonts w:ascii="Book Antiqua" w:hAnsi="Book Antiqua" w:cs="Times New Roman"/>
          <w:sz w:val="24"/>
          <w:szCs w:val="24"/>
        </w:rPr>
        <w:t xml:space="preserve">to help select the optimal treatment, especially </w:t>
      </w:r>
      <w:r w:rsidR="00AD356A" w:rsidRPr="00F20521">
        <w:rPr>
          <w:rFonts w:ascii="Book Antiqua" w:hAnsi="Book Antiqua" w:cs="Times New Roman"/>
          <w:sz w:val="24"/>
          <w:szCs w:val="24"/>
        </w:rPr>
        <w:t>in patients in the</w:t>
      </w:r>
      <w:r w:rsidRPr="00F20521">
        <w:rPr>
          <w:rFonts w:ascii="Book Antiqua" w:hAnsi="Book Antiqua" w:cs="Times New Roman"/>
          <w:sz w:val="24"/>
          <w:szCs w:val="24"/>
        </w:rPr>
        <w:t xml:space="preserve"> advanced stage of disease.</w:t>
      </w:r>
      <w:r w:rsidR="00F20521" w:rsidRPr="00F20521">
        <w:rPr>
          <w:rFonts w:ascii="Book Antiqua" w:hAnsi="Book Antiqua" w:cs="Times New Roman"/>
          <w:sz w:val="24"/>
          <w:szCs w:val="24"/>
        </w:rPr>
        <w:t xml:space="preserve"> </w:t>
      </w:r>
      <w:r w:rsidRPr="00F20521">
        <w:rPr>
          <w:rFonts w:ascii="Book Antiqua" w:hAnsi="Book Antiqua"/>
          <w:sz w:val="24"/>
          <w:szCs w:val="24"/>
        </w:rPr>
        <w:t xml:space="preserve">Although the </w:t>
      </w:r>
      <w:r w:rsidR="00AD356A" w:rsidRPr="00F20521">
        <w:rPr>
          <w:rFonts w:ascii="Book Antiqua" w:hAnsi="Book Antiqua"/>
          <w:sz w:val="24"/>
          <w:szCs w:val="24"/>
        </w:rPr>
        <w:t>TNM stage</w:t>
      </w:r>
      <w:r w:rsidRPr="00F20521">
        <w:rPr>
          <w:rFonts w:ascii="Book Antiqua" w:hAnsi="Book Antiqua"/>
          <w:sz w:val="24"/>
          <w:szCs w:val="24"/>
        </w:rPr>
        <w:t xml:space="preserve"> reflects the tumor characteristics, </w:t>
      </w:r>
      <w:r w:rsidRPr="00F20521">
        <w:rPr>
          <w:rFonts w:ascii="Book Antiqua" w:hAnsi="Book Antiqua" w:cs="Times New Roman"/>
          <w:sz w:val="24"/>
          <w:szCs w:val="24"/>
        </w:rPr>
        <w:t xml:space="preserve">cancer progression and survival are </w:t>
      </w:r>
      <w:r w:rsidRPr="00F20521">
        <w:rPr>
          <w:rFonts w:ascii="Book Antiqua" w:hAnsi="Book Antiqua"/>
          <w:sz w:val="24"/>
          <w:szCs w:val="24"/>
        </w:rPr>
        <w:t>not determined solely</w:t>
      </w:r>
      <w:r w:rsidR="00AD356A" w:rsidRPr="00F20521">
        <w:rPr>
          <w:rFonts w:ascii="Book Antiqua" w:hAnsi="Book Antiqua"/>
          <w:sz w:val="24"/>
          <w:szCs w:val="24"/>
        </w:rPr>
        <w:t xml:space="preserve"> based on</w:t>
      </w:r>
      <w:r w:rsidRPr="00F20521">
        <w:rPr>
          <w:rFonts w:ascii="Book Antiqua" w:hAnsi="Book Antiqua"/>
          <w:sz w:val="24"/>
          <w:szCs w:val="24"/>
        </w:rPr>
        <w:t xml:space="preserve"> the local characteristics of the tumor, but also the host system</w:t>
      </w:r>
      <w:r w:rsidR="00AD356A" w:rsidRPr="00F20521">
        <w:rPr>
          <w:rFonts w:ascii="Book Antiqua" w:hAnsi="Book Antiqua"/>
          <w:sz w:val="24"/>
          <w:szCs w:val="24"/>
        </w:rPr>
        <w:t>ic immune/inflammatory response</w:t>
      </w:r>
      <w:r w:rsidRPr="00F20521">
        <w:rPr>
          <w:rFonts w:ascii="Book Antiqua" w:hAnsi="Book Antiqua"/>
          <w:sz w:val="24"/>
          <w:szCs w:val="24"/>
        </w:rPr>
        <w:t>.</w:t>
      </w:r>
      <w:r w:rsidR="00F20521" w:rsidRPr="00F20521">
        <w:rPr>
          <w:rFonts w:ascii="Book Antiqua" w:hAnsi="Book Antiqua"/>
          <w:sz w:val="24"/>
          <w:szCs w:val="24"/>
        </w:rPr>
        <w:t xml:space="preserve"> </w:t>
      </w:r>
      <w:r w:rsidRPr="00F20521">
        <w:rPr>
          <w:rFonts w:ascii="Book Antiqua" w:hAnsi="Book Antiqua"/>
          <w:sz w:val="24"/>
          <w:szCs w:val="24"/>
        </w:rPr>
        <w:t xml:space="preserve">Therefore, </w:t>
      </w:r>
      <w:r w:rsidR="00AD356A" w:rsidRPr="00F20521">
        <w:rPr>
          <w:rFonts w:ascii="Book Antiqua" w:hAnsi="Book Antiqua"/>
          <w:sz w:val="24"/>
          <w:szCs w:val="24"/>
        </w:rPr>
        <w:t xml:space="preserve">using a </w:t>
      </w:r>
      <w:r w:rsidRPr="00F20521">
        <w:rPr>
          <w:rFonts w:ascii="Book Antiqua" w:hAnsi="Book Antiqua"/>
          <w:sz w:val="24"/>
          <w:szCs w:val="24"/>
        </w:rPr>
        <w:t xml:space="preserve">combination of parameters that reflect both tumor characteristics and the host systemic inflammatory status is thought to be important </w:t>
      </w:r>
      <w:r w:rsidR="00AD356A" w:rsidRPr="00F20521">
        <w:rPr>
          <w:rFonts w:ascii="Book Antiqua" w:hAnsi="Book Antiqua"/>
          <w:sz w:val="24"/>
          <w:szCs w:val="24"/>
        </w:rPr>
        <w:t>for accurately</w:t>
      </w:r>
      <w:r w:rsidRPr="00F20521">
        <w:rPr>
          <w:rFonts w:ascii="Book Antiqua" w:hAnsi="Book Antiqua"/>
          <w:sz w:val="24"/>
          <w:szCs w:val="24"/>
        </w:rPr>
        <w:t xml:space="preserve"> predict</w:t>
      </w:r>
      <w:r w:rsidR="00AD356A" w:rsidRPr="00F20521">
        <w:rPr>
          <w:rFonts w:ascii="Book Antiqua" w:hAnsi="Book Antiqua"/>
          <w:sz w:val="24"/>
          <w:szCs w:val="24"/>
        </w:rPr>
        <w:t>ing</w:t>
      </w:r>
      <w:r w:rsidRPr="00F20521">
        <w:rPr>
          <w:rFonts w:ascii="Book Antiqua" w:hAnsi="Book Antiqua"/>
          <w:sz w:val="24"/>
          <w:szCs w:val="24"/>
        </w:rPr>
        <w:t xml:space="preserve"> patient survival.</w:t>
      </w:r>
      <w:r w:rsidR="00F20521" w:rsidRPr="00F20521">
        <w:rPr>
          <w:rFonts w:ascii="Book Antiqua" w:hAnsi="Book Antiqua"/>
          <w:sz w:val="24"/>
          <w:szCs w:val="24"/>
        </w:rPr>
        <w:t xml:space="preserve"> </w:t>
      </w:r>
    </w:p>
    <w:p w:rsidR="00CB4405" w:rsidRPr="00F20521" w:rsidRDefault="00CB4405" w:rsidP="00CD57FC">
      <w:pPr>
        <w:adjustRightInd w:val="0"/>
        <w:snapToGrid w:val="0"/>
        <w:spacing w:line="360" w:lineRule="auto"/>
        <w:rPr>
          <w:rFonts w:ascii="Book Antiqua" w:eastAsia="宋体" w:hAnsi="Book Antiqua"/>
          <w:sz w:val="24"/>
          <w:szCs w:val="24"/>
          <w:lang w:eastAsia="zh-CN"/>
        </w:rPr>
      </w:pPr>
    </w:p>
    <w:p w:rsidR="00CB4405" w:rsidRPr="00F20521" w:rsidRDefault="00CB4405" w:rsidP="00CB4405">
      <w:pPr>
        <w:adjustRightInd w:val="0"/>
        <w:snapToGrid w:val="0"/>
        <w:spacing w:line="360" w:lineRule="auto"/>
        <w:rPr>
          <w:rFonts w:ascii="Book Antiqua" w:eastAsia="宋体" w:hAnsi="Book Antiqua" w:cs="Times New Roman"/>
          <w:sz w:val="24"/>
          <w:szCs w:val="24"/>
          <w:lang w:eastAsia="zh-CN"/>
        </w:rPr>
      </w:pPr>
      <w:r w:rsidRPr="00F20521">
        <w:rPr>
          <w:rFonts w:ascii="Book Antiqua" w:hAnsi="Book Antiqua" w:cs="Times New Roman"/>
          <w:b/>
          <w:sz w:val="24"/>
          <w:szCs w:val="24"/>
        </w:rPr>
        <w:t xml:space="preserve">Key words: </w:t>
      </w:r>
      <w:bookmarkStart w:id="25" w:name="OLE_LINK772"/>
      <w:bookmarkStart w:id="26" w:name="OLE_LINK773"/>
      <w:r w:rsidRPr="00F20521">
        <w:rPr>
          <w:rFonts w:ascii="Book Antiqua" w:hAnsi="Book Antiqua" w:cs="Times New Roman"/>
          <w:sz w:val="24"/>
          <w:szCs w:val="24"/>
        </w:rPr>
        <w:t>Colorectal cancer; Prognosis; Inflammation-based factor; C-reactive protein</w:t>
      </w:r>
      <w:r w:rsidR="00556D57">
        <w:rPr>
          <w:rFonts w:ascii="Book Antiqua" w:hAnsi="Book Antiqua" w:cs="Times New Roman"/>
          <w:sz w:val="24"/>
          <w:szCs w:val="24"/>
        </w:rPr>
        <w:t>;</w:t>
      </w:r>
      <w:r w:rsidRPr="00F20521">
        <w:rPr>
          <w:rFonts w:ascii="Book Antiqua" w:hAnsi="Book Antiqua" w:cs="Times New Roman"/>
          <w:sz w:val="24"/>
          <w:szCs w:val="24"/>
        </w:rPr>
        <w:t xml:space="preserve"> Glasgow Prognostic Score; Neutrophil-to-lymphocyte ratio; </w:t>
      </w:r>
      <w:r w:rsidRPr="00F20521">
        <w:rPr>
          <w:rFonts w:ascii="Book Antiqua" w:hAnsi="Book Antiqua" w:cs="Times New Roman" w:hint="eastAsia"/>
          <w:sz w:val="24"/>
          <w:szCs w:val="24"/>
        </w:rPr>
        <w:t>Platelet</w:t>
      </w:r>
      <w:r w:rsidRPr="00F20521">
        <w:rPr>
          <w:rFonts w:ascii="Book Antiqua" w:hAnsi="Book Antiqua" w:cs="Times New Roman"/>
          <w:sz w:val="24"/>
          <w:szCs w:val="24"/>
        </w:rPr>
        <w:t>-to-lymphocyte ratio; Nutritional Prognostic Index</w:t>
      </w:r>
    </w:p>
    <w:bookmarkEnd w:id="25"/>
    <w:bookmarkEnd w:id="26"/>
    <w:p w:rsidR="00D20B51" w:rsidRPr="00F20521" w:rsidRDefault="00D20B51" w:rsidP="00CB4405">
      <w:pPr>
        <w:adjustRightInd w:val="0"/>
        <w:snapToGrid w:val="0"/>
        <w:spacing w:line="360" w:lineRule="auto"/>
        <w:rPr>
          <w:rFonts w:ascii="Book Antiqua" w:eastAsia="宋体" w:hAnsi="Book Antiqua" w:cs="Times New Roman"/>
          <w:sz w:val="24"/>
          <w:szCs w:val="24"/>
          <w:lang w:eastAsia="zh-CN"/>
        </w:rPr>
      </w:pPr>
    </w:p>
    <w:p w:rsidR="00D20B51" w:rsidRPr="00F20521" w:rsidRDefault="00D20B51" w:rsidP="00D20B51">
      <w:pPr>
        <w:adjustRightInd w:val="0"/>
        <w:snapToGrid w:val="0"/>
        <w:spacing w:line="360" w:lineRule="auto"/>
        <w:rPr>
          <w:rFonts w:ascii="Book Antiqua" w:eastAsia="宋体" w:hAnsi="Book Antiqua" w:cs="Times New Roman"/>
          <w:sz w:val="24"/>
          <w:szCs w:val="24"/>
          <w:lang w:eastAsia="zh-CN"/>
        </w:rPr>
      </w:pPr>
      <w:bookmarkStart w:id="27" w:name="OLE_LINK343"/>
      <w:bookmarkStart w:id="28" w:name="OLE_LINK344"/>
      <w:r w:rsidRPr="00F20521">
        <w:rPr>
          <w:rFonts w:ascii="Book Antiqua" w:hAnsi="Book Antiqua" w:cs="Times New Roman" w:hint="eastAsia"/>
          <w:b/>
          <w:sz w:val="24"/>
          <w:szCs w:val="24"/>
        </w:rPr>
        <w:t>©</w:t>
      </w:r>
      <w:r w:rsidRPr="00F20521">
        <w:rPr>
          <w:rFonts w:ascii="Book Antiqua" w:hAnsi="Book Antiqua" w:cs="Times New Roman"/>
          <w:b/>
          <w:sz w:val="24"/>
          <w:szCs w:val="24"/>
        </w:rPr>
        <w:t xml:space="preserve"> The Author(s) 2015.</w:t>
      </w:r>
      <w:r w:rsidRPr="00F20521">
        <w:rPr>
          <w:rFonts w:ascii="Book Antiqua" w:hAnsi="Book Antiqua" w:cs="Times New Roman"/>
          <w:sz w:val="24"/>
          <w:szCs w:val="24"/>
        </w:rPr>
        <w:t xml:space="preserve"> Published by Baishideng Publishing Group Inc. All rights reserved.</w:t>
      </w:r>
    </w:p>
    <w:p w:rsidR="001975E6" w:rsidRPr="00F20521" w:rsidRDefault="001975E6" w:rsidP="00D20B51">
      <w:pPr>
        <w:adjustRightInd w:val="0"/>
        <w:snapToGrid w:val="0"/>
        <w:spacing w:line="360" w:lineRule="auto"/>
        <w:rPr>
          <w:rFonts w:ascii="Book Antiqua" w:eastAsia="宋体" w:hAnsi="Book Antiqua" w:cs="Times New Roman"/>
          <w:sz w:val="24"/>
          <w:szCs w:val="24"/>
          <w:lang w:eastAsia="zh-CN"/>
        </w:rPr>
      </w:pPr>
    </w:p>
    <w:p w:rsidR="001975E6" w:rsidRPr="00F20521" w:rsidRDefault="001975E6" w:rsidP="001975E6">
      <w:pPr>
        <w:adjustRightInd w:val="0"/>
        <w:snapToGrid w:val="0"/>
        <w:spacing w:line="360" w:lineRule="auto"/>
        <w:rPr>
          <w:rFonts w:ascii="Book Antiqua" w:eastAsia="宋体" w:hAnsi="Book Antiqua" w:cs="Times New Roman"/>
          <w:sz w:val="24"/>
          <w:szCs w:val="24"/>
          <w:lang w:eastAsia="zh-CN"/>
        </w:rPr>
      </w:pPr>
      <w:r w:rsidRPr="00F20521">
        <w:rPr>
          <w:rFonts w:ascii="Book Antiqua" w:hAnsi="Book Antiqua"/>
          <w:b/>
          <w:sz w:val="24"/>
        </w:rPr>
        <w:t>Core tip:</w:t>
      </w:r>
      <w:r w:rsidRPr="00F20521">
        <w:rPr>
          <w:rFonts w:ascii="Book Antiqua" w:eastAsia="宋体" w:hAnsi="Book Antiqua" w:hint="eastAsia"/>
          <w:b/>
          <w:sz w:val="24"/>
          <w:lang w:eastAsia="zh-CN"/>
        </w:rPr>
        <w:t xml:space="preserve"> </w:t>
      </w:r>
      <w:bookmarkStart w:id="29" w:name="OLE_LINK774"/>
      <w:bookmarkStart w:id="30" w:name="OLE_LINK775"/>
      <w:r w:rsidRPr="00F20521">
        <w:rPr>
          <w:rFonts w:ascii="Book Antiqua" w:hAnsi="Book Antiqua"/>
          <w:sz w:val="24"/>
          <w:szCs w:val="24"/>
        </w:rPr>
        <w:t xml:space="preserve">Recently, </w:t>
      </w:r>
      <w:r w:rsidRPr="00F20521">
        <w:rPr>
          <w:rFonts w:ascii="Book Antiqua" w:hAnsi="Book Antiqua" w:cs="Times New Roman"/>
          <w:sz w:val="24"/>
          <w:szCs w:val="24"/>
        </w:rPr>
        <w:t>it has become clear that an elevated systemic inflammatory response is consistently associated with a poor outcome, independent of the tumor stage.</w:t>
      </w:r>
      <w:r w:rsidR="00F20521" w:rsidRPr="00F20521">
        <w:rPr>
          <w:rFonts w:ascii="Book Antiqua" w:hAnsi="Book Antiqua" w:cs="Times New Roman"/>
          <w:sz w:val="24"/>
          <w:szCs w:val="24"/>
        </w:rPr>
        <w:t xml:space="preserve"> </w:t>
      </w:r>
      <w:r w:rsidRPr="00F20521">
        <w:rPr>
          <w:rFonts w:ascii="Book Antiqua" w:hAnsi="Book Antiqua" w:cs="Times New Roman"/>
          <w:sz w:val="24"/>
          <w:szCs w:val="24"/>
        </w:rPr>
        <w:t>The inflammatory response is represented by the levels of serum neutrophils, lymphocytes and platelet s as well as acute-phase proteins and their combinations. These parameters are simple and easy to measure using widely available standardized assays.</w:t>
      </w:r>
      <w:r w:rsidR="00F20521" w:rsidRPr="00F20521">
        <w:rPr>
          <w:rFonts w:ascii="Book Antiqua" w:hAnsi="Book Antiqua" w:cs="Times New Roman"/>
          <w:sz w:val="24"/>
          <w:szCs w:val="24"/>
        </w:rPr>
        <w:t xml:space="preserve"> </w:t>
      </w:r>
      <w:r w:rsidRPr="00F20521">
        <w:rPr>
          <w:rFonts w:ascii="Book Antiqua" w:hAnsi="Book Antiqua" w:cs="Times New Roman"/>
          <w:sz w:val="24"/>
          <w:szCs w:val="24"/>
        </w:rPr>
        <w:t>In this review, we discuss the prognostic value of various inflammation-based factors in patients with colorectal cancer.</w:t>
      </w:r>
      <w:r w:rsidR="00F20521" w:rsidRPr="00F20521">
        <w:rPr>
          <w:rFonts w:ascii="Book Antiqua" w:hAnsi="Book Antiqua" w:cs="Times New Roman"/>
          <w:sz w:val="24"/>
          <w:szCs w:val="24"/>
        </w:rPr>
        <w:t xml:space="preserve"> </w:t>
      </w:r>
    </w:p>
    <w:bookmarkEnd w:id="27"/>
    <w:bookmarkEnd w:id="28"/>
    <w:bookmarkEnd w:id="29"/>
    <w:bookmarkEnd w:id="30"/>
    <w:p w:rsidR="001E58A1" w:rsidRPr="00F20521" w:rsidRDefault="001E58A1" w:rsidP="00CD57FC">
      <w:pPr>
        <w:adjustRightInd w:val="0"/>
        <w:snapToGrid w:val="0"/>
        <w:spacing w:line="360" w:lineRule="auto"/>
        <w:rPr>
          <w:rFonts w:ascii="Book Antiqua" w:eastAsia="宋体" w:hAnsi="Book Antiqua" w:cs="Times New Roman"/>
          <w:sz w:val="24"/>
          <w:szCs w:val="24"/>
          <w:lang w:eastAsia="zh-CN"/>
        </w:rPr>
      </w:pPr>
    </w:p>
    <w:p w:rsidR="00CB4405" w:rsidRPr="00F20521" w:rsidRDefault="00CB4405" w:rsidP="00CB4405">
      <w:pPr>
        <w:pStyle w:val="PlainText"/>
        <w:spacing w:line="420" w:lineRule="exact"/>
        <w:rPr>
          <w:rFonts w:ascii="Book Antiqua" w:hAnsi="Book Antiqua"/>
          <w:sz w:val="24"/>
          <w:szCs w:val="24"/>
        </w:rPr>
      </w:pPr>
      <w:bookmarkStart w:id="31" w:name="OLE_LINK776"/>
      <w:bookmarkStart w:id="32" w:name="OLE_LINK777"/>
      <w:r w:rsidRPr="00F20521">
        <w:rPr>
          <w:rFonts w:ascii="Book Antiqua" w:hAnsi="Book Antiqua" w:cs="Times New Roman"/>
          <w:sz w:val="24"/>
          <w:szCs w:val="24"/>
        </w:rPr>
        <w:t>Maeda</w:t>
      </w:r>
      <w:r w:rsidRPr="00F20521">
        <w:rPr>
          <w:rFonts w:ascii="Book Antiqua" w:hAnsi="Book Antiqua" w:cs="Times New Roman" w:hint="eastAsia"/>
          <w:sz w:val="24"/>
          <w:szCs w:val="24"/>
        </w:rPr>
        <w:t xml:space="preserve"> K</w:t>
      </w:r>
      <w:r w:rsidRPr="00F20521">
        <w:rPr>
          <w:rFonts w:ascii="Book Antiqua" w:hAnsi="Book Antiqua" w:cs="Times New Roman"/>
          <w:sz w:val="24"/>
          <w:szCs w:val="24"/>
        </w:rPr>
        <w:t>, Shibutani</w:t>
      </w:r>
      <w:r w:rsidRPr="00F20521">
        <w:rPr>
          <w:rFonts w:ascii="Book Antiqua" w:hAnsi="Book Antiqua" w:cs="Times New Roman" w:hint="eastAsia"/>
          <w:sz w:val="24"/>
          <w:szCs w:val="24"/>
        </w:rPr>
        <w:t xml:space="preserve"> M</w:t>
      </w:r>
      <w:r w:rsidRPr="00F20521">
        <w:rPr>
          <w:rFonts w:ascii="Book Antiqua" w:hAnsi="Book Antiqua" w:cs="Times New Roman"/>
          <w:sz w:val="24"/>
          <w:szCs w:val="24"/>
        </w:rPr>
        <w:t>, Otani</w:t>
      </w:r>
      <w:r w:rsidRPr="00F20521">
        <w:rPr>
          <w:rFonts w:ascii="Book Antiqua" w:hAnsi="Book Antiqua" w:cs="Times New Roman" w:hint="eastAsia"/>
          <w:sz w:val="24"/>
          <w:szCs w:val="24"/>
        </w:rPr>
        <w:t xml:space="preserve"> H</w:t>
      </w:r>
      <w:r w:rsidRPr="00F20521">
        <w:rPr>
          <w:rFonts w:ascii="Book Antiqua" w:hAnsi="Book Antiqua" w:cs="Times New Roman"/>
          <w:sz w:val="24"/>
          <w:szCs w:val="24"/>
        </w:rPr>
        <w:t>, Nagahara</w:t>
      </w:r>
      <w:r w:rsidRPr="00F20521">
        <w:rPr>
          <w:rFonts w:ascii="Book Antiqua" w:hAnsi="Book Antiqua" w:cs="Times New Roman" w:hint="eastAsia"/>
          <w:sz w:val="24"/>
          <w:szCs w:val="24"/>
        </w:rPr>
        <w:t xml:space="preserve"> H</w:t>
      </w:r>
      <w:r w:rsidRPr="00F20521">
        <w:rPr>
          <w:rFonts w:ascii="Book Antiqua" w:hAnsi="Book Antiqua" w:cs="Times New Roman"/>
          <w:sz w:val="24"/>
          <w:szCs w:val="24"/>
        </w:rPr>
        <w:t>, Ikeya</w:t>
      </w:r>
      <w:r w:rsidRPr="00F20521">
        <w:rPr>
          <w:rFonts w:ascii="Book Antiqua" w:hAnsi="Book Antiqua" w:cs="Times New Roman" w:hint="eastAsia"/>
          <w:sz w:val="24"/>
          <w:szCs w:val="24"/>
        </w:rPr>
        <w:t xml:space="preserve"> T</w:t>
      </w:r>
      <w:r w:rsidRPr="00F20521">
        <w:rPr>
          <w:rFonts w:ascii="Book Antiqua" w:hAnsi="Book Antiqua" w:cs="Times New Roman"/>
          <w:sz w:val="24"/>
          <w:szCs w:val="24"/>
        </w:rPr>
        <w:t>, Iseki</w:t>
      </w:r>
      <w:r w:rsidRPr="00F20521">
        <w:rPr>
          <w:rFonts w:ascii="Book Antiqua" w:hAnsi="Book Antiqua" w:cs="Times New Roman" w:hint="eastAsia"/>
          <w:sz w:val="24"/>
          <w:szCs w:val="24"/>
        </w:rPr>
        <w:t xml:space="preserve"> Y</w:t>
      </w:r>
      <w:r w:rsidRPr="00F20521">
        <w:rPr>
          <w:rFonts w:ascii="Book Antiqua" w:hAnsi="Book Antiqua" w:cs="Times New Roman"/>
          <w:sz w:val="24"/>
          <w:szCs w:val="24"/>
        </w:rPr>
        <w:t>, Tanaka</w:t>
      </w:r>
      <w:r w:rsidRPr="00F20521">
        <w:rPr>
          <w:rFonts w:ascii="Book Antiqua" w:hAnsi="Book Antiqua" w:cs="Times New Roman" w:hint="eastAsia"/>
          <w:sz w:val="24"/>
          <w:szCs w:val="24"/>
        </w:rPr>
        <w:t xml:space="preserve"> H</w:t>
      </w:r>
      <w:r w:rsidRPr="00F20521">
        <w:rPr>
          <w:rFonts w:ascii="Book Antiqua" w:hAnsi="Book Antiqua" w:cs="Times New Roman"/>
          <w:sz w:val="24"/>
          <w:szCs w:val="24"/>
        </w:rPr>
        <w:t>, Muguruma</w:t>
      </w:r>
      <w:r w:rsidRPr="00F20521">
        <w:rPr>
          <w:rFonts w:ascii="Book Antiqua" w:hAnsi="Book Antiqua" w:cs="Times New Roman" w:hint="eastAsia"/>
          <w:sz w:val="24"/>
          <w:szCs w:val="24"/>
        </w:rPr>
        <w:t xml:space="preserve"> K</w:t>
      </w:r>
      <w:r w:rsidRPr="00F20521">
        <w:rPr>
          <w:rFonts w:ascii="Book Antiqua" w:hAnsi="Book Antiqua" w:cs="Times New Roman"/>
          <w:sz w:val="24"/>
          <w:szCs w:val="24"/>
        </w:rPr>
        <w:t>, Hirakawa</w:t>
      </w:r>
      <w:r w:rsidRPr="00F20521">
        <w:rPr>
          <w:rFonts w:ascii="Book Antiqua" w:hAnsi="Book Antiqua" w:cs="Times New Roman" w:hint="eastAsia"/>
          <w:sz w:val="24"/>
          <w:szCs w:val="24"/>
        </w:rPr>
        <w:t xml:space="preserve"> K. </w:t>
      </w:r>
      <w:r w:rsidRPr="00F20521">
        <w:rPr>
          <w:rFonts w:ascii="Book Antiqua" w:hAnsi="Book Antiqua" w:cs="Times New Roman"/>
          <w:sz w:val="24"/>
          <w:szCs w:val="24"/>
        </w:rPr>
        <w:t>Inflammation-based factors and prognosis in patients with colorectal cancer</w:t>
      </w:r>
      <w:r w:rsidRPr="00F20521">
        <w:rPr>
          <w:rFonts w:ascii="Book Antiqua" w:hAnsi="Book Antiqua" w:cs="Times New Roman" w:hint="eastAsia"/>
        </w:rPr>
        <w:t xml:space="preserve">. </w:t>
      </w:r>
      <w:bookmarkStart w:id="33" w:name="OLE_LINK539"/>
      <w:bookmarkStart w:id="34" w:name="OLE_LINK540"/>
      <w:r w:rsidR="0060089B" w:rsidRPr="00C341A0">
        <w:rPr>
          <w:rFonts w:ascii="Book Antiqua" w:hAnsi="Book Antiqua"/>
          <w:i/>
          <w:iCs/>
          <w:sz w:val="24"/>
          <w:szCs w:val="24"/>
        </w:rPr>
        <w:t>World J Gastrointest Oncol</w:t>
      </w:r>
      <w:r w:rsidRPr="00F20521">
        <w:rPr>
          <w:rFonts w:ascii="Book Antiqua" w:eastAsia="BatangChe" w:hAnsi="Book Antiqua"/>
          <w:i/>
          <w:sz w:val="24"/>
        </w:rPr>
        <w:t xml:space="preserve"> </w:t>
      </w:r>
      <w:r w:rsidRPr="00F20521">
        <w:rPr>
          <w:rFonts w:ascii="Book Antiqua" w:hAnsi="Book Antiqua" w:hint="eastAsia"/>
          <w:spacing w:val="-2"/>
          <w:sz w:val="24"/>
        </w:rPr>
        <w:t>2015</w:t>
      </w:r>
      <w:r w:rsidRPr="00F20521">
        <w:rPr>
          <w:rFonts w:ascii="Book Antiqua" w:hAnsi="Book Antiqua"/>
          <w:spacing w:val="-2"/>
          <w:sz w:val="24"/>
        </w:rPr>
        <w:t xml:space="preserve">; </w:t>
      </w:r>
      <w:r w:rsidRPr="00F20521">
        <w:rPr>
          <w:rFonts w:ascii="Book Antiqua" w:hAnsi="Book Antiqua" w:hint="eastAsia"/>
          <w:spacing w:val="-2"/>
          <w:sz w:val="24"/>
        </w:rPr>
        <w:t>I</w:t>
      </w:r>
      <w:r w:rsidRPr="00F20521">
        <w:rPr>
          <w:rFonts w:ascii="Book Antiqua" w:hAnsi="Book Antiqua"/>
          <w:spacing w:val="-2"/>
          <w:sz w:val="24"/>
        </w:rPr>
        <w:t>n press</w:t>
      </w:r>
      <w:bookmarkEnd w:id="33"/>
      <w:bookmarkEnd w:id="34"/>
    </w:p>
    <w:bookmarkEnd w:id="31"/>
    <w:bookmarkEnd w:id="32"/>
    <w:p w:rsidR="0070592E" w:rsidRPr="00F20521" w:rsidRDefault="00CB4405" w:rsidP="00CD57FC">
      <w:pPr>
        <w:adjustRightInd w:val="0"/>
        <w:snapToGrid w:val="0"/>
        <w:spacing w:line="360" w:lineRule="auto"/>
        <w:rPr>
          <w:rFonts w:ascii="Book Antiqua" w:hAnsi="Book Antiqua" w:cs="Times New Roman"/>
          <w:b/>
          <w:sz w:val="24"/>
          <w:szCs w:val="24"/>
        </w:rPr>
      </w:pPr>
      <w:r w:rsidRPr="00F20521">
        <w:rPr>
          <w:rFonts w:ascii="Book Antiqua" w:hAnsi="Book Antiqua" w:cs="Times New Roman"/>
          <w:b/>
          <w:sz w:val="24"/>
          <w:szCs w:val="24"/>
        </w:rPr>
        <w:t>INTRODUCTION</w:t>
      </w:r>
    </w:p>
    <w:p w:rsidR="000327B5" w:rsidRPr="00F20521" w:rsidRDefault="00770974" w:rsidP="00CD57FC">
      <w:pPr>
        <w:adjustRightInd w:val="0"/>
        <w:snapToGrid w:val="0"/>
        <w:spacing w:line="360" w:lineRule="auto"/>
        <w:rPr>
          <w:rFonts w:ascii="Book Antiqua" w:hAnsi="Book Antiqua"/>
          <w:sz w:val="24"/>
          <w:szCs w:val="24"/>
        </w:rPr>
      </w:pPr>
      <w:r w:rsidRPr="00F20521">
        <w:rPr>
          <w:rFonts w:ascii="Book Antiqua" w:hAnsi="Book Antiqua" w:cs="Times New Roman"/>
          <w:sz w:val="24"/>
          <w:szCs w:val="24"/>
        </w:rPr>
        <w:t>Colorectal cancer (CRC) is one of the most common causes of cancer-related death worldwide</w:t>
      </w:r>
      <w:r w:rsidR="00CB4405" w:rsidRPr="00F20521">
        <w:rPr>
          <w:rFonts w:ascii="Book Antiqua" w:eastAsia="宋体" w:hAnsi="Book Antiqua" w:hint="eastAsia"/>
          <w:sz w:val="24"/>
          <w:szCs w:val="24"/>
          <w:vertAlign w:val="superscript"/>
          <w:lang w:eastAsia="zh-CN"/>
        </w:rPr>
        <w:t>[1]</w:t>
      </w:r>
      <w:r w:rsidRPr="00F20521">
        <w:rPr>
          <w:rFonts w:ascii="Book Antiqua" w:hAnsi="Book Antiqua" w:cs="Times New Roman"/>
          <w:sz w:val="24"/>
          <w:szCs w:val="24"/>
        </w:rPr>
        <w:t>.</w:t>
      </w:r>
      <w:r w:rsidR="00F20521" w:rsidRPr="00F20521">
        <w:rPr>
          <w:rFonts w:ascii="Book Antiqua" w:hAnsi="Book Antiqua" w:cs="Times New Roman"/>
          <w:sz w:val="24"/>
          <w:szCs w:val="24"/>
        </w:rPr>
        <w:t xml:space="preserve"> </w:t>
      </w:r>
      <w:r w:rsidR="00F34910" w:rsidRPr="00F20521">
        <w:rPr>
          <w:rFonts w:ascii="Book Antiqua" w:hAnsi="Book Antiqua"/>
          <w:sz w:val="24"/>
          <w:szCs w:val="24"/>
        </w:rPr>
        <w:t>Approximately 20% of patients with colorectal cancer (CRC) present with distant metastasis at the time of di</w:t>
      </w:r>
      <w:r w:rsidR="00056FA1" w:rsidRPr="00F20521">
        <w:rPr>
          <w:rFonts w:ascii="Book Antiqua" w:hAnsi="Book Antiqua"/>
          <w:sz w:val="24"/>
          <w:szCs w:val="24"/>
        </w:rPr>
        <w:t>agnosis</w:t>
      </w:r>
      <w:r w:rsidR="00CB4405" w:rsidRPr="00F20521">
        <w:rPr>
          <w:rFonts w:ascii="Book Antiqua" w:eastAsia="宋体" w:hAnsi="Book Antiqua" w:hint="eastAsia"/>
          <w:sz w:val="24"/>
          <w:szCs w:val="24"/>
          <w:vertAlign w:val="superscript"/>
          <w:lang w:eastAsia="zh-CN"/>
        </w:rPr>
        <w:t>[1]</w:t>
      </w:r>
      <w:r w:rsidR="00056FA1" w:rsidRPr="00F20521">
        <w:rPr>
          <w:rFonts w:ascii="Book Antiqua" w:hAnsi="Book Antiqua"/>
          <w:sz w:val="24"/>
          <w:szCs w:val="24"/>
        </w:rPr>
        <w:t xml:space="preserve">, and the </w:t>
      </w:r>
      <w:r w:rsidR="000327B5" w:rsidRPr="00F20521">
        <w:rPr>
          <w:rFonts w:ascii="Book Antiqua" w:hAnsi="Book Antiqua"/>
          <w:sz w:val="24"/>
          <w:szCs w:val="24"/>
        </w:rPr>
        <w:t xml:space="preserve">survival </w:t>
      </w:r>
      <w:r w:rsidR="00056FA1" w:rsidRPr="00F20521">
        <w:rPr>
          <w:rFonts w:ascii="Book Antiqua" w:hAnsi="Book Antiqua"/>
          <w:sz w:val="24"/>
          <w:szCs w:val="24"/>
        </w:rPr>
        <w:t>of</w:t>
      </w:r>
      <w:r w:rsidR="000327B5" w:rsidRPr="00F20521">
        <w:rPr>
          <w:rFonts w:ascii="Book Antiqua" w:hAnsi="Book Antiqua"/>
          <w:sz w:val="24"/>
          <w:szCs w:val="24"/>
        </w:rPr>
        <w:t xml:space="preserve"> patients with </w:t>
      </w:r>
      <w:r w:rsidR="00A03767" w:rsidRPr="00F20521">
        <w:rPr>
          <w:rFonts w:ascii="Book Antiqua" w:hAnsi="Book Antiqua"/>
          <w:sz w:val="24"/>
          <w:szCs w:val="24"/>
        </w:rPr>
        <w:t xml:space="preserve">unresectable stage IV </w:t>
      </w:r>
      <w:r w:rsidR="00D4013E" w:rsidRPr="00F20521">
        <w:rPr>
          <w:rFonts w:ascii="Book Antiqua" w:hAnsi="Book Antiqua"/>
          <w:sz w:val="24"/>
          <w:szCs w:val="24"/>
        </w:rPr>
        <w:t>CRC</w:t>
      </w:r>
      <w:r w:rsidR="000327B5" w:rsidRPr="00F20521">
        <w:rPr>
          <w:rFonts w:ascii="Book Antiqua" w:hAnsi="Book Antiqua"/>
          <w:sz w:val="24"/>
          <w:szCs w:val="24"/>
        </w:rPr>
        <w:t xml:space="preserve"> </w:t>
      </w:r>
      <w:r w:rsidR="00056FA1" w:rsidRPr="00F20521">
        <w:rPr>
          <w:rFonts w:ascii="Book Antiqua" w:hAnsi="Book Antiqua"/>
          <w:sz w:val="24"/>
          <w:szCs w:val="24"/>
        </w:rPr>
        <w:t>is</w:t>
      </w:r>
      <w:r w:rsidR="000327B5" w:rsidRPr="00F20521">
        <w:rPr>
          <w:rFonts w:ascii="Book Antiqua" w:hAnsi="Book Antiqua"/>
          <w:sz w:val="24"/>
          <w:szCs w:val="24"/>
        </w:rPr>
        <w:t xml:space="preserve"> very poor, with a median survival time (MST) </w:t>
      </w:r>
      <w:r w:rsidR="00A03767" w:rsidRPr="00F20521">
        <w:rPr>
          <w:rFonts w:ascii="Book Antiqua" w:hAnsi="Book Antiqua"/>
          <w:sz w:val="24"/>
          <w:szCs w:val="24"/>
        </w:rPr>
        <w:t xml:space="preserve">of </w:t>
      </w:r>
      <w:r w:rsidR="000327B5" w:rsidRPr="00F20521">
        <w:rPr>
          <w:rFonts w:ascii="Book Antiqua" w:hAnsi="Book Antiqua"/>
          <w:sz w:val="24"/>
          <w:szCs w:val="24"/>
        </w:rPr>
        <w:t>appr</w:t>
      </w:r>
      <w:r w:rsidR="00056FA1" w:rsidRPr="00F20521">
        <w:rPr>
          <w:rFonts w:ascii="Book Antiqua" w:hAnsi="Book Antiqua"/>
          <w:sz w:val="24"/>
          <w:szCs w:val="24"/>
        </w:rPr>
        <w:t>oximately six to eight months among</w:t>
      </w:r>
      <w:r w:rsidR="000327B5" w:rsidRPr="00F20521">
        <w:rPr>
          <w:rFonts w:ascii="Book Antiqua" w:hAnsi="Book Antiqua"/>
          <w:sz w:val="24"/>
          <w:szCs w:val="24"/>
        </w:rPr>
        <w:t xml:space="preserve"> those who receive the best supportive care without chemotherapy</w:t>
      </w:r>
      <w:r w:rsidR="00CB4405" w:rsidRPr="00F20521">
        <w:rPr>
          <w:rFonts w:ascii="Book Antiqua" w:eastAsia="宋体" w:hAnsi="Book Antiqua" w:hint="eastAsia"/>
          <w:sz w:val="24"/>
          <w:szCs w:val="24"/>
          <w:vertAlign w:val="superscript"/>
          <w:lang w:eastAsia="zh-CN"/>
        </w:rPr>
        <w:t>[2]</w:t>
      </w:r>
      <w:r w:rsidR="000327B5" w:rsidRPr="00F20521">
        <w:rPr>
          <w:rFonts w:ascii="Book Antiqua" w:hAnsi="Book Antiqua"/>
          <w:sz w:val="24"/>
          <w:szCs w:val="24"/>
        </w:rPr>
        <w:t>.</w:t>
      </w:r>
      <w:r w:rsidR="00F20521" w:rsidRPr="00F20521">
        <w:rPr>
          <w:rFonts w:ascii="Book Antiqua" w:hAnsi="Book Antiqua"/>
          <w:sz w:val="24"/>
          <w:szCs w:val="24"/>
        </w:rPr>
        <w:t xml:space="preserve"> </w:t>
      </w:r>
      <w:r w:rsidR="000327B5" w:rsidRPr="00F20521">
        <w:rPr>
          <w:rFonts w:ascii="Book Antiqua" w:hAnsi="Book Antiqua" w:cs="Times New Roman"/>
          <w:sz w:val="24"/>
          <w:szCs w:val="24"/>
        </w:rPr>
        <w:t>However, due to the development of c</w:t>
      </w:r>
      <w:r w:rsidR="000327B5" w:rsidRPr="00F20521">
        <w:rPr>
          <w:rFonts w:ascii="Book Antiqua" w:hAnsi="Book Antiqua"/>
          <w:sz w:val="24"/>
          <w:szCs w:val="24"/>
        </w:rPr>
        <w:t>hemotherapeutic and molecular targeting agents,</w:t>
      </w:r>
      <w:r w:rsidR="000327B5" w:rsidRPr="00F20521">
        <w:rPr>
          <w:rFonts w:ascii="Book Antiqua" w:hAnsi="Book Antiqua" w:cs="Times New Roman"/>
          <w:sz w:val="24"/>
          <w:szCs w:val="24"/>
        </w:rPr>
        <w:t xml:space="preserve"> the survival</w:t>
      </w:r>
      <w:r w:rsidR="00056FA1" w:rsidRPr="00F20521">
        <w:rPr>
          <w:rFonts w:ascii="Book Antiqua" w:hAnsi="Book Antiqua" w:cs="Times New Roman"/>
          <w:sz w:val="24"/>
          <w:szCs w:val="24"/>
        </w:rPr>
        <w:t xml:space="preserve"> time </w:t>
      </w:r>
      <w:r w:rsidR="000327B5" w:rsidRPr="00F20521">
        <w:rPr>
          <w:rFonts w:ascii="Book Antiqua" w:hAnsi="Book Antiqua" w:cs="Times New Roman"/>
          <w:sz w:val="24"/>
          <w:szCs w:val="24"/>
        </w:rPr>
        <w:t xml:space="preserve">has improved dramatically </w:t>
      </w:r>
      <w:r w:rsidR="00056FA1" w:rsidRPr="00F20521">
        <w:rPr>
          <w:rFonts w:ascii="Book Antiqua" w:hAnsi="Book Antiqua" w:cs="Times New Roman"/>
          <w:sz w:val="24"/>
          <w:szCs w:val="24"/>
        </w:rPr>
        <w:t xml:space="preserve">within the last decade, </w:t>
      </w:r>
      <w:r w:rsidR="000327B5" w:rsidRPr="00F20521">
        <w:rPr>
          <w:rFonts w:ascii="Book Antiqua" w:hAnsi="Book Antiqua" w:cs="Times New Roman"/>
          <w:sz w:val="24"/>
          <w:szCs w:val="24"/>
        </w:rPr>
        <w:t>with</w:t>
      </w:r>
      <w:r w:rsidR="000327B5" w:rsidRPr="00F20521">
        <w:rPr>
          <w:rFonts w:ascii="Book Antiqua" w:hAnsi="Book Antiqua"/>
          <w:sz w:val="24"/>
          <w:szCs w:val="24"/>
        </w:rPr>
        <w:t xml:space="preserve"> </w:t>
      </w:r>
      <w:r w:rsidR="00056FA1" w:rsidRPr="00F20521">
        <w:rPr>
          <w:rFonts w:ascii="Book Antiqua" w:hAnsi="Book Antiqua"/>
          <w:sz w:val="24"/>
          <w:szCs w:val="24"/>
        </w:rPr>
        <w:t>an MST of</w:t>
      </w:r>
      <w:r w:rsidR="000327B5" w:rsidRPr="00F20521">
        <w:rPr>
          <w:rFonts w:ascii="Book Antiqua" w:hAnsi="Book Antiqua"/>
          <w:sz w:val="24"/>
          <w:szCs w:val="24"/>
        </w:rPr>
        <w:t xml:space="preserve"> 24-30 </w:t>
      </w:r>
      <w:r w:rsidR="00CB4405" w:rsidRPr="00F20521">
        <w:rPr>
          <w:rFonts w:ascii="Book Antiqua" w:eastAsia="宋体" w:hAnsi="Book Antiqua" w:hint="eastAsia"/>
          <w:sz w:val="24"/>
          <w:szCs w:val="24"/>
          <w:lang w:eastAsia="zh-CN"/>
        </w:rPr>
        <w:t>mo</w:t>
      </w:r>
      <w:r w:rsidR="00CB4405" w:rsidRPr="00F20521">
        <w:rPr>
          <w:rFonts w:ascii="Book Antiqua" w:eastAsia="宋体" w:hAnsi="Book Antiqua" w:hint="eastAsia"/>
          <w:sz w:val="24"/>
          <w:szCs w:val="24"/>
          <w:vertAlign w:val="superscript"/>
          <w:lang w:eastAsia="zh-CN"/>
        </w:rPr>
        <w:t>[3-6]</w:t>
      </w:r>
      <w:r w:rsidR="000327B5" w:rsidRPr="00F20521">
        <w:rPr>
          <w:rFonts w:ascii="Book Antiqua" w:hAnsi="Book Antiqua"/>
          <w:sz w:val="24"/>
          <w:szCs w:val="24"/>
        </w:rPr>
        <w:t>.</w:t>
      </w:r>
      <w:r w:rsidR="00F20521" w:rsidRPr="00F20521">
        <w:rPr>
          <w:rFonts w:ascii="Book Antiqua" w:hAnsi="Book Antiqua"/>
          <w:sz w:val="24"/>
          <w:szCs w:val="24"/>
        </w:rPr>
        <w:t xml:space="preserve"> </w:t>
      </w:r>
    </w:p>
    <w:p w:rsidR="00A03767" w:rsidRPr="00F20521" w:rsidRDefault="00A03767" w:rsidP="00640477">
      <w:pPr>
        <w:adjustRightInd w:val="0"/>
        <w:snapToGrid w:val="0"/>
        <w:spacing w:line="360" w:lineRule="auto"/>
        <w:ind w:firstLineChars="100" w:firstLine="240"/>
        <w:rPr>
          <w:rFonts w:ascii="Book Antiqua" w:hAnsi="Book Antiqua" w:cs="Times New Roman"/>
          <w:sz w:val="24"/>
          <w:szCs w:val="24"/>
        </w:rPr>
      </w:pPr>
      <w:r w:rsidRPr="00F20521">
        <w:rPr>
          <w:rFonts w:ascii="Book Antiqua" w:hAnsi="Book Antiqua"/>
          <w:sz w:val="24"/>
          <w:szCs w:val="24"/>
        </w:rPr>
        <w:t xml:space="preserve">Several parameters for predicting survival in patients with CRC have been identified, including patient characteristics, such as the performance status (PS), age and gender, and tumor characteristics, such as </w:t>
      </w:r>
      <w:r w:rsidRPr="00F20521">
        <w:rPr>
          <w:rFonts w:ascii="Book Antiqua" w:hAnsi="Book Antiqua" w:cs="Times New Roman"/>
          <w:sz w:val="24"/>
          <w:szCs w:val="24"/>
        </w:rPr>
        <w:t xml:space="preserve">clinicopathological factors and </w:t>
      </w:r>
      <w:r w:rsidR="00056FA1" w:rsidRPr="00F20521">
        <w:rPr>
          <w:rFonts w:ascii="Book Antiqua" w:hAnsi="Book Antiqua" w:cs="Times New Roman"/>
          <w:sz w:val="24"/>
          <w:szCs w:val="24"/>
        </w:rPr>
        <w:t>the TNM stage</w:t>
      </w:r>
      <w:r w:rsidRPr="00F20521">
        <w:rPr>
          <w:rFonts w:ascii="Book Antiqua" w:hAnsi="Book Antiqua"/>
          <w:sz w:val="24"/>
          <w:szCs w:val="24"/>
        </w:rPr>
        <w:t>.</w:t>
      </w:r>
      <w:r w:rsidR="00F20521" w:rsidRPr="00F20521">
        <w:rPr>
          <w:rFonts w:ascii="Book Antiqua" w:hAnsi="Book Antiqua"/>
          <w:sz w:val="24"/>
          <w:szCs w:val="24"/>
        </w:rPr>
        <w:t xml:space="preserve"> </w:t>
      </w:r>
      <w:r w:rsidR="00D552AD" w:rsidRPr="00F20521">
        <w:rPr>
          <w:rFonts w:ascii="Book Antiqua" w:hAnsi="Book Antiqua" w:cs="Times New Roman"/>
          <w:sz w:val="24"/>
          <w:szCs w:val="24"/>
        </w:rPr>
        <w:t>Although t</w:t>
      </w:r>
      <w:r w:rsidRPr="00F20521">
        <w:rPr>
          <w:rFonts w:ascii="Book Antiqua" w:hAnsi="Book Antiqua" w:cs="Times New Roman"/>
          <w:sz w:val="24"/>
          <w:szCs w:val="24"/>
        </w:rPr>
        <w:t xml:space="preserve">he </w:t>
      </w:r>
      <w:r w:rsidR="00056FA1" w:rsidRPr="00F20521">
        <w:rPr>
          <w:rFonts w:ascii="Book Antiqua" w:hAnsi="Book Antiqua" w:cs="Times New Roman"/>
          <w:sz w:val="24"/>
          <w:szCs w:val="24"/>
        </w:rPr>
        <w:t>stage</w:t>
      </w:r>
      <w:r w:rsidR="00D552AD" w:rsidRPr="00F20521">
        <w:rPr>
          <w:rFonts w:ascii="Book Antiqua" w:hAnsi="Book Antiqua" w:cs="Times New Roman"/>
          <w:sz w:val="24"/>
          <w:szCs w:val="24"/>
        </w:rPr>
        <w:t xml:space="preserve"> </w:t>
      </w:r>
      <w:r w:rsidR="00056FA1" w:rsidRPr="00F20521">
        <w:rPr>
          <w:rFonts w:ascii="Book Antiqua" w:hAnsi="Book Antiqua" w:cs="Times New Roman"/>
          <w:sz w:val="24"/>
          <w:szCs w:val="24"/>
        </w:rPr>
        <w:t xml:space="preserve">determined </w:t>
      </w:r>
      <w:r w:rsidR="00D552AD" w:rsidRPr="00F20521">
        <w:rPr>
          <w:rFonts w:ascii="Book Antiqua" w:hAnsi="Book Antiqua" w:cs="Times New Roman"/>
          <w:sz w:val="24"/>
          <w:szCs w:val="24"/>
        </w:rPr>
        <w:t>according to the Union for International Cancer Control (UICC)</w:t>
      </w:r>
      <w:r w:rsidRPr="00F20521">
        <w:rPr>
          <w:rFonts w:ascii="Book Antiqua" w:hAnsi="Book Antiqua" w:cs="Times New Roman"/>
          <w:sz w:val="24"/>
          <w:szCs w:val="24"/>
        </w:rPr>
        <w:t xml:space="preserve"> TNM </w:t>
      </w:r>
      <w:r w:rsidR="00D552AD" w:rsidRPr="00F20521">
        <w:rPr>
          <w:rFonts w:ascii="Book Antiqua" w:hAnsi="Book Antiqua" w:cs="Times New Roman"/>
          <w:sz w:val="24"/>
          <w:szCs w:val="24"/>
        </w:rPr>
        <w:t>classification</w:t>
      </w:r>
      <w:r w:rsidR="00CB4405" w:rsidRPr="00F20521">
        <w:rPr>
          <w:rFonts w:ascii="Book Antiqua" w:eastAsia="宋体" w:hAnsi="Book Antiqua" w:cs="Times New Roman" w:hint="eastAsia"/>
          <w:sz w:val="24"/>
          <w:szCs w:val="24"/>
          <w:vertAlign w:val="superscript"/>
          <w:lang w:eastAsia="zh-CN"/>
        </w:rPr>
        <w:t>[7]</w:t>
      </w:r>
      <w:r w:rsidR="00CB4405" w:rsidRPr="00F20521">
        <w:rPr>
          <w:rFonts w:ascii="Book Antiqua" w:eastAsia="宋体" w:hAnsi="Book Antiqua" w:cs="Times New Roman" w:hint="eastAsia"/>
          <w:sz w:val="24"/>
          <w:szCs w:val="24"/>
          <w:lang w:eastAsia="zh-CN"/>
        </w:rPr>
        <w:t xml:space="preserve"> </w:t>
      </w:r>
      <w:r w:rsidR="00D552AD" w:rsidRPr="00F20521">
        <w:rPr>
          <w:rFonts w:ascii="Book Antiqua" w:hAnsi="Book Antiqua" w:cs="Times New Roman"/>
          <w:sz w:val="24"/>
          <w:szCs w:val="24"/>
        </w:rPr>
        <w:t>is</w:t>
      </w:r>
      <w:r w:rsidRPr="00F20521">
        <w:rPr>
          <w:rFonts w:ascii="Book Antiqua" w:hAnsi="Book Antiqua" w:cs="Times New Roman"/>
          <w:sz w:val="24"/>
          <w:szCs w:val="24"/>
        </w:rPr>
        <w:t xml:space="preserve"> important and useful </w:t>
      </w:r>
      <w:r w:rsidR="00D552AD" w:rsidRPr="00F20521">
        <w:rPr>
          <w:rFonts w:ascii="Book Antiqua" w:hAnsi="Book Antiqua" w:cs="Times New Roman"/>
          <w:sz w:val="24"/>
          <w:szCs w:val="24"/>
        </w:rPr>
        <w:t>for predicting the prognosis</w:t>
      </w:r>
      <w:r w:rsidRPr="00F20521">
        <w:rPr>
          <w:rFonts w:ascii="Book Antiqua" w:hAnsi="Book Antiqua" w:cs="Times New Roman"/>
          <w:sz w:val="24"/>
          <w:szCs w:val="24"/>
        </w:rPr>
        <w:t xml:space="preserve"> </w:t>
      </w:r>
      <w:r w:rsidR="00D552AD" w:rsidRPr="00F20521">
        <w:rPr>
          <w:rFonts w:ascii="Book Antiqua" w:hAnsi="Book Antiqua" w:cs="Times New Roman"/>
          <w:sz w:val="24"/>
          <w:szCs w:val="24"/>
        </w:rPr>
        <w:t>and determining the appropriate treatment,</w:t>
      </w:r>
      <w:r w:rsidRPr="00F20521">
        <w:rPr>
          <w:rFonts w:ascii="Book Antiqua" w:hAnsi="Book Antiqua" w:cs="Times New Roman"/>
          <w:sz w:val="24"/>
          <w:szCs w:val="24"/>
        </w:rPr>
        <w:t xml:space="preserve"> it is well known th</w:t>
      </w:r>
      <w:r w:rsidR="00056FA1" w:rsidRPr="00F20521">
        <w:rPr>
          <w:rFonts w:ascii="Book Antiqua" w:hAnsi="Book Antiqua" w:cs="Times New Roman"/>
          <w:sz w:val="24"/>
          <w:szCs w:val="24"/>
        </w:rPr>
        <w:t>at the survival time varies</w:t>
      </w:r>
      <w:r w:rsidRPr="00F20521">
        <w:rPr>
          <w:rFonts w:ascii="Book Antiqua" w:hAnsi="Book Antiqua" w:cs="Times New Roman"/>
          <w:sz w:val="24"/>
          <w:szCs w:val="24"/>
        </w:rPr>
        <w:t xml:space="preserve"> widely</w:t>
      </w:r>
      <w:r w:rsidR="00056FA1" w:rsidRPr="00F20521">
        <w:rPr>
          <w:rFonts w:ascii="Book Antiqua" w:hAnsi="Book Antiqua" w:cs="Times New Roman"/>
          <w:sz w:val="24"/>
          <w:szCs w:val="24"/>
        </w:rPr>
        <w:t>,</w:t>
      </w:r>
      <w:r w:rsidRPr="00F20521">
        <w:rPr>
          <w:rFonts w:ascii="Book Antiqua" w:hAnsi="Book Antiqua" w:cs="Times New Roman"/>
          <w:sz w:val="24"/>
          <w:szCs w:val="24"/>
        </w:rPr>
        <w:t xml:space="preserve"> even in patients with the same stage of disease.</w:t>
      </w:r>
      <w:r w:rsidR="00F20521" w:rsidRPr="00F20521">
        <w:rPr>
          <w:rFonts w:ascii="Book Antiqua" w:hAnsi="Book Antiqua" w:cs="Times New Roman"/>
          <w:sz w:val="24"/>
          <w:szCs w:val="24"/>
        </w:rPr>
        <w:t xml:space="preserve"> </w:t>
      </w:r>
      <w:r w:rsidRPr="00F20521">
        <w:rPr>
          <w:rFonts w:ascii="Book Antiqua" w:hAnsi="Book Antiqua" w:cs="Times New Roman"/>
          <w:sz w:val="24"/>
          <w:szCs w:val="24"/>
        </w:rPr>
        <w:t xml:space="preserve">Therefore, </w:t>
      </w:r>
      <w:r w:rsidR="00056FA1" w:rsidRPr="00F20521">
        <w:rPr>
          <w:rFonts w:ascii="Book Antiqua" w:hAnsi="Book Antiqua" w:cs="Times New Roman"/>
          <w:sz w:val="24"/>
          <w:szCs w:val="24"/>
        </w:rPr>
        <w:t xml:space="preserve">the development of </w:t>
      </w:r>
      <w:r w:rsidRPr="00F20521">
        <w:rPr>
          <w:rFonts w:ascii="Book Antiqua" w:hAnsi="Book Antiqua" w:cs="Times New Roman"/>
          <w:sz w:val="24"/>
          <w:szCs w:val="24"/>
        </w:rPr>
        <w:t xml:space="preserve">a new parameter </w:t>
      </w:r>
      <w:r w:rsidR="00056FA1" w:rsidRPr="00F20521">
        <w:rPr>
          <w:rFonts w:ascii="Book Antiqua" w:hAnsi="Book Antiqua" w:cs="Times New Roman"/>
          <w:sz w:val="24"/>
          <w:szCs w:val="24"/>
        </w:rPr>
        <w:t>able to</w:t>
      </w:r>
      <w:r w:rsidRPr="00F20521">
        <w:rPr>
          <w:rFonts w:ascii="Book Antiqua" w:hAnsi="Book Antiqua" w:cs="Times New Roman"/>
          <w:sz w:val="24"/>
          <w:szCs w:val="24"/>
        </w:rPr>
        <w:t xml:space="preserve"> more precisel</w:t>
      </w:r>
      <w:r w:rsidR="00056FA1" w:rsidRPr="00F20521">
        <w:rPr>
          <w:rFonts w:ascii="Book Antiqua" w:hAnsi="Book Antiqua" w:cs="Times New Roman"/>
          <w:sz w:val="24"/>
          <w:szCs w:val="24"/>
        </w:rPr>
        <w:t>y predict the patient survival required</w:t>
      </w:r>
      <w:r w:rsidRPr="00F20521">
        <w:rPr>
          <w:rFonts w:ascii="Book Antiqua" w:hAnsi="Book Antiqua" w:cs="Times New Roman"/>
          <w:sz w:val="24"/>
          <w:szCs w:val="24"/>
        </w:rPr>
        <w:t xml:space="preserve"> to help select the optimal treatment, especially </w:t>
      </w:r>
      <w:r w:rsidR="00056FA1" w:rsidRPr="00F20521">
        <w:rPr>
          <w:rFonts w:ascii="Book Antiqua" w:hAnsi="Book Antiqua" w:cs="Times New Roman"/>
          <w:sz w:val="24"/>
          <w:szCs w:val="24"/>
        </w:rPr>
        <w:t>in</w:t>
      </w:r>
      <w:r w:rsidRPr="00F20521">
        <w:rPr>
          <w:rFonts w:ascii="Book Antiqua" w:hAnsi="Book Antiqua" w:cs="Times New Roman"/>
          <w:sz w:val="24"/>
          <w:szCs w:val="24"/>
        </w:rPr>
        <w:t xml:space="preserve"> patients with adv</w:t>
      </w:r>
      <w:r w:rsidR="00056FA1" w:rsidRPr="00F20521">
        <w:rPr>
          <w:rFonts w:ascii="Book Antiqua" w:hAnsi="Book Antiqua" w:cs="Times New Roman"/>
          <w:sz w:val="24"/>
          <w:szCs w:val="24"/>
        </w:rPr>
        <w:t>anced</w:t>
      </w:r>
      <w:r w:rsidRPr="00F20521">
        <w:rPr>
          <w:rFonts w:ascii="Book Antiqua" w:hAnsi="Book Antiqua" w:cs="Times New Roman"/>
          <w:sz w:val="24"/>
          <w:szCs w:val="24"/>
        </w:rPr>
        <w:t xml:space="preserve"> disease.</w:t>
      </w:r>
      <w:r w:rsidR="00F20521" w:rsidRPr="00F20521">
        <w:rPr>
          <w:rFonts w:ascii="Book Antiqua" w:hAnsi="Book Antiqua" w:cs="Times New Roman"/>
          <w:sz w:val="24"/>
          <w:szCs w:val="24"/>
        </w:rPr>
        <w:t xml:space="preserve"> </w:t>
      </w:r>
      <w:r w:rsidRPr="00F20521">
        <w:rPr>
          <w:rFonts w:ascii="Book Antiqua" w:hAnsi="Book Antiqua" w:cs="Times New Roman"/>
          <w:sz w:val="24"/>
          <w:szCs w:val="24"/>
        </w:rPr>
        <w:t>It has been reported that many molecular parameters (such as proteins involved in cell cycle regulation, apoptosis and angiogenesis</w:t>
      </w:r>
      <w:r w:rsidR="0074007A" w:rsidRPr="00F20521">
        <w:rPr>
          <w:rFonts w:ascii="Book Antiqua" w:hAnsi="Book Antiqua" w:cs="Times New Roman"/>
          <w:sz w:val="24"/>
          <w:szCs w:val="24"/>
        </w:rPr>
        <w:t xml:space="preserve"> or</w:t>
      </w:r>
      <w:r w:rsidR="002967D8" w:rsidRPr="00F20521">
        <w:rPr>
          <w:rFonts w:ascii="Book Antiqua" w:hAnsi="Book Antiqua" w:cs="Times New Roman"/>
          <w:sz w:val="24"/>
          <w:szCs w:val="24"/>
        </w:rPr>
        <w:t xml:space="preserve"> RAS/RAF mutation</w:t>
      </w:r>
      <w:r w:rsidR="00056FA1" w:rsidRPr="00F20521">
        <w:rPr>
          <w:rFonts w:ascii="Book Antiqua" w:hAnsi="Book Antiqua" w:cs="Times New Roman"/>
          <w:sz w:val="24"/>
          <w:szCs w:val="24"/>
        </w:rPr>
        <w:t>s</w:t>
      </w:r>
      <w:r w:rsidRPr="00F20521">
        <w:rPr>
          <w:rFonts w:ascii="Book Antiqua" w:hAnsi="Book Antiqua" w:cs="Times New Roman"/>
          <w:sz w:val="24"/>
          <w:szCs w:val="24"/>
        </w:rPr>
        <w:t>) are associated with survival</w:t>
      </w:r>
      <w:r w:rsidR="00CB4405" w:rsidRPr="00F20521">
        <w:rPr>
          <w:rFonts w:ascii="Book Antiqua" w:eastAsia="宋体" w:hAnsi="Book Antiqua" w:cs="Times New Roman" w:hint="eastAsia"/>
          <w:sz w:val="24"/>
          <w:szCs w:val="24"/>
          <w:vertAlign w:val="superscript"/>
          <w:lang w:eastAsia="zh-CN"/>
        </w:rPr>
        <w:t>[8-14]</w:t>
      </w:r>
      <w:r w:rsidR="00E9478A" w:rsidRPr="00F20521">
        <w:rPr>
          <w:rFonts w:ascii="Book Antiqua" w:hAnsi="Book Antiqua" w:cs="Times New Roman"/>
          <w:sz w:val="24"/>
          <w:szCs w:val="24"/>
        </w:rPr>
        <w:t>.</w:t>
      </w:r>
      <w:r w:rsidR="00F20521" w:rsidRPr="00F20521">
        <w:rPr>
          <w:rFonts w:ascii="Book Antiqua" w:hAnsi="Book Antiqua" w:cs="Times New Roman"/>
          <w:sz w:val="24"/>
          <w:szCs w:val="24"/>
        </w:rPr>
        <w:t xml:space="preserve"> </w:t>
      </w:r>
      <w:r w:rsidRPr="00F20521">
        <w:rPr>
          <w:rFonts w:ascii="Book Antiqua" w:hAnsi="Book Antiqua" w:cs="Times New Roman"/>
          <w:sz w:val="24"/>
          <w:szCs w:val="24"/>
        </w:rPr>
        <w:t>However, measuring these molecular parameters requires sophisticated and expensive laboratory</w:t>
      </w:r>
      <w:r w:rsidR="00056FA1" w:rsidRPr="00F20521">
        <w:rPr>
          <w:rFonts w:ascii="Book Antiqua" w:hAnsi="Book Antiqua" w:cs="Times New Roman"/>
          <w:sz w:val="24"/>
          <w:szCs w:val="24"/>
        </w:rPr>
        <w:t xml:space="preserve"> technique</w:t>
      </w:r>
      <w:r w:rsidRPr="00F20521">
        <w:rPr>
          <w:rFonts w:ascii="Book Antiqua" w:hAnsi="Book Antiqua" w:cs="Times New Roman"/>
          <w:sz w:val="24"/>
          <w:szCs w:val="24"/>
        </w:rPr>
        <w:t>s.</w:t>
      </w:r>
      <w:r w:rsidR="00F20521" w:rsidRPr="00F20521">
        <w:rPr>
          <w:rFonts w:ascii="Book Antiqua" w:hAnsi="Book Antiqua" w:cs="Times New Roman"/>
          <w:sz w:val="24"/>
          <w:szCs w:val="24"/>
        </w:rPr>
        <w:t xml:space="preserve"> </w:t>
      </w:r>
    </w:p>
    <w:p w:rsidR="009A4205" w:rsidRPr="00F20521" w:rsidRDefault="009515BC" w:rsidP="00CB4405">
      <w:pPr>
        <w:adjustRightInd w:val="0"/>
        <w:snapToGrid w:val="0"/>
        <w:spacing w:line="360" w:lineRule="auto"/>
        <w:ind w:firstLineChars="100" w:firstLine="240"/>
        <w:rPr>
          <w:rFonts w:ascii="Book Antiqua" w:hAnsi="Book Antiqua" w:cs="Times New Roman"/>
          <w:sz w:val="24"/>
          <w:szCs w:val="24"/>
          <w:vertAlign w:val="superscript"/>
        </w:rPr>
      </w:pPr>
      <w:r w:rsidRPr="00F20521">
        <w:rPr>
          <w:rFonts w:ascii="Book Antiqua" w:hAnsi="Book Antiqua" w:cs="Times New Roman"/>
          <w:sz w:val="24"/>
          <w:szCs w:val="24"/>
        </w:rPr>
        <w:t xml:space="preserve">It is now recognized that disease progression in cancer patients </w:t>
      </w:r>
      <w:r w:rsidR="00056FA1" w:rsidRPr="00F20521">
        <w:rPr>
          <w:rFonts w:ascii="Book Antiqua" w:hAnsi="Book Antiqua" w:cs="Times New Roman"/>
          <w:sz w:val="24"/>
          <w:szCs w:val="24"/>
        </w:rPr>
        <w:t xml:space="preserve">is </w:t>
      </w:r>
      <w:r w:rsidRPr="00F20521">
        <w:rPr>
          <w:rFonts w:ascii="Book Antiqua" w:hAnsi="Book Antiqua" w:cs="Times New Roman"/>
          <w:sz w:val="24"/>
          <w:szCs w:val="24"/>
        </w:rPr>
        <w:t xml:space="preserve">determined </w:t>
      </w:r>
      <w:r w:rsidR="00056FA1" w:rsidRPr="00F20521">
        <w:rPr>
          <w:rFonts w:ascii="Book Antiqua" w:hAnsi="Book Antiqua" w:cs="Times New Roman"/>
          <w:sz w:val="24"/>
          <w:szCs w:val="24"/>
        </w:rPr>
        <w:t xml:space="preserve">not only </w:t>
      </w:r>
      <w:r w:rsidRPr="00F20521">
        <w:rPr>
          <w:rFonts w:ascii="Book Antiqua" w:hAnsi="Book Antiqua" w:cs="Times New Roman"/>
          <w:sz w:val="24"/>
          <w:szCs w:val="24"/>
        </w:rPr>
        <w:t xml:space="preserve">by tumor characteristics, but also </w:t>
      </w:r>
      <w:r w:rsidR="00CB4405" w:rsidRPr="00F20521">
        <w:rPr>
          <w:rFonts w:ascii="Book Antiqua" w:hAnsi="Book Antiqua" w:cs="Times New Roman"/>
          <w:sz w:val="24"/>
          <w:szCs w:val="24"/>
        </w:rPr>
        <w:t>the host inflammatory response</w:t>
      </w:r>
      <w:r w:rsidR="0075115E" w:rsidRPr="00F20521">
        <w:rPr>
          <w:rFonts w:ascii="Book Antiqua" w:hAnsi="Book Antiqua" w:cs="Times New Roman"/>
          <w:sz w:val="24"/>
          <w:szCs w:val="24"/>
          <w:vertAlign w:val="superscript"/>
        </w:rPr>
        <w:t>[15]</w:t>
      </w:r>
      <w:r w:rsidR="0075115E" w:rsidRPr="00F20521">
        <w:rPr>
          <w:rFonts w:ascii="Book Antiqua" w:hAnsi="Book Antiqua" w:cs="Times New Roman"/>
          <w:sz w:val="24"/>
          <w:szCs w:val="24"/>
        </w:rPr>
        <w:t>.</w:t>
      </w:r>
      <w:r w:rsidR="00F20521" w:rsidRPr="00F20521">
        <w:rPr>
          <w:rFonts w:ascii="Book Antiqua" w:hAnsi="Book Antiqua" w:cs="Times New Roman"/>
          <w:sz w:val="24"/>
          <w:szCs w:val="24"/>
        </w:rPr>
        <w:t xml:space="preserve"> </w:t>
      </w:r>
      <w:r w:rsidR="00FD15B9" w:rsidRPr="00F20521">
        <w:rPr>
          <w:rFonts w:ascii="Book Antiqua" w:hAnsi="Book Antiqua" w:cs="Times New Roman"/>
          <w:sz w:val="24"/>
          <w:szCs w:val="24"/>
        </w:rPr>
        <w:t xml:space="preserve">Moreover, it has become clear that </w:t>
      </w:r>
      <w:r w:rsidR="00056FA1" w:rsidRPr="00F20521">
        <w:rPr>
          <w:rFonts w:ascii="Book Antiqua" w:hAnsi="Book Antiqua" w:cs="Times New Roman"/>
          <w:sz w:val="24"/>
          <w:szCs w:val="24"/>
        </w:rPr>
        <w:t>an</w:t>
      </w:r>
      <w:r w:rsidR="00FD15B9" w:rsidRPr="00F20521">
        <w:rPr>
          <w:rFonts w:ascii="Book Antiqua" w:hAnsi="Book Antiqua" w:cs="Times New Roman"/>
          <w:sz w:val="24"/>
          <w:szCs w:val="24"/>
        </w:rPr>
        <w:t xml:space="preserve"> elevated systemic inflammatory response</w:t>
      </w:r>
      <w:r w:rsidR="00056FA1" w:rsidRPr="00F20521">
        <w:rPr>
          <w:rFonts w:ascii="Book Antiqua" w:hAnsi="Book Antiqua" w:cs="Times New Roman"/>
          <w:sz w:val="24"/>
          <w:szCs w:val="24"/>
        </w:rPr>
        <w:t xml:space="preserve"> is</w:t>
      </w:r>
      <w:r w:rsidR="00FD15B9" w:rsidRPr="00F20521">
        <w:rPr>
          <w:rFonts w:ascii="Book Antiqua" w:hAnsi="Book Antiqua" w:cs="Times New Roman"/>
          <w:sz w:val="24"/>
          <w:szCs w:val="24"/>
        </w:rPr>
        <w:t xml:space="preserve"> consistently associated with </w:t>
      </w:r>
      <w:r w:rsidR="00056FA1" w:rsidRPr="00F20521">
        <w:rPr>
          <w:rFonts w:ascii="Book Antiqua" w:hAnsi="Book Antiqua" w:cs="Times New Roman"/>
          <w:sz w:val="24"/>
          <w:szCs w:val="24"/>
        </w:rPr>
        <w:t xml:space="preserve">a </w:t>
      </w:r>
      <w:r w:rsidR="00FD15B9" w:rsidRPr="00F20521">
        <w:rPr>
          <w:rFonts w:ascii="Book Antiqua" w:hAnsi="Book Antiqua" w:cs="Times New Roman"/>
          <w:sz w:val="24"/>
          <w:szCs w:val="24"/>
        </w:rPr>
        <w:t xml:space="preserve">poor outcome independent of </w:t>
      </w:r>
      <w:r w:rsidR="00056FA1" w:rsidRPr="00F20521">
        <w:rPr>
          <w:rFonts w:ascii="Book Antiqua" w:hAnsi="Book Antiqua" w:cs="Times New Roman"/>
          <w:sz w:val="24"/>
          <w:szCs w:val="24"/>
        </w:rPr>
        <w:t xml:space="preserve">the </w:t>
      </w:r>
      <w:r w:rsidR="00FD15B9" w:rsidRPr="00F20521">
        <w:rPr>
          <w:rFonts w:ascii="Book Antiqua" w:hAnsi="Book Antiqua" w:cs="Times New Roman"/>
          <w:sz w:val="24"/>
          <w:szCs w:val="24"/>
        </w:rPr>
        <w:t>tumor stage</w:t>
      </w:r>
      <w:r w:rsidR="00506B9E" w:rsidRPr="00F20521">
        <w:rPr>
          <w:rFonts w:ascii="Book Antiqua" w:hAnsi="Book Antiqua" w:cs="Times New Roman"/>
          <w:sz w:val="24"/>
          <w:szCs w:val="24"/>
          <w:vertAlign w:val="superscript"/>
        </w:rPr>
        <w:t>[16-18]</w:t>
      </w:r>
      <w:r w:rsidR="00506B9E" w:rsidRPr="00F20521">
        <w:rPr>
          <w:rFonts w:ascii="Book Antiqua" w:hAnsi="Book Antiqua" w:cs="Times New Roman"/>
          <w:sz w:val="24"/>
          <w:szCs w:val="24"/>
        </w:rPr>
        <w:t>.</w:t>
      </w:r>
      <w:r w:rsidR="00F20521" w:rsidRPr="00F20521">
        <w:rPr>
          <w:rFonts w:ascii="Book Antiqua" w:hAnsi="Book Antiqua" w:cs="Times New Roman"/>
          <w:sz w:val="24"/>
          <w:szCs w:val="24"/>
        </w:rPr>
        <w:t xml:space="preserve"> </w:t>
      </w:r>
      <w:r w:rsidR="00B67481" w:rsidRPr="00F20521">
        <w:rPr>
          <w:rFonts w:ascii="Book Antiqua" w:hAnsi="Book Antiqua" w:cs="Times New Roman"/>
          <w:sz w:val="24"/>
          <w:szCs w:val="24"/>
        </w:rPr>
        <w:t>The inflammatory response</w:t>
      </w:r>
      <w:r w:rsidR="00970B5A" w:rsidRPr="00F20521">
        <w:rPr>
          <w:rFonts w:ascii="Book Antiqua" w:hAnsi="Book Antiqua" w:cs="Times New Roman"/>
          <w:sz w:val="24"/>
          <w:szCs w:val="24"/>
        </w:rPr>
        <w:t xml:space="preserve"> is</w:t>
      </w:r>
      <w:r w:rsidR="00B67481" w:rsidRPr="00F20521">
        <w:rPr>
          <w:rFonts w:ascii="Book Antiqua" w:hAnsi="Book Antiqua" w:cs="Times New Roman"/>
          <w:sz w:val="24"/>
          <w:szCs w:val="24"/>
        </w:rPr>
        <w:t xml:space="preserve"> </w:t>
      </w:r>
      <w:r w:rsidR="00CA4467" w:rsidRPr="00F20521">
        <w:rPr>
          <w:rFonts w:ascii="Book Antiqua" w:hAnsi="Book Antiqua" w:cs="Times New Roman"/>
          <w:sz w:val="24"/>
          <w:szCs w:val="24"/>
        </w:rPr>
        <w:t xml:space="preserve">represented by </w:t>
      </w:r>
      <w:r w:rsidR="00970B5A" w:rsidRPr="00F20521">
        <w:rPr>
          <w:rFonts w:ascii="Book Antiqua" w:hAnsi="Book Antiqua" w:cs="Times New Roman"/>
          <w:sz w:val="24"/>
          <w:szCs w:val="24"/>
        </w:rPr>
        <w:t xml:space="preserve">the levels of serum white blood cells, </w:t>
      </w:r>
      <w:r w:rsidR="00CA4467" w:rsidRPr="00F20521">
        <w:rPr>
          <w:rFonts w:ascii="Book Antiqua" w:hAnsi="Book Antiqua" w:cs="Times New Roman"/>
          <w:sz w:val="24"/>
          <w:szCs w:val="24"/>
        </w:rPr>
        <w:t>neutrophil</w:t>
      </w:r>
      <w:r w:rsidR="00970B5A" w:rsidRPr="00F20521">
        <w:rPr>
          <w:rFonts w:ascii="Book Antiqua" w:hAnsi="Book Antiqua" w:cs="Times New Roman"/>
          <w:sz w:val="24"/>
          <w:szCs w:val="24"/>
        </w:rPr>
        <w:t>s</w:t>
      </w:r>
      <w:r w:rsidR="00CA4467" w:rsidRPr="00F20521">
        <w:rPr>
          <w:rFonts w:ascii="Book Antiqua" w:hAnsi="Book Antiqua" w:cs="Times New Roman"/>
          <w:sz w:val="24"/>
          <w:szCs w:val="24"/>
        </w:rPr>
        <w:t>, lymphocyte</w:t>
      </w:r>
      <w:r w:rsidR="00970B5A" w:rsidRPr="00F20521">
        <w:rPr>
          <w:rFonts w:ascii="Book Antiqua" w:hAnsi="Book Antiqua" w:cs="Times New Roman"/>
          <w:sz w:val="24"/>
          <w:szCs w:val="24"/>
        </w:rPr>
        <w:t>s</w:t>
      </w:r>
      <w:r w:rsidR="00CA4467" w:rsidRPr="00F20521">
        <w:rPr>
          <w:rFonts w:ascii="Book Antiqua" w:hAnsi="Book Antiqua" w:cs="Times New Roman"/>
          <w:sz w:val="24"/>
          <w:szCs w:val="24"/>
        </w:rPr>
        <w:t xml:space="preserve"> and platelet</w:t>
      </w:r>
      <w:r w:rsidR="00970B5A" w:rsidRPr="00F20521">
        <w:rPr>
          <w:rFonts w:ascii="Book Antiqua" w:hAnsi="Book Antiqua" w:cs="Times New Roman"/>
          <w:sz w:val="24"/>
          <w:szCs w:val="24"/>
        </w:rPr>
        <w:t>s</w:t>
      </w:r>
      <w:r w:rsidR="00CA4467" w:rsidRPr="00F20521">
        <w:rPr>
          <w:rFonts w:ascii="Book Antiqua" w:hAnsi="Book Antiqua" w:cs="Times New Roman"/>
          <w:sz w:val="24"/>
          <w:szCs w:val="24"/>
        </w:rPr>
        <w:t xml:space="preserve"> </w:t>
      </w:r>
      <w:r w:rsidR="00970B5A" w:rsidRPr="00F20521">
        <w:rPr>
          <w:rFonts w:ascii="Book Antiqua" w:hAnsi="Book Antiqua" w:cs="Times New Roman"/>
          <w:sz w:val="24"/>
          <w:szCs w:val="24"/>
        </w:rPr>
        <w:t>a</w:t>
      </w:r>
      <w:r w:rsidR="00CA4467" w:rsidRPr="00F20521">
        <w:rPr>
          <w:rFonts w:ascii="Book Antiqua" w:hAnsi="Book Antiqua" w:cs="Times New Roman"/>
          <w:sz w:val="24"/>
          <w:szCs w:val="24"/>
        </w:rPr>
        <w:t>nd acute</w:t>
      </w:r>
      <w:r w:rsidR="00970B5A" w:rsidRPr="00F20521">
        <w:rPr>
          <w:rFonts w:ascii="Book Antiqua" w:hAnsi="Book Antiqua" w:cs="Times New Roman"/>
          <w:sz w:val="24"/>
          <w:szCs w:val="24"/>
        </w:rPr>
        <w:t>-</w:t>
      </w:r>
      <w:r w:rsidR="00CA4467" w:rsidRPr="00F20521">
        <w:rPr>
          <w:rFonts w:ascii="Book Antiqua" w:hAnsi="Book Antiqua" w:cs="Times New Roman"/>
          <w:sz w:val="24"/>
          <w:szCs w:val="24"/>
        </w:rPr>
        <w:t>phase protein</w:t>
      </w:r>
      <w:r w:rsidR="00970B5A" w:rsidRPr="00F20521">
        <w:rPr>
          <w:rFonts w:ascii="Book Antiqua" w:hAnsi="Book Antiqua" w:cs="Times New Roman"/>
          <w:sz w:val="24"/>
          <w:szCs w:val="24"/>
        </w:rPr>
        <w:t>s,</w:t>
      </w:r>
      <w:r w:rsidR="00CA4467" w:rsidRPr="00F20521">
        <w:rPr>
          <w:rFonts w:ascii="Book Antiqua" w:hAnsi="Book Antiqua" w:cs="Times New Roman"/>
          <w:sz w:val="24"/>
          <w:szCs w:val="24"/>
        </w:rPr>
        <w:t xml:space="preserve"> such as C-reactive protein (CRP) and albumin. </w:t>
      </w:r>
      <w:r w:rsidR="00B67481" w:rsidRPr="00F20521">
        <w:rPr>
          <w:rFonts w:ascii="Book Antiqua" w:hAnsi="Book Antiqua" w:cs="Times New Roman"/>
          <w:sz w:val="24"/>
          <w:szCs w:val="24"/>
        </w:rPr>
        <w:t>These</w:t>
      </w:r>
      <w:r w:rsidR="00D4013E" w:rsidRPr="00F20521">
        <w:rPr>
          <w:rFonts w:ascii="Book Antiqua" w:hAnsi="Book Antiqua" w:cs="Times New Roman"/>
          <w:sz w:val="24"/>
          <w:szCs w:val="24"/>
        </w:rPr>
        <w:t xml:space="preserve"> </w:t>
      </w:r>
      <w:r w:rsidR="00970B5A" w:rsidRPr="00F20521">
        <w:rPr>
          <w:rFonts w:ascii="Book Antiqua" w:hAnsi="Book Antiqua" w:cs="Times New Roman"/>
          <w:sz w:val="24"/>
          <w:szCs w:val="24"/>
        </w:rPr>
        <w:t>parameter</w:t>
      </w:r>
      <w:r w:rsidR="00B67481" w:rsidRPr="00F20521">
        <w:rPr>
          <w:rFonts w:ascii="Book Antiqua" w:hAnsi="Book Antiqua" w:cs="Times New Roman"/>
          <w:sz w:val="24"/>
          <w:szCs w:val="24"/>
        </w:rPr>
        <w:t xml:space="preserve">s are simple and easy to measure using widely available </w:t>
      </w:r>
      <w:r w:rsidR="00970B5A" w:rsidRPr="00F20521">
        <w:rPr>
          <w:rFonts w:ascii="Book Antiqua" w:hAnsi="Book Antiqua" w:cs="Times New Roman"/>
          <w:sz w:val="24"/>
          <w:szCs w:val="24"/>
        </w:rPr>
        <w:t xml:space="preserve">standardized </w:t>
      </w:r>
      <w:r w:rsidR="00B67481" w:rsidRPr="00F20521">
        <w:rPr>
          <w:rFonts w:ascii="Book Antiqua" w:hAnsi="Book Antiqua" w:cs="Times New Roman"/>
          <w:sz w:val="24"/>
          <w:szCs w:val="24"/>
        </w:rPr>
        <w:t>assays.</w:t>
      </w:r>
      <w:r w:rsidR="00F20521" w:rsidRPr="00F20521">
        <w:rPr>
          <w:rFonts w:ascii="Book Antiqua" w:hAnsi="Book Antiqua" w:cs="Times New Roman"/>
          <w:sz w:val="24"/>
          <w:szCs w:val="24"/>
        </w:rPr>
        <w:t xml:space="preserve"> </w:t>
      </w:r>
    </w:p>
    <w:p w:rsidR="009A4205" w:rsidRPr="00F20521" w:rsidRDefault="00CA4467" w:rsidP="00CB4405">
      <w:pPr>
        <w:adjustRightInd w:val="0"/>
        <w:snapToGrid w:val="0"/>
        <w:spacing w:line="360" w:lineRule="auto"/>
        <w:ind w:firstLineChars="100" w:firstLine="240"/>
        <w:rPr>
          <w:rFonts w:ascii="Book Antiqua" w:hAnsi="Book Antiqua" w:cs="Times New Roman"/>
          <w:sz w:val="24"/>
          <w:szCs w:val="24"/>
          <w:vertAlign w:val="superscript"/>
        </w:rPr>
      </w:pPr>
      <w:r w:rsidRPr="00F20521">
        <w:rPr>
          <w:rFonts w:ascii="Book Antiqua" w:hAnsi="Book Antiqua" w:cs="Times New Roman"/>
          <w:sz w:val="24"/>
          <w:szCs w:val="24"/>
        </w:rPr>
        <w:t xml:space="preserve">Recently, </w:t>
      </w:r>
      <w:r w:rsidR="00970B5A" w:rsidRPr="00F20521">
        <w:rPr>
          <w:rFonts w:ascii="Book Antiqua" w:hAnsi="Book Antiqua" w:cs="Times New Roman"/>
          <w:sz w:val="24"/>
          <w:szCs w:val="24"/>
        </w:rPr>
        <w:t xml:space="preserve">several </w:t>
      </w:r>
      <w:r w:rsidRPr="00F20521">
        <w:rPr>
          <w:rFonts w:ascii="Book Antiqua" w:hAnsi="Book Antiqua" w:cs="Times New Roman"/>
          <w:sz w:val="24"/>
          <w:szCs w:val="24"/>
        </w:rPr>
        <w:t xml:space="preserve">combinations of these </w:t>
      </w:r>
      <w:r w:rsidR="00970B5A" w:rsidRPr="00F20521">
        <w:rPr>
          <w:rFonts w:ascii="Book Antiqua" w:hAnsi="Book Antiqua" w:cs="Times New Roman"/>
          <w:sz w:val="24"/>
          <w:szCs w:val="24"/>
        </w:rPr>
        <w:t>factors, including</w:t>
      </w:r>
      <w:r w:rsidR="00F34910" w:rsidRPr="00F20521">
        <w:rPr>
          <w:rFonts w:ascii="Book Antiqua" w:hAnsi="Book Antiqua" w:cs="Times New Roman"/>
          <w:sz w:val="24"/>
          <w:szCs w:val="24"/>
        </w:rPr>
        <w:t xml:space="preserve"> Glasgow Prognostic Score (GPS), </w:t>
      </w:r>
      <w:r w:rsidR="00222419" w:rsidRPr="00F20521">
        <w:rPr>
          <w:rFonts w:ascii="Book Antiqua" w:hAnsi="Book Antiqua" w:cs="Times New Roman"/>
          <w:sz w:val="24"/>
          <w:szCs w:val="24"/>
        </w:rPr>
        <w:t>neutrophil</w:t>
      </w:r>
      <w:r w:rsidR="00970B5A" w:rsidRPr="00F20521">
        <w:rPr>
          <w:rFonts w:ascii="Book Antiqua" w:hAnsi="Book Antiqua" w:cs="Times New Roman"/>
          <w:sz w:val="24"/>
          <w:szCs w:val="24"/>
        </w:rPr>
        <w:t>-</w:t>
      </w:r>
      <w:r w:rsidR="00222419" w:rsidRPr="00F20521">
        <w:rPr>
          <w:rFonts w:ascii="Book Antiqua" w:hAnsi="Book Antiqua" w:cs="Times New Roman"/>
          <w:sz w:val="24"/>
          <w:szCs w:val="24"/>
        </w:rPr>
        <w:t>to</w:t>
      </w:r>
      <w:r w:rsidR="00970B5A" w:rsidRPr="00F20521">
        <w:rPr>
          <w:rFonts w:ascii="Book Antiqua" w:hAnsi="Book Antiqua" w:cs="Times New Roman"/>
          <w:sz w:val="24"/>
          <w:szCs w:val="24"/>
        </w:rPr>
        <w:t>-</w:t>
      </w:r>
      <w:r w:rsidR="00222419" w:rsidRPr="00F20521">
        <w:rPr>
          <w:rFonts w:ascii="Book Antiqua" w:hAnsi="Book Antiqua" w:cs="Times New Roman"/>
          <w:sz w:val="24"/>
          <w:szCs w:val="24"/>
        </w:rPr>
        <w:t>lympho</w:t>
      </w:r>
      <w:r w:rsidR="00C7262A" w:rsidRPr="00F20521">
        <w:rPr>
          <w:rFonts w:ascii="Book Antiqua" w:hAnsi="Book Antiqua" w:cs="Times New Roman"/>
          <w:sz w:val="24"/>
          <w:szCs w:val="24"/>
        </w:rPr>
        <w:t>cyte ratio</w:t>
      </w:r>
      <w:r w:rsidR="00222419" w:rsidRPr="00F20521">
        <w:rPr>
          <w:rFonts w:ascii="Book Antiqua" w:hAnsi="Book Antiqua" w:cs="Times New Roman"/>
          <w:sz w:val="24"/>
          <w:szCs w:val="24"/>
        </w:rPr>
        <w:t xml:space="preserve"> (NLR), </w:t>
      </w:r>
      <w:r w:rsidR="00970B5A" w:rsidRPr="00F20521">
        <w:rPr>
          <w:rFonts w:ascii="Book Antiqua" w:hAnsi="Book Antiqua" w:cs="Times New Roman"/>
          <w:sz w:val="24"/>
          <w:szCs w:val="24"/>
        </w:rPr>
        <w:t>p</w:t>
      </w:r>
      <w:r w:rsidR="00222419" w:rsidRPr="00F20521">
        <w:rPr>
          <w:rFonts w:ascii="Book Antiqua" w:hAnsi="Book Antiqua" w:cs="Times New Roman"/>
          <w:sz w:val="24"/>
          <w:szCs w:val="24"/>
        </w:rPr>
        <w:t>latelet</w:t>
      </w:r>
      <w:r w:rsidR="00970B5A" w:rsidRPr="00F20521">
        <w:rPr>
          <w:rFonts w:ascii="Book Antiqua" w:hAnsi="Book Antiqua" w:cs="Times New Roman"/>
          <w:sz w:val="24"/>
          <w:szCs w:val="24"/>
        </w:rPr>
        <w:t>-</w:t>
      </w:r>
      <w:r w:rsidR="00222419" w:rsidRPr="00F20521">
        <w:rPr>
          <w:rFonts w:ascii="Book Antiqua" w:hAnsi="Book Antiqua" w:cs="Times New Roman"/>
          <w:sz w:val="24"/>
          <w:szCs w:val="24"/>
        </w:rPr>
        <w:t xml:space="preserve">lymphocyte ratio (PLR), and </w:t>
      </w:r>
      <w:r w:rsidR="00970B5A" w:rsidRPr="00F20521">
        <w:rPr>
          <w:rFonts w:ascii="Book Antiqua" w:hAnsi="Book Antiqua" w:cs="Times New Roman"/>
          <w:sz w:val="24"/>
          <w:szCs w:val="24"/>
        </w:rPr>
        <w:t>p</w:t>
      </w:r>
      <w:r w:rsidR="00222419" w:rsidRPr="00F20521">
        <w:rPr>
          <w:rFonts w:ascii="Book Antiqua" w:hAnsi="Book Antiqua" w:cs="Times New Roman"/>
          <w:sz w:val="24"/>
          <w:szCs w:val="24"/>
        </w:rPr>
        <w:t>ro</w:t>
      </w:r>
      <w:r w:rsidR="00970B5A" w:rsidRPr="00F20521">
        <w:rPr>
          <w:rFonts w:ascii="Book Antiqua" w:hAnsi="Book Antiqua" w:cs="Times New Roman"/>
          <w:sz w:val="24"/>
          <w:szCs w:val="24"/>
        </w:rPr>
        <w:t xml:space="preserve">gnostic nutritional index (PNI), </w:t>
      </w:r>
      <w:r w:rsidR="00222419" w:rsidRPr="00F20521">
        <w:rPr>
          <w:rFonts w:ascii="Book Antiqua" w:hAnsi="Book Antiqua" w:cs="Times New Roman"/>
          <w:sz w:val="24"/>
          <w:szCs w:val="24"/>
        </w:rPr>
        <w:t xml:space="preserve">have </w:t>
      </w:r>
      <w:r w:rsidR="006E7E53" w:rsidRPr="00F20521">
        <w:rPr>
          <w:rFonts w:ascii="Book Antiqua" w:hAnsi="Book Antiqua" w:cs="Times New Roman"/>
          <w:sz w:val="24"/>
          <w:szCs w:val="24"/>
        </w:rPr>
        <w:t xml:space="preserve">also </w:t>
      </w:r>
      <w:r w:rsidR="00222419" w:rsidRPr="00F20521">
        <w:rPr>
          <w:rFonts w:ascii="Book Antiqua" w:hAnsi="Book Antiqua" w:cs="Times New Roman"/>
          <w:sz w:val="24"/>
          <w:szCs w:val="24"/>
        </w:rPr>
        <w:t xml:space="preserve">been reported </w:t>
      </w:r>
      <w:r w:rsidR="00970B5A" w:rsidRPr="00F20521">
        <w:rPr>
          <w:rFonts w:ascii="Book Antiqua" w:hAnsi="Book Antiqua" w:cs="Times New Roman"/>
          <w:sz w:val="24"/>
          <w:szCs w:val="24"/>
        </w:rPr>
        <w:t>to be</w:t>
      </w:r>
      <w:r w:rsidR="00222419" w:rsidRPr="00F20521">
        <w:rPr>
          <w:rFonts w:ascii="Book Antiqua" w:hAnsi="Book Antiqua" w:cs="Times New Roman"/>
          <w:sz w:val="24"/>
          <w:szCs w:val="24"/>
        </w:rPr>
        <w:t xml:space="preserve"> useful prognostic factors in various malignant </w:t>
      </w:r>
      <w:r w:rsidR="00A03767" w:rsidRPr="00F20521">
        <w:rPr>
          <w:rFonts w:ascii="Book Antiqua" w:hAnsi="Book Antiqua" w:cs="Times New Roman"/>
          <w:sz w:val="24"/>
          <w:szCs w:val="24"/>
        </w:rPr>
        <w:t xml:space="preserve">solid </w:t>
      </w:r>
      <w:r w:rsidR="00222419" w:rsidRPr="00F20521">
        <w:rPr>
          <w:rFonts w:ascii="Book Antiqua" w:hAnsi="Book Antiqua" w:cs="Times New Roman"/>
          <w:sz w:val="24"/>
          <w:szCs w:val="24"/>
        </w:rPr>
        <w:t>tumors</w:t>
      </w:r>
      <w:r w:rsidR="008F5F9D" w:rsidRPr="00F20521">
        <w:rPr>
          <w:rFonts w:ascii="Book Antiqua" w:hAnsi="Book Antiqua" w:cs="Times New Roman"/>
          <w:sz w:val="24"/>
          <w:szCs w:val="24"/>
        </w:rPr>
        <w:t>, including CRC (Table 1)</w:t>
      </w:r>
      <w:r w:rsidR="00506B9E" w:rsidRPr="00F20521">
        <w:rPr>
          <w:rFonts w:ascii="Book Antiqua" w:hAnsi="Book Antiqua" w:cs="Times New Roman"/>
          <w:sz w:val="24"/>
          <w:szCs w:val="24"/>
          <w:vertAlign w:val="superscript"/>
        </w:rPr>
        <w:t>[19-</w:t>
      </w:r>
      <w:r w:rsidR="00B5203A" w:rsidRPr="00F20521">
        <w:rPr>
          <w:rFonts w:ascii="Book Antiqua" w:hAnsi="Book Antiqua" w:cs="Times New Roman"/>
          <w:sz w:val="24"/>
          <w:szCs w:val="24"/>
          <w:vertAlign w:val="superscript"/>
        </w:rPr>
        <w:t>32</w:t>
      </w:r>
      <w:r w:rsidR="00506B9E" w:rsidRPr="00F20521">
        <w:rPr>
          <w:rFonts w:ascii="Book Antiqua" w:hAnsi="Book Antiqua" w:cs="Times New Roman"/>
          <w:sz w:val="24"/>
          <w:szCs w:val="24"/>
          <w:vertAlign w:val="superscript"/>
        </w:rPr>
        <w:t>]</w:t>
      </w:r>
      <w:r w:rsidR="00222419" w:rsidRPr="00F20521">
        <w:rPr>
          <w:rFonts w:ascii="Book Antiqua" w:hAnsi="Book Antiqua" w:cs="Times New Roman"/>
          <w:sz w:val="24"/>
          <w:szCs w:val="24"/>
        </w:rPr>
        <w:t>.</w:t>
      </w:r>
    </w:p>
    <w:p w:rsidR="00D844E7" w:rsidRPr="00F20521" w:rsidRDefault="00D07DED" w:rsidP="00BC79E0">
      <w:pPr>
        <w:adjustRightInd w:val="0"/>
        <w:snapToGrid w:val="0"/>
        <w:spacing w:line="360" w:lineRule="auto"/>
        <w:ind w:firstLineChars="100" w:firstLine="240"/>
        <w:rPr>
          <w:rFonts w:ascii="Book Antiqua" w:hAnsi="Book Antiqua" w:cs="Times New Roman"/>
          <w:sz w:val="24"/>
          <w:szCs w:val="24"/>
        </w:rPr>
      </w:pPr>
      <w:r w:rsidRPr="00F20521">
        <w:rPr>
          <w:rFonts w:ascii="Book Antiqua" w:hAnsi="Book Antiqua" w:cs="Times New Roman"/>
          <w:sz w:val="24"/>
          <w:szCs w:val="24"/>
        </w:rPr>
        <w:t xml:space="preserve">The aim of this review was to examine the value of </w:t>
      </w:r>
      <w:r w:rsidR="005D1AAC" w:rsidRPr="00F20521">
        <w:rPr>
          <w:rFonts w:ascii="Book Antiqua" w:hAnsi="Book Antiqua" w:cs="Times New Roman"/>
          <w:sz w:val="24"/>
          <w:szCs w:val="24"/>
        </w:rPr>
        <w:t xml:space="preserve">various </w:t>
      </w:r>
      <w:r w:rsidRPr="00F20521">
        <w:rPr>
          <w:rFonts w:ascii="Book Antiqua" w:hAnsi="Book Antiqua" w:cs="Times New Roman"/>
          <w:sz w:val="24"/>
          <w:szCs w:val="24"/>
        </w:rPr>
        <w:t>inflammation</w:t>
      </w:r>
      <w:r w:rsidR="00A03767" w:rsidRPr="00F20521">
        <w:rPr>
          <w:rFonts w:ascii="Book Antiqua" w:hAnsi="Book Antiqua" w:cs="Times New Roman"/>
          <w:sz w:val="24"/>
          <w:szCs w:val="24"/>
        </w:rPr>
        <w:t>-based factors</w:t>
      </w:r>
      <w:r w:rsidRPr="00F20521">
        <w:rPr>
          <w:rFonts w:ascii="Book Antiqua" w:hAnsi="Book Antiqua" w:cs="Times New Roman"/>
          <w:sz w:val="24"/>
          <w:szCs w:val="24"/>
        </w:rPr>
        <w:t xml:space="preserve"> as useful prognostic factors in patients with CRC.</w:t>
      </w:r>
    </w:p>
    <w:p w:rsidR="00F20C0D" w:rsidRPr="00F20521" w:rsidRDefault="00F20C0D" w:rsidP="00CD57FC">
      <w:pPr>
        <w:adjustRightInd w:val="0"/>
        <w:snapToGrid w:val="0"/>
        <w:spacing w:line="360" w:lineRule="auto"/>
        <w:rPr>
          <w:rFonts w:ascii="Book Antiqua" w:hAnsi="Book Antiqua" w:cs="Times New Roman"/>
          <w:sz w:val="24"/>
          <w:szCs w:val="24"/>
        </w:rPr>
      </w:pPr>
    </w:p>
    <w:p w:rsidR="00AA3A84" w:rsidRPr="00F20521" w:rsidRDefault="00CB4405" w:rsidP="00CB4405">
      <w:pPr>
        <w:pStyle w:val="ListParagraph"/>
        <w:adjustRightInd w:val="0"/>
        <w:snapToGrid w:val="0"/>
        <w:spacing w:line="360" w:lineRule="auto"/>
        <w:ind w:leftChars="0" w:left="0"/>
        <w:rPr>
          <w:rFonts w:ascii="Book Antiqua" w:hAnsi="Book Antiqua" w:cs="Times New Roman"/>
          <w:b/>
          <w:sz w:val="24"/>
          <w:szCs w:val="24"/>
        </w:rPr>
      </w:pPr>
      <w:r w:rsidRPr="00F20521">
        <w:rPr>
          <w:rFonts w:ascii="Book Antiqua" w:hAnsi="Book Antiqua" w:cs="Times New Roman"/>
          <w:b/>
          <w:sz w:val="24"/>
          <w:szCs w:val="24"/>
        </w:rPr>
        <w:t>C</w:t>
      </w:r>
      <w:r w:rsidR="00BC79E0" w:rsidRPr="00F20521">
        <w:rPr>
          <w:rFonts w:ascii="Book Antiqua" w:eastAsia="宋体" w:hAnsi="Book Antiqua" w:cs="Times New Roman" w:hint="eastAsia"/>
          <w:b/>
          <w:sz w:val="24"/>
          <w:szCs w:val="24"/>
          <w:lang w:eastAsia="zh-CN"/>
        </w:rPr>
        <w:t>RP</w:t>
      </w:r>
      <w:r w:rsidRPr="00F20521">
        <w:rPr>
          <w:rFonts w:ascii="Book Antiqua" w:hAnsi="Book Antiqua" w:cs="Times New Roman"/>
          <w:b/>
          <w:sz w:val="24"/>
          <w:szCs w:val="24"/>
        </w:rPr>
        <w:t xml:space="preserve"> LEVEL</w:t>
      </w:r>
    </w:p>
    <w:p w:rsidR="00B5203A" w:rsidRPr="00F20521" w:rsidRDefault="00BC79E0" w:rsidP="00CD57FC">
      <w:pPr>
        <w:adjustRightInd w:val="0"/>
        <w:snapToGrid w:val="0"/>
        <w:spacing w:line="360" w:lineRule="auto"/>
        <w:rPr>
          <w:rFonts w:ascii="Book Antiqua" w:hAnsi="Book Antiqua" w:cs="Times New Roman"/>
          <w:sz w:val="24"/>
          <w:szCs w:val="24"/>
        </w:rPr>
      </w:pPr>
      <w:r w:rsidRPr="00F20521">
        <w:rPr>
          <w:rFonts w:ascii="Book Antiqua" w:hAnsi="Book Antiqua" w:cs="Times New Roman"/>
          <w:sz w:val="24"/>
          <w:szCs w:val="24"/>
        </w:rPr>
        <w:t>CRP</w:t>
      </w:r>
      <w:r w:rsidR="00CB4405" w:rsidRPr="00F20521">
        <w:rPr>
          <w:rFonts w:ascii="Book Antiqua" w:hAnsi="Book Antiqua" w:cs="Times New Roman"/>
          <w:sz w:val="24"/>
          <w:szCs w:val="24"/>
        </w:rPr>
        <w:t xml:space="preserve"> </w:t>
      </w:r>
      <w:r w:rsidR="00D00FA6" w:rsidRPr="00F20521">
        <w:rPr>
          <w:rFonts w:ascii="Book Antiqua" w:hAnsi="Book Antiqua" w:cs="Times New Roman"/>
          <w:sz w:val="24"/>
          <w:szCs w:val="24"/>
        </w:rPr>
        <w:t>is an acute</w:t>
      </w:r>
      <w:r w:rsidR="006A3B6D" w:rsidRPr="00F20521">
        <w:rPr>
          <w:rFonts w:ascii="Book Antiqua" w:hAnsi="Book Antiqua" w:cs="Times New Roman"/>
          <w:sz w:val="24"/>
          <w:szCs w:val="24"/>
        </w:rPr>
        <w:t>-</w:t>
      </w:r>
      <w:r w:rsidR="00D00FA6" w:rsidRPr="00F20521">
        <w:rPr>
          <w:rFonts w:ascii="Book Antiqua" w:hAnsi="Book Antiqua" w:cs="Times New Roman"/>
          <w:sz w:val="24"/>
          <w:szCs w:val="24"/>
        </w:rPr>
        <w:t>phase protein synthesized in hepatocytes</w:t>
      </w:r>
      <w:r w:rsidR="006A3B6D" w:rsidRPr="00F20521">
        <w:rPr>
          <w:rFonts w:ascii="Book Antiqua" w:hAnsi="Book Antiqua" w:cs="Times New Roman"/>
          <w:sz w:val="24"/>
          <w:szCs w:val="24"/>
        </w:rPr>
        <w:t xml:space="preserve"> whose</w:t>
      </w:r>
      <w:r w:rsidR="00D00FA6" w:rsidRPr="00F20521">
        <w:rPr>
          <w:rFonts w:ascii="Book Antiqua" w:hAnsi="Book Antiqua" w:cs="Times New Roman"/>
          <w:sz w:val="24"/>
          <w:szCs w:val="24"/>
        </w:rPr>
        <w:t xml:space="preserve"> serum level increases in response to </w:t>
      </w:r>
      <w:r w:rsidR="00A05DD7" w:rsidRPr="00F20521">
        <w:rPr>
          <w:rFonts w:ascii="Book Antiqua" w:hAnsi="Book Antiqua" w:cs="Times New Roman"/>
          <w:sz w:val="24"/>
          <w:szCs w:val="24"/>
        </w:rPr>
        <w:t>inflammatory disease</w:t>
      </w:r>
      <w:r w:rsidR="00C86C34" w:rsidRPr="00F20521">
        <w:rPr>
          <w:rFonts w:ascii="Book Antiqua" w:hAnsi="Book Antiqua" w:cs="Times New Roman"/>
          <w:sz w:val="24"/>
          <w:szCs w:val="24"/>
          <w:vertAlign w:val="superscript"/>
        </w:rPr>
        <w:t>[</w:t>
      </w:r>
      <w:r w:rsidR="00B5203A" w:rsidRPr="00F20521">
        <w:rPr>
          <w:rFonts w:ascii="Book Antiqua" w:hAnsi="Book Antiqua" w:cs="Times New Roman"/>
          <w:sz w:val="24"/>
          <w:szCs w:val="24"/>
          <w:vertAlign w:val="superscript"/>
        </w:rPr>
        <w:t>33, 34</w:t>
      </w:r>
      <w:r w:rsidR="004F72C0" w:rsidRPr="00F20521">
        <w:rPr>
          <w:rFonts w:ascii="Book Antiqua" w:hAnsi="Book Antiqua" w:cs="Times New Roman"/>
          <w:sz w:val="24"/>
          <w:szCs w:val="24"/>
          <w:vertAlign w:val="superscript"/>
        </w:rPr>
        <w:t>]</w:t>
      </w:r>
      <w:r w:rsidR="004F72C0" w:rsidRPr="00F20521">
        <w:rPr>
          <w:rFonts w:ascii="Book Antiqua" w:hAnsi="Book Antiqua" w:cs="Times New Roman"/>
          <w:sz w:val="24"/>
          <w:szCs w:val="24"/>
        </w:rPr>
        <w:t>.</w:t>
      </w:r>
      <w:r w:rsidR="00F20521" w:rsidRPr="00F20521">
        <w:rPr>
          <w:rFonts w:ascii="Book Antiqua" w:hAnsi="Book Antiqua" w:cs="Times New Roman"/>
          <w:sz w:val="24"/>
          <w:szCs w:val="24"/>
        </w:rPr>
        <w:t xml:space="preserve"> </w:t>
      </w:r>
      <w:r w:rsidR="00A05DD7" w:rsidRPr="00F20521">
        <w:rPr>
          <w:rFonts w:ascii="Book Antiqua" w:hAnsi="Book Antiqua" w:cs="Times New Roman"/>
          <w:sz w:val="24"/>
          <w:szCs w:val="24"/>
        </w:rPr>
        <w:t>Cancer growth also induces a tissue inflammatory response, and thus increases the serum CRP level.</w:t>
      </w:r>
      <w:r w:rsidR="00F20521" w:rsidRPr="00F20521">
        <w:rPr>
          <w:rFonts w:ascii="Book Antiqua" w:hAnsi="Book Antiqua" w:cs="Times New Roman"/>
          <w:sz w:val="24"/>
          <w:szCs w:val="24"/>
        </w:rPr>
        <w:t xml:space="preserve"> </w:t>
      </w:r>
      <w:r w:rsidR="00A05DD7" w:rsidRPr="00F20521">
        <w:rPr>
          <w:rFonts w:ascii="Book Antiqua" w:hAnsi="Book Antiqua" w:cs="Times New Roman"/>
          <w:sz w:val="24"/>
          <w:szCs w:val="24"/>
        </w:rPr>
        <w:t xml:space="preserve">Elevation of the serum CRP concentration reflects </w:t>
      </w:r>
      <w:r w:rsidR="006A3B6D" w:rsidRPr="00F20521">
        <w:rPr>
          <w:rFonts w:ascii="Book Antiqua" w:hAnsi="Book Antiqua" w:cs="Times New Roman"/>
          <w:sz w:val="24"/>
          <w:szCs w:val="24"/>
        </w:rPr>
        <w:t xml:space="preserve">a state of </w:t>
      </w:r>
      <w:r w:rsidR="00041676" w:rsidRPr="00F20521">
        <w:rPr>
          <w:rFonts w:ascii="Book Antiqua" w:hAnsi="Book Antiqua" w:cs="Times New Roman"/>
          <w:sz w:val="24"/>
          <w:szCs w:val="24"/>
        </w:rPr>
        <w:t>hyper-</w:t>
      </w:r>
      <w:r w:rsidR="00A05DD7" w:rsidRPr="00F20521">
        <w:rPr>
          <w:rFonts w:ascii="Book Antiqua" w:hAnsi="Book Antiqua" w:cs="Times New Roman"/>
          <w:sz w:val="24"/>
          <w:szCs w:val="24"/>
        </w:rPr>
        <w:t>cytokinemia, as the CRP level is upregulated by proinflammatory cytokines, such as interleukin (IL)-1, IL-6 and tumor necrosis factor (TNF)</w:t>
      </w:r>
      <w:r w:rsidRPr="00F20521">
        <w:rPr>
          <w:rFonts w:ascii="Book Antiqua" w:hAnsi="Book Antiqua" w:cs="Times New Roman"/>
          <w:sz w:val="24"/>
          <w:szCs w:val="24"/>
          <w:vertAlign w:val="superscript"/>
        </w:rPr>
        <w:t>[33,</w:t>
      </w:r>
      <w:r w:rsidR="00B5203A" w:rsidRPr="00F20521">
        <w:rPr>
          <w:rFonts w:ascii="Book Antiqua" w:hAnsi="Book Antiqua" w:cs="Times New Roman"/>
          <w:sz w:val="24"/>
          <w:szCs w:val="24"/>
          <w:vertAlign w:val="superscript"/>
        </w:rPr>
        <w:t>34]</w:t>
      </w:r>
      <w:r w:rsidR="00DF2FBA" w:rsidRPr="00F20521">
        <w:rPr>
          <w:rFonts w:ascii="Book Antiqua" w:hAnsi="Book Antiqua" w:cs="Times New Roman"/>
          <w:sz w:val="24"/>
          <w:szCs w:val="24"/>
        </w:rPr>
        <w:t>.</w:t>
      </w:r>
      <w:r w:rsidR="00F20521" w:rsidRPr="00F20521">
        <w:rPr>
          <w:rFonts w:ascii="Book Antiqua" w:hAnsi="Book Antiqua" w:cs="Times New Roman"/>
          <w:sz w:val="24"/>
          <w:szCs w:val="24"/>
        </w:rPr>
        <w:t xml:space="preserve"> </w:t>
      </w:r>
      <w:r w:rsidR="00A05DD7" w:rsidRPr="00F20521">
        <w:rPr>
          <w:rFonts w:ascii="Book Antiqua" w:hAnsi="Book Antiqua" w:cs="Times New Roman"/>
          <w:sz w:val="24"/>
          <w:szCs w:val="24"/>
        </w:rPr>
        <w:t>These cytokines have the ability to prom</w:t>
      </w:r>
      <w:r w:rsidR="00041676" w:rsidRPr="00F20521">
        <w:rPr>
          <w:rFonts w:ascii="Book Antiqua" w:hAnsi="Book Antiqua" w:cs="Times New Roman"/>
          <w:sz w:val="24"/>
          <w:szCs w:val="24"/>
        </w:rPr>
        <w:t>ote tumor growth and metastasis</w:t>
      </w:r>
      <w:r w:rsidR="00A05DD7" w:rsidRPr="00F20521">
        <w:rPr>
          <w:rFonts w:ascii="Book Antiqua" w:hAnsi="Book Antiqua" w:cs="Times New Roman"/>
          <w:sz w:val="24"/>
          <w:szCs w:val="24"/>
        </w:rPr>
        <w:t xml:space="preserve"> and play a role in tumor progression. </w:t>
      </w:r>
    </w:p>
    <w:p w:rsidR="00C911BF" w:rsidRPr="00F20521" w:rsidRDefault="00706BD5" w:rsidP="00BC79E0">
      <w:pPr>
        <w:adjustRightInd w:val="0"/>
        <w:snapToGrid w:val="0"/>
        <w:spacing w:line="360" w:lineRule="auto"/>
        <w:ind w:firstLineChars="100" w:firstLine="240"/>
        <w:rPr>
          <w:rFonts w:ascii="Book Antiqua" w:eastAsia="宋体" w:hAnsi="Book Antiqua" w:cs="Times New Roman"/>
          <w:sz w:val="24"/>
          <w:szCs w:val="24"/>
          <w:lang w:eastAsia="zh-CN"/>
        </w:rPr>
      </w:pPr>
      <w:r w:rsidRPr="00F20521">
        <w:rPr>
          <w:rFonts w:ascii="Book Antiqua" w:hAnsi="Book Antiqua" w:cs="Times New Roman"/>
          <w:sz w:val="24"/>
          <w:szCs w:val="24"/>
        </w:rPr>
        <w:t>Many investigators have reported that a high level of serum CRP significantly correlates with poor survival in patients with CR</w:t>
      </w:r>
      <w:r w:rsidR="00BC79E0" w:rsidRPr="00F20521">
        <w:rPr>
          <w:rFonts w:ascii="Book Antiqua" w:hAnsi="Book Antiqua" w:cs="Times New Roman"/>
          <w:sz w:val="24"/>
          <w:szCs w:val="24"/>
        </w:rPr>
        <w:t>C treated with curative surgery</w:t>
      </w:r>
      <w:r w:rsidRPr="00F20521">
        <w:rPr>
          <w:rFonts w:ascii="Book Antiqua" w:hAnsi="Book Antiqua" w:cs="Times New Roman"/>
          <w:sz w:val="24"/>
          <w:szCs w:val="24"/>
          <w:vertAlign w:val="superscript"/>
        </w:rPr>
        <w:t>[19-21]</w:t>
      </w:r>
      <w:r w:rsidRPr="00F20521">
        <w:rPr>
          <w:rFonts w:ascii="Book Antiqua" w:hAnsi="Book Antiqua" w:cs="Times New Roman"/>
          <w:sz w:val="24"/>
          <w:szCs w:val="24"/>
        </w:rPr>
        <w:t>.</w:t>
      </w:r>
      <w:r w:rsidR="00F20521" w:rsidRPr="00F20521">
        <w:rPr>
          <w:rFonts w:ascii="Book Antiqua" w:hAnsi="Book Antiqua" w:cs="Times New Roman"/>
          <w:sz w:val="24"/>
          <w:szCs w:val="24"/>
        </w:rPr>
        <w:t xml:space="preserve"> </w:t>
      </w:r>
      <w:r w:rsidRPr="00F20521">
        <w:rPr>
          <w:rFonts w:ascii="Book Antiqua" w:hAnsi="Book Antiqua" w:cs="Times New Roman"/>
          <w:sz w:val="24"/>
          <w:szCs w:val="24"/>
        </w:rPr>
        <w:t>Nozoe</w:t>
      </w:r>
      <w:r w:rsidR="00BC79E0" w:rsidRPr="00F20521">
        <w:rPr>
          <w:rFonts w:ascii="Book Antiqua" w:hAnsi="Book Antiqua" w:cs="Times New Roman"/>
          <w:sz w:val="24"/>
          <w:szCs w:val="24"/>
        </w:rPr>
        <w:t xml:space="preserve"> </w:t>
      </w:r>
      <w:r w:rsidR="00BC79E0" w:rsidRPr="00F20521">
        <w:rPr>
          <w:rFonts w:ascii="Book Antiqua" w:hAnsi="Book Antiqua" w:cs="Times New Roman"/>
          <w:i/>
          <w:sz w:val="24"/>
          <w:szCs w:val="24"/>
        </w:rPr>
        <w:t>et al</w:t>
      </w:r>
      <w:r w:rsidRPr="00F20521">
        <w:rPr>
          <w:rFonts w:ascii="Book Antiqua" w:hAnsi="Book Antiqua" w:cs="Times New Roman"/>
          <w:sz w:val="24"/>
          <w:szCs w:val="24"/>
          <w:vertAlign w:val="superscript"/>
        </w:rPr>
        <w:t>19]</w:t>
      </w:r>
      <w:r w:rsidRPr="00F20521">
        <w:rPr>
          <w:rFonts w:ascii="Book Antiqua" w:hAnsi="Book Antiqua" w:cs="Times New Roman"/>
          <w:sz w:val="24"/>
          <w:szCs w:val="24"/>
        </w:rPr>
        <w:t xml:space="preserve"> reported that t</w:t>
      </w:r>
      <w:r w:rsidR="00577386" w:rsidRPr="00F20521">
        <w:rPr>
          <w:rFonts w:ascii="Book Antiqua" w:hAnsi="Book Antiqua" w:cs="Times New Roman"/>
          <w:sz w:val="24"/>
          <w:szCs w:val="24"/>
        </w:rPr>
        <w:t>he preoperative elevation of</w:t>
      </w:r>
      <w:r w:rsidRPr="00F20521">
        <w:rPr>
          <w:rFonts w:ascii="Book Antiqua" w:hAnsi="Book Antiqua" w:cs="Times New Roman"/>
          <w:sz w:val="24"/>
          <w:szCs w:val="24"/>
        </w:rPr>
        <w:t xml:space="preserve"> CRP was related to recurrence after curative resection for CRC.</w:t>
      </w:r>
      <w:r w:rsidR="00F20521" w:rsidRPr="00F20521">
        <w:rPr>
          <w:rFonts w:ascii="Book Antiqua" w:hAnsi="Book Antiqua" w:cs="Times New Roman"/>
          <w:sz w:val="24"/>
          <w:szCs w:val="24"/>
        </w:rPr>
        <w:t xml:space="preserve"> </w:t>
      </w:r>
      <w:r w:rsidR="00C911BF" w:rsidRPr="00F20521">
        <w:rPr>
          <w:rFonts w:ascii="Book Antiqua" w:hAnsi="Book Antiqua" w:cs="Times New Roman"/>
          <w:sz w:val="24"/>
          <w:szCs w:val="24"/>
        </w:rPr>
        <w:t xml:space="preserve">Toiyama </w:t>
      </w:r>
      <w:r w:rsidR="00BC79E0" w:rsidRPr="00F20521">
        <w:rPr>
          <w:rFonts w:ascii="Book Antiqua" w:hAnsi="Book Antiqua" w:cs="Times New Roman"/>
          <w:i/>
          <w:sz w:val="24"/>
          <w:szCs w:val="24"/>
        </w:rPr>
        <w:t>et al</w:t>
      </w:r>
      <w:r w:rsidR="00C911BF" w:rsidRPr="00F20521">
        <w:rPr>
          <w:rFonts w:ascii="Book Antiqua" w:hAnsi="Book Antiqua" w:cs="Times New Roman"/>
          <w:sz w:val="24"/>
          <w:szCs w:val="24"/>
          <w:vertAlign w:val="superscript"/>
        </w:rPr>
        <w:t>[20]</w:t>
      </w:r>
      <w:r w:rsidR="00C911BF" w:rsidRPr="00F20521">
        <w:rPr>
          <w:rFonts w:ascii="Book Antiqua" w:hAnsi="Book Antiqua" w:cs="Times New Roman"/>
          <w:sz w:val="24"/>
          <w:szCs w:val="24"/>
        </w:rPr>
        <w:t xml:space="preserve"> reported </w:t>
      </w:r>
      <w:r w:rsidR="0093028D" w:rsidRPr="00F20521">
        <w:rPr>
          <w:rFonts w:ascii="Book Antiqua" w:hAnsi="Book Antiqua" w:cs="Times New Roman"/>
          <w:sz w:val="24"/>
          <w:szCs w:val="24"/>
        </w:rPr>
        <w:t>a correlation between</w:t>
      </w:r>
      <w:r w:rsidR="00577386" w:rsidRPr="00F20521">
        <w:rPr>
          <w:rFonts w:ascii="Book Antiqua" w:hAnsi="Book Antiqua" w:cs="Times New Roman"/>
          <w:sz w:val="24"/>
          <w:szCs w:val="24"/>
        </w:rPr>
        <w:t xml:space="preserve"> </w:t>
      </w:r>
      <w:r w:rsidR="00C911BF" w:rsidRPr="00F20521">
        <w:rPr>
          <w:rFonts w:ascii="Book Antiqua" w:hAnsi="Book Antiqua" w:cs="Times New Roman"/>
          <w:sz w:val="24"/>
          <w:szCs w:val="24"/>
        </w:rPr>
        <w:t xml:space="preserve">elevated CRP </w:t>
      </w:r>
      <w:r w:rsidR="0093028D" w:rsidRPr="00F20521">
        <w:rPr>
          <w:rFonts w:ascii="Book Antiqua" w:hAnsi="Book Antiqua" w:cs="Times New Roman"/>
          <w:sz w:val="24"/>
          <w:szCs w:val="24"/>
        </w:rPr>
        <w:t>and</w:t>
      </w:r>
      <w:r w:rsidR="00C911BF" w:rsidRPr="00F20521">
        <w:rPr>
          <w:rFonts w:ascii="Book Antiqua" w:hAnsi="Book Antiqua" w:cs="Times New Roman"/>
          <w:sz w:val="24"/>
          <w:szCs w:val="24"/>
        </w:rPr>
        <w:t xml:space="preserve"> recurrence in patients with rectal cancer undergoing chemoradiotherapy followed by surgery. </w:t>
      </w:r>
      <w:r w:rsidR="00BF0DA0" w:rsidRPr="00F20521">
        <w:rPr>
          <w:rFonts w:ascii="Book Antiqua" w:hAnsi="Book Antiqua" w:cs="Times New Roman"/>
          <w:sz w:val="24"/>
          <w:szCs w:val="24"/>
        </w:rPr>
        <w:t>We investigated the correlation between serum CRP levels and the prognosis of patients with stage IV CRC who under</w:t>
      </w:r>
      <w:r w:rsidR="0093028D" w:rsidRPr="00F20521">
        <w:rPr>
          <w:rFonts w:ascii="Book Antiqua" w:hAnsi="Book Antiqua" w:cs="Times New Roman"/>
          <w:sz w:val="24"/>
          <w:szCs w:val="24"/>
        </w:rPr>
        <w:t>went the</w:t>
      </w:r>
      <w:r w:rsidR="00BF0DA0" w:rsidRPr="00F20521">
        <w:rPr>
          <w:rFonts w:ascii="Book Antiqua" w:hAnsi="Book Antiqua" w:cs="Times New Roman"/>
          <w:sz w:val="24"/>
          <w:szCs w:val="24"/>
        </w:rPr>
        <w:t xml:space="preserve"> palliative resection of </w:t>
      </w:r>
      <w:r w:rsidR="0093028D" w:rsidRPr="00F20521">
        <w:rPr>
          <w:rFonts w:ascii="Book Antiqua" w:hAnsi="Book Antiqua" w:cs="Times New Roman"/>
          <w:sz w:val="24"/>
          <w:szCs w:val="24"/>
        </w:rPr>
        <w:t xml:space="preserve">their </w:t>
      </w:r>
      <w:r w:rsidR="00BF0DA0" w:rsidRPr="00F20521">
        <w:rPr>
          <w:rFonts w:ascii="Book Antiqua" w:hAnsi="Book Antiqua" w:cs="Times New Roman"/>
          <w:sz w:val="24"/>
          <w:szCs w:val="24"/>
        </w:rPr>
        <w:t>primary tumor</w:t>
      </w:r>
      <w:r w:rsidR="00577386" w:rsidRPr="00F20521">
        <w:rPr>
          <w:rFonts w:ascii="Book Antiqua" w:hAnsi="Book Antiqua" w:cs="Times New Roman"/>
          <w:sz w:val="24"/>
          <w:szCs w:val="24"/>
          <w:vertAlign w:val="superscript"/>
        </w:rPr>
        <w:t>[20]</w:t>
      </w:r>
      <w:r w:rsidR="00BF0DA0" w:rsidRPr="00F20521">
        <w:rPr>
          <w:rFonts w:ascii="Book Antiqua" w:hAnsi="Book Antiqua" w:cs="Times New Roman"/>
          <w:sz w:val="24"/>
          <w:szCs w:val="24"/>
        </w:rPr>
        <w:t>.</w:t>
      </w:r>
      <w:r w:rsidR="00F20521" w:rsidRPr="00F20521">
        <w:rPr>
          <w:rFonts w:ascii="Book Antiqua" w:hAnsi="Book Antiqua" w:cs="Times New Roman"/>
          <w:sz w:val="24"/>
          <w:szCs w:val="24"/>
        </w:rPr>
        <w:t xml:space="preserve"> </w:t>
      </w:r>
      <w:r w:rsidR="0093028D" w:rsidRPr="00F20521">
        <w:rPr>
          <w:rFonts w:ascii="Book Antiqua" w:hAnsi="Book Antiqua" w:cs="Times New Roman"/>
          <w:sz w:val="24"/>
          <w:szCs w:val="24"/>
        </w:rPr>
        <w:t xml:space="preserve">We found that </w:t>
      </w:r>
      <w:r w:rsidR="00BF0DA0" w:rsidRPr="00F20521">
        <w:rPr>
          <w:rFonts w:ascii="Book Antiqua" w:hAnsi="Book Antiqua" w:cs="Times New Roman"/>
          <w:sz w:val="24"/>
          <w:szCs w:val="24"/>
        </w:rPr>
        <w:t>a hig</w:t>
      </w:r>
      <w:r w:rsidR="0093028D" w:rsidRPr="00F20521">
        <w:rPr>
          <w:rFonts w:ascii="Book Antiqua" w:hAnsi="Book Antiqua" w:cs="Times New Roman"/>
          <w:sz w:val="24"/>
          <w:szCs w:val="24"/>
        </w:rPr>
        <w:t>h preoperative serum CRP level wa</w:t>
      </w:r>
      <w:r w:rsidR="00577386" w:rsidRPr="00F20521">
        <w:rPr>
          <w:rFonts w:ascii="Book Antiqua" w:hAnsi="Book Antiqua" w:cs="Times New Roman"/>
          <w:sz w:val="24"/>
          <w:szCs w:val="24"/>
        </w:rPr>
        <w:t>s</w:t>
      </w:r>
      <w:r w:rsidR="00BF0DA0" w:rsidRPr="00F20521">
        <w:rPr>
          <w:rFonts w:ascii="Book Antiqua" w:hAnsi="Book Antiqua" w:cs="Times New Roman"/>
          <w:sz w:val="24"/>
          <w:szCs w:val="24"/>
        </w:rPr>
        <w:t xml:space="preserve"> a convenient marker for identifying </w:t>
      </w:r>
      <w:r w:rsidR="0093028D" w:rsidRPr="00F20521">
        <w:rPr>
          <w:rFonts w:ascii="Book Antiqua" w:hAnsi="Book Antiqua" w:cs="Times New Roman"/>
          <w:sz w:val="24"/>
          <w:szCs w:val="24"/>
        </w:rPr>
        <w:t xml:space="preserve">the stage IV CRC </w:t>
      </w:r>
      <w:r w:rsidR="00BF0DA0" w:rsidRPr="00F20521">
        <w:rPr>
          <w:rFonts w:ascii="Book Antiqua" w:hAnsi="Book Antiqua" w:cs="Times New Roman"/>
          <w:sz w:val="24"/>
          <w:szCs w:val="24"/>
        </w:rPr>
        <w:t>patients with a poor prognosis.</w:t>
      </w:r>
    </w:p>
    <w:p w:rsidR="00BC79E0" w:rsidRPr="00F20521" w:rsidRDefault="00BC79E0" w:rsidP="00BC79E0">
      <w:pPr>
        <w:adjustRightInd w:val="0"/>
        <w:snapToGrid w:val="0"/>
        <w:spacing w:line="360" w:lineRule="auto"/>
        <w:ind w:firstLineChars="100" w:firstLine="240"/>
        <w:rPr>
          <w:rFonts w:ascii="Book Antiqua" w:eastAsia="宋体" w:hAnsi="Book Antiqua" w:cs="Times New Roman"/>
          <w:sz w:val="24"/>
          <w:szCs w:val="24"/>
          <w:lang w:eastAsia="zh-CN"/>
        </w:rPr>
      </w:pPr>
    </w:p>
    <w:p w:rsidR="00313666" w:rsidRPr="00F20521" w:rsidRDefault="00313666" w:rsidP="00BC79E0">
      <w:pPr>
        <w:pStyle w:val="ListParagraph"/>
        <w:adjustRightInd w:val="0"/>
        <w:snapToGrid w:val="0"/>
        <w:spacing w:line="360" w:lineRule="auto"/>
        <w:ind w:leftChars="0" w:left="0"/>
        <w:rPr>
          <w:rFonts w:ascii="Book Antiqua" w:hAnsi="Book Antiqua" w:cs="Times New Roman"/>
          <w:b/>
          <w:i/>
          <w:sz w:val="24"/>
          <w:szCs w:val="24"/>
        </w:rPr>
      </w:pPr>
      <w:r w:rsidRPr="00F20521">
        <w:rPr>
          <w:rFonts w:ascii="Book Antiqua" w:hAnsi="Book Antiqua" w:cs="Times New Roman"/>
          <w:b/>
          <w:i/>
          <w:sz w:val="24"/>
          <w:szCs w:val="24"/>
        </w:rPr>
        <w:t>Glasgow Prognostic Score</w:t>
      </w:r>
    </w:p>
    <w:p w:rsidR="001F20CB" w:rsidRPr="00F20521" w:rsidRDefault="004E4967" w:rsidP="00CD57FC">
      <w:pPr>
        <w:adjustRightInd w:val="0"/>
        <w:snapToGrid w:val="0"/>
        <w:spacing w:line="360" w:lineRule="auto"/>
        <w:rPr>
          <w:rFonts w:ascii="Book Antiqua" w:eastAsia="宋体" w:hAnsi="Book Antiqua" w:cs="Times New Roman"/>
          <w:sz w:val="24"/>
          <w:szCs w:val="24"/>
          <w:lang w:eastAsia="zh-CN"/>
        </w:rPr>
      </w:pPr>
      <w:r w:rsidRPr="00F20521">
        <w:rPr>
          <w:rFonts w:ascii="Book Antiqua" w:hAnsi="Book Antiqua" w:cs="Times New Roman"/>
          <w:sz w:val="24"/>
          <w:szCs w:val="24"/>
        </w:rPr>
        <w:t xml:space="preserve">The Glasgow Prognostic Score (GPS), which is also an inflammation-based factor, is defined </w:t>
      </w:r>
      <w:r w:rsidR="00041676" w:rsidRPr="00F20521">
        <w:rPr>
          <w:rFonts w:ascii="Book Antiqua" w:hAnsi="Book Antiqua" w:cs="Times New Roman"/>
          <w:sz w:val="24"/>
          <w:szCs w:val="24"/>
        </w:rPr>
        <w:t>according to</w:t>
      </w:r>
      <w:r w:rsidRPr="00F20521">
        <w:rPr>
          <w:rFonts w:ascii="Book Antiqua" w:hAnsi="Book Antiqua" w:cs="Times New Roman"/>
          <w:sz w:val="24"/>
          <w:szCs w:val="24"/>
        </w:rPr>
        <w:t xml:space="preserve"> the presence of </w:t>
      </w:r>
      <w:r w:rsidR="00041676" w:rsidRPr="00F20521">
        <w:rPr>
          <w:rFonts w:ascii="Book Antiqua" w:hAnsi="Book Antiqua" w:cs="Times New Roman"/>
          <w:sz w:val="24"/>
          <w:szCs w:val="24"/>
        </w:rPr>
        <w:t xml:space="preserve">an </w:t>
      </w:r>
      <w:r w:rsidRPr="00F20521">
        <w:rPr>
          <w:rFonts w:ascii="Book Antiqua" w:hAnsi="Book Antiqua" w:cs="Times New Roman"/>
          <w:sz w:val="24"/>
          <w:szCs w:val="24"/>
        </w:rPr>
        <w:t>elevated serum CRP level and hypoalbuminemia.</w:t>
      </w:r>
      <w:r w:rsidR="00F20521" w:rsidRPr="00F20521">
        <w:rPr>
          <w:rFonts w:ascii="Book Antiqua" w:hAnsi="Book Antiqua" w:cs="Times New Roman"/>
          <w:sz w:val="24"/>
          <w:szCs w:val="24"/>
        </w:rPr>
        <w:t xml:space="preserve"> </w:t>
      </w:r>
      <w:r w:rsidR="00D10F47" w:rsidRPr="00F20521">
        <w:rPr>
          <w:rFonts w:ascii="Book Antiqua" w:hAnsi="Book Antiqua" w:cs="Times New Roman"/>
          <w:sz w:val="24"/>
          <w:szCs w:val="24"/>
        </w:rPr>
        <w:t>Briefly, patients with both an elevated CRP level (&gt;</w:t>
      </w:r>
      <w:r w:rsidR="00A136AF" w:rsidRPr="00F20521">
        <w:rPr>
          <w:rFonts w:ascii="Book Antiqua" w:eastAsia="宋体" w:hAnsi="Book Antiqua" w:cs="Times New Roman" w:hint="eastAsia"/>
          <w:sz w:val="24"/>
          <w:szCs w:val="24"/>
          <w:lang w:eastAsia="zh-CN"/>
        </w:rPr>
        <w:t xml:space="preserve"> </w:t>
      </w:r>
      <w:r w:rsidR="00D10F47" w:rsidRPr="00F20521">
        <w:rPr>
          <w:rFonts w:ascii="Book Antiqua" w:hAnsi="Book Antiqua" w:cs="Times New Roman"/>
          <w:sz w:val="24"/>
          <w:szCs w:val="24"/>
        </w:rPr>
        <w:t>1.0 mg/d</w:t>
      </w:r>
      <w:r w:rsidR="00A136AF" w:rsidRPr="00F20521">
        <w:rPr>
          <w:rFonts w:ascii="Book Antiqua" w:eastAsia="宋体" w:hAnsi="Book Antiqua" w:cs="Times New Roman" w:hint="eastAsia"/>
          <w:sz w:val="24"/>
          <w:szCs w:val="24"/>
          <w:lang w:eastAsia="zh-CN"/>
        </w:rPr>
        <w:t>L</w:t>
      </w:r>
      <w:r w:rsidR="00D10F47" w:rsidRPr="00F20521">
        <w:rPr>
          <w:rFonts w:ascii="Book Antiqua" w:hAnsi="Book Antiqua" w:cs="Times New Roman"/>
          <w:sz w:val="24"/>
          <w:szCs w:val="24"/>
        </w:rPr>
        <w:t>) and hypoalbuminemia (&lt;</w:t>
      </w:r>
      <w:r w:rsidR="00BC79E0" w:rsidRPr="00F20521">
        <w:rPr>
          <w:rFonts w:ascii="Book Antiqua" w:eastAsia="宋体" w:hAnsi="Book Antiqua" w:cs="Times New Roman" w:hint="eastAsia"/>
          <w:sz w:val="24"/>
          <w:szCs w:val="24"/>
          <w:lang w:eastAsia="zh-CN"/>
        </w:rPr>
        <w:t xml:space="preserve"> </w:t>
      </w:r>
      <w:r w:rsidR="00D10F47" w:rsidRPr="00F20521">
        <w:rPr>
          <w:rFonts w:ascii="Book Antiqua" w:hAnsi="Book Antiqua" w:cs="Times New Roman"/>
          <w:sz w:val="24"/>
          <w:szCs w:val="24"/>
        </w:rPr>
        <w:t>3.5 g/d</w:t>
      </w:r>
      <w:r w:rsidR="00BC79E0" w:rsidRPr="00F20521">
        <w:rPr>
          <w:rFonts w:ascii="Book Antiqua" w:eastAsia="宋体" w:hAnsi="Book Antiqua" w:cs="Times New Roman" w:hint="eastAsia"/>
          <w:sz w:val="24"/>
          <w:szCs w:val="24"/>
          <w:lang w:eastAsia="zh-CN"/>
        </w:rPr>
        <w:t>L</w:t>
      </w:r>
      <w:r w:rsidR="00D10F47" w:rsidRPr="00F20521">
        <w:rPr>
          <w:rFonts w:ascii="Book Antiqua" w:hAnsi="Book Antiqua" w:cs="Times New Roman"/>
          <w:sz w:val="24"/>
          <w:szCs w:val="24"/>
        </w:rPr>
        <w:t xml:space="preserve">) </w:t>
      </w:r>
      <w:r w:rsidR="00041676" w:rsidRPr="00F20521">
        <w:rPr>
          <w:rFonts w:ascii="Book Antiqua" w:hAnsi="Book Antiqua" w:cs="Times New Roman"/>
          <w:sz w:val="24"/>
          <w:szCs w:val="24"/>
        </w:rPr>
        <w:t>are</w:t>
      </w:r>
      <w:r w:rsidR="00D10F47" w:rsidRPr="00F20521">
        <w:rPr>
          <w:rFonts w:ascii="Book Antiqua" w:hAnsi="Book Antiqua" w:cs="Times New Roman"/>
          <w:sz w:val="24"/>
          <w:szCs w:val="24"/>
        </w:rPr>
        <w:t xml:space="preserve"> allocated a score of 2.</w:t>
      </w:r>
      <w:r w:rsidR="00F20521" w:rsidRPr="00F20521">
        <w:rPr>
          <w:rFonts w:ascii="Book Antiqua" w:hAnsi="Book Antiqua" w:cs="Times New Roman"/>
          <w:sz w:val="24"/>
          <w:szCs w:val="24"/>
        </w:rPr>
        <w:t xml:space="preserve"> </w:t>
      </w:r>
      <w:r w:rsidR="00D10F47" w:rsidRPr="00F20521">
        <w:rPr>
          <w:rFonts w:ascii="Book Antiqua" w:hAnsi="Book Antiqua" w:cs="Times New Roman"/>
          <w:sz w:val="24"/>
          <w:szCs w:val="24"/>
        </w:rPr>
        <w:t xml:space="preserve">Patients in whom only one of these biochemical abnormalities </w:t>
      </w:r>
      <w:r w:rsidR="00041676" w:rsidRPr="00F20521">
        <w:rPr>
          <w:rFonts w:ascii="Book Antiqua" w:hAnsi="Book Antiqua" w:cs="Times New Roman"/>
          <w:sz w:val="24"/>
          <w:szCs w:val="24"/>
        </w:rPr>
        <w:t>is</w:t>
      </w:r>
      <w:r w:rsidR="00D10F47" w:rsidRPr="00F20521">
        <w:rPr>
          <w:rFonts w:ascii="Book Antiqua" w:hAnsi="Book Antiqua" w:cs="Times New Roman"/>
          <w:sz w:val="24"/>
          <w:szCs w:val="24"/>
        </w:rPr>
        <w:t xml:space="preserve"> present </w:t>
      </w:r>
      <w:r w:rsidR="00041676" w:rsidRPr="00F20521">
        <w:rPr>
          <w:rFonts w:ascii="Book Antiqua" w:hAnsi="Book Antiqua" w:cs="Times New Roman"/>
          <w:sz w:val="24"/>
          <w:szCs w:val="24"/>
        </w:rPr>
        <w:t>are allocated a score of 1</w:t>
      </w:r>
      <w:r w:rsidR="00D10F47" w:rsidRPr="00F20521">
        <w:rPr>
          <w:rFonts w:ascii="Book Antiqua" w:hAnsi="Book Antiqua" w:cs="Times New Roman"/>
          <w:sz w:val="24"/>
          <w:szCs w:val="24"/>
        </w:rPr>
        <w:t xml:space="preserve"> and those in whom neither of these abnormalities </w:t>
      </w:r>
      <w:r w:rsidR="00041676" w:rsidRPr="00F20521">
        <w:rPr>
          <w:rFonts w:ascii="Book Antiqua" w:hAnsi="Book Antiqua" w:cs="Times New Roman"/>
          <w:sz w:val="24"/>
          <w:szCs w:val="24"/>
        </w:rPr>
        <w:t>are</w:t>
      </w:r>
      <w:r w:rsidR="00D10F47" w:rsidRPr="00F20521">
        <w:rPr>
          <w:rFonts w:ascii="Book Antiqua" w:hAnsi="Book Antiqua" w:cs="Times New Roman"/>
          <w:sz w:val="24"/>
          <w:szCs w:val="24"/>
        </w:rPr>
        <w:t xml:space="preserve"> present </w:t>
      </w:r>
      <w:r w:rsidR="00041676" w:rsidRPr="00F20521">
        <w:rPr>
          <w:rFonts w:ascii="Book Antiqua" w:hAnsi="Book Antiqua" w:cs="Times New Roman"/>
          <w:sz w:val="24"/>
          <w:szCs w:val="24"/>
        </w:rPr>
        <w:t>are</w:t>
      </w:r>
      <w:r w:rsidR="00D10F47" w:rsidRPr="00F20521">
        <w:rPr>
          <w:rFonts w:ascii="Book Antiqua" w:hAnsi="Book Antiqua" w:cs="Times New Roman"/>
          <w:sz w:val="24"/>
          <w:szCs w:val="24"/>
        </w:rPr>
        <w:t xml:space="preserve"> allocated a score of 0</w:t>
      </w:r>
      <w:r w:rsidR="00BC79E0" w:rsidRPr="00F20521">
        <w:rPr>
          <w:rFonts w:ascii="Book Antiqua" w:hAnsi="Book Antiqua" w:cs="Times New Roman"/>
          <w:sz w:val="24"/>
          <w:szCs w:val="24"/>
          <w:vertAlign w:val="superscript"/>
        </w:rPr>
        <w:t>[17,</w:t>
      </w:r>
      <w:r w:rsidR="00DF2FBA" w:rsidRPr="00F20521">
        <w:rPr>
          <w:rFonts w:ascii="Book Antiqua" w:hAnsi="Book Antiqua" w:cs="Times New Roman"/>
          <w:sz w:val="24"/>
          <w:szCs w:val="24"/>
          <w:vertAlign w:val="superscript"/>
        </w:rPr>
        <w:t>18]</w:t>
      </w:r>
      <w:r w:rsidR="00DF2FBA" w:rsidRPr="00F20521">
        <w:rPr>
          <w:rFonts w:ascii="Book Antiqua" w:hAnsi="Book Antiqua" w:cs="Times New Roman"/>
          <w:sz w:val="24"/>
          <w:szCs w:val="24"/>
        </w:rPr>
        <w:t>.</w:t>
      </w:r>
      <w:r w:rsidR="00F20521" w:rsidRPr="00F20521">
        <w:rPr>
          <w:rFonts w:ascii="Book Antiqua" w:hAnsi="Book Antiqua" w:cs="Times New Roman"/>
          <w:sz w:val="24"/>
          <w:szCs w:val="24"/>
        </w:rPr>
        <w:t xml:space="preserve"> </w:t>
      </w:r>
      <w:r w:rsidR="0010032E" w:rsidRPr="00F20521">
        <w:rPr>
          <w:rFonts w:ascii="Book Antiqua" w:hAnsi="Book Antiqua" w:cs="Times New Roman"/>
          <w:sz w:val="24"/>
          <w:szCs w:val="24"/>
        </w:rPr>
        <w:t xml:space="preserve">This </w:t>
      </w:r>
      <w:r w:rsidR="00041676" w:rsidRPr="00F20521">
        <w:rPr>
          <w:rFonts w:ascii="Book Antiqua" w:hAnsi="Book Antiqua" w:cs="Times New Roman"/>
          <w:sz w:val="24"/>
          <w:szCs w:val="24"/>
        </w:rPr>
        <w:t xml:space="preserve">score </w:t>
      </w:r>
      <w:r w:rsidR="0010032E" w:rsidRPr="00F20521">
        <w:rPr>
          <w:rFonts w:ascii="Book Antiqua" w:hAnsi="Book Antiqua" w:cs="Times New Roman"/>
          <w:sz w:val="24"/>
          <w:szCs w:val="24"/>
        </w:rPr>
        <w:t>has been shown to be a prognostic</w:t>
      </w:r>
      <w:r w:rsidR="00041676" w:rsidRPr="00F20521">
        <w:rPr>
          <w:rFonts w:ascii="Book Antiqua" w:hAnsi="Book Antiqua" w:cs="Times New Roman"/>
          <w:sz w:val="24"/>
          <w:szCs w:val="24"/>
        </w:rPr>
        <w:t xml:space="preserve"> indicator</w:t>
      </w:r>
      <w:r w:rsidR="0010032E" w:rsidRPr="00F20521">
        <w:rPr>
          <w:rFonts w:ascii="Book Antiqua" w:hAnsi="Book Antiqua" w:cs="Times New Roman"/>
          <w:sz w:val="24"/>
          <w:szCs w:val="24"/>
        </w:rPr>
        <w:t xml:space="preserve">, independent of </w:t>
      </w:r>
      <w:r w:rsidR="00041676" w:rsidRPr="00F20521">
        <w:rPr>
          <w:rFonts w:ascii="Book Antiqua" w:hAnsi="Book Antiqua" w:cs="Times New Roman"/>
          <w:sz w:val="24"/>
          <w:szCs w:val="24"/>
        </w:rPr>
        <w:t xml:space="preserve">the </w:t>
      </w:r>
      <w:r w:rsidR="0010032E" w:rsidRPr="00F20521">
        <w:rPr>
          <w:rFonts w:ascii="Book Antiqua" w:hAnsi="Book Antiqua" w:cs="Times New Roman"/>
          <w:sz w:val="24"/>
          <w:szCs w:val="24"/>
        </w:rPr>
        <w:t>tumor stage, in a variety of gastrointestinal cancers</w:t>
      </w:r>
      <w:r w:rsidR="00DF2FBA" w:rsidRPr="00F20521">
        <w:rPr>
          <w:rFonts w:ascii="Book Antiqua" w:hAnsi="Book Antiqua" w:cs="Times New Roman"/>
          <w:sz w:val="24"/>
          <w:szCs w:val="24"/>
          <w:vertAlign w:val="superscript"/>
        </w:rPr>
        <w:t>[</w:t>
      </w:r>
      <w:r w:rsidR="00BC79E0" w:rsidRPr="00F20521">
        <w:rPr>
          <w:rFonts w:ascii="Book Antiqua" w:hAnsi="Book Antiqua" w:cs="Times New Roman"/>
          <w:sz w:val="24"/>
          <w:szCs w:val="24"/>
          <w:vertAlign w:val="superscript"/>
        </w:rPr>
        <w:t>22-24,35,</w:t>
      </w:r>
      <w:r w:rsidR="00B5203A" w:rsidRPr="00F20521">
        <w:rPr>
          <w:rFonts w:ascii="Book Antiqua" w:hAnsi="Book Antiqua" w:cs="Times New Roman"/>
          <w:sz w:val="24"/>
          <w:szCs w:val="24"/>
          <w:vertAlign w:val="superscript"/>
        </w:rPr>
        <w:t>36</w:t>
      </w:r>
      <w:r w:rsidR="00DF2FBA" w:rsidRPr="00F20521">
        <w:rPr>
          <w:rFonts w:ascii="Book Antiqua" w:hAnsi="Book Antiqua" w:cs="Times New Roman"/>
          <w:sz w:val="24"/>
          <w:szCs w:val="24"/>
          <w:vertAlign w:val="superscript"/>
        </w:rPr>
        <w:t>]</w:t>
      </w:r>
      <w:r w:rsidR="00DF2FBA" w:rsidRPr="00F20521">
        <w:rPr>
          <w:rFonts w:ascii="Book Antiqua" w:hAnsi="Book Antiqua" w:cs="Times New Roman"/>
          <w:sz w:val="24"/>
          <w:szCs w:val="24"/>
        </w:rPr>
        <w:t>.</w:t>
      </w:r>
      <w:r w:rsidR="00260139" w:rsidRPr="00F20521">
        <w:rPr>
          <w:rFonts w:ascii="Book Antiqua" w:hAnsi="Book Antiqua" w:cs="Times New Roman"/>
          <w:sz w:val="24"/>
          <w:szCs w:val="24"/>
        </w:rPr>
        <w:t xml:space="preserve">　　</w:t>
      </w:r>
      <w:r w:rsidR="00344DC6" w:rsidRPr="00F20521">
        <w:rPr>
          <w:rFonts w:ascii="Book Antiqua" w:hAnsi="Book Antiqua" w:cs="Times New Roman"/>
          <w:sz w:val="24"/>
          <w:szCs w:val="24"/>
        </w:rPr>
        <w:t>Sugimoto</w:t>
      </w:r>
      <w:r w:rsidR="00CA1686" w:rsidRPr="00F20521">
        <w:rPr>
          <w:rFonts w:ascii="Book Antiqua" w:hAnsi="Book Antiqua" w:cs="Times New Roman"/>
          <w:sz w:val="24"/>
          <w:szCs w:val="24"/>
        </w:rPr>
        <w:t xml:space="preserve"> </w:t>
      </w:r>
      <w:r w:rsidR="00BC79E0" w:rsidRPr="00F20521">
        <w:rPr>
          <w:rFonts w:ascii="Book Antiqua" w:hAnsi="Book Antiqua" w:cs="Times New Roman"/>
          <w:i/>
          <w:sz w:val="24"/>
          <w:szCs w:val="24"/>
        </w:rPr>
        <w:t>et al</w:t>
      </w:r>
      <w:r w:rsidR="00344DC6" w:rsidRPr="00F20521">
        <w:rPr>
          <w:rFonts w:ascii="Book Antiqua" w:hAnsi="Book Antiqua" w:cs="Times New Roman"/>
          <w:sz w:val="24"/>
          <w:szCs w:val="24"/>
          <w:vertAlign w:val="superscript"/>
        </w:rPr>
        <w:t>[22]</w:t>
      </w:r>
      <w:r w:rsidR="0093028D" w:rsidRPr="00F20521">
        <w:rPr>
          <w:rFonts w:ascii="Book Antiqua" w:hAnsi="Book Antiqua" w:cs="Times New Roman"/>
          <w:sz w:val="24"/>
          <w:szCs w:val="24"/>
        </w:rPr>
        <w:t xml:space="preserve"> </w:t>
      </w:r>
      <w:r w:rsidR="00CA1686" w:rsidRPr="00F20521">
        <w:rPr>
          <w:rFonts w:ascii="Book Antiqua" w:hAnsi="Book Antiqua" w:cs="Times New Roman"/>
          <w:sz w:val="24"/>
          <w:szCs w:val="24"/>
        </w:rPr>
        <w:t>e</w:t>
      </w:r>
      <w:r w:rsidR="00344DC6" w:rsidRPr="00F20521">
        <w:rPr>
          <w:rFonts w:ascii="Book Antiqua" w:hAnsi="Book Antiqua" w:cs="Times New Roman"/>
          <w:sz w:val="24"/>
          <w:szCs w:val="24"/>
        </w:rPr>
        <w:t>xamined</w:t>
      </w:r>
      <w:r w:rsidR="00CA1686" w:rsidRPr="00F20521">
        <w:rPr>
          <w:rFonts w:ascii="Book Antiqua" w:hAnsi="Book Antiqua" w:cs="Times New Roman"/>
          <w:sz w:val="24"/>
          <w:szCs w:val="24"/>
        </w:rPr>
        <w:t xml:space="preserve"> patients</w:t>
      </w:r>
      <w:r w:rsidR="0093028D" w:rsidRPr="00F20521">
        <w:rPr>
          <w:rFonts w:ascii="Book Antiqua" w:hAnsi="Book Antiqua" w:cs="Times New Roman"/>
          <w:sz w:val="24"/>
          <w:szCs w:val="24"/>
        </w:rPr>
        <w:t xml:space="preserve"> with stage II CRC who underwent a</w:t>
      </w:r>
      <w:r w:rsidR="00344DC6" w:rsidRPr="00F20521">
        <w:rPr>
          <w:rFonts w:ascii="Book Antiqua" w:hAnsi="Book Antiqua" w:cs="Times New Roman"/>
          <w:sz w:val="24"/>
          <w:szCs w:val="24"/>
        </w:rPr>
        <w:t xml:space="preserve"> </w:t>
      </w:r>
      <w:r w:rsidR="00CA1686" w:rsidRPr="00F20521">
        <w:rPr>
          <w:rFonts w:ascii="Book Antiqua" w:hAnsi="Book Antiqua" w:cs="Times New Roman"/>
          <w:sz w:val="24"/>
          <w:szCs w:val="24"/>
        </w:rPr>
        <w:t>curative resection</w:t>
      </w:r>
      <w:r w:rsidR="00344DC6" w:rsidRPr="00F20521">
        <w:rPr>
          <w:rFonts w:ascii="Book Antiqua" w:hAnsi="Book Antiqua" w:cs="Times New Roman"/>
          <w:sz w:val="24"/>
          <w:szCs w:val="24"/>
        </w:rPr>
        <w:t xml:space="preserve"> </w:t>
      </w:r>
      <w:r w:rsidR="00CA1686" w:rsidRPr="00F20521">
        <w:rPr>
          <w:rFonts w:ascii="Book Antiqua" w:hAnsi="Book Antiqua" w:cs="Times New Roman"/>
          <w:sz w:val="24"/>
          <w:szCs w:val="24"/>
        </w:rPr>
        <w:t xml:space="preserve">and reported that the cancer specific survival was </w:t>
      </w:r>
      <w:r w:rsidR="00CD63EC" w:rsidRPr="00F20521">
        <w:rPr>
          <w:rFonts w:ascii="Book Antiqua" w:hAnsi="Book Antiqua" w:cs="Times New Roman"/>
          <w:sz w:val="24"/>
          <w:szCs w:val="24"/>
        </w:rPr>
        <w:t xml:space="preserve">significantly worse in the patients with </w:t>
      </w:r>
      <w:r w:rsidR="0093028D" w:rsidRPr="00F20521">
        <w:rPr>
          <w:rFonts w:ascii="Book Antiqua" w:hAnsi="Book Antiqua" w:cs="Times New Roman"/>
          <w:sz w:val="24"/>
          <w:szCs w:val="24"/>
        </w:rPr>
        <w:t xml:space="preserve">a </w:t>
      </w:r>
      <w:r w:rsidR="00CD63EC" w:rsidRPr="00F20521">
        <w:rPr>
          <w:rFonts w:ascii="Book Antiqua" w:hAnsi="Book Antiqua" w:cs="Times New Roman"/>
          <w:sz w:val="24"/>
          <w:szCs w:val="24"/>
        </w:rPr>
        <w:t xml:space="preserve">GPS of 2 than in those with </w:t>
      </w:r>
      <w:r w:rsidR="0093028D" w:rsidRPr="00F20521">
        <w:rPr>
          <w:rFonts w:ascii="Book Antiqua" w:hAnsi="Book Antiqua" w:cs="Times New Roman"/>
          <w:sz w:val="24"/>
          <w:szCs w:val="24"/>
        </w:rPr>
        <w:t xml:space="preserve">a </w:t>
      </w:r>
      <w:r w:rsidR="00CD63EC" w:rsidRPr="00F20521">
        <w:rPr>
          <w:rFonts w:ascii="Book Antiqua" w:hAnsi="Book Antiqua" w:cs="Times New Roman"/>
          <w:sz w:val="24"/>
          <w:szCs w:val="24"/>
        </w:rPr>
        <w:t>GPS of 1 or 0.</w:t>
      </w:r>
      <w:r w:rsidR="00F20521" w:rsidRPr="00F20521">
        <w:rPr>
          <w:rFonts w:ascii="Book Antiqua" w:hAnsi="Book Antiqua" w:cs="Times New Roman"/>
          <w:sz w:val="24"/>
          <w:szCs w:val="24"/>
        </w:rPr>
        <w:t xml:space="preserve"> </w:t>
      </w:r>
      <w:r w:rsidR="00260139" w:rsidRPr="00F20521">
        <w:rPr>
          <w:rFonts w:ascii="Book Antiqua" w:hAnsi="Book Antiqua" w:cs="Times New Roman"/>
          <w:sz w:val="24"/>
          <w:szCs w:val="24"/>
        </w:rPr>
        <w:t xml:space="preserve">Proctor </w:t>
      </w:r>
      <w:r w:rsidR="00BC79E0" w:rsidRPr="00F20521">
        <w:rPr>
          <w:rFonts w:ascii="Book Antiqua" w:hAnsi="Book Antiqua" w:cs="Times New Roman"/>
          <w:i/>
          <w:sz w:val="24"/>
          <w:szCs w:val="24"/>
        </w:rPr>
        <w:t>e</w:t>
      </w:r>
      <w:r w:rsidR="00B6534A" w:rsidRPr="00F20521">
        <w:rPr>
          <w:rFonts w:ascii="Book Antiqua" w:hAnsi="Book Antiqua" w:cs="Times New Roman"/>
          <w:i/>
          <w:sz w:val="24"/>
          <w:szCs w:val="24"/>
        </w:rPr>
        <w:t>t al</w:t>
      </w:r>
      <w:r w:rsidR="00C86C34" w:rsidRPr="00F20521">
        <w:rPr>
          <w:rFonts w:ascii="Book Antiqua" w:hAnsi="Book Antiqua" w:cs="Times New Roman"/>
          <w:sz w:val="24"/>
          <w:szCs w:val="24"/>
          <w:vertAlign w:val="superscript"/>
        </w:rPr>
        <w:t>[</w:t>
      </w:r>
      <w:r w:rsidR="00344DC6" w:rsidRPr="00F20521">
        <w:rPr>
          <w:rFonts w:ascii="Book Antiqua" w:hAnsi="Book Antiqua" w:cs="Times New Roman"/>
          <w:sz w:val="24"/>
          <w:szCs w:val="24"/>
          <w:vertAlign w:val="superscript"/>
        </w:rPr>
        <w:t>35]</w:t>
      </w:r>
      <w:r w:rsidR="00260139" w:rsidRPr="00F20521">
        <w:rPr>
          <w:rFonts w:ascii="Book Antiqua" w:hAnsi="Book Antiqua" w:cs="Times New Roman"/>
          <w:sz w:val="24"/>
          <w:szCs w:val="24"/>
        </w:rPr>
        <w:t xml:space="preserve"> </w:t>
      </w:r>
      <w:r w:rsidR="00CD63EC" w:rsidRPr="00F20521">
        <w:rPr>
          <w:rFonts w:ascii="Book Antiqua" w:hAnsi="Book Antiqua" w:cs="Times New Roman"/>
          <w:sz w:val="24"/>
          <w:szCs w:val="24"/>
        </w:rPr>
        <w:t xml:space="preserve">also </w:t>
      </w:r>
      <w:r w:rsidR="00260139" w:rsidRPr="00F20521">
        <w:rPr>
          <w:rFonts w:ascii="Book Antiqua" w:hAnsi="Book Antiqua" w:cs="Times New Roman"/>
          <w:sz w:val="24"/>
          <w:szCs w:val="24"/>
        </w:rPr>
        <w:t xml:space="preserve">reported that a raised GPS was associated with reduced overall survival and cancer specific survival </w:t>
      </w:r>
      <w:r w:rsidR="00CA1686" w:rsidRPr="00F20521">
        <w:rPr>
          <w:rFonts w:ascii="Book Antiqua" w:hAnsi="Book Antiqua" w:cs="Times New Roman"/>
          <w:sz w:val="24"/>
          <w:szCs w:val="24"/>
        </w:rPr>
        <w:t xml:space="preserve">in CRC patients, </w:t>
      </w:r>
      <w:r w:rsidR="00260139" w:rsidRPr="00F20521">
        <w:rPr>
          <w:rFonts w:ascii="Book Antiqua" w:hAnsi="Book Antiqua" w:cs="Times New Roman"/>
          <w:sz w:val="24"/>
          <w:szCs w:val="24"/>
        </w:rPr>
        <w:t>independent of age, gender and Dukes</w:t>
      </w:r>
      <w:r w:rsidR="0093028D" w:rsidRPr="00F20521">
        <w:rPr>
          <w:rFonts w:ascii="Book Antiqua" w:hAnsi="Book Antiqua" w:cs="Times New Roman"/>
          <w:sz w:val="24"/>
          <w:szCs w:val="24"/>
        </w:rPr>
        <w:t>’</w:t>
      </w:r>
      <w:r w:rsidR="00260139" w:rsidRPr="00F20521">
        <w:rPr>
          <w:rFonts w:ascii="Book Antiqua" w:hAnsi="Book Antiqua" w:cs="Times New Roman"/>
          <w:sz w:val="24"/>
          <w:szCs w:val="24"/>
        </w:rPr>
        <w:t xml:space="preserve"> stage.</w:t>
      </w:r>
      <w:r w:rsidR="00F20521" w:rsidRPr="00F20521">
        <w:rPr>
          <w:rFonts w:ascii="Book Antiqua" w:hAnsi="Book Antiqua" w:cs="Times New Roman"/>
          <w:sz w:val="24"/>
          <w:szCs w:val="24"/>
        </w:rPr>
        <w:t xml:space="preserve"> </w:t>
      </w:r>
      <w:r w:rsidR="001F20CB" w:rsidRPr="00F20521">
        <w:rPr>
          <w:rFonts w:ascii="Book Antiqua" w:hAnsi="Book Antiqua" w:cs="Times New Roman"/>
          <w:sz w:val="24"/>
          <w:szCs w:val="24"/>
        </w:rPr>
        <w:t xml:space="preserve">Moreover, GPS of 2 </w:t>
      </w:r>
      <w:r w:rsidR="0093028D" w:rsidRPr="00F20521">
        <w:rPr>
          <w:rFonts w:ascii="Book Antiqua" w:hAnsi="Book Antiqua" w:cs="Times New Roman"/>
          <w:sz w:val="24"/>
          <w:szCs w:val="24"/>
        </w:rPr>
        <w:t>has been reported to be</w:t>
      </w:r>
      <w:r w:rsidR="001F20CB" w:rsidRPr="00F20521">
        <w:rPr>
          <w:rFonts w:ascii="Book Antiqua" w:hAnsi="Book Antiqua" w:cs="Times New Roman"/>
          <w:sz w:val="24"/>
          <w:szCs w:val="24"/>
        </w:rPr>
        <w:t xml:space="preserve"> an independent significant prognostic factor</w:t>
      </w:r>
      <w:r w:rsidR="0093028D" w:rsidRPr="00F20521">
        <w:rPr>
          <w:rFonts w:ascii="Book Antiqua" w:hAnsi="Book Antiqua" w:cs="Times New Roman"/>
          <w:sz w:val="24"/>
          <w:szCs w:val="24"/>
        </w:rPr>
        <w:t xml:space="preserve">, even in </w:t>
      </w:r>
      <w:r w:rsidR="001F20CB" w:rsidRPr="00F20521">
        <w:rPr>
          <w:rFonts w:ascii="Book Antiqua" w:hAnsi="Book Antiqua" w:cs="Times New Roman"/>
          <w:sz w:val="24"/>
          <w:szCs w:val="24"/>
        </w:rPr>
        <w:t>patients with unresectable stage IV CRC</w:t>
      </w:r>
      <w:r w:rsidR="000C2055" w:rsidRPr="00F20521">
        <w:rPr>
          <w:rFonts w:ascii="Book Antiqua" w:hAnsi="Book Antiqua" w:cs="Times New Roman"/>
          <w:sz w:val="24"/>
          <w:szCs w:val="24"/>
          <w:vertAlign w:val="superscript"/>
        </w:rPr>
        <w:t>[23,</w:t>
      </w:r>
      <w:r w:rsidR="00344DC6" w:rsidRPr="00F20521">
        <w:rPr>
          <w:rFonts w:ascii="Book Antiqua" w:hAnsi="Book Antiqua" w:cs="Times New Roman"/>
          <w:sz w:val="24"/>
          <w:szCs w:val="24"/>
          <w:vertAlign w:val="superscript"/>
        </w:rPr>
        <w:t>24]</w:t>
      </w:r>
      <w:r w:rsidR="00344DC6" w:rsidRPr="00F20521">
        <w:rPr>
          <w:rFonts w:ascii="Book Antiqua" w:hAnsi="Book Antiqua" w:cs="Times New Roman"/>
          <w:sz w:val="24"/>
          <w:szCs w:val="24"/>
        </w:rPr>
        <w:t>.</w:t>
      </w:r>
      <w:r w:rsidR="00F20521" w:rsidRPr="00F20521">
        <w:rPr>
          <w:rFonts w:ascii="Book Antiqua" w:hAnsi="Book Antiqua" w:cs="Times New Roman"/>
          <w:sz w:val="24"/>
          <w:szCs w:val="24"/>
        </w:rPr>
        <w:t xml:space="preserve"> </w:t>
      </w:r>
      <w:r w:rsidR="006D01CC" w:rsidRPr="00F20521">
        <w:rPr>
          <w:rFonts w:ascii="Book Antiqua" w:hAnsi="Book Antiqua" w:cs="Times New Roman"/>
          <w:sz w:val="24"/>
          <w:szCs w:val="24"/>
        </w:rPr>
        <w:t xml:space="preserve">Ishizuka </w:t>
      </w:r>
      <w:r w:rsidR="00BC79E0" w:rsidRPr="00F20521">
        <w:rPr>
          <w:rFonts w:ascii="Book Antiqua" w:hAnsi="Book Antiqua" w:cs="Times New Roman"/>
          <w:i/>
          <w:sz w:val="24"/>
          <w:szCs w:val="24"/>
        </w:rPr>
        <w:t>et al</w:t>
      </w:r>
      <w:r w:rsidR="00344DC6" w:rsidRPr="00F20521">
        <w:rPr>
          <w:rFonts w:ascii="Book Antiqua" w:hAnsi="Book Antiqua" w:cs="Times New Roman"/>
          <w:sz w:val="24"/>
          <w:szCs w:val="24"/>
          <w:vertAlign w:val="superscript"/>
        </w:rPr>
        <w:t>[24]</w:t>
      </w:r>
      <w:r w:rsidR="00344DC6" w:rsidRPr="00F20521">
        <w:rPr>
          <w:rFonts w:ascii="Book Antiqua" w:hAnsi="Book Antiqua" w:cs="Times New Roman"/>
          <w:sz w:val="24"/>
          <w:szCs w:val="24"/>
        </w:rPr>
        <w:t xml:space="preserve"> </w:t>
      </w:r>
      <w:r w:rsidR="006D01CC" w:rsidRPr="00F20521">
        <w:rPr>
          <w:rFonts w:ascii="Book Antiqua" w:hAnsi="Book Antiqua" w:cs="Times New Roman"/>
          <w:sz w:val="24"/>
          <w:szCs w:val="24"/>
        </w:rPr>
        <w:t xml:space="preserve">reported </w:t>
      </w:r>
      <w:r w:rsidR="0093028D" w:rsidRPr="00F20521">
        <w:rPr>
          <w:rFonts w:ascii="Book Antiqua" w:hAnsi="Book Antiqua" w:cs="Times New Roman"/>
          <w:sz w:val="24"/>
          <w:szCs w:val="24"/>
        </w:rPr>
        <w:t xml:space="preserve">a correlation between </w:t>
      </w:r>
      <w:r w:rsidR="006D01CC" w:rsidRPr="00F20521">
        <w:rPr>
          <w:rFonts w:ascii="Book Antiqua" w:hAnsi="Book Antiqua" w:cs="Times New Roman"/>
          <w:sz w:val="24"/>
          <w:szCs w:val="24"/>
        </w:rPr>
        <w:t xml:space="preserve">GPS </w:t>
      </w:r>
      <w:r w:rsidR="0093028D" w:rsidRPr="00F20521">
        <w:rPr>
          <w:rFonts w:ascii="Book Antiqua" w:hAnsi="Book Antiqua" w:cs="Times New Roman"/>
          <w:sz w:val="24"/>
          <w:szCs w:val="24"/>
        </w:rPr>
        <w:t xml:space="preserve">and </w:t>
      </w:r>
      <w:r w:rsidR="00344DC6" w:rsidRPr="00F20521">
        <w:rPr>
          <w:rFonts w:ascii="Book Antiqua" w:hAnsi="Book Antiqua" w:cs="Times New Roman"/>
          <w:sz w:val="24"/>
          <w:szCs w:val="24"/>
        </w:rPr>
        <w:t xml:space="preserve">chemotherapy </w:t>
      </w:r>
      <w:r w:rsidR="0093028D" w:rsidRPr="00F20521">
        <w:rPr>
          <w:rFonts w:ascii="Book Antiqua" w:hAnsi="Book Antiqua" w:cs="Times New Roman"/>
          <w:sz w:val="24"/>
          <w:szCs w:val="24"/>
        </w:rPr>
        <w:t xml:space="preserve">tolerance </w:t>
      </w:r>
      <w:r w:rsidR="00344DC6" w:rsidRPr="00F20521">
        <w:rPr>
          <w:rFonts w:ascii="Book Antiqua" w:hAnsi="Book Antiqua" w:cs="Times New Roman"/>
          <w:sz w:val="24"/>
          <w:szCs w:val="24"/>
        </w:rPr>
        <w:t>and</w:t>
      </w:r>
      <w:r w:rsidR="0093028D" w:rsidRPr="00F20521">
        <w:rPr>
          <w:rFonts w:ascii="Book Antiqua" w:hAnsi="Book Antiqua" w:cs="Times New Roman"/>
          <w:sz w:val="24"/>
          <w:szCs w:val="24"/>
        </w:rPr>
        <w:t xml:space="preserve"> noted that</w:t>
      </w:r>
      <w:r w:rsidR="00344DC6" w:rsidRPr="00F20521">
        <w:rPr>
          <w:rFonts w:ascii="Book Antiqua" w:hAnsi="Book Antiqua" w:cs="Times New Roman"/>
          <w:sz w:val="24"/>
          <w:szCs w:val="24"/>
        </w:rPr>
        <w:t xml:space="preserve"> it would be useful </w:t>
      </w:r>
      <w:r w:rsidR="0093028D" w:rsidRPr="00F20521">
        <w:rPr>
          <w:rFonts w:ascii="Book Antiqua" w:hAnsi="Book Antiqua" w:cs="Times New Roman"/>
          <w:sz w:val="24"/>
          <w:szCs w:val="24"/>
        </w:rPr>
        <w:t>for deciding</w:t>
      </w:r>
      <w:r w:rsidR="00344DC6" w:rsidRPr="00F20521">
        <w:rPr>
          <w:rFonts w:ascii="Book Antiqua" w:hAnsi="Book Antiqua" w:cs="Times New Roman"/>
          <w:sz w:val="24"/>
          <w:szCs w:val="24"/>
        </w:rPr>
        <w:t xml:space="preserve"> the indication</w:t>
      </w:r>
      <w:r w:rsidR="0093028D" w:rsidRPr="00F20521">
        <w:rPr>
          <w:rFonts w:ascii="Book Antiqua" w:hAnsi="Book Antiqua" w:cs="Times New Roman"/>
          <w:sz w:val="24"/>
          <w:szCs w:val="24"/>
        </w:rPr>
        <w:t>s</w:t>
      </w:r>
      <w:r w:rsidR="00344DC6" w:rsidRPr="00F20521">
        <w:rPr>
          <w:rFonts w:ascii="Book Antiqua" w:hAnsi="Book Antiqua" w:cs="Times New Roman"/>
          <w:sz w:val="24"/>
          <w:szCs w:val="24"/>
        </w:rPr>
        <w:t xml:space="preserve"> for palliative surgery or preoperative chemotherapy. </w:t>
      </w:r>
    </w:p>
    <w:p w:rsidR="00BC79E0" w:rsidRPr="00F20521" w:rsidRDefault="00BC79E0" w:rsidP="00CD57FC">
      <w:pPr>
        <w:adjustRightInd w:val="0"/>
        <w:snapToGrid w:val="0"/>
        <w:spacing w:line="360" w:lineRule="auto"/>
        <w:rPr>
          <w:rFonts w:ascii="Book Antiqua" w:eastAsia="宋体" w:hAnsi="Book Antiqua" w:cs="Times New Roman"/>
          <w:sz w:val="24"/>
          <w:szCs w:val="24"/>
          <w:lang w:eastAsia="zh-CN"/>
        </w:rPr>
      </w:pPr>
    </w:p>
    <w:p w:rsidR="00D10F47" w:rsidRPr="00F20521" w:rsidRDefault="00D10F47" w:rsidP="00BC79E0">
      <w:pPr>
        <w:pStyle w:val="ListParagraph"/>
        <w:adjustRightInd w:val="0"/>
        <w:snapToGrid w:val="0"/>
        <w:spacing w:line="360" w:lineRule="auto"/>
        <w:ind w:leftChars="0" w:left="0"/>
        <w:rPr>
          <w:rFonts w:ascii="Book Antiqua" w:eastAsia="宋体" w:hAnsi="Book Antiqua" w:cs="Times New Roman"/>
          <w:b/>
          <w:i/>
          <w:sz w:val="24"/>
          <w:szCs w:val="24"/>
          <w:lang w:eastAsia="zh-CN"/>
        </w:rPr>
      </w:pPr>
      <w:r w:rsidRPr="00F20521">
        <w:rPr>
          <w:rFonts w:ascii="Book Antiqua" w:hAnsi="Book Antiqua" w:cs="Times New Roman"/>
          <w:b/>
          <w:i/>
          <w:sz w:val="24"/>
          <w:szCs w:val="24"/>
        </w:rPr>
        <w:t>Neutr</w:t>
      </w:r>
      <w:r w:rsidR="00613DBE" w:rsidRPr="00F20521">
        <w:rPr>
          <w:rFonts w:ascii="Book Antiqua" w:hAnsi="Book Antiqua" w:cs="Times New Roman"/>
          <w:b/>
          <w:i/>
          <w:sz w:val="24"/>
          <w:szCs w:val="24"/>
        </w:rPr>
        <w:t xml:space="preserve">ophil-to-lymphocyte ratio </w:t>
      </w:r>
    </w:p>
    <w:p w:rsidR="001A1B42" w:rsidRPr="00F20521" w:rsidRDefault="00041676" w:rsidP="00CD57FC">
      <w:pPr>
        <w:adjustRightInd w:val="0"/>
        <w:snapToGrid w:val="0"/>
        <w:spacing w:line="360" w:lineRule="auto"/>
        <w:rPr>
          <w:rFonts w:ascii="Book Antiqua" w:hAnsi="Book Antiqua" w:cs="Times New Roman"/>
          <w:sz w:val="24"/>
          <w:szCs w:val="24"/>
        </w:rPr>
      </w:pPr>
      <w:r w:rsidRPr="00F20521">
        <w:rPr>
          <w:rFonts w:ascii="Book Antiqua" w:hAnsi="Book Antiqua" w:cs="Times New Roman"/>
          <w:sz w:val="24"/>
          <w:szCs w:val="24"/>
        </w:rPr>
        <w:t>The n</w:t>
      </w:r>
      <w:r w:rsidR="001A1B42" w:rsidRPr="00F20521">
        <w:rPr>
          <w:rFonts w:ascii="Book Antiqua" w:hAnsi="Book Antiqua" w:cs="Times New Roman"/>
          <w:sz w:val="24"/>
          <w:szCs w:val="24"/>
        </w:rPr>
        <w:t xml:space="preserve">eutrophil-to-lymphocyte ratio (NLR), calculated as </w:t>
      </w:r>
      <w:r w:rsidRPr="00F20521">
        <w:rPr>
          <w:rFonts w:ascii="Book Antiqua" w:hAnsi="Book Antiqua" w:cs="Times New Roman"/>
          <w:sz w:val="24"/>
          <w:szCs w:val="24"/>
        </w:rPr>
        <w:t xml:space="preserve">the neutrophil count </w:t>
      </w:r>
      <w:r w:rsidR="001A1B42" w:rsidRPr="00F20521">
        <w:rPr>
          <w:rFonts w:ascii="Book Antiqua" w:hAnsi="Book Antiqua" w:cs="Times New Roman"/>
          <w:sz w:val="24"/>
          <w:szCs w:val="24"/>
        </w:rPr>
        <w:t xml:space="preserve">divided by </w:t>
      </w:r>
      <w:r w:rsidRPr="00F20521">
        <w:rPr>
          <w:rFonts w:ascii="Book Antiqua" w:hAnsi="Book Antiqua" w:cs="Times New Roman"/>
          <w:sz w:val="24"/>
          <w:szCs w:val="24"/>
        </w:rPr>
        <w:t xml:space="preserve">the </w:t>
      </w:r>
      <w:r w:rsidR="001A1B42" w:rsidRPr="00F20521">
        <w:rPr>
          <w:rFonts w:ascii="Book Antiqua" w:hAnsi="Book Antiqua" w:cs="Times New Roman"/>
          <w:sz w:val="24"/>
          <w:szCs w:val="24"/>
        </w:rPr>
        <w:t xml:space="preserve">lymphocyte </w:t>
      </w:r>
      <w:r w:rsidRPr="00F20521">
        <w:rPr>
          <w:rFonts w:ascii="Book Antiqua" w:hAnsi="Book Antiqua" w:cs="Times New Roman"/>
          <w:sz w:val="24"/>
          <w:szCs w:val="24"/>
        </w:rPr>
        <w:t>count</w:t>
      </w:r>
      <w:r w:rsidR="001A1B42" w:rsidRPr="00F20521">
        <w:rPr>
          <w:rFonts w:ascii="Book Antiqua" w:hAnsi="Book Antiqua" w:cs="Times New Roman"/>
          <w:sz w:val="24"/>
          <w:szCs w:val="24"/>
        </w:rPr>
        <w:t xml:space="preserve">, is suggested </w:t>
      </w:r>
      <w:r w:rsidRPr="00F20521">
        <w:rPr>
          <w:rFonts w:ascii="Book Antiqua" w:hAnsi="Book Antiqua" w:cs="Times New Roman"/>
          <w:sz w:val="24"/>
          <w:szCs w:val="24"/>
        </w:rPr>
        <w:t>to be</w:t>
      </w:r>
      <w:r w:rsidR="001A1B42" w:rsidRPr="00F20521">
        <w:rPr>
          <w:rFonts w:ascii="Book Antiqua" w:hAnsi="Book Antiqua" w:cs="Times New Roman"/>
          <w:sz w:val="24"/>
          <w:szCs w:val="24"/>
        </w:rPr>
        <w:t xml:space="preserve"> a marker </w:t>
      </w:r>
      <w:r w:rsidRPr="00F20521">
        <w:rPr>
          <w:rFonts w:ascii="Book Antiqua" w:hAnsi="Book Antiqua" w:cs="Times New Roman"/>
          <w:sz w:val="24"/>
          <w:szCs w:val="24"/>
        </w:rPr>
        <w:t>of general immune response</w:t>
      </w:r>
      <w:r w:rsidR="001A1B42" w:rsidRPr="00F20521">
        <w:rPr>
          <w:rFonts w:ascii="Book Antiqua" w:hAnsi="Book Antiqua" w:cs="Times New Roman"/>
          <w:sz w:val="24"/>
          <w:szCs w:val="24"/>
        </w:rPr>
        <w:t xml:space="preserve"> to various stress stimuli.</w:t>
      </w:r>
      <w:r w:rsidR="00F20521" w:rsidRPr="00F20521">
        <w:rPr>
          <w:rFonts w:ascii="Book Antiqua" w:hAnsi="Book Antiqua" w:cs="Times New Roman"/>
          <w:sz w:val="24"/>
          <w:szCs w:val="24"/>
        </w:rPr>
        <w:t xml:space="preserve"> </w:t>
      </w:r>
      <w:r w:rsidR="001A1B42" w:rsidRPr="00F20521">
        <w:rPr>
          <w:rFonts w:ascii="Book Antiqua" w:hAnsi="Book Antiqua" w:cs="Times New Roman"/>
          <w:sz w:val="24"/>
          <w:szCs w:val="24"/>
        </w:rPr>
        <w:t xml:space="preserve">Initially, </w:t>
      </w:r>
      <w:r w:rsidRPr="00F20521">
        <w:rPr>
          <w:rFonts w:ascii="Book Antiqua" w:hAnsi="Book Antiqua" w:cs="Times New Roman"/>
          <w:sz w:val="24"/>
          <w:szCs w:val="24"/>
        </w:rPr>
        <w:t xml:space="preserve">the </w:t>
      </w:r>
      <w:r w:rsidR="001A1B42" w:rsidRPr="00F20521">
        <w:rPr>
          <w:rFonts w:ascii="Book Antiqua" w:hAnsi="Book Antiqua" w:cs="Times New Roman"/>
          <w:sz w:val="24"/>
          <w:szCs w:val="24"/>
        </w:rPr>
        <w:t xml:space="preserve">NLR was described to be correlated with the severity of </w:t>
      </w:r>
      <w:r w:rsidRPr="00F20521">
        <w:rPr>
          <w:rFonts w:ascii="Book Antiqua" w:hAnsi="Book Antiqua" w:cs="Times New Roman"/>
          <w:sz w:val="24"/>
          <w:szCs w:val="24"/>
        </w:rPr>
        <w:t xml:space="preserve">the </w:t>
      </w:r>
      <w:r w:rsidR="001A1B42" w:rsidRPr="00F20521">
        <w:rPr>
          <w:rFonts w:ascii="Book Antiqua" w:hAnsi="Book Antiqua" w:cs="Times New Roman"/>
          <w:sz w:val="24"/>
          <w:szCs w:val="24"/>
        </w:rPr>
        <w:t xml:space="preserve">clinical course </w:t>
      </w:r>
      <w:r w:rsidRPr="00F20521">
        <w:rPr>
          <w:rFonts w:ascii="Book Antiqua" w:hAnsi="Book Antiqua" w:cs="Times New Roman"/>
          <w:sz w:val="24"/>
          <w:szCs w:val="24"/>
        </w:rPr>
        <w:t>of</w:t>
      </w:r>
      <w:r w:rsidR="001A1B42" w:rsidRPr="00F20521">
        <w:rPr>
          <w:rFonts w:ascii="Book Antiqua" w:hAnsi="Book Antiqua" w:cs="Times New Roman"/>
          <w:sz w:val="24"/>
          <w:szCs w:val="24"/>
        </w:rPr>
        <w:t xml:space="preserve"> severely ill patients in the intensive care unit by Zahorec </w:t>
      </w:r>
      <w:r w:rsidR="00BC79E0" w:rsidRPr="00F20521">
        <w:rPr>
          <w:rFonts w:ascii="Book Antiqua" w:hAnsi="Book Antiqua" w:cs="Times New Roman"/>
          <w:i/>
          <w:sz w:val="24"/>
          <w:szCs w:val="24"/>
        </w:rPr>
        <w:t>et al</w:t>
      </w:r>
      <w:r w:rsidR="00EB29D5" w:rsidRPr="00F20521">
        <w:rPr>
          <w:rFonts w:ascii="Book Antiqua" w:hAnsi="Book Antiqua" w:cs="Times New Roman"/>
          <w:sz w:val="24"/>
          <w:szCs w:val="24"/>
          <w:vertAlign w:val="superscript"/>
        </w:rPr>
        <w:t>[</w:t>
      </w:r>
      <w:r w:rsidR="00971CB5" w:rsidRPr="00F20521">
        <w:rPr>
          <w:rFonts w:ascii="Book Antiqua" w:hAnsi="Book Antiqua" w:cs="Times New Roman"/>
          <w:sz w:val="24"/>
          <w:szCs w:val="24"/>
          <w:vertAlign w:val="superscript"/>
        </w:rPr>
        <w:t>37</w:t>
      </w:r>
      <w:r w:rsidR="00EB29D5" w:rsidRPr="00F20521">
        <w:rPr>
          <w:rFonts w:ascii="Book Antiqua" w:hAnsi="Book Antiqua" w:cs="Times New Roman"/>
          <w:sz w:val="24"/>
          <w:szCs w:val="24"/>
          <w:vertAlign w:val="superscript"/>
        </w:rPr>
        <w:t>]</w:t>
      </w:r>
      <w:r w:rsidR="00EB29D5" w:rsidRPr="00F20521">
        <w:rPr>
          <w:rFonts w:ascii="Book Antiqua" w:hAnsi="Book Antiqua" w:cs="Times New Roman"/>
          <w:sz w:val="24"/>
          <w:szCs w:val="24"/>
        </w:rPr>
        <w:t>.</w:t>
      </w:r>
      <w:r w:rsidR="00F20521" w:rsidRPr="00F20521">
        <w:rPr>
          <w:rFonts w:ascii="Book Antiqua" w:hAnsi="Book Antiqua" w:cs="Times New Roman"/>
          <w:sz w:val="24"/>
          <w:szCs w:val="24"/>
        </w:rPr>
        <w:t xml:space="preserve"> </w:t>
      </w:r>
    </w:p>
    <w:p w:rsidR="002C2DEF" w:rsidRPr="00F20521" w:rsidRDefault="00E41533" w:rsidP="000C2055">
      <w:pPr>
        <w:adjustRightInd w:val="0"/>
        <w:snapToGrid w:val="0"/>
        <w:spacing w:line="360" w:lineRule="auto"/>
        <w:ind w:firstLineChars="100" w:firstLine="240"/>
        <w:rPr>
          <w:rFonts w:ascii="Book Antiqua" w:eastAsia="宋体" w:hAnsi="Book Antiqua"/>
          <w:sz w:val="24"/>
          <w:szCs w:val="24"/>
          <w:lang w:eastAsia="zh-CN"/>
        </w:rPr>
      </w:pPr>
      <w:r w:rsidRPr="00F20521">
        <w:rPr>
          <w:rFonts w:ascii="Book Antiqua" w:hAnsi="Book Antiqua"/>
          <w:sz w:val="24"/>
          <w:szCs w:val="24"/>
        </w:rPr>
        <w:t xml:space="preserve">Neutrophils play a key role in tumor proliferation, producing a number of ligands that induce tumor </w:t>
      </w:r>
      <w:r w:rsidR="00041676" w:rsidRPr="00F20521">
        <w:rPr>
          <w:rFonts w:ascii="Book Antiqua" w:hAnsi="Book Antiqua"/>
          <w:sz w:val="24"/>
          <w:szCs w:val="24"/>
        </w:rPr>
        <w:t>cell proliferation and invasion</w:t>
      </w:r>
      <w:r w:rsidRPr="00F20521">
        <w:rPr>
          <w:rFonts w:ascii="Book Antiqua" w:hAnsi="Book Antiqua"/>
          <w:sz w:val="24"/>
          <w:szCs w:val="24"/>
        </w:rPr>
        <w:t xml:space="preserve"> and promoting tumor vascularization by releasing proangiogenic chemokines and other factors</w:t>
      </w:r>
      <w:r w:rsidR="00C86C34" w:rsidRPr="00F20521">
        <w:rPr>
          <w:rFonts w:ascii="Book Antiqua" w:hAnsi="Book Antiqua"/>
          <w:sz w:val="24"/>
          <w:szCs w:val="24"/>
          <w:vertAlign w:val="superscript"/>
        </w:rPr>
        <w:t>[</w:t>
      </w:r>
      <w:r w:rsidR="00A136AF" w:rsidRPr="00F20521">
        <w:rPr>
          <w:rFonts w:ascii="Book Antiqua" w:hAnsi="Book Antiqua" w:cs="Times New Roman"/>
          <w:sz w:val="24"/>
          <w:szCs w:val="24"/>
          <w:vertAlign w:val="superscript"/>
        </w:rPr>
        <w:t>38,</w:t>
      </w:r>
      <w:r w:rsidR="0015410D" w:rsidRPr="00F20521">
        <w:rPr>
          <w:rFonts w:ascii="Book Antiqua" w:hAnsi="Book Antiqua" w:cs="Times New Roman"/>
          <w:sz w:val="24"/>
          <w:szCs w:val="24"/>
          <w:vertAlign w:val="superscript"/>
        </w:rPr>
        <w:t>39</w:t>
      </w:r>
      <w:r w:rsidR="00DA2BEA" w:rsidRPr="00F20521">
        <w:rPr>
          <w:rFonts w:ascii="Book Antiqua" w:hAnsi="Book Antiqua" w:cs="Times New Roman"/>
          <w:sz w:val="24"/>
          <w:szCs w:val="24"/>
          <w:vertAlign w:val="superscript"/>
        </w:rPr>
        <w:t>]</w:t>
      </w:r>
      <w:r w:rsidR="00DA2BEA" w:rsidRPr="00F20521">
        <w:rPr>
          <w:rFonts w:ascii="Book Antiqua" w:hAnsi="Book Antiqua" w:cs="Times New Roman"/>
          <w:sz w:val="24"/>
          <w:szCs w:val="24"/>
        </w:rPr>
        <w:t>.</w:t>
      </w:r>
      <w:r w:rsidR="00F20521" w:rsidRPr="00F20521">
        <w:rPr>
          <w:rFonts w:ascii="Book Antiqua" w:hAnsi="Book Antiqua" w:cs="Times New Roman"/>
          <w:sz w:val="24"/>
          <w:szCs w:val="24"/>
        </w:rPr>
        <w:t xml:space="preserve"> </w:t>
      </w:r>
      <w:r w:rsidRPr="00F20521">
        <w:rPr>
          <w:rFonts w:ascii="Book Antiqua" w:hAnsi="Book Antiqua"/>
          <w:sz w:val="24"/>
          <w:szCs w:val="24"/>
        </w:rPr>
        <w:t>Therefore, increase</w:t>
      </w:r>
      <w:r w:rsidR="00041676" w:rsidRPr="00F20521">
        <w:rPr>
          <w:rFonts w:ascii="Book Antiqua" w:hAnsi="Book Antiqua"/>
          <w:sz w:val="24"/>
          <w:szCs w:val="24"/>
        </w:rPr>
        <w:t>d</w:t>
      </w:r>
      <w:r w:rsidRPr="00F20521">
        <w:rPr>
          <w:rFonts w:ascii="Book Antiqua" w:hAnsi="Book Antiqua"/>
          <w:sz w:val="24"/>
          <w:szCs w:val="24"/>
        </w:rPr>
        <w:t xml:space="preserve"> neutrophils </w:t>
      </w:r>
      <w:r w:rsidR="00041676" w:rsidRPr="00F20521">
        <w:rPr>
          <w:rFonts w:ascii="Book Antiqua" w:hAnsi="Book Antiqua"/>
          <w:sz w:val="24"/>
          <w:szCs w:val="24"/>
        </w:rPr>
        <w:t>may</w:t>
      </w:r>
      <w:r w:rsidRPr="00F20521">
        <w:rPr>
          <w:rFonts w:ascii="Book Antiqua" w:hAnsi="Book Antiqua"/>
          <w:sz w:val="24"/>
          <w:szCs w:val="24"/>
        </w:rPr>
        <w:t xml:space="preserve"> promote tumor growth and metastasis. On the other hand, lymphocytes play a key role in tumor suppression</w:t>
      </w:r>
      <w:r w:rsidR="00C86C34" w:rsidRPr="00F20521">
        <w:rPr>
          <w:rFonts w:ascii="Book Antiqua" w:hAnsi="Book Antiqua"/>
          <w:sz w:val="24"/>
          <w:szCs w:val="24"/>
          <w:vertAlign w:val="superscript"/>
        </w:rPr>
        <w:t>[</w:t>
      </w:r>
      <w:r w:rsidR="004B170A" w:rsidRPr="00F20521">
        <w:rPr>
          <w:rFonts w:ascii="Book Antiqua" w:hAnsi="Book Antiqua" w:cs="Times New Roman"/>
          <w:sz w:val="24"/>
          <w:szCs w:val="24"/>
          <w:vertAlign w:val="superscript"/>
        </w:rPr>
        <w:t>40</w:t>
      </w:r>
      <w:r w:rsidR="00DA2BEA" w:rsidRPr="00F20521">
        <w:rPr>
          <w:rFonts w:ascii="Book Antiqua" w:hAnsi="Book Antiqua" w:cs="Times New Roman"/>
          <w:sz w:val="24"/>
          <w:szCs w:val="24"/>
          <w:vertAlign w:val="superscript"/>
        </w:rPr>
        <w:t>]</w:t>
      </w:r>
      <w:r w:rsidR="00DA2BEA" w:rsidRPr="00F20521">
        <w:rPr>
          <w:rFonts w:ascii="Book Antiqua" w:hAnsi="Book Antiqua" w:cs="Times New Roman"/>
          <w:sz w:val="24"/>
          <w:szCs w:val="24"/>
        </w:rPr>
        <w:t>.</w:t>
      </w:r>
      <w:r w:rsidR="00F20521" w:rsidRPr="00F20521">
        <w:rPr>
          <w:rFonts w:ascii="Book Antiqua" w:hAnsi="Book Antiqua"/>
          <w:sz w:val="24"/>
          <w:szCs w:val="24"/>
        </w:rPr>
        <w:t xml:space="preserve"> </w:t>
      </w:r>
      <w:r w:rsidRPr="00F20521">
        <w:rPr>
          <w:rFonts w:ascii="Book Antiqua" w:hAnsi="Book Antiqua"/>
          <w:sz w:val="24"/>
          <w:szCs w:val="24"/>
        </w:rPr>
        <w:t>The function of lymphocytes is to induce cytotoxic cell death and the production of cytokines in cancer cells</w:t>
      </w:r>
      <w:r w:rsidR="00C86C34" w:rsidRPr="00F20521">
        <w:rPr>
          <w:rFonts w:ascii="Book Antiqua" w:hAnsi="Book Antiqua"/>
          <w:sz w:val="24"/>
          <w:szCs w:val="24"/>
          <w:vertAlign w:val="superscript"/>
        </w:rPr>
        <w:t>[</w:t>
      </w:r>
      <w:r w:rsidR="004B170A" w:rsidRPr="00F20521">
        <w:rPr>
          <w:rFonts w:ascii="Book Antiqua" w:hAnsi="Book Antiqua" w:cs="Times New Roman"/>
          <w:sz w:val="24"/>
          <w:szCs w:val="24"/>
          <w:vertAlign w:val="superscript"/>
        </w:rPr>
        <w:t>40]</w:t>
      </w:r>
      <w:r w:rsidRPr="00F20521">
        <w:rPr>
          <w:rFonts w:ascii="Book Antiqua" w:hAnsi="Book Antiqua"/>
          <w:sz w:val="24"/>
          <w:szCs w:val="24"/>
        </w:rPr>
        <w:t xml:space="preserve">. </w:t>
      </w:r>
      <w:r w:rsidR="00AA292F" w:rsidRPr="00F20521">
        <w:rPr>
          <w:rFonts w:ascii="Book Antiqua" w:hAnsi="Book Antiqua"/>
          <w:sz w:val="24"/>
          <w:szCs w:val="24"/>
        </w:rPr>
        <w:t>A</w:t>
      </w:r>
      <w:r w:rsidRPr="00F20521">
        <w:rPr>
          <w:rFonts w:ascii="Book Antiqua" w:hAnsi="Book Antiqua"/>
          <w:sz w:val="24"/>
          <w:szCs w:val="24"/>
        </w:rPr>
        <w:t xml:space="preserve"> decrease in the number of lymphocytes impairs the host’s antitumor immune response and confers a poor prognosis</w:t>
      </w:r>
      <w:r w:rsidR="00C86C34" w:rsidRPr="00F20521">
        <w:rPr>
          <w:rFonts w:ascii="Book Antiqua" w:hAnsi="Book Antiqua"/>
          <w:sz w:val="24"/>
          <w:szCs w:val="24"/>
          <w:vertAlign w:val="superscript"/>
        </w:rPr>
        <w:t>[</w:t>
      </w:r>
      <w:r w:rsidR="000E42B0" w:rsidRPr="00F20521">
        <w:rPr>
          <w:rFonts w:ascii="Book Antiqua" w:hAnsi="Book Antiqua"/>
          <w:sz w:val="24"/>
          <w:szCs w:val="24"/>
          <w:vertAlign w:val="superscript"/>
        </w:rPr>
        <w:t>25]</w:t>
      </w:r>
      <w:r w:rsidRPr="00F20521">
        <w:rPr>
          <w:rFonts w:ascii="Book Antiqua" w:hAnsi="Book Antiqua"/>
          <w:sz w:val="24"/>
          <w:szCs w:val="24"/>
        </w:rPr>
        <w:t>.</w:t>
      </w:r>
      <w:r w:rsidR="00F20521" w:rsidRPr="00F20521">
        <w:rPr>
          <w:rFonts w:ascii="Book Antiqua" w:hAnsi="Book Antiqua"/>
          <w:sz w:val="24"/>
          <w:szCs w:val="24"/>
        </w:rPr>
        <w:t xml:space="preserve"> </w:t>
      </w:r>
      <w:r w:rsidR="00AA292F" w:rsidRPr="00F20521">
        <w:rPr>
          <w:rFonts w:ascii="Book Antiqua" w:hAnsi="Book Antiqua"/>
          <w:sz w:val="24"/>
          <w:szCs w:val="24"/>
        </w:rPr>
        <w:t xml:space="preserve">NLR can </w:t>
      </w:r>
      <w:r w:rsidR="0093028D" w:rsidRPr="00F20521">
        <w:rPr>
          <w:rFonts w:ascii="Book Antiqua" w:hAnsi="Book Antiqua"/>
          <w:sz w:val="24"/>
          <w:szCs w:val="24"/>
        </w:rPr>
        <w:t xml:space="preserve">therefore </w:t>
      </w:r>
      <w:r w:rsidR="00AA292F" w:rsidRPr="00F20521">
        <w:rPr>
          <w:rFonts w:ascii="Book Antiqua" w:hAnsi="Book Antiqua"/>
          <w:sz w:val="24"/>
          <w:szCs w:val="24"/>
        </w:rPr>
        <w:t xml:space="preserve">be considered as </w:t>
      </w:r>
      <w:r w:rsidR="0093028D" w:rsidRPr="00F20521">
        <w:rPr>
          <w:rFonts w:ascii="Book Antiqua" w:hAnsi="Book Antiqua"/>
          <w:sz w:val="24"/>
          <w:szCs w:val="24"/>
        </w:rPr>
        <w:t>a</w:t>
      </w:r>
      <w:r w:rsidR="00AA292F" w:rsidRPr="00F20521">
        <w:rPr>
          <w:rFonts w:ascii="Book Antiqua" w:hAnsi="Book Antiqua"/>
          <w:sz w:val="24"/>
          <w:szCs w:val="24"/>
        </w:rPr>
        <w:t xml:space="preserve"> balance between </w:t>
      </w:r>
      <w:r w:rsidR="0093028D" w:rsidRPr="00F20521">
        <w:rPr>
          <w:rFonts w:ascii="Book Antiqua" w:hAnsi="Book Antiqua"/>
          <w:sz w:val="24"/>
          <w:szCs w:val="24"/>
        </w:rPr>
        <w:t xml:space="preserve">the </w:t>
      </w:r>
      <w:r w:rsidR="00AA292F" w:rsidRPr="00F20521">
        <w:rPr>
          <w:rFonts w:ascii="Book Antiqua" w:hAnsi="Book Antiqua"/>
          <w:sz w:val="24"/>
          <w:szCs w:val="24"/>
        </w:rPr>
        <w:t xml:space="preserve">pro-tumor inflammation status and </w:t>
      </w:r>
      <w:r w:rsidR="0093028D" w:rsidRPr="00F20521">
        <w:rPr>
          <w:rFonts w:ascii="Book Antiqua" w:hAnsi="Book Antiqua"/>
          <w:sz w:val="24"/>
          <w:szCs w:val="24"/>
        </w:rPr>
        <w:t xml:space="preserve">the </w:t>
      </w:r>
      <w:r w:rsidR="00AA292F" w:rsidRPr="00F20521">
        <w:rPr>
          <w:rFonts w:ascii="Book Antiqua" w:hAnsi="Book Antiqua"/>
          <w:sz w:val="24"/>
          <w:szCs w:val="24"/>
        </w:rPr>
        <w:t>anti-tumor immune status. Although the cut-off values varied between 2.5 to 5 in the previous reports</w:t>
      </w:r>
      <w:r w:rsidR="00A7713E" w:rsidRPr="00F20521">
        <w:rPr>
          <w:rFonts w:ascii="Book Antiqua" w:hAnsi="Book Antiqua" w:cs="Times New Roman"/>
          <w:sz w:val="24"/>
          <w:szCs w:val="24"/>
          <w:vertAlign w:val="superscript"/>
        </w:rPr>
        <w:t>[25-27]</w:t>
      </w:r>
      <w:r w:rsidR="00AA292F" w:rsidRPr="00F20521">
        <w:rPr>
          <w:rFonts w:ascii="Book Antiqua" w:hAnsi="Book Antiqua"/>
          <w:sz w:val="24"/>
          <w:szCs w:val="24"/>
        </w:rPr>
        <w:t>, e</w:t>
      </w:r>
      <w:r w:rsidR="005015E9" w:rsidRPr="00F20521">
        <w:rPr>
          <w:rFonts w:ascii="Book Antiqua" w:hAnsi="Book Antiqua"/>
          <w:sz w:val="24"/>
          <w:szCs w:val="24"/>
        </w:rPr>
        <w:t>merging evidence</w:t>
      </w:r>
      <w:r w:rsidR="004861DE" w:rsidRPr="00F20521">
        <w:rPr>
          <w:rFonts w:ascii="Book Antiqua" w:hAnsi="Book Antiqua"/>
          <w:sz w:val="24"/>
          <w:szCs w:val="24"/>
        </w:rPr>
        <w:t xml:space="preserve"> </w:t>
      </w:r>
      <w:r w:rsidR="005015E9" w:rsidRPr="00F20521">
        <w:rPr>
          <w:rFonts w:ascii="Book Antiqua" w:hAnsi="Book Antiqua"/>
          <w:sz w:val="24"/>
          <w:szCs w:val="24"/>
        </w:rPr>
        <w:t>shows</w:t>
      </w:r>
      <w:r w:rsidR="004861DE" w:rsidRPr="00F20521">
        <w:rPr>
          <w:rFonts w:ascii="Book Antiqua" w:hAnsi="Book Antiqua"/>
          <w:sz w:val="24"/>
          <w:szCs w:val="24"/>
        </w:rPr>
        <w:t xml:space="preserve"> that</w:t>
      </w:r>
      <w:r w:rsidR="00A7713E" w:rsidRPr="00F20521">
        <w:rPr>
          <w:rFonts w:ascii="Book Antiqua" w:hAnsi="Book Antiqua"/>
          <w:sz w:val="24"/>
          <w:szCs w:val="24"/>
        </w:rPr>
        <w:t xml:space="preserve"> </w:t>
      </w:r>
      <w:r w:rsidR="0093028D" w:rsidRPr="00F20521">
        <w:rPr>
          <w:rFonts w:ascii="Book Antiqua" w:hAnsi="Book Antiqua"/>
          <w:sz w:val="24"/>
          <w:szCs w:val="24"/>
        </w:rPr>
        <w:t xml:space="preserve">an </w:t>
      </w:r>
      <w:r w:rsidR="00A7713E" w:rsidRPr="00F20521">
        <w:rPr>
          <w:rFonts w:ascii="Book Antiqua" w:hAnsi="Book Antiqua"/>
          <w:sz w:val="24"/>
          <w:szCs w:val="24"/>
        </w:rPr>
        <w:t>elevated</w:t>
      </w:r>
      <w:r w:rsidR="004861DE" w:rsidRPr="00F20521">
        <w:rPr>
          <w:rFonts w:ascii="Book Antiqua" w:hAnsi="Book Antiqua"/>
          <w:sz w:val="24"/>
          <w:szCs w:val="24"/>
        </w:rPr>
        <w:t xml:space="preserve"> NLR </w:t>
      </w:r>
      <w:r w:rsidR="00A7713E" w:rsidRPr="00F20521">
        <w:rPr>
          <w:rFonts w:ascii="Book Antiqua" w:hAnsi="Book Antiqua"/>
          <w:sz w:val="24"/>
          <w:szCs w:val="24"/>
        </w:rPr>
        <w:t>is significantly associated with poor prognosis</w:t>
      </w:r>
      <w:r w:rsidR="004861DE" w:rsidRPr="00F20521">
        <w:rPr>
          <w:rFonts w:ascii="Book Antiqua" w:hAnsi="Book Antiqua"/>
          <w:sz w:val="24"/>
          <w:szCs w:val="24"/>
        </w:rPr>
        <w:t xml:space="preserve"> in patients with</w:t>
      </w:r>
      <w:r w:rsidR="00E648D4" w:rsidRPr="00F20521">
        <w:rPr>
          <w:rFonts w:ascii="Book Antiqua" w:hAnsi="Book Antiqua"/>
          <w:sz w:val="24"/>
          <w:szCs w:val="24"/>
        </w:rPr>
        <w:t xml:space="preserve"> </w:t>
      </w:r>
      <w:r w:rsidR="00A7713E" w:rsidRPr="00F20521">
        <w:rPr>
          <w:rFonts w:ascii="Book Antiqua" w:hAnsi="Book Antiqua"/>
          <w:sz w:val="24"/>
          <w:szCs w:val="24"/>
        </w:rPr>
        <w:t>CRC</w:t>
      </w:r>
      <w:r w:rsidR="004861DE" w:rsidRPr="00F20521">
        <w:rPr>
          <w:rFonts w:ascii="Book Antiqua" w:hAnsi="Book Antiqua"/>
          <w:sz w:val="24"/>
          <w:szCs w:val="24"/>
        </w:rPr>
        <w:t>.</w:t>
      </w:r>
      <w:r w:rsidR="00F20521" w:rsidRPr="00F20521">
        <w:rPr>
          <w:rFonts w:ascii="Book Antiqua" w:hAnsi="Book Antiqua"/>
          <w:sz w:val="24"/>
          <w:szCs w:val="24"/>
        </w:rPr>
        <w:t xml:space="preserve"> </w:t>
      </w:r>
      <w:r w:rsidR="00967AE4" w:rsidRPr="00F20521">
        <w:rPr>
          <w:rFonts w:ascii="Book Antiqua" w:hAnsi="Book Antiqua"/>
          <w:sz w:val="24"/>
          <w:szCs w:val="24"/>
        </w:rPr>
        <w:t xml:space="preserve">We analyzed 674 CRC </w:t>
      </w:r>
      <w:r w:rsidR="0093028D" w:rsidRPr="00F20521">
        <w:rPr>
          <w:rFonts w:ascii="Book Antiqua" w:hAnsi="Book Antiqua"/>
          <w:sz w:val="24"/>
          <w:szCs w:val="24"/>
        </w:rPr>
        <w:t xml:space="preserve">patients who underwent </w:t>
      </w:r>
      <w:r w:rsidR="00967AE4" w:rsidRPr="00F20521">
        <w:rPr>
          <w:rFonts w:ascii="Book Antiqua" w:hAnsi="Book Antiqua"/>
          <w:sz w:val="24"/>
          <w:szCs w:val="24"/>
        </w:rPr>
        <w:t>surgery and used a receiver operating characteristic curve to determine an appropriate cut-off value</w:t>
      </w:r>
      <w:r w:rsidR="00C86C34" w:rsidRPr="00F20521">
        <w:rPr>
          <w:rFonts w:ascii="Book Antiqua" w:hAnsi="Book Antiqua"/>
          <w:sz w:val="24"/>
          <w:szCs w:val="24"/>
          <w:vertAlign w:val="superscript"/>
        </w:rPr>
        <w:t>[</w:t>
      </w:r>
      <w:r w:rsidR="00D30EE2" w:rsidRPr="00F20521">
        <w:rPr>
          <w:rFonts w:ascii="Book Antiqua" w:hAnsi="Book Antiqua" w:cs="Times New Roman"/>
          <w:sz w:val="24"/>
          <w:szCs w:val="24"/>
          <w:vertAlign w:val="superscript"/>
        </w:rPr>
        <w:t>25]</w:t>
      </w:r>
      <w:r w:rsidR="00967AE4" w:rsidRPr="00F20521">
        <w:rPr>
          <w:rFonts w:ascii="Book Antiqua" w:hAnsi="Book Antiqua"/>
          <w:sz w:val="24"/>
          <w:szCs w:val="24"/>
        </w:rPr>
        <w:t>.</w:t>
      </w:r>
      <w:r w:rsidR="00F20521" w:rsidRPr="00F20521">
        <w:rPr>
          <w:rFonts w:ascii="Book Antiqua" w:hAnsi="Book Antiqua"/>
          <w:sz w:val="24"/>
          <w:szCs w:val="24"/>
        </w:rPr>
        <w:t xml:space="preserve"> </w:t>
      </w:r>
      <w:r w:rsidR="00967AE4" w:rsidRPr="00F20521">
        <w:rPr>
          <w:rFonts w:ascii="Book Antiqua" w:hAnsi="Book Antiqua"/>
          <w:sz w:val="24"/>
          <w:szCs w:val="24"/>
        </w:rPr>
        <w:t>As a result,</w:t>
      </w:r>
      <w:r w:rsidR="001758A3" w:rsidRPr="00F20521">
        <w:rPr>
          <w:rFonts w:ascii="Book Antiqua" w:hAnsi="Book Antiqua"/>
          <w:sz w:val="24"/>
          <w:szCs w:val="24"/>
        </w:rPr>
        <w:t xml:space="preserve"> an</w:t>
      </w:r>
      <w:r w:rsidR="00967AE4" w:rsidRPr="00F20521">
        <w:rPr>
          <w:rFonts w:ascii="Book Antiqua" w:hAnsi="Book Antiqua"/>
          <w:sz w:val="24"/>
          <w:szCs w:val="24"/>
        </w:rPr>
        <w:t xml:space="preserve"> </w:t>
      </w:r>
      <w:r w:rsidR="00510406" w:rsidRPr="00F20521">
        <w:rPr>
          <w:rFonts w:ascii="Book Antiqua" w:hAnsi="Book Antiqua"/>
          <w:sz w:val="24"/>
          <w:szCs w:val="24"/>
        </w:rPr>
        <w:t xml:space="preserve">NLR &gt; </w:t>
      </w:r>
      <w:r w:rsidR="00967AE4" w:rsidRPr="00F20521">
        <w:rPr>
          <w:rFonts w:ascii="Book Antiqua" w:hAnsi="Book Antiqua"/>
          <w:sz w:val="24"/>
          <w:szCs w:val="24"/>
        </w:rPr>
        <w:t>2.5 was a significant independent predictive factor for cancer-specific survival.</w:t>
      </w:r>
      <w:r w:rsidR="00F20521" w:rsidRPr="00F20521">
        <w:rPr>
          <w:rFonts w:ascii="Book Antiqua" w:hAnsi="Book Antiqua"/>
          <w:sz w:val="24"/>
          <w:szCs w:val="24"/>
        </w:rPr>
        <w:t xml:space="preserve"> </w:t>
      </w:r>
      <w:r w:rsidR="00D30EE2" w:rsidRPr="00F20521">
        <w:rPr>
          <w:rFonts w:ascii="Book Antiqua" w:hAnsi="Book Antiqua"/>
          <w:sz w:val="24"/>
          <w:szCs w:val="24"/>
        </w:rPr>
        <w:t xml:space="preserve">With respect to patients with unresectable stage IV CRC, </w:t>
      </w:r>
      <w:r w:rsidR="00510406" w:rsidRPr="00F20521">
        <w:rPr>
          <w:rFonts w:ascii="Book Antiqua" w:hAnsi="Book Antiqua"/>
          <w:sz w:val="24"/>
          <w:szCs w:val="24"/>
        </w:rPr>
        <w:t xml:space="preserve">Chua </w:t>
      </w:r>
      <w:r w:rsidR="00BC79E0" w:rsidRPr="00F20521">
        <w:rPr>
          <w:rFonts w:ascii="Book Antiqua" w:hAnsi="Book Antiqua"/>
          <w:i/>
          <w:sz w:val="24"/>
          <w:szCs w:val="24"/>
        </w:rPr>
        <w:t>e</w:t>
      </w:r>
      <w:r w:rsidR="00B6534A" w:rsidRPr="00F20521">
        <w:rPr>
          <w:rFonts w:ascii="Book Antiqua" w:hAnsi="Book Antiqua"/>
          <w:i/>
          <w:sz w:val="24"/>
          <w:szCs w:val="24"/>
        </w:rPr>
        <w:t>t al</w:t>
      </w:r>
      <w:r w:rsidR="00C86C34" w:rsidRPr="00F20521">
        <w:rPr>
          <w:rFonts w:ascii="Book Antiqua" w:hAnsi="Book Antiqua"/>
          <w:sz w:val="24"/>
          <w:szCs w:val="24"/>
          <w:vertAlign w:val="superscript"/>
        </w:rPr>
        <w:t>[</w:t>
      </w:r>
      <w:r w:rsidR="00D30EE2" w:rsidRPr="00F20521">
        <w:rPr>
          <w:rFonts w:ascii="Book Antiqua" w:hAnsi="Book Antiqua" w:cs="Times New Roman"/>
          <w:sz w:val="24"/>
          <w:szCs w:val="24"/>
          <w:vertAlign w:val="superscript"/>
        </w:rPr>
        <w:t xml:space="preserve">26] </w:t>
      </w:r>
      <w:r w:rsidR="00510406" w:rsidRPr="00F20521">
        <w:rPr>
          <w:rFonts w:ascii="Book Antiqua" w:hAnsi="Book Antiqua"/>
          <w:sz w:val="24"/>
          <w:szCs w:val="24"/>
        </w:rPr>
        <w:t xml:space="preserve">examined 349 patients with unresectable CRC </w:t>
      </w:r>
      <w:r w:rsidR="001758A3" w:rsidRPr="00F20521">
        <w:rPr>
          <w:rFonts w:ascii="Book Antiqua" w:hAnsi="Book Antiqua"/>
          <w:sz w:val="24"/>
          <w:szCs w:val="24"/>
        </w:rPr>
        <w:t>who received</w:t>
      </w:r>
      <w:r w:rsidR="00510406" w:rsidRPr="00F20521">
        <w:rPr>
          <w:rFonts w:ascii="Book Antiqua" w:hAnsi="Book Antiqua"/>
          <w:sz w:val="24"/>
          <w:szCs w:val="24"/>
        </w:rPr>
        <w:t xml:space="preserve"> first-line palliative chemotherapy and reported that </w:t>
      </w:r>
      <w:r w:rsidR="003B44C8" w:rsidRPr="00F20521">
        <w:rPr>
          <w:rFonts w:ascii="Book Antiqua" w:hAnsi="Book Antiqua"/>
          <w:sz w:val="24"/>
          <w:szCs w:val="24"/>
        </w:rPr>
        <w:t xml:space="preserve">the </w:t>
      </w:r>
      <w:r w:rsidR="00510406" w:rsidRPr="00F20521">
        <w:rPr>
          <w:rFonts w:ascii="Book Antiqua" w:hAnsi="Book Antiqua"/>
          <w:sz w:val="24"/>
          <w:szCs w:val="24"/>
        </w:rPr>
        <w:t xml:space="preserve">prognosis of patients with </w:t>
      </w:r>
      <w:r w:rsidR="001758A3" w:rsidRPr="00F20521">
        <w:rPr>
          <w:rFonts w:ascii="Book Antiqua" w:hAnsi="Book Antiqua"/>
          <w:sz w:val="24"/>
          <w:szCs w:val="24"/>
        </w:rPr>
        <w:t xml:space="preserve">an </w:t>
      </w:r>
      <w:r w:rsidR="00510406" w:rsidRPr="00F20521">
        <w:rPr>
          <w:rFonts w:ascii="Book Antiqua" w:hAnsi="Book Antiqua"/>
          <w:sz w:val="24"/>
          <w:szCs w:val="24"/>
        </w:rPr>
        <w:t>NLR</w:t>
      </w:r>
      <w:r w:rsidR="001758A3" w:rsidRPr="00F20521">
        <w:rPr>
          <w:rFonts w:ascii="Book Antiqua" w:hAnsi="Book Antiqua"/>
          <w:sz w:val="24"/>
          <w:szCs w:val="24"/>
        </w:rPr>
        <w:t xml:space="preserve"> of</w:t>
      </w:r>
      <w:r w:rsidR="00F20521" w:rsidRPr="00F20521">
        <w:rPr>
          <w:rFonts w:ascii="Book Antiqua" w:hAnsi="Book Antiqua"/>
          <w:sz w:val="24"/>
          <w:szCs w:val="24"/>
        </w:rPr>
        <w:t xml:space="preserve"> </w:t>
      </w:r>
      <w:r w:rsidR="00510406" w:rsidRPr="00F20521">
        <w:rPr>
          <w:rFonts w:ascii="Book Antiqua" w:hAnsi="Book Antiqua"/>
          <w:sz w:val="24"/>
          <w:szCs w:val="24"/>
        </w:rPr>
        <w:t>&gt; 5</w:t>
      </w:r>
      <w:r w:rsidR="00A136AF" w:rsidRPr="00F20521">
        <w:rPr>
          <w:rFonts w:ascii="Book Antiqua" w:eastAsia="宋体" w:hAnsi="Book Antiqua" w:hint="eastAsia"/>
          <w:sz w:val="24"/>
          <w:szCs w:val="24"/>
          <w:lang w:eastAsia="zh-CN"/>
        </w:rPr>
        <w:t xml:space="preserve"> </w:t>
      </w:r>
      <w:r w:rsidR="00510406" w:rsidRPr="00F20521">
        <w:rPr>
          <w:rFonts w:ascii="Book Antiqua" w:hAnsi="Book Antiqua"/>
          <w:sz w:val="24"/>
          <w:szCs w:val="24"/>
        </w:rPr>
        <w:t xml:space="preserve">was significantly worse than </w:t>
      </w:r>
      <w:r w:rsidR="00D30EE2" w:rsidRPr="00F20521">
        <w:rPr>
          <w:rFonts w:ascii="Book Antiqua" w:hAnsi="Book Antiqua"/>
          <w:sz w:val="24"/>
          <w:szCs w:val="24"/>
        </w:rPr>
        <w:t>t</w:t>
      </w:r>
      <w:r w:rsidR="001758A3" w:rsidRPr="00F20521">
        <w:rPr>
          <w:rFonts w:ascii="Book Antiqua" w:hAnsi="Book Antiqua"/>
          <w:sz w:val="24"/>
          <w:szCs w:val="24"/>
        </w:rPr>
        <w:t xml:space="preserve">he prognosis of the patients </w:t>
      </w:r>
      <w:r w:rsidR="00D30EE2" w:rsidRPr="00F20521">
        <w:rPr>
          <w:rFonts w:ascii="Book Antiqua" w:hAnsi="Book Antiqua"/>
          <w:sz w:val="24"/>
          <w:szCs w:val="24"/>
        </w:rPr>
        <w:t xml:space="preserve">with </w:t>
      </w:r>
      <w:r w:rsidR="001758A3" w:rsidRPr="00F20521">
        <w:rPr>
          <w:rFonts w:ascii="Book Antiqua" w:hAnsi="Book Antiqua"/>
          <w:sz w:val="24"/>
          <w:szCs w:val="24"/>
        </w:rPr>
        <w:t xml:space="preserve">an </w:t>
      </w:r>
      <w:r w:rsidR="00D30EE2" w:rsidRPr="00F20521">
        <w:rPr>
          <w:rFonts w:ascii="Book Antiqua" w:hAnsi="Book Antiqua"/>
          <w:sz w:val="24"/>
          <w:szCs w:val="24"/>
        </w:rPr>
        <w:t xml:space="preserve">NLR </w:t>
      </w:r>
      <w:r w:rsidR="001758A3" w:rsidRPr="00F20521">
        <w:rPr>
          <w:rFonts w:ascii="Book Antiqua" w:hAnsi="Book Antiqua"/>
          <w:sz w:val="24"/>
          <w:szCs w:val="24"/>
        </w:rPr>
        <w:t xml:space="preserve">of </w:t>
      </w:r>
      <w:r w:rsidR="00D30EE2" w:rsidRPr="00F20521">
        <w:rPr>
          <w:rFonts w:ascii="Book Antiqua" w:hAnsi="Book Antiqua"/>
          <w:sz w:val="24"/>
          <w:szCs w:val="24"/>
        </w:rPr>
        <w:t>&lt; 5.</w:t>
      </w:r>
      <w:r w:rsidR="00F20521" w:rsidRPr="00F20521">
        <w:rPr>
          <w:rFonts w:ascii="Book Antiqua" w:hAnsi="Book Antiqua"/>
          <w:sz w:val="24"/>
          <w:szCs w:val="24"/>
        </w:rPr>
        <w:t xml:space="preserve"> </w:t>
      </w:r>
      <w:r w:rsidR="00D30EE2" w:rsidRPr="00F20521">
        <w:rPr>
          <w:rFonts w:ascii="Book Antiqua" w:hAnsi="Book Antiqua"/>
          <w:sz w:val="24"/>
          <w:szCs w:val="24"/>
        </w:rPr>
        <w:t>They also</w:t>
      </w:r>
      <w:r w:rsidR="00D30EE2" w:rsidRPr="00F20521">
        <w:rPr>
          <w:rFonts w:ascii="Book Antiqua" w:hAnsi="Book Antiqua" w:cs="Times New Roman"/>
          <w:sz w:val="24"/>
          <w:szCs w:val="24"/>
          <w:vertAlign w:val="superscript"/>
        </w:rPr>
        <w:t xml:space="preserve"> </w:t>
      </w:r>
      <w:r w:rsidR="00D30EE2" w:rsidRPr="00F20521">
        <w:rPr>
          <w:rFonts w:ascii="Book Antiqua" w:hAnsi="Book Antiqua"/>
          <w:sz w:val="24"/>
          <w:szCs w:val="24"/>
        </w:rPr>
        <w:t xml:space="preserve">reported that a high NLR resulted in a reduced response to chemotherapy and </w:t>
      </w:r>
      <w:r w:rsidR="001758A3" w:rsidRPr="00F20521">
        <w:rPr>
          <w:rFonts w:ascii="Book Antiqua" w:hAnsi="Book Antiqua"/>
          <w:sz w:val="24"/>
          <w:szCs w:val="24"/>
        </w:rPr>
        <w:t xml:space="preserve">that the </w:t>
      </w:r>
      <w:r w:rsidR="00D30EE2" w:rsidRPr="00F20521">
        <w:rPr>
          <w:rFonts w:ascii="Book Antiqua" w:hAnsi="Book Antiqua"/>
          <w:sz w:val="24"/>
          <w:szCs w:val="24"/>
        </w:rPr>
        <w:t>reduction of NLR after one cycle of chemotherapy in a subset of patients resulted in improved survival.</w:t>
      </w:r>
      <w:r w:rsidR="00F20521" w:rsidRPr="00F20521">
        <w:rPr>
          <w:rFonts w:ascii="Book Antiqua" w:hAnsi="Book Antiqua"/>
          <w:sz w:val="24"/>
          <w:szCs w:val="24"/>
        </w:rPr>
        <w:t xml:space="preserve"> </w:t>
      </w:r>
      <w:r w:rsidR="007102B2" w:rsidRPr="00F20521">
        <w:rPr>
          <w:rFonts w:ascii="Book Antiqua" w:hAnsi="Book Antiqua"/>
          <w:sz w:val="24"/>
          <w:szCs w:val="24"/>
        </w:rPr>
        <w:t xml:space="preserve">Li </w:t>
      </w:r>
      <w:r w:rsidR="00BC79E0" w:rsidRPr="00F20521">
        <w:rPr>
          <w:rFonts w:ascii="Book Antiqua" w:hAnsi="Book Antiqua"/>
          <w:i/>
          <w:sz w:val="24"/>
          <w:szCs w:val="24"/>
        </w:rPr>
        <w:t>e</w:t>
      </w:r>
      <w:r w:rsidR="00B6534A" w:rsidRPr="00F20521">
        <w:rPr>
          <w:rFonts w:ascii="Book Antiqua" w:hAnsi="Book Antiqua"/>
          <w:i/>
          <w:sz w:val="24"/>
          <w:szCs w:val="24"/>
        </w:rPr>
        <w:t>t al</w:t>
      </w:r>
      <w:r w:rsidR="00C86C34" w:rsidRPr="00F20521">
        <w:rPr>
          <w:rFonts w:ascii="Book Antiqua" w:hAnsi="Book Antiqua" w:cs="Times New Roman"/>
          <w:sz w:val="24"/>
          <w:szCs w:val="24"/>
          <w:vertAlign w:val="superscript"/>
        </w:rPr>
        <w:t>[</w:t>
      </w:r>
      <w:r w:rsidR="004B170A" w:rsidRPr="00F20521">
        <w:rPr>
          <w:rFonts w:ascii="Book Antiqua" w:hAnsi="Book Antiqua" w:cs="Times New Roman"/>
          <w:sz w:val="24"/>
          <w:szCs w:val="24"/>
          <w:vertAlign w:val="superscript"/>
        </w:rPr>
        <w:t>27</w:t>
      </w:r>
      <w:r w:rsidR="008346CA" w:rsidRPr="00F20521">
        <w:rPr>
          <w:rFonts w:ascii="Book Antiqua" w:hAnsi="Book Antiqua" w:cs="Times New Roman"/>
          <w:sz w:val="24"/>
          <w:szCs w:val="24"/>
          <w:vertAlign w:val="superscript"/>
        </w:rPr>
        <w:t>]</w:t>
      </w:r>
      <w:r w:rsidR="005015E9" w:rsidRPr="00F20521">
        <w:rPr>
          <w:rFonts w:ascii="Book Antiqua" w:hAnsi="Book Antiqua" w:cs="Times New Roman"/>
          <w:sz w:val="24"/>
          <w:szCs w:val="24"/>
        </w:rPr>
        <w:t xml:space="preserve"> </w:t>
      </w:r>
      <w:r w:rsidR="007102B2" w:rsidRPr="00F20521">
        <w:rPr>
          <w:rFonts w:ascii="Book Antiqua" w:hAnsi="Book Antiqua"/>
          <w:sz w:val="24"/>
          <w:szCs w:val="24"/>
        </w:rPr>
        <w:t>performed a meta-ana</w:t>
      </w:r>
      <w:bookmarkStart w:id="35" w:name="_GoBack"/>
      <w:bookmarkEnd w:id="35"/>
      <w:r w:rsidR="007102B2" w:rsidRPr="00F20521">
        <w:rPr>
          <w:rFonts w:ascii="Book Antiqua" w:hAnsi="Book Antiqua"/>
          <w:sz w:val="24"/>
          <w:szCs w:val="24"/>
        </w:rPr>
        <w:t xml:space="preserve">lysis </w:t>
      </w:r>
      <w:r w:rsidR="005015E9" w:rsidRPr="00F20521">
        <w:rPr>
          <w:rFonts w:ascii="Book Antiqua" w:hAnsi="Book Antiqua"/>
          <w:sz w:val="24"/>
          <w:szCs w:val="24"/>
        </w:rPr>
        <w:t>of</w:t>
      </w:r>
      <w:r w:rsidR="007102B2" w:rsidRPr="00F20521">
        <w:rPr>
          <w:rFonts w:ascii="Book Antiqua" w:hAnsi="Book Antiqua"/>
          <w:sz w:val="24"/>
          <w:szCs w:val="24"/>
        </w:rPr>
        <w:t xml:space="preserve"> CRC patients and </w:t>
      </w:r>
      <w:r w:rsidR="00007B8C" w:rsidRPr="00F20521">
        <w:rPr>
          <w:rFonts w:ascii="Book Antiqua" w:hAnsi="Book Antiqua"/>
          <w:sz w:val="24"/>
          <w:szCs w:val="24"/>
        </w:rPr>
        <w:t xml:space="preserve">concluded that </w:t>
      </w:r>
      <w:r w:rsidR="005015E9" w:rsidRPr="00F20521">
        <w:rPr>
          <w:rFonts w:ascii="Book Antiqua" w:hAnsi="Book Antiqua"/>
          <w:sz w:val="24"/>
          <w:szCs w:val="24"/>
        </w:rPr>
        <w:t xml:space="preserve">the </w:t>
      </w:r>
      <w:r w:rsidR="00007B8C" w:rsidRPr="00F20521">
        <w:rPr>
          <w:rFonts w:ascii="Book Antiqua" w:hAnsi="Book Antiqua"/>
          <w:sz w:val="24"/>
          <w:szCs w:val="24"/>
        </w:rPr>
        <w:t xml:space="preserve">NLR is an inexpensive, </w:t>
      </w:r>
      <w:r w:rsidR="005015E9" w:rsidRPr="00F20521">
        <w:rPr>
          <w:rFonts w:ascii="Book Antiqua" w:hAnsi="Book Antiqua"/>
          <w:sz w:val="24"/>
          <w:szCs w:val="24"/>
        </w:rPr>
        <w:t>widely available</w:t>
      </w:r>
      <w:r w:rsidR="00007B8C" w:rsidRPr="00F20521">
        <w:rPr>
          <w:rFonts w:ascii="Book Antiqua" w:hAnsi="Book Antiqua"/>
          <w:sz w:val="24"/>
          <w:szCs w:val="24"/>
        </w:rPr>
        <w:t xml:space="preserve"> and reproducible index </w:t>
      </w:r>
      <w:r w:rsidR="005015E9" w:rsidRPr="00F20521">
        <w:rPr>
          <w:rFonts w:ascii="Book Antiqua" w:hAnsi="Book Antiqua"/>
          <w:sz w:val="24"/>
          <w:szCs w:val="24"/>
        </w:rPr>
        <w:t>that</w:t>
      </w:r>
      <w:r w:rsidR="00007B8C" w:rsidRPr="00F20521">
        <w:rPr>
          <w:rFonts w:ascii="Book Antiqua" w:hAnsi="Book Antiqua"/>
          <w:sz w:val="24"/>
          <w:szCs w:val="24"/>
        </w:rPr>
        <w:t xml:space="preserve"> is closely associated with survival.</w:t>
      </w:r>
      <w:r w:rsidR="00F20521" w:rsidRPr="00F20521">
        <w:rPr>
          <w:rFonts w:ascii="Book Antiqua" w:hAnsi="Book Antiqua"/>
          <w:sz w:val="24"/>
          <w:szCs w:val="24"/>
        </w:rPr>
        <w:t xml:space="preserve"> </w:t>
      </w:r>
      <w:r w:rsidR="002C2DEF" w:rsidRPr="00F20521">
        <w:rPr>
          <w:rFonts w:ascii="Book Antiqua" w:hAnsi="Book Antiqua"/>
          <w:sz w:val="24"/>
          <w:szCs w:val="24"/>
        </w:rPr>
        <w:t xml:space="preserve">Because a peripheral blood cell count is a quick and easy assay to perform, NLR is a useful marker for identifying patients with a poor </w:t>
      </w:r>
      <w:r w:rsidR="001758A3" w:rsidRPr="00F20521">
        <w:rPr>
          <w:rFonts w:ascii="Book Antiqua" w:hAnsi="Book Antiqua"/>
          <w:sz w:val="24"/>
          <w:szCs w:val="24"/>
        </w:rPr>
        <w:t>prognosis</w:t>
      </w:r>
      <w:r w:rsidR="002C2DEF" w:rsidRPr="00F20521">
        <w:rPr>
          <w:rFonts w:ascii="Book Antiqua" w:hAnsi="Book Antiqua"/>
          <w:sz w:val="24"/>
          <w:szCs w:val="24"/>
        </w:rPr>
        <w:t xml:space="preserve"> and allows </w:t>
      </w:r>
      <w:r w:rsidR="001758A3" w:rsidRPr="00F20521">
        <w:rPr>
          <w:rFonts w:ascii="Book Antiqua" w:hAnsi="Book Antiqua"/>
          <w:sz w:val="24"/>
          <w:szCs w:val="24"/>
        </w:rPr>
        <w:t xml:space="preserve">for the </w:t>
      </w:r>
      <w:r w:rsidR="00762AE1" w:rsidRPr="00F20521">
        <w:rPr>
          <w:rFonts w:ascii="Book Antiqua" w:hAnsi="Book Antiqua"/>
          <w:sz w:val="24"/>
          <w:szCs w:val="24"/>
        </w:rPr>
        <w:t>planning</w:t>
      </w:r>
      <w:r w:rsidR="002C2DEF" w:rsidRPr="00F20521">
        <w:rPr>
          <w:rFonts w:ascii="Book Antiqua" w:hAnsi="Book Antiqua"/>
          <w:sz w:val="24"/>
          <w:szCs w:val="24"/>
        </w:rPr>
        <w:t xml:space="preserve"> of more frequent surveillance and intensive therapy</w:t>
      </w:r>
      <w:r w:rsidR="00AA292F" w:rsidRPr="00F20521">
        <w:rPr>
          <w:rFonts w:ascii="Book Antiqua" w:hAnsi="Book Antiqua"/>
          <w:sz w:val="24"/>
          <w:szCs w:val="24"/>
        </w:rPr>
        <w:t xml:space="preserve"> in patients with unresectable stage IV CRC</w:t>
      </w:r>
      <w:r w:rsidR="002C2DEF" w:rsidRPr="00F20521">
        <w:rPr>
          <w:rFonts w:ascii="Book Antiqua" w:hAnsi="Book Antiqua"/>
          <w:sz w:val="24"/>
          <w:szCs w:val="24"/>
        </w:rPr>
        <w:t xml:space="preserve">. </w:t>
      </w:r>
    </w:p>
    <w:p w:rsidR="00B6534A" w:rsidRPr="00F20521" w:rsidRDefault="00B6534A" w:rsidP="000C2055">
      <w:pPr>
        <w:adjustRightInd w:val="0"/>
        <w:snapToGrid w:val="0"/>
        <w:spacing w:line="360" w:lineRule="auto"/>
        <w:ind w:firstLineChars="100" w:firstLine="240"/>
        <w:rPr>
          <w:rFonts w:ascii="Book Antiqua" w:eastAsia="宋体" w:hAnsi="Book Antiqua" w:cs="Times New Roman"/>
          <w:sz w:val="24"/>
          <w:szCs w:val="24"/>
          <w:vertAlign w:val="superscript"/>
          <w:lang w:eastAsia="zh-CN"/>
        </w:rPr>
      </w:pPr>
    </w:p>
    <w:p w:rsidR="00613DBE" w:rsidRPr="00F20521" w:rsidRDefault="00613DBE" w:rsidP="00B6534A">
      <w:pPr>
        <w:pStyle w:val="ListParagraph"/>
        <w:adjustRightInd w:val="0"/>
        <w:snapToGrid w:val="0"/>
        <w:spacing w:line="360" w:lineRule="auto"/>
        <w:ind w:leftChars="0" w:left="0"/>
        <w:rPr>
          <w:rFonts w:ascii="Book Antiqua" w:hAnsi="Book Antiqua" w:cs="Times New Roman"/>
          <w:b/>
          <w:i/>
          <w:sz w:val="24"/>
          <w:szCs w:val="24"/>
        </w:rPr>
      </w:pPr>
      <w:r w:rsidRPr="00F20521">
        <w:rPr>
          <w:rFonts w:ascii="Book Antiqua" w:hAnsi="Book Antiqua" w:cs="Times New Roman"/>
          <w:b/>
          <w:i/>
          <w:sz w:val="24"/>
          <w:szCs w:val="24"/>
        </w:rPr>
        <w:t xml:space="preserve">Platelet-to-lymphocyte ratio </w:t>
      </w:r>
    </w:p>
    <w:p w:rsidR="0093571D" w:rsidRPr="00F20521" w:rsidRDefault="00FD7CD9" w:rsidP="00CD57FC">
      <w:pPr>
        <w:adjustRightInd w:val="0"/>
        <w:snapToGrid w:val="0"/>
        <w:spacing w:line="360" w:lineRule="auto"/>
        <w:rPr>
          <w:rFonts w:ascii="Book Antiqua" w:hAnsi="Book Antiqua" w:cs="Times New Roman"/>
          <w:sz w:val="24"/>
          <w:szCs w:val="24"/>
        </w:rPr>
      </w:pPr>
      <w:r w:rsidRPr="00F20521">
        <w:rPr>
          <w:rFonts w:ascii="Book Antiqua" w:hAnsi="Book Antiqua" w:cs="Times New Roman"/>
          <w:sz w:val="24"/>
          <w:szCs w:val="24"/>
        </w:rPr>
        <w:t>Malignant solid tumor</w:t>
      </w:r>
      <w:r w:rsidR="005015E9" w:rsidRPr="00F20521">
        <w:rPr>
          <w:rFonts w:ascii="Book Antiqua" w:hAnsi="Book Antiqua" w:cs="Times New Roman"/>
          <w:sz w:val="24"/>
          <w:szCs w:val="24"/>
        </w:rPr>
        <w:t>s</w:t>
      </w:r>
      <w:r w:rsidRPr="00F20521">
        <w:rPr>
          <w:rFonts w:ascii="Book Antiqua" w:hAnsi="Book Antiqua" w:cs="Times New Roman"/>
          <w:sz w:val="24"/>
          <w:szCs w:val="24"/>
        </w:rPr>
        <w:t xml:space="preserve"> commonly </w:t>
      </w:r>
      <w:r w:rsidR="005015E9" w:rsidRPr="00F20521">
        <w:rPr>
          <w:rFonts w:ascii="Book Antiqua" w:hAnsi="Book Antiqua" w:cs="Times New Roman"/>
          <w:sz w:val="24"/>
          <w:szCs w:val="24"/>
        </w:rPr>
        <w:t>induce</w:t>
      </w:r>
      <w:r w:rsidRPr="00F20521">
        <w:rPr>
          <w:rFonts w:ascii="Book Antiqua" w:hAnsi="Book Antiqua" w:cs="Times New Roman"/>
          <w:sz w:val="24"/>
          <w:szCs w:val="24"/>
        </w:rPr>
        <w:t xml:space="preserve"> a hypercoagulable state</w:t>
      </w:r>
      <w:r w:rsidR="005015E9" w:rsidRPr="00F20521">
        <w:rPr>
          <w:rFonts w:ascii="Book Antiqua" w:hAnsi="Book Antiqua" w:cs="Times New Roman"/>
          <w:sz w:val="24"/>
          <w:szCs w:val="24"/>
        </w:rPr>
        <w:t>,</w:t>
      </w:r>
      <w:r w:rsidRPr="00F20521">
        <w:rPr>
          <w:rFonts w:ascii="Book Antiqua" w:hAnsi="Book Antiqua" w:cs="Times New Roman"/>
          <w:sz w:val="24"/>
          <w:szCs w:val="24"/>
        </w:rPr>
        <w:t xml:space="preserve"> resulting in a predisposition to thromboembolic events</w:t>
      </w:r>
      <w:r w:rsidR="00C86C34" w:rsidRPr="00F20521">
        <w:rPr>
          <w:rFonts w:ascii="Book Antiqua" w:hAnsi="Book Antiqua" w:cs="Times New Roman"/>
          <w:sz w:val="24"/>
          <w:szCs w:val="24"/>
          <w:vertAlign w:val="superscript"/>
        </w:rPr>
        <w:t>[</w:t>
      </w:r>
      <w:r w:rsidR="00A136AF" w:rsidRPr="00F20521">
        <w:rPr>
          <w:rFonts w:ascii="Book Antiqua" w:hAnsi="Book Antiqua" w:cs="Times New Roman"/>
          <w:sz w:val="24"/>
          <w:szCs w:val="24"/>
          <w:vertAlign w:val="superscript"/>
        </w:rPr>
        <w:t>41,</w:t>
      </w:r>
      <w:r w:rsidR="000E42B0" w:rsidRPr="00F20521">
        <w:rPr>
          <w:rFonts w:ascii="Book Antiqua" w:hAnsi="Book Antiqua" w:cs="Times New Roman"/>
          <w:sz w:val="24"/>
          <w:szCs w:val="24"/>
          <w:vertAlign w:val="superscript"/>
        </w:rPr>
        <w:t>42</w:t>
      </w:r>
      <w:r w:rsidR="001579F3" w:rsidRPr="00F20521">
        <w:rPr>
          <w:rFonts w:ascii="Book Antiqua" w:hAnsi="Book Antiqua" w:cs="Times New Roman"/>
          <w:sz w:val="24"/>
          <w:szCs w:val="24"/>
          <w:vertAlign w:val="superscript"/>
        </w:rPr>
        <w:t>]</w:t>
      </w:r>
      <w:r w:rsidRPr="00F20521">
        <w:rPr>
          <w:rFonts w:ascii="Book Antiqua" w:hAnsi="Book Antiqua" w:cs="Times New Roman"/>
          <w:sz w:val="24"/>
          <w:szCs w:val="24"/>
        </w:rPr>
        <w:t>.</w:t>
      </w:r>
      <w:r w:rsidR="00F20521" w:rsidRPr="00F20521">
        <w:rPr>
          <w:rFonts w:ascii="Book Antiqua" w:hAnsi="Book Antiqua" w:cs="Times New Roman"/>
          <w:sz w:val="24"/>
          <w:szCs w:val="24"/>
        </w:rPr>
        <w:t xml:space="preserve"> </w:t>
      </w:r>
      <w:r w:rsidRPr="00F20521">
        <w:rPr>
          <w:rFonts w:ascii="Book Antiqua" w:hAnsi="Book Antiqua" w:cs="Times New Roman"/>
          <w:sz w:val="24"/>
          <w:szCs w:val="24"/>
        </w:rPr>
        <w:t xml:space="preserve">Reactive thrombocytosis is induced </w:t>
      </w:r>
      <w:r w:rsidR="005015E9" w:rsidRPr="00F20521">
        <w:rPr>
          <w:rFonts w:ascii="Book Antiqua" w:hAnsi="Book Antiqua" w:cs="Times New Roman"/>
          <w:sz w:val="24"/>
          <w:szCs w:val="24"/>
        </w:rPr>
        <w:t xml:space="preserve">against </w:t>
      </w:r>
      <w:r w:rsidRPr="00F20521">
        <w:rPr>
          <w:rFonts w:ascii="Book Antiqua" w:hAnsi="Book Antiqua" w:cs="Times New Roman"/>
          <w:sz w:val="24"/>
          <w:szCs w:val="24"/>
        </w:rPr>
        <w:t xml:space="preserve">a background of hypercytokinemia </w:t>
      </w:r>
      <w:r w:rsidR="005015E9" w:rsidRPr="00F20521">
        <w:rPr>
          <w:rFonts w:ascii="Book Antiqua" w:hAnsi="Book Antiqua" w:cs="Times New Roman"/>
          <w:i/>
          <w:sz w:val="24"/>
          <w:szCs w:val="24"/>
        </w:rPr>
        <w:t>via</w:t>
      </w:r>
      <w:r w:rsidRPr="00F20521">
        <w:rPr>
          <w:rFonts w:ascii="Book Antiqua" w:hAnsi="Book Antiqua" w:cs="Times New Roman"/>
          <w:sz w:val="24"/>
          <w:szCs w:val="24"/>
        </w:rPr>
        <w:t xml:space="preserve"> tumor </w:t>
      </w:r>
      <w:r w:rsidRPr="00F20521">
        <w:rPr>
          <w:rFonts w:ascii="Book Antiqua" w:hAnsi="Book Antiqua" w:cs="Times New Roman"/>
          <w:i/>
          <w:sz w:val="24"/>
          <w:szCs w:val="24"/>
        </w:rPr>
        <w:t>vs</w:t>
      </w:r>
      <w:r w:rsidRPr="00F20521">
        <w:rPr>
          <w:rFonts w:ascii="Book Antiqua" w:hAnsi="Book Antiqua" w:cs="Times New Roman"/>
          <w:sz w:val="24"/>
          <w:szCs w:val="24"/>
        </w:rPr>
        <w:t xml:space="preserve"> host interaction</w:t>
      </w:r>
      <w:r w:rsidR="005015E9" w:rsidRPr="00F20521">
        <w:rPr>
          <w:rFonts w:ascii="Book Antiqua" w:hAnsi="Book Antiqua" w:cs="Times New Roman"/>
          <w:sz w:val="24"/>
          <w:szCs w:val="24"/>
        </w:rPr>
        <w:t>s</w:t>
      </w:r>
      <w:r w:rsidR="00C86C34" w:rsidRPr="00F20521">
        <w:rPr>
          <w:rFonts w:ascii="Book Antiqua" w:hAnsi="Book Antiqua" w:cs="Times New Roman"/>
          <w:sz w:val="24"/>
          <w:szCs w:val="24"/>
          <w:vertAlign w:val="superscript"/>
        </w:rPr>
        <w:t>[</w:t>
      </w:r>
      <w:r w:rsidR="000E42B0" w:rsidRPr="00F20521">
        <w:rPr>
          <w:rFonts w:ascii="Book Antiqua" w:hAnsi="Book Antiqua" w:cs="Times New Roman"/>
          <w:sz w:val="24"/>
          <w:szCs w:val="24"/>
          <w:vertAlign w:val="superscript"/>
        </w:rPr>
        <w:t>43</w:t>
      </w:r>
      <w:r w:rsidR="001579F3" w:rsidRPr="00F20521">
        <w:rPr>
          <w:rFonts w:ascii="Book Antiqua" w:hAnsi="Book Antiqua" w:cs="Times New Roman"/>
          <w:sz w:val="24"/>
          <w:szCs w:val="24"/>
          <w:vertAlign w:val="superscript"/>
        </w:rPr>
        <w:t>]</w:t>
      </w:r>
      <w:r w:rsidRPr="00F20521">
        <w:rPr>
          <w:rFonts w:ascii="Book Antiqua" w:hAnsi="Book Antiqua" w:cs="Times New Roman"/>
          <w:sz w:val="24"/>
          <w:szCs w:val="24"/>
        </w:rPr>
        <w:t>.</w:t>
      </w:r>
      <w:r w:rsidR="00F20521" w:rsidRPr="00F20521">
        <w:rPr>
          <w:rFonts w:ascii="Book Antiqua" w:hAnsi="Book Antiqua" w:cs="Times New Roman"/>
          <w:sz w:val="24"/>
          <w:szCs w:val="24"/>
        </w:rPr>
        <w:t xml:space="preserve"> </w:t>
      </w:r>
      <w:r w:rsidRPr="00F20521">
        <w:rPr>
          <w:rFonts w:ascii="Book Antiqua" w:hAnsi="Book Antiqua" w:cs="Times New Roman"/>
          <w:sz w:val="24"/>
          <w:szCs w:val="24"/>
        </w:rPr>
        <w:t xml:space="preserve">Among several inflammatory cytokines, IL-6 has an important role in </w:t>
      </w:r>
      <w:r w:rsidR="005015E9" w:rsidRPr="00F20521">
        <w:rPr>
          <w:rFonts w:ascii="Book Antiqua" w:hAnsi="Book Antiqua" w:cs="Times New Roman"/>
          <w:sz w:val="24"/>
          <w:szCs w:val="24"/>
        </w:rPr>
        <w:t xml:space="preserve">the onset of </w:t>
      </w:r>
      <w:r w:rsidRPr="00F20521">
        <w:rPr>
          <w:rFonts w:ascii="Book Antiqua" w:hAnsi="Book Antiqua" w:cs="Times New Roman"/>
          <w:sz w:val="24"/>
          <w:szCs w:val="24"/>
        </w:rPr>
        <w:t>reactive thrombocytosis, as it is a multifunctional cytokine with a</w:t>
      </w:r>
      <w:r w:rsidR="005D2F9E" w:rsidRPr="00F20521">
        <w:rPr>
          <w:rFonts w:ascii="Book Antiqua" w:hAnsi="Book Antiqua" w:cs="Times New Roman"/>
          <w:sz w:val="24"/>
          <w:szCs w:val="24"/>
        </w:rPr>
        <w:t xml:space="preserve"> </w:t>
      </w:r>
      <w:r w:rsidRPr="00F20521">
        <w:rPr>
          <w:rFonts w:ascii="Book Antiqua" w:hAnsi="Book Antiqua" w:cs="Times New Roman"/>
          <w:sz w:val="24"/>
          <w:szCs w:val="24"/>
        </w:rPr>
        <w:t>number of physiological actio</w:t>
      </w:r>
      <w:r w:rsidR="005015E9" w:rsidRPr="00F20521">
        <w:rPr>
          <w:rFonts w:ascii="Book Antiqua" w:hAnsi="Book Antiqua" w:cs="Times New Roman"/>
          <w:sz w:val="24"/>
          <w:szCs w:val="24"/>
        </w:rPr>
        <w:t>ns, stimulating not only CRP up-</w:t>
      </w:r>
      <w:r w:rsidRPr="00F20521">
        <w:rPr>
          <w:rFonts w:ascii="Book Antiqua" w:hAnsi="Book Antiqua" w:cs="Times New Roman"/>
          <w:sz w:val="24"/>
          <w:szCs w:val="24"/>
        </w:rPr>
        <w:t>regulation but also albumin down-regulation in the liver</w:t>
      </w:r>
      <w:r w:rsidR="005D2F9E" w:rsidRPr="00F20521">
        <w:rPr>
          <w:rFonts w:ascii="Book Antiqua" w:hAnsi="Book Antiqua" w:cs="Times New Roman"/>
          <w:sz w:val="24"/>
          <w:szCs w:val="24"/>
        </w:rPr>
        <w:t>, as well as protein synthesis</w:t>
      </w:r>
      <w:r w:rsidR="00C86C34" w:rsidRPr="00F20521">
        <w:rPr>
          <w:rFonts w:ascii="Book Antiqua" w:hAnsi="Book Antiqua" w:cs="Times New Roman"/>
          <w:sz w:val="24"/>
          <w:szCs w:val="24"/>
          <w:vertAlign w:val="superscript"/>
        </w:rPr>
        <w:t>[</w:t>
      </w:r>
      <w:r w:rsidR="001579F3" w:rsidRPr="00F20521">
        <w:rPr>
          <w:rFonts w:ascii="Book Antiqua" w:hAnsi="Book Antiqua" w:cs="Times New Roman"/>
          <w:sz w:val="24"/>
          <w:szCs w:val="24"/>
          <w:vertAlign w:val="superscript"/>
        </w:rPr>
        <w:t>4</w:t>
      </w:r>
      <w:r w:rsidR="000E42B0" w:rsidRPr="00F20521">
        <w:rPr>
          <w:rFonts w:ascii="Book Antiqua" w:hAnsi="Book Antiqua" w:cs="Times New Roman"/>
          <w:sz w:val="24"/>
          <w:szCs w:val="24"/>
          <w:vertAlign w:val="superscript"/>
        </w:rPr>
        <w:t>4</w:t>
      </w:r>
      <w:r w:rsidR="001579F3" w:rsidRPr="00F20521">
        <w:rPr>
          <w:rFonts w:ascii="Book Antiqua" w:hAnsi="Book Antiqua" w:cs="Times New Roman"/>
          <w:sz w:val="24"/>
          <w:szCs w:val="24"/>
          <w:vertAlign w:val="superscript"/>
        </w:rPr>
        <w:t>]</w:t>
      </w:r>
      <w:r w:rsidR="005D2F9E" w:rsidRPr="00F20521">
        <w:rPr>
          <w:rFonts w:ascii="Book Antiqua" w:hAnsi="Book Antiqua" w:cs="Times New Roman"/>
          <w:sz w:val="24"/>
          <w:szCs w:val="24"/>
        </w:rPr>
        <w:t>.</w:t>
      </w:r>
      <w:r w:rsidR="00F20521" w:rsidRPr="00F20521">
        <w:rPr>
          <w:rFonts w:ascii="Book Antiqua" w:hAnsi="Book Antiqua" w:cs="Times New Roman"/>
          <w:sz w:val="24"/>
          <w:szCs w:val="24"/>
        </w:rPr>
        <w:t xml:space="preserve"> </w:t>
      </w:r>
      <w:r w:rsidR="005D2F9E" w:rsidRPr="00F20521">
        <w:rPr>
          <w:rFonts w:ascii="Book Antiqua" w:hAnsi="Book Antiqua" w:cs="Times New Roman"/>
          <w:sz w:val="24"/>
          <w:szCs w:val="24"/>
        </w:rPr>
        <w:t>Similarly, IL-6 has a cell-proliferative effect, triggering the differentiation of megakaryocytes to platelets in the bone marrow</w:t>
      </w:r>
      <w:r w:rsidR="00C86C34" w:rsidRPr="00F20521">
        <w:rPr>
          <w:rFonts w:ascii="Book Antiqua" w:hAnsi="Book Antiqua" w:cs="Times New Roman"/>
          <w:sz w:val="24"/>
          <w:szCs w:val="24"/>
          <w:vertAlign w:val="superscript"/>
        </w:rPr>
        <w:t>[</w:t>
      </w:r>
      <w:r w:rsidR="001579F3" w:rsidRPr="00F20521">
        <w:rPr>
          <w:rFonts w:ascii="Book Antiqua" w:hAnsi="Book Antiqua" w:cs="Times New Roman"/>
          <w:sz w:val="24"/>
          <w:szCs w:val="24"/>
          <w:vertAlign w:val="superscript"/>
        </w:rPr>
        <w:t>4</w:t>
      </w:r>
      <w:r w:rsidR="000E42B0" w:rsidRPr="00F20521">
        <w:rPr>
          <w:rFonts w:ascii="Book Antiqua" w:hAnsi="Book Antiqua" w:cs="Times New Roman"/>
          <w:sz w:val="24"/>
          <w:szCs w:val="24"/>
          <w:vertAlign w:val="superscript"/>
        </w:rPr>
        <w:t>4</w:t>
      </w:r>
      <w:r w:rsidR="001579F3" w:rsidRPr="00F20521">
        <w:rPr>
          <w:rFonts w:ascii="Book Antiqua" w:hAnsi="Book Antiqua" w:cs="Times New Roman"/>
          <w:sz w:val="24"/>
          <w:szCs w:val="24"/>
          <w:vertAlign w:val="superscript"/>
        </w:rPr>
        <w:t>]</w:t>
      </w:r>
      <w:r w:rsidR="005D2F9E" w:rsidRPr="00F20521">
        <w:rPr>
          <w:rFonts w:ascii="Book Antiqua" w:hAnsi="Book Antiqua" w:cs="Times New Roman"/>
          <w:sz w:val="24"/>
          <w:szCs w:val="24"/>
        </w:rPr>
        <w:t>.</w:t>
      </w:r>
      <w:r w:rsidR="00F20521" w:rsidRPr="00F20521">
        <w:rPr>
          <w:rFonts w:ascii="Book Antiqua" w:hAnsi="Book Antiqua" w:cs="Times New Roman"/>
          <w:sz w:val="24"/>
          <w:szCs w:val="24"/>
        </w:rPr>
        <w:t xml:space="preserve"> </w:t>
      </w:r>
      <w:r w:rsidR="005015E9" w:rsidRPr="00F20521">
        <w:rPr>
          <w:rFonts w:ascii="Book Antiqua" w:hAnsi="Book Antiqua" w:cs="Times New Roman"/>
          <w:sz w:val="24"/>
          <w:szCs w:val="24"/>
        </w:rPr>
        <w:t>Hence</w:t>
      </w:r>
      <w:r w:rsidR="005D2F9E" w:rsidRPr="00F20521">
        <w:rPr>
          <w:rFonts w:ascii="Book Antiqua" w:hAnsi="Book Antiqua" w:cs="Times New Roman"/>
          <w:sz w:val="24"/>
          <w:szCs w:val="24"/>
        </w:rPr>
        <w:t xml:space="preserve">, it is reasonable that reactive thrombocytosis would be associated with </w:t>
      </w:r>
      <w:r w:rsidR="005015E9" w:rsidRPr="00F20521">
        <w:rPr>
          <w:rFonts w:ascii="Book Antiqua" w:hAnsi="Book Antiqua" w:cs="Times New Roman"/>
          <w:sz w:val="24"/>
          <w:szCs w:val="24"/>
        </w:rPr>
        <w:t xml:space="preserve">the </w:t>
      </w:r>
      <w:r w:rsidR="005D2F9E" w:rsidRPr="00F20521">
        <w:rPr>
          <w:rFonts w:ascii="Book Antiqua" w:hAnsi="Book Antiqua" w:cs="Times New Roman"/>
          <w:sz w:val="24"/>
          <w:szCs w:val="24"/>
        </w:rPr>
        <w:t>survival of patients with malignant tumors.</w:t>
      </w:r>
      <w:r w:rsidR="00F20521" w:rsidRPr="00F20521">
        <w:rPr>
          <w:rFonts w:ascii="Book Antiqua" w:hAnsi="Book Antiqua" w:cs="Times New Roman"/>
          <w:sz w:val="24"/>
          <w:szCs w:val="24"/>
        </w:rPr>
        <w:t xml:space="preserve"> </w:t>
      </w:r>
      <w:r w:rsidR="005D2F9E" w:rsidRPr="00F20521">
        <w:rPr>
          <w:rFonts w:ascii="Book Antiqua" w:hAnsi="Book Antiqua" w:cs="Times New Roman"/>
          <w:sz w:val="24"/>
          <w:szCs w:val="24"/>
        </w:rPr>
        <w:t xml:space="preserve"> </w:t>
      </w:r>
    </w:p>
    <w:p w:rsidR="009846E3" w:rsidRPr="00F20521" w:rsidRDefault="009846E3" w:rsidP="00A136AF">
      <w:pPr>
        <w:adjustRightInd w:val="0"/>
        <w:snapToGrid w:val="0"/>
        <w:spacing w:line="360" w:lineRule="auto"/>
        <w:ind w:firstLineChars="100" w:firstLine="240"/>
        <w:rPr>
          <w:rFonts w:ascii="Book Antiqua" w:hAnsi="Book Antiqua" w:cs="Times New Roman"/>
          <w:sz w:val="24"/>
          <w:szCs w:val="24"/>
        </w:rPr>
      </w:pPr>
      <w:r w:rsidRPr="00F20521">
        <w:rPr>
          <w:rFonts w:ascii="Book Antiqua" w:hAnsi="Book Antiqua" w:cs="Times New Roman"/>
          <w:sz w:val="24"/>
          <w:szCs w:val="24"/>
        </w:rPr>
        <w:t>As previously described, l</w:t>
      </w:r>
      <w:r w:rsidR="00F63AE4" w:rsidRPr="00F20521">
        <w:rPr>
          <w:rFonts w:ascii="Book Antiqua" w:hAnsi="Book Antiqua" w:cs="Times New Roman"/>
          <w:sz w:val="24"/>
          <w:szCs w:val="24"/>
        </w:rPr>
        <w:t xml:space="preserve">ymphocytopenia </w:t>
      </w:r>
      <w:r w:rsidRPr="00F20521">
        <w:rPr>
          <w:rFonts w:ascii="Book Antiqua" w:hAnsi="Book Antiqua" w:cs="Times New Roman"/>
          <w:sz w:val="24"/>
          <w:szCs w:val="24"/>
        </w:rPr>
        <w:t>has shown to be associated with poor survival.</w:t>
      </w:r>
      <w:r w:rsidR="00F20521" w:rsidRPr="00F20521">
        <w:rPr>
          <w:rFonts w:ascii="Book Antiqua" w:hAnsi="Book Antiqua" w:cs="Times New Roman"/>
          <w:sz w:val="24"/>
          <w:szCs w:val="24"/>
        </w:rPr>
        <w:t xml:space="preserve"> </w:t>
      </w:r>
      <w:r w:rsidRPr="00F20521">
        <w:rPr>
          <w:rFonts w:ascii="Book Antiqua" w:hAnsi="Book Antiqua" w:cs="Times New Roman"/>
          <w:sz w:val="24"/>
          <w:szCs w:val="24"/>
        </w:rPr>
        <w:t xml:space="preserve">Therefore, </w:t>
      </w:r>
      <w:r w:rsidR="005015E9" w:rsidRPr="00F20521">
        <w:rPr>
          <w:rFonts w:ascii="Book Antiqua" w:hAnsi="Book Antiqua" w:cs="Times New Roman"/>
          <w:sz w:val="24"/>
          <w:szCs w:val="24"/>
        </w:rPr>
        <w:t>the p</w:t>
      </w:r>
      <w:r w:rsidRPr="00F20521">
        <w:rPr>
          <w:rFonts w:ascii="Book Antiqua" w:hAnsi="Book Antiqua" w:cs="Times New Roman"/>
          <w:sz w:val="24"/>
          <w:szCs w:val="24"/>
        </w:rPr>
        <w:t>latelet-to-lymphocyte ratio (PLR) is also thought to be a powerful prognostic factor in patients with malignant tumors.</w:t>
      </w:r>
      <w:r w:rsidR="00F20521" w:rsidRPr="00F20521">
        <w:rPr>
          <w:rFonts w:ascii="Book Antiqua" w:hAnsi="Book Antiqua" w:cs="Times New Roman"/>
          <w:sz w:val="24"/>
          <w:szCs w:val="24"/>
        </w:rPr>
        <w:t xml:space="preserve"> </w:t>
      </w:r>
      <w:r w:rsidRPr="00F20521">
        <w:rPr>
          <w:rFonts w:ascii="Book Antiqua" w:hAnsi="Book Antiqua" w:cs="Times New Roman"/>
          <w:sz w:val="24"/>
          <w:szCs w:val="24"/>
        </w:rPr>
        <w:t xml:space="preserve">Indeed, PLR is an independent </w:t>
      </w:r>
      <w:r w:rsidR="005015E9" w:rsidRPr="00F20521">
        <w:rPr>
          <w:rFonts w:ascii="Book Antiqua" w:hAnsi="Book Antiqua" w:cs="Times New Roman"/>
          <w:sz w:val="24"/>
          <w:szCs w:val="24"/>
        </w:rPr>
        <w:t>prognostic factor,</w:t>
      </w:r>
      <w:r w:rsidR="009A7208" w:rsidRPr="00F20521">
        <w:rPr>
          <w:rFonts w:ascii="Book Antiqua" w:hAnsi="Book Antiqua" w:cs="Times New Roman"/>
          <w:sz w:val="24"/>
          <w:szCs w:val="24"/>
        </w:rPr>
        <w:t xml:space="preserve"> </w:t>
      </w:r>
      <w:r w:rsidR="005015E9" w:rsidRPr="00F20521">
        <w:rPr>
          <w:rFonts w:ascii="Book Antiqua" w:hAnsi="Book Antiqua" w:cs="Times New Roman"/>
          <w:sz w:val="24"/>
          <w:szCs w:val="24"/>
        </w:rPr>
        <w:t>in addition to</w:t>
      </w:r>
      <w:r w:rsidR="009A7208" w:rsidRPr="00F20521">
        <w:rPr>
          <w:rFonts w:ascii="Book Antiqua" w:hAnsi="Book Antiqua" w:cs="Times New Roman"/>
          <w:sz w:val="24"/>
          <w:szCs w:val="24"/>
        </w:rPr>
        <w:t xml:space="preserve"> other inflammation-based factors</w:t>
      </w:r>
      <w:r w:rsidR="005015E9" w:rsidRPr="00F20521">
        <w:rPr>
          <w:rFonts w:ascii="Book Antiqua" w:hAnsi="Book Antiqua" w:cs="Times New Roman"/>
          <w:sz w:val="24"/>
          <w:szCs w:val="24"/>
        </w:rPr>
        <w:t xml:space="preserve">, for pancreatic </w:t>
      </w:r>
      <w:r w:rsidR="003B3AFD" w:rsidRPr="00F20521">
        <w:rPr>
          <w:rFonts w:ascii="Book Antiqua" w:hAnsi="Book Antiqua" w:cs="Times New Roman"/>
          <w:sz w:val="24"/>
          <w:szCs w:val="24"/>
        </w:rPr>
        <w:t xml:space="preserve">ductal </w:t>
      </w:r>
      <w:r w:rsidR="005015E9" w:rsidRPr="00F20521">
        <w:rPr>
          <w:rFonts w:ascii="Book Antiqua" w:hAnsi="Book Antiqua" w:cs="Times New Roman"/>
          <w:sz w:val="24"/>
          <w:szCs w:val="24"/>
        </w:rPr>
        <w:t xml:space="preserve">adenocarcinoma according to Smith </w:t>
      </w:r>
      <w:r w:rsidR="00BC79E0" w:rsidRPr="00F20521">
        <w:rPr>
          <w:rFonts w:ascii="Book Antiqua" w:hAnsi="Book Antiqua" w:cs="Times New Roman"/>
          <w:i/>
          <w:sz w:val="24"/>
          <w:szCs w:val="24"/>
        </w:rPr>
        <w:t>e</w:t>
      </w:r>
      <w:r w:rsidR="00B6534A" w:rsidRPr="00F20521">
        <w:rPr>
          <w:rFonts w:ascii="Book Antiqua" w:hAnsi="Book Antiqua" w:cs="Times New Roman"/>
          <w:i/>
          <w:sz w:val="24"/>
          <w:szCs w:val="24"/>
        </w:rPr>
        <w:t>t al</w:t>
      </w:r>
      <w:r w:rsidR="00C86C34" w:rsidRPr="00F20521">
        <w:rPr>
          <w:rFonts w:ascii="Book Antiqua" w:hAnsi="Book Antiqua" w:cs="Times New Roman"/>
          <w:sz w:val="24"/>
          <w:szCs w:val="24"/>
          <w:vertAlign w:val="superscript"/>
        </w:rPr>
        <w:t>[</w:t>
      </w:r>
      <w:r w:rsidR="005015E9" w:rsidRPr="00F20521">
        <w:rPr>
          <w:rFonts w:ascii="Book Antiqua" w:hAnsi="Book Antiqua" w:cs="Times New Roman"/>
          <w:sz w:val="24"/>
          <w:szCs w:val="24"/>
          <w:vertAlign w:val="superscript"/>
        </w:rPr>
        <w:t>45]</w:t>
      </w:r>
      <w:r w:rsidR="005015E9" w:rsidRPr="00F20521">
        <w:rPr>
          <w:rFonts w:ascii="Book Antiqua" w:hAnsi="Book Antiqua" w:cs="Times New Roman"/>
          <w:sz w:val="24"/>
          <w:szCs w:val="24"/>
        </w:rPr>
        <w:t>, ovarian cancer</w:t>
      </w:r>
      <w:r w:rsidR="003B3AFD" w:rsidRPr="00F20521">
        <w:rPr>
          <w:rFonts w:ascii="Book Antiqua" w:hAnsi="Book Antiqua" w:cs="Times New Roman"/>
          <w:sz w:val="24"/>
          <w:szCs w:val="24"/>
        </w:rPr>
        <w:t xml:space="preserve"> according to Raungkaewmanee </w:t>
      </w:r>
      <w:r w:rsidR="00BC79E0" w:rsidRPr="00F20521">
        <w:rPr>
          <w:rFonts w:ascii="Book Antiqua" w:hAnsi="Book Antiqua" w:cs="Times New Roman"/>
          <w:i/>
          <w:sz w:val="24"/>
          <w:szCs w:val="24"/>
        </w:rPr>
        <w:t>e</w:t>
      </w:r>
      <w:r w:rsidR="00B6534A" w:rsidRPr="00F20521">
        <w:rPr>
          <w:rFonts w:ascii="Book Antiqua" w:hAnsi="Book Antiqua" w:cs="Times New Roman"/>
          <w:i/>
          <w:sz w:val="24"/>
          <w:szCs w:val="24"/>
        </w:rPr>
        <w:t>t al</w:t>
      </w:r>
      <w:r w:rsidR="00C86C34" w:rsidRPr="00F20521">
        <w:rPr>
          <w:rFonts w:ascii="Book Antiqua" w:hAnsi="Book Antiqua" w:cs="Times New Roman"/>
          <w:sz w:val="24"/>
          <w:szCs w:val="24"/>
          <w:vertAlign w:val="superscript"/>
        </w:rPr>
        <w:t>[</w:t>
      </w:r>
      <w:r w:rsidR="003B3AFD" w:rsidRPr="00F20521">
        <w:rPr>
          <w:rFonts w:ascii="Book Antiqua" w:hAnsi="Book Antiqua" w:cs="Times New Roman"/>
          <w:sz w:val="24"/>
          <w:szCs w:val="24"/>
          <w:vertAlign w:val="superscript"/>
        </w:rPr>
        <w:t>46]</w:t>
      </w:r>
      <w:r w:rsidR="005015E9" w:rsidRPr="00F20521">
        <w:rPr>
          <w:rFonts w:ascii="Book Antiqua" w:hAnsi="Book Antiqua" w:cs="Times New Roman"/>
          <w:sz w:val="24"/>
          <w:szCs w:val="24"/>
        </w:rPr>
        <w:t>, and CRC</w:t>
      </w:r>
      <w:r w:rsidR="003B3AFD" w:rsidRPr="00F20521">
        <w:rPr>
          <w:rFonts w:ascii="Book Antiqua" w:hAnsi="Book Antiqua" w:cs="Times New Roman"/>
          <w:sz w:val="24"/>
          <w:szCs w:val="24"/>
        </w:rPr>
        <w:t xml:space="preserve"> accrding to</w:t>
      </w:r>
      <w:r w:rsidR="005015E9" w:rsidRPr="00F20521">
        <w:rPr>
          <w:rFonts w:ascii="Book Antiqua" w:hAnsi="Book Antiqua" w:cs="Times New Roman"/>
          <w:sz w:val="24"/>
          <w:szCs w:val="24"/>
        </w:rPr>
        <w:t xml:space="preserve"> </w:t>
      </w:r>
      <w:r w:rsidR="003B3AFD" w:rsidRPr="00F20521">
        <w:rPr>
          <w:rFonts w:ascii="Book Antiqua" w:hAnsi="Book Antiqua" w:cs="Times New Roman"/>
          <w:sz w:val="24"/>
          <w:szCs w:val="24"/>
        </w:rPr>
        <w:t xml:space="preserve">Kwon </w:t>
      </w:r>
      <w:r w:rsidR="00BC79E0" w:rsidRPr="00F20521">
        <w:rPr>
          <w:rFonts w:ascii="Book Antiqua" w:hAnsi="Book Antiqua" w:cs="Times New Roman"/>
          <w:i/>
          <w:sz w:val="24"/>
          <w:szCs w:val="24"/>
        </w:rPr>
        <w:t>e</w:t>
      </w:r>
      <w:r w:rsidR="00B6534A" w:rsidRPr="00F20521">
        <w:rPr>
          <w:rFonts w:ascii="Book Antiqua" w:hAnsi="Book Antiqua" w:cs="Times New Roman"/>
          <w:i/>
          <w:sz w:val="24"/>
          <w:szCs w:val="24"/>
        </w:rPr>
        <w:t>t al</w:t>
      </w:r>
      <w:r w:rsidR="003B3AFD" w:rsidRPr="00F20521">
        <w:rPr>
          <w:rFonts w:ascii="Book Antiqua" w:hAnsi="Book Antiqua" w:cs="Times New Roman"/>
          <w:sz w:val="24"/>
          <w:szCs w:val="24"/>
          <w:vertAlign w:val="superscript"/>
        </w:rPr>
        <w:t>[31]</w:t>
      </w:r>
      <w:r w:rsidR="003B3AFD" w:rsidRPr="00F20521">
        <w:rPr>
          <w:rFonts w:ascii="Book Antiqua" w:hAnsi="Book Antiqua" w:cs="Times New Roman"/>
          <w:sz w:val="24"/>
          <w:szCs w:val="24"/>
        </w:rPr>
        <w:t xml:space="preserve"> .</w:t>
      </w:r>
    </w:p>
    <w:p w:rsidR="00A136AF" w:rsidRPr="00F20521" w:rsidRDefault="00A136AF" w:rsidP="00A136AF">
      <w:pPr>
        <w:adjustRightInd w:val="0"/>
        <w:snapToGrid w:val="0"/>
        <w:spacing w:line="360" w:lineRule="auto"/>
        <w:rPr>
          <w:rFonts w:ascii="Book Antiqua" w:eastAsia="宋体" w:hAnsi="Book Antiqua"/>
          <w:b/>
          <w:sz w:val="24"/>
          <w:szCs w:val="24"/>
          <w:lang w:eastAsia="zh-CN"/>
        </w:rPr>
      </w:pPr>
    </w:p>
    <w:p w:rsidR="00B84B6A" w:rsidRPr="00F20521" w:rsidRDefault="00B84B6A" w:rsidP="00A136AF">
      <w:pPr>
        <w:adjustRightInd w:val="0"/>
        <w:snapToGrid w:val="0"/>
        <w:spacing w:line="360" w:lineRule="auto"/>
        <w:rPr>
          <w:rFonts w:ascii="Book Antiqua" w:hAnsi="Book Antiqua"/>
          <w:b/>
          <w:i/>
          <w:sz w:val="24"/>
          <w:szCs w:val="24"/>
        </w:rPr>
      </w:pPr>
      <w:r w:rsidRPr="00F20521">
        <w:rPr>
          <w:rFonts w:ascii="Book Antiqua" w:hAnsi="Book Antiqua"/>
          <w:b/>
          <w:i/>
          <w:sz w:val="24"/>
          <w:szCs w:val="24"/>
        </w:rPr>
        <w:t xml:space="preserve">Nutritional Prognostic Index </w:t>
      </w:r>
    </w:p>
    <w:p w:rsidR="00566AB0" w:rsidRPr="00F20521" w:rsidRDefault="00B84B6A" w:rsidP="00CD57FC">
      <w:pPr>
        <w:adjustRightInd w:val="0"/>
        <w:snapToGrid w:val="0"/>
        <w:spacing w:line="360" w:lineRule="auto"/>
        <w:rPr>
          <w:rFonts w:ascii="Book Antiqua" w:hAnsi="Book Antiqua"/>
          <w:sz w:val="24"/>
          <w:szCs w:val="24"/>
        </w:rPr>
      </w:pPr>
      <w:r w:rsidRPr="00F20521">
        <w:rPr>
          <w:rFonts w:ascii="Book Antiqua" w:hAnsi="Book Antiqua"/>
          <w:sz w:val="24"/>
          <w:szCs w:val="24"/>
        </w:rPr>
        <w:t>The</w:t>
      </w:r>
      <w:r w:rsidR="00041A6E" w:rsidRPr="00F20521">
        <w:rPr>
          <w:rFonts w:ascii="Book Antiqua" w:hAnsi="Book Antiqua"/>
          <w:sz w:val="24"/>
          <w:szCs w:val="24"/>
        </w:rPr>
        <w:t xml:space="preserve"> </w:t>
      </w:r>
      <w:r w:rsidRPr="00F20521">
        <w:rPr>
          <w:rFonts w:ascii="Book Antiqua" w:hAnsi="Book Antiqua"/>
          <w:sz w:val="24"/>
          <w:szCs w:val="24"/>
        </w:rPr>
        <w:t xml:space="preserve">inflammatory response has been proposed to be pathogenic </w:t>
      </w:r>
      <w:r w:rsidR="003B3AFD" w:rsidRPr="00F20521">
        <w:rPr>
          <w:rFonts w:ascii="Book Antiqua" w:hAnsi="Book Antiqua"/>
          <w:sz w:val="24"/>
          <w:szCs w:val="24"/>
        </w:rPr>
        <w:t>with respect to</w:t>
      </w:r>
      <w:r w:rsidRPr="00F20521">
        <w:rPr>
          <w:rFonts w:ascii="Book Antiqua" w:hAnsi="Book Antiqua"/>
          <w:sz w:val="24"/>
          <w:szCs w:val="24"/>
        </w:rPr>
        <w:t xml:space="preserve"> the development of cancer-associated malnutrition</w:t>
      </w:r>
      <w:r w:rsidR="00C86C34" w:rsidRPr="00F20521">
        <w:rPr>
          <w:rFonts w:ascii="Book Antiqua" w:hAnsi="Book Antiqua"/>
          <w:sz w:val="24"/>
          <w:szCs w:val="24"/>
          <w:vertAlign w:val="superscript"/>
        </w:rPr>
        <w:t>[</w:t>
      </w:r>
      <w:r w:rsidR="000E42B0" w:rsidRPr="00F20521">
        <w:rPr>
          <w:rFonts w:ascii="Book Antiqua" w:hAnsi="Book Antiqua"/>
          <w:sz w:val="24"/>
          <w:szCs w:val="24"/>
          <w:vertAlign w:val="superscript"/>
        </w:rPr>
        <w:t>47</w:t>
      </w:r>
      <w:r w:rsidRPr="00F20521">
        <w:rPr>
          <w:rFonts w:ascii="Book Antiqua" w:hAnsi="Book Antiqua"/>
          <w:sz w:val="24"/>
          <w:szCs w:val="24"/>
          <w:vertAlign w:val="superscript"/>
        </w:rPr>
        <w:t>]</w:t>
      </w:r>
      <w:r w:rsidRPr="00F20521">
        <w:rPr>
          <w:rFonts w:ascii="Book Antiqua" w:hAnsi="Book Antiqua"/>
          <w:sz w:val="24"/>
          <w:szCs w:val="24"/>
        </w:rPr>
        <w:t>.</w:t>
      </w:r>
      <w:r w:rsidR="00F20521" w:rsidRPr="00F20521">
        <w:rPr>
          <w:rFonts w:ascii="Book Antiqua" w:hAnsi="Book Antiqua"/>
          <w:sz w:val="24"/>
          <w:szCs w:val="24"/>
        </w:rPr>
        <w:t xml:space="preserve"> </w:t>
      </w:r>
      <w:r w:rsidRPr="00F20521">
        <w:rPr>
          <w:rFonts w:ascii="Book Antiqua" w:hAnsi="Book Antiqua"/>
          <w:sz w:val="24"/>
          <w:szCs w:val="24"/>
        </w:rPr>
        <w:t>Several studies have reported that patients with advanced gastrointestinal malignancies are often malnourish</w:t>
      </w:r>
      <w:r w:rsidR="003B3AFD" w:rsidRPr="00F20521">
        <w:rPr>
          <w:rFonts w:ascii="Book Antiqua" w:hAnsi="Book Antiqua"/>
          <w:sz w:val="24"/>
          <w:szCs w:val="24"/>
        </w:rPr>
        <w:t>ed</w:t>
      </w:r>
      <w:r w:rsidRPr="00F20521">
        <w:rPr>
          <w:rFonts w:ascii="Book Antiqua" w:hAnsi="Book Antiqua"/>
          <w:sz w:val="24"/>
          <w:szCs w:val="24"/>
        </w:rPr>
        <w:t>, and that the preoperative nutrition</w:t>
      </w:r>
      <w:r w:rsidR="003B3AFD" w:rsidRPr="00F20521">
        <w:rPr>
          <w:rFonts w:ascii="Book Antiqua" w:hAnsi="Book Antiqua"/>
          <w:sz w:val="24"/>
          <w:szCs w:val="24"/>
        </w:rPr>
        <w:t>al</w:t>
      </w:r>
      <w:r w:rsidRPr="00F20521">
        <w:rPr>
          <w:rFonts w:ascii="Book Antiqua" w:hAnsi="Book Antiqua"/>
          <w:sz w:val="24"/>
          <w:szCs w:val="24"/>
        </w:rPr>
        <w:t xml:space="preserve"> status is associated with postoperative complications, tumor progression and a poor clinical outcome</w:t>
      </w:r>
      <w:r w:rsidR="00C86C34" w:rsidRPr="00F20521">
        <w:rPr>
          <w:rFonts w:ascii="Book Antiqua" w:hAnsi="Book Antiqua"/>
          <w:sz w:val="24"/>
          <w:szCs w:val="24"/>
          <w:vertAlign w:val="superscript"/>
        </w:rPr>
        <w:t>[</w:t>
      </w:r>
      <w:r w:rsidR="00A136AF" w:rsidRPr="00F20521">
        <w:rPr>
          <w:rFonts w:ascii="Book Antiqua" w:hAnsi="Book Antiqua"/>
          <w:sz w:val="24"/>
          <w:szCs w:val="24"/>
          <w:vertAlign w:val="superscript"/>
        </w:rPr>
        <w:t>48,</w:t>
      </w:r>
      <w:r w:rsidR="000E42B0" w:rsidRPr="00F20521">
        <w:rPr>
          <w:rFonts w:ascii="Book Antiqua" w:hAnsi="Book Antiqua"/>
          <w:sz w:val="24"/>
          <w:szCs w:val="24"/>
          <w:vertAlign w:val="superscript"/>
        </w:rPr>
        <w:t>49</w:t>
      </w:r>
      <w:r w:rsidRPr="00F20521">
        <w:rPr>
          <w:rFonts w:ascii="Book Antiqua" w:hAnsi="Book Antiqua"/>
          <w:sz w:val="24"/>
          <w:szCs w:val="24"/>
          <w:vertAlign w:val="superscript"/>
        </w:rPr>
        <w:t>]</w:t>
      </w:r>
      <w:r w:rsidRPr="00F20521">
        <w:rPr>
          <w:rFonts w:ascii="Book Antiqua" w:hAnsi="Book Antiqua"/>
          <w:sz w:val="24"/>
          <w:szCs w:val="24"/>
        </w:rPr>
        <w:t>.</w:t>
      </w:r>
      <w:r w:rsidR="00F20521" w:rsidRPr="00F20521">
        <w:rPr>
          <w:rFonts w:ascii="Book Antiqua" w:hAnsi="Book Antiqua"/>
          <w:sz w:val="24"/>
          <w:szCs w:val="24"/>
        </w:rPr>
        <w:t xml:space="preserve"> </w:t>
      </w:r>
      <w:r w:rsidRPr="00F20521">
        <w:rPr>
          <w:rFonts w:ascii="Book Antiqua" w:hAnsi="Book Antiqua"/>
          <w:sz w:val="24"/>
          <w:szCs w:val="24"/>
        </w:rPr>
        <w:t xml:space="preserve">There are several assessment tools for </w:t>
      </w:r>
      <w:r w:rsidR="003B3AFD" w:rsidRPr="00F20521">
        <w:rPr>
          <w:rFonts w:ascii="Book Antiqua" w:hAnsi="Book Antiqua"/>
          <w:sz w:val="24"/>
          <w:szCs w:val="24"/>
        </w:rPr>
        <w:t xml:space="preserve">evaluating </w:t>
      </w:r>
      <w:r w:rsidRPr="00F20521">
        <w:rPr>
          <w:rFonts w:ascii="Book Antiqua" w:hAnsi="Book Antiqua"/>
          <w:sz w:val="24"/>
          <w:szCs w:val="24"/>
        </w:rPr>
        <w:t xml:space="preserve">the nutritional status, </w:t>
      </w:r>
      <w:r w:rsidR="003B3AFD" w:rsidRPr="00F20521">
        <w:rPr>
          <w:rFonts w:ascii="Book Antiqua" w:hAnsi="Book Antiqua"/>
          <w:sz w:val="24"/>
          <w:szCs w:val="24"/>
        </w:rPr>
        <w:t>including</w:t>
      </w:r>
      <w:r w:rsidRPr="00F20521">
        <w:rPr>
          <w:rFonts w:ascii="Book Antiqua" w:hAnsi="Book Antiqua"/>
          <w:sz w:val="24"/>
          <w:szCs w:val="24"/>
        </w:rPr>
        <w:t xml:space="preserve"> the malnutrition universal screening tool (MUST), nutritional risk scoring 2002 (NRS2002) and mini nutritional assessment</w:t>
      </w:r>
      <w:r w:rsidR="00C86C34" w:rsidRPr="00F20521">
        <w:rPr>
          <w:rFonts w:ascii="Book Antiqua" w:hAnsi="Book Antiqua"/>
          <w:sz w:val="24"/>
          <w:szCs w:val="24"/>
          <w:vertAlign w:val="superscript"/>
        </w:rPr>
        <w:t>[</w:t>
      </w:r>
      <w:r w:rsidR="00A136AF" w:rsidRPr="00F20521">
        <w:rPr>
          <w:rFonts w:ascii="Book Antiqua" w:hAnsi="Book Antiqua"/>
          <w:sz w:val="24"/>
          <w:szCs w:val="24"/>
          <w:vertAlign w:val="superscript"/>
        </w:rPr>
        <w:t>50,</w:t>
      </w:r>
      <w:r w:rsidR="000E42B0" w:rsidRPr="00F20521">
        <w:rPr>
          <w:rFonts w:ascii="Book Antiqua" w:hAnsi="Book Antiqua"/>
          <w:sz w:val="24"/>
          <w:szCs w:val="24"/>
          <w:vertAlign w:val="superscript"/>
        </w:rPr>
        <w:t>51</w:t>
      </w:r>
      <w:r w:rsidRPr="00F20521">
        <w:rPr>
          <w:rFonts w:ascii="Book Antiqua" w:hAnsi="Book Antiqua"/>
          <w:sz w:val="24"/>
          <w:szCs w:val="24"/>
          <w:vertAlign w:val="superscript"/>
        </w:rPr>
        <w:t>]</w:t>
      </w:r>
      <w:r w:rsidRPr="00F20521">
        <w:rPr>
          <w:rFonts w:ascii="Book Antiqua" w:hAnsi="Book Antiqua"/>
          <w:sz w:val="24"/>
          <w:szCs w:val="24"/>
        </w:rPr>
        <w:t>.</w:t>
      </w:r>
      <w:r w:rsidR="00F20521" w:rsidRPr="00F20521">
        <w:rPr>
          <w:rFonts w:ascii="Book Antiqua" w:hAnsi="Book Antiqua"/>
          <w:sz w:val="24"/>
          <w:szCs w:val="24"/>
        </w:rPr>
        <w:t xml:space="preserve"> </w:t>
      </w:r>
      <w:r w:rsidRPr="00F20521">
        <w:rPr>
          <w:rFonts w:ascii="Book Antiqua" w:hAnsi="Book Antiqua"/>
          <w:sz w:val="24"/>
          <w:szCs w:val="24"/>
        </w:rPr>
        <w:t>These tools are simple, well-validated and cost-effective</w:t>
      </w:r>
      <w:r w:rsidR="003B3AFD" w:rsidRPr="00F20521">
        <w:rPr>
          <w:rFonts w:ascii="Book Antiqua" w:hAnsi="Book Antiqua"/>
          <w:sz w:val="24"/>
          <w:szCs w:val="24"/>
        </w:rPr>
        <w:t xml:space="preserve"> and</w:t>
      </w:r>
      <w:r w:rsidRPr="00F20521">
        <w:rPr>
          <w:rFonts w:ascii="Book Antiqua" w:hAnsi="Book Antiqua"/>
          <w:sz w:val="24"/>
          <w:szCs w:val="24"/>
        </w:rPr>
        <w:t xml:space="preserve"> are widely utilized to assess the nutritional status of cancer patients.</w:t>
      </w:r>
      <w:r w:rsidR="00F20521" w:rsidRPr="00F20521">
        <w:rPr>
          <w:rFonts w:ascii="Book Antiqua" w:hAnsi="Book Antiqua"/>
          <w:sz w:val="24"/>
          <w:szCs w:val="24"/>
        </w:rPr>
        <w:t xml:space="preserve"> </w:t>
      </w:r>
      <w:r w:rsidRPr="00F20521">
        <w:rPr>
          <w:rFonts w:ascii="Book Antiqua" w:hAnsi="Book Antiqua"/>
          <w:sz w:val="24"/>
          <w:szCs w:val="24"/>
        </w:rPr>
        <w:t xml:space="preserve">Onodera’s Prognostic Nutritional Index (OPNI) is </w:t>
      </w:r>
      <w:r w:rsidR="003B3AFD" w:rsidRPr="00F20521">
        <w:rPr>
          <w:rFonts w:ascii="Book Antiqua" w:hAnsi="Book Antiqua"/>
          <w:sz w:val="24"/>
          <w:szCs w:val="24"/>
        </w:rPr>
        <w:t>another</w:t>
      </w:r>
      <w:r w:rsidRPr="00F20521">
        <w:rPr>
          <w:rFonts w:ascii="Book Antiqua" w:hAnsi="Book Antiqua"/>
          <w:sz w:val="24"/>
          <w:szCs w:val="24"/>
        </w:rPr>
        <w:t xml:space="preserve"> such tool and a simple index that </w:t>
      </w:r>
      <w:r w:rsidR="003B3AFD" w:rsidRPr="00F20521">
        <w:rPr>
          <w:rFonts w:ascii="Book Antiqua" w:hAnsi="Book Antiqua"/>
          <w:sz w:val="24"/>
          <w:szCs w:val="24"/>
        </w:rPr>
        <w:t>can be</w:t>
      </w:r>
      <w:r w:rsidRPr="00F20521">
        <w:rPr>
          <w:rFonts w:ascii="Book Antiqua" w:hAnsi="Book Antiqua"/>
          <w:sz w:val="24"/>
          <w:szCs w:val="24"/>
        </w:rPr>
        <w:t xml:space="preserve"> calculated using only two parameters</w:t>
      </w:r>
      <w:r w:rsidR="003B3AFD" w:rsidRPr="00F20521">
        <w:rPr>
          <w:rFonts w:ascii="Book Antiqua" w:hAnsi="Book Antiqua"/>
          <w:sz w:val="24"/>
          <w:szCs w:val="24"/>
        </w:rPr>
        <w:t xml:space="preserve">, </w:t>
      </w:r>
      <w:r w:rsidRPr="00F20521">
        <w:rPr>
          <w:rFonts w:ascii="Book Antiqua" w:hAnsi="Book Antiqua"/>
          <w:sz w:val="24"/>
          <w:szCs w:val="24"/>
        </w:rPr>
        <w:t>the serum albumin</w:t>
      </w:r>
      <w:r w:rsidR="003B3AFD" w:rsidRPr="00F20521">
        <w:rPr>
          <w:rFonts w:ascii="Book Antiqua" w:hAnsi="Book Antiqua"/>
          <w:sz w:val="24"/>
          <w:szCs w:val="24"/>
        </w:rPr>
        <w:t xml:space="preserve"> level</w:t>
      </w:r>
      <w:r w:rsidRPr="00F20521">
        <w:rPr>
          <w:rFonts w:ascii="Book Antiqua" w:hAnsi="Book Antiqua"/>
          <w:sz w:val="24"/>
          <w:szCs w:val="24"/>
        </w:rPr>
        <w:t xml:space="preserve"> and total lymphocyte count (TLC)</w:t>
      </w:r>
      <w:r w:rsidR="00C86C34" w:rsidRPr="00F20521">
        <w:rPr>
          <w:rFonts w:ascii="Book Antiqua" w:hAnsi="Book Antiqua"/>
          <w:sz w:val="24"/>
          <w:szCs w:val="24"/>
          <w:vertAlign w:val="superscript"/>
        </w:rPr>
        <w:t>[</w:t>
      </w:r>
      <w:r w:rsidR="000E42B0" w:rsidRPr="00F20521">
        <w:rPr>
          <w:rFonts w:ascii="Book Antiqua" w:hAnsi="Book Antiqua"/>
          <w:sz w:val="24"/>
          <w:szCs w:val="24"/>
          <w:vertAlign w:val="superscript"/>
        </w:rPr>
        <w:t>52</w:t>
      </w:r>
      <w:r w:rsidRPr="00F20521">
        <w:rPr>
          <w:rFonts w:ascii="Book Antiqua" w:hAnsi="Book Antiqua"/>
          <w:sz w:val="24"/>
          <w:szCs w:val="24"/>
          <w:vertAlign w:val="superscript"/>
        </w:rPr>
        <w:t>]</w:t>
      </w:r>
      <w:r w:rsidRPr="00F20521">
        <w:rPr>
          <w:rFonts w:ascii="Book Antiqua" w:hAnsi="Book Antiqua"/>
          <w:sz w:val="24"/>
          <w:szCs w:val="24"/>
        </w:rPr>
        <w:t xml:space="preserve">. The OPNI </w:t>
      </w:r>
      <w:r w:rsidR="003B3AFD" w:rsidRPr="00F20521">
        <w:rPr>
          <w:rFonts w:ascii="Book Antiqua" w:hAnsi="Book Antiqua"/>
          <w:sz w:val="24"/>
          <w:szCs w:val="24"/>
        </w:rPr>
        <w:t>is</w:t>
      </w:r>
      <w:r w:rsidRPr="00F20521">
        <w:rPr>
          <w:rFonts w:ascii="Book Antiqua" w:hAnsi="Book Antiqua"/>
          <w:sz w:val="24"/>
          <w:szCs w:val="24"/>
        </w:rPr>
        <w:t xml:space="preserve"> calculated using the following formula: 10</w:t>
      </w:r>
      <w:r w:rsidR="00A136AF" w:rsidRPr="00F20521">
        <w:rPr>
          <w:rFonts w:ascii="Book Antiqua" w:eastAsia="宋体" w:hAnsi="Book Antiqua" w:hint="eastAsia"/>
          <w:sz w:val="24"/>
          <w:szCs w:val="24"/>
          <w:lang w:eastAsia="zh-CN"/>
        </w:rPr>
        <w:t xml:space="preserve"> </w:t>
      </w:r>
      <w:r w:rsidR="00A136AF" w:rsidRPr="00F20521">
        <w:rPr>
          <w:rFonts w:ascii="Times New Roman" w:hAnsi="Times New Roman" w:cs="Times New Roman"/>
          <w:sz w:val="24"/>
          <w:szCs w:val="24"/>
        </w:rPr>
        <w:t>×</w:t>
      </w:r>
      <w:r w:rsidRPr="00F20521">
        <w:rPr>
          <w:rFonts w:ascii="Book Antiqua" w:hAnsi="Book Antiqua"/>
          <w:sz w:val="24"/>
          <w:szCs w:val="24"/>
        </w:rPr>
        <w:t xml:space="preserve"> serum albumin concentration (g/d</w:t>
      </w:r>
      <w:r w:rsidR="00A136AF" w:rsidRPr="00F20521">
        <w:rPr>
          <w:rFonts w:ascii="Book Antiqua" w:eastAsia="宋体" w:hAnsi="Book Antiqua" w:hint="eastAsia"/>
          <w:sz w:val="24"/>
          <w:szCs w:val="24"/>
          <w:lang w:eastAsia="zh-CN"/>
        </w:rPr>
        <w:t>L</w:t>
      </w:r>
      <w:r w:rsidRPr="00F20521">
        <w:rPr>
          <w:rFonts w:ascii="Book Antiqua" w:hAnsi="Book Antiqua"/>
          <w:sz w:val="24"/>
          <w:szCs w:val="24"/>
        </w:rPr>
        <w:t xml:space="preserve">) + 0.005 </w:t>
      </w:r>
      <w:r w:rsidR="00A136AF" w:rsidRPr="00F20521">
        <w:rPr>
          <w:rFonts w:ascii="Times New Roman" w:hAnsi="Times New Roman" w:cs="Times New Roman"/>
          <w:sz w:val="24"/>
          <w:szCs w:val="24"/>
        </w:rPr>
        <w:t>×</w:t>
      </w:r>
      <w:r w:rsidRPr="00F20521">
        <w:rPr>
          <w:rFonts w:ascii="Book Antiqua" w:hAnsi="Book Antiqua"/>
          <w:sz w:val="24"/>
          <w:szCs w:val="24"/>
        </w:rPr>
        <w:t xml:space="preserve"> lymphocyte count (number/mm</w:t>
      </w:r>
      <w:r w:rsidRPr="00F20521">
        <w:rPr>
          <w:rFonts w:ascii="Book Antiqua" w:hAnsi="Book Antiqua"/>
          <w:sz w:val="24"/>
          <w:szCs w:val="24"/>
          <w:vertAlign w:val="superscript"/>
        </w:rPr>
        <w:t>2</w:t>
      </w:r>
      <w:r w:rsidRPr="00F20521">
        <w:rPr>
          <w:rFonts w:ascii="Book Antiqua" w:hAnsi="Book Antiqua"/>
          <w:sz w:val="24"/>
          <w:szCs w:val="24"/>
        </w:rPr>
        <w:t>) in the peripheral blood.</w:t>
      </w:r>
      <w:r w:rsidR="00F20521" w:rsidRPr="00F20521">
        <w:rPr>
          <w:rFonts w:ascii="Book Antiqua" w:hAnsi="Book Antiqua"/>
          <w:sz w:val="24"/>
          <w:szCs w:val="24"/>
        </w:rPr>
        <w:t xml:space="preserve"> </w:t>
      </w:r>
      <w:r w:rsidRPr="00F20521">
        <w:rPr>
          <w:rFonts w:ascii="Book Antiqua" w:hAnsi="Book Antiqua"/>
          <w:sz w:val="24"/>
          <w:szCs w:val="24"/>
        </w:rPr>
        <w:t>Albumin</w:t>
      </w:r>
      <w:r w:rsidR="003B3AFD" w:rsidRPr="00F20521">
        <w:rPr>
          <w:rFonts w:ascii="Book Antiqua" w:hAnsi="Book Antiqua"/>
          <w:sz w:val="24"/>
          <w:szCs w:val="24"/>
        </w:rPr>
        <w:t xml:space="preserve"> is a main component of</w:t>
      </w:r>
      <w:r w:rsidRPr="00F20521">
        <w:rPr>
          <w:rFonts w:ascii="Book Antiqua" w:hAnsi="Book Antiqua"/>
          <w:sz w:val="24"/>
          <w:szCs w:val="24"/>
        </w:rPr>
        <w:t xml:space="preserve"> plasma protein</w:t>
      </w:r>
      <w:r w:rsidR="003B3AFD" w:rsidRPr="00F20521">
        <w:rPr>
          <w:rFonts w:ascii="Book Antiqua" w:hAnsi="Book Antiqua"/>
          <w:sz w:val="24"/>
          <w:szCs w:val="24"/>
        </w:rPr>
        <w:t>s</w:t>
      </w:r>
      <w:r w:rsidRPr="00F20521">
        <w:rPr>
          <w:rFonts w:ascii="Book Antiqua" w:hAnsi="Book Antiqua"/>
          <w:sz w:val="24"/>
          <w:szCs w:val="24"/>
        </w:rPr>
        <w:t xml:space="preserve"> that preserves the colloid osmotic pressure, and it</w:t>
      </w:r>
      <w:r w:rsidR="003B3AFD" w:rsidRPr="00F20521">
        <w:rPr>
          <w:rFonts w:ascii="Book Antiqua" w:hAnsi="Book Antiqua"/>
          <w:sz w:val="24"/>
          <w:szCs w:val="24"/>
        </w:rPr>
        <w:t>s</w:t>
      </w:r>
      <w:r w:rsidRPr="00F20521">
        <w:rPr>
          <w:rFonts w:ascii="Book Antiqua" w:hAnsi="Book Antiqua"/>
          <w:sz w:val="24"/>
          <w:szCs w:val="24"/>
        </w:rPr>
        <w:t xml:space="preserve"> </w:t>
      </w:r>
      <w:r w:rsidR="003B3AFD" w:rsidRPr="00F20521">
        <w:rPr>
          <w:rFonts w:ascii="Book Antiqua" w:hAnsi="Book Antiqua"/>
          <w:sz w:val="24"/>
          <w:szCs w:val="24"/>
        </w:rPr>
        <w:t xml:space="preserve">level </w:t>
      </w:r>
      <w:r w:rsidRPr="00F20521">
        <w:rPr>
          <w:rFonts w:ascii="Book Antiqua" w:hAnsi="Book Antiqua"/>
          <w:sz w:val="24"/>
          <w:szCs w:val="24"/>
        </w:rPr>
        <w:t xml:space="preserve">reflects the nutritional status. The TLC has also been proposed </w:t>
      </w:r>
      <w:r w:rsidR="003E1DF4" w:rsidRPr="00F20521">
        <w:rPr>
          <w:rFonts w:ascii="Book Antiqua" w:hAnsi="Book Antiqua"/>
          <w:sz w:val="24"/>
          <w:szCs w:val="24"/>
        </w:rPr>
        <w:t>to be</w:t>
      </w:r>
      <w:r w:rsidRPr="00F20521">
        <w:rPr>
          <w:rFonts w:ascii="Book Antiqua" w:hAnsi="Book Antiqua"/>
          <w:sz w:val="24"/>
          <w:szCs w:val="24"/>
        </w:rPr>
        <w:t xml:space="preserve"> a usef</w:t>
      </w:r>
      <w:r w:rsidR="003E1DF4" w:rsidRPr="00F20521">
        <w:rPr>
          <w:rFonts w:ascii="Book Antiqua" w:hAnsi="Book Antiqua"/>
          <w:sz w:val="24"/>
          <w:szCs w:val="24"/>
        </w:rPr>
        <w:t>ul indicator of the nutritional,</w:t>
      </w:r>
      <w:r w:rsidRPr="00F20521">
        <w:rPr>
          <w:rFonts w:ascii="Book Antiqua" w:hAnsi="Book Antiqua"/>
          <w:sz w:val="24"/>
          <w:szCs w:val="24"/>
        </w:rPr>
        <w:t xml:space="preserve"> as well as host inflammatory status.</w:t>
      </w:r>
      <w:r w:rsidR="00F20521" w:rsidRPr="00F20521">
        <w:rPr>
          <w:rFonts w:ascii="Book Antiqua" w:hAnsi="Book Antiqua"/>
          <w:sz w:val="24"/>
          <w:szCs w:val="24"/>
        </w:rPr>
        <w:t xml:space="preserve"> </w:t>
      </w:r>
      <w:r w:rsidRPr="00F20521">
        <w:rPr>
          <w:rFonts w:ascii="Book Antiqua" w:hAnsi="Book Antiqua"/>
          <w:sz w:val="24"/>
          <w:szCs w:val="24"/>
        </w:rPr>
        <w:t xml:space="preserve">Both </w:t>
      </w:r>
      <w:r w:rsidR="003E1DF4" w:rsidRPr="00F20521">
        <w:rPr>
          <w:rFonts w:ascii="Book Antiqua" w:hAnsi="Book Antiqua"/>
          <w:sz w:val="24"/>
          <w:szCs w:val="24"/>
        </w:rPr>
        <w:t>a</w:t>
      </w:r>
      <w:r w:rsidRPr="00F20521">
        <w:rPr>
          <w:rFonts w:ascii="Book Antiqua" w:hAnsi="Book Antiqua"/>
          <w:sz w:val="24"/>
          <w:szCs w:val="24"/>
        </w:rPr>
        <w:t xml:space="preserve">lbumin and TLC </w:t>
      </w:r>
      <w:r w:rsidR="003E1DF4" w:rsidRPr="00F20521">
        <w:rPr>
          <w:rFonts w:ascii="Book Antiqua" w:hAnsi="Book Antiqua"/>
          <w:sz w:val="24"/>
          <w:szCs w:val="24"/>
        </w:rPr>
        <w:t xml:space="preserve">levels </w:t>
      </w:r>
      <w:r w:rsidRPr="00F20521">
        <w:rPr>
          <w:rFonts w:ascii="Book Antiqua" w:hAnsi="Book Antiqua"/>
          <w:sz w:val="24"/>
          <w:szCs w:val="24"/>
        </w:rPr>
        <w:t xml:space="preserve">are </w:t>
      </w:r>
      <w:r w:rsidR="003E1DF4" w:rsidRPr="00F20521">
        <w:rPr>
          <w:rFonts w:ascii="Book Antiqua" w:hAnsi="Book Antiqua"/>
          <w:sz w:val="24"/>
          <w:szCs w:val="24"/>
        </w:rPr>
        <w:t>routinely</w:t>
      </w:r>
      <w:r w:rsidRPr="00F20521">
        <w:rPr>
          <w:rFonts w:ascii="Book Antiqua" w:hAnsi="Book Antiqua"/>
          <w:sz w:val="24"/>
          <w:szCs w:val="24"/>
        </w:rPr>
        <w:t xml:space="preserve"> examined in daily clinical practice.</w:t>
      </w:r>
      <w:r w:rsidR="00F20521" w:rsidRPr="00F20521">
        <w:rPr>
          <w:rFonts w:ascii="Book Antiqua" w:hAnsi="Book Antiqua"/>
          <w:sz w:val="24"/>
          <w:szCs w:val="24"/>
        </w:rPr>
        <w:t xml:space="preserve"> </w:t>
      </w:r>
      <w:r w:rsidRPr="00F20521">
        <w:rPr>
          <w:rFonts w:ascii="Book Antiqua" w:hAnsi="Book Antiqua"/>
          <w:sz w:val="24"/>
          <w:szCs w:val="24"/>
        </w:rPr>
        <w:t xml:space="preserve">Therefore, the OPNI, which reflects the immunonutritional status, is thought to be a useful and convenient index </w:t>
      </w:r>
      <w:r w:rsidR="003E1DF4" w:rsidRPr="00F20521">
        <w:rPr>
          <w:rFonts w:ascii="Book Antiqua" w:hAnsi="Book Antiqua"/>
          <w:sz w:val="24"/>
          <w:szCs w:val="24"/>
        </w:rPr>
        <w:t>for</w:t>
      </w:r>
      <w:r w:rsidRPr="00F20521">
        <w:rPr>
          <w:rFonts w:ascii="Book Antiqua" w:hAnsi="Book Antiqua"/>
          <w:sz w:val="24"/>
          <w:szCs w:val="24"/>
        </w:rPr>
        <w:t xml:space="preserve"> predict</w:t>
      </w:r>
      <w:r w:rsidR="003E1DF4" w:rsidRPr="00F20521">
        <w:rPr>
          <w:rFonts w:ascii="Book Antiqua" w:hAnsi="Book Antiqua"/>
          <w:sz w:val="24"/>
          <w:szCs w:val="24"/>
        </w:rPr>
        <w:t>ing</w:t>
      </w:r>
      <w:r w:rsidRPr="00F20521">
        <w:rPr>
          <w:rFonts w:ascii="Book Antiqua" w:hAnsi="Book Antiqua"/>
          <w:sz w:val="24"/>
          <w:szCs w:val="24"/>
        </w:rPr>
        <w:t xml:space="preserve"> tumor progression and survival in patients with malignanc</w:t>
      </w:r>
      <w:r w:rsidR="003E1DF4" w:rsidRPr="00F20521">
        <w:rPr>
          <w:rFonts w:ascii="Book Antiqua" w:hAnsi="Book Antiqua"/>
          <w:sz w:val="24"/>
          <w:szCs w:val="24"/>
        </w:rPr>
        <w:t>y</w:t>
      </w:r>
      <w:r w:rsidRPr="00F20521">
        <w:rPr>
          <w:rFonts w:ascii="Book Antiqua" w:hAnsi="Book Antiqua"/>
          <w:sz w:val="24"/>
          <w:szCs w:val="24"/>
        </w:rPr>
        <w:t>.</w:t>
      </w:r>
      <w:r w:rsidR="00F20521" w:rsidRPr="00F20521">
        <w:rPr>
          <w:rFonts w:ascii="Book Antiqua" w:hAnsi="Book Antiqua"/>
          <w:sz w:val="24"/>
          <w:szCs w:val="24"/>
        </w:rPr>
        <w:t xml:space="preserve"> </w:t>
      </w:r>
    </w:p>
    <w:p w:rsidR="00C552DA" w:rsidRPr="00F20521" w:rsidRDefault="003E1DF4" w:rsidP="00A136AF">
      <w:pPr>
        <w:adjustRightInd w:val="0"/>
        <w:snapToGrid w:val="0"/>
        <w:spacing w:line="360" w:lineRule="auto"/>
        <w:ind w:firstLineChars="100" w:firstLine="240"/>
        <w:rPr>
          <w:rFonts w:ascii="Book Antiqua" w:hAnsi="Book Antiqua"/>
          <w:sz w:val="24"/>
          <w:szCs w:val="24"/>
        </w:rPr>
      </w:pPr>
      <w:r w:rsidRPr="00F20521">
        <w:rPr>
          <w:rFonts w:ascii="Book Antiqua" w:hAnsi="Book Antiqua"/>
          <w:sz w:val="24"/>
          <w:szCs w:val="24"/>
        </w:rPr>
        <w:t>Regarding the</w:t>
      </w:r>
      <w:r w:rsidR="00223BE3" w:rsidRPr="00F20521">
        <w:rPr>
          <w:rFonts w:ascii="Book Antiqua" w:hAnsi="Book Antiqua"/>
          <w:sz w:val="24"/>
          <w:szCs w:val="24"/>
        </w:rPr>
        <w:t xml:space="preserve"> prognosis, </w:t>
      </w:r>
      <w:r w:rsidR="006D3350" w:rsidRPr="00F20521">
        <w:rPr>
          <w:rFonts w:ascii="Book Antiqua" w:hAnsi="Book Antiqua"/>
          <w:sz w:val="24"/>
          <w:szCs w:val="24"/>
        </w:rPr>
        <w:t xml:space="preserve">Nozoe </w:t>
      </w:r>
      <w:r w:rsidR="00BC79E0" w:rsidRPr="00F20521">
        <w:rPr>
          <w:rFonts w:ascii="Book Antiqua" w:hAnsi="Book Antiqua"/>
          <w:i/>
          <w:sz w:val="24"/>
          <w:szCs w:val="24"/>
        </w:rPr>
        <w:t>e</w:t>
      </w:r>
      <w:r w:rsidR="00B6534A" w:rsidRPr="00F20521">
        <w:rPr>
          <w:rFonts w:ascii="Book Antiqua" w:hAnsi="Book Antiqua"/>
          <w:i/>
          <w:sz w:val="24"/>
          <w:szCs w:val="24"/>
        </w:rPr>
        <w:t>t al</w:t>
      </w:r>
      <w:r w:rsidR="00C86C34" w:rsidRPr="00F20521">
        <w:rPr>
          <w:rFonts w:ascii="Book Antiqua" w:hAnsi="Book Antiqua"/>
          <w:sz w:val="24"/>
          <w:szCs w:val="24"/>
          <w:vertAlign w:val="superscript"/>
        </w:rPr>
        <w:t>[</w:t>
      </w:r>
      <w:r w:rsidR="00EC3DA9" w:rsidRPr="00F20521">
        <w:rPr>
          <w:rFonts w:ascii="Book Antiqua" w:hAnsi="Book Antiqua"/>
          <w:sz w:val="24"/>
          <w:szCs w:val="24"/>
          <w:vertAlign w:val="superscript"/>
        </w:rPr>
        <w:t>28</w:t>
      </w:r>
      <w:r w:rsidR="00223BE3" w:rsidRPr="00F20521">
        <w:rPr>
          <w:rFonts w:ascii="Book Antiqua" w:hAnsi="Book Antiqua"/>
          <w:sz w:val="24"/>
          <w:szCs w:val="24"/>
          <w:vertAlign w:val="superscript"/>
        </w:rPr>
        <w:t>]</w:t>
      </w:r>
      <w:r w:rsidR="00223BE3" w:rsidRPr="00F20521">
        <w:rPr>
          <w:rFonts w:ascii="Book Antiqua" w:hAnsi="Book Antiqua"/>
          <w:sz w:val="24"/>
          <w:szCs w:val="24"/>
        </w:rPr>
        <w:t xml:space="preserve"> reported that the OPNI </w:t>
      </w:r>
      <w:r w:rsidRPr="00F20521">
        <w:rPr>
          <w:rFonts w:ascii="Book Antiqua" w:hAnsi="Book Antiqua"/>
          <w:sz w:val="24"/>
          <w:szCs w:val="24"/>
        </w:rPr>
        <w:t>i</w:t>
      </w:r>
      <w:r w:rsidR="00223BE3" w:rsidRPr="00F20521">
        <w:rPr>
          <w:rFonts w:ascii="Book Antiqua" w:hAnsi="Book Antiqua"/>
          <w:sz w:val="24"/>
          <w:szCs w:val="24"/>
        </w:rPr>
        <w:t xml:space="preserve">s significantly correlated with the prognosis of patients with </w:t>
      </w:r>
      <w:r w:rsidR="000969DC" w:rsidRPr="00F20521">
        <w:rPr>
          <w:rFonts w:ascii="Book Antiqua" w:hAnsi="Book Antiqua"/>
          <w:sz w:val="24"/>
          <w:szCs w:val="24"/>
        </w:rPr>
        <w:t>CRC</w:t>
      </w:r>
      <w:r w:rsidR="00223BE3" w:rsidRPr="00F20521">
        <w:rPr>
          <w:rFonts w:ascii="Book Antiqua" w:hAnsi="Book Antiqua"/>
          <w:sz w:val="24"/>
          <w:szCs w:val="24"/>
        </w:rPr>
        <w:t>.</w:t>
      </w:r>
      <w:r w:rsidR="00F20521" w:rsidRPr="00F20521">
        <w:rPr>
          <w:rFonts w:ascii="Book Antiqua" w:hAnsi="Book Antiqua"/>
          <w:sz w:val="24"/>
          <w:szCs w:val="24"/>
        </w:rPr>
        <w:t xml:space="preserve"> </w:t>
      </w:r>
      <w:r w:rsidR="006D3350" w:rsidRPr="00F20521">
        <w:rPr>
          <w:rFonts w:ascii="Book Antiqua" w:hAnsi="Book Antiqua"/>
          <w:sz w:val="24"/>
          <w:szCs w:val="24"/>
        </w:rPr>
        <w:t>The above study</w:t>
      </w:r>
      <w:r w:rsidR="00B84B6A" w:rsidRPr="00F20521">
        <w:rPr>
          <w:rFonts w:ascii="Book Antiqua" w:hAnsi="Book Antiqua"/>
          <w:sz w:val="24"/>
          <w:szCs w:val="24"/>
        </w:rPr>
        <w:t xml:space="preserve"> examined </w:t>
      </w:r>
      <w:r w:rsidR="00223BE3" w:rsidRPr="00F20521">
        <w:rPr>
          <w:rFonts w:ascii="Book Antiqua" w:hAnsi="Book Antiqua"/>
          <w:sz w:val="24"/>
          <w:szCs w:val="24"/>
        </w:rPr>
        <w:t>patients who underwent curative surgery.</w:t>
      </w:r>
      <w:r w:rsidR="00F20521" w:rsidRPr="00F20521">
        <w:rPr>
          <w:rFonts w:ascii="Book Antiqua" w:hAnsi="Book Antiqua"/>
          <w:sz w:val="24"/>
          <w:szCs w:val="24"/>
        </w:rPr>
        <w:t xml:space="preserve"> </w:t>
      </w:r>
      <w:r w:rsidR="00882467" w:rsidRPr="00F20521">
        <w:rPr>
          <w:rFonts w:ascii="Book Antiqua" w:hAnsi="Book Antiqua"/>
          <w:sz w:val="24"/>
          <w:szCs w:val="24"/>
        </w:rPr>
        <w:t xml:space="preserve">Therefore, we </w:t>
      </w:r>
      <w:r w:rsidR="006F4BE2" w:rsidRPr="00F20521">
        <w:rPr>
          <w:rFonts w:ascii="Book Antiqua" w:hAnsi="Book Antiqua"/>
          <w:sz w:val="24"/>
          <w:szCs w:val="24"/>
        </w:rPr>
        <w:t>thought</w:t>
      </w:r>
      <w:r w:rsidR="00882467" w:rsidRPr="00F20521">
        <w:rPr>
          <w:rFonts w:ascii="Book Antiqua" w:hAnsi="Book Antiqua"/>
          <w:sz w:val="24"/>
          <w:szCs w:val="24"/>
        </w:rPr>
        <w:t xml:space="preserve"> to</w:t>
      </w:r>
      <w:r w:rsidR="00223BE3" w:rsidRPr="00F20521">
        <w:rPr>
          <w:rFonts w:ascii="Book Antiqua" w:hAnsi="Book Antiqua"/>
          <w:sz w:val="24"/>
          <w:szCs w:val="24"/>
        </w:rPr>
        <w:t xml:space="preserve"> clarify the prognostic value of the OPNI in patients with </w:t>
      </w:r>
      <w:r w:rsidR="005D1AAC" w:rsidRPr="00F20521">
        <w:rPr>
          <w:rFonts w:ascii="Book Antiqua" w:hAnsi="Book Antiqua"/>
          <w:sz w:val="24"/>
          <w:szCs w:val="24"/>
        </w:rPr>
        <w:t xml:space="preserve">unresectable </w:t>
      </w:r>
      <w:r w:rsidR="00882467" w:rsidRPr="00F20521">
        <w:rPr>
          <w:rFonts w:ascii="Book Antiqua" w:hAnsi="Book Antiqua"/>
          <w:sz w:val="24"/>
          <w:szCs w:val="24"/>
        </w:rPr>
        <w:t>stage IV</w:t>
      </w:r>
      <w:r w:rsidR="000969DC" w:rsidRPr="00F20521">
        <w:rPr>
          <w:rFonts w:ascii="Book Antiqua" w:hAnsi="Book Antiqua"/>
          <w:sz w:val="24"/>
          <w:szCs w:val="24"/>
        </w:rPr>
        <w:t xml:space="preserve"> </w:t>
      </w:r>
      <w:r w:rsidR="00882467" w:rsidRPr="00F20521">
        <w:rPr>
          <w:rFonts w:ascii="Book Antiqua" w:hAnsi="Book Antiqua"/>
          <w:sz w:val="24"/>
          <w:szCs w:val="24"/>
        </w:rPr>
        <w:t>CRC</w:t>
      </w:r>
      <w:r w:rsidR="00C86C34" w:rsidRPr="00F20521">
        <w:rPr>
          <w:rFonts w:ascii="Book Antiqua" w:hAnsi="Book Antiqua"/>
          <w:sz w:val="24"/>
          <w:szCs w:val="24"/>
          <w:vertAlign w:val="superscript"/>
        </w:rPr>
        <w:t>[</w:t>
      </w:r>
      <w:r w:rsidR="00EC3DA9" w:rsidRPr="00F20521">
        <w:rPr>
          <w:rFonts w:ascii="Book Antiqua" w:hAnsi="Book Antiqua"/>
          <w:sz w:val="24"/>
          <w:szCs w:val="24"/>
          <w:vertAlign w:val="superscript"/>
        </w:rPr>
        <w:t>29</w:t>
      </w:r>
      <w:r w:rsidR="006D3350" w:rsidRPr="00F20521">
        <w:rPr>
          <w:rFonts w:ascii="Book Antiqua" w:hAnsi="Book Antiqua"/>
          <w:sz w:val="24"/>
          <w:szCs w:val="24"/>
          <w:vertAlign w:val="superscript"/>
        </w:rPr>
        <w:t>]</w:t>
      </w:r>
      <w:r w:rsidR="00882467" w:rsidRPr="00F20521">
        <w:rPr>
          <w:rFonts w:ascii="Book Antiqua" w:hAnsi="Book Antiqua"/>
          <w:sz w:val="24"/>
          <w:szCs w:val="24"/>
        </w:rPr>
        <w:t>.</w:t>
      </w:r>
      <w:r w:rsidR="00F20521" w:rsidRPr="00F20521">
        <w:rPr>
          <w:rFonts w:ascii="Book Antiqua" w:hAnsi="Book Antiqua"/>
          <w:sz w:val="24"/>
          <w:szCs w:val="24"/>
        </w:rPr>
        <w:t xml:space="preserve"> </w:t>
      </w:r>
      <w:r w:rsidR="006F4BE2" w:rsidRPr="00F20521">
        <w:rPr>
          <w:rFonts w:ascii="Book Antiqua" w:hAnsi="Book Antiqua"/>
          <w:sz w:val="24"/>
          <w:szCs w:val="24"/>
        </w:rPr>
        <w:t>Initially</w:t>
      </w:r>
      <w:r w:rsidR="00882467" w:rsidRPr="00F20521">
        <w:rPr>
          <w:rFonts w:ascii="Book Antiqua" w:hAnsi="Book Antiqua"/>
          <w:sz w:val="24"/>
          <w:szCs w:val="24"/>
        </w:rPr>
        <w:t>, we examined patients who underwent palliative resection of the primary tumor.</w:t>
      </w:r>
      <w:r w:rsidR="00F20521" w:rsidRPr="00F20521">
        <w:rPr>
          <w:rFonts w:ascii="Book Antiqua" w:hAnsi="Book Antiqua"/>
          <w:sz w:val="24"/>
          <w:szCs w:val="24"/>
        </w:rPr>
        <w:t xml:space="preserve"> </w:t>
      </w:r>
      <w:r w:rsidR="006F4BE2" w:rsidRPr="00F20521">
        <w:rPr>
          <w:rFonts w:ascii="Book Antiqua" w:hAnsi="Book Antiqua"/>
          <w:sz w:val="24"/>
          <w:szCs w:val="24"/>
        </w:rPr>
        <w:t>The result</w:t>
      </w:r>
      <w:r w:rsidR="00B84B6A" w:rsidRPr="00F20521">
        <w:rPr>
          <w:rFonts w:ascii="Book Antiqua" w:hAnsi="Book Antiqua"/>
          <w:sz w:val="24"/>
          <w:szCs w:val="24"/>
        </w:rPr>
        <w:t xml:space="preserve"> revealed that a low-</w:t>
      </w:r>
      <w:r w:rsidR="00572645" w:rsidRPr="00F20521">
        <w:rPr>
          <w:rFonts w:ascii="Book Antiqua" w:hAnsi="Book Antiqua"/>
          <w:sz w:val="24"/>
          <w:szCs w:val="24"/>
        </w:rPr>
        <w:t xml:space="preserve"> </w:t>
      </w:r>
      <w:r w:rsidR="00B84B6A" w:rsidRPr="00F20521">
        <w:rPr>
          <w:rFonts w:ascii="Book Antiqua" w:hAnsi="Book Antiqua"/>
          <w:sz w:val="24"/>
          <w:szCs w:val="24"/>
        </w:rPr>
        <w:t xml:space="preserve">OPNI </w:t>
      </w:r>
      <w:r w:rsidR="00572645" w:rsidRPr="00F20521">
        <w:rPr>
          <w:rFonts w:ascii="Book Antiqua" w:hAnsi="Book Antiqua"/>
          <w:sz w:val="24"/>
          <w:szCs w:val="24"/>
        </w:rPr>
        <w:t>i</w:t>
      </w:r>
      <w:r w:rsidR="00B84B6A" w:rsidRPr="00F20521">
        <w:rPr>
          <w:rFonts w:ascii="Book Antiqua" w:hAnsi="Book Antiqua"/>
          <w:sz w:val="24"/>
          <w:szCs w:val="24"/>
        </w:rPr>
        <w:t>s an independent predictor of</w:t>
      </w:r>
      <w:r w:rsidR="00572645" w:rsidRPr="00F20521">
        <w:rPr>
          <w:rFonts w:ascii="Book Antiqua" w:hAnsi="Book Antiqua"/>
          <w:sz w:val="24"/>
          <w:szCs w:val="24"/>
        </w:rPr>
        <w:t xml:space="preserve"> a</w:t>
      </w:r>
      <w:r w:rsidR="00B84B6A" w:rsidRPr="00F20521">
        <w:rPr>
          <w:rFonts w:ascii="Book Antiqua" w:hAnsi="Book Antiqua"/>
          <w:sz w:val="24"/>
          <w:szCs w:val="24"/>
        </w:rPr>
        <w:t xml:space="preserve"> worse prognosis</w:t>
      </w:r>
      <w:r w:rsidR="00572645" w:rsidRPr="00F20521">
        <w:rPr>
          <w:rFonts w:ascii="Book Antiqua" w:hAnsi="Book Antiqua"/>
          <w:sz w:val="24"/>
          <w:szCs w:val="24"/>
        </w:rPr>
        <w:t>,</w:t>
      </w:r>
      <w:r w:rsidR="00B84B6A" w:rsidRPr="00F20521">
        <w:rPr>
          <w:rFonts w:ascii="Book Antiqua" w:hAnsi="Book Antiqua"/>
          <w:sz w:val="24"/>
          <w:szCs w:val="24"/>
        </w:rPr>
        <w:t xml:space="preserve"> even in patients limited to stage IV CRC</w:t>
      </w:r>
      <w:r w:rsidR="00572645" w:rsidRPr="00F20521">
        <w:rPr>
          <w:rFonts w:ascii="Book Antiqua" w:hAnsi="Book Antiqua"/>
          <w:sz w:val="24"/>
          <w:szCs w:val="24"/>
        </w:rPr>
        <w:t xml:space="preserve"> disease</w:t>
      </w:r>
      <w:r w:rsidR="00B84B6A" w:rsidRPr="00F20521">
        <w:rPr>
          <w:rFonts w:ascii="Book Antiqua" w:hAnsi="Book Antiqua"/>
          <w:sz w:val="24"/>
          <w:szCs w:val="24"/>
        </w:rPr>
        <w:t>.</w:t>
      </w:r>
      <w:r w:rsidR="00F20521" w:rsidRPr="00F20521">
        <w:rPr>
          <w:rFonts w:ascii="Book Antiqua" w:hAnsi="Book Antiqua"/>
          <w:sz w:val="24"/>
          <w:szCs w:val="24"/>
        </w:rPr>
        <w:t xml:space="preserve"> </w:t>
      </w:r>
      <w:r w:rsidR="00572645" w:rsidRPr="00F20521">
        <w:rPr>
          <w:rFonts w:ascii="Book Antiqua" w:hAnsi="Book Antiqua"/>
          <w:sz w:val="24"/>
          <w:szCs w:val="24"/>
        </w:rPr>
        <w:t>In particular, t</w:t>
      </w:r>
      <w:r w:rsidR="00B84B6A" w:rsidRPr="00F20521">
        <w:rPr>
          <w:rFonts w:ascii="Book Antiqua" w:hAnsi="Book Antiqua"/>
          <w:sz w:val="24"/>
          <w:szCs w:val="24"/>
        </w:rPr>
        <w:t>he MST of the patients with a low-</w:t>
      </w:r>
      <w:r w:rsidR="00572645" w:rsidRPr="00F20521">
        <w:rPr>
          <w:rFonts w:ascii="Book Antiqua" w:hAnsi="Book Antiqua"/>
          <w:sz w:val="24"/>
          <w:szCs w:val="24"/>
        </w:rPr>
        <w:t xml:space="preserve"> </w:t>
      </w:r>
      <w:r w:rsidR="00B84B6A" w:rsidRPr="00F20521">
        <w:rPr>
          <w:rFonts w:ascii="Book Antiqua" w:hAnsi="Book Antiqua"/>
          <w:sz w:val="24"/>
          <w:szCs w:val="24"/>
        </w:rPr>
        <w:t xml:space="preserve">OPNI was 9.5 </w:t>
      </w:r>
      <w:r w:rsidR="00A136AF" w:rsidRPr="00F20521">
        <w:rPr>
          <w:rFonts w:ascii="Book Antiqua" w:eastAsia="宋体" w:hAnsi="Book Antiqua" w:hint="eastAsia"/>
          <w:sz w:val="24"/>
          <w:szCs w:val="24"/>
          <w:lang w:eastAsia="zh-CN"/>
        </w:rPr>
        <w:t>mo</w:t>
      </w:r>
      <w:r w:rsidR="00B84B6A" w:rsidRPr="00F20521">
        <w:rPr>
          <w:rFonts w:ascii="Book Antiqua" w:hAnsi="Book Antiqua"/>
          <w:sz w:val="24"/>
          <w:szCs w:val="24"/>
        </w:rPr>
        <w:t xml:space="preserve">, which was shorter than that reported for patients with stage IV CRC </w:t>
      </w:r>
      <w:r w:rsidR="00572645" w:rsidRPr="00F20521">
        <w:rPr>
          <w:rFonts w:ascii="Book Antiqua" w:hAnsi="Book Antiqua"/>
          <w:sz w:val="24"/>
          <w:szCs w:val="24"/>
        </w:rPr>
        <w:t>treated with</w:t>
      </w:r>
      <w:r w:rsidR="00B84B6A" w:rsidRPr="00F20521">
        <w:rPr>
          <w:rFonts w:ascii="Book Antiqua" w:hAnsi="Book Antiqua"/>
          <w:sz w:val="24"/>
          <w:szCs w:val="24"/>
        </w:rPr>
        <w:t xml:space="preserve"> chemotherapy alone.</w:t>
      </w:r>
      <w:r w:rsidR="00F20521" w:rsidRPr="00F20521">
        <w:rPr>
          <w:rFonts w:ascii="Book Antiqua" w:hAnsi="Book Antiqua"/>
          <w:sz w:val="24"/>
          <w:szCs w:val="24"/>
        </w:rPr>
        <w:t xml:space="preserve"> </w:t>
      </w:r>
      <w:r w:rsidR="00C552DA" w:rsidRPr="00F20521">
        <w:rPr>
          <w:rFonts w:ascii="Book Antiqua" w:hAnsi="Book Antiqua"/>
          <w:sz w:val="24"/>
          <w:szCs w:val="24"/>
        </w:rPr>
        <w:t>Therefore, a</w:t>
      </w:r>
      <w:r w:rsidR="00B84B6A" w:rsidRPr="00F20521">
        <w:rPr>
          <w:rFonts w:ascii="Book Antiqua" w:hAnsi="Book Antiqua"/>
          <w:sz w:val="24"/>
          <w:szCs w:val="24"/>
        </w:rPr>
        <w:t xml:space="preserve">lthough the necessity of palliative resection </w:t>
      </w:r>
      <w:r w:rsidR="00572645" w:rsidRPr="00F20521">
        <w:rPr>
          <w:rFonts w:ascii="Book Antiqua" w:hAnsi="Book Antiqua"/>
          <w:sz w:val="24"/>
          <w:szCs w:val="24"/>
        </w:rPr>
        <w:t>in</w:t>
      </w:r>
      <w:r w:rsidR="00B84B6A" w:rsidRPr="00F20521">
        <w:rPr>
          <w:rFonts w:ascii="Book Antiqua" w:hAnsi="Book Antiqua"/>
          <w:sz w:val="24"/>
          <w:szCs w:val="24"/>
        </w:rPr>
        <w:t xml:space="preserve"> patients with asymptomatic primary tumor</w:t>
      </w:r>
      <w:r w:rsidR="00572645" w:rsidRPr="00F20521">
        <w:rPr>
          <w:rFonts w:ascii="Book Antiqua" w:hAnsi="Book Antiqua"/>
          <w:sz w:val="24"/>
          <w:szCs w:val="24"/>
        </w:rPr>
        <w:t>s</w:t>
      </w:r>
      <w:r w:rsidR="00B84B6A" w:rsidRPr="00F20521">
        <w:rPr>
          <w:rFonts w:ascii="Book Antiqua" w:hAnsi="Book Antiqua"/>
          <w:sz w:val="24"/>
          <w:szCs w:val="24"/>
        </w:rPr>
        <w:t xml:space="preserve"> and unresectable </w:t>
      </w:r>
      <w:r w:rsidR="00D4013E" w:rsidRPr="00F20521">
        <w:rPr>
          <w:rFonts w:ascii="Book Antiqua" w:hAnsi="Book Antiqua"/>
          <w:sz w:val="24"/>
          <w:szCs w:val="24"/>
        </w:rPr>
        <w:t>stage IV CRC</w:t>
      </w:r>
      <w:r w:rsidR="00B84B6A" w:rsidRPr="00F20521">
        <w:rPr>
          <w:rFonts w:ascii="Book Antiqua" w:hAnsi="Book Antiqua"/>
          <w:sz w:val="24"/>
          <w:szCs w:val="24"/>
        </w:rPr>
        <w:t xml:space="preserve"> remains controversial, </w:t>
      </w:r>
      <w:r w:rsidR="00572645" w:rsidRPr="00F20521">
        <w:rPr>
          <w:rFonts w:ascii="Book Antiqua" w:hAnsi="Book Antiqua"/>
          <w:sz w:val="24"/>
          <w:szCs w:val="24"/>
        </w:rPr>
        <w:t xml:space="preserve">measuring </w:t>
      </w:r>
      <w:r w:rsidR="00B84B6A" w:rsidRPr="00F20521">
        <w:rPr>
          <w:rFonts w:ascii="Book Antiqua" w:hAnsi="Book Antiqua"/>
          <w:sz w:val="24"/>
          <w:szCs w:val="24"/>
        </w:rPr>
        <w:t xml:space="preserve">the OPNI may be useful </w:t>
      </w:r>
      <w:r w:rsidR="00572645" w:rsidRPr="00F20521">
        <w:rPr>
          <w:rFonts w:ascii="Book Antiqua" w:hAnsi="Book Antiqua"/>
          <w:sz w:val="24"/>
          <w:szCs w:val="24"/>
        </w:rPr>
        <w:t>for</w:t>
      </w:r>
      <w:r w:rsidR="00B84B6A" w:rsidRPr="00F20521">
        <w:rPr>
          <w:rFonts w:ascii="Book Antiqua" w:hAnsi="Book Antiqua"/>
          <w:sz w:val="24"/>
          <w:szCs w:val="24"/>
        </w:rPr>
        <w:t xml:space="preserve"> select</w:t>
      </w:r>
      <w:r w:rsidR="00572645" w:rsidRPr="00F20521">
        <w:rPr>
          <w:rFonts w:ascii="Book Antiqua" w:hAnsi="Book Antiqua"/>
          <w:sz w:val="24"/>
          <w:szCs w:val="24"/>
        </w:rPr>
        <w:t>ing</w:t>
      </w:r>
      <w:r w:rsidR="00B84B6A" w:rsidRPr="00F20521">
        <w:rPr>
          <w:rFonts w:ascii="Book Antiqua" w:hAnsi="Book Antiqua"/>
          <w:sz w:val="24"/>
          <w:szCs w:val="24"/>
        </w:rPr>
        <w:t xml:space="preserve"> patients </w:t>
      </w:r>
      <w:r w:rsidR="00572645" w:rsidRPr="00F20521">
        <w:rPr>
          <w:rFonts w:ascii="Book Antiqua" w:hAnsi="Book Antiqua"/>
          <w:sz w:val="24"/>
          <w:szCs w:val="24"/>
        </w:rPr>
        <w:t>expected to rec</w:t>
      </w:r>
      <w:r w:rsidR="007265BB" w:rsidRPr="00F20521">
        <w:rPr>
          <w:rFonts w:ascii="Book Antiqua" w:hAnsi="Book Antiqua"/>
          <w:sz w:val="24"/>
          <w:szCs w:val="24"/>
        </w:rPr>
        <w:t>ei</w:t>
      </w:r>
      <w:r w:rsidR="00572645" w:rsidRPr="00F20521">
        <w:rPr>
          <w:rFonts w:ascii="Book Antiqua" w:hAnsi="Book Antiqua"/>
          <w:sz w:val="24"/>
          <w:szCs w:val="24"/>
        </w:rPr>
        <w:t>ve</w:t>
      </w:r>
      <w:r w:rsidR="00B84B6A" w:rsidRPr="00F20521">
        <w:rPr>
          <w:rFonts w:ascii="Book Antiqua" w:hAnsi="Book Antiqua"/>
          <w:sz w:val="24"/>
          <w:szCs w:val="24"/>
        </w:rPr>
        <w:t xml:space="preserve"> a survival benefit associated with palliative resection.</w:t>
      </w:r>
      <w:r w:rsidR="00F20521" w:rsidRPr="00F20521">
        <w:rPr>
          <w:rFonts w:ascii="Book Antiqua" w:hAnsi="Book Antiqua"/>
          <w:sz w:val="24"/>
          <w:szCs w:val="24"/>
        </w:rPr>
        <w:t xml:space="preserve"> </w:t>
      </w:r>
    </w:p>
    <w:p w:rsidR="00B84B6A" w:rsidRPr="00F20521" w:rsidRDefault="007B717F" w:rsidP="00A136AF">
      <w:pPr>
        <w:adjustRightInd w:val="0"/>
        <w:snapToGrid w:val="0"/>
        <w:spacing w:line="360" w:lineRule="auto"/>
        <w:ind w:firstLineChars="100" w:firstLine="240"/>
        <w:rPr>
          <w:rFonts w:ascii="Book Antiqua" w:eastAsia="宋体" w:hAnsi="Book Antiqua"/>
          <w:sz w:val="24"/>
          <w:szCs w:val="24"/>
          <w:lang w:eastAsia="zh-CN"/>
        </w:rPr>
      </w:pPr>
      <w:r w:rsidRPr="00F20521">
        <w:rPr>
          <w:rFonts w:ascii="Book Antiqua" w:hAnsi="Book Antiqua"/>
          <w:sz w:val="24"/>
          <w:szCs w:val="24"/>
        </w:rPr>
        <w:t xml:space="preserve">It has been reported that malnutrition </w:t>
      </w:r>
      <w:r w:rsidR="007265BB" w:rsidRPr="00F20521">
        <w:rPr>
          <w:rFonts w:ascii="Book Antiqua" w:hAnsi="Book Antiqua"/>
          <w:sz w:val="24"/>
          <w:szCs w:val="24"/>
        </w:rPr>
        <w:t>results in the</w:t>
      </w:r>
      <w:r w:rsidRPr="00F20521">
        <w:rPr>
          <w:rFonts w:ascii="Book Antiqua" w:hAnsi="Book Antiqua"/>
          <w:sz w:val="24"/>
          <w:szCs w:val="24"/>
        </w:rPr>
        <w:t xml:space="preserve"> loss of lean body mass, </w:t>
      </w:r>
      <w:r w:rsidR="007265BB" w:rsidRPr="00F20521">
        <w:rPr>
          <w:rFonts w:ascii="Book Antiqua" w:hAnsi="Book Antiqua"/>
          <w:sz w:val="24"/>
          <w:szCs w:val="24"/>
        </w:rPr>
        <w:t xml:space="preserve">an </w:t>
      </w:r>
      <w:r w:rsidRPr="00F20521">
        <w:rPr>
          <w:rFonts w:ascii="Book Antiqua" w:hAnsi="Book Antiqua"/>
          <w:sz w:val="24"/>
          <w:szCs w:val="24"/>
        </w:rPr>
        <w:t xml:space="preserve">impaired immune function, a reduced </w:t>
      </w:r>
      <w:r w:rsidR="007265BB" w:rsidRPr="00F20521">
        <w:rPr>
          <w:rFonts w:ascii="Book Antiqua" w:hAnsi="Book Antiqua"/>
          <w:sz w:val="24"/>
          <w:szCs w:val="24"/>
        </w:rPr>
        <w:t xml:space="preserve">rate of </w:t>
      </w:r>
      <w:r w:rsidRPr="00F20521">
        <w:rPr>
          <w:rFonts w:ascii="Book Antiqua" w:hAnsi="Book Antiqua"/>
          <w:sz w:val="24"/>
          <w:szCs w:val="24"/>
        </w:rPr>
        <w:t>response to c</w:t>
      </w:r>
      <w:r w:rsidR="006D3350" w:rsidRPr="00F20521">
        <w:rPr>
          <w:rFonts w:ascii="Book Antiqua" w:hAnsi="Book Antiqua"/>
          <w:sz w:val="24"/>
          <w:szCs w:val="24"/>
        </w:rPr>
        <w:t>hemotherapy and poor survival</w:t>
      </w:r>
      <w:r w:rsidR="00C86C34" w:rsidRPr="00F20521">
        <w:rPr>
          <w:rFonts w:ascii="Book Antiqua" w:hAnsi="Book Antiqua"/>
          <w:sz w:val="24"/>
          <w:szCs w:val="24"/>
          <w:vertAlign w:val="superscript"/>
        </w:rPr>
        <w:t>[</w:t>
      </w:r>
      <w:r w:rsidR="006D3350" w:rsidRPr="00F20521">
        <w:rPr>
          <w:rFonts w:ascii="Book Antiqua" w:hAnsi="Book Antiqua"/>
          <w:sz w:val="24"/>
          <w:szCs w:val="24"/>
          <w:vertAlign w:val="superscript"/>
        </w:rPr>
        <w:t>5</w:t>
      </w:r>
      <w:r w:rsidR="00EC3DA9" w:rsidRPr="00F20521">
        <w:rPr>
          <w:rFonts w:ascii="Book Antiqua" w:hAnsi="Book Antiqua"/>
          <w:sz w:val="24"/>
          <w:szCs w:val="24"/>
          <w:vertAlign w:val="superscript"/>
        </w:rPr>
        <w:t>3</w:t>
      </w:r>
      <w:r w:rsidRPr="00F20521">
        <w:rPr>
          <w:rFonts w:ascii="Book Antiqua" w:hAnsi="Book Antiqua"/>
          <w:sz w:val="24"/>
          <w:szCs w:val="24"/>
          <w:vertAlign w:val="superscript"/>
        </w:rPr>
        <w:t>]</w:t>
      </w:r>
      <w:r w:rsidRPr="00F20521">
        <w:rPr>
          <w:rFonts w:ascii="Book Antiqua" w:hAnsi="Book Antiqua"/>
          <w:sz w:val="24"/>
          <w:szCs w:val="24"/>
        </w:rPr>
        <w:t>.</w:t>
      </w:r>
      <w:r w:rsidR="00F20521" w:rsidRPr="00F20521">
        <w:rPr>
          <w:rFonts w:ascii="Book Antiqua" w:hAnsi="Book Antiqua"/>
          <w:sz w:val="24"/>
          <w:szCs w:val="24"/>
        </w:rPr>
        <w:t xml:space="preserve"> </w:t>
      </w:r>
      <w:r w:rsidR="00924104" w:rsidRPr="00F20521">
        <w:rPr>
          <w:rFonts w:ascii="Book Antiqua" w:hAnsi="Book Antiqua"/>
          <w:sz w:val="24"/>
          <w:szCs w:val="24"/>
        </w:rPr>
        <w:t>Th</w:t>
      </w:r>
      <w:r w:rsidR="007265BB" w:rsidRPr="00F20521">
        <w:rPr>
          <w:rFonts w:ascii="Book Antiqua" w:hAnsi="Book Antiqua"/>
          <w:sz w:val="24"/>
          <w:szCs w:val="24"/>
        </w:rPr>
        <w:t>erefore</w:t>
      </w:r>
      <w:r w:rsidR="0089067F" w:rsidRPr="00F20521">
        <w:rPr>
          <w:rFonts w:ascii="Book Antiqua" w:hAnsi="Book Antiqua"/>
          <w:sz w:val="24"/>
          <w:szCs w:val="24"/>
        </w:rPr>
        <w:t xml:space="preserve">, we evaluated the clinical significance of </w:t>
      </w:r>
      <w:r w:rsidR="007265BB" w:rsidRPr="00F20521">
        <w:rPr>
          <w:rFonts w:ascii="Book Antiqua" w:hAnsi="Book Antiqua"/>
          <w:sz w:val="24"/>
          <w:szCs w:val="24"/>
        </w:rPr>
        <w:t xml:space="preserve">the </w:t>
      </w:r>
      <w:r w:rsidR="0089067F" w:rsidRPr="00F20521">
        <w:rPr>
          <w:rFonts w:ascii="Book Antiqua" w:hAnsi="Book Antiqua"/>
          <w:sz w:val="24"/>
          <w:szCs w:val="24"/>
        </w:rPr>
        <w:t xml:space="preserve">OPNI among patients with </w:t>
      </w:r>
      <w:r w:rsidR="00D4013E" w:rsidRPr="00F20521">
        <w:rPr>
          <w:rFonts w:ascii="Book Antiqua" w:hAnsi="Book Antiqua"/>
          <w:sz w:val="24"/>
          <w:szCs w:val="24"/>
        </w:rPr>
        <w:t>unresectable stage IV CRC</w:t>
      </w:r>
      <w:r w:rsidR="0089067F" w:rsidRPr="00F20521">
        <w:rPr>
          <w:rFonts w:ascii="Book Antiqua" w:hAnsi="Book Antiqua"/>
          <w:sz w:val="24"/>
          <w:szCs w:val="24"/>
        </w:rPr>
        <w:t xml:space="preserve"> treated with chemotherapy</w:t>
      </w:r>
      <w:r w:rsidR="00C86C34" w:rsidRPr="00F20521">
        <w:rPr>
          <w:rFonts w:ascii="Book Antiqua" w:hAnsi="Book Antiqua"/>
          <w:sz w:val="24"/>
          <w:szCs w:val="24"/>
          <w:vertAlign w:val="superscript"/>
        </w:rPr>
        <w:t>[</w:t>
      </w:r>
      <w:r w:rsidR="00EC3DA9" w:rsidRPr="00F20521">
        <w:rPr>
          <w:rFonts w:ascii="Book Antiqua" w:hAnsi="Book Antiqua"/>
          <w:sz w:val="24"/>
          <w:szCs w:val="24"/>
          <w:vertAlign w:val="superscript"/>
        </w:rPr>
        <w:t>30</w:t>
      </w:r>
      <w:r w:rsidR="00C16D82" w:rsidRPr="00F20521">
        <w:rPr>
          <w:rFonts w:ascii="Book Antiqua" w:hAnsi="Book Antiqua"/>
          <w:sz w:val="24"/>
          <w:szCs w:val="24"/>
          <w:vertAlign w:val="superscript"/>
        </w:rPr>
        <w:t>]</w:t>
      </w:r>
      <w:r w:rsidR="0089067F" w:rsidRPr="00F20521">
        <w:rPr>
          <w:rFonts w:ascii="Book Antiqua" w:hAnsi="Book Antiqua"/>
          <w:sz w:val="24"/>
          <w:szCs w:val="24"/>
        </w:rPr>
        <w:t>.</w:t>
      </w:r>
      <w:r w:rsidR="00F20521" w:rsidRPr="00F20521">
        <w:rPr>
          <w:rFonts w:ascii="Book Antiqua" w:hAnsi="Book Antiqua"/>
          <w:sz w:val="24"/>
          <w:szCs w:val="24"/>
        </w:rPr>
        <w:t xml:space="preserve"> </w:t>
      </w:r>
      <w:r w:rsidRPr="00F20521">
        <w:rPr>
          <w:rFonts w:ascii="Book Antiqua" w:hAnsi="Book Antiqua"/>
          <w:sz w:val="24"/>
          <w:szCs w:val="24"/>
        </w:rPr>
        <w:t>We collected data from blood test</w:t>
      </w:r>
      <w:r w:rsidR="007265BB" w:rsidRPr="00F20521">
        <w:rPr>
          <w:rFonts w:ascii="Book Antiqua" w:hAnsi="Book Antiqua"/>
          <w:sz w:val="24"/>
          <w:szCs w:val="24"/>
        </w:rPr>
        <w:t>s</w:t>
      </w:r>
      <w:r w:rsidRPr="00F20521">
        <w:rPr>
          <w:rFonts w:ascii="Book Antiqua" w:hAnsi="Book Antiqua"/>
          <w:sz w:val="24"/>
          <w:szCs w:val="24"/>
        </w:rPr>
        <w:t xml:space="preserve"> conducted within </w:t>
      </w:r>
      <w:r w:rsidR="007265BB" w:rsidRPr="00F20521">
        <w:rPr>
          <w:rFonts w:ascii="Book Antiqua" w:hAnsi="Book Antiqua"/>
          <w:sz w:val="24"/>
          <w:szCs w:val="24"/>
        </w:rPr>
        <w:t>one</w:t>
      </w:r>
      <w:r w:rsidRPr="00F20521">
        <w:rPr>
          <w:rFonts w:ascii="Book Antiqua" w:hAnsi="Book Antiqua"/>
          <w:sz w:val="24"/>
          <w:szCs w:val="24"/>
        </w:rPr>
        <w:t xml:space="preserve"> week </w:t>
      </w:r>
      <w:r w:rsidR="007265BB" w:rsidRPr="00F20521">
        <w:rPr>
          <w:rFonts w:ascii="Book Antiqua" w:hAnsi="Book Antiqua"/>
          <w:sz w:val="24"/>
          <w:szCs w:val="24"/>
        </w:rPr>
        <w:t>prior to the</w:t>
      </w:r>
      <w:r w:rsidRPr="00F20521">
        <w:rPr>
          <w:rFonts w:ascii="Book Antiqua" w:hAnsi="Book Antiqua"/>
          <w:sz w:val="24"/>
          <w:szCs w:val="24"/>
        </w:rPr>
        <w:t xml:space="preserve"> start of the first-line chemotherapy and at </w:t>
      </w:r>
      <w:r w:rsidR="0087773B" w:rsidRPr="00F20521">
        <w:rPr>
          <w:rFonts w:ascii="Book Antiqua" w:hAnsi="Book Antiqua"/>
          <w:sz w:val="24"/>
          <w:szCs w:val="24"/>
        </w:rPr>
        <w:t>eight</w:t>
      </w:r>
      <w:r w:rsidRPr="00F20521">
        <w:rPr>
          <w:rFonts w:ascii="Book Antiqua" w:hAnsi="Book Antiqua"/>
          <w:sz w:val="24"/>
          <w:szCs w:val="24"/>
        </w:rPr>
        <w:t xml:space="preserve"> weeks after the first day of chemotherapy.</w:t>
      </w:r>
      <w:r w:rsidR="00F20521" w:rsidRPr="00F20521">
        <w:rPr>
          <w:rFonts w:ascii="Book Antiqua" w:hAnsi="Book Antiqua"/>
          <w:sz w:val="24"/>
          <w:szCs w:val="24"/>
        </w:rPr>
        <w:t xml:space="preserve"> </w:t>
      </w:r>
      <w:r w:rsidR="00167D0A" w:rsidRPr="00F20521">
        <w:rPr>
          <w:rFonts w:ascii="Book Antiqua" w:hAnsi="Book Antiqua"/>
          <w:sz w:val="24"/>
          <w:szCs w:val="24"/>
        </w:rPr>
        <w:t>As a result, the overall survival of th</w:t>
      </w:r>
      <w:r w:rsidR="0087773B" w:rsidRPr="00F20521">
        <w:rPr>
          <w:rFonts w:ascii="Book Antiqua" w:hAnsi="Book Antiqua"/>
          <w:sz w:val="24"/>
          <w:szCs w:val="24"/>
        </w:rPr>
        <w:t>e patients with a high pretreat</w:t>
      </w:r>
      <w:r w:rsidR="00167D0A" w:rsidRPr="00F20521">
        <w:rPr>
          <w:rFonts w:ascii="Book Antiqua" w:hAnsi="Book Antiqua"/>
          <w:sz w:val="24"/>
          <w:szCs w:val="24"/>
        </w:rPr>
        <w:t>ment OPNI was significantly (</w:t>
      </w:r>
      <w:r w:rsidR="00167D0A" w:rsidRPr="00F20521">
        <w:rPr>
          <w:rFonts w:ascii="Book Antiqua" w:hAnsi="Book Antiqua"/>
          <w:i/>
          <w:sz w:val="24"/>
          <w:szCs w:val="24"/>
        </w:rPr>
        <w:t>P</w:t>
      </w:r>
      <w:r w:rsidR="00167D0A" w:rsidRPr="00F20521">
        <w:rPr>
          <w:rFonts w:ascii="Book Antiqua" w:hAnsi="Book Antiqua"/>
          <w:sz w:val="24"/>
          <w:szCs w:val="24"/>
        </w:rPr>
        <w:t xml:space="preserve"> = 0.005) better than that of the patients with a low pretreatment OPN</w:t>
      </w:r>
      <w:r w:rsidR="0087773B" w:rsidRPr="00F20521">
        <w:rPr>
          <w:rFonts w:ascii="Book Antiqua" w:hAnsi="Book Antiqua"/>
          <w:sz w:val="24"/>
          <w:szCs w:val="24"/>
        </w:rPr>
        <w:t>I; t</w:t>
      </w:r>
      <w:r w:rsidR="00167D0A" w:rsidRPr="00F20521">
        <w:rPr>
          <w:rFonts w:ascii="Book Antiqua" w:hAnsi="Book Antiqua"/>
          <w:sz w:val="24"/>
          <w:szCs w:val="24"/>
        </w:rPr>
        <w:t xml:space="preserve">he MST was 37 and 22.8 </w:t>
      </w:r>
      <w:r w:rsidR="00A136AF" w:rsidRPr="00F20521">
        <w:rPr>
          <w:rFonts w:ascii="Book Antiqua" w:eastAsia="宋体" w:hAnsi="Book Antiqua" w:hint="eastAsia"/>
          <w:sz w:val="24"/>
          <w:szCs w:val="24"/>
          <w:lang w:eastAsia="zh-CN"/>
        </w:rPr>
        <w:t>mo</w:t>
      </w:r>
      <w:r w:rsidR="00167D0A" w:rsidRPr="00F20521">
        <w:rPr>
          <w:rFonts w:ascii="Book Antiqua" w:hAnsi="Book Antiqua"/>
          <w:sz w:val="24"/>
          <w:szCs w:val="24"/>
        </w:rPr>
        <w:t>, respectively.</w:t>
      </w:r>
      <w:r w:rsidR="00F20521" w:rsidRPr="00F20521">
        <w:rPr>
          <w:rFonts w:ascii="Book Antiqua" w:hAnsi="Book Antiqua"/>
          <w:sz w:val="24"/>
          <w:szCs w:val="24"/>
        </w:rPr>
        <w:t xml:space="preserve"> </w:t>
      </w:r>
      <w:r w:rsidR="00167D0A" w:rsidRPr="00F20521">
        <w:rPr>
          <w:rFonts w:ascii="Book Antiqua" w:hAnsi="Book Antiqua"/>
          <w:sz w:val="24"/>
          <w:szCs w:val="24"/>
        </w:rPr>
        <w:t>Moreover, when we categorized the patients into four groups accor</w:t>
      </w:r>
      <w:r w:rsidR="0087773B" w:rsidRPr="00F20521">
        <w:rPr>
          <w:rFonts w:ascii="Book Antiqua" w:hAnsi="Book Antiqua"/>
          <w:sz w:val="24"/>
          <w:szCs w:val="24"/>
        </w:rPr>
        <w:t xml:space="preserve">ding to the combination of the pre- and post-treatment OPNI values, </w:t>
      </w:r>
      <w:r w:rsidR="00167D0A" w:rsidRPr="00F20521">
        <w:rPr>
          <w:rFonts w:ascii="Book Antiqua" w:hAnsi="Book Antiqua"/>
          <w:sz w:val="24"/>
          <w:szCs w:val="24"/>
        </w:rPr>
        <w:t xml:space="preserve">only </w:t>
      </w:r>
      <w:r w:rsidR="0087773B" w:rsidRPr="00F20521">
        <w:rPr>
          <w:rFonts w:ascii="Book Antiqua" w:hAnsi="Book Antiqua"/>
          <w:sz w:val="24"/>
          <w:szCs w:val="24"/>
        </w:rPr>
        <w:t>the group</w:t>
      </w:r>
      <w:r w:rsidR="00167D0A" w:rsidRPr="00F20521">
        <w:rPr>
          <w:rFonts w:ascii="Book Antiqua" w:hAnsi="Book Antiqua"/>
          <w:sz w:val="24"/>
          <w:szCs w:val="24"/>
        </w:rPr>
        <w:t xml:space="preserve"> who maintained a high OPNI had a better prognosis than </w:t>
      </w:r>
      <w:r w:rsidR="0087773B" w:rsidRPr="00F20521">
        <w:rPr>
          <w:rFonts w:ascii="Book Antiqua" w:hAnsi="Book Antiqua"/>
          <w:sz w:val="24"/>
          <w:szCs w:val="24"/>
        </w:rPr>
        <w:t xml:space="preserve">the </w:t>
      </w:r>
      <w:r w:rsidR="00167D0A" w:rsidRPr="00F20521">
        <w:rPr>
          <w:rFonts w:ascii="Book Antiqua" w:hAnsi="Book Antiqua"/>
          <w:sz w:val="24"/>
          <w:szCs w:val="24"/>
        </w:rPr>
        <w:t>other groups</w:t>
      </w:r>
      <w:r w:rsidR="0087773B" w:rsidRPr="00F20521">
        <w:rPr>
          <w:rFonts w:ascii="Book Antiqua" w:hAnsi="Book Antiqua"/>
          <w:sz w:val="24"/>
          <w:szCs w:val="24"/>
        </w:rPr>
        <w:t>, and</w:t>
      </w:r>
      <w:r w:rsidR="00924104" w:rsidRPr="00F20521">
        <w:rPr>
          <w:rFonts w:ascii="Book Antiqua" w:hAnsi="Book Antiqua"/>
          <w:sz w:val="24"/>
          <w:szCs w:val="24"/>
        </w:rPr>
        <w:t xml:space="preserve"> a decrease in the OPNI after chemotherapy was associated with a worse survival</w:t>
      </w:r>
      <w:r w:rsidR="0087773B" w:rsidRPr="00F20521">
        <w:rPr>
          <w:rFonts w:ascii="Book Antiqua" w:hAnsi="Book Antiqua"/>
          <w:sz w:val="24"/>
          <w:szCs w:val="24"/>
        </w:rPr>
        <w:t>, even in the patients with a high pretreatment OPNI value.</w:t>
      </w:r>
      <w:r w:rsidR="00924104" w:rsidRPr="00F20521">
        <w:rPr>
          <w:rFonts w:ascii="Book Antiqua" w:hAnsi="Book Antiqua"/>
          <w:sz w:val="24"/>
          <w:szCs w:val="24"/>
        </w:rPr>
        <w:t xml:space="preserve"> Therefore, it is important to maintain a good nutritional and immune status before and during treatment</w:t>
      </w:r>
      <w:r w:rsidR="0087773B" w:rsidRPr="00F20521">
        <w:rPr>
          <w:rFonts w:ascii="Book Antiqua" w:hAnsi="Book Antiqua"/>
          <w:sz w:val="24"/>
          <w:szCs w:val="24"/>
        </w:rPr>
        <w:t xml:space="preserve"> in patients receiving chemotherapy.</w:t>
      </w:r>
      <w:r w:rsidR="00F20521" w:rsidRPr="00F20521">
        <w:rPr>
          <w:rFonts w:ascii="Book Antiqua" w:hAnsi="Book Antiqua"/>
          <w:sz w:val="24"/>
          <w:szCs w:val="24"/>
        </w:rPr>
        <w:t xml:space="preserve"> </w:t>
      </w:r>
      <w:r w:rsidR="00924104" w:rsidRPr="00F20521">
        <w:rPr>
          <w:rFonts w:ascii="Book Antiqua" w:hAnsi="Book Antiqua"/>
          <w:sz w:val="24"/>
          <w:szCs w:val="24"/>
        </w:rPr>
        <w:t>I</w:t>
      </w:r>
      <w:r w:rsidR="00B84B6A" w:rsidRPr="00F20521">
        <w:rPr>
          <w:rFonts w:ascii="Book Antiqua" w:hAnsi="Book Antiqua"/>
          <w:sz w:val="24"/>
          <w:szCs w:val="24"/>
        </w:rPr>
        <w:t xml:space="preserve">t </w:t>
      </w:r>
      <w:r w:rsidR="0087773B" w:rsidRPr="00F20521">
        <w:rPr>
          <w:rFonts w:ascii="Book Antiqua" w:hAnsi="Book Antiqua"/>
          <w:sz w:val="24"/>
          <w:szCs w:val="24"/>
        </w:rPr>
        <w:t>has also been</w:t>
      </w:r>
      <w:r w:rsidR="00B84B6A" w:rsidRPr="00F20521">
        <w:rPr>
          <w:rFonts w:ascii="Book Antiqua" w:hAnsi="Book Antiqua"/>
          <w:sz w:val="24"/>
          <w:szCs w:val="24"/>
        </w:rPr>
        <w:t xml:space="preserve"> reported that nutritional interventions </w:t>
      </w:r>
      <w:r w:rsidR="0087773B" w:rsidRPr="00F20521">
        <w:rPr>
          <w:rFonts w:ascii="Book Antiqua" w:hAnsi="Book Antiqua"/>
          <w:sz w:val="24"/>
          <w:szCs w:val="24"/>
        </w:rPr>
        <w:t>may</w:t>
      </w:r>
      <w:r w:rsidR="00B84B6A" w:rsidRPr="00F20521">
        <w:rPr>
          <w:rFonts w:ascii="Book Antiqua" w:hAnsi="Book Antiqua"/>
          <w:sz w:val="24"/>
          <w:szCs w:val="24"/>
        </w:rPr>
        <w:t xml:space="preserve"> improve the immunonutritional system, response to chemotherapy and patient survival</w:t>
      </w:r>
      <w:r w:rsidR="00C86C34" w:rsidRPr="00F20521">
        <w:rPr>
          <w:rFonts w:ascii="Book Antiqua" w:hAnsi="Book Antiqua"/>
          <w:sz w:val="24"/>
          <w:szCs w:val="24"/>
          <w:vertAlign w:val="superscript"/>
        </w:rPr>
        <w:t>[</w:t>
      </w:r>
      <w:r w:rsidR="00C16D82" w:rsidRPr="00F20521">
        <w:rPr>
          <w:rFonts w:ascii="Book Antiqua" w:hAnsi="Book Antiqua"/>
          <w:sz w:val="24"/>
          <w:szCs w:val="24"/>
          <w:vertAlign w:val="superscript"/>
        </w:rPr>
        <w:t>5</w:t>
      </w:r>
      <w:r w:rsidR="00EC3DA9" w:rsidRPr="00F20521">
        <w:rPr>
          <w:rFonts w:ascii="Book Antiqua" w:hAnsi="Book Antiqua"/>
          <w:sz w:val="24"/>
          <w:szCs w:val="24"/>
          <w:vertAlign w:val="superscript"/>
        </w:rPr>
        <w:t>4-56</w:t>
      </w:r>
      <w:r w:rsidR="00B84B6A" w:rsidRPr="00F20521">
        <w:rPr>
          <w:rFonts w:ascii="Book Antiqua" w:hAnsi="Book Antiqua"/>
          <w:sz w:val="24"/>
          <w:szCs w:val="24"/>
          <w:vertAlign w:val="superscript"/>
        </w:rPr>
        <w:t>]</w:t>
      </w:r>
      <w:r w:rsidR="00B84B6A" w:rsidRPr="00F20521">
        <w:rPr>
          <w:rFonts w:ascii="Book Antiqua" w:hAnsi="Book Antiqua"/>
          <w:sz w:val="24"/>
          <w:szCs w:val="24"/>
        </w:rPr>
        <w:t>.</w:t>
      </w:r>
      <w:r w:rsidR="00F20521" w:rsidRPr="00F20521">
        <w:rPr>
          <w:rFonts w:ascii="Book Antiqua" w:hAnsi="Book Antiqua"/>
          <w:sz w:val="24"/>
          <w:szCs w:val="24"/>
        </w:rPr>
        <w:t xml:space="preserve"> </w:t>
      </w:r>
      <w:r w:rsidR="00B84B6A" w:rsidRPr="00F20521">
        <w:rPr>
          <w:rFonts w:ascii="Book Antiqua" w:hAnsi="Book Antiqua"/>
          <w:sz w:val="24"/>
          <w:szCs w:val="24"/>
        </w:rPr>
        <w:t>Such nutritional interventions should be implemented</w:t>
      </w:r>
      <w:r w:rsidR="0087773B" w:rsidRPr="00F20521">
        <w:rPr>
          <w:rFonts w:ascii="Book Antiqua" w:hAnsi="Book Antiqua"/>
          <w:sz w:val="24"/>
          <w:szCs w:val="24"/>
        </w:rPr>
        <w:t xml:space="preserve"> in order to improve the survival of</w:t>
      </w:r>
      <w:r w:rsidR="00B84B6A" w:rsidRPr="00F20521">
        <w:rPr>
          <w:rFonts w:ascii="Book Antiqua" w:hAnsi="Book Antiqua"/>
          <w:sz w:val="24"/>
          <w:szCs w:val="24"/>
        </w:rPr>
        <w:t xml:space="preserve"> patients with</w:t>
      </w:r>
      <w:r w:rsidR="0087773B" w:rsidRPr="00F20521">
        <w:rPr>
          <w:rFonts w:ascii="Book Antiqua" w:hAnsi="Book Antiqua"/>
          <w:sz w:val="24"/>
          <w:szCs w:val="24"/>
        </w:rPr>
        <w:t xml:space="preserve"> a</w:t>
      </w:r>
      <w:r w:rsidR="00B84B6A" w:rsidRPr="00F20521">
        <w:rPr>
          <w:rFonts w:ascii="Book Antiqua" w:hAnsi="Book Antiqua"/>
          <w:sz w:val="24"/>
          <w:szCs w:val="24"/>
        </w:rPr>
        <w:t xml:space="preserve"> low-</w:t>
      </w:r>
      <w:r w:rsidR="0087773B" w:rsidRPr="00F20521">
        <w:rPr>
          <w:rFonts w:ascii="Book Antiqua" w:hAnsi="Book Antiqua"/>
          <w:sz w:val="24"/>
          <w:szCs w:val="24"/>
        </w:rPr>
        <w:t xml:space="preserve"> </w:t>
      </w:r>
      <w:r w:rsidR="00B84B6A" w:rsidRPr="00F20521">
        <w:rPr>
          <w:rFonts w:ascii="Book Antiqua" w:hAnsi="Book Antiqua"/>
          <w:sz w:val="24"/>
          <w:szCs w:val="24"/>
        </w:rPr>
        <w:t xml:space="preserve">OPNI. </w:t>
      </w:r>
    </w:p>
    <w:p w:rsidR="00A136AF" w:rsidRPr="00F20521" w:rsidRDefault="00A136AF" w:rsidP="00A136AF">
      <w:pPr>
        <w:adjustRightInd w:val="0"/>
        <w:snapToGrid w:val="0"/>
        <w:spacing w:line="360" w:lineRule="auto"/>
        <w:ind w:firstLineChars="100" w:firstLine="240"/>
        <w:rPr>
          <w:rFonts w:ascii="Book Antiqua" w:eastAsia="宋体" w:hAnsi="Book Antiqua"/>
          <w:sz w:val="24"/>
          <w:szCs w:val="24"/>
          <w:lang w:eastAsia="zh-CN"/>
        </w:rPr>
      </w:pPr>
    </w:p>
    <w:p w:rsidR="00535435" w:rsidRPr="00F20521" w:rsidRDefault="00A136AF" w:rsidP="00A136AF">
      <w:pPr>
        <w:pStyle w:val="ListParagraph"/>
        <w:adjustRightInd w:val="0"/>
        <w:snapToGrid w:val="0"/>
        <w:spacing w:line="360" w:lineRule="auto"/>
        <w:ind w:leftChars="0" w:left="0"/>
        <w:rPr>
          <w:rFonts w:ascii="Book Antiqua" w:hAnsi="Book Antiqua" w:cs="Times New Roman"/>
          <w:sz w:val="24"/>
          <w:szCs w:val="24"/>
        </w:rPr>
      </w:pPr>
      <w:r w:rsidRPr="00F20521">
        <w:rPr>
          <w:rFonts w:ascii="Book Antiqua" w:hAnsi="Book Antiqua" w:cs="Times New Roman"/>
          <w:b/>
          <w:sz w:val="24"/>
          <w:szCs w:val="24"/>
        </w:rPr>
        <w:t>COMBINATION OF CLINICOPATHOLOGICAL AND INFLAMMATION-BASED FACTORS</w:t>
      </w:r>
    </w:p>
    <w:p w:rsidR="005F5F3D" w:rsidRPr="00F20521" w:rsidRDefault="005F5F3D" w:rsidP="00CD57FC">
      <w:pPr>
        <w:adjustRightInd w:val="0"/>
        <w:snapToGrid w:val="0"/>
        <w:spacing w:line="360" w:lineRule="auto"/>
        <w:rPr>
          <w:rFonts w:ascii="Book Antiqua" w:hAnsi="Book Antiqua"/>
          <w:sz w:val="24"/>
          <w:szCs w:val="24"/>
        </w:rPr>
      </w:pPr>
      <w:r w:rsidRPr="00F20521">
        <w:rPr>
          <w:rFonts w:ascii="Book Antiqua" w:hAnsi="Book Antiqua"/>
          <w:sz w:val="24"/>
          <w:szCs w:val="24"/>
        </w:rPr>
        <w:t>The current report of inflammation-based factors is by no means exhaustive, although we wish to provide an overview of the topic in order to help guide the management of CRC patients.</w:t>
      </w:r>
      <w:r w:rsidR="00F20521" w:rsidRPr="00F20521">
        <w:rPr>
          <w:rFonts w:ascii="Book Antiqua" w:hAnsi="Book Antiqua"/>
          <w:sz w:val="24"/>
          <w:szCs w:val="24"/>
        </w:rPr>
        <w:t xml:space="preserve"> </w:t>
      </w:r>
      <w:r w:rsidRPr="00F20521">
        <w:rPr>
          <w:rFonts w:ascii="Book Antiqua" w:hAnsi="Book Antiqua"/>
          <w:sz w:val="24"/>
          <w:szCs w:val="24"/>
        </w:rPr>
        <w:t>Both clinicopathological and inflammation-based parameters are independent powerful prognostic factors; therefore, the user of a combination of these factors may have more precise clinical, prognostic and therapeutic value compared to a single factor.</w:t>
      </w:r>
    </w:p>
    <w:p w:rsidR="005F5F3D" w:rsidRPr="00F20521" w:rsidRDefault="005F5F3D" w:rsidP="00A136AF">
      <w:pPr>
        <w:adjustRightInd w:val="0"/>
        <w:snapToGrid w:val="0"/>
        <w:spacing w:line="360" w:lineRule="auto"/>
        <w:ind w:firstLineChars="100" w:firstLine="240"/>
        <w:rPr>
          <w:rFonts w:ascii="Book Antiqua" w:hAnsi="Book Antiqua"/>
          <w:sz w:val="24"/>
          <w:szCs w:val="24"/>
        </w:rPr>
      </w:pPr>
      <w:r w:rsidRPr="00F20521">
        <w:rPr>
          <w:rFonts w:ascii="Book Antiqua" w:hAnsi="Book Antiqua" w:cs="Times New Roman"/>
          <w:sz w:val="24"/>
          <w:szCs w:val="24"/>
        </w:rPr>
        <w:t xml:space="preserve">From the above point of view, Laird </w:t>
      </w:r>
      <w:r w:rsidR="00BC79E0" w:rsidRPr="00F20521">
        <w:rPr>
          <w:rFonts w:ascii="Book Antiqua" w:hAnsi="Book Antiqua" w:cs="Times New Roman"/>
          <w:i/>
          <w:sz w:val="24"/>
          <w:szCs w:val="24"/>
        </w:rPr>
        <w:t>e</w:t>
      </w:r>
      <w:r w:rsidR="00B6534A" w:rsidRPr="00F20521">
        <w:rPr>
          <w:rFonts w:ascii="Book Antiqua" w:hAnsi="Book Antiqua" w:cs="Times New Roman"/>
          <w:i/>
          <w:sz w:val="24"/>
          <w:szCs w:val="24"/>
        </w:rPr>
        <w:t>t al</w:t>
      </w:r>
      <w:r w:rsidR="00C86C34" w:rsidRPr="00F20521">
        <w:rPr>
          <w:rFonts w:ascii="Book Antiqua" w:hAnsi="Book Antiqua" w:cs="Times New Roman"/>
          <w:sz w:val="24"/>
          <w:szCs w:val="24"/>
          <w:vertAlign w:val="superscript"/>
        </w:rPr>
        <w:t>[</w:t>
      </w:r>
      <w:r w:rsidRPr="00F20521">
        <w:rPr>
          <w:rFonts w:ascii="Book Antiqua" w:hAnsi="Book Antiqua" w:cs="Times New Roman"/>
          <w:sz w:val="24"/>
          <w:szCs w:val="24"/>
          <w:vertAlign w:val="superscript"/>
        </w:rPr>
        <w:t>17]</w:t>
      </w:r>
      <w:r w:rsidRPr="00F20521">
        <w:rPr>
          <w:rFonts w:ascii="Book Antiqua" w:hAnsi="Book Antiqua" w:cs="Times New Roman"/>
          <w:sz w:val="24"/>
          <w:szCs w:val="24"/>
        </w:rPr>
        <w:t xml:space="preserve"> reported that the GPS is similar to the PS in terms of prognostic power and that the combination of these factors may have a potential role in effectively predicting survival.</w:t>
      </w:r>
      <w:r w:rsidR="00F20521" w:rsidRPr="00F20521">
        <w:rPr>
          <w:rFonts w:ascii="Book Antiqua" w:hAnsi="Book Antiqua" w:cs="Times New Roman"/>
          <w:sz w:val="24"/>
          <w:szCs w:val="24"/>
        </w:rPr>
        <w:t xml:space="preserve"> </w:t>
      </w:r>
    </w:p>
    <w:p w:rsidR="008D0595" w:rsidRPr="00E83326" w:rsidRDefault="005F5F3D" w:rsidP="00A136AF">
      <w:pPr>
        <w:adjustRightInd w:val="0"/>
        <w:snapToGrid w:val="0"/>
        <w:spacing w:line="360" w:lineRule="auto"/>
        <w:ind w:firstLineChars="100" w:firstLine="240"/>
        <w:rPr>
          <w:rFonts w:ascii="Book Antiqua" w:eastAsia="宋体" w:hAnsi="Book Antiqua"/>
          <w:sz w:val="24"/>
          <w:szCs w:val="24"/>
          <w:lang w:eastAsia="zh-CN"/>
        </w:rPr>
      </w:pPr>
      <w:r w:rsidRPr="00F20521">
        <w:rPr>
          <w:rFonts w:ascii="Book Antiqua" w:hAnsi="Book Antiqua" w:cs="Times New Roman"/>
          <w:sz w:val="24"/>
          <w:szCs w:val="24"/>
        </w:rPr>
        <w:t>W</w:t>
      </w:r>
      <w:r w:rsidR="00B55283" w:rsidRPr="00F20521">
        <w:rPr>
          <w:rFonts w:ascii="Book Antiqua" w:hAnsi="Book Antiqua" w:cs="Times New Roman"/>
          <w:sz w:val="24"/>
          <w:szCs w:val="24"/>
        </w:rPr>
        <w:t>e investigated the correlation between clinicopathological factors,</w:t>
      </w:r>
      <w:r w:rsidR="00202D37" w:rsidRPr="00F20521">
        <w:rPr>
          <w:rFonts w:ascii="Book Antiqua" w:hAnsi="Book Antiqua" w:cs="Times New Roman"/>
          <w:sz w:val="24"/>
          <w:szCs w:val="24"/>
        </w:rPr>
        <w:t xml:space="preserve"> the</w:t>
      </w:r>
      <w:r w:rsidR="00B55283" w:rsidRPr="00F20521">
        <w:rPr>
          <w:rFonts w:ascii="Book Antiqua" w:hAnsi="Book Antiqua" w:cs="Times New Roman"/>
          <w:sz w:val="24"/>
          <w:szCs w:val="24"/>
        </w:rPr>
        <w:t xml:space="preserve"> GPS, NLR and prognosis in order to identify par</w:t>
      </w:r>
      <w:r w:rsidR="00202D37" w:rsidRPr="00F20521">
        <w:rPr>
          <w:rFonts w:ascii="Book Antiqua" w:hAnsi="Book Antiqua" w:cs="Times New Roman"/>
          <w:sz w:val="24"/>
          <w:szCs w:val="24"/>
        </w:rPr>
        <w:t>ameters useful for</w:t>
      </w:r>
      <w:r w:rsidR="00B55283" w:rsidRPr="00F20521">
        <w:rPr>
          <w:rFonts w:ascii="Book Antiqua" w:hAnsi="Book Antiqua" w:cs="Times New Roman"/>
          <w:sz w:val="24"/>
          <w:szCs w:val="24"/>
        </w:rPr>
        <w:t xml:space="preserve"> select</w:t>
      </w:r>
      <w:r w:rsidR="00202D37" w:rsidRPr="00F20521">
        <w:rPr>
          <w:rFonts w:ascii="Book Antiqua" w:hAnsi="Book Antiqua" w:cs="Times New Roman"/>
          <w:sz w:val="24"/>
          <w:szCs w:val="24"/>
        </w:rPr>
        <w:t xml:space="preserve">ing </w:t>
      </w:r>
      <w:r w:rsidR="00B55283" w:rsidRPr="00F20521">
        <w:rPr>
          <w:rFonts w:ascii="Book Antiqua" w:hAnsi="Book Antiqua" w:cs="Times New Roman"/>
          <w:sz w:val="24"/>
          <w:szCs w:val="24"/>
        </w:rPr>
        <w:t xml:space="preserve">stage IV CRC patients </w:t>
      </w:r>
      <w:r w:rsidR="00202D37" w:rsidRPr="00F20521">
        <w:rPr>
          <w:rFonts w:ascii="Book Antiqua" w:hAnsi="Book Antiqua" w:cs="Times New Roman"/>
          <w:sz w:val="24"/>
          <w:szCs w:val="24"/>
        </w:rPr>
        <w:t>with</w:t>
      </w:r>
      <w:r w:rsidR="00B55283" w:rsidRPr="00F20521">
        <w:rPr>
          <w:rFonts w:ascii="Book Antiqua" w:hAnsi="Book Antiqua" w:cs="Times New Roman"/>
          <w:sz w:val="24"/>
          <w:szCs w:val="24"/>
        </w:rPr>
        <w:t xml:space="preserve"> a poor prognosis.</w:t>
      </w:r>
      <w:r w:rsidR="00F20521" w:rsidRPr="00F20521">
        <w:rPr>
          <w:rFonts w:ascii="Book Antiqua" w:hAnsi="Book Antiqua" w:cs="Times New Roman"/>
          <w:sz w:val="24"/>
          <w:szCs w:val="24"/>
        </w:rPr>
        <w:t xml:space="preserve"> </w:t>
      </w:r>
      <w:r w:rsidR="00B55283" w:rsidRPr="00F20521">
        <w:rPr>
          <w:rFonts w:ascii="Book Antiqua" w:hAnsi="Book Antiqua" w:cs="Times New Roman"/>
          <w:sz w:val="24"/>
          <w:szCs w:val="24"/>
        </w:rPr>
        <w:t xml:space="preserve">As a result, the GPS, NLR, performance status </w:t>
      </w:r>
      <w:r w:rsidR="008D0595" w:rsidRPr="00F20521">
        <w:rPr>
          <w:rFonts w:ascii="Book Antiqua" w:hAnsi="Book Antiqua" w:cs="Times New Roman"/>
          <w:sz w:val="24"/>
          <w:szCs w:val="24"/>
        </w:rPr>
        <w:t xml:space="preserve">(PS) </w:t>
      </w:r>
      <w:r w:rsidR="00B55283" w:rsidRPr="00F20521">
        <w:rPr>
          <w:rFonts w:ascii="Book Antiqua" w:hAnsi="Book Antiqua" w:cs="Times New Roman"/>
          <w:sz w:val="24"/>
          <w:szCs w:val="24"/>
        </w:rPr>
        <w:t>and extent of distant metastasis were found to be independent predictors of survival</w:t>
      </w:r>
      <w:r w:rsidR="00C86C34" w:rsidRPr="00F20521">
        <w:rPr>
          <w:rFonts w:ascii="Book Antiqua" w:hAnsi="Book Antiqua" w:cs="Times New Roman"/>
          <w:sz w:val="24"/>
          <w:szCs w:val="24"/>
          <w:vertAlign w:val="superscript"/>
        </w:rPr>
        <w:t>[</w:t>
      </w:r>
      <w:r w:rsidR="00EC3DA9" w:rsidRPr="00F20521">
        <w:rPr>
          <w:rFonts w:ascii="Book Antiqua" w:hAnsi="Book Antiqua" w:cs="Times New Roman"/>
          <w:sz w:val="24"/>
          <w:szCs w:val="24"/>
          <w:vertAlign w:val="superscript"/>
        </w:rPr>
        <w:t>32</w:t>
      </w:r>
      <w:r w:rsidR="00B55283" w:rsidRPr="00F20521">
        <w:rPr>
          <w:rFonts w:ascii="Book Antiqua" w:hAnsi="Book Antiqua" w:cs="Times New Roman"/>
          <w:sz w:val="24"/>
          <w:szCs w:val="24"/>
          <w:vertAlign w:val="superscript"/>
        </w:rPr>
        <w:t>]</w:t>
      </w:r>
      <w:r w:rsidR="00B55283" w:rsidRPr="00F20521">
        <w:rPr>
          <w:rFonts w:ascii="Book Antiqua" w:hAnsi="Book Antiqua" w:cs="Times New Roman"/>
          <w:sz w:val="24"/>
          <w:szCs w:val="24"/>
        </w:rPr>
        <w:t>.</w:t>
      </w:r>
      <w:r w:rsidR="00F20521" w:rsidRPr="00F20521">
        <w:rPr>
          <w:rFonts w:ascii="Book Antiqua" w:hAnsi="Book Antiqua" w:cs="Times New Roman"/>
          <w:sz w:val="24"/>
          <w:szCs w:val="24"/>
        </w:rPr>
        <w:t xml:space="preserve"> </w:t>
      </w:r>
      <w:r w:rsidRPr="00F20521">
        <w:rPr>
          <w:rFonts w:ascii="Book Antiqua" w:hAnsi="Book Antiqua"/>
          <w:sz w:val="24"/>
          <w:szCs w:val="24"/>
        </w:rPr>
        <w:t>We classified the patients</w:t>
      </w:r>
      <w:r w:rsidR="00762AE1" w:rsidRPr="00F20521">
        <w:rPr>
          <w:rFonts w:ascii="Book Antiqua" w:hAnsi="Book Antiqua"/>
          <w:sz w:val="24"/>
          <w:szCs w:val="24"/>
        </w:rPr>
        <w:t>, using</w:t>
      </w:r>
      <w:r w:rsidRPr="00F20521">
        <w:rPr>
          <w:rFonts w:ascii="Book Antiqua" w:hAnsi="Book Antiqua"/>
          <w:sz w:val="24"/>
          <w:szCs w:val="24"/>
        </w:rPr>
        <w:t xml:space="preserve"> a combination of four prognostic factors</w:t>
      </w:r>
      <w:r w:rsidR="00762AE1" w:rsidRPr="00F20521">
        <w:rPr>
          <w:rFonts w:ascii="Book Antiqua" w:hAnsi="Book Antiqua"/>
          <w:sz w:val="24"/>
          <w:szCs w:val="24"/>
        </w:rPr>
        <w:t>,</w:t>
      </w:r>
      <w:r w:rsidRPr="00F20521">
        <w:rPr>
          <w:rFonts w:ascii="Book Antiqua" w:hAnsi="Book Antiqua"/>
          <w:sz w:val="24"/>
          <w:szCs w:val="24"/>
        </w:rPr>
        <w:t xml:space="preserve"> into three risk groups: patients without any prognostic factor</w:t>
      </w:r>
      <w:r w:rsidR="00762AE1" w:rsidRPr="00F20521">
        <w:rPr>
          <w:rFonts w:ascii="Book Antiqua" w:hAnsi="Book Antiqua"/>
          <w:sz w:val="24"/>
          <w:szCs w:val="24"/>
        </w:rPr>
        <w:t>s</w:t>
      </w:r>
      <w:r w:rsidRPr="00F20521">
        <w:rPr>
          <w:rFonts w:ascii="Book Antiqua" w:hAnsi="Book Antiqua"/>
          <w:sz w:val="24"/>
          <w:szCs w:val="24"/>
        </w:rPr>
        <w:t xml:space="preserve"> (</w:t>
      </w:r>
      <w:r w:rsidR="00762AE1" w:rsidRPr="00F20521">
        <w:rPr>
          <w:rFonts w:ascii="Book Antiqua" w:hAnsi="Book Antiqua"/>
          <w:sz w:val="24"/>
          <w:szCs w:val="24"/>
        </w:rPr>
        <w:t xml:space="preserve">the </w:t>
      </w:r>
      <w:r w:rsidRPr="00F20521">
        <w:rPr>
          <w:rFonts w:ascii="Book Antiqua" w:hAnsi="Book Antiqua"/>
          <w:sz w:val="24"/>
          <w:szCs w:val="24"/>
        </w:rPr>
        <w:t>low-risk group), patients with one or two prognostic factors (</w:t>
      </w:r>
      <w:r w:rsidR="00762AE1" w:rsidRPr="00F20521">
        <w:rPr>
          <w:rFonts w:ascii="Book Antiqua" w:hAnsi="Book Antiqua"/>
          <w:sz w:val="24"/>
          <w:szCs w:val="24"/>
        </w:rPr>
        <w:t xml:space="preserve">the </w:t>
      </w:r>
      <w:r w:rsidRPr="00F20521">
        <w:rPr>
          <w:rFonts w:ascii="Book Antiqua" w:hAnsi="Book Antiqua"/>
          <w:sz w:val="24"/>
          <w:szCs w:val="24"/>
        </w:rPr>
        <w:t>intermediate-risk group) and patients with three or four prognostic factors (</w:t>
      </w:r>
      <w:r w:rsidR="00762AE1" w:rsidRPr="00F20521">
        <w:rPr>
          <w:rFonts w:ascii="Book Antiqua" w:hAnsi="Book Antiqua"/>
          <w:sz w:val="24"/>
          <w:szCs w:val="24"/>
        </w:rPr>
        <w:t xml:space="preserve">the </w:t>
      </w:r>
      <w:r w:rsidRPr="00F20521">
        <w:rPr>
          <w:rFonts w:ascii="Book Antiqua" w:hAnsi="Book Antiqua"/>
          <w:sz w:val="24"/>
          <w:szCs w:val="24"/>
        </w:rPr>
        <w:t>high-risk group).</w:t>
      </w:r>
      <w:r w:rsidR="00F20521" w:rsidRPr="00F20521">
        <w:rPr>
          <w:rFonts w:ascii="Book Antiqua" w:hAnsi="Book Antiqua"/>
          <w:sz w:val="24"/>
          <w:szCs w:val="24"/>
        </w:rPr>
        <w:t xml:space="preserve"> </w:t>
      </w:r>
      <w:r w:rsidR="00762AE1" w:rsidRPr="00F20521">
        <w:rPr>
          <w:rFonts w:ascii="Book Antiqua" w:hAnsi="Book Antiqua"/>
          <w:sz w:val="24"/>
          <w:szCs w:val="24"/>
        </w:rPr>
        <w:t>T</w:t>
      </w:r>
      <w:r w:rsidRPr="00F20521">
        <w:rPr>
          <w:rFonts w:ascii="Book Antiqua" w:hAnsi="Book Antiqua"/>
          <w:sz w:val="24"/>
          <w:szCs w:val="24"/>
        </w:rPr>
        <w:t>here were significant (</w:t>
      </w:r>
      <w:r w:rsidR="00A136AF" w:rsidRPr="00F20521">
        <w:rPr>
          <w:rFonts w:ascii="Book Antiqua" w:hAnsi="Book Antiqua"/>
          <w:i/>
          <w:sz w:val="24"/>
          <w:szCs w:val="24"/>
        </w:rPr>
        <w:t>P</w:t>
      </w:r>
      <w:r w:rsidR="00A136AF" w:rsidRPr="00F20521">
        <w:rPr>
          <w:rFonts w:ascii="Book Antiqua" w:eastAsia="宋体" w:hAnsi="Book Antiqua"/>
          <w:i/>
          <w:sz w:val="24"/>
          <w:szCs w:val="24"/>
          <w:lang w:eastAsia="zh-CN"/>
        </w:rPr>
        <w:t xml:space="preserve"> </w:t>
      </w:r>
      <w:r w:rsidRPr="00F20521">
        <w:rPr>
          <w:rFonts w:ascii="Book Antiqua" w:hAnsi="Book Antiqua"/>
          <w:sz w:val="24"/>
          <w:szCs w:val="24"/>
        </w:rPr>
        <w:t>&lt;</w:t>
      </w:r>
      <w:r w:rsidR="00A136AF" w:rsidRPr="00F20521">
        <w:rPr>
          <w:rFonts w:ascii="Book Antiqua" w:eastAsia="宋体" w:hAnsi="Book Antiqua" w:hint="eastAsia"/>
          <w:sz w:val="24"/>
          <w:szCs w:val="24"/>
          <w:lang w:eastAsia="zh-CN"/>
        </w:rPr>
        <w:t xml:space="preserve"> </w:t>
      </w:r>
      <w:r w:rsidRPr="00F20521">
        <w:rPr>
          <w:rFonts w:ascii="Book Antiqua" w:hAnsi="Book Antiqua"/>
          <w:sz w:val="24"/>
          <w:szCs w:val="24"/>
        </w:rPr>
        <w:t>0.0001) differen</w:t>
      </w:r>
      <w:r w:rsidR="00AC05C9" w:rsidRPr="00F20521">
        <w:rPr>
          <w:rFonts w:ascii="Book Antiqua" w:hAnsi="Book Antiqua"/>
          <w:sz w:val="24"/>
          <w:szCs w:val="24"/>
        </w:rPr>
        <w:t xml:space="preserve">ces in the postoperative cancer </w:t>
      </w:r>
      <w:r w:rsidRPr="00F20521">
        <w:rPr>
          <w:rFonts w:ascii="Book Antiqua" w:hAnsi="Book Antiqua"/>
          <w:sz w:val="24"/>
          <w:szCs w:val="24"/>
        </w:rPr>
        <w:t xml:space="preserve">specific survival rates </w:t>
      </w:r>
      <w:r w:rsidR="00AC05C9" w:rsidRPr="00F20521">
        <w:rPr>
          <w:rFonts w:ascii="Book Antiqua" w:hAnsi="Book Antiqua"/>
          <w:sz w:val="24"/>
          <w:szCs w:val="24"/>
        </w:rPr>
        <w:t>among</w:t>
      </w:r>
      <w:r w:rsidRPr="00F20521">
        <w:rPr>
          <w:rFonts w:ascii="Book Antiqua" w:hAnsi="Book Antiqua"/>
          <w:sz w:val="24"/>
          <w:szCs w:val="24"/>
        </w:rPr>
        <w:t xml:space="preserve"> the three groups.</w:t>
      </w:r>
      <w:r w:rsidR="00F20521" w:rsidRPr="00F20521">
        <w:rPr>
          <w:rFonts w:ascii="Book Antiqua" w:hAnsi="Book Antiqua"/>
          <w:sz w:val="24"/>
          <w:szCs w:val="24"/>
        </w:rPr>
        <w:t xml:space="preserve"> </w:t>
      </w:r>
      <w:r w:rsidRPr="00F20521">
        <w:rPr>
          <w:rFonts w:ascii="Book Antiqua" w:hAnsi="Book Antiqua"/>
          <w:sz w:val="24"/>
          <w:szCs w:val="24"/>
        </w:rPr>
        <w:t xml:space="preserve">The median survival time (MST) was only five months in the high-risk group, compared to 21.5 </w:t>
      </w:r>
      <w:r w:rsidR="00924707" w:rsidRPr="00F20521">
        <w:rPr>
          <w:rFonts w:ascii="Book Antiqua" w:eastAsia="宋体" w:hAnsi="Book Antiqua" w:hint="eastAsia"/>
          <w:sz w:val="24"/>
          <w:szCs w:val="24"/>
          <w:lang w:eastAsia="zh-CN"/>
        </w:rPr>
        <w:t>mo</w:t>
      </w:r>
      <w:r w:rsidRPr="00F20521">
        <w:rPr>
          <w:rFonts w:ascii="Book Antiqua" w:hAnsi="Book Antiqua"/>
          <w:sz w:val="24"/>
          <w:szCs w:val="24"/>
        </w:rPr>
        <w:t xml:space="preserve"> in the intermediate-risk group and 37 </w:t>
      </w:r>
      <w:r w:rsidR="00924707" w:rsidRPr="00F20521">
        <w:rPr>
          <w:rFonts w:ascii="Book Antiqua" w:eastAsia="宋体" w:hAnsi="Book Antiqua" w:hint="eastAsia"/>
          <w:sz w:val="24"/>
          <w:szCs w:val="24"/>
          <w:lang w:eastAsia="zh-CN"/>
        </w:rPr>
        <w:t>mo</w:t>
      </w:r>
      <w:r w:rsidRPr="00F20521">
        <w:rPr>
          <w:rFonts w:ascii="Book Antiqua" w:hAnsi="Book Antiqua"/>
          <w:sz w:val="24"/>
          <w:szCs w:val="24"/>
        </w:rPr>
        <w:t xml:space="preserve"> in the low-risk group.</w:t>
      </w:r>
      <w:r w:rsidR="00F20521" w:rsidRPr="00F20521">
        <w:rPr>
          <w:rFonts w:ascii="Book Antiqua" w:hAnsi="Book Antiqua"/>
          <w:sz w:val="24"/>
          <w:szCs w:val="24"/>
        </w:rPr>
        <w:t xml:space="preserve"> </w:t>
      </w:r>
      <w:r w:rsidRPr="00F20521">
        <w:rPr>
          <w:rFonts w:ascii="Book Antiqua" w:hAnsi="Book Antiqua"/>
          <w:sz w:val="24"/>
          <w:szCs w:val="24"/>
        </w:rPr>
        <w:t xml:space="preserve">The MST of the high-risk group was five months, which was very short and similar to that reported for patients with stage IV CRC who received </w:t>
      </w:r>
      <w:r w:rsidR="00AC05C9" w:rsidRPr="00F20521">
        <w:rPr>
          <w:rFonts w:ascii="Book Antiqua" w:hAnsi="Book Antiqua"/>
          <w:sz w:val="24"/>
          <w:szCs w:val="24"/>
        </w:rPr>
        <w:t xml:space="preserve">the </w:t>
      </w:r>
      <w:r w:rsidRPr="00F20521">
        <w:rPr>
          <w:rFonts w:ascii="Book Antiqua" w:hAnsi="Book Antiqua"/>
          <w:sz w:val="24"/>
          <w:szCs w:val="24"/>
        </w:rPr>
        <w:t>best supportive care without surgery or chemotherapy.</w:t>
      </w:r>
      <w:r w:rsidR="00F20521" w:rsidRPr="00F20521">
        <w:rPr>
          <w:rFonts w:ascii="Book Antiqua" w:hAnsi="Book Antiqua"/>
          <w:sz w:val="24"/>
          <w:szCs w:val="24"/>
        </w:rPr>
        <w:t xml:space="preserve"> </w:t>
      </w:r>
      <w:r w:rsidRPr="00F20521">
        <w:rPr>
          <w:rFonts w:ascii="Book Antiqua" w:hAnsi="Book Antiqua"/>
          <w:sz w:val="24"/>
          <w:szCs w:val="24"/>
        </w:rPr>
        <w:t>Therefore, t</w:t>
      </w:r>
      <w:r w:rsidR="00AC05C9" w:rsidRPr="00F20521">
        <w:rPr>
          <w:rFonts w:ascii="Book Antiqua" w:hAnsi="Book Antiqua"/>
          <w:sz w:val="24"/>
          <w:szCs w:val="24"/>
        </w:rPr>
        <w:t>here may be no survival benefit</w:t>
      </w:r>
      <w:r w:rsidRPr="00F20521">
        <w:rPr>
          <w:rFonts w:ascii="Book Antiqua" w:hAnsi="Book Antiqua"/>
          <w:sz w:val="24"/>
          <w:szCs w:val="24"/>
        </w:rPr>
        <w:t xml:space="preserve"> associated with palliative resection in the high-risk group.</w:t>
      </w:r>
      <w:r w:rsidR="00F20521" w:rsidRPr="00F20521">
        <w:rPr>
          <w:rFonts w:ascii="Book Antiqua" w:hAnsi="Book Antiqua"/>
          <w:sz w:val="24"/>
          <w:szCs w:val="24"/>
        </w:rPr>
        <w:t xml:space="preserve"> </w:t>
      </w:r>
      <w:r w:rsidRPr="00F20521">
        <w:rPr>
          <w:rFonts w:ascii="Book Antiqua" w:hAnsi="Book Antiqua"/>
          <w:sz w:val="24"/>
          <w:szCs w:val="24"/>
        </w:rPr>
        <w:t>On the other hand, relatively better survival is expected in the low-risk group.</w:t>
      </w:r>
      <w:r w:rsidR="00F20521" w:rsidRPr="00F20521">
        <w:rPr>
          <w:rFonts w:ascii="Book Antiqua" w:hAnsi="Book Antiqua"/>
          <w:sz w:val="24"/>
          <w:szCs w:val="24"/>
        </w:rPr>
        <w:t xml:space="preserve"> </w:t>
      </w:r>
      <w:r w:rsidRPr="00F20521">
        <w:rPr>
          <w:rFonts w:ascii="Book Antiqua" w:hAnsi="Book Antiqua"/>
          <w:sz w:val="24"/>
          <w:szCs w:val="24"/>
        </w:rPr>
        <w:t>This risk classification is simple and easy to use and may be helpful for determining the optimal treatment for patients with stage IV CRC.</w:t>
      </w:r>
      <w:r w:rsidR="00F20521" w:rsidRPr="00F20521">
        <w:rPr>
          <w:rFonts w:ascii="Book Antiqua" w:hAnsi="Book Antiqua"/>
          <w:sz w:val="24"/>
          <w:szCs w:val="24"/>
        </w:rPr>
        <w:t xml:space="preserve"> </w:t>
      </w:r>
    </w:p>
    <w:p w:rsidR="00A136AF" w:rsidRPr="00F20521" w:rsidRDefault="00A136AF" w:rsidP="00A136AF">
      <w:pPr>
        <w:adjustRightInd w:val="0"/>
        <w:snapToGrid w:val="0"/>
        <w:spacing w:line="360" w:lineRule="auto"/>
        <w:ind w:firstLineChars="100" w:firstLine="240"/>
        <w:rPr>
          <w:rFonts w:ascii="Book Antiqua" w:eastAsia="宋体" w:hAnsi="Book Antiqua"/>
          <w:sz w:val="24"/>
          <w:szCs w:val="24"/>
          <w:lang w:eastAsia="zh-CN"/>
        </w:rPr>
      </w:pPr>
    </w:p>
    <w:p w:rsidR="00A21CBC" w:rsidRPr="00F20521" w:rsidRDefault="00A136AF" w:rsidP="00CD57FC">
      <w:pPr>
        <w:adjustRightInd w:val="0"/>
        <w:snapToGrid w:val="0"/>
        <w:spacing w:line="360" w:lineRule="auto"/>
        <w:rPr>
          <w:rFonts w:ascii="Book Antiqua" w:hAnsi="Book Antiqua"/>
          <w:b/>
          <w:sz w:val="24"/>
          <w:szCs w:val="24"/>
        </w:rPr>
      </w:pPr>
      <w:r w:rsidRPr="00F20521">
        <w:rPr>
          <w:rFonts w:ascii="Book Antiqua" w:hAnsi="Book Antiqua"/>
          <w:b/>
          <w:sz w:val="24"/>
          <w:szCs w:val="24"/>
        </w:rPr>
        <w:t>CONCLUSION</w:t>
      </w:r>
    </w:p>
    <w:p w:rsidR="00A21CBC" w:rsidRPr="00F20521" w:rsidRDefault="00874133" w:rsidP="00CD57FC">
      <w:pPr>
        <w:adjustRightInd w:val="0"/>
        <w:snapToGrid w:val="0"/>
        <w:spacing w:line="360" w:lineRule="auto"/>
        <w:rPr>
          <w:rFonts w:ascii="Book Antiqua" w:hAnsi="Book Antiqua" w:cs="Times New Roman"/>
          <w:sz w:val="24"/>
          <w:szCs w:val="24"/>
        </w:rPr>
      </w:pPr>
      <w:r w:rsidRPr="00F20521">
        <w:rPr>
          <w:rFonts w:ascii="Book Antiqua" w:hAnsi="Book Antiqua"/>
          <w:sz w:val="24"/>
          <w:szCs w:val="24"/>
        </w:rPr>
        <w:t>C</w:t>
      </w:r>
      <w:r w:rsidR="00A21CBC" w:rsidRPr="00F20521">
        <w:rPr>
          <w:rFonts w:ascii="Book Antiqua" w:hAnsi="Book Antiqua"/>
          <w:sz w:val="24"/>
          <w:szCs w:val="24"/>
        </w:rPr>
        <w:t>onventional clinicopathological factors are</w:t>
      </w:r>
      <w:r w:rsidRPr="00F20521">
        <w:rPr>
          <w:rFonts w:ascii="Book Antiqua" w:hAnsi="Book Antiqua"/>
          <w:sz w:val="24"/>
          <w:szCs w:val="24"/>
        </w:rPr>
        <w:t xml:space="preserve"> currently</w:t>
      </w:r>
      <w:r w:rsidR="00A21CBC" w:rsidRPr="00F20521">
        <w:rPr>
          <w:rFonts w:ascii="Book Antiqua" w:hAnsi="Book Antiqua"/>
          <w:sz w:val="24"/>
          <w:szCs w:val="24"/>
        </w:rPr>
        <w:t xml:space="preserve"> widely-</w:t>
      </w:r>
      <w:r w:rsidRPr="00F20521">
        <w:rPr>
          <w:rFonts w:ascii="Book Antiqua" w:hAnsi="Book Antiqua"/>
          <w:sz w:val="24"/>
          <w:szCs w:val="24"/>
        </w:rPr>
        <w:t xml:space="preserve"> used and </w:t>
      </w:r>
      <w:r w:rsidR="00A21CBC" w:rsidRPr="00F20521">
        <w:rPr>
          <w:rFonts w:ascii="Book Antiqua" w:hAnsi="Book Antiqua"/>
          <w:sz w:val="24"/>
          <w:szCs w:val="24"/>
        </w:rPr>
        <w:t>important prognostic factor</w:t>
      </w:r>
      <w:r w:rsidRPr="00F20521">
        <w:rPr>
          <w:rFonts w:ascii="Book Antiqua" w:hAnsi="Book Antiqua"/>
          <w:sz w:val="24"/>
          <w:szCs w:val="24"/>
        </w:rPr>
        <w:t>s</w:t>
      </w:r>
      <w:r w:rsidR="00A21CBC" w:rsidRPr="00F20521">
        <w:rPr>
          <w:rFonts w:ascii="Book Antiqua" w:hAnsi="Book Antiqua"/>
          <w:sz w:val="24"/>
          <w:szCs w:val="24"/>
        </w:rPr>
        <w:t xml:space="preserve"> for patients with CRC.</w:t>
      </w:r>
      <w:r w:rsidR="00F20521" w:rsidRPr="00F20521">
        <w:rPr>
          <w:rFonts w:ascii="Book Antiqua" w:hAnsi="Book Antiqua"/>
          <w:sz w:val="24"/>
          <w:szCs w:val="24"/>
        </w:rPr>
        <w:t xml:space="preserve"> </w:t>
      </w:r>
      <w:r w:rsidR="00A21CBC" w:rsidRPr="00F20521">
        <w:rPr>
          <w:rFonts w:ascii="Book Antiqua" w:hAnsi="Book Antiqua"/>
          <w:sz w:val="24"/>
          <w:szCs w:val="24"/>
        </w:rPr>
        <w:t xml:space="preserve">However, </w:t>
      </w:r>
      <w:r w:rsidRPr="00F20521">
        <w:rPr>
          <w:rFonts w:ascii="Book Antiqua" w:hAnsi="Book Antiqua"/>
          <w:sz w:val="24"/>
          <w:szCs w:val="24"/>
        </w:rPr>
        <w:t>these factors are</w:t>
      </w:r>
      <w:r w:rsidR="00A21CBC" w:rsidRPr="00F20521">
        <w:rPr>
          <w:rFonts w:ascii="Book Antiqua" w:hAnsi="Book Antiqua"/>
          <w:sz w:val="24"/>
          <w:szCs w:val="24"/>
        </w:rPr>
        <w:t xml:space="preserve"> not universally </w:t>
      </w:r>
      <w:r w:rsidRPr="00F20521">
        <w:rPr>
          <w:rFonts w:ascii="Book Antiqua" w:hAnsi="Book Antiqua"/>
          <w:sz w:val="24"/>
          <w:szCs w:val="24"/>
        </w:rPr>
        <w:t>help</w:t>
      </w:r>
      <w:r w:rsidR="00A21CBC" w:rsidRPr="00F20521">
        <w:rPr>
          <w:rFonts w:ascii="Book Antiqua" w:hAnsi="Book Antiqua"/>
          <w:sz w:val="24"/>
          <w:szCs w:val="24"/>
        </w:rPr>
        <w:t xml:space="preserve">ful </w:t>
      </w:r>
      <w:r w:rsidRPr="00F20521">
        <w:rPr>
          <w:rFonts w:ascii="Book Antiqua" w:hAnsi="Book Antiqua"/>
          <w:sz w:val="24"/>
          <w:szCs w:val="24"/>
        </w:rPr>
        <w:t>for</w:t>
      </w:r>
      <w:r w:rsidR="00A21CBC" w:rsidRPr="00F20521">
        <w:rPr>
          <w:rFonts w:ascii="Book Antiqua" w:hAnsi="Book Antiqua"/>
          <w:sz w:val="24"/>
          <w:szCs w:val="24"/>
        </w:rPr>
        <w:t xml:space="preserve"> predict</w:t>
      </w:r>
      <w:r w:rsidRPr="00F20521">
        <w:rPr>
          <w:rFonts w:ascii="Book Antiqua" w:hAnsi="Book Antiqua"/>
          <w:sz w:val="24"/>
          <w:szCs w:val="24"/>
        </w:rPr>
        <w:t>ing the</w:t>
      </w:r>
      <w:r w:rsidR="00A21CBC" w:rsidRPr="00F20521">
        <w:rPr>
          <w:rFonts w:ascii="Book Antiqua" w:hAnsi="Book Antiqua"/>
          <w:sz w:val="24"/>
          <w:szCs w:val="24"/>
        </w:rPr>
        <w:t xml:space="preserve"> prognosis in patients within the same stage</w:t>
      </w:r>
      <w:r w:rsidRPr="00F20521">
        <w:rPr>
          <w:rFonts w:ascii="Book Antiqua" w:hAnsi="Book Antiqua"/>
          <w:sz w:val="24"/>
          <w:szCs w:val="24"/>
        </w:rPr>
        <w:t xml:space="preserve"> of disease</w:t>
      </w:r>
      <w:r w:rsidR="00A21CBC" w:rsidRPr="00F20521">
        <w:rPr>
          <w:rFonts w:ascii="Book Antiqua" w:hAnsi="Book Antiqua"/>
          <w:sz w:val="24"/>
          <w:szCs w:val="24"/>
        </w:rPr>
        <w:t>.</w:t>
      </w:r>
      <w:r w:rsidR="00F20521" w:rsidRPr="00F20521">
        <w:rPr>
          <w:rFonts w:ascii="Book Antiqua" w:hAnsi="Book Antiqua"/>
          <w:sz w:val="24"/>
          <w:szCs w:val="24"/>
        </w:rPr>
        <w:t xml:space="preserve"> </w:t>
      </w:r>
      <w:r w:rsidRPr="00F20521">
        <w:rPr>
          <w:rFonts w:ascii="Book Antiqua" w:hAnsi="Book Antiqua" w:cs="Times New Roman"/>
          <w:sz w:val="24"/>
          <w:szCs w:val="24"/>
        </w:rPr>
        <w:t>I</w:t>
      </w:r>
      <w:r w:rsidR="005D1AAC" w:rsidRPr="00F20521">
        <w:rPr>
          <w:rFonts w:ascii="Book Antiqua" w:hAnsi="Book Antiqua" w:cs="Times New Roman"/>
          <w:sz w:val="24"/>
          <w:szCs w:val="24"/>
        </w:rPr>
        <w:t>nflammation-based</w:t>
      </w:r>
      <w:r w:rsidR="00A21CBC" w:rsidRPr="00F20521">
        <w:rPr>
          <w:rFonts w:ascii="Book Antiqua" w:hAnsi="Book Antiqua" w:cs="Times New Roman"/>
          <w:sz w:val="24"/>
          <w:szCs w:val="24"/>
        </w:rPr>
        <w:t xml:space="preserve"> factors are </w:t>
      </w:r>
      <w:r w:rsidRPr="00F20521">
        <w:rPr>
          <w:rFonts w:ascii="Book Antiqua" w:hAnsi="Book Antiqua" w:cs="Times New Roman"/>
          <w:sz w:val="24"/>
          <w:szCs w:val="24"/>
        </w:rPr>
        <w:t xml:space="preserve">determined </w:t>
      </w:r>
      <w:r w:rsidR="00A21CBC" w:rsidRPr="00F20521">
        <w:rPr>
          <w:rFonts w:ascii="Book Antiqua" w:hAnsi="Book Antiqua" w:cs="Times New Roman"/>
          <w:sz w:val="24"/>
          <w:szCs w:val="24"/>
        </w:rPr>
        <w:t>based on laboratory data that are routinely recorded in the clinic</w:t>
      </w:r>
      <w:r w:rsidRPr="00F20521">
        <w:rPr>
          <w:rFonts w:ascii="Book Antiqua" w:hAnsi="Book Antiqua" w:cs="Times New Roman"/>
          <w:sz w:val="24"/>
          <w:szCs w:val="24"/>
        </w:rPr>
        <w:t>al setting</w:t>
      </w:r>
      <w:r w:rsidR="00A21CBC" w:rsidRPr="00F20521">
        <w:rPr>
          <w:rFonts w:ascii="Book Antiqua" w:hAnsi="Book Antiqua" w:cs="Times New Roman"/>
          <w:sz w:val="24"/>
          <w:szCs w:val="24"/>
        </w:rPr>
        <w:t xml:space="preserve"> and can be easily estimated</w:t>
      </w:r>
      <w:r w:rsidRPr="00F20521">
        <w:rPr>
          <w:rFonts w:ascii="Book Antiqua" w:hAnsi="Book Antiqua" w:cs="Times New Roman"/>
          <w:sz w:val="24"/>
          <w:szCs w:val="24"/>
        </w:rPr>
        <w:t xml:space="preserve"> prior to</w:t>
      </w:r>
      <w:r w:rsidR="00A21CBC" w:rsidRPr="00F20521">
        <w:rPr>
          <w:rFonts w:ascii="Book Antiqua" w:hAnsi="Book Antiqua" w:cs="Times New Roman"/>
          <w:sz w:val="24"/>
          <w:szCs w:val="24"/>
        </w:rPr>
        <w:t xml:space="preserve"> treatment. </w:t>
      </w:r>
    </w:p>
    <w:p w:rsidR="00B44B6C" w:rsidRPr="00F20521" w:rsidRDefault="00874133" w:rsidP="00924707">
      <w:pPr>
        <w:adjustRightInd w:val="0"/>
        <w:snapToGrid w:val="0"/>
        <w:spacing w:line="360" w:lineRule="auto"/>
        <w:ind w:firstLineChars="100" w:firstLine="240"/>
        <w:rPr>
          <w:rFonts w:ascii="Book Antiqua" w:hAnsi="Book Antiqua"/>
          <w:sz w:val="24"/>
          <w:szCs w:val="24"/>
        </w:rPr>
      </w:pPr>
      <w:r w:rsidRPr="00F20521">
        <w:rPr>
          <w:rFonts w:ascii="Book Antiqua" w:hAnsi="Book Antiqua"/>
          <w:sz w:val="24"/>
          <w:szCs w:val="24"/>
        </w:rPr>
        <w:t xml:space="preserve">Although </w:t>
      </w:r>
      <w:r w:rsidR="00B44B6C" w:rsidRPr="00F20521">
        <w:rPr>
          <w:rFonts w:ascii="Book Antiqua" w:hAnsi="Book Antiqua"/>
          <w:sz w:val="24"/>
          <w:szCs w:val="24"/>
        </w:rPr>
        <w:t xml:space="preserve">clinicopathological factors reflect the tumor characteristics, </w:t>
      </w:r>
      <w:r w:rsidR="00A21CBC" w:rsidRPr="00F20521">
        <w:rPr>
          <w:rFonts w:ascii="Book Antiqua" w:hAnsi="Book Antiqua" w:cs="Times New Roman"/>
          <w:sz w:val="24"/>
          <w:szCs w:val="24"/>
        </w:rPr>
        <w:t xml:space="preserve">cancer progression and survival are </w:t>
      </w:r>
      <w:r w:rsidR="00B44B6C" w:rsidRPr="00F20521">
        <w:rPr>
          <w:rFonts w:ascii="Book Antiqua" w:hAnsi="Book Antiqua"/>
          <w:sz w:val="24"/>
          <w:szCs w:val="24"/>
        </w:rPr>
        <w:t xml:space="preserve">not determined solely </w:t>
      </w:r>
      <w:r w:rsidRPr="00F20521">
        <w:rPr>
          <w:rFonts w:ascii="Book Antiqua" w:hAnsi="Book Antiqua"/>
          <w:sz w:val="24"/>
          <w:szCs w:val="24"/>
        </w:rPr>
        <w:t>according to</w:t>
      </w:r>
      <w:r w:rsidR="00B44B6C" w:rsidRPr="00F20521">
        <w:rPr>
          <w:rFonts w:ascii="Book Antiqua" w:hAnsi="Book Antiqua"/>
          <w:sz w:val="24"/>
          <w:szCs w:val="24"/>
        </w:rPr>
        <w:t xml:space="preserve"> the local characteristics of the tumor, but also the host system</w:t>
      </w:r>
      <w:r w:rsidRPr="00F20521">
        <w:rPr>
          <w:rFonts w:ascii="Book Antiqua" w:hAnsi="Book Antiqua"/>
          <w:sz w:val="24"/>
          <w:szCs w:val="24"/>
        </w:rPr>
        <w:t>ic immune/inflammatory response</w:t>
      </w:r>
      <w:r w:rsidR="00B44B6C" w:rsidRPr="00F20521">
        <w:rPr>
          <w:rFonts w:ascii="Book Antiqua" w:hAnsi="Book Antiqua"/>
          <w:sz w:val="24"/>
          <w:szCs w:val="24"/>
        </w:rPr>
        <w:t>.</w:t>
      </w:r>
      <w:r w:rsidR="00F20521" w:rsidRPr="00F20521">
        <w:rPr>
          <w:rFonts w:ascii="Book Antiqua" w:hAnsi="Book Antiqua"/>
          <w:sz w:val="24"/>
          <w:szCs w:val="24"/>
        </w:rPr>
        <w:t xml:space="preserve"> </w:t>
      </w:r>
      <w:r w:rsidR="00B44B6C" w:rsidRPr="00F20521">
        <w:rPr>
          <w:rFonts w:ascii="Book Antiqua" w:hAnsi="Book Antiqua"/>
          <w:sz w:val="24"/>
          <w:szCs w:val="24"/>
        </w:rPr>
        <w:t xml:space="preserve">Therefore, </w:t>
      </w:r>
      <w:r w:rsidRPr="00F20521">
        <w:rPr>
          <w:rFonts w:ascii="Book Antiqua" w:hAnsi="Book Antiqua"/>
          <w:sz w:val="24"/>
          <w:szCs w:val="24"/>
        </w:rPr>
        <w:t xml:space="preserve">the application of a </w:t>
      </w:r>
      <w:r w:rsidR="00B44B6C" w:rsidRPr="00F20521">
        <w:rPr>
          <w:rFonts w:ascii="Book Antiqua" w:hAnsi="Book Antiqua"/>
          <w:sz w:val="24"/>
          <w:szCs w:val="24"/>
        </w:rPr>
        <w:t>c</w:t>
      </w:r>
      <w:r w:rsidRPr="00F20521">
        <w:rPr>
          <w:rFonts w:ascii="Book Antiqua" w:hAnsi="Book Antiqua"/>
          <w:sz w:val="24"/>
          <w:szCs w:val="24"/>
        </w:rPr>
        <w:t xml:space="preserve">ombination of these parameters </w:t>
      </w:r>
      <w:r w:rsidR="00B44B6C" w:rsidRPr="00F20521">
        <w:rPr>
          <w:rFonts w:ascii="Book Antiqua" w:hAnsi="Book Antiqua"/>
          <w:sz w:val="24"/>
          <w:szCs w:val="24"/>
        </w:rPr>
        <w:t>reflect</w:t>
      </w:r>
      <w:r w:rsidRPr="00F20521">
        <w:rPr>
          <w:rFonts w:ascii="Book Antiqua" w:hAnsi="Book Antiqua"/>
          <w:sz w:val="24"/>
          <w:szCs w:val="24"/>
        </w:rPr>
        <w:t>ing</w:t>
      </w:r>
      <w:r w:rsidR="00B44B6C" w:rsidRPr="00F20521">
        <w:rPr>
          <w:rFonts w:ascii="Book Antiqua" w:hAnsi="Book Antiqua"/>
          <w:sz w:val="24"/>
          <w:szCs w:val="24"/>
        </w:rPr>
        <w:t xml:space="preserve"> both </w:t>
      </w:r>
      <w:r w:rsidRPr="00F20521">
        <w:rPr>
          <w:rFonts w:ascii="Book Antiqua" w:hAnsi="Book Antiqua"/>
          <w:sz w:val="24"/>
          <w:szCs w:val="24"/>
        </w:rPr>
        <w:t xml:space="preserve">the </w:t>
      </w:r>
      <w:r w:rsidR="00B44B6C" w:rsidRPr="00F20521">
        <w:rPr>
          <w:rFonts w:ascii="Book Antiqua" w:hAnsi="Book Antiqua"/>
          <w:sz w:val="24"/>
          <w:szCs w:val="24"/>
        </w:rPr>
        <w:t xml:space="preserve">tumor characteristics and </w:t>
      </w:r>
      <w:r w:rsidR="005D1AAC" w:rsidRPr="00F20521">
        <w:rPr>
          <w:rFonts w:ascii="Book Antiqua" w:hAnsi="Book Antiqua"/>
          <w:sz w:val="24"/>
          <w:szCs w:val="24"/>
        </w:rPr>
        <w:t xml:space="preserve">host </w:t>
      </w:r>
      <w:r w:rsidR="00B44B6C" w:rsidRPr="00F20521">
        <w:rPr>
          <w:rFonts w:ascii="Book Antiqua" w:hAnsi="Book Antiqua"/>
          <w:sz w:val="24"/>
          <w:szCs w:val="24"/>
        </w:rPr>
        <w:t>systemic inflammatory status is important</w:t>
      </w:r>
      <w:r w:rsidRPr="00F20521">
        <w:rPr>
          <w:rFonts w:ascii="Book Antiqua" w:hAnsi="Book Antiqua"/>
          <w:sz w:val="24"/>
          <w:szCs w:val="24"/>
        </w:rPr>
        <w:t xml:space="preserve"> for predicting </w:t>
      </w:r>
      <w:r w:rsidR="00B44B6C" w:rsidRPr="00F20521">
        <w:rPr>
          <w:rFonts w:ascii="Book Antiqua" w:hAnsi="Book Antiqua"/>
          <w:sz w:val="24"/>
          <w:szCs w:val="24"/>
        </w:rPr>
        <w:t>patient survival more precisely and select</w:t>
      </w:r>
      <w:r w:rsidRPr="00F20521">
        <w:rPr>
          <w:rFonts w:ascii="Book Antiqua" w:hAnsi="Book Antiqua"/>
          <w:sz w:val="24"/>
          <w:szCs w:val="24"/>
        </w:rPr>
        <w:t>ing</w:t>
      </w:r>
      <w:r w:rsidR="00B44B6C" w:rsidRPr="00F20521">
        <w:rPr>
          <w:rFonts w:ascii="Book Antiqua" w:hAnsi="Book Antiqua"/>
          <w:sz w:val="24"/>
          <w:szCs w:val="24"/>
        </w:rPr>
        <w:t xml:space="preserve"> the optimal treatment in patients with CRC.</w:t>
      </w:r>
    </w:p>
    <w:p w:rsidR="00924707" w:rsidRPr="00F20521" w:rsidRDefault="00924707" w:rsidP="00CD57FC">
      <w:pPr>
        <w:adjustRightInd w:val="0"/>
        <w:snapToGrid w:val="0"/>
        <w:spacing w:line="360" w:lineRule="auto"/>
        <w:rPr>
          <w:rFonts w:ascii="Book Antiqua" w:eastAsia="宋体" w:hAnsi="Book Antiqua" w:cs="Times New Roman"/>
          <w:b/>
          <w:sz w:val="24"/>
          <w:szCs w:val="24"/>
          <w:lang w:eastAsia="zh-CN"/>
        </w:rPr>
      </w:pPr>
    </w:p>
    <w:p w:rsidR="00B708C0" w:rsidRDefault="00B708C0">
      <w:pPr>
        <w:widowControl/>
        <w:jc w:val="left"/>
        <w:rPr>
          <w:rFonts w:ascii="Book Antiqua" w:hAnsi="Book Antiqua" w:cs="Times New Roman"/>
          <w:b/>
          <w:sz w:val="24"/>
          <w:szCs w:val="24"/>
        </w:rPr>
      </w:pPr>
      <w:r>
        <w:rPr>
          <w:rFonts w:ascii="Book Antiqua" w:hAnsi="Book Antiqua" w:cs="Times New Roman"/>
          <w:b/>
          <w:sz w:val="24"/>
          <w:szCs w:val="24"/>
        </w:rPr>
        <w:br w:type="page"/>
      </w:r>
    </w:p>
    <w:p w:rsidR="004B5206" w:rsidRDefault="000F0D5A" w:rsidP="00CD57FC">
      <w:pPr>
        <w:adjustRightInd w:val="0"/>
        <w:snapToGrid w:val="0"/>
        <w:spacing w:line="360" w:lineRule="auto"/>
        <w:rPr>
          <w:rFonts w:ascii="Book Antiqua" w:eastAsia="宋体" w:hAnsi="Book Antiqua" w:cs="Times New Roman"/>
          <w:b/>
          <w:sz w:val="24"/>
          <w:szCs w:val="24"/>
          <w:lang w:eastAsia="zh-CN"/>
        </w:rPr>
      </w:pPr>
      <w:r w:rsidRPr="00F20521">
        <w:rPr>
          <w:rFonts w:ascii="Book Antiqua" w:hAnsi="Book Antiqua" w:cs="Times New Roman"/>
          <w:b/>
          <w:sz w:val="24"/>
          <w:szCs w:val="24"/>
        </w:rPr>
        <w:t>REFERENCES</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1 </w:t>
      </w:r>
      <w:r w:rsidRPr="00F95A2E">
        <w:rPr>
          <w:rFonts w:ascii="Book Antiqua" w:eastAsia="宋体" w:hAnsi="Book Antiqua" w:cs="宋体"/>
          <w:b/>
          <w:bCs/>
          <w:kern w:val="0"/>
          <w:sz w:val="24"/>
          <w:szCs w:val="24"/>
          <w:lang w:eastAsia="zh-CN"/>
        </w:rPr>
        <w:t>Ries LA</w:t>
      </w:r>
      <w:r w:rsidRPr="00F95A2E">
        <w:rPr>
          <w:rFonts w:ascii="Book Antiqua" w:eastAsia="宋体" w:hAnsi="Book Antiqua" w:cs="宋体"/>
          <w:kern w:val="0"/>
          <w:sz w:val="24"/>
          <w:szCs w:val="24"/>
          <w:lang w:eastAsia="zh-CN"/>
        </w:rPr>
        <w:t xml:space="preserve">, Wingo PA, Miller DS, Howe HL, Weir HK, Rosenberg HM, Vernon SW, Cronin K, Edwards BK. The annual report to the nation on the status of cancer, 1973-1997, with a special section on colorectal cancer. </w:t>
      </w:r>
      <w:r w:rsidRPr="00F95A2E">
        <w:rPr>
          <w:rFonts w:ascii="Book Antiqua" w:eastAsia="宋体" w:hAnsi="Book Antiqua" w:cs="宋体"/>
          <w:i/>
          <w:iCs/>
          <w:kern w:val="0"/>
          <w:sz w:val="24"/>
          <w:szCs w:val="24"/>
          <w:lang w:eastAsia="zh-CN"/>
        </w:rPr>
        <w:t>Cancer</w:t>
      </w:r>
      <w:r w:rsidRPr="00F95A2E">
        <w:rPr>
          <w:rFonts w:ascii="Book Antiqua" w:eastAsia="宋体" w:hAnsi="Book Antiqua" w:cs="宋体"/>
          <w:kern w:val="0"/>
          <w:sz w:val="24"/>
          <w:szCs w:val="24"/>
          <w:lang w:eastAsia="zh-CN"/>
        </w:rPr>
        <w:t xml:space="preserve"> 2000; </w:t>
      </w:r>
      <w:r w:rsidRPr="00F95A2E">
        <w:rPr>
          <w:rFonts w:ascii="Book Antiqua" w:eastAsia="宋体" w:hAnsi="Book Antiqua" w:cs="宋体"/>
          <w:b/>
          <w:bCs/>
          <w:kern w:val="0"/>
          <w:sz w:val="24"/>
          <w:szCs w:val="24"/>
          <w:lang w:eastAsia="zh-CN"/>
        </w:rPr>
        <w:t>88</w:t>
      </w:r>
      <w:r w:rsidRPr="00F95A2E">
        <w:rPr>
          <w:rFonts w:ascii="Book Antiqua" w:eastAsia="宋体" w:hAnsi="Book Antiqua" w:cs="宋体"/>
          <w:kern w:val="0"/>
          <w:sz w:val="24"/>
          <w:szCs w:val="24"/>
          <w:lang w:eastAsia="zh-CN"/>
        </w:rPr>
        <w:t>: 2398-2424 [PMID: 10820364 DOI: 10.1002/(SICI)1097-0142(20000515)88: 10&lt;2398: : AID-CNCR26&gt;3.0.CO; 2-I]</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2 </w:t>
      </w:r>
      <w:r w:rsidRPr="00F95A2E">
        <w:rPr>
          <w:rFonts w:ascii="Book Antiqua" w:eastAsia="宋体" w:hAnsi="Book Antiqua" w:cs="宋体"/>
          <w:b/>
          <w:bCs/>
          <w:kern w:val="0"/>
          <w:sz w:val="24"/>
          <w:szCs w:val="24"/>
          <w:lang w:eastAsia="zh-CN"/>
        </w:rPr>
        <w:t>Simmonds PC</w:t>
      </w:r>
      <w:r w:rsidRPr="00F95A2E">
        <w:rPr>
          <w:rFonts w:ascii="Book Antiqua" w:eastAsia="宋体" w:hAnsi="Book Antiqua" w:cs="宋体"/>
          <w:kern w:val="0"/>
          <w:sz w:val="24"/>
          <w:szCs w:val="24"/>
          <w:lang w:eastAsia="zh-CN"/>
        </w:rPr>
        <w:t xml:space="preserve">. Palliative chemotherapy for advanced colorectal cancer: systematic review and meta-analysis. Colorectal Cancer Collaborative Group. </w:t>
      </w:r>
      <w:r w:rsidRPr="00F95A2E">
        <w:rPr>
          <w:rFonts w:ascii="Book Antiqua" w:eastAsia="宋体" w:hAnsi="Book Antiqua" w:cs="宋体"/>
          <w:i/>
          <w:iCs/>
          <w:kern w:val="0"/>
          <w:sz w:val="24"/>
          <w:szCs w:val="24"/>
          <w:lang w:eastAsia="zh-CN"/>
        </w:rPr>
        <w:t>BMJ</w:t>
      </w:r>
      <w:r w:rsidRPr="00F95A2E">
        <w:rPr>
          <w:rFonts w:ascii="Book Antiqua" w:eastAsia="宋体" w:hAnsi="Book Antiqua" w:cs="宋体"/>
          <w:kern w:val="0"/>
          <w:sz w:val="24"/>
          <w:szCs w:val="24"/>
          <w:lang w:eastAsia="zh-CN"/>
        </w:rPr>
        <w:t xml:space="preserve"> 2000; </w:t>
      </w:r>
      <w:r w:rsidRPr="00F95A2E">
        <w:rPr>
          <w:rFonts w:ascii="Book Antiqua" w:eastAsia="宋体" w:hAnsi="Book Antiqua" w:cs="宋体"/>
          <w:b/>
          <w:bCs/>
          <w:kern w:val="0"/>
          <w:sz w:val="24"/>
          <w:szCs w:val="24"/>
          <w:lang w:eastAsia="zh-CN"/>
        </w:rPr>
        <w:t>321</w:t>
      </w:r>
      <w:r w:rsidRPr="00F95A2E">
        <w:rPr>
          <w:rFonts w:ascii="Book Antiqua" w:eastAsia="宋体" w:hAnsi="Book Antiqua" w:cs="宋体"/>
          <w:kern w:val="0"/>
          <w:sz w:val="24"/>
          <w:szCs w:val="24"/>
          <w:lang w:eastAsia="zh-CN"/>
        </w:rPr>
        <w:t>: 531-535 [PMID: 10968812 DOI: 10.1136/bmj.321.7260.531]</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3 </w:t>
      </w:r>
      <w:r w:rsidRPr="00F95A2E">
        <w:rPr>
          <w:rFonts w:ascii="Book Antiqua" w:eastAsia="宋体" w:hAnsi="Book Antiqua" w:cs="宋体"/>
          <w:b/>
          <w:bCs/>
          <w:kern w:val="0"/>
          <w:sz w:val="24"/>
          <w:szCs w:val="24"/>
          <w:lang w:eastAsia="zh-CN"/>
        </w:rPr>
        <w:t>Grothey A</w:t>
      </w:r>
      <w:r w:rsidRPr="00F95A2E">
        <w:rPr>
          <w:rFonts w:ascii="Book Antiqua" w:eastAsia="宋体" w:hAnsi="Book Antiqua" w:cs="宋体"/>
          <w:kern w:val="0"/>
          <w:sz w:val="24"/>
          <w:szCs w:val="24"/>
          <w:lang w:eastAsia="zh-CN"/>
        </w:rPr>
        <w:t xml:space="preserve">, Sargent D, Goldberg RM, Schmoll HJ. Survival of patients with advanced colorectal cancer improves with the availability of fluorouracil-leucovorin, irinotecan, and oxaliplatin in the course of treatment. </w:t>
      </w:r>
      <w:r w:rsidRPr="00F95A2E">
        <w:rPr>
          <w:rFonts w:ascii="Book Antiqua" w:eastAsia="宋体" w:hAnsi="Book Antiqua" w:cs="宋体"/>
          <w:i/>
          <w:iCs/>
          <w:kern w:val="0"/>
          <w:sz w:val="24"/>
          <w:szCs w:val="24"/>
          <w:lang w:eastAsia="zh-CN"/>
        </w:rPr>
        <w:t>J Clin Oncol</w:t>
      </w:r>
      <w:r w:rsidRPr="00F95A2E">
        <w:rPr>
          <w:rFonts w:ascii="Book Antiqua" w:eastAsia="宋体" w:hAnsi="Book Antiqua" w:cs="宋体"/>
          <w:kern w:val="0"/>
          <w:sz w:val="24"/>
          <w:szCs w:val="24"/>
          <w:lang w:eastAsia="zh-CN"/>
        </w:rPr>
        <w:t xml:space="preserve"> 2004; </w:t>
      </w:r>
      <w:r w:rsidRPr="00F95A2E">
        <w:rPr>
          <w:rFonts w:ascii="Book Antiqua" w:eastAsia="宋体" w:hAnsi="Book Antiqua" w:cs="宋体"/>
          <w:b/>
          <w:bCs/>
          <w:kern w:val="0"/>
          <w:sz w:val="24"/>
          <w:szCs w:val="24"/>
          <w:lang w:eastAsia="zh-CN"/>
        </w:rPr>
        <w:t>22</w:t>
      </w:r>
      <w:r w:rsidRPr="00F95A2E">
        <w:rPr>
          <w:rFonts w:ascii="Book Antiqua" w:eastAsia="宋体" w:hAnsi="Book Antiqua" w:cs="宋体"/>
          <w:kern w:val="0"/>
          <w:sz w:val="24"/>
          <w:szCs w:val="24"/>
          <w:lang w:eastAsia="zh-CN"/>
        </w:rPr>
        <w:t>: 1209-1214 [PMID: 15051767 DOI: 10.1200/JCO.2004.11.037]</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4 </w:t>
      </w:r>
      <w:r w:rsidRPr="00F95A2E">
        <w:rPr>
          <w:rFonts w:ascii="Book Antiqua" w:eastAsia="宋体" w:hAnsi="Book Antiqua" w:cs="宋体"/>
          <w:b/>
          <w:bCs/>
          <w:kern w:val="0"/>
          <w:sz w:val="24"/>
          <w:szCs w:val="24"/>
          <w:lang w:eastAsia="zh-CN"/>
        </w:rPr>
        <w:t>Saltz LB</w:t>
      </w:r>
      <w:r w:rsidRPr="00F95A2E">
        <w:rPr>
          <w:rFonts w:ascii="Book Antiqua" w:eastAsia="宋体" w:hAnsi="Book Antiqua" w:cs="宋体"/>
          <w:kern w:val="0"/>
          <w:sz w:val="24"/>
          <w:szCs w:val="24"/>
          <w:lang w:eastAsia="zh-CN"/>
        </w:rPr>
        <w:t xml:space="preserve">, Clarke S, Díaz-Rubio E, Scheithauer W, Figer A, Wong R, Koski S, Lichinitser M, Yang TS, Rivera F, Couture F, Sirzén F, Cassidy J. Bevacizumab in combination with oxaliplatin-based chemotherapy as first-line therapy in metastatic colorectal cancer: a randomized phase III study. </w:t>
      </w:r>
      <w:r w:rsidRPr="00F95A2E">
        <w:rPr>
          <w:rFonts w:ascii="Book Antiqua" w:eastAsia="宋体" w:hAnsi="Book Antiqua" w:cs="宋体"/>
          <w:i/>
          <w:iCs/>
          <w:kern w:val="0"/>
          <w:sz w:val="24"/>
          <w:szCs w:val="24"/>
          <w:lang w:eastAsia="zh-CN"/>
        </w:rPr>
        <w:t>J Clin Oncol</w:t>
      </w:r>
      <w:r w:rsidRPr="00F95A2E">
        <w:rPr>
          <w:rFonts w:ascii="Book Antiqua" w:eastAsia="宋体" w:hAnsi="Book Antiqua" w:cs="宋体"/>
          <w:kern w:val="0"/>
          <w:sz w:val="24"/>
          <w:szCs w:val="24"/>
          <w:lang w:eastAsia="zh-CN"/>
        </w:rPr>
        <w:t xml:space="preserve"> 2008; </w:t>
      </w:r>
      <w:r w:rsidRPr="00F95A2E">
        <w:rPr>
          <w:rFonts w:ascii="Book Antiqua" w:eastAsia="宋体" w:hAnsi="Book Antiqua" w:cs="宋体"/>
          <w:b/>
          <w:bCs/>
          <w:kern w:val="0"/>
          <w:sz w:val="24"/>
          <w:szCs w:val="24"/>
          <w:lang w:eastAsia="zh-CN"/>
        </w:rPr>
        <w:t>26</w:t>
      </w:r>
      <w:r w:rsidRPr="00F95A2E">
        <w:rPr>
          <w:rFonts w:ascii="Book Antiqua" w:eastAsia="宋体" w:hAnsi="Book Antiqua" w:cs="宋体"/>
          <w:kern w:val="0"/>
          <w:sz w:val="24"/>
          <w:szCs w:val="24"/>
          <w:lang w:eastAsia="zh-CN"/>
        </w:rPr>
        <w:t>: 2013-2019 [PMID: 18421054 DOI: 10.1200/JCO.2007.14.9930]</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5 </w:t>
      </w:r>
      <w:r w:rsidRPr="00F95A2E">
        <w:rPr>
          <w:rFonts w:ascii="Book Antiqua" w:eastAsia="宋体" w:hAnsi="Book Antiqua" w:cs="宋体"/>
          <w:b/>
          <w:bCs/>
          <w:kern w:val="0"/>
          <w:sz w:val="24"/>
          <w:szCs w:val="24"/>
          <w:lang w:eastAsia="zh-CN"/>
        </w:rPr>
        <w:t>Van Cutsem E</w:t>
      </w:r>
      <w:r w:rsidRPr="00F95A2E">
        <w:rPr>
          <w:rFonts w:ascii="Book Antiqua" w:eastAsia="宋体" w:hAnsi="Book Antiqua" w:cs="宋体"/>
          <w:kern w:val="0"/>
          <w:sz w:val="24"/>
          <w:szCs w:val="24"/>
          <w:lang w:eastAsia="zh-CN"/>
        </w:rPr>
        <w:t xml:space="preserve">, Köhne CH, Hitre E, Zaluski J, Chang Chien CR, Makhson A, D'Haens G, Pintér T, Lim R, Bodoky G, Roh JK, Folprecht G, Ruff P, Stroh C, Tejpar S, Schlichting M, Nippgen J, Rougier P. Cetuximab and chemotherapy as initial treatment for metastatic colorectal cancer. </w:t>
      </w:r>
      <w:r w:rsidRPr="00F95A2E">
        <w:rPr>
          <w:rFonts w:ascii="Book Antiqua" w:eastAsia="宋体" w:hAnsi="Book Antiqua" w:cs="宋体"/>
          <w:i/>
          <w:iCs/>
          <w:kern w:val="0"/>
          <w:sz w:val="24"/>
          <w:szCs w:val="24"/>
          <w:lang w:eastAsia="zh-CN"/>
        </w:rPr>
        <w:t>N Engl J Med</w:t>
      </w:r>
      <w:r w:rsidRPr="00F95A2E">
        <w:rPr>
          <w:rFonts w:ascii="Book Antiqua" w:eastAsia="宋体" w:hAnsi="Book Antiqua" w:cs="宋体"/>
          <w:kern w:val="0"/>
          <w:sz w:val="24"/>
          <w:szCs w:val="24"/>
          <w:lang w:eastAsia="zh-CN"/>
        </w:rPr>
        <w:t xml:space="preserve"> 2009; </w:t>
      </w:r>
      <w:r w:rsidRPr="00F95A2E">
        <w:rPr>
          <w:rFonts w:ascii="Book Antiqua" w:eastAsia="宋体" w:hAnsi="Book Antiqua" w:cs="宋体"/>
          <w:b/>
          <w:bCs/>
          <w:kern w:val="0"/>
          <w:sz w:val="24"/>
          <w:szCs w:val="24"/>
          <w:lang w:eastAsia="zh-CN"/>
        </w:rPr>
        <w:t>360</w:t>
      </w:r>
      <w:r w:rsidRPr="00F95A2E">
        <w:rPr>
          <w:rFonts w:ascii="Book Antiqua" w:eastAsia="宋体" w:hAnsi="Book Antiqua" w:cs="宋体"/>
          <w:kern w:val="0"/>
          <w:sz w:val="24"/>
          <w:szCs w:val="24"/>
          <w:lang w:eastAsia="zh-CN"/>
        </w:rPr>
        <w:t>: 1408-1417 [PMID: 19339720 DOI: 10.1056/NEJMoa0805019]</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6 </w:t>
      </w:r>
      <w:r w:rsidRPr="00F95A2E">
        <w:rPr>
          <w:rFonts w:ascii="Book Antiqua" w:eastAsia="宋体" w:hAnsi="Book Antiqua" w:cs="宋体"/>
          <w:b/>
          <w:bCs/>
          <w:kern w:val="0"/>
          <w:sz w:val="24"/>
          <w:szCs w:val="24"/>
          <w:lang w:eastAsia="zh-CN"/>
        </w:rPr>
        <w:t>Chibaudel B</w:t>
      </w:r>
      <w:r w:rsidRPr="00F95A2E">
        <w:rPr>
          <w:rFonts w:ascii="Book Antiqua" w:eastAsia="宋体" w:hAnsi="Book Antiqua" w:cs="宋体"/>
          <w:kern w:val="0"/>
          <w:sz w:val="24"/>
          <w:szCs w:val="24"/>
          <w:lang w:eastAsia="zh-CN"/>
        </w:rPr>
        <w:t xml:space="preserve">, Tournigand C, André T, de Gramont A. Therapeutic strategy in unresectable metastatic colorectal cancer. </w:t>
      </w:r>
      <w:r w:rsidRPr="00F95A2E">
        <w:rPr>
          <w:rFonts w:ascii="Book Antiqua" w:eastAsia="宋体" w:hAnsi="Book Antiqua" w:cs="宋体"/>
          <w:i/>
          <w:iCs/>
          <w:kern w:val="0"/>
          <w:sz w:val="24"/>
          <w:szCs w:val="24"/>
          <w:lang w:eastAsia="zh-CN"/>
        </w:rPr>
        <w:t>Ther Adv Med Oncol</w:t>
      </w:r>
      <w:r w:rsidRPr="00F95A2E">
        <w:rPr>
          <w:rFonts w:ascii="Book Antiqua" w:eastAsia="宋体" w:hAnsi="Book Antiqua" w:cs="宋体"/>
          <w:kern w:val="0"/>
          <w:sz w:val="24"/>
          <w:szCs w:val="24"/>
          <w:lang w:eastAsia="zh-CN"/>
        </w:rPr>
        <w:t xml:space="preserve"> 2012; </w:t>
      </w:r>
      <w:r w:rsidRPr="00F95A2E">
        <w:rPr>
          <w:rFonts w:ascii="Book Antiqua" w:eastAsia="宋体" w:hAnsi="Book Antiqua" w:cs="宋体"/>
          <w:b/>
          <w:bCs/>
          <w:kern w:val="0"/>
          <w:sz w:val="24"/>
          <w:szCs w:val="24"/>
          <w:lang w:eastAsia="zh-CN"/>
        </w:rPr>
        <w:t>4</w:t>
      </w:r>
      <w:r w:rsidRPr="00F95A2E">
        <w:rPr>
          <w:rFonts w:ascii="Book Antiqua" w:eastAsia="宋体" w:hAnsi="Book Antiqua" w:cs="宋体"/>
          <w:kern w:val="0"/>
          <w:sz w:val="24"/>
          <w:szCs w:val="24"/>
          <w:lang w:eastAsia="zh-CN"/>
        </w:rPr>
        <w:t>: 75-89 [PMID: 22423266 DOI: 10.1177/1758834011431592]</w:t>
      </w:r>
    </w:p>
    <w:p w:rsidR="00F95A2E" w:rsidRPr="00F95A2E" w:rsidRDefault="009968D0" w:rsidP="00F95A2E">
      <w:pPr>
        <w:widowControl/>
        <w:adjustRightInd w:val="0"/>
        <w:snapToGrid w:val="0"/>
        <w:spacing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7</w:t>
      </w:r>
      <w:r w:rsidR="00F95A2E" w:rsidRPr="00F95A2E">
        <w:rPr>
          <w:rFonts w:ascii="Book Antiqua" w:eastAsia="宋体" w:hAnsi="Book Antiqua" w:cs="宋体"/>
          <w:kern w:val="0"/>
          <w:sz w:val="24"/>
          <w:szCs w:val="24"/>
          <w:lang w:eastAsia="zh-CN"/>
        </w:rPr>
        <w:t xml:space="preserve"> </w:t>
      </w:r>
      <w:r w:rsidR="00F95A2E" w:rsidRPr="00F95A2E">
        <w:rPr>
          <w:rFonts w:ascii="Book Antiqua" w:eastAsia="宋体" w:hAnsi="Book Antiqua" w:cs="宋体"/>
          <w:b/>
          <w:kern w:val="0"/>
          <w:sz w:val="24"/>
          <w:szCs w:val="24"/>
          <w:lang w:eastAsia="zh-CN"/>
        </w:rPr>
        <w:t>Sobin L,</w:t>
      </w:r>
      <w:r w:rsidR="00F95A2E" w:rsidRPr="00F95A2E">
        <w:rPr>
          <w:rFonts w:ascii="Book Antiqua" w:eastAsia="宋体" w:hAnsi="Book Antiqua" w:cs="宋体"/>
          <w:kern w:val="0"/>
          <w:sz w:val="24"/>
          <w:szCs w:val="24"/>
          <w:lang w:eastAsia="zh-CN"/>
        </w:rPr>
        <w:t xml:space="preserve"> Gospodarowicz M, Wittekind C. International against Cancer. TNM classification of malignant tumors, 7th ed</w:t>
      </w:r>
      <w:r>
        <w:rPr>
          <w:rFonts w:ascii="Book Antiqua" w:eastAsia="宋体" w:hAnsi="Book Antiqua" w:cs="宋体" w:hint="eastAsia"/>
          <w:kern w:val="0"/>
          <w:sz w:val="24"/>
          <w:szCs w:val="24"/>
          <w:lang w:eastAsia="zh-CN"/>
        </w:rPr>
        <w:t xml:space="preserve">. </w:t>
      </w:r>
      <w:r w:rsidR="00F95A2E" w:rsidRPr="00F95A2E">
        <w:rPr>
          <w:rFonts w:ascii="Book Antiqua" w:eastAsia="宋体" w:hAnsi="Book Antiqua" w:cs="宋体"/>
          <w:kern w:val="0"/>
          <w:sz w:val="24"/>
          <w:szCs w:val="24"/>
          <w:lang w:eastAsia="zh-CN"/>
        </w:rPr>
        <w:t>New York</w:t>
      </w:r>
      <w:r>
        <w:rPr>
          <w:rFonts w:ascii="Book Antiqua" w:eastAsia="宋体" w:hAnsi="Book Antiqua" w:cs="宋体" w:hint="eastAsia"/>
          <w:kern w:val="0"/>
          <w:sz w:val="24"/>
          <w:szCs w:val="24"/>
          <w:lang w:eastAsia="zh-CN"/>
        </w:rPr>
        <w:t>:</w:t>
      </w:r>
      <w:r w:rsidR="00F95A2E" w:rsidRPr="00F95A2E">
        <w:rPr>
          <w:rFonts w:ascii="Book Antiqua" w:eastAsia="宋体" w:hAnsi="Book Antiqua" w:cs="宋体"/>
          <w:kern w:val="0"/>
          <w:sz w:val="24"/>
          <w:szCs w:val="24"/>
          <w:lang w:eastAsia="zh-CN"/>
        </w:rPr>
        <w:t xml:space="preserve"> Wiley-Blackwell</w:t>
      </w:r>
      <w:r>
        <w:rPr>
          <w:rFonts w:ascii="Book Antiqua" w:eastAsia="宋体" w:hAnsi="Book Antiqua" w:cs="宋体" w:hint="eastAsia"/>
          <w:kern w:val="0"/>
          <w:sz w:val="24"/>
          <w:szCs w:val="24"/>
          <w:lang w:eastAsia="zh-CN"/>
        </w:rPr>
        <w:t>,</w:t>
      </w:r>
      <w:r w:rsidR="00F95A2E" w:rsidRPr="00F95A2E">
        <w:rPr>
          <w:rFonts w:ascii="Book Antiqua" w:eastAsia="宋体" w:hAnsi="Book Antiqua" w:cs="宋体"/>
          <w:kern w:val="0"/>
          <w:sz w:val="24"/>
          <w:szCs w:val="24"/>
          <w:lang w:eastAsia="zh-CN"/>
        </w:rPr>
        <w:t xml:space="preserve"> 2009</w:t>
      </w:r>
      <w:r>
        <w:rPr>
          <w:rFonts w:ascii="Book Antiqua" w:eastAsia="宋体" w:hAnsi="Book Antiqua" w:cs="宋体" w:hint="eastAsia"/>
          <w:kern w:val="0"/>
          <w:sz w:val="24"/>
          <w:szCs w:val="24"/>
          <w:lang w:eastAsia="zh-CN"/>
        </w:rPr>
        <w:t>:</w:t>
      </w:r>
      <w:r>
        <w:rPr>
          <w:rFonts w:ascii="Book Antiqua" w:eastAsia="宋体" w:hAnsi="Book Antiqua" w:cs="宋体"/>
          <w:kern w:val="0"/>
          <w:sz w:val="24"/>
          <w:szCs w:val="24"/>
          <w:lang w:eastAsia="zh-CN"/>
        </w:rPr>
        <w:t xml:space="preserve"> 73-77</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8 </w:t>
      </w:r>
      <w:r w:rsidRPr="00F95A2E">
        <w:rPr>
          <w:rFonts w:ascii="Book Antiqua" w:eastAsia="宋体" w:hAnsi="Book Antiqua" w:cs="宋体"/>
          <w:b/>
          <w:bCs/>
          <w:kern w:val="0"/>
          <w:sz w:val="24"/>
          <w:szCs w:val="24"/>
          <w:lang w:eastAsia="zh-CN"/>
        </w:rPr>
        <w:t>Kang SM</w:t>
      </w:r>
      <w:r w:rsidRPr="00F95A2E">
        <w:rPr>
          <w:rFonts w:ascii="Book Antiqua" w:eastAsia="宋体" w:hAnsi="Book Antiqua" w:cs="宋体"/>
          <w:kern w:val="0"/>
          <w:sz w:val="24"/>
          <w:szCs w:val="24"/>
          <w:lang w:eastAsia="zh-CN"/>
        </w:rPr>
        <w:t xml:space="preserve">, Maeda K, Onoda N, Chung YS, Nakata B, Nishiguchi Y, Sowa M. Combined analysis of p53 and vascular endothelial growth factor expression in colorectal carcinoma for determination of tumor vascularity and liver metastasis. </w:t>
      </w:r>
      <w:r w:rsidRPr="00F95A2E">
        <w:rPr>
          <w:rFonts w:ascii="Book Antiqua" w:eastAsia="宋体" w:hAnsi="Book Antiqua" w:cs="宋体"/>
          <w:i/>
          <w:iCs/>
          <w:kern w:val="0"/>
          <w:sz w:val="24"/>
          <w:szCs w:val="24"/>
          <w:lang w:eastAsia="zh-CN"/>
        </w:rPr>
        <w:t>Int J Cancer</w:t>
      </w:r>
      <w:r w:rsidRPr="00F95A2E">
        <w:rPr>
          <w:rFonts w:ascii="Book Antiqua" w:eastAsia="宋体" w:hAnsi="Book Antiqua" w:cs="宋体"/>
          <w:kern w:val="0"/>
          <w:sz w:val="24"/>
          <w:szCs w:val="24"/>
          <w:lang w:eastAsia="zh-CN"/>
        </w:rPr>
        <w:t xml:space="preserve"> 1997; </w:t>
      </w:r>
      <w:r w:rsidRPr="00F95A2E">
        <w:rPr>
          <w:rFonts w:ascii="Book Antiqua" w:eastAsia="宋体" w:hAnsi="Book Antiqua" w:cs="宋体"/>
          <w:b/>
          <w:bCs/>
          <w:kern w:val="0"/>
          <w:sz w:val="24"/>
          <w:szCs w:val="24"/>
          <w:lang w:eastAsia="zh-CN"/>
        </w:rPr>
        <w:t>74</w:t>
      </w:r>
      <w:r w:rsidRPr="00F95A2E">
        <w:rPr>
          <w:rFonts w:ascii="Book Antiqua" w:eastAsia="宋体" w:hAnsi="Book Antiqua" w:cs="宋体"/>
          <w:kern w:val="0"/>
          <w:sz w:val="24"/>
          <w:szCs w:val="24"/>
          <w:lang w:eastAsia="zh-CN"/>
        </w:rPr>
        <w:t>: 502-507 [PMID: 9355971 DOI: 10.1002/(SICI)1097-0215(19971021)74: 5&lt;502: : AID-IJC4&gt;3.0.CO; 2-7]</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9 </w:t>
      </w:r>
      <w:r w:rsidRPr="00F95A2E">
        <w:rPr>
          <w:rFonts w:ascii="Book Antiqua" w:eastAsia="宋体" w:hAnsi="Book Antiqua" w:cs="宋体"/>
          <w:b/>
          <w:bCs/>
          <w:kern w:val="0"/>
          <w:sz w:val="24"/>
          <w:szCs w:val="24"/>
          <w:lang w:eastAsia="zh-CN"/>
        </w:rPr>
        <w:t>Maeda K</w:t>
      </w:r>
      <w:r w:rsidRPr="00F95A2E">
        <w:rPr>
          <w:rFonts w:ascii="Book Antiqua" w:eastAsia="宋体" w:hAnsi="Book Antiqua" w:cs="宋体"/>
          <w:kern w:val="0"/>
          <w:sz w:val="24"/>
          <w:szCs w:val="24"/>
          <w:lang w:eastAsia="zh-CN"/>
        </w:rPr>
        <w:t xml:space="preserve">, Chung YS, Takatsuka S, Ogawa Y, Sawada T, Yamashita Y, Onoda N, Kato Y, Nitta A, Arimoto Y. Tumor angiogenesis as a predictor of recurrence in gastric carcinoma. </w:t>
      </w:r>
      <w:r w:rsidRPr="00F95A2E">
        <w:rPr>
          <w:rFonts w:ascii="Book Antiqua" w:eastAsia="宋体" w:hAnsi="Book Antiqua" w:cs="宋体"/>
          <w:i/>
          <w:iCs/>
          <w:kern w:val="0"/>
          <w:sz w:val="24"/>
          <w:szCs w:val="24"/>
          <w:lang w:eastAsia="zh-CN"/>
        </w:rPr>
        <w:t>J Clin Oncol</w:t>
      </w:r>
      <w:r w:rsidRPr="00F95A2E">
        <w:rPr>
          <w:rFonts w:ascii="Book Antiqua" w:eastAsia="宋体" w:hAnsi="Book Antiqua" w:cs="宋体"/>
          <w:kern w:val="0"/>
          <w:sz w:val="24"/>
          <w:szCs w:val="24"/>
          <w:lang w:eastAsia="zh-CN"/>
        </w:rPr>
        <w:t xml:space="preserve"> 1995; </w:t>
      </w:r>
      <w:r w:rsidRPr="00F95A2E">
        <w:rPr>
          <w:rFonts w:ascii="Book Antiqua" w:eastAsia="宋体" w:hAnsi="Book Antiqua" w:cs="宋体"/>
          <w:b/>
          <w:bCs/>
          <w:kern w:val="0"/>
          <w:sz w:val="24"/>
          <w:szCs w:val="24"/>
          <w:lang w:eastAsia="zh-CN"/>
        </w:rPr>
        <w:t>13</w:t>
      </w:r>
      <w:r w:rsidRPr="00F95A2E">
        <w:rPr>
          <w:rFonts w:ascii="Book Antiqua" w:eastAsia="宋体" w:hAnsi="Book Antiqua" w:cs="宋体"/>
          <w:kern w:val="0"/>
          <w:sz w:val="24"/>
          <w:szCs w:val="24"/>
          <w:lang w:eastAsia="zh-CN"/>
        </w:rPr>
        <w:t>: 477-481 [PMID: 7531224]</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10 </w:t>
      </w:r>
      <w:r w:rsidRPr="00F95A2E">
        <w:rPr>
          <w:rFonts w:ascii="Book Antiqua" w:eastAsia="宋体" w:hAnsi="Book Antiqua" w:cs="宋体"/>
          <w:b/>
          <w:bCs/>
          <w:kern w:val="0"/>
          <w:sz w:val="24"/>
          <w:szCs w:val="24"/>
          <w:lang w:eastAsia="zh-CN"/>
        </w:rPr>
        <w:t>Giatromanolaki A</w:t>
      </w:r>
      <w:r w:rsidRPr="00F95A2E">
        <w:rPr>
          <w:rFonts w:ascii="Book Antiqua" w:eastAsia="宋体" w:hAnsi="Book Antiqua" w:cs="宋体"/>
          <w:kern w:val="0"/>
          <w:sz w:val="24"/>
          <w:szCs w:val="24"/>
          <w:lang w:eastAsia="zh-CN"/>
        </w:rPr>
        <w:t xml:space="preserve">, Sivridis E, Koukourakis MI. Angiogenesis in colorectal cancer: prognostic and therapeutic implications. </w:t>
      </w:r>
      <w:r w:rsidRPr="00F95A2E">
        <w:rPr>
          <w:rFonts w:ascii="Book Antiqua" w:eastAsia="宋体" w:hAnsi="Book Antiqua" w:cs="宋体"/>
          <w:i/>
          <w:iCs/>
          <w:kern w:val="0"/>
          <w:sz w:val="24"/>
          <w:szCs w:val="24"/>
          <w:lang w:eastAsia="zh-CN"/>
        </w:rPr>
        <w:t>Am J Clin Oncol</w:t>
      </w:r>
      <w:r w:rsidRPr="00F95A2E">
        <w:rPr>
          <w:rFonts w:ascii="Book Antiqua" w:eastAsia="宋体" w:hAnsi="Book Antiqua" w:cs="宋体"/>
          <w:kern w:val="0"/>
          <w:sz w:val="24"/>
          <w:szCs w:val="24"/>
          <w:lang w:eastAsia="zh-CN"/>
        </w:rPr>
        <w:t xml:space="preserve"> 2006; </w:t>
      </w:r>
      <w:r w:rsidRPr="00F95A2E">
        <w:rPr>
          <w:rFonts w:ascii="Book Antiqua" w:eastAsia="宋体" w:hAnsi="Book Antiqua" w:cs="宋体"/>
          <w:b/>
          <w:bCs/>
          <w:kern w:val="0"/>
          <w:sz w:val="24"/>
          <w:szCs w:val="24"/>
          <w:lang w:eastAsia="zh-CN"/>
        </w:rPr>
        <w:t>29</w:t>
      </w:r>
      <w:r w:rsidRPr="00F95A2E">
        <w:rPr>
          <w:rFonts w:ascii="Book Antiqua" w:eastAsia="宋体" w:hAnsi="Book Antiqua" w:cs="宋体"/>
          <w:kern w:val="0"/>
          <w:sz w:val="24"/>
          <w:szCs w:val="24"/>
          <w:lang w:eastAsia="zh-CN"/>
        </w:rPr>
        <w:t>: 408-417 [PMID: 16891872 DOI: 10.1097/01.coc.0000221317.56731.4e]</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11 </w:t>
      </w:r>
      <w:r w:rsidRPr="00F95A2E">
        <w:rPr>
          <w:rFonts w:ascii="Book Antiqua" w:eastAsia="宋体" w:hAnsi="Book Antiqua" w:cs="宋体"/>
          <w:b/>
          <w:bCs/>
          <w:kern w:val="0"/>
          <w:sz w:val="24"/>
          <w:szCs w:val="24"/>
          <w:lang w:eastAsia="zh-CN"/>
        </w:rPr>
        <w:t>Ilyas M</w:t>
      </w:r>
      <w:r w:rsidRPr="00F95A2E">
        <w:rPr>
          <w:rFonts w:ascii="Book Antiqua" w:eastAsia="宋体" w:hAnsi="Book Antiqua" w:cs="宋体"/>
          <w:kern w:val="0"/>
          <w:sz w:val="24"/>
          <w:szCs w:val="24"/>
          <w:lang w:eastAsia="zh-CN"/>
        </w:rPr>
        <w:t xml:space="preserve">, Straub J, Tomlinson IP, Bodmer WF. Genetic pathways in colorectal and other cancers. </w:t>
      </w:r>
      <w:r w:rsidRPr="00F95A2E">
        <w:rPr>
          <w:rFonts w:ascii="Book Antiqua" w:eastAsia="宋体" w:hAnsi="Book Antiqua" w:cs="宋体"/>
          <w:i/>
          <w:iCs/>
          <w:kern w:val="0"/>
          <w:sz w:val="24"/>
          <w:szCs w:val="24"/>
          <w:lang w:eastAsia="zh-CN"/>
        </w:rPr>
        <w:t>Eur J Cancer</w:t>
      </w:r>
      <w:r w:rsidRPr="00F95A2E">
        <w:rPr>
          <w:rFonts w:ascii="Book Antiqua" w:eastAsia="宋体" w:hAnsi="Book Antiqua" w:cs="宋体"/>
          <w:kern w:val="0"/>
          <w:sz w:val="24"/>
          <w:szCs w:val="24"/>
          <w:lang w:eastAsia="zh-CN"/>
        </w:rPr>
        <w:t xml:space="preserve"> 1999; </w:t>
      </w:r>
      <w:r w:rsidRPr="00F95A2E">
        <w:rPr>
          <w:rFonts w:ascii="Book Antiqua" w:eastAsia="宋体" w:hAnsi="Book Antiqua" w:cs="宋体"/>
          <w:b/>
          <w:bCs/>
          <w:kern w:val="0"/>
          <w:sz w:val="24"/>
          <w:szCs w:val="24"/>
          <w:lang w:eastAsia="zh-CN"/>
        </w:rPr>
        <w:t>35</w:t>
      </w:r>
      <w:r w:rsidRPr="00F95A2E">
        <w:rPr>
          <w:rFonts w:ascii="Book Antiqua" w:eastAsia="宋体" w:hAnsi="Book Antiqua" w:cs="宋体"/>
          <w:kern w:val="0"/>
          <w:sz w:val="24"/>
          <w:szCs w:val="24"/>
          <w:lang w:eastAsia="zh-CN"/>
        </w:rPr>
        <w:t>: 335-351 [PMID: 10448282 DOI: 10.1016/S0959-8049(99)00298-1]</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12 </w:t>
      </w:r>
      <w:r w:rsidRPr="00F95A2E">
        <w:rPr>
          <w:rFonts w:ascii="Book Antiqua" w:eastAsia="宋体" w:hAnsi="Book Antiqua" w:cs="宋体"/>
          <w:b/>
          <w:bCs/>
          <w:kern w:val="0"/>
          <w:sz w:val="24"/>
          <w:szCs w:val="24"/>
          <w:lang w:eastAsia="zh-CN"/>
        </w:rPr>
        <w:t>Arteaga C</w:t>
      </w:r>
      <w:r w:rsidRPr="00F95A2E">
        <w:rPr>
          <w:rFonts w:ascii="Book Antiqua" w:eastAsia="宋体" w:hAnsi="Book Antiqua" w:cs="宋体"/>
          <w:kern w:val="0"/>
          <w:sz w:val="24"/>
          <w:szCs w:val="24"/>
          <w:lang w:eastAsia="zh-CN"/>
        </w:rPr>
        <w:t xml:space="preserve">. Targeting HER1/EGFR: a molecular approach to cancer therapy. </w:t>
      </w:r>
      <w:r w:rsidRPr="00F95A2E">
        <w:rPr>
          <w:rFonts w:ascii="Book Antiqua" w:eastAsia="宋体" w:hAnsi="Book Antiqua" w:cs="宋体"/>
          <w:i/>
          <w:iCs/>
          <w:kern w:val="0"/>
          <w:sz w:val="24"/>
          <w:szCs w:val="24"/>
          <w:lang w:eastAsia="zh-CN"/>
        </w:rPr>
        <w:t>Semin Oncol</w:t>
      </w:r>
      <w:r w:rsidRPr="00F95A2E">
        <w:rPr>
          <w:rFonts w:ascii="Book Antiqua" w:eastAsia="宋体" w:hAnsi="Book Antiqua" w:cs="宋体"/>
          <w:kern w:val="0"/>
          <w:sz w:val="24"/>
          <w:szCs w:val="24"/>
          <w:lang w:eastAsia="zh-CN"/>
        </w:rPr>
        <w:t xml:space="preserve"> 2003; </w:t>
      </w:r>
      <w:r w:rsidRPr="00F95A2E">
        <w:rPr>
          <w:rFonts w:ascii="Book Antiqua" w:eastAsia="宋体" w:hAnsi="Book Antiqua" w:cs="宋体"/>
          <w:b/>
          <w:bCs/>
          <w:kern w:val="0"/>
          <w:sz w:val="24"/>
          <w:szCs w:val="24"/>
          <w:lang w:eastAsia="zh-CN"/>
        </w:rPr>
        <w:t>30</w:t>
      </w:r>
      <w:r w:rsidRPr="00F95A2E">
        <w:rPr>
          <w:rFonts w:ascii="Book Antiqua" w:eastAsia="宋体" w:hAnsi="Book Antiqua" w:cs="宋体"/>
          <w:kern w:val="0"/>
          <w:sz w:val="24"/>
          <w:szCs w:val="24"/>
          <w:lang w:eastAsia="zh-CN"/>
        </w:rPr>
        <w:t>: 3-14 [PMID: 12840796 DOI: 10.1016/S0093-7754(03)70010-4]</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13 </w:t>
      </w:r>
      <w:r w:rsidRPr="00F95A2E">
        <w:rPr>
          <w:rFonts w:ascii="Book Antiqua" w:eastAsia="宋体" w:hAnsi="Book Antiqua" w:cs="宋体"/>
          <w:b/>
          <w:bCs/>
          <w:kern w:val="0"/>
          <w:sz w:val="24"/>
          <w:szCs w:val="24"/>
          <w:lang w:eastAsia="zh-CN"/>
        </w:rPr>
        <w:t>Tol J</w:t>
      </w:r>
      <w:r w:rsidRPr="00F95A2E">
        <w:rPr>
          <w:rFonts w:ascii="Book Antiqua" w:eastAsia="宋体" w:hAnsi="Book Antiqua" w:cs="宋体"/>
          <w:kern w:val="0"/>
          <w:sz w:val="24"/>
          <w:szCs w:val="24"/>
          <w:lang w:eastAsia="zh-CN"/>
        </w:rPr>
        <w:t xml:space="preserve">, Nagtegaal ID, Punt CJ. BRAF mutation in metastatic colorectal cancer. </w:t>
      </w:r>
      <w:r w:rsidRPr="00F95A2E">
        <w:rPr>
          <w:rFonts w:ascii="Book Antiqua" w:eastAsia="宋体" w:hAnsi="Book Antiqua" w:cs="宋体"/>
          <w:i/>
          <w:iCs/>
          <w:kern w:val="0"/>
          <w:sz w:val="24"/>
          <w:szCs w:val="24"/>
          <w:lang w:eastAsia="zh-CN"/>
        </w:rPr>
        <w:t>N Engl J Med</w:t>
      </w:r>
      <w:r w:rsidRPr="00F95A2E">
        <w:rPr>
          <w:rFonts w:ascii="Book Antiqua" w:eastAsia="宋体" w:hAnsi="Book Antiqua" w:cs="宋体"/>
          <w:kern w:val="0"/>
          <w:sz w:val="24"/>
          <w:szCs w:val="24"/>
          <w:lang w:eastAsia="zh-CN"/>
        </w:rPr>
        <w:t xml:space="preserve"> 2009; </w:t>
      </w:r>
      <w:r w:rsidRPr="00F95A2E">
        <w:rPr>
          <w:rFonts w:ascii="Book Antiqua" w:eastAsia="宋体" w:hAnsi="Book Antiqua" w:cs="宋体"/>
          <w:b/>
          <w:bCs/>
          <w:kern w:val="0"/>
          <w:sz w:val="24"/>
          <w:szCs w:val="24"/>
          <w:lang w:eastAsia="zh-CN"/>
        </w:rPr>
        <w:t>361</w:t>
      </w:r>
      <w:r w:rsidRPr="00F95A2E">
        <w:rPr>
          <w:rFonts w:ascii="Book Antiqua" w:eastAsia="宋体" w:hAnsi="Book Antiqua" w:cs="宋体"/>
          <w:kern w:val="0"/>
          <w:sz w:val="24"/>
          <w:szCs w:val="24"/>
          <w:lang w:eastAsia="zh-CN"/>
        </w:rPr>
        <w:t>: 98-99 [PMID: 19571295 DOI: 10.1056/NEJMc0904160]</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14 </w:t>
      </w:r>
      <w:r w:rsidRPr="00F95A2E">
        <w:rPr>
          <w:rFonts w:ascii="Book Antiqua" w:eastAsia="宋体" w:hAnsi="Book Antiqua" w:cs="宋体"/>
          <w:b/>
          <w:bCs/>
          <w:kern w:val="0"/>
          <w:sz w:val="24"/>
          <w:szCs w:val="24"/>
          <w:lang w:eastAsia="zh-CN"/>
        </w:rPr>
        <w:t>Karapetis CS</w:t>
      </w:r>
      <w:r w:rsidRPr="00F95A2E">
        <w:rPr>
          <w:rFonts w:ascii="Book Antiqua" w:eastAsia="宋体" w:hAnsi="Book Antiqua" w:cs="宋体"/>
          <w:kern w:val="0"/>
          <w:sz w:val="24"/>
          <w:szCs w:val="24"/>
          <w:lang w:eastAsia="zh-CN"/>
        </w:rPr>
        <w:t xml:space="preserve">, Khambata-Ford S, Jonker DJ, O'Callaghan CJ, Tu D, Tebbutt NC, Simes RJ, Chalchal H, Shapiro JD, Robitaille S, Price TJ, Shepherd L, Au HJ, Langer C, Moore MJ, Zalcberg JR. K-ras mutations and benefit from cetuximab in advanced colorectal cancer. </w:t>
      </w:r>
      <w:r w:rsidRPr="00F95A2E">
        <w:rPr>
          <w:rFonts w:ascii="Book Antiqua" w:eastAsia="宋体" w:hAnsi="Book Antiqua" w:cs="宋体"/>
          <w:i/>
          <w:iCs/>
          <w:kern w:val="0"/>
          <w:sz w:val="24"/>
          <w:szCs w:val="24"/>
          <w:lang w:eastAsia="zh-CN"/>
        </w:rPr>
        <w:t>N Engl J Med</w:t>
      </w:r>
      <w:r w:rsidRPr="00F95A2E">
        <w:rPr>
          <w:rFonts w:ascii="Book Antiqua" w:eastAsia="宋体" w:hAnsi="Book Antiqua" w:cs="宋体"/>
          <w:kern w:val="0"/>
          <w:sz w:val="24"/>
          <w:szCs w:val="24"/>
          <w:lang w:eastAsia="zh-CN"/>
        </w:rPr>
        <w:t xml:space="preserve"> 2008; </w:t>
      </w:r>
      <w:r w:rsidRPr="00F95A2E">
        <w:rPr>
          <w:rFonts w:ascii="Book Antiqua" w:eastAsia="宋体" w:hAnsi="Book Antiqua" w:cs="宋体"/>
          <w:b/>
          <w:bCs/>
          <w:kern w:val="0"/>
          <w:sz w:val="24"/>
          <w:szCs w:val="24"/>
          <w:lang w:eastAsia="zh-CN"/>
        </w:rPr>
        <w:t>359</w:t>
      </w:r>
      <w:r w:rsidRPr="00F95A2E">
        <w:rPr>
          <w:rFonts w:ascii="Book Antiqua" w:eastAsia="宋体" w:hAnsi="Book Antiqua" w:cs="宋体"/>
          <w:kern w:val="0"/>
          <w:sz w:val="24"/>
          <w:szCs w:val="24"/>
          <w:lang w:eastAsia="zh-CN"/>
        </w:rPr>
        <w:t>: 1757-1765 [PMID: 18946061 DOI: 10.1056/NEJMoa0804385]</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15 </w:t>
      </w:r>
      <w:r w:rsidRPr="00F95A2E">
        <w:rPr>
          <w:rFonts w:ascii="Book Antiqua" w:eastAsia="宋体" w:hAnsi="Book Antiqua" w:cs="宋体"/>
          <w:b/>
          <w:bCs/>
          <w:kern w:val="0"/>
          <w:sz w:val="24"/>
          <w:szCs w:val="24"/>
          <w:lang w:eastAsia="zh-CN"/>
        </w:rPr>
        <w:t>Lu H</w:t>
      </w:r>
      <w:r w:rsidRPr="00F95A2E">
        <w:rPr>
          <w:rFonts w:ascii="Book Antiqua" w:eastAsia="宋体" w:hAnsi="Book Antiqua" w:cs="宋体"/>
          <w:kern w:val="0"/>
          <w:sz w:val="24"/>
          <w:szCs w:val="24"/>
          <w:lang w:eastAsia="zh-CN"/>
        </w:rPr>
        <w:t xml:space="preserve">, Ouyang W, Huang C. Inflammation, a key event in cancer development. </w:t>
      </w:r>
      <w:r w:rsidRPr="00F95A2E">
        <w:rPr>
          <w:rFonts w:ascii="Book Antiqua" w:eastAsia="宋体" w:hAnsi="Book Antiqua" w:cs="宋体"/>
          <w:i/>
          <w:iCs/>
          <w:kern w:val="0"/>
          <w:sz w:val="24"/>
          <w:szCs w:val="24"/>
          <w:lang w:eastAsia="zh-CN"/>
        </w:rPr>
        <w:t>Mol Cancer Res</w:t>
      </w:r>
      <w:r w:rsidRPr="00F95A2E">
        <w:rPr>
          <w:rFonts w:ascii="Book Antiqua" w:eastAsia="宋体" w:hAnsi="Book Antiqua" w:cs="宋体"/>
          <w:kern w:val="0"/>
          <w:sz w:val="24"/>
          <w:szCs w:val="24"/>
          <w:lang w:eastAsia="zh-CN"/>
        </w:rPr>
        <w:t xml:space="preserve"> 2006; </w:t>
      </w:r>
      <w:r w:rsidRPr="00F95A2E">
        <w:rPr>
          <w:rFonts w:ascii="Book Antiqua" w:eastAsia="宋体" w:hAnsi="Book Antiqua" w:cs="宋体"/>
          <w:b/>
          <w:bCs/>
          <w:kern w:val="0"/>
          <w:sz w:val="24"/>
          <w:szCs w:val="24"/>
          <w:lang w:eastAsia="zh-CN"/>
        </w:rPr>
        <w:t>4</w:t>
      </w:r>
      <w:r w:rsidRPr="00F95A2E">
        <w:rPr>
          <w:rFonts w:ascii="Book Antiqua" w:eastAsia="宋体" w:hAnsi="Book Antiqua" w:cs="宋体"/>
          <w:kern w:val="0"/>
          <w:sz w:val="24"/>
          <w:szCs w:val="24"/>
          <w:lang w:eastAsia="zh-CN"/>
        </w:rPr>
        <w:t>: 221-233 [PMID: 16603636 DOI: 10.1158/1541-7786.MCR-05-0261]</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16 </w:t>
      </w:r>
      <w:r w:rsidRPr="00F95A2E">
        <w:rPr>
          <w:rFonts w:ascii="Book Antiqua" w:eastAsia="宋体" w:hAnsi="Book Antiqua" w:cs="宋体"/>
          <w:b/>
          <w:bCs/>
          <w:kern w:val="0"/>
          <w:sz w:val="24"/>
          <w:szCs w:val="24"/>
          <w:lang w:eastAsia="zh-CN"/>
        </w:rPr>
        <w:t>Roxburgh CS</w:t>
      </w:r>
      <w:r w:rsidRPr="00F95A2E">
        <w:rPr>
          <w:rFonts w:ascii="Book Antiqua" w:eastAsia="宋体" w:hAnsi="Book Antiqua" w:cs="宋体"/>
          <w:kern w:val="0"/>
          <w:sz w:val="24"/>
          <w:szCs w:val="24"/>
          <w:lang w:eastAsia="zh-CN"/>
        </w:rPr>
        <w:t xml:space="preserve">, McMillan DC. Cancer and systemic inflammation: treat the tumour and treat the host. </w:t>
      </w:r>
      <w:r w:rsidRPr="00F95A2E">
        <w:rPr>
          <w:rFonts w:ascii="Book Antiqua" w:eastAsia="宋体" w:hAnsi="Book Antiqua" w:cs="宋体"/>
          <w:i/>
          <w:iCs/>
          <w:kern w:val="0"/>
          <w:sz w:val="24"/>
          <w:szCs w:val="24"/>
          <w:lang w:eastAsia="zh-CN"/>
        </w:rPr>
        <w:t>Br J Cancer</w:t>
      </w:r>
      <w:r w:rsidRPr="00F95A2E">
        <w:rPr>
          <w:rFonts w:ascii="Book Antiqua" w:eastAsia="宋体" w:hAnsi="Book Antiqua" w:cs="宋体"/>
          <w:kern w:val="0"/>
          <w:sz w:val="24"/>
          <w:szCs w:val="24"/>
          <w:lang w:eastAsia="zh-CN"/>
        </w:rPr>
        <w:t xml:space="preserve"> 2014; </w:t>
      </w:r>
      <w:r w:rsidRPr="00F95A2E">
        <w:rPr>
          <w:rFonts w:ascii="Book Antiqua" w:eastAsia="宋体" w:hAnsi="Book Antiqua" w:cs="宋体"/>
          <w:b/>
          <w:bCs/>
          <w:kern w:val="0"/>
          <w:sz w:val="24"/>
          <w:szCs w:val="24"/>
          <w:lang w:eastAsia="zh-CN"/>
        </w:rPr>
        <w:t>110</w:t>
      </w:r>
      <w:r w:rsidRPr="00F95A2E">
        <w:rPr>
          <w:rFonts w:ascii="Book Antiqua" w:eastAsia="宋体" w:hAnsi="Book Antiqua" w:cs="宋体"/>
          <w:kern w:val="0"/>
          <w:sz w:val="24"/>
          <w:szCs w:val="24"/>
          <w:lang w:eastAsia="zh-CN"/>
        </w:rPr>
        <w:t>: 1409-1412 [PMID: 24548867 DOI: 10.1038/bjc.2014.90]</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17 </w:t>
      </w:r>
      <w:r w:rsidRPr="00F95A2E">
        <w:rPr>
          <w:rFonts w:ascii="Book Antiqua" w:eastAsia="宋体" w:hAnsi="Book Antiqua" w:cs="宋体"/>
          <w:b/>
          <w:bCs/>
          <w:kern w:val="0"/>
          <w:sz w:val="24"/>
          <w:szCs w:val="24"/>
          <w:lang w:eastAsia="zh-CN"/>
        </w:rPr>
        <w:t>Laird BJ</w:t>
      </w:r>
      <w:r w:rsidRPr="00F95A2E">
        <w:rPr>
          <w:rFonts w:ascii="Book Antiqua" w:eastAsia="宋体" w:hAnsi="Book Antiqua" w:cs="宋体"/>
          <w:kern w:val="0"/>
          <w:sz w:val="24"/>
          <w:szCs w:val="24"/>
          <w:lang w:eastAsia="zh-CN"/>
        </w:rPr>
        <w:t xml:space="preserve">, Kaasa S, McMillan DC, Fallon MT, Hjermstad MJ, Fayers P, Klepstad P. Prognostic factors in patients with advanced cancer: a comparison of clinicopathological factors and the development of an inflammation-based prognostic system. </w:t>
      </w:r>
      <w:r w:rsidRPr="00F95A2E">
        <w:rPr>
          <w:rFonts w:ascii="Book Antiqua" w:eastAsia="宋体" w:hAnsi="Book Antiqua" w:cs="宋体"/>
          <w:i/>
          <w:iCs/>
          <w:kern w:val="0"/>
          <w:sz w:val="24"/>
          <w:szCs w:val="24"/>
          <w:lang w:eastAsia="zh-CN"/>
        </w:rPr>
        <w:t>Clin Cancer Res</w:t>
      </w:r>
      <w:r w:rsidRPr="00F95A2E">
        <w:rPr>
          <w:rFonts w:ascii="Book Antiqua" w:eastAsia="宋体" w:hAnsi="Book Antiqua" w:cs="宋体"/>
          <w:kern w:val="0"/>
          <w:sz w:val="24"/>
          <w:szCs w:val="24"/>
          <w:lang w:eastAsia="zh-CN"/>
        </w:rPr>
        <w:t xml:space="preserve"> 2013; </w:t>
      </w:r>
      <w:r w:rsidRPr="00F95A2E">
        <w:rPr>
          <w:rFonts w:ascii="Book Antiqua" w:eastAsia="宋体" w:hAnsi="Book Antiqua" w:cs="宋体"/>
          <w:b/>
          <w:bCs/>
          <w:kern w:val="0"/>
          <w:sz w:val="24"/>
          <w:szCs w:val="24"/>
          <w:lang w:eastAsia="zh-CN"/>
        </w:rPr>
        <w:t>19</w:t>
      </w:r>
      <w:r w:rsidRPr="00F95A2E">
        <w:rPr>
          <w:rFonts w:ascii="Book Antiqua" w:eastAsia="宋体" w:hAnsi="Book Antiqua" w:cs="宋体"/>
          <w:kern w:val="0"/>
          <w:sz w:val="24"/>
          <w:szCs w:val="24"/>
          <w:lang w:eastAsia="zh-CN"/>
        </w:rPr>
        <w:t>: 5456-5464 [PMID: 23938289 DOI: 10.1158/1078-0432.CCR-13-1066]</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18 </w:t>
      </w:r>
      <w:r w:rsidRPr="00F95A2E">
        <w:rPr>
          <w:rFonts w:ascii="Book Antiqua" w:eastAsia="宋体" w:hAnsi="Book Antiqua" w:cs="宋体"/>
          <w:b/>
          <w:bCs/>
          <w:kern w:val="0"/>
          <w:sz w:val="24"/>
          <w:szCs w:val="24"/>
          <w:lang w:eastAsia="zh-CN"/>
        </w:rPr>
        <w:t>McMillan DC</w:t>
      </w:r>
      <w:r w:rsidRPr="00F95A2E">
        <w:rPr>
          <w:rFonts w:ascii="Book Antiqua" w:eastAsia="宋体" w:hAnsi="Book Antiqua" w:cs="宋体"/>
          <w:kern w:val="0"/>
          <w:sz w:val="24"/>
          <w:szCs w:val="24"/>
          <w:lang w:eastAsia="zh-CN"/>
        </w:rPr>
        <w:t xml:space="preserve">. The systemic inflammation-based Glasgow Prognostic Score: a decade of experience in patients with cancer. </w:t>
      </w:r>
      <w:r w:rsidRPr="00F95A2E">
        <w:rPr>
          <w:rFonts w:ascii="Book Antiqua" w:eastAsia="宋体" w:hAnsi="Book Antiqua" w:cs="宋体"/>
          <w:i/>
          <w:iCs/>
          <w:kern w:val="0"/>
          <w:sz w:val="24"/>
          <w:szCs w:val="24"/>
          <w:lang w:eastAsia="zh-CN"/>
        </w:rPr>
        <w:t>Cancer Treat Rev</w:t>
      </w:r>
      <w:r w:rsidRPr="00F95A2E">
        <w:rPr>
          <w:rFonts w:ascii="Book Antiqua" w:eastAsia="宋体" w:hAnsi="Book Antiqua" w:cs="宋体"/>
          <w:kern w:val="0"/>
          <w:sz w:val="24"/>
          <w:szCs w:val="24"/>
          <w:lang w:eastAsia="zh-CN"/>
        </w:rPr>
        <w:t xml:space="preserve"> 2013; </w:t>
      </w:r>
      <w:r w:rsidRPr="00F95A2E">
        <w:rPr>
          <w:rFonts w:ascii="Book Antiqua" w:eastAsia="宋体" w:hAnsi="Book Antiqua" w:cs="宋体"/>
          <w:b/>
          <w:bCs/>
          <w:kern w:val="0"/>
          <w:sz w:val="24"/>
          <w:szCs w:val="24"/>
          <w:lang w:eastAsia="zh-CN"/>
        </w:rPr>
        <w:t>39</w:t>
      </w:r>
      <w:r w:rsidRPr="00F95A2E">
        <w:rPr>
          <w:rFonts w:ascii="Book Antiqua" w:eastAsia="宋体" w:hAnsi="Book Antiqua" w:cs="宋体"/>
          <w:kern w:val="0"/>
          <w:sz w:val="24"/>
          <w:szCs w:val="24"/>
          <w:lang w:eastAsia="zh-CN"/>
        </w:rPr>
        <w:t>: 534-540 [PMID: 22995477 DOI: 10.1016/j.ctrv.2012.08.003]</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19 </w:t>
      </w:r>
      <w:r w:rsidRPr="00F95A2E">
        <w:rPr>
          <w:rFonts w:ascii="Book Antiqua" w:eastAsia="宋体" w:hAnsi="Book Antiqua" w:cs="宋体"/>
          <w:b/>
          <w:kern w:val="0"/>
          <w:sz w:val="24"/>
          <w:szCs w:val="24"/>
          <w:lang w:eastAsia="zh-CN"/>
        </w:rPr>
        <w:t>Nozoe T</w:t>
      </w:r>
      <w:r w:rsidRPr="00F95A2E">
        <w:rPr>
          <w:rFonts w:ascii="Book Antiqua" w:eastAsia="宋体" w:hAnsi="Book Antiqua" w:cs="宋体"/>
          <w:kern w:val="0"/>
          <w:sz w:val="24"/>
          <w:szCs w:val="24"/>
          <w:lang w:eastAsia="zh-CN"/>
        </w:rPr>
        <w:t xml:space="preserve">, Matsumata T, Kitamura M, Sugimachi K. Significance of preoperative elevation of serum C-reactive protein as an indicator of prognosis in colorectal cancer. </w:t>
      </w:r>
      <w:r w:rsidRPr="00F95A2E">
        <w:rPr>
          <w:rFonts w:ascii="Book Antiqua" w:eastAsia="宋体" w:hAnsi="Book Antiqua" w:cs="宋体"/>
          <w:i/>
          <w:kern w:val="0"/>
          <w:sz w:val="24"/>
          <w:szCs w:val="24"/>
          <w:lang w:eastAsia="zh-CN"/>
        </w:rPr>
        <w:t>A</w:t>
      </w:r>
      <w:bookmarkStart w:id="36" w:name="OLE_LINK825"/>
      <w:bookmarkStart w:id="37" w:name="OLE_LINK826"/>
      <w:r w:rsidRPr="00F95A2E">
        <w:rPr>
          <w:rFonts w:ascii="Book Antiqua" w:eastAsia="宋体" w:hAnsi="Book Antiqua" w:cs="宋体"/>
          <w:i/>
          <w:kern w:val="0"/>
          <w:sz w:val="24"/>
          <w:szCs w:val="24"/>
          <w:lang w:eastAsia="zh-CN"/>
        </w:rPr>
        <w:t>m J Surg</w:t>
      </w:r>
      <w:r w:rsidRPr="00F95A2E">
        <w:rPr>
          <w:rFonts w:ascii="Book Antiqua" w:eastAsia="宋体" w:hAnsi="Book Antiqua" w:cs="宋体"/>
          <w:kern w:val="0"/>
          <w:sz w:val="24"/>
          <w:szCs w:val="24"/>
          <w:lang w:eastAsia="zh-CN"/>
        </w:rPr>
        <w:t xml:space="preserve"> 1998; </w:t>
      </w:r>
      <w:r w:rsidRPr="00F95A2E">
        <w:rPr>
          <w:rFonts w:ascii="Book Antiqua" w:eastAsia="宋体" w:hAnsi="Book Antiqua" w:cs="宋体"/>
          <w:b/>
          <w:kern w:val="0"/>
          <w:sz w:val="24"/>
          <w:szCs w:val="24"/>
          <w:lang w:eastAsia="zh-CN"/>
        </w:rPr>
        <w:t>176</w:t>
      </w:r>
      <w:r w:rsidRPr="00F95A2E">
        <w:rPr>
          <w:rFonts w:ascii="Book Antiqua" w:eastAsia="宋体" w:hAnsi="Book Antiqua" w:cs="宋体"/>
          <w:kern w:val="0"/>
          <w:sz w:val="24"/>
          <w:szCs w:val="24"/>
          <w:lang w:eastAsia="zh-CN"/>
        </w:rPr>
        <w:t>: 335-338</w:t>
      </w:r>
      <w:bookmarkEnd w:id="36"/>
      <w:bookmarkEnd w:id="37"/>
      <w:r w:rsidRPr="00F95A2E">
        <w:rPr>
          <w:rFonts w:ascii="Book Antiqua" w:eastAsia="宋体" w:hAnsi="Book Antiqua" w:cs="宋体"/>
          <w:kern w:val="0"/>
          <w:sz w:val="24"/>
          <w:szCs w:val="24"/>
          <w:lang w:eastAsia="zh-CN"/>
        </w:rPr>
        <w:t xml:space="preserve"> </w:t>
      </w:r>
      <w:r w:rsidR="00874851">
        <w:rPr>
          <w:rFonts w:ascii="Book Antiqua" w:eastAsia="宋体" w:hAnsi="Book Antiqua" w:cs="宋体" w:hint="eastAsia"/>
          <w:kern w:val="0"/>
          <w:sz w:val="24"/>
          <w:szCs w:val="24"/>
          <w:lang w:eastAsia="zh-CN"/>
        </w:rPr>
        <w:t>[</w:t>
      </w:r>
      <w:r w:rsidR="00874851" w:rsidRPr="00874851">
        <w:rPr>
          <w:rFonts w:ascii="Book Antiqua" w:eastAsia="宋体" w:hAnsi="Book Antiqua" w:cs="宋体"/>
          <w:kern w:val="0"/>
          <w:sz w:val="24"/>
          <w:szCs w:val="24"/>
          <w:lang w:eastAsia="zh-CN"/>
        </w:rPr>
        <w:t xml:space="preserve">PMID: 9817250 </w:t>
      </w:r>
      <w:r w:rsidRPr="00F95A2E">
        <w:rPr>
          <w:rFonts w:ascii="Book Antiqua" w:eastAsia="宋体" w:hAnsi="Book Antiqua" w:cs="宋体"/>
          <w:kern w:val="0"/>
          <w:sz w:val="24"/>
          <w:szCs w:val="24"/>
          <w:lang w:eastAsia="zh-CN"/>
        </w:rPr>
        <w:t>DOI: 10.1016/S0002-9610(98)00204-9</w:t>
      </w:r>
      <w:r w:rsidR="00874851">
        <w:rPr>
          <w:rFonts w:ascii="Book Antiqua" w:eastAsia="宋体" w:hAnsi="Book Antiqua" w:cs="宋体" w:hint="eastAsia"/>
          <w:kern w:val="0"/>
          <w:sz w:val="24"/>
          <w:szCs w:val="24"/>
          <w:lang w:eastAsia="zh-CN"/>
        </w:rPr>
        <w:t>]</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20 </w:t>
      </w:r>
      <w:r w:rsidRPr="00F95A2E">
        <w:rPr>
          <w:rFonts w:ascii="Book Antiqua" w:eastAsia="宋体" w:hAnsi="Book Antiqua" w:cs="宋体"/>
          <w:b/>
          <w:bCs/>
          <w:kern w:val="0"/>
          <w:sz w:val="24"/>
          <w:szCs w:val="24"/>
          <w:lang w:eastAsia="zh-CN"/>
        </w:rPr>
        <w:t>Talagas M</w:t>
      </w:r>
      <w:r w:rsidRPr="00F95A2E">
        <w:rPr>
          <w:rFonts w:ascii="Book Antiqua" w:eastAsia="宋体" w:hAnsi="Book Antiqua" w:cs="宋体"/>
          <w:kern w:val="0"/>
          <w:sz w:val="24"/>
          <w:szCs w:val="24"/>
          <w:lang w:eastAsia="zh-CN"/>
        </w:rPr>
        <w:t xml:space="preserve">, Uguen A, Garlantezec R, Fournier G, Doucet L, Gobin E, Marcorelles P, Volant A, DE Braekeleer M. VEGFR1 and NRP1 endothelial expressions predict distant relapse after radical prostatectomy in clinically localized prostate cancer. </w:t>
      </w:r>
      <w:r w:rsidRPr="00F95A2E">
        <w:rPr>
          <w:rFonts w:ascii="Book Antiqua" w:eastAsia="宋体" w:hAnsi="Book Antiqua" w:cs="宋体"/>
          <w:i/>
          <w:iCs/>
          <w:kern w:val="0"/>
          <w:sz w:val="24"/>
          <w:szCs w:val="24"/>
          <w:lang w:eastAsia="zh-CN"/>
        </w:rPr>
        <w:t>Anticancer Res</w:t>
      </w:r>
      <w:r w:rsidRPr="00F95A2E">
        <w:rPr>
          <w:rFonts w:ascii="Book Antiqua" w:eastAsia="宋体" w:hAnsi="Book Antiqua" w:cs="宋体"/>
          <w:kern w:val="0"/>
          <w:sz w:val="24"/>
          <w:szCs w:val="24"/>
          <w:lang w:eastAsia="zh-CN"/>
        </w:rPr>
        <w:t xml:space="preserve"> 2013; </w:t>
      </w:r>
      <w:r w:rsidRPr="00F95A2E">
        <w:rPr>
          <w:rFonts w:ascii="Book Antiqua" w:eastAsia="宋体" w:hAnsi="Book Antiqua" w:cs="宋体"/>
          <w:b/>
          <w:bCs/>
          <w:kern w:val="0"/>
          <w:sz w:val="24"/>
          <w:szCs w:val="24"/>
          <w:lang w:eastAsia="zh-CN"/>
        </w:rPr>
        <w:t>33</w:t>
      </w:r>
      <w:r w:rsidRPr="00F95A2E">
        <w:rPr>
          <w:rFonts w:ascii="Book Antiqua" w:eastAsia="宋体" w:hAnsi="Book Antiqua" w:cs="宋体"/>
          <w:kern w:val="0"/>
          <w:sz w:val="24"/>
          <w:szCs w:val="24"/>
          <w:lang w:eastAsia="zh-CN"/>
        </w:rPr>
        <w:t>: 2065-2075 [PMID: 23645757]</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21 </w:t>
      </w:r>
      <w:r w:rsidRPr="00F95A2E">
        <w:rPr>
          <w:rFonts w:ascii="Book Antiqua" w:eastAsia="宋体" w:hAnsi="Book Antiqua" w:cs="宋体"/>
          <w:b/>
          <w:bCs/>
          <w:kern w:val="0"/>
          <w:sz w:val="24"/>
          <w:szCs w:val="24"/>
          <w:lang w:eastAsia="zh-CN"/>
        </w:rPr>
        <w:t>Shibutani M</w:t>
      </w:r>
      <w:r w:rsidRPr="00F95A2E">
        <w:rPr>
          <w:rFonts w:ascii="Book Antiqua" w:eastAsia="宋体" w:hAnsi="Book Antiqua" w:cs="宋体"/>
          <w:kern w:val="0"/>
          <w:sz w:val="24"/>
          <w:szCs w:val="24"/>
          <w:lang w:eastAsia="zh-CN"/>
        </w:rPr>
        <w:t xml:space="preserve">, Maeda K, Nagahara H, Noda E, Ohtani H, Nishiguchi Y, Hirakawa K. Prognostic significance of the preoperative serum C-reactive protein level in patients with stage IV colorectal cancer. </w:t>
      </w:r>
      <w:r w:rsidRPr="00F95A2E">
        <w:rPr>
          <w:rFonts w:ascii="Book Antiqua" w:eastAsia="宋体" w:hAnsi="Book Antiqua" w:cs="宋体"/>
          <w:i/>
          <w:iCs/>
          <w:kern w:val="0"/>
          <w:sz w:val="24"/>
          <w:szCs w:val="24"/>
          <w:lang w:eastAsia="zh-CN"/>
        </w:rPr>
        <w:t>Surg Today</w:t>
      </w:r>
      <w:r w:rsidRPr="00F95A2E">
        <w:rPr>
          <w:rFonts w:ascii="Book Antiqua" w:eastAsia="宋体" w:hAnsi="Book Antiqua" w:cs="宋体"/>
          <w:kern w:val="0"/>
          <w:sz w:val="24"/>
          <w:szCs w:val="24"/>
          <w:lang w:eastAsia="zh-CN"/>
        </w:rPr>
        <w:t xml:space="preserve"> 2015; </w:t>
      </w:r>
      <w:r w:rsidRPr="00F95A2E">
        <w:rPr>
          <w:rFonts w:ascii="Book Antiqua" w:eastAsia="宋体" w:hAnsi="Book Antiqua" w:cs="宋体"/>
          <w:b/>
          <w:bCs/>
          <w:kern w:val="0"/>
          <w:sz w:val="24"/>
          <w:szCs w:val="24"/>
          <w:lang w:eastAsia="zh-CN"/>
        </w:rPr>
        <w:t>45</w:t>
      </w:r>
      <w:r w:rsidRPr="00F95A2E">
        <w:rPr>
          <w:rFonts w:ascii="Book Antiqua" w:eastAsia="宋体" w:hAnsi="Book Antiqua" w:cs="宋体"/>
          <w:kern w:val="0"/>
          <w:sz w:val="24"/>
          <w:szCs w:val="24"/>
          <w:lang w:eastAsia="zh-CN"/>
        </w:rPr>
        <w:t>: 315-321 [PMID: 24817059</w:t>
      </w:r>
      <w:r w:rsidR="009968D0">
        <w:rPr>
          <w:rFonts w:ascii="Book Antiqua" w:eastAsia="宋体" w:hAnsi="Book Antiqua" w:cs="宋体"/>
          <w:kern w:val="0"/>
          <w:sz w:val="24"/>
          <w:szCs w:val="24"/>
          <w:lang w:eastAsia="zh-CN"/>
        </w:rPr>
        <w:t xml:space="preserve"> DOI: 10.1007/s00595-014-0909-1</w:t>
      </w:r>
      <w:r w:rsidRPr="00F95A2E">
        <w:rPr>
          <w:rFonts w:ascii="Book Antiqua" w:eastAsia="宋体" w:hAnsi="Book Antiqua" w:cs="宋体"/>
          <w:kern w:val="0"/>
          <w:sz w:val="24"/>
          <w:szCs w:val="24"/>
          <w:lang w:eastAsia="zh-CN"/>
        </w:rPr>
        <w:t>]</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22 </w:t>
      </w:r>
      <w:r w:rsidRPr="00F95A2E">
        <w:rPr>
          <w:rFonts w:ascii="Book Antiqua" w:eastAsia="宋体" w:hAnsi="Book Antiqua" w:cs="宋体"/>
          <w:b/>
          <w:bCs/>
          <w:kern w:val="0"/>
          <w:sz w:val="24"/>
          <w:szCs w:val="24"/>
          <w:lang w:eastAsia="zh-CN"/>
        </w:rPr>
        <w:t>Sugimoto K</w:t>
      </w:r>
      <w:r w:rsidRPr="00F95A2E">
        <w:rPr>
          <w:rFonts w:ascii="Book Antiqua" w:eastAsia="宋体" w:hAnsi="Book Antiqua" w:cs="宋体"/>
          <w:kern w:val="0"/>
          <w:sz w:val="24"/>
          <w:szCs w:val="24"/>
          <w:lang w:eastAsia="zh-CN"/>
        </w:rPr>
        <w:t xml:space="preserve">, Komiyama H, Kojima Y, Goto M, Tomiki Y, Sakamoto K. Glasgow prognostic score as a prognostic factor in patients undergoing curative surgery for colorectal cancer. </w:t>
      </w:r>
      <w:r w:rsidRPr="00F95A2E">
        <w:rPr>
          <w:rFonts w:ascii="Book Antiqua" w:eastAsia="宋体" w:hAnsi="Book Antiqua" w:cs="宋体"/>
          <w:i/>
          <w:iCs/>
          <w:kern w:val="0"/>
          <w:sz w:val="24"/>
          <w:szCs w:val="24"/>
          <w:lang w:eastAsia="zh-CN"/>
        </w:rPr>
        <w:t>Dig Surg</w:t>
      </w:r>
      <w:r w:rsidRPr="00F95A2E">
        <w:rPr>
          <w:rFonts w:ascii="Book Antiqua" w:eastAsia="宋体" w:hAnsi="Book Antiqua" w:cs="宋体"/>
          <w:kern w:val="0"/>
          <w:sz w:val="24"/>
          <w:szCs w:val="24"/>
          <w:lang w:eastAsia="zh-CN"/>
        </w:rPr>
        <w:t xml:space="preserve"> 2012; </w:t>
      </w:r>
      <w:r w:rsidRPr="00F95A2E">
        <w:rPr>
          <w:rFonts w:ascii="Book Antiqua" w:eastAsia="宋体" w:hAnsi="Book Antiqua" w:cs="宋体"/>
          <w:b/>
          <w:bCs/>
          <w:kern w:val="0"/>
          <w:sz w:val="24"/>
          <w:szCs w:val="24"/>
          <w:lang w:eastAsia="zh-CN"/>
        </w:rPr>
        <w:t>29</w:t>
      </w:r>
      <w:r w:rsidRPr="00F95A2E">
        <w:rPr>
          <w:rFonts w:ascii="Book Antiqua" w:eastAsia="宋体" w:hAnsi="Book Antiqua" w:cs="宋体"/>
          <w:kern w:val="0"/>
          <w:sz w:val="24"/>
          <w:szCs w:val="24"/>
          <w:lang w:eastAsia="zh-CN"/>
        </w:rPr>
        <w:t>: 503-509 [PMID: 23392422 DOI: 10.1159/000346002]</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23 </w:t>
      </w:r>
      <w:r w:rsidRPr="00F95A2E">
        <w:rPr>
          <w:rFonts w:ascii="Book Antiqua" w:eastAsia="宋体" w:hAnsi="Book Antiqua" w:cs="宋体"/>
          <w:b/>
          <w:bCs/>
          <w:kern w:val="0"/>
          <w:sz w:val="24"/>
          <w:szCs w:val="24"/>
          <w:lang w:eastAsia="zh-CN"/>
        </w:rPr>
        <w:t>Kishiki T</w:t>
      </w:r>
      <w:r w:rsidRPr="00F95A2E">
        <w:rPr>
          <w:rFonts w:ascii="Book Antiqua" w:eastAsia="宋体" w:hAnsi="Book Antiqua" w:cs="宋体"/>
          <w:kern w:val="0"/>
          <w:sz w:val="24"/>
          <w:szCs w:val="24"/>
          <w:lang w:eastAsia="zh-CN"/>
        </w:rPr>
        <w:t xml:space="preserve">, Masaki T, Matsuoka H, Kobayashi T, Suzuki Y, Abe N, Mori T, Sugiyama M. Modified Glasgow prognostic score in patients with incurable stage IV colorectal cancer. </w:t>
      </w:r>
      <w:r w:rsidRPr="00F95A2E">
        <w:rPr>
          <w:rFonts w:ascii="Book Antiqua" w:eastAsia="宋体" w:hAnsi="Book Antiqua" w:cs="宋体"/>
          <w:i/>
          <w:iCs/>
          <w:kern w:val="0"/>
          <w:sz w:val="24"/>
          <w:szCs w:val="24"/>
          <w:lang w:eastAsia="zh-CN"/>
        </w:rPr>
        <w:t>Am J Surg</w:t>
      </w:r>
      <w:r w:rsidRPr="00F95A2E">
        <w:rPr>
          <w:rFonts w:ascii="Book Antiqua" w:eastAsia="宋体" w:hAnsi="Book Antiqua" w:cs="宋体"/>
          <w:kern w:val="0"/>
          <w:sz w:val="24"/>
          <w:szCs w:val="24"/>
          <w:lang w:eastAsia="zh-CN"/>
        </w:rPr>
        <w:t xml:space="preserve"> 2013; </w:t>
      </w:r>
      <w:r w:rsidRPr="00F95A2E">
        <w:rPr>
          <w:rFonts w:ascii="Book Antiqua" w:eastAsia="宋体" w:hAnsi="Book Antiqua" w:cs="宋体"/>
          <w:b/>
          <w:bCs/>
          <w:kern w:val="0"/>
          <w:sz w:val="24"/>
          <w:szCs w:val="24"/>
          <w:lang w:eastAsia="zh-CN"/>
        </w:rPr>
        <w:t>206</w:t>
      </w:r>
      <w:r w:rsidRPr="00F95A2E">
        <w:rPr>
          <w:rFonts w:ascii="Book Antiqua" w:eastAsia="宋体" w:hAnsi="Book Antiqua" w:cs="宋体"/>
          <w:kern w:val="0"/>
          <w:sz w:val="24"/>
          <w:szCs w:val="24"/>
          <w:lang w:eastAsia="zh-CN"/>
        </w:rPr>
        <w:t>: 234-240 [PMID: 23827511]</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24 </w:t>
      </w:r>
      <w:r w:rsidRPr="00F95A2E">
        <w:rPr>
          <w:rFonts w:ascii="Book Antiqua" w:eastAsia="宋体" w:hAnsi="Book Antiqua" w:cs="宋体"/>
          <w:b/>
          <w:bCs/>
          <w:kern w:val="0"/>
          <w:sz w:val="24"/>
          <w:szCs w:val="24"/>
          <w:lang w:eastAsia="zh-CN"/>
        </w:rPr>
        <w:t>Ishizuka M</w:t>
      </w:r>
      <w:r w:rsidRPr="00F95A2E">
        <w:rPr>
          <w:rFonts w:ascii="Book Antiqua" w:eastAsia="宋体" w:hAnsi="Book Antiqua" w:cs="宋体"/>
          <w:kern w:val="0"/>
          <w:sz w:val="24"/>
          <w:szCs w:val="24"/>
          <w:lang w:eastAsia="zh-CN"/>
        </w:rPr>
        <w:t xml:space="preserve">, Nagata H, Takagi K, Iwasaki Y, Kubota K. Inflammation-based prognostic system predicts survival after surgery for stage IV colorectal cancer. </w:t>
      </w:r>
      <w:r w:rsidRPr="00F95A2E">
        <w:rPr>
          <w:rFonts w:ascii="Book Antiqua" w:eastAsia="宋体" w:hAnsi="Book Antiqua" w:cs="宋体"/>
          <w:i/>
          <w:iCs/>
          <w:kern w:val="0"/>
          <w:sz w:val="24"/>
          <w:szCs w:val="24"/>
          <w:lang w:eastAsia="zh-CN"/>
        </w:rPr>
        <w:t>Am J Surg</w:t>
      </w:r>
      <w:r w:rsidRPr="00F95A2E">
        <w:rPr>
          <w:rFonts w:ascii="Book Antiqua" w:eastAsia="宋体" w:hAnsi="Book Antiqua" w:cs="宋体"/>
          <w:kern w:val="0"/>
          <w:sz w:val="24"/>
          <w:szCs w:val="24"/>
          <w:lang w:eastAsia="zh-CN"/>
        </w:rPr>
        <w:t xml:space="preserve"> 2013; </w:t>
      </w:r>
      <w:r w:rsidRPr="00F95A2E">
        <w:rPr>
          <w:rFonts w:ascii="Book Antiqua" w:eastAsia="宋体" w:hAnsi="Book Antiqua" w:cs="宋体"/>
          <w:b/>
          <w:bCs/>
          <w:kern w:val="0"/>
          <w:sz w:val="24"/>
          <w:szCs w:val="24"/>
          <w:lang w:eastAsia="zh-CN"/>
        </w:rPr>
        <w:t>205</w:t>
      </w:r>
      <w:r w:rsidRPr="00F95A2E">
        <w:rPr>
          <w:rFonts w:ascii="Book Antiqua" w:eastAsia="宋体" w:hAnsi="Book Antiqua" w:cs="宋体"/>
          <w:kern w:val="0"/>
          <w:sz w:val="24"/>
          <w:szCs w:val="24"/>
          <w:lang w:eastAsia="zh-CN"/>
        </w:rPr>
        <w:t>: 22-28 [PMID: 23116639 DOI: 10.1016/j.amjsurg.2012.04.012]</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25 </w:t>
      </w:r>
      <w:r w:rsidRPr="00F95A2E">
        <w:rPr>
          <w:rFonts w:ascii="Book Antiqua" w:eastAsia="宋体" w:hAnsi="Book Antiqua" w:cs="宋体"/>
          <w:b/>
          <w:bCs/>
          <w:kern w:val="0"/>
          <w:sz w:val="24"/>
          <w:szCs w:val="24"/>
          <w:lang w:eastAsia="zh-CN"/>
        </w:rPr>
        <w:t>Shibutani M</w:t>
      </w:r>
      <w:r w:rsidRPr="00F95A2E">
        <w:rPr>
          <w:rFonts w:ascii="Book Antiqua" w:eastAsia="宋体" w:hAnsi="Book Antiqua" w:cs="宋体"/>
          <w:kern w:val="0"/>
          <w:sz w:val="24"/>
          <w:szCs w:val="24"/>
          <w:lang w:eastAsia="zh-CN"/>
        </w:rPr>
        <w:t xml:space="preserve">, Maeda K, Nagahara H, Noda E, Ohtani H, Nishiguchi Y, Hirakawa K. A high preoperative neutrophil-to-lymphocyte ratio is associated with poor survival in patients with colorectal cancer. </w:t>
      </w:r>
      <w:r w:rsidRPr="00F95A2E">
        <w:rPr>
          <w:rFonts w:ascii="Book Antiqua" w:eastAsia="宋体" w:hAnsi="Book Antiqua" w:cs="宋体"/>
          <w:i/>
          <w:iCs/>
          <w:kern w:val="0"/>
          <w:sz w:val="24"/>
          <w:szCs w:val="24"/>
          <w:lang w:eastAsia="zh-CN"/>
        </w:rPr>
        <w:t>Anticancer Res</w:t>
      </w:r>
      <w:r w:rsidRPr="00F95A2E">
        <w:rPr>
          <w:rFonts w:ascii="Book Antiqua" w:eastAsia="宋体" w:hAnsi="Book Antiqua" w:cs="宋体"/>
          <w:kern w:val="0"/>
          <w:sz w:val="24"/>
          <w:szCs w:val="24"/>
          <w:lang w:eastAsia="zh-CN"/>
        </w:rPr>
        <w:t xml:space="preserve"> 2013; </w:t>
      </w:r>
      <w:r w:rsidRPr="00F95A2E">
        <w:rPr>
          <w:rFonts w:ascii="Book Antiqua" w:eastAsia="宋体" w:hAnsi="Book Antiqua" w:cs="宋体"/>
          <w:b/>
          <w:bCs/>
          <w:kern w:val="0"/>
          <w:sz w:val="24"/>
          <w:szCs w:val="24"/>
          <w:lang w:eastAsia="zh-CN"/>
        </w:rPr>
        <w:t>33</w:t>
      </w:r>
      <w:r w:rsidRPr="00F95A2E">
        <w:rPr>
          <w:rFonts w:ascii="Book Antiqua" w:eastAsia="宋体" w:hAnsi="Book Antiqua" w:cs="宋体"/>
          <w:kern w:val="0"/>
          <w:sz w:val="24"/>
          <w:szCs w:val="24"/>
          <w:lang w:eastAsia="zh-CN"/>
        </w:rPr>
        <w:t>: 3291-3294 [PMID: 23898094]</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26 </w:t>
      </w:r>
      <w:r w:rsidRPr="00F95A2E">
        <w:rPr>
          <w:rFonts w:ascii="Book Antiqua" w:eastAsia="宋体" w:hAnsi="Book Antiqua" w:cs="宋体"/>
          <w:b/>
          <w:bCs/>
          <w:kern w:val="0"/>
          <w:sz w:val="24"/>
          <w:szCs w:val="24"/>
          <w:lang w:eastAsia="zh-CN"/>
        </w:rPr>
        <w:t>Chua W</w:t>
      </w:r>
      <w:r w:rsidRPr="00F95A2E">
        <w:rPr>
          <w:rFonts w:ascii="Book Antiqua" w:eastAsia="宋体" w:hAnsi="Book Antiqua" w:cs="宋体"/>
          <w:kern w:val="0"/>
          <w:sz w:val="24"/>
          <w:szCs w:val="24"/>
          <w:lang w:eastAsia="zh-CN"/>
        </w:rPr>
        <w:t xml:space="preserve">, Charles KA, Baracos VE, Clarke SJ. Neutrophil/lymphocyte ratio predicts chemotherapy outcomes in patients with advanced colorectal cancer. </w:t>
      </w:r>
      <w:r w:rsidRPr="00F95A2E">
        <w:rPr>
          <w:rFonts w:ascii="Book Antiqua" w:eastAsia="宋体" w:hAnsi="Book Antiqua" w:cs="宋体"/>
          <w:i/>
          <w:iCs/>
          <w:kern w:val="0"/>
          <w:sz w:val="24"/>
          <w:szCs w:val="24"/>
          <w:lang w:eastAsia="zh-CN"/>
        </w:rPr>
        <w:t>Br J Cancer</w:t>
      </w:r>
      <w:r w:rsidRPr="00F95A2E">
        <w:rPr>
          <w:rFonts w:ascii="Book Antiqua" w:eastAsia="宋体" w:hAnsi="Book Antiqua" w:cs="宋体"/>
          <w:kern w:val="0"/>
          <w:sz w:val="24"/>
          <w:szCs w:val="24"/>
          <w:lang w:eastAsia="zh-CN"/>
        </w:rPr>
        <w:t xml:space="preserve"> 2011; </w:t>
      </w:r>
      <w:r w:rsidRPr="00F95A2E">
        <w:rPr>
          <w:rFonts w:ascii="Book Antiqua" w:eastAsia="宋体" w:hAnsi="Book Antiqua" w:cs="宋体"/>
          <w:b/>
          <w:bCs/>
          <w:kern w:val="0"/>
          <w:sz w:val="24"/>
          <w:szCs w:val="24"/>
          <w:lang w:eastAsia="zh-CN"/>
        </w:rPr>
        <w:t>104</w:t>
      </w:r>
      <w:r w:rsidRPr="00F95A2E">
        <w:rPr>
          <w:rFonts w:ascii="Book Antiqua" w:eastAsia="宋体" w:hAnsi="Book Antiqua" w:cs="宋体"/>
          <w:kern w:val="0"/>
          <w:sz w:val="24"/>
          <w:szCs w:val="24"/>
          <w:lang w:eastAsia="zh-CN"/>
        </w:rPr>
        <w:t>: 1288-1295 [PMID: 21448173 DOI: 10.1038/bjc.2011.100]</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27 </w:t>
      </w:r>
      <w:r w:rsidRPr="00F95A2E">
        <w:rPr>
          <w:rFonts w:ascii="Book Antiqua" w:eastAsia="宋体" w:hAnsi="Book Antiqua" w:cs="宋体"/>
          <w:b/>
          <w:bCs/>
          <w:kern w:val="0"/>
          <w:sz w:val="24"/>
          <w:szCs w:val="24"/>
          <w:lang w:eastAsia="zh-CN"/>
        </w:rPr>
        <w:t>Li MX</w:t>
      </w:r>
      <w:r w:rsidRPr="00F95A2E">
        <w:rPr>
          <w:rFonts w:ascii="Book Antiqua" w:eastAsia="宋体" w:hAnsi="Book Antiqua" w:cs="宋体"/>
          <w:kern w:val="0"/>
          <w:sz w:val="24"/>
          <w:szCs w:val="24"/>
          <w:lang w:eastAsia="zh-CN"/>
        </w:rPr>
        <w:t xml:space="preserve">, Liu XM, Zhang XF, Zhang JF, Wang WL, Zhu Y, Dong J, Cheng JW, Liu ZW, Ma L, Lv Y. Prognostic role of neutrophil-to-lymphocyte ratio in colorectal cancer: a systematic review and meta-analysis. </w:t>
      </w:r>
      <w:r w:rsidRPr="00F95A2E">
        <w:rPr>
          <w:rFonts w:ascii="Book Antiqua" w:eastAsia="宋体" w:hAnsi="Book Antiqua" w:cs="宋体"/>
          <w:i/>
          <w:iCs/>
          <w:kern w:val="0"/>
          <w:sz w:val="24"/>
          <w:szCs w:val="24"/>
          <w:lang w:eastAsia="zh-CN"/>
        </w:rPr>
        <w:t>Int J Cancer</w:t>
      </w:r>
      <w:r w:rsidRPr="00F95A2E">
        <w:rPr>
          <w:rFonts w:ascii="Book Antiqua" w:eastAsia="宋体" w:hAnsi="Book Antiqua" w:cs="宋体"/>
          <w:kern w:val="0"/>
          <w:sz w:val="24"/>
          <w:szCs w:val="24"/>
          <w:lang w:eastAsia="zh-CN"/>
        </w:rPr>
        <w:t xml:space="preserve"> 2014; </w:t>
      </w:r>
      <w:r w:rsidRPr="00F95A2E">
        <w:rPr>
          <w:rFonts w:ascii="Book Antiqua" w:eastAsia="宋体" w:hAnsi="Book Antiqua" w:cs="宋体"/>
          <w:b/>
          <w:bCs/>
          <w:kern w:val="0"/>
          <w:sz w:val="24"/>
          <w:szCs w:val="24"/>
          <w:lang w:eastAsia="zh-CN"/>
        </w:rPr>
        <w:t>134</w:t>
      </w:r>
      <w:r w:rsidRPr="00F95A2E">
        <w:rPr>
          <w:rFonts w:ascii="Book Antiqua" w:eastAsia="宋体" w:hAnsi="Book Antiqua" w:cs="宋体"/>
          <w:kern w:val="0"/>
          <w:sz w:val="24"/>
          <w:szCs w:val="24"/>
          <w:lang w:eastAsia="zh-CN"/>
        </w:rPr>
        <w:t>: 2403-2413 [PMID: 24122750 DOI: 10.1002/ijc.28536]</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28 </w:t>
      </w:r>
      <w:r w:rsidRPr="00F95A2E">
        <w:rPr>
          <w:rFonts w:ascii="Book Antiqua" w:eastAsia="宋体" w:hAnsi="Book Antiqua" w:cs="宋体"/>
          <w:b/>
          <w:bCs/>
          <w:kern w:val="0"/>
          <w:sz w:val="24"/>
          <w:szCs w:val="24"/>
          <w:lang w:eastAsia="zh-CN"/>
        </w:rPr>
        <w:t>Nozoe T</w:t>
      </w:r>
      <w:r w:rsidRPr="00F95A2E">
        <w:rPr>
          <w:rFonts w:ascii="Book Antiqua" w:eastAsia="宋体" w:hAnsi="Book Antiqua" w:cs="宋体"/>
          <w:kern w:val="0"/>
          <w:sz w:val="24"/>
          <w:szCs w:val="24"/>
          <w:lang w:eastAsia="zh-CN"/>
        </w:rPr>
        <w:t xml:space="preserve">, Kohno M, Iguchi T, Mori E, Maeda T, Matsukuma A, Ezaki T. The prognostic nutritional index can be a prognostic indicator in colorectal carcinoma. </w:t>
      </w:r>
      <w:r w:rsidRPr="00F95A2E">
        <w:rPr>
          <w:rFonts w:ascii="Book Antiqua" w:eastAsia="宋体" w:hAnsi="Book Antiqua" w:cs="宋体"/>
          <w:i/>
          <w:iCs/>
          <w:kern w:val="0"/>
          <w:sz w:val="24"/>
          <w:szCs w:val="24"/>
          <w:lang w:eastAsia="zh-CN"/>
        </w:rPr>
        <w:t>Surg Today</w:t>
      </w:r>
      <w:r w:rsidRPr="00F95A2E">
        <w:rPr>
          <w:rFonts w:ascii="Book Antiqua" w:eastAsia="宋体" w:hAnsi="Book Antiqua" w:cs="宋体"/>
          <w:kern w:val="0"/>
          <w:sz w:val="24"/>
          <w:szCs w:val="24"/>
          <w:lang w:eastAsia="zh-CN"/>
        </w:rPr>
        <w:t xml:space="preserve"> 2012; </w:t>
      </w:r>
      <w:r w:rsidRPr="00F95A2E">
        <w:rPr>
          <w:rFonts w:ascii="Book Antiqua" w:eastAsia="宋体" w:hAnsi="Book Antiqua" w:cs="宋体"/>
          <w:b/>
          <w:bCs/>
          <w:kern w:val="0"/>
          <w:sz w:val="24"/>
          <w:szCs w:val="24"/>
          <w:lang w:eastAsia="zh-CN"/>
        </w:rPr>
        <w:t>42</w:t>
      </w:r>
      <w:r w:rsidRPr="00F95A2E">
        <w:rPr>
          <w:rFonts w:ascii="Book Antiqua" w:eastAsia="宋体" w:hAnsi="Book Antiqua" w:cs="宋体"/>
          <w:kern w:val="0"/>
          <w:sz w:val="24"/>
          <w:szCs w:val="24"/>
          <w:lang w:eastAsia="zh-CN"/>
        </w:rPr>
        <w:t>: 532-535 [PMID: 22139087 DOI: 10.1007/s00595-011-0061-0]</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29 </w:t>
      </w:r>
      <w:r w:rsidRPr="00F95A2E">
        <w:rPr>
          <w:rFonts w:ascii="Book Antiqua" w:eastAsia="宋体" w:hAnsi="Book Antiqua" w:cs="宋体"/>
          <w:b/>
          <w:bCs/>
          <w:kern w:val="0"/>
          <w:sz w:val="24"/>
          <w:szCs w:val="24"/>
          <w:lang w:eastAsia="zh-CN"/>
        </w:rPr>
        <w:t>Maeda K</w:t>
      </w:r>
      <w:r w:rsidRPr="00F95A2E">
        <w:rPr>
          <w:rFonts w:ascii="Book Antiqua" w:eastAsia="宋体" w:hAnsi="Book Antiqua" w:cs="宋体"/>
          <w:kern w:val="0"/>
          <w:sz w:val="24"/>
          <w:szCs w:val="24"/>
          <w:lang w:eastAsia="zh-CN"/>
        </w:rPr>
        <w:t xml:space="preserve">, Shibutani M, Otani H, Nagahara H, Sugano K, Ikeya T, Kubo N, Amano R, Kimura K, Muguruma K, Tanaka H, Hirakawa K. Low nutritional prognostic index correlates with poor survival in patients with stage IV colorectal cancer following palliative resection of the primary tumor. </w:t>
      </w:r>
      <w:r w:rsidRPr="00F95A2E">
        <w:rPr>
          <w:rFonts w:ascii="Book Antiqua" w:eastAsia="宋体" w:hAnsi="Book Antiqua" w:cs="宋体"/>
          <w:i/>
          <w:iCs/>
          <w:kern w:val="0"/>
          <w:sz w:val="24"/>
          <w:szCs w:val="24"/>
          <w:lang w:eastAsia="zh-CN"/>
        </w:rPr>
        <w:t>World J Surg</w:t>
      </w:r>
      <w:r w:rsidRPr="00F95A2E">
        <w:rPr>
          <w:rFonts w:ascii="Book Antiqua" w:eastAsia="宋体" w:hAnsi="Book Antiqua" w:cs="宋体"/>
          <w:kern w:val="0"/>
          <w:sz w:val="24"/>
          <w:szCs w:val="24"/>
          <w:lang w:eastAsia="zh-CN"/>
        </w:rPr>
        <w:t xml:space="preserve"> 2014; </w:t>
      </w:r>
      <w:r w:rsidRPr="00F95A2E">
        <w:rPr>
          <w:rFonts w:ascii="Book Antiqua" w:eastAsia="宋体" w:hAnsi="Book Antiqua" w:cs="宋体"/>
          <w:b/>
          <w:bCs/>
          <w:kern w:val="0"/>
          <w:sz w:val="24"/>
          <w:szCs w:val="24"/>
          <w:lang w:eastAsia="zh-CN"/>
        </w:rPr>
        <w:t>38</w:t>
      </w:r>
      <w:r w:rsidRPr="00F95A2E">
        <w:rPr>
          <w:rFonts w:ascii="Book Antiqua" w:eastAsia="宋体" w:hAnsi="Book Antiqua" w:cs="宋体"/>
          <w:kern w:val="0"/>
          <w:sz w:val="24"/>
          <w:szCs w:val="24"/>
          <w:lang w:eastAsia="zh-CN"/>
        </w:rPr>
        <w:t>: 1217-1222 [PMID: 24305937 DOI: 10.1007/s00268-013-2386-x]</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30 </w:t>
      </w:r>
      <w:r w:rsidRPr="00F95A2E">
        <w:rPr>
          <w:rFonts w:ascii="Book Antiqua" w:eastAsia="宋体" w:hAnsi="Book Antiqua" w:cs="宋体"/>
          <w:b/>
          <w:bCs/>
          <w:kern w:val="0"/>
          <w:sz w:val="24"/>
          <w:szCs w:val="24"/>
          <w:lang w:eastAsia="zh-CN"/>
        </w:rPr>
        <w:t>Ikeya T</w:t>
      </w:r>
      <w:r w:rsidRPr="00F95A2E">
        <w:rPr>
          <w:rFonts w:ascii="Book Antiqua" w:eastAsia="宋体" w:hAnsi="Book Antiqua" w:cs="宋体"/>
          <w:kern w:val="0"/>
          <w:sz w:val="24"/>
          <w:szCs w:val="24"/>
          <w:lang w:eastAsia="zh-CN"/>
        </w:rPr>
        <w:t xml:space="preserve">, Shibutani M, Maeda K, Sugano K, Nagahara H, Ohtani H, Hirakawa K. Maintenance of the nutritional prognostic index predicts survival in patients with unresectable metastatic colorectal cancer. </w:t>
      </w:r>
      <w:r w:rsidRPr="00F95A2E">
        <w:rPr>
          <w:rFonts w:ascii="Book Antiqua" w:eastAsia="宋体" w:hAnsi="Book Antiqua" w:cs="宋体"/>
          <w:i/>
          <w:iCs/>
          <w:kern w:val="0"/>
          <w:sz w:val="24"/>
          <w:szCs w:val="24"/>
          <w:lang w:eastAsia="zh-CN"/>
        </w:rPr>
        <w:t>J Cancer Res Clin Oncol</w:t>
      </w:r>
      <w:r w:rsidRPr="00F95A2E">
        <w:rPr>
          <w:rFonts w:ascii="Book Antiqua" w:eastAsia="宋体" w:hAnsi="Book Antiqua" w:cs="宋体"/>
          <w:kern w:val="0"/>
          <w:sz w:val="24"/>
          <w:szCs w:val="24"/>
          <w:lang w:eastAsia="zh-CN"/>
        </w:rPr>
        <w:t xml:space="preserve"> 2015; </w:t>
      </w:r>
      <w:r w:rsidRPr="00F95A2E">
        <w:rPr>
          <w:rFonts w:ascii="Book Antiqua" w:eastAsia="宋体" w:hAnsi="Book Antiqua" w:cs="宋体"/>
          <w:b/>
          <w:bCs/>
          <w:kern w:val="0"/>
          <w:sz w:val="24"/>
          <w:szCs w:val="24"/>
          <w:lang w:eastAsia="zh-CN"/>
        </w:rPr>
        <w:t>141</w:t>
      </w:r>
      <w:r w:rsidRPr="00F95A2E">
        <w:rPr>
          <w:rFonts w:ascii="Book Antiqua" w:eastAsia="宋体" w:hAnsi="Book Antiqua" w:cs="宋体"/>
          <w:kern w:val="0"/>
          <w:sz w:val="24"/>
          <w:szCs w:val="24"/>
          <w:lang w:eastAsia="zh-CN"/>
        </w:rPr>
        <w:t>: 307-313 [PMID: 25124497 DOI: 10.1007/s00432-014-1799-8]</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31 </w:t>
      </w:r>
      <w:r w:rsidRPr="00F95A2E">
        <w:rPr>
          <w:rFonts w:ascii="Book Antiqua" w:eastAsia="宋体" w:hAnsi="Book Antiqua" w:cs="宋体"/>
          <w:b/>
          <w:bCs/>
          <w:kern w:val="0"/>
          <w:sz w:val="24"/>
          <w:szCs w:val="24"/>
          <w:lang w:eastAsia="zh-CN"/>
        </w:rPr>
        <w:t>Kwon HC</w:t>
      </w:r>
      <w:r w:rsidRPr="00F95A2E">
        <w:rPr>
          <w:rFonts w:ascii="Book Antiqua" w:eastAsia="宋体" w:hAnsi="Book Antiqua" w:cs="宋体"/>
          <w:kern w:val="0"/>
          <w:sz w:val="24"/>
          <w:szCs w:val="24"/>
          <w:lang w:eastAsia="zh-CN"/>
        </w:rPr>
        <w:t xml:space="preserve">, Kim SH, Oh SY, Lee S, Lee JH, Choi HJ, Park KJ, Roh MS, Kim SG, Kim HJ, Lee JH. Clinical significance of preoperative neutrophil-lymphocyte versus platelet-lymphocyte ratio in patients with operable colorectal cancer. </w:t>
      </w:r>
      <w:r w:rsidRPr="00F95A2E">
        <w:rPr>
          <w:rFonts w:ascii="Book Antiqua" w:eastAsia="宋体" w:hAnsi="Book Antiqua" w:cs="宋体"/>
          <w:i/>
          <w:iCs/>
          <w:kern w:val="0"/>
          <w:sz w:val="24"/>
          <w:szCs w:val="24"/>
          <w:lang w:eastAsia="zh-CN"/>
        </w:rPr>
        <w:t>Biomarkers</w:t>
      </w:r>
      <w:r w:rsidRPr="00F95A2E">
        <w:rPr>
          <w:rFonts w:ascii="Book Antiqua" w:eastAsia="宋体" w:hAnsi="Book Antiqua" w:cs="宋体"/>
          <w:kern w:val="0"/>
          <w:sz w:val="24"/>
          <w:szCs w:val="24"/>
          <w:lang w:eastAsia="zh-CN"/>
        </w:rPr>
        <w:t xml:space="preserve"> 2012; </w:t>
      </w:r>
      <w:r w:rsidRPr="00F95A2E">
        <w:rPr>
          <w:rFonts w:ascii="Book Antiqua" w:eastAsia="宋体" w:hAnsi="Book Antiqua" w:cs="宋体"/>
          <w:b/>
          <w:bCs/>
          <w:kern w:val="0"/>
          <w:sz w:val="24"/>
          <w:szCs w:val="24"/>
          <w:lang w:eastAsia="zh-CN"/>
        </w:rPr>
        <w:t>17</w:t>
      </w:r>
      <w:r w:rsidRPr="00F95A2E">
        <w:rPr>
          <w:rFonts w:ascii="Book Antiqua" w:eastAsia="宋体" w:hAnsi="Book Antiqua" w:cs="宋体"/>
          <w:kern w:val="0"/>
          <w:sz w:val="24"/>
          <w:szCs w:val="24"/>
          <w:lang w:eastAsia="zh-CN"/>
        </w:rPr>
        <w:t>: 216-222 [PMID: 22424597 DOI: 10.3109/1354750X.2012.656705]</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32 </w:t>
      </w:r>
      <w:r w:rsidRPr="00F95A2E">
        <w:rPr>
          <w:rFonts w:ascii="Book Antiqua" w:eastAsia="宋体" w:hAnsi="Book Antiqua" w:cs="宋体"/>
          <w:b/>
          <w:bCs/>
          <w:kern w:val="0"/>
          <w:sz w:val="24"/>
          <w:szCs w:val="24"/>
          <w:lang w:eastAsia="zh-CN"/>
        </w:rPr>
        <w:t>Maeda K</w:t>
      </w:r>
      <w:r w:rsidRPr="00F95A2E">
        <w:rPr>
          <w:rFonts w:ascii="Book Antiqua" w:eastAsia="宋体" w:hAnsi="Book Antiqua" w:cs="宋体"/>
          <w:kern w:val="0"/>
          <w:sz w:val="24"/>
          <w:szCs w:val="24"/>
          <w:lang w:eastAsia="zh-CN"/>
        </w:rPr>
        <w:t xml:space="preserve">, Shibutani M, Otani H, Nagahara H, Sugano K, Ikeya T, Amano R, Kimura K, Sakurai K, Kubo N, Muguruma K, Tanaka H, Inoue T, Hirakawa K. Prognostic value of preoperative inflammation-based prognostic scores in patients with stage IV colorectal cancer who undergo palliative resection of asymptomatic primary tumors. </w:t>
      </w:r>
      <w:r w:rsidRPr="00F95A2E">
        <w:rPr>
          <w:rFonts w:ascii="Book Antiqua" w:eastAsia="宋体" w:hAnsi="Book Antiqua" w:cs="宋体"/>
          <w:i/>
          <w:iCs/>
          <w:kern w:val="0"/>
          <w:sz w:val="24"/>
          <w:szCs w:val="24"/>
          <w:lang w:eastAsia="zh-CN"/>
        </w:rPr>
        <w:t>Anticancer Res</w:t>
      </w:r>
      <w:r w:rsidRPr="00F95A2E">
        <w:rPr>
          <w:rFonts w:ascii="Book Antiqua" w:eastAsia="宋体" w:hAnsi="Book Antiqua" w:cs="宋体"/>
          <w:kern w:val="0"/>
          <w:sz w:val="24"/>
          <w:szCs w:val="24"/>
          <w:lang w:eastAsia="zh-CN"/>
        </w:rPr>
        <w:t xml:space="preserve"> 2013; </w:t>
      </w:r>
      <w:r w:rsidRPr="00F95A2E">
        <w:rPr>
          <w:rFonts w:ascii="Book Antiqua" w:eastAsia="宋体" w:hAnsi="Book Antiqua" w:cs="宋体"/>
          <w:b/>
          <w:bCs/>
          <w:kern w:val="0"/>
          <w:sz w:val="24"/>
          <w:szCs w:val="24"/>
          <w:lang w:eastAsia="zh-CN"/>
        </w:rPr>
        <w:t>33</w:t>
      </w:r>
      <w:r w:rsidRPr="00F95A2E">
        <w:rPr>
          <w:rFonts w:ascii="Book Antiqua" w:eastAsia="宋体" w:hAnsi="Book Antiqua" w:cs="宋体"/>
          <w:kern w:val="0"/>
          <w:sz w:val="24"/>
          <w:szCs w:val="24"/>
          <w:lang w:eastAsia="zh-CN"/>
        </w:rPr>
        <w:t>: 5567-5573 [PMID: 24324099]</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33 </w:t>
      </w:r>
      <w:r w:rsidRPr="00F95A2E">
        <w:rPr>
          <w:rFonts w:ascii="Book Antiqua" w:eastAsia="宋体" w:hAnsi="Book Antiqua" w:cs="宋体"/>
          <w:b/>
          <w:bCs/>
          <w:kern w:val="0"/>
          <w:sz w:val="24"/>
          <w:szCs w:val="24"/>
          <w:lang w:eastAsia="zh-CN"/>
        </w:rPr>
        <w:t>Miki C</w:t>
      </w:r>
      <w:r w:rsidRPr="00F95A2E">
        <w:rPr>
          <w:rFonts w:ascii="Book Antiqua" w:eastAsia="宋体" w:hAnsi="Book Antiqua" w:cs="宋体"/>
          <w:kern w:val="0"/>
          <w:sz w:val="24"/>
          <w:szCs w:val="24"/>
          <w:lang w:eastAsia="zh-CN"/>
        </w:rPr>
        <w:t xml:space="preserve">, Konishi N, Ojima E, Hatada T, Inoue Y, Kusunoki M. C-reactive protein as a prognostic variable that reflects uncontrolled up-regulation of the IL-1-IL-6 network system in colorectal carcinoma. </w:t>
      </w:r>
      <w:r w:rsidRPr="00F95A2E">
        <w:rPr>
          <w:rFonts w:ascii="Book Antiqua" w:eastAsia="宋体" w:hAnsi="Book Antiqua" w:cs="宋体"/>
          <w:i/>
          <w:iCs/>
          <w:kern w:val="0"/>
          <w:sz w:val="24"/>
          <w:szCs w:val="24"/>
          <w:lang w:eastAsia="zh-CN"/>
        </w:rPr>
        <w:t>Dig Dis Sci</w:t>
      </w:r>
      <w:r w:rsidRPr="00F95A2E">
        <w:rPr>
          <w:rFonts w:ascii="Book Antiqua" w:eastAsia="宋体" w:hAnsi="Book Antiqua" w:cs="宋体"/>
          <w:kern w:val="0"/>
          <w:sz w:val="24"/>
          <w:szCs w:val="24"/>
          <w:lang w:eastAsia="zh-CN"/>
        </w:rPr>
        <w:t xml:space="preserve"> 2004; </w:t>
      </w:r>
      <w:r w:rsidRPr="00F95A2E">
        <w:rPr>
          <w:rFonts w:ascii="Book Antiqua" w:eastAsia="宋体" w:hAnsi="Book Antiqua" w:cs="宋体"/>
          <w:b/>
          <w:bCs/>
          <w:kern w:val="0"/>
          <w:sz w:val="24"/>
          <w:szCs w:val="24"/>
          <w:lang w:eastAsia="zh-CN"/>
        </w:rPr>
        <w:t>49</w:t>
      </w:r>
      <w:r w:rsidRPr="00F95A2E">
        <w:rPr>
          <w:rFonts w:ascii="Book Antiqua" w:eastAsia="宋体" w:hAnsi="Book Antiqua" w:cs="宋体"/>
          <w:kern w:val="0"/>
          <w:sz w:val="24"/>
          <w:szCs w:val="24"/>
          <w:lang w:eastAsia="zh-CN"/>
        </w:rPr>
        <w:t>: 970-976 [PMID: 15309885 DOI: 10.1023/B: DDAS.0000034556.48527.6e]</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34 </w:t>
      </w:r>
      <w:r w:rsidRPr="00F95A2E">
        <w:rPr>
          <w:rFonts w:ascii="Book Antiqua" w:eastAsia="宋体" w:hAnsi="Book Antiqua" w:cs="宋体"/>
          <w:b/>
          <w:bCs/>
          <w:kern w:val="0"/>
          <w:sz w:val="24"/>
          <w:szCs w:val="24"/>
          <w:lang w:eastAsia="zh-CN"/>
        </w:rPr>
        <w:t>Nikiteas NI</w:t>
      </w:r>
      <w:r w:rsidRPr="00F95A2E">
        <w:rPr>
          <w:rFonts w:ascii="Book Antiqua" w:eastAsia="宋体" w:hAnsi="Book Antiqua" w:cs="宋体"/>
          <w:kern w:val="0"/>
          <w:sz w:val="24"/>
          <w:szCs w:val="24"/>
          <w:lang w:eastAsia="zh-CN"/>
        </w:rPr>
        <w:t xml:space="preserve">, Tzanakis N, Gazouli M, Rallis G, Daniilidis K, Theodoropoulos G, Kostakis A, Peros G. Serum IL-6, TNFalpha and CRP levels in Greek colorectal cancer patients: prognostic implications. </w:t>
      </w:r>
      <w:r w:rsidRPr="00F95A2E">
        <w:rPr>
          <w:rFonts w:ascii="Book Antiqua" w:eastAsia="宋体" w:hAnsi="Book Antiqua" w:cs="宋体"/>
          <w:i/>
          <w:iCs/>
          <w:kern w:val="0"/>
          <w:sz w:val="24"/>
          <w:szCs w:val="24"/>
          <w:lang w:eastAsia="zh-CN"/>
        </w:rPr>
        <w:t>World J Gastroenterol</w:t>
      </w:r>
      <w:r w:rsidRPr="00F95A2E">
        <w:rPr>
          <w:rFonts w:ascii="Book Antiqua" w:eastAsia="宋体" w:hAnsi="Book Antiqua" w:cs="宋体"/>
          <w:kern w:val="0"/>
          <w:sz w:val="24"/>
          <w:szCs w:val="24"/>
          <w:lang w:eastAsia="zh-CN"/>
        </w:rPr>
        <w:t xml:space="preserve"> 2005; </w:t>
      </w:r>
      <w:r w:rsidRPr="00F95A2E">
        <w:rPr>
          <w:rFonts w:ascii="Book Antiqua" w:eastAsia="宋体" w:hAnsi="Book Antiqua" w:cs="宋体"/>
          <w:b/>
          <w:bCs/>
          <w:kern w:val="0"/>
          <w:sz w:val="24"/>
          <w:szCs w:val="24"/>
          <w:lang w:eastAsia="zh-CN"/>
        </w:rPr>
        <w:t>11</w:t>
      </w:r>
      <w:r w:rsidRPr="00F95A2E">
        <w:rPr>
          <w:rFonts w:ascii="Book Antiqua" w:eastAsia="宋体" w:hAnsi="Book Antiqua" w:cs="宋体"/>
          <w:kern w:val="0"/>
          <w:sz w:val="24"/>
          <w:szCs w:val="24"/>
          <w:lang w:eastAsia="zh-CN"/>
        </w:rPr>
        <w:t>: 1639-1643 [PMID: 15786541 DOI: 10.3748/wjg.v11.i11.1639]</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35 </w:t>
      </w:r>
      <w:r w:rsidRPr="00F95A2E">
        <w:rPr>
          <w:rFonts w:ascii="Book Antiqua" w:eastAsia="宋体" w:hAnsi="Book Antiqua" w:cs="宋体"/>
          <w:b/>
          <w:bCs/>
          <w:kern w:val="0"/>
          <w:sz w:val="24"/>
          <w:szCs w:val="24"/>
          <w:lang w:eastAsia="zh-CN"/>
        </w:rPr>
        <w:t>Proctor MJ</w:t>
      </w:r>
      <w:r w:rsidRPr="00F95A2E">
        <w:rPr>
          <w:rFonts w:ascii="Book Antiqua" w:eastAsia="宋体" w:hAnsi="Book Antiqua" w:cs="宋体"/>
          <w:kern w:val="0"/>
          <w:sz w:val="24"/>
          <w:szCs w:val="24"/>
          <w:lang w:eastAsia="zh-CN"/>
        </w:rPr>
        <w:t xml:space="preserve">, Morrison DS, Talwar D, Balmer SM, Fletcher CD, O'Reilly DS, Foulis AK, Horgan PG, McMillan DC. A comparison of inflammation-based prognostic scores in patients with cancer. A Glasgow Inflammation Outcome Study. </w:t>
      </w:r>
      <w:r w:rsidRPr="00F95A2E">
        <w:rPr>
          <w:rFonts w:ascii="Book Antiqua" w:eastAsia="宋体" w:hAnsi="Book Antiqua" w:cs="宋体"/>
          <w:i/>
          <w:iCs/>
          <w:kern w:val="0"/>
          <w:sz w:val="24"/>
          <w:szCs w:val="24"/>
          <w:lang w:eastAsia="zh-CN"/>
        </w:rPr>
        <w:t>Eur J Cancer</w:t>
      </w:r>
      <w:r w:rsidRPr="00F95A2E">
        <w:rPr>
          <w:rFonts w:ascii="Book Antiqua" w:eastAsia="宋体" w:hAnsi="Book Antiqua" w:cs="宋体"/>
          <w:kern w:val="0"/>
          <w:sz w:val="24"/>
          <w:szCs w:val="24"/>
          <w:lang w:eastAsia="zh-CN"/>
        </w:rPr>
        <w:t xml:space="preserve"> 2011; </w:t>
      </w:r>
      <w:r w:rsidRPr="00F95A2E">
        <w:rPr>
          <w:rFonts w:ascii="Book Antiqua" w:eastAsia="宋体" w:hAnsi="Book Antiqua" w:cs="宋体"/>
          <w:b/>
          <w:bCs/>
          <w:kern w:val="0"/>
          <w:sz w:val="24"/>
          <w:szCs w:val="24"/>
          <w:lang w:eastAsia="zh-CN"/>
        </w:rPr>
        <w:t>47</w:t>
      </w:r>
      <w:r w:rsidRPr="00F95A2E">
        <w:rPr>
          <w:rFonts w:ascii="Book Antiqua" w:eastAsia="宋体" w:hAnsi="Book Antiqua" w:cs="宋体"/>
          <w:kern w:val="0"/>
          <w:sz w:val="24"/>
          <w:szCs w:val="24"/>
          <w:lang w:eastAsia="zh-CN"/>
        </w:rPr>
        <w:t>: 2633-2641 [PMID: 21724383 DOI: 10.1016/j.ejca.2011.03.028]</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36 </w:t>
      </w:r>
      <w:r w:rsidR="00874851" w:rsidRPr="00874851">
        <w:rPr>
          <w:rFonts w:ascii="Book Antiqua" w:eastAsia="宋体" w:hAnsi="Book Antiqua" w:cs="宋体"/>
          <w:b/>
          <w:kern w:val="0"/>
          <w:sz w:val="24"/>
          <w:szCs w:val="24"/>
          <w:lang w:eastAsia="zh-CN"/>
        </w:rPr>
        <w:t>Furukawa K</w:t>
      </w:r>
      <w:r w:rsidR="00874851" w:rsidRPr="00874851">
        <w:rPr>
          <w:rFonts w:ascii="Book Antiqua" w:eastAsia="宋体" w:hAnsi="Book Antiqua" w:cs="宋体"/>
          <w:kern w:val="0"/>
          <w:sz w:val="24"/>
          <w:szCs w:val="24"/>
          <w:lang w:eastAsia="zh-CN"/>
        </w:rPr>
        <w:t>, Shiba H, Haruki K, Fujiwara Y, Iida T, Mitsuyama Y, Ogawa M, Ishida Y, Misawa T and Yanaga K</w:t>
      </w:r>
      <w:r w:rsidRPr="00F95A2E">
        <w:rPr>
          <w:rFonts w:ascii="Book Antiqua" w:eastAsia="宋体" w:hAnsi="Book Antiqua" w:cs="宋体"/>
          <w:kern w:val="0"/>
          <w:sz w:val="24"/>
          <w:szCs w:val="24"/>
          <w:lang w:eastAsia="zh-CN"/>
        </w:rPr>
        <w:t xml:space="preserve">. The Glasgow prognostic score is valuable for colorectal cancer with both synchronous and metachronous unresectable liver metastases. </w:t>
      </w:r>
      <w:r w:rsidRPr="00F95A2E">
        <w:rPr>
          <w:rFonts w:ascii="Book Antiqua" w:eastAsia="宋体" w:hAnsi="Book Antiqua" w:cs="宋体"/>
          <w:i/>
          <w:iCs/>
          <w:kern w:val="0"/>
          <w:sz w:val="24"/>
          <w:szCs w:val="24"/>
          <w:lang w:eastAsia="zh-CN"/>
        </w:rPr>
        <w:t>Oncol Lett</w:t>
      </w:r>
      <w:r w:rsidRPr="00F95A2E">
        <w:rPr>
          <w:rFonts w:ascii="Book Antiqua" w:eastAsia="宋体" w:hAnsi="Book Antiqua" w:cs="宋体"/>
          <w:kern w:val="0"/>
          <w:sz w:val="24"/>
          <w:szCs w:val="24"/>
          <w:lang w:eastAsia="zh-CN"/>
        </w:rPr>
        <w:t xml:space="preserve"> 2012; </w:t>
      </w:r>
      <w:r w:rsidRPr="00F95A2E">
        <w:rPr>
          <w:rFonts w:ascii="Book Antiqua" w:eastAsia="宋体" w:hAnsi="Book Antiqua" w:cs="宋体"/>
          <w:b/>
          <w:bCs/>
          <w:kern w:val="0"/>
          <w:sz w:val="24"/>
          <w:szCs w:val="24"/>
          <w:lang w:eastAsia="zh-CN"/>
        </w:rPr>
        <w:t>4</w:t>
      </w:r>
      <w:r w:rsidRPr="00F95A2E">
        <w:rPr>
          <w:rFonts w:ascii="Book Antiqua" w:eastAsia="宋体" w:hAnsi="Book Antiqua" w:cs="宋体"/>
          <w:kern w:val="0"/>
          <w:sz w:val="24"/>
          <w:szCs w:val="24"/>
          <w:lang w:eastAsia="zh-CN"/>
        </w:rPr>
        <w:t>: 324-328 [PMID: 22844378]</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37 </w:t>
      </w:r>
      <w:r w:rsidRPr="00F95A2E">
        <w:rPr>
          <w:rFonts w:ascii="Book Antiqua" w:eastAsia="宋体" w:hAnsi="Book Antiqua" w:cs="宋体"/>
          <w:b/>
          <w:bCs/>
          <w:kern w:val="0"/>
          <w:sz w:val="24"/>
          <w:szCs w:val="24"/>
          <w:lang w:eastAsia="zh-CN"/>
        </w:rPr>
        <w:t>Zahorec R</w:t>
      </w:r>
      <w:r w:rsidRPr="00F95A2E">
        <w:rPr>
          <w:rFonts w:ascii="Book Antiqua" w:eastAsia="宋体" w:hAnsi="Book Antiqua" w:cs="宋体"/>
          <w:kern w:val="0"/>
          <w:sz w:val="24"/>
          <w:szCs w:val="24"/>
          <w:lang w:eastAsia="zh-CN"/>
        </w:rPr>
        <w:t xml:space="preserve">. Ratio of neutrophil to lymphocyte counts--rapid and simple parameter of systemic inflammation and stress in critically ill. </w:t>
      </w:r>
      <w:r w:rsidRPr="00F95A2E">
        <w:rPr>
          <w:rFonts w:ascii="Book Antiqua" w:eastAsia="宋体" w:hAnsi="Book Antiqua" w:cs="宋体"/>
          <w:i/>
          <w:iCs/>
          <w:kern w:val="0"/>
          <w:sz w:val="24"/>
          <w:szCs w:val="24"/>
          <w:lang w:eastAsia="zh-CN"/>
        </w:rPr>
        <w:t>Bratisl Lek Listy</w:t>
      </w:r>
      <w:r w:rsidRPr="00F95A2E">
        <w:rPr>
          <w:rFonts w:ascii="Book Antiqua" w:eastAsia="宋体" w:hAnsi="Book Antiqua" w:cs="宋体"/>
          <w:kern w:val="0"/>
          <w:sz w:val="24"/>
          <w:szCs w:val="24"/>
          <w:lang w:eastAsia="zh-CN"/>
        </w:rPr>
        <w:t xml:space="preserve"> 2001; </w:t>
      </w:r>
      <w:r w:rsidRPr="00F95A2E">
        <w:rPr>
          <w:rFonts w:ascii="Book Antiqua" w:eastAsia="宋体" w:hAnsi="Book Antiqua" w:cs="宋体"/>
          <w:b/>
          <w:bCs/>
          <w:kern w:val="0"/>
          <w:sz w:val="24"/>
          <w:szCs w:val="24"/>
          <w:lang w:eastAsia="zh-CN"/>
        </w:rPr>
        <w:t>102</w:t>
      </w:r>
      <w:r w:rsidRPr="00F95A2E">
        <w:rPr>
          <w:rFonts w:ascii="Book Antiqua" w:eastAsia="宋体" w:hAnsi="Book Antiqua" w:cs="宋体"/>
          <w:kern w:val="0"/>
          <w:sz w:val="24"/>
          <w:szCs w:val="24"/>
          <w:lang w:eastAsia="zh-CN"/>
        </w:rPr>
        <w:t>: 5-14 [PMID: 11723675]</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38 </w:t>
      </w:r>
      <w:r w:rsidRPr="00F95A2E">
        <w:rPr>
          <w:rFonts w:ascii="Book Antiqua" w:eastAsia="宋体" w:hAnsi="Book Antiqua" w:cs="宋体"/>
          <w:b/>
          <w:bCs/>
          <w:kern w:val="0"/>
          <w:sz w:val="24"/>
          <w:szCs w:val="24"/>
          <w:lang w:eastAsia="zh-CN"/>
        </w:rPr>
        <w:t>Tazzyman S</w:t>
      </w:r>
      <w:r w:rsidRPr="00F95A2E">
        <w:rPr>
          <w:rFonts w:ascii="Book Antiqua" w:eastAsia="宋体" w:hAnsi="Book Antiqua" w:cs="宋体"/>
          <w:kern w:val="0"/>
          <w:sz w:val="24"/>
          <w:szCs w:val="24"/>
          <w:lang w:eastAsia="zh-CN"/>
        </w:rPr>
        <w:t xml:space="preserve">, Lewis CE, Murdoch C. Neutrophils: key mediators of tumour angiogenesis. </w:t>
      </w:r>
      <w:r w:rsidRPr="00F95A2E">
        <w:rPr>
          <w:rFonts w:ascii="Book Antiqua" w:eastAsia="宋体" w:hAnsi="Book Antiqua" w:cs="宋体"/>
          <w:i/>
          <w:iCs/>
          <w:kern w:val="0"/>
          <w:sz w:val="24"/>
          <w:szCs w:val="24"/>
          <w:lang w:eastAsia="zh-CN"/>
        </w:rPr>
        <w:t>Int J Exp Pathol</w:t>
      </w:r>
      <w:r w:rsidRPr="00F95A2E">
        <w:rPr>
          <w:rFonts w:ascii="Book Antiqua" w:eastAsia="宋体" w:hAnsi="Book Antiqua" w:cs="宋体"/>
          <w:kern w:val="0"/>
          <w:sz w:val="24"/>
          <w:szCs w:val="24"/>
          <w:lang w:eastAsia="zh-CN"/>
        </w:rPr>
        <w:t xml:space="preserve"> 2009; </w:t>
      </w:r>
      <w:r w:rsidRPr="00F95A2E">
        <w:rPr>
          <w:rFonts w:ascii="Book Antiqua" w:eastAsia="宋体" w:hAnsi="Book Antiqua" w:cs="宋体"/>
          <w:b/>
          <w:bCs/>
          <w:kern w:val="0"/>
          <w:sz w:val="24"/>
          <w:szCs w:val="24"/>
          <w:lang w:eastAsia="zh-CN"/>
        </w:rPr>
        <w:t>90</w:t>
      </w:r>
      <w:r w:rsidRPr="00F95A2E">
        <w:rPr>
          <w:rFonts w:ascii="Book Antiqua" w:eastAsia="宋体" w:hAnsi="Book Antiqua" w:cs="宋体"/>
          <w:kern w:val="0"/>
          <w:sz w:val="24"/>
          <w:szCs w:val="24"/>
          <w:lang w:eastAsia="zh-CN"/>
        </w:rPr>
        <w:t>: 222-231 [PMID: 19563607 DOI: 10.1111/j.1365-2613.2009.00641.x]</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39 </w:t>
      </w:r>
      <w:r w:rsidRPr="00F95A2E">
        <w:rPr>
          <w:rFonts w:ascii="Book Antiqua" w:eastAsia="宋体" w:hAnsi="Book Antiqua" w:cs="宋体"/>
          <w:b/>
          <w:bCs/>
          <w:kern w:val="0"/>
          <w:sz w:val="24"/>
          <w:szCs w:val="24"/>
          <w:lang w:eastAsia="zh-CN"/>
        </w:rPr>
        <w:t>Gregory AD</w:t>
      </w:r>
      <w:r w:rsidRPr="00F95A2E">
        <w:rPr>
          <w:rFonts w:ascii="Book Antiqua" w:eastAsia="宋体" w:hAnsi="Book Antiqua" w:cs="宋体"/>
          <w:kern w:val="0"/>
          <w:sz w:val="24"/>
          <w:szCs w:val="24"/>
          <w:lang w:eastAsia="zh-CN"/>
        </w:rPr>
        <w:t xml:space="preserve">, Houghton AM. Tumor-associated neutrophils: new targets for cancer therapy. </w:t>
      </w:r>
      <w:r w:rsidRPr="00F95A2E">
        <w:rPr>
          <w:rFonts w:ascii="Book Antiqua" w:eastAsia="宋体" w:hAnsi="Book Antiqua" w:cs="宋体"/>
          <w:i/>
          <w:iCs/>
          <w:kern w:val="0"/>
          <w:sz w:val="24"/>
          <w:szCs w:val="24"/>
          <w:lang w:eastAsia="zh-CN"/>
        </w:rPr>
        <w:t>Cancer Res</w:t>
      </w:r>
      <w:r w:rsidRPr="00F95A2E">
        <w:rPr>
          <w:rFonts w:ascii="Book Antiqua" w:eastAsia="宋体" w:hAnsi="Book Antiqua" w:cs="宋体"/>
          <w:kern w:val="0"/>
          <w:sz w:val="24"/>
          <w:szCs w:val="24"/>
          <w:lang w:eastAsia="zh-CN"/>
        </w:rPr>
        <w:t xml:space="preserve"> 2011; </w:t>
      </w:r>
      <w:r w:rsidRPr="00F95A2E">
        <w:rPr>
          <w:rFonts w:ascii="Book Antiqua" w:eastAsia="宋体" w:hAnsi="Book Antiqua" w:cs="宋体"/>
          <w:b/>
          <w:bCs/>
          <w:kern w:val="0"/>
          <w:sz w:val="24"/>
          <w:szCs w:val="24"/>
          <w:lang w:eastAsia="zh-CN"/>
        </w:rPr>
        <w:t>71</w:t>
      </w:r>
      <w:r w:rsidRPr="00F95A2E">
        <w:rPr>
          <w:rFonts w:ascii="Book Antiqua" w:eastAsia="宋体" w:hAnsi="Book Antiqua" w:cs="宋体"/>
          <w:kern w:val="0"/>
          <w:sz w:val="24"/>
          <w:szCs w:val="24"/>
          <w:lang w:eastAsia="zh-CN"/>
        </w:rPr>
        <w:t>: 2411-2416 [PMID: 21427354 DOI: 10.1158/0008-5472.CAN-10-2583]</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40 </w:t>
      </w:r>
      <w:r w:rsidRPr="00F95A2E">
        <w:rPr>
          <w:rFonts w:ascii="Book Antiqua" w:eastAsia="宋体" w:hAnsi="Book Antiqua" w:cs="宋体"/>
          <w:b/>
          <w:bCs/>
          <w:kern w:val="0"/>
          <w:sz w:val="24"/>
          <w:szCs w:val="24"/>
          <w:lang w:eastAsia="zh-CN"/>
        </w:rPr>
        <w:t>Huber C</w:t>
      </w:r>
      <w:r w:rsidRPr="00F95A2E">
        <w:rPr>
          <w:rFonts w:ascii="Book Antiqua" w:eastAsia="宋体" w:hAnsi="Book Antiqua" w:cs="宋体"/>
          <w:kern w:val="0"/>
          <w:sz w:val="24"/>
          <w:szCs w:val="24"/>
          <w:lang w:eastAsia="zh-CN"/>
        </w:rPr>
        <w:t xml:space="preserve">, Bobek N, Kuball J, Thaler S, Hoffarth S, Huber C, Theobald M, Schuler M. Inhibitors of apoptosis confer resistance to tumour suppression by adoptively transplanted cytotoxic T-lymphocytes in vitro and in vivo. </w:t>
      </w:r>
      <w:r w:rsidRPr="00F95A2E">
        <w:rPr>
          <w:rFonts w:ascii="Book Antiqua" w:eastAsia="宋体" w:hAnsi="Book Antiqua" w:cs="宋体"/>
          <w:i/>
          <w:iCs/>
          <w:kern w:val="0"/>
          <w:sz w:val="24"/>
          <w:szCs w:val="24"/>
          <w:lang w:eastAsia="zh-CN"/>
        </w:rPr>
        <w:t>Cell Death Differ</w:t>
      </w:r>
      <w:r w:rsidRPr="00F95A2E">
        <w:rPr>
          <w:rFonts w:ascii="Book Antiqua" w:eastAsia="宋体" w:hAnsi="Book Antiqua" w:cs="宋体"/>
          <w:kern w:val="0"/>
          <w:sz w:val="24"/>
          <w:szCs w:val="24"/>
          <w:lang w:eastAsia="zh-CN"/>
        </w:rPr>
        <w:t xml:space="preserve"> 2005; </w:t>
      </w:r>
      <w:r w:rsidRPr="00F95A2E">
        <w:rPr>
          <w:rFonts w:ascii="Book Antiqua" w:eastAsia="宋体" w:hAnsi="Book Antiqua" w:cs="宋体"/>
          <w:b/>
          <w:bCs/>
          <w:kern w:val="0"/>
          <w:sz w:val="24"/>
          <w:szCs w:val="24"/>
          <w:lang w:eastAsia="zh-CN"/>
        </w:rPr>
        <w:t>12</w:t>
      </w:r>
      <w:r w:rsidRPr="00F95A2E">
        <w:rPr>
          <w:rFonts w:ascii="Book Antiqua" w:eastAsia="宋体" w:hAnsi="Book Antiqua" w:cs="宋体"/>
          <w:kern w:val="0"/>
          <w:sz w:val="24"/>
          <w:szCs w:val="24"/>
          <w:lang w:eastAsia="zh-CN"/>
        </w:rPr>
        <w:t>: 317-325 [PMID: 15678149 DOI: 10.1038/sj.cdd.4401563]</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41 </w:t>
      </w:r>
      <w:r w:rsidRPr="00F95A2E">
        <w:rPr>
          <w:rFonts w:ascii="Book Antiqua" w:eastAsia="宋体" w:hAnsi="Book Antiqua" w:cs="宋体"/>
          <w:b/>
          <w:bCs/>
          <w:kern w:val="0"/>
          <w:sz w:val="24"/>
          <w:szCs w:val="24"/>
          <w:lang w:eastAsia="zh-CN"/>
        </w:rPr>
        <w:t>Ishizuka M</w:t>
      </w:r>
      <w:r w:rsidRPr="00F95A2E">
        <w:rPr>
          <w:rFonts w:ascii="Book Antiqua" w:eastAsia="宋体" w:hAnsi="Book Antiqua" w:cs="宋体"/>
          <w:kern w:val="0"/>
          <w:sz w:val="24"/>
          <w:szCs w:val="24"/>
          <w:lang w:eastAsia="zh-CN"/>
        </w:rPr>
        <w:t xml:space="preserve">, Nagata H, Takagi K, Iwasaki Y, Kubota K. Preoperative thrombocytosis is associated with survival after surgery for colorectal cancer. </w:t>
      </w:r>
      <w:r w:rsidRPr="00F95A2E">
        <w:rPr>
          <w:rFonts w:ascii="Book Antiqua" w:eastAsia="宋体" w:hAnsi="Book Antiqua" w:cs="宋体"/>
          <w:i/>
          <w:iCs/>
          <w:kern w:val="0"/>
          <w:sz w:val="24"/>
          <w:szCs w:val="24"/>
          <w:lang w:eastAsia="zh-CN"/>
        </w:rPr>
        <w:t>J Surg Oncol</w:t>
      </w:r>
      <w:r w:rsidRPr="00F95A2E">
        <w:rPr>
          <w:rFonts w:ascii="Book Antiqua" w:eastAsia="宋体" w:hAnsi="Book Antiqua" w:cs="宋体"/>
          <w:kern w:val="0"/>
          <w:sz w:val="24"/>
          <w:szCs w:val="24"/>
          <w:lang w:eastAsia="zh-CN"/>
        </w:rPr>
        <w:t xml:space="preserve"> 2012; </w:t>
      </w:r>
      <w:r w:rsidRPr="00F95A2E">
        <w:rPr>
          <w:rFonts w:ascii="Book Antiqua" w:eastAsia="宋体" w:hAnsi="Book Antiqua" w:cs="宋体"/>
          <w:b/>
          <w:bCs/>
          <w:kern w:val="0"/>
          <w:sz w:val="24"/>
          <w:szCs w:val="24"/>
          <w:lang w:eastAsia="zh-CN"/>
        </w:rPr>
        <w:t>106</w:t>
      </w:r>
      <w:r w:rsidRPr="00F95A2E">
        <w:rPr>
          <w:rFonts w:ascii="Book Antiqua" w:eastAsia="宋体" w:hAnsi="Book Antiqua" w:cs="宋体"/>
          <w:kern w:val="0"/>
          <w:sz w:val="24"/>
          <w:szCs w:val="24"/>
          <w:lang w:eastAsia="zh-CN"/>
        </w:rPr>
        <w:t>: 887-891 [PMID: 22623286 DOI: 10.1002/jso.23163]</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42 </w:t>
      </w:r>
      <w:r w:rsidRPr="00F95A2E">
        <w:rPr>
          <w:rFonts w:ascii="Book Antiqua" w:eastAsia="宋体" w:hAnsi="Book Antiqua" w:cs="宋体"/>
          <w:b/>
          <w:bCs/>
          <w:kern w:val="0"/>
          <w:sz w:val="24"/>
          <w:szCs w:val="24"/>
          <w:lang w:eastAsia="zh-CN"/>
        </w:rPr>
        <w:t>Monreal M</w:t>
      </w:r>
      <w:r w:rsidRPr="00F95A2E">
        <w:rPr>
          <w:rFonts w:ascii="Book Antiqua" w:eastAsia="宋体" w:hAnsi="Book Antiqua" w:cs="宋体"/>
          <w:kern w:val="0"/>
          <w:sz w:val="24"/>
          <w:szCs w:val="24"/>
          <w:lang w:eastAsia="zh-CN"/>
        </w:rPr>
        <w:t xml:space="preserve">, Fernandez-Llamazares J, Piñol M, Julian JF, Broggi M, Escola D, Abad A. Platelet count and survival in patients with colorectal cancer--a preliminary study. </w:t>
      </w:r>
      <w:r w:rsidRPr="00F95A2E">
        <w:rPr>
          <w:rFonts w:ascii="Book Antiqua" w:eastAsia="宋体" w:hAnsi="Book Antiqua" w:cs="宋体"/>
          <w:i/>
          <w:iCs/>
          <w:kern w:val="0"/>
          <w:sz w:val="24"/>
          <w:szCs w:val="24"/>
          <w:lang w:eastAsia="zh-CN"/>
        </w:rPr>
        <w:t>Thromb Haemost</w:t>
      </w:r>
      <w:r w:rsidRPr="00F95A2E">
        <w:rPr>
          <w:rFonts w:ascii="Book Antiqua" w:eastAsia="宋体" w:hAnsi="Book Antiqua" w:cs="宋体"/>
          <w:kern w:val="0"/>
          <w:sz w:val="24"/>
          <w:szCs w:val="24"/>
          <w:lang w:eastAsia="zh-CN"/>
        </w:rPr>
        <w:t xml:space="preserve"> 1998; </w:t>
      </w:r>
      <w:r w:rsidRPr="00F95A2E">
        <w:rPr>
          <w:rFonts w:ascii="Book Antiqua" w:eastAsia="宋体" w:hAnsi="Book Antiqua" w:cs="宋体"/>
          <w:b/>
          <w:bCs/>
          <w:kern w:val="0"/>
          <w:sz w:val="24"/>
          <w:szCs w:val="24"/>
          <w:lang w:eastAsia="zh-CN"/>
        </w:rPr>
        <w:t>79</w:t>
      </w:r>
      <w:r w:rsidRPr="00F95A2E">
        <w:rPr>
          <w:rFonts w:ascii="Book Antiqua" w:eastAsia="宋体" w:hAnsi="Book Antiqua" w:cs="宋体"/>
          <w:kern w:val="0"/>
          <w:sz w:val="24"/>
          <w:szCs w:val="24"/>
          <w:lang w:eastAsia="zh-CN"/>
        </w:rPr>
        <w:t>: 916-918 [PMID: 9609220]</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43 </w:t>
      </w:r>
      <w:r w:rsidRPr="00F95A2E">
        <w:rPr>
          <w:rFonts w:ascii="Book Antiqua" w:eastAsia="宋体" w:hAnsi="Book Antiqua" w:cs="宋体"/>
          <w:b/>
          <w:bCs/>
          <w:kern w:val="0"/>
          <w:sz w:val="24"/>
          <w:szCs w:val="24"/>
          <w:lang w:eastAsia="zh-CN"/>
        </w:rPr>
        <w:t>Alexandrakis MG</w:t>
      </w:r>
      <w:r w:rsidRPr="00F95A2E">
        <w:rPr>
          <w:rFonts w:ascii="Book Antiqua" w:eastAsia="宋体" w:hAnsi="Book Antiqua" w:cs="宋体"/>
          <w:kern w:val="0"/>
          <w:sz w:val="24"/>
          <w:szCs w:val="24"/>
          <w:lang w:eastAsia="zh-CN"/>
        </w:rPr>
        <w:t xml:space="preserve">, Passam FH, Moschandrea IA, Christophoridou AV, Pappa CA, Coulocheri SA, Kyriakou DS. Levels of serum cytokines and acute phase proteins in patients with essential and cancer-related thrombocytosis. </w:t>
      </w:r>
      <w:r w:rsidRPr="00F95A2E">
        <w:rPr>
          <w:rFonts w:ascii="Book Antiqua" w:eastAsia="宋体" w:hAnsi="Book Antiqua" w:cs="宋体"/>
          <w:i/>
          <w:iCs/>
          <w:kern w:val="0"/>
          <w:sz w:val="24"/>
          <w:szCs w:val="24"/>
          <w:lang w:eastAsia="zh-CN"/>
        </w:rPr>
        <w:t>Am J Clin Oncol</w:t>
      </w:r>
      <w:r w:rsidRPr="00F95A2E">
        <w:rPr>
          <w:rFonts w:ascii="Book Antiqua" w:eastAsia="宋体" w:hAnsi="Book Antiqua" w:cs="宋体"/>
          <w:kern w:val="0"/>
          <w:sz w:val="24"/>
          <w:szCs w:val="24"/>
          <w:lang w:eastAsia="zh-CN"/>
        </w:rPr>
        <w:t xml:space="preserve"> 2003; </w:t>
      </w:r>
      <w:r w:rsidRPr="00F95A2E">
        <w:rPr>
          <w:rFonts w:ascii="Book Antiqua" w:eastAsia="宋体" w:hAnsi="Book Antiqua" w:cs="宋体"/>
          <w:b/>
          <w:bCs/>
          <w:kern w:val="0"/>
          <w:sz w:val="24"/>
          <w:szCs w:val="24"/>
          <w:lang w:eastAsia="zh-CN"/>
        </w:rPr>
        <w:t>26</w:t>
      </w:r>
      <w:r w:rsidRPr="00F95A2E">
        <w:rPr>
          <w:rFonts w:ascii="Book Antiqua" w:eastAsia="宋体" w:hAnsi="Book Antiqua" w:cs="宋体"/>
          <w:kern w:val="0"/>
          <w:sz w:val="24"/>
          <w:szCs w:val="24"/>
          <w:lang w:eastAsia="zh-CN"/>
        </w:rPr>
        <w:t>: 135-140 [PMID: 12714883 DOI: 10.1097/00000421-200304000-00007]</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44 </w:t>
      </w:r>
      <w:r w:rsidRPr="00F95A2E">
        <w:rPr>
          <w:rFonts w:ascii="Book Antiqua" w:eastAsia="宋体" w:hAnsi="Book Antiqua" w:cs="宋体"/>
          <w:b/>
          <w:bCs/>
          <w:kern w:val="0"/>
          <w:sz w:val="24"/>
          <w:szCs w:val="24"/>
          <w:lang w:eastAsia="zh-CN"/>
        </w:rPr>
        <w:t>Kaser A</w:t>
      </w:r>
      <w:r w:rsidRPr="00F95A2E">
        <w:rPr>
          <w:rFonts w:ascii="Book Antiqua" w:eastAsia="宋体" w:hAnsi="Book Antiqua" w:cs="宋体"/>
          <w:kern w:val="0"/>
          <w:sz w:val="24"/>
          <w:szCs w:val="24"/>
          <w:lang w:eastAsia="zh-CN"/>
        </w:rPr>
        <w:t xml:space="preserve">, Brandacher G, Steurer W, Kaser S, Offner FA, Zoller H, Theurl I, Widder W, Molnar C, Ludwiczek O, Atkins MB, Mier JW, Tilg H. Interleukin-6 stimulates thrombopoiesis through thrombopoietin: role in inflammatory thrombocytosis. </w:t>
      </w:r>
      <w:r w:rsidRPr="00F95A2E">
        <w:rPr>
          <w:rFonts w:ascii="Book Antiqua" w:eastAsia="宋体" w:hAnsi="Book Antiqua" w:cs="宋体"/>
          <w:i/>
          <w:iCs/>
          <w:kern w:val="0"/>
          <w:sz w:val="24"/>
          <w:szCs w:val="24"/>
          <w:lang w:eastAsia="zh-CN"/>
        </w:rPr>
        <w:t>Blood</w:t>
      </w:r>
      <w:r w:rsidRPr="00F95A2E">
        <w:rPr>
          <w:rFonts w:ascii="Book Antiqua" w:eastAsia="宋体" w:hAnsi="Book Antiqua" w:cs="宋体"/>
          <w:kern w:val="0"/>
          <w:sz w:val="24"/>
          <w:szCs w:val="24"/>
          <w:lang w:eastAsia="zh-CN"/>
        </w:rPr>
        <w:t xml:space="preserve"> 2001; </w:t>
      </w:r>
      <w:r w:rsidRPr="00F95A2E">
        <w:rPr>
          <w:rFonts w:ascii="Book Antiqua" w:eastAsia="宋体" w:hAnsi="Book Antiqua" w:cs="宋体"/>
          <w:b/>
          <w:bCs/>
          <w:kern w:val="0"/>
          <w:sz w:val="24"/>
          <w:szCs w:val="24"/>
          <w:lang w:eastAsia="zh-CN"/>
        </w:rPr>
        <w:t>98</w:t>
      </w:r>
      <w:r w:rsidRPr="00F95A2E">
        <w:rPr>
          <w:rFonts w:ascii="Book Antiqua" w:eastAsia="宋体" w:hAnsi="Book Antiqua" w:cs="宋体"/>
          <w:kern w:val="0"/>
          <w:sz w:val="24"/>
          <w:szCs w:val="24"/>
          <w:lang w:eastAsia="zh-CN"/>
        </w:rPr>
        <w:t>: 2720-2725 [PMID: 11675343 DOI: 10.1182/blood.V98.9.2720]</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45 </w:t>
      </w:r>
      <w:r w:rsidRPr="00F95A2E">
        <w:rPr>
          <w:rFonts w:ascii="Book Antiqua" w:eastAsia="宋体" w:hAnsi="Book Antiqua" w:cs="宋体"/>
          <w:b/>
          <w:bCs/>
          <w:kern w:val="0"/>
          <w:sz w:val="24"/>
          <w:szCs w:val="24"/>
          <w:lang w:eastAsia="zh-CN"/>
        </w:rPr>
        <w:t>Smith RA</w:t>
      </w:r>
      <w:r w:rsidRPr="00F95A2E">
        <w:rPr>
          <w:rFonts w:ascii="Book Antiqua" w:eastAsia="宋体" w:hAnsi="Book Antiqua" w:cs="宋体"/>
          <w:kern w:val="0"/>
          <w:sz w:val="24"/>
          <w:szCs w:val="24"/>
          <w:lang w:eastAsia="zh-CN"/>
        </w:rPr>
        <w:t xml:space="preserve">, Bosonnet L, Raraty M, Sutton R, Neoptolemos JP, Campbell F, Ghaneh P. Preoperative platelet-lymphocyte ratio is an independent significant prognostic marker in resected pancreatic ductal adenocarcinoma. </w:t>
      </w:r>
      <w:r w:rsidRPr="00F95A2E">
        <w:rPr>
          <w:rFonts w:ascii="Book Antiqua" w:eastAsia="宋体" w:hAnsi="Book Antiqua" w:cs="宋体"/>
          <w:i/>
          <w:iCs/>
          <w:kern w:val="0"/>
          <w:sz w:val="24"/>
          <w:szCs w:val="24"/>
          <w:lang w:eastAsia="zh-CN"/>
        </w:rPr>
        <w:t>Am J Surg</w:t>
      </w:r>
      <w:r w:rsidRPr="00F95A2E">
        <w:rPr>
          <w:rFonts w:ascii="Book Antiqua" w:eastAsia="宋体" w:hAnsi="Book Antiqua" w:cs="宋体"/>
          <w:kern w:val="0"/>
          <w:sz w:val="24"/>
          <w:szCs w:val="24"/>
          <w:lang w:eastAsia="zh-CN"/>
        </w:rPr>
        <w:t xml:space="preserve"> 2009; </w:t>
      </w:r>
      <w:r w:rsidRPr="00F95A2E">
        <w:rPr>
          <w:rFonts w:ascii="Book Antiqua" w:eastAsia="宋体" w:hAnsi="Book Antiqua" w:cs="宋体"/>
          <w:b/>
          <w:bCs/>
          <w:kern w:val="0"/>
          <w:sz w:val="24"/>
          <w:szCs w:val="24"/>
          <w:lang w:eastAsia="zh-CN"/>
        </w:rPr>
        <w:t>197</w:t>
      </w:r>
      <w:r w:rsidRPr="00F95A2E">
        <w:rPr>
          <w:rFonts w:ascii="Book Antiqua" w:eastAsia="宋体" w:hAnsi="Book Antiqua" w:cs="宋体"/>
          <w:kern w:val="0"/>
          <w:sz w:val="24"/>
          <w:szCs w:val="24"/>
          <w:lang w:eastAsia="zh-CN"/>
        </w:rPr>
        <w:t>: 466-472 [PMID: 18639229 DOI: 10.1016/j.amjsurg.2007.12.057]</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46 </w:t>
      </w:r>
      <w:r w:rsidRPr="00F95A2E">
        <w:rPr>
          <w:rFonts w:ascii="Book Antiqua" w:eastAsia="宋体" w:hAnsi="Book Antiqua" w:cs="宋体"/>
          <w:b/>
          <w:bCs/>
          <w:kern w:val="0"/>
          <w:sz w:val="24"/>
          <w:szCs w:val="24"/>
          <w:lang w:eastAsia="zh-CN"/>
        </w:rPr>
        <w:t>Raungkaewmanee S</w:t>
      </w:r>
      <w:r w:rsidRPr="00F95A2E">
        <w:rPr>
          <w:rFonts w:ascii="Book Antiqua" w:eastAsia="宋体" w:hAnsi="Book Antiqua" w:cs="宋体"/>
          <w:kern w:val="0"/>
          <w:sz w:val="24"/>
          <w:szCs w:val="24"/>
          <w:lang w:eastAsia="zh-CN"/>
        </w:rPr>
        <w:t xml:space="preserve">, Tangjitgamol S, Manusirivithaya S, Srijaipracharoen S, Thavaramara T. Platelet to lymphocyte ratio as a prognostic factor for epithelial ovarian cancer. </w:t>
      </w:r>
      <w:r w:rsidRPr="00F95A2E">
        <w:rPr>
          <w:rFonts w:ascii="Book Antiqua" w:eastAsia="宋体" w:hAnsi="Book Antiqua" w:cs="宋体"/>
          <w:i/>
          <w:iCs/>
          <w:kern w:val="0"/>
          <w:sz w:val="24"/>
          <w:szCs w:val="24"/>
          <w:lang w:eastAsia="zh-CN"/>
        </w:rPr>
        <w:t>J Gynecol Oncol</w:t>
      </w:r>
      <w:r w:rsidRPr="00F95A2E">
        <w:rPr>
          <w:rFonts w:ascii="Book Antiqua" w:eastAsia="宋体" w:hAnsi="Book Antiqua" w:cs="宋体"/>
          <w:kern w:val="0"/>
          <w:sz w:val="24"/>
          <w:szCs w:val="24"/>
          <w:lang w:eastAsia="zh-CN"/>
        </w:rPr>
        <w:t xml:space="preserve"> 2012; </w:t>
      </w:r>
      <w:r w:rsidRPr="00F95A2E">
        <w:rPr>
          <w:rFonts w:ascii="Book Antiqua" w:eastAsia="宋体" w:hAnsi="Book Antiqua" w:cs="宋体"/>
          <w:b/>
          <w:bCs/>
          <w:kern w:val="0"/>
          <w:sz w:val="24"/>
          <w:szCs w:val="24"/>
          <w:lang w:eastAsia="zh-CN"/>
        </w:rPr>
        <w:t>23</w:t>
      </w:r>
      <w:r w:rsidRPr="00F95A2E">
        <w:rPr>
          <w:rFonts w:ascii="Book Antiqua" w:eastAsia="宋体" w:hAnsi="Book Antiqua" w:cs="宋体"/>
          <w:kern w:val="0"/>
          <w:sz w:val="24"/>
          <w:szCs w:val="24"/>
          <w:lang w:eastAsia="zh-CN"/>
        </w:rPr>
        <w:t>: 265-273 [PMID: 23094130 DOI: 10.3802/jgo.2012.23.4.265]</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47 </w:t>
      </w:r>
      <w:r w:rsidRPr="00F95A2E">
        <w:rPr>
          <w:rFonts w:ascii="Book Antiqua" w:eastAsia="宋体" w:hAnsi="Book Antiqua" w:cs="宋体"/>
          <w:b/>
          <w:bCs/>
          <w:kern w:val="0"/>
          <w:sz w:val="24"/>
          <w:szCs w:val="24"/>
          <w:lang w:eastAsia="zh-CN"/>
        </w:rPr>
        <w:t>Delmore G</w:t>
      </w:r>
      <w:r w:rsidRPr="00F95A2E">
        <w:rPr>
          <w:rFonts w:ascii="Book Antiqua" w:eastAsia="宋体" w:hAnsi="Book Antiqua" w:cs="宋体"/>
          <w:kern w:val="0"/>
          <w:sz w:val="24"/>
          <w:szCs w:val="24"/>
          <w:lang w:eastAsia="zh-CN"/>
        </w:rPr>
        <w:t xml:space="preserve">. Assessment of nutritional status in cancer patients: widely neglected? </w:t>
      </w:r>
      <w:r w:rsidRPr="00F95A2E">
        <w:rPr>
          <w:rFonts w:ascii="Book Antiqua" w:eastAsia="宋体" w:hAnsi="Book Antiqua" w:cs="宋体"/>
          <w:i/>
          <w:iCs/>
          <w:kern w:val="0"/>
          <w:sz w:val="24"/>
          <w:szCs w:val="24"/>
          <w:lang w:eastAsia="zh-CN"/>
        </w:rPr>
        <w:t>Support Care Cancer</w:t>
      </w:r>
      <w:r w:rsidRPr="00F95A2E">
        <w:rPr>
          <w:rFonts w:ascii="Book Antiqua" w:eastAsia="宋体" w:hAnsi="Book Antiqua" w:cs="宋体"/>
          <w:kern w:val="0"/>
          <w:sz w:val="24"/>
          <w:szCs w:val="24"/>
          <w:lang w:eastAsia="zh-CN"/>
        </w:rPr>
        <w:t xml:space="preserve"> 1997; </w:t>
      </w:r>
      <w:r w:rsidRPr="00F95A2E">
        <w:rPr>
          <w:rFonts w:ascii="Book Antiqua" w:eastAsia="宋体" w:hAnsi="Book Antiqua" w:cs="宋体"/>
          <w:b/>
          <w:bCs/>
          <w:kern w:val="0"/>
          <w:sz w:val="24"/>
          <w:szCs w:val="24"/>
          <w:lang w:eastAsia="zh-CN"/>
        </w:rPr>
        <w:t>5</w:t>
      </w:r>
      <w:r w:rsidRPr="00F95A2E">
        <w:rPr>
          <w:rFonts w:ascii="Book Antiqua" w:eastAsia="宋体" w:hAnsi="Book Antiqua" w:cs="宋体"/>
          <w:kern w:val="0"/>
          <w:sz w:val="24"/>
          <w:szCs w:val="24"/>
          <w:lang w:eastAsia="zh-CN"/>
        </w:rPr>
        <w:t>: 376-380 [PMID: 9322349 DOI: 10.1007/s005200050095]</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48 </w:t>
      </w:r>
      <w:r w:rsidRPr="00F95A2E">
        <w:rPr>
          <w:rFonts w:ascii="Book Antiqua" w:eastAsia="宋体" w:hAnsi="Book Antiqua" w:cs="宋体"/>
          <w:b/>
          <w:bCs/>
          <w:kern w:val="0"/>
          <w:sz w:val="24"/>
          <w:szCs w:val="24"/>
          <w:lang w:eastAsia="zh-CN"/>
        </w:rPr>
        <w:t>Watanabe M</w:t>
      </w:r>
      <w:r w:rsidRPr="00F95A2E">
        <w:rPr>
          <w:rFonts w:ascii="Book Antiqua" w:eastAsia="宋体" w:hAnsi="Book Antiqua" w:cs="宋体"/>
          <w:kern w:val="0"/>
          <w:sz w:val="24"/>
          <w:szCs w:val="24"/>
          <w:lang w:eastAsia="zh-CN"/>
        </w:rPr>
        <w:t xml:space="preserve">, Iwatsuki M, Iwagami S, Ishimoto T, Baba Y, Baba H. Prognostic nutritional index predicts outcomes of gastrectomy in the elderly. </w:t>
      </w:r>
      <w:r w:rsidRPr="00F95A2E">
        <w:rPr>
          <w:rFonts w:ascii="Book Antiqua" w:eastAsia="宋体" w:hAnsi="Book Antiqua" w:cs="宋体"/>
          <w:i/>
          <w:iCs/>
          <w:kern w:val="0"/>
          <w:sz w:val="24"/>
          <w:szCs w:val="24"/>
          <w:lang w:eastAsia="zh-CN"/>
        </w:rPr>
        <w:t>World J Surg</w:t>
      </w:r>
      <w:r w:rsidRPr="00F95A2E">
        <w:rPr>
          <w:rFonts w:ascii="Book Antiqua" w:eastAsia="宋体" w:hAnsi="Book Antiqua" w:cs="宋体"/>
          <w:kern w:val="0"/>
          <w:sz w:val="24"/>
          <w:szCs w:val="24"/>
          <w:lang w:eastAsia="zh-CN"/>
        </w:rPr>
        <w:t xml:space="preserve"> 2012; </w:t>
      </w:r>
      <w:r w:rsidRPr="00F95A2E">
        <w:rPr>
          <w:rFonts w:ascii="Book Antiqua" w:eastAsia="宋体" w:hAnsi="Book Antiqua" w:cs="宋体"/>
          <w:b/>
          <w:bCs/>
          <w:kern w:val="0"/>
          <w:sz w:val="24"/>
          <w:szCs w:val="24"/>
          <w:lang w:eastAsia="zh-CN"/>
        </w:rPr>
        <w:t>36</w:t>
      </w:r>
      <w:r w:rsidRPr="00F95A2E">
        <w:rPr>
          <w:rFonts w:ascii="Book Antiqua" w:eastAsia="宋体" w:hAnsi="Book Antiqua" w:cs="宋体"/>
          <w:kern w:val="0"/>
          <w:sz w:val="24"/>
          <w:szCs w:val="24"/>
          <w:lang w:eastAsia="zh-CN"/>
        </w:rPr>
        <w:t>: 1632-1639 [PMID: 22407085 DOI: 10.1007/s00268-012-1526-z]</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49 </w:t>
      </w:r>
      <w:r w:rsidRPr="00F95A2E">
        <w:rPr>
          <w:rFonts w:ascii="Book Antiqua" w:eastAsia="宋体" w:hAnsi="Book Antiqua" w:cs="宋体"/>
          <w:b/>
          <w:bCs/>
          <w:kern w:val="0"/>
          <w:sz w:val="24"/>
          <w:szCs w:val="24"/>
          <w:lang w:eastAsia="zh-CN"/>
        </w:rPr>
        <w:t>Nozoe T</w:t>
      </w:r>
      <w:r w:rsidRPr="00F95A2E">
        <w:rPr>
          <w:rFonts w:ascii="Book Antiqua" w:eastAsia="宋体" w:hAnsi="Book Antiqua" w:cs="宋体"/>
          <w:kern w:val="0"/>
          <w:sz w:val="24"/>
          <w:szCs w:val="24"/>
          <w:lang w:eastAsia="zh-CN"/>
        </w:rPr>
        <w:t xml:space="preserve">, Kimura Y, Ishida M, Saeki H, Korenaga D, Sugimachi K. Correlation of pre-operative nutritional condition with post-operative complications in surgical treatment for oesophageal carcinoma. </w:t>
      </w:r>
      <w:r w:rsidRPr="00F95A2E">
        <w:rPr>
          <w:rFonts w:ascii="Book Antiqua" w:eastAsia="宋体" w:hAnsi="Book Antiqua" w:cs="宋体"/>
          <w:i/>
          <w:iCs/>
          <w:kern w:val="0"/>
          <w:sz w:val="24"/>
          <w:szCs w:val="24"/>
          <w:lang w:eastAsia="zh-CN"/>
        </w:rPr>
        <w:t>Eur J Surg Oncol</w:t>
      </w:r>
      <w:r w:rsidRPr="00F95A2E">
        <w:rPr>
          <w:rFonts w:ascii="Book Antiqua" w:eastAsia="宋体" w:hAnsi="Book Antiqua" w:cs="宋体"/>
          <w:kern w:val="0"/>
          <w:sz w:val="24"/>
          <w:szCs w:val="24"/>
          <w:lang w:eastAsia="zh-CN"/>
        </w:rPr>
        <w:t xml:space="preserve"> 2002; </w:t>
      </w:r>
      <w:r w:rsidRPr="00F95A2E">
        <w:rPr>
          <w:rFonts w:ascii="Book Antiqua" w:eastAsia="宋体" w:hAnsi="Book Antiqua" w:cs="宋体"/>
          <w:b/>
          <w:bCs/>
          <w:kern w:val="0"/>
          <w:sz w:val="24"/>
          <w:szCs w:val="24"/>
          <w:lang w:eastAsia="zh-CN"/>
        </w:rPr>
        <w:t>28</w:t>
      </w:r>
      <w:r w:rsidRPr="00F95A2E">
        <w:rPr>
          <w:rFonts w:ascii="Book Antiqua" w:eastAsia="宋体" w:hAnsi="Book Antiqua" w:cs="宋体"/>
          <w:kern w:val="0"/>
          <w:sz w:val="24"/>
          <w:szCs w:val="24"/>
          <w:lang w:eastAsia="zh-CN"/>
        </w:rPr>
        <w:t>: 396-400 [PMID: 12099649 DOI: 10.1053/ejso.2002.1257]</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50 </w:t>
      </w:r>
      <w:r w:rsidRPr="00F95A2E">
        <w:rPr>
          <w:rFonts w:ascii="Book Antiqua" w:eastAsia="宋体" w:hAnsi="Book Antiqua" w:cs="宋体"/>
          <w:b/>
          <w:bCs/>
          <w:kern w:val="0"/>
          <w:sz w:val="24"/>
          <w:szCs w:val="24"/>
          <w:lang w:eastAsia="zh-CN"/>
        </w:rPr>
        <w:t>Boléo-Tomé C</w:t>
      </w:r>
      <w:r w:rsidRPr="00F95A2E">
        <w:rPr>
          <w:rFonts w:ascii="Book Antiqua" w:eastAsia="宋体" w:hAnsi="Book Antiqua" w:cs="宋体"/>
          <w:kern w:val="0"/>
          <w:sz w:val="24"/>
          <w:szCs w:val="24"/>
          <w:lang w:eastAsia="zh-CN"/>
        </w:rPr>
        <w:t xml:space="preserve">, Monteiro-Grillo I, Camilo M, Ravasco P. Validation of the Malnutrition Universal Screening Tool (MUST) in cancer. </w:t>
      </w:r>
      <w:r w:rsidRPr="00F95A2E">
        <w:rPr>
          <w:rFonts w:ascii="Book Antiqua" w:eastAsia="宋体" w:hAnsi="Book Antiqua" w:cs="宋体"/>
          <w:i/>
          <w:iCs/>
          <w:kern w:val="0"/>
          <w:sz w:val="24"/>
          <w:szCs w:val="24"/>
          <w:lang w:eastAsia="zh-CN"/>
        </w:rPr>
        <w:t>Br J Nutr</w:t>
      </w:r>
      <w:r w:rsidRPr="00F95A2E">
        <w:rPr>
          <w:rFonts w:ascii="Book Antiqua" w:eastAsia="宋体" w:hAnsi="Book Antiqua" w:cs="宋体"/>
          <w:kern w:val="0"/>
          <w:sz w:val="24"/>
          <w:szCs w:val="24"/>
          <w:lang w:eastAsia="zh-CN"/>
        </w:rPr>
        <w:t xml:space="preserve"> 2012; </w:t>
      </w:r>
      <w:r w:rsidRPr="00F95A2E">
        <w:rPr>
          <w:rFonts w:ascii="Book Antiqua" w:eastAsia="宋体" w:hAnsi="Book Antiqua" w:cs="宋体"/>
          <w:b/>
          <w:bCs/>
          <w:kern w:val="0"/>
          <w:sz w:val="24"/>
          <w:szCs w:val="24"/>
          <w:lang w:eastAsia="zh-CN"/>
        </w:rPr>
        <w:t>108</w:t>
      </w:r>
      <w:r w:rsidRPr="00F95A2E">
        <w:rPr>
          <w:rFonts w:ascii="Book Antiqua" w:eastAsia="宋体" w:hAnsi="Book Antiqua" w:cs="宋体"/>
          <w:kern w:val="0"/>
          <w:sz w:val="24"/>
          <w:szCs w:val="24"/>
          <w:lang w:eastAsia="zh-CN"/>
        </w:rPr>
        <w:t>: 343-348 [PMID: 22142968 DOI: 10.1017/S000711451100571X]</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51 </w:t>
      </w:r>
      <w:r w:rsidRPr="00F95A2E">
        <w:rPr>
          <w:rFonts w:ascii="Book Antiqua" w:eastAsia="宋体" w:hAnsi="Book Antiqua" w:cs="宋体"/>
          <w:b/>
          <w:bCs/>
          <w:kern w:val="0"/>
          <w:sz w:val="24"/>
          <w:szCs w:val="24"/>
          <w:lang w:eastAsia="zh-CN"/>
        </w:rPr>
        <w:t>Kondrup J</w:t>
      </w:r>
      <w:r w:rsidRPr="00F95A2E">
        <w:rPr>
          <w:rFonts w:ascii="Book Antiqua" w:eastAsia="宋体" w:hAnsi="Book Antiqua" w:cs="宋体"/>
          <w:kern w:val="0"/>
          <w:sz w:val="24"/>
          <w:szCs w:val="24"/>
          <w:lang w:eastAsia="zh-CN"/>
        </w:rPr>
        <w:t xml:space="preserve">, Allison SP, Elia M, Vellas B, Plauth M. ESPEN guidelines for nutrition screening 2002. </w:t>
      </w:r>
      <w:r w:rsidRPr="00F95A2E">
        <w:rPr>
          <w:rFonts w:ascii="Book Antiqua" w:eastAsia="宋体" w:hAnsi="Book Antiqua" w:cs="宋体"/>
          <w:i/>
          <w:iCs/>
          <w:kern w:val="0"/>
          <w:sz w:val="24"/>
          <w:szCs w:val="24"/>
          <w:lang w:eastAsia="zh-CN"/>
        </w:rPr>
        <w:t>Clin Nutr</w:t>
      </w:r>
      <w:r w:rsidRPr="00F95A2E">
        <w:rPr>
          <w:rFonts w:ascii="Book Antiqua" w:eastAsia="宋体" w:hAnsi="Book Antiqua" w:cs="宋体"/>
          <w:kern w:val="0"/>
          <w:sz w:val="24"/>
          <w:szCs w:val="24"/>
          <w:lang w:eastAsia="zh-CN"/>
        </w:rPr>
        <w:t xml:space="preserve"> 2003; </w:t>
      </w:r>
      <w:r w:rsidRPr="00F95A2E">
        <w:rPr>
          <w:rFonts w:ascii="Book Antiqua" w:eastAsia="宋体" w:hAnsi="Book Antiqua" w:cs="宋体"/>
          <w:b/>
          <w:bCs/>
          <w:kern w:val="0"/>
          <w:sz w:val="24"/>
          <w:szCs w:val="24"/>
          <w:lang w:eastAsia="zh-CN"/>
        </w:rPr>
        <w:t>22</w:t>
      </w:r>
      <w:r w:rsidRPr="00F95A2E">
        <w:rPr>
          <w:rFonts w:ascii="Book Antiqua" w:eastAsia="宋体" w:hAnsi="Book Antiqua" w:cs="宋体"/>
          <w:kern w:val="0"/>
          <w:sz w:val="24"/>
          <w:szCs w:val="24"/>
          <w:lang w:eastAsia="zh-CN"/>
        </w:rPr>
        <w:t>: 415-421 [PMID: 12880610 DOI: 10.1016/S0261-5614(03)00098-0]</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52 </w:t>
      </w:r>
      <w:r w:rsidRPr="00F95A2E">
        <w:rPr>
          <w:rFonts w:ascii="Book Antiqua" w:eastAsia="宋体" w:hAnsi="Book Antiqua" w:cs="宋体"/>
          <w:b/>
          <w:bCs/>
          <w:kern w:val="0"/>
          <w:sz w:val="24"/>
          <w:szCs w:val="24"/>
          <w:lang w:eastAsia="zh-CN"/>
        </w:rPr>
        <w:t>Onodera T</w:t>
      </w:r>
      <w:r w:rsidRPr="00F95A2E">
        <w:rPr>
          <w:rFonts w:ascii="Book Antiqua" w:eastAsia="宋体" w:hAnsi="Book Antiqua" w:cs="宋体"/>
          <w:kern w:val="0"/>
          <w:sz w:val="24"/>
          <w:szCs w:val="24"/>
          <w:lang w:eastAsia="zh-CN"/>
        </w:rPr>
        <w:t xml:space="preserve">, Goseki N, Kosaki G. [Prognostic nutritional index in gastrointestinal surgery of malnourished cancer patients]. </w:t>
      </w:r>
      <w:r w:rsidRPr="00F95A2E">
        <w:rPr>
          <w:rFonts w:ascii="Book Antiqua" w:eastAsia="宋体" w:hAnsi="Book Antiqua" w:cs="宋体"/>
          <w:i/>
          <w:iCs/>
          <w:kern w:val="0"/>
          <w:sz w:val="24"/>
          <w:szCs w:val="24"/>
          <w:lang w:eastAsia="zh-CN"/>
        </w:rPr>
        <w:t>Nihon Geka Gakkai Zasshi</w:t>
      </w:r>
      <w:r w:rsidRPr="00F95A2E">
        <w:rPr>
          <w:rFonts w:ascii="Book Antiqua" w:eastAsia="宋体" w:hAnsi="Book Antiqua" w:cs="宋体"/>
          <w:kern w:val="0"/>
          <w:sz w:val="24"/>
          <w:szCs w:val="24"/>
          <w:lang w:eastAsia="zh-CN"/>
        </w:rPr>
        <w:t xml:space="preserve"> 1984; </w:t>
      </w:r>
      <w:r w:rsidRPr="00F95A2E">
        <w:rPr>
          <w:rFonts w:ascii="Book Antiqua" w:eastAsia="宋体" w:hAnsi="Book Antiqua" w:cs="宋体"/>
          <w:b/>
          <w:bCs/>
          <w:kern w:val="0"/>
          <w:sz w:val="24"/>
          <w:szCs w:val="24"/>
          <w:lang w:eastAsia="zh-CN"/>
        </w:rPr>
        <w:t>85</w:t>
      </w:r>
      <w:r w:rsidRPr="00F95A2E">
        <w:rPr>
          <w:rFonts w:ascii="Book Antiqua" w:eastAsia="宋体" w:hAnsi="Book Antiqua" w:cs="宋体"/>
          <w:kern w:val="0"/>
          <w:sz w:val="24"/>
          <w:szCs w:val="24"/>
          <w:lang w:eastAsia="zh-CN"/>
        </w:rPr>
        <w:t>: 1001-1005 [PMID: 6438478]</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53 </w:t>
      </w:r>
      <w:r w:rsidRPr="00F95A2E">
        <w:rPr>
          <w:rFonts w:ascii="Book Antiqua" w:eastAsia="宋体" w:hAnsi="Book Antiqua" w:cs="宋体"/>
          <w:b/>
          <w:bCs/>
          <w:kern w:val="0"/>
          <w:sz w:val="24"/>
          <w:szCs w:val="24"/>
          <w:lang w:eastAsia="zh-CN"/>
        </w:rPr>
        <w:t>Dewys WD</w:t>
      </w:r>
      <w:r w:rsidRPr="00F95A2E">
        <w:rPr>
          <w:rFonts w:ascii="Book Antiqua" w:eastAsia="宋体" w:hAnsi="Book Antiqua" w:cs="宋体"/>
          <w:kern w:val="0"/>
          <w:sz w:val="24"/>
          <w:szCs w:val="24"/>
          <w:lang w:eastAsia="zh-CN"/>
        </w:rPr>
        <w:t xml:space="preserve">, Begg C, Lavin PT, Band PR, Bennett JM, Bertino JR, Cohen MH, Douglass HO, Engstrom PF, Ezdinli EZ, Horton J, Johnson GJ, Moertel CG, Oken MM, Perlia C, Rosenbaum C, Silverstein MN, Skeel RT, Sponzo RW, Tormey DC. Prognostic effect of weight loss prior to chemotherapy in cancer patients. Eastern Cooperative Oncology Group. </w:t>
      </w:r>
      <w:r w:rsidRPr="00F95A2E">
        <w:rPr>
          <w:rFonts w:ascii="Book Antiqua" w:eastAsia="宋体" w:hAnsi="Book Antiqua" w:cs="宋体"/>
          <w:i/>
          <w:iCs/>
          <w:kern w:val="0"/>
          <w:sz w:val="24"/>
          <w:szCs w:val="24"/>
          <w:lang w:eastAsia="zh-CN"/>
        </w:rPr>
        <w:t>Am J Med</w:t>
      </w:r>
      <w:r w:rsidRPr="00F95A2E">
        <w:rPr>
          <w:rFonts w:ascii="Book Antiqua" w:eastAsia="宋体" w:hAnsi="Book Antiqua" w:cs="宋体"/>
          <w:kern w:val="0"/>
          <w:sz w:val="24"/>
          <w:szCs w:val="24"/>
          <w:lang w:eastAsia="zh-CN"/>
        </w:rPr>
        <w:t xml:space="preserve"> 1980; </w:t>
      </w:r>
      <w:r w:rsidRPr="00F95A2E">
        <w:rPr>
          <w:rFonts w:ascii="Book Antiqua" w:eastAsia="宋体" w:hAnsi="Book Antiqua" w:cs="宋体"/>
          <w:b/>
          <w:bCs/>
          <w:kern w:val="0"/>
          <w:sz w:val="24"/>
          <w:szCs w:val="24"/>
          <w:lang w:eastAsia="zh-CN"/>
        </w:rPr>
        <w:t>69</w:t>
      </w:r>
      <w:r w:rsidRPr="00F95A2E">
        <w:rPr>
          <w:rFonts w:ascii="Book Antiqua" w:eastAsia="宋体" w:hAnsi="Book Antiqua" w:cs="宋体"/>
          <w:kern w:val="0"/>
          <w:sz w:val="24"/>
          <w:szCs w:val="24"/>
          <w:lang w:eastAsia="zh-CN"/>
        </w:rPr>
        <w:t>: 491-497 [PMID: 7424938 DOI: 10.1016/S0149-2918(05)80001-3]</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54 </w:t>
      </w:r>
      <w:r w:rsidRPr="00F95A2E">
        <w:rPr>
          <w:rFonts w:ascii="Book Antiqua" w:eastAsia="宋体" w:hAnsi="Book Antiqua" w:cs="宋体"/>
          <w:b/>
          <w:bCs/>
          <w:kern w:val="0"/>
          <w:sz w:val="24"/>
          <w:szCs w:val="24"/>
          <w:lang w:eastAsia="zh-CN"/>
        </w:rPr>
        <w:t>Ross PJ</w:t>
      </w:r>
      <w:r w:rsidRPr="00F95A2E">
        <w:rPr>
          <w:rFonts w:ascii="Book Antiqua" w:eastAsia="宋体" w:hAnsi="Book Antiqua" w:cs="宋体"/>
          <w:kern w:val="0"/>
          <w:sz w:val="24"/>
          <w:szCs w:val="24"/>
          <w:lang w:eastAsia="zh-CN"/>
        </w:rPr>
        <w:t xml:space="preserve">, Ashley S, Norton A, Priest K, Waters JS, Eisen T, Smith IE, O'Brien ME. Do patients with weight loss have a worse outcome when undergoing chemotherapy for lung cancers? </w:t>
      </w:r>
      <w:r w:rsidRPr="00F95A2E">
        <w:rPr>
          <w:rFonts w:ascii="Book Antiqua" w:eastAsia="宋体" w:hAnsi="Book Antiqua" w:cs="宋体"/>
          <w:i/>
          <w:iCs/>
          <w:kern w:val="0"/>
          <w:sz w:val="24"/>
          <w:szCs w:val="24"/>
          <w:lang w:eastAsia="zh-CN"/>
        </w:rPr>
        <w:t>Br J Cancer</w:t>
      </w:r>
      <w:r w:rsidRPr="00F95A2E">
        <w:rPr>
          <w:rFonts w:ascii="Book Antiqua" w:eastAsia="宋体" w:hAnsi="Book Antiqua" w:cs="宋体"/>
          <w:kern w:val="0"/>
          <w:sz w:val="24"/>
          <w:szCs w:val="24"/>
          <w:lang w:eastAsia="zh-CN"/>
        </w:rPr>
        <w:t xml:space="preserve"> 2004; </w:t>
      </w:r>
      <w:r w:rsidRPr="00F95A2E">
        <w:rPr>
          <w:rFonts w:ascii="Book Antiqua" w:eastAsia="宋体" w:hAnsi="Book Antiqua" w:cs="宋体"/>
          <w:b/>
          <w:bCs/>
          <w:kern w:val="0"/>
          <w:sz w:val="24"/>
          <w:szCs w:val="24"/>
          <w:lang w:eastAsia="zh-CN"/>
        </w:rPr>
        <w:t>90</w:t>
      </w:r>
      <w:r w:rsidRPr="00F95A2E">
        <w:rPr>
          <w:rFonts w:ascii="Book Antiqua" w:eastAsia="宋体" w:hAnsi="Book Antiqua" w:cs="宋体"/>
          <w:kern w:val="0"/>
          <w:sz w:val="24"/>
          <w:szCs w:val="24"/>
          <w:lang w:eastAsia="zh-CN"/>
        </w:rPr>
        <w:t>: 1905-1911 [PMID: 15138470 DOI: 10.1038/sj.bjc.6601781]</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55 </w:t>
      </w:r>
      <w:r w:rsidRPr="00F95A2E">
        <w:rPr>
          <w:rFonts w:ascii="Book Antiqua" w:eastAsia="宋体" w:hAnsi="Book Antiqua" w:cs="宋体"/>
          <w:b/>
          <w:bCs/>
          <w:kern w:val="0"/>
          <w:sz w:val="24"/>
          <w:szCs w:val="24"/>
          <w:lang w:eastAsia="zh-CN"/>
        </w:rPr>
        <w:t>Burden ST</w:t>
      </w:r>
      <w:r w:rsidRPr="00F95A2E">
        <w:rPr>
          <w:rFonts w:ascii="Book Antiqua" w:eastAsia="宋体" w:hAnsi="Book Antiqua" w:cs="宋体"/>
          <w:kern w:val="0"/>
          <w:sz w:val="24"/>
          <w:szCs w:val="24"/>
          <w:lang w:eastAsia="zh-CN"/>
        </w:rPr>
        <w:t xml:space="preserve">, Hill J, Shaffer JL, Todd C. Nutritional status of preoperative colorectal cancer patients. </w:t>
      </w:r>
      <w:r w:rsidRPr="00F95A2E">
        <w:rPr>
          <w:rFonts w:ascii="Book Antiqua" w:eastAsia="宋体" w:hAnsi="Book Antiqua" w:cs="宋体"/>
          <w:i/>
          <w:iCs/>
          <w:kern w:val="0"/>
          <w:sz w:val="24"/>
          <w:szCs w:val="24"/>
          <w:lang w:eastAsia="zh-CN"/>
        </w:rPr>
        <w:t>J Hum Nutr Diet</w:t>
      </w:r>
      <w:r w:rsidRPr="00F95A2E">
        <w:rPr>
          <w:rFonts w:ascii="Book Antiqua" w:eastAsia="宋体" w:hAnsi="Book Antiqua" w:cs="宋体"/>
          <w:kern w:val="0"/>
          <w:sz w:val="24"/>
          <w:szCs w:val="24"/>
          <w:lang w:eastAsia="zh-CN"/>
        </w:rPr>
        <w:t xml:space="preserve"> 2010; </w:t>
      </w:r>
      <w:r w:rsidRPr="00F95A2E">
        <w:rPr>
          <w:rFonts w:ascii="Book Antiqua" w:eastAsia="宋体" w:hAnsi="Book Antiqua" w:cs="宋体"/>
          <w:b/>
          <w:bCs/>
          <w:kern w:val="0"/>
          <w:sz w:val="24"/>
          <w:szCs w:val="24"/>
          <w:lang w:eastAsia="zh-CN"/>
        </w:rPr>
        <w:t>23</w:t>
      </w:r>
      <w:r w:rsidRPr="00F95A2E">
        <w:rPr>
          <w:rFonts w:ascii="Book Antiqua" w:eastAsia="宋体" w:hAnsi="Book Antiqua" w:cs="宋体"/>
          <w:kern w:val="0"/>
          <w:sz w:val="24"/>
          <w:szCs w:val="24"/>
          <w:lang w:eastAsia="zh-CN"/>
        </w:rPr>
        <w:t>: 402-407 [PMID: 20487172 DOI: 10.1111/j.1365-277X.2010.01070.x]</w:t>
      </w:r>
    </w:p>
    <w:p w:rsidR="00F95A2E" w:rsidRPr="00F95A2E" w:rsidRDefault="00F95A2E" w:rsidP="00F95A2E">
      <w:pPr>
        <w:widowControl/>
        <w:adjustRightInd w:val="0"/>
        <w:snapToGrid w:val="0"/>
        <w:spacing w:line="360" w:lineRule="auto"/>
        <w:rPr>
          <w:rFonts w:ascii="Book Antiqua" w:eastAsia="宋体" w:hAnsi="Book Antiqua" w:cs="宋体"/>
          <w:kern w:val="0"/>
          <w:sz w:val="24"/>
          <w:szCs w:val="24"/>
          <w:lang w:eastAsia="zh-CN"/>
        </w:rPr>
      </w:pPr>
      <w:r w:rsidRPr="00F95A2E">
        <w:rPr>
          <w:rFonts w:ascii="Book Antiqua" w:eastAsia="宋体" w:hAnsi="Book Antiqua" w:cs="宋体"/>
          <w:kern w:val="0"/>
          <w:sz w:val="24"/>
          <w:szCs w:val="24"/>
          <w:lang w:eastAsia="zh-CN"/>
        </w:rPr>
        <w:t xml:space="preserve">56 </w:t>
      </w:r>
      <w:r w:rsidRPr="00F95A2E">
        <w:rPr>
          <w:rFonts w:ascii="Book Antiqua" w:eastAsia="宋体" w:hAnsi="Book Antiqua" w:cs="宋体"/>
          <w:b/>
          <w:bCs/>
          <w:kern w:val="0"/>
          <w:sz w:val="24"/>
          <w:szCs w:val="24"/>
          <w:lang w:eastAsia="zh-CN"/>
        </w:rPr>
        <w:t>Murry DJ</w:t>
      </w:r>
      <w:r w:rsidRPr="00F95A2E">
        <w:rPr>
          <w:rFonts w:ascii="Book Antiqua" w:eastAsia="宋体" w:hAnsi="Book Antiqua" w:cs="宋体"/>
          <w:kern w:val="0"/>
          <w:sz w:val="24"/>
          <w:szCs w:val="24"/>
          <w:lang w:eastAsia="zh-CN"/>
        </w:rPr>
        <w:t xml:space="preserve">, Riva L, Poplack DG. Impact of nutrition on pharmacokinetics of anti-neoplastic agents. </w:t>
      </w:r>
      <w:r w:rsidRPr="00F95A2E">
        <w:rPr>
          <w:rFonts w:ascii="Book Antiqua" w:eastAsia="宋体" w:hAnsi="Book Antiqua" w:cs="宋体"/>
          <w:i/>
          <w:iCs/>
          <w:kern w:val="0"/>
          <w:sz w:val="24"/>
          <w:szCs w:val="24"/>
          <w:lang w:eastAsia="zh-CN"/>
        </w:rPr>
        <w:t>Int J Cancer Suppl</w:t>
      </w:r>
      <w:r w:rsidRPr="00F95A2E">
        <w:rPr>
          <w:rFonts w:ascii="Book Antiqua" w:eastAsia="宋体" w:hAnsi="Book Antiqua" w:cs="宋体"/>
          <w:kern w:val="0"/>
          <w:sz w:val="24"/>
          <w:szCs w:val="24"/>
          <w:lang w:eastAsia="zh-CN"/>
        </w:rPr>
        <w:t xml:space="preserve"> 1998; </w:t>
      </w:r>
      <w:r w:rsidRPr="00F95A2E">
        <w:rPr>
          <w:rFonts w:ascii="Book Antiqua" w:eastAsia="宋体" w:hAnsi="Book Antiqua" w:cs="宋体"/>
          <w:b/>
          <w:bCs/>
          <w:kern w:val="0"/>
          <w:sz w:val="24"/>
          <w:szCs w:val="24"/>
          <w:lang w:eastAsia="zh-CN"/>
        </w:rPr>
        <w:t>11</w:t>
      </w:r>
      <w:r w:rsidRPr="00F95A2E">
        <w:rPr>
          <w:rFonts w:ascii="Book Antiqua" w:eastAsia="宋体" w:hAnsi="Book Antiqua" w:cs="宋体"/>
          <w:kern w:val="0"/>
          <w:sz w:val="24"/>
          <w:szCs w:val="24"/>
          <w:lang w:eastAsia="zh-CN"/>
        </w:rPr>
        <w:t>: 48-51 [PMID: 9876478 DOI: 10.1002/(SICI)1097-0215(1998)78: 11]</w:t>
      </w:r>
    </w:p>
    <w:p w:rsidR="000F0D5A" w:rsidRPr="00F20521" w:rsidRDefault="000F0D5A" w:rsidP="00874851">
      <w:pPr>
        <w:pStyle w:val="ListParagraph"/>
        <w:wordWrap w:val="0"/>
        <w:spacing w:line="360" w:lineRule="auto"/>
        <w:ind w:leftChars="0" w:left="360" w:right="120"/>
        <w:jc w:val="right"/>
        <w:rPr>
          <w:rFonts w:ascii="Book Antiqua" w:hAnsi="Book Antiqua"/>
          <w:sz w:val="24"/>
        </w:rPr>
      </w:pPr>
      <w:bookmarkStart w:id="38" w:name="OLE_LINK51"/>
      <w:bookmarkStart w:id="39" w:name="OLE_LINK52"/>
      <w:bookmarkStart w:id="40" w:name="OLE_LINK75"/>
      <w:bookmarkStart w:id="41" w:name="OLE_LINK120"/>
      <w:bookmarkStart w:id="42" w:name="OLE_LINK148"/>
      <w:bookmarkStart w:id="43" w:name="OLE_LINK72"/>
      <w:bookmarkStart w:id="44" w:name="OLE_LINK112"/>
      <w:bookmarkStart w:id="45" w:name="OLE_LINK320"/>
      <w:bookmarkStart w:id="46" w:name="OLE_LINK387"/>
      <w:bookmarkStart w:id="47" w:name="OLE_LINK183"/>
      <w:bookmarkStart w:id="48" w:name="OLE_LINK254"/>
      <w:bookmarkStart w:id="49" w:name="OLE_LINK149"/>
      <w:bookmarkStart w:id="50" w:name="OLE_LINK225"/>
      <w:bookmarkStart w:id="51" w:name="OLE_LINK207"/>
      <w:bookmarkStart w:id="52" w:name="OLE_LINK226"/>
      <w:bookmarkStart w:id="53" w:name="OLE_LINK212"/>
      <w:bookmarkStart w:id="54" w:name="OLE_LINK250"/>
      <w:bookmarkStart w:id="55" w:name="OLE_LINK281"/>
      <w:bookmarkStart w:id="56" w:name="OLE_LINK240"/>
      <w:bookmarkStart w:id="57" w:name="OLE_LINK282"/>
      <w:bookmarkStart w:id="58" w:name="OLE_LINK313"/>
      <w:bookmarkStart w:id="59" w:name="OLE_LINK304"/>
      <w:bookmarkStart w:id="60" w:name="OLE_LINK321"/>
      <w:bookmarkStart w:id="61" w:name="OLE_LINK385"/>
      <w:bookmarkStart w:id="62" w:name="OLE_LINK400"/>
      <w:bookmarkStart w:id="63" w:name="OLE_LINK346"/>
      <w:bookmarkStart w:id="64" w:name="OLE_LINK371"/>
      <w:bookmarkStart w:id="65" w:name="OLE_LINK334"/>
      <w:bookmarkStart w:id="66" w:name="OLE_LINK1830"/>
      <w:bookmarkStart w:id="67" w:name="OLE_LINK442"/>
      <w:bookmarkStart w:id="68" w:name="OLE_LINK457"/>
      <w:bookmarkStart w:id="69" w:name="OLE_LINK288"/>
      <w:bookmarkStart w:id="70" w:name="OLE_LINK384"/>
      <w:bookmarkStart w:id="71" w:name="OLE_LINK379"/>
      <w:bookmarkStart w:id="72" w:name="OLE_LINK303"/>
      <w:bookmarkStart w:id="73" w:name="OLE_LINK450"/>
      <w:bookmarkStart w:id="74" w:name="OLE_LINK489"/>
      <w:bookmarkStart w:id="75" w:name="OLE_LINK648"/>
      <w:bookmarkStart w:id="76" w:name="OLE_LINK686"/>
      <w:bookmarkStart w:id="77" w:name="OLE_LINK430"/>
      <w:bookmarkStart w:id="78" w:name="OLE_LINK471"/>
      <w:bookmarkStart w:id="79" w:name="OLE_LINK462"/>
      <w:bookmarkStart w:id="80" w:name="OLE_LINK519"/>
      <w:bookmarkStart w:id="81" w:name="OLE_LINK575"/>
      <w:bookmarkStart w:id="82" w:name="OLE_LINK491"/>
      <w:bookmarkStart w:id="83" w:name="OLE_LINK532"/>
      <w:bookmarkStart w:id="84" w:name="OLE_LINK572"/>
      <w:bookmarkStart w:id="85" w:name="OLE_LINK574"/>
      <w:bookmarkStart w:id="86" w:name="OLE_LINK480"/>
      <w:bookmarkStart w:id="87" w:name="OLE_LINK567"/>
      <w:bookmarkStart w:id="88" w:name="OLE_LINK2700"/>
      <w:bookmarkStart w:id="89" w:name="OLE_LINK581"/>
      <w:bookmarkStart w:id="90" w:name="OLE_LINK639"/>
      <w:bookmarkStart w:id="91" w:name="OLE_LINK688"/>
      <w:bookmarkStart w:id="92" w:name="OLE_LINK722"/>
      <w:bookmarkStart w:id="93" w:name="OLE_LINK542"/>
      <w:bookmarkStart w:id="94" w:name="OLE_LINK589"/>
      <w:bookmarkStart w:id="95" w:name="OLE_LINK582"/>
      <w:bookmarkStart w:id="96" w:name="OLE_LINK640"/>
      <w:bookmarkStart w:id="97" w:name="OLE_LINK714"/>
      <w:bookmarkStart w:id="98" w:name="OLE_LINK593"/>
      <w:bookmarkStart w:id="99" w:name="OLE_LINK716"/>
      <w:bookmarkStart w:id="100" w:name="OLE_LINK770"/>
      <w:bookmarkStart w:id="101" w:name="OLE_LINK801"/>
      <w:bookmarkStart w:id="102" w:name="OLE_LINK660"/>
      <w:bookmarkStart w:id="103" w:name="OLE_LINK739"/>
      <w:bookmarkStart w:id="104" w:name="OLE_LINK781"/>
      <w:bookmarkStart w:id="105" w:name="OLE_LINK833"/>
      <w:bookmarkStart w:id="106" w:name="OLE_LINK642"/>
      <w:bookmarkStart w:id="107" w:name="OLE_LINK718"/>
      <w:bookmarkStart w:id="108" w:name="OLE_LINK700"/>
      <w:bookmarkStart w:id="109" w:name="OLE_LINK792"/>
      <w:bookmarkStart w:id="110" w:name="OLE_LINK2882"/>
      <w:bookmarkStart w:id="111" w:name="OLE_LINK836"/>
      <w:bookmarkStart w:id="112" w:name="OLE_LINK889"/>
      <w:bookmarkStart w:id="113" w:name="OLE_LINK494"/>
      <w:bookmarkStart w:id="114" w:name="OLE_LINK495"/>
      <w:r w:rsidRPr="00F20521">
        <w:rPr>
          <w:rFonts w:ascii="Book Antiqua" w:hAnsi="Book Antiqua"/>
          <w:b/>
          <w:bCs/>
          <w:sz w:val="24"/>
        </w:rPr>
        <w:t>P-Reviewer:</w:t>
      </w:r>
      <w:r w:rsidRPr="00F20521">
        <w:rPr>
          <w:rFonts w:ascii="Book Antiqua" w:eastAsia="宋体" w:hAnsi="Book Antiqua" w:hint="eastAsia"/>
          <w:bCs/>
          <w:sz w:val="24"/>
          <w:lang w:eastAsia="zh-CN"/>
        </w:rPr>
        <w:t xml:space="preserve"> Li Q, Pang Y</w:t>
      </w:r>
      <w:r w:rsidRPr="00F20521">
        <w:rPr>
          <w:rFonts w:ascii="Book Antiqua" w:hAnsi="Book Antiqua"/>
          <w:b/>
          <w:bCs/>
          <w:sz w:val="24"/>
        </w:rPr>
        <w:t xml:space="preserve"> S-Editor:</w:t>
      </w:r>
      <w:r w:rsidRPr="00F20521">
        <w:rPr>
          <w:rFonts w:ascii="Book Antiqua" w:hAnsi="Book Antiqua"/>
          <w:sz w:val="24"/>
        </w:rPr>
        <w:t xml:space="preserve"> </w:t>
      </w:r>
      <w:r w:rsidRPr="00F20521">
        <w:rPr>
          <w:rFonts w:ascii="Book Antiqua" w:hAnsi="Book Antiqua" w:hint="eastAsia"/>
          <w:sz w:val="24"/>
        </w:rPr>
        <w:t>Yu J</w:t>
      </w:r>
      <w:r w:rsidRPr="00F20521">
        <w:rPr>
          <w:rFonts w:ascii="Book Antiqua" w:hAnsi="Book Antiqua"/>
          <w:sz w:val="24"/>
        </w:rPr>
        <w:t xml:space="preserve"> </w:t>
      </w:r>
      <w:r w:rsidRPr="00F20521">
        <w:rPr>
          <w:rFonts w:ascii="Book Antiqua" w:hAnsi="Book Antiqua"/>
          <w:b/>
          <w:bCs/>
          <w:sz w:val="24"/>
        </w:rPr>
        <w:t>L-Editor:</w:t>
      </w:r>
      <w:r w:rsidR="00F20521" w:rsidRPr="00F20521">
        <w:rPr>
          <w:rFonts w:ascii="Book Antiqua" w:hAnsi="Book Antiqua"/>
          <w:sz w:val="24"/>
        </w:rPr>
        <w:t xml:space="preserve"> </w:t>
      </w:r>
      <w:r w:rsidRPr="00F20521">
        <w:rPr>
          <w:rFonts w:ascii="Book Antiqua" w:hAnsi="Book Antiqua"/>
          <w:b/>
          <w:bCs/>
          <w:sz w:val="24"/>
        </w:rPr>
        <w:t>E-Editor:</w:t>
      </w:r>
    </w:p>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rsidR="000E42B0" w:rsidRPr="00F20521" w:rsidRDefault="000E42B0" w:rsidP="00CD57FC">
      <w:pPr>
        <w:adjustRightInd w:val="0"/>
        <w:snapToGrid w:val="0"/>
        <w:spacing w:line="360" w:lineRule="auto"/>
        <w:rPr>
          <w:rFonts w:ascii="Book Antiqua" w:hAnsi="Book Antiqua" w:cs="Times New Roman"/>
          <w:sz w:val="24"/>
          <w:szCs w:val="24"/>
        </w:rPr>
      </w:pPr>
    </w:p>
    <w:bookmarkEnd w:id="113"/>
    <w:bookmarkEnd w:id="114"/>
    <w:p w:rsidR="00821551" w:rsidRPr="00F20521" w:rsidRDefault="00821551" w:rsidP="00CD57FC">
      <w:pPr>
        <w:adjustRightInd w:val="0"/>
        <w:snapToGrid w:val="0"/>
        <w:spacing w:line="360" w:lineRule="auto"/>
        <w:rPr>
          <w:rFonts w:ascii="Book Antiqua" w:hAnsi="Book Antiqua" w:cs="Times New Roman"/>
          <w:sz w:val="24"/>
          <w:szCs w:val="24"/>
        </w:rPr>
      </w:pPr>
    </w:p>
    <w:p w:rsidR="004E2110" w:rsidRPr="00F20521" w:rsidRDefault="004E2110" w:rsidP="00CD57FC">
      <w:pPr>
        <w:adjustRightInd w:val="0"/>
        <w:snapToGrid w:val="0"/>
        <w:spacing w:line="360" w:lineRule="auto"/>
        <w:rPr>
          <w:rFonts w:ascii="Book Antiqua" w:hAnsi="Book Antiqua" w:cs="Times New Roman"/>
          <w:sz w:val="24"/>
          <w:szCs w:val="24"/>
        </w:rPr>
      </w:pPr>
    </w:p>
    <w:p w:rsidR="004E2110" w:rsidRPr="00F20521" w:rsidRDefault="004E2110" w:rsidP="00CD57FC">
      <w:pPr>
        <w:adjustRightInd w:val="0"/>
        <w:snapToGrid w:val="0"/>
        <w:spacing w:line="360" w:lineRule="auto"/>
        <w:rPr>
          <w:rFonts w:ascii="Book Antiqua" w:hAnsi="Book Antiqua" w:cs="Times New Roman"/>
          <w:sz w:val="24"/>
          <w:szCs w:val="24"/>
        </w:rPr>
      </w:pPr>
    </w:p>
    <w:p w:rsidR="004E2110" w:rsidRPr="00F20521" w:rsidRDefault="004E2110" w:rsidP="00CD57FC">
      <w:pPr>
        <w:adjustRightInd w:val="0"/>
        <w:snapToGrid w:val="0"/>
        <w:spacing w:line="360" w:lineRule="auto"/>
        <w:rPr>
          <w:rFonts w:ascii="Book Antiqua" w:hAnsi="Book Antiqua" w:cs="Times New Roman"/>
          <w:sz w:val="24"/>
          <w:szCs w:val="24"/>
        </w:rPr>
      </w:pPr>
    </w:p>
    <w:p w:rsidR="00DF1AF6" w:rsidRDefault="00DF1AF6">
      <w:pPr>
        <w:widowControl/>
        <w:jc w:val="left"/>
        <w:rPr>
          <w:rFonts w:ascii="Book Antiqua" w:hAnsi="Book Antiqua" w:cs="Times New Roman"/>
          <w:b/>
          <w:sz w:val="24"/>
          <w:szCs w:val="24"/>
        </w:rPr>
      </w:pPr>
      <w:r>
        <w:rPr>
          <w:rFonts w:ascii="Book Antiqua" w:hAnsi="Book Antiqua" w:cs="Times New Roman"/>
          <w:b/>
          <w:sz w:val="24"/>
          <w:szCs w:val="24"/>
        </w:rPr>
        <w:br w:type="page"/>
      </w:r>
    </w:p>
    <w:p w:rsidR="00D359B4" w:rsidRPr="00F20521" w:rsidRDefault="00D359B4" w:rsidP="00D359B4">
      <w:pPr>
        <w:adjustRightInd w:val="0"/>
        <w:snapToGrid w:val="0"/>
        <w:spacing w:line="360" w:lineRule="auto"/>
        <w:rPr>
          <w:rFonts w:ascii="Book Antiqua" w:hAnsi="Book Antiqua" w:cs="Times New Roman"/>
          <w:b/>
          <w:sz w:val="24"/>
          <w:szCs w:val="24"/>
        </w:rPr>
      </w:pPr>
      <w:r w:rsidRPr="00F20521">
        <w:rPr>
          <w:rFonts w:ascii="Book Antiqua" w:hAnsi="Book Antiqua" w:cs="Times New Roman"/>
          <w:b/>
          <w:sz w:val="24"/>
          <w:szCs w:val="24"/>
        </w:rPr>
        <w:t>Table 1 Previously reported correlations between various inflammation-based factors and the prognosis</w:t>
      </w:r>
    </w:p>
    <w:p w:rsidR="00A47648" w:rsidRPr="00D359B4" w:rsidRDefault="00A47648" w:rsidP="00CD57FC">
      <w:pPr>
        <w:adjustRightInd w:val="0"/>
        <w:snapToGrid w:val="0"/>
        <w:spacing w:line="360" w:lineRule="auto"/>
        <w:rPr>
          <w:rFonts w:ascii="Book Antiqua" w:eastAsia="宋体" w:hAnsi="Book Antiqua" w:cs="Times New Roman"/>
          <w:sz w:val="24"/>
          <w:szCs w:val="24"/>
          <w:lang w:eastAsia="zh-CN"/>
        </w:rPr>
      </w:pPr>
    </w:p>
    <w:tbl>
      <w:tblPr>
        <w:tblpPr w:leftFromText="142" w:rightFromText="142" w:vertAnchor="page" w:horzAnchor="margin" w:tblpY="3526"/>
        <w:tblW w:w="10490" w:type="dxa"/>
        <w:tblLayout w:type="fixed"/>
        <w:tblCellMar>
          <w:left w:w="30" w:type="dxa"/>
          <w:right w:w="30" w:type="dxa"/>
        </w:tblCellMar>
        <w:tblLook w:val="0000" w:firstRow="0" w:lastRow="0" w:firstColumn="0" w:lastColumn="0" w:noHBand="0" w:noVBand="0"/>
      </w:tblPr>
      <w:tblGrid>
        <w:gridCol w:w="1418"/>
        <w:gridCol w:w="1620"/>
        <w:gridCol w:w="706"/>
        <w:gridCol w:w="1501"/>
        <w:gridCol w:w="567"/>
        <w:gridCol w:w="851"/>
        <w:gridCol w:w="1701"/>
        <w:gridCol w:w="992"/>
        <w:gridCol w:w="1134"/>
      </w:tblGrid>
      <w:tr w:rsidR="00B6480B" w:rsidRPr="00F20521" w:rsidTr="00D359B4">
        <w:trPr>
          <w:trHeight w:val="749"/>
        </w:trPr>
        <w:tc>
          <w:tcPr>
            <w:tcW w:w="1418" w:type="dxa"/>
            <w:tcBorders>
              <w:top w:val="single" w:sz="6" w:space="0" w:color="auto"/>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left"/>
              <w:rPr>
                <w:rFonts w:ascii="Book Antiqua" w:eastAsia="MS PGothic" w:hAnsi="Book Antiqua" w:cs="Times New Roman"/>
                <w:b/>
                <w:kern w:val="0"/>
                <w:sz w:val="24"/>
                <w:szCs w:val="24"/>
              </w:rPr>
            </w:pPr>
            <w:r w:rsidRPr="00F20521">
              <w:rPr>
                <w:rFonts w:ascii="Book Antiqua" w:eastAsia="MS PGothic" w:hAnsi="Book Antiqua" w:cs="Times New Roman"/>
                <w:b/>
                <w:kern w:val="0"/>
                <w:sz w:val="24"/>
                <w:szCs w:val="24"/>
              </w:rPr>
              <w:t>Inflammation-based factors</w:t>
            </w:r>
          </w:p>
        </w:tc>
        <w:tc>
          <w:tcPr>
            <w:tcW w:w="1620" w:type="dxa"/>
            <w:tcBorders>
              <w:top w:val="single" w:sz="6" w:space="0" w:color="auto"/>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b/>
                <w:kern w:val="0"/>
                <w:sz w:val="24"/>
                <w:szCs w:val="24"/>
              </w:rPr>
            </w:pPr>
            <w:r w:rsidRPr="00F20521">
              <w:rPr>
                <w:rFonts w:ascii="Book Antiqua" w:eastAsia="MS PGothic" w:hAnsi="Book Antiqua" w:cs="Times New Roman"/>
                <w:b/>
                <w:kern w:val="0"/>
                <w:sz w:val="24"/>
                <w:szCs w:val="24"/>
              </w:rPr>
              <w:t>Author</w:t>
            </w:r>
          </w:p>
        </w:tc>
        <w:tc>
          <w:tcPr>
            <w:tcW w:w="706" w:type="dxa"/>
            <w:tcBorders>
              <w:top w:val="single" w:sz="6" w:space="0" w:color="auto"/>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b/>
                <w:kern w:val="0"/>
                <w:sz w:val="24"/>
                <w:szCs w:val="24"/>
              </w:rPr>
            </w:pPr>
            <w:r w:rsidRPr="00F20521">
              <w:rPr>
                <w:rFonts w:ascii="Book Antiqua" w:eastAsia="MS PGothic" w:hAnsi="Book Antiqua" w:cs="Times New Roman"/>
                <w:b/>
                <w:kern w:val="0"/>
                <w:sz w:val="24"/>
                <w:szCs w:val="24"/>
              </w:rPr>
              <w:t>Year</w:t>
            </w:r>
          </w:p>
        </w:tc>
        <w:tc>
          <w:tcPr>
            <w:tcW w:w="1501" w:type="dxa"/>
            <w:tcBorders>
              <w:top w:val="single" w:sz="6" w:space="0" w:color="auto"/>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b/>
                <w:kern w:val="0"/>
                <w:sz w:val="24"/>
                <w:szCs w:val="24"/>
              </w:rPr>
            </w:pPr>
            <w:r w:rsidRPr="00F20521">
              <w:rPr>
                <w:rFonts w:ascii="Book Antiqua" w:eastAsia="MS PGothic" w:hAnsi="Book Antiqua" w:cs="Times New Roman"/>
                <w:b/>
                <w:kern w:val="0"/>
                <w:sz w:val="24"/>
                <w:szCs w:val="24"/>
              </w:rPr>
              <w:t>Timing of measurement</w:t>
            </w:r>
          </w:p>
        </w:tc>
        <w:tc>
          <w:tcPr>
            <w:tcW w:w="567" w:type="dxa"/>
            <w:tcBorders>
              <w:top w:val="single" w:sz="6" w:space="0" w:color="auto"/>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b/>
                <w:i/>
                <w:kern w:val="0"/>
                <w:sz w:val="24"/>
                <w:szCs w:val="24"/>
              </w:rPr>
            </w:pPr>
            <w:r w:rsidRPr="00F20521">
              <w:rPr>
                <w:rFonts w:ascii="Book Antiqua" w:eastAsia="MS PGothic" w:hAnsi="Book Antiqua" w:cs="Times New Roman"/>
                <w:b/>
                <w:i/>
                <w:kern w:val="0"/>
                <w:sz w:val="24"/>
                <w:szCs w:val="24"/>
              </w:rPr>
              <w:t>n</w:t>
            </w:r>
          </w:p>
        </w:tc>
        <w:tc>
          <w:tcPr>
            <w:tcW w:w="851" w:type="dxa"/>
            <w:tcBorders>
              <w:top w:val="single" w:sz="6" w:space="0" w:color="auto"/>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b/>
                <w:kern w:val="0"/>
                <w:sz w:val="24"/>
                <w:szCs w:val="24"/>
              </w:rPr>
            </w:pPr>
            <w:r w:rsidRPr="00F20521">
              <w:rPr>
                <w:rFonts w:ascii="Book Antiqua" w:eastAsia="MS PGothic" w:hAnsi="Book Antiqua" w:cs="Times New Roman"/>
                <w:b/>
                <w:kern w:val="0"/>
                <w:sz w:val="24"/>
                <w:szCs w:val="24"/>
              </w:rPr>
              <w:t>TNM staging</w:t>
            </w:r>
          </w:p>
        </w:tc>
        <w:tc>
          <w:tcPr>
            <w:tcW w:w="1701" w:type="dxa"/>
            <w:tcBorders>
              <w:top w:val="single" w:sz="6" w:space="0" w:color="auto"/>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b/>
                <w:kern w:val="0"/>
                <w:sz w:val="24"/>
                <w:szCs w:val="24"/>
              </w:rPr>
            </w:pPr>
            <w:r w:rsidRPr="00F20521">
              <w:rPr>
                <w:rFonts w:ascii="Book Antiqua" w:eastAsia="MS PGothic" w:hAnsi="Book Antiqua" w:cs="Times New Roman"/>
                <w:b/>
                <w:kern w:val="0"/>
                <w:sz w:val="24"/>
                <w:szCs w:val="24"/>
              </w:rPr>
              <w:t>Treatment</w:t>
            </w:r>
          </w:p>
        </w:tc>
        <w:tc>
          <w:tcPr>
            <w:tcW w:w="992" w:type="dxa"/>
            <w:tcBorders>
              <w:top w:val="single" w:sz="6" w:space="0" w:color="auto"/>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b/>
                <w:kern w:val="0"/>
                <w:sz w:val="24"/>
                <w:szCs w:val="24"/>
              </w:rPr>
            </w:pPr>
            <w:r w:rsidRPr="00F20521">
              <w:rPr>
                <w:rFonts w:ascii="Book Antiqua" w:eastAsia="MS PGothic" w:hAnsi="Book Antiqua" w:cs="Times New Roman"/>
                <w:b/>
                <w:kern w:val="0"/>
                <w:sz w:val="24"/>
                <w:szCs w:val="24"/>
              </w:rPr>
              <w:t>Survival analysis</w:t>
            </w:r>
          </w:p>
        </w:tc>
        <w:tc>
          <w:tcPr>
            <w:tcW w:w="1134" w:type="dxa"/>
            <w:tcBorders>
              <w:top w:val="single" w:sz="6" w:space="0" w:color="auto"/>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b/>
                <w:kern w:val="0"/>
                <w:sz w:val="24"/>
                <w:szCs w:val="24"/>
              </w:rPr>
            </w:pPr>
            <w:r w:rsidRPr="00F20521">
              <w:rPr>
                <w:rFonts w:ascii="Book Antiqua" w:eastAsia="MS PGothic" w:hAnsi="Book Antiqua" w:cs="Times New Roman"/>
                <w:b/>
                <w:kern w:val="0"/>
                <w:sz w:val="24"/>
                <w:szCs w:val="24"/>
              </w:rPr>
              <w:t>Summary results</w:t>
            </w:r>
          </w:p>
        </w:tc>
      </w:tr>
      <w:tr w:rsidR="00B6480B" w:rsidRPr="00F20521" w:rsidTr="00D359B4">
        <w:trPr>
          <w:trHeight w:val="250"/>
        </w:trPr>
        <w:tc>
          <w:tcPr>
            <w:tcW w:w="1418" w:type="dxa"/>
            <w:tcBorders>
              <w:top w:val="single" w:sz="6" w:space="0" w:color="auto"/>
              <w:left w:val="nil"/>
              <w:bottom w:val="nil"/>
              <w:right w:val="nil"/>
            </w:tcBorders>
          </w:tcPr>
          <w:p w:rsidR="00B6480B" w:rsidRPr="00F20521" w:rsidRDefault="00B6480B" w:rsidP="00D359B4">
            <w:pPr>
              <w:autoSpaceDE w:val="0"/>
              <w:autoSpaceDN w:val="0"/>
              <w:adjustRightInd w:val="0"/>
              <w:snapToGrid w:val="0"/>
              <w:spacing w:line="360" w:lineRule="auto"/>
              <w:jc w:val="left"/>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CRP</w:t>
            </w:r>
          </w:p>
        </w:tc>
        <w:tc>
          <w:tcPr>
            <w:tcW w:w="1620" w:type="dxa"/>
            <w:tcBorders>
              <w:top w:val="single" w:sz="6" w:space="0" w:color="auto"/>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宋体" w:hAnsi="Book Antiqua" w:cs="Times New Roman"/>
                <w:kern w:val="0"/>
                <w:sz w:val="24"/>
                <w:szCs w:val="24"/>
                <w:lang w:eastAsia="zh-CN"/>
              </w:rPr>
            </w:pPr>
            <w:r w:rsidRPr="00F20521">
              <w:rPr>
                <w:rFonts w:ascii="Book Antiqua" w:eastAsia="MS PGothic" w:hAnsi="Book Antiqua" w:cs="Times New Roman"/>
                <w:kern w:val="0"/>
                <w:sz w:val="24"/>
                <w:szCs w:val="24"/>
              </w:rPr>
              <w:t xml:space="preserve">Nozoe </w:t>
            </w:r>
            <w:r w:rsidRPr="00F20521">
              <w:rPr>
                <w:rFonts w:ascii="Book Antiqua" w:eastAsia="MS PGothic" w:hAnsi="Book Antiqua" w:cs="Times New Roman"/>
                <w:i/>
                <w:kern w:val="0"/>
                <w:sz w:val="24"/>
                <w:szCs w:val="24"/>
              </w:rPr>
              <w:t>et al</w:t>
            </w:r>
            <w:r w:rsidRPr="00F20521">
              <w:rPr>
                <w:rFonts w:ascii="Book Antiqua" w:eastAsia="宋体" w:hAnsi="Book Antiqua" w:cs="Times New Roman" w:hint="eastAsia"/>
                <w:kern w:val="0"/>
                <w:sz w:val="24"/>
                <w:szCs w:val="24"/>
                <w:vertAlign w:val="superscript"/>
                <w:lang w:eastAsia="zh-CN"/>
              </w:rPr>
              <w:t>[</w:t>
            </w:r>
            <w:r w:rsidRPr="00F20521">
              <w:rPr>
                <w:rFonts w:ascii="Book Antiqua" w:eastAsia="MS PGothic" w:hAnsi="Book Antiqua" w:cs="Times New Roman"/>
                <w:kern w:val="0"/>
                <w:sz w:val="24"/>
                <w:szCs w:val="24"/>
                <w:vertAlign w:val="superscript"/>
              </w:rPr>
              <w:t>19</w:t>
            </w:r>
            <w:r w:rsidRPr="00F20521">
              <w:rPr>
                <w:rFonts w:ascii="Book Antiqua" w:eastAsia="宋体" w:hAnsi="Book Antiqua" w:cs="Times New Roman" w:hint="eastAsia"/>
                <w:kern w:val="0"/>
                <w:sz w:val="24"/>
                <w:szCs w:val="24"/>
                <w:vertAlign w:val="superscript"/>
                <w:lang w:eastAsia="zh-CN"/>
              </w:rPr>
              <w:t>]</w:t>
            </w:r>
          </w:p>
        </w:tc>
        <w:tc>
          <w:tcPr>
            <w:tcW w:w="706" w:type="dxa"/>
            <w:tcBorders>
              <w:top w:val="single" w:sz="6" w:space="0" w:color="auto"/>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1998</w:t>
            </w:r>
          </w:p>
        </w:tc>
        <w:tc>
          <w:tcPr>
            <w:tcW w:w="1501" w:type="dxa"/>
            <w:tcBorders>
              <w:top w:val="single" w:sz="6" w:space="0" w:color="auto"/>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Preoperation</w:t>
            </w:r>
          </w:p>
        </w:tc>
        <w:tc>
          <w:tcPr>
            <w:tcW w:w="567" w:type="dxa"/>
            <w:tcBorders>
              <w:top w:val="single" w:sz="6" w:space="0" w:color="auto"/>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120</w:t>
            </w:r>
          </w:p>
        </w:tc>
        <w:tc>
          <w:tcPr>
            <w:tcW w:w="851" w:type="dxa"/>
            <w:tcBorders>
              <w:top w:val="single" w:sz="6" w:space="0" w:color="auto"/>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I-IV</w:t>
            </w:r>
          </w:p>
        </w:tc>
        <w:tc>
          <w:tcPr>
            <w:tcW w:w="1701" w:type="dxa"/>
            <w:tcBorders>
              <w:top w:val="single" w:sz="6" w:space="0" w:color="auto"/>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resection</w:t>
            </w:r>
          </w:p>
        </w:tc>
        <w:tc>
          <w:tcPr>
            <w:tcW w:w="992" w:type="dxa"/>
            <w:tcBorders>
              <w:top w:val="single" w:sz="6" w:space="0" w:color="auto"/>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OS</w:t>
            </w:r>
          </w:p>
        </w:tc>
        <w:tc>
          <w:tcPr>
            <w:tcW w:w="1134" w:type="dxa"/>
            <w:tcBorders>
              <w:top w:val="single" w:sz="6" w:space="0" w:color="auto"/>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Positive</w:t>
            </w:r>
          </w:p>
        </w:tc>
      </w:tr>
      <w:tr w:rsidR="00B6480B" w:rsidRPr="00F20521" w:rsidTr="00D359B4">
        <w:trPr>
          <w:trHeight w:val="376"/>
        </w:trPr>
        <w:tc>
          <w:tcPr>
            <w:tcW w:w="1418" w:type="dxa"/>
            <w:tcBorders>
              <w:top w:val="nil"/>
              <w:left w:val="nil"/>
              <w:bottom w:val="nil"/>
              <w:right w:val="nil"/>
            </w:tcBorders>
          </w:tcPr>
          <w:p w:rsidR="00B6480B" w:rsidRPr="00F20521" w:rsidRDefault="00B6480B" w:rsidP="00D359B4">
            <w:pPr>
              <w:autoSpaceDE w:val="0"/>
              <w:autoSpaceDN w:val="0"/>
              <w:adjustRightInd w:val="0"/>
              <w:snapToGrid w:val="0"/>
              <w:spacing w:line="360" w:lineRule="auto"/>
              <w:jc w:val="left"/>
              <w:rPr>
                <w:rFonts w:ascii="Book Antiqua" w:eastAsia="MS PGothic" w:hAnsi="Book Antiqua" w:cs="Times New Roman"/>
                <w:kern w:val="0"/>
                <w:sz w:val="24"/>
                <w:szCs w:val="24"/>
              </w:rPr>
            </w:pPr>
          </w:p>
        </w:tc>
        <w:tc>
          <w:tcPr>
            <w:tcW w:w="1620" w:type="dxa"/>
            <w:tcBorders>
              <w:top w:val="nil"/>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宋体" w:hAnsi="Book Antiqua" w:cs="Times New Roman"/>
                <w:kern w:val="0"/>
                <w:sz w:val="24"/>
                <w:szCs w:val="24"/>
                <w:lang w:eastAsia="zh-CN"/>
              </w:rPr>
            </w:pPr>
            <w:r w:rsidRPr="00F20521">
              <w:rPr>
                <w:rFonts w:ascii="Book Antiqua" w:eastAsia="MS PGothic" w:hAnsi="Book Antiqua" w:cs="Times New Roman"/>
                <w:kern w:val="0"/>
                <w:sz w:val="24"/>
                <w:szCs w:val="24"/>
              </w:rPr>
              <w:t xml:space="preserve">Toiyama </w:t>
            </w:r>
            <w:r w:rsidRPr="00F20521">
              <w:rPr>
                <w:rFonts w:ascii="Book Antiqua" w:eastAsia="MS PGothic" w:hAnsi="Book Antiqua" w:cs="Times New Roman"/>
                <w:i/>
                <w:kern w:val="0"/>
                <w:sz w:val="24"/>
                <w:szCs w:val="24"/>
              </w:rPr>
              <w:t>et al</w:t>
            </w:r>
            <w:r w:rsidRPr="00F20521">
              <w:rPr>
                <w:rFonts w:ascii="Book Antiqua" w:eastAsia="宋体" w:hAnsi="Book Antiqua" w:cs="Times New Roman" w:hint="eastAsia"/>
                <w:kern w:val="0"/>
                <w:sz w:val="24"/>
                <w:szCs w:val="24"/>
                <w:vertAlign w:val="superscript"/>
                <w:lang w:eastAsia="zh-CN"/>
              </w:rPr>
              <w:t>[</w:t>
            </w:r>
            <w:r w:rsidRPr="00F20521">
              <w:rPr>
                <w:rFonts w:ascii="Book Antiqua" w:eastAsia="MS PGothic" w:hAnsi="Book Antiqua" w:cs="Times New Roman"/>
                <w:kern w:val="0"/>
                <w:sz w:val="24"/>
                <w:szCs w:val="24"/>
                <w:vertAlign w:val="superscript"/>
              </w:rPr>
              <w:t>20</w:t>
            </w:r>
            <w:r w:rsidRPr="00F20521">
              <w:rPr>
                <w:rFonts w:ascii="Book Antiqua" w:eastAsia="宋体" w:hAnsi="Book Antiqua" w:cs="Times New Roman" w:hint="eastAsia"/>
                <w:kern w:val="0"/>
                <w:sz w:val="24"/>
                <w:szCs w:val="24"/>
                <w:vertAlign w:val="superscript"/>
                <w:lang w:eastAsia="zh-CN"/>
              </w:rPr>
              <w:t>]</w:t>
            </w:r>
          </w:p>
        </w:tc>
        <w:tc>
          <w:tcPr>
            <w:tcW w:w="706" w:type="dxa"/>
            <w:tcBorders>
              <w:top w:val="nil"/>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2013</w:t>
            </w:r>
          </w:p>
        </w:tc>
        <w:tc>
          <w:tcPr>
            <w:tcW w:w="1501" w:type="dxa"/>
            <w:tcBorders>
              <w:top w:val="nil"/>
              <w:left w:val="nil"/>
              <w:bottom w:val="nil"/>
              <w:right w:val="nil"/>
            </w:tcBorders>
          </w:tcPr>
          <w:p w:rsidR="00B6480B" w:rsidRPr="00F20521" w:rsidRDefault="00B6480B" w:rsidP="00D359B4">
            <w:pPr>
              <w:adjustRightInd w:val="0"/>
              <w:snapToGrid w:val="0"/>
              <w:spacing w:line="360" w:lineRule="auto"/>
              <w:jc w:val="center"/>
              <w:rPr>
                <w:rFonts w:ascii="Book Antiqua" w:hAnsi="Book Antiqua" w:cs="Times New Roman"/>
                <w:sz w:val="24"/>
                <w:szCs w:val="24"/>
              </w:rPr>
            </w:pPr>
            <w:r w:rsidRPr="00F20521">
              <w:rPr>
                <w:rFonts w:ascii="Book Antiqua" w:eastAsia="MS PGothic" w:hAnsi="Book Antiqua" w:cs="Times New Roman"/>
                <w:kern w:val="0"/>
                <w:sz w:val="24"/>
                <w:szCs w:val="24"/>
              </w:rPr>
              <w:t>Preoperation</w:t>
            </w:r>
          </w:p>
        </w:tc>
        <w:tc>
          <w:tcPr>
            <w:tcW w:w="567" w:type="dxa"/>
            <w:tcBorders>
              <w:top w:val="nil"/>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84</w:t>
            </w:r>
          </w:p>
        </w:tc>
        <w:tc>
          <w:tcPr>
            <w:tcW w:w="851" w:type="dxa"/>
            <w:tcBorders>
              <w:top w:val="nil"/>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I-III</w:t>
            </w:r>
          </w:p>
        </w:tc>
        <w:tc>
          <w:tcPr>
            <w:tcW w:w="1701" w:type="dxa"/>
            <w:tcBorders>
              <w:top w:val="nil"/>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 xml:space="preserve">resection </w:t>
            </w:r>
            <w:r w:rsidRPr="00F20521">
              <w:rPr>
                <w:rFonts w:ascii="Book Antiqua" w:eastAsia="宋体" w:hAnsi="Book Antiqua" w:cs="Times New Roman" w:hint="eastAsia"/>
                <w:kern w:val="0"/>
                <w:sz w:val="24"/>
                <w:szCs w:val="24"/>
                <w:lang w:eastAsia="zh-CN"/>
              </w:rPr>
              <w:t>and</w:t>
            </w:r>
            <w:r w:rsidRPr="00F20521">
              <w:rPr>
                <w:rFonts w:ascii="Book Antiqua" w:eastAsia="MS PGothic" w:hAnsi="Book Antiqua" w:cs="Times New Roman"/>
                <w:kern w:val="0"/>
                <w:sz w:val="24"/>
                <w:szCs w:val="24"/>
              </w:rPr>
              <w:t xml:space="preserve"> CRT</w:t>
            </w:r>
          </w:p>
        </w:tc>
        <w:tc>
          <w:tcPr>
            <w:tcW w:w="992" w:type="dxa"/>
            <w:tcBorders>
              <w:top w:val="nil"/>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DFS, OS</w:t>
            </w:r>
          </w:p>
        </w:tc>
        <w:tc>
          <w:tcPr>
            <w:tcW w:w="1134" w:type="dxa"/>
            <w:tcBorders>
              <w:top w:val="nil"/>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Positive</w:t>
            </w:r>
          </w:p>
        </w:tc>
      </w:tr>
      <w:tr w:rsidR="00B6480B" w:rsidRPr="00F20521" w:rsidTr="00D359B4">
        <w:trPr>
          <w:trHeight w:val="499"/>
        </w:trPr>
        <w:tc>
          <w:tcPr>
            <w:tcW w:w="1418" w:type="dxa"/>
            <w:tcBorders>
              <w:top w:val="nil"/>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left"/>
              <w:rPr>
                <w:rFonts w:ascii="Book Antiqua" w:eastAsia="MS PGothic" w:hAnsi="Book Antiqua" w:cs="Times New Roman"/>
                <w:kern w:val="0"/>
                <w:sz w:val="24"/>
                <w:szCs w:val="24"/>
              </w:rPr>
            </w:pPr>
          </w:p>
        </w:tc>
        <w:tc>
          <w:tcPr>
            <w:tcW w:w="1620" w:type="dxa"/>
            <w:tcBorders>
              <w:top w:val="nil"/>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宋体" w:hAnsi="Book Antiqua" w:cs="Times New Roman"/>
                <w:kern w:val="0"/>
                <w:sz w:val="24"/>
                <w:szCs w:val="24"/>
                <w:lang w:eastAsia="zh-CN"/>
              </w:rPr>
            </w:pPr>
            <w:r w:rsidRPr="00F20521">
              <w:rPr>
                <w:rFonts w:ascii="Book Antiqua" w:eastAsia="MS PGothic" w:hAnsi="Book Antiqua" w:cs="Times New Roman"/>
                <w:kern w:val="0"/>
                <w:sz w:val="24"/>
                <w:szCs w:val="24"/>
              </w:rPr>
              <w:t>Authors</w:t>
            </w:r>
            <w:r w:rsidRPr="00F20521">
              <w:rPr>
                <w:rFonts w:ascii="Book Antiqua" w:eastAsia="宋体" w:hAnsi="Book Antiqua" w:cs="Times New Roman" w:hint="eastAsia"/>
                <w:kern w:val="0"/>
                <w:sz w:val="24"/>
                <w:szCs w:val="24"/>
                <w:vertAlign w:val="superscript"/>
                <w:lang w:eastAsia="zh-CN"/>
              </w:rPr>
              <w:t>[</w:t>
            </w:r>
            <w:r w:rsidRPr="00F20521">
              <w:rPr>
                <w:rFonts w:ascii="Book Antiqua" w:eastAsia="MS PGothic" w:hAnsi="Book Antiqua" w:cs="Times New Roman"/>
                <w:kern w:val="0"/>
                <w:sz w:val="24"/>
                <w:szCs w:val="24"/>
                <w:vertAlign w:val="superscript"/>
              </w:rPr>
              <w:t>21</w:t>
            </w:r>
            <w:r w:rsidRPr="00F20521">
              <w:rPr>
                <w:rFonts w:ascii="Book Antiqua" w:eastAsia="宋体" w:hAnsi="Book Antiqua" w:cs="Times New Roman" w:hint="eastAsia"/>
                <w:kern w:val="0"/>
                <w:sz w:val="24"/>
                <w:szCs w:val="24"/>
                <w:vertAlign w:val="superscript"/>
                <w:lang w:eastAsia="zh-CN"/>
              </w:rPr>
              <w:t>]</w:t>
            </w:r>
          </w:p>
        </w:tc>
        <w:tc>
          <w:tcPr>
            <w:tcW w:w="706" w:type="dxa"/>
            <w:tcBorders>
              <w:top w:val="nil"/>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2014</w:t>
            </w:r>
          </w:p>
        </w:tc>
        <w:tc>
          <w:tcPr>
            <w:tcW w:w="1501" w:type="dxa"/>
            <w:tcBorders>
              <w:top w:val="nil"/>
              <w:left w:val="nil"/>
              <w:bottom w:val="single" w:sz="6" w:space="0" w:color="auto"/>
              <w:right w:val="nil"/>
            </w:tcBorders>
          </w:tcPr>
          <w:p w:rsidR="00B6480B" w:rsidRPr="00F20521" w:rsidRDefault="00B6480B" w:rsidP="00D359B4">
            <w:pPr>
              <w:adjustRightInd w:val="0"/>
              <w:snapToGrid w:val="0"/>
              <w:spacing w:line="360" w:lineRule="auto"/>
              <w:jc w:val="center"/>
              <w:rPr>
                <w:rFonts w:ascii="Book Antiqua" w:hAnsi="Book Antiqua" w:cs="Times New Roman"/>
                <w:sz w:val="24"/>
                <w:szCs w:val="24"/>
              </w:rPr>
            </w:pPr>
            <w:r w:rsidRPr="00F20521">
              <w:rPr>
                <w:rFonts w:ascii="Book Antiqua" w:eastAsia="MS PGothic" w:hAnsi="Book Antiqua" w:cs="Times New Roman"/>
                <w:kern w:val="0"/>
                <w:sz w:val="24"/>
                <w:szCs w:val="24"/>
              </w:rPr>
              <w:t>Preoperation</w:t>
            </w:r>
          </w:p>
        </w:tc>
        <w:tc>
          <w:tcPr>
            <w:tcW w:w="567" w:type="dxa"/>
            <w:tcBorders>
              <w:top w:val="nil"/>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144</w:t>
            </w:r>
          </w:p>
        </w:tc>
        <w:tc>
          <w:tcPr>
            <w:tcW w:w="851" w:type="dxa"/>
            <w:tcBorders>
              <w:top w:val="nil"/>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IV</w:t>
            </w:r>
          </w:p>
        </w:tc>
        <w:tc>
          <w:tcPr>
            <w:tcW w:w="1701" w:type="dxa"/>
            <w:tcBorders>
              <w:top w:val="nil"/>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 xml:space="preserve">resection </w:t>
            </w:r>
            <w:r w:rsidRPr="00F20521">
              <w:rPr>
                <w:rFonts w:ascii="Book Antiqua" w:eastAsia="宋体" w:hAnsi="Book Antiqua" w:cs="Times New Roman" w:hint="eastAsia"/>
                <w:kern w:val="0"/>
                <w:sz w:val="24"/>
                <w:szCs w:val="24"/>
                <w:lang w:eastAsia="zh-CN"/>
              </w:rPr>
              <w:t>and</w:t>
            </w:r>
            <w:r w:rsidRPr="00F20521">
              <w:rPr>
                <w:rFonts w:ascii="Book Antiqua" w:eastAsia="MS PGothic" w:hAnsi="Book Antiqua" w:cs="Times New Roman"/>
                <w:kern w:val="0"/>
                <w:sz w:val="24"/>
                <w:szCs w:val="24"/>
              </w:rPr>
              <w:t xml:space="preserve"> CT</w:t>
            </w:r>
          </w:p>
        </w:tc>
        <w:tc>
          <w:tcPr>
            <w:tcW w:w="992" w:type="dxa"/>
            <w:tcBorders>
              <w:top w:val="nil"/>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PFS, OS</w:t>
            </w:r>
          </w:p>
        </w:tc>
        <w:tc>
          <w:tcPr>
            <w:tcW w:w="1134" w:type="dxa"/>
            <w:tcBorders>
              <w:top w:val="nil"/>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Positive</w:t>
            </w:r>
          </w:p>
        </w:tc>
      </w:tr>
      <w:tr w:rsidR="00B6480B" w:rsidRPr="00F20521" w:rsidTr="00D359B4">
        <w:trPr>
          <w:trHeight w:val="302"/>
        </w:trPr>
        <w:tc>
          <w:tcPr>
            <w:tcW w:w="1418" w:type="dxa"/>
            <w:tcBorders>
              <w:top w:val="single" w:sz="6" w:space="0" w:color="auto"/>
              <w:left w:val="nil"/>
              <w:bottom w:val="nil"/>
              <w:right w:val="nil"/>
            </w:tcBorders>
          </w:tcPr>
          <w:p w:rsidR="00B6480B" w:rsidRPr="00F20521" w:rsidRDefault="00B6480B" w:rsidP="00D359B4">
            <w:pPr>
              <w:autoSpaceDE w:val="0"/>
              <w:autoSpaceDN w:val="0"/>
              <w:adjustRightInd w:val="0"/>
              <w:snapToGrid w:val="0"/>
              <w:spacing w:line="360" w:lineRule="auto"/>
              <w:jc w:val="left"/>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GPS</w:t>
            </w:r>
          </w:p>
        </w:tc>
        <w:tc>
          <w:tcPr>
            <w:tcW w:w="1620" w:type="dxa"/>
            <w:tcBorders>
              <w:top w:val="single" w:sz="6" w:space="0" w:color="auto"/>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宋体" w:hAnsi="Book Antiqua" w:cs="Times New Roman"/>
                <w:kern w:val="0"/>
                <w:sz w:val="24"/>
                <w:szCs w:val="24"/>
                <w:lang w:eastAsia="zh-CN"/>
              </w:rPr>
            </w:pPr>
            <w:r w:rsidRPr="00F20521">
              <w:rPr>
                <w:rFonts w:ascii="Book Antiqua" w:eastAsia="MS PGothic" w:hAnsi="Book Antiqua" w:cs="Times New Roman"/>
                <w:kern w:val="0"/>
                <w:sz w:val="24"/>
                <w:szCs w:val="24"/>
              </w:rPr>
              <w:t xml:space="preserve">Sharma </w:t>
            </w:r>
            <w:r w:rsidRPr="00F20521">
              <w:rPr>
                <w:rFonts w:ascii="Book Antiqua" w:eastAsia="MS PGothic" w:hAnsi="Book Antiqua" w:cs="Times New Roman"/>
                <w:i/>
                <w:kern w:val="0"/>
                <w:sz w:val="24"/>
                <w:szCs w:val="24"/>
              </w:rPr>
              <w:t>et al</w:t>
            </w:r>
            <w:r w:rsidRPr="00F20521">
              <w:rPr>
                <w:rFonts w:ascii="Book Antiqua" w:eastAsia="宋体" w:hAnsi="Book Antiqua" w:cs="Times New Roman" w:hint="eastAsia"/>
                <w:kern w:val="0"/>
                <w:sz w:val="24"/>
                <w:szCs w:val="24"/>
                <w:vertAlign w:val="superscript"/>
                <w:lang w:eastAsia="zh-CN"/>
              </w:rPr>
              <w:t>[</w:t>
            </w:r>
            <w:r w:rsidRPr="00F20521">
              <w:rPr>
                <w:rFonts w:ascii="Book Antiqua" w:eastAsia="MS PGothic" w:hAnsi="Book Antiqua" w:cs="Times New Roman"/>
                <w:kern w:val="0"/>
                <w:sz w:val="24"/>
                <w:szCs w:val="24"/>
                <w:vertAlign w:val="superscript"/>
              </w:rPr>
              <w:t>22</w:t>
            </w:r>
            <w:r w:rsidRPr="00F20521">
              <w:rPr>
                <w:rFonts w:ascii="Book Antiqua" w:eastAsia="宋体" w:hAnsi="Book Antiqua" w:cs="Times New Roman" w:hint="eastAsia"/>
                <w:kern w:val="0"/>
                <w:sz w:val="24"/>
                <w:szCs w:val="24"/>
                <w:vertAlign w:val="superscript"/>
                <w:lang w:eastAsia="zh-CN"/>
              </w:rPr>
              <w:t>]</w:t>
            </w:r>
          </w:p>
        </w:tc>
        <w:tc>
          <w:tcPr>
            <w:tcW w:w="706" w:type="dxa"/>
            <w:tcBorders>
              <w:top w:val="single" w:sz="6" w:space="0" w:color="auto"/>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2008</w:t>
            </w:r>
          </w:p>
        </w:tc>
        <w:tc>
          <w:tcPr>
            <w:tcW w:w="1501" w:type="dxa"/>
            <w:tcBorders>
              <w:top w:val="single" w:sz="6" w:space="0" w:color="auto"/>
              <w:left w:val="nil"/>
              <w:bottom w:val="nil"/>
              <w:right w:val="nil"/>
            </w:tcBorders>
          </w:tcPr>
          <w:p w:rsidR="00B6480B" w:rsidRPr="00F20521" w:rsidRDefault="00B6480B" w:rsidP="00D359B4">
            <w:pPr>
              <w:adjustRightInd w:val="0"/>
              <w:snapToGrid w:val="0"/>
              <w:spacing w:line="360" w:lineRule="auto"/>
              <w:jc w:val="center"/>
              <w:rPr>
                <w:rFonts w:ascii="Book Antiqua" w:hAnsi="Book Antiqua" w:cs="Times New Roman"/>
                <w:sz w:val="24"/>
                <w:szCs w:val="24"/>
              </w:rPr>
            </w:pPr>
            <w:r w:rsidRPr="00F20521">
              <w:rPr>
                <w:rFonts w:ascii="Book Antiqua" w:eastAsia="MS PGothic" w:hAnsi="Book Antiqua" w:cs="Times New Roman"/>
                <w:kern w:val="0"/>
                <w:sz w:val="24"/>
                <w:szCs w:val="24"/>
              </w:rPr>
              <w:t>Preoperation</w:t>
            </w:r>
          </w:p>
        </w:tc>
        <w:tc>
          <w:tcPr>
            <w:tcW w:w="567" w:type="dxa"/>
            <w:tcBorders>
              <w:top w:val="single" w:sz="6" w:space="0" w:color="auto"/>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52</w:t>
            </w:r>
          </w:p>
        </w:tc>
        <w:tc>
          <w:tcPr>
            <w:tcW w:w="851" w:type="dxa"/>
            <w:tcBorders>
              <w:top w:val="single" w:sz="6" w:space="0" w:color="auto"/>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IV</w:t>
            </w:r>
          </w:p>
        </w:tc>
        <w:tc>
          <w:tcPr>
            <w:tcW w:w="1701" w:type="dxa"/>
            <w:tcBorders>
              <w:top w:val="single" w:sz="6" w:space="0" w:color="auto"/>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CT</w:t>
            </w:r>
          </w:p>
        </w:tc>
        <w:tc>
          <w:tcPr>
            <w:tcW w:w="992" w:type="dxa"/>
            <w:tcBorders>
              <w:top w:val="single" w:sz="6" w:space="0" w:color="auto"/>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OS</w:t>
            </w:r>
          </w:p>
        </w:tc>
        <w:tc>
          <w:tcPr>
            <w:tcW w:w="1134" w:type="dxa"/>
            <w:tcBorders>
              <w:top w:val="single" w:sz="6" w:space="0" w:color="auto"/>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Positive</w:t>
            </w:r>
          </w:p>
        </w:tc>
      </w:tr>
      <w:tr w:rsidR="00B6480B" w:rsidRPr="00F20521" w:rsidTr="00D359B4">
        <w:trPr>
          <w:trHeight w:val="302"/>
        </w:trPr>
        <w:tc>
          <w:tcPr>
            <w:tcW w:w="1418" w:type="dxa"/>
            <w:tcBorders>
              <w:top w:val="nil"/>
              <w:left w:val="nil"/>
              <w:bottom w:val="nil"/>
              <w:right w:val="nil"/>
            </w:tcBorders>
          </w:tcPr>
          <w:p w:rsidR="00B6480B" w:rsidRPr="00F20521" w:rsidRDefault="00B6480B" w:rsidP="00D359B4">
            <w:pPr>
              <w:autoSpaceDE w:val="0"/>
              <w:autoSpaceDN w:val="0"/>
              <w:adjustRightInd w:val="0"/>
              <w:snapToGrid w:val="0"/>
              <w:spacing w:line="360" w:lineRule="auto"/>
              <w:jc w:val="left"/>
              <w:rPr>
                <w:rFonts w:ascii="Book Antiqua" w:eastAsia="MS PGothic" w:hAnsi="Book Antiqua" w:cs="Times New Roman"/>
                <w:kern w:val="0"/>
                <w:sz w:val="24"/>
                <w:szCs w:val="24"/>
              </w:rPr>
            </w:pPr>
          </w:p>
        </w:tc>
        <w:tc>
          <w:tcPr>
            <w:tcW w:w="1620" w:type="dxa"/>
            <w:tcBorders>
              <w:top w:val="nil"/>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宋体" w:hAnsi="Book Antiqua" w:cs="Times New Roman"/>
                <w:kern w:val="0"/>
                <w:sz w:val="24"/>
                <w:szCs w:val="24"/>
                <w:lang w:eastAsia="zh-CN"/>
              </w:rPr>
            </w:pPr>
            <w:r w:rsidRPr="00F20521">
              <w:rPr>
                <w:rFonts w:ascii="Book Antiqua" w:eastAsia="MS PGothic" w:hAnsi="Book Antiqua" w:cs="Times New Roman"/>
                <w:kern w:val="0"/>
                <w:sz w:val="24"/>
                <w:szCs w:val="24"/>
              </w:rPr>
              <w:t xml:space="preserve">Kishiki </w:t>
            </w:r>
            <w:r w:rsidRPr="00F20521">
              <w:rPr>
                <w:rFonts w:ascii="Book Antiqua" w:eastAsia="MS PGothic" w:hAnsi="Book Antiqua" w:cs="Times New Roman"/>
                <w:i/>
                <w:kern w:val="0"/>
                <w:sz w:val="24"/>
                <w:szCs w:val="24"/>
              </w:rPr>
              <w:t>et al</w:t>
            </w:r>
            <w:r w:rsidRPr="00F20521">
              <w:rPr>
                <w:rFonts w:ascii="Book Antiqua" w:eastAsia="宋体" w:hAnsi="Book Antiqua" w:cs="Times New Roman" w:hint="eastAsia"/>
                <w:kern w:val="0"/>
                <w:sz w:val="24"/>
                <w:szCs w:val="24"/>
                <w:vertAlign w:val="superscript"/>
                <w:lang w:eastAsia="zh-CN"/>
              </w:rPr>
              <w:t>[</w:t>
            </w:r>
            <w:r w:rsidRPr="00F20521">
              <w:rPr>
                <w:rFonts w:ascii="Book Antiqua" w:eastAsia="MS PGothic" w:hAnsi="Book Antiqua" w:cs="Times New Roman"/>
                <w:kern w:val="0"/>
                <w:sz w:val="24"/>
                <w:szCs w:val="24"/>
                <w:vertAlign w:val="superscript"/>
              </w:rPr>
              <w:t>23</w:t>
            </w:r>
            <w:r w:rsidRPr="00F20521">
              <w:rPr>
                <w:rFonts w:ascii="Book Antiqua" w:eastAsia="宋体" w:hAnsi="Book Antiqua" w:cs="Times New Roman" w:hint="eastAsia"/>
                <w:kern w:val="0"/>
                <w:sz w:val="24"/>
                <w:szCs w:val="24"/>
                <w:vertAlign w:val="superscript"/>
                <w:lang w:eastAsia="zh-CN"/>
              </w:rPr>
              <w:t>]</w:t>
            </w:r>
          </w:p>
        </w:tc>
        <w:tc>
          <w:tcPr>
            <w:tcW w:w="706" w:type="dxa"/>
            <w:tcBorders>
              <w:top w:val="nil"/>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2013</w:t>
            </w:r>
          </w:p>
        </w:tc>
        <w:tc>
          <w:tcPr>
            <w:tcW w:w="1501" w:type="dxa"/>
            <w:tcBorders>
              <w:top w:val="nil"/>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Pretreatment</w:t>
            </w:r>
          </w:p>
        </w:tc>
        <w:tc>
          <w:tcPr>
            <w:tcW w:w="567" w:type="dxa"/>
            <w:tcBorders>
              <w:top w:val="nil"/>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79</w:t>
            </w:r>
          </w:p>
        </w:tc>
        <w:tc>
          <w:tcPr>
            <w:tcW w:w="851" w:type="dxa"/>
            <w:tcBorders>
              <w:top w:val="nil"/>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IV</w:t>
            </w:r>
          </w:p>
        </w:tc>
        <w:tc>
          <w:tcPr>
            <w:tcW w:w="1701" w:type="dxa"/>
            <w:tcBorders>
              <w:top w:val="nil"/>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CT</w:t>
            </w:r>
          </w:p>
        </w:tc>
        <w:tc>
          <w:tcPr>
            <w:tcW w:w="992" w:type="dxa"/>
            <w:tcBorders>
              <w:top w:val="nil"/>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OS</w:t>
            </w:r>
          </w:p>
        </w:tc>
        <w:tc>
          <w:tcPr>
            <w:tcW w:w="1134" w:type="dxa"/>
            <w:tcBorders>
              <w:top w:val="nil"/>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Positive</w:t>
            </w:r>
          </w:p>
        </w:tc>
      </w:tr>
      <w:tr w:rsidR="00B6480B" w:rsidRPr="00F20521" w:rsidTr="00D359B4">
        <w:trPr>
          <w:trHeight w:val="317"/>
        </w:trPr>
        <w:tc>
          <w:tcPr>
            <w:tcW w:w="1418" w:type="dxa"/>
            <w:tcBorders>
              <w:top w:val="nil"/>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left"/>
              <w:rPr>
                <w:rFonts w:ascii="Book Antiqua" w:eastAsia="MS PGothic" w:hAnsi="Book Antiqua" w:cs="Times New Roman"/>
                <w:kern w:val="0"/>
                <w:sz w:val="24"/>
                <w:szCs w:val="24"/>
              </w:rPr>
            </w:pPr>
          </w:p>
        </w:tc>
        <w:tc>
          <w:tcPr>
            <w:tcW w:w="1620" w:type="dxa"/>
            <w:tcBorders>
              <w:top w:val="nil"/>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宋体" w:hAnsi="Book Antiqua" w:cs="Times New Roman"/>
                <w:kern w:val="0"/>
                <w:sz w:val="24"/>
                <w:szCs w:val="24"/>
                <w:lang w:eastAsia="zh-CN"/>
              </w:rPr>
            </w:pPr>
            <w:r w:rsidRPr="00F20521">
              <w:rPr>
                <w:rFonts w:ascii="Book Antiqua" w:eastAsia="MS PGothic" w:hAnsi="Book Antiqua" w:cs="Times New Roman"/>
                <w:kern w:val="0"/>
                <w:sz w:val="24"/>
                <w:szCs w:val="24"/>
              </w:rPr>
              <w:t xml:space="preserve">Ishizuka </w:t>
            </w:r>
            <w:r w:rsidRPr="00F20521">
              <w:rPr>
                <w:rFonts w:ascii="Book Antiqua" w:eastAsia="MS PGothic" w:hAnsi="Book Antiqua" w:cs="Times New Roman"/>
                <w:i/>
                <w:kern w:val="0"/>
                <w:sz w:val="24"/>
                <w:szCs w:val="24"/>
              </w:rPr>
              <w:t>et al</w:t>
            </w:r>
            <w:r w:rsidRPr="00F20521">
              <w:rPr>
                <w:rFonts w:ascii="Book Antiqua" w:eastAsia="宋体" w:hAnsi="Book Antiqua" w:cs="Times New Roman" w:hint="eastAsia"/>
                <w:kern w:val="0"/>
                <w:sz w:val="24"/>
                <w:szCs w:val="24"/>
                <w:vertAlign w:val="superscript"/>
                <w:lang w:eastAsia="zh-CN"/>
              </w:rPr>
              <w:t>[</w:t>
            </w:r>
            <w:r w:rsidRPr="00F20521">
              <w:rPr>
                <w:rFonts w:ascii="Book Antiqua" w:eastAsia="MS PGothic" w:hAnsi="Book Antiqua" w:cs="Times New Roman"/>
                <w:kern w:val="0"/>
                <w:sz w:val="24"/>
                <w:szCs w:val="24"/>
                <w:vertAlign w:val="superscript"/>
              </w:rPr>
              <w:t>24</w:t>
            </w:r>
            <w:r w:rsidRPr="00F20521">
              <w:rPr>
                <w:rFonts w:ascii="Book Antiqua" w:eastAsia="宋体" w:hAnsi="Book Antiqua" w:cs="Times New Roman" w:hint="eastAsia"/>
                <w:kern w:val="0"/>
                <w:sz w:val="24"/>
                <w:szCs w:val="24"/>
                <w:vertAlign w:val="superscript"/>
                <w:lang w:eastAsia="zh-CN"/>
              </w:rPr>
              <w:t>]</w:t>
            </w:r>
          </w:p>
        </w:tc>
        <w:tc>
          <w:tcPr>
            <w:tcW w:w="706" w:type="dxa"/>
            <w:tcBorders>
              <w:top w:val="nil"/>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2013</w:t>
            </w:r>
          </w:p>
        </w:tc>
        <w:tc>
          <w:tcPr>
            <w:tcW w:w="1501" w:type="dxa"/>
            <w:tcBorders>
              <w:top w:val="nil"/>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Preoperation</w:t>
            </w:r>
          </w:p>
        </w:tc>
        <w:tc>
          <w:tcPr>
            <w:tcW w:w="567" w:type="dxa"/>
            <w:tcBorders>
              <w:top w:val="nil"/>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108</w:t>
            </w:r>
          </w:p>
        </w:tc>
        <w:tc>
          <w:tcPr>
            <w:tcW w:w="851" w:type="dxa"/>
            <w:tcBorders>
              <w:top w:val="nil"/>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IV</w:t>
            </w:r>
          </w:p>
        </w:tc>
        <w:tc>
          <w:tcPr>
            <w:tcW w:w="1701" w:type="dxa"/>
            <w:tcBorders>
              <w:top w:val="nil"/>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resection</w:t>
            </w:r>
          </w:p>
        </w:tc>
        <w:tc>
          <w:tcPr>
            <w:tcW w:w="992" w:type="dxa"/>
            <w:tcBorders>
              <w:top w:val="nil"/>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OS</w:t>
            </w:r>
          </w:p>
        </w:tc>
        <w:tc>
          <w:tcPr>
            <w:tcW w:w="1134" w:type="dxa"/>
            <w:tcBorders>
              <w:top w:val="nil"/>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Positive</w:t>
            </w:r>
          </w:p>
        </w:tc>
      </w:tr>
      <w:tr w:rsidR="00B6480B" w:rsidRPr="00F20521" w:rsidTr="00D359B4">
        <w:trPr>
          <w:trHeight w:val="470"/>
        </w:trPr>
        <w:tc>
          <w:tcPr>
            <w:tcW w:w="1418" w:type="dxa"/>
            <w:tcBorders>
              <w:top w:val="single" w:sz="6" w:space="0" w:color="auto"/>
              <w:left w:val="nil"/>
              <w:bottom w:val="nil"/>
              <w:right w:val="nil"/>
            </w:tcBorders>
          </w:tcPr>
          <w:p w:rsidR="00B6480B" w:rsidRPr="00F20521" w:rsidRDefault="00B6480B" w:rsidP="00D359B4">
            <w:pPr>
              <w:autoSpaceDE w:val="0"/>
              <w:autoSpaceDN w:val="0"/>
              <w:adjustRightInd w:val="0"/>
              <w:snapToGrid w:val="0"/>
              <w:spacing w:line="360" w:lineRule="auto"/>
              <w:jc w:val="left"/>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NLR</w:t>
            </w:r>
          </w:p>
        </w:tc>
        <w:tc>
          <w:tcPr>
            <w:tcW w:w="1620" w:type="dxa"/>
            <w:tcBorders>
              <w:top w:val="single" w:sz="6" w:space="0" w:color="auto"/>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宋体" w:hAnsi="Book Antiqua" w:cs="Times New Roman"/>
                <w:kern w:val="0"/>
                <w:sz w:val="24"/>
                <w:szCs w:val="24"/>
                <w:lang w:eastAsia="zh-CN"/>
              </w:rPr>
            </w:pPr>
            <w:r w:rsidRPr="00F20521">
              <w:rPr>
                <w:rFonts w:ascii="Book Antiqua" w:eastAsia="MS PGothic" w:hAnsi="Book Antiqua" w:cs="Times New Roman"/>
                <w:kern w:val="0"/>
                <w:sz w:val="24"/>
                <w:szCs w:val="24"/>
              </w:rPr>
              <w:t xml:space="preserve">Chua </w:t>
            </w:r>
            <w:r w:rsidRPr="00F20521">
              <w:rPr>
                <w:rFonts w:ascii="Book Antiqua" w:eastAsia="MS PGothic" w:hAnsi="Book Antiqua" w:cs="Times New Roman"/>
                <w:i/>
                <w:kern w:val="0"/>
                <w:sz w:val="24"/>
                <w:szCs w:val="24"/>
              </w:rPr>
              <w:t>et al</w:t>
            </w:r>
            <w:r w:rsidRPr="00F20521">
              <w:rPr>
                <w:rFonts w:ascii="Book Antiqua" w:eastAsia="宋体" w:hAnsi="Book Antiqua" w:cs="Times New Roman" w:hint="eastAsia"/>
                <w:kern w:val="0"/>
                <w:sz w:val="24"/>
                <w:szCs w:val="24"/>
                <w:vertAlign w:val="superscript"/>
                <w:lang w:eastAsia="zh-CN"/>
              </w:rPr>
              <w:t>[</w:t>
            </w:r>
            <w:r w:rsidRPr="00F20521">
              <w:rPr>
                <w:rFonts w:ascii="Book Antiqua" w:eastAsia="MS PGothic" w:hAnsi="Book Antiqua" w:cs="Times New Roman"/>
                <w:kern w:val="0"/>
                <w:sz w:val="24"/>
                <w:szCs w:val="24"/>
                <w:vertAlign w:val="superscript"/>
              </w:rPr>
              <w:t>25</w:t>
            </w:r>
            <w:r w:rsidRPr="00F20521">
              <w:rPr>
                <w:rFonts w:ascii="Book Antiqua" w:eastAsia="宋体" w:hAnsi="Book Antiqua" w:cs="Times New Roman" w:hint="eastAsia"/>
                <w:kern w:val="0"/>
                <w:sz w:val="24"/>
                <w:szCs w:val="24"/>
                <w:vertAlign w:val="superscript"/>
                <w:lang w:eastAsia="zh-CN"/>
              </w:rPr>
              <w:t>]</w:t>
            </w:r>
          </w:p>
        </w:tc>
        <w:tc>
          <w:tcPr>
            <w:tcW w:w="706" w:type="dxa"/>
            <w:tcBorders>
              <w:top w:val="single" w:sz="6" w:space="0" w:color="auto"/>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2011</w:t>
            </w:r>
          </w:p>
        </w:tc>
        <w:tc>
          <w:tcPr>
            <w:tcW w:w="1501" w:type="dxa"/>
            <w:tcBorders>
              <w:top w:val="single" w:sz="6" w:space="0" w:color="auto"/>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 xml:space="preserve">Pre </w:t>
            </w:r>
            <w:r w:rsidRPr="00F20521">
              <w:rPr>
                <w:rFonts w:ascii="Book Antiqua" w:eastAsia="宋体" w:hAnsi="Book Antiqua" w:cs="Times New Roman" w:hint="eastAsia"/>
                <w:kern w:val="0"/>
                <w:sz w:val="24"/>
                <w:szCs w:val="24"/>
                <w:lang w:eastAsia="zh-CN"/>
              </w:rPr>
              <w:t>and</w:t>
            </w:r>
            <w:r w:rsidRPr="00F20521">
              <w:rPr>
                <w:rFonts w:ascii="Book Antiqua" w:eastAsia="MS PGothic" w:hAnsi="Book Antiqua" w:cs="Times New Roman"/>
                <w:kern w:val="0"/>
                <w:sz w:val="24"/>
                <w:szCs w:val="24"/>
              </w:rPr>
              <w:t xml:space="preserve"> post treatment</w:t>
            </w:r>
          </w:p>
        </w:tc>
        <w:tc>
          <w:tcPr>
            <w:tcW w:w="567" w:type="dxa"/>
            <w:tcBorders>
              <w:top w:val="single" w:sz="6" w:space="0" w:color="auto"/>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171</w:t>
            </w:r>
          </w:p>
        </w:tc>
        <w:tc>
          <w:tcPr>
            <w:tcW w:w="851" w:type="dxa"/>
            <w:tcBorders>
              <w:top w:val="single" w:sz="6" w:space="0" w:color="auto"/>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IV</w:t>
            </w:r>
          </w:p>
        </w:tc>
        <w:tc>
          <w:tcPr>
            <w:tcW w:w="1701" w:type="dxa"/>
            <w:tcBorders>
              <w:top w:val="single" w:sz="6" w:space="0" w:color="auto"/>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CT</w:t>
            </w:r>
          </w:p>
        </w:tc>
        <w:tc>
          <w:tcPr>
            <w:tcW w:w="992" w:type="dxa"/>
            <w:tcBorders>
              <w:top w:val="single" w:sz="6" w:space="0" w:color="auto"/>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OS</w:t>
            </w:r>
          </w:p>
        </w:tc>
        <w:tc>
          <w:tcPr>
            <w:tcW w:w="1134" w:type="dxa"/>
            <w:tcBorders>
              <w:top w:val="single" w:sz="6" w:space="0" w:color="auto"/>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Positive</w:t>
            </w:r>
          </w:p>
        </w:tc>
      </w:tr>
      <w:tr w:rsidR="00B6480B" w:rsidRPr="00F20521" w:rsidTr="00D359B4">
        <w:trPr>
          <w:trHeight w:val="346"/>
        </w:trPr>
        <w:tc>
          <w:tcPr>
            <w:tcW w:w="1418" w:type="dxa"/>
            <w:tcBorders>
              <w:top w:val="nil"/>
              <w:left w:val="nil"/>
              <w:bottom w:val="nil"/>
              <w:right w:val="nil"/>
            </w:tcBorders>
          </w:tcPr>
          <w:p w:rsidR="00B6480B" w:rsidRPr="00F20521" w:rsidRDefault="00B6480B" w:rsidP="00D359B4">
            <w:pPr>
              <w:autoSpaceDE w:val="0"/>
              <w:autoSpaceDN w:val="0"/>
              <w:adjustRightInd w:val="0"/>
              <w:snapToGrid w:val="0"/>
              <w:spacing w:line="360" w:lineRule="auto"/>
              <w:jc w:val="left"/>
              <w:rPr>
                <w:rFonts w:ascii="Book Antiqua" w:eastAsia="MS PGothic" w:hAnsi="Book Antiqua" w:cs="Times New Roman"/>
                <w:kern w:val="0"/>
                <w:sz w:val="24"/>
                <w:szCs w:val="24"/>
              </w:rPr>
            </w:pPr>
          </w:p>
        </w:tc>
        <w:tc>
          <w:tcPr>
            <w:tcW w:w="1620" w:type="dxa"/>
            <w:tcBorders>
              <w:top w:val="nil"/>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宋体" w:hAnsi="Book Antiqua" w:cs="Times New Roman"/>
                <w:kern w:val="0"/>
                <w:sz w:val="24"/>
                <w:szCs w:val="24"/>
                <w:lang w:eastAsia="zh-CN"/>
              </w:rPr>
            </w:pPr>
            <w:r w:rsidRPr="00F20521">
              <w:rPr>
                <w:rFonts w:ascii="Book Antiqua" w:eastAsia="MS PGothic" w:hAnsi="Book Antiqua" w:cs="Times New Roman"/>
                <w:kern w:val="0"/>
                <w:sz w:val="24"/>
                <w:szCs w:val="24"/>
              </w:rPr>
              <w:t>Authors</w:t>
            </w:r>
            <w:r w:rsidRPr="00F20521">
              <w:rPr>
                <w:rFonts w:ascii="Book Antiqua" w:eastAsia="宋体" w:hAnsi="Book Antiqua" w:cs="Times New Roman" w:hint="eastAsia"/>
                <w:kern w:val="0"/>
                <w:sz w:val="24"/>
                <w:szCs w:val="24"/>
                <w:vertAlign w:val="superscript"/>
                <w:lang w:eastAsia="zh-CN"/>
              </w:rPr>
              <w:t>[</w:t>
            </w:r>
            <w:r w:rsidRPr="00F20521">
              <w:rPr>
                <w:rFonts w:ascii="Book Antiqua" w:eastAsia="MS PGothic" w:hAnsi="Book Antiqua" w:cs="Times New Roman"/>
                <w:kern w:val="0"/>
                <w:sz w:val="24"/>
                <w:szCs w:val="24"/>
                <w:vertAlign w:val="superscript"/>
              </w:rPr>
              <w:t>26</w:t>
            </w:r>
            <w:r w:rsidRPr="00F20521">
              <w:rPr>
                <w:rFonts w:ascii="Book Antiqua" w:eastAsia="宋体" w:hAnsi="Book Antiqua" w:cs="Times New Roman" w:hint="eastAsia"/>
                <w:kern w:val="0"/>
                <w:sz w:val="24"/>
                <w:szCs w:val="24"/>
                <w:vertAlign w:val="superscript"/>
                <w:lang w:eastAsia="zh-CN"/>
              </w:rPr>
              <w:t>]</w:t>
            </w:r>
          </w:p>
        </w:tc>
        <w:tc>
          <w:tcPr>
            <w:tcW w:w="706" w:type="dxa"/>
            <w:tcBorders>
              <w:top w:val="nil"/>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2013</w:t>
            </w:r>
          </w:p>
        </w:tc>
        <w:tc>
          <w:tcPr>
            <w:tcW w:w="1501" w:type="dxa"/>
            <w:tcBorders>
              <w:top w:val="nil"/>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Preoperation</w:t>
            </w:r>
          </w:p>
        </w:tc>
        <w:tc>
          <w:tcPr>
            <w:tcW w:w="567" w:type="dxa"/>
            <w:tcBorders>
              <w:top w:val="nil"/>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674</w:t>
            </w:r>
          </w:p>
        </w:tc>
        <w:tc>
          <w:tcPr>
            <w:tcW w:w="851" w:type="dxa"/>
            <w:tcBorders>
              <w:top w:val="nil"/>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I-IV</w:t>
            </w:r>
          </w:p>
        </w:tc>
        <w:tc>
          <w:tcPr>
            <w:tcW w:w="1701" w:type="dxa"/>
            <w:tcBorders>
              <w:top w:val="nil"/>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resection</w:t>
            </w:r>
          </w:p>
        </w:tc>
        <w:tc>
          <w:tcPr>
            <w:tcW w:w="992" w:type="dxa"/>
            <w:tcBorders>
              <w:top w:val="nil"/>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OS</w:t>
            </w:r>
          </w:p>
        </w:tc>
        <w:tc>
          <w:tcPr>
            <w:tcW w:w="1134" w:type="dxa"/>
            <w:tcBorders>
              <w:top w:val="nil"/>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Positive</w:t>
            </w:r>
          </w:p>
        </w:tc>
      </w:tr>
      <w:tr w:rsidR="00B6480B" w:rsidRPr="00F20521" w:rsidTr="00D359B4">
        <w:trPr>
          <w:trHeight w:val="346"/>
        </w:trPr>
        <w:tc>
          <w:tcPr>
            <w:tcW w:w="1418" w:type="dxa"/>
            <w:tcBorders>
              <w:top w:val="nil"/>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left"/>
              <w:rPr>
                <w:rFonts w:ascii="Book Antiqua" w:eastAsia="MS PGothic" w:hAnsi="Book Antiqua" w:cs="Times New Roman"/>
                <w:kern w:val="0"/>
                <w:sz w:val="24"/>
                <w:szCs w:val="24"/>
              </w:rPr>
            </w:pPr>
          </w:p>
        </w:tc>
        <w:tc>
          <w:tcPr>
            <w:tcW w:w="1620" w:type="dxa"/>
            <w:tcBorders>
              <w:top w:val="nil"/>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宋体" w:hAnsi="Book Antiqua" w:cs="Times New Roman"/>
                <w:kern w:val="0"/>
                <w:sz w:val="24"/>
                <w:szCs w:val="24"/>
                <w:lang w:eastAsia="zh-CN"/>
              </w:rPr>
            </w:pPr>
            <w:r w:rsidRPr="00F20521">
              <w:rPr>
                <w:rFonts w:ascii="Book Antiqua" w:eastAsia="MS PGothic" w:hAnsi="Book Antiqua" w:cs="Times New Roman"/>
                <w:kern w:val="0"/>
                <w:sz w:val="24"/>
                <w:szCs w:val="24"/>
              </w:rPr>
              <w:t xml:space="preserve">Li </w:t>
            </w:r>
            <w:r w:rsidRPr="00F20521">
              <w:rPr>
                <w:rFonts w:ascii="Book Antiqua" w:eastAsia="MS PGothic" w:hAnsi="Book Antiqua" w:cs="Times New Roman"/>
                <w:i/>
                <w:kern w:val="0"/>
                <w:sz w:val="24"/>
                <w:szCs w:val="24"/>
              </w:rPr>
              <w:t>et al</w:t>
            </w:r>
            <w:r w:rsidRPr="00F20521">
              <w:rPr>
                <w:rFonts w:ascii="Book Antiqua" w:eastAsia="宋体" w:hAnsi="Book Antiqua" w:cs="Times New Roman" w:hint="eastAsia"/>
                <w:kern w:val="0"/>
                <w:sz w:val="24"/>
                <w:szCs w:val="24"/>
                <w:vertAlign w:val="superscript"/>
                <w:lang w:eastAsia="zh-CN"/>
              </w:rPr>
              <w:t>[</w:t>
            </w:r>
            <w:r w:rsidRPr="00F20521">
              <w:rPr>
                <w:rFonts w:ascii="Book Antiqua" w:eastAsia="MS PGothic" w:hAnsi="Book Antiqua" w:cs="Times New Roman"/>
                <w:kern w:val="0"/>
                <w:sz w:val="24"/>
                <w:szCs w:val="24"/>
                <w:vertAlign w:val="superscript"/>
              </w:rPr>
              <w:t>27</w:t>
            </w:r>
            <w:r w:rsidRPr="00F20521">
              <w:rPr>
                <w:rFonts w:ascii="Book Antiqua" w:eastAsia="宋体" w:hAnsi="Book Antiqua" w:cs="Times New Roman" w:hint="eastAsia"/>
                <w:kern w:val="0"/>
                <w:sz w:val="24"/>
                <w:szCs w:val="24"/>
                <w:vertAlign w:val="superscript"/>
                <w:lang w:eastAsia="zh-CN"/>
              </w:rPr>
              <w:t>]</w:t>
            </w:r>
          </w:p>
        </w:tc>
        <w:tc>
          <w:tcPr>
            <w:tcW w:w="706" w:type="dxa"/>
            <w:tcBorders>
              <w:top w:val="nil"/>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2014</w:t>
            </w:r>
          </w:p>
        </w:tc>
        <w:tc>
          <w:tcPr>
            <w:tcW w:w="1501" w:type="dxa"/>
            <w:tcBorders>
              <w:top w:val="nil"/>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宋体" w:hAnsi="Book Antiqua" w:cs="Times New Roman"/>
                <w:kern w:val="0"/>
                <w:sz w:val="24"/>
                <w:szCs w:val="24"/>
                <w:lang w:eastAsia="zh-CN"/>
              </w:rPr>
            </w:pPr>
            <w:r w:rsidRPr="00F20521">
              <w:rPr>
                <w:rFonts w:ascii="Book Antiqua" w:eastAsia="宋体" w:hAnsi="Book Antiqua" w:cs="Times New Roman" w:hint="eastAsia"/>
                <w:kern w:val="0"/>
                <w:sz w:val="24"/>
                <w:szCs w:val="24"/>
                <w:lang w:eastAsia="zh-CN"/>
              </w:rPr>
              <w:t>-</w:t>
            </w:r>
          </w:p>
        </w:tc>
        <w:tc>
          <w:tcPr>
            <w:tcW w:w="567" w:type="dxa"/>
            <w:tcBorders>
              <w:top w:val="nil"/>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宋体" w:hAnsi="Book Antiqua" w:cs="Times New Roman"/>
                <w:kern w:val="0"/>
                <w:sz w:val="24"/>
                <w:szCs w:val="24"/>
                <w:lang w:eastAsia="zh-CN"/>
              </w:rPr>
            </w:pPr>
            <w:r w:rsidRPr="00F20521">
              <w:rPr>
                <w:rFonts w:ascii="Book Antiqua" w:eastAsia="宋体" w:hAnsi="Book Antiqua" w:cs="Times New Roman" w:hint="eastAsia"/>
                <w:kern w:val="0"/>
                <w:sz w:val="24"/>
                <w:szCs w:val="24"/>
                <w:lang w:eastAsia="zh-CN"/>
              </w:rPr>
              <w:t>-</w:t>
            </w:r>
          </w:p>
        </w:tc>
        <w:tc>
          <w:tcPr>
            <w:tcW w:w="851" w:type="dxa"/>
            <w:tcBorders>
              <w:top w:val="nil"/>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Meta-analysis</w:t>
            </w:r>
          </w:p>
        </w:tc>
        <w:tc>
          <w:tcPr>
            <w:tcW w:w="1701" w:type="dxa"/>
            <w:tcBorders>
              <w:top w:val="nil"/>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宋体" w:hAnsi="Book Antiqua" w:cs="Times New Roman"/>
                <w:kern w:val="0"/>
                <w:sz w:val="24"/>
                <w:szCs w:val="24"/>
                <w:lang w:eastAsia="zh-CN"/>
              </w:rPr>
            </w:pPr>
            <w:r w:rsidRPr="00F20521">
              <w:rPr>
                <w:rFonts w:ascii="Book Antiqua" w:eastAsia="宋体" w:hAnsi="Book Antiqua" w:cs="Times New Roman" w:hint="eastAsia"/>
                <w:kern w:val="0"/>
                <w:sz w:val="24"/>
                <w:szCs w:val="24"/>
                <w:lang w:eastAsia="zh-CN"/>
              </w:rPr>
              <w:t>-</w:t>
            </w:r>
          </w:p>
        </w:tc>
        <w:tc>
          <w:tcPr>
            <w:tcW w:w="992" w:type="dxa"/>
            <w:tcBorders>
              <w:top w:val="nil"/>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DFS, OS</w:t>
            </w:r>
          </w:p>
        </w:tc>
        <w:tc>
          <w:tcPr>
            <w:tcW w:w="1134" w:type="dxa"/>
            <w:tcBorders>
              <w:top w:val="nil"/>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Positive</w:t>
            </w:r>
          </w:p>
        </w:tc>
      </w:tr>
      <w:tr w:rsidR="00B6480B" w:rsidRPr="00F20521" w:rsidTr="00D359B4">
        <w:trPr>
          <w:trHeight w:val="360"/>
        </w:trPr>
        <w:tc>
          <w:tcPr>
            <w:tcW w:w="1418" w:type="dxa"/>
            <w:tcBorders>
              <w:top w:val="single" w:sz="6" w:space="0" w:color="auto"/>
              <w:left w:val="nil"/>
              <w:bottom w:val="nil"/>
              <w:right w:val="nil"/>
            </w:tcBorders>
          </w:tcPr>
          <w:p w:rsidR="00B6480B" w:rsidRPr="00F20521" w:rsidRDefault="00B6480B" w:rsidP="00D359B4">
            <w:pPr>
              <w:autoSpaceDE w:val="0"/>
              <w:autoSpaceDN w:val="0"/>
              <w:adjustRightInd w:val="0"/>
              <w:snapToGrid w:val="0"/>
              <w:spacing w:line="360" w:lineRule="auto"/>
              <w:jc w:val="left"/>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OPNI</w:t>
            </w:r>
          </w:p>
        </w:tc>
        <w:tc>
          <w:tcPr>
            <w:tcW w:w="1620" w:type="dxa"/>
            <w:tcBorders>
              <w:top w:val="single" w:sz="6" w:space="0" w:color="auto"/>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宋体" w:hAnsi="Book Antiqua" w:cs="Times New Roman"/>
                <w:kern w:val="0"/>
                <w:sz w:val="24"/>
                <w:szCs w:val="24"/>
                <w:lang w:eastAsia="zh-CN"/>
              </w:rPr>
            </w:pPr>
            <w:r w:rsidRPr="00F20521">
              <w:rPr>
                <w:rFonts w:ascii="Book Antiqua" w:eastAsia="MS PGothic" w:hAnsi="Book Antiqua" w:cs="Times New Roman"/>
                <w:kern w:val="0"/>
                <w:sz w:val="24"/>
                <w:szCs w:val="24"/>
              </w:rPr>
              <w:t xml:space="preserve">Nozoe </w:t>
            </w:r>
            <w:r w:rsidRPr="00F20521">
              <w:rPr>
                <w:rFonts w:ascii="Book Antiqua" w:eastAsia="MS PGothic" w:hAnsi="Book Antiqua" w:cs="Times New Roman"/>
                <w:i/>
                <w:kern w:val="0"/>
                <w:sz w:val="24"/>
                <w:szCs w:val="24"/>
              </w:rPr>
              <w:t>et al</w:t>
            </w:r>
            <w:r w:rsidRPr="00F20521">
              <w:rPr>
                <w:rFonts w:ascii="Book Antiqua" w:eastAsia="宋体" w:hAnsi="Book Antiqua" w:cs="Times New Roman" w:hint="eastAsia"/>
                <w:kern w:val="0"/>
                <w:sz w:val="24"/>
                <w:szCs w:val="24"/>
                <w:vertAlign w:val="superscript"/>
                <w:lang w:eastAsia="zh-CN"/>
              </w:rPr>
              <w:t>[</w:t>
            </w:r>
            <w:r w:rsidRPr="00F20521">
              <w:rPr>
                <w:rFonts w:ascii="Book Antiqua" w:eastAsia="MS PGothic" w:hAnsi="Book Antiqua" w:cs="Times New Roman"/>
                <w:kern w:val="0"/>
                <w:sz w:val="24"/>
                <w:szCs w:val="24"/>
                <w:vertAlign w:val="superscript"/>
              </w:rPr>
              <w:t>28</w:t>
            </w:r>
            <w:r w:rsidRPr="00F20521">
              <w:rPr>
                <w:rFonts w:ascii="Book Antiqua" w:eastAsia="宋体" w:hAnsi="Book Antiqua" w:cs="Times New Roman" w:hint="eastAsia"/>
                <w:kern w:val="0"/>
                <w:sz w:val="24"/>
                <w:szCs w:val="24"/>
                <w:vertAlign w:val="superscript"/>
                <w:lang w:eastAsia="zh-CN"/>
              </w:rPr>
              <w:t>]</w:t>
            </w:r>
          </w:p>
        </w:tc>
        <w:tc>
          <w:tcPr>
            <w:tcW w:w="706" w:type="dxa"/>
            <w:tcBorders>
              <w:top w:val="single" w:sz="6" w:space="0" w:color="auto"/>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2012</w:t>
            </w:r>
          </w:p>
        </w:tc>
        <w:tc>
          <w:tcPr>
            <w:tcW w:w="1501" w:type="dxa"/>
            <w:tcBorders>
              <w:top w:val="single" w:sz="6" w:space="0" w:color="auto"/>
              <w:left w:val="nil"/>
              <w:bottom w:val="nil"/>
              <w:right w:val="nil"/>
            </w:tcBorders>
          </w:tcPr>
          <w:p w:rsidR="00B6480B" w:rsidRPr="00F20521" w:rsidRDefault="00B6480B" w:rsidP="00D359B4">
            <w:pPr>
              <w:adjustRightInd w:val="0"/>
              <w:snapToGrid w:val="0"/>
              <w:spacing w:line="360" w:lineRule="auto"/>
              <w:jc w:val="center"/>
              <w:rPr>
                <w:rFonts w:ascii="Book Antiqua" w:hAnsi="Book Antiqua" w:cs="Times New Roman"/>
                <w:sz w:val="24"/>
                <w:szCs w:val="24"/>
              </w:rPr>
            </w:pPr>
            <w:r w:rsidRPr="00F20521">
              <w:rPr>
                <w:rFonts w:ascii="Book Antiqua" w:eastAsia="MS PGothic" w:hAnsi="Book Antiqua" w:cs="Times New Roman"/>
                <w:kern w:val="0"/>
                <w:sz w:val="24"/>
                <w:szCs w:val="24"/>
              </w:rPr>
              <w:t>Preoperation</w:t>
            </w:r>
          </w:p>
        </w:tc>
        <w:tc>
          <w:tcPr>
            <w:tcW w:w="567" w:type="dxa"/>
            <w:tcBorders>
              <w:top w:val="single" w:sz="6" w:space="0" w:color="auto"/>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219</w:t>
            </w:r>
          </w:p>
        </w:tc>
        <w:tc>
          <w:tcPr>
            <w:tcW w:w="851" w:type="dxa"/>
            <w:tcBorders>
              <w:top w:val="single" w:sz="6" w:space="0" w:color="auto"/>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I-IV</w:t>
            </w:r>
          </w:p>
        </w:tc>
        <w:tc>
          <w:tcPr>
            <w:tcW w:w="1701" w:type="dxa"/>
            <w:tcBorders>
              <w:top w:val="single" w:sz="6" w:space="0" w:color="auto"/>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resection</w:t>
            </w:r>
          </w:p>
        </w:tc>
        <w:tc>
          <w:tcPr>
            <w:tcW w:w="992" w:type="dxa"/>
            <w:tcBorders>
              <w:top w:val="single" w:sz="6" w:space="0" w:color="auto"/>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OS</w:t>
            </w:r>
          </w:p>
        </w:tc>
        <w:tc>
          <w:tcPr>
            <w:tcW w:w="1134" w:type="dxa"/>
            <w:tcBorders>
              <w:top w:val="single" w:sz="6" w:space="0" w:color="auto"/>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Positive</w:t>
            </w:r>
          </w:p>
        </w:tc>
      </w:tr>
      <w:tr w:rsidR="00B6480B" w:rsidRPr="00F20521" w:rsidTr="00D359B4">
        <w:trPr>
          <w:trHeight w:val="499"/>
        </w:trPr>
        <w:tc>
          <w:tcPr>
            <w:tcW w:w="1418" w:type="dxa"/>
            <w:tcBorders>
              <w:top w:val="nil"/>
              <w:left w:val="nil"/>
              <w:bottom w:val="nil"/>
              <w:right w:val="nil"/>
            </w:tcBorders>
          </w:tcPr>
          <w:p w:rsidR="00B6480B" w:rsidRPr="00F20521" w:rsidRDefault="00B6480B" w:rsidP="00D359B4">
            <w:pPr>
              <w:autoSpaceDE w:val="0"/>
              <w:autoSpaceDN w:val="0"/>
              <w:adjustRightInd w:val="0"/>
              <w:snapToGrid w:val="0"/>
              <w:spacing w:line="360" w:lineRule="auto"/>
              <w:jc w:val="left"/>
              <w:rPr>
                <w:rFonts w:ascii="Book Antiqua" w:eastAsia="MS PGothic" w:hAnsi="Book Antiqua" w:cs="Times New Roman"/>
                <w:kern w:val="0"/>
                <w:sz w:val="24"/>
                <w:szCs w:val="24"/>
              </w:rPr>
            </w:pPr>
          </w:p>
        </w:tc>
        <w:tc>
          <w:tcPr>
            <w:tcW w:w="1620" w:type="dxa"/>
            <w:tcBorders>
              <w:top w:val="nil"/>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宋体" w:hAnsi="Book Antiqua" w:cs="Times New Roman"/>
                <w:kern w:val="0"/>
                <w:sz w:val="24"/>
                <w:szCs w:val="24"/>
                <w:lang w:eastAsia="zh-CN"/>
              </w:rPr>
            </w:pPr>
            <w:r w:rsidRPr="00F20521">
              <w:rPr>
                <w:rFonts w:ascii="Book Antiqua" w:eastAsia="MS PGothic" w:hAnsi="Book Antiqua" w:cs="Times New Roman"/>
                <w:kern w:val="0"/>
                <w:sz w:val="24"/>
                <w:szCs w:val="24"/>
              </w:rPr>
              <w:t>Authors</w:t>
            </w:r>
            <w:r w:rsidRPr="00F20521">
              <w:rPr>
                <w:rFonts w:ascii="Book Antiqua" w:eastAsia="宋体" w:hAnsi="Book Antiqua" w:cs="Times New Roman" w:hint="eastAsia"/>
                <w:kern w:val="0"/>
                <w:sz w:val="24"/>
                <w:szCs w:val="24"/>
                <w:vertAlign w:val="superscript"/>
                <w:lang w:eastAsia="zh-CN"/>
              </w:rPr>
              <w:t>[</w:t>
            </w:r>
            <w:r w:rsidRPr="00F20521">
              <w:rPr>
                <w:rFonts w:ascii="Book Antiqua" w:eastAsia="MS PGothic" w:hAnsi="Book Antiqua" w:cs="Times New Roman"/>
                <w:kern w:val="0"/>
                <w:sz w:val="24"/>
                <w:szCs w:val="24"/>
                <w:vertAlign w:val="superscript"/>
              </w:rPr>
              <w:t>29</w:t>
            </w:r>
            <w:r w:rsidRPr="00F20521">
              <w:rPr>
                <w:rFonts w:ascii="Book Antiqua" w:eastAsia="宋体" w:hAnsi="Book Antiqua" w:cs="Times New Roman" w:hint="eastAsia"/>
                <w:kern w:val="0"/>
                <w:sz w:val="24"/>
                <w:szCs w:val="24"/>
                <w:vertAlign w:val="superscript"/>
                <w:lang w:eastAsia="zh-CN"/>
              </w:rPr>
              <w:t>]</w:t>
            </w:r>
          </w:p>
        </w:tc>
        <w:tc>
          <w:tcPr>
            <w:tcW w:w="706" w:type="dxa"/>
            <w:tcBorders>
              <w:top w:val="nil"/>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2014</w:t>
            </w:r>
          </w:p>
        </w:tc>
        <w:tc>
          <w:tcPr>
            <w:tcW w:w="1501" w:type="dxa"/>
            <w:tcBorders>
              <w:top w:val="nil"/>
              <w:left w:val="nil"/>
              <w:bottom w:val="nil"/>
              <w:right w:val="nil"/>
            </w:tcBorders>
          </w:tcPr>
          <w:p w:rsidR="00B6480B" w:rsidRPr="00F20521" w:rsidRDefault="00B6480B" w:rsidP="00D359B4">
            <w:pPr>
              <w:adjustRightInd w:val="0"/>
              <w:snapToGrid w:val="0"/>
              <w:spacing w:line="360" w:lineRule="auto"/>
              <w:jc w:val="center"/>
              <w:rPr>
                <w:rFonts w:ascii="Book Antiqua" w:hAnsi="Book Antiqua" w:cs="Times New Roman"/>
                <w:sz w:val="24"/>
                <w:szCs w:val="24"/>
              </w:rPr>
            </w:pPr>
            <w:r w:rsidRPr="00F20521">
              <w:rPr>
                <w:rFonts w:ascii="Book Antiqua" w:eastAsia="MS PGothic" w:hAnsi="Book Antiqua" w:cs="Times New Roman"/>
                <w:kern w:val="0"/>
                <w:sz w:val="24"/>
                <w:szCs w:val="24"/>
              </w:rPr>
              <w:t>Preoperation</w:t>
            </w:r>
          </w:p>
        </w:tc>
        <w:tc>
          <w:tcPr>
            <w:tcW w:w="567" w:type="dxa"/>
            <w:tcBorders>
              <w:top w:val="nil"/>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100</w:t>
            </w:r>
          </w:p>
        </w:tc>
        <w:tc>
          <w:tcPr>
            <w:tcW w:w="851" w:type="dxa"/>
            <w:tcBorders>
              <w:top w:val="nil"/>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IV</w:t>
            </w:r>
          </w:p>
        </w:tc>
        <w:tc>
          <w:tcPr>
            <w:tcW w:w="1701" w:type="dxa"/>
            <w:tcBorders>
              <w:top w:val="nil"/>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resection &amp; CT</w:t>
            </w:r>
          </w:p>
        </w:tc>
        <w:tc>
          <w:tcPr>
            <w:tcW w:w="992" w:type="dxa"/>
            <w:tcBorders>
              <w:top w:val="nil"/>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OS</w:t>
            </w:r>
          </w:p>
        </w:tc>
        <w:tc>
          <w:tcPr>
            <w:tcW w:w="1134" w:type="dxa"/>
            <w:tcBorders>
              <w:top w:val="nil"/>
              <w:left w:val="nil"/>
              <w:bottom w:val="nil"/>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Positive</w:t>
            </w:r>
          </w:p>
        </w:tc>
      </w:tr>
      <w:tr w:rsidR="00B6480B" w:rsidRPr="00F20521" w:rsidTr="00D359B4">
        <w:trPr>
          <w:trHeight w:val="499"/>
        </w:trPr>
        <w:tc>
          <w:tcPr>
            <w:tcW w:w="1418" w:type="dxa"/>
            <w:tcBorders>
              <w:top w:val="nil"/>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left"/>
              <w:rPr>
                <w:rFonts w:ascii="Book Antiqua" w:eastAsia="MS PGothic" w:hAnsi="Book Antiqua" w:cs="Times New Roman"/>
                <w:kern w:val="0"/>
                <w:sz w:val="24"/>
                <w:szCs w:val="24"/>
              </w:rPr>
            </w:pPr>
          </w:p>
        </w:tc>
        <w:tc>
          <w:tcPr>
            <w:tcW w:w="1620" w:type="dxa"/>
            <w:tcBorders>
              <w:top w:val="nil"/>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宋体" w:hAnsi="Book Antiqua" w:cs="Times New Roman"/>
                <w:kern w:val="0"/>
                <w:sz w:val="24"/>
                <w:szCs w:val="24"/>
                <w:lang w:eastAsia="zh-CN"/>
              </w:rPr>
            </w:pPr>
            <w:r w:rsidRPr="00F20521">
              <w:rPr>
                <w:rFonts w:ascii="Book Antiqua" w:eastAsia="MS PGothic" w:hAnsi="Book Antiqua" w:cs="Times New Roman"/>
                <w:kern w:val="0"/>
                <w:sz w:val="24"/>
                <w:szCs w:val="24"/>
              </w:rPr>
              <w:t>Authors</w:t>
            </w:r>
            <w:r w:rsidRPr="00F20521">
              <w:rPr>
                <w:rFonts w:ascii="Book Antiqua" w:eastAsia="宋体" w:hAnsi="Book Antiqua" w:cs="Times New Roman" w:hint="eastAsia"/>
                <w:kern w:val="0"/>
                <w:sz w:val="24"/>
                <w:szCs w:val="24"/>
                <w:vertAlign w:val="superscript"/>
                <w:lang w:eastAsia="zh-CN"/>
              </w:rPr>
              <w:t>[</w:t>
            </w:r>
            <w:r w:rsidRPr="00F20521">
              <w:rPr>
                <w:rFonts w:ascii="Book Antiqua" w:eastAsia="MS PGothic" w:hAnsi="Book Antiqua" w:cs="Times New Roman"/>
                <w:kern w:val="0"/>
                <w:sz w:val="24"/>
                <w:szCs w:val="24"/>
                <w:vertAlign w:val="superscript"/>
              </w:rPr>
              <w:t>30</w:t>
            </w:r>
            <w:r w:rsidRPr="00F20521">
              <w:rPr>
                <w:rFonts w:ascii="Book Antiqua" w:eastAsia="宋体" w:hAnsi="Book Antiqua" w:cs="Times New Roman" w:hint="eastAsia"/>
                <w:kern w:val="0"/>
                <w:sz w:val="24"/>
                <w:szCs w:val="24"/>
                <w:vertAlign w:val="superscript"/>
                <w:lang w:eastAsia="zh-CN"/>
              </w:rPr>
              <w:t>]</w:t>
            </w:r>
          </w:p>
        </w:tc>
        <w:tc>
          <w:tcPr>
            <w:tcW w:w="706" w:type="dxa"/>
            <w:tcBorders>
              <w:top w:val="nil"/>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2014</w:t>
            </w:r>
          </w:p>
        </w:tc>
        <w:tc>
          <w:tcPr>
            <w:tcW w:w="1501" w:type="dxa"/>
            <w:tcBorders>
              <w:top w:val="nil"/>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Pre &amp; post treatment</w:t>
            </w:r>
          </w:p>
        </w:tc>
        <w:tc>
          <w:tcPr>
            <w:tcW w:w="567" w:type="dxa"/>
            <w:tcBorders>
              <w:top w:val="nil"/>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80</w:t>
            </w:r>
          </w:p>
        </w:tc>
        <w:tc>
          <w:tcPr>
            <w:tcW w:w="851" w:type="dxa"/>
            <w:tcBorders>
              <w:top w:val="nil"/>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IV</w:t>
            </w:r>
          </w:p>
        </w:tc>
        <w:tc>
          <w:tcPr>
            <w:tcW w:w="1701" w:type="dxa"/>
            <w:tcBorders>
              <w:top w:val="nil"/>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CT</w:t>
            </w:r>
          </w:p>
        </w:tc>
        <w:tc>
          <w:tcPr>
            <w:tcW w:w="992" w:type="dxa"/>
            <w:tcBorders>
              <w:top w:val="nil"/>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OS</w:t>
            </w:r>
          </w:p>
        </w:tc>
        <w:tc>
          <w:tcPr>
            <w:tcW w:w="1134" w:type="dxa"/>
            <w:tcBorders>
              <w:top w:val="nil"/>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Positive</w:t>
            </w:r>
          </w:p>
        </w:tc>
      </w:tr>
      <w:tr w:rsidR="00B6480B" w:rsidRPr="00F20521" w:rsidTr="00D359B4">
        <w:trPr>
          <w:trHeight w:val="427"/>
        </w:trPr>
        <w:tc>
          <w:tcPr>
            <w:tcW w:w="1418" w:type="dxa"/>
            <w:tcBorders>
              <w:top w:val="single" w:sz="6" w:space="0" w:color="auto"/>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left"/>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PLR, NLR</w:t>
            </w:r>
          </w:p>
        </w:tc>
        <w:tc>
          <w:tcPr>
            <w:tcW w:w="1620" w:type="dxa"/>
            <w:tcBorders>
              <w:top w:val="single" w:sz="6" w:space="0" w:color="auto"/>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宋体" w:hAnsi="Book Antiqua" w:cs="Times New Roman"/>
                <w:kern w:val="0"/>
                <w:sz w:val="24"/>
                <w:szCs w:val="24"/>
                <w:lang w:eastAsia="zh-CN"/>
              </w:rPr>
            </w:pPr>
            <w:r w:rsidRPr="00F20521">
              <w:rPr>
                <w:rFonts w:ascii="Book Antiqua" w:eastAsia="MS PGothic" w:hAnsi="Book Antiqua" w:cs="Times New Roman"/>
                <w:kern w:val="0"/>
                <w:sz w:val="24"/>
                <w:szCs w:val="24"/>
              </w:rPr>
              <w:t xml:space="preserve">Kwon </w:t>
            </w:r>
            <w:r w:rsidRPr="00F20521">
              <w:rPr>
                <w:rFonts w:ascii="Book Antiqua" w:eastAsia="MS PGothic" w:hAnsi="Book Antiqua" w:cs="Times New Roman"/>
                <w:i/>
                <w:kern w:val="0"/>
                <w:sz w:val="24"/>
                <w:szCs w:val="24"/>
              </w:rPr>
              <w:t>et al</w:t>
            </w:r>
            <w:r w:rsidRPr="00F20521">
              <w:rPr>
                <w:rFonts w:ascii="Book Antiqua" w:eastAsia="宋体" w:hAnsi="Book Antiqua" w:cs="Times New Roman" w:hint="eastAsia"/>
                <w:kern w:val="0"/>
                <w:sz w:val="24"/>
                <w:szCs w:val="24"/>
                <w:vertAlign w:val="superscript"/>
                <w:lang w:eastAsia="zh-CN"/>
              </w:rPr>
              <w:t>[</w:t>
            </w:r>
            <w:r w:rsidRPr="00F20521">
              <w:rPr>
                <w:rFonts w:ascii="Book Antiqua" w:eastAsia="MS PGothic" w:hAnsi="Book Antiqua" w:cs="Times New Roman"/>
                <w:kern w:val="0"/>
                <w:sz w:val="24"/>
                <w:szCs w:val="24"/>
                <w:vertAlign w:val="superscript"/>
              </w:rPr>
              <w:t>31</w:t>
            </w:r>
            <w:r w:rsidRPr="00F20521">
              <w:rPr>
                <w:rFonts w:ascii="Book Antiqua" w:eastAsia="宋体" w:hAnsi="Book Antiqua" w:cs="Times New Roman" w:hint="eastAsia"/>
                <w:kern w:val="0"/>
                <w:sz w:val="24"/>
                <w:szCs w:val="24"/>
                <w:vertAlign w:val="superscript"/>
                <w:lang w:eastAsia="zh-CN"/>
              </w:rPr>
              <w:t>]</w:t>
            </w:r>
          </w:p>
        </w:tc>
        <w:tc>
          <w:tcPr>
            <w:tcW w:w="706" w:type="dxa"/>
            <w:tcBorders>
              <w:top w:val="single" w:sz="6" w:space="0" w:color="auto"/>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2012</w:t>
            </w:r>
          </w:p>
        </w:tc>
        <w:tc>
          <w:tcPr>
            <w:tcW w:w="1501" w:type="dxa"/>
            <w:tcBorders>
              <w:top w:val="single" w:sz="6" w:space="0" w:color="auto"/>
              <w:left w:val="nil"/>
              <w:bottom w:val="single" w:sz="6" w:space="0" w:color="auto"/>
              <w:right w:val="nil"/>
            </w:tcBorders>
          </w:tcPr>
          <w:p w:rsidR="00B6480B" w:rsidRPr="00F20521" w:rsidRDefault="00B6480B" w:rsidP="00D359B4">
            <w:pPr>
              <w:adjustRightInd w:val="0"/>
              <w:snapToGrid w:val="0"/>
              <w:spacing w:line="360" w:lineRule="auto"/>
              <w:jc w:val="center"/>
              <w:rPr>
                <w:rFonts w:ascii="Book Antiqua" w:hAnsi="Book Antiqua" w:cs="Times New Roman"/>
                <w:sz w:val="24"/>
                <w:szCs w:val="24"/>
              </w:rPr>
            </w:pPr>
            <w:r w:rsidRPr="00F20521">
              <w:rPr>
                <w:rFonts w:ascii="Book Antiqua" w:eastAsia="MS PGothic" w:hAnsi="Book Antiqua" w:cs="Times New Roman"/>
                <w:kern w:val="0"/>
                <w:sz w:val="24"/>
                <w:szCs w:val="24"/>
              </w:rPr>
              <w:t>Preoperation</w:t>
            </w:r>
          </w:p>
        </w:tc>
        <w:tc>
          <w:tcPr>
            <w:tcW w:w="567" w:type="dxa"/>
            <w:tcBorders>
              <w:top w:val="single" w:sz="6" w:space="0" w:color="auto"/>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200</w:t>
            </w:r>
          </w:p>
        </w:tc>
        <w:tc>
          <w:tcPr>
            <w:tcW w:w="851" w:type="dxa"/>
            <w:tcBorders>
              <w:top w:val="single" w:sz="6" w:space="0" w:color="auto"/>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I-III</w:t>
            </w:r>
          </w:p>
        </w:tc>
        <w:tc>
          <w:tcPr>
            <w:tcW w:w="1701" w:type="dxa"/>
            <w:tcBorders>
              <w:top w:val="single" w:sz="6" w:space="0" w:color="auto"/>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resection</w:t>
            </w:r>
          </w:p>
        </w:tc>
        <w:tc>
          <w:tcPr>
            <w:tcW w:w="992" w:type="dxa"/>
            <w:tcBorders>
              <w:top w:val="single" w:sz="6" w:space="0" w:color="auto"/>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OS</w:t>
            </w:r>
          </w:p>
        </w:tc>
        <w:tc>
          <w:tcPr>
            <w:tcW w:w="1134" w:type="dxa"/>
            <w:tcBorders>
              <w:top w:val="single" w:sz="6" w:space="0" w:color="auto"/>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Positive</w:t>
            </w:r>
          </w:p>
        </w:tc>
      </w:tr>
      <w:tr w:rsidR="00B6480B" w:rsidRPr="00F20521" w:rsidTr="00D359B4">
        <w:trPr>
          <w:trHeight w:val="499"/>
        </w:trPr>
        <w:tc>
          <w:tcPr>
            <w:tcW w:w="1418" w:type="dxa"/>
            <w:tcBorders>
              <w:top w:val="nil"/>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left"/>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GPS, NLR</w:t>
            </w:r>
          </w:p>
        </w:tc>
        <w:tc>
          <w:tcPr>
            <w:tcW w:w="1620" w:type="dxa"/>
            <w:tcBorders>
              <w:top w:val="nil"/>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宋体" w:hAnsi="Book Antiqua" w:cs="Times New Roman"/>
                <w:kern w:val="0"/>
                <w:sz w:val="24"/>
                <w:szCs w:val="24"/>
                <w:lang w:eastAsia="zh-CN"/>
              </w:rPr>
            </w:pPr>
            <w:r w:rsidRPr="00F20521">
              <w:rPr>
                <w:rFonts w:ascii="Book Antiqua" w:eastAsia="MS PGothic" w:hAnsi="Book Antiqua" w:cs="Times New Roman"/>
                <w:kern w:val="0"/>
                <w:sz w:val="24"/>
                <w:szCs w:val="24"/>
              </w:rPr>
              <w:t>Authors</w:t>
            </w:r>
            <w:r w:rsidRPr="00F20521">
              <w:rPr>
                <w:rFonts w:ascii="Book Antiqua" w:eastAsia="宋体" w:hAnsi="Book Antiqua" w:cs="Times New Roman" w:hint="eastAsia"/>
                <w:kern w:val="0"/>
                <w:sz w:val="24"/>
                <w:szCs w:val="24"/>
                <w:vertAlign w:val="superscript"/>
                <w:lang w:eastAsia="zh-CN"/>
              </w:rPr>
              <w:t>[</w:t>
            </w:r>
            <w:r w:rsidRPr="00F20521">
              <w:rPr>
                <w:rFonts w:ascii="Book Antiqua" w:eastAsia="MS PGothic" w:hAnsi="Book Antiqua" w:cs="Times New Roman"/>
                <w:kern w:val="0"/>
                <w:sz w:val="24"/>
                <w:szCs w:val="24"/>
                <w:vertAlign w:val="superscript"/>
              </w:rPr>
              <w:t>32</w:t>
            </w:r>
            <w:r w:rsidRPr="00F20521">
              <w:rPr>
                <w:rFonts w:ascii="Book Antiqua" w:eastAsia="宋体" w:hAnsi="Book Antiqua" w:cs="Times New Roman" w:hint="eastAsia"/>
                <w:kern w:val="0"/>
                <w:sz w:val="24"/>
                <w:szCs w:val="24"/>
                <w:vertAlign w:val="superscript"/>
                <w:lang w:eastAsia="zh-CN"/>
              </w:rPr>
              <w:t>]</w:t>
            </w:r>
          </w:p>
        </w:tc>
        <w:tc>
          <w:tcPr>
            <w:tcW w:w="706" w:type="dxa"/>
            <w:tcBorders>
              <w:top w:val="nil"/>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2013</w:t>
            </w:r>
          </w:p>
        </w:tc>
        <w:tc>
          <w:tcPr>
            <w:tcW w:w="1501" w:type="dxa"/>
            <w:tcBorders>
              <w:top w:val="nil"/>
              <w:left w:val="nil"/>
              <w:bottom w:val="single" w:sz="6" w:space="0" w:color="auto"/>
              <w:right w:val="nil"/>
            </w:tcBorders>
          </w:tcPr>
          <w:p w:rsidR="00B6480B" w:rsidRPr="00F20521" w:rsidRDefault="00B6480B" w:rsidP="00D359B4">
            <w:pPr>
              <w:adjustRightInd w:val="0"/>
              <w:snapToGrid w:val="0"/>
              <w:spacing w:line="360" w:lineRule="auto"/>
              <w:jc w:val="center"/>
              <w:rPr>
                <w:rFonts w:ascii="Book Antiqua" w:hAnsi="Book Antiqua" w:cs="Times New Roman"/>
                <w:sz w:val="24"/>
                <w:szCs w:val="24"/>
              </w:rPr>
            </w:pPr>
            <w:r w:rsidRPr="00F20521">
              <w:rPr>
                <w:rFonts w:ascii="Book Antiqua" w:eastAsia="MS PGothic" w:hAnsi="Book Antiqua" w:cs="Times New Roman"/>
                <w:kern w:val="0"/>
                <w:sz w:val="24"/>
                <w:szCs w:val="24"/>
              </w:rPr>
              <w:t>Preoperation</w:t>
            </w:r>
          </w:p>
        </w:tc>
        <w:tc>
          <w:tcPr>
            <w:tcW w:w="567" w:type="dxa"/>
            <w:tcBorders>
              <w:top w:val="nil"/>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94</w:t>
            </w:r>
          </w:p>
        </w:tc>
        <w:tc>
          <w:tcPr>
            <w:tcW w:w="851" w:type="dxa"/>
            <w:tcBorders>
              <w:top w:val="nil"/>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IV</w:t>
            </w:r>
          </w:p>
        </w:tc>
        <w:tc>
          <w:tcPr>
            <w:tcW w:w="1701" w:type="dxa"/>
            <w:tcBorders>
              <w:top w:val="nil"/>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 xml:space="preserve">resection </w:t>
            </w:r>
            <w:r w:rsidRPr="00F20521">
              <w:rPr>
                <w:rFonts w:ascii="Book Antiqua" w:eastAsia="宋体" w:hAnsi="Book Antiqua" w:cs="Times New Roman" w:hint="eastAsia"/>
                <w:kern w:val="0"/>
                <w:sz w:val="24"/>
                <w:szCs w:val="24"/>
                <w:lang w:eastAsia="zh-CN"/>
              </w:rPr>
              <w:t>and</w:t>
            </w:r>
            <w:r w:rsidRPr="00F20521">
              <w:rPr>
                <w:rFonts w:ascii="Book Antiqua" w:eastAsia="MS PGothic" w:hAnsi="Book Antiqua" w:cs="Times New Roman"/>
                <w:kern w:val="0"/>
                <w:sz w:val="24"/>
                <w:szCs w:val="24"/>
              </w:rPr>
              <w:t xml:space="preserve"> CT</w:t>
            </w:r>
          </w:p>
        </w:tc>
        <w:tc>
          <w:tcPr>
            <w:tcW w:w="992" w:type="dxa"/>
            <w:tcBorders>
              <w:top w:val="nil"/>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OS</w:t>
            </w:r>
          </w:p>
        </w:tc>
        <w:tc>
          <w:tcPr>
            <w:tcW w:w="1134" w:type="dxa"/>
            <w:tcBorders>
              <w:top w:val="nil"/>
              <w:left w:val="nil"/>
              <w:bottom w:val="single" w:sz="6" w:space="0" w:color="auto"/>
              <w:right w:val="nil"/>
            </w:tcBorders>
          </w:tcPr>
          <w:p w:rsidR="00B6480B" w:rsidRPr="00F20521" w:rsidRDefault="00B6480B" w:rsidP="00D359B4">
            <w:pPr>
              <w:autoSpaceDE w:val="0"/>
              <w:autoSpaceDN w:val="0"/>
              <w:adjustRightInd w:val="0"/>
              <w:snapToGrid w:val="0"/>
              <w:spacing w:line="360" w:lineRule="auto"/>
              <w:jc w:val="center"/>
              <w:rPr>
                <w:rFonts w:ascii="Book Antiqua" w:eastAsia="MS PGothic" w:hAnsi="Book Antiqua" w:cs="Times New Roman"/>
                <w:kern w:val="0"/>
                <w:sz w:val="24"/>
                <w:szCs w:val="24"/>
              </w:rPr>
            </w:pPr>
            <w:r w:rsidRPr="00F20521">
              <w:rPr>
                <w:rFonts w:ascii="Book Antiqua" w:eastAsia="MS PGothic" w:hAnsi="Book Antiqua" w:cs="Times New Roman"/>
                <w:kern w:val="0"/>
                <w:sz w:val="24"/>
                <w:szCs w:val="24"/>
              </w:rPr>
              <w:t>Positive</w:t>
            </w:r>
          </w:p>
        </w:tc>
      </w:tr>
    </w:tbl>
    <w:p w:rsidR="00A966BD" w:rsidRDefault="00A966BD" w:rsidP="00CD57FC">
      <w:pPr>
        <w:adjustRightInd w:val="0"/>
        <w:snapToGrid w:val="0"/>
        <w:spacing w:line="360" w:lineRule="auto"/>
        <w:rPr>
          <w:rFonts w:ascii="Book Antiqua" w:eastAsia="宋体" w:hAnsi="Book Antiqua" w:cs="Times New Roman"/>
          <w:sz w:val="24"/>
          <w:szCs w:val="24"/>
          <w:lang w:eastAsia="zh-CN"/>
        </w:rPr>
      </w:pPr>
    </w:p>
    <w:p w:rsidR="00A966BD" w:rsidRDefault="00A966BD" w:rsidP="00CD57FC">
      <w:pPr>
        <w:adjustRightInd w:val="0"/>
        <w:snapToGrid w:val="0"/>
        <w:spacing w:line="360" w:lineRule="auto"/>
        <w:rPr>
          <w:rFonts w:ascii="Book Antiqua" w:eastAsia="宋体" w:hAnsi="Book Antiqua" w:cs="Times New Roman"/>
          <w:sz w:val="24"/>
          <w:szCs w:val="24"/>
          <w:lang w:eastAsia="zh-CN"/>
        </w:rPr>
      </w:pPr>
    </w:p>
    <w:p w:rsidR="00821551" w:rsidRPr="00F20521" w:rsidRDefault="00821551" w:rsidP="00CD57FC">
      <w:pPr>
        <w:adjustRightInd w:val="0"/>
        <w:snapToGrid w:val="0"/>
        <w:spacing w:line="360" w:lineRule="auto"/>
        <w:rPr>
          <w:rFonts w:ascii="Book Antiqua" w:eastAsia="宋体" w:hAnsi="Book Antiqua"/>
          <w:sz w:val="24"/>
          <w:szCs w:val="24"/>
          <w:lang w:eastAsia="zh-CN"/>
        </w:rPr>
      </w:pPr>
      <w:r w:rsidRPr="00F20521">
        <w:rPr>
          <w:rFonts w:ascii="Book Antiqua" w:hAnsi="Book Antiqua"/>
          <w:sz w:val="24"/>
          <w:szCs w:val="24"/>
        </w:rPr>
        <w:t>CRP</w:t>
      </w:r>
      <w:r w:rsidR="00E511B6" w:rsidRPr="00F20521">
        <w:rPr>
          <w:rFonts w:ascii="Book Antiqua" w:eastAsia="宋体" w:hAnsi="Book Antiqua" w:hint="eastAsia"/>
          <w:sz w:val="24"/>
          <w:szCs w:val="24"/>
          <w:lang w:eastAsia="zh-CN"/>
        </w:rPr>
        <w:t>:</w:t>
      </w:r>
      <w:r w:rsidRPr="00F20521">
        <w:rPr>
          <w:rFonts w:ascii="Book Antiqua" w:hAnsi="Book Antiqua"/>
          <w:sz w:val="24"/>
          <w:szCs w:val="24"/>
        </w:rPr>
        <w:t xml:space="preserve"> C-reactive protein</w:t>
      </w:r>
      <w:r w:rsidR="00E511B6" w:rsidRPr="00F20521">
        <w:rPr>
          <w:rFonts w:ascii="Book Antiqua" w:eastAsia="宋体" w:hAnsi="Book Antiqua" w:hint="eastAsia"/>
          <w:sz w:val="24"/>
          <w:szCs w:val="24"/>
          <w:lang w:eastAsia="zh-CN"/>
        </w:rPr>
        <w:t>;</w:t>
      </w:r>
      <w:r w:rsidRPr="00F20521">
        <w:rPr>
          <w:rFonts w:ascii="Book Antiqua" w:hAnsi="Book Antiqua"/>
          <w:sz w:val="24"/>
          <w:szCs w:val="24"/>
        </w:rPr>
        <w:t xml:space="preserve"> GPS</w:t>
      </w:r>
      <w:r w:rsidR="00E511B6" w:rsidRPr="00F20521">
        <w:rPr>
          <w:rFonts w:ascii="Book Antiqua" w:eastAsia="宋体" w:hAnsi="Book Antiqua" w:hint="eastAsia"/>
          <w:sz w:val="24"/>
          <w:szCs w:val="24"/>
          <w:lang w:eastAsia="zh-CN"/>
        </w:rPr>
        <w:t>:</w:t>
      </w:r>
      <w:r w:rsidRPr="00F20521">
        <w:rPr>
          <w:rFonts w:ascii="Book Antiqua" w:hAnsi="Book Antiqua"/>
          <w:sz w:val="24"/>
          <w:szCs w:val="24"/>
        </w:rPr>
        <w:t xml:space="preserve"> Glasgow Prognostic Score</w:t>
      </w:r>
      <w:r w:rsidR="00E511B6" w:rsidRPr="00F20521">
        <w:rPr>
          <w:rFonts w:ascii="Book Antiqua" w:eastAsia="宋体" w:hAnsi="Book Antiqua" w:hint="eastAsia"/>
          <w:sz w:val="24"/>
          <w:szCs w:val="24"/>
          <w:lang w:eastAsia="zh-CN"/>
        </w:rPr>
        <w:t>;</w:t>
      </w:r>
      <w:r w:rsidRPr="00F20521">
        <w:rPr>
          <w:rFonts w:ascii="Book Antiqua" w:hAnsi="Book Antiqua"/>
          <w:sz w:val="24"/>
          <w:szCs w:val="24"/>
        </w:rPr>
        <w:t xml:space="preserve"> NLR</w:t>
      </w:r>
      <w:r w:rsidR="00E511B6" w:rsidRPr="00F20521">
        <w:rPr>
          <w:rFonts w:ascii="Book Antiqua" w:eastAsia="宋体" w:hAnsi="Book Antiqua" w:hint="eastAsia"/>
          <w:sz w:val="24"/>
          <w:szCs w:val="24"/>
          <w:lang w:eastAsia="zh-CN"/>
        </w:rPr>
        <w:t>:</w:t>
      </w:r>
      <w:r w:rsidRPr="00F20521">
        <w:rPr>
          <w:rFonts w:ascii="Book Antiqua" w:hAnsi="Book Antiqua"/>
          <w:sz w:val="24"/>
          <w:szCs w:val="24"/>
        </w:rPr>
        <w:t xml:space="preserve"> </w:t>
      </w:r>
      <w:r w:rsidR="00E511B6" w:rsidRPr="00F20521">
        <w:rPr>
          <w:rFonts w:ascii="Book Antiqua" w:hAnsi="Book Antiqua"/>
          <w:sz w:val="24"/>
          <w:szCs w:val="24"/>
        </w:rPr>
        <w:t>Neutrophil</w:t>
      </w:r>
      <w:r w:rsidRPr="00F20521">
        <w:rPr>
          <w:rFonts w:ascii="Book Antiqua" w:hAnsi="Book Antiqua"/>
          <w:sz w:val="24"/>
          <w:szCs w:val="24"/>
        </w:rPr>
        <w:t>-to-lymphocyte ratio</w:t>
      </w:r>
      <w:r w:rsidR="00E511B6" w:rsidRPr="00F20521">
        <w:rPr>
          <w:rFonts w:ascii="Book Antiqua" w:eastAsia="宋体" w:hAnsi="Book Antiqua" w:hint="eastAsia"/>
          <w:sz w:val="24"/>
          <w:szCs w:val="24"/>
          <w:lang w:eastAsia="zh-CN"/>
        </w:rPr>
        <w:t>;</w:t>
      </w:r>
      <w:r w:rsidRPr="00F20521">
        <w:rPr>
          <w:rFonts w:ascii="Book Antiqua" w:hAnsi="Book Antiqua"/>
          <w:sz w:val="24"/>
          <w:szCs w:val="24"/>
        </w:rPr>
        <w:t xml:space="preserve"> PLR</w:t>
      </w:r>
      <w:r w:rsidR="00E511B6" w:rsidRPr="00F20521">
        <w:rPr>
          <w:rFonts w:ascii="Book Antiqua" w:eastAsia="宋体" w:hAnsi="Book Antiqua" w:hint="eastAsia"/>
          <w:sz w:val="24"/>
          <w:szCs w:val="24"/>
          <w:lang w:eastAsia="zh-CN"/>
        </w:rPr>
        <w:t xml:space="preserve">: </w:t>
      </w:r>
      <w:r w:rsidR="00E511B6" w:rsidRPr="00F20521">
        <w:rPr>
          <w:rFonts w:ascii="Book Antiqua" w:hAnsi="Book Antiqua"/>
          <w:sz w:val="24"/>
          <w:szCs w:val="24"/>
        </w:rPr>
        <w:t>Platelet</w:t>
      </w:r>
      <w:r w:rsidRPr="00F20521">
        <w:rPr>
          <w:rFonts w:ascii="Book Antiqua" w:hAnsi="Book Antiqua"/>
          <w:sz w:val="24"/>
          <w:szCs w:val="24"/>
        </w:rPr>
        <w:t>-to-lymphocyte ratio</w:t>
      </w:r>
      <w:r w:rsidR="00E511B6" w:rsidRPr="00F20521">
        <w:rPr>
          <w:rFonts w:ascii="Book Antiqua" w:eastAsia="宋体" w:hAnsi="Book Antiqua" w:hint="eastAsia"/>
          <w:sz w:val="24"/>
          <w:szCs w:val="24"/>
          <w:lang w:eastAsia="zh-CN"/>
        </w:rPr>
        <w:t xml:space="preserve">; </w:t>
      </w:r>
      <w:r w:rsidRPr="00F20521">
        <w:rPr>
          <w:rFonts w:ascii="Book Antiqua" w:hAnsi="Book Antiqua"/>
          <w:sz w:val="24"/>
          <w:szCs w:val="24"/>
        </w:rPr>
        <w:t xml:space="preserve">CT; </w:t>
      </w:r>
      <w:r w:rsidR="00E511B6" w:rsidRPr="00F20521">
        <w:rPr>
          <w:rFonts w:ascii="Book Antiqua" w:hAnsi="Book Antiqua"/>
          <w:sz w:val="24"/>
          <w:szCs w:val="24"/>
        </w:rPr>
        <w:t>Chemotherapy</w:t>
      </w:r>
      <w:r w:rsidR="00E511B6" w:rsidRPr="00F20521">
        <w:rPr>
          <w:rFonts w:ascii="Book Antiqua" w:eastAsia="宋体" w:hAnsi="Book Antiqua" w:hint="eastAsia"/>
          <w:sz w:val="24"/>
          <w:szCs w:val="24"/>
          <w:lang w:eastAsia="zh-CN"/>
        </w:rPr>
        <w:t>;</w:t>
      </w:r>
      <w:r w:rsidRPr="00F20521">
        <w:rPr>
          <w:rFonts w:ascii="Book Antiqua" w:hAnsi="Book Antiqua"/>
          <w:sz w:val="24"/>
          <w:szCs w:val="24"/>
        </w:rPr>
        <w:t xml:space="preserve"> CRT</w:t>
      </w:r>
      <w:r w:rsidR="00E511B6" w:rsidRPr="00F20521">
        <w:rPr>
          <w:rFonts w:ascii="Book Antiqua" w:eastAsia="宋体" w:hAnsi="Book Antiqua" w:hint="eastAsia"/>
          <w:sz w:val="24"/>
          <w:szCs w:val="24"/>
          <w:lang w:eastAsia="zh-CN"/>
        </w:rPr>
        <w:t>:</w:t>
      </w:r>
      <w:r w:rsidRPr="00F20521">
        <w:rPr>
          <w:rFonts w:ascii="Book Antiqua" w:hAnsi="Book Antiqua"/>
          <w:sz w:val="24"/>
          <w:szCs w:val="24"/>
        </w:rPr>
        <w:t xml:space="preserve"> </w:t>
      </w:r>
      <w:r w:rsidR="0075330A" w:rsidRPr="00F20521">
        <w:rPr>
          <w:rFonts w:ascii="Book Antiqua" w:hAnsi="Book Antiqua"/>
          <w:sz w:val="24"/>
          <w:szCs w:val="24"/>
        </w:rPr>
        <w:t>Chemoradiotherapy</w:t>
      </w:r>
      <w:r w:rsidR="00E511B6" w:rsidRPr="00F20521">
        <w:rPr>
          <w:rFonts w:ascii="Book Antiqua" w:eastAsia="宋体" w:hAnsi="Book Antiqua" w:hint="eastAsia"/>
          <w:sz w:val="24"/>
          <w:szCs w:val="24"/>
          <w:lang w:eastAsia="zh-CN"/>
        </w:rPr>
        <w:t>;</w:t>
      </w:r>
      <w:r w:rsidRPr="00F20521">
        <w:rPr>
          <w:rFonts w:ascii="Book Antiqua" w:hAnsi="Book Antiqua"/>
          <w:sz w:val="24"/>
          <w:szCs w:val="24"/>
        </w:rPr>
        <w:t xml:space="preserve"> OS</w:t>
      </w:r>
      <w:r w:rsidR="00E511B6" w:rsidRPr="00F20521">
        <w:rPr>
          <w:rFonts w:ascii="Book Antiqua" w:eastAsia="宋体" w:hAnsi="Book Antiqua" w:hint="eastAsia"/>
          <w:sz w:val="24"/>
          <w:szCs w:val="24"/>
          <w:lang w:eastAsia="zh-CN"/>
        </w:rPr>
        <w:t xml:space="preserve">: </w:t>
      </w:r>
      <w:r w:rsidR="0075330A" w:rsidRPr="00F20521">
        <w:rPr>
          <w:rFonts w:ascii="Book Antiqua" w:hAnsi="Book Antiqua"/>
          <w:sz w:val="24"/>
          <w:szCs w:val="24"/>
        </w:rPr>
        <w:t xml:space="preserve">Overall </w:t>
      </w:r>
      <w:r w:rsidRPr="00F20521">
        <w:rPr>
          <w:rFonts w:ascii="Book Antiqua" w:hAnsi="Book Antiqua"/>
          <w:sz w:val="24"/>
          <w:szCs w:val="24"/>
        </w:rPr>
        <w:t>survival</w:t>
      </w:r>
      <w:r w:rsidR="00E511B6" w:rsidRPr="00F20521">
        <w:rPr>
          <w:rFonts w:ascii="Book Antiqua" w:eastAsia="宋体" w:hAnsi="Book Antiqua" w:hint="eastAsia"/>
          <w:sz w:val="24"/>
          <w:szCs w:val="24"/>
          <w:lang w:eastAsia="zh-CN"/>
        </w:rPr>
        <w:t>;</w:t>
      </w:r>
      <w:r w:rsidRPr="00F20521">
        <w:rPr>
          <w:rFonts w:ascii="Book Antiqua" w:hAnsi="Book Antiqua"/>
          <w:sz w:val="24"/>
          <w:szCs w:val="24"/>
        </w:rPr>
        <w:t xml:space="preserve"> DFS</w:t>
      </w:r>
      <w:r w:rsidR="00E511B6" w:rsidRPr="00F20521">
        <w:rPr>
          <w:rFonts w:ascii="Book Antiqua" w:eastAsia="宋体" w:hAnsi="Book Antiqua" w:hint="eastAsia"/>
          <w:sz w:val="24"/>
          <w:szCs w:val="24"/>
          <w:lang w:eastAsia="zh-CN"/>
        </w:rPr>
        <w:t>:</w:t>
      </w:r>
      <w:r w:rsidRPr="00F20521">
        <w:rPr>
          <w:rFonts w:ascii="Book Antiqua" w:hAnsi="Book Antiqua"/>
          <w:sz w:val="24"/>
          <w:szCs w:val="24"/>
        </w:rPr>
        <w:t xml:space="preserve"> </w:t>
      </w:r>
      <w:r w:rsidR="0075330A" w:rsidRPr="00F20521">
        <w:rPr>
          <w:rFonts w:ascii="Book Antiqua" w:hAnsi="Book Antiqua"/>
          <w:sz w:val="24"/>
          <w:szCs w:val="24"/>
        </w:rPr>
        <w:t>Disease</w:t>
      </w:r>
      <w:r w:rsidRPr="00F20521">
        <w:rPr>
          <w:rFonts w:ascii="Book Antiqua" w:hAnsi="Book Antiqua"/>
          <w:sz w:val="24"/>
          <w:szCs w:val="24"/>
        </w:rPr>
        <w:t>-free survival</w:t>
      </w:r>
      <w:r w:rsidR="00E511B6" w:rsidRPr="00F20521">
        <w:rPr>
          <w:rFonts w:ascii="Book Antiqua" w:eastAsia="宋体" w:hAnsi="Book Antiqua" w:hint="eastAsia"/>
          <w:sz w:val="24"/>
          <w:szCs w:val="24"/>
          <w:lang w:eastAsia="zh-CN"/>
        </w:rPr>
        <w:t>;</w:t>
      </w:r>
      <w:r w:rsidRPr="00F20521">
        <w:rPr>
          <w:rFonts w:ascii="Book Antiqua" w:hAnsi="Book Antiqua"/>
          <w:sz w:val="24"/>
          <w:szCs w:val="24"/>
        </w:rPr>
        <w:t xml:space="preserve"> PFS</w:t>
      </w:r>
      <w:r w:rsidR="00E511B6" w:rsidRPr="00F20521">
        <w:rPr>
          <w:rFonts w:ascii="Book Antiqua" w:eastAsia="宋体" w:hAnsi="Book Antiqua" w:hint="eastAsia"/>
          <w:sz w:val="24"/>
          <w:szCs w:val="24"/>
          <w:lang w:eastAsia="zh-CN"/>
        </w:rPr>
        <w:t>:</w:t>
      </w:r>
      <w:r w:rsidRPr="00F20521">
        <w:rPr>
          <w:rFonts w:ascii="Book Antiqua" w:hAnsi="Book Antiqua"/>
          <w:sz w:val="24"/>
          <w:szCs w:val="24"/>
        </w:rPr>
        <w:t xml:space="preserve"> </w:t>
      </w:r>
      <w:r w:rsidR="0075330A" w:rsidRPr="00F20521">
        <w:rPr>
          <w:rFonts w:ascii="Book Antiqua" w:hAnsi="Book Antiqua"/>
          <w:sz w:val="24"/>
          <w:szCs w:val="24"/>
        </w:rPr>
        <w:t>Progression</w:t>
      </w:r>
      <w:r w:rsidRPr="00F20521">
        <w:rPr>
          <w:rFonts w:ascii="Book Antiqua" w:hAnsi="Book Antiqua"/>
          <w:sz w:val="24"/>
          <w:szCs w:val="24"/>
        </w:rPr>
        <w:t>-free survival</w:t>
      </w:r>
      <w:r w:rsidR="00E511B6" w:rsidRPr="00F20521">
        <w:rPr>
          <w:rFonts w:ascii="Book Antiqua" w:eastAsia="宋体" w:hAnsi="Book Antiqua" w:hint="eastAsia"/>
          <w:sz w:val="24"/>
          <w:szCs w:val="24"/>
          <w:lang w:eastAsia="zh-CN"/>
        </w:rPr>
        <w:t>.</w:t>
      </w:r>
    </w:p>
    <w:p w:rsidR="00821551" w:rsidRPr="00F20521" w:rsidRDefault="00821551" w:rsidP="00CD57FC">
      <w:pPr>
        <w:adjustRightInd w:val="0"/>
        <w:snapToGrid w:val="0"/>
        <w:spacing w:line="360" w:lineRule="auto"/>
        <w:rPr>
          <w:rFonts w:ascii="Book Antiqua" w:hAnsi="Book Antiqua" w:cs="Times New Roman"/>
          <w:sz w:val="24"/>
          <w:szCs w:val="24"/>
        </w:rPr>
      </w:pPr>
    </w:p>
    <w:sectPr w:rsidR="00821551" w:rsidRPr="00F20521" w:rsidSect="004E2110">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5C6" w:rsidRDefault="001555C6" w:rsidP="00300BD8">
      <w:r>
        <w:separator/>
      </w:r>
    </w:p>
  </w:endnote>
  <w:endnote w:type="continuationSeparator" w:id="0">
    <w:p w:rsidR="001555C6" w:rsidRDefault="001555C6" w:rsidP="0030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altName w:val="ＭＳ 明朝"/>
    <w:charset w:val="4E"/>
    <w:family w:val="auto"/>
    <w:pitch w:val="variable"/>
    <w:sig w:usb0="E00002FF" w:usb1="6AC7FDFB" w:usb2="00000012" w:usb3="00000000" w:csb0="0002009F" w:csb1="00000000"/>
  </w:font>
  <w:font w:name="MS PGothic">
    <w:altName w:val="ＭＳ Ｐゴシック"/>
    <w:charset w:val="80"/>
    <w:family w:val="swiss"/>
    <w:pitch w:val="variable"/>
    <w:sig w:usb0="E00002FF" w:usb1="6AC7FDFB" w:usb2="00000012" w:usb3="00000000" w:csb0="0002009F" w:csb1="00000000"/>
  </w:font>
  <w:font w:name="宋体">
    <w:charset w:val="50"/>
    <w:family w:val="auto"/>
    <w:pitch w:val="variable"/>
    <w:sig w:usb0="00000003" w:usb1="080E0000" w:usb2="00000010" w:usb3="00000000" w:csb0="0004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幼圆">
    <w:altName w:val="Arial Unicode MS"/>
    <w:charset w:val="86"/>
    <w:family w:val="modern"/>
    <w:pitch w:val="fixed"/>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BatangChe">
    <w:altName w:val="Arial Unicode MS"/>
    <w:charset w:val="81"/>
    <w:family w:val="modern"/>
    <w:pitch w:val="fixed"/>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282190"/>
      <w:docPartObj>
        <w:docPartGallery w:val="Page Numbers (Bottom of Page)"/>
        <w:docPartUnique/>
      </w:docPartObj>
    </w:sdtPr>
    <w:sdtContent>
      <w:p w:rsidR="001555C6" w:rsidRDefault="001555C6">
        <w:pPr>
          <w:pStyle w:val="Footer"/>
          <w:jc w:val="right"/>
        </w:pPr>
        <w:r>
          <w:fldChar w:fldCharType="begin"/>
        </w:r>
        <w:r>
          <w:instrText>PAGE   \* MERGEFORMAT</w:instrText>
        </w:r>
        <w:r>
          <w:fldChar w:fldCharType="separate"/>
        </w:r>
        <w:r w:rsidR="00556D57" w:rsidRPr="00556D57">
          <w:rPr>
            <w:noProof/>
            <w:lang w:val="ja-JP"/>
          </w:rPr>
          <w:t>1</w:t>
        </w:r>
        <w:r>
          <w:fldChar w:fldCharType="end"/>
        </w:r>
      </w:p>
    </w:sdtContent>
  </w:sdt>
  <w:p w:rsidR="001555C6" w:rsidRDefault="001555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5C6" w:rsidRDefault="001555C6" w:rsidP="00300BD8">
      <w:r>
        <w:separator/>
      </w:r>
    </w:p>
  </w:footnote>
  <w:footnote w:type="continuationSeparator" w:id="0">
    <w:p w:rsidR="001555C6" w:rsidRDefault="001555C6" w:rsidP="00300B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120A0"/>
    <w:multiLevelType w:val="hybridMultilevel"/>
    <w:tmpl w:val="191CA314"/>
    <w:lvl w:ilvl="0" w:tplc="5B0099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9241D4A"/>
    <w:multiLevelType w:val="hybridMultilevel"/>
    <w:tmpl w:val="509E132C"/>
    <w:lvl w:ilvl="0" w:tplc="17F2EC36">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D7D486F"/>
    <w:multiLevelType w:val="hybridMultilevel"/>
    <w:tmpl w:val="EEEC8AD0"/>
    <w:lvl w:ilvl="0" w:tplc="D28E44DE">
      <w:start w:val="1"/>
      <w:numFmt w:val="decimal"/>
      <w:lvlText w:val="%1."/>
      <w:lvlJc w:val="left"/>
      <w:pPr>
        <w:ind w:left="360" w:hanging="360"/>
      </w:pPr>
      <w:rPr>
        <w:rFonts w:cs="Times New Roman" w:hint="default"/>
        <w:b w:val="0"/>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7A44525C"/>
    <w:multiLevelType w:val="hybridMultilevel"/>
    <w:tmpl w:val="A048777E"/>
    <w:lvl w:ilvl="0" w:tplc="188283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CB3"/>
    <w:rsid w:val="00007B8C"/>
    <w:rsid w:val="00026119"/>
    <w:rsid w:val="000327B5"/>
    <w:rsid w:val="00041676"/>
    <w:rsid w:val="00041A6E"/>
    <w:rsid w:val="00045674"/>
    <w:rsid w:val="00053AAE"/>
    <w:rsid w:val="000556A5"/>
    <w:rsid w:val="00056FA1"/>
    <w:rsid w:val="00057F94"/>
    <w:rsid w:val="000969DC"/>
    <w:rsid w:val="000A2832"/>
    <w:rsid w:val="000C2055"/>
    <w:rsid w:val="000E42B0"/>
    <w:rsid w:val="000F0D5A"/>
    <w:rsid w:val="000F739B"/>
    <w:rsid w:val="0010032E"/>
    <w:rsid w:val="00110C97"/>
    <w:rsid w:val="00122C4D"/>
    <w:rsid w:val="00142EAA"/>
    <w:rsid w:val="0015410D"/>
    <w:rsid w:val="001555C6"/>
    <w:rsid w:val="001579F3"/>
    <w:rsid w:val="00161E9D"/>
    <w:rsid w:val="00167D0A"/>
    <w:rsid w:val="001758A3"/>
    <w:rsid w:val="001973FB"/>
    <w:rsid w:val="001975E6"/>
    <w:rsid w:val="001A1B42"/>
    <w:rsid w:val="001D1FE7"/>
    <w:rsid w:val="001D3D4B"/>
    <w:rsid w:val="001E463E"/>
    <w:rsid w:val="001E58A1"/>
    <w:rsid w:val="001F20CB"/>
    <w:rsid w:val="00202D37"/>
    <w:rsid w:val="00221417"/>
    <w:rsid w:val="00222419"/>
    <w:rsid w:val="00223BE3"/>
    <w:rsid w:val="0025653F"/>
    <w:rsid w:val="00260139"/>
    <w:rsid w:val="00266FF4"/>
    <w:rsid w:val="002967D8"/>
    <w:rsid w:val="002A0308"/>
    <w:rsid w:val="002A5BE5"/>
    <w:rsid w:val="002B7B49"/>
    <w:rsid w:val="002C2DEF"/>
    <w:rsid w:val="00300BD8"/>
    <w:rsid w:val="00313666"/>
    <w:rsid w:val="00320F88"/>
    <w:rsid w:val="003330C9"/>
    <w:rsid w:val="0034099F"/>
    <w:rsid w:val="00344DC6"/>
    <w:rsid w:val="003B3AFD"/>
    <w:rsid w:val="003B44C8"/>
    <w:rsid w:val="003C7DE5"/>
    <w:rsid w:val="003E1DF4"/>
    <w:rsid w:val="003E630E"/>
    <w:rsid w:val="003E795C"/>
    <w:rsid w:val="0042530B"/>
    <w:rsid w:val="004362B4"/>
    <w:rsid w:val="004368D7"/>
    <w:rsid w:val="00450E03"/>
    <w:rsid w:val="004612F0"/>
    <w:rsid w:val="004657CB"/>
    <w:rsid w:val="00477647"/>
    <w:rsid w:val="00482258"/>
    <w:rsid w:val="00484BE2"/>
    <w:rsid w:val="004861DE"/>
    <w:rsid w:val="004B170A"/>
    <w:rsid w:val="004B5206"/>
    <w:rsid w:val="004E2110"/>
    <w:rsid w:val="004E4967"/>
    <w:rsid w:val="004F72C0"/>
    <w:rsid w:val="005015E9"/>
    <w:rsid w:val="005017B7"/>
    <w:rsid w:val="0050279F"/>
    <w:rsid w:val="005053BB"/>
    <w:rsid w:val="00506B9E"/>
    <w:rsid w:val="00510406"/>
    <w:rsid w:val="00511657"/>
    <w:rsid w:val="00535435"/>
    <w:rsid w:val="00556D57"/>
    <w:rsid w:val="00566AB0"/>
    <w:rsid w:val="00572645"/>
    <w:rsid w:val="00577386"/>
    <w:rsid w:val="005859C3"/>
    <w:rsid w:val="005B2728"/>
    <w:rsid w:val="005C1D4A"/>
    <w:rsid w:val="005C7CE0"/>
    <w:rsid w:val="005D1AAC"/>
    <w:rsid w:val="005D2F9E"/>
    <w:rsid w:val="005E08B5"/>
    <w:rsid w:val="005F08DB"/>
    <w:rsid w:val="005F5F3D"/>
    <w:rsid w:val="0060089B"/>
    <w:rsid w:val="00601C9F"/>
    <w:rsid w:val="00603AFD"/>
    <w:rsid w:val="00613DBE"/>
    <w:rsid w:val="00623773"/>
    <w:rsid w:val="0063021E"/>
    <w:rsid w:val="00640477"/>
    <w:rsid w:val="0065568A"/>
    <w:rsid w:val="00674F41"/>
    <w:rsid w:val="00680DF7"/>
    <w:rsid w:val="006A3B6D"/>
    <w:rsid w:val="006A4C39"/>
    <w:rsid w:val="006B490E"/>
    <w:rsid w:val="006D01CC"/>
    <w:rsid w:val="006D3350"/>
    <w:rsid w:val="006E7E53"/>
    <w:rsid w:val="006F4BE2"/>
    <w:rsid w:val="0070592E"/>
    <w:rsid w:val="00706BD5"/>
    <w:rsid w:val="007102B2"/>
    <w:rsid w:val="0072015D"/>
    <w:rsid w:val="007265BB"/>
    <w:rsid w:val="00734638"/>
    <w:rsid w:val="0074007A"/>
    <w:rsid w:val="0075115E"/>
    <w:rsid w:val="0075330A"/>
    <w:rsid w:val="00762AE1"/>
    <w:rsid w:val="007660C5"/>
    <w:rsid w:val="00770974"/>
    <w:rsid w:val="00786B5C"/>
    <w:rsid w:val="00794E35"/>
    <w:rsid w:val="00796AD6"/>
    <w:rsid w:val="007B717F"/>
    <w:rsid w:val="007C4B5B"/>
    <w:rsid w:val="007E3EFC"/>
    <w:rsid w:val="007F745F"/>
    <w:rsid w:val="00821551"/>
    <w:rsid w:val="008346CA"/>
    <w:rsid w:val="00874133"/>
    <w:rsid w:val="00874851"/>
    <w:rsid w:val="0087773B"/>
    <w:rsid w:val="00882467"/>
    <w:rsid w:val="00886AEE"/>
    <w:rsid w:val="0089067F"/>
    <w:rsid w:val="008A3ED7"/>
    <w:rsid w:val="008C5CB3"/>
    <w:rsid w:val="008D0595"/>
    <w:rsid w:val="008F04A8"/>
    <w:rsid w:val="008F317C"/>
    <w:rsid w:val="008F5F9D"/>
    <w:rsid w:val="009045C5"/>
    <w:rsid w:val="00914E2A"/>
    <w:rsid w:val="009150A3"/>
    <w:rsid w:val="00922CCB"/>
    <w:rsid w:val="00924104"/>
    <w:rsid w:val="00924707"/>
    <w:rsid w:val="0093028D"/>
    <w:rsid w:val="0093571D"/>
    <w:rsid w:val="00950C1A"/>
    <w:rsid w:val="009515BC"/>
    <w:rsid w:val="00967AE4"/>
    <w:rsid w:val="00970B5A"/>
    <w:rsid w:val="00971CB5"/>
    <w:rsid w:val="009846E3"/>
    <w:rsid w:val="009968D0"/>
    <w:rsid w:val="009A4205"/>
    <w:rsid w:val="009A7208"/>
    <w:rsid w:val="009D0984"/>
    <w:rsid w:val="009F54B4"/>
    <w:rsid w:val="00A03767"/>
    <w:rsid w:val="00A05DD7"/>
    <w:rsid w:val="00A136AF"/>
    <w:rsid w:val="00A21CBC"/>
    <w:rsid w:val="00A47648"/>
    <w:rsid w:val="00A7713E"/>
    <w:rsid w:val="00A94187"/>
    <w:rsid w:val="00A95059"/>
    <w:rsid w:val="00A966BD"/>
    <w:rsid w:val="00AA292F"/>
    <w:rsid w:val="00AA34D7"/>
    <w:rsid w:val="00AA3A84"/>
    <w:rsid w:val="00AB1FA4"/>
    <w:rsid w:val="00AB31A1"/>
    <w:rsid w:val="00AC05C9"/>
    <w:rsid w:val="00AC0689"/>
    <w:rsid w:val="00AD0C99"/>
    <w:rsid w:val="00AD30D9"/>
    <w:rsid w:val="00AD356A"/>
    <w:rsid w:val="00AE07FA"/>
    <w:rsid w:val="00AE10D0"/>
    <w:rsid w:val="00AF6F99"/>
    <w:rsid w:val="00B31D82"/>
    <w:rsid w:val="00B3363D"/>
    <w:rsid w:val="00B44B6C"/>
    <w:rsid w:val="00B477FE"/>
    <w:rsid w:val="00B5203A"/>
    <w:rsid w:val="00B53351"/>
    <w:rsid w:val="00B55283"/>
    <w:rsid w:val="00B63381"/>
    <w:rsid w:val="00B6480B"/>
    <w:rsid w:val="00B6534A"/>
    <w:rsid w:val="00B67481"/>
    <w:rsid w:val="00B708C0"/>
    <w:rsid w:val="00B71454"/>
    <w:rsid w:val="00B84B6A"/>
    <w:rsid w:val="00B955CE"/>
    <w:rsid w:val="00BA41FA"/>
    <w:rsid w:val="00BC79E0"/>
    <w:rsid w:val="00BF0DA0"/>
    <w:rsid w:val="00C026D3"/>
    <w:rsid w:val="00C06876"/>
    <w:rsid w:val="00C16D82"/>
    <w:rsid w:val="00C21240"/>
    <w:rsid w:val="00C368AE"/>
    <w:rsid w:val="00C37C0A"/>
    <w:rsid w:val="00C40E88"/>
    <w:rsid w:val="00C552DA"/>
    <w:rsid w:val="00C7262A"/>
    <w:rsid w:val="00C775DE"/>
    <w:rsid w:val="00C86C34"/>
    <w:rsid w:val="00C911BF"/>
    <w:rsid w:val="00C9290E"/>
    <w:rsid w:val="00C95FC9"/>
    <w:rsid w:val="00CA1686"/>
    <w:rsid w:val="00CA2061"/>
    <w:rsid w:val="00CA4467"/>
    <w:rsid w:val="00CA5D2C"/>
    <w:rsid w:val="00CB4405"/>
    <w:rsid w:val="00CC333B"/>
    <w:rsid w:val="00CD57FC"/>
    <w:rsid w:val="00CD63EC"/>
    <w:rsid w:val="00CF004A"/>
    <w:rsid w:val="00CF4D2F"/>
    <w:rsid w:val="00D00FA6"/>
    <w:rsid w:val="00D07DED"/>
    <w:rsid w:val="00D10F47"/>
    <w:rsid w:val="00D13FCA"/>
    <w:rsid w:val="00D1496D"/>
    <w:rsid w:val="00D20B51"/>
    <w:rsid w:val="00D25885"/>
    <w:rsid w:val="00D305ED"/>
    <w:rsid w:val="00D30EE2"/>
    <w:rsid w:val="00D359B4"/>
    <w:rsid w:val="00D4013E"/>
    <w:rsid w:val="00D539FE"/>
    <w:rsid w:val="00D552AD"/>
    <w:rsid w:val="00D63656"/>
    <w:rsid w:val="00D721D1"/>
    <w:rsid w:val="00D844E7"/>
    <w:rsid w:val="00D859E3"/>
    <w:rsid w:val="00DA118E"/>
    <w:rsid w:val="00DA2BEA"/>
    <w:rsid w:val="00DC15C5"/>
    <w:rsid w:val="00DF1AF6"/>
    <w:rsid w:val="00DF2FBA"/>
    <w:rsid w:val="00E00616"/>
    <w:rsid w:val="00E358C6"/>
    <w:rsid w:val="00E41533"/>
    <w:rsid w:val="00E511B6"/>
    <w:rsid w:val="00E60035"/>
    <w:rsid w:val="00E648D4"/>
    <w:rsid w:val="00E83326"/>
    <w:rsid w:val="00E916E6"/>
    <w:rsid w:val="00E9478A"/>
    <w:rsid w:val="00EB29D5"/>
    <w:rsid w:val="00EC30E0"/>
    <w:rsid w:val="00EC3DA9"/>
    <w:rsid w:val="00ED1D70"/>
    <w:rsid w:val="00EE0A39"/>
    <w:rsid w:val="00F10D74"/>
    <w:rsid w:val="00F20521"/>
    <w:rsid w:val="00F20C0D"/>
    <w:rsid w:val="00F34910"/>
    <w:rsid w:val="00F63AE4"/>
    <w:rsid w:val="00F665D5"/>
    <w:rsid w:val="00F94F2A"/>
    <w:rsid w:val="00F95A2E"/>
    <w:rsid w:val="00FC7D7D"/>
    <w:rsid w:val="00FD15B9"/>
    <w:rsid w:val="00FD6394"/>
    <w:rsid w:val="00FD7CD9"/>
    <w:rsid w:val="00FE7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5CB3"/>
    <w:pPr>
      <w:widowControl/>
      <w:spacing w:before="100" w:beforeAutospacing="1" w:after="100" w:afterAutospacing="1"/>
      <w:jc w:val="left"/>
    </w:pPr>
    <w:rPr>
      <w:rFonts w:ascii="MS PGothic" w:eastAsia="MS PGothic" w:hAnsi="MS PGothic" w:cs="MS PGothic"/>
      <w:kern w:val="0"/>
      <w:sz w:val="24"/>
      <w:szCs w:val="24"/>
    </w:rPr>
  </w:style>
  <w:style w:type="paragraph" w:styleId="ListParagraph">
    <w:name w:val="List Paragraph"/>
    <w:basedOn w:val="Normal"/>
    <w:uiPriority w:val="34"/>
    <w:qFormat/>
    <w:rsid w:val="0072015D"/>
    <w:pPr>
      <w:ind w:leftChars="400" w:left="840"/>
    </w:pPr>
  </w:style>
  <w:style w:type="paragraph" w:styleId="Header">
    <w:name w:val="header"/>
    <w:basedOn w:val="Normal"/>
    <w:link w:val="HeaderChar"/>
    <w:uiPriority w:val="99"/>
    <w:unhideWhenUsed/>
    <w:rsid w:val="00300BD8"/>
    <w:pPr>
      <w:tabs>
        <w:tab w:val="center" w:pos="4252"/>
        <w:tab w:val="right" w:pos="8504"/>
      </w:tabs>
      <w:snapToGrid w:val="0"/>
    </w:pPr>
  </w:style>
  <w:style w:type="character" w:customStyle="1" w:styleId="HeaderChar">
    <w:name w:val="Header Char"/>
    <w:basedOn w:val="DefaultParagraphFont"/>
    <w:link w:val="Header"/>
    <w:uiPriority w:val="99"/>
    <w:rsid w:val="00300BD8"/>
  </w:style>
  <w:style w:type="paragraph" w:styleId="Footer">
    <w:name w:val="footer"/>
    <w:basedOn w:val="Normal"/>
    <w:link w:val="FooterChar"/>
    <w:uiPriority w:val="99"/>
    <w:unhideWhenUsed/>
    <w:rsid w:val="00300BD8"/>
    <w:pPr>
      <w:tabs>
        <w:tab w:val="center" w:pos="4252"/>
        <w:tab w:val="right" w:pos="8504"/>
      </w:tabs>
      <w:snapToGrid w:val="0"/>
    </w:pPr>
  </w:style>
  <w:style w:type="character" w:customStyle="1" w:styleId="FooterChar">
    <w:name w:val="Footer Char"/>
    <w:basedOn w:val="DefaultParagraphFont"/>
    <w:link w:val="Footer"/>
    <w:uiPriority w:val="99"/>
    <w:rsid w:val="00300BD8"/>
  </w:style>
  <w:style w:type="paragraph" w:styleId="PlainText">
    <w:name w:val="Plain Text"/>
    <w:basedOn w:val="Normal"/>
    <w:link w:val="PlainTextChar"/>
    <w:rsid w:val="00CD57FC"/>
    <w:rPr>
      <w:rFonts w:ascii="宋体" w:eastAsia="宋体" w:hAnsi="Courier New" w:cs="Courier New"/>
      <w:szCs w:val="21"/>
      <w:lang w:eastAsia="zh-CN"/>
    </w:rPr>
  </w:style>
  <w:style w:type="character" w:customStyle="1" w:styleId="PlainTextChar">
    <w:name w:val="Plain Text Char"/>
    <w:basedOn w:val="DefaultParagraphFont"/>
    <w:link w:val="PlainText"/>
    <w:rsid w:val="00CD57FC"/>
    <w:rPr>
      <w:rFonts w:ascii="宋体" w:eastAsia="宋体" w:hAnsi="Courier New" w:cs="Courier New"/>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5CB3"/>
    <w:pPr>
      <w:widowControl/>
      <w:spacing w:before="100" w:beforeAutospacing="1" w:after="100" w:afterAutospacing="1"/>
      <w:jc w:val="left"/>
    </w:pPr>
    <w:rPr>
      <w:rFonts w:ascii="MS PGothic" w:eastAsia="MS PGothic" w:hAnsi="MS PGothic" w:cs="MS PGothic"/>
      <w:kern w:val="0"/>
      <w:sz w:val="24"/>
      <w:szCs w:val="24"/>
    </w:rPr>
  </w:style>
  <w:style w:type="paragraph" w:styleId="ListParagraph">
    <w:name w:val="List Paragraph"/>
    <w:basedOn w:val="Normal"/>
    <w:uiPriority w:val="34"/>
    <w:qFormat/>
    <w:rsid w:val="0072015D"/>
    <w:pPr>
      <w:ind w:leftChars="400" w:left="840"/>
    </w:pPr>
  </w:style>
  <w:style w:type="paragraph" w:styleId="Header">
    <w:name w:val="header"/>
    <w:basedOn w:val="Normal"/>
    <w:link w:val="HeaderChar"/>
    <w:uiPriority w:val="99"/>
    <w:unhideWhenUsed/>
    <w:rsid w:val="00300BD8"/>
    <w:pPr>
      <w:tabs>
        <w:tab w:val="center" w:pos="4252"/>
        <w:tab w:val="right" w:pos="8504"/>
      </w:tabs>
      <w:snapToGrid w:val="0"/>
    </w:pPr>
  </w:style>
  <w:style w:type="character" w:customStyle="1" w:styleId="HeaderChar">
    <w:name w:val="Header Char"/>
    <w:basedOn w:val="DefaultParagraphFont"/>
    <w:link w:val="Header"/>
    <w:uiPriority w:val="99"/>
    <w:rsid w:val="00300BD8"/>
  </w:style>
  <w:style w:type="paragraph" w:styleId="Footer">
    <w:name w:val="footer"/>
    <w:basedOn w:val="Normal"/>
    <w:link w:val="FooterChar"/>
    <w:uiPriority w:val="99"/>
    <w:unhideWhenUsed/>
    <w:rsid w:val="00300BD8"/>
    <w:pPr>
      <w:tabs>
        <w:tab w:val="center" w:pos="4252"/>
        <w:tab w:val="right" w:pos="8504"/>
      </w:tabs>
      <w:snapToGrid w:val="0"/>
    </w:pPr>
  </w:style>
  <w:style w:type="character" w:customStyle="1" w:styleId="FooterChar">
    <w:name w:val="Footer Char"/>
    <w:basedOn w:val="DefaultParagraphFont"/>
    <w:link w:val="Footer"/>
    <w:uiPriority w:val="99"/>
    <w:rsid w:val="00300BD8"/>
  </w:style>
  <w:style w:type="paragraph" w:styleId="PlainText">
    <w:name w:val="Plain Text"/>
    <w:basedOn w:val="Normal"/>
    <w:link w:val="PlainTextChar"/>
    <w:rsid w:val="00CD57FC"/>
    <w:rPr>
      <w:rFonts w:ascii="宋体" w:eastAsia="宋体" w:hAnsi="Courier New" w:cs="Courier New"/>
      <w:szCs w:val="21"/>
      <w:lang w:eastAsia="zh-CN"/>
    </w:rPr>
  </w:style>
  <w:style w:type="character" w:customStyle="1" w:styleId="PlainTextChar">
    <w:name w:val="Plain Text Char"/>
    <w:basedOn w:val="DefaultParagraphFont"/>
    <w:link w:val="PlainText"/>
    <w:rsid w:val="00CD57FC"/>
    <w:rPr>
      <w:rFonts w:ascii="宋体" w:eastAsia="宋体" w:hAnsi="Courier New" w:cs="Courier New"/>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3387">
      <w:bodyDiv w:val="1"/>
      <w:marLeft w:val="0"/>
      <w:marRight w:val="0"/>
      <w:marTop w:val="0"/>
      <w:marBottom w:val="0"/>
      <w:divBdr>
        <w:top w:val="none" w:sz="0" w:space="0" w:color="auto"/>
        <w:left w:val="none" w:sz="0" w:space="0" w:color="auto"/>
        <w:bottom w:val="none" w:sz="0" w:space="0" w:color="auto"/>
        <w:right w:val="none" w:sz="0" w:space="0" w:color="auto"/>
      </w:divBdr>
    </w:div>
    <w:div w:id="1038702377">
      <w:bodyDiv w:val="1"/>
      <w:marLeft w:val="0"/>
      <w:marRight w:val="0"/>
      <w:marTop w:val="0"/>
      <w:marBottom w:val="0"/>
      <w:divBdr>
        <w:top w:val="none" w:sz="0" w:space="0" w:color="auto"/>
        <w:left w:val="none" w:sz="0" w:space="0" w:color="auto"/>
        <w:bottom w:val="none" w:sz="0" w:space="0" w:color="auto"/>
        <w:right w:val="none" w:sz="0" w:space="0" w:color="auto"/>
      </w:divBdr>
    </w:div>
    <w:div w:id="1346442250">
      <w:bodyDiv w:val="1"/>
      <w:marLeft w:val="0"/>
      <w:marRight w:val="0"/>
      <w:marTop w:val="0"/>
      <w:marBottom w:val="0"/>
      <w:divBdr>
        <w:top w:val="none" w:sz="0" w:space="0" w:color="auto"/>
        <w:left w:val="none" w:sz="0" w:space="0" w:color="auto"/>
        <w:bottom w:val="none" w:sz="0" w:space="0" w:color="auto"/>
        <w:right w:val="none" w:sz="0" w:space="0" w:color="auto"/>
      </w:divBdr>
    </w:div>
    <w:div w:id="1583564636">
      <w:bodyDiv w:val="1"/>
      <w:marLeft w:val="0"/>
      <w:marRight w:val="0"/>
      <w:marTop w:val="0"/>
      <w:marBottom w:val="0"/>
      <w:divBdr>
        <w:top w:val="none" w:sz="0" w:space="0" w:color="auto"/>
        <w:left w:val="none" w:sz="0" w:space="0" w:color="auto"/>
        <w:bottom w:val="none" w:sz="0" w:space="0" w:color="auto"/>
        <w:right w:val="none" w:sz="0" w:space="0" w:color="auto"/>
      </w:divBdr>
      <w:divsChild>
        <w:div w:id="400324836">
          <w:marLeft w:val="0"/>
          <w:marRight w:val="0"/>
          <w:marTop w:val="0"/>
          <w:marBottom w:val="0"/>
          <w:divBdr>
            <w:top w:val="none" w:sz="0" w:space="0" w:color="auto"/>
            <w:left w:val="none" w:sz="0" w:space="0" w:color="auto"/>
            <w:bottom w:val="none" w:sz="0" w:space="0" w:color="auto"/>
            <w:right w:val="none" w:sz="0" w:space="0" w:color="auto"/>
          </w:divBdr>
          <w:divsChild>
            <w:div w:id="1556157272">
              <w:marLeft w:val="0"/>
              <w:marRight w:val="0"/>
              <w:marTop w:val="0"/>
              <w:marBottom w:val="0"/>
              <w:divBdr>
                <w:top w:val="none" w:sz="0" w:space="0" w:color="auto"/>
                <w:left w:val="none" w:sz="0" w:space="0" w:color="auto"/>
                <w:bottom w:val="none" w:sz="0" w:space="0" w:color="auto"/>
                <w:right w:val="none" w:sz="0" w:space="0" w:color="auto"/>
              </w:divBdr>
            </w:div>
            <w:div w:id="847987546">
              <w:marLeft w:val="0"/>
              <w:marRight w:val="0"/>
              <w:marTop w:val="0"/>
              <w:marBottom w:val="0"/>
              <w:divBdr>
                <w:top w:val="none" w:sz="0" w:space="0" w:color="auto"/>
                <w:left w:val="none" w:sz="0" w:space="0" w:color="auto"/>
                <w:bottom w:val="none" w:sz="0" w:space="0" w:color="auto"/>
                <w:right w:val="none" w:sz="0" w:space="0" w:color="auto"/>
              </w:divBdr>
            </w:div>
            <w:div w:id="2066219086">
              <w:marLeft w:val="0"/>
              <w:marRight w:val="0"/>
              <w:marTop w:val="0"/>
              <w:marBottom w:val="0"/>
              <w:divBdr>
                <w:top w:val="none" w:sz="0" w:space="0" w:color="auto"/>
                <w:left w:val="none" w:sz="0" w:space="0" w:color="auto"/>
                <w:bottom w:val="none" w:sz="0" w:space="0" w:color="auto"/>
                <w:right w:val="none" w:sz="0" w:space="0" w:color="auto"/>
              </w:divBdr>
            </w:div>
            <w:div w:id="778069894">
              <w:marLeft w:val="0"/>
              <w:marRight w:val="0"/>
              <w:marTop w:val="0"/>
              <w:marBottom w:val="0"/>
              <w:divBdr>
                <w:top w:val="none" w:sz="0" w:space="0" w:color="auto"/>
                <w:left w:val="none" w:sz="0" w:space="0" w:color="auto"/>
                <w:bottom w:val="none" w:sz="0" w:space="0" w:color="auto"/>
                <w:right w:val="none" w:sz="0" w:space="0" w:color="auto"/>
              </w:divBdr>
            </w:div>
            <w:div w:id="775756634">
              <w:marLeft w:val="0"/>
              <w:marRight w:val="0"/>
              <w:marTop w:val="0"/>
              <w:marBottom w:val="0"/>
              <w:divBdr>
                <w:top w:val="none" w:sz="0" w:space="0" w:color="auto"/>
                <w:left w:val="none" w:sz="0" w:space="0" w:color="auto"/>
                <w:bottom w:val="none" w:sz="0" w:space="0" w:color="auto"/>
                <w:right w:val="none" w:sz="0" w:space="0" w:color="auto"/>
              </w:divBdr>
            </w:div>
            <w:div w:id="1258054122">
              <w:marLeft w:val="0"/>
              <w:marRight w:val="0"/>
              <w:marTop w:val="0"/>
              <w:marBottom w:val="0"/>
              <w:divBdr>
                <w:top w:val="none" w:sz="0" w:space="0" w:color="auto"/>
                <w:left w:val="none" w:sz="0" w:space="0" w:color="auto"/>
                <w:bottom w:val="none" w:sz="0" w:space="0" w:color="auto"/>
                <w:right w:val="none" w:sz="0" w:space="0" w:color="auto"/>
              </w:divBdr>
            </w:div>
            <w:div w:id="2092458925">
              <w:marLeft w:val="0"/>
              <w:marRight w:val="0"/>
              <w:marTop w:val="0"/>
              <w:marBottom w:val="0"/>
              <w:divBdr>
                <w:top w:val="none" w:sz="0" w:space="0" w:color="auto"/>
                <w:left w:val="none" w:sz="0" w:space="0" w:color="auto"/>
                <w:bottom w:val="none" w:sz="0" w:space="0" w:color="auto"/>
                <w:right w:val="none" w:sz="0" w:space="0" w:color="auto"/>
              </w:divBdr>
            </w:div>
            <w:div w:id="173694773">
              <w:marLeft w:val="0"/>
              <w:marRight w:val="0"/>
              <w:marTop w:val="0"/>
              <w:marBottom w:val="0"/>
              <w:divBdr>
                <w:top w:val="none" w:sz="0" w:space="0" w:color="auto"/>
                <w:left w:val="none" w:sz="0" w:space="0" w:color="auto"/>
                <w:bottom w:val="none" w:sz="0" w:space="0" w:color="auto"/>
                <w:right w:val="none" w:sz="0" w:space="0" w:color="auto"/>
              </w:divBdr>
            </w:div>
            <w:div w:id="616571879">
              <w:marLeft w:val="0"/>
              <w:marRight w:val="0"/>
              <w:marTop w:val="0"/>
              <w:marBottom w:val="0"/>
              <w:divBdr>
                <w:top w:val="none" w:sz="0" w:space="0" w:color="auto"/>
                <w:left w:val="none" w:sz="0" w:space="0" w:color="auto"/>
                <w:bottom w:val="none" w:sz="0" w:space="0" w:color="auto"/>
                <w:right w:val="none" w:sz="0" w:space="0" w:color="auto"/>
              </w:divBdr>
            </w:div>
            <w:div w:id="1736513287">
              <w:marLeft w:val="0"/>
              <w:marRight w:val="0"/>
              <w:marTop w:val="0"/>
              <w:marBottom w:val="0"/>
              <w:divBdr>
                <w:top w:val="none" w:sz="0" w:space="0" w:color="auto"/>
                <w:left w:val="none" w:sz="0" w:space="0" w:color="auto"/>
                <w:bottom w:val="none" w:sz="0" w:space="0" w:color="auto"/>
                <w:right w:val="none" w:sz="0" w:space="0" w:color="auto"/>
              </w:divBdr>
            </w:div>
            <w:div w:id="2120223319">
              <w:marLeft w:val="0"/>
              <w:marRight w:val="0"/>
              <w:marTop w:val="0"/>
              <w:marBottom w:val="0"/>
              <w:divBdr>
                <w:top w:val="none" w:sz="0" w:space="0" w:color="auto"/>
                <w:left w:val="none" w:sz="0" w:space="0" w:color="auto"/>
                <w:bottom w:val="none" w:sz="0" w:space="0" w:color="auto"/>
                <w:right w:val="none" w:sz="0" w:space="0" w:color="auto"/>
              </w:divBdr>
            </w:div>
            <w:div w:id="1198156684">
              <w:marLeft w:val="0"/>
              <w:marRight w:val="0"/>
              <w:marTop w:val="0"/>
              <w:marBottom w:val="0"/>
              <w:divBdr>
                <w:top w:val="none" w:sz="0" w:space="0" w:color="auto"/>
                <w:left w:val="none" w:sz="0" w:space="0" w:color="auto"/>
                <w:bottom w:val="none" w:sz="0" w:space="0" w:color="auto"/>
                <w:right w:val="none" w:sz="0" w:space="0" w:color="auto"/>
              </w:divBdr>
            </w:div>
            <w:div w:id="100691609">
              <w:marLeft w:val="0"/>
              <w:marRight w:val="0"/>
              <w:marTop w:val="0"/>
              <w:marBottom w:val="0"/>
              <w:divBdr>
                <w:top w:val="none" w:sz="0" w:space="0" w:color="auto"/>
                <w:left w:val="none" w:sz="0" w:space="0" w:color="auto"/>
                <w:bottom w:val="none" w:sz="0" w:space="0" w:color="auto"/>
                <w:right w:val="none" w:sz="0" w:space="0" w:color="auto"/>
              </w:divBdr>
            </w:div>
            <w:div w:id="423917976">
              <w:marLeft w:val="0"/>
              <w:marRight w:val="0"/>
              <w:marTop w:val="0"/>
              <w:marBottom w:val="0"/>
              <w:divBdr>
                <w:top w:val="none" w:sz="0" w:space="0" w:color="auto"/>
                <w:left w:val="none" w:sz="0" w:space="0" w:color="auto"/>
                <w:bottom w:val="none" w:sz="0" w:space="0" w:color="auto"/>
                <w:right w:val="none" w:sz="0" w:space="0" w:color="auto"/>
              </w:divBdr>
            </w:div>
            <w:div w:id="1968706845">
              <w:marLeft w:val="0"/>
              <w:marRight w:val="0"/>
              <w:marTop w:val="0"/>
              <w:marBottom w:val="0"/>
              <w:divBdr>
                <w:top w:val="none" w:sz="0" w:space="0" w:color="auto"/>
                <w:left w:val="none" w:sz="0" w:space="0" w:color="auto"/>
                <w:bottom w:val="none" w:sz="0" w:space="0" w:color="auto"/>
                <w:right w:val="none" w:sz="0" w:space="0" w:color="auto"/>
              </w:divBdr>
            </w:div>
            <w:div w:id="191841298">
              <w:marLeft w:val="0"/>
              <w:marRight w:val="0"/>
              <w:marTop w:val="0"/>
              <w:marBottom w:val="0"/>
              <w:divBdr>
                <w:top w:val="none" w:sz="0" w:space="0" w:color="auto"/>
                <w:left w:val="none" w:sz="0" w:space="0" w:color="auto"/>
                <w:bottom w:val="none" w:sz="0" w:space="0" w:color="auto"/>
                <w:right w:val="none" w:sz="0" w:space="0" w:color="auto"/>
              </w:divBdr>
            </w:div>
            <w:div w:id="2028411529">
              <w:marLeft w:val="0"/>
              <w:marRight w:val="0"/>
              <w:marTop w:val="0"/>
              <w:marBottom w:val="0"/>
              <w:divBdr>
                <w:top w:val="none" w:sz="0" w:space="0" w:color="auto"/>
                <w:left w:val="none" w:sz="0" w:space="0" w:color="auto"/>
                <w:bottom w:val="none" w:sz="0" w:space="0" w:color="auto"/>
                <w:right w:val="none" w:sz="0" w:space="0" w:color="auto"/>
              </w:divBdr>
            </w:div>
            <w:div w:id="456529413">
              <w:marLeft w:val="0"/>
              <w:marRight w:val="0"/>
              <w:marTop w:val="0"/>
              <w:marBottom w:val="0"/>
              <w:divBdr>
                <w:top w:val="none" w:sz="0" w:space="0" w:color="auto"/>
                <w:left w:val="none" w:sz="0" w:space="0" w:color="auto"/>
                <w:bottom w:val="none" w:sz="0" w:space="0" w:color="auto"/>
                <w:right w:val="none" w:sz="0" w:space="0" w:color="auto"/>
              </w:divBdr>
            </w:div>
            <w:div w:id="1470897503">
              <w:marLeft w:val="0"/>
              <w:marRight w:val="0"/>
              <w:marTop w:val="0"/>
              <w:marBottom w:val="0"/>
              <w:divBdr>
                <w:top w:val="none" w:sz="0" w:space="0" w:color="auto"/>
                <w:left w:val="none" w:sz="0" w:space="0" w:color="auto"/>
                <w:bottom w:val="none" w:sz="0" w:space="0" w:color="auto"/>
                <w:right w:val="none" w:sz="0" w:space="0" w:color="auto"/>
              </w:divBdr>
            </w:div>
            <w:div w:id="1645814335">
              <w:marLeft w:val="0"/>
              <w:marRight w:val="0"/>
              <w:marTop w:val="0"/>
              <w:marBottom w:val="0"/>
              <w:divBdr>
                <w:top w:val="none" w:sz="0" w:space="0" w:color="auto"/>
                <w:left w:val="none" w:sz="0" w:space="0" w:color="auto"/>
                <w:bottom w:val="none" w:sz="0" w:space="0" w:color="auto"/>
                <w:right w:val="none" w:sz="0" w:space="0" w:color="auto"/>
              </w:divBdr>
            </w:div>
            <w:div w:id="1531332560">
              <w:marLeft w:val="0"/>
              <w:marRight w:val="0"/>
              <w:marTop w:val="0"/>
              <w:marBottom w:val="0"/>
              <w:divBdr>
                <w:top w:val="none" w:sz="0" w:space="0" w:color="auto"/>
                <w:left w:val="none" w:sz="0" w:space="0" w:color="auto"/>
                <w:bottom w:val="none" w:sz="0" w:space="0" w:color="auto"/>
                <w:right w:val="none" w:sz="0" w:space="0" w:color="auto"/>
              </w:divBdr>
            </w:div>
            <w:div w:id="537086960">
              <w:marLeft w:val="0"/>
              <w:marRight w:val="0"/>
              <w:marTop w:val="0"/>
              <w:marBottom w:val="0"/>
              <w:divBdr>
                <w:top w:val="none" w:sz="0" w:space="0" w:color="auto"/>
                <w:left w:val="none" w:sz="0" w:space="0" w:color="auto"/>
                <w:bottom w:val="none" w:sz="0" w:space="0" w:color="auto"/>
                <w:right w:val="none" w:sz="0" w:space="0" w:color="auto"/>
              </w:divBdr>
            </w:div>
            <w:div w:id="1526091073">
              <w:marLeft w:val="0"/>
              <w:marRight w:val="0"/>
              <w:marTop w:val="0"/>
              <w:marBottom w:val="0"/>
              <w:divBdr>
                <w:top w:val="none" w:sz="0" w:space="0" w:color="auto"/>
                <w:left w:val="none" w:sz="0" w:space="0" w:color="auto"/>
                <w:bottom w:val="none" w:sz="0" w:space="0" w:color="auto"/>
                <w:right w:val="none" w:sz="0" w:space="0" w:color="auto"/>
              </w:divBdr>
            </w:div>
            <w:div w:id="1237010744">
              <w:marLeft w:val="0"/>
              <w:marRight w:val="0"/>
              <w:marTop w:val="0"/>
              <w:marBottom w:val="0"/>
              <w:divBdr>
                <w:top w:val="none" w:sz="0" w:space="0" w:color="auto"/>
                <w:left w:val="none" w:sz="0" w:space="0" w:color="auto"/>
                <w:bottom w:val="none" w:sz="0" w:space="0" w:color="auto"/>
                <w:right w:val="none" w:sz="0" w:space="0" w:color="auto"/>
              </w:divBdr>
            </w:div>
            <w:div w:id="89275960">
              <w:marLeft w:val="0"/>
              <w:marRight w:val="0"/>
              <w:marTop w:val="0"/>
              <w:marBottom w:val="0"/>
              <w:divBdr>
                <w:top w:val="none" w:sz="0" w:space="0" w:color="auto"/>
                <w:left w:val="none" w:sz="0" w:space="0" w:color="auto"/>
                <w:bottom w:val="none" w:sz="0" w:space="0" w:color="auto"/>
                <w:right w:val="none" w:sz="0" w:space="0" w:color="auto"/>
              </w:divBdr>
            </w:div>
            <w:div w:id="364018607">
              <w:marLeft w:val="0"/>
              <w:marRight w:val="0"/>
              <w:marTop w:val="0"/>
              <w:marBottom w:val="0"/>
              <w:divBdr>
                <w:top w:val="none" w:sz="0" w:space="0" w:color="auto"/>
                <w:left w:val="none" w:sz="0" w:space="0" w:color="auto"/>
                <w:bottom w:val="none" w:sz="0" w:space="0" w:color="auto"/>
                <w:right w:val="none" w:sz="0" w:space="0" w:color="auto"/>
              </w:divBdr>
            </w:div>
            <w:div w:id="177277597">
              <w:marLeft w:val="0"/>
              <w:marRight w:val="0"/>
              <w:marTop w:val="0"/>
              <w:marBottom w:val="0"/>
              <w:divBdr>
                <w:top w:val="none" w:sz="0" w:space="0" w:color="auto"/>
                <w:left w:val="none" w:sz="0" w:space="0" w:color="auto"/>
                <w:bottom w:val="none" w:sz="0" w:space="0" w:color="auto"/>
                <w:right w:val="none" w:sz="0" w:space="0" w:color="auto"/>
              </w:divBdr>
            </w:div>
            <w:div w:id="768889608">
              <w:marLeft w:val="0"/>
              <w:marRight w:val="0"/>
              <w:marTop w:val="0"/>
              <w:marBottom w:val="0"/>
              <w:divBdr>
                <w:top w:val="none" w:sz="0" w:space="0" w:color="auto"/>
                <w:left w:val="none" w:sz="0" w:space="0" w:color="auto"/>
                <w:bottom w:val="none" w:sz="0" w:space="0" w:color="auto"/>
                <w:right w:val="none" w:sz="0" w:space="0" w:color="auto"/>
              </w:divBdr>
            </w:div>
            <w:div w:id="1988515008">
              <w:marLeft w:val="0"/>
              <w:marRight w:val="0"/>
              <w:marTop w:val="0"/>
              <w:marBottom w:val="0"/>
              <w:divBdr>
                <w:top w:val="none" w:sz="0" w:space="0" w:color="auto"/>
                <w:left w:val="none" w:sz="0" w:space="0" w:color="auto"/>
                <w:bottom w:val="none" w:sz="0" w:space="0" w:color="auto"/>
                <w:right w:val="none" w:sz="0" w:space="0" w:color="auto"/>
              </w:divBdr>
            </w:div>
            <w:div w:id="1638681578">
              <w:marLeft w:val="0"/>
              <w:marRight w:val="0"/>
              <w:marTop w:val="0"/>
              <w:marBottom w:val="0"/>
              <w:divBdr>
                <w:top w:val="none" w:sz="0" w:space="0" w:color="auto"/>
                <w:left w:val="none" w:sz="0" w:space="0" w:color="auto"/>
                <w:bottom w:val="none" w:sz="0" w:space="0" w:color="auto"/>
                <w:right w:val="none" w:sz="0" w:space="0" w:color="auto"/>
              </w:divBdr>
            </w:div>
            <w:div w:id="2017145123">
              <w:marLeft w:val="0"/>
              <w:marRight w:val="0"/>
              <w:marTop w:val="0"/>
              <w:marBottom w:val="0"/>
              <w:divBdr>
                <w:top w:val="none" w:sz="0" w:space="0" w:color="auto"/>
                <w:left w:val="none" w:sz="0" w:space="0" w:color="auto"/>
                <w:bottom w:val="none" w:sz="0" w:space="0" w:color="auto"/>
                <w:right w:val="none" w:sz="0" w:space="0" w:color="auto"/>
              </w:divBdr>
            </w:div>
            <w:div w:id="533005163">
              <w:marLeft w:val="0"/>
              <w:marRight w:val="0"/>
              <w:marTop w:val="0"/>
              <w:marBottom w:val="0"/>
              <w:divBdr>
                <w:top w:val="none" w:sz="0" w:space="0" w:color="auto"/>
                <w:left w:val="none" w:sz="0" w:space="0" w:color="auto"/>
                <w:bottom w:val="none" w:sz="0" w:space="0" w:color="auto"/>
                <w:right w:val="none" w:sz="0" w:space="0" w:color="auto"/>
              </w:divBdr>
            </w:div>
            <w:div w:id="467094209">
              <w:marLeft w:val="0"/>
              <w:marRight w:val="0"/>
              <w:marTop w:val="0"/>
              <w:marBottom w:val="0"/>
              <w:divBdr>
                <w:top w:val="none" w:sz="0" w:space="0" w:color="auto"/>
                <w:left w:val="none" w:sz="0" w:space="0" w:color="auto"/>
                <w:bottom w:val="none" w:sz="0" w:space="0" w:color="auto"/>
                <w:right w:val="none" w:sz="0" w:space="0" w:color="auto"/>
              </w:divBdr>
            </w:div>
            <w:div w:id="1784303623">
              <w:marLeft w:val="0"/>
              <w:marRight w:val="0"/>
              <w:marTop w:val="0"/>
              <w:marBottom w:val="0"/>
              <w:divBdr>
                <w:top w:val="none" w:sz="0" w:space="0" w:color="auto"/>
                <w:left w:val="none" w:sz="0" w:space="0" w:color="auto"/>
                <w:bottom w:val="none" w:sz="0" w:space="0" w:color="auto"/>
                <w:right w:val="none" w:sz="0" w:space="0" w:color="auto"/>
              </w:divBdr>
            </w:div>
            <w:div w:id="751314061">
              <w:marLeft w:val="0"/>
              <w:marRight w:val="0"/>
              <w:marTop w:val="0"/>
              <w:marBottom w:val="0"/>
              <w:divBdr>
                <w:top w:val="none" w:sz="0" w:space="0" w:color="auto"/>
                <w:left w:val="none" w:sz="0" w:space="0" w:color="auto"/>
                <w:bottom w:val="none" w:sz="0" w:space="0" w:color="auto"/>
                <w:right w:val="none" w:sz="0" w:space="0" w:color="auto"/>
              </w:divBdr>
            </w:div>
            <w:div w:id="1494831821">
              <w:marLeft w:val="0"/>
              <w:marRight w:val="0"/>
              <w:marTop w:val="0"/>
              <w:marBottom w:val="0"/>
              <w:divBdr>
                <w:top w:val="none" w:sz="0" w:space="0" w:color="auto"/>
                <w:left w:val="none" w:sz="0" w:space="0" w:color="auto"/>
                <w:bottom w:val="none" w:sz="0" w:space="0" w:color="auto"/>
                <w:right w:val="none" w:sz="0" w:space="0" w:color="auto"/>
              </w:divBdr>
            </w:div>
            <w:div w:id="324626189">
              <w:marLeft w:val="0"/>
              <w:marRight w:val="0"/>
              <w:marTop w:val="0"/>
              <w:marBottom w:val="0"/>
              <w:divBdr>
                <w:top w:val="none" w:sz="0" w:space="0" w:color="auto"/>
                <w:left w:val="none" w:sz="0" w:space="0" w:color="auto"/>
                <w:bottom w:val="none" w:sz="0" w:space="0" w:color="auto"/>
                <w:right w:val="none" w:sz="0" w:space="0" w:color="auto"/>
              </w:divBdr>
            </w:div>
            <w:div w:id="310404480">
              <w:marLeft w:val="0"/>
              <w:marRight w:val="0"/>
              <w:marTop w:val="0"/>
              <w:marBottom w:val="0"/>
              <w:divBdr>
                <w:top w:val="none" w:sz="0" w:space="0" w:color="auto"/>
                <w:left w:val="none" w:sz="0" w:space="0" w:color="auto"/>
                <w:bottom w:val="none" w:sz="0" w:space="0" w:color="auto"/>
                <w:right w:val="none" w:sz="0" w:space="0" w:color="auto"/>
              </w:divBdr>
            </w:div>
            <w:div w:id="326978937">
              <w:marLeft w:val="0"/>
              <w:marRight w:val="0"/>
              <w:marTop w:val="0"/>
              <w:marBottom w:val="0"/>
              <w:divBdr>
                <w:top w:val="none" w:sz="0" w:space="0" w:color="auto"/>
                <w:left w:val="none" w:sz="0" w:space="0" w:color="auto"/>
                <w:bottom w:val="none" w:sz="0" w:space="0" w:color="auto"/>
                <w:right w:val="none" w:sz="0" w:space="0" w:color="auto"/>
              </w:divBdr>
            </w:div>
            <w:div w:id="995111683">
              <w:marLeft w:val="0"/>
              <w:marRight w:val="0"/>
              <w:marTop w:val="0"/>
              <w:marBottom w:val="0"/>
              <w:divBdr>
                <w:top w:val="none" w:sz="0" w:space="0" w:color="auto"/>
                <w:left w:val="none" w:sz="0" w:space="0" w:color="auto"/>
                <w:bottom w:val="none" w:sz="0" w:space="0" w:color="auto"/>
                <w:right w:val="none" w:sz="0" w:space="0" w:color="auto"/>
              </w:divBdr>
            </w:div>
            <w:div w:id="24059831">
              <w:marLeft w:val="0"/>
              <w:marRight w:val="0"/>
              <w:marTop w:val="0"/>
              <w:marBottom w:val="0"/>
              <w:divBdr>
                <w:top w:val="none" w:sz="0" w:space="0" w:color="auto"/>
                <w:left w:val="none" w:sz="0" w:space="0" w:color="auto"/>
                <w:bottom w:val="none" w:sz="0" w:space="0" w:color="auto"/>
                <w:right w:val="none" w:sz="0" w:space="0" w:color="auto"/>
              </w:divBdr>
            </w:div>
            <w:div w:id="940842434">
              <w:marLeft w:val="0"/>
              <w:marRight w:val="0"/>
              <w:marTop w:val="0"/>
              <w:marBottom w:val="0"/>
              <w:divBdr>
                <w:top w:val="none" w:sz="0" w:space="0" w:color="auto"/>
                <w:left w:val="none" w:sz="0" w:space="0" w:color="auto"/>
                <w:bottom w:val="none" w:sz="0" w:space="0" w:color="auto"/>
                <w:right w:val="none" w:sz="0" w:space="0" w:color="auto"/>
              </w:divBdr>
            </w:div>
            <w:div w:id="628588282">
              <w:marLeft w:val="0"/>
              <w:marRight w:val="0"/>
              <w:marTop w:val="0"/>
              <w:marBottom w:val="0"/>
              <w:divBdr>
                <w:top w:val="none" w:sz="0" w:space="0" w:color="auto"/>
                <w:left w:val="none" w:sz="0" w:space="0" w:color="auto"/>
                <w:bottom w:val="none" w:sz="0" w:space="0" w:color="auto"/>
                <w:right w:val="none" w:sz="0" w:space="0" w:color="auto"/>
              </w:divBdr>
            </w:div>
            <w:div w:id="2069063016">
              <w:marLeft w:val="0"/>
              <w:marRight w:val="0"/>
              <w:marTop w:val="0"/>
              <w:marBottom w:val="0"/>
              <w:divBdr>
                <w:top w:val="none" w:sz="0" w:space="0" w:color="auto"/>
                <w:left w:val="none" w:sz="0" w:space="0" w:color="auto"/>
                <w:bottom w:val="none" w:sz="0" w:space="0" w:color="auto"/>
                <w:right w:val="none" w:sz="0" w:space="0" w:color="auto"/>
              </w:divBdr>
            </w:div>
            <w:div w:id="2147043328">
              <w:marLeft w:val="0"/>
              <w:marRight w:val="0"/>
              <w:marTop w:val="0"/>
              <w:marBottom w:val="0"/>
              <w:divBdr>
                <w:top w:val="none" w:sz="0" w:space="0" w:color="auto"/>
                <w:left w:val="none" w:sz="0" w:space="0" w:color="auto"/>
                <w:bottom w:val="none" w:sz="0" w:space="0" w:color="auto"/>
                <w:right w:val="none" w:sz="0" w:space="0" w:color="auto"/>
              </w:divBdr>
            </w:div>
            <w:div w:id="1444305916">
              <w:marLeft w:val="0"/>
              <w:marRight w:val="0"/>
              <w:marTop w:val="0"/>
              <w:marBottom w:val="0"/>
              <w:divBdr>
                <w:top w:val="none" w:sz="0" w:space="0" w:color="auto"/>
                <w:left w:val="none" w:sz="0" w:space="0" w:color="auto"/>
                <w:bottom w:val="none" w:sz="0" w:space="0" w:color="auto"/>
                <w:right w:val="none" w:sz="0" w:space="0" w:color="auto"/>
              </w:divBdr>
            </w:div>
            <w:div w:id="2074115339">
              <w:marLeft w:val="0"/>
              <w:marRight w:val="0"/>
              <w:marTop w:val="0"/>
              <w:marBottom w:val="0"/>
              <w:divBdr>
                <w:top w:val="none" w:sz="0" w:space="0" w:color="auto"/>
                <w:left w:val="none" w:sz="0" w:space="0" w:color="auto"/>
                <w:bottom w:val="none" w:sz="0" w:space="0" w:color="auto"/>
                <w:right w:val="none" w:sz="0" w:space="0" w:color="auto"/>
              </w:divBdr>
            </w:div>
            <w:div w:id="1191408096">
              <w:marLeft w:val="0"/>
              <w:marRight w:val="0"/>
              <w:marTop w:val="0"/>
              <w:marBottom w:val="0"/>
              <w:divBdr>
                <w:top w:val="none" w:sz="0" w:space="0" w:color="auto"/>
                <w:left w:val="none" w:sz="0" w:space="0" w:color="auto"/>
                <w:bottom w:val="none" w:sz="0" w:space="0" w:color="auto"/>
                <w:right w:val="none" w:sz="0" w:space="0" w:color="auto"/>
              </w:divBdr>
            </w:div>
            <w:div w:id="1442843616">
              <w:marLeft w:val="0"/>
              <w:marRight w:val="0"/>
              <w:marTop w:val="0"/>
              <w:marBottom w:val="0"/>
              <w:divBdr>
                <w:top w:val="none" w:sz="0" w:space="0" w:color="auto"/>
                <w:left w:val="none" w:sz="0" w:space="0" w:color="auto"/>
                <w:bottom w:val="none" w:sz="0" w:space="0" w:color="auto"/>
                <w:right w:val="none" w:sz="0" w:space="0" w:color="auto"/>
              </w:divBdr>
            </w:div>
            <w:div w:id="275215242">
              <w:marLeft w:val="0"/>
              <w:marRight w:val="0"/>
              <w:marTop w:val="0"/>
              <w:marBottom w:val="0"/>
              <w:divBdr>
                <w:top w:val="none" w:sz="0" w:space="0" w:color="auto"/>
                <w:left w:val="none" w:sz="0" w:space="0" w:color="auto"/>
                <w:bottom w:val="none" w:sz="0" w:space="0" w:color="auto"/>
                <w:right w:val="none" w:sz="0" w:space="0" w:color="auto"/>
              </w:divBdr>
            </w:div>
            <w:div w:id="461659825">
              <w:marLeft w:val="0"/>
              <w:marRight w:val="0"/>
              <w:marTop w:val="0"/>
              <w:marBottom w:val="0"/>
              <w:divBdr>
                <w:top w:val="none" w:sz="0" w:space="0" w:color="auto"/>
                <w:left w:val="none" w:sz="0" w:space="0" w:color="auto"/>
                <w:bottom w:val="none" w:sz="0" w:space="0" w:color="auto"/>
                <w:right w:val="none" w:sz="0" w:space="0" w:color="auto"/>
              </w:divBdr>
            </w:div>
            <w:div w:id="1592739883">
              <w:marLeft w:val="0"/>
              <w:marRight w:val="0"/>
              <w:marTop w:val="0"/>
              <w:marBottom w:val="0"/>
              <w:divBdr>
                <w:top w:val="none" w:sz="0" w:space="0" w:color="auto"/>
                <w:left w:val="none" w:sz="0" w:space="0" w:color="auto"/>
                <w:bottom w:val="none" w:sz="0" w:space="0" w:color="auto"/>
                <w:right w:val="none" w:sz="0" w:space="0" w:color="auto"/>
              </w:divBdr>
            </w:div>
            <w:div w:id="1019770937">
              <w:marLeft w:val="0"/>
              <w:marRight w:val="0"/>
              <w:marTop w:val="0"/>
              <w:marBottom w:val="0"/>
              <w:divBdr>
                <w:top w:val="none" w:sz="0" w:space="0" w:color="auto"/>
                <w:left w:val="none" w:sz="0" w:space="0" w:color="auto"/>
                <w:bottom w:val="none" w:sz="0" w:space="0" w:color="auto"/>
                <w:right w:val="none" w:sz="0" w:space="0" w:color="auto"/>
              </w:divBdr>
            </w:div>
            <w:div w:id="1015886167">
              <w:marLeft w:val="0"/>
              <w:marRight w:val="0"/>
              <w:marTop w:val="0"/>
              <w:marBottom w:val="0"/>
              <w:divBdr>
                <w:top w:val="none" w:sz="0" w:space="0" w:color="auto"/>
                <w:left w:val="none" w:sz="0" w:space="0" w:color="auto"/>
                <w:bottom w:val="none" w:sz="0" w:space="0" w:color="auto"/>
                <w:right w:val="none" w:sz="0" w:space="0" w:color="auto"/>
              </w:divBdr>
            </w:div>
            <w:div w:id="1567497905">
              <w:marLeft w:val="0"/>
              <w:marRight w:val="0"/>
              <w:marTop w:val="0"/>
              <w:marBottom w:val="0"/>
              <w:divBdr>
                <w:top w:val="none" w:sz="0" w:space="0" w:color="auto"/>
                <w:left w:val="none" w:sz="0" w:space="0" w:color="auto"/>
                <w:bottom w:val="none" w:sz="0" w:space="0" w:color="auto"/>
                <w:right w:val="none" w:sz="0" w:space="0" w:color="auto"/>
              </w:divBdr>
            </w:div>
            <w:div w:id="20159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014">
      <w:bodyDiv w:val="1"/>
      <w:marLeft w:val="0"/>
      <w:marRight w:val="0"/>
      <w:marTop w:val="0"/>
      <w:marBottom w:val="0"/>
      <w:divBdr>
        <w:top w:val="none" w:sz="0" w:space="0" w:color="auto"/>
        <w:left w:val="none" w:sz="0" w:space="0" w:color="auto"/>
        <w:bottom w:val="none" w:sz="0" w:space="0" w:color="auto"/>
        <w:right w:val="none" w:sz="0" w:space="0" w:color="auto"/>
      </w:divBdr>
    </w:div>
    <w:div w:id="185722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1D90E-AD62-724B-91A0-3EF66FC1C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5414</Words>
  <Characters>30862</Characters>
  <Application>Microsoft Macintosh Word</Application>
  <DocSecurity>0</DocSecurity>
  <Lines>257</Lines>
  <Paragraphs>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 Ma</cp:lastModifiedBy>
  <cp:revision>2</cp:revision>
  <dcterms:created xsi:type="dcterms:W3CDTF">2015-07-08T01:30:00Z</dcterms:created>
  <dcterms:modified xsi:type="dcterms:W3CDTF">2015-07-08T01:30:00Z</dcterms:modified>
</cp:coreProperties>
</file>