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1A" w:rsidRPr="009765BB" w:rsidRDefault="00A83D1A" w:rsidP="00357D9F">
      <w:pPr>
        <w:widowControl/>
        <w:spacing w:line="360" w:lineRule="auto"/>
        <w:rPr>
          <w:rFonts w:ascii="Book Antiqua" w:hAnsi="Book Antiqua" w:cs="Book Antiqua"/>
          <w:b/>
          <w:bCs/>
          <w:kern w:val="0"/>
          <w:sz w:val="24"/>
          <w:szCs w:val="24"/>
          <w:lang w:eastAsia="en-US"/>
        </w:rPr>
      </w:pPr>
      <w:r w:rsidRPr="009765BB">
        <w:rPr>
          <w:rFonts w:ascii="Book Antiqua" w:hAnsi="Book Antiqua" w:cs="Book Antiqua"/>
          <w:b/>
          <w:bCs/>
          <w:kern w:val="0"/>
          <w:sz w:val="24"/>
          <w:szCs w:val="24"/>
          <w:lang w:eastAsia="en-US"/>
        </w:rPr>
        <w:t>Name of journal: World Journal of Hepatology</w:t>
      </w:r>
    </w:p>
    <w:p w:rsidR="00A83D1A" w:rsidRPr="009765BB" w:rsidRDefault="00A83D1A" w:rsidP="00357D9F">
      <w:pPr>
        <w:widowControl/>
        <w:spacing w:line="360" w:lineRule="auto"/>
        <w:rPr>
          <w:rFonts w:ascii="Book Antiqua" w:hAnsi="Book Antiqua" w:cs="Book Antiqua"/>
          <w:b/>
          <w:bCs/>
          <w:kern w:val="0"/>
          <w:sz w:val="24"/>
          <w:szCs w:val="24"/>
          <w:lang w:eastAsia="en-US"/>
        </w:rPr>
      </w:pPr>
      <w:r w:rsidRPr="009765BB">
        <w:rPr>
          <w:rFonts w:ascii="Book Antiqua" w:hAnsi="Book Antiqua" w:cs="Book Antiqua"/>
          <w:b/>
          <w:bCs/>
          <w:kern w:val="0"/>
          <w:sz w:val="24"/>
          <w:szCs w:val="24"/>
          <w:lang w:eastAsia="en-US"/>
        </w:rPr>
        <w:t>ESPS Manuscript NO: 16480</w:t>
      </w:r>
    </w:p>
    <w:p w:rsidR="00A83D1A" w:rsidRPr="009765BB" w:rsidRDefault="00A83D1A" w:rsidP="00357D9F">
      <w:pPr>
        <w:widowControl/>
        <w:spacing w:line="360" w:lineRule="auto"/>
        <w:rPr>
          <w:rFonts w:ascii="Book Antiqua" w:hAnsi="Book Antiqua" w:cs="Book Antiqua"/>
          <w:b/>
          <w:bCs/>
          <w:kern w:val="0"/>
          <w:sz w:val="24"/>
          <w:szCs w:val="24"/>
          <w:lang w:eastAsia="en-US"/>
        </w:rPr>
      </w:pPr>
      <w:r w:rsidRPr="009765BB">
        <w:rPr>
          <w:rFonts w:ascii="Book Antiqua" w:hAnsi="Book Antiqua" w:cs="Book Antiqua"/>
          <w:b/>
          <w:bCs/>
          <w:kern w:val="0"/>
          <w:sz w:val="24"/>
          <w:szCs w:val="24"/>
          <w:lang w:eastAsia="en-US"/>
        </w:rPr>
        <w:t>Columns: Editorial</w:t>
      </w:r>
    </w:p>
    <w:p w:rsidR="00A83D1A" w:rsidRPr="009765BB" w:rsidRDefault="00A83D1A" w:rsidP="00357D9F">
      <w:pPr>
        <w:widowControl/>
        <w:spacing w:line="360" w:lineRule="auto"/>
        <w:rPr>
          <w:rFonts w:ascii="Book Antiqua" w:hAnsi="Book Antiqua" w:cs="Book Antiqua"/>
          <w:b/>
          <w:bCs/>
          <w:kern w:val="0"/>
          <w:sz w:val="24"/>
          <w:szCs w:val="24"/>
        </w:rPr>
      </w:pPr>
    </w:p>
    <w:p w:rsidR="00A83D1A" w:rsidRPr="009765BB" w:rsidRDefault="00A83D1A" w:rsidP="00357D9F">
      <w:pPr>
        <w:spacing w:line="360" w:lineRule="auto"/>
        <w:rPr>
          <w:rFonts w:ascii="Book Antiqua" w:hAnsi="Book Antiqua" w:cs="Book Antiqua"/>
          <w:b/>
          <w:bCs/>
          <w:sz w:val="24"/>
          <w:szCs w:val="24"/>
          <w:shd w:val="clear" w:color="auto" w:fill="FFFFFF"/>
          <w:lang w:eastAsia="zh-CN"/>
        </w:rPr>
      </w:pPr>
      <w:r w:rsidRPr="009765BB">
        <w:rPr>
          <w:rFonts w:ascii="Book Antiqua" w:hAnsi="Book Antiqua" w:cs="Book Antiqua"/>
          <w:b/>
          <w:bCs/>
          <w:sz w:val="24"/>
          <w:szCs w:val="24"/>
          <w:shd w:val="clear" w:color="auto" w:fill="FFFFFF"/>
        </w:rPr>
        <w:t>Ethanol-induced hepatic autophagy: Friend or foe?</w:t>
      </w:r>
    </w:p>
    <w:p w:rsidR="00A83D1A" w:rsidRPr="009765BB" w:rsidRDefault="00A83D1A" w:rsidP="00357D9F">
      <w:pPr>
        <w:spacing w:line="360" w:lineRule="auto"/>
        <w:rPr>
          <w:rFonts w:ascii="Book Antiqua" w:hAnsi="Book Antiqua" w:cs="Book Antiqua"/>
          <w:b/>
          <w:bCs/>
          <w:sz w:val="24"/>
          <w:szCs w:val="24"/>
          <w:shd w:val="clear" w:color="auto" w:fill="FFFFFF"/>
          <w:lang w:eastAsia="zh-CN"/>
        </w:rPr>
      </w:pPr>
    </w:p>
    <w:p w:rsidR="00A83D1A" w:rsidRPr="009765BB" w:rsidRDefault="00A83D1A" w:rsidP="00357D9F">
      <w:pPr>
        <w:pStyle w:val="CommentText"/>
        <w:spacing w:before="0" w:after="0" w:line="360" w:lineRule="auto"/>
        <w:jc w:val="both"/>
        <w:rPr>
          <w:rFonts w:ascii="Book Antiqua" w:hAnsi="Book Antiqua" w:cs="Book Antiqua"/>
          <w:sz w:val="24"/>
          <w:szCs w:val="24"/>
          <w:lang w:eastAsia="zh-CN"/>
        </w:rPr>
      </w:pPr>
      <w:r w:rsidRPr="009765BB">
        <w:rPr>
          <w:rFonts w:ascii="Book Antiqua" w:hAnsi="Book Antiqua" w:cs="Book Antiqua"/>
          <w:sz w:val="24"/>
          <w:szCs w:val="24"/>
          <w:shd w:val="clear" w:color="auto" w:fill="FFFFFF"/>
        </w:rPr>
        <w:t>Eid</w:t>
      </w:r>
      <w:r w:rsidRPr="009765BB">
        <w:rPr>
          <w:rFonts w:ascii="Book Antiqua" w:hAnsi="Book Antiqua" w:cs="Book Antiqua"/>
          <w:sz w:val="24"/>
          <w:szCs w:val="24"/>
          <w:shd w:val="clear" w:color="auto" w:fill="FFFFFF"/>
          <w:lang w:eastAsia="zh-CN"/>
        </w:rPr>
        <w:t xml:space="preserve"> N </w:t>
      </w:r>
      <w:r w:rsidRPr="009765BB">
        <w:rPr>
          <w:rFonts w:ascii="Book Antiqua" w:hAnsi="Book Antiqua" w:cs="Book Antiqua"/>
          <w:i/>
          <w:iCs/>
          <w:sz w:val="24"/>
          <w:szCs w:val="24"/>
          <w:shd w:val="clear" w:color="auto" w:fill="FFFFFF"/>
          <w:lang w:eastAsia="zh-CN"/>
        </w:rPr>
        <w:t>et al</w:t>
      </w:r>
      <w:r w:rsidRPr="009765BB">
        <w:rPr>
          <w:rFonts w:ascii="Book Antiqua" w:hAnsi="Book Antiqua" w:cs="Book Antiqua"/>
          <w:sz w:val="24"/>
          <w:szCs w:val="24"/>
          <w:shd w:val="clear" w:color="auto" w:fill="FFFFFF"/>
          <w:lang w:eastAsia="zh-CN"/>
        </w:rPr>
        <w:t>.</w:t>
      </w:r>
      <w:r w:rsidRPr="009765BB">
        <w:rPr>
          <w:rFonts w:ascii="Book Antiqua" w:hAnsi="Book Antiqua" w:cs="Book Antiqua"/>
          <w:sz w:val="24"/>
          <w:szCs w:val="24"/>
          <w:lang w:eastAsia="zh-CN"/>
        </w:rPr>
        <w:t xml:space="preserve"> </w:t>
      </w:r>
      <w:r w:rsidRPr="009765BB">
        <w:rPr>
          <w:rFonts w:ascii="Book Antiqua" w:hAnsi="Book Antiqua" w:cs="Book Antiqua"/>
          <w:sz w:val="24"/>
          <w:szCs w:val="24"/>
          <w:lang w:eastAsia="en-US"/>
        </w:rPr>
        <w:t>Ethanol-induced autophagy in liver</w:t>
      </w:r>
    </w:p>
    <w:p w:rsidR="00A83D1A" w:rsidRPr="009765BB" w:rsidRDefault="00A83D1A" w:rsidP="00357D9F">
      <w:pPr>
        <w:spacing w:line="360" w:lineRule="auto"/>
        <w:rPr>
          <w:rFonts w:ascii="Book Antiqua" w:hAnsi="Book Antiqua" w:cs="Book Antiqua"/>
          <w:sz w:val="24"/>
          <w:szCs w:val="24"/>
          <w:shd w:val="clear" w:color="auto" w:fill="FFFFFF"/>
          <w:lang w:eastAsia="zh-CN"/>
        </w:rPr>
      </w:pPr>
    </w:p>
    <w:p w:rsidR="00A83D1A" w:rsidRPr="009765BB" w:rsidRDefault="00A83D1A" w:rsidP="009C0521">
      <w:pPr>
        <w:spacing w:line="360" w:lineRule="auto"/>
        <w:rPr>
          <w:rFonts w:ascii="Book Antiqua" w:hAnsi="Book Antiqua" w:cs="Book Antiqua"/>
          <w:sz w:val="24"/>
          <w:szCs w:val="24"/>
          <w:shd w:val="clear" w:color="auto" w:fill="FFFFFF"/>
          <w:lang w:val="it-IT" w:eastAsia="zh-CN"/>
        </w:rPr>
      </w:pPr>
      <w:r w:rsidRPr="009765BB">
        <w:rPr>
          <w:rFonts w:ascii="Book Antiqua" w:hAnsi="Book Antiqua" w:cs="Book Antiqua"/>
          <w:sz w:val="24"/>
          <w:szCs w:val="24"/>
          <w:shd w:val="clear" w:color="auto" w:fill="FFFFFF"/>
          <w:lang w:val="it-IT"/>
        </w:rPr>
        <w:t>Nabil Eid, Yuko Ito, Yoshinori Otsuki</w:t>
      </w:r>
    </w:p>
    <w:p w:rsidR="00A83D1A" w:rsidRPr="009765BB" w:rsidRDefault="00A83D1A" w:rsidP="00357D9F">
      <w:pPr>
        <w:spacing w:line="360" w:lineRule="auto"/>
        <w:rPr>
          <w:rFonts w:ascii="Book Antiqua" w:hAnsi="Book Antiqua" w:cs="Book Antiqua"/>
          <w:sz w:val="24"/>
          <w:szCs w:val="24"/>
          <w:lang w:val="it-IT" w:eastAsia="zh-CN"/>
        </w:rPr>
      </w:pPr>
    </w:p>
    <w:p w:rsidR="00A83D1A" w:rsidRPr="009765BB" w:rsidRDefault="00A83D1A" w:rsidP="00357D9F">
      <w:pPr>
        <w:spacing w:line="360" w:lineRule="auto"/>
        <w:rPr>
          <w:rFonts w:ascii="Book Antiqua" w:hAnsi="Book Antiqua" w:cs="Book Antiqua"/>
          <w:sz w:val="24"/>
          <w:szCs w:val="24"/>
          <w:shd w:val="clear" w:color="auto" w:fill="FFFFFF"/>
          <w:lang w:eastAsia="zh-CN"/>
        </w:rPr>
      </w:pPr>
      <w:r w:rsidRPr="009765BB">
        <w:rPr>
          <w:rFonts w:ascii="Book Antiqua" w:hAnsi="Book Antiqua" w:cs="Book Antiqua"/>
          <w:b/>
          <w:sz w:val="24"/>
          <w:szCs w:val="24"/>
          <w:shd w:val="clear" w:color="auto" w:fill="FFFFFF"/>
        </w:rPr>
        <w:t>Nabil Eid, Yuko Ito, Yoshinori Otsuki</w:t>
      </w:r>
      <w:r w:rsidRPr="009765BB">
        <w:rPr>
          <w:rFonts w:ascii="Book Antiqua" w:hAnsi="Book Antiqua" w:cs="Book Antiqua"/>
          <w:b/>
          <w:sz w:val="24"/>
          <w:szCs w:val="24"/>
          <w:shd w:val="clear" w:color="auto" w:fill="FFFFFF"/>
          <w:lang w:eastAsia="zh-CN"/>
        </w:rPr>
        <w:t>,</w:t>
      </w:r>
      <w:r w:rsidRPr="009765BB">
        <w:rPr>
          <w:rFonts w:ascii="Book Antiqua" w:hAnsi="Book Antiqua" w:cs="Book Antiqua"/>
          <w:sz w:val="24"/>
          <w:szCs w:val="24"/>
          <w:shd w:val="clear" w:color="auto" w:fill="FFFFFF"/>
          <w:lang w:eastAsia="zh-CN"/>
        </w:rPr>
        <w:t xml:space="preserve"> </w:t>
      </w:r>
      <w:r w:rsidRPr="009765BB">
        <w:rPr>
          <w:rFonts w:ascii="Book Antiqua" w:hAnsi="Book Antiqua" w:cs="Book Antiqua"/>
          <w:kern w:val="0"/>
          <w:sz w:val="24"/>
          <w:szCs w:val="24"/>
          <w:lang w:eastAsia="zh-CN"/>
        </w:rPr>
        <w:t>Department of Anatomy and Cell Biology, Division of Life Sciences, Osaka Medical College, Takatsuki, Osaka 569-8686, Japan</w:t>
      </w:r>
    </w:p>
    <w:p w:rsidR="00A83D1A" w:rsidRPr="009765BB" w:rsidRDefault="00A83D1A" w:rsidP="00357D9F">
      <w:pPr>
        <w:spacing w:line="360" w:lineRule="auto"/>
        <w:rPr>
          <w:rFonts w:ascii="Book Antiqua" w:hAnsi="Book Antiqua" w:cs="Book Antiqua"/>
          <w:sz w:val="24"/>
          <w:szCs w:val="24"/>
          <w:lang w:eastAsia="zh-CN"/>
        </w:rPr>
      </w:pPr>
    </w:p>
    <w:p w:rsidR="00A83D1A" w:rsidRPr="009765BB" w:rsidRDefault="00A83D1A" w:rsidP="00357D9F">
      <w:pPr>
        <w:spacing w:line="360" w:lineRule="auto"/>
        <w:rPr>
          <w:rFonts w:ascii="Book Antiqua" w:hAnsi="Book Antiqua" w:cs="Book Antiqua"/>
          <w:sz w:val="24"/>
          <w:szCs w:val="24"/>
        </w:rPr>
      </w:pPr>
      <w:r w:rsidRPr="009765BB">
        <w:rPr>
          <w:rFonts w:ascii="Book Antiqua" w:hAnsi="Book Antiqua" w:cs="Book Antiqua"/>
          <w:b/>
          <w:bCs/>
          <w:sz w:val="24"/>
          <w:szCs w:val="24"/>
        </w:rPr>
        <w:t xml:space="preserve">Author contributions: </w:t>
      </w:r>
      <w:r w:rsidRPr="009765BB">
        <w:rPr>
          <w:rFonts w:ascii="Book Antiqua" w:hAnsi="Book Antiqua" w:cs="Book Antiqua"/>
          <w:sz w:val="24"/>
          <w:szCs w:val="24"/>
        </w:rPr>
        <w:t>Eid N wrote the paper</w:t>
      </w:r>
      <w:r w:rsidRPr="009765BB">
        <w:rPr>
          <w:rFonts w:ascii="Book Antiqua" w:hAnsi="Book Antiqua" w:cs="Book Antiqua"/>
          <w:sz w:val="24"/>
          <w:szCs w:val="24"/>
          <w:lang w:eastAsia="zh-CN"/>
        </w:rPr>
        <w:t>;</w:t>
      </w:r>
      <w:r w:rsidRPr="009765BB">
        <w:rPr>
          <w:rFonts w:ascii="Book Antiqua" w:hAnsi="Book Antiqua" w:cs="Book Antiqua"/>
          <w:sz w:val="24"/>
          <w:szCs w:val="24"/>
        </w:rPr>
        <w:t xml:space="preserve"> Ito Y and Otsuki Y reviewed it.</w:t>
      </w:r>
    </w:p>
    <w:p w:rsidR="00A83D1A" w:rsidRPr="009765BB" w:rsidRDefault="00A83D1A" w:rsidP="00357D9F">
      <w:pPr>
        <w:spacing w:line="360" w:lineRule="auto"/>
        <w:rPr>
          <w:rFonts w:ascii="Book Antiqua" w:hAnsi="Book Antiqua" w:cs="Book Antiqua"/>
          <w:sz w:val="24"/>
          <w:szCs w:val="24"/>
          <w:lang w:eastAsia="zh-CN"/>
        </w:rPr>
      </w:pPr>
    </w:p>
    <w:p w:rsidR="00A83D1A" w:rsidRPr="009765BB" w:rsidRDefault="00A83D1A" w:rsidP="00357D9F">
      <w:pPr>
        <w:spacing w:line="360" w:lineRule="auto"/>
        <w:rPr>
          <w:rFonts w:ascii="Book Antiqua" w:hAnsi="Book Antiqua" w:cs="Book Antiqua"/>
          <w:b/>
          <w:bCs/>
          <w:sz w:val="24"/>
          <w:szCs w:val="24"/>
        </w:rPr>
      </w:pPr>
      <w:r w:rsidRPr="009765BB">
        <w:rPr>
          <w:rFonts w:ascii="Book Antiqua" w:hAnsi="Book Antiqua" w:cs="Book Antiqua"/>
          <w:b/>
          <w:bCs/>
          <w:sz w:val="24"/>
          <w:szCs w:val="24"/>
        </w:rPr>
        <w:t>Conflict-of-interest:</w:t>
      </w:r>
      <w:r w:rsidRPr="009765BB">
        <w:rPr>
          <w:rFonts w:ascii="Book Antiqua" w:hAnsi="Book Antiqua" w:cs="Book Antiqua"/>
          <w:b/>
          <w:bCs/>
          <w:sz w:val="24"/>
          <w:szCs w:val="24"/>
          <w:lang w:eastAsia="zh-CN"/>
        </w:rPr>
        <w:t xml:space="preserve"> </w:t>
      </w:r>
      <w:r w:rsidRPr="009765BB">
        <w:rPr>
          <w:rFonts w:ascii="Book Antiqua" w:hAnsi="Book Antiqua" w:cs="Book Antiqua"/>
          <w:sz w:val="24"/>
          <w:szCs w:val="24"/>
        </w:rPr>
        <w:t xml:space="preserve">The authors declare that they have no conflict of interest. </w:t>
      </w:r>
    </w:p>
    <w:p w:rsidR="00A83D1A" w:rsidRPr="009765BB" w:rsidRDefault="00A83D1A" w:rsidP="00357D9F">
      <w:pPr>
        <w:spacing w:line="360" w:lineRule="auto"/>
        <w:rPr>
          <w:rFonts w:ascii="Book Antiqua" w:hAnsi="Book Antiqua" w:cs="Book Antiqua"/>
          <w:sz w:val="24"/>
          <w:szCs w:val="24"/>
          <w:lang w:eastAsia="zh-CN"/>
        </w:rPr>
      </w:pPr>
    </w:p>
    <w:p w:rsidR="00A83D1A" w:rsidRPr="009765BB" w:rsidRDefault="00A83D1A" w:rsidP="00607F92">
      <w:pPr>
        <w:wordWrap w:val="0"/>
        <w:spacing w:line="360" w:lineRule="auto"/>
        <w:rPr>
          <w:sz w:val="24"/>
          <w:szCs w:val="24"/>
        </w:rPr>
      </w:pPr>
      <w:bookmarkStart w:id="0" w:name="OLE_LINK507"/>
      <w:bookmarkStart w:id="1" w:name="OLE_LINK506"/>
      <w:bookmarkStart w:id="2" w:name="OLE_LINK496"/>
      <w:bookmarkStart w:id="3" w:name="OLE_LINK479"/>
      <w:r w:rsidRPr="009765BB">
        <w:rPr>
          <w:rFonts w:ascii="Book Antiqua" w:hAnsi="Book Antiqua"/>
          <w:b/>
          <w:sz w:val="24"/>
          <w:szCs w:val="24"/>
        </w:rPr>
        <w:t xml:space="preserve">Open-Access: </w:t>
      </w:r>
      <w:r w:rsidRPr="009765BB">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A83D1A" w:rsidRPr="009765BB" w:rsidRDefault="00A83D1A" w:rsidP="00357D9F">
      <w:pPr>
        <w:spacing w:line="360" w:lineRule="auto"/>
        <w:rPr>
          <w:rFonts w:ascii="Book Antiqua" w:hAnsi="Book Antiqua" w:cs="Book Antiqua"/>
          <w:sz w:val="24"/>
          <w:szCs w:val="24"/>
          <w:lang w:eastAsia="zh-CN"/>
        </w:rPr>
      </w:pPr>
    </w:p>
    <w:p w:rsidR="00A83D1A" w:rsidRPr="009765BB" w:rsidRDefault="00A83D1A" w:rsidP="009C0521">
      <w:pPr>
        <w:spacing w:line="360" w:lineRule="auto"/>
        <w:rPr>
          <w:rFonts w:ascii="Book Antiqua" w:hAnsi="Book Antiqua" w:cs="Book Antiqua"/>
          <w:sz w:val="24"/>
          <w:szCs w:val="24"/>
          <w:shd w:val="clear" w:color="auto" w:fill="FFFFFF"/>
          <w:lang w:eastAsia="zh-CN"/>
        </w:rPr>
      </w:pPr>
      <w:r w:rsidRPr="009765BB">
        <w:rPr>
          <w:rFonts w:ascii="Book Antiqua" w:hAnsi="Book Antiqua" w:cs="Book Antiqua"/>
          <w:b/>
          <w:bCs/>
          <w:sz w:val="24"/>
          <w:szCs w:val="24"/>
        </w:rPr>
        <w:t>Correspondence to:</w:t>
      </w:r>
      <w:r w:rsidRPr="009765BB">
        <w:rPr>
          <w:rFonts w:ascii="Book Antiqua" w:hAnsi="Book Antiqua" w:cs="Book Antiqua"/>
          <w:b/>
          <w:bCs/>
          <w:sz w:val="24"/>
          <w:szCs w:val="24"/>
          <w:lang w:eastAsia="zh-CN"/>
        </w:rPr>
        <w:t xml:space="preserve"> </w:t>
      </w:r>
      <w:r w:rsidRPr="009765BB">
        <w:rPr>
          <w:rFonts w:ascii="Book Antiqua" w:hAnsi="Book Antiqua" w:cs="Book Antiqua"/>
          <w:b/>
          <w:bCs/>
          <w:sz w:val="24"/>
          <w:szCs w:val="24"/>
        </w:rPr>
        <w:t>Nabil Eid</w:t>
      </w:r>
      <w:r w:rsidRPr="009765BB">
        <w:rPr>
          <w:rFonts w:ascii="Book Antiqua" w:hAnsi="Book Antiqua" w:cs="Book Antiqua"/>
          <w:b/>
          <w:bCs/>
          <w:sz w:val="24"/>
          <w:szCs w:val="24"/>
          <w:lang w:eastAsia="zh-CN"/>
        </w:rPr>
        <w:t xml:space="preserve">, </w:t>
      </w:r>
      <w:r w:rsidRPr="009765BB">
        <w:rPr>
          <w:rFonts w:ascii="Book Antiqua" w:hAnsi="Book Antiqua" w:cs="Book Antiqua"/>
          <w:b/>
          <w:bCs/>
          <w:sz w:val="24"/>
          <w:szCs w:val="24"/>
        </w:rPr>
        <w:t>PhD</w:t>
      </w:r>
      <w:r w:rsidRPr="009765BB">
        <w:rPr>
          <w:rFonts w:ascii="Book Antiqua" w:hAnsi="Book Antiqua" w:cs="Book Antiqua"/>
          <w:b/>
          <w:bCs/>
          <w:sz w:val="24"/>
          <w:szCs w:val="24"/>
          <w:lang w:eastAsia="zh-CN"/>
        </w:rPr>
        <w:t xml:space="preserve">, </w:t>
      </w:r>
      <w:r w:rsidRPr="009765BB">
        <w:rPr>
          <w:rFonts w:ascii="Book Antiqua" w:hAnsi="Book Antiqua" w:cs="Book Antiqua"/>
          <w:b/>
          <w:bCs/>
          <w:sz w:val="24"/>
          <w:szCs w:val="24"/>
        </w:rPr>
        <w:t>MD</w:t>
      </w:r>
      <w:r w:rsidRPr="009765BB">
        <w:rPr>
          <w:rFonts w:ascii="Book Antiqua" w:hAnsi="Book Antiqua" w:cs="Book Antiqua"/>
          <w:b/>
          <w:bCs/>
          <w:sz w:val="24"/>
          <w:szCs w:val="24"/>
          <w:lang w:eastAsia="zh-CN"/>
        </w:rPr>
        <w:t xml:space="preserve">, </w:t>
      </w:r>
      <w:r w:rsidRPr="009765BB">
        <w:rPr>
          <w:rFonts w:ascii="Book Antiqua" w:hAnsi="Book Antiqua" w:cs="Book Antiqua"/>
          <w:b/>
          <w:bCs/>
          <w:sz w:val="24"/>
          <w:szCs w:val="24"/>
        </w:rPr>
        <w:t>Professor</w:t>
      </w:r>
      <w:r w:rsidRPr="009765BB">
        <w:rPr>
          <w:rFonts w:ascii="Book Antiqua" w:hAnsi="Book Antiqua" w:cs="Book Antiqua"/>
          <w:sz w:val="24"/>
          <w:szCs w:val="24"/>
        </w:rPr>
        <w:t xml:space="preserve">, </w:t>
      </w:r>
      <w:r w:rsidRPr="009765BB">
        <w:rPr>
          <w:rFonts w:ascii="Book Antiqua" w:hAnsi="Book Antiqua" w:cs="Book Antiqua"/>
          <w:kern w:val="0"/>
          <w:sz w:val="24"/>
          <w:szCs w:val="24"/>
          <w:lang w:eastAsia="zh-CN"/>
        </w:rPr>
        <w:t xml:space="preserve">Department of Anatomy and Cell Biology, Division of Life Sciences, Osaka Medical College, 2-7 Daigaku-machi, Takatsuki, Osaka 569-8686, Japan. </w:t>
      </w:r>
      <w:r w:rsidRPr="009765BB">
        <w:rPr>
          <w:rFonts w:ascii="Book Antiqua" w:hAnsi="Book Antiqua" w:cs="Book Antiqua"/>
          <w:sz w:val="24"/>
          <w:szCs w:val="24"/>
        </w:rPr>
        <w:t>nabil@art.osaka-med.ac.jp</w:t>
      </w:r>
    </w:p>
    <w:p w:rsidR="00A83D1A" w:rsidRPr="009765BB" w:rsidRDefault="00A83D1A" w:rsidP="00357D9F">
      <w:pPr>
        <w:spacing w:line="360" w:lineRule="auto"/>
        <w:rPr>
          <w:rFonts w:ascii="Book Antiqua" w:hAnsi="Book Antiqua" w:cs="Book Antiqua"/>
          <w:sz w:val="24"/>
          <w:szCs w:val="24"/>
          <w:lang w:eastAsia="zh-CN"/>
        </w:rPr>
      </w:pPr>
    </w:p>
    <w:p w:rsidR="00A83D1A" w:rsidRPr="009765BB" w:rsidRDefault="00A83D1A" w:rsidP="00357D9F">
      <w:pPr>
        <w:spacing w:line="360" w:lineRule="auto"/>
        <w:rPr>
          <w:rFonts w:ascii="Book Antiqua" w:hAnsi="Book Antiqua" w:cs="Book Antiqua"/>
          <w:sz w:val="24"/>
          <w:szCs w:val="24"/>
          <w:lang w:eastAsia="zh-CN"/>
        </w:rPr>
      </w:pPr>
      <w:r w:rsidRPr="009765BB">
        <w:rPr>
          <w:rFonts w:ascii="Book Antiqua" w:hAnsi="Book Antiqua" w:cs="Book Antiqua"/>
          <w:b/>
          <w:bCs/>
          <w:sz w:val="24"/>
          <w:szCs w:val="24"/>
        </w:rPr>
        <w:t>Telephone:</w:t>
      </w:r>
      <w:r w:rsidRPr="009765BB">
        <w:rPr>
          <w:rFonts w:ascii="Book Antiqua" w:hAnsi="Book Antiqua" w:cs="Book Antiqua"/>
          <w:b/>
          <w:bCs/>
          <w:sz w:val="24"/>
          <w:szCs w:val="24"/>
          <w:lang w:eastAsia="zh-CN"/>
        </w:rPr>
        <w:t xml:space="preserve"> </w:t>
      </w:r>
      <w:r w:rsidRPr="009765BB">
        <w:rPr>
          <w:rFonts w:ascii="Book Antiqua" w:hAnsi="Book Antiqua" w:cs="Book Antiqua"/>
          <w:sz w:val="24"/>
          <w:szCs w:val="24"/>
          <w:lang w:eastAsia="en-US"/>
        </w:rPr>
        <w:t>+81-726-831221</w:t>
      </w:r>
    </w:p>
    <w:p w:rsidR="00A83D1A" w:rsidRPr="009765BB" w:rsidRDefault="00A83D1A" w:rsidP="00357D9F">
      <w:pPr>
        <w:spacing w:line="360" w:lineRule="auto"/>
        <w:rPr>
          <w:rFonts w:ascii="Book Antiqua" w:hAnsi="Book Antiqua" w:cs="Book Antiqua"/>
          <w:sz w:val="24"/>
          <w:szCs w:val="24"/>
          <w:lang w:eastAsia="zh-CN"/>
        </w:rPr>
      </w:pPr>
      <w:r w:rsidRPr="009765BB">
        <w:rPr>
          <w:rFonts w:ascii="Book Antiqua" w:hAnsi="Book Antiqua" w:cs="Book Antiqua"/>
          <w:b/>
          <w:bCs/>
          <w:sz w:val="24"/>
          <w:szCs w:val="24"/>
        </w:rPr>
        <w:t>Fax:</w:t>
      </w:r>
      <w:r w:rsidRPr="009765BB">
        <w:rPr>
          <w:rFonts w:ascii="Book Antiqua" w:hAnsi="Book Antiqua" w:cs="Book Antiqua"/>
          <w:sz w:val="24"/>
          <w:szCs w:val="24"/>
        </w:rPr>
        <w:t xml:space="preserve"> </w:t>
      </w:r>
      <w:r w:rsidRPr="009765BB">
        <w:rPr>
          <w:rFonts w:ascii="Book Antiqua" w:hAnsi="Book Antiqua" w:cs="Book Antiqua"/>
          <w:sz w:val="24"/>
          <w:szCs w:val="24"/>
          <w:lang w:eastAsia="en-US"/>
        </w:rPr>
        <w:t>+81-726-846511</w:t>
      </w:r>
    </w:p>
    <w:p w:rsidR="00A83D1A" w:rsidRPr="009765BB" w:rsidRDefault="00A83D1A" w:rsidP="00357D9F">
      <w:pPr>
        <w:pStyle w:val="CommentText"/>
        <w:spacing w:before="0" w:after="0" w:line="360" w:lineRule="auto"/>
        <w:jc w:val="both"/>
        <w:rPr>
          <w:rFonts w:ascii="Book Antiqua" w:hAnsi="Book Antiqua" w:cs="Book Antiqua"/>
          <w:b/>
          <w:bCs/>
          <w:sz w:val="24"/>
          <w:szCs w:val="24"/>
          <w:lang w:eastAsia="zh-CN"/>
        </w:rPr>
      </w:pPr>
    </w:p>
    <w:p w:rsidR="00A83D1A" w:rsidRPr="009765BB" w:rsidRDefault="00A83D1A" w:rsidP="009C0521">
      <w:pPr>
        <w:spacing w:line="360" w:lineRule="auto"/>
        <w:rPr>
          <w:rFonts w:ascii="Book Antiqua" w:hAnsi="Book Antiqua" w:cs="Book Antiqua"/>
          <w:b/>
          <w:bCs/>
          <w:sz w:val="24"/>
          <w:szCs w:val="24"/>
        </w:rPr>
      </w:pPr>
      <w:r w:rsidRPr="009765BB">
        <w:rPr>
          <w:rFonts w:ascii="Book Antiqua" w:hAnsi="Book Antiqua" w:cs="Book Antiqua"/>
          <w:b/>
          <w:bCs/>
          <w:sz w:val="24"/>
          <w:szCs w:val="24"/>
        </w:rPr>
        <w:lastRenderedPageBreak/>
        <w:t>Received:</w:t>
      </w:r>
      <w:r w:rsidRPr="009765BB">
        <w:rPr>
          <w:rFonts w:ascii="Book Antiqua" w:hAnsi="Book Antiqua" w:cs="Book Antiqua"/>
          <w:b/>
          <w:bCs/>
          <w:sz w:val="24"/>
          <w:szCs w:val="24"/>
          <w:lang w:eastAsia="zh-CN"/>
        </w:rPr>
        <w:t xml:space="preserve"> </w:t>
      </w:r>
      <w:r w:rsidRPr="009765BB">
        <w:rPr>
          <w:rFonts w:ascii="Book Antiqua" w:hAnsi="Book Antiqua" w:cs="Book Antiqua"/>
          <w:bCs/>
          <w:sz w:val="24"/>
          <w:szCs w:val="24"/>
          <w:lang w:eastAsia="zh-CN"/>
        </w:rPr>
        <w:t>January 19, 2015</w:t>
      </w:r>
      <w:r w:rsidRPr="009765BB">
        <w:rPr>
          <w:rFonts w:ascii="Book Antiqua" w:hAnsi="Book Antiqua" w:cs="Book Antiqua"/>
          <w:bCs/>
          <w:sz w:val="24"/>
          <w:szCs w:val="24"/>
        </w:rPr>
        <w:t xml:space="preserve"> </w:t>
      </w:r>
      <w:r w:rsidRPr="009765BB">
        <w:rPr>
          <w:rFonts w:ascii="Book Antiqua" w:hAnsi="Book Antiqua" w:cs="Book Antiqua"/>
          <w:b/>
          <w:bCs/>
          <w:sz w:val="24"/>
          <w:szCs w:val="24"/>
        </w:rPr>
        <w:t xml:space="preserve"> </w:t>
      </w:r>
    </w:p>
    <w:p w:rsidR="00A83D1A" w:rsidRPr="009765BB" w:rsidRDefault="00A83D1A" w:rsidP="009C0521">
      <w:pPr>
        <w:spacing w:line="360" w:lineRule="auto"/>
        <w:rPr>
          <w:rFonts w:ascii="Book Antiqua" w:hAnsi="Book Antiqua" w:cs="Book Antiqua"/>
          <w:b/>
          <w:bCs/>
          <w:sz w:val="24"/>
          <w:szCs w:val="24"/>
          <w:lang w:eastAsia="zh-CN"/>
        </w:rPr>
      </w:pPr>
      <w:r w:rsidRPr="009765BB">
        <w:rPr>
          <w:rFonts w:ascii="Book Antiqua" w:hAnsi="Book Antiqua" w:cs="Book Antiqua"/>
          <w:b/>
          <w:bCs/>
          <w:sz w:val="24"/>
          <w:szCs w:val="24"/>
        </w:rPr>
        <w:t>Peer-review started:</w:t>
      </w:r>
      <w:r w:rsidRPr="009765BB">
        <w:rPr>
          <w:rFonts w:ascii="Book Antiqua" w:hAnsi="Book Antiqua" w:cs="Book Antiqua"/>
          <w:b/>
          <w:bCs/>
          <w:sz w:val="24"/>
          <w:szCs w:val="24"/>
          <w:lang w:eastAsia="zh-CN"/>
        </w:rPr>
        <w:t xml:space="preserve"> </w:t>
      </w:r>
      <w:r w:rsidRPr="009765BB">
        <w:rPr>
          <w:rFonts w:ascii="Book Antiqua" w:hAnsi="Book Antiqua" w:cs="Book Antiqua"/>
          <w:bCs/>
          <w:sz w:val="24"/>
          <w:szCs w:val="24"/>
          <w:lang w:eastAsia="zh-CN"/>
        </w:rPr>
        <w:t>January 20, 2015</w:t>
      </w:r>
    </w:p>
    <w:p w:rsidR="00A83D1A" w:rsidRPr="009765BB" w:rsidRDefault="00A83D1A" w:rsidP="009C0521">
      <w:pPr>
        <w:spacing w:line="360" w:lineRule="auto"/>
        <w:rPr>
          <w:rFonts w:ascii="Book Antiqua" w:hAnsi="Book Antiqua" w:cs="Book Antiqua"/>
          <w:b/>
          <w:bCs/>
          <w:sz w:val="24"/>
          <w:szCs w:val="24"/>
          <w:lang w:eastAsia="zh-CN"/>
        </w:rPr>
      </w:pPr>
      <w:r w:rsidRPr="009765BB">
        <w:rPr>
          <w:rFonts w:ascii="Book Antiqua" w:hAnsi="Book Antiqua" w:cs="Book Antiqua"/>
          <w:b/>
          <w:bCs/>
          <w:sz w:val="24"/>
          <w:szCs w:val="24"/>
        </w:rPr>
        <w:t>First decision:</w:t>
      </w:r>
      <w:r w:rsidRPr="009765BB">
        <w:rPr>
          <w:rFonts w:ascii="Book Antiqua" w:hAnsi="Book Antiqua" w:cs="Book Antiqua"/>
          <w:b/>
          <w:bCs/>
          <w:sz w:val="24"/>
          <w:szCs w:val="24"/>
          <w:lang w:eastAsia="zh-CN"/>
        </w:rPr>
        <w:t xml:space="preserve"> </w:t>
      </w:r>
      <w:r w:rsidRPr="009765BB">
        <w:rPr>
          <w:rFonts w:ascii="Book Antiqua" w:hAnsi="Book Antiqua" w:cs="Book Antiqua"/>
          <w:bCs/>
          <w:sz w:val="24"/>
          <w:szCs w:val="24"/>
          <w:lang w:eastAsia="zh-CN"/>
        </w:rPr>
        <w:t>February 7, 2015</w:t>
      </w:r>
    </w:p>
    <w:p w:rsidR="00A83D1A" w:rsidRPr="009765BB" w:rsidRDefault="00A83D1A" w:rsidP="009C0521">
      <w:pPr>
        <w:spacing w:line="360" w:lineRule="auto"/>
        <w:rPr>
          <w:rFonts w:ascii="Book Antiqua" w:hAnsi="Book Antiqua" w:cs="Book Antiqua"/>
          <w:b/>
          <w:bCs/>
          <w:sz w:val="24"/>
          <w:szCs w:val="24"/>
        </w:rPr>
      </w:pPr>
      <w:r w:rsidRPr="009765BB">
        <w:rPr>
          <w:rFonts w:ascii="Book Antiqua" w:hAnsi="Book Antiqua" w:cs="Book Antiqua"/>
          <w:b/>
          <w:bCs/>
          <w:sz w:val="24"/>
          <w:szCs w:val="24"/>
        </w:rPr>
        <w:t xml:space="preserve">Revised: </w:t>
      </w:r>
      <w:r w:rsidRPr="009765BB">
        <w:rPr>
          <w:rFonts w:ascii="Book Antiqua" w:hAnsi="Book Antiqua" w:cs="Book Antiqua"/>
          <w:bCs/>
          <w:sz w:val="24"/>
          <w:szCs w:val="24"/>
          <w:lang w:eastAsia="zh-CN"/>
        </w:rPr>
        <w:t>February 14, 2015</w:t>
      </w:r>
    </w:p>
    <w:p w:rsidR="00A83D1A" w:rsidRPr="009765BB" w:rsidRDefault="00A83D1A" w:rsidP="009C0521">
      <w:pPr>
        <w:spacing w:line="360" w:lineRule="auto"/>
        <w:rPr>
          <w:rFonts w:ascii="Book Antiqua" w:hAnsi="Book Antiqua" w:cs="Book Antiqua"/>
          <w:b/>
          <w:bCs/>
          <w:sz w:val="24"/>
          <w:szCs w:val="24"/>
        </w:rPr>
      </w:pPr>
      <w:r w:rsidRPr="009765BB">
        <w:rPr>
          <w:rFonts w:ascii="Book Antiqua" w:hAnsi="Book Antiqua" w:cs="Book Antiqua"/>
          <w:b/>
          <w:bCs/>
          <w:sz w:val="24"/>
          <w:szCs w:val="24"/>
        </w:rPr>
        <w:t>Accepted:</w:t>
      </w:r>
      <w:r w:rsidR="00102B0E" w:rsidRPr="00102B0E">
        <w:t xml:space="preserve"> </w:t>
      </w:r>
      <w:r w:rsidR="00102B0E" w:rsidRPr="00102B0E">
        <w:rPr>
          <w:rFonts w:ascii="Book Antiqua" w:hAnsi="Book Antiqua" w:cs="Book Antiqua"/>
          <w:bCs/>
          <w:sz w:val="24"/>
          <w:szCs w:val="24"/>
        </w:rPr>
        <w:t>March 30, 2015</w:t>
      </w:r>
      <w:r w:rsidRPr="009765BB">
        <w:rPr>
          <w:rFonts w:ascii="Book Antiqua" w:hAnsi="Book Antiqua" w:cs="Book Antiqua"/>
          <w:b/>
          <w:bCs/>
          <w:sz w:val="24"/>
          <w:szCs w:val="24"/>
        </w:rPr>
        <w:t xml:space="preserve"> </w:t>
      </w:r>
    </w:p>
    <w:p w:rsidR="00A83D1A" w:rsidRPr="009765BB" w:rsidRDefault="00A83D1A" w:rsidP="009C0521">
      <w:pPr>
        <w:spacing w:line="360" w:lineRule="auto"/>
        <w:rPr>
          <w:rFonts w:ascii="Book Antiqua" w:hAnsi="Book Antiqua" w:cs="Book Antiqua"/>
          <w:b/>
          <w:bCs/>
          <w:sz w:val="24"/>
          <w:szCs w:val="24"/>
        </w:rPr>
      </w:pPr>
      <w:r w:rsidRPr="009765BB">
        <w:rPr>
          <w:rFonts w:ascii="Book Antiqua" w:hAnsi="Book Antiqua" w:cs="Book Antiqua"/>
          <w:b/>
          <w:bCs/>
          <w:sz w:val="24"/>
          <w:szCs w:val="24"/>
        </w:rPr>
        <w:t>Article in press:</w:t>
      </w:r>
    </w:p>
    <w:p w:rsidR="00A83D1A" w:rsidRPr="009765BB" w:rsidRDefault="00A83D1A" w:rsidP="009C0521">
      <w:pPr>
        <w:pStyle w:val="CommentText"/>
        <w:spacing w:before="0" w:after="0" w:line="360" w:lineRule="auto"/>
        <w:jc w:val="both"/>
        <w:rPr>
          <w:rFonts w:ascii="Book Antiqua" w:hAnsi="Book Antiqua" w:cs="Book Antiqua"/>
          <w:b/>
          <w:bCs/>
          <w:sz w:val="24"/>
          <w:szCs w:val="24"/>
          <w:lang w:eastAsia="zh-CN"/>
        </w:rPr>
      </w:pPr>
      <w:r w:rsidRPr="009765BB">
        <w:rPr>
          <w:rFonts w:ascii="Book Antiqua" w:hAnsi="Book Antiqua" w:cs="Book Antiqua"/>
          <w:b/>
          <w:bCs/>
          <w:sz w:val="24"/>
          <w:szCs w:val="24"/>
        </w:rPr>
        <w:t>Published online:</w:t>
      </w:r>
    </w:p>
    <w:p w:rsidR="00A83D1A" w:rsidRPr="002E6C70" w:rsidRDefault="00A83D1A" w:rsidP="009C0521">
      <w:pPr>
        <w:pStyle w:val="CommentText"/>
        <w:spacing w:before="0" w:after="0" w:line="360" w:lineRule="auto"/>
        <w:jc w:val="both"/>
        <w:rPr>
          <w:rFonts w:ascii="Book Antiqua" w:hAnsi="Book Antiqua" w:cs="Book Antiqua"/>
          <w:b/>
          <w:bCs/>
          <w:sz w:val="24"/>
          <w:szCs w:val="24"/>
          <w:lang w:eastAsia="zh-CN"/>
        </w:rPr>
      </w:pPr>
    </w:p>
    <w:p w:rsidR="00A83D1A" w:rsidRPr="009765BB" w:rsidRDefault="00A83D1A" w:rsidP="00357D9F">
      <w:pPr>
        <w:pStyle w:val="CommentText"/>
        <w:spacing w:before="0" w:after="0" w:line="360" w:lineRule="auto"/>
        <w:jc w:val="both"/>
        <w:rPr>
          <w:rFonts w:ascii="Book Antiqua" w:hAnsi="Book Antiqua" w:cs="Book Antiqua"/>
          <w:b/>
          <w:bCs/>
          <w:sz w:val="24"/>
          <w:szCs w:val="24"/>
          <w:lang w:eastAsia="zh-CN"/>
        </w:rPr>
      </w:pPr>
      <w:r w:rsidRPr="009765BB">
        <w:rPr>
          <w:rFonts w:ascii="Book Antiqua" w:hAnsi="Book Antiqua" w:cs="Book Antiqua"/>
          <w:b/>
          <w:bCs/>
          <w:sz w:val="24"/>
          <w:szCs w:val="24"/>
        </w:rPr>
        <w:t xml:space="preserve">Abstract </w:t>
      </w:r>
    </w:p>
    <w:p w:rsidR="00A83D1A" w:rsidRPr="009765BB" w:rsidRDefault="00A83D1A" w:rsidP="00357D9F">
      <w:pPr>
        <w:pStyle w:val="CommentText"/>
        <w:spacing w:before="0" w:after="0" w:line="360" w:lineRule="auto"/>
        <w:jc w:val="both"/>
        <w:rPr>
          <w:rFonts w:ascii="Book Antiqua" w:hAnsi="Book Antiqua" w:cs="Book Antiqua"/>
          <w:sz w:val="24"/>
          <w:szCs w:val="24"/>
          <w:lang w:eastAsia="zh-CN"/>
        </w:rPr>
      </w:pPr>
      <w:r w:rsidRPr="009765BB">
        <w:rPr>
          <w:rFonts w:ascii="Book Antiqua" w:hAnsi="Book Antiqua" w:cs="Book Antiqua"/>
          <w:sz w:val="24"/>
          <w:szCs w:val="24"/>
        </w:rPr>
        <w:t>Excessive alcohol intake may induce hepatic apoptosis, steatosis, fibrosis, cirrhosis and even cancer</w:t>
      </w:r>
      <w:r w:rsidRPr="009765BB">
        <w:rPr>
          <w:rFonts w:ascii="Book Antiqua" w:hAnsi="Book Antiqua" w:cs="Book Antiqua"/>
          <w:sz w:val="24"/>
          <w:szCs w:val="24"/>
          <w:lang w:eastAsia="zh-CN"/>
        </w:rPr>
        <w:t xml:space="preserve">. Ethanol-induced activation of general or selective autophagy as mitophagy or lipophagy in hepatocytes is generally considered a prosurvival mechanism. On the other side of coin, upregulation of autophagy in non-hepatocytes as stellate cells may stimulate fibrogenesis and subsequently induce detrimental effects on liver. The autophagic response of other non-hepatocytes as macrophages and endothelial cells is unknown yet and needs to be investigated as these cells play important roles in ethanol-induced hepatic steatosis and damage. Selective pharmacological stimulation of autophagy in hepatocytes may be of therapeutic importance in alcoholic liver disease. </w:t>
      </w:r>
    </w:p>
    <w:p w:rsidR="00A83D1A" w:rsidRPr="009765BB" w:rsidRDefault="00A83D1A" w:rsidP="00357D9F">
      <w:pPr>
        <w:spacing w:line="360" w:lineRule="auto"/>
        <w:rPr>
          <w:rFonts w:ascii="Book Antiqua" w:hAnsi="Book Antiqua" w:cs="Book Antiqua"/>
          <w:kern w:val="0"/>
          <w:sz w:val="24"/>
          <w:szCs w:val="24"/>
          <w:lang w:eastAsia="zh-CN"/>
        </w:rPr>
      </w:pPr>
    </w:p>
    <w:p w:rsidR="00A83D1A" w:rsidRPr="009765BB" w:rsidRDefault="00A83D1A" w:rsidP="00357D9F">
      <w:pPr>
        <w:spacing w:line="360" w:lineRule="auto"/>
        <w:rPr>
          <w:rFonts w:ascii="Book Antiqua" w:hAnsi="Book Antiqua" w:cs="Book Antiqua"/>
          <w:kern w:val="0"/>
          <w:sz w:val="24"/>
          <w:szCs w:val="24"/>
          <w:lang w:eastAsia="zh-CN"/>
        </w:rPr>
      </w:pPr>
      <w:r w:rsidRPr="009765BB">
        <w:rPr>
          <w:rFonts w:ascii="Book Antiqua" w:hAnsi="Book Antiqua" w:cs="Book Antiqua"/>
          <w:b/>
          <w:bCs/>
          <w:sz w:val="24"/>
          <w:szCs w:val="24"/>
        </w:rPr>
        <w:t xml:space="preserve">Key words: </w:t>
      </w:r>
      <w:r w:rsidRPr="009765BB">
        <w:rPr>
          <w:rFonts w:ascii="Book Antiqua" w:hAnsi="Book Antiqua" w:cs="Book Antiqua"/>
          <w:kern w:val="0"/>
          <w:sz w:val="24"/>
          <w:szCs w:val="24"/>
        </w:rPr>
        <w:t>Alcohol; Autophagy; Hepatocytes; Lipophagy; Macrophages</w:t>
      </w:r>
      <w:r w:rsidRPr="009765BB">
        <w:rPr>
          <w:rFonts w:ascii="Book Antiqua" w:hAnsi="Book Antiqua" w:cs="Book Antiqua"/>
          <w:kern w:val="0"/>
          <w:sz w:val="24"/>
          <w:szCs w:val="24"/>
          <w:lang w:eastAsia="zh-CN"/>
        </w:rPr>
        <w:t>;</w:t>
      </w:r>
      <w:r w:rsidRPr="009765BB">
        <w:rPr>
          <w:rFonts w:ascii="Book Antiqua" w:hAnsi="Book Antiqua" w:cs="Book Antiqua"/>
          <w:kern w:val="0"/>
          <w:sz w:val="24"/>
          <w:szCs w:val="24"/>
        </w:rPr>
        <w:t xml:space="preserve"> Mitophagy</w:t>
      </w:r>
      <w:r w:rsidRPr="009765BB">
        <w:rPr>
          <w:rFonts w:ascii="Book Antiqua" w:hAnsi="Book Antiqua" w:cs="Book Antiqua"/>
          <w:kern w:val="0"/>
          <w:sz w:val="24"/>
          <w:szCs w:val="24"/>
          <w:lang w:eastAsia="zh-CN"/>
        </w:rPr>
        <w:t>;</w:t>
      </w:r>
      <w:r w:rsidRPr="009765BB">
        <w:rPr>
          <w:rFonts w:ascii="Book Antiqua" w:hAnsi="Book Antiqua" w:cs="Book Antiqua"/>
          <w:kern w:val="0"/>
          <w:sz w:val="24"/>
          <w:szCs w:val="24"/>
        </w:rPr>
        <w:t xml:space="preserve"> Stellate cells</w:t>
      </w:r>
    </w:p>
    <w:p w:rsidR="00A83D1A" w:rsidRPr="009765BB" w:rsidRDefault="00A83D1A" w:rsidP="00357D9F">
      <w:pPr>
        <w:pStyle w:val="CommentText"/>
        <w:spacing w:before="0" w:after="0" w:line="360" w:lineRule="auto"/>
        <w:jc w:val="both"/>
        <w:rPr>
          <w:rFonts w:ascii="Book Antiqua" w:hAnsi="Book Antiqua" w:cs="Book Antiqua"/>
          <w:b/>
          <w:bCs/>
          <w:sz w:val="24"/>
          <w:szCs w:val="24"/>
          <w:lang w:eastAsia="zh-CN"/>
        </w:rPr>
      </w:pPr>
    </w:p>
    <w:p w:rsidR="00A83D1A" w:rsidRPr="009765BB" w:rsidRDefault="00A83D1A" w:rsidP="00607F92">
      <w:pPr>
        <w:snapToGrid w:val="0"/>
        <w:spacing w:line="360" w:lineRule="auto"/>
        <w:rPr>
          <w:rFonts w:ascii="Book Antiqua" w:hAnsi="Book Antiqua"/>
          <w:sz w:val="24"/>
        </w:rPr>
      </w:pPr>
      <w:bookmarkStart w:id="4" w:name="OLE_LINK13"/>
      <w:bookmarkStart w:id="5" w:name="OLE_LINK14"/>
      <w:r w:rsidRPr="009765BB">
        <w:rPr>
          <w:rFonts w:ascii="Book Antiqua" w:hAnsi="Book Antiqua"/>
          <w:sz w:val="24"/>
        </w:rPr>
        <w:t xml:space="preserve">© </w:t>
      </w:r>
      <w:bookmarkStart w:id="6" w:name="OLE_LINK6"/>
      <w:bookmarkStart w:id="7" w:name="OLE_LINK7"/>
      <w:bookmarkStart w:id="8" w:name="OLE_LINK8"/>
      <w:r w:rsidRPr="009765BB">
        <w:rPr>
          <w:rFonts w:ascii="Book Antiqua" w:hAnsi="Book Antiqua"/>
          <w:b/>
          <w:sz w:val="24"/>
        </w:rPr>
        <w:t>The Author(s) 2015</w:t>
      </w:r>
      <w:r w:rsidRPr="009765BB">
        <w:rPr>
          <w:rFonts w:ascii="Book Antiqua" w:hAnsi="Book Antiqua"/>
          <w:sz w:val="24"/>
        </w:rPr>
        <w:t>. Published by Baishideng Publishing Group Inc. All rights reserved.</w:t>
      </w:r>
    </w:p>
    <w:bookmarkEnd w:id="4"/>
    <w:bookmarkEnd w:id="5"/>
    <w:bookmarkEnd w:id="6"/>
    <w:bookmarkEnd w:id="7"/>
    <w:bookmarkEnd w:id="8"/>
    <w:p w:rsidR="00A83D1A" w:rsidRPr="009765BB" w:rsidRDefault="00A83D1A" w:rsidP="00357D9F">
      <w:pPr>
        <w:pStyle w:val="CommentText"/>
        <w:spacing w:before="0" w:after="0" w:line="360" w:lineRule="auto"/>
        <w:jc w:val="both"/>
        <w:rPr>
          <w:rFonts w:ascii="Book Antiqua" w:hAnsi="Book Antiqua" w:cs="Book Antiqua"/>
          <w:b/>
          <w:bCs/>
          <w:sz w:val="24"/>
          <w:szCs w:val="24"/>
          <w:lang w:eastAsia="zh-CN"/>
        </w:rPr>
      </w:pPr>
    </w:p>
    <w:p w:rsidR="00A83D1A" w:rsidRPr="009765BB" w:rsidRDefault="00A83D1A" w:rsidP="00357D9F">
      <w:pPr>
        <w:pStyle w:val="CommentText"/>
        <w:spacing w:before="0" w:after="0" w:line="360" w:lineRule="auto"/>
        <w:jc w:val="both"/>
        <w:rPr>
          <w:rFonts w:ascii="Book Antiqua" w:hAnsi="Book Antiqua" w:cs="Book Antiqua"/>
          <w:sz w:val="24"/>
          <w:szCs w:val="24"/>
          <w:lang w:eastAsia="zh-CN"/>
        </w:rPr>
      </w:pPr>
      <w:r w:rsidRPr="009765BB">
        <w:rPr>
          <w:rFonts w:ascii="Book Antiqua" w:hAnsi="Book Antiqua" w:cs="Book Antiqua"/>
          <w:b/>
          <w:bCs/>
          <w:sz w:val="24"/>
          <w:szCs w:val="24"/>
          <w:lang w:eastAsia="zh-CN"/>
        </w:rPr>
        <w:t>Core tip:</w:t>
      </w:r>
      <w:r w:rsidRPr="009765BB">
        <w:rPr>
          <w:rFonts w:ascii="Book Antiqua" w:hAnsi="Book Antiqua" w:cs="Book Antiqua"/>
          <w:sz w:val="24"/>
          <w:szCs w:val="24"/>
          <w:lang w:eastAsia="zh-CN"/>
        </w:rPr>
        <w:t xml:space="preserve"> This short editorial discusses the impact of ethanol-induced upregulation of cytoprotective bulk and selective autophagy as mitophagy or lipohagy on various types of liver cells. While ethanol-induced activation of autophagy in hepatocytes is generally prosurvival mechanism, upregulation of autophagy in non-hepatocytes as stellate cells may stimulate fibrogenesis and subsequently induce detrimental effects on liver as a whole. The autophagic response of other non-hepatocytes as macrophages and endothelial cells is unknown yet and needs to be investigated as these cells play important roles in ethanol-induced hepatic steatosis and damage. </w:t>
      </w:r>
    </w:p>
    <w:p w:rsidR="00A83D1A" w:rsidRPr="009765BB" w:rsidRDefault="00A83D1A" w:rsidP="00357D9F">
      <w:pPr>
        <w:spacing w:line="360" w:lineRule="auto"/>
        <w:rPr>
          <w:rFonts w:ascii="Book Antiqua" w:hAnsi="Book Antiqua" w:cs="Book Antiqua"/>
          <w:sz w:val="24"/>
          <w:szCs w:val="24"/>
        </w:rPr>
      </w:pPr>
    </w:p>
    <w:p w:rsidR="00A83D1A" w:rsidRPr="002E6C70" w:rsidRDefault="00A83D1A" w:rsidP="00357D9F">
      <w:pPr>
        <w:spacing w:line="360" w:lineRule="auto"/>
        <w:rPr>
          <w:rFonts w:ascii="Book Antiqua" w:hAnsi="Book Antiqua" w:cs="Book Antiqua"/>
          <w:sz w:val="24"/>
          <w:szCs w:val="24"/>
          <w:lang w:eastAsia="zh-CN"/>
        </w:rPr>
      </w:pPr>
      <w:r w:rsidRPr="009765BB">
        <w:rPr>
          <w:rFonts w:ascii="Book Antiqua" w:hAnsi="Book Antiqua" w:cs="Book Antiqua"/>
          <w:sz w:val="24"/>
          <w:szCs w:val="24"/>
          <w:shd w:val="clear" w:color="auto" w:fill="FFFFFF"/>
        </w:rPr>
        <w:t>Eid</w:t>
      </w:r>
      <w:r w:rsidRPr="009765BB">
        <w:rPr>
          <w:rFonts w:ascii="Book Antiqua" w:hAnsi="Book Antiqua" w:cs="Book Antiqua"/>
          <w:sz w:val="24"/>
          <w:szCs w:val="24"/>
          <w:shd w:val="clear" w:color="auto" w:fill="FFFFFF"/>
          <w:lang w:eastAsia="zh-CN"/>
        </w:rPr>
        <w:t xml:space="preserve"> N</w:t>
      </w:r>
      <w:r w:rsidRPr="009765BB">
        <w:rPr>
          <w:rFonts w:ascii="Book Antiqua" w:hAnsi="Book Antiqua" w:cs="Book Antiqua"/>
          <w:sz w:val="24"/>
          <w:szCs w:val="24"/>
          <w:shd w:val="clear" w:color="auto" w:fill="FFFFFF"/>
        </w:rPr>
        <w:t>, Ito</w:t>
      </w:r>
      <w:r w:rsidRPr="009765BB">
        <w:rPr>
          <w:rFonts w:ascii="Book Antiqua" w:hAnsi="Book Antiqua" w:cs="Book Antiqua"/>
          <w:sz w:val="24"/>
          <w:szCs w:val="24"/>
          <w:shd w:val="clear" w:color="auto" w:fill="FFFFFF"/>
          <w:lang w:eastAsia="zh-CN"/>
        </w:rPr>
        <w:t xml:space="preserve"> Y</w:t>
      </w:r>
      <w:r w:rsidRPr="009765BB">
        <w:rPr>
          <w:rFonts w:ascii="Book Antiqua" w:hAnsi="Book Antiqua" w:cs="Book Antiqua"/>
          <w:sz w:val="24"/>
          <w:szCs w:val="24"/>
          <w:shd w:val="clear" w:color="auto" w:fill="FFFFFF"/>
        </w:rPr>
        <w:t>, Otsuki</w:t>
      </w:r>
      <w:r w:rsidRPr="009765BB">
        <w:rPr>
          <w:rFonts w:ascii="Book Antiqua" w:hAnsi="Book Antiqua" w:cs="Book Antiqua"/>
          <w:sz w:val="24"/>
          <w:szCs w:val="24"/>
          <w:shd w:val="clear" w:color="auto" w:fill="FFFFFF"/>
          <w:lang w:eastAsia="zh-CN"/>
        </w:rPr>
        <w:t xml:space="preserve"> Y. </w:t>
      </w:r>
      <w:r w:rsidRPr="009765BB">
        <w:rPr>
          <w:rFonts w:ascii="Book Antiqua" w:hAnsi="Book Antiqua" w:cs="Book Antiqua"/>
          <w:sz w:val="24"/>
          <w:szCs w:val="24"/>
          <w:shd w:val="clear" w:color="auto" w:fill="FFFFFF"/>
        </w:rPr>
        <w:t>Ethanol-induced hepatic autophagy: Friend or foe?</w:t>
      </w:r>
      <w:r w:rsidRPr="009765BB">
        <w:rPr>
          <w:rFonts w:ascii="Book Antiqua" w:hAnsi="Book Antiqua" w:cs="Book Antiqua"/>
          <w:b/>
          <w:bCs/>
          <w:sz w:val="24"/>
          <w:szCs w:val="24"/>
          <w:shd w:val="clear" w:color="auto" w:fill="FFFFFF"/>
          <w:lang w:eastAsia="zh-CN"/>
        </w:rPr>
        <w:t xml:space="preserve"> </w:t>
      </w:r>
      <w:r w:rsidRPr="009765BB">
        <w:rPr>
          <w:rFonts w:ascii="Book Antiqua" w:hAnsi="Book Antiqua" w:cs="Book Antiqua"/>
          <w:i/>
          <w:iCs/>
          <w:sz w:val="24"/>
          <w:szCs w:val="24"/>
        </w:rPr>
        <w:t>World J Hepatol</w:t>
      </w:r>
      <w:r w:rsidRPr="009765BB">
        <w:rPr>
          <w:rFonts w:ascii="Book Antiqua" w:hAnsi="Book Antiqua" w:cs="Book Antiqua"/>
          <w:sz w:val="24"/>
          <w:szCs w:val="24"/>
          <w:lang w:eastAsia="zh-CN"/>
        </w:rPr>
        <w:t xml:space="preserve"> 2015; </w:t>
      </w:r>
      <w:r w:rsidRPr="009765BB">
        <w:rPr>
          <w:rFonts w:ascii="Book Antiqua" w:hAnsi="Book Antiqua" w:cs="Book Antiqua"/>
          <w:sz w:val="24"/>
          <w:szCs w:val="24"/>
        </w:rPr>
        <w:t>In press</w:t>
      </w:r>
    </w:p>
    <w:p w:rsidR="00A83D1A" w:rsidRPr="009765BB" w:rsidRDefault="00A83D1A" w:rsidP="00357D9F">
      <w:pPr>
        <w:spacing w:line="360" w:lineRule="auto"/>
        <w:rPr>
          <w:rFonts w:ascii="Book Antiqua" w:hAnsi="Book Antiqua" w:cs="Book Antiqua"/>
          <w:b/>
          <w:bCs/>
          <w:kern w:val="0"/>
          <w:sz w:val="24"/>
          <w:szCs w:val="24"/>
          <w:lang w:eastAsia="zh-CN"/>
        </w:rPr>
      </w:pPr>
    </w:p>
    <w:p w:rsidR="00A83D1A" w:rsidRPr="009765BB" w:rsidRDefault="00A83D1A" w:rsidP="00357D9F">
      <w:pPr>
        <w:spacing w:line="360" w:lineRule="auto"/>
        <w:rPr>
          <w:rFonts w:ascii="Book Antiqua" w:hAnsi="Book Antiqua" w:cs="Book Antiqua"/>
          <w:b/>
          <w:bCs/>
          <w:sz w:val="24"/>
          <w:szCs w:val="24"/>
          <w:shd w:val="clear" w:color="auto" w:fill="FFFFFF"/>
          <w:lang w:eastAsia="zh-CN"/>
        </w:rPr>
      </w:pPr>
      <w:r w:rsidRPr="009765BB">
        <w:rPr>
          <w:rFonts w:ascii="Book Antiqua" w:hAnsi="Book Antiqua" w:cs="Book Antiqua"/>
          <w:b/>
          <w:bCs/>
          <w:sz w:val="24"/>
          <w:szCs w:val="24"/>
          <w:shd w:val="clear" w:color="auto" w:fill="FFFFFF"/>
        </w:rPr>
        <w:t>Ethanol-induced hepatic autophagy: Friend or foe?</w:t>
      </w:r>
    </w:p>
    <w:p w:rsidR="00A83D1A" w:rsidRPr="009765BB" w:rsidRDefault="00A83D1A" w:rsidP="00357D9F">
      <w:pPr>
        <w:spacing w:line="360" w:lineRule="auto"/>
        <w:rPr>
          <w:rFonts w:ascii="Book Antiqua" w:hAnsi="Book Antiqua" w:cs="Book Antiqua"/>
          <w:sz w:val="24"/>
          <w:szCs w:val="24"/>
          <w:lang w:eastAsia="zh-CN"/>
        </w:rPr>
      </w:pPr>
      <w:r w:rsidRPr="009765BB">
        <w:rPr>
          <w:rFonts w:ascii="Book Antiqua" w:hAnsi="Book Antiqua" w:cs="Book Antiqua"/>
          <w:sz w:val="24"/>
          <w:szCs w:val="24"/>
          <w:lang w:eastAsia="zh-CN"/>
        </w:rPr>
        <w:t>Excessive alcohol intake may induce hepatic apoptosis, steatosis, fibrosis, cirrhosis and even cancer. Although ethanol-induced autophagy in hepatocytes has been recently considered as antiapoptotic mechanism, activation of autophagy in non-hepatocytes as macrophages, endothelial cells and stellate cells are not clearly known yet. More importantly, whether ethanol-induced activation of autophagy in non-hepatocytes is protective or detrimental to liver as a whole needs to be explored.</w:t>
      </w:r>
    </w:p>
    <w:p w:rsidR="00A83D1A" w:rsidRPr="009765BB" w:rsidRDefault="00A83D1A" w:rsidP="002E6C70">
      <w:pPr>
        <w:spacing w:line="360" w:lineRule="auto"/>
        <w:ind w:firstLineChars="100" w:firstLine="240"/>
        <w:rPr>
          <w:rFonts w:ascii="Book Antiqua" w:hAnsi="Book Antiqua" w:cs="Book Antiqua"/>
          <w:sz w:val="24"/>
          <w:szCs w:val="24"/>
        </w:rPr>
      </w:pPr>
      <w:r w:rsidRPr="009765BB">
        <w:rPr>
          <w:rFonts w:ascii="Book Antiqua" w:hAnsi="Book Antiqua" w:cs="Book Antiqua"/>
          <w:sz w:val="24"/>
          <w:szCs w:val="24"/>
        </w:rPr>
        <w:t xml:space="preserve">Autophagy is a cytoprotective pathway for clearance of damaged proapoptotic cellular components following multiple forms of stress, including oxidative stress, endoplasmic reticulum stress, mitochondrial damage and excessive accumulation of lipid droplets (LDs). Morphologically, autophagy is characterized by the formation of isolation membranes, which engulf a region of the cell cytoplasm or selectively an organelle forming autophagosomes mediated by microtubule-associated protein light chain 3 (LC3). The autophagosomes then fuse with lysosomes </w:t>
      </w:r>
      <w:r w:rsidRPr="009765BB">
        <w:rPr>
          <w:rFonts w:ascii="Book Antiqua" w:hAnsi="Book Antiqua" w:cs="Book Antiqua"/>
          <w:i/>
          <w:iCs/>
          <w:sz w:val="24"/>
          <w:szCs w:val="24"/>
        </w:rPr>
        <w:t>via</w:t>
      </w:r>
      <w:r w:rsidRPr="009765BB">
        <w:rPr>
          <w:rFonts w:ascii="Book Antiqua" w:hAnsi="Book Antiqua" w:cs="Book Antiqua"/>
          <w:sz w:val="24"/>
          <w:szCs w:val="24"/>
        </w:rPr>
        <w:t xml:space="preserve"> lysosomal-associated membrane protein 2 (LAMP-2), forming autolysosomes, where the contents of the cargo are digested by lysosomal cathepsins</w:t>
      </w:r>
      <w:r w:rsidRPr="009765BB">
        <w:rPr>
          <w:rFonts w:ascii="Book Antiqua" w:hAnsi="Book Antiqua" w:cs="Book Antiqua"/>
          <w:sz w:val="24"/>
          <w:szCs w:val="24"/>
          <w:vertAlign w:val="superscript"/>
        </w:rPr>
        <w:t>[1-4]</w:t>
      </w:r>
      <w:r w:rsidRPr="009765BB">
        <w:rPr>
          <w:rFonts w:ascii="Book Antiqua" w:hAnsi="Book Antiqua" w:cs="Book Antiqua"/>
          <w:sz w:val="24"/>
          <w:szCs w:val="24"/>
        </w:rPr>
        <w:t xml:space="preserve">. Chronic alcohol consumption may induce hepatic damage, ranging from early-stage steatosis to steatohepatitis, fibrosis, cirrhosis, and ultimately hepatic carcinoma. </w:t>
      </w:r>
    </w:p>
    <w:p w:rsidR="00A83D1A" w:rsidRPr="009765BB" w:rsidRDefault="00A83D1A" w:rsidP="002E6C70">
      <w:pPr>
        <w:spacing w:line="360" w:lineRule="auto"/>
        <w:ind w:firstLineChars="100" w:firstLine="240"/>
        <w:rPr>
          <w:rFonts w:ascii="Book Antiqua" w:hAnsi="Book Antiqua" w:cs="Book Antiqua"/>
          <w:sz w:val="24"/>
          <w:szCs w:val="24"/>
        </w:rPr>
      </w:pPr>
      <w:r w:rsidRPr="009765BB">
        <w:rPr>
          <w:rFonts w:ascii="Book Antiqua" w:hAnsi="Book Antiqua" w:cs="Book Antiqua"/>
          <w:sz w:val="24"/>
          <w:szCs w:val="24"/>
        </w:rPr>
        <w:t>Ethanol-induced hepatocyte steatosis is characterized by excessive accumulation of cytoplasmic LDs which may render hepatocytes more susceptible to toxic or stress factors (multi-hit mechanisms) resulting in the progression of alcoholic liver disease. Importantly, ethanol-induced hepatocytes steatosis is often associated with structural and functional mitochondrial damage resulting from ethanol metabolism and related oxidative stress</w:t>
      </w:r>
      <w:r w:rsidRPr="009765BB">
        <w:rPr>
          <w:rFonts w:ascii="Book Antiqua" w:hAnsi="Book Antiqua" w:cs="Book Antiqua"/>
          <w:sz w:val="24"/>
          <w:szCs w:val="24"/>
          <w:vertAlign w:val="superscript"/>
        </w:rPr>
        <w:t>[5,6]</w:t>
      </w:r>
      <w:r w:rsidRPr="009765BB">
        <w:rPr>
          <w:rFonts w:ascii="Book Antiqua" w:hAnsi="Book Antiqua" w:cs="Book Antiqua"/>
          <w:sz w:val="24"/>
          <w:szCs w:val="24"/>
        </w:rPr>
        <w:t>. Therefore and as we have reported recently, the selective autophagic clearance of damaged mitochondria (mitophagy) and excessive LDs (lipophagy) in hepatocytes of chronic-ethanol treated rats may be a prosurvival mechanism for prevention of hepatocytes apoptosis (</w:t>
      </w:r>
      <w:r w:rsidRPr="009765BB">
        <w:rPr>
          <w:rFonts w:ascii="Book Antiqua" w:hAnsi="Book Antiqua" w:cs="Book Antiqua"/>
          <w:i/>
          <w:iCs/>
          <w:sz w:val="24"/>
          <w:szCs w:val="24"/>
        </w:rPr>
        <w:t>via</w:t>
      </w:r>
      <w:r w:rsidRPr="009765BB">
        <w:rPr>
          <w:rFonts w:ascii="Book Antiqua" w:hAnsi="Book Antiqua" w:cs="Book Antiqua"/>
          <w:sz w:val="24"/>
          <w:szCs w:val="24"/>
        </w:rPr>
        <w:t xml:space="preserve"> clearance of proapoptotic damaged mitochondria) and progression of hepatic steatosis. We have observed that in addition to the upregulation of general autophagy markers LC3-II, LAMP-2 and lysosomal cathepsins in hepatocytes of ethanol-treated rats, there was also overexpression of PINK1 (a sensor of mitochondrial damage and specific marker of mitophagy) in mitochondria of hepatocytes in treated rats</w:t>
      </w:r>
      <w:r w:rsidRPr="009765BB">
        <w:rPr>
          <w:rFonts w:ascii="Book Antiqua" w:hAnsi="Book Antiqua" w:cs="Book Antiqua"/>
          <w:sz w:val="24"/>
          <w:szCs w:val="24"/>
          <w:vertAlign w:val="superscript"/>
        </w:rPr>
        <w:t>[4,6]</w:t>
      </w:r>
      <w:r w:rsidRPr="009765BB">
        <w:rPr>
          <w:rFonts w:ascii="Book Antiqua" w:hAnsi="Book Antiqua" w:cs="Book Antiqua"/>
          <w:sz w:val="24"/>
          <w:szCs w:val="24"/>
        </w:rPr>
        <w:t>. Recent studies supported this cytoprotective role of autophagy in response to chronic ethanol toxicity</w:t>
      </w:r>
      <w:r w:rsidRPr="009765BB">
        <w:rPr>
          <w:rFonts w:ascii="Book Antiqua" w:hAnsi="Book Antiqua" w:cs="Book Antiqua"/>
          <w:sz w:val="24"/>
          <w:szCs w:val="24"/>
          <w:vertAlign w:val="superscript"/>
        </w:rPr>
        <w:t>[7,8]</w:t>
      </w:r>
      <w:r w:rsidRPr="009765BB">
        <w:rPr>
          <w:rFonts w:ascii="Book Antiqua" w:hAnsi="Book Antiqua" w:cs="Book Antiqua"/>
          <w:sz w:val="24"/>
          <w:szCs w:val="24"/>
        </w:rPr>
        <w:t xml:space="preserve">. In an interesting study, Lin </w:t>
      </w:r>
      <w:r w:rsidRPr="009765BB">
        <w:rPr>
          <w:rFonts w:ascii="Book Antiqua" w:hAnsi="Book Antiqua" w:cs="Book Antiqua"/>
          <w:i/>
          <w:iCs/>
          <w:sz w:val="24"/>
          <w:szCs w:val="24"/>
        </w:rPr>
        <w:t>et al</w:t>
      </w:r>
      <w:r w:rsidRPr="009765BB">
        <w:rPr>
          <w:rFonts w:ascii="Book Antiqua" w:hAnsi="Book Antiqua" w:cs="Book Antiqua"/>
          <w:sz w:val="24"/>
          <w:szCs w:val="24"/>
          <w:vertAlign w:val="superscript"/>
        </w:rPr>
        <w:t>[7]</w:t>
      </w:r>
      <w:r w:rsidRPr="009765BB">
        <w:rPr>
          <w:rFonts w:ascii="Book Antiqua" w:hAnsi="Book Antiqua" w:cs="Book Antiqua"/>
          <w:sz w:val="24"/>
          <w:szCs w:val="24"/>
        </w:rPr>
        <w:t xml:space="preserve"> observed that there was enhancement of lipophagy and probably mitophagy in hepatocytes of acute and chronic ethanol-treated mice. Moreover, they found that pharmacological promotion of autophagy by carbamazepine or rapamycin enhanced the autophagic response to ethanol toxicity and subsequently alleviated steatosis and hepatocyte injury, while blocking autophagy elevated steatosis and hepatic injury</w:t>
      </w:r>
      <w:r w:rsidRPr="009765BB">
        <w:rPr>
          <w:rFonts w:ascii="Book Antiqua" w:hAnsi="Book Antiqua" w:cs="Book Antiqua"/>
          <w:b/>
          <w:bCs/>
          <w:sz w:val="24"/>
          <w:szCs w:val="24"/>
          <w:vertAlign w:val="superscript"/>
        </w:rPr>
        <w:t>[7]</w:t>
      </w:r>
      <w:r w:rsidRPr="009765BB">
        <w:rPr>
          <w:rFonts w:ascii="Book Antiqua" w:hAnsi="Book Antiqua" w:cs="Book Antiqua"/>
          <w:sz w:val="24"/>
          <w:szCs w:val="24"/>
        </w:rPr>
        <w:t xml:space="preserve">. </w:t>
      </w:r>
    </w:p>
    <w:p w:rsidR="00A83D1A" w:rsidRPr="009765BB" w:rsidRDefault="00A83D1A" w:rsidP="00357D9F">
      <w:pPr>
        <w:spacing w:line="360" w:lineRule="auto"/>
        <w:rPr>
          <w:rFonts w:ascii="Book Antiqua" w:hAnsi="Book Antiqua" w:cs="Book Antiqua"/>
          <w:sz w:val="24"/>
          <w:szCs w:val="24"/>
        </w:rPr>
      </w:pPr>
      <w:r w:rsidRPr="009765BB">
        <w:rPr>
          <w:rFonts w:ascii="Book Antiqua" w:hAnsi="Book Antiqua" w:cs="Book Antiqua"/>
          <w:sz w:val="24"/>
          <w:szCs w:val="24"/>
        </w:rPr>
        <w:t xml:space="preserve">  On the other hand, a recent study demonstrated that activation of autophagy in hepatic stellate cells of chronic ethanol-treated mice increases hepatic fibrogenesis by providing the fuel necessary to support stellate cell activation; thus accelerating liver pathology</w:t>
      </w:r>
      <w:r w:rsidRPr="009765BB">
        <w:rPr>
          <w:rFonts w:ascii="Book Antiqua" w:hAnsi="Book Antiqua" w:cs="Book Antiqua"/>
          <w:sz w:val="24"/>
          <w:szCs w:val="24"/>
          <w:vertAlign w:val="superscript"/>
        </w:rPr>
        <w:t>[9]</w:t>
      </w:r>
      <w:r w:rsidRPr="009765BB">
        <w:rPr>
          <w:rFonts w:ascii="Book Antiqua" w:hAnsi="Book Antiqua" w:cs="Book Antiqua"/>
          <w:sz w:val="24"/>
          <w:szCs w:val="24"/>
        </w:rPr>
        <w:t>. Therefore, it seems that upregulation of autophagy in stellate cells by ethanol may be to some degree detrimental to the liver compared to activation of autophagy in hepatocytes. However, autophagic signaling in stellate cells could be relatively innocuous compared to those in hepatocytes, simply because the hepatocytes make up the bulk of the parenchyma and comprise the main functional element in the liver. Hence, the pro-survival signaling in hepatocytes predominates. Selective pharmacological stimulation of autophagy in hepatocytes may be of therapeutic importance in alcoholic liver disease.</w:t>
      </w:r>
    </w:p>
    <w:p w:rsidR="00A83D1A" w:rsidRPr="002E6C70" w:rsidRDefault="00A83D1A" w:rsidP="002E6C70">
      <w:pPr>
        <w:spacing w:line="360" w:lineRule="auto"/>
        <w:ind w:firstLineChars="100" w:firstLine="240"/>
        <w:rPr>
          <w:rFonts w:ascii="Book Antiqua" w:hAnsi="Book Antiqua" w:cs="Book Antiqua"/>
          <w:sz w:val="24"/>
          <w:szCs w:val="24"/>
          <w:lang w:eastAsia="zh-CN"/>
        </w:rPr>
      </w:pPr>
      <w:r w:rsidRPr="009765BB">
        <w:rPr>
          <w:rFonts w:ascii="Book Antiqua" w:hAnsi="Book Antiqua" w:cs="Book Antiqua"/>
          <w:sz w:val="24"/>
          <w:szCs w:val="24"/>
        </w:rPr>
        <w:t>What is unknown yet and needs to be explored: Does ethanol activate autophagy in hepatic macrophages? Is activation of autophagy in Kupffer cells (KCs) by ethanol exposure friend as in case of hepatocytes or foe as in stellate cells? To the best of our knowledge, no studies investigated the autophagic response of KCs to ethanol toxicity although these cells may play important role in hepatic damage under acute and chronic ethanol treatment</w:t>
      </w:r>
      <w:r w:rsidRPr="009765BB">
        <w:rPr>
          <w:rFonts w:ascii="Book Antiqua" w:hAnsi="Book Antiqua" w:cs="Book Antiqua"/>
          <w:sz w:val="24"/>
          <w:szCs w:val="24"/>
          <w:vertAlign w:val="superscript"/>
        </w:rPr>
        <w:t>[10]</w:t>
      </w:r>
      <w:r w:rsidRPr="009765BB">
        <w:rPr>
          <w:rFonts w:ascii="Book Antiqua" w:hAnsi="Book Antiqua" w:cs="Book Antiqua"/>
          <w:sz w:val="24"/>
          <w:szCs w:val="24"/>
        </w:rPr>
        <w:t xml:space="preserve">. An elegant study by Wan </w:t>
      </w:r>
      <w:r w:rsidRPr="009765BB">
        <w:rPr>
          <w:rFonts w:ascii="Book Antiqua" w:hAnsi="Book Antiqua" w:cs="Book Antiqua"/>
          <w:i/>
          <w:iCs/>
          <w:sz w:val="24"/>
          <w:szCs w:val="24"/>
        </w:rPr>
        <w:t>et al</w:t>
      </w:r>
      <w:r w:rsidRPr="009765BB">
        <w:rPr>
          <w:rFonts w:ascii="Book Antiqua" w:hAnsi="Book Antiqua" w:cs="Book Antiqua"/>
          <w:sz w:val="24"/>
          <w:szCs w:val="24"/>
          <w:vertAlign w:val="superscript"/>
        </w:rPr>
        <w:t>[11]</w:t>
      </w:r>
      <w:r w:rsidRPr="009765BB">
        <w:rPr>
          <w:rFonts w:ascii="Book Antiqua" w:hAnsi="Book Antiqua" w:cs="Book Antiqua"/>
          <w:sz w:val="24"/>
          <w:szCs w:val="24"/>
        </w:rPr>
        <w:t xml:space="preserve"> demonstrated that KCs could be either proinflamatory (M1 type) or anti-inflammatory (M2 type) and the balance between the two types impact hepatic damage. They found that in acute and chronic ethanol-treated mice, there was an increase in KCs apoptosis. Further observation revealed that M2 KCs induced apoptosis in M1 counterparts. They suggest that promoting M2-induced M1 KC apoptosis may be cytoprotective for liver under ethanol exposure. Whether autophagy is activated in M2 KCs and switched off in M1 KCs needs to be investigated. Moreover, ethanol-mediated increases in RANTES/CCL5 by liver sinusoidal endothelial</w:t>
      </w:r>
      <w:r w:rsidRPr="009765BB">
        <w:rPr>
          <w:rFonts w:ascii="Book Antiqua" w:hAnsi="Book Antiqua" w:cs="Book Antiqua"/>
          <w:sz w:val="24"/>
          <w:szCs w:val="24"/>
          <w:lang w:eastAsia="zh-CN"/>
        </w:rPr>
        <w:t xml:space="preserve"> </w:t>
      </w:r>
      <w:r w:rsidRPr="009765BB">
        <w:rPr>
          <w:rFonts w:ascii="Book Antiqua" w:hAnsi="Book Antiqua" w:cs="Book Antiqua"/>
          <w:sz w:val="24"/>
          <w:szCs w:val="24"/>
        </w:rPr>
        <w:t xml:space="preserve">cells can promote the infiltration of immunocytes to the liver </w:t>
      </w:r>
      <w:r w:rsidRPr="009765BB">
        <w:rPr>
          <w:rFonts w:ascii="Book Antiqua" w:hAnsi="Book Antiqua" w:cs="Book Antiqua"/>
          <w:i/>
          <w:iCs/>
          <w:sz w:val="24"/>
          <w:szCs w:val="24"/>
        </w:rPr>
        <w:t>via</w:t>
      </w:r>
      <w:r w:rsidRPr="009765BB">
        <w:rPr>
          <w:rFonts w:ascii="Book Antiqua" w:hAnsi="Book Antiqua" w:cs="Book Antiqua"/>
          <w:sz w:val="24"/>
          <w:szCs w:val="24"/>
        </w:rPr>
        <w:t xml:space="preserve"> sinusoids, which may accelerate liver injury. Therefore, there is a possibility of autophagy-mediated upregulation of RANTES/CCL5 in ethanol-exposed liver sinusoidal endothelial cells</w:t>
      </w:r>
      <w:r w:rsidRPr="009765BB">
        <w:rPr>
          <w:rFonts w:ascii="Book Antiqua" w:hAnsi="Book Antiqua" w:cs="Book Antiqua"/>
          <w:sz w:val="24"/>
          <w:szCs w:val="24"/>
          <w:vertAlign w:val="superscript"/>
        </w:rPr>
        <w:t>[12,13]</w:t>
      </w:r>
      <w:r w:rsidRPr="009765BB">
        <w:rPr>
          <w:rFonts w:ascii="Book Antiqua" w:hAnsi="Book Antiqua" w:cs="Book Antiqua"/>
          <w:sz w:val="24"/>
          <w:szCs w:val="24"/>
        </w:rPr>
        <w:t>.</w:t>
      </w:r>
      <w:r w:rsidRPr="009765BB">
        <w:rPr>
          <w:rFonts w:ascii="Book Antiqua" w:hAnsi="Book Antiqua" w:cs="Book Antiqua"/>
          <w:b/>
          <w:bCs/>
          <w:sz w:val="24"/>
          <w:szCs w:val="24"/>
          <w:vertAlign w:val="superscript"/>
        </w:rPr>
        <w:t xml:space="preserve"> </w:t>
      </w:r>
    </w:p>
    <w:p w:rsidR="00A83D1A" w:rsidRPr="009765BB" w:rsidRDefault="00A83D1A" w:rsidP="00357D9F">
      <w:pPr>
        <w:spacing w:line="360" w:lineRule="auto"/>
        <w:rPr>
          <w:rFonts w:ascii="Book Antiqua" w:hAnsi="Book Antiqua" w:cs="Book Antiqua"/>
          <w:b/>
          <w:bCs/>
          <w:sz w:val="24"/>
          <w:szCs w:val="24"/>
          <w:lang w:eastAsia="zh-CN"/>
        </w:rPr>
      </w:pPr>
    </w:p>
    <w:p w:rsidR="00A83D1A" w:rsidRPr="009765BB" w:rsidRDefault="00A83D1A" w:rsidP="00357D9F">
      <w:pPr>
        <w:spacing w:line="360" w:lineRule="auto"/>
        <w:rPr>
          <w:rFonts w:ascii="Book Antiqua" w:hAnsi="Book Antiqua" w:cs="Book Antiqua"/>
          <w:b/>
          <w:bCs/>
          <w:sz w:val="24"/>
          <w:szCs w:val="24"/>
        </w:rPr>
      </w:pPr>
      <w:r w:rsidRPr="009765BB">
        <w:rPr>
          <w:rFonts w:ascii="Book Antiqua" w:hAnsi="Book Antiqua" w:cs="Book Antiqua"/>
          <w:b/>
          <w:bCs/>
          <w:sz w:val="24"/>
          <w:szCs w:val="24"/>
        </w:rPr>
        <w:t>REFERENCES</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1 </w:t>
      </w:r>
      <w:r w:rsidRPr="009765BB">
        <w:rPr>
          <w:rFonts w:ascii="Book Antiqua" w:hAnsi="Book Antiqua" w:cs="Book Antiqua"/>
          <w:b/>
          <w:bCs/>
          <w:kern w:val="0"/>
          <w:sz w:val="24"/>
          <w:szCs w:val="24"/>
        </w:rPr>
        <w:t>Kroemer G</w:t>
      </w:r>
      <w:r w:rsidRPr="009765BB">
        <w:rPr>
          <w:rFonts w:ascii="Book Antiqua" w:hAnsi="Book Antiqua" w:cs="Book Antiqua"/>
          <w:kern w:val="0"/>
          <w:sz w:val="24"/>
          <w:szCs w:val="24"/>
        </w:rPr>
        <w:t>, Levine B. Autophagic cell death: the story of a misnomer. </w:t>
      </w:r>
      <w:r w:rsidRPr="009765BB">
        <w:rPr>
          <w:rFonts w:ascii="Book Antiqua" w:hAnsi="Book Antiqua" w:cs="Book Antiqua"/>
          <w:i/>
          <w:iCs/>
          <w:kern w:val="0"/>
          <w:sz w:val="24"/>
          <w:szCs w:val="24"/>
        </w:rPr>
        <w:t>Nat Rev Mol Cell Biol</w:t>
      </w:r>
      <w:r w:rsidRPr="009765BB">
        <w:rPr>
          <w:rFonts w:ascii="Book Antiqua" w:hAnsi="Book Antiqua" w:cs="Book Antiqua"/>
          <w:kern w:val="0"/>
          <w:sz w:val="24"/>
          <w:szCs w:val="24"/>
        </w:rPr>
        <w:t> 2008; </w:t>
      </w:r>
      <w:r w:rsidRPr="009765BB">
        <w:rPr>
          <w:rFonts w:ascii="Book Antiqua" w:hAnsi="Book Antiqua" w:cs="Book Antiqua"/>
          <w:b/>
          <w:bCs/>
          <w:kern w:val="0"/>
          <w:sz w:val="24"/>
          <w:szCs w:val="24"/>
        </w:rPr>
        <w:t>9</w:t>
      </w:r>
      <w:r w:rsidRPr="009765BB">
        <w:rPr>
          <w:rFonts w:ascii="Book Antiqua" w:hAnsi="Book Antiqua" w:cs="Book Antiqua"/>
          <w:kern w:val="0"/>
          <w:sz w:val="24"/>
          <w:szCs w:val="24"/>
        </w:rPr>
        <w:t>: 1004-1010 [PMID: 18971948 DOI:</w:t>
      </w:r>
      <w:r w:rsidRPr="009765BB">
        <w:rPr>
          <w:rFonts w:ascii="Book Antiqua" w:hAnsi="Book Antiqua" w:cs="Book Antiqua"/>
          <w:sz w:val="24"/>
          <w:szCs w:val="24"/>
        </w:rPr>
        <w:t xml:space="preserve"> </w:t>
      </w:r>
      <w:r w:rsidRPr="009765BB">
        <w:rPr>
          <w:rFonts w:ascii="Book Antiqua" w:hAnsi="Book Antiqua" w:cs="Book Antiqua"/>
          <w:sz w:val="24"/>
          <w:szCs w:val="24"/>
          <w:shd w:val="clear" w:color="auto" w:fill="FFFFFF"/>
        </w:rPr>
        <w:t>10.1038/nrm2529</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2 </w:t>
      </w:r>
      <w:r w:rsidRPr="009765BB">
        <w:rPr>
          <w:rFonts w:ascii="Book Antiqua" w:hAnsi="Book Antiqua" w:cs="Book Antiqua"/>
          <w:b/>
          <w:bCs/>
          <w:kern w:val="0"/>
          <w:sz w:val="24"/>
          <w:szCs w:val="24"/>
        </w:rPr>
        <w:t>Kroemer G</w:t>
      </w:r>
      <w:r w:rsidRPr="009765BB">
        <w:rPr>
          <w:rFonts w:ascii="Book Antiqua" w:hAnsi="Book Antiqua" w:cs="Book Antiqua"/>
          <w:kern w:val="0"/>
          <w:sz w:val="24"/>
          <w:szCs w:val="24"/>
        </w:rPr>
        <w:t>, Mariño G, Levine B. Autophagy and the integrated stress response. </w:t>
      </w:r>
      <w:r w:rsidRPr="009765BB">
        <w:rPr>
          <w:rFonts w:ascii="Book Antiqua" w:hAnsi="Book Antiqua" w:cs="Book Antiqua"/>
          <w:i/>
          <w:iCs/>
          <w:kern w:val="0"/>
          <w:sz w:val="24"/>
          <w:szCs w:val="24"/>
        </w:rPr>
        <w:t>Mol Cell</w:t>
      </w:r>
      <w:r w:rsidRPr="009765BB">
        <w:rPr>
          <w:rFonts w:ascii="Book Antiqua" w:hAnsi="Book Antiqua" w:cs="Book Antiqua"/>
          <w:kern w:val="0"/>
          <w:sz w:val="24"/>
          <w:szCs w:val="24"/>
        </w:rPr>
        <w:t> 2010; </w:t>
      </w:r>
      <w:r w:rsidRPr="009765BB">
        <w:rPr>
          <w:rFonts w:ascii="Book Antiqua" w:hAnsi="Book Antiqua" w:cs="Book Antiqua"/>
          <w:b/>
          <w:bCs/>
          <w:kern w:val="0"/>
          <w:sz w:val="24"/>
          <w:szCs w:val="24"/>
        </w:rPr>
        <w:t>40</w:t>
      </w:r>
      <w:r w:rsidRPr="009765BB">
        <w:rPr>
          <w:rFonts w:ascii="Book Antiqua" w:hAnsi="Book Antiqua" w:cs="Book Antiqua"/>
          <w:kern w:val="0"/>
          <w:sz w:val="24"/>
          <w:szCs w:val="24"/>
        </w:rPr>
        <w:t xml:space="preserve">: 280-293 [PMID: 20965422 DOI: </w:t>
      </w:r>
      <w:r w:rsidRPr="009765BB">
        <w:rPr>
          <w:rFonts w:ascii="Book Antiqua" w:hAnsi="Book Antiqua" w:cs="Book Antiqua"/>
          <w:sz w:val="24"/>
          <w:szCs w:val="24"/>
          <w:shd w:val="clear" w:color="auto" w:fill="FFFFFF"/>
        </w:rPr>
        <w:t>10.1016/j.molcel.2010.09.023</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3 </w:t>
      </w:r>
      <w:r w:rsidRPr="009765BB">
        <w:rPr>
          <w:rFonts w:ascii="Book Antiqua" w:hAnsi="Book Antiqua" w:cs="Book Antiqua"/>
          <w:b/>
          <w:bCs/>
          <w:kern w:val="0"/>
          <w:sz w:val="24"/>
          <w:szCs w:val="24"/>
        </w:rPr>
        <w:t>Singh R</w:t>
      </w:r>
      <w:r w:rsidRPr="009765BB">
        <w:rPr>
          <w:rFonts w:ascii="Book Antiqua" w:hAnsi="Book Antiqua" w:cs="Book Antiqua"/>
          <w:kern w:val="0"/>
          <w:sz w:val="24"/>
          <w:szCs w:val="24"/>
        </w:rPr>
        <w:t>, Kaushik S, Wang Y, Xiang Y, Novak I, Komatsu M, Tanaka K, Cuervo AM, Czaja MJ. Autophagy regulates lipid metabolism. </w:t>
      </w:r>
      <w:r w:rsidRPr="009765BB">
        <w:rPr>
          <w:rFonts w:ascii="Book Antiqua" w:hAnsi="Book Antiqua" w:cs="Book Antiqua"/>
          <w:i/>
          <w:iCs/>
          <w:kern w:val="0"/>
          <w:sz w:val="24"/>
          <w:szCs w:val="24"/>
        </w:rPr>
        <w:t>Nature</w:t>
      </w:r>
      <w:r w:rsidRPr="009765BB">
        <w:rPr>
          <w:rFonts w:ascii="Book Antiqua" w:hAnsi="Book Antiqua" w:cs="Book Antiqua"/>
          <w:kern w:val="0"/>
          <w:sz w:val="24"/>
          <w:szCs w:val="24"/>
        </w:rPr>
        <w:t> 2009; </w:t>
      </w:r>
      <w:r w:rsidRPr="009765BB">
        <w:rPr>
          <w:rFonts w:ascii="Book Antiqua" w:hAnsi="Book Antiqua" w:cs="Book Antiqua"/>
          <w:b/>
          <w:bCs/>
          <w:kern w:val="0"/>
          <w:sz w:val="24"/>
          <w:szCs w:val="24"/>
        </w:rPr>
        <w:t>458</w:t>
      </w:r>
      <w:r w:rsidRPr="009765BB">
        <w:rPr>
          <w:rFonts w:ascii="Book Antiqua" w:hAnsi="Book Antiqua" w:cs="Book Antiqua"/>
          <w:kern w:val="0"/>
          <w:sz w:val="24"/>
          <w:szCs w:val="24"/>
        </w:rPr>
        <w:t xml:space="preserve">: 1131-1135 [PMID: 19339967 DOI: </w:t>
      </w:r>
      <w:r w:rsidRPr="009765BB">
        <w:rPr>
          <w:rFonts w:ascii="Book Antiqua" w:hAnsi="Book Antiqua" w:cs="Book Antiqua"/>
          <w:sz w:val="24"/>
          <w:szCs w:val="24"/>
          <w:shd w:val="clear" w:color="auto" w:fill="FFFFFF"/>
        </w:rPr>
        <w:t>10.1038/nature07976</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4 </w:t>
      </w:r>
      <w:r w:rsidRPr="009765BB">
        <w:rPr>
          <w:rFonts w:ascii="Book Antiqua" w:hAnsi="Book Antiqua" w:cs="Book Antiqua"/>
          <w:b/>
          <w:bCs/>
          <w:kern w:val="0"/>
          <w:sz w:val="24"/>
          <w:szCs w:val="24"/>
        </w:rPr>
        <w:t>Eid N</w:t>
      </w:r>
      <w:r w:rsidRPr="009765BB">
        <w:rPr>
          <w:rFonts w:ascii="Book Antiqua" w:hAnsi="Book Antiqua" w:cs="Book Antiqua"/>
          <w:kern w:val="0"/>
          <w:sz w:val="24"/>
          <w:szCs w:val="24"/>
        </w:rPr>
        <w:t>, Ito Y, Otsuki Y. The autophagic response to alcohol toxicity: the missing layer. </w:t>
      </w:r>
      <w:r w:rsidRPr="009765BB">
        <w:rPr>
          <w:rFonts w:ascii="Book Antiqua" w:hAnsi="Book Antiqua" w:cs="Book Antiqua"/>
          <w:i/>
          <w:iCs/>
          <w:kern w:val="0"/>
          <w:sz w:val="24"/>
          <w:szCs w:val="24"/>
        </w:rPr>
        <w:t>J Hepatol</w:t>
      </w:r>
      <w:r w:rsidRPr="009765BB">
        <w:rPr>
          <w:rFonts w:ascii="Book Antiqua" w:hAnsi="Book Antiqua" w:cs="Book Antiqua"/>
          <w:kern w:val="0"/>
          <w:sz w:val="24"/>
          <w:szCs w:val="24"/>
        </w:rPr>
        <w:t> 2013; </w:t>
      </w:r>
      <w:r w:rsidRPr="009765BB">
        <w:rPr>
          <w:rFonts w:ascii="Book Antiqua" w:hAnsi="Book Antiqua" w:cs="Book Antiqua"/>
          <w:b/>
          <w:bCs/>
          <w:kern w:val="0"/>
          <w:sz w:val="24"/>
          <w:szCs w:val="24"/>
        </w:rPr>
        <w:t>59</w:t>
      </w:r>
      <w:r w:rsidRPr="009765BB">
        <w:rPr>
          <w:rFonts w:ascii="Book Antiqua" w:hAnsi="Book Antiqua" w:cs="Book Antiqua"/>
          <w:kern w:val="0"/>
          <w:sz w:val="24"/>
          <w:szCs w:val="24"/>
        </w:rPr>
        <w:t>: 398 [PMID: 23624249 DOI:</w:t>
      </w:r>
      <w:r w:rsidRPr="009765BB">
        <w:rPr>
          <w:rFonts w:ascii="Book Antiqua" w:hAnsi="Book Antiqua" w:cs="Book Antiqua"/>
          <w:sz w:val="24"/>
          <w:szCs w:val="24"/>
        </w:rPr>
        <w:t xml:space="preserve"> </w:t>
      </w:r>
      <w:r w:rsidRPr="009765BB">
        <w:rPr>
          <w:rFonts w:ascii="Book Antiqua" w:hAnsi="Book Antiqua" w:cs="Book Antiqua"/>
          <w:sz w:val="24"/>
          <w:szCs w:val="24"/>
          <w:shd w:val="clear" w:color="auto" w:fill="FFFFFF"/>
        </w:rPr>
        <w:t>10.1016/j.jhep.2013.03.038</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5 </w:t>
      </w:r>
      <w:r w:rsidRPr="009765BB">
        <w:rPr>
          <w:rFonts w:ascii="Book Antiqua" w:hAnsi="Book Antiqua" w:cs="Book Antiqua"/>
          <w:b/>
          <w:bCs/>
          <w:kern w:val="0"/>
          <w:sz w:val="24"/>
          <w:szCs w:val="24"/>
        </w:rPr>
        <w:t>Feldstein AE</w:t>
      </w:r>
      <w:r w:rsidRPr="009765BB">
        <w:rPr>
          <w:rFonts w:ascii="Book Antiqua" w:hAnsi="Book Antiqua" w:cs="Book Antiqua"/>
          <w:kern w:val="0"/>
          <w:sz w:val="24"/>
          <w:szCs w:val="24"/>
        </w:rPr>
        <w:t>, Bailey SM. Emerging role of redox dysregulation in alcoholic and nonalcoholic fatty liver disease. </w:t>
      </w:r>
      <w:r w:rsidRPr="009765BB">
        <w:rPr>
          <w:rFonts w:ascii="Book Antiqua" w:hAnsi="Book Antiqua" w:cs="Book Antiqua"/>
          <w:i/>
          <w:iCs/>
          <w:kern w:val="0"/>
          <w:sz w:val="24"/>
          <w:szCs w:val="24"/>
        </w:rPr>
        <w:t>Antioxid Redox Signal</w:t>
      </w:r>
      <w:r w:rsidRPr="009765BB">
        <w:rPr>
          <w:rFonts w:ascii="Book Antiqua" w:hAnsi="Book Antiqua" w:cs="Book Antiqua"/>
          <w:kern w:val="0"/>
          <w:sz w:val="24"/>
          <w:szCs w:val="24"/>
        </w:rPr>
        <w:t> 2011; </w:t>
      </w:r>
      <w:r w:rsidRPr="009765BB">
        <w:rPr>
          <w:rFonts w:ascii="Book Antiqua" w:hAnsi="Book Antiqua" w:cs="Book Antiqua"/>
          <w:b/>
          <w:bCs/>
          <w:kern w:val="0"/>
          <w:sz w:val="24"/>
          <w:szCs w:val="24"/>
        </w:rPr>
        <w:t>15</w:t>
      </w:r>
      <w:r w:rsidRPr="009765BB">
        <w:rPr>
          <w:rFonts w:ascii="Book Antiqua" w:hAnsi="Book Antiqua" w:cs="Book Antiqua"/>
          <w:kern w:val="0"/>
          <w:sz w:val="24"/>
          <w:szCs w:val="24"/>
        </w:rPr>
        <w:t xml:space="preserve">: 421-424 [PMID: 21254858 DOI: </w:t>
      </w:r>
      <w:r w:rsidRPr="009765BB">
        <w:rPr>
          <w:rFonts w:ascii="Book Antiqua" w:hAnsi="Book Antiqua" w:cs="Book Antiqua"/>
          <w:sz w:val="24"/>
          <w:szCs w:val="24"/>
          <w:shd w:val="clear" w:color="auto" w:fill="FFFFFF"/>
        </w:rPr>
        <w:t>10.1089/ars.2011.3897</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6 </w:t>
      </w:r>
      <w:r w:rsidRPr="009765BB">
        <w:rPr>
          <w:rFonts w:ascii="Book Antiqua" w:hAnsi="Book Antiqua" w:cs="Book Antiqua"/>
          <w:b/>
          <w:bCs/>
          <w:kern w:val="0"/>
          <w:sz w:val="24"/>
          <w:szCs w:val="24"/>
        </w:rPr>
        <w:t>Eid N</w:t>
      </w:r>
      <w:r w:rsidRPr="009765BB">
        <w:rPr>
          <w:rFonts w:ascii="Book Antiqua" w:hAnsi="Book Antiqua" w:cs="Book Antiqua"/>
          <w:kern w:val="0"/>
          <w:sz w:val="24"/>
          <w:szCs w:val="24"/>
        </w:rPr>
        <w:t>, Ito Y, Maemura K, Otsuki Y. Elevated autophagic sequestration of mitochondria and lipid droplets in steatotic hepatocytes of chronic ethanol-treated rats: an immunohistochemical and electron microscopic study. </w:t>
      </w:r>
      <w:r w:rsidRPr="009765BB">
        <w:rPr>
          <w:rFonts w:ascii="Book Antiqua" w:hAnsi="Book Antiqua" w:cs="Book Antiqua"/>
          <w:i/>
          <w:iCs/>
          <w:kern w:val="0"/>
          <w:sz w:val="24"/>
          <w:szCs w:val="24"/>
        </w:rPr>
        <w:t>J Mol Histol</w:t>
      </w:r>
      <w:r w:rsidRPr="009765BB">
        <w:rPr>
          <w:rFonts w:ascii="Book Antiqua" w:hAnsi="Book Antiqua" w:cs="Book Antiqua"/>
          <w:kern w:val="0"/>
          <w:sz w:val="24"/>
          <w:szCs w:val="24"/>
        </w:rPr>
        <w:t> 2013; </w:t>
      </w:r>
      <w:r w:rsidRPr="009765BB">
        <w:rPr>
          <w:rFonts w:ascii="Book Antiqua" w:hAnsi="Book Antiqua" w:cs="Book Antiqua"/>
          <w:b/>
          <w:bCs/>
          <w:kern w:val="0"/>
          <w:sz w:val="24"/>
          <w:szCs w:val="24"/>
        </w:rPr>
        <w:t>44</w:t>
      </w:r>
      <w:r w:rsidRPr="009765BB">
        <w:rPr>
          <w:rFonts w:ascii="Book Antiqua" w:hAnsi="Book Antiqua" w:cs="Book Antiqua"/>
          <w:kern w:val="0"/>
          <w:sz w:val="24"/>
          <w:szCs w:val="24"/>
        </w:rPr>
        <w:t xml:space="preserve">: 311-326 [PMID: 23371376 DOI: </w:t>
      </w:r>
      <w:r w:rsidRPr="009765BB">
        <w:rPr>
          <w:rFonts w:ascii="Book Antiqua" w:hAnsi="Book Antiqua" w:cs="Book Antiqua"/>
          <w:sz w:val="24"/>
          <w:szCs w:val="24"/>
          <w:shd w:val="clear" w:color="auto" w:fill="FFFFFF"/>
        </w:rPr>
        <w:t>10.1007/s10735-013-9483-x</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7 </w:t>
      </w:r>
      <w:r w:rsidRPr="009765BB">
        <w:rPr>
          <w:rFonts w:ascii="Book Antiqua" w:hAnsi="Book Antiqua" w:cs="Book Antiqua"/>
          <w:b/>
          <w:bCs/>
          <w:kern w:val="0"/>
          <w:sz w:val="24"/>
          <w:szCs w:val="24"/>
        </w:rPr>
        <w:t>Lin CW</w:t>
      </w:r>
      <w:r w:rsidRPr="009765BB">
        <w:rPr>
          <w:rFonts w:ascii="Book Antiqua" w:hAnsi="Book Antiqua" w:cs="Book Antiqua"/>
          <w:kern w:val="0"/>
          <w:sz w:val="24"/>
          <w:szCs w:val="24"/>
        </w:rPr>
        <w:t>, Zhang H, Li M, Xiong X, Chen X, Chen X, Dong XC, Yin XM. Pharmacological promotion of autophagy alleviates steatosis and injury in alcoholic and non-alcoholic fatty liver conditions in mice. </w:t>
      </w:r>
      <w:r w:rsidRPr="009765BB">
        <w:rPr>
          <w:rFonts w:ascii="Book Antiqua" w:hAnsi="Book Antiqua" w:cs="Book Antiqua"/>
          <w:i/>
          <w:iCs/>
          <w:kern w:val="0"/>
          <w:sz w:val="24"/>
          <w:szCs w:val="24"/>
        </w:rPr>
        <w:t>J Hepatol</w:t>
      </w:r>
      <w:r w:rsidRPr="009765BB">
        <w:rPr>
          <w:rFonts w:ascii="Book Antiqua" w:hAnsi="Book Antiqua" w:cs="Book Antiqua"/>
          <w:kern w:val="0"/>
          <w:sz w:val="24"/>
          <w:szCs w:val="24"/>
        </w:rPr>
        <w:t> 2013; </w:t>
      </w:r>
      <w:r w:rsidRPr="009765BB">
        <w:rPr>
          <w:rFonts w:ascii="Book Antiqua" w:hAnsi="Book Antiqua" w:cs="Book Antiqua"/>
          <w:b/>
          <w:bCs/>
          <w:kern w:val="0"/>
          <w:sz w:val="24"/>
          <w:szCs w:val="24"/>
        </w:rPr>
        <w:t>58</w:t>
      </w:r>
      <w:r w:rsidRPr="009765BB">
        <w:rPr>
          <w:rFonts w:ascii="Book Antiqua" w:hAnsi="Book Antiqua" w:cs="Book Antiqua"/>
          <w:kern w:val="0"/>
          <w:sz w:val="24"/>
          <w:szCs w:val="24"/>
        </w:rPr>
        <w:t>: 993-999 [PMID: 23339953 DOI:</w:t>
      </w:r>
      <w:r w:rsidRPr="009765BB">
        <w:rPr>
          <w:rFonts w:ascii="Book Antiqua" w:hAnsi="Book Antiqua" w:cs="Book Antiqua"/>
          <w:sz w:val="24"/>
          <w:szCs w:val="24"/>
        </w:rPr>
        <w:t xml:space="preserve"> </w:t>
      </w:r>
      <w:r w:rsidRPr="009765BB">
        <w:rPr>
          <w:rFonts w:ascii="Book Antiqua" w:hAnsi="Book Antiqua" w:cs="Book Antiqua"/>
          <w:sz w:val="24"/>
          <w:szCs w:val="24"/>
          <w:shd w:val="clear" w:color="auto" w:fill="FFFFFF"/>
        </w:rPr>
        <w:t>10.1016/j.jhep.2013.01.011</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8 </w:t>
      </w:r>
      <w:r w:rsidRPr="009765BB">
        <w:rPr>
          <w:rFonts w:ascii="Book Antiqua" w:hAnsi="Book Antiqua" w:cs="Book Antiqua"/>
          <w:b/>
          <w:bCs/>
          <w:kern w:val="0"/>
          <w:sz w:val="24"/>
          <w:szCs w:val="24"/>
        </w:rPr>
        <w:t>King AL</w:t>
      </w:r>
      <w:r w:rsidRPr="009765BB">
        <w:rPr>
          <w:rFonts w:ascii="Book Antiqua" w:hAnsi="Book Antiqua" w:cs="Book Antiqua"/>
          <w:kern w:val="0"/>
          <w:sz w:val="24"/>
          <w:szCs w:val="24"/>
        </w:rPr>
        <w:t>, Swain TM, Mao Z, Udoh US, Oliva CR, Betancourt AM, Griguer CE, Crowe DR, Lesort M, Bailey SM. Involvement of the mitochondrial permeability transition pore in chronic ethanol-mediated liver injury in mice. </w:t>
      </w:r>
      <w:r w:rsidRPr="009765BB">
        <w:rPr>
          <w:rFonts w:ascii="Book Antiqua" w:hAnsi="Book Antiqua" w:cs="Book Antiqua"/>
          <w:i/>
          <w:iCs/>
          <w:kern w:val="0"/>
          <w:sz w:val="24"/>
          <w:szCs w:val="24"/>
        </w:rPr>
        <w:t>Am J Physiol Gastrointest Liver Physiol</w:t>
      </w:r>
      <w:r w:rsidRPr="009765BB">
        <w:rPr>
          <w:rFonts w:ascii="Book Antiqua" w:hAnsi="Book Antiqua" w:cs="Book Antiqua"/>
          <w:kern w:val="0"/>
          <w:sz w:val="24"/>
          <w:szCs w:val="24"/>
        </w:rPr>
        <w:t> 2014; </w:t>
      </w:r>
      <w:r w:rsidRPr="009765BB">
        <w:rPr>
          <w:rFonts w:ascii="Book Antiqua" w:hAnsi="Book Antiqua" w:cs="Book Antiqua"/>
          <w:b/>
          <w:bCs/>
          <w:kern w:val="0"/>
          <w:sz w:val="24"/>
          <w:szCs w:val="24"/>
        </w:rPr>
        <w:t>306</w:t>
      </w:r>
      <w:r w:rsidRPr="009765BB">
        <w:rPr>
          <w:rFonts w:ascii="Book Antiqua" w:hAnsi="Book Antiqua" w:cs="Book Antiqua"/>
          <w:kern w:val="0"/>
          <w:sz w:val="24"/>
          <w:szCs w:val="24"/>
        </w:rPr>
        <w:t>:</w:t>
      </w:r>
      <w:bookmarkStart w:id="9" w:name="_GoBack"/>
      <w:r w:rsidRPr="009765BB">
        <w:rPr>
          <w:rFonts w:ascii="Book Antiqua" w:hAnsi="Book Antiqua" w:cs="Book Antiqua"/>
          <w:kern w:val="0"/>
          <w:sz w:val="24"/>
          <w:szCs w:val="24"/>
        </w:rPr>
        <w:t xml:space="preserve"> </w:t>
      </w:r>
      <w:bookmarkEnd w:id="9"/>
      <w:r w:rsidRPr="009765BB">
        <w:rPr>
          <w:rFonts w:ascii="Book Antiqua" w:hAnsi="Book Antiqua" w:cs="Book Antiqua"/>
          <w:kern w:val="0"/>
          <w:sz w:val="24"/>
          <w:szCs w:val="24"/>
        </w:rPr>
        <w:t xml:space="preserve">G265-G277 [PMID: 24356880 DOI: </w:t>
      </w:r>
      <w:r w:rsidRPr="009765BB">
        <w:rPr>
          <w:rFonts w:ascii="Book Antiqua" w:hAnsi="Book Antiqua" w:cs="Book Antiqua"/>
          <w:sz w:val="24"/>
          <w:szCs w:val="24"/>
          <w:shd w:val="clear" w:color="auto" w:fill="FFFFFF"/>
        </w:rPr>
        <w:t>10.1152/ajpgi.00278.2013</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9 </w:t>
      </w:r>
      <w:r w:rsidRPr="009765BB">
        <w:rPr>
          <w:rFonts w:ascii="Book Antiqua" w:hAnsi="Book Antiqua" w:cs="Book Antiqua"/>
          <w:b/>
          <w:bCs/>
          <w:kern w:val="0"/>
          <w:sz w:val="24"/>
          <w:szCs w:val="24"/>
        </w:rPr>
        <w:t>Hernández-Gea V</w:t>
      </w:r>
      <w:r w:rsidRPr="009765BB">
        <w:rPr>
          <w:rFonts w:ascii="Book Antiqua" w:hAnsi="Book Antiqua" w:cs="Book Antiqua"/>
          <w:kern w:val="0"/>
          <w:sz w:val="24"/>
          <w:szCs w:val="24"/>
        </w:rPr>
        <w:t>, Ghiassi-Nejad Z, Rozenfeld R, Gordon R, Fiel MI, Yue Z, Czaja MJ, Friedman SL. Autophagy releases lipid that promotes fibrogenesis by activated hepatic stellate cells in mice and in human tissues. </w:t>
      </w:r>
      <w:r w:rsidRPr="009765BB">
        <w:rPr>
          <w:rFonts w:ascii="Book Antiqua" w:hAnsi="Book Antiqua" w:cs="Book Antiqua"/>
          <w:i/>
          <w:iCs/>
          <w:kern w:val="0"/>
          <w:sz w:val="24"/>
          <w:szCs w:val="24"/>
        </w:rPr>
        <w:t>Gastroenterology</w:t>
      </w:r>
      <w:r w:rsidRPr="009765BB">
        <w:rPr>
          <w:rFonts w:ascii="Book Antiqua" w:hAnsi="Book Antiqua" w:cs="Book Antiqua"/>
          <w:kern w:val="0"/>
          <w:sz w:val="24"/>
          <w:szCs w:val="24"/>
        </w:rPr>
        <w:t> 2012; </w:t>
      </w:r>
      <w:r w:rsidRPr="009765BB">
        <w:rPr>
          <w:rFonts w:ascii="Book Antiqua" w:hAnsi="Book Antiqua" w:cs="Book Antiqua"/>
          <w:b/>
          <w:bCs/>
          <w:kern w:val="0"/>
          <w:sz w:val="24"/>
          <w:szCs w:val="24"/>
        </w:rPr>
        <w:t>142</w:t>
      </w:r>
      <w:r w:rsidRPr="009765BB">
        <w:rPr>
          <w:rFonts w:ascii="Book Antiqua" w:hAnsi="Book Antiqua" w:cs="Book Antiqua"/>
          <w:kern w:val="0"/>
          <w:sz w:val="24"/>
          <w:szCs w:val="24"/>
        </w:rPr>
        <w:t xml:space="preserve">: 938-946 [PMID: 22240484 DOI: </w:t>
      </w:r>
      <w:r w:rsidRPr="009765BB">
        <w:rPr>
          <w:rFonts w:ascii="Book Antiqua" w:hAnsi="Book Antiqua" w:cs="Book Antiqua"/>
          <w:sz w:val="24"/>
          <w:szCs w:val="24"/>
          <w:shd w:val="clear" w:color="auto" w:fill="FFFFFF"/>
        </w:rPr>
        <w:t>10.1053/j.gastro.2011.12.044</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10 </w:t>
      </w:r>
      <w:r w:rsidRPr="009765BB">
        <w:rPr>
          <w:rFonts w:ascii="Book Antiqua" w:hAnsi="Book Antiqua" w:cs="Book Antiqua"/>
          <w:b/>
          <w:bCs/>
          <w:kern w:val="0"/>
          <w:sz w:val="24"/>
          <w:szCs w:val="24"/>
        </w:rPr>
        <w:t>Cohen JI</w:t>
      </w:r>
      <w:r w:rsidRPr="009765BB">
        <w:rPr>
          <w:rFonts w:ascii="Book Antiqua" w:hAnsi="Book Antiqua" w:cs="Book Antiqua"/>
          <w:kern w:val="0"/>
          <w:sz w:val="24"/>
          <w:szCs w:val="24"/>
        </w:rPr>
        <w:t>, Nagy LE. Pathogenesis of alcoholic liver disease: interactions between parenchymal and non-parenchymal cells. </w:t>
      </w:r>
      <w:r w:rsidRPr="009765BB">
        <w:rPr>
          <w:rFonts w:ascii="Book Antiqua" w:hAnsi="Book Antiqua" w:cs="Book Antiqua"/>
          <w:i/>
          <w:iCs/>
          <w:kern w:val="0"/>
          <w:sz w:val="24"/>
          <w:szCs w:val="24"/>
        </w:rPr>
        <w:t>J Dig Dis</w:t>
      </w:r>
      <w:r w:rsidRPr="009765BB">
        <w:rPr>
          <w:rFonts w:ascii="Book Antiqua" w:hAnsi="Book Antiqua" w:cs="Book Antiqua"/>
          <w:kern w:val="0"/>
          <w:sz w:val="24"/>
          <w:szCs w:val="24"/>
        </w:rPr>
        <w:t> 2011; </w:t>
      </w:r>
      <w:r w:rsidRPr="009765BB">
        <w:rPr>
          <w:rFonts w:ascii="Book Antiqua" w:hAnsi="Book Antiqua" w:cs="Book Antiqua"/>
          <w:b/>
          <w:bCs/>
          <w:kern w:val="0"/>
          <w:sz w:val="24"/>
          <w:szCs w:val="24"/>
        </w:rPr>
        <w:t>12</w:t>
      </w:r>
      <w:r w:rsidRPr="009765BB">
        <w:rPr>
          <w:rFonts w:ascii="Book Antiqua" w:hAnsi="Book Antiqua" w:cs="Book Antiqua"/>
          <w:kern w:val="0"/>
          <w:sz w:val="24"/>
          <w:szCs w:val="24"/>
        </w:rPr>
        <w:t>: 3-9 [PMID: 21091930 DOI:</w:t>
      </w:r>
      <w:r w:rsidRPr="009765BB">
        <w:rPr>
          <w:rFonts w:ascii="Book Antiqua" w:hAnsi="Book Antiqua" w:cs="Book Antiqua"/>
          <w:sz w:val="24"/>
          <w:szCs w:val="24"/>
        </w:rPr>
        <w:t xml:space="preserve"> </w:t>
      </w:r>
      <w:r w:rsidRPr="009765BB">
        <w:rPr>
          <w:rFonts w:ascii="Book Antiqua" w:hAnsi="Book Antiqua" w:cs="Book Antiqua"/>
          <w:sz w:val="24"/>
          <w:szCs w:val="24"/>
          <w:shd w:val="clear" w:color="auto" w:fill="FFFFFF"/>
        </w:rPr>
        <w:t>10.1111/j.1751-2980.2010.00468.x</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11 </w:t>
      </w:r>
      <w:r w:rsidRPr="009765BB">
        <w:rPr>
          <w:rFonts w:ascii="Book Antiqua" w:hAnsi="Book Antiqua" w:cs="Book Antiqua"/>
          <w:b/>
          <w:bCs/>
          <w:kern w:val="0"/>
          <w:sz w:val="24"/>
          <w:szCs w:val="24"/>
        </w:rPr>
        <w:t>Wan J</w:t>
      </w:r>
      <w:r w:rsidRPr="009765BB">
        <w:rPr>
          <w:rFonts w:ascii="Book Antiqua" w:hAnsi="Book Antiqua" w:cs="Book Antiqua"/>
          <w:kern w:val="0"/>
          <w:sz w:val="24"/>
          <w:szCs w:val="24"/>
        </w:rPr>
        <w:t>, Benkdane M, Teixeira-Clerc F, Bonnafous S, Louvet A, Lafdil F, Pecker F, Tran A, Gual P, Mallat A, Lotersztajn S, Pavoine C. M2 Kupffer cells promote M1 Kupffer cell apoptosis: a protective mechanism against alcoholic and nonalcoholic fatty liver disease. </w:t>
      </w:r>
      <w:r w:rsidRPr="009765BB">
        <w:rPr>
          <w:rFonts w:ascii="Book Antiqua" w:hAnsi="Book Antiqua" w:cs="Book Antiqua"/>
          <w:i/>
          <w:iCs/>
          <w:kern w:val="0"/>
          <w:sz w:val="24"/>
          <w:szCs w:val="24"/>
        </w:rPr>
        <w:t>Hepatology</w:t>
      </w:r>
      <w:r w:rsidRPr="009765BB">
        <w:rPr>
          <w:rFonts w:ascii="Book Antiqua" w:hAnsi="Book Antiqua" w:cs="Book Antiqua"/>
          <w:kern w:val="0"/>
          <w:sz w:val="24"/>
          <w:szCs w:val="24"/>
        </w:rPr>
        <w:t> 2014; </w:t>
      </w:r>
      <w:r w:rsidRPr="009765BB">
        <w:rPr>
          <w:rFonts w:ascii="Book Antiqua" w:hAnsi="Book Antiqua" w:cs="Book Antiqua"/>
          <w:b/>
          <w:bCs/>
          <w:kern w:val="0"/>
          <w:sz w:val="24"/>
          <w:szCs w:val="24"/>
        </w:rPr>
        <w:t>59</w:t>
      </w:r>
      <w:r w:rsidRPr="009765BB">
        <w:rPr>
          <w:rFonts w:ascii="Book Antiqua" w:hAnsi="Book Antiqua" w:cs="Book Antiqua"/>
          <w:kern w:val="0"/>
          <w:sz w:val="24"/>
          <w:szCs w:val="24"/>
        </w:rPr>
        <w:t xml:space="preserve">: 130-142 [PMID: 23832548 DOI: </w:t>
      </w:r>
      <w:r w:rsidRPr="009765BB">
        <w:rPr>
          <w:rFonts w:ascii="Book Antiqua" w:hAnsi="Book Antiqua" w:cs="Book Antiqua"/>
          <w:sz w:val="24"/>
          <w:szCs w:val="24"/>
          <w:shd w:val="clear" w:color="auto" w:fill="FFFFFF"/>
        </w:rPr>
        <w:t>10.1002/hep.26607</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12 </w:t>
      </w:r>
      <w:r w:rsidRPr="009765BB">
        <w:rPr>
          <w:rFonts w:ascii="Book Antiqua" w:hAnsi="Book Antiqua" w:cs="Book Antiqua"/>
          <w:b/>
          <w:bCs/>
          <w:kern w:val="0"/>
          <w:sz w:val="24"/>
          <w:szCs w:val="24"/>
        </w:rPr>
        <w:t>van Golen RF</w:t>
      </w:r>
      <w:r w:rsidRPr="009765BB">
        <w:rPr>
          <w:rFonts w:ascii="Book Antiqua" w:hAnsi="Book Antiqua" w:cs="Book Antiqua"/>
          <w:kern w:val="0"/>
          <w:sz w:val="24"/>
          <w:szCs w:val="24"/>
        </w:rPr>
        <w:t>, van Gulik TM, Heger M. Mechanistic overview of reactive species-induced degradation of the endothelial glycocalyx during hepatic ischemia/reperfusion injury. </w:t>
      </w:r>
      <w:r w:rsidRPr="009765BB">
        <w:rPr>
          <w:rFonts w:ascii="Book Antiqua" w:hAnsi="Book Antiqua" w:cs="Book Antiqua"/>
          <w:i/>
          <w:iCs/>
          <w:kern w:val="0"/>
          <w:sz w:val="24"/>
          <w:szCs w:val="24"/>
        </w:rPr>
        <w:t>Free Radic Biol Med</w:t>
      </w:r>
      <w:r w:rsidRPr="009765BB">
        <w:rPr>
          <w:rFonts w:ascii="Book Antiqua" w:hAnsi="Book Antiqua" w:cs="Book Antiqua"/>
          <w:kern w:val="0"/>
          <w:sz w:val="24"/>
          <w:szCs w:val="24"/>
        </w:rPr>
        <w:t> 2012; </w:t>
      </w:r>
      <w:r w:rsidRPr="009765BB">
        <w:rPr>
          <w:rFonts w:ascii="Book Antiqua" w:hAnsi="Book Antiqua" w:cs="Book Antiqua"/>
          <w:b/>
          <w:bCs/>
          <w:kern w:val="0"/>
          <w:sz w:val="24"/>
          <w:szCs w:val="24"/>
        </w:rPr>
        <w:t>52</w:t>
      </w:r>
      <w:r w:rsidRPr="009765BB">
        <w:rPr>
          <w:rFonts w:ascii="Book Antiqua" w:hAnsi="Book Antiqua" w:cs="Book Antiqua"/>
          <w:kern w:val="0"/>
          <w:sz w:val="24"/>
          <w:szCs w:val="24"/>
        </w:rPr>
        <w:t xml:space="preserve">: 1382-1402 [PMID: 22326617 DOI: </w:t>
      </w:r>
      <w:r w:rsidRPr="009765BB">
        <w:rPr>
          <w:rFonts w:ascii="Book Antiqua" w:hAnsi="Book Antiqua" w:cs="Book Antiqua"/>
          <w:sz w:val="24"/>
          <w:szCs w:val="24"/>
          <w:shd w:val="clear" w:color="auto" w:fill="FFFFFF"/>
        </w:rPr>
        <w:t>10.1016/j.freeradbiomed.2012.01.013</w:t>
      </w:r>
      <w:r w:rsidRPr="009765BB">
        <w:rPr>
          <w:rFonts w:ascii="Book Antiqua" w:hAnsi="Book Antiqua" w:cs="Book Antiqua"/>
          <w:kern w:val="0"/>
          <w:sz w:val="24"/>
          <w:szCs w:val="24"/>
        </w:rPr>
        <w:t>]</w:t>
      </w:r>
    </w:p>
    <w:p w:rsidR="00A83D1A" w:rsidRPr="009765BB" w:rsidRDefault="00A83D1A" w:rsidP="00F618FF">
      <w:pPr>
        <w:widowControl/>
        <w:spacing w:line="360" w:lineRule="auto"/>
        <w:rPr>
          <w:rFonts w:ascii="Book Antiqua" w:hAnsi="Book Antiqua" w:cs="Book Antiqua"/>
          <w:kern w:val="0"/>
          <w:sz w:val="24"/>
          <w:szCs w:val="24"/>
        </w:rPr>
      </w:pPr>
      <w:r w:rsidRPr="009765BB">
        <w:rPr>
          <w:rFonts w:ascii="Book Antiqua" w:hAnsi="Book Antiqua" w:cs="Book Antiqua"/>
          <w:kern w:val="0"/>
          <w:sz w:val="24"/>
          <w:szCs w:val="24"/>
        </w:rPr>
        <w:t>13 </w:t>
      </w:r>
      <w:r w:rsidRPr="009765BB">
        <w:rPr>
          <w:rFonts w:ascii="Book Antiqua" w:hAnsi="Book Antiqua" w:cs="Book Antiqua"/>
          <w:b/>
          <w:bCs/>
          <w:kern w:val="0"/>
          <w:sz w:val="24"/>
          <w:szCs w:val="24"/>
        </w:rPr>
        <w:t>Yeligar SM</w:t>
      </w:r>
      <w:r w:rsidRPr="009765BB">
        <w:rPr>
          <w:rFonts w:ascii="Book Antiqua" w:hAnsi="Book Antiqua" w:cs="Book Antiqua"/>
          <w:kern w:val="0"/>
          <w:sz w:val="24"/>
          <w:szCs w:val="24"/>
        </w:rPr>
        <w:t>, Machida K, Tsukamoto H, Kalra VK. Ethanol augments RANTES/CCL5 expression in rat liver sinusoidal endothelial cells and human endothelial cells via activation of NF-kappa B, HIF-1 alpha, and AP-1. </w:t>
      </w:r>
      <w:r w:rsidRPr="009765BB">
        <w:rPr>
          <w:rFonts w:ascii="Book Antiqua" w:hAnsi="Book Antiqua" w:cs="Book Antiqua"/>
          <w:i/>
          <w:iCs/>
          <w:kern w:val="0"/>
          <w:sz w:val="24"/>
          <w:szCs w:val="24"/>
        </w:rPr>
        <w:t>J Immunol</w:t>
      </w:r>
      <w:r w:rsidRPr="009765BB">
        <w:rPr>
          <w:rFonts w:ascii="Book Antiqua" w:hAnsi="Book Antiqua" w:cs="Book Antiqua"/>
          <w:kern w:val="0"/>
          <w:sz w:val="24"/>
          <w:szCs w:val="24"/>
        </w:rPr>
        <w:t> 2009; </w:t>
      </w:r>
      <w:r w:rsidRPr="009765BB">
        <w:rPr>
          <w:rFonts w:ascii="Book Antiqua" w:hAnsi="Book Antiqua" w:cs="Book Antiqua"/>
          <w:b/>
          <w:bCs/>
          <w:kern w:val="0"/>
          <w:sz w:val="24"/>
          <w:szCs w:val="24"/>
        </w:rPr>
        <w:t>183</w:t>
      </w:r>
      <w:r w:rsidRPr="009765BB">
        <w:rPr>
          <w:rFonts w:ascii="Book Antiqua" w:hAnsi="Book Antiqua" w:cs="Book Antiqua"/>
          <w:kern w:val="0"/>
          <w:sz w:val="24"/>
          <w:szCs w:val="24"/>
        </w:rPr>
        <w:t xml:space="preserve">: 5964-5976 [PMID: 19828633 DOI: </w:t>
      </w:r>
      <w:r w:rsidRPr="009765BB">
        <w:rPr>
          <w:rFonts w:ascii="Book Antiqua" w:hAnsi="Book Antiqua" w:cs="Book Antiqua"/>
          <w:sz w:val="24"/>
          <w:szCs w:val="24"/>
          <w:shd w:val="clear" w:color="auto" w:fill="FFFFFF"/>
        </w:rPr>
        <w:t>10.4049/jimmunol.0901564</w:t>
      </w:r>
      <w:r w:rsidRPr="009765BB">
        <w:rPr>
          <w:rFonts w:ascii="Book Antiqua" w:hAnsi="Book Antiqua" w:cs="Book Antiqua"/>
          <w:kern w:val="0"/>
          <w:sz w:val="24"/>
          <w:szCs w:val="24"/>
        </w:rPr>
        <w:t>]</w:t>
      </w:r>
    </w:p>
    <w:p w:rsidR="00A83D1A" w:rsidRPr="009765BB" w:rsidRDefault="00A83D1A" w:rsidP="00F618FF">
      <w:pPr>
        <w:spacing w:line="360" w:lineRule="auto"/>
        <w:rPr>
          <w:rFonts w:ascii="Book Antiqua" w:hAnsi="Book Antiqua" w:cs="Book Antiqua"/>
          <w:sz w:val="24"/>
          <w:szCs w:val="24"/>
        </w:rPr>
      </w:pPr>
    </w:p>
    <w:p w:rsidR="00A83D1A" w:rsidRPr="009765BB" w:rsidRDefault="00A83D1A" w:rsidP="00102B0E">
      <w:pPr>
        <w:wordWrap w:val="0"/>
        <w:spacing w:line="360" w:lineRule="auto"/>
        <w:ind w:left="520" w:hangingChars="200" w:hanging="520"/>
        <w:jc w:val="right"/>
        <w:rPr>
          <w:rFonts w:ascii="Book Antiqua" w:hAnsi="Book Antiqua"/>
          <w:color w:val="000000"/>
          <w:sz w:val="24"/>
          <w:lang w:eastAsia="zh-CN"/>
        </w:rPr>
      </w:pPr>
      <w:r w:rsidRPr="009765BB">
        <w:rPr>
          <w:rFonts w:ascii="Book Antiqua" w:hAnsi="Book Antiqua"/>
          <w:b/>
          <w:sz w:val="24"/>
          <w:lang w:eastAsia="zh-CN"/>
        </w:rPr>
        <w:t xml:space="preserve"> </w:t>
      </w:r>
      <w:r w:rsidRPr="009765BB">
        <w:rPr>
          <w:rFonts w:ascii="Book Antiqua" w:hAnsi="Book Antiqua"/>
          <w:b/>
          <w:sz w:val="24"/>
        </w:rPr>
        <w:t>P- Reviewer:</w:t>
      </w:r>
      <w:r w:rsidRPr="009765BB">
        <w:rPr>
          <w:rFonts w:ascii="Book Antiqua" w:hAnsi="Book Antiqua"/>
          <w:b/>
          <w:sz w:val="24"/>
          <w:lang w:eastAsia="zh-CN"/>
        </w:rPr>
        <w:t xml:space="preserve"> </w:t>
      </w:r>
      <w:r w:rsidRPr="009765BB">
        <w:rPr>
          <w:rFonts w:ascii="Book Antiqua" w:hAnsi="Book Antiqua" w:cs="Book Antiqua"/>
          <w:kern w:val="0"/>
          <w:sz w:val="24"/>
          <w:szCs w:val="24"/>
        </w:rPr>
        <w:t>Heger M, Sirin G, Tsunedomi R, Vespasiani-Gentilucci U</w:t>
      </w:r>
    </w:p>
    <w:p w:rsidR="00A83D1A" w:rsidRPr="009765BB" w:rsidRDefault="00A83D1A" w:rsidP="00102B0E">
      <w:pPr>
        <w:spacing w:line="360" w:lineRule="auto"/>
        <w:ind w:left="520" w:hangingChars="200" w:hanging="520"/>
        <w:jc w:val="right"/>
        <w:rPr>
          <w:rFonts w:ascii="Book Antiqua" w:hAnsi="Book Antiqua"/>
          <w:color w:val="000000"/>
          <w:sz w:val="24"/>
        </w:rPr>
      </w:pPr>
      <w:r w:rsidRPr="009765BB">
        <w:rPr>
          <w:rFonts w:ascii="Book Antiqua" w:hAnsi="Book Antiqua"/>
          <w:b/>
          <w:sz w:val="24"/>
        </w:rPr>
        <w:t>S- Editor:</w:t>
      </w:r>
      <w:r w:rsidRPr="009765BB">
        <w:rPr>
          <w:rFonts w:ascii="Book Antiqua" w:hAnsi="Book Antiqua"/>
          <w:sz w:val="24"/>
        </w:rPr>
        <w:t xml:space="preserve"> Gong XM</w:t>
      </w:r>
    </w:p>
    <w:p w:rsidR="00A83D1A" w:rsidRPr="005A121A" w:rsidRDefault="00A83D1A" w:rsidP="00053B2C">
      <w:pPr>
        <w:spacing w:line="360" w:lineRule="auto"/>
        <w:ind w:left="520" w:hangingChars="200" w:hanging="520"/>
        <w:jc w:val="right"/>
        <w:rPr>
          <w:rFonts w:ascii="Book Antiqua" w:hAnsi="Book Antiqua"/>
          <w:b/>
          <w:sz w:val="24"/>
          <w:lang w:eastAsia="zh-CN"/>
        </w:rPr>
      </w:pPr>
      <w:r w:rsidRPr="009765BB">
        <w:rPr>
          <w:rFonts w:ascii="Book Antiqua" w:hAnsi="Book Antiqua"/>
          <w:b/>
          <w:sz w:val="24"/>
        </w:rPr>
        <w:t>L- Editor:</w:t>
      </w:r>
      <w:r w:rsidRPr="009765BB">
        <w:rPr>
          <w:rFonts w:ascii="Book Antiqua" w:hAnsi="Book Antiqua"/>
          <w:sz w:val="24"/>
        </w:rPr>
        <w:t xml:space="preserve"> </w:t>
      </w:r>
      <w:r w:rsidRPr="009765BB">
        <w:rPr>
          <w:rFonts w:ascii="Book Antiqua" w:hAnsi="Book Antiqua"/>
          <w:b/>
          <w:sz w:val="24"/>
        </w:rPr>
        <w:t>E- Editor:</w:t>
      </w:r>
    </w:p>
    <w:sectPr w:rsidR="00A83D1A" w:rsidRPr="005A121A" w:rsidSect="001A5917">
      <w:headerReference w:type="default" r:id="rId7"/>
      <w:footerReference w:type="default" r:id="rId8"/>
      <w:pgSz w:w="11906" w:h="16838"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BD" w:rsidRDefault="00EB6FBD" w:rsidP="00835113">
      <w:pPr>
        <w:rPr>
          <w:rFonts w:cs="Arial"/>
        </w:rPr>
      </w:pPr>
      <w:r>
        <w:rPr>
          <w:rFonts w:cs="Arial"/>
        </w:rPr>
        <w:separator/>
      </w:r>
    </w:p>
  </w:endnote>
  <w:endnote w:type="continuationSeparator" w:id="0">
    <w:p w:rsidR="00EB6FBD" w:rsidRDefault="00EB6FBD" w:rsidP="00835113">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1A" w:rsidRDefault="00EB6FBD">
    <w:pPr>
      <w:pStyle w:val="Footer"/>
      <w:jc w:val="center"/>
      <w:rPr>
        <w:rFonts w:cs="Arial"/>
      </w:rPr>
    </w:pPr>
    <w:r>
      <w:fldChar w:fldCharType="begin"/>
    </w:r>
    <w:r>
      <w:instrText xml:space="preserve"> PAGE   \* MERGEFORMAT </w:instrText>
    </w:r>
    <w:r>
      <w:fldChar w:fldCharType="separate"/>
    </w:r>
    <w:r w:rsidR="00102B0E">
      <w:rPr>
        <w:noProof/>
      </w:rPr>
      <w:t>1</w:t>
    </w:r>
    <w:r>
      <w:rPr>
        <w:noProof/>
      </w:rPr>
      <w:fldChar w:fldCharType="end"/>
    </w:r>
  </w:p>
  <w:p w:rsidR="00A83D1A" w:rsidRDefault="00A83D1A">
    <w:pPr>
      <w:pStyle w:val="Footer"/>
      <w:rPr>
        <w:rFonts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BD" w:rsidRDefault="00EB6FBD" w:rsidP="00835113">
      <w:pPr>
        <w:rPr>
          <w:rFonts w:cs="Arial"/>
        </w:rPr>
      </w:pPr>
      <w:r>
        <w:rPr>
          <w:rFonts w:cs="Arial"/>
        </w:rPr>
        <w:separator/>
      </w:r>
    </w:p>
  </w:footnote>
  <w:footnote w:type="continuationSeparator" w:id="0">
    <w:p w:rsidR="00EB6FBD" w:rsidRDefault="00EB6FBD" w:rsidP="00835113">
      <w:pPr>
        <w:rPr>
          <w:rFonts w:cs="Arial"/>
        </w:rPr>
      </w:pPr>
      <w:r>
        <w:rPr>
          <w:rFonts w:cs="Arial"/>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1A" w:rsidRDefault="00A83D1A">
    <w:pPr>
      <w:pStyle w:val="Header"/>
      <w:rPr>
        <w:rFonts w:cs="Arial"/>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18"/>
    <w:rsid w:val="000166C8"/>
    <w:rsid w:val="00053B2C"/>
    <w:rsid w:val="0005502D"/>
    <w:rsid w:val="0005629E"/>
    <w:rsid w:val="000605B6"/>
    <w:rsid w:val="0007195D"/>
    <w:rsid w:val="00090BB8"/>
    <w:rsid w:val="000B3DBF"/>
    <w:rsid w:val="000C10C0"/>
    <w:rsid w:val="000D1B10"/>
    <w:rsid w:val="000D432C"/>
    <w:rsid w:val="000E6688"/>
    <w:rsid w:val="000F60EC"/>
    <w:rsid w:val="0010223D"/>
    <w:rsid w:val="00102B0E"/>
    <w:rsid w:val="001043FF"/>
    <w:rsid w:val="00124AB4"/>
    <w:rsid w:val="00130127"/>
    <w:rsid w:val="0015736B"/>
    <w:rsid w:val="00164DD6"/>
    <w:rsid w:val="00167407"/>
    <w:rsid w:val="00173A93"/>
    <w:rsid w:val="00180A36"/>
    <w:rsid w:val="0018144A"/>
    <w:rsid w:val="00181C01"/>
    <w:rsid w:val="00196EAF"/>
    <w:rsid w:val="001977D5"/>
    <w:rsid w:val="001A2EEB"/>
    <w:rsid w:val="001A3496"/>
    <w:rsid w:val="001A5917"/>
    <w:rsid w:val="001A7721"/>
    <w:rsid w:val="001B44CD"/>
    <w:rsid w:val="001C0E7A"/>
    <w:rsid w:val="001D124B"/>
    <w:rsid w:val="001D5552"/>
    <w:rsid w:val="001F2CCD"/>
    <w:rsid w:val="00200CBF"/>
    <w:rsid w:val="00207BBF"/>
    <w:rsid w:val="0022714E"/>
    <w:rsid w:val="002428FC"/>
    <w:rsid w:val="002566FB"/>
    <w:rsid w:val="00264FD0"/>
    <w:rsid w:val="002A42AE"/>
    <w:rsid w:val="002B467C"/>
    <w:rsid w:val="002D4D4B"/>
    <w:rsid w:val="002E6C70"/>
    <w:rsid w:val="002F4DCD"/>
    <w:rsid w:val="00314788"/>
    <w:rsid w:val="003213A7"/>
    <w:rsid w:val="003343D8"/>
    <w:rsid w:val="00345692"/>
    <w:rsid w:val="00352108"/>
    <w:rsid w:val="00352D2F"/>
    <w:rsid w:val="00357D9F"/>
    <w:rsid w:val="003604A2"/>
    <w:rsid w:val="0037569E"/>
    <w:rsid w:val="0038000B"/>
    <w:rsid w:val="00381700"/>
    <w:rsid w:val="00384BCF"/>
    <w:rsid w:val="00395C17"/>
    <w:rsid w:val="0039616D"/>
    <w:rsid w:val="003A0F8B"/>
    <w:rsid w:val="003A6C23"/>
    <w:rsid w:val="003C749F"/>
    <w:rsid w:val="003D0E6D"/>
    <w:rsid w:val="00417294"/>
    <w:rsid w:val="00436A13"/>
    <w:rsid w:val="00440766"/>
    <w:rsid w:val="00453ED9"/>
    <w:rsid w:val="0046455F"/>
    <w:rsid w:val="0046605D"/>
    <w:rsid w:val="004701CC"/>
    <w:rsid w:val="004A46BE"/>
    <w:rsid w:val="004C0531"/>
    <w:rsid w:val="004C10A9"/>
    <w:rsid w:val="00514434"/>
    <w:rsid w:val="005204B9"/>
    <w:rsid w:val="00533718"/>
    <w:rsid w:val="005341A6"/>
    <w:rsid w:val="00543A12"/>
    <w:rsid w:val="00550E96"/>
    <w:rsid w:val="0056178B"/>
    <w:rsid w:val="00567971"/>
    <w:rsid w:val="00567B29"/>
    <w:rsid w:val="00570279"/>
    <w:rsid w:val="00574B45"/>
    <w:rsid w:val="0059777A"/>
    <w:rsid w:val="00597B4E"/>
    <w:rsid w:val="005A121A"/>
    <w:rsid w:val="005B5171"/>
    <w:rsid w:val="005C1020"/>
    <w:rsid w:val="00607F92"/>
    <w:rsid w:val="006130B4"/>
    <w:rsid w:val="0066464A"/>
    <w:rsid w:val="006841EE"/>
    <w:rsid w:val="00685ACD"/>
    <w:rsid w:val="00692C53"/>
    <w:rsid w:val="006B701A"/>
    <w:rsid w:val="006C1CDE"/>
    <w:rsid w:val="006C21B6"/>
    <w:rsid w:val="006D1320"/>
    <w:rsid w:val="006E48BF"/>
    <w:rsid w:val="006E6FBC"/>
    <w:rsid w:val="006F02BC"/>
    <w:rsid w:val="006F7D90"/>
    <w:rsid w:val="007005AD"/>
    <w:rsid w:val="0070064D"/>
    <w:rsid w:val="007019FF"/>
    <w:rsid w:val="00711FB7"/>
    <w:rsid w:val="00717A3E"/>
    <w:rsid w:val="0072510B"/>
    <w:rsid w:val="0074730F"/>
    <w:rsid w:val="007632F0"/>
    <w:rsid w:val="00771FEE"/>
    <w:rsid w:val="007F2809"/>
    <w:rsid w:val="008150D2"/>
    <w:rsid w:val="00817CC5"/>
    <w:rsid w:val="00835113"/>
    <w:rsid w:val="00841147"/>
    <w:rsid w:val="008459BB"/>
    <w:rsid w:val="0084738F"/>
    <w:rsid w:val="008C69CC"/>
    <w:rsid w:val="008D0B33"/>
    <w:rsid w:val="008D0C66"/>
    <w:rsid w:val="008E333A"/>
    <w:rsid w:val="008F3F93"/>
    <w:rsid w:val="00904034"/>
    <w:rsid w:val="009166B3"/>
    <w:rsid w:val="00944237"/>
    <w:rsid w:val="00950D42"/>
    <w:rsid w:val="009659DA"/>
    <w:rsid w:val="00972173"/>
    <w:rsid w:val="009765BB"/>
    <w:rsid w:val="00981E21"/>
    <w:rsid w:val="009A0E22"/>
    <w:rsid w:val="009A3D38"/>
    <w:rsid w:val="009A6209"/>
    <w:rsid w:val="009C0521"/>
    <w:rsid w:val="009D68CE"/>
    <w:rsid w:val="009E1A93"/>
    <w:rsid w:val="00A47DA9"/>
    <w:rsid w:val="00A50D18"/>
    <w:rsid w:val="00A77268"/>
    <w:rsid w:val="00A77C3A"/>
    <w:rsid w:val="00A80AB3"/>
    <w:rsid w:val="00A83A5A"/>
    <w:rsid w:val="00A83D1A"/>
    <w:rsid w:val="00A9442E"/>
    <w:rsid w:val="00AB1BDB"/>
    <w:rsid w:val="00AF7634"/>
    <w:rsid w:val="00B22125"/>
    <w:rsid w:val="00B245D0"/>
    <w:rsid w:val="00B2636E"/>
    <w:rsid w:val="00B35562"/>
    <w:rsid w:val="00B703D9"/>
    <w:rsid w:val="00B8048F"/>
    <w:rsid w:val="00B94599"/>
    <w:rsid w:val="00BA0421"/>
    <w:rsid w:val="00BB0876"/>
    <w:rsid w:val="00BB5CC8"/>
    <w:rsid w:val="00BC4C5C"/>
    <w:rsid w:val="00BF5555"/>
    <w:rsid w:val="00BF66DF"/>
    <w:rsid w:val="00C01EBC"/>
    <w:rsid w:val="00C0763A"/>
    <w:rsid w:val="00C341A0"/>
    <w:rsid w:val="00C57FB7"/>
    <w:rsid w:val="00C6264E"/>
    <w:rsid w:val="00C764E7"/>
    <w:rsid w:val="00C7785C"/>
    <w:rsid w:val="00C97D7F"/>
    <w:rsid w:val="00D062C3"/>
    <w:rsid w:val="00D17312"/>
    <w:rsid w:val="00D220E5"/>
    <w:rsid w:val="00D23D9A"/>
    <w:rsid w:val="00D30507"/>
    <w:rsid w:val="00D3244D"/>
    <w:rsid w:val="00D35F9D"/>
    <w:rsid w:val="00D416E8"/>
    <w:rsid w:val="00D534F5"/>
    <w:rsid w:val="00D54FC5"/>
    <w:rsid w:val="00D86CD8"/>
    <w:rsid w:val="00DA2373"/>
    <w:rsid w:val="00DA76AA"/>
    <w:rsid w:val="00DB08DF"/>
    <w:rsid w:val="00DC6FF6"/>
    <w:rsid w:val="00DD75C9"/>
    <w:rsid w:val="00DE1FBF"/>
    <w:rsid w:val="00DF2424"/>
    <w:rsid w:val="00DF26A5"/>
    <w:rsid w:val="00DF5143"/>
    <w:rsid w:val="00E064B7"/>
    <w:rsid w:val="00E074B9"/>
    <w:rsid w:val="00E22962"/>
    <w:rsid w:val="00E2383A"/>
    <w:rsid w:val="00E27AC4"/>
    <w:rsid w:val="00E558E6"/>
    <w:rsid w:val="00E55DBA"/>
    <w:rsid w:val="00E56D50"/>
    <w:rsid w:val="00E712D6"/>
    <w:rsid w:val="00E83800"/>
    <w:rsid w:val="00EA2CE1"/>
    <w:rsid w:val="00EB059A"/>
    <w:rsid w:val="00EB5F32"/>
    <w:rsid w:val="00EB5FB2"/>
    <w:rsid w:val="00EB6FBD"/>
    <w:rsid w:val="00EC1558"/>
    <w:rsid w:val="00F12DFD"/>
    <w:rsid w:val="00F22807"/>
    <w:rsid w:val="00F23E8D"/>
    <w:rsid w:val="00F31273"/>
    <w:rsid w:val="00F51DDA"/>
    <w:rsid w:val="00F618FF"/>
    <w:rsid w:val="00F76B11"/>
    <w:rsid w:val="00F777C1"/>
    <w:rsid w:val="00F92218"/>
    <w:rsid w:val="00FA5D7E"/>
    <w:rsid w:val="00FB579D"/>
    <w:rsid w:val="00FD3D14"/>
    <w:rsid w:val="00FD51A7"/>
    <w:rsid w:val="00FE7534"/>
    <w:rsid w:val="00FF0B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宋体" w:hAnsi="Century"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33"/>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F92218"/>
    <w:rPr>
      <w:rFonts w:cs="Times New Roman"/>
    </w:rPr>
  </w:style>
  <w:style w:type="paragraph" w:styleId="Header">
    <w:name w:val="header"/>
    <w:basedOn w:val="Normal"/>
    <w:link w:val="HeaderChar"/>
    <w:uiPriority w:val="99"/>
    <w:rsid w:val="00835113"/>
    <w:pPr>
      <w:tabs>
        <w:tab w:val="center" w:pos="4252"/>
        <w:tab w:val="right" w:pos="8504"/>
      </w:tabs>
      <w:snapToGrid w:val="0"/>
    </w:pPr>
  </w:style>
  <w:style w:type="character" w:customStyle="1" w:styleId="HeaderChar">
    <w:name w:val="Header Char"/>
    <w:link w:val="Header"/>
    <w:uiPriority w:val="99"/>
    <w:locked/>
    <w:rsid w:val="00835113"/>
    <w:rPr>
      <w:rFonts w:cs="Times New Roman"/>
    </w:rPr>
  </w:style>
  <w:style w:type="paragraph" w:styleId="Footer">
    <w:name w:val="footer"/>
    <w:basedOn w:val="Normal"/>
    <w:link w:val="FooterChar"/>
    <w:uiPriority w:val="99"/>
    <w:rsid w:val="00835113"/>
    <w:pPr>
      <w:tabs>
        <w:tab w:val="center" w:pos="4252"/>
        <w:tab w:val="right" w:pos="8504"/>
      </w:tabs>
      <w:snapToGrid w:val="0"/>
    </w:pPr>
  </w:style>
  <w:style w:type="character" w:customStyle="1" w:styleId="FooterChar">
    <w:name w:val="Footer Char"/>
    <w:link w:val="Footer"/>
    <w:uiPriority w:val="99"/>
    <w:locked/>
    <w:rsid w:val="00835113"/>
    <w:rPr>
      <w:rFonts w:cs="Times New Roman"/>
    </w:rPr>
  </w:style>
  <w:style w:type="paragraph" w:styleId="ListParagraph">
    <w:name w:val="List Paragraph"/>
    <w:basedOn w:val="Normal"/>
    <w:uiPriority w:val="99"/>
    <w:qFormat/>
    <w:rsid w:val="008D0C66"/>
    <w:pPr>
      <w:ind w:left="720"/>
    </w:pPr>
  </w:style>
  <w:style w:type="paragraph" w:customStyle="1" w:styleId="CharChar2">
    <w:name w:val="Char Char2"/>
    <w:basedOn w:val="Normal"/>
    <w:autoRedefine/>
    <w:uiPriority w:val="99"/>
    <w:rsid w:val="00717A3E"/>
    <w:pPr>
      <w:tabs>
        <w:tab w:val="num" w:pos="360"/>
      </w:tabs>
      <w:ind w:left="360" w:hangingChars="200" w:hanging="360"/>
    </w:pPr>
    <w:rPr>
      <w:rFonts w:ascii="Times New Roman" w:hAnsi="Times New Roman" w:cs="Times New Roman"/>
      <w:sz w:val="24"/>
      <w:szCs w:val="24"/>
      <w:lang w:eastAsia="zh-CN"/>
    </w:rPr>
  </w:style>
  <w:style w:type="paragraph" w:styleId="CommentText">
    <w:name w:val="annotation text"/>
    <w:basedOn w:val="Normal"/>
    <w:link w:val="CommentTextChar1"/>
    <w:uiPriority w:val="99"/>
    <w:semiHidden/>
    <w:rsid w:val="00717A3E"/>
    <w:pPr>
      <w:widowControl/>
      <w:suppressAutoHyphens/>
      <w:spacing w:before="120" w:after="120"/>
      <w:jc w:val="left"/>
    </w:pPr>
    <w:rPr>
      <w:rFonts w:ascii="Calibri" w:hAnsi="Calibri" w:cs="Arial"/>
      <w:kern w:val="0"/>
      <w:sz w:val="22"/>
      <w:szCs w:val="20"/>
      <w:lang w:eastAsia="ar-SA"/>
    </w:rPr>
  </w:style>
  <w:style w:type="character" w:customStyle="1" w:styleId="CommentTextChar">
    <w:name w:val="Comment Text Char"/>
    <w:uiPriority w:val="99"/>
    <w:semiHidden/>
    <w:locked/>
    <w:rsid w:val="00FA5D7E"/>
    <w:rPr>
      <w:rFonts w:cs="Times New Roman"/>
      <w:lang w:eastAsia="ja-JP"/>
    </w:rPr>
  </w:style>
  <w:style w:type="character" w:customStyle="1" w:styleId="CommentTextChar1">
    <w:name w:val="Comment Text Char1"/>
    <w:link w:val="CommentText"/>
    <w:uiPriority w:val="99"/>
    <w:semiHidden/>
    <w:locked/>
    <w:rsid w:val="00717A3E"/>
    <w:rPr>
      <w:rFonts w:ascii="Calibri" w:hAnsi="Calibri"/>
      <w:sz w:val="22"/>
      <w:lang w:val="en-US" w:eastAsia="ar-SA" w:bidi="ar-SA"/>
    </w:rPr>
  </w:style>
  <w:style w:type="character" w:styleId="CommentReference">
    <w:name w:val="annotation reference"/>
    <w:uiPriority w:val="99"/>
    <w:semiHidden/>
    <w:rsid w:val="00C764E7"/>
    <w:rPr>
      <w:rFonts w:cs="Times New Roman"/>
      <w:sz w:val="21"/>
      <w:szCs w:val="21"/>
    </w:rPr>
  </w:style>
  <w:style w:type="paragraph" w:styleId="CommentSubject">
    <w:name w:val="annotation subject"/>
    <w:basedOn w:val="CommentText"/>
    <w:next w:val="CommentText"/>
    <w:link w:val="CommentSubjectChar"/>
    <w:uiPriority w:val="99"/>
    <w:semiHidden/>
    <w:rsid w:val="00C764E7"/>
    <w:pPr>
      <w:widowControl w:val="0"/>
      <w:suppressAutoHyphens w:val="0"/>
      <w:spacing w:before="0" w:after="0"/>
    </w:pPr>
    <w:rPr>
      <w:rFonts w:ascii="Century" w:eastAsia="MS Mincho" w:hAnsi="Century" w:cs="Century"/>
      <w:b/>
      <w:bCs/>
      <w:kern w:val="2"/>
      <w:sz w:val="21"/>
      <w:szCs w:val="21"/>
      <w:lang w:eastAsia="ja-JP"/>
    </w:rPr>
  </w:style>
  <w:style w:type="character" w:customStyle="1" w:styleId="CommentSubjectChar">
    <w:name w:val="Comment Subject Char"/>
    <w:link w:val="CommentSubject"/>
    <w:uiPriority w:val="99"/>
    <w:semiHidden/>
    <w:locked/>
    <w:rsid w:val="00FA5D7E"/>
    <w:rPr>
      <w:rFonts w:ascii="Calibri" w:hAnsi="Calibri" w:cs="Calibri"/>
      <w:b/>
      <w:bCs/>
      <w:sz w:val="22"/>
      <w:szCs w:val="22"/>
      <w:lang w:val="en-US" w:eastAsia="ja-JP" w:bidi="ar-SA"/>
    </w:rPr>
  </w:style>
  <w:style w:type="paragraph" w:styleId="BalloonText">
    <w:name w:val="Balloon Text"/>
    <w:basedOn w:val="Normal"/>
    <w:link w:val="BalloonTextChar"/>
    <w:uiPriority w:val="99"/>
    <w:semiHidden/>
    <w:rsid w:val="00C764E7"/>
    <w:rPr>
      <w:sz w:val="18"/>
      <w:szCs w:val="18"/>
    </w:rPr>
  </w:style>
  <w:style w:type="character" w:customStyle="1" w:styleId="BalloonTextChar">
    <w:name w:val="Balloon Text Char"/>
    <w:link w:val="BalloonText"/>
    <w:uiPriority w:val="99"/>
    <w:semiHidden/>
    <w:locked/>
    <w:rsid w:val="00FA5D7E"/>
    <w:rPr>
      <w:rFonts w:cs="Times New Roman"/>
      <w:sz w:val="2"/>
      <w:szCs w:val="2"/>
      <w:lang w:eastAsia="ja-JP"/>
    </w:rPr>
  </w:style>
  <w:style w:type="character" w:styleId="Hyperlink">
    <w:name w:val="Hyperlink"/>
    <w:uiPriority w:val="99"/>
    <w:rsid w:val="001A7721"/>
    <w:rPr>
      <w:rFonts w:cs="Times New Roman"/>
      <w:color w:val="0000FF"/>
      <w:u w:val="single"/>
    </w:rPr>
  </w:style>
  <w:style w:type="character" w:customStyle="1" w:styleId="CharChar">
    <w:name w:val="Char Char"/>
    <w:uiPriority w:val="99"/>
    <w:rsid w:val="009C0521"/>
    <w:rPr>
      <w:rFonts w:ascii="宋体"/>
      <w:kern w:val="2"/>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宋体" w:hAnsi="Century"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33"/>
    <w:pPr>
      <w:widowControl w:val="0"/>
      <w:jc w:val="both"/>
    </w:pPr>
    <w:rPr>
      <w:rFonts w:cs="Century"/>
      <w:kern w:val="2"/>
      <w:sz w:val="21"/>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uiPriority w:val="99"/>
    <w:rsid w:val="00F92218"/>
    <w:rPr>
      <w:rFonts w:cs="Times New Roman"/>
    </w:rPr>
  </w:style>
  <w:style w:type="paragraph" w:styleId="Header">
    <w:name w:val="header"/>
    <w:basedOn w:val="Normal"/>
    <w:link w:val="HeaderChar"/>
    <w:uiPriority w:val="99"/>
    <w:rsid w:val="00835113"/>
    <w:pPr>
      <w:tabs>
        <w:tab w:val="center" w:pos="4252"/>
        <w:tab w:val="right" w:pos="8504"/>
      </w:tabs>
      <w:snapToGrid w:val="0"/>
    </w:pPr>
  </w:style>
  <w:style w:type="character" w:customStyle="1" w:styleId="HeaderChar">
    <w:name w:val="Header Char"/>
    <w:link w:val="Header"/>
    <w:uiPriority w:val="99"/>
    <w:locked/>
    <w:rsid w:val="00835113"/>
    <w:rPr>
      <w:rFonts w:cs="Times New Roman"/>
    </w:rPr>
  </w:style>
  <w:style w:type="paragraph" w:styleId="Footer">
    <w:name w:val="footer"/>
    <w:basedOn w:val="Normal"/>
    <w:link w:val="FooterChar"/>
    <w:uiPriority w:val="99"/>
    <w:rsid w:val="00835113"/>
    <w:pPr>
      <w:tabs>
        <w:tab w:val="center" w:pos="4252"/>
        <w:tab w:val="right" w:pos="8504"/>
      </w:tabs>
      <w:snapToGrid w:val="0"/>
    </w:pPr>
  </w:style>
  <w:style w:type="character" w:customStyle="1" w:styleId="FooterChar">
    <w:name w:val="Footer Char"/>
    <w:link w:val="Footer"/>
    <w:uiPriority w:val="99"/>
    <w:locked/>
    <w:rsid w:val="00835113"/>
    <w:rPr>
      <w:rFonts w:cs="Times New Roman"/>
    </w:rPr>
  </w:style>
  <w:style w:type="paragraph" w:styleId="ListParagraph">
    <w:name w:val="List Paragraph"/>
    <w:basedOn w:val="Normal"/>
    <w:uiPriority w:val="99"/>
    <w:qFormat/>
    <w:rsid w:val="008D0C66"/>
    <w:pPr>
      <w:ind w:left="720"/>
    </w:pPr>
  </w:style>
  <w:style w:type="paragraph" w:customStyle="1" w:styleId="CharChar2">
    <w:name w:val="Char Char2"/>
    <w:basedOn w:val="Normal"/>
    <w:autoRedefine/>
    <w:uiPriority w:val="99"/>
    <w:rsid w:val="00717A3E"/>
    <w:pPr>
      <w:tabs>
        <w:tab w:val="num" w:pos="360"/>
      </w:tabs>
      <w:ind w:left="360" w:hangingChars="200" w:hanging="360"/>
    </w:pPr>
    <w:rPr>
      <w:rFonts w:ascii="Times New Roman" w:hAnsi="Times New Roman" w:cs="Times New Roman"/>
      <w:sz w:val="24"/>
      <w:szCs w:val="24"/>
      <w:lang w:eastAsia="zh-CN"/>
    </w:rPr>
  </w:style>
  <w:style w:type="paragraph" w:styleId="CommentText">
    <w:name w:val="annotation text"/>
    <w:basedOn w:val="Normal"/>
    <w:link w:val="CommentTextChar1"/>
    <w:uiPriority w:val="99"/>
    <w:semiHidden/>
    <w:rsid w:val="00717A3E"/>
    <w:pPr>
      <w:widowControl/>
      <w:suppressAutoHyphens/>
      <w:spacing w:before="120" w:after="120"/>
      <w:jc w:val="left"/>
    </w:pPr>
    <w:rPr>
      <w:rFonts w:ascii="Calibri" w:hAnsi="Calibri" w:cs="Arial"/>
      <w:kern w:val="0"/>
      <w:sz w:val="22"/>
      <w:szCs w:val="20"/>
      <w:lang w:eastAsia="ar-SA"/>
    </w:rPr>
  </w:style>
  <w:style w:type="character" w:customStyle="1" w:styleId="CommentTextChar">
    <w:name w:val="Comment Text Char"/>
    <w:uiPriority w:val="99"/>
    <w:semiHidden/>
    <w:locked/>
    <w:rsid w:val="00FA5D7E"/>
    <w:rPr>
      <w:rFonts w:cs="Times New Roman"/>
      <w:lang w:eastAsia="ja-JP"/>
    </w:rPr>
  </w:style>
  <w:style w:type="character" w:customStyle="1" w:styleId="CommentTextChar1">
    <w:name w:val="Comment Text Char1"/>
    <w:link w:val="CommentText"/>
    <w:uiPriority w:val="99"/>
    <w:semiHidden/>
    <w:locked/>
    <w:rsid w:val="00717A3E"/>
    <w:rPr>
      <w:rFonts w:ascii="Calibri" w:hAnsi="Calibri"/>
      <w:sz w:val="22"/>
      <w:lang w:val="en-US" w:eastAsia="ar-SA" w:bidi="ar-SA"/>
    </w:rPr>
  </w:style>
  <w:style w:type="character" w:styleId="CommentReference">
    <w:name w:val="annotation reference"/>
    <w:uiPriority w:val="99"/>
    <w:semiHidden/>
    <w:rsid w:val="00C764E7"/>
    <w:rPr>
      <w:rFonts w:cs="Times New Roman"/>
      <w:sz w:val="21"/>
      <w:szCs w:val="21"/>
    </w:rPr>
  </w:style>
  <w:style w:type="paragraph" w:styleId="CommentSubject">
    <w:name w:val="annotation subject"/>
    <w:basedOn w:val="CommentText"/>
    <w:next w:val="CommentText"/>
    <w:link w:val="CommentSubjectChar"/>
    <w:uiPriority w:val="99"/>
    <w:semiHidden/>
    <w:rsid w:val="00C764E7"/>
    <w:pPr>
      <w:widowControl w:val="0"/>
      <w:suppressAutoHyphens w:val="0"/>
      <w:spacing w:before="0" w:after="0"/>
    </w:pPr>
    <w:rPr>
      <w:rFonts w:ascii="Century" w:eastAsia="MS Mincho" w:hAnsi="Century" w:cs="Century"/>
      <w:b/>
      <w:bCs/>
      <w:kern w:val="2"/>
      <w:sz w:val="21"/>
      <w:szCs w:val="21"/>
      <w:lang w:eastAsia="ja-JP"/>
    </w:rPr>
  </w:style>
  <w:style w:type="character" w:customStyle="1" w:styleId="CommentSubjectChar">
    <w:name w:val="Comment Subject Char"/>
    <w:link w:val="CommentSubject"/>
    <w:uiPriority w:val="99"/>
    <w:semiHidden/>
    <w:locked/>
    <w:rsid w:val="00FA5D7E"/>
    <w:rPr>
      <w:rFonts w:ascii="Calibri" w:hAnsi="Calibri" w:cs="Calibri"/>
      <w:b/>
      <w:bCs/>
      <w:sz w:val="22"/>
      <w:szCs w:val="22"/>
      <w:lang w:val="en-US" w:eastAsia="ja-JP" w:bidi="ar-SA"/>
    </w:rPr>
  </w:style>
  <w:style w:type="paragraph" w:styleId="BalloonText">
    <w:name w:val="Balloon Text"/>
    <w:basedOn w:val="Normal"/>
    <w:link w:val="BalloonTextChar"/>
    <w:uiPriority w:val="99"/>
    <w:semiHidden/>
    <w:rsid w:val="00C764E7"/>
    <w:rPr>
      <w:sz w:val="18"/>
      <w:szCs w:val="18"/>
    </w:rPr>
  </w:style>
  <w:style w:type="character" w:customStyle="1" w:styleId="BalloonTextChar">
    <w:name w:val="Balloon Text Char"/>
    <w:link w:val="BalloonText"/>
    <w:uiPriority w:val="99"/>
    <w:semiHidden/>
    <w:locked/>
    <w:rsid w:val="00FA5D7E"/>
    <w:rPr>
      <w:rFonts w:cs="Times New Roman"/>
      <w:sz w:val="2"/>
      <w:szCs w:val="2"/>
      <w:lang w:eastAsia="ja-JP"/>
    </w:rPr>
  </w:style>
  <w:style w:type="character" w:styleId="Hyperlink">
    <w:name w:val="Hyperlink"/>
    <w:uiPriority w:val="99"/>
    <w:rsid w:val="001A7721"/>
    <w:rPr>
      <w:rFonts w:cs="Times New Roman"/>
      <w:color w:val="0000FF"/>
      <w:u w:val="single"/>
    </w:rPr>
  </w:style>
  <w:style w:type="character" w:customStyle="1" w:styleId="CharChar">
    <w:name w:val="Char Char"/>
    <w:uiPriority w:val="99"/>
    <w:rsid w:val="009C0521"/>
    <w:rPr>
      <w:rFonts w:ascii="宋体"/>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267724">
      <w:marLeft w:val="0"/>
      <w:marRight w:val="0"/>
      <w:marTop w:val="0"/>
      <w:marBottom w:val="0"/>
      <w:divBdr>
        <w:top w:val="none" w:sz="0" w:space="0" w:color="auto"/>
        <w:left w:val="none" w:sz="0" w:space="0" w:color="auto"/>
        <w:bottom w:val="none" w:sz="0" w:space="0" w:color="auto"/>
        <w:right w:val="none" w:sz="0" w:space="0" w:color="auto"/>
      </w:divBdr>
    </w:div>
    <w:div w:id="1609267725">
      <w:marLeft w:val="0"/>
      <w:marRight w:val="0"/>
      <w:marTop w:val="0"/>
      <w:marBottom w:val="0"/>
      <w:divBdr>
        <w:top w:val="none" w:sz="0" w:space="0" w:color="auto"/>
        <w:left w:val="none" w:sz="0" w:space="0" w:color="auto"/>
        <w:bottom w:val="none" w:sz="0" w:space="0" w:color="auto"/>
        <w:right w:val="none" w:sz="0" w:space="0" w:color="auto"/>
      </w:divBdr>
    </w:div>
    <w:div w:id="1609267726">
      <w:marLeft w:val="0"/>
      <w:marRight w:val="0"/>
      <w:marTop w:val="0"/>
      <w:marBottom w:val="0"/>
      <w:divBdr>
        <w:top w:val="none" w:sz="0" w:space="0" w:color="auto"/>
        <w:left w:val="none" w:sz="0" w:space="0" w:color="auto"/>
        <w:bottom w:val="none" w:sz="0" w:space="0" w:color="auto"/>
        <w:right w:val="none" w:sz="0" w:space="0" w:color="auto"/>
      </w:divBdr>
    </w:div>
    <w:div w:id="1609267727">
      <w:marLeft w:val="0"/>
      <w:marRight w:val="0"/>
      <w:marTop w:val="0"/>
      <w:marBottom w:val="0"/>
      <w:divBdr>
        <w:top w:val="none" w:sz="0" w:space="0" w:color="auto"/>
        <w:left w:val="none" w:sz="0" w:space="0" w:color="auto"/>
        <w:bottom w:val="none" w:sz="0" w:space="0" w:color="auto"/>
        <w:right w:val="none" w:sz="0" w:space="0" w:color="auto"/>
      </w:divBdr>
    </w:div>
    <w:div w:id="1609267728">
      <w:marLeft w:val="0"/>
      <w:marRight w:val="0"/>
      <w:marTop w:val="0"/>
      <w:marBottom w:val="0"/>
      <w:divBdr>
        <w:top w:val="none" w:sz="0" w:space="0" w:color="auto"/>
        <w:left w:val="none" w:sz="0" w:space="0" w:color="auto"/>
        <w:bottom w:val="none" w:sz="0" w:space="0" w:color="auto"/>
        <w:right w:val="none" w:sz="0" w:space="0" w:color="auto"/>
      </w:divBdr>
    </w:div>
    <w:div w:id="160926772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1773</Words>
  <Characters>10107</Characters>
  <Application>Microsoft Macintosh Word</Application>
  <DocSecurity>0</DocSecurity>
  <Lines>84</Lines>
  <Paragraphs>23</Paragraphs>
  <ScaleCrop>false</ScaleCrop>
  <Company>Microsoft</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eid</dc:creator>
  <cp:keywords/>
  <dc:description/>
  <cp:lastModifiedBy>NA MA</cp:lastModifiedBy>
  <cp:revision>2</cp:revision>
  <cp:lastPrinted>2015-01-17T06:32:00Z</cp:lastPrinted>
  <dcterms:created xsi:type="dcterms:W3CDTF">2015-03-31T19:51:00Z</dcterms:created>
  <dcterms:modified xsi:type="dcterms:W3CDTF">2015-03-31T19:51:00Z</dcterms:modified>
</cp:coreProperties>
</file>