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EB" w:rsidRPr="00F67955" w:rsidRDefault="004C48EB" w:rsidP="00154B3A">
      <w:pPr>
        <w:spacing w:after="0" w:line="360" w:lineRule="auto"/>
        <w:jc w:val="both"/>
        <w:rPr>
          <w:rFonts w:ascii="Book Antiqua" w:hAnsi="Book Antiqua"/>
          <w:b/>
          <w:sz w:val="24"/>
          <w:szCs w:val="24"/>
          <w:lang w:val="en-US"/>
        </w:rPr>
      </w:pPr>
      <w:r w:rsidRPr="00F67955">
        <w:rPr>
          <w:rFonts w:ascii="Book Antiqua" w:hAnsi="Book Antiqua"/>
          <w:b/>
          <w:sz w:val="24"/>
          <w:szCs w:val="24"/>
          <w:lang w:val="en-US"/>
        </w:rPr>
        <w:t xml:space="preserve">Name of journal: </w:t>
      </w:r>
      <w:r w:rsidRPr="00F67955">
        <w:rPr>
          <w:rFonts w:ascii="Book Antiqua" w:hAnsi="Book Antiqua"/>
          <w:b/>
          <w:i/>
          <w:sz w:val="24"/>
          <w:szCs w:val="24"/>
          <w:lang w:val="en-US"/>
        </w:rPr>
        <w:t>World Journal of Clinical Cases</w:t>
      </w:r>
    </w:p>
    <w:p w:rsidR="004C48EB" w:rsidRPr="00F67955" w:rsidRDefault="004C48EB" w:rsidP="00154B3A">
      <w:pPr>
        <w:spacing w:after="0" w:line="360" w:lineRule="auto"/>
        <w:jc w:val="both"/>
        <w:rPr>
          <w:rFonts w:ascii="Book Antiqua" w:hAnsi="Book Antiqua"/>
          <w:b/>
          <w:sz w:val="24"/>
          <w:szCs w:val="24"/>
          <w:lang w:val="en-US"/>
        </w:rPr>
      </w:pPr>
      <w:r w:rsidRPr="00F67955">
        <w:rPr>
          <w:rFonts w:ascii="Book Antiqua" w:hAnsi="Book Antiqua"/>
          <w:b/>
          <w:sz w:val="24"/>
          <w:szCs w:val="24"/>
          <w:lang w:val="en-US"/>
        </w:rPr>
        <w:t>ESPS Manuscript NO: 16498</w:t>
      </w:r>
    </w:p>
    <w:p w:rsidR="004C48EB" w:rsidRPr="00F67955" w:rsidRDefault="004C48EB" w:rsidP="00154B3A">
      <w:pPr>
        <w:spacing w:after="0" w:line="360" w:lineRule="auto"/>
        <w:jc w:val="both"/>
        <w:rPr>
          <w:rFonts w:ascii="Book Antiqua" w:hAnsi="Book Antiqua"/>
          <w:b/>
          <w:sz w:val="24"/>
          <w:szCs w:val="24"/>
          <w:lang w:val="en-US"/>
        </w:rPr>
      </w:pPr>
      <w:r w:rsidRPr="00F67955">
        <w:rPr>
          <w:rFonts w:ascii="Book Antiqua" w:hAnsi="Book Antiqua"/>
          <w:b/>
          <w:sz w:val="24"/>
          <w:szCs w:val="24"/>
          <w:lang w:val="en-US"/>
        </w:rPr>
        <w:t>Manuscript Type: Case Report</w:t>
      </w:r>
    </w:p>
    <w:p w:rsidR="004C48EB" w:rsidRPr="00F67955" w:rsidRDefault="004C48EB" w:rsidP="00154B3A">
      <w:pPr>
        <w:spacing w:after="0" w:line="360" w:lineRule="auto"/>
        <w:jc w:val="both"/>
        <w:rPr>
          <w:rFonts w:ascii="Book Antiqua" w:hAnsi="Book Antiqua"/>
          <w:sz w:val="24"/>
          <w:szCs w:val="24"/>
          <w:lang w:val="en-US"/>
        </w:rPr>
      </w:pPr>
    </w:p>
    <w:p w:rsidR="004C48EB" w:rsidRPr="00F67955" w:rsidRDefault="004C48EB" w:rsidP="00154B3A">
      <w:pPr>
        <w:spacing w:after="0" w:line="360" w:lineRule="auto"/>
        <w:jc w:val="both"/>
        <w:rPr>
          <w:rFonts w:ascii="Book Antiqua" w:hAnsi="Book Antiqua"/>
          <w:b/>
          <w:sz w:val="24"/>
          <w:szCs w:val="24"/>
          <w:lang w:val="en-US" w:eastAsia="zh-CN"/>
        </w:rPr>
      </w:pPr>
      <w:r w:rsidRPr="00F67955">
        <w:rPr>
          <w:rFonts w:ascii="Book Antiqua" w:hAnsi="Book Antiqua"/>
          <w:b/>
          <w:sz w:val="24"/>
          <w:szCs w:val="24"/>
          <w:lang w:val="en-US" w:eastAsia="zh-CN"/>
        </w:rPr>
        <w:t>Acute hepatitis after amiodarone infusion</w:t>
      </w:r>
    </w:p>
    <w:p w:rsidR="004C48EB" w:rsidRPr="00F67955" w:rsidRDefault="004C48EB" w:rsidP="00154B3A">
      <w:pPr>
        <w:spacing w:after="0" w:line="360" w:lineRule="auto"/>
        <w:jc w:val="both"/>
        <w:rPr>
          <w:rFonts w:ascii="Book Antiqua" w:hAnsi="Book Antiqua"/>
          <w:b/>
          <w:sz w:val="24"/>
          <w:szCs w:val="24"/>
          <w:lang w:val="en-US" w:eastAsia="zh-CN"/>
        </w:rPr>
      </w:pPr>
    </w:p>
    <w:p w:rsidR="004C48EB" w:rsidRPr="00F67955" w:rsidRDefault="004C48EB" w:rsidP="00154B3A">
      <w:pPr>
        <w:pStyle w:val="NoSpacing"/>
        <w:spacing w:line="360" w:lineRule="auto"/>
        <w:jc w:val="both"/>
        <w:rPr>
          <w:rFonts w:ascii="Book Antiqua" w:hAnsi="Book Antiqua"/>
          <w:sz w:val="24"/>
          <w:szCs w:val="24"/>
          <w:lang w:val="en-US"/>
        </w:rPr>
      </w:pPr>
      <w:r w:rsidRPr="00F67955">
        <w:rPr>
          <w:rFonts w:ascii="Book Antiqua" w:hAnsi="Book Antiqua"/>
          <w:sz w:val="24"/>
          <w:szCs w:val="24"/>
          <w:lang w:val="en-US"/>
        </w:rPr>
        <w:t xml:space="preserve">Fonseca P </w:t>
      </w:r>
      <w:r w:rsidRPr="00F67955">
        <w:rPr>
          <w:rFonts w:ascii="Book Antiqua" w:hAnsi="Book Antiqua"/>
          <w:i/>
          <w:sz w:val="24"/>
          <w:szCs w:val="24"/>
          <w:lang w:val="en-US"/>
        </w:rPr>
        <w:t>et al.</w:t>
      </w:r>
      <w:r w:rsidRPr="00F67955">
        <w:rPr>
          <w:rFonts w:ascii="Book Antiqua" w:hAnsi="Book Antiqua"/>
          <w:b/>
          <w:sz w:val="24"/>
          <w:szCs w:val="24"/>
          <w:lang w:val="en-US"/>
        </w:rPr>
        <w:t xml:space="preserve"> </w:t>
      </w:r>
      <w:r w:rsidRPr="00F67955">
        <w:rPr>
          <w:rFonts w:ascii="Book Antiqua" w:hAnsi="Book Antiqua"/>
          <w:sz w:val="24"/>
          <w:szCs w:val="24"/>
          <w:lang w:val="en-US"/>
        </w:rPr>
        <w:t>Acute amiodarone-induced hepatitis</w:t>
      </w:r>
    </w:p>
    <w:p w:rsidR="004C48EB" w:rsidRPr="00F67955" w:rsidRDefault="004C48EB" w:rsidP="00154B3A">
      <w:pPr>
        <w:spacing w:after="0" w:line="360" w:lineRule="auto"/>
        <w:jc w:val="both"/>
        <w:rPr>
          <w:rFonts w:ascii="Book Antiqua" w:hAnsi="Book Antiqua"/>
          <w:b/>
          <w:sz w:val="24"/>
          <w:szCs w:val="24"/>
          <w:lang w:val="en-US"/>
        </w:rPr>
      </w:pPr>
    </w:p>
    <w:p w:rsidR="004C48EB" w:rsidRPr="00027135" w:rsidRDefault="004C48EB" w:rsidP="00154B3A">
      <w:pPr>
        <w:pStyle w:val="NoSpacing"/>
        <w:spacing w:line="360" w:lineRule="auto"/>
        <w:jc w:val="both"/>
        <w:rPr>
          <w:rFonts w:ascii="Book Antiqua" w:hAnsi="Book Antiqua"/>
          <w:b/>
          <w:sz w:val="24"/>
          <w:szCs w:val="24"/>
        </w:rPr>
      </w:pPr>
      <w:r w:rsidRPr="00027135">
        <w:rPr>
          <w:rFonts w:ascii="Book Antiqua" w:hAnsi="Book Antiqua"/>
          <w:b/>
          <w:sz w:val="24"/>
          <w:szCs w:val="24"/>
        </w:rPr>
        <w:t>Paulo Fonseca, Adelaide Dias, Helena Gonçalves, Aníbal Albuquerque, Vasco Gama</w:t>
      </w:r>
    </w:p>
    <w:p w:rsidR="004C48EB" w:rsidRPr="00F67955" w:rsidRDefault="004C48EB" w:rsidP="00154B3A">
      <w:pPr>
        <w:pStyle w:val="NoSpacing"/>
        <w:spacing w:line="360" w:lineRule="auto"/>
        <w:jc w:val="both"/>
        <w:rPr>
          <w:rFonts w:ascii="Book Antiqua" w:hAnsi="Book Antiqua"/>
          <w:sz w:val="24"/>
          <w:szCs w:val="24"/>
        </w:rPr>
      </w:pPr>
    </w:p>
    <w:p w:rsidR="004C48EB" w:rsidRPr="00F67955" w:rsidRDefault="004C48EB" w:rsidP="00154B3A">
      <w:pPr>
        <w:pStyle w:val="NoSpacing"/>
        <w:spacing w:line="360" w:lineRule="auto"/>
        <w:jc w:val="both"/>
        <w:rPr>
          <w:rFonts w:ascii="Book Antiqua" w:hAnsi="Book Antiqua"/>
          <w:sz w:val="24"/>
          <w:szCs w:val="24"/>
          <w:lang w:eastAsia="zh-CN"/>
        </w:rPr>
      </w:pPr>
      <w:r w:rsidRPr="00F67955">
        <w:rPr>
          <w:rFonts w:ascii="Book Antiqua" w:hAnsi="Book Antiqua"/>
          <w:b/>
          <w:sz w:val="24"/>
          <w:szCs w:val="24"/>
        </w:rPr>
        <w:t xml:space="preserve">Paulo Fonseca, Adelaide Dias, Helena Gonçalves, Aníbal Albuquerque, Vasco Gama, </w:t>
      </w:r>
      <w:r w:rsidRPr="00F67955">
        <w:rPr>
          <w:rFonts w:ascii="Book Antiqua" w:hAnsi="Book Antiqua"/>
          <w:sz w:val="24"/>
          <w:szCs w:val="24"/>
        </w:rPr>
        <w:t>Cardiology Department, Gaia Hospital Center, 4434-502 Vila Nova de Gaia, Portugal</w:t>
      </w:r>
    </w:p>
    <w:p w:rsidR="004C48EB" w:rsidRPr="00F67955" w:rsidRDefault="004C48EB" w:rsidP="00154B3A">
      <w:pPr>
        <w:pStyle w:val="NoSpacing"/>
        <w:spacing w:line="360" w:lineRule="auto"/>
        <w:jc w:val="both"/>
        <w:rPr>
          <w:rFonts w:ascii="Book Antiqua" w:hAnsi="Book Antiqua"/>
          <w:sz w:val="24"/>
          <w:szCs w:val="24"/>
          <w:lang w:eastAsia="zh-CN"/>
        </w:rPr>
      </w:pPr>
    </w:p>
    <w:p w:rsidR="004C48EB" w:rsidRPr="00F67955" w:rsidRDefault="004C48EB" w:rsidP="00154B3A">
      <w:pPr>
        <w:spacing w:after="0" w:line="360" w:lineRule="auto"/>
        <w:jc w:val="both"/>
        <w:rPr>
          <w:rFonts w:ascii="Book Antiqua" w:hAnsi="Book Antiqua"/>
          <w:b/>
          <w:sz w:val="24"/>
          <w:szCs w:val="24"/>
          <w:lang w:val="en-US"/>
        </w:rPr>
      </w:pPr>
      <w:r w:rsidRPr="00F67955">
        <w:rPr>
          <w:rFonts w:ascii="Book Antiqua" w:hAnsi="Book Antiqua"/>
          <w:b/>
          <w:sz w:val="24"/>
          <w:szCs w:val="24"/>
          <w:lang w:val="en-US"/>
        </w:rPr>
        <w:t>Author contributions:</w:t>
      </w:r>
      <w:r w:rsidRPr="00F67955">
        <w:rPr>
          <w:rFonts w:ascii="Book Antiqua" w:hAnsi="Book Antiqua"/>
          <w:b/>
          <w:sz w:val="24"/>
          <w:szCs w:val="24"/>
          <w:lang w:val="en-US" w:eastAsia="zh-CN"/>
        </w:rPr>
        <w:t xml:space="preserve"> </w:t>
      </w:r>
      <w:r w:rsidRPr="00F67955">
        <w:rPr>
          <w:rFonts w:ascii="Book Antiqua" w:hAnsi="Book Antiqua"/>
          <w:sz w:val="24"/>
          <w:szCs w:val="24"/>
          <w:lang w:val="en-US"/>
        </w:rPr>
        <w:t>Fonseca P, Dias A and Gonçalves H wrote the case report; Albuquerque A and Gama V revised the manuscript.</w:t>
      </w:r>
    </w:p>
    <w:p w:rsidR="004C48EB" w:rsidRPr="00F67955" w:rsidRDefault="004C48EB" w:rsidP="00154B3A">
      <w:pPr>
        <w:spacing w:after="0" w:line="360" w:lineRule="auto"/>
        <w:jc w:val="both"/>
        <w:rPr>
          <w:rFonts w:ascii="Book Antiqua" w:hAnsi="Book Antiqua"/>
          <w:sz w:val="24"/>
          <w:szCs w:val="24"/>
          <w:lang w:val="en-US" w:eastAsia="zh-CN"/>
        </w:rPr>
      </w:pPr>
    </w:p>
    <w:p w:rsidR="004C48EB" w:rsidRDefault="004C48EB" w:rsidP="00154B3A">
      <w:pPr>
        <w:spacing w:after="0" w:line="360" w:lineRule="auto"/>
        <w:jc w:val="both"/>
        <w:rPr>
          <w:rFonts w:ascii="Book Antiqua" w:hAnsi="Book Antiqua"/>
          <w:sz w:val="24"/>
          <w:lang w:eastAsia="zh-CN"/>
        </w:rPr>
      </w:pPr>
      <w:r w:rsidRPr="00F67955">
        <w:rPr>
          <w:rFonts w:ascii="Book Antiqua" w:hAnsi="Book Antiqua"/>
          <w:b/>
          <w:sz w:val="24"/>
        </w:rPr>
        <w:t>Institutional review board statement:</w:t>
      </w:r>
      <w:r w:rsidRPr="00F67955">
        <w:rPr>
          <w:rFonts w:ascii="Book Antiqua" w:hAnsi="Book Antiqua"/>
          <w:b/>
          <w:sz w:val="24"/>
          <w:lang w:eastAsia="zh-CN"/>
        </w:rPr>
        <w:t xml:space="preserve"> </w:t>
      </w:r>
      <w:r w:rsidRPr="00F67955">
        <w:rPr>
          <w:rFonts w:ascii="Book Antiqua" w:hAnsi="Book Antiqua"/>
          <w:sz w:val="24"/>
          <w:lang w:eastAsia="zh-CN"/>
        </w:rPr>
        <w:t>IRB approval was not required for this case report.</w:t>
      </w:r>
    </w:p>
    <w:p w:rsidR="004C48EB" w:rsidRPr="00F67955" w:rsidRDefault="004C48EB" w:rsidP="00154B3A">
      <w:pPr>
        <w:spacing w:after="0" w:line="360" w:lineRule="auto"/>
        <w:jc w:val="both"/>
        <w:rPr>
          <w:rFonts w:ascii="Book Antiqua" w:hAnsi="Book Antiqua"/>
          <w:sz w:val="24"/>
          <w:lang w:eastAsia="zh-CN"/>
        </w:rPr>
      </w:pPr>
    </w:p>
    <w:p w:rsidR="004C48EB" w:rsidRDefault="004C48EB" w:rsidP="00154B3A">
      <w:pPr>
        <w:spacing w:after="0" w:line="360" w:lineRule="auto"/>
        <w:jc w:val="both"/>
        <w:rPr>
          <w:rFonts w:ascii="Book Antiqua" w:hAnsi="Book Antiqua"/>
          <w:sz w:val="24"/>
          <w:lang w:eastAsia="zh-CN"/>
        </w:rPr>
      </w:pPr>
      <w:r w:rsidRPr="00F67955">
        <w:rPr>
          <w:rFonts w:ascii="Book Antiqua" w:hAnsi="Book Antiqua"/>
          <w:b/>
          <w:sz w:val="24"/>
        </w:rPr>
        <w:t>Informed consent statement:</w:t>
      </w:r>
      <w:r w:rsidRPr="00F67955">
        <w:rPr>
          <w:rFonts w:ascii="Book Antiqua" w:hAnsi="Book Antiqua"/>
          <w:b/>
          <w:sz w:val="24"/>
          <w:lang w:eastAsia="zh-CN"/>
        </w:rPr>
        <w:t xml:space="preserve"> </w:t>
      </w:r>
      <w:r w:rsidRPr="00F67955">
        <w:rPr>
          <w:rFonts w:ascii="Book Antiqua" w:hAnsi="Book Antiqua"/>
          <w:sz w:val="24"/>
          <w:lang w:eastAsia="zh-CN"/>
        </w:rPr>
        <w:t>The patient gave his informed consent to the publication of this clinical case.</w:t>
      </w:r>
    </w:p>
    <w:p w:rsidR="004C48EB" w:rsidRPr="00F67955" w:rsidRDefault="004C48EB" w:rsidP="00154B3A">
      <w:pPr>
        <w:spacing w:after="0" w:line="360" w:lineRule="auto"/>
        <w:jc w:val="both"/>
        <w:rPr>
          <w:rFonts w:ascii="Book Antiqua" w:hAnsi="Book Antiqua"/>
          <w:sz w:val="24"/>
          <w:lang w:eastAsia="zh-CN"/>
        </w:rPr>
      </w:pPr>
    </w:p>
    <w:p w:rsidR="004C48EB" w:rsidRPr="00F67955" w:rsidRDefault="004C48EB" w:rsidP="00154B3A">
      <w:pPr>
        <w:spacing w:after="0" w:line="360" w:lineRule="auto"/>
        <w:jc w:val="both"/>
        <w:rPr>
          <w:rFonts w:ascii="Book Antiqua" w:hAnsi="Book Antiqua"/>
          <w:sz w:val="24"/>
          <w:szCs w:val="24"/>
          <w:lang w:val="en-US"/>
        </w:rPr>
      </w:pPr>
      <w:r w:rsidRPr="00F67955">
        <w:rPr>
          <w:rFonts w:ascii="Book Antiqua" w:hAnsi="Book Antiqua"/>
          <w:b/>
          <w:sz w:val="24"/>
          <w:szCs w:val="24"/>
          <w:lang w:val="en-US"/>
        </w:rPr>
        <w:t>Conflict-of-interest statement:</w:t>
      </w:r>
      <w:r w:rsidRPr="00F67955">
        <w:rPr>
          <w:rFonts w:ascii="Book Antiqua" w:hAnsi="Book Antiqua"/>
          <w:b/>
          <w:sz w:val="24"/>
          <w:szCs w:val="24"/>
          <w:lang w:val="en-US" w:eastAsia="zh-CN"/>
        </w:rPr>
        <w:t xml:space="preserve"> </w:t>
      </w:r>
      <w:r w:rsidRPr="00F67955">
        <w:rPr>
          <w:rFonts w:ascii="Book Antiqua" w:hAnsi="Book Antiqua"/>
          <w:sz w:val="24"/>
          <w:szCs w:val="24"/>
          <w:lang w:val="en-US"/>
        </w:rPr>
        <w:t>The authors declare that there is no conflict of interest</w:t>
      </w:r>
      <w:r w:rsidRPr="00F67955">
        <w:rPr>
          <w:rFonts w:ascii="Book Antiqua" w:hAnsi="Book Antiqua"/>
          <w:sz w:val="24"/>
          <w:szCs w:val="24"/>
          <w:lang w:val="en-US" w:eastAsia="zh-CN"/>
        </w:rPr>
        <w:t>s regarding the publication of this article</w:t>
      </w:r>
      <w:r w:rsidRPr="00F67955">
        <w:rPr>
          <w:rFonts w:ascii="Book Antiqua" w:hAnsi="Book Antiqua"/>
          <w:sz w:val="24"/>
          <w:szCs w:val="24"/>
          <w:lang w:val="en-US"/>
        </w:rPr>
        <w:t>.</w:t>
      </w:r>
    </w:p>
    <w:p w:rsidR="004C48EB" w:rsidRPr="00F67955" w:rsidRDefault="004C48EB" w:rsidP="00154B3A">
      <w:pPr>
        <w:pStyle w:val="NoSpacing"/>
        <w:tabs>
          <w:tab w:val="left" w:pos="3135"/>
        </w:tabs>
        <w:spacing w:line="360" w:lineRule="auto"/>
        <w:jc w:val="both"/>
        <w:rPr>
          <w:rFonts w:ascii="Book Antiqua" w:hAnsi="Book Antiqua"/>
          <w:sz w:val="24"/>
          <w:szCs w:val="24"/>
          <w:lang w:val="en-US" w:eastAsia="zh-CN"/>
        </w:rPr>
      </w:pPr>
    </w:p>
    <w:p w:rsidR="004C48EB" w:rsidRPr="00F67955" w:rsidRDefault="004C48EB" w:rsidP="00154B3A">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F67955">
        <w:rPr>
          <w:rFonts w:ascii="Book Antiqua" w:hAnsi="Book Antiqua"/>
          <w:b/>
          <w:sz w:val="24"/>
          <w:szCs w:val="24"/>
          <w:lang w:val="en-US"/>
        </w:rPr>
        <w:t xml:space="preserve">Open-Access: </w:t>
      </w:r>
      <w:r w:rsidRPr="00F67955">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F67955">
        <w:rPr>
          <w:rFonts w:ascii="Book Antiqua" w:hAnsi="Book Antiqua"/>
          <w:sz w:val="24"/>
          <w:szCs w:val="24"/>
        </w:rPr>
        <w:t>See: http://creativecommons.org/licenses/by-nc/4.0/</w:t>
      </w:r>
      <w:bookmarkEnd w:id="0"/>
      <w:bookmarkEnd w:id="1"/>
      <w:bookmarkEnd w:id="2"/>
      <w:bookmarkEnd w:id="3"/>
    </w:p>
    <w:p w:rsidR="004C48EB" w:rsidRPr="00F67955" w:rsidRDefault="004C48EB" w:rsidP="00154B3A">
      <w:pPr>
        <w:spacing w:after="0" w:line="360" w:lineRule="auto"/>
        <w:jc w:val="both"/>
        <w:rPr>
          <w:rFonts w:ascii="Book Antiqua" w:hAnsi="Book Antiqua"/>
          <w:b/>
          <w:sz w:val="24"/>
          <w:szCs w:val="24"/>
          <w:lang w:eastAsia="zh-CN"/>
        </w:rPr>
      </w:pPr>
    </w:p>
    <w:p w:rsidR="004C48EB" w:rsidRPr="00F67955" w:rsidRDefault="004C48EB" w:rsidP="00154B3A">
      <w:pPr>
        <w:spacing w:after="0" w:line="360" w:lineRule="auto"/>
        <w:jc w:val="both"/>
        <w:rPr>
          <w:rFonts w:ascii="Book Antiqua" w:hAnsi="Book Antiqua"/>
          <w:sz w:val="24"/>
          <w:szCs w:val="24"/>
          <w:lang w:val="en-US" w:eastAsia="zh-CN"/>
        </w:rPr>
      </w:pPr>
      <w:r w:rsidRPr="00F67955">
        <w:rPr>
          <w:rFonts w:ascii="Book Antiqua" w:hAnsi="Book Antiqua"/>
          <w:b/>
          <w:sz w:val="24"/>
          <w:szCs w:val="24"/>
        </w:rPr>
        <w:t>Correspondence to:</w:t>
      </w:r>
      <w:r w:rsidRPr="00F67955">
        <w:rPr>
          <w:rFonts w:ascii="Book Antiqua" w:hAnsi="Book Antiqua" w:cs="Arial"/>
          <w:b/>
          <w:bCs/>
          <w:sz w:val="24"/>
          <w:szCs w:val="24"/>
          <w:lang w:eastAsia="zh-CN"/>
        </w:rPr>
        <w:t xml:space="preserve"> </w:t>
      </w:r>
      <w:r w:rsidRPr="00F67955">
        <w:rPr>
          <w:rFonts w:ascii="Book Antiqua" w:hAnsi="Book Antiqua"/>
          <w:b/>
          <w:sz w:val="24"/>
          <w:szCs w:val="24"/>
        </w:rPr>
        <w:t>Paulo Fonseca, MD,</w:t>
      </w:r>
      <w:r w:rsidRPr="00F67955">
        <w:rPr>
          <w:rFonts w:ascii="Book Antiqua" w:hAnsi="Book Antiqua"/>
          <w:sz w:val="24"/>
          <w:szCs w:val="24"/>
        </w:rPr>
        <w:t xml:space="preserve"> Cardiology Department, Gaia Hospital Center, Rua Conceição Fernandes, 4434-502 Vila Nova de Gaia, Portugal. </w:t>
      </w:r>
      <w:hyperlink r:id="rId7" w:history="1">
        <w:r w:rsidRPr="00F67955">
          <w:rPr>
            <w:rFonts w:ascii="Book Antiqua" w:hAnsi="Book Antiqua"/>
            <w:sz w:val="24"/>
            <w:szCs w:val="24"/>
            <w:lang w:val="en-US"/>
          </w:rPr>
          <w:t>paulobarbosafonseca@hotmail.com</w:t>
        </w:r>
      </w:hyperlink>
    </w:p>
    <w:p w:rsidR="004C48EB" w:rsidRPr="00F67955" w:rsidRDefault="004C48EB" w:rsidP="00154B3A">
      <w:pPr>
        <w:spacing w:after="0" w:line="360" w:lineRule="auto"/>
        <w:jc w:val="both"/>
        <w:rPr>
          <w:rFonts w:ascii="Book Antiqua" w:hAnsi="Book Antiqua"/>
          <w:sz w:val="24"/>
          <w:szCs w:val="24"/>
          <w:lang w:val="en-US"/>
        </w:rPr>
      </w:pPr>
      <w:r w:rsidRPr="00F67955">
        <w:rPr>
          <w:rFonts w:ascii="Book Antiqua" w:hAnsi="Book Antiqua"/>
          <w:b/>
          <w:sz w:val="24"/>
          <w:szCs w:val="24"/>
          <w:lang w:val="en-US"/>
        </w:rPr>
        <w:t>Telephone:</w:t>
      </w:r>
      <w:r w:rsidRPr="00F67955">
        <w:rPr>
          <w:rFonts w:ascii="Book Antiqua" w:hAnsi="Book Antiqua"/>
          <w:sz w:val="24"/>
          <w:szCs w:val="24"/>
          <w:lang w:val="en-US"/>
        </w:rPr>
        <w:t xml:space="preserve"> +351</w:t>
      </w:r>
      <w:r w:rsidRPr="00F67955">
        <w:rPr>
          <w:rFonts w:ascii="Book Antiqua" w:hAnsi="Book Antiqua"/>
          <w:sz w:val="24"/>
          <w:szCs w:val="24"/>
          <w:lang w:val="en-US" w:eastAsia="zh-CN"/>
        </w:rPr>
        <w:t>-</w:t>
      </w:r>
      <w:r w:rsidRPr="00F67955">
        <w:rPr>
          <w:rFonts w:ascii="Book Antiqua" w:hAnsi="Book Antiqua"/>
          <w:sz w:val="24"/>
          <w:szCs w:val="24"/>
          <w:lang w:val="en-US"/>
        </w:rPr>
        <w:t>22</w:t>
      </w:r>
      <w:r>
        <w:rPr>
          <w:rFonts w:ascii="Book Antiqua" w:hAnsi="Book Antiqua"/>
          <w:sz w:val="24"/>
          <w:szCs w:val="24"/>
          <w:lang w:val="en-US" w:eastAsia="zh-CN"/>
        </w:rPr>
        <w:t>-</w:t>
      </w:r>
      <w:r w:rsidRPr="00F67955">
        <w:rPr>
          <w:rFonts w:ascii="Book Antiqua" w:hAnsi="Book Antiqua"/>
          <w:sz w:val="24"/>
          <w:szCs w:val="24"/>
          <w:lang w:val="en-US"/>
        </w:rPr>
        <w:t>7865100</w:t>
      </w:r>
    </w:p>
    <w:p w:rsidR="004C48EB" w:rsidRPr="00F67955" w:rsidRDefault="004C48EB" w:rsidP="00154B3A">
      <w:pPr>
        <w:spacing w:after="0" w:line="360" w:lineRule="auto"/>
        <w:jc w:val="both"/>
        <w:rPr>
          <w:rFonts w:ascii="Book Antiqua" w:hAnsi="Book Antiqua"/>
          <w:sz w:val="24"/>
          <w:szCs w:val="24"/>
          <w:lang w:val="en-US" w:eastAsia="zh-CN"/>
        </w:rPr>
      </w:pPr>
      <w:r w:rsidRPr="00F67955">
        <w:rPr>
          <w:rFonts w:ascii="Book Antiqua" w:hAnsi="Book Antiqua"/>
          <w:b/>
          <w:sz w:val="24"/>
          <w:szCs w:val="24"/>
          <w:lang w:val="en-US"/>
        </w:rPr>
        <w:t>Fax:</w:t>
      </w:r>
      <w:r w:rsidRPr="00F67955">
        <w:rPr>
          <w:rFonts w:ascii="Book Antiqua" w:hAnsi="Book Antiqua"/>
          <w:sz w:val="24"/>
          <w:szCs w:val="24"/>
          <w:lang w:val="en-US"/>
        </w:rPr>
        <w:t xml:space="preserve"> +351</w:t>
      </w:r>
      <w:r w:rsidRPr="00F67955">
        <w:rPr>
          <w:rFonts w:ascii="Book Antiqua" w:hAnsi="Book Antiqua"/>
          <w:sz w:val="24"/>
          <w:szCs w:val="24"/>
          <w:lang w:val="en-US" w:eastAsia="zh-CN"/>
        </w:rPr>
        <w:t>-</w:t>
      </w:r>
      <w:r w:rsidRPr="00F67955">
        <w:rPr>
          <w:rFonts w:ascii="Book Antiqua" w:hAnsi="Book Antiqua"/>
          <w:sz w:val="24"/>
          <w:szCs w:val="24"/>
          <w:lang w:val="en-US"/>
        </w:rPr>
        <w:t>22</w:t>
      </w:r>
      <w:r>
        <w:rPr>
          <w:rFonts w:ascii="Book Antiqua" w:hAnsi="Book Antiqua"/>
          <w:sz w:val="24"/>
          <w:szCs w:val="24"/>
          <w:lang w:val="en-US" w:eastAsia="zh-CN"/>
        </w:rPr>
        <w:t>-</w:t>
      </w:r>
      <w:r w:rsidRPr="00F67955">
        <w:rPr>
          <w:rFonts w:ascii="Book Antiqua" w:hAnsi="Book Antiqua"/>
          <w:sz w:val="24"/>
          <w:szCs w:val="24"/>
          <w:lang w:val="en-US"/>
        </w:rPr>
        <w:t>7830209</w:t>
      </w:r>
    </w:p>
    <w:p w:rsidR="004C48EB" w:rsidRPr="00F67955" w:rsidRDefault="004C48EB" w:rsidP="00154B3A">
      <w:pPr>
        <w:spacing w:after="0" w:line="360" w:lineRule="auto"/>
        <w:jc w:val="both"/>
        <w:rPr>
          <w:rFonts w:ascii="Book Antiqua" w:hAnsi="Book Antiqua"/>
          <w:sz w:val="24"/>
          <w:szCs w:val="24"/>
          <w:lang w:val="en-US" w:eastAsia="zh-CN"/>
        </w:rPr>
      </w:pPr>
    </w:p>
    <w:p w:rsidR="004C48EB" w:rsidRPr="00F67955" w:rsidRDefault="004C48EB" w:rsidP="00F223E0">
      <w:pPr>
        <w:spacing w:after="0" w:line="360" w:lineRule="auto"/>
        <w:jc w:val="both"/>
        <w:rPr>
          <w:rFonts w:ascii="Book Antiqua" w:hAnsi="Book Antiqua"/>
          <w:b/>
          <w:sz w:val="24"/>
          <w:szCs w:val="24"/>
          <w:lang w:val="en-US"/>
        </w:rPr>
      </w:pPr>
      <w:r w:rsidRPr="00F67955">
        <w:rPr>
          <w:rFonts w:ascii="Book Antiqua" w:hAnsi="Book Antiqua"/>
          <w:b/>
          <w:sz w:val="24"/>
          <w:szCs w:val="24"/>
          <w:lang w:val="en-US"/>
        </w:rPr>
        <w:t>Received:</w:t>
      </w:r>
      <w:r w:rsidRPr="00F67955">
        <w:rPr>
          <w:rFonts w:ascii="Book Antiqua" w:hAnsi="Book Antiqua"/>
          <w:b/>
          <w:sz w:val="24"/>
          <w:szCs w:val="24"/>
          <w:lang w:val="en-US" w:eastAsia="zh-CN"/>
        </w:rPr>
        <w:t xml:space="preserve"> </w:t>
      </w:r>
      <w:r w:rsidRPr="00F67955">
        <w:rPr>
          <w:rFonts w:ascii="Book Antiqua" w:hAnsi="Book Antiqua"/>
          <w:iCs/>
          <w:sz w:val="24"/>
          <w:lang w:val="en-US"/>
        </w:rPr>
        <w:t>January</w:t>
      </w:r>
      <w:r w:rsidRPr="00F67955">
        <w:rPr>
          <w:rFonts w:ascii="Book Antiqua" w:hAnsi="Book Antiqua"/>
          <w:iCs/>
          <w:sz w:val="24"/>
          <w:lang w:val="en-US" w:eastAsia="zh-CN"/>
        </w:rPr>
        <w:t xml:space="preserve"> 20, 2015</w:t>
      </w:r>
      <w:r w:rsidRPr="00F67955">
        <w:rPr>
          <w:rFonts w:ascii="Book Antiqua" w:hAnsi="Book Antiqua"/>
          <w:b/>
          <w:sz w:val="24"/>
          <w:szCs w:val="24"/>
          <w:lang w:val="en-US"/>
        </w:rPr>
        <w:t xml:space="preserve">  </w:t>
      </w:r>
    </w:p>
    <w:p w:rsidR="004C48EB" w:rsidRPr="00F67955" w:rsidRDefault="004C48EB" w:rsidP="00F223E0">
      <w:pPr>
        <w:spacing w:after="0" w:line="360" w:lineRule="auto"/>
        <w:jc w:val="both"/>
        <w:rPr>
          <w:rFonts w:ascii="Book Antiqua" w:hAnsi="Book Antiqua"/>
          <w:b/>
          <w:sz w:val="24"/>
          <w:szCs w:val="24"/>
          <w:lang w:val="en-US" w:eastAsia="zh-CN"/>
        </w:rPr>
      </w:pPr>
      <w:r w:rsidRPr="00F67955">
        <w:rPr>
          <w:rFonts w:ascii="Book Antiqua" w:hAnsi="Book Antiqua"/>
          <w:b/>
          <w:sz w:val="24"/>
          <w:szCs w:val="24"/>
          <w:lang w:val="en-US"/>
        </w:rPr>
        <w:t>Peer-review started:</w:t>
      </w:r>
      <w:r w:rsidRPr="00F67955">
        <w:rPr>
          <w:rFonts w:ascii="Book Antiqua" w:hAnsi="Book Antiqua"/>
          <w:b/>
          <w:sz w:val="24"/>
          <w:szCs w:val="24"/>
          <w:lang w:val="en-US" w:eastAsia="zh-CN"/>
        </w:rPr>
        <w:t xml:space="preserve"> </w:t>
      </w:r>
      <w:r w:rsidRPr="00F67955">
        <w:rPr>
          <w:rFonts w:ascii="Book Antiqua" w:hAnsi="Book Antiqua"/>
          <w:iCs/>
          <w:sz w:val="24"/>
          <w:lang w:val="en-US"/>
        </w:rPr>
        <w:t>January</w:t>
      </w:r>
      <w:r w:rsidRPr="00F67955">
        <w:rPr>
          <w:rFonts w:ascii="Book Antiqua" w:hAnsi="Book Antiqua"/>
          <w:iCs/>
          <w:sz w:val="24"/>
          <w:lang w:val="en-US" w:eastAsia="zh-CN"/>
        </w:rPr>
        <w:t xml:space="preserve"> 21, 2015</w:t>
      </w:r>
      <w:r w:rsidRPr="00F67955">
        <w:rPr>
          <w:rFonts w:ascii="Book Antiqua" w:hAnsi="Book Antiqua"/>
          <w:b/>
          <w:sz w:val="24"/>
          <w:szCs w:val="24"/>
          <w:lang w:val="en-US"/>
        </w:rPr>
        <w:t xml:space="preserve">  </w:t>
      </w:r>
    </w:p>
    <w:p w:rsidR="004C48EB" w:rsidRPr="00F67955" w:rsidRDefault="004C48EB" w:rsidP="00F223E0">
      <w:pPr>
        <w:spacing w:after="0" w:line="360" w:lineRule="auto"/>
        <w:rPr>
          <w:rFonts w:ascii="Book Antiqua" w:hAnsi="Book Antiqua"/>
          <w:iCs/>
          <w:sz w:val="24"/>
          <w:lang w:val="en-US" w:eastAsia="zh-CN"/>
        </w:rPr>
      </w:pPr>
      <w:r w:rsidRPr="00F67955">
        <w:rPr>
          <w:rFonts w:ascii="Book Antiqua" w:hAnsi="Book Antiqua"/>
          <w:b/>
          <w:sz w:val="24"/>
          <w:szCs w:val="24"/>
          <w:lang w:val="en-US"/>
        </w:rPr>
        <w:t>First decision:</w:t>
      </w:r>
      <w:r w:rsidRPr="00F67955">
        <w:rPr>
          <w:rFonts w:ascii="Book Antiqua" w:hAnsi="Book Antiqua"/>
          <w:b/>
          <w:sz w:val="24"/>
          <w:szCs w:val="24"/>
          <w:lang w:val="en-US" w:eastAsia="zh-CN"/>
        </w:rPr>
        <w:t xml:space="preserve"> </w:t>
      </w:r>
      <w:r w:rsidRPr="00F67955">
        <w:rPr>
          <w:rFonts w:ascii="Book Antiqua" w:hAnsi="Book Antiqua"/>
          <w:iCs/>
          <w:sz w:val="24"/>
          <w:lang w:val="en-US"/>
        </w:rPr>
        <w:t>March</w:t>
      </w:r>
      <w:r w:rsidRPr="00F67955">
        <w:rPr>
          <w:rFonts w:ascii="Book Antiqua" w:hAnsi="Book Antiqua"/>
          <w:iCs/>
          <w:sz w:val="24"/>
          <w:lang w:val="en-US" w:eastAsia="zh-CN"/>
        </w:rPr>
        <w:t xml:space="preserve"> 6, 2015</w:t>
      </w:r>
    </w:p>
    <w:p w:rsidR="004C48EB" w:rsidRPr="00F67955" w:rsidRDefault="004C48EB" w:rsidP="00F223E0">
      <w:pPr>
        <w:spacing w:after="0" w:line="360" w:lineRule="auto"/>
        <w:rPr>
          <w:rFonts w:ascii="Book Antiqua" w:hAnsi="Book Antiqua"/>
          <w:sz w:val="24"/>
          <w:lang w:val="en-US" w:eastAsia="zh-CN"/>
        </w:rPr>
      </w:pPr>
      <w:r w:rsidRPr="00F67955">
        <w:rPr>
          <w:rFonts w:ascii="Book Antiqua" w:hAnsi="Book Antiqua"/>
          <w:b/>
          <w:sz w:val="24"/>
          <w:szCs w:val="24"/>
          <w:lang w:val="en-US"/>
        </w:rPr>
        <w:t xml:space="preserve">Revised: </w:t>
      </w:r>
      <w:r w:rsidRPr="00F67955">
        <w:rPr>
          <w:rFonts w:ascii="Book Antiqua" w:hAnsi="Book Antiqua"/>
          <w:sz w:val="24"/>
          <w:lang w:val="en-US"/>
        </w:rPr>
        <w:t>April</w:t>
      </w:r>
      <w:r w:rsidRPr="00F67955">
        <w:rPr>
          <w:rFonts w:ascii="Book Antiqua" w:hAnsi="Book Antiqua"/>
          <w:sz w:val="24"/>
          <w:lang w:val="en-US" w:eastAsia="zh-CN"/>
        </w:rPr>
        <w:t xml:space="preserve"> 18, 2015</w:t>
      </w:r>
    </w:p>
    <w:p w:rsidR="004C48EB" w:rsidRPr="0033017F" w:rsidRDefault="004C48EB" w:rsidP="00F223E0">
      <w:pPr>
        <w:spacing w:after="0" w:line="360" w:lineRule="auto"/>
        <w:rPr>
          <w:rFonts w:ascii="Book Antiqua" w:hAnsi="Book Antiqua" w:cs="宋体"/>
          <w:sz w:val="24"/>
        </w:rPr>
      </w:pPr>
      <w:r w:rsidRPr="00F67955">
        <w:rPr>
          <w:rFonts w:ascii="Book Antiqua" w:hAnsi="Book Antiqua"/>
          <w:b/>
          <w:sz w:val="24"/>
          <w:szCs w:val="24"/>
          <w:lang w:val="en-US"/>
        </w:rPr>
        <w:t>Accepted:</w:t>
      </w:r>
      <w:r w:rsidRPr="0033017F">
        <w:rPr>
          <w:rFonts w:ascii="Book Antiqua" w:hAnsi="Book Antiqua" w:cs="宋体"/>
          <w:sz w:val="24"/>
        </w:rPr>
        <w:t xml:space="preserve"> </w:t>
      </w:r>
      <w:r>
        <w:rPr>
          <w:rFonts w:ascii="Book Antiqua" w:hAnsi="Book Antiqua" w:cs="宋体"/>
          <w:sz w:val="24"/>
        </w:rPr>
        <w:t>August 10</w:t>
      </w:r>
      <w:r w:rsidRPr="00AF30D4">
        <w:rPr>
          <w:rFonts w:ascii="Book Antiqua" w:hAnsi="Book Antiqua" w:cs="宋体"/>
          <w:sz w:val="24"/>
        </w:rPr>
        <w:t>, 2015</w:t>
      </w:r>
    </w:p>
    <w:p w:rsidR="004C48EB" w:rsidRPr="00F67955" w:rsidRDefault="004C48EB" w:rsidP="00F223E0">
      <w:pPr>
        <w:spacing w:after="0" w:line="360" w:lineRule="auto"/>
        <w:jc w:val="both"/>
        <w:rPr>
          <w:rFonts w:ascii="Book Antiqua" w:hAnsi="Book Antiqua"/>
          <w:b/>
          <w:sz w:val="24"/>
          <w:szCs w:val="24"/>
          <w:lang w:val="en-US"/>
        </w:rPr>
      </w:pPr>
      <w:r w:rsidRPr="00F67955">
        <w:rPr>
          <w:rFonts w:ascii="Book Antiqua" w:hAnsi="Book Antiqua"/>
          <w:b/>
          <w:sz w:val="24"/>
          <w:szCs w:val="24"/>
          <w:lang w:val="en-US"/>
        </w:rPr>
        <w:t>Article in press:</w:t>
      </w:r>
    </w:p>
    <w:p w:rsidR="004C48EB" w:rsidRPr="00F67955" w:rsidRDefault="004C48EB" w:rsidP="00F223E0">
      <w:pPr>
        <w:spacing w:after="0" w:line="360" w:lineRule="auto"/>
        <w:jc w:val="both"/>
        <w:rPr>
          <w:rFonts w:ascii="Book Antiqua" w:hAnsi="Book Antiqua"/>
          <w:b/>
          <w:sz w:val="24"/>
          <w:szCs w:val="24"/>
          <w:lang w:val="en-US"/>
        </w:rPr>
      </w:pPr>
      <w:r w:rsidRPr="00F67955">
        <w:rPr>
          <w:rFonts w:ascii="Book Antiqua" w:hAnsi="Book Antiqua"/>
          <w:b/>
          <w:sz w:val="24"/>
          <w:szCs w:val="24"/>
          <w:lang w:val="en-US"/>
        </w:rPr>
        <w:t xml:space="preserve">Published online: </w:t>
      </w:r>
    </w:p>
    <w:p w:rsidR="004C48EB" w:rsidRPr="00F67955" w:rsidRDefault="004C48EB" w:rsidP="00154B3A">
      <w:pPr>
        <w:spacing w:after="0" w:line="360" w:lineRule="auto"/>
        <w:jc w:val="both"/>
        <w:rPr>
          <w:rFonts w:ascii="Book Antiqua" w:hAnsi="Book Antiqua"/>
          <w:b/>
          <w:kern w:val="2"/>
          <w:sz w:val="24"/>
          <w:szCs w:val="24"/>
          <w:lang w:val="en-US" w:eastAsia="zh-CN"/>
        </w:rPr>
      </w:pPr>
      <w:r w:rsidRPr="00F67955">
        <w:rPr>
          <w:rFonts w:ascii="Book Antiqua" w:hAnsi="Book Antiqua"/>
          <w:b/>
          <w:sz w:val="24"/>
          <w:szCs w:val="24"/>
          <w:lang w:val="en-US"/>
        </w:rPr>
        <w:br w:type="page"/>
      </w:r>
      <w:r w:rsidRPr="00F67955">
        <w:rPr>
          <w:rFonts w:ascii="Book Antiqua" w:hAnsi="Book Antiqua"/>
          <w:b/>
          <w:kern w:val="2"/>
          <w:sz w:val="24"/>
          <w:szCs w:val="24"/>
          <w:lang w:val="en-US" w:eastAsia="zh-CN"/>
        </w:rPr>
        <w:t>Abstract</w:t>
      </w:r>
    </w:p>
    <w:p w:rsidR="004C48EB" w:rsidRPr="00F67955" w:rsidRDefault="004C48EB" w:rsidP="00154B3A">
      <w:pPr>
        <w:spacing w:after="0" w:line="360" w:lineRule="auto"/>
        <w:jc w:val="both"/>
        <w:rPr>
          <w:rFonts w:ascii="Book Antiqua" w:hAnsi="Book Antiqua"/>
          <w:sz w:val="24"/>
          <w:szCs w:val="24"/>
          <w:lang w:val="en-US" w:eastAsia="zh-CN"/>
        </w:rPr>
      </w:pPr>
      <w:r w:rsidRPr="00F67955">
        <w:rPr>
          <w:rFonts w:ascii="Book Antiqua" w:hAnsi="Book Antiqua"/>
          <w:sz w:val="24"/>
          <w:szCs w:val="24"/>
          <w:lang w:val="en-US"/>
        </w:rPr>
        <w:t>Acute hepatitis is a very rare, but potentially fatal, adverse effect of intravenous amiodarone. We present a case of an 88</w:t>
      </w:r>
      <w:r w:rsidRPr="00F67955">
        <w:rPr>
          <w:rFonts w:ascii="Book Antiqua" w:hAnsi="Book Antiqua"/>
          <w:sz w:val="24"/>
          <w:szCs w:val="24"/>
          <w:lang w:val="en-US" w:eastAsia="zh-CN"/>
        </w:rPr>
        <w:t>-</w:t>
      </w:r>
      <w:r w:rsidRPr="00F67955">
        <w:rPr>
          <w:rFonts w:ascii="Book Antiqua" w:hAnsi="Book Antiqua"/>
          <w:sz w:val="24"/>
          <w:szCs w:val="24"/>
          <w:lang w:val="en-US"/>
        </w:rPr>
        <w:t>year-old man with history of ischemic dilated cardiomyopathy and severely depressed left ventricular function that was admitted to our Coronary Care Unit with diagnosis of decompensated heart failure and non-sustained ventricular tachycardia. A few hours after the beginning of intravenous amiodarone he developed an acute hepatitis. There was a completely recovery within the next days after amiodarone withdrawn and other causes of acute hepatitis have been ruled out. This case highlights the need for close monitoring of hepatic function during amiodarone infusion in order to identify any potential hepatotoxicity and prevent a fatal outcome. Oral amiodarone is, apparently, a safe option in these patients.</w:t>
      </w:r>
    </w:p>
    <w:p w:rsidR="004C48EB" w:rsidRPr="00F67955" w:rsidRDefault="004C48EB" w:rsidP="00154B3A">
      <w:pPr>
        <w:spacing w:after="0" w:line="360" w:lineRule="auto"/>
        <w:jc w:val="both"/>
        <w:rPr>
          <w:rFonts w:ascii="Book Antiqua" w:hAnsi="Book Antiqua"/>
          <w:sz w:val="24"/>
          <w:szCs w:val="24"/>
          <w:lang w:val="en-US" w:eastAsia="zh-CN"/>
        </w:rPr>
      </w:pPr>
    </w:p>
    <w:p w:rsidR="004C48EB" w:rsidRPr="00F67955" w:rsidRDefault="004C48EB" w:rsidP="00154B3A">
      <w:pPr>
        <w:spacing w:after="0" w:line="360" w:lineRule="auto"/>
        <w:jc w:val="both"/>
        <w:rPr>
          <w:rFonts w:ascii="Book Antiqua" w:hAnsi="Book Antiqua"/>
          <w:sz w:val="24"/>
          <w:szCs w:val="24"/>
          <w:lang w:val="en-US"/>
        </w:rPr>
      </w:pPr>
      <w:r w:rsidRPr="00F67955">
        <w:rPr>
          <w:rFonts w:ascii="Book Antiqua" w:hAnsi="Book Antiqua"/>
          <w:b/>
          <w:kern w:val="2"/>
          <w:sz w:val="24"/>
          <w:szCs w:val="24"/>
          <w:lang w:val="en-US" w:eastAsia="zh-CN"/>
        </w:rPr>
        <w:t>Key words</w:t>
      </w:r>
      <w:r w:rsidRPr="00F67955">
        <w:rPr>
          <w:rFonts w:ascii="Book Antiqua" w:hAnsi="Book Antiqua"/>
          <w:b/>
          <w:sz w:val="24"/>
          <w:szCs w:val="24"/>
          <w:lang w:val="en-US"/>
        </w:rPr>
        <w:t>:</w:t>
      </w:r>
      <w:r w:rsidRPr="00F67955">
        <w:rPr>
          <w:rFonts w:ascii="Book Antiqua" w:hAnsi="Book Antiqua"/>
          <w:sz w:val="24"/>
          <w:szCs w:val="24"/>
          <w:lang w:val="en-US"/>
        </w:rPr>
        <w:t xml:space="preserve"> Amiodarone; Hepatitis; Hepatotoxicity; Idiosyncratic reactions; </w:t>
      </w:r>
      <w:r w:rsidRPr="00F67955">
        <w:rPr>
          <w:rFonts w:ascii="Book Antiqua" w:hAnsi="Book Antiqua"/>
          <w:kern w:val="2"/>
          <w:sz w:val="24"/>
          <w:szCs w:val="24"/>
          <w:lang w:val="en-US" w:eastAsia="zh-CN"/>
        </w:rPr>
        <w:t>Polysorbate 80</w:t>
      </w:r>
    </w:p>
    <w:p w:rsidR="004C48EB" w:rsidRPr="00F67955" w:rsidRDefault="004C48EB" w:rsidP="00154B3A">
      <w:pPr>
        <w:spacing w:after="0" w:line="360" w:lineRule="auto"/>
        <w:jc w:val="both"/>
        <w:rPr>
          <w:rFonts w:ascii="Book Antiqua" w:hAnsi="Book Antiqua"/>
          <w:b/>
          <w:sz w:val="24"/>
          <w:szCs w:val="24"/>
          <w:lang w:val="en-US"/>
        </w:rPr>
      </w:pPr>
    </w:p>
    <w:p w:rsidR="004C48EB" w:rsidRPr="00F67955" w:rsidRDefault="004C48EB" w:rsidP="00154B3A">
      <w:pPr>
        <w:snapToGrid w:val="0"/>
        <w:spacing w:after="0" w:line="360" w:lineRule="auto"/>
        <w:jc w:val="both"/>
        <w:rPr>
          <w:rFonts w:ascii="Book Antiqua" w:hAnsi="Book Antiqua"/>
          <w:sz w:val="24"/>
          <w:szCs w:val="24"/>
          <w:lang w:val="en-US"/>
        </w:rPr>
      </w:pPr>
      <w:r w:rsidRPr="00F67955">
        <w:rPr>
          <w:rFonts w:ascii="Book Antiqua" w:hAnsi="Book Antiqua"/>
          <w:sz w:val="24"/>
          <w:szCs w:val="24"/>
          <w:lang w:val="en-US"/>
        </w:rPr>
        <w:t xml:space="preserve">© </w:t>
      </w:r>
      <w:r w:rsidRPr="00F67955">
        <w:rPr>
          <w:rFonts w:ascii="Book Antiqua" w:hAnsi="Book Antiqua"/>
          <w:b/>
          <w:sz w:val="24"/>
          <w:szCs w:val="24"/>
          <w:lang w:val="en-US"/>
        </w:rPr>
        <w:t>The Author(s) 2015</w:t>
      </w:r>
      <w:r w:rsidRPr="00F67955">
        <w:rPr>
          <w:rFonts w:ascii="Book Antiqua" w:hAnsi="Book Antiqua"/>
          <w:sz w:val="24"/>
          <w:szCs w:val="24"/>
          <w:lang w:val="en-US"/>
        </w:rPr>
        <w:t>. Published by Baishideng Publishing Group Inc. All rights reserved.</w:t>
      </w:r>
    </w:p>
    <w:p w:rsidR="004C48EB" w:rsidRPr="00F67955" w:rsidRDefault="004C48EB" w:rsidP="00154B3A">
      <w:pPr>
        <w:pStyle w:val="NoSpacing"/>
        <w:spacing w:line="360" w:lineRule="auto"/>
        <w:jc w:val="both"/>
        <w:rPr>
          <w:rFonts w:ascii="Book Antiqua" w:hAnsi="Book Antiqua"/>
          <w:b/>
          <w:sz w:val="24"/>
          <w:szCs w:val="24"/>
          <w:lang w:val="en-US"/>
        </w:rPr>
      </w:pPr>
    </w:p>
    <w:p w:rsidR="004C48EB" w:rsidRPr="00F67955" w:rsidRDefault="004C48EB" w:rsidP="00154B3A">
      <w:pPr>
        <w:spacing w:after="0" w:line="360" w:lineRule="auto"/>
        <w:jc w:val="both"/>
        <w:rPr>
          <w:rFonts w:ascii="Book Antiqua" w:hAnsi="Book Antiqua"/>
          <w:sz w:val="24"/>
          <w:szCs w:val="24"/>
          <w:lang w:val="en-US"/>
        </w:rPr>
      </w:pPr>
      <w:r w:rsidRPr="00F67955">
        <w:rPr>
          <w:rFonts w:ascii="Book Antiqua" w:hAnsi="Book Antiqua"/>
          <w:b/>
          <w:sz w:val="24"/>
          <w:szCs w:val="24"/>
          <w:lang w:val="en-US"/>
        </w:rPr>
        <w:t>Core tip:</w:t>
      </w:r>
      <w:r w:rsidRPr="00F67955">
        <w:rPr>
          <w:rFonts w:ascii="Book Antiqua" w:hAnsi="Book Antiqua"/>
          <w:sz w:val="24"/>
          <w:szCs w:val="24"/>
          <w:lang w:val="en-US"/>
        </w:rPr>
        <w:t xml:space="preserve"> We report a rare case of acute hepatitis induced by intravenous amiodarone in a patient with non-sustained ventricular tachycardia. The physiopathology of this adverse effect is still unclear. Close monitoring of hepatic function during amiodarone infusion is essential to avoid any potential hepatotoxicity.</w:t>
      </w:r>
    </w:p>
    <w:p w:rsidR="004C48EB" w:rsidRPr="00F67955" w:rsidRDefault="004C48EB" w:rsidP="00154B3A">
      <w:pPr>
        <w:spacing w:after="0" w:line="360" w:lineRule="auto"/>
        <w:jc w:val="both"/>
        <w:rPr>
          <w:rFonts w:ascii="Book Antiqua" w:hAnsi="Book Antiqua"/>
          <w:b/>
          <w:sz w:val="24"/>
          <w:szCs w:val="24"/>
          <w:lang w:val="en-US"/>
        </w:rPr>
      </w:pPr>
    </w:p>
    <w:p w:rsidR="004C48EB" w:rsidRPr="00F67955" w:rsidRDefault="004C48EB" w:rsidP="00154B3A">
      <w:pPr>
        <w:spacing w:after="0" w:line="360" w:lineRule="auto"/>
        <w:jc w:val="both"/>
        <w:rPr>
          <w:rFonts w:ascii="Book Antiqua" w:hAnsi="Book Antiqua"/>
          <w:sz w:val="24"/>
          <w:szCs w:val="24"/>
          <w:lang w:val="en-US" w:eastAsia="zh-CN"/>
        </w:rPr>
      </w:pPr>
      <w:r w:rsidRPr="00F67955">
        <w:rPr>
          <w:rFonts w:ascii="Book Antiqua" w:hAnsi="Book Antiqua"/>
          <w:sz w:val="24"/>
          <w:szCs w:val="24"/>
        </w:rPr>
        <w:t xml:space="preserve">Fonseca P, Dias A, Gonçalves H, Albuquerque A, Gama V. </w:t>
      </w:r>
      <w:r w:rsidRPr="00F67955">
        <w:rPr>
          <w:rFonts w:ascii="Book Antiqua" w:hAnsi="Book Antiqua"/>
          <w:sz w:val="24"/>
          <w:szCs w:val="24"/>
          <w:lang w:val="en-US" w:eastAsia="zh-CN"/>
        </w:rPr>
        <w:t xml:space="preserve">Acute hepatitis after amiodarone infusion. </w:t>
      </w:r>
      <w:r w:rsidRPr="00F67955">
        <w:rPr>
          <w:rFonts w:ascii="Book Antiqua" w:hAnsi="Book Antiqua"/>
          <w:i/>
          <w:iCs/>
          <w:sz w:val="24"/>
          <w:szCs w:val="24"/>
          <w:lang w:val="en-US"/>
        </w:rPr>
        <w:t>World J Hepatol</w:t>
      </w:r>
      <w:r w:rsidRPr="00F67955">
        <w:rPr>
          <w:rFonts w:ascii="Book Antiqua" w:hAnsi="Book Antiqua"/>
          <w:iCs/>
          <w:sz w:val="24"/>
          <w:szCs w:val="24"/>
          <w:lang w:val="en-US" w:eastAsia="zh-CN"/>
        </w:rPr>
        <w:t xml:space="preserve"> 2015; In press</w:t>
      </w:r>
    </w:p>
    <w:p w:rsidR="004C48EB" w:rsidRPr="00F67955" w:rsidRDefault="004C48EB" w:rsidP="00154B3A">
      <w:pPr>
        <w:spacing w:after="0" w:line="360" w:lineRule="auto"/>
        <w:jc w:val="both"/>
        <w:rPr>
          <w:rFonts w:ascii="Book Antiqua" w:hAnsi="Book Antiqua"/>
          <w:b/>
          <w:kern w:val="2"/>
          <w:sz w:val="24"/>
          <w:szCs w:val="24"/>
          <w:lang w:val="en-US" w:eastAsia="zh-CN"/>
        </w:rPr>
      </w:pPr>
      <w:r w:rsidRPr="00F67955">
        <w:rPr>
          <w:rFonts w:ascii="Book Antiqua" w:hAnsi="Book Antiqua"/>
          <w:sz w:val="24"/>
          <w:szCs w:val="24"/>
          <w:lang w:val="en-US"/>
        </w:rPr>
        <w:br w:type="page"/>
      </w:r>
      <w:r w:rsidRPr="00F67955">
        <w:rPr>
          <w:rFonts w:ascii="Book Antiqua" w:hAnsi="Book Antiqua"/>
          <w:b/>
          <w:kern w:val="2"/>
          <w:sz w:val="24"/>
          <w:szCs w:val="24"/>
          <w:lang w:val="en-US" w:eastAsia="zh-CN"/>
        </w:rPr>
        <w:t>INTRODUCTION</w:t>
      </w:r>
    </w:p>
    <w:p w:rsidR="004C48EB" w:rsidRPr="00F67955" w:rsidRDefault="004C48EB" w:rsidP="00154B3A">
      <w:pPr>
        <w:widowControl w:val="0"/>
        <w:spacing w:after="0" w:line="360" w:lineRule="auto"/>
        <w:jc w:val="both"/>
        <w:rPr>
          <w:rFonts w:ascii="Book Antiqua" w:hAnsi="Book Antiqua"/>
          <w:kern w:val="2"/>
          <w:sz w:val="24"/>
          <w:szCs w:val="24"/>
          <w:lang w:val="en-US" w:eastAsia="zh-CN"/>
        </w:rPr>
      </w:pPr>
      <w:r w:rsidRPr="00F67955">
        <w:rPr>
          <w:rFonts w:ascii="Book Antiqua" w:hAnsi="Book Antiqua"/>
          <w:kern w:val="2"/>
          <w:sz w:val="24"/>
          <w:szCs w:val="24"/>
          <w:lang w:val="en-US" w:eastAsia="zh-CN"/>
        </w:rPr>
        <w:t>Long-term oral amiodarone therapy is associated with many extracardiac adverse effects, such as thyroid dysfunction, photosensitivity, corneal microdeposits and pulmonary and hepatic toxicities. The frequency of most adverse effects is related to the total drug exposure. Hepatic toxicity in these patients ranges from an asymptomatic elevation of serum aminotransferases (in approximately 25%) that is usually transient and resolves after dose reduction or withdrawal, to severe liver disease (1%-3%)</w:t>
      </w:r>
      <w:r w:rsidRPr="00F67955">
        <w:rPr>
          <w:rFonts w:ascii="Book Antiqua" w:hAnsi="Book Antiqua"/>
          <w:kern w:val="2"/>
          <w:sz w:val="24"/>
          <w:szCs w:val="24"/>
          <w:vertAlign w:val="superscript"/>
          <w:lang w:val="en-US" w:eastAsia="zh-CN"/>
        </w:rPr>
        <w:t>[1]</w:t>
      </w:r>
      <w:r w:rsidRPr="00F67955">
        <w:rPr>
          <w:rFonts w:ascii="Book Antiqua" w:hAnsi="Book Antiqua"/>
          <w:kern w:val="2"/>
          <w:sz w:val="24"/>
          <w:szCs w:val="24"/>
          <w:lang w:val="en-US" w:eastAsia="zh-CN"/>
        </w:rPr>
        <w:t>. Acute hepatic toxicity during intravenous amiodarone has been rarely described</w:t>
      </w:r>
      <w:r w:rsidRPr="00F67955">
        <w:rPr>
          <w:rFonts w:ascii="Book Antiqua" w:hAnsi="Book Antiqua"/>
          <w:kern w:val="2"/>
          <w:sz w:val="24"/>
          <w:szCs w:val="24"/>
          <w:vertAlign w:val="superscript"/>
          <w:lang w:val="en-US" w:eastAsia="zh-CN"/>
        </w:rPr>
        <w:t>[2-6]</w:t>
      </w:r>
      <w:r w:rsidRPr="00F67955">
        <w:rPr>
          <w:rFonts w:ascii="Book Antiqua" w:hAnsi="Book Antiqua"/>
          <w:kern w:val="2"/>
          <w:sz w:val="24"/>
          <w:szCs w:val="24"/>
          <w:lang w:val="en-US" w:eastAsia="zh-CN"/>
        </w:rPr>
        <w:t>.</w:t>
      </w:r>
    </w:p>
    <w:p w:rsidR="004C48EB" w:rsidRPr="00F67955" w:rsidRDefault="004C48EB" w:rsidP="00154B3A">
      <w:pPr>
        <w:spacing w:after="0" w:line="360" w:lineRule="auto"/>
        <w:jc w:val="both"/>
        <w:rPr>
          <w:rFonts w:ascii="Book Antiqua" w:hAnsi="Book Antiqua"/>
          <w:b/>
          <w:sz w:val="24"/>
          <w:szCs w:val="24"/>
          <w:lang w:val="en-US"/>
        </w:rPr>
      </w:pPr>
    </w:p>
    <w:p w:rsidR="004C48EB" w:rsidRPr="00F67955" w:rsidRDefault="004C48EB" w:rsidP="00154B3A">
      <w:pPr>
        <w:spacing w:after="0" w:line="360" w:lineRule="auto"/>
        <w:jc w:val="both"/>
        <w:rPr>
          <w:rFonts w:ascii="Book Antiqua" w:hAnsi="Book Antiqua"/>
          <w:b/>
          <w:sz w:val="24"/>
          <w:szCs w:val="24"/>
          <w:lang w:val="en-US"/>
        </w:rPr>
      </w:pPr>
      <w:r w:rsidRPr="00F67955">
        <w:rPr>
          <w:rFonts w:ascii="Book Antiqua" w:hAnsi="Book Antiqua"/>
          <w:b/>
          <w:sz w:val="24"/>
          <w:szCs w:val="24"/>
          <w:lang w:val="en-US"/>
        </w:rPr>
        <w:t>CASE REPORT</w:t>
      </w:r>
    </w:p>
    <w:p w:rsidR="004C48EB" w:rsidRPr="00F67955" w:rsidRDefault="004C48EB" w:rsidP="00154B3A">
      <w:pPr>
        <w:widowControl w:val="0"/>
        <w:spacing w:after="0" w:line="360" w:lineRule="auto"/>
        <w:jc w:val="both"/>
        <w:rPr>
          <w:rFonts w:ascii="Book Antiqua" w:hAnsi="Book Antiqua"/>
          <w:kern w:val="2"/>
          <w:sz w:val="24"/>
          <w:szCs w:val="24"/>
          <w:lang w:val="en-US" w:eastAsia="zh-CN"/>
        </w:rPr>
      </w:pPr>
      <w:r w:rsidRPr="00F67955">
        <w:rPr>
          <w:rFonts w:ascii="Book Antiqua" w:hAnsi="Book Antiqua"/>
          <w:kern w:val="2"/>
          <w:sz w:val="24"/>
          <w:szCs w:val="24"/>
          <w:lang w:val="en-US" w:eastAsia="zh-CN"/>
        </w:rPr>
        <w:t>An 88-year-old man with history of ischemic dilated cardiomyopathy and severely depressed left ventricular function presented at Emergency Department due to progressive worsening of dyspnea, orthopnea and peripheral edema during the previous week. He was on long-term treatment with aspirin, ramipril, furosemide, transdermal nitroglycerin, sinvastatine and pantoprazole. He had no history of alcohol abuse or chronic acetaminophen intake.</w:t>
      </w:r>
    </w:p>
    <w:p w:rsidR="004C48EB" w:rsidRPr="00F67955" w:rsidRDefault="004C48EB" w:rsidP="00F223E0">
      <w:pPr>
        <w:widowControl w:val="0"/>
        <w:spacing w:after="0" w:line="360" w:lineRule="auto"/>
        <w:ind w:firstLineChars="100" w:firstLine="31680"/>
        <w:jc w:val="both"/>
        <w:rPr>
          <w:rFonts w:ascii="Book Antiqua" w:hAnsi="Book Antiqua"/>
          <w:kern w:val="2"/>
          <w:sz w:val="24"/>
          <w:szCs w:val="24"/>
          <w:lang w:val="en-US" w:eastAsia="zh-CN"/>
        </w:rPr>
      </w:pPr>
      <w:r w:rsidRPr="00F67955">
        <w:rPr>
          <w:rFonts w:ascii="Book Antiqua" w:hAnsi="Book Antiqua"/>
          <w:kern w:val="2"/>
          <w:sz w:val="24"/>
          <w:szCs w:val="24"/>
          <w:lang w:val="en-US" w:eastAsia="zh-CN"/>
        </w:rPr>
        <w:t>On physical examination, blood pressure was 110/60 mmHg and percutaneous peripheral oxygen saturation was 87% on air. He had bilateral basilar rales on pulmonary auscultation and moderate lower leg edema. Arterial gasometry confirmed type 1 respiratory failure and blood tests were unremarkable, including liver function. Electrocardiogram monitoring revealed periods of non-sustained ventricular tachycardia (NSVT).</w:t>
      </w:r>
    </w:p>
    <w:p w:rsidR="004C48EB" w:rsidRPr="00F67955" w:rsidRDefault="004C48EB" w:rsidP="00F223E0">
      <w:pPr>
        <w:widowControl w:val="0"/>
        <w:spacing w:after="0" w:line="360" w:lineRule="auto"/>
        <w:ind w:firstLineChars="100" w:firstLine="31680"/>
        <w:jc w:val="both"/>
        <w:rPr>
          <w:rFonts w:ascii="Book Antiqua" w:hAnsi="Book Antiqua"/>
          <w:kern w:val="2"/>
          <w:sz w:val="24"/>
          <w:szCs w:val="24"/>
          <w:lang w:val="en-US" w:eastAsia="zh-CN"/>
        </w:rPr>
      </w:pPr>
      <w:r w:rsidRPr="00F67955">
        <w:rPr>
          <w:rFonts w:ascii="Book Antiqua" w:hAnsi="Book Antiqua"/>
          <w:kern w:val="2"/>
          <w:sz w:val="24"/>
          <w:szCs w:val="24"/>
          <w:lang w:val="en-US" w:eastAsia="zh-CN"/>
        </w:rPr>
        <w:t>He was admitted to our Coronary Care Unit with the diagnosis of acute decompensated heart failure and NSVT. He was started on intravenous amiodarone with a bolus dose of 300 mg followed by a continuous infusion of 900 mg over 24 h. Control blood tests performed 18 h after starting amiodarone showed an abrupt elevation of aminotransferases [aspartate aminotransferase (AST) 3398 U/L, alanine aminotransferase (ALT) 1964 U/L], lactate dehydrogenase (2127 U/L), direct bilirubin (2.47 mg/dL) and international normalized ratio (INR) (2.79). Gamma-GT and alkaline phosphatase were normal. Despite hemodynamic and ventricular electric stability, he evolved with worsening of hepatic function associated with thrombocytopenia, metabolic acidosis and acute kidney injury. Abdominal ultrasonography showed a liver with normal appearance and excluded hepatic artery and vein thrombosis and any bile duct abnormalities. Viral hepatitis serologies (hepatitis B and C, cytomegalovirus, Epstein-Barr and herpes zoster viruses) and autoimmune markers (antinuclear antibody, anti-smooth muscle antibody, anti-liver/kidney microsomal antibody type 1) were negative.</w:t>
      </w:r>
    </w:p>
    <w:p w:rsidR="004C48EB" w:rsidRPr="00F67955" w:rsidRDefault="004C48EB" w:rsidP="00F223E0">
      <w:pPr>
        <w:widowControl w:val="0"/>
        <w:spacing w:after="0" w:line="360" w:lineRule="auto"/>
        <w:ind w:firstLineChars="100" w:firstLine="31680"/>
        <w:jc w:val="both"/>
        <w:rPr>
          <w:rFonts w:ascii="Book Antiqua" w:hAnsi="Book Antiqua"/>
          <w:kern w:val="2"/>
          <w:sz w:val="24"/>
          <w:szCs w:val="24"/>
          <w:lang w:val="en-US" w:eastAsia="zh-CN"/>
        </w:rPr>
      </w:pPr>
      <w:r w:rsidRPr="00F67955">
        <w:rPr>
          <w:rFonts w:ascii="Book Antiqua" w:hAnsi="Book Antiqua"/>
          <w:kern w:val="2"/>
          <w:sz w:val="24"/>
          <w:szCs w:val="24"/>
          <w:lang w:val="en-US" w:eastAsia="zh-CN"/>
        </w:rPr>
        <w:t>Drug-induced liver injury secondary to amiodarone was the main diagnostic hypothesis and amiodarone was withdrawn about 40 h after its beginning (total dose of 1800 mg). Since then, he improved gradually with progressive normalization of renal and hepatic function (Figure 1 and 2). At day 4, he restarted amiodarone in oral form, at loading doses of 200 mg three times daily, without any additional liver injury. There was no recurrence of VT and he was discharged on day 12 with nearly normal hepatic tests.</w:t>
      </w:r>
    </w:p>
    <w:p w:rsidR="004C48EB" w:rsidRPr="00F67955" w:rsidRDefault="004C48EB" w:rsidP="00154B3A">
      <w:pPr>
        <w:spacing w:after="0" w:line="360" w:lineRule="auto"/>
        <w:jc w:val="both"/>
        <w:rPr>
          <w:rFonts w:ascii="Book Antiqua" w:hAnsi="Book Antiqua" w:cs="Arial"/>
          <w:sz w:val="24"/>
          <w:szCs w:val="24"/>
          <w:shd w:val="clear" w:color="auto" w:fill="FFFFFF"/>
          <w:lang w:val="en-US" w:eastAsia="zh-CN"/>
        </w:rPr>
      </w:pPr>
    </w:p>
    <w:p w:rsidR="004C48EB" w:rsidRPr="00F67955" w:rsidRDefault="004C48EB" w:rsidP="00154B3A">
      <w:pPr>
        <w:spacing w:after="0" w:line="360" w:lineRule="auto"/>
        <w:jc w:val="both"/>
        <w:rPr>
          <w:rFonts w:ascii="Book Antiqua" w:hAnsi="Book Antiqua"/>
          <w:b/>
          <w:sz w:val="24"/>
          <w:szCs w:val="24"/>
          <w:lang w:val="en-US"/>
        </w:rPr>
      </w:pPr>
      <w:r w:rsidRPr="00F67955">
        <w:rPr>
          <w:rFonts w:ascii="Book Antiqua" w:hAnsi="Book Antiqua"/>
          <w:b/>
          <w:sz w:val="24"/>
          <w:szCs w:val="24"/>
          <w:lang w:val="en-US"/>
        </w:rPr>
        <w:t>DISCUSSION</w:t>
      </w:r>
    </w:p>
    <w:p w:rsidR="004C48EB" w:rsidRPr="00F67955" w:rsidRDefault="004C48EB" w:rsidP="00154B3A">
      <w:pPr>
        <w:widowControl w:val="0"/>
        <w:tabs>
          <w:tab w:val="left" w:pos="709"/>
        </w:tabs>
        <w:spacing w:after="0" w:line="360" w:lineRule="auto"/>
        <w:jc w:val="both"/>
        <w:rPr>
          <w:rFonts w:ascii="Book Antiqua" w:hAnsi="Book Antiqua"/>
          <w:kern w:val="2"/>
          <w:sz w:val="24"/>
          <w:szCs w:val="24"/>
          <w:lang w:val="en-US" w:eastAsia="zh-CN"/>
        </w:rPr>
      </w:pPr>
      <w:r w:rsidRPr="00F67955">
        <w:rPr>
          <w:rFonts w:ascii="Book Antiqua" w:hAnsi="Book Antiqua"/>
          <w:kern w:val="2"/>
          <w:sz w:val="24"/>
          <w:szCs w:val="24"/>
          <w:lang w:val="en-US" w:eastAsia="zh-CN"/>
        </w:rPr>
        <w:t>This report describes a severe acute hepatitis induced by intravenous amiodarone. Among the few cases reported in literature of idiosyncratic reactions</w:t>
      </w:r>
      <w:r>
        <w:rPr>
          <w:rFonts w:ascii="Book Antiqua" w:hAnsi="Book Antiqua"/>
          <w:kern w:val="2"/>
          <w:sz w:val="24"/>
          <w:szCs w:val="24"/>
          <w:lang w:val="en-US" w:eastAsia="zh-CN"/>
        </w:rPr>
        <w:t xml:space="preserve"> </w:t>
      </w:r>
      <w:bookmarkStart w:id="4" w:name="_GoBack"/>
      <w:bookmarkEnd w:id="4"/>
      <w:r w:rsidRPr="00F67955">
        <w:rPr>
          <w:rFonts w:ascii="Book Antiqua" w:hAnsi="Book Antiqua"/>
          <w:kern w:val="2"/>
          <w:sz w:val="24"/>
          <w:szCs w:val="24"/>
          <w:lang w:val="en-US" w:eastAsia="zh-CN"/>
        </w:rPr>
        <w:t>to intravenous amiodarone, some had a fatal outcome</w:t>
      </w:r>
      <w:r w:rsidRPr="00F67955">
        <w:rPr>
          <w:rFonts w:ascii="Book Antiqua" w:hAnsi="Book Antiqua"/>
          <w:kern w:val="2"/>
          <w:sz w:val="24"/>
          <w:szCs w:val="24"/>
          <w:vertAlign w:val="superscript"/>
          <w:lang w:val="en-US" w:eastAsia="zh-CN"/>
        </w:rPr>
        <w:t>[4-6]</w:t>
      </w:r>
      <w:r w:rsidRPr="00F67955">
        <w:rPr>
          <w:rFonts w:ascii="Book Antiqua" w:hAnsi="Book Antiqua"/>
          <w:kern w:val="2"/>
          <w:sz w:val="24"/>
          <w:szCs w:val="24"/>
          <w:lang w:val="en-US" w:eastAsia="zh-CN"/>
        </w:rPr>
        <w:t>.</w:t>
      </w:r>
    </w:p>
    <w:p w:rsidR="004C48EB" w:rsidRPr="00F67955" w:rsidRDefault="004C48EB" w:rsidP="00F223E0">
      <w:pPr>
        <w:widowControl w:val="0"/>
        <w:spacing w:after="0" w:line="360" w:lineRule="auto"/>
        <w:ind w:firstLineChars="100" w:firstLine="31680"/>
        <w:jc w:val="both"/>
        <w:rPr>
          <w:rFonts w:ascii="Book Antiqua" w:hAnsi="Book Antiqua"/>
          <w:kern w:val="2"/>
          <w:sz w:val="24"/>
          <w:szCs w:val="24"/>
          <w:lang w:val="en-US" w:eastAsia="zh-CN"/>
        </w:rPr>
      </w:pPr>
      <w:r w:rsidRPr="00F67955">
        <w:rPr>
          <w:rFonts w:ascii="Book Antiqua" w:hAnsi="Book Antiqua"/>
          <w:kern w:val="2"/>
          <w:sz w:val="24"/>
          <w:szCs w:val="24"/>
          <w:lang w:val="en-US" w:eastAsia="zh-CN"/>
        </w:rPr>
        <w:t>ACG Guidelines recommends that the causality assessment in patients with drug-induced hepatic injury should rely primarily on consensus expert opinion following a thorough evaluation for competing etiologies</w:t>
      </w:r>
      <w:r w:rsidRPr="00F67955">
        <w:rPr>
          <w:rFonts w:ascii="Book Antiqua" w:hAnsi="Book Antiqua"/>
          <w:kern w:val="2"/>
          <w:sz w:val="24"/>
          <w:szCs w:val="24"/>
          <w:vertAlign w:val="superscript"/>
          <w:lang w:val="en-US" w:eastAsia="zh-CN"/>
        </w:rPr>
        <w:t>[7]</w:t>
      </w:r>
      <w:r w:rsidRPr="00F67955">
        <w:rPr>
          <w:rFonts w:ascii="Book Antiqua" w:hAnsi="Book Antiqua"/>
          <w:kern w:val="2"/>
          <w:sz w:val="24"/>
          <w:szCs w:val="24"/>
          <w:lang w:val="en-US" w:eastAsia="zh-CN"/>
        </w:rPr>
        <w:t>. The causal relationship between intravenous amiodarone exposure and acute hepatitis has been established based on the following principles: (1) Sudden hepatic tests abnormalities within 24h after starting amiodarone administration; (2) Presence of a pattern of hepatocellular injury with peak aminotransferases levels of more than 50 times the upper limit of normal; (3) Rapid improvement after amiodarone withdrawal; and (4) Exclusion of other causes.</w:t>
      </w:r>
    </w:p>
    <w:p w:rsidR="004C48EB" w:rsidRPr="00F67955" w:rsidRDefault="004C48EB" w:rsidP="00F223E0">
      <w:pPr>
        <w:widowControl w:val="0"/>
        <w:spacing w:after="0" w:line="360" w:lineRule="auto"/>
        <w:ind w:firstLineChars="100" w:firstLine="31680"/>
        <w:jc w:val="both"/>
        <w:rPr>
          <w:rFonts w:ascii="Book Antiqua" w:hAnsi="Book Antiqua"/>
          <w:kern w:val="2"/>
          <w:sz w:val="24"/>
          <w:szCs w:val="24"/>
          <w:lang w:val="en-US" w:eastAsia="zh-CN"/>
        </w:rPr>
      </w:pPr>
      <w:r w:rsidRPr="00F67955">
        <w:rPr>
          <w:rFonts w:ascii="Book Antiqua" w:hAnsi="Book Antiqua"/>
          <w:kern w:val="2"/>
          <w:sz w:val="24"/>
          <w:szCs w:val="24"/>
          <w:lang w:val="en-US" w:eastAsia="zh-CN"/>
        </w:rPr>
        <w:t xml:space="preserve">It’s often difficult to distinguish between this entity and acute hepatic ischemia since many of these patients on intravenous amiodarone present hemodynamic instability. In this case, the patient was under invasive monitoring and maintained mean arterial pressure superior to 75 mmHg, which makes the diagnosis of ischemic hepatitis unlikely. He also didn’t have a severe congestive heart failure that could possibly explain a congestive hepatopathy. Thrombocytopenia and acute kidney injury were assumed to be secondary to acute hepatic injury. Because of his favorable evolution, we did not perform a hepatic biopsy. </w:t>
      </w:r>
    </w:p>
    <w:p w:rsidR="004C48EB" w:rsidRPr="00F67955" w:rsidRDefault="004C48EB" w:rsidP="00F223E0">
      <w:pPr>
        <w:widowControl w:val="0"/>
        <w:spacing w:after="0" w:line="360" w:lineRule="auto"/>
        <w:ind w:firstLineChars="100" w:firstLine="31680"/>
        <w:jc w:val="both"/>
        <w:rPr>
          <w:rFonts w:ascii="Book Antiqua" w:hAnsi="Book Antiqua"/>
          <w:kern w:val="2"/>
          <w:sz w:val="24"/>
          <w:szCs w:val="24"/>
          <w:lang w:val="en-US" w:eastAsia="zh-CN"/>
        </w:rPr>
      </w:pPr>
      <w:r w:rsidRPr="00F67955">
        <w:rPr>
          <w:rFonts w:ascii="Book Antiqua" w:hAnsi="Book Antiqua"/>
          <w:kern w:val="2"/>
          <w:sz w:val="24"/>
          <w:szCs w:val="24"/>
          <w:lang w:val="en-US" w:eastAsia="zh-CN"/>
        </w:rPr>
        <w:t>According to the Council for International Organizations of Medical Sciences/Roussel Uclaf Causality Assessment Method scale</w:t>
      </w:r>
      <w:r w:rsidRPr="00F67955">
        <w:rPr>
          <w:rFonts w:ascii="Book Antiqua" w:hAnsi="Book Antiqua"/>
          <w:kern w:val="2"/>
          <w:sz w:val="24"/>
          <w:szCs w:val="24"/>
          <w:vertAlign w:val="superscript"/>
          <w:lang w:val="en-US" w:eastAsia="zh-CN"/>
        </w:rPr>
        <w:t>[8]</w:t>
      </w:r>
      <w:r w:rsidRPr="00F67955">
        <w:rPr>
          <w:rFonts w:ascii="Book Antiqua" w:hAnsi="Book Antiqua"/>
          <w:kern w:val="2"/>
          <w:sz w:val="24"/>
          <w:szCs w:val="24"/>
          <w:lang w:val="en-US" w:eastAsia="zh-CN"/>
        </w:rPr>
        <w:t xml:space="preserve"> this case fulfilled the criteria of a highly probable amiodarone adverse effect. </w:t>
      </w:r>
    </w:p>
    <w:p w:rsidR="004C48EB" w:rsidRPr="00F67955" w:rsidRDefault="004C48EB" w:rsidP="00F223E0">
      <w:pPr>
        <w:widowControl w:val="0"/>
        <w:spacing w:after="0" w:line="360" w:lineRule="auto"/>
        <w:ind w:firstLineChars="100" w:firstLine="31680"/>
        <w:jc w:val="both"/>
        <w:rPr>
          <w:rFonts w:ascii="Book Antiqua" w:hAnsi="Book Antiqua"/>
          <w:kern w:val="2"/>
          <w:sz w:val="24"/>
          <w:szCs w:val="24"/>
          <w:lang w:val="en-US" w:eastAsia="zh-CN"/>
        </w:rPr>
      </w:pPr>
      <w:r w:rsidRPr="00F67955">
        <w:rPr>
          <w:rFonts w:ascii="Book Antiqua" w:hAnsi="Book Antiqua"/>
          <w:kern w:val="2"/>
          <w:sz w:val="24"/>
          <w:szCs w:val="24"/>
          <w:lang w:val="en-US" w:eastAsia="zh-CN"/>
        </w:rPr>
        <w:t>The physiopathology of this adverse effect is still unclear. Different potential mechanisms have been proposed, including an immunologically mediated mechanism</w:t>
      </w:r>
      <w:r w:rsidRPr="00F67955">
        <w:rPr>
          <w:rFonts w:ascii="Book Antiqua" w:hAnsi="Book Antiqua"/>
          <w:kern w:val="2"/>
          <w:sz w:val="24"/>
          <w:szCs w:val="24"/>
          <w:vertAlign w:val="superscript"/>
          <w:lang w:val="en-US" w:eastAsia="zh-CN"/>
        </w:rPr>
        <w:t>[9,10]</w:t>
      </w:r>
      <w:r w:rsidRPr="00F67955">
        <w:rPr>
          <w:rFonts w:ascii="Book Antiqua" w:hAnsi="Book Antiqua"/>
          <w:kern w:val="2"/>
          <w:sz w:val="24"/>
          <w:szCs w:val="24"/>
          <w:lang w:val="en-US" w:eastAsia="zh-CN"/>
        </w:rPr>
        <w:t>, a free radical mechanism, in which formation of free radicals leads to peroxidative injury of membrane lipids and necrosis</w:t>
      </w:r>
      <w:r w:rsidRPr="00F67955">
        <w:rPr>
          <w:rFonts w:ascii="Book Antiqua" w:hAnsi="Book Antiqua"/>
          <w:kern w:val="2"/>
          <w:sz w:val="24"/>
          <w:szCs w:val="24"/>
          <w:vertAlign w:val="superscript"/>
          <w:lang w:val="en-US" w:eastAsia="zh-CN"/>
        </w:rPr>
        <w:t>[11,12]</w:t>
      </w:r>
      <w:r w:rsidRPr="00F67955">
        <w:rPr>
          <w:rFonts w:ascii="Book Antiqua" w:hAnsi="Book Antiqua"/>
          <w:kern w:val="2"/>
          <w:sz w:val="24"/>
          <w:szCs w:val="24"/>
          <w:lang w:val="en-US" w:eastAsia="zh-CN"/>
        </w:rPr>
        <w:t xml:space="preserve"> and a mechanism based in increased expression of the </w:t>
      </w:r>
      <w:r w:rsidRPr="00F67955">
        <w:rPr>
          <w:rFonts w:ascii="Book Antiqua" w:hAnsi="Book Antiqua"/>
          <w:i/>
          <w:kern w:val="2"/>
          <w:sz w:val="24"/>
          <w:szCs w:val="24"/>
          <w:lang w:val="en-US" w:eastAsia="zh-CN"/>
        </w:rPr>
        <w:t>PPAR-á</w:t>
      </w:r>
      <w:r w:rsidRPr="00F67955">
        <w:rPr>
          <w:rFonts w:ascii="Book Antiqua" w:hAnsi="Book Antiqua"/>
          <w:kern w:val="2"/>
          <w:sz w:val="24"/>
          <w:szCs w:val="24"/>
          <w:lang w:val="en-US" w:eastAsia="zh-CN"/>
        </w:rPr>
        <w:t xml:space="preserve"> gene secondary to disrupted hepatic lipid homeostasis</w:t>
      </w:r>
      <w:r w:rsidRPr="00F67955">
        <w:rPr>
          <w:rFonts w:ascii="Book Antiqua" w:hAnsi="Book Antiqua"/>
          <w:kern w:val="2"/>
          <w:sz w:val="24"/>
          <w:szCs w:val="24"/>
          <w:vertAlign w:val="superscript"/>
          <w:lang w:val="en-US" w:eastAsia="zh-CN"/>
        </w:rPr>
        <w:t>[13]</w:t>
      </w:r>
      <w:r w:rsidRPr="00F67955">
        <w:rPr>
          <w:rFonts w:ascii="Book Antiqua" w:hAnsi="Book Antiqua"/>
          <w:kern w:val="2"/>
          <w:sz w:val="24"/>
          <w:szCs w:val="24"/>
          <w:lang w:val="en-US" w:eastAsia="zh-CN"/>
        </w:rPr>
        <w:t xml:space="preserve">. The mechanism of oral amiodarone induced hepatotoxicity seems to be different from that induced by intravenous amiodarone. Some reports, including our own, showed that introduction of oral amiodarone in these patients did not result in any additional liver injury. Based on this observation, Rhodes </w:t>
      </w:r>
      <w:r w:rsidRPr="00F67955">
        <w:rPr>
          <w:rFonts w:ascii="Book Antiqua" w:hAnsi="Book Antiqua"/>
          <w:i/>
          <w:kern w:val="2"/>
          <w:sz w:val="24"/>
          <w:szCs w:val="24"/>
          <w:lang w:val="en-US" w:eastAsia="zh-CN"/>
        </w:rPr>
        <w:t>et al</w:t>
      </w:r>
      <w:r w:rsidRPr="00F67955">
        <w:rPr>
          <w:rFonts w:ascii="Book Antiqua" w:hAnsi="Book Antiqua"/>
          <w:kern w:val="2"/>
          <w:sz w:val="24"/>
          <w:szCs w:val="24"/>
          <w:vertAlign w:val="superscript"/>
          <w:lang w:val="en-US" w:eastAsia="zh-CN"/>
        </w:rPr>
        <w:t>[14]</w:t>
      </w:r>
      <w:r w:rsidRPr="00F67955">
        <w:rPr>
          <w:rFonts w:ascii="Book Antiqua" w:hAnsi="Book Antiqua"/>
          <w:kern w:val="2"/>
          <w:sz w:val="24"/>
          <w:szCs w:val="24"/>
          <w:lang w:val="en-US" w:eastAsia="zh-CN"/>
        </w:rPr>
        <w:t xml:space="preserve"> proposed that polysorbate 80, the solvent of intravenous formulation of amiodarone, could be involved in this adverse effect since it is present in the intravenous but not in the oral form of amiodarone. Polysorbate 80 has been implicated in the E-ferol syndrome, which has been described in infants after intravenous administration of E vitamin with this component</w:t>
      </w:r>
      <w:r w:rsidRPr="00F67955">
        <w:rPr>
          <w:rFonts w:ascii="Book Antiqua" w:hAnsi="Book Antiqua"/>
          <w:kern w:val="2"/>
          <w:sz w:val="24"/>
          <w:szCs w:val="24"/>
          <w:vertAlign w:val="superscript"/>
          <w:lang w:val="en-US" w:eastAsia="zh-CN"/>
        </w:rPr>
        <w:t>[15]</w:t>
      </w:r>
      <w:r w:rsidRPr="00F67955">
        <w:rPr>
          <w:rFonts w:ascii="Book Antiqua" w:hAnsi="Book Antiqua"/>
          <w:kern w:val="2"/>
          <w:sz w:val="24"/>
          <w:szCs w:val="24"/>
          <w:lang w:val="en-US" w:eastAsia="zh-CN"/>
        </w:rPr>
        <w:t>. The E-ferol syndrome shows significant similarities to the cases of liver toxicity due to amiodarone</w:t>
      </w:r>
      <w:r w:rsidRPr="00F67955">
        <w:rPr>
          <w:rFonts w:ascii="Book Antiqua" w:hAnsi="Book Antiqua"/>
          <w:kern w:val="2"/>
          <w:sz w:val="24"/>
          <w:szCs w:val="24"/>
          <w:vertAlign w:val="superscript"/>
          <w:lang w:val="en-US" w:eastAsia="zh-CN"/>
        </w:rPr>
        <w:t>[14]</w:t>
      </w:r>
      <w:r w:rsidRPr="00F67955">
        <w:rPr>
          <w:rFonts w:ascii="Book Antiqua" w:hAnsi="Book Antiqua"/>
          <w:kern w:val="2"/>
          <w:sz w:val="24"/>
          <w:szCs w:val="24"/>
          <w:lang w:val="en-US" w:eastAsia="zh-CN"/>
        </w:rPr>
        <w:t>. In addition, polysorbate 80 has a short plasma half life, which could justify the rapid recover of hepatic failure after discontinuation of intravenous amiodarone. In 2008 Food and Drug Administration approved a polysorbate-free formulation of amiodarone (Nexterone, Baxter Healthcare Corporation, Deerfield, IL), however it’s still not available in several hospitals.</w:t>
      </w:r>
    </w:p>
    <w:p w:rsidR="004C48EB" w:rsidRPr="00F67955" w:rsidRDefault="004C48EB" w:rsidP="00F223E0">
      <w:pPr>
        <w:widowControl w:val="0"/>
        <w:spacing w:after="0" w:line="360" w:lineRule="auto"/>
        <w:ind w:firstLineChars="100" w:firstLine="31680"/>
        <w:jc w:val="both"/>
        <w:rPr>
          <w:rFonts w:ascii="Book Antiqua" w:hAnsi="Book Antiqua"/>
          <w:kern w:val="2"/>
          <w:sz w:val="24"/>
          <w:szCs w:val="24"/>
          <w:lang w:val="en-US" w:eastAsia="zh-CN"/>
        </w:rPr>
      </w:pPr>
      <w:r w:rsidRPr="00F67955">
        <w:rPr>
          <w:rFonts w:ascii="Book Antiqua" w:hAnsi="Book Antiqua"/>
          <w:kern w:val="2"/>
          <w:sz w:val="24"/>
          <w:szCs w:val="24"/>
          <w:lang w:val="en-US" w:eastAsia="zh-CN"/>
        </w:rPr>
        <w:t>In conclusion, acute hepatotoxicity is a rare, but potentially fatal, adverse effect of intravenous amiodarone. This case highlights the need for close monitoring of hepatic function during amiodarone infusion in order to identify any potential hepatotoxicity and prevent a fatal outcome. If available, it should be considered the use of polysorbate-free formulation of intravenous amiodarone. Oral amiodarone is, apparently, a safe option in these patients.</w:t>
      </w:r>
    </w:p>
    <w:p w:rsidR="004C48EB" w:rsidRPr="00F67955" w:rsidRDefault="004C48EB" w:rsidP="00154B3A">
      <w:pPr>
        <w:spacing w:after="0" w:line="360" w:lineRule="auto"/>
        <w:jc w:val="both"/>
        <w:rPr>
          <w:rFonts w:ascii="Book Antiqua" w:hAnsi="Book Antiqua"/>
          <w:b/>
          <w:sz w:val="24"/>
          <w:szCs w:val="24"/>
          <w:lang w:val="en-US"/>
        </w:rPr>
      </w:pPr>
      <w:bookmarkStart w:id="5" w:name="OLE_LINK249"/>
      <w:bookmarkStart w:id="6" w:name="OLE_LINK250"/>
    </w:p>
    <w:bookmarkEnd w:id="5"/>
    <w:bookmarkEnd w:id="6"/>
    <w:p w:rsidR="004C48EB" w:rsidRPr="00F67955" w:rsidRDefault="004C48EB" w:rsidP="00154B3A">
      <w:pPr>
        <w:spacing w:after="0" w:line="360" w:lineRule="auto"/>
        <w:jc w:val="both"/>
        <w:rPr>
          <w:rFonts w:ascii="Book Antiqua" w:hAnsi="Book Antiqua"/>
          <w:b/>
          <w:sz w:val="24"/>
          <w:szCs w:val="24"/>
          <w:lang w:val="en-US"/>
        </w:rPr>
      </w:pPr>
      <w:r w:rsidRPr="00F67955">
        <w:rPr>
          <w:rFonts w:ascii="Book Antiqua" w:hAnsi="Book Antiqua"/>
          <w:b/>
          <w:sz w:val="24"/>
          <w:szCs w:val="24"/>
          <w:lang w:val="en-US"/>
        </w:rPr>
        <w:t>COMMENTS</w:t>
      </w:r>
    </w:p>
    <w:p w:rsidR="004C48EB" w:rsidRPr="00F67955" w:rsidRDefault="004C48EB" w:rsidP="00154B3A">
      <w:pPr>
        <w:spacing w:after="0" w:line="360" w:lineRule="auto"/>
        <w:jc w:val="both"/>
        <w:rPr>
          <w:rFonts w:ascii="Book Antiqua" w:hAnsi="Book Antiqua"/>
          <w:i/>
          <w:sz w:val="24"/>
          <w:szCs w:val="24"/>
          <w:lang w:val="en-US"/>
        </w:rPr>
      </w:pPr>
      <w:r w:rsidRPr="00F67955">
        <w:rPr>
          <w:rFonts w:ascii="Book Antiqua" w:hAnsi="Book Antiqua"/>
          <w:b/>
          <w:i/>
          <w:sz w:val="24"/>
          <w:szCs w:val="24"/>
          <w:lang w:val="en-US"/>
        </w:rPr>
        <w:t>Case characteristics</w:t>
      </w:r>
    </w:p>
    <w:p w:rsidR="004C48EB" w:rsidRPr="00F67955" w:rsidRDefault="004C48EB" w:rsidP="00154B3A">
      <w:pPr>
        <w:spacing w:after="0" w:line="360" w:lineRule="auto"/>
        <w:jc w:val="both"/>
        <w:rPr>
          <w:rFonts w:ascii="Book Antiqua" w:hAnsi="Book Antiqua"/>
          <w:kern w:val="2"/>
          <w:sz w:val="24"/>
          <w:szCs w:val="24"/>
          <w:lang w:val="en-US" w:eastAsia="zh-CN"/>
        </w:rPr>
      </w:pPr>
      <w:r w:rsidRPr="00F67955">
        <w:rPr>
          <w:rFonts w:ascii="Book Antiqua" w:hAnsi="Book Antiqua"/>
          <w:kern w:val="2"/>
          <w:sz w:val="24"/>
          <w:szCs w:val="24"/>
          <w:lang w:val="en-US" w:eastAsia="zh-CN"/>
        </w:rPr>
        <w:t>An 88-year-old man admitted with acute decompensated heart failure and non-sustained ventricular tachycardia underwent intravenous amiodarone.</w:t>
      </w:r>
    </w:p>
    <w:p w:rsidR="004C48EB" w:rsidRPr="00F67955" w:rsidRDefault="004C48EB" w:rsidP="00154B3A">
      <w:pPr>
        <w:spacing w:after="0" w:line="360" w:lineRule="auto"/>
        <w:jc w:val="both"/>
        <w:rPr>
          <w:rFonts w:ascii="Book Antiqua" w:hAnsi="Book Antiqua"/>
          <w:kern w:val="2"/>
          <w:sz w:val="24"/>
          <w:szCs w:val="24"/>
          <w:lang w:val="en-US" w:eastAsia="zh-CN"/>
        </w:rPr>
      </w:pPr>
    </w:p>
    <w:p w:rsidR="004C48EB" w:rsidRPr="00F67955" w:rsidRDefault="004C48EB" w:rsidP="00154B3A">
      <w:pPr>
        <w:spacing w:after="0" w:line="360" w:lineRule="auto"/>
        <w:jc w:val="both"/>
        <w:rPr>
          <w:rFonts w:ascii="Book Antiqua" w:hAnsi="Book Antiqua" w:cs="宋体"/>
          <w:b/>
          <w:i/>
          <w:sz w:val="24"/>
          <w:szCs w:val="24"/>
          <w:lang w:val="en-US"/>
        </w:rPr>
      </w:pPr>
      <w:r w:rsidRPr="00F67955">
        <w:rPr>
          <w:rFonts w:ascii="Book Antiqua" w:hAnsi="Book Antiqua" w:cs="Arial"/>
          <w:b/>
          <w:i/>
          <w:sz w:val="24"/>
          <w:szCs w:val="24"/>
          <w:lang w:val="en-US"/>
        </w:rPr>
        <w:t>Clinical diagnosis</w:t>
      </w:r>
    </w:p>
    <w:p w:rsidR="004C48EB" w:rsidRPr="00F67955" w:rsidRDefault="004C48EB" w:rsidP="00154B3A">
      <w:pPr>
        <w:spacing w:after="0" w:line="360" w:lineRule="auto"/>
        <w:jc w:val="both"/>
        <w:rPr>
          <w:rFonts w:ascii="Book Antiqua" w:hAnsi="Book Antiqua"/>
          <w:kern w:val="2"/>
          <w:sz w:val="24"/>
          <w:szCs w:val="24"/>
          <w:lang w:val="en-US" w:eastAsia="zh-CN"/>
        </w:rPr>
      </w:pPr>
      <w:r w:rsidRPr="00F67955">
        <w:rPr>
          <w:rFonts w:ascii="Book Antiqua" w:hAnsi="Book Antiqua"/>
          <w:kern w:val="2"/>
          <w:sz w:val="24"/>
          <w:szCs w:val="24"/>
          <w:lang w:val="en-US" w:eastAsia="zh-CN"/>
        </w:rPr>
        <w:t>The patient developed severe acute hepatitis induced by intravenous amiodarone.</w:t>
      </w:r>
    </w:p>
    <w:p w:rsidR="004C48EB" w:rsidRPr="00F67955" w:rsidRDefault="004C48EB" w:rsidP="00154B3A">
      <w:pPr>
        <w:spacing w:after="0" w:line="360" w:lineRule="auto"/>
        <w:jc w:val="both"/>
        <w:rPr>
          <w:rFonts w:ascii="Book Antiqua" w:hAnsi="Book Antiqua"/>
          <w:b/>
          <w:sz w:val="24"/>
          <w:szCs w:val="24"/>
          <w:lang w:val="en-US"/>
        </w:rPr>
      </w:pPr>
    </w:p>
    <w:p w:rsidR="004C48EB" w:rsidRPr="00F67955" w:rsidRDefault="004C48EB" w:rsidP="00154B3A">
      <w:pPr>
        <w:spacing w:after="0" w:line="360" w:lineRule="auto"/>
        <w:jc w:val="both"/>
        <w:rPr>
          <w:rFonts w:ascii="Book Antiqua" w:hAnsi="Book Antiqua" w:cs="Arial"/>
          <w:b/>
          <w:i/>
          <w:sz w:val="24"/>
          <w:szCs w:val="24"/>
          <w:lang w:val="en-US"/>
        </w:rPr>
      </w:pPr>
      <w:r w:rsidRPr="00F67955">
        <w:rPr>
          <w:rFonts w:ascii="Book Antiqua" w:hAnsi="Book Antiqua" w:cs="Arial"/>
          <w:b/>
          <w:i/>
          <w:sz w:val="24"/>
          <w:szCs w:val="24"/>
          <w:lang w:val="en-US"/>
        </w:rPr>
        <w:t>Differential diagnosis</w:t>
      </w:r>
    </w:p>
    <w:p w:rsidR="004C48EB" w:rsidRPr="00F67955" w:rsidRDefault="004C48EB" w:rsidP="00154B3A">
      <w:pPr>
        <w:spacing w:after="0" w:line="360" w:lineRule="auto"/>
        <w:jc w:val="both"/>
        <w:rPr>
          <w:rFonts w:ascii="Book Antiqua" w:hAnsi="Book Antiqua" w:cs="Arial"/>
          <w:sz w:val="24"/>
          <w:szCs w:val="24"/>
          <w:lang w:val="en-US"/>
        </w:rPr>
      </w:pPr>
      <w:r w:rsidRPr="00F67955">
        <w:rPr>
          <w:rFonts w:ascii="Book Antiqua" w:hAnsi="Book Antiqua"/>
          <w:kern w:val="2"/>
          <w:sz w:val="24"/>
          <w:szCs w:val="24"/>
          <w:lang w:val="en-US" w:eastAsia="zh-CN"/>
        </w:rPr>
        <w:t>Acute viral hepatitis, autoimmune hepatitis, ischemic liver injury, congestive hepatopathy.</w:t>
      </w:r>
    </w:p>
    <w:p w:rsidR="004C48EB" w:rsidRPr="00F67955" w:rsidRDefault="004C48EB" w:rsidP="00154B3A">
      <w:pPr>
        <w:spacing w:after="0" w:line="360" w:lineRule="auto"/>
        <w:jc w:val="both"/>
        <w:rPr>
          <w:rFonts w:ascii="Book Antiqua" w:hAnsi="Book Antiqua" w:cs="Arial"/>
          <w:sz w:val="24"/>
          <w:szCs w:val="24"/>
          <w:lang w:val="en-US"/>
        </w:rPr>
      </w:pPr>
    </w:p>
    <w:p w:rsidR="004C48EB" w:rsidRPr="00F67955" w:rsidRDefault="004C48EB" w:rsidP="00154B3A">
      <w:pPr>
        <w:spacing w:after="0" w:line="360" w:lineRule="auto"/>
        <w:jc w:val="both"/>
        <w:rPr>
          <w:rFonts w:ascii="Book Antiqua" w:hAnsi="Book Antiqua" w:cs="Arial"/>
          <w:b/>
          <w:i/>
          <w:sz w:val="24"/>
          <w:szCs w:val="24"/>
        </w:rPr>
      </w:pPr>
      <w:r w:rsidRPr="00F67955">
        <w:rPr>
          <w:rFonts w:ascii="Book Antiqua" w:hAnsi="Book Antiqua" w:cs="Arial"/>
          <w:b/>
          <w:i/>
          <w:sz w:val="24"/>
          <w:szCs w:val="24"/>
        </w:rPr>
        <w:t>Laboratory diagnosis</w:t>
      </w:r>
    </w:p>
    <w:p w:rsidR="004C48EB" w:rsidRPr="00F67955" w:rsidRDefault="004C48EB" w:rsidP="00154B3A">
      <w:pPr>
        <w:spacing w:after="0" w:line="360" w:lineRule="auto"/>
        <w:jc w:val="both"/>
        <w:rPr>
          <w:rFonts w:ascii="Book Antiqua" w:hAnsi="Book Antiqua"/>
          <w:kern w:val="2"/>
          <w:sz w:val="24"/>
          <w:szCs w:val="24"/>
          <w:lang w:val="en-US" w:eastAsia="zh-CN"/>
        </w:rPr>
      </w:pPr>
      <w:r w:rsidRPr="00F67955">
        <w:rPr>
          <w:rFonts w:ascii="Book Antiqua" w:hAnsi="Book Antiqua"/>
          <w:kern w:val="2"/>
          <w:sz w:val="24"/>
          <w:szCs w:val="24"/>
          <w:lang w:eastAsia="zh-CN"/>
        </w:rPr>
        <w:t>Aspartate aminotransferase 3398 U/L, alanine aminotransferase 1964 U/L, lactate dehydrogenase 2127 U/L, direct bilirubin 2.</w:t>
      </w:r>
      <w:r w:rsidRPr="00F67955">
        <w:rPr>
          <w:rFonts w:ascii="Book Antiqua" w:hAnsi="Book Antiqua"/>
          <w:kern w:val="2"/>
          <w:sz w:val="24"/>
          <w:szCs w:val="24"/>
          <w:lang w:val="en-US" w:eastAsia="zh-CN"/>
        </w:rPr>
        <w:t>47 mg/dL and international normalized ratio 2.79; viral hepatitis serologies and autoimmune markers were negative.</w:t>
      </w:r>
    </w:p>
    <w:p w:rsidR="004C48EB" w:rsidRPr="00F67955" w:rsidRDefault="004C48EB" w:rsidP="00154B3A">
      <w:pPr>
        <w:spacing w:after="0" w:line="360" w:lineRule="auto"/>
        <w:jc w:val="both"/>
        <w:rPr>
          <w:rFonts w:ascii="Book Antiqua" w:hAnsi="Book Antiqua" w:cs="Arial"/>
          <w:sz w:val="24"/>
          <w:szCs w:val="24"/>
          <w:lang w:val="en-US"/>
        </w:rPr>
      </w:pPr>
    </w:p>
    <w:p w:rsidR="004C48EB" w:rsidRPr="00F67955" w:rsidRDefault="004C48EB" w:rsidP="00154B3A">
      <w:pPr>
        <w:tabs>
          <w:tab w:val="center" w:pos="4153"/>
        </w:tabs>
        <w:spacing w:after="0" w:line="360" w:lineRule="auto"/>
        <w:jc w:val="both"/>
        <w:rPr>
          <w:rFonts w:ascii="Book Antiqua" w:hAnsi="Book Antiqua" w:cs="Arial"/>
          <w:b/>
          <w:i/>
          <w:sz w:val="24"/>
          <w:szCs w:val="24"/>
          <w:lang w:val="en-US"/>
        </w:rPr>
      </w:pPr>
      <w:r w:rsidRPr="00F67955">
        <w:rPr>
          <w:rFonts w:ascii="Book Antiqua" w:hAnsi="Book Antiqua" w:cs="Arial"/>
          <w:b/>
          <w:i/>
          <w:sz w:val="24"/>
          <w:szCs w:val="24"/>
          <w:lang w:val="en-US"/>
        </w:rPr>
        <w:t>Imaging diagnosis</w:t>
      </w:r>
    </w:p>
    <w:p w:rsidR="004C48EB" w:rsidRPr="00F67955" w:rsidRDefault="004C48EB" w:rsidP="00154B3A">
      <w:pPr>
        <w:spacing w:after="0" w:line="360" w:lineRule="auto"/>
        <w:jc w:val="both"/>
        <w:rPr>
          <w:rFonts w:ascii="Book Antiqua" w:hAnsi="Book Antiqua" w:cs="Arial"/>
          <w:sz w:val="24"/>
          <w:szCs w:val="24"/>
          <w:lang w:val="en-US"/>
        </w:rPr>
      </w:pPr>
      <w:r w:rsidRPr="00F67955">
        <w:rPr>
          <w:rFonts w:ascii="Book Antiqua" w:hAnsi="Book Antiqua"/>
          <w:kern w:val="2"/>
          <w:sz w:val="24"/>
          <w:szCs w:val="24"/>
          <w:lang w:val="en-US" w:eastAsia="zh-CN"/>
        </w:rPr>
        <w:t>Abdominal ultrasonography showed a liver with normal appearance and excluded hepatic artery and vein thrombosis and any bile duct abnormalities.</w:t>
      </w:r>
    </w:p>
    <w:p w:rsidR="004C48EB" w:rsidRPr="00F67955" w:rsidRDefault="004C48EB" w:rsidP="00154B3A">
      <w:pPr>
        <w:spacing w:after="0" w:line="360" w:lineRule="auto"/>
        <w:jc w:val="both"/>
        <w:rPr>
          <w:rFonts w:ascii="Book Antiqua" w:hAnsi="Book Antiqua" w:cs="Arial"/>
          <w:sz w:val="24"/>
          <w:szCs w:val="24"/>
          <w:lang w:val="en-US"/>
        </w:rPr>
      </w:pPr>
    </w:p>
    <w:p w:rsidR="004C48EB" w:rsidRPr="00F67955" w:rsidRDefault="004C48EB" w:rsidP="00154B3A">
      <w:pPr>
        <w:spacing w:after="0" w:line="360" w:lineRule="auto"/>
        <w:jc w:val="both"/>
        <w:rPr>
          <w:rFonts w:ascii="Book Antiqua" w:hAnsi="Book Antiqua" w:cs="Arial"/>
          <w:b/>
          <w:i/>
          <w:sz w:val="24"/>
          <w:szCs w:val="24"/>
          <w:lang w:val="en-US"/>
        </w:rPr>
      </w:pPr>
      <w:r w:rsidRPr="00F67955">
        <w:rPr>
          <w:rFonts w:ascii="Book Antiqua" w:hAnsi="Book Antiqua" w:cs="Arial"/>
          <w:b/>
          <w:i/>
          <w:sz w:val="24"/>
          <w:szCs w:val="24"/>
          <w:lang w:val="en-US"/>
        </w:rPr>
        <w:t>Pathological diagnosis</w:t>
      </w:r>
    </w:p>
    <w:p w:rsidR="004C48EB" w:rsidRPr="00F67955" w:rsidRDefault="004C48EB" w:rsidP="00154B3A">
      <w:pPr>
        <w:spacing w:after="0" w:line="360" w:lineRule="auto"/>
        <w:jc w:val="both"/>
        <w:rPr>
          <w:rFonts w:ascii="Book Antiqua" w:hAnsi="Book Antiqua" w:cs="Arial"/>
          <w:b/>
          <w:sz w:val="24"/>
          <w:szCs w:val="24"/>
          <w:lang w:val="en-US"/>
        </w:rPr>
      </w:pPr>
      <w:r w:rsidRPr="00F67955">
        <w:rPr>
          <w:rFonts w:ascii="Book Antiqua" w:hAnsi="Book Antiqua"/>
          <w:kern w:val="2"/>
          <w:sz w:val="24"/>
          <w:szCs w:val="24"/>
          <w:lang w:val="en-US" w:eastAsia="zh-CN"/>
        </w:rPr>
        <w:t>Hepatic biopsy was not performed due to favorable evolution after amiodarone withdrawal.</w:t>
      </w:r>
    </w:p>
    <w:p w:rsidR="004C48EB" w:rsidRPr="00F67955" w:rsidRDefault="004C48EB" w:rsidP="00154B3A">
      <w:pPr>
        <w:spacing w:after="0" w:line="360" w:lineRule="auto"/>
        <w:jc w:val="both"/>
        <w:rPr>
          <w:rFonts w:ascii="Book Antiqua" w:hAnsi="Book Antiqua" w:cs="Arial"/>
          <w:sz w:val="24"/>
          <w:szCs w:val="24"/>
          <w:lang w:val="en-US"/>
        </w:rPr>
      </w:pPr>
    </w:p>
    <w:p w:rsidR="004C48EB" w:rsidRPr="00F67955" w:rsidRDefault="004C48EB" w:rsidP="00154B3A">
      <w:pPr>
        <w:spacing w:after="0" w:line="360" w:lineRule="auto"/>
        <w:jc w:val="both"/>
        <w:rPr>
          <w:rFonts w:ascii="Book Antiqua" w:hAnsi="Book Antiqua" w:cs="Arial"/>
          <w:b/>
          <w:i/>
          <w:sz w:val="24"/>
          <w:szCs w:val="24"/>
          <w:lang w:val="en-US"/>
        </w:rPr>
      </w:pPr>
      <w:r w:rsidRPr="00F67955">
        <w:rPr>
          <w:rFonts w:ascii="Book Antiqua" w:hAnsi="Book Antiqua" w:cs="Arial"/>
          <w:b/>
          <w:i/>
          <w:sz w:val="24"/>
          <w:szCs w:val="24"/>
          <w:lang w:val="en-US"/>
        </w:rPr>
        <w:t>Treatment</w:t>
      </w:r>
    </w:p>
    <w:p w:rsidR="004C48EB" w:rsidRPr="00F67955" w:rsidRDefault="004C48EB" w:rsidP="00154B3A">
      <w:pPr>
        <w:spacing w:after="0" w:line="360" w:lineRule="auto"/>
        <w:jc w:val="both"/>
        <w:rPr>
          <w:rFonts w:ascii="Book Antiqua" w:hAnsi="Book Antiqua" w:cs="Arial"/>
          <w:b/>
          <w:sz w:val="24"/>
          <w:szCs w:val="24"/>
          <w:lang w:val="en-US"/>
        </w:rPr>
      </w:pPr>
      <w:r w:rsidRPr="00F67955">
        <w:rPr>
          <w:rFonts w:ascii="Book Antiqua" w:hAnsi="Book Antiqua" w:cs="Arial"/>
          <w:sz w:val="24"/>
          <w:szCs w:val="24"/>
          <w:lang w:val="en-US"/>
        </w:rPr>
        <w:t xml:space="preserve">The treatment was mainly supportive after </w:t>
      </w:r>
      <w:r w:rsidRPr="00F67955">
        <w:rPr>
          <w:rFonts w:ascii="Book Antiqua" w:hAnsi="Book Antiqua"/>
          <w:kern w:val="2"/>
          <w:sz w:val="24"/>
          <w:szCs w:val="24"/>
          <w:lang w:val="en-US" w:eastAsia="zh-CN"/>
        </w:rPr>
        <w:t>amiodarone withdrawal.</w:t>
      </w:r>
    </w:p>
    <w:p w:rsidR="004C48EB" w:rsidRPr="00F67955" w:rsidRDefault="004C48EB" w:rsidP="00154B3A">
      <w:pPr>
        <w:spacing w:after="0" w:line="360" w:lineRule="auto"/>
        <w:jc w:val="both"/>
        <w:rPr>
          <w:rFonts w:ascii="Book Antiqua" w:hAnsi="Book Antiqua" w:cs="Arial"/>
          <w:sz w:val="24"/>
          <w:szCs w:val="24"/>
          <w:lang w:val="en-US"/>
        </w:rPr>
      </w:pPr>
    </w:p>
    <w:p w:rsidR="004C48EB" w:rsidRPr="00F67955" w:rsidRDefault="004C48EB" w:rsidP="00154B3A">
      <w:pPr>
        <w:spacing w:after="0" w:line="360" w:lineRule="auto"/>
        <w:jc w:val="both"/>
        <w:rPr>
          <w:rFonts w:ascii="Book Antiqua" w:hAnsi="Book Antiqua" w:cs="Arial"/>
          <w:b/>
          <w:i/>
          <w:sz w:val="24"/>
          <w:szCs w:val="24"/>
          <w:lang w:val="en-US"/>
        </w:rPr>
      </w:pPr>
      <w:r w:rsidRPr="00F67955">
        <w:rPr>
          <w:rFonts w:ascii="Book Antiqua" w:hAnsi="Book Antiqua"/>
          <w:b/>
          <w:i/>
          <w:sz w:val="24"/>
          <w:szCs w:val="24"/>
          <w:lang w:val="en-US"/>
        </w:rPr>
        <w:t>Related reports</w:t>
      </w:r>
    </w:p>
    <w:p w:rsidR="004C48EB" w:rsidRPr="00F67955" w:rsidRDefault="004C48EB" w:rsidP="00154B3A">
      <w:pPr>
        <w:spacing w:after="0" w:line="360" w:lineRule="auto"/>
        <w:jc w:val="both"/>
        <w:rPr>
          <w:rFonts w:ascii="Book Antiqua" w:hAnsi="Book Antiqua"/>
          <w:b/>
          <w:i/>
          <w:sz w:val="24"/>
          <w:szCs w:val="24"/>
          <w:lang w:val="en-US" w:eastAsia="zh-CN"/>
        </w:rPr>
      </w:pPr>
      <w:r w:rsidRPr="00F67955">
        <w:rPr>
          <w:rFonts w:ascii="Book Antiqua" w:hAnsi="Book Antiqua"/>
          <w:kern w:val="2"/>
          <w:sz w:val="24"/>
          <w:szCs w:val="24"/>
          <w:lang w:val="en-US" w:eastAsia="zh-CN"/>
        </w:rPr>
        <w:t>Few cases of acute hepatic injury after intravenous amiodarone have been reported in literature. Some of them had a fatal outcome</w:t>
      </w:r>
      <w:r w:rsidRPr="00F67955">
        <w:rPr>
          <w:rFonts w:ascii="Book Antiqua" w:hAnsi="Book Antiqua"/>
          <w:b/>
          <w:i/>
          <w:sz w:val="24"/>
          <w:szCs w:val="24"/>
          <w:lang w:val="en-US"/>
        </w:rPr>
        <w:t>.</w:t>
      </w:r>
    </w:p>
    <w:p w:rsidR="004C48EB" w:rsidRPr="00F67955" w:rsidRDefault="004C48EB" w:rsidP="00154B3A">
      <w:pPr>
        <w:spacing w:after="0" w:line="360" w:lineRule="auto"/>
        <w:jc w:val="both"/>
        <w:rPr>
          <w:rFonts w:ascii="Book Antiqua" w:hAnsi="Book Antiqua" w:cs="Arial"/>
          <w:b/>
          <w:i/>
          <w:sz w:val="24"/>
          <w:szCs w:val="24"/>
          <w:lang w:val="en-US" w:eastAsia="zh-CN"/>
        </w:rPr>
      </w:pPr>
    </w:p>
    <w:p w:rsidR="004C48EB" w:rsidRPr="00F67955" w:rsidRDefault="004C48EB" w:rsidP="00154B3A">
      <w:pPr>
        <w:spacing w:after="0" w:line="360" w:lineRule="auto"/>
        <w:jc w:val="both"/>
        <w:rPr>
          <w:rFonts w:ascii="Book Antiqua" w:hAnsi="Book Antiqua"/>
          <w:b/>
          <w:i/>
          <w:sz w:val="24"/>
          <w:szCs w:val="24"/>
          <w:lang w:val="en-US"/>
        </w:rPr>
      </w:pPr>
      <w:r w:rsidRPr="00F67955">
        <w:rPr>
          <w:rFonts w:ascii="Book Antiqua" w:hAnsi="Book Antiqua"/>
          <w:b/>
          <w:i/>
          <w:sz w:val="24"/>
          <w:szCs w:val="24"/>
          <w:lang w:val="en-US"/>
        </w:rPr>
        <w:t xml:space="preserve">Term explanation </w:t>
      </w:r>
    </w:p>
    <w:p w:rsidR="004C48EB" w:rsidRPr="00F67955" w:rsidRDefault="004C48EB" w:rsidP="00154B3A">
      <w:pPr>
        <w:spacing w:after="0" w:line="360" w:lineRule="auto"/>
        <w:jc w:val="both"/>
        <w:rPr>
          <w:rFonts w:ascii="Book Antiqua" w:hAnsi="Book Antiqua"/>
          <w:kern w:val="2"/>
          <w:sz w:val="24"/>
          <w:szCs w:val="24"/>
          <w:lang w:val="en-US" w:eastAsia="zh-CN"/>
        </w:rPr>
      </w:pPr>
      <w:r w:rsidRPr="00F67955">
        <w:rPr>
          <w:rFonts w:ascii="Book Antiqua" w:hAnsi="Book Antiqua"/>
          <w:kern w:val="2"/>
          <w:sz w:val="24"/>
          <w:szCs w:val="24"/>
          <w:lang w:val="en-US" w:eastAsia="zh-CN"/>
        </w:rPr>
        <w:t>Idiosyncratic reactions are unpredictable adverse drug reactions that do not occur in most patients, but can be life-threatening.</w:t>
      </w:r>
    </w:p>
    <w:p w:rsidR="004C48EB" w:rsidRPr="00F67955" w:rsidRDefault="004C48EB" w:rsidP="00154B3A">
      <w:pPr>
        <w:spacing w:after="0" w:line="360" w:lineRule="auto"/>
        <w:jc w:val="both"/>
        <w:rPr>
          <w:rFonts w:ascii="Book Antiqua" w:hAnsi="Book Antiqua" w:cs="Arial"/>
          <w:sz w:val="24"/>
          <w:szCs w:val="24"/>
          <w:lang w:val="en-US"/>
        </w:rPr>
      </w:pPr>
    </w:p>
    <w:p w:rsidR="004C48EB" w:rsidRPr="00F67955" w:rsidRDefault="004C48EB" w:rsidP="00154B3A">
      <w:pPr>
        <w:spacing w:after="0" w:line="360" w:lineRule="auto"/>
        <w:jc w:val="both"/>
        <w:rPr>
          <w:rFonts w:ascii="Book Antiqua" w:hAnsi="Book Antiqua" w:cs="Arial"/>
          <w:b/>
          <w:i/>
          <w:sz w:val="24"/>
          <w:szCs w:val="24"/>
          <w:lang w:val="en-US"/>
        </w:rPr>
      </w:pPr>
      <w:r w:rsidRPr="00F67955">
        <w:rPr>
          <w:rFonts w:ascii="Book Antiqua" w:hAnsi="Book Antiqua" w:cs="Arial"/>
          <w:b/>
          <w:i/>
          <w:sz w:val="24"/>
          <w:szCs w:val="24"/>
          <w:lang w:val="en-US"/>
        </w:rPr>
        <w:t>Experiences and lessons</w:t>
      </w:r>
    </w:p>
    <w:p w:rsidR="004C48EB" w:rsidRPr="00F67955" w:rsidRDefault="004C48EB" w:rsidP="00154B3A">
      <w:pPr>
        <w:widowControl w:val="0"/>
        <w:spacing w:after="0" w:line="360" w:lineRule="auto"/>
        <w:jc w:val="both"/>
        <w:rPr>
          <w:rFonts w:ascii="Book Antiqua" w:hAnsi="Book Antiqua"/>
          <w:kern w:val="2"/>
          <w:sz w:val="24"/>
          <w:szCs w:val="24"/>
          <w:lang w:val="en-US" w:eastAsia="zh-CN"/>
        </w:rPr>
      </w:pPr>
      <w:r w:rsidRPr="00F67955">
        <w:rPr>
          <w:rFonts w:ascii="Book Antiqua" w:hAnsi="Book Antiqua"/>
          <w:kern w:val="2"/>
          <w:sz w:val="24"/>
          <w:szCs w:val="24"/>
          <w:lang w:val="en-US" w:eastAsia="zh-CN"/>
        </w:rPr>
        <w:t>This case highlights the need for close monitoring of hepatic function during amiodarone infusion in order to identify any potential hepatotoxicity and prevent a fatal outcome. Oral amiodarone is, apparently, a safe option in these patients.</w:t>
      </w:r>
    </w:p>
    <w:p w:rsidR="004C48EB" w:rsidRPr="00F67955" w:rsidRDefault="004C48EB" w:rsidP="00154B3A">
      <w:pPr>
        <w:spacing w:after="0" w:line="360" w:lineRule="auto"/>
        <w:jc w:val="both"/>
        <w:rPr>
          <w:rFonts w:ascii="Book Antiqua" w:hAnsi="Book Antiqua" w:cs="Arial"/>
          <w:sz w:val="24"/>
          <w:szCs w:val="24"/>
          <w:lang w:val="en-US"/>
        </w:rPr>
      </w:pPr>
    </w:p>
    <w:p w:rsidR="004C48EB" w:rsidRPr="00F67955" w:rsidRDefault="004C48EB" w:rsidP="00154B3A">
      <w:pPr>
        <w:spacing w:after="0" w:line="360" w:lineRule="auto"/>
        <w:jc w:val="both"/>
        <w:rPr>
          <w:rFonts w:ascii="Book Antiqua" w:hAnsi="Book Antiqua"/>
          <w:b/>
          <w:i/>
          <w:sz w:val="24"/>
          <w:szCs w:val="24"/>
          <w:lang w:val="en-US"/>
        </w:rPr>
      </w:pPr>
      <w:r w:rsidRPr="00F67955">
        <w:rPr>
          <w:rFonts w:ascii="Book Antiqua" w:hAnsi="Book Antiqua"/>
          <w:b/>
          <w:i/>
          <w:sz w:val="24"/>
          <w:szCs w:val="24"/>
          <w:lang w:val="en-US"/>
        </w:rPr>
        <w:t>Peer</w:t>
      </w:r>
      <w:r w:rsidRPr="00F67955">
        <w:rPr>
          <w:rFonts w:ascii="Book Antiqua" w:hAnsi="Book Antiqua"/>
          <w:b/>
          <w:i/>
          <w:sz w:val="24"/>
          <w:szCs w:val="24"/>
          <w:lang w:val="en-US" w:eastAsia="zh-CN"/>
        </w:rPr>
        <w:t>-</w:t>
      </w:r>
      <w:r w:rsidRPr="00F67955">
        <w:rPr>
          <w:rFonts w:ascii="Book Antiqua" w:hAnsi="Book Antiqua"/>
          <w:b/>
          <w:i/>
          <w:sz w:val="24"/>
          <w:szCs w:val="24"/>
          <w:lang w:val="en-US"/>
        </w:rPr>
        <w:t>review</w:t>
      </w:r>
    </w:p>
    <w:p w:rsidR="004C48EB" w:rsidRPr="00F67955" w:rsidRDefault="004C48EB" w:rsidP="00154B3A">
      <w:pPr>
        <w:pStyle w:val="NoSpacing"/>
        <w:spacing w:line="360" w:lineRule="auto"/>
        <w:jc w:val="both"/>
        <w:rPr>
          <w:rFonts w:ascii="Book Antiqua" w:hAnsi="Book Antiqua"/>
          <w:sz w:val="24"/>
          <w:szCs w:val="24"/>
          <w:lang w:val="en-US"/>
        </w:rPr>
      </w:pPr>
      <w:r w:rsidRPr="00F67955">
        <w:rPr>
          <w:rFonts w:ascii="Book Antiqua" w:hAnsi="Book Antiqua"/>
          <w:sz w:val="24"/>
          <w:szCs w:val="24"/>
          <w:lang w:val="en-US"/>
        </w:rPr>
        <w:t>This is a well written case report on a serious complication following</w:t>
      </w:r>
      <w:r w:rsidRPr="00510D64">
        <w:rPr>
          <w:rFonts w:ascii="Book Antiqua" w:hAnsi="Book Antiqua"/>
          <w:i/>
          <w:sz w:val="24"/>
          <w:szCs w:val="24"/>
          <w:lang w:val="en-US"/>
        </w:rPr>
        <w:t xml:space="preserve"> iv</w:t>
      </w:r>
      <w:r w:rsidRPr="00F67955">
        <w:rPr>
          <w:rFonts w:ascii="Book Antiqua" w:hAnsi="Book Antiqua"/>
          <w:sz w:val="24"/>
          <w:szCs w:val="24"/>
          <w:lang w:val="en-US"/>
        </w:rPr>
        <w:t xml:space="preserve"> amiodarone administration.</w:t>
      </w:r>
    </w:p>
    <w:p w:rsidR="004C48EB" w:rsidRPr="00F67955" w:rsidRDefault="004C48EB" w:rsidP="00154B3A">
      <w:pPr>
        <w:spacing w:after="0" w:line="360" w:lineRule="auto"/>
        <w:jc w:val="both"/>
        <w:rPr>
          <w:rFonts w:ascii="Book Antiqua" w:hAnsi="Book Antiqua"/>
          <w:kern w:val="2"/>
          <w:sz w:val="24"/>
          <w:szCs w:val="24"/>
          <w:lang w:val="en-US" w:eastAsia="zh-CN"/>
        </w:rPr>
      </w:pPr>
      <w:r w:rsidRPr="00F67955">
        <w:rPr>
          <w:rFonts w:ascii="Book Antiqua" w:hAnsi="Book Antiqua"/>
          <w:sz w:val="24"/>
          <w:szCs w:val="24"/>
          <w:lang w:val="en-US"/>
        </w:rPr>
        <w:br w:type="page"/>
      </w:r>
      <w:r w:rsidRPr="00F67955">
        <w:rPr>
          <w:rFonts w:ascii="Book Antiqua" w:hAnsi="Book Antiqua"/>
          <w:b/>
          <w:sz w:val="24"/>
          <w:szCs w:val="24"/>
          <w:lang w:val="en-US"/>
        </w:rPr>
        <w:t>REFERENCES</w:t>
      </w:r>
    </w:p>
    <w:p w:rsidR="004C48EB" w:rsidRPr="00F67955" w:rsidRDefault="004C48EB" w:rsidP="00154B3A">
      <w:pPr>
        <w:spacing w:after="0" w:line="360" w:lineRule="auto"/>
        <w:jc w:val="both"/>
        <w:rPr>
          <w:rFonts w:ascii="Book Antiqua" w:hAnsi="Book Antiqua" w:cs="宋体"/>
          <w:sz w:val="24"/>
          <w:szCs w:val="24"/>
          <w:lang w:val="en-US"/>
        </w:rPr>
      </w:pPr>
      <w:r w:rsidRPr="00F67955">
        <w:rPr>
          <w:rFonts w:ascii="Book Antiqua" w:hAnsi="Book Antiqua" w:cs="宋体"/>
          <w:sz w:val="24"/>
          <w:szCs w:val="24"/>
          <w:lang w:val="en-US"/>
        </w:rPr>
        <w:t>1 </w:t>
      </w:r>
      <w:r w:rsidRPr="00F67955">
        <w:rPr>
          <w:rFonts w:ascii="Book Antiqua" w:hAnsi="Book Antiqua" w:cs="宋体"/>
          <w:b/>
          <w:bCs/>
          <w:sz w:val="24"/>
          <w:szCs w:val="24"/>
          <w:lang w:val="en-US"/>
        </w:rPr>
        <w:t>Lewis JH</w:t>
      </w:r>
      <w:r w:rsidRPr="00F67955">
        <w:rPr>
          <w:rFonts w:ascii="Book Antiqua" w:hAnsi="Book Antiqua" w:cs="宋体"/>
          <w:sz w:val="24"/>
          <w:szCs w:val="24"/>
          <w:lang w:val="en-US"/>
        </w:rPr>
        <w:t>, Ranard RC, Caruso A, Jackson LK, Mullick F, Ishak KG, Seeff LB, Zimmerman HJ. Amiodarone hepatotoxicity: prevalence and clinicopathologic correlations among 104 patients. </w:t>
      </w:r>
      <w:r w:rsidRPr="00F67955">
        <w:rPr>
          <w:rFonts w:ascii="Book Antiqua" w:hAnsi="Book Antiqua" w:cs="宋体"/>
          <w:i/>
          <w:iCs/>
          <w:sz w:val="24"/>
          <w:szCs w:val="24"/>
          <w:lang w:val="en-US"/>
        </w:rPr>
        <w:t>Hepatology</w:t>
      </w:r>
      <w:r w:rsidRPr="00F67955">
        <w:rPr>
          <w:rFonts w:ascii="Book Antiqua" w:hAnsi="Book Antiqua" w:cs="宋体"/>
          <w:sz w:val="24"/>
          <w:szCs w:val="24"/>
          <w:lang w:val="en-US"/>
        </w:rPr>
        <w:t> 1989; </w:t>
      </w:r>
      <w:r w:rsidRPr="00F67955">
        <w:rPr>
          <w:rFonts w:ascii="Book Antiqua" w:hAnsi="Book Antiqua" w:cs="宋体"/>
          <w:b/>
          <w:bCs/>
          <w:sz w:val="24"/>
          <w:szCs w:val="24"/>
          <w:lang w:val="en-US"/>
        </w:rPr>
        <w:t>9</w:t>
      </w:r>
      <w:r w:rsidRPr="00F67955">
        <w:rPr>
          <w:rFonts w:ascii="Book Antiqua" w:hAnsi="Book Antiqua" w:cs="宋体"/>
          <w:sz w:val="24"/>
          <w:szCs w:val="24"/>
          <w:lang w:val="en-US"/>
        </w:rPr>
        <w:t>: 679-685 [PMID: 2785079 DOI: 10.1002/hep.1840090504]</w:t>
      </w:r>
    </w:p>
    <w:p w:rsidR="004C48EB" w:rsidRPr="00F67955" w:rsidRDefault="004C48EB" w:rsidP="00154B3A">
      <w:pPr>
        <w:spacing w:after="0" w:line="360" w:lineRule="auto"/>
        <w:jc w:val="both"/>
        <w:rPr>
          <w:rFonts w:ascii="Book Antiqua" w:hAnsi="Book Antiqua" w:cs="宋体"/>
          <w:sz w:val="24"/>
          <w:szCs w:val="24"/>
          <w:lang w:val="en-US"/>
        </w:rPr>
      </w:pPr>
      <w:r w:rsidRPr="00F67955">
        <w:rPr>
          <w:rFonts w:ascii="Book Antiqua" w:hAnsi="Book Antiqua" w:cs="宋体"/>
          <w:sz w:val="24"/>
          <w:szCs w:val="24"/>
          <w:lang w:val="en-US"/>
        </w:rPr>
        <w:t>2 </w:t>
      </w:r>
      <w:r w:rsidRPr="00F67955">
        <w:rPr>
          <w:rFonts w:ascii="Book Antiqua" w:hAnsi="Book Antiqua" w:cs="宋体"/>
          <w:b/>
          <w:bCs/>
          <w:sz w:val="24"/>
          <w:szCs w:val="24"/>
          <w:lang w:val="en-US"/>
        </w:rPr>
        <w:t>Rizzioli E</w:t>
      </w:r>
      <w:r w:rsidRPr="00F67955">
        <w:rPr>
          <w:rFonts w:ascii="Book Antiqua" w:hAnsi="Book Antiqua" w:cs="宋体"/>
          <w:sz w:val="24"/>
          <w:szCs w:val="24"/>
          <w:lang w:val="en-US"/>
        </w:rPr>
        <w:t>, Incasa E, Gamberini S, Savelli S, Zangirolami A, Tampieri M, Manfredini R. Acute toxic hepatitis after amiodarone intravenous loading. </w:t>
      </w:r>
      <w:r w:rsidRPr="00F67955">
        <w:rPr>
          <w:rFonts w:ascii="Book Antiqua" w:hAnsi="Book Antiqua" w:cs="宋体"/>
          <w:i/>
          <w:iCs/>
          <w:sz w:val="24"/>
          <w:szCs w:val="24"/>
          <w:lang w:val="en-US"/>
        </w:rPr>
        <w:t>Am J Emerg Med</w:t>
      </w:r>
      <w:r w:rsidRPr="00F67955">
        <w:rPr>
          <w:rFonts w:ascii="Book Antiqua" w:hAnsi="Book Antiqua" w:cs="宋体"/>
          <w:sz w:val="24"/>
          <w:szCs w:val="24"/>
          <w:lang w:val="en-US"/>
        </w:rPr>
        <w:t> 2007; </w:t>
      </w:r>
      <w:r w:rsidRPr="00F67955">
        <w:rPr>
          <w:rFonts w:ascii="Book Antiqua" w:hAnsi="Book Antiqua" w:cs="宋体"/>
          <w:b/>
          <w:bCs/>
          <w:sz w:val="24"/>
          <w:szCs w:val="24"/>
          <w:lang w:val="en-US"/>
        </w:rPr>
        <w:t>25</w:t>
      </w:r>
      <w:r w:rsidRPr="00F67955">
        <w:rPr>
          <w:rFonts w:ascii="Book Antiqua" w:hAnsi="Book Antiqua" w:cs="宋体"/>
          <w:sz w:val="24"/>
          <w:szCs w:val="24"/>
          <w:lang w:val="en-US"/>
        </w:rPr>
        <w:t>: 1082.e1-1082.e4 [PMID: 18022508 DOI: 10.1016/j.ajem.2007.02.045]</w:t>
      </w:r>
    </w:p>
    <w:p w:rsidR="004C48EB" w:rsidRPr="00F67955" w:rsidRDefault="004C48EB" w:rsidP="00154B3A">
      <w:pPr>
        <w:spacing w:after="0" w:line="360" w:lineRule="auto"/>
        <w:jc w:val="both"/>
        <w:rPr>
          <w:rFonts w:ascii="Book Antiqua" w:hAnsi="Book Antiqua" w:cs="宋体"/>
          <w:sz w:val="24"/>
          <w:szCs w:val="24"/>
          <w:lang w:val="en-US"/>
        </w:rPr>
      </w:pPr>
      <w:r w:rsidRPr="00F67955">
        <w:rPr>
          <w:rFonts w:ascii="Book Antiqua" w:hAnsi="Book Antiqua" w:cs="宋体"/>
          <w:sz w:val="24"/>
          <w:szCs w:val="24"/>
          <w:lang w:val="en-US"/>
        </w:rPr>
        <w:t xml:space="preserve">3 </w:t>
      </w:r>
      <w:hyperlink r:id="rId8" w:history="1">
        <w:r w:rsidRPr="00F67955">
          <w:rPr>
            <w:rFonts w:ascii="Book Antiqua" w:hAnsi="Book Antiqua" w:cs="宋体"/>
            <w:b/>
            <w:sz w:val="24"/>
            <w:szCs w:val="24"/>
            <w:lang w:val="en-US"/>
          </w:rPr>
          <w:t>Chen CC</w:t>
        </w:r>
      </w:hyperlink>
      <w:r w:rsidRPr="00F67955">
        <w:rPr>
          <w:rFonts w:ascii="Book Antiqua" w:hAnsi="Book Antiqua" w:cs="宋体"/>
          <w:sz w:val="24"/>
          <w:szCs w:val="24"/>
          <w:lang w:val="en-US"/>
        </w:rPr>
        <w:t>, </w:t>
      </w:r>
      <w:hyperlink r:id="rId9" w:history="1">
        <w:r w:rsidRPr="00F67955">
          <w:rPr>
            <w:rFonts w:ascii="Book Antiqua" w:hAnsi="Book Antiqua" w:cs="宋体"/>
            <w:sz w:val="24"/>
            <w:szCs w:val="24"/>
            <w:lang w:val="en-US"/>
          </w:rPr>
          <w:t>Wu CC</w:t>
        </w:r>
      </w:hyperlink>
      <w:r w:rsidRPr="00F67955">
        <w:rPr>
          <w:rFonts w:ascii="Book Antiqua" w:hAnsi="Book Antiqua" w:cs="宋体"/>
          <w:sz w:val="24"/>
          <w:szCs w:val="24"/>
          <w:lang w:val="en-US"/>
        </w:rPr>
        <w:t>. Acute Hepatotoxicity of Intravenous Amiodarone: Case Report and Review of the Literature. </w:t>
      </w:r>
      <w:r w:rsidRPr="00F67955">
        <w:rPr>
          <w:rFonts w:ascii="Book Antiqua" w:hAnsi="Book Antiqua" w:cs="宋体"/>
          <w:i/>
          <w:iCs/>
          <w:sz w:val="24"/>
          <w:szCs w:val="24"/>
          <w:lang w:val="en-US"/>
        </w:rPr>
        <w:t>Am J Ther</w:t>
      </w:r>
      <w:r w:rsidRPr="00F67955">
        <w:rPr>
          <w:rFonts w:ascii="Book Antiqua" w:hAnsi="Book Antiqua" w:cs="宋体"/>
          <w:sz w:val="24"/>
          <w:szCs w:val="24"/>
          <w:lang w:val="en-US"/>
        </w:rPr>
        <w:t> 2014 Sep 24; Epub ahead of print [PMID: 25259952 DOI: 10.1097/mjt.0000000000000149]</w:t>
      </w:r>
    </w:p>
    <w:p w:rsidR="004C48EB" w:rsidRPr="00F67955" w:rsidRDefault="004C48EB" w:rsidP="00154B3A">
      <w:pPr>
        <w:spacing w:after="0" w:line="360" w:lineRule="auto"/>
        <w:jc w:val="both"/>
        <w:rPr>
          <w:rFonts w:ascii="Book Antiqua" w:hAnsi="Book Antiqua" w:cs="宋体"/>
          <w:sz w:val="24"/>
          <w:szCs w:val="24"/>
          <w:lang w:val="en-US"/>
        </w:rPr>
      </w:pPr>
      <w:r w:rsidRPr="00F67955">
        <w:rPr>
          <w:rFonts w:ascii="Book Antiqua" w:hAnsi="Book Antiqua" w:cs="宋体"/>
          <w:sz w:val="24"/>
          <w:szCs w:val="24"/>
          <w:lang w:val="en-US"/>
        </w:rPr>
        <w:t>4 </w:t>
      </w:r>
      <w:r w:rsidRPr="00F67955">
        <w:rPr>
          <w:rFonts w:ascii="Book Antiqua" w:hAnsi="Book Antiqua" w:cs="宋体"/>
          <w:b/>
          <w:bCs/>
          <w:sz w:val="24"/>
          <w:szCs w:val="24"/>
          <w:lang w:val="en-US"/>
        </w:rPr>
        <w:t>Kalantzis N</w:t>
      </w:r>
      <w:r w:rsidRPr="00F67955">
        <w:rPr>
          <w:rFonts w:ascii="Book Antiqua" w:hAnsi="Book Antiqua" w:cs="宋体"/>
          <w:sz w:val="24"/>
          <w:szCs w:val="24"/>
          <w:lang w:val="en-US"/>
        </w:rPr>
        <w:t>, Gabriel P, Mouzas J, Tiniakos D, Tsigas D, Tiniakos G. Acute amiodarone-induced hepatitis. </w:t>
      </w:r>
      <w:r w:rsidRPr="00F67955">
        <w:rPr>
          <w:rFonts w:ascii="Book Antiqua" w:hAnsi="Book Antiqua" w:cs="宋体"/>
          <w:i/>
          <w:iCs/>
          <w:sz w:val="24"/>
          <w:szCs w:val="24"/>
          <w:lang w:val="en-US"/>
        </w:rPr>
        <w:t>Hepatogastroenterology</w:t>
      </w:r>
      <w:r w:rsidRPr="00F67955">
        <w:rPr>
          <w:rFonts w:ascii="Book Antiqua" w:hAnsi="Book Antiqua" w:cs="宋体"/>
          <w:sz w:val="24"/>
          <w:szCs w:val="24"/>
          <w:lang w:val="en-US"/>
        </w:rPr>
        <w:t> 1991; </w:t>
      </w:r>
      <w:r w:rsidRPr="00F67955">
        <w:rPr>
          <w:rFonts w:ascii="Book Antiqua" w:hAnsi="Book Antiqua" w:cs="宋体"/>
          <w:b/>
          <w:bCs/>
          <w:sz w:val="24"/>
          <w:szCs w:val="24"/>
          <w:lang w:val="en-US"/>
        </w:rPr>
        <w:t>38</w:t>
      </w:r>
      <w:r w:rsidRPr="00F67955">
        <w:rPr>
          <w:rFonts w:ascii="Book Antiqua" w:hAnsi="Book Antiqua" w:cs="宋体"/>
          <w:sz w:val="24"/>
          <w:szCs w:val="24"/>
          <w:lang w:val="en-US"/>
        </w:rPr>
        <w:t>: 71-74 [PMID: 2026392]</w:t>
      </w:r>
    </w:p>
    <w:p w:rsidR="004C48EB" w:rsidRPr="00F67955" w:rsidRDefault="004C48EB" w:rsidP="00154B3A">
      <w:pPr>
        <w:spacing w:after="0" w:line="360" w:lineRule="auto"/>
        <w:jc w:val="both"/>
        <w:rPr>
          <w:rFonts w:ascii="Book Antiqua" w:hAnsi="Book Antiqua" w:cs="宋体"/>
          <w:sz w:val="24"/>
          <w:szCs w:val="24"/>
          <w:lang w:val="en-US"/>
        </w:rPr>
      </w:pPr>
      <w:r w:rsidRPr="00F67955">
        <w:rPr>
          <w:rFonts w:ascii="Book Antiqua" w:hAnsi="Book Antiqua" w:cs="宋体"/>
          <w:sz w:val="24"/>
          <w:szCs w:val="24"/>
          <w:lang w:val="en-US"/>
        </w:rPr>
        <w:t>5 </w:t>
      </w:r>
      <w:r w:rsidRPr="00F67955">
        <w:rPr>
          <w:rFonts w:ascii="Book Antiqua" w:hAnsi="Book Antiqua" w:cs="宋体"/>
          <w:b/>
          <w:bCs/>
          <w:sz w:val="24"/>
          <w:szCs w:val="24"/>
          <w:lang w:val="en-US"/>
        </w:rPr>
        <w:t>MacFadyen RJ</w:t>
      </w:r>
      <w:r w:rsidRPr="00F67955">
        <w:rPr>
          <w:rFonts w:ascii="Book Antiqua" w:hAnsi="Book Antiqua" w:cs="宋体"/>
          <w:sz w:val="24"/>
          <w:szCs w:val="24"/>
          <w:lang w:val="en-US"/>
        </w:rPr>
        <w:t>, Palmer TJ, Hisamuddin K. Rapidly fatal acute amiodarone hepatitis occurring in the context of multiple organ failure. </w:t>
      </w:r>
      <w:r w:rsidRPr="00F67955">
        <w:rPr>
          <w:rFonts w:ascii="Book Antiqua" w:hAnsi="Book Antiqua" w:cs="宋体"/>
          <w:i/>
          <w:iCs/>
          <w:sz w:val="24"/>
          <w:szCs w:val="24"/>
          <w:lang w:val="en-US"/>
        </w:rPr>
        <w:t>Int J Cardiol</w:t>
      </w:r>
      <w:r w:rsidRPr="00F67955">
        <w:rPr>
          <w:rFonts w:ascii="Book Antiqua" w:hAnsi="Book Antiqua" w:cs="宋体"/>
          <w:sz w:val="24"/>
          <w:szCs w:val="24"/>
          <w:lang w:val="en-US"/>
        </w:rPr>
        <w:t> 2003; </w:t>
      </w:r>
      <w:r w:rsidRPr="00F67955">
        <w:rPr>
          <w:rFonts w:ascii="Book Antiqua" w:hAnsi="Book Antiqua" w:cs="宋体"/>
          <w:b/>
          <w:bCs/>
          <w:sz w:val="24"/>
          <w:szCs w:val="24"/>
          <w:lang w:val="en-US"/>
        </w:rPr>
        <w:t>91</w:t>
      </w:r>
      <w:r w:rsidRPr="00F67955">
        <w:rPr>
          <w:rFonts w:ascii="Book Antiqua" w:hAnsi="Book Antiqua" w:cs="宋体"/>
          <w:sz w:val="24"/>
          <w:szCs w:val="24"/>
          <w:lang w:val="en-US"/>
        </w:rPr>
        <w:t>: 245-247 [PMID: 14559139 DOI: 10.1016/s0167-5273(02)00613-7]</w:t>
      </w:r>
    </w:p>
    <w:p w:rsidR="004C48EB" w:rsidRPr="00F67955" w:rsidRDefault="004C48EB" w:rsidP="00154B3A">
      <w:pPr>
        <w:spacing w:after="0" w:line="360" w:lineRule="auto"/>
        <w:jc w:val="both"/>
        <w:rPr>
          <w:rFonts w:ascii="Book Antiqua" w:hAnsi="Book Antiqua" w:cs="宋体"/>
          <w:sz w:val="24"/>
          <w:szCs w:val="24"/>
          <w:lang w:val="en-US"/>
        </w:rPr>
      </w:pPr>
      <w:r w:rsidRPr="00F67955">
        <w:rPr>
          <w:rFonts w:ascii="Book Antiqua" w:hAnsi="Book Antiqua" w:cs="宋体"/>
          <w:sz w:val="24"/>
          <w:szCs w:val="24"/>
          <w:lang w:val="en-US"/>
        </w:rPr>
        <w:t>6 </w:t>
      </w:r>
      <w:r w:rsidRPr="00F67955">
        <w:rPr>
          <w:rFonts w:ascii="Book Antiqua" w:hAnsi="Book Antiqua" w:cs="宋体"/>
          <w:b/>
          <w:bCs/>
          <w:sz w:val="24"/>
          <w:szCs w:val="24"/>
          <w:lang w:val="en-US"/>
        </w:rPr>
        <w:t>Chan AL</w:t>
      </w:r>
      <w:r w:rsidRPr="00F67955">
        <w:rPr>
          <w:rFonts w:ascii="Book Antiqua" w:hAnsi="Book Antiqua" w:cs="宋体"/>
          <w:sz w:val="24"/>
          <w:szCs w:val="24"/>
          <w:lang w:val="en-US"/>
        </w:rPr>
        <w:t>, Hsieh HJ, Hsieh YA, Lin SJ. Fatal amiodarone-induced hepatotoxicity: a case report and literature review. </w:t>
      </w:r>
      <w:r w:rsidRPr="00F67955">
        <w:rPr>
          <w:rFonts w:ascii="Book Antiqua" w:hAnsi="Book Antiqua" w:cs="宋体"/>
          <w:i/>
          <w:iCs/>
          <w:sz w:val="24"/>
          <w:szCs w:val="24"/>
          <w:lang w:val="en-US"/>
        </w:rPr>
        <w:t>Int J Clin Pharmacol Ther</w:t>
      </w:r>
      <w:r w:rsidRPr="00F67955">
        <w:rPr>
          <w:rFonts w:ascii="Book Antiqua" w:hAnsi="Book Antiqua" w:cs="宋体"/>
          <w:sz w:val="24"/>
          <w:szCs w:val="24"/>
          <w:lang w:val="en-US"/>
        </w:rPr>
        <w:t> 2008; </w:t>
      </w:r>
      <w:r w:rsidRPr="00F67955">
        <w:rPr>
          <w:rFonts w:ascii="Book Antiqua" w:hAnsi="Book Antiqua" w:cs="宋体"/>
          <w:b/>
          <w:bCs/>
          <w:sz w:val="24"/>
          <w:szCs w:val="24"/>
          <w:lang w:val="en-US"/>
        </w:rPr>
        <w:t>46</w:t>
      </w:r>
      <w:r w:rsidRPr="00F67955">
        <w:rPr>
          <w:rFonts w:ascii="Book Antiqua" w:hAnsi="Book Antiqua" w:cs="宋体"/>
          <w:sz w:val="24"/>
          <w:szCs w:val="24"/>
          <w:lang w:val="en-US"/>
        </w:rPr>
        <w:t>: 96-101 [PMID: 18218290 DOI: 10.5414/cpp46096]</w:t>
      </w:r>
    </w:p>
    <w:p w:rsidR="004C48EB" w:rsidRPr="00F67955" w:rsidRDefault="004C48EB" w:rsidP="00154B3A">
      <w:pPr>
        <w:spacing w:after="0" w:line="360" w:lineRule="auto"/>
        <w:jc w:val="both"/>
        <w:rPr>
          <w:rFonts w:ascii="Book Antiqua" w:hAnsi="Book Antiqua" w:cs="宋体"/>
          <w:sz w:val="24"/>
          <w:szCs w:val="24"/>
          <w:lang w:val="en-US"/>
        </w:rPr>
      </w:pPr>
      <w:r w:rsidRPr="00F67955">
        <w:rPr>
          <w:rFonts w:ascii="Book Antiqua" w:hAnsi="Book Antiqua" w:cs="宋体"/>
          <w:sz w:val="24"/>
          <w:szCs w:val="24"/>
          <w:lang w:val="en-US"/>
        </w:rPr>
        <w:t>7 </w:t>
      </w:r>
      <w:r w:rsidRPr="00F67955">
        <w:rPr>
          <w:rFonts w:ascii="Book Antiqua" w:hAnsi="Book Antiqua" w:cs="宋体"/>
          <w:b/>
          <w:bCs/>
          <w:sz w:val="24"/>
          <w:szCs w:val="24"/>
          <w:lang w:val="en-US"/>
        </w:rPr>
        <w:t>Chalasani NP</w:t>
      </w:r>
      <w:r w:rsidRPr="00F67955">
        <w:rPr>
          <w:rFonts w:ascii="Book Antiqua" w:hAnsi="Book Antiqua" w:cs="宋体"/>
          <w:sz w:val="24"/>
          <w:szCs w:val="24"/>
          <w:lang w:val="en-US"/>
        </w:rPr>
        <w:t xml:space="preserve">, Hayashi PH, Bonkovsky HL, Navarro VJ, Lee WM, Fontana RJ; </w:t>
      </w:r>
      <w:hyperlink r:id="rId10" w:history="1">
        <w:r w:rsidRPr="00F67955">
          <w:rPr>
            <w:rFonts w:ascii="Book Antiqua" w:hAnsi="Book Antiqua" w:cs="宋体"/>
            <w:sz w:val="24"/>
            <w:szCs w:val="24"/>
            <w:lang w:val="en-US"/>
          </w:rPr>
          <w:t>Practice Parameters Committee of the American College of Gastroenterology</w:t>
        </w:r>
      </w:hyperlink>
      <w:r w:rsidRPr="00F67955">
        <w:rPr>
          <w:rFonts w:ascii="Book Antiqua" w:hAnsi="Book Antiqua" w:cs="宋体"/>
          <w:sz w:val="24"/>
          <w:szCs w:val="24"/>
          <w:lang w:val="en-US"/>
        </w:rPr>
        <w:t>. ACG Clinical Guideline: the diagnosis and management of idiosyncratic drug-induced liver injury. </w:t>
      </w:r>
      <w:r w:rsidRPr="00F67955">
        <w:rPr>
          <w:rFonts w:ascii="Book Antiqua" w:hAnsi="Book Antiqua" w:cs="宋体"/>
          <w:i/>
          <w:iCs/>
          <w:sz w:val="24"/>
          <w:szCs w:val="24"/>
          <w:lang w:val="en-US"/>
        </w:rPr>
        <w:t>Am J Gastroenterol</w:t>
      </w:r>
      <w:r w:rsidRPr="00F67955">
        <w:rPr>
          <w:rFonts w:ascii="Book Antiqua" w:hAnsi="Book Antiqua" w:cs="宋体"/>
          <w:sz w:val="24"/>
          <w:szCs w:val="24"/>
          <w:lang w:val="en-US"/>
        </w:rPr>
        <w:t> 2014; </w:t>
      </w:r>
      <w:r w:rsidRPr="00F67955">
        <w:rPr>
          <w:rFonts w:ascii="Book Antiqua" w:hAnsi="Book Antiqua" w:cs="宋体"/>
          <w:b/>
          <w:bCs/>
          <w:sz w:val="24"/>
          <w:szCs w:val="24"/>
          <w:lang w:val="en-US"/>
        </w:rPr>
        <w:t>109</w:t>
      </w:r>
      <w:r w:rsidRPr="00F67955">
        <w:rPr>
          <w:rFonts w:ascii="Book Antiqua" w:hAnsi="Book Antiqua" w:cs="宋体"/>
          <w:sz w:val="24"/>
          <w:szCs w:val="24"/>
          <w:lang w:val="en-US"/>
        </w:rPr>
        <w:t>: 950-966; quiz 967 [PMID: 24935270 DOI: 10.1038/ajg.2014.131]</w:t>
      </w:r>
    </w:p>
    <w:p w:rsidR="004C48EB" w:rsidRPr="00F67955" w:rsidRDefault="004C48EB" w:rsidP="00154B3A">
      <w:pPr>
        <w:spacing w:after="0" w:line="360" w:lineRule="auto"/>
        <w:jc w:val="both"/>
        <w:rPr>
          <w:rFonts w:ascii="Book Antiqua" w:hAnsi="Book Antiqua" w:cs="宋体"/>
          <w:sz w:val="24"/>
          <w:szCs w:val="24"/>
          <w:lang w:val="en-US"/>
        </w:rPr>
      </w:pPr>
      <w:r w:rsidRPr="00F67955">
        <w:rPr>
          <w:rFonts w:ascii="Book Antiqua" w:hAnsi="Book Antiqua" w:cs="宋体"/>
          <w:sz w:val="24"/>
          <w:szCs w:val="24"/>
          <w:lang w:val="en-US"/>
        </w:rPr>
        <w:t>8 </w:t>
      </w:r>
      <w:r w:rsidRPr="00F67955">
        <w:rPr>
          <w:rFonts w:ascii="Book Antiqua" w:hAnsi="Book Antiqua" w:cs="宋体"/>
          <w:b/>
          <w:bCs/>
          <w:sz w:val="24"/>
          <w:szCs w:val="24"/>
          <w:lang w:val="en-US"/>
        </w:rPr>
        <w:t>Danan G</w:t>
      </w:r>
      <w:r w:rsidRPr="00F67955">
        <w:rPr>
          <w:rFonts w:ascii="Book Antiqua" w:hAnsi="Book Antiqua" w:cs="宋体"/>
          <w:sz w:val="24"/>
          <w:szCs w:val="24"/>
          <w:lang w:val="en-US"/>
        </w:rPr>
        <w:t>, Benichou C. Causality assessment of adverse reactions to drugs--I. A novel method based on the conclusions of international consensus meetings: application to drug-induced liver injuries. </w:t>
      </w:r>
      <w:r w:rsidRPr="00F67955">
        <w:rPr>
          <w:rFonts w:ascii="Book Antiqua" w:hAnsi="Book Antiqua" w:cs="宋体"/>
          <w:i/>
          <w:iCs/>
          <w:sz w:val="24"/>
          <w:szCs w:val="24"/>
          <w:lang w:val="en-US"/>
        </w:rPr>
        <w:t>J Clin Epidemiol</w:t>
      </w:r>
      <w:r w:rsidRPr="00F67955">
        <w:rPr>
          <w:rFonts w:ascii="Book Antiqua" w:hAnsi="Book Antiqua" w:cs="宋体"/>
          <w:sz w:val="24"/>
          <w:szCs w:val="24"/>
          <w:lang w:val="en-US"/>
        </w:rPr>
        <w:t> 1993; </w:t>
      </w:r>
      <w:r w:rsidRPr="00F67955">
        <w:rPr>
          <w:rFonts w:ascii="Book Antiqua" w:hAnsi="Book Antiqua" w:cs="宋体"/>
          <w:b/>
          <w:bCs/>
          <w:sz w:val="24"/>
          <w:szCs w:val="24"/>
          <w:lang w:val="en-US"/>
        </w:rPr>
        <w:t>46</w:t>
      </w:r>
      <w:r w:rsidRPr="00F67955">
        <w:rPr>
          <w:rFonts w:ascii="Book Antiqua" w:hAnsi="Book Antiqua" w:cs="宋体"/>
          <w:sz w:val="24"/>
          <w:szCs w:val="24"/>
          <w:lang w:val="en-US"/>
        </w:rPr>
        <w:t>: 1323-1330 [PMID: 8229110 DOI: 10.1016/0895-4356(93)90101-6]</w:t>
      </w:r>
    </w:p>
    <w:p w:rsidR="004C48EB" w:rsidRPr="00F67955" w:rsidRDefault="004C48EB" w:rsidP="00154B3A">
      <w:pPr>
        <w:spacing w:after="0" w:line="360" w:lineRule="auto"/>
        <w:jc w:val="both"/>
        <w:rPr>
          <w:rFonts w:ascii="Book Antiqua" w:hAnsi="Book Antiqua" w:cs="宋体"/>
          <w:sz w:val="24"/>
          <w:szCs w:val="24"/>
          <w:lang w:val="en-US"/>
        </w:rPr>
      </w:pPr>
      <w:r w:rsidRPr="00F67955">
        <w:rPr>
          <w:rFonts w:ascii="Book Antiqua" w:hAnsi="Book Antiqua" w:cs="宋体"/>
          <w:sz w:val="24"/>
          <w:szCs w:val="24"/>
          <w:lang w:val="en-US"/>
        </w:rPr>
        <w:t>9 </w:t>
      </w:r>
      <w:r w:rsidRPr="00F67955">
        <w:rPr>
          <w:rFonts w:ascii="Book Antiqua" w:hAnsi="Book Antiqua" w:cs="宋体"/>
          <w:b/>
          <w:bCs/>
          <w:sz w:val="24"/>
          <w:szCs w:val="24"/>
          <w:lang w:val="en-US"/>
        </w:rPr>
        <w:t>Breuer HW</w:t>
      </w:r>
      <w:r w:rsidRPr="00F67955">
        <w:rPr>
          <w:rFonts w:ascii="Book Antiqua" w:hAnsi="Book Antiqua" w:cs="宋体"/>
          <w:sz w:val="24"/>
          <w:szCs w:val="24"/>
          <w:lang w:val="en-US"/>
        </w:rPr>
        <w:t>, Bossek W, Haferland C, Schmidt M, Neumann H, Gruszka J. Amiodarone-induced severe hepatitis mediated by immunological mechanisms. </w:t>
      </w:r>
      <w:r w:rsidRPr="00F67955">
        <w:rPr>
          <w:rFonts w:ascii="Book Antiqua" w:hAnsi="Book Antiqua" w:cs="宋体"/>
          <w:i/>
          <w:iCs/>
          <w:sz w:val="24"/>
          <w:szCs w:val="24"/>
          <w:lang w:val="en-US"/>
        </w:rPr>
        <w:t>Int J Clin Pharmacol Ther</w:t>
      </w:r>
      <w:r w:rsidRPr="00F67955">
        <w:rPr>
          <w:rFonts w:ascii="Book Antiqua" w:hAnsi="Book Antiqua" w:cs="宋体"/>
          <w:sz w:val="24"/>
          <w:szCs w:val="24"/>
          <w:lang w:val="en-US"/>
        </w:rPr>
        <w:t> 1998; </w:t>
      </w:r>
      <w:r w:rsidRPr="00F67955">
        <w:rPr>
          <w:rFonts w:ascii="Book Antiqua" w:hAnsi="Book Antiqua" w:cs="宋体"/>
          <w:b/>
          <w:bCs/>
          <w:sz w:val="24"/>
          <w:szCs w:val="24"/>
          <w:lang w:val="en-US"/>
        </w:rPr>
        <w:t>36</w:t>
      </w:r>
      <w:r w:rsidRPr="00F67955">
        <w:rPr>
          <w:rFonts w:ascii="Book Antiqua" w:hAnsi="Book Antiqua" w:cs="宋体"/>
          <w:sz w:val="24"/>
          <w:szCs w:val="24"/>
          <w:lang w:val="en-US"/>
        </w:rPr>
        <w:t>: 350-352 [PMID: 9660045]</w:t>
      </w:r>
    </w:p>
    <w:p w:rsidR="004C48EB" w:rsidRPr="00F67955" w:rsidRDefault="004C48EB" w:rsidP="00154B3A">
      <w:pPr>
        <w:spacing w:after="0" w:line="360" w:lineRule="auto"/>
        <w:jc w:val="both"/>
        <w:rPr>
          <w:rFonts w:ascii="Book Antiqua" w:hAnsi="Book Antiqua" w:cs="宋体"/>
          <w:sz w:val="24"/>
          <w:szCs w:val="24"/>
          <w:lang w:val="en-US"/>
        </w:rPr>
      </w:pPr>
      <w:r w:rsidRPr="00F67955">
        <w:rPr>
          <w:rFonts w:ascii="Book Antiqua" w:hAnsi="Book Antiqua" w:cs="宋体"/>
          <w:sz w:val="24"/>
          <w:szCs w:val="24"/>
          <w:lang w:val="en-US"/>
        </w:rPr>
        <w:t>10 </w:t>
      </w:r>
      <w:r w:rsidRPr="00F67955">
        <w:rPr>
          <w:rFonts w:ascii="Book Antiqua" w:hAnsi="Book Antiqua" w:cs="宋体"/>
          <w:b/>
          <w:bCs/>
          <w:sz w:val="24"/>
          <w:szCs w:val="24"/>
          <w:lang w:val="en-US"/>
        </w:rPr>
        <w:t>Lupon-Rosés J</w:t>
      </w:r>
      <w:r w:rsidRPr="00F67955">
        <w:rPr>
          <w:rFonts w:ascii="Book Antiqua" w:hAnsi="Book Antiqua" w:cs="宋体"/>
          <w:sz w:val="24"/>
          <w:szCs w:val="24"/>
          <w:lang w:val="en-US"/>
        </w:rPr>
        <w:t>, Simó-Canonge R, Lu-Cortez L, Permanyer-Miralda G, Allende-Monclús H. Probable early acute hepatitis with parenteral amiodarone. </w:t>
      </w:r>
      <w:r w:rsidRPr="00F67955">
        <w:rPr>
          <w:rFonts w:ascii="Book Antiqua" w:hAnsi="Book Antiqua" w:cs="宋体"/>
          <w:i/>
          <w:iCs/>
          <w:sz w:val="24"/>
          <w:szCs w:val="24"/>
          <w:lang w:val="en-US"/>
        </w:rPr>
        <w:t>Clin Cardiol</w:t>
      </w:r>
      <w:r w:rsidRPr="00F67955">
        <w:rPr>
          <w:rFonts w:ascii="Book Antiqua" w:hAnsi="Book Antiqua" w:cs="宋体"/>
          <w:sz w:val="24"/>
          <w:szCs w:val="24"/>
          <w:lang w:val="en-US"/>
        </w:rPr>
        <w:t> 1986; </w:t>
      </w:r>
      <w:r w:rsidRPr="00F67955">
        <w:rPr>
          <w:rFonts w:ascii="Book Antiqua" w:hAnsi="Book Antiqua" w:cs="宋体"/>
          <w:b/>
          <w:bCs/>
          <w:sz w:val="24"/>
          <w:szCs w:val="24"/>
          <w:lang w:val="en-US"/>
        </w:rPr>
        <w:t>9</w:t>
      </w:r>
      <w:r w:rsidRPr="00F67955">
        <w:rPr>
          <w:rFonts w:ascii="Book Antiqua" w:hAnsi="Book Antiqua" w:cs="宋体"/>
          <w:sz w:val="24"/>
          <w:szCs w:val="24"/>
          <w:lang w:val="en-US"/>
        </w:rPr>
        <w:t>: 223-225 [PMID: 3708949 DOI: 10.1002/clc.4960090512]</w:t>
      </w:r>
    </w:p>
    <w:p w:rsidR="004C48EB" w:rsidRPr="00F67955" w:rsidRDefault="004C48EB" w:rsidP="00154B3A">
      <w:pPr>
        <w:spacing w:after="0" w:line="360" w:lineRule="auto"/>
        <w:jc w:val="both"/>
        <w:rPr>
          <w:rFonts w:ascii="Book Antiqua" w:hAnsi="Book Antiqua" w:cs="宋体"/>
          <w:sz w:val="24"/>
          <w:szCs w:val="24"/>
          <w:lang w:val="en-US"/>
        </w:rPr>
      </w:pPr>
      <w:r w:rsidRPr="00F67955">
        <w:rPr>
          <w:rFonts w:ascii="Book Antiqua" w:hAnsi="Book Antiqua" w:cs="宋体"/>
          <w:sz w:val="24"/>
          <w:szCs w:val="24"/>
          <w:lang w:val="en-US"/>
        </w:rPr>
        <w:t>11 </w:t>
      </w:r>
      <w:r w:rsidRPr="00F67955">
        <w:rPr>
          <w:rFonts w:ascii="Book Antiqua" w:hAnsi="Book Antiqua" w:cs="宋体"/>
          <w:b/>
          <w:bCs/>
          <w:sz w:val="24"/>
          <w:szCs w:val="24"/>
          <w:lang w:val="en-US"/>
        </w:rPr>
        <w:t>Sarma JS</w:t>
      </w:r>
      <w:r w:rsidRPr="00F67955">
        <w:rPr>
          <w:rFonts w:ascii="Book Antiqua" w:hAnsi="Book Antiqua" w:cs="宋体"/>
          <w:sz w:val="24"/>
          <w:szCs w:val="24"/>
          <w:lang w:val="en-US"/>
        </w:rPr>
        <w:t>, Pei H, Venkataraman K. Role of Oxidative Stress in Amiodarone-induced Toxicity. </w:t>
      </w:r>
      <w:r w:rsidRPr="00F67955">
        <w:rPr>
          <w:rFonts w:ascii="Book Antiqua" w:hAnsi="Book Antiqua" w:cs="宋体"/>
          <w:i/>
          <w:iCs/>
          <w:sz w:val="24"/>
          <w:szCs w:val="24"/>
          <w:lang w:val="en-US"/>
        </w:rPr>
        <w:t>J Cardiovasc Pharmacol Ther</w:t>
      </w:r>
      <w:r w:rsidRPr="00F67955">
        <w:rPr>
          <w:rFonts w:ascii="Book Antiqua" w:hAnsi="Book Antiqua" w:cs="宋体"/>
          <w:sz w:val="24"/>
          <w:szCs w:val="24"/>
          <w:lang w:val="en-US"/>
        </w:rPr>
        <w:t> 1997; </w:t>
      </w:r>
      <w:r w:rsidRPr="00F67955">
        <w:rPr>
          <w:rFonts w:ascii="Book Antiqua" w:hAnsi="Book Antiqua" w:cs="宋体"/>
          <w:b/>
          <w:bCs/>
          <w:sz w:val="24"/>
          <w:szCs w:val="24"/>
          <w:lang w:val="en-US"/>
        </w:rPr>
        <w:t>2</w:t>
      </w:r>
      <w:r w:rsidRPr="00F67955">
        <w:rPr>
          <w:rFonts w:ascii="Book Antiqua" w:hAnsi="Book Antiqua" w:cs="宋体"/>
          <w:sz w:val="24"/>
          <w:szCs w:val="24"/>
          <w:lang w:val="en-US"/>
        </w:rPr>
        <w:t>: 53-60 [PMID: 10684442 DOI: 10.1177/107424849700200107]</w:t>
      </w:r>
    </w:p>
    <w:p w:rsidR="004C48EB" w:rsidRPr="00F67955" w:rsidRDefault="004C48EB" w:rsidP="00154B3A">
      <w:pPr>
        <w:spacing w:after="0" w:line="360" w:lineRule="auto"/>
        <w:jc w:val="both"/>
        <w:rPr>
          <w:rFonts w:ascii="Book Antiqua" w:hAnsi="Book Antiqua" w:cs="宋体"/>
          <w:sz w:val="24"/>
          <w:szCs w:val="24"/>
          <w:lang w:val="en-US"/>
        </w:rPr>
      </w:pPr>
      <w:r w:rsidRPr="00F67955">
        <w:rPr>
          <w:rFonts w:ascii="Book Antiqua" w:hAnsi="Book Antiqua" w:cs="宋体"/>
          <w:sz w:val="24"/>
          <w:szCs w:val="24"/>
          <w:lang w:val="en-US"/>
        </w:rPr>
        <w:t>12 </w:t>
      </w:r>
      <w:r w:rsidRPr="00F67955">
        <w:rPr>
          <w:rFonts w:ascii="Book Antiqua" w:hAnsi="Book Antiqua" w:cs="宋体"/>
          <w:b/>
          <w:bCs/>
          <w:sz w:val="24"/>
          <w:szCs w:val="24"/>
          <w:lang w:val="en-US"/>
        </w:rPr>
        <w:t>Kaufmann P</w:t>
      </w:r>
      <w:r w:rsidRPr="00F67955">
        <w:rPr>
          <w:rFonts w:ascii="Book Antiqua" w:hAnsi="Book Antiqua" w:cs="宋体"/>
          <w:sz w:val="24"/>
          <w:szCs w:val="24"/>
          <w:lang w:val="en-US"/>
        </w:rPr>
        <w:t>, Török M, Hänni A, Roberts P, Gasser R, Krähenbühl S. Mechanisms of benzarone and benzbromarone-induced hepatic toxicity. </w:t>
      </w:r>
      <w:r w:rsidRPr="00F67955">
        <w:rPr>
          <w:rFonts w:ascii="Book Antiqua" w:hAnsi="Book Antiqua" w:cs="宋体"/>
          <w:i/>
          <w:iCs/>
          <w:sz w:val="24"/>
          <w:szCs w:val="24"/>
          <w:lang w:val="en-US"/>
        </w:rPr>
        <w:t>Hepatology</w:t>
      </w:r>
      <w:r w:rsidRPr="00F67955">
        <w:rPr>
          <w:rFonts w:ascii="Book Antiqua" w:hAnsi="Book Antiqua" w:cs="宋体"/>
          <w:sz w:val="24"/>
          <w:szCs w:val="24"/>
          <w:lang w:val="en-US"/>
        </w:rPr>
        <w:t> 2005; </w:t>
      </w:r>
      <w:r w:rsidRPr="00F67955">
        <w:rPr>
          <w:rFonts w:ascii="Book Antiqua" w:hAnsi="Book Antiqua" w:cs="宋体"/>
          <w:b/>
          <w:bCs/>
          <w:sz w:val="24"/>
          <w:szCs w:val="24"/>
          <w:lang w:val="en-US"/>
        </w:rPr>
        <w:t>41</w:t>
      </w:r>
      <w:r w:rsidRPr="00F67955">
        <w:rPr>
          <w:rFonts w:ascii="Book Antiqua" w:hAnsi="Book Antiqua" w:cs="宋体"/>
          <w:sz w:val="24"/>
          <w:szCs w:val="24"/>
          <w:lang w:val="en-US"/>
        </w:rPr>
        <w:t xml:space="preserve">: 925-935 [PMID: 15799034 DOI: </w:t>
      </w:r>
      <w:r w:rsidRPr="00F67955">
        <w:rPr>
          <w:rFonts w:ascii="Book Antiqua" w:hAnsi="Book Antiqua"/>
          <w:sz w:val="24"/>
          <w:szCs w:val="24"/>
          <w:shd w:val="clear" w:color="auto" w:fill="FFFFFF"/>
          <w:lang w:val="en-US"/>
        </w:rPr>
        <w:t>10.1002/hep.20634</w:t>
      </w:r>
      <w:r w:rsidRPr="00F67955">
        <w:rPr>
          <w:rFonts w:ascii="Book Antiqua" w:hAnsi="Book Antiqua" w:cs="宋体"/>
          <w:sz w:val="24"/>
          <w:szCs w:val="24"/>
          <w:lang w:val="en-US"/>
        </w:rPr>
        <w:t>]</w:t>
      </w:r>
    </w:p>
    <w:p w:rsidR="004C48EB" w:rsidRPr="00F67955" w:rsidRDefault="004C48EB" w:rsidP="00154B3A">
      <w:pPr>
        <w:spacing w:after="0" w:line="360" w:lineRule="auto"/>
        <w:jc w:val="both"/>
        <w:rPr>
          <w:rFonts w:ascii="Book Antiqua" w:hAnsi="Book Antiqua" w:cs="宋体"/>
          <w:sz w:val="24"/>
          <w:szCs w:val="24"/>
          <w:lang w:val="en-US"/>
        </w:rPr>
      </w:pPr>
      <w:r w:rsidRPr="00F67955">
        <w:rPr>
          <w:rFonts w:ascii="Book Antiqua" w:hAnsi="Book Antiqua" w:cs="宋体"/>
          <w:sz w:val="24"/>
          <w:szCs w:val="24"/>
          <w:lang w:val="en-US"/>
        </w:rPr>
        <w:t>13 </w:t>
      </w:r>
      <w:r w:rsidRPr="00F67955">
        <w:rPr>
          <w:rFonts w:ascii="Book Antiqua" w:hAnsi="Book Antiqua" w:cs="宋体"/>
          <w:b/>
          <w:bCs/>
          <w:sz w:val="24"/>
          <w:szCs w:val="24"/>
          <w:lang w:val="en-US"/>
        </w:rPr>
        <w:t>McCarthy TC</w:t>
      </w:r>
      <w:r w:rsidRPr="00F67955">
        <w:rPr>
          <w:rFonts w:ascii="Book Antiqua" w:hAnsi="Book Antiqua" w:cs="宋体"/>
          <w:sz w:val="24"/>
          <w:szCs w:val="24"/>
          <w:lang w:val="en-US"/>
        </w:rPr>
        <w:t>, Pollak PT, Hanniman EA, Sinal CJ. Disruption of hepatic lipid homeostasis in mice after amiodarone treatment is associated with peroxisome proliferator-activated receptor-alpha target gene activation. </w:t>
      </w:r>
      <w:r w:rsidRPr="00F67955">
        <w:rPr>
          <w:rFonts w:ascii="Book Antiqua" w:hAnsi="Book Antiqua" w:cs="宋体"/>
          <w:i/>
          <w:iCs/>
          <w:sz w:val="24"/>
          <w:szCs w:val="24"/>
          <w:lang w:val="en-US"/>
        </w:rPr>
        <w:t>J Pharmacol Exp Ther</w:t>
      </w:r>
      <w:r w:rsidRPr="00F67955">
        <w:rPr>
          <w:rFonts w:ascii="Book Antiqua" w:hAnsi="Book Antiqua" w:cs="宋体"/>
          <w:sz w:val="24"/>
          <w:szCs w:val="24"/>
          <w:lang w:val="en-US"/>
        </w:rPr>
        <w:t> 2004; </w:t>
      </w:r>
      <w:r w:rsidRPr="00F67955">
        <w:rPr>
          <w:rFonts w:ascii="Book Antiqua" w:hAnsi="Book Antiqua" w:cs="宋体"/>
          <w:b/>
          <w:bCs/>
          <w:sz w:val="24"/>
          <w:szCs w:val="24"/>
          <w:lang w:val="en-US"/>
        </w:rPr>
        <w:t>311</w:t>
      </w:r>
      <w:r w:rsidRPr="00F67955">
        <w:rPr>
          <w:rFonts w:ascii="Book Antiqua" w:hAnsi="Book Antiqua" w:cs="宋体"/>
          <w:sz w:val="24"/>
          <w:szCs w:val="24"/>
          <w:lang w:val="en-US"/>
        </w:rPr>
        <w:t>: 864-873 [PMID: 15265979 DOI: 10.1124/jpet.104.072785]</w:t>
      </w:r>
    </w:p>
    <w:p w:rsidR="004C48EB" w:rsidRPr="00F67955" w:rsidRDefault="004C48EB" w:rsidP="00154B3A">
      <w:pPr>
        <w:spacing w:after="0" w:line="360" w:lineRule="auto"/>
        <w:jc w:val="both"/>
        <w:rPr>
          <w:rFonts w:ascii="Book Antiqua" w:hAnsi="Book Antiqua" w:cs="宋体"/>
          <w:sz w:val="24"/>
          <w:szCs w:val="24"/>
          <w:lang w:val="en-US"/>
        </w:rPr>
      </w:pPr>
      <w:r w:rsidRPr="00F67955">
        <w:rPr>
          <w:rFonts w:ascii="Book Antiqua" w:hAnsi="Book Antiqua" w:cs="宋体"/>
          <w:sz w:val="24"/>
          <w:szCs w:val="24"/>
          <w:lang w:val="en-US"/>
        </w:rPr>
        <w:t>14 </w:t>
      </w:r>
      <w:r w:rsidRPr="00F67955">
        <w:rPr>
          <w:rFonts w:ascii="Book Antiqua" w:hAnsi="Book Antiqua" w:cs="宋体"/>
          <w:b/>
          <w:bCs/>
          <w:sz w:val="24"/>
          <w:szCs w:val="24"/>
          <w:lang w:val="en-US"/>
        </w:rPr>
        <w:t>Rhodes A</w:t>
      </w:r>
      <w:r w:rsidRPr="00F67955">
        <w:rPr>
          <w:rFonts w:ascii="Book Antiqua" w:hAnsi="Book Antiqua" w:cs="宋体"/>
          <w:sz w:val="24"/>
          <w:szCs w:val="24"/>
          <w:lang w:val="en-US"/>
        </w:rPr>
        <w:t>, Eastwood JB, Smith SA. Early acute hepatitis with parenteral amiodarone: a toxic effect of the vehicle? </w:t>
      </w:r>
      <w:r w:rsidRPr="00F67955">
        <w:rPr>
          <w:rFonts w:ascii="Book Antiqua" w:hAnsi="Book Antiqua" w:cs="宋体"/>
          <w:i/>
          <w:iCs/>
          <w:sz w:val="24"/>
          <w:szCs w:val="24"/>
          <w:lang w:val="en-US"/>
        </w:rPr>
        <w:t>Gut</w:t>
      </w:r>
      <w:r w:rsidRPr="00F67955">
        <w:rPr>
          <w:rFonts w:ascii="Book Antiqua" w:hAnsi="Book Antiqua" w:cs="宋体"/>
          <w:sz w:val="24"/>
          <w:szCs w:val="24"/>
          <w:lang w:val="en-US"/>
        </w:rPr>
        <w:t> 1993; </w:t>
      </w:r>
      <w:r w:rsidRPr="00F67955">
        <w:rPr>
          <w:rFonts w:ascii="Book Antiqua" w:hAnsi="Book Antiqua" w:cs="宋体"/>
          <w:b/>
          <w:bCs/>
          <w:sz w:val="24"/>
          <w:szCs w:val="24"/>
          <w:lang w:val="en-US"/>
        </w:rPr>
        <w:t>34</w:t>
      </w:r>
      <w:r w:rsidRPr="00F67955">
        <w:rPr>
          <w:rFonts w:ascii="Book Antiqua" w:hAnsi="Book Antiqua" w:cs="宋体"/>
          <w:sz w:val="24"/>
          <w:szCs w:val="24"/>
          <w:lang w:val="en-US"/>
        </w:rPr>
        <w:t>: 565-566 [PMID: 8491409 DOI: 10.1136/gut.34.4.565]</w:t>
      </w:r>
    </w:p>
    <w:p w:rsidR="004C48EB" w:rsidRPr="00F67955" w:rsidRDefault="004C48EB" w:rsidP="00154B3A">
      <w:pPr>
        <w:spacing w:after="0" w:line="360" w:lineRule="auto"/>
        <w:jc w:val="both"/>
        <w:rPr>
          <w:rFonts w:ascii="Book Antiqua" w:hAnsi="Book Antiqua" w:cs="宋体"/>
          <w:sz w:val="24"/>
          <w:szCs w:val="24"/>
        </w:rPr>
      </w:pPr>
      <w:r w:rsidRPr="00F67955">
        <w:rPr>
          <w:rFonts w:ascii="Book Antiqua" w:hAnsi="Book Antiqua" w:cs="宋体"/>
          <w:sz w:val="24"/>
          <w:szCs w:val="24"/>
          <w:lang w:val="en-US"/>
        </w:rPr>
        <w:t>15 </w:t>
      </w:r>
      <w:r w:rsidRPr="00F67955">
        <w:rPr>
          <w:rFonts w:ascii="Book Antiqua" w:hAnsi="Book Antiqua" w:cs="宋体"/>
          <w:b/>
          <w:bCs/>
          <w:sz w:val="24"/>
          <w:szCs w:val="24"/>
          <w:lang w:val="en-US"/>
        </w:rPr>
        <w:t>Balistreri WF</w:t>
      </w:r>
      <w:r w:rsidRPr="00F67955">
        <w:rPr>
          <w:rFonts w:ascii="Book Antiqua" w:hAnsi="Book Antiqua" w:cs="宋体"/>
          <w:sz w:val="24"/>
          <w:szCs w:val="24"/>
          <w:lang w:val="en-US"/>
        </w:rPr>
        <w:t>, Farrell MK, Bove KE. Lessons from the E-Ferol tragedy. </w:t>
      </w:r>
      <w:r w:rsidRPr="00F67955">
        <w:rPr>
          <w:rFonts w:ascii="Book Antiqua" w:hAnsi="Book Antiqua" w:cs="宋体"/>
          <w:i/>
          <w:iCs/>
          <w:sz w:val="24"/>
          <w:szCs w:val="24"/>
        </w:rPr>
        <w:t>Pediatrics</w:t>
      </w:r>
      <w:r w:rsidRPr="00F67955">
        <w:rPr>
          <w:rFonts w:ascii="Book Antiqua" w:hAnsi="Book Antiqua" w:cs="宋体"/>
          <w:sz w:val="24"/>
          <w:szCs w:val="24"/>
        </w:rPr>
        <w:t> 1986; </w:t>
      </w:r>
      <w:r w:rsidRPr="00F67955">
        <w:rPr>
          <w:rFonts w:ascii="Book Antiqua" w:hAnsi="Book Antiqua" w:cs="宋体"/>
          <w:b/>
          <w:bCs/>
          <w:sz w:val="24"/>
          <w:szCs w:val="24"/>
        </w:rPr>
        <w:t>78</w:t>
      </w:r>
      <w:r w:rsidRPr="00F67955">
        <w:rPr>
          <w:rFonts w:ascii="Book Antiqua" w:hAnsi="Book Antiqua" w:cs="宋体"/>
          <w:sz w:val="24"/>
          <w:szCs w:val="24"/>
        </w:rPr>
        <w:t>: 503-506 [PMID: 3748688]</w:t>
      </w:r>
    </w:p>
    <w:p w:rsidR="004C48EB" w:rsidRPr="00F67955" w:rsidRDefault="004C48EB" w:rsidP="00154B3A">
      <w:pPr>
        <w:spacing w:after="0" w:line="360" w:lineRule="auto"/>
        <w:jc w:val="both"/>
        <w:rPr>
          <w:rFonts w:ascii="Book Antiqua" w:hAnsi="Book Antiqua"/>
          <w:sz w:val="24"/>
          <w:szCs w:val="24"/>
        </w:rPr>
      </w:pPr>
    </w:p>
    <w:p w:rsidR="004C48EB" w:rsidRPr="00F67955" w:rsidRDefault="004C48EB" w:rsidP="00154B3A">
      <w:pPr>
        <w:spacing w:after="0" w:line="360" w:lineRule="auto"/>
        <w:jc w:val="right"/>
        <w:rPr>
          <w:rFonts w:ascii="Book Antiqua" w:hAnsi="Book Antiqua"/>
          <w:sz w:val="24"/>
        </w:rPr>
      </w:pPr>
      <w:r w:rsidRPr="00F67955">
        <w:rPr>
          <w:rFonts w:ascii="Book Antiqua" w:hAnsi="Book Antiqua"/>
          <w:b/>
          <w:sz w:val="24"/>
        </w:rPr>
        <w:t>P- Reviewer:</w:t>
      </w:r>
      <w:r w:rsidRPr="00F67955">
        <w:rPr>
          <w:rFonts w:ascii="Book Antiqua" w:hAnsi="Book Antiqua"/>
          <w:b/>
          <w:sz w:val="24"/>
          <w:lang w:eastAsia="zh-CN"/>
        </w:rPr>
        <w:t xml:space="preserve"> </w:t>
      </w:r>
      <w:r w:rsidRPr="00F67955">
        <w:rPr>
          <w:rFonts w:ascii="Book Antiqua" w:hAnsi="Book Antiqua" w:cs="宋体"/>
          <w:sz w:val="24"/>
          <w:szCs w:val="24"/>
        </w:rPr>
        <w:t xml:space="preserve">De Ponti F, Ghinolfi D, Lankarani KB  </w:t>
      </w:r>
      <w:r w:rsidRPr="00F67955">
        <w:rPr>
          <w:rFonts w:ascii="Book Antiqua" w:hAnsi="Book Antiqua"/>
          <w:sz w:val="24"/>
        </w:rPr>
        <w:t xml:space="preserve">     </w:t>
      </w:r>
      <w:r w:rsidRPr="00F67955">
        <w:rPr>
          <w:rFonts w:ascii="Book Antiqua" w:hAnsi="Book Antiqua"/>
          <w:b/>
          <w:sz w:val="24"/>
        </w:rPr>
        <w:t>S- Editor:</w:t>
      </w:r>
      <w:r w:rsidRPr="00F67955">
        <w:rPr>
          <w:rFonts w:ascii="Book Antiqua" w:hAnsi="Book Antiqua"/>
          <w:sz w:val="24"/>
        </w:rPr>
        <w:t xml:space="preserve"> Gong XM</w:t>
      </w:r>
    </w:p>
    <w:p w:rsidR="004C48EB" w:rsidRPr="00F67955" w:rsidRDefault="004C48EB" w:rsidP="00154B3A">
      <w:pPr>
        <w:spacing w:after="0" w:line="360" w:lineRule="auto"/>
        <w:jc w:val="right"/>
        <w:rPr>
          <w:rFonts w:ascii="Book Antiqua" w:hAnsi="Book Antiqua"/>
          <w:b/>
          <w:sz w:val="24"/>
        </w:rPr>
      </w:pPr>
      <w:r w:rsidRPr="00F67955">
        <w:rPr>
          <w:rFonts w:ascii="Book Antiqua" w:hAnsi="Book Antiqua"/>
          <w:b/>
          <w:sz w:val="24"/>
        </w:rPr>
        <w:t xml:space="preserve"> L- Editor:</w:t>
      </w:r>
      <w:r w:rsidRPr="00F67955">
        <w:rPr>
          <w:rFonts w:ascii="Book Antiqua" w:hAnsi="Book Antiqua"/>
          <w:sz w:val="24"/>
        </w:rPr>
        <w:t xml:space="preserve"> </w:t>
      </w:r>
      <w:r w:rsidRPr="00F67955">
        <w:rPr>
          <w:rFonts w:ascii="Book Antiqua" w:hAnsi="Book Antiqua"/>
          <w:b/>
          <w:sz w:val="24"/>
        </w:rPr>
        <w:t>E- Editor:</w:t>
      </w:r>
    </w:p>
    <w:p w:rsidR="004C48EB" w:rsidRPr="00F67955" w:rsidRDefault="004C48EB" w:rsidP="00154B3A">
      <w:pPr>
        <w:widowControl w:val="0"/>
        <w:spacing w:after="0" w:line="360" w:lineRule="auto"/>
        <w:jc w:val="both"/>
        <w:rPr>
          <w:rFonts w:ascii="Book Antiqua" w:hAnsi="Book Antiqua" w:cs="宋体"/>
          <w:kern w:val="2"/>
          <w:sz w:val="24"/>
          <w:szCs w:val="24"/>
          <w:lang w:eastAsia="zh-CN"/>
        </w:rPr>
      </w:pPr>
    </w:p>
    <w:p w:rsidR="004C48EB" w:rsidRPr="00F67955" w:rsidRDefault="004C48EB" w:rsidP="00154B3A">
      <w:pPr>
        <w:widowControl w:val="0"/>
        <w:spacing w:after="0" w:line="360" w:lineRule="auto"/>
        <w:jc w:val="both"/>
        <w:rPr>
          <w:rFonts w:ascii="Book Antiqua" w:hAnsi="Book Antiqua" w:cs="宋体"/>
          <w:kern w:val="2"/>
          <w:sz w:val="24"/>
          <w:szCs w:val="24"/>
          <w:lang w:val="en-US" w:eastAsia="zh-CN"/>
        </w:rPr>
      </w:pPr>
      <w:r w:rsidRPr="00F67955">
        <w:rPr>
          <w:rFonts w:ascii="Book Antiqua" w:hAnsi="Book Antiqua" w:cs="宋体"/>
          <w:kern w:val="2"/>
          <w:sz w:val="24"/>
          <w:szCs w:val="24"/>
          <w:lang w:eastAsia="zh-CN"/>
        </w:rPr>
        <w:br w:type="page"/>
      </w:r>
      <w:r w:rsidRPr="00BF0639">
        <w:rPr>
          <w:rFonts w:ascii="Book Antiqua" w:hAnsi="Book Antiqua"/>
          <w:noProof/>
          <w:sz w:val="24"/>
          <w:szCs w:val="24"/>
          <w:shd w:val="clear" w:color="auto" w:fill="FFFFF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88.5pt;height:227.25pt;visibility:visible">
            <v:imagedata r:id="rId11" o:title=""/>
          </v:shape>
        </w:pict>
      </w:r>
    </w:p>
    <w:p w:rsidR="004C48EB" w:rsidRPr="00F67955" w:rsidRDefault="004C48EB" w:rsidP="00154B3A">
      <w:pPr>
        <w:widowControl w:val="0"/>
        <w:spacing w:after="0" w:line="360" w:lineRule="auto"/>
        <w:jc w:val="both"/>
        <w:rPr>
          <w:rFonts w:ascii="Book Antiqua" w:hAnsi="Book Antiqua"/>
          <w:kern w:val="2"/>
          <w:sz w:val="24"/>
          <w:szCs w:val="24"/>
          <w:lang w:val="en-US" w:eastAsia="zh-CN"/>
        </w:rPr>
      </w:pPr>
      <w:r w:rsidRPr="00F67955">
        <w:rPr>
          <w:rFonts w:ascii="Book Antiqua" w:hAnsi="Book Antiqua"/>
          <w:b/>
          <w:kern w:val="2"/>
          <w:sz w:val="24"/>
          <w:szCs w:val="24"/>
          <w:lang w:val="en-US" w:eastAsia="zh-CN"/>
        </w:rPr>
        <w:t xml:space="preserve">Figure 1 Evolution of aminotransferases levels during hospitalization. </w:t>
      </w:r>
      <w:r w:rsidRPr="00F67955">
        <w:rPr>
          <w:rFonts w:ascii="Book Antiqua" w:hAnsi="Book Antiqua"/>
          <w:kern w:val="2"/>
          <w:sz w:val="24"/>
          <w:szCs w:val="24"/>
          <w:lang w:val="en-US" w:eastAsia="zh-CN"/>
        </w:rPr>
        <w:t>AST: Aspartate aminotransferase; ALT: Alanine aminotransferase.</w:t>
      </w:r>
    </w:p>
    <w:p w:rsidR="004C48EB" w:rsidRPr="00F67955" w:rsidRDefault="004C48EB" w:rsidP="00154B3A">
      <w:pPr>
        <w:widowControl w:val="0"/>
        <w:spacing w:after="0" w:line="360" w:lineRule="auto"/>
        <w:jc w:val="both"/>
        <w:rPr>
          <w:rFonts w:ascii="Book Antiqua" w:hAnsi="Book Antiqua" w:cs="宋体"/>
          <w:kern w:val="2"/>
          <w:sz w:val="24"/>
          <w:szCs w:val="24"/>
          <w:lang w:val="en-US" w:eastAsia="zh-CN"/>
        </w:rPr>
      </w:pPr>
    </w:p>
    <w:p w:rsidR="004C48EB" w:rsidRPr="00F67955" w:rsidRDefault="004C48EB" w:rsidP="00154B3A">
      <w:pPr>
        <w:spacing w:after="0" w:line="360" w:lineRule="auto"/>
        <w:jc w:val="both"/>
        <w:rPr>
          <w:rFonts w:ascii="Book Antiqua" w:hAnsi="Book Antiqua"/>
          <w:sz w:val="24"/>
          <w:szCs w:val="24"/>
          <w:lang w:val="en-US"/>
        </w:rPr>
      </w:pPr>
    </w:p>
    <w:p w:rsidR="004C48EB" w:rsidRPr="00F67955" w:rsidRDefault="004C48EB" w:rsidP="00154B3A">
      <w:pPr>
        <w:shd w:val="clear" w:color="auto" w:fill="FFFFFF"/>
        <w:spacing w:after="0" w:line="360" w:lineRule="auto"/>
        <w:jc w:val="both"/>
        <w:rPr>
          <w:rFonts w:ascii="Book Antiqua" w:hAnsi="Book Antiqua"/>
          <w:sz w:val="24"/>
          <w:szCs w:val="24"/>
          <w:lang w:val="en-US"/>
        </w:rPr>
      </w:pPr>
    </w:p>
    <w:p w:rsidR="004C48EB" w:rsidRPr="00F67955" w:rsidRDefault="004C48EB" w:rsidP="00154B3A">
      <w:pPr>
        <w:spacing w:after="0" w:line="360" w:lineRule="auto"/>
        <w:jc w:val="both"/>
        <w:rPr>
          <w:rFonts w:ascii="Book Antiqua" w:hAnsi="Book Antiqua"/>
          <w:sz w:val="24"/>
          <w:szCs w:val="24"/>
          <w:lang w:val="en-US"/>
        </w:rPr>
      </w:pPr>
    </w:p>
    <w:p w:rsidR="004C48EB" w:rsidRPr="00F67955" w:rsidRDefault="004C48EB" w:rsidP="00154B3A">
      <w:pPr>
        <w:shd w:val="clear" w:color="auto" w:fill="FFFFFF"/>
        <w:spacing w:after="0" w:line="360" w:lineRule="auto"/>
        <w:jc w:val="both"/>
        <w:rPr>
          <w:rFonts w:ascii="Book Antiqua" w:hAnsi="Book Antiqua" w:cs="Arial"/>
          <w:sz w:val="24"/>
          <w:szCs w:val="24"/>
          <w:lang w:val="en-US" w:eastAsia="pt-PT"/>
        </w:rPr>
      </w:pPr>
    </w:p>
    <w:p w:rsidR="004C48EB" w:rsidRPr="00F67955" w:rsidRDefault="004C48EB" w:rsidP="00154B3A">
      <w:pPr>
        <w:spacing w:after="0" w:line="360" w:lineRule="auto"/>
        <w:jc w:val="both"/>
        <w:rPr>
          <w:rFonts w:ascii="Book Antiqua" w:hAnsi="Book Antiqua"/>
          <w:sz w:val="24"/>
          <w:szCs w:val="24"/>
          <w:lang w:val="en-US"/>
        </w:rPr>
      </w:pPr>
    </w:p>
    <w:p w:rsidR="004C48EB" w:rsidRPr="00F67955" w:rsidRDefault="004C48EB" w:rsidP="00154B3A">
      <w:pPr>
        <w:widowControl w:val="0"/>
        <w:spacing w:after="0" w:line="360" w:lineRule="auto"/>
        <w:jc w:val="both"/>
        <w:rPr>
          <w:rFonts w:ascii="Book Antiqua" w:hAnsi="Book Antiqua"/>
          <w:b/>
          <w:kern w:val="2"/>
          <w:sz w:val="24"/>
          <w:szCs w:val="24"/>
          <w:lang w:val="en-US" w:eastAsia="zh-CN"/>
        </w:rPr>
      </w:pPr>
      <w:r w:rsidRPr="00F67955">
        <w:rPr>
          <w:rFonts w:ascii="Book Antiqua" w:hAnsi="Book Antiqua"/>
          <w:sz w:val="24"/>
          <w:szCs w:val="24"/>
          <w:lang w:val="en-US"/>
        </w:rPr>
        <w:br w:type="page"/>
      </w:r>
    </w:p>
    <w:p w:rsidR="004C48EB" w:rsidRPr="00F67955" w:rsidRDefault="004C48EB" w:rsidP="00154B3A">
      <w:pPr>
        <w:spacing w:after="0" w:line="360" w:lineRule="auto"/>
        <w:jc w:val="both"/>
        <w:rPr>
          <w:rFonts w:ascii="Book Antiqua" w:hAnsi="Book Antiqua" w:cs="Arial"/>
          <w:sz w:val="24"/>
          <w:szCs w:val="24"/>
          <w:shd w:val="clear" w:color="auto" w:fill="FFFFFF"/>
          <w:lang w:val="en-US"/>
        </w:rPr>
      </w:pPr>
      <w:r w:rsidRPr="00BF0639">
        <w:rPr>
          <w:rFonts w:ascii="Book Antiqua" w:hAnsi="Book Antiqua"/>
          <w:noProof/>
          <w:sz w:val="24"/>
          <w:szCs w:val="24"/>
          <w:shd w:val="clear" w:color="auto" w:fill="FFFFFF"/>
          <w:lang w:val="en-US" w:eastAsia="zh-CN"/>
        </w:rPr>
        <w:pict>
          <v:shape id="Imagem 2" o:spid="_x0000_i1026" type="#_x0000_t75" style="width:388.5pt;height:228pt;visibility:visible">
            <v:imagedata r:id="rId12" o:title=""/>
          </v:shape>
        </w:pict>
      </w:r>
    </w:p>
    <w:p w:rsidR="004C48EB" w:rsidRPr="00F67955" w:rsidRDefault="004C48EB" w:rsidP="00154B3A">
      <w:pPr>
        <w:widowControl w:val="0"/>
        <w:spacing w:after="0" w:line="360" w:lineRule="auto"/>
        <w:jc w:val="both"/>
        <w:rPr>
          <w:rFonts w:ascii="Book Antiqua" w:hAnsi="Book Antiqua"/>
          <w:b/>
          <w:kern w:val="2"/>
          <w:sz w:val="24"/>
          <w:szCs w:val="24"/>
          <w:lang w:val="en-US" w:eastAsia="zh-CN"/>
        </w:rPr>
      </w:pPr>
      <w:r w:rsidRPr="00F67955">
        <w:rPr>
          <w:rFonts w:ascii="Book Antiqua" w:hAnsi="Book Antiqua"/>
          <w:b/>
          <w:kern w:val="2"/>
          <w:sz w:val="24"/>
          <w:szCs w:val="24"/>
          <w:lang w:val="en-US" w:eastAsia="zh-CN"/>
        </w:rPr>
        <w:t>Figure 2 Evolution of international normalized ratio levels during hospitalization.</w:t>
      </w:r>
    </w:p>
    <w:p w:rsidR="004C48EB" w:rsidRPr="00F67955" w:rsidRDefault="004C48EB" w:rsidP="00154B3A">
      <w:pPr>
        <w:spacing w:after="0" w:line="360" w:lineRule="auto"/>
        <w:jc w:val="both"/>
        <w:rPr>
          <w:rFonts w:ascii="Book Antiqua" w:hAnsi="Book Antiqua"/>
          <w:sz w:val="24"/>
          <w:szCs w:val="24"/>
          <w:lang w:val="en-US"/>
        </w:rPr>
      </w:pPr>
    </w:p>
    <w:sectPr w:rsidR="004C48EB" w:rsidRPr="00F67955" w:rsidSect="00775BE5">
      <w:footerReference w:type="even" r:id="rId13"/>
      <w:footerReference w:type="default" r:id="rId14"/>
      <w:pgSz w:w="11906" w:h="16838"/>
      <w:pgMar w:top="1418"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8EB" w:rsidRDefault="004C48EB">
      <w:r>
        <w:separator/>
      </w:r>
    </w:p>
  </w:endnote>
  <w:endnote w:type="continuationSeparator" w:id="0">
    <w:p w:rsidR="004C48EB" w:rsidRDefault="004C4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EB" w:rsidRDefault="004C48EB" w:rsidP="00BD6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48EB" w:rsidRDefault="004C48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EB" w:rsidRDefault="004C48EB" w:rsidP="00BD6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C48EB" w:rsidRDefault="004C48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8EB" w:rsidRDefault="004C48EB">
      <w:r>
        <w:separator/>
      </w:r>
    </w:p>
  </w:footnote>
  <w:footnote w:type="continuationSeparator" w:id="0">
    <w:p w:rsidR="004C48EB" w:rsidRDefault="004C4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5C91"/>
    <w:multiLevelType w:val="hybridMultilevel"/>
    <w:tmpl w:val="9DD09A0C"/>
    <w:lvl w:ilvl="0" w:tplc="2FF8A7E6">
      <w:start w:val="1"/>
      <w:numFmt w:val="decimal"/>
      <w:lvlText w:val="%1."/>
      <w:lvlJc w:val="left"/>
      <w:pPr>
        <w:ind w:left="420" w:hanging="420"/>
      </w:pPr>
      <w:rPr>
        <w:rFonts w:cs="Times New Roman" w:hint="default"/>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1">
    <w:nsid w:val="08956F93"/>
    <w:multiLevelType w:val="hybridMultilevel"/>
    <w:tmpl w:val="581EE586"/>
    <w:lvl w:ilvl="0" w:tplc="57084062">
      <w:start w:val="1"/>
      <w:numFmt w:val="decimal"/>
      <w:lvlText w:val="%1-"/>
      <w:lvlJc w:val="left"/>
      <w:pPr>
        <w:ind w:left="360" w:hanging="360"/>
      </w:pPr>
      <w:rPr>
        <w:rFonts w:cs="Times New Roman" w:hint="default"/>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2">
    <w:nsid w:val="1F774AA1"/>
    <w:multiLevelType w:val="hybridMultilevel"/>
    <w:tmpl w:val="AAB69A78"/>
    <w:lvl w:ilvl="0" w:tplc="7454243E">
      <w:start w:val="1"/>
      <w:numFmt w:val="bullet"/>
      <w:lvlText w:val=""/>
      <w:lvlJc w:val="left"/>
      <w:pPr>
        <w:ind w:left="1068" w:hanging="360"/>
      </w:pPr>
      <w:rPr>
        <w:rFonts w:ascii="Symbol" w:hAnsi="Symbol" w:hint="default"/>
      </w:rPr>
    </w:lvl>
    <w:lvl w:ilvl="1" w:tplc="08160019" w:tentative="1">
      <w:start w:val="1"/>
      <w:numFmt w:val="lowerLetter"/>
      <w:lvlText w:val="%2."/>
      <w:lvlJc w:val="left"/>
      <w:pPr>
        <w:ind w:left="1788" w:hanging="360"/>
      </w:pPr>
      <w:rPr>
        <w:rFonts w:cs="Times New Roman"/>
      </w:rPr>
    </w:lvl>
    <w:lvl w:ilvl="2" w:tplc="0816001B" w:tentative="1">
      <w:start w:val="1"/>
      <w:numFmt w:val="lowerRoman"/>
      <w:lvlText w:val="%3."/>
      <w:lvlJc w:val="right"/>
      <w:pPr>
        <w:ind w:left="2508" w:hanging="180"/>
      </w:pPr>
      <w:rPr>
        <w:rFonts w:cs="Times New Roman"/>
      </w:rPr>
    </w:lvl>
    <w:lvl w:ilvl="3" w:tplc="0816000F" w:tentative="1">
      <w:start w:val="1"/>
      <w:numFmt w:val="decimal"/>
      <w:lvlText w:val="%4."/>
      <w:lvlJc w:val="left"/>
      <w:pPr>
        <w:ind w:left="3228" w:hanging="360"/>
      </w:pPr>
      <w:rPr>
        <w:rFonts w:cs="Times New Roman"/>
      </w:rPr>
    </w:lvl>
    <w:lvl w:ilvl="4" w:tplc="08160019" w:tentative="1">
      <w:start w:val="1"/>
      <w:numFmt w:val="lowerLetter"/>
      <w:lvlText w:val="%5."/>
      <w:lvlJc w:val="left"/>
      <w:pPr>
        <w:ind w:left="3948" w:hanging="360"/>
      </w:pPr>
      <w:rPr>
        <w:rFonts w:cs="Times New Roman"/>
      </w:rPr>
    </w:lvl>
    <w:lvl w:ilvl="5" w:tplc="0816001B" w:tentative="1">
      <w:start w:val="1"/>
      <w:numFmt w:val="lowerRoman"/>
      <w:lvlText w:val="%6."/>
      <w:lvlJc w:val="right"/>
      <w:pPr>
        <w:ind w:left="4668" w:hanging="180"/>
      </w:pPr>
      <w:rPr>
        <w:rFonts w:cs="Times New Roman"/>
      </w:rPr>
    </w:lvl>
    <w:lvl w:ilvl="6" w:tplc="0816000F" w:tentative="1">
      <w:start w:val="1"/>
      <w:numFmt w:val="decimal"/>
      <w:lvlText w:val="%7."/>
      <w:lvlJc w:val="left"/>
      <w:pPr>
        <w:ind w:left="5388" w:hanging="360"/>
      </w:pPr>
      <w:rPr>
        <w:rFonts w:cs="Times New Roman"/>
      </w:rPr>
    </w:lvl>
    <w:lvl w:ilvl="7" w:tplc="08160019" w:tentative="1">
      <w:start w:val="1"/>
      <w:numFmt w:val="lowerLetter"/>
      <w:lvlText w:val="%8."/>
      <w:lvlJc w:val="left"/>
      <w:pPr>
        <w:ind w:left="6108" w:hanging="360"/>
      </w:pPr>
      <w:rPr>
        <w:rFonts w:cs="Times New Roman"/>
      </w:rPr>
    </w:lvl>
    <w:lvl w:ilvl="8" w:tplc="0816001B" w:tentative="1">
      <w:start w:val="1"/>
      <w:numFmt w:val="lowerRoman"/>
      <w:lvlText w:val="%9."/>
      <w:lvlJc w:val="right"/>
      <w:pPr>
        <w:ind w:left="6828" w:hanging="180"/>
      </w:pPr>
      <w:rPr>
        <w:rFonts w:cs="Times New Roman"/>
      </w:rPr>
    </w:lvl>
  </w:abstractNum>
  <w:abstractNum w:abstractNumId="3">
    <w:nsid w:val="2E065BB0"/>
    <w:multiLevelType w:val="hybridMultilevel"/>
    <w:tmpl w:val="89A2A1FA"/>
    <w:lvl w:ilvl="0" w:tplc="0816000F">
      <w:start w:val="1"/>
      <w:numFmt w:val="decimal"/>
      <w:lvlText w:val="%1."/>
      <w:lvlJc w:val="left"/>
      <w:pPr>
        <w:ind w:left="360" w:hanging="360"/>
      </w:pPr>
      <w:rPr>
        <w:rFonts w:cs="Times New Roman"/>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4">
    <w:nsid w:val="311B16C8"/>
    <w:multiLevelType w:val="hybridMultilevel"/>
    <w:tmpl w:val="B754C874"/>
    <w:lvl w:ilvl="0" w:tplc="A2DEAC70">
      <w:numFmt w:val="bullet"/>
      <w:lvlText w:val="-"/>
      <w:lvlJc w:val="left"/>
      <w:pPr>
        <w:ind w:left="720" w:hanging="360"/>
      </w:pPr>
      <w:rPr>
        <w:rFonts w:ascii="Calibri" w:eastAsia="Times New Roman" w:hAnsi="Calibri"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6B90EE3"/>
    <w:multiLevelType w:val="hybridMultilevel"/>
    <w:tmpl w:val="82544B34"/>
    <w:lvl w:ilvl="0" w:tplc="7454243E">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nsid w:val="3AE936B0"/>
    <w:multiLevelType w:val="hybridMultilevel"/>
    <w:tmpl w:val="B8AC30CC"/>
    <w:lvl w:ilvl="0" w:tplc="EE188F52">
      <w:start w:val="1"/>
      <w:numFmt w:val="decimal"/>
      <w:lvlText w:val="%1."/>
      <w:lvlJc w:val="left"/>
      <w:pPr>
        <w:ind w:left="1068" w:hanging="360"/>
      </w:pPr>
      <w:rPr>
        <w:rFonts w:cs="Times New Roman" w:hint="default"/>
      </w:rPr>
    </w:lvl>
    <w:lvl w:ilvl="1" w:tplc="08160019" w:tentative="1">
      <w:start w:val="1"/>
      <w:numFmt w:val="lowerLetter"/>
      <w:lvlText w:val="%2."/>
      <w:lvlJc w:val="left"/>
      <w:pPr>
        <w:ind w:left="1788" w:hanging="360"/>
      </w:pPr>
      <w:rPr>
        <w:rFonts w:cs="Times New Roman"/>
      </w:rPr>
    </w:lvl>
    <w:lvl w:ilvl="2" w:tplc="0816001B" w:tentative="1">
      <w:start w:val="1"/>
      <w:numFmt w:val="lowerRoman"/>
      <w:lvlText w:val="%3."/>
      <w:lvlJc w:val="right"/>
      <w:pPr>
        <w:ind w:left="2508" w:hanging="180"/>
      </w:pPr>
      <w:rPr>
        <w:rFonts w:cs="Times New Roman"/>
      </w:rPr>
    </w:lvl>
    <w:lvl w:ilvl="3" w:tplc="0816000F" w:tentative="1">
      <w:start w:val="1"/>
      <w:numFmt w:val="decimal"/>
      <w:lvlText w:val="%4."/>
      <w:lvlJc w:val="left"/>
      <w:pPr>
        <w:ind w:left="3228" w:hanging="360"/>
      </w:pPr>
      <w:rPr>
        <w:rFonts w:cs="Times New Roman"/>
      </w:rPr>
    </w:lvl>
    <w:lvl w:ilvl="4" w:tplc="08160019" w:tentative="1">
      <w:start w:val="1"/>
      <w:numFmt w:val="lowerLetter"/>
      <w:lvlText w:val="%5."/>
      <w:lvlJc w:val="left"/>
      <w:pPr>
        <w:ind w:left="3948" w:hanging="360"/>
      </w:pPr>
      <w:rPr>
        <w:rFonts w:cs="Times New Roman"/>
      </w:rPr>
    </w:lvl>
    <w:lvl w:ilvl="5" w:tplc="0816001B" w:tentative="1">
      <w:start w:val="1"/>
      <w:numFmt w:val="lowerRoman"/>
      <w:lvlText w:val="%6."/>
      <w:lvlJc w:val="right"/>
      <w:pPr>
        <w:ind w:left="4668" w:hanging="180"/>
      </w:pPr>
      <w:rPr>
        <w:rFonts w:cs="Times New Roman"/>
      </w:rPr>
    </w:lvl>
    <w:lvl w:ilvl="6" w:tplc="0816000F" w:tentative="1">
      <w:start w:val="1"/>
      <w:numFmt w:val="decimal"/>
      <w:lvlText w:val="%7."/>
      <w:lvlJc w:val="left"/>
      <w:pPr>
        <w:ind w:left="5388" w:hanging="360"/>
      </w:pPr>
      <w:rPr>
        <w:rFonts w:cs="Times New Roman"/>
      </w:rPr>
    </w:lvl>
    <w:lvl w:ilvl="7" w:tplc="08160019" w:tentative="1">
      <w:start w:val="1"/>
      <w:numFmt w:val="lowerLetter"/>
      <w:lvlText w:val="%8."/>
      <w:lvlJc w:val="left"/>
      <w:pPr>
        <w:ind w:left="6108" w:hanging="360"/>
      </w:pPr>
      <w:rPr>
        <w:rFonts w:cs="Times New Roman"/>
      </w:rPr>
    </w:lvl>
    <w:lvl w:ilvl="8" w:tplc="0816001B" w:tentative="1">
      <w:start w:val="1"/>
      <w:numFmt w:val="lowerRoman"/>
      <w:lvlText w:val="%9."/>
      <w:lvlJc w:val="right"/>
      <w:pPr>
        <w:ind w:left="6828" w:hanging="180"/>
      </w:pPr>
      <w:rPr>
        <w:rFonts w:cs="Times New Roman"/>
      </w:rPr>
    </w:lvl>
  </w:abstractNum>
  <w:abstractNum w:abstractNumId="7">
    <w:nsid w:val="42F2745F"/>
    <w:multiLevelType w:val="hybridMultilevel"/>
    <w:tmpl w:val="DFCAC66C"/>
    <w:lvl w:ilvl="0" w:tplc="0816000F">
      <w:start w:val="1"/>
      <w:numFmt w:val="decimal"/>
      <w:lvlText w:val="%1."/>
      <w:lvlJc w:val="left"/>
      <w:pPr>
        <w:ind w:left="360" w:hanging="360"/>
      </w:pPr>
      <w:rPr>
        <w:rFonts w:cs="Times New Roman"/>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8">
    <w:nsid w:val="5F813568"/>
    <w:multiLevelType w:val="hybridMultilevel"/>
    <w:tmpl w:val="16D42E66"/>
    <w:lvl w:ilvl="0" w:tplc="0816000F">
      <w:start w:val="1"/>
      <w:numFmt w:val="decimal"/>
      <w:lvlText w:val="%1."/>
      <w:lvlJc w:val="left"/>
      <w:pPr>
        <w:ind w:left="360" w:hanging="360"/>
      </w:pPr>
      <w:rPr>
        <w:rFonts w:cs="Times New Roman"/>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9">
    <w:nsid w:val="60AF60DF"/>
    <w:multiLevelType w:val="hybridMultilevel"/>
    <w:tmpl w:val="289676A6"/>
    <w:lvl w:ilvl="0" w:tplc="7454243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62132EF9"/>
    <w:multiLevelType w:val="hybridMultilevel"/>
    <w:tmpl w:val="81AE75E0"/>
    <w:lvl w:ilvl="0" w:tplc="B942B0F0">
      <w:numFmt w:val="bullet"/>
      <w:lvlText w:val=""/>
      <w:lvlJc w:val="left"/>
      <w:pPr>
        <w:ind w:left="720" w:hanging="360"/>
      </w:pPr>
      <w:rPr>
        <w:rFonts w:ascii="Wingdings" w:eastAsia="Times New Roman" w:hAnsi="Wingdings"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64FA0CA3"/>
    <w:multiLevelType w:val="hybridMultilevel"/>
    <w:tmpl w:val="DC6488F2"/>
    <w:lvl w:ilvl="0" w:tplc="0816000F">
      <w:start w:val="1"/>
      <w:numFmt w:val="decimal"/>
      <w:lvlText w:val="%1."/>
      <w:lvlJc w:val="left"/>
      <w:pPr>
        <w:ind w:left="1428" w:hanging="360"/>
      </w:pPr>
      <w:rPr>
        <w:rFonts w:cs="Times New Roman"/>
      </w:rPr>
    </w:lvl>
    <w:lvl w:ilvl="1" w:tplc="08160019" w:tentative="1">
      <w:start w:val="1"/>
      <w:numFmt w:val="lowerLetter"/>
      <w:lvlText w:val="%2."/>
      <w:lvlJc w:val="left"/>
      <w:pPr>
        <w:ind w:left="2148" w:hanging="360"/>
      </w:pPr>
      <w:rPr>
        <w:rFonts w:cs="Times New Roman"/>
      </w:rPr>
    </w:lvl>
    <w:lvl w:ilvl="2" w:tplc="0816001B" w:tentative="1">
      <w:start w:val="1"/>
      <w:numFmt w:val="lowerRoman"/>
      <w:lvlText w:val="%3."/>
      <w:lvlJc w:val="right"/>
      <w:pPr>
        <w:ind w:left="2868" w:hanging="180"/>
      </w:pPr>
      <w:rPr>
        <w:rFonts w:cs="Times New Roman"/>
      </w:rPr>
    </w:lvl>
    <w:lvl w:ilvl="3" w:tplc="0816000F" w:tentative="1">
      <w:start w:val="1"/>
      <w:numFmt w:val="decimal"/>
      <w:lvlText w:val="%4."/>
      <w:lvlJc w:val="left"/>
      <w:pPr>
        <w:ind w:left="3588" w:hanging="360"/>
      </w:pPr>
      <w:rPr>
        <w:rFonts w:cs="Times New Roman"/>
      </w:rPr>
    </w:lvl>
    <w:lvl w:ilvl="4" w:tplc="08160019" w:tentative="1">
      <w:start w:val="1"/>
      <w:numFmt w:val="lowerLetter"/>
      <w:lvlText w:val="%5."/>
      <w:lvlJc w:val="left"/>
      <w:pPr>
        <w:ind w:left="4308" w:hanging="360"/>
      </w:pPr>
      <w:rPr>
        <w:rFonts w:cs="Times New Roman"/>
      </w:rPr>
    </w:lvl>
    <w:lvl w:ilvl="5" w:tplc="0816001B" w:tentative="1">
      <w:start w:val="1"/>
      <w:numFmt w:val="lowerRoman"/>
      <w:lvlText w:val="%6."/>
      <w:lvlJc w:val="right"/>
      <w:pPr>
        <w:ind w:left="5028" w:hanging="180"/>
      </w:pPr>
      <w:rPr>
        <w:rFonts w:cs="Times New Roman"/>
      </w:rPr>
    </w:lvl>
    <w:lvl w:ilvl="6" w:tplc="0816000F" w:tentative="1">
      <w:start w:val="1"/>
      <w:numFmt w:val="decimal"/>
      <w:lvlText w:val="%7."/>
      <w:lvlJc w:val="left"/>
      <w:pPr>
        <w:ind w:left="5748" w:hanging="360"/>
      </w:pPr>
      <w:rPr>
        <w:rFonts w:cs="Times New Roman"/>
      </w:rPr>
    </w:lvl>
    <w:lvl w:ilvl="7" w:tplc="08160019" w:tentative="1">
      <w:start w:val="1"/>
      <w:numFmt w:val="lowerLetter"/>
      <w:lvlText w:val="%8."/>
      <w:lvlJc w:val="left"/>
      <w:pPr>
        <w:ind w:left="6468" w:hanging="360"/>
      </w:pPr>
      <w:rPr>
        <w:rFonts w:cs="Times New Roman"/>
      </w:rPr>
    </w:lvl>
    <w:lvl w:ilvl="8" w:tplc="0816001B" w:tentative="1">
      <w:start w:val="1"/>
      <w:numFmt w:val="lowerRoman"/>
      <w:lvlText w:val="%9."/>
      <w:lvlJc w:val="right"/>
      <w:pPr>
        <w:ind w:left="7188" w:hanging="180"/>
      </w:pPr>
      <w:rPr>
        <w:rFonts w:cs="Times New Roman"/>
      </w:rPr>
    </w:lvl>
  </w:abstractNum>
  <w:abstractNum w:abstractNumId="12">
    <w:nsid w:val="67F44C28"/>
    <w:multiLevelType w:val="multilevel"/>
    <w:tmpl w:val="A7947C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0215FC4"/>
    <w:multiLevelType w:val="hybridMultilevel"/>
    <w:tmpl w:val="6596C00C"/>
    <w:lvl w:ilvl="0" w:tplc="0816000F">
      <w:start w:val="1"/>
      <w:numFmt w:val="decimal"/>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4">
    <w:nsid w:val="7B8E5728"/>
    <w:multiLevelType w:val="hybridMultilevel"/>
    <w:tmpl w:val="9E689F18"/>
    <w:lvl w:ilvl="0" w:tplc="2C9E1720">
      <w:start w:val="80"/>
      <w:numFmt w:val="decimal"/>
      <w:lvlText w:val="%1"/>
      <w:lvlJc w:val="left"/>
      <w:pPr>
        <w:ind w:left="360" w:hanging="360"/>
      </w:pPr>
      <w:rPr>
        <w:rFonts w:cs="Times New Roman" w:hint="default"/>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num w:numId="1">
    <w:abstractNumId w:val="10"/>
  </w:num>
  <w:num w:numId="2">
    <w:abstractNumId w:val="4"/>
  </w:num>
  <w:num w:numId="3">
    <w:abstractNumId w:val="9"/>
  </w:num>
  <w:num w:numId="4">
    <w:abstractNumId w:val="1"/>
  </w:num>
  <w:num w:numId="5">
    <w:abstractNumId w:val="5"/>
  </w:num>
  <w:num w:numId="6">
    <w:abstractNumId w:val="14"/>
  </w:num>
  <w:num w:numId="7">
    <w:abstractNumId w:val="6"/>
  </w:num>
  <w:num w:numId="8">
    <w:abstractNumId w:val="12"/>
  </w:num>
  <w:num w:numId="9">
    <w:abstractNumId w:val="0"/>
  </w:num>
  <w:num w:numId="10">
    <w:abstractNumId w:val="7"/>
  </w:num>
  <w:num w:numId="11">
    <w:abstractNumId w:val="3"/>
  </w:num>
  <w:num w:numId="12">
    <w:abstractNumId w:val="8"/>
  </w:num>
  <w:num w:numId="13">
    <w:abstractNumId w:val="11"/>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08"/>
  <w:hyphenationZone w:val="425"/>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C38"/>
    <w:rsid w:val="00000D4F"/>
    <w:rsid w:val="00003B55"/>
    <w:rsid w:val="0000437D"/>
    <w:rsid w:val="00006A5B"/>
    <w:rsid w:val="000129E1"/>
    <w:rsid w:val="00013DB0"/>
    <w:rsid w:val="00025B55"/>
    <w:rsid w:val="00025E52"/>
    <w:rsid w:val="00027135"/>
    <w:rsid w:val="00027FB4"/>
    <w:rsid w:val="00031053"/>
    <w:rsid w:val="00031549"/>
    <w:rsid w:val="000325C7"/>
    <w:rsid w:val="00035BB5"/>
    <w:rsid w:val="00037F00"/>
    <w:rsid w:val="0004074B"/>
    <w:rsid w:val="00043F98"/>
    <w:rsid w:val="00044D58"/>
    <w:rsid w:val="00052909"/>
    <w:rsid w:val="000559D5"/>
    <w:rsid w:val="00061ACE"/>
    <w:rsid w:val="00064B5C"/>
    <w:rsid w:val="00070020"/>
    <w:rsid w:val="0007285F"/>
    <w:rsid w:val="000737C0"/>
    <w:rsid w:val="000744D4"/>
    <w:rsid w:val="00074F5E"/>
    <w:rsid w:val="000816CE"/>
    <w:rsid w:val="000830F4"/>
    <w:rsid w:val="00085CDE"/>
    <w:rsid w:val="00086565"/>
    <w:rsid w:val="00094F57"/>
    <w:rsid w:val="000A06E5"/>
    <w:rsid w:val="000A0D24"/>
    <w:rsid w:val="000A3C38"/>
    <w:rsid w:val="000A7FEC"/>
    <w:rsid w:val="000B07C4"/>
    <w:rsid w:val="000B6357"/>
    <w:rsid w:val="000C08B5"/>
    <w:rsid w:val="000C46CE"/>
    <w:rsid w:val="000C6F5E"/>
    <w:rsid w:val="000D065D"/>
    <w:rsid w:val="000E3362"/>
    <w:rsid w:val="000E33DF"/>
    <w:rsid w:val="000E5600"/>
    <w:rsid w:val="000E64B6"/>
    <w:rsid w:val="000E73C8"/>
    <w:rsid w:val="000E7662"/>
    <w:rsid w:val="000F01B8"/>
    <w:rsid w:val="000F01BF"/>
    <w:rsid w:val="000F0F24"/>
    <w:rsid w:val="000F3036"/>
    <w:rsid w:val="001014F4"/>
    <w:rsid w:val="00102FA2"/>
    <w:rsid w:val="00105079"/>
    <w:rsid w:val="00106019"/>
    <w:rsid w:val="00106781"/>
    <w:rsid w:val="00110D34"/>
    <w:rsid w:val="00114AE6"/>
    <w:rsid w:val="00116B75"/>
    <w:rsid w:val="00117F8F"/>
    <w:rsid w:val="00125D20"/>
    <w:rsid w:val="0013037A"/>
    <w:rsid w:val="001315A5"/>
    <w:rsid w:val="001333AB"/>
    <w:rsid w:val="00133646"/>
    <w:rsid w:val="00133B7B"/>
    <w:rsid w:val="00134393"/>
    <w:rsid w:val="001416A8"/>
    <w:rsid w:val="001420D3"/>
    <w:rsid w:val="00143275"/>
    <w:rsid w:val="00143759"/>
    <w:rsid w:val="001470DD"/>
    <w:rsid w:val="00153DDC"/>
    <w:rsid w:val="00154B3A"/>
    <w:rsid w:val="0016001D"/>
    <w:rsid w:val="00164DB3"/>
    <w:rsid w:val="00170390"/>
    <w:rsid w:val="001752A8"/>
    <w:rsid w:val="001808EC"/>
    <w:rsid w:val="001829CC"/>
    <w:rsid w:val="001876E4"/>
    <w:rsid w:val="00190763"/>
    <w:rsid w:val="0019185C"/>
    <w:rsid w:val="00192DA8"/>
    <w:rsid w:val="001A38EF"/>
    <w:rsid w:val="001A3E96"/>
    <w:rsid w:val="001B2427"/>
    <w:rsid w:val="001B616C"/>
    <w:rsid w:val="001B7D3D"/>
    <w:rsid w:val="001C3491"/>
    <w:rsid w:val="001C3780"/>
    <w:rsid w:val="001C4301"/>
    <w:rsid w:val="001C610F"/>
    <w:rsid w:val="001C784C"/>
    <w:rsid w:val="001D3C14"/>
    <w:rsid w:val="001D41BA"/>
    <w:rsid w:val="001D4804"/>
    <w:rsid w:val="001E2204"/>
    <w:rsid w:val="001E57CC"/>
    <w:rsid w:val="001E66AC"/>
    <w:rsid w:val="001F3CEF"/>
    <w:rsid w:val="002012A5"/>
    <w:rsid w:val="002026D3"/>
    <w:rsid w:val="00204A3F"/>
    <w:rsid w:val="00206FF6"/>
    <w:rsid w:val="002110D2"/>
    <w:rsid w:val="0021270C"/>
    <w:rsid w:val="002127CB"/>
    <w:rsid w:val="002208DA"/>
    <w:rsid w:val="00222118"/>
    <w:rsid w:val="00223768"/>
    <w:rsid w:val="00224685"/>
    <w:rsid w:val="002265E0"/>
    <w:rsid w:val="00230B35"/>
    <w:rsid w:val="00233A75"/>
    <w:rsid w:val="00234289"/>
    <w:rsid w:val="0024047C"/>
    <w:rsid w:val="00246592"/>
    <w:rsid w:val="00250CD2"/>
    <w:rsid w:val="0025390C"/>
    <w:rsid w:val="0026447E"/>
    <w:rsid w:val="00265B58"/>
    <w:rsid w:val="00266C5A"/>
    <w:rsid w:val="00267642"/>
    <w:rsid w:val="00274809"/>
    <w:rsid w:val="00277FBE"/>
    <w:rsid w:val="0028007A"/>
    <w:rsid w:val="00282495"/>
    <w:rsid w:val="0028462D"/>
    <w:rsid w:val="002932F7"/>
    <w:rsid w:val="00293834"/>
    <w:rsid w:val="002944C9"/>
    <w:rsid w:val="00294A40"/>
    <w:rsid w:val="00295582"/>
    <w:rsid w:val="002A14BD"/>
    <w:rsid w:val="002A2273"/>
    <w:rsid w:val="002A22CF"/>
    <w:rsid w:val="002A2E36"/>
    <w:rsid w:val="002A37FA"/>
    <w:rsid w:val="002A584A"/>
    <w:rsid w:val="002B1DD6"/>
    <w:rsid w:val="002B50D6"/>
    <w:rsid w:val="002C0008"/>
    <w:rsid w:val="002C1412"/>
    <w:rsid w:val="002C2E80"/>
    <w:rsid w:val="002C7C41"/>
    <w:rsid w:val="002D2967"/>
    <w:rsid w:val="002D62D1"/>
    <w:rsid w:val="002E0045"/>
    <w:rsid w:val="002E22BF"/>
    <w:rsid w:val="002E26E2"/>
    <w:rsid w:val="002E2CC1"/>
    <w:rsid w:val="002E3BF2"/>
    <w:rsid w:val="002E7261"/>
    <w:rsid w:val="002F1F56"/>
    <w:rsid w:val="002F1F9F"/>
    <w:rsid w:val="002F3704"/>
    <w:rsid w:val="002F4F6F"/>
    <w:rsid w:val="002F556D"/>
    <w:rsid w:val="002F7ED4"/>
    <w:rsid w:val="00300BF0"/>
    <w:rsid w:val="003027C9"/>
    <w:rsid w:val="0030311F"/>
    <w:rsid w:val="003078E0"/>
    <w:rsid w:val="00307AC6"/>
    <w:rsid w:val="00311B71"/>
    <w:rsid w:val="0031202D"/>
    <w:rsid w:val="00316D1F"/>
    <w:rsid w:val="003212D0"/>
    <w:rsid w:val="003219EE"/>
    <w:rsid w:val="003254E8"/>
    <w:rsid w:val="00327ED7"/>
    <w:rsid w:val="0033017F"/>
    <w:rsid w:val="00330804"/>
    <w:rsid w:val="00331D1F"/>
    <w:rsid w:val="00332A13"/>
    <w:rsid w:val="00337668"/>
    <w:rsid w:val="003400B9"/>
    <w:rsid w:val="00340846"/>
    <w:rsid w:val="00341D68"/>
    <w:rsid w:val="00344DFD"/>
    <w:rsid w:val="0034726E"/>
    <w:rsid w:val="00347E1C"/>
    <w:rsid w:val="003520C6"/>
    <w:rsid w:val="00353920"/>
    <w:rsid w:val="0035546E"/>
    <w:rsid w:val="00356059"/>
    <w:rsid w:val="003560D0"/>
    <w:rsid w:val="00356880"/>
    <w:rsid w:val="00357D6E"/>
    <w:rsid w:val="003612EA"/>
    <w:rsid w:val="003652CE"/>
    <w:rsid w:val="0036730F"/>
    <w:rsid w:val="003674B2"/>
    <w:rsid w:val="003707B7"/>
    <w:rsid w:val="003723BD"/>
    <w:rsid w:val="003739C2"/>
    <w:rsid w:val="00377AFE"/>
    <w:rsid w:val="00377D93"/>
    <w:rsid w:val="0038670E"/>
    <w:rsid w:val="00387D40"/>
    <w:rsid w:val="003906FC"/>
    <w:rsid w:val="00397E1D"/>
    <w:rsid w:val="003A4F65"/>
    <w:rsid w:val="003A5549"/>
    <w:rsid w:val="003A709B"/>
    <w:rsid w:val="003B0BAE"/>
    <w:rsid w:val="003B55AF"/>
    <w:rsid w:val="003C7B43"/>
    <w:rsid w:val="003D492A"/>
    <w:rsid w:val="003D5CE2"/>
    <w:rsid w:val="003D7FFB"/>
    <w:rsid w:val="003E05DE"/>
    <w:rsid w:val="003E12FA"/>
    <w:rsid w:val="003E26B0"/>
    <w:rsid w:val="003E27C5"/>
    <w:rsid w:val="003E3250"/>
    <w:rsid w:val="003E5CC0"/>
    <w:rsid w:val="003F1D42"/>
    <w:rsid w:val="003F2E59"/>
    <w:rsid w:val="003F3F4E"/>
    <w:rsid w:val="003F69F1"/>
    <w:rsid w:val="00400BD0"/>
    <w:rsid w:val="0040648E"/>
    <w:rsid w:val="00407E30"/>
    <w:rsid w:val="004144A0"/>
    <w:rsid w:val="0041575B"/>
    <w:rsid w:val="00420CF3"/>
    <w:rsid w:val="00425ABC"/>
    <w:rsid w:val="0042630A"/>
    <w:rsid w:val="00430E82"/>
    <w:rsid w:val="00431F9E"/>
    <w:rsid w:val="00433E7B"/>
    <w:rsid w:val="0043523F"/>
    <w:rsid w:val="00441F00"/>
    <w:rsid w:val="004421FB"/>
    <w:rsid w:val="00446E42"/>
    <w:rsid w:val="004479BC"/>
    <w:rsid w:val="00451F75"/>
    <w:rsid w:val="00463321"/>
    <w:rsid w:val="00464DDC"/>
    <w:rsid w:val="00480D6E"/>
    <w:rsid w:val="00480F4D"/>
    <w:rsid w:val="00482768"/>
    <w:rsid w:val="004831F0"/>
    <w:rsid w:val="004832E8"/>
    <w:rsid w:val="004903A2"/>
    <w:rsid w:val="004968DF"/>
    <w:rsid w:val="004A0CA0"/>
    <w:rsid w:val="004A4861"/>
    <w:rsid w:val="004B2E4E"/>
    <w:rsid w:val="004B7E5B"/>
    <w:rsid w:val="004C230B"/>
    <w:rsid w:val="004C48EB"/>
    <w:rsid w:val="004C552B"/>
    <w:rsid w:val="004D585A"/>
    <w:rsid w:val="004D5F05"/>
    <w:rsid w:val="004D6951"/>
    <w:rsid w:val="004E1EAF"/>
    <w:rsid w:val="004E4C4B"/>
    <w:rsid w:val="004E74B0"/>
    <w:rsid w:val="004E7C4A"/>
    <w:rsid w:val="004F349E"/>
    <w:rsid w:val="004F7FF0"/>
    <w:rsid w:val="0050127C"/>
    <w:rsid w:val="005026BF"/>
    <w:rsid w:val="00510D64"/>
    <w:rsid w:val="00520843"/>
    <w:rsid w:val="00522990"/>
    <w:rsid w:val="005238BF"/>
    <w:rsid w:val="0052418A"/>
    <w:rsid w:val="005265F5"/>
    <w:rsid w:val="00537590"/>
    <w:rsid w:val="00537E04"/>
    <w:rsid w:val="00537EAC"/>
    <w:rsid w:val="00540F3A"/>
    <w:rsid w:val="005436C9"/>
    <w:rsid w:val="005456FD"/>
    <w:rsid w:val="005465D7"/>
    <w:rsid w:val="00547FC7"/>
    <w:rsid w:val="005535E3"/>
    <w:rsid w:val="00557DAD"/>
    <w:rsid w:val="00557FF9"/>
    <w:rsid w:val="00566EB3"/>
    <w:rsid w:val="00571096"/>
    <w:rsid w:val="00571DC0"/>
    <w:rsid w:val="005738C4"/>
    <w:rsid w:val="005745B7"/>
    <w:rsid w:val="005755BF"/>
    <w:rsid w:val="00581AF5"/>
    <w:rsid w:val="00581EB4"/>
    <w:rsid w:val="00582686"/>
    <w:rsid w:val="0058599D"/>
    <w:rsid w:val="00590507"/>
    <w:rsid w:val="00590729"/>
    <w:rsid w:val="00595E0D"/>
    <w:rsid w:val="005A20DE"/>
    <w:rsid w:val="005B07C1"/>
    <w:rsid w:val="005B2255"/>
    <w:rsid w:val="005B284B"/>
    <w:rsid w:val="005D3B74"/>
    <w:rsid w:val="005D4BAC"/>
    <w:rsid w:val="005D622C"/>
    <w:rsid w:val="005E09C7"/>
    <w:rsid w:val="005E1F5B"/>
    <w:rsid w:val="005E59CD"/>
    <w:rsid w:val="005F1C14"/>
    <w:rsid w:val="005F2A89"/>
    <w:rsid w:val="005F6B28"/>
    <w:rsid w:val="006059AB"/>
    <w:rsid w:val="00607A04"/>
    <w:rsid w:val="00611D1A"/>
    <w:rsid w:val="00614277"/>
    <w:rsid w:val="00614D0E"/>
    <w:rsid w:val="00622063"/>
    <w:rsid w:val="00622D5B"/>
    <w:rsid w:val="0062613C"/>
    <w:rsid w:val="006276B0"/>
    <w:rsid w:val="00635F9D"/>
    <w:rsid w:val="006412EF"/>
    <w:rsid w:val="00642FF5"/>
    <w:rsid w:val="00643324"/>
    <w:rsid w:val="00644687"/>
    <w:rsid w:val="0064614E"/>
    <w:rsid w:val="00646DDA"/>
    <w:rsid w:val="00647027"/>
    <w:rsid w:val="0064734E"/>
    <w:rsid w:val="006504A0"/>
    <w:rsid w:val="00651311"/>
    <w:rsid w:val="00656630"/>
    <w:rsid w:val="0066190D"/>
    <w:rsid w:val="00661E13"/>
    <w:rsid w:val="00662BE4"/>
    <w:rsid w:val="0066597C"/>
    <w:rsid w:val="00671DA6"/>
    <w:rsid w:val="006720D2"/>
    <w:rsid w:val="00672658"/>
    <w:rsid w:val="00673191"/>
    <w:rsid w:val="00675829"/>
    <w:rsid w:val="006768C0"/>
    <w:rsid w:val="00680232"/>
    <w:rsid w:val="006829B1"/>
    <w:rsid w:val="00683703"/>
    <w:rsid w:val="00684205"/>
    <w:rsid w:val="006858F8"/>
    <w:rsid w:val="00685906"/>
    <w:rsid w:val="00691681"/>
    <w:rsid w:val="00693F3C"/>
    <w:rsid w:val="006940BB"/>
    <w:rsid w:val="00694294"/>
    <w:rsid w:val="00694315"/>
    <w:rsid w:val="006948D0"/>
    <w:rsid w:val="00696F87"/>
    <w:rsid w:val="006A16AA"/>
    <w:rsid w:val="006A16B9"/>
    <w:rsid w:val="006A23D8"/>
    <w:rsid w:val="006B313E"/>
    <w:rsid w:val="006B4247"/>
    <w:rsid w:val="006B5898"/>
    <w:rsid w:val="006B5AFC"/>
    <w:rsid w:val="006B7B92"/>
    <w:rsid w:val="006C04CA"/>
    <w:rsid w:val="006C334B"/>
    <w:rsid w:val="006D4419"/>
    <w:rsid w:val="006D5C2B"/>
    <w:rsid w:val="006D650F"/>
    <w:rsid w:val="006E5575"/>
    <w:rsid w:val="006F2897"/>
    <w:rsid w:val="006F7106"/>
    <w:rsid w:val="00703A47"/>
    <w:rsid w:val="00705FBD"/>
    <w:rsid w:val="0070636F"/>
    <w:rsid w:val="00711C1C"/>
    <w:rsid w:val="00712340"/>
    <w:rsid w:val="0071711D"/>
    <w:rsid w:val="00720499"/>
    <w:rsid w:val="00720D64"/>
    <w:rsid w:val="00722A0F"/>
    <w:rsid w:val="00724304"/>
    <w:rsid w:val="007267FF"/>
    <w:rsid w:val="007274BC"/>
    <w:rsid w:val="0073133B"/>
    <w:rsid w:val="00735B51"/>
    <w:rsid w:val="00735BA3"/>
    <w:rsid w:val="007364A1"/>
    <w:rsid w:val="0073674E"/>
    <w:rsid w:val="00741C73"/>
    <w:rsid w:val="00741FC6"/>
    <w:rsid w:val="007427AE"/>
    <w:rsid w:val="00743B6C"/>
    <w:rsid w:val="00750896"/>
    <w:rsid w:val="00755C34"/>
    <w:rsid w:val="007611AB"/>
    <w:rsid w:val="007722AD"/>
    <w:rsid w:val="00773651"/>
    <w:rsid w:val="007744C2"/>
    <w:rsid w:val="0077554D"/>
    <w:rsid w:val="00775BE5"/>
    <w:rsid w:val="00775D17"/>
    <w:rsid w:val="007763DD"/>
    <w:rsid w:val="00777F39"/>
    <w:rsid w:val="00781046"/>
    <w:rsid w:val="00781346"/>
    <w:rsid w:val="007876DF"/>
    <w:rsid w:val="007905CF"/>
    <w:rsid w:val="0079442E"/>
    <w:rsid w:val="007A1929"/>
    <w:rsid w:val="007A1A4E"/>
    <w:rsid w:val="007A52C7"/>
    <w:rsid w:val="007A6CD3"/>
    <w:rsid w:val="007B1A8F"/>
    <w:rsid w:val="007B63DA"/>
    <w:rsid w:val="007B67FA"/>
    <w:rsid w:val="007B7579"/>
    <w:rsid w:val="007C6958"/>
    <w:rsid w:val="007C6BAF"/>
    <w:rsid w:val="007D2D0B"/>
    <w:rsid w:val="007D696C"/>
    <w:rsid w:val="007D7BAA"/>
    <w:rsid w:val="007E0243"/>
    <w:rsid w:val="007E26C6"/>
    <w:rsid w:val="007E3AC5"/>
    <w:rsid w:val="007E3C4B"/>
    <w:rsid w:val="007E41BF"/>
    <w:rsid w:val="007F1A67"/>
    <w:rsid w:val="007F3556"/>
    <w:rsid w:val="007F428C"/>
    <w:rsid w:val="007F4B56"/>
    <w:rsid w:val="007F7847"/>
    <w:rsid w:val="007F7BD5"/>
    <w:rsid w:val="00801A7E"/>
    <w:rsid w:val="00802DAC"/>
    <w:rsid w:val="00805906"/>
    <w:rsid w:val="008062B4"/>
    <w:rsid w:val="0080696C"/>
    <w:rsid w:val="00806B85"/>
    <w:rsid w:val="00810403"/>
    <w:rsid w:val="008128F3"/>
    <w:rsid w:val="00817D7E"/>
    <w:rsid w:val="00821E7C"/>
    <w:rsid w:val="00822881"/>
    <w:rsid w:val="00823343"/>
    <w:rsid w:val="00826436"/>
    <w:rsid w:val="00826C00"/>
    <w:rsid w:val="00833B6A"/>
    <w:rsid w:val="00833DA4"/>
    <w:rsid w:val="0083514A"/>
    <w:rsid w:val="00840BD2"/>
    <w:rsid w:val="00844408"/>
    <w:rsid w:val="008520AD"/>
    <w:rsid w:val="008527A6"/>
    <w:rsid w:val="00856623"/>
    <w:rsid w:val="00864C09"/>
    <w:rsid w:val="00864F8E"/>
    <w:rsid w:val="00865267"/>
    <w:rsid w:val="00874CAF"/>
    <w:rsid w:val="0088575D"/>
    <w:rsid w:val="008875B0"/>
    <w:rsid w:val="008969FA"/>
    <w:rsid w:val="008A0743"/>
    <w:rsid w:val="008A36A9"/>
    <w:rsid w:val="008B1977"/>
    <w:rsid w:val="008B5D65"/>
    <w:rsid w:val="008C0AD3"/>
    <w:rsid w:val="008C1B25"/>
    <w:rsid w:val="008C1CF3"/>
    <w:rsid w:val="008C5B3F"/>
    <w:rsid w:val="008C63C0"/>
    <w:rsid w:val="008C6924"/>
    <w:rsid w:val="008C6DB8"/>
    <w:rsid w:val="008D11DE"/>
    <w:rsid w:val="008D21A4"/>
    <w:rsid w:val="008D5C1A"/>
    <w:rsid w:val="008D6C89"/>
    <w:rsid w:val="008E26A7"/>
    <w:rsid w:val="008E3459"/>
    <w:rsid w:val="008E728C"/>
    <w:rsid w:val="008E76EB"/>
    <w:rsid w:val="008F53D0"/>
    <w:rsid w:val="0090255C"/>
    <w:rsid w:val="009026BC"/>
    <w:rsid w:val="00903D3F"/>
    <w:rsid w:val="00906BF7"/>
    <w:rsid w:val="00910ACE"/>
    <w:rsid w:val="00922D3F"/>
    <w:rsid w:val="00923067"/>
    <w:rsid w:val="00923F9B"/>
    <w:rsid w:val="00925A63"/>
    <w:rsid w:val="00927D35"/>
    <w:rsid w:val="00936188"/>
    <w:rsid w:val="009475CC"/>
    <w:rsid w:val="00953871"/>
    <w:rsid w:val="00955994"/>
    <w:rsid w:val="009608C3"/>
    <w:rsid w:val="00962892"/>
    <w:rsid w:val="00963701"/>
    <w:rsid w:val="009660DF"/>
    <w:rsid w:val="00966B94"/>
    <w:rsid w:val="0096754F"/>
    <w:rsid w:val="00973184"/>
    <w:rsid w:val="0097334A"/>
    <w:rsid w:val="00975923"/>
    <w:rsid w:val="00976664"/>
    <w:rsid w:val="009809BB"/>
    <w:rsid w:val="0098186F"/>
    <w:rsid w:val="009A2B60"/>
    <w:rsid w:val="009A32D2"/>
    <w:rsid w:val="009A7826"/>
    <w:rsid w:val="009B1C8E"/>
    <w:rsid w:val="009B1FF9"/>
    <w:rsid w:val="009B2911"/>
    <w:rsid w:val="009B47BE"/>
    <w:rsid w:val="009B4C67"/>
    <w:rsid w:val="009B6528"/>
    <w:rsid w:val="009C34C3"/>
    <w:rsid w:val="009C3FB5"/>
    <w:rsid w:val="009D1060"/>
    <w:rsid w:val="009D2462"/>
    <w:rsid w:val="009D2C95"/>
    <w:rsid w:val="009D4125"/>
    <w:rsid w:val="009D5217"/>
    <w:rsid w:val="009E189F"/>
    <w:rsid w:val="009E324E"/>
    <w:rsid w:val="009E3CC5"/>
    <w:rsid w:val="009E3FD3"/>
    <w:rsid w:val="009F14F6"/>
    <w:rsid w:val="009F64AA"/>
    <w:rsid w:val="009F71B4"/>
    <w:rsid w:val="00A00909"/>
    <w:rsid w:val="00A02933"/>
    <w:rsid w:val="00A02E15"/>
    <w:rsid w:val="00A07967"/>
    <w:rsid w:val="00A132F4"/>
    <w:rsid w:val="00A15549"/>
    <w:rsid w:val="00A15CB0"/>
    <w:rsid w:val="00A21BC2"/>
    <w:rsid w:val="00A36A1C"/>
    <w:rsid w:val="00A41528"/>
    <w:rsid w:val="00A43148"/>
    <w:rsid w:val="00A44688"/>
    <w:rsid w:val="00A44B59"/>
    <w:rsid w:val="00A45AE8"/>
    <w:rsid w:val="00A502FE"/>
    <w:rsid w:val="00A6671F"/>
    <w:rsid w:val="00A70725"/>
    <w:rsid w:val="00A71298"/>
    <w:rsid w:val="00A77021"/>
    <w:rsid w:val="00A77270"/>
    <w:rsid w:val="00A77539"/>
    <w:rsid w:val="00A81B15"/>
    <w:rsid w:val="00A821B8"/>
    <w:rsid w:val="00A83901"/>
    <w:rsid w:val="00A8401B"/>
    <w:rsid w:val="00A84540"/>
    <w:rsid w:val="00A8698E"/>
    <w:rsid w:val="00A918CB"/>
    <w:rsid w:val="00AA23BA"/>
    <w:rsid w:val="00AA7ABF"/>
    <w:rsid w:val="00AB1C07"/>
    <w:rsid w:val="00AB2434"/>
    <w:rsid w:val="00AB653B"/>
    <w:rsid w:val="00AB7BD0"/>
    <w:rsid w:val="00AC4FA8"/>
    <w:rsid w:val="00AC5FFA"/>
    <w:rsid w:val="00AC7998"/>
    <w:rsid w:val="00AE01F8"/>
    <w:rsid w:val="00AF064C"/>
    <w:rsid w:val="00AF2293"/>
    <w:rsid w:val="00AF30D4"/>
    <w:rsid w:val="00AF458B"/>
    <w:rsid w:val="00AF5658"/>
    <w:rsid w:val="00AF6060"/>
    <w:rsid w:val="00AF64C2"/>
    <w:rsid w:val="00B00725"/>
    <w:rsid w:val="00B00C52"/>
    <w:rsid w:val="00B064B9"/>
    <w:rsid w:val="00B077D6"/>
    <w:rsid w:val="00B07A41"/>
    <w:rsid w:val="00B12BFD"/>
    <w:rsid w:val="00B13BEB"/>
    <w:rsid w:val="00B156B6"/>
    <w:rsid w:val="00B15F2E"/>
    <w:rsid w:val="00B16150"/>
    <w:rsid w:val="00B16E7E"/>
    <w:rsid w:val="00B17A0B"/>
    <w:rsid w:val="00B20032"/>
    <w:rsid w:val="00B23B0F"/>
    <w:rsid w:val="00B25D58"/>
    <w:rsid w:val="00B27B93"/>
    <w:rsid w:val="00B3080D"/>
    <w:rsid w:val="00B316A8"/>
    <w:rsid w:val="00B329C7"/>
    <w:rsid w:val="00B43EBF"/>
    <w:rsid w:val="00B44B7C"/>
    <w:rsid w:val="00B469B1"/>
    <w:rsid w:val="00B55156"/>
    <w:rsid w:val="00B556C2"/>
    <w:rsid w:val="00B60E85"/>
    <w:rsid w:val="00B611B5"/>
    <w:rsid w:val="00B64AB4"/>
    <w:rsid w:val="00B81320"/>
    <w:rsid w:val="00B81A79"/>
    <w:rsid w:val="00B82473"/>
    <w:rsid w:val="00B83D24"/>
    <w:rsid w:val="00B94DD0"/>
    <w:rsid w:val="00B975FB"/>
    <w:rsid w:val="00BA0AE0"/>
    <w:rsid w:val="00BA2B48"/>
    <w:rsid w:val="00BA2E57"/>
    <w:rsid w:val="00BA62CA"/>
    <w:rsid w:val="00BB11FA"/>
    <w:rsid w:val="00BB60F3"/>
    <w:rsid w:val="00BB6868"/>
    <w:rsid w:val="00BB7ADA"/>
    <w:rsid w:val="00BC09CA"/>
    <w:rsid w:val="00BC2C91"/>
    <w:rsid w:val="00BC5395"/>
    <w:rsid w:val="00BC607E"/>
    <w:rsid w:val="00BC73F0"/>
    <w:rsid w:val="00BD036B"/>
    <w:rsid w:val="00BD2100"/>
    <w:rsid w:val="00BD6599"/>
    <w:rsid w:val="00BD779B"/>
    <w:rsid w:val="00BD7C75"/>
    <w:rsid w:val="00BE0524"/>
    <w:rsid w:val="00BE296E"/>
    <w:rsid w:val="00BE2ED7"/>
    <w:rsid w:val="00BE4772"/>
    <w:rsid w:val="00BE6D4F"/>
    <w:rsid w:val="00BE70F1"/>
    <w:rsid w:val="00BF0639"/>
    <w:rsid w:val="00BF75CC"/>
    <w:rsid w:val="00C01F6C"/>
    <w:rsid w:val="00C07511"/>
    <w:rsid w:val="00C07E13"/>
    <w:rsid w:val="00C10B64"/>
    <w:rsid w:val="00C119BD"/>
    <w:rsid w:val="00C15F1E"/>
    <w:rsid w:val="00C21D0E"/>
    <w:rsid w:val="00C23BA2"/>
    <w:rsid w:val="00C259F3"/>
    <w:rsid w:val="00C2748D"/>
    <w:rsid w:val="00C27817"/>
    <w:rsid w:val="00C3054E"/>
    <w:rsid w:val="00C323D1"/>
    <w:rsid w:val="00C32A33"/>
    <w:rsid w:val="00C341A0"/>
    <w:rsid w:val="00C41518"/>
    <w:rsid w:val="00C449E6"/>
    <w:rsid w:val="00C47E4C"/>
    <w:rsid w:val="00C525A7"/>
    <w:rsid w:val="00C60565"/>
    <w:rsid w:val="00C606BC"/>
    <w:rsid w:val="00C645F2"/>
    <w:rsid w:val="00C67A25"/>
    <w:rsid w:val="00C722EA"/>
    <w:rsid w:val="00C75816"/>
    <w:rsid w:val="00C769E2"/>
    <w:rsid w:val="00C77837"/>
    <w:rsid w:val="00C918A3"/>
    <w:rsid w:val="00C9224F"/>
    <w:rsid w:val="00C9498C"/>
    <w:rsid w:val="00C951A3"/>
    <w:rsid w:val="00CA40AD"/>
    <w:rsid w:val="00CA629D"/>
    <w:rsid w:val="00CA668F"/>
    <w:rsid w:val="00CB06B4"/>
    <w:rsid w:val="00CB0731"/>
    <w:rsid w:val="00CC5D9E"/>
    <w:rsid w:val="00CD233C"/>
    <w:rsid w:val="00CD2565"/>
    <w:rsid w:val="00CD5B7E"/>
    <w:rsid w:val="00CE5115"/>
    <w:rsid w:val="00CE7A33"/>
    <w:rsid w:val="00CF2187"/>
    <w:rsid w:val="00CF2F9E"/>
    <w:rsid w:val="00CF353C"/>
    <w:rsid w:val="00CF42D4"/>
    <w:rsid w:val="00D01F2E"/>
    <w:rsid w:val="00D06FA3"/>
    <w:rsid w:val="00D073DD"/>
    <w:rsid w:val="00D117E2"/>
    <w:rsid w:val="00D122E8"/>
    <w:rsid w:val="00D123EE"/>
    <w:rsid w:val="00D13727"/>
    <w:rsid w:val="00D155B9"/>
    <w:rsid w:val="00D2028F"/>
    <w:rsid w:val="00D2032D"/>
    <w:rsid w:val="00D2228F"/>
    <w:rsid w:val="00D22FAE"/>
    <w:rsid w:val="00D23EE5"/>
    <w:rsid w:val="00D25C92"/>
    <w:rsid w:val="00D3146F"/>
    <w:rsid w:val="00D3250B"/>
    <w:rsid w:val="00D334A3"/>
    <w:rsid w:val="00D33A9D"/>
    <w:rsid w:val="00D34312"/>
    <w:rsid w:val="00D345EF"/>
    <w:rsid w:val="00D35EB4"/>
    <w:rsid w:val="00D36E17"/>
    <w:rsid w:val="00D43DB7"/>
    <w:rsid w:val="00D46490"/>
    <w:rsid w:val="00D537B8"/>
    <w:rsid w:val="00D55192"/>
    <w:rsid w:val="00D61444"/>
    <w:rsid w:val="00D622C3"/>
    <w:rsid w:val="00D63284"/>
    <w:rsid w:val="00D63466"/>
    <w:rsid w:val="00D65254"/>
    <w:rsid w:val="00D67DEF"/>
    <w:rsid w:val="00D73AB2"/>
    <w:rsid w:val="00D81F55"/>
    <w:rsid w:val="00D828EC"/>
    <w:rsid w:val="00D83AF2"/>
    <w:rsid w:val="00D84339"/>
    <w:rsid w:val="00D847E5"/>
    <w:rsid w:val="00D85032"/>
    <w:rsid w:val="00D855B9"/>
    <w:rsid w:val="00D86930"/>
    <w:rsid w:val="00D908BB"/>
    <w:rsid w:val="00D95DB5"/>
    <w:rsid w:val="00D97520"/>
    <w:rsid w:val="00D97BD8"/>
    <w:rsid w:val="00DA4E6B"/>
    <w:rsid w:val="00DA786D"/>
    <w:rsid w:val="00DA7A75"/>
    <w:rsid w:val="00DB1A53"/>
    <w:rsid w:val="00DB26AF"/>
    <w:rsid w:val="00DB5A83"/>
    <w:rsid w:val="00DC1997"/>
    <w:rsid w:val="00DC2058"/>
    <w:rsid w:val="00DC5E73"/>
    <w:rsid w:val="00DC7263"/>
    <w:rsid w:val="00DC7443"/>
    <w:rsid w:val="00DD34B5"/>
    <w:rsid w:val="00DD371E"/>
    <w:rsid w:val="00DD4324"/>
    <w:rsid w:val="00DD6A9E"/>
    <w:rsid w:val="00DE36B3"/>
    <w:rsid w:val="00DE50BE"/>
    <w:rsid w:val="00DE756F"/>
    <w:rsid w:val="00DF2244"/>
    <w:rsid w:val="00DF2655"/>
    <w:rsid w:val="00DF3512"/>
    <w:rsid w:val="00DF42D7"/>
    <w:rsid w:val="00DF5975"/>
    <w:rsid w:val="00DF5A9E"/>
    <w:rsid w:val="00DF77B3"/>
    <w:rsid w:val="00E032DE"/>
    <w:rsid w:val="00E04A6F"/>
    <w:rsid w:val="00E06A71"/>
    <w:rsid w:val="00E11873"/>
    <w:rsid w:val="00E11A77"/>
    <w:rsid w:val="00E14645"/>
    <w:rsid w:val="00E15383"/>
    <w:rsid w:val="00E1701F"/>
    <w:rsid w:val="00E17261"/>
    <w:rsid w:val="00E200BD"/>
    <w:rsid w:val="00E20A22"/>
    <w:rsid w:val="00E2217D"/>
    <w:rsid w:val="00E228FA"/>
    <w:rsid w:val="00E2375A"/>
    <w:rsid w:val="00E26855"/>
    <w:rsid w:val="00E26A3B"/>
    <w:rsid w:val="00E32722"/>
    <w:rsid w:val="00E34E5D"/>
    <w:rsid w:val="00E37B83"/>
    <w:rsid w:val="00E40992"/>
    <w:rsid w:val="00E458FA"/>
    <w:rsid w:val="00E53E83"/>
    <w:rsid w:val="00E5577A"/>
    <w:rsid w:val="00E57D1C"/>
    <w:rsid w:val="00E62333"/>
    <w:rsid w:val="00E64161"/>
    <w:rsid w:val="00E6551F"/>
    <w:rsid w:val="00E72424"/>
    <w:rsid w:val="00E80D8A"/>
    <w:rsid w:val="00E825D9"/>
    <w:rsid w:val="00E83C9C"/>
    <w:rsid w:val="00E87639"/>
    <w:rsid w:val="00E91B5D"/>
    <w:rsid w:val="00E93EFE"/>
    <w:rsid w:val="00EA0F72"/>
    <w:rsid w:val="00EA2DEA"/>
    <w:rsid w:val="00EA4570"/>
    <w:rsid w:val="00EA588F"/>
    <w:rsid w:val="00EA5EA5"/>
    <w:rsid w:val="00EA7F04"/>
    <w:rsid w:val="00EB291B"/>
    <w:rsid w:val="00EC117B"/>
    <w:rsid w:val="00EC4061"/>
    <w:rsid w:val="00EC4F6F"/>
    <w:rsid w:val="00EC61F1"/>
    <w:rsid w:val="00EC653E"/>
    <w:rsid w:val="00ED2D08"/>
    <w:rsid w:val="00ED389D"/>
    <w:rsid w:val="00EE2CDE"/>
    <w:rsid w:val="00EE66EA"/>
    <w:rsid w:val="00EE6FB3"/>
    <w:rsid w:val="00EF7A1A"/>
    <w:rsid w:val="00F009DA"/>
    <w:rsid w:val="00F010B7"/>
    <w:rsid w:val="00F045AA"/>
    <w:rsid w:val="00F0555C"/>
    <w:rsid w:val="00F0589C"/>
    <w:rsid w:val="00F074AE"/>
    <w:rsid w:val="00F07AEA"/>
    <w:rsid w:val="00F11D0A"/>
    <w:rsid w:val="00F2021F"/>
    <w:rsid w:val="00F21263"/>
    <w:rsid w:val="00F223E0"/>
    <w:rsid w:val="00F22B05"/>
    <w:rsid w:val="00F23F7D"/>
    <w:rsid w:val="00F249EC"/>
    <w:rsid w:val="00F3031E"/>
    <w:rsid w:val="00F34890"/>
    <w:rsid w:val="00F35727"/>
    <w:rsid w:val="00F3590A"/>
    <w:rsid w:val="00F416B8"/>
    <w:rsid w:val="00F42419"/>
    <w:rsid w:val="00F43A6D"/>
    <w:rsid w:val="00F527BE"/>
    <w:rsid w:val="00F56517"/>
    <w:rsid w:val="00F60D54"/>
    <w:rsid w:val="00F62A4E"/>
    <w:rsid w:val="00F67955"/>
    <w:rsid w:val="00F739AE"/>
    <w:rsid w:val="00F7670C"/>
    <w:rsid w:val="00F770C7"/>
    <w:rsid w:val="00F80AAB"/>
    <w:rsid w:val="00F82208"/>
    <w:rsid w:val="00F8493C"/>
    <w:rsid w:val="00F84F03"/>
    <w:rsid w:val="00F878B9"/>
    <w:rsid w:val="00F9705F"/>
    <w:rsid w:val="00FA4ACA"/>
    <w:rsid w:val="00FA4FD6"/>
    <w:rsid w:val="00FB4EAE"/>
    <w:rsid w:val="00FB5C30"/>
    <w:rsid w:val="00FC0D22"/>
    <w:rsid w:val="00FD4D12"/>
    <w:rsid w:val="00FD4DA8"/>
    <w:rsid w:val="00FD64E9"/>
    <w:rsid w:val="00FD7B7C"/>
    <w:rsid w:val="00FE1972"/>
    <w:rsid w:val="00FF0ADF"/>
    <w:rsid w:val="00FF58E7"/>
    <w:rsid w:val="00FF78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E2"/>
    <w:pPr>
      <w:spacing w:after="200" w:line="276" w:lineRule="auto"/>
    </w:pPr>
    <w:rPr>
      <w:kern w:val="0"/>
      <w:sz w:val="22"/>
      <w:lang w:val="pt-PT" w:eastAsia="en-US"/>
    </w:rPr>
  </w:style>
  <w:style w:type="paragraph" w:styleId="Heading1">
    <w:name w:val="heading 1"/>
    <w:basedOn w:val="Normal"/>
    <w:next w:val="Normal"/>
    <w:link w:val="Heading1Char"/>
    <w:uiPriority w:val="99"/>
    <w:qFormat/>
    <w:rsid w:val="003219EE"/>
    <w:pPr>
      <w:keepNext/>
      <w:keepLines/>
      <w:spacing w:before="480" w:after="0"/>
      <w:outlineLvl w:val="0"/>
    </w:pPr>
    <w:rPr>
      <w:rFonts w:ascii="Cambria" w:hAnsi="Cambria"/>
      <w:b/>
      <w:bCs/>
      <w:color w:val="365F91"/>
      <w:sz w:val="28"/>
      <w:szCs w:val="28"/>
      <w:lang w:val="en-US" w:eastAsia="zh-CN"/>
    </w:rPr>
  </w:style>
  <w:style w:type="paragraph" w:styleId="Heading3">
    <w:name w:val="heading 3"/>
    <w:basedOn w:val="Normal"/>
    <w:link w:val="Heading3Char"/>
    <w:uiPriority w:val="99"/>
    <w:qFormat/>
    <w:rsid w:val="001C3491"/>
    <w:pPr>
      <w:spacing w:before="100" w:beforeAutospacing="1" w:after="100" w:afterAutospacing="1" w:line="240" w:lineRule="auto"/>
      <w:outlineLvl w:val="2"/>
    </w:pPr>
    <w:rPr>
      <w:rFonts w:ascii="Times New Roman" w:hAnsi="Times New Roman"/>
      <w:b/>
      <w:bCs/>
      <w:sz w:val="27"/>
      <w:szCs w:val="27"/>
      <w:lang w:val="en-US" w:eastAsia="pt-P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9EE"/>
    <w:rPr>
      <w:rFonts w:ascii="Cambria" w:hAnsi="Cambria"/>
      <w:b/>
      <w:color w:val="365F91"/>
      <w:sz w:val="28"/>
    </w:rPr>
  </w:style>
  <w:style w:type="character" w:customStyle="1" w:styleId="Heading3Char">
    <w:name w:val="Heading 3 Char"/>
    <w:basedOn w:val="DefaultParagraphFont"/>
    <w:link w:val="Heading3"/>
    <w:uiPriority w:val="99"/>
    <w:locked/>
    <w:rsid w:val="001C3491"/>
    <w:rPr>
      <w:rFonts w:ascii="Times New Roman" w:hAnsi="Times New Roman"/>
      <w:b/>
      <w:sz w:val="27"/>
      <w:lang w:eastAsia="pt-PT"/>
    </w:rPr>
  </w:style>
  <w:style w:type="character" w:styleId="Emphasis">
    <w:name w:val="Emphasis"/>
    <w:basedOn w:val="DefaultParagraphFont"/>
    <w:uiPriority w:val="99"/>
    <w:qFormat/>
    <w:rsid w:val="005265F5"/>
    <w:rPr>
      <w:rFonts w:cs="Times New Roman"/>
      <w:i/>
    </w:rPr>
  </w:style>
  <w:style w:type="character" w:customStyle="1" w:styleId="apple-converted-space">
    <w:name w:val="apple-converted-space"/>
    <w:uiPriority w:val="99"/>
    <w:rsid w:val="00755C34"/>
  </w:style>
  <w:style w:type="paragraph" w:styleId="BalloonText">
    <w:name w:val="Balloon Text"/>
    <w:basedOn w:val="Normal"/>
    <w:link w:val="BalloonTextChar"/>
    <w:uiPriority w:val="99"/>
    <w:semiHidden/>
    <w:rsid w:val="0004074B"/>
    <w:pPr>
      <w:spacing w:after="0" w:line="240" w:lineRule="auto"/>
    </w:pPr>
    <w:rPr>
      <w:rFonts w:ascii="Tahoma" w:hAnsi="Tahoma"/>
      <w:sz w:val="16"/>
      <w:szCs w:val="16"/>
      <w:lang w:val="en-US" w:eastAsia="zh-CN"/>
    </w:rPr>
  </w:style>
  <w:style w:type="character" w:customStyle="1" w:styleId="BalloonTextChar">
    <w:name w:val="Balloon Text Char"/>
    <w:basedOn w:val="DefaultParagraphFont"/>
    <w:link w:val="BalloonText"/>
    <w:uiPriority w:val="99"/>
    <w:semiHidden/>
    <w:locked/>
    <w:rsid w:val="0004074B"/>
    <w:rPr>
      <w:rFonts w:ascii="Tahoma" w:hAnsi="Tahoma"/>
      <w:sz w:val="16"/>
    </w:rPr>
  </w:style>
  <w:style w:type="paragraph" w:styleId="ListParagraph">
    <w:name w:val="List Paragraph"/>
    <w:basedOn w:val="Normal"/>
    <w:uiPriority w:val="99"/>
    <w:qFormat/>
    <w:rsid w:val="00143759"/>
    <w:pPr>
      <w:ind w:left="720"/>
      <w:contextualSpacing/>
    </w:pPr>
  </w:style>
  <w:style w:type="paragraph" w:styleId="NoSpacing">
    <w:name w:val="No Spacing"/>
    <w:uiPriority w:val="99"/>
    <w:qFormat/>
    <w:rsid w:val="00E1701F"/>
    <w:rPr>
      <w:kern w:val="0"/>
      <w:sz w:val="22"/>
      <w:lang w:val="pt-PT" w:eastAsia="en-US"/>
    </w:rPr>
  </w:style>
  <w:style w:type="character" w:styleId="Strong">
    <w:name w:val="Strong"/>
    <w:basedOn w:val="DefaultParagraphFont"/>
    <w:uiPriority w:val="99"/>
    <w:qFormat/>
    <w:rsid w:val="005A20DE"/>
    <w:rPr>
      <w:rFonts w:cs="Times New Roman"/>
      <w:b/>
    </w:rPr>
  </w:style>
  <w:style w:type="character" w:styleId="Hyperlink">
    <w:name w:val="Hyperlink"/>
    <w:basedOn w:val="DefaultParagraphFont"/>
    <w:uiPriority w:val="99"/>
    <w:rsid w:val="0062613C"/>
    <w:rPr>
      <w:rFonts w:cs="Times New Roman"/>
      <w:color w:val="0000FF"/>
      <w:u w:val="single"/>
    </w:rPr>
  </w:style>
  <w:style w:type="paragraph" w:styleId="HTMLAddress">
    <w:name w:val="HTML Address"/>
    <w:basedOn w:val="Normal"/>
    <w:link w:val="HTMLAddressChar"/>
    <w:uiPriority w:val="99"/>
    <w:semiHidden/>
    <w:rsid w:val="00925A63"/>
    <w:pPr>
      <w:spacing w:after="0" w:line="240" w:lineRule="auto"/>
    </w:pPr>
    <w:rPr>
      <w:rFonts w:ascii="Times New Roman" w:hAnsi="Times New Roman"/>
      <w:i/>
      <w:iCs/>
      <w:sz w:val="24"/>
      <w:szCs w:val="24"/>
      <w:lang w:val="en-US" w:eastAsia="pt-PT"/>
    </w:rPr>
  </w:style>
  <w:style w:type="character" w:customStyle="1" w:styleId="HTMLAddressChar">
    <w:name w:val="HTML Address Char"/>
    <w:basedOn w:val="DefaultParagraphFont"/>
    <w:link w:val="HTMLAddress"/>
    <w:uiPriority w:val="99"/>
    <w:semiHidden/>
    <w:locked/>
    <w:rsid w:val="00925A63"/>
    <w:rPr>
      <w:rFonts w:ascii="Times New Roman" w:hAnsi="Times New Roman"/>
      <w:i/>
      <w:sz w:val="24"/>
      <w:lang w:eastAsia="pt-PT"/>
    </w:rPr>
  </w:style>
  <w:style w:type="character" w:customStyle="1" w:styleId="addr-line">
    <w:name w:val="addr-line"/>
    <w:uiPriority w:val="99"/>
    <w:rsid w:val="00925A63"/>
  </w:style>
  <w:style w:type="paragraph" w:styleId="HTMLPreformatted">
    <w:name w:val="HTML Preformatted"/>
    <w:basedOn w:val="Normal"/>
    <w:link w:val="HTMLPreformattedChar"/>
    <w:uiPriority w:val="99"/>
    <w:semiHidden/>
    <w:rsid w:val="0035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pt-PT"/>
    </w:rPr>
  </w:style>
  <w:style w:type="character" w:customStyle="1" w:styleId="HTMLPreformattedChar">
    <w:name w:val="HTML Preformatted Char"/>
    <w:basedOn w:val="DefaultParagraphFont"/>
    <w:link w:val="HTMLPreformatted"/>
    <w:uiPriority w:val="99"/>
    <w:semiHidden/>
    <w:locked/>
    <w:rsid w:val="00353920"/>
    <w:rPr>
      <w:rFonts w:ascii="Courier New" w:hAnsi="Courier New"/>
      <w:sz w:val="20"/>
      <w:lang w:eastAsia="pt-PT"/>
    </w:rPr>
  </w:style>
  <w:style w:type="character" w:customStyle="1" w:styleId="tel">
    <w:name w:val="tel"/>
    <w:uiPriority w:val="99"/>
    <w:rsid w:val="009D1060"/>
  </w:style>
  <w:style w:type="character" w:styleId="CommentReference">
    <w:name w:val="annotation reference"/>
    <w:basedOn w:val="DefaultParagraphFont"/>
    <w:uiPriority w:val="99"/>
    <w:semiHidden/>
    <w:rsid w:val="000A06E5"/>
    <w:rPr>
      <w:rFonts w:cs="Times New Roman"/>
      <w:sz w:val="16"/>
    </w:rPr>
  </w:style>
  <w:style w:type="paragraph" w:styleId="CommentText">
    <w:name w:val="annotation text"/>
    <w:basedOn w:val="Normal"/>
    <w:link w:val="CommentTextChar"/>
    <w:uiPriority w:val="99"/>
    <w:semiHidden/>
    <w:rsid w:val="000A06E5"/>
    <w:pPr>
      <w:spacing w:line="240" w:lineRule="auto"/>
    </w:pPr>
    <w:rPr>
      <w:sz w:val="20"/>
      <w:szCs w:val="20"/>
      <w:lang w:val="en-US" w:eastAsia="zh-CN"/>
    </w:rPr>
  </w:style>
  <w:style w:type="character" w:customStyle="1" w:styleId="CommentTextChar">
    <w:name w:val="Comment Text Char"/>
    <w:basedOn w:val="DefaultParagraphFont"/>
    <w:link w:val="CommentText"/>
    <w:uiPriority w:val="99"/>
    <w:semiHidden/>
    <w:locked/>
    <w:rsid w:val="000A06E5"/>
    <w:rPr>
      <w:sz w:val="20"/>
    </w:rPr>
  </w:style>
  <w:style w:type="paragraph" w:styleId="CommentSubject">
    <w:name w:val="annotation subject"/>
    <w:basedOn w:val="CommentText"/>
    <w:next w:val="CommentText"/>
    <w:link w:val="CommentSubjectChar"/>
    <w:uiPriority w:val="99"/>
    <w:semiHidden/>
    <w:rsid w:val="000A06E5"/>
    <w:rPr>
      <w:b/>
      <w:bCs/>
    </w:rPr>
  </w:style>
  <w:style w:type="character" w:customStyle="1" w:styleId="CommentSubjectChar">
    <w:name w:val="Comment Subject Char"/>
    <w:basedOn w:val="CommentTextChar"/>
    <w:link w:val="CommentSubject"/>
    <w:uiPriority w:val="99"/>
    <w:semiHidden/>
    <w:locked/>
    <w:rsid w:val="000A06E5"/>
    <w:rPr>
      <w:b/>
    </w:rPr>
  </w:style>
  <w:style w:type="paragraph" w:styleId="Footer">
    <w:name w:val="footer"/>
    <w:basedOn w:val="Normal"/>
    <w:link w:val="FooterChar"/>
    <w:uiPriority w:val="99"/>
    <w:rsid w:val="0034084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locked/>
    <w:rsid w:val="00102FA2"/>
    <w:rPr>
      <w:kern w:val="0"/>
      <w:sz w:val="18"/>
      <w:lang w:val="pt-PT" w:eastAsia="en-US"/>
    </w:rPr>
  </w:style>
  <w:style w:type="character" w:styleId="PageNumber">
    <w:name w:val="page number"/>
    <w:basedOn w:val="DefaultParagraphFont"/>
    <w:uiPriority w:val="99"/>
    <w:rsid w:val="00340846"/>
    <w:rPr>
      <w:rFonts w:cs="Times New Roman"/>
    </w:rPr>
  </w:style>
  <w:style w:type="paragraph" w:styleId="Header">
    <w:name w:val="header"/>
    <w:basedOn w:val="Normal"/>
    <w:link w:val="HeaderChar"/>
    <w:uiPriority w:val="99"/>
    <w:rsid w:val="0002713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027135"/>
    <w:rPr>
      <w:kern w:val="0"/>
      <w:sz w:val="18"/>
      <w:lang w:val="pt-PT" w:eastAsia="en-US"/>
    </w:rPr>
  </w:style>
</w:styles>
</file>

<file path=word/webSettings.xml><?xml version="1.0" encoding="utf-8"?>
<w:webSettings xmlns:r="http://schemas.openxmlformats.org/officeDocument/2006/relationships" xmlns:w="http://schemas.openxmlformats.org/wordprocessingml/2006/main">
  <w:divs>
    <w:div w:id="521283416">
      <w:marLeft w:val="0"/>
      <w:marRight w:val="0"/>
      <w:marTop w:val="0"/>
      <w:marBottom w:val="0"/>
      <w:divBdr>
        <w:top w:val="none" w:sz="0" w:space="0" w:color="auto"/>
        <w:left w:val="none" w:sz="0" w:space="0" w:color="auto"/>
        <w:bottom w:val="none" w:sz="0" w:space="0" w:color="auto"/>
        <w:right w:val="none" w:sz="0" w:space="0" w:color="auto"/>
      </w:divBdr>
    </w:div>
    <w:div w:id="521283417">
      <w:marLeft w:val="0"/>
      <w:marRight w:val="0"/>
      <w:marTop w:val="0"/>
      <w:marBottom w:val="0"/>
      <w:divBdr>
        <w:top w:val="none" w:sz="0" w:space="0" w:color="auto"/>
        <w:left w:val="none" w:sz="0" w:space="0" w:color="auto"/>
        <w:bottom w:val="none" w:sz="0" w:space="0" w:color="auto"/>
        <w:right w:val="none" w:sz="0" w:space="0" w:color="auto"/>
      </w:divBdr>
    </w:div>
    <w:div w:id="521283418">
      <w:marLeft w:val="0"/>
      <w:marRight w:val="0"/>
      <w:marTop w:val="0"/>
      <w:marBottom w:val="0"/>
      <w:divBdr>
        <w:top w:val="none" w:sz="0" w:space="0" w:color="auto"/>
        <w:left w:val="none" w:sz="0" w:space="0" w:color="auto"/>
        <w:bottom w:val="none" w:sz="0" w:space="0" w:color="auto"/>
        <w:right w:val="none" w:sz="0" w:space="0" w:color="auto"/>
      </w:divBdr>
    </w:div>
    <w:div w:id="521283419">
      <w:marLeft w:val="0"/>
      <w:marRight w:val="0"/>
      <w:marTop w:val="0"/>
      <w:marBottom w:val="0"/>
      <w:divBdr>
        <w:top w:val="none" w:sz="0" w:space="0" w:color="auto"/>
        <w:left w:val="none" w:sz="0" w:space="0" w:color="auto"/>
        <w:bottom w:val="none" w:sz="0" w:space="0" w:color="auto"/>
        <w:right w:val="none" w:sz="0" w:space="0" w:color="auto"/>
      </w:divBdr>
    </w:div>
    <w:div w:id="521283420">
      <w:marLeft w:val="0"/>
      <w:marRight w:val="0"/>
      <w:marTop w:val="0"/>
      <w:marBottom w:val="0"/>
      <w:divBdr>
        <w:top w:val="none" w:sz="0" w:space="0" w:color="auto"/>
        <w:left w:val="none" w:sz="0" w:space="0" w:color="auto"/>
        <w:bottom w:val="none" w:sz="0" w:space="0" w:color="auto"/>
        <w:right w:val="none" w:sz="0" w:space="0" w:color="auto"/>
      </w:divBdr>
    </w:div>
    <w:div w:id="521283421">
      <w:marLeft w:val="0"/>
      <w:marRight w:val="0"/>
      <w:marTop w:val="0"/>
      <w:marBottom w:val="0"/>
      <w:divBdr>
        <w:top w:val="none" w:sz="0" w:space="0" w:color="auto"/>
        <w:left w:val="none" w:sz="0" w:space="0" w:color="auto"/>
        <w:bottom w:val="none" w:sz="0" w:space="0" w:color="auto"/>
        <w:right w:val="none" w:sz="0" w:space="0" w:color="auto"/>
      </w:divBdr>
    </w:div>
    <w:div w:id="521283422">
      <w:marLeft w:val="0"/>
      <w:marRight w:val="0"/>
      <w:marTop w:val="0"/>
      <w:marBottom w:val="0"/>
      <w:divBdr>
        <w:top w:val="none" w:sz="0" w:space="0" w:color="auto"/>
        <w:left w:val="none" w:sz="0" w:space="0" w:color="auto"/>
        <w:bottom w:val="none" w:sz="0" w:space="0" w:color="auto"/>
        <w:right w:val="none" w:sz="0" w:space="0" w:color="auto"/>
      </w:divBdr>
    </w:div>
    <w:div w:id="521283423">
      <w:marLeft w:val="0"/>
      <w:marRight w:val="0"/>
      <w:marTop w:val="0"/>
      <w:marBottom w:val="0"/>
      <w:divBdr>
        <w:top w:val="none" w:sz="0" w:space="0" w:color="auto"/>
        <w:left w:val="none" w:sz="0" w:space="0" w:color="auto"/>
        <w:bottom w:val="none" w:sz="0" w:space="0" w:color="auto"/>
        <w:right w:val="none" w:sz="0" w:space="0" w:color="auto"/>
      </w:divBdr>
    </w:div>
    <w:div w:id="521283424">
      <w:marLeft w:val="0"/>
      <w:marRight w:val="0"/>
      <w:marTop w:val="0"/>
      <w:marBottom w:val="0"/>
      <w:divBdr>
        <w:top w:val="none" w:sz="0" w:space="0" w:color="auto"/>
        <w:left w:val="none" w:sz="0" w:space="0" w:color="auto"/>
        <w:bottom w:val="none" w:sz="0" w:space="0" w:color="auto"/>
        <w:right w:val="none" w:sz="0" w:space="0" w:color="auto"/>
      </w:divBdr>
    </w:div>
    <w:div w:id="521283425">
      <w:marLeft w:val="0"/>
      <w:marRight w:val="0"/>
      <w:marTop w:val="0"/>
      <w:marBottom w:val="0"/>
      <w:divBdr>
        <w:top w:val="none" w:sz="0" w:space="0" w:color="auto"/>
        <w:left w:val="none" w:sz="0" w:space="0" w:color="auto"/>
        <w:bottom w:val="none" w:sz="0" w:space="0" w:color="auto"/>
        <w:right w:val="none" w:sz="0" w:space="0" w:color="auto"/>
      </w:divBdr>
    </w:div>
    <w:div w:id="521283426">
      <w:marLeft w:val="0"/>
      <w:marRight w:val="0"/>
      <w:marTop w:val="0"/>
      <w:marBottom w:val="0"/>
      <w:divBdr>
        <w:top w:val="none" w:sz="0" w:space="0" w:color="auto"/>
        <w:left w:val="none" w:sz="0" w:space="0" w:color="auto"/>
        <w:bottom w:val="none" w:sz="0" w:space="0" w:color="auto"/>
        <w:right w:val="none" w:sz="0" w:space="0" w:color="auto"/>
      </w:divBdr>
    </w:div>
    <w:div w:id="521283427">
      <w:marLeft w:val="0"/>
      <w:marRight w:val="0"/>
      <w:marTop w:val="0"/>
      <w:marBottom w:val="0"/>
      <w:divBdr>
        <w:top w:val="none" w:sz="0" w:space="0" w:color="auto"/>
        <w:left w:val="none" w:sz="0" w:space="0" w:color="auto"/>
        <w:bottom w:val="none" w:sz="0" w:space="0" w:color="auto"/>
        <w:right w:val="none" w:sz="0" w:space="0" w:color="auto"/>
      </w:divBdr>
    </w:div>
    <w:div w:id="521283428">
      <w:marLeft w:val="0"/>
      <w:marRight w:val="0"/>
      <w:marTop w:val="0"/>
      <w:marBottom w:val="0"/>
      <w:divBdr>
        <w:top w:val="none" w:sz="0" w:space="0" w:color="auto"/>
        <w:left w:val="none" w:sz="0" w:space="0" w:color="auto"/>
        <w:bottom w:val="none" w:sz="0" w:space="0" w:color="auto"/>
        <w:right w:val="none" w:sz="0" w:space="0" w:color="auto"/>
      </w:divBdr>
    </w:div>
    <w:div w:id="521283429">
      <w:marLeft w:val="0"/>
      <w:marRight w:val="0"/>
      <w:marTop w:val="0"/>
      <w:marBottom w:val="0"/>
      <w:divBdr>
        <w:top w:val="none" w:sz="0" w:space="0" w:color="auto"/>
        <w:left w:val="none" w:sz="0" w:space="0" w:color="auto"/>
        <w:bottom w:val="none" w:sz="0" w:space="0" w:color="auto"/>
        <w:right w:val="none" w:sz="0" w:space="0" w:color="auto"/>
      </w:divBdr>
    </w:div>
    <w:div w:id="521283430">
      <w:marLeft w:val="0"/>
      <w:marRight w:val="0"/>
      <w:marTop w:val="0"/>
      <w:marBottom w:val="0"/>
      <w:divBdr>
        <w:top w:val="none" w:sz="0" w:space="0" w:color="auto"/>
        <w:left w:val="none" w:sz="0" w:space="0" w:color="auto"/>
        <w:bottom w:val="none" w:sz="0" w:space="0" w:color="auto"/>
        <w:right w:val="none" w:sz="0" w:space="0" w:color="auto"/>
      </w:divBdr>
    </w:div>
    <w:div w:id="521283431">
      <w:marLeft w:val="0"/>
      <w:marRight w:val="0"/>
      <w:marTop w:val="0"/>
      <w:marBottom w:val="0"/>
      <w:divBdr>
        <w:top w:val="none" w:sz="0" w:space="0" w:color="auto"/>
        <w:left w:val="none" w:sz="0" w:space="0" w:color="auto"/>
        <w:bottom w:val="none" w:sz="0" w:space="0" w:color="auto"/>
        <w:right w:val="none" w:sz="0" w:space="0" w:color="auto"/>
      </w:divBdr>
    </w:div>
    <w:div w:id="521283432">
      <w:marLeft w:val="0"/>
      <w:marRight w:val="0"/>
      <w:marTop w:val="0"/>
      <w:marBottom w:val="0"/>
      <w:divBdr>
        <w:top w:val="none" w:sz="0" w:space="0" w:color="auto"/>
        <w:left w:val="none" w:sz="0" w:space="0" w:color="auto"/>
        <w:bottom w:val="none" w:sz="0" w:space="0" w:color="auto"/>
        <w:right w:val="none" w:sz="0" w:space="0" w:color="auto"/>
      </w:divBdr>
    </w:div>
    <w:div w:id="521283433">
      <w:marLeft w:val="0"/>
      <w:marRight w:val="0"/>
      <w:marTop w:val="0"/>
      <w:marBottom w:val="0"/>
      <w:divBdr>
        <w:top w:val="none" w:sz="0" w:space="0" w:color="auto"/>
        <w:left w:val="none" w:sz="0" w:space="0" w:color="auto"/>
        <w:bottom w:val="none" w:sz="0" w:space="0" w:color="auto"/>
        <w:right w:val="none" w:sz="0" w:space="0" w:color="auto"/>
      </w:divBdr>
    </w:div>
    <w:div w:id="521283434">
      <w:marLeft w:val="0"/>
      <w:marRight w:val="0"/>
      <w:marTop w:val="0"/>
      <w:marBottom w:val="0"/>
      <w:divBdr>
        <w:top w:val="none" w:sz="0" w:space="0" w:color="auto"/>
        <w:left w:val="none" w:sz="0" w:space="0" w:color="auto"/>
        <w:bottom w:val="none" w:sz="0" w:space="0" w:color="auto"/>
        <w:right w:val="none" w:sz="0" w:space="0" w:color="auto"/>
      </w:divBdr>
    </w:div>
    <w:div w:id="521283435">
      <w:marLeft w:val="0"/>
      <w:marRight w:val="0"/>
      <w:marTop w:val="0"/>
      <w:marBottom w:val="0"/>
      <w:divBdr>
        <w:top w:val="none" w:sz="0" w:space="0" w:color="auto"/>
        <w:left w:val="none" w:sz="0" w:space="0" w:color="auto"/>
        <w:bottom w:val="none" w:sz="0" w:space="0" w:color="auto"/>
        <w:right w:val="none" w:sz="0" w:space="0" w:color="auto"/>
      </w:divBdr>
    </w:div>
    <w:div w:id="521283436">
      <w:marLeft w:val="0"/>
      <w:marRight w:val="0"/>
      <w:marTop w:val="0"/>
      <w:marBottom w:val="0"/>
      <w:divBdr>
        <w:top w:val="none" w:sz="0" w:space="0" w:color="auto"/>
        <w:left w:val="none" w:sz="0" w:space="0" w:color="auto"/>
        <w:bottom w:val="none" w:sz="0" w:space="0" w:color="auto"/>
        <w:right w:val="none" w:sz="0" w:space="0" w:color="auto"/>
      </w:divBdr>
    </w:div>
    <w:div w:id="521283437">
      <w:marLeft w:val="0"/>
      <w:marRight w:val="0"/>
      <w:marTop w:val="0"/>
      <w:marBottom w:val="0"/>
      <w:divBdr>
        <w:top w:val="none" w:sz="0" w:space="0" w:color="auto"/>
        <w:left w:val="none" w:sz="0" w:space="0" w:color="auto"/>
        <w:bottom w:val="none" w:sz="0" w:space="0" w:color="auto"/>
        <w:right w:val="none" w:sz="0" w:space="0" w:color="auto"/>
      </w:divBdr>
    </w:div>
    <w:div w:id="521283438">
      <w:marLeft w:val="0"/>
      <w:marRight w:val="0"/>
      <w:marTop w:val="0"/>
      <w:marBottom w:val="0"/>
      <w:divBdr>
        <w:top w:val="none" w:sz="0" w:space="0" w:color="auto"/>
        <w:left w:val="none" w:sz="0" w:space="0" w:color="auto"/>
        <w:bottom w:val="none" w:sz="0" w:space="0" w:color="auto"/>
        <w:right w:val="none" w:sz="0" w:space="0" w:color="auto"/>
      </w:divBdr>
    </w:div>
    <w:div w:id="521283439">
      <w:marLeft w:val="0"/>
      <w:marRight w:val="0"/>
      <w:marTop w:val="0"/>
      <w:marBottom w:val="0"/>
      <w:divBdr>
        <w:top w:val="none" w:sz="0" w:space="0" w:color="auto"/>
        <w:left w:val="none" w:sz="0" w:space="0" w:color="auto"/>
        <w:bottom w:val="none" w:sz="0" w:space="0" w:color="auto"/>
        <w:right w:val="none" w:sz="0" w:space="0" w:color="auto"/>
      </w:divBdr>
    </w:div>
    <w:div w:id="52128344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hen%20CC%5BAuthor%5D&amp;cauthor=true&amp;cauthor_uid=2525995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ulobarbosafonseca@hotmail.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bi.nlm.nih.gov/pubmed/?term=Practice%20Parameters%20Committee%20of%20the%20American%20College%20of%20Gastroenterology%5BCorporate%20Author%5D" TargetMode="External"/><Relationship Id="rId4" Type="http://schemas.openxmlformats.org/officeDocument/2006/relationships/webSettings" Target="webSettings.xml"/><Relationship Id="rId9" Type="http://schemas.openxmlformats.org/officeDocument/2006/relationships/hyperlink" Target="http://www.ncbi.nlm.nih.gov/pubmed/?term=Wu%20CC%5BAuthor%5D&amp;cauthor=true&amp;cauthor_uid=2525995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2386</Words>
  <Characters>13604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Fonseca</dc:creator>
  <cp:keywords/>
  <dc:description/>
  <cp:lastModifiedBy>Xue-Mei Gong</cp:lastModifiedBy>
  <cp:revision>3</cp:revision>
  <dcterms:created xsi:type="dcterms:W3CDTF">2015-08-10T23:20:00Z</dcterms:created>
  <dcterms:modified xsi:type="dcterms:W3CDTF">2015-08-11T05:44:00Z</dcterms:modified>
</cp:coreProperties>
</file>