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72" w:rsidRPr="00492991" w:rsidRDefault="00165272" w:rsidP="0008170F">
      <w:pPr>
        <w:spacing w:line="360" w:lineRule="auto"/>
        <w:rPr>
          <w:rFonts w:ascii="Book Antiqua" w:hAnsi="Book Antiqua"/>
          <w:b/>
          <w:sz w:val="24"/>
          <w:szCs w:val="24"/>
        </w:rPr>
      </w:pPr>
      <w:r w:rsidRPr="00492991">
        <w:rPr>
          <w:rFonts w:ascii="Book Antiqua" w:hAnsi="Book Antiqua"/>
          <w:b/>
          <w:sz w:val="24"/>
          <w:szCs w:val="24"/>
        </w:rPr>
        <w:t xml:space="preserve">Name of journal: World Journal of </w:t>
      </w:r>
      <w:r w:rsidRPr="00492991">
        <w:rPr>
          <w:rFonts w:ascii="Book Antiqua" w:hAnsi="Book Antiqua" w:cs="Tahoma"/>
          <w:b/>
          <w:sz w:val="24"/>
          <w:szCs w:val="24"/>
        </w:rPr>
        <w:t>Pharmacology</w:t>
      </w:r>
    </w:p>
    <w:p w:rsidR="00165272" w:rsidRPr="00492991" w:rsidRDefault="00165272" w:rsidP="0008170F">
      <w:pPr>
        <w:spacing w:line="360" w:lineRule="auto"/>
        <w:rPr>
          <w:rFonts w:ascii="Book Antiqua" w:hAnsi="Book Antiqua"/>
          <w:b/>
          <w:sz w:val="24"/>
          <w:szCs w:val="24"/>
        </w:rPr>
      </w:pPr>
      <w:r w:rsidRPr="00492991">
        <w:rPr>
          <w:rFonts w:ascii="Book Antiqua" w:hAnsi="Book Antiqua"/>
          <w:b/>
          <w:sz w:val="24"/>
          <w:szCs w:val="24"/>
        </w:rPr>
        <w:t xml:space="preserve">ESPS Manuscript NO: </w:t>
      </w:r>
      <w:r w:rsidRPr="00492991">
        <w:rPr>
          <w:rFonts w:ascii="Book Antiqua" w:eastAsia="宋体" w:hAnsi="Book Antiqua"/>
          <w:b/>
          <w:sz w:val="24"/>
          <w:szCs w:val="24"/>
          <w:lang w:eastAsia="zh-CN"/>
        </w:rPr>
        <w:t>16580</w:t>
      </w:r>
    </w:p>
    <w:p w:rsidR="00165272" w:rsidRPr="00492991" w:rsidRDefault="00165272" w:rsidP="0008170F">
      <w:pPr>
        <w:spacing w:line="360" w:lineRule="auto"/>
        <w:rPr>
          <w:rFonts w:ascii="Book Antiqua" w:hAnsi="Book Antiqua" w:cs="Times New Roman"/>
          <w:b/>
          <w:i/>
          <w:sz w:val="24"/>
          <w:szCs w:val="24"/>
        </w:rPr>
      </w:pPr>
      <w:r w:rsidRPr="00492991">
        <w:rPr>
          <w:rFonts w:ascii="Book Antiqua" w:hAnsi="Book Antiqua"/>
          <w:b/>
          <w:sz w:val="24"/>
          <w:szCs w:val="24"/>
        </w:rPr>
        <w:t>Columns:</w:t>
      </w:r>
      <w:r w:rsidRPr="00492991">
        <w:rPr>
          <w:rFonts w:ascii="Book Antiqua" w:hAnsi="Book Antiqua" w:cs="Times New Roman"/>
          <w:b/>
          <w:i/>
          <w:sz w:val="24"/>
          <w:szCs w:val="24"/>
        </w:rPr>
        <w:t xml:space="preserve"> </w:t>
      </w:r>
      <w:r w:rsidRPr="00492991">
        <w:rPr>
          <w:rFonts w:ascii="Book Antiqua" w:hAnsi="Book Antiqua" w:cs="Times New Roman"/>
          <w:b/>
          <w:sz w:val="24"/>
          <w:szCs w:val="24"/>
        </w:rPr>
        <w:t>Editorial</w:t>
      </w:r>
    </w:p>
    <w:p w:rsidR="00B23347" w:rsidRPr="0008170F" w:rsidRDefault="00B23347" w:rsidP="0008170F">
      <w:pPr>
        <w:spacing w:line="360" w:lineRule="auto"/>
        <w:rPr>
          <w:rFonts w:ascii="Book Antiqua" w:eastAsia="宋体" w:hAnsi="Book Antiqua" w:cs="Times New Roman"/>
          <w:b/>
          <w:sz w:val="24"/>
          <w:szCs w:val="24"/>
          <w:lang w:eastAsia="zh-CN"/>
        </w:rPr>
      </w:pPr>
    </w:p>
    <w:p w:rsidR="00F845B0" w:rsidRPr="0008170F" w:rsidRDefault="00165272" w:rsidP="0008170F">
      <w:pPr>
        <w:spacing w:line="360" w:lineRule="auto"/>
        <w:rPr>
          <w:rFonts w:ascii="Book Antiqua" w:eastAsia="宋体" w:hAnsi="Book Antiqua" w:cs="Times New Roman"/>
          <w:b/>
          <w:sz w:val="24"/>
          <w:szCs w:val="24"/>
          <w:lang w:eastAsia="zh-CN"/>
        </w:rPr>
      </w:pPr>
      <w:r w:rsidRPr="0008170F">
        <w:rPr>
          <w:rFonts w:ascii="Book Antiqua" w:hAnsi="Book Antiqua" w:cs="Times New Roman"/>
          <w:b/>
          <w:sz w:val="24"/>
          <w:szCs w:val="24"/>
        </w:rPr>
        <w:t>Enhanced permeability and retention</w:t>
      </w:r>
      <w:r w:rsidR="00DC7AC0" w:rsidRPr="0008170F">
        <w:rPr>
          <w:rFonts w:ascii="Book Antiqua" w:hAnsi="Book Antiqua" w:cs="Times New Roman"/>
          <w:b/>
          <w:sz w:val="24"/>
          <w:szCs w:val="24"/>
        </w:rPr>
        <w:t xml:space="preserve"> based nanomedicine, a solution for cancer</w:t>
      </w:r>
    </w:p>
    <w:p w:rsidR="00DB6538" w:rsidRPr="0008170F" w:rsidRDefault="00DB6538" w:rsidP="0008170F">
      <w:pPr>
        <w:spacing w:line="360" w:lineRule="auto"/>
        <w:rPr>
          <w:rFonts w:ascii="Book Antiqua" w:eastAsia="宋体" w:hAnsi="Book Antiqua" w:cs="Times New Roman"/>
          <w:b/>
          <w:sz w:val="24"/>
          <w:szCs w:val="24"/>
          <w:lang w:eastAsia="zh-CN"/>
        </w:rPr>
      </w:pPr>
    </w:p>
    <w:p w:rsidR="00165272" w:rsidRPr="0008170F" w:rsidRDefault="00DB6538" w:rsidP="0008170F">
      <w:pPr>
        <w:spacing w:line="360" w:lineRule="auto"/>
        <w:rPr>
          <w:rFonts w:ascii="Book Antiqua" w:eastAsia="宋体" w:hAnsi="Book Antiqua" w:cs="Times New Roman"/>
          <w:sz w:val="24"/>
          <w:szCs w:val="24"/>
          <w:lang w:eastAsia="zh-CN"/>
        </w:rPr>
      </w:pPr>
      <w:r w:rsidRPr="0008170F">
        <w:rPr>
          <w:rFonts w:ascii="Book Antiqua" w:hAnsi="Book Antiqua" w:cs="Times New Roman"/>
          <w:kern w:val="0"/>
          <w:sz w:val="24"/>
          <w:szCs w:val="24"/>
        </w:rPr>
        <w:t>Fang</w:t>
      </w:r>
      <w:r w:rsidRPr="0008170F">
        <w:rPr>
          <w:rFonts w:ascii="Book Antiqua" w:eastAsia="宋体" w:hAnsi="Book Antiqua" w:cs="Times New Roman"/>
          <w:kern w:val="0"/>
          <w:sz w:val="24"/>
          <w:szCs w:val="24"/>
          <w:lang w:eastAsia="zh-CN"/>
        </w:rPr>
        <w:t xml:space="preserve"> J.</w:t>
      </w:r>
      <w:r w:rsidRPr="0008170F">
        <w:rPr>
          <w:rFonts w:ascii="Book Antiqua" w:hAnsi="Book Antiqua" w:cs="Times New Roman"/>
          <w:sz w:val="24"/>
          <w:szCs w:val="24"/>
        </w:rPr>
        <w:t xml:space="preserve"> Enhanced permeability and retention based nanomedicine</w:t>
      </w:r>
    </w:p>
    <w:p w:rsidR="00DB6538" w:rsidRPr="0008170F" w:rsidRDefault="00DB6538" w:rsidP="0008170F">
      <w:pPr>
        <w:spacing w:line="360" w:lineRule="auto"/>
        <w:rPr>
          <w:rFonts w:ascii="Book Antiqua" w:eastAsia="宋体" w:hAnsi="Book Antiqua" w:cs="Times New Roman"/>
          <w:b/>
          <w:sz w:val="24"/>
          <w:szCs w:val="24"/>
          <w:lang w:eastAsia="zh-CN"/>
        </w:rPr>
      </w:pPr>
    </w:p>
    <w:p w:rsidR="00165272" w:rsidRPr="0008170F" w:rsidRDefault="00165272" w:rsidP="0008170F">
      <w:pPr>
        <w:spacing w:line="360" w:lineRule="auto"/>
        <w:rPr>
          <w:rFonts w:ascii="Book Antiqua" w:eastAsia="宋体" w:hAnsi="Book Antiqua" w:cs="Times New Roman"/>
          <w:kern w:val="0"/>
          <w:sz w:val="24"/>
          <w:szCs w:val="24"/>
          <w:lang w:eastAsia="zh-CN"/>
        </w:rPr>
      </w:pPr>
      <w:r w:rsidRPr="0008170F">
        <w:rPr>
          <w:rFonts w:ascii="Book Antiqua" w:hAnsi="Book Antiqua" w:cs="Times New Roman"/>
          <w:kern w:val="0"/>
          <w:sz w:val="24"/>
          <w:szCs w:val="24"/>
        </w:rPr>
        <w:t>Jun Fang</w:t>
      </w:r>
    </w:p>
    <w:p w:rsidR="00F845B0" w:rsidRPr="0008170F" w:rsidRDefault="00F845B0" w:rsidP="0008170F">
      <w:pPr>
        <w:spacing w:line="360" w:lineRule="auto"/>
        <w:rPr>
          <w:rFonts w:ascii="Book Antiqua" w:eastAsia="宋体" w:hAnsi="Book Antiqua" w:cs="Times New Roman"/>
          <w:kern w:val="0"/>
          <w:sz w:val="24"/>
          <w:szCs w:val="24"/>
          <w:lang w:eastAsia="zh-CN"/>
        </w:rPr>
      </w:pPr>
    </w:p>
    <w:p w:rsidR="00DB6538" w:rsidRPr="0008170F" w:rsidRDefault="00DB6538" w:rsidP="0008170F">
      <w:pPr>
        <w:spacing w:line="360" w:lineRule="auto"/>
        <w:rPr>
          <w:rFonts w:ascii="Book Antiqua" w:eastAsia="宋体" w:hAnsi="Book Antiqua" w:cs="Times New Roman"/>
          <w:b/>
          <w:kern w:val="0"/>
          <w:sz w:val="24"/>
          <w:szCs w:val="24"/>
          <w:lang w:eastAsia="zh-CN"/>
        </w:rPr>
      </w:pPr>
      <w:r w:rsidRPr="0008170F">
        <w:rPr>
          <w:rFonts w:ascii="Book Antiqua" w:hAnsi="Book Antiqua" w:cs="Times New Roman"/>
          <w:b/>
          <w:kern w:val="0"/>
          <w:sz w:val="24"/>
          <w:szCs w:val="24"/>
        </w:rPr>
        <w:t>Jun Fang</w:t>
      </w:r>
      <w:r w:rsidRPr="0008170F">
        <w:rPr>
          <w:rFonts w:ascii="Book Antiqua" w:eastAsia="宋体" w:hAnsi="Book Antiqua" w:cs="Times New Roman"/>
          <w:b/>
          <w:kern w:val="0"/>
          <w:sz w:val="24"/>
          <w:szCs w:val="24"/>
          <w:lang w:eastAsia="zh-CN"/>
        </w:rPr>
        <w:t xml:space="preserve">, </w:t>
      </w:r>
      <w:r w:rsidR="00482EAE" w:rsidRPr="0008170F">
        <w:rPr>
          <w:rFonts w:ascii="Book Antiqua" w:hAnsi="Book Antiqua" w:cs="Times New Roman"/>
          <w:sz w:val="24"/>
          <w:szCs w:val="24"/>
        </w:rPr>
        <w:t>Research</w:t>
      </w:r>
      <w:r w:rsidR="00F845B0" w:rsidRPr="0008170F">
        <w:rPr>
          <w:rFonts w:ascii="Book Antiqua" w:hAnsi="Book Antiqua" w:cs="Times New Roman"/>
          <w:sz w:val="24"/>
          <w:szCs w:val="24"/>
        </w:rPr>
        <w:t xml:space="preserve"> Ins</w:t>
      </w:r>
      <w:r w:rsidR="00E8378D" w:rsidRPr="0008170F">
        <w:rPr>
          <w:rFonts w:ascii="Book Antiqua" w:hAnsi="Book Antiqua" w:cs="Times New Roman"/>
          <w:sz w:val="24"/>
          <w:szCs w:val="24"/>
        </w:rPr>
        <w:t xml:space="preserve">titute for Drug Delivery </w:t>
      </w:r>
      <w:r w:rsidR="000A3D51" w:rsidRPr="0008170F">
        <w:rPr>
          <w:rFonts w:ascii="Book Antiqua" w:hAnsi="Book Antiqua" w:cs="Times New Roman"/>
          <w:sz w:val="24"/>
          <w:szCs w:val="24"/>
        </w:rPr>
        <w:t>Science</w:t>
      </w:r>
      <w:r w:rsidRPr="0008170F">
        <w:rPr>
          <w:rFonts w:ascii="Book Antiqua" w:eastAsia="宋体" w:hAnsi="Book Antiqua" w:cs="Times New Roman"/>
          <w:sz w:val="24"/>
          <w:szCs w:val="24"/>
          <w:lang w:eastAsia="zh-CN"/>
        </w:rPr>
        <w:t xml:space="preserve">, </w:t>
      </w:r>
      <w:r w:rsidRPr="0008170F">
        <w:rPr>
          <w:rFonts w:ascii="Book Antiqua" w:hAnsi="Book Antiqua" w:cs="Times New Roman"/>
          <w:sz w:val="24"/>
          <w:szCs w:val="24"/>
        </w:rPr>
        <w:t>Sojo University, Kumamoto 860-0082, Japan</w:t>
      </w:r>
      <w:r w:rsidR="00E8378D" w:rsidRPr="0008170F">
        <w:rPr>
          <w:rFonts w:ascii="Book Antiqua" w:hAnsi="Book Antiqua" w:cs="Times New Roman"/>
          <w:sz w:val="24"/>
          <w:szCs w:val="24"/>
        </w:rPr>
        <w:t xml:space="preserve"> </w:t>
      </w:r>
    </w:p>
    <w:p w:rsidR="00DB6538" w:rsidRPr="0008170F" w:rsidRDefault="00DB6538" w:rsidP="0008170F">
      <w:pPr>
        <w:spacing w:line="360" w:lineRule="auto"/>
        <w:rPr>
          <w:rFonts w:ascii="Book Antiqua" w:eastAsia="宋体" w:hAnsi="Book Antiqua" w:cs="Times New Roman"/>
          <w:sz w:val="24"/>
          <w:szCs w:val="24"/>
          <w:lang w:eastAsia="zh-CN"/>
        </w:rPr>
      </w:pPr>
    </w:p>
    <w:p w:rsidR="00F845B0" w:rsidRPr="0008170F" w:rsidRDefault="00DB6538" w:rsidP="0008170F">
      <w:pPr>
        <w:spacing w:line="360" w:lineRule="auto"/>
        <w:rPr>
          <w:rFonts w:ascii="Book Antiqua" w:eastAsia="宋体" w:hAnsi="Book Antiqua" w:cs="Times New Roman"/>
          <w:b/>
          <w:kern w:val="0"/>
          <w:sz w:val="24"/>
          <w:szCs w:val="24"/>
          <w:lang w:eastAsia="zh-CN"/>
        </w:rPr>
      </w:pPr>
      <w:r w:rsidRPr="0008170F">
        <w:rPr>
          <w:rFonts w:ascii="Book Antiqua" w:hAnsi="Book Antiqua" w:cs="Times New Roman"/>
          <w:b/>
          <w:kern w:val="0"/>
          <w:sz w:val="24"/>
          <w:szCs w:val="24"/>
        </w:rPr>
        <w:t>Jun Fang</w:t>
      </w:r>
      <w:r w:rsidRPr="0008170F">
        <w:rPr>
          <w:rFonts w:ascii="Book Antiqua" w:eastAsia="宋体" w:hAnsi="Book Antiqua" w:cs="Times New Roman"/>
          <w:b/>
          <w:kern w:val="0"/>
          <w:sz w:val="24"/>
          <w:szCs w:val="24"/>
          <w:lang w:eastAsia="zh-CN"/>
        </w:rPr>
        <w:t xml:space="preserve">, </w:t>
      </w:r>
      <w:r w:rsidR="00F845B0" w:rsidRPr="0008170F">
        <w:rPr>
          <w:rFonts w:ascii="Book Antiqua" w:hAnsi="Book Antiqua" w:cs="Times New Roman"/>
          <w:sz w:val="24"/>
          <w:szCs w:val="24"/>
        </w:rPr>
        <w:t>Laboratory of Microbiology and Oncology, Faculty of Pharmaceutical Science,</w:t>
      </w:r>
      <w:r w:rsidR="0062364D" w:rsidRPr="0008170F">
        <w:rPr>
          <w:rFonts w:ascii="Book Antiqua" w:hAnsi="Book Antiqua" w:cs="Times New Roman"/>
          <w:sz w:val="24"/>
          <w:szCs w:val="24"/>
        </w:rPr>
        <w:t xml:space="preserve"> Sojo University, Kumamoto 860-0082, </w:t>
      </w:r>
      <w:r w:rsidR="000A3D51" w:rsidRPr="0008170F">
        <w:rPr>
          <w:rFonts w:ascii="Book Antiqua" w:hAnsi="Book Antiqua" w:cs="Times New Roman"/>
          <w:sz w:val="24"/>
          <w:szCs w:val="24"/>
        </w:rPr>
        <w:t>Japan</w:t>
      </w:r>
    </w:p>
    <w:p w:rsidR="00B23347" w:rsidRPr="0008170F" w:rsidRDefault="00B23347" w:rsidP="0008170F">
      <w:pPr>
        <w:spacing w:line="360" w:lineRule="auto"/>
        <w:rPr>
          <w:rFonts w:ascii="Book Antiqua" w:eastAsia="宋体" w:hAnsi="Book Antiqua" w:cs="Times New Roman"/>
          <w:sz w:val="24"/>
          <w:szCs w:val="24"/>
          <w:lang w:eastAsia="zh-CN"/>
        </w:rPr>
      </w:pPr>
    </w:p>
    <w:p w:rsidR="00511F4A" w:rsidRPr="0008170F" w:rsidRDefault="00511F4A" w:rsidP="0008170F">
      <w:pPr>
        <w:spacing w:line="360" w:lineRule="auto"/>
        <w:rPr>
          <w:rFonts w:ascii="Book Antiqua" w:eastAsia="宋体" w:hAnsi="Book Antiqua" w:cs="Times New Roman"/>
          <w:kern w:val="0"/>
          <w:sz w:val="24"/>
          <w:szCs w:val="24"/>
          <w:lang w:eastAsia="zh-CN"/>
        </w:rPr>
      </w:pPr>
      <w:r w:rsidRPr="0008170F">
        <w:rPr>
          <w:rFonts w:ascii="Book Antiqua" w:hAnsi="Book Antiqua"/>
          <w:b/>
          <w:sz w:val="24"/>
          <w:szCs w:val="24"/>
        </w:rPr>
        <w:t>Author contributions:</w:t>
      </w:r>
      <w:r w:rsidRPr="0008170F">
        <w:rPr>
          <w:rFonts w:ascii="Book Antiqua" w:eastAsia="宋体" w:hAnsi="Book Antiqua"/>
          <w:b/>
          <w:sz w:val="24"/>
          <w:szCs w:val="24"/>
          <w:lang w:eastAsia="zh-CN"/>
        </w:rPr>
        <w:t xml:space="preserve"> </w:t>
      </w:r>
      <w:r w:rsidRPr="0008170F">
        <w:rPr>
          <w:rFonts w:ascii="Book Antiqua" w:hAnsi="Book Antiqua" w:cs="Times New Roman"/>
          <w:kern w:val="0"/>
          <w:sz w:val="24"/>
          <w:szCs w:val="24"/>
        </w:rPr>
        <w:t>Fang</w:t>
      </w:r>
      <w:r w:rsidRPr="0008170F">
        <w:rPr>
          <w:rFonts w:ascii="Book Antiqua" w:eastAsia="宋体" w:hAnsi="Book Antiqua" w:cs="Times New Roman"/>
          <w:kern w:val="0"/>
          <w:sz w:val="24"/>
          <w:szCs w:val="24"/>
          <w:lang w:eastAsia="zh-CN"/>
        </w:rPr>
        <w:t xml:space="preserve"> J solely contributed to this manuscript.</w:t>
      </w:r>
    </w:p>
    <w:p w:rsidR="00511F4A" w:rsidRPr="0008170F" w:rsidRDefault="00511F4A" w:rsidP="0008170F">
      <w:pPr>
        <w:widowControl/>
        <w:spacing w:line="360" w:lineRule="auto"/>
        <w:rPr>
          <w:rFonts w:ascii="Book Antiqua" w:hAnsi="Book Antiqua" w:cs="Times New Roman"/>
          <w:sz w:val="24"/>
          <w:szCs w:val="24"/>
        </w:rPr>
      </w:pPr>
    </w:p>
    <w:p w:rsidR="00511F4A" w:rsidRPr="0008170F" w:rsidRDefault="00511F4A" w:rsidP="0008170F">
      <w:pPr>
        <w:spacing w:line="360" w:lineRule="auto"/>
        <w:rPr>
          <w:rFonts w:ascii="Book Antiqua" w:hAnsi="Book Antiqua" w:cs="Garamond"/>
          <w:color w:val="000000"/>
          <w:sz w:val="24"/>
          <w:szCs w:val="24"/>
        </w:rPr>
      </w:pPr>
      <w:r w:rsidRPr="0008170F">
        <w:rPr>
          <w:rFonts w:ascii="Book Antiqua" w:hAnsi="Book Antiqua" w:cs="TimesNewRomanPS-BoldItalicMT"/>
          <w:b/>
          <w:bCs/>
          <w:iCs/>
          <w:color w:val="000000"/>
          <w:sz w:val="24"/>
          <w:szCs w:val="24"/>
        </w:rPr>
        <w:t xml:space="preserve">Conflict-of-interest: </w:t>
      </w:r>
      <w:r w:rsidRPr="0008170F">
        <w:rPr>
          <w:rFonts w:ascii="Book Antiqua" w:hAnsi="Book Antiqua" w:cs="TimesNewRomanPS-BoldItalicMT"/>
          <w:bCs/>
          <w:iCs/>
          <w:color w:val="000000"/>
          <w:sz w:val="24"/>
          <w:szCs w:val="24"/>
        </w:rPr>
        <w:t>No potential conflicts of interest were disclosed.</w:t>
      </w:r>
    </w:p>
    <w:p w:rsidR="00511F4A" w:rsidRPr="0008170F" w:rsidRDefault="00511F4A" w:rsidP="0008170F">
      <w:pPr>
        <w:spacing w:line="360" w:lineRule="auto"/>
        <w:rPr>
          <w:rFonts w:ascii="Book Antiqua" w:hAnsi="Book Antiqua" w:cs="Garamond"/>
          <w:color w:val="000000"/>
          <w:sz w:val="24"/>
          <w:szCs w:val="24"/>
        </w:rPr>
      </w:pPr>
    </w:p>
    <w:p w:rsidR="00511F4A" w:rsidRPr="0008170F" w:rsidRDefault="00511F4A" w:rsidP="0008170F">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08170F">
        <w:rPr>
          <w:rFonts w:ascii="Book Antiqua" w:hAnsi="Book Antiqua"/>
          <w:b/>
          <w:sz w:val="24"/>
          <w:szCs w:val="24"/>
        </w:rPr>
        <w:t xml:space="preserve">Open-Access: </w:t>
      </w:r>
      <w:r w:rsidRPr="0008170F">
        <w:rPr>
          <w:rFonts w:ascii="Book Antiqua" w:hAnsi="Book Antiqua"/>
          <w:sz w:val="24"/>
          <w:szCs w:val="24"/>
        </w:rPr>
        <w:t xml:space="preserve">This article is an open-access article which was selected by an </w:t>
      </w:r>
      <w:r w:rsidRPr="0008170F">
        <w:rPr>
          <w:rFonts w:ascii="Book Antiqua" w:hAnsi="Book Antiqua"/>
          <w:sz w:val="24"/>
          <w:szCs w:val="24"/>
        </w:rPr>
        <w:lastRenderedPageBreak/>
        <w:t xml:space="preserve">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8170F">
          <w:rPr>
            <w:rStyle w:val="Hyperlink"/>
            <w:rFonts w:ascii="Book Antiqua" w:hAnsi="Book Antiqua"/>
            <w:sz w:val="24"/>
            <w:szCs w:val="24"/>
          </w:rPr>
          <w:t>http://creativecommons.org/licenses/by-nc/4.0/</w:t>
        </w:r>
      </w:hyperlink>
      <w:bookmarkEnd w:id="0"/>
      <w:bookmarkEnd w:id="1"/>
      <w:bookmarkEnd w:id="2"/>
      <w:bookmarkEnd w:id="3"/>
    </w:p>
    <w:p w:rsidR="00511F4A" w:rsidRPr="0008170F" w:rsidRDefault="00511F4A" w:rsidP="0008170F">
      <w:pPr>
        <w:spacing w:line="360" w:lineRule="auto"/>
        <w:rPr>
          <w:rFonts w:ascii="Book Antiqua" w:eastAsia="宋体" w:hAnsi="Book Antiqua" w:cs="Times New Roman"/>
          <w:sz w:val="24"/>
          <w:szCs w:val="24"/>
          <w:lang w:eastAsia="zh-CN"/>
        </w:rPr>
      </w:pPr>
    </w:p>
    <w:p w:rsidR="00511F4A" w:rsidRPr="0008170F" w:rsidRDefault="00511F4A" w:rsidP="0008170F">
      <w:pPr>
        <w:spacing w:line="360" w:lineRule="auto"/>
        <w:rPr>
          <w:rFonts w:ascii="Book Antiqua" w:eastAsia="宋体" w:hAnsi="Book Antiqua" w:cs="Times New Roman"/>
          <w:sz w:val="24"/>
          <w:szCs w:val="24"/>
          <w:lang w:eastAsia="zh-CN"/>
        </w:rPr>
      </w:pPr>
      <w:r w:rsidRPr="0008170F">
        <w:rPr>
          <w:rFonts w:ascii="Book Antiqua" w:hAnsi="Book Antiqua"/>
          <w:b/>
          <w:sz w:val="24"/>
          <w:szCs w:val="24"/>
        </w:rPr>
        <w:t>Correspondence to:</w:t>
      </w:r>
      <w:r w:rsidR="00B23347" w:rsidRPr="0008170F">
        <w:rPr>
          <w:rFonts w:ascii="Book Antiqua" w:hAnsi="Book Antiqua" w:cs="Times New Roman"/>
          <w:sz w:val="24"/>
          <w:szCs w:val="24"/>
        </w:rPr>
        <w:t xml:space="preserve"> </w:t>
      </w:r>
      <w:r w:rsidR="00B23347" w:rsidRPr="0008170F">
        <w:rPr>
          <w:rFonts w:ascii="Book Antiqua" w:hAnsi="Book Antiqua" w:cs="Times New Roman"/>
          <w:b/>
          <w:sz w:val="24"/>
          <w:szCs w:val="24"/>
        </w:rPr>
        <w:t xml:space="preserve">Jun Fang, </w:t>
      </w:r>
      <w:r w:rsidRPr="0008170F">
        <w:rPr>
          <w:rFonts w:ascii="Book Antiqua" w:hAnsi="Book Antiqua"/>
          <w:b/>
          <w:sz w:val="24"/>
          <w:szCs w:val="24"/>
        </w:rPr>
        <w:t>MD, PhD, Associate Professor</w:t>
      </w:r>
      <w:r w:rsidRPr="0008170F">
        <w:rPr>
          <w:rFonts w:ascii="Book Antiqua" w:eastAsia="宋体" w:hAnsi="Book Antiqua"/>
          <w:b/>
          <w:sz w:val="24"/>
          <w:szCs w:val="24"/>
          <w:lang w:eastAsia="zh-CN"/>
        </w:rPr>
        <w:t>,</w:t>
      </w:r>
      <w:r w:rsidRPr="0008170F">
        <w:rPr>
          <w:rFonts w:ascii="Book Antiqua" w:hAnsi="Book Antiqua"/>
          <w:sz w:val="24"/>
          <w:szCs w:val="24"/>
        </w:rPr>
        <w:t xml:space="preserve"> </w:t>
      </w:r>
      <w:r w:rsidR="001F3871" w:rsidRPr="0008170F">
        <w:rPr>
          <w:rFonts w:ascii="Book Antiqua" w:hAnsi="Book Antiqua" w:cs="Times New Roman"/>
          <w:sz w:val="24"/>
          <w:szCs w:val="24"/>
        </w:rPr>
        <w:t>Resear</w:t>
      </w:r>
      <w:r w:rsidR="00B23347" w:rsidRPr="0008170F">
        <w:rPr>
          <w:rFonts w:ascii="Book Antiqua" w:hAnsi="Book Antiqua" w:cs="Times New Roman"/>
          <w:sz w:val="24"/>
          <w:szCs w:val="24"/>
        </w:rPr>
        <w:t>ch Institute for Drug Delivery Science, Sojo University, Ikeda 4-22-1, Kumamoto</w:t>
      </w:r>
      <w:r w:rsidR="00DB6538" w:rsidRPr="0008170F">
        <w:rPr>
          <w:rFonts w:ascii="Book Antiqua" w:eastAsia="宋体" w:hAnsi="Book Antiqua" w:cs="Times New Roman"/>
          <w:sz w:val="24"/>
          <w:szCs w:val="24"/>
          <w:lang w:eastAsia="zh-CN"/>
        </w:rPr>
        <w:t xml:space="preserve"> </w:t>
      </w:r>
      <w:r w:rsidR="00DB6538" w:rsidRPr="0008170F">
        <w:rPr>
          <w:rFonts w:ascii="Book Antiqua" w:hAnsi="Book Antiqua" w:cs="Times New Roman"/>
          <w:sz w:val="24"/>
          <w:szCs w:val="24"/>
        </w:rPr>
        <w:t>860-0082</w:t>
      </w:r>
      <w:r w:rsidR="00B23347" w:rsidRPr="0008170F">
        <w:rPr>
          <w:rFonts w:ascii="Book Antiqua" w:hAnsi="Book Antiqua" w:cs="Times New Roman"/>
          <w:sz w:val="24"/>
          <w:szCs w:val="24"/>
        </w:rPr>
        <w:t xml:space="preserve">, Japan. </w:t>
      </w:r>
      <w:hyperlink r:id="rId9" w:history="1">
        <w:r w:rsidRPr="0008170F">
          <w:rPr>
            <w:rStyle w:val="Hyperlink"/>
            <w:rFonts w:ascii="Book Antiqua" w:hAnsi="Book Antiqua" w:cs="Times New Roman"/>
            <w:color w:val="auto"/>
            <w:sz w:val="24"/>
            <w:szCs w:val="24"/>
            <w:u w:val="none"/>
          </w:rPr>
          <w:t>fangjun@ph.sojo-u.ac.jp</w:t>
        </w:r>
      </w:hyperlink>
    </w:p>
    <w:p w:rsidR="00511F4A" w:rsidRPr="0008170F" w:rsidRDefault="00511F4A" w:rsidP="0008170F">
      <w:pPr>
        <w:spacing w:line="360" w:lineRule="auto"/>
        <w:rPr>
          <w:rFonts w:ascii="Book Antiqua" w:eastAsia="宋体" w:hAnsi="Book Antiqua" w:cs="Times New Roman"/>
          <w:b/>
          <w:sz w:val="24"/>
          <w:szCs w:val="24"/>
          <w:lang w:eastAsia="zh-CN"/>
        </w:rPr>
      </w:pPr>
    </w:p>
    <w:p w:rsidR="00511F4A" w:rsidRPr="0008170F" w:rsidRDefault="000A3D51" w:rsidP="0008170F">
      <w:pPr>
        <w:spacing w:line="360" w:lineRule="auto"/>
        <w:rPr>
          <w:rFonts w:ascii="Book Antiqua" w:eastAsia="宋体" w:hAnsi="Book Antiqua" w:cs="Times New Roman"/>
          <w:sz w:val="24"/>
          <w:szCs w:val="24"/>
          <w:lang w:eastAsia="zh-CN"/>
        </w:rPr>
      </w:pPr>
      <w:r w:rsidRPr="0008170F">
        <w:rPr>
          <w:rFonts w:ascii="Book Antiqua" w:hAnsi="Book Antiqua" w:cs="Times New Roman"/>
          <w:b/>
          <w:sz w:val="24"/>
          <w:szCs w:val="24"/>
        </w:rPr>
        <w:t>Tel</w:t>
      </w:r>
      <w:r w:rsidR="00511F4A" w:rsidRPr="0008170F">
        <w:rPr>
          <w:rFonts w:ascii="Book Antiqua" w:eastAsia="宋体" w:hAnsi="Book Antiqua" w:cs="Times New Roman"/>
          <w:b/>
          <w:sz w:val="24"/>
          <w:szCs w:val="24"/>
          <w:lang w:eastAsia="zh-CN"/>
        </w:rPr>
        <w:t>ephone</w:t>
      </w:r>
      <w:r w:rsidRPr="0008170F">
        <w:rPr>
          <w:rFonts w:ascii="Book Antiqua" w:hAnsi="Book Antiqua" w:cs="Times New Roman"/>
          <w:b/>
          <w:sz w:val="24"/>
          <w:szCs w:val="24"/>
        </w:rPr>
        <w:t>:</w:t>
      </w:r>
      <w:r w:rsidR="00511F4A" w:rsidRPr="0008170F">
        <w:rPr>
          <w:rFonts w:ascii="Book Antiqua" w:hAnsi="Book Antiqua" w:cs="Times New Roman"/>
          <w:b/>
          <w:sz w:val="24"/>
          <w:szCs w:val="24"/>
        </w:rPr>
        <w:t xml:space="preserve"> </w:t>
      </w:r>
      <w:r w:rsidR="00511F4A" w:rsidRPr="0008170F">
        <w:rPr>
          <w:rFonts w:ascii="Book Antiqua" w:hAnsi="Book Antiqua" w:cs="Times New Roman"/>
          <w:sz w:val="24"/>
          <w:szCs w:val="24"/>
        </w:rPr>
        <w:t>+81-09-326</w:t>
      </w:r>
      <w:r w:rsidR="00B23347" w:rsidRPr="0008170F">
        <w:rPr>
          <w:rFonts w:ascii="Book Antiqua" w:hAnsi="Book Antiqua" w:cs="Times New Roman"/>
          <w:sz w:val="24"/>
          <w:szCs w:val="24"/>
        </w:rPr>
        <w:t>41</w:t>
      </w:r>
      <w:r w:rsidR="00DC7AC0" w:rsidRPr="0008170F">
        <w:rPr>
          <w:rFonts w:ascii="Book Antiqua" w:hAnsi="Book Antiqua" w:cs="Times New Roman"/>
          <w:sz w:val="24"/>
          <w:szCs w:val="24"/>
        </w:rPr>
        <w:t>37</w:t>
      </w:r>
    </w:p>
    <w:p w:rsidR="00B23347" w:rsidRPr="0008170F" w:rsidRDefault="000A3D51" w:rsidP="0008170F">
      <w:pPr>
        <w:spacing w:line="360" w:lineRule="auto"/>
        <w:rPr>
          <w:rFonts w:ascii="Book Antiqua" w:eastAsia="宋体" w:hAnsi="Book Antiqua" w:cs="Times New Roman"/>
          <w:sz w:val="24"/>
          <w:szCs w:val="24"/>
          <w:lang w:eastAsia="zh-CN"/>
        </w:rPr>
      </w:pPr>
      <w:r w:rsidRPr="0008170F">
        <w:rPr>
          <w:rFonts w:ascii="Book Antiqua" w:hAnsi="Book Antiqua" w:cs="Times New Roman"/>
          <w:b/>
          <w:sz w:val="24"/>
          <w:szCs w:val="24"/>
        </w:rPr>
        <w:t>Fax:</w:t>
      </w:r>
      <w:r w:rsidR="00511F4A" w:rsidRPr="0008170F">
        <w:rPr>
          <w:rFonts w:ascii="Book Antiqua" w:hAnsi="Book Antiqua" w:cs="Times New Roman"/>
          <w:sz w:val="24"/>
          <w:szCs w:val="24"/>
        </w:rPr>
        <w:t xml:space="preserve"> +81-96-326</w:t>
      </w:r>
      <w:r w:rsidR="00DC7AC0" w:rsidRPr="0008170F">
        <w:rPr>
          <w:rFonts w:ascii="Book Antiqua" w:hAnsi="Book Antiqua" w:cs="Times New Roman"/>
          <w:sz w:val="24"/>
          <w:szCs w:val="24"/>
        </w:rPr>
        <w:t>5048</w:t>
      </w:r>
      <w:r w:rsidR="00B23347" w:rsidRPr="0008170F">
        <w:rPr>
          <w:rFonts w:ascii="Book Antiqua" w:hAnsi="Book Antiqua" w:cs="Times New Roman"/>
          <w:sz w:val="24"/>
          <w:szCs w:val="24"/>
        </w:rPr>
        <w:t xml:space="preserve"> </w:t>
      </w:r>
    </w:p>
    <w:p w:rsidR="00D52898" w:rsidRPr="0008170F" w:rsidRDefault="00D52898" w:rsidP="0008170F">
      <w:pPr>
        <w:spacing w:line="360" w:lineRule="auto"/>
        <w:rPr>
          <w:rFonts w:ascii="Book Antiqua" w:eastAsia="宋体" w:hAnsi="Book Antiqua" w:cs="Times New Roman"/>
          <w:b/>
          <w:sz w:val="24"/>
          <w:szCs w:val="24"/>
          <w:lang w:eastAsia="zh-CN"/>
        </w:rPr>
      </w:pPr>
    </w:p>
    <w:p w:rsidR="00927823" w:rsidRPr="00924821" w:rsidRDefault="00927823" w:rsidP="0008170F">
      <w:pPr>
        <w:spacing w:line="360" w:lineRule="auto"/>
        <w:rPr>
          <w:rFonts w:ascii="Book Antiqua" w:eastAsia="宋体" w:hAnsi="Book Antiqua"/>
          <w:b/>
          <w:sz w:val="24"/>
          <w:szCs w:val="24"/>
          <w:lang w:eastAsia="zh-CN"/>
        </w:rPr>
      </w:pPr>
      <w:r w:rsidRPr="0008170F">
        <w:rPr>
          <w:rFonts w:ascii="Book Antiqua" w:hAnsi="Book Antiqua"/>
          <w:b/>
          <w:sz w:val="24"/>
          <w:szCs w:val="24"/>
        </w:rPr>
        <w:t>Received:</w:t>
      </w:r>
      <w:r w:rsidRPr="0008170F">
        <w:rPr>
          <w:rFonts w:ascii="Book Antiqua" w:eastAsia="宋体" w:hAnsi="Book Antiqua"/>
          <w:b/>
          <w:sz w:val="24"/>
          <w:szCs w:val="24"/>
          <w:lang w:eastAsia="zh-CN"/>
        </w:rPr>
        <w:t xml:space="preserve"> </w:t>
      </w:r>
      <w:r w:rsidRPr="0008170F">
        <w:rPr>
          <w:rFonts w:ascii="Book Antiqua" w:eastAsia="宋体" w:hAnsi="Book Antiqua"/>
          <w:sz w:val="24"/>
          <w:szCs w:val="24"/>
          <w:lang w:eastAsia="zh-CN"/>
        </w:rPr>
        <w:t>January 23, 2015</w:t>
      </w:r>
      <w:r w:rsidR="006C7BFE" w:rsidRPr="0008170F">
        <w:rPr>
          <w:rFonts w:ascii="Book Antiqua" w:hAnsi="Book Antiqua"/>
          <w:sz w:val="24"/>
          <w:szCs w:val="24"/>
        </w:rPr>
        <w:t xml:space="preserve"> </w:t>
      </w:r>
    </w:p>
    <w:p w:rsidR="00927823" w:rsidRPr="0008170F" w:rsidRDefault="00927823" w:rsidP="0008170F">
      <w:pPr>
        <w:spacing w:line="360" w:lineRule="auto"/>
        <w:rPr>
          <w:rFonts w:ascii="Book Antiqua" w:hAnsi="Book Antiqua"/>
          <w:b/>
          <w:sz w:val="24"/>
          <w:szCs w:val="24"/>
        </w:rPr>
      </w:pPr>
      <w:r w:rsidRPr="0008170F">
        <w:rPr>
          <w:rFonts w:ascii="Book Antiqua" w:hAnsi="Book Antiqua"/>
          <w:b/>
          <w:sz w:val="24"/>
          <w:szCs w:val="24"/>
        </w:rPr>
        <w:t>Peer-review started:</w:t>
      </w:r>
      <w:r w:rsidRPr="0008170F">
        <w:rPr>
          <w:rFonts w:ascii="Book Antiqua" w:eastAsia="宋体" w:hAnsi="Book Antiqua"/>
          <w:sz w:val="24"/>
          <w:szCs w:val="24"/>
          <w:lang w:eastAsia="zh-CN"/>
        </w:rPr>
        <w:t xml:space="preserve"> January 24, 2015</w:t>
      </w:r>
      <w:r w:rsidRPr="0008170F">
        <w:rPr>
          <w:rFonts w:ascii="Book Antiqua" w:hAnsi="Book Antiqua"/>
          <w:sz w:val="24"/>
          <w:szCs w:val="24"/>
        </w:rPr>
        <w:t xml:space="preserve"> </w:t>
      </w:r>
    </w:p>
    <w:p w:rsidR="00927823" w:rsidRPr="0008170F" w:rsidRDefault="00927823" w:rsidP="0008170F">
      <w:pPr>
        <w:spacing w:line="360" w:lineRule="auto"/>
        <w:rPr>
          <w:rFonts w:ascii="Book Antiqua" w:eastAsia="宋体" w:hAnsi="Book Antiqua"/>
          <w:b/>
          <w:sz w:val="24"/>
          <w:szCs w:val="24"/>
          <w:lang w:eastAsia="zh-CN"/>
        </w:rPr>
      </w:pPr>
      <w:r w:rsidRPr="0008170F">
        <w:rPr>
          <w:rFonts w:ascii="Book Antiqua" w:hAnsi="Book Antiqua"/>
          <w:b/>
          <w:sz w:val="24"/>
          <w:szCs w:val="24"/>
        </w:rPr>
        <w:t>First decision:</w:t>
      </w:r>
      <w:r w:rsidRPr="0008170F">
        <w:rPr>
          <w:rFonts w:ascii="Book Antiqua" w:eastAsia="宋体" w:hAnsi="Book Antiqua"/>
          <w:b/>
          <w:sz w:val="24"/>
          <w:szCs w:val="24"/>
          <w:lang w:eastAsia="zh-CN"/>
        </w:rPr>
        <w:t xml:space="preserve"> </w:t>
      </w:r>
      <w:r w:rsidRPr="0008170F">
        <w:rPr>
          <w:rFonts w:ascii="Book Antiqua" w:eastAsia="宋体" w:hAnsi="Book Antiqua"/>
          <w:sz w:val="24"/>
          <w:szCs w:val="24"/>
          <w:lang w:eastAsia="zh-CN"/>
        </w:rPr>
        <w:t>February 7, 2015</w:t>
      </w:r>
    </w:p>
    <w:p w:rsidR="00927823" w:rsidRPr="0008170F" w:rsidRDefault="00927823" w:rsidP="0008170F">
      <w:pPr>
        <w:spacing w:line="360" w:lineRule="auto"/>
        <w:rPr>
          <w:rFonts w:ascii="Book Antiqua" w:hAnsi="Book Antiqua"/>
          <w:b/>
          <w:sz w:val="24"/>
          <w:szCs w:val="24"/>
        </w:rPr>
      </w:pPr>
      <w:r w:rsidRPr="0008170F">
        <w:rPr>
          <w:rFonts w:ascii="Book Antiqua" w:hAnsi="Book Antiqua"/>
          <w:b/>
          <w:sz w:val="24"/>
          <w:szCs w:val="24"/>
        </w:rPr>
        <w:t>Revised:</w:t>
      </w:r>
      <w:r w:rsidRPr="0008170F">
        <w:rPr>
          <w:rFonts w:ascii="Book Antiqua" w:eastAsia="宋体" w:hAnsi="Book Antiqua"/>
          <w:sz w:val="24"/>
          <w:szCs w:val="24"/>
          <w:lang w:eastAsia="zh-CN"/>
        </w:rPr>
        <w:t xml:space="preserve"> </w:t>
      </w:r>
      <w:r w:rsidR="0008170F" w:rsidRPr="0008170F">
        <w:rPr>
          <w:rFonts w:ascii="Book Antiqua" w:eastAsia="宋体" w:hAnsi="Book Antiqua"/>
          <w:sz w:val="24"/>
          <w:szCs w:val="24"/>
          <w:lang w:eastAsia="zh-CN"/>
        </w:rPr>
        <w:t>March 6</w:t>
      </w:r>
      <w:r w:rsidRPr="0008170F">
        <w:rPr>
          <w:rFonts w:ascii="Book Antiqua" w:eastAsia="宋体" w:hAnsi="Book Antiqua"/>
          <w:sz w:val="24"/>
          <w:szCs w:val="24"/>
          <w:lang w:eastAsia="zh-CN"/>
        </w:rPr>
        <w:t>, 2015</w:t>
      </w:r>
      <w:r w:rsidR="006C7BFE" w:rsidRPr="0008170F">
        <w:rPr>
          <w:rFonts w:ascii="Book Antiqua" w:hAnsi="Book Antiqua"/>
          <w:b/>
          <w:sz w:val="24"/>
          <w:szCs w:val="24"/>
        </w:rPr>
        <w:t xml:space="preserve"> </w:t>
      </w:r>
    </w:p>
    <w:p w:rsidR="00927823" w:rsidRPr="0008170F" w:rsidRDefault="00927823" w:rsidP="0008170F">
      <w:pPr>
        <w:spacing w:line="360" w:lineRule="auto"/>
        <w:rPr>
          <w:rFonts w:ascii="Book Antiqua" w:hAnsi="Book Antiqua"/>
          <w:b/>
          <w:sz w:val="24"/>
          <w:szCs w:val="24"/>
        </w:rPr>
      </w:pPr>
      <w:r w:rsidRPr="0008170F">
        <w:rPr>
          <w:rFonts w:ascii="Book Antiqua" w:hAnsi="Book Antiqua"/>
          <w:b/>
          <w:sz w:val="24"/>
          <w:szCs w:val="24"/>
        </w:rPr>
        <w:t>Accepted:</w:t>
      </w:r>
      <w:r w:rsidR="00306B5F" w:rsidRPr="00306B5F">
        <w:t xml:space="preserve"> </w:t>
      </w:r>
      <w:bookmarkStart w:id="4" w:name="_GoBack"/>
      <w:r w:rsidR="00306B5F" w:rsidRPr="00306B5F">
        <w:rPr>
          <w:rFonts w:ascii="Book Antiqua" w:hAnsi="Book Antiqua"/>
          <w:sz w:val="24"/>
          <w:szCs w:val="24"/>
        </w:rPr>
        <w:t>April 1, 2015</w:t>
      </w:r>
      <w:r w:rsidR="006C7BFE" w:rsidRPr="0008170F">
        <w:rPr>
          <w:rFonts w:ascii="Book Antiqua" w:hAnsi="Book Antiqua"/>
          <w:b/>
          <w:sz w:val="24"/>
          <w:szCs w:val="24"/>
        </w:rPr>
        <w:t xml:space="preserve"> </w:t>
      </w:r>
      <w:bookmarkEnd w:id="4"/>
    </w:p>
    <w:p w:rsidR="00927823" w:rsidRPr="0008170F" w:rsidRDefault="00927823" w:rsidP="0008170F">
      <w:pPr>
        <w:spacing w:line="360" w:lineRule="auto"/>
        <w:rPr>
          <w:rFonts w:ascii="Book Antiqua" w:hAnsi="Book Antiqua"/>
          <w:b/>
          <w:sz w:val="24"/>
          <w:szCs w:val="24"/>
        </w:rPr>
      </w:pPr>
      <w:r w:rsidRPr="0008170F">
        <w:rPr>
          <w:rFonts w:ascii="Book Antiqua" w:hAnsi="Book Antiqua"/>
          <w:b/>
          <w:sz w:val="24"/>
          <w:szCs w:val="24"/>
        </w:rPr>
        <w:t>Article in press:</w:t>
      </w:r>
    </w:p>
    <w:p w:rsidR="00927823" w:rsidRPr="0008170F" w:rsidRDefault="00927823" w:rsidP="0008170F">
      <w:pPr>
        <w:spacing w:line="360" w:lineRule="auto"/>
        <w:rPr>
          <w:rFonts w:ascii="Book Antiqua" w:hAnsi="Book Antiqua"/>
          <w:b/>
          <w:sz w:val="24"/>
          <w:szCs w:val="24"/>
        </w:rPr>
      </w:pPr>
      <w:r w:rsidRPr="0008170F">
        <w:rPr>
          <w:rFonts w:ascii="Book Antiqua" w:hAnsi="Book Antiqua"/>
          <w:b/>
          <w:sz w:val="24"/>
          <w:szCs w:val="24"/>
        </w:rPr>
        <w:t xml:space="preserve">Published online: </w:t>
      </w:r>
    </w:p>
    <w:p w:rsidR="00916904" w:rsidRPr="0008170F" w:rsidRDefault="00916904" w:rsidP="0008170F">
      <w:pPr>
        <w:spacing w:line="360" w:lineRule="auto"/>
        <w:rPr>
          <w:rFonts w:ascii="Book Antiqua" w:eastAsia="宋体" w:hAnsi="Book Antiqua"/>
          <w:b/>
          <w:sz w:val="24"/>
          <w:szCs w:val="24"/>
          <w:lang w:eastAsia="zh-CN"/>
        </w:rPr>
      </w:pPr>
    </w:p>
    <w:p w:rsidR="00916904" w:rsidRPr="0008170F" w:rsidRDefault="005D5305" w:rsidP="0008170F">
      <w:pPr>
        <w:spacing w:line="360" w:lineRule="auto"/>
        <w:rPr>
          <w:rFonts w:ascii="Book Antiqua" w:hAnsi="Book Antiqua"/>
          <w:b/>
          <w:sz w:val="24"/>
          <w:szCs w:val="24"/>
        </w:rPr>
      </w:pPr>
      <w:r w:rsidRPr="0008170F">
        <w:rPr>
          <w:rFonts w:ascii="Book Antiqua" w:hAnsi="Book Antiqua"/>
          <w:b/>
          <w:sz w:val="24"/>
          <w:szCs w:val="24"/>
        </w:rPr>
        <w:t>Abstract</w:t>
      </w:r>
    </w:p>
    <w:p w:rsidR="007A792B" w:rsidRPr="0008170F" w:rsidRDefault="00AE31BC" w:rsidP="0008170F">
      <w:pPr>
        <w:spacing w:line="360" w:lineRule="auto"/>
        <w:rPr>
          <w:rFonts w:ascii="Book Antiqua" w:hAnsi="Book Antiqua" w:cs="Tahoma"/>
          <w:sz w:val="24"/>
          <w:szCs w:val="24"/>
        </w:rPr>
      </w:pPr>
      <w:r w:rsidRPr="0008170F">
        <w:rPr>
          <w:rFonts w:ascii="Book Antiqua" w:hAnsi="Book Antiqua" w:cs="Tahoma"/>
          <w:sz w:val="24"/>
          <w:szCs w:val="24"/>
        </w:rPr>
        <w:t xml:space="preserve">Tumor-targeting is becoming more and more important for cancer chemotherapy. Though many </w:t>
      </w:r>
      <w:r w:rsidRPr="0008170F">
        <w:rPr>
          <w:rFonts w:ascii="Book Antiqua" w:hAnsi="Book Antiqua" w:cs="Times New Roman"/>
          <w:sz w:val="24"/>
          <w:szCs w:val="24"/>
        </w:rPr>
        <w:t xml:space="preserve">molecular-target drugs have been developed in the past two decades which shed some light on targeted tumor therapy, clinical results of those molecular-target drugs are not so encouraging especially for solid tumors, </w:t>
      </w:r>
      <w:r w:rsidR="007A792B" w:rsidRPr="0008170F">
        <w:rPr>
          <w:rFonts w:ascii="Book Antiqua" w:hAnsi="Book Antiqua" w:cs="Times New Roman"/>
          <w:sz w:val="24"/>
          <w:szCs w:val="24"/>
        </w:rPr>
        <w:t>problems mostly</w:t>
      </w:r>
      <w:r w:rsidRPr="0008170F">
        <w:rPr>
          <w:rFonts w:ascii="Book Antiqua" w:hAnsi="Book Antiqua" w:cs="Times New Roman"/>
          <w:sz w:val="24"/>
          <w:szCs w:val="24"/>
        </w:rPr>
        <w:t xml:space="preserve"> relat</w:t>
      </w:r>
      <w:r w:rsidR="007A792B" w:rsidRPr="0008170F">
        <w:rPr>
          <w:rFonts w:ascii="Book Antiqua" w:hAnsi="Book Antiqua" w:cs="Times New Roman"/>
          <w:sz w:val="24"/>
          <w:szCs w:val="24"/>
        </w:rPr>
        <w:t>ing</w:t>
      </w:r>
      <w:r w:rsidRPr="0008170F">
        <w:rPr>
          <w:rFonts w:ascii="Book Antiqua" w:hAnsi="Book Antiqua" w:cs="Times New Roman"/>
          <w:sz w:val="24"/>
          <w:szCs w:val="24"/>
        </w:rPr>
        <w:t xml:space="preserve"> to the heterogeneity </w:t>
      </w:r>
      <w:r w:rsidR="007139DD" w:rsidRPr="0008170F">
        <w:rPr>
          <w:rFonts w:ascii="Book Antiqua" w:hAnsi="Book Antiqua" w:cs="Times New Roman"/>
          <w:sz w:val="24"/>
          <w:szCs w:val="24"/>
        </w:rPr>
        <w:t xml:space="preserve">and mutations of target molecules in </w:t>
      </w:r>
      <w:r w:rsidRPr="0008170F">
        <w:rPr>
          <w:rFonts w:ascii="Book Antiqua" w:hAnsi="Book Antiqua" w:cs="Times New Roman"/>
          <w:sz w:val="24"/>
          <w:szCs w:val="24"/>
        </w:rPr>
        <w:t>human solid tumors</w:t>
      </w:r>
      <w:r w:rsidR="00927823" w:rsidRPr="0008170F">
        <w:rPr>
          <w:rFonts w:ascii="Book Antiqua" w:hAnsi="Book Antiqua" w:cs="Times New Roman"/>
          <w:sz w:val="24"/>
          <w:szCs w:val="24"/>
        </w:rPr>
        <w:t>.</w:t>
      </w:r>
      <w:r w:rsidR="003B7F12" w:rsidRPr="0008170F">
        <w:rPr>
          <w:rFonts w:ascii="Book Antiqua" w:hAnsi="Book Antiqua" w:cs="Times New Roman"/>
          <w:sz w:val="24"/>
          <w:szCs w:val="24"/>
        </w:rPr>
        <w:t xml:space="preserve"> </w:t>
      </w:r>
      <w:r w:rsidR="007A792B" w:rsidRPr="0008170F">
        <w:rPr>
          <w:rFonts w:ascii="Book Antiqua" w:hAnsi="Book Antiqua" w:cs="Times New Roman"/>
          <w:sz w:val="24"/>
          <w:szCs w:val="24"/>
        </w:rPr>
        <w:t>More general tumor-targeting strategy is thus anticipated.</w:t>
      </w:r>
      <w:r w:rsidR="00927823" w:rsidRPr="0008170F">
        <w:rPr>
          <w:rFonts w:ascii="Book Antiqua" w:eastAsia="宋体" w:hAnsi="Book Antiqua" w:cs="Tahoma"/>
          <w:sz w:val="24"/>
          <w:szCs w:val="24"/>
          <w:lang w:eastAsia="zh-CN"/>
        </w:rPr>
        <w:t xml:space="preserve"> </w:t>
      </w:r>
      <w:r w:rsidR="007A792B" w:rsidRPr="0008170F">
        <w:rPr>
          <w:rFonts w:ascii="Book Antiqua" w:hAnsi="Book Antiqua" w:cs="Tahoma"/>
          <w:sz w:val="24"/>
          <w:szCs w:val="24"/>
        </w:rPr>
        <w:t>In this regard, t</w:t>
      </w:r>
      <w:r w:rsidR="00916904" w:rsidRPr="0008170F">
        <w:rPr>
          <w:rFonts w:ascii="Book Antiqua" w:hAnsi="Book Antiqua" w:cs="Tahoma"/>
          <w:sz w:val="24"/>
          <w:szCs w:val="24"/>
        </w:rPr>
        <w:t xml:space="preserve">he enhanced permeability and retention (EPR) effect </w:t>
      </w:r>
      <w:r w:rsidR="007A792B" w:rsidRPr="0008170F">
        <w:rPr>
          <w:rFonts w:ascii="Book Antiqua" w:hAnsi="Book Antiqua" w:cs="Tahoma"/>
          <w:sz w:val="24"/>
          <w:szCs w:val="24"/>
        </w:rPr>
        <w:t xml:space="preserve">which </w:t>
      </w:r>
      <w:r w:rsidR="00916904" w:rsidRPr="0008170F">
        <w:rPr>
          <w:rFonts w:ascii="Book Antiqua" w:hAnsi="Book Antiqua" w:cs="Tahoma"/>
          <w:sz w:val="24"/>
          <w:szCs w:val="24"/>
        </w:rPr>
        <w:t xml:space="preserve">is a unique phenomenon of solid tumors </w:t>
      </w:r>
      <w:r w:rsidR="007139DD" w:rsidRPr="0008170F">
        <w:rPr>
          <w:rFonts w:ascii="Book Antiqua" w:hAnsi="Book Antiqua" w:cs="Tahoma"/>
          <w:sz w:val="24"/>
          <w:szCs w:val="24"/>
        </w:rPr>
        <w:t>based on</w:t>
      </w:r>
      <w:r w:rsidR="00916904" w:rsidRPr="0008170F">
        <w:rPr>
          <w:rFonts w:ascii="Book Antiqua" w:hAnsi="Book Antiqua" w:cs="Tahoma"/>
          <w:sz w:val="24"/>
          <w:szCs w:val="24"/>
        </w:rPr>
        <w:t xml:space="preserve"> t</w:t>
      </w:r>
      <w:r w:rsidR="007139DD" w:rsidRPr="0008170F">
        <w:rPr>
          <w:rFonts w:ascii="Book Antiqua" w:hAnsi="Book Antiqua" w:cs="Tahoma"/>
          <w:sz w:val="24"/>
          <w:szCs w:val="24"/>
        </w:rPr>
        <w:t>he</w:t>
      </w:r>
      <w:r w:rsidR="00916904" w:rsidRPr="0008170F">
        <w:rPr>
          <w:rFonts w:ascii="Book Antiqua" w:hAnsi="Book Antiqua" w:cs="Tahoma"/>
          <w:sz w:val="24"/>
          <w:szCs w:val="24"/>
        </w:rPr>
        <w:t xml:space="preserve"> anatomical and pathophysiological </w:t>
      </w:r>
      <w:r w:rsidR="007139DD" w:rsidRPr="0008170F">
        <w:rPr>
          <w:rFonts w:ascii="Book Antiqua" w:hAnsi="Book Antiqua" w:cs="Tahoma"/>
          <w:sz w:val="24"/>
          <w:szCs w:val="24"/>
        </w:rPr>
        <w:t>nature of tumor blood vessels</w:t>
      </w:r>
      <w:r w:rsidR="007A792B" w:rsidRPr="0008170F">
        <w:rPr>
          <w:rFonts w:ascii="Book Antiqua" w:hAnsi="Book Antiqua" w:cs="Tahoma"/>
          <w:sz w:val="24"/>
          <w:szCs w:val="24"/>
        </w:rPr>
        <w:t>, is receiving more and more attentions</w:t>
      </w:r>
      <w:r w:rsidR="00927823" w:rsidRPr="0008170F">
        <w:rPr>
          <w:rFonts w:ascii="Book Antiqua" w:hAnsi="Book Antiqua" w:cs="Tahoma"/>
          <w:sz w:val="24"/>
          <w:szCs w:val="24"/>
        </w:rPr>
        <w:t>.</w:t>
      </w:r>
      <w:r w:rsidR="003B7F12" w:rsidRPr="0008170F">
        <w:rPr>
          <w:rFonts w:ascii="Book Antiqua" w:hAnsi="Book Antiqua" w:cs="Tahoma"/>
          <w:sz w:val="24"/>
          <w:szCs w:val="24"/>
        </w:rPr>
        <w:t xml:space="preserve"> </w:t>
      </w:r>
      <w:r w:rsidR="00916904" w:rsidRPr="0008170F">
        <w:rPr>
          <w:rFonts w:ascii="Book Antiqua" w:hAnsi="Book Antiqua" w:cs="Tahoma"/>
          <w:sz w:val="24"/>
          <w:szCs w:val="24"/>
        </w:rPr>
        <w:t xml:space="preserve">This EPR effect </w:t>
      </w:r>
      <w:r w:rsidR="007A792B" w:rsidRPr="0008170F">
        <w:rPr>
          <w:rFonts w:ascii="Book Antiqua" w:hAnsi="Book Antiqua" w:cs="Tahoma"/>
          <w:sz w:val="24"/>
          <w:szCs w:val="24"/>
        </w:rPr>
        <w:t xml:space="preserve">now </w:t>
      </w:r>
      <w:r w:rsidR="00916904" w:rsidRPr="0008170F">
        <w:rPr>
          <w:rFonts w:ascii="Book Antiqua" w:hAnsi="Book Antiqua" w:cs="Tahoma"/>
          <w:sz w:val="24"/>
          <w:szCs w:val="24"/>
        </w:rPr>
        <w:t xml:space="preserve">served as a </w:t>
      </w:r>
      <w:r w:rsidR="007139DD" w:rsidRPr="0008170F">
        <w:rPr>
          <w:rFonts w:ascii="Book Antiqua" w:hAnsi="Book Antiqua" w:cs="Tahoma"/>
          <w:sz w:val="24"/>
          <w:szCs w:val="24"/>
        </w:rPr>
        <w:t>standard</w:t>
      </w:r>
      <w:r w:rsidR="00916904" w:rsidRPr="0008170F">
        <w:rPr>
          <w:rFonts w:ascii="Book Antiqua" w:hAnsi="Book Antiqua" w:cs="Tahoma"/>
          <w:sz w:val="24"/>
          <w:szCs w:val="24"/>
        </w:rPr>
        <w:t xml:space="preserve"> for </w:t>
      </w:r>
      <w:r w:rsidR="007A792B" w:rsidRPr="0008170F">
        <w:rPr>
          <w:rFonts w:ascii="Book Antiqua" w:hAnsi="Book Antiqua" w:cs="Tahoma"/>
          <w:sz w:val="24"/>
          <w:szCs w:val="24"/>
        </w:rPr>
        <w:t xml:space="preserve">tumor-targeted </w:t>
      </w:r>
      <w:r w:rsidR="00916904" w:rsidRPr="0008170F">
        <w:rPr>
          <w:rFonts w:ascii="Book Antiqua" w:hAnsi="Book Antiqua" w:cs="Tahoma"/>
          <w:sz w:val="24"/>
          <w:szCs w:val="24"/>
        </w:rPr>
        <w:t>macromolecular anticancer therapy</w:t>
      </w:r>
      <w:r w:rsidR="007A792B" w:rsidRPr="0008170F">
        <w:rPr>
          <w:rFonts w:ascii="Book Antiqua" w:hAnsi="Book Antiqua" w:cs="Tahoma"/>
          <w:sz w:val="24"/>
          <w:szCs w:val="24"/>
        </w:rPr>
        <w:t>, namely namomedicine</w:t>
      </w:r>
      <w:r w:rsidR="00916904" w:rsidRPr="0008170F">
        <w:rPr>
          <w:rFonts w:ascii="Book Antiqua" w:hAnsi="Book Antiqua" w:cs="Tahoma"/>
          <w:sz w:val="24"/>
          <w:szCs w:val="24"/>
        </w:rPr>
        <w:t xml:space="preserve">. </w:t>
      </w:r>
      <w:r w:rsidR="007A792B" w:rsidRPr="0008170F">
        <w:rPr>
          <w:rFonts w:ascii="Book Antiqua" w:hAnsi="Book Antiqua" w:cs="Times New Roman"/>
          <w:sz w:val="24"/>
          <w:szCs w:val="24"/>
        </w:rPr>
        <w:t xml:space="preserve">Many nanoplatforms have been developed as targeted drug delivery systems, including liposome, polymeric micelles, polymer conjugate, nanoparticles. Ample </w:t>
      </w:r>
      <w:r w:rsidR="008A3248" w:rsidRPr="0008170F">
        <w:rPr>
          <w:rFonts w:ascii="Book Antiqua" w:hAnsi="Book Antiqua" w:cs="Times New Roman"/>
          <w:sz w:val="24"/>
          <w:szCs w:val="24"/>
        </w:rPr>
        <w:t>macromolecular</w:t>
      </w:r>
      <w:r w:rsidR="007A792B" w:rsidRPr="0008170F">
        <w:rPr>
          <w:rFonts w:ascii="Book Antiqua" w:hAnsi="Book Antiqua" w:cs="Times New Roman"/>
          <w:sz w:val="24"/>
          <w:szCs w:val="24"/>
        </w:rPr>
        <w:t xml:space="preserve"> drugs are now approved for clinical use or </w:t>
      </w:r>
      <w:r w:rsidR="00927823" w:rsidRPr="0008170F">
        <w:rPr>
          <w:rFonts w:ascii="Book Antiqua" w:hAnsi="Book Antiqua" w:cs="Times New Roman"/>
          <w:sz w:val="24"/>
          <w:szCs w:val="24"/>
        </w:rPr>
        <w:t>in clinical stage development</w:t>
      </w:r>
      <w:r w:rsidR="008A3248" w:rsidRPr="0008170F">
        <w:rPr>
          <w:rFonts w:ascii="Book Antiqua" w:hAnsi="Book Antiqua" w:cs="Times New Roman"/>
          <w:sz w:val="24"/>
          <w:szCs w:val="24"/>
        </w:rPr>
        <w:t>, a</w:t>
      </w:r>
      <w:r w:rsidR="007A792B" w:rsidRPr="0008170F">
        <w:rPr>
          <w:rFonts w:ascii="Book Antiqua" w:hAnsi="Book Antiqua" w:cs="Times New Roman"/>
          <w:sz w:val="24"/>
          <w:szCs w:val="24"/>
        </w:rPr>
        <w:t xml:space="preserve">ll </w:t>
      </w:r>
      <w:r w:rsidR="008A3248" w:rsidRPr="0008170F">
        <w:rPr>
          <w:rFonts w:ascii="Book Antiqua" w:hAnsi="Book Antiqua" w:cs="Times New Roman"/>
          <w:sz w:val="24"/>
          <w:szCs w:val="24"/>
        </w:rPr>
        <w:t>of which</w:t>
      </w:r>
      <w:r w:rsidR="007A792B" w:rsidRPr="0008170F">
        <w:rPr>
          <w:rFonts w:ascii="Book Antiqua" w:hAnsi="Book Antiqua" w:cs="Times New Roman"/>
          <w:sz w:val="24"/>
          <w:szCs w:val="24"/>
        </w:rPr>
        <w:t xml:space="preserve"> by taking advantage of EPR effect, show superior </w:t>
      </w:r>
      <w:r w:rsidR="007A792B" w:rsidRPr="002C665F">
        <w:rPr>
          <w:rFonts w:ascii="Book Antiqua" w:hAnsi="Book Antiqua" w:cs="Times New Roman"/>
          <w:i/>
          <w:sz w:val="24"/>
          <w:szCs w:val="24"/>
        </w:rPr>
        <w:t>in vivo</w:t>
      </w:r>
      <w:r w:rsidR="007A792B" w:rsidRPr="0008170F">
        <w:rPr>
          <w:rFonts w:ascii="Book Antiqua" w:hAnsi="Book Antiqua" w:cs="Times New Roman"/>
          <w:sz w:val="24"/>
          <w:szCs w:val="24"/>
        </w:rPr>
        <w:t xml:space="preserve"> pharmacokinetics and remarkable tumor selectivity, resulting in improved antitumor effects with less adverse </w:t>
      </w:r>
      <w:r w:rsidR="008A3248" w:rsidRPr="0008170F">
        <w:rPr>
          <w:rFonts w:ascii="Book Antiqua" w:hAnsi="Book Antiqua" w:cs="Times New Roman"/>
          <w:sz w:val="24"/>
          <w:szCs w:val="24"/>
        </w:rPr>
        <w:t>effects</w:t>
      </w:r>
      <w:r w:rsidR="007A792B" w:rsidRPr="0008170F">
        <w:rPr>
          <w:rFonts w:ascii="Book Antiqua" w:hAnsi="Book Antiqua" w:cs="Times New Roman"/>
          <w:sz w:val="24"/>
          <w:szCs w:val="24"/>
        </w:rPr>
        <w:t>.</w:t>
      </w:r>
      <w:r w:rsidR="006C7BFE" w:rsidRPr="0008170F">
        <w:rPr>
          <w:rFonts w:ascii="Book Antiqua" w:hAnsi="Book Antiqua" w:cs="Times New Roman"/>
          <w:sz w:val="24"/>
          <w:szCs w:val="24"/>
        </w:rPr>
        <w:t xml:space="preserve"> </w:t>
      </w:r>
      <w:r w:rsidR="007A792B" w:rsidRPr="0008170F">
        <w:rPr>
          <w:rFonts w:ascii="Book Antiqua" w:hAnsi="Book Antiqua" w:cs="Times New Roman"/>
          <w:sz w:val="24"/>
          <w:szCs w:val="24"/>
        </w:rPr>
        <w:t>We thus believe EPR-based nanomedicine will be a solution for cancer in the future</w:t>
      </w:r>
      <w:r w:rsidR="004056E9" w:rsidRPr="0008170F">
        <w:rPr>
          <w:rFonts w:ascii="Book Antiqua" w:hAnsi="Book Antiqua" w:cs="Times New Roman"/>
          <w:sz w:val="24"/>
          <w:szCs w:val="24"/>
        </w:rPr>
        <w:t>, whereas further consideration of factors involved in EPR effect and strategies to augment/improve EPR effect are warranted</w:t>
      </w:r>
      <w:r w:rsidR="007A792B" w:rsidRPr="0008170F">
        <w:rPr>
          <w:rFonts w:ascii="Book Antiqua" w:hAnsi="Book Antiqua" w:cs="Times New Roman"/>
          <w:sz w:val="24"/>
          <w:szCs w:val="24"/>
        </w:rPr>
        <w:t>.</w:t>
      </w:r>
    </w:p>
    <w:p w:rsidR="005D5305" w:rsidRPr="0008170F" w:rsidRDefault="005D5305" w:rsidP="0008170F">
      <w:pPr>
        <w:spacing w:line="360" w:lineRule="auto"/>
        <w:rPr>
          <w:rFonts w:ascii="Book Antiqua" w:hAnsi="Book Antiqua" w:cs="Tahoma"/>
          <w:sz w:val="24"/>
          <w:szCs w:val="24"/>
        </w:rPr>
      </w:pPr>
    </w:p>
    <w:p w:rsidR="004056E9" w:rsidRPr="0008170F" w:rsidRDefault="005D5305" w:rsidP="0008170F">
      <w:pPr>
        <w:spacing w:line="360" w:lineRule="auto"/>
        <w:rPr>
          <w:rFonts w:ascii="Book Antiqua" w:hAnsi="Book Antiqua"/>
          <w:sz w:val="24"/>
          <w:szCs w:val="24"/>
        </w:rPr>
      </w:pPr>
      <w:r w:rsidRPr="0008170F">
        <w:rPr>
          <w:rFonts w:ascii="Book Antiqua" w:hAnsi="Book Antiqua"/>
          <w:b/>
          <w:sz w:val="24"/>
          <w:szCs w:val="24"/>
        </w:rPr>
        <w:t>Key words:</w:t>
      </w:r>
      <w:r w:rsidRPr="0008170F">
        <w:rPr>
          <w:rFonts w:ascii="Book Antiqua" w:hAnsi="Book Antiqua"/>
          <w:sz w:val="24"/>
          <w:szCs w:val="24"/>
        </w:rPr>
        <w:t xml:space="preserve"> </w:t>
      </w:r>
      <w:r w:rsidR="00927823" w:rsidRPr="0008170F">
        <w:rPr>
          <w:rFonts w:ascii="Book Antiqua" w:hAnsi="Book Antiqua" w:cs="Tahoma"/>
          <w:sz w:val="24"/>
          <w:szCs w:val="24"/>
        </w:rPr>
        <w:t>Enhanced permeability and retention</w:t>
      </w:r>
      <w:r w:rsidR="004056E9" w:rsidRPr="0008170F">
        <w:rPr>
          <w:rFonts w:ascii="Book Antiqua" w:hAnsi="Book Antiqua"/>
          <w:sz w:val="24"/>
          <w:szCs w:val="24"/>
        </w:rPr>
        <w:t xml:space="preserve"> effect</w:t>
      </w:r>
      <w:r w:rsidR="00927823" w:rsidRPr="0008170F">
        <w:rPr>
          <w:rFonts w:ascii="Book Antiqua" w:eastAsia="宋体" w:hAnsi="Book Antiqua"/>
          <w:sz w:val="24"/>
          <w:szCs w:val="24"/>
          <w:lang w:eastAsia="zh-CN"/>
        </w:rPr>
        <w:t>;</w:t>
      </w:r>
      <w:r w:rsidR="004056E9" w:rsidRPr="0008170F">
        <w:rPr>
          <w:rFonts w:ascii="Book Antiqua" w:hAnsi="Book Antiqua"/>
          <w:sz w:val="24"/>
          <w:szCs w:val="24"/>
        </w:rPr>
        <w:t xml:space="preserve"> </w:t>
      </w:r>
      <w:r w:rsidR="00927823" w:rsidRPr="0008170F">
        <w:rPr>
          <w:rFonts w:ascii="Book Antiqua" w:hAnsi="Book Antiqua"/>
          <w:sz w:val="24"/>
          <w:szCs w:val="24"/>
        </w:rPr>
        <w:t>T</w:t>
      </w:r>
      <w:r w:rsidR="004056E9" w:rsidRPr="0008170F">
        <w:rPr>
          <w:rFonts w:ascii="Book Antiqua" w:hAnsi="Book Antiqua"/>
          <w:sz w:val="24"/>
          <w:szCs w:val="24"/>
        </w:rPr>
        <w:t>umor targeting</w:t>
      </w:r>
      <w:r w:rsidR="00927823" w:rsidRPr="0008170F">
        <w:rPr>
          <w:rFonts w:ascii="Book Antiqua" w:eastAsia="宋体" w:hAnsi="Book Antiqua"/>
          <w:sz w:val="24"/>
          <w:szCs w:val="24"/>
          <w:lang w:eastAsia="zh-CN"/>
        </w:rPr>
        <w:t>;</w:t>
      </w:r>
      <w:r w:rsidR="004056E9" w:rsidRPr="0008170F">
        <w:rPr>
          <w:rFonts w:ascii="Book Antiqua" w:hAnsi="Book Antiqua"/>
          <w:sz w:val="24"/>
          <w:szCs w:val="24"/>
        </w:rPr>
        <w:t xml:space="preserve"> </w:t>
      </w:r>
      <w:r w:rsidR="00927823" w:rsidRPr="0008170F">
        <w:rPr>
          <w:rFonts w:ascii="Book Antiqua" w:hAnsi="Book Antiqua"/>
          <w:sz w:val="24"/>
          <w:szCs w:val="24"/>
        </w:rPr>
        <w:t>N</w:t>
      </w:r>
      <w:r w:rsidR="004056E9" w:rsidRPr="0008170F">
        <w:rPr>
          <w:rFonts w:ascii="Book Antiqua" w:hAnsi="Book Antiqua"/>
          <w:sz w:val="24"/>
          <w:szCs w:val="24"/>
        </w:rPr>
        <w:t>anomedicine</w:t>
      </w:r>
      <w:r w:rsidR="00927823" w:rsidRPr="0008170F">
        <w:rPr>
          <w:rFonts w:ascii="Book Antiqua" w:eastAsia="宋体" w:hAnsi="Book Antiqua"/>
          <w:sz w:val="24"/>
          <w:szCs w:val="24"/>
          <w:lang w:eastAsia="zh-CN"/>
        </w:rPr>
        <w:t>;</w:t>
      </w:r>
      <w:r w:rsidR="004056E9" w:rsidRPr="0008170F">
        <w:rPr>
          <w:rFonts w:ascii="Book Antiqua" w:hAnsi="Book Antiqua"/>
          <w:sz w:val="24"/>
          <w:szCs w:val="24"/>
        </w:rPr>
        <w:t xml:space="preserve"> </w:t>
      </w:r>
      <w:r w:rsidR="00927823" w:rsidRPr="0008170F">
        <w:rPr>
          <w:rFonts w:ascii="Book Antiqua" w:hAnsi="Book Antiqua"/>
          <w:sz w:val="24"/>
          <w:szCs w:val="24"/>
        </w:rPr>
        <w:t>C</w:t>
      </w:r>
      <w:r w:rsidR="004056E9" w:rsidRPr="0008170F">
        <w:rPr>
          <w:rFonts w:ascii="Book Antiqua" w:hAnsi="Book Antiqua"/>
          <w:sz w:val="24"/>
          <w:szCs w:val="24"/>
        </w:rPr>
        <w:t>ancer</w:t>
      </w:r>
      <w:r w:rsidR="00927823" w:rsidRPr="0008170F">
        <w:rPr>
          <w:rFonts w:ascii="Book Antiqua" w:eastAsia="宋体" w:hAnsi="Book Antiqua"/>
          <w:sz w:val="24"/>
          <w:szCs w:val="24"/>
          <w:lang w:eastAsia="zh-CN"/>
        </w:rPr>
        <w:t>;</w:t>
      </w:r>
      <w:r w:rsidR="004056E9" w:rsidRPr="0008170F">
        <w:rPr>
          <w:rFonts w:ascii="Book Antiqua" w:hAnsi="Book Antiqua"/>
          <w:sz w:val="24"/>
          <w:szCs w:val="24"/>
        </w:rPr>
        <w:t xml:space="preserve"> </w:t>
      </w:r>
      <w:r w:rsidR="00927823" w:rsidRPr="0008170F">
        <w:rPr>
          <w:rFonts w:ascii="Book Antiqua" w:hAnsi="Book Antiqua"/>
          <w:sz w:val="24"/>
          <w:szCs w:val="24"/>
        </w:rPr>
        <w:t>C</w:t>
      </w:r>
      <w:r w:rsidR="004056E9" w:rsidRPr="0008170F">
        <w:rPr>
          <w:rFonts w:ascii="Book Antiqua" w:hAnsi="Book Antiqua"/>
          <w:sz w:val="24"/>
          <w:szCs w:val="24"/>
        </w:rPr>
        <w:t>hemotherapy</w:t>
      </w:r>
      <w:r w:rsidR="00927823" w:rsidRPr="0008170F">
        <w:rPr>
          <w:rFonts w:ascii="Book Antiqua" w:eastAsia="宋体" w:hAnsi="Book Antiqua"/>
          <w:sz w:val="24"/>
          <w:szCs w:val="24"/>
          <w:lang w:eastAsia="zh-CN"/>
        </w:rPr>
        <w:t>;</w:t>
      </w:r>
      <w:r w:rsidR="004056E9" w:rsidRPr="0008170F">
        <w:rPr>
          <w:rFonts w:ascii="Book Antiqua" w:hAnsi="Book Antiqua"/>
          <w:sz w:val="24"/>
          <w:szCs w:val="24"/>
        </w:rPr>
        <w:t xml:space="preserve"> </w:t>
      </w:r>
      <w:r w:rsidR="00927823" w:rsidRPr="0008170F">
        <w:rPr>
          <w:rFonts w:ascii="Book Antiqua" w:hAnsi="Book Antiqua"/>
          <w:sz w:val="24"/>
          <w:szCs w:val="24"/>
        </w:rPr>
        <w:t>P</w:t>
      </w:r>
      <w:r w:rsidR="004056E9" w:rsidRPr="0008170F">
        <w:rPr>
          <w:rFonts w:ascii="Book Antiqua" w:hAnsi="Book Antiqua"/>
          <w:sz w:val="24"/>
          <w:szCs w:val="24"/>
        </w:rPr>
        <w:t xml:space="preserve">olymeric </w:t>
      </w:r>
      <w:r w:rsidR="00927823" w:rsidRPr="0008170F">
        <w:rPr>
          <w:rFonts w:ascii="Book Antiqua" w:hAnsi="Book Antiqua"/>
          <w:sz w:val="24"/>
          <w:szCs w:val="24"/>
        </w:rPr>
        <w:t>therapeutics</w:t>
      </w:r>
      <w:r w:rsidR="00927823" w:rsidRPr="0008170F">
        <w:rPr>
          <w:rFonts w:ascii="Book Antiqua" w:eastAsia="宋体" w:hAnsi="Book Antiqua"/>
          <w:sz w:val="24"/>
          <w:szCs w:val="24"/>
          <w:lang w:eastAsia="zh-CN"/>
        </w:rPr>
        <w:t>;</w:t>
      </w:r>
      <w:r w:rsidR="004056E9" w:rsidRPr="0008170F">
        <w:rPr>
          <w:rFonts w:ascii="Book Antiqua" w:hAnsi="Book Antiqua"/>
          <w:sz w:val="24"/>
          <w:szCs w:val="24"/>
        </w:rPr>
        <w:t xml:space="preserve"> </w:t>
      </w:r>
      <w:r w:rsidR="00927823" w:rsidRPr="0008170F">
        <w:rPr>
          <w:rFonts w:ascii="Book Antiqua" w:hAnsi="Book Antiqua"/>
          <w:sz w:val="24"/>
          <w:szCs w:val="24"/>
        </w:rPr>
        <w:t>M</w:t>
      </w:r>
      <w:r w:rsidR="004056E9" w:rsidRPr="0008170F">
        <w:rPr>
          <w:rFonts w:ascii="Book Antiqua" w:hAnsi="Book Antiqua"/>
          <w:sz w:val="24"/>
          <w:szCs w:val="24"/>
        </w:rPr>
        <w:t>acromolecular drugs</w:t>
      </w:r>
    </w:p>
    <w:p w:rsidR="005D5305" w:rsidRPr="0008170F" w:rsidRDefault="005D5305" w:rsidP="0008170F">
      <w:pPr>
        <w:spacing w:line="360" w:lineRule="auto"/>
        <w:rPr>
          <w:rFonts w:ascii="Book Antiqua" w:eastAsia="宋体" w:hAnsi="Book Antiqua"/>
          <w:sz w:val="24"/>
          <w:szCs w:val="24"/>
          <w:lang w:eastAsia="zh-CN"/>
        </w:rPr>
      </w:pPr>
    </w:p>
    <w:p w:rsidR="00927823" w:rsidRPr="0008170F" w:rsidRDefault="00927823" w:rsidP="0008170F">
      <w:pPr>
        <w:spacing w:line="360" w:lineRule="auto"/>
        <w:rPr>
          <w:rFonts w:ascii="Book Antiqua" w:hAnsi="Book Antiqua" w:cs="Arial"/>
          <w:sz w:val="24"/>
          <w:szCs w:val="24"/>
        </w:rPr>
      </w:pPr>
      <w:r w:rsidRPr="0008170F">
        <w:rPr>
          <w:rFonts w:ascii="Book Antiqua" w:hAnsi="Book Antiqua"/>
          <w:b/>
          <w:sz w:val="24"/>
          <w:szCs w:val="24"/>
        </w:rPr>
        <w:t xml:space="preserve">© </w:t>
      </w:r>
      <w:r w:rsidRPr="0008170F">
        <w:rPr>
          <w:rFonts w:ascii="Book Antiqua" w:hAnsi="Book Antiqua" w:cs="Arial"/>
          <w:b/>
          <w:sz w:val="24"/>
          <w:szCs w:val="24"/>
        </w:rPr>
        <w:t>The Author(s) 2015.</w:t>
      </w:r>
      <w:r w:rsidRPr="0008170F">
        <w:rPr>
          <w:rFonts w:ascii="Book Antiqua" w:hAnsi="Book Antiqua" w:cs="Arial"/>
          <w:sz w:val="24"/>
          <w:szCs w:val="24"/>
        </w:rPr>
        <w:t xml:space="preserve"> Published by Baishideng Publishing Group Inc. All rights reserved.</w:t>
      </w:r>
    </w:p>
    <w:p w:rsidR="00927823" w:rsidRPr="0008170F" w:rsidRDefault="00927823" w:rsidP="0008170F">
      <w:pPr>
        <w:spacing w:line="360" w:lineRule="auto"/>
        <w:rPr>
          <w:rFonts w:ascii="Book Antiqua" w:eastAsia="宋体" w:hAnsi="Book Antiqua"/>
          <w:sz w:val="24"/>
          <w:szCs w:val="24"/>
          <w:lang w:eastAsia="zh-CN"/>
        </w:rPr>
      </w:pPr>
    </w:p>
    <w:p w:rsidR="005D5305" w:rsidRPr="0008170F" w:rsidRDefault="005D5305" w:rsidP="0008170F">
      <w:pPr>
        <w:spacing w:line="360" w:lineRule="auto"/>
        <w:rPr>
          <w:rFonts w:ascii="Book Antiqua" w:hAnsi="Book Antiqua"/>
          <w:sz w:val="24"/>
          <w:szCs w:val="24"/>
        </w:rPr>
      </w:pPr>
      <w:r w:rsidRPr="0008170F">
        <w:rPr>
          <w:rFonts w:ascii="Book Antiqua" w:hAnsi="Book Antiqua"/>
          <w:b/>
          <w:sz w:val="24"/>
          <w:szCs w:val="24"/>
        </w:rPr>
        <w:t>Core tip:</w:t>
      </w:r>
      <w:r w:rsidRPr="0008170F">
        <w:rPr>
          <w:rFonts w:ascii="Book Antiqua" w:hAnsi="Book Antiqua"/>
          <w:sz w:val="24"/>
          <w:szCs w:val="24"/>
        </w:rPr>
        <w:t xml:space="preserve"> </w:t>
      </w:r>
      <w:r w:rsidR="000C4FC3" w:rsidRPr="0008170F">
        <w:rPr>
          <w:rFonts w:ascii="Book Antiqua" w:hAnsi="Book Antiqua"/>
          <w:sz w:val="24"/>
          <w:szCs w:val="24"/>
        </w:rPr>
        <w:t xml:space="preserve">Current cancer chemotherapy is less effective with adverse side effects, mostly due to </w:t>
      </w:r>
      <w:r w:rsidR="000E5BAE" w:rsidRPr="0008170F">
        <w:rPr>
          <w:rFonts w:ascii="Book Antiqua" w:hAnsi="Book Antiqua"/>
          <w:sz w:val="24"/>
          <w:szCs w:val="24"/>
        </w:rPr>
        <w:t>lack of</w:t>
      </w:r>
      <w:r w:rsidR="00FC0FE5" w:rsidRPr="0008170F">
        <w:rPr>
          <w:rFonts w:ascii="Book Antiqua" w:hAnsi="Book Antiqua"/>
          <w:sz w:val="24"/>
          <w:szCs w:val="24"/>
        </w:rPr>
        <w:t xml:space="preserve"> tumor-</w:t>
      </w:r>
      <w:r w:rsidR="000C4FC3" w:rsidRPr="0008170F">
        <w:rPr>
          <w:rFonts w:ascii="Book Antiqua" w:hAnsi="Book Antiqua"/>
          <w:sz w:val="24"/>
          <w:szCs w:val="24"/>
        </w:rPr>
        <w:t xml:space="preserve">selectivity. Thus tumor-targeting is known the </w:t>
      </w:r>
      <w:r w:rsidR="000E5BAE" w:rsidRPr="0008170F">
        <w:rPr>
          <w:rFonts w:ascii="Book Antiqua" w:hAnsi="Book Antiqua"/>
          <w:sz w:val="24"/>
          <w:szCs w:val="24"/>
        </w:rPr>
        <w:t>key</w:t>
      </w:r>
      <w:r w:rsidR="000C4FC3" w:rsidRPr="0008170F">
        <w:rPr>
          <w:rFonts w:ascii="Book Antiqua" w:hAnsi="Book Antiqua"/>
          <w:sz w:val="24"/>
          <w:szCs w:val="24"/>
        </w:rPr>
        <w:t xml:space="preserve"> for successful chemot</w:t>
      </w:r>
      <w:r w:rsidR="00927823" w:rsidRPr="0008170F">
        <w:rPr>
          <w:rFonts w:ascii="Book Antiqua" w:hAnsi="Book Antiqua"/>
          <w:sz w:val="24"/>
          <w:szCs w:val="24"/>
        </w:rPr>
        <w:t>herapy.</w:t>
      </w:r>
      <w:r w:rsidR="003B7F12" w:rsidRPr="0008170F">
        <w:rPr>
          <w:rFonts w:ascii="Book Antiqua" w:hAnsi="Book Antiqua"/>
          <w:sz w:val="24"/>
          <w:szCs w:val="24"/>
        </w:rPr>
        <w:t xml:space="preserve"> </w:t>
      </w:r>
      <w:r w:rsidR="000C4FC3" w:rsidRPr="0008170F">
        <w:rPr>
          <w:rFonts w:ascii="Book Antiqua" w:hAnsi="Book Antiqua"/>
          <w:sz w:val="24"/>
          <w:szCs w:val="24"/>
        </w:rPr>
        <w:t xml:space="preserve">Molecular-target therapy is </w:t>
      </w:r>
      <w:r w:rsidR="00FC0FE5" w:rsidRPr="0008170F">
        <w:rPr>
          <w:rFonts w:ascii="Book Antiqua" w:hAnsi="Book Antiqua"/>
          <w:sz w:val="24"/>
          <w:szCs w:val="24"/>
        </w:rPr>
        <w:t xml:space="preserve">such </w:t>
      </w:r>
      <w:r w:rsidR="000E5BAE" w:rsidRPr="0008170F">
        <w:rPr>
          <w:rFonts w:ascii="Book Antiqua" w:hAnsi="Book Antiqua"/>
          <w:sz w:val="24"/>
          <w:szCs w:val="24"/>
        </w:rPr>
        <w:t xml:space="preserve">a </w:t>
      </w:r>
      <w:r w:rsidR="000C4FC3" w:rsidRPr="0008170F">
        <w:rPr>
          <w:rFonts w:ascii="Book Antiqua" w:hAnsi="Book Antiqua"/>
          <w:sz w:val="24"/>
          <w:szCs w:val="24"/>
        </w:rPr>
        <w:t>strategy but the clinical results are disappointing probably due to the diversity of cancer-related molecules and eno</w:t>
      </w:r>
      <w:r w:rsidR="000E5BAE" w:rsidRPr="0008170F">
        <w:rPr>
          <w:rFonts w:ascii="Book Antiqua" w:hAnsi="Book Antiqua"/>
          <w:sz w:val="24"/>
          <w:szCs w:val="24"/>
        </w:rPr>
        <w:t>r</w:t>
      </w:r>
      <w:r w:rsidR="000C4FC3" w:rsidRPr="0008170F">
        <w:rPr>
          <w:rFonts w:ascii="Book Antiqua" w:hAnsi="Book Antiqua"/>
          <w:sz w:val="24"/>
          <w:szCs w:val="24"/>
        </w:rPr>
        <w:t>mous mutations.</w:t>
      </w:r>
      <w:r w:rsidR="000E5BAE" w:rsidRPr="0008170F">
        <w:rPr>
          <w:rFonts w:ascii="Book Antiqua" w:hAnsi="Book Antiqua"/>
          <w:sz w:val="24"/>
          <w:szCs w:val="24"/>
        </w:rPr>
        <w:t xml:space="preserve"> </w:t>
      </w:r>
      <w:r w:rsidR="00FC0FE5" w:rsidRPr="0008170F">
        <w:rPr>
          <w:rFonts w:ascii="Book Antiqua" w:hAnsi="Book Antiqua"/>
          <w:sz w:val="24"/>
          <w:szCs w:val="24"/>
        </w:rPr>
        <w:t>A</w:t>
      </w:r>
      <w:r w:rsidR="000E5BAE" w:rsidRPr="0008170F">
        <w:rPr>
          <w:rFonts w:ascii="Book Antiqua" w:hAnsi="Book Antiqua"/>
          <w:sz w:val="24"/>
          <w:szCs w:val="24"/>
        </w:rPr>
        <w:t xml:space="preserve"> more general tumor-targeting strategy is based on the unique physiophathological and anatomical features of solid tumors</w:t>
      </w:r>
      <w:r w:rsidR="00FC0FE5" w:rsidRPr="0008170F">
        <w:rPr>
          <w:rFonts w:ascii="Book Antiqua" w:hAnsi="Book Antiqua"/>
          <w:sz w:val="24"/>
          <w:szCs w:val="24"/>
        </w:rPr>
        <w:t xml:space="preserve"> -</w:t>
      </w:r>
      <w:r w:rsidR="000E5BAE" w:rsidRPr="0008170F">
        <w:rPr>
          <w:rFonts w:ascii="Book Antiqua" w:hAnsi="Book Antiqua"/>
          <w:sz w:val="24"/>
          <w:szCs w:val="24"/>
        </w:rPr>
        <w:t xml:space="preserve"> enhanced permeability and retention (EPR) effect.</w:t>
      </w:r>
      <w:r w:rsidR="006C7BFE" w:rsidRPr="0008170F">
        <w:rPr>
          <w:rFonts w:ascii="Book Antiqua" w:hAnsi="Book Antiqua"/>
          <w:sz w:val="24"/>
          <w:szCs w:val="24"/>
        </w:rPr>
        <w:t xml:space="preserve"> </w:t>
      </w:r>
      <w:r w:rsidR="00FC0FE5" w:rsidRPr="0008170F">
        <w:rPr>
          <w:rFonts w:ascii="Book Antiqua" w:hAnsi="Book Antiqua"/>
          <w:sz w:val="24"/>
          <w:szCs w:val="24"/>
        </w:rPr>
        <w:t>Accordingly</w:t>
      </w:r>
      <w:r w:rsidR="000E5BAE" w:rsidRPr="0008170F">
        <w:rPr>
          <w:rFonts w:ascii="Book Antiqua" w:hAnsi="Book Antiqua"/>
          <w:sz w:val="24"/>
          <w:szCs w:val="24"/>
        </w:rPr>
        <w:t xml:space="preserve"> nanomedicine ha</w:t>
      </w:r>
      <w:r w:rsidR="00FC0FE5" w:rsidRPr="0008170F">
        <w:rPr>
          <w:rFonts w:ascii="Book Antiqua" w:hAnsi="Book Antiqua"/>
          <w:sz w:val="24"/>
          <w:szCs w:val="24"/>
        </w:rPr>
        <w:t>s</w:t>
      </w:r>
      <w:r w:rsidR="000E5BAE" w:rsidRPr="0008170F">
        <w:rPr>
          <w:rFonts w:ascii="Book Antiqua" w:hAnsi="Book Antiqua"/>
          <w:sz w:val="24"/>
          <w:szCs w:val="24"/>
        </w:rPr>
        <w:t xml:space="preserve"> been developed, </w:t>
      </w:r>
      <w:r w:rsidR="00FC0FE5" w:rsidRPr="0008170F">
        <w:rPr>
          <w:rFonts w:ascii="Book Antiqua" w:hAnsi="Book Antiqua"/>
          <w:sz w:val="24"/>
          <w:szCs w:val="24"/>
        </w:rPr>
        <w:t xml:space="preserve">with promising </w:t>
      </w:r>
      <w:r w:rsidR="000E5BAE" w:rsidRPr="0008170F">
        <w:rPr>
          <w:rFonts w:ascii="Book Antiqua" w:hAnsi="Book Antiqua"/>
          <w:sz w:val="24"/>
          <w:szCs w:val="24"/>
        </w:rPr>
        <w:t xml:space="preserve">therapeutic potential </w:t>
      </w:r>
      <w:r w:rsidR="00FC0FE5" w:rsidRPr="0008170F">
        <w:rPr>
          <w:rFonts w:ascii="Book Antiqua" w:hAnsi="Book Antiqua"/>
          <w:sz w:val="24"/>
          <w:szCs w:val="24"/>
        </w:rPr>
        <w:t>and</w:t>
      </w:r>
      <w:r w:rsidR="000E5BAE" w:rsidRPr="0008170F">
        <w:rPr>
          <w:rFonts w:ascii="Book Antiqua" w:hAnsi="Book Antiqua"/>
          <w:sz w:val="24"/>
          <w:szCs w:val="24"/>
        </w:rPr>
        <w:t xml:space="preserve"> very less side effects. We thus believe </w:t>
      </w:r>
      <w:r w:rsidR="000E5BAE" w:rsidRPr="0008170F">
        <w:rPr>
          <w:rFonts w:ascii="Book Antiqua" w:hAnsi="Book Antiqua" w:cs="Times New Roman"/>
          <w:sz w:val="24"/>
          <w:szCs w:val="24"/>
        </w:rPr>
        <w:t>EPR-based nanomedicine will be a solution for cancer in the future.</w:t>
      </w:r>
    </w:p>
    <w:p w:rsidR="00927823" w:rsidRPr="0008170F" w:rsidRDefault="00927823" w:rsidP="0008170F">
      <w:pPr>
        <w:spacing w:line="360" w:lineRule="auto"/>
        <w:rPr>
          <w:rFonts w:ascii="Book Antiqua" w:eastAsia="宋体" w:hAnsi="Book Antiqua" w:cs="Times New Roman"/>
          <w:b/>
          <w:sz w:val="24"/>
          <w:szCs w:val="24"/>
          <w:lang w:eastAsia="zh-CN"/>
        </w:rPr>
      </w:pPr>
    </w:p>
    <w:p w:rsidR="00927823" w:rsidRPr="0008170F" w:rsidRDefault="00927823" w:rsidP="0008170F">
      <w:pPr>
        <w:spacing w:line="360" w:lineRule="auto"/>
        <w:rPr>
          <w:rFonts w:ascii="Book Antiqua" w:eastAsia="宋体" w:hAnsi="Book Antiqua" w:cs="Times New Roman"/>
          <w:sz w:val="24"/>
          <w:szCs w:val="24"/>
          <w:lang w:eastAsia="zh-CN"/>
        </w:rPr>
      </w:pPr>
      <w:r w:rsidRPr="0008170F">
        <w:rPr>
          <w:rFonts w:ascii="Book Antiqua" w:hAnsi="Book Antiqua" w:cs="Times New Roman"/>
          <w:kern w:val="0"/>
          <w:sz w:val="24"/>
          <w:szCs w:val="24"/>
        </w:rPr>
        <w:t>Fang</w:t>
      </w:r>
      <w:r w:rsidRPr="0008170F">
        <w:rPr>
          <w:rFonts w:ascii="Book Antiqua" w:eastAsia="宋体" w:hAnsi="Book Antiqua" w:cs="Times New Roman"/>
          <w:kern w:val="0"/>
          <w:sz w:val="24"/>
          <w:szCs w:val="24"/>
          <w:lang w:eastAsia="zh-CN"/>
        </w:rPr>
        <w:t xml:space="preserve"> J.</w:t>
      </w:r>
      <w:r w:rsidRPr="0008170F">
        <w:rPr>
          <w:rFonts w:ascii="Book Antiqua" w:hAnsi="Book Antiqua" w:cs="Times New Roman"/>
          <w:sz w:val="24"/>
          <w:szCs w:val="24"/>
        </w:rPr>
        <w:t xml:space="preserve"> Enhanced permeability and retention based nanomedicine, a solution for cancer</w:t>
      </w:r>
      <w:r w:rsidRPr="0008170F">
        <w:rPr>
          <w:rFonts w:ascii="Book Antiqua" w:eastAsia="宋体" w:hAnsi="Book Antiqua" w:cs="Times New Roman"/>
          <w:sz w:val="24"/>
          <w:szCs w:val="24"/>
          <w:lang w:eastAsia="zh-CN"/>
        </w:rPr>
        <w:t xml:space="preserve">. </w:t>
      </w:r>
      <w:r w:rsidRPr="0008170F">
        <w:rPr>
          <w:rFonts w:ascii="Book Antiqua" w:hAnsi="Book Antiqua"/>
          <w:i/>
          <w:iCs/>
          <w:sz w:val="24"/>
          <w:szCs w:val="24"/>
        </w:rPr>
        <w:t>World J Pharmacol</w:t>
      </w:r>
      <w:r w:rsidRPr="0008170F">
        <w:rPr>
          <w:rFonts w:ascii="Book Antiqua" w:eastAsia="宋体" w:hAnsi="Book Antiqua"/>
          <w:i/>
          <w:iCs/>
          <w:sz w:val="24"/>
          <w:szCs w:val="24"/>
          <w:lang w:eastAsia="zh-CN"/>
        </w:rPr>
        <w:t xml:space="preserve"> </w:t>
      </w:r>
      <w:r w:rsidRPr="0008170F">
        <w:rPr>
          <w:rFonts w:ascii="Book Antiqua" w:eastAsia="宋体" w:hAnsi="Book Antiqua"/>
          <w:iCs/>
          <w:sz w:val="24"/>
          <w:szCs w:val="24"/>
          <w:lang w:eastAsia="zh-CN"/>
        </w:rPr>
        <w:t>2015; In press</w:t>
      </w:r>
    </w:p>
    <w:p w:rsidR="00165272" w:rsidRPr="0008170F" w:rsidRDefault="00FE21A9" w:rsidP="0008170F">
      <w:pPr>
        <w:widowControl/>
        <w:spacing w:line="360" w:lineRule="auto"/>
        <w:rPr>
          <w:rFonts w:ascii="Book Antiqua" w:eastAsia="宋体" w:hAnsi="Book Antiqua" w:cs="Times New Roman"/>
          <w:sz w:val="24"/>
          <w:szCs w:val="24"/>
          <w:lang w:eastAsia="zh-CN"/>
        </w:rPr>
      </w:pPr>
      <w:r w:rsidRPr="0008170F">
        <w:rPr>
          <w:rFonts w:ascii="Book Antiqua" w:hAnsi="Book Antiqua" w:cs="Times New Roman"/>
          <w:sz w:val="24"/>
          <w:szCs w:val="24"/>
        </w:rPr>
        <w:br w:type="page"/>
      </w:r>
      <w:r w:rsidR="00DC7AC0" w:rsidRPr="0008170F">
        <w:rPr>
          <w:rFonts w:ascii="Book Antiqua" w:hAnsi="Book Antiqua" w:cs="Times New Roman"/>
          <w:sz w:val="24"/>
          <w:szCs w:val="24"/>
        </w:rPr>
        <w:t xml:space="preserve">Cancer remains the major </w:t>
      </w:r>
      <w:r w:rsidR="00E06406" w:rsidRPr="0008170F">
        <w:rPr>
          <w:rFonts w:ascii="Book Antiqua" w:hAnsi="Book Antiqua" w:cs="Times New Roman"/>
          <w:sz w:val="24"/>
          <w:szCs w:val="24"/>
        </w:rPr>
        <w:t>threat</w:t>
      </w:r>
      <w:r w:rsidR="00DC7AC0" w:rsidRPr="0008170F">
        <w:rPr>
          <w:rFonts w:ascii="Book Antiqua" w:hAnsi="Book Antiqua" w:cs="Times New Roman"/>
          <w:sz w:val="24"/>
          <w:szCs w:val="24"/>
        </w:rPr>
        <w:t xml:space="preserve"> </w:t>
      </w:r>
      <w:r w:rsidR="00E06406" w:rsidRPr="0008170F">
        <w:rPr>
          <w:rFonts w:ascii="Book Antiqua" w:hAnsi="Book Antiqua" w:cs="Times New Roman"/>
          <w:sz w:val="24"/>
          <w:szCs w:val="24"/>
        </w:rPr>
        <w:t>to human health</w:t>
      </w:r>
      <w:r w:rsidR="00DC7AC0" w:rsidRPr="0008170F">
        <w:rPr>
          <w:rFonts w:ascii="Book Antiqua" w:hAnsi="Book Antiqua" w:cs="Times New Roman"/>
          <w:sz w:val="24"/>
          <w:szCs w:val="24"/>
        </w:rPr>
        <w:t xml:space="preserve"> in most advanced countries in the world.</w:t>
      </w:r>
      <w:r w:rsidR="006C7BFE" w:rsidRPr="0008170F">
        <w:rPr>
          <w:rFonts w:ascii="Book Antiqua" w:hAnsi="Book Antiqua" w:cs="Times New Roman"/>
          <w:sz w:val="24"/>
          <w:szCs w:val="24"/>
        </w:rPr>
        <w:t xml:space="preserve"> </w:t>
      </w:r>
      <w:r w:rsidR="00E06406" w:rsidRPr="0008170F">
        <w:rPr>
          <w:rFonts w:ascii="Book Antiqua" w:hAnsi="Book Antiqua" w:cs="Times New Roman"/>
          <w:sz w:val="24"/>
          <w:szCs w:val="24"/>
        </w:rPr>
        <w:t>While</w:t>
      </w:r>
      <w:r w:rsidR="00DC7AC0" w:rsidRPr="0008170F">
        <w:rPr>
          <w:rFonts w:ascii="Book Antiqua" w:hAnsi="Book Antiqua" w:cs="Times New Roman"/>
          <w:sz w:val="24"/>
          <w:szCs w:val="24"/>
        </w:rPr>
        <w:t xml:space="preserve"> surgical removal </w:t>
      </w:r>
      <w:r w:rsidR="00E06406" w:rsidRPr="0008170F">
        <w:rPr>
          <w:rFonts w:ascii="Book Antiqua" w:hAnsi="Book Antiqua" w:cs="Times New Roman"/>
          <w:sz w:val="24"/>
          <w:szCs w:val="24"/>
        </w:rPr>
        <w:t xml:space="preserve">is effective to </w:t>
      </w:r>
      <w:r w:rsidR="00895E7A" w:rsidRPr="0008170F">
        <w:rPr>
          <w:rFonts w:ascii="Book Antiqua" w:hAnsi="Book Antiqua" w:cs="Times New Roman"/>
          <w:sz w:val="24"/>
          <w:szCs w:val="24"/>
        </w:rPr>
        <w:t xml:space="preserve">small and confined </w:t>
      </w:r>
      <w:r w:rsidR="00DC7AC0" w:rsidRPr="0008170F">
        <w:rPr>
          <w:rFonts w:ascii="Book Antiqua" w:hAnsi="Book Antiqua" w:cs="Times New Roman"/>
          <w:sz w:val="24"/>
          <w:szCs w:val="24"/>
        </w:rPr>
        <w:t>early-stage tumors</w:t>
      </w:r>
      <w:r w:rsidR="00E06406" w:rsidRPr="0008170F">
        <w:rPr>
          <w:rFonts w:ascii="Book Antiqua" w:hAnsi="Book Antiqua" w:cs="Times New Roman"/>
          <w:sz w:val="24"/>
          <w:szCs w:val="24"/>
        </w:rPr>
        <w:t>,</w:t>
      </w:r>
      <w:r w:rsidR="00DC7AC0" w:rsidRPr="0008170F">
        <w:rPr>
          <w:rFonts w:ascii="Book Antiqua" w:hAnsi="Book Antiqua" w:cs="Times New Roman"/>
          <w:sz w:val="24"/>
          <w:szCs w:val="24"/>
        </w:rPr>
        <w:t xml:space="preserve"> </w:t>
      </w:r>
      <w:r w:rsidR="00895E7A" w:rsidRPr="0008170F">
        <w:rPr>
          <w:rFonts w:ascii="Book Antiqua" w:hAnsi="Book Antiqua" w:cs="Times New Roman"/>
          <w:sz w:val="24"/>
          <w:szCs w:val="24"/>
        </w:rPr>
        <w:t>use of anticancer drugs (</w:t>
      </w:r>
      <w:r w:rsidR="00E06406" w:rsidRPr="0008170F">
        <w:rPr>
          <w:rFonts w:ascii="Book Antiqua" w:hAnsi="Book Antiqua" w:cs="Times New Roman"/>
          <w:sz w:val="24"/>
          <w:szCs w:val="24"/>
        </w:rPr>
        <w:t>c</w:t>
      </w:r>
      <w:r w:rsidR="00DC7AC0" w:rsidRPr="0008170F">
        <w:rPr>
          <w:rFonts w:ascii="Book Antiqua" w:hAnsi="Book Antiqua" w:cs="Times New Roman"/>
          <w:sz w:val="24"/>
          <w:szCs w:val="24"/>
        </w:rPr>
        <w:t>hemotherapy</w:t>
      </w:r>
      <w:r w:rsidR="00895E7A" w:rsidRPr="0008170F">
        <w:rPr>
          <w:rFonts w:ascii="Book Antiqua" w:hAnsi="Book Antiqua" w:cs="Times New Roman"/>
          <w:sz w:val="24"/>
          <w:szCs w:val="24"/>
        </w:rPr>
        <w:t>)</w:t>
      </w:r>
      <w:r w:rsidR="00E06406" w:rsidRPr="0008170F">
        <w:rPr>
          <w:rFonts w:ascii="Book Antiqua" w:hAnsi="Book Antiqua" w:cs="Times New Roman"/>
          <w:sz w:val="24"/>
          <w:szCs w:val="24"/>
        </w:rPr>
        <w:t xml:space="preserve"> </w:t>
      </w:r>
      <w:r w:rsidR="008A3248" w:rsidRPr="0008170F">
        <w:rPr>
          <w:rFonts w:ascii="Book Antiqua" w:hAnsi="Book Antiqua" w:cs="Times New Roman"/>
          <w:sz w:val="24"/>
          <w:szCs w:val="24"/>
        </w:rPr>
        <w:t>is a less invasive option</w:t>
      </w:r>
      <w:r w:rsidR="00DC7AC0" w:rsidRPr="0008170F">
        <w:rPr>
          <w:rFonts w:ascii="Book Antiqua" w:hAnsi="Book Antiqua" w:cs="Times New Roman"/>
          <w:sz w:val="24"/>
          <w:szCs w:val="24"/>
        </w:rPr>
        <w:t xml:space="preserve"> </w:t>
      </w:r>
      <w:r w:rsidR="008A3248" w:rsidRPr="0008170F">
        <w:rPr>
          <w:rFonts w:ascii="Book Antiqua" w:hAnsi="Book Antiqua" w:cs="Times New Roman"/>
          <w:sz w:val="24"/>
          <w:szCs w:val="24"/>
        </w:rPr>
        <w:t>for cancer pateitns</w:t>
      </w:r>
      <w:r w:rsidR="00DC7AC0" w:rsidRPr="0008170F">
        <w:rPr>
          <w:rFonts w:ascii="Book Antiqua" w:hAnsi="Book Antiqua" w:cs="Times New Roman"/>
          <w:sz w:val="24"/>
          <w:szCs w:val="24"/>
        </w:rPr>
        <w:t xml:space="preserve">. </w:t>
      </w:r>
      <w:r w:rsidR="00895E7A" w:rsidRPr="0008170F">
        <w:rPr>
          <w:rFonts w:ascii="Book Antiqua" w:hAnsi="Book Antiqua" w:cs="Times New Roman"/>
          <w:sz w:val="24"/>
          <w:szCs w:val="24"/>
        </w:rPr>
        <w:t xml:space="preserve">Though there is more than 70-year history of chemotherapy, </w:t>
      </w:r>
      <w:r w:rsidR="008A3248" w:rsidRPr="0008170F">
        <w:rPr>
          <w:rFonts w:ascii="Book Antiqua" w:hAnsi="Book Antiqua" w:cs="Times New Roman"/>
          <w:sz w:val="24"/>
          <w:szCs w:val="24"/>
        </w:rPr>
        <w:t xml:space="preserve">the clinical results of </w:t>
      </w:r>
      <w:r w:rsidR="00DC7AC0" w:rsidRPr="0008170F">
        <w:rPr>
          <w:rFonts w:ascii="Book Antiqua" w:hAnsi="Book Antiqua" w:cs="Times New Roman"/>
          <w:sz w:val="24"/>
          <w:szCs w:val="24"/>
        </w:rPr>
        <w:t xml:space="preserve">conventional chemotherapy </w:t>
      </w:r>
      <w:r w:rsidR="00E06406" w:rsidRPr="0008170F">
        <w:rPr>
          <w:rFonts w:ascii="Book Antiqua" w:hAnsi="Book Antiqua" w:cs="Times New Roman"/>
          <w:sz w:val="24"/>
          <w:szCs w:val="24"/>
        </w:rPr>
        <w:t>is far from successful</w:t>
      </w:r>
      <w:r w:rsidR="00DC7AC0" w:rsidRPr="0008170F">
        <w:rPr>
          <w:rFonts w:ascii="Book Antiqua" w:hAnsi="Book Antiqua" w:cs="Times New Roman"/>
          <w:sz w:val="24"/>
          <w:szCs w:val="24"/>
        </w:rPr>
        <w:t>. Th</w:t>
      </w:r>
      <w:r w:rsidR="00E06406" w:rsidRPr="0008170F">
        <w:rPr>
          <w:rFonts w:ascii="Book Antiqua" w:hAnsi="Book Antiqua" w:cs="Times New Roman"/>
          <w:sz w:val="24"/>
          <w:szCs w:val="24"/>
        </w:rPr>
        <w:t>e major</w:t>
      </w:r>
      <w:r w:rsidR="00DC7AC0" w:rsidRPr="0008170F">
        <w:rPr>
          <w:rFonts w:ascii="Book Antiqua" w:hAnsi="Book Antiqua" w:cs="Times New Roman"/>
          <w:sz w:val="24"/>
          <w:szCs w:val="24"/>
        </w:rPr>
        <w:t xml:space="preserve"> problem </w:t>
      </w:r>
      <w:r w:rsidR="00CA5D5C" w:rsidRPr="0008170F">
        <w:rPr>
          <w:rFonts w:ascii="Book Antiqua" w:hAnsi="Book Antiqua" w:cs="Times New Roman"/>
          <w:sz w:val="24"/>
          <w:szCs w:val="24"/>
        </w:rPr>
        <w:t>is the lack of tumor selectivity of conventional anticancer drugs which are mostly</w:t>
      </w:r>
      <w:r w:rsidR="008A3248" w:rsidRPr="0008170F">
        <w:rPr>
          <w:rFonts w:ascii="Book Antiqua" w:hAnsi="Book Antiqua" w:cs="Times New Roman"/>
          <w:sz w:val="24"/>
          <w:szCs w:val="24"/>
        </w:rPr>
        <w:t xml:space="preserve"> small molecular drugs, </w:t>
      </w:r>
      <w:r w:rsidR="00CA5D5C" w:rsidRPr="0008170F">
        <w:rPr>
          <w:rFonts w:ascii="Book Antiqua" w:hAnsi="Book Antiqua" w:cs="Times New Roman"/>
          <w:sz w:val="24"/>
          <w:szCs w:val="24"/>
        </w:rPr>
        <w:t>namely</w:t>
      </w:r>
      <w:r w:rsidR="00DC7AC0" w:rsidRPr="0008170F">
        <w:rPr>
          <w:rFonts w:ascii="Book Antiqua" w:hAnsi="Book Antiqua" w:cs="Times New Roman"/>
          <w:sz w:val="24"/>
          <w:szCs w:val="24"/>
        </w:rPr>
        <w:t xml:space="preserve"> </w:t>
      </w:r>
      <w:r w:rsidR="003C78DA" w:rsidRPr="0008170F">
        <w:rPr>
          <w:rFonts w:ascii="Book Antiqua" w:hAnsi="Book Antiqua" w:cs="Times New Roman"/>
          <w:sz w:val="24"/>
          <w:szCs w:val="24"/>
        </w:rPr>
        <w:t>non-selective delivery of cytotoxic drugs to normal vital organs and tissues result</w:t>
      </w:r>
      <w:r w:rsidR="00CA5D5C" w:rsidRPr="0008170F">
        <w:rPr>
          <w:rFonts w:ascii="Book Antiqua" w:hAnsi="Book Antiqua" w:cs="Times New Roman"/>
          <w:sz w:val="24"/>
          <w:szCs w:val="24"/>
        </w:rPr>
        <w:t>s</w:t>
      </w:r>
      <w:r w:rsidR="003C78DA" w:rsidRPr="0008170F">
        <w:rPr>
          <w:rFonts w:ascii="Book Antiqua" w:hAnsi="Book Antiqua" w:cs="Times New Roman"/>
          <w:sz w:val="24"/>
          <w:szCs w:val="24"/>
        </w:rPr>
        <w:t xml:space="preserve"> in less antitumor effect and severe adverse side effects</w:t>
      </w:r>
      <w:r w:rsidR="00DC7AC0" w:rsidRPr="0008170F">
        <w:rPr>
          <w:rFonts w:ascii="Book Antiqua" w:hAnsi="Book Antiqua" w:cs="Times New Roman"/>
          <w:sz w:val="24"/>
          <w:szCs w:val="24"/>
        </w:rPr>
        <w:t>.</w:t>
      </w:r>
      <w:r w:rsidR="006C7BFE" w:rsidRPr="0008170F">
        <w:rPr>
          <w:rFonts w:ascii="Book Antiqua" w:hAnsi="Book Antiqua" w:cs="Times New Roman"/>
          <w:sz w:val="24"/>
          <w:szCs w:val="24"/>
        </w:rPr>
        <w:t xml:space="preserve"> </w:t>
      </w:r>
      <w:r w:rsidR="00DC7AC0" w:rsidRPr="0008170F">
        <w:rPr>
          <w:rFonts w:ascii="Book Antiqua" w:hAnsi="Book Antiqua" w:cs="Times New Roman"/>
          <w:sz w:val="24"/>
          <w:szCs w:val="24"/>
        </w:rPr>
        <w:t xml:space="preserve">Thus, </w:t>
      </w:r>
      <w:r w:rsidR="00CA5D5C" w:rsidRPr="0008170F">
        <w:rPr>
          <w:rFonts w:ascii="Book Antiqua" w:hAnsi="Book Antiqua" w:cs="Times New Roman"/>
          <w:sz w:val="24"/>
          <w:szCs w:val="24"/>
        </w:rPr>
        <w:t xml:space="preserve">it is </w:t>
      </w:r>
      <w:r w:rsidR="00DC7AC0" w:rsidRPr="0008170F">
        <w:rPr>
          <w:rFonts w:ascii="Book Antiqua" w:hAnsi="Book Antiqua" w:cs="Times New Roman"/>
          <w:sz w:val="24"/>
          <w:szCs w:val="24"/>
        </w:rPr>
        <w:t xml:space="preserve">an urgent need to develop </w:t>
      </w:r>
      <w:r w:rsidR="003C78DA" w:rsidRPr="0008170F">
        <w:rPr>
          <w:rFonts w:ascii="Book Antiqua" w:hAnsi="Book Antiqua" w:cs="Times New Roman"/>
          <w:sz w:val="24"/>
          <w:szCs w:val="24"/>
        </w:rPr>
        <w:t>therapeutic strategies</w:t>
      </w:r>
      <w:r w:rsidR="00DC7AC0" w:rsidRPr="0008170F">
        <w:rPr>
          <w:rFonts w:ascii="Book Antiqua" w:hAnsi="Book Antiqua" w:cs="Times New Roman"/>
          <w:sz w:val="24"/>
          <w:szCs w:val="24"/>
        </w:rPr>
        <w:t xml:space="preserve"> </w:t>
      </w:r>
      <w:r w:rsidR="003C78DA" w:rsidRPr="0008170F">
        <w:rPr>
          <w:rFonts w:ascii="Book Antiqua" w:hAnsi="Book Antiqua" w:cs="Times New Roman"/>
          <w:sz w:val="24"/>
          <w:szCs w:val="24"/>
        </w:rPr>
        <w:t>to selectively target tumors.</w:t>
      </w:r>
    </w:p>
    <w:p w:rsidR="00B616E1" w:rsidRPr="0008170F" w:rsidRDefault="00895E7A" w:rsidP="001C5780">
      <w:pPr>
        <w:spacing w:line="360" w:lineRule="auto"/>
        <w:ind w:firstLineChars="100" w:firstLine="240"/>
        <w:rPr>
          <w:rFonts w:ascii="Book Antiqua" w:hAnsi="Book Antiqua" w:cs="Times New Roman"/>
          <w:sz w:val="24"/>
          <w:szCs w:val="24"/>
        </w:rPr>
      </w:pPr>
      <w:r w:rsidRPr="0008170F">
        <w:rPr>
          <w:rFonts w:ascii="Book Antiqua" w:hAnsi="Book Antiqua" w:cs="Times New Roman"/>
          <w:sz w:val="24"/>
          <w:szCs w:val="24"/>
        </w:rPr>
        <w:t>Development of molecular-target drug</w:t>
      </w:r>
      <w:r w:rsidR="00755591" w:rsidRPr="0008170F">
        <w:rPr>
          <w:rFonts w:ascii="Book Antiqua" w:hAnsi="Book Antiqua" w:cs="Times New Roman"/>
          <w:sz w:val="24"/>
          <w:szCs w:val="24"/>
        </w:rPr>
        <w:t>s</w:t>
      </w:r>
      <w:r w:rsidRPr="0008170F">
        <w:rPr>
          <w:rFonts w:ascii="Book Antiqua" w:hAnsi="Book Antiqua" w:cs="Times New Roman"/>
          <w:sz w:val="24"/>
          <w:szCs w:val="24"/>
        </w:rPr>
        <w:t xml:space="preserve"> is a remarkable progress in the past two decades, which usually focuses on specific </w:t>
      </w:r>
      <w:r w:rsidR="00CA5D5C" w:rsidRPr="0008170F">
        <w:rPr>
          <w:rFonts w:ascii="Book Antiqua" w:hAnsi="Book Antiqua" w:cs="Times New Roman"/>
          <w:sz w:val="24"/>
          <w:szCs w:val="24"/>
        </w:rPr>
        <w:t>genes</w:t>
      </w:r>
      <w:r w:rsidRPr="0008170F">
        <w:rPr>
          <w:rFonts w:ascii="Book Antiqua" w:hAnsi="Book Antiqua" w:cs="Times New Roman"/>
          <w:sz w:val="24"/>
          <w:szCs w:val="24"/>
        </w:rPr>
        <w:t xml:space="preserve"> or </w:t>
      </w:r>
      <w:r w:rsidR="00CA5D5C" w:rsidRPr="0008170F">
        <w:rPr>
          <w:rFonts w:ascii="Book Antiqua" w:hAnsi="Book Antiqua" w:cs="Times New Roman"/>
          <w:sz w:val="24"/>
          <w:szCs w:val="24"/>
        </w:rPr>
        <w:t>molecules</w:t>
      </w:r>
      <w:r w:rsidRPr="0008170F">
        <w:rPr>
          <w:rFonts w:ascii="Book Antiqua" w:hAnsi="Book Antiqua" w:cs="Times New Roman"/>
          <w:sz w:val="24"/>
          <w:szCs w:val="24"/>
        </w:rPr>
        <w:t xml:space="preserve"> that are </w:t>
      </w:r>
      <w:r w:rsidR="00900256" w:rsidRPr="0008170F">
        <w:rPr>
          <w:rFonts w:ascii="Book Antiqua" w:hAnsi="Book Antiqua" w:cs="Times New Roman"/>
          <w:sz w:val="24"/>
          <w:szCs w:val="24"/>
        </w:rPr>
        <w:t>highly expressed in tumors and essential for</w:t>
      </w:r>
      <w:r w:rsidRPr="0008170F">
        <w:rPr>
          <w:rFonts w:ascii="Book Antiqua" w:hAnsi="Book Antiqua" w:cs="Times New Roman"/>
          <w:sz w:val="24"/>
          <w:szCs w:val="24"/>
        </w:rPr>
        <w:t xml:space="preserve"> </w:t>
      </w:r>
      <w:r w:rsidR="00900256" w:rsidRPr="0008170F">
        <w:rPr>
          <w:rFonts w:ascii="Book Antiqua" w:hAnsi="Book Antiqua" w:cs="Times New Roman"/>
          <w:sz w:val="24"/>
          <w:szCs w:val="24"/>
        </w:rPr>
        <w:t>tumor growth. A successful example is imatinib, an inhibitor of the BCR</w:t>
      </w:r>
      <w:r w:rsidR="00755591" w:rsidRPr="0008170F">
        <w:rPr>
          <w:rFonts w:ascii="Book Antiqua" w:hAnsi="Book Antiqua" w:cs="Times New Roman"/>
          <w:sz w:val="24"/>
          <w:szCs w:val="24"/>
        </w:rPr>
        <w:t>/</w:t>
      </w:r>
      <w:r w:rsidR="00900256" w:rsidRPr="0008170F">
        <w:rPr>
          <w:rFonts w:ascii="Book Antiqua" w:hAnsi="Book Antiqua" w:cs="Times New Roman"/>
          <w:sz w:val="24"/>
          <w:szCs w:val="24"/>
        </w:rPr>
        <w:t xml:space="preserve">ABL oncogene </w:t>
      </w:r>
      <w:r w:rsidR="00755591" w:rsidRPr="0008170F">
        <w:rPr>
          <w:rFonts w:ascii="Book Antiqua" w:hAnsi="Book Antiqua" w:cs="Times New Roman"/>
          <w:sz w:val="24"/>
          <w:szCs w:val="24"/>
        </w:rPr>
        <w:t xml:space="preserve">product, which shows high efficacy in patients with </w:t>
      </w:r>
      <w:r w:rsidR="00900256" w:rsidRPr="0008170F">
        <w:rPr>
          <w:rFonts w:ascii="Book Antiqua" w:hAnsi="Book Antiqua" w:cs="Times New Roman"/>
          <w:sz w:val="24"/>
          <w:szCs w:val="24"/>
        </w:rPr>
        <w:t>chronic myeloid leukemia (CML)</w:t>
      </w:r>
      <w:r w:rsidR="00755591" w:rsidRPr="0008170F">
        <w:rPr>
          <w:rFonts w:ascii="Book Antiqua" w:hAnsi="Book Antiqua" w:cs="Times New Roman"/>
          <w:sz w:val="24"/>
          <w:szCs w:val="24"/>
        </w:rPr>
        <w:t xml:space="preserve"> though it is not curative</w:t>
      </w:r>
      <w:r w:rsidR="001C5780" w:rsidRPr="0008170F">
        <w:rPr>
          <w:rFonts w:ascii="Book Antiqua" w:hAnsi="Book Antiqua" w:cs="Times New Roman"/>
          <w:sz w:val="24"/>
          <w:szCs w:val="24"/>
          <w:vertAlign w:val="superscript"/>
        </w:rPr>
        <w:t>[1]</w:t>
      </w:r>
      <w:r w:rsidR="00900256" w:rsidRPr="0008170F">
        <w:rPr>
          <w:rFonts w:ascii="Book Antiqua" w:hAnsi="Book Antiqua" w:cs="Times New Roman"/>
          <w:sz w:val="24"/>
          <w:szCs w:val="24"/>
        </w:rPr>
        <w:t>.</w:t>
      </w:r>
      <w:r w:rsidR="006C7BFE" w:rsidRPr="0008170F">
        <w:rPr>
          <w:rFonts w:ascii="Book Antiqua" w:hAnsi="Book Antiqua" w:cs="Times New Roman"/>
          <w:sz w:val="24"/>
          <w:szCs w:val="24"/>
        </w:rPr>
        <w:t xml:space="preserve"> </w:t>
      </w:r>
      <w:r w:rsidR="00755591" w:rsidRPr="0008170F">
        <w:rPr>
          <w:rFonts w:ascii="Book Antiqua" w:hAnsi="Book Antiqua" w:cs="Times New Roman"/>
          <w:sz w:val="24"/>
          <w:szCs w:val="24"/>
        </w:rPr>
        <w:t xml:space="preserve">However, many recent clinical results </w:t>
      </w:r>
      <w:r w:rsidR="00CA5D5C" w:rsidRPr="0008170F">
        <w:rPr>
          <w:rFonts w:ascii="Book Antiqua" w:hAnsi="Book Antiqua" w:cs="Times New Roman"/>
          <w:sz w:val="24"/>
          <w:szCs w:val="24"/>
        </w:rPr>
        <w:t>using</w:t>
      </w:r>
      <w:r w:rsidR="00755591" w:rsidRPr="0008170F">
        <w:rPr>
          <w:rFonts w:ascii="Book Antiqua" w:hAnsi="Book Antiqua" w:cs="Times New Roman"/>
          <w:sz w:val="24"/>
          <w:szCs w:val="24"/>
        </w:rPr>
        <w:t xml:space="preserve"> those molecular-target drugs are </w:t>
      </w:r>
      <w:r w:rsidR="00270A77" w:rsidRPr="0008170F">
        <w:rPr>
          <w:rFonts w:ascii="Book Antiqua" w:hAnsi="Book Antiqua" w:cs="Times New Roman"/>
          <w:sz w:val="24"/>
          <w:szCs w:val="24"/>
        </w:rPr>
        <w:t>disappointing</w:t>
      </w:r>
      <w:r w:rsidR="00755591" w:rsidRPr="0008170F">
        <w:rPr>
          <w:rFonts w:ascii="Book Antiqua" w:hAnsi="Book Antiqua" w:cs="Times New Roman"/>
          <w:sz w:val="24"/>
          <w:szCs w:val="24"/>
        </w:rPr>
        <w:t xml:space="preserve"> especially for solid tumors</w:t>
      </w:r>
      <w:r w:rsidR="001C5780" w:rsidRPr="0008170F">
        <w:rPr>
          <w:rFonts w:ascii="Book Antiqua" w:hAnsi="Book Antiqua" w:cs="Times New Roman"/>
          <w:sz w:val="24"/>
          <w:szCs w:val="24"/>
          <w:vertAlign w:val="superscript"/>
        </w:rPr>
        <w:t>[2,3]</w:t>
      </w:r>
      <w:r w:rsidR="00DD3A68" w:rsidRPr="0008170F">
        <w:rPr>
          <w:rFonts w:ascii="Book Antiqua" w:hAnsi="Book Antiqua" w:cs="Times New Roman"/>
          <w:sz w:val="24"/>
          <w:szCs w:val="24"/>
        </w:rPr>
        <w:t>.</w:t>
      </w:r>
      <w:r w:rsidR="006C7BFE" w:rsidRPr="0008170F">
        <w:rPr>
          <w:rFonts w:ascii="Book Antiqua" w:hAnsi="Book Antiqua" w:cs="Times New Roman"/>
          <w:sz w:val="24"/>
          <w:szCs w:val="24"/>
        </w:rPr>
        <w:t xml:space="preserve"> </w:t>
      </w:r>
      <w:r w:rsidR="00DD3A68" w:rsidRPr="0008170F">
        <w:rPr>
          <w:rFonts w:ascii="Book Antiqua" w:hAnsi="Book Antiqua" w:cs="Times New Roman"/>
          <w:sz w:val="24"/>
          <w:szCs w:val="24"/>
        </w:rPr>
        <w:t xml:space="preserve">The problems probably relate to the intrinsic heterogeneity </w:t>
      </w:r>
      <w:r w:rsidR="00CA5D5C" w:rsidRPr="0008170F">
        <w:rPr>
          <w:rFonts w:ascii="Book Antiqua" w:hAnsi="Book Antiqua" w:cs="Times New Roman"/>
          <w:sz w:val="24"/>
          <w:szCs w:val="24"/>
        </w:rPr>
        <w:t>and mutations of cancer-related molecules in</w:t>
      </w:r>
      <w:r w:rsidR="00DD3A68" w:rsidRPr="0008170F">
        <w:rPr>
          <w:rFonts w:ascii="Book Antiqua" w:hAnsi="Book Antiqua" w:cs="Times New Roman"/>
          <w:sz w:val="24"/>
          <w:szCs w:val="24"/>
        </w:rPr>
        <w:t xml:space="preserve"> human solid tumors</w:t>
      </w:r>
      <w:r w:rsidR="001C5780" w:rsidRPr="0008170F">
        <w:rPr>
          <w:rFonts w:ascii="Book Antiqua" w:hAnsi="Book Antiqua" w:cs="Times New Roman"/>
          <w:sz w:val="24"/>
          <w:szCs w:val="24"/>
          <w:vertAlign w:val="superscript"/>
        </w:rPr>
        <w:t>[4,5]</w:t>
      </w:r>
      <w:r w:rsidR="00DD3A68" w:rsidRPr="0008170F">
        <w:rPr>
          <w:rFonts w:ascii="Book Antiqua" w:hAnsi="Book Antiqua" w:cs="Times New Roman"/>
          <w:sz w:val="24"/>
          <w:szCs w:val="24"/>
        </w:rPr>
        <w:t>.</w:t>
      </w:r>
      <w:r w:rsidR="00EE60B1" w:rsidRPr="0008170F">
        <w:rPr>
          <w:rFonts w:ascii="Book Antiqua" w:hAnsi="Book Antiqua" w:cs="Times New Roman"/>
          <w:sz w:val="24"/>
          <w:szCs w:val="24"/>
        </w:rPr>
        <w:t xml:space="preserve">　</w:t>
      </w:r>
      <w:r w:rsidR="00DD3A68" w:rsidRPr="0008170F">
        <w:rPr>
          <w:rFonts w:ascii="Book Antiqua" w:hAnsi="Book Antiqua" w:cs="Times New Roman"/>
          <w:sz w:val="24"/>
          <w:szCs w:val="24"/>
        </w:rPr>
        <w:t>Namely, in most solid tumors, multiple mutated genes (10 to &gt;</w:t>
      </w:r>
      <w:r w:rsidR="001C5780">
        <w:rPr>
          <w:rFonts w:ascii="Book Antiqua" w:eastAsia="宋体" w:hAnsi="Book Antiqua" w:cs="Times New Roman" w:hint="eastAsia"/>
          <w:sz w:val="24"/>
          <w:szCs w:val="24"/>
          <w:lang w:eastAsia="zh-CN"/>
        </w:rPr>
        <w:t xml:space="preserve"> </w:t>
      </w:r>
      <w:r w:rsidR="00DD3A68" w:rsidRPr="0008170F">
        <w:rPr>
          <w:rFonts w:ascii="Book Antiqua" w:hAnsi="Book Antiqua" w:cs="Times New Roman"/>
          <w:sz w:val="24"/>
          <w:szCs w:val="24"/>
        </w:rPr>
        <w:t>100) exist</w:t>
      </w:r>
      <w:r w:rsidR="001C5780" w:rsidRPr="0008170F">
        <w:rPr>
          <w:rFonts w:ascii="Book Antiqua" w:hAnsi="Book Antiqua" w:cs="Times New Roman"/>
          <w:sz w:val="24"/>
          <w:szCs w:val="24"/>
          <w:vertAlign w:val="superscript"/>
        </w:rPr>
        <w:t>[4]</w:t>
      </w:r>
      <w:r w:rsidR="00DD3A68" w:rsidRPr="0008170F">
        <w:rPr>
          <w:rFonts w:ascii="Book Antiqua" w:hAnsi="Book Antiqua" w:cs="Times New Roman"/>
          <w:sz w:val="24"/>
          <w:szCs w:val="24"/>
        </w:rPr>
        <w:t>, different cells have distinct genetic lesions even in the same tumor</w:t>
      </w:r>
      <w:r w:rsidR="001C5780" w:rsidRPr="0008170F">
        <w:rPr>
          <w:rFonts w:ascii="Book Antiqua" w:hAnsi="Book Antiqua" w:cs="Times New Roman"/>
          <w:sz w:val="24"/>
          <w:szCs w:val="24"/>
          <w:vertAlign w:val="superscript"/>
        </w:rPr>
        <w:t>[5]</w:t>
      </w:r>
      <w:r w:rsidR="00DD3A68" w:rsidRPr="0008170F">
        <w:rPr>
          <w:rFonts w:ascii="Book Antiqua" w:hAnsi="Book Antiqua" w:cs="Times New Roman"/>
          <w:sz w:val="24"/>
          <w:szCs w:val="24"/>
        </w:rPr>
        <w:t>, and the critical mutation is not always clear.</w:t>
      </w:r>
      <w:r w:rsidR="00270A77" w:rsidRPr="0008170F">
        <w:rPr>
          <w:rFonts w:ascii="Book Antiqua" w:hAnsi="Book Antiqua" w:cs="Times New Roman"/>
          <w:sz w:val="24"/>
          <w:szCs w:val="24"/>
        </w:rPr>
        <w:t xml:space="preserve"> Thus such a highly specific molecular approach seems to be premature or imperfect, not mentioning the toxic effects as well as enormous and inappropriate expense of these drugs.</w:t>
      </w:r>
    </w:p>
    <w:p w:rsidR="00333F76" w:rsidRPr="0008170F" w:rsidRDefault="00B616E1" w:rsidP="001C5780">
      <w:pPr>
        <w:spacing w:line="360" w:lineRule="auto"/>
        <w:ind w:firstLineChars="100" w:firstLine="240"/>
        <w:rPr>
          <w:rFonts w:ascii="Book Antiqua" w:hAnsi="Book Antiqua" w:cs="Times New Roman"/>
          <w:sz w:val="24"/>
          <w:szCs w:val="24"/>
        </w:rPr>
      </w:pPr>
      <w:r w:rsidRPr="0008170F">
        <w:rPr>
          <w:rFonts w:ascii="Book Antiqua" w:hAnsi="Book Antiqua" w:cs="Times New Roman"/>
          <w:sz w:val="24"/>
          <w:szCs w:val="24"/>
        </w:rPr>
        <w:t>A more general tumor-targeting strategy is focusing on the unique anatomical and pathophysiological features of solid tumors</w:t>
      </w:r>
      <w:r w:rsidR="008E5534" w:rsidRPr="0008170F">
        <w:rPr>
          <w:rFonts w:ascii="Book Antiqua" w:hAnsi="Book Antiqua" w:cs="Times New Roman"/>
          <w:sz w:val="24"/>
          <w:szCs w:val="24"/>
        </w:rPr>
        <w:t xml:space="preserve"> leading to high vascular permeability</w:t>
      </w:r>
      <w:r w:rsidR="00831B88" w:rsidRPr="0008170F">
        <w:rPr>
          <w:rFonts w:ascii="Book Antiqua" w:hAnsi="Book Antiqua" w:cs="Times New Roman"/>
          <w:sz w:val="24"/>
          <w:szCs w:val="24"/>
        </w:rPr>
        <w:t xml:space="preserve"> (Table 1</w:t>
      </w:r>
      <w:r w:rsidR="002C665F">
        <w:rPr>
          <w:rFonts w:ascii="Book Antiqua" w:eastAsia="宋体" w:hAnsi="Book Antiqua" w:cs="Times New Roman" w:hint="eastAsia"/>
          <w:sz w:val="24"/>
          <w:szCs w:val="24"/>
          <w:lang w:eastAsia="zh-CN"/>
        </w:rPr>
        <w:t>, Figure 1</w:t>
      </w:r>
      <w:r w:rsidR="00831B88" w:rsidRPr="0008170F">
        <w:rPr>
          <w:rFonts w:ascii="Book Antiqua" w:hAnsi="Book Antiqua" w:cs="Times New Roman"/>
          <w:sz w:val="24"/>
          <w:szCs w:val="24"/>
        </w:rPr>
        <w:t>)</w:t>
      </w:r>
      <w:r w:rsidR="008E5534" w:rsidRPr="0008170F">
        <w:rPr>
          <w:rFonts w:ascii="Book Antiqua" w:hAnsi="Book Antiqua" w:cs="Times New Roman"/>
          <w:sz w:val="24"/>
          <w:szCs w:val="24"/>
        </w:rPr>
        <w:t>, which facilitates delivery of macromolecules (</w:t>
      </w:r>
      <w:r w:rsidR="008E5534" w:rsidRPr="001C5780">
        <w:rPr>
          <w:rFonts w:ascii="Book Antiqua" w:hAnsi="Book Antiqua" w:cs="Times New Roman"/>
          <w:i/>
          <w:sz w:val="24"/>
          <w:szCs w:val="24"/>
        </w:rPr>
        <w:t>i.e.</w:t>
      </w:r>
      <w:r w:rsidR="008E5534" w:rsidRPr="0008170F">
        <w:rPr>
          <w:rFonts w:ascii="Book Antiqua" w:hAnsi="Book Antiqua" w:cs="Times New Roman"/>
          <w:sz w:val="24"/>
          <w:szCs w:val="24"/>
        </w:rPr>
        <w:t>, larger than 40 kDa) selectively into tumor tissues but with very less distribution in normal tissues</w:t>
      </w:r>
      <w:r w:rsidR="001C5780" w:rsidRPr="0008170F">
        <w:rPr>
          <w:rFonts w:ascii="Book Antiqua" w:hAnsi="Book Antiqua" w:cs="Times New Roman"/>
          <w:sz w:val="24"/>
          <w:szCs w:val="24"/>
          <w:vertAlign w:val="superscript"/>
        </w:rPr>
        <w:t>[6]</w:t>
      </w:r>
      <w:r w:rsidR="008E5534" w:rsidRPr="0008170F">
        <w:rPr>
          <w:rFonts w:ascii="Book Antiqua" w:hAnsi="Book Antiqua" w:cs="Times New Roman"/>
          <w:sz w:val="24"/>
          <w:szCs w:val="24"/>
        </w:rPr>
        <w:t>.</w:t>
      </w:r>
      <w:r w:rsidR="006C7BFE" w:rsidRPr="0008170F">
        <w:rPr>
          <w:rFonts w:ascii="Book Antiqua" w:hAnsi="Book Antiqua" w:cs="Times New Roman"/>
          <w:sz w:val="24"/>
          <w:szCs w:val="24"/>
        </w:rPr>
        <w:t xml:space="preserve"> </w:t>
      </w:r>
      <w:r w:rsidR="008E5534" w:rsidRPr="0008170F">
        <w:rPr>
          <w:rFonts w:ascii="Book Antiqua" w:hAnsi="Book Antiqua" w:cs="Times New Roman"/>
          <w:sz w:val="24"/>
          <w:szCs w:val="24"/>
        </w:rPr>
        <w:t>This phenomenon is coined enhanced permeability and retention (EPR) effect that was first reported by Matsumura and Maeda in 1986</w:t>
      </w:r>
      <w:r w:rsidR="001C5780" w:rsidRPr="0008170F">
        <w:rPr>
          <w:rFonts w:ascii="Book Antiqua" w:hAnsi="Book Antiqua" w:cs="Times New Roman"/>
          <w:sz w:val="24"/>
          <w:szCs w:val="24"/>
          <w:vertAlign w:val="superscript"/>
        </w:rPr>
        <w:t>[7]</w:t>
      </w:r>
      <w:r w:rsidR="008E5534" w:rsidRPr="0008170F">
        <w:rPr>
          <w:rFonts w:ascii="Book Antiqua" w:hAnsi="Book Antiqua" w:cs="Times New Roman"/>
          <w:sz w:val="24"/>
          <w:szCs w:val="24"/>
        </w:rPr>
        <w:t xml:space="preserve">, and is now considered a landmark principle in the development of anticancer drugs. </w:t>
      </w:r>
    </w:p>
    <w:p w:rsidR="000118E4" w:rsidRPr="0008170F" w:rsidRDefault="00333F76" w:rsidP="001C5780">
      <w:pPr>
        <w:spacing w:line="360" w:lineRule="auto"/>
        <w:ind w:firstLineChars="100" w:firstLine="240"/>
        <w:rPr>
          <w:rFonts w:ascii="Book Antiqua" w:hAnsi="Book Antiqua" w:cs="Times New Roman"/>
          <w:sz w:val="24"/>
          <w:szCs w:val="24"/>
        </w:rPr>
      </w:pPr>
      <w:r w:rsidRPr="0008170F">
        <w:rPr>
          <w:rFonts w:ascii="Book Antiqua" w:hAnsi="Book Antiqua" w:cs="Times New Roman"/>
          <w:sz w:val="24"/>
          <w:szCs w:val="24"/>
        </w:rPr>
        <w:t>In this concept of EPR based tumor-</w:t>
      </w:r>
      <w:r w:rsidR="006D0C71" w:rsidRPr="0008170F">
        <w:rPr>
          <w:rFonts w:ascii="Book Antiqua" w:hAnsi="Book Antiqua" w:cs="Times New Roman"/>
          <w:sz w:val="24"/>
          <w:szCs w:val="24"/>
        </w:rPr>
        <w:t>targeted therapy, nanotechnology is introduced</w:t>
      </w:r>
      <w:r w:rsidR="00EE60B1" w:rsidRPr="0008170F">
        <w:rPr>
          <w:rFonts w:ascii="Book Antiqua" w:hAnsi="Book Antiqua" w:cs="Times New Roman"/>
          <w:sz w:val="24"/>
          <w:szCs w:val="24"/>
        </w:rPr>
        <w:t xml:space="preserve"> in </w:t>
      </w:r>
      <w:r w:rsidR="00C67D74" w:rsidRPr="0008170F">
        <w:rPr>
          <w:rFonts w:ascii="Book Antiqua" w:hAnsi="Book Antiqua" w:cs="Times New Roman"/>
          <w:sz w:val="24"/>
          <w:szCs w:val="24"/>
        </w:rPr>
        <w:t>cancer chemotherapy</w:t>
      </w:r>
      <w:r w:rsidR="00F10F07" w:rsidRPr="0008170F">
        <w:rPr>
          <w:rFonts w:ascii="Book Antiqua" w:hAnsi="Book Antiqua" w:cs="Times New Roman"/>
          <w:sz w:val="24"/>
          <w:szCs w:val="24"/>
        </w:rPr>
        <w:t>, namely nanomedicine.</w:t>
      </w:r>
      <w:r w:rsidR="006C7BFE" w:rsidRPr="0008170F">
        <w:rPr>
          <w:rFonts w:ascii="Book Antiqua" w:hAnsi="Book Antiqua" w:cs="Times New Roman"/>
          <w:sz w:val="24"/>
          <w:szCs w:val="24"/>
        </w:rPr>
        <w:t xml:space="preserve"> </w:t>
      </w:r>
      <w:r w:rsidR="00C67D74" w:rsidRPr="0008170F">
        <w:rPr>
          <w:rFonts w:ascii="Book Antiqua" w:hAnsi="Book Antiqua" w:cs="Times New Roman"/>
          <w:sz w:val="24"/>
          <w:szCs w:val="24"/>
        </w:rPr>
        <w:t>Many nanoplatforms have been developed as targeted drug delivery systems, including liposome, polymeric micelles, polymer conjugate, nanoparticles</w:t>
      </w:r>
      <w:r w:rsidR="00D345E2" w:rsidRPr="0008170F">
        <w:rPr>
          <w:rFonts w:ascii="Book Antiqua" w:hAnsi="Book Antiqua" w:cs="Times New Roman"/>
          <w:sz w:val="24"/>
          <w:szCs w:val="24"/>
        </w:rPr>
        <w:t>.</w:t>
      </w:r>
      <w:r w:rsidR="006C7BFE" w:rsidRPr="0008170F">
        <w:rPr>
          <w:rFonts w:ascii="Book Antiqua" w:hAnsi="Book Antiqua" w:cs="Times New Roman"/>
          <w:sz w:val="24"/>
          <w:szCs w:val="24"/>
        </w:rPr>
        <w:t xml:space="preserve"> </w:t>
      </w:r>
      <w:r w:rsidR="00D345E2" w:rsidRPr="0008170F">
        <w:rPr>
          <w:rFonts w:ascii="Book Antiqua" w:hAnsi="Book Antiqua" w:cs="Times New Roman"/>
          <w:sz w:val="24"/>
          <w:szCs w:val="24"/>
        </w:rPr>
        <w:t>For example, Doxil</w:t>
      </w:r>
      <w:r w:rsidR="00CA5D5C" w:rsidRPr="0008170F">
        <w:rPr>
          <w:rFonts w:ascii="Book Antiqua" w:hAnsi="Book Antiqua" w:cs="Times New Roman"/>
          <w:sz w:val="24"/>
          <w:szCs w:val="24"/>
        </w:rPr>
        <w:t xml:space="preserve">, </w:t>
      </w:r>
      <w:r w:rsidR="009267E9" w:rsidRPr="0008170F">
        <w:rPr>
          <w:rFonts w:ascii="Book Antiqua" w:hAnsi="Book Antiqua" w:cs="Times New Roman"/>
          <w:sz w:val="24"/>
          <w:szCs w:val="24"/>
        </w:rPr>
        <w:t>a PEGylated</w:t>
      </w:r>
      <w:r w:rsidR="00CA5D5C" w:rsidRPr="0008170F">
        <w:rPr>
          <w:rFonts w:ascii="Book Antiqua" w:hAnsi="Book Antiqua" w:cs="Times New Roman"/>
          <w:sz w:val="24"/>
          <w:szCs w:val="24"/>
        </w:rPr>
        <w:t xml:space="preserve"> liposome formulation of doxorubicin,</w:t>
      </w:r>
      <w:r w:rsidR="00D345E2" w:rsidRPr="0008170F">
        <w:rPr>
          <w:rFonts w:ascii="Book Antiqua" w:hAnsi="Book Antiqua" w:cs="Times New Roman"/>
          <w:sz w:val="24"/>
          <w:szCs w:val="24"/>
        </w:rPr>
        <w:t xml:space="preserve"> is an FDA approved drug for the treatment of Kaposi sarcoma and other cancers.</w:t>
      </w:r>
      <w:r w:rsidR="006C7BFE" w:rsidRPr="0008170F">
        <w:rPr>
          <w:rFonts w:ascii="Book Antiqua" w:hAnsi="Book Antiqua" w:cs="Times New Roman"/>
          <w:sz w:val="24"/>
          <w:szCs w:val="24"/>
        </w:rPr>
        <w:t xml:space="preserve"> </w:t>
      </w:r>
      <w:r w:rsidR="00D345E2" w:rsidRPr="0008170F">
        <w:rPr>
          <w:rFonts w:ascii="Book Antiqua" w:hAnsi="Book Antiqua" w:cs="Times New Roman"/>
          <w:sz w:val="24"/>
          <w:szCs w:val="24"/>
        </w:rPr>
        <w:t xml:space="preserve">Other clinically used nanomedicine includes DaunoXome (nonpegylated liposomal daunorubicin), DepoCyt (nonpegylated liposomal cytarabine), Myocet (nonpegylated liposomal doxorubicin), Oncaspar (pegylated L-asparaginase), Abraxane (albumin-based paclitaxel), and Genexol-PM (paclitaxel-containing polymeric micelles, approved in </w:t>
      </w:r>
      <w:r w:rsidR="001C5780">
        <w:rPr>
          <w:rFonts w:ascii="Book Antiqua" w:eastAsia="宋体" w:hAnsi="Book Antiqua" w:cs="Times New Roman" w:hint="eastAsia"/>
          <w:sz w:val="24"/>
          <w:szCs w:val="24"/>
          <w:lang w:eastAsia="zh-CN"/>
        </w:rPr>
        <w:t xml:space="preserve">South </w:t>
      </w:r>
      <w:r w:rsidR="00D345E2" w:rsidRPr="0008170F">
        <w:rPr>
          <w:rFonts w:ascii="Book Antiqua" w:hAnsi="Book Antiqua" w:cs="Times New Roman"/>
          <w:sz w:val="24"/>
          <w:szCs w:val="24"/>
        </w:rPr>
        <w:t>Korea)</w:t>
      </w:r>
      <w:r w:rsidR="00266F45" w:rsidRPr="0008170F">
        <w:rPr>
          <w:rFonts w:ascii="Book Antiqua" w:hAnsi="Book Antiqua" w:cs="Times New Roman"/>
          <w:sz w:val="24"/>
          <w:szCs w:val="24"/>
        </w:rPr>
        <w:t>.</w:t>
      </w:r>
      <w:r w:rsidR="006C7BFE" w:rsidRPr="0008170F">
        <w:rPr>
          <w:rFonts w:ascii="Book Antiqua" w:hAnsi="Book Antiqua" w:cs="Times New Roman"/>
          <w:sz w:val="24"/>
          <w:szCs w:val="24"/>
        </w:rPr>
        <w:t xml:space="preserve"> </w:t>
      </w:r>
      <w:r w:rsidR="00266F45" w:rsidRPr="0008170F">
        <w:rPr>
          <w:rFonts w:ascii="Book Antiqua" w:hAnsi="Book Antiqua" w:cs="Times New Roman"/>
          <w:sz w:val="24"/>
          <w:szCs w:val="24"/>
        </w:rPr>
        <w:t>Much more</w:t>
      </w:r>
      <w:r w:rsidR="00D345E2" w:rsidRPr="0008170F">
        <w:rPr>
          <w:rFonts w:ascii="Book Antiqua" w:hAnsi="Book Antiqua" w:cs="Times New Roman"/>
          <w:sz w:val="24"/>
          <w:szCs w:val="24"/>
        </w:rPr>
        <w:t xml:space="preserve"> </w:t>
      </w:r>
      <w:r w:rsidR="009267E9" w:rsidRPr="0008170F">
        <w:rPr>
          <w:rFonts w:ascii="Book Antiqua" w:hAnsi="Book Antiqua" w:cs="Times New Roman"/>
          <w:sz w:val="24"/>
          <w:szCs w:val="24"/>
        </w:rPr>
        <w:t xml:space="preserve">liposome, </w:t>
      </w:r>
      <w:r w:rsidR="00D345E2" w:rsidRPr="0008170F">
        <w:rPr>
          <w:rFonts w:ascii="Book Antiqua" w:hAnsi="Book Antiqua" w:cs="Times New Roman"/>
          <w:sz w:val="24"/>
          <w:szCs w:val="24"/>
        </w:rPr>
        <w:t xml:space="preserve">polymeric or micellar drugs are in clinical stage </w:t>
      </w:r>
      <w:r w:rsidR="00266F45" w:rsidRPr="0008170F">
        <w:rPr>
          <w:rFonts w:ascii="Book Antiqua" w:hAnsi="Book Antiqua" w:cs="Times New Roman"/>
          <w:sz w:val="24"/>
          <w:szCs w:val="24"/>
        </w:rPr>
        <w:t>development</w:t>
      </w:r>
      <w:r w:rsidR="001C5780" w:rsidRPr="0008170F">
        <w:rPr>
          <w:rFonts w:ascii="Book Antiqua" w:hAnsi="Book Antiqua" w:cs="Times New Roman"/>
          <w:sz w:val="24"/>
          <w:szCs w:val="24"/>
          <w:vertAlign w:val="superscript"/>
        </w:rPr>
        <w:t>[8,9]</w:t>
      </w:r>
      <w:r w:rsidR="00266F45" w:rsidRPr="0008170F">
        <w:rPr>
          <w:rFonts w:ascii="Book Antiqua" w:hAnsi="Book Antiqua" w:cs="Times New Roman"/>
          <w:sz w:val="24"/>
          <w:szCs w:val="24"/>
        </w:rPr>
        <w:t>.</w:t>
      </w:r>
      <w:r w:rsidR="00D345E2" w:rsidRPr="0008170F">
        <w:rPr>
          <w:rFonts w:ascii="Book Antiqua" w:hAnsi="Book Antiqua" w:cs="Times New Roman"/>
          <w:sz w:val="24"/>
          <w:szCs w:val="24"/>
        </w:rPr>
        <w:t xml:space="preserve"> </w:t>
      </w:r>
      <w:r w:rsidR="00266F45" w:rsidRPr="0008170F">
        <w:rPr>
          <w:rFonts w:ascii="Book Antiqua" w:hAnsi="Book Antiqua" w:cs="Times New Roman"/>
          <w:sz w:val="24"/>
          <w:szCs w:val="24"/>
        </w:rPr>
        <w:t>All</w:t>
      </w:r>
      <w:r w:rsidR="00D345E2" w:rsidRPr="0008170F">
        <w:rPr>
          <w:rFonts w:ascii="Book Antiqua" w:hAnsi="Book Antiqua" w:cs="Times New Roman"/>
          <w:sz w:val="24"/>
          <w:szCs w:val="24"/>
        </w:rPr>
        <w:t xml:space="preserve"> these macromolecular drugs</w:t>
      </w:r>
      <w:r w:rsidR="00266F45" w:rsidRPr="0008170F">
        <w:rPr>
          <w:rFonts w:ascii="Book Antiqua" w:hAnsi="Book Antiqua" w:cs="Times New Roman"/>
          <w:sz w:val="24"/>
          <w:szCs w:val="24"/>
        </w:rPr>
        <w:t>, by taking advantage of EPR effect,</w:t>
      </w:r>
      <w:r w:rsidR="00D345E2" w:rsidRPr="0008170F">
        <w:rPr>
          <w:rFonts w:ascii="Book Antiqua" w:hAnsi="Book Antiqua" w:cs="Times New Roman"/>
          <w:sz w:val="24"/>
          <w:szCs w:val="24"/>
        </w:rPr>
        <w:t xml:space="preserve"> </w:t>
      </w:r>
      <w:r w:rsidR="00266F45" w:rsidRPr="0008170F">
        <w:rPr>
          <w:rFonts w:ascii="Book Antiqua" w:hAnsi="Book Antiqua" w:cs="Times New Roman"/>
          <w:sz w:val="24"/>
          <w:szCs w:val="24"/>
        </w:rPr>
        <w:t>show</w:t>
      </w:r>
      <w:r w:rsidR="00D345E2" w:rsidRPr="0008170F">
        <w:rPr>
          <w:rFonts w:ascii="Book Antiqua" w:hAnsi="Book Antiqua" w:cs="Times New Roman"/>
          <w:sz w:val="24"/>
          <w:szCs w:val="24"/>
        </w:rPr>
        <w:t xml:space="preserve"> superior </w:t>
      </w:r>
      <w:r w:rsidR="00D345E2" w:rsidRPr="002C665F">
        <w:rPr>
          <w:rFonts w:ascii="Book Antiqua" w:hAnsi="Book Antiqua" w:cs="Times New Roman"/>
          <w:i/>
          <w:sz w:val="24"/>
          <w:szCs w:val="24"/>
        </w:rPr>
        <w:t>in vivo</w:t>
      </w:r>
      <w:r w:rsidR="00D345E2" w:rsidRPr="0008170F">
        <w:rPr>
          <w:rFonts w:ascii="Book Antiqua" w:hAnsi="Book Antiqua" w:cs="Times New Roman"/>
          <w:sz w:val="24"/>
          <w:szCs w:val="24"/>
        </w:rPr>
        <w:t xml:space="preserve"> pharmacokinetics </w:t>
      </w:r>
      <w:r w:rsidR="00266F45" w:rsidRPr="0008170F">
        <w:rPr>
          <w:rFonts w:ascii="Book Antiqua" w:hAnsi="Book Antiqua" w:cs="Times New Roman"/>
          <w:sz w:val="24"/>
          <w:szCs w:val="24"/>
        </w:rPr>
        <w:t>and remarkable</w:t>
      </w:r>
      <w:r w:rsidR="00D345E2" w:rsidRPr="0008170F">
        <w:rPr>
          <w:rFonts w:ascii="Book Antiqua" w:hAnsi="Book Antiqua" w:cs="Times New Roman"/>
          <w:sz w:val="24"/>
          <w:szCs w:val="24"/>
        </w:rPr>
        <w:t xml:space="preserve"> tumor selectivity, </w:t>
      </w:r>
      <w:r w:rsidR="00266F45" w:rsidRPr="0008170F">
        <w:rPr>
          <w:rFonts w:ascii="Book Antiqua" w:hAnsi="Book Antiqua" w:cs="Times New Roman"/>
          <w:sz w:val="24"/>
          <w:szCs w:val="24"/>
        </w:rPr>
        <w:t>resulting in</w:t>
      </w:r>
      <w:r w:rsidR="00D345E2" w:rsidRPr="0008170F">
        <w:rPr>
          <w:rFonts w:ascii="Book Antiqua" w:hAnsi="Book Antiqua" w:cs="Times New Roman"/>
          <w:sz w:val="24"/>
          <w:szCs w:val="24"/>
        </w:rPr>
        <w:t xml:space="preserve"> improved antitumor effects with less adverse </w:t>
      </w:r>
      <w:r w:rsidR="009267E9" w:rsidRPr="0008170F">
        <w:rPr>
          <w:rFonts w:ascii="Book Antiqua" w:hAnsi="Book Antiqua" w:cs="Times New Roman"/>
          <w:sz w:val="24"/>
          <w:szCs w:val="24"/>
        </w:rPr>
        <w:t>effects</w:t>
      </w:r>
      <w:r w:rsidR="001C5780" w:rsidRPr="0008170F">
        <w:rPr>
          <w:rFonts w:ascii="Book Antiqua" w:hAnsi="Book Antiqua" w:cs="Times New Roman"/>
          <w:sz w:val="24"/>
          <w:szCs w:val="24"/>
          <w:vertAlign w:val="superscript"/>
        </w:rPr>
        <w:t>[8,9]</w:t>
      </w:r>
      <w:r w:rsidR="00266F45" w:rsidRPr="0008170F">
        <w:rPr>
          <w:rFonts w:ascii="Book Antiqua" w:hAnsi="Book Antiqua" w:cs="Times New Roman"/>
          <w:sz w:val="24"/>
          <w:szCs w:val="24"/>
        </w:rPr>
        <w:t>.</w:t>
      </w:r>
      <w:r w:rsidR="006C7BFE" w:rsidRPr="0008170F">
        <w:rPr>
          <w:rFonts w:ascii="Book Antiqua" w:hAnsi="Book Antiqua" w:cs="Times New Roman"/>
          <w:sz w:val="24"/>
          <w:szCs w:val="24"/>
        </w:rPr>
        <w:t xml:space="preserve"> </w:t>
      </w:r>
    </w:p>
    <w:p w:rsidR="00831B88" w:rsidRPr="0008170F" w:rsidRDefault="00831B88" w:rsidP="001C5780">
      <w:pPr>
        <w:spacing w:line="360" w:lineRule="auto"/>
        <w:ind w:firstLineChars="100" w:firstLine="240"/>
        <w:rPr>
          <w:rFonts w:ascii="Book Antiqua" w:hAnsi="Book Antiqua" w:cs="Times New Roman"/>
          <w:sz w:val="24"/>
          <w:szCs w:val="24"/>
        </w:rPr>
      </w:pPr>
      <w:r w:rsidRPr="0008170F">
        <w:rPr>
          <w:rFonts w:ascii="Book Antiqua" w:hAnsi="Book Antiqua" w:cs="Times New Roman"/>
          <w:sz w:val="24"/>
          <w:szCs w:val="24"/>
        </w:rPr>
        <w:t>It should be noted</w:t>
      </w:r>
      <w:r w:rsidR="000118E4" w:rsidRPr="0008170F">
        <w:rPr>
          <w:rFonts w:ascii="Book Antiqua" w:hAnsi="Book Antiqua" w:cs="Times New Roman"/>
          <w:sz w:val="24"/>
          <w:szCs w:val="24"/>
        </w:rPr>
        <w:t xml:space="preserve"> that EPR effect is the first and necessary step for successful anticancer chemotherapy, however many factors are involved in EPR effect, by which the EPR based </w:t>
      </w:r>
      <w:r w:rsidR="00595CFB" w:rsidRPr="0008170F">
        <w:rPr>
          <w:rFonts w:ascii="Book Antiqua" w:hAnsi="Book Antiqua" w:cs="Times New Roman"/>
          <w:sz w:val="24"/>
          <w:szCs w:val="24"/>
        </w:rPr>
        <w:t>tumor drug delivery</w:t>
      </w:r>
      <w:r w:rsidR="000118E4" w:rsidRPr="0008170F">
        <w:rPr>
          <w:rFonts w:ascii="Book Antiqua" w:hAnsi="Book Antiqua" w:cs="Times New Roman"/>
          <w:sz w:val="24"/>
          <w:szCs w:val="24"/>
        </w:rPr>
        <w:t xml:space="preserve"> could be further augmented, such as angiot</w:t>
      </w:r>
      <w:r w:rsidR="00595CFB" w:rsidRPr="0008170F">
        <w:rPr>
          <w:rFonts w:ascii="Book Antiqua" w:hAnsi="Book Antiqua" w:cs="Times New Roman"/>
          <w:sz w:val="24"/>
          <w:szCs w:val="24"/>
        </w:rPr>
        <w:t>ensin II induced hypertension, nitroglycerin/nitric oxide, carbon monoxide</w:t>
      </w:r>
      <w:r w:rsidR="001C5780" w:rsidRPr="0008170F">
        <w:rPr>
          <w:rFonts w:ascii="Book Antiqua" w:hAnsi="Book Antiqua" w:cs="Times New Roman"/>
          <w:sz w:val="24"/>
          <w:szCs w:val="24"/>
          <w:vertAlign w:val="superscript"/>
        </w:rPr>
        <w:t>[6,10]</w:t>
      </w:r>
      <w:r w:rsidR="00595CFB" w:rsidRPr="0008170F">
        <w:rPr>
          <w:rFonts w:ascii="Book Antiqua" w:hAnsi="Book Antiqua" w:cs="Times New Roman"/>
          <w:sz w:val="24"/>
          <w:szCs w:val="24"/>
        </w:rPr>
        <w:t>.</w:t>
      </w:r>
      <w:r w:rsidR="006C7BFE" w:rsidRPr="0008170F">
        <w:rPr>
          <w:rFonts w:ascii="Book Antiqua" w:hAnsi="Book Antiqua" w:cs="Times New Roman"/>
          <w:sz w:val="24"/>
          <w:szCs w:val="24"/>
        </w:rPr>
        <w:t xml:space="preserve"> </w:t>
      </w:r>
      <w:r w:rsidR="00595CFB" w:rsidRPr="0008170F">
        <w:rPr>
          <w:rFonts w:ascii="Book Antiqua" w:hAnsi="Book Antiqua" w:cs="Times New Roman"/>
          <w:sz w:val="24"/>
          <w:szCs w:val="24"/>
        </w:rPr>
        <w:t>Combination of these factors with macromolecular drugs may become useful strategies for more effective antitumor nanomedicine.</w:t>
      </w:r>
      <w:r w:rsidR="006C7BFE" w:rsidRPr="0008170F">
        <w:rPr>
          <w:rFonts w:ascii="Book Antiqua" w:hAnsi="Book Antiqua" w:cs="Times New Roman"/>
          <w:sz w:val="24"/>
          <w:szCs w:val="24"/>
        </w:rPr>
        <w:t xml:space="preserve"> </w:t>
      </w:r>
      <w:r w:rsidR="00595CFB" w:rsidRPr="0008170F">
        <w:rPr>
          <w:rFonts w:ascii="Book Antiqua" w:hAnsi="Book Antiqua" w:cs="Times New Roman"/>
          <w:sz w:val="24"/>
          <w:szCs w:val="24"/>
        </w:rPr>
        <w:t>In addition, another important issue for satisfied nanomedicine is the fate of nano-drugs after accumulation in tumor tissues by EPR effect</w:t>
      </w:r>
      <w:r w:rsidR="00C21707" w:rsidRPr="0008170F">
        <w:rPr>
          <w:rFonts w:ascii="Book Antiqua" w:hAnsi="Book Antiqua" w:cs="Times New Roman"/>
          <w:sz w:val="24"/>
          <w:szCs w:val="24"/>
        </w:rPr>
        <w:t>.</w:t>
      </w:r>
      <w:r w:rsidR="006C7BFE" w:rsidRPr="0008170F">
        <w:rPr>
          <w:rFonts w:ascii="Book Antiqua" w:hAnsi="Book Antiqua" w:cs="Times New Roman"/>
          <w:sz w:val="24"/>
          <w:szCs w:val="24"/>
        </w:rPr>
        <w:t xml:space="preserve"> </w:t>
      </w:r>
      <w:r w:rsidR="00C21707" w:rsidRPr="0008170F">
        <w:rPr>
          <w:rFonts w:ascii="Book Antiqua" w:hAnsi="Book Antiqua" w:cs="Times New Roman"/>
          <w:sz w:val="24"/>
          <w:szCs w:val="24"/>
        </w:rPr>
        <w:t>The ideal condition is the active drug component in nano-drugs should be released gradually in tumor tissues, otherwise the intact nano-drugs will show less antitumor effect tough they accumulate in tumor with high concentration</w:t>
      </w:r>
      <w:r w:rsidR="001C5780" w:rsidRPr="0008170F">
        <w:rPr>
          <w:rFonts w:ascii="Book Antiqua" w:hAnsi="Book Antiqua" w:cs="Times New Roman"/>
          <w:sz w:val="24"/>
          <w:szCs w:val="24"/>
          <w:vertAlign w:val="superscript"/>
        </w:rPr>
        <w:t>[10,11]</w:t>
      </w:r>
      <w:r w:rsidR="00C21707" w:rsidRPr="0008170F">
        <w:rPr>
          <w:rFonts w:ascii="Book Antiqua" w:hAnsi="Book Antiqua" w:cs="Times New Roman"/>
          <w:sz w:val="24"/>
          <w:szCs w:val="24"/>
        </w:rPr>
        <w:t>.</w:t>
      </w:r>
      <w:r w:rsidR="006C7BFE" w:rsidRPr="0008170F">
        <w:rPr>
          <w:rFonts w:ascii="Book Antiqua" w:hAnsi="Book Antiqua" w:cs="Times New Roman"/>
          <w:sz w:val="24"/>
          <w:szCs w:val="24"/>
        </w:rPr>
        <w:t xml:space="preserve"> </w:t>
      </w:r>
      <w:r w:rsidR="00C21707" w:rsidRPr="0008170F">
        <w:rPr>
          <w:rFonts w:ascii="Book Antiqua" w:hAnsi="Book Antiqua" w:cs="Times New Roman"/>
          <w:sz w:val="24"/>
          <w:szCs w:val="24"/>
        </w:rPr>
        <w:t>One successful strategy regarding this issue is the utilization of the acidic pH (</w:t>
      </w:r>
      <w:r w:rsidR="00C21707" w:rsidRPr="001C5780">
        <w:rPr>
          <w:rFonts w:ascii="Book Antiqua" w:hAnsi="Book Antiqua" w:cs="Times New Roman"/>
          <w:i/>
          <w:sz w:val="24"/>
          <w:szCs w:val="24"/>
        </w:rPr>
        <w:t>e.g.</w:t>
      </w:r>
      <w:r w:rsidR="00C21707" w:rsidRPr="0008170F">
        <w:rPr>
          <w:rFonts w:ascii="Book Antiqua" w:hAnsi="Book Antiqua" w:cs="Times New Roman"/>
          <w:sz w:val="24"/>
          <w:szCs w:val="24"/>
        </w:rPr>
        <w:t>, 6.5-6.7) of tumors.</w:t>
      </w:r>
      <w:r w:rsidR="006C7BFE" w:rsidRPr="0008170F">
        <w:rPr>
          <w:rFonts w:ascii="Book Antiqua" w:hAnsi="Book Antiqua" w:cs="Times New Roman"/>
          <w:sz w:val="24"/>
          <w:szCs w:val="24"/>
        </w:rPr>
        <w:t xml:space="preserve"> </w:t>
      </w:r>
      <w:r w:rsidR="00C21707" w:rsidRPr="0008170F">
        <w:rPr>
          <w:rFonts w:ascii="Book Antiqua" w:hAnsi="Book Antiqua" w:cs="Times New Roman"/>
          <w:sz w:val="24"/>
          <w:szCs w:val="24"/>
        </w:rPr>
        <w:t xml:space="preserve">Maeda </w:t>
      </w:r>
      <w:r w:rsidR="00C21707" w:rsidRPr="00924821">
        <w:rPr>
          <w:rFonts w:ascii="Book Antiqua" w:hAnsi="Book Antiqua" w:cs="Times New Roman"/>
          <w:i/>
          <w:sz w:val="24"/>
          <w:szCs w:val="24"/>
        </w:rPr>
        <w:t>et al</w:t>
      </w:r>
      <w:r w:rsidR="00924821">
        <w:rPr>
          <w:rFonts w:ascii="Book Antiqua" w:eastAsia="宋体" w:hAnsi="Book Antiqua" w:cs="Times New Roman" w:hint="eastAsia"/>
          <w:sz w:val="24"/>
          <w:szCs w:val="24"/>
          <w:vertAlign w:val="superscript"/>
          <w:lang w:eastAsia="zh-CN"/>
        </w:rPr>
        <w:t>[10]</w:t>
      </w:r>
      <w:r w:rsidR="00C21707" w:rsidRPr="0008170F">
        <w:rPr>
          <w:rFonts w:ascii="Book Antiqua" w:hAnsi="Book Antiqua" w:cs="Times New Roman"/>
          <w:sz w:val="24"/>
          <w:szCs w:val="24"/>
        </w:rPr>
        <w:t xml:space="preserve"> recently reported a tumor environment/pH responsive </w:t>
      </w:r>
      <w:r w:rsidR="00AC3523" w:rsidRPr="0008170F">
        <w:rPr>
          <w:rFonts w:ascii="Book Antiqua" w:hAnsi="Book Antiqua" w:cs="Times New Roman"/>
          <w:sz w:val="24"/>
          <w:szCs w:val="24"/>
        </w:rPr>
        <w:t>poly(N-(2-hydroxypropyl)methacrylamide) conjugated pirarubicin (P-THP), which behaves as polymeric conjugate/micelle in circulation, but liberates free THP in acidic tumor environment, resulting a remarkable antitumor effect</w:t>
      </w:r>
      <w:r w:rsidR="001C5780">
        <w:rPr>
          <w:rFonts w:ascii="Book Antiqua" w:eastAsia="宋体" w:hAnsi="Book Antiqua" w:cs="Times New Roman" w:hint="eastAsia"/>
          <w:sz w:val="24"/>
          <w:szCs w:val="24"/>
          <w:vertAlign w:val="superscript"/>
          <w:lang w:eastAsia="zh-CN"/>
        </w:rPr>
        <w:t>[1]</w:t>
      </w:r>
      <w:r w:rsidR="00AC3523" w:rsidRPr="0008170F">
        <w:rPr>
          <w:rFonts w:ascii="Book Antiqua" w:hAnsi="Book Antiqua" w:cs="Times New Roman"/>
          <w:sz w:val="24"/>
          <w:szCs w:val="24"/>
        </w:rPr>
        <w:t>.</w:t>
      </w:r>
      <w:r w:rsidR="006C7BFE" w:rsidRPr="0008170F">
        <w:rPr>
          <w:rFonts w:ascii="Book Antiqua" w:hAnsi="Book Antiqua" w:cs="Times New Roman"/>
          <w:sz w:val="24"/>
          <w:szCs w:val="24"/>
        </w:rPr>
        <w:t xml:space="preserve"> </w:t>
      </w:r>
      <w:r w:rsidR="00AC3523" w:rsidRPr="0008170F">
        <w:rPr>
          <w:rFonts w:ascii="Book Antiqua" w:hAnsi="Book Antiqua" w:cs="Times New Roman"/>
          <w:sz w:val="24"/>
          <w:szCs w:val="24"/>
        </w:rPr>
        <w:t>This P-THP therapy was also translated into clinic</w:t>
      </w:r>
      <w:r w:rsidR="00C21707" w:rsidRPr="0008170F">
        <w:rPr>
          <w:rFonts w:ascii="Book Antiqua" w:hAnsi="Book Antiqua" w:cs="Times New Roman"/>
          <w:sz w:val="24"/>
          <w:szCs w:val="24"/>
        </w:rPr>
        <w:t xml:space="preserve"> </w:t>
      </w:r>
      <w:r w:rsidR="00AC3523" w:rsidRPr="0008170F">
        <w:rPr>
          <w:rFonts w:ascii="Book Antiqua" w:hAnsi="Book Antiqua" w:cs="Times New Roman"/>
          <w:sz w:val="24"/>
          <w:szCs w:val="24"/>
        </w:rPr>
        <w:t xml:space="preserve">successfully; in a patient with advanced prostate cancer with multiple lung metastasis, P-THP treatment resulted in complete remission of metastatic tumor nodules in the lung, with </w:t>
      </w:r>
      <w:r w:rsidR="00105BB8" w:rsidRPr="0008170F">
        <w:rPr>
          <w:rFonts w:ascii="Book Antiqua" w:hAnsi="Book Antiqua" w:cs="Times New Roman"/>
          <w:sz w:val="24"/>
          <w:szCs w:val="24"/>
        </w:rPr>
        <w:t>significantly decreased levels of prostate specific antigen (PSA, from 1472 ng/m</w:t>
      </w:r>
      <w:r w:rsidR="001C5780" w:rsidRPr="0008170F">
        <w:rPr>
          <w:rFonts w:ascii="Book Antiqua" w:hAnsi="Book Antiqua" w:cs="Times New Roman"/>
          <w:sz w:val="24"/>
          <w:szCs w:val="24"/>
        </w:rPr>
        <w:t xml:space="preserve">L </w:t>
      </w:r>
      <w:r w:rsidR="00105BB8" w:rsidRPr="0008170F">
        <w:rPr>
          <w:rFonts w:ascii="Book Antiqua" w:hAnsi="Book Antiqua" w:cs="Times New Roman"/>
          <w:sz w:val="24"/>
          <w:szCs w:val="24"/>
        </w:rPr>
        <w:t>to 0.067 ng/m</w:t>
      </w:r>
      <w:r w:rsidR="001C5780" w:rsidRPr="0008170F">
        <w:rPr>
          <w:rFonts w:ascii="Book Antiqua" w:hAnsi="Book Antiqua" w:cs="Times New Roman"/>
          <w:sz w:val="24"/>
          <w:szCs w:val="24"/>
        </w:rPr>
        <w:t>L</w:t>
      </w:r>
      <w:r w:rsidR="00105BB8" w:rsidRPr="0008170F">
        <w:rPr>
          <w:rFonts w:ascii="Book Antiqua" w:hAnsi="Book Antiqua" w:cs="Times New Roman"/>
          <w:sz w:val="24"/>
          <w:szCs w:val="24"/>
        </w:rPr>
        <w:t>); no severe side effects were observed and no evidence of disease relapse has been recorded for 12 mo since the administration of P-THP (unpublished data).</w:t>
      </w:r>
    </w:p>
    <w:p w:rsidR="00595CFB" w:rsidRPr="0008170F" w:rsidRDefault="00831B88" w:rsidP="001C5780">
      <w:pPr>
        <w:spacing w:line="360" w:lineRule="auto"/>
        <w:ind w:firstLineChars="100" w:firstLine="240"/>
        <w:rPr>
          <w:rFonts w:ascii="Book Antiqua" w:hAnsi="Book Antiqua" w:cs="Times New Roman"/>
          <w:sz w:val="24"/>
          <w:szCs w:val="24"/>
        </w:rPr>
      </w:pPr>
      <w:r w:rsidRPr="0008170F">
        <w:rPr>
          <w:rFonts w:ascii="Book Antiqua" w:hAnsi="Book Antiqua" w:cs="Times New Roman"/>
          <w:sz w:val="24"/>
          <w:szCs w:val="24"/>
        </w:rPr>
        <w:t>Another issue should be addressed is that, EPR effect is the p</w:t>
      </w:r>
      <w:r w:rsidR="00C57BCC" w:rsidRPr="0008170F">
        <w:rPr>
          <w:rFonts w:ascii="Book Antiqua" w:hAnsi="Book Antiqua" w:cs="Times New Roman"/>
          <w:sz w:val="24"/>
          <w:szCs w:val="24"/>
        </w:rPr>
        <w:t xml:space="preserve">henomenon of blood vessels, so it may </w:t>
      </w:r>
      <w:r w:rsidRPr="0008170F">
        <w:rPr>
          <w:rFonts w:ascii="Book Antiqua" w:hAnsi="Book Antiqua" w:cs="Times New Roman"/>
          <w:sz w:val="24"/>
          <w:szCs w:val="24"/>
        </w:rPr>
        <w:t xml:space="preserve">varies depending on </w:t>
      </w:r>
      <w:r w:rsidR="00C57BCC" w:rsidRPr="0008170F">
        <w:rPr>
          <w:rFonts w:ascii="Book Antiqua" w:hAnsi="Book Antiqua" w:cs="Times New Roman"/>
          <w:sz w:val="24"/>
          <w:szCs w:val="24"/>
        </w:rPr>
        <w:t>the</w:t>
      </w:r>
      <w:r w:rsidRPr="0008170F">
        <w:rPr>
          <w:rFonts w:ascii="Book Antiqua" w:hAnsi="Book Antiqua" w:cs="Times New Roman"/>
          <w:sz w:val="24"/>
          <w:szCs w:val="24"/>
        </w:rPr>
        <w:t xml:space="preserve"> patient</w:t>
      </w:r>
      <w:r w:rsidR="00C57BCC" w:rsidRPr="0008170F">
        <w:rPr>
          <w:rFonts w:ascii="Book Antiqua" w:hAnsi="Book Antiqua" w:cs="Times New Roman"/>
          <w:sz w:val="24"/>
          <w:szCs w:val="24"/>
        </w:rPr>
        <w:t>/tumor</w:t>
      </w:r>
      <w:r w:rsidR="002C665F">
        <w:rPr>
          <w:rFonts w:ascii="Book Antiqua" w:eastAsia="宋体" w:hAnsi="Book Antiqua" w:cs="Times New Roman"/>
          <w:sz w:val="24"/>
          <w:szCs w:val="24"/>
          <w:lang w:eastAsia="zh-CN"/>
        </w:rPr>
        <w:t>’</w:t>
      </w:r>
      <w:r w:rsidRPr="0008170F">
        <w:rPr>
          <w:rFonts w:ascii="Book Antiqua" w:hAnsi="Book Antiqua" w:cs="Times New Roman"/>
          <w:sz w:val="24"/>
          <w:szCs w:val="24"/>
        </w:rPr>
        <w:t>s pathological characteristics and conditions.</w:t>
      </w:r>
      <w:r w:rsidR="006C7BFE" w:rsidRPr="0008170F">
        <w:rPr>
          <w:rFonts w:ascii="Book Antiqua" w:hAnsi="Book Antiqua" w:cs="Times New Roman"/>
          <w:sz w:val="24"/>
          <w:szCs w:val="24"/>
        </w:rPr>
        <w:t xml:space="preserve"> </w:t>
      </w:r>
      <w:r w:rsidR="00C57BCC" w:rsidRPr="0008170F">
        <w:rPr>
          <w:rFonts w:ascii="Book Antiqua" w:hAnsi="Book Antiqua" w:cs="Times New Roman"/>
          <w:sz w:val="24"/>
          <w:szCs w:val="24"/>
        </w:rPr>
        <w:t xml:space="preserve">Namely tumors with less blood vessels, </w:t>
      </w:r>
      <w:r w:rsidR="00C57BCC" w:rsidRPr="001C5780">
        <w:rPr>
          <w:rFonts w:ascii="Book Antiqua" w:hAnsi="Book Antiqua" w:cs="Times New Roman"/>
          <w:i/>
          <w:sz w:val="24"/>
          <w:szCs w:val="24"/>
        </w:rPr>
        <w:t>e.g.</w:t>
      </w:r>
      <w:r w:rsidR="001C5780">
        <w:rPr>
          <w:rFonts w:ascii="Book Antiqua" w:eastAsia="宋体" w:hAnsi="Book Antiqua" w:cs="Times New Roman" w:hint="eastAsia"/>
          <w:sz w:val="24"/>
          <w:szCs w:val="24"/>
          <w:lang w:eastAsia="zh-CN"/>
        </w:rPr>
        <w:t>,</w:t>
      </w:r>
      <w:r w:rsidR="00C57BCC" w:rsidRPr="0008170F">
        <w:rPr>
          <w:rFonts w:ascii="Book Antiqua" w:hAnsi="Book Antiqua" w:cs="Times New Roman"/>
          <w:sz w:val="24"/>
          <w:szCs w:val="24"/>
        </w:rPr>
        <w:t xml:space="preserve"> pancreatic cancer, always show less EPR effect.</w:t>
      </w:r>
      <w:r w:rsidR="006C7BFE" w:rsidRPr="0008170F">
        <w:rPr>
          <w:rFonts w:ascii="Book Antiqua" w:hAnsi="Book Antiqua" w:cs="Times New Roman"/>
          <w:sz w:val="24"/>
          <w:szCs w:val="24"/>
        </w:rPr>
        <w:t xml:space="preserve"> </w:t>
      </w:r>
      <w:r w:rsidR="00C57BCC" w:rsidRPr="0008170F">
        <w:rPr>
          <w:rFonts w:ascii="Book Antiqua" w:hAnsi="Book Antiqua" w:cs="Times New Roman"/>
          <w:sz w:val="24"/>
          <w:szCs w:val="24"/>
        </w:rPr>
        <w:t>The EPR effect is heterogeneous even in a single tumor nodule.</w:t>
      </w:r>
      <w:r w:rsidR="006C7BFE" w:rsidRPr="0008170F">
        <w:rPr>
          <w:rFonts w:ascii="Book Antiqua" w:hAnsi="Book Antiqua" w:cs="Times New Roman"/>
          <w:sz w:val="24"/>
          <w:szCs w:val="24"/>
        </w:rPr>
        <w:t xml:space="preserve"> </w:t>
      </w:r>
      <w:r w:rsidR="00C57BCC" w:rsidRPr="0008170F">
        <w:rPr>
          <w:rFonts w:ascii="Book Antiqua" w:hAnsi="Book Antiqua" w:cs="Times New Roman"/>
          <w:sz w:val="24"/>
          <w:szCs w:val="24"/>
        </w:rPr>
        <w:t>Thus further augmentation of EPR effect is important or necessary for treating such tumors, which could be achieved by modulating the vascular mediators in tumo</w:t>
      </w:r>
      <w:r w:rsidR="00DF4251" w:rsidRPr="0008170F">
        <w:rPr>
          <w:rFonts w:ascii="Book Antiqua" w:hAnsi="Book Antiqua" w:cs="Times New Roman"/>
          <w:sz w:val="24"/>
          <w:szCs w:val="24"/>
        </w:rPr>
        <w:t>r such as using angiotensi</w:t>
      </w:r>
      <w:r w:rsidR="00C57BCC" w:rsidRPr="0008170F">
        <w:rPr>
          <w:rFonts w:ascii="Book Antiqua" w:hAnsi="Book Antiqua" w:cs="Times New Roman"/>
          <w:sz w:val="24"/>
          <w:szCs w:val="24"/>
        </w:rPr>
        <w:t xml:space="preserve">n II, nitric oxide/nitroglycerin, </w:t>
      </w:r>
      <w:r w:rsidR="00DF4251" w:rsidRPr="0008170F">
        <w:rPr>
          <w:rFonts w:ascii="Book Antiqua" w:hAnsi="Book Antiqua" w:cs="Times New Roman"/>
          <w:sz w:val="24"/>
          <w:szCs w:val="24"/>
        </w:rPr>
        <w:t>angiotensin II converting enzyme inhibitor and carbon monoxide, all of which increase EPR effect by 2-10 times and some of them (</w:t>
      </w:r>
      <w:r w:rsidR="00DF4251" w:rsidRPr="001C5780">
        <w:rPr>
          <w:rFonts w:ascii="Book Antiqua" w:hAnsi="Book Antiqua" w:cs="Times New Roman"/>
          <w:i/>
          <w:sz w:val="24"/>
          <w:szCs w:val="24"/>
        </w:rPr>
        <w:t>i.e.</w:t>
      </w:r>
      <w:r w:rsidR="00DF4251" w:rsidRPr="0008170F">
        <w:rPr>
          <w:rFonts w:ascii="Book Antiqua" w:hAnsi="Book Antiqua" w:cs="Times New Roman"/>
          <w:sz w:val="24"/>
          <w:szCs w:val="24"/>
        </w:rPr>
        <w:t>, angiogensin II) were proven in clinic</w:t>
      </w:r>
      <w:r w:rsidR="001C5780" w:rsidRPr="0008170F">
        <w:rPr>
          <w:rFonts w:ascii="Book Antiqua" w:hAnsi="Book Antiqua" w:cs="Times New Roman"/>
          <w:sz w:val="24"/>
          <w:szCs w:val="24"/>
          <w:vertAlign w:val="superscript"/>
        </w:rPr>
        <w:t>[6,10,12,13]</w:t>
      </w:r>
      <w:r w:rsidR="00DF4251" w:rsidRPr="0008170F">
        <w:rPr>
          <w:rFonts w:ascii="Book Antiqua" w:hAnsi="Book Antiqua" w:cs="Times New Roman"/>
          <w:sz w:val="24"/>
          <w:szCs w:val="24"/>
        </w:rPr>
        <w:t>.</w:t>
      </w:r>
    </w:p>
    <w:p w:rsidR="00125849" w:rsidRPr="0008170F" w:rsidRDefault="00105BB8" w:rsidP="001C5780">
      <w:pPr>
        <w:spacing w:line="360" w:lineRule="auto"/>
        <w:ind w:firstLineChars="100" w:firstLine="240"/>
        <w:rPr>
          <w:rFonts w:ascii="Book Antiqua" w:hAnsi="Book Antiqua" w:cs="Times New Roman"/>
          <w:sz w:val="24"/>
          <w:szCs w:val="24"/>
        </w:rPr>
      </w:pPr>
      <w:r w:rsidRPr="0008170F">
        <w:rPr>
          <w:rFonts w:ascii="Book Antiqua" w:hAnsi="Book Antiqua" w:cs="Times New Roman"/>
          <w:sz w:val="24"/>
          <w:szCs w:val="24"/>
        </w:rPr>
        <w:t xml:space="preserve">EPR effect is now becoming the “gold standard” </w:t>
      </w:r>
      <w:r w:rsidR="009267E9" w:rsidRPr="0008170F">
        <w:rPr>
          <w:rFonts w:ascii="Book Antiqua" w:hAnsi="Book Antiqua" w:cs="Times New Roman"/>
          <w:sz w:val="24"/>
          <w:szCs w:val="24"/>
        </w:rPr>
        <w:t>for design and development of</w:t>
      </w:r>
      <w:r w:rsidRPr="0008170F">
        <w:rPr>
          <w:rFonts w:ascii="Book Antiqua" w:hAnsi="Book Antiqua" w:cs="Times New Roman"/>
          <w:sz w:val="24"/>
          <w:szCs w:val="24"/>
        </w:rPr>
        <w:t xml:space="preserve"> cancer drug, we believe EPR-based nanomedicine that is becoming a promising paradigm of anticancer strategy, will be a solution for cancer in the future.</w:t>
      </w:r>
    </w:p>
    <w:p w:rsidR="00EE60B1" w:rsidRPr="0008170F" w:rsidRDefault="00EE60B1" w:rsidP="0008170F">
      <w:pPr>
        <w:spacing w:line="360" w:lineRule="auto"/>
        <w:rPr>
          <w:rFonts w:ascii="Book Antiqua" w:hAnsi="Book Antiqua"/>
          <w:b/>
          <w:sz w:val="24"/>
          <w:szCs w:val="24"/>
        </w:rPr>
      </w:pPr>
    </w:p>
    <w:p w:rsidR="001C5780" w:rsidRPr="00924821" w:rsidRDefault="001C5780" w:rsidP="00924821">
      <w:pPr>
        <w:spacing w:line="360" w:lineRule="auto"/>
        <w:rPr>
          <w:rFonts w:ascii="Book Antiqua" w:eastAsia="宋体" w:hAnsi="Book Antiqua"/>
          <w:b/>
          <w:sz w:val="24"/>
          <w:szCs w:val="24"/>
          <w:lang w:eastAsia="zh-CN"/>
        </w:rPr>
      </w:pPr>
      <w:r w:rsidRPr="00924821">
        <w:rPr>
          <w:rFonts w:ascii="Book Antiqua" w:hAnsi="Book Antiqua"/>
          <w:b/>
          <w:sz w:val="24"/>
          <w:szCs w:val="24"/>
        </w:rPr>
        <w:t>REFERENCES</w:t>
      </w:r>
    </w:p>
    <w:p w:rsidR="00924821" w:rsidRPr="00924821" w:rsidRDefault="00924821" w:rsidP="00924821">
      <w:pPr>
        <w:widowControl/>
        <w:spacing w:line="360" w:lineRule="auto"/>
        <w:rPr>
          <w:rFonts w:ascii="Book Antiqua" w:eastAsia="宋体" w:hAnsi="Book Antiqua" w:cs="宋体"/>
          <w:color w:val="000000"/>
          <w:kern w:val="0"/>
          <w:sz w:val="24"/>
          <w:szCs w:val="24"/>
          <w:lang w:eastAsia="zh-CN"/>
        </w:rPr>
      </w:pPr>
      <w:r w:rsidRPr="00924821">
        <w:rPr>
          <w:rFonts w:ascii="Book Antiqua" w:eastAsia="宋体" w:hAnsi="Book Antiqua" w:cs="宋体"/>
          <w:color w:val="000000"/>
          <w:kern w:val="0"/>
          <w:sz w:val="24"/>
          <w:szCs w:val="24"/>
          <w:lang w:eastAsia="zh-CN"/>
        </w:rPr>
        <w:t>1 </w:t>
      </w:r>
      <w:r w:rsidRPr="00924821">
        <w:rPr>
          <w:rFonts w:ascii="Book Antiqua" w:eastAsia="宋体" w:hAnsi="Book Antiqua" w:cs="宋体"/>
          <w:b/>
          <w:bCs/>
          <w:color w:val="000000"/>
          <w:kern w:val="0"/>
          <w:sz w:val="24"/>
          <w:szCs w:val="24"/>
          <w:lang w:eastAsia="zh-CN"/>
        </w:rPr>
        <w:t>Druker BJ</w:t>
      </w:r>
      <w:r w:rsidRPr="00924821">
        <w:rPr>
          <w:rFonts w:ascii="Book Antiqua" w:eastAsia="宋体" w:hAnsi="Book Antiqua" w:cs="宋体"/>
          <w:color w:val="000000"/>
          <w:kern w:val="0"/>
          <w:sz w:val="24"/>
          <w:szCs w:val="24"/>
          <w:lang w:eastAsia="zh-CN"/>
        </w:rPr>
        <w:t>, Talpaz M, Resta DJ, Peng B, Buchdunger E, Ford JM, Lydon NB, Kantarjian H, Capdeville R, Ohno-Jones S, Sawyers CL. Efficacy and safety of a specific inhibitor of the BCR-ABL tyrosine kinase in chronic myeloid leukemia. </w:t>
      </w:r>
      <w:r w:rsidRPr="00924821">
        <w:rPr>
          <w:rFonts w:ascii="Book Antiqua" w:eastAsia="宋体" w:hAnsi="Book Antiqua" w:cs="宋体"/>
          <w:i/>
          <w:iCs/>
          <w:color w:val="000000"/>
          <w:kern w:val="0"/>
          <w:sz w:val="24"/>
          <w:szCs w:val="24"/>
          <w:lang w:eastAsia="zh-CN"/>
        </w:rPr>
        <w:t>N Engl J Med</w:t>
      </w:r>
      <w:r w:rsidRPr="00924821">
        <w:rPr>
          <w:rFonts w:ascii="Book Antiqua" w:eastAsia="宋体" w:hAnsi="Book Antiqua" w:cs="宋体"/>
          <w:color w:val="000000"/>
          <w:kern w:val="0"/>
          <w:sz w:val="24"/>
          <w:szCs w:val="24"/>
          <w:lang w:eastAsia="zh-CN"/>
        </w:rPr>
        <w:t> 2001; </w:t>
      </w:r>
      <w:r w:rsidRPr="00924821">
        <w:rPr>
          <w:rFonts w:ascii="Book Antiqua" w:eastAsia="宋体" w:hAnsi="Book Antiqua" w:cs="宋体"/>
          <w:b/>
          <w:bCs/>
          <w:color w:val="000000"/>
          <w:kern w:val="0"/>
          <w:sz w:val="24"/>
          <w:szCs w:val="24"/>
          <w:lang w:eastAsia="zh-CN"/>
        </w:rPr>
        <w:t>344</w:t>
      </w:r>
      <w:r w:rsidRPr="00924821">
        <w:rPr>
          <w:rFonts w:ascii="Book Antiqua" w:eastAsia="宋体" w:hAnsi="Book Antiqua" w:cs="宋体"/>
          <w:color w:val="000000"/>
          <w:kern w:val="0"/>
          <w:sz w:val="24"/>
          <w:szCs w:val="24"/>
          <w:lang w:eastAsia="zh-CN"/>
        </w:rPr>
        <w:t>: 1031-1037 [PMID: 11287972]</w:t>
      </w:r>
    </w:p>
    <w:p w:rsidR="00924821" w:rsidRPr="00924821" w:rsidRDefault="00924821" w:rsidP="00924821">
      <w:pPr>
        <w:widowControl/>
        <w:spacing w:line="360" w:lineRule="auto"/>
        <w:rPr>
          <w:rFonts w:ascii="Book Antiqua" w:eastAsia="宋体" w:hAnsi="Book Antiqua" w:cs="宋体"/>
          <w:color w:val="000000"/>
          <w:kern w:val="0"/>
          <w:sz w:val="24"/>
          <w:szCs w:val="24"/>
          <w:lang w:eastAsia="zh-CN"/>
        </w:rPr>
      </w:pPr>
      <w:r w:rsidRPr="00924821">
        <w:rPr>
          <w:rFonts w:ascii="Book Antiqua" w:eastAsia="宋体" w:hAnsi="Book Antiqua" w:cs="宋体"/>
          <w:color w:val="000000"/>
          <w:kern w:val="0"/>
          <w:sz w:val="24"/>
          <w:szCs w:val="24"/>
          <w:lang w:eastAsia="zh-CN"/>
        </w:rPr>
        <w:t>2 </w:t>
      </w:r>
      <w:r w:rsidRPr="00924821">
        <w:rPr>
          <w:rFonts w:ascii="Book Antiqua" w:eastAsia="宋体" w:hAnsi="Book Antiqua" w:cs="宋体"/>
          <w:b/>
          <w:bCs/>
          <w:color w:val="000000"/>
          <w:kern w:val="0"/>
          <w:sz w:val="24"/>
          <w:szCs w:val="24"/>
          <w:lang w:eastAsia="zh-CN"/>
        </w:rPr>
        <w:t>Sosman JA</w:t>
      </w:r>
      <w:r w:rsidRPr="00924821">
        <w:rPr>
          <w:rFonts w:ascii="Book Antiqua" w:eastAsia="宋体" w:hAnsi="Book Antiqua" w:cs="宋体"/>
          <w:color w:val="000000"/>
          <w:kern w:val="0"/>
          <w:sz w:val="24"/>
          <w:szCs w:val="24"/>
          <w:lang w:eastAsia="zh-CN"/>
        </w:rPr>
        <w:t>, Kim KB, Schuchter L, Gonzalez R, Pavlick AC, Weber JS, McArthur GA, Hutson TE, Moschos SJ, Flaherty KT, Hersey P, Kefford R, Lawrence D, Puzanov I, Lewis KD, Amaravadi RK, Chmielowski B, Lawrence HJ, Shyr Y, Ye F, Li J, Nolop KB, Lee RJ, Joe AK, Ribas A. Survival in BRAF V600-mutant advanced melanoma treated with vemurafenib. </w:t>
      </w:r>
      <w:r w:rsidRPr="00924821">
        <w:rPr>
          <w:rFonts w:ascii="Book Antiqua" w:eastAsia="宋体" w:hAnsi="Book Antiqua" w:cs="宋体"/>
          <w:i/>
          <w:iCs/>
          <w:color w:val="000000"/>
          <w:kern w:val="0"/>
          <w:sz w:val="24"/>
          <w:szCs w:val="24"/>
          <w:lang w:eastAsia="zh-CN"/>
        </w:rPr>
        <w:t>N Engl J Med</w:t>
      </w:r>
      <w:r w:rsidRPr="00924821">
        <w:rPr>
          <w:rFonts w:ascii="Book Antiqua" w:eastAsia="宋体" w:hAnsi="Book Antiqua" w:cs="宋体"/>
          <w:color w:val="000000"/>
          <w:kern w:val="0"/>
          <w:sz w:val="24"/>
          <w:szCs w:val="24"/>
          <w:lang w:eastAsia="zh-CN"/>
        </w:rPr>
        <w:t> 2012; </w:t>
      </w:r>
      <w:r w:rsidRPr="00924821">
        <w:rPr>
          <w:rFonts w:ascii="Book Antiqua" w:eastAsia="宋体" w:hAnsi="Book Antiqua" w:cs="宋体"/>
          <w:b/>
          <w:bCs/>
          <w:color w:val="000000"/>
          <w:kern w:val="0"/>
          <w:sz w:val="24"/>
          <w:szCs w:val="24"/>
          <w:lang w:eastAsia="zh-CN"/>
        </w:rPr>
        <w:t>366</w:t>
      </w:r>
      <w:r w:rsidRPr="00924821">
        <w:rPr>
          <w:rFonts w:ascii="Book Antiqua" w:eastAsia="宋体" w:hAnsi="Book Antiqua" w:cs="宋体"/>
          <w:color w:val="000000"/>
          <w:kern w:val="0"/>
          <w:sz w:val="24"/>
          <w:szCs w:val="24"/>
          <w:lang w:eastAsia="zh-CN"/>
        </w:rPr>
        <w:t>: 707-714 [PMID: 22356324 DOI: 10.1056/NEJMoa1112302]</w:t>
      </w:r>
    </w:p>
    <w:p w:rsidR="00924821" w:rsidRPr="00924821" w:rsidRDefault="00924821" w:rsidP="00924821">
      <w:pPr>
        <w:widowControl/>
        <w:spacing w:line="360" w:lineRule="auto"/>
        <w:rPr>
          <w:rFonts w:ascii="Book Antiqua" w:eastAsia="宋体" w:hAnsi="Book Antiqua" w:cs="宋体"/>
          <w:color w:val="000000"/>
          <w:kern w:val="0"/>
          <w:sz w:val="24"/>
          <w:szCs w:val="24"/>
          <w:lang w:eastAsia="zh-CN"/>
        </w:rPr>
      </w:pPr>
      <w:r w:rsidRPr="00924821">
        <w:rPr>
          <w:rFonts w:ascii="Book Antiqua" w:eastAsia="宋体" w:hAnsi="Book Antiqua" w:cs="宋体"/>
          <w:color w:val="000000"/>
          <w:kern w:val="0"/>
          <w:sz w:val="24"/>
          <w:szCs w:val="24"/>
          <w:lang w:eastAsia="zh-CN"/>
        </w:rPr>
        <w:t>3 </w:t>
      </w:r>
      <w:r w:rsidRPr="00924821">
        <w:rPr>
          <w:rFonts w:ascii="Book Antiqua" w:eastAsia="宋体" w:hAnsi="Book Antiqua" w:cs="宋体"/>
          <w:b/>
          <w:bCs/>
          <w:color w:val="000000"/>
          <w:kern w:val="0"/>
          <w:sz w:val="24"/>
          <w:szCs w:val="24"/>
          <w:lang w:eastAsia="zh-CN"/>
        </w:rPr>
        <w:t>Tol J</w:t>
      </w:r>
      <w:r w:rsidRPr="00924821">
        <w:rPr>
          <w:rFonts w:ascii="Book Antiqua" w:eastAsia="宋体" w:hAnsi="Book Antiqua" w:cs="宋体"/>
          <w:color w:val="000000"/>
          <w:kern w:val="0"/>
          <w:sz w:val="24"/>
          <w:szCs w:val="24"/>
          <w:lang w:eastAsia="zh-CN"/>
        </w:rPr>
        <w:t>, Koopman M, Cats A, Rodenburg CJ, Creemers GJ, Schrama JG, Erdkamp FL, Vos AH, van Groeningen CJ, Sinnige HA, Richel DJ, Voest EE, Dijkstra JR, Vink-Börger ME, Antonini NF, Mol L, van Krieken JH, Dalesio O, Punt CJ. Chemotherapy, bevacizumab, and cetuximab in metastatic colorectal cancer. </w:t>
      </w:r>
      <w:r w:rsidRPr="00924821">
        <w:rPr>
          <w:rFonts w:ascii="Book Antiqua" w:eastAsia="宋体" w:hAnsi="Book Antiqua" w:cs="宋体"/>
          <w:i/>
          <w:iCs/>
          <w:color w:val="000000"/>
          <w:kern w:val="0"/>
          <w:sz w:val="24"/>
          <w:szCs w:val="24"/>
          <w:lang w:eastAsia="zh-CN"/>
        </w:rPr>
        <w:t>N Engl J Med</w:t>
      </w:r>
      <w:r w:rsidRPr="00924821">
        <w:rPr>
          <w:rFonts w:ascii="Book Antiqua" w:eastAsia="宋体" w:hAnsi="Book Antiqua" w:cs="宋体"/>
          <w:color w:val="000000"/>
          <w:kern w:val="0"/>
          <w:sz w:val="24"/>
          <w:szCs w:val="24"/>
          <w:lang w:eastAsia="zh-CN"/>
        </w:rPr>
        <w:t> 2009; </w:t>
      </w:r>
      <w:r w:rsidRPr="00924821">
        <w:rPr>
          <w:rFonts w:ascii="Book Antiqua" w:eastAsia="宋体" w:hAnsi="Book Antiqua" w:cs="宋体"/>
          <w:b/>
          <w:bCs/>
          <w:color w:val="000000"/>
          <w:kern w:val="0"/>
          <w:sz w:val="24"/>
          <w:szCs w:val="24"/>
          <w:lang w:eastAsia="zh-CN"/>
        </w:rPr>
        <w:t>360</w:t>
      </w:r>
      <w:r w:rsidRPr="00924821">
        <w:rPr>
          <w:rFonts w:ascii="Book Antiqua" w:eastAsia="宋体" w:hAnsi="Book Antiqua" w:cs="宋体"/>
          <w:color w:val="000000"/>
          <w:kern w:val="0"/>
          <w:sz w:val="24"/>
          <w:szCs w:val="24"/>
          <w:lang w:eastAsia="zh-CN"/>
        </w:rPr>
        <w:t>: 563-572 [PMID: 19196673 DOI: 10.1056/NEJMoa0808268]</w:t>
      </w:r>
    </w:p>
    <w:p w:rsidR="00924821" w:rsidRPr="00924821" w:rsidRDefault="00924821" w:rsidP="00924821">
      <w:pPr>
        <w:widowControl/>
        <w:spacing w:line="360" w:lineRule="auto"/>
        <w:rPr>
          <w:rFonts w:ascii="Book Antiqua" w:eastAsia="宋体" w:hAnsi="Book Antiqua" w:cs="宋体"/>
          <w:color w:val="000000"/>
          <w:kern w:val="0"/>
          <w:sz w:val="24"/>
          <w:szCs w:val="24"/>
          <w:lang w:eastAsia="zh-CN"/>
        </w:rPr>
      </w:pPr>
      <w:r w:rsidRPr="00924821">
        <w:rPr>
          <w:rFonts w:ascii="Book Antiqua" w:eastAsia="宋体" w:hAnsi="Book Antiqua" w:cs="宋体"/>
          <w:color w:val="000000"/>
          <w:kern w:val="0"/>
          <w:sz w:val="24"/>
          <w:szCs w:val="24"/>
          <w:lang w:eastAsia="zh-CN"/>
        </w:rPr>
        <w:t>4 </w:t>
      </w:r>
      <w:r w:rsidRPr="00924821">
        <w:rPr>
          <w:rFonts w:ascii="Book Antiqua" w:eastAsia="宋体" w:hAnsi="Book Antiqua" w:cs="宋体"/>
          <w:b/>
          <w:bCs/>
          <w:color w:val="000000"/>
          <w:kern w:val="0"/>
          <w:sz w:val="24"/>
          <w:szCs w:val="24"/>
          <w:lang w:eastAsia="zh-CN"/>
        </w:rPr>
        <w:t>Vogelstein B</w:t>
      </w:r>
      <w:r w:rsidRPr="00924821">
        <w:rPr>
          <w:rFonts w:ascii="Book Antiqua" w:eastAsia="宋体" w:hAnsi="Book Antiqua" w:cs="宋体"/>
          <w:color w:val="000000"/>
          <w:kern w:val="0"/>
          <w:sz w:val="24"/>
          <w:szCs w:val="24"/>
          <w:lang w:eastAsia="zh-CN"/>
        </w:rPr>
        <w:t>, Papadopoulos N, Velculescu VE, Zhou S, Diaz LA, Kinzler KW. Cancer genome landscapes. </w:t>
      </w:r>
      <w:r w:rsidRPr="00924821">
        <w:rPr>
          <w:rFonts w:ascii="Book Antiqua" w:eastAsia="宋体" w:hAnsi="Book Antiqua" w:cs="宋体"/>
          <w:i/>
          <w:iCs/>
          <w:color w:val="000000"/>
          <w:kern w:val="0"/>
          <w:sz w:val="24"/>
          <w:szCs w:val="24"/>
          <w:lang w:eastAsia="zh-CN"/>
        </w:rPr>
        <w:t>Science</w:t>
      </w:r>
      <w:r w:rsidRPr="00924821">
        <w:rPr>
          <w:rFonts w:ascii="Book Antiqua" w:eastAsia="宋体" w:hAnsi="Book Antiqua" w:cs="宋体"/>
          <w:color w:val="000000"/>
          <w:kern w:val="0"/>
          <w:sz w:val="24"/>
          <w:szCs w:val="24"/>
          <w:lang w:eastAsia="zh-CN"/>
        </w:rPr>
        <w:t> 2013; </w:t>
      </w:r>
      <w:r w:rsidRPr="00924821">
        <w:rPr>
          <w:rFonts w:ascii="Book Antiqua" w:eastAsia="宋体" w:hAnsi="Book Antiqua" w:cs="宋体"/>
          <w:b/>
          <w:bCs/>
          <w:color w:val="000000"/>
          <w:kern w:val="0"/>
          <w:sz w:val="24"/>
          <w:szCs w:val="24"/>
          <w:lang w:eastAsia="zh-CN"/>
        </w:rPr>
        <w:t>339</w:t>
      </w:r>
      <w:r w:rsidRPr="00924821">
        <w:rPr>
          <w:rFonts w:ascii="Book Antiqua" w:eastAsia="宋体" w:hAnsi="Book Antiqua" w:cs="宋体"/>
          <w:color w:val="000000"/>
          <w:kern w:val="0"/>
          <w:sz w:val="24"/>
          <w:szCs w:val="24"/>
          <w:lang w:eastAsia="zh-CN"/>
        </w:rPr>
        <w:t>: 1546-1558 [PMID: 23539594 DOI: 10.1126/science.1235122]</w:t>
      </w:r>
    </w:p>
    <w:p w:rsidR="00924821" w:rsidRPr="00924821" w:rsidRDefault="00924821" w:rsidP="00924821">
      <w:pPr>
        <w:widowControl/>
        <w:spacing w:line="360" w:lineRule="auto"/>
        <w:rPr>
          <w:rFonts w:ascii="Book Antiqua" w:eastAsia="宋体" w:hAnsi="Book Antiqua" w:cs="宋体"/>
          <w:color w:val="000000"/>
          <w:kern w:val="0"/>
          <w:sz w:val="24"/>
          <w:szCs w:val="24"/>
          <w:lang w:eastAsia="zh-CN"/>
        </w:rPr>
      </w:pPr>
      <w:r w:rsidRPr="00924821">
        <w:rPr>
          <w:rFonts w:ascii="Book Antiqua" w:eastAsia="宋体" w:hAnsi="Book Antiqua" w:cs="宋体"/>
          <w:color w:val="000000"/>
          <w:kern w:val="0"/>
          <w:sz w:val="24"/>
          <w:szCs w:val="24"/>
          <w:lang w:eastAsia="zh-CN"/>
        </w:rPr>
        <w:t>5 </w:t>
      </w:r>
      <w:r w:rsidRPr="00924821">
        <w:rPr>
          <w:rFonts w:ascii="Book Antiqua" w:eastAsia="宋体" w:hAnsi="Book Antiqua" w:cs="宋体"/>
          <w:b/>
          <w:bCs/>
          <w:color w:val="000000"/>
          <w:kern w:val="0"/>
          <w:sz w:val="24"/>
          <w:szCs w:val="24"/>
          <w:lang w:eastAsia="zh-CN"/>
        </w:rPr>
        <w:t>Gerlinger M</w:t>
      </w:r>
      <w:r w:rsidRPr="00924821">
        <w:rPr>
          <w:rFonts w:ascii="Book Antiqua" w:eastAsia="宋体" w:hAnsi="Book Antiqua" w:cs="宋体"/>
          <w:color w:val="000000"/>
          <w:kern w:val="0"/>
          <w:sz w:val="24"/>
          <w:szCs w:val="24"/>
          <w:lang w:eastAsia="zh-CN"/>
        </w:rPr>
        <w:t>, Rowan AJ, Horswell S, Larkin J, Endesfelder D, Gronroos E, Martinez P, Matthews N, Stewart A, Tarpey P, Varela I, Phillimore B, Begum S, McDonald NQ, Butler A, Jones D, Raine K, Latimer C, Santos CR, Nohadani M, Eklund AC, Spencer-Dene B, Clark G, Pickering L, Stamp G, Gore M, Szallasi Z, Downward J, Futreal PA, Swanton C. Intratumor heterogeneity and branched evolution revealed by multiregion sequencing. </w:t>
      </w:r>
      <w:r w:rsidRPr="00924821">
        <w:rPr>
          <w:rFonts w:ascii="Book Antiqua" w:eastAsia="宋体" w:hAnsi="Book Antiqua" w:cs="宋体"/>
          <w:i/>
          <w:iCs/>
          <w:color w:val="000000"/>
          <w:kern w:val="0"/>
          <w:sz w:val="24"/>
          <w:szCs w:val="24"/>
          <w:lang w:eastAsia="zh-CN"/>
        </w:rPr>
        <w:t>N Engl J Med</w:t>
      </w:r>
      <w:r w:rsidRPr="00924821">
        <w:rPr>
          <w:rFonts w:ascii="Book Antiqua" w:eastAsia="宋体" w:hAnsi="Book Antiqua" w:cs="宋体"/>
          <w:color w:val="000000"/>
          <w:kern w:val="0"/>
          <w:sz w:val="24"/>
          <w:szCs w:val="24"/>
          <w:lang w:eastAsia="zh-CN"/>
        </w:rPr>
        <w:t> 2012; </w:t>
      </w:r>
      <w:r w:rsidRPr="00924821">
        <w:rPr>
          <w:rFonts w:ascii="Book Antiqua" w:eastAsia="宋体" w:hAnsi="Book Antiqua" w:cs="宋体"/>
          <w:b/>
          <w:bCs/>
          <w:color w:val="000000"/>
          <w:kern w:val="0"/>
          <w:sz w:val="24"/>
          <w:szCs w:val="24"/>
          <w:lang w:eastAsia="zh-CN"/>
        </w:rPr>
        <w:t>366</w:t>
      </w:r>
      <w:r w:rsidRPr="00924821">
        <w:rPr>
          <w:rFonts w:ascii="Book Antiqua" w:eastAsia="宋体" w:hAnsi="Book Antiqua" w:cs="宋体"/>
          <w:color w:val="000000"/>
          <w:kern w:val="0"/>
          <w:sz w:val="24"/>
          <w:szCs w:val="24"/>
          <w:lang w:eastAsia="zh-CN"/>
        </w:rPr>
        <w:t>: 883-892 [PMID: 22397650 DOI: 10.1056/NEJMoa1113205]</w:t>
      </w:r>
    </w:p>
    <w:p w:rsidR="00924821" w:rsidRPr="00924821" w:rsidRDefault="00924821" w:rsidP="00924821">
      <w:pPr>
        <w:widowControl/>
        <w:spacing w:line="360" w:lineRule="auto"/>
        <w:rPr>
          <w:rFonts w:ascii="Book Antiqua" w:eastAsia="宋体" w:hAnsi="Book Antiqua" w:cs="宋体"/>
          <w:color w:val="000000"/>
          <w:kern w:val="0"/>
          <w:sz w:val="24"/>
          <w:szCs w:val="24"/>
          <w:lang w:eastAsia="zh-CN"/>
        </w:rPr>
      </w:pPr>
      <w:r w:rsidRPr="00924821">
        <w:rPr>
          <w:rFonts w:ascii="Book Antiqua" w:eastAsia="宋体" w:hAnsi="Book Antiqua" w:cs="宋体"/>
          <w:color w:val="000000"/>
          <w:kern w:val="0"/>
          <w:sz w:val="24"/>
          <w:szCs w:val="24"/>
          <w:lang w:eastAsia="zh-CN"/>
        </w:rPr>
        <w:t>6 </w:t>
      </w:r>
      <w:r w:rsidRPr="00924821">
        <w:rPr>
          <w:rFonts w:ascii="Book Antiqua" w:eastAsia="宋体" w:hAnsi="Book Antiqua" w:cs="宋体"/>
          <w:b/>
          <w:bCs/>
          <w:color w:val="000000"/>
          <w:kern w:val="0"/>
          <w:sz w:val="24"/>
          <w:szCs w:val="24"/>
          <w:lang w:eastAsia="zh-CN"/>
        </w:rPr>
        <w:t>Fang J</w:t>
      </w:r>
      <w:r w:rsidRPr="00924821">
        <w:rPr>
          <w:rFonts w:ascii="Book Antiqua" w:eastAsia="宋体" w:hAnsi="Book Antiqua" w:cs="宋体"/>
          <w:color w:val="000000"/>
          <w:kern w:val="0"/>
          <w:sz w:val="24"/>
          <w:szCs w:val="24"/>
          <w:lang w:eastAsia="zh-CN"/>
        </w:rPr>
        <w:t>, Nakamura H, Maeda H. The EPR effect: Unique features of tumor blood vessels for drug delivery, factors involved, and limitations and augmentation of the effect. </w:t>
      </w:r>
      <w:r w:rsidRPr="00924821">
        <w:rPr>
          <w:rFonts w:ascii="Book Antiqua" w:eastAsia="宋体" w:hAnsi="Book Antiqua" w:cs="宋体"/>
          <w:i/>
          <w:iCs/>
          <w:color w:val="000000"/>
          <w:kern w:val="0"/>
          <w:sz w:val="24"/>
          <w:szCs w:val="24"/>
          <w:lang w:eastAsia="zh-CN"/>
        </w:rPr>
        <w:t>Adv Drug Deliv Rev</w:t>
      </w:r>
      <w:r w:rsidRPr="00924821">
        <w:rPr>
          <w:rFonts w:ascii="Book Antiqua" w:eastAsia="宋体" w:hAnsi="Book Antiqua" w:cs="宋体"/>
          <w:color w:val="000000"/>
          <w:kern w:val="0"/>
          <w:sz w:val="24"/>
          <w:szCs w:val="24"/>
          <w:lang w:eastAsia="zh-CN"/>
        </w:rPr>
        <w:t> 2011; </w:t>
      </w:r>
      <w:r w:rsidRPr="00924821">
        <w:rPr>
          <w:rFonts w:ascii="Book Antiqua" w:eastAsia="宋体" w:hAnsi="Book Antiqua" w:cs="宋体"/>
          <w:b/>
          <w:bCs/>
          <w:color w:val="000000"/>
          <w:kern w:val="0"/>
          <w:sz w:val="24"/>
          <w:szCs w:val="24"/>
          <w:lang w:eastAsia="zh-CN"/>
        </w:rPr>
        <w:t>63</w:t>
      </w:r>
      <w:r w:rsidRPr="00924821">
        <w:rPr>
          <w:rFonts w:ascii="Book Antiqua" w:eastAsia="宋体" w:hAnsi="Book Antiqua" w:cs="宋体"/>
          <w:color w:val="000000"/>
          <w:kern w:val="0"/>
          <w:sz w:val="24"/>
          <w:szCs w:val="24"/>
          <w:lang w:eastAsia="zh-CN"/>
        </w:rPr>
        <w:t>: 136-151 [PMID: 20441782 DOI: 10.1016/j.addr.2010.04.009]</w:t>
      </w:r>
    </w:p>
    <w:p w:rsidR="00924821" w:rsidRPr="00924821" w:rsidRDefault="00924821" w:rsidP="00924821">
      <w:pPr>
        <w:widowControl/>
        <w:spacing w:line="360" w:lineRule="auto"/>
        <w:rPr>
          <w:rFonts w:ascii="Book Antiqua" w:eastAsia="宋体" w:hAnsi="Book Antiqua" w:cs="宋体"/>
          <w:color w:val="000000"/>
          <w:kern w:val="0"/>
          <w:sz w:val="24"/>
          <w:szCs w:val="24"/>
          <w:lang w:eastAsia="zh-CN"/>
        </w:rPr>
      </w:pPr>
      <w:r w:rsidRPr="00924821">
        <w:rPr>
          <w:rFonts w:ascii="Book Antiqua" w:eastAsia="宋体" w:hAnsi="Book Antiqua" w:cs="宋体"/>
          <w:color w:val="000000"/>
          <w:kern w:val="0"/>
          <w:sz w:val="24"/>
          <w:szCs w:val="24"/>
          <w:lang w:eastAsia="zh-CN"/>
        </w:rPr>
        <w:t>7 </w:t>
      </w:r>
      <w:r w:rsidRPr="00924821">
        <w:rPr>
          <w:rFonts w:ascii="Book Antiqua" w:eastAsia="宋体" w:hAnsi="Book Antiqua" w:cs="宋体"/>
          <w:b/>
          <w:bCs/>
          <w:color w:val="000000"/>
          <w:kern w:val="0"/>
          <w:sz w:val="24"/>
          <w:szCs w:val="24"/>
          <w:lang w:eastAsia="zh-CN"/>
        </w:rPr>
        <w:t>Matsumura Y</w:t>
      </w:r>
      <w:r w:rsidRPr="00924821">
        <w:rPr>
          <w:rFonts w:ascii="Book Antiqua" w:eastAsia="宋体" w:hAnsi="Book Antiqua" w:cs="宋体"/>
          <w:color w:val="000000"/>
          <w:kern w:val="0"/>
          <w:sz w:val="24"/>
          <w:szCs w:val="24"/>
          <w:lang w:eastAsia="zh-CN"/>
        </w:rPr>
        <w:t>, Maeda H. A new concept for macromolecular therapeutics in cancer chemotherapy: mechanism of tumoritropic accumulation of proteins and the antitumor agent smancs. </w:t>
      </w:r>
      <w:r w:rsidRPr="00924821">
        <w:rPr>
          <w:rFonts w:ascii="Book Antiqua" w:eastAsia="宋体" w:hAnsi="Book Antiqua" w:cs="宋体"/>
          <w:i/>
          <w:iCs/>
          <w:color w:val="000000"/>
          <w:kern w:val="0"/>
          <w:sz w:val="24"/>
          <w:szCs w:val="24"/>
          <w:lang w:eastAsia="zh-CN"/>
        </w:rPr>
        <w:t>Cancer Res</w:t>
      </w:r>
      <w:r w:rsidRPr="00924821">
        <w:rPr>
          <w:rFonts w:ascii="Book Antiqua" w:eastAsia="宋体" w:hAnsi="Book Antiqua" w:cs="宋体"/>
          <w:color w:val="000000"/>
          <w:kern w:val="0"/>
          <w:sz w:val="24"/>
          <w:szCs w:val="24"/>
          <w:lang w:eastAsia="zh-CN"/>
        </w:rPr>
        <w:t> 1986; </w:t>
      </w:r>
      <w:r w:rsidRPr="00924821">
        <w:rPr>
          <w:rFonts w:ascii="Book Antiqua" w:eastAsia="宋体" w:hAnsi="Book Antiqua" w:cs="宋体"/>
          <w:b/>
          <w:bCs/>
          <w:color w:val="000000"/>
          <w:kern w:val="0"/>
          <w:sz w:val="24"/>
          <w:szCs w:val="24"/>
          <w:lang w:eastAsia="zh-CN"/>
        </w:rPr>
        <w:t>46</w:t>
      </w:r>
      <w:r w:rsidRPr="00924821">
        <w:rPr>
          <w:rFonts w:ascii="Book Antiqua" w:eastAsia="宋体" w:hAnsi="Book Antiqua" w:cs="宋体"/>
          <w:color w:val="000000"/>
          <w:kern w:val="0"/>
          <w:sz w:val="24"/>
          <w:szCs w:val="24"/>
          <w:lang w:eastAsia="zh-CN"/>
        </w:rPr>
        <w:t>: 6387-6392 [PMID: 2946403]</w:t>
      </w:r>
    </w:p>
    <w:p w:rsidR="00924821" w:rsidRPr="00924821" w:rsidRDefault="00924821" w:rsidP="00924821">
      <w:pPr>
        <w:widowControl/>
        <w:spacing w:line="360" w:lineRule="auto"/>
        <w:rPr>
          <w:rFonts w:ascii="Book Antiqua" w:eastAsia="宋体" w:hAnsi="Book Antiqua" w:cs="宋体"/>
          <w:color w:val="000000"/>
          <w:kern w:val="0"/>
          <w:sz w:val="24"/>
          <w:szCs w:val="24"/>
          <w:lang w:eastAsia="zh-CN"/>
        </w:rPr>
      </w:pPr>
      <w:r w:rsidRPr="00924821">
        <w:rPr>
          <w:rFonts w:ascii="Book Antiqua" w:eastAsia="宋体" w:hAnsi="Book Antiqua" w:cs="宋体"/>
          <w:color w:val="000000"/>
          <w:kern w:val="0"/>
          <w:sz w:val="24"/>
          <w:szCs w:val="24"/>
          <w:lang w:eastAsia="zh-CN"/>
        </w:rPr>
        <w:t>8 </w:t>
      </w:r>
      <w:r w:rsidRPr="00924821">
        <w:rPr>
          <w:rFonts w:ascii="Book Antiqua" w:eastAsia="宋体" w:hAnsi="Book Antiqua" w:cs="宋体"/>
          <w:b/>
          <w:bCs/>
          <w:color w:val="000000"/>
          <w:kern w:val="0"/>
          <w:sz w:val="24"/>
          <w:szCs w:val="24"/>
          <w:lang w:eastAsia="zh-CN"/>
        </w:rPr>
        <w:t>Torchilin V</w:t>
      </w:r>
      <w:r w:rsidRPr="00924821">
        <w:rPr>
          <w:rFonts w:ascii="Book Antiqua" w:eastAsia="宋体" w:hAnsi="Book Antiqua" w:cs="宋体"/>
          <w:color w:val="000000"/>
          <w:kern w:val="0"/>
          <w:sz w:val="24"/>
          <w:szCs w:val="24"/>
          <w:lang w:eastAsia="zh-CN"/>
        </w:rPr>
        <w:t>. Tumor delivery of macromolecular drugs based on the EPR effect. </w:t>
      </w:r>
      <w:r w:rsidRPr="00924821">
        <w:rPr>
          <w:rFonts w:ascii="Book Antiqua" w:eastAsia="宋体" w:hAnsi="Book Antiqua" w:cs="宋体"/>
          <w:i/>
          <w:iCs/>
          <w:color w:val="000000"/>
          <w:kern w:val="0"/>
          <w:sz w:val="24"/>
          <w:szCs w:val="24"/>
          <w:lang w:eastAsia="zh-CN"/>
        </w:rPr>
        <w:t>Adv Drug Deliv Rev</w:t>
      </w:r>
      <w:r w:rsidRPr="00924821">
        <w:rPr>
          <w:rFonts w:ascii="Book Antiqua" w:eastAsia="宋体" w:hAnsi="Book Antiqua" w:cs="宋体"/>
          <w:color w:val="000000"/>
          <w:kern w:val="0"/>
          <w:sz w:val="24"/>
          <w:szCs w:val="24"/>
          <w:lang w:eastAsia="zh-CN"/>
        </w:rPr>
        <w:t> 2011; </w:t>
      </w:r>
      <w:r w:rsidRPr="00924821">
        <w:rPr>
          <w:rFonts w:ascii="Book Antiqua" w:eastAsia="宋体" w:hAnsi="Book Antiqua" w:cs="宋体"/>
          <w:b/>
          <w:bCs/>
          <w:color w:val="000000"/>
          <w:kern w:val="0"/>
          <w:sz w:val="24"/>
          <w:szCs w:val="24"/>
          <w:lang w:eastAsia="zh-CN"/>
        </w:rPr>
        <w:t>63</w:t>
      </w:r>
      <w:r w:rsidRPr="00924821">
        <w:rPr>
          <w:rFonts w:ascii="Book Antiqua" w:eastAsia="宋体" w:hAnsi="Book Antiqua" w:cs="宋体"/>
          <w:color w:val="000000"/>
          <w:kern w:val="0"/>
          <w:sz w:val="24"/>
          <w:szCs w:val="24"/>
          <w:lang w:eastAsia="zh-CN"/>
        </w:rPr>
        <w:t>: 131-135 [PMID: 20304019 DOI: 10.1016/j.addr.2010.03.011]</w:t>
      </w:r>
    </w:p>
    <w:p w:rsidR="00924821" w:rsidRPr="00924821" w:rsidRDefault="00924821" w:rsidP="00924821">
      <w:pPr>
        <w:widowControl/>
        <w:spacing w:line="360" w:lineRule="auto"/>
        <w:rPr>
          <w:rFonts w:ascii="Book Antiqua" w:eastAsia="宋体" w:hAnsi="Book Antiqua" w:cs="宋体"/>
          <w:color w:val="000000"/>
          <w:kern w:val="0"/>
          <w:sz w:val="24"/>
          <w:szCs w:val="24"/>
          <w:lang w:eastAsia="zh-CN"/>
        </w:rPr>
      </w:pPr>
      <w:r w:rsidRPr="00924821">
        <w:rPr>
          <w:rFonts w:ascii="Book Antiqua" w:eastAsia="宋体" w:hAnsi="Book Antiqua" w:cs="宋体"/>
          <w:color w:val="000000"/>
          <w:kern w:val="0"/>
          <w:sz w:val="24"/>
          <w:szCs w:val="24"/>
          <w:lang w:eastAsia="zh-CN"/>
        </w:rPr>
        <w:t>9 </w:t>
      </w:r>
      <w:r w:rsidRPr="00924821">
        <w:rPr>
          <w:rFonts w:ascii="Book Antiqua" w:eastAsia="宋体" w:hAnsi="Book Antiqua" w:cs="宋体"/>
          <w:b/>
          <w:bCs/>
          <w:color w:val="000000"/>
          <w:kern w:val="0"/>
          <w:sz w:val="24"/>
          <w:szCs w:val="24"/>
          <w:lang w:eastAsia="zh-CN"/>
        </w:rPr>
        <w:t>Duncan R</w:t>
      </w:r>
      <w:r w:rsidRPr="00924821">
        <w:rPr>
          <w:rFonts w:ascii="Book Antiqua" w:eastAsia="宋体" w:hAnsi="Book Antiqua" w:cs="宋体"/>
          <w:color w:val="000000"/>
          <w:kern w:val="0"/>
          <w:sz w:val="24"/>
          <w:szCs w:val="24"/>
          <w:lang w:eastAsia="zh-CN"/>
        </w:rPr>
        <w:t>, Vicent MJ. Polymer therapeutics-prospects for 21st century: the end of the beginning. </w:t>
      </w:r>
      <w:r w:rsidRPr="00924821">
        <w:rPr>
          <w:rFonts w:ascii="Book Antiqua" w:eastAsia="宋体" w:hAnsi="Book Antiqua" w:cs="宋体"/>
          <w:i/>
          <w:iCs/>
          <w:color w:val="000000"/>
          <w:kern w:val="0"/>
          <w:sz w:val="24"/>
          <w:szCs w:val="24"/>
          <w:lang w:eastAsia="zh-CN"/>
        </w:rPr>
        <w:t>Adv Drug Deliv Rev</w:t>
      </w:r>
      <w:r w:rsidRPr="00924821">
        <w:rPr>
          <w:rFonts w:ascii="Book Antiqua" w:eastAsia="宋体" w:hAnsi="Book Antiqua" w:cs="宋体"/>
          <w:color w:val="000000"/>
          <w:kern w:val="0"/>
          <w:sz w:val="24"/>
          <w:szCs w:val="24"/>
          <w:lang w:eastAsia="zh-CN"/>
        </w:rPr>
        <w:t> 2013; </w:t>
      </w:r>
      <w:r w:rsidRPr="00924821">
        <w:rPr>
          <w:rFonts w:ascii="Book Antiqua" w:eastAsia="宋体" w:hAnsi="Book Antiqua" w:cs="宋体"/>
          <w:b/>
          <w:bCs/>
          <w:color w:val="000000"/>
          <w:kern w:val="0"/>
          <w:sz w:val="24"/>
          <w:szCs w:val="24"/>
          <w:lang w:eastAsia="zh-CN"/>
        </w:rPr>
        <w:t>65</w:t>
      </w:r>
      <w:r w:rsidRPr="00924821">
        <w:rPr>
          <w:rFonts w:ascii="Book Antiqua" w:eastAsia="宋体" w:hAnsi="Book Antiqua" w:cs="宋体"/>
          <w:color w:val="000000"/>
          <w:kern w:val="0"/>
          <w:sz w:val="24"/>
          <w:szCs w:val="24"/>
          <w:lang w:eastAsia="zh-CN"/>
        </w:rPr>
        <w:t>: 60-70 [PMID: 22981753 DOI: 10.1016/j.addr.2012.08.012]</w:t>
      </w:r>
    </w:p>
    <w:p w:rsidR="00924821" w:rsidRPr="00924821" w:rsidRDefault="00924821" w:rsidP="00924821">
      <w:pPr>
        <w:widowControl/>
        <w:spacing w:line="360" w:lineRule="auto"/>
        <w:rPr>
          <w:rFonts w:ascii="Book Antiqua" w:eastAsia="宋体" w:hAnsi="Book Antiqua" w:cs="宋体"/>
          <w:color w:val="000000"/>
          <w:kern w:val="0"/>
          <w:sz w:val="24"/>
          <w:szCs w:val="24"/>
          <w:lang w:eastAsia="zh-CN"/>
        </w:rPr>
      </w:pPr>
      <w:r w:rsidRPr="00924821">
        <w:rPr>
          <w:rFonts w:ascii="Book Antiqua" w:eastAsia="宋体" w:hAnsi="Book Antiqua" w:cs="宋体"/>
          <w:color w:val="000000"/>
          <w:kern w:val="0"/>
          <w:sz w:val="24"/>
          <w:szCs w:val="24"/>
          <w:lang w:eastAsia="zh-CN"/>
        </w:rPr>
        <w:t>10 </w:t>
      </w:r>
      <w:r w:rsidRPr="00924821">
        <w:rPr>
          <w:rFonts w:ascii="Book Antiqua" w:eastAsia="宋体" w:hAnsi="Book Antiqua" w:cs="宋体"/>
          <w:b/>
          <w:bCs/>
          <w:color w:val="000000"/>
          <w:kern w:val="0"/>
          <w:sz w:val="24"/>
          <w:szCs w:val="24"/>
          <w:lang w:eastAsia="zh-CN"/>
        </w:rPr>
        <w:t>Maeda H</w:t>
      </w:r>
      <w:r w:rsidRPr="00924821">
        <w:rPr>
          <w:rFonts w:ascii="Book Antiqua" w:eastAsia="宋体" w:hAnsi="Book Antiqua" w:cs="宋体"/>
          <w:color w:val="000000"/>
          <w:kern w:val="0"/>
          <w:sz w:val="24"/>
          <w:szCs w:val="24"/>
          <w:lang w:eastAsia="zh-CN"/>
        </w:rPr>
        <w:t>, Nakamura H, Fang J. The EPR effect for macromolecular drug delivery to solid tumors: Improvement of tumor uptake, lowering of systemic toxicity, and distinct tumor imaging in vivo. </w:t>
      </w:r>
      <w:r w:rsidRPr="00924821">
        <w:rPr>
          <w:rFonts w:ascii="Book Antiqua" w:eastAsia="宋体" w:hAnsi="Book Antiqua" w:cs="宋体"/>
          <w:i/>
          <w:iCs/>
          <w:color w:val="000000"/>
          <w:kern w:val="0"/>
          <w:sz w:val="24"/>
          <w:szCs w:val="24"/>
          <w:lang w:eastAsia="zh-CN"/>
        </w:rPr>
        <w:t>Adv Drug Deliv Rev</w:t>
      </w:r>
      <w:r w:rsidRPr="00924821">
        <w:rPr>
          <w:rFonts w:ascii="Book Antiqua" w:eastAsia="宋体" w:hAnsi="Book Antiqua" w:cs="宋体"/>
          <w:color w:val="000000"/>
          <w:kern w:val="0"/>
          <w:sz w:val="24"/>
          <w:szCs w:val="24"/>
          <w:lang w:eastAsia="zh-CN"/>
        </w:rPr>
        <w:t> 2013; </w:t>
      </w:r>
      <w:r w:rsidRPr="00924821">
        <w:rPr>
          <w:rFonts w:ascii="Book Antiqua" w:eastAsia="宋体" w:hAnsi="Book Antiqua" w:cs="宋体"/>
          <w:b/>
          <w:bCs/>
          <w:color w:val="000000"/>
          <w:kern w:val="0"/>
          <w:sz w:val="24"/>
          <w:szCs w:val="24"/>
          <w:lang w:eastAsia="zh-CN"/>
        </w:rPr>
        <w:t>65</w:t>
      </w:r>
      <w:r w:rsidRPr="00924821">
        <w:rPr>
          <w:rFonts w:ascii="Book Antiqua" w:eastAsia="宋体" w:hAnsi="Book Antiqua" w:cs="宋体"/>
          <w:color w:val="000000"/>
          <w:kern w:val="0"/>
          <w:sz w:val="24"/>
          <w:szCs w:val="24"/>
          <w:lang w:eastAsia="zh-CN"/>
        </w:rPr>
        <w:t>: 71-79 [PMID: 23088862 DOI: 10.1016/j.addr.2012.10.002]</w:t>
      </w:r>
    </w:p>
    <w:p w:rsidR="00924821" w:rsidRPr="00924821" w:rsidRDefault="00924821" w:rsidP="00924821">
      <w:pPr>
        <w:widowControl/>
        <w:spacing w:line="360" w:lineRule="auto"/>
        <w:rPr>
          <w:rFonts w:ascii="Book Antiqua" w:eastAsia="宋体" w:hAnsi="Book Antiqua" w:cs="宋体"/>
          <w:color w:val="000000"/>
          <w:kern w:val="0"/>
          <w:sz w:val="24"/>
          <w:szCs w:val="24"/>
          <w:lang w:eastAsia="zh-CN"/>
        </w:rPr>
      </w:pPr>
      <w:r w:rsidRPr="00924821">
        <w:rPr>
          <w:rFonts w:ascii="Book Antiqua" w:eastAsia="宋体" w:hAnsi="Book Antiqua" w:cs="宋体"/>
          <w:color w:val="000000"/>
          <w:kern w:val="0"/>
          <w:sz w:val="24"/>
          <w:szCs w:val="24"/>
          <w:lang w:eastAsia="zh-CN"/>
        </w:rPr>
        <w:t>11 </w:t>
      </w:r>
      <w:r w:rsidRPr="00924821">
        <w:rPr>
          <w:rFonts w:ascii="Book Antiqua" w:eastAsia="宋体" w:hAnsi="Book Antiqua" w:cs="宋体"/>
          <w:b/>
          <w:bCs/>
          <w:color w:val="000000"/>
          <w:kern w:val="0"/>
          <w:sz w:val="24"/>
          <w:szCs w:val="24"/>
          <w:lang w:eastAsia="zh-CN"/>
        </w:rPr>
        <w:t>Nakamura H</w:t>
      </w:r>
      <w:r w:rsidRPr="00924821">
        <w:rPr>
          <w:rFonts w:ascii="Book Antiqua" w:eastAsia="宋体" w:hAnsi="Book Antiqua" w:cs="宋体"/>
          <w:color w:val="000000"/>
          <w:kern w:val="0"/>
          <w:sz w:val="24"/>
          <w:szCs w:val="24"/>
          <w:lang w:eastAsia="zh-CN"/>
        </w:rPr>
        <w:t>, Etrych T, Chytil P, Ohkubo M, Fang J, Ulbrich K, Maeda H. Two step mechanisms of tumor selective delivery of N-(2-hydroxypropyl)methacrylamide copolymer conjugated with pirarubicin via an acid-cleavable linkage. </w:t>
      </w:r>
      <w:r w:rsidRPr="00924821">
        <w:rPr>
          <w:rFonts w:ascii="Book Antiqua" w:eastAsia="宋体" w:hAnsi="Book Antiqua" w:cs="宋体"/>
          <w:i/>
          <w:iCs/>
          <w:color w:val="000000"/>
          <w:kern w:val="0"/>
          <w:sz w:val="24"/>
          <w:szCs w:val="24"/>
          <w:lang w:eastAsia="zh-CN"/>
        </w:rPr>
        <w:t>J Control Release</w:t>
      </w:r>
      <w:r w:rsidRPr="00924821">
        <w:rPr>
          <w:rFonts w:ascii="Book Antiqua" w:eastAsia="宋体" w:hAnsi="Book Antiqua" w:cs="宋体"/>
          <w:color w:val="000000"/>
          <w:kern w:val="0"/>
          <w:sz w:val="24"/>
          <w:szCs w:val="24"/>
          <w:lang w:eastAsia="zh-CN"/>
        </w:rPr>
        <w:t> 2014; </w:t>
      </w:r>
      <w:r w:rsidRPr="00924821">
        <w:rPr>
          <w:rFonts w:ascii="Book Antiqua" w:eastAsia="宋体" w:hAnsi="Book Antiqua" w:cs="宋体"/>
          <w:b/>
          <w:bCs/>
          <w:color w:val="000000"/>
          <w:kern w:val="0"/>
          <w:sz w:val="24"/>
          <w:szCs w:val="24"/>
          <w:lang w:eastAsia="zh-CN"/>
        </w:rPr>
        <w:t>174</w:t>
      </w:r>
      <w:r w:rsidRPr="00924821">
        <w:rPr>
          <w:rFonts w:ascii="Book Antiqua" w:eastAsia="宋体" w:hAnsi="Book Antiqua" w:cs="宋体"/>
          <w:color w:val="000000"/>
          <w:kern w:val="0"/>
          <w:sz w:val="24"/>
          <w:szCs w:val="24"/>
          <w:lang w:eastAsia="zh-CN"/>
        </w:rPr>
        <w:t>: 81-87 [PMID: 24269967 DOI: 10.1016/j.jconrel.2013.11.011]</w:t>
      </w:r>
    </w:p>
    <w:p w:rsidR="00924821" w:rsidRPr="00924821" w:rsidRDefault="00924821" w:rsidP="00924821">
      <w:pPr>
        <w:widowControl/>
        <w:spacing w:line="360" w:lineRule="auto"/>
        <w:rPr>
          <w:rFonts w:ascii="Book Antiqua" w:eastAsia="宋体" w:hAnsi="Book Antiqua" w:cs="宋体"/>
          <w:color w:val="000000"/>
          <w:kern w:val="0"/>
          <w:sz w:val="24"/>
          <w:szCs w:val="24"/>
          <w:lang w:eastAsia="zh-CN"/>
        </w:rPr>
      </w:pPr>
      <w:r w:rsidRPr="00924821">
        <w:rPr>
          <w:rFonts w:ascii="Book Antiqua" w:eastAsia="宋体" w:hAnsi="Book Antiqua" w:cs="宋体"/>
          <w:color w:val="000000"/>
          <w:kern w:val="0"/>
          <w:sz w:val="24"/>
          <w:szCs w:val="24"/>
          <w:lang w:eastAsia="zh-CN"/>
        </w:rPr>
        <w:t>12 </w:t>
      </w:r>
      <w:r w:rsidRPr="00924821">
        <w:rPr>
          <w:rFonts w:ascii="Book Antiqua" w:eastAsia="宋体" w:hAnsi="Book Antiqua" w:cs="宋体"/>
          <w:b/>
          <w:bCs/>
          <w:color w:val="000000"/>
          <w:kern w:val="0"/>
          <w:sz w:val="24"/>
          <w:szCs w:val="24"/>
          <w:lang w:eastAsia="zh-CN"/>
        </w:rPr>
        <w:t>Nagamitsu A</w:t>
      </w:r>
      <w:r w:rsidRPr="00924821">
        <w:rPr>
          <w:rFonts w:ascii="Book Antiqua" w:eastAsia="宋体" w:hAnsi="Book Antiqua" w:cs="宋体"/>
          <w:color w:val="000000"/>
          <w:kern w:val="0"/>
          <w:sz w:val="24"/>
          <w:szCs w:val="24"/>
          <w:lang w:eastAsia="zh-CN"/>
        </w:rPr>
        <w:t>, Greish K, Maeda H. Elevating blood pressure as a strategy to increase tumor-targeted delivery of macromolecular drug SMANCS: cases of advanced solid tumors. </w:t>
      </w:r>
      <w:r w:rsidRPr="00924821">
        <w:rPr>
          <w:rFonts w:ascii="Book Antiqua" w:eastAsia="宋体" w:hAnsi="Book Antiqua" w:cs="宋体"/>
          <w:i/>
          <w:iCs/>
          <w:color w:val="000000"/>
          <w:kern w:val="0"/>
          <w:sz w:val="24"/>
          <w:szCs w:val="24"/>
          <w:lang w:eastAsia="zh-CN"/>
        </w:rPr>
        <w:t>Jpn J Clin Oncol</w:t>
      </w:r>
      <w:r w:rsidRPr="00924821">
        <w:rPr>
          <w:rFonts w:ascii="Book Antiqua" w:eastAsia="宋体" w:hAnsi="Book Antiqua" w:cs="宋体"/>
          <w:color w:val="000000"/>
          <w:kern w:val="0"/>
          <w:sz w:val="24"/>
          <w:szCs w:val="24"/>
          <w:lang w:eastAsia="zh-CN"/>
        </w:rPr>
        <w:t> 2009; </w:t>
      </w:r>
      <w:r w:rsidRPr="00924821">
        <w:rPr>
          <w:rFonts w:ascii="Book Antiqua" w:eastAsia="宋体" w:hAnsi="Book Antiqua" w:cs="宋体"/>
          <w:b/>
          <w:bCs/>
          <w:color w:val="000000"/>
          <w:kern w:val="0"/>
          <w:sz w:val="24"/>
          <w:szCs w:val="24"/>
          <w:lang w:eastAsia="zh-CN"/>
        </w:rPr>
        <w:t>39</w:t>
      </w:r>
      <w:r w:rsidRPr="00924821">
        <w:rPr>
          <w:rFonts w:ascii="Book Antiqua" w:eastAsia="宋体" w:hAnsi="Book Antiqua" w:cs="宋体"/>
          <w:color w:val="000000"/>
          <w:kern w:val="0"/>
          <w:sz w:val="24"/>
          <w:szCs w:val="24"/>
          <w:lang w:eastAsia="zh-CN"/>
        </w:rPr>
        <w:t>: 756-766 [PMID: 19596662 DOI: 10.1093/jjco/hyp074]</w:t>
      </w:r>
    </w:p>
    <w:p w:rsidR="00924821" w:rsidRPr="00924821" w:rsidRDefault="00924821" w:rsidP="00924821">
      <w:pPr>
        <w:widowControl/>
        <w:spacing w:line="360" w:lineRule="auto"/>
        <w:rPr>
          <w:rFonts w:ascii="Book Antiqua" w:eastAsia="宋体" w:hAnsi="Book Antiqua" w:cs="宋体"/>
          <w:color w:val="000000"/>
          <w:kern w:val="0"/>
          <w:sz w:val="24"/>
          <w:szCs w:val="24"/>
          <w:lang w:eastAsia="zh-CN"/>
        </w:rPr>
      </w:pPr>
      <w:r w:rsidRPr="00924821">
        <w:rPr>
          <w:rFonts w:ascii="Book Antiqua" w:eastAsia="宋体" w:hAnsi="Book Antiqua" w:cs="宋体"/>
          <w:color w:val="000000"/>
          <w:kern w:val="0"/>
          <w:sz w:val="24"/>
          <w:szCs w:val="24"/>
          <w:lang w:eastAsia="zh-CN"/>
        </w:rPr>
        <w:t>13 </w:t>
      </w:r>
      <w:r w:rsidRPr="00924821">
        <w:rPr>
          <w:rFonts w:ascii="Book Antiqua" w:eastAsia="宋体" w:hAnsi="Book Antiqua" w:cs="宋体"/>
          <w:b/>
          <w:bCs/>
          <w:color w:val="000000"/>
          <w:kern w:val="0"/>
          <w:sz w:val="24"/>
          <w:szCs w:val="24"/>
          <w:lang w:eastAsia="zh-CN"/>
        </w:rPr>
        <w:t>Fang J</w:t>
      </w:r>
      <w:r w:rsidRPr="00924821">
        <w:rPr>
          <w:rFonts w:ascii="Book Antiqua" w:eastAsia="宋体" w:hAnsi="Book Antiqua" w:cs="宋体"/>
          <w:color w:val="000000"/>
          <w:kern w:val="0"/>
          <w:sz w:val="24"/>
          <w:szCs w:val="24"/>
          <w:lang w:eastAsia="zh-CN"/>
        </w:rPr>
        <w:t>, Liao L, Yin H, Nakamura H, Shin T, Maeda H. Enhanced bacterial tumor delivery by modulating the EPR effect and therapeutic potential of Lactobacillus casei. </w:t>
      </w:r>
      <w:r w:rsidRPr="00924821">
        <w:rPr>
          <w:rFonts w:ascii="Book Antiqua" w:eastAsia="宋体" w:hAnsi="Book Antiqua" w:cs="宋体"/>
          <w:i/>
          <w:iCs/>
          <w:color w:val="000000"/>
          <w:kern w:val="0"/>
          <w:sz w:val="24"/>
          <w:szCs w:val="24"/>
          <w:lang w:eastAsia="zh-CN"/>
        </w:rPr>
        <w:t>J Pharm Sci</w:t>
      </w:r>
      <w:r w:rsidRPr="00924821">
        <w:rPr>
          <w:rFonts w:ascii="Book Antiqua" w:eastAsia="宋体" w:hAnsi="Book Antiqua" w:cs="宋体"/>
          <w:color w:val="000000"/>
          <w:kern w:val="0"/>
          <w:sz w:val="24"/>
          <w:szCs w:val="24"/>
          <w:lang w:eastAsia="zh-CN"/>
        </w:rPr>
        <w:t> 2014; </w:t>
      </w:r>
      <w:r w:rsidRPr="00924821">
        <w:rPr>
          <w:rFonts w:ascii="Book Antiqua" w:eastAsia="宋体" w:hAnsi="Book Antiqua" w:cs="宋体"/>
          <w:b/>
          <w:bCs/>
          <w:color w:val="000000"/>
          <w:kern w:val="0"/>
          <w:sz w:val="24"/>
          <w:szCs w:val="24"/>
          <w:lang w:eastAsia="zh-CN"/>
        </w:rPr>
        <w:t>103</w:t>
      </w:r>
      <w:r w:rsidRPr="00924821">
        <w:rPr>
          <w:rFonts w:ascii="Book Antiqua" w:eastAsia="宋体" w:hAnsi="Book Antiqua" w:cs="宋体"/>
          <w:color w:val="000000"/>
          <w:kern w:val="0"/>
          <w:sz w:val="24"/>
          <w:szCs w:val="24"/>
          <w:lang w:eastAsia="zh-CN"/>
        </w:rPr>
        <w:t>: 3235-3243 [PMID: 25041982 DOI: 10.1002/jps.24083]</w:t>
      </w:r>
    </w:p>
    <w:p w:rsidR="00924821" w:rsidRPr="00924821" w:rsidRDefault="00924821" w:rsidP="00924821">
      <w:pPr>
        <w:widowControl/>
        <w:spacing w:line="360" w:lineRule="auto"/>
        <w:rPr>
          <w:rFonts w:ascii="Book Antiqua" w:eastAsia="宋体" w:hAnsi="Book Antiqua" w:cs="宋体"/>
          <w:color w:val="000000"/>
          <w:kern w:val="0"/>
          <w:sz w:val="24"/>
          <w:szCs w:val="24"/>
          <w:lang w:eastAsia="zh-CN"/>
        </w:rPr>
      </w:pPr>
      <w:r w:rsidRPr="00924821">
        <w:rPr>
          <w:rFonts w:ascii="Book Antiqua" w:eastAsia="宋体" w:hAnsi="Book Antiqua" w:cs="宋体"/>
          <w:color w:val="000000"/>
          <w:kern w:val="0"/>
          <w:sz w:val="24"/>
          <w:szCs w:val="24"/>
          <w:lang w:eastAsia="zh-CN"/>
        </w:rPr>
        <w:t>14 </w:t>
      </w:r>
      <w:r w:rsidRPr="00924821">
        <w:rPr>
          <w:rFonts w:ascii="Book Antiqua" w:eastAsia="宋体" w:hAnsi="Book Antiqua" w:cs="宋体"/>
          <w:b/>
          <w:bCs/>
          <w:color w:val="000000"/>
          <w:kern w:val="0"/>
          <w:sz w:val="24"/>
          <w:szCs w:val="24"/>
          <w:lang w:eastAsia="zh-CN"/>
        </w:rPr>
        <w:t>Nakamura H</w:t>
      </w:r>
      <w:r w:rsidRPr="00924821">
        <w:rPr>
          <w:rFonts w:ascii="Book Antiqua" w:eastAsia="宋体" w:hAnsi="Book Antiqua" w:cs="宋体"/>
          <w:color w:val="000000"/>
          <w:kern w:val="0"/>
          <w:sz w:val="24"/>
          <w:szCs w:val="24"/>
          <w:lang w:eastAsia="zh-CN"/>
        </w:rPr>
        <w:t>, Jun F, Maeda H. Development of next-generation macromolecular drugs based on the EPR effect: challenges and pitfalls. </w:t>
      </w:r>
      <w:r w:rsidRPr="00924821">
        <w:rPr>
          <w:rFonts w:ascii="Book Antiqua" w:eastAsia="宋体" w:hAnsi="Book Antiqua" w:cs="宋体"/>
          <w:i/>
          <w:iCs/>
          <w:color w:val="000000"/>
          <w:kern w:val="0"/>
          <w:sz w:val="24"/>
          <w:szCs w:val="24"/>
          <w:lang w:eastAsia="zh-CN"/>
        </w:rPr>
        <w:t>Expert Opin Drug Deliv</w:t>
      </w:r>
      <w:r w:rsidRPr="00924821">
        <w:rPr>
          <w:rFonts w:ascii="Book Antiqua" w:eastAsia="宋体" w:hAnsi="Book Antiqua" w:cs="宋体"/>
          <w:color w:val="000000"/>
          <w:kern w:val="0"/>
          <w:sz w:val="24"/>
          <w:szCs w:val="24"/>
          <w:lang w:eastAsia="zh-CN"/>
        </w:rPr>
        <w:t> 2015; </w:t>
      </w:r>
      <w:r w:rsidRPr="00924821">
        <w:rPr>
          <w:rFonts w:ascii="Book Antiqua" w:eastAsia="宋体" w:hAnsi="Book Antiqua" w:cs="宋体"/>
          <w:b/>
          <w:bCs/>
          <w:color w:val="000000"/>
          <w:kern w:val="0"/>
          <w:sz w:val="24"/>
          <w:szCs w:val="24"/>
          <w:lang w:eastAsia="zh-CN"/>
        </w:rPr>
        <w:t>12</w:t>
      </w:r>
      <w:r w:rsidRPr="00924821">
        <w:rPr>
          <w:rFonts w:ascii="Book Antiqua" w:eastAsia="宋体" w:hAnsi="Book Antiqua" w:cs="宋体"/>
          <w:color w:val="000000"/>
          <w:kern w:val="0"/>
          <w:sz w:val="24"/>
          <w:szCs w:val="24"/>
          <w:lang w:eastAsia="zh-CN"/>
        </w:rPr>
        <w:t>: 53-64 [PMID: 25425260 DOI: 10.1517/17425247.2014.955011]</w:t>
      </w:r>
    </w:p>
    <w:p w:rsidR="002C665F" w:rsidRPr="00924821" w:rsidRDefault="002C665F" w:rsidP="00924821">
      <w:pPr>
        <w:spacing w:line="360" w:lineRule="auto"/>
        <w:rPr>
          <w:rFonts w:ascii="Book Antiqua" w:eastAsia="宋体" w:hAnsi="Book Antiqua"/>
          <w:b/>
          <w:sz w:val="24"/>
          <w:szCs w:val="24"/>
          <w:lang w:eastAsia="zh-CN"/>
        </w:rPr>
      </w:pPr>
    </w:p>
    <w:p w:rsidR="002C665F" w:rsidRPr="00924821" w:rsidRDefault="002C665F" w:rsidP="00924821">
      <w:pPr>
        <w:pStyle w:val="PlainText"/>
        <w:spacing w:line="360" w:lineRule="auto"/>
        <w:jc w:val="right"/>
        <w:rPr>
          <w:rFonts w:ascii="Book Antiqua" w:hAnsi="Book Antiqua"/>
          <w:b/>
          <w:sz w:val="24"/>
          <w:szCs w:val="24"/>
        </w:rPr>
      </w:pPr>
      <w:r w:rsidRPr="00924821">
        <w:rPr>
          <w:rFonts w:ascii="Book Antiqua" w:hAnsi="Book Antiqua"/>
          <w:b/>
          <w:sz w:val="24"/>
          <w:szCs w:val="24"/>
        </w:rPr>
        <w:t>P-Reviewer:</w:t>
      </w:r>
      <w:r w:rsidRPr="00924821">
        <w:rPr>
          <w:rFonts w:ascii="Book Antiqua" w:hAnsi="Book Antiqua" w:cs="Tahoma"/>
          <w:color w:val="000000"/>
          <w:sz w:val="24"/>
          <w:szCs w:val="24"/>
        </w:rPr>
        <w:t xml:space="preserve"> Arsenijevic M, Masaki T, Shimada Y</w:t>
      </w:r>
      <w:r w:rsidRPr="00924821">
        <w:rPr>
          <w:rFonts w:ascii="Book Antiqua" w:hAnsi="Book Antiqua"/>
          <w:b/>
          <w:sz w:val="24"/>
          <w:szCs w:val="24"/>
        </w:rPr>
        <w:t xml:space="preserve"> S-Editor: </w:t>
      </w:r>
      <w:r w:rsidRPr="00924821">
        <w:rPr>
          <w:rFonts w:ascii="Book Antiqua" w:hAnsi="Book Antiqua"/>
          <w:sz w:val="24"/>
          <w:szCs w:val="24"/>
        </w:rPr>
        <w:t>Ji FF</w:t>
      </w:r>
      <w:r w:rsidRPr="00924821">
        <w:rPr>
          <w:rFonts w:ascii="Book Antiqua" w:hAnsi="Book Antiqua"/>
          <w:b/>
          <w:sz w:val="24"/>
          <w:szCs w:val="24"/>
        </w:rPr>
        <w:t xml:space="preserve"> L-Editor: E-Editor:</w:t>
      </w:r>
    </w:p>
    <w:p w:rsidR="008D4B02" w:rsidRPr="0008170F" w:rsidRDefault="008D4B02" w:rsidP="0008170F">
      <w:pPr>
        <w:widowControl/>
        <w:spacing w:line="360" w:lineRule="auto"/>
        <w:rPr>
          <w:rFonts w:ascii="Book Antiqua" w:hAnsi="Book Antiqua"/>
          <w:b/>
          <w:sz w:val="24"/>
          <w:szCs w:val="24"/>
        </w:rPr>
      </w:pPr>
    </w:p>
    <w:p w:rsidR="00A20FF3" w:rsidRPr="0008170F" w:rsidRDefault="00A20FF3" w:rsidP="0008170F">
      <w:pPr>
        <w:widowControl/>
        <w:spacing w:line="360" w:lineRule="auto"/>
        <w:rPr>
          <w:rFonts w:ascii="Book Antiqua" w:hAnsi="Book Antiqua"/>
          <w:b/>
          <w:sz w:val="24"/>
          <w:szCs w:val="24"/>
        </w:rPr>
      </w:pPr>
      <w:r w:rsidRPr="0008170F">
        <w:rPr>
          <w:rFonts w:ascii="Book Antiqua" w:hAnsi="Book Antiqua"/>
          <w:b/>
          <w:noProof/>
          <w:sz w:val="24"/>
          <w:szCs w:val="24"/>
          <w:lang w:eastAsia="en-US"/>
        </w:rPr>
        <w:drawing>
          <wp:anchor distT="0" distB="0" distL="114300" distR="114300" simplePos="0" relativeHeight="251658240" behindDoc="0" locked="0" layoutInCell="1" allowOverlap="1" wp14:anchorId="26FD85D8" wp14:editId="670466C4">
            <wp:simplePos x="0" y="0"/>
            <wp:positionH relativeFrom="column">
              <wp:posOffset>635</wp:posOffset>
            </wp:positionH>
            <wp:positionV relativeFrom="paragraph">
              <wp:posOffset>-175895</wp:posOffset>
            </wp:positionV>
            <wp:extent cx="5256530" cy="2138680"/>
            <wp:effectExtent l="25400" t="0" r="1270" b="0"/>
            <wp:wrapNone/>
            <wp:docPr id="4" name="图片 4" descr="J:\Hide share\Review for Expert Opinion\Revise\Expert opinion review revise\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ide share\Review for Expert Opinion\Revise\Expert opinion review revise\Figure 1.t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909" t="7144" r="5934" b="46001"/>
                    <a:stretch/>
                  </pic:blipFill>
                  <pic:spPr bwMode="auto">
                    <a:xfrm>
                      <a:off x="0" y="0"/>
                      <a:ext cx="5256530" cy="2138680"/>
                    </a:xfrm>
                    <a:prstGeom prst="rect">
                      <a:avLst/>
                    </a:prstGeom>
                    <a:noFill/>
                    <a:ln>
                      <a:noFill/>
                    </a:ln>
                    <a:extLst>
                      <a:ext uri="{53640926-AAD7-44d8-BBD7-CCE9431645EC}">
                        <a14:shadowObscured xmlns:a14="http://schemas.microsoft.com/office/drawing/2010/main"/>
                      </a:ext>
                    </a:extLst>
                  </pic:spPr>
                </pic:pic>
              </a:graphicData>
            </a:graphic>
          </wp:anchor>
        </w:drawing>
      </w:r>
    </w:p>
    <w:p w:rsidR="00A20FF3" w:rsidRPr="0008170F" w:rsidRDefault="00A20FF3" w:rsidP="0008170F">
      <w:pPr>
        <w:widowControl/>
        <w:spacing w:line="360" w:lineRule="auto"/>
        <w:rPr>
          <w:rFonts w:ascii="Book Antiqua" w:hAnsi="Book Antiqua"/>
          <w:b/>
          <w:sz w:val="24"/>
          <w:szCs w:val="24"/>
        </w:rPr>
      </w:pPr>
    </w:p>
    <w:p w:rsidR="00A20FF3" w:rsidRPr="0008170F" w:rsidRDefault="00A20FF3" w:rsidP="0008170F">
      <w:pPr>
        <w:widowControl/>
        <w:spacing w:line="360" w:lineRule="auto"/>
        <w:rPr>
          <w:rFonts w:ascii="Book Antiqua" w:hAnsi="Book Antiqua"/>
          <w:b/>
          <w:sz w:val="24"/>
          <w:szCs w:val="24"/>
        </w:rPr>
      </w:pPr>
    </w:p>
    <w:p w:rsidR="00A20FF3" w:rsidRPr="0008170F" w:rsidRDefault="00A20FF3" w:rsidP="0008170F">
      <w:pPr>
        <w:widowControl/>
        <w:spacing w:line="360" w:lineRule="auto"/>
        <w:rPr>
          <w:rFonts w:ascii="Book Antiqua" w:hAnsi="Book Antiqua"/>
          <w:b/>
          <w:sz w:val="24"/>
          <w:szCs w:val="24"/>
        </w:rPr>
      </w:pPr>
    </w:p>
    <w:p w:rsidR="00A20FF3" w:rsidRPr="0008170F" w:rsidRDefault="00A20FF3" w:rsidP="0008170F">
      <w:pPr>
        <w:widowControl/>
        <w:spacing w:line="360" w:lineRule="auto"/>
        <w:rPr>
          <w:rFonts w:ascii="Book Antiqua" w:hAnsi="Book Antiqua" w:cs="Times New Roman"/>
          <w:sz w:val="24"/>
          <w:szCs w:val="24"/>
          <w:lang w:eastAsia="zh-CN"/>
        </w:rPr>
      </w:pPr>
    </w:p>
    <w:p w:rsidR="002C665F" w:rsidRDefault="002C665F" w:rsidP="002C665F">
      <w:pPr>
        <w:widowControl/>
        <w:spacing w:line="360" w:lineRule="auto"/>
        <w:rPr>
          <w:rFonts w:ascii="Book Antiqua" w:eastAsia="宋体" w:hAnsi="Book Antiqua"/>
          <w:sz w:val="24"/>
          <w:szCs w:val="24"/>
          <w:lang w:eastAsia="zh-CN"/>
        </w:rPr>
      </w:pPr>
      <w:r w:rsidRPr="00133114">
        <w:rPr>
          <w:rFonts w:ascii="Book Antiqua" w:hAnsi="Book Antiqua"/>
          <w:b/>
          <w:sz w:val="24"/>
          <w:szCs w:val="24"/>
        </w:rPr>
        <w:t xml:space="preserve">Figure 1 Abnormal characteristics and factors of solid tumors that influence the </w:t>
      </w:r>
      <w:r w:rsidR="00133114" w:rsidRPr="00133114">
        <w:rPr>
          <w:rFonts w:ascii="Book Antiqua" w:hAnsi="Book Antiqua" w:cs="Tahoma"/>
          <w:b/>
          <w:sz w:val="24"/>
          <w:szCs w:val="24"/>
        </w:rPr>
        <w:t>enhanced permeability and retention</w:t>
      </w:r>
      <w:r w:rsidRPr="00133114">
        <w:rPr>
          <w:rFonts w:ascii="Book Antiqua" w:hAnsi="Book Antiqua"/>
          <w:b/>
          <w:sz w:val="24"/>
          <w:szCs w:val="24"/>
        </w:rPr>
        <w:t xml:space="preserve"> effect.</w:t>
      </w:r>
      <w:r w:rsidRPr="0008170F">
        <w:rPr>
          <w:rFonts w:ascii="Book Antiqua" w:hAnsi="Book Antiqua"/>
          <w:b/>
          <w:sz w:val="24"/>
          <w:szCs w:val="24"/>
        </w:rPr>
        <w:t xml:space="preserve"> </w:t>
      </w:r>
      <w:r w:rsidRPr="0008170F">
        <w:rPr>
          <w:rFonts w:ascii="Book Antiqua" w:hAnsi="Book Antiqua"/>
          <w:sz w:val="24"/>
          <w:szCs w:val="24"/>
        </w:rPr>
        <w:t xml:space="preserve">Graphical image is from ref. </w:t>
      </w:r>
      <w:r>
        <w:rPr>
          <w:rFonts w:ascii="Book Antiqua" w:eastAsia="宋体" w:hAnsi="Book Antiqua" w:hint="eastAsia"/>
          <w:sz w:val="24"/>
          <w:szCs w:val="24"/>
          <w:lang w:eastAsia="zh-CN"/>
        </w:rPr>
        <w:t>[</w:t>
      </w:r>
      <w:r w:rsidRPr="0008170F">
        <w:rPr>
          <w:rFonts w:ascii="Book Antiqua" w:hAnsi="Book Antiqua"/>
          <w:sz w:val="24"/>
          <w:szCs w:val="24"/>
        </w:rPr>
        <w:t>14</w:t>
      </w:r>
      <w:r>
        <w:rPr>
          <w:rFonts w:ascii="Book Antiqua" w:eastAsia="宋体" w:hAnsi="Book Antiqua" w:hint="eastAsia"/>
          <w:sz w:val="24"/>
          <w:szCs w:val="24"/>
          <w:lang w:eastAsia="zh-CN"/>
        </w:rPr>
        <w:t>]</w:t>
      </w:r>
      <w:r w:rsidRPr="0008170F">
        <w:rPr>
          <w:rFonts w:ascii="Book Antiqua" w:hAnsi="Book Antiqua"/>
          <w:sz w:val="24"/>
          <w:szCs w:val="24"/>
        </w:rPr>
        <w:t xml:space="preserve"> with permission.</w:t>
      </w:r>
    </w:p>
    <w:p w:rsidR="002C665F" w:rsidRPr="002C665F" w:rsidRDefault="002C665F" w:rsidP="002C665F">
      <w:pPr>
        <w:widowControl/>
        <w:spacing w:line="360" w:lineRule="auto"/>
        <w:rPr>
          <w:rFonts w:ascii="Book Antiqua" w:eastAsia="宋体" w:hAnsi="Book Antiqua" w:cs="Times New Roman"/>
          <w:sz w:val="24"/>
          <w:szCs w:val="24"/>
          <w:lang w:eastAsia="zh-CN"/>
        </w:rPr>
      </w:pPr>
    </w:p>
    <w:p w:rsidR="00BB457E" w:rsidRPr="00133114" w:rsidRDefault="002C665F" w:rsidP="0008170F">
      <w:pPr>
        <w:widowControl/>
        <w:spacing w:line="360" w:lineRule="auto"/>
        <w:rPr>
          <w:rFonts w:ascii="Book Antiqua" w:hAnsi="Book Antiqua" w:cs="Times New Roman"/>
          <w:b/>
          <w:sz w:val="24"/>
          <w:szCs w:val="24"/>
        </w:rPr>
      </w:pPr>
      <w:r w:rsidRPr="00133114">
        <w:rPr>
          <w:rFonts w:ascii="Book Antiqua" w:eastAsia="宋体" w:hAnsi="Book Antiqua" w:hint="eastAsia"/>
          <w:b/>
          <w:sz w:val="24"/>
          <w:szCs w:val="24"/>
          <w:lang w:eastAsia="zh-CN"/>
        </w:rPr>
        <w:t xml:space="preserve">Table 1 </w:t>
      </w:r>
      <w:r w:rsidRPr="00133114">
        <w:rPr>
          <w:rFonts w:ascii="Book Antiqua" w:hAnsi="Book Antiqua"/>
          <w:b/>
          <w:sz w:val="24"/>
          <w:szCs w:val="24"/>
        </w:rPr>
        <w:t xml:space="preserve">Unique characteristics and factors involved in </w:t>
      </w:r>
      <w:r w:rsidR="00133114" w:rsidRPr="00133114">
        <w:rPr>
          <w:rFonts w:ascii="Book Antiqua" w:hAnsi="Book Antiqua" w:cs="Tahoma"/>
          <w:b/>
          <w:sz w:val="24"/>
          <w:szCs w:val="24"/>
        </w:rPr>
        <w:t>enhanced permeability and retention</w:t>
      </w:r>
      <w:r w:rsidRPr="00133114">
        <w:rPr>
          <w:rFonts w:ascii="Book Antiqua" w:hAnsi="Book Antiqua"/>
          <w:b/>
          <w:sz w:val="24"/>
          <w:szCs w:val="24"/>
        </w:rPr>
        <w:t xml:space="preserve"> effect</w:t>
      </w:r>
    </w:p>
    <w:tbl>
      <w:tblPr>
        <w:tblpPr w:leftFromText="181" w:rightFromText="181" w:vertAnchor="text" w:horzAnchor="page" w:tblpX="1628" w:tblpY="1"/>
        <w:tblW w:w="8747" w:type="dxa"/>
        <w:tblLook w:val="0000" w:firstRow="0" w:lastRow="0" w:firstColumn="0" w:lastColumn="0" w:noHBand="0" w:noVBand="0"/>
      </w:tblPr>
      <w:tblGrid>
        <w:gridCol w:w="8747"/>
      </w:tblGrid>
      <w:tr w:rsidR="00165272" w:rsidRPr="0008170F">
        <w:trPr>
          <w:trHeight w:val="518"/>
        </w:trPr>
        <w:tc>
          <w:tcPr>
            <w:tcW w:w="8747" w:type="dxa"/>
            <w:tcBorders>
              <w:top w:val="single" w:sz="4" w:space="0" w:color="auto"/>
            </w:tcBorders>
          </w:tcPr>
          <w:p w:rsidR="00BB457E" w:rsidRPr="0008170F" w:rsidRDefault="00BB457E" w:rsidP="002C665F">
            <w:pPr>
              <w:pStyle w:val="Heading1"/>
              <w:spacing w:line="360" w:lineRule="auto"/>
              <w:jc w:val="both"/>
              <w:rPr>
                <w:rFonts w:ascii="Book Antiqua" w:hAnsi="Book Antiqua"/>
                <w:b w:val="0"/>
                <w:szCs w:val="24"/>
              </w:rPr>
            </w:pPr>
            <w:r w:rsidRPr="0008170F">
              <w:rPr>
                <w:rFonts w:ascii="Book Antiqua" w:hAnsi="Book Antiqua"/>
                <w:b w:val="0"/>
                <w:szCs w:val="24"/>
              </w:rPr>
              <w:t>(</w:t>
            </w:r>
            <w:r w:rsidR="002C665F">
              <w:rPr>
                <w:rFonts w:ascii="Book Antiqua" w:eastAsia="宋体" w:hAnsi="Book Antiqua" w:hint="eastAsia"/>
                <w:b w:val="0"/>
                <w:szCs w:val="24"/>
                <w:lang w:eastAsia="zh-CN"/>
              </w:rPr>
              <w:t>1</w:t>
            </w:r>
            <w:r w:rsidRPr="0008170F">
              <w:rPr>
                <w:rFonts w:ascii="Book Antiqua" w:hAnsi="Book Antiqua"/>
                <w:b w:val="0"/>
                <w:szCs w:val="24"/>
              </w:rPr>
              <w:t>) Active angiogenesis and high vascular density</w:t>
            </w:r>
          </w:p>
        </w:tc>
      </w:tr>
      <w:tr w:rsidR="00165272" w:rsidRPr="0008170F">
        <w:trPr>
          <w:trHeight w:val="420"/>
        </w:trPr>
        <w:tc>
          <w:tcPr>
            <w:tcW w:w="8747" w:type="dxa"/>
          </w:tcPr>
          <w:p w:rsidR="00BB457E" w:rsidRPr="0008170F" w:rsidRDefault="00BB457E" w:rsidP="002C665F">
            <w:pPr>
              <w:pStyle w:val="Heading1"/>
              <w:spacing w:line="360" w:lineRule="auto"/>
              <w:jc w:val="both"/>
              <w:rPr>
                <w:rFonts w:ascii="Book Antiqua" w:hAnsi="Book Antiqua"/>
                <w:b w:val="0"/>
                <w:szCs w:val="24"/>
              </w:rPr>
            </w:pPr>
            <w:r w:rsidRPr="0008170F">
              <w:rPr>
                <w:rFonts w:ascii="Book Antiqua" w:hAnsi="Book Antiqua"/>
                <w:b w:val="0"/>
                <w:szCs w:val="24"/>
              </w:rPr>
              <w:t>(</w:t>
            </w:r>
            <w:r w:rsidR="002C665F">
              <w:rPr>
                <w:rFonts w:ascii="Book Antiqua" w:eastAsia="宋体" w:hAnsi="Book Antiqua" w:hint="eastAsia"/>
                <w:b w:val="0"/>
                <w:szCs w:val="24"/>
                <w:lang w:eastAsia="zh-CN"/>
              </w:rPr>
              <w:t>2</w:t>
            </w:r>
            <w:r w:rsidRPr="0008170F">
              <w:rPr>
                <w:rFonts w:ascii="Book Antiqua" w:hAnsi="Book Antiqua"/>
                <w:b w:val="0"/>
                <w:szCs w:val="24"/>
              </w:rPr>
              <w:t>) Extensive production of vascular mediators that facilitate extraravasation</w:t>
            </w:r>
          </w:p>
        </w:tc>
      </w:tr>
      <w:tr w:rsidR="00165272" w:rsidRPr="0008170F">
        <w:trPr>
          <w:trHeight w:val="427"/>
        </w:trPr>
        <w:tc>
          <w:tcPr>
            <w:tcW w:w="8747" w:type="dxa"/>
          </w:tcPr>
          <w:p w:rsidR="00BB457E" w:rsidRPr="0008170F" w:rsidRDefault="00BB457E" w:rsidP="00924821">
            <w:pPr>
              <w:pStyle w:val="Heading1"/>
              <w:spacing w:line="360" w:lineRule="auto"/>
              <w:ind w:firstLineChars="100" w:firstLine="240"/>
              <w:jc w:val="both"/>
              <w:rPr>
                <w:rFonts w:ascii="Book Antiqua" w:hAnsi="Book Antiqua"/>
                <w:b w:val="0"/>
                <w:szCs w:val="24"/>
              </w:rPr>
            </w:pPr>
            <w:r w:rsidRPr="0008170F">
              <w:rPr>
                <w:rFonts w:ascii="Book Antiqua" w:hAnsi="Book Antiqua"/>
                <w:b w:val="0"/>
                <w:szCs w:val="24"/>
              </w:rPr>
              <w:t>Bradykinin</w:t>
            </w:r>
          </w:p>
        </w:tc>
      </w:tr>
      <w:tr w:rsidR="00165272" w:rsidRPr="0008170F">
        <w:trPr>
          <w:trHeight w:val="260"/>
        </w:trPr>
        <w:tc>
          <w:tcPr>
            <w:tcW w:w="8747" w:type="dxa"/>
          </w:tcPr>
          <w:p w:rsidR="00BB457E" w:rsidRPr="0008170F" w:rsidRDefault="006C7BFE" w:rsidP="00924821">
            <w:pPr>
              <w:pStyle w:val="Heading1"/>
              <w:spacing w:line="360" w:lineRule="auto"/>
              <w:jc w:val="both"/>
              <w:rPr>
                <w:rFonts w:ascii="Book Antiqua" w:hAnsi="Book Antiqua"/>
                <w:b w:val="0"/>
                <w:szCs w:val="24"/>
              </w:rPr>
            </w:pPr>
            <w:r w:rsidRPr="0008170F">
              <w:rPr>
                <w:rFonts w:ascii="Book Antiqua" w:hAnsi="Book Antiqua"/>
                <w:b w:val="0"/>
                <w:szCs w:val="24"/>
              </w:rPr>
              <w:t xml:space="preserve"> </w:t>
            </w:r>
            <w:r w:rsidR="002C665F">
              <w:rPr>
                <w:rFonts w:ascii="Book Antiqua" w:eastAsia="宋体" w:hAnsi="Book Antiqua" w:hint="eastAsia"/>
                <w:b w:val="0"/>
                <w:szCs w:val="24"/>
                <w:lang w:eastAsia="zh-CN"/>
              </w:rPr>
              <w:t xml:space="preserve"> </w:t>
            </w:r>
            <w:r w:rsidR="00BB457E" w:rsidRPr="0008170F">
              <w:rPr>
                <w:rFonts w:ascii="Book Antiqua" w:hAnsi="Book Antiqua"/>
                <w:b w:val="0"/>
                <w:szCs w:val="24"/>
              </w:rPr>
              <w:t xml:space="preserve"> Nitric oxide</w:t>
            </w:r>
          </w:p>
        </w:tc>
      </w:tr>
      <w:tr w:rsidR="00165272" w:rsidRPr="0008170F">
        <w:trPr>
          <w:trHeight w:val="380"/>
        </w:trPr>
        <w:tc>
          <w:tcPr>
            <w:tcW w:w="8747" w:type="dxa"/>
          </w:tcPr>
          <w:p w:rsidR="00BB457E" w:rsidRPr="00924821" w:rsidRDefault="006C7BFE" w:rsidP="00924821">
            <w:pPr>
              <w:pStyle w:val="Heading1"/>
              <w:spacing w:line="360" w:lineRule="auto"/>
              <w:jc w:val="both"/>
              <w:rPr>
                <w:rFonts w:ascii="Book Antiqua" w:eastAsia="宋体" w:hAnsi="Book Antiqua"/>
                <w:b w:val="0"/>
                <w:szCs w:val="24"/>
                <w:lang w:eastAsia="zh-CN"/>
              </w:rPr>
            </w:pPr>
            <w:r w:rsidRPr="0008170F">
              <w:rPr>
                <w:rFonts w:ascii="Book Antiqua" w:hAnsi="Book Antiqua"/>
                <w:b w:val="0"/>
                <w:szCs w:val="24"/>
              </w:rPr>
              <w:t xml:space="preserve"> </w:t>
            </w:r>
            <w:r w:rsidR="00BB457E" w:rsidRPr="0008170F">
              <w:rPr>
                <w:rFonts w:ascii="Book Antiqua" w:hAnsi="Book Antiqua"/>
                <w:b w:val="0"/>
                <w:szCs w:val="24"/>
              </w:rPr>
              <w:t xml:space="preserve"> </w:t>
            </w:r>
            <w:r w:rsidR="002C665F">
              <w:rPr>
                <w:rFonts w:ascii="Book Antiqua" w:eastAsia="宋体" w:hAnsi="Book Antiqua" w:hint="eastAsia"/>
                <w:b w:val="0"/>
                <w:szCs w:val="24"/>
                <w:lang w:eastAsia="zh-CN"/>
              </w:rPr>
              <w:t xml:space="preserve"> </w:t>
            </w:r>
            <w:r w:rsidR="00924821">
              <w:rPr>
                <w:rFonts w:ascii="Book Antiqua" w:hAnsi="Book Antiqua"/>
                <w:b w:val="0"/>
                <w:szCs w:val="24"/>
              </w:rPr>
              <w:t>Vascular permeability factor</w:t>
            </w:r>
            <w:r w:rsidR="00BB457E" w:rsidRPr="0008170F">
              <w:rPr>
                <w:rFonts w:ascii="Book Antiqua" w:hAnsi="Book Antiqua"/>
                <w:b w:val="0"/>
                <w:szCs w:val="24"/>
              </w:rPr>
              <w:t>/</w:t>
            </w:r>
            <w:r w:rsidR="008D4B02" w:rsidRPr="0008170F">
              <w:rPr>
                <w:rFonts w:ascii="Book Antiqua" w:hAnsi="Book Antiqua"/>
                <w:b w:val="0"/>
                <w:szCs w:val="24"/>
              </w:rPr>
              <w:t>vas</w:t>
            </w:r>
            <w:r w:rsidR="00924821">
              <w:rPr>
                <w:rFonts w:ascii="Book Antiqua" w:hAnsi="Book Antiqua"/>
                <w:b w:val="0"/>
                <w:szCs w:val="24"/>
              </w:rPr>
              <w:t>cular endothelial growth factor</w:t>
            </w:r>
          </w:p>
        </w:tc>
      </w:tr>
      <w:tr w:rsidR="00165272" w:rsidRPr="0008170F">
        <w:trPr>
          <w:trHeight w:val="320"/>
        </w:trPr>
        <w:tc>
          <w:tcPr>
            <w:tcW w:w="8747" w:type="dxa"/>
          </w:tcPr>
          <w:p w:rsidR="00BB457E" w:rsidRPr="0008170F" w:rsidRDefault="006C7BFE" w:rsidP="002C665F">
            <w:pPr>
              <w:pStyle w:val="Heading1"/>
              <w:spacing w:line="360" w:lineRule="auto"/>
              <w:jc w:val="both"/>
              <w:rPr>
                <w:rFonts w:ascii="Book Antiqua" w:hAnsi="Book Antiqua"/>
                <w:b w:val="0"/>
                <w:szCs w:val="24"/>
              </w:rPr>
            </w:pPr>
            <w:r w:rsidRPr="0008170F">
              <w:rPr>
                <w:rFonts w:ascii="Book Antiqua" w:hAnsi="Book Antiqua"/>
                <w:b w:val="0"/>
                <w:szCs w:val="24"/>
              </w:rPr>
              <w:t xml:space="preserve"> </w:t>
            </w:r>
            <w:r w:rsidR="00BB457E" w:rsidRPr="0008170F">
              <w:rPr>
                <w:rFonts w:ascii="Book Antiqua" w:hAnsi="Book Antiqua"/>
                <w:b w:val="0"/>
                <w:szCs w:val="24"/>
              </w:rPr>
              <w:t xml:space="preserve"> </w:t>
            </w:r>
            <w:r w:rsidR="002C665F">
              <w:rPr>
                <w:rFonts w:ascii="Book Antiqua" w:eastAsia="宋体" w:hAnsi="Book Antiqua" w:hint="eastAsia"/>
                <w:b w:val="0"/>
                <w:szCs w:val="24"/>
                <w:lang w:eastAsia="zh-CN"/>
              </w:rPr>
              <w:t xml:space="preserve"> </w:t>
            </w:r>
            <w:r w:rsidR="00BB457E" w:rsidRPr="0008170F">
              <w:rPr>
                <w:rFonts w:ascii="Book Antiqua" w:hAnsi="Book Antiqua"/>
                <w:b w:val="0"/>
                <w:szCs w:val="24"/>
              </w:rPr>
              <w:t>Prostaglandins</w:t>
            </w:r>
          </w:p>
        </w:tc>
      </w:tr>
      <w:tr w:rsidR="00165272" w:rsidRPr="0008170F">
        <w:trPr>
          <w:trHeight w:val="260"/>
        </w:trPr>
        <w:tc>
          <w:tcPr>
            <w:tcW w:w="8747" w:type="dxa"/>
          </w:tcPr>
          <w:p w:rsidR="00BB457E" w:rsidRPr="0008170F" w:rsidRDefault="006C7BFE" w:rsidP="002C665F">
            <w:pPr>
              <w:pStyle w:val="Heading1"/>
              <w:spacing w:line="360" w:lineRule="auto"/>
              <w:jc w:val="both"/>
              <w:rPr>
                <w:rFonts w:ascii="Book Antiqua" w:hAnsi="Book Antiqua"/>
                <w:b w:val="0"/>
                <w:szCs w:val="24"/>
              </w:rPr>
            </w:pPr>
            <w:r w:rsidRPr="0008170F">
              <w:rPr>
                <w:rFonts w:ascii="Book Antiqua" w:hAnsi="Book Antiqua"/>
                <w:b w:val="0"/>
                <w:szCs w:val="24"/>
              </w:rPr>
              <w:t xml:space="preserve"> </w:t>
            </w:r>
            <w:r w:rsidR="00BB457E" w:rsidRPr="0008170F">
              <w:rPr>
                <w:rFonts w:ascii="Book Antiqua" w:hAnsi="Book Antiqua"/>
                <w:b w:val="0"/>
                <w:szCs w:val="24"/>
              </w:rPr>
              <w:t xml:space="preserve"> </w:t>
            </w:r>
            <w:r w:rsidR="002C665F">
              <w:rPr>
                <w:rFonts w:ascii="Book Antiqua" w:eastAsia="宋体" w:hAnsi="Book Antiqua" w:hint="eastAsia"/>
                <w:b w:val="0"/>
                <w:szCs w:val="24"/>
                <w:lang w:eastAsia="zh-CN"/>
              </w:rPr>
              <w:t xml:space="preserve"> </w:t>
            </w:r>
            <w:r w:rsidR="00BB457E" w:rsidRPr="0008170F">
              <w:rPr>
                <w:rFonts w:ascii="Book Antiqua" w:hAnsi="Book Antiqua"/>
                <w:b w:val="0"/>
                <w:szCs w:val="24"/>
              </w:rPr>
              <w:t>Collagenase (matrix metalloproteinases, or MMPs)</w:t>
            </w:r>
          </w:p>
        </w:tc>
      </w:tr>
      <w:tr w:rsidR="00165272" w:rsidRPr="0008170F">
        <w:trPr>
          <w:trHeight w:val="360"/>
        </w:trPr>
        <w:tc>
          <w:tcPr>
            <w:tcW w:w="8747" w:type="dxa"/>
          </w:tcPr>
          <w:p w:rsidR="00BB457E" w:rsidRPr="0008170F" w:rsidRDefault="006C7BFE" w:rsidP="002C665F">
            <w:pPr>
              <w:pStyle w:val="Heading1"/>
              <w:spacing w:line="360" w:lineRule="auto"/>
              <w:jc w:val="both"/>
              <w:rPr>
                <w:rFonts w:ascii="Book Antiqua" w:hAnsi="Book Antiqua"/>
                <w:b w:val="0"/>
                <w:szCs w:val="24"/>
              </w:rPr>
            </w:pPr>
            <w:r w:rsidRPr="0008170F">
              <w:rPr>
                <w:rFonts w:ascii="Book Antiqua" w:hAnsi="Book Antiqua"/>
                <w:b w:val="0"/>
                <w:szCs w:val="24"/>
              </w:rPr>
              <w:t xml:space="preserve"> </w:t>
            </w:r>
            <w:r w:rsidR="00BB457E" w:rsidRPr="0008170F">
              <w:rPr>
                <w:rFonts w:ascii="Book Antiqua" w:hAnsi="Book Antiqua"/>
                <w:b w:val="0"/>
                <w:szCs w:val="24"/>
              </w:rPr>
              <w:t xml:space="preserve"> </w:t>
            </w:r>
            <w:r w:rsidR="002C665F">
              <w:rPr>
                <w:rFonts w:ascii="Book Antiqua" w:eastAsia="宋体" w:hAnsi="Book Antiqua" w:hint="eastAsia"/>
                <w:b w:val="0"/>
                <w:szCs w:val="24"/>
                <w:lang w:eastAsia="zh-CN"/>
              </w:rPr>
              <w:t xml:space="preserve"> </w:t>
            </w:r>
            <w:r w:rsidR="00BB457E" w:rsidRPr="0008170F">
              <w:rPr>
                <w:rFonts w:ascii="Book Antiqua" w:hAnsi="Book Antiqua"/>
                <w:b w:val="0"/>
                <w:szCs w:val="24"/>
              </w:rPr>
              <w:t>Peroxynitrite</w:t>
            </w:r>
          </w:p>
        </w:tc>
      </w:tr>
      <w:tr w:rsidR="00165272" w:rsidRPr="0008170F">
        <w:trPr>
          <w:trHeight w:val="1257"/>
        </w:trPr>
        <w:tc>
          <w:tcPr>
            <w:tcW w:w="8747" w:type="dxa"/>
          </w:tcPr>
          <w:p w:rsidR="00BB457E" w:rsidRPr="0008170F" w:rsidRDefault="002C665F" w:rsidP="002C665F">
            <w:pPr>
              <w:pStyle w:val="BodyText"/>
              <w:widowControl w:val="0"/>
              <w:tabs>
                <w:tab w:val="right" w:pos="-180"/>
              </w:tabs>
              <w:spacing w:line="360" w:lineRule="auto"/>
              <w:jc w:val="both"/>
              <w:rPr>
                <w:rFonts w:ascii="Book Antiqua" w:hAnsi="Book Antiqua"/>
                <w:sz w:val="24"/>
                <w:szCs w:val="24"/>
              </w:rPr>
            </w:pPr>
            <w:r>
              <w:rPr>
                <w:rFonts w:ascii="Book Antiqua" w:eastAsia="宋体" w:hAnsi="Book Antiqua" w:hint="eastAsia"/>
                <w:sz w:val="24"/>
                <w:szCs w:val="24"/>
                <w:lang w:eastAsia="zh-CN"/>
              </w:rPr>
              <w:t xml:space="preserve">(3) </w:t>
            </w:r>
            <w:r w:rsidR="00BB457E" w:rsidRPr="0008170F">
              <w:rPr>
                <w:rFonts w:ascii="Book Antiqua" w:hAnsi="Book Antiqua"/>
                <w:sz w:val="24"/>
                <w:szCs w:val="24"/>
                <w:lang w:eastAsia="ja-JP"/>
              </w:rPr>
              <w:t>Defective vascular architecture, for example, lack of smooth muscle layer cells, lack of or fewer receptors for angiotensin II, large gap in endothelial cell-cell junctions, anomalous conformation of tumor vasculature (</w:t>
            </w:r>
            <w:r w:rsidR="00BB457E" w:rsidRPr="002C665F">
              <w:rPr>
                <w:rFonts w:ascii="Book Antiqua" w:hAnsi="Book Antiqua"/>
                <w:i/>
                <w:sz w:val="24"/>
                <w:szCs w:val="24"/>
                <w:lang w:eastAsia="ja-JP"/>
              </w:rPr>
              <w:t>e.g.</w:t>
            </w:r>
            <w:r w:rsidR="00BB457E" w:rsidRPr="0008170F">
              <w:rPr>
                <w:rFonts w:ascii="Book Antiqua" w:hAnsi="Book Antiqua"/>
                <w:sz w:val="24"/>
                <w:szCs w:val="24"/>
                <w:lang w:eastAsia="ja-JP"/>
              </w:rPr>
              <w:t>, branching or stretching)</w:t>
            </w:r>
          </w:p>
        </w:tc>
      </w:tr>
      <w:tr w:rsidR="00165272" w:rsidRPr="0008170F">
        <w:trPr>
          <w:trHeight w:val="841"/>
        </w:trPr>
        <w:tc>
          <w:tcPr>
            <w:tcW w:w="8747" w:type="dxa"/>
            <w:tcBorders>
              <w:bottom w:val="single" w:sz="4" w:space="0" w:color="auto"/>
            </w:tcBorders>
          </w:tcPr>
          <w:p w:rsidR="00BB457E" w:rsidRPr="0008170F" w:rsidRDefault="00BB457E" w:rsidP="002C665F">
            <w:pPr>
              <w:pStyle w:val="Heading1"/>
              <w:tabs>
                <w:tab w:val="right" w:pos="540"/>
              </w:tabs>
              <w:spacing w:line="360" w:lineRule="auto"/>
              <w:jc w:val="both"/>
              <w:rPr>
                <w:rFonts w:ascii="Book Antiqua" w:hAnsi="Book Antiqua"/>
                <w:szCs w:val="24"/>
              </w:rPr>
            </w:pPr>
            <w:r w:rsidRPr="0008170F">
              <w:rPr>
                <w:rFonts w:ascii="Book Antiqua" w:hAnsi="Book Antiqua"/>
                <w:b w:val="0"/>
                <w:szCs w:val="24"/>
              </w:rPr>
              <w:t>(</w:t>
            </w:r>
            <w:r w:rsidR="002C665F">
              <w:rPr>
                <w:rFonts w:ascii="Book Antiqua" w:eastAsia="宋体" w:hAnsi="Book Antiqua" w:hint="eastAsia"/>
                <w:b w:val="0"/>
                <w:szCs w:val="24"/>
                <w:lang w:eastAsia="zh-CN"/>
              </w:rPr>
              <w:t>4</w:t>
            </w:r>
            <w:r w:rsidRPr="0008170F">
              <w:rPr>
                <w:rFonts w:ascii="Book Antiqua" w:hAnsi="Book Antiqua"/>
                <w:b w:val="0"/>
                <w:szCs w:val="24"/>
              </w:rPr>
              <w:t>) Impaired lymphatic clearance of macromolecules and lipids from interstitial tissue (</w:t>
            </w:r>
            <w:r w:rsidRPr="0008170F">
              <w:rPr>
                <w:rFonts w:ascii="Book Antiqua" w:hAnsi="Book Antiqua"/>
                <w:b w:val="0"/>
                <w:szCs w:val="24"/>
              </w:rPr>
              <w:sym w:font="Symbol" w:char="F0AE"/>
            </w:r>
            <w:r w:rsidR="002C665F">
              <w:rPr>
                <w:rFonts w:ascii="Book Antiqua" w:eastAsia="宋体" w:hAnsi="Book Antiqua" w:hint="eastAsia"/>
                <w:b w:val="0"/>
                <w:szCs w:val="24"/>
                <w:lang w:eastAsia="zh-CN"/>
              </w:rPr>
              <w:t xml:space="preserve"> </w:t>
            </w:r>
            <w:r w:rsidRPr="0008170F">
              <w:rPr>
                <w:rFonts w:ascii="Book Antiqua" w:hAnsi="Book Antiqua"/>
                <w:b w:val="0"/>
                <w:szCs w:val="24"/>
              </w:rPr>
              <w:t>prolonged retention of these substances)</w:t>
            </w:r>
          </w:p>
        </w:tc>
      </w:tr>
    </w:tbl>
    <w:p w:rsidR="00A20FF3" w:rsidRPr="0008170F" w:rsidRDefault="00A20FF3" w:rsidP="0008170F">
      <w:pPr>
        <w:spacing w:line="360" w:lineRule="auto"/>
        <w:rPr>
          <w:rFonts w:ascii="Book Antiqua" w:hAnsi="Book Antiqua" w:cs="Times New Roman"/>
          <w:sz w:val="24"/>
          <w:szCs w:val="24"/>
          <w:lang w:eastAsia="zh-CN"/>
        </w:rPr>
      </w:pPr>
    </w:p>
    <w:sectPr w:rsidR="00A20FF3" w:rsidRPr="0008170F" w:rsidSect="00492991">
      <w:footerReference w:type="even" r:id="rId11"/>
      <w:footerReference w:type="default" r:id="rId12"/>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BB" w:rsidRDefault="005041BB" w:rsidP="002D78D3">
      <w:r>
        <w:separator/>
      </w:r>
    </w:p>
  </w:endnote>
  <w:endnote w:type="continuationSeparator" w:id="0">
    <w:p w:rsidR="005041BB" w:rsidRDefault="005041BB" w:rsidP="002D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平成明朝">
    <w:altName w:val="ＭＳ 明朝"/>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5C" w:rsidRDefault="00CA5D5C" w:rsidP="00F41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5D5C" w:rsidRDefault="00CA5D5C" w:rsidP="00F41E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5C" w:rsidRDefault="00CA5D5C" w:rsidP="00F41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B5F">
      <w:rPr>
        <w:rStyle w:val="PageNumber"/>
        <w:noProof/>
      </w:rPr>
      <w:t>1</w:t>
    </w:r>
    <w:r>
      <w:rPr>
        <w:rStyle w:val="PageNumber"/>
      </w:rPr>
      <w:fldChar w:fldCharType="end"/>
    </w:r>
  </w:p>
  <w:p w:rsidR="00CA5D5C" w:rsidRDefault="00CA5D5C" w:rsidP="00F41E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BB" w:rsidRDefault="005041BB" w:rsidP="002D78D3">
      <w:r>
        <w:separator/>
      </w:r>
    </w:p>
  </w:footnote>
  <w:footnote w:type="continuationSeparator" w:id="0">
    <w:p w:rsidR="005041BB" w:rsidRDefault="005041BB" w:rsidP="002D78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4B8A858A"/>
    <w:lvl w:ilvl="0">
      <w:start w:val="2"/>
      <w:numFmt w:val="lowerRoman"/>
      <w:lvlText w:val="(%1)"/>
      <w:lvlJc w:val="left"/>
      <w:pPr>
        <w:tabs>
          <w:tab w:val="num" w:pos="720"/>
        </w:tabs>
        <w:ind w:left="720" w:hanging="720"/>
      </w:pPr>
      <w:rPr>
        <w:rFonts w:hint="eastAsia"/>
        <w:b w:val="0"/>
        <w:bCs w:val="0"/>
        <w:sz w:val="24"/>
        <w:szCs w:val="24"/>
      </w:rPr>
    </w:lvl>
  </w:abstractNum>
  <w:abstractNum w:abstractNumId="1">
    <w:nsid w:val="150513C3"/>
    <w:multiLevelType w:val="multilevel"/>
    <w:tmpl w:val="A0D4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E0E2D"/>
    <w:multiLevelType w:val="hybridMultilevel"/>
    <w:tmpl w:val="6A12CF66"/>
    <w:lvl w:ilvl="0" w:tplc="4DD0ADB4">
      <w:start w:val="3"/>
      <w:numFmt w:val="lowerRoman"/>
      <w:lvlText w:val="(%1)"/>
      <w:lvlJc w:val="left"/>
      <w:pPr>
        <w:ind w:left="502" w:hanging="360"/>
      </w:pPr>
      <w:rPr>
        <w:rFonts w:hint="default"/>
        <w:color w:val="auto"/>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3">
    <w:nsid w:val="1D853AF9"/>
    <w:multiLevelType w:val="hybridMultilevel"/>
    <w:tmpl w:val="D20CADFC"/>
    <w:lvl w:ilvl="0" w:tplc="8482E7F8">
      <w:start w:val="1"/>
      <w:numFmt w:val="decimal"/>
      <w:lvlText w:val="%1."/>
      <w:lvlJc w:val="left"/>
      <w:pPr>
        <w:ind w:left="480" w:hanging="480"/>
      </w:pPr>
      <w:rPr>
        <w:rFonts w:hint="default"/>
        <w:b w:val="0"/>
        <w:i w:val="0"/>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6D91252"/>
    <w:multiLevelType w:val="hybridMultilevel"/>
    <w:tmpl w:val="899457F2"/>
    <w:lvl w:ilvl="0" w:tplc="8FEE1F7E">
      <w:start w:val="3"/>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FB61F0"/>
    <w:multiLevelType w:val="hybridMultilevel"/>
    <w:tmpl w:val="E44271CA"/>
    <w:lvl w:ilvl="0" w:tplc="06FE9312">
      <w:start w:val="1"/>
      <w:numFmt w:val="lowerRoman"/>
      <w:lvlText w:val="(%1)"/>
      <w:lvlJc w:val="left"/>
      <w:pPr>
        <w:tabs>
          <w:tab w:val="num" w:pos="780"/>
        </w:tabs>
        <w:ind w:left="780" w:hanging="720"/>
      </w:pPr>
      <w:rPr>
        <w:rFonts w:hint="eastAsia"/>
        <w:b w:val="0"/>
        <w:bCs w:val="0"/>
        <w:sz w:val="24"/>
        <w:szCs w:val="24"/>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54562CF7"/>
    <w:multiLevelType w:val="hybridMultilevel"/>
    <w:tmpl w:val="8EE0B9FA"/>
    <w:lvl w:ilvl="0" w:tplc="FF0029DE">
      <w:start w:val="4"/>
      <w:numFmt w:val="lowerRoman"/>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280C95"/>
    <w:multiLevelType w:val="multilevel"/>
    <w:tmpl w:val="A954A5D4"/>
    <w:lvl w:ilvl="0">
      <w:start w:val="1"/>
      <w:numFmt w:val="decimal"/>
      <w:lvlText w:val="%1."/>
      <w:lvlJc w:val="left"/>
      <w:pPr>
        <w:ind w:left="480" w:hanging="480"/>
      </w:pPr>
      <w:rPr>
        <w:rFonts w:hint="default"/>
        <w:b/>
        <w:i w:val="0"/>
        <w:sz w:val="24"/>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8">
    <w:nsid w:val="72377F33"/>
    <w:multiLevelType w:val="hybridMultilevel"/>
    <w:tmpl w:val="5516B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7"/>
  </w:num>
  <w:num w:numId="5">
    <w:abstractNumId w:val="0"/>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960"/>
  <w:drawingGridHorizontalSpacing w:val="105"/>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B0"/>
    <w:rsid w:val="0000109D"/>
    <w:rsid w:val="00001966"/>
    <w:rsid w:val="00001F99"/>
    <w:rsid w:val="00010ACF"/>
    <w:rsid w:val="00011190"/>
    <w:rsid w:val="000118E4"/>
    <w:rsid w:val="000207E7"/>
    <w:rsid w:val="000275CB"/>
    <w:rsid w:val="000478F8"/>
    <w:rsid w:val="00052162"/>
    <w:rsid w:val="00070E1E"/>
    <w:rsid w:val="0008170F"/>
    <w:rsid w:val="000A3D51"/>
    <w:rsid w:val="000B3714"/>
    <w:rsid w:val="000B41D9"/>
    <w:rsid w:val="000C2367"/>
    <w:rsid w:val="000C4E31"/>
    <w:rsid w:val="000C4FC3"/>
    <w:rsid w:val="000D3533"/>
    <w:rsid w:val="000D426F"/>
    <w:rsid w:val="000E18A7"/>
    <w:rsid w:val="000E2B57"/>
    <w:rsid w:val="000E5BAE"/>
    <w:rsid w:val="000F0780"/>
    <w:rsid w:val="000F3D76"/>
    <w:rsid w:val="000F4EAD"/>
    <w:rsid w:val="000F5B40"/>
    <w:rsid w:val="00105BB8"/>
    <w:rsid w:val="001129E5"/>
    <w:rsid w:val="00117BCE"/>
    <w:rsid w:val="00123E39"/>
    <w:rsid w:val="00125703"/>
    <w:rsid w:val="00125849"/>
    <w:rsid w:val="00127613"/>
    <w:rsid w:val="00133114"/>
    <w:rsid w:val="00133AB5"/>
    <w:rsid w:val="00140262"/>
    <w:rsid w:val="00140AF9"/>
    <w:rsid w:val="00144916"/>
    <w:rsid w:val="001477F4"/>
    <w:rsid w:val="00157222"/>
    <w:rsid w:val="001572C4"/>
    <w:rsid w:val="00165272"/>
    <w:rsid w:val="001676A9"/>
    <w:rsid w:val="00171297"/>
    <w:rsid w:val="00184F07"/>
    <w:rsid w:val="0018749A"/>
    <w:rsid w:val="001A5DB3"/>
    <w:rsid w:val="001B0DE5"/>
    <w:rsid w:val="001B163E"/>
    <w:rsid w:val="001B2D5C"/>
    <w:rsid w:val="001B6FB4"/>
    <w:rsid w:val="001C5780"/>
    <w:rsid w:val="001C61DF"/>
    <w:rsid w:val="001C7175"/>
    <w:rsid w:val="001E45BB"/>
    <w:rsid w:val="001F2E80"/>
    <w:rsid w:val="001F3871"/>
    <w:rsid w:val="00221966"/>
    <w:rsid w:val="0022784B"/>
    <w:rsid w:val="002346DB"/>
    <w:rsid w:val="002610B5"/>
    <w:rsid w:val="00266F45"/>
    <w:rsid w:val="00270A77"/>
    <w:rsid w:val="002808F7"/>
    <w:rsid w:val="002A2DFF"/>
    <w:rsid w:val="002A59DC"/>
    <w:rsid w:val="002A617C"/>
    <w:rsid w:val="002A7886"/>
    <w:rsid w:val="002B28AB"/>
    <w:rsid w:val="002C0836"/>
    <w:rsid w:val="002C13AB"/>
    <w:rsid w:val="002C665F"/>
    <w:rsid w:val="002D049F"/>
    <w:rsid w:val="002D78D3"/>
    <w:rsid w:val="002E4A22"/>
    <w:rsid w:val="002F3473"/>
    <w:rsid w:val="002F3663"/>
    <w:rsid w:val="00305D43"/>
    <w:rsid w:val="00306B5F"/>
    <w:rsid w:val="00306D08"/>
    <w:rsid w:val="00310C84"/>
    <w:rsid w:val="00317C1B"/>
    <w:rsid w:val="00317F28"/>
    <w:rsid w:val="003205A1"/>
    <w:rsid w:val="00320E75"/>
    <w:rsid w:val="003263C8"/>
    <w:rsid w:val="00333617"/>
    <w:rsid w:val="003339BB"/>
    <w:rsid w:val="00333F76"/>
    <w:rsid w:val="00336E8D"/>
    <w:rsid w:val="0036267B"/>
    <w:rsid w:val="00363921"/>
    <w:rsid w:val="00375B01"/>
    <w:rsid w:val="003768A5"/>
    <w:rsid w:val="00377C49"/>
    <w:rsid w:val="003912DF"/>
    <w:rsid w:val="003A5420"/>
    <w:rsid w:val="003B12FA"/>
    <w:rsid w:val="003B7F12"/>
    <w:rsid w:val="003C59EB"/>
    <w:rsid w:val="003C78DA"/>
    <w:rsid w:val="003D1CCB"/>
    <w:rsid w:val="003D24F8"/>
    <w:rsid w:val="003D3587"/>
    <w:rsid w:val="003D7119"/>
    <w:rsid w:val="003E34F7"/>
    <w:rsid w:val="003E362A"/>
    <w:rsid w:val="003E4DC8"/>
    <w:rsid w:val="003E54BE"/>
    <w:rsid w:val="003E5D52"/>
    <w:rsid w:val="003F1666"/>
    <w:rsid w:val="003F718A"/>
    <w:rsid w:val="004056E9"/>
    <w:rsid w:val="00410425"/>
    <w:rsid w:val="0041530C"/>
    <w:rsid w:val="00424874"/>
    <w:rsid w:val="004270D0"/>
    <w:rsid w:val="00430CCB"/>
    <w:rsid w:val="00435580"/>
    <w:rsid w:val="00443FFB"/>
    <w:rsid w:val="00465391"/>
    <w:rsid w:val="00482EAE"/>
    <w:rsid w:val="00492991"/>
    <w:rsid w:val="004C6082"/>
    <w:rsid w:val="004D5CBD"/>
    <w:rsid w:val="004E0678"/>
    <w:rsid w:val="004E66B7"/>
    <w:rsid w:val="004F3379"/>
    <w:rsid w:val="004F6365"/>
    <w:rsid w:val="005041BB"/>
    <w:rsid w:val="00511F4A"/>
    <w:rsid w:val="0052218D"/>
    <w:rsid w:val="00531207"/>
    <w:rsid w:val="00535AD1"/>
    <w:rsid w:val="00541B41"/>
    <w:rsid w:val="005420D0"/>
    <w:rsid w:val="00543ACF"/>
    <w:rsid w:val="00545EF1"/>
    <w:rsid w:val="00556984"/>
    <w:rsid w:val="00561DF5"/>
    <w:rsid w:val="005702AC"/>
    <w:rsid w:val="005774E8"/>
    <w:rsid w:val="0058263E"/>
    <w:rsid w:val="00582F53"/>
    <w:rsid w:val="0058687C"/>
    <w:rsid w:val="00595CFB"/>
    <w:rsid w:val="005A6862"/>
    <w:rsid w:val="005D5305"/>
    <w:rsid w:val="005F2424"/>
    <w:rsid w:val="005F7EED"/>
    <w:rsid w:val="00610BAA"/>
    <w:rsid w:val="00611EAD"/>
    <w:rsid w:val="0061644C"/>
    <w:rsid w:val="00617DF7"/>
    <w:rsid w:val="0062364D"/>
    <w:rsid w:val="00630D6B"/>
    <w:rsid w:val="00635269"/>
    <w:rsid w:val="00636E32"/>
    <w:rsid w:val="006440DF"/>
    <w:rsid w:val="0064696B"/>
    <w:rsid w:val="00647075"/>
    <w:rsid w:val="006473D0"/>
    <w:rsid w:val="0065372E"/>
    <w:rsid w:val="00672E89"/>
    <w:rsid w:val="0067598A"/>
    <w:rsid w:val="00680AB7"/>
    <w:rsid w:val="006818BA"/>
    <w:rsid w:val="00682087"/>
    <w:rsid w:val="00683163"/>
    <w:rsid w:val="00694F55"/>
    <w:rsid w:val="006A5693"/>
    <w:rsid w:val="006B21AA"/>
    <w:rsid w:val="006B698B"/>
    <w:rsid w:val="006B6C98"/>
    <w:rsid w:val="006C0868"/>
    <w:rsid w:val="006C0D82"/>
    <w:rsid w:val="006C51EC"/>
    <w:rsid w:val="006C5D38"/>
    <w:rsid w:val="006C7BFE"/>
    <w:rsid w:val="006D0C71"/>
    <w:rsid w:val="006E6AF1"/>
    <w:rsid w:val="006F0E9C"/>
    <w:rsid w:val="006F6548"/>
    <w:rsid w:val="00700097"/>
    <w:rsid w:val="0070747B"/>
    <w:rsid w:val="00712E59"/>
    <w:rsid w:val="00712EEF"/>
    <w:rsid w:val="007139DD"/>
    <w:rsid w:val="007229D7"/>
    <w:rsid w:val="00722E65"/>
    <w:rsid w:val="00726FF9"/>
    <w:rsid w:val="00727FF1"/>
    <w:rsid w:val="00732BF6"/>
    <w:rsid w:val="0073377F"/>
    <w:rsid w:val="00755591"/>
    <w:rsid w:val="00762008"/>
    <w:rsid w:val="00776A23"/>
    <w:rsid w:val="0078609B"/>
    <w:rsid w:val="007A09B9"/>
    <w:rsid w:val="007A2581"/>
    <w:rsid w:val="007A792B"/>
    <w:rsid w:val="007B3594"/>
    <w:rsid w:val="007B6118"/>
    <w:rsid w:val="007B63A0"/>
    <w:rsid w:val="007C2DCA"/>
    <w:rsid w:val="007E0F01"/>
    <w:rsid w:val="007E47BB"/>
    <w:rsid w:val="007E6B86"/>
    <w:rsid w:val="007F06CA"/>
    <w:rsid w:val="00817285"/>
    <w:rsid w:val="00822FE5"/>
    <w:rsid w:val="00831B88"/>
    <w:rsid w:val="00840DB5"/>
    <w:rsid w:val="00844FDF"/>
    <w:rsid w:val="00847DB8"/>
    <w:rsid w:val="00855C25"/>
    <w:rsid w:val="00855F7C"/>
    <w:rsid w:val="00856935"/>
    <w:rsid w:val="008577B5"/>
    <w:rsid w:val="00870252"/>
    <w:rsid w:val="008723B2"/>
    <w:rsid w:val="00895E7A"/>
    <w:rsid w:val="008A14DE"/>
    <w:rsid w:val="008A3248"/>
    <w:rsid w:val="008A3E45"/>
    <w:rsid w:val="008B49A6"/>
    <w:rsid w:val="008C24F8"/>
    <w:rsid w:val="008D05E5"/>
    <w:rsid w:val="008D1F5D"/>
    <w:rsid w:val="008D4B02"/>
    <w:rsid w:val="008D57E1"/>
    <w:rsid w:val="008E248C"/>
    <w:rsid w:val="008E5534"/>
    <w:rsid w:val="008E578D"/>
    <w:rsid w:val="008E7FD3"/>
    <w:rsid w:val="00900256"/>
    <w:rsid w:val="009007D4"/>
    <w:rsid w:val="00916904"/>
    <w:rsid w:val="00917CE4"/>
    <w:rsid w:val="00924821"/>
    <w:rsid w:val="009267E9"/>
    <w:rsid w:val="00927823"/>
    <w:rsid w:val="00944E48"/>
    <w:rsid w:val="009541B1"/>
    <w:rsid w:val="00955A1F"/>
    <w:rsid w:val="00957C17"/>
    <w:rsid w:val="00960F68"/>
    <w:rsid w:val="00962247"/>
    <w:rsid w:val="0096260E"/>
    <w:rsid w:val="009642E1"/>
    <w:rsid w:val="00964CFF"/>
    <w:rsid w:val="009732D4"/>
    <w:rsid w:val="009A464F"/>
    <w:rsid w:val="009D1986"/>
    <w:rsid w:val="009D44DC"/>
    <w:rsid w:val="00A053AE"/>
    <w:rsid w:val="00A06D63"/>
    <w:rsid w:val="00A20604"/>
    <w:rsid w:val="00A20FF3"/>
    <w:rsid w:val="00A21A02"/>
    <w:rsid w:val="00A24938"/>
    <w:rsid w:val="00A334C1"/>
    <w:rsid w:val="00A34706"/>
    <w:rsid w:val="00A42FC5"/>
    <w:rsid w:val="00A43650"/>
    <w:rsid w:val="00A4758A"/>
    <w:rsid w:val="00A534F8"/>
    <w:rsid w:val="00A54672"/>
    <w:rsid w:val="00A7345D"/>
    <w:rsid w:val="00A75D30"/>
    <w:rsid w:val="00A8042A"/>
    <w:rsid w:val="00A81019"/>
    <w:rsid w:val="00A91B2A"/>
    <w:rsid w:val="00A96ECD"/>
    <w:rsid w:val="00A976E0"/>
    <w:rsid w:val="00AA3E83"/>
    <w:rsid w:val="00AC27B1"/>
    <w:rsid w:val="00AC3523"/>
    <w:rsid w:val="00AC3A29"/>
    <w:rsid w:val="00AC5CD9"/>
    <w:rsid w:val="00AC7CCF"/>
    <w:rsid w:val="00AE31BC"/>
    <w:rsid w:val="00AF1AEE"/>
    <w:rsid w:val="00AF618F"/>
    <w:rsid w:val="00B12005"/>
    <w:rsid w:val="00B14D0D"/>
    <w:rsid w:val="00B22941"/>
    <w:rsid w:val="00B23347"/>
    <w:rsid w:val="00B30155"/>
    <w:rsid w:val="00B3360E"/>
    <w:rsid w:val="00B449B1"/>
    <w:rsid w:val="00B5341E"/>
    <w:rsid w:val="00B541C9"/>
    <w:rsid w:val="00B55D62"/>
    <w:rsid w:val="00B57EE0"/>
    <w:rsid w:val="00B616E1"/>
    <w:rsid w:val="00B712DE"/>
    <w:rsid w:val="00B918E9"/>
    <w:rsid w:val="00B943A8"/>
    <w:rsid w:val="00B949B8"/>
    <w:rsid w:val="00BA3A53"/>
    <w:rsid w:val="00BB0BC4"/>
    <w:rsid w:val="00BB457E"/>
    <w:rsid w:val="00BB5866"/>
    <w:rsid w:val="00BB6AF6"/>
    <w:rsid w:val="00BC3418"/>
    <w:rsid w:val="00BD368F"/>
    <w:rsid w:val="00BE1A65"/>
    <w:rsid w:val="00BE709D"/>
    <w:rsid w:val="00BE7CCA"/>
    <w:rsid w:val="00BF205C"/>
    <w:rsid w:val="00BF7ADB"/>
    <w:rsid w:val="00C12354"/>
    <w:rsid w:val="00C127A2"/>
    <w:rsid w:val="00C17603"/>
    <w:rsid w:val="00C21707"/>
    <w:rsid w:val="00C23D29"/>
    <w:rsid w:val="00C310E7"/>
    <w:rsid w:val="00C37A06"/>
    <w:rsid w:val="00C442B7"/>
    <w:rsid w:val="00C45176"/>
    <w:rsid w:val="00C57BCC"/>
    <w:rsid w:val="00C62AB5"/>
    <w:rsid w:val="00C64C29"/>
    <w:rsid w:val="00C65271"/>
    <w:rsid w:val="00C67D74"/>
    <w:rsid w:val="00C7042A"/>
    <w:rsid w:val="00C75337"/>
    <w:rsid w:val="00C96F01"/>
    <w:rsid w:val="00CA5D5C"/>
    <w:rsid w:val="00CC4B52"/>
    <w:rsid w:val="00CC6EB2"/>
    <w:rsid w:val="00CD0C78"/>
    <w:rsid w:val="00CD3916"/>
    <w:rsid w:val="00CE7D8F"/>
    <w:rsid w:val="00CF5635"/>
    <w:rsid w:val="00CF57AB"/>
    <w:rsid w:val="00CF7BCE"/>
    <w:rsid w:val="00D02760"/>
    <w:rsid w:val="00D17D60"/>
    <w:rsid w:val="00D309F4"/>
    <w:rsid w:val="00D31B88"/>
    <w:rsid w:val="00D345E2"/>
    <w:rsid w:val="00D478A1"/>
    <w:rsid w:val="00D47B4C"/>
    <w:rsid w:val="00D52898"/>
    <w:rsid w:val="00D7146C"/>
    <w:rsid w:val="00D72D4B"/>
    <w:rsid w:val="00D758E3"/>
    <w:rsid w:val="00D8554A"/>
    <w:rsid w:val="00D9036F"/>
    <w:rsid w:val="00D928D0"/>
    <w:rsid w:val="00D92B09"/>
    <w:rsid w:val="00DA23C1"/>
    <w:rsid w:val="00DA5A67"/>
    <w:rsid w:val="00DB196D"/>
    <w:rsid w:val="00DB61F5"/>
    <w:rsid w:val="00DB6538"/>
    <w:rsid w:val="00DC6CD1"/>
    <w:rsid w:val="00DC7AC0"/>
    <w:rsid w:val="00DC7E9E"/>
    <w:rsid w:val="00DD3A68"/>
    <w:rsid w:val="00DD427E"/>
    <w:rsid w:val="00DD62D2"/>
    <w:rsid w:val="00DE6504"/>
    <w:rsid w:val="00DF3D96"/>
    <w:rsid w:val="00DF4251"/>
    <w:rsid w:val="00DF4F7C"/>
    <w:rsid w:val="00E06375"/>
    <w:rsid w:val="00E06406"/>
    <w:rsid w:val="00E066F8"/>
    <w:rsid w:val="00E147A6"/>
    <w:rsid w:val="00E14FFA"/>
    <w:rsid w:val="00E235D4"/>
    <w:rsid w:val="00E3254C"/>
    <w:rsid w:val="00E44A22"/>
    <w:rsid w:val="00E540E7"/>
    <w:rsid w:val="00E55EE9"/>
    <w:rsid w:val="00E62C47"/>
    <w:rsid w:val="00E65486"/>
    <w:rsid w:val="00E76484"/>
    <w:rsid w:val="00E8378D"/>
    <w:rsid w:val="00E83AB9"/>
    <w:rsid w:val="00E83C21"/>
    <w:rsid w:val="00E8415F"/>
    <w:rsid w:val="00EB048F"/>
    <w:rsid w:val="00EB1598"/>
    <w:rsid w:val="00EB7831"/>
    <w:rsid w:val="00EC24BF"/>
    <w:rsid w:val="00ED6346"/>
    <w:rsid w:val="00EE60B1"/>
    <w:rsid w:val="00F10F07"/>
    <w:rsid w:val="00F23A09"/>
    <w:rsid w:val="00F271D4"/>
    <w:rsid w:val="00F33C0F"/>
    <w:rsid w:val="00F41E87"/>
    <w:rsid w:val="00F436EB"/>
    <w:rsid w:val="00F53818"/>
    <w:rsid w:val="00F556D3"/>
    <w:rsid w:val="00F57BCA"/>
    <w:rsid w:val="00F66153"/>
    <w:rsid w:val="00F66E0C"/>
    <w:rsid w:val="00F845B0"/>
    <w:rsid w:val="00F859AA"/>
    <w:rsid w:val="00F907AD"/>
    <w:rsid w:val="00F966E7"/>
    <w:rsid w:val="00FA27B6"/>
    <w:rsid w:val="00FB5E64"/>
    <w:rsid w:val="00FC0FE5"/>
    <w:rsid w:val="00FC59CB"/>
    <w:rsid w:val="00FD0EDB"/>
    <w:rsid w:val="00FE0E47"/>
    <w:rsid w:val="00FE21A9"/>
    <w:rsid w:val="00FE2397"/>
    <w:rsid w:val="00FE588C"/>
    <w:rsid w:val="00FE5AF4"/>
    <w:rsid w:val="00FE5E31"/>
    <w:rsid w:val="00FE628F"/>
    <w:rsid w:val="00FF3DC8"/>
    <w:rsid w:val="00FF45F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5B0"/>
    <w:pPr>
      <w:widowControl w:val="0"/>
      <w:jc w:val="both"/>
    </w:pPr>
    <w:rPr>
      <w:sz w:val="21"/>
      <w:szCs w:val="22"/>
    </w:rPr>
  </w:style>
  <w:style w:type="paragraph" w:styleId="Heading1">
    <w:name w:val="heading 1"/>
    <w:basedOn w:val="Normal"/>
    <w:next w:val="Normal"/>
    <w:link w:val="Heading1Char"/>
    <w:qFormat/>
    <w:rsid w:val="00BB457E"/>
    <w:pPr>
      <w:keepNext/>
      <w:widowControl/>
      <w:jc w:val="left"/>
      <w:outlineLvl w:val="0"/>
    </w:pPr>
    <w:rPr>
      <w:rFonts w:ascii="Times New Roman" w:eastAsia="MS Mincho" w:hAnsi="Times New Roman" w:cs="Times New Roman"/>
      <w:b/>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347"/>
    <w:rPr>
      <w:color w:val="0000FF" w:themeColor="hyperlink"/>
      <w:u w:val="single"/>
    </w:rPr>
  </w:style>
  <w:style w:type="paragraph" w:styleId="BalloonText">
    <w:name w:val="Balloon Text"/>
    <w:basedOn w:val="Normal"/>
    <w:link w:val="a"/>
    <w:rsid w:val="00543ACF"/>
    <w:rPr>
      <w:rFonts w:ascii="ヒラギノ角ゴ ProN W3" w:eastAsia="ヒラギノ角ゴ ProN W3"/>
      <w:sz w:val="18"/>
      <w:szCs w:val="18"/>
    </w:rPr>
  </w:style>
  <w:style w:type="character" w:customStyle="1" w:styleId="a">
    <w:name w:val="吹き出し (文字)"/>
    <w:basedOn w:val="DefaultParagraphFont"/>
    <w:link w:val="BalloonText"/>
    <w:rsid w:val="00543ACF"/>
    <w:rPr>
      <w:rFonts w:ascii="ヒラギノ角ゴ ProN W3" w:eastAsia="ヒラギノ角ゴ ProN W3"/>
      <w:sz w:val="18"/>
      <w:szCs w:val="18"/>
    </w:rPr>
  </w:style>
  <w:style w:type="paragraph" w:styleId="Footer">
    <w:name w:val="footer"/>
    <w:basedOn w:val="Normal"/>
    <w:link w:val="a0"/>
    <w:rsid w:val="00F41E87"/>
    <w:pPr>
      <w:tabs>
        <w:tab w:val="center" w:pos="4252"/>
        <w:tab w:val="right" w:pos="8504"/>
      </w:tabs>
      <w:snapToGrid w:val="0"/>
    </w:pPr>
  </w:style>
  <w:style w:type="character" w:customStyle="1" w:styleId="a0">
    <w:name w:val="フッター (文字)"/>
    <w:basedOn w:val="DefaultParagraphFont"/>
    <w:link w:val="Footer"/>
    <w:rsid w:val="00F41E87"/>
    <w:rPr>
      <w:sz w:val="21"/>
      <w:szCs w:val="22"/>
    </w:rPr>
  </w:style>
  <w:style w:type="character" w:styleId="PageNumber">
    <w:name w:val="page number"/>
    <w:basedOn w:val="DefaultParagraphFont"/>
    <w:rsid w:val="00F41E87"/>
  </w:style>
  <w:style w:type="character" w:styleId="LineNumber">
    <w:name w:val="line number"/>
    <w:basedOn w:val="DefaultParagraphFont"/>
    <w:rsid w:val="00F41E87"/>
  </w:style>
  <w:style w:type="paragraph" w:styleId="ListParagraph">
    <w:name w:val="List Paragraph"/>
    <w:basedOn w:val="Normal"/>
    <w:rsid w:val="00870252"/>
    <w:pPr>
      <w:ind w:leftChars="400" w:left="960"/>
    </w:pPr>
    <w:rPr>
      <w:sz w:val="24"/>
      <w:szCs w:val="24"/>
    </w:rPr>
  </w:style>
  <w:style w:type="character" w:styleId="Strong">
    <w:name w:val="Strong"/>
    <w:basedOn w:val="DefaultParagraphFont"/>
    <w:uiPriority w:val="22"/>
    <w:qFormat/>
    <w:rsid w:val="000A3D51"/>
    <w:rPr>
      <w:b/>
      <w:bCs/>
    </w:rPr>
  </w:style>
  <w:style w:type="character" w:customStyle="1" w:styleId="apple-converted-space">
    <w:name w:val="apple-converted-space"/>
    <w:basedOn w:val="DefaultParagraphFont"/>
    <w:rsid w:val="000A3D51"/>
  </w:style>
  <w:style w:type="paragraph" w:styleId="NormalWeb">
    <w:name w:val="Normal (Web)"/>
    <w:basedOn w:val="Normal"/>
    <w:uiPriority w:val="99"/>
    <w:rsid w:val="000A3D51"/>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styleId="Emphasis">
    <w:name w:val="Emphasis"/>
    <w:basedOn w:val="DefaultParagraphFont"/>
    <w:uiPriority w:val="20"/>
    <w:qFormat/>
    <w:rsid w:val="000A3D51"/>
    <w:rPr>
      <w:i/>
      <w:iCs/>
    </w:rPr>
  </w:style>
  <w:style w:type="character" w:styleId="CommentReference">
    <w:name w:val="annotation reference"/>
    <w:basedOn w:val="DefaultParagraphFont"/>
    <w:rsid w:val="00C12354"/>
    <w:rPr>
      <w:sz w:val="16"/>
      <w:szCs w:val="16"/>
    </w:rPr>
  </w:style>
  <w:style w:type="paragraph" w:styleId="CommentText">
    <w:name w:val="annotation text"/>
    <w:basedOn w:val="Normal"/>
    <w:link w:val="a1"/>
    <w:rsid w:val="00C12354"/>
    <w:rPr>
      <w:sz w:val="20"/>
      <w:szCs w:val="20"/>
    </w:rPr>
  </w:style>
  <w:style w:type="character" w:customStyle="1" w:styleId="a1">
    <w:name w:val="コメント文字列 (文字)"/>
    <w:basedOn w:val="DefaultParagraphFont"/>
    <w:link w:val="CommentText"/>
    <w:rsid w:val="00C12354"/>
    <w:rPr>
      <w:sz w:val="20"/>
      <w:szCs w:val="20"/>
    </w:rPr>
  </w:style>
  <w:style w:type="paragraph" w:styleId="CommentSubject">
    <w:name w:val="annotation subject"/>
    <w:basedOn w:val="CommentText"/>
    <w:next w:val="CommentText"/>
    <w:link w:val="a2"/>
    <w:rsid w:val="00C12354"/>
    <w:rPr>
      <w:b/>
      <w:bCs/>
    </w:rPr>
  </w:style>
  <w:style w:type="character" w:customStyle="1" w:styleId="a2">
    <w:name w:val="コメント内容 (文字)"/>
    <w:basedOn w:val="a1"/>
    <w:link w:val="CommentSubject"/>
    <w:rsid w:val="00C12354"/>
    <w:rPr>
      <w:b/>
      <w:bCs/>
      <w:sz w:val="20"/>
      <w:szCs w:val="20"/>
    </w:rPr>
  </w:style>
  <w:style w:type="character" w:customStyle="1" w:styleId="Heading1Char">
    <w:name w:val="Heading 1 Char"/>
    <w:basedOn w:val="DefaultParagraphFont"/>
    <w:link w:val="Heading1"/>
    <w:rsid w:val="00BB457E"/>
    <w:rPr>
      <w:rFonts w:ascii="Times New Roman" w:eastAsia="MS Mincho" w:hAnsi="Times New Roman" w:cs="Times New Roman"/>
      <w:b/>
      <w:kern w:val="0"/>
      <w:szCs w:val="20"/>
    </w:rPr>
  </w:style>
  <w:style w:type="paragraph" w:styleId="BodyText">
    <w:name w:val="Body Text"/>
    <w:basedOn w:val="Normal"/>
    <w:link w:val="BodyTextChar"/>
    <w:rsid w:val="00BB457E"/>
    <w:pPr>
      <w:widowControl/>
      <w:jc w:val="left"/>
    </w:pPr>
    <w:rPr>
      <w:rFonts w:ascii="Times New Roman" w:eastAsia="平成明朝" w:hAnsi="Times New Roman" w:cs="Times New Roman"/>
      <w:kern w:val="0"/>
      <w:sz w:val="28"/>
      <w:szCs w:val="20"/>
      <w:lang w:eastAsia="en-US"/>
    </w:rPr>
  </w:style>
  <w:style w:type="character" w:customStyle="1" w:styleId="BodyTextChar">
    <w:name w:val="Body Text Char"/>
    <w:basedOn w:val="DefaultParagraphFont"/>
    <w:link w:val="BodyText"/>
    <w:rsid w:val="00BB457E"/>
    <w:rPr>
      <w:rFonts w:ascii="Times New Roman" w:eastAsia="平成明朝" w:hAnsi="Times New Roman" w:cs="Times New Roman"/>
      <w:kern w:val="0"/>
      <w:sz w:val="28"/>
      <w:szCs w:val="20"/>
      <w:lang w:eastAsia="en-US"/>
    </w:rPr>
  </w:style>
  <w:style w:type="paragraph" w:styleId="Header">
    <w:name w:val="header"/>
    <w:basedOn w:val="Normal"/>
    <w:link w:val="HeaderChar"/>
    <w:rsid w:val="00F907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907AD"/>
    <w:rPr>
      <w:sz w:val="18"/>
      <w:szCs w:val="18"/>
    </w:rPr>
  </w:style>
  <w:style w:type="paragraph" w:styleId="PlainText">
    <w:name w:val="Plain Text"/>
    <w:basedOn w:val="Normal"/>
    <w:link w:val="PlainTextChar"/>
    <w:rsid w:val="002C665F"/>
    <w:rPr>
      <w:rFonts w:ascii="宋体" w:eastAsia="宋体" w:hAnsi="Courier New" w:cs="Courier New"/>
      <w:szCs w:val="21"/>
      <w:lang w:eastAsia="zh-CN"/>
    </w:rPr>
  </w:style>
  <w:style w:type="character" w:customStyle="1" w:styleId="PlainTextChar">
    <w:name w:val="Plain Text Char"/>
    <w:basedOn w:val="DefaultParagraphFont"/>
    <w:link w:val="PlainText"/>
    <w:rsid w:val="002C665F"/>
    <w:rPr>
      <w:rFonts w:ascii="宋体" w:eastAsia="宋体" w:hAnsi="Courier New" w:cs="Courier New"/>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5B0"/>
    <w:pPr>
      <w:widowControl w:val="0"/>
      <w:jc w:val="both"/>
    </w:pPr>
    <w:rPr>
      <w:sz w:val="21"/>
      <w:szCs w:val="22"/>
    </w:rPr>
  </w:style>
  <w:style w:type="paragraph" w:styleId="Heading1">
    <w:name w:val="heading 1"/>
    <w:basedOn w:val="Normal"/>
    <w:next w:val="Normal"/>
    <w:link w:val="Heading1Char"/>
    <w:qFormat/>
    <w:rsid w:val="00BB457E"/>
    <w:pPr>
      <w:keepNext/>
      <w:widowControl/>
      <w:jc w:val="left"/>
      <w:outlineLvl w:val="0"/>
    </w:pPr>
    <w:rPr>
      <w:rFonts w:ascii="Times New Roman" w:eastAsia="MS Mincho" w:hAnsi="Times New Roman" w:cs="Times New Roman"/>
      <w:b/>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347"/>
    <w:rPr>
      <w:color w:val="0000FF" w:themeColor="hyperlink"/>
      <w:u w:val="single"/>
    </w:rPr>
  </w:style>
  <w:style w:type="paragraph" w:styleId="BalloonText">
    <w:name w:val="Balloon Text"/>
    <w:basedOn w:val="Normal"/>
    <w:link w:val="a"/>
    <w:rsid w:val="00543ACF"/>
    <w:rPr>
      <w:rFonts w:ascii="ヒラギノ角ゴ ProN W3" w:eastAsia="ヒラギノ角ゴ ProN W3"/>
      <w:sz w:val="18"/>
      <w:szCs w:val="18"/>
    </w:rPr>
  </w:style>
  <w:style w:type="character" w:customStyle="1" w:styleId="a">
    <w:name w:val="吹き出し (文字)"/>
    <w:basedOn w:val="DefaultParagraphFont"/>
    <w:link w:val="BalloonText"/>
    <w:rsid w:val="00543ACF"/>
    <w:rPr>
      <w:rFonts w:ascii="ヒラギノ角ゴ ProN W3" w:eastAsia="ヒラギノ角ゴ ProN W3"/>
      <w:sz w:val="18"/>
      <w:szCs w:val="18"/>
    </w:rPr>
  </w:style>
  <w:style w:type="paragraph" w:styleId="Footer">
    <w:name w:val="footer"/>
    <w:basedOn w:val="Normal"/>
    <w:link w:val="a0"/>
    <w:rsid w:val="00F41E87"/>
    <w:pPr>
      <w:tabs>
        <w:tab w:val="center" w:pos="4252"/>
        <w:tab w:val="right" w:pos="8504"/>
      </w:tabs>
      <w:snapToGrid w:val="0"/>
    </w:pPr>
  </w:style>
  <w:style w:type="character" w:customStyle="1" w:styleId="a0">
    <w:name w:val="フッター (文字)"/>
    <w:basedOn w:val="DefaultParagraphFont"/>
    <w:link w:val="Footer"/>
    <w:rsid w:val="00F41E87"/>
    <w:rPr>
      <w:sz w:val="21"/>
      <w:szCs w:val="22"/>
    </w:rPr>
  </w:style>
  <w:style w:type="character" w:styleId="PageNumber">
    <w:name w:val="page number"/>
    <w:basedOn w:val="DefaultParagraphFont"/>
    <w:rsid w:val="00F41E87"/>
  </w:style>
  <w:style w:type="character" w:styleId="LineNumber">
    <w:name w:val="line number"/>
    <w:basedOn w:val="DefaultParagraphFont"/>
    <w:rsid w:val="00F41E87"/>
  </w:style>
  <w:style w:type="paragraph" w:styleId="ListParagraph">
    <w:name w:val="List Paragraph"/>
    <w:basedOn w:val="Normal"/>
    <w:rsid w:val="00870252"/>
    <w:pPr>
      <w:ind w:leftChars="400" w:left="960"/>
    </w:pPr>
    <w:rPr>
      <w:sz w:val="24"/>
      <w:szCs w:val="24"/>
    </w:rPr>
  </w:style>
  <w:style w:type="character" w:styleId="Strong">
    <w:name w:val="Strong"/>
    <w:basedOn w:val="DefaultParagraphFont"/>
    <w:uiPriority w:val="22"/>
    <w:qFormat/>
    <w:rsid w:val="000A3D51"/>
    <w:rPr>
      <w:b/>
      <w:bCs/>
    </w:rPr>
  </w:style>
  <w:style w:type="character" w:customStyle="1" w:styleId="apple-converted-space">
    <w:name w:val="apple-converted-space"/>
    <w:basedOn w:val="DefaultParagraphFont"/>
    <w:rsid w:val="000A3D51"/>
  </w:style>
  <w:style w:type="paragraph" w:styleId="NormalWeb">
    <w:name w:val="Normal (Web)"/>
    <w:basedOn w:val="Normal"/>
    <w:uiPriority w:val="99"/>
    <w:rsid w:val="000A3D51"/>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styleId="Emphasis">
    <w:name w:val="Emphasis"/>
    <w:basedOn w:val="DefaultParagraphFont"/>
    <w:uiPriority w:val="20"/>
    <w:qFormat/>
    <w:rsid w:val="000A3D51"/>
    <w:rPr>
      <w:i/>
      <w:iCs/>
    </w:rPr>
  </w:style>
  <w:style w:type="character" w:styleId="CommentReference">
    <w:name w:val="annotation reference"/>
    <w:basedOn w:val="DefaultParagraphFont"/>
    <w:rsid w:val="00C12354"/>
    <w:rPr>
      <w:sz w:val="16"/>
      <w:szCs w:val="16"/>
    </w:rPr>
  </w:style>
  <w:style w:type="paragraph" w:styleId="CommentText">
    <w:name w:val="annotation text"/>
    <w:basedOn w:val="Normal"/>
    <w:link w:val="a1"/>
    <w:rsid w:val="00C12354"/>
    <w:rPr>
      <w:sz w:val="20"/>
      <w:szCs w:val="20"/>
    </w:rPr>
  </w:style>
  <w:style w:type="character" w:customStyle="1" w:styleId="a1">
    <w:name w:val="コメント文字列 (文字)"/>
    <w:basedOn w:val="DefaultParagraphFont"/>
    <w:link w:val="CommentText"/>
    <w:rsid w:val="00C12354"/>
    <w:rPr>
      <w:sz w:val="20"/>
      <w:szCs w:val="20"/>
    </w:rPr>
  </w:style>
  <w:style w:type="paragraph" w:styleId="CommentSubject">
    <w:name w:val="annotation subject"/>
    <w:basedOn w:val="CommentText"/>
    <w:next w:val="CommentText"/>
    <w:link w:val="a2"/>
    <w:rsid w:val="00C12354"/>
    <w:rPr>
      <w:b/>
      <w:bCs/>
    </w:rPr>
  </w:style>
  <w:style w:type="character" w:customStyle="1" w:styleId="a2">
    <w:name w:val="コメント内容 (文字)"/>
    <w:basedOn w:val="a1"/>
    <w:link w:val="CommentSubject"/>
    <w:rsid w:val="00C12354"/>
    <w:rPr>
      <w:b/>
      <w:bCs/>
      <w:sz w:val="20"/>
      <w:szCs w:val="20"/>
    </w:rPr>
  </w:style>
  <w:style w:type="character" w:customStyle="1" w:styleId="Heading1Char">
    <w:name w:val="Heading 1 Char"/>
    <w:basedOn w:val="DefaultParagraphFont"/>
    <w:link w:val="Heading1"/>
    <w:rsid w:val="00BB457E"/>
    <w:rPr>
      <w:rFonts w:ascii="Times New Roman" w:eastAsia="MS Mincho" w:hAnsi="Times New Roman" w:cs="Times New Roman"/>
      <w:b/>
      <w:kern w:val="0"/>
      <w:szCs w:val="20"/>
    </w:rPr>
  </w:style>
  <w:style w:type="paragraph" w:styleId="BodyText">
    <w:name w:val="Body Text"/>
    <w:basedOn w:val="Normal"/>
    <w:link w:val="BodyTextChar"/>
    <w:rsid w:val="00BB457E"/>
    <w:pPr>
      <w:widowControl/>
      <w:jc w:val="left"/>
    </w:pPr>
    <w:rPr>
      <w:rFonts w:ascii="Times New Roman" w:eastAsia="平成明朝" w:hAnsi="Times New Roman" w:cs="Times New Roman"/>
      <w:kern w:val="0"/>
      <w:sz w:val="28"/>
      <w:szCs w:val="20"/>
      <w:lang w:eastAsia="en-US"/>
    </w:rPr>
  </w:style>
  <w:style w:type="character" w:customStyle="1" w:styleId="BodyTextChar">
    <w:name w:val="Body Text Char"/>
    <w:basedOn w:val="DefaultParagraphFont"/>
    <w:link w:val="BodyText"/>
    <w:rsid w:val="00BB457E"/>
    <w:rPr>
      <w:rFonts w:ascii="Times New Roman" w:eastAsia="平成明朝" w:hAnsi="Times New Roman" w:cs="Times New Roman"/>
      <w:kern w:val="0"/>
      <w:sz w:val="28"/>
      <w:szCs w:val="20"/>
      <w:lang w:eastAsia="en-US"/>
    </w:rPr>
  </w:style>
  <w:style w:type="paragraph" w:styleId="Header">
    <w:name w:val="header"/>
    <w:basedOn w:val="Normal"/>
    <w:link w:val="HeaderChar"/>
    <w:rsid w:val="00F907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907AD"/>
    <w:rPr>
      <w:sz w:val="18"/>
      <w:szCs w:val="18"/>
    </w:rPr>
  </w:style>
  <w:style w:type="paragraph" w:styleId="PlainText">
    <w:name w:val="Plain Text"/>
    <w:basedOn w:val="Normal"/>
    <w:link w:val="PlainTextChar"/>
    <w:rsid w:val="002C665F"/>
    <w:rPr>
      <w:rFonts w:ascii="宋体" w:eastAsia="宋体" w:hAnsi="Courier New" w:cs="Courier New"/>
      <w:szCs w:val="21"/>
      <w:lang w:eastAsia="zh-CN"/>
    </w:rPr>
  </w:style>
  <w:style w:type="character" w:customStyle="1" w:styleId="PlainTextChar">
    <w:name w:val="Plain Text Char"/>
    <w:basedOn w:val="DefaultParagraphFont"/>
    <w:link w:val="PlainText"/>
    <w:rsid w:val="002C665F"/>
    <w:rPr>
      <w:rFonts w:ascii="宋体" w:eastAsia="宋体"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19895">
      <w:bodyDiv w:val="1"/>
      <w:marLeft w:val="0"/>
      <w:marRight w:val="0"/>
      <w:marTop w:val="0"/>
      <w:marBottom w:val="0"/>
      <w:divBdr>
        <w:top w:val="none" w:sz="0" w:space="0" w:color="auto"/>
        <w:left w:val="none" w:sz="0" w:space="0" w:color="auto"/>
        <w:bottom w:val="none" w:sz="0" w:space="0" w:color="auto"/>
        <w:right w:val="none" w:sz="0" w:space="0" w:color="auto"/>
      </w:divBdr>
      <w:divsChild>
        <w:div w:id="336545150">
          <w:marLeft w:val="0"/>
          <w:marRight w:val="0"/>
          <w:marTop w:val="0"/>
          <w:marBottom w:val="0"/>
          <w:divBdr>
            <w:top w:val="none" w:sz="0" w:space="0" w:color="auto"/>
            <w:left w:val="none" w:sz="0" w:space="0" w:color="auto"/>
            <w:bottom w:val="none" w:sz="0" w:space="0" w:color="auto"/>
            <w:right w:val="none" w:sz="0" w:space="0" w:color="auto"/>
          </w:divBdr>
        </w:div>
        <w:div w:id="529534062">
          <w:marLeft w:val="0"/>
          <w:marRight w:val="0"/>
          <w:marTop w:val="0"/>
          <w:marBottom w:val="0"/>
          <w:divBdr>
            <w:top w:val="none" w:sz="0" w:space="0" w:color="auto"/>
            <w:left w:val="none" w:sz="0" w:space="0" w:color="auto"/>
            <w:bottom w:val="none" w:sz="0" w:space="0" w:color="auto"/>
            <w:right w:val="none" w:sz="0" w:space="0" w:color="auto"/>
          </w:divBdr>
        </w:div>
        <w:div w:id="1974825589">
          <w:marLeft w:val="0"/>
          <w:marRight w:val="0"/>
          <w:marTop w:val="0"/>
          <w:marBottom w:val="0"/>
          <w:divBdr>
            <w:top w:val="none" w:sz="0" w:space="0" w:color="auto"/>
            <w:left w:val="none" w:sz="0" w:space="0" w:color="auto"/>
            <w:bottom w:val="none" w:sz="0" w:space="0" w:color="auto"/>
            <w:right w:val="none" w:sz="0" w:space="0" w:color="auto"/>
          </w:divBdr>
        </w:div>
        <w:div w:id="447627704">
          <w:marLeft w:val="0"/>
          <w:marRight w:val="0"/>
          <w:marTop w:val="0"/>
          <w:marBottom w:val="0"/>
          <w:divBdr>
            <w:top w:val="none" w:sz="0" w:space="0" w:color="auto"/>
            <w:left w:val="none" w:sz="0" w:space="0" w:color="auto"/>
            <w:bottom w:val="none" w:sz="0" w:space="0" w:color="auto"/>
            <w:right w:val="none" w:sz="0" w:space="0" w:color="auto"/>
          </w:divBdr>
        </w:div>
        <w:div w:id="943533158">
          <w:marLeft w:val="0"/>
          <w:marRight w:val="0"/>
          <w:marTop w:val="0"/>
          <w:marBottom w:val="0"/>
          <w:divBdr>
            <w:top w:val="none" w:sz="0" w:space="0" w:color="auto"/>
            <w:left w:val="none" w:sz="0" w:space="0" w:color="auto"/>
            <w:bottom w:val="none" w:sz="0" w:space="0" w:color="auto"/>
            <w:right w:val="none" w:sz="0" w:space="0" w:color="auto"/>
          </w:divBdr>
        </w:div>
        <w:div w:id="1540432541">
          <w:marLeft w:val="0"/>
          <w:marRight w:val="0"/>
          <w:marTop w:val="0"/>
          <w:marBottom w:val="0"/>
          <w:divBdr>
            <w:top w:val="none" w:sz="0" w:space="0" w:color="auto"/>
            <w:left w:val="none" w:sz="0" w:space="0" w:color="auto"/>
            <w:bottom w:val="none" w:sz="0" w:space="0" w:color="auto"/>
            <w:right w:val="none" w:sz="0" w:space="0" w:color="auto"/>
          </w:divBdr>
        </w:div>
        <w:div w:id="1851675574">
          <w:marLeft w:val="0"/>
          <w:marRight w:val="0"/>
          <w:marTop w:val="0"/>
          <w:marBottom w:val="0"/>
          <w:divBdr>
            <w:top w:val="none" w:sz="0" w:space="0" w:color="auto"/>
            <w:left w:val="none" w:sz="0" w:space="0" w:color="auto"/>
            <w:bottom w:val="none" w:sz="0" w:space="0" w:color="auto"/>
            <w:right w:val="none" w:sz="0" w:space="0" w:color="auto"/>
          </w:divBdr>
        </w:div>
        <w:div w:id="2079018017">
          <w:marLeft w:val="0"/>
          <w:marRight w:val="0"/>
          <w:marTop w:val="0"/>
          <w:marBottom w:val="0"/>
          <w:divBdr>
            <w:top w:val="none" w:sz="0" w:space="0" w:color="auto"/>
            <w:left w:val="none" w:sz="0" w:space="0" w:color="auto"/>
            <w:bottom w:val="none" w:sz="0" w:space="0" w:color="auto"/>
            <w:right w:val="none" w:sz="0" w:space="0" w:color="auto"/>
          </w:divBdr>
        </w:div>
        <w:div w:id="671179097">
          <w:marLeft w:val="0"/>
          <w:marRight w:val="0"/>
          <w:marTop w:val="0"/>
          <w:marBottom w:val="0"/>
          <w:divBdr>
            <w:top w:val="none" w:sz="0" w:space="0" w:color="auto"/>
            <w:left w:val="none" w:sz="0" w:space="0" w:color="auto"/>
            <w:bottom w:val="none" w:sz="0" w:space="0" w:color="auto"/>
            <w:right w:val="none" w:sz="0" w:space="0" w:color="auto"/>
          </w:divBdr>
        </w:div>
        <w:div w:id="1212419249">
          <w:marLeft w:val="0"/>
          <w:marRight w:val="0"/>
          <w:marTop w:val="0"/>
          <w:marBottom w:val="0"/>
          <w:divBdr>
            <w:top w:val="none" w:sz="0" w:space="0" w:color="auto"/>
            <w:left w:val="none" w:sz="0" w:space="0" w:color="auto"/>
            <w:bottom w:val="none" w:sz="0" w:space="0" w:color="auto"/>
            <w:right w:val="none" w:sz="0" w:space="0" w:color="auto"/>
          </w:divBdr>
        </w:div>
        <w:div w:id="1810786383">
          <w:marLeft w:val="0"/>
          <w:marRight w:val="0"/>
          <w:marTop w:val="0"/>
          <w:marBottom w:val="0"/>
          <w:divBdr>
            <w:top w:val="none" w:sz="0" w:space="0" w:color="auto"/>
            <w:left w:val="none" w:sz="0" w:space="0" w:color="auto"/>
            <w:bottom w:val="none" w:sz="0" w:space="0" w:color="auto"/>
            <w:right w:val="none" w:sz="0" w:space="0" w:color="auto"/>
          </w:divBdr>
        </w:div>
        <w:div w:id="1452625019">
          <w:marLeft w:val="0"/>
          <w:marRight w:val="0"/>
          <w:marTop w:val="0"/>
          <w:marBottom w:val="0"/>
          <w:divBdr>
            <w:top w:val="none" w:sz="0" w:space="0" w:color="auto"/>
            <w:left w:val="none" w:sz="0" w:space="0" w:color="auto"/>
            <w:bottom w:val="none" w:sz="0" w:space="0" w:color="auto"/>
            <w:right w:val="none" w:sz="0" w:space="0" w:color="auto"/>
          </w:divBdr>
        </w:div>
        <w:div w:id="397017563">
          <w:marLeft w:val="0"/>
          <w:marRight w:val="0"/>
          <w:marTop w:val="0"/>
          <w:marBottom w:val="0"/>
          <w:divBdr>
            <w:top w:val="none" w:sz="0" w:space="0" w:color="auto"/>
            <w:left w:val="none" w:sz="0" w:space="0" w:color="auto"/>
            <w:bottom w:val="none" w:sz="0" w:space="0" w:color="auto"/>
            <w:right w:val="none" w:sz="0" w:space="0" w:color="auto"/>
          </w:divBdr>
        </w:div>
        <w:div w:id="9685844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fangjun@ph.sojo-u.ac.jp" TargetMode="External"/><Relationship Id="rId10" Type="http://schemas.openxmlformats.org/officeDocument/2006/relationships/image" Target="media/image1.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2282</Words>
  <Characters>13011</Characters>
  <Application>Microsoft Macintosh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Sojo Unviersity</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方 軍</dc:creator>
  <cp:lastModifiedBy>NA MA</cp:lastModifiedBy>
  <cp:revision>2</cp:revision>
  <cp:lastPrinted>2014-09-04T02:41:00Z</cp:lastPrinted>
  <dcterms:created xsi:type="dcterms:W3CDTF">2015-04-02T21:13:00Z</dcterms:created>
  <dcterms:modified xsi:type="dcterms:W3CDTF">2015-04-02T21:13:00Z</dcterms:modified>
</cp:coreProperties>
</file>