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4404C" w14:textId="3BDBB0E9" w:rsidR="00F22A0C" w:rsidRPr="00313968" w:rsidRDefault="00F22A0C" w:rsidP="00313968">
      <w:pPr>
        <w:spacing w:line="360" w:lineRule="auto"/>
        <w:jc w:val="both"/>
        <w:rPr>
          <w:rFonts w:ascii="Book Antiqua" w:hAnsi="Book Antiqua"/>
        </w:rPr>
      </w:pPr>
      <w:r w:rsidRPr="00313968">
        <w:rPr>
          <w:rFonts w:ascii="Book Antiqua" w:hAnsi="Book Antiqua"/>
        </w:rPr>
        <w:t xml:space="preserve">Name of journal: World Journal </w:t>
      </w:r>
      <w:r w:rsidR="00817392" w:rsidRPr="00313968">
        <w:rPr>
          <w:rFonts w:ascii="Book Antiqua" w:hAnsi="Book Antiqua"/>
        </w:rPr>
        <w:softHyphen/>
      </w:r>
      <w:r w:rsidR="00817392" w:rsidRPr="00313968">
        <w:rPr>
          <w:rFonts w:ascii="Book Antiqua" w:hAnsi="Book Antiqua"/>
        </w:rPr>
        <w:softHyphen/>
      </w:r>
      <w:r w:rsidR="00817392" w:rsidRPr="00313968">
        <w:rPr>
          <w:rFonts w:ascii="Book Antiqua" w:hAnsi="Book Antiqua"/>
        </w:rPr>
        <w:softHyphen/>
      </w:r>
      <w:r w:rsidR="00817392" w:rsidRPr="00313968">
        <w:rPr>
          <w:rFonts w:ascii="Book Antiqua" w:hAnsi="Book Antiqua"/>
        </w:rPr>
        <w:softHyphen/>
      </w:r>
      <w:r w:rsidRPr="00313968">
        <w:rPr>
          <w:rFonts w:ascii="Book Antiqua" w:hAnsi="Book Antiqua"/>
        </w:rPr>
        <w:t>of Diabetes</w:t>
      </w:r>
    </w:p>
    <w:p w14:paraId="12534614" w14:textId="77777777" w:rsidR="00F22A0C" w:rsidRPr="00313968" w:rsidRDefault="00F22A0C" w:rsidP="00313968">
      <w:pPr>
        <w:spacing w:line="360" w:lineRule="auto"/>
        <w:jc w:val="both"/>
        <w:rPr>
          <w:rFonts w:ascii="Book Antiqua" w:hAnsi="Book Antiqua"/>
          <w:lang w:eastAsia="zh-CN"/>
        </w:rPr>
      </w:pPr>
      <w:r w:rsidRPr="00313968">
        <w:rPr>
          <w:rFonts w:ascii="Book Antiqua" w:hAnsi="Book Antiqua"/>
        </w:rPr>
        <w:t xml:space="preserve">ESPS Manuscript NO: </w:t>
      </w:r>
      <w:r w:rsidRPr="00313968">
        <w:rPr>
          <w:rFonts w:ascii="Book Antiqua" w:hAnsi="Book Antiqua"/>
          <w:lang w:eastAsia="zh-CN"/>
        </w:rPr>
        <w:t>16582</w:t>
      </w:r>
    </w:p>
    <w:p w14:paraId="1FB43607" w14:textId="77777777" w:rsidR="00F22A0C" w:rsidRPr="00313968" w:rsidRDefault="00F22A0C" w:rsidP="00313968">
      <w:pPr>
        <w:spacing w:line="360" w:lineRule="auto"/>
        <w:jc w:val="both"/>
        <w:rPr>
          <w:rFonts w:ascii="Book Antiqua" w:hAnsi="Book Antiqua"/>
          <w:lang w:eastAsia="zh-CN"/>
        </w:rPr>
      </w:pPr>
      <w:r w:rsidRPr="00313968">
        <w:rPr>
          <w:rFonts w:ascii="Book Antiqua" w:hAnsi="Book Antiqua"/>
        </w:rPr>
        <w:t xml:space="preserve">Columns: </w:t>
      </w:r>
      <w:r w:rsidRPr="00313968">
        <w:rPr>
          <w:rFonts w:ascii="Book Antiqua" w:hAnsi="Book Antiqua"/>
          <w:lang w:eastAsia="zh-CN"/>
        </w:rPr>
        <w:t xml:space="preserve">Original </w:t>
      </w:r>
      <w:proofErr w:type="spellStart"/>
      <w:r w:rsidRPr="00313968">
        <w:rPr>
          <w:rFonts w:ascii="Book Antiqua" w:hAnsi="Book Antiqua"/>
          <w:lang w:eastAsia="zh-CN"/>
        </w:rPr>
        <w:t>Ariticle</w:t>
      </w:r>
      <w:proofErr w:type="spellEnd"/>
    </w:p>
    <w:p w14:paraId="5F895CF8" w14:textId="77777777" w:rsidR="00F22A0C" w:rsidRPr="00313968" w:rsidRDefault="00F22A0C" w:rsidP="00313968">
      <w:pPr>
        <w:spacing w:line="360" w:lineRule="auto"/>
        <w:jc w:val="both"/>
        <w:rPr>
          <w:rFonts w:ascii="Book Antiqua" w:hAnsi="Book Antiqua"/>
          <w:lang w:eastAsia="zh-CN"/>
        </w:rPr>
      </w:pPr>
    </w:p>
    <w:p w14:paraId="79FA4554" w14:textId="5209404B" w:rsidR="00F22A0C" w:rsidRPr="00313968" w:rsidRDefault="00F22A0C" w:rsidP="00313968">
      <w:pPr>
        <w:spacing w:line="360" w:lineRule="auto"/>
        <w:jc w:val="both"/>
        <w:rPr>
          <w:rFonts w:ascii="Book Antiqua" w:hAnsi="Book Antiqua" w:cs="Tahoma"/>
          <w:b/>
          <w:i/>
          <w:lang w:val="en-US" w:eastAsia="zh-CN"/>
        </w:rPr>
      </w:pPr>
      <w:r w:rsidRPr="00313968">
        <w:rPr>
          <w:rFonts w:ascii="Book Antiqua" w:hAnsi="Book Antiqua" w:cs="Tahoma"/>
          <w:b/>
          <w:i/>
          <w:lang w:val="en-US" w:eastAsia="zh-CN"/>
        </w:rPr>
        <w:t>Observational Study</w:t>
      </w:r>
    </w:p>
    <w:p w14:paraId="42A24CC4" w14:textId="4F70D723" w:rsidR="003D08B7" w:rsidRPr="00313968" w:rsidRDefault="003D08B7" w:rsidP="00313968">
      <w:pPr>
        <w:spacing w:line="360" w:lineRule="auto"/>
        <w:jc w:val="both"/>
        <w:rPr>
          <w:rFonts w:ascii="Book Antiqua" w:hAnsi="Book Antiqua" w:cs="Arial"/>
          <w:b/>
          <w:lang w:eastAsia="zh-CN"/>
        </w:rPr>
      </w:pPr>
      <w:r w:rsidRPr="00313968">
        <w:rPr>
          <w:rFonts w:ascii="Book Antiqua" w:hAnsi="Book Antiqua" w:cs="Arial"/>
          <w:b/>
        </w:rPr>
        <w:t xml:space="preserve">CD36 expression and lipid metabolism </w:t>
      </w:r>
      <w:r w:rsidR="007878CA" w:rsidRPr="00313968">
        <w:rPr>
          <w:rFonts w:ascii="Book Antiqua" w:hAnsi="Book Antiqua" w:cs="Arial"/>
          <w:b/>
        </w:rPr>
        <w:t>following an</w:t>
      </w:r>
      <w:r w:rsidRPr="00313968">
        <w:rPr>
          <w:rFonts w:ascii="Book Antiqua" w:hAnsi="Book Antiqua" w:cs="Arial"/>
          <w:b/>
        </w:rPr>
        <w:t xml:space="preserve"> oral glucose challenge in South Asians </w:t>
      </w:r>
    </w:p>
    <w:p w14:paraId="6767C2AF" w14:textId="77777777" w:rsidR="00F22A0C" w:rsidRPr="00313968" w:rsidRDefault="00F22A0C" w:rsidP="00313968">
      <w:pPr>
        <w:spacing w:line="360" w:lineRule="auto"/>
        <w:jc w:val="both"/>
        <w:rPr>
          <w:rFonts w:ascii="Book Antiqua" w:hAnsi="Book Antiqua" w:cs="Arial"/>
          <w:b/>
          <w:lang w:eastAsia="zh-CN"/>
        </w:rPr>
      </w:pPr>
    </w:p>
    <w:p w14:paraId="12A4985B" w14:textId="6422CBE8" w:rsidR="0084185A" w:rsidRPr="00313968" w:rsidRDefault="0020559F" w:rsidP="00313968">
      <w:pPr>
        <w:spacing w:line="360" w:lineRule="auto"/>
        <w:jc w:val="both"/>
        <w:rPr>
          <w:rFonts w:ascii="Book Antiqua" w:hAnsi="Book Antiqua" w:cs="Arial"/>
          <w:lang w:eastAsia="zh-CN"/>
        </w:rPr>
      </w:pPr>
      <w:r w:rsidRPr="00313968">
        <w:rPr>
          <w:rFonts w:ascii="Book Antiqua" w:hAnsi="Book Antiqua" w:cs="Arial"/>
        </w:rPr>
        <w:t>Patel</w:t>
      </w:r>
      <w:r w:rsidRPr="00313968">
        <w:rPr>
          <w:rFonts w:ascii="Book Antiqua" w:hAnsi="Book Antiqua" w:cs="Arial"/>
          <w:lang w:eastAsia="zh-CN"/>
        </w:rPr>
        <w:t xml:space="preserve"> JV </w:t>
      </w:r>
      <w:r w:rsidRPr="00313968">
        <w:rPr>
          <w:rFonts w:ascii="Book Antiqua" w:hAnsi="Book Antiqua" w:cs="Arial"/>
          <w:i/>
          <w:lang w:eastAsia="zh-CN"/>
        </w:rPr>
        <w:t xml:space="preserve">et al. </w:t>
      </w:r>
      <w:r w:rsidR="0084185A" w:rsidRPr="00313968">
        <w:rPr>
          <w:rFonts w:ascii="Book Antiqua" w:hAnsi="Book Antiqua" w:cs="Arial"/>
        </w:rPr>
        <w:t>CD36 and lipoprotein changes in South Asians</w:t>
      </w:r>
    </w:p>
    <w:p w14:paraId="1574A23C" w14:textId="77777777" w:rsidR="002C4A3E" w:rsidRPr="00313968" w:rsidRDefault="002C4A3E" w:rsidP="00313968">
      <w:pPr>
        <w:spacing w:line="360" w:lineRule="auto"/>
        <w:jc w:val="both"/>
        <w:rPr>
          <w:rFonts w:ascii="Book Antiqua" w:hAnsi="Book Antiqua" w:cs="Arial"/>
          <w:b/>
          <w:lang w:eastAsia="zh-CN"/>
        </w:rPr>
      </w:pPr>
    </w:p>
    <w:p w14:paraId="38C2E97E" w14:textId="4726220E" w:rsidR="002C4A3E" w:rsidRPr="00313968" w:rsidRDefault="002C4A3E" w:rsidP="00313968">
      <w:pPr>
        <w:spacing w:line="360" w:lineRule="auto"/>
        <w:jc w:val="both"/>
        <w:rPr>
          <w:rFonts w:ascii="Book Antiqua" w:hAnsi="Book Antiqua" w:cs="Arial"/>
          <w:lang w:eastAsia="zh-CN"/>
        </w:rPr>
      </w:pPr>
      <w:proofErr w:type="spellStart"/>
      <w:r w:rsidRPr="00313968">
        <w:rPr>
          <w:rFonts w:ascii="Book Antiqua" w:hAnsi="Book Antiqua" w:cs="Arial"/>
        </w:rPr>
        <w:t>Jeetesh</w:t>
      </w:r>
      <w:proofErr w:type="spellEnd"/>
      <w:r w:rsidRPr="00313968">
        <w:rPr>
          <w:rFonts w:ascii="Book Antiqua" w:hAnsi="Book Antiqua" w:cs="Arial"/>
        </w:rPr>
        <w:t xml:space="preserve"> V Patel</w:t>
      </w:r>
      <w:r w:rsidRPr="00313968">
        <w:rPr>
          <w:rFonts w:ascii="Book Antiqua" w:hAnsi="Book Antiqua" w:cs="Arial"/>
          <w:lang w:eastAsia="zh-CN"/>
        </w:rPr>
        <w:t xml:space="preserve">, </w:t>
      </w:r>
      <w:r w:rsidRPr="00313968">
        <w:rPr>
          <w:rFonts w:ascii="Book Antiqua" w:hAnsi="Book Antiqua" w:cs="Arial"/>
          <w:lang w:val="fr-FR"/>
        </w:rPr>
        <w:t>Amitava Banerjee</w:t>
      </w:r>
      <w:r w:rsidRPr="00313968">
        <w:rPr>
          <w:rFonts w:ascii="Book Antiqua" w:hAnsi="Book Antiqua" w:cs="Arial"/>
          <w:lang w:val="fr-FR" w:eastAsia="zh-CN"/>
        </w:rPr>
        <w:t xml:space="preserve">, </w:t>
      </w:r>
      <w:r w:rsidRPr="00313968">
        <w:rPr>
          <w:rFonts w:ascii="Book Antiqua" w:hAnsi="Book Antiqua" w:cs="Arial"/>
          <w:lang w:val="fr-FR"/>
        </w:rPr>
        <w:t>Silvia Montoro-Garcia</w:t>
      </w:r>
      <w:r w:rsidRPr="00313968">
        <w:rPr>
          <w:rFonts w:ascii="Book Antiqua" w:hAnsi="Book Antiqua" w:cs="Arial"/>
          <w:lang w:val="fr-FR" w:eastAsia="zh-CN"/>
        </w:rPr>
        <w:t>,</w:t>
      </w:r>
      <w:r w:rsidRPr="00313968">
        <w:rPr>
          <w:rFonts w:ascii="Book Antiqua" w:hAnsi="Book Antiqua" w:cs="Arial"/>
          <w:lang w:val="pt-BR" w:eastAsia="zh-CN"/>
        </w:rPr>
        <w:t xml:space="preserve"> </w:t>
      </w:r>
      <w:r w:rsidRPr="00313968">
        <w:rPr>
          <w:rFonts w:ascii="Book Antiqua" w:hAnsi="Book Antiqua" w:cs="Arial"/>
          <w:lang w:val="pt-BR"/>
        </w:rPr>
        <w:t>Eduard Shantsila</w:t>
      </w:r>
      <w:r w:rsidRPr="00313968">
        <w:rPr>
          <w:rFonts w:ascii="Book Antiqua" w:hAnsi="Book Antiqua" w:cs="Arial"/>
          <w:lang w:val="pt-BR" w:eastAsia="zh-CN"/>
        </w:rPr>
        <w:t xml:space="preserve">, </w:t>
      </w:r>
      <w:r w:rsidRPr="00313968">
        <w:rPr>
          <w:rFonts w:ascii="Book Antiqua" w:hAnsi="Book Antiqua" w:cs="Arial"/>
          <w:lang w:val="pt-BR"/>
        </w:rPr>
        <w:t>Mushfique Alam</w:t>
      </w:r>
      <w:r w:rsidRPr="00313968">
        <w:rPr>
          <w:rFonts w:ascii="Book Antiqua" w:hAnsi="Book Antiqua" w:cs="Arial"/>
          <w:lang w:val="pt-BR" w:eastAsia="zh-CN"/>
        </w:rPr>
        <w:t xml:space="preserve">, </w:t>
      </w:r>
      <w:r w:rsidRPr="00313968">
        <w:rPr>
          <w:rFonts w:ascii="Book Antiqua" w:hAnsi="Book Antiqua" w:cs="Arial"/>
          <w:lang w:val="pt-BR"/>
        </w:rPr>
        <w:t>Paul Flinders</w:t>
      </w:r>
      <w:r w:rsidRPr="00313968">
        <w:rPr>
          <w:rFonts w:ascii="Book Antiqua" w:hAnsi="Book Antiqua" w:cs="Arial"/>
          <w:lang w:val="pt-BR" w:eastAsia="zh-CN"/>
        </w:rPr>
        <w:t xml:space="preserve">, </w:t>
      </w:r>
      <w:r w:rsidR="00313968" w:rsidRPr="00313968">
        <w:rPr>
          <w:rFonts w:ascii="Book Antiqua" w:hAnsi="Book Antiqua" w:cs="Arial"/>
          <w:lang w:val="pt-BR"/>
        </w:rPr>
        <w:t>Kathleen A</w:t>
      </w:r>
      <w:r w:rsidRPr="00313968">
        <w:rPr>
          <w:rFonts w:ascii="Book Antiqua" w:hAnsi="Book Antiqua" w:cs="Arial"/>
          <w:lang w:val="pt-BR"/>
        </w:rPr>
        <w:t>L Houlton</w:t>
      </w:r>
      <w:r w:rsidRPr="00313968">
        <w:rPr>
          <w:rFonts w:ascii="Book Antiqua" w:hAnsi="Book Antiqua" w:cs="Arial"/>
          <w:lang w:val="pt-BR" w:eastAsia="zh-CN"/>
        </w:rPr>
        <w:t xml:space="preserve">, </w:t>
      </w:r>
      <w:r w:rsidRPr="00313968">
        <w:rPr>
          <w:rFonts w:ascii="Book Antiqua" w:hAnsi="Book Antiqua" w:cs="Arial"/>
        </w:rPr>
        <w:t>Elizabeth A Hughes</w:t>
      </w:r>
      <w:r w:rsidRPr="00313968">
        <w:rPr>
          <w:rFonts w:ascii="Book Antiqua" w:hAnsi="Book Antiqua" w:cs="Arial"/>
          <w:lang w:eastAsia="zh-CN"/>
        </w:rPr>
        <w:t xml:space="preserve">, </w:t>
      </w:r>
      <w:r w:rsidR="00313968" w:rsidRPr="00313968">
        <w:rPr>
          <w:rFonts w:ascii="Book Antiqua" w:hAnsi="Book Antiqua" w:cs="Arial"/>
        </w:rPr>
        <w:t>Gregory Y</w:t>
      </w:r>
      <w:r w:rsidRPr="00313968">
        <w:rPr>
          <w:rFonts w:ascii="Book Antiqua" w:hAnsi="Book Antiqua" w:cs="Arial"/>
        </w:rPr>
        <w:t>H Lip</w:t>
      </w:r>
      <w:r w:rsidRPr="00313968">
        <w:rPr>
          <w:rFonts w:ascii="Book Antiqua" w:hAnsi="Book Antiqua" w:cs="Arial"/>
          <w:lang w:eastAsia="zh-CN"/>
        </w:rPr>
        <w:t xml:space="preserve">, </w:t>
      </w:r>
      <w:proofErr w:type="spellStart"/>
      <w:r w:rsidRPr="00313968">
        <w:rPr>
          <w:rFonts w:ascii="Book Antiqua" w:hAnsi="Book Antiqua" w:cs="Arial"/>
        </w:rPr>
        <w:t>Paramjit</w:t>
      </w:r>
      <w:proofErr w:type="spellEnd"/>
      <w:r w:rsidRPr="00313968">
        <w:rPr>
          <w:rFonts w:ascii="Book Antiqua" w:hAnsi="Book Antiqua" w:cs="Arial"/>
        </w:rPr>
        <w:t xml:space="preserve"> S Gill</w:t>
      </w:r>
    </w:p>
    <w:p w14:paraId="0C4DECC7" w14:textId="77777777" w:rsidR="00A82C2A" w:rsidRPr="00313968" w:rsidRDefault="00A82C2A" w:rsidP="00313968">
      <w:pPr>
        <w:spacing w:line="360" w:lineRule="auto"/>
        <w:jc w:val="both"/>
        <w:rPr>
          <w:rFonts w:ascii="Book Antiqua" w:hAnsi="Book Antiqua" w:cs="Arial"/>
          <w:lang w:eastAsia="zh-CN"/>
        </w:rPr>
      </w:pPr>
    </w:p>
    <w:p w14:paraId="3E1E06F9" w14:textId="77777777" w:rsidR="00794634" w:rsidRPr="00313968" w:rsidRDefault="00794634" w:rsidP="00313968">
      <w:pPr>
        <w:spacing w:line="360" w:lineRule="auto"/>
        <w:jc w:val="both"/>
        <w:rPr>
          <w:rFonts w:ascii="Book Antiqua" w:hAnsi="Book Antiqua" w:cs="Arial"/>
          <w:lang w:eastAsia="zh-CN"/>
        </w:rPr>
      </w:pPr>
      <w:proofErr w:type="spellStart"/>
      <w:r w:rsidRPr="00313968">
        <w:rPr>
          <w:rFonts w:ascii="Book Antiqua" w:hAnsi="Book Antiqua" w:cs="Arial"/>
          <w:b/>
        </w:rPr>
        <w:t>Jeetesh</w:t>
      </w:r>
      <w:proofErr w:type="spellEnd"/>
      <w:r w:rsidRPr="00313968">
        <w:rPr>
          <w:rFonts w:ascii="Book Antiqua" w:hAnsi="Book Antiqua" w:cs="Arial"/>
          <w:b/>
        </w:rPr>
        <w:t xml:space="preserve"> V Patel</w:t>
      </w:r>
      <w:r w:rsidRPr="00313968">
        <w:rPr>
          <w:rFonts w:ascii="Book Antiqua" w:hAnsi="Book Antiqua" w:cs="Arial"/>
          <w:b/>
          <w:lang w:eastAsia="zh-CN"/>
        </w:rPr>
        <w:t xml:space="preserve">, </w:t>
      </w:r>
      <w:r w:rsidRPr="00313968">
        <w:rPr>
          <w:rFonts w:ascii="Book Antiqua" w:hAnsi="Book Antiqua" w:cs="Arial"/>
          <w:b/>
          <w:lang w:val="fr-FR"/>
        </w:rPr>
        <w:t>Amitava Banerjee</w:t>
      </w:r>
      <w:r w:rsidRPr="00313968">
        <w:rPr>
          <w:rFonts w:ascii="Book Antiqua" w:hAnsi="Book Antiqua" w:cs="Arial"/>
          <w:b/>
          <w:lang w:val="fr-FR" w:eastAsia="zh-CN"/>
        </w:rPr>
        <w:t xml:space="preserve">, </w:t>
      </w:r>
      <w:r w:rsidRPr="00313968">
        <w:rPr>
          <w:rFonts w:ascii="Book Antiqua" w:hAnsi="Book Antiqua" w:cs="Arial"/>
          <w:b/>
          <w:lang w:val="fr-FR"/>
        </w:rPr>
        <w:t>Silvia Montoro-Garcia</w:t>
      </w:r>
      <w:r w:rsidRPr="00313968">
        <w:rPr>
          <w:rFonts w:ascii="Book Antiqua" w:hAnsi="Book Antiqua" w:cs="Arial"/>
          <w:b/>
          <w:lang w:val="fr-FR" w:eastAsia="zh-CN"/>
        </w:rPr>
        <w:t>,</w:t>
      </w:r>
      <w:r w:rsidRPr="00313968">
        <w:rPr>
          <w:rFonts w:ascii="Book Antiqua" w:hAnsi="Book Antiqua" w:cs="Arial"/>
          <w:b/>
          <w:lang w:val="pt-BR" w:eastAsia="zh-CN"/>
        </w:rPr>
        <w:t xml:space="preserve"> </w:t>
      </w:r>
      <w:r w:rsidRPr="00313968">
        <w:rPr>
          <w:rFonts w:ascii="Book Antiqua" w:hAnsi="Book Antiqua" w:cs="Arial"/>
          <w:b/>
          <w:lang w:val="pt-BR"/>
        </w:rPr>
        <w:t>Eduard Shantsila</w:t>
      </w:r>
      <w:r w:rsidRPr="00313968">
        <w:rPr>
          <w:rFonts w:ascii="Book Antiqua" w:hAnsi="Book Antiqua" w:cs="Arial"/>
          <w:b/>
          <w:lang w:val="pt-BR" w:eastAsia="zh-CN"/>
        </w:rPr>
        <w:t>,</w:t>
      </w:r>
      <w:r w:rsidRPr="00313968">
        <w:rPr>
          <w:rFonts w:ascii="Book Antiqua" w:hAnsi="Book Antiqua" w:cs="Arial"/>
          <w:b/>
        </w:rPr>
        <w:t xml:space="preserve"> Elizabeth A Hughes</w:t>
      </w:r>
      <w:r w:rsidRPr="00313968">
        <w:rPr>
          <w:rFonts w:ascii="Book Antiqua" w:hAnsi="Book Antiqua" w:cs="Arial"/>
          <w:b/>
          <w:lang w:eastAsia="zh-CN"/>
        </w:rPr>
        <w:t xml:space="preserve">, </w:t>
      </w:r>
      <w:r w:rsidRPr="00313968">
        <w:rPr>
          <w:rFonts w:ascii="Book Antiqua" w:hAnsi="Book Antiqua" w:cs="Arial"/>
          <w:b/>
        </w:rPr>
        <w:t>Gregory YH Lip</w:t>
      </w:r>
      <w:r w:rsidRPr="00313968">
        <w:rPr>
          <w:rFonts w:ascii="Book Antiqua" w:hAnsi="Book Antiqua" w:cs="Arial"/>
          <w:b/>
          <w:lang w:eastAsia="zh-CN"/>
        </w:rPr>
        <w:t>,</w:t>
      </w:r>
      <w:r w:rsidRPr="00313968">
        <w:rPr>
          <w:rFonts w:ascii="Book Antiqua" w:hAnsi="Book Antiqua" w:cs="Arial"/>
          <w:b/>
          <w:lang w:val="pt-BR" w:eastAsia="zh-CN"/>
        </w:rPr>
        <w:t xml:space="preserve"> </w:t>
      </w:r>
      <w:r w:rsidRPr="00313968">
        <w:rPr>
          <w:rFonts w:ascii="Book Antiqua" w:hAnsi="Book Antiqua" w:cs="Arial"/>
          <w:lang w:eastAsia="zh-CN"/>
        </w:rPr>
        <w:t xml:space="preserve">University of Birmingham Centre for Cardiovascular Sciences, Sandwell and West Birmingham Hospitals NHS Trust, </w:t>
      </w:r>
      <w:r w:rsidRPr="00313968">
        <w:rPr>
          <w:rFonts w:ascii="Book Antiqua" w:hAnsi="Book Antiqua" w:cs="Arial"/>
          <w:color w:val="222222"/>
          <w:shd w:val="clear" w:color="auto" w:fill="FFFFFF"/>
        </w:rPr>
        <w:t xml:space="preserve">B71 4HJ </w:t>
      </w:r>
      <w:r w:rsidRPr="00313968">
        <w:rPr>
          <w:rFonts w:ascii="Book Antiqua" w:hAnsi="Book Antiqua" w:cs="Arial"/>
          <w:color w:val="222222"/>
          <w:shd w:val="clear" w:color="auto" w:fill="FFFFFF"/>
          <w:lang w:eastAsia="zh-CN"/>
        </w:rPr>
        <w:t xml:space="preserve"> </w:t>
      </w:r>
      <w:r w:rsidRPr="00313968">
        <w:rPr>
          <w:rFonts w:ascii="Book Antiqua" w:hAnsi="Book Antiqua" w:cs="Arial"/>
          <w:color w:val="222222"/>
          <w:shd w:val="clear" w:color="auto" w:fill="FFFFFF"/>
        </w:rPr>
        <w:t>West Midlands</w:t>
      </w:r>
      <w:r w:rsidRPr="00313968">
        <w:rPr>
          <w:rFonts w:ascii="Book Antiqua" w:hAnsi="Book Antiqua" w:cs="Arial"/>
          <w:color w:val="222222"/>
          <w:shd w:val="clear" w:color="auto" w:fill="FFFFFF"/>
          <w:lang w:eastAsia="zh-CN"/>
        </w:rPr>
        <w:t>,</w:t>
      </w:r>
      <w:r w:rsidRPr="00313968">
        <w:rPr>
          <w:rFonts w:ascii="Book Antiqua" w:hAnsi="Book Antiqua" w:cs="Arial"/>
          <w:lang w:eastAsia="zh-CN"/>
        </w:rPr>
        <w:t xml:space="preserve"> United Kingdom</w:t>
      </w:r>
    </w:p>
    <w:p w14:paraId="20FE50A8" w14:textId="77777777" w:rsidR="00794634" w:rsidRPr="00313968" w:rsidRDefault="00794634" w:rsidP="00313968">
      <w:pPr>
        <w:spacing w:line="360" w:lineRule="auto"/>
        <w:jc w:val="both"/>
        <w:rPr>
          <w:rFonts w:ascii="Book Antiqua" w:hAnsi="Book Antiqua" w:cs="Arial"/>
          <w:lang w:eastAsia="zh-CN"/>
        </w:rPr>
      </w:pPr>
    </w:p>
    <w:p w14:paraId="5768FA79" w14:textId="6481CCF3" w:rsidR="00794634" w:rsidRPr="00313968" w:rsidRDefault="00794634" w:rsidP="00313968">
      <w:pPr>
        <w:spacing w:line="360" w:lineRule="auto"/>
        <w:jc w:val="both"/>
        <w:rPr>
          <w:rFonts w:ascii="Book Antiqua" w:hAnsi="Book Antiqua" w:cs="Arial"/>
          <w:b/>
          <w:lang w:eastAsia="zh-CN"/>
        </w:rPr>
      </w:pPr>
      <w:r w:rsidRPr="00313968">
        <w:rPr>
          <w:rFonts w:ascii="Book Antiqua" w:hAnsi="Book Antiqua" w:cs="Arial"/>
          <w:b/>
          <w:lang w:val="pt-BR"/>
        </w:rPr>
        <w:t>Mushfique Alam</w:t>
      </w:r>
      <w:r w:rsidRPr="00313968">
        <w:rPr>
          <w:rFonts w:ascii="Book Antiqua" w:hAnsi="Book Antiqua" w:cs="Arial"/>
          <w:b/>
          <w:lang w:val="pt-BR" w:eastAsia="zh-CN"/>
        </w:rPr>
        <w:t xml:space="preserve">, </w:t>
      </w:r>
      <w:proofErr w:type="spellStart"/>
      <w:r w:rsidRPr="00313968">
        <w:rPr>
          <w:rFonts w:ascii="Book Antiqua" w:hAnsi="Book Antiqua" w:cs="Arial"/>
          <w:b/>
        </w:rPr>
        <w:t>Paramjit</w:t>
      </w:r>
      <w:proofErr w:type="spellEnd"/>
      <w:r w:rsidRPr="00313968">
        <w:rPr>
          <w:rFonts w:ascii="Book Antiqua" w:hAnsi="Book Antiqua" w:cs="Arial"/>
          <w:b/>
        </w:rPr>
        <w:t xml:space="preserve"> S Gill</w:t>
      </w:r>
      <w:r w:rsidRPr="00313968">
        <w:rPr>
          <w:rFonts w:ascii="Book Antiqua" w:hAnsi="Book Antiqua" w:cs="Arial"/>
          <w:b/>
          <w:lang w:eastAsia="zh-CN"/>
        </w:rPr>
        <w:t xml:space="preserve">, </w:t>
      </w:r>
      <w:r w:rsidRPr="00313968">
        <w:rPr>
          <w:rFonts w:ascii="Book Antiqua" w:hAnsi="Book Antiqua" w:cs="Arial"/>
          <w:lang w:eastAsia="zh-CN"/>
        </w:rPr>
        <w:t>Primary Care Clinical Sciences, University of Birmingham,</w:t>
      </w:r>
      <w:r w:rsidRPr="00313968">
        <w:rPr>
          <w:rFonts w:ascii="Book Antiqua" w:hAnsi="Book Antiqua" w:cs="Arial"/>
          <w:color w:val="222222"/>
          <w:shd w:val="clear" w:color="auto" w:fill="FFFFFF"/>
        </w:rPr>
        <w:t xml:space="preserve"> B15 2TT West Midlands</w:t>
      </w:r>
      <w:r w:rsidRPr="00313968">
        <w:rPr>
          <w:rFonts w:ascii="Book Antiqua" w:hAnsi="Book Antiqua" w:cs="Arial"/>
          <w:color w:val="222222"/>
          <w:shd w:val="clear" w:color="auto" w:fill="FFFFFF"/>
          <w:lang w:eastAsia="zh-CN"/>
        </w:rPr>
        <w:t>, United Kingdom</w:t>
      </w:r>
    </w:p>
    <w:p w14:paraId="715DCBB2" w14:textId="77777777" w:rsidR="00794634" w:rsidRPr="00313968" w:rsidRDefault="00794634" w:rsidP="00313968">
      <w:pPr>
        <w:spacing w:line="360" w:lineRule="auto"/>
        <w:jc w:val="both"/>
        <w:rPr>
          <w:rFonts w:ascii="Book Antiqua" w:hAnsi="Book Antiqua" w:cs="Arial"/>
          <w:lang w:eastAsia="zh-CN"/>
        </w:rPr>
      </w:pPr>
    </w:p>
    <w:p w14:paraId="365C6067" w14:textId="1C40A976" w:rsidR="00794634" w:rsidRPr="00313968" w:rsidRDefault="00794634" w:rsidP="00313968">
      <w:pPr>
        <w:spacing w:line="360" w:lineRule="auto"/>
        <w:jc w:val="both"/>
        <w:rPr>
          <w:rFonts w:ascii="Book Antiqua" w:hAnsi="Book Antiqua" w:cs="Arial"/>
          <w:lang w:eastAsia="zh-CN"/>
        </w:rPr>
      </w:pPr>
      <w:r w:rsidRPr="00313968">
        <w:rPr>
          <w:rFonts w:ascii="Book Antiqua" w:hAnsi="Book Antiqua" w:cs="Arial"/>
          <w:b/>
          <w:lang w:val="pt-BR"/>
        </w:rPr>
        <w:t>Paul Flinders</w:t>
      </w:r>
      <w:r w:rsidRPr="00313968">
        <w:rPr>
          <w:rFonts w:ascii="Book Antiqua" w:hAnsi="Book Antiqua" w:cs="Arial"/>
          <w:b/>
          <w:lang w:val="pt-BR" w:eastAsia="zh-CN"/>
        </w:rPr>
        <w:t xml:space="preserve">, </w:t>
      </w:r>
      <w:r w:rsidRPr="00313968">
        <w:rPr>
          <w:rFonts w:ascii="Book Antiqua" w:hAnsi="Book Antiqua" w:cs="Arial"/>
          <w:b/>
          <w:lang w:val="pt-BR"/>
        </w:rPr>
        <w:t>Kathleen AL Houlton</w:t>
      </w:r>
      <w:r w:rsidRPr="00313968">
        <w:rPr>
          <w:rFonts w:ascii="Book Antiqua" w:hAnsi="Book Antiqua" w:cs="Arial"/>
          <w:b/>
          <w:lang w:val="pt-BR" w:eastAsia="zh-CN"/>
        </w:rPr>
        <w:t xml:space="preserve">, </w:t>
      </w:r>
      <w:r w:rsidRPr="00313968">
        <w:rPr>
          <w:rFonts w:ascii="Book Antiqua" w:hAnsi="Book Antiqua" w:cs="Arial"/>
          <w:lang w:eastAsia="zh-CN"/>
        </w:rPr>
        <w:t xml:space="preserve">Medical School, University of Nottingham, </w:t>
      </w:r>
      <w:r w:rsidRPr="00313968">
        <w:rPr>
          <w:rFonts w:ascii="Book Antiqua" w:hAnsi="Book Antiqua" w:cs="Arial"/>
          <w:color w:val="222222"/>
          <w:shd w:val="clear" w:color="auto" w:fill="FFFFFF"/>
        </w:rPr>
        <w:t>B15 2TT West Midlands</w:t>
      </w:r>
      <w:r w:rsidRPr="00313968">
        <w:rPr>
          <w:rFonts w:ascii="Book Antiqua" w:hAnsi="Book Antiqua" w:cs="Arial"/>
          <w:color w:val="222222"/>
          <w:shd w:val="clear" w:color="auto" w:fill="FFFFFF"/>
          <w:lang w:eastAsia="zh-CN"/>
        </w:rPr>
        <w:t>, United Kingdom</w:t>
      </w:r>
    </w:p>
    <w:p w14:paraId="10EB291C" w14:textId="77777777" w:rsidR="00794634" w:rsidRPr="00313968" w:rsidRDefault="00794634" w:rsidP="00313968">
      <w:pPr>
        <w:spacing w:line="360" w:lineRule="auto"/>
        <w:jc w:val="both"/>
        <w:rPr>
          <w:rFonts w:ascii="Book Antiqua" w:hAnsi="Book Antiqua" w:cs="Arial"/>
          <w:lang w:eastAsia="zh-CN"/>
        </w:rPr>
      </w:pPr>
    </w:p>
    <w:p w14:paraId="2894DAE9" w14:textId="77777777" w:rsidR="00794634" w:rsidRPr="00313968" w:rsidRDefault="00794634" w:rsidP="00313968">
      <w:pPr>
        <w:spacing w:line="360" w:lineRule="auto"/>
        <w:jc w:val="both"/>
        <w:rPr>
          <w:rFonts w:ascii="Book Antiqua" w:hAnsi="Book Antiqua"/>
          <w:lang w:eastAsia="zh-CN"/>
        </w:rPr>
      </w:pPr>
      <w:r w:rsidRPr="00313968">
        <w:rPr>
          <w:rFonts w:ascii="Book Antiqua" w:hAnsi="Book Antiqua"/>
          <w:b/>
        </w:rPr>
        <w:t>Author contributions:</w:t>
      </w:r>
      <w:r w:rsidRPr="00313968">
        <w:rPr>
          <w:rFonts w:ascii="Book Antiqua" w:hAnsi="Book Antiqua"/>
        </w:rPr>
        <w:t xml:space="preserve"> All</w:t>
      </w:r>
      <w:r w:rsidRPr="00313968">
        <w:rPr>
          <w:rFonts w:ascii="Book Antiqua" w:hAnsi="Book Antiqua"/>
          <w:lang w:eastAsia="zh-CN"/>
        </w:rPr>
        <w:t xml:space="preserve"> authors contributed to this manuscript.</w:t>
      </w:r>
    </w:p>
    <w:p w14:paraId="06E8BCA8" w14:textId="77777777" w:rsidR="00794634" w:rsidRPr="00313968" w:rsidRDefault="00794634" w:rsidP="00313968">
      <w:pPr>
        <w:spacing w:line="360" w:lineRule="auto"/>
        <w:jc w:val="both"/>
        <w:rPr>
          <w:rFonts w:ascii="Book Antiqua" w:hAnsi="Book Antiqua"/>
          <w:lang w:eastAsia="zh-CN"/>
        </w:rPr>
      </w:pPr>
    </w:p>
    <w:p w14:paraId="216EE16A" w14:textId="110D9C5D" w:rsidR="00906473" w:rsidRPr="00100338" w:rsidRDefault="00794634" w:rsidP="00100338">
      <w:pPr>
        <w:spacing w:line="360" w:lineRule="auto"/>
        <w:jc w:val="both"/>
        <w:rPr>
          <w:rFonts w:ascii="Book Antiqua" w:hAnsi="Book Antiqua" w:cs="Arial"/>
          <w:b/>
          <w:bCs/>
        </w:rPr>
      </w:pPr>
      <w:r w:rsidRPr="00313968">
        <w:rPr>
          <w:rFonts w:ascii="Book Antiqua" w:hAnsi="Book Antiqua" w:cs="Arial"/>
          <w:b/>
          <w:lang w:eastAsia="zh-CN"/>
        </w:rPr>
        <w:t>Supported</w:t>
      </w:r>
      <w:r w:rsidRPr="00313968">
        <w:rPr>
          <w:rFonts w:ascii="Book Antiqua" w:hAnsi="Book Antiqua" w:cs="Arial"/>
          <w:b/>
        </w:rPr>
        <w:t xml:space="preserve"> by </w:t>
      </w:r>
      <w:r w:rsidRPr="00313968">
        <w:rPr>
          <w:rFonts w:ascii="Book Antiqua" w:hAnsi="Book Antiqua" w:cs="Arial"/>
        </w:rPr>
        <w:t>The British Heart Foundation (Project Grant Award: PG PG/08/014)</w:t>
      </w:r>
      <w:r w:rsidR="00906473">
        <w:rPr>
          <w:rStyle w:val="a6"/>
          <w:rFonts w:ascii="Book Antiqua" w:hAnsi="Book Antiqua" w:cs="Arial" w:hint="eastAsia"/>
          <w:b w:val="0"/>
          <w:lang w:eastAsia="zh-CN"/>
        </w:rPr>
        <w:t>;</w:t>
      </w:r>
      <w:r w:rsidR="00906473" w:rsidRPr="00313968">
        <w:rPr>
          <w:rStyle w:val="a6"/>
          <w:rFonts w:ascii="Book Antiqua" w:hAnsi="Book Antiqua" w:cs="Arial"/>
          <w:b w:val="0"/>
        </w:rPr>
        <w:t xml:space="preserve"> </w:t>
      </w:r>
      <w:r w:rsidR="00906473" w:rsidRPr="00313968">
        <w:rPr>
          <w:rFonts w:ascii="Book Antiqua" w:hAnsi="Book Antiqua" w:cs="Arial"/>
        </w:rPr>
        <w:t xml:space="preserve">by a postdoctoral research grant from the </w:t>
      </w:r>
      <w:proofErr w:type="spellStart"/>
      <w:r w:rsidR="00906473" w:rsidRPr="00313968">
        <w:rPr>
          <w:rFonts w:ascii="Book Antiqua" w:hAnsi="Book Antiqua" w:cs="Arial"/>
        </w:rPr>
        <w:t>Fundación</w:t>
      </w:r>
      <w:proofErr w:type="spellEnd"/>
      <w:r w:rsidR="00906473" w:rsidRPr="00313968">
        <w:rPr>
          <w:rFonts w:ascii="Book Antiqua" w:hAnsi="Book Antiqua" w:cs="Arial"/>
        </w:rPr>
        <w:t xml:space="preserve"> Ramón </w:t>
      </w:r>
      <w:proofErr w:type="spellStart"/>
      <w:r w:rsidR="00906473" w:rsidRPr="00313968">
        <w:rPr>
          <w:rFonts w:ascii="Book Antiqua" w:hAnsi="Book Antiqua" w:cs="Arial"/>
        </w:rPr>
        <w:t>Areces</w:t>
      </w:r>
      <w:proofErr w:type="spellEnd"/>
      <w:r w:rsidR="00906473" w:rsidRPr="00313968">
        <w:rPr>
          <w:rFonts w:ascii="Book Antiqua" w:hAnsi="Book Antiqua" w:cs="Arial"/>
        </w:rPr>
        <w:t xml:space="preserve"> (Spain)</w:t>
      </w:r>
      <w:r w:rsidR="00906473">
        <w:rPr>
          <w:rFonts w:ascii="Book Antiqua" w:hAnsi="Book Antiqua" w:cs="Arial" w:hint="eastAsia"/>
          <w:lang w:eastAsia="zh-CN"/>
        </w:rPr>
        <w:t xml:space="preserve"> (to </w:t>
      </w:r>
      <w:proofErr w:type="spellStart"/>
      <w:r w:rsidR="00906473" w:rsidRPr="00313968">
        <w:rPr>
          <w:rFonts w:ascii="Book Antiqua" w:hAnsi="Book Antiqua" w:cs="Arial"/>
        </w:rPr>
        <w:t>Dr.</w:t>
      </w:r>
      <w:proofErr w:type="spellEnd"/>
      <w:r w:rsidR="00906473" w:rsidRPr="00313968">
        <w:rPr>
          <w:rFonts w:ascii="Book Antiqua" w:hAnsi="Book Antiqua" w:cs="Arial"/>
        </w:rPr>
        <w:t xml:space="preserve"> </w:t>
      </w:r>
      <w:proofErr w:type="spellStart"/>
      <w:r w:rsidR="00906473" w:rsidRPr="00313968">
        <w:rPr>
          <w:rFonts w:ascii="Book Antiqua" w:hAnsi="Book Antiqua" w:cs="Arial"/>
        </w:rPr>
        <w:t>Montoro-García</w:t>
      </w:r>
      <w:proofErr w:type="spellEnd"/>
      <w:r w:rsidR="00906473">
        <w:rPr>
          <w:rFonts w:ascii="Book Antiqua" w:hAnsi="Book Antiqua" w:cs="Arial" w:hint="eastAsia"/>
          <w:lang w:eastAsia="zh-CN"/>
        </w:rPr>
        <w:t>)</w:t>
      </w:r>
      <w:r w:rsidR="00906473" w:rsidRPr="00313968">
        <w:rPr>
          <w:rFonts w:ascii="Book Antiqua" w:hAnsi="Book Antiqua" w:cs="Arial"/>
        </w:rPr>
        <w:t>.</w:t>
      </w:r>
    </w:p>
    <w:p w14:paraId="719ED7E9" w14:textId="77777777" w:rsidR="00794634" w:rsidRPr="00100338" w:rsidRDefault="00794634" w:rsidP="00313968">
      <w:pPr>
        <w:spacing w:line="360" w:lineRule="auto"/>
        <w:jc w:val="both"/>
        <w:rPr>
          <w:rFonts w:ascii="Book Antiqua" w:hAnsi="Book Antiqua" w:cs="Arial"/>
          <w:lang w:eastAsia="zh-CN"/>
        </w:rPr>
      </w:pPr>
      <w:bookmarkStart w:id="0" w:name="_GoBack"/>
      <w:bookmarkEnd w:id="0"/>
    </w:p>
    <w:p w14:paraId="17CF70CF" w14:textId="0C276741" w:rsidR="00794634" w:rsidRPr="00313968" w:rsidRDefault="00794634" w:rsidP="00313968">
      <w:pPr>
        <w:pStyle w:val="Default"/>
        <w:spacing w:line="360" w:lineRule="auto"/>
        <w:jc w:val="both"/>
        <w:rPr>
          <w:rFonts w:ascii="Book Antiqua" w:hAnsi="Book Antiqua"/>
        </w:rPr>
      </w:pPr>
      <w:bookmarkStart w:id="1" w:name="OLE_LINK12"/>
      <w:bookmarkStart w:id="2" w:name="OLE_LINK13"/>
      <w:r w:rsidRPr="00313968">
        <w:rPr>
          <w:rFonts w:ascii="Book Antiqua" w:hAnsi="Book Antiqua"/>
          <w:b/>
          <w:bCs/>
          <w:iCs/>
        </w:rPr>
        <w:lastRenderedPageBreak/>
        <w:t>Ethics approval:</w:t>
      </w:r>
      <w:r w:rsidRPr="00313968">
        <w:rPr>
          <w:rFonts w:ascii="Book Antiqua" w:hAnsi="Book Antiqua"/>
        </w:rPr>
        <w:t xml:space="preserve"> The study was reviewed ethically by the </w:t>
      </w:r>
      <w:proofErr w:type="spellStart"/>
      <w:r w:rsidRPr="00313968">
        <w:rPr>
          <w:rFonts w:ascii="Book Antiqua" w:hAnsi="Book Antiqua"/>
        </w:rPr>
        <w:t>nationalised</w:t>
      </w:r>
      <w:proofErr w:type="spellEnd"/>
      <w:r w:rsidRPr="00313968">
        <w:rPr>
          <w:rFonts w:ascii="Book Antiqua" w:hAnsi="Book Antiqua"/>
        </w:rPr>
        <w:t xml:space="preserve"> Ethics Review board (NRES) and locally and institutionally by the Research and Development Department. Details appear below. The Study was peer reviewed by the British Heart Foundation, who approved funding. </w:t>
      </w:r>
    </w:p>
    <w:bookmarkEnd w:id="1"/>
    <w:bookmarkEnd w:id="2"/>
    <w:p w14:paraId="4DC876F4" w14:textId="77777777" w:rsidR="00794634" w:rsidRPr="00313968" w:rsidRDefault="00794634" w:rsidP="00313968">
      <w:pPr>
        <w:autoSpaceDE w:val="0"/>
        <w:autoSpaceDN w:val="0"/>
        <w:adjustRightInd w:val="0"/>
        <w:spacing w:line="360" w:lineRule="auto"/>
        <w:jc w:val="both"/>
        <w:rPr>
          <w:rFonts w:ascii="Book Antiqua" w:hAnsi="Book Antiqua"/>
          <w:b/>
          <w:bCs/>
          <w:iCs/>
          <w:color w:val="000000"/>
          <w:lang w:eastAsia="zh-CN"/>
        </w:rPr>
      </w:pPr>
    </w:p>
    <w:p w14:paraId="43E699C9" w14:textId="77777777" w:rsidR="00794634" w:rsidRPr="00313968" w:rsidRDefault="00794634" w:rsidP="00313968">
      <w:pPr>
        <w:autoSpaceDE w:val="0"/>
        <w:autoSpaceDN w:val="0"/>
        <w:adjustRightInd w:val="0"/>
        <w:spacing w:line="360" w:lineRule="auto"/>
        <w:jc w:val="both"/>
        <w:rPr>
          <w:rFonts w:ascii="Book Antiqua" w:hAnsi="Book Antiqua" w:cs="Arial"/>
          <w:b/>
          <w:bCs/>
          <w:iCs/>
          <w:color w:val="000000"/>
          <w:lang w:val="en-US" w:eastAsia="zh-CN"/>
        </w:rPr>
      </w:pPr>
      <w:r w:rsidRPr="00313968">
        <w:rPr>
          <w:rFonts w:ascii="Book Antiqua" w:hAnsi="Book Antiqua"/>
          <w:b/>
          <w:bCs/>
          <w:iCs/>
          <w:color w:val="000000"/>
        </w:rPr>
        <w:t xml:space="preserve">Informed consent: </w:t>
      </w:r>
      <w:r w:rsidRPr="00313968">
        <w:rPr>
          <w:rFonts w:ascii="Book Antiqua" w:eastAsia="Times New Roman" w:hAnsi="Book Antiqua" w:cs="Arial"/>
          <w:color w:val="000000"/>
        </w:rPr>
        <w:t>All involved persons (subjects or legally authorized representative) gave written informed consent prior to study inclusion.</w:t>
      </w:r>
    </w:p>
    <w:p w14:paraId="6D17EAF1" w14:textId="77777777" w:rsidR="00794634" w:rsidRPr="00313968" w:rsidRDefault="00794634" w:rsidP="00313968">
      <w:pPr>
        <w:autoSpaceDE w:val="0"/>
        <w:autoSpaceDN w:val="0"/>
        <w:adjustRightInd w:val="0"/>
        <w:spacing w:line="360" w:lineRule="auto"/>
        <w:jc w:val="both"/>
        <w:rPr>
          <w:rFonts w:ascii="Book Antiqua" w:hAnsi="Book Antiqua" w:cs="TimesNewRomanPS-BoldItalicMT"/>
          <w:b/>
          <w:bCs/>
          <w:iCs/>
          <w:color w:val="000000"/>
          <w:lang w:eastAsia="zh-CN"/>
        </w:rPr>
      </w:pPr>
    </w:p>
    <w:p w14:paraId="0DCE62EE" w14:textId="41B5F1F2" w:rsidR="00794634" w:rsidRPr="00313968" w:rsidRDefault="00794634" w:rsidP="00313968">
      <w:pPr>
        <w:spacing w:line="360" w:lineRule="auto"/>
        <w:jc w:val="both"/>
        <w:rPr>
          <w:rFonts w:ascii="Book Antiqua" w:hAnsi="Book Antiqua" w:cs="Arial"/>
        </w:rPr>
      </w:pPr>
      <w:r w:rsidRPr="00313968">
        <w:rPr>
          <w:rFonts w:ascii="Book Antiqua" w:hAnsi="Book Antiqua" w:cs="TimesNewRomanPS-BoldItalicMT"/>
          <w:b/>
          <w:bCs/>
          <w:iCs/>
          <w:color w:val="000000"/>
        </w:rPr>
        <w:t>Conflict-of-interest:</w:t>
      </w:r>
      <w:r w:rsidRPr="00313968">
        <w:rPr>
          <w:rFonts w:ascii="Book Antiqua" w:hAnsi="Book Antiqua" w:cs="Arial"/>
        </w:rPr>
        <w:t xml:space="preserve"> All authors declare they have no competing interests.</w:t>
      </w:r>
    </w:p>
    <w:p w14:paraId="26E17A06" w14:textId="77777777" w:rsidR="00794634" w:rsidRPr="00313968" w:rsidRDefault="00794634" w:rsidP="00313968">
      <w:pPr>
        <w:autoSpaceDE w:val="0"/>
        <w:autoSpaceDN w:val="0"/>
        <w:adjustRightInd w:val="0"/>
        <w:spacing w:line="360" w:lineRule="auto"/>
        <w:jc w:val="both"/>
        <w:rPr>
          <w:rFonts w:ascii="Book Antiqua" w:hAnsi="Book Antiqua" w:cs="TimesNewRomanPS-BoldItalicMT"/>
          <w:b/>
          <w:bCs/>
          <w:iCs/>
          <w:color w:val="000000"/>
          <w:lang w:eastAsia="zh-CN"/>
        </w:rPr>
      </w:pPr>
    </w:p>
    <w:p w14:paraId="3313049C" w14:textId="6776561D" w:rsidR="00794634" w:rsidRPr="00313968" w:rsidRDefault="00794634" w:rsidP="00313968">
      <w:pPr>
        <w:spacing w:line="360" w:lineRule="auto"/>
        <w:jc w:val="both"/>
        <w:rPr>
          <w:rFonts w:ascii="Book Antiqua" w:hAnsi="Book Antiqua" w:cs="Arial"/>
          <w:b/>
          <w:lang w:eastAsia="zh-CN"/>
        </w:rPr>
      </w:pPr>
      <w:r w:rsidRPr="00313968">
        <w:rPr>
          <w:rFonts w:ascii="Book Antiqua" w:hAnsi="Book Antiqua" w:cs="TimesNewRomanPS-BoldItalicMT"/>
          <w:b/>
          <w:bCs/>
          <w:iCs/>
          <w:color w:val="000000"/>
        </w:rPr>
        <w:t>Data sharing:</w:t>
      </w:r>
      <w:r w:rsidRPr="00313968">
        <w:rPr>
          <w:rFonts w:ascii="Book Antiqua" w:hAnsi="Book Antiqua" w:cs="Garamond"/>
          <w:color w:val="000000"/>
        </w:rPr>
        <w:t xml:space="preserve"> Technical appendix, statistical code, and dataset available from the corresponding author at Dryad repository, who will provide a permanent, citable and open-access home for the dataset</w:t>
      </w:r>
      <w:r w:rsidRPr="00D74C8E">
        <w:rPr>
          <w:rFonts w:ascii="Book Antiqua" w:hAnsi="Book Antiqua" w:cs="Arial"/>
          <w:lang w:eastAsia="zh-CN"/>
        </w:rPr>
        <w:t>.</w:t>
      </w:r>
    </w:p>
    <w:p w14:paraId="7BA492A2" w14:textId="77777777" w:rsidR="00794634" w:rsidRPr="00313968" w:rsidRDefault="00794634" w:rsidP="00313968">
      <w:pPr>
        <w:adjustRightInd w:val="0"/>
        <w:snapToGrid w:val="0"/>
        <w:spacing w:line="360" w:lineRule="auto"/>
        <w:jc w:val="both"/>
        <w:rPr>
          <w:rFonts w:ascii="Book Antiqua" w:hAnsi="Book Antiqua"/>
          <w:b/>
          <w:color w:val="000000"/>
        </w:rPr>
      </w:pPr>
    </w:p>
    <w:p w14:paraId="739A595E" w14:textId="77777777" w:rsidR="00794634" w:rsidRPr="00313968" w:rsidRDefault="00794634" w:rsidP="00313968">
      <w:pPr>
        <w:spacing w:line="360" w:lineRule="auto"/>
        <w:jc w:val="both"/>
        <w:rPr>
          <w:rFonts w:ascii="Book Antiqua" w:hAnsi="Book Antiqua" w:cs="宋体"/>
        </w:rPr>
      </w:pPr>
      <w:r w:rsidRPr="00313968">
        <w:rPr>
          <w:rFonts w:ascii="Book Antiqua" w:hAnsi="Book Antiqua"/>
          <w:b/>
          <w:color w:val="000000"/>
        </w:rPr>
        <w:t xml:space="preserve">Open-Access: </w:t>
      </w:r>
      <w:bookmarkStart w:id="3" w:name="OLE_LINK479"/>
      <w:bookmarkStart w:id="4" w:name="OLE_LINK496"/>
      <w:bookmarkStart w:id="5" w:name="OLE_LINK506"/>
      <w:bookmarkStart w:id="6" w:name="OLE_LINK507"/>
      <w:r w:rsidRPr="00313968">
        <w:rPr>
          <w:rFonts w:ascii="Book Antiqua" w:hAnsi="Book Antiqua"/>
          <w:color w:val="000000"/>
        </w:rPr>
        <w:t xml:space="preserve">This article is an </w:t>
      </w:r>
      <w:r w:rsidRPr="00313968">
        <w:rPr>
          <w:rFonts w:ascii="Book Antiqua" w:hAnsi="Book Antiqua"/>
        </w:rPr>
        <w:t xml:space="preserve">open-access article which </w:t>
      </w:r>
      <w:r w:rsidRPr="00313968">
        <w:rPr>
          <w:rFonts w:ascii="Book Antiqua" w:hAnsi="Book Antiqua"/>
          <w:color w:val="000000"/>
        </w:rPr>
        <w:t>was selected by an in-house editor and fully peer-reviewed by external reviewers. It is dis</w:t>
      </w:r>
      <w:r w:rsidRPr="00313968">
        <w:rPr>
          <w:rFonts w:ascii="Book Antiqua" w:hAnsi="Book Antiqua"/>
        </w:rPr>
        <w:t xml:space="preserve">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13968">
          <w:rPr>
            <w:rStyle w:val="a8"/>
            <w:rFonts w:ascii="Book Antiqua" w:hAnsi="Book Antiqua"/>
          </w:rPr>
          <w:t>http://creativecommons.org/licenses/by-nc/4.0/</w:t>
        </w:r>
      </w:hyperlink>
      <w:bookmarkEnd w:id="3"/>
      <w:bookmarkEnd w:id="4"/>
      <w:bookmarkEnd w:id="5"/>
      <w:bookmarkEnd w:id="6"/>
    </w:p>
    <w:p w14:paraId="2EDF03A5" w14:textId="77777777" w:rsidR="00794634" w:rsidRPr="00313968" w:rsidRDefault="00794634" w:rsidP="00313968">
      <w:pPr>
        <w:spacing w:line="360" w:lineRule="auto"/>
        <w:jc w:val="both"/>
        <w:rPr>
          <w:rFonts w:ascii="Book Antiqua" w:hAnsi="Book Antiqua" w:cs="Arial"/>
          <w:lang w:eastAsia="zh-CN"/>
        </w:rPr>
      </w:pPr>
    </w:p>
    <w:p w14:paraId="75CDF97B" w14:textId="4AFFAB39" w:rsidR="00794634" w:rsidRPr="00313968" w:rsidRDefault="00794634" w:rsidP="00313968">
      <w:pPr>
        <w:spacing w:line="360" w:lineRule="auto"/>
        <w:jc w:val="both"/>
        <w:rPr>
          <w:rFonts w:ascii="Book Antiqua" w:hAnsi="Book Antiqua" w:cs="Arial"/>
          <w:lang w:eastAsia="zh-CN"/>
        </w:rPr>
      </w:pPr>
      <w:r w:rsidRPr="00313968">
        <w:rPr>
          <w:rFonts w:ascii="Book Antiqua" w:hAnsi="Book Antiqua"/>
          <w:b/>
        </w:rPr>
        <w:t>Correspondence to:</w:t>
      </w:r>
      <w:r w:rsidRPr="00313968">
        <w:rPr>
          <w:rFonts w:ascii="Book Antiqua" w:hAnsi="Book Antiqua"/>
          <w:b/>
          <w:lang w:eastAsia="zh-CN"/>
        </w:rPr>
        <w:t xml:space="preserve"> </w:t>
      </w:r>
      <w:proofErr w:type="spellStart"/>
      <w:r w:rsidRPr="00313968">
        <w:rPr>
          <w:rFonts w:ascii="Book Antiqua" w:hAnsi="Book Antiqua" w:cs="Arial"/>
          <w:b/>
        </w:rPr>
        <w:t>Dr.</w:t>
      </w:r>
      <w:proofErr w:type="spellEnd"/>
      <w:r w:rsidRPr="00313968">
        <w:rPr>
          <w:rFonts w:ascii="Book Antiqua" w:hAnsi="Book Antiqua" w:cs="Arial"/>
          <w:b/>
        </w:rPr>
        <w:t xml:space="preserve"> </w:t>
      </w:r>
      <w:proofErr w:type="spellStart"/>
      <w:r w:rsidRPr="00313968">
        <w:rPr>
          <w:rFonts w:ascii="Book Antiqua" w:hAnsi="Book Antiqua" w:cs="Arial"/>
          <w:b/>
        </w:rPr>
        <w:t>Jeetesh</w:t>
      </w:r>
      <w:proofErr w:type="spellEnd"/>
      <w:r w:rsidRPr="00313968">
        <w:rPr>
          <w:rFonts w:ascii="Book Antiqua" w:hAnsi="Book Antiqua" w:cs="Arial"/>
          <w:b/>
        </w:rPr>
        <w:t xml:space="preserve"> V Patel, </w:t>
      </w:r>
      <w:r w:rsidRPr="00313968">
        <w:rPr>
          <w:rFonts w:ascii="Book Antiqua" w:hAnsi="Book Antiqua" w:cs="Arial"/>
        </w:rPr>
        <w:t>Sandwell Medical Research Unit</w:t>
      </w:r>
      <w:r w:rsidRPr="00D74C8E">
        <w:rPr>
          <w:rFonts w:ascii="Book Antiqua" w:hAnsi="Book Antiqua" w:cs="Arial"/>
        </w:rPr>
        <w:t>,</w:t>
      </w:r>
      <w:r w:rsidRPr="00313968">
        <w:rPr>
          <w:rFonts w:ascii="Book Antiqua" w:hAnsi="Book Antiqua" w:cs="Arial"/>
          <w:b/>
        </w:rPr>
        <w:t xml:space="preserve"> </w:t>
      </w:r>
      <w:r w:rsidRPr="00313968">
        <w:rPr>
          <w:rFonts w:ascii="Book Antiqua" w:hAnsi="Book Antiqua" w:cs="Arial"/>
        </w:rPr>
        <w:t xml:space="preserve">Sandwell General Hospital, </w:t>
      </w:r>
      <w:r w:rsidRPr="00313968">
        <w:rPr>
          <w:rFonts w:ascii="Book Antiqua" w:hAnsi="Book Antiqua" w:cs="Arial"/>
          <w:color w:val="222222"/>
          <w:shd w:val="clear" w:color="auto" w:fill="FFFFFF"/>
        </w:rPr>
        <w:t xml:space="preserve">Lyndon, </w:t>
      </w:r>
      <w:r w:rsidRPr="00313968">
        <w:rPr>
          <w:rFonts w:ascii="Book Antiqua" w:hAnsi="Book Antiqua" w:cs="Arial"/>
        </w:rPr>
        <w:t xml:space="preserve">B71 4HJ </w:t>
      </w:r>
      <w:r w:rsidRPr="00313968">
        <w:rPr>
          <w:rFonts w:ascii="Book Antiqua" w:hAnsi="Book Antiqua" w:cs="Arial"/>
          <w:lang w:eastAsia="zh-CN"/>
        </w:rPr>
        <w:t xml:space="preserve"> </w:t>
      </w:r>
      <w:r w:rsidRPr="00313968">
        <w:rPr>
          <w:rFonts w:ascii="Book Antiqua" w:hAnsi="Book Antiqua" w:cs="Arial"/>
        </w:rPr>
        <w:t xml:space="preserve">West Bromwich, </w:t>
      </w:r>
      <w:r w:rsidRPr="00313968">
        <w:rPr>
          <w:rFonts w:ascii="Book Antiqua" w:hAnsi="Book Antiqua" w:cs="Arial"/>
          <w:color w:val="222222"/>
          <w:shd w:val="clear" w:color="auto" w:fill="FFFFFF"/>
          <w:lang w:eastAsia="zh-CN"/>
        </w:rPr>
        <w:t>United Kingdom.</w:t>
      </w:r>
      <w:r w:rsidRPr="00313968">
        <w:rPr>
          <w:rFonts w:ascii="Book Antiqua" w:hAnsi="Book Antiqua" w:cs="Arial"/>
        </w:rPr>
        <w:t xml:space="preserve"> jeeteshp@gmail.com</w:t>
      </w:r>
    </w:p>
    <w:p w14:paraId="79E8DCD7" w14:textId="77777777" w:rsidR="00794634" w:rsidRPr="00313968" w:rsidRDefault="00794634" w:rsidP="00313968">
      <w:pPr>
        <w:spacing w:line="360" w:lineRule="auto"/>
        <w:jc w:val="both"/>
        <w:rPr>
          <w:rFonts w:ascii="Book Antiqua" w:hAnsi="Book Antiqua" w:cs="Arial"/>
          <w:lang w:eastAsia="zh-CN"/>
        </w:rPr>
      </w:pPr>
    </w:p>
    <w:p w14:paraId="0247D5B4" w14:textId="77777777" w:rsidR="00794634" w:rsidRPr="00313968" w:rsidRDefault="00794634" w:rsidP="00313968">
      <w:pPr>
        <w:spacing w:line="360" w:lineRule="auto"/>
        <w:jc w:val="both"/>
        <w:rPr>
          <w:rFonts w:ascii="Book Antiqua" w:hAnsi="Book Antiqua" w:cs="Arial"/>
          <w:lang w:eastAsia="zh-CN"/>
        </w:rPr>
      </w:pPr>
      <w:r w:rsidRPr="00313968">
        <w:rPr>
          <w:rFonts w:ascii="Book Antiqua" w:hAnsi="Book Antiqua" w:cs="Arial"/>
          <w:b/>
        </w:rPr>
        <w:t>Tel</w:t>
      </w:r>
      <w:r w:rsidRPr="00313968">
        <w:rPr>
          <w:rFonts w:ascii="Book Antiqua" w:hAnsi="Book Antiqua" w:cs="Arial"/>
          <w:b/>
          <w:lang w:eastAsia="zh-CN"/>
        </w:rPr>
        <w:t>ephone</w:t>
      </w:r>
      <w:r w:rsidRPr="00313968">
        <w:rPr>
          <w:rFonts w:ascii="Book Antiqua" w:hAnsi="Book Antiqua" w:cs="Arial"/>
          <w:b/>
        </w:rPr>
        <w:t>:</w:t>
      </w:r>
      <w:r w:rsidRPr="00313968">
        <w:rPr>
          <w:rFonts w:ascii="Book Antiqua" w:hAnsi="Book Antiqua" w:cs="Arial"/>
        </w:rPr>
        <w:t xml:space="preserve"> </w:t>
      </w:r>
      <w:r w:rsidRPr="00313968">
        <w:rPr>
          <w:rFonts w:ascii="Book Antiqua" w:hAnsi="Book Antiqua" w:cs="Arial"/>
          <w:lang w:eastAsia="zh-CN"/>
        </w:rPr>
        <w:t>+</w:t>
      </w:r>
      <w:r w:rsidRPr="00313968">
        <w:rPr>
          <w:rFonts w:ascii="Book Antiqua" w:hAnsi="Book Antiqua" w:cs="Arial"/>
        </w:rPr>
        <w:t>44</w:t>
      </w:r>
      <w:r w:rsidRPr="00313968">
        <w:rPr>
          <w:rFonts w:ascii="Book Antiqua" w:hAnsi="Book Antiqua" w:cs="Arial"/>
          <w:lang w:eastAsia="zh-CN"/>
        </w:rPr>
        <w:t>-</w:t>
      </w:r>
      <w:r w:rsidRPr="00313968">
        <w:rPr>
          <w:rFonts w:ascii="Book Antiqua" w:hAnsi="Book Antiqua" w:cs="Arial"/>
        </w:rPr>
        <w:t>121</w:t>
      </w:r>
      <w:r w:rsidRPr="00313968">
        <w:rPr>
          <w:rFonts w:ascii="Book Antiqua" w:hAnsi="Book Antiqua" w:cs="Arial"/>
          <w:lang w:eastAsia="zh-CN"/>
        </w:rPr>
        <w:t>-</w:t>
      </w:r>
      <w:r w:rsidRPr="00313968">
        <w:rPr>
          <w:rFonts w:ascii="Book Antiqua" w:hAnsi="Book Antiqua" w:cs="Arial"/>
        </w:rPr>
        <w:t xml:space="preserve">5073971 </w:t>
      </w:r>
    </w:p>
    <w:p w14:paraId="756D195E" w14:textId="5AFD7FC5" w:rsidR="00794634" w:rsidRPr="00313968" w:rsidRDefault="00794634" w:rsidP="00313968">
      <w:pPr>
        <w:spacing w:line="360" w:lineRule="auto"/>
        <w:jc w:val="both"/>
        <w:rPr>
          <w:rFonts w:ascii="Book Antiqua" w:hAnsi="Book Antiqua" w:cs="Arial"/>
          <w:b/>
        </w:rPr>
      </w:pPr>
      <w:r w:rsidRPr="00313968">
        <w:rPr>
          <w:rFonts w:ascii="Book Antiqua" w:hAnsi="Book Antiqua" w:cs="Arial"/>
          <w:b/>
        </w:rPr>
        <w:t xml:space="preserve">Fax: </w:t>
      </w:r>
      <w:r w:rsidRPr="00313968">
        <w:rPr>
          <w:rFonts w:ascii="Book Antiqua" w:hAnsi="Book Antiqua" w:cs="Arial"/>
          <w:lang w:eastAsia="zh-CN"/>
        </w:rPr>
        <w:t>+</w:t>
      </w:r>
      <w:r w:rsidRPr="00313968">
        <w:rPr>
          <w:rFonts w:ascii="Book Antiqua" w:hAnsi="Book Antiqua" w:cs="Arial"/>
        </w:rPr>
        <w:t>44</w:t>
      </w:r>
      <w:r w:rsidRPr="00313968">
        <w:rPr>
          <w:rFonts w:ascii="Book Antiqua" w:hAnsi="Book Antiqua" w:cs="Arial"/>
          <w:lang w:eastAsia="zh-CN"/>
        </w:rPr>
        <w:t>-</w:t>
      </w:r>
      <w:r w:rsidRPr="00313968">
        <w:rPr>
          <w:rFonts w:ascii="Book Antiqua" w:hAnsi="Book Antiqua" w:cs="Arial"/>
        </w:rPr>
        <w:t>121</w:t>
      </w:r>
      <w:r w:rsidRPr="00313968">
        <w:rPr>
          <w:rFonts w:ascii="Book Antiqua" w:hAnsi="Book Antiqua" w:cs="Arial"/>
          <w:lang w:eastAsia="zh-CN"/>
        </w:rPr>
        <w:t>-</w:t>
      </w:r>
      <w:r w:rsidRPr="00313968">
        <w:rPr>
          <w:rFonts w:ascii="Book Antiqua" w:hAnsi="Book Antiqua" w:cs="Arial"/>
        </w:rPr>
        <w:t xml:space="preserve">5073216 </w:t>
      </w:r>
    </w:p>
    <w:p w14:paraId="3CF5FC74" w14:textId="77777777" w:rsidR="003D08B7" w:rsidRPr="00313968" w:rsidRDefault="003D08B7" w:rsidP="00313968">
      <w:pPr>
        <w:spacing w:line="360" w:lineRule="auto"/>
        <w:jc w:val="both"/>
        <w:rPr>
          <w:rFonts w:ascii="Book Antiqua" w:hAnsi="Book Antiqua" w:cs="Arial"/>
          <w:lang w:eastAsia="zh-CN"/>
        </w:rPr>
      </w:pPr>
    </w:p>
    <w:p w14:paraId="07298F05" w14:textId="0748B300" w:rsidR="00794634" w:rsidRPr="00313968" w:rsidRDefault="00794634" w:rsidP="00313968">
      <w:pPr>
        <w:spacing w:line="360" w:lineRule="auto"/>
        <w:jc w:val="both"/>
        <w:rPr>
          <w:rFonts w:ascii="Book Antiqua" w:hAnsi="Book Antiqua"/>
          <w:b/>
        </w:rPr>
      </w:pPr>
      <w:r w:rsidRPr="00313968">
        <w:rPr>
          <w:rFonts w:ascii="Book Antiqua" w:hAnsi="Book Antiqua"/>
          <w:b/>
        </w:rPr>
        <w:t>Received:</w:t>
      </w:r>
      <w:r w:rsidR="00E71AE7" w:rsidRPr="00313968">
        <w:rPr>
          <w:rFonts w:ascii="Book Antiqua" w:hAnsi="Book Antiqua"/>
          <w:b/>
          <w:lang w:eastAsia="zh-CN"/>
        </w:rPr>
        <w:t xml:space="preserve"> </w:t>
      </w:r>
      <w:r w:rsidR="00E71AE7" w:rsidRPr="00313968">
        <w:rPr>
          <w:rFonts w:ascii="Book Antiqua" w:hAnsi="Book Antiqua"/>
          <w:lang w:eastAsia="zh-CN"/>
        </w:rPr>
        <w:t>January 23, 2015</w:t>
      </w:r>
      <w:r w:rsidRPr="00313968">
        <w:rPr>
          <w:rFonts w:ascii="Book Antiqua" w:hAnsi="Book Antiqua"/>
        </w:rPr>
        <w:t xml:space="preserve">   </w:t>
      </w:r>
    </w:p>
    <w:p w14:paraId="6060707B" w14:textId="34433344" w:rsidR="00794634" w:rsidRPr="00313968" w:rsidRDefault="00794634" w:rsidP="00313968">
      <w:pPr>
        <w:spacing w:line="360" w:lineRule="auto"/>
        <w:jc w:val="both"/>
        <w:rPr>
          <w:rFonts w:ascii="Book Antiqua" w:hAnsi="Book Antiqua"/>
          <w:b/>
        </w:rPr>
      </w:pPr>
      <w:r w:rsidRPr="00313968">
        <w:rPr>
          <w:rFonts w:ascii="Book Antiqua" w:hAnsi="Book Antiqua"/>
          <w:b/>
        </w:rPr>
        <w:t>Peer-review started:</w:t>
      </w:r>
      <w:r w:rsidR="00E71AE7" w:rsidRPr="00313968">
        <w:rPr>
          <w:rFonts w:ascii="Book Antiqua" w:hAnsi="Book Antiqua"/>
          <w:lang w:eastAsia="zh-CN"/>
        </w:rPr>
        <w:t xml:space="preserve"> January 24, 2015</w:t>
      </w:r>
      <w:r w:rsidR="00E71AE7" w:rsidRPr="00313968">
        <w:rPr>
          <w:rFonts w:ascii="Book Antiqua" w:hAnsi="Book Antiqua"/>
        </w:rPr>
        <w:t xml:space="preserve">   </w:t>
      </w:r>
    </w:p>
    <w:p w14:paraId="6EC80B54" w14:textId="6E22A415" w:rsidR="00794634" w:rsidRPr="00313968" w:rsidRDefault="00794634" w:rsidP="00313968">
      <w:pPr>
        <w:spacing w:line="360" w:lineRule="auto"/>
        <w:jc w:val="both"/>
        <w:rPr>
          <w:rFonts w:ascii="Book Antiqua" w:hAnsi="Book Antiqua"/>
          <w:b/>
          <w:lang w:eastAsia="zh-CN"/>
        </w:rPr>
      </w:pPr>
      <w:r w:rsidRPr="00313968">
        <w:rPr>
          <w:rFonts w:ascii="Book Antiqua" w:hAnsi="Book Antiqua"/>
          <w:b/>
        </w:rPr>
        <w:lastRenderedPageBreak/>
        <w:t>First decision:</w:t>
      </w:r>
      <w:r w:rsidR="00E71AE7" w:rsidRPr="00313968">
        <w:rPr>
          <w:rFonts w:ascii="Book Antiqua" w:hAnsi="Book Antiqua"/>
          <w:b/>
          <w:lang w:eastAsia="zh-CN"/>
        </w:rPr>
        <w:t xml:space="preserve"> </w:t>
      </w:r>
      <w:r w:rsidR="00E71AE7" w:rsidRPr="00313968">
        <w:rPr>
          <w:rFonts w:ascii="Book Antiqua" w:hAnsi="Book Antiqua"/>
          <w:lang w:eastAsia="zh-CN"/>
        </w:rPr>
        <w:t>February 7, 2015</w:t>
      </w:r>
    </w:p>
    <w:p w14:paraId="0B677DE5" w14:textId="73333B4F" w:rsidR="00794634" w:rsidRPr="00313968" w:rsidRDefault="00794634" w:rsidP="00313968">
      <w:pPr>
        <w:spacing w:line="360" w:lineRule="auto"/>
        <w:jc w:val="both"/>
        <w:rPr>
          <w:rFonts w:ascii="Book Antiqua" w:hAnsi="Book Antiqua"/>
          <w:b/>
        </w:rPr>
      </w:pPr>
      <w:r w:rsidRPr="00313968">
        <w:rPr>
          <w:rFonts w:ascii="Book Antiqua" w:hAnsi="Book Antiqua"/>
          <w:b/>
        </w:rPr>
        <w:t xml:space="preserve">Revised: </w:t>
      </w:r>
      <w:r w:rsidR="00E71AE7" w:rsidRPr="00313968">
        <w:rPr>
          <w:rFonts w:ascii="Book Antiqua" w:hAnsi="Book Antiqua"/>
          <w:lang w:eastAsia="zh-CN"/>
        </w:rPr>
        <w:t>April 20, 2015</w:t>
      </w:r>
      <w:r w:rsidRPr="00313968">
        <w:rPr>
          <w:rFonts w:ascii="Book Antiqua" w:hAnsi="Book Antiqua"/>
        </w:rPr>
        <w:t xml:space="preserve"> </w:t>
      </w:r>
    </w:p>
    <w:p w14:paraId="1C556EB8" w14:textId="2362CF4D" w:rsidR="00794634" w:rsidRPr="0039710B" w:rsidRDefault="00794634" w:rsidP="0039710B">
      <w:r w:rsidRPr="00313968">
        <w:rPr>
          <w:rFonts w:ascii="Book Antiqua" w:hAnsi="Book Antiqua"/>
          <w:b/>
        </w:rPr>
        <w:t xml:space="preserve">Accepted: </w:t>
      </w:r>
      <w:r w:rsidR="0039710B">
        <w:t>May 5, 2015</w:t>
      </w:r>
      <w:r w:rsidRPr="00313968">
        <w:rPr>
          <w:rFonts w:ascii="Book Antiqua" w:hAnsi="Book Antiqua"/>
          <w:b/>
        </w:rPr>
        <w:t xml:space="preserve"> </w:t>
      </w:r>
    </w:p>
    <w:p w14:paraId="148548FC" w14:textId="77777777" w:rsidR="00794634" w:rsidRPr="00313968" w:rsidRDefault="00794634" w:rsidP="00313968">
      <w:pPr>
        <w:spacing w:line="360" w:lineRule="auto"/>
        <w:jc w:val="both"/>
        <w:rPr>
          <w:rFonts w:ascii="Book Antiqua" w:hAnsi="Book Antiqua"/>
          <w:b/>
        </w:rPr>
      </w:pPr>
      <w:r w:rsidRPr="00313968">
        <w:rPr>
          <w:rFonts w:ascii="Book Antiqua" w:hAnsi="Book Antiqua"/>
          <w:b/>
        </w:rPr>
        <w:t>Article in press:</w:t>
      </w:r>
    </w:p>
    <w:p w14:paraId="584DB19B" w14:textId="77777777" w:rsidR="00794634" w:rsidRPr="00313968" w:rsidRDefault="00794634" w:rsidP="00313968">
      <w:pPr>
        <w:spacing w:line="360" w:lineRule="auto"/>
        <w:jc w:val="both"/>
        <w:rPr>
          <w:rFonts w:ascii="Book Antiqua" w:hAnsi="Book Antiqua"/>
          <w:b/>
        </w:rPr>
      </w:pPr>
      <w:r w:rsidRPr="00313968">
        <w:rPr>
          <w:rFonts w:ascii="Book Antiqua" w:hAnsi="Book Antiqua"/>
          <w:b/>
        </w:rPr>
        <w:t xml:space="preserve">Published online: </w:t>
      </w:r>
    </w:p>
    <w:p w14:paraId="10EC2C58" w14:textId="77777777" w:rsidR="00794634" w:rsidRPr="00313968" w:rsidRDefault="00794634" w:rsidP="00313968">
      <w:pPr>
        <w:spacing w:line="360" w:lineRule="auto"/>
        <w:jc w:val="both"/>
        <w:rPr>
          <w:rFonts w:ascii="Book Antiqua" w:hAnsi="Book Antiqua" w:cs="Arial"/>
          <w:lang w:eastAsia="zh-CN"/>
        </w:rPr>
      </w:pPr>
    </w:p>
    <w:p w14:paraId="525270E7" w14:textId="712679B0" w:rsidR="003D08B7" w:rsidRPr="00313968" w:rsidRDefault="003D08B7" w:rsidP="00313968">
      <w:pPr>
        <w:spacing w:line="360" w:lineRule="auto"/>
        <w:jc w:val="both"/>
        <w:rPr>
          <w:rFonts w:ascii="Book Antiqua" w:hAnsi="Book Antiqua" w:cs="Arial"/>
          <w:b/>
        </w:rPr>
      </w:pPr>
      <w:r w:rsidRPr="00313968">
        <w:rPr>
          <w:rFonts w:ascii="Book Antiqua" w:hAnsi="Book Antiqua" w:cs="Arial"/>
          <w:b/>
        </w:rPr>
        <w:t>Abstract</w:t>
      </w:r>
    </w:p>
    <w:p w14:paraId="3FC23A7D" w14:textId="2AC0FDA4" w:rsidR="000169D3" w:rsidRPr="00313968" w:rsidRDefault="000169D3" w:rsidP="00313968">
      <w:pPr>
        <w:spacing w:line="360" w:lineRule="auto"/>
        <w:jc w:val="both"/>
        <w:rPr>
          <w:rFonts w:ascii="Book Antiqua" w:hAnsi="Book Antiqua" w:cs="Arial"/>
          <w:lang w:eastAsia="zh-CN"/>
        </w:rPr>
      </w:pPr>
      <w:r w:rsidRPr="00313968">
        <w:rPr>
          <w:rFonts w:ascii="Book Antiqua" w:hAnsi="Book Antiqua" w:cs="Arial"/>
          <w:b/>
        </w:rPr>
        <w:t>AIM:</w:t>
      </w:r>
      <w:r w:rsidRPr="00313968">
        <w:rPr>
          <w:rFonts w:ascii="Book Antiqua" w:hAnsi="Book Antiqua" w:cs="Arial"/>
        </w:rPr>
        <w:t xml:space="preserve"> To investigate lipid metabolism and </w:t>
      </w:r>
      <w:r w:rsidR="00C72994" w:rsidRPr="00313968">
        <w:rPr>
          <w:rFonts w:ascii="Book Antiqua" w:hAnsi="Book Antiqua" w:cs="Arial"/>
        </w:rPr>
        <w:t>the</w:t>
      </w:r>
      <w:r w:rsidR="001D5A18" w:rsidRPr="00313968">
        <w:rPr>
          <w:rFonts w:ascii="Book Antiqua" w:hAnsi="Book Antiqua" w:cs="Arial"/>
        </w:rPr>
        <w:t xml:space="preserve"> </w:t>
      </w:r>
      <w:r w:rsidRPr="00313968">
        <w:rPr>
          <w:rFonts w:ascii="Book Antiqua" w:hAnsi="Book Antiqua" w:cs="Arial"/>
        </w:rPr>
        <w:t xml:space="preserve">relationship </w:t>
      </w:r>
      <w:r w:rsidR="00C72994" w:rsidRPr="00313968">
        <w:rPr>
          <w:rFonts w:ascii="Book Antiqua" w:hAnsi="Book Antiqua" w:cs="Arial"/>
        </w:rPr>
        <w:t xml:space="preserve">with monocyte expression of the </w:t>
      </w:r>
      <w:r w:rsidRPr="00313968">
        <w:rPr>
          <w:rFonts w:ascii="Book Antiqua" w:hAnsi="Book Antiqua" w:cs="Arial"/>
        </w:rPr>
        <w:t xml:space="preserve">fatty acid </w:t>
      </w:r>
      <w:proofErr w:type="spellStart"/>
      <w:r w:rsidRPr="00313968">
        <w:rPr>
          <w:rFonts w:ascii="Book Antiqua" w:hAnsi="Book Antiqua" w:cs="Arial"/>
        </w:rPr>
        <w:t>t</w:t>
      </w:r>
      <w:r w:rsidR="00313968" w:rsidRPr="00313968">
        <w:rPr>
          <w:rFonts w:ascii="Book Antiqua" w:hAnsi="Book Antiqua" w:cs="Arial"/>
        </w:rPr>
        <w:t>ranslocase</w:t>
      </w:r>
      <w:proofErr w:type="spellEnd"/>
      <w:r w:rsidR="00313968" w:rsidRPr="00313968">
        <w:rPr>
          <w:rFonts w:ascii="Book Antiqua" w:hAnsi="Book Antiqua" w:cs="Arial"/>
        </w:rPr>
        <w:t xml:space="preserve"> CD36 in South Asians</w:t>
      </w:r>
      <w:r w:rsidR="00313968" w:rsidRPr="00313968">
        <w:rPr>
          <w:rFonts w:ascii="Book Antiqua" w:hAnsi="Book Antiqua" w:cs="Arial"/>
          <w:lang w:eastAsia="zh-CN"/>
        </w:rPr>
        <w:t>.</w:t>
      </w:r>
    </w:p>
    <w:p w14:paraId="48CF452F" w14:textId="77777777" w:rsidR="00313968" w:rsidRPr="00313968" w:rsidRDefault="00313968" w:rsidP="00313968">
      <w:pPr>
        <w:spacing w:line="360" w:lineRule="auto"/>
        <w:jc w:val="both"/>
        <w:rPr>
          <w:rFonts w:ascii="Book Antiqua" w:hAnsi="Book Antiqua" w:cs="Arial"/>
          <w:lang w:eastAsia="zh-CN"/>
        </w:rPr>
      </w:pPr>
    </w:p>
    <w:p w14:paraId="194AAED2" w14:textId="34F958E4" w:rsidR="003D08B7" w:rsidRPr="00313968" w:rsidRDefault="000169D3" w:rsidP="00313968">
      <w:pPr>
        <w:spacing w:line="360" w:lineRule="auto"/>
        <w:jc w:val="both"/>
        <w:rPr>
          <w:rFonts w:ascii="Book Antiqua" w:hAnsi="Book Antiqua" w:cs="Arial"/>
          <w:lang w:eastAsia="zh-CN"/>
        </w:rPr>
      </w:pPr>
      <w:r w:rsidRPr="00313968">
        <w:rPr>
          <w:rFonts w:ascii="Book Antiqua" w:hAnsi="Book Antiqua" w:cs="Arial"/>
          <w:b/>
        </w:rPr>
        <w:t>METHODS:</w:t>
      </w:r>
      <w:r w:rsidRPr="00313968">
        <w:rPr>
          <w:rFonts w:ascii="Book Antiqua" w:hAnsi="Book Antiqua" w:cs="Arial"/>
        </w:rPr>
        <w:t xml:space="preserve"> An observational study of South Asians </w:t>
      </w:r>
      <w:r w:rsidR="001D0198" w:rsidRPr="00313968">
        <w:rPr>
          <w:rFonts w:ascii="Book Antiqua" w:hAnsi="Book Antiqua" w:cs="Arial"/>
        </w:rPr>
        <w:t>whom as an ethnic group have</w:t>
      </w:r>
      <w:r w:rsidRPr="00313968">
        <w:rPr>
          <w:rFonts w:ascii="Book Antiqua" w:hAnsi="Book Antiqua" w:cs="Arial"/>
        </w:rPr>
        <w:t xml:space="preserve">- </w:t>
      </w:r>
      <w:r w:rsidR="002B278D" w:rsidRPr="00313968">
        <w:rPr>
          <w:rFonts w:ascii="Book Antiqua" w:hAnsi="Book Antiqua" w:cs="Arial"/>
        </w:rPr>
        <w:t>a highe</w:t>
      </w:r>
      <w:r w:rsidRPr="00313968">
        <w:rPr>
          <w:rFonts w:ascii="Book Antiqua" w:hAnsi="Book Antiqua" w:cs="Arial"/>
        </w:rPr>
        <w:t xml:space="preserve">r risk of </w:t>
      </w:r>
      <w:r w:rsidR="00C72994" w:rsidRPr="00313968">
        <w:rPr>
          <w:rFonts w:ascii="Book Antiqua" w:hAnsi="Book Antiqua" w:cs="Arial"/>
        </w:rPr>
        <w:t xml:space="preserve">developing </w:t>
      </w:r>
      <w:r w:rsidRPr="00313968">
        <w:rPr>
          <w:rFonts w:ascii="Book Antiqua" w:hAnsi="Book Antiqua" w:cs="Arial"/>
        </w:rPr>
        <w:t>diabetes</w:t>
      </w:r>
      <w:r w:rsidR="00E66640" w:rsidRPr="00313968">
        <w:rPr>
          <w:rFonts w:ascii="Book Antiqua" w:hAnsi="Book Antiqua" w:cs="Arial"/>
        </w:rPr>
        <w:t xml:space="preserve">.  The susceptibility to diabetes is coupled with </w:t>
      </w:r>
      <w:r w:rsidR="001D0198" w:rsidRPr="00313968">
        <w:rPr>
          <w:rFonts w:ascii="Book Antiqua" w:hAnsi="Book Antiqua" w:cs="Arial"/>
        </w:rPr>
        <w:t>an</w:t>
      </w:r>
      <w:r w:rsidR="002B278D" w:rsidRPr="00313968">
        <w:rPr>
          <w:rFonts w:ascii="Book Antiqua" w:hAnsi="Book Antiqua" w:cs="Arial"/>
        </w:rPr>
        <w:t xml:space="preserve"> earlier and more </w:t>
      </w:r>
      <w:r w:rsidR="00B7014C" w:rsidRPr="00313968">
        <w:rPr>
          <w:rFonts w:ascii="Book Antiqua" w:hAnsi="Book Antiqua" w:cs="Arial"/>
        </w:rPr>
        <w:t xml:space="preserve">rapid </w:t>
      </w:r>
      <w:r w:rsidR="002B278D" w:rsidRPr="00313968">
        <w:rPr>
          <w:rFonts w:ascii="Book Antiqua" w:hAnsi="Book Antiqua" w:cs="Arial"/>
        </w:rPr>
        <w:t>progression of micro-, and</w:t>
      </w:r>
      <w:r w:rsidRPr="00313968">
        <w:rPr>
          <w:rFonts w:ascii="Book Antiqua" w:hAnsi="Book Antiqua" w:cs="Arial"/>
        </w:rPr>
        <w:t xml:space="preserve"> macro-vascular complications. Twenty-nine</w:t>
      </w:r>
      <w:r w:rsidR="00D4209A" w:rsidRPr="00313968">
        <w:rPr>
          <w:rFonts w:ascii="Book Antiqua" w:hAnsi="Book Antiqua" w:cs="Arial"/>
        </w:rPr>
        <w:t xml:space="preserve"> </w:t>
      </w:r>
      <w:r w:rsidR="003D08B7" w:rsidRPr="00313968">
        <w:rPr>
          <w:rFonts w:ascii="Book Antiqua" w:hAnsi="Book Antiqua" w:cs="Arial"/>
        </w:rPr>
        <w:t xml:space="preserve">healthy South Asian participants </w:t>
      </w:r>
      <w:r w:rsidR="00313968" w:rsidRPr="00313968">
        <w:rPr>
          <w:rFonts w:ascii="Book Antiqua" w:hAnsi="Book Antiqua" w:cs="Arial"/>
          <w:lang w:eastAsia="zh-CN"/>
        </w:rPr>
        <w:t>[</w:t>
      </w:r>
      <w:r w:rsidR="003D08B7" w:rsidRPr="00313968">
        <w:rPr>
          <w:rFonts w:ascii="Book Antiqua" w:hAnsi="Book Antiqua" w:cs="Arial"/>
        </w:rPr>
        <w:t>mean age</w:t>
      </w:r>
      <w:r w:rsidR="002D31F0" w:rsidRPr="00313968">
        <w:rPr>
          <w:rFonts w:ascii="Book Antiqua" w:hAnsi="Book Antiqua" w:cs="Arial"/>
        </w:rPr>
        <w:t xml:space="preserve"> 34.6 </w:t>
      </w:r>
      <w:r w:rsidR="00685923" w:rsidRPr="00313968">
        <w:rPr>
          <w:rFonts w:ascii="Book Antiqua" w:hAnsi="Book Antiqua" w:cs="Arial"/>
        </w:rPr>
        <w:t>(</w:t>
      </w:r>
      <w:r w:rsidR="002D31F0" w:rsidRPr="00313968">
        <w:rPr>
          <w:rFonts w:ascii="Book Antiqua" w:hAnsi="Book Antiqua" w:cs="Arial"/>
        </w:rPr>
        <w:t>8.9</w:t>
      </w:r>
      <w:r w:rsidR="00685923" w:rsidRPr="00313968">
        <w:rPr>
          <w:rFonts w:ascii="Book Antiqua" w:hAnsi="Book Antiqua" w:cs="Arial"/>
        </w:rPr>
        <w:t>)</w:t>
      </w:r>
      <w:r w:rsidR="002D31F0" w:rsidRPr="00313968">
        <w:rPr>
          <w:rFonts w:ascii="Book Antiqua" w:hAnsi="Book Antiqua" w:cs="Arial"/>
        </w:rPr>
        <w:t xml:space="preserve"> years</w:t>
      </w:r>
      <w:r w:rsidR="003D08B7" w:rsidRPr="00313968">
        <w:rPr>
          <w:rFonts w:ascii="Book Antiqua" w:hAnsi="Book Antiqua" w:cs="Arial"/>
        </w:rPr>
        <w:t xml:space="preserve">, </w:t>
      </w:r>
      <w:r w:rsidR="002D31F0" w:rsidRPr="00313968">
        <w:rPr>
          <w:rFonts w:ascii="Book Antiqua" w:hAnsi="Book Antiqua" w:cs="Arial"/>
        </w:rPr>
        <w:t>76.2</w:t>
      </w:r>
      <w:r w:rsidR="003D08B7" w:rsidRPr="00313968">
        <w:rPr>
          <w:rFonts w:ascii="Book Antiqua" w:hAnsi="Book Antiqua" w:cs="Arial"/>
        </w:rPr>
        <w:t>%</w:t>
      </w:r>
      <w:r w:rsidR="00313968" w:rsidRPr="00313968">
        <w:rPr>
          <w:rFonts w:ascii="Book Antiqua" w:hAnsi="Book Antiqua" w:cs="Arial"/>
          <w:lang w:eastAsia="zh-CN"/>
        </w:rPr>
        <w:t xml:space="preserve"> </w:t>
      </w:r>
      <w:r w:rsidR="003D08B7" w:rsidRPr="00313968">
        <w:rPr>
          <w:rFonts w:ascii="Book Antiqua" w:hAnsi="Book Antiqua" w:cs="Arial"/>
        </w:rPr>
        <w:t>male</w:t>
      </w:r>
      <w:r w:rsidR="002D31F0" w:rsidRPr="00313968">
        <w:rPr>
          <w:rFonts w:ascii="Book Antiqua" w:hAnsi="Book Antiqua" w:cs="Arial"/>
        </w:rPr>
        <w:t xml:space="preserve">, mean body-mass index 25.0 </w:t>
      </w:r>
      <w:r w:rsidR="00685923" w:rsidRPr="00313968">
        <w:rPr>
          <w:rFonts w:ascii="Book Antiqua" w:hAnsi="Book Antiqua" w:cs="Arial"/>
        </w:rPr>
        <w:t>(</w:t>
      </w:r>
      <w:r w:rsidR="002D31F0" w:rsidRPr="00313968">
        <w:rPr>
          <w:rFonts w:ascii="Book Antiqua" w:hAnsi="Book Antiqua" w:cs="Arial"/>
        </w:rPr>
        <w:t>5.2</w:t>
      </w:r>
      <w:r w:rsidR="00685923" w:rsidRPr="00313968">
        <w:rPr>
          <w:rFonts w:ascii="Book Antiqua" w:hAnsi="Book Antiqua" w:cs="Arial"/>
        </w:rPr>
        <w:t>)</w:t>
      </w:r>
      <w:r w:rsidR="002D31F0" w:rsidRPr="00313968">
        <w:rPr>
          <w:rFonts w:ascii="Book Antiqua" w:hAnsi="Book Antiqua" w:cs="Arial"/>
        </w:rPr>
        <w:t xml:space="preserve"> kg/m</w:t>
      </w:r>
      <w:r w:rsidR="002D31F0" w:rsidRPr="00313968">
        <w:rPr>
          <w:rFonts w:ascii="Book Antiqua" w:hAnsi="Book Antiqua" w:cs="Arial"/>
          <w:vertAlign w:val="superscript"/>
        </w:rPr>
        <w:t>2</w:t>
      </w:r>
      <w:r w:rsidR="00313968" w:rsidRPr="00313968">
        <w:rPr>
          <w:rFonts w:ascii="Book Antiqua" w:hAnsi="Book Antiqua" w:cs="Arial"/>
          <w:lang w:eastAsia="zh-CN"/>
        </w:rPr>
        <w:t xml:space="preserve">] </w:t>
      </w:r>
      <w:r w:rsidR="00D4209A" w:rsidRPr="00313968">
        <w:rPr>
          <w:rFonts w:ascii="Book Antiqua" w:hAnsi="Book Antiqua" w:cs="Arial"/>
        </w:rPr>
        <w:t xml:space="preserve">were </w:t>
      </w:r>
      <w:r w:rsidR="003D08B7" w:rsidRPr="00313968">
        <w:rPr>
          <w:rFonts w:ascii="Book Antiqua" w:hAnsi="Book Antiqua" w:cs="Arial"/>
        </w:rPr>
        <w:t xml:space="preserve">recruited from </w:t>
      </w:r>
      <w:r w:rsidR="00D2009D" w:rsidRPr="00313968">
        <w:rPr>
          <w:rFonts w:ascii="Book Antiqua" w:hAnsi="Book Antiqua" w:cs="Arial"/>
        </w:rPr>
        <w:t>an ur</w:t>
      </w:r>
      <w:r w:rsidR="00313968" w:rsidRPr="00313968">
        <w:rPr>
          <w:rFonts w:ascii="Book Antiqua" w:hAnsi="Book Antiqua" w:cs="Arial"/>
        </w:rPr>
        <w:t>ban residential area of central</w:t>
      </w:r>
      <w:r w:rsidR="003D08B7" w:rsidRPr="00313968">
        <w:rPr>
          <w:rFonts w:ascii="Book Antiqua" w:hAnsi="Book Antiqua" w:cs="Arial"/>
        </w:rPr>
        <w:t xml:space="preserve"> Birmingham </w:t>
      </w:r>
      <w:r w:rsidR="00685923" w:rsidRPr="00313968">
        <w:rPr>
          <w:rFonts w:ascii="Book Antiqua" w:hAnsi="Book Antiqua" w:cs="Arial"/>
        </w:rPr>
        <w:t>(</w:t>
      </w:r>
      <w:r w:rsidR="003D08B7" w:rsidRPr="00313968">
        <w:rPr>
          <w:rFonts w:ascii="Book Antiqua" w:hAnsi="Book Antiqua" w:cs="Arial"/>
        </w:rPr>
        <w:t>U</w:t>
      </w:r>
      <w:r w:rsidR="00313968" w:rsidRPr="00313968">
        <w:rPr>
          <w:rFonts w:ascii="Book Antiqua" w:hAnsi="Book Antiqua" w:cs="Arial"/>
          <w:lang w:eastAsia="zh-CN"/>
        </w:rPr>
        <w:t xml:space="preserve">nited </w:t>
      </w:r>
      <w:r w:rsidR="003D08B7" w:rsidRPr="00313968">
        <w:rPr>
          <w:rFonts w:ascii="Book Antiqua" w:hAnsi="Book Antiqua" w:cs="Arial"/>
        </w:rPr>
        <w:t>K</w:t>
      </w:r>
      <w:r w:rsidR="00313968" w:rsidRPr="00313968">
        <w:rPr>
          <w:rFonts w:ascii="Book Antiqua" w:hAnsi="Book Antiqua" w:cs="Arial"/>
          <w:lang w:eastAsia="zh-CN"/>
        </w:rPr>
        <w:t>ingdom</w:t>
      </w:r>
      <w:r w:rsidR="00685923" w:rsidRPr="00313968">
        <w:rPr>
          <w:rFonts w:ascii="Book Antiqua" w:hAnsi="Book Antiqua" w:cs="Arial"/>
        </w:rPr>
        <w:t>)</w:t>
      </w:r>
      <w:r w:rsidR="003D08B7" w:rsidRPr="00313968">
        <w:rPr>
          <w:rFonts w:ascii="Book Antiqua" w:hAnsi="Book Antiqua" w:cs="Arial"/>
        </w:rPr>
        <w:t>. The main outcome</w:t>
      </w:r>
      <w:r w:rsidR="006B5BB7" w:rsidRPr="00313968">
        <w:rPr>
          <w:rFonts w:ascii="Book Antiqua" w:hAnsi="Book Antiqua" w:cs="Arial"/>
        </w:rPr>
        <w:t>s</w:t>
      </w:r>
      <w:r w:rsidR="003D08B7" w:rsidRPr="00313968">
        <w:rPr>
          <w:rFonts w:ascii="Book Antiqua" w:hAnsi="Book Antiqua" w:cs="Arial"/>
        </w:rPr>
        <w:t xml:space="preserve"> measure</w:t>
      </w:r>
      <w:r w:rsidR="006B5BB7" w:rsidRPr="00313968">
        <w:rPr>
          <w:rFonts w:ascii="Book Antiqua" w:hAnsi="Book Antiqua" w:cs="Arial"/>
        </w:rPr>
        <w:t>d</w:t>
      </w:r>
      <w:r w:rsidR="003D08B7" w:rsidRPr="00313968">
        <w:rPr>
          <w:rFonts w:ascii="Book Antiqua" w:hAnsi="Book Antiqua" w:cs="Arial"/>
        </w:rPr>
        <w:t xml:space="preserve"> were post prandial </w:t>
      </w:r>
      <w:r w:rsidR="00685923" w:rsidRPr="00313968">
        <w:rPr>
          <w:rFonts w:ascii="Book Antiqua" w:hAnsi="Book Antiqua" w:cs="Arial"/>
        </w:rPr>
        <w:t>(</w:t>
      </w:r>
      <w:r w:rsidR="003D08B7" w:rsidRPr="00313968">
        <w:rPr>
          <w:rFonts w:ascii="Book Antiqua" w:hAnsi="Book Antiqua" w:cs="Arial"/>
        </w:rPr>
        <w:t>30 min</w:t>
      </w:r>
      <w:r w:rsidR="00685923" w:rsidRPr="00313968">
        <w:rPr>
          <w:rFonts w:ascii="Book Antiqua" w:hAnsi="Book Antiqua" w:cs="Arial"/>
        </w:rPr>
        <w:t>)</w:t>
      </w:r>
      <w:r w:rsidR="003D08B7" w:rsidRPr="00313968">
        <w:rPr>
          <w:rFonts w:ascii="Book Antiqua" w:hAnsi="Book Antiqua" w:cs="Arial"/>
        </w:rPr>
        <w:t xml:space="preserve"> and post absorptive </w:t>
      </w:r>
      <w:r w:rsidR="00685923" w:rsidRPr="00313968">
        <w:rPr>
          <w:rFonts w:ascii="Book Antiqua" w:hAnsi="Book Antiqua" w:cs="Arial"/>
        </w:rPr>
        <w:t>(</w:t>
      </w:r>
      <w:r w:rsidR="003D08B7" w:rsidRPr="00313968">
        <w:rPr>
          <w:rFonts w:ascii="Book Antiqua" w:hAnsi="Book Antiqua" w:cs="Arial"/>
        </w:rPr>
        <w:t>120 min</w:t>
      </w:r>
      <w:r w:rsidR="00685923" w:rsidRPr="00313968">
        <w:rPr>
          <w:rFonts w:ascii="Book Antiqua" w:hAnsi="Book Antiqua" w:cs="Arial"/>
        </w:rPr>
        <w:t>)</w:t>
      </w:r>
      <w:r w:rsidR="003D08B7" w:rsidRPr="00313968">
        <w:rPr>
          <w:rFonts w:ascii="Book Antiqua" w:hAnsi="Book Antiqua" w:cs="Arial"/>
        </w:rPr>
        <w:t xml:space="preserve"> changes from fasting </w:t>
      </w:r>
      <w:r w:rsidR="00685923" w:rsidRPr="00313968">
        <w:rPr>
          <w:rFonts w:ascii="Book Antiqua" w:hAnsi="Book Antiqua" w:cs="Arial"/>
        </w:rPr>
        <w:t>(</w:t>
      </w:r>
      <w:r w:rsidR="003D08B7" w:rsidRPr="00313968">
        <w:rPr>
          <w:rFonts w:ascii="Book Antiqua" w:hAnsi="Book Antiqua" w:cs="Arial"/>
        </w:rPr>
        <w:t>0 min</w:t>
      </w:r>
      <w:r w:rsidR="00685923" w:rsidRPr="00313968">
        <w:rPr>
          <w:rFonts w:ascii="Book Antiqua" w:hAnsi="Book Antiqua" w:cs="Arial"/>
        </w:rPr>
        <w:t>)</w:t>
      </w:r>
      <w:r w:rsidR="003D08B7" w:rsidRPr="00313968">
        <w:rPr>
          <w:rFonts w:ascii="Book Antiqua" w:hAnsi="Book Antiqua" w:cs="Arial"/>
        </w:rPr>
        <w:t xml:space="preserve"> in circulating lipoproteins</w:t>
      </w:r>
      <w:r w:rsidR="00D2009D" w:rsidRPr="00313968">
        <w:rPr>
          <w:rFonts w:ascii="Book Antiqua" w:hAnsi="Book Antiqua" w:cs="Arial"/>
        </w:rPr>
        <w:t xml:space="preserve">, </w:t>
      </w:r>
      <w:proofErr w:type="spellStart"/>
      <w:r w:rsidR="00D2009D" w:rsidRPr="00313968">
        <w:rPr>
          <w:rFonts w:ascii="Book Antiqua" w:hAnsi="Book Antiqua" w:cs="Arial"/>
        </w:rPr>
        <w:t>lipds</w:t>
      </w:r>
      <w:proofErr w:type="spellEnd"/>
      <w:r w:rsidR="003D08B7" w:rsidRPr="00313968">
        <w:rPr>
          <w:rFonts w:ascii="Book Antiqua" w:hAnsi="Book Antiqua" w:cs="Arial"/>
        </w:rPr>
        <w:t xml:space="preserve"> and hormones, and monocyte expression of CD36 </w:t>
      </w:r>
      <w:r w:rsidR="00D2009D" w:rsidRPr="00313968">
        <w:rPr>
          <w:rFonts w:ascii="Book Antiqua" w:hAnsi="Book Antiqua" w:cs="Arial"/>
        </w:rPr>
        <w:t>post</w:t>
      </w:r>
      <w:r w:rsidR="003D08B7" w:rsidRPr="00313968">
        <w:rPr>
          <w:rFonts w:ascii="Book Antiqua" w:hAnsi="Book Antiqua" w:cs="Arial"/>
        </w:rPr>
        <w:t xml:space="preserve"> </w:t>
      </w:r>
      <w:proofErr w:type="spellStart"/>
      <w:r w:rsidR="00F67A59" w:rsidRPr="00313968">
        <w:rPr>
          <w:rFonts w:ascii="Book Antiqua" w:hAnsi="Book Antiqua" w:cs="Arial"/>
        </w:rPr>
        <w:t>injestion</w:t>
      </w:r>
      <w:proofErr w:type="spellEnd"/>
      <w:r w:rsidR="00F67A59" w:rsidRPr="00313968">
        <w:rPr>
          <w:rFonts w:ascii="Book Antiqua" w:hAnsi="Book Antiqua" w:cs="Arial"/>
        </w:rPr>
        <w:t xml:space="preserve"> </w:t>
      </w:r>
      <w:r w:rsidR="003D08B7" w:rsidRPr="00313968">
        <w:rPr>
          <w:rFonts w:ascii="Book Antiqua" w:hAnsi="Book Antiqua" w:cs="Arial"/>
        </w:rPr>
        <w:t>of a 75</w:t>
      </w:r>
      <w:r w:rsidR="00313968" w:rsidRPr="00313968">
        <w:rPr>
          <w:rFonts w:ascii="Book Antiqua" w:hAnsi="Book Antiqua" w:cs="Arial"/>
          <w:lang w:eastAsia="zh-CN"/>
        </w:rPr>
        <w:t xml:space="preserve"> </w:t>
      </w:r>
      <w:r w:rsidR="003D08B7" w:rsidRPr="00313968">
        <w:rPr>
          <w:rFonts w:ascii="Book Antiqua" w:hAnsi="Book Antiqua" w:cs="Arial"/>
        </w:rPr>
        <w:t xml:space="preserve">g oral glucose challenge. </w:t>
      </w:r>
      <w:r w:rsidR="00D4209A" w:rsidRPr="00313968">
        <w:rPr>
          <w:rFonts w:ascii="Book Antiqua" w:hAnsi="Book Antiqua" w:cs="Arial"/>
        </w:rPr>
        <w:t>T</w:t>
      </w:r>
      <w:r w:rsidR="003D08B7" w:rsidRPr="00313968">
        <w:rPr>
          <w:rFonts w:ascii="Book Antiqua" w:hAnsi="Book Antiqua" w:cs="Arial"/>
        </w:rPr>
        <w:t xml:space="preserve">he </w:t>
      </w:r>
      <w:r w:rsidR="00D2009D" w:rsidRPr="00313968">
        <w:rPr>
          <w:rFonts w:ascii="Book Antiqua" w:hAnsi="Book Antiqua" w:cs="Arial"/>
        </w:rPr>
        <w:t xml:space="preserve">inducements </w:t>
      </w:r>
      <w:r w:rsidR="003D08B7" w:rsidRPr="00313968">
        <w:rPr>
          <w:rFonts w:ascii="Book Antiqua" w:hAnsi="Book Antiqua" w:cs="Arial"/>
        </w:rPr>
        <w:t>of variations of monocyte CD36</w:t>
      </w:r>
      <w:r w:rsidR="00890E9E" w:rsidRPr="00313968">
        <w:rPr>
          <w:rFonts w:ascii="Book Antiqua" w:hAnsi="Book Antiqua" w:cs="Arial"/>
        </w:rPr>
        <w:t xml:space="preserve"> expression</w:t>
      </w:r>
      <w:r w:rsidR="007878CA" w:rsidRPr="00313968">
        <w:rPr>
          <w:rFonts w:ascii="Book Antiqua" w:hAnsi="Book Antiqua" w:cs="Arial"/>
        </w:rPr>
        <w:t xml:space="preserve"> were</w:t>
      </w:r>
      <w:r w:rsidR="00D4209A" w:rsidRPr="00313968">
        <w:rPr>
          <w:rFonts w:ascii="Book Antiqua" w:hAnsi="Book Antiqua" w:cs="Arial"/>
        </w:rPr>
        <w:t xml:space="preserve"> analysed</w:t>
      </w:r>
      <w:r w:rsidR="00890E9E" w:rsidRPr="00313968">
        <w:rPr>
          <w:rFonts w:ascii="Book Antiqua" w:hAnsi="Book Antiqua" w:cs="Arial"/>
        </w:rPr>
        <w:t>.</w:t>
      </w:r>
      <w:r w:rsidR="003D08B7" w:rsidRPr="00313968">
        <w:rPr>
          <w:rFonts w:ascii="Book Antiqua" w:hAnsi="Book Antiqua" w:cs="Arial"/>
        </w:rPr>
        <w:t xml:space="preserve"> </w:t>
      </w:r>
    </w:p>
    <w:p w14:paraId="4616F037" w14:textId="77777777" w:rsidR="00313968" w:rsidRPr="00313968" w:rsidRDefault="00313968" w:rsidP="00313968">
      <w:pPr>
        <w:spacing w:line="360" w:lineRule="auto"/>
        <w:jc w:val="both"/>
        <w:rPr>
          <w:rFonts w:ascii="Book Antiqua" w:hAnsi="Book Antiqua" w:cs="Arial"/>
          <w:lang w:eastAsia="zh-CN"/>
        </w:rPr>
      </w:pPr>
    </w:p>
    <w:p w14:paraId="612166DC" w14:textId="45185023" w:rsidR="003D08B7" w:rsidRPr="00313968" w:rsidRDefault="000169D3" w:rsidP="00313968">
      <w:pPr>
        <w:spacing w:line="360" w:lineRule="auto"/>
        <w:jc w:val="both"/>
        <w:rPr>
          <w:rFonts w:ascii="Book Antiqua" w:hAnsi="Book Antiqua" w:cs="Arial"/>
          <w:lang w:eastAsia="zh-CN"/>
        </w:rPr>
      </w:pPr>
      <w:r w:rsidRPr="00313968">
        <w:rPr>
          <w:rFonts w:ascii="Book Antiqua" w:hAnsi="Book Antiqua" w:cs="Arial"/>
          <w:b/>
        </w:rPr>
        <w:t xml:space="preserve">RESULTS: </w:t>
      </w:r>
      <w:r w:rsidR="00B228B1" w:rsidRPr="00313968">
        <w:rPr>
          <w:rFonts w:ascii="Book Antiqua" w:hAnsi="Book Antiqua" w:cs="Arial"/>
        </w:rPr>
        <w:t>Our results showed</w:t>
      </w:r>
      <w:r w:rsidR="003B64C4" w:rsidRPr="00313968">
        <w:rPr>
          <w:rFonts w:ascii="Book Antiqua" w:hAnsi="Book Antiqua" w:cs="Arial"/>
        </w:rPr>
        <w:t xml:space="preserve"> </w:t>
      </w:r>
      <w:r w:rsidR="00D2009D" w:rsidRPr="00313968">
        <w:rPr>
          <w:rFonts w:ascii="Book Antiqua" w:hAnsi="Book Antiqua" w:cs="Arial"/>
        </w:rPr>
        <w:t>evident</w:t>
      </w:r>
      <w:r w:rsidR="003B64C4" w:rsidRPr="00313968">
        <w:rPr>
          <w:rFonts w:ascii="Book Antiqua" w:hAnsi="Book Antiqua" w:cs="Arial"/>
        </w:rPr>
        <w:t xml:space="preserve"> changes in </w:t>
      </w:r>
      <w:r w:rsidR="003D08B7" w:rsidRPr="00313968">
        <w:rPr>
          <w:rFonts w:ascii="Book Antiqua" w:hAnsi="Book Antiqua" w:cs="Arial"/>
        </w:rPr>
        <w:t>monocyte CD36 expression f</w:t>
      </w:r>
      <w:r w:rsidR="003B64C4" w:rsidRPr="00313968">
        <w:rPr>
          <w:rFonts w:ascii="Book Antiqua" w:hAnsi="Book Antiqua" w:cs="Arial"/>
        </w:rPr>
        <w:t>ollowing the gluco</w:t>
      </w:r>
      <w:r w:rsidR="00890E9E" w:rsidRPr="00313968">
        <w:rPr>
          <w:rFonts w:ascii="Book Antiqua" w:hAnsi="Book Antiqua" w:cs="Arial"/>
        </w:rPr>
        <w:t xml:space="preserve">se challenge </w:t>
      </w:r>
      <w:r w:rsidR="00685923" w:rsidRPr="00313968">
        <w:rPr>
          <w:rFonts w:ascii="Book Antiqua" w:hAnsi="Book Antiqua" w:cs="Arial"/>
        </w:rPr>
        <w:t>(</w:t>
      </w:r>
      <w:r w:rsidR="00890E9E" w:rsidRPr="00313968">
        <w:rPr>
          <w:rFonts w:ascii="Book Antiqua" w:hAnsi="Book Antiqua" w:cs="Arial"/>
          <w:i/>
        </w:rPr>
        <w:t>P</w:t>
      </w:r>
      <w:r w:rsidR="00313968" w:rsidRPr="00313968">
        <w:rPr>
          <w:rFonts w:ascii="Book Antiqua" w:hAnsi="Book Antiqua" w:cs="Arial"/>
          <w:lang w:eastAsia="zh-CN"/>
        </w:rPr>
        <w:t xml:space="preserve"> </w:t>
      </w:r>
      <w:r w:rsidR="00890E9E" w:rsidRPr="00313968">
        <w:rPr>
          <w:rFonts w:ascii="Book Antiqua" w:hAnsi="Book Antiqua" w:cs="Arial"/>
        </w:rPr>
        <w:t>&lt;</w:t>
      </w:r>
      <w:r w:rsidR="00313968" w:rsidRPr="00313968">
        <w:rPr>
          <w:rFonts w:ascii="Book Antiqua" w:hAnsi="Book Antiqua" w:cs="Arial"/>
          <w:lang w:eastAsia="zh-CN"/>
        </w:rPr>
        <w:t xml:space="preserve"> </w:t>
      </w:r>
      <w:r w:rsidR="00890E9E" w:rsidRPr="00313968">
        <w:rPr>
          <w:rFonts w:ascii="Book Antiqua" w:hAnsi="Book Antiqua" w:cs="Arial"/>
        </w:rPr>
        <w:t>0.001</w:t>
      </w:r>
      <w:r w:rsidR="00685923" w:rsidRPr="00313968">
        <w:rPr>
          <w:rFonts w:ascii="Book Antiqua" w:hAnsi="Book Antiqua" w:cs="Arial"/>
        </w:rPr>
        <w:t>)</w:t>
      </w:r>
      <w:r w:rsidR="003B64C4" w:rsidRPr="00313968">
        <w:rPr>
          <w:rFonts w:ascii="Book Antiqua" w:hAnsi="Book Antiqua" w:cs="Arial"/>
        </w:rPr>
        <w:t xml:space="preserve">. </w:t>
      </w:r>
      <w:r w:rsidR="00313968" w:rsidRPr="00313968">
        <w:rPr>
          <w:rFonts w:ascii="Book Antiqua" w:hAnsi="Book Antiqua" w:cs="Arial"/>
        </w:rPr>
        <w:t xml:space="preserve">Non-esterified fatty acids </w:t>
      </w:r>
      <w:r w:rsidR="00313968" w:rsidRPr="00313968">
        <w:rPr>
          <w:rFonts w:ascii="Book Antiqua" w:hAnsi="Book Antiqua" w:cs="Arial"/>
          <w:lang w:eastAsia="zh-CN"/>
        </w:rPr>
        <w:t>(</w:t>
      </w:r>
      <w:r w:rsidR="003D08B7" w:rsidRPr="00313968">
        <w:rPr>
          <w:rFonts w:ascii="Book Antiqua" w:hAnsi="Book Antiqua" w:cs="Arial"/>
        </w:rPr>
        <w:t>NEFA</w:t>
      </w:r>
      <w:r w:rsidR="00313968" w:rsidRPr="00313968">
        <w:rPr>
          <w:rFonts w:ascii="Book Antiqua" w:hAnsi="Book Antiqua" w:cs="Arial"/>
          <w:lang w:eastAsia="zh-CN"/>
        </w:rPr>
        <w:t>)</w:t>
      </w:r>
      <w:r w:rsidR="003D08B7" w:rsidRPr="00313968">
        <w:rPr>
          <w:rFonts w:ascii="Book Antiqua" w:hAnsi="Book Antiqua" w:cs="Arial"/>
        </w:rPr>
        <w:t xml:space="preserve"> levels decreased </w:t>
      </w:r>
      <w:r w:rsidR="00D2009D" w:rsidRPr="00313968">
        <w:rPr>
          <w:rFonts w:ascii="Book Antiqua" w:hAnsi="Book Antiqua" w:cs="Arial"/>
        </w:rPr>
        <w:t xml:space="preserve">progressively </w:t>
      </w:r>
      <w:r w:rsidR="003D08B7" w:rsidRPr="00313968">
        <w:rPr>
          <w:rFonts w:ascii="Book Antiqua" w:hAnsi="Book Antiqua" w:cs="Arial"/>
        </w:rPr>
        <w:t xml:space="preserve">during the challenge </w:t>
      </w:r>
      <w:r w:rsidR="00685923" w:rsidRPr="00313968">
        <w:rPr>
          <w:rFonts w:ascii="Book Antiqua" w:hAnsi="Book Antiqua" w:cs="Arial"/>
        </w:rPr>
        <w:t>(</w:t>
      </w:r>
      <w:r w:rsidR="00313968" w:rsidRPr="00313968">
        <w:rPr>
          <w:rFonts w:ascii="Book Antiqua" w:hAnsi="Book Antiqua" w:cs="Arial"/>
          <w:i/>
        </w:rPr>
        <w:t>P</w:t>
      </w:r>
      <w:r w:rsidR="00313968" w:rsidRPr="00313968">
        <w:rPr>
          <w:rFonts w:ascii="Book Antiqua" w:hAnsi="Book Antiqua" w:cs="Arial"/>
        </w:rPr>
        <w:t xml:space="preserve"> </w:t>
      </w:r>
      <w:r w:rsidR="003D08B7" w:rsidRPr="00313968">
        <w:rPr>
          <w:rFonts w:ascii="Book Antiqua" w:hAnsi="Book Antiqua" w:cs="Arial"/>
        </w:rPr>
        <w:t>&lt;</w:t>
      </w:r>
      <w:r w:rsidR="00313968" w:rsidRPr="00313968">
        <w:rPr>
          <w:rFonts w:ascii="Book Antiqua" w:hAnsi="Book Antiqua" w:cs="Arial"/>
          <w:lang w:eastAsia="zh-CN"/>
        </w:rPr>
        <w:t xml:space="preserve"> </w:t>
      </w:r>
      <w:r w:rsidR="003D08B7" w:rsidRPr="00313968">
        <w:rPr>
          <w:rFonts w:ascii="Book Antiqua" w:hAnsi="Book Antiqua" w:cs="Arial"/>
        </w:rPr>
        <w:t>0.001</w:t>
      </w:r>
      <w:r w:rsidR="00685923" w:rsidRPr="00313968">
        <w:rPr>
          <w:rFonts w:ascii="Book Antiqua" w:hAnsi="Book Antiqua" w:cs="Arial"/>
        </w:rPr>
        <w:t>)</w:t>
      </w:r>
      <w:proofErr w:type="gramStart"/>
      <w:r w:rsidR="003D08B7" w:rsidRPr="00313968">
        <w:rPr>
          <w:rFonts w:ascii="Book Antiqua" w:hAnsi="Book Antiqua" w:cs="Arial"/>
        </w:rPr>
        <w:t>,</w:t>
      </w:r>
      <w:proofErr w:type="gramEnd"/>
      <w:r w:rsidR="003D08B7" w:rsidRPr="00313968">
        <w:rPr>
          <w:rFonts w:ascii="Book Antiqua" w:hAnsi="Book Antiqua" w:cs="Arial"/>
        </w:rPr>
        <w:t xml:space="preserve"> </w:t>
      </w:r>
      <w:r w:rsidR="00F67A59" w:rsidRPr="00313968">
        <w:rPr>
          <w:rFonts w:ascii="Book Antiqua" w:hAnsi="Book Antiqua" w:cs="Arial"/>
        </w:rPr>
        <w:t xml:space="preserve">in contrast to increased </w:t>
      </w:r>
      <w:r w:rsidR="003D08B7" w:rsidRPr="00313968">
        <w:rPr>
          <w:rFonts w:ascii="Book Antiqua" w:hAnsi="Book Antiqua" w:cs="Arial"/>
        </w:rPr>
        <w:t>chol</w:t>
      </w:r>
      <w:r w:rsidR="00890E9E" w:rsidRPr="00313968">
        <w:rPr>
          <w:rFonts w:ascii="Book Antiqua" w:hAnsi="Book Antiqua" w:cs="Arial"/>
        </w:rPr>
        <w:t xml:space="preserve">esterol </w:t>
      </w:r>
      <w:r w:rsidR="00685923" w:rsidRPr="00313968">
        <w:rPr>
          <w:rFonts w:ascii="Book Antiqua" w:hAnsi="Book Antiqua" w:cs="Arial"/>
        </w:rPr>
        <w:t>(</w:t>
      </w:r>
      <w:r w:rsidR="00890E9E" w:rsidRPr="00313968">
        <w:rPr>
          <w:rFonts w:ascii="Book Antiqua" w:hAnsi="Book Antiqua" w:cs="Arial"/>
        </w:rPr>
        <w:t>but not tri</w:t>
      </w:r>
      <w:r w:rsidR="003D08B7" w:rsidRPr="00313968">
        <w:rPr>
          <w:rFonts w:ascii="Book Antiqua" w:hAnsi="Book Antiqua" w:cs="Arial"/>
        </w:rPr>
        <w:t>glyceride</w:t>
      </w:r>
      <w:r w:rsidR="00685923" w:rsidRPr="00313968">
        <w:rPr>
          <w:rFonts w:ascii="Book Antiqua" w:hAnsi="Book Antiqua" w:cs="Arial"/>
        </w:rPr>
        <w:t>)</w:t>
      </w:r>
      <w:r w:rsidR="003D08B7" w:rsidRPr="00313968">
        <w:rPr>
          <w:rFonts w:ascii="Book Antiqua" w:hAnsi="Book Antiqua" w:cs="Arial"/>
        </w:rPr>
        <w:t xml:space="preserve"> concentrations within very low density lipoprotein </w:t>
      </w:r>
      <w:r w:rsidR="00685923" w:rsidRPr="00313968">
        <w:rPr>
          <w:rFonts w:ascii="Book Antiqua" w:hAnsi="Book Antiqua" w:cs="Arial"/>
        </w:rPr>
        <w:t>(</w:t>
      </w:r>
      <w:r w:rsidR="003D08B7" w:rsidRPr="00313968">
        <w:rPr>
          <w:rFonts w:ascii="Book Antiqua" w:hAnsi="Book Antiqua" w:cs="Arial"/>
        </w:rPr>
        <w:t>VLDL</w:t>
      </w:r>
      <w:r w:rsidR="00685923" w:rsidRPr="00313968">
        <w:rPr>
          <w:rFonts w:ascii="Book Antiqua" w:hAnsi="Book Antiqua" w:cs="Arial"/>
        </w:rPr>
        <w:t>)</w:t>
      </w:r>
      <w:r w:rsidR="00313968" w:rsidRPr="00313968">
        <w:rPr>
          <w:rFonts w:ascii="Book Antiqua" w:hAnsi="Book Antiqua" w:cs="Arial"/>
        </w:rPr>
        <w:t xml:space="preserve"> and low density lipoprotein</w:t>
      </w:r>
      <w:r w:rsidR="003D08B7" w:rsidRPr="00313968">
        <w:rPr>
          <w:rFonts w:ascii="Book Antiqua" w:hAnsi="Book Antiqua" w:cs="Arial"/>
        </w:rPr>
        <w:t xml:space="preserve"> </w:t>
      </w:r>
      <w:proofErr w:type="spellStart"/>
      <w:r w:rsidR="003D08B7" w:rsidRPr="00313968">
        <w:rPr>
          <w:rFonts w:ascii="Book Antiqua" w:hAnsi="Book Antiqua" w:cs="Arial"/>
        </w:rPr>
        <w:t>subfractions</w:t>
      </w:r>
      <w:proofErr w:type="spellEnd"/>
      <w:r w:rsidR="008A42F8" w:rsidRPr="00313968">
        <w:rPr>
          <w:rFonts w:ascii="Book Antiqua" w:hAnsi="Book Antiqua" w:cs="Arial"/>
        </w:rPr>
        <w:t xml:space="preserve"> </w:t>
      </w:r>
      <w:r w:rsidR="00685923" w:rsidRPr="00313968">
        <w:rPr>
          <w:rFonts w:ascii="Book Antiqua" w:hAnsi="Book Antiqua" w:cs="Arial"/>
        </w:rPr>
        <w:t>(</w:t>
      </w:r>
      <w:r w:rsidR="00313968" w:rsidRPr="00313968">
        <w:rPr>
          <w:rFonts w:ascii="Book Antiqua" w:hAnsi="Book Antiqua" w:cs="Arial"/>
          <w:i/>
        </w:rPr>
        <w:t>P</w:t>
      </w:r>
      <w:r w:rsidR="00313968" w:rsidRPr="00313968">
        <w:rPr>
          <w:rFonts w:ascii="Book Antiqua" w:hAnsi="Book Antiqua" w:cs="Arial"/>
        </w:rPr>
        <w:t xml:space="preserve"> </w:t>
      </w:r>
      <w:r w:rsidR="007878CA" w:rsidRPr="00313968">
        <w:rPr>
          <w:rFonts w:ascii="Book Antiqua" w:hAnsi="Book Antiqua" w:cs="Arial"/>
        </w:rPr>
        <w:t>&lt;</w:t>
      </w:r>
      <w:r w:rsidR="00313968" w:rsidRPr="00313968">
        <w:rPr>
          <w:rFonts w:ascii="Book Antiqua" w:hAnsi="Book Antiqua" w:cs="Arial"/>
          <w:lang w:eastAsia="zh-CN"/>
        </w:rPr>
        <w:t xml:space="preserve"> </w:t>
      </w:r>
      <w:r w:rsidR="007878CA" w:rsidRPr="00313968">
        <w:rPr>
          <w:rFonts w:ascii="Book Antiqua" w:hAnsi="Book Antiqua" w:cs="Arial"/>
        </w:rPr>
        <w:t>0.0</w:t>
      </w:r>
      <w:r w:rsidR="003D08B7" w:rsidRPr="00313968">
        <w:rPr>
          <w:rFonts w:ascii="Book Antiqua" w:hAnsi="Book Antiqua" w:cs="Arial"/>
        </w:rPr>
        <w:t>1</w:t>
      </w:r>
      <w:r w:rsidR="00685923" w:rsidRPr="00313968">
        <w:rPr>
          <w:rFonts w:ascii="Book Antiqua" w:hAnsi="Book Antiqua" w:cs="Arial"/>
        </w:rPr>
        <w:t>)</w:t>
      </w:r>
      <w:r w:rsidR="003D08B7" w:rsidRPr="00313968">
        <w:rPr>
          <w:rFonts w:ascii="Book Antiqua" w:hAnsi="Book Antiqua" w:cs="Arial"/>
        </w:rPr>
        <w:t>. Levels of</w:t>
      </w:r>
      <w:r w:rsidR="00890E9E" w:rsidRPr="00313968">
        <w:rPr>
          <w:rFonts w:ascii="Book Antiqua" w:hAnsi="Book Antiqua" w:cs="Arial"/>
        </w:rPr>
        <w:t>, glucose</w:t>
      </w:r>
      <w:r w:rsidR="008A42F8" w:rsidRPr="00313968">
        <w:rPr>
          <w:rFonts w:ascii="Book Antiqua" w:hAnsi="Book Antiqua" w:cs="Arial"/>
        </w:rPr>
        <w:t>, serum triglycerides</w:t>
      </w:r>
      <w:r w:rsidR="00890E9E" w:rsidRPr="00313968">
        <w:rPr>
          <w:rFonts w:ascii="Book Antiqua" w:hAnsi="Book Antiqua" w:cs="Arial"/>
        </w:rPr>
        <w:t xml:space="preserve"> and</w:t>
      </w:r>
      <w:r w:rsidR="003B64C4" w:rsidRPr="00313968">
        <w:rPr>
          <w:rFonts w:ascii="Book Antiqua" w:hAnsi="Book Antiqua" w:cs="Arial"/>
        </w:rPr>
        <w:t xml:space="preserve"> </w:t>
      </w:r>
      <w:r w:rsidR="00313968" w:rsidRPr="00313968">
        <w:rPr>
          <w:rFonts w:ascii="Book Antiqua" w:hAnsi="Book Antiqua" w:cs="Arial"/>
        </w:rPr>
        <w:t>high density lipoprotein</w:t>
      </w:r>
      <w:r w:rsidR="003B64C4" w:rsidRPr="00313968">
        <w:rPr>
          <w:rFonts w:ascii="Book Antiqua" w:hAnsi="Book Antiqua" w:cs="Arial"/>
        </w:rPr>
        <w:t xml:space="preserve"> </w:t>
      </w:r>
      <w:r w:rsidR="00890E9E" w:rsidRPr="00313968">
        <w:rPr>
          <w:rFonts w:ascii="Book Antiqua" w:hAnsi="Book Antiqua" w:cs="Arial"/>
        </w:rPr>
        <w:t>cholesterol</w:t>
      </w:r>
      <w:r w:rsidR="003B64C4" w:rsidRPr="00313968">
        <w:rPr>
          <w:rFonts w:ascii="Book Antiqua" w:hAnsi="Book Antiqua" w:cs="Arial"/>
        </w:rPr>
        <w:t xml:space="preserve"> </w:t>
      </w:r>
      <w:r w:rsidR="008A42F8" w:rsidRPr="00313968">
        <w:rPr>
          <w:rFonts w:ascii="Book Antiqua" w:hAnsi="Book Antiqua" w:cs="Arial"/>
        </w:rPr>
        <w:t xml:space="preserve">remained </w:t>
      </w:r>
      <w:r w:rsidR="003D08B7" w:rsidRPr="00313968">
        <w:rPr>
          <w:rFonts w:ascii="Book Antiqua" w:hAnsi="Book Antiqua" w:cs="Arial"/>
        </w:rPr>
        <w:t>largely unchanged. Variations of monocyte CD36 were negatively</w:t>
      </w:r>
      <w:r w:rsidR="003B64C4" w:rsidRPr="00313968">
        <w:rPr>
          <w:rFonts w:ascii="Book Antiqua" w:hAnsi="Book Antiqua" w:cs="Arial"/>
        </w:rPr>
        <w:t xml:space="preserve"> </w:t>
      </w:r>
      <w:r w:rsidR="00685923" w:rsidRPr="00313968">
        <w:rPr>
          <w:rFonts w:ascii="Book Antiqua" w:hAnsi="Book Antiqua" w:cs="Arial"/>
        </w:rPr>
        <w:t>(</w:t>
      </w:r>
      <w:r w:rsidR="003B64C4" w:rsidRPr="00313968">
        <w:rPr>
          <w:rFonts w:ascii="Book Antiqua" w:hAnsi="Book Antiqua" w:cs="Arial"/>
        </w:rPr>
        <w:t xml:space="preserve">r = -0.47, </w:t>
      </w:r>
      <w:r w:rsidR="003B64C4" w:rsidRPr="00313968">
        <w:rPr>
          <w:rFonts w:ascii="Book Antiqua" w:hAnsi="Book Antiqua" w:cs="Arial"/>
          <w:i/>
        </w:rPr>
        <w:t>P</w:t>
      </w:r>
      <w:r w:rsidR="003B64C4" w:rsidRPr="00313968">
        <w:rPr>
          <w:rFonts w:ascii="Book Antiqua" w:hAnsi="Book Antiqua" w:cs="Arial"/>
        </w:rPr>
        <w:t xml:space="preserve"> = 0.04</w:t>
      </w:r>
      <w:r w:rsidR="00685923" w:rsidRPr="00313968">
        <w:rPr>
          <w:rFonts w:ascii="Book Antiqua" w:hAnsi="Book Antiqua" w:cs="Arial"/>
        </w:rPr>
        <w:t>)</w:t>
      </w:r>
      <w:r w:rsidR="003D08B7" w:rsidRPr="00313968">
        <w:rPr>
          <w:rFonts w:ascii="Book Antiqua" w:hAnsi="Book Antiqua" w:cs="Arial"/>
        </w:rPr>
        <w:t xml:space="preserve"> associated to fat</w:t>
      </w:r>
      <w:r w:rsidR="008A42F8" w:rsidRPr="00313968">
        <w:rPr>
          <w:rFonts w:ascii="Book Antiqua" w:hAnsi="Book Antiqua" w:cs="Arial"/>
        </w:rPr>
        <w:t xml:space="preserve"> from the diet</w:t>
      </w:r>
      <w:r w:rsidR="003D08B7" w:rsidRPr="00313968">
        <w:rPr>
          <w:rFonts w:ascii="Book Antiqua" w:hAnsi="Book Antiqua" w:cs="Arial"/>
        </w:rPr>
        <w:t xml:space="preserve"> and positively to carbohydrate</w:t>
      </w:r>
      <w:r w:rsidR="00AE0206" w:rsidRPr="00313968">
        <w:rPr>
          <w:rFonts w:ascii="Book Antiqua" w:hAnsi="Book Antiqua" w:cs="Arial"/>
        </w:rPr>
        <w:t xml:space="preserve"> from the diet</w:t>
      </w:r>
      <w:r w:rsidR="003D08B7" w:rsidRPr="00313968">
        <w:rPr>
          <w:rFonts w:ascii="Book Antiqua" w:hAnsi="Book Antiqua" w:cs="Arial"/>
        </w:rPr>
        <w:t xml:space="preserve"> </w:t>
      </w:r>
      <w:r w:rsidR="00685923" w:rsidRPr="00313968">
        <w:rPr>
          <w:rFonts w:ascii="Book Antiqua" w:hAnsi="Book Antiqua" w:cs="Arial"/>
        </w:rPr>
        <w:t>(</w:t>
      </w:r>
      <w:r w:rsidR="003B64C4" w:rsidRPr="00313968">
        <w:rPr>
          <w:rFonts w:ascii="Book Antiqua" w:hAnsi="Book Antiqua" w:cs="Arial"/>
        </w:rPr>
        <w:t xml:space="preserve">r = 0.65, </w:t>
      </w:r>
      <w:r w:rsidR="003D08B7" w:rsidRPr="00313968">
        <w:rPr>
          <w:rFonts w:ascii="Book Antiqua" w:hAnsi="Book Antiqua" w:cs="Arial"/>
          <w:i/>
        </w:rPr>
        <w:t>P</w:t>
      </w:r>
      <w:r w:rsidR="00313968" w:rsidRPr="00313968">
        <w:rPr>
          <w:rFonts w:ascii="Book Antiqua" w:hAnsi="Book Antiqua" w:cs="Arial"/>
          <w:i/>
          <w:lang w:eastAsia="zh-CN"/>
        </w:rPr>
        <w:t xml:space="preserve"> </w:t>
      </w:r>
      <w:r w:rsidR="003D08B7" w:rsidRPr="00313968">
        <w:rPr>
          <w:rFonts w:ascii="Book Antiqua" w:hAnsi="Book Antiqua" w:cs="Arial"/>
        </w:rPr>
        <w:t>&lt;</w:t>
      </w:r>
      <w:r w:rsidR="00313968" w:rsidRPr="00313968">
        <w:rPr>
          <w:rFonts w:ascii="Book Antiqua" w:hAnsi="Book Antiqua" w:cs="Arial"/>
          <w:lang w:eastAsia="zh-CN"/>
        </w:rPr>
        <w:t xml:space="preserve"> </w:t>
      </w:r>
      <w:r w:rsidR="003D08B7" w:rsidRPr="00313968">
        <w:rPr>
          <w:rFonts w:ascii="Book Antiqua" w:hAnsi="Book Antiqua" w:cs="Arial"/>
        </w:rPr>
        <w:t>0.001</w:t>
      </w:r>
      <w:r w:rsidR="00685923" w:rsidRPr="00313968">
        <w:rPr>
          <w:rFonts w:ascii="Book Antiqua" w:hAnsi="Book Antiqua" w:cs="Arial"/>
        </w:rPr>
        <w:t>)</w:t>
      </w:r>
      <w:r w:rsidR="003D08B7" w:rsidRPr="00313968">
        <w:rPr>
          <w:rFonts w:ascii="Book Antiqua" w:hAnsi="Book Antiqua" w:cs="Arial"/>
        </w:rPr>
        <w:t xml:space="preserve">. </w:t>
      </w:r>
    </w:p>
    <w:p w14:paraId="73BC0690" w14:textId="77777777" w:rsidR="00313968" w:rsidRPr="00313968" w:rsidRDefault="00313968" w:rsidP="00313968">
      <w:pPr>
        <w:spacing w:line="360" w:lineRule="auto"/>
        <w:jc w:val="both"/>
        <w:rPr>
          <w:rFonts w:ascii="Book Antiqua" w:hAnsi="Book Antiqua" w:cs="Arial"/>
          <w:lang w:eastAsia="zh-CN"/>
        </w:rPr>
      </w:pPr>
    </w:p>
    <w:p w14:paraId="5973E514" w14:textId="610FB10B" w:rsidR="003D08B7" w:rsidRPr="00313968" w:rsidRDefault="000169D3" w:rsidP="00313968">
      <w:pPr>
        <w:spacing w:line="360" w:lineRule="auto"/>
        <w:jc w:val="both"/>
        <w:rPr>
          <w:rFonts w:ascii="Book Antiqua" w:hAnsi="Book Antiqua" w:cs="Arial"/>
          <w:lang w:eastAsia="zh-CN"/>
        </w:rPr>
      </w:pPr>
      <w:r w:rsidRPr="00313968">
        <w:rPr>
          <w:rFonts w:ascii="Book Antiqua" w:hAnsi="Book Antiqua" w:cs="Arial"/>
          <w:b/>
        </w:rPr>
        <w:lastRenderedPageBreak/>
        <w:t xml:space="preserve">CONCLUSION: </w:t>
      </w:r>
      <w:r w:rsidR="003D08B7" w:rsidRPr="00313968">
        <w:rPr>
          <w:rFonts w:ascii="Book Antiqua" w:hAnsi="Book Antiqua" w:cs="Arial"/>
        </w:rPr>
        <w:t>These data suggest that</w:t>
      </w:r>
      <w:r w:rsidR="003C0E31" w:rsidRPr="00313968">
        <w:rPr>
          <w:rFonts w:ascii="Book Antiqua" w:hAnsi="Book Antiqua" w:cs="Arial"/>
        </w:rPr>
        <w:t xml:space="preserve"> the </w:t>
      </w:r>
      <w:r w:rsidR="0004323A" w:rsidRPr="00313968">
        <w:rPr>
          <w:rFonts w:ascii="Book Antiqua" w:hAnsi="Book Antiqua" w:cs="Arial"/>
        </w:rPr>
        <w:t>initiation of</w:t>
      </w:r>
      <w:r w:rsidR="003C0E31" w:rsidRPr="00313968">
        <w:rPr>
          <w:rFonts w:ascii="Book Antiqua" w:hAnsi="Book Antiqua" w:cs="Arial"/>
        </w:rPr>
        <w:t xml:space="preserve"> VLDL</w:t>
      </w:r>
      <w:r w:rsidR="0004323A" w:rsidRPr="00313968">
        <w:rPr>
          <w:rFonts w:ascii="Book Antiqua" w:hAnsi="Book Antiqua" w:cs="Arial"/>
        </w:rPr>
        <w:t xml:space="preserve"> genesis</w:t>
      </w:r>
      <w:r w:rsidR="003C0E31" w:rsidRPr="00313968">
        <w:rPr>
          <w:rFonts w:ascii="Book Antiqua" w:hAnsi="Book Antiqua" w:cs="Arial"/>
        </w:rPr>
        <w:t xml:space="preserve"> </w:t>
      </w:r>
      <w:r w:rsidR="003D08B7" w:rsidRPr="00313968">
        <w:rPr>
          <w:rFonts w:ascii="Book Antiqua" w:hAnsi="Book Antiqua" w:cs="Arial"/>
        </w:rPr>
        <w:t xml:space="preserve">follows the </w:t>
      </w:r>
      <w:r w:rsidR="0004323A" w:rsidRPr="00313968">
        <w:rPr>
          <w:rFonts w:ascii="Book Antiqua" w:hAnsi="Book Antiqua" w:cs="Arial"/>
        </w:rPr>
        <w:t>consumption</w:t>
      </w:r>
      <w:r w:rsidR="003D08B7" w:rsidRPr="00313968">
        <w:rPr>
          <w:rFonts w:ascii="Book Antiqua" w:hAnsi="Book Antiqua" w:cs="Arial"/>
        </w:rPr>
        <w:t xml:space="preserve"> of glucose within this population</w:t>
      </w:r>
      <w:r w:rsidR="0004323A" w:rsidRPr="00313968">
        <w:rPr>
          <w:rFonts w:ascii="Book Antiqua" w:hAnsi="Book Antiqua" w:cs="Arial"/>
        </w:rPr>
        <w:t xml:space="preserve">, </w:t>
      </w:r>
      <w:r w:rsidR="00610C70" w:rsidRPr="00313968">
        <w:rPr>
          <w:rFonts w:ascii="Book Antiqua" w:hAnsi="Book Antiqua" w:cs="Arial"/>
        </w:rPr>
        <w:t>inferring</w:t>
      </w:r>
      <w:r w:rsidR="0004323A" w:rsidRPr="00313968">
        <w:rPr>
          <w:rFonts w:ascii="Book Antiqua" w:hAnsi="Book Antiqua" w:cs="Arial"/>
        </w:rPr>
        <w:t xml:space="preserve"> that </w:t>
      </w:r>
      <w:r w:rsidR="00890E9E" w:rsidRPr="00313968">
        <w:rPr>
          <w:rFonts w:ascii="Book Antiqua" w:hAnsi="Book Antiqua" w:cs="Arial"/>
        </w:rPr>
        <w:t>the sequestration of</w:t>
      </w:r>
      <w:r w:rsidR="003D08B7" w:rsidRPr="00313968">
        <w:rPr>
          <w:rFonts w:ascii="Book Antiqua" w:hAnsi="Book Antiqua" w:cs="Arial"/>
        </w:rPr>
        <w:t xml:space="preserve"> NEFA from these particles</w:t>
      </w:r>
      <w:r w:rsidR="00890E9E" w:rsidRPr="00313968">
        <w:rPr>
          <w:rFonts w:ascii="Book Antiqua" w:hAnsi="Book Antiqua" w:cs="Arial"/>
        </w:rPr>
        <w:t xml:space="preserve"> happens </w:t>
      </w:r>
      <w:r w:rsidR="00DE181D" w:rsidRPr="00313968">
        <w:rPr>
          <w:rFonts w:ascii="Book Antiqua" w:hAnsi="Book Antiqua" w:cs="Arial"/>
        </w:rPr>
        <w:t>due to the</w:t>
      </w:r>
      <w:r w:rsidR="00890E9E" w:rsidRPr="00313968">
        <w:rPr>
          <w:rFonts w:ascii="Book Antiqua" w:hAnsi="Book Antiqua" w:cs="Arial"/>
        </w:rPr>
        <w:t xml:space="preserve"> increased availability of</w:t>
      </w:r>
      <w:r w:rsidR="003B64C4" w:rsidRPr="00313968">
        <w:rPr>
          <w:rFonts w:ascii="Book Antiqua" w:hAnsi="Book Antiqua" w:cs="Arial"/>
        </w:rPr>
        <w:t xml:space="preserve"> CD36</w:t>
      </w:r>
      <w:r w:rsidR="00890E9E" w:rsidRPr="00313968">
        <w:rPr>
          <w:rFonts w:ascii="Book Antiqua" w:hAnsi="Book Antiqua" w:cs="Arial"/>
        </w:rPr>
        <w:t xml:space="preserve"> receptors</w:t>
      </w:r>
      <w:r w:rsidR="003C0E31" w:rsidRPr="00313968">
        <w:rPr>
          <w:rFonts w:ascii="Book Antiqua" w:hAnsi="Book Antiqua" w:cs="Arial"/>
        </w:rPr>
        <w:t>.</w:t>
      </w:r>
      <w:r w:rsidR="00313968" w:rsidRPr="00313968">
        <w:rPr>
          <w:rFonts w:ascii="Book Antiqua" w:hAnsi="Book Antiqua" w:cs="Arial"/>
          <w:lang w:eastAsia="zh-CN"/>
        </w:rPr>
        <w:t xml:space="preserve"> </w:t>
      </w:r>
      <w:r w:rsidR="003D08B7" w:rsidRPr="00313968">
        <w:rPr>
          <w:rFonts w:ascii="Book Antiqua" w:hAnsi="Book Antiqua" w:cs="Arial"/>
        </w:rPr>
        <w:t>While these are prelimin</w:t>
      </w:r>
      <w:r w:rsidR="003C0E31" w:rsidRPr="00313968">
        <w:rPr>
          <w:rFonts w:ascii="Book Antiqua" w:hAnsi="Book Antiqua" w:cs="Arial"/>
        </w:rPr>
        <w:t>ary results, it would appear that</w:t>
      </w:r>
      <w:r w:rsidR="003D08B7" w:rsidRPr="00313968">
        <w:rPr>
          <w:rFonts w:ascii="Book Antiqua" w:hAnsi="Book Antiqua" w:cs="Arial"/>
        </w:rPr>
        <w:t xml:space="preserve"> lifes</w:t>
      </w:r>
      <w:r w:rsidR="003C0E31" w:rsidRPr="00313968">
        <w:rPr>
          <w:rFonts w:ascii="Book Antiqua" w:hAnsi="Book Antiqua" w:cs="Arial"/>
        </w:rPr>
        <w:t xml:space="preserve">tyle exposures </w:t>
      </w:r>
      <w:r w:rsidR="00DE181D" w:rsidRPr="00313968">
        <w:rPr>
          <w:rFonts w:ascii="Book Antiqua" w:hAnsi="Book Antiqua" w:cs="Arial"/>
        </w:rPr>
        <w:t xml:space="preserve">have a role in moderating </w:t>
      </w:r>
      <w:r w:rsidR="003B64C4" w:rsidRPr="00313968">
        <w:rPr>
          <w:rFonts w:ascii="Book Antiqua" w:hAnsi="Book Antiqua" w:cs="Arial"/>
        </w:rPr>
        <w:t>the</w:t>
      </w:r>
      <w:r w:rsidR="003C0E31" w:rsidRPr="00313968">
        <w:rPr>
          <w:rFonts w:ascii="Book Antiqua" w:hAnsi="Book Antiqua" w:cs="Arial"/>
        </w:rPr>
        <w:t xml:space="preserve"> expression</w:t>
      </w:r>
      <w:r w:rsidR="003D08B7" w:rsidRPr="00313968">
        <w:rPr>
          <w:rFonts w:ascii="Book Antiqua" w:hAnsi="Book Antiqua" w:cs="Arial"/>
        </w:rPr>
        <w:t xml:space="preserve"> of CD36. </w:t>
      </w:r>
    </w:p>
    <w:p w14:paraId="3F8C4C96" w14:textId="77777777" w:rsidR="00313968" w:rsidRPr="00313968" w:rsidRDefault="00313968" w:rsidP="00313968">
      <w:pPr>
        <w:spacing w:line="360" w:lineRule="auto"/>
        <w:jc w:val="both"/>
        <w:rPr>
          <w:rFonts w:ascii="Book Antiqua" w:hAnsi="Book Antiqua" w:cs="Arial"/>
          <w:lang w:eastAsia="zh-CN"/>
        </w:rPr>
      </w:pPr>
    </w:p>
    <w:p w14:paraId="4E282454" w14:textId="30CAFC15" w:rsidR="00F22A0C" w:rsidRPr="00313968" w:rsidRDefault="00F22A0C" w:rsidP="00313968">
      <w:pPr>
        <w:spacing w:line="360" w:lineRule="auto"/>
        <w:jc w:val="both"/>
        <w:rPr>
          <w:rFonts w:ascii="Book Antiqua" w:hAnsi="Book Antiqua" w:cs="Arial"/>
          <w:lang w:eastAsia="zh-CN"/>
        </w:rPr>
      </w:pPr>
      <w:r w:rsidRPr="00313968">
        <w:rPr>
          <w:rFonts w:ascii="Book Antiqua" w:hAnsi="Book Antiqua" w:cs="Arial"/>
          <w:b/>
        </w:rPr>
        <w:t>Key words:</w:t>
      </w:r>
      <w:r w:rsidRPr="00313968">
        <w:rPr>
          <w:rFonts w:ascii="Book Antiqua" w:hAnsi="Book Antiqua" w:cs="Arial"/>
        </w:rPr>
        <w:t xml:space="preserve"> CD36</w:t>
      </w:r>
      <w:r w:rsidR="00313968" w:rsidRPr="00313968">
        <w:rPr>
          <w:rFonts w:ascii="Book Antiqua" w:hAnsi="Book Antiqua" w:cs="Arial"/>
          <w:lang w:eastAsia="zh-CN"/>
        </w:rPr>
        <w:t>;</w:t>
      </w:r>
      <w:r w:rsidRPr="00313968">
        <w:rPr>
          <w:rFonts w:ascii="Book Antiqua" w:hAnsi="Book Antiqua" w:cs="Arial"/>
        </w:rPr>
        <w:t xml:space="preserve"> </w:t>
      </w:r>
      <w:r w:rsidR="00313968" w:rsidRPr="00313968">
        <w:rPr>
          <w:rFonts w:ascii="Book Antiqua" w:hAnsi="Book Antiqua" w:cs="Arial"/>
        </w:rPr>
        <w:t>L</w:t>
      </w:r>
      <w:r w:rsidRPr="00313968">
        <w:rPr>
          <w:rFonts w:ascii="Book Antiqua" w:hAnsi="Book Antiqua" w:cs="Arial"/>
        </w:rPr>
        <w:t>ipoprotein</w:t>
      </w:r>
      <w:r w:rsidR="00313968" w:rsidRPr="00313968">
        <w:rPr>
          <w:rFonts w:ascii="Book Antiqua" w:hAnsi="Book Antiqua" w:cs="Arial"/>
          <w:lang w:eastAsia="zh-CN"/>
        </w:rPr>
        <w:t>;</w:t>
      </w:r>
      <w:r w:rsidRPr="00313968">
        <w:rPr>
          <w:rFonts w:ascii="Book Antiqua" w:hAnsi="Book Antiqua" w:cs="Arial"/>
        </w:rPr>
        <w:t xml:space="preserve"> </w:t>
      </w:r>
      <w:r w:rsidR="00313968" w:rsidRPr="00313968">
        <w:rPr>
          <w:rFonts w:ascii="Book Antiqua" w:hAnsi="Book Antiqua" w:cs="Arial"/>
        </w:rPr>
        <w:t>G</w:t>
      </w:r>
      <w:r w:rsidRPr="00313968">
        <w:rPr>
          <w:rFonts w:ascii="Book Antiqua" w:hAnsi="Book Antiqua" w:cs="Arial"/>
        </w:rPr>
        <w:t>lucose</w:t>
      </w:r>
      <w:r w:rsidR="00313968" w:rsidRPr="00313968">
        <w:rPr>
          <w:rFonts w:ascii="Book Antiqua" w:hAnsi="Book Antiqua" w:cs="Arial"/>
          <w:lang w:eastAsia="zh-CN"/>
        </w:rPr>
        <w:t>;</w:t>
      </w:r>
      <w:r w:rsidRPr="00313968">
        <w:rPr>
          <w:rFonts w:ascii="Book Antiqua" w:hAnsi="Book Antiqua" w:cs="Arial"/>
        </w:rPr>
        <w:t xml:space="preserve"> South Asians</w:t>
      </w:r>
      <w:r w:rsidR="00313968" w:rsidRPr="00313968">
        <w:rPr>
          <w:rFonts w:ascii="Book Antiqua" w:hAnsi="Book Antiqua" w:cs="Arial"/>
          <w:lang w:eastAsia="zh-CN"/>
        </w:rPr>
        <w:t>;</w:t>
      </w:r>
      <w:r w:rsidRPr="00313968">
        <w:rPr>
          <w:rFonts w:ascii="Book Antiqua" w:hAnsi="Book Antiqua" w:cs="Arial"/>
        </w:rPr>
        <w:t xml:space="preserve"> </w:t>
      </w:r>
      <w:r w:rsidR="00313968" w:rsidRPr="00313968">
        <w:rPr>
          <w:rFonts w:ascii="Book Antiqua" w:hAnsi="Book Antiqua" w:cs="Arial"/>
        </w:rPr>
        <w:t>D</w:t>
      </w:r>
      <w:r w:rsidRPr="00313968">
        <w:rPr>
          <w:rFonts w:ascii="Book Antiqua" w:hAnsi="Book Antiqua" w:cs="Arial"/>
        </w:rPr>
        <w:t>iabetes</w:t>
      </w:r>
      <w:r w:rsidR="00313968" w:rsidRPr="00313968">
        <w:rPr>
          <w:rFonts w:ascii="Book Antiqua" w:hAnsi="Book Antiqua" w:cs="Arial"/>
          <w:lang w:eastAsia="zh-CN"/>
        </w:rPr>
        <w:t>;</w:t>
      </w:r>
      <w:r w:rsidRPr="00313968">
        <w:rPr>
          <w:rFonts w:ascii="Book Antiqua" w:hAnsi="Book Antiqua" w:cs="Arial"/>
        </w:rPr>
        <w:t xml:space="preserve"> </w:t>
      </w:r>
      <w:r w:rsidR="00313968" w:rsidRPr="00313968">
        <w:rPr>
          <w:rFonts w:ascii="Book Antiqua" w:hAnsi="Book Antiqua" w:cs="Arial"/>
        </w:rPr>
        <w:t>M</w:t>
      </w:r>
      <w:r w:rsidRPr="00313968">
        <w:rPr>
          <w:rFonts w:ascii="Book Antiqua" w:hAnsi="Book Antiqua" w:cs="Arial"/>
        </w:rPr>
        <w:t>icro-vascular</w:t>
      </w:r>
      <w:r w:rsidR="00313968" w:rsidRPr="00313968">
        <w:rPr>
          <w:rFonts w:ascii="Book Antiqua" w:hAnsi="Book Antiqua" w:cs="Arial"/>
          <w:lang w:eastAsia="zh-CN"/>
        </w:rPr>
        <w:t xml:space="preserve">; </w:t>
      </w:r>
      <w:r w:rsidR="00313968" w:rsidRPr="00313968">
        <w:rPr>
          <w:rFonts w:ascii="Book Antiqua" w:hAnsi="Book Antiqua" w:cs="Arial"/>
        </w:rPr>
        <w:t>Macro-vascular</w:t>
      </w:r>
    </w:p>
    <w:p w14:paraId="75069237" w14:textId="77777777" w:rsidR="00F22A0C" w:rsidRPr="00313968" w:rsidRDefault="00F22A0C" w:rsidP="00313968">
      <w:pPr>
        <w:spacing w:line="360" w:lineRule="auto"/>
        <w:jc w:val="both"/>
        <w:rPr>
          <w:rFonts w:ascii="Book Antiqua" w:hAnsi="Book Antiqua" w:cs="Arial"/>
          <w:lang w:eastAsia="zh-CN"/>
        </w:rPr>
      </w:pPr>
    </w:p>
    <w:p w14:paraId="52E44A08" w14:textId="77777777" w:rsidR="00313968" w:rsidRPr="00313968" w:rsidRDefault="00313968" w:rsidP="00313968">
      <w:pPr>
        <w:spacing w:line="360" w:lineRule="auto"/>
        <w:jc w:val="both"/>
        <w:rPr>
          <w:rFonts w:ascii="Book Antiqua" w:hAnsi="Book Antiqua" w:cs="Arial"/>
        </w:rPr>
      </w:pPr>
      <w:proofErr w:type="gramStart"/>
      <w:r w:rsidRPr="00313968">
        <w:rPr>
          <w:rFonts w:ascii="Book Antiqua" w:hAnsi="Book Antiqua"/>
          <w:b/>
        </w:rPr>
        <w:t xml:space="preserve">© </w:t>
      </w:r>
      <w:r w:rsidRPr="00313968">
        <w:rPr>
          <w:rFonts w:ascii="Book Antiqua" w:hAnsi="Book Antiqua" w:cs="Arial"/>
          <w:b/>
        </w:rPr>
        <w:t>The Author(s) 2015.</w:t>
      </w:r>
      <w:proofErr w:type="gramEnd"/>
      <w:r w:rsidRPr="00313968">
        <w:rPr>
          <w:rFonts w:ascii="Book Antiqua" w:hAnsi="Book Antiqua" w:cs="Arial"/>
        </w:rPr>
        <w:t xml:space="preserve"> </w:t>
      </w:r>
      <w:proofErr w:type="gramStart"/>
      <w:r w:rsidRPr="00313968">
        <w:rPr>
          <w:rFonts w:ascii="Book Antiqua" w:hAnsi="Book Antiqua" w:cs="Arial"/>
        </w:rPr>
        <w:t xml:space="preserve">Published by </w:t>
      </w:r>
      <w:proofErr w:type="spellStart"/>
      <w:r w:rsidRPr="00313968">
        <w:rPr>
          <w:rFonts w:ascii="Book Antiqua" w:hAnsi="Book Antiqua" w:cs="Arial"/>
        </w:rPr>
        <w:t>Baishideng</w:t>
      </w:r>
      <w:proofErr w:type="spellEnd"/>
      <w:r w:rsidRPr="00313968">
        <w:rPr>
          <w:rFonts w:ascii="Book Antiqua" w:hAnsi="Book Antiqua" w:cs="Arial"/>
        </w:rPr>
        <w:t xml:space="preserve"> Publishing Group Inc.</w:t>
      </w:r>
      <w:proofErr w:type="gramEnd"/>
      <w:r w:rsidRPr="00313968">
        <w:rPr>
          <w:rFonts w:ascii="Book Antiqua" w:hAnsi="Book Antiqua" w:cs="Arial"/>
        </w:rPr>
        <w:t xml:space="preserve"> All rights reserved.</w:t>
      </w:r>
    </w:p>
    <w:p w14:paraId="76357B95" w14:textId="77777777" w:rsidR="00313968" w:rsidRPr="00313968" w:rsidRDefault="00313968" w:rsidP="00313968">
      <w:pPr>
        <w:spacing w:line="360" w:lineRule="auto"/>
        <w:jc w:val="both"/>
        <w:rPr>
          <w:rFonts w:ascii="Book Antiqua" w:hAnsi="Book Antiqua" w:cs="Arial"/>
          <w:lang w:eastAsia="zh-CN"/>
        </w:rPr>
      </w:pPr>
    </w:p>
    <w:p w14:paraId="182430CF" w14:textId="02B96948" w:rsidR="00F22A0C" w:rsidRPr="00313968" w:rsidRDefault="00F22A0C" w:rsidP="00313968">
      <w:pPr>
        <w:spacing w:line="360" w:lineRule="auto"/>
        <w:jc w:val="both"/>
        <w:rPr>
          <w:rFonts w:ascii="Book Antiqua" w:hAnsi="Book Antiqua" w:cs="Arial"/>
          <w:lang w:eastAsia="zh-CN"/>
        </w:rPr>
      </w:pPr>
      <w:r w:rsidRPr="00313968">
        <w:rPr>
          <w:rFonts w:ascii="Book Antiqua" w:hAnsi="Book Antiqua" w:cs="Arial"/>
          <w:b/>
        </w:rPr>
        <w:t>C</w:t>
      </w:r>
      <w:r w:rsidR="00313968" w:rsidRPr="00313968">
        <w:rPr>
          <w:rFonts w:ascii="Book Antiqua" w:hAnsi="Book Antiqua" w:cs="Arial"/>
          <w:b/>
        </w:rPr>
        <w:t>ore</w:t>
      </w:r>
      <w:r w:rsidR="00313968" w:rsidRPr="00313968">
        <w:rPr>
          <w:rFonts w:ascii="Book Antiqua" w:hAnsi="Book Antiqua" w:cs="Arial"/>
          <w:b/>
          <w:lang w:eastAsia="zh-CN"/>
        </w:rPr>
        <w:t xml:space="preserve"> tip:</w:t>
      </w:r>
      <w:r w:rsidRPr="00313968">
        <w:rPr>
          <w:rFonts w:ascii="Book Antiqua" w:hAnsi="Book Antiqua" w:cs="Arial"/>
          <w:lang w:eastAsia="zh-CN"/>
        </w:rPr>
        <w:t xml:space="preserve"> </w:t>
      </w:r>
      <w:r w:rsidRPr="00313968">
        <w:rPr>
          <w:rFonts w:ascii="Book Antiqua" w:hAnsi="Book Antiqua" w:cs="Arial"/>
        </w:rPr>
        <w:t xml:space="preserve">This study investigated the </w:t>
      </w:r>
      <w:r w:rsidR="00DA1F2C" w:rsidRPr="00313968">
        <w:rPr>
          <w:rFonts w:ascii="Book Antiqua" w:hAnsi="Book Antiqua" w:cs="Arial"/>
        </w:rPr>
        <w:t xml:space="preserve">relationship between the expression of </w:t>
      </w:r>
      <w:r w:rsidRPr="00313968">
        <w:rPr>
          <w:rFonts w:ascii="Book Antiqua" w:hAnsi="Book Antiqua" w:cs="Arial"/>
        </w:rPr>
        <w:t xml:space="preserve">fatty acid </w:t>
      </w:r>
      <w:proofErr w:type="spellStart"/>
      <w:r w:rsidRPr="00313968">
        <w:rPr>
          <w:rFonts w:ascii="Book Antiqua" w:hAnsi="Book Antiqua" w:cs="Arial"/>
        </w:rPr>
        <w:t>translocase</w:t>
      </w:r>
      <w:proofErr w:type="spellEnd"/>
      <w:r w:rsidRPr="00313968">
        <w:rPr>
          <w:rFonts w:ascii="Book Antiqua" w:hAnsi="Book Antiqua" w:cs="Arial"/>
        </w:rPr>
        <w:t xml:space="preserve"> CD36 on monocytes </w:t>
      </w:r>
      <w:r w:rsidR="00DA1F2C" w:rsidRPr="00313968">
        <w:rPr>
          <w:rFonts w:ascii="Book Antiqua" w:hAnsi="Book Antiqua" w:cs="Arial"/>
        </w:rPr>
        <w:t xml:space="preserve">and lipid and lipoprotein metabolism </w:t>
      </w:r>
      <w:r w:rsidRPr="00313968">
        <w:rPr>
          <w:rFonts w:ascii="Book Antiqua" w:hAnsi="Book Antiqua" w:cs="Arial"/>
        </w:rPr>
        <w:t xml:space="preserve">in South Asians. Post prandial and post absorptive changes from fasting in circulating lipids, lipoproteins, hormones and monocyte expression of CD36 were recorded </w:t>
      </w:r>
      <w:r w:rsidR="00FD49D4" w:rsidRPr="00313968">
        <w:rPr>
          <w:rFonts w:ascii="Book Antiqua" w:hAnsi="Book Antiqua" w:cs="Arial"/>
        </w:rPr>
        <w:t xml:space="preserve">subsequent to </w:t>
      </w:r>
      <w:r w:rsidRPr="00313968">
        <w:rPr>
          <w:rFonts w:ascii="Book Antiqua" w:hAnsi="Book Antiqua" w:cs="Arial"/>
        </w:rPr>
        <w:t xml:space="preserve">an oral glucose challenge. Our results showed </w:t>
      </w:r>
      <w:r w:rsidR="00610C70" w:rsidRPr="00313968">
        <w:rPr>
          <w:rFonts w:ascii="Book Antiqua" w:hAnsi="Book Antiqua" w:cs="Arial"/>
        </w:rPr>
        <w:t>discernible</w:t>
      </w:r>
      <w:r w:rsidRPr="00313968">
        <w:rPr>
          <w:rFonts w:ascii="Book Antiqua" w:hAnsi="Book Antiqua" w:cs="Arial"/>
        </w:rPr>
        <w:t xml:space="preserve"> changes in monocyte CD36 expression </w:t>
      </w:r>
      <w:r w:rsidR="00610C70" w:rsidRPr="00313968">
        <w:rPr>
          <w:rFonts w:ascii="Book Antiqua" w:hAnsi="Book Antiqua" w:cs="Arial"/>
        </w:rPr>
        <w:t>post glucose administration</w:t>
      </w:r>
      <w:r w:rsidRPr="00313968">
        <w:rPr>
          <w:rFonts w:ascii="Book Antiqua" w:hAnsi="Book Antiqua" w:cs="Arial"/>
        </w:rPr>
        <w:t xml:space="preserve">.  These data suggest that the </w:t>
      </w:r>
      <w:r w:rsidR="00A127B6" w:rsidRPr="00313968">
        <w:rPr>
          <w:rFonts w:ascii="Book Antiqua" w:hAnsi="Book Antiqua" w:cs="Arial"/>
        </w:rPr>
        <w:t>production</w:t>
      </w:r>
      <w:r w:rsidRPr="00313968">
        <w:rPr>
          <w:rFonts w:ascii="Book Antiqua" w:hAnsi="Book Antiqua" w:cs="Arial"/>
        </w:rPr>
        <w:t xml:space="preserve"> of </w:t>
      </w:r>
      <w:r w:rsidR="00313968" w:rsidRPr="00313968">
        <w:rPr>
          <w:rFonts w:ascii="Book Antiqua" w:hAnsi="Book Antiqua" w:cs="Arial"/>
        </w:rPr>
        <w:t>very low density lipoprotein</w:t>
      </w:r>
      <w:r w:rsidRPr="00313968">
        <w:rPr>
          <w:rFonts w:ascii="Book Antiqua" w:hAnsi="Book Antiqua" w:cs="Arial"/>
        </w:rPr>
        <w:t xml:space="preserve"> </w:t>
      </w:r>
      <w:r w:rsidR="00610C70" w:rsidRPr="00313968">
        <w:rPr>
          <w:rFonts w:ascii="Book Antiqua" w:hAnsi="Book Antiqua" w:cs="Arial"/>
        </w:rPr>
        <w:t>occurs subsequent to the</w:t>
      </w:r>
      <w:r w:rsidRPr="00313968">
        <w:rPr>
          <w:rFonts w:ascii="Book Antiqua" w:hAnsi="Book Antiqua" w:cs="Arial"/>
        </w:rPr>
        <w:t xml:space="preserve"> ingestion of glucose within this population</w:t>
      </w:r>
      <w:r w:rsidR="00313968" w:rsidRPr="00313968">
        <w:rPr>
          <w:rFonts w:ascii="Book Antiqua" w:hAnsi="Book Antiqua" w:cs="Arial"/>
        </w:rPr>
        <w:t>.</w:t>
      </w:r>
      <w:r w:rsidR="00610C70" w:rsidRPr="00313968">
        <w:rPr>
          <w:rFonts w:ascii="Book Antiqua" w:hAnsi="Book Antiqua" w:cs="Arial"/>
        </w:rPr>
        <w:t xml:space="preserve"> It</w:t>
      </w:r>
      <w:r w:rsidRPr="00313968">
        <w:rPr>
          <w:rFonts w:ascii="Book Antiqua" w:hAnsi="Book Antiqua" w:cs="Arial"/>
        </w:rPr>
        <w:t xml:space="preserve"> is presumed that the sequestration of </w:t>
      </w:r>
      <w:r w:rsidR="00313968" w:rsidRPr="00313968">
        <w:rPr>
          <w:rFonts w:ascii="Book Antiqua" w:hAnsi="Book Antiqua" w:cs="Arial"/>
        </w:rPr>
        <w:t>non-esterified fatty acids</w:t>
      </w:r>
      <w:r w:rsidRPr="00313968">
        <w:rPr>
          <w:rFonts w:ascii="Book Antiqua" w:hAnsi="Book Antiqua" w:cs="Arial"/>
        </w:rPr>
        <w:t xml:space="preserve"> from these particles happens </w:t>
      </w:r>
      <w:r w:rsidR="00610C70" w:rsidRPr="00313968">
        <w:rPr>
          <w:rFonts w:ascii="Book Antiqua" w:hAnsi="Book Antiqua" w:cs="Arial"/>
        </w:rPr>
        <w:t>due to an</w:t>
      </w:r>
      <w:r w:rsidRPr="00313968">
        <w:rPr>
          <w:rFonts w:ascii="Book Antiqua" w:hAnsi="Book Antiqua" w:cs="Arial"/>
        </w:rPr>
        <w:t xml:space="preserve"> increase</w:t>
      </w:r>
      <w:r w:rsidR="00610C70" w:rsidRPr="00313968">
        <w:rPr>
          <w:rFonts w:ascii="Book Antiqua" w:hAnsi="Book Antiqua" w:cs="Arial"/>
        </w:rPr>
        <w:t xml:space="preserve"> in</w:t>
      </w:r>
      <w:r w:rsidRPr="00313968">
        <w:rPr>
          <w:rFonts w:ascii="Book Antiqua" w:hAnsi="Book Antiqua" w:cs="Arial"/>
        </w:rPr>
        <w:t xml:space="preserve"> availability of CD36 receptors. </w:t>
      </w:r>
    </w:p>
    <w:p w14:paraId="32B3CD6F" w14:textId="77777777" w:rsidR="00313968" w:rsidRPr="00313968" w:rsidRDefault="00313968" w:rsidP="00313968">
      <w:pPr>
        <w:spacing w:line="360" w:lineRule="auto"/>
        <w:jc w:val="both"/>
        <w:rPr>
          <w:rFonts w:ascii="Book Antiqua" w:hAnsi="Book Antiqua" w:cs="Arial"/>
          <w:b/>
          <w:lang w:eastAsia="zh-CN"/>
        </w:rPr>
      </w:pPr>
    </w:p>
    <w:p w14:paraId="2B3A36E6" w14:textId="2A24D80F" w:rsidR="00313968" w:rsidRPr="00313968" w:rsidRDefault="00313968" w:rsidP="00313968">
      <w:pPr>
        <w:spacing w:line="360" w:lineRule="auto"/>
        <w:jc w:val="both"/>
        <w:rPr>
          <w:rFonts w:ascii="Book Antiqua" w:hAnsi="Book Antiqua" w:cs="Arial"/>
          <w:lang w:eastAsia="zh-CN"/>
        </w:rPr>
      </w:pPr>
      <w:r w:rsidRPr="00313968">
        <w:rPr>
          <w:rFonts w:ascii="Book Antiqua" w:hAnsi="Book Antiqua" w:cs="Arial"/>
        </w:rPr>
        <w:t>Patel</w:t>
      </w:r>
      <w:r w:rsidRPr="00313968">
        <w:rPr>
          <w:rFonts w:ascii="Book Antiqua" w:hAnsi="Book Antiqua" w:cs="Arial"/>
          <w:lang w:eastAsia="zh-CN"/>
        </w:rPr>
        <w:t xml:space="preserve"> JV,</w:t>
      </w:r>
      <w:r w:rsidRPr="00313968">
        <w:rPr>
          <w:rFonts w:ascii="Book Antiqua" w:hAnsi="Book Antiqua" w:cs="Arial"/>
          <w:lang w:val="fr-FR"/>
        </w:rPr>
        <w:t xml:space="preserve"> Banerjee</w:t>
      </w:r>
      <w:r w:rsidRPr="00313968">
        <w:rPr>
          <w:rFonts w:ascii="Book Antiqua" w:hAnsi="Book Antiqua" w:cs="Arial"/>
          <w:lang w:val="fr-FR" w:eastAsia="zh-CN"/>
        </w:rPr>
        <w:t xml:space="preserve"> A, </w:t>
      </w:r>
      <w:r w:rsidRPr="00313968">
        <w:rPr>
          <w:rFonts w:ascii="Book Antiqua" w:hAnsi="Book Antiqua" w:cs="Arial"/>
          <w:lang w:val="fr-FR"/>
        </w:rPr>
        <w:t>Montoro-Garcia</w:t>
      </w:r>
      <w:r w:rsidRPr="00313968">
        <w:rPr>
          <w:rFonts w:ascii="Book Antiqua" w:hAnsi="Book Antiqua" w:cs="Arial"/>
          <w:lang w:val="fr-FR" w:eastAsia="zh-CN"/>
        </w:rPr>
        <w:t xml:space="preserve"> S,</w:t>
      </w:r>
      <w:r w:rsidRPr="00313968">
        <w:rPr>
          <w:rFonts w:ascii="Book Antiqua" w:hAnsi="Book Antiqua" w:cs="Arial"/>
          <w:lang w:val="pt-BR" w:eastAsia="zh-CN"/>
        </w:rPr>
        <w:t xml:space="preserve"> </w:t>
      </w:r>
      <w:r w:rsidRPr="00313968">
        <w:rPr>
          <w:rFonts w:ascii="Book Antiqua" w:hAnsi="Book Antiqua" w:cs="Arial"/>
          <w:lang w:val="pt-BR"/>
        </w:rPr>
        <w:t>Shantsila</w:t>
      </w:r>
      <w:r w:rsidRPr="00313968">
        <w:rPr>
          <w:rFonts w:ascii="Book Antiqua" w:hAnsi="Book Antiqua" w:cs="Arial"/>
          <w:lang w:val="pt-BR" w:eastAsia="zh-CN"/>
        </w:rPr>
        <w:t xml:space="preserve"> E, </w:t>
      </w:r>
      <w:r w:rsidRPr="00313968">
        <w:rPr>
          <w:rFonts w:ascii="Book Antiqua" w:hAnsi="Book Antiqua" w:cs="Arial"/>
          <w:lang w:val="pt-BR"/>
        </w:rPr>
        <w:t>Alam</w:t>
      </w:r>
      <w:r w:rsidRPr="00313968">
        <w:rPr>
          <w:rFonts w:ascii="Book Antiqua" w:hAnsi="Book Antiqua" w:cs="Arial"/>
          <w:lang w:val="pt-BR" w:eastAsia="zh-CN"/>
        </w:rPr>
        <w:t xml:space="preserve"> M, </w:t>
      </w:r>
      <w:r w:rsidRPr="00313968">
        <w:rPr>
          <w:rFonts w:ascii="Book Antiqua" w:hAnsi="Book Antiqua" w:cs="Arial"/>
          <w:lang w:val="pt-BR"/>
        </w:rPr>
        <w:t>Flinders</w:t>
      </w:r>
      <w:r w:rsidRPr="00313968">
        <w:rPr>
          <w:rFonts w:ascii="Book Antiqua" w:hAnsi="Book Antiqua" w:cs="Arial"/>
          <w:lang w:val="pt-BR" w:eastAsia="zh-CN"/>
        </w:rPr>
        <w:t xml:space="preserve"> P, </w:t>
      </w:r>
      <w:r w:rsidRPr="00313968">
        <w:rPr>
          <w:rFonts w:ascii="Book Antiqua" w:hAnsi="Book Antiqua" w:cs="Arial"/>
          <w:lang w:val="pt-BR"/>
        </w:rPr>
        <w:t>Houlton</w:t>
      </w:r>
      <w:r w:rsidRPr="00313968">
        <w:rPr>
          <w:rFonts w:ascii="Book Antiqua" w:hAnsi="Book Antiqua" w:cs="Arial"/>
          <w:lang w:val="pt-BR" w:eastAsia="zh-CN"/>
        </w:rPr>
        <w:t xml:space="preserve"> KAL, </w:t>
      </w:r>
      <w:r w:rsidRPr="00313968">
        <w:rPr>
          <w:rFonts w:ascii="Book Antiqua" w:hAnsi="Book Antiqua" w:cs="Arial"/>
        </w:rPr>
        <w:t>Hughes</w:t>
      </w:r>
      <w:r w:rsidRPr="00313968">
        <w:rPr>
          <w:rFonts w:ascii="Book Antiqua" w:hAnsi="Book Antiqua" w:cs="Arial"/>
          <w:lang w:eastAsia="zh-CN"/>
        </w:rPr>
        <w:t xml:space="preserve"> EA, </w:t>
      </w:r>
      <w:r w:rsidRPr="00313968">
        <w:rPr>
          <w:rFonts w:ascii="Book Antiqua" w:hAnsi="Book Antiqua" w:cs="Arial"/>
        </w:rPr>
        <w:t>Lip</w:t>
      </w:r>
      <w:r w:rsidRPr="00313968">
        <w:rPr>
          <w:rFonts w:ascii="Book Antiqua" w:hAnsi="Book Antiqua" w:cs="Arial"/>
          <w:lang w:eastAsia="zh-CN"/>
        </w:rPr>
        <w:t xml:space="preserve"> GYH, </w:t>
      </w:r>
      <w:r w:rsidRPr="00313968">
        <w:rPr>
          <w:rFonts w:ascii="Book Antiqua" w:hAnsi="Book Antiqua" w:cs="Arial"/>
        </w:rPr>
        <w:t>Gill</w:t>
      </w:r>
      <w:r w:rsidRPr="00313968">
        <w:rPr>
          <w:rFonts w:ascii="Book Antiqua" w:hAnsi="Book Antiqua" w:cs="Arial"/>
          <w:lang w:eastAsia="zh-CN"/>
        </w:rPr>
        <w:t xml:space="preserve"> PS.</w:t>
      </w:r>
      <w:r w:rsidRPr="00313968">
        <w:rPr>
          <w:rFonts w:ascii="Book Antiqua" w:hAnsi="Book Antiqua" w:cs="Arial"/>
        </w:rPr>
        <w:t xml:space="preserve"> CD36 expression and lipid metabolism following an oral glucose challenge in South Asians</w:t>
      </w:r>
      <w:r w:rsidRPr="00313968">
        <w:rPr>
          <w:rFonts w:ascii="Book Antiqua" w:hAnsi="Book Antiqua" w:cs="Arial"/>
          <w:lang w:eastAsia="zh-CN"/>
        </w:rPr>
        <w:t xml:space="preserve">. </w:t>
      </w:r>
      <w:r w:rsidRPr="00313968">
        <w:rPr>
          <w:rFonts w:ascii="Book Antiqua" w:hAnsi="Book Antiqua"/>
          <w:i/>
          <w:iCs/>
        </w:rPr>
        <w:t>World J Diabetes</w:t>
      </w:r>
      <w:r w:rsidRPr="00313968">
        <w:rPr>
          <w:rFonts w:ascii="Book Antiqua" w:hAnsi="Book Antiqua"/>
          <w:i/>
          <w:iCs/>
          <w:lang w:eastAsia="zh-CN"/>
        </w:rPr>
        <w:t xml:space="preserve"> </w:t>
      </w:r>
      <w:r w:rsidRPr="00313968">
        <w:rPr>
          <w:rFonts w:ascii="Book Antiqua" w:hAnsi="Book Antiqua"/>
          <w:iCs/>
          <w:lang w:eastAsia="zh-CN"/>
        </w:rPr>
        <w:t xml:space="preserve">2015; </w:t>
      </w:r>
      <w:proofErr w:type="gramStart"/>
      <w:r w:rsidRPr="00313968">
        <w:rPr>
          <w:rFonts w:ascii="Book Antiqua" w:hAnsi="Book Antiqua"/>
          <w:iCs/>
          <w:lang w:eastAsia="zh-CN"/>
        </w:rPr>
        <w:t>In</w:t>
      </w:r>
      <w:proofErr w:type="gramEnd"/>
      <w:r w:rsidRPr="00313968">
        <w:rPr>
          <w:rFonts w:ascii="Book Antiqua" w:hAnsi="Book Antiqua"/>
          <w:iCs/>
          <w:lang w:eastAsia="zh-CN"/>
        </w:rPr>
        <w:t xml:space="preserve"> press</w:t>
      </w:r>
      <w:r w:rsidRPr="00313968">
        <w:rPr>
          <w:rFonts w:ascii="Book Antiqua" w:hAnsi="Book Antiqua" w:cs="Arial"/>
        </w:rPr>
        <w:t xml:space="preserve"> </w:t>
      </w:r>
    </w:p>
    <w:p w14:paraId="36DCD7B8" w14:textId="039D8C91" w:rsidR="00313968" w:rsidRPr="00313968" w:rsidRDefault="00313968" w:rsidP="00313968">
      <w:pPr>
        <w:spacing w:line="360" w:lineRule="auto"/>
        <w:jc w:val="both"/>
        <w:rPr>
          <w:rFonts w:ascii="Book Antiqua" w:hAnsi="Book Antiqua" w:cs="Arial"/>
          <w:lang w:eastAsia="zh-CN"/>
        </w:rPr>
      </w:pPr>
    </w:p>
    <w:p w14:paraId="3F712D2C" w14:textId="27094342" w:rsidR="003B64C4" w:rsidRPr="00313968" w:rsidRDefault="00313968" w:rsidP="00313968">
      <w:pPr>
        <w:spacing w:line="360" w:lineRule="auto"/>
        <w:jc w:val="both"/>
        <w:rPr>
          <w:rFonts w:ascii="Book Antiqua" w:hAnsi="Book Antiqua" w:cs="Arial"/>
          <w:b/>
        </w:rPr>
      </w:pPr>
      <w:r w:rsidRPr="00313968">
        <w:rPr>
          <w:rFonts w:ascii="Book Antiqua" w:hAnsi="Book Antiqua" w:cs="Arial"/>
          <w:b/>
        </w:rPr>
        <w:t>INTRODUCTION</w:t>
      </w:r>
    </w:p>
    <w:p w14:paraId="73DEBEC2" w14:textId="601A621C" w:rsidR="003B64C4" w:rsidRPr="00313968" w:rsidRDefault="007878CA" w:rsidP="00313968">
      <w:pPr>
        <w:spacing w:line="360" w:lineRule="auto"/>
        <w:jc w:val="both"/>
        <w:rPr>
          <w:rFonts w:ascii="Book Antiqua" w:hAnsi="Book Antiqua" w:cs="Arial"/>
        </w:rPr>
      </w:pPr>
      <w:r w:rsidRPr="00313968">
        <w:rPr>
          <w:rFonts w:ascii="Book Antiqua" w:hAnsi="Book Antiqua" w:cs="Arial"/>
        </w:rPr>
        <w:t>The prevalence of diabetes is increased</w:t>
      </w:r>
      <w:r w:rsidR="003B64C4" w:rsidRPr="00313968">
        <w:rPr>
          <w:rFonts w:ascii="Book Antiqua" w:hAnsi="Book Antiqua" w:cs="Arial"/>
        </w:rPr>
        <w:t xml:space="preserve"> on the Indian </w:t>
      </w:r>
      <w:proofErr w:type="gramStart"/>
      <w:r w:rsidR="003B64C4" w:rsidRPr="00313968">
        <w:rPr>
          <w:rFonts w:ascii="Book Antiqua" w:hAnsi="Book Antiqua" w:cs="Arial"/>
        </w:rPr>
        <w:t>subcontinen</w:t>
      </w:r>
      <w:r w:rsidR="00313968">
        <w:rPr>
          <w:rFonts w:ascii="Book Antiqua" w:hAnsi="Book Antiqua" w:cs="Arial"/>
        </w:rPr>
        <w:t>t</w:t>
      </w:r>
      <w:r w:rsidR="00CD5C2A" w:rsidRPr="00313968">
        <w:rPr>
          <w:rFonts w:ascii="Book Antiqua" w:hAnsi="Book Antiqua" w:cs="Arial"/>
          <w:vertAlign w:val="superscript"/>
        </w:rPr>
        <w:t>[</w:t>
      </w:r>
      <w:proofErr w:type="gramEnd"/>
      <w:r w:rsidR="00CD5C2A" w:rsidRPr="00313968">
        <w:rPr>
          <w:rFonts w:ascii="Book Antiqua" w:hAnsi="Book Antiqua" w:cs="Arial"/>
          <w:vertAlign w:val="superscript"/>
        </w:rPr>
        <w:t>1]</w:t>
      </w:r>
      <w:r w:rsidRPr="00313968">
        <w:rPr>
          <w:rFonts w:ascii="Book Antiqua" w:hAnsi="Book Antiqua" w:cs="Arial"/>
        </w:rPr>
        <w:t>. G</w:t>
      </w:r>
      <w:r w:rsidR="003B64C4" w:rsidRPr="00313968">
        <w:rPr>
          <w:rFonts w:ascii="Book Antiqua" w:hAnsi="Book Antiqua" w:cs="Arial"/>
        </w:rPr>
        <w:t>lobally dispersed migrant popula</w:t>
      </w:r>
      <w:r w:rsidRPr="00313968">
        <w:rPr>
          <w:rFonts w:ascii="Book Antiqua" w:hAnsi="Book Antiqua" w:cs="Arial"/>
        </w:rPr>
        <w:t>tions of ‘South Asians’ also have high</w:t>
      </w:r>
      <w:r w:rsidR="003B64C4" w:rsidRPr="00313968">
        <w:rPr>
          <w:rFonts w:ascii="Book Antiqua" w:hAnsi="Book Antiqua" w:cs="Arial"/>
        </w:rPr>
        <w:t xml:space="preserve"> rates</w:t>
      </w:r>
      <w:r w:rsidRPr="00313968">
        <w:rPr>
          <w:rFonts w:ascii="Book Antiqua" w:hAnsi="Book Antiqua" w:cs="Arial"/>
        </w:rPr>
        <w:t xml:space="preserve"> of diabetes, which is evident when</w:t>
      </w:r>
      <w:r w:rsidR="003B64C4" w:rsidRPr="00313968">
        <w:rPr>
          <w:rFonts w:ascii="Book Antiqua" w:hAnsi="Book Antiqua" w:cs="Arial"/>
        </w:rPr>
        <w:t xml:space="preserve"> compared to </w:t>
      </w:r>
      <w:r w:rsidR="001B6FA5" w:rsidRPr="00313968">
        <w:rPr>
          <w:rFonts w:ascii="Book Antiqua" w:hAnsi="Book Antiqua" w:cs="Arial"/>
        </w:rPr>
        <w:t xml:space="preserve">the </w:t>
      </w:r>
      <w:r w:rsidR="003B64C4" w:rsidRPr="00313968">
        <w:rPr>
          <w:rFonts w:ascii="Book Antiqua" w:hAnsi="Book Antiqua" w:cs="Arial"/>
        </w:rPr>
        <w:t>various indigenous populations</w:t>
      </w:r>
      <w:r w:rsidR="001B6FA5" w:rsidRPr="00313968">
        <w:rPr>
          <w:rFonts w:ascii="Book Antiqua" w:hAnsi="Book Antiqua" w:cs="Arial"/>
        </w:rPr>
        <w:t xml:space="preserve"> of where </w:t>
      </w:r>
      <w:r w:rsidR="001B6FA5" w:rsidRPr="00313968">
        <w:rPr>
          <w:rFonts w:ascii="Book Antiqua" w:hAnsi="Book Antiqua" w:cs="Arial"/>
        </w:rPr>
        <w:lastRenderedPageBreak/>
        <w:t xml:space="preserve">they </w:t>
      </w:r>
      <w:proofErr w:type="gramStart"/>
      <w:r w:rsidR="001B6FA5" w:rsidRPr="00313968">
        <w:rPr>
          <w:rFonts w:ascii="Book Antiqua" w:hAnsi="Book Antiqua" w:cs="Arial"/>
        </w:rPr>
        <w:t>migrated</w:t>
      </w:r>
      <w:r w:rsidR="00CD5C2A" w:rsidRPr="00313968">
        <w:rPr>
          <w:rFonts w:ascii="Book Antiqua" w:hAnsi="Book Antiqua" w:cs="Arial"/>
          <w:vertAlign w:val="superscript"/>
        </w:rPr>
        <w:t>[</w:t>
      </w:r>
      <w:proofErr w:type="gramEnd"/>
      <w:r w:rsidR="00CD5C2A" w:rsidRPr="00313968">
        <w:rPr>
          <w:rFonts w:ascii="Book Antiqua" w:hAnsi="Book Antiqua" w:cs="Arial"/>
          <w:vertAlign w:val="superscript"/>
        </w:rPr>
        <w:t>2-6]</w:t>
      </w:r>
      <w:r w:rsidR="003B64C4" w:rsidRPr="00313968">
        <w:rPr>
          <w:rFonts w:ascii="Book Antiqua" w:hAnsi="Book Antiqua" w:cs="Arial"/>
        </w:rPr>
        <w:t>. Nephropathy</w:t>
      </w:r>
      <w:r w:rsidR="007B00CD" w:rsidRPr="00313968">
        <w:rPr>
          <w:rFonts w:ascii="Book Antiqua" w:hAnsi="Book Antiqua" w:cs="Arial"/>
        </w:rPr>
        <w:t xml:space="preserve"> and retinopathy</w:t>
      </w:r>
      <w:r w:rsidR="003B64C4" w:rsidRPr="00313968">
        <w:rPr>
          <w:rFonts w:ascii="Book Antiqua" w:hAnsi="Book Antiqua" w:cs="Arial"/>
        </w:rPr>
        <w:t xml:space="preserve"> </w:t>
      </w:r>
      <w:r w:rsidR="007B00CD" w:rsidRPr="00313968">
        <w:rPr>
          <w:rFonts w:ascii="Book Antiqua" w:hAnsi="Book Antiqua" w:cs="Arial"/>
        </w:rPr>
        <w:t>develop</w:t>
      </w:r>
      <w:r w:rsidRPr="00313968">
        <w:rPr>
          <w:rFonts w:ascii="Book Antiqua" w:hAnsi="Book Antiqua" w:cs="Arial"/>
        </w:rPr>
        <w:t xml:space="preserve"> </w:t>
      </w:r>
      <w:r w:rsidR="007B00CD" w:rsidRPr="00313968">
        <w:rPr>
          <w:rFonts w:ascii="Book Antiqua" w:hAnsi="Book Antiqua" w:cs="Arial"/>
        </w:rPr>
        <w:t>earlier and are</w:t>
      </w:r>
      <w:r w:rsidRPr="00313968">
        <w:rPr>
          <w:rFonts w:ascii="Book Antiqua" w:hAnsi="Book Antiqua" w:cs="Arial"/>
        </w:rPr>
        <w:t xml:space="preserve"> more </w:t>
      </w:r>
      <w:r w:rsidR="007B00CD" w:rsidRPr="00313968">
        <w:rPr>
          <w:rFonts w:ascii="Book Antiqua" w:hAnsi="Book Antiqua" w:cs="Arial"/>
        </w:rPr>
        <w:t>progressive</w:t>
      </w:r>
      <w:r w:rsidRPr="00313968">
        <w:rPr>
          <w:rFonts w:ascii="Book Antiqua" w:hAnsi="Book Antiqua" w:cs="Arial"/>
        </w:rPr>
        <w:t xml:space="preserve"> </w:t>
      </w:r>
      <w:r w:rsidR="007B00CD" w:rsidRPr="00313968">
        <w:rPr>
          <w:rFonts w:ascii="Book Antiqua" w:hAnsi="Book Antiqua" w:cs="Arial"/>
        </w:rPr>
        <w:t xml:space="preserve">in South Asian diabetics </w:t>
      </w:r>
      <w:r w:rsidRPr="00313968">
        <w:rPr>
          <w:rFonts w:ascii="Book Antiqua" w:hAnsi="Book Antiqua" w:cs="Arial"/>
        </w:rPr>
        <w:t>compared</w:t>
      </w:r>
      <w:r w:rsidR="003B64C4" w:rsidRPr="00313968">
        <w:rPr>
          <w:rFonts w:ascii="Book Antiqua" w:hAnsi="Book Antiqua" w:cs="Arial"/>
        </w:rPr>
        <w:t xml:space="preserve"> to White </w:t>
      </w:r>
      <w:bookmarkStart w:id="7" w:name="_Ref276739180"/>
      <w:proofErr w:type="gramStart"/>
      <w:r w:rsidR="003B64C4" w:rsidRPr="00313968">
        <w:rPr>
          <w:rFonts w:ascii="Book Antiqua" w:hAnsi="Book Antiqua" w:cs="Arial"/>
        </w:rPr>
        <w:t>diabetics</w:t>
      </w:r>
      <w:r w:rsidR="00CD5C2A" w:rsidRPr="00313968">
        <w:rPr>
          <w:rFonts w:ascii="Book Antiqua" w:hAnsi="Book Antiqua" w:cs="Arial"/>
          <w:vertAlign w:val="superscript"/>
        </w:rPr>
        <w:t>[</w:t>
      </w:r>
      <w:proofErr w:type="gramEnd"/>
      <w:r w:rsidR="00CD5C2A" w:rsidRPr="00313968">
        <w:rPr>
          <w:rFonts w:ascii="Book Antiqua" w:hAnsi="Book Antiqua" w:cs="Arial"/>
          <w:vertAlign w:val="superscript"/>
        </w:rPr>
        <w:t>7-11]</w:t>
      </w:r>
      <w:bookmarkEnd w:id="7"/>
      <w:r w:rsidR="007B00CD" w:rsidRPr="00313968">
        <w:rPr>
          <w:rFonts w:ascii="Book Antiqua" w:hAnsi="Book Antiqua" w:cs="Arial"/>
        </w:rPr>
        <w:t xml:space="preserve">. </w:t>
      </w:r>
      <w:r w:rsidR="003B64C4" w:rsidRPr="00313968">
        <w:rPr>
          <w:rFonts w:ascii="Book Antiqua" w:hAnsi="Book Antiqua" w:cs="Arial"/>
        </w:rPr>
        <w:t xml:space="preserve"> </w:t>
      </w:r>
      <w:r w:rsidR="007B00CD" w:rsidRPr="00313968">
        <w:rPr>
          <w:rFonts w:ascii="Book Antiqua" w:hAnsi="Book Antiqua" w:cs="Arial"/>
        </w:rPr>
        <w:t>The incidence of</w:t>
      </w:r>
      <w:r w:rsidR="003B64C4" w:rsidRPr="00313968">
        <w:rPr>
          <w:rFonts w:ascii="Book Antiqua" w:hAnsi="Book Antiqua" w:cs="Arial"/>
        </w:rPr>
        <w:t xml:space="preserve"> </w:t>
      </w:r>
      <w:r w:rsidR="007B00CD" w:rsidRPr="00313968">
        <w:rPr>
          <w:rFonts w:ascii="Book Antiqua" w:hAnsi="Book Antiqua" w:cs="Arial"/>
        </w:rPr>
        <w:t>vascular disease is also higher in South Asians co</w:t>
      </w:r>
      <w:bookmarkStart w:id="8" w:name="_Ref301797168"/>
      <w:r w:rsidR="007B00CD" w:rsidRPr="00313968">
        <w:rPr>
          <w:rFonts w:ascii="Book Antiqua" w:hAnsi="Book Antiqua" w:cs="Arial"/>
        </w:rPr>
        <w:t xml:space="preserve">mpared to the general White </w:t>
      </w:r>
      <w:proofErr w:type="gramStart"/>
      <w:r w:rsidR="007B00CD" w:rsidRPr="00313968">
        <w:rPr>
          <w:rFonts w:ascii="Book Antiqua" w:hAnsi="Book Antiqua" w:cs="Arial"/>
        </w:rPr>
        <w:t>population</w:t>
      </w:r>
      <w:r w:rsidR="00CD5C2A" w:rsidRPr="00313968">
        <w:rPr>
          <w:rFonts w:ascii="Book Antiqua" w:hAnsi="Book Antiqua" w:cs="Arial"/>
          <w:vertAlign w:val="superscript"/>
        </w:rPr>
        <w:t>[</w:t>
      </w:r>
      <w:proofErr w:type="gramEnd"/>
      <w:r w:rsidR="00CD5C2A" w:rsidRPr="00313968">
        <w:rPr>
          <w:rFonts w:ascii="Book Antiqua" w:hAnsi="Book Antiqua" w:cs="Arial"/>
          <w:vertAlign w:val="superscript"/>
        </w:rPr>
        <w:t>12]</w:t>
      </w:r>
      <w:bookmarkEnd w:id="8"/>
      <w:r w:rsidR="003B64C4" w:rsidRPr="00313968">
        <w:rPr>
          <w:rFonts w:ascii="Book Antiqua" w:hAnsi="Book Antiqua" w:cs="Arial"/>
        </w:rPr>
        <w:t>.</w:t>
      </w:r>
    </w:p>
    <w:p w14:paraId="43490725" w14:textId="4F0676A4" w:rsidR="003C0E31" w:rsidRPr="00313968" w:rsidRDefault="007B00CD" w:rsidP="00313968">
      <w:pPr>
        <w:spacing w:line="360" w:lineRule="auto"/>
        <w:ind w:firstLineChars="100" w:firstLine="240"/>
        <w:jc w:val="both"/>
        <w:rPr>
          <w:rFonts w:ascii="Book Antiqua" w:hAnsi="Book Antiqua" w:cs="Arial"/>
        </w:rPr>
      </w:pPr>
      <w:r w:rsidRPr="00313968">
        <w:rPr>
          <w:rFonts w:ascii="Book Antiqua" w:hAnsi="Book Antiqua" w:cs="Arial"/>
        </w:rPr>
        <w:t>E</w:t>
      </w:r>
      <w:r w:rsidR="00BC6E6F" w:rsidRPr="00313968">
        <w:rPr>
          <w:rFonts w:ascii="Book Antiqua" w:hAnsi="Book Antiqua" w:cs="Arial"/>
        </w:rPr>
        <w:t>stablished risk factors such as obesity and urbanised lifestyle</w:t>
      </w:r>
      <w:r w:rsidRPr="00313968">
        <w:rPr>
          <w:rFonts w:ascii="Book Antiqua" w:hAnsi="Book Antiqua" w:cs="Arial"/>
        </w:rPr>
        <w:t xml:space="preserve"> </w:t>
      </w:r>
      <w:r w:rsidR="00313968">
        <w:rPr>
          <w:rFonts w:ascii="Book Antiqua" w:hAnsi="Book Antiqua" w:cs="Arial"/>
          <w:lang w:eastAsia="zh-CN"/>
        </w:rPr>
        <w:t>“</w:t>
      </w:r>
      <w:r w:rsidRPr="00313968">
        <w:rPr>
          <w:rFonts w:ascii="Book Antiqua" w:hAnsi="Book Antiqua" w:cs="Arial"/>
        </w:rPr>
        <w:t>operate</w:t>
      </w:r>
      <w:r w:rsidR="00313968">
        <w:rPr>
          <w:rFonts w:ascii="Book Antiqua" w:hAnsi="Book Antiqua" w:cs="Arial"/>
          <w:lang w:eastAsia="zh-CN"/>
        </w:rPr>
        <w:t>”</w:t>
      </w:r>
      <w:r w:rsidRPr="00313968">
        <w:rPr>
          <w:rFonts w:ascii="Book Antiqua" w:hAnsi="Book Antiqua" w:cs="Arial"/>
        </w:rPr>
        <w:t xml:space="preserve"> amongst South Asians but</w:t>
      </w:r>
      <w:r w:rsidR="00BC6E6F" w:rsidRPr="00313968">
        <w:rPr>
          <w:rFonts w:ascii="Book Antiqua" w:hAnsi="Book Antiqua" w:cs="Arial"/>
        </w:rPr>
        <w:t xml:space="preserve"> it remains unclear as to how far they explain an increased susceptibility to</w:t>
      </w:r>
      <w:r w:rsidRPr="00313968">
        <w:rPr>
          <w:rFonts w:ascii="Book Antiqua" w:hAnsi="Book Antiqua" w:cs="Arial"/>
        </w:rPr>
        <w:t xml:space="preserve"> diabetes for this group. R</w:t>
      </w:r>
      <w:r w:rsidR="00BC6E6F" w:rsidRPr="00313968">
        <w:rPr>
          <w:rFonts w:ascii="Book Antiqua" w:hAnsi="Book Antiqua" w:cs="Arial"/>
        </w:rPr>
        <w:t xml:space="preserve">ates of glucose intolerance </w:t>
      </w:r>
      <w:r w:rsidRPr="00313968">
        <w:rPr>
          <w:rFonts w:ascii="Book Antiqua" w:hAnsi="Book Antiqua" w:cs="Arial"/>
        </w:rPr>
        <w:t xml:space="preserve">amongst </w:t>
      </w:r>
      <w:r w:rsidR="00E33A8C" w:rsidRPr="00313968">
        <w:rPr>
          <w:rFonts w:ascii="Book Antiqua" w:hAnsi="Book Antiqua" w:cs="Arial"/>
        </w:rPr>
        <w:t>Indian</w:t>
      </w:r>
      <w:r w:rsidRPr="00313968">
        <w:rPr>
          <w:rFonts w:ascii="Book Antiqua" w:hAnsi="Book Antiqua" w:cs="Arial"/>
        </w:rPr>
        <w:t>s living in rural</w:t>
      </w:r>
      <w:r w:rsidR="00E33A8C" w:rsidRPr="00313968">
        <w:rPr>
          <w:rFonts w:ascii="Book Antiqua" w:hAnsi="Book Antiqua" w:cs="Arial"/>
        </w:rPr>
        <w:t xml:space="preserve"> </w:t>
      </w:r>
      <w:r w:rsidRPr="00313968">
        <w:rPr>
          <w:rFonts w:ascii="Book Antiqua" w:hAnsi="Book Antiqua" w:cs="Arial"/>
        </w:rPr>
        <w:t xml:space="preserve">village </w:t>
      </w:r>
      <w:r w:rsidR="00E33A8C" w:rsidRPr="00313968">
        <w:rPr>
          <w:rFonts w:ascii="Book Antiqua" w:hAnsi="Book Antiqua" w:cs="Arial"/>
        </w:rPr>
        <w:t xml:space="preserve">settings </w:t>
      </w:r>
      <w:r w:rsidR="00BC6E6F" w:rsidRPr="00313968">
        <w:rPr>
          <w:rFonts w:ascii="Book Antiqua" w:hAnsi="Book Antiqua" w:cs="Arial"/>
        </w:rPr>
        <w:t xml:space="preserve">appear to be </w:t>
      </w:r>
      <w:r w:rsidRPr="00313968">
        <w:rPr>
          <w:rFonts w:ascii="Book Antiqua" w:hAnsi="Book Antiqua" w:cs="Arial"/>
        </w:rPr>
        <w:t>no different to their</w:t>
      </w:r>
      <w:r w:rsidR="00BC6E6F" w:rsidRPr="00313968">
        <w:rPr>
          <w:rFonts w:ascii="Book Antiqua" w:hAnsi="Book Antiqua" w:cs="Arial"/>
        </w:rPr>
        <w:t xml:space="preserve"> </w:t>
      </w:r>
      <w:r w:rsidR="00B7014C" w:rsidRPr="00313968">
        <w:rPr>
          <w:rFonts w:ascii="Book Antiqua" w:hAnsi="Book Antiqua" w:cs="Arial"/>
        </w:rPr>
        <w:t xml:space="preserve">migrant </w:t>
      </w:r>
      <w:r w:rsidRPr="00313968">
        <w:rPr>
          <w:rFonts w:ascii="Book Antiqua" w:hAnsi="Book Antiqua" w:cs="Arial"/>
        </w:rPr>
        <w:t>contemporaries living</w:t>
      </w:r>
      <w:r w:rsidR="00BC6E6F" w:rsidRPr="00313968">
        <w:rPr>
          <w:rFonts w:ascii="Book Antiqua" w:hAnsi="Book Antiqua" w:cs="Arial"/>
        </w:rPr>
        <w:t xml:space="preserve"> overseas</w:t>
      </w:r>
      <w:r w:rsidRPr="00313968">
        <w:rPr>
          <w:rFonts w:ascii="Book Antiqua" w:hAnsi="Book Antiqua" w:cs="Arial"/>
        </w:rPr>
        <w:t xml:space="preserve"> in Western </w:t>
      </w:r>
      <w:proofErr w:type="gramStart"/>
      <w:r w:rsidRPr="00313968">
        <w:rPr>
          <w:rFonts w:ascii="Book Antiqua" w:hAnsi="Book Antiqua" w:cs="Arial"/>
        </w:rPr>
        <w:t>countries</w:t>
      </w:r>
      <w:r w:rsidR="00CD5C2A" w:rsidRPr="00313968">
        <w:rPr>
          <w:rFonts w:ascii="Book Antiqua" w:hAnsi="Book Antiqua" w:cs="Arial"/>
          <w:vertAlign w:val="superscript"/>
        </w:rPr>
        <w:t>[</w:t>
      </w:r>
      <w:proofErr w:type="gramEnd"/>
      <w:r w:rsidR="00CD5C2A" w:rsidRPr="00313968">
        <w:rPr>
          <w:rFonts w:ascii="Book Antiqua" w:hAnsi="Book Antiqua" w:cs="Arial"/>
          <w:vertAlign w:val="superscript"/>
        </w:rPr>
        <w:t>5</w:t>
      </w:r>
      <w:r w:rsidR="00313968">
        <w:rPr>
          <w:rFonts w:ascii="Book Antiqua" w:hAnsi="Book Antiqua" w:cs="Arial" w:hint="eastAsia"/>
          <w:vertAlign w:val="superscript"/>
          <w:lang w:eastAsia="zh-CN"/>
        </w:rPr>
        <w:t>,</w:t>
      </w:r>
      <w:r w:rsidR="00CD5C2A" w:rsidRPr="00313968">
        <w:rPr>
          <w:rFonts w:ascii="Book Antiqua" w:hAnsi="Book Antiqua" w:cs="Arial"/>
          <w:vertAlign w:val="superscript"/>
        </w:rPr>
        <w:t>6]</w:t>
      </w:r>
      <w:r w:rsidRPr="00313968">
        <w:rPr>
          <w:rFonts w:ascii="Book Antiqua" w:hAnsi="Book Antiqua" w:cs="Arial"/>
        </w:rPr>
        <w:t xml:space="preserve">. We and others </w:t>
      </w:r>
      <w:r w:rsidR="00BC6E6F" w:rsidRPr="00313968">
        <w:rPr>
          <w:rFonts w:ascii="Book Antiqua" w:hAnsi="Book Antiqua" w:cs="Arial"/>
        </w:rPr>
        <w:t xml:space="preserve">have </w:t>
      </w:r>
      <w:r w:rsidR="003C0E31" w:rsidRPr="00313968">
        <w:rPr>
          <w:rFonts w:ascii="Book Antiqua" w:hAnsi="Book Antiqua" w:cs="Arial"/>
        </w:rPr>
        <w:t>observed</w:t>
      </w:r>
      <w:r w:rsidR="001B6FA5" w:rsidRPr="00313968">
        <w:rPr>
          <w:rFonts w:ascii="Book Antiqua" w:hAnsi="Book Antiqua" w:cs="Arial"/>
        </w:rPr>
        <w:t xml:space="preserve"> that high</w:t>
      </w:r>
      <w:r w:rsidR="00BC6E6F" w:rsidRPr="00313968">
        <w:rPr>
          <w:rFonts w:ascii="Book Antiqua" w:hAnsi="Book Antiqua" w:cs="Arial"/>
        </w:rPr>
        <w:t xml:space="preserve"> glucose excursions in South Asians are underpinned by unregulated non-esterified fatty acids </w:t>
      </w:r>
      <w:r w:rsidR="00685923" w:rsidRPr="00313968">
        <w:rPr>
          <w:rFonts w:ascii="Book Antiqua" w:hAnsi="Book Antiqua" w:cs="Arial"/>
        </w:rPr>
        <w:t>(</w:t>
      </w:r>
      <w:r w:rsidR="00BC6E6F" w:rsidRPr="00313968">
        <w:rPr>
          <w:rFonts w:ascii="Book Antiqua" w:hAnsi="Book Antiqua" w:cs="Arial"/>
        </w:rPr>
        <w:t>NEFA</w:t>
      </w:r>
      <w:r w:rsidR="00685923" w:rsidRPr="00313968">
        <w:rPr>
          <w:rFonts w:ascii="Book Antiqua" w:hAnsi="Book Antiqua" w:cs="Arial"/>
        </w:rPr>
        <w:t>)</w:t>
      </w:r>
      <w:r w:rsidR="00BC6E6F" w:rsidRPr="00313968">
        <w:rPr>
          <w:rFonts w:ascii="Book Antiqua" w:hAnsi="Book Antiqua" w:cs="Arial"/>
        </w:rPr>
        <w:t xml:space="preserve"> </w:t>
      </w:r>
      <w:proofErr w:type="gramStart"/>
      <w:r w:rsidR="00BC6E6F" w:rsidRPr="00313968">
        <w:rPr>
          <w:rFonts w:ascii="Book Antiqua" w:hAnsi="Book Antiqua" w:cs="Arial"/>
        </w:rPr>
        <w:t>metabolism</w:t>
      </w:r>
      <w:r w:rsidR="00CD5C2A" w:rsidRPr="00313968">
        <w:rPr>
          <w:rFonts w:ascii="Book Antiqua" w:hAnsi="Book Antiqua" w:cs="Arial"/>
          <w:vertAlign w:val="superscript"/>
        </w:rPr>
        <w:t>[</w:t>
      </w:r>
      <w:proofErr w:type="gramEnd"/>
      <w:r w:rsidR="00CD5C2A" w:rsidRPr="00313968">
        <w:rPr>
          <w:rFonts w:ascii="Book Antiqua" w:hAnsi="Book Antiqua" w:cs="Arial"/>
          <w:vertAlign w:val="superscript"/>
        </w:rPr>
        <w:t>13</w:t>
      </w:r>
      <w:r w:rsidR="00313968">
        <w:rPr>
          <w:rFonts w:ascii="Book Antiqua" w:hAnsi="Book Antiqua" w:cs="Arial" w:hint="eastAsia"/>
          <w:vertAlign w:val="superscript"/>
          <w:lang w:eastAsia="zh-CN"/>
        </w:rPr>
        <w:t>,</w:t>
      </w:r>
      <w:r w:rsidR="00CD5C2A" w:rsidRPr="00313968">
        <w:rPr>
          <w:rFonts w:ascii="Book Antiqua" w:hAnsi="Book Antiqua" w:cs="Arial"/>
          <w:vertAlign w:val="superscript"/>
        </w:rPr>
        <w:t>14]</w:t>
      </w:r>
      <w:r w:rsidR="00BC6E6F" w:rsidRPr="00313968">
        <w:rPr>
          <w:rFonts w:ascii="Book Antiqua" w:hAnsi="Book Antiqua" w:cs="Arial"/>
        </w:rPr>
        <w:t xml:space="preserve">. </w:t>
      </w:r>
      <w:r w:rsidR="003C0E31" w:rsidRPr="00313968">
        <w:rPr>
          <w:rFonts w:ascii="Book Antiqua" w:hAnsi="Book Antiqua" w:cs="Arial"/>
        </w:rPr>
        <w:t xml:space="preserve">This phenomenon is likely to be complex and multifactorial, and we were interested to investigate the role of the fatty acid </w:t>
      </w:r>
      <w:proofErr w:type="spellStart"/>
      <w:r w:rsidR="003C0E31" w:rsidRPr="00313968">
        <w:rPr>
          <w:rFonts w:ascii="Book Antiqua" w:hAnsi="Book Antiqua" w:cs="Arial"/>
        </w:rPr>
        <w:t>translocase</w:t>
      </w:r>
      <w:proofErr w:type="spellEnd"/>
      <w:r w:rsidR="003C0E31" w:rsidRPr="00313968">
        <w:rPr>
          <w:rFonts w:ascii="Book Antiqua" w:hAnsi="Book Antiqua" w:cs="Arial"/>
        </w:rPr>
        <w:t xml:space="preserve"> </w:t>
      </w:r>
      <w:proofErr w:type="gramStart"/>
      <w:r w:rsidR="003C0E31" w:rsidRPr="00313968">
        <w:rPr>
          <w:rFonts w:ascii="Book Antiqua" w:hAnsi="Book Antiqua" w:cs="Arial"/>
        </w:rPr>
        <w:t>CD36</w:t>
      </w:r>
      <w:r w:rsidR="00CD5C2A" w:rsidRPr="00313968">
        <w:rPr>
          <w:rFonts w:ascii="Book Antiqua" w:hAnsi="Book Antiqua" w:cs="Arial"/>
          <w:vertAlign w:val="superscript"/>
        </w:rPr>
        <w:t>[</w:t>
      </w:r>
      <w:proofErr w:type="gramEnd"/>
      <w:r w:rsidR="00CD5C2A" w:rsidRPr="00313968">
        <w:rPr>
          <w:rFonts w:ascii="Book Antiqua" w:hAnsi="Book Antiqua" w:cs="Arial"/>
          <w:vertAlign w:val="superscript"/>
        </w:rPr>
        <w:t>15]</w:t>
      </w:r>
      <w:r w:rsidR="003C0E31" w:rsidRPr="00313968">
        <w:rPr>
          <w:rFonts w:ascii="Book Antiqua" w:hAnsi="Book Antiqua" w:cs="Arial"/>
        </w:rPr>
        <w:t>, which is the major facilitator of NEFA sequestration from the blood</w:t>
      </w:r>
      <w:r w:rsidR="00CD5C2A" w:rsidRPr="00313968">
        <w:rPr>
          <w:rFonts w:ascii="Book Antiqua" w:hAnsi="Book Antiqua" w:cs="Arial"/>
          <w:vertAlign w:val="superscript"/>
        </w:rPr>
        <w:t>[16]</w:t>
      </w:r>
      <w:r w:rsidR="003C0E31" w:rsidRPr="00313968">
        <w:rPr>
          <w:rFonts w:ascii="Book Antiqua" w:hAnsi="Book Antiqua" w:cs="Arial"/>
        </w:rPr>
        <w:t xml:space="preserve">. Specifically, CD36 allows the transport of NEFA that are generated from the lipolysis of triglyceride-rich lipoproteins such as very low density lipoprotein </w:t>
      </w:r>
      <w:r w:rsidR="00685923" w:rsidRPr="00313968">
        <w:rPr>
          <w:rFonts w:ascii="Book Antiqua" w:hAnsi="Book Antiqua" w:cs="Arial"/>
        </w:rPr>
        <w:t>(</w:t>
      </w:r>
      <w:r w:rsidR="003C0E31" w:rsidRPr="00313968">
        <w:rPr>
          <w:rFonts w:ascii="Book Antiqua" w:hAnsi="Book Antiqua" w:cs="Arial"/>
        </w:rPr>
        <w:t>VLDL</w:t>
      </w:r>
      <w:r w:rsidR="00685923" w:rsidRPr="00313968">
        <w:rPr>
          <w:rFonts w:ascii="Book Antiqua" w:hAnsi="Book Antiqua" w:cs="Arial"/>
        </w:rPr>
        <w:t>)</w:t>
      </w:r>
      <w:r w:rsidR="003C0E31" w:rsidRPr="00313968">
        <w:rPr>
          <w:rFonts w:ascii="Book Antiqua" w:hAnsi="Book Antiqua" w:cs="Arial"/>
        </w:rPr>
        <w:t xml:space="preserve"> across plasma membranes, and into cells </w:t>
      </w:r>
      <w:r w:rsidR="00685923" w:rsidRPr="00313968">
        <w:rPr>
          <w:rFonts w:ascii="Book Antiqua" w:hAnsi="Book Antiqua" w:cs="Arial"/>
        </w:rPr>
        <w:t>(</w:t>
      </w:r>
      <w:r w:rsidR="003C0E31" w:rsidRPr="00313968">
        <w:rPr>
          <w:rFonts w:ascii="Book Antiqua" w:hAnsi="Book Antiqua" w:cs="Arial"/>
          <w:i/>
        </w:rPr>
        <w:t>e</w:t>
      </w:r>
      <w:r w:rsidR="00313968" w:rsidRPr="00313968">
        <w:rPr>
          <w:rFonts w:ascii="Book Antiqua" w:hAnsi="Book Antiqua" w:cs="Arial" w:hint="eastAsia"/>
          <w:i/>
          <w:lang w:eastAsia="zh-CN"/>
        </w:rPr>
        <w:t>.</w:t>
      </w:r>
      <w:r w:rsidR="003C0E31" w:rsidRPr="00313968">
        <w:rPr>
          <w:rFonts w:ascii="Book Antiqua" w:hAnsi="Book Antiqua" w:cs="Arial"/>
          <w:i/>
        </w:rPr>
        <w:t>g.</w:t>
      </w:r>
      <w:r w:rsidR="00313968">
        <w:rPr>
          <w:rFonts w:ascii="Book Antiqua" w:hAnsi="Book Antiqua" w:cs="Arial" w:hint="eastAsia"/>
          <w:lang w:eastAsia="zh-CN"/>
        </w:rPr>
        <w:t>,</w:t>
      </w:r>
      <w:r w:rsidR="003C0E31" w:rsidRPr="00313968">
        <w:rPr>
          <w:rFonts w:ascii="Book Antiqua" w:hAnsi="Book Antiqua" w:cs="Arial"/>
        </w:rPr>
        <w:t xml:space="preserve"> </w:t>
      </w:r>
      <w:r w:rsidR="008372BA" w:rsidRPr="00313968">
        <w:rPr>
          <w:rFonts w:ascii="Book Antiqua" w:hAnsi="Book Antiqua" w:cs="Arial"/>
        </w:rPr>
        <w:t xml:space="preserve">monocytes, </w:t>
      </w:r>
      <w:proofErr w:type="spellStart"/>
      <w:r w:rsidR="003C0E31" w:rsidRPr="00313968">
        <w:rPr>
          <w:rFonts w:ascii="Book Antiqua" w:hAnsi="Book Antiqua" w:cs="Arial"/>
        </w:rPr>
        <w:t>cardiomyocytes</w:t>
      </w:r>
      <w:proofErr w:type="spellEnd"/>
      <w:r w:rsidR="003C0E31" w:rsidRPr="00313968">
        <w:rPr>
          <w:rFonts w:ascii="Book Antiqua" w:hAnsi="Book Antiqua" w:cs="Arial"/>
        </w:rPr>
        <w:t xml:space="preserve"> and adipocytes</w:t>
      </w:r>
      <w:r w:rsidR="00685923" w:rsidRPr="00313968">
        <w:rPr>
          <w:rFonts w:ascii="Book Antiqua" w:hAnsi="Book Antiqua" w:cs="Arial"/>
        </w:rPr>
        <w:t>)</w:t>
      </w:r>
      <w:r w:rsidR="003C0E31" w:rsidRPr="00313968">
        <w:rPr>
          <w:rFonts w:ascii="Book Antiqua" w:hAnsi="Book Antiqua" w:cs="Arial"/>
        </w:rPr>
        <w:t xml:space="preserve"> for fatty acid oxidation and lipid depo</w:t>
      </w:r>
      <w:r w:rsidR="00313968">
        <w:rPr>
          <w:rFonts w:ascii="Book Antiqua" w:hAnsi="Book Antiqua" w:cs="Arial"/>
        </w:rPr>
        <w:t>sition</w:t>
      </w:r>
      <w:r w:rsidR="00CD5C2A" w:rsidRPr="00313968">
        <w:rPr>
          <w:rFonts w:ascii="Book Antiqua" w:hAnsi="Book Antiqua" w:cs="Arial"/>
          <w:vertAlign w:val="superscript"/>
        </w:rPr>
        <w:t>[17]</w:t>
      </w:r>
      <w:r w:rsidR="003C0E31" w:rsidRPr="00313968">
        <w:rPr>
          <w:rFonts w:ascii="Book Antiqua" w:hAnsi="Book Antiqua" w:cs="Arial"/>
        </w:rPr>
        <w:t xml:space="preserve">. </w:t>
      </w:r>
      <w:proofErr w:type="spellStart"/>
      <w:r w:rsidR="003C0E31" w:rsidRPr="00313968">
        <w:rPr>
          <w:rFonts w:ascii="Book Antiqua" w:hAnsi="Book Antiqua" w:cs="Arial"/>
        </w:rPr>
        <w:t>Cardiomyocytes</w:t>
      </w:r>
      <w:proofErr w:type="spellEnd"/>
      <w:r w:rsidR="003C0E31" w:rsidRPr="00313968">
        <w:rPr>
          <w:rFonts w:ascii="Book Antiqua" w:hAnsi="Book Antiqua" w:cs="Arial"/>
        </w:rPr>
        <w:t xml:space="preserve"> use glucose </w:t>
      </w:r>
      <w:r w:rsidR="006075EB" w:rsidRPr="00313968">
        <w:rPr>
          <w:rFonts w:ascii="Book Antiqua" w:hAnsi="Book Antiqua" w:cs="Arial"/>
        </w:rPr>
        <w:t>in addition to</w:t>
      </w:r>
      <w:r w:rsidR="003C0E31" w:rsidRPr="00313968">
        <w:rPr>
          <w:rFonts w:ascii="Book Antiqua" w:hAnsi="Book Antiqua" w:cs="Arial"/>
        </w:rPr>
        <w:t xml:space="preserve"> fatty acids for cellular respiration, and the expression of glucose transporter 4 </w:t>
      </w:r>
      <w:r w:rsidR="00685923" w:rsidRPr="00313968">
        <w:rPr>
          <w:rFonts w:ascii="Book Antiqua" w:hAnsi="Book Antiqua" w:cs="Arial"/>
        </w:rPr>
        <w:t>(</w:t>
      </w:r>
      <w:r w:rsidR="003C0E31" w:rsidRPr="00313968">
        <w:rPr>
          <w:rFonts w:ascii="Book Antiqua" w:hAnsi="Book Antiqua" w:cs="Arial"/>
        </w:rPr>
        <w:t>GLUT4</w:t>
      </w:r>
      <w:r w:rsidR="00685923" w:rsidRPr="00313968">
        <w:rPr>
          <w:rFonts w:ascii="Book Antiqua" w:hAnsi="Book Antiqua" w:cs="Arial"/>
        </w:rPr>
        <w:t>)</w:t>
      </w:r>
      <w:r w:rsidR="003C0E31" w:rsidRPr="00313968">
        <w:rPr>
          <w:rFonts w:ascii="Book Antiqua" w:hAnsi="Book Antiqua" w:cs="Arial"/>
        </w:rPr>
        <w:t xml:space="preserve"> and the fatty acid transporter CD36 is stimulated by raised insulin concentrations and </w:t>
      </w:r>
      <w:r w:rsidR="006075EB" w:rsidRPr="00313968">
        <w:rPr>
          <w:rFonts w:ascii="Book Antiqua" w:hAnsi="Book Antiqua" w:cs="Arial"/>
        </w:rPr>
        <w:t xml:space="preserve">an increase in </w:t>
      </w:r>
      <w:r w:rsidR="003C0E31" w:rsidRPr="00313968">
        <w:rPr>
          <w:rFonts w:ascii="Book Antiqua" w:hAnsi="Book Antiqua" w:cs="Arial"/>
        </w:rPr>
        <w:t>cardiac work</w:t>
      </w:r>
      <w:r w:rsidR="00CD5C2A" w:rsidRPr="00313968">
        <w:rPr>
          <w:rFonts w:ascii="Book Antiqua" w:hAnsi="Book Antiqua" w:cs="Arial"/>
          <w:vertAlign w:val="superscript"/>
        </w:rPr>
        <w:t>[18]</w:t>
      </w:r>
      <w:r w:rsidR="003C0E31" w:rsidRPr="00313968">
        <w:rPr>
          <w:rFonts w:ascii="Book Antiqua" w:hAnsi="Book Antiqua" w:cs="Arial"/>
        </w:rPr>
        <w:t xml:space="preserve">. </w:t>
      </w:r>
    </w:p>
    <w:p w14:paraId="63A3FB38" w14:textId="5E0DC2EB" w:rsidR="003C0E31" w:rsidRPr="00313968" w:rsidRDefault="003C0E31" w:rsidP="00313968">
      <w:pPr>
        <w:spacing w:line="360" w:lineRule="auto"/>
        <w:ind w:firstLineChars="100" w:firstLine="240"/>
        <w:jc w:val="both"/>
        <w:rPr>
          <w:rFonts w:ascii="Book Antiqua" w:hAnsi="Book Antiqua" w:cs="Arial"/>
        </w:rPr>
      </w:pPr>
      <w:r w:rsidRPr="00313968">
        <w:rPr>
          <w:rFonts w:ascii="Book Antiqua" w:hAnsi="Book Antiqua" w:cs="Arial"/>
        </w:rPr>
        <w:t>Given that abnormalities of increased CD36 expression and NEFA uptake may represent a common cause for diabetes and the p</w:t>
      </w:r>
      <w:r w:rsidR="007C33B2">
        <w:rPr>
          <w:rFonts w:ascii="Book Antiqua" w:hAnsi="Book Antiqua" w:cs="Arial"/>
        </w:rPr>
        <w:t xml:space="preserve">rogression of its </w:t>
      </w:r>
      <w:proofErr w:type="gramStart"/>
      <w:r w:rsidR="007C33B2">
        <w:rPr>
          <w:rFonts w:ascii="Book Antiqua" w:hAnsi="Book Antiqua" w:cs="Arial"/>
        </w:rPr>
        <w:t>complications</w:t>
      </w:r>
      <w:r w:rsidR="00CD5C2A" w:rsidRPr="007C33B2">
        <w:rPr>
          <w:rFonts w:ascii="Book Antiqua" w:hAnsi="Book Antiqua" w:cs="Arial"/>
          <w:vertAlign w:val="superscript"/>
        </w:rPr>
        <w:t>[</w:t>
      </w:r>
      <w:proofErr w:type="gramEnd"/>
      <w:r w:rsidR="00CD5C2A" w:rsidRPr="007C33B2">
        <w:rPr>
          <w:rFonts w:ascii="Book Antiqua" w:hAnsi="Book Antiqua" w:cs="Arial"/>
          <w:vertAlign w:val="superscript"/>
        </w:rPr>
        <w:t>19-21]</w:t>
      </w:r>
      <w:r w:rsidRPr="00313968">
        <w:rPr>
          <w:rFonts w:ascii="Book Antiqua" w:hAnsi="Book Antiqua" w:cs="Arial"/>
        </w:rPr>
        <w:t>, we measured changes in the expression of CD36 on circulating monocytes and it association with direct indices of NEFA metabolism amongst South Asians during an oral glucose challenge.</w:t>
      </w:r>
    </w:p>
    <w:p w14:paraId="24E978F3" w14:textId="77777777" w:rsidR="003C0E31" w:rsidRPr="00313968" w:rsidRDefault="003C0E31" w:rsidP="00313968">
      <w:pPr>
        <w:spacing w:line="360" w:lineRule="auto"/>
        <w:jc w:val="both"/>
        <w:rPr>
          <w:rFonts w:ascii="Book Antiqua" w:hAnsi="Book Antiqua" w:cs="Arial"/>
        </w:rPr>
      </w:pPr>
      <w:r w:rsidRPr="00313968">
        <w:rPr>
          <w:rFonts w:ascii="Book Antiqua" w:hAnsi="Book Antiqua" w:cs="Arial"/>
        </w:rPr>
        <w:t xml:space="preserve"> </w:t>
      </w:r>
    </w:p>
    <w:p w14:paraId="2BD1C172" w14:textId="1998AAAB" w:rsidR="003C0E31" w:rsidRPr="00313968" w:rsidRDefault="00313968" w:rsidP="00313968">
      <w:pPr>
        <w:spacing w:line="360" w:lineRule="auto"/>
        <w:jc w:val="both"/>
        <w:rPr>
          <w:rFonts w:ascii="Book Antiqua" w:hAnsi="Book Antiqua" w:cs="Arial"/>
          <w:b/>
        </w:rPr>
      </w:pPr>
      <w:r>
        <w:rPr>
          <w:rFonts w:ascii="Book Antiqua" w:hAnsi="Book Antiqua" w:cs="Arial"/>
          <w:b/>
          <w:lang w:eastAsia="zh-CN"/>
        </w:rPr>
        <w:t xml:space="preserve">MATERIALS AND </w:t>
      </w:r>
      <w:r w:rsidRPr="00313968">
        <w:rPr>
          <w:rFonts w:ascii="Book Antiqua" w:hAnsi="Book Antiqua" w:cs="Arial"/>
          <w:b/>
        </w:rPr>
        <w:t>METHODS</w:t>
      </w:r>
    </w:p>
    <w:p w14:paraId="28F6EA9D" w14:textId="77777777" w:rsidR="003C0E31" w:rsidRPr="00313968" w:rsidRDefault="003C0E31" w:rsidP="00313968">
      <w:pPr>
        <w:spacing w:line="360" w:lineRule="auto"/>
        <w:jc w:val="both"/>
        <w:rPr>
          <w:rFonts w:ascii="Book Antiqua" w:hAnsi="Book Antiqua" w:cs="Arial"/>
          <w:b/>
          <w:i/>
        </w:rPr>
      </w:pPr>
      <w:r w:rsidRPr="00313968">
        <w:rPr>
          <w:rFonts w:ascii="Book Antiqua" w:hAnsi="Book Antiqua" w:cs="Arial"/>
          <w:b/>
          <w:i/>
        </w:rPr>
        <w:t>Participants</w:t>
      </w:r>
    </w:p>
    <w:p w14:paraId="014D95D5" w14:textId="5C0EE522" w:rsidR="003C0E31" w:rsidRDefault="003C0E31" w:rsidP="00313968">
      <w:pPr>
        <w:spacing w:line="360" w:lineRule="auto"/>
        <w:jc w:val="both"/>
        <w:rPr>
          <w:rFonts w:ascii="Book Antiqua" w:hAnsi="Book Antiqua" w:cs="Arial"/>
          <w:lang w:eastAsia="zh-CN"/>
        </w:rPr>
      </w:pPr>
      <w:r w:rsidRPr="00313968">
        <w:rPr>
          <w:rFonts w:ascii="Book Antiqua" w:hAnsi="Book Antiqua" w:cs="Arial"/>
        </w:rPr>
        <w:t xml:space="preserve">Healthy South Asian volunteers were recruited between Jan and July 2011 for diabetes research </w:t>
      </w:r>
      <w:r w:rsidR="001B6FA5" w:rsidRPr="00313968">
        <w:rPr>
          <w:rFonts w:ascii="Book Antiqua" w:hAnsi="Book Antiqua" w:cs="Arial"/>
        </w:rPr>
        <w:t>(Diabetes Health, Residence</w:t>
      </w:r>
      <w:r w:rsidR="009B452B">
        <w:rPr>
          <w:rFonts w:ascii="Book Antiqua" w:hAnsi="Book Antiqua" w:cs="Arial" w:hint="eastAsia"/>
          <w:lang w:eastAsia="zh-CN"/>
        </w:rPr>
        <w:t xml:space="preserve"> and</w:t>
      </w:r>
      <w:r w:rsidR="001B6FA5" w:rsidRPr="00313968">
        <w:rPr>
          <w:rFonts w:ascii="Book Antiqua" w:hAnsi="Book Antiqua" w:cs="Arial"/>
        </w:rPr>
        <w:t xml:space="preserve"> Metabolism in Asians: the </w:t>
      </w:r>
      <w:r w:rsidR="001B6FA5" w:rsidRPr="00313968">
        <w:rPr>
          <w:rFonts w:ascii="Book Antiqua" w:hAnsi="Book Antiqua" w:cs="Arial"/>
        </w:rPr>
        <w:lastRenderedPageBreak/>
        <w:t>DHRMA study</w:t>
      </w:r>
      <w:r w:rsidR="009B452B">
        <w:rPr>
          <w:rFonts w:ascii="Book Antiqua" w:hAnsi="Book Antiqua" w:cs="Arial" w:hint="eastAsia"/>
          <w:lang w:eastAsia="zh-CN"/>
        </w:rPr>
        <w:t xml:space="preserve"> -</w:t>
      </w:r>
      <w:r w:rsidR="001B6FA5" w:rsidRPr="00313968">
        <w:rPr>
          <w:rFonts w:ascii="Book Antiqua" w:hAnsi="Book Antiqua" w:cs="Arial"/>
        </w:rPr>
        <w:t xml:space="preserve"> a blinded, randomised, placebo controlled trial</w:t>
      </w:r>
      <w:r w:rsidR="00FA5EB4" w:rsidRPr="00313968">
        <w:rPr>
          <w:rFonts w:ascii="Book Antiqua" w:hAnsi="Book Antiqua" w:cs="Arial"/>
        </w:rPr>
        <w:t xml:space="preserve">) </w:t>
      </w:r>
      <w:r w:rsidRPr="00313968">
        <w:rPr>
          <w:rFonts w:ascii="Book Antiqua" w:hAnsi="Book Antiqua" w:cs="Arial"/>
        </w:rPr>
        <w:t xml:space="preserve">at Sandwell and West Birmingham Hospitals NHS Trust </w:t>
      </w:r>
      <w:r w:rsidR="00685923" w:rsidRPr="00313968">
        <w:rPr>
          <w:rFonts w:ascii="Book Antiqua" w:hAnsi="Book Antiqua" w:cs="Arial"/>
        </w:rPr>
        <w:t>(</w:t>
      </w:r>
      <w:r w:rsidRPr="00313968">
        <w:rPr>
          <w:rFonts w:ascii="Book Antiqua" w:hAnsi="Book Antiqua" w:cs="Arial"/>
        </w:rPr>
        <w:t>Birmingham U</w:t>
      </w:r>
      <w:r w:rsidR="009B452B">
        <w:rPr>
          <w:rFonts w:ascii="Book Antiqua" w:hAnsi="Book Antiqua" w:cs="Arial" w:hint="eastAsia"/>
          <w:lang w:eastAsia="zh-CN"/>
        </w:rPr>
        <w:t xml:space="preserve">nited </w:t>
      </w:r>
      <w:r w:rsidRPr="00313968">
        <w:rPr>
          <w:rFonts w:ascii="Book Antiqua" w:hAnsi="Book Antiqua" w:cs="Arial"/>
        </w:rPr>
        <w:t>K</w:t>
      </w:r>
      <w:r w:rsidR="009B452B">
        <w:rPr>
          <w:rFonts w:ascii="Book Antiqua" w:hAnsi="Book Antiqua" w:cs="Arial" w:hint="eastAsia"/>
          <w:lang w:eastAsia="zh-CN"/>
        </w:rPr>
        <w:t>ingdom</w:t>
      </w:r>
      <w:r w:rsidR="00685923" w:rsidRPr="00313968">
        <w:rPr>
          <w:rFonts w:ascii="Book Antiqua" w:hAnsi="Book Antiqua" w:cs="Arial"/>
        </w:rPr>
        <w:t>)</w:t>
      </w:r>
      <w:r w:rsidRPr="00313968">
        <w:rPr>
          <w:rFonts w:ascii="Book Antiqua" w:hAnsi="Book Antiqua" w:cs="Arial"/>
        </w:rPr>
        <w:t xml:space="preserve"> </w:t>
      </w:r>
      <w:r w:rsidR="00685923" w:rsidRPr="00313968">
        <w:rPr>
          <w:rFonts w:ascii="Book Antiqua" w:hAnsi="Book Antiqua" w:cs="Arial"/>
        </w:rPr>
        <w:t>(</w:t>
      </w:r>
      <w:r w:rsidRPr="00313968">
        <w:rPr>
          <w:rFonts w:ascii="Book Antiqua" w:hAnsi="Book Antiqua" w:cs="Arial"/>
        </w:rPr>
        <w:t xml:space="preserve">described </w:t>
      </w:r>
      <w:r w:rsidR="009B452B">
        <w:rPr>
          <w:rFonts w:ascii="Book Antiqua" w:hAnsi="Book Antiqua" w:cs="Arial"/>
        </w:rPr>
        <w:t xml:space="preserve">in detail </w:t>
      </w:r>
      <w:proofErr w:type="gramStart"/>
      <w:r w:rsidR="009B452B">
        <w:rPr>
          <w:rFonts w:ascii="Book Antiqua" w:hAnsi="Book Antiqua" w:cs="Arial"/>
        </w:rPr>
        <w:t>elsewhere</w:t>
      </w:r>
      <w:r w:rsidR="00CD5C2A" w:rsidRPr="009B452B">
        <w:rPr>
          <w:rFonts w:ascii="Book Antiqua" w:hAnsi="Book Antiqua" w:cs="Arial"/>
          <w:vertAlign w:val="superscript"/>
        </w:rPr>
        <w:t>[</w:t>
      </w:r>
      <w:proofErr w:type="gramEnd"/>
      <w:r w:rsidR="00CD5C2A" w:rsidRPr="009B452B">
        <w:rPr>
          <w:rFonts w:ascii="Book Antiqua" w:hAnsi="Book Antiqua" w:cs="Arial"/>
          <w:vertAlign w:val="superscript"/>
        </w:rPr>
        <w:t>22]</w:t>
      </w:r>
      <w:r w:rsidR="00685923" w:rsidRPr="00313968">
        <w:rPr>
          <w:rFonts w:ascii="Book Antiqua" w:hAnsi="Book Antiqua" w:cs="Arial"/>
        </w:rPr>
        <w:t>)</w:t>
      </w:r>
      <w:r w:rsidRPr="00313968">
        <w:rPr>
          <w:rFonts w:ascii="Book Antiqua" w:hAnsi="Book Antiqua" w:cs="Arial"/>
        </w:rPr>
        <w:t xml:space="preserve">. All the participants were aged 18 years and over and were of </w:t>
      </w:r>
      <w:r w:rsidR="006075EB" w:rsidRPr="00313968">
        <w:rPr>
          <w:rFonts w:ascii="Book Antiqua" w:hAnsi="Book Antiqua" w:cs="Arial"/>
        </w:rPr>
        <w:t xml:space="preserve">self reported </w:t>
      </w:r>
      <w:r w:rsidRPr="00313968">
        <w:rPr>
          <w:rFonts w:ascii="Book Antiqua" w:hAnsi="Book Antiqua" w:cs="Arial"/>
        </w:rPr>
        <w:t xml:space="preserve">South Asian ethnicity with no known cardiovascular disease or associated medications, body-mass index </w:t>
      </w:r>
      <w:r w:rsidR="00685923" w:rsidRPr="00313968">
        <w:rPr>
          <w:rFonts w:ascii="Book Antiqua" w:hAnsi="Book Antiqua" w:cs="Arial"/>
        </w:rPr>
        <w:t>(</w:t>
      </w:r>
      <w:r w:rsidRPr="00313968">
        <w:rPr>
          <w:rFonts w:ascii="Book Antiqua" w:hAnsi="Book Antiqua" w:cs="Arial"/>
        </w:rPr>
        <w:t>BMI</w:t>
      </w:r>
      <w:r w:rsidR="00685923" w:rsidRPr="00313968">
        <w:rPr>
          <w:rFonts w:ascii="Book Antiqua" w:hAnsi="Book Antiqua" w:cs="Arial"/>
        </w:rPr>
        <w:t>)</w:t>
      </w:r>
      <w:r w:rsidRPr="00313968">
        <w:rPr>
          <w:rFonts w:ascii="Book Antiqua" w:hAnsi="Book Antiqua" w:cs="Arial"/>
        </w:rPr>
        <w:t xml:space="preserve"> less than 30</w:t>
      </w:r>
      <w:r w:rsidR="009B452B">
        <w:rPr>
          <w:rFonts w:ascii="Book Antiqua" w:hAnsi="Book Antiqua" w:cs="Arial" w:hint="eastAsia"/>
          <w:lang w:eastAsia="zh-CN"/>
        </w:rPr>
        <w:t xml:space="preserve"> </w:t>
      </w:r>
      <w:r w:rsidRPr="00313968">
        <w:rPr>
          <w:rFonts w:ascii="Book Antiqua" w:hAnsi="Book Antiqua" w:cs="Arial"/>
        </w:rPr>
        <w:t>kg/m</w:t>
      </w:r>
      <w:r w:rsidRPr="00313968">
        <w:rPr>
          <w:rFonts w:ascii="Book Antiqua" w:hAnsi="Book Antiqua" w:cs="Arial"/>
          <w:vertAlign w:val="superscript"/>
        </w:rPr>
        <w:t>2</w:t>
      </w:r>
      <w:r w:rsidRPr="00313968">
        <w:rPr>
          <w:rFonts w:ascii="Book Antiqua" w:hAnsi="Book Antiqua" w:cs="Arial"/>
        </w:rPr>
        <w:t xml:space="preserve">, and normal glucose tolerance. The study </w:t>
      </w:r>
      <w:r w:rsidR="00EA294D" w:rsidRPr="00313968">
        <w:rPr>
          <w:rFonts w:ascii="Book Antiqua" w:hAnsi="Book Antiqua" w:cs="Arial"/>
        </w:rPr>
        <w:t xml:space="preserve">design </w:t>
      </w:r>
      <w:r w:rsidRPr="00313968">
        <w:rPr>
          <w:rFonts w:ascii="Book Antiqua" w:hAnsi="Book Antiqua" w:cs="Arial"/>
        </w:rPr>
        <w:t xml:space="preserve">was approved by the Local Research Ethics </w:t>
      </w:r>
      <w:r w:rsidR="00341C61" w:rsidRPr="00313968">
        <w:rPr>
          <w:rFonts w:ascii="Book Antiqua" w:hAnsi="Book Antiqua" w:cs="Arial"/>
        </w:rPr>
        <w:t>Committee.  W</w:t>
      </w:r>
      <w:r w:rsidRPr="00313968">
        <w:rPr>
          <w:rFonts w:ascii="Book Antiqua" w:hAnsi="Book Antiqua" w:cs="Arial"/>
        </w:rPr>
        <w:t xml:space="preserve">ritten </w:t>
      </w:r>
      <w:r w:rsidR="00685923" w:rsidRPr="00313968">
        <w:rPr>
          <w:rFonts w:ascii="Book Antiqua" w:hAnsi="Book Antiqua" w:cs="Arial"/>
        </w:rPr>
        <w:t xml:space="preserve">informed </w:t>
      </w:r>
      <w:r w:rsidRPr="00313968">
        <w:rPr>
          <w:rFonts w:ascii="Book Antiqua" w:hAnsi="Book Antiqua" w:cs="Arial"/>
        </w:rPr>
        <w:t xml:space="preserve">consent was </w:t>
      </w:r>
      <w:r w:rsidR="003F75F8" w:rsidRPr="00313968">
        <w:rPr>
          <w:rFonts w:ascii="Book Antiqua" w:hAnsi="Book Antiqua" w:cs="Arial"/>
        </w:rPr>
        <w:t>collected from</w:t>
      </w:r>
      <w:r w:rsidRPr="00313968">
        <w:rPr>
          <w:rFonts w:ascii="Book Antiqua" w:hAnsi="Book Antiqua" w:cs="Arial"/>
        </w:rPr>
        <w:t xml:space="preserve"> all participants.  </w:t>
      </w:r>
    </w:p>
    <w:p w14:paraId="42793985" w14:textId="77777777" w:rsidR="009B452B" w:rsidRPr="00313968" w:rsidRDefault="009B452B" w:rsidP="00313968">
      <w:pPr>
        <w:spacing w:line="360" w:lineRule="auto"/>
        <w:jc w:val="both"/>
        <w:rPr>
          <w:rFonts w:ascii="Book Antiqua" w:hAnsi="Book Antiqua" w:cs="Arial"/>
          <w:lang w:eastAsia="zh-CN"/>
        </w:rPr>
      </w:pPr>
    </w:p>
    <w:p w14:paraId="1879BA17" w14:textId="77777777" w:rsidR="003C0E31" w:rsidRPr="009B452B" w:rsidRDefault="003C0E31" w:rsidP="00313968">
      <w:pPr>
        <w:spacing w:line="360" w:lineRule="auto"/>
        <w:jc w:val="both"/>
        <w:rPr>
          <w:rFonts w:ascii="Book Antiqua" w:hAnsi="Book Antiqua" w:cs="Arial"/>
          <w:b/>
          <w:i/>
        </w:rPr>
      </w:pPr>
      <w:r w:rsidRPr="009B452B">
        <w:rPr>
          <w:rFonts w:ascii="Book Antiqua" w:hAnsi="Book Antiqua" w:cs="Arial"/>
          <w:b/>
          <w:i/>
        </w:rPr>
        <w:t>Variables</w:t>
      </w:r>
    </w:p>
    <w:p w14:paraId="57B72F69" w14:textId="19898145" w:rsidR="003C0E31" w:rsidRPr="00313968" w:rsidRDefault="003C0E31" w:rsidP="00313968">
      <w:pPr>
        <w:spacing w:line="360" w:lineRule="auto"/>
        <w:jc w:val="both"/>
        <w:rPr>
          <w:rFonts w:ascii="Book Antiqua" w:hAnsi="Book Antiqua" w:cs="Arial"/>
        </w:rPr>
      </w:pPr>
      <w:r w:rsidRPr="00313968">
        <w:rPr>
          <w:rFonts w:ascii="Book Antiqua" w:hAnsi="Book Antiqua" w:cs="Arial"/>
        </w:rPr>
        <w:t xml:space="preserve">All patients and controls </w:t>
      </w:r>
      <w:r w:rsidR="00EA294D" w:rsidRPr="00313968">
        <w:rPr>
          <w:rFonts w:ascii="Book Antiqua" w:hAnsi="Book Antiqua" w:cs="Arial"/>
        </w:rPr>
        <w:t>attended</w:t>
      </w:r>
      <w:r w:rsidRPr="00313968">
        <w:rPr>
          <w:rFonts w:ascii="Book Antiqua" w:hAnsi="Book Antiqua" w:cs="Arial"/>
        </w:rPr>
        <w:t xml:space="preserve"> a baseline assessment</w:t>
      </w:r>
      <w:r w:rsidR="00FA5EB4" w:rsidRPr="00313968">
        <w:rPr>
          <w:rFonts w:ascii="Book Antiqua" w:hAnsi="Book Antiqua" w:cs="Arial"/>
        </w:rPr>
        <w:t xml:space="preserve"> for the DHRMA study</w:t>
      </w:r>
      <w:r w:rsidRPr="00313968">
        <w:rPr>
          <w:rFonts w:ascii="Book Antiqua" w:hAnsi="Book Antiqua" w:cs="Arial"/>
        </w:rPr>
        <w:t xml:space="preserve"> at Sandwell and West Birmingham Hospitals.</w:t>
      </w:r>
      <w:r w:rsidR="009A1C98" w:rsidRPr="00313968">
        <w:rPr>
          <w:rFonts w:ascii="Book Antiqua" w:hAnsi="Book Antiqua" w:cs="Arial"/>
        </w:rPr>
        <w:t xml:space="preserve"> The assessment </w:t>
      </w:r>
      <w:r w:rsidR="00EA294D" w:rsidRPr="00313968">
        <w:rPr>
          <w:rFonts w:ascii="Book Antiqua" w:hAnsi="Book Antiqua" w:cs="Arial"/>
        </w:rPr>
        <w:t>incorporated</w:t>
      </w:r>
      <w:r w:rsidR="009A1C98" w:rsidRPr="00313968">
        <w:rPr>
          <w:rFonts w:ascii="Book Antiqua" w:hAnsi="Book Antiqua" w:cs="Arial"/>
        </w:rPr>
        <w:t xml:space="preserve"> an interview-administered medical history questionnaire, </w:t>
      </w:r>
      <w:r w:rsidR="00341C61" w:rsidRPr="00313968">
        <w:rPr>
          <w:rFonts w:ascii="Book Antiqua" w:hAnsi="Book Antiqua" w:cs="Arial"/>
        </w:rPr>
        <w:t xml:space="preserve">and </w:t>
      </w:r>
      <w:r w:rsidR="009A1C98" w:rsidRPr="00313968">
        <w:rPr>
          <w:rFonts w:ascii="Book Antiqua" w:hAnsi="Book Antiqua" w:cs="Arial"/>
        </w:rPr>
        <w:t xml:space="preserve">a dietary assessment </w:t>
      </w:r>
      <w:r w:rsidR="00685923" w:rsidRPr="00313968">
        <w:rPr>
          <w:rFonts w:ascii="Book Antiqua" w:hAnsi="Book Antiqua" w:cs="Arial"/>
        </w:rPr>
        <w:t>(</w:t>
      </w:r>
      <w:r w:rsidR="009A1C98" w:rsidRPr="00313968">
        <w:rPr>
          <w:rFonts w:ascii="Book Antiqua" w:hAnsi="Book Antiqua" w:cs="Arial"/>
        </w:rPr>
        <w:t>24-h food recall</w:t>
      </w:r>
      <w:r w:rsidR="00685923" w:rsidRPr="00313968">
        <w:rPr>
          <w:rFonts w:ascii="Book Antiqua" w:hAnsi="Book Antiqua" w:cs="Arial"/>
        </w:rPr>
        <w:t>)</w:t>
      </w:r>
      <w:r w:rsidR="009A1C98" w:rsidRPr="00313968">
        <w:rPr>
          <w:rFonts w:ascii="Book Antiqua" w:hAnsi="Book Antiqua" w:cs="Arial"/>
        </w:rPr>
        <w:t xml:space="preserve"> </w:t>
      </w:r>
      <w:r w:rsidR="00443C5C" w:rsidRPr="00313968">
        <w:rPr>
          <w:rFonts w:ascii="Book Antiqua" w:hAnsi="Book Antiqua" w:cs="Arial"/>
        </w:rPr>
        <w:t>scrutinised</w:t>
      </w:r>
      <w:r w:rsidR="009A1C98" w:rsidRPr="00313968">
        <w:rPr>
          <w:rFonts w:ascii="Book Antiqua" w:hAnsi="Book Antiqua" w:cs="Arial"/>
        </w:rPr>
        <w:t xml:space="preserve"> using the WISP </w:t>
      </w:r>
      <w:r w:rsidR="00685923" w:rsidRPr="00313968">
        <w:rPr>
          <w:rFonts w:ascii="Book Antiqua" w:hAnsi="Book Antiqua" w:cs="Arial"/>
        </w:rPr>
        <w:t>(</w:t>
      </w:r>
      <w:r w:rsidR="009A1C98" w:rsidRPr="00313968">
        <w:rPr>
          <w:rFonts w:ascii="Book Antiqua" w:hAnsi="Book Antiqua" w:cs="Arial"/>
        </w:rPr>
        <w:t>Weighed Intake Software Program</w:t>
      </w:r>
      <w:r w:rsidR="00685923" w:rsidRPr="00313968">
        <w:rPr>
          <w:rFonts w:ascii="Book Antiqua" w:hAnsi="Book Antiqua" w:cs="Arial"/>
        </w:rPr>
        <w:t>)</w:t>
      </w:r>
      <w:r w:rsidR="009A1C98" w:rsidRPr="00313968">
        <w:rPr>
          <w:rFonts w:ascii="Book Antiqua" w:hAnsi="Book Antiqua" w:cs="Arial"/>
        </w:rPr>
        <w:t xml:space="preserve"> nutritional package </w:t>
      </w:r>
      <w:r w:rsidR="00685923" w:rsidRPr="00313968">
        <w:rPr>
          <w:rFonts w:ascii="Book Antiqua" w:hAnsi="Book Antiqua" w:cs="Arial"/>
        </w:rPr>
        <w:t>(</w:t>
      </w:r>
      <w:r w:rsidR="009A1C98" w:rsidRPr="00313968">
        <w:rPr>
          <w:rFonts w:ascii="Book Antiqua" w:hAnsi="Book Antiqua" w:cs="Arial"/>
        </w:rPr>
        <w:t xml:space="preserve">version 3, </w:t>
      </w:r>
      <w:proofErr w:type="spellStart"/>
      <w:r w:rsidR="009A1C98" w:rsidRPr="00313968">
        <w:rPr>
          <w:rFonts w:ascii="Book Antiqua" w:hAnsi="Book Antiqua" w:cs="Arial"/>
        </w:rPr>
        <w:t>Tinuviel</w:t>
      </w:r>
      <w:proofErr w:type="spellEnd"/>
      <w:r w:rsidR="009A1C98" w:rsidRPr="00313968">
        <w:rPr>
          <w:rFonts w:ascii="Book Antiqua" w:hAnsi="Book Antiqua" w:cs="Arial"/>
        </w:rPr>
        <w:t xml:space="preserve"> Software, </w:t>
      </w:r>
      <w:proofErr w:type="spellStart"/>
      <w:r w:rsidR="009A1C98" w:rsidRPr="00313968">
        <w:rPr>
          <w:rFonts w:ascii="Book Antiqua" w:hAnsi="Book Antiqua" w:cs="Arial"/>
        </w:rPr>
        <w:t>Llanfechell</w:t>
      </w:r>
      <w:proofErr w:type="spellEnd"/>
      <w:r w:rsidR="009A1C98" w:rsidRPr="00313968">
        <w:rPr>
          <w:rFonts w:ascii="Book Antiqua" w:hAnsi="Book Antiqua" w:cs="Arial"/>
        </w:rPr>
        <w:t>, U</w:t>
      </w:r>
      <w:r w:rsidR="009B452B">
        <w:rPr>
          <w:rFonts w:ascii="Book Antiqua" w:hAnsi="Book Antiqua" w:cs="Arial" w:hint="eastAsia"/>
          <w:lang w:eastAsia="zh-CN"/>
        </w:rPr>
        <w:t xml:space="preserve">nited </w:t>
      </w:r>
      <w:proofErr w:type="gramStart"/>
      <w:r w:rsidR="009A1C98" w:rsidRPr="00313968">
        <w:rPr>
          <w:rFonts w:ascii="Book Antiqua" w:hAnsi="Book Antiqua" w:cs="Arial"/>
        </w:rPr>
        <w:t>K</w:t>
      </w:r>
      <w:r w:rsidR="009B452B">
        <w:rPr>
          <w:rFonts w:ascii="Book Antiqua" w:hAnsi="Book Antiqua" w:cs="Arial" w:hint="eastAsia"/>
          <w:lang w:eastAsia="zh-CN"/>
        </w:rPr>
        <w:t>ingdom</w:t>
      </w:r>
      <w:r w:rsidR="00CD5C2A" w:rsidRPr="009B452B">
        <w:rPr>
          <w:rFonts w:ascii="Book Antiqua" w:hAnsi="Book Antiqua" w:cs="Arial"/>
          <w:vertAlign w:val="superscript"/>
        </w:rPr>
        <w:t>[</w:t>
      </w:r>
      <w:proofErr w:type="gramEnd"/>
      <w:r w:rsidR="00CD5C2A" w:rsidRPr="009B452B">
        <w:rPr>
          <w:rFonts w:ascii="Book Antiqua" w:hAnsi="Book Antiqua" w:cs="Arial"/>
          <w:vertAlign w:val="superscript"/>
        </w:rPr>
        <w:t>6]</w:t>
      </w:r>
      <w:r w:rsidR="009A1C98" w:rsidRPr="00313968">
        <w:rPr>
          <w:rFonts w:ascii="Book Antiqua" w:hAnsi="Book Antiqua" w:cs="Arial"/>
        </w:rPr>
        <w:t>, and anthropom</w:t>
      </w:r>
      <w:r w:rsidR="00FA5EB4" w:rsidRPr="00313968">
        <w:rPr>
          <w:rFonts w:ascii="Book Antiqua" w:hAnsi="Book Antiqua" w:cs="Arial"/>
        </w:rPr>
        <w:t xml:space="preserve">etric measurements, which </w:t>
      </w:r>
      <w:r w:rsidR="009A1C98" w:rsidRPr="00313968">
        <w:rPr>
          <w:rFonts w:ascii="Book Antiqua" w:hAnsi="Book Antiqua" w:cs="Arial"/>
        </w:rPr>
        <w:t xml:space="preserve">were measured using </w:t>
      </w:r>
      <w:proofErr w:type="spellStart"/>
      <w:r w:rsidR="009A1C98" w:rsidRPr="00313968">
        <w:rPr>
          <w:rFonts w:ascii="Book Antiqua" w:hAnsi="Book Antiqua" w:cs="Arial"/>
        </w:rPr>
        <w:t>Seca</w:t>
      </w:r>
      <w:proofErr w:type="spellEnd"/>
      <w:r w:rsidR="009A1C98" w:rsidRPr="00313968">
        <w:rPr>
          <w:rFonts w:ascii="Book Antiqua" w:hAnsi="Book Antiqua" w:cs="Arial"/>
        </w:rPr>
        <w:t xml:space="preserve"> scales and </w:t>
      </w:r>
      <w:proofErr w:type="spellStart"/>
      <w:r w:rsidR="009A1C98" w:rsidRPr="00313968">
        <w:rPr>
          <w:rFonts w:ascii="Book Antiqua" w:hAnsi="Book Antiqua" w:cs="Arial"/>
        </w:rPr>
        <w:t>stadiometer</w:t>
      </w:r>
      <w:proofErr w:type="spellEnd"/>
      <w:r w:rsidR="009A1C98" w:rsidRPr="00313968">
        <w:rPr>
          <w:rFonts w:ascii="Book Antiqua" w:hAnsi="Book Antiqua" w:cs="Arial"/>
        </w:rPr>
        <w:t xml:space="preserve"> </w:t>
      </w:r>
      <w:r w:rsidR="00685923" w:rsidRPr="00313968">
        <w:rPr>
          <w:rFonts w:ascii="Book Antiqua" w:hAnsi="Book Antiqua" w:cs="Arial"/>
        </w:rPr>
        <w:t>(</w:t>
      </w:r>
      <w:proofErr w:type="spellStart"/>
      <w:r w:rsidR="009A1C98" w:rsidRPr="00313968">
        <w:rPr>
          <w:rFonts w:ascii="Book Antiqua" w:hAnsi="Book Antiqua" w:cs="Arial"/>
        </w:rPr>
        <w:t>Seca</w:t>
      </w:r>
      <w:proofErr w:type="spellEnd"/>
      <w:r w:rsidR="009A1C98" w:rsidRPr="00313968">
        <w:rPr>
          <w:rFonts w:ascii="Book Antiqua" w:hAnsi="Book Antiqua" w:cs="Arial"/>
        </w:rPr>
        <w:t xml:space="preserve"> Ltd, Birmingham</w:t>
      </w:r>
      <w:r w:rsidR="00685923" w:rsidRPr="00313968">
        <w:rPr>
          <w:rFonts w:ascii="Book Antiqua" w:hAnsi="Book Antiqua" w:cs="Arial"/>
        </w:rPr>
        <w:t>)</w:t>
      </w:r>
      <w:r w:rsidR="009A1C98" w:rsidRPr="00313968">
        <w:rPr>
          <w:rFonts w:ascii="Book Antiqua" w:hAnsi="Book Antiqua" w:cs="Arial"/>
        </w:rPr>
        <w:t>.</w:t>
      </w:r>
      <w:r w:rsidR="009A1C98" w:rsidRPr="00313968">
        <w:rPr>
          <w:rFonts w:ascii="Book Antiqua" w:hAnsi="Book Antiqua"/>
        </w:rPr>
        <w:t xml:space="preserve"> </w:t>
      </w:r>
      <w:r w:rsidR="009A1C98" w:rsidRPr="00313968">
        <w:rPr>
          <w:rFonts w:ascii="Book Antiqua" w:hAnsi="Book Antiqua" w:cs="Arial"/>
        </w:rPr>
        <w:t xml:space="preserve">Waist measurements were </w:t>
      </w:r>
      <w:r w:rsidR="00F65CAA" w:rsidRPr="00313968">
        <w:rPr>
          <w:rFonts w:ascii="Book Antiqua" w:hAnsi="Book Antiqua" w:cs="Arial"/>
        </w:rPr>
        <w:t>recorded from the</w:t>
      </w:r>
      <w:r w:rsidR="009A1C98" w:rsidRPr="00313968">
        <w:rPr>
          <w:rFonts w:ascii="Book Antiqua" w:hAnsi="Book Antiqua" w:cs="Arial"/>
        </w:rPr>
        <w:t xml:space="preserve"> narrowest circumference above the umbilicus and below the rib, and the hip was </w:t>
      </w:r>
      <w:r w:rsidR="00F65CAA" w:rsidRPr="00313968">
        <w:rPr>
          <w:rFonts w:ascii="Book Antiqua" w:hAnsi="Book Antiqua" w:cs="Arial"/>
        </w:rPr>
        <w:t xml:space="preserve">recorded </w:t>
      </w:r>
      <w:r w:rsidR="009A1C98" w:rsidRPr="00313968">
        <w:rPr>
          <w:rFonts w:ascii="Book Antiqua" w:hAnsi="Book Antiqua" w:cs="Arial"/>
        </w:rPr>
        <w:t xml:space="preserve">as the widest circumference </w:t>
      </w:r>
      <w:r w:rsidR="00F65CAA" w:rsidRPr="00313968">
        <w:rPr>
          <w:rFonts w:ascii="Book Antiqua" w:hAnsi="Book Antiqua" w:cs="Arial"/>
        </w:rPr>
        <w:t xml:space="preserve">at </w:t>
      </w:r>
      <w:r w:rsidR="009A1C98" w:rsidRPr="00313968">
        <w:rPr>
          <w:rFonts w:ascii="Book Antiqua" w:hAnsi="Book Antiqua" w:cs="Arial"/>
        </w:rPr>
        <w:t>the b</w:t>
      </w:r>
      <w:r w:rsidR="00FA5EB4" w:rsidRPr="00313968">
        <w:rPr>
          <w:rFonts w:ascii="Book Antiqua" w:hAnsi="Book Antiqua" w:cs="Arial"/>
        </w:rPr>
        <w:t xml:space="preserve">uttocks. </w:t>
      </w:r>
      <w:r w:rsidR="00F65CAA" w:rsidRPr="00313968">
        <w:rPr>
          <w:rFonts w:ascii="Book Antiqua" w:hAnsi="Book Antiqua" w:cs="Arial"/>
        </w:rPr>
        <w:t>Both</w:t>
      </w:r>
      <w:r w:rsidR="00FA5EB4" w:rsidRPr="00313968">
        <w:rPr>
          <w:rFonts w:ascii="Book Antiqua" w:hAnsi="Book Antiqua" w:cs="Arial"/>
        </w:rPr>
        <w:t xml:space="preserve"> girths were measured in duplicate, and </w:t>
      </w:r>
      <w:r w:rsidR="009A1C98" w:rsidRPr="00313968">
        <w:rPr>
          <w:rFonts w:ascii="Book Antiqua" w:hAnsi="Book Antiqua" w:cs="Arial"/>
        </w:rPr>
        <w:t xml:space="preserve">repeated where there were differences more than 2%. Blood pressure </w:t>
      </w:r>
      <w:r w:rsidR="00685923" w:rsidRPr="00313968">
        <w:rPr>
          <w:rFonts w:ascii="Book Antiqua" w:hAnsi="Book Antiqua" w:cs="Arial"/>
        </w:rPr>
        <w:t>(</w:t>
      </w:r>
      <w:r w:rsidR="009A1C98" w:rsidRPr="00313968">
        <w:rPr>
          <w:rFonts w:ascii="Book Antiqua" w:hAnsi="Book Antiqua" w:cs="Arial"/>
        </w:rPr>
        <w:t>BP</w:t>
      </w:r>
      <w:r w:rsidR="00685923" w:rsidRPr="00313968">
        <w:rPr>
          <w:rFonts w:ascii="Book Antiqua" w:hAnsi="Book Antiqua" w:cs="Arial"/>
        </w:rPr>
        <w:t>)</w:t>
      </w:r>
      <w:r w:rsidR="009A1C98" w:rsidRPr="00313968">
        <w:rPr>
          <w:rFonts w:ascii="Book Antiqua" w:hAnsi="Book Antiqua" w:cs="Arial"/>
        </w:rPr>
        <w:t xml:space="preserve"> </w:t>
      </w:r>
      <w:r w:rsidR="00341C61" w:rsidRPr="00313968">
        <w:rPr>
          <w:rFonts w:ascii="Book Antiqua" w:hAnsi="Book Antiqua" w:cs="Arial"/>
        </w:rPr>
        <w:t xml:space="preserve">measurement was repeated </w:t>
      </w:r>
      <w:r w:rsidR="00FA5EB4" w:rsidRPr="00313968">
        <w:rPr>
          <w:rFonts w:ascii="Book Antiqua" w:hAnsi="Book Antiqua" w:cs="Arial"/>
        </w:rPr>
        <w:t>three times, 1 minute apart (</w:t>
      </w:r>
      <w:r w:rsidR="009A1C98" w:rsidRPr="00313968">
        <w:rPr>
          <w:rFonts w:ascii="Book Antiqua" w:hAnsi="Book Antiqua" w:cs="Arial"/>
        </w:rPr>
        <w:t>analysing the mean</w:t>
      </w:r>
      <w:r w:rsidR="00685923" w:rsidRPr="00313968">
        <w:rPr>
          <w:rFonts w:ascii="Book Antiqua" w:hAnsi="Book Antiqua" w:cs="Arial"/>
        </w:rPr>
        <w:t xml:space="preserve">) </w:t>
      </w:r>
      <w:r w:rsidR="009A1C98" w:rsidRPr="00313968">
        <w:rPr>
          <w:rFonts w:ascii="Book Antiqua" w:hAnsi="Book Antiqua" w:cs="Arial"/>
        </w:rPr>
        <w:t>using</w:t>
      </w:r>
      <w:r w:rsidR="00642E9C" w:rsidRPr="00313968">
        <w:rPr>
          <w:rFonts w:ascii="Book Antiqua" w:hAnsi="Book Antiqua" w:cs="Arial"/>
        </w:rPr>
        <w:t xml:space="preserve"> a semi automated blood pressure monitor,</w:t>
      </w:r>
      <w:r w:rsidR="009A1C98" w:rsidRPr="00313968">
        <w:rPr>
          <w:rFonts w:ascii="Book Antiqua" w:hAnsi="Book Antiqua" w:cs="Arial"/>
        </w:rPr>
        <w:t xml:space="preserve"> the OMRON 705CP </w:t>
      </w:r>
      <w:r w:rsidR="00685923" w:rsidRPr="00313968">
        <w:rPr>
          <w:rFonts w:ascii="Book Antiqua" w:hAnsi="Book Antiqua" w:cs="Arial"/>
        </w:rPr>
        <w:t>(</w:t>
      </w:r>
      <w:r w:rsidR="009A1C98" w:rsidRPr="00313968">
        <w:rPr>
          <w:rFonts w:ascii="Book Antiqua" w:hAnsi="Book Antiqua" w:cs="Arial"/>
        </w:rPr>
        <w:t>Omron Healthcare Europe, Mannheim, Germany</w:t>
      </w:r>
      <w:r w:rsidR="00685923" w:rsidRPr="00313968">
        <w:rPr>
          <w:rFonts w:ascii="Book Antiqua" w:hAnsi="Book Antiqua" w:cs="Arial"/>
        </w:rPr>
        <w:t>)</w:t>
      </w:r>
      <w:r w:rsidR="009A1C98" w:rsidRPr="00313968">
        <w:rPr>
          <w:rFonts w:ascii="Book Antiqua" w:hAnsi="Book Antiqua" w:cs="Arial"/>
        </w:rPr>
        <w:t xml:space="preserve"> </w:t>
      </w:r>
      <w:r w:rsidR="00642E9C" w:rsidRPr="00313968">
        <w:rPr>
          <w:rFonts w:ascii="Book Antiqua" w:hAnsi="Book Antiqua" w:cs="Arial"/>
        </w:rPr>
        <w:t>in combination</w:t>
      </w:r>
      <w:r w:rsidR="009A1C98" w:rsidRPr="00313968">
        <w:rPr>
          <w:rFonts w:ascii="Book Antiqua" w:hAnsi="Book Antiqua" w:cs="Arial"/>
        </w:rPr>
        <w:t xml:space="preserve"> with </w:t>
      </w:r>
      <w:r w:rsidR="00642E9C" w:rsidRPr="00313968">
        <w:rPr>
          <w:rFonts w:ascii="Book Antiqua" w:hAnsi="Book Antiqua" w:cs="Arial"/>
        </w:rPr>
        <w:t>suitable</w:t>
      </w:r>
      <w:r w:rsidR="009A1C98" w:rsidRPr="00313968">
        <w:rPr>
          <w:rFonts w:ascii="Book Antiqua" w:hAnsi="Book Antiqua" w:cs="Arial"/>
        </w:rPr>
        <w:t xml:space="preserve"> cuff sizes</w:t>
      </w:r>
      <w:r w:rsidR="00642E9C" w:rsidRPr="00313968">
        <w:rPr>
          <w:rFonts w:ascii="Book Antiqua" w:hAnsi="Book Antiqua" w:cs="Arial"/>
        </w:rPr>
        <w:t xml:space="preserve"> for each participant</w:t>
      </w:r>
      <w:r w:rsidR="009A1C98" w:rsidRPr="00313968">
        <w:rPr>
          <w:rFonts w:ascii="Book Antiqua" w:hAnsi="Book Antiqua" w:cs="Arial"/>
        </w:rPr>
        <w:t xml:space="preserve">, after at least five minutes in the sitting position. </w:t>
      </w:r>
      <w:r w:rsidRPr="00313968">
        <w:rPr>
          <w:rFonts w:ascii="Book Antiqua" w:hAnsi="Book Antiqua" w:cs="Arial"/>
        </w:rPr>
        <w:t xml:space="preserve"> During this assessment </w:t>
      </w:r>
      <w:proofErr w:type="spellStart"/>
      <w:r w:rsidRPr="00313968">
        <w:rPr>
          <w:rFonts w:ascii="Book Antiqua" w:hAnsi="Book Antiqua" w:cs="Arial"/>
        </w:rPr>
        <w:t>venepucture</w:t>
      </w:r>
      <w:proofErr w:type="spellEnd"/>
      <w:r w:rsidRPr="00313968">
        <w:rPr>
          <w:rFonts w:ascii="Book Antiqua" w:hAnsi="Book Antiqua" w:cs="Arial"/>
        </w:rPr>
        <w:t xml:space="preserve"> was performed to collect blood </w:t>
      </w:r>
      <w:r w:rsidR="00685923" w:rsidRPr="00313968">
        <w:rPr>
          <w:rFonts w:ascii="Book Antiqua" w:hAnsi="Book Antiqua" w:cs="Arial"/>
        </w:rPr>
        <w:t>(</w:t>
      </w:r>
      <w:r w:rsidRPr="00313968">
        <w:rPr>
          <w:rFonts w:ascii="Book Antiqua" w:hAnsi="Book Antiqua" w:cs="Arial"/>
        </w:rPr>
        <w:t>as serum, fluoride oxalate plasma and EDTA plasma</w:t>
      </w:r>
      <w:r w:rsidR="00685923" w:rsidRPr="00313968">
        <w:rPr>
          <w:rFonts w:ascii="Book Antiqua" w:hAnsi="Book Antiqua" w:cs="Arial"/>
        </w:rPr>
        <w:t>)</w:t>
      </w:r>
      <w:r w:rsidRPr="00313968">
        <w:rPr>
          <w:rFonts w:ascii="Book Antiqua" w:hAnsi="Book Antiqua" w:cs="Arial"/>
        </w:rPr>
        <w:t xml:space="preserve"> at fasting, 30 min </w:t>
      </w:r>
      <w:r w:rsidR="00642E9C" w:rsidRPr="00313968">
        <w:rPr>
          <w:rFonts w:ascii="Book Antiqua" w:hAnsi="Book Antiqua" w:cs="Arial"/>
        </w:rPr>
        <w:t>post</w:t>
      </w:r>
      <w:r w:rsidRPr="00313968">
        <w:rPr>
          <w:rFonts w:ascii="Book Antiqua" w:hAnsi="Book Antiqua" w:cs="Arial"/>
        </w:rPr>
        <w:t xml:space="preserve"> administration of a 75</w:t>
      </w:r>
      <w:r w:rsidR="009B452B">
        <w:rPr>
          <w:rFonts w:ascii="Book Antiqua" w:hAnsi="Book Antiqua" w:cs="Arial" w:hint="eastAsia"/>
          <w:lang w:eastAsia="zh-CN"/>
        </w:rPr>
        <w:t xml:space="preserve"> </w:t>
      </w:r>
      <w:r w:rsidRPr="00313968">
        <w:rPr>
          <w:rFonts w:ascii="Book Antiqua" w:hAnsi="Book Antiqua" w:cs="Arial"/>
        </w:rPr>
        <w:t xml:space="preserve">g oral glucose load </w:t>
      </w:r>
      <w:r w:rsidR="00685923" w:rsidRPr="00313968">
        <w:rPr>
          <w:rFonts w:ascii="Book Antiqua" w:hAnsi="Book Antiqua" w:cs="Arial"/>
        </w:rPr>
        <w:t>(</w:t>
      </w:r>
      <w:proofErr w:type="spellStart"/>
      <w:r w:rsidRPr="00313968">
        <w:rPr>
          <w:rFonts w:ascii="Book Antiqua" w:hAnsi="Book Antiqua" w:cs="Arial"/>
        </w:rPr>
        <w:t>Maxijul</w:t>
      </w:r>
      <w:proofErr w:type="spellEnd"/>
      <w:r w:rsidRPr="00313968">
        <w:rPr>
          <w:rFonts w:ascii="Book Antiqua" w:hAnsi="Book Antiqua" w:cs="Arial"/>
        </w:rPr>
        <w:t>; SHS Supplies, Liverpool, U</w:t>
      </w:r>
      <w:r w:rsidR="009B452B">
        <w:rPr>
          <w:rFonts w:ascii="Book Antiqua" w:hAnsi="Book Antiqua" w:cs="Arial" w:hint="eastAsia"/>
          <w:lang w:eastAsia="zh-CN"/>
        </w:rPr>
        <w:t xml:space="preserve">nited </w:t>
      </w:r>
      <w:r w:rsidRPr="00313968">
        <w:rPr>
          <w:rFonts w:ascii="Book Antiqua" w:hAnsi="Book Antiqua" w:cs="Arial"/>
        </w:rPr>
        <w:t>K</w:t>
      </w:r>
      <w:r w:rsidR="009B452B">
        <w:rPr>
          <w:rFonts w:ascii="Book Antiqua" w:hAnsi="Book Antiqua" w:cs="Arial" w:hint="eastAsia"/>
          <w:lang w:eastAsia="zh-CN"/>
        </w:rPr>
        <w:t>ingdom</w:t>
      </w:r>
      <w:r w:rsidR="00685923" w:rsidRPr="00313968">
        <w:rPr>
          <w:rFonts w:ascii="Book Antiqua" w:hAnsi="Book Antiqua" w:cs="Arial"/>
        </w:rPr>
        <w:t>)</w:t>
      </w:r>
      <w:r w:rsidRPr="00313968">
        <w:rPr>
          <w:rFonts w:ascii="Book Antiqua" w:hAnsi="Book Antiqua" w:cs="Arial"/>
        </w:rPr>
        <w:t xml:space="preserve">. Blood collected with fluoride oxalate was analysed for glucose </w:t>
      </w:r>
      <w:r w:rsidR="00685923" w:rsidRPr="00313968">
        <w:rPr>
          <w:rFonts w:ascii="Book Antiqua" w:hAnsi="Book Antiqua" w:cs="Arial"/>
        </w:rPr>
        <w:t>(</w:t>
      </w:r>
      <w:r w:rsidRPr="00313968">
        <w:rPr>
          <w:rFonts w:ascii="Book Antiqua" w:hAnsi="Book Antiqua" w:cs="Arial"/>
        </w:rPr>
        <w:t>glucose oxidase method</w:t>
      </w:r>
      <w:r w:rsidR="00685923" w:rsidRPr="00313968">
        <w:rPr>
          <w:rFonts w:ascii="Book Antiqua" w:hAnsi="Book Antiqua" w:cs="Arial"/>
        </w:rPr>
        <w:t>)</w:t>
      </w:r>
      <w:r w:rsidRPr="00313968">
        <w:rPr>
          <w:rFonts w:ascii="Book Antiqua" w:hAnsi="Book Antiqua" w:cs="Arial"/>
        </w:rPr>
        <w:t xml:space="preserve"> within 2 h of venepuncture </w:t>
      </w:r>
      <w:r w:rsidR="00642E9C" w:rsidRPr="00313968">
        <w:rPr>
          <w:rFonts w:ascii="Book Antiqua" w:hAnsi="Book Antiqua" w:cs="Arial"/>
        </w:rPr>
        <w:t>using</w:t>
      </w:r>
      <w:r w:rsidRPr="00313968">
        <w:rPr>
          <w:rFonts w:ascii="Book Antiqua" w:hAnsi="Book Antiqua" w:cs="Arial"/>
        </w:rPr>
        <w:t xml:space="preserve"> the </w:t>
      </w:r>
      <w:proofErr w:type="spellStart"/>
      <w:r w:rsidRPr="00313968">
        <w:rPr>
          <w:rFonts w:ascii="Book Antiqua" w:hAnsi="Book Antiqua" w:cs="Arial"/>
        </w:rPr>
        <w:t>Cobas</w:t>
      </w:r>
      <w:proofErr w:type="spellEnd"/>
      <w:r w:rsidRPr="00313968">
        <w:rPr>
          <w:rFonts w:ascii="Book Antiqua" w:hAnsi="Book Antiqua" w:cs="Arial"/>
        </w:rPr>
        <w:t xml:space="preserve"> Integra 400 auto analyser </w:t>
      </w:r>
      <w:r w:rsidR="00097D60" w:rsidRPr="00313968">
        <w:rPr>
          <w:rFonts w:ascii="Book Antiqua" w:hAnsi="Book Antiqua" w:cs="Arial"/>
        </w:rPr>
        <w:t>(</w:t>
      </w:r>
      <w:r w:rsidRPr="00313968">
        <w:rPr>
          <w:rFonts w:ascii="Book Antiqua" w:hAnsi="Book Antiqua" w:cs="Arial"/>
        </w:rPr>
        <w:t xml:space="preserve">Roche Diagnostics, </w:t>
      </w:r>
      <w:r w:rsidR="009B452B" w:rsidRPr="00313968">
        <w:rPr>
          <w:rFonts w:ascii="Book Antiqua" w:hAnsi="Book Antiqua" w:cs="Arial"/>
        </w:rPr>
        <w:t>U</w:t>
      </w:r>
      <w:r w:rsidR="009B452B">
        <w:rPr>
          <w:rFonts w:ascii="Book Antiqua" w:hAnsi="Book Antiqua" w:cs="Arial" w:hint="eastAsia"/>
          <w:lang w:eastAsia="zh-CN"/>
        </w:rPr>
        <w:t xml:space="preserve">nited </w:t>
      </w:r>
      <w:r w:rsidR="009B452B" w:rsidRPr="00313968">
        <w:rPr>
          <w:rFonts w:ascii="Book Antiqua" w:hAnsi="Book Antiqua" w:cs="Arial"/>
        </w:rPr>
        <w:t>K</w:t>
      </w:r>
      <w:r w:rsidR="009B452B">
        <w:rPr>
          <w:rFonts w:ascii="Book Antiqua" w:hAnsi="Book Antiqua" w:cs="Arial" w:hint="eastAsia"/>
          <w:lang w:eastAsia="zh-CN"/>
        </w:rPr>
        <w:t>ingdom</w:t>
      </w:r>
      <w:r w:rsidR="00097D60" w:rsidRPr="00313968">
        <w:rPr>
          <w:rFonts w:ascii="Book Antiqua" w:hAnsi="Book Antiqua" w:cs="Arial"/>
        </w:rPr>
        <w:t>)</w:t>
      </w:r>
      <w:r w:rsidRPr="00313968">
        <w:rPr>
          <w:rFonts w:ascii="Book Antiqua" w:hAnsi="Book Antiqua" w:cs="Arial"/>
        </w:rPr>
        <w:t>. EDTA plasma was stored at 4</w:t>
      </w:r>
      <w:r w:rsidR="009B452B">
        <w:rPr>
          <w:rFonts w:ascii="Book Antiqua" w:hAnsi="Book Antiqua" w:cs="Arial" w:hint="eastAsia"/>
          <w:lang w:eastAsia="zh-CN"/>
        </w:rPr>
        <w:t xml:space="preserve"> </w:t>
      </w:r>
      <w:proofErr w:type="spellStart"/>
      <w:r w:rsidRPr="009B452B">
        <w:rPr>
          <w:rFonts w:ascii="Book Antiqua" w:hAnsi="Book Antiqua" w:cs="Arial"/>
          <w:vertAlign w:val="superscript"/>
        </w:rPr>
        <w:t>o</w:t>
      </w:r>
      <w:r w:rsidRPr="00313968">
        <w:rPr>
          <w:rFonts w:ascii="Book Antiqua" w:hAnsi="Book Antiqua" w:cs="Arial"/>
        </w:rPr>
        <w:t>C</w:t>
      </w:r>
      <w:proofErr w:type="spellEnd"/>
      <w:r w:rsidRPr="00313968">
        <w:rPr>
          <w:rFonts w:ascii="Book Antiqua" w:hAnsi="Book Antiqua" w:cs="Arial"/>
        </w:rPr>
        <w:t xml:space="preserve"> was analysed by</w:t>
      </w:r>
      <w:r w:rsidR="009B452B">
        <w:rPr>
          <w:rFonts w:ascii="Book Antiqua" w:hAnsi="Book Antiqua" w:cs="Arial" w:hint="eastAsia"/>
          <w:lang w:eastAsia="zh-CN"/>
        </w:rPr>
        <w:t xml:space="preserve">: </w:t>
      </w:r>
      <w:r w:rsidR="00097D60" w:rsidRPr="00313968">
        <w:rPr>
          <w:rFonts w:ascii="Book Antiqua" w:hAnsi="Book Antiqua" w:cs="Arial"/>
        </w:rPr>
        <w:t>(</w:t>
      </w:r>
      <w:r w:rsidR="009B452B">
        <w:rPr>
          <w:rFonts w:ascii="Book Antiqua" w:hAnsi="Book Antiqua" w:cs="Arial" w:hint="eastAsia"/>
          <w:lang w:eastAsia="zh-CN"/>
        </w:rPr>
        <w:t>1</w:t>
      </w:r>
      <w:r w:rsidR="00097D60" w:rsidRPr="00313968">
        <w:rPr>
          <w:rFonts w:ascii="Book Antiqua" w:hAnsi="Book Antiqua" w:cs="Arial"/>
        </w:rPr>
        <w:t>)</w:t>
      </w:r>
      <w:r w:rsidRPr="00313968">
        <w:rPr>
          <w:rFonts w:ascii="Book Antiqua" w:hAnsi="Book Antiqua" w:cs="Arial"/>
        </w:rPr>
        <w:t xml:space="preserve"> Flow </w:t>
      </w:r>
      <w:proofErr w:type="spellStart"/>
      <w:r w:rsidRPr="00313968">
        <w:rPr>
          <w:rFonts w:ascii="Book Antiqua" w:hAnsi="Book Antiqua" w:cs="Arial"/>
        </w:rPr>
        <w:t>cytometry</w:t>
      </w:r>
      <w:proofErr w:type="spellEnd"/>
      <w:r w:rsidRPr="00313968">
        <w:rPr>
          <w:rFonts w:ascii="Book Antiqua" w:hAnsi="Book Antiqua" w:cs="Arial"/>
        </w:rPr>
        <w:t xml:space="preserve"> </w:t>
      </w:r>
      <w:r w:rsidR="00D36246" w:rsidRPr="00313968">
        <w:rPr>
          <w:rFonts w:ascii="Book Antiqua" w:hAnsi="Book Antiqua" w:cs="Arial"/>
        </w:rPr>
        <w:t xml:space="preserve">was recorded </w:t>
      </w:r>
      <w:r w:rsidRPr="00313968">
        <w:rPr>
          <w:rFonts w:ascii="Book Antiqua" w:hAnsi="Book Antiqua" w:cs="Arial"/>
        </w:rPr>
        <w:t xml:space="preserve">using the BD </w:t>
      </w:r>
      <w:proofErr w:type="spellStart"/>
      <w:r w:rsidRPr="00313968">
        <w:rPr>
          <w:rFonts w:ascii="Book Antiqua" w:hAnsi="Book Antiqua" w:cs="Arial"/>
        </w:rPr>
        <w:t>FACSCalibur</w:t>
      </w:r>
      <w:proofErr w:type="spellEnd"/>
      <w:r w:rsidRPr="00313968">
        <w:rPr>
          <w:rFonts w:ascii="Book Antiqua" w:hAnsi="Book Antiqua" w:cs="Arial"/>
        </w:rPr>
        <w:t xml:space="preserve"> flow cytometer </w:t>
      </w:r>
      <w:r w:rsidR="009B452B">
        <w:rPr>
          <w:rFonts w:ascii="Book Antiqua" w:hAnsi="Book Antiqua" w:cs="Arial" w:hint="eastAsia"/>
          <w:lang w:eastAsia="zh-CN"/>
        </w:rPr>
        <w:t>[</w:t>
      </w:r>
      <w:r w:rsidRPr="00313968">
        <w:rPr>
          <w:rFonts w:ascii="Book Antiqua" w:hAnsi="Book Antiqua" w:cs="Arial"/>
        </w:rPr>
        <w:t xml:space="preserve">Becton Dickinson </w:t>
      </w:r>
      <w:r w:rsidR="00E41494" w:rsidRPr="00313968">
        <w:rPr>
          <w:rFonts w:ascii="Book Antiqua" w:hAnsi="Book Antiqua" w:cs="Arial"/>
        </w:rPr>
        <w:t>(</w:t>
      </w:r>
      <w:r w:rsidRPr="00313968">
        <w:rPr>
          <w:rFonts w:ascii="Book Antiqua" w:hAnsi="Book Antiqua" w:cs="Arial"/>
        </w:rPr>
        <w:t>BD</w:t>
      </w:r>
      <w:r w:rsidR="00E41494" w:rsidRPr="00313968">
        <w:rPr>
          <w:rFonts w:ascii="Book Antiqua" w:hAnsi="Book Antiqua" w:cs="Arial"/>
        </w:rPr>
        <w:t>)</w:t>
      </w:r>
      <w:r w:rsidRPr="00313968">
        <w:rPr>
          <w:rFonts w:ascii="Book Antiqua" w:hAnsi="Book Antiqua" w:cs="Arial"/>
        </w:rPr>
        <w:t xml:space="preserve">, Oxford, </w:t>
      </w:r>
      <w:r w:rsidR="009B452B" w:rsidRPr="00313968">
        <w:rPr>
          <w:rFonts w:ascii="Book Antiqua" w:hAnsi="Book Antiqua" w:cs="Arial"/>
        </w:rPr>
        <w:t>U</w:t>
      </w:r>
      <w:r w:rsidR="009B452B">
        <w:rPr>
          <w:rFonts w:ascii="Book Antiqua" w:hAnsi="Book Antiqua" w:cs="Arial" w:hint="eastAsia"/>
          <w:lang w:eastAsia="zh-CN"/>
        </w:rPr>
        <w:t xml:space="preserve">nited </w:t>
      </w:r>
      <w:r w:rsidR="009B452B" w:rsidRPr="00313968">
        <w:rPr>
          <w:rFonts w:ascii="Book Antiqua" w:hAnsi="Book Antiqua" w:cs="Arial"/>
        </w:rPr>
        <w:t>K</w:t>
      </w:r>
      <w:r w:rsidR="009B452B">
        <w:rPr>
          <w:rFonts w:ascii="Book Antiqua" w:hAnsi="Book Antiqua" w:cs="Arial" w:hint="eastAsia"/>
          <w:lang w:eastAsia="zh-CN"/>
        </w:rPr>
        <w:t>ingdom]</w:t>
      </w:r>
      <w:r w:rsidRPr="00313968">
        <w:rPr>
          <w:rFonts w:ascii="Book Antiqua" w:hAnsi="Book Antiqua" w:cs="Arial"/>
        </w:rPr>
        <w:t xml:space="preserve"> </w:t>
      </w:r>
      <w:r w:rsidR="00E41494" w:rsidRPr="00313968">
        <w:rPr>
          <w:rFonts w:ascii="Book Antiqua" w:hAnsi="Book Antiqua" w:cs="Arial"/>
        </w:rPr>
        <w:t>(</w:t>
      </w:r>
      <w:bookmarkStart w:id="9" w:name="_Ref318464500"/>
      <w:r w:rsidR="009B452B">
        <w:rPr>
          <w:rFonts w:ascii="Book Antiqua" w:hAnsi="Book Antiqua" w:cs="Arial"/>
        </w:rPr>
        <w:t xml:space="preserve">described </w:t>
      </w:r>
      <w:proofErr w:type="gramStart"/>
      <w:r w:rsidR="009B452B">
        <w:rPr>
          <w:rFonts w:ascii="Book Antiqua" w:hAnsi="Book Antiqua" w:cs="Arial"/>
        </w:rPr>
        <w:t>elsewhere</w:t>
      </w:r>
      <w:r w:rsidR="00CD5C2A" w:rsidRPr="009B452B">
        <w:rPr>
          <w:rFonts w:ascii="Book Antiqua" w:hAnsi="Book Antiqua" w:cs="Arial"/>
          <w:vertAlign w:val="superscript"/>
        </w:rPr>
        <w:t>[</w:t>
      </w:r>
      <w:proofErr w:type="gramEnd"/>
      <w:r w:rsidR="00CD5C2A" w:rsidRPr="009B452B">
        <w:rPr>
          <w:rFonts w:ascii="Book Antiqua" w:hAnsi="Book Antiqua" w:cs="Arial"/>
          <w:vertAlign w:val="superscript"/>
        </w:rPr>
        <w:t>23]</w:t>
      </w:r>
      <w:bookmarkEnd w:id="9"/>
      <w:r w:rsidR="00E41494" w:rsidRPr="00313968">
        <w:rPr>
          <w:rFonts w:ascii="Book Antiqua" w:hAnsi="Book Antiqua" w:cs="Arial"/>
        </w:rPr>
        <w:t>)</w:t>
      </w:r>
      <w:r w:rsidRPr="00313968">
        <w:rPr>
          <w:rFonts w:ascii="Book Antiqua" w:hAnsi="Book Antiqua" w:cs="Arial"/>
        </w:rPr>
        <w:t xml:space="preserve">. Absolute counts </w:t>
      </w:r>
      <w:r w:rsidRPr="00313968">
        <w:rPr>
          <w:rFonts w:ascii="Book Antiqua" w:hAnsi="Book Antiqua" w:cs="Arial"/>
        </w:rPr>
        <w:lastRenderedPageBreak/>
        <w:t xml:space="preserve">of monocytes analysed for human CD36 antibodies </w:t>
      </w:r>
      <w:r w:rsidR="00E41494" w:rsidRPr="00313968">
        <w:rPr>
          <w:rFonts w:ascii="Book Antiqua" w:hAnsi="Book Antiqua" w:cs="Arial"/>
        </w:rPr>
        <w:t>(</w:t>
      </w:r>
      <w:proofErr w:type="spellStart"/>
      <w:r w:rsidRPr="00313968">
        <w:rPr>
          <w:rFonts w:ascii="Book Antiqua" w:hAnsi="Book Antiqua" w:cs="Arial"/>
        </w:rPr>
        <w:t>Miltenyi</w:t>
      </w:r>
      <w:proofErr w:type="spellEnd"/>
      <w:r w:rsidRPr="00313968">
        <w:rPr>
          <w:rFonts w:ascii="Book Antiqua" w:hAnsi="Book Antiqua" w:cs="Arial"/>
        </w:rPr>
        <w:t xml:space="preserve"> </w:t>
      </w:r>
      <w:proofErr w:type="spellStart"/>
      <w:r w:rsidRPr="00313968">
        <w:rPr>
          <w:rFonts w:ascii="Book Antiqua" w:hAnsi="Book Antiqua" w:cs="Arial"/>
        </w:rPr>
        <w:t>Biotec</w:t>
      </w:r>
      <w:proofErr w:type="spellEnd"/>
      <w:r w:rsidRPr="00313968">
        <w:rPr>
          <w:rFonts w:ascii="Book Antiqua" w:hAnsi="Book Antiqua" w:cs="Arial"/>
        </w:rPr>
        <w:t xml:space="preserve"> GmbH, Germany</w:t>
      </w:r>
      <w:r w:rsidR="00E41494" w:rsidRPr="00313968">
        <w:rPr>
          <w:rFonts w:ascii="Book Antiqua" w:hAnsi="Book Antiqua" w:cs="Arial"/>
        </w:rPr>
        <w:t>)</w:t>
      </w:r>
      <w:r w:rsidRPr="00313968">
        <w:rPr>
          <w:rFonts w:ascii="Book Antiqua" w:hAnsi="Book Antiqua" w:cs="Arial"/>
        </w:rPr>
        <w:t>. Monocyte CD36 was also assessed in subsets of monocytes by order of their co-expression of CD14, CD16 and CCR2, defined as Mon1:</w:t>
      </w:r>
      <w:r w:rsidRPr="00313968">
        <w:rPr>
          <w:rFonts w:ascii="Book Antiqua" w:hAnsi="Book Antiqua" w:cs="Arial"/>
          <w:i/>
        </w:rPr>
        <w:t xml:space="preserve"> </w:t>
      </w:r>
      <w:r w:rsidRPr="00313968">
        <w:rPr>
          <w:rFonts w:ascii="Book Antiqua" w:hAnsi="Book Antiqua" w:cs="Arial"/>
        </w:rPr>
        <w:t>CD14</w:t>
      </w:r>
      <w:r w:rsidR="00E41494" w:rsidRPr="00313968">
        <w:rPr>
          <w:rFonts w:ascii="Book Antiqua" w:hAnsi="Book Antiqua" w:cs="Arial"/>
        </w:rPr>
        <w:t>(</w:t>
      </w:r>
      <w:r w:rsidRPr="00313968">
        <w:rPr>
          <w:rFonts w:ascii="Book Antiqua" w:hAnsi="Book Antiqua" w:cs="Arial"/>
        </w:rPr>
        <w:t>+</w:t>
      </w:r>
      <w:r w:rsidR="00E41494" w:rsidRPr="00313968">
        <w:rPr>
          <w:rFonts w:ascii="Book Antiqua" w:hAnsi="Book Antiqua" w:cs="Arial"/>
        </w:rPr>
        <w:t>)</w:t>
      </w:r>
      <w:r w:rsidRPr="00313968">
        <w:rPr>
          <w:rFonts w:ascii="Book Antiqua" w:hAnsi="Book Antiqua" w:cs="Arial"/>
        </w:rPr>
        <w:t>CD16</w:t>
      </w:r>
      <w:r w:rsidR="00E41494" w:rsidRPr="00313968">
        <w:rPr>
          <w:rFonts w:ascii="Book Antiqua" w:hAnsi="Book Antiqua" w:cs="Arial"/>
        </w:rPr>
        <w:t>(</w:t>
      </w:r>
      <w:r w:rsidRPr="00313968">
        <w:rPr>
          <w:rFonts w:ascii="Book Antiqua" w:hAnsi="Book Antiqua" w:cs="Arial"/>
        </w:rPr>
        <w:t>-</w:t>
      </w:r>
      <w:r w:rsidR="00E41494" w:rsidRPr="00313968">
        <w:rPr>
          <w:rFonts w:ascii="Book Antiqua" w:hAnsi="Book Antiqua" w:cs="Arial"/>
        </w:rPr>
        <w:t>)</w:t>
      </w:r>
      <w:r w:rsidRPr="00313968">
        <w:rPr>
          <w:rFonts w:ascii="Book Antiqua" w:hAnsi="Book Antiqua" w:cs="Arial"/>
        </w:rPr>
        <w:t>CCR2</w:t>
      </w:r>
      <w:r w:rsidR="00E41494" w:rsidRPr="00313968">
        <w:rPr>
          <w:rFonts w:ascii="Book Antiqua" w:hAnsi="Book Antiqua" w:cs="Arial"/>
        </w:rPr>
        <w:t>(</w:t>
      </w:r>
      <w:r w:rsidRPr="00313968">
        <w:rPr>
          <w:rFonts w:ascii="Book Antiqua" w:hAnsi="Book Antiqua" w:cs="Arial"/>
        </w:rPr>
        <w:t>+</w:t>
      </w:r>
      <w:r w:rsidR="00E41494" w:rsidRPr="00313968">
        <w:rPr>
          <w:rFonts w:ascii="Book Antiqua" w:hAnsi="Book Antiqua" w:cs="Arial"/>
        </w:rPr>
        <w:t>)</w:t>
      </w:r>
      <w:r w:rsidRPr="00313968">
        <w:rPr>
          <w:rFonts w:ascii="Book Antiqua" w:hAnsi="Book Antiqua" w:cs="Arial"/>
        </w:rPr>
        <w:t xml:space="preserve">, Mon2: </w:t>
      </w:r>
      <w:r w:rsidR="00647CAB" w:rsidRPr="00313968">
        <w:rPr>
          <w:rFonts w:ascii="Book Antiqua" w:hAnsi="Book Antiqua" w:cs="Arial"/>
        </w:rPr>
        <w:t>CD14</w:t>
      </w:r>
      <w:r w:rsidR="00E41494" w:rsidRPr="00313968">
        <w:rPr>
          <w:rFonts w:ascii="Book Antiqua" w:hAnsi="Book Antiqua" w:cs="Arial"/>
        </w:rPr>
        <w:t>(</w:t>
      </w:r>
      <w:r w:rsidR="00647CAB" w:rsidRPr="00313968">
        <w:rPr>
          <w:rFonts w:ascii="Book Antiqua" w:hAnsi="Book Antiqua" w:cs="Arial"/>
        </w:rPr>
        <w:t>+</w:t>
      </w:r>
      <w:r w:rsidR="00E41494" w:rsidRPr="00313968">
        <w:rPr>
          <w:rFonts w:ascii="Book Antiqua" w:hAnsi="Book Antiqua" w:cs="Arial"/>
        </w:rPr>
        <w:t>)</w:t>
      </w:r>
      <w:r w:rsidR="00647CAB" w:rsidRPr="00313968">
        <w:rPr>
          <w:rFonts w:ascii="Book Antiqua" w:hAnsi="Book Antiqua" w:cs="Arial"/>
        </w:rPr>
        <w:t>CD16</w:t>
      </w:r>
      <w:r w:rsidR="00E41494" w:rsidRPr="00313968">
        <w:rPr>
          <w:rFonts w:ascii="Book Antiqua" w:hAnsi="Book Antiqua" w:cs="Arial"/>
        </w:rPr>
        <w:t>(</w:t>
      </w:r>
      <w:r w:rsidR="00647CAB" w:rsidRPr="00313968">
        <w:rPr>
          <w:rFonts w:ascii="Book Antiqua" w:hAnsi="Book Antiqua" w:cs="Arial"/>
        </w:rPr>
        <w:t>+</w:t>
      </w:r>
      <w:r w:rsidR="00E41494" w:rsidRPr="00313968">
        <w:rPr>
          <w:rFonts w:ascii="Book Antiqua" w:hAnsi="Book Antiqua" w:cs="Arial"/>
        </w:rPr>
        <w:t>)</w:t>
      </w:r>
      <w:r w:rsidR="00647CAB" w:rsidRPr="00313968">
        <w:rPr>
          <w:rFonts w:ascii="Book Antiqua" w:hAnsi="Book Antiqua" w:cs="Arial"/>
        </w:rPr>
        <w:t>CCR2</w:t>
      </w:r>
      <w:r w:rsidR="00E41494" w:rsidRPr="00313968">
        <w:rPr>
          <w:rFonts w:ascii="Book Antiqua" w:hAnsi="Book Antiqua" w:cs="Arial"/>
        </w:rPr>
        <w:t>(</w:t>
      </w:r>
      <w:r w:rsidR="00647CAB" w:rsidRPr="00313968">
        <w:rPr>
          <w:rFonts w:ascii="Book Antiqua" w:hAnsi="Book Antiqua" w:cs="Arial"/>
        </w:rPr>
        <w:t>+</w:t>
      </w:r>
      <w:r w:rsidR="00E41494" w:rsidRPr="00313968">
        <w:rPr>
          <w:rFonts w:ascii="Book Antiqua" w:hAnsi="Book Antiqua" w:cs="Arial"/>
        </w:rPr>
        <w:t>)</w:t>
      </w:r>
      <w:r w:rsidR="00647CAB" w:rsidRPr="00313968">
        <w:rPr>
          <w:rFonts w:ascii="Book Antiqua" w:hAnsi="Book Antiqua" w:cs="Arial"/>
        </w:rPr>
        <w:t xml:space="preserve">, </w:t>
      </w:r>
      <w:r w:rsidRPr="00313968">
        <w:rPr>
          <w:rFonts w:ascii="Book Antiqua" w:hAnsi="Book Antiqua" w:cs="Arial"/>
        </w:rPr>
        <w:t>and Mon3: CD14</w:t>
      </w:r>
      <w:r w:rsidR="00E41494" w:rsidRPr="00313968">
        <w:rPr>
          <w:rFonts w:ascii="Book Antiqua" w:hAnsi="Book Antiqua" w:cs="Arial"/>
        </w:rPr>
        <w:t>(</w:t>
      </w:r>
      <w:r w:rsidRPr="00313968">
        <w:rPr>
          <w:rFonts w:ascii="Book Antiqua" w:hAnsi="Book Antiqua" w:cs="Arial"/>
        </w:rPr>
        <w:t>low</w:t>
      </w:r>
      <w:r w:rsidR="00E41494" w:rsidRPr="00313968">
        <w:rPr>
          <w:rFonts w:ascii="Book Antiqua" w:hAnsi="Book Antiqua" w:cs="Arial"/>
        </w:rPr>
        <w:t>)</w:t>
      </w:r>
      <w:r w:rsidRPr="00313968">
        <w:rPr>
          <w:rFonts w:ascii="Book Antiqua" w:hAnsi="Book Antiqua" w:cs="Arial"/>
        </w:rPr>
        <w:t>CD16</w:t>
      </w:r>
      <w:r w:rsidR="00E41494" w:rsidRPr="00313968">
        <w:rPr>
          <w:rFonts w:ascii="Book Antiqua" w:hAnsi="Book Antiqua" w:cs="Arial"/>
        </w:rPr>
        <w:t>(</w:t>
      </w:r>
      <w:r w:rsidRPr="00313968">
        <w:rPr>
          <w:rFonts w:ascii="Book Antiqua" w:hAnsi="Book Antiqua" w:cs="Arial"/>
        </w:rPr>
        <w:t>+</w:t>
      </w:r>
      <w:r w:rsidR="00E41494" w:rsidRPr="00313968">
        <w:rPr>
          <w:rFonts w:ascii="Book Antiqua" w:hAnsi="Book Antiqua" w:cs="Arial"/>
        </w:rPr>
        <w:t>)</w:t>
      </w:r>
      <w:r w:rsidRPr="00313968">
        <w:rPr>
          <w:rFonts w:ascii="Book Antiqua" w:hAnsi="Book Antiqua" w:cs="Arial"/>
        </w:rPr>
        <w:t>CCR2</w:t>
      </w:r>
      <w:r w:rsidR="00E41494" w:rsidRPr="00313968">
        <w:rPr>
          <w:rFonts w:ascii="Book Antiqua" w:hAnsi="Book Antiqua" w:cs="Arial"/>
        </w:rPr>
        <w:t>(</w:t>
      </w:r>
      <w:r w:rsidRPr="00313968">
        <w:rPr>
          <w:rFonts w:ascii="Book Antiqua" w:hAnsi="Book Antiqua" w:cs="Arial"/>
        </w:rPr>
        <w:t>-</w:t>
      </w:r>
      <w:r w:rsidR="00E41494" w:rsidRPr="00313968">
        <w:rPr>
          <w:rFonts w:ascii="Book Antiqua" w:hAnsi="Book Antiqua" w:cs="Arial"/>
        </w:rPr>
        <w:t>)</w:t>
      </w:r>
      <w:r w:rsidRPr="00313968">
        <w:rPr>
          <w:rFonts w:ascii="Book Antiqua" w:hAnsi="Book Antiqua" w:cs="Arial"/>
        </w:rPr>
        <w:t xml:space="preserve"> </w:t>
      </w:r>
      <w:r w:rsidR="00E41494" w:rsidRPr="00313968">
        <w:rPr>
          <w:rStyle w:val="highlight"/>
          <w:rFonts w:ascii="Book Antiqua" w:hAnsi="Book Antiqua" w:cs="Arial"/>
        </w:rPr>
        <w:t>(</w:t>
      </w:r>
      <w:r w:rsidR="009B452B">
        <w:rPr>
          <w:rStyle w:val="highlight"/>
          <w:rFonts w:ascii="Book Antiqua" w:hAnsi="Book Antiqua" w:cs="Arial"/>
        </w:rPr>
        <w:t>as described previously</w:t>
      </w:r>
      <w:r w:rsidR="00CD5C2A" w:rsidRPr="009B452B">
        <w:rPr>
          <w:rStyle w:val="highlight"/>
          <w:rFonts w:ascii="Book Antiqua" w:hAnsi="Book Antiqua" w:cs="Arial"/>
          <w:vertAlign w:val="superscript"/>
        </w:rPr>
        <w:t>[23]</w:t>
      </w:r>
      <w:r w:rsidR="00E41494" w:rsidRPr="00313968">
        <w:rPr>
          <w:rStyle w:val="highlight"/>
          <w:rFonts w:ascii="Book Antiqua" w:hAnsi="Book Antiqua" w:cs="Arial"/>
        </w:rPr>
        <w:t>)</w:t>
      </w:r>
      <w:r w:rsidR="009B452B">
        <w:rPr>
          <w:rStyle w:val="highlight"/>
          <w:rFonts w:ascii="Book Antiqua" w:hAnsi="Book Antiqua" w:cs="Arial" w:hint="eastAsia"/>
          <w:lang w:eastAsia="zh-CN"/>
        </w:rPr>
        <w:t>;</w:t>
      </w:r>
      <w:r w:rsidRPr="00313968">
        <w:rPr>
          <w:rFonts w:ascii="Book Antiqua" w:hAnsi="Book Antiqua" w:cs="Arial"/>
        </w:rPr>
        <w:t> </w:t>
      </w:r>
      <w:r w:rsidR="009B452B">
        <w:rPr>
          <w:rFonts w:ascii="Book Antiqua" w:hAnsi="Book Antiqua" w:cs="Arial" w:hint="eastAsia"/>
          <w:lang w:eastAsia="zh-CN"/>
        </w:rPr>
        <w:t xml:space="preserve">and </w:t>
      </w:r>
      <w:r w:rsidR="00E41494" w:rsidRPr="00313968">
        <w:rPr>
          <w:rFonts w:ascii="Book Antiqua" w:hAnsi="Book Antiqua" w:cs="Arial"/>
        </w:rPr>
        <w:t>(</w:t>
      </w:r>
      <w:r w:rsidR="009B452B">
        <w:rPr>
          <w:rFonts w:ascii="Book Antiqua" w:hAnsi="Book Antiqua" w:cs="Arial" w:hint="eastAsia"/>
          <w:lang w:eastAsia="zh-CN"/>
        </w:rPr>
        <w:t>2</w:t>
      </w:r>
      <w:r w:rsidR="00E41494" w:rsidRPr="00313968">
        <w:rPr>
          <w:rFonts w:ascii="Book Antiqua" w:hAnsi="Book Antiqua" w:cs="Arial"/>
        </w:rPr>
        <w:t>)</w:t>
      </w:r>
      <w:r w:rsidRPr="00313968">
        <w:rPr>
          <w:rFonts w:ascii="Book Antiqua" w:hAnsi="Book Antiqua" w:cs="Arial"/>
        </w:rPr>
        <w:t xml:space="preserve"> Density gradient ultracentrifugation </w:t>
      </w:r>
      <w:r w:rsidR="00E41494" w:rsidRPr="00313968">
        <w:rPr>
          <w:rFonts w:ascii="Book Antiqua" w:hAnsi="Book Antiqua" w:cs="Arial"/>
        </w:rPr>
        <w:t>(</w:t>
      </w:r>
      <w:r w:rsidR="009B452B">
        <w:rPr>
          <w:rFonts w:ascii="Book Antiqua" w:hAnsi="Book Antiqua" w:cs="Arial"/>
        </w:rPr>
        <w:t>described elsewhere</w:t>
      </w:r>
      <w:r w:rsidR="00CD5C2A" w:rsidRPr="009B452B">
        <w:rPr>
          <w:rFonts w:ascii="Book Antiqua" w:hAnsi="Book Antiqua" w:cs="Arial"/>
          <w:vertAlign w:val="superscript"/>
        </w:rPr>
        <w:t>[24]</w:t>
      </w:r>
      <w:r w:rsidR="00E41494" w:rsidRPr="00313968">
        <w:rPr>
          <w:rFonts w:ascii="Book Antiqua" w:hAnsi="Book Antiqua" w:cs="Arial"/>
        </w:rPr>
        <w:t>)</w:t>
      </w:r>
      <w:r w:rsidRPr="00313968">
        <w:rPr>
          <w:rFonts w:ascii="Book Antiqua" w:hAnsi="Book Antiqua" w:cs="Arial"/>
        </w:rPr>
        <w:t xml:space="preserve"> </w:t>
      </w:r>
      <w:r w:rsidR="002D31F0" w:rsidRPr="00313968">
        <w:rPr>
          <w:rFonts w:ascii="Book Antiqua" w:hAnsi="Book Antiqua" w:cs="Arial"/>
        </w:rPr>
        <w:t xml:space="preserve">was used </w:t>
      </w:r>
      <w:r w:rsidRPr="00313968">
        <w:rPr>
          <w:rFonts w:ascii="Book Antiqua" w:hAnsi="Book Antiqua" w:cs="Arial"/>
        </w:rPr>
        <w:t xml:space="preserve">to separate VLDL, low density lipoprotein </w:t>
      </w:r>
      <w:r w:rsidR="00E41494" w:rsidRPr="00313968">
        <w:rPr>
          <w:rFonts w:ascii="Book Antiqua" w:hAnsi="Book Antiqua" w:cs="Arial"/>
        </w:rPr>
        <w:t>(</w:t>
      </w:r>
      <w:r w:rsidRPr="00313968">
        <w:rPr>
          <w:rFonts w:ascii="Book Antiqua" w:hAnsi="Book Antiqua" w:cs="Arial"/>
        </w:rPr>
        <w:t>LDL</w:t>
      </w:r>
      <w:r w:rsidR="00E41494" w:rsidRPr="00313968">
        <w:rPr>
          <w:rFonts w:ascii="Book Antiqua" w:hAnsi="Book Antiqua" w:cs="Arial"/>
        </w:rPr>
        <w:t>)</w:t>
      </w:r>
      <w:r w:rsidRPr="00313968">
        <w:rPr>
          <w:rFonts w:ascii="Book Antiqua" w:hAnsi="Book Antiqua" w:cs="Arial"/>
        </w:rPr>
        <w:t xml:space="preserve">, high density lipoprotein </w:t>
      </w:r>
      <w:r w:rsidR="00E41494" w:rsidRPr="00313968">
        <w:rPr>
          <w:rFonts w:ascii="Book Antiqua" w:hAnsi="Book Antiqua" w:cs="Arial"/>
        </w:rPr>
        <w:t>(</w:t>
      </w:r>
      <w:r w:rsidRPr="00313968">
        <w:rPr>
          <w:rFonts w:ascii="Book Antiqua" w:hAnsi="Book Antiqua" w:cs="Arial"/>
        </w:rPr>
        <w:t>HDL</w:t>
      </w:r>
      <w:r w:rsidR="00E41494" w:rsidRPr="00313968">
        <w:rPr>
          <w:rFonts w:ascii="Book Antiqua" w:hAnsi="Book Antiqua" w:cs="Arial"/>
        </w:rPr>
        <w:t>)</w:t>
      </w:r>
      <w:r w:rsidRPr="00313968">
        <w:rPr>
          <w:rFonts w:ascii="Book Antiqua" w:hAnsi="Book Antiqua" w:cs="Arial"/>
          <w:vertAlign w:val="subscript"/>
        </w:rPr>
        <w:t>2</w:t>
      </w:r>
      <w:r w:rsidRPr="00313968">
        <w:rPr>
          <w:rFonts w:ascii="Book Antiqua" w:hAnsi="Book Antiqua" w:cs="Arial"/>
        </w:rPr>
        <w:t xml:space="preserve"> and HDL</w:t>
      </w:r>
      <w:r w:rsidRPr="00313968">
        <w:rPr>
          <w:rFonts w:ascii="Book Antiqua" w:hAnsi="Book Antiqua" w:cs="Arial"/>
          <w:vertAlign w:val="subscript"/>
        </w:rPr>
        <w:t>3</w:t>
      </w:r>
      <w:r w:rsidRPr="00313968">
        <w:rPr>
          <w:rFonts w:ascii="Book Antiqua" w:hAnsi="Book Antiqua" w:cs="Arial"/>
        </w:rPr>
        <w:t xml:space="preserve"> </w:t>
      </w:r>
      <w:proofErr w:type="spellStart"/>
      <w:r w:rsidRPr="00313968">
        <w:rPr>
          <w:rFonts w:ascii="Book Antiqua" w:hAnsi="Book Antiqua" w:cs="Arial"/>
        </w:rPr>
        <w:t>subfractions</w:t>
      </w:r>
      <w:proofErr w:type="spellEnd"/>
      <w:r w:rsidRPr="00313968">
        <w:rPr>
          <w:rFonts w:ascii="Book Antiqua" w:hAnsi="Book Antiqua" w:cs="Arial"/>
        </w:rPr>
        <w:t xml:space="preserve"> using the Optima TLX Ultracentrifuge </w:t>
      </w:r>
      <w:r w:rsidR="00E41494" w:rsidRPr="00313968">
        <w:rPr>
          <w:rFonts w:ascii="Book Antiqua" w:hAnsi="Book Antiqua" w:cs="Arial"/>
        </w:rPr>
        <w:t>(</w:t>
      </w:r>
      <w:r w:rsidRPr="00313968">
        <w:rPr>
          <w:rFonts w:ascii="Book Antiqua" w:hAnsi="Book Antiqua" w:cs="Arial"/>
        </w:rPr>
        <w:t>Beckman Coulter, High Wycombe UK</w:t>
      </w:r>
      <w:r w:rsidR="00E41494" w:rsidRPr="00313968">
        <w:rPr>
          <w:rFonts w:ascii="Book Antiqua" w:hAnsi="Book Antiqua" w:cs="Arial"/>
        </w:rPr>
        <w:t>)</w:t>
      </w:r>
      <w:r w:rsidRPr="00313968">
        <w:rPr>
          <w:rFonts w:ascii="Book Antiqua" w:hAnsi="Book Antiqua" w:cs="Arial"/>
        </w:rPr>
        <w:t xml:space="preserve">. </w:t>
      </w:r>
      <w:r w:rsidR="00FA5EB4" w:rsidRPr="00313968">
        <w:rPr>
          <w:rFonts w:ascii="Book Antiqua" w:hAnsi="Book Antiqua" w:cs="Arial"/>
        </w:rPr>
        <w:t xml:space="preserve">Briefly, VLDL </w:t>
      </w:r>
      <w:proofErr w:type="spellStart"/>
      <w:r w:rsidR="00FA5EB4" w:rsidRPr="00313968">
        <w:rPr>
          <w:rFonts w:ascii="Book Antiqua" w:hAnsi="Book Antiqua" w:cs="Arial"/>
        </w:rPr>
        <w:t>subfractions</w:t>
      </w:r>
      <w:proofErr w:type="spellEnd"/>
      <w:r w:rsidR="00FA5EB4" w:rsidRPr="00313968">
        <w:rPr>
          <w:rFonts w:ascii="Book Antiqua" w:hAnsi="Book Antiqua" w:cs="Arial"/>
        </w:rPr>
        <w:t xml:space="preserve"> were extracted at a density 1.006 kg/</w:t>
      </w:r>
      <w:r w:rsidR="009B452B" w:rsidRPr="00313968">
        <w:rPr>
          <w:rFonts w:ascii="Book Antiqua" w:hAnsi="Book Antiqua" w:cs="Arial"/>
        </w:rPr>
        <w:t>L</w:t>
      </w:r>
      <w:r w:rsidR="00FA5EB4" w:rsidRPr="00313968">
        <w:rPr>
          <w:rFonts w:ascii="Book Antiqua" w:hAnsi="Book Antiqua" w:cs="Arial"/>
        </w:rPr>
        <w:t>, LDL at 1.063 kg/</w:t>
      </w:r>
      <w:r w:rsidR="009B452B" w:rsidRPr="00313968">
        <w:rPr>
          <w:rFonts w:ascii="Book Antiqua" w:hAnsi="Book Antiqua" w:cs="Arial"/>
        </w:rPr>
        <w:t>L</w:t>
      </w:r>
      <w:r w:rsidR="00FA5EB4" w:rsidRPr="00313968">
        <w:rPr>
          <w:rFonts w:ascii="Book Antiqua" w:hAnsi="Book Antiqua" w:cs="Arial"/>
        </w:rPr>
        <w:t>, HDL</w:t>
      </w:r>
      <w:r w:rsidR="00FA5EB4" w:rsidRPr="00313968">
        <w:rPr>
          <w:rFonts w:ascii="Book Antiqua" w:hAnsi="Book Antiqua" w:cs="Arial"/>
          <w:vertAlign w:val="subscript"/>
        </w:rPr>
        <w:t xml:space="preserve">2 </w:t>
      </w:r>
      <w:r w:rsidR="00FA5EB4" w:rsidRPr="00313968">
        <w:rPr>
          <w:rFonts w:ascii="Book Antiqua" w:hAnsi="Book Antiqua" w:cs="Arial"/>
        </w:rPr>
        <w:t>at 1.123kg/</w:t>
      </w:r>
      <w:r w:rsidR="009B452B" w:rsidRPr="00313968">
        <w:rPr>
          <w:rFonts w:ascii="Book Antiqua" w:hAnsi="Book Antiqua" w:cs="Arial"/>
        </w:rPr>
        <w:t xml:space="preserve">L </w:t>
      </w:r>
      <w:r w:rsidR="00FA5EB4" w:rsidRPr="00313968">
        <w:rPr>
          <w:rFonts w:ascii="Book Antiqua" w:hAnsi="Book Antiqua" w:cs="Arial"/>
        </w:rPr>
        <w:t>and HDL</w:t>
      </w:r>
      <w:r w:rsidR="00FA5EB4" w:rsidRPr="00313968">
        <w:rPr>
          <w:rFonts w:ascii="Book Antiqua" w:hAnsi="Book Antiqua" w:cs="Arial"/>
          <w:vertAlign w:val="subscript"/>
        </w:rPr>
        <w:t>3</w:t>
      </w:r>
      <w:r w:rsidR="00FA5EB4" w:rsidRPr="00313968">
        <w:rPr>
          <w:rFonts w:ascii="Book Antiqua" w:hAnsi="Book Antiqua" w:cs="Arial"/>
        </w:rPr>
        <w:t xml:space="preserve"> at 1.21 kg/</w:t>
      </w:r>
      <w:r w:rsidR="009B452B" w:rsidRPr="00313968">
        <w:rPr>
          <w:rFonts w:ascii="Book Antiqua" w:hAnsi="Book Antiqua" w:cs="Arial"/>
        </w:rPr>
        <w:t>L</w:t>
      </w:r>
      <w:r w:rsidR="00FA5EB4" w:rsidRPr="00313968">
        <w:rPr>
          <w:rFonts w:ascii="Book Antiqua" w:hAnsi="Book Antiqua" w:cs="Arial"/>
        </w:rPr>
        <w:t xml:space="preserve">. </w:t>
      </w:r>
      <w:r w:rsidRPr="00313968">
        <w:rPr>
          <w:rFonts w:ascii="Book Antiqua" w:hAnsi="Book Antiqua" w:cs="Arial"/>
        </w:rPr>
        <w:t xml:space="preserve">Concentrations of cholesterol and triglyceride were measured on </w:t>
      </w:r>
      <w:r w:rsidR="002D31F0" w:rsidRPr="00313968">
        <w:rPr>
          <w:rFonts w:ascii="Book Antiqua" w:hAnsi="Book Antiqua" w:cs="Arial"/>
        </w:rPr>
        <w:t xml:space="preserve">these </w:t>
      </w:r>
      <w:r w:rsidRPr="00313968">
        <w:rPr>
          <w:rFonts w:ascii="Book Antiqua" w:hAnsi="Book Antiqua" w:cs="Arial"/>
        </w:rPr>
        <w:t xml:space="preserve">separated lipoprotein </w:t>
      </w:r>
      <w:proofErr w:type="spellStart"/>
      <w:r w:rsidRPr="00313968">
        <w:rPr>
          <w:rFonts w:ascii="Book Antiqua" w:hAnsi="Book Antiqua" w:cs="Arial"/>
        </w:rPr>
        <w:t>subfractions</w:t>
      </w:r>
      <w:proofErr w:type="spellEnd"/>
      <w:r w:rsidRPr="00313968">
        <w:rPr>
          <w:rFonts w:ascii="Book Antiqua" w:hAnsi="Book Antiqua" w:cs="Arial"/>
        </w:rPr>
        <w:t xml:space="preserve"> on the </w:t>
      </w:r>
      <w:proofErr w:type="spellStart"/>
      <w:r w:rsidRPr="00313968">
        <w:rPr>
          <w:rFonts w:ascii="Book Antiqua" w:hAnsi="Book Antiqua" w:cs="Arial"/>
        </w:rPr>
        <w:t>Cobas</w:t>
      </w:r>
      <w:proofErr w:type="spellEnd"/>
      <w:r w:rsidRPr="00313968">
        <w:rPr>
          <w:rFonts w:ascii="Book Antiqua" w:hAnsi="Book Antiqua" w:cs="Arial"/>
        </w:rPr>
        <w:t xml:space="preserve"> Integra 400.</w:t>
      </w:r>
    </w:p>
    <w:p w14:paraId="29A2C44C" w14:textId="78B11024" w:rsidR="003C0E31" w:rsidRDefault="003C0E31" w:rsidP="009B452B">
      <w:pPr>
        <w:spacing w:line="360" w:lineRule="auto"/>
        <w:jc w:val="both"/>
        <w:rPr>
          <w:rFonts w:ascii="Book Antiqua" w:hAnsi="Book Antiqua" w:cs="Arial"/>
          <w:lang w:eastAsia="zh-CN"/>
        </w:rPr>
      </w:pPr>
      <w:r w:rsidRPr="00313968">
        <w:rPr>
          <w:rFonts w:ascii="Book Antiqua" w:hAnsi="Book Antiqua" w:cs="Arial"/>
        </w:rPr>
        <w:t>Blood collected as serum was separated and stored at -70</w:t>
      </w:r>
      <w:r w:rsidRPr="00313968">
        <w:rPr>
          <w:rFonts w:ascii="Book Antiqua" w:hAnsi="Book Antiqua" w:cs="Arial"/>
          <w:vertAlign w:val="superscript"/>
        </w:rPr>
        <w:t xml:space="preserve"> </w:t>
      </w:r>
      <w:proofErr w:type="spellStart"/>
      <w:r w:rsidRPr="00313968">
        <w:rPr>
          <w:rFonts w:ascii="Book Antiqua" w:hAnsi="Book Antiqua" w:cs="Arial"/>
          <w:vertAlign w:val="superscript"/>
        </w:rPr>
        <w:t>o</w:t>
      </w:r>
      <w:r w:rsidRPr="00313968">
        <w:rPr>
          <w:rFonts w:ascii="Book Antiqua" w:hAnsi="Book Antiqua" w:cs="Arial"/>
        </w:rPr>
        <w:t>C</w:t>
      </w:r>
      <w:proofErr w:type="spellEnd"/>
      <w:r w:rsidRPr="00313968">
        <w:rPr>
          <w:rFonts w:ascii="Book Antiqua" w:hAnsi="Book Antiqua" w:cs="Arial"/>
        </w:rPr>
        <w:t xml:space="preserve"> for batch analysis using commercially </w:t>
      </w:r>
      <w:proofErr w:type="spellStart"/>
      <w:r w:rsidRPr="00313968">
        <w:rPr>
          <w:rFonts w:ascii="Book Antiqua" w:hAnsi="Book Antiqua" w:cs="Arial"/>
        </w:rPr>
        <w:t>availible</w:t>
      </w:r>
      <w:proofErr w:type="spellEnd"/>
      <w:r w:rsidRPr="00313968">
        <w:rPr>
          <w:rFonts w:ascii="Book Antiqua" w:hAnsi="Book Antiqua" w:cs="Arial"/>
        </w:rPr>
        <w:t xml:space="preserve"> </w:t>
      </w:r>
      <w:r w:rsidR="00E41494" w:rsidRPr="00313968">
        <w:rPr>
          <w:rFonts w:ascii="Book Antiqua" w:hAnsi="Book Antiqua" w:cs="Arial"/>
        </w:rPr>
        <w:t>(</w:t>
      </w:r>
      <w:r w:rsidR="009B452B">
        <w:rPr>
          <w:rFonts w:ascii="Book Antiqua" w:hAnsi="Book Antiqua" w:cs="Arial" w:hint="eastAsia"/>
          <w:lang w:eastAsia="zh-CN"/>
        </w:rPr>
        <w:t>1</w:t>
      </w:r>
      <w:r w:rsidR="00E41494" w:rsidRPr="00313968">
        <w:rPr>
          <w:rFonts w:ascii="Book Antiqua" w:hAnsi="Book Antiqua" w:cs="Arial"/>
        </w:rPr>
        <w:t>)</w:t>
      </w:r>
      <w:r w:rsidRPr="00313968">
        <w:rPr>
          <w:rFonts w:ascii="Book Antiqua" w:hAnsi="Book Antiqua" w:cs="Arial"/>
        </w:rPr>
        <w:t xml:space="preserve"> </w:t>
      </w:r>
      <w:proofErr w:type="spellStart"/>
      <w:r w:rsidRPr="00313968">
        <w:rPr>
          <w:rFonts w:ascii="Book Antiqua" w:hAnsi="Book Antiqua" w:cs="Arial"/>
        </w:rPr>
        <w:t>colourimetric</w:t>
      </w:r>
      <w:proofErr w:type="spellEnd"/>
      <w:r w:rsidRPr="00313968">
        <w:rPr>
          <w:rFonts w:ascii="Book Antiqua" w:hAnsi="Book Antiqua" w:cs="Arial"/>
        </w:rPr>
        <w:t xml:space="preserve"> assays for NEFA </w:t>
      </w:r>
      <w:r w:rsidR="00E41494" w:rsidRPr="00313968">
        <w:rPr>
          <w:rFonts w:ascii="Book Antiqua" w:hAnsi="Book Antiqua" w:cs="Arial"/>
        </w:rPr>
        <w:t>(</w:t>
      </w:r>
      <w:r w:rsidRPr="00313968">
        <w:rPr>
          <w:rFonts w:ascii="Book Antiqua" w:hAnsi="Book Antiqua" w:cs="Arial"/>
        </w:rPr>
        <w:t xml:space="preserve">Acyl CoA synthase/oxidase method, </w:t>
      </w:r>
      <w:proofErr w:type="spellStart"/>
      <w:r w:rsidRPr="00313968">
        <w:rPr>
          <w:rFonts w:ascii="Book Antiqua" w:hAnsi="Book Antiqua" w:cs="Arial"/>
        </w:rPr>
        <w:t>Randox</w:t>
      </w:r>
      <w:proofErr w:type="spellEnd"/>
      <w:r w:rsidRPr="00313968">
        <w:rPr>
          <w:rFonts w:ascii="Book Antiqua" w:hAnsi="Book Antiqua" w:cs="Arial"/>
        </w:rPr>
        <w:t xml:space="preserve"> Laboratories, Co Antrim, </w:t>
      </w:r>
      <w:r w:rsidR="009B452B" w:rsidRPr="00313968">
        <w:rPr>
          <w:rFonts w:ascii="Book Antiqua" w:hAnsi="Book Antiqua" w:cs="Arial"/>
        </w:rPr>
        <w:t>U</w:t>
      </w:r>
      <w:r w:rsidR="009B452B">
        <w:rPr>
          <w:rFonts w:ascii="Book Antiqua" w:hAnsi="Book Antiqua" w:cs="Arial" w:hint="eastAsia"/>
          <w:lang w:eastAsia="zh-CN"/>
        </w:rPr>
        <w:t xml:space="preserve">nited </w:t>
      </w:r>
      <w:r w:rsidR="009B452B" w:rsidRPr="00313968">
        <w:rPr>
          <w:rFonts w:ascii="Book Antiqua" w:hAnsi="Book Antiqua" w:cs="Arial"/>
        </w:rPr>
        <w:t>K</w:t>
      </w:r>
      <w:r w:rsidR="009B452B">
        <w:rPr>
          <w:rFonts w:ascii="Book Antiqua" w:hAnsi="Book Antiqua" w:cs="Arial" w:hint="eastAsia"/>
          <w:lang w:eastAsia="zh-CN"/>
        </w:rPr>
        <w:t>ingdom</w:t>
      </w:r>
      <w:r w:rsidR="00E41494" w:rsidRPr="00313968">
        <w:rPr>
          <w:rFonts w:ascii="Book Antiqua" w:hAnsi="Book Antiqua" w:cs="Arial"/>
        </w:rPr>
        <w:t>)</w:t>
      </w:r>
      <w:r w:rsidR="009B452B">
        <w:rPr>
          <w:rFonts w:ascii="Book Antiqua" w:hAnsi="Book Antiqua" w:cs="Arial" w:hint="eastAsia"/>
          <w:lang w:eastAsia="zh-CN"/>
        </w:rPr>
        <w:t>;</w:t>
      </w:r>
      <w:r w:rsidRPr="00313968">
        <w:rPr>
          <w:rFonts w:ascii="Book Antiqua" w:hAnsi="Book Antiqua" w:cs="Arial"/>
        </w:rPr>
        <w:t xml:space="preserve">  </w:t>
      </w:r>
      <w:r w:rsidR="00E41494" w:rsidRPr="00313968">
        <w:rPr>
          <w:rFonts w:ascii="Book Antiqua" w:hAnsi="Book Antiqua" w:cs="Arial"/>
        </w:rPr>
        <w:t>(</w:t>
      </w:r>
      <w:r w:rsidR="009B452B">
        <w:rPr>
          <w:rFonts w:ascii="Book Antiqua" w:hAnsi="Book Antiqua" w:cs="Arial" w:hint="eastAsia"/>
          <w:lang w:eastAsia="zh-CN"/>
        </w:rPr>
        <w:t>2</w:t>
      </w:r>
      <w:r w:rsidR="00E41494" w:rsidRPr="00313968">
        <w:rPr>
          <w:rFonts w:ascii="Book Antiqua" w:hAnsi="Book Antiqua" w:cs="Arial"/>
        </w:rPr>
        <w:t>)</w:t>
      </w:r>
      <w:r w:rsidRPr="00313968">
        <w:rPr>
          <w:rFonts w:ascii="Book Antiqua" w:hAnsi="Book Antiqua" w:cs="Arial"/>
        </w:rPr>
        <w:t xml:space="preserve"> ELISA for Insulin </w:t>
      </w:r>
      <w:r w:rsidR="00E41494" w:rsidRPr="00313968">
        <w:rPr>
          <w:rFonts w:ascii="Book Antiqua" w:hAnsi="Book Antiqua" w:cs="Arial"/>
        </w:rPr>
        <w:t>(</w:t>
      </w:r>
      <w:proofErr w:type="spellStart"/>
      <w:r w:rsidRPr="00313968">
        <w:rPr>
          <w:rFonts w:ascii="Book Antiqua" w:hAnsi="Book Antiqua" w:cs="Arial"/>
        </w:rPr>
        <w:t>Abcam</w:t>
      </w:r>
      <w:proofErr w:type="spellEnd"/>
      <w:r w:rsidRPr="00313968">
        <w:rPr>
          <w:rFonts w:ascii="Book Antiqua" w:hAnsi="Book Antiqua" w:cs="Arial"/>
        </w:rPr>
        <w:t xml:space="preserve">, Cambridge, </w:t>
      </w:r>
      <w:r w:rsidR="009B452B" w:rsidRPr="00313968">
        <w:rPr>
          <w:rFonts w:ascii="Book Antiqua" w:hAnsi="Book Antiqua" w:cs="Arial"/>
        </w:rPr>
        <w:t>U</w:t>
      </w:r>
      <w:r w:rsidR="009B452B">
        <w:rPr>
          <w:rFonts w:ascii="Book Antiqua" w:hAnsi="Book Antiqua" w:cs="Arial" w:hint="eastAsia"/>
          <w:lang w:eastAsia="zh-CN"/>
        </w:rPr>
        <w:t xml:space="preserve">nited </w:t>
      </w:r>
      <w:r w:rsidR="009B452B" w:rsidRPr="00313968">
        <w:rPr>
          <w:rFonts w:ascii="Book Antiqua" w:hAnsi="Book Antiqua" w:cs="Arial"/>
        </w:rPr>
        <w:t>K</w:t>
      </w:r>
      <w:r w:rsidR="009B452B">
        <w:rPr>
          <w:rFonts w:ascii="Book Antiqua" w:hAnsi="Book Antiqua" w:cs="Arial" w:hint="eastAsia"/>
          <w:lang w:eastAsia="zh-CN"/>
        </w:rPr>
        <w:t>ingdom</w:t>
      </w:r>
      <w:r w:rsidR="00E41494" w:rsidRPr="00313968">
        <w:rPr>
          <w:rFonts w:ascii="Book Antiqua" w:hAnsi="Book Antiqua" w:cs="Arial"/>
        </w:rPr>
        <w:t>)</w:t>
      </w:r>
      <w:r w:rsidRPr="00313968">
        <w:rPr>
          <w:rFonts w:ascii="Book Antiqua" w:hAnsi="Book Antiqua" w:cs="Arial"/>
        </w:rPr>
        <w:t xml:space="preserve">, </w:t>
      </w:r>
      <w:proofErr w:type="spellStart"/>
      <w:r w:rsidRPr="00313968">
        <w:rPr>
          <w:rFonts w:ascii="Book Antiqua" w:hAnsi="Book Antiqua" w:cs="Arial"/>
        </w:rPr>
        <w:t>adiponectin</w:t>
      </w:r>
      <w:proofErr w:type="spellEnd"/>
      <w:r w:rsidRPr="00313968">
        <w:rPr>
          <w:rFonts w:ascii="Book Antiqua" w:hAnsi="Book Antiqua" w:cs="Arial"/>
        </w:rPr>
        <w:t xml:space="preserve"> </w:t>
      </w:r>
      <w:r w:rsidR="00E41494" w:rsidRPr="00313968">
        <w:rPr>
          <w:rFonts w:ascii="Book Antiqua" w:hAnsi="Book Antiqua" w:cs="Arial"/>
        </w:rPr>
        <w:t>(</w:t>
      </w:r>
      <w:r w:rsidRPr="00313968">
        <w:rPr>
          <w:rFonts w:ascii="Book Antiqua" w:hAnsi="Book Antiqua" w:cs="Arial"/>
        </w:rPr>
        <w:t>R</w:t>
      </w:r>
      <w:r w:rsidR="009B452B">
        <w:rPr>
          <w:rFonts w:ascii="Book Antiqua" w:hAnsi="Book Antiqua" w:cs="Arial" w:hint="eastAsia"/>
          <w:lang w:eastAsia="zh-CN"/>
        </w:rPr>
        <w:t xml:space="preserve"> and </w:t>
      </w:r>
      <w:r w:rsidRPr="00313968">
        <w:rPr>
          <w:rFonts w:ascii="Book Antiqua" w:hAnsi="Book Antiqua" w:cs="Arial"/>
        </w:rPr>
        <w:t xml:space="preserve">D systems, Abington, </w:t>
      </w:r>
      <w:r w:rsidR="009B452B" w:rsidRPr="00313968">
        <w:rPr>
          <w:rFonts w:ascii="Book Antiqua" w:hAnsi="Book Antiqua" w:cs="Arial"/>
        </w:rPr>
        <w:t>U</w:t>
      </w:r>
      <w:r w:rsidR="009B452B">
        <w:rPr>
          <w:rFonts w:ascii="Book Antiqua" w:hAnsi="Book Antiqua" w:cs="Arial" w:hint="eastAsia"/>
          <w:lang w:eastAsia="zh-CN"/>
        </w:rPr>
        <w:t xml:space="preserve">nited </w:t>
      </w:r>
      <w:r w:rsidR="009B452B" w:rsidRPr="00313968">
        <w:rPr>
          <w:rFonts w:ascii="Book Antiqua" w:hAnsi="Book Antiqua" w:cs="Arial"/>
        </w:rPr>
        <w:t>K</w:t>
      </w:r>
      <w:r w:rsidR="009B452B">
        <w:rPr>
          <w:rFonts w:ascii="Book Antiqua" w:hAnsi="Book Antiqua" w:cs="Arial" w:hint="eastAsia"/>
          <w:lang w:eastAsia="zh-CN"/>
        </w:rPr>
        <w:t>ingdom</w:t>
      </w:r>
      <w:r w:rsidR="00E41494" w:rsidRPr="00313968">
        <w:rPr>
          <w:rFonts w:ascii="Book Antiqua" w:hAnsi="Book Antiqua" w:cs="Arial"/>
        </w:rPr>
        <w:t>)</w:t>
      </w:r>
      <w:r w:rsidRPr="00313968">
        <w:rPr>
          <w:rFonts w:ascii="Book Antiqua" w:hAnsi="Book Antiqua" w:cs="Arial"/>
        </w:rPr>
        <w:t xml:space="preserve">, soluble CD36 </w:t>
      </w:r>
      <w:r w:rsidR="00E41494" w:rsidRPr="00313968">
        <w:rPr>
          <w:rFonts w:ascii="Book Antiqua" w:hAnsi="Book Antiqua" w:cs="Arial"/>
        </w:rPr>
        <w:t>(</w:t>
      </w:r>
      <w:proofErr w:type="spellStart"/>
      <w:r w:rsidRPr="00313968">
        <w:rPr>
          <w:rFonts w:ascii="Book Antiqua" w:hAnsi="Book Antiqua" w:cs="Arial"/>
        </w:rPr>
        <w:t>Adipo</w:t>
      </w:r>
      <w:proofErr w:type="spellEnd"/>
      <w:r w:rsidRPr="00313968">
        <w:rPr>
          <w:rFonts w:ascii="Book Antiqua" w:hAnsi="Book Antiqua" w:cs="Arial"/>
        </w:rPr>
        <w:t xml:space="preserve"> Bioscience</w:t>
      </w:r>
      <w:r w:rsidR="009A1C98" w:rsidRPr="00313968">
        <w:rPr>
          <w:rFonts w:ascii="Book Antiqua" w:hAnsi="Book Antiqua" w:cs="Arial"/>
        </w:rPr>
        <w:t xml:space="preserve"> Inc., </w:t>
      </w:r>
      <w:r w:rsidRPr="00313968">
        <w:rPr>
          <w:rFonts w:ascii="Book Antiqua" w:hAnsi="Book Antiqua" w:cs="Arial"/>
        </w:rPr>
        <w:t>Santa Clara, U</w:t>
      </w:r>
      <w:r w:rsidR="009B452B">
        <w:rPr>
          <w:rFonts w:ascii="Book Antiqua" w:hAnsi="Book Antiqua" w:cs="Arial" w:hint="eastAsia"/>
          <w:lang w:eastAsia="zh-CN"/>
        </w:rPr>
        <w:t xml:space="preserve">nited </w:t>
      </w:r>
      <w:r w:rsidRPr="00313968">
        <w:rPr>
          <w:rFonts w:ascii="Book Antiqua" w:hAnsi="Book Antiqua" w:cs="Arial"/>
        </w:rPr>
        <w:t>S</w:t>
      </w:r>
      <w:r w:rsidR="009B452B">
        <w:rPr>
          <w:rFonts w:ascii="Book Antiqua" w:hAnsi="Book Antiqua" w:cs="Arial" w:hint="eastAsia"/>
          <w:lang w:eastAsia="zh-CN"/>
        </w:rPr>
        <w:t>tates</w:t>
      </w:r>
      <w:r w:rsidR="00E41494" w:rsidRPr="00313968">
        <w:rPr>
          <w:rFonts w:ascii="Book Antiqua" w:hAnsi="Book Antiqua" w:cs="Arial"/>
        </w:rPr>
        <w:t>)</w:t>
      </w:r>
      <w:r w:rsidR="009B452B">
        <w:rPr>
          <w:rFonts w:ascii="Book Antiqua" w:hAnsi="Book Antiqua" w:cs="Arial" w:hint="eastAsia"/>
          <w:lang w:eastAsia="zh-CN"/>
        </w:rPr>
        <w:t>;</w:t>
      </w:r>
      <w:r w:rsidRPr="00313968">
        <w:rPr>
          <w:rFonts w:ascii="Book Antiqua" w:hAnsi="Book Antiqua" w:cs="Arial"/>
        </w:rPr>
        <w:t xml:space="preserve"> and </w:t>
      </w:r>
      <w:r w:rsidR="00E41494" w:rsidRPr="00313968">
        <w:rPr>
          <w:rFonts w:ascii="Book Antiqua" w:hAnsi="Book Antiqua" w:cs="Arial"/>
        </w:rPr>
        <w:t>(</w:t>
      </w:r>
      <w:r w:rsidR="009B452B">
        <w:rPr>
          <w:rFonts w:ascii="Book Antiqua" w:hAnsi="Book Antiqua" w:cs="Arial" w:hint="eastAsia"/>
          <w:lang w:eastAsia="zh-CN"/>
        </w:rPr>
        <w:t>3</w:t>
      </w:r>
      <w:r w:rsidR="00E41494" w:rsidRPr="00313968">
        <w:rPr>
          <w:rFonts w:ascii="Book Antiqua" w:hAnsi="Book Antiqua" w:cs="Arial"/>
        </w:rPr>
        <w:t>)</w:t>
      </w:r>
      <w:r w:rsidRPr="00313968">
        <w:rPr>
          <w:rFonts w:ascii="Book Antiqua" w:hAnsi="Book Antiqua" w:cs="Arial"/>
        </w:rPr>
        <w:t xml:space="preserve"> automated biochemistry assays for total cholesterol, HDL cholesterol, LDL cholesterol, </w:t>
      </w:r>
      <w:proofErr w:type="spellStart"/>
      <w:r w:rsidRPr="00313968">
        <w:rPr>
          <w:rFonts w:ascii="Book Antiqua" w:hAnsi="Book Antiqua" w:cs="Arial"/>
        </w:rPr>
        <w:t>apolipoprotein</w:t>
      </w:r>
      <w:proofErr w:type="spellEnd"/>
      <w:r w:rsidRPr="00313968">
        <w:rPr>
          <w:rFonts w:ascii="Book Antiqua" w:hAnsi="Book Antiqua" w:cs="Arial"/>
        </w:rPr>
        <w:t xml:space="preserve"> AI, </w:t>
      </w:r>
      <w:proofErr w:type="spellStart"/>
      <w:r w:rsidRPr="00313968">
        <w:rPr>
          <w:rFonts w:ascii="Book Antiqua" w:hAnsi="Book Antiqua" w:cs="Arial"/>
        </w:rPr>
        <w:t>apolipoprotein</w:t>
      </w:r>
      <w:proofErr w:type="spellEnd"/>
      <w:r w:rsidRPr="00313968">
        <w:rPr>
          <w:rFonts w:ascii="Book Antiqua" w:hAnsi="Book Antiqua" w:cs="Arial"/>
        </w:rPr>
        <w:t xml:space="preserve"> B on the </w:t>
      </w:r>
      <w:proofErr w:type="spellStart"/>
      <w:r w:rsidRPr="00313968">
        <w:rPr>
          <w:rFonts w:ascii="Book Antiqua" w:hAnsi="Book Antiqua" w:cs="Arial"/>
        </w:rPr>
        <w:t>Cobas</w:t>
      </w:r>
      <w:proofErr w:type="spellEnd"/>
      <w:r w:rsidRPr="00313968">
        <w:rPr>
          <w:rFonts w:ascii="Book Antiqua" w:hAnsi="Book Antiqua" w:cs="Arial"/>
        </w:rPr>
        <w:t xml:space="preserve"> Integra 400. </w:t>
      </w:r>
    </w:p>
    <w:p w14:paraId="126DF7A9" w14:textId="77777777" w:rsidR="009B452B" w:rsidRDefault="009B452B" w:rsidP="009B452B">
      <w:pPr>
        <w:spacing w:line="360" w:lineRule="auto"/>
        <w:jc w:val="both"/>
        <w:rPr>
          <w:rFonts w:ascii="Book Antiqua" w:hAnsi="Book Antiqua" w:cs="Arial"/>
          <w:lang w:eastAsia="zh-CN"/>
        </w:rPr>
      </w:pPr>
    </w:p>
    <w:p w14:paraId="7BEEC7A5" w14:textId="77777777" w:rsidR="009B452B" w:rsidRPr="00E300F1" w:rsidRDefault="009B452B" w:rsidP="009B452B">
      <w:pPr>
        <w:pStyle w:val="a5"/>
        <w:spacing w:before="0" w:beforeAutospacing="0" w:after="0" w:afterAutospacing="0" w:line="360" w:lineRule="auto"/>
        <w:jc w:val="both"/>
        <w:rPr>
          <w:rFonts w:ascii="Book Antiqua" w:hAnsi="Book Antiqua"/>
          <w:b/>
          <w:i/>
        </w:rPr>
      </w:pPr>
      <w:r w:rsidRPr="00E300F1">
        <w:rPr>
          <w:rFonts w:ascii="Book Antiqua" w:hAnsi="Book Antiqua"/>
          <w:b/>
          <w:i/>
        </w:rPr>
        <w:t>Statistical analysis</w:t>
      </w:r>
    </w:p>
    <w:p w14:paraId="20919BF2" w14:textId="41BC883E" w:rsidR="003C0E31" w:rsidRPr="00313968" w:rsidRDefault="00456CE0" w:rsidP="009B452B">
      <w:pPr>
        <w:spacing w:line="360" w:lineRule="auto"/>
        <w:jc w:val="both"/>
        <w:rPr>
          <w:rFonts w:ascii="Book Antiqua" w:hAnsi="Book Antiqua" w:cs="Arial"/>
        </w:rPr>
      </w:pPr>
      <w:r w:rsidRPr="00313968">
        <w:rPr>
          <w:rFonts w:ascii="Book Antiqua" w:hAnsi="Book Antiqua" w:cs="Garamond"/>
          <w:color w:val="000000"/>
        </w:rPr>
        <w:t xml:space="preserve">Statistical review of the study was performed by a biomedical statistician. </w:t>
      </w:r>
      <w:r w:rsidR="003C0E31" w:rsidRPr="00313968">
        <w:rPr>
          <w:rFonts w:ascii="Book Antiqua" w:hAnsi="Book Antiqua" w:cs="Arial"/>
        </w:rPr>
        <w:t xml:space="preserve">Data were analysed and validated </w:t>
      </w:r>
      <w:r w:rsidR="007D17BB" w:rsidRPr="00313968">
        <w:rPr>
          <w:rFonts w:ascii="Book Antiqua" w:hAnsi="Book Antiqua" w:cs="Arial"/>
        </w:rPr>
        <w:t>using</w:t>
      </w:r>
      <w:r w:rsidR="003C0E31" w:rsidRPr="00313968">
        <w:rPr>
          <w:rFonts w:ascii="Book Antiqua" w:hAnsi="Book Antiqua" w:cs="Arial"/>
        </w:rPr>
        <w:t xml:space="preserve"> SPSS version 16.0 </w:t>
      </w:r>
      <w:r w:rsidR="00E41494" w:rsidRPr="00313968">
        <w:rPr>
          <w:rFonts w:ascii="Book Antiqua" w:hAnsi="Book Antiqua" w:cs="Arial"/>
        </w:rPr>
        <w:t>(</w:t>
      </w:r>
      <w:r w:rsidR="003C0E31" w:rsidRPr="00313968">
        <w:rPr>
          <w:rFonts w:ascii="Book Antiqua" w:hAnsi="Book Antiqua" w:cs="Arial"/>
        </w:rPr>
        <w:t>SPSS Inc., Chicago, IL, U</w:t>
      </w:r>
      <w:r w:rsidR="009B452B">
        <w:rPr>
          <w:rFonts w:ascii="Book Antiqua" w:hAnsi="Book Antiqua" w:cs="Arial" w:hint="eastAsia"/>
          <w:lang w:eastAsia="zh-CN"/>
        </w:rPr>
        <w:t xml:space="preserve">nited </w:t>
      </w:r>
      <w:r w:rsidR="003C0E31" w:rsidRPr="00313968">
        <w:rPr>
          <w:rFonts w:ascii="Book Antiqua" w:hAnsi="Book Antiqua" w:cs="Arial"/>
        </w:rPr>
        <w:t>S</w:t>
      </w:r>
      <w:r w:rsidR="009B452B">
        <w:rPr>
          <w:rFonts w:ascii="Book Antiqua" w:hAnsi="Book Antiqua" w:cs="Arial" w:hint="eastAsia"/>
          <w:lang w:eastAsia="zh-CN"/>
        </w:rPr>
        <w:t>tates</w:t>
      </w:r>
      <w:r w:rsidR="00E41494" w:rsidRPr="00313968">
        <w:rPr>
          <w:rFonts w:ascii="Book Antiqua" w:hAnsi="Book Antiqua" w:cs="Arial"/>
        </w:rPr>
        <w:t>)</w:t>
      </w:r>
      <w:r w:rsidR="009B452B">
        <w:rPr>
          <w:rFonts w:ascii="Book Antiqua" w:hAnsi="Book Antiqua" w:cs="Arial" w:hint="eastAsia"/>
          <w:lang w:eastAsia="zh-CN"/>
        </w:rPr>
        <w:t>.</w:t>
      </w:r>
      <w:r w:rsidR="003C0E31" w:rsidRPr="00313968">
        <w:rPr>
          <w:rFonts w:ascii="Book Antiqua" w:hAnsi="Book Antiqua" w:cs="Arial"/>
        </w:rPr>
        <w:t xml:space="preserve"> The parametric distribution of variables was </w:t>
      </w:r>
      <w:r w:rsidR="002107EC" w:rsidRPr="00313968">
        <w:rPr>
          <w:rFonts w:ascii="Book Antiqua" w:hAnsi="Book Antiqua" w:cs="Arial"/>
        </w:rPr>
        <w:t xml:space="preserve">scrutinised </w:t>
      </w:r>
      <w:r w:rsidR="00A91E37" w:rsidRPr="00313968">
        <w:rPr>
          <w:rFonts w:ascii="Book Antiqua" w:hAnsi="Book Antiqua" w:cs="Arial"/>
        </w:rPr>
        <w:t xml:space="preserve">against </w:t>
      </w:r>
      <w:r w:rsidR="00647CAB" w:rsidRPr="00313968">
        <w:rPr>
          <w:rFonts w:ascii="Book Antiqua" w:hAnsi="Book Antiqua" w:cs="Arial"/>
        </w:rPr>
        <w:t xml:space="preserve">Kolmogorov–Smirnov plots. </w:t>
      </w:r>
      <w:r w:rsidR="002107EC" w:rsidRPr="00313968">
        <w:rPr>
          <w:rFonts w:ascii="Book Antiqua" w:hAnsi="Book Antiqua" w:cs="Arial"/>
        </w:rPr>
        <w:t>N</w:t>
      </w:r>
      <w:r w:rsidR="003C0E31" w:rsidRPr="00313968">
        <w:rPr>
          <w:rFonts w:ascii="Book Antiqua" w:hAnsi="Book Antiqua" w:cs="Arial"/>
        </w:rPr>
        <w:t>ormally distributed data w</w:t>
      </w:r>
      <w:r w:rsidR="002107EC" w:rsidRPr="00313968">
        <w:rPr>
          <w:rFonts w:ascii="Book Antiqua" w:hAnsi="Book Antiqua" w:cs="Arial"/>
        </w:rPr>
        <w:t>as</w:t>
      </w:r>
      <w:r w:rsidR="003C0E31" w:rsidRPr="00313968">
        <w:rPr>
          <w:rFonts w:ascii="Book Antiqua" w:hAnsi="Book Antiqua" w:cs="Arial"/>
        </w:rPr>
        <w:t xml:space="preserve"> analysed using</w:t>
      </w:r>
      <w:r w:rsidR="009A1C98" w:rsidRPr="00313968">
        <w:rPr>
          <w:rFonts w:ascii="Book Antiqua" w:hAnsi="Book Antiqua" w:cs="Arial"/>
        </w:rPr>
        <w:t xml:space="preserve"> ANOVA</w:t>
      </w:r>
      <w:r w:rsidR="003C0E31" w:rsidRPr="00313968">
        <w:rPr>
          <w:rFonts w:ascii="Book Antiqua" w:hAnsi="Book Antiqua" w:cs="Arial"/>
        </w:rPr>
        <w:t xml:space="preserve">. </w:t>
      </w:r>
      <w:r w:rsidR="007D17BB" w:rsidRPr="00313968">
        <w:rPr>
          <w:rFonts w:ascii="Book Antiqua" w:hAnsi="Book Antiqua" w:cs="Arial"/>
        </w:rPr>
        <w:t>The c</w:t>
      </w:r>
      <w:r w:rsidR="003C0E31" w:rsidRPr="00313968">
        <w:rPr>
          <w:rFonts w:ascii="Book Antiqua" w:hAnsi="Book Antiqua" w:cs="Arial"/>
        </w:rPr>
        <w:t xml:space="preserve">entral tendencies </w:t>
      </w:r>
      <w:r w:rsidR="005E1DD1" w:rsidRPr="00313968">
        <w:rPr>
          <w:rFonts w:ascii="Book Antiqua" w:hAnsi="Book Antiqua" w:cs="Arial"/>
        </w:rPr>
        <w:t xml:space="preserve">of the data </w:t>
      </w:r>
      <w:r w:rsidR="003C0E31" w:rsidRPr="00313968">
        <w:rPr>
          <w:rFonts w:ascii="Book Antiqua" w:hAnsi="Book Antiqua" w:cs="Arial"/>
        </w:rPr>
        <w:t xml:space="preserve">were presented as mean and variation by standard deviation </w:t>
      </w:r>
      <w:r w:rsidR="00E41494" w:rsidRPr="00313968">
        <w:rPr>
          <w:rFonts w:ascii="Book Antiqua" w:hAnsi="Book Antiqua" w:cs="Arial"/>
        </w:rPr>
        <w:t>(</w:t>
      </w:r>
      <w:r w:rsidR="003C0E31" w:rsidRPr="00313968">
        <w:rPr>
          <w:rFonts w:ascii="Book Antiqua" w:hAnsi="Book Antiqua" w:cs="Arial"/>
        </w:rPr>
        <w:t>SD</w:t>
      </w:r>
      <w:r w:rsidR="00E41494" w:rsidRPr="00313968">
        <w:rPr>
          <w:rFonts w:ascii="Book Antiqua" w:hAnsi="Book Antiqua" w:cs="Arial"/>
        </w:rPr>
        <w:t>)</w:t>
      </w:r>
      <w:r w:rsidR="003C0E31" w:rsidRPr="00313968">
        <w:rPr>
          <w:rFonts w:ascii="Book Antiqua" w:hAnsi="Book Antiqua" w:cs="Arial"/>
        </w:rPr>
        <w:t>.</w:t>
      </w:r>
      <w:r w:rsidR="005E1DD1" w:rsidRPr="00313968">
        <w:rPr>
          <w:rFonts w:ascii="Book Antiqua" w:hAnsi="Book Antiqua" w:cs="Arial"/>
        </w:rPr>
        <w:t xml:space="preserve"> N</w:t>
      </w:r>
      <w:r w:rsidR="003C0E31" w:rsidRPr="00313968">
        <w:rPr>
          <w:rFonts w:ascii="Book Antiqua" w:hAnsi="Book Antiqua" w:cs="Arial"/>
        </w:rPr>
        <w:t>on-parametrically distributed data were</w:t>
      </w:r>
      <w:r w:rsidR="009A1C98" w:rsidRPr="00313968">
        <w:rPr>
          <w:rFonts w:ascii="Book Antiqua" w:hAnsi="Book Antiqua" w:cs="Arial"/>
        </w:rPr>
        <w:t xml:space="preserve"> analysed using the Friedman</w:t>
      </w:r>
      <w:r w:rsidR="003C0E31" w:rsidRPr="00313968">
        <w:rPr>
          <w:rFonts w:ascii="Book Antiqua" w:hAnsi="Book Antiqua" w:cs="Arial"/>
        </w:rPr>
        <w:t xml:space="preserve"> test</w:t>
      </w:r>
      <w:r w:rsidR="009A1C98" w:rsidRPr="00313968">
        <w:rPr>
          <w:rFonts w:ascii="Book Antiqua" w:hAnsi="Book Antiqua" w:cs="Arial"/>
        </w:rPr>
        <w:t xml:space="preserve"> for related measures</w:t>
      </w:r>
      <w:r w:rsidR="00647CAB" w:rsidRPr="00313968">
        <w:rPr>
          <w:rFonts w:ascii="Book Antiqua" w:hAnsi="Book Antiqua" w:cs="Arial"/>
        </w:rPr>
        <w:t xml:space="preserve">, </w:t>
      </w:r>
      <w:r w:rsidR="003C0E31" w:rsidRPr="00313968">
        <w:rPr>
          <w:rFonts w:ascii="Book Antiqua" w:hAnsi="Book Antiqua" w:cs="Arial"/>
        </w:rPr>
        <w:t>and data were presented as</w:t>
      </w:r>
      <w:r w:rsidR="005E1DD1" w:rsidRPr="00313968">
        <w:rPr>
          <w:rFonts w:ascii="Book Antiqua" w:hAnsi="Book Antiqua" w:cs="Arial"/>
        </w:rPr>
        <w:t xml:space="preserve"> both</w:t>
      </w:r>
      <w:r w:rsidR="003C0E31" w:rsidRPr="00313968">
        <w:rPr>
          <w:rFonts w:ascii="Book Antiqua" w:hAnsi="Book Antiqua" w:cs="Arial"/>
        </w:rPr>
        <w:t xml:space="preserve"> m</w:t>
      </w:r>
      <w:r w:rsidR="009B452B">
        <w:rPr>
          <w:rFonts w:ascii="Book Antiqua" w:hAnsi="Book Antiqua" w:cs="Arial"/>
        </w:rPr>
        <w:t>edian and interquartile ranges.</w:t>
      </w:r>
      <w:r w:rsidR="005E1DD1" w:rsidRPr="00313968">
        <w:rPr>
          <w:rFonts w:ascii="Book Antiqua" w:hAnsi="Book Antiqua" w:cs="Arial"/>
        </w:rPr>
        <w:t xml:space="preserve"> A t</w:t>
      </w:r>
      <w:r w:rsidR="003C0E31" w:rsidRPr="00313968">
        <w:rPr>
          <w:rFonts w:ascii="Book Antiqua" w:hAnsi="Book Antiqua" w:cs="Arial"/>
        </w:rPr>
        <w:t xml:space="preserve">wo-tailed bivariate correlation analysis was performed using Spearman’s correlation coefficient. Categorical data were analysed using </w:t>
      </w:r>
      <w:r w:rsidR="009B452B">
        <w:rPr>
          <w:rFonts w:ascii="Book Antiqua" w:hAnsi="Book Antiqua" w:cs="Arial"/>
        </w:rPr>
        <w:sym w:font="Symbol" w:char="F063"/>
      </w:r>
      <w:r w:rsidR="003C0E31" w:rsidRPr="00313968">
        <w:rPr>
          <w:rFonts w:ascii="Book Antiqua" w:hAnsi="Book Antiqua" w:cs="Arial"/>
          <w:vertAlign w:val="superscript"/>
        </w:rPr>
        <w:t>2</w:t>
      </w:r>
      <w:r w:rsidR="003C0E31" w:rsidRPr="00313968">
        <w:rPr>
          <w:rFonts w:ascii="Book Antiqua" w:hAnsi="Book Antiqua" w:cs="Arial"/>
        </w:rPr>
        <w:t xml:space="preserve"> tests</w:t>
      </w:r>
      <w:r w:rsidR="009A1C98" w:rsidRPr="00313968">
        <w:rPr>
          <w:rFonts w:ascii="Book Antiqua" w:hAnsi="Book Antiqua" w:cs="Arial"/>
        </w:rPr>
        <w:t>.</w:t>
      </w:r>
      <w:r w:rsidR="003C0E31" w:rsidRPr="00313968">
        <w:rPr>
          <w:rFonts w:ascii="Book Antiqua" w:hAnsi="Book Antiqua" w:cs="Arial"/>
        </w:rPr>
        <w:t xml:space="preserve"> </w:t>
      </w:r>
      <w:r w:rsidR="00BB0FFD" w:rsidRPr="00313968">
        <w:rPr>
          <w:rFonts w:ascii="Book Antiqua" w:hAnsi="Book Antiqua" w:cs="Arial"/>
        </w:rPr>
        <w:t xml:space="preserve"> A </w:t>
      </w:r>
      <w:r w:rsidR="003C0E31" w:rsidRPr="009B452B">
        <w:rPr>
          <w:rFonts w:ascii="Book Antiqua" w:hAnsi="Book Antiqua" w:cs="Arial"/>
          <w:i/>
        </w:rPr>
        <w:t>P</w:t>
      </w:r>
      <w:r w:rsidR="00BB0FFD" w:rsidRPr="00313968">
        <w:rPr>
          <w:rFonts w:ascii="Book Antiqua" w:hAnsi="Book Antiqua" w:cs="Arial"/>
        </w:rPr>
        <w:t xml:space="preserve"> value</w:t>
      </w:r>
      <w:r w:rsidR="003C0E31" w:rsidRPr="00313968">
        <w:rPr>
          <w:rFonts w:ascii="Book Antiqua" w:hAnsi="Book Antiqua" w:cs="Arial"/>
        </w:rPr>
        <w:t xml:space="preserve"> &lt; 0.05 was </w:t>
      </w:r>
      <w:r w:rsidR="005E1DD1" w:rsidRPr="00313968">
        <w:rPr>
          <w:rFonts w:ascii="Book Antiqua" w:hAnsi="Book Antiqua" w:cs="Arial"/>
        </w:rPr>
        <w:t xml:space="preserve">accepted as </w:t>
      </w:r>
      <w:r w:rsidR="003C0E31" w:rsidRPr="00313968">
        <w:rPr>
          <w:rFonts w:ascii="Book Antiqua" w:hAnsi="Book Antiqua" w:cs="Arial"/>
        </w:rPr>
        <w:t xml:space="preserve">statistically significant. </w:t>
      </w:r>
    </w:p>
    <w:p w14:paraId="520B2736" w14:textId="77777777" w:rsidR="00794634" w:rsidRPr="00313968" w:rsidRDefault="00794634" w:rsidP="009B452B">
      <w:pPr>
        <w:autoSpaceDE w:val="0"/>
        <w:autoSpaceDN w:val="0"/>
        <w:adjustRightInd w:val="0"/>
        <w:spacing w:line="360" w:lineRule="auto"/>
        <w:ind w:firstLineChars="98" w:firstLine="235"/>
        <w:jc w:val="both"/>
        <w:rPr>
          <w:rFonts w:ascii="Book Antiqua" w:hAnsi="Book Antiqua" w:cs="Arial"/>
          <w:b/>
          <w:bCs/>
          <w:i/>
          <w:iCs/>
          <w:color w:val="000000"/>
          <w:lang w:eastAsia="zh-CN"/>
        </w:rPr>
      </w:pPr>
      <w:r w:rsidRPr="00313968">
        <w:rPr>
          <w:rFonts w:ascii="Book Antiqua" w:hAnsi="Book Antiqua" w:cs="Arial"/>
          <w:color w:val="000000"/>
        </w:rPr>
        <w:lastRenderedPageBreak/>
        <w:t xml:space="preserve">Statistical review was performed by </w:t>
      </w:r>
      <w:proofErr w:type="spellStart"/>
      <w:r w:rsidRPr="00313968">
        <w:rPr>
          <w:rFonts w:ascii="Book Antiqua" w:hAnsi="Book Antiqua" w:cs="Arial"/>
          <w:color w:val="000000"/>
        </w:rPr>
        <w:t>Dr.</w:t>
      </w:r>
      <w:proofErr w:type="spellEnd"/>
      <w:r w:rsidRPr="00313968">
        <w:rPr>
          <w:rFonts w:ascii="Book Antiqua" w:hAnsi="Book Antiqua" w:cs="Arial"/>
          <w:color w:val="000000"/>
        </w:rPr>
        <w:t xml:space="preserve"> Andrew </w:t>
      </w:r>
      <w:proofErr w:type="spellStart"/>
      <w:r w:rsidRPr="00313968">
        <w:rPr>
          <w:rFonts w:ascii="Book Antiqua" w:hAnsi="Book Antiqua" w:cs="Arial"/>
          <w:color w:val="000000"/>
        </w:rPr>
        <w:t>Blann</w:t>
      </w:r>
      <w:proofErr w:type="spellEnd"/>
      <w:r w:rsidRPr="00313968">
        <w:rPr>
          <w:rFonts w:ascii="Book Antiqua" w:hAnsi="Book Antiqua" w:cs="Arial"/>
          <w:color w:val="000000"/>
        </w:rPr>
        <w:t>, a biomedical statistician.</w:t>
      </w:r>
    </w:p>
    <w:p w14:paraId="0D18657D" w14:textId="77777777" w:rsidR="003C0E31" w:rsidRPr="00313968" w:rsidRDefault="003C0E31" w:rsidP="00313968">
      <w:pPr>
        <w:spacing w:line="360" w:lineRule="auto"/>
        <w:jc w:val="both"/>
        <w:rPr>
          <w:rFonts w:ascii="Book Antiqua" w:hAnsi="Book Antiqua" w:cs="Arial"/>
        </w:rPr>
      </w:pPr>
    </w:p>
    <w:p w14:paraId="7BFA2654" w14:textId="036AC0C0" w:rsidR="002D31F0" w:rsidRPr="00313968" w:rsidRDefault="00166D71" w:rsidP="00313968">
      <w:pPr>
        <w:spacing w:line="360" w:lineRule="auto"/>
        <w:jc w:val="both"/>
        <w:rPr>
          <w:rFonts w:ascii="Book Antiqua" w:hAnsi="Book Antiqua" w:cs="Arial"/>
          <w:b/>
        </w:rPr>
      </w:pPr>
      <w:r w:rsidRPr="00313968">
        <w:rPr>
          <w:rFonts w:ascii="Book Antiqua" w:hAnsi="Book Antiqua" w:cs="Arial"/>
          <w:b/>
        </w:rPr>
        <w:t>RESULTS</w:t>
      </w:r>
    </w:p>
    <w:p w14:paraId="469D4E04" w14:textId="0188F46D" w:rsidR="00647CAB" w:rsidRPr="00313968" w:rsidRDefault="002D31F0" w:rsidP="00313968">
      <w:pPr>
        <w:spacing w:line="360" w:lineRule="auto"/>
        <w:jc w:val="both"/>
        <w:rPr>
          <w:rFonts w:ascii="Book Antiqua" w:hAnsi="Book Antiqua" w:cs="Arial"/>
        </w:rPr>
      </w:pPr>
      <w:r w:rsidRPr="00313968">
        <w:rPr>
          <w:rFonts w:ascii="Book Antiqua" w:hAnsi="Book Antiqua" w:cs="Arial"/>
        </w:rPr>
        <w:t xml:space="preserve">A total of 29 volunteers were consecutively recruited for this study. The characteristics of the cohort are shown in </w:t>
      </w:r>
      <w:r w:rsidR="00BF71EF" w:rsidRPr="00313968">
        <w:rPr>
          <w:rFonts w:ascii="Book Antiqua" w:hAnsi="Book Antiqua" w:cs="Arial"/>
        </w:rPr>
        <w:t>T</w:t>
      </w:r>
      <w:r w:rsidRPr="00313968">
        <w:rPr>
          <w:rFonts w:ascii="Book Antiqua" w:hAnsi="Book Antiqua" w:cs="Arial"/>
        </w:rPr>
        <w:t xml:space="preserve">able 1. South Asians were typically </w:t>
      </w:r>
      <w:r w:rsidR="00647CAB" w:rsidRPr="00313968">
        <w:rPr>
          <w:rFonts w:ascii="Book Antiqua" w:hAnsi="Book Antiqua" w:cs="Arial"/>
        </w:rPr>
        <w:t xml:space="preserve">of Indian origin </w:t>
      </w:r>
      <w:r w:rsidR="00E41494" w:rsidRPr="00313968">
        <w:rPr>
          <w:rFonts w:ascii="Book Antiqua" w:hAnsi="Book Antiqua" w:cs="Arial"/>
        </w:rPr>
        <w:t>(</w:t>
      </w:r>
      <w:r w:rsidR="00647CAB" w:rsidRPr="00313968">
        <w:rPr>
          <w:rFonts w:ascii="Book Antiqua" w:hAnsi="Book Antiqua" w:cs="Arial"/>
        </w:rPr>
        <w:t>72.4%</w:t>
      </w:r>
      <w:r w:rsidR="00E41494" w:rsidRPr="00313968">
        <w:rPr>
          <w:rFonts w:ascii="Book Antiqua" w:hAnsi="Book Antiqua" w:cs="Arial"/>
        </w:rPr>
        <w:t>)</w:t>
      </w:r>
      <w:r w:rsidR="00647CAB" w:rsidRPr="00313968">
        <w:rPr>
          <w:rFonts w:ascii="Book Antiqua" w:hAnsi="Book Antiqua" w:cs="Arial"/>
        </w:rPr>
        <w:t xml:space="preserve"> and subscribed to diets where the fat intake was 40% of the total energy intake. </w:t>
      </w:r>
      <w:r w:rsidRPr="00313968">
        <w:rPr>
          <w:rFonts w:ascii="Book Antiqua" w:hAnsi="Book Antiqua" w:cs="Arial"/>
        </w:rPr>
        <w:t>The</w:t>
      </w:r>
      <w:r w:rsidR="00647CAB" w:rsidRPr="00313968">
        <w:rPr>
          <w:rFonts w:ascii="Book Antiqua" w:hAnsi="Book Antiqua" w:cs="Arial"/>
        </w:rPr>
        <w:t>ir</w:t>
      </w:r>
      <w:r w:rsidRPr="00313968">
        <w:rPr>
          <w:rFonts w:ascii="Book Antiqua" w:hAnsi="Book Antiqua" w:cs="Arial"/>
        </w:rPr>
        <w:t xml:space="preserve"> mean age was 34.6 </w:t>
      </w:r>
      <w:r w:rsidR="00E41494" w:rsidRPr="00313968">
        <w:rPr>
          <w:rFonts w:ascii="Book Antiqua" w:hAnsi="Book Antiqua" w:cs="Arial"/>
        </w:rPr>
        <w:t>(</w:t>
      </w:r>
      <w:r w:rsidRPr="00313968">
        <w:rPr>
          <w:rFonts w:ascii="Book Antiqua" w:hAnsi="Book Antiqua" w:cs="Arial"/>
        </w:rPr>
        <w:t>8.9</w:t>
      </w:r>
      <w:r w:rsidR="00E41494" w:rsidRPr="00313968">
        <w:rPr>
          <w:rFonts w:ascii="Book Antiqua" w:hAnsi="Book Antiqua" w:cs="Arial"/>
        </w:rPr>
        <w:t>)</w:t>
      </w:r>
      <w:r w:rsidRPr="00313968">
        <w:rPr>
          <w:rFonts w:ascii="Book Antiqua" w:hAnsi="Book Antiqua" w:cs="Arial"/>
        </w:rPr>
        <w:t xml:space="preserve"> years, 16 were male </w:t>
      </w:r>
      <w:r w:rsidR="00E41494" w:rsidRPr="00313968">
        <w:rPr>
          <w:rFonts w:ascii="Book Antiqua" w:hAnsi="Book Antiqua" w:cs="Arial"/>
        </w:rPr>
        <w:t>(</w:t>
      </w:r>
      <w:r w:rsidR="00166D71">
        <w:rPr>
          <w:rFonts w:ascii="Book Antiqua" w:hAnsi="Book Antiqua" w:cs="Arial"/>
        </w:rPr>
        <w:t>76.2</w:t>
      </w:r>
      <w:r w:rsidRPr="00313968">
        <w:rPr>
          <w:rFonts w:ascii="Book Antiqua" w:hAnsi="Book Antiqua" w:cs="Arial"/>
        </w:rPr>
        <w:t>%</w:t>
      </w:r>
      <w:r w:rsidR="00E41494" w:rsidRPr="00313968">
        <w:rPr>
          <w:rFonts w:ascii="Book Antiqua" w:hAnsi="Book Antiqua" w:cs="Arial"/>
        </w:rPr>
        <w:t>)</w:t>
      </w:r>
      <w:r w:rsidRPr="00313968">
        <w:rPr>
          <w:rFonts w:ascii="Book Antiqua" w:hAnsi="Book Antiqua" w:cs="Arial"/>
        </w:rPr>
        <w:t xml:space="preserve"> and mean levels of BMI</w:t>
      </w:r>
      <w:r w:rsidR="003B64F3" w:rsidRPr="00313968">
        <w:rPr>
          <w:rFonts w:ascii="Book Antiqua" w:hAnsi="Book Antiqua" w:cs="Arial"/>
        </w:rPr>
        <w:t>, fasting blood glucose, fasting serum lipids,</w:t>
      </w:r>
      <w:r w:rsidRPr="00313968">
        <w:rPr>
          <w:rFonts w:ascii="Book Antiqua" w:hAnsi="Book Antiqua" w:cs="Arial"/>
        </w:rPr>
        <w:t xml:space="preserve"> and blood pressure were reflective of a healthy cohort</w:t>
      </w:r>
      <w:r w:rsidR="00647CAB" w:rsidRPr="00313968">
        <w:rPr>
          <w:rFonts w:ascii="Book Antiqua" w:hAnsi="Book Antiqua" w:cs="Arial"/>
        </w:rPr>
        <w:t xml:space="preserve"> </w:t>
      </w:r>
      <w:r w:rsidR="00E41494" w:rsidRPr="00313968">
        <w:rPr>
          <w:rFonts w:ascii="Book Antiqua" w:hAnsi="Book Antiqua" w:cs="Arial"/>
        </w:rPr>
        <w:t>(</w:t>
      </w:r>
      <w:r w:rsidR="00166D71" w:rsidRPr="00313968">
        <w:rPr>
          <w:rFonts w:ascii="Book Antiqua" w:hAnsi="Book Antiqua" w:cs="Arial"/>
        </w:rPr>
        <w:t>T</w:t>
      </w:r>
      <w:r w:rsidR="00647CAB" w:rsidRPr="00313968">
        <w:rPr>
          <w:rFonts w:ascii="Book Antiqua" w:hAnsi="Book Antiqua" w:cs="Arial"/>
        </w:rPr>
        <w:t>able 2</w:t>
      </w:r>
      <w:r w:rsidR="00E41494" w:rsidRPr="00313968">
        <w:rPr>
          <w:rFonts w:ascii="Book Antiqua" w:hAnsi="Book Antiqua" w:cs="Arial"/>
        </w:rPr>
        <w:t>)</w:t>
      </w:r>
      <w:r w:rsidRPr="00313968">
        <w:rPr>
          <w:rFonts w:ascii="Book Antiqua" w:hAnsi="Book Antiqua" w:cs="Arial"/>
        </w:rPr>
        <w:t xml:space="preserve">. </w:t>
      </w:r>
      <w:r w:rsidR="00647CAB" w:rsidRPr="00313968">
        <w:rPr>
          <w:rFonts w:ascii="Book Antiqua" w:hAnsi="Book Antiqua" w:cs="Arial"/>
        </w:rPr>
        <w:t xml:space="preserve">Soluble levels of CD36 were unrelated to monocyte expression of CD36. Analysing variables reported in </w:t>
      </w:r>
      <w:r w:rsidR="00166D71" w:rsidRPr="00313968">
        <w:rPr>
          <w:rFonts w:ascii="Book Antiqua" w:hAnsi="Book Antiqua" w:cs="Arial"/>
        </w:rPr>
        <w:t>T</w:t>
      </w:r>
      <w:r w:rsidR="00647CAB" w:rsidRPr="00313968">
        <w:rPr>
          <w:rFonts w:ascii="Book Antiqua" w:hAnsi="Book Antiqua" w:cs="Arial"/>
        </w:rPr>
        <w:t xml:space="preserve">ables 1 and 2, variations in the percentage expression of monocyte CD36 was associated with anthropometry and dietary intake </w:t>
      </w:r>
      <w:r w:rsidR="00E41494" w:rsidRPr="00313968">
        <w:rPr>
          <w:rFonts w:ascii="Book Antiqua" w:hAnsi="Book Antiqua" w:cs="Arial"/>
        </w:rPr>
        <w:t>(</w:t>
      </w:r>
      <w:r w:rsidR="00166D71" w:rsidRPr="00313968">
        <w:rPr>
          <w:rFonts w:ascii="Book Antiqua" w:hAnsi="Book Antiqua" w:cs="Arial"/>
        </w:rPr>
        <w:t>T</w:t>
      </w:r>
      <w:r w:rsidR="00647CAB" w:rsidRPr="00313968">
        <w:rPr>
          <w:rFonts w:ascii="Book Antiqua" w:hAnsi="Book Antiqua" w:cs="Arial"/>
        </w:rPr>
        <w:t>able 3</w:t>
      </w:r>
      <w:r w:rsidR="00E41494" w:rsidRPr="00313968">
        <w:rPr>
          <w:rFonts w:ascii="Book Antiqua" w:hAnsi="Book Antiqua" w:cs="Arial"/>
        </w:rPr>
        <w:t>)</w:t>
      </w:r>
      <w:r w:rsidR="00647CAB" w:rsidRPr="00313968">
        <w:rPr>
          <w:rFonts w:ascii="Book Antiqua" w:hAnsi="Book Antiqua" w:cs="Arial"/>
        </w:rPr>
        <w:t xml:space="preserve">. These correlations were specific to monocyte subsets, where Mon1 was positively associated with carbohydrate intake, and negatively with fat intake and BMI, while such trends appeared reversed in Mon2 and Mon3 subsets, which were additionally associated with </w:t>
      </w:r>
      <w:proofErr w:type="spellStart"/>
      <w:r w:rsidR="00647CAB" w:rsidRPr="00313968">
        <w:rPr>
          <w:rFonts w:ascii="Book Antiqua" w:hAnsi="Book Antiqua" w:cs="Arial"/>
        </w:rPr>
        <w:t>apolipoprotein</w:t>
      </w:r>
      <w:proofErr w:type="spellEnd"/>
      <w:r w:rsidR="00647CAB" w:rsidRPr="00313968">
        <w:rPr>
          <w:rFonts w:ascii="Book Antiqua" w:hAnsi="Book Antiqua" w:cs="Arial"/>
        </w:rPr>
        <w:t xml:space="preserve"> AI and NEFA </w:t>
      </w:r>
      <w:r w:rsidR="00E41494" w:rsidRPr="00313968">
        <w:rPr>
          <w:rFonts w:ascii="Book Antiqua" w:hAnsi="Book Antiqua" w:cs="Arial"/>
        </w:rPr>
        <w:t>(</w:t>
      </w:r>
      <w:r w:rsidR="00166D71" w:rsidRPr="00313968">
        <w:rPr>
          <w:rFonts w:ascii="Book Antiqua" w:hAnsi="Book Antiqua" w:cs="Arial"/>
        </w:rPr>
        <w:t>T</w:t>
      </w:r>
      <w:r w:rsidR="00647CAB" w:rsidRPr="00313968">
        <w:rPr>
          <w:rFonts w:ascii="Book Antiqua" w:hAnsi="Book Antiqua" w:cs="Arial"/>
        </w:rPr>
        <w:t>able 3</w:t>
      </w:r>
      <w:r w:rsidR="00E41494" w:rsidRPr="00313968">
        <w:rPr>
          <w:rFonts w:ascii="Book Antiqua" w:hAnsi="Book Antiqua" w:cs="Arial"/>
        </w:rPr>
        <w:t>)</w:t>
      </w:r>
      <w:r w:rsidR="00647CAB" w:rsidRPr="00313968">
        <w:rPr>
          <w:rFonts w:ascii="Book Antiqua" w:hAnsi="Book Antiqua" w:cs="Arial"/>
        </w:rPr>
        <w:t xml:space="preserve">.  </w:t>
      </w:r>
    </w:p>
    <w:p w14:paraId="32B52479" w14:textId="0C6DEDF2" w:rsidR="002D31F0" w:rsidRPr="00313968" w:rsidRDefault="003B64F3" w:rsidP="00166D71">
      <w:pPr>
        <w:spacing w:line="360" w:lineRule="auto"/>
        <w:ind w:firstLineChars="100" w:firstLine="240"/>
        <w:jc w:val="both"/>
        <w:rPr>
          <w:rFonts w:ascii="Book Antiqua" w:hAnsi="Book Antiqua" w:cs="Arial"/>
        </w:rPr>
      </w:pPr>
      <w:r w:rsidRPr="00313968">
        <w:rPr>
          <w:rFonts w:ascii="Book Antiqua" w:hAnsi="Book Antiqua" w:cs="Arial"/>
        </w:rPr>
        <w:t xml:space="preserve">On analysis of serial measures of monocyte CD36 expression, there were </w:t>
      </w:r>
      <w:r w:rsidR="003423D3" w:rsidRPr="00313968">
        <w:rPr>
          <w:rFonts w:ascii="Book Antiqua" w:hAnsi="Book Antiqua" w:cs="Arial"/>
        </w:rPr>
        <w:t>evident</w:t>
      </w:r>
      <w:r w:rsidRPr="00313968">
        <w:rPr>
          <w:rFonts w:ascii="Book Antiqua" w:hAnsi="Book Antiqua" w:cs="Arial"/>
        </w:rPr>
        <w:t xml:space="preserve"> changes in receptor concentrations for all monocytes </w:t>
      </w:r>
      <w:r w:rsidR="00E41494" w:rsidRPr="00313968">
        <w:rPr>
          <w:rFonts w:ascii="Book Antiqua" w:hAnsi="Book Antiqua" w:cs="Arial"/>
        </w:rPr>
        <w:t>(</w:t>
      </w:r>
      <w:r w:rsidRPr="00166D71">
        <w:rPr>
          <w:rFonts w:ascii="Book Antiqua" w:hAnsi="Book Antiqua" w:cs="Arial"/>
          <w:i/>
        </w:rPr>
        <w:t>P</w:t>
      </w:r>
      <w:r w:rsidR="00166D71">
        <w:rPr>
          <w:rFonts w:ascii="Book Antiqua" w:hAnsi="Book Antiqua" w:cs="Arial" w:hint="eastAsia"/>
          <w:lang w:eastAsia="zh-CN"/>
        </w:rPr>
        <w:t xml:space="preserve"> </w:t>
      </w:r>
      <w:r w:rsidRPr="00313968">
        <w:rPr>
          <w:rFonts w:ascii="Book Antiqua" w:hAnsi="Book Antiqua" w:cs="Arial"/>
        </w:rPr>
        <w:t>&lt;</w:t>
      </w:r>
      <w:r w:rsidR="00166D71">
        <w:rPr>
          <w:rFonts w:ascii="Book Antiqua" w:hAnsi="Book Antiqua" w:cs="Arial" w:hint="eastAsia"/>
          <w:lang w:eastAsia="zh-CN"/>
        </w:rPr>
        <w:t xml:space="preserve"> </w:t>
      </w:r>
      <w:r w:rsidRPr="00313968">
        <w:rPr>
          <w:rFonts w:ascii="Book Antiqua" w:hAnsi="Book Antiqua" w:cs="Arial"/>
        </w:rPr>
        <w:t>0.001</w:t>
      </w:r>
      <w:r w:rsidR="00E41494" w:rsidRPr="00313968">
        <w:rPr>
          <w:rFonts w:ascii="Book Antiqua" w:hAnsi="Book Antiqua" w:cs="Arial"/>
        </w:rPr>
        <w:t>)</w:t>
      </w:r>
      <w:r w:rsidRPr="00313968">
        <w:rPr>
          <w:rFonts w:ascii="Book Antiqua" w:hAnsi="Book Antiqua" w:cs="Arial"/>
        </w:rPr>
        <w:t>, as well as across subs</w:t>
      </w:r>
      <w:r w:rsidR="00647CAB" w:rsidRPr="00313968">
        <w:rPr>
          <w:rFonts w:ascii="Book Antiqua" w:hAnsi="Book Antiqua" w:cs="Arial"/>
        </w:rPr>
        <w:t xml:space="preserve">ets Mon1 </w:t>
      </w:r>
      <w:r w:rsidR="00E41494" w:rsidRPr="00313968">
        <w:rPr>
          <w:rFonts w:ascii="Book Antiqua" w:hAnsi="Book Antiqua" w:cs="Arial"/>
        </w:rPr>
        <w:t>(</w:t>
      </w:r>
      <w:r w:rsidR="00166D71" w:rsidRPr="00166D71">
        <w:rPr>
          <w:rFonts w:ascii="Book Antiqua" w:hAnsi="Book Antiqua" w:cs="Arial"/>
          <w:i/>
        </w:rPr>
        <w:t>P</w:t>
      </w:r>
      <w:r w:rsidR="00166D71">
        <w:rPr>
          <w:rFonts w:ascii="Book Antiqua" w:hAnsi="Book Antiqua" w:cs="Arial" w:hint="eastAsia"/>
          <w:lang w:eastAsia="zh-CN"/>
        </w:rPr>
        <w:t xml:space="preserve"> </w:t>
      </w:r>
      <w:r w:rsidR="00647CAB" w:rsidRPr="00313968">
        <w:rPr>
          <w:rFonts w:ascii="Book Antiqua" w:hAnsi="Book Antiqua" w:cs="Arial"/>
        </w:rPr>
        <w:t>&lt;</w:t>
      </w:r>
      <w:r w:rsidR="00166D71">
        <w:rPr>
          <w:rFonts w:ascii="Book Antiqua" w:hAnsi="Book Antiqua" w:cs="Arial" w:hint="eastAsia"/>
          <w:lang w:eastAsia="zh-CN"/>
        </w:rPr>
        <w:t xml:space="preserve"> </w:t>
      </w:r>
      <w:r w:rsidR="00647CAB" w:rsidRPr="00313968">
        <w:rPr>
          <w:rFonts w:ascii="Book Antiqua" w:hAnsi="Book Antiqua" w:cs="Arial"/>
        </w:rPr>
        <w:t>0.001</w:t>
      </w:r>
      <w:r w:rsidR="00E41494" w:rsidRPr="00313968">
        <w:rPr>
          <w:rFonts w:ascii="Book Antiqua" w:hAnsi="Book Antiqua" w:cs="Arial"/>
        </w:rPr>
        <w:t>)</w:t>
      </w:r>
      <w:r w:rsidR="00647CAB" w:rsidRPr="00313968">
        <w:rPr>
          <w:rFonts w:ascii="Book Antiqua" w:hAnsi="Book Antiqua" w:cs="Arial"/>
        </w:rPr>
        <w:t xml:space="preserve">, Mon2 </w:t>
      </w:r>
      <w:r w:rsidR="00E41494" w:rsidRPr="00313968">
        <w:rPr>
          <w:rFonts w:ascii="Book Antiqua" w:hAnsi="Book Antiqua" w:cs="Arial"/>
        </w:rPr>
        <w:t>(</w:t>
      </w:r>
      <w:r w:rsidR="00166D71" w:rsidRPr="00166D71">
        <w:rPr>
          <w:rFonts w:ascii="Book Antiqua" w:hAnsi="Book Antiqua" w:cs="Arial"/>
          <w:i/>
        </w:rPr>
        <w:t>P</w:t>
      </w:r>
      <w:r w:rsidR="00166D71">
        <w:rPr>
          <w:rFonts w:ascii="Book Antiqua" w:hAnsi="Book Antiqua" w:cs="Arial" w:hint="eastAsia"/>
          <w:lang w:eastAsia="zh-CN"/>
        </w:rPr>
        <w:t xml:space="preserve"> </w:t>
      </w:r>
      <w:r w:rsidR="00647CAB" w:rsidRPr="00313968">
        <w:rPr>
          <w:rFonts w:ascii="Book Antiqua" w:hAnsi="Book Antiqua" w:cs="Arial"/>
        </w:rPr>
        <w:t>=</w:t>
      </w:r>
      <w:r w:rsidR="00166D71">
        <w:rPr>
          <w:rFonts w:ascii="Book Antiqua" w:hAnsi="Book Antiqua" w:cs="Arial" w:hint="eastAsia"/>
          <w:lang w:eastAsia="zh-CN"/>
        </w:rPr>
        <w:t xml:space="preserve"> </w:t>
      </w:r>
      <w:r w:rsidR="00647CAB" w:rsidRPr="00313968">
        <w:rPr>
          <w:rFonts w:ascii="Book Antiqua" w:hAnsi="Book Antiqua" w:cs="Arial"/>
        </w:rPr>
        <w:t>0.01</w:t>
      </w:r>
      <w:r w:rsidRPr="00313968">
        <w:rPr>
          <w:rFonts w:ascii="Book Antiqua" w:hAnsi="Book Antiqua" w:cs="Arial"/>
        </w:rPr>
        <w:t>1</w:t>
      </w:r>
      <w:r w:rsidR="00E41494" w:rsidRPr="00313968">
        <w:rPr>
          <w:rFonts w:ascii="Book Antiqua" w:hAnsi="Book Antiqua" w:cs="Arial"/>
        </w:rPr>
        <w:t>)</w:t>
      </w:r>
      <w:r w:rsidRPr="00313968">
        <w:rPr>
          <w:rFonts w:ascii="Book Antiqua" w:hAnsi="Book Antiqua" w:cs="Arial"/>
        </w:rPr>
        <w:t xml:space="preserve"> and Mon3 </w:t>
      </w:r>
      <w:r w:rsidR="00E41494" w:rsidRPr="00313968">
        <w:rPr>
          <w:rFonts w:ascii="Book Antiqua" w:hAnsi="Book Antiqua" w:cs="Arial"/>
        </w:rPr>
        <w:t>(</w:t>
      </w:r>
      <w:r w:rsidR="00166D71" w:rsidRPr="00166D71">
        <w:rPr>
          <w:rFonts w:ascii="Book Antiqua" w:hAnsi="Book Antiqua" w:cs="Arial"/>
          <w:i/>
        </w:rPr>
        <w:t>P</w:t>
      </w:r>
      <w:r w:rsidRPr="00313968">
        <w:rPr>
          <w:rFonts w:ascii="Book Antiqua" w:hAnsi="Book Antiqua" w:cs="Arial"/>
        </w:rPr>
        <w:t xml:space="preserve"> = 0.03</w:t>
      </w:r>
      <w:r w:rsidR="00E41494" w:rsidRPr="00313968">
        <w:rPr>
          <w:rFonts w:ascii="Book Antiqua" w:hAnsi="Book Antiqua" w:cs="Arial"/>
        </w:rPr>
        <w:t>)</w:t>
      </w:r>
      <w:r w:rsidR="00647CAB" w:rsidRPr="00313968">
        <w:rPr>
          <w:rFonts w:ascii="Book Antiqua" w:hAnsi="Book Antiqua" w:cs="Arial"/>
        </w:rPr>
        <w:t xml:space="preserve"> </w:t>
      </w:r>
      <w:r w:rsidR="00E41494" w:rsidRPr="00313968">
        <w:rPr>
          <w:rFonts w:ascii="Book Antiqua" w:hAnsi="Book Antiqua" w:cs="Arial"/>
        </w:rPr>
        <w:t>(</w:t>
      </w:r>
      <w:r w:rsidR="00166D71" w:rsidRPr="00313968">
        <w:rPr>
          <w:rFonts w:ascii="Book Antiqua" w:hAnsi="Book Antiqua" w:cs="Arial"/>
        </w:rPr>
        <w:t>T</w:t>
      </w:r>
      <w:r w:rsidR="00647CAB" w:rsidRPr="00313968">
        <w:rPr>
          <w:rFonts w:ascii="Book Antiqua" w:hAnsi="Book Antiqua" w:cs="Arial"/>
        </w:rPr>
        <w:t>able 4</w:t>
      </w:r>
      <w:r w:rsidR="00E41494" w:rsidRPr="00313968">
        <w:rPr>
          <w:rFonts w:ascii="Book Antiqua" w:hAnsi="Book Antiqua" w:cs="Arial"/>
        </w:rPr>
        <w:t>)</w:t>
      </w:r>
      <w:r w:rsidRPr="00313968">
        <w:rPr>
          <w:rFonts w:ascii="Book Antiqua" w:hAnsi="Book Antiqua" w:cs="Arial"/>
        </w:rPr>
        <w:t>. The profile of monoc</w:t>
      </w:r>
      <w:r w:rsidR="00647CAB" w:rsidRPr="00313968">
        <w:rPr>
          <w:rFonts w:ascii="Book Antiqua" w:hAnsi="Book Antiqua" w:cs="Arial"/>
        </w:rPr>
        <w:t xml:space="preserve">yte subset changes reflected a decrease </w:t>
      </w:r>
      <w:r w:rsidR="00FA5EB4" w:rsidRPr="00313968">
        <w:rPr>
          <w:rFonts w:ascii="Book Antiqua" w:hAnsi="Book Antiqua" w:cs="Arial"/>
        </w:rPr>
        <w:t>post-</w:t>
      </w:r>
      <w:proofErr w:type="spellStart"/>
      <w:r w:rsidR="00572251" w:rsidRPr="00313968">
        <w:rPr>
          <w:rFonts w:ascii="Book Antiqua" w:hAnsi="Book Antiqua" w:cs="Arial"/>
        </w:rPr>
        <w:t>prandially</w:t>
      </w:r>
      <w:proofErr w:type="spellEnd"/>
      <w:r w:rsidR="00572251" w:rsidRPr="00313968">
        <w:rPr>
          <w:rFonts w:ascii="Book Antiqua" w:hAnsi="Book Antiqua" w:cs="Arial"/>
        </w:rPr>
        <w:t xml:space="preserve"> </w:t>
      </w:r>
      <w:r w:rsidR="00E41494" w:rsidRPr="00313968">
        <w:rPr>
          <w:rFonts w:ascii="Book Antiqua" w:hAnsi="Book Antiqua" w:cs="Arial"/>
        </w:rPr>
        <w:t>(</w:t>
      </w:r>
      <w:r w:rsidR="00647CAB" w:rsidRPr="00313968">
        <w:rPr>
          <w:rFonts w:ascii="Book Antiqua" w:hAnsi="Book Antiqua" w:cs="Arial"/>
        </w:rPr>
        <w:t>30 min after the glucose challenge</w:t>
      </w:r>
      <w:r w:rsidR="00E41494" w:rsidRPr="00313968">
        <w:rPr>
          <w:rFonts w:ascii="Book Antiqua" w:hAnsi="Book Antiqua" w:cs="Arial"/>
        </w:rPr>
        <w:t>)</w:t>
      </w:r>
      <w:r w:rsidR="00647CAB" w:rsidRPr="00313968">
        <w:rPr>
          <w:rFonts w:ascii="Book Antiqua" w:hAnsi="Book Antiqua" w:cs="Arial"/>
        </w:rPr>
        <w:t xml:space="preserve"> and higher levels </w:t>
      </w:r>
      <w:r w:rsidR="00FA5EB4" w:rsidRPr="00313968">
        <w:rPr>
          <w:rFonts w:ascii="Book Antiqua" w:hAnsi="Book Antiqua" w:cs="Arial"/>
        </w:rPr>
        <w:t>post-</w:t>
      </w:r>
      <w:proofErr w:type="spellStart"/>
      <w:r w:rsidR="00572251" w:rsidRPr="00313968">
        <w:rPr>
          <w:rFonts w:ascii="Book Antiqua" w:hAnsi="Book Antiqua" w:cs="Arial"/>
        </w:rPr>
        <w:t>absorbatively</w:t>
      </w:r>
      <w:proofErr w:type="spellEnd"/>
      <w:r w:rsidR="00572251" w:rsidRPr="00313968">
        <w:rPr>
          <w:rFonts w:ascii="Book Antiqua" w:hAnsi="Book Antiqua" w:cs="Arial"/>
        </w:rPr>
        <w:t xml:space="preserve"> </w:t>
      </w:r>
      <w:r w:rsidR="00E41494" w:rsidRPr="00313968">
        <w:rPr>
          <w:rFonts w:ascii="Book Antiqua" w:hAnsi="Book Antiqua" w:cs="Arial"/>
        </w:rPr>
        <w:t>(</w:t>
      </w:r>
      <w:r w:rsidR="00647CAB" w:rsidRPr="00313968">
        <w:rPr>
          <w:rFonts w:ascii="Book Antiqua" w:hAnsi="Book Antiqua" w:cs="Arial"/>
        </w:rPr>
        <w:t>after 120</w:t>
      </w:r>
      <w:r w:rsidR="00166D71">
        <w:rPr>
          <w:rFonts w:ascii="Book Antiqua" w:hAnsi="Book Antiqua" w:cs="Arial" w:hint="eastAsia"/>
          <w:lang w:eastAsia="zh-CN"/>
        </w:rPr>
        <w:t xml:space="preserve"> </w:t>
      </w:r>
      <w:r w:rsidR="00647CAB" w:rsidRPr="00313968">
        <w:rPr>
          <w:rFonts w:ascii="Book Antiqua" w:hAnsi="Book Antiqua" w:cs="Arial"/>
        </w:rPr>
        <w:t>min</w:t>
      </w:r>
      <w:r w:rsidR="00E41494" w:rsidRPr="00313968">
        <w:rPr>
          <w:rFonts w:ascii="Book Antiqua" w:hAnsi="Book Antiqua" w:cs="Arial"/>
        </w:rPr>
        <w:t>)</w:t>
      </w:r>
      <w:r w:rsidR="00647CAB" w:rsidRPr="00313968">
        <w:rPr>
          <w:rFonts w:ascii="Book Antiqua" w:hAnsi="Book Antiqua" w:cs="Arial"/>
        </w:rPr>
        <w:t xml:space="preserve"> in Mon1 and Mon2 </w:t>
      </w:r>
      <w:r w:rsidR="00E41494" w:rsidRPr="00313968">
        <w:rPr>
          <w:rFonts w:ascii="Book Antiqua" w:hAnsi="Book Antiqua" w:cs="Arial"/>
        </w:rPr>
        <w:t>(</w:t>
      </w:r>
      <w:r w:rsidR="00166D71" w:rsidRPr="00313968">
        <w:rPr>
          <w:rFonts w:ascii="Book Antiqua" w:hAnsi="Book Antiqua" w:cs="Arial"/>
        </w:rPr>
        <w:t>F</w:t>
      </w:r>
      <w:r w:rsidR="00647CAB" w:rsidRPr="00313968">
        <w:rPr>
          <w:rFonts w:ascii="Book Antiqua" w:hAnsi="Book Antiqua" w:cs="Arial"/>
        </w:rPr>
        <w:t>igure 1</w:t>
      </w:r>
      <w:r w:rsidR="00E41494" w:rsidRPr="00313968">
        <w:rPr>
          <w:rFonts w:ascii="Book Antiqua" w:hAnsi="Book Antiqua" w:cs="Arial"/>
        </w:rPr>
        <w:t>)</w:t>
      </w:r>
      <w:r w:rsidRPr="00313968">
        <w:rPr>
          <w:rFonts w:ascii="Book Antiqua" w:hAnsi="Book Antiqua" w:cs="Arial"/>
        </w:rPr>
        <w:t xml:space="preserve">. </w:t>
      </w:r>
      <w:r w:rsidR="002D31F0" w:rsidRPr="00313968">
        <w:rPr>
          <w:rFonts w:ascii="Book Antiqua" w:hAnsi="Book Antiqua" w:cs="Arial"/>
        </w:rPr>
        <w:t xml:space="preserve">NEFA levels progressively decreased during the </w:t>
      </w:r>
      <w:r w:rsidR="002066FC" w:rsidRPr="00313968">
        <w:rPr>
          <w:rFonts w:ascii="Book Antiqua" w:hAnsi="Book Antiqua" w:cs="Arial"/>
        </w:rPr>
        <w:t xml:space="preserve">glucose </w:t>
      </w:r>
      <w:r w:rsidR="002D31F0" w:rsidRPr="00313968">
        <w:rPr>
          <w:rFonts w:ascii="Book Antiqua" w:hAnsi="Book Antiqua" w:cs="Arial"/>
        </w:rPr>
        <w:t xml:space="preserve">challenge </w:t>
      </w:r>
      <w:r w:rsidR="00E41494" w:rsidRPr="00313968">
        <w:rPr>
          <w:rFonts w:ascii="Book Antiqua" w:hAnsi="Book Antiqua" w:cs="Arial"/>
        </w:rPr>
        <w:t>(</w:t>
      </w:r>
      <w:r w:rsidR="00166D71" w:rsidRPr="00166D71">
        <w:rPr>
          <w:rFonts w:ascii="Book Antiqua" w:hAnsi="Book Antiqua" w:cs="Arial"/>
          <w:i/>
        </w:rPr>
        <w:t>P</w:t>
      </w:r>
      <w:r w:rsidR="00166D71">
        <w:rPr>
          <w:rFonts w:ascii="Book Antiqua" w:hAnsi="Book Antiqua" w:cs="Arial" w:hint="eastAsia"/>
          <w:lang w:eastAsia="zh-CN"/>
        </w:rPr>
        <w:t xml:space="preserve"> </w:t>
      </w:r>
      <w:r w:rsidR="002D31F0" w:rsidRPr="00313968">
        <w:rPr>
          <w:rFonts w:ascii="Book Antiqua" w:hAnsi="Book Antiqua" w:cs="Arial"/>
        </w:rPr>
        <w:t>&lt;</w:t>
      </w:r>
      <w:r w:rsidR="00166D71">
        <w:rPr>
          <w:rFonts w:ascii="Book Antiqua" w:hAnsi="Book Antiqua" w:cs="Arial" w:hint="eastAsia"/>
          <w:lang w:eastAsia="zh-CN"/>
        </w:rPr>
        <w:t xml:space="preserve"> </w:t>
      </w:r>
      <w:r w:rsidR="002D31F0" w:rsidRPr="00313968">
        <w:rPr>
          <w:rFonts w:ascii="Book Antiqua" w:hAnsi="Book Antiqua" w:cs="Arial"/>
        </w:rPr>
        <w:t>0.001</w:t>
      </w:r>
      <w:r w:rsidR="00E41494" w:rsidRPr="00313968">
        <w:rPr>
          <w:rFonts w:ascii="Book Antiqua" w:hAnsi="Book Antiqua" w:cs="Arial"/>
        </w:rPr>
        <w:t>)</w:t>
      </w:r>
      <w:r w:rsidR="002D31F0" w:rsidRPr="00313968">
        <w:rPr>
          <w:rFonts w:ascii="Book Antiqua" w:hAnsi="Book Antiqua" w:cs="Arial"/>
        </w:rPr>
        <w:t xml:space="preserve">, </w:t>
      </w:r>
      <w:r w:rsidR="002066FC" w:rsidRPr="00313968">
        <w:rPr>
          <w:rFonts w:ascii="Book Antiqua" w:hAnsi="Book Antiqua" w:cs="Arial"/>
        </w:rPr>
        <w:t>whereas</w:t>
      </w:r>
      <w:r w:rsidR="002D31F0" w:rsidRPr="00313968">
        <w:rPr>
          <w:rFonts w:ascii="Book Antiqua" w:hAnsi="Book Antiqua" w:cs="Arial"/>
        </w:rPr>
        <w:t xml:space="preserve"> chole</w:t>
      </w:r>
      <w:r w:rsidR="00572251" w:rsidRPr="00313968">
        <w:rPr>
          <w:rFonts w:ascii="Book Antiqua" w:hAnsi="Book Antiqua" w:cs="Arial"/>
        </w:rPr>
        <w:t>sterol</w:t>
      </w:r>
      <w:r w:rsidR="002D31F0" w:rsidRPr="00313968">
        <w:rPr>
          <w:rFonts w:ascii="Book Antiqua" w:hAnsi="Book Antiqua" w:cs="Arial"/>
        </w:rPr>
        <w:t xml:space="preserve"> concentrations within </w:t>
      </w:r>
      <w:r w:rsidR="00FA5EB4" w:rsidRPr="00313968">
        <w:rPr>
          <w:rFonts w:ascii="Book Antiqua" w:hAnsi="Book Antiqua" w:cs="Arial"/>
        </w:rPr>
        <w:t>VLDL</w:t>
      </w:r>
      <w:r w:rsidR="002D31F0" w:rsidRPr="00313968">
        <w:rPr>
          <w:rFonts w:ascii="Book Antiqua" w:hAnsi="Book Antiqua" w:cs="Arial"/>
        </w:rPr>
        <w:t xml:space="preserve"> and </w:t>
      </w:r>
      <w:r w:rsidR="00826AB4" w:rsidRPr="00313968">
        <w:rPr>
          <w:rFonts w:ascii="Book Antiqua" w:hAnsi="Book Antiqua" w:cs="Arial"/>
        </w:rPr>
        <w:t>LDL</w:t>
      </w:r>
      <w:r w:rsidR="002D31F0" w:rsidRPr="00313968">
        <w:rPr>
          <w:rFonts w:ascii="Book Antiqua" w:hAnsi="Book Antiqua" w:cs="Arial"/>
        </w:rPr>
        <w:t xml:space="preserve"> </w:t>
      </w:r>
      <w:proofErr w:type="spellStart"/>
      <w:r w:rsidR="002D31F0" w:rsidRPr="00313968">
        <w:rPr>
          <w:rFonts w:ascii="Book Antiqua" w:hAnsi="Book Antiqua" w:cs="Arial"/>
        </w:rPr>
        <w:t>subfractions</w:t>
      </w:r>
      <w:proofErr w:type="spellEnd"/>
      <w:r w:rsidR="002D31F0" w:rsidRPr="00313968">
        <w:rPr>
          <w:rFonts w:ascii="Book Antiqua" w:hAnsi="Book Antiqua" w:cs="Arial"/>
        </w:rPr>
        <w:t xml:space="preserve"> increased </w:t>
      </w:r>
      <w:r w:rsidR="00E41494" w:rsidRPr="00313968">
        <w:rPr>
          <w:rFonts w:ascii="Book Antiqua" w:hAnsi="Book Antiqua" w:cs="Arial"/>
        </w:rPr>
        <w:t>(</w:t>
      </w:r>
      <w:r w:rsidR="00166D71" w:rsidRPr="00166D71">
        <w:rPr>
          <w:rFonts w:ascii="Book Antiqua" w:hAnsi="Book Antiqua" w:cs="Arial"/>
          <w:i/>
        </w:rPr>
        <w:t>P</w:t>
      </w:r>
      <w:r w:rsidR="00166D71">
        <w:rPr>
          <w:rFonts w:ascii="Book Antiqua" w:hAnsi="Book Antiqua" w:cs="Arial" w:hint="eastAsia"/>
          <w:lang w:eastAsia="zh-CN"/>
        </w:rPr>
        <w:t xml:space="preserve"> </w:t>
      </w:r>
      <w:r w:rsidR="002D31F0" w:rsidRPr="00313968">
        <w:rPr>
          <w:rFonts w:ascii="Book Antiqua" w:hAnsi="Book Antiqua" w:cs="Arial"/>
        </w:rPr>
        <w:t>&lt;</w:t>
      </w:r>
      <w:r w:rsidR="00166D71">
        <w:rPr>
          <w:rFonts w:ascii="Book Antiqua" w:hAnsi="Book Antiqua" w:cs="Arial" w:hint="eastAsia"/>
          <w:lang w:eastAsia="zh-CN"/>
        </w:rPr>
        <w:t xml:space="preserve"> </w:t>
      </w:r>
      <w:r w:rsidR="002D31F0" w:rsidRPr="00313968">
        <w:rPr>
          <w:rFonts w:ascii="Book Antiqua" w:hAnsi="Book Antiqua" w:cs="Arial"/>
        </w:rPr>
        <w:t>0.001</w:t>
      </w:r>
      <w:r w:rsidR="00E41494" w:rsidRPr="00313968">
        <w:rPr>
          <w:rFonts w:ascii="Book Antiqua" w:hAnsi="Book Antiqua" w:cs="Arial"/>
        </w:rPr>
        <w:t>)</w:t>
      </w:r>
      <w:r w:rsidR="002D31F0" w:rsidRPr="00313968">
        <w:rPr>
          <w:rFonts w:ascii="Book Antiqua" w:hAnsi="Book Antiqua" w:cs="Arial"/>
        </w:rPr>
        <w:t xml:space="preserve">. </w:t>
      </w:r>
      <w:r w:rsidR="002066FC" w:rsidRPr="00313968">
        <w:rPr>
          <w:rFonts w:ascii="Book Antiqua" w:hAnsi="Book Antiqua" w:cs="Arial"/>
        </w:rPr>
        <w:t>The l</w:t>
      </w:r>
      <w:r w:rsidR="008372BA" w:rsidRPr="00313968">
        <w:rPr>
          <w:rFonts w:ascii="Book Antiqua" w:hAnsi="Book Antiqua" w:cs="Arial"/>
        </w:rPr>
        <w:t xml:space="preserve">evels of triglyceride within VLDL particles and HDL particles appeared to decrease during the </w:t>
      </w:r>
      <w:r w:rsidR="003423D3" w:rsidRPr="00313968">
        <w:rPr>
          <w:rFonts w:ascii="Book Antiqua" w:hAnsi="Book Antiqua" w:cs="Arial"/>
        </w:rPr>
        <w:t xml:space="preserve">glucose </w:t>
      </w:r>
      <w:r w:rsidR="008372BA" w:rsidRPr="00313968">
        <w:rPr>
          <w:rFonts w:ascii="Book Antiqua" w:hAnsi="Book Antiqua" w:cs="Arial"/>
        </w:rPr>
        <w:t xml:space="preserve">challenge, but these changes were not significant. </w:t>
      </w:r>
      <w:r w:rsidR="002D31F0" w:rsidRPr="00313968">
        <w:rPr>
          <w:rFonts w:ascii="Book Antiqua" w:hAnsi="Book Antiqua" w:cs="Arial"/>
        </w:rPr>
        <w:t>Levels of serum</w:t>
      </w:r>
      <w:r w:rsidR="00647CAB" w:rsidRPr="00313968">
        <w:rPr>
          <w:rFonts w:ascii="Book Antiqua" w:hAnsi="Book Antiqua" w:cs="Arial"/>
        </w:rPr>
        <w:t xml:space="preserve"> triglycerides, glucose</w:t>
      </w:r>
      <w:r w:rsidR="002D31F0" w:rsidRPr="00313968">
        <w:rPr>
          <w:rFonts w:ascii="Book Antiqua" w:hAnsi="Book Antiqua" w:cs="Arial"/>
        </w:rPr>
        <w:t xml:space="preserve">, </w:t>
      </w:r>
      <w:r w:rsidR="00647CAB" w:rsidRPr="00313968">
        <w:rPr>
          <w:rFonts w:ascii="Book Antiqua" w:hAnsi="Book Antiqua" w:cs="Arial"/>
        </w:rPr>
        <w:t xml:space="preserve">HDL </w:t>
      </w:r>
      <w:proofErr w:type="spellStart"/>
      <w:r w:rsidR="00647CAB" w:rsidRPr="00313968">
        <w:rPr>
          <w:rFonts w:ascii="Book Antiqua" w:hAnsi="Book Antiqua" w:cs="Arial"/>
        </w:rPr>
        <w:t>subfraction</w:t>
      </w:r>
      <w:proofErr w:type="spellEnd"/>
      <w:r w:rsidR="00647CAB" w:rsidRPr="00313968">
        <w:rPr>
          <w:rFonts w:ascii="Book Antiqua" w:hAnsi="Book Antiqua" w:cs="Arial"/>
        </w:rPr>
        <w:t xml:space="preserve"> lipids</w:t>
      </w:r>
      <w:r w:rsidR="008372BA" w:rsidRPr="00313968">
        <w:rPr>
          <w:rFonts w:ascii="Book Antiqua" w:hAnsi="Book Antiqua" w:cs="Arial"/>
        </w:rPr>
        <w:t xml:space="preserve"> were </w:t>
      </w:r>
      <w:r w:rsidR="002D31F0" w:rsidRPr="00313968">
        <w:rPr>
          <w:rFonts w:ascii="Book Antiqua" w:hAnsi="Book Antiqua" w:cs="Arial"/>
        </w:rPr>
        <w:t>largely unchanged</w:t>
      </w:r>
      <w:r w:rsidR="00647CAB" w:rsidRPr="00313968">
        <w:rPr>
          <w:rFonts w:ascii="Book Antiqua" w:hAnsi="Book Antiqua" w:cs="Arial"/>
        </w:rPr>
        <w:t xml:space="preserve"> following the glucose load</w:t>
      </w:r>
      <w:r w:rsidR="002D31F0" w:rsidRPr="00313968">
        <w:rPr>
          <w:rFonts w:ascii="Book Antiqua" w:hAnsi="Book Antiqua" w:cs="Arial"/>
        </w:rPr>
        <w:t xml:space="preserve">. </w:t>
      </w:r>
      <w:r w:rsidR="00647CAB" w:rsidRPr="00313968">
        <w:rPr>
          <w:rFonts w:ascii="Book Antiqua" w:hAnsi="Book Antiqua" w:cs="Arial"/>
        </w:rPr>
        <w:t xml:space="preserve">Similarly, there were no significant changes in percentage expression of monocyte CD36 on Mon1, Mon2 or Mon3. </w:t>
      </w:r>
    </w:p>
    <w:p w14:paraId="74FAA81C" w14:textId="77777777" w:rsidR="00250565" w:rsidRPr="00313968" w:rsidRDefault="00250565" w:rsidP="00313968">
      <w:pPr>
        <w:spacing w:line="360" w:lineRule="auto"/>
        <w:jc w:val="both"/>
        <w:rPr>
          <w:rFonts w:ascii="Book Antiqua" w:hAnsi="Book Antiqua" w:cs="Arial"/>
          <w:lang w:eastAsia="zh-CN"/>
        </w:rPr>
      </w:pPr>
    </w:p>
    <w:p w14:paraId="390FEF7D" w14:textId="16EDCFB4" w:rsidR="00C15D61" w:rsidRPr="00313968" w:rsidRDefault="00166D71" w:rsidP="00313968">
      <w:pPr>
        <w:spacing w:line="360" w:lineRule="auto"/>
        <w:jc w:val="both"/>
        <w:rPr>
          <w:rFonts w:ascii="Book Antiqua" w:hAnsi="Book Antiqua" w:cs="Arial"/>
          <w:b/>
          <w:lang w:eastAsia="zh-CN"/>
        </w:rPr>
      </w:pPr>
      <w:r w:rsidRPr="00313968">
        <w:rPr>
          <w:rFonts w:ascii="Book Antiqua" w:hAnsi="Book Antiqua" w:cs="Arial"/>
          <w:b/>
        </w:rPr>
        <w:t>DISCUSSION</w:t>
      </w:r>
    </w:p>
    <w:p w14:paraId="33636CAC" w14:textId="5F6ADC2A" w:rsidR="00505B67" w:rsidRPr="00313968" w:rsidRDefault="00CF2900" w:rsidP="00313968">
      <w:pPr>
        <w:spacing w:line="360" w:lineRule="auto"/>
        <w:jc w:val="both"/>
        <w:rPr>
          <w:rFonts w:ascii="Book Antiqua" w:hAnsi="Book Antiqua" w:cs="Arial"/>
          <w:highlight w:val="yellow"/>
        </w:rPr>
      </w:pPr>
      <w:r w:rsidRPr="00313968">
        <w:rPr>
          <w:rFonts w:ascii="Book Antiqua" w:hAnsi="Book Antiqua" w:cs="Arial"/>
        </w:rPr>
        <w:lastRenderedPageBreak/>
        <w:t>Greater</w:t>
      </w:r>
      <w:r w:rsidR="00C15D61" w:rsidRPr="00313968">
        <w:rPr>
          <w:rFonts w:ascii="Book Antiqua" w:hAnsi="Book Antiqua" w:cs="Arial"/>
        </w:rPr>
        <w:t xml:space="preserve"> CD36 </w:t>
      </w:r>
      <w:r w:rsidRPr="00313968">
        <w:rPr>
          <w:rFonts w:ascii="Book Antiqua" w:hAnsi="Book Antiqua" w:cs="Arial"/>
        </w:rPr>
        <w:t xml:space="preserve">expression following a </w:t>
      </w:r>
      <w:r w:rsidR="00C15D61" w:rsidRPr="00313968">
        <w:rPr>
          <w:rFonts w:ascii="Book Antiqua" w:hAnsi="Book Antiqua" w:cs="Arial"/>
        </w:rPr>
        <w:t>glucose</w:t>
      </w:r>
      <w:r w:rsidRPr="00313968">
        <w:rPr>
          <w:rFonts w:ascii="Book Antiqua" w:hAnsi="Book Antiqua" w:cs="Arial"/>
        </w:rPr>
        <w:t xml:space="preserve"> challenge</w:t>
      </w:r>
      <w:r w:rsidR="00F75373" w:rsidRPr="00313968">
        <w:rPr>
          <w:rFonts w:ascii="Book Antiqua" w:hAnsi="Book Antiqua" w:cs="Arial"/>
        </w:rPr>
        <w:t xml:space="preserve"> in healthy S</w:t>
      </w:r>
      <w:r w:rsidR="00C15D61" w:rsidRPr="00313968">
        <w:rPr>
          <w:rFonts w:ascii="Book Antiqua" w:hAnsi="Book Antiqua" w:cs="Arial"/>
        </w:rPr>
        <w:t xml:space="preserve">outh </w:t>
      </w:r>
      <w:proofErr w:type="gramStart"/>
      <w:r w:rsidR="00C15D61" w:rsidRPr="00313968">
        <w:rPr>
          <w:rFonts w:ascii="Book Antiqua" w:hAnsi="Book Antiqua" w:cs="Arial"/>
        </w:rPr>
        <w:t>Asians,</w:t>
      </w:r>
      <w:proofErr w:type="gramEnd"/>
      <w:r w:rsidR="00C15D61" w:rsidRPr="00313968">
        <w:rPr>
          <w:rFonts w:ascii="Book Antiqua" w:hAnsi="Book Antiqua" w:cs="Arial"/>
        </w:rPr>
        <w:t xml:space="preserve"> </w:t>
      </w:r>
      <w:r w:rsidRPr="00313968">
        <w:rPr>
          <w:rFonts w:ascii="Book Antiqua" w:hAnsi="Book Antiqua" w:cs="Arial"/>
        </w:rPr>
        <w:t>could reflect a physiological response to counteract the toxicity of</w:t>
      </w:r>
      <w:r w:rsidR="00C15D61" w:rsidRPr="00313968">
        <w:rPr>
          <w:rFonts w:ascii="Book Antiqua" w:hAnsi="Book Antiqua" w:cs="Arial"/>
        </w:rPr>
        <w:t xml:space="preserve"> excessive</w:t>
      </w:r>
      <w:r w:rsidRPr="00313968">
        <w:rPr>
          <w:rFonts w:ascii="Book Antiqua" w:hAnsi="Book Antiqua" w:cs="Arial"/>
        </w:rPr>
        <w:t xml:space="preserve"> plasma</w:t>
      </w:r>
      <w:r w:rsidR="00C15D61" w:rsidRPr="00313968">
        <w:rPr>
          <w:rFonts w:ascii="Book Antiqua" w:hAnsi="Book Antiqua" w:cs="Arial"/>
        </w:rPr>
        <w:t xml:space="preserve"> glucose.</w:t>
      </w:r>
      <w:r w:rsidR="00E65B0F" w:rsidRPr="00313968">
        <w:rPr>
          <w:rFonts w:ascii="Book Antiqua" w:hAnsi="Book Antiqua" w:cs="Arial"/>
        </w:rPr>
        <w:t xml:space="preserve"> </w:t>
      </w:r>
      <w:r w:rsidR="00CA2F93" w:rsidRPr="00313968">
        <w:rPr>
          <w:rFonts w:ascii="Book Antiqua" w:hAnsi="Book Antiqua" w:cs="Arial"/>
        </w:rPr>
        <w:t>Monocytes have been shown to pres</w:t>
      </w:r>
      <w:r w:rsidR="00166D71">
        <w:rPr>
          <w:rFonts w:ascii="Book Antiqua" w:hAnsi="Book Antiqua" w:cs="Arial"/>
        </w:rPr>
        <w:t xml:space="preserve">ent an intracellular CD36 </w:t>
      </w:r>
      <w:proofErr w:type="gramStart"/>
      <w:r w:rsidR="00166D71">
        <w:rPr>
          <w:rFonts w:ascii="Book Antiqua" w:hAnsi="Book Antiqua" w:cs="Arial"/>
        </w:rPr>
        <w:t>pool</w:t>
      </w:r>
      <w:r w:rsidR="00CD5C2A" w:rsidRPr="00166D71">
        <w:rPr>
          <w:rFonts w:ascii="Book Antiqua" w:hAnsi="Book Antiqua" w:cs="Arial"/>
          <w:vertAlign w:val="superscript"/>
        </w:rPr>
        <w:t>[</w:t>
      </w:r>
      <w:proofErr w:type="gramEnd"/>
      <w:r w:rsidR="00CD5C2A" w:rsidRPr="00166D71">
        <w:rPr>
          <w:rFonts w:ascii="Book Antiqua" w:hAnsi="Book Antiqua" w:cs="Arial"/>
          <w:vertAlign w:val="superscript"/>
        </w:rPr>
        <w:t>25]</w:t>
      </w:r>
      <w:r w:rsidR="00CA2F93" w:rsidRPr="00313968">
        <w:rPr>
          <w:rFonts w:ascii="Book Antiqua" w:hAnsi="Book Antiqua" w:cs="Arial"/>
        </w:rPr>
        <w:t xml:space="preserve">, </w:t>
      </w:r>
      <w:r w:rsidR="00E65B0F" w:rsidRPr="00313968">
        <w:rPr>
          <w:rFonts w:ascii="Book Antiqua" w:hAnsi="Book Antiqua" w:cs="Arial"/>
        </w:rPr>
        <w:t xml:space="preserve">and </w:t>
      </w:r>
      <w:r w:rsidR="00CA2F93" w:rsidRPr="00313968">
        <w:rPr>
          <w:rFonts w:ascii="Book Antiqua" w:hAnsi="Book Antiqua" w:cs="Arial"/>
        </w:rPr>
        <w:t>t</w:t>
      </w:r>
      <w:r w:rsidR="00A113D4" w:rsidRPr="00313968">
        <w:rPr>
          <w:rFonts w:ascii="Book Antiqua" w:hAnsi="Book Antiqua" w:cs="Arial"/>
        </w:rPr>
        <w:t xml:space="preserve">he transient expression of CD36 in monocytes during glucose challenge, may serve as a critical process in dictating the functional activity of CD36 during </w:t>
      </w:r>
      <w:r w:rsidR="00CA2F93" w:rsidRPr="00313968">
        <w:rPr>
          <w:rFonts w:ascii="Book Antiqua" w:hAnsi="Book Antiqua" w:cs="Arial"/>
        </w:rPr>
        <w:t xml:space="preserve">diabetic conditions </w:t>
      </w:r>
      <w:r w:rsidR="00A113D4" w:rsidRPr="00313968">
        <w:rPr>
          <w:rFonts w:ascii="Book Antiqua" w:hAnsi="Book Antiqua" w:cs="Arial"/>
        </w:rPr>
        <w:t xml:space="preserve">and </w:t>
      </w:r>
      <w:r w:rsidR="00D220E6" w:rsidRPr="00313968">
        <w:rPr>
          <w:rFonts w:ascii="Book Antiqua" w:hAnsi="Book Antiqua" w:cs="Arial"/>
        </w:rPr>
        <w:t xml:space="preserve">perhaps, </w:t>
      </w:r>
      <w:proofErr w:type="spellStart"/>
      <w:r w:rsidR="00A113D4" w:rsidRPr="00313968">
        <w:rPr>
          <w:rFonts w:ascii="Book Antiqua" w:hAnsi="Book Antiqua" w:cs="Arial"/>
        </w:rPr>
        <w:t>atherogenesis</w:t>
      </w:r>
      <w:proofErr w:type="spellEnd"/>
      <w:r w:rsidR="00A113D4" w:rsidRPr="00313968">
        <w:rPr>
          <w:rFonts w:ascii="Book Antiqua" w:hAnsi="Book Antiqua" w:cs="Arial"/>
        </w:rPr>
        <w:t>.</w:t>
      </w:r>
      <w:r w:rsidR="00CA2F93" w:rsidRPr="00313968">
        <w:rPr>
          <w:rFonts w:ascii="Book Antiqua" w:hAnsi="Book Antiqua" w:cs="Arial"/>
        </w:rPr>
        <w:t xml:space="preserve"> </w:t>
      </w:r>
      <w:r w:rsidR="00572251" w:rsidRPr="00313968">
        <w:rPr>
          <w:rFonts w:ascii="Book Antiqua" w:hAnsi="Book Antiqua" w:cs="Arial"/>
        </w:rPr>
        <w:t>These increases</w:t>
      </w:r>
      <w:r w:rsidR="00647CAB" w:rsidRPr="00313968">
        <w:rPr>
          <w:rFonts w:ascii="Book Antiqua" w:hAnsi="Book Antiqua" w:cs="Arial"/>
        </w:rPr>
        <w:t xml:space="preserve"> in </w:t>
      </w:r>
      <w:r w:rsidR="00505B67" w:rsidRPr="00313968">
        <w:rPr>
          <w:rFonts w:ascii="Book Antiqua" w:hAnsi="Book Antiqua" w:cs="Arial"/>
        </w:rPr>
        <w:t xml:space="preserve">absolute </w:t>
      </w:r>
      <w:r w:rsidR="00647CAB" w:rsidRPr="00313968">
        <w:rPr>
          <w:rFonts w:ascii="Book Antiqua" w:hAnsi="Book Antiqua" w:cs="Arial"/>
        </w:rPr>
        <w:t>mono</w:t>
      </w:r>
      <w:r w:rsidR="00572251" w:rsidRPr="00313968">
        <w:rPr>
          <w:rFonts w:ascii="Book Antiqua" w:hAnsi="Book Antiqua" w:cs="Arial"/>
        </w:rPr>
        <w:t xml:space="preserve">cyte </w:t>
      </w:r>
      <w:r w:rsidR="00505B67" w:rsidRPr="00313968">
        <w:rPr>
          <w:rFonts w:ascii="Book Antiqua" w:hAnsi="Book Antiqua" w:cs="Arial"/>
        </w:rPr>
        <w:t xml:space="preserve">CD36 </w:t>
      </w:r>
      <w:r w:rsidR="00572251" w:rsidRPr="00313968">
        <w:rPr>
          <w:rFonts w:ascii="Book Antiqua" w:hAnsi="Book Antiqua" w:cs="Arial"/>
        </w:rPr>
        <w:t xml:space="preserve">concentrations occurred in parallel to an </w:t>
      </w:r>
      <w:r w:rsidR="00505B67" w:rsidRPr="00313968">
        <w:rPr>
          <w:rFonts w:ascii="Book Antiqua" w:hAnsi="Book Antiqua" w:cs="Arial"/>
        </w:rPr>
        <w:t xml:space="preserve">exponential decrease in NEFA, a rise in levels of VLDL and LDL cholesterol, and no changes in plasma glucose, serum triglycerides or HDL cholesterol. It is possible that the oral glucose challenge in South Asians results in the generation of VLDL particles, </w:t>
      </w:r>
      <w:r w:rsidR="00250565" w:rsidRPr="00313968">
        <w:rPr>
          <w:rFonts w:ascii="Book Antiqua" w:hAnsi="Book Antiqua" w:cs="Arial"/>
        </w:rPr>
        <w:t>and the increased</w:t>
      </w:r>
      <w:r w:rsidR="00505B67" w:rsidRPr="00313968">
        <w:rPr>
          <w:rFonts w:ascii="Book Antiqua" w:hAnsi="Book Antiqua" w:cs="Arial"/>
        </w:rPr>
        <w:t xml:space="preserve"> availability and action </w:t>
      </w:r>
      <w:r w:rsidR="00250565" w:rsidRPr="00313968">
        <w:rPr>
          <w:rFonts w:ascii="Book Antiqua" w:hAnsi="Book Antiqua" w:cs="Arial"/>
        </w:rPr>
        <w:t xml:space="preserve">of CD36 </w:t>
      </w:r>
      <w:r w:rsidR="00505B67" w:rsidRPr="00313968">
        <w:rPr>
          <w:rFonts w:ascii="Book Antiqua" w:hAnsi="Book Antiqua" w:cs="Arial"/>
        </w:rPr>
        <w:t xml:space="preserve">results in the </w:t>
      </w:r>
      <w:r w:rsidR="00647CAB" w:rsidRPr="00313968">
        <w:rPr>
          <w:rFonts w:ascii="Book Antiqua" w:hAnsi="Book Antiqua" w:cs="Arial"/>
        </w:rPr>
        <w:t>liberati</w:t>
      </w:r>
      <w:r w:rsidR="00505B67" w:rsidRPr="00313968">
        <w:rPr>
          <w:rFonts w:ascii="Book Antiqua" w:hAnsi="Book Antiqua" w:cs="Arial"/>
        </w:rPr>
        <w:t>on of triglyceride from these particles</w:t>
      </w:r>
      <w:r w:rsidR="00647CAB" w:rsidRPr="00313968">
        <w:rPr>
          <w:rFonts w:ascii="Book Antiqua" w:hAnsi="Book Antiqua" w:cs="Arial"/>
        </w:rPr>
        <w:t xml:space="preserve">. </w:t>
      </w:r>
      <w:r w:rsidR="00505B67" w:rsidRPr="00313968">
        <w:rPr>
          <w:rFonts w:ascii="Book Antiqua" w:hAnsi="Book Antiqua" w:cs="Arial"/>
        </w:rPr>
        <w:t xml:space="preserve">The expression of CD36 on monocytes is associated with factors such as dietary fat and carbohydrate, and we are tempted to speculate that lifestyle exposures </w:t>
      </w:r>
      <w:r w:rsidR="0065169C" w:rsidRPr="00313968">
        <w:rPr>
          <w:rFonts w:ascii="Book Antiqua" w:hAnsi="Book Antiqua" w:cs="Arial"/>
        </w:rPr>
        <w:t xml:space="preserve">have a role in moderating </w:t>
      </w:r>
      <w:r w:rsidR="00505B67" w:rsidRPr="00313968">
        <w:rPr>
          <w:rFonts w:ascii="Book Antiqua" w:hAnsi="Book Antiqua" w:cs="Arial"/>
        </w:rPr>
        <w:t>the expression of CD36.</w:t>
      </w:r>
    </w:p>
    <w:p w14:paraId="04D30EAD" w14:textId="3DDB267A" w:rsidR="00D1607D" w:rsidRPr="00313968" w:rsidRDefault="00647CAB" w:rsidP="00166D71">
      <w:pPr>
        <w:spacing w:line="360" w:lineRule="auto"/>
        <w:ind w:firstLineChars="100" w:firstLine="240"/>
        <w:jc w:val="both"/>
        <w:rPr>
          <w:rFonts w:ascii="Book Antiqua" w:hAnsi="Book Antiqua" w:cs="Arial"/>
        </w:rPr>
      </w:pPr>
      <w:r w:rsidRPr="00313968">
        <w:rPr>
          <w:rFonts w:ascii="Book Antiqua" w:hAnsi="Book Antiqua" w:cs="Arial"/>
        </w:rPr>
        <w:t>An inc</w:t>
      </w:r>
      <w:r w:rsidR="00250565" w:rsidRPr="00313968">
        <w:rPr>
          <w:rFonts w:ascii="Book Antiqua" w:hAnsi="Book Antiqua" w:cs="Arial"/>
        </w:rPr>
        <w:t>rease in the expression of CD36 is seen as a dysfunctional event, and in diabetics it is</w:t>
      </w:r>
      <w:r w:rsidRPr="00313968">
        <w:rPr>
          <w:rFonts w:ascii="Book Antiqua" w:hAnsi="Book Antiqua" w:cs="Arial"/>
        </w:rPr>
        <w:t xml:space="preserve"> associated with a down regulation of the GLUT 4 receptor and a reduction in glycogen </w:t>
      </w:r>
      <w:proofErr w:type="gramStart"/>
      <w:r w:rsidRPr="00313968">
        <w:rPr>
          <w:rFonts w:ascii="Book Antiqua" w:hAnsi="Book Antiqua" w:cs="Arial"/>
        </w:rPr>
        <w:t>synthesis</w:t>
      </w:r>
      <w:r w:rsidR="00CD5C2A" w:rsidRPr="00166D71">
        <w:rPr>
          <w:rFonts w:ascii="Book Antiqua" w:hAnsi="Book Antiqua" w:cs="Arial"/>
          <w:vertAlign w:val="superscript"/>
        </w:rPr>
        <w:t>[</w:t>
      </w:r>
      <w:proofErr w:type="gramEnd"/>
      <w:r w:rsidR="00CD5C2A" w:rsidRPr="00166D71">
        <w:rPr>
          <w:rFonts w:ascii="Book Antiqua" w:hAnsi="Book Antiqua" w:cs="Arial"/>
          <w:vertAlign w:val="superscript"/>
        </w:rPr>
        <w:t>18]</w:t>
      </w:r>
      <w:r w:rsidRPr="00313968">
        <w:rPr>
          <w:rFonts w:ascii="Book Antiqua" w:hAnsi="Book Antiqua" w:cs="Arial"/>
        </w:rPr>
        <w:t>.</w:t>
      </w:r>
      <w:r w:rsidR="00250565" w:rsidRPr="00313968">
        <w:rPr>
          <w:rFonts w:ascii="Book Antiqua" w:hAnsi="Book Antiqua" w:cs="Arial"/>
        </w:rPr>
        <w:t xml:space="preserve"> In South Asians, this</w:t>
      </w:r>
      <w:r w:rsidRPr="00313968">
        <w:rPr>
          <w:rFonts w:ascii="Book Antiqua" w:hAnsi="Book Antiqua" w:cs="Arial"/>
        </w:rPr>
        <w:t xml:space="preserve"> response to</w:t>
      </w:r>
      <w:r w:rsidR="00250565" w:rsidRPr="00313968">
        <w:rPr>
          <w:rFonts w:ascii="Book Antiqua" w:hAnsi="Book Antiqua" w:cs="Arial"/>
        </w:rPr>
        <w:t xml:space="preserve"> increase CD36 expression following a glucose load may reflect a homeostatic process to up-regulate those mechanisms that preferentially</w:t>
      </w:r>
      <w:r w:rsidRPr="00313968">
        <w:rPr>
          <w:rFonts w:ascii="Book Antiqua" w:hAnsi="Book Antiqua" w:cs="Arial"/>
        </w:rPr>
        <w:t xml:space="preserve"> store energy as fat</w:t>
      </w:r>
      <w:r w:rsidR="00250565" w:rsidRPr="00313968">
        <w:rPr>
          <w:rFonts w:ascii="Book Antiqua" w:hAnsi="Book Antiqua" w:cs="Arial"/>
        </w:rPr>
        <w:t>. In a</w:t>
      </w:r>
      <w:r w:rsidRPr="00313968">
        <w:rPr>
          <w:rFonts w:ascii="Book Antiqua" w:hAnsi="Book Antiqua" w:cs="Arial"/>
        </w:rPr>
        <w:t>nimal models and cellular models</w:t>
      </w:r>
      <w:r w:rsidR="00250565" w:rsidRPr="00313968">
        <w:rPr>
          <w:rFonts w:ascii="Book Antiqua" w:hAnsi="Book Antiqua" w:cs="Arial"/>
        </w:rPr>
        <w:t>, CD36</w:t>
      </w:r>
      <w:r w:rsidRPr="00313968">
        <w:rPr>
          <w:rFonts w:ascii="Book Antiqua" w:hAnsi="Book Antiqua" w:cs="Arial"/>
        </w:rPr>
        <w:t xml:space="preserve"> is</w:t>
      </w:r>
      <w:r w:rsidR="00250565" w:rsidRPr="00313968">
        <w:rPr>
          <w:rFonts w:ascii="Book Antiqua" w:hAnsi="Book Antiqua" w:cs="Arial"/>
        </w:rPr>
        <w:t xml:space="preserve"> shown</w:t>
      </w:r>
      <w:r w:rsidRPr="00313968">
        <w:rPr>
          <w:rFonts w:ascii="Book Antiqua" w:hAnsi="Book Antiqua" w:cs="Arial"/>
        </w:rPr>
        <w:t xml:space="preserve"> to lower circulating NEFA concentrations and to promote the efflu</w:t>
      </w:r>
      <w:r w:rsidR="00250565" w:rsidRPr="00313968">
        <w:rPr>
          <w:rFonts w:ascii="Book Antiqua" w:hAnsi="Book Antiqua" w:cs="Arial"/>
        </w:rPr>
        <w:t xml:space="preserve">x of triglyceride from </w:t>
      </w:r>
      <w:proofErr w:type="gramStart"/>
      <w:r w:rsidR="00250565" w:rsidRPr="00313968">
        <w:rPr>
          <w:rFonts w:ascii="Book Antiqua" w:hAnsi="Book Antiqua" w:cs="Arial"/>
        </w:rPr>
        <w:t>VLDL</w:t>
      </w:r>
      <w:r w:rsidR="00CD5C2A" w:rsidRPr="00166D71">
        <w:rPr>
          <w:rFonts w:ascii="Book Antiqua" w:hAnsi="Book Antiqua" w:cs="Arial"/>
          <w:vertAlign w:val="superscript"/>
        </w:rPr>
        <w:t>[</w:t>
      </w:r>
      <w:proofErr w:type="gramEnd"/>
      <w:r w:rsidR="00CD5C2A" w:rsidRPr="00166D71">
        <w:rPr>
          <w:rFonts w:ascii="Book Antiqua" w:hAnsi="Book Antiqua" w:cs="Arial"/>
          <w:vertAlign w:val="superscript"/>
        </w:rPr>
        <w:t>16]</w:t>
      </w:r>
      <w:r w:rsidRPr="00313968">
        <w:rPr>
          <w:rFonts w:ascii="Book Antiqua" w:hAnsi="Book Antiqua" w:cs="Arial"/>
        </w:rPr>
        <w:t>.</w:t>
      </w:r>
    </w:p>
    <w:p w14:paraId="3C03E3BC" w14:textId="48267046" w:rsidR="00FF2AFD" w:rsidRPr="00313968" w:rsidRDefault="00250565" w:rsidP="00166D71">
      <w:pPr>
        <w:spacing w:line="360" w:lineRule="auto"/>
        <w:ind w:firstLineChars="100" w:firstLine="240"/>
        <w:jc w:val="both"/>
        <w:rPr>
          <w:rFonts w:ascii="Book Antiqua" w:hAnsi="Book Antiqua" w:cs="Arial"/>
        </w:rPr>
      </w:pPr>
      <w:r w:rsidRPr="00313968">
        <w:rPr>
          <w:rFonts w:ascii="Book Antiqua" w:hAnsi="Book Antiqua" w:cs="Arial"/>
        </w:rPr>
        <w:t xml:space="preserve">The reasons this </w:t>
      </w:r>
      <w:r w:rsidR="00166D71">
        <w:rPr>
          <w:rFonts w:ascii="Book Antiqua" w:hAnsi="Book Antiqua" w:cs="Arial"/>
          <w:lang w:eastAsia="zh-CN"/>
        </w:rPr>
        <w:t>“</w:t>
      </w:r>
      <w:r w:rsidRPr="00313968">
        <w:rPr>
          <w:rFonts w:ascii="Book Antiqua" w:hAnsi="Book Antiqua" w:cs="Arial"/>
        </w:rPr>
        <w:t>ethnic</w:t>
      </w:r>
      <w:r w:rsidR="00166D71">
        <w:rPr>
          <w:rFonts w:ascii="Book Antiqua" w:hAnsi="Book Antiqua" w:cs="Arial"/>
          <w:lang w:eastAsia="zh-CN"/>
        </w:rPr>
        <w:t>”</w:t>
      </w:r>
      <w:r w:rsidRPr="00313968">
        <w:rPr>
          <w:rFonts w:ascii="Book Antiqua" w:hAnsi="Book Antiqua" w:cs="Arial"/>
        </w:rPr>
        <w:t xml:space="preserve"> preference to process energy in this way are complex. One interesting aspect of CD36</w:t>
      </w:r>
      <w:r w:rsidR="000E72A6" w:rsidRPr="00313968">
        <w:rPr>
          <w:rFonts w:ascii="Book Antiqua" w:hAnsi="Book Antiqua" w:cs="Arial"/>
        </w:rPr>
        <w:t xml:space="preserve"> measurement in South Asians</w:t>
      </w:r>
      <w:r w:rsidRPr="00313968">
        <w:rPr>
          <w:rFonts w:ascii="Book Antiqua" w:hAnsi="Book Antiqua" w:cs="Arial"/>
        </w:rPr>
        <w:t xml:space="preserve"> is </w:t>
      </w:r>
      <w:r w:rsidR="000E72A6" w:rsidRPr="00313968">
        <w:rPr>
          <w:rFonts w:ascii="Book Antiqua" w:hAnsi="Book Antiqua" w:cs="Arial"/>
        </w:rPr>
        <w:t xml:space="preserve">in </w:t>
      </w:r>
      <w:r w:rsidRPr="00313968">
        <w:rPr>
          <w:rFonts w:ascii="Book Antiqua" w:hAnsi="Book Antiqua" w:cs="Arial"/>
        </w:rPr>
        <w:t xml:space="preserve">its </w:t>
      </w:r>
      <w:r w:rsidR="000E72A6" w:rsidRPr="00313968">
        <w:rPr>
          <w:rFonts w:ascii="Book Antiqua" w:hAnsi="Book Antiqua" w:cs="Arial"/>
        </w:rPr>
        <w:t xml:space="preserve">dual </w:t>
      </w:r>
      <w:r w:rsidRPr="00313968">
        <w:rPr>
          <w:rFonts w:ascii="Book Antiqua" w:hAnsi="Book Antiqua" w:cs="Arial"/>
        </w:rPr>
        <w:t xml:space="preserve">role in the clearance of </w:t>
      </w:r>
      <w:r w:rsidR="000E72A6" w:rsidRPr="00313968">
        <w:rPr>
          <w:rFonts w:ascii="Book Antiqua" w:hAnsi="Book Antiqua" w:cs="Arial"/>
        </w:rPr>
        <w:t>red blood cells infected with plasmodium fal</w:t>
      </w:r>
      <w:r w:rsidR="000A3C8D" w:rsidRPr="00313968">
        <w:rPr>
          <w:rFonts w:ascii="Book Antiqua" w:hAnsi="Book Antiqua" w:cs="Arial"/>
        </w:rPr>
        <w:t>c</w:t>
      </w:r>
      <w:r w:rsidR="000E72A6" w:rsidRPr="00313968">
        <w:rPr>
          <w:rFonts w:ascii="Book Antiqua" w:hAnsi="Book Antiqua" w:cs="Arial"/>
        </w:rPr>
        <w:t xml:space="preserve">iparum.  </w:t>
      </w:r>
      <w:r w:rsidR="006B0734" w:rsidRPr="00313968">
        <w:rPr>
          <w:rFonts w:ascii="Book Antiqua" w:hAnsi="Book Antiqua" w:cs="Arial"/>
        </w:rPr>
        <w:t xml:space="preserve">The interaction between malaria and CD36 receptors is complex and the subject of </w:t>
      </w:r>
      <w:proofErr w:type="gramStart"/>
      <w:r w:rsidR="006B0734" w:rsidRPr="00313968">
        <w:rPr>
          <w:rFonts w:ascii="Book Antiqua" w:hAnsi="Book Antiqua" w:cs="Arial"/>
        </w:rPr>
        <w:t>debate</w:t>
      </w:r>
      <w:r w:rsidR="00CD5C2A" w:rsidRPr="00166D71">
        <w:rPr>
          <w:rFonts w:ascii="Book Antiqua" w:hAnsi="Book Antiqua" w:cs="Arial"/>
          <w:vertAlign w:val="superscript"/>
        </w:rPr>
        <w:t>[</w:t>
      </w:r>
      <w:proofErr w:type="gramEnd"/>
      <w:r w:rsidR="00CD5C2A" w:rsidRPr="00166D71">
        <w:rPr>
          <w:rFonts w:ascii="Book Antiqua" w:hAnsi="Book Antiqua" w:cs="Arial"/>
          <w:vertAlign w:val="superscript"/>
        </w:rPr>
        <w:t>26]</w:t>
      </w:r>
      <w:r w:rsidR="006B0734" w:rsidRPr="00313968">
        <w:rPr>
          <w:rFonts w:ascii="Book Antiqua" w:hAnsi="Book Antiqua" w:cs="Arial"/>
        </w:rPr>
        <w:t xml:space="preserve">. </w:t>
      </w:r>
      <w:r w:rsidR="000E72A6" w:rsidRPr="00313968">
        <w:rPr>
          <w:rFonts w:ascii="Book Antiqua" w:hAnsi="Book Antiqua" w:cs="Arial"/>
        </w:rPr>
        <w:t>South Asians hav</w:t>
      </w:r>
      <w:r w:rsidR="006B0734" w:rsidRPr="00313968">
        <w:rPr>
          <w:rFonts w:ascii="Book Antiqua" w:hAnsi="Book Antiqua" w:cs="Arial"/>
        </w:rPr>
        <w:t>e</w:t>
      </w:r>
      <w:r w:rsidR="000E72A6" w:rsidRPr="00313968">
        <w:rPr>
          <w:rFonts w:ascii="Book Antiqua" w:hAnsi="Book Antiqua" w:cs="Arial"/>
        </w:rPr>
        <w:t xml:space="preserve"> evolved from a part of the </w:t>
      </w:r>
      <w:r w:rsidR="00166D71">
        <w:rPr>
          <w:rFonts w:ascii="Book Antiqua" w:hAnsi="Book Antiqua" w:cs="Arial"/>
        </w:rPr>
        <w:t xml:space="preserve">world where malaria was </w:t>
      </w:r>
      <w:proofErr w:type="gramStart"/>
      <w:r w:rsidR="00166D71">
        <w:rPr>
          <w:rFonts w:ascii="Book Antiqua" w:hAnsi="Book Antiqua" w:cs="Arial"/>
        </w:rPr>
        <w:t>endemic</w:t>
      </w:r>
      <w:r w:rsidR="00CD5C2A" w:rsidRPr="00166D71">
        <w:rPr>
          <w:rFonts w:ascii="Book Antiqua" w:hAnsi="Book Antiqua" w:cs="Arial"/>
          <w:vertAlign w:val="superscript"/>
        </w:rPr>
        <w:t>[</w:t>
      </w:r>
      <w:proofErr w:type="gramEnd"/>
      <w:r w:rsidR="00CD5C2A" w:rsidRPr="00166D71">
        <w:rPr>
          <w:rFonts w:ascii="Book Antiqua" w:hAnsi="Book Antiqua" w:cs="Arial"/>
          <w:vertAlign w:val="superscript"/>
        </w:rPr>
        <w:t>27]</w:t>
      </w:r>
      <w:r w:rsidR="000E72A6" w:rsidRPr="00313968">
        <w:rPr>
          <w:rFonts w:ascii="Book Antiqua" w:hAnsi="Book Antiqua" w:cs="Arial"/>
        </w:rPr>
        <w:t>, and this</w:t>
      </w:r>
      <w:r w:rsidR="00826AB4" w:rsidRPr="00313968">
        <w:rPr>
          <w:rFonts w:ascii="Book Antiqua" w:hAnsi="Book Antiqua" w:cs="Arial"/>
        </w:rPr>
        <w:t xml:space="preserve"> </w:t>
      </w:r>
      <w:r w:rsidR="000E72A6" w:rsidRPr="00313968">
        <w:rPr>
          <w:rFonts w:ascii="Book Antiqua" w:hAnsi="Book Antiqua" w:cs="Arial"/>
        </w:rPr>
        <w:t>may hav</w:t>
      </w:r>
      <w:r w:rsidR="00166D71">
        <w:rPr>
          <w:rFonts w:ascii="Book Antiqua" w:hAnsi="Book Antiqua" w:cs="Arial"/>
        </w:rPr>
        <w:t>e conferred a survival benefit</w:t>
      </w:r>
      <w:r w:rsidR="00CD5C2A" w:rsidRPr="00166D71">
        <w:rPr>
          <w:rFonts w:ascii="Book Antiqua" w:hAnsi="Book Antiqua" w:cs="Arial"/>
          <w:vertAlign w:val="superscript"/>
        </w:rPr>
        <w:t>[28,29]</w:t>
      </w:r>
      <w:r w:rsidR="009F6609" w:rsidRPr="00313968">
        <w:rPr>
          <w:rFonts w:ascii="Book Antiqua" w:hAnsi="Book Antiqua" w:cs="Arial"/>
        </w:rPr>
        <w:t xml:space="preserve">. </w:t>
      </w:r>
    </w:p>
    <w:p w14:paraId="6AE0551E" w14:textId="113D20B4" w:rsidR="008372BA" w:rsidRPr="00313968" w:rsidRDefault="00FF2AFD" w:rsidP="009338FA">
      <w:pPr>
        <w:spacing w:line="360" w:lineRule="auto"/>
        <w:ind w:firstLineChars="100" w:firstLine="240"/>
        <w:jc w:val="both"/>
        <w:rPr>
          <w:rFonts w:ascii="Book Antiqua" w:hAnsi="Book Antiqua" w:cs="Arial"/>
        </w:rPr>
      </w:pPr>
      <w:proofErr w:type="spellStart"/>
      <w:r w:rsidRPr="00313968">
        <w:rPr>
          <w:rFonts w:ascii="Book Antiqua" w:hAnsi="Book Antiqua" w:cs="Arial"/>
        </w:rPr>
        <w:t>Hepcidin</w:t>
      </w:r>
      <w:proofErr w:type="spellEnd"/>
      <w:r w:rsidRPr="00313968">
        <w:rPr>
          <w:rFonts w:ascii="Book Antiqua" w:hAnsi="Book Antiqua" w:cs="Arial"/>
        </w:rPr>
        <w:t xml:space="preserve"> is </w:t>
      </w:r>
      <w:proofErr w:type="spellStart"/>
      <w:r w:rsidRPr="00313968">
        <w:rPr>
          <w:rFonts w:ascii="Book Antiqua" w:hAnsi="Book Antiqua" w:cs="Arial"/>
        </w:rPr>
        <w:t>upregulated</w:t>
      </w:r>
      <w:proofErr w:type="spellEnd"/>
      <w:r w:rsidRPr="00313968">
        <w:rPr>
          <w:rFonts w:ascii="Book Antiqua" w:hAnsi="Book Antiqua" w:cs="Arial"/>
        </w:rPr>
        <w:t xml:space="preserve"> in malarial infected individuals by IL-6</w:t>
      </w:r>
      <w:r w:rsidR="00685923" w:rsidRPr="009338FA">
        <w:rPr>
          <w:rFonts w:ascii="Book Antiqua" w:hAnsi="Book Antiqua" w:cs="Arial"/>
          <w:vertAlign w:val="superscript"/>
        </w:rPr>
        <w:t>[</w:t>
      </w:r>
      <w:r w:rsidR="00EE5A1A" w:rsidRPr="009338FA">
        <w:rPr>
          <w:rFonts w:ascii="Book Antiqua" w:hAnsi="Book Antiqua" w:cs="Arial"/>
          <w:vertAlign w:val="superscript"/>
        </w:rPr>
        <w:t>29</w:t>
      </w:r>
      <w:r w:rsidR="00685923" w:rsidRPr="009338FA">
        <w:rPr>
          <w:rFonts w:ascii="Book Antiqua" w:hAnsi="Book Antiqua" w:cs="Arial"/>
          <w:vertAlign w:val="superscript"/>
        </w:rPr>
        <w:t>]</w:t>
      </w:r>
      <w:r w:rsidR="00826AB4" w:rsidRPr="00313968">
        <w:rPr>
          <w:rFonts w:ascii="Book Antiqua" w:hAnsi="Book Antiqua" w:cs="Arial"/>
        </w:rPr>
        <w:t>, a protein that</w:t>
      </w:r>
      <w:r w:rsidRPr="00313968">
        <w:rPr>
          <w:rFonts w:ascii="Book Antiqua" w:hAnsi="Book Antiqua" w:cs="Arial"/>
        </w:rPr>
        <w:t xml:space="preserve"> support</w:t>
      </w:r>
      <w:r w:rsidR="001D3E8C" w:rsidRPr="00313968">
        <w:rPr>
          <w:rFonts w:ascii="Book Antiqua" w:hAnsi="Book Antiqua" w:cs="Arial"/>
        </w:rPr>
        <w:t>s</w:t>
      </w:r>
      <w:r w:rsidR="005421D6" w:rsidRPr="00313968">
        <w:rPr>
          <w:rFonts w:ascii="Book Antiqua" w:hAnsi="Book Antiqua" w:cs="Arial"/>
        </w:rPr>
        <w:t xml:space="preserve"> hepa</w:t>
      </w:r>
      <w:r w:rsidRPr="00313968">
        <w:rPr>
          <w:rFonts w:ascii="Book Antiqua" w:hAnsi="Book Antiqua" w:cs="Arial"/>
        </w:rPr>
        <w:t>tic gluconeogenesis,</w:t>
      </w:r>
      <w:r w:rsidR="00826AB4" w:rsidRPr="00313968">
        <w:rPr>
          <w:rFonts w:ascii="Book Antiqua" w:hAnsi="Book Antiqua" w:cs="Arial"/>
        </w:rPr>
        <w:t xml:space="preserve"> by a process that</w:t>
      </w:r>
      <w:r w:rsidR="002C3553" w:rsidRPr="00313968">
        <w:rPr>
          <w:rFonts w:ascii="Book Antiqua" w:hAnsi="Book Antiqua" w:cs="Arial"/>
        </w:rPr>
        <w:t xml:space="preserve"> is </w:t>
      </w:r>
      <w:proofErr w:type="spellStart"/>
      <w:r w:rsidR="002C3553" w:rsidRPr="00313968">
        <w:rPr>
          <w:rFonts w:ascii="Book Antiqua" w:hAnsi="Book Antiqua" w:cs="Arial"/>
        </w:rPr>
        <w:t>dysregulated</w:t>
      </w:r>
      <w:proofErr w:type="spellEnd"/>
      <w:r w:rsidR="002C3553" w:rsidRPr="00313968">
        <w:rPr>
          <w:rFonts w:ascii="Book Antiqua" w:hAnsi="Book Antiqua" w:cs="Arial"/>
        </w:rPr>
        <w:t xml:space="preserve"> in diabetics</w:t>
      </w:r>
      <w:r w:rsidR="001D3E8C" w:rsidRPr="00313968">
        <w:rPr>
          <w:rFonts w:ascii="Book Antiqua" w:hAnsi="Book Antiqua" w:cs="Arial"/>
        </w:rPr>
        <w:t xml:space="preserve">. </w:t>
      </w:r>
      <w:r w:rsidR="00296F4A" w:rsidRPr="00313968">
        <w:rPr>
          <w:rFonts w:ascii="Book Antiqua" w:hAnsi="Book Antiqua" w:cs="Arial"/>
        </w:rPr>
        <w:t xml:space="preserve">Further research is required to fully understand </w:t>
      </w:r>
      <w:r w:rsidRPr="00313968">
        <w:rPr>
          <w:rFonts w:ascii="Book Antiqua" w:hAnsi="Book Antiqua" w:cs="Arial"/>
        </w:rPr>
        <w:t xml:space="preserve">the link between </w:t>
      </w:r>
      <w:r w:rsidR="00296F4A" w:rsidRPr="00313968">
        <w:rPr>
          <w:rFonts w:ascii="Book Antiqua" w:hAnsi="Book Antiqua" w:cs="Arial"/>
        </w:rPr>
        <w:t>exposure to malaria</w:t>
      </w:r>
      <w:r w:rsidR="000E72A6" w:rsidRPr="00313968">
        <w:rPr>
          <w:rFonts w:ascii="Book Antiqua" w:hAnsi="Book Antiqua" w:cs="Arial"/>
        </w:rPr>
        <w:t xml:space="preserve"> </w:t>
      </w:r>
      <w:r w:rsidRPr="00313968">
        <w:rPr>
          <w:rFonts w:ascii="Book Antiqua" w:hAnsi="Book Antiqua" w:cs="Arial"/>
        </w:rPr>
        <w:t xml:space="preserve">and a subsequent </w:t>
      </w:r>
      <w:r w:rsidR="000E72A6" w:rsidRPr="00313968">
        <w:rPr>
          <w:rFonts w:ascii="Book Antiqua" w:hAnsi="Book Antiqua" w:cs="Arial"/>
        </w:rPr>
        <w:t>susceptibility to diabetes.</w:t>
      </w:r>
      <w:r w:rsidR="00582472" w:rsidRPr="00313968">
        <w:rPr>
          <w:rFonts w:ascii="Book Antiqua" w:hAnsi="Book Antiqua" w:cs="Arial"/>
        </w:rPr>
        <w:t xml:space="preserve"> </w:t>
      </w:r>
      <w:r w:rsidR="00647CAB" w:rsidRPr="00313968">
        <w:rPr>
          <w:rFonts w:ascii="Book Antiqua" w:hAnsi="Book Antiqua" w:cs="Arial"/>
        </w:rPr>
        <w:t> </w:t>
      </w:r>
    </w:p>
    <w:p w14:paraId="3B2E4AD2" w14:textId="3DED7D29" w:rsidR="00250565" w:rsidRPr="00313968" w:rsidRDefault="008372BA" w:rsidP="00906473">
      <w:pPr>
        <w:spacing w:line="360" w:lineRule="auto"/>
        <w:ind w:firstLineChars="100" w:firstLine="240"/>
        <w:jc w:val="both"/>
        <w:rPr>
          <w:rFonts w:ascii="Book Antiqua" w:hAnsi="Book Antiqua" w:cs="Arial"/>
          <w:noProof/>
        </w:rPr>
      </w:pPr>
      <w:r w:rsidRPr="00313968">
        <w:rPr>
          <w:rFonts w:ascii="Book Antiqua" w:hAnsi="Book Antiqua" w:cs="Arial"/>
        </w:rPr>
        <w:lastRenderedPageBreak/>
        <w:t xml:space="preserve">Monocytes and macrophages play a </w:t>
      </w:r>
      <w:r w:rsidR="0065169C" w:rsidRPr="00313968">
        <w:rPr>
          <w:rFonts w:ascii="Book Antiqua" w:hAnsi="Book Antiqua" w:cs="Arial"/>
        </w:rPr>
        <w:t>fundamental</w:t>
      </w:r>
      <w:r w:rsidRPr="00313968">
        <w:rPr>
          <w:rFonts w:ascii="Book Antiqua" w:hAnsi="Book Antiqua" w:cs="Arial"/>
        </w:rPr>
        <w:t xml:space="preserve"> role in the pathogenesis of atherosclerosis</w:t>
      </w:r>
      <w:r w:rsidR="00BB0FFD" w:rsidRPr="00313968">
        <w:rPr>
          <w:rFonts w:ascii="Book Antiqua" w:hAnsi="Book Antiqua" w:cs="Arial"/>
        </w:rPr>
        <w:t>, and various subtypes</w:t>
      </w:r>
      <w:r w:rsidRPr="00313968">
        <w:rPr>
          <w:rFonts w:ascii="Book Antiqua" w:hAnsi="Book Antiqua" w:cs="Arial"/>
        </w:rPr>
        <w:t xml:space="preserve"> of monocytes are associated with cardiovascular </w:t>
      </w:r>
      <w:proofErr w:type="gramStart"/>
      <w:r w:rsidR="00826AB4" w:rsidRPr="00313968">
        <w:rPr>
          <w:rFonts w:ascii="Book Antiqua" w:hAnsi="Book Antiqua" w:cs="Arial"/>
        </w:rPr>
        <w:t>diseases</w:t>
      </w:r>
      <w:r w:rsidR="00CD5C2A" w:rsidRPr="00906473">
        <w:rPr>
          <w:rFonts w:ascii="Book Antiqua" w:hAnsi="Book Antiqua" w:cs="Arial"/>
          <w:vertAlign w:val="superscript"/>
        </w:rPr>
        <w:t>[</w:t>
      </w:r>
      <w:proofErr w:type="gramEnd"/>
      <w:r w:rsidR="00CD5C2A" w:rsidRPr="00906473">
        <w:rPr>
          <w:rFonts w:ascii="Book Antiqua" w:hAnsi="Book Antiqua" w:cs="Arial"/>
          <w:vertAlign w:val="superscript"/>
        </w:rPr>
        <w:t>30]</w:t>
      </w:r>
      <w:r w:rsidRPr="00313968">
        <w:rPr>
          <w:rFonts w:ascii="Book Antiqua" w:hAnsi="Book Antiqua" w:cs="Arial"/>
        </w:rPr>
        <w:t>. Functional differences of three Mon1 Mon2 and Mon3 monoc</w:t>
      </w:r>
      <w:r w:rsidR="00906473">
        <w:rPr>
          <w:rFonts w:ascii="Book Antiqua" w:hAnsi="Book Antiqua" w:cs="Arial"/>
        </w:rPr>
        <w:t xml:space="preserve">yte subsets have been </w:t>
      </w:r>
      <w:proofErr w:type="gramStart"/>
      <w:r w:rsidR="00906473">
        <w:rPr>
          <w:rFonts w:ascii="Book Antiqua" w:hAnsi="Book Antiqua" w:cs="Arial"/>
        </w:rPr>
        <w:t>described</w:t>
      </w:r>
      <w:r w:rsidR="00CD5C2A" w:rsidRPr="00906473">
        <w:rPr>
          <w:rFonts w:ascii="Book Antiqua" w:hAnsi="Book Antiqua" w:cs="Arial"/>
          <w:vertAlign w:val="superscript"/>
        </w:rPr>
        <w:t>[</w:t>
      </w:r>
      <w:proofErr w:type="gramEnd"/>
      <w:r w:rsidR="007C33B2">
        <w:rPr>
          <w:rFonts w:ascii="Book Antiqua" w:hAnsi="Book Antiqua" w:cs="Arial" w:hint="eastAsia"/>
          <w:vertAlign w:val="superscript"/>
          <w:lang w:eastAsia="zh-CN"/>
        </w:rPr>
        <w:t>23</w:t>
      </w:r>
      <w:r w:rsidR="00CD5C2A" w:rsidRPr="00906473">
        <w:rPr>
          <w:rFonts w:ascii="Book Antiqua" w:hAnsi="Book Antiqua" w:cs="Arial"/>
          <w:vertAlign w:val="superscript"/>
        </w:rPr>
        <w:t>]</w:t>
      </w:r>
      <w:r w:rsidRPr="00313968">
        <w:rPr>
          <w:rFonts w:ascii="Book Antiqua" w:hAnsi="Book Antiqua" w:cs="Arial"/>
        </w:rPr>
        <w:t xml:space="preserve">. </w:t>
      </w:r>
      <w:r w:rsidR="00487031" w:rsidRPr="00313968">
        <w:rPr>
          <w:rFonts w:ascii="Book Antiqua" w:hAnsi="Book Antiqua" w:cs="Arial"/>
        </w:rPr>
        <w:t>E</w:t>
      </w:r>
      <w:r w:rsidR="00E44C12" w:rsidRPr="00313968">
        <w:rPr>
          <w:rFonts w:ascii="Book Antiqua" w:hAnsi="Book Antiqua" w:cs="Arial"/>
        </w:rPr>
        <w:t xml:space="preserve">ach monocyte subset </w:t>
      </w:r>
      <w:r w:rsidR="005746EA" w:rsidRPr="00313968">
        <w:rPr>
          <w:rFonts w:ascii="Book Antiqua" w:hAnsi="Book Antiqua" w:cs="Arial"/>
        </w:rPr>
        <w:t>respond</w:t>
      </w:r>
      <w:r w:rsidR="00E44C12" w:rsidRPr="00313968">
        <w:rPr>
          <w:rFonts w:ascii="Book Antiqua" w:hAnsi="Book Antiqua" w:cs="Arial"/>
        </w:rPr>
        <w:t>s</w:t>
      </w:r>
      <w:r w:rsidR="005746EA" w:rsidRPr="00313968">
        <w:rPr>
          <w:rFonts w:ascii="Book Antiqua" w:hAnsi="Book Antiqua" w:cs="Arial"/>
        </w:rPr>
        <w:t xml:space="preserve"> </w:t>
      </w:r>
      <w:r w:rsidR="004C58CD" w:rsidRPr="00313968">
        <w:rPr>
          <w:rFonts w:ascii="Book Antiqua" w:hAnsi="Book Antiqua" w:cs="Arial"/>
        </w:rPr>
        <w:t>differently</w:t>
      </w:r>
      <w:r w:rsidR="005746EA" w:rsidRPr="00313968">
        <w:rPr>
          <w:rFonts w:ascii="Book Antiqua" w:hAnsi="Book Antiqua" w:cs="Arial"/>
        </w:rPr>
        <w:t xml:space="preserve"> to </w:t>
      </w:r>
      <w:r w:rsidR="004C58CD" w:rsidRPr="00313968">
        <w:rPr>
          <w:rFonts w:ascii="Book Antiqua" w:hAnsi="Book Antiqua" w:cs="Arial"/>
        </w:rPr>
        <w:t xml:space="preserve">distinctive </w:t>
      </w:r>
      <w:r w:rsidR="005746EA" w:rsidRPr="00313968">
        <w:rPr>
          <w:rFonts w:ascii="Book Antiqua" w:hAnsi="Book Antiqua" w:cs="Arial"/>
        </w:rPr>
        <w:t>immunological stimuli.</w:t>
      </w:r>
      <w:r w:rsidR="004C58CD" w:rsidRPr="00313968">
        <w:rPr>
          <w:rFonts w:ascii="Book Antiqua" w:hAnsi="Book Antiqua" w:cs="Arial"/>
        </w:rPr>
        <w:t xml:space="preserve"> </w:t>
      </w:r>
      <w:r w:rsidR="005C443A" w:rsidRPr="00313968">
        <w:rPr>
          <w:rFonts w:ascii="Book Antiqua" w:hAnsi="Book Antiqua" w:cs="Arial"/>
        </w:rPr>
        <w:t>For example</w:t>
      </w:r>
      <w:r w:rsidR="004C58CD" w:rsidRPr="00313968">
        <w:rPr>
          <w:rFonts w:ascii="Book Antiqua" w:hAnsi="Book Antiqua" w:cs="Arial"/>
        </w:rPr>
        <w:t xml:space="preserve">, Mon 2 and 3 monocytes predominate during inflammatory states and Mon 1 in response to Candida </w:t>
      </w:r>
      <w:proofErr w:type="spellStart"/>
      <w:proofErr w:type="gramStart"/>
      <w:r w:rsidR="004C58CD" w:rsidRPr="00313968">
        <w:rPr>
          <w:rFonts w:ascii="Book Antiqua" w:hAnsi="Book Antiqua" w:cs="Arial"/>
        </w:rPr>
        <w:t>albicans</w:t>
      </w:r>
      <w:proofErr w:type="spellEnd"/>
      <w:r w:rsidR="00CD5C2A" w:rsidRPr="00906473">
        <w:rPr>
          <w:rFonts w:ascii="Book Antiqua" w:hAnsi="Book Antiqua" w:cs="Arial"/>
          <w:vertAlign w:val="superscript"/>
        </w:rPr>
        <w:t>[</w:t>
      </w:r>
      <w:proofErr w:type="gramEnd"/>
      <w:r w:rsidR="00CD5C2A" w:rsidRPr="00906473">
        <w:rPr>
          <w:rFonts w:ascii="Book Antiqua" w:hAnsi="Book Antiqua" w:cs="Arial"/>
          <w:vertAlign w:val="superscript"/>
        </w:rPr>
        <w:t>29]</w:t>
      </w:r>
      <w:r w:rsidR="004C58CD" w:rsidRPr="00313968">
        <w:rPr>
          <w:rFonts w:ascii="Book Antiqua" w:hAnsi="Book Antiqua" w:cs="Arial"/>
        </w:rPr>
        <w:t xml:space="preserve">. </w:t>
      </w:r>
      <w:r w:rsidR="00CF6296" w:rsidRPr="00313968">
        <w:rPr>
          <w:rFonts w:ascii="Book Antiqua" w:hAnsi="Book Antiqua" w:cs="Arial"/>
        </w:rPr>
        <w:t>The produ</w:t>
      </w:r>
      <w:r w:rsidR="00826AB4" w:rsidRPr="00313968">
        <w:rPr>
          <w:rFonts w:ascii="Book Antiqua" w:hAnsi="Book Antiqua" w:cs="Arial"/>
        </w:rPr>
        <w:t>ction of cytokines such as TNF-alpha</w:t>
      </w:r>
      <w:r w:rsidR="00CF6296" w:rsidRPr="00313968">
        <w:rPr>
          <w:rFonts w:ascii="Book Antiqua" w:hAnsi="Book Antiqua" w:cs="Arial"/>
        </w:rPr>
        <w:t xml:space="preserve">, associated with diabetes, also </w:t>
      </w:r>
      <w:r w:rsidR="00941F3C" w:rsidRPr="00313968">
        <w:rPr>
          <w:rFonts w:ascii="Book Antiqua" w:hAnsi="Book Antiqua" w:cs="Arial"/>
        </w:rPr>
        <w:t xml:space="preserve">varies </w:t>
      </w:r>
      <w:r w:rsidR="00CF6296" w:rsidRPr="00313968">
        <w:rPr>
          <w:rFonts w:ascii="Book Antiqua" w:hAnsi="Book Antiqua" w:cs="Arial"/>
        </w:rPr>
        <w:t xml:space="preserve">with </w:t>
      </w:r>
      <w:proofErr w:type="gramStart"/>
      <w:r w:rsidR="00CF6296" w:rsidRPr="00313968">
        <w:rPr>
          <w:rFonts w:ascii="Book Antiqua" w:hAnsi="Book Antiqua" w:cs="Arial"/>
        </w:rPr>
        <w:t>stimulus</w:t>
      </w:r>
      <w:r w:rsidR="00CD5C2A" w:rsidRPr="00906473">
        <w:rPr>
          <w:rFonts w:ascii="Book Antiqua" w:hAnsi="Book Antiqua" w:cs="Arial"/>
          <w:noProof/>
          <w:vertAlign w:val="superscript"/>
        </w:rPr>
        <w:t>[</w:t>
      </w:r>
      <w:proofErr w:type="gramEnd"/>
      <w:r w:rsidR="00CD5C2A" w:rsidRPr="00906473">
        <w:rPr>
          <w:rFonts w:ascii="Book Antiqua" w:hAnsi="Book Antiqua" w:cs="Arial"/>
          <w:noProof/>
          <w:vertAlign w:val="superscript"/>
        </w:rPr>
        <w:t>3</w:t>
      </w:r>
      <w:r w:rsidR="007C33B2">
        <w:rPr>
          <w:rFonts w:ascii="Book Antiqua" w:hAnsi="Book Antiqua" w:cs="Arial" w:hint="eastAsia"/>
          <w:noProof/>
          <w:vertAlign w:val="superscript"/>
          <w:lang w:eastAsia="zh-CN"/>
        </w:rPr>
        <w:t>1</w:t>
      </w:r>
      <w:r w:rsidR="00CD5C2A" w:rsidRPr="00906473">
        <w:rPr>
          <w:rFonts w:ascii="Book Antiqua" w:hAnsi="Book Antiqua" w:cs="Arial"/>
          <w:noProof/>
          <w:vertAlign w:val="superscript"/>
        </w:rPr>
        <w:t>]</w:t>
      </w:r>
      <w:r w:rsidR="004C58CD" w:rsidRPr="00313968">
        <w:rPr>
          <w:rFonts w:ascii="Book Antiqua" w:hAnsi="Book Antiqua" w:cs="Arial"/>
        </w:rPr>
        <w:t>.</w:t>
      </w:r>
      <w:r w:rsidR="001E1076" w:rsidRPr="00313968">
        <w:rPr>
          <w:rFonts w:ascii="Book Antiqua" w:hAnsi="Book Antiqua" w:cs="Arial"/>
        </w:rPr>
        <w:t xml:space="preserve"> </w:t>
      </w:r>
      <w:r w:rsidRPr="00313968">
        <w:rPr>
          <w:rFonts w:ascii="Book Antiqua" w:hAnsi="Book Antiqua" w:cs="Arial"/>
        </w:rPr>
        <w:t xml:space="preserve">However, responses in CD36 expression following the glucose challenge were largely similar across these subsets, and as such the metabolic significance of these </w:t>
      </w:r>
      <w:proofErr w:type="spellStart"/>
      <w:r w:rsidRPr="00313968">
        <w:rPr>
          <w:rFonts w:ascii="Book Antiqua" w:hAnsi="Book Antiqua" w:cs="Arial"/>
        </w:rPr>
        <w:t>subclassifications</w:t>
      </w:r>
      <w:proofErr w:type="spellEnd"/>
      <w:r w:rsidRPr="00313968">
        <w:rPr>
          <w:rFonts w:ascii="Book Antiqua" w:hAnsi="Book Antiqua" w:cs="Arial"/>
        </w:rPr>
        <w:t xml:space="preserve"> are unclear. The increased surface expression of CD36 on Mon1 was associated with lower BMI and a higher intake of carbohydrate, where as the converse appeared true for Mon1 and Mon2, which were positively associated with dietary fat. Such findings suggest that the expression of CD36 on monocytes can be moderated by diet.  </w:t>
      </w:r>
    </w:p>
    <w:p w14:paraId="697C9A35" w14:textId="6228160C" w:rsidR="008372BA" w:rsidRPr="00313968" w:rsidRDefault="008372BA" w:rsidP="00906473">
      <w:pPr>
        <w:spacing w:line="360" w:lineRule="auto"/>
        <w:ind w:firstLineChars="100" w:firstLine="240"/>
        <w:jc w:val="both"/>
        <w:rPr>
          <w:rFonts w:ascii="Book Antiqua" w:hAnsi="Book Antiqua" w:cs="Arial"/>
        </w:rPr>
      </w:pPr>
      <w:r w:rsidRPr="00313968">
        <w:rPr>
          <w:rFonts w:ascii="Book Antiqua" w:hAnsi="Book Antiqua" w:cs="Arial"/>
        </w:rPr>
        <w:t xml:space="preserve">Due to the low numbers of subjects in this study, we only had sufficient statistical power to detect significant associations </w:t>
      </w:r>
      <w:r w:rsidR="00EE5A1A" w:rsidRPr="00313968">
        <w:rPr>
          <w:rFonts w:ascii="Book Antiqua" w:hAnsi="Book Antiqua" w:cs="Arial"/>
        </w:rPr>
        <w:t>(</w:t>
      </w:r>
      <w:r w:rsidRPr="00313968">
        <w:rPr>
          <w:rFonts w:ascii="Book Antiqua" w:hAnsi="Book Antiqua" w:cs="Arial"/>
        </w:rPr>
        <w:t>alpha at 0.02</w:t>
      </w:r>
      <w:r w:rsidR="00EE5A1A" w:rsidRPr="00313968">
        <w:rPr>
          <w:rFonts w:ascii="Book Antiqua" w:hAnsi="Book Antiqua" w:cs="Arial"/>
        </w:rPr>
        <w:t>)</w:t>
      </w:r>
      <w:r w:rsidRPr="00313968">
        <w:rPr>
          <w:rFonts w:ascii="Book Antiqua" w:hAnsi="Book Antiqua" w:cs="Arial"/>
        </w:rPr>
        <w:t xml:space="preserve"> where the correlation coefficient was </w:t>
      </w:r>
      <w:r w:rsidRPr="00313968">
        <w:rPr>
          <w:rFonts w:ascii="Book Antiqua" w:hAnsi="Book Antiqua" w:cs="Arial"/>
        </w:rPr>
        <w:sym w:font="Symbol" w:char="F0B3"/>
      </w:r>
      <w:r w:rsidRPr="00313968">
        <w:rPr>
          <w:rFonts w:ascii="Book Antiqua" w:hAnsi="Book Antiqua" w:cs="Arial"/>
        </w:rPr>
        <w:t xml:space="preserve"> 0.55. We found levels of soluble CD36 to be unrelated to monocytes and metabolic measures. However, elsewhere, soluble CD36 has been shown to reflect several aspects </w:t>
      </w:r>
      <w:r w:rsidR="00906473">
        <w:rPr>
          <w:rFonts w:ascii="Book Antiqua" w:hAnsi="Book Antiqua" w:cs="Arial"/>
        </w:rPr>
        <w:t xml:space="preserve">of insulin resistance in </w:t>
      </w:r>
      <w:proofErr w:type="gramStart"/>
      <w:r w:rsidR="00906473">
        <w:rPr>
          <w:rFonts w:ascii="Book Antiqua" w:hAnsi="Book Antiqua" w:cs="Arial"/>
        </w:rPr>
        <w:t>humans</w:t>
      </w:r>
      <w:r w:rsidR="00CD5C2A" w:rsidRPr="00906473">
        <w:rPr>
          <w:rFonts w:ascii="Book Antiqua" w:hAnsi="Book Antiqua" w:cs="Arial"/>
          <w:vertAlign w:val="superscript"/>
        </w:rPr>
        <w:t>[</w:t>
      </w:r>
      <w:proofErr w:type="gramEnd"/>
      <w:r w:rsidR="00CD5C2A" w:rsidRPr="00906473">
        <w:rPr>
          <w:rFonts w:ascii="Book Antiqua" w:hAnsi="Book Antiqua" w:cs="Arial"/>
          <w:vertAlign w:val="superscript"/>
        </w:rPr>
        <w:t>3</w:t>
      </w:r>
      <w:r w:rsidR="007C33B2">
        <w:rPr>
          <w:rFonts w:ascii="Book Antiqua" w:hAnsi="Book Antiqua" w:cs="Arial" w:hint="eastAsia"/>
          <w:vertAlign w:val="superscript"/>
          <w:lang w:eastAsia="zh-CN"/>
        </w:rPr>
        <w:t>2</w:t>
      </w:r>
      <w:r w:rsidR="00CD5C2A" w:rsidRPr="00906473">
        <w:rPr>
          <w:rFonts w:ascii="Book Antiqua" w:hAnsi="Book Antiqua" w:cs="Arial"/>
          <w:vertAlign w:val="superscript"/>
        </w:rPr>
        <w:t>]</w:t>
      </w:r>
      <w:r w:rsidRPr="00313968">
        <w:rPr>
          <w:rFonts w:ascii="Book Antiqua" w:hAnsi="Book Antiqua" w:cs="Arial"/>
        </w:rPr>
        <w:t xml:space="preserve">. </w:t>
      </w:r>
      <w:r w:rsidR="00826AB4" w:rsidRPr="00313968">
        <w:rPr>
          <w:rFonts w:ascii="Book Antiqua" w:hAnsi="Book Antiqua" w:cs="Arial"/>
        </w:rPr>
        <w:t xml:space="preserve">The isolation of lipoprotein </w:t>
      </w:r>
      <w:proofErr w:type="spellStart"/>
      <w:r w:rsidR="00826AB4" w:rsidRPr="00313968">
        <w:rPr>
          <w:rFonts w:ascii="Book Antiqua" w:hAnsi="Book Antiqua" w:cs="Arial"/>
        </w:rPr>
        <w:t>subfractions</w:t>
      </w:r>
      <w:proofErr w:type="spellEnd"/>
      <w:r w:rsidR="00826AB4" w:rsidRPr="00313968">
        <w:rPr>
          <w:rFonts w:ascii="Book Antiqua" w:hAnsi="Book Antiqua" w:cs="Arial"/>
        </w:rPr>
        <w:t xml:space="preserve"> by ultracentrifugation is prone to losses during the extraction process. </w:t>
      </w:r>
      <w:r w:rsidRPr="00313968">
        <w:rPr>
          <w:rFonts w:ascii="Book Antiqua" w:hAnsi="Book Antiqua" w:cs="Arial"/>
        </w:rPr>
        <w:t xml:space="preserve">Further work would need to be undertaken to analyse the </w:t>
      </w:r>
      <w:proofErr w:type="spellStart"/>
      <w:r w:rsidRPr="00313968">
        <w:rPr>
          <w:rFonts w:ascii="Book Antiqua" w:hAnsi="Book Antiqua" w:cs="Arial"/>
        </w:rPr>
        <w:t>generalisability</w:t>
      </w:r>
      <w:proofErr w:type="spellEnd"/>
      <w:r w:rsidRPr="00313968">
        <w:rPr>
          <w:rFonts w:ascii="Book Antiqua" w:hAnsi="Book Antiqua" w:cs="Arial"/>
        </w:rPr>
        <w:t xml:space="preserve"> of the data generated here. There is considerable diversity within the </w:t>
      </w:r>
      <w:r w:rsidRPr="00313968">
        <w:rPr>
          <w:rFonts w:ascii="Book Antiqua" w:hAnsi="Book Antiqua" w:cs="Arial"/>
          <w:noProof/>
        </w:rPr>
        <w:t>South Asian ethnic category, it encompases</w:t>
      </w:r>
      <w:r w:rsidRPr="00313968">
        <w:rPr>
          <w:rFonts w:ascii="Book Antiqua" w:hAnsi="Book Antiqua" w:cs="Arial"/>
        </w:rPr>
        <w:t xml:space="preserve"> over 22 different languages and more than 6 different religions. The dietary intake of fat in this cohort was similar to that we have measured in a larger cohort o</w:t>
      </w:r>
      <w:r w:rsidR="00906473">
        <w:rPr>
          <w:rFonts w:ascii="Book Antiqua" w:hAnsi="Book Antiqua" w:cs="Arial"/>
        </w:rPr>
        <w:t>f South Asians Living in the U</w:t>
      </w:r>
      <w:r w:rsidR="00906473">
        <w:rPr>
          <w:rFonts w:ascii="Book Antiqua" w:hAnsi="Book Antiqua" w:cs="Arial" w:hint="eastAsia"/>
          <w:lang w:eastAsia="zh-CN"/>
        </w:rPr>
        <w:t xml:space="preserve">nited </w:t>
      </w:r>
      <w:proofErr w:type="gramStart"/>
      <w:r w:rsidR="00906473">
        <w:rPr>
          <w:rFonts w:ascii="Book Antiqua" w:hAnsi="Book Antiqua" w:cs="Arial"/>
        </w:rPr>
        <w:t>K</w:t>
      </w:r>
      <w:r w:rsidR="00906473">
        <w:rPr>
          <w:rFonts w:ascii="Book Antiqua" w:hAnsi="Book Antiqua" w:cs="Arial" w:hint="eastAsia"/>
          <w:lang w:eastAsia="zh-CN"/>
        </w:rPr>
        <w:t>ingdom</w:t>
      </w:r>
      <w:r w:rsidR="00CD5C2A" w:rsidRPr="00906473">
        <w:rPr>
          <w:rFonts w:ascii="Book Antiqua" w:hAnsi="Book Antiqua" w:cs="Arial"/>
          <w:vertAlign w:val="superscript"/>
        </w:rPr>
        <w:t>[</w:t>
      </w:r>
      <w:proofErr w:type="gramEnd"/>
      <w:r w:rsidR="00CD5C2A" w:rsidRPr="00906473">
        <w:rPr>
          <w:rFonts w:ascii="Book Antiqua" w:hAnsi="Book Antiqua" w:cs="Arial"/>
          <w:vertAlign w:val="superscript"/>
        </w:rPr>
        <w:t>3</w:t>
      </w:r>
      <w:r w:rsidR="007C33B2">
        <w:rPr>
          <w:rFonts w:ascii="Book Antiqua" w:hAnsi="Book Antiqua" w:cs="Arial" w:hint="eastAsia"/>
          <w:vertAlign w:val="superscript"/>
          <w:lang w:eastAsia="zh-CN"/>
        </w:rPr>
        <w:t>3</w:t>
      </w:r>
      <w:r w:rsidR="00CD5C2A" w:rsidRPr="00906473">
        <w:rPr>
          <w:rFonts w:ascii="Book Antiqua" w:hAnsi="Book Antiqua" w:cs="Arial"/>
          <w:vertAlign w:val="superscript"/>
        </w:rPr>
        <w:t>]</w:t>
      </w:r>
      <w:r w:rsidR="00250565" w:rsidRPr="00313968">
        <w:rPr>
          <w:rFonts w:ascii="Book Antiqua" w:hAnsi="Book Antiqua" w:cs="Arial"/>
        </w:rPr>
        <w:t>. Nonetheless</w:t>
      </w:r>
      <w:r w:rsidRPr="00313968">
        <w:rPr>
          <w:rFonts w:ascii="Book Antiqua" w:hAnsi="Book Antiqua" w:cs="Arial"/>
        </w:rPr>
        <w:t>, the dietary intake of fat in these groups is much greater than that seen amongst Sou</w:t>
      </w:r>
      <w:r w:rsidR="00906473">
        <w:rPr>
          <w:rFonts w:ascii="Book Antiqua" w:hAnsi="Book Antiqua" w:cs="Arial"/>
        </w:rPr>
        <w:t xml:space="preserve">th Asians living in rural </w:t>
      </w:r>
      <w:proofErr w:type="gramStart"/>
      <w:r w:rsidR="00906473">
        <w:rPr>
          <w:rFonts w:ascii="Book Antiqua" w:hAnsi="Book Antiqua" w:cs="Arial"/>
        </w:rPr>
        <w:t>India</w:t>
      </w:r>
      <w:r w:rsidR="00CD5C2A" w:rsidRPr="00906473">
        <w:rPr>
          <w:rFonts w:ascii="Book Antiqua" w:hAnsi="Book Antiqua" w:cs="Arial"/>
          <w:vertAlign w:val="superscript"/>
        </w:rPr>
        <w:t>[</w:t>
      </w:r>
      <w:proofErr w:type="gramEnd"/>
      <w:r w:rsidR="00CD5C2A" w:rsidRPr="00906473">
        <w:rPr>
          <w:rFonts w:ascii="Book Antiqua" w:hAnsi="Book Antiqua" w:cs="Arial"/>
          <w:vertAlign w:val="superscript"/>
        </w:rPr>
        <w:t>28]</w:t>
      </w:r>
      <w:r w:rsidRPr="00313968">
        <w:rPr>
          <w:rFonts w:ascii="Book Antiqua" w:hAnsi="Book Antiqua" w:cs="Arial"/>
        </w:rPr>
        <w:t xml:space="preserve">. </w:t>
      </w:r>
    </w:p>
    <w:p w14:paraId="42FE5D13" w14:textId="5539CB2D" w:rsidR="00BC6E6F" w:rsidRPr="00313968" w:rsidRDefault="000E72A6" w:rsidP="00906473">
      <w:pPr>
        <w:spacing w:line="360" w:lineRule="auto"/>
        <w:ind w:firstLineChars="100" w:firstLine="240"/>
        <w:jc w:val="both"/>
        <w:rPr>
          <w:rFonts w:ascii="Book Antiqua" w:hAnsi="Book Antiqua" w:cs="Arial"/>
        </w:rPr>
      </w:pPr>
      <w:r w:rsidRPr="00313968">
        <w:rPr>
          <w:rFonts w:ascii="Book Antiqua" w:hAnsi="Book Antiqua" w:cs="Arial"/>
        </w:rPr>
        <w:t xml:space="preserve">In summary, these data describe changes </w:t>
      </w:r>
      <w:r w:rsidR="00D1607D" w:rsidRPr="00313968">
        <w:rPr>
          <w:rFonts w:ascii="Book Antiqua" w:hAnsi="Book Antiqua" w:cs="Arial"/>
        </w:rPr>
        <w:t>in lipid metabolism following the oral ingestion of glucose</w:t>
      </w:r>
      <w:r w:rsidRPr="00313968">
        <w:rPr>
          <w:rFonts w:ascii="Book Antiqua" w:hAnsi="Book Antiqua" w:cs="Arial"/>
        </w:rPr>
        <w:t xml:space="preserve"> in South Asians</w:t>
      </w:r>
      <w:r w:rsidR="00D1607D" w:rsidRPr="00313968">
        <w:rPr>
          <w:rFonts w:ascii="Book Antiqua" w:hAnsi="Book Antiqua" w:cs="Arial"/>
        </w:rPr>
        <w:t xml:space="preserve"> which includes the generation of VLDL, and an increase in monocytes expressing CD36. We presume</w:t>
      </w:r>
      <w:r w:rsidRPr="00313968">
        <w:rPr>
          <w:rFonts w:ascii="Book Antiqua" w:hAnsi="Book Antiqua" w:cs="Arial"/>
        </w:rPr>
        <w:t xml:space="preserve"> that </w:t>
      </w:r>
      <w:r w:rsidR="00D1607D" w:rsidRPr="00313968">
        <w:rPr>
          <w:rFonts w:ascii="Book Antiqua" w:hAnsi="Book Antiqua" w:cs="Arial"/>
        </w:rPr>
        <w:t xml:space="preserve">triglycerides from these </w:t>
      </w:r>
      <w:r w:rsidR="00D1607D" w:rsidRPr="00313968">
        <w:rPr>
          <w:rFonts w:ascii="Book Antiqua" w:hAnsi="Book Antiqua" w:cs="Arial"/>
        </w:rPr>
        <w:lastRenderedPageBreak/>
        <w:t xml:space="preserve">particles are cleared by </w:t>
      </w:r>
      <w:r w:rsidR="00E2721F" w:rsidRPr="00313968">
        <w:rPr>
          <w:rFonts w:ascii="Book Antiqua" w:hAnsi="Book Antiqua" w:cs="Arial"/>
        </w:rPr>
        <w:t>an increase in the availability</w:t>
      </w:r>
      <w:r w:rsidRPr="00313968">
        <w:rPr>
          <w:rFonts w:ascii="Book Antiqua" w:hAnsi="Book Antiqua" w:cs="Arial"/>
        </w:rPr>
        <w:t xml:space="preserve"> of CD36 receptors</w:t>
      </w:r>
      <w:r w:rsidR="00D1607D" w:rsidRPr="00313968">
        <w:rPr>
          <w:rFonts w:ascii="Book Antiqua" w:hAnsi="Book Antiqua" w:cs="Arial"/>
        </w:rPr>
        <w:t xml:space="preserve">, and </w:t>
      </w:r>
      <w:r w:rsidRPr="00313968">
        <w:rPr>
          <w:rFonts w:ascii="Book Antiqua" w:hAnsi="Book Antiqua" w:cs="Arial"/>
        </w:rPr>
        <w:t>it would appear that lifestyle exposures</w:t>
      </w:r>
      <w:r w:rsidR="00D1607D" w:rsidRPr="00313968">
        <w:rPr>
          <w:rFonts w:ascii="Book Antiqua" w:hAnsi="Book Antiqua" w:cs="Arial"/>
        </w:rPr>
        <w:t xml:space="preserve"> may</w:t>
      </w:r>
      <w:r w:rsidRPr="00313968">
        <w:rPr>
          <w:rFonts w:ascii="Book Antiqua" w:hAnsi="Book Antiqua" w:cs="Arial"/>
        </w:rPr>
        <w:t xml:space="preserve"> </w:t>
      </w:r>
      <w:r w:rsidR="00E2721F" w:rsidRPr="00313968">
        <w:rPr>
          <w:rFonts w:ascii="Book Antiqua" w:hAnsi="Book Antiqua" w:cs="Arial"/>
        </w:rPr>
        <w:t xml:space="preserve">influence </w:t>
      </w:r>
      <w:r w:rsidR="00D1607D" w:rsidRPr="00313968">
        <w:rPr>
          <w:rFonts w:ascii="Book Antiqua" w:hAnsi="Book Antiqua" w:cs="Arial"/>
        </w:rPr>
        <w:t>this process</w:t>
      </w:r>
      <w:r w:rsidRPr="00313968">
        <w:rPr>
          <w:rFonts w:ascii="Book Antiqua" w:hAnsi="Book Antiqua" w:cs="Arial"/>
        </w:rPr>
        <w:t>.</w:t>
      </w:r>
    </w:p>
    <w:p w14:paraId="1B2251E5" w14:textId="77777777" w:rsidR="00F22A0C" w:rsidRPr="00313968" w:rsidRDefault="00F22A0C" w:rsidP="00313968">
      <w:pPr>
        <w:spacing w:line="360" w:lineRule="auto"/>
        <w:jc w:val="both"/>
        <w:rPr>
          <w:rFonts w:ascii="Book Antiqua" w:hAnsi="Book Antiqua" w:cs="Arial"/>
          <w:b/>
          <w:lang w:eastAsia="zh-CN"/>
        </w:rPr>
      </w:pPr>
    </w:p>
    <w:p w14:paraId="6D8DBAE9" w14:textId="34E96ED7" w:rsidR="003829D4" w:rsidRPr="00313968" w:rsidRDefault="007C33B2" w:rsidP="00313968">
      <w:pPr>
        <w:spacing w:line="360" w:lineRule="auto"/>
        <w:jc w:val="both"/>
        <w:rPr>
          <w:rFonts w:ascii="Book Antiqua" w:hAnsi="Book Antiqua" w:cs="Arial"/>
          <w:b/>
          <w:lang w:val="en-US" w:eastAsia="zh-CN"/>
        </w:rPr>
      </w:pPr>
      <w:r w:rsidRPr="00313968">
        <w:rPr>
          <w:rFonts w:ascii="Book Antiqua" w:hAnsi="Book Antiqua" w:cs="Arial"/>
          <w:b/>
          <w:lang w:eastAsia="zh-CN"/>
        </w:rPr>
        <w:t>COMMENTS</w:t>
      </w:r>
    </w:p>
    <w:p w14:paraId="66B940CC" w14:textId="77777777" w:rsidR="003829D4" w:rsidRPr="00906473" w:rsidRDefault="003829D4" w:rsidP="00313968">
      <w:pPr>
        <w:spacing w:line="360" w:lineRule="auto"/>
        <w:jc w:val="both"/>
        <w:rPr>
          <w:rFonts w:ascii="Book Antiqua" w:hAnsi="Book Antiqua" w:cs="Arial"/>
          <w:b/>
          <w:i/>
        </w:rPr>
      </w:pPr>
      <w:r w:rsidRPr="00906473">
        <w:rPr>
          <w:rFonts w:ascii="Book Antiqua" w:hAnsi="Book Antiqua" w:cs="Arial"/>
          <w:b/>
          <w:i/>
        </w:rPr>
        <w:t>Background</w:t>
      </w:r>
    </w:p>
    <w:p w14:paraId="6BF7C32C" w14:textId="133D8174" w:rsidR="003829D4" w:rsidRPr="00313968" w:rsidRDefault="003829D4" w:rsidP="00313968">
      <w:pPr>
        <w:spacing w:line="360" w:lineRule="auto"/>
        <w:jc w:val="both"/>
        <w:rPr>
          <w:rFonts w:ascii="Book Antiqua" w:hAnsi="Book Antiqua" w:cs="Arial"/>
        </w:rPr>
      </w:pPr>
      <w:r w:rsidRPr="00313968">
        <w:rPr>
          <w:rFonts w:ascii="Book Antiqua" w:hAnsi="Book Antiqua" w:cs="Arial"/>
        </w:rPr>
        <w:t>The incidence of diabetes in South Asian populations, including those living in the Indian Subcontinent, and those who have migrated away, is significant. Indeed it is higher than in comparable Caucasian populations and the resulting complications of diabetes such as nephropathy and retinopathy occur both earlier and more severely. Despite extensive investigation, the underlying pathophysiological processes ex</w:t>
      </w:r>
      <w:r w:rsidR="00906473">
        <w:rPr>
          <w:rFonts w:ascii="Book Antiqua" w:hAnsi="Book Antiqua" w:cs="Arial"/>
        </w:rPr>
        <w:t>plaining this phenomenon remain</w:t>
      </w:r>
      <w:r w:rsidRPr="00313968">
        <w:rPr>
          <w:rFonts w:ascii="Book Antiqua" w:hAnsi="Book Antiqua" w:cs="Arial"/>
        </w:rPr>
        <w:t xml:space="preserve"> elusive. For its part, this study investigated lipid and lipoprotein metabolism and its relationship with the expression of the fatty acid </w:t>
      </w:r>
      <w:proofErr w:type="spellStart"/>
      <w:r w:rsidRPr="00313968">
        <w:rPr>
          <w:rFonts w:ascii="Book Antiqua" w:hAnsi="Book Antiqua" w:cs="Arial"/>
        </w:rPr>
        <w:t>translocase</w:t>
      </w:r>
      <w:proofErr w:type="spellEnd"/>
      <w:r w:rsidRPr="00313968">
        <w:rPr>
          <w:rFonts w:ascii="Book Antiqua" w:hAnsi="Book Antiqua" w:cs="Arial"/>
        </w:rPr>
        <w:t xml:space="preserve"> CD36 on monocytes in South Asians.</w:t>
      </w:r>
    </w:p>
    <w:p w14:paraId="1B0772DC" w14:textId="77777777" w:rsidR="003829D4" w:rsidRPr="00313968" w:rsidRDefault="003829D4" w:rsidP="00313968">
      <w:pPr>
        <w:spacing w:line="360" w:lineRule="auto"/>
        <w:jc w:val="both"/>
        <w:rPr>
          <w:rFonts w:ascii="Book Antiqua" w:hAnsi="Book Antiqua" w:cs="Arial"/>
        </w:rPr>
      </w:pPr>
    </w:p>
    <w:p w14:paraId="07CE2FC7" w14:textId="3010598D" w:rsidR="003829D4" w:rsidRPr="00906473" w:rsidRDefault="003829D4" w:rsidP="00313968">
      <w:pPr>
        <w:spacing w:line="360" w:lineRule="auto"/>
        <w:jc w:val="both"/>
        <w:rPr>
          <w:rFonts w:ascii="Book Antiqua" w:hAnsi="Book Antiqua" w:cs="Arial"/>
          <w:b/>
          <w:i/>
        </w:rPr>
      </w:pPr>
      <w:r w:rsidRPr="00906473">
        <w:rPr>
          <w:rFonts w:ascii="Book Antiqua" w:hAnsi="Book Antiqua" w:cs="Arial"/>
          <w:b/>
          <w:i/>
        </w:rPr>
        <w:t xml:space="preserve">Research </w:t>
      </w:r>
      <w:r w:rsidR="00906473" w:rsidRPr="00906473">
        <w:rPr>
          <w:rFonts w:ascii="Book Antiqua" w:hAnsi="Book Antiqua" w:cs="Arial"/>
          <w:b/>
          <w:i/>
        </w:rPr>
        <w:t>f</w:t>
      </w:r>
      <w:r w:rsidRPr="00906473">
        <w:rPr>
          <w:rFonts w:ascii="Book Antiqua" w:hAnsi="Book Antiqua" w:cs="Arial"/>
          <w:b/>
          <w:i/>
        </w:rPr>
        <w:t>rontiers</w:t>
      </w:r>
    </w:p>
    <w:p w14:paraId="0C0B8E35" w14:textId="7E4853CE" w:rsidR="003829D4" w:rsidRPr="00906473" w:rsidRDefault="003829D4" w:rsidP="00313968">
      <w:pPr>
        <w:spacing w:line="360" w:lineRule="auto"/>
        <w:jc w:val="both"/>
        <w:rPr>
          <w:rFonts w:ascii="Book Antiqua" w:hAnsi="Book Antiqua" w:cs="Arial"/>
          <w:lang w:eastAsia="zh-CN"/>
        </w:rPr>
      </w:pPr>
      <w:r w:rsidRPr="00313968">
        <w:rPr>
          <w:rFonts w:ascii="Book Antiqua" w:eastAsia="Times New Roman" w:hAnsi="Book Antiqua"/>
        </w:rPr>
        <w:t xml:space="preserve">Gene variants in </w:t>
      </w:r>
      <w:r w:rsidRPr="00313968">
        <w:rPr>
          <w:rStyle w:val="highlight"/>
          <w:rFonts w:ascii="Book Antiqua" w:eastAsia="Times New Roman" w:hAnsi="Book Antiqua"/>
        </w:rPr>
        <w:t>CD36</w:t>
      </w:r>
      <w:r w:rsidRPr="00313968">
        <w:rPr>
          <w:rFonts w:ascii="Book Antiqua" w:eastAsia="Times New Roman" w:hAnsi="Book Antiqua"/>
        </w:rPr>
        <w:t>, a macrophage scavenger receptor, have been implicated in the pathogenesis of type 2 diabetes and its complications</w:t>
      </w:r>
      <w:r w:rsidR="00906473">
        <w:rPr>
          <w:rFonts w:ascii="Book Antiqua" w:hAnsi="Book Antiqua" w:hint="eastAsia"/>
          <w:lang w:eastAsia="zh-CN"/>
        </w:rPr>
        <w:t>.</w:t>
      </w:r>
    </w:p>
    <w:p w14:paraId="325B4179" w14:textId="77777777" w:rsidR="003829D4" w:rsidRPr="00906473" w:rsidRDefault="003829D4" w:rsidP="00313968">
      <w:pPr>
        <w:spacing w:line="360" w:lineRule="auto"/>
        <w:jc w:val="both"/>
        <w:rPr>
          <w:rFonts w:ascii="Book Antiqua" w:hAnsi="Book Antiqua" w:cs="Arial"/>
          <w:b/>
        </w:rPr>
      </w:pPr>
    </w:p>
    <w:p w14:paraId="71EB9DF7" w14:textId="77777777" w:rsidR="003829D4" w:rsidRPr="00906473" w:rsidRDefault="003829D4" w:rsidP="00313968">
      <w:pPr>
        <w:spacing w:line="360" w:lineRule="auto"/>
        <w:jc w:val="both"/>
        <w:rPr>
          <w:rFonts w:ascii="Book Antiqua" w:hAnsi="Book Antiqua" w:cs="Arial"/>
          <w:b/>
          <w:i/>
        </w:rPr>
      </w:pPr>
      <w:r w:rsidRPr="00906473">
        <w:rPr>
          <w:rFonts w:ascii="Book Antiqua" w:hAnsi="Book Antiqua" w:cs="Arial"/>
          <w:b/>
          <w:i/>
        </w:rPr>
        <w:t>Innovations and breakthroughs</w:t>
      </w:r>
    </w:p>
    <w:p w14:paraId="7717F2DB" w14:textId="47210760" w:rsidR="003829D4" w:rsidRPr="00313968" w:rsidRDefault="003829D4" w:rsidP="00313968">
      <w:pPr>
        <w:spacing w:line="360" w:lineRule="auto"/>
        <w:jc w:val="both"/>
        <w:rPr>
          <w:rFonts w:ascii="Book Antiqua" w:hAnsi="Book Antiqua" w:cs="Arial"/>
        </w:rPr>
      </w:pPr>
      <w:r w:rsidRPr="00313968">
        <w:rPr>
          <w:rFonts w:ascii="Book Antiqua" w:hAnsi="Book Antiqua" w:cs="Arial"/>
        </w:rPr>
        <w:t xml:space="preserve">This study found that following the administration of a glucose load to South Asian individuals, an </w:t>
      </w:r>
      <w:proofErr w:type="spellStart"/>
      <w:r w:rsidRPr="00313968">
        <w:rPr>
          <w:rFonts w:ascii="Book Antiqua" w:hAnsi="Book Antiqua" w:cs="Arial"/>
        </w:rPr>
        <w:t>upregulation</w:t>
      </w:r>
      <w:proofErr w:type="spellEnd"/>
      <w:r w:rsidRPr="00313968">
        <w:rPr>
          <w:rFonts w:ascii="Book Antiqua" w:hAnsi="Book Antiqua" w:cs="Arial"/>
        </w:rPr>
        <w:t xml:space="preserve"> of CD36 positive monocytes was demonstrated which has not been previously seen. In keeping with animal models, it is presumed this increased CD36 expression facilitates the sequestration of triglycerides from VLDL particles.</w:t>
      </w:r>
    </w:p>
    <w:p w14:paraId="6CCCAB93" w14:textId="77777777" w:rsidR="003829D4" w:rsidRPr="00906473" w:rsidRDefault="003829D4" w:rsidP="00313968">
      <w:pPr>
        <w:spacing w:line="360" w:lineRule="auto"/>
        <w:jc w:val="both"/>
        <w:rPr>
          <w:rFonts w:ascii="Book Antiqua" w:hAnsi="Book Antiqua" w:cs="Arial"/>
          <w:b/>
        </w:rPr>
      </w:pPr>
    </w:p>
    <w:p w14:paraId="02DF1586" w14:textId="77777777" w:rsidR="003829D4" w:rsidRPr="00906473" w:rsidRDefault="003829D4" w:rsidP="00313968">
      <w:pPr>
        <w:spacing w:line="360" w:lineRule="auto"/>
        <w:jc w:val="both"/>
        <w:rPr>
          <w:rFonts w:ascii="Book Antiqua" w:hAnsi="Book Antiqua" w:cs="Arial"/>
          <w:b/>
          <w:i/>
        </w:rPr>
      </w:pPr>
      <w:r w:rsidRPr="00906473">
        <w:rPr>
          <w:rFonts w:ascii="Book Antiqua" w:hAnsi="Book Antiqua" w:cs="Arial"/>
          <w:b/>
          <w:i/>
        </w:rPr>
        <w:t>Applications</w:t>
      </w:r>
    </w:p>
    <w:p w14:paraId="4349778B" w14:textId="7106408F" w:rsidR="003829D4" w:rsidRPr="00313968" w:rsidRDefault="003829D4" w:rsidP="00313968">
      <w:pPr>
        <w:spacing w:line="360" w:lineRule="auto"/>
        <w:jc w:val="both"/>
        <w:rPr>
          <w:rFonts w:ascii="Book Antiqua" w:hAnsi="Book Antiqua" w:cs="Arial"/>
        </w:rPr>
      </w:pPr>
      <w:r w:rsidRPr="00313968">
        <w:rPr>
          <w:rFonts w:ascii="Book Antiqua" w:hAnsi="Book Antiqua" w:cs="Arial"/>
        </w:rPr>
        <w:t>This finding suggests that CD36 may represent an as yet unexploited target for therapeutic interventions addressing both diabetes and dyslipidaemia.</w:t>
      </w:r>
    </w:p>
    <w:p w14:paraId="41160AEE" w14:textId="77777777" w:rsidR="00C2281A" w:rsidRDefault="00C2281A" w:rsidP="00313968">
      <w:pPr>
        <w:pStyle w:val="a4"/>
        <w:spacing w:line="360" w:lineRule="auto"/>
        <w:jc w:val="both"/>
        <w:rPr>
          <w:rFonts w:ascii="Book Antiqua" w:hAnsi="Book Antiqua" w:cs="Arial"/>
          <w:color w:val="000000" w:themeColor="text1"/>
          <w:szCs w:val="24"/>
          <w:lang w:eastAsia="zh-CN"/>
        </w:rPr>
      </w:pPr>
    </w:p>
    <w:p w14:paraId="37C40105" w14:textId="244D6188" w:rsidR="00906473" w:rsidRPr="007C33B2" w:rsidRDefault="00906473" w:rsidP="007C33B2">
      <w:pPr>
        <w:pStyle w:val="a4"/>
        <w:spacing w:line="360" w:lineRule="auto"/>
        <w:jc w:val="both"/>
        <w:rPr>
          <w:rFonts w:ascii="Book Antiqua" w:hAnsi="Book Antiqua" w:cs="Arial"/>
          <w:b/>
          <w:i/>
          <w:color w:val="000000" w:themeColor="text1"/>
          <w:szCs w:val="24"/>
          <w:lang w:eastAsia="zh-CN"/>
        </w:rPr>
      </w:pPr>
      <w:r w:rsidRPr="007C33B2">
        <w:rPr>
          <w:rFonts w:ascii="Book Antiqua" w:hAnsi="Book Antiqua" w:cs="Arial"/>
          <w:b/>
          <w:i/>
          <w:color w:val="000000" w:themeColor="text1"/>
          <w:szCs w:val="24"/>
          <w:lang w:eastAsia="zh-CN"/>
        </w:rPr>
        <w:t>Peer-review</w:t>
      </w:r>
    </w:p>
    <w:p w14:paraId="168AF89E" w14:textId="6DB96086" w:rsidR="00BF71EF" w:rsidRPr="007C33B2" w:rsidRDefault="00BF71EF" w:rsidP="007C33B2">
      <w:pPr>
        <w:pStyle w:val="a4"/>
        <w:spacing w:line="360" w:lineRule="auto"/>
        <w:jc w:val="both"/>
        <w:rPr>
          <w:rFonts w:ascii="Book Antiqua" w:hAnsi="Book Antiqua" w:cs="Arial"/>
          <w:b/>
          <w:i/>
          <w:color w:val="000000" w:themeColor="text1"/>
          <w:szCs w:val="24"/>
          <w:lang w:eastAsia="zh-CN"/>
        </w:rPr>
      </w:pPr>
      <w:r w:rsidRPr="007C33B2">
        <w:rPr>
          <w:rFonts w:ascii="Book Antiqua" w:hAnsi="Book Antiqua"/>
          <w:szCs w:val="24"/>
        </w:rPr>
        <w:lastRenderedPageBreak/>
        <w:t>This is a very interesting study and all the sections of the manuscript are complete; results have been well described in the text and in the Tables and Figure.</w:t>
      </w:r>
    </w:p>
    <w:p w14:paraId="19FF45E7" w14:textId="77777777" w:rsidR="00BF71EF" w:rsidRPr="007C33B2" w:rsidRDefault="00BF71EF" w:rsidP="007C33B2">
      <w:pPr>
        <w:spacing w:line="360" w:lineRule="auto"/>
        <w:jc w:val="both"/>
        <w:rPr>
          <w:rFonts w:ascii="Book Antiqua" w:hAnsi="Book Antiqua" w:cs="Arial"/>
          <w:color w:val="000000" w:themeColor="text1"/>
          <w:lang w:eastAsia="zh-CN"/>
        </w:rPr>
      </w:pPr>
    </w:p>
    <w:p w14:paraId="03C14F61" w14:textId="4B7C5944" w:rsidR="00C2281A" w:rsidRPr="007C33B2" w:rsidRDefault="00BF71EF" w:rsidP="007C33B2">
      <w:pPr>
        <w:spacing w:line="360" w:lineRule="auto"/>
        <w:jc w:val="both"/>
        <w:rPr>
          <w:rFonts w:ascii="Book Antiqua" w:hAnsi="Book Antiqua" w:cs="Arial"/>
          <w:b/>
          <w:color w:val="000000" w:themeColor="text1"/>
          <w:lang w:eastAsia="zh-CN"/>
        </w:rPr>
      </w:pPr>
      <w:r w:rsidRPr="007C33B2">
        <w:rPr>
          <w:rFonts w:ascii="Book Antiqua" w:hAnsi="Book Antiqua" w:cs="Arial"/>
          <w:b/>
          <w:color w:val="000000" w:themeColor="text1"/>
        </w:rPr>
        <w:t>REFERENCES</w:t>
      </w:r>
    </w:p>
    <w:p w14:paraId="7961600F"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1 </w:t>
      </w:r>
      <w:r w:rsidRPr="007C33B2">
        <w:rPr>
          <w:rFonts w:ascii="Book Antiqua" w:hAnsi="Book Antiqua" w:cs="宋体"/>
          <w:b/>
          <w:bCs/>
          <w:lang w:val="en-US" w:eastAsia="zh-CN"/>
        </w:rPr>
        <w:t>King H</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Aubert</w:t>
      </w:r>
      <w:proofErr w:type="spellEnd"/>
      <w:r w:rsidRPr="007C33B2">
        <w:rPr>
          <w:rFonts w:ascii="Book Antiqua" w:hAnsi="Book Antiqua" w:cs="宋体"/>
          <w:lang w:val="en-US" w:eastAsia="zh-CN"/>
        </w:rPr>
        <w:t xml:space="preserve"> RE, Herman WH. Global burden of diabetes, 1995-2025: prevalence, numerical estimates, and projections. </w:t>
      </w:r>
      <w:r w:rsidRPr="007C33B2">
        <w:rPr>
          <w:rFonts w:ascii="Book Antiqua" w:hAnsi="Book Antiqua" w:cs="宋体"/>
          <w:i/>
          <w:iCs/>
          <w:lang w:val="en-US" w:eastAsia="zh-CN"/>
        </w:rPr>
        <w:t>Diabetes Care</w:t>
      </w:r>
      <w:r w:rsidRPr="007C33B2">
        <w:rPr>
          <w:rFonts w:ascii="Book Antiqua" w:hAnsi="Book Antiqua" w:cs="宋体"/>
          <w:lang w:val="en-US" w:eastAsia="zh-CN"/>
        </w:rPr>
        <w:t xml:space="preserve"> 1998; </w:t>
      </w:r>
      <w:r w:rsidRPr="007C33B2">
        <w:rPr>
          <w:rFonts w:ascii="Book Antiqua" w:hAnsi="Book Antiqua" w:cs="宋体"/>
          <w:b/>
          <w:bCs/>
          <w:lang w:val="en-US" w:eastAsia="zh-CN"/>
        </w:rPr>
        <w:t>21</w:t>
      </w:r>
      <w:r w:rsidRPr="007C33B2">
        <w:rPr>
          <w:rFonts w:ascii="Book Antiqua" w:hAnsi="Book Antiqua" w:cs="宋体"/>
          <w:lang w:val="en-US" w:eastAsia="zh-CN"/>
        </w:rPr>
        <w:t>: 1414-1431 [PMID: 9727886 DOI: 10.2337/diacare.21.9.1414]</w:t>
      </w:r>
    </w:p>
    <w:p w14:paraId="27AF1A85" w14:textId="10ED0AD2"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2 </w:t>
      </w:r>
      <w:r w:rsidRPr="007C33B2">
        <w:rPr>
          <w:rFonts w:ascii="Book Antiqua" w:hAnsi="Book Antiqua" w:cs="宋体"/>
          <w:b/>
          <w:bCs/>
          <w:lang w:val="en-US" w:eastAsia="zh-CN"/>
        </w:rPr>
        <w:t>Cruickshank JK</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Beevers</w:t>
      </w:r>
      <w:proofErr w:type="spellEnd"/>
      <w:r w:rsidRPr="007C33B2">
        <w:rPr>
          <w:rFonts w:ascii="Book Antiqua" w:hAnsi="Book Antiqua" w:cs="宋体"/>
          <w:lang w:val="en-US" w:eastAsia="zh-CN"/>
        </w:rPr>
        <w:t xml:space="preserve"> DG, </w:t>
      </w:r>
      <w:proofErr w:type="spellStart"/>
      <w:r w:rsidRPr="007C33B2">
        <w:rPr>
          <w:rFonts w:ascii="Book Antiqua" w:hAnsi="Book Antiqua" w:cs="宋体"/>
          <w:lang w:val="en-US" w:eastAsia="zh-CN"/>
        </w:rPr>
        <w:t>Osbourne</w:t>
      </w:r>
      <w:proofErr w:type="spellEnd"/>
      <w:r w:rsidRPr="007C33B2">
        <w:rPr>
          <w:rFonts w:ascii="Book Antiqua" w:hAnsi="Book Antiqua" w:cs="宋体"/>
          <w:lang w:val="en-US" w:eastAsia="zh-CN"/>
        </w:rPr>
        <w:t xml:space="preserve"> VL, Haynes RA, </w:t>
      </w:r>
      <w:proofErr w:type="spellStart"/>
      <w:r w:rsidRPr="007C33B2">
        <w:rPr>
          <w:rFonts w:ascii="Book Antiqua" w:hAnsi="Book Antiqua" w:cs="宋体"/>
          <w:lang w:val="en-US" w:eastAsia="zh-CN"/>
        </w:rPr>
        <w:t>Corlett</w:t>
      </w:r>
      <w:proofErr w:type="spellEnd"/>
      <w:r w:rsidRPr="007C33B2">
        <w:rPr>
          <w:rFonts w:ascii="Book Antiqua" w:hAnsi="Book Antiqua" w:cs="宋体"/>
          <w:lang w:val="en-US" w:eastAsia="zh-CN"/>
        </w:rPr>
        <w:t xml:space="preserve"> JC, Selby S. Heart attack, stroke, diabetes, and hypertension in West Indians, Asians, and whites in Birmingham, England. </w:t>
      </w:r>
      <w:r w:rsidRPr="007C33B2">
        <w:rPr>
          <w:rFonts w:ascii="Book Antiqua" w:hAnsi="Book Antiqua" w:cs="宋体"/>
          <w:i/>
          <w:iCs/>
          <w:lang w:val="en-US" w:eastAsia="zh-CN"/>
        </w:rPr>
        <w:t>Br Med J</w:t>
      </w:r>
      <w:r w:rsidRPr="007C33B2">
        <w:rPr>
          <w:rFonts w:ascii="Book Antiqua" w:hAnsi="Book Antiqua" w:cs="宋体"/>
          <w:lang w:val="en-US" w:eastAsia="zh-CN"/>
        </w:rPr>
        <w:t xml:space="preserve"> 1980; </w:t>
      </w:r>
      <w:r w:rsidRPr="007C33B2">
        <w:rPr>
          <w:rFonts w:ascii="Book Antiqua" w:hAnsi="Book Antiqua" w:cs="宋体"/>
          <w:b/>
          <w:bCs/>
          <w:lang w:val="en-US" w:eastAsia="zh-CN"/>
        </w:rPr>
        <w:t>281</w:t>
      </w:r>
      <w:r w:rsidRPr="007C33B2">
        <w:rPr>
          <w:rFonts w:ascii="Book Antiqua" w:hAnsi="Book Antiqua" w:cs="宋体"/>
          <w:lang w:val="en-US" w:eastAsia="zh-CN"/>
        </w:rPr>
        <w:t>: 1108 [PMID: 7427603</w:t>
      </w:r>
      <w:r>
        <w:rPr>
          <w:rFonts w:ascii="Book Antiqua" w:hAnsi="Book Antiqua" w:cs="宋体"/>
          <w:lang w:val="en-US" w:eastAsia="zh-CN"/>
        </w:rPr>
        <w:t xml:space="preserve"> DOI: 10.1136/bmj.281.6248.1108</w:t>
      </w:r>
      <w:r w:rsidRPr="007C33B2">
        <w:rPr>
          <w:rFonts w:ascii="Book Antiqua" w:hAnsi="Book Antiqua" w:cs="宋体"/>
          <w:lang w:val="en-US" w:eastAsia="zh-CN"/>
        </w:rPr>
        <w:t>]</w:t>
      </w:r>
    </w:p>
    <w:p w14:paraId="0399342A"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3 </w:t>
      </w:r>
      <w:proofErr w:type="spellStart"/>
      <w:r w:rsidRPr="007C33B2">
        <w:rPr>
          <w:rFonts w:ascii="Book Antiqua" w:hAnsi="Book Antiqua" w:cs="宋体"/>
          <w:b/>
          <w:bCs/>
          <w:lang w:val="en-US" w:eastAsia="zh-CN"/>
        </w:rPr>
        <w:t>Verma</w:t>
      </w:r>
      <w:proofErr w:type="spellEnd"/>
      <w:r w:rsidRPr="007C33B2">
        <w:rPr>
          <w:rFonts w:ascii="Book Antiqua" w:hAnsi="Book Antiqua" w:cs="宋体"/>
          <w:b/>
          <w:bCs/>
          <w:lang w:val="en-US" w:eastAsia="zh-CN"/>
        </w:rPr>
        <w:t xml:space="preserve"> NP</w:t>
      </w:r>
      <w:r w:rsidRPr="007C33B2">
        <w:rPr>
          <w:rFonts w:ascii="Book Antiqua" w:hAnsi="Book Antiqua" w:cs="宋体"/>
          <w:lang w:val="en-US" w:eastAsia="zh-CN"/>
        </w:rPr>
        <w:t xml:space="preserve">, Mehta SP, </w:t>
      </w:r>
      <w:proofErr w:type="spellStart"/>
      <w:r w:rsidRPr="007C33B2">
        <w:rPr>
          <w:rFonts w:ascii="Book Antiqua" w:hAnsi="Book Antiqua" w:cs="宋体"/>
          <w:lang w:val="en-US" w:eastAsia="zh-CN"/>
        </w:rPr>
        <w:t>Madhu</w:t>
      </w:r>
      <w:proofErr w:type="spellEnd"/>
      <w:r w:rsidRPr="007C33B2">
        <w:rPr>
          <w:rFonts w:ascii="Book Antiqua" w:hAnsi="Book Antiqua" w:cs="宋体"/>
          <w:lang w:val="en-US" w:eastAsia="zh-CN"/>
        </w:rPr>
        <w:t xml:space="preserve"> S, Mather HM, Keen H. Prevalence of known diabetes in an urban Indian environment: the Darya </w:t>
      </w:r>
      <w:proofErr w:type="spellStart"/>
      <w:r w:rsidRPr="007C33B2">
        <w:rPr>
          <w:rFonts w:ascii="Book Antiqua" w:hAnsi="Book Antiqua" w:cs="宋体"/>
          <w:lang w:val="en-US" w:eastAsia="zh-CN"/>
        </w:rPr>
        <w:t>Ganj</w:t>
      </w:r>
      <w:proofErr w:type="spellEnd"/>
      <w:r w:rsidRPr="007C33B2">
        <w:rPr>
          <w:rFonts w:ascii="Book Antiqua" w:hAnsi="Book Antiqua" w:cs="宋体"/>
          <w:lang w:val="en-US" w:eastAsia="zh-CN"/>
        </w:rPr>
        <w:t xml:space="preserve"> diabetes survey. </w:t>
      </w:r>
      <w:r w:rsidRPr="007C33B2">
        <w:rPr>
          <w:rFonts w:ascii="Book Antiqua" w:hAnsi="Book Antiqua" w:cs="宋体"/>
          <w:i/>
          <w:iCs/>
          <w:lang w:val="en-US" w:eastAsia="zh-CN"/>
        </w:rPr>
        <w:t>Br Med J (</w:t>
      </w:r>
      <w:proofErr w:type="spellStart"/>
      <w:r w:rsidRPr="007C33B2">
        <w:rPr>
          <w:rFonts w:ascii="Book Antiqua" w:hAnsi="Book Antiqua" w:cs="宋体"/>
          <w:i/>
          <w:iCs/>
          <w:lang w:val="en-US" w:eastAsia="zh-CN"/>
        </w:rPr>
        <w:t>Clin</w:t>
      </w:r>
      <w:proofErr w:type="spellEnd"/>
      <w:r w:rsidRPr="007C33B2">
        <w:rPr>
          <w:rFonts w:ascii="Book Antiqua" w:hAnsi="Book Antiqua" w:cs="宋体"/>
          <w:i/>
          <w:iCs/>
          <w:lang w:val="en-US" w:eastAsia="zh-CN"/>
        </w:rPr>
        <w:t xml:space="preserve"> Res Ed)</w:t>
      </w:r>
      <w:r w:rsidRPr="007C33B2">
        <w:rPr>
          <w:rFonts w:ascii="Book Antiqua" w:hAnsi="Book Antiqua" w:cs="宋体"/>
          <w:lang w:val="en-US" w:eastAsia="zh-CN"/>
        </w:rPr>
        <w:t xml:space="preserve"> 1986; </w:t>
      </w:r>
      <w:r w:rsidRPr="007C33B2">
        <w:rPr>
          <w:rFonts w:ascii="Book Antiqua" w:hAnsi="Book Antiqua" w:cs="宋体"/>
          <w:b/>
          <w:bCs/>
          <w:lang w:val="en-US" w:eastAsia="zh-CN"/>
        </w:rPr>
        <w:t>293</w:t>
      </w:r>
      <w:r w:rsidRPr="007C33B2">
        <w:rPr>
          <w:rFonts w:ascii="Book Antiqua" w:hAnsi="Book Antiqua" w:cs="宋体"/>
          <w:lang w:val="en-US" w:eastAsia="zh-CN"/>
        </w:rPr>
        <w:t>: 423-424 [PMID: 3091141 DOI: 10.1136/bmj.293.6544.423]</w:t>
      </w:r>
    </w:p>
    <w:p w14:paraId="2772EC8D"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4 </w:t>
      </w:r>
      <w:r w:rsidRPr="007C33B2">
        <w:rPr>
          <w:rFonts w:ascii="Book Antiqua" w:hAnsi="Book Antiqua" w:cs="宋体"/>
          <w:b/>
          <w:bCs/>
          <w:lang w:val="en-US" w:eastAsia="zh-CN"/>
        </w:rPr>
        <w:t>Dowse GK</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Gareeboo</w:t>
      </w:r>
      <w:proofErr w:type="spellEnd"/>
      <w:r w:rsidRPr="007C33B2">
        <w:rPr>
          <w:rFonts w:ascii="Book Antiqua" w:hAnsi="Book Antiqua" w:cs="宋体"/>
          <w:lang w:val="en-US" w:eastAsia="zh-CN"/>
        </w:rPr>
        <w:t xml:space="preserve"> H, </w:t>
      </w:r>
      <w:proofErr w:type="spellStart"/>
      <w:r w:rsidRPr="007C33B2">
        <w:rPr>
          <w:rFonts w:ascii="Book Antiqua" w:hAnsi="Book Antiqua" w:cs="宋体"/>
          <w:lang w:val="en-US" w:eastAsia="zh-CN"/>
        </w:rPr>
        <w:t>Zimmet</w:t>
      </w:r>
      <w:proofErr w:type="spellEnd"/>
      <w:r w:rsidRPr="007C33B2">
        <w:rPr>
          <w:rFonts w:ascii="Book Antiqua" w:hAnsi="Book Antiqua" w:cs="宋体"/>
          <w:lang w:val="en-US" w:eastAsia="zh-CN"/>
        </w:rPr>
        <w:t xml:space="preserve"> PZ, </w:t>
      </w:r>
      <w:proofErr w:type="spellStart"/>
      <w:r w:rsidRPr="007C33B2">
        <w:rPr>
          <w:rFonts w:ascii="Book Antiqua" w:hAnsi="Book Antiqua" w:cs="宋体"/>
          <w:lang w:val="en-US" w:eastAsia="zh-CN"/>
        </w:rPr>
        <w:t>Alberti</w:t>
      </w:r>
      <w:proofErr w:type="spellEnd"/>
      <w:r w:rsidRPr="007C33B2">
        <w:rPr>
          <w:rFonts w:ascii="Book Antiqua" w:hAnsi="Book Antiqua" w:cs="宋体"/>
          <w:lang w:val="en-US" w:eastAsia="zh-CN"/>
        </w:rPr>
        <w:t xml:space="preserve"> KG, </w:t>
      </w:r>
      <w:proofErr w:type="spellStart"/>
      <w:r w:rsidRPr="007C33B2">
        <w:rPr>
          <w:rFonts w:ascii="Book Antiqua" w:hAnsi="Book Antiqua" w:cs="宋体"/>
          <w:lang w:val="en-US" w:eastAsia="zh-CN"/>
        </w:rPr>
        <w:t>Tuomilehto</w:t>
      </w:r>
      <w:proofErr w:type="spellEnd"/>
      <w:r w:rsidRPr="007C33B2">
        <w:rPr>
          <w:rFonts w:ascii="Book Antiqua" w:hAnsi="Book Antiqua" w:cs="宋体"/>
          <w:lang w:val="en-US" w:eastAsia="zh-CN"/>
        </w:rPr>
        <w:t xml:space="preserve"> J, </w:t>
      </w:r>
      <w:proofErr w:type="spellStart"/>
      <w:r w:rsidRPr="007C33B2">
        <w:rPr>
          <w:rFonts w:ascii="Book Antiqua" w:hAnsi="Book Antiqua" w:cs="宋体"/>
          <w:lang w:val="en-US" w:eastAsia="zh-CN"/>
        </w:rPr>
        <w:t>Fareed</w:t>
      </w:r>
      <w:proofErr w:type="spellEnd"/>
      <w:r w:rsidRPr="007C33B2">
        <w:rPr>
          <w:rFonts w:ascii="Book Antiqua" w:hAnsi="Book Antiqua" w:cs="宋体"/>
          <w:lang w:val="en-US" w:eastAsia="zh-CN"/>
        </w:rPr>
        <w:t xml:space="preserve"> D, </w:t>
      </w:r>
      <w:proofErr w:type="spellStart"/>
      <w:r w:rsidRPr="007C33B2">
        <w:rPr>
          <w:rFonts w:ascii="Book Antiqua" w:hAnsi="Book Antiqua" w:cs="宋体"/>
          <w:lang w:val="en-US" w:eastAsia="zh-CN"/>
        </w:rPr>
        <w:t>Brissonnette</w:t>
      </w:r>
      <w:proofErr w:type="spellEnd"/>
      <w:r w:rsidRPr="007C33B2">
        <w:rPr>
          <w:rFonts w:ascii="Book Antiqua" w:hAnsi="Book Antiqua" w:cs="宋体"/>
          <w:lang w:val="en-US" w:eastAsia="zh-CN"/>
        </w:rPr>
        <w:t xml:space="preserve"> LG, Finch CF. High prevalence of NIDDM and impaired glucose tolerance in Indian, Creole, and Chinese Mauritians. Mauritius </w:t>
      </w:r>
      <w:proofErr w:type="spellStart"/>
      <w:r w:rsidRPr="007C33B2">
        <w:rPr>
          <w:rFonts w:ascii="Book Antiqua" w:hAnsi="Book Antiqua" w:cs="宋体"/>
          <w:lang w:val="en-US" w:eastAsia="zh-CN"/>
        </w:rPr>
        <w:t>Noncommunicable</w:t>
      </w:r>
      <w:proofErr w:type="spellEnd"/>
      <w:r w:rsidRPr="007C33B2">
        <w:rPr>
          <w:rFonts w:ascii="Book Antiqua" w:hAnsi="Book Antiqua" w:cs="宋体"/>
          <w:lang w:val="en-US" w:eastAsia="zh-CN"/>
        </w:rPr>
        <w:t xml:space="preserve"> Disease Study Group. </w:t>
      </w:r>
      <w:r w:rsidRPr="007C33B2">
        <w:rPr>
          <w:rFonts w:ascii="Book Antiqua" w:hAnsi="Book Antiqua" w:cs="宋体"/>
          <w:i/>
          <w:iCs/>
          <w:lang w:val="en-US" w:eastAsia="zh-CN"/>
        </w:rPr>
        <w:t>Diabetes</w:t>
      </w:r>
      <w:r w:rsidRPr="007C33B2">
        <w:rPr>
          <w:rFonts w:ascii="Book Antiqua" w:hAnsi="Book Antiqua" w:cs="宋体"/>
          <w:lang w:val="en-US" w:eastAsia="zh-CN"/>
        </w:rPr>
        <w:t xml:space="preserve"> 1990; </w:t>
      </w:r>
      <w:r w:rsidRPr="007C33B2">
        <w:rPr>
          <w:rFonts w:ascii="Book Antiqua" w:hAnsi="Book Antiqua" w:cs="宋体"/>
          <w:b/>
          <w:bCs/>
          <w:lang w:val="en-US" w:eastAsia="zh-CN"/>
        </w:rPr>
        <w:t>39</w:t>
      </w:r>
      <w:r w:rsidRPr="007C33B2">
        <w:rPr>
          <w:rFonts w:ascii="Book Antiqua" w:hAnsi="Book Antiqua" w:cs="宋体"/>
          <w:lang w:val="en-US" w:eastAsia="zh-CN"/>
        </w:rPr>
        <w:t>: 390-396 [PMID: 2307296 DOI: 10.2337/diab.39.3.390]</w:t>
      </w:r>
    </w:p>
    <w:p w14:paraId="7EE9A706"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5 </w:t>
      </w:r>
      <w:proofErr w:type="spellStart"/>
      <w:r w:rsidRPr="007C33B2">
        <w:rPr>
          <w:rFonts w:ascii="Book Antiqua" w:hAnsi="Book Antiqua" w:cs="宋体"/>
          <w:b/>
          <w:bCs/>
          <w:lang w:val="en-US" w:eastAsia="zh-CN"/>
        </w:rPr>
        <w:t>Ramaiya</w:t>
      </w:r>
      <w:proofErr w:type="spellEnd"/>
      <w:r w:rsidRPr="007C33B2">
        <w:rPr>
          <w:rFonts w:ascii="Book Antiqua" w:hAnsi="Book Antiqua" w:cs="宋体"/>
          <w:b/>
          <w:bCs/>
          <w:lang w:val="en-US" w:eastAsia="zh-CN"/>
        </w:rPr>
        <w:t xml:space="preserve"> KL</w:t>
      </w:r>
      <w:r w:rsidRPr="007C33B2">
        <w:rPr>
          <w:rFonts w:ascii="Book Antiqua" w:hAnsi="Book Antiqua" w:cs="宋体"/>
          <w:lang w:val="en-US" w:eastAsia="zh-CN"/>
        </w:rPr>
        <w:t xml:space="preserve">, Denver E, </w:t>
      </w:r>
      <w:proofErr w:type="spellStart"/>
      <w:r w:rsidRPr="007C33B2">
        <w:rPr>
          <w:rFonts w:ascii="Book Antiqua" w:hAnsi="Book Antiqua" w:cs="宋体"/>
          <w:lang w:val="en-US" w:eastAsia="zh-CN"/>
        </w:rPr>
        <w:t>Yudkin</w:t>
      </w:r>
      <w:proofErr w:type="spellEnd"/>
      <w:r w:rsidRPr="007C33B2">
        <w:rPr>
          <w:rFonts w:ascii="Book Antiqua" w:hAnsi="Book Antiqua" w:cs="宋体"/>
          <w:lang w:val="en-US" w:eastAsia="zh-CN"/>
        </w:rPr>
        <w:t xml:space="preserve"> JS. Diabetes, impaired glucose tolerance and cardiovascular disease risk factors in the Asian Indian Bhatia community living in Tanzania and in the United Kingdom. </w:t>
      </w:r>
      <w:proofErr w:type="spellStart"/>
      <w:r w:rsidRPr="007C33B2">
        <w:rPr>
          <w:rFonts w:ascii="Book Antiqua" w:hAnsi="Book Antiqua" w:cs="宋体"/>
          <w:i/>
          <w:iCs/>
          <w:lang w:val="en-US" w:eastAsia="zh-CN"/>
        </w:rPr>
        <w:t>Diabet</w:t>
      </w:r>
      <w:proofErr w:type="spellEnd"/>
      <w:r w:rsidRPr="007C33B2">
        <w:rPr>
          <w:rFonts w:ascii="Book Antiqua" w:hAnsi="Book Antiqua" w:cs="宋体"/>
          <w:i/>
          <w:iCs/>
          <w:lang w:val="en-US" w:eastAsia="zh-CN"/>
        </w:rPr>
        <w:t xml:space="preserve"> Med</w:t>
      </w:r>
      <w:r w:rsidRPr="007C33B2">
        <w:rPr>
          <w:rFonts w:ascii="Book Antiqua" w:hAnsi="Book Antiqua" w:cs="宋体"/>
          <w:lang w:val="en-US" w:eastAsia="zh-CN"/>
        </w:rPr>
        <w:t xml:space="preserve"> 1995; </w:t>
      </w:r>
      <w:r w:rsidRPr="007C33B2">
        <w:rPr>
          <w:rFonts w:ascii="Book Antiqua" w:hAnsi="Book Antiqua" w:cs="宋体"/>
          <w:b/>
          <w:bCs/>
          <w:lang w:val="en-US" w:eastAsia="zh-CN"/>
        </w:rPr>
        <w:t>12</w:t>
      </w:r>
      <w:r w:rsidRPr="007C33B2">
        <w:rPr>
          <w:rFonts w:ascii="Book Antiqua" w:hAnsi="Book Antiqua" w:cs="宋体"/>
          <w:lang w:val="en-US" w:eastAsia="zh-CN"/>
        </w:rPr>
        <w:t>: 904-910 [PMID: 8846682 DOI: 10.1111/j.1464-5491.1995.tb00394.x]</w:t>
      </w:r>
    </w:p>
    <w:p w14:paraId="64B98E28"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6 </w:t>
      </w:r>
      <w:r w:rsidRPr="007C33B2">
        <w:rPr>
          <w:rFonts w:ascii="Book Antiqua" w:hAnsi="Book Antiqua" w:cs="宋体"/>
          <w:b/>
          <w:bCs/>
          <w:lang w:val="en-US" w:eastAsia="zh-CN"/>
        </w:rPr>
        <w:t>Patel JV</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Vyas</w:t>
      </w:r>
      <w:proofErr w:type="spellEnd"/>
      <w:r w:rsidRPr="007C33B2">
        <w:rPr>
          <w:rFonts w:ascii="Book Antiqua" w:hAnsi="Book Antiqua" w:cs="宋体"/>
          <w:lang w:val="en-US" w:eastAsia="zh-CN"/>
        </w:rPr>
        <w:t xml:space="preserve"> A, </w:t>
      </w:r>
      <w:proofErr w:type="spellStart"/>
      <w:r w:rsidRPr="007C33B2">
        <w:rPr>
          <w:rFonts w:ascii="Book Antiqua" w:hAnsi="Book Antiqua" w:cs="宋体"/>
          <w:lang w:val="en-US" w:eastAsia="zh-CN"/>
        </w:rPr>
        <w:t>Prabhakaran</w:t>
      </w:r>
      <w:proofErr w:type="spellEnd"/>
      <w:r w:rsidRPr="007C33B2">
        <w:rPr>
          <w:rFonts w:ascii="Book Antiqua" w:hAnsi="Book Antiqua" w:cs="宋体"/>
          <w:lang w:val="en-US" w:eastAsia="zh-CN"/>
        </w:rPr>
        <w:t xml:space="preserve"> D, </w:t>
      </w:r>
      <w:proofErr w:type="spellStart"/>
      <w:r w:rsidRPr="007C33B2">
        <w:rPr>
          <w:rFonts w:ascii="Book Antiqua" w:hAnsi="Book Antiqua" w:cs="宋体"/>
          <w:lang w:val="en-US" w:eastAsia="zh-CN"/>
        </w:rPr>
        <w:t>Bhatnagar</w:t>
      </w:r>
      <w:proofErr w:type="spellEnd"/>
      <w:r w:rsidRPr="007C33B2">
        <w:rPr>
          <w:rFonts w:ascii="Book Antiqua" w:hAnsi="Book Antiqua" w:cs="宋体"/>
          <w:lang w:val="en-US" w:eastAsia="zh-CN"/>
        </w:rPr>
        <w:t xml:space="preserve"> D, </w:t>
      </w:r>
      <w:proofErr w:type="spellStart"/>
      <w:r w:rsidRPr="007C33B2">
        <w:rPr>
          <w:rFonts w:ascii="Book Antiqua" w:hAnsi="Book Antiqua" w:cs="宋体"/>
          <w:lang w:val="en-US" w:eastAsia="zh-CN"/>
        </w:rPr>
        <w:t>Durrington</w:t>
      </w:r>
      <w:proofErr w:type="spellEnd"/>
      <w:r w:rsidRPr="007C33B2">
        <w:rPr>
          <w:rFonts w:ascii="Book Antiqua" w:hAnsi="Book Antiqua" w:cs="宋体"/>
          <w:lang w:val="en-US" w:eastAsia="zh-CN"/>
        </w:rPr>
        <w:t xml:space="preserve"> PN, </w:t>
      </w:r>
      <w:proofErr w:type="spellStart"/>
      <w:r w:rsidRPr="007C33B2">
        <w:rPr>
          <w:rFonts w:ascii="Book Antiqua" w:hAnsi="Book Antiqua" w:cs="宋体"/>
          <w:lang w:val="en-US" w:eastAsia="zh-CN"/>
        </w:rPr>
        <w:t>Heald</w:t>
      </w:r>
      <w:proofErr w:type="spellEnd"/>
      <w:r w:rsidRPr="007C33B2">
        <w:rPr>
          <w:rFonts w:ascii="Book Antiqua" w:hAnsi="Book Antiqua" w:cs="宋体"/>
          <w:lang w:val="en-US" w:eastAsia="zh-CN"/>
        </w:rPr>
        <w:t xml:space="preserve"> A, Hughes EA, </w:t>
      </w:r>
      <w:proofErr w:type="spellStart"/>
      <w:r w:rsidRPr="007C33B2">
        <w:rPr>
          <w:rFonts w:ascii="Book Antiqua" w:hAnsi="Book Antiqua" w:cs="宋体"/>
          <w:lang w:val="en-US" w:eastAsia="zh-CN"/>
        </w:rPr>
        <w:t>Mackness</w:t>
      </w:r>
      <w:proofErr w:type="spellEnd"/>
      <w:r w:rsidRPr="007C33B2">
        <w:rPr>
          <w:rFonts w:ascii="Book Antiqua" w:hAnsi="Book Antiqua" w:cs="宋体"/>
          <w:lang w:val="en-US" w:eastAsia="zh-CN"/>
        </w:rPr>
        <w:t xml:space="preserve"> MI, Reddy KS, Cruickshank JK. </w:t>
      </w:r>
      <w:proofErr w:type="spellStart"/>
      <w:proofErr w:type="gramStart"/>
      <w:r w:rsidRPr="007C33B2">
        <w:rPr>
          <w:rFonts w:ascii="Book Antiqua" w:hAnsi="Book Antiqua" w:cs="宋体"/>
          <w:lang w:val="en-US" w:eastAsia="zh-CN"/>
        </w:rPr>
        <w:t>Nonesterified</w:t>
      </w:r>
      <w:proofErr w:type="spellEnd"/>
      <w:r w:rsidRPr="007C33B2">
        <w:rPr>
          <w:rFonts w:ascii="Book Antiqua" w:hAnsi="Book Antiqua" w:cs="宋体"/>
          <w:lang w:val="en-US" w:eastAsia="zh-CN"/>
        </w:rPr>
        <w:t xml:space="preserve"> fatty acids as mediators of glucose intolerance in Indian Asian populations.</w:t>
      </w:r>
      <w:proofErr w:type="gramEnd"/>
      <w:r w:rsidRPr="007C33B2">
        <w:rPr>
          <w:rFonts w:ascii="Book Antiqua" w:hAnsi="Book Antiqua" w:cs="宋体"/>
          <w:lang w:val="en-US" w:eastAsia="zh-CN"/>
        </w:rPr>
        <w:t xml:space="preserve"> </w:t>
      </w:r>
      <w:r w:rsidRPr="007C33B2">
        <w:rPr>
          <w:rFonts w:ascii="Book Antiqua" w:hAnsi="Book Antiqua" w:cs="宋体"/>
          <w:i/>
          <w:iCs/>
          <w:lang w:val="en-US" w:eastAsia="zh-CN"/>
        </w:rPr>
        <w:t>Diabetes Care</w:t>
      </w:r>
      <w:r w:rsidRPr="007C33B2">
        <w:rPr>
          <w:rFonts w:ascii="Book Antiqua" w:hAnsi="Book Antiqua" w:cs="宋体"/>
          <w:lang w:val="en-US" w:eastAsia="zh-CN"/>
        </w:rPr>
        <w:t xml:space="preserve"> 2005; </w:t>
      </w:r>
      <w:r w:rsidRPr="007C33B2">
        <w:rPr>
          <w:rFonts w:ascii="Book Antiqua" w:hAnsi="Book Antiqua" w:cs="宋体"/>
          <w:b/>
          <w:bCs/>
          <w:lang w:val="en-US" w:eastAsia="zh-CN"/>
        </w:rPr>
        <w:t>28</w:t>
      </w:r>
      <w:r w:rsidRPr="007C33B2">
        <w:rPr>
          <w:rFonts w:ascii="Book Antiqua" w:hAnsi="Book Antiqua" w:cs="宋体"/>
          <w:lang w:val="en-US" w:eastAsia="zh-CN"/>
        </w:rPr>
        <w:t>: 1505-1507 [PMID: 15920081 DOI: 10.2337/diacare.28.6.1505]</w:t>
      </w:r>
    </w:p>
    <w:p w14:paraId="3D8F93D6"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7 </w:t>
      </w:r>
      <w:proofErr w:type="spellStart"/>
      <w:r w:rsidRPr="007C33B2">
        <w:rPr>
          <w:rFonts w:ascii="Book Antiqua" w:hAnsi="Book Antiqua" w:cs="宋体"/>
          <w:b/>
          <w:bCs/>
          <w:lang w:val="en-US" w:eastAsia="zh-CN"/>
        </w:rPr>
        <w:t>Chandie</w:t>
      </w:r>
      <w:proofErr w:type="spellEnd"/>
      <w:r w:rsidRPr="007C33B2">
        <w:rPr>
          <w:rFonts w:ascii="Book Antiqua" w:hAnsi="Book Antiqua" w:cs="宋体"/>
          <w:b/>
          <w:bCs/>
          <w:lang w:val="en-US" w:eastAsia="zh-CN"/>
        </w:rPr>
        <w:t xml:space="preserve"> Shaw PK</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Baboe</w:t>
      </w:r>
      <w:proofErr w:type="spellEnd"/>
      <w:r w:rsidRPr="007C33B2">
        <w:rPr>
          <w:rFonts w:ascii="Book Antiqua" w:hAnsi="Book Antiqua" w:cs="宋体"/>
          <w:lang w:val="en-US" w:eastAsia="zh-CN"/>
        </w:rPr>
        <w:t xml:space="preserve"> F, van </w:t>
      </w:r>
      <w:proofErr w:type="spellStart"/>
      <w:r w:rsidRPr="007C33B2">
        <w:rPr>
          <w:rFonts w:ascii="Book Antiqua" w:hAnsi="Book Antiqua" w:cs="宋体"/>
          <w:lang w:val="en-US" w:eastAsia="zh-CN"/>
        </w:rPr>
        <w:t>Es</w:t>
      </w:r>
      <w:proofErr w:type="spellEnd"/>
      <w:r w:rsidRPr="007C33B2">
        <w:rPr>
          <w:rFonts w:ascii="Book Antiqua" w:hAnsi="Book Antiqua" w:cs="宋体"/>
          <w:lang w:val="en-US" w:eastAsia="zh-CN"/>
        </w:rPr>
        <w:t xml:space="preserve"> LA, van der </w:t>
      </w:r>
      <w:proofErr w:type="spellStart"/>
      <w:r w:rsidRPr="007C33B2">
        <w:rPr>
          <w:rFonts w:ascii="Book Antiqua" w:hAnsi="Book Antiqua" w:cs="宋体"/>
          <w:lang w:val="en-US" w:eastAsia="zh-CN"/>
        </w:rPr>
        <w:t>Vijver</w:t>
      </w:r>
      <w:proofErr w:type="spellEnd"/>
      <w:r w:rsidRPr="007C33B2">
        <w:rPr>
          <w:rFonts w:ascii="Book Antiqua" w:hAnsi="Book Antiqua" w:cs="宋体"/>
          <w:lang w:val="en-US" w:eastAsia="zh-CN"/>
        </w:rPr>
        <w:t xml:space="preserve"> JC, van de </w:t>
      </w:r>
      <w:proofErr w:type="spellStart"/>
      <w:r w:rsidRPr="007C33B2">
        <w:rPr>
          <w:rFonts w:ascii="Book Antiqua" w:hAnsi="Book Antiqua" w:cs="宋体"/>
          <w:lang w:val="en-US" w:eastAsia="zh-CN"/>
        </w:rPr>
        <w:t>Ree</w:t>
      </w:r>
      <w:proofErr w:type="spellEnd"/>
      <w:r w:rsidRPr="007C33B2">
        <w:rPr>
          <w:rFonts w:ascii="Book Antiqua" w:hAnsi="Book Antiqua" w:cs="宋体"/>
          <w:lang w:val="en-US" w:eastAsia="zh-CN"/>
        </w:rPr>
        <w:t xml:space="preserve"> MA, de </w:t>
      </w:r>
      <w:proofErr w:type="spellStart"/>
      <w:r w:rsidRPr="007C33B2">
        <w:rPr>
          <w:rFonts w:ascii="Book Antiqua" w:hAnsi="Book Antiqua" w:cs="宋体"/>
          <w:lang w:val="en-US" w:eastAsia="zh-CN"/>
        </w:rPr>
        <w:t>Jonge</w:t>
      </w:r>
      <w:proofErr w:type="spellEnd"/>
      <w:r w:rsidRPr="007C33B2">
        <w:rPr>
          <w:rFonts w:ascii="Book Antiqua" w:hAnsi="Book Antiqua" w:cs="宋体"/>
          <w:lang w:val="en-US" w:eastAsia="zh-CN"/>
        </w:rPr>
        <w:t xml:space="preserve"> N, </w:t>
      </w:r>
      <w:proofErr w:type="spellStart"/>
      <w:r w:rsidRPr="007C33B2">
        <w:rPr>
          <w:rFonts w:ascii="Book Antiqua" w:hAnsi="Book Antiqua" w:cs="宋体"/>
          <w:lang w:val="en-US" w:eastAsia="zh-CN"/>
        </w:rPr>
        <w:t>Rabelink</w:t>
      </w:r>
      <w:proofErr w:type="spellEnd"/>
      <w:r w:rsidRPr="007C33B2">
        <w:rPr>
          <w:rFonts w:ascii="Book Antiqua" w:hAnsi="Book Antiqua" w:cs="宋体"/>
          <w:lang w:val="en-US" w:eastAsia="zh-CN"/>
        </w:rPr>
        <w:t xml:space="preserve"> TJ. South-Asian type 2 diabetic patients have higher incidence and faster progression of renal disease compared with Dutch-European diabetic patients. </w:t>
      </w:r>
      <w:r w:rsidRPr="007C33B2">
        <w:rPr>
          <w:rFonts w:ascii="Book Antiqua" w:hAnsi="Book Antiqua" w:cs="宋体"/>
          <w:i/>
          <w:iCs/>
          <w:lang w:val="en-US" w:eastAsia="zh-CN"/>
        </w:rPr>
        <w:t>Diabetes Care</w:t>
      </w:r>
      <w:r w:rsidRPr="007C33B2">
        <w:rPr>
          <w:rFonts w:ascii="Book Antiqua" w:hAnsi="Book Antiqua" w:cs="宋体"/>
          <w:lang w:val="en-US" w:eastAsia="zh-CN"/>
        </w:rPr>
        <w:t xml:space="preserve"> 2006; </w:t>
      </w:r>
      <w:r w:rsidRPr="007C33B2">
        <w:rPr>
          <w:rFonts w:ascii="Book Antiqua" w:hAnsi="Book Antiqua" w:cs="宋体"/>
          <w:b/>
          <w:bCs/>
          <w:lang w:val="en-US" w:eastAsia="zh-CN"/>
        </w:rPr>
        <w:t>29</w:t>
      </w:r>
      <w:r w:rsidRPr="007C33B2">
        <w:rPr>
          <w:rFonts w:ascii="Book Antiqua" w:hAnsi="Book Antiqua" w:cs="宋体"/>
          <w:lang w:val="en-US" w:eastAsia="zh-CN"/>
        </w:rPr>
        <w:t>: 1383-1385 [PMID: 16732026 DOI: 10.2337/dc06-0003]</w:t>
      </w:r>
    </w:p>
    <w:p w14:paraId="48274385" w14:textId="70C4E3B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lastRenderedPageBreak/>
        <w:t xml:space="preserve">8 </w:t>
      </w:r>
      <w:r w:rsidRPr="007C33B2">
        <w:rPr>
          <w:rFonts w:ascii="Book Antiqua" w:hAnsi="Book Antiqua" w:cs="宋体"/>
          <w:b/>
          <w:bCs/>
          <w:lang w:val="en-US" w:eastAsia="zh-CN"/>
        </w:rPr>
        <w:t>Burden AC</w:t>
      </w:r>
      <w:r w:rsidRPr="007C33B2">
        <w:rPr>
          <w:rFonts w:ascii="Book Antiqua" w:hAnsi="Book Antiqua" w:cs="宋体"/>
          <w:lang w:val="en-US" w:eastAsia="zh-CN"/>
        </w:rPr>
        <w:t xml:space="preserve">, McNally PG, </w:t>
      </w:r>
      <w:proofErr w:type="spellStart"/>
      <w:r w:rsidRPr="007C33B2">
        <w:rPr>
          <w:rFonts w:ascii="Book Antiqua" w:hAnsi="Book Antiqua" w:cs="宋体"/>
          <w:lang w:val="en-US" w:eastAsia="zh-CN"/>
        </w:rPr>
        <w:t>Feehally</w:t>
      </w:r>
      <w:proofErr w:type="spellEnd"/>
      <w:r w:rsidRPr="007C33B2">
        <w:rPr>
          <w:rFonts w:ascii="Book Antiqua" w:hAnsi="Book Antiqua" w:cs="宋体"/>
          <w:lang w:val="en-US" w:eastAsia="zh-CN"/>
        </w:rPr>
        <w:t xml:space="preserve"> J, Walls J. Increased incidence of end-stage renal failure secondary to diabetes mellitus in Asian ethnic groups in the United Kingdom. </w:t>
      </w:r>
      <w:proofErr w:type="spellStart"/>
      <w:r w:rsidRPr="007C33B2">
        <w:rPr>
          <w:rFonts w:ascii="Book Antiqua" w:hAnsi="Book Antiqua" w:cs="宋体"/>
          <w:i/>
          <w:iCs/>
          <w:lang w:val="en-US" w:eastAsia="zh-CN"/>
        </w:rPr>
        <w:t>Diabet</w:t>
      </w:r>
      <w:proofErr w:type="spellEnd"/>
      <w:r w:rsidRPr="007C33B2">
        <w:rPr>
          <w:rFonts w:ascii="Book Antiqua" w:hAnsi="Book Antiqua" w:cs="宋体"/>
          <w:i/>
          <w:iCs/>
          <w:lang w:val="en-US" w:eastAsia="zh-CN"/>
        </w:rPr>
        <w:t xml:space="preserve"> Med</w:t>
      </w:r>
      <w:r w:rsidRPr="007C33B2">
        <w:rPr>
          <w:rFonts w:ascii="Book Antiqua" w:hAnsi="Book Antiqua" w:cs="宋体"/>
          <w:lang w:val="en-US" w:eastAsia="zh-CN"/>
        </w:rPr>
        <w:t xml:space="preserve"> </w:t>
      </w:r>
      <w:r>
        <w:rPr>
          <w:rFonts w:ascii="Book Antiqua" w:hAnsi="Book Antiqua" w:cs="宋体" w:hint="eastAsia"/>
          <w:lang w:val="en-US" w:eastAsia="zh-CN"/>
        </w:rPr>
        <w:t>1992</w:t>
      </w:r>
      <w:r w:rsidRPr="007C33B2">
        <w:rPr>
          <w:rFonts w:ascii="Book Antiqua" w:hAnsi="Book Antiqua" w:cs="宋体"/>
          <w:lang w:val="en-US" w:eastAsia="zh-CN"/>
        </w:rPr>
        <w:t xml:space="preserve">; </w:t>
      </w:r>
      <w:r w:rsidRPr="007C33B2">
        <w:rPr>
          <w:rFonts w:ascii="Book Antiqua" w:hAnsi="Book Antiqua" w:cs="宋体"/>
          <w:b/>
          <w:bCs/>
          <w:lang w:val="en-US" w:eastAsia="zh-CN"/>
        </w:rPr>
        <w:t>9</w:t>
      </w:r>
      <w:r w:rsidRPr="007C33B2">
        <w:rPr>
          <w:rFonts w:ascii="Book Antiqua" w:hAnsi="Book Antiqua" w:cs="宋体"/>
          <w:lang w:val="en-US" w:eastAsia="zh-CN"/>
        </w:rPr>
        <w:t>: 641-645 [PMID: 1511571 DOI: 10.1111/j.1464-5491.1992.tb01860.x]</w:t>
      </w:r>
    </w:p>
    <w:p w14:paraId="255629CC"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9 </w:t>
      </w:r>
      <w:proofErr w:type="spellStart"/>
      <w:r w:rsidRPr="007C33B2">
        <w:rPr>
          <w:rFonts w:ascii="Book Antiqua" w:hAnsi="Book Antiqua" w:cs="宋体"/>
          <w:b/>
          <w:bCs/>
          <w:lang w:val="en-US" w:eastAsia="zh-CN"/>
        </w:rPr>
        <w:t>Middelkoop</w:t>
      </w:r>
      <w:proofErr w:type="spellEnd"/>
      <w:r w:rsidRPr="007C33B2">
        <w:rPr>
          <w:rFonts w:ascii="Book Antiqua" w:hAnsi="Book Antiqua" w:cs="宋体"/>
          <w:b/>
          <w:bCs/>
          <w:lang w:val="en-US" w:eastAsia="zh-CN"/>
        </w:rPr>
        <w:t xml:space="preserve"> BJ</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Kesarlal-Sadhoeram</w:t>
      </w:r>
      <w:proofErr w:type="spellEnd"/>
      <w:r w:rsidRPr="007C33B2">
        <w:rPr>
          <w:rFonts w:ascii="Book Antiqua" w:hAnsi="Book Antiqua" w:cs="宋体"/>
          <w:lang w:val="en-US" w:eastAsia="zh-CN"/>
        </w:rPr>
        <w:t xml:space="preserve"> SM, </w:t>
      </w:r>
      <w:proofErr w:type="spellStart"/>
      <w:r w:rsidRPr="007C33B2">
        <w:rPr>
          <w:rFonts w:ascii="Book Antiqua" w:hAnsi="Book Antiqua" w:cs="宋体"/>
          <w:lang w:val="en-US" w:eastAsia="zh-CN"/>
        </w:rPr>
        <w:t>Ramsaransing</w:t>
      </w:r>
      <w:proofErr w:type="spellEnd"/>
      <w:r w:rsidRPr="007C33B2">
        <w:rPr>
          <w:rFonts w:ascii="Book Antiqua" w:hAnsi="Book Antiqua" w:cs="宋体"/>
          <w:lang w:val="en-US" w:eastAsia="zh-CN"/>
        </w:rPr>
        <w:t xml:space="preserve"> GN, </w:t>
      </w:r>
      <w:proofErr w:type="spellStart"/>
      <w:r w:rsidRPr="007C33B2">
        <w:rPr>
          <w:rFonts w:ascii="Book Antiqua" w:hAnsi="Book Antiqua" w:cs="宋体"/>
          <w:lang w:val="en-US" w:eastAsia="zh-CN"/>
        </w:rPr>
        <w:t>Struben</w:t>
      </w:r>
      <w:proofErr w:type="spellEnd"/>
      <w:r w:rsidRPr="007C33B2">
        <w:rPr>
          <w:rFonts w:ascii="Book Antiqua" w:hAnsi="Book Antiqua" w:cs="宋体"/>
          <w:lang w:val="en-US" w:eastAsia="zh-CN"/>
        </w:rPr>
        <w:t xml:space="preserve"> HW. Diabetes mellitus among South Asian inhabitants of The Hague: high prevalence and an age-specific socioeconomic gradient. </w:t>
      </w:r>
      <w:proofErr w:type="spellStart"/>
      <w:r w:rsidRPr="007C33B2">
        <w:rPr>
          <w:rFonts w:ascii="Book Antiqua" w:hAnsi="Book Antiqua" w:cs="宋体"/>
          <w:i/>
          <w:iCs/>
          <w:lang w:val="en-US" w:eastAsia="zh-CN"/>
        </w:rPr>
        <w:t>Int</w:t>
      </w:r>
      <w:proofErr w:type="spellEnd"/>
      <w:r w:rsidRPr="007C33B2">
        <w:rPr>
          <w:rFonts w:ascii="Book Antiqua" w:hAnsi="Book Antiqua" w:cs="宋体"/>
          <w:i/>
          <w:iCs/>
          <w:lang w:val="en-US" w:eastAsia="zh-CN"/>
        </w:rPr>
        <w:t xml:space="preserve"> J </w:t>
      </w:r>
      <w:proofErr w:type="spellStart"/>
      <w:r w:rsidRPr="007C33B2">
        <w:rPr>
          <w:rFonts w:ascii="Book Antiqua" w:hAnsi="Book Antiqua" w:cs="宋体"/>
          <w:i/>
          <w:iCs/>
          <w:lang w:val="en-US" w:eastAsia="zh-CN"/>
        </w:rPr>
        <w:t>Epidemiol</w:t>
      </w:r>
      <w:proofErr w:type="spellEnd"/>
      <w:r w:rsidRPr="007C33B2">
        <w:rPr>
          <w:rFonts w:ascii="Book Antiqua" w:hAnsi="Book Antiqua" w:cs="宋体"/>
          <w:lang w:val="en-US" w:eastAsia="zh-CN"/>
        </w:rPr>
        <w:t xml:space="preserve"> 1999; </w:t>
      </w:r>
      <w:r w:rsidRPr="007C33B2">
        <w:rPr>
          <w:rFonts w:ascii="Book Antiqua" w:hAnsi="Book Antiqua" w:cs="宋体"/>
          <w:b/>
          <w:bCs/>
          <w:lang w:val="en-US" w:eastAsia="zh-CN"/>
        </w:rPr>
        <w:t>28</w:t>
      </w:r>
      <w:r w:rsidRPr="007C33B2">
        <w:rPr>
          <w:rFonts w:ascii="Book Antiqua" w:hAnsi="Book Antiqua" w:cs="宋体"/>
          <w:lang w:val="en-US" w:eastAsia="zh-CN"/>
        </w:rPr>
        <w:t>: 1119-1123 [PMID: 10661656 DOI: 10.1093/</w:t>
      </w:r>
      <w:proofErr w:type="spellStart"/>
      <w:r w:rsidRPr="007C33B2">
        <w:rPr>
          <w:rFonts w:ascii="Book Antiqua" w:hAnsi="Book Antiqua" w:cs="宋体"/>
          <w:lang w:val="en-US" w:eastAsia="zh-CN"/>
        </w:rPr>
        <w:t>ije</w:t>
      </w:r>
      <w:proofErr w:type="spellEnd"/>
      <w:r w:rsidRPr="007C33B2">
        <w:rPr>
          <w:rFonts w:ascii="Book Antiqua" w:hAnsi="Book Antiqua" w:cs="宋体"/>
          <w:lang w:val="en-US" w:eastAsia="zh-CN"/>
        </w:rPr>
        <w:t>/28.6.1119]</w:t>
      </w:r>
    </w:p>
    <w:p w14:paraId="758E40D6"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10 </w:t>
      </w:r>
      <w:proofErr w:type="spellStart"/>
      <w:r w:rsidRPr="007C33B2">
        <w:rPr>
          <w:rFonts w:ascii="Book Antiqua" w:hAnsi="Book Antiqua" w:cs="宋体"/>
          <w:b/>
          <w:bCs/>
          <w:lang w:val="en-US" w:eastAsia="zh-CN"/>
        </w:rPr>
        <w:t>Stolk</w:t>
      </w:r>
      <w:proofErr w:type="spellEnd"/>
      <w:r w:rsidRPr="007C33B2">
        <w:rPr>
          <w:rFonts w:ascii="Book Antiqua" w:hAnsi="Book Antiqua" w:cs="宋体"/>
          <w:b/>
          <w:bCs/>
          <w:lang w:val="en-US" w:eastAsia="zh-CN"/>
        </w:rPr>
        <w:t xml:space="preserve"> RP</w:t>
      </w:r>
      <w:r w:rsidRPr="007C33B2">
        <w:rPr>
          <w:rFonts w:ascii="Book Antiqua" w:hAnsi="Book Antiqua" w:cs="宋体"/>
          <w:lang w:val="en-US" w:eastAsia="zh-CN"/>
        </w:rPr>
        <w:t xml:space="preserve">, van </w:t>
      </w:r>
      <w:proofErr w:type="spellStart"/>
      <w:r w:rsidRPr="007C33B2">
        <w:rPr>
          <w:rFonts w:ascii="Book Antiqua" w:hAnsi="Book Antiqua" w:cs="宋体"/>
          <w:lang w:val="en-US" w:eastAsia="zh-CN"/>
        </w:rPr>
        <w:t>Schooneveld</w:t>
      </w:r>
      <w:proofErr w:type="spellEnd"/>
      <w:r w:rsidRPr="007C33B2">
        <w:rPr>
          <w:rFonts w:ascii="Book Antiqua" w:hAnsi="Book Antiqua" w:cs="宋体"/>
          <w:lang w:val="en-US" w:eastAsia="zh-CN"/>
        </w:rPr>
        <w:t xml:space="preserve"> MJ, Cruickshank JK, Hughes AD, Stanton A, Lu J, Patel A, Thom SA, </w:t>
      </w:r>
      <w:proofErr w:type="spellStart"/>
      <w:r w:rsidRPr="007C33B2">
        <w:rPr>
          <w:rFonts w:ascii="Book Antiqua" w:hAnsi="Book Antiqua" w:cs="宋体"/>
          <w:lang w:val="en-US" w:eastAsia="zh-CN"/>
        </w:rPr>
        <w:t>Grobbee</w:t>
      </w:r>
      <w:proofErr w:type="spellEnd"/>
      <w:r w:rsidRPr="007C33B2">
        <w:rPr>
          <w:rFonts w:ascii="Book Antiqua" w:hAnsi="Book Antiqua" w:cs="宋体"/>
          <w:lang w:val="en-US" w:eastAsia="zh-CN"/>
        </w:rPr>
        <w:t xml:space="preserve"> DE, </w:t>
      </w:r>
      <w:proofErr w:type="spellStart"/>
      <w:r w:rsidRPr="007C33B2">
        <w:rPr>
          <w:rFonts w:ascii="Book Antiqua" w:hAnsi="Book Antiqua" w:cs="宋体"/>
          <w:lang w:val="en-US" w:eastAsia="zh-CN"/>
        </w:rPr>
        <w:t>Vingerling</w:t>
      </w:r>
      <w:proofErr w:type="spellEnd"/>
      <w:r w:rsidRPr="007C33B2">
        <w:rPr>
          <w:rFonts w:ascii="Book Antiqua" w:hAnsi="Book Antiqua" w:cs="宋体"/>
          <w:lang w:val="en-US" w:eastAsia="zh-CN"/>
        </w:rPr>
        <w:t xml:space="preserve"> JR. Retinal vascular lesions in patients of Caucasian and Asian origin with type 2 diabetes: baseline results from the ADVANCE Retinal Measurements (</w:t>
      </w:r>
      <w:proofErr w:type="spellStart"/>
      <w:r w:rsidRPr="007C33B2">
        <w:rPr>
          <w:rFonts w:ascii="Book Antiqua" w:hAnsi="Book Antiqua" w:cs="宋体"/>
          <w:lang w:val="en-US" w:eastAsia="zh-CN"/>
        </w:rPr>
        <w:t>AdRem</w:t>
      </w:r>
      <w:proofErr w:type="spellEnd"/>
      <w:r w:rsidRPr="007C33B2">
        <w:rPr>
          <w:rFonts w:ascii="Book Antiqua" w:hAnsi="Book Antiqua" w:cs="宋体"/>
          <w:lang w:val="en-US" w:eastAsia="zh-CN"/>
        </w:rPr>
        <w:t xml:space="preserve">) study. </w:t>
      </w:r>
      <w:r w:rsidRPr="007C33B2">
        <w:rPr>
          <w:rFonts w:ascii="Book Antiqua" w:hAnsi="Book Antiqua" w:cs="宋体"/>
          <w:i/>
          <w:iCs/>
          <w:lang w:val="en-US" w:eastAsia="zh-CN"/>
        </w:rPr>
        <w:t>Diabetes Care</w:t>
      </w:r>
      <w:r w:rsidRPr="007C33B2">
        <w:rPr>
          <w:rFonts w:ascii="Book Antiqua" w:hAnsi="Book Antiqua" w:cs="宋体"/>
          <w:lang w:val="en-US" w:eastAsia="zh-CN"/>
        </w:rPr>
        <w:t xml:space="preserve"> 2008; </w:t>
      </w:r>
      <w:r w:rsidRPr="007C33B2">
        <w:rPr>
          <w:rFonts w:ascii="Book Antiqua" w:hAnsi="Book Antiqua" w:cs="宋体"/>
          <w:b/>
          <w:bCs/>
          <w:lang w:val="en-US" w:eastAsia="zh-CN"/>
        </w:rPr>
        <w:t>31</w:t>
      </w:r>
      <w:r w:rsidRPr="007C33B2">
        <w:rPr>
          <w:rFonts w:ascii="Book Antiqua" w:hAnsi="Book Antiqua" w:cs="宋体"/>
          <w:lang w:val="en-US" w:eastAsia="zh-CN"/>
        </w:rPr>
        <w:t>: 708-713 [PMID: 18184903 DOI: 10.2337/dc07-1657]</w:t>
      </w:r>
    </w:p>
    <w:p w14:paraId="6D5A47C0"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11 </w:t>
      </w:r>
      <w:r w:rsidRPr="007C33B2">
        <w:rPr>
          <w:rFonts w:ascii="Book Antiqua" w:hAnsi="Book Antiqua" w:cs="宋体"/>
          <w:b/>
          <w:bCs/>
          <w:lang w:val="en-US" w:eastAsia="zh-CN"/>
        </w:rPr>
        <w:t>Raymond NT</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Varadhan</w:t>
      </w:r>
      <w:proofErr w:type="spellEnd"/>
      <w:r w:rsidRPr="007C33B2">
        <w:rPr>
          <w:rFonts w:ascii="Book Antiqua" w:hAnsi="Book Antiqua" w:cs="宋体"/>
          <w:lang w:val="en-US" w:eastAsia="zh-CN"/>
        </w:rPr>
        <w:t xml:space="preserve"> L, </w:t>
      </w:r>
      <w:proofErr w:type="spellStart"/>
      <w:r w:rsidRPr="007C33B2">
        <w:rPr>
          <w:rFonts w:ascii="Book Antiqua" w:hAnsi="Book Antiqua" w:cs="宋体"/>
          <w:lang w:val="en-US" w:eastAsia="zh-CN"/>
        </w:rPr>
        <w:t>Reynold</w:t>
      </w:r>
      <w:proofErr w:type="spellEnd"/>
      <w:r w:rsidRPr="007C33B2">
        <w:rPr>
          <w:rFonts w:ascii="Book Antiqua" w:hAnsi="Book Antiqua" w:cs="宋体"/>
          <w:lang w:val="en-US" w:eastAsia="zh-CN"/>
        </w:rPr>
        <w:t xml:space="preserve"> DR, Bush K, </w:t>
      </w:r>
      <w:proofErr w:type="spellStart"/>
      <w:r w:rsidRPr="007C33B2">
        <w:rPr>
          <w:rFonts w:ascii="Book Antiqua" w:hAnsi="Book Antiqua" w:cs="宋体"/>
          <w:lang w:val="en-US" w:eastAsia="zh-CN"/>
        </w:rPr>
        <w:t>Sankaranarayanan</w:t>
      </w:r>
      <w:proofErr w:type="spellEnd"/>
      <w:r w:rsidRPr="007C33B2">
        <w:rPr>
          <w:rFonts w:ascii="Book Antiqua" w:hAnsi="Book Antiqua" w:cs="宋体"/>
          <w:lang w:val="en-US" w:eastAsia="zh-CN"/>
        </w:rPr>
        <w:t xml:space="preserve"> S, Bellary S, Barnett AH, Kumar S, O'Hare JP. Higher prevalence of retinopathy in diabetic patients of South Asian ethnicity compared with white Europeans in the community: a cross-sectional study. </w:t>
      </w:r>
      <w:r w:rsidRPr="007C33B2">
        <w:rPr>
          <w:rFonts w:ascii="Book Antiqua" w:hAnsi="Book Antiqua" w:cs="宋体"/>
          <w:i/>
          <w:iCs/>
          <w:lang w:val="en-US" w:eastAsia="zh-CN"/>
        </w:rPr>
        <w:t>Diabetes Care</w:t>
      </w:r>
      <w:r w:rsidRPr="007C33B2">
        <w:rPr>
          <w:rFonts w:ascii="Book Antiqua" w:hAnsi="Book Antiqua" w:cs="宋体"/>
          <w:lang w:val="en-US" w:eastAsia="zh-CN"/>
        </w:rPr>
        <w:t xml:space="preserve"> 2009; </w:t>
      </w:r>
      <w:r w:rsidRPr="007C33B2">
        <w:rPr>
          <w:rFonts w:ascii="Book Antiqua" w:hAnsi="Book Antiqua" w:cs="宋体"/>
          <w:b/>
          <w:bCs/>
          <w:lang w:val="en-US" w:eastAsia="zh-CN"/>
        </w:rPr>
        <w:t>32</w:t>
      </w:r>
      <w:r w:rsidRPr="007C33B2">
        <w:rPr>
          <w:rFonts w:ascii="Book Antiqua" w:hAnsi="Book Antiqua" w:cs="宋体"/>
          <w:lang w:val="en-US" w:eastAsia="zh-CN"/>
        </w:rPr>
        <w:t>: 410-415 [PMID: 19074992 DOI: 10.2337/dc08-1422]</w:t>
      </w:r>
    </w:p>
    <w:p w14:paraId="3B7F9440" w14:textId="77777777" w:rsidR="007C33B2" w:rsidRPr="007C33B2" w:rsidRDefault="007C33B2" w:rsidP="007C33B2">
      <w:pPr>
        <w:spacing w:line="360" w:lineRule="auto"/>
        <w:jc w:val="both"/>
        <w:rPr>
          <w:rFonts w:ascii="Book Antiqua" w:hAnsi="Book Antiqua" w:cs="宋体"/>
          <w:lang w:val="en-US" w:eastAsia="zh-CN"/>
        </w:rPr>
      </w:pPr>
      <w:proofErr w:type="gramStart"/>
      <w:r w:rsidRPr="007C33B2">
        <w:rPr>
          <w:rFonts w:ascii="Book Antiqua" w:hAnsi="Book Antiqua" w:cs="宋体"/>
          <w:lang w:val="en-US" w:eastAsia="zh-CN"/>
        </w:rPr>
        <w:t xml:space="preserve">12 </w:t>
      </w:r>
      <w:r w:rsidRPr="007C33B2">
        <w:rPr>
          <w:rFonts w:ascii="Book Antiqua" w:hAnsi="Book Antiqua" w:cs="宋体"/>
          <w:b/>
          <w:bCs/>
          <w:lang w:val="en-US" w:eastAsia="zh-CN"/>
        </w:rPr>
        <w:t>Patel JV</w:t>
      </w:r>
      <w:r w:rsidRPr="007C33B2">
        <w:rPr>
          <w:rFonts w:ascii="Book Antiqua" w:hAnsi="Book Antiqua" w:cs="宋体"/>
          <w:lang w:val="en-US" w:eastAsia="zh-CN"/>
        </w:rPr>
        <w:t xml:space="preserve">, Lim HS, </w:t>
      </w:r>
      <w:proofErr w:type="spellStart"/>
      <w:r w:rsidRPr="007C33B2">
        <w:rPr>
          <w:rFonts w:ascii="Book Antiqua" w:hAnsi="Book Antiqua" w:cs="宋体"/>
          <w:lang w:val="en-US" w:eastAsia="zh-CN"/>
        </w:rPr>
        <w:t>Gunarathne</w:t>
      </w:r>
      <w:proofErr w:type="spellEnd"/>
      <w:r w:rsidRPr="007C33B2">
        <w:rPr>
          <w:rFonts w:ascii="Book Antiqua" w:hAnsi="Book Antiqua" w:cs="宋体"/>
          <w:lang w:val="en-US" w:eastAsia="zh-CN"/>
        </w:rPr>
        <w:t xml:space="preserve"> A, Tracey I, </w:t>
      </w:r>
      <w:proofErr w:type="spellStart"/>
      <w:r w:rsidRPr="007C33B2">
        <w:rPr>
          <w:rFonts w:ascii="Book Antiqua" w:hAnsi="Book Antiqua" w:cs="宋体"/>
          <w:lang w:val="en-US" w:eastAsia="zh-CN"/>
        </w:rPr>
        <w:t>Durrington</w:t>
      </w:r>
      <w:proofErr w:type="spellEnd"/>
      <w:r w:rsidRPr="007C33B2">
        <w:rPr>
          <w:rFonts w:ascii="Book Antiqua" w:hAnsi="Book Antiqua" w:cs="宋体"/>
          <w:lang w:val="en-US" w:eastAsia="zh-CN"/>
        </w:rPr>
        <w:t xml:space="preserve"> PN, Hughes EA, Lip GY.</w:t>
      </w:r>
      <w:proofErr w:type="gramEnd"/>
      <w:r w:rsidRPr="007C33B2">
        <w:rPr>
          <w:rFonts w:ascii="Book Antiqua" w:hAnsi="Book Antiqua" w:cs="宋体"/>
          <w:lang w:val="en-US" w:eastAsia="zh-CN"/>
        </w:rPr>
        <w:t xml:space="preserve"> Ethnic differences in myocardial infarction in patients with hypertension: effects of diabetes mellitus. </w:t>
      </w:r>
      <w:r w:rsidRPr="007C33B2">
        <w:rPr>
          <w:rFonts w:ascii="Book Antiqua" w:hAnsi="Book Antiqua" w:cs="宋体"/>
          <w:i/>
          <w:iCs/>
          <w:lang w:val="en-US" w:eastAsia="zh-CN"/>
        </w:rPr>
        <w:t>QJM</w:t>
      </w:r>
      <w:r w:rsidRPr="007C33B2">
        <w:rPr>
          <w:rFonts w:ascii="Book Antiqua" w:hAnsi="Book Antiqua" w:cs="宋体"/>
          <w:lang w:val="en-US" w:eastAsia="zh-CN"/>
        </w:rPr>
        <w:t xml:space="preserve"> 2008; </w:t>
      </w:r>
      <w:r w:rsidRPr="007C33B2">
        <w:rPr>
          <w:rFonts w:ascii="Book Antiqua" w:hAnsi="Book Antiqua" w:cs="宋体"/>
          <w:b/>
          <w:bCs/>
          <w:lang w:val="en-US" w:eastAsia="zh-CN"/>
        </w:rPr>
        <w:t>101</w:t>
      </w:r>
      <w:r w:rsidRPr="007C33B2">
        <w:rPr>
          <w:rFonts w:ascii="Book Antiqua" w:hAnsi="Book Antiqua" w:cs="宋体"/>
          <w:lang w:val="en-US" w:eastAsia="zh-CN"/>
        </w:rPr>
        <w:t>: 231-236 [PMID: 18204065 DOI: 10.1093/</w:t>
      </w:r>
      <w:proofErr w:type="spellStart"/>
      <w:r w:rsidRPr="007C33B2">
        <w:rPr>
          <w:rFonts w:ascii="Book Antiqua" w:hAnsi="Book Antiqua" w:cs="宋体"/>
          <w:lang w:val="en-US" w:eastAsia="zh-CN"/>
        </w:rPr>
        <w:t>qjmed</w:t>
      </w:r>
      <w:proofErr w:type="spellEnd"/>
      <w:r w:rsidRPr="007C33B2">
        <w:rPr>
          <w:rFonts w:ascii="Book Antiqua" w:hAnsi="Book Antiqua" w:cs="宋体"/>
          <w:lang w:val="en-US" w:eastAsia="zh-CN"/>
        </w:rPr>
        <w:t>/hcm151]</w:t>
      </w:r>
    </w:p>
    <w:p w14:paraId="28672CB3"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13 </w:t>
      </w:r>
      <w:proofErr w:type="spellStart"/>
      <w:r w:rsidRPr="007C33B2">
        <w:rPr>
          <w:rFonts w:ascii="Book Antiqua" w:hAnsi="Book Antiqua" w:cs="宋体"/>
          <w:b/>
          <w:bCs/>
          <w:lang w:val="en-US" w:eastAsia="zh-CN"/>
        </w:rPr>
        <w:t>Kooner</w:t>
      </w:r>
      <w:proofErr w:type="spellEnd"/>
      <w:r w:rsidRPr="007C33B2">
        <w:rPr>
          <w:rFonts w:ascii="Book Antiqua" w:hAnsi="Book Antiqua" w:cs="宋体"/>
          <w:b/>
          <w:bCs/>
          <w:lang w:val="en-US" w:eastAsia="zh-CN"/>
        </w:rPr>
        <w:t xml:space="preserve"> JS</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Baliga</w:t>
      </w:r>
      <w:proofErr w:type="spellEnd"/>
      <w:r w:rsidRPr="007C33B2">
        <w:rPr>
          <w:rFonts w:ascii="Book Antiqua" w:hAnsi="Book Antiqua" w:cs="宋体"/>
          <w:lang w:val="en-US" w:eastAsia="zh-CN"/>
        </w:rPr>
        <w:t xml:space="preserve"> RR, Wilding J, Crook D, Packard CJ, Banks LM, </w:t>
      </w:r>
      <w:proofErr w:type="spellStart"/>
      <w:r w:rsidRPr="007C33B2">
        <w:rPr>
          <w:rFonts w:ascii="Book Antiqua" w:hAnsi="Book Antiqua" w:cs="宋体"/>
          <w:lang w:val="en-US" w:eastAsia="zh-CN"/>
        </w:rPr>
        <w:t>Peart</w:t>
      </w:r>
      <w:proofErr w:type="spellEnd"/>
      <w:r w:rsidRPr="007C33B2">
        <w:rPr>
          <w:rFonts w:ascii="Book Antiqua" w:hAnsi="Book Antiqua" w:cs="宋体"/>
          <w:lang w:val="en-US" w:eastAsia="zh-CN"/>
        </w:rPr>
        <w:t xml:space="preserve"> S, </w:t>
      </w:r>
      <w:proofErr w:type="spellStart"/>
      <w:r w:rsidRPr="007C33B2">
        <w:rPr>
          <w:rFonts w:ascii="Book Antiqua" w:hAnsi="Book Antiqua" w:cs="宋体"/>
          <w:lang w:val="en-US" w:eastAsia="zh-CN"/>
        </w:rPr>
        <w:t>Aitman</w:t>
      </w:r>
      <w:proofErr w:type="spellEnd"/>
      <w:r w:rsidRPr="007C33B2">
        <w:rPr>
          <w:rFonts w:ascii="Book Antiqua" w:hAnsi="Book Antiqua" w:cs="宋体"/>
          <w:lang w:val="en-US" w:eastAsia="zh-CN"/>
        </w:rPr>
        <w:t xml:space="preserve"> TJ, Scott J. Abdominal obesity, impaired </w:t>
      </w:r>
      <w:proofErr w:type="spellStart"/>
      <w:r w:rsidRPr="007C33B2">
        <w:rPr>
          <w:rFonts w:ascii="Book Antiqua" w:hAnsi="Book Antiqua" w:cs="宋体"/>
          <w:lang w:val="en-US" w:eastAsia="zh-CN"/>
        </w:rPr>
        <w:t>nonesterified</w:t>
      </w:r>
      <w:proofErr w:type="spellEnd"/>
      <w:r w:rsidRPr="007C33B2">
        <w:rPr>
          <w:rFonts w:ascii="Book Antiqua" w:hAnsi="Book Antiqua" w:cs="宋体"/>
          <w:lang w:val="en-US" w:eastAsia="zh-CN"/>
        </w:rPr>
        <w:t xml:space="preserve"> fatty acid suppression, and insulin-mediated glucose disposal are early metabolic abnormalities in families with premature myocardial infarction. </w:t>
      </w:r>
      <w:proofErr w:type="spellStart"/>
      <w:r w:rsidRPr="007C33B2">
        <w:rPr>
          <w:rFonts w:ascii="Book Antiqua" w:hAnsi="Book Antiqua" w:cs="宋体"/>
          <w:i/>
          <w:iCs/>
          <w:lang w:val="en-US" w:eastAsia="zh-CN"/>
        </w:rPr>
        <w:t>Arterioscler</w:t>
      </w:r>
      <w:proofErr w:type="spellEnd"/>
      <w:r w:rsidRPr="007C33B2">
        <w:rPr>
          <w:rFonts w:ascii="Book Antiqua" w:hAnsi="Book Antiqua" w:cs="宋体"/>
          <w:i/>
          <w:iCs/>
          <w:lang w:val="en-US" w:eastAsia="zh-CN"/>
        </w:rPr>
        <w:t xml:space="preserve"> </w:t>
      </w:r>
      <w:proofErr w:type="spellStart"/>
      <w:r w:rsidRPr="007C33B2">
        <w:rPr>
          <w:rFonts w:ascii="Book Antiqua" w:hAnsi="Book Antiqua" w:cs="宋体"/>
          <w:i/>
          <w:iCs/>
          <w:lang w:val="en-US" w:eastAsia="zh-CN"/>
        </w:rPr>
        <w:t>Thromb</w:t>
      </w:r>
      <w:proofErr w:type="spellEnd"/>
      <w:r w:rsidRPr="007C33B2">
        <w:rPr>
          <w:rFonts w:ascii="Book Antiqua" w:hAnsi="Book Antiqua" w:cs="宋体"/>
          <w:i/>
          <w:iCs/>
          <w:lang w:val="en-US" w:eastAsia="zh-CN"/>
        </w:rPr>
        <w:t xml:space="preserve"> </w:t>
      </w:r>
      <w:proofErr w:type="spellStart"/>
      <w:r w:rsidRPr="007C33B2">
        <w:rPr>
          <w:rFonts w:ascii="Book Antiqua" w:hAnsi="Book Antiqua" w:cs="宋体"/>
          <w:i/>
          <w:iCs/>
          <w:lang w:val="en-US" w:eastAsia="zh-CN"/>
        </w:rPr>
        <w:t>Vasc</w:t>
      </w:r>
      <w:proofErr w:type="spellEnd"/>
      <w:r w:rsidRPr="007C33B2">
        <w:rPr>
          <w:rFonts w:ascii="Book Antiqua" w:hAnsi="Book Antiqua" w:cs="宋体"/>
          <w:i/>
          <w:iCs/>
          <w:lang w:val="en-US" w:eastAsia="zh-CN"/>
        </w:rPr>
        <w:t xml:space="preserve"> </w:t>
      </w:r>
      <w:proofErr w:type="spellStart"/>
      <w:r w:rsidRPr="007C33B2">
        <w:rPr>
          <w:rFonts w:ascii="Book Antiqua" w:hAnsi="Book Antiqua" w:cs="宋体"/>
          <w:i/>
          <w:iCs/>
          <w:lang w:val="en-US" w:eastAsia="zh-CN"/>
        </w:rPr>
        <w:t>Biol</w:t>
      </w:r>
      <w:proofErr w:type="spellEnd"/>
      <w:r w:rsidRPr="007C33B2">
        <w:rPr>
          <w:rFonts w:ascii="Book Antiqua" w:hAnsi="Book Antiqua" w:cs="宋体"/>
          <w:lang w:val="en-US" w:eastAsia="zh-CN"/>
        </w:rPr>
        <w:t xml:space="preserve"> 1998; </w:t>
      </w:r>
      <w:r w:rsidRPr="007C33B2">
        <w:rPr>
          <w:rFonts w:ascii="Book Antiqua" w:hAnsi="Book Antiqua" w:cs="宋体"/>
          <w:b/>
          <w:bCs/>
          <w:lang w:val="en-US" w:eastAsia="zh-CN"/>
        </w:rPr>
        <w:t>18</w:t>
      </w:r>
      <w:r w:rsidRPr="007C33B2">
        <w:rPr>
          <w:rFonts w:ascii="Book Antiqua" w:hAnsi="Book Antiqua" w:cs="宋体"/>
          <w:lang w:val="en-US" w:eastAsia="zh-CN"/>
        </w:rPr>
        <w:t>: 1021-1026 [PMID: 9672061 DOI: 10.1161/01.ATV.18.7.1021]</w:t>
      </w:r>
    </w:p>
    <w:p w14:paraId="192A9384"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14 </w:t>
      </w:r>
      <w:r w:rsidRPr="007C33B2">
        <w:rPr>
          <w:rFonts w:ascii="Book Antiqua" w:hAnsi="Book Antiqua" w:cs="宋体"/>
          <w:b/>
          <w:bCs/>
          <w:lang w:val="en-US" w:eastAsia="zh-CN"/>
        </w:rPr>
        <w:t>Hanley AJ</w:t>
      </w:r>
      <w:r w:rsidRPr="007C33B2">
        <w:rPr>
          <w:rFonts w:ascii="Book Antiqua" w:hAnsi="Book Antiqua" w:cs="宋体"/>
          <w:lang w:val="en-US" w:eastAsia="zh-CN"/>
        </w:rPr>
        <w:t xml:space="preserve">, Williams K, Stern MP, </w:t>
      </w:r>
      <w:proofErr w:type="spellStart"/>
      <w:r w:rsidRPr="007C33B2">
        <w:rPr>
          <w:rFonts w:ascii="Book Antiqua" w:hAnsi="Book Antiqua" w:cs="宋体"/>
          <w:lang w:val="en-US" w:eastAsia="zh-CN"/>
        </w:rPr>
        <w:t>Haffner</w:t>
      </w:r>
      <w:proofErr w:type="spellEnd"/>
      <w:r w:rsidRPr="007C33B2">
        <w:rPr>
          <w:rFonts w:ascii="Book Antiqua" w:hAnsi="Book Antiqua" w:cs="宋体"/>
          <w:lang w:val="en-US" w:eastAsia="zh-CN"/>
        </w:rPr>
        <w:t xml:space="preserve"> SM. Homeostasis model assessment of insulin resistance in relation to the incidence of cardiovascular disease: the San Antonio Heart Study. </w:t>
      </w:r>
      <w:r w:rsidRPr="007C33B2">
        <w:rPr>
          <w:rFonts w:ascii="Book Antiqua" w:hAnsi="Book Antiqua" w:cs="宋体"/>
          <w:i/>
          <w:iCs/>
          <w:lang w:val="en-US" w:eastAsia="zh-CN"/>
        </w:rPr>
        <w:t>Diabetes Care</w:t>
      </w:r>
      <w:r w:rsidRPr="007C33B2">
        <w:rPr>
          <w:rFonts w:ascii="Book Antiqua" w:hAnsi="Book Antiqua" w:cs="宋体"/>
          <w:lang w:val="en-US" w:eastAsia="zh-CN"/>
        </w:rPr>
        <w:t xml:space="preserve"> 2002; </w:t>
      </w:r>
      <w:r w:rsidRPr="007C33B2">
        <w:rPr>
          <w:rFonts w:ascii="Book Antiqua" w:hAnsi="Book Antiqua" w:cs="宋体"/>
          <w:b/>
          <w:bCs/>
          <w:lang w:val="en-US" w:eastAsia="zh-CN"/>
        </w:rPr>
        <w:t>25</w:t>
      </w:r>
      <w:r w:rsidRPr="007C33B2">
        <w:rPr>
          <w:rFonts w:ascii="Book Antiqua" w:hAnsi="Book Antiqua" w:cs="宋体"/>
          <w:lang w:val="en-US" w:eastAsia="zh-CN"/>
        </w:rPr>
        <w:t>: 1177-1184 [PMID: 12087016 DOI: 10.2337/diacare.25.7.1177]</w:t>
      </w:r>
    </w:p>
    <w:p w14:paraId="1169E32E"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lastRenderedPageBreak/>
        <w:t xml:space="preserve">15 </w:t>
      </w:r>
      <w:proofErr w:type="spellStart"/>
      <w:r w:rsidRPr="007C33B2">
        <w:rPr>
          <w:rFonts w:ascii="Book Antiqua" w:hAnsi="Book Antiqua" w:cs="宋体"/>
          <w:b/>
          <w:bCs/>
          <w:lang w:val="en-US" w:eastAsia="zh-CN"/>
        </w:rPr>
        <w:t>Endemann</w:t>
      </w:r>
      <w:proofErr w:type="spellEnd"/>
      <w:r w:rsidRPr="007C33B2">
        <w:rPr>
          <w:rFonts w:ascii="Book Antiqua" w:hAnsi="Book Antiqua" w:cs="宋体"/>
          <w:b/>
          <w:bCs/>
          <w:lang w:val="en-US" w:eastAsia="zh-CN"/>
        </w:rPr>
        <w:t xml:space="preserve"> G</w:t>
      </w:r>
      <w:r w:rsidRPr="007C33B2">
        <w:rPr>
          <w:rFonts w:ascii="Book Antiqua" w:hAnsi="Book Antiqua" w:cs="宋体"/>
          <w:lang w:val="en-US" w:eastAsia="zh-CN"/>
        </w:rPr>
        <w:t xml:space="preserve">, Stanton LW, Madden KS, Bryant CM, White RT, </w:t>
      </w:r>
      <w:proofErr w:type="spellStart"/>
      <w:r w:rsidRPr="007C33B2">
        <w:rPr>
          <w:rFonts w:ascii="Book Antiqua" w:hAnsi="Book Antiqua" w:cs="宋体"/>
          <w:lang w:val="en-US" w:eastAsia="zh-CN"/>
        </w:rPr>
        <w:t>Protter</w:t>
      </w:r>
      <w:proofErr w:type="spellEnd"/>
      <w:r w:rsidRPr="007C33B2">
        <w:rPr>
          <w:rFonts w:ascii="Book Antiqua" w:hAnsi="Book Antiqua" w:cs="宋体"/>
          <w:lang w:val="en-US" w:eastAsia="zh-CN"/>
        </w:rPr>
        <w:t xml:space="preserve"> AA. CD36 is a receptor for oxidized low density lipoprotein. </w:t>
      </w:r>
      <w:r w:rsidRPr="007C33B2">
        <w:rPr>
          <w:rFonts w:ascii="Book Antiqua" w:hAnsi="Book Antiqua" w:cs="宋体"/>
          <w:i/>
          <w:iCs/>
          <w:lang w:val="en-US" w:eastAsia="zh-CN"/>
        </w:rPr>
        <w:t xml:space="preserve">J </w:t>
      </w:r>
      <w:proofErr w:type="spellStart"/>
      <w:r w:rsidRPr="007C33B2">
        <w:rPr>
          <w:rFonts w:ascii="Book Antiqua" w:hAnsi="Book Antiqua" w:cs="宋体"/>
          <w:i/>
          <w:iCs/>
          <w:lang w:val="en-US" w:eastAsia="zh-CN"/>
        </w:rPr>
        <w:t>Biol</w:t>
      </w:r>
      <w:proofErr w:type="spellEnd"/>
      <w:r w:rsidRPr="007C33B2">
        <w:rPr>
          <w:rFonts w:ascii="Book Antiqua" w:hAnsi="Book Antiqua" w:cs="宋体"/>
          <w:i/>
          <w:iCs/>
          <w:lang w:val="en-US" w:eastAsia="zh-CN"/>
        </w:rPr>
        <w:t xml:space="preserve"> </w:t>
      </w:r>
      <w:proofErr w:type="spellStart"/>
      <w:r w:rsidRPr="007C33B2">
        <w:rPr>
          <w:rFonts w:ascii="Book Antiqua" w:hAnsi="Book Antiqua" w:cs="宋体"/>
          <w:i/>
          <w:iCs/>
          <w:lang w:val="en-US" w:eastAsia="zh-CN"/>
        </w:rPr>
        <w:t>Chem</w:t>
      </w:r>
      <w:proofErr w:type="spellEnd"/>
      <w:r w:rsidRPr="007C33B2">
        <w:rPr>
          <w:rFonts w:ascii="Book Antiqua" w:hAnsi="Book Antiqua" w:cs="宋体"/>
          <w:lang w:val="en-US" w:eastAsia="zh-CN"/>
        </w:rPr>
        <w:t xml:space="preserve"> 1993; </w:t>
      </w:r>
      <w:r w:rsidRPr="007C33B2">
        <w:rPr>
          <w:rFonts w:ascii="Book Antiqua" w:hAnsi="Book Antiqua" w:cs="宋体"/>
          <w:b/>
          <w:bCs/>
          <w:lang w:val="en-US" w:eastAsia="zh-CN"/>
        </w:rPr>
        <w:t>268</w:t>
      </w:r>
      <w:r w:rsidRPr="007C33B2">
        <w:rPr>
          <w:rFonts w:ascii="Book Antiqua" w:hAnsi="Book Antiqua" w:cs="宋体"/>
          <w:lang w:val="en-US" w:eastAsia="zh-CN"/>
        </w:rPr>
        <w:t>: 11811-11816 [PMID: 7685021]</w:t>
      </w:r>
    </w:p>
    <w:p w14:paraId="263D2657"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16 </w:t>
      </w:r>
      <w:proofErr w:type="spellStart"/>
      <w:r w:rsidRPr="007C33B2">
        <w:rPr>
          <w:rFonts w:ascii="Book Antiqua" w:hAnsi="Book Antiqua" w:cs="宋体"/>
          <w:b/>
          <w:bCs/>
          <w:lang w:val="en-US" w:eastAsia="zh-CN"/>
        </w:rPr>
        <w:t>Habets</w:t>
      </w:r>
      <w:proofErr w:type="spellEnd"/>
      <w:r w:rsidRPr="007C33B2">
        <w:rPr>
          <w:rFonts w:ascii="Book Antiqua" w:hAnsi="Book Antiqua" w:cs="宋体"/>
          <w:b/>
          <w:bCs/>
          <w:lang w:val="en-US" w:eastAsia="zh-CN"/>
        </w:rPr>
        <w:t xml:space="preserve"> DD</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Coumans</w:t>
      </w:r>
      <w:proofErr w:type="spellEnd"/>
      <w:r w:rsidRPr="007C33B2">
        <w:rPr>
          <w:rFonts w:ascii="Book Antiqua" w:hAnsi="Book Antiqua" w:cs="宋体"/>
          <w:lang w:val="en-US" w:eastAsia="zh-CN"/>
        </w:rPr>
        <w:t xml:space="preserve"> WA, </w:t>
      </w:r>
      <w:proofErr w:type="spellStart"/>
      <w:r w:rsidRPr="007C33B2">
        <w:rPr>
          <w:rFonts w:ascii="Book Antiqua" w:hAnsi="Book Antiqua" w:cs="宋体"/>
          <w:lang w:val="en-US" w:eastAsia="zh-CN"/>
        </w:rPr>
        <w:t>Voshol</w:t>
      </w:r>
      <w:proofErr w:type="spellEnd"/>
      <w:r w:rsidRPr="007C33B2">
        <w:rPr>
          <w:rFonts w:ascii="Book Antiqua" w:hAnsi="Book Antiqua" w:cs="宋体"/>
          <w:lang w:val="en-US" w:eastAsia="zh-CN"/>
        </w:rPr>
        <w:t xml:space="preserve"> PJ, den Boer MA, </w:t>
      </w:r>
      <w:proofErr w:type="spellStart"/>
      <w:r w:rsidRPr="007C33B2">
        <w:rPr>
          <w:rFonts w:ascii="Book Antiqua" w:hAnsi="Book Antiqua" w:cs="宋体"/>
          <w:lang w:val="en-US" w:eastAsia="zh-CN"/>
        </w:rPr>
        <w:t>Febbraio</w:t>
      </w:r>
      <w:proofErr w:type="spellEnd"/>
      <w:r w:rsidRPr="007C33B2">
        <w:rPr>
          <w:rFonts w:ascii="Book Antiqua" w:hAnsi="Book Antiqua" w:cs="宋体"/>
          <w:lang w:val="en-US" w:eastAsia="zh-CN"/>
        </w:rPr>
        <w:t xml:space="preserve"> M, </w:t>
      </w:r>
      <w:proofErr w:type="spellStart"/>
      <w:r w:rsidRPr="007C33B2">
        <w:rPr>
          <w:rFonts w:ascii="Book Antiqua" w:hAnsi="Book Antiqua" w:cs="宋体"/>
          <w:lang w:val="en-US" w:eastAsia="zh-CN"/>
        </w:rPr>
        <w:t>Bonen</w:t>
      </w:r>
      <w:proofErr w:type="spellEnd"/>
      <w:r w:rsidRPr="007C33B2">
        <w:rPr>
          <w:rFonts w:ascii="Book Antiqua" w:hAnsi="Book Antiqua" w:cs="宋体"/>
          <w:lang w:val="en-US" w:eastAsia="zh-CN"/>
        </w:rPr>
        <w:t xml:space="preserve"> A, </w:t>
      </w:r>
      <w:proofErr w:type="spellStart"/>
      <w:r w:rsidRPr="007C33B2">
        <w:rPr>
          <w:rFonts w:ascii="Book Antiqua" w:hAnsi="Book Antiqua" w:cs="宋体"/>
          <w:lang w:val="en-US" w:eastAsia="zh-CN"/>
        </w:rPr>
        <w:t>Glatz</w:t>
      </w:r>
      <w:proofErr w:type="spellEnd"/>
      <w:r w:rsidRPr="007C33B2">
        <w:rPr>
          <w:rFonts w:ascii="Book Antiqua" w:hAnsi="Book Antiqua" w:cs="宋体"/>
          <w:lang w:val="en-US" w:eastAsia="zh-CN"/>
        </w:rPr>
        <w:t xml:space="preserve"> JF, </w:t>
      </w:r>
      <w:proofErr w:type="spellStart"/>
      <w:r w:rsidRPr="007C33B2">
        <w:rPr>
          <w:rFonts w:ascii="Book Antiqua" w:hAnsi="Book Antiqua" w:cs="宋体"/>
          <w:lang w:val="en-US" w:eastAsia="zh-CN"/>
        </w:rPr>
        <w:t>Luiken</w:t>
      </w:r>
      <w:proofErr w:type="spellEnd"/>
      <w:r w:rsidRPr="007C33B2">
        <w:rPr>
          <w:rFonts w:ascii="Book Antiqua" w:hAnsi="Book Antiqua" w:cs="宋体"/>
          <w:lang w:val="en-US" w:eastAsia="zh-CN"/>
        </w:rPr>
        <w:t xml:space="preserve"> JJ. AMPK-mediated increase in myocardial long-chain fatty acid uptake critically depends on </w:t>
      </w:r>
      <w:proofErr w:type="spellStart"/>
      <w:r w:rsidRPr="007C33B2">
        <w:rPr>
          <w:rFonts w:ascii="Book Antiqua" w:hAnsi="Book Antiqua" w:cs="宋体"/>
          <w:lang w:val="en-US" w:eastAsia="zh-CN"/>
        </w:rPr>
        <w:t>sarcolemmal</w:t>
      </w:r>
      <w:proofErr w:type="spellEnd"/>
      <w:r w:rsidRPr="007C33B2">
        <w:rPr>
          <w:rFonts w:ascii="Book Antiqua" w:hAnsi="Book Antiqua" w:cs="宋体"/>
          <w:lang w:val="en-US" w:eastAsia="zh-CN"/>
        </w:rPr>
        <w:t xml:space="preserve"> CD36. </w:t>
      </w:r>
      <w:proofErr w:type="spellStart"/>
      <w:r w:rsidRPr="007C33B2">
        <w:rPr>
          <w:rFonts w:ascii="Book Antiqua" w:hAnsi="Book Antiqua" w:cs="宋体"/>
          <w:i/>
          <w:iCs/>
          <w:lang w:val="en-US" w:eastAsia="zh-CN"/>
        </w:rPr>
        <w:t>Biochem</w:t>
      </w:r>
      <w:proofErr w:type="spellEnd"/>
      <w:r w:rsidRPr="007C33B2">
        <w:rPr>
          <w:rFonts w:ascii="Book Antiqua" w:hAnsi="Book Antiqua" w:cs="宋体"/>
          <w:i/>
          <w:iCs/>
          <w:lang w:val="en-US" w:eastAsia="zh-CN"/>
        </w:rPr>
        <w:t xml:space="preserve"> </w:t>
      </w:r>
      <w:proofErr w:type="spellStart"/>
      <w:r w:rsidRPr="007C33B2">
        <w:rPr>
          <w:rFonts w:ascii="Book Antiqua" w:hAnsi="Book Antiqua" w:cs="宋体"/>
          <w:i/>
          <w:iCs/>
          <w:lang w:val="en-US" w:eastAsia="zh-CN"/>
        </w:rPr>
        <w:t>Biophys</w:t>
      </w:r>
      <w:proofErr w:type="spellEnd"/>
      <w:r w:rsidRPr="007C33B2">
        <w:rPr>
          <w:rFonts w:ascii="Book Antiqua" w:hAnsi="Book Antiqua" w:cs="宋体"/>
          <w:i/>
          <w:iCs/>
          <w:lang w:val="en-US" w:eastAsia="zh-CN"/>
        </w:rPr>
        <w:t xml:space="preserve"> Res </w:t>
      </w:r>
      <w:proofErr w:type="spellStart"/>
      <w:r w:rsidRPr="007C33B2">
        <w:rPr>
          <w:rFonts w:ascii="Book Antiqua" w:hAnsi="Book Antiqua" w:cs="宋体"/>
          <w:i/>
          <w:iCs/>
          <w:lang w:val="en-US" w:eastAsia="zh-CN"/>
        </w:rPr>
        <w:t>Commun</w:t>
      </w:r>
      <w:proofErr w:type="spellEnd"/>
      <w:r w:rsidRPr="007C33B2">
        <w:rPr>
          <w:rFonts w:ascii="Book Antiqua" w:hAnsi="Book Antiqua" w:cs="宋体"/>
          <w:lang w:val="en-US" w:eastAsia="zh-CN"/>
        </w:rPr>
        <w:t xml:space="preserve"> 2007; </w:t>
      </w:r>
      <w:r w:rsidRPr="007C33B2">
        <w:rPr>
          <w:rFonts w:ascii="Book Antiqua" w:hAnsi="Book Antiqua" w:cs="宋体"/>
          <w:b/>
          <w:bCs/>
          <w:lang w:val="en-US" w:eastAsia="zh-CN"/>
        </w:rPr>
        <w:t>355</w:t>
      </w:r>
      <w:r w:rsidRPr="007C33B2">
        <w:rPr>
          <w:rFonts w:ascii="Book Antiqua" w:hAnsi="Book Antiqua" w:cs="宋体"/>
          <w:lang w:val="en-US" w:eastAsia="zh-CN"/>
        </w:rPr>
        <w:t>: 204-210 [PMID: 17292863 DOI: 10.1016/j.bbrc.2007.01.141]</w:t>
      </w:r>
    </w:p>
    <w:p w14:paraId="12F4AE27"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17 </w:t>
      </w:r>
      <w:proofErr w:type="spellStart"/>
      <w:r w:rsidRPr="007C33B2">
        <w:rPr>
          <w:rFonts w:ascii="Book Antiqua" w:hAnsi="Book Antiqua" w:cs="宋体"/>
          <w:b/>
          <w:bCs/>
          <w:lang w:val="en-US" w:eastAsia="zh-CN"/>
        </w:rPr>
        <w:t>Bharadwaj</w:t>
      </w:r>
      <w:proofErr w:type="spellEnd"/>
      <w:r w:rsidRPr="007C33B2">
        <w:rPr>
          <w:rFonts w:ascii="Book Antiqua" w:hAnsi="Book Antiqua" w:cs="宋体"/>
          <w:b/>
          <w:bCs/>
          <w:lang w:val="en-US" w:eastAsia="zh-CN"/>
        </w:rPr>
        <w:t xml:space="preserve"> KG</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Hiyama</w:t>
      </w:r>
      <w:proofErr w:type="spellEnd"/>
      <w:r w:rsidRPr="007C33B2">
        <w:rPr>
          <w:rFonts w:ascii="Book Antiqua" w:hAnsi="Book Antiqua" w:cs="宋体"/>
          <w:lang w:val="en-US" w:eastAsia="zh-CN"/>
        </w:rPr>
        <w:t xml:space="preserve"> Y, Hu Y, Huggins LA, </w:t>
      </w:r>
      <w:proofErr w:type="spellStart"/>
      <w:r w:rsidRPr="007C33B2">
        <w:rPr>
          <w:rFonts w:ascii="Book Antiqua" w:hAnsi="Book Antiqua" w:cs="宋体"/>
          <w:lang w:val="en-US" w:eastAsia="zh-CN"/>
        </w:rPr>
        <w:t>Ramakrishnan</w:t>
      </w:r>
      <w:proofErr w:type="spellEnd"/>
      <w:r w:rsidRPr="007C33B2">
        <w:rPr>
          <w:rFonts w:ascii="Book Antiqua" w:hAnsi="Book Antiqua" w:cs="宋体"/>
          <w:lang w:val="en-US" w:eastAsia="zh-CN"/>
        </w:rPr>
        <w:t xml:space="preserve"> R, </w:t>
      </w:r>
      <w:proofErr w:type="spellStart"/>
      <w:r w:rsidRPr="007C33B2">
        <w:rPr>
          <w:rFonts w:ascii="Book Antiqua" w:hAnsi="Book Antiqua" w:cs="宋体"/>
          <w:lang w:val="en-US" w:eastAsia="zh-CN"/>
        </w:rPr>
        <w:t>Abumrad</w:t>
      </w:r>
      <w:proofErr w:type="spellEnd"/>
      <w:r w:rsidRPr="007C33B2">
        <w:rPr>
          <w:rFonts w:ascii="Book Antiqua" w:hAnsi="Book Antiqua" w:cs="宋体"/>
          <w:lang w:val="en-US" w:eastAsia="zh-CN"/>
        </w:rPr>
        <w:t xml:space="preserve"> NA, Shulman GI, </w:t>
      </w:r>
      <w:proofErr w:type="spellStart"/>
      <w:r w:rsidRPr="007C33B2">
        <w:rPr>
          <w:rFonts w:ascii="Book Antiqua" w:hAnsi="Book Antiqua" w:cs="宋体"/>
          <w:lang w:val="en-US" w:eastAsia="zh-CN"/>
        </w:rPr>
        <w:t>Blaner</w:t>
      </w:r>
      <w:proofErr w:type="spellEnd"/>
      <w:r w:rsidRPr="007C33B2">
        <w:rPr>
          <w:rFonts w:ascii="Book Antiqua" w:hAnsi="Book Antiqua" w:cs="宋体"/>
          <w:lang w:val="en-US" w:eastAsia="zh-CN"/>
        </w:rPr>
        <w:t xml:space="preserve"> WS, Goldberg IJ. Chylomicron- and VLDL-derived lipids enter the heart through different pathways: in vivo evidence for receptor- and non-receptor-mediated fatty acid uptake. </w:t>
      </w:r>
      <w:r w:rsidRPr="007C33B2">
        <w:rPr>
          <w:rFonts w:ascii="Book Antiqua" w:hAnsi="Book Antiqua" w:cs="宋体"/>
          <w:i/>
          <w:iCs/>
          <w:lang w:val="en-US" w:eastAsia="zh-CN"/>
        </w:rPr>
        <w:t xml:space="preserve">J </w:t>
      </w:r>
      <w:proofErr w:type="spellStart"/>
      <w:r w:rsidRPr="007C33B2">
        <w:rPr>
          <w:rFonts w:ascii="Book Antiqua" w:hAnsi="Book Antiqua" w:cs="宋体"/>
          <w:i/>
          <w:iCs/>
          <w:lang w:val="en-US" w:eastAsia="zh-CN"/>
        </w:rPr>
        <w:t>Biol</w:t>
      </w:r>
      <w:proofErr w:type="spellEnd"/>
      <w:r w:rsidRPr="007C33B2">
        <w:rPr>
          <w:rFonts w:ascii="Book Antiqua" w:hAnsi="Book Antiqua" w:cs="宋体"/>
          <w:i/>
          <w:iCs/>
          <w:lang w:val="en-US" w:eastAsia="zh-CN"/>
        </w:rPr>
        <w:t xml:space="preserve"> </w:t>
      </w:r>
      <w:proofErr w:type="spellStart"/>
      <w:r w:rsidRPr="007C33B2">
        <w:rPr>
          <w:rFonts w:ascii="Book Antiqua" w:hAnsi="Book Antiqua" w:cs="宋体"/>
          <w:i/>
          <w:iCs/>
          <w:lang w:val="en-US" w:eastAsia="zh-CN"/>
        </w:rPr>
        <w:t>Chem</w:t>
      </w:r>
      <w:proofErr w:type="spellEnd"/>
      <w:r w:rsidRPr="007C33B2">
        <w:rPr>
          <w:rFonts w:ascii="Book Antiqua" w:hAnsi="Book Antiqua" w:cs="宋体"/>
          <w:lang w:val="en-US" w:eastAsia="zh-CN"/>
        </w:rPr>
        <w:t xml:space="preserve"> 2010; </w:t>
      </w:r>
      <w:r w:rsidRPr="007C33B2">
        <w:rPr>
          <w:rFonts w:ascii="Book Antiqua" w:hAnsi="Book Antiqua" w:cs="宋体"/>
          <w:b/>
          <w:bCs/>
          <w:lang w:val="en-US" w:eastAsia="zh-CN"/>
        </w:rPr>
        <w:t>285</w:t>
      </w:r>
      <w:r w:rsidRPr="007C33B2">
        <w:rPr>
          <w:rFonts w:ascii="Book Antiqua" w:hAnsi="Book Antiqua" w:cs="宋体"/>
          <w:lang w:val="en-US" w:eastAsia="zh-CN"/>
        </w:rPr>
        <w:t>: 37976-37986 [PMID: 20852327 DOI: 10.1074/jbc.M110.174458]</w:t>
      </w:r>
    </w:p>
    <w:p w14:paraId="4FC9B9C7"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18 </w:t>
      </w:r>
      <w:proofErr w:type="spellStart"/>
      <w:r w:rsidRPr="007C33B2">
        <w:rPr>
          <w:rFonts w:ascii="Book Antiqua" w:hAnsi="Book Antiqua" w:cs="宋体"/>
          <w:b/>
          <w:bCs/>
          <w:lang w:val="en-US" w:eastAsia="zh-CN"/>
        </w:rPr>
        <w:t>Steinbusch</w:t>
      </w:r>
      <w:proofErr w:type="spellEnd"/>
      <w:r w:rsidRPr="007C33B2">
        <w:rPr>
          <w:rFonts w:ascii="Book Antiqua" w:hAnsi="Book Antiqua" w:cs="宋体"/>
          <w:b/>
          <w:bCs/>
          <w:lang w:val="en-US" w:eastAsia="zh-CN"/>
        </w:rPr>
        <w:t xml:space="preserve"> LK</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Schwenk</w:t>
      </w:r>
      <w:proofErr w:type="spellEnd"/>
      <w:r w:rsidRPr="007C33B2">
        <w:rPr>
          <w:rFonts w:ascii="Book Antiqua" w:hAnsi="Book Antiqua" w:cs="宋体"/>
          <w:lang w:val="en-US" w:eastAsia="zh-CN"/>
        </w:rPr>
        <w:t xml:space="preserve"> RW, </w:t>
      </w:r>
      <w:proofErr w:type="spellStart"/>
      <w:r w:rsidRPr="007C33B2">
        <w:rPr>
          <w:rFonts w:ascii="Book Antiqua" w:hAnsi="Book Antiqua" w:cs="宋体"/>
          <w:lang w:val="en-US" w:eastAsia="zh-CN"/>
        </w:rPr>
        <w:t>Ouwens</w:t>
      </w:r>
      <w:proofErr w:type="spellEnd"/>
      <w:r w:rsidRPr="007C33B2">
        <w:rPr>
          <w:rFonts w:ascii="Book Antiqua" w:hAnsi="Book Antiqua" w:cs="宋体"/>
          <w:lang w:val="en-US" w:eastAsia="zh-CN"/>
        </w:rPr>
        <w:t xml:space="preserve"> DM, </w:t>
      </w:r>
      <w:proofErr w:type="spellStart"/>
      <w:r w:rsidRPr="007C33B2">
        <w:rPr>
          <w:rFonts w:ascii="Book Antiqua" w:hAnsi="Book Antiqua" w:cs="宋体"/>
          <w:lang w:val="en-US" w:eastAsia="zh-CN"/>
        </w:rPr>
        <w:t>Diamant</w:t>
      </w:r>
      <w:proofErr w:type="spellEnd"/>
      <w:r w:rsidRPr="007C33B2">
        <w:rPr>
          <w:rFonts w:ascii="Book Antiqua" w:hAnsi="Book Antiqua" w:cs="宋体"/>
          <w:lang w:val="en-US" w:eastAsia="zh-CN"/>
        </w:rPr>
        <w:t xml:space="preserve"> M, </w:t>
      </w:r>
      <w:proofErr w:type="spellStart"/>
      <w:r w:rsidRPr="007C33B2">
        <w:rPr>
          <w:rFonts w:ascii="Book Antiqua" w:hAnsi="Book Antiqua" w:cs="宋体"/>
          <w:lang w:val="en-US" w:eastAsia="zh-CN"/>
        </w:rPr>
        <w:t>Glatz</w:t>
      </w:r>
      <w:proofErr w:type="spellEnd"/>
      <w:r w:rsidRPr="007C33B2">
        <w:rPr>
          <w:rFonts w:ascii="Book Antiqua" w:hAnsi="Book Antiqua" w:cs="宋体"/>
          <w:lang w:val="en-US" w:eastAsia="zh-CN"/>
        </w:rPr>
        <w:t xml:space="preserve"> JF, </w:t>
      </w:r>
      <w:proofErr w:type="spellStart"/>
      <w:r w:rsidRPr="007C33B2">
        <w:rPr>
          <w:rFonts w:ascii="Book Antiqua" w:hAnsi="Book Antiqua" w:cs="宋体"/>
          <w:lang w:val="en-US" w:eastAsia="zh-CN"/>
        </w:rPr>
        <w:t>Luiken</w:t>
      </w:r>
      <w:proofErr w:type="spellEnd"/>
      <w:r w:rsidRPr="007C33B2">
        <w:rPr>
          <w:rFonts w:ascii="Book Antiqua" w:hAnsi="Book Antiqua" w:cs="宋体"/>
          <w:lang w:val="en-US" w:eastAsia="zh-CN"/>
        </w:rPr>
        <w:t xml:space="preserve"> JJ. </w:t>
      </w:r>
      <w:proofErr w:type="gramStart"/>
      <w:r w:rsidRPr="007C33B2">
        <w:rPr>
          <w:rFonts w:ascii="Book Antiqua" w:hAnsi="Book Antiqua" w:cs="宋体"/>
          <w:lang w:val="en-US" w:eastAsia="zh-CN"/>
        </w:rPr>
        <w:t xml:space="preserve">Subcellular trafficking of the substrate transporters GLUT4 and CD36 in </w:t>
      </w:r>
      <w:proofErr w:type="spellStart"/>
      <w:r w:rsidRPr="007C33B2">
        <w:rPr>
          <w:rFonts w:ascii="Book Antiqua" w:hAnsi="Book Antiqua" w:cs="宋体"/>
          <w:lang w:val="en-US" w:eastAsia="zh-CN"/>
        </w:rPr>
        <w:t>cardiomyocytes</w:t>
      </w:r>
      <w:proofErr w:type="spellEnd"/>
      <w:r w:rsidRPr="007C33B2">
        <w:rPr>
          <w:rFonts w:ascii="Book Antiqua" w:hAnsi="Book Antiqua" w:cs="宋体"/>
          <w:lang w:val="en-US" w:eastAsia="zh-CN"/>
        </w:rPr>
        <w:t>.</w:t>
      </w:r>
      <w:proofErr w:type="gramEnd"/>
      <w:r w:rsidRPr="007C33B2">
        <w:rPr>
          <w:rFonts w:ascii="Book Antiqua" w:hAnsi="Book Antiqua" w:cs="宋体"/>
          <w:lang w:val="en-US" w:eastAsia="zh-CN"/>
        </w:rPr>
        <w:t xml:space="preserve"> </w:t>
      </w:r>
      <w:r w:rsidRPr="007C33B2">
        <w:rPr>
          <w:rFonts w:ascii="Book Antiqua" w:hAnsi="Book Antiqua" w:cs="宋体"/>
          <w:i/>
          <w:iCs/>
          <w:lang w:val="en-US" w:eastAsia="zh-CN"/>
        </w:rPr>
        <w:t xml:space="preserve">Cell </w:t>
      </w:r>
      <w:proofErr w:type="spellStart"/>
      <w:r w:rsidRPr="007C33B2">
        <w:rPr>
          <w:rFonts w:ascii="Book Antiqua" w:hAnsi="Book Antiqua" w:cs="宋体"/>
          <w:i/>
          <w:iCs/>
          <w:lang w:val="en-US" w:eastAsia="zh-CN"/>
        </w:rPr>
        <w:t>Mol</w:t>
      </w:r>
      <w:proofErr w:type="spellEnd"/>
      <w:r w:rsidRPr="007C33B2">
        <w:rPr>
          <w:rFonts w:ascii="Book Antiqua" w:hAnsi="Book Antiqua" w:cs="宋体"/>
          <w:i/>
          <w:iCs/>
          <w:lang w:val="en-US" w:eastAsia="zh-CN"/>
        </w:rPr>
        <w:t xml:space="preserve"> Life </w:t>
      </w:r>
      <w:proofErr w:type="spellStart"/>
      <w:r w:rsidRPr="007C33B2">
        <w:rPr>
          <w:rFonts w:ascii="Book Antiqua" w:hAnsi="Book Antiqua" w:cs="宋体"/>
          <w:i/>
          <w:iCs/>
          <w:lang w:val="en-US" w:eastAsia="zh-CN"/>
        </w:rPr>
        <w:t>Sci</w:t>
      </w:r>
      <w:proofErr w:type="spellEnd"/>
      <w:r w:rsidRPr="007C33B2">
        <w:rPr>
          <w:rFonts w:ascii="Book Antiqua" w:hAnsi="Book Antiqua" w:cs="宋体"/>
          <w:lang w:val="en-US" w:eastAsia="zh-CN"/>
        </w:rPr>
        <w:t xml:space="preserve"> 2011; </w:t>
      </w:r>
      <w:r w:rsidRPr="007C33B2">
        <w:rPr>
          <w:rFonts w:ascii="Book Antiqua" w:hAnsi="Book Antiqua" w:cs="宋体"/>
          <w:b/>
          <w:bCs/>
          <w:lang w:val="en-US" w:eastAsia="zh-CN"/>
        </w:rPr>
        <w:t>68</w:t>
      </w:r>
      <w:r w:rsidRPr="007C33B2">
        <w:rPr>
          <w:rFonts w:ascii="Book Antiqua" w:hAnsi="Book Antiqua" w:cs="宋体"/>
          <w:lang w:val="en-US" w:eastAsia="zh-CN"/>
        </w:rPr>
        <w:t>: 2525-2538 [PMID: 21547502 DOI: 10.1007/s00018-011-0690-x]</w:t>
      </w:r>
    </w:p>
    <w:p w14:paraId="08E8D632"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19 </w:t>
      </w:r>
      <w:proofErr w:type="spellStart"/>
      <w:r w:rsidRPr="007C33B2">
        <w:rPr>
          <w:rFonts w:ascii="Book Antiqua" w:hAnsi="Book Antiqua" w:cs="宋体"/>
          <w:b/>
          <w:bCs/>
          <w:lang w:val="en-US" w:eastAsia="zh-CN"/>
        </w:rPr>
        <w:t>Schwenk</w:t>
      </w:r>
      <w:proofErr w:type="spellEnd"/>
      <w:r w:rsidRPr="007C33B2">
        <w:rPr>
          <w:rFonts w:ascii="Book Antiqua" w:hAnsi="Book Antiqua" w:cs="宋体"/>
          <w:b/>
          <w:bCs/>
          <w:lang w:val="en-US" w:eastAsia="zh-CN"/>
        </w:rPr>
        <w:t xml:space="preserve"> RW</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Luiken</w:t>
      </w:r>
      <w:proofErr w:type="spellEnd"/>
      <w:r w:rsidRPr="007C33B2">
        <w:rPr>
          <w:rFonts w:ascii="Book Antiqua" w:hAnsi="Book Antiqua" w:cs="宋体"/>
          <w:lang w:val="en-US" w:eastAsia="zh-CN"/>
        </w:rPr>
        <w:t xml:space="preserve"> JJ, </w:t>
      </w:r>
      <w:proofErr w:type="spellStart"/>
      <w:r w:rsidRPr="007C33B2">
        <w:rPr>
          <w:rFonts w:ascii="Book Antiqua" w:hAnsi="Book Antiqua" w:cs="宋体"/>
          <w:lang w:val="en-US" w:eastAsia="zh-CN"/>
        </w:rPr>
        <w:t>Bonen</w:t>
      </w:r>
      <w:proofErr w:type="spellEnd"/>
      <w:r w:rsidRPr="007C33B2">
        <w:rPr>
          <w:rFonts w:ascii="Book Antiqua" w:hAnsi="Book Antiqua" w:cs="宋体"/>
          <w:lang w:val="en-US" w:eastAsia="zh-CN"/>
        </w:rPr>
        <w:t xml:space="preserve"> A, </w:t>
      </w:r>
      <w:proofErr w:type="spellStart"/>
      <w:r w:rsidRPr="007C33B2">
        <w:rPr>
          <w:rFonts w:ascii="Book Antiqua" w:hAnsi="Book Antiqua" w:cs="宋体"/>
          <w:lang w:val="en-US" w:eastAsia="zh-CN"/>
        </w:rPr>
        <w:t>Glatz</w:t>
      </w:r>
      <w:proofErr w:type="spellEnd"/>
      <w:r w:rsidRPr="007C33B2">
        <w:rPr>
          <w:rFonts w:ascii="Book Antiqua" w:hAnsi="Book Antiqua" w:cs="宋体"/>
          <w:lang w:val="en-US" w:eastAsia="zh-CN"/>
        </w:rPr>
        <w:t xml:space="preserve"> JF. </w:t>
      </w:r>
      <w:proofErr w:type="gramStart"/>
      <w:r w:rsidRPr="007C33B2">
        <w:rPr>
          <w:rFonts w:ascii="Book Antiqua" w:hAnsi="Book Antiqua" w:cs="宋体"/>
          <w:lang w:val="en-US" w:eastAsia="zh-CN"/>
        </w:rPr>
        <w:t xml:space="preserve">Regulation of </w:t>
      </w:r>
      <w:proofErr w:type="spellStart"/>
      <w:r w:rsidRPr="007C33B2">
        <w:rPr>
          <w:rFonts w:ascii="Book Antiqua" w:hAnsi="Book Antiqua" w:cs="宋体"/>
          <w:lang w:val="en-US" w:eastAsia="zh-CN"/>
        </w:rPr>
        <w:t>sarcolemmal</w:t>
      </w:r>
      <w:proofErr w:type="spellEnd"/>
      <w:r w:rsidRPr="007C33B2">
        <w:rPr>
          <w:rFonts w:ascii="Book Antiqua" w:hAnsi="Book Antiqua" w:cs="宋体"/>
          <w:lang w:val="en-US" w:eastAsia="zh-CN"/>
        </w:rPr>
        <w:t xml:space="preserve"> glucose and fatty acid transporters in cardiac disease.</w:t>
      </w:r>
      <w:proofErr w:type="gramEnd"/>
      <w:r w:rsidRPr="007C33B2">
        <w:rPr>
          <w:rFonts w:ascii="Book Antiqua" w:hAnsi="Book Antiqua" w:cs="宋体"/>
          <w:lang w:val="en-US" w:eastAsia="zh-CN"/>
        </w:rPr>
        <w:t xml:space="preserve"> </w:t>
      </w:r>
      <w:proofErr w:type="spellStart"/>
      <w:r w:rsidRPr="007C33B2">
        <w:rPr>
          <w:rFonts w:ascii="Book Antiqua" w:hAnsi="Book Antiqua" w:cs="宋体"/>
          <w:i/>
          <w:iCs/>
          <w:lang w:val="en-US" w:eastAsia="zh-CN"/>
        </w:rPr>
        <w:t>Cardiovasc</w:t>
      </w:r>
      <w:proofErr w:type="spellEnd"/>
      <w:r w:rsidRPr="007C33B2">
        <w:rPr>
          <w:rFonts w:ascii="Book Antiqua" w:hAnsi="Book Antiqua" w:cs="宋体"/>
          <w:i/>
          <w:iCs/>
          <w:lang w:val="en-US" w:eastAsia="zh-CN"/>
        </w:rPr>
        <w:t xml:space="preserve"> Res</w:t>
      </w:r>
      <w:r w:rsidRPr="007C33B2">
        <w:rPr>
          <w:rFonts w:ascii="Book Antiqua" w:hAnsi="Book Antiqua" w:cs="宋体"/>
          <w:lang w:val="en-US" w:eastAsia="zh-CN"/>
        </w:rPr>
        <w:t xml:space="preserve"> 2008; </w:t>
      </w:r>
      <w:r w:rsidRPr="007C33B2">
        <w:rPr>
          <w:rFonts w:ascii="Book Antiqua" w:hAnsi="Book Antiqua" w:cs="宋体"/>
          <w:b/>
          <w:bCs/>
          <w:lang w:val="en-US" w:eastAsia="zh-CN"/>
        </w:rPr>
        <w:t>79</w:t>
      </w:r>
      <w:r w:rsidRPr="007C33B2">
        <w:rPr>
          <w:rFonts w:ascii="Book Antiqua" w:hAnsi="Book Antiqua" w:cs="宋体"/>
          <w:lang w:val="en-US" w:eastAsia="zh-CN"/>
        </w:rPr>
        <w:t>: 249-258 [PMID: 18469026 DOI: 10.1093/</w:t>
      </w:r>
      <w:proofErr w:type="spellStart"/>
      <w:r w:rsidRPr="007C33B2">
        <w:rPr>
          <w:rFonts w:ascii="Book Antiqua" w:hAnsi="Book Antiqua" w:cs="宋体"/>
          <w:lang w:val="en-US" w:eastAsia="zh-CN"/>
        </w:rPr>
        <w:t>cvr</w:t>
      </w:r>
      <w:proofErr w:type="spellEnd"/>
      <w:r w:rsidRPr="007C33B2">
        <w:rPr>
          <w:rFonts w:ascii="Book Antiqua" w:hAnsi="Book Antiqua" w:cs="宋体"/>
          <w:lang w:val="en-US" w:eastAsia="zh-CN"/>
        </w:rPr>
        <w:t>/cvn116]</w:t>
      </w:r>
    </w:p>
    <w:p w14:paraId="676DF9E7"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20 </w:t>
      </w:r>
      <w:proofErr w:type="spellStart"/>
      <w:r w:rsidRPr="007C33B2">
        <w:rPr>
          <w:rFonts w:ascii="Book Antiqua" w:hAnsi="Book Antiqua" w:cs="宋体"/>
          <w:b/>
          <w:bCs/>
          <w:lang w:val="en-US" w:eastAsia="zh-CN"/>
        </w:rPr>
        <w:t>Aguer</w:t>
      </w:r>
      <w:proofErr w:type="spellEnd"/>
      <w:r w:rsidRPr="007C33B2">
        <w:rPr>
          <w:rFonts w:ascii="Book Antiqua" w:hAnsi="Book Antiqua" w:cs="宋体"/>
          <w:b/>
          <w:bCs/>
          <w:lang w:val="en-US" w:eastAsia="zh-CN"/>
        </w:rPr>
        <w:t xml:space="preserve"> C</w:t>
      </w:r>
      <w:r w:rsidRPr="007C33B2">
        <w:rPr>
          <w:rFonts w:ascii="Book Antiqua" w:hAnsi="Book Antiqua" w:cs="宋体"/>
          <w:lang w:val="en-US" w:eastAsia="zh-CN"/>
        </w:rPr>
        <w:t xml:space="preserve">, Mercier J, Man CY, Metz L, </w:t>
      </w:r>
      <w:proofErr w:type="spellStart"/>
      <w:r w:rsidRPr="007C33B2">
        <w:rPr>
          <w:rFonts w:ascii="Book Antiqua" w:hAnsi="Book Antiqua" w:cs="宋体"/>
          <w:lang w:val="en-US" w:eastAsia="zh-CN"/>
        </w:rPr>
        <w:t>Bordenave</w:t>
      </w:r>
      <w:proofErr w:type="spellEnd"/>
      <w:r w:rsidRPr="007C33B2">
        <w:rPr>
          <w:rFonts w:ascii="Book Antiqua" w:hAnsi="Book Antiqua" w:cs="宋体"/>
          <w:lang w:val="en-US" w:eastAsia="zh-CN"/>
        </w:rPr>
        <w:t xml:space="preserve"> S, Lambert K, Jean E, </w:t>
      </w:r>
      <w:proofErr w:type="spellStart"/>
      <w:r w:rsidRPr="007C33B2">
        <w:rPr>
          <w:rFonts w:ascii="Book Antiqua" w:hAnsi="Book Antiqua" w:cs="宋体"/>
          <w:lang w:val="en-US" w:eastAsia="zh-CN"/>
        </w:rPr>
        <w:t>Lantier</w:t>
      </w:r>
      <w:proofErr w:type="spellEnd"/>
      <w:r w:rsidRPr="007C33B2">
        <w:rPr>
          <w:rFonts w:ascii="Book Antiqua" w:hAnsi="Book Antiqua" w:cs="宋体"/>
          <w:lang w:val="en-US" w:eastAsia="zh-CN"/>
        </w:rPr>
        <w:t xml:space="preserve"> L, </w:t>
      </w:r>
      <w:proofErr w:type="spellStart"/>
      <w:r w:rsidRPr="007C33B2">
        <w:rPr>
          <w:rFonts w:ascii="Book Antiqua" w:hAnsi="Book Antiqua" w:cs="宋体"/>
          <w:lang w:val="en-US" w:eastAsia="zh-CN"/>
        </w:rPr>
        <w:t>Bounoua</w:t>
      </w:r>
      <w:proofErr w:type="spellEnd"/>
      <w:r w:rsidRPr="007C33B2">
        <w:rPr>
          <w:rFonts w:ascii="Book Antiqua" w:hAnsi="Book Antiqua" w:cs="宋体"/>
          <w:lang w:val="en-US" w:eastAsia="zh-CN"/>
        </w:rPr>
        <w:t xml:space="preserve"> L, </w:t>
      </w:r>
      <w:proofErr w:type="spellStart"/>
      <w:r w:rsidRPr="007C33B2">
        <w:rPr>
          <w:rFonts w:ascii="Book Antiqua" w:hAnsi="Book Antiqua" w:cs="宋体"/>
          <w:lang w:val="en-US" w:eastAsia="zh-CN"/>
        </w:rPr>
        <w:t>Brun</w:t>
      </w:r>
      <w:proofErr w:type="spellEnd"/>
      <w:r w:rsidRPr="007C33B2">
        <w:rPr>
          <w:rFonts w:ascii="Book Antiqua" w:hAnsi="Book Antiqua" w:cs="宋体"/>
          <w:lang w:val="en-US" w:eastAsia="zh-CN"/>
        </w:rPr>
        <w:t xml:space="preserve"> JF, Raynaud de </w:t>
      </w:r>
      <w:proofErr w:type="spellStart"/>
      <w:r w:rsidRPr="007C33B2">
        <w:rPr>
          <w:rFonts w:ascii="Book Antiqua" w:hAnsi="Book Antiqua" w:cs="宋体"/>
          <w:lang w:val="en-US" w:eastAsia="zh-CN"/>
        </w:rPr>
        <w:t>Mauverger</w:t>
      </w:r>
      <w:proofErr w:type="spellEnd"/>
      <w:r w:rsidRPr="007C33B2">
        <w:rPr>
          <w:rFonts w:ascii="Book Antiqua" w:hAnsi="Book Antiqua" w:cs="宋体"/>
          <w:lang w:val="en-US" w:eastAsia="zh-CN"/>
        </w:rPr>
        <w:t xml:space="preserve"> E, </w:t>
      </w:r>
      <w:proofErr w:type="spellStart"/>
      <w:r w:rsidRPr="007C33B2">
        <w:rPr>
          <w:rFonts w:ascii="Book Antiqua" w:hAnsi="Book Antiqua" w:cs="宋体"/>
          <w:lang w:val="en-US" w:eastAsia="zh-CN"/>
        </w:rPr>
        <w:t>Andreelli</w:t>
      </w:r>
      <w:proofErr w:type="spellEnd"/>
      <w:r w:rsidRPr="007C33B2">
        <w:rPr>
          <w:rFonts w:ascii="Book Antiqua" w:hAnsi="Book Antiqua" w:cs="宋体"/>
          <w:lang w:val="en-US" w:eastAsia="zh-CN"/>
        </w:rPr>
        <w:t xml:space="preserve"> F, </w:t>
      </w:r>
      <w:proofErr w:type="spellStart"/>
      <w:r w:rsidRPr="007C33B2">
        <w:rPr>
          <w:rFonts w:ascii="Book Antiqua" w:hAnsi="Book Antiqua" w:cs="宋体"/>
          <w:lang w:val="en-US" w:eastAsia="zh-CN"/>
        </w:rPr>
        <w:t>Foretz</w:t>
      </w:r>
      <w:proofErr w:type="spellEnd"/>
      <w:r w:rsidRPr="007C33B2">
        <w:rPr>
          <w:rFonts w:ascii="Book Antiqua" w:hAnsi="Book Antiqua" w:cs="宋体"/>
          <w:lang w:val="en-US" w:eastAsia="zh-CN"/>
        </w:rPr>
        <w:t xml:space="preserve"> M, </w:t>
      </w:r>
      <w:proofErr w:type="spellStart"/>
      <w:r w:rsidRPr="007C33B2">
        <w:rPr>
          <w:rFonts w:ascii="Book Antiqua" w:hAnsi="Book Antiqua" w:cs="宋体"/>
          <w:lang w:val="en-US" w:eastAsia="zh-CN"/>
        </w:rPr>
        <w:t>Kitzmann</w:t>
      </w:r>
      <w:proofErr w:type="spellEnd"/>
      <w:r w:rsidRPr="007C33B2">
        <w:rPr>
          <w:rFonts w:ascii="Book Antiqua" w:hAnsi="Book Antiqua" w:cs="宋体"/>
          <w:lang w:val="en-US" w:eastAsia="zh-CN"/>
        </w:rPr>
        <w:t xml:space="preserve"> M. </w:t>
      </w:r>
      <w:proofErr w:type="spellStart"/>
      <w:r w:rsidRPr="007C33B2">
        <w:rPr>
          <w:rFonts w:ascii="Book Antiqua" w:hAnsi="Book Antiqua" w:cs="宋体"/>
          <w:lang w:val="en-US" w:eastAsia="zh-CN"/>
        </w:rPr>
        <w:t>Intramyocellular</w:t>
      </w:r>
      <w:proofErr w:type="spellEnd"/>
      <w:r w:rsidRPr="007C33B2">
        <w:rPr>
          <w:rFonts w:ascii="Book Antiqua" w:hAnsi="Book Antiqua" w:cs="宋体"/>
          <w:lang w:val="en-US" w:eastAsia="zh-CN"/>
        </w:rPr>
        <w:t xml:space="preserve"> lipid accumulation is associated with permanent relocation ex vivo and in vitro of fatty acid </w:t>
      </w:r>
      <w:proofErr w:type="spellStart"/>
      <w:r w:rsidRPr="007C33B2">
        <w:rPr>
          <w:rFonts w:ascii="Book Antiqua" w:hAnsi="Book Antiqua" w:cs="宋体"/>
          <w:lang w:val="en-US" w:eastAsia="zh-CN"/>
        </w:rPr>
        <w:t>translocase</w:t>
      </w:r>
      <w:proofErr w:type="spellEnd"/>
      <w:r w:rsidRPr="007C33B2">
        <w:rPr>
          <w:rFonts w:ascii="Book Antiqua" w:hAnsi="Book Antiqua" w:cs="宋体"/>
          <w:lang w:val="en-US" w:eastAsia="zh-CN"/>
        </w:rPr>
        <w:t xml:space="preserve"> (FAT)/CD36 in obese patients. </w:t>
      </w:r>
      <w:proofErr w:type="spellStart"/>
      <w:r w:rsidRPr="007C33B2">
        <w:rPr>
          <w:rFonts w:ascii="Book Antiqua" w:hAnsi="Book Antiqua" w:cs="宋体"/>
          <w:i/>
          <w:iCs/>
          <w:lang w:val="en-US" w:eastAsia="zh-CN"/>
        </w:rPr>
        <w:t>Diabetologia</w:t>
      </w:r>
      <w:proofErr w:type="spellEnd"/>
      <w:r w:rsidRPr="007C33B2">
        <w:rPr>
          <w:rFonts w:ascii="Book Antiqua" w:hAnsi="Book Antiqua" w:cs="宋体"/>
          <w:lang w:val="en-US" w:eastAsia="zh-CN"/>
        </w:rPr>
        <w:t xml:space="preserve"> 2010; </w:t>
      </w:r>
      <w:r w:rsidRPr="007C33B2">
        <w:rPr>
          <w:rFonts w:ascii="Book Antiqua" w:hAnsi="Book Antiqua" w:cs="宋体"/>
          <w:b/>
          <w:bCs/>
          <w:lang w:val="en-US" w:eastAsia="zh-CN"/>
        </w:rPr>
        <w:t>53</w:t>
      </w:r>
      <w:r w:rsidRPr="007C33B2">
        <w:rPr>
          <w:rFonts w:ascii="Book Antiqua" w:hAnsi="Book Antiqua" w:cs="宋体"/>
          <w:lang w:val="en-US" w:eastAsia="zh-CN"/>
        </w:rPr>
        <w:t>: 1151-1163 [PMID: 20333349 DOI: 10.1007/s00125-010-1708-x]</w:t>
      </w:r>
    </w:p>
    <w:p w14:paraId="01190689"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21 </w:t>
      </w:r>
      <w:r w:rsidRPr="007C33B2">
        <w:rPr>
          <w:rFonts w:ascii="Book Antiqua" w:hAnsi="Book Antiqua" w:cs="宋体"/>
          <w:b/>
          <w:bCs/>
          <w:lang w:val="en-US" w:eastAsia="zh-CN"/>
        </w:rPr>
        <w:t>Sun Y</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Scavini</w:t>
      </w:r>
      <w:proofErr w:type="spellEnd"/>
      <w:r w:rsidRPr="007C33B2">
        <w:rPr>
          <w:rFonts w:ascii="Book Antiqua" w:hAnsi="Book Antiqua" w:cs="宋体"/>
          <w:lang w:val="en-US" w:eastAsia="zh-CN"/>
        </w:rPr>
        <w:t xml:space="preserve"> M, Orlando RA, Murata GH, </w:t>
      </w:r>
      <w:proofErr w:type="spellStart"/>
      <w:r w:rsidRPr="007C33B2">
        <w:rPr>
          <w:rFonts w:ascii="Book Antiqua" w:hAnsi="Book Antiqua" w:cs="宋体"/>
          <w:lang w:val="en-US" w:eastAsia="zh-CN"/>
        </w:rPr>
        <w:t>Servilla</w:t>
      </w:r>
      <w:proofErr w:type="spellEnd"/>
      <w:r w:rsidRPr="007C33B2">
        <w:rPr>
          <w:rFonts w:ascii="Book Antiqua" w:hAnsi="Book Antiqua" w:cs="宋体"/>
          <w:lang w:val="en-US" w:eastAsia="zh-CN"/>
        </w:rPr>
        <w:t xml:space="preserve"> KS, </w:t>
      </w:r>
      <w:proofErr w:type="spellStart"/>
      <w:r w:rsidRPr="007C33B2">
        <w:rPr>
          <w:rFonts w:ascii="Book Antiqua" w:hAnsi="Book Antiqua" w:cs="宋体"/>
          <w:lang w:val="en-US" w:eastAsia="zh-CN"/>
        </w:rPr>
        <w:t>Tzamaloukas</w:t>
      </w:r>
      <w:proofErr w:type="spellEnd"/>
      <w:r w:rsidRPr="007C33B2">
        <w:rPr>
          <w:rFonts w:ascii="Book Antiqua" w:hAnsi="Book Antiqua" w:cs="宋体"/>
          <w:lang w:val="en-US" w:eastAsia="zh-CN"/>
        </w:rPr>
        <w:t xml:space="preserve"> AH, Schrader R, </w:t>
      </w:r>
      <w:proofErr w:type="spellStart"/>
      <w:r w:rsidRPr="007C33B2">
        <w:rPr>
          <w:rFonts w:ascii="Book Antiqua" w:hAnsi="Book Antiqua" w:cs="宋体"/>
          <w:lang w:val="en-US" w:eastAsia="zh-CN"/>
        </w:rPr>
        <w:t>Bedrick</w:t>
      </w:r>
      <w:proofErr w:type="spellEnd"/>
      <w:r w:rsidRPr="007C33B2">
        <w:rPr>
          <w:rFonts w:ascii="Book Antiqua" w:hAnsi="Book Antiqua" w:cs="宋体"/>
          <w:lang w:val="en-US" w:eastAsia="zh-CN"/>
        </w:rPr>
        <w:t xml:space="preserve"> EJ, Burge MR, </w:t>
      </w:r>
      <w:proofErr w:type="spellStart"/>
      <w:r w:rsidRPr="007C33B2">
        <w:rPr>
          <w:rFonts w:ascii="Book Antiqua" w:hAnsi="Book Antiqua" w:cs="宋体"/>
          <w:lang w:val="en-US" w:eastAsia="zh-CN"/>
        </w:rPr>
        <w:t>Abumrad</w:t>
      </w:r>
      <w:proofErr w:type="spellEnd"/>
      <w:r w:rsidRPr="007C33B2">
        <w:rPr>
          <w:rFonts w:ascii="Book Antiqua" w:hAnsi="Book Antiqua" w:cs="宋体"/>
          <w:lang w:val="en-US" w:eastAsia="zh-CN"/>
        </w:rPr>
        <w:t xml:space="preserve"> NA, </w:t>
      </w:r>
      <w:proofErr w:type="spellStart"/>
      <w:r w:rsidRPr="007C33B2">
        <w:rPr>
          <w:rFonts w:ascii="Book Antiqua" w:hAnsi="Book Antiqua" w:cs="宋体"/>
          <w:lang w:val="en-US" w:eastAsia="zh-CN"/>
        </w:rPr>
        <w:t>Zager</w:t>
      </w:r>
      <w:proofErr w:type="spellEnd"/>
      <w:r w:rsidRPr="007C33B2">
        <w:rPr>
          <w:rFonts w:ascii="Book Antiqua" w:hAnsi="Book Antiqua" w:cs="宋体"/>
          <w:lang w:val="en-US" w:eastAsia="zh-CN"/>
        </w:rPr>
        <w:t xml:space="preserve"> PG. Increased CD36 expression signals monocyte activation among patients with type 2 diabetes. </w:t>
      </w:r>
      <w:r w:rsidRPr="007C33B2">
        <w:rPr>
          <w:rFonts w:ascii="Book Antiqua" w:hAnsi="Book Antiqua" w:cs="宋体"/>
          <w:i/>
          <w:iCs/>
          <w:lang w:val="en-US" w:eastAsia="zh-CN"/>
        </w:rPr>
        <w:t>Diabetes Care</w:t>
      </w:r>
      <w:r w:rsidRPr="007C33B2">
        <w:rPr>
          <w:rFonts w:ascii="Book Antiqua" w:hAnsi="Book Antiqua" w:cs="宋体"/>
          <w:lang w:val="en-US" w:eastAsia="zh-CN"/>
        </w:rPr>
        <w:t xml:space="preserve"> 2010; </w:t>
      </w:r>
      <w:r w:rsidRPr="007C33B2">
        <w:rPr>
          <w:rFonts w:ascii="Book Antiqua" w:hAnsi="Book Antiqua" w:cs="宋体"/>
          <w:b/>
          <w:bCs/>
          <w:lang w:val="en-US" w:eastAsia="zh-CN"/>
        </w:rPr>
        <w:t>33</w:t>
      </w:r>
      <w:r w:rsidRPr="007C33B2">
        <w:rPr>
          <w:rFonts w:ascii="Book Antiqua" w:hAnsi="Book Antiqua" w:cs="宋体"/>
          <w:lang w:val="en-US" w:eastAsia="zh-CN"/>
        </w:rPr>
        <w:t>: 2065-2067 [PMID: 20551015 DOI: 10.2337/dc10-0460]</w:t>
      </w:r>
    </w:p>
    <w:p w14:paraId="381C73A9"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22 </w:t>
      </w:r>
      <w:r w:rsidRPr="007C33B2">
        <w:rPr>
          <w:rFonts w:ascii="Book Antiqua" w:hAnsi="Book Antiqua" w:cs="宋体"/>
          <w:b/>
          <w:bCs/>
          <w:lang w:val="en-US" w:eastAsia="zh-CN"/>
        </w:rPr>
        <w:t>Patel JV</w:t>
      </w:r>
      <w:r w:rsidRPr="007C33B2">
        <w:rPr>
          <w:rFonts w:ascii="Book Antiqua" w:hAnsi="Book Antiqua" w:cs="宋体"/>
          <w:lang w:val="en-US" w:eastAsia="zh-CN"/>
        </w:rPr>
        <w:t xml:space="preserve">, Hughes EA, Lip GY, Gill PS. Diabetes Health, Residence &amp; amp; Metabolism in Asians: the DHRMA study, research into foods from the Indian </w:t>
      </w:r>
      <w:r w:rsidRPr="007C33B2">
        <w:rPr>
          <w:rFonts w:ascii="Book Antiqua" w:hAnsi="Book Antiqua" w:cs="宋体"/>
          <w:lang w:val="en-US" w:eastAsia="zh-CN"/>
        </w:rPr>
        <w:lastRenderedPageBreak/>
        <w:t xml:space="preserve">subcontinent - a blinded, </w:t>
      </w:r>
      <w:proofErr w:type="spellStart"/>
      <w:r w:rsidRPr="007C33B2">
        <w:rPr>
          <w:rFonts w:ascii="Book Antiqua" w:hAnsi="Book Antiqua" w:cs="宋体"/>
          <w:lang w:val="en-US" w:eastAsia="zh-CN"/>
        </w:rPr>
        <w:t>randomised</w:t>
      </w:r>
      <w:proofErr w:type="spellEnd"/>
      <w:r w:rsidRPr="007C33B2">
        <w:rPr>
          <w:rFonts w:ascii="Book Antiqua" w:hAnsi="Book Antiqua" w:cs="宋体"/>
          <w:lang w:val="en-US" w:eastAsia="zh-CN"/>
        </w:rPr>
        <w:t xml:space="preserve">, placebo controlled trial. </w:t>
      </w:r>
      <w:r w:rsidRPr="007C33B2">
        <w:rPr>
          <w:rFonts w:ascii="Book Antiqua" w:hAnsi="Book Antiqua" w:cs="宋体"/>
          <w:i/>
          <w:iCs/>
          <w:lang w:val="en-US" w:eastAsia="zh-CN"/>
        </w:rPr>
        <w:t xml:space="preserve">BMC </w:t>
      </w:r>
      <w:proofErr w:type="spellStart"/>
      <w:r w:rsidRPr="007C33B2">
        <w:rPr>
          <w:rFonts w:ascii="Book Antiqua" w:hAnsi="Book Antiqua" w:cs="宋体"/>
          <w:i/>
          <w:iCs/>
          <w:lang w:val="en-US" w:eastAsia="zh-CN"/>
        </w:rPr>
        <w:t>Cardiovasc</w:t>
      </w:r>
      <w:proofErr w:type="spellEnd"/>
      <w:r w:rsidRPr="007C33B2">
        <w:rPr>
          <w:rFonts w:ascii="Book Antiqua" w:hAnsi="Book Antiqua" w:cs="宋体"/>
          <w:i/>
          <w:iCs/>
          <w:lang w:val="en-US" w:eastAsia="zh-CN"/>
        </w:rPr>
        <w:t xml:space="preserve"> </w:t>
      </w:r>
      <w:proofErr w:type="spellStart"/>
      <w:r w:rsidRPr="007C33B2">
        <w:rPr>
          <w:rFonts w:ascii="Book Antiqua" w:hAnsi="Book Antiqua" w:cs="宋体"/>
          <w:i/>
          <w:iCs/>
          <w:lang w:val="en-US" w:eastAsia="zh-CN"/>
        </w:rPr>
        <w:t>Disord</w:t>
      </w:r>
      <w:proofErr w:type="spellEnd"/>
      <w:r w:rsidRPr="007C33B2">
        <w:rPr>
          <w:rFonts w:ascii="Book Antiqua" w:hAnsi="Book Antiqua" w:cs="宋体"/>
          <w:lang w:val="en-US" w:eastAsia="zh-CN"/>
        </w:rPr>
        <w:t xml:space="preserve"> 2011; </w:t>
      </w:r>
      <w:r w:rsidRPr="007C33B2">
        <w:rPr>
          <w:rFonts w:ascii="Book Antiqua" w:hAnsi="Book Antiqua" w:cs="宋体"/>
          <w:b/>
          <w:bCs/>
          <w:lang w:val="en-US" w:eastAsia="zh-CN"/>
        </w:rPr>
        <w:t>11</w:t>
      </w:r>
      <w:r w:rsidRPr="007C33B2">
        <w:rPr>
          <w:rFonts w:ascii="Book Antiqua" w:hAnsi="Book Antiqua" w:cs="宋体"/>
          <w:lang w:val="en-US" w:eastAsia="zh-CN"/>
        </w:rPr>
        <w:t>: 70 [PMID: 22136261 DOI: 10.1186/1471-2261-11-70]</w:t>
      </w:r>
    </w:p>
    <w:p w14:paraId="368DF596"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23 </w:t>
      </w:r>
      <w:proofErr w:type="spellStart"/>
      <w:r w:rsidRPr="007C33B2">
        <w:rPr>
          <w:rFonts w:ascii="Book Antiqua" w:hAnsi="Book Antiqua" w:cs="宋体"/>
          <w:b/>
          <w:bCs/>
          <w:lang w:val="en-US" w:eastAsia="zh-CN"/>
        </w:rPr>
        <w:t>Shantsila</w:t>
      </w:r>
      <w:proofErr w:type="spellEnd"/>
      <w:r w:rsidRPr="007C33B2">
        <w:rPr>
          <w:rFonts w:ascii="Book Antiqua" w:hAnsi="Book Antiqua" w:cs="宋体"/>
          <w:b/>
          <w:bCs/>
          <w:lang w:val="en-US" w:eastAsia="zh-CN"/>
        </w:rPr>
        <w:t xml:space="preserve"> E</w:t>
      </w:r>
      <w:r w:rsidRPr="007C33B2">
        <w:rPr>
          <w:rFonts w:ascii="Book Antiqua" w:hAnsi="Book Antiqua" w:cs="宋体"/>
          <w:lang w:val="en-US" w:eastAsia="zh-CN"/>
        </w:rPr>
        <w:t xml:space="preserve">, Wrigley B, </w:t>
      </w:r>
      <w:proofErr w:type="spellStart"/>
      <w:r w:rsidRPr="007C33B2">
        <w:rPr>
          <w:rFonts w:ascii="Book Antiqua" w:hAnsi="Book Antiqua" w:cs="宋体"/>
          <w:lang w:val="en-US" w:eastAsia="zh-CN"/>
        </w:rPr>
        <w:t>Tapp</w:t>
      </w:r>
      <w:proofErr w:type="spellEnd"/>
      <w:r w:rsidRPr="007C33B2">
        <w:rPr>
          <w:rFonts w:ascii="Book Antiqua" w:hAnsi="Book Antiqua" w:cs="宋体"/>
          <w:lang w:val="en-US" w:eastAsia="zh-CN"/>
        </w:rPr>
        <w:t xml:space="preserve"> L, </w:t>
      </w:r>
      <w:proofErr w:type="spellStart"/>
      <w:r w:rsidRPr="007C33B2">
        <w:rPr>
          <w:rFonts w:ascii="Book Antiqua" w:hAnsi="Book Antiqua" w:cs="宋体"/>
          <w:lang w:val="en-US" w:eastAsia="zh-CN"/>
        </w:rPr>
        <w:t>Apostolakis</w:t>
      </w:r>
      <w:proofErr w:type="spellEnd"/>
      <w:r w:rsidRPr="007C33B2">
        <w:rPr>
          <w:rFonts w:ascii="Book Antiqua" w:hAnsi="Book Antiqua" w:cs="宋体"/>
          <w:lang w:val="en-US" w:eastAsia="zh-CN"/>
        </w:rPr>
        <w:t xml:space="preserve"> S, </w:t>
      </w:r>
      <w:proofErr w:type="spellStart"/>
      <w:r w:rsidRPr="007C33B2">
        <w:rPr>
          <w:rFonts w:ascii="Book Antiqua" w:hAnsi="Book Antiqua" w:cs="宋体"/>
          <w:lang w:val="en-US" w:eastAsia="zh-CN"/>
        </w:rPr>
        <w:t>Montoro</w:t>
      </w:r>
      <w:proofErr w:type="spellEnd"/>
      <w:r w:rsidRPr="007C33B2">
        <w:rPr>
          <w:rFonts w:ascii="Book Antiqua" w:hAnsi="Book Antiqua" w:cs="宋体"/>
          <w:lang w:val="en-US" w:eastAsia="zh-CN"/>
        </w:rPr>
        <w:t xml:space="preserve">-Garcia S, </w:t>
      </w:r>
      <w:proofErr w:type="spellStart"/>
      <w:r w:rsidRPr="007C33B2">
        <w:rPr>
          <w:rFonts w:ascii="Book Antiqua" w:hAnsi="Book Antiqua" w:cs="宋体"/>
          <w:lang w:val="en-US" w:eastAsia="zh-CN"/>
        </w:rPr>
        <w:t>Drayson</w:t>
      </w:r>
      <w:proofErr w:type="spellEnd"/>
      <w:r w:rsidRPr="007C33B2">
        <w:rPr>
          <w:rFonts w:ascii="Book Antiqua" w:hAnsi="Book Antiqua" w:cs="宋体"/>
          <w:lang w:val="en-US" w:eastAsia="zh-CN"/>
        </w:rPr>
        <w:t xml:space="preserve"> MT, Lip GY. </w:t>
      </w:r>
      <w:proofErr w:type="spellStart"/>
      <w:r w:rsidRPr="007C33B2">
        <w:rPr>
          <w:rFonts w:ascii="Book Antiqua" w:hAnsi="Book Antiqua" w:cs="宋体"/>
          <w:lang w:val="en-US" w:eastAsia="zh-CN"/>
        </w:rPr>
        <w:t>Immunophenotypic</w:t>
      </w:r>
      <w:proofErr w:type="spellEnd"/>
      <w:r w:rsidRPr="007C33B2">
        <w:rPr>
          <w:rFonts w:ascii="Book Antiqua" w:hAnsi="Book Antiqua" w:cs="宋体"/>
          <w:lang w:val="en-US" w:eastAsia="zh-CN"/>
        </w:rPr>
        <w:t xml:space="preserve"> characterization of human monocyte subsets: possible implications for cardiovascular disease pathophysiology. </w:t>
      </w:r>
      <w:r w:rsidRPr="007C33B2">
        <w:rPr>
          <w:rFonts w:ascii="Book Antiqua" w:hAnsi="Book Antiqua" w:cs="宋体"/>
          <w:i/>
          <w:iCs/>
          <w:lang w:val="en-US" w:eastAsia="zh-CN"/>
        </w:rPr>
        <w:t xml:space="preserve">J </w:t>
      </w:r>
      <w:proofErr w:type="spellStart"/>
      <w:r w:rsidRPr="007C33B2">
        <w:rPr>
          <w:rFonts w:ascii="Book Antiqua" w:hAnsi="Book Antiqua" w:cs="宋体"/>
          <w:i/>
          <w:iCs/>
          <w:lang w:val="en-US" w:eastAsia="zh-CN"/>
        </w:rPr>
        <w:t>Thromb</w:t>
      </w:r>
      <w:proofErr w:type="spellEnd"/>
      <w:r w:rsidRPr="007C33B2">
        <w:rPr>
          <w:rFonts w:ascii="Book Antiqua" w:hAnsi="Book Antiqua" w:cs="宋体"/>
          <w:i/>
          <w:iCs/>
          <w:lang w:val="en-US" w:eastAsia="zh-CN"/>
        </w:rPr>
        <w:t xml:space="preserve"> </w:t>
      </w:r>
      <w:proofErr w:type="spellStart"/>
      <w:r w:rsidRPr="007C33B2">
        <w:rPr>
          <w:rFonts w:ascii="Book Antiqua" w:hAnsi="Book Antiqua" w:cs="宋体"/>
          <w:i/>
          <w:iCs/>
          <w:lang w:val="en-US" w:eastAsia="zh-CN"/>
        </w:rPr>
        <w:t>Haemost</w:t>
      </w:r>
      <w:proofErr w:type="spellEnd"/>
      <w:r w:rsidRPr="007C33B2">
        <w:rPr>
          <w:rFonts w:ascii="Book Antiqua" w:hAnsi="Book Antiqua" w:cs="宋体"/>
          <w:lang w:val="en-US" w:eastAsia="zh-CN"/>
        </w:rPr>
        <w:t xml:space="preserve"> 2011; </w:t>
      </w:r>
      <w:r w:rsidRPr="007C33B2">
        <w:rPr>
          <w:rFonts w:ascii="Book Antiqua" w:hAnsi="Book Antiqua" w:cs="宋体"/>
          <w:b/>
          <w:bCs/>
          <w:lang w:val="en-US" w:eastAsia="zh-CN"/>
        </w:rPr>
        <w:t>9</w:t>
      </w:r>
      <w:r w:rsidRPr="007C33B2">
        <w:rPr>
          <w:rFonts w:ascii="Book Antiqua" w:hAnsi="Book Antiqua" w:cs="宋体"/>
          <w:lang w:val="en-US" w:eastAsia="zh-CN"/>
        </w:rPr>
        <w:t>: 1056-1066 [PMID: 21342432 DOI: 10.1111/j.1538-7836.2011.04244.x]</w:t>
      </w:r>
    </w:p>
    <w:p w14:paraId="7F133C9A"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24 </w:t>
      </w:r>
      <w:proofErr w:type="spellStart"/>
      <w:r w:rsidRPr="007C33B2">
        <w:rPr>
          <w:rFonts w:ascii="Book Antiqua" w:hAnsi="Book Antiqua" w:cs="宋体"/>
          <w:b/>
          <w:bCs/>
          <w:lang w:val="en-US" w:eastAsia="zh-CN"/>
        </w:rPr>
        <w:t>Winocour</w:t>
      </w:r>
      <w:proofErr w:type="spellEnd"/>
      <w:r w:rsidRPr="007C33B2">
        <w:rPr>
          <w:rFonts w:ascii="Book Antiqua" w:hAnsi="Book Antiqua" w:cs="宋体"/>
          <w:b/>
          <w:bCs/>
          <w:lang w:val="en-US" w:eastAsia="zh-CN"/>
        </w:rPr>
        <w:t xml:space="preserve"> PH</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Durrington</w:t>
      </w:r>
      <w:proofErr w:type="spellEnd"/>
      <w:r w:rsidRPr="007C33B2">
        <w:rPr>
          <w:rFonts w:ascii="Book Antiqua" w:hAnsi="Book Antiqua" w:cs="宋体"/>
          <w:lang w:val="en-US" w:eastAsia="zh-CN"/>
        </w:rPr>
        <w:t xml:space="preserve"> PN, </w:t>
      </w:r>
      <w:proofErr w:type="spellStart"/>
      <w:r w:rsidRPr="007C33B2">
        <w:rPr>
          <w:rFonts w:ascii="Book Antiqua" w:hAnsi="Book Antiqua" w:cs="宋体"/>
          <w:lang w:val="en-US" w:eastAsia="zh-CN"/>
        </w:rPr>
        <w:t>Bhatnagar</w:t>
      </w:r>
      <w:proofErr w:type="spellEnd"/>
      <w:r w:rsidRPr="007C33B2">
        <w:rPr>
          <w:rFonts w:ascii="Book Antiqua" w:hAnsi="Book Antiqua" w:cs="宋体"/>
          <w:lang w:val="en-US" w:eastAsia="zh-CN"/>
        </w:rPr>
        <w:t xml:space="preserve"> D, </w:t>
      </w:r>
      <w:proofErr w:type="spellStart"/>
      <w:r w:rsidRPr="007C33B2">
        <w:rPr>
          <w:rFonts w:ascii="Book Antiqua" w:hAnsi="Book Antiqua" w:cs="宋体"/>
          <w:lang w:val="en-US" w:eastAsia="zh-CN"/>
        </w:rPr>
        <w:t>Ishola</w:t>
      </w:r>
      <w:proofErr w:type="spellEnd"/>
      <w:r w:rsidRPr="007C33B2">
        <w:rPr>
          <w:rFonts w:ascii="Book Antiqua" w:hAnsi="Book Antiqua" w:cs="宋体"/>
          <w:lang w:val="en-US" w:eastAsia="zh-CN"/>
        </w:rPr>
        <w:t xml:space="preserve"> M, </w:t>
      </w:r>
      <w:proofErr w:type="spellStart"/>
      <w:r w:rsidRPr="007C33B2">
        <w:rPr>
          <w:rFonts w:ascii="Book Antiqua" w:hAnsi="Book Antiqua" w:cs="宋体"/>
          <w:lang w:val="en-US" w:eastAsia="zh-CN"/>
        </w:rPr>
        <w:t>Mackness</w:t>
      </w:r>
      <w:proofErr w:type="spellEnd"/>
      <w:r w:rsidRPr="007C33B2">
        <w:rPr>
          <w:rFonts w:ascii="Book Antiqua" w:hAnsi="Book Antiqua" w:cs="宋体"/>
          <w:lang w:val="en-US" w:eastAsia="zh-CN"/>
        </w:rPr>
        <w:t xml:space="preserve"> M, </w:t>
      </w:r>
      <w:proofErr w:type="spellStart"/>
      <w:r w:rsidRPr="007C33B2">
        <w:rPr>
          <w:rFonts w:ascii="Book Antiqua" w:hAnsi="Book Antiqua" w:cs="宋体"/>
          <w:lang w:val="en-US" w:eastAsia="zh-CN"/>
        </w:rPr>
        <w:t>Arrol</w:t>
      </w:r>
      <w:proofErr w:type="spellEnd"/>
      <w:r w:rsidRPr="007C33B2">
        <w:rPr>
          <w:rFonts w:ascii="Book Antiqua" w:hAnsi="Book Antiqua" w:cs="宋体"/>
          <w:lang w:val="en-US" w:eastAsia="zh-CN"/>
        </w:rPr>
        <w:t xml:space="preserve"> S. Influence of early diabetic nephropathy on very low density lipoprotein (VLDL), intermediate density lipoprotein (IDL), and low density lipoprotein (LDL) composition. </w:t>
      </w:r>
      <w:r w:rsidRPr="007C33B2">
        <w:rPr>
          <w:rFonts w:ascii="Book Antiqua" w:hAnsi="Book Antiqua" w:cs="宋体"/>
          <w:i/>
          <w:iCs/>
          <w:lang w:val="en-US" w:eastAsia="zh-CN"/>
        </w:rPr>
        <w:t>Atherosclerosis</w:t>
      </w:r>
      <w:r w:rsidRPr="007C33B2">
        <w:rPr>
          <w:rFonts w:ascii="Book Antiqua" w:hAnsi="Book Antiqua" w:cs="宋体"/>
          <w:lang w:val="en-US" w:eastAsia="zh-CN"/>
        </w:rPr>
        <w:t xml:space="preserve"> 1991; </w:t>
      </w:r>
      <w:r w:rsidRPr="007C33B2">
        <w:rPr>
          <w:rFonts w:ascii="Book Antiqua" w:hAnsi="Book Antiqua" w:cs="宋体"/>
          <w:b/>
          <w:bCs/>
          <w:lang w:val="en-US" w:eastAsia="zh-CN"/>
        </w:rPr>
        <w:t>89</w:t>
      </w:r>
      <w:r w:rsidRPr="007C33B2">
        <w:rPr>
          <w:rFonts w:ascii="Book Antiqua" w:hAnsi="Book Antiqua" w:cs="宋体"/>
          <w:lang w:val="en-US" w:eastAsia="zh-CN"/>
        </w:rPr>
        <w:t>: 49-57 [PMID: 1772471 DOI: 10.1016/0021-9150(91)90006-O]</w:t>
      </w:r>
    </w:p>
    <w:p w14:paraId="2008DA3B" w14:textId="77777777" w:rsidR="007C33B2" w:rsidRPr="007C33B2" w:rsidRDefault="007C33B2" w:rsidP="007C33B2">
      <w:pPr>
        <w:spacing w:line="360" w:lineRule="auto"/>
        <w:jc w:val="both"/>
        <w:rPr>
          <w:rFonts w:ascii="Book Antiqua" w:hAnsi="Book Antiqua" w:cs="宋体"/>
          <w:lang w:val="en-US" w:eastAsia="zh-CN"/>
        </w:rPr>
      </w:pPr>
      <w:proofErr w:type="gramStart"/>
      <w:r w:rsidRPr="007C33B2">
        <w:rPr>
          <w:rFonts w:ascii="Book Antiqua" w:hAnsi="Book Antiqua" w:cs="宋体"/>
          <w:lang w:val="en-US" w:eastAsia="zh-CN"/>
        </w:rPr>
        <w:t xml:space="preserve">25 </w:t>
      </w:r>
      <w:r w:rsidRPr="007C33B2">
        <w:rPr>
          <w:rFonts w:ascii="Book Antiqua" w:hAnsi="Book Antiqua" w:cs="宋体"/>
          <w:b/>
          <w:bCs/>
          <w:lang w:val="en-US" w:eastAsia="zh-CN"/>
        </w:rPr>
        <w:t>Huh HY</w:t>
      </w:r>
      <w:r w:rsidRPr="007C33B2">
        <w:rPr>
          <w:rFonts w:ascii="Book Antiqua" w:hAnsi="Book Antiqua" w:cs="宋体"/>
          <w:lang w:val="en-US" w:eastAsia="zh-CN"/>
        </w:rPr>
        <w:t xml:space="preserve">, Pearce SF, </w:t>
      </w:r>
      <w:proofErr w:type="spellStart"/>
      <w:r w:rsidRPr="007C33B2">
        <w:rPr>
          <w:rFonts w:ascii="Book Antiqua" w:hAnsi="Book Antiqua" w:cs="宋体"/>
          <w:lang w:val="en-US" w:eastAsia="zh-CN"/>
        </w:rPr>
        <w:t>Yesner</w:t>
      </w:r>
      <w:proofErr w:type="spellEnd"/>
      <w:r w:rsidRPr="007C33B2">
        <w:rPr>
          <w:rFonts w:ascii="Book Antiqua" w:hAnsi="Book Antiqua" w:cs="宋体"/>
          <w:lang w:val="en-US" w:eastAsia="zh-CN"/>
        </w:rPr>
        <w:t xml:space="preserve"> LM, Schindler JL, Silverstein RL.</w:t>
      </w:r>
      <w:proofErr w:type="gramEnd"/>
      <w:r w:rsidRPr="007C33B2">
        <w:rPr>
          <w:rFonts w:ascii="Book Antiqua" w:hAnsi="Book Antiqua" w:cs="宋体"/>
          <w:lang w:val="en-US" w:eastAsia="zh-CN"/>
        </w:rPr>
        <w:t xml:space="preserve"> Regulated expression of CD36 during monocyte-to-macrophage differentiation: potential role of CD36 in foam cell formation. </w:t>
      </w:r>
      <w:r w:rsidRPr="007C33B2">
        <w:rPr>
          <w:rFonts w:ascii="Book Antiqua" w:hAnsi="Book Antiqua" w:cs="宋体"/>
          <w:i/>
          <w:iCs/>
          <w:lang w:val="en-US" w:eastAsia="zh-CN"/>
        </w:rPr>
        <w:t>Blood</w:t>
      </w:r>
      <w:r w:rsidRPr="007C33B2">
        <w:rPr>
          <w:rFonts w:ascii="Book Antiqua" w:hAnsi="Book Antiqua" w:cs="宋体"/>
          <w:lang w:val="en-US" w:eastAsia="zh-CN"/>
        </w:rPr>
        <w:t xml:space="preserve"> 1996; </w:t>
      </w:r>
      <w:r w:rsidRPr="007C33B2">
        <w:rPr>
          <w:rFonts w:ascii="Book Antiqua" w:hAnsi="Book Antiqua" w:cs="宋体"/>
          <w:b/>
          <w:bCs/>
          <w:lang w:val="en-US" w:eastAsia="zh-CN"/>
        </w:rPr>
        <w:t>87</w:t>
      </w:r>
      <w:r w:rsidRPr="007C33B2">
        <w:rPr>
          <w:rFonts w:ascii="Book Antiqua" w:hAnsi="Book Antiqua" w:cs="宋体"/>
          <w:lang w:val="en-US" w:eastAsia="zh-CN"/>
        </w:rPr>
        <w:t>: 2020-2028 [PMID: 8634453]</w:t>
      </w:r>
    </w:p>
    <w:p w14:paraId="0EA8CDB2"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26 </w:t>
      </w:r>
      <w:r w:rsidRPr="007C33B2">
        <w:rPr>
          <w:rFonts w:ascii="Book Antiqua" w:hAnsi="Book Antiqua" w:cs="宋体"/>
          <w:b/>
          <w:bCs/>
          <w:lang w:val="en-US" w:eastAsia="zh-CN"/>
        </w:rPr>
        <w:t>Cabrera A</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Neculai</w:t>
      </w:r>
      <w:proofErr w:type="spellEnd"/>
      <w:r w:rsidRPr="007C33B2">
        <w:rPr>
          <w:rFonts w:ascii="Book Antiqua" w:hAnsi="Book Antiqua" w:cs="宋体"/>
          <w:lang w:val="en-US" w:eastAsia="zh-CN"/>
        </w:rPr>
        <w:t xml:space="preserve"> D, </w:t>
      </w:r>
      <w:proofErr w:type="spellStart"/>
      <w:r w:rsidRPr="007C33B2">
        <w:rPr>
          <w:rFonts w:ascii="Book Antiqua" w:hAnsi="Book Antiqua" w:cs="宋体"/>
          <w:lang w:val="en-US" w:eastAsia="zh-CN"/>
        </w:rPr>
        <w:t>Kain</w:t>
      </w:r>
      <w:proofErr w:type="spellEnd"/>
      <w:r w:rsidRPr="007C33B2">
        <w:rPr>
          <w:rFonts w:ascii="Book Antiqua" w:hAnsi="Book Antiqua" w:cs="宋体"/>
          <w:lang w:val="en-US" w:eastAsia="zh-CN"/>
        </w:rPr>
        <w:t xml:space="preserve"> KC. CD36 and malaria: friends or foes? A decade of data provides some answers. </w:t>
      </w:r>
      <w:r w:rsidRPr="007C33B2">
        <w:rPr>
          <w:rFonts w:ascii="Book Antiqua" w:hAnsi="Book Antiqua" w:cs="宋体"/>
          <w:i/>
          <w:iCs/>
          <w:lang w:val="en-US" w:eastAsia="zh-CN"/>
        </w:rPr>
        <w:t xml:space="preserve">Trends </w:t>
      </w:r>
      <w:proofErr w:type="spellStart"/>
      <w:r w:rsidRPr="007C33B2">
        <w:rPr>
          <w:rFonts w:ascii="Book Antiqua" w:hAnsi="Book Antiqua" w:cs="宋体"/>
          <w:i/>
          <w:iCs/>
          <w:lang w:val="en-US" w:eastAsia="zh-CN"/>
        </w:rPr>
        <w:t>Parasitol</w:t>
      </w:r>
      <w:proofErr w:type="spellEnd"/>
      <w:r w:rsidRPr="007C33B2">
        <w:rPr>
          <w:rFonts w:ascii="Book Antiqua" w:hAnsi="Book Antiqua" w:cs="宋体"/>
          <w:lang w:val="en-US" w:eastAsia="zh-CN"/>
        </w:rPr>
        <w:t xml:space="preserve"> 2014; </w:t>
      </w:r>
      <w:r w:rsidRPr="007C33B2">
        <w:rPr>
          <w:rFonts w:ascii="Book Antiqua" w:hAnsi="Book Antiqua" w:cs="宋体"/>
          <w:b/>
          <w:bCs/>
          <w:lang w:val="en-US" w:eastAsia="zh-CN"/>
        </w:rPr>
        <w:t>30</w:t>
      </w:r>
      <w:r w:rsidRPr="007C33B2">
        <w:rPr>
          <w:rFonts w:ascii="Book Antiqua" w:hAnsi="Book Antiqua" w:cs="宋体"/>
          <w:lang w:val="en-US" w:eastAsia="zh-CN"/>
        </w:rPr>
        <w:t>: 436-444 [PMID: 25113859 DOI: 10.1016/j.pt.2014.07.006]</w:t>
      </w:r>
    </w:p>
    <w:p w14:paraId="7CE7EB58" w14:textId="4C60E3FB"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27 </w:t>
      </w:r>
      <w:r w:rsidRPr="007C33B2">
        <w:rPr>
          <w:rFonts w:ascii="Book Antiqua" w:hAnsi="Book Antiqua" w:cs="宋体"/>
          <w:b/>
          <w:bCs/>
          <w:lang w:val="en-US" w:eastAsia="zh-CN"/>
        </w:rPr>
        <w:t>Clegg JB</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Weatherall</w:t>
      </w:r>
      <w:proofErr w:type="spellEnd"/>
      <w:r w:rsidRPr="007C33B2">
        <w:rPr>
          <w:rFonts w:ascii="Book Antiqua" w:hAnsi="Book Antiqua" w:cs="宋体"/>
          <w:lang w:val="en-US" w:eastAsia="zh-CN"/>
        </w:rPr>
        <w:t xml:space="preserve"> DJ. Thalassemia and malaria: new insights into an old problem. </w:t>
      </w:r>
      <w:proofErr w:type="spellStart"/>
      <w:r w:rsidRPr="007C33B2">
        <w:rPr>
          <w:rFonts w:ascii="Book Antiqua" w:hAnsi="Book Antiqua" w:cs="宋体"/>
          <w:i/>
          <w:iCs/>
          <w:lang w:val="en-US" w:eastAsia="zh-CN"/>
        </w:rPr>
        <w:t>Proc</w:t>
      </w:r>
      <w:proofErr w:type="spellEnd"/>
      <w:r w:rsidRPr="007C33B2">
        <w:rPr>
          <w:rFonts w:ascii="Book Antiqua" w:hAnsi="Book Antiqua" w:cs="宋体"/>
          <w:i/>
          <w:iCs/>
          <w:lang w:val="en-US" w:eastAsia="zh-CN"/>
        </w:rPr>
        <w:t xml:space="preserve"> </w:t>
      </w:r>
      <w:proofErr w:type="spellStart"/>
      <w:r w:rsidRPr="007C33B2">
        <w:rPr>
          <w:rFonts w:ascii="Book Antiqua" w:hAnsi="Book Antiqua" w:cs="宋体"/>
          <w:i/>
          <w:iCs/>
          <w:lang w:val="en-US" w:eastAsia="zh-CN"/>
        </w:rPr>
        <w:t>Assoc</w:t>
      </w:r>
      <w:proofErr w:type="spellEnd"/>
      <w:r w:rsidRPr="007C33B2">
        <w:rPr>
          <w:rFonts w:ascii="Book Antiqua" w:hAnsi="Book Antiqua" w:cs="宋体"/>
          <w:i/>
          <w:iCs/>
          <w:lang w:val="en-US" w:eastAsia="zh-CN"/>
        </w:rPr>
        <w:t xml:space="preserve"> Am Physicians</w:t>
      </w:r>
      <w:r w:rsidRPr="007C33B2">
        <w:rPr>
          <w:rFonts w:ascii="Book Antiqua" w:hAnsi="Book Antiqua" w:cs="宋体"/>
          <w:lang w:val="en-US" w:eastAsia="zh-CN"/>
        </w:rPr>
        <w:t xml:space="preserve"> </w:t>
      </w:r>
      <w:r>
        <w:rPr>
          <w:rFonts w:ascii="Book Antiqua" w:hAnsi="Book Antiqua" w:cs="宋体" w:hint="eastAsia"/>
          <w:lang w:val="en-US" w:eastAsia="zh-CN"/>
        </w:rPr>
        <w:t>1999</w:t>
      </w:r>
      <w:r w:rsidRPr="007C33B2">
        <w:rPr>
          <w:rFonts w:ascii="Book Antiqua" w:hAnsi="Book Antiqua" w:cs="宋体"/>
          <w:lang w:val="en-US" w:eastAsia="zh-CN"/>
        </w:rPr>
        <w:t xml:space="preserve">; </w:t>
      </w:r>
      <w:r w:rsidRPr="007C33B2">
        <w:rPr>
          <w:rFonts w:ascii="Book Antiqua" w:hAnsi="Book Antiqua" w:cs="宋体"/>
          <w:b/>
          <w:bCs/>
          <w:lang w:val="en-US" w:eastAsia="zh-CN"/>
        </w:rPr>
        <w:t>111</w:t>
      </w:r>
      <w:r w:rsidRPr="007C33B2">
        <w:rPr>
          <w:rFonts w:ascii="Book Antiqua" w:hAnsi="Book Antiqua" w:cs="宋体"/>
          <w:lang w:val="en-US" w:eastAsia="zh-CN"/>
        </w:rPr>
        <w:t>: 278-282 [PMID: 10417734 DOI: 10.1046/j.1525-1381.1999.99235.x]</w:t>
      </w:r>
    </w:p>
    <w:p w14:paraId="683C8C52"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28 </w:t>
      </w:r>
      <w:r w:rsidRPr="007C33B2">
        <w:rPr>
          <w:rFonts w:ascii="Book Antiqua" w:hAnsi="Book Antiqua" w:cs="宋体"/>
          <w:b/>
          <w:bCs/>
          <w:lang w:val="en-US" w:eastAsia="zh-CN"/>
        </w:rPr>
        <w:t>Das SK</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Talukder</w:t>
      </w:r>
      <w:proofErr w:type="spellEnd"/>
      <w:r w:rsidRPr="007C33B2">
        <w:rPr>
          <w:rFonts w:ascii="Book Antiqua" w:hAnsi="Book Antiqua" w:cs="宋体"/>
          <w:lang w:val="en-US" w:eastAsia="zh-CN"/>
        </w:rPr>
        <w:t xml:space="preserve"> G. </w:t>
      </w:r>
      <w:proofErr w:type="gramStart"/>
      <w:r w:rsidRPr="007C33B2">
        <w:rPr>
          <w:rFonts w:ascii="Book Antiqua" w:hAnsi="Book Antiqua" w:cs="宋体"/>
          <w:lang w:val="en-US" w:eastAsia="zh-CN"/>
        </w:rPr>
        <w:t>A review on the origin and spread of deleterious mutants of the beta-globin gene in Indian populations.</w:t>
      </w:r>
      <w:proofErr w:type="gramEnd"/>
      <w:r w:rsidRPr="007C33B2">
        <w:rPr>
          <w:rFonts w:ascii="Book Antiqua" w:hAnsi="Book Antiqua" w:cs="宋体"/>
          <w:lang w:val="en-US" w:eastAsia="zh-CN"/>
        </w:rPr>
        <w:t xml:space="preserve"> </w:t>
      </w:r>
      <w:r w:rsidRPr="007C33B2">
        <w:rPr>
          <w:rFonts w:ascii="Book Antiqua" w:hAnsi="Book Antiqua" w:cs="宋体"/>
          <w:i/>
          <w:iCs/>
          <w:lang w:val="en-US" w:eastAsia="zh-CN"/>
        </w:rPr>
        <w:t>Homo</w:t>
      </w:r>
      <w:r w:rsidRPr="007C33B2">
        <w:rPr>
          <w:rFonts w:ascii="Book Antiqua" w:hAnsi="Book Antiqua" w:cs="宋体"/>
          <w:lang w:val="en-US" w:eastAsia="zh-CN"/>
        </w:rPr>
        <w:t xml:space="preserve"> 2001; </w:t>
      </w:r>
      <w:r w:rsidRPr="007C33B2">
        <w:rPr>
          <w:rFonts w:ascii="Book Antiqua" w:hAnsi="Book Antiqua" w:cs="宋体"/>
          <w:b/>
          <w:bCs/>
          <w:lang w:val="en-US" w:eastAsia="zh-CN"/>
        </w:rPr>
        <w:t>52</w:t>
      </w:r>
      <w:r w:rsidRPr="007C33B2">
        <w:rPr>
          <w:rFonts w:ascii="Book Antiqua" w:hAnsi="Book Antiqua" w:cs="宋体"/>
          <w:lang w:val="en-US" w:eastAsia="zh-CN"/>
        </w:rPr>
        <w:t>: 93-109 [PMID: 11802568 DOI: 10.1078/0018-442X-00022]</w:t>
      </w:r>
    </w:p>
    <w:p w14:paraId="75E021A4"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29 </w:t>
      </w:r>
      <w:r w:rsidRPr="007C33B2">
        <w:rPr>
          <w:rFonts w:ascii="Book Antiqua" w:hAnsi="Book Antiqua" w:cs="宋体"/>
          <w:b/>
          <w:bCs/>
          <w:lang w:val="en-US" w:eastAsia="zh-CN"/>
        </w:rPr>
        <w:t>Hassall OW</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Tillyer</w:t>
      </w:r>
      <w:proofErr w:type="spellEnd"/>
      <w:r w:rsidRPr="007C33B2">
        <w:rPr>
          <w:rFonts w:ascii="Book Antiqua" w:hAnsi="Book Antiqua" w:cs="宋体"/>
          <w:lang w:val="en-US" w:eastAsia="zh-CN"/>
        </w:rPr>
        <w:t xml:space="preserve"> ML, Old JM. </w:t>
      </w:r>
      <w:proofErr w:type="gramStart"/>
      <w:r w:rsidRPr="007C33B2">
        <w:rPr>
          <w:rFonts w:ascii="Book Antiqua" w:hAnsi="Book Antiqua" w:cs="宋体"/>
          <w:lang w:val="en-US" w:eastAsia="zh-CN"/>
        </w:rPr>
        <w:t xml:space="preserve">Prevalence and molecular basis of alpha </w:t>
      </w:r>
      <w:proofErr w:type="spellStart"/>
      <w:r w:rsidRPr="007C33B2">
        <w:rPr>
          <w:rFonts w:ascii="Book Antiqua" w:hAnsi="Book Antiqua" w:cs="宋体"/>
          <w:lang w:val="en-US" w:eastAsia="zh-CN"/>
        </w:rPr>
        <w:t>thalassaemia</w:t>
      </w:r>
      <w:proofErr w:type="spellEnd"/>
      <w:r w:rsidRPr="007C33B2">
        <w:rPr>
          <w:rFonts w:ascii="Book Antiqua" w:hAnsi="Book Antiqua" w:cs="宋体"/>
          <w:lang w:val="en-US" w:eastAsia="zh-CN"/>
        </w:rPr>
        <w:t xml:space="preserve"> in British South Asians.</w:t>
      </w:r>
      <w:proofErr w:type="gramEnd"/>
      <w:r w:rsidRPr="007C33B2">
        <w:rPr>
          <w:rFonts w:ascii="Book Antiqua" w:hAnsi="Book Antiqua" w:cs="宋体"/>
          <w:lang w:val="en-US" w:eastAsia="zh-CN"/>
        </w:rPr>
        <w:t xml:space="preserve"> </w:t>
      </w:r>
      <w:r w:rsidRPr="007C33B2">
        <w:rPr>
          <w:rFonts w:ascii="Book Antiqua" w:hAnsi="Book Antiqua" w:cs="宋体"/>
          <w:i/>
          <w:iCs/>
          <w:lang w:val="en-US" w:eastAsia="zh-CN"/>
        </w:rPr>
        <w:t>J Med Screen</w:t>
      </w:r>
      <w:r w:rsidRPr="007C33B2">
        <w:rPr>
          <w:rFonts w:ascii="Book Antiqua" w:hAnsi="Book Antiqua" w:cs="宋体"/>
          <w:lang w:val="en-US" w:eastAsia="zh-CN"/>
        </w:rPr>
        <w:t xml:space="preserve"> 1998; </w:t>
      </w:r>
      <w:r w:rsidRPr="007C33B2">
        <w:rPr>
          <w:rFonts w:ascii="Book Antiqua" w:hAnsi="Book Antiqua" w:cs="宋体"/>
          <w:b/>
          <w:bCs/>
          <w:lang w:val="en-US" w:eastAsia="zh-CN"/>
        </w:rPr>
        <w:t>5</w:t>
      </w:r>
      <w:r w:rsidRPr="007C33B2">
        <w:rPr>
          <w:rFonts w:ascii="Book Antiqua" w:hAnsi="Book Antiqua" w:cs="宋体"/>
          <w:lang w:val="en-US" w:eastAsia="zh-CN"/>
        </w:rPr>
        <w:t>: 31-33 [PMID: 9575457 DOI: 10.1136/jms.5.1.31]</w:t>
      </w:r>
    </w:p>
    <w:p w14:paraId="32779A73" w14:textId="77777777"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 xml:space="preserve">30 </w:t>
      </w:r>
      <w:proofErr w:type="spellStart"/>
      <w:r w:rsidRPr="007C33B2">
        <w:rPr>
          <w:rFonts w:ascii="Book Antiqua" w:hAnsi="Book Antiqua" w:cs="宋体"/>
          <w:b/>
          <w:bCs/>
          <w:lang w:val="en-US" w:eastAsia="zh-CN"/>
        </w:rPr>
        <w:t>Gratchev</w:t>
      </w:r>
      <w:proofErr w:type="spellEnd"/>
      <w:r w:rsidRPr="007C33B2">
        <w:rPr>
          <w:rFonts w:ascii="Book Antiqua" w:hAnsi="Book Antiqua" w:cs="宋体"/>
          <w:b/>
          <w:bCs/>
          <w:lang w:val="en-US" w:eastAsia="zh-CN"/>
        </w:rPr>
        <w:t xml:space="preserve"> A</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Sobenin</w:t>
      </w:r>
      <w:proofErr w:type="spellEnd"/>
      <w:r w:rsidRPr="007C33B2">
        <w:rPr>
          <w:rFonts w:ascii="Book Antiqua" w:hAnsi="Book Antiqua" w:cs="宋体"/>
          <w:lang w:val="en-US" w:eastAsia="zh-CN"/>
        </w:rPr>
        <w:t xml:space="preserve"> I, </w:t>
      </w:r>
      <w:proofErr w:type="spellStart"/>
      <w:r w:rsidRPr="007C33B2">
        <w:rPr>
          <w:rFonts w:ascii="Book Antiqua" w:hAnsi="Book Antiqua" w:cs="宋体"/>
          <w:lang w:val="en-US" w:eastAsia="zh-CN"/>
        </w:rPr>
        <w:t>Orekhov</w:t>
      </w:r>
      <w:proofErr w:type="spellEnd"/>
      <w:r w:rsidRPr="007C33B2">
        <w:rPr>
          <w:rFonts w:ascii="Book Antiqua" w:hAnsi="Book Antiqua" w:cs="宋体"/>
          <w:lang w:val="en-US" w:eastAsia="zh-CN"/>
        </w:rPr>
        <w:t xml:space="preserve"> A, </w:t>
      </w:r>
      <w:proofErr w:type="spellStart"/>
      <w:r w:rsidRPr="007C33B2">
        <w:rPr>
          <w:rFonts w:ascii="Book Antiqua" w:hAnsi="Book Antiqua" w:cs="宋体"/>
          <w:lang w:val="en-US" w:eastAsia="zh-CN"/>
        </w:rPr>
        <w:t>Kzhyshkowska</w:t>
      </w:r>
      <w:proofErr w:type="spellEnd"/>
      <w:r w:rsidRPr="007C33B2">
        <w:rPr>
          <w:rFonts w:ascii="Book Antiqua" w:hAnsi="Book Antiqua" w:cs="宋体"/>
          <w:lang w:val="en-US" w:eastAsia="zh-CN"/>
        </w:rPr>
        <w:t xml:space="preserve"> J. Monocytes as a diagnostic marker of cardiovascular diseases. </w:t>
      </w:r>
      <w:proofErr w:type="spellStart"/>
      <w:r w:rsidRPr="007C33B2">
        <w:rPr>
          <w:rFonts w:ascii="Book Antiqua" w:hAnsi="Book Antiqua" w:cs="宋体"/>
          <w:i/>
          <w:iCs/>
          <w:lang w:val="en-US" w:eastAsia="zh-CN"/>
        </w:rPr>
        <w:t>Immunobiology</w:t>
      </w:r>
      <w:proofErr w:type="spellEnd"/>
      <w:r w:rsidRPr="007C33B2">
        <w:rPr>
          <w:rFonts w:ascii="Book Antiqua" w:hAnsi="Book Antiqua" w:cs="宋体"/>
          <w:lang w:val="en-US" w:eastAsia="zh-CN"/>
        </w:rPr>
        <w:t xml:space="preserve"> 2012; </w:t>
      </w:r>
      <w:r w:rsidRPr="007C33B2">
        <w:rPr>
          <w:rFonts w:ascii="Book Antiqua" w:hAnsi="Book Antiqua" w:cs="宋体"/>
          <w:b/>
          <w:bCs/>
          <w:lang w:val="en-US" w:eastAsia="zh-CN"/>
        </w:rPr>
        <w:t>217</w:t>
      </w:r>
      <w:r w:rsidRPr="007C33B2">
        <w:rPr>
          <w:rFonts w:ascii="Book Antiqua" w:hAnsi="Book Antiqua" w:cs="宋体"/>
          <w:lang w:val="en-US" w:eastAsia="zh-CN"/>
        </w:rPr>
        <w:t>: 476-482 [PMID: 22325375 DOI: 10.1016/j.imbio.2012.01.008]</w:t>
      </w:r>
    </w:p>
    <w:p w14:paraId="316CE9A5" w14:textId="4A39473F"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lastRenderedPageBreak/>
        <w:t>3</w:t>
      </w:r>
      <w:r>
        <w:rPr>
          <w:rFonts w:ascii="Book Antiqua" w:hAnsi="Book Antiqua" w:cs="宋体" w:hint="eastAsia"/>
          <w:lang w:val="en-US" w:eastAsia="zh-CN"/>
        </w:rPr>
        <w:t>1</w:t>
      </w:r>
      <w:r w:rsidRPr="007C33B2">
        <w:rPr>
          <w:rFonts w:ascii="Book Antiqua" w:hAnsi="Book Antiqua" w:cs="宋体"/>
          <w:lang w:val="en-US" w:eastAsia="zh-CN"/>
        </w:rPr>
        <w:t xml:space="preserve"> </w:t>
      </w:r>
      <w:r w:rsidRPr="007C33B2">
        <w:rPr>
          <w:rFonts w:ascii="Book Antiqua" w:hAnsi="Book Antiqua" w:cs="宋体"/>
          <w:b/>
          <w:bCs/>
          <w:lang w:val="en-US" w:eastAsia="zh-CN"/>
        </w:rPr>
        <w:t>Chua CL</w:t>
      </w:r>
      <w:r w:rsidRPr="007C33B2">
        <w:rPr>
          <w:rFonts w:ascii="Book Antiqua" w:hAnsi="Book Antiqua" w:cs="宋体"/>
          <w:lang w:val="en-US" w:eastAsia="zh-CN"/>
        </w:rPr>
        <w:t xml:space="preserve">, Brown G, Hamilton JA, </w:t>
      </w:r>
      <w:proofErr w:type="spellStart"/>
      <w:r w:rsidRPr="007C33B2">
        <w:rPr>
          <w:rFonts w:ascii="Book Antiqua" w:hAnsi="Book Antiqua" w:cs="宋体"/>
          <w:lang w:val="en-US" w:eastAsia="zh-CN"/>
        </w:rPr>
        <w:t>Rogerson</w:t>
      </w:r>
      <w:proofErr w:type="spellEnd"/>
      <w:r w:rsidRPr="007C33B2">
        <w:rPr>
          <w:rFonts w:ascii="Book Antiqua" w:hAnsi="Book Antiqua" w:cs="宋体"/>
          <w:lang w:val="en-US" w:eastAsia="zh-CN"/>
        </w:rPr>
        <w:t xml:space="preserve"> S, Boeuf P. Monocytes and macrophages in malaria: protection or pathology? </w:t>
      </w:r>
      <w:r w:rsidRPr="007C33B2">
        <w:rPr>
          <w:rFonts w:ascii="Book Antiqua" w:hAnsi="Book Antiqua" w:cs="宋体"/>
          <w:i/>
          <w:iCs/>
          <w:lang w:val="en-US" w:eastAsia="zh-CN"/>
        </w:rPr>
        <w:t xml:space="preserve">Trends </w:t>
      </w:r>
      <w:proofErr w:type="spellStart"/>
      <w:r w:rsidRPr="007C33B2">
        <w:rPr>
          <w:rFonts w:ascii="Book Antiqua" w:hAnsi="Book Antiqua" w:cs="宋体"/>
          <w:i/>
          <w:iCs/>
          <w:lang w:val="en-US" w:eastAsia="zh-CN"/>
        </w:rPr>
        <w:t>Parasitol</w:t>
      </w:r>
      <w:proofErr w:type="spellEnd"/>
      <w:r w:rsidRPr="007C33B2">
        <w:rPr>
          <w:rFonts w:ascii="Book Antiqua" w:hAnsi="Book Antiqua" w:cs="宋体"/>
          <w:lang w:val="en-US" w:eastAsia="zh-CN"/>
        </w:rPr>
        <w:t xml:space="preserve"> 2013; </w:t>
      </w:r>
      <w:r w:rsidRPr="007C33B2">
        <w:rPr>
          <w:rFonts w:ascii="Book Antiqua" w:hAnsi="Book Antiqua" w:cs="宋体"/>
          <w:b/>
          <w:bCs/>
          <w:lang w:val="en-US" w:eastAsia="zh-CN"/>
        </w:rPr>
        <w:t>29</w:t>
      </w:r>
      <w:r w:rsidRPr="007C33B2">
        <w:rPr>
          <w:rFonts w:ascii="Book Antiqua" w:hAnsi="Book Antiqua" w:cs="宋体"/>
          <w:lang w:val="en-US" w:eastAsia="zh-CN"/>
        </w:rPr>
        <w:t>: 26-34 [PMID: 23142189 DOI: 10.1016/j.pt.2012.10.002]</w:t>
      </w:r>
    </w:p>
    <w:p w14:paraId="3A4C3DCD" w14:textId="4CEBB7DC"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3</w:t>
      </w:r>
      <w:r>
        <w:rPr>
          <w:rFonts w:ascii="Book Antiqua" w:hAnsi="Book Antiqua" w:cs="宋体" w:hint="eastAsia"/>
          <w:lang w:val="en-US" w:eastAsia="zh-CN"/>
        </w:rPr>
        <w:t>2</w:t>
      </w:r>
      <w:r w:rsidRPr="007C33B2">
        <w:rPr>
          <w:rFonts w:ascii="Book Antiqua" w:hAnsi="Book Antiqua" w:cs="宋体"/>
          <w:lang w:val="en-US" w:eastAsia="zh-CN"/>
        </w:rPr>
        <w:t xml:space="preserve"> </w:t>
      </w:r>
      <w:proofErr w:type="spellStart"/>
      <w:r w:rsidRPr="007C33B2">
        <w:rPr>
          <w:rFonts w:ascii="Book Antiqua" w:hAnsi="Book Antiqua" w:cs="宋体"/>
          <w:b/>
          <w:bCs/>
          <w:lang w:val="en-US" w:eastAsia="zh-CN"/>
        </w:rPr>
        <w:t>Handberg</w:t>
      </w:r>
      <w:proofErr w:type="spellEnd"/>
      <w:r w:rsidRPr="007C33B2">
        <w:rPr>
          <w:rFonts w:ascii="Book Antiqua" w:hAnsi="Book Antiqua" w:cs="宋体"/>
          <w:b/>
          <w:bCs/>
          <w:lang w:val="en-US" w:eastAsia="zh-CN"/>
        </w:rPr>
        <w:t xml:space="preserve"> A</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Højlund</w:t>
      </w:r>
      <w:proofErr w:type="spellEnd"/>
      <w:r w:rsidRPr="007C33B2">
        <w:rPr>
          <w:rFonts w:ascii="Book Antiqua" w:hAnsi="Book Antiqua" w:cs="宋体"/>
          <w:lang w:val="en-US" w:eastAsia="zh-CN"/>
        </w:rPr>
        <w:t xml:space="preserve"> K, </w:t>
      </w:r>
      <w:proofErr w:type="spellStart"/>
      <w:r w:rsidRPr="007C33B2">
        <w:rPr>
          <w:rFonts w:ascii="Book Antiqua" w:hAnsi="Book Antiqua" w:cs="宋体"/>
          <w:lang w:val="en-US" w:eastAsia="zh-CN"/>
        </w:rPr>
        <w:t>Gastaldelli</w:t>
      </w:r>
      <w:proofErr w:type="spellEnd"/>
      <w:r w:rsidRPr="007C33B2">
        <w:rPr>
          <w:rFonts w:ascii="Book Antiqua" w:hAnsi="Book Antiqua" w:cs="宋体"/>
          <w:lang w:val="en-US" w:eastAsia="zh-CN"/>
        </w:rPr>
        <w:t xml:space="preserve"> A, </w:t>
      </w:r>
      <w:proofErr w:type="spellStart"/>
      <w:r w:rsidRPr="007C33B2">
        <w:rPr>
          <w:rFonts w:ascii="Book Antiqua" w:hAnsi="Book Antiqua" w:cs="宋体"/>
          <w:lang w:val="en-US" w:eastAsia="zh-CN"/>
        </w:rPr>
        <w:t>Flyvbjerg</w:t>
      </w:r>
      <w:proofErr w:type="spellEnd"/>
      <w:r w:rsidRPr="007C33B2">
        <w:rPr>
          <w:rFonts w:ascii="Book Antiqua" w:hAnsi="Book Antiqua" w:cs="宋体"/>
          <w:lang w:val="en-US" w:eastAsia="zh-CN"/>
        </w:rPr>
        <w:t xml:space="preserve"> A, Dekker JM, Petrie J, </w:t>
      </w:r>
      <w:proofErr w:type="spellStart"/>
      <w:r w:rsidRPr="007C33B2">
        <w:rPr>
          <w:rFonts w:ascii="Book Antiqua" w:hAnsi="Book Antiqua" w:cs="宋体"/>
          <w:lang w:val="en-US" w:eastAsia="zh-CN"/>
        </w:rPr>
        <w:t>Piatti</w:t>
      </w:r>
      <w:proofErr w:type="spellEnd"/>
      <w:r w:rsidRPr="007C33B2">
        <w:rPr>
          <w:rFonts w:ascii="Book Antiqua" w:hAnsi="Book Antiqua" w:cs="宋体"/>
          <w:lang w:val="en-US" w:eastAsia="zh-CN"/>
        </w:rPr>
        <w:t xml:space="preserve"> P, Beck-Nielsen H. Plasma sCD36 is associated with markers of atherosclerosis, insulin resistance and fatty liver in a </w:t>
      </w:r>
      <w:proofErr w:type="spellStart"/>
      <w:r w:rsidRPr="007C33B2">
        <w:rPr>
          <w:rFonts w:ascii="Book Antiqua" w:hAnsi="Book Antiqua" w:cs="宋体"/>
          <w:lang w:val="en-US" w:eastAsia="zh-CN"/>
        </w:rPr>
        <w:t>nondiabetic</w:t>
      </w:r>
      <w:proofErr w:type="spellEnd"/>
      <w:r w:rsidRPr="007C33B2">
        <w:rPr>
          <w:rFonts w:ascii="Book Antiqua" w:hAnsi="Book Antiqua" w:cs="宋体"/>
          <w:lang w:val="en-US" w:eastAsia="zh-CN"/>
        </w:rPr>
        <w:t xml:space="preserve"> healthy population. </w:t>
      </w:r>
      <w:r w:rsidRPr="007C33B2">
        <w:rPr>
          <w:rFonts w:ascii="Book Antiqua" w:hAnsi="Book Antiqua" w:cs="宋体"/>
          <w:i/>
          <w:iCs/>
          <w:lang w:val="en-US" w:eastAsia="zh-CN"/>
        </w:rPr>
        <w:t>J Intern Med</w:t>
      </w:r>
      <w:r w:rsidRPr="007C33B2">
        <w:rPr>
          <w:rFonts w:ascii="Book Antiqua" w:hAnsi="Book Antiqua" w:cs="宋体"/>
          <w:lang w:val="en-US" w:eastAsia="zh-CN"/>
        </w:rPr>
        <w:t xml:space="preserve"> 2012; </w:t>
      </w:r>
      <w:r w:rsidRPr="007C33B2">
        <w:rPr>
          <w:rFonts w:ascii="Book Antiqua" w:hAnsi="Book Antiqua" w:cs="宋体"/>
          <w:b/>
          <w:bCs/>
          <w:lang w:val="en-US" w:eastAsia="zh-CN"/>
        </w:rPr>
        <w:t>271</w:t>
      </w:r>
      <w:r w:rsidRPr="007C33B2">
        <w:rPr>
          <w:rFonts w:ascii="Book Antiqua" w:hAnsi="Book Antiqua" w:cs="宋体"/>
          <w:lang w:val="en-US" w:eastAsia="zh-CN"/>
        </w:rPr>
        <w:t>: 294-304 [PMID: 21883535 DOI: 10.1111/j.1365-2796.2011.02442.x]</w:t>
      </w:r>
    </w:p>
    <w:p w14:paraId="19EBB9AA" w14:textId="3C6FE199" w:rsidR="007C33B2" w:rsidRPr="007C33B2" w:rsidRDefault="007C33B2" w:rsidP="007C33B2">
      <w:pPr>
        <w:spacing w:line="360" w:lineRule="auto"/>
        <w:jc w:val="both"/>
        <w:rPr>
          <w:rFonts w:ascii="Book Antiqua" w:hAnsi="Book Antiqua" w:cs="宋体"/>
          <w:lang w:val="en-US" w:eastAsia="zh-CN"/>
        </w:rPr>
      </w:pPr>
      <w:r w:rsidRPr="007C33B2">
        <w:rPr>
          <w:rFonts w:ascii="Book Antiqua" w:hAnsi="Book Antiqua" w:cs="宋体"/>
          <w:lang w:val="en-US" w:eastAsia="zh-CN"/>
        </w:rPr>
        <w:t>3</w:t>
      </w:r>
      <w:r>
        <w:rPr>
          <w:rFonts w:ascii="Book Antiqua" w:hAnsi="Book Antiqua" w:cs="宋体" w:hint="eastAsia"/>
          <w:lang w:val="en-US" w:eastAsia="zh-CN"/>
        </w:rPr>
        <w:t>3</w:t>
      </w:r>
      <w:r w:rsidRPr="007C33B2">
        <w:rPr>
          <w:rFonts w:ascii="Book Antiqua" w:hAnsi="Book Antiqua" w:cs="宋体"/>
          <w:lang w:val="en-US" w:eastAsia="zh-CN"/>
        </w:rPr>
        <w:t xml:space="preserve"> </w:t>
      </w:r>
      <w:r w:rsidRPr="007C33B2">
        <w:rPr>
          <w:rFonts w:ascii="Book Antiqua" w:hAnsi="Book Antiqua" w:cs="宋体"/>
          <w:b/>
          <w:bCs/>
          <w:lang w:val="en-US" w:eastAsia="zh-CN"/>
        </w:rPr>
        <w:t>Patel JV</w:t>
      </w:r>
      <w:r w:rsidRPr="007C33B2">
        <w:rPr>
          <w:rFonts w:ascii="Book Antiqua" w:hAnsi="Book Antiqua" w:cs="宋体"/>
          <w:lang w:val="en-US" w:eastAsia="zh-CN"/>
        </w:rPr>
        <w:t xml:space="preserve">, </w:t>
      </w:r>
      <w:proofErr w:type="spellStart"/>
      <w:r w:rsidRPr="007C33B2">
        <w:rPr>
          <w:rFonts w:ascii="Book Antiqua" w:hAnsi="Book Antiqua" w:cs="宋体"/>
          <w:lang w:val="en-US" w:eastAsia="zh-CN"/>
        </w:rPr>
        <w:t>Vyas</w:t>
      </w:r>
      <w:proofErr w:type="spellEnd"/>
      <w:r w:rsidRPr="007C33B2">
        <w:rPr>
          <w:rFonts w:ascii="Book Antiqua" w:hAnsi="Book Antiqua" w:cs="宋体"/>
          <w:lang w:val="en-US" w:eastAsia="zh-CN"/>
        </w:rPr>
        <w:t xml:space="preserve"> A, Cruickshank JK, </w:t>
      </w:r>
      <w:proofErr w:type="spellStart"/>
      <w:r w:rsidRPr="007C33B2">
        <w:rPr>
          <w:rFonts w:ascii="Book Antiqua" w:hAnsi="Book Antiqua" w:cs="宋体"/>
          <w:lang w:val="en-US" w:eastAsia="zh-CN"/>
        </w:rPr>
        <w:t>Prabhakaran</w:t>
      </w:r>
      <w:proofErr w:type="spellEnd"/>
      <w:r w:rsidRPr="007C33B2">
        <w:rPr>
          <w:rFonts w:ascii="Book Antiqua" w:hAnsi="Book Antiqua" w:cs="宋体"/>
          <w:lang w:val="en-US" w:eastAsia="zh-CN"/>
        </w:rPr>
        <w:t xml:space="preserve"> D, Hughes E, Reddy KS, </w:t>
      </w:r>
      <w:proofErr w:type="spellStart"/>
      <w:r w:rsidRPr="007C33B2">
        <w:rPr>
          <w:rFonts w:ascii="Book Antiqua" w:hAnsi="Book Antiqua" w:cs="宋体"/>
          <w:lang w:val="en-US" w:eastAsia="zh-CN"/>
        </w:rPr>
        <w:t>Mackness</w:t>
      </w:r>
      <w:proofErr w:type="spellEnd"/>
      <w:r w:rsidRPr="007C33B2">
        <w:rPr>
          <w:rFonts w:ascii="Book Antiqua" w:hAnsi="Book Antiqua" w:cs="宋体"/>
          <w:lang w:val="en-US" w:eastAsia="zh-CN"/>
        </w:rPr>
        <w:t xml:space="preserve"> MI, </w:t>
      </w:r>
      <w:proofErr w:type="spellStart"/>
      <w:r w:rsidRPr="007C33B2">
        <w:rPr>
          <w:rFonts w:ascii="Book Antiqua" w:hAnsi="Book Antiqua" w:cs="宋体"/>
          <w:lang w:val="en-US" w:eastAsia="zh-CN"/>
        </w:rPr>
        <w:t>Bhatnagar</w:t>
      </w:r>
      <w:proofErr w:type="spellEnd"/>
      <w:r w:rsidRPr="007C33B2">
        <w:rPr>
          <w:rFonts w:ascii="Book Antiqua" w:hAnsi="Book Antiqua" w:cs="宋体"/>
          <w:lang w:val="en-US" w:eastAsia="zh-CN"/>
        </w:rPr>
        <w:t xml:space="preserve"> D, </w:t>
      </w:r>
      <w:proofErr w:type="spellStart"/>
      <w:r w:rsidRPr="007C33B2">
        <w:rPr>
          <w:rFonts w:ascii="Book Antiqua" w:hAnsi="Book Antiqua" w:cs="宋体"/>
          <w:lang w:val="en-US" w:eastAsia="zh-CN"/>
        </w:rPr>
        <w:t>Durrington</w:t>
      </w:r>
      <w:proofErr w:type="spellEnd"/>
      <w:r w:rsidRPr="007C33B2">
        <w:rPr>
          <w:rFonts w:ascii="Book Antiqua" w:hAnsi="Book Antiqua" w:cs="宋体"/>
          <w:lang w:val="en-US" w:eastAsia="zh-CN"/>
        </w:rPr>
        <w:t xml:space="preserve"> PN. Impact of migration on coronary heart disease risk factors: comparison of </w:t>
      </w:r>
      <w:proofErr w:type="spellStart"/>
      <w:r w:rsidRPr="007C33B2">
        <w:rPr>
          <w:rFonts w:ascii="Book Antiqua" w:hAnsi="Book Antiqua" w:cs="宋体"/>
          <w:lang w:val="en-US" w:eastAsia="zh-CN"/>
        </w:rPr>
        <w:t>Gujaratis</w:t>
      </w:r>
      <w:proofErr w:type="spellEnd"/>
      <w:r w:rsidRPr="007C33B2">
        <w:rPr>
          <w:rFonts w:ascii="Book Antiqua" w:hAnsi="Book Antiqua" w:cs="宋体"/>
          <w:lang w:val="en-US" w:eastAsia="zh-CN"/>
        </w:rPr>
        <w:t xml:space="preserve"> in Britain and their contemporaries in villages of origin in India. </w:t>
      </w:r>
      <w:r w:rsidRPr="007C33B2">
        <w:rPr>
          <w:rFonts w:ascii="Book Antiqua" w:hAnsi="Book Antiqua" w:cs="宋体"/>
          <w:i/>
          <w:iCs/>
          <w:lang w:val="en-US" w:eastAsia="zh-CN"/>
        </w:rPr>
        <w:t>Atherosclerosis</w:t>
      </w:r>
      <w:r w:rsidRPr="007C33B2">
        <w:rPr>
          <w:rFonts w:ascii="Book Antiqua" w:hAnsi="Book Antiqua" w:cs="宋体"/>
          <w:lang w:val="en-US" w:eastAsia="zh-CN"/>
        </w:rPr>
        <w:t xml:space="preserve"> 2006; </w:t>
      </w:r>
      <w:r w:rsidRPr="007C33B2">
        <w:rPr>
          <w:rFonts w:ascii="Book Antiqua" w:hAnsi="Book Antiqua" w:cs="宋体"/>
          <w:b/>
          <w:bCs/>
          <w:lang w:val="en-US" w:eastAsia="zh-CN"/>
        </w:rPr>
        <w:t>185</w:t>
      </w:r>
      <w:r w:rsidRPr="007C33B2">
        <w:rPr>
          <w:rFonts w:ascii="Book Antiqua" w:hAnsi="Book Antiqua" w:cs="宋体"/>
          <w:lang w:val="en-US" w:eastAsia="zh-CN"/>
        </w:rPr>
        <w:t>: 297-306 [PMID: 16005463 DOI: 10.1016/j.atherosclerosis.2005.06.005]</w:t>
      </w:r>
    </w:p>
    <w:p w14:paraId="735CAE34" w14:textId="77777777" w:rsidR="00BF71EF" w:rsidRPr="007C33B2" w:rsidRDefault="00BF71EF" w:rsidP="007C33B2">
      <w:pPr>
        <w:spacing w:line="360" w:lineRule="auto"/>
        <w:jc w:val="right"/>
        <w:rPr>
          <w:rFonts w:ascii="Book Antiqua" w:hAnsi="Book Antiqua" w:cs="Arial"/>
          <w:b/>
          <w:color w:val="000000" w:themeColor="text1"/>
          <w:lang w:eastAsia="zh-CN"/>
        </w:rPr>
      </w:pPr>
    </w:p>
    <w:p w14:paraId="4593E7D8" w14:textId="0A7658D6" w:rsidR="00BF71EF" w:rsidRPr="007C33B2" w:rsidRDefault="00BF71EF" w:rsidP="007C33B2">
      <w:pPr>
        <w:spacing w:line="360" w:lineRule="auto"/>
        <w:jc w:val="right"/>
        <w:rPr>
          <w:rFonts w:ascii="Book Antiqua" w:hAnsi="Book Antiqua" w:cs="Arial"/>
          <w:lang w:eastAsia="zh-CN"/>
        </w:rPr>
      </w:pPr>
      <w:r w:rsidRPr="007C33B2">
        <w:rPr>
          <w:rFonts w:ascii="Book Antiqua" w:hAnsi="Book Antiqua"/>
          <w:b/>
        </w:rPr>
        <w:t>P-Reviewer:</w:t>
      </w:r>
      <w:r w:rsidRPr="007C33B2">
        <w:rPr>
          <w:rFonts w:ascii="Book Antiqua" w:hAnsi="Book Antiqua" w:cs="Tahoma"/>
          <w:color w:val="000000"/>
          <w:shd w:val="clear" w:color="auto" w:fill="FFFFFF"/>
        </w:rPr>
        <w:t xml:space="preserve"> Okumura</w:t>
      </w:r>
      <w:r w:rsidRPr="007C33B2">
        <w:rPr>
          <w:rFonts w:ascii="Book Antiqua" w:hAnsi="Book Antiqua" w:cs="Tahoma"/>
          <w:color w:val="000000"/>
          <w:shd w:val="clear" w:color="auto" w:fill="FFFFFF"/>
          <w:lang w:eastAsia="zh-CN"/>
        </w:rPr>
        <w:t xml:space="preserve"> K, </w:t>
      </w:r>
      <w:proofErr w:type="spellStart"/>
      <w:r w:rsidRPr="007C33B2">
        <w:rPr>
          <w:rFonts w:ascii="Book Antiqua" w:hAnsi="Book Antiqua" w:cs="Tahoma"/>
          <w:color w:val="000000"/>
          <w:shd w:val="clear" w:color="auto" w:fill="FFFFFF"/>
        </w:rPr>
        <w:t>Verrotti</w:t>
      </w:r>
      <w:proofErr w:type="spellEnd"/>
      <w:r w:rsidRPr="007C33B2">
        <w:rPr>
          <w:rFonts w:ascii="Book Antiqua" w:hAnsi="Book Antiqua" w:cs="Tahoma"/>
          <w:color w:val="000000"/>
          <w:shd w:val="clear" w:color="auto" w:fill="FFFFFF"/>
          <w:lang w:eastAsia="zh-CN"/>
        </w:rPr>
        <w:t xml:space="preserve"> A</w:t>
      </w:r>
      <w:r w:rsidRPr="007C33B2">
        <w:rPr>
          <w:rFonts w:ascii="Book Antiqua" w:hAnsi="Book Antiqua"/>
          <w:b/>
        </w:rPr>
        <w:t xml:space="preserve"> S-Editor: </w:t>
      </w:r>
      <w:proofErr w:type="spellStart"/>
      <w:r w:rsidRPr="007C33B2">
        <w:rPr>
          <w:rFonts w:ascii="Book Antiqua" w:hAnsi="Book Antiqua"/>
        </w:rPr>
        <w:t>Ji</w:t>
      </w:r>
      <w:proofErr w:type="spellEnd"/>
      <w:r w:rsidRPr="007C33B2">
        <w:rPr>
          <w:rFonts w:ascii="Book Antiqua" w:hAnsi="Book Antiqua"/>
        </w:rPr>
        <w:t xml:space="preserve"> FF</w:t>
      </w:r>
      <w:r w:rsidRPr="007C33B2">
        <w:rPr>
          <w:rFonts w:ascii="Book Antiqua" w:hAnsi="Book Antiqua"/>
          <w:b/>
        </w:rPr>
        <w:t xml:space="preserve"> L-Editor: E-Editor:</w:t>
      </w:r>
    </w:p>
    <w:p w14:paraId="0EAC7411" w14:textId="5EA4D190" w:rsidR="002D31F0" w:rsidRPr="00313968" w:rsidRDefault="008372BA" w:rsidP="00313968">
      <w:pPr>
        <w:spacing w:line="360" w:lineRule="auto"/>
        <w:jc w:val="both"/>
        <w:rPr>
          <w:rFonts w:ascii="Book Antiqua" w:hAnsi="Book Antiqua" w:cs="Arial"/>
          <w:b/>
        </w:rPr>
      </w:pPr>
      <w:r w:rsidRPr="00313968">
        <w:rPr>
          <w:rFonts w:ascii="Book Antiqua" w:hAnsi="Book Antiqua" w:cs="Arial"/>
          <w:b/>
        </w:rPr>
        <w:br w:type="page"/>
      </w:r>
      <w:r w:rsidR="00BF71EF">
        <w:rPr>
          <w:rFonts w:ascii="Book Antiqua" w:hAnsi="Book Antiqua" w:cs="Arial"/>
          <w:b/>
        </w:rPr>
        <w:lastRenderedPageBreak/>
        <w:t>Table 1</w:t>
      </w:r>
      <w:r w:rsidR="00647CAB" w:rsidRPr="00313968">
        <w:rPr>
          <w:rFonts w:ascii="Book Antiqua" w:hAnsi="Book Antiqua" w:cs="Arial"/>
          <w:b/>
        </w:rPr>
        <w:t xml:space="preserve"> Characteristics of</w:t>
      </w:r>
      <w:r w:rsidR="002D31F0" w:rsidRPr="00313968">
        <w:rPr>
          <w:rFonts w:ascii="Book Antiqua" w:hAnsi="Book Antiqua" w:cs="Arial"/>
          <w:b/>
        </w:rPr>
        <w:t xml:space="preserve"> South Asian volunteers</w:t>
      </w:r>
    </w:p>
    <w:tbl>
      <w:tblPr>
        <w:tblW w:w="6435" w:type="dxa"/>
        <w:tblInd w:w="93" w:type="dxa"/>
        <w:tblLook w:val="0000" w:firstRow="0" w:lastRow="0" w:firstColumn="0" w:lastColumn="0" w:noHBand="0" w:noVBand="0"/>
      </w:tblPr>
      <w:tblGrid>
        <w:gridCol w:w="4365"/>
        <w:gridCol w:w="960"/>
        <w:gridCol w:w="1110"/>
      </w:tblGrid>
      <w:tr w:rsidR="002D31F0" w:rsidRPr="00313968" w14:paraId="75D4126D" w14:textId="77777777">
        <w:trPr>
          <w:trHeight w:val="255"/>
        </w:trPr>
        <w:tc>
          <w:tcPr>
            <w:tcW w:w="4365" w:type="dxa"/>
            <w:tcBorders>
              <w:top w:val="single" w:sz="4" w:space="0" w:color="auto"/>
              <w:left w:val="nil"/>
              <w:bottom w:val="nil"/>
              <w:right w:val="nil"/>
            </w:tcBorders>
            <w:shd w:val="clear" w:color="auto" w:fill="auto"/>
            <w:noWrap/>
            <w:vAlign w:val="bottom"/>
          </w:tcPr>
          <w:p w14:paraId="08ED7AA8"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Characteristics of 29 South Asian volunteers</w:t>
            </w:r>
          </w:p>
        </w:tc>
        <w:tc>
          <w:tcPr>
            <w:tcW w:w="2070" w:type="dxa"/>
            <w:gridSpan w:val="2"/>
            <w:tcBorders>
              <w:top w:val="single" w:sz="4" w:space="0" w:color="auto"/>
              <w:left w:val="nil"/>
              <w:bottom w:val="nil"/>
              <w:right w:val="nil"/>
            </w:tcBorders>
            <w:shd w:val="clear" w:color="auto" w:fill="auto"/>
            <w:noWrap/>
            <w:vAlign w:val="bottom"/>
          </w:tcPr>
          <w:p w14:paraId="198747A4" w14:textId="044F42C9" w:rsidR="002D31F0" w:rsidRPr="00313968" w:rsidRDefault="00BF71EF" w:rsidP="00313968">
            <w:pPr>
              <w:spacing w:line="360" w:lineRule="auto"/>
              <w:jc w:val="both"/>
              <w:rPr>
                <w:rFonts w:ascii="Book Antiqua" w:hAnsi="Book Antiqua" w:cs="Arial"/>
              </w:rPr>
            </w:pPr>
            <w:r w:rsidRPr="00313968">
              <w:rPr>
                <w:rFonts w:ascii="Book Antiqua" w:hAnsi="Book Antiqua" w:cs="Arial"/>
              </w:rPr>
              <w:t>M</w:t>
            </w:r>
            <w:r w:rsidR="00647CAB" w:rsidRPr="00313968">
              <w:rPr>
                <w:rFonts w:ascii="Book Antiqua" w:hAnsi="Book Antiqua" w:cs="Arial"/>
              </w:rPr>
              <w:t xml:space="preserve">ean </w:t>
            </w:r>
            <w:r w:rsidR="00EE5A1A" w:rsidRPr="00313968">
              <w:rPr>
                <w:rFonts w:ascii="Book Antiqua" w:hAnsi="Book Antiqua" w:cs="Arial"/>
              </w:rPr>
              <w:t>(</w:t>
            </w:r>
            <w:r w:rsidR="00647CAB" w:rsidRPr="00313968">
              <w:rPr>
                <w:rFonts w:ascii="Book Antiqua" w:hAnsi="Book Antiqua" w:cs="Arial"/>
              </w:rPr>
              <w:t>SD</w:t>
            </w:r>
            <w:r w:rsidR="00EE5A1A" w:rsidRPr="00313968">
              <w:rPr>
                <w:rFonts w:ascii="Book Antiqua" w:hAnsi="Book Antiqua" w:cs="Arial"/>
              </w:rPr>
              <w:t>)</w:t>
            </w:r>
            <w:r w:rsidR="00647CAB" w:rsidRPr="00313968">
              <w:rPr>
                <w:rFonts w:ascii="Book Antiqua" w:hAnsi="Book Antiqua" w:cs="Arial"/>
              </w:rPr>
              <w:t xml:space="preserve"> </w:t>
            </w:r>
          </w:p>
        </w:tc>
      </w:tr>
      <w:tr w:rsidR="002D31F0" w:rsidRPr="00313968" w14:paraId="4DE54CDD" w14:textId="77777777">
        <w:trPr>
          <w:trHeight w:val="255"/>
        </w:trPr>
        <w:tc>
          <w:tcPr>
            <w:tcW w:w="4365" w:type="dxa"/>
            <w:tcBorders>
              <w:top w:val="single" w:sz="4" w:space="0" w:color="auto"/>
              <w:left w:val="nil"/>
              <w:bottom w:val="nil"/>
              <w:right w:val="nil"/>
            </w:tcBorders>
            <w:shd w:val="clear" w:color="auto" w:fill="auto"/>
            <w:noWrap/>
            <w:vAlign w:val="bottom"/>
          </w:tcPr>
          <w:p w14:paraId="63D3D41C" w14:textId="431F745A" w:rsidR="002D31F0" w:rsidRPr="00313968" w:rsidRDefault="002D31F0" w:rsidP="00313968">
            <w:pPr>
              <w:spacing w:line="360" w:lineRule="auto"/>
              <w:jc w:val="both"/>
              <w:rPr>
                <w:rFonts w:ascii="Book Antiqua" w:hAnsi="Book Antiqua" w:cs="Arial"/>
              </w:rPr>
            </w:pPr>
            <w:r w:rsidRPr="00313968">
              <w:rPr>
                <w:rFonts w:ascii="Book Antiqua" w:hAnsi="Book Antiqua" w:cs="Arial"/>
              </w:rPr>
              <w:t xml:space="preserve">Age </w:t>
            </w:r>
            <w:r w:rsidR="00EE5A1A" w:rsidRPr="00313968">
              <w:rPr>
                <w:rFonts w:ascii="Book Antiqua" w:hAnsi="Book Antiqua" w:cs="Arial"/>
              </w:rPr>
              <w:t>(</w:t>
            </w:r>
            <w:proofErr w:type="spellStart"/>
            <w:r w:rsidR="00BF71EF">
              <w:rPr>
                <w:rFonts w:ascii="Book Antiqua" w:hAnsi="Book Antiqua" w:cs="Arial"/>
              </w:rPr>
              <w:t>yr</w:t>
            </w:r>
            <w:proofErr w:type="spellEnd"/>
            <w:r w:rsidR="00EE5A1A" w:rsidRPr="00313968">
              <w:rPr>
                <w:rFonts w:ascii="Book Antiqua" w:hAnsi="Book Antiqua" w:cs="Arial"/>
              </w:rPr>
              <w:t>)</w:t>
            </w:r>
          </w:p>
        </w:tc>
        <w:tc>
          <w:tcPr>
            <w:tcW w:w="960" w:type="dxa"/>
            <w:tcBorders>
              <w:top w:val="single" w:sz="4" w:space="0" w:color="auto"/>
              <w:left w:val="nil"/>
              <w:bottom w:val="nil"/>
              <w:right w:val="nil"/>
            </w:tcBorders>
            <w:shd w:val="clear" w:color="auto" w:fill="auto"/>
            <w:noWrap/>
            <w:vAlign w:val="bottom"/>
          </w:tcPr>
          <w:p w14:paraId="507D2165"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34.6</w:t>
            </w:r>
          </w:p>
        </w:tc>
        <w:tc>
          <w:tcPr>
            <w:tcW w:w="1110" w:type="dxa"/>
            <w:tcBorders>
              <w:top w:val="single" w:sz="4" w:space="0" w:color="auto"/>
              <w:left w:val="nil"/>
              <w:bottom w:val="nil"/>
              <w:right w:val="nil"/>
            </w:tcBorders>
            <w:shd w:val="clear" w:color="auto" w:fill="auto"/>
            <w:noWrap/>
            <w:vAlign w:val="bottom"/>
          </w:tcPr>
          <w:p w14:paraId="6B76F6C1" w14:textId="77777777" w:rsidR="002D31F0" w:rsidRPr="00313968" w:rsidRDefault="00EE5A1A" w:rsidP="00313968">
            <w:pPr>
              <w:spacing w:line="360" w:lineRule="auto"/>
              <w:jc w:val="both"/>
              <w:rPr>
                <w:rFonts w:ascii="Book Antiqua" w:hAnsi="Book Antiqua" w:cs="Arial"/>
              </w:rPr>
            </w:pPr>
            <w:r w:rsidRPr="00313968">
              <w:rPr>
                <w:rFonts w:ascii="Book Antiqua" w:hAnsi="Book Antiqua" w:cs="Arial"/>
              </w:rPr>
              <w:t>(</w:t>
            </w:r>
            <w:r w:rsidR="002D31F0" w:rsidRPr="00313968">
              <w:rPr>
                <w:rFonts w:ascii="Book Antiqua" w:hAnsi="Book Antiqua" w:cs="Arial"/>
              </w:rPr>
              <w:t>8.9</w:t>
            </w:r>
            <w:r w:rsidRPr="00313968">
              <w:rPr>
                <w:rFonts w:ascii="Book Antiqua" w:hAnsi="Book Antiqua" w:cs="Arial"/>
              </w:rPr>
              <w:t>)</w:t>
            </w:r>
          </w:p>
        </w:tc>
      </w:tr>
      <w:tr w:rsidR="002D31F0" w:rsidRPr="00313968" w14:paraId="68B57CA6" w14:textId="77777777">
        <w:trPr>
          <w:trHeight w:val="255"/>
        </w:trPr>
        <w:tc>
          <w:tcPr>
            <w:tcW w:w="4365" w:type="dxa"/>
            <w:tcBorders>
              <w:top w:val="nil"/>
              <w:left w:val="nil"/>
              <w:bottom w:val="nil"/>
              <w:right w:val="nil"/>
            </w:tcBorders>
            <w:shd w:val="clear" w:color="auto" w:fill="auto"/>
            <w:noWrap/>
            <w:vAlign w:val="bottom"/>
          </w:tcPr>
          <w:p w14:paraId="70C292C6"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 xml:space="preserve">Weight </w:t>
            </w:r>
            <w:r w:rsidR="00EE5A1A" w:rsidRPr="00313968">
              <w:rPr>
                <w:rFonts w:ascii="Book Antiqua" w:hAnsi="Book Antiqua" w:cs="Arial"/>
              </w:rPr>
              <w:t>(</w:t>
            </w:r>
            <w:r w:rsidRPr="00313968">
              <w:rPr>
                <w:rFonts w:ascii="Book Antiqua" w:hAnsi="Book Antiqua" w:cs="Arial"/>
              </w:rPr>
              <w:t>kg</w:t>
            </w:r>
            <w:r w:rsidR="00EE5A1A" w:rsidRPr="00313968">
              <w:rPr>
                <w:rFonts w:ascii="Book Antiqua" w:hAnsi="Book Antiqua" w:cs="Arial"/>
              </w:rPr>
              <w:t>)</w:t>
            </w:r>
          </w:p>
        </w:tc>
        <w:tc>
          <w:tcPr>
            <w:tcW w:w="960" w:type="dxa"/>
            <w:tcBorders>
              <w:top w:val="nil"/>
              <w:left w:val="nil"/>
              <w:bottom w:val="nil"/>
              <w:right w:val="nil"/>
            </w:tcBorders>
            <w:shd w:val="clear" w:color="auto" w:fill="auto"/>
            <w:noWrap/>
            <w:vAlign w:val="bottom"/>
          </w:tcPr>
          <w:p w14:paraId="7385A39F"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69.6</w:t>
            </w:r>
          </w:p>
        </w:tc>
        <w:tc>
          <w:tcPr>
            <w:tcW w:w="1110" w:type="dxa"/>
            <w:tcBorders>
              <w:top w:val="nil"/>
              <w:left w:val="nil"/>
              <w:bottom w:val="nil"/>
              <w:right w:val="nil"/>
            </w:tcBorders>
            <w:shd w:val="clear" w:color="auto" w:fill="auto"/>
            <w:noWrap/>
            <w:vAlign w:val="bottom"/>
          </w:tcPr>
          <w:p w14:paraId="68E307F7" w14:textId="77777777" w:rsidR="002D31F0" w:rsidRPr="00313968" w:rsidRDefault="00EE5A1A" w:rsidP="00313968">
            <w:pPr>
              <w:spacing w:line="360" w:lineRule="auto"/>
              <w:jc w:val="both"/>
              <w:rPr>
                <w:rFonts w:ascii="Book Antiqua" w:hAnsi="Book Antiqua" w:cs="Arial"/>
              </w:rPr>
            </w:pPr>
            <w:r w:rsidRPr="00313968">
              <w:rPr>
                <w:rFonts w:ascii="Book Antiqua" w:hAnsi="Book Antiqua" w:cs="Arial"/>
              </w:rPr>
              <w:t>(</w:t>
            </w:r>
            <w:r w:rsidR="002D31F0" w:rsidRPr="00313968">
              <w:rPr>
                <w:rFonts w:ascii="Book Antiqua" w:hAnsi="Book Antiqua" w:cs="Arial"/>
              </w:rPr>
              <w:t>18.4</w:t>
            </w:r>
            <w:r w:rsidRPr="00313968">
              <w:rPr>
                <w:rFonts w:ascii="Book Antiqua" w:hAnsi="Book Antiqua" w:cs="Arial"/>
              </w:rPr>
              <w:t>)</w:t>
            </w:r>
          </w:p>
        </w:tc>
      </w:tr>
      <w:tr w:rsidR="002D31F0" w:rsidRPr="00313968" w14:paraId="1522E2C9" w14:textId="77777777">
        <w:trPr>
          <w:trHeight w:val="255"/>
        </w:trPr>
        <w:tc>
          <w:tcPr>
            <w:tcW w:w="4365" w:type="dxa"/>
            <w:tcBorders>
              <w:top w:val="nil"/>
              <w:left w:val="nil"/>
              <w:bottom w:val="nil"/>
              <w:right w:val="nil"/>
            </w:tcBorders>
            <w:shd w:val="clear" w:color="auto" w:fill="auto"/>
            <w:noWrap/>
            <w:vAlign w:val="bottom"/>
          </w:tcPr>
          <w:p w14:paraId="157BD80E"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 xml:space="preserve">Body-mass index </w:t>
            </w:r>
            <w:r w:rsidR="00EE5A1A" w:rsidRPr="00313968">
              <w:rPr>
                <w:rFonts w:ascii="Book Antiqua" w:hAnsi="Book Antiqua" w:cs="Arial"/>
              </w:rPr>
              <w:t>(</w:t>
            </w:r>
            <w:r w:rsidRPr="00313968">
              <w:rPr>
                <w:rFonts w:ascii="Book Antiqua" w:hAnsi="Book Antiqua" w:cs="Arial"/>
              </w:rPr>
              <w:t>kg/m</w:t>
            </w:r>
            <w:r w:rsidRPr="00313968">
              <w:rPr>
                <w:rFonts w:ascii="Book Antiqua" w:hAnsi="Book Antiqua" w:cs="Arial"/>
                <w:vertAlign w:val="superscript"/>
              </w:rPr>
              <w:t>2</w:t>
            </w:r>
            <w:r w:rsidR="00EE5A1A" w:rsidRPr="00313968">
              <w:rPr>
                <w:rFonts w:ascii="Book Antiqua" w:hAnsi="Book Antiqua" w:cs="Arial"/>
              </w:rPr>
              <w:t>)</w:t>
            </w:r>
          </w:p>
        </w:tc>
        <w:tc>
          <w:tcPr>
            <w:tcW w:w="960" w:type="dxa"/>
            <w:tcBorders>
              <w:top w:val="nil"/>
              <w:left w:val="nil"/>
              <w:bottom w:val="nil"/>
              <w:right w:val="nil"/>
            </w:tcBorders>
            <w:shd w:val="clear" w:color="auto" w:fill="auto"/>
            <w:noWrap/>
            <w:vAlign w:val="bottom"/>
          </w:tcPr>
          <w:p w14:paraId="4B1C4C34"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25.0</w:t>
            </w:r>
          </w:p>
        </w:tc>
        <w:tc>
          <w:tcPr>
            <w:tcW w:w="1110" w:type="dxa"/>
            <w:tcBorders>
              <w:top w:val="nil"/>
              <w:left w:val="nil"/>
              <w:bottom w:val="nil"/>
              <w:right w:val="nil"/>
            </w:tcBorders>
            <w:shd w:val="clear" w:color="auto" w:fill="auto"/>
            <w:noWrap/>
            <w:vAlign w:val="bottom"/>
          </w:tcPr>
          <w:p w14:paraId="17A44CCC" w14:textId="77777777" w:rsidR="002D31F0" w:rsidRPr="00313968" w:rsidRDefault="00EE5A1A" w:rsidP="00313968">
            <w:pPr>
              <w:spacing w:line="360" w:lineRule="auto"/>
              <w:jc w:val="both"/>
              <w:rPr>
                <w:rFonts w:ascii="Book Antiqua" w:hAnsi="Book Antiqua" w:cs="Arial"/>
              </w:rPr>
            </w:pPr>
            <w:r w:rsidRPr="00313968">
              <w:rPr>
                <w:rFonts w:ascii="Book Antiqua" w:hAnsi="Book Antiqua" w:cs="Arial"/>
              </w:rPr>
              <w:t>(</w:t>
            </w:r>
            <w:r w:rsidR="002D31F0" w:rsidRPr="00313968">
              <w:rPr>
                <w:rFonts w:ascii="Book Antiqua" w:hAnsi="Book Antiqua" w:cs="Arial"/>
              </w:rPr>
              <w:t>5.2</w:t>
            </w:r>
            <w:r w:rsidRPr="00313968">
              <w:rPr>
                <w:rFonts w:ascii="Book Antiqua" w:hAnsi="Book Antiqua" w:cs="Arial"/>
              </w:rPr>
              <w:t>)</w:t>
            </w:r>
          </w:p>
        </w:tc>
      </w:tr>
      <w:tr w:rsidR="002D31F0" w:rsidRPr="00313968" w14:paraId="626229EE" w14:textId="77777777">
        <w:trPr>
          <w:trHeight w:val="255"/>
        </w:trPr>
        <w:tc>
          <w:tcPr>
            <w:tcW w:w="4365" w:type="dxa"/>
            <w:tcBorders>
              <w:top w:val="nil"/>
              <w:left w:val="nil"/>
              <w:bottom w:val="nil"/>
              <w:right w:val="nil"/>
            </w:tcBorders>
            <w:shd w:val="clear" w:color="auto" w:fill="auto"/>
            <w:noWrap/>
            <w:vAlign w:val="bottom"/>
          </w:tcPr>
          <w:p w14:paraId="76630718"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 xml:space="preserve">Waist circumference </w:t>
            </w:r>
            <w:r w:rsidR="00EE5A1A" w:rsidRPr="00313968">
              <w:rPr>
                <w:rFonts w:ascii="Book Antiqua" w:hAnsi="Book Antiqua" w:cs="Arial"/>
              </w:rPr>
              <w:t>(</w:t>
            </w:r>
            <w:r w:rsidRPr="00313968">
              <w:rPr>
                <w:rFonts w:ascii="Book Antiqua" w:hAnsi="Book Antiqua" w:cs="Arial"/>
              </w:rPr>
              <w:t>cm</w:t>
            </w:r>
            <w:r w:rsidR="00EE5A1A" w:rsidRPr="00313968">
              <w:rPr>
                <w:rFonts w:ascii="Book Antiqua" w:hAnsi="Book Antiqua" w:cs="Arial"/>
              </w:rPr>
              <w:t>)</w:t>
            </w:r>
          </w:p>
        </w:tc>
        <w:tc>
          <w:tcPr>
            <w:tcW w:w="960" w:type="dxa"/>
            <w:tcBorders>
              <w:top w:val="nil"/>
              <w:left w:val="nil"/>
              <w:bottom w:val="nil"/>
              <w:right w:val="nil"/>
            </w:tcBorders>
            <w:shd w:val="clear" w:color="auto" w:fill="auto"/>
            <w:noWrap/>
            <w:vAlign w:val="bottom"/>
          </w:tcPr>
          <w:p w14:paraId="501407E6"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86.8</w:t>
            </w:r>
          </w:p>
        </w:tc>
        <w:tc>
          <w:tcPr>
            <w:tcW w:w="1110" w:type="dxa"/>
            <w:tcBorders>
              <w:top w:val="nil"/>
              <w:left w:val="nil"/>
              <w:bottom w:val="nil"/>
              <w:right w:val="nil"/>
            </w:tcBorders>
            <w:shd w:val="clear" w:color="auto" w:fill="auto"/>
            <w:noWrap/>
            <w:vAlign w:val="bottom"/>
          </w:tcPr>
          <w:p w14:paraId="2B7FD6DA" w14:textId="77777777" w:rsidR="002D31F0" w:rsidRPr="00313968" w:rsidRDefault="00EE5A1A" w:rsidP="00313968">
            <w:pPr>
              <w:spacing w:line="360" w:lineRule="auto"/>
              <w:jc w:val="both"/>
              <w:rPr>
                <w:rFonts w:ascii="Book Antiqua" w:hAnsi="Book Antiqua" w:cs="Arial"/>
              </w:rPr>
            </w:pPr>
            <w:r w:rsidRPr="00313968">
              <w:rPr>
                <w:rFonts w:ascii="Book Antiqua" w:hAnsi="Book Antiqua" w:cs="Arial"/>
              </w:rPr>
              <w:t>(</w:t>
            </w:r>
            <w:r w:rsidR="002D31F0" w:rsidRPr="00313968">
              <w:rPr>
                <w:rFonts w:ascii="Book Antiqua" w:hAnsi="Book Antiqua" w:cs="Arial"/>
              </w:rPr>
              <w:t>16.3</w:t>
            </w:r>
            <w:r w:rsidRPr="00313968">
              <w:rPr>
                <w:rFonts w:ascii="Book Antiqua" w:hAnsi="Book Antiqua" w:cs="Arial"/>
              </w:rPr>
              <w:t>)</w:t>
            </w:r>
          </w:p>
        </w:tc>
      </w:tr>
      <w:tr w:rsidR="002D31F0" w:rsidRPr="00313968" w14:paraId="0CB1932E" w14:textId="77777777">
        <w:trPr>
          <w:trHeight w:val="255"/>
        </w:trPr>
        <w:tc>
          <w:tcPr>
            <w:tcW w:w="4365" w:type="dxa"/>
            <w:tcBorders>
              <w:top w:val="nil"/>
              <w:left w:val="nil"/>
              <w:bottom w:val="nil"/>
              <w:right w:val="nil"/>
            </w:tcBorders>
            <w:shd w:val="clear" w:color="auto" w:fill="auto"/>
            <w:noWrap/>
            <w:vAlign w:val="bottom"/>
          </w:tcPr>
          <w:p w14:paraId="6AEF8D43"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 xml:space="preserve">Hip circumference </w:t>
            </w:r>
            <w:r w:rsidR="00EE5A1A" w:rsidRPr="00313968">
              <w:rPr>
                <w:rFonts w:ascii="Book Antiqua" w:hAnsi="Book Antiqua" w:cs="Arial"/>
              </w:rPr>
              <w:t>(</w:t>
            </w:r>
            <w:r w:rsidRPr="00313968">
              <w:rPr>
                <w:rFonts w:ascii="Book Antiqua" w:hAnsi="Book Antiqua" w:cs="Arial"/>
              </w:rPr>
              <w:t>cm</w:t>
            </w:r>
            <w:r w:rsidR="00EE5A1A" w:rsidRPr="00313968">
              <w:rPr>
                <w:rFonts w:ascii="Book Antiqua" w:hAnsi="Book Antiqua" w:cs="Arial"/>
              </w:rPr>
              <w:t>)</w:t>
            </w:r>
          </w:p>
        </w:tc>
        <w:tc>
          <w:tcPr>
            <w:tcW w:w="960" w:type="dxa"/>
            <w:tcBorders>
              <w:top w:val="nil"/>
              <w:left w:val="nil"/>
              <w:bottom w:val="nil"/>
              <w:right w:val="nil"/>
            </w:tcBorders>
            <w:shd w:val="clear" w:color="auto" w:fill="auto"/>
            <w:noWrap/>
            <w:vAlign w:val="bottom"/>
          </w:tcPr>
          <w:p w14:paraId="030B4292"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101</w:t>
            </w:r>
          </w:p>
        </w:tc>
        <w:tc>
          <w:tcPr>
            <w:tcW w:w="1110" w:type="dxa"/>
            <w:tcBorders>
              <w:top w:val="nil"/>
              <w:left w:val="nil"/>
              <w:bottom w:val="nil"/>
              <w:right w:val="nil"/>
            </w:tcBorders>
            <w:shd w:val="clear" w:color="auto" w:fill="auto"/>
            <w:noWrap/>
            <w:vAlign w:val="bottom"/>
          </w:tcPr>
          <w:p w14:paraId="62059EFF" w14:textId="77777777" w:rsidR="002D31F0" w:rsidRPr="00313968" w:rsidRDefault="00EE5A1A" w:rsidP="00313968">
            <w:pPr>
              <w:spacing w:line="360" w:lineRule="auto"/>
              <w:jc w:val="both"/>
              <w:rPr>
                <w:rFonts w:ascii="Book Antiqua" w:hAnsi="Book Antiqua" w:cs="Arial"/>
              </w:rPr>
            </w:pPr>
            <w:r w:rsidRPr="00313968">
              <w:rPr>
                <w:rFonts w:ascii="Book Antiqua" w:hAnsi="Book Antiqua" w:cs="Arial"/>
              </w:rPr>
              <w:t>(</w:t>
            </w:r>
            <w:r w:rsidR="002D31F0" w:rsidRPr="00313968">
              <w:rPr>
                <w:rFonts w:ascii="Book Antiqua" w:hAnsi="Book Antiqua" w:cs="Arial"/>
              </w:rPr>
              <w:t>10</w:t>
            </w:r>
            <w:r w:rsidRPr="00313968">
              <w:rPr>
                <w:rFonts w:ascii="Book Antiqua" w:hAnsi="Book Antiqua" w:cs="Arial"/>
              </w:rPr>
              <w:t>)</w:t>
            </w:r>
          </w:p>
        </w:tc>
      </w:tr>
      <w:tr w:rsidR="002D31F0" w:rsidRPr="00313968" w14:paraId="3F4782E0" w14:textId="77777777">
        <w:trPr>
          <w:trHeight w:val="255"/>
        </w:trPr>
        <w:tc>
          <w:tcPr>
            <w:tcW w:w="4365" w:type="dxa"/>
            <w:tcBorders>
              <w:top w:val="nil"/>
              <w:left w:val="nil"/>
              <w:bottom w:val="nil"/>
              <w:right w:val="nil"/>
            </w:tcBorders>
            <w:shd w:val="clear" w:color="auto" w:fill="auto"/>
            <w:noWrap/>
            <w:vAlign w:val="bottom"/>
          </w:tcPr>
          <w:p w14:paraId="1367FD77"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Hip to waist ratio</w:t>
            </w:r>
          </w:p>
        </w:tc>
        <w:tc>
          <w:tcPr>
            <w:tcW w:w="960" w:type="dxa"/>
            <w:tcBorders>
              <w:top w:val="nil"/>
              <w:left w:val="nil"/>
              <w:bottom w:val="nil"/>
              <w:right w:val="nil"/>
            </w:tcBorders>
            <w:shd w:val="clear" w:color="auto" w:fill="auto"/>
            <w:noWrap/>
            <w:vAlign w:val="bottom"/>
          </w:tcPr>
          <w:p w14:paraId="17738916"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0.892</w:t>
            </w:r>
          </w:p>
        </w:tc>
        <w:tc>
          <w:tcPr>
            <w:tcW w:w="1110" w:type="dxa"/>
            <w:tcBorders>
              <w:top w:val="nil"/>
              <w:left w:val="nil"/>
              <w:bottom w:val="nil"/>
              <w:right w:val="nil"/>
            </w:tcBorders>
            <w:shd w:val="clear" w:color="auto" w:fill="auto"/>
            <w:noWrap/>
            <w:vAlign w:val="bottom"/>
          </w:tcPr>
          <w:p w14:paraId="465ED613" w14:textId="77777777" w:rsidR="002D31F0" w:rsidRPr="00313968" w:rsidRDefault="00EE5A1A" w:rsidP="00313968">
            <w:pPr>
              <w:spacing w:line="360" w:lineRule="auto"/>
              <w:jc w:val="both"/>
              <w:rPr>
                <w:rFonts w:ascii="Book Antiqua" w:hAnsi="Book Antiqua" w:cs="Arial"/>
              </w:rPr>
            </w:pPr>
            <w:r w:rsidRPr="00313968">
              <w:rPr>
                <w:rFonts w:ascii="Book Antiqua" w:hAnsi="Book Antiqua" w:cs="Arial"/>
              </w:rPr>
              <w:t>(</w:t>
            </w:r>
            <w:r w:rsidR="002D31F0" w:rsidRPr="00313968">
              <w:rPr>
                <w:rFonts w:ascii="Book Antiqua" w:hAnsi="Book Antiqua" w:cs="Arial"/>
              </w:rPr>
              <w:t>0.144</w:t>
            </w:r>
            <w:r w:rsidRPr="00313968">
              <w:rPr>
                <w:rFonts w:ascii="Book Antiqua" w:hAnsi="Book Antiqua" w:cs="Arial"/>
              </w:rPr>
              <w:t>)</w:t>
            </w:r>
          </w:p>
        </w:tc>
      </w:tr>
      <w:tr w:rsidR="002D31F0" w:rsidRPr="00313968" w14:paraId="12CF631D" w14:textId="77777777">
        <w:trPr>
          <w:trHeight w:val="255"/>
        </w:trPr>
        <w:tc>
          <w:tcPr>
            <w:tcW w:w="4365" w:type="dxa"/>
            <w:tcBorders>
              <w:top w:val="nil"/>
              <w:left w:val="nil"/>
              <w:bottom w:val="nil"/>
              <w:right w:val="nil"/>
            </w:tcBorders>
            <w:shd w:val="clear" w:color="auto" w:fill="auto"/>
            <w:noWrap/>
            <w:vAlign w:val="bottom"/>
          </w:tcPr>
          <w:p w14:paraId="35749B66"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 xml:space="preserve">Systolic BP </w:t>
            </w:r>
            <w:r w:rsidR="00EE5A1A" w:rsidRPr="00313968">
              <w:rPr>
                <w:rFonts w:ascii="Book Antiqua" w:hAnsi="Book Antiqua" w:cs="Arial"/>
              </w:rPr>
              <w:t>(</w:t>
            </w:r>
            <w:r w:rsidRPr="00313968">
              <w:rPr>
                <w:rFonts w:ascii="Book Antiqua" w:hAnsi="Book Antiqua" w:cs="Arial"/>
              </w:rPr>
              <w:t>mmHg</w:t>
            </w:r>
            <w:r w:rsidR="00EE5A1A" w:rsidRPr="00313968">
              <w:rPr>
                <w:rFonts w:ascii="Book Antiqua" w:hAnsi="Book Antiqua" w:cs="Arial"/>
              </w:rPr>
              <w:t>)</w:t>
            </w:r>
          </w:p>
        </w:tc>
        <w:tc>
          <w:tcPr>
            <w:tcW w:w="960" w:type="dxa"/>
            <w:tcBorders>
              <w:top w:val="nil"/>
              <w:left w:val="nil"/>
              <w:bottom w:val="nil"/>
              <w:right w:val="nil"/>
            </w:tcBorders>
            <w:shd w:val="clear" w:color="auto" w:fill="auto"/>
            <w:noWrap/>
            <w:vAlign w:val="bottom"/>
          </w:tcPr>
          <w:p w14:paraId="557A7198"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119</w:t>
            </w:r>
          </w:p>
        </w:tc>
        <w:tc>
          <w:tcPr>
            <w:tcW w:w="1110" w:type="dxa"/>
            <w:tcBorders>
              <w:top w:val="nil"/>
              <w:left w:val="nil"/>
              <w:bottom w:val="nil"/>
              <w:right w:val="nil"/>
            </w:tcBorders>
            <w:shd w:val="clear" w:color="auto" w:fill="auto"/>
            <w:noWrap/>
            <w:vAlign w:val="bottom"/>
          </w:tcPr>
          <w:p w14:paraId="5564B061" w14:textId="77777777" w:rsidR="002D31F0" w:rsidRPr="00313968" w:rsidRDefault="00EE5A1A" w:rsidP="00313968">
            <w:pPr>
              <w:spacing w:line="360" w:lineRule="auto"/>
              <w:jc w:val="both"/>
              <w:rPr>
                <w:rFonts w:ascii="Book Antiqua" w:hAnsi="Book Antiqua" w:cs="Arial"/>
              </w:rPr>
            </w:pPr>
            <w:r w:rsidRPr="00313968">
              <w:rPr>
                <w:rFonts w:ascii="Book Antiqua" w:hAnsi="Book Antiqua" w:cs="Arial"/>
              </w:rPr>
              <w:t>(</w:t>
            </w:r>
            <w:r w:rsidR="002D31F0" w:rsidRPr="00313968">
              <w:rPr>
                <w:rFonts w:ascii="Book Antiqua" w:hAnsi="Book Antiqua" w:cs="Arial"/>
              </w:rPr>
              <w:t>13</w:t>
            </w:r>
            <w:r w:rsidRPr="00313968">
              <w:rPr>
                <w:rFonts w:ascii="Book Antiqua" w:hAnsi="Book Antiqua" w:cs="Arial"/>
              </w:rPr>
              <w:t>)</w:t>
            </w:r>
          </w:p>
        </w:tc>
      </w:tr>
      <w:tr w:rsidR="002D31F0" w:rsidRPr="00313968" w14:paraId="3CF836FE" w14:textId="77777777">
        <w:trPr>
          <w:trHeight w:val="255"/>
        </w:trPr>
        <w:tc>
          <w:tcPr>
            <w:tcW w:w="4365" w:type="dxa"/>
            <w:tcBorders>
              <w:top w:val="nil"/>
              <w:left w:val="nil"/>
              <w:bottom w:val="nil"/>
              <w:right w:val="nil"/>
            </w:tcBorders>
            <w:shd w:val="clear" w:color="auto" w:fill="auto"/>
            <w:noWrap/>
            <w:vAlign w:val="bottom"/>
          </w:tcPr>
          <w:p w14:paraId="391A1C43"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 xml:space="preserve">Diastolic BP </w:t>
            </w:r>
            <w:r w:rsidR="00EE5A1A" w:rsidRPr="00313968">
              <w:rPr>
                <w:rFonts w:ascii="Book Antiqua" w:hAnsi="Book Antiqua" w:cs="Arial"/>
              </w:rPr>
              <w:t>(</w:t>
            </w:r>
            <w:r w:rsidRPr="00313968">
              <w:rPr>
                <w:rFonts w:ascii="Book Antiqua" w:hAnsi="Book Antiqua" w:cs="Arial"/>
              </w:rPr>
              <w:t>mmHg</w:t>
            </w:r>
            <w:r w:rsidR="00EE5A1A" w:rsidRPr="00313968">
              <w:rPr>
                <w:rFonts w:ascii="Book Antiqua" w:hAnsi="Book Antiqua" w:cs="Arial"/>
              </w:rPr>
              <w:t>)</w:t>
            </w:r>
          </w:p>
        </w:tc>
        <w:tc>
          <w:tcPr>
            <w:tcW w:w="960" w:type="dxa"/>
            <w:tcBorders>
              <w:top w:val="nil"/>
              <w:left w:val="nil"/>
              <w:bottom w:val="nil"/>
              <w:right w:val="nil"/>
            </w:tcBorders>
            <w:shd w:val="clear" w:color="auto" w:fill="auto"/>
            <w:noWrap/>
            <w:vAlign w:val="bottom"/>
          </w:tcPr>
          <w:p w14:paraId="39BB102E"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75.8</w:t>
            </w:r>
          </w:p>
        </w:tc>
        <w:tc>
          <w:tcPr>
            <w:tcW w:w="1110" w:type="dxa"/>
            <w:tcBorders>
              <w:top w:val="nil"/>
              <w:left w:val="nil"/>
              <w:bottom w:val="nil"/>
              <w:right w:val="nil"/>
            </w:tcBorders>
            <w:shd w:val="clear" w:color="auto" w:fill="auto"/>
            <w:noWrap/>
            <w:vAlign w:val="bottom"/>
          </w:tcPr>
          <w:p w14:paraId="58688662" w14:textId="77777777" w:rsidR="002D31F0" w:rsidRPr="00313968" w:rsidRDefault="00EE5A1A" w:rsidP="00313968">
            <w:pPr>
              <w:spacing w:line="360" w:lineRule="auto"/>
              <w:jc w:val="both"/>
              <w:rPr>
                <w:rFonts w:ascii="Book Antiqua" w:hAnsi="Book Antiqua" w:cs="Arial"/>
              </w:rPr>
            </w:pPr>
            <w:r w:rsidRPr="00313968">
              <w:rPr>
                <w:rFonts w:ascii="Book Antiqua" w:hAnsi="Book Antiqua" w:cs="Arial"/>
              </w:rPr>
              <w:t>(</w:t>
            </w:r>
            <w:r w:rsidR="002D31F0" w:rsidRPr="00313968">
              <w:rPr>
                <w:rFonts w:ascii="Book Antiqua" w:hAnsi="Book Antiqua" w:cs="Arial"/>
              </w:rPr>
              <w:t>8.8</w:t>
            </w:r>
            <w:r w:rsidRPr="00313968">
              <w:rPr>
                <w:rFonts w:ascii="Book Antiqua" w:hAnsi="Book Antiqua" w:cs="Arial"/>
              </w:rPr>
              <w:t>)</w:t>
            </w:r>
          </w:p>
        </w:tc>
      </w:tr>
      <w:tr w:rsidR="002D31F0" w:rsidRPr="00313968" w14:paraId="5C22FCE3" w14:textId="77777777">
        <w:trPr>
          <w:trHeight w:val="255"/>
        </w:trPr>
        <w:tc>
          <w:tcPr>
            <w:tcW w:w="4365" w:type="dxa"/>
            <w:tcBorders>
              <w:top w:val="nil"/>
              <w:left w:val="nil"/>
              <w:bottom w:val="nil"/>
              <w:right w:val="nil"/>
            </w:tcBorders>
            <w:shd w:val="clear" w:color="auto" w:fill="auto"/>
            <w:noWrap/>
            <w:vAlign w:val="bottom"/>
          </w:tcPr>
          <w:p w14:paraId="19627C80"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 xml:space="preserve">Energy from carbohydrates </w:t>
            </w:r>
            <w:r w:rsidR="00EE5A1A" w:rsidRPr="00313968">
              <w:rPr>
                <w:rFonts w:ascii="Book Antiqua" w:hAnsi="Book Antiqua" w:cs="Arial"/>
              </w:rPr>
              <w:t>(</w:t>
            </w:r>
            <w:r w:rsidRPr="00313968">
              <w:rPr>
                <w:rFonts w:ascii="Book Antiqua" w:hAnsi="Book Antiqua" w:cs="Arial"/>
              </w:rPr>
              <w:t>%</w:t>
            </w:r>
            <w:r w:rsidR="00EE5A1A" w:rsidRPr="00313968">
              <w:rPr>
                <w:rFonts w:ascii="Book Antiqua" w:hAnsi="Book Antiqua" w:cs="Arial"/>
              </w:rPr>
              <w:t>)</w:t>
            </w:r>
          </w:p>
        </w:tc>
        <w:tc>
          <w:tcPr>
            <w:tcW w:w="960" w:type="dxa"/>
            <w:tcBorders>
              <w:top w:val="nil"/>
              <w:left w:val="nil"/>
              <w:bottom w:val="nil"/>
              <w:right w:val="nil"/>
            </w:tcBorders>
            <w:shd w:val="clear" w:color="auto" w:fill="auto"/>
            <w:noWrap/>
            <w:vAlign w:val="bottom"/>
          </w:tcPr>
          <w:p w14:paraId="724F0640"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45.0</w:t>
            </w:r>
          </w:p>
        </w:tc>
        <w:tc>
          <w:tcPr>
            <w:tcW w:w="1110" w:type="dxa"/>
            <w:tcBorders>
              <w:top w:val="nil"/>
              <w:left w:val="nil"/>
              <w:bottom w:val="nil"/>
              <w:right w:val="nil"/>
            </w:tcBorders>
            <w:shd w:val="clear" w:color="auto" w:fill="auto"/>
            <w:noWrap/>
            <w:vAlign w:val="bottom"/>
          </w:tcPr>
          <w:p w14:paraId="5CAFB797" w14:textId="77777777" w:rsidR="002D31F0" w:rsidRPr="00313968" w:rsidRDefault="00EE5A1A" w:rsidP="00313968">
            <w:pPr>
              <w:spacing w:line="360" w:lineRule="auto"/>
              <w:jc w:val="both"/>
              <w:rPr>
                <w:rFonts w:ascii="Book Antiqua" w:hAnsi="Book Antiqua" w:cs="Arial"/>
              </w:rPr>
            </w:pPr>
            <w:r w:rsidRPr="00313968">
              <w:rPr>
                <w:rFonts w:ascii="Book Antiqua" w:hAnsi="Book Antiqua" w:cs="Arial"/>
              </w:rPr>
              <w:t>(</w:t>
            </w:r>
            <w:r w:rsidR="002D31F0" w:rsidRPr="00313968">
              <w:rPr>
                <w:rFonts w:ascii="Book Antiqua" w:hAnsi="Book Antiqua" w:cs="Arial"/>
              </w:rPr>
              <w:t>6.3</w:t>
            </w:r>
            <w:r w:rsidRPr="00313968">
              <w:rPr>
                <w:rFonts w:ascii="Book Antiqua" w:hAnsi="Book Antiqua" w:cs="Arial"/>
              </w:rPr>
              <w:t>)</w:t>
            </w:r>
          </w:p>
        </w:tc>
      </w:tr>
      <w:tr w:rsidR="002D31F0" w:rsidRPr="00313968" w14:paraId="254A4672" w14:textId="77777777">
        <w:trPr>
          <w:trHeight w:val="255"/>
        </w:trPr>
        <w:tc>
          <w:tcPr>
            <w:tcW w:w="4365" w:type="dxa"/>
            <w:tcBorders>
              <w:top w:val="nil"/>
              <w:left w:val="nil"/>
              <w:bottom w:val="nil"/>
              <w:right w:val="nil"/>
            </w:tcBorders>
            <w:shd w:val="clear" w:color="auto" w:fill="auto"/>
            <w:noWrap/>
            <w:vAlign w:val="bottom"/>
          </w:tcPr>
          <w:p w14:paraId="454C72EC"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 xml:space="preserve">Energy from fats </w:t>
            </w:r>
            <w:r w:rsidR="00EE5A1A" w:rsidRPr="00313968">
              <w:rPr>
                <w:rFonts w:ascii="Book Antiqua" w:hAnsi="Book Antiqua" w:cs="Arial"/>
              </w:rPr>
              <w:t>(</w:t>
            </w:r>
            <w:r w:rsidRPr="00313968">
              <w:rPr>
                <w:rFonts w:ascii="Book Antiqua" w:hAnsi="Book Antiqua" w:cs="Arial"/>
              </w:rPr>
              <w:t>%</w:t>
            </w:r>
            <w:r w:rsidR="00EE5A1A" w:rsidRPr="00313968">
              <w:rPr>
                <w:rFonts w:ascii="Book Antiqua" w:hAnsi="Book Antiqua" w:cs="Arial"/>
              </w:rPr>
              <w:t>)</w:t>
            </w:r>
          </w:p>
        </w:tc>
        <w:tc>
          <w:tcPr>
            <w:tcW w:w="960" w:type="dxa"/>
            <w:tcBorders>
              <w:top w:val="nil"/>
              <w:left w:val="nil"/>
              <w:bottom w:val="nil"/>
              <w:right w:val="nil"/>
            </w:tcBorders>
            <w:shd w:val="clear" w:color="auto" w:fill="auto"/>
            <w:noWrap/>
            <w:vAlign w:val="bottom"/>
          </w:tcPr>
          <w:p w14:paraId="20E19523"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40.8</w:t>
            </w:r>
          </w:p>
        </w:tc>
        <w:tc>
          <w:tcPr>
            <w:tcW w:w="1110" w:type="dxa"/>
            <w:tcBorders>
              <w:top w:val="nil"/>
              <w:left w:val="nil"/>
              <w:bottom w:val="nil"/>
              <w:right w:val="nil"/>
            </w:tcBorders>
            <w:shd w:val="clear" w:color="auto" w:fill="auto"/>
            <w:noWrap/>
            <w:vAlign w:val="bottom"/>
          </w:tcPr>
          <w:p w14:paraId="09232B8C" w14:textId="77777777" w:rsidR="002D31F0" w:rsidRPr="00313968" w:rsidRDefault="00EE5A1A" w:rsidP="00313968">
            <w:pPr>
              <w:spacing w:line="360" w:lineRule="auto"/>
              <w:jc w:val="both"/>
              <w:rPr>
                <w:rFonts w:ascii="Book Antiqua" w:hAnsi="Book Antiqua" w:cs="Arial"/>
              </w:rPr>
            </w:pPr>
            <w:r w:rsidRPr="00313968">
              <w:rPr>
                <w:rFonts w:ascii="Book Antiqua" w:hAnsi="Book Antiqua" w:cs="Arial"/>
              </w:rPr>
              <w:t>(</w:t>
            </w:r>
            <w:r w:rsidR="002D31F0" w:rsidRPr="00313968">
              <w:rPr>
                <w:rFonts w:ascii="Book Antiqua" w:hAnsi="Book Antiqua" w:cs="Arial"/>
              </w:rPr>
              <w:t>5.8</w:t>
            </w:r>
            <w:r w:rsidRPr="00313968">
              <w:rPr>
                <w:rFonts w:ascii="Book Antiqua" w:hAnsi="Book Antiqua" w:cs="Arial"/>
              </w:rPr>
              <w:t>)</w:t>
            </w:r>
          </w:p>
        </w:tc>
      </w:tr>
      <w:tr w:rsidR="002D31F0" w:rsidRPr="00313968" w14:paraId="7B0DA5F5" w14:textId="77777777">
        <w:trPr>
          <w:trHeight w:val="255"/>
        </w:trPr>
        <w:tc>
          <w:tcPr>
            <w:tcW w:w="4365" w:type="dxa"/>
            <w:tcBorders>
              <w:top w:val="nil"/>
              <w:left w:val="nil"/>
              <w:bottom w:val="nil"/>
              <w:right w:val="nil"/>
            </w:tcBorders>
            <w:shd w:val="clear" w:color="auto" w:fill="auto"/>
            <w:noWrap/>
            <w:vAlign w:val="bottom"/>
          </w:tcPr>
          <w:p w14:paraId="2D7D39D0"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 xml:space="preserve">Energy from protein </w:t>
            </w:r>
            <w:r w:rsidR="00EE5A1A" w:rsidRPr="00313968">
              <w:rPr>
                <w:rFonts w:ascii="Book Antiqua" w:hAnsi="Book Antiqua" w:cs="Arial"/>
              </w:rPr>
              <w:t>(</w:t>
            </w:r>
            <w:r w:rsidRPr="00313968">
              <w:rPr>
                <w:rFonts w:ascii="Book Antiqua" w:hAnsi="Book Antiqua" w:cs="Arial"/>
              </w:rPr>
              <w:t>%</w:t>
            </w:r>
            <w:r w:rsidR="00EE5A1A" w:rsidRPr="00313968">
              <w:rPr>
                <w:rFonts w:ascii="Book Antiqua" w:hAnsi="Book Antiqua" w:cs="Arial"/>
              </w:rPr>
              <w:t>)</w:t>
            </w:r>
          </w:p>
        </w:tc>
        <w:tc>
          <w:tcPr>
            <w:tcW w:w="960" w:type="dxa"/>
            <w:tcBorders>
              <w:top w:val="nil"/>
              <w:left w:val="nil"/>
              <w:bottom w:val="nil"/>
              <w:right w:val="nil"/>
            </w:tcBorders>
            <w:shd w:val="clear" w:color="auto" w:fill="auto"/>
            <w:noWrap/>
            <w:vAlign w:val="bottom"/>
          </w:tcPr>
          <w:p w14:paraId="381FB575"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9.4</w:t>
            </w:r>
          </w:p>
        </w:tc>
        <w:tc>
          <w:tcPr>
            <w:tcW w:w="1110" w:type="dxa"/>
            <w:tcBorders>
              <w:top w:val="nil"/>
              <w:left w:val="nil"/>
              <w:bottom w:val="nil"/>
              <w:right w:val="nil"/>
            </w:tcBorders>
            <w:shd w:val="clear" w:color="auto" w:fill="auto"/>
            <w:noWrap/>
            <w:vAlign w:val="bottom"/>
          </w:tcPr>
          <w:p w14:paraId="33811BA0" w14:textId="77777777" w:rsidR="002D31F0" w:rsidRPr="00313968" w:rsidRDefault="00EE5A1A" w:rsidP="00313968">
            <w:pPr>
              <w:spacing w:line="360" w:lineRule="auto"/>
              <w:jc w:val="both"/>
              <w:rPr>
                <w:rFonts w:ascii="Book Antiqua" w:hAnsi="Book Antiqua" w:cs="Arial"/>
              </w:rPr>
            </w:pPr>
            <w:r w:rsidRPr="00313968">
              <w:rPr>
                <w:rFonts w:ascii="Book Antiqua" w:hAnsi="Book Antiqua" w:cs="Arial"/>
              </w:rPr>
              <w:t>(</w:t>
            </w:r>
            <w:r w:rsidR="002D31F0" w:rsidRPr="00313968">
              <w:rPr>
                <w:rFonts w:ascii="Book Antiqua" w:hAnsi="Book Antiqua" w:cs="Arial"/>
              </w:rPr>
              <w:t>6.8</w:t>
            </w:r>
            <w:r w:rsidRPr="00313968">
              <w:rPr>
                <w:rFonts w:ascii="Book Antiqua" w:hAnsi="Book Antiqua" w:cs="Arial"/>
              </w:rPr>
              <w:t>)</w:t>
            </w:r>
          </w:p>
        </w:tc>
      </w:tr>
      <w:tr w:rsidR="002D31F0" w:rsidRPr="00313968" w14:paraId="7B1635E3" w14:textId="77777777">
        <w:trPr>
          <w:trHeight w:val="255"/>
        </w:trPr>
        <w:tc>
          <w:tcPr>
            <w:tcW w:w="4365" w:type="dxa"/>
            <w:tcBorders>
              <w:top w:val="nil"/>
              <w:left w:val="nil"/>
              <w:bottom w:val="nil"/>
              <w:right w:val="nil"/>
            </w:tcBorders>
            <w:shd w:val="clear" w:color="auto" w:fill="auto"/>
            <w:noWrap/>
            <w:vAlign w:val="bottom"/>
          </w:tcPr>
          <w:p w14:paraId="55A4AA3A"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 xml:space="preserve">Energy from sugars </w:t>
            </w:r>
            <w:r w:rsidR="00EE5A1A" w:rsidRPr="00313968">
              <w:rPr>
                <w:rFonts w:ascii="Book Antiqua" w:hAnsi="Book Antiqua" w:cs="Arial"/>
              </w:rPr>
              <w:t>(</w:t>
            </w:r>
            <w:r w:rsidRPr="00313968">
              <w:rPr>
                <w:rFonts w:ascii="Book Antiqua" w:hAnsi="Book Antiqua" w:cs="Arial"/>
              </w:rPr>
              <w:t>%</w:t>
            </w:r>
            <w:r w:rsidR="00EE5A1A" w:rsidRPr="00313968">
              <w:rPr>
                <w:rFonts w:ascii="Book Antiqua" w:hAnsi="Book Antiqua" w:cs="Arial"/>
              </w:rPr>
              <w:t>)</w:t>
            </w:r>
          </w:p>
        </w:tc>
        <w:tc>
          <w:tcPr>
            <w:tcW w:w="960" w:type="dxa"/>
            <w:tcBorders>
              <w:top w:val="nil"/>
              <w:left w:val="nil"/>
              <w:bottom w:val="nil"/>
              <w:right w:val="nil"/>
            </w:tcBorders>
            <w:shd w:val="clear" w:color="auto" w:fill="auto"/>
            <w:noWrap/>
            <w:vAlign w:val="bottom"/>
          </w:tcPr>
          <w:p w14:paraId="29236796"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12.6</w:t>
            </w:r>
          </w:p>
        </w:tc>
        <w:tc>
          <w:tcPr>
            <w:tcW w:w="1110" w:type="dxa"/>
            <w:tcBorders>
              <w:top w:val="nil"/>
              <w:left w:val="nil"/>
              <w:bottom w:val="nil"/>
              <w:right w:val="nil"/>
            </w:tcBorders>
            <w:shd w:val="clear" w:color="auto" w:fill="auto"/>
            <w:noWrap/>
            <w:vAlign w:val="bottom"/>
          </w:tcPr>
          <w:p w14:paraId="4E49AA47" w14:textId="77777777" w:rsidR="002D31F0" w:rsidRPr="00313968" w:rsidRDefault="00EE5A1A" w:rsidP="00313968">
            <w:pPr>
              <w:spacing w:line="360" w:lineRule="auto"/>
              <w:jc w:val="both"/>
              <w:rPr>
                <w:rFonts w:ascii="Book Antiqua" w:hAnsi="Book Antiqua" w:cs="Arial"/>
              </w:rPr>
            </w:pPr>
            <w:r w:rsidRPr="00313968">
              <w:rPr>
                <w:rFonts w:ascii="Book Antiqua" w:hAnsi="Book Antiqua" w:cs="Arial"/>
              </w:rPr>
              <w:t>(</w:t>
            </w:r>
            <w:r w:rsidR="002D31F0" w:rsidRPr="00313968">
              <w:rPr>
                <w:rFonts w:ascii="Book Antiqua" w:hAnsi="Book Antiqua" w:cs="Arial"/>
              </w:rPr>
              <w:t>7.5</w:t>
            </w:r>
            <w:r w:rsidRPr="00313968">
              <w:rPr>
                <w:rFonts w:ascii="Book Antiqua" w:hAnsi="Book Antiqua" w:cs="Arial"/>
              </w:rPr>
              <w:t>)</w:t>
            </w:r>
          </w:p>
        </w:tc>
      </w:tr>
      <w:tr w:rsidR="002D31F0" w:rsidRPr="00313968" w14:paraId="28AB11FD" w14:textId="77777777">
        <w:trPr>
          <w:trHeight w:val="255"/>
        </w:trPr>
        <w:tc>
          <w:tcPr>
            <w:tcW w:w="4365" w:type="dxa"/>
            <w:tcBorders>
              <w:top w:val="nil"/>
              <w:left w:val="nil"/>
              <w:bottom w:val="nil"/>
              <w:right w:val="nil"/>
            </w:tcBorders>
            <w:shd w:val="clear" w:color="auto" w:fill="auto"/>
            <w:noWrap/>
            <w:vAlign w:val="bottom"/>
          </w:tcPr>
          <w:p w14:paraId="1E1E4C57"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 xml:space="preserve">Energy from starch </w:t>
            </w:r>
            <w:r w:rsidR="00EE5A1A" w:rsidRPr="00313968">
              <w:rPr>
                <w:rFonts w:ascii="Book Antiqua" w:hAnsi="Book Antiqua" w:cs="Arial"/>
              </w:rPr>
              <w:t>(</w:t>
            </w:r>
            <w:r w:rsidRPr="00313968">
              <w:rPr>
                <w:rFonts w:ascii="Book Antiqua" w:hAnsi="Book Antiqua" w:cs="Arial"/>
              </w:rPr>
              <w:t>%</w:t>
            </w:r>
            <w:r w:rsidR="00EE5A1A" w:rsidRPr="00313968">
              <w:rPr>
                <w:rFonts w:ascii="Book Antiqua" w:hAnsi="Book Antiqua" w:cs="Arial"/>
              </w:rPr>
              <w:t>)</w:t>
            </w:r>
          </w:p>
        </w:tc>
        <w:tc>
          <w:tcPr>
            <w:tcW w:w="960" w:type="dxa"/>
            <w:tcBorders>
              <w:top w:val="nil"/>
              <w:left w:val="nil"/>
              <w:bottom w:val="nil"/>
              <w:right w:val="nil"/>
            </w:tcBorders>
            <w:shd w:val="clear" w:color="auto" w:fill="auto"/>
            <w:noWrap/>
            <w:vAlign w:val="bottom"/>
          </w:tcPr>
          <w:p w14:paraId="0B635749"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32.0</w:t>
            </w:r>
          </w:p>
        </w:tc>
        <w:tc>
          <w:tcPr>
            <w:tcW w:w="1110" w:type="dxa"/>
            <w:tcBorders>
              <w:top w:val="nil"/>
              <w:left w:val="nil"/>
              <w:bottom w:val="nil"/>
              <w:right w:val="nil"/>
            </w:tcBorders>
            <w:shd w:val="clear" w:color="auto" w:fill="auto"/>
            <w:noWrap/>
            <w:vAlign w:val="bottom"/>
          </w:tcPr>
          <w:p w14:paraId="7D184F67" w14:textId="77777777" w:rsidR="002D31F0" w:rsidRPr="00313968" w:rsidRDefault="00EE5A1A" w:rsidP="00313968">
            <w:pPr>
              <w:spacing w:line="360" w:lineRule="auto"/>
              <w:jc w:val="both"/>
              <w:rPr>
                <w:rFonts w:ascii="Book Antiqua" w:hAnsi="Book Antiqua" w:cs="Arial"/>
              </w:rPr>
            </w:pPr>
            <w:r w:rsidRPr="00313968">
              <w:rPr>
                <w:rFonts w:ascii="Book Antiqua" w:hAnsi="Book Antiqua" w:cs="Arial"/>
              </w:rPr>
              <w:t>(</w:t>
            </w:r>
            <w:r w:rsidR="002D31F0" w:rsidRPr="00313968">
              <w:rPr>
                <w:rFonts w:ascii="Book Antiqua" w:hAnsi="Book Antiqua" w:cs="Arial"/>
              </w:rPr>
              <w:t>8.5</w:t>
            </w:r>
            <w:r w:rsidRPr="00313968">
              <w:rPr>
                <w:rFonts w:ascii="Book Antiqua" w:hAnsi="Book Antiqua" w:cs="Arial"/>
              </w:rPr>
              <w:t>)</w:t>
            </w:r>
          </w:p>
        </w:tc>
      </w:tr>
      <w:tr w:rsidR="002D31F0" w:rsidRPr="00313968" w14:paraId="7E2B17DD" w14:textId="77777777">
        <w:trPr>
          <w:trHeight w:val="255"/>
        </w:trPr>
        <w:tc>
          <w:tcPr>
            <w:tcW w:w="4365" w:type="dxa"/>
            <w:tcBorders>
              <w:top w:val="nil"/>
              <w:left w:val="nil"/>
              <w:bottom w:val="nil"/>
              <w:right w:val="nil"/>
            </w:tcBorders>
            <w:shd w:val="clear" w:color="auto" w:fill="auto"/>
            <w:noWrap/>
            <w:vAlign w:val="bottom"/>
          </w:tcPr>
          <w:p w14:paraId="45DDDC38"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 xml:space="preserve">Energy from saturated fat </w:t>
            </w:r>
            <w:r w:rsidR="00EE5A1A" w:rsidRPr="00313968">
              <w:rPr>
                <w:rFonts w:ascii="Book Antiqua" w:hAnsi="Book Antiqua" w:cs="Arial"/>
              </w:rPr>
              <w:t>(</w:t>
            </w:r>
            <w:r w:rsidRPr="00313968">
              <w:rPr>
                <w:rFonts w:ascii="Book Antiqua" w:hAnsi="Book Antiqua" w:cs="Arial"/>
              </w:rPr>
              <w:t>%</w:t>
            </w:r>
            <w:r w:rsidR="00EE5A1A" w:rsidRPr="00313968">
              <w:rPr>
                <w:rFonts w:ascii="Book Antiqua" w:hAnsi="Book Antiqua" w:cs="Arial"/>
              </w:rPr>
              <w:t>)</w:t>
            </w:r>
          </w:p>
        </w:tc>
        <w:tc>
          <w:tcPr>
            <w:tcW w:w="960" w:type="dxa"/>
            <w:tcBorders>
              <w:top w:val="nil"/>
              <w:left w:val="nil"/>
              <w:bottom w:val="nil"/>
              <w:right w:val="nil"/>
            </w:tcBorders>
            <w:shd w:val="clear" w:color="auto" w:fill="auto"/>
            <w:noWrap/>
            <w:vAlign w:val="bottom"/>
          </w:tcPr>
          <w:p w14:paraId="6B562ADB"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9.7</w:t>
            </w:r>
          </w:p>
        </w:tc>
        <w:tc>
          <w:tcPr>
            <w:tcW w:w="1110" w:type="dxa"/>
            <w:tcBorders>
              <w:top w:val="nil"/>
              <w:left w:val="nil"/>
              <w:bottom w:val="nil"/>
              <w:right w:val="nil"/>
            </w:tcBorders>
            <w:shd w:val="clear" w:color="auto" w:fill="auto"/>
            <w:noWrap/>
            <w:vAlign w:val="bottom"/>
          </w:tcPr>
          <w:p w14:paraId="63B6FD95" w14:textId="77777777" w:rsidR="002D31F0" w:rsidRPr="00313968" w:rsidRDefault="00EE5A1A" w:rsidP="00313968">
            <w:pPr>
              <w:spacing w:line="360" w:lineRule="auto"/>
              <w:jc w:val="both"/>
              <w:rPr>
                <w:rFonts w:ascii="Book Antiqua" w:hAnsi="Book Antiqua" w:cs="Arial"/>
              </w:rPr>
            </w:pPr>
            <w:r w:rsidRPr="00313968">
              <w:rPr>
                <w:rFonts w:ascii="Book Antiqua" w:hAnsi="Book Antiqua" w:cs="Arial"/>
              </w:rPr>
              <w:t>(</w:t>
            </w:r>
            <w:r w:rsidR="002D31F0" w:rsidRPr="00313968">
              <w:rPr>
                <w:rFonts w:ascii="Book Antiqua" w:hAnsi="Book Antiqua" w:cs="Arial"/>
              </w:rPr>
              <w:t>5.8</w:t>
            </w:r>
            <w:r w:rsidRPr="00313968">
              <w:rPr>
                <w:rFonts w:ascii="Book Antiqua" w:hAnsi="Book Antiqua" w:cs="Arial"/>
              </w:rPr>
              <w:t>)</w:t>
            </w:r>
          </w:p>
        </w:tc>
      </w:tr>
      <w:tr w:rsidR="002D31F0" w:rsidRPr="00313968" w14:paraId="3ED6C360" w14:textId="77777777" w:rsidTr="00BF71EF">
        <w:trPr>
          <w:trHeight w:val="255"/>
        </w:trPr>
        <w:tc>
          <w:tcPr>
            <w:tcW w:w="4365" w:type="dxa"/>
            <w:tcBorders>
              <w:top w:val="nil"/>
              <w:left w:val="nil"/>
              <w:right w:val="nil"/>
            </w:tcBorders>
            <w:shd w:val="clear" w:color="auto" w:fill="auto"/>
            <w:noWrap/>
            <w:vAlign w:val="bottom"/>
          </w:tcPr>
          <w:p w14:paraId="563F7836"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 xml:space="preserve">Energy from monounsaturated fat </w:t>
            </w:r>
            <w:r w:rsidR="00EE5A1A" w:rsidRPr="00313968">
              <w:rPr>
                <w:rFonts w:ascii="Book Antiqua" w:hAnsi="Book Antiqua" w:cs="Arial"/>
              </w:rPr>
              <w:t>(</w:t>
            </w:r>
            <w:r w:rsidRPr="00313968">
              <w:rPr>
                <w:rFonts w:ascii="Book Antiqua" w:hAnsi="Book Antiqua" w:cs="Arial"/>
              </w:rPr>
              <w:t>%</w:t>
            </w:r>
            <w:r w:rsidR="00EE5A1A" w:rsidRPr="00313968">
              <w:rPr>
                <w:rFonts w:ascii="Book Antiqua" w:hAnsi="Book Antiqua" w:cs="Arial"/>
              </w:rPr>
              <w:t>)</w:t>
            </w:r>
          </w:p>
        </w:tc>
        <w:tc>
          <w:tcPr>
            <w:tcW w:w="960" w:type="dxa"/>
            <w:tcBorders>
              <w:top w:val="nil"/>
              <w:left w:val="nil"/>
              <w:right w:val="nil"/>
            </w:tcBorders>
            <w:shd w:val="clear" w:color="auto" w:fill="auto"/>
            <w:noWrap/>
            <w:vAlign w:val="bottom"/>
          </w:tcPr>
          <w:p w14:paraId="5BF3A46E"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10.7</w:t>
            </w:r>
          </w:p>
        </w:tc>
        <w:tc>
          <w:tcPr>
            <w:tcW w:w="1110" w:type="dxa"/>
            <w:tcBorders>
              <w:top w:val="nil"/>
              <w:left w:val="nil"/>
              <w:right w:val="nil"/>
            </w:tcBorders>
            <w:shd w:val="clear" w:color="auto" w:fill="auto"/>
            <w:noWrap/>
            <w:vAlign w:val="bottom"/>
          </w:tcPr>
          <w:p w14:paraId="2CF7F09F" w14:textId="77777777" w:rsidR="002D31F0" w:rsidRPr="00313968" w:rsidRDefault="00EE5A1A" w:rsidP="00313968">
            <w:pPr>
              <w:spacing w:line="360" w:lineRule="auto"/>
              <w:jc w:val="both"/>
              <w:rPr>
                <w:rFonts w:ascii="Book Antiqua" w:hAnsi="Book Antiqua" w:cs="Arial"/>
              </w:rPr>
            </w:pPr>
            <w:r w:rsidRPr="00313968">
              <w:rPr>
                <w:rFonts w:ascii="Book Antiqua" w:hAnsi="Book Antiqua" w:cs="Arial"/>
              </w:rPr>
              <w:t>(</w:t>
            </w:r>
            <w:r w:rsidR="002D31F0" w:rsidRPr="00313968">
              <w:rPr>
                <w:rFonts w:ascii="Book Antiqua" w:hAnsi="Book Antiqua" w:cs="Arial"/>
              </w:rPr>
              <w:t>5.2</w:t>
            </w:r>
            <w:r w:rsidRPr="00313968">
              <w:rPr>
                <w:rFonts w:ascii="Book Antiqua" w:hAnsi="Book Antiqua" w:cs="Arial"/>
              </w:rPr>
              <w:t>)</w:t>
            </w:r>
          </w:p>
        </w:tc>
      </w:tr>
      <w:tr w:rsidR="002D31F0" w:rsidRPr="00313968" w14:paraId="4141BC47" w14:textId="77777777">
        <w:trPr>
          <w:trHeight w:val="255"/>
        </w:trPr>
        <w:tc>
          <w:tcPr>
            <w:tcW w:w="4365" w:type="dxa"/>
            <w:tcBorders>
              <w:top w:val="nil"/>
              <w:left w:val="nil"/>
              <w:bottom w:val="nil"/>
              <w:right w:val="nil"/>
            </w:tcBorders>
            <w:shd w:val="clear" w:color="auto" w:fill="auto"/>
            <w:noWrap/>
            <w:vAlign w:val="bottom"/>
          </w:tcPr>
          <w:p w14:paraId="50121BE1"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 xml:space="preserve">Energy from polyunsaturated fat </w:t>
            </w:r>
            <w:r w:rsidR="00EE5A1A" w:rsidRPr="00313968">
              <w:rPr>
                <w:rFonts w:ascii="Book Antiqua" w:hAnsi="Book Antiqua" w:cs="Arial"/>
              </w:rPr>
              <w:t>(</w:t>
            </w:r>
            <w:r w:rsidRPr="00313968">
              <w:rPr>
                <w:rFonts w:ascii="Book Antiqua" w:hAnsi="Book Antiqua" w:cs="Arial"/>
              </w:rPr>
              <w:t>%</w:t>
            </w:r>
            <w:r w:rsidR="00EE5A1A" w:rsidRPr="00313968">
              <w:rPr>
                <w:rFonts w:ascii="Book Antiqua" w:hAnsi="Book Antiqua" w:cs="Arial"/>
              </w:rPr>
              <w:t>)</w:t>
            </w:r>
          </w:p>
        </w:tc>
        <w:tc>
          <w:tcPr>
            <w:tcW w:w="960" w:type="dxa"/>
            <w:tcBorders>
              <w:top w:val="nil"/>
              <w:left w:val="nil"/>
              <w:bottom w:val="nil"/>
              <w:right w:val="nil"/>
            </w:tcBorders>
            <w:shd w:val="clear" w:color="auto" w:fill="auto"/>
            <w:noWrap/>
            <w:vAlign w:val="bottom"/>
          </w:tcPr>
          <w:p w14:paraId="61C4770E"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6.8</w:t>
            </w:r>
          </w:p>
        </w:tc>
        <w:tc>
          <w:tcPr>
            <w:tcW w:w="1110" w:type="dxa"/>
            <w:tcBorders>
              <w:top w:val="nil"/>
              <w:left w:val="nil"/>
              <w:bottom w:val="nil"/>
              <w:right w:val="nil"/>
            </w:tcBorders>
            <w:shd w:val="clear" w:color="auto" w:fill="auto"/>
            <w:noWrap/>
            <w:vAlign w:val="bottom"/>
          </w:tcPr>
          <w:p w14:paraId="491838A4" w14:textId="77777777" w:rsidR="002D31F0" w:rsidRPr="00313968" w:rsidRDefault="00EE5A1A" w:rsidP="00313968">
            <w:pPr>
              <w:spacing w:line="360" w:lineRule="auto"/>
              <w:jc w:val="both"/>
              <w:rPr>
                <w:rFonts w:ascii="Book Antiqua" w:hAnsi="Book Antiqua" w:cs="Arial"/>
              </w:rPr>
            </w:pPr>
            <w:r w:rsidRPr="00313968">
              <w:rPr>
                <w:rFonts w:ascii="Book Antiqua" w:hAnsi="Book Antiqua" w:cs="Arial"/>
              </w:rPr>
              <w:t>(</w:t>
            </w:r>
            <w:r w:rsidR="002D31F0" w:rsidRPr="00313968">
              <w:rPr>
                <w:rFonts w:ascii="Book Antiqua" w:hAnsi="Book Antiqua" w:cs="Arial"/>
              </w:rPr>
              <w:t>2.9</w:t>
            </w:r>
            <w:r w:rsidRPr="00313968">
              <w:rPr>
                <w:rFonts w:ascii="Book Antiqua" w:hAnsi="Book Antiqua" w:cs="Arial"/>
              </w:rPr>
              <w:t>)</w:t>
            </w:r>
          </w:p>
        </w:tc>
      </w:tr>
      <w:tr w:rsidR="002D31F0" w:rsidRPr="00313968" w14:paraId="1FADE530" w14:textId="77777777" w:rsidTr="00BF71EF">
        <w:trPr>
          <w:trHeight w:val="255"/>
        </w:trPr>
        <w:tc>
          <w:tcPr>
            <w:tcW w:w="4365" w:type="dxa"/>
            <w:tcBorders>
              <w:top w:val="nil"/>
              <w:left w:val="nil"/>
              <w:bottom w:val="single" w:sz="4" w:space="0" w:color="auto"/>
              <w:right w:val="nil"/>
            </w:tcBorders>
            <w:shd w:val="clear" w:color="auto" w:fill="auto"/>
            <w:noWrap/>
            <w:vAlign w:val="bottom"/>
          </w:tcPr>
          <w:p w14:paraId="11E0BB53"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 xml:space="preserve">Energy from alcohol </w:t>
            </w:r>
            <w:r w:rsidR="00EE5A1A" w:rsidRPr="00313968">
              <w:rPr>
                <w:rFonts w:ascii="Book Antiqua" w:hAnsi="Book Antiqua" w:cs="Arial"/>
              </w:rPr>
              <w:t>(</w:t>
            </w:r>
            <w:r w:rsidRPr="00313968">
              <w:rPr>
                <w:rFonts w:ascii="Book Antiqua" w:hAnsi="Book Antiqua" w:cs="Arial"/>
              </w:rPr>
              <w:t>%</w:t>
            </w:r>
            <w:r w:rsidR="00EE5A1A" w:rsidRPr="00313968">
              <w:rPr>
                <w:rFonts w:ascii="Book Antiqua" w:hAnsi="Book Antiqua" w:cs="Arial"/>
              </w:rPr>
              <w:t>)</w:t>
            </w:r>
          </w:p>
        </w:tc>
        <w:tc>
          <w:tcPr>
            <w:tcW w:w="960" w:type="dxa"/>
            <w:tcBorders>
              <w:top w:val="nil"/>
              <w:left w:val="nil"/>
              <w:bottom w:val="single" w:sz="4" w:space="0" w:color="auto"/>
              <w:right w:val="nil"/>
            </w:tcBorders>
            <w:shd w:val="clear" w:color="auto" w:fill="auto"/>
            <w:noWrap/>
            <w:vAlign w:val="bottom"/>
          </w:tcPr>
          <w:p w14:paraId="757F1639" w14:textId="77777777" w:rsidR="002D31F0" w:rsidRPr="00313968" w:rsidRDefault="002D31F0" w:rsidP="00313968">
            <w:pPr>
              <w:spacing w:line="360" w:lineRule="auto"/>
              <w:jc w:val="both"/>
              <w:rPr>
                <w:rFonts w:ascii="Book Antiqua" w:hAnsi="Book Antiqua" w:cs="Arial"/>
              </w:rPr>
            </w:pPr>
            <w:r w:rsidRPr="00313968">
              <w:rPr>
                <w:rFonts w:ascii="Book Antiqua" w:hAnsi="Book Antiqua" w:cs="Arial"/>
              </w:rPr>
              <w:t>0.5</w:t>
            </w:r>
          </w:p>
        </w:tc>
        <w:tc>
          <w:tcPr>
            <w:tcW w:w="1110" w:type="dxa"/>
            <w:tcBorders>
              <w:top w:val="nil"/>
              <w:left w:val="nil"/>
              <w:bottom w:val="single" w:sz="4" w:space="0" w:color="auto"/>
              <w:right w:val="nil"/>
            </w:tcBorders>
            <w:shd w:val="clear" w:color="auto" w:fill="auto"/>
            <w:noWrap/>
            <w:vAlign w:val="bottom"/>
          </w:tcPr>
          <w:p w14:paraId="278475F4" w14:textId="77777777" w:rsidR="002D31F0" w:rsidRPr="00313968" w:rsidRDefault="00EE5A1A" w:rsidP="00313968">
            <w:pPr>
              <w:spacing w:line="360" w:lineRule="auto"/>
              <w:jc w:val="both"/>
              <w:rPr>
                <w:rFonts w:ascii="Book Antiqua" w:hAnsi="Book Antiqua" w:cs="Arial"/>
              </w:rPr>
            </w:pPr>
            <w:r w:rsidRPr="00313968">
              <w:rPr>
                <w:rFonts w:ascii="Book Antiqua" w:hAnsi="Book Antiqua" w:cs="Arial"/>
              </w:rPr>
              <w:t>(</w:t>
            </w:r>
            <w:r w:rsidR="002D31F0" w:rsidRPr="00313968">
              <w:rPr>
                <w:rFonts w:ascii="Book Antiqua" w:hAnsi="Book Antiqua" w:cs="Arial"/>
              </w:rPr>
              <w:t>2.2</w:t>
            </w:r>
            <w:r w:rsidRPr="00313968">
              <w:rPr>
                <w:rFonts w:ascii="Book Antiqua" w:hAnsi="Book Antiqua" w:cs="Arial"/>
              </w:rPr>
              <w:t>)</w:t>
            </w:r>
          </w:p>
        </w:tc>
      </w:tr>
    </w:tbl>
    <w:p w14:paraId="6D3E2A37" w14:textId="6487B11E" w:rsidR="00BC6E6F" w:rsidRPr="00313968" w:rsidRDefault="002D31F0" w:rsidP="00313968">
      <w:pPr>
        <w:spacing w:line="360" w:lineRule="auto"/>
        <w:jc w:val="both"/>
        <w:rPr>
          <w:rFonts w:ascii="Book Antiqua" w:hAnsi="Book Antiqua" w:cs="Arial"/>
          <w:lang w:eastAsia="zh-CN"/>
        </w:rPr>
      </w:pPr>
      <w:r w:rsidRPr="00313968">
        <w:rPr>
          <w:rFonts w:ascii="Book Antiqua" w:hAnsi="Book Antiqua" w:cs="Arial"/>
        </w:rPr>
        <w:t>BP</w:t>
      </w:r>
      <w:r w:rsidR="00BF71EF">
        <w:rPr>
          <w:rFonts w:ascii="Book Antiqua" w:hAnsi="Book Antiqua" w:cs="Arial" w:hint="eastAsia"/>
          <w:lang w:eastAsia="zh-CN"/>
        </w:rPr>
        <w:t>:</w:t>
      </w:r>
      <w:r w:rsidRPr="00313968">
        <w:rPr>
          <w:rFonts w:ascii="Book Antiqua" w:hAnsi="Book Antiqua" w:cs="Arial"/>
        </w:rPr>
        <w:t xml:space="preserve"> </w:t>
      </w:r>
      <w:r w:rsidR="00BF71EF" w:rsidRPr="00313968">
        <w:rPr>
          <w:rFonts w:ascii="Book Antiqua" w:hAnsi="Book Antiqua" w:cs="Arial"/>
        </w:rPr>
        <w:t>B</w:t>
      </w:r>
      <w:r w:rsidRPr="00313968">
        <w:rPr>
          <w:rFonts w:ascii="Book Antiqua" w:hAnsi="Book Antiqua" w:cs="Arial"/>
        </w:rPr>
        <w:t>lood pressure</w:t>
      </w:r>
      <w:r w:rsidR="00BF71EF">
        <w:rPr>
          <w:rFonts w:ascii="Book Antiqua" w:hAnsi="Book Antiqua" w:cs="Arial" w:hint="eastAsia"/>
          <w:lang w:eastAsia="zh-CN"/>
        </w:rPr>
        <w:t>.</w:t>
      </w:r>
    </w:p>
    <w:p w14:paraId="04E680A3" w14:textId="77777777" w:rsidR="00647CAB" w:rsidRPr="00313968" w:rsidRDefault="00647CAB" w:rsidP="00313968">
      <w:pPr>
        <w:spacing w:line="360" w:lineRule="auto"/>
        <w:jc w:val="both"/>
        <w:rPr>
          <w:rFonts w:ascii="Book Antiqua" w:hAnsi="Book Antiqua" w:cs="Arial"/>
        </w:rPr>
      </w:pPr>
    </w:p>
    <w:p w14:paraId="19E19C0C" w14:textId="77777777" w:rsidR="00647CAB" w:rsidRPr="00313968" w:rsidRDefault="00647CAB" w:rsidP="00313968">
      <w:pPr>
        <w:spacing w:line="360" w:lineRule="auto"/>
        <w:jc w:val="both"/>
        <w:rPr>
          <w:rFonts w:ascii="Book Antiqua" w:hAnsi="Book Antiqua" w:cs="Arial"/>
        </w:rPr>
      </w:pPr>
    </w:p>
    <w:p w14:paraId="7F2C3FFD" w14:textId="77777777" w:rsidR="00647CAB" w:rsidRPr="00313968" w:rsidRDefault="00647CAB" w:rsidP="00313968">
      <w:pPr>
        <w:spacing w:line="360" w:lineRule="auto"/>
        <w:jc w:val="both"/>
        <w:rPr>
          <w:rFonts w:ascii="Book Antiqua" w:hAnsi="Book Antiqua" w:cs="Arial"/>
        </w:rPr>
      </w:pPr>
    </w:p>
    <w:p w14:paraId="5F9FBFA0" w14:textId="3271AAA8" w:rsidR="00647CAB" w:rsidRPr="00313968" w:rsidRDefault="00647CAB" w:rsidP="00313968">
      <w:pPr>
        <w:spacing w:line="360" w:lineRule="auto"/>
        <w:jc w:val="both"/>
        <w:rPr>
          <w:rFonts w:ascii="Book Antiqua" w:hAnsi="Book Antiqua" w:cs="Arial"/>
        </w:rPr>
      </w:pPr>
      <w:r w:rsidRPr="00313968">
        <w:rPr>
          <w:rFonts w:ascii="Book Antiqua" w:hAnsi="Book Antiqua" w:cs="Arial"/>
        </w:rPr>
        <w:br w:type="page"/>
      </w:r>
      <w:r w:rsidR="00BF71EF">
        <w:rPr>
          <w:rFonts w:ascii="Book Antiqua" w:hAnsi="Book Antiqua" w:cs="Arial"/>
          <w:b/>
        </w:rPr>
        <w:lastRenderedPageBreak/>
        <w:t>Table 2</w:t>
      </w:r>
      <w:r w:rsidRPr="00313968">
        <w:rPr>
          <w:rFonts w:ascii="Book Antiqua" w:hAnsi="Book Antiqua" w:cs="Arial"/>
          <w:b/>
        </w:rPr>
        <w:t xml:space="preserve"> Fasting metabolic indices and monocyte CD36 expression amongst South Asian volunteers</w:t>
      </w:r>
    </w:p>
    <w:tbl>
      <w:tblPr>
        <w:tblW w:w="8370" w:type="dxa"/>
        <w:tblInd w:w="93" w:type="dxa"/>
        <w:tblLook w:val="0000" w:firstRow="0" w:lastRow="0" w:firstColumn="0" w:lastColumn="0" w:noHBand="0" w:noVBand="0"/>
      </w:tblPr>
      <w:tblGrid>
        <w:gridCol w:w="5072"/>
        <w:gridCol w:w="951"/>
        <w:gridCol w:w="2347"/>
      </w:tblGrid>
      <w:tr w:rsidR="00647CAB" w:rsidRPr="00313968" w14:paraId="140FEA90" w14:textId="77777777">
        <w:trPr>
          <w:trHeight w:val="255"/>
        </w:trPr>
        <w:tc>
          <w:tcPr>
            <w:tcW w:w="5072" w:type="dxa"/>
            <w:tcBorders>
              <w:top w:val="single" w:sz="4" w:space="0" w:color="auto"/>
              <w:left w:val="nil"/>
              <w:bottom w:val="single" w:sz="4" w:space="0" w:color="auto"/>
              <w:right w:val="nil"/>
            </w:tcBorders>
            <w:shd w:val="clear" w:color="auto" w:fill="auto"/>
            <w:noWrap/>
            <w:vAlign w:val="bottom"/>
          </w:tcPr>
          <w:p w14:paraId="0E873A90"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Characteristics of 29 South Asian volunteers</w:t>
            </w:r>
          </w:p>
        </w:tc>
        <w:tc>
          <w:tcPr>
            <w:tcW w:w="3298" w:type="dxa"/>
            <w:gridSpan w:val="2"/>
            <w:tcBorders>
              <w:top w:val="single" w:sz="4" w:space="0" w:color="auto"/>
              <w:left w:val="nil"/>
              <w:bottom w:val="single" w:sz="4" w:space="0" w:color="auto"/>
            </w:tcBorders>
            <w:shd w:val="clear" w:color="auto" w:fill="auto"/>
            <w:noWrap/>
            <w:vAlign w:val="bottom"/>
          </w:tcPr>
          <w:p w14:paraId="74DE6D31"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Median </w:t>
            </w:r>
            <w:r w:rsidR="00EE5A1A" w:rsidRPr="00313968">
              <w:rPr>
                <w:rFonts w:ascii="Book Antiqua" w:hAnsi="Book Antiqua" w:cs="Arial"/>
              </w:rPr>
              <w:t>(</w:t>
            </w:r>
            <w:r w:rsidRPr="00313968">
              <w:rPr>
                <w:rFonts w:ascii="Book Antiqua" w:hAnsi="Book Antiqua" w:cs="Arial"/>
              </w:rPr>
              <w:t>interquartile range</w:t>
            </w:r>
            <w:r w:rsidR="00EE5A1A" w:rsidRPr="00313968">
              <w:rPr>
                <w:rFonts w:ascii="Book Antiqua" w:hAnsi="Book Antiqua" w:cs="Arial"/>
              </w:rPr>
              <w:t>)</w:t>
            </w:r>
          </w:p>
        </w:tc>
      </w:tr>
      <w:tr w:rsidR="00647CAB" w:rsidRPr="00313968" w14:paraId="6D336DFB" w14:textId="77777777">
        <w:trPr>
          <w:trHeight w:val="255"/>
        </w:trPr>
        <w:tc>
          <w:tcPr>
            <w:tcW w:w="5072" w:type="dxa"/>
            <w:tcBorders>
              <w:top w:val="single" w:sz="4" w:space="0" w:color="auto"/>
              <w:left w:val="nil"/>
              <w:bottom w:val="nil"/>
              <w:right w:val="nil"/>
            </w:tcBorders>
            <w:shd w:val="clear" w:color="auto" w:fill="auto"/>
            <w:noWrap/>
            <w:vAlign w:val="bottom"/>
          </w:tcPr>
          <w:p w14:paraId="41A6503B" w14:textId="5BEB923F"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Plasma glucose </w:t>
            </w:r>
            <w:r w:rsidR="00EE5A1A" w:rsidRPr="00313968">
              <w:rPr>
                <w:rFonts w:ascii="Book Antiqua" w:hAnsi="Book Antiqua" w:cs="Arial"/>
              </w:rPr>
              <w:t>(</w:t>
            </w:r>
            <w:proofErr w:type="spellStart"/>
            <w:r w:rsidRPr="00313968">
              <w:rPr>
                <w:rFonts w:ascii="Book Antiqua" w:hAnsi="Book Antiqua" w:cs="Arial"/>
              </w:rPr>
              <w:t>mmol</w:t>
            </w:r>
            <w:proofErr w:type="spellEnd"/>
            <w:r w:rsidRPr="00313968">
              <w:rPr>
                <w:rFonts w:ascii="Book Antiqua" w:hAnsi="Book Antiqua" w:cs="Arial"/>
              </w:rPr>
              <w:t>/</w:t>
            </w:r>
            <w:r w:rsidR="00BF71EF" w:rsidRPr="00313968">
              <w:rPr>
                <w:rFonts w:ascii="Book Antiqua" w:hAnsi="Book Antiqua" w:cs="Arial"/>
              </w:rPr>
              <w:t>L</w:t>
            </w:r>
            <w:r w:rsidR="00EE5A1A" w:rsidRPr="00313968">
              <w:rPr>
                <w:rFonts w:ascii="Book Antiqua" w:hAnsi="Book Antiqua" w:cs="Arial"/>
              </w:rPr>
              <w:t>)</w:t>
            </w:r>
          </w:p>
        </w:tc>
        <w:tc>
          <w:tcPr>
            <w:tcW w:w="951" w:type="dxa"/>
            <w:tcBorders>
              <w:top w:val="single" w:sz="4" w:space="0" w:color="auto"/>
              <w:left w:val="nil"/>
              <w:bottom w:val="nil"/>
              <w:right w:val="nil"/>
            </w:tcBorders>
            <w:shd w:val="clear" w:color="auto" w:fill="auto"/>
            <w:noWrap/>
            <w:vAlign w:val="bottom"/>
          </w:tcPr>
          <w:p w14:paraId="2460D0EF"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5.09</w:t>
            </w:r>
          </w:p>
        </w:tc>
        <w:tc>
          <w:tcPr>
            <w:tcW w:w="2347" w:type="dxa"/>
            <w:tcBorders>
              <w:top w:val="single" w:sz="4" w:space="0" w:color="auto"/>
              <w:left w:val="nil"/>
              <w:bottom w:val="nil"/>
            </w:tcBorders>
            <w:shd w:val="clear" w:color="auto" w:fill="auto"/>
            <w:noWrap/>
            <w:vAlign w:val="bottom"/>
          </w:tcPr>
          <w:p w14:paraId="313C3113" w14:textId="4DACB730"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4.50,</w:t>
            </w:r>
            <w:r w:rsidR="00BF71EF">
              <w:rPr>
                <w:rFonts w:ascii="Book Antiqua" w:hAnsi="Book Antiqua" w:cs="Arial" w:hint="eastAsia"/>
                <w:lang w:eastAsia="zh-CN"/>
              </w:rPr>
              <w:t xml:space="preserve"> </w:t>
            </w:r>
            <w:r w:rsidR="00647CAB" w:rsidRPr="00313968">
              <w:rPr>
                <w:rFonts w:ascii="Book Antiqua" w:hAnsi="Book Antiqua" w:cs="Arial"/>
              </w:rPr>
              <w:t>5.47</w:t>
            </w:r>
            <w:r w:rsidRPr="00313968">
              <w:rPr>
                <w:rFonts w:ascii="Book Antiqua" w:hAnsi="Book Antiqua" w:cs="Arial"/>
              </w:rPr>
              <w:t>)</w:t>
            </w:r>
          </w:p>
        </w:tc>
      </w:tr>
      <w:tr w:rsidR="00647CAB" w:rsidRPr="00313968" w14:paraId="71E41240" w14:textId="77777777">
        <w:trPr>
          <w:trHeight w:val="255"/>
        </w:trPr>
        <w:tc>
          <w:tcPr>
            <w:tcW w:w="5072" w:type="dxa"/>
            <w:tcBorders>
              <w:top w:val="nil"/>
              <w:left w:val="nil"/>
              <w:bottom w:val="nil"/>
              <w:right w:val="nil"/>
            </w:tcBorders>
            <w:shd w:val="clear" w:color="auto" w:fill="auto"/>
            <w:noWrap/>
            <w:vAlign w:val="bottom"/>
          </w:tcPr>
          <w:p w14:paraId="690F2C58" w14:textId="42C1C47D"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Serum NEFA </w:t>
            </w:r>
            <w:r w:rsidR="00EE5A1A" w:rsidRPr="00313968">
              <w:rPr>
                <w:rFonts w:ascii="Book Antiqua" w:hAnsi="Book Antiqua" w:cs="Arial"/>
              </w:rPr>
              <w:t>(</w:t>
            </w:r>
            <w:proofErr w:type="spellStart"/>
            <w:r w:rsidRPr="00313968">
              <w:rPr>
                <w:rFonts w:ascii="Book Antiqua" w:hAnsi="Book Antiqua" w:cs="Arial"/>
              </w:rPr>
              <w:t>mmol</w:t>
            </w:r>
            <w:proofErr w:type="spellEnd"/>
            <w:r w:rsidRPr="00313968">
              <w:rPr>
                <w:rFonts w:ascii="Book Antiqua" w:hAnsi="Book Antiqua" w:cs="Arial"/>
              </w:rPr>
              <w:t>/</w:t>
            </w:r>
            <w:r w:rsidR="00BF71EF" w:rsidRPr="00313968">
              <w:rPr>
                <w:rFonts w:ascii="Book Antiqua" w:hAnsi="Book Antiqua" w:cs="Arial"/>
              </w:rPr>
              <w:t>L</w:t>
            </w:r>
            <w:r w:rsidR="00EE5A1A" w:rsidRPr="00313968">
              <w:rPr>
                <w:rFonts w:ascii="Book Antiqua" w:hAnsi="Book Antiqua" w:cs="Arial"/>
              </w:rPr>
              <w:t>)</w:t>
            </w:r>
          </w:p>
        </w:tc>
        <w:tc>
          <w:tcPr>
            <w:tcW w:w="951" w:type="dxa"/>
            <w:tcBorders>
              <w:top w:val="nil"/>
              <w:left w:val="nil"/>
              <w:bottom w:val="nil"/>
              <w:right w:val="nil"/>
            </w:tcBorders>
            <w:shd w:val="clear" w:color="auto" w:fill="auto"/>
            <w:noWrap/>
            <w:vAlign w:val="bottom"/>
          </w:tcPr>
          <w:p w14:paraId="0625170C"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0.416</w:t>
            </w:r>
          </w:p>
        </w:tc>
        <w:tc>
          <w:tcPr>
            <w:tcW w:w="2347" w:type="dxa"/>
            <w:tcBorders>
              <w:top w:val="nil"/>
              <w:left w:val="nil"/>
              <w:bottom w:val="nil"/>
            </w:tcBorders>
            <w:shd w:val="clear" w:color="auto" w:fill="auto"/>
            <w:noWrap/>
            <w:vAlign w:val="bottom"/>
          </w:tcPr>
          <w:p w14:paraId="57F1CA20" w14:textId="75FC8334"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0.264,</w:t>
            </w:r>
            <w:r w:rsidR="00BF71EF">
              <w:rPr>
                <w:rFonts w:ascii="Book Antiqua" w:hAnsi="Book Antiqua" w:cs="Arial" w:hint="eastAsia"/>
                <w:lang w:eastAsia="zh-CN"/>
              </w:rPr>
              <w:t xml:space="preserve"> </w:t>
            </w:r>
            <w:r w:rsidR="00647CAB" w:rsidRPr="00313968">
              <w:rPr>
                <w:rFonts w:ascii="Book Antiqua" w:hAnsi="Book Antiqua" w:cs="Arial"/>
              </w:rPr>
              <w:t>0.514</w:t>
            </w:r>
            <w:r w:rsidRPr="00313968">
              <w:rPr>
                <w:rFonts w:ascii="Book Antiqua" w:hAnsi="Book Antiqua" w:cs="Arial"/>
              </w:rPr>
              <w:t>)</w:t>
            </w:r>
          </w:p>
        </w:tc>
      </w:tr>
      <w:tr w:rsidR="00647CAB" w:rsidRPr="00313968" w14:paraId="43E540C4" w14:textId="77777777">
        <w:trPr>
          <w:trHeight w:val="255"/>
        </w:trPr>
        <w:tc>
          <w:tcPr>
            <w:tcW w:w="5072" w:type="dxa"/>
            <w:tcBorders>
              <w:top w:val="nil"/>
              <w:left w:val="nil"/>
              <w:bottom w:val="nil"/>
              <w:right w:val="nil"/>
            </w:tcBorders>
            <w:shd w:val="clear" w:color="auto" w:fill="auto"/>
            <w:noWrap/>
            <w:vAlign w:val="bottom"/>
          </w:tcPr>
          <w:p w14:paraId="559D1F47" w14:textId="6B715F2B"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Serum cholesterol </w:t>
            </w:r>
            <w:r w:rsidR="00EE5A1A" w:rsidRPr="00313968">
              <w:rPr>
                <w:rFonts w:ascii="Book Antiqua" w:hAnsi="Book Antiqua" w:cs="Arial"/>
              </w:rPr>
              <w:t>(</w:t>
            </w:r>
            <w:proofErr w:type="spellStart"/>
            <w:r w:rsidRPr="00313968">
              <w:rPr>
                <w:rFonts w:ascii="Book Antiqua" w:hAnsi="Book Antiqua" w:cs="Arial"/>
              </w:rPr>
              <w:t>mmol</w:t>
            </w:r>
            <w:proofErr w:type="spellEnd"/>
            <w:r w:rsidRPr="00313968">
              <w:rPr>
                <w:rFonts w:ascii="Book Antiqua" w:hAnsi="Book Antiqua" w:cs="Arial"/>
              </w:rPr>
              <w:t>/</w:t>
            </w:r>
            <w:r w:rsidR="00BF71EF" w:rsidRPr="00313968">
              <w:rPr>
                <w:rFonts w:ascii="Book Antiqua" w:hAnsi="Book Antiqua" w:cs="Arial"/>
              </w:rPr>
              <w:t>L</w:t>
            </w:r>
            <w:r w:rsidR="00EE5A1A" w:rsidRPr="00313968">
              <w:rPr>
                <w:rFonts w:ascii="Book Antiqua" w:hAnsi="Book Antiqua" w:cs="Arial"/>
              </w:rPr>
              <w:t>)</w:t>
            </w:r>
          </w:p>
        </w:tc>
        <w:tc>
          <w:tcPr>
            <w:tcW w:w="951" w:type="dxa"/>
            <w:tcBorders>
              <w:top w:val="nil"/>
              <w:left w:val="nil"/>
              <w:bottom w:val="nil"/>
              <w:right w:val="nil"/>
            </w:tcBorders>
            <w:shd w:val="clear" w:color="auto" w:fill="auto"/>
            <w:noWrap/>
            <w:vAlign w:val="bottom"/>
          </w:tcPr>
          <w:p w14:paraId="07C5D4B7"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3.41</w:t>
            </w:r>
          </w:p>
        </w:tc>
        <w:tc>
          <w:tcPr>
            <w:tcW w:w="2347" w:type="dxa"/>
            <w:tcBorders>
              <w:top w:val="nil"/>
              <w:left w:val="nil"/>
              <w:bottom w:val="nil"/>
            </w:tcBorders>
            <w:shd w:val="clear" w:color="auto" w:fill="auto"/>
            <w:noWrap/>
            <w:vAlign w:val="bottom"/>
          </w:tcPr>
          <w:p w14:paraId="4B7E35DD" w14:textId="734248C4"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2.95,</w:t>
            </w:r>
            <w:r w:rsidR="00BF71EF">
              <w:rPr>
                <w:rFonts w:ascii="Book Antiqua" w:hAnsi="Book Antiqua" w:cs="Arial" w:hint="eastAsia"/>
                <w:lang w:eastAsia="zh-CN"/>
              </w:rPr>
              <w:t xml:space="preserve"> </w:t>
            </w:r>
            <w:r w:rsidR="00647CAB" w:rsidRPr="00313968">
              <w:rPr>
                <w:rFonts w:ascii="Book Antiqua" w:hAnsi="Book Antiqua" w:cs="Arial"/>
              </w:rPr>
              <w:t>3.96</w:t>
            </w:r>
            <w:r w:rsidRPr="00313968">
              <w:rPr>
                <w:rFonts w:ascii="Book Antiqua" w:hAnsi="Book Antiqua" w:cs="Arial"/>
              </w:rPr>
              <w:t>)</w:t>
            </w:r>
          </w:p>
        </w:tc>
      </w:tr>
      <w:tr w:rsidR="00647CAB" w:rsidRPr="00313968" w14:paraId="2089A176" w14:textId="77777777">
        <w:trPr>
          <w:trHeight w:val="255"/>
        </w:trPr>
        <w:tc>
          <w:tcPr>
            <w:tcW w:w="5072" w:type="dxa"/>
            <w:tcBorders>
              <w:top w:val="nil"/>
              <w:left w:val="nil"/>
              <w:bottom w:val="nil"/>
              <w:right w:val="nil"/>
            </w:tcBorders>
            <w:shd w:val="clear" w:color="auto" w:fill="auto"/>
            <w:noWrap/>
            <w:vAlign w:val="bottom"/>
          </w:tcPr>
          <w:p w14:paraId="4CF2851B" w14:textId="713618D7"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Serum triglycerides </w:t>
            </w:r>
            <w:r w:rsidR="00EE5A1A" w:rsidRPr="00313968">
              <w:rPr>
                <w:rFonts w:ascii="Book Antiqua" w:hAnsi="Book Antiqua" w:cs="Arial"/>
              </w:rPr>
              <w:t>(</w:t>
            </w:r>
            <w:proofErr w:type="spellStart"/>
            <w:r w:rsidRPr="00313968">
              <w:rPr>
                <w:rFonts w:ascii="Book Antiqua" w:hAnsi="Book Antiqua" w:cs="Arial"/>
              </w:rPr>
              <w:t>mmol</w:t>
            </w:r>
            <w:proofErr w:type="spellEnd"/>
            <w:r w:rsidRPr="00313968">
              <w:rPr>
                <w:rFonts w:ascii="Book Antiqua" w:hAnsi="Book Antiqua" w:cs="Arial"/>
              </w:rPr>
              <w:t>/</w:t>
            </w:r>
            <w:r w:rsidR="00BF71EF" w:rsidRPr="00313968">
              <w:rPr>
                <w:rFonts w:ascii="Book Antiqua" w:hAnsi="Book Antiqua" w:cs="Arial"/>
              </w:rPr>
              <w:t>L</w:t>
            </w:r>
            <w:r w:rsidR="00EE5A1A" w:rsidRPr="00313968">
              <w:rPr>
                <w:rFonts w:ascii="Book Antiqua" w:hAnsi="Book Antiqua" w:cs="Arial"/>
              </w:rPr>
              <w:t>)</w:t>
            </w:r>
          </w:p>
        </w:tc>
        <w:tc>
          <w:tcPr>
            <w:tcW w:w="951" w:type="dxa"/>
            <w:tcBorders>
              <w:top w:val="nil"/>
              <w:left w:val="nil"/>
              <w:bottom w:val="nil"/>
              <w:right w:val="nil"/>
            </w:tcBorders>
            <w:shd w:val="clear" w:color="auto" w:fill="auto"/>
            <w:noWrap/>
            <w:vAlign w:val="bottom"/>
          </w:tcPr>
          <w:p w14:paraId="0EE937DA"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0.90</w:t>
            </w:r>
          </w:p>
        </w:tc>
        <w:tc>
          <w:tcPr>
            <w:tcW w:w="2347" w:type="dxa"/>
            <w:tcBorders>
              <w:top w:val="nil"/>
              <w:left w:val="nil"/>
              <w:bottom w:val="nil"/>
            </w:tcBorders>
            <w:shd w:val="clear" w:color="auto" w:fill="auto"/>
            <w:noWrap/>
            <w:vAlign w:val="bottom"/>
          </w:tcPr>
          <w:p w14:paraId="24104DE9" w14:textId="50EE702D"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0.67,</w:t>
            </w:r>
            <w:r w:rsidR="00BF71EF">
              <w:rPr>
                <w:rFonts w:ascii="Book Antiqua" w:hAnsi="Book Antiqua" w:cs="Arial" w:hint="eastAsia"/>
                <w:lang w:eastAsia="zh-CN"/>
              </w:rPr>
              <w:t xml:space="preserve"> </w:t>
            </w:r>
            <w:r w:rsidR="00647CAB" w:rsidRPr="00313968">
              <w:rPr>
                <w:rFonts w:ascii="Book Antiqua" w:hAnsi="Book Antiqua" w:cs="Arial"/>
              </w:rPr>
              <w:t>1.44</w:t>
            </w:r>
            <w:r w:rsidRPr="00313968">
              <w:rPr>
                <w:rFonts w:ascii="Book Antiqua" w:hAnsi="Book Antiqua" w:cs="Arial"/>
              </w:rPr>
              <w:t>)</w:t>
            </w:r>
          </w:p>
        </w:tc>
      </w:tr>
      <w:tr w:rsidR="00647CAB" w:rsidRPr="00313968" w14:paraId="7A8A40ED" w14:textId="77777777">
        <w:trPr>
          <w:trHeight w:val="255"/>
        </w:trPr>
        <w:tc>
          <w:tcPr>
            <w:tcW w:w="5072" w:type="dxa"/>
            <w:tcBorders>
              <w:top w:val="nil"/>
              <w:left w:val="nil"/>
              <w:bottom w:val="nil"/>
              <w:right w:val="nil"/>
            </w:tcBorders>
            <w:shd w:val="clear" w:color="auto" w:fill="auto"/>
            <w:noWrap/>
            <w:vAlign w:val="bottom"/>
          </w:tcPr>
          <w:p w14:paraId="5B040016" w14:textId="71D43464"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HDL cholesterol </w:t>
            </w:r>
            <w:r w:rsidR="00EE5A1A" w:rsidRPr="00313968">
              <w:rPr>
                <w:rFonts w:ascii="Book Antiqua" w:hAnsi="Book Antiqua" w:cs="Arial"/>
              </w:rPr>
              <w:t>(</w:t>
            </w:r>
            <w:proofErr w:type="spellStart"/>
            <w:r w:rsidRPr="00313968">
              <w:rPr>
                <w:rFonts w:ascii="Book Antiqua" w:hAnsi="Book Antiqua" w:cs="Arial"/>
              </w:rPr>
              <w:t>mmol</w:t>
            </w:r>
            <w:proofErr w:type="spellEnd"/>
            <w:r w:rsidRPr="00313968">
              <w:rPr>
                <w:rFonts w:ascii="Book Antiqua" w:hAnsi="Book Antiqua" w:cs="Arial"/>
              </w:rPr>
              <w:t>/</w:t>
            </w:r>
            <w:r w:rsidR="00BF71EF" w:rsidRPr="00313968">
              <w:rPr>
                <w:rFonts w:ascii="Book Antiqua" w:hAnsi="Book Antiqua" w:cs="Arial"/>
              </w:rPr>
              <w:t>L</w:t>
            </w:r>
            <w:r w:rsidR="00EE5A1A" w:rsidRPr="00313968">
              <w:rPr>
                <w:rFonts w:ascii="Book Antiqua" w:hAnsi="Book Antiqua" w:cs="Arial"/>
              </w:rPr>
              <w:t>)</w:t>
            </w:r>
          </w:p>
        </w:tc>
        <w:tc>
          <w:tcPr>
            <w:tcW w:w="951" w:type="dxa"/>
            <w:tcBorders>
              <w:top w:val="nil"/>
              <w:left w:val="nil"/>
              <w:bottom w:val="nil"/>
              <w:right w:val="nil"/>
            </w:tcBorders>
            <w:shd w:val="clear" w:color="auto" w:fill="auto"/>
            <w:noWrap/>
            <w:vAlign w:val="center"/>
          </w:tcPr>
          <w:p w14:paraId="43842C20"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1.27</w:t>
            </w:r>
          </w:p>
        </w:tc>
        <w:tc>
          <w:tcPr>
            <w:tcW w:w="2347" w:type="dxa"/>
            <w:tcBorders>
              <w:top w:val="nil"/>
              <w:left w:val="nil"/>
              <w:bottom w:val="nil"/>
            </w:tcBorders>
            <w:shd w:val="clear" w:color="auto" w:fill="auto"/>
            <w:noWrap/>
            <w:vAlign w:val="center"/>
          </w:tcPr>
          <w:p w14:paraId="409DA330" w14:textId="66525A9E"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0.98,</w:t>
            </w:r>
            <w:r w:rsidR="00BF71EF">
              <w:rPr>
                <w:rFonts w:ascii="Book Antiqua" w:hAnsi="Book Antiqua" w:cs="Arial" w:hint="eastAsia"/>
                <w:lang w:eastAsia="zh-CN"/>
              </w:rPr>
              <w:t xml:space="preserve"> </w:t>
            </w:r>
            <w:r w:rsidR="00647CAB" w:rsidRPr="00313968">
              <w:rPr>
                <w:rFonts w:ascii="Book Antiqua" w:hAnsi="Book Antiqua" w:cs="Arial"/>
              </w:rPr>
              <w:t>1.48</w:t>
            </w:r>
            <w:r w:rsidRPr="00313968">
              <w:rPr>
                <w:rFonts w:ascii="Book Antiqua" w:hAnsi="Book Antiqua" w:cs="Arial"/>
              </w:rPr>
              <w:t>)</w:t>
            </w:r>
          </w:p>
        </w:tc>
      </w:tr>
      <w:tr w:rsidR="00647CAB" w:rsidRPr="00313968" w14:paraId="68EFD705" w14:textId="77777777">
        <w:trPr>
          <w:trHeight w:val="255"/>
        </w:trPr>
        <w:tc>
          <w:tcPr>
            <w:tcW w:w="5072" w:type="dxa"/>
            <w:tcBorders>
              <w:top w:val="nil"/>
              <w:left w:val="nil"/>
              <w:bottom w:val="nil"/>
              <w:right w:val="nil"/>
            </w:tcBorders>
            <w:shd w:val="clear" w:color="auto" w:fill="auto"/>
            <w:noWrap/>
            <w:vAlign w:val="bottom"/>
          </w:tcPr>
          <w:p w14:paraId="24E9B1CB" w14:textId="63F12021"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LDL cholesterol </w:t>
            </w:r>
            <w:r w:rsidR="00EE5A1A" w:rsidRPr="00313968">
              <w:rPr>
                <w:rFonts w:ascii="Book Antiqua" w:hAnsi="Book Antiqua" w:cs="Arial"/>
              </w:rPr>
              <w:t>(</w:t>
            </w:r>
            <w:proofErr w:type="spellStart"/>
            <w:r w:rsidRPr="00313968">
              <w:rPr>
                <w:rFonts w:ascii="Book Antiqua" w:hAnsi="Book Antiqua" w:cs="Arial"/>
              </w:rPr>
              <w:t>mmol</w:t>
            </w:r>
            <w:proofErr w:type="spellEnd"/>
            <w:r w:rsidRPr="00313968">
              <w:rPr>
                <w:rFonts w:ascii="Book Antiqua" w:hAnsi="Book Antiqua" w:cs="Arial"/>
              </w:rPr>
              <w:t>/</w:t>
            </w:r>
            <w:r w:rsidR="00BF71EF" w:rsidRPr="00313968">
              <w:rPr>
                <w:rFonts w:ascii="Book Antiqua" w:hAnsi="Book Antiqua" w:cs="Arial"/>
              </w:rPr>
              <w:t>L</w:t>
            </w:r>
            <w:r w:rsidR="00EE5A1A" w:rsidRPr="00313968">
              <w:rPr>
                <w:rFonts w:ascii="Book Antiqua" w:hAnsi="Book Antiqua" w:cs="Arial"/>
              </w:rPr>
              <w:t>)</w:t>
            </w:r>
          </w:p>
        </w:tc>
        <w:tc>
          <w:tcPr>
            <w:tcW w:w="951" w:type="dxa"/>
            <w:tcBorders>
              <w:top w:val="nil"/>
              <w:left w:val="nil"/>
              <w:bottom w:val="nil"/>
              <w:right w:val="nil"/>
            </w:tcBorders>
            <w:shd w:val="clear" w:color="auto" w:fill="auto"/>
            <w:noWrap/>
            <w:vAlign w:val="center"/>
          </w:tcPr>
          <w:p w14:paraId="34568F97"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2.03</w:t>
            </w:r>
          </w:p>
        </w:tc>
        <w:tc>
          <w:tcPr>
            <w:tcW w:w="2347" w:type="dxa"/>
            <w:tcBorders>
              <w:top w:val="nil"/>
              <w:left w:val="nil"/>
              <w:bottom w:val="nil"/>
            </w:tcBorders>
            <w:shd w:val="clear" w:color="auto" w:fill="auto"/>
            <w:noWrap/>
            <w:vAlign w:val="center"/>
          </w:tcPr>
          <w:p w14:paraId="77CF5B55" w14:textId="006B4B4D"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1.56,</w:t>
            </w:r>
            <w:r w:rsidR="00BF71EF">
              <w:rPr>
                <w:rFonts w:ascii="Book Antiqua" w:hAnsi="Book Antiqua" w:cs="Arial" w:hint="eastAsia"/>
                <w:lang w:eastAsia="zh-CN"/>
              </w:rPr>
              <w:t xml:space="preserve"> </w:t>
            </w:r>
            <w:r w:rsidR="00647CAB" w:rsidRPr="00313968">
              <w:rPr>
                <w:rFonts w:ascii="Book Antiqua" w:hAnsi="Book Antiqua" w:cs="Arial"/>
              </w:rPr>
              <w:t>2.44</w:t>
            </w:r>
            <w:r w:rsidRPr="00313968">
              <w:rPr>
                <w:rFonts w:ascii="Book Antiqua" w:hAnsi="Book Antiqua" w:cs="Arial"/>
              </w:rPr>
              <w:t>)</w:t>
            </w:r>
          </w:p>
        </w:tc>
      </w:tr>
      <w:tr w:rsidR="00647CAB" w:rsidRPr="00313968" w14:paraId="175D82EC" w14:textId="77777777">
        <w:trPr>
          <w:trHeight w:val="255"/>
        </w:trPr>
        <w:tc>
          <w:tcPr>
            <w:tcW w:w="5072" w:type="dxa"/>
            <w:tcBorders>
              <w:top w:val="nil"/>
              <w:left w:val="nil"/>
              <w:bottom w:val="nil"/>
              <w:right w:val="nil"/>
            </w:tcBorders>
            <w:shd w:val="clear" w:color="auto" w:fill="auto"/>
            <w:noWrap/>
            <w:vAlign w:val="bottom"/>
          </w:tcPr>
          <w:p w14:paraId="5418C07E" w14:textId="3705B2EE" w:rsidR="00647CAB" w:rsidRPr="00313968" w:rsidRDefault="00647CAB" w:rsidP="00313968">
            <w:pPr>
              <w:spacing w:line="360" w:lineRule="auto"/>
              <w:jc w:val="both"/>
              <w:rPr>
                <w:rFonts w:ascii="Book Antiqua" w:hAnsi="Book Antiqua" w:cs="Arial"/>
              </w:rPr>
            </w:pPr>
            <w:proofErr w:type="spellStart"/>
            <w:r w:rsidRPr="00313968">
              <w:rPr>
                <w:rFonts w:ascii="Book Antiqua" w:hAnsi="Book Antiqua" w:cs="Arial"/>
              </w:rPr>
              <w:t>Apolipoprotein</w:t>
            </w:r>
            <w:proofErr w:type="spellEnd"/>
            <w:r w:rsidRPr="00313968">
              <w:rPr>
                <w:rFonts w:ascii="Book Antiqua" w:hAnsi="Book Antiqua" w:cs="Arial"/>
              </w:rPr>
              <w:t xml:space="preserve"> AI </w:t>
            </w:r>
            <w:r w:rsidR="00EE5A1A" w:rsidRPr="00313968">
              <w:rPr>
                <w:rFonts w:ascii="Book Antiqua" w:hAnsi="Book Antiqua" w:cs="Arial"/>
              </w:rPr>
              <w:t>(</w:t>
            </w:r>
            <w:r w:rsidRPr="00313968">
              <w:rPr>
                <w:rFonts w:ascii="Book Antiqua" w:hAnsi="Book Antiqua" w:cs="Arial"/>
              </w:rPr>
              <w:t>g/</w:t>
            </w:r>
            <w:r w:rsidR="00BF71EF" w:rsidRPr="00313968">
              <w:rPr>
                <w:rFonts w:ascii="Book Antiqua" w:hAnsi="Book Antiqua" w:cs="Arial"/>
              </w:rPr>
              <w:t>L</w:t>
            </w:r>
            <w:r w:rsidR="00EE5A1A" w:rsidRPr="00313968">
              <w:rPr>
                <w:rFonts w:ascii="Book Antiqua" w:hAnsi="Book Antiqua" w:cs="Arial"/>
              </w:rPr>
              <w:t>)</w:t>
            </w:r>
          </w:p>
        </w:tc>
        <w:tc>
          <w:tcPr>
            <w:tcW w:w="951" w:type="dxa"/>
            <w:tcBorders>
              <w:top w:val="nil"/>
              <w:left w:val="nil"/>
              <w:bottom w:val="nil"/>
              <w:right w:val="nil"/>
            </w:tcBorders>
            <w:shd w:val="clear" w:color="auto" w:fill="auto"/>
            <w:noWrap/>
            <w:vAlign w:val="center"/>
          </w:tcPr>
          <w:p w14:paraId="549D8E45"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1.21</w:t>
            </w:r>
          </w:p>
        </w:tc>
        <w:tc>
          <w:tcPr>
            <w:tcW w:w="2347" w:type="dxa"/>
            <w:tcBorders>
              <w:top w:val="nil"/>
              <w:left w:val="nil"/>
              <w:bottom w:val="nil"/>
            </w:tcBorders>
            <w:shd w:val="clear" w:color="auto" w:fill="auto"/>
            <w:noWrap/>
            <w:vAlign w:val="center"/>
          </w:tcPr>
          <w:p w14:paraId="3B67C781" w14:textId="2F346BAA"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1.10,</w:t>
            </w:r>
            <w:r w:rsidR="00BF71EF">
              <w:rPr>
                <w:rFonts w:ascii="Book Antiqua" w:hAnsi="Book Antiqua" w:cs="Arial" w:hint="eastAsia"/>
                <w:lang w:eastAsia="zh-CN"/>
              </w:rPr>
              <w:t xml:space="preserve"> </w:t>
            </w:r>
            <w:r w:rsidR="00647CAB" w:rsidRPr="00313968">
              <w:rPr>
                <w:rFonts w:ascii="Book Antiqua" w:hAnsi="Book Antiqua" w:cs="Arial"/>
              </w:rPr>
              <w:t>1.43</w:t>
            </w:r>
            <w:r w:rsidRPr="00313968">
              <w:rPr>
                <w:rFonts w:ascii="Book Antiqua" w:hAnsi="Book Antiqua" w:cs="Arial"/>
              </w:rPr>
              <w:t>)</w:t>
            </w:r>
          </w:p>
        </w:tc>
      </w:tr>
      <w:tr w:rsidR="00647CAB" w:rsidRPr="00313968" w14:paraId="6F63911C" w14:textId="77777777">
        <w:trPr>
          <w:trHeight w:val="255"/>
        </w:trPr>
        <w:tc>
          <w:tcPr>
            <w:tcW w:w="5072" w:type="dxa"/>
            <w:tcBorders>
              <w:top w:val="nil"/>
              <w:left w:val="nil"/>
              <w:bottom w:val="nil"/>
              <w:right w:val="nil"/>
            </w:tcBorders>
            <w:shd w:val="clear" w:color="auto" w:fill="auto"/>
            <w:noWrap/>
            <w:vAlign w:val="bottom"/>
          </w:tcPr>
          <w:p w14:paraId="79745027" w14:textId="1774A77B" w:rsidR="00647CAB" w:rsidRPr="00313968" w:rsidRDefault="00647CAB" w:rsidP="00313968">
            <w:pPr>
              <w:spacing w:line="360" w:lineRule="auto"/>
              <w:jc w:val="both"/>
              <w:rPr>
                <w:rFonts w:ascii="Book Antiqua" w:hAnsi="Book Antiqua" w:cs="Arial"/>
              </w:rPr>
            </w:pPr>
            <w:proofErr w:type="spellStart"/>
            <w:r w:rsidRPr="00313968">
              <w:rPr>
                <w:rFonts w:ascii="Book Antiqua" w:hAnsi="Book Antiqua" w:cs="Arial"/>
              </w:rPr>
              <w:t>Apolipoprotein</w:t>
            </w:r>
            <w:proofErr w:type="spellEnd"/>
            <w:r w:rsidRPr="00313968">
              <w:rPr>
                <w:rFonts w:ascii="Book Antiqua" w:hAnsi="Book Antiqua" w:cs="Arial"/>
              </w:rPr>
              <w:t xml:space="preserve"> B </w:t>
            </w:r>
            <w:r w:rsidR="00EE5A1A" w:rsidRPr="00313968">
              <w:rPr>
                <w:rFonts w:ascii="Book Antiqua" w:hAnsi="Book Antiqua" w:cs="Arial"/>
              </w:rPr>
              <w:t>(</w:t>
            </w:r>
            <w:r w:rsidRPr="00313968">
              <w:rPr>
                <w:rFonts w:ascii="Book Antiqua" w:hAnsi="Book Antiqua" w:cs="Arial"/>
              </w:rPr>
              <w:t>g/</w:t>
            </w:r>
            <w:r w:rsidR="00BF71EF" w:rsidRPr="00313968">
              <w:rPr>
                <w:rFonts w:ascii="Book Antiqua" w:hAnsi="Book Antiqua" w:cs="Arial"/>
              </w:rPr>
              <w:t>L</w:t>
            </w:r>
            <w:r w:rsidR="00EE5A1A" w:rsidRPr="00313968">
              <w:rPr>
                <w:rFonts w:ascii="Book Antiqua" w:hAnsi="Book Antiqua" w:cs="Arial"/>
              </w:rPr>
              <w:t>)</w:t>
            </w:r>
          </w:p>
        </w:tc>
        <w:tc>
          <w:tcPr>
            <w:tcW w:w="951" w:type="dxa"/>
            <w:tcBorders>
              <w:top w:val="nil"/>
              <w:left w:val="nil"/>
              <w:bottom w:val="nil"/>
              <w:right w:val="nil"/>
            </w:tcBorders>
            <w:shd w:val="clear" w:color="auto" w:fill="auto"/>
            <w:noWrap/>
            <w:vAlign w:val="center"/>
          </w:tcPr>
          <w:p w14:paraId="7E33DFC0"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0.58</w:t>
            </w:r>
          </w:p>
        </w:tc>
        <w:tc>
          <w:tcPr>
            <w:tcW w:w="2347" w:type="dxa"/>
            <w:tcBorders>
              <w:top w:val="nil"/>
              <w:left w:val="nil"/>
              <w:bottom w:val="nil"/>
            </w:tcBorders>
            <w:shd w:val="clear" w:color="auto" w:fill="auto"/>
            <w:noWrap/>
            <w:vAlign w:val="center"/>
          </w:tcPr>
          <w:p w14:paraId="271BC50F" w14:textId="0913366C"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0.46,</w:t>
            </w:r>
            <w:r w:rsidR="00BF71EF">
              <w:rPr>
                <w:rFonts w:ascii="Book Antiqua" w:hAnsi="Book Antiqua" w:cs="Arial" w:hint="eastAsia"/>
                <w:lang w:eastAsia="zh-CN"/>
              </w:rPr>
              <w:t xml:space="preserve"> </w:t>
            </w:r>
            <w:r w:rsidR="00647CAB" w:rsidRPr="00313968">
              <w:rPr>
                <w:rFonts w:ascii="Book Antiqua" w:hAnsi="Book Antiqua" w:cs="Arial"/>
              </w:rPr>
              <w:t>0.77</w:t>
            </w:r>
            <w:r w:rsidRPr="00313968">
              <w:rPr>
                <w:rFonts w:ascii="Book Antiqua" w:hAnsi="Book Antiqua" w:cs="Arial"/>
              </w:rPr>
              <w:t>)</w:t>
            </w:r>
          </w:p>
        </w:tc>
      </w:tr>
      <w:tr w:rsidR="00647CAB" w:rsidRPr="00313968" w14:paraId="31E842E9" w14:textId="77777777">
        <w:trPr>
          <w:trHeight w:val="255"/>
        </w:trPr>
        <w:tc>
          <w:tcPr>
            <w:tcW w:w="5072" w:type="dxa"/>
            <w:tcBorders>
              <w:top w:val="nil"/>
              <w:left w:val="nil"/>
              <w:bottom w:val="nil"/>
              <w:right w:val="nil"/>
            </w:tcBorders>
            <w:shd w:val="clear" w:color="auto" w:fill="auto"/>
            <w:noWrap/>
            <w:vAlign w:val="bottom"/>
          </w:tcPr>
          <w:p w14:paraId="59C2D602" w14:textId="5100D35E"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VLDL </w:t>
            </w:r>
            <w:proofErr w:type="spellStart"/>
            <w:r w:rsidRPr="00313968">
              <w:rPr>
                <w:rFonts w:ascii="Book Antiqua" w:hAnsi="Book Antiqua" w:cs="Arial"/>
              </w:rPr>
              <w:t>subfraction</w:t>
            </w:r>
            <w:proofErr w:type="spellEnd"/>
            <w:r w:rsidRPr="00313968">
              <w:rPr>
                <w:rFonts w:ascii="Book Antiqua" w:hAnsi="Book Antiqua" w:cs="Arial"/>
              </w:rPr>
              <w:t xml:space="preserve"> cholesterol </w:t>
            </w:r>
            <w:r w:rsidR="00EE5A1A" w:rsidRPr="00313968">
              <w:rPr>
                <w:rFonts w:ascii="Book Antiqua" w:hAnsi="Book Antiqua" w:cs="Arial"/>
              </w:rPr>
              <w:t>(</w:t>
            </w:r>
            <w:proofErr w:type="spellStart"/>
            <w:r w:rsidRPr="00313968">
              <w:rPr>
                <w:rFonts w:ascii="Book Antiqua" w:hAnsi="Book Antiqua" w:cs="Arial"/>
              </w:rPr>
              <w:t>mmol</w:t>
            </w:r>
            <w:proofErr w:type="spellEnd"/>
            <w:r w:rsidRPr="00313968">
              <w:rPr>
                <w:rFonts w:ascii="Book Antiqua" w:hAnsi="Book Antiqua" w:cs="Arial"/>
              </w:rPr>
              <w:t>/</w:t>
            </w:r>
            <w:r w:rsidR="00BF71EF" w:rsidRPr="00313968">
              <w:rPr>
                <w:rFonts w:ascii="Book Antiqua" w:hAnsi="Book Antiqua" w:cs="Arial"/>
              </w:rPr>
              <w:t>L</w:t>
            </w:r>
            <w:r w:rsidR="00EE5A1A" w:rsidRPr="00313968">
              <w:rPr>
                <w:rFonts w:ascii="Book Antiqua" w:hAnsi="Book Antiqua" w:cs="Arial"/>
              </w:rPr>
              <w:t>)</w:t>
            </w:r>
          </w:p>
        </w:tc>
        <w:tc>
          <w:tcPr>
            <w:tcW w:w="951" w:type="dxa"/>
            <w:tcBorders>
              <w:top w:val="nil"/>
              <w:left w:val="nil"/>
              <w:bottom w:val="nil"/>
              <w:right w:val="nil"/>
            </w:tcBorders>
            <w:shd w:val="clear" w:color="auto" w:fill="auto"/>
            <w:noWrap/>
            <w:vAlign w:val="bottom"/>
          </w:tcPr>
          <w:p w14:paraId="2298E7DD"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1.26</w:t>
            </w:r>
          </w:p>
        </w:tc>
        <w:tc>
          <w:tcPr>
            <w:tcW w:w="2347" w:type="dxa"/>
            <w:tcBorders>
              <w:top w:val="nil"/>
              <w:left w:val="nil"/>
              <w:bottom w:val="nil"/>
            </w:tcBorders>
            <w:shd w:val="clear" w:color="auto" w:fill="auto"/>
            <w:noWrap/>
            <w:vAlign w:val="bottom"/>
          </w:tcPr>
          <w:p w14:paraId="5F03DAA8" w14:textId="411B8E29"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0.97,</w:t>
            </w:r>
            <w:r w:rsidR="00BF71EF">
              <w:rPr>
                <w:rFonts w:ascii="Book Antiqua" w:hAnsi="Book Antiqua" w:cs="Arial" w:hint="eastAsia"/>
                <w:lang w:eastAsia="zh-CN"/>
              </w:rPr>
              <w:t xml:space="preserve"> </w:t>
            </w:r>
            <w:r w:rsidR="00647CAB" w:rsidRPr="00313968">
              <w:rPr>
                <w:rFonts w:ascii="Book Antiqua" w:hAnsi="Book Antiqua" w:cs="Arial"/>
              </w:rPr>
              <w:t>1.44</w:t>
            </w:r>
            <w:r w:rsidRPr="00313968">
              <w:rPr>
                <w:rFonts w:ascii="Book Antiqua" w:hAnsi="Book Antiqua" w:cs="Arial"/>
              </w:rPr>
              <w:t>)</w:t>
            </w:r>
          </w:p>
        </w:tc>
      </w:tr>
      <w:tr w:rsidR="00647CAB" w:rsidRPr="00313968" w14:paraId="395D315A" w14:textId="77777777">
        <w:trPr>
          <w:trHeight w:val="255"/>
        </w:trPr>
        <w:tc>
          <w:tcPr>
            <w:tcW w:w="5072" w:type="dxa"/>
            <w:tcBorders>
              <w:top w:val="nil"/>
              <w:left w:val="nil"/>
              <w:bottom w:val="nil"/>
              <w:right w:val="nil"/>
            </w:tcBorders>
            <w:shd w:val="clear" w:color="auto" w:fill="auto"/>
            <w:noWrap/>
            <w:vAlign w:val="bottom"/>
          </w:tcPr>
          <w:p w14:paraId="365BC35B" w14:textId="3E6D7CCE"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LDL </w:t>
            </w:r>
            <w:proofErr w:type="spellStart"/>
            <w:r w:rsidRPr="00313968">
              <w:rPr>
                <w:rFonts w:ascii="Book Antiqua" w:hAnsi="Book Antiqua" w:cs="Arial"/>
              </w:rPr>
              <w:t>subfraction</w:t>
            </w:r>
            <w:proofErr w:type="spellEnd"/>
            <w:r w:rsidRPr="00313968">
              <w:rPr>
                <w:rFonts w:ascii="Book Antiqua" w:hAnsi="Book Antiqua" w:cs="Arial"/>
              </w:rPr>
              <w:t xml:space="preserve"> cholesterol </w:t>
            </w:r>
            <w:r w:rsidR="00EE5A1A" w:rsidRPr="00313968">
              <w:rPr>
                <w:rFonts w:ascii="Book Antiqua" w:hAnsi="Book Antiqua" w:cs="Arial"/>
              </w:rPr>
              <w:t>(</w:t>
            </w:r>
            <w:proofErr w:type="spellStart"/>
            <w:r w:rsidRPr="00313968">
              <w:rPr>
                <w:rFonts w:ascii="Book Antiqua" w:hAnsi="Book Antiqua" w:cs="Arial"/>
              </w:rPr>
              <w:t>mmol</w:t>
            </w:r>
            <w:proofErr w:type="spellEnd"/>
            <w:r w:rsidRPr="00313968">
              <w:rPr>
                <w:rFonts w:ascii="Book Antiqua" w:hAnsi="Book Antiqua" w:cs="Arial"/>
              </w:rPr>
              <w:t>/</w:t>
            </w:r>
            <w:r w:rsidR="00BF71EF" w:rsidRPr="00313968">
              <w:rPr>
                <w:rFonts w:ascii="Book Antiqua" w:hAnsi="Book Antiqua" w:cs="Arial"/>
              </w:rPr>
              <w:t>L</w:t>
            </w:r>
            <w:r w:rsidR="00EE5A1A" w:rsidRPr="00313968">
              <w:rPr>
                <w:rFonts w:ascii="Book Antiqua" w:hAnsi="Book Antiqua" w:cs="Arial"/>
              </w:rPr>
              <w:t>)</w:t>
            </w:r>
          </w:p>
        </w:tc>
        <w:tc>
          <w:tcPr>
            <w:tcW w:w="951" w:type="dxa"/>
            <w:tcBorders>
              <w:top w:val="nil"/>
              <w:left w:val="nil"/>
              <w:bottom w:val="nil"/>
              <w:right w:val="nil"/>
            </w:tcBorders>
            <w:shd w:val="clear" w:color="auto" w:fill="auto"/>
            <w:noWrap/>
            <w:vAlign w:val="bottom"/>
          </w:tcPr>
          <w:p w14:paraId="7962444F"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1.30</w:t>
            </w:r>
          </w:p>
        </w:tc>
        <w:tc>
          <w:tcPr>
            <w:tcW w:w="2347" w:type="dxa"/>
            <w:tcBorders>
              <w:top w:val="nil"/>
              <w:left w:val="nil"/>
              <w:bottom w:val="nil"/>
            </w:tcBorders>
            <w:shd w:val="clear" w:color="auto" w:fill="auto"/>
            <w:noWrap/>
            <w:vAlign w:val="bottom"/>
          </w:tcPr>
          <w:p w14:paraId="49E38B20" w14:textId="2A9C392F"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0.80,</w:t>
            </w:r>
            <w:r w:rsidR="00BF71EF">
              <w:rPr>
                <w:rFonts w:ascii="Book Antiqua" w:hAnsi="Book Antiqua" w:cs="Arial" w:hint="eastAsia"/>
                <w:lang w:eastAsia="zh-CN"/>
              </w:rPr>
              <w:t xml:space="preserve"> </w:t>
            </w:r>
            <w:r w:rsidR="00647CAB" w:rsidRPr="00313968">
              <w:rPr>
                <w:rFonts w:ascii="Book Antiqua" w:hAnsi="Book Antiqua" w:cs="Arial"/>
              </w:rPr>
              <w:t>1.65</w:t>
            </w:r>
            <w:r w:rsidRPr="00313968">
              <w:rPr>
                <w:rFonts w:ascii="Book Antiqua" w:hAnsi="Book Antiqua" w:cs="Arial"/>
              </w:rPr>
              <w:t>)</w:t>
            </w:r>
          </w:p>
        </w:tc>
      </w:tr>
      <w:tr w:rsidR="00647CAB" w:rsidRPr="00313968" w14:paraId="557BA851" w14:textId="77777777">
        <w:trPr>
          <w:trHeight w:val="255"/>
        </w:trPr>
        <w:tc>
          <w:tcPr>
            <w:tcW w:w="5072" w:type="dxa"/>
            <w:tcBorders>
              <w:top w:val="nil"/>
              <w:left w:val="nil"/>
              <w:bottom w:val="nil"/>
              <w:right w:val="nil"/>
            </w:tcBorders>
            <w:shd w:val="clear" w:color="auto" w:fill="auto"/>
            <w:noWrap/>
            <w:vAlign w:val="bottom"/>
          </w:tcPr>
          <w:p w14:paraId="473B24A8" w14:textId="5F251AC4" w:rsidR="00647CAB" w:rsidRPr="00313968" w:rsidRDefault="00647CAB" w:rsidP="00313968">
            <w:pPr>
              <w:spacing w:line="360" w:lineRule="auto"/>
              <w:jc w:val="both"/>
              <w:rPr>
                <w:rFonts w:ascii="Book Antiqua" w:hAnsi="Book Antiqua" w:cs="Arial"/>
              </w:rPr>
            </w:pPr>
            <w:r w:rsidRPr="00313968">
              <w:rPr>
                <w:rFonts w:ascii="Book Antiqua" w:hAnsi="Book Antiqua" w:cs="Arial"/>
              </w:rPr>
              <w:t>HDL</w:t>
            </w:r>
            <w:r w:rsidRPr="00313968">
              <w:rPr>
                <w:rFonts w:ascii="Book Antiqua" w:hAnsi="Book Antiqua" w:cs="Arial"/>
                <w:vertAlign w:val="subscript"/>
              </w:rPr>
              <w:t>2</w:t>
            </w:r>
            <w:r w:rsidRPr="00313968">
              <w:rPr>
                <w:rFonts w:ascii="Book Antiqua" w:hAnsi="Book Antiqua" w:cs="Arial"/>
              </w:rPr>
              <w:t xml:space="preserve"> </w:t>
            </w:r>
            <w:proofErr w:type="spellStart"/>
            <w:r w:rsidRPr="00313968">
              <w:rPr>
                <w:rFonts w:ascii="Book Antiqua" w:hAnsi="Book Antiqua" w:cs="Arial"/>
              </w:rPr>
              <w:t>subfraction</w:t>
            </w:r>
            <w:proofErr w:type="spellEnd"/>
            <w:r w:rsidRPr="00313968">
              <w:rPr>
                <w:rFonts w:ascii="Book Antiqua" w:hAnsi="Book Antiqua" w:cs="Arial"/>
              </w:rPr>
              <w:t xml:space="preserve"> cholesterol </w:t>
            </w:r>
            <w:r w:rsidR="00EE5A1A" w:rsidRPr="00313968">
              <w:rPr>
                <w:rFonts w:ascii="Book Antiqua" w:hAnsi="Book Antiqua" w:cs="Arial"/>
              </w:rPr>
              <w:t>(</w:t>
            </w:r>
            <w:proofErr w:type="spellStart"/>
            <w:r w:rsidRPr="00313968">
              <w:rPr>
                <w:rFonts w:ascii="Book Antiqua" w:hAnsi="Book Antiqua" w:cs="Arial"/>
              </w:rPr>
              <w:t>mmol</w:t>
            </w:r>
            <w:proofErr w:type="spellEnd"/>
            <w:r w:rsidRPr="00313968">
              <w:rPr>
                <w:rFonts w:ascii="Book Antiqua" w:hAnsi="Book Antiqua" w:cs="Arial"/>
              </w:rPr>
              <w:t>/</w:t>
            </w:r>
            <w:r w:rsidR="00BF71EF" w:rsidRPr="00313968">
              <w:rPr>
                <w:rFonts w:ascii="Book Antiqua" w:hAnsi="Book Antiqua" w:cs="Arial"/>
              </w:rPr>
              <w:t>L</w:t>
            </w:r>
            <w:r w:rsidR="00EE5A1A" w:rsidRPr="00313968">
              <w:rPr>
                <w:rFonts w:ascii="Book Antiqua" w:hAnsi="Book Antiqua" w:cs="Arial"/>
              </w:rPr>
              <w:t>)</w:t>
            </w:r>
          </w:p>
        </w:tc>
        <w:tc>
          <w:tcPr>
            <w:tcW w:w="951" w:type="dxa"/>
            <w:tcBorders>
              <w:top w:val="nil"/>
              <w:left w:val="nil"/>
              <w:bottom w:val="nil"/>
              <w:right w:val="nil"/>
            </w:tcBorders>
            <w:shd w:val="clear" w:color="auto" w:fill="auto"/>
            <w:noWrap/>
            <w:vAlign w:val="bottom"/>
          </w:tcPr>
          <w:p w14:paraId="42FA2E80"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0.58</w:t>
            </w:r>
          </w:p>
        </w:tc>
        <w:tc>
          <w:tcPr>
            <w:tcW w:w="2347" w:type="dxa"/>
            <w:tcBorders>
              <w:top w:val="nil"/>
              <w:left w:val="nil"/>
              <w:bottom w:val="nil"/>
            </w:tcBorders>
            <w:shd w:val="clear" w:color="auto" w:fill="auto"/>
            <w:noWrap/>
            <w:vAlign w:val="bottom"/>
          </w:tcPr>
          <w:p w14:paraId="12D6CCCE" w14:textId="59299093"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0.41,</w:t>
            </w:r>
            <w:r w:rsidR="00BF71EF">
              <w:rPr>
                <w:rFonts w:ascii="Book Antiqua" w:hAnsi="Book Antiqua" w:cs="Arial" w:hint="eastAsia"/>
                <w:lang w:eastAsia="zh-CN"/>
              </w:rPr>
              <w:t xml:space="preserve"> </w:t>
            </w:r>
            <w:r w:rsidR="00647CAB" w:rsidRPr="00313968">
              <w:rPr>
                <w:rFonts w:ascii="Book Antiqua" w:hAnsi="Book Antiqua" w:cs="Arial"/>
              </w:rPr>
              <w:t>0.76</w:t>
            </w:r>
            <w:r w:rsidRPr="00313968">
              <w:rPr>
                <w:rFonts w:ascii="Book Antiqua" w:hAnsi="Book Antiqua" w:cs="Arial"/>
              </w:rPr>
              <w:t>)</w:t>
            </w:r>
          </w:p>
        </w:tc>
      </w:tr>
      <w:tr w:rsidR="00647CAB" w:rsidRPr="00313968" w14:paraId="0D2C807E" w14:textId="77777777">
        <w:trPr>
          <w:trHeight w:val="255"/>
        </w:trPr>
        <w:tc>
          <w:tcPr>
            <w:tcW w:w="5072" w:type="dxa"/>
            <w:tcBorders>
              <w:top w:val="nil"/>
              <w:left w:val="nil"/>
              <w:bottom w:val="nil"/>
              <w:right w:val="nil"/>
            </w:tcBorders>
            <w:shd w:val="clear" w:color="auto" w:fill="auto"/>
            <w:noWrap/>
            <w:vAlign w:val="bottom"/>
          </w:tcPr>
          <w:p w14:paraId="03F50F16" w14:textId="21166BBA" w:rsidR="00647CAB" w:rsidRPr="00313968" w:rsidRDefault="00647CAB" w:rsidP="00313968">
            <w:pPr>
              <w:spacing w:line="360" w:lineRule="auto"/>
              <w:jc w:val="both"/>
              <w:rPr>
                <w:rFonts w:ascii="Book Antiqua" w:hAnsi="Book Antiqua" w:cs="Arial"/>
              </w:rPr>
            </w:pPr>
            <w:r w:rsidRPr="00313968">
              <w:rPr>
                <w:rFonts w:ascii="Book Antiqua" w:hAnsi="Book Antiqua" w:cs="Arial"/>
              </w:rPr>
              <w:t>HDL</w:t>
            </w:r>
            <w:r w:rsidRPr="00313968">
              <w:rPr>
                <w:rFonts w:ascii="Book Antiqua" w:hAnsi="Book Antiqua" w:cs="Arial"/>
                <w:vertAlign w:val="subscript"/>
              </w:rPr>
              <w:t>3</w:t>
            </w:r>
            <w:r w:rsidRPr="00313968">
              <w:rPr>
                <w:rFonts w:ascii="Book Antiqua" w:hAnsi="Book Antiqua" w:cs="Arial"/>
              </w:rPr>
              <w:t xml:space="preserve"> </w:t>
            </w:r>
            <w:proofErr w:type="spellStart"/>
            <w:r w:rsidRPr="00313968">
              <w:rPr>
                <w:rFonts w:ascii="Book Antiqua" w:hAnsi="Book Antiqua" w:cs="Arial"/>
              </w:rPr>
              <w:t>subfraction</w:t>
            </w:r>
            <w:proofErr w:type="spellEnd"/>
            <w:r w:rsidRPr="00313968">
              <w:rPr>
                <w:rFonts w:ascii="Book Antiqua" w:hAnsi="Book Antiqua" w:cs="Arial"/>
              </w:rPr>
              <w:t xml:space="preserve"> cholesterol </w:t>
            </w:r>
            <w:r w:rsidR="00EE5A1A" w:rsidRPr="00313968">
              <w:rPr>
                <w:rFonts w:ascii="Book Antiqua" w:hAnsi="Book Antiqua" w:cs="Arial"/>
              </w:rPr>
              <w:t>(</w:t>
            </w:r>
            <w:proofErr w:type="spellStart"/>
            <w:r w:rsidRPr="00313968">
              <w:rPr>
                <w:rFonts w:ascii="Book Antiqua" w:hAnsi="Book Antiqua" w:cs="Arial"/>
              </w:rPr>
              <w:t>mmol</w:t>
            </w:r>
            <w:proofErr w:type="spellEnd"/>
            <w:r w:rsidRPr="00313968">
              <w:rPr>
                <w:rFonts w:ascii="Book Antiqua" w:hAnsi="Book Antiqua" w:cs="Arial"/>
              </w:rPr>
              <w:t>/</w:t>
            </w:r>
            <w:r w:rsidR="00BF71EF" w:rsidRPr="00313968">
              <w:rPr>
                <w:rFonts w:ascii="Book Antiqua" w:hAnsi="Book Antiqua" w:cs="Arial"/>
              </w:rPr>
              <w:t>L</w:t>
            </w:r>
            <w:r w:rsidR="00EE5A1A" w:rsidRPr="00313968">
              <w:rPr>
                <w:rFonts w:ascii="Book Antiqua" w:hAnsi="Book Antiqua" w:cs="Arial"/>
              </w:rPr>
              <w:t>)</w:t>
            </w:r>
          </w:p>
        </w:tc>
        <w:tc>
          <w:tcPr>
            <w:tcW w:w="951" w:type="dxa"/>
            <w:tcBorders>
              <w:top w:val="nil"/>
              <w:left w:val="nil"/>
              <w:bottom w:val="nil"/>
              <w:right w:val="nil"/>
            </w:tcBorders>
            <w:shd w:val="clear" w:color="auto" w:fill="auto"/>
            <w:noWrap/>
            <w:vAlign w:val="bottom"/>
          </w:tcPr>
          <w:p w14:paraId="6B50626E"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0.37</w:t>
            </w:r>
          </w:p>
        </w:tc>
        <w:tc>
          <w:tcPr>
            <w:tcW w:w="2347" w:type="dxa"/>
            <w:tcBorders>
              <w:top w:val="nil"/>
              <w:left w:val="nil"/>
              <w:bottom w:val="nil"/>
            </w:tcBorders>
            <w:shd w:val="clear" w:color="auto" w:fill="auto"/>
            <w:noWrap/>
            <w:vAlign w:val="bottom"/>
          </w:tcPr>
          <w:p w14:paraId="05DD12F2" w14:textId="464A9B7D"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0.25,</w:t>
            </w:r>
            <w:r w:rsidR="00BF71EF">
              <w:rPr>
                <w:rFonts w:ascii="Book Antiqua" w:hAnsi="Book Antiqua" w:cs="Arial" w:hint="eastAsia"/>
                <w:lang w:eastAsia="zh-CN"/>
              </w:rPr>
              <w:t xml:space="preserve"> </w:t>
            </w:r>
            <w:r w:rsidR="00647CAB" w:rsidRPr="00313968">
              <w:rPr>
                <w:rFonts w:ascii="Book Antiqua" w:hAnsi="Book Antiqua" w:cs="Arial"/>
              </w:rPr>
              <w:t>0.51</w:t>
            </w:r>
            <w:r w:rsidRPr="00313968">
              <w:rPr>
                <w:rFonts w:ascii="Book Antiqua" w:hAnsi="Book Antiqua" w:cs="Arial"/>
              </w:rPr>
              <w:t>)</w:t>
            </w:r>
          </w:p>
        </w:tc>
      </w:tr>
      <w:tr w:rsidR="00647CAB" w:rsidRPr="00313968" w14:paraId="38B1F4C8" w14:textId="77777777">
        <w:trPr>
          <w:trHeight w:val="255"/>
        </w:trPr>
        <w:tc>
          <w:tcPr>
            <w:tcW w:w="5072" w:type="dxa"/>
            <w:tcBorders>
              <w:top w:val="nil"/>
              <w:left w:val="nil"/>
              <w:bottom w:val="nil"/>
              <w:right w:val="nil"/>
            </w:tcBorders>
            <w:shd w:val="clear" w:color="auto" w:fill="auto"/>
            <w:noWrap/>
            <w:vAlign w:val="bottom"/>
          </w:tcPr>
          <w:p w14:paraId="7F4A2C8C" w14:textId="209AE158"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VLDL </w:t>
            </w:r>
            <w:proofErr w:type="spellStart"/>
            <w:r w:rsidRPr="00313968">
              <w:rPr>
                <w:rFonts w:ascii="Book Antiqua" w:hAnsi="Book Antiqua" w:cs="Arial"/>
              </w:rPr>
              <w:t>subfraction</w:t>
            </w:r>
            <w:proofErr w:type="spellEnd"/>
            <w:r w:rsidRPr="00313968">
              <w:rPr>
                <w:rFonts w:ascii="Book Antiqua" w:hAnsi="Book Antiqua" w:cs="Arial"/>
              </w:rPr>
              <w:t xml:space="preserve"> triglyceride </w:t>
            </w:r>
            <w:r w:rsidR="00EE5A1A" w:rsidRPr="00313968">
              <w:rPr>
                <w:rFonts w:ascii="Book Antiqua" w:hAnsi="Book Antiqua" w:cs="Arial"/>
              </w:rPr>
              <w:t>(</w:t>
            </w:r>
            <w:proofErr w:type="spellStart"/>
            <w:r w:rsidRPr="00313968">
              <w:rPr>
                <w:rFonts w:ascii="Book Antiqua" w:hAnsi="Book Antiqua" w:cs="Arial"/>
              </w:rPr>
              <w:t>mmol</w:t>
            </w:r>
            <w:proofErr w:type="spellEnd"/>
            <w:r w:rsidRPr="00313968">
              <w:rPr>
                <w:rFonts w:ascii="Book Antiqua" w:hAnsi="Book Antiqua" w:cs="Arial"/>
              </w:rPr>
              <w:t>/</w:t>
            </w:r>
            <w:r w:rsidR="00BF71EF" w:rsidRPr="00313968">
              <w:rPr>
                <w:rFonts w:ascii="Book Antiqua" w:hAnsi="Book Antiqua" w:cs="Arial"/>
              </w:rPr>
              <w:t>L</w:t>
            </w:r>
            <w:r w:rsidR="00EE5A1A" w:rsidRPr="00313968">
              <w:rPr>
                <w:rFonts w:ascii="Book Antiqua" w:hAnsi="Book Antiqua" w:cs="Arial"/>
              </w:rPr>
              <w:t>)</w:t>
            </w:r>
          </w:p>
        </w:tc>
        <w:tc>
          <w:tcPr>
            <w:tcW w:w="951" w:type="dxa"/>
            <w:tcBorders>
              <w:top w:val="nil"/>
              <w:left w:val="nil"/>
              <w:bottom w:val="nil"/>
              <w:right w:val="nil"/>
            </w:tcBorders>
            <w:shd w:val="clear" w:color="auto" w:fill="auto"/>
            <w:noWrap/>
            <w:vAlign w:val="bottom"/>
          </w:tcPr>
          <w:p w14:paraId="5B9C01B3"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0.34</w:t>
            </w:r>
          </w:p>
        </w:tc>
        <w:tc>
          <w:tcPr>
            <w:tcW w:w="2347" w:type="dxa"/>
            <w:tcBorders>
              <w:top w:val="nil"/>
              <w:left w:val="nil"/>
              <w:bottom w:val="nil"/>
            </w:tcBorders>
            <w:shd w:val="clear" w:color="auto" w:fill="auto"/>
            <w:noWrap/>
            <w:vAlign w:val="bottom"/>
          </w:tcPr>
          <w:p w14:paraId="0AFA2033" w14:textId="373BD4F7"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0.24,</w:t>
            </w:r>
            <w:r w:rsidR="00BF71EF">
              <w:rPr>
                <w:rFonts w:ascii="Book Antiqua" w:hAnsi="Book Antiqua" w:cs="Arial" w:hint="eastAsia"/>
                <w:lang w:eastAsia="zh-CN"/>
              </w:rPr>
              <w:t xml:space="preserve"> </w:t>
            </w:r>
            <w:r w:rsidR="00647CAB" w:rsidRPr="00313968">
              <w:rPr>
                <w:rFonts w:ascii="Book Antiqua" w:hAnsi="Book Antiqua" w:cs="Arial"/>
              </w:rPr>
              <w:t>0.43</w:t>
            </w:r>
            <w:r w:rsidRPr="00313968">
              <w:rPr>
                <w:rFonts w:ascii="Book Antiqua" w:hAnsi="Book Antiqua" w:cs="Arial"/>
              </w:rPr>
              <w:t>)</w:t>
            </w:r>
          </w:p>
        </w:tc>
      </w:tr>
      <w:tr w:rsidR="00647CAB" w:rsidRPr="00313968" w14:paraId="000401A7" w14:textId="77777777">
        <w:trPr>
          <w:trHeight w:val="255"/>
        </w:trPr>
        <w:tc>
          <w:tcPr>
            <w:tcW w:w="5072" w:type="dxa"/>
            <w:tcBorders>
              <w:top w:val="nil"/>
              <w:left w:val="nil"/>
              <w:bottom w:val="nil"/>
              <w:right w:val="nil"/>
            </w:tcBorders>
            <w:shd w:val="clear" w:color="auto" w:fill="auto"/>
            <w:noWrap/>
            <w:vAlign w:val="bottom"/>
          </w:tcPr>
          <w:p w14:paraId="1E087599" w14:textId="59325989"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LDL </w:t>
            </w:r>
            <w:proofErr w:type="spellStart"/>
            <w:r w:rsidRPr="00313968">
              <w:rPr>
                <w:rFonts w:ascii="Book Antiqua" w:hAnsi="Book Antiqua" w:cs="Arial"/>
              </w:rPr>
              <w:t>subfraction</w:t>
            </w:r>
            <w:proofErr w:type="spellEnd"/>
            <w:r w:rsidRPr="00313968">
              <w:rPr>
                <w:rFonts w:ascii="Book Antiqua" w:hAnsi="Book Antiqua" w:cs="Arial"/>
              </w:rPr>
              <w:t xml:space="preserve"> triglyceride </w:t>
            </w:r>
            <w:r w:rsidR="00EE5A1A" w:rsidRPr="00313968">
              <w:rPr>
                <w:rFonts w:ascii="Book Antiqua" w:hAnsi="Book Antiqua" w:cs="Arial"/>
              </w:rPr>
              <w:t>(</w:t>
            </w:r>
            <w:proofErr w:type="spellStart"/>
            <w:r w:rsidRPr="00313968">
              <w:rPr>
                <w:rFonts w:ascii="Book Antiqua" w:hAnsi="Book Antiqua" w:cs="Arial"/>
              </w:rPr>
              <w:t>mmol</w:t>
            </w:r>
            <w:proofErr w:type="spellEnd"/>
            <w:r w:rsidRPr="00313968">
              <w:rPr>
                <w:rFonts w:ascii="Book Antiqua" w:hAnsi="Book Antiqua" w:cs="Arial"/>
              </w:rPr>
              <w:t>/</w:t>
            </w:r>
            <w:r w:rsidR="00BF71EF" w:rsidRPr="00313968">
              <w:rPr>
                <w:rFonts w:ascii="Book Antiqua" w:hAnsi="Book Antiqua" w:cs="Arial"/>
              </w:rPr>
              <w:t>L)</w:t>
            </w:r>
          </w:p>
        </w:tc>
        <w:tc>
          <w:tcPr>
            <w:tcW w:w="951" w:type="dxa"/>
            <w:tcBorders>
              <w:top w:val="nil"/>
              <w:left w:val="nil"/>
              <w:bottom w:val="nil"/>
              <w:right w:val="nil"/>
            </w:tcBorders>
            <w:shd w:val="clear" w:color="auto" w:fill="auto"/>
            <w:noWrap/>
            <w:vAlign w:val="bottom"/>
          </w:tcPr>
          <w:p w14:paraId="4594395C"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0.27</w:t>
            </w:r>
          </w:p>
        </w:tc>
        <w:tc>
          <w:tcPr>
            <w:tcW w:w="2347" w:type="dxa"/>
            <w:tcBorders>
              <w:top w:val="nil"/>
              <w:left w:val="nil"/>
              <w:bottom w:val="nil"/>
            </w:tcBorders>
            <w:shd w:val="clear" w:color="auto" w:fill="auto"/>
            <w:noWrap/>
            <w:vAlign w:val="bottom"/>
          </w:tcPr>
          <w:p w14:paraId="626962E6" w14:textId="0D65D74F"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0.17,</w:t>
            </w:r>
            <w:r w:rsidR="00BF71EF">
              <w:rPr>
                <w:rFonts w:ascii="Book Antiqua" w:hAnsi="Book Antiqua" w:cs="Arial" w:hint="eastAsia"/>
                <w:lang w:eastAsia="zh-CN"/>
              </w:rPr>
              <w:t xml:space="preserve"> </w:t>
            </w:r>
            <w:r w:rsidR="00647CAB" w:rsidRPr="00313968">
              <w:rPr>
                <w:rFonts w:ascii="Book Antiqua" w:hAnsi="Book Antiqua" w:cs="Arial"/>
              </w:rPr>
              <w:t>0.55</w:t>
            </w:r>
            <w:r w:rsidRPr="00313968">
              <w:rPr>
                <w:rFonts w:ascii="Book Antiqua" w:hAnsi="Book Antiqua" w:cs="Arial"/>
              </w:rPr>
              <w:t>)</w:t>
            </w:r>
          </w:p>
        </w:tc>
      </w:tr>
      <w:tr w:rsidR="00647CAB" w:rsidRPr="00313968" w14:paraId="010953DA" w14:textId="77777777">
        <w:trPr>
          <w:trHeight w:val="255"/>
        </w:trPr>
        <w:tc>
          <w:tcPr>
            <w:tcW w:w="5072" w:type="dxa"/>
            <w:tcBorders>
              <w:top w:val="nil"/>
              <w:left w:val="nil"/>
              <w:bottom w:val="nil"/>
              <w:right w:val="nil"/>
            </w:tcBorders>
            <w:shd w:val="clear" w:color="auto" w:fill="auto"/>
            <w:noWrap/>
            <w:vAlign w:val="bottom"/>
          </w:tcPr>
          <w:p w14:paraId="34C00CF4" w14:textId="637B34B0" w:rsidR="00647CAB" w:rsidRPr="00313968" w:rsidRDefault="00647CAB" w:rsidP="00313968">
            <w:pPr>
              <w:spacing w:line="360" w:lineRule="auto"/>
              <w:jc w:val="both"/>
              <w:rPr>
                <w:rFonts w:ascii="Book Antiqua" w:hAnsi="Book Antiqua" w:cs="Arial"/>
              </w:rPr>
            </w:pPr>
            <w:r w:rsidRPr="00313968">
              <w:rPr>
                <w:rFonts w:ascii="Book Antiqua" w:hAnsi="Book Antiqua" w:cs="Arial"/>
              </w:rPr>
              <w:t>HDL</w:t>
            </w:r>
            <w:r w:rsidRPr="00313968">
              <w:rPr>
                <w:rFonts w:ascii="Book Antiqua" w:hAnsi="Book Antiqua" w:cs="Arial"/>
                <w:vertAlign w:val="subscript"/>
              </w:rPr>
              <w:t>2</w:t>
            </w:r>
            <w:r w:rsidRPr="00313968">
              <w:rPr>
                <w:rFonts w:ascii="Book Antiqua" w:hAnsi="Book Antiqua" w:cs="Arial"/>
              </w:rPr>
              <w:t xml:space="preserve"> </w:t>
            </w:r>
            <w:proofErr w:type="spellStart"/>
            <w:r w:rsidRPr="00313968">
              <w:rPr>
                <w:rFonts w:ascii="Book Antiqua" w:hAnsi="Book Antiqua" w:cs="Arial"/>
              </w:rPr>
              <w:t>subfraction</w:t>
            </w:r>
            <w:proofErr w:type="spellEnd"/>
            <w:r w:rsidRPr="00313968">
              <w:rPr>
                <w:rFonts w:ascii="Book Antiqua" w:hAnsi="Book Antiqua" w:cs="Arial"/>
              </w:rPr>
              <w:t xml:space="preserve"> triglyceride </w:t>
            </w:r>
            <w:r w:rsidR="00EE5A1A" w:rsidRPr="00313968">
              <w:rPr>
                <w:rFonts w:ascii="Book Antiqua" w:hAnsi="Book Antiqua" w:cs="Arial"/>
              </w:rPr>
              <w:t>(</w:t>
            </w:r>
            <w:proofErr w:type="spellStart"/>
            <w:r w:rsidRPr="00313968">
              <w:rPr>
                <w:rFonts w:ascii="Book Antiqua" w:hAnsi="Book Antiqua" w:cs="Arial"/>
              </w:rPr>
              <w:t>mmol</w:t>
            </w:r>
            <w:proofErr w:type="spellEnd"/>
            <w:r w:rsidRPr="00313968">
              <w:rPr>
                <w:rFonts w:ascii="Book Antiqua" w:hAnsi="Book Antiqua" w:cs="Arial"/>
              </w:rPr>
              <w:t>/</w:t>
            </w:r>
            <w:r w:rsidR="00BF71EF" w:rsidRPr="00313968">
              <w:rPr>
                <w:rFonts w:ascii="Book Antiqua" w:hAnsi="Book Antiqua" w:cs="Arial"/>
              </w:rPr>
              <w:t>L</w:t>
            </w:r>
            <w:r w:rsidR="00EE5A1A" w:rsidRPr="00313968">
              <w:rPr>
                <w:rFonts w:ascii="Book Antiqua" w:hAnsi="Book Antiqua" w:cs="Arial"/>
              </w:rPr>
              <w:t>)</w:t>
            </w:r>
          </w:p>
        </w:tc>
        <w:tc>
          <w:tcPr>
            <w:tcW w:w="951" w:type="dxa"/>
            <w:tcBorders>
              <w:top w:val="nil"/>
              <w:left w:val="nil"/>
              <w:bottom w:val="nil"/>
              <w:right w:val="nil"/>
            </w:tcBorders>
            <w:shd w:val="clear" w:color="auto" w:fill="auto"/>
            <w:noWrap/>
            <w:vAlign w:val="bottom"/>
          </w:tcPr>
          <w:p w14:paraId="46BDC9B4"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0.08</w:t>
            </w:r>
          </w:p>
        </w:tc>
        <w:tc>
          <w:tcPr>
            <w:tcW w:w="2347" w:type="dxa"/>
            <w:tcBorders>
              <w:top w:val="nil"/>
              <w:left w:val="nil"/>
              <w:bottom w:val="nil"/>
            </w:tcBorders>
            <w:shd w:val="clear" w:color="auto" w:fill="auto"/>
            <w:noWrap/>
            <w:vAlign w:val="bottom"/>
          </w:tcPr>
          <w:p w14:paraId="79EFD69E" w14:textId="77777777"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0.06,0.15</w:t>
            </w:r>
            <w:r w:rsidRPr="00313968">
              <w:rPr>
                <w:rFonts w:ascii="Book Antiqua" w:hAnsi="Book Antiqua" w:cs="Arial"/>
              </w:rPr>
              <w:t>)</w:t>
            </w:r>
          </w:p>
        </w:tc>
      </w:tr>
      <w:tr w:rsidR="00647CAB" w:rsidRPr="00313968" w14:paraId="46B5DA12" w14:textId="77777777">
        <w:trPr>
          <w:trHeight w:val="255"/>
        </w:trPr>
        <w:tc>
          <w:tcPr>
            <w:tcW w:w="5072" w:type="dxa"/>
            <w:tcBorders>
              <w:top w:val="nil"/>
              <w:left w:val="nil"/>
              <w:bottom w:val="nil"/>
              <w:right w:val="nil"/>
            </w:tcBorders>
            <w:shd w:val="clear" w:color="auto" w:fill="auto"/>
            <w:noWrap/>
            <w:vAlign w:val="bottom"/>
          </w:tcPr>
          <w:p w14:paraId="5DE28DC3" w14:textId="1D42CA30" w:rsidR="00647CAB" w:rsidRPr="00313968" w:rsidRDefault="00647CAB" w:rsidP="00313968">
            <w:pPr>
              <w:spacing w:line="360" w:lineRule="auto"/>
              <w:jc w:val="both"/>
              <w:rPr>
                <w:rFonts w:ascii="Book Antiqua" w:hAnsi="Book Antiqua" w:cs="Arial"/>
              </w:rPr>
            </w:pPr>
            <w:r w:rsidRPr="00313968">
              <w:rPr>
                <w:rFonts w:ascii="Book Antiqua" w:hAnsi="Book Antiqua" w:cs="Arial"/>
              </w:rPr>
              <w:t>HDL</w:t>
            </w:r>
            <w:r w:rsidRPr="00313968">
              <w:rPr>
                <w:rFonts w:ascii="Book Antiqua" w:hAnsi="Book Antiqua" w:cs="Arial"/>
                <w:vertAlign w:val="subscript"/>
              </w:rPr>
              <w:t>3</w:t>
            </w:r>
            <w:r w:rsidRPr="00313968">
              <w:rPr>
                <w:rFonts w:ascii="Book Antiqua" w:hAnsi="Book Antiqua" w:cs="Arial"/>
              </w:rPr>
              <w:t xml:space="preserve"> </w:t>
            </w:r>
            <w:proofErr w:type="spellStart"/>
            <w:r w:rsidRPr="00313968">
              <w:rPr>
                <w:rFonts w:ascii="Book Antiqua" w:hAnsi="Book Antiqua" w:cs="Arial"/>
              </w:rPr>
              <w:t>subfraction</w:t>
            </w:r>
            <w:proofErr w:type="spellEnd"/>
            <w:r w:rsidRPr="00313968">
              <w:rPr>
                <w:rFonts w:ascii="Book Antiqua" w:hAnsi="Book Antiqua" w:cs="Arial"/>
              </w:rPr>
              <w:t xml:space="preserve"> triglyceride </w:t>
            </w:r>
            <w:r w:rsidR="00EE5A1A" w:rsidRPr="00313968">
              <w:rPr>
                <w:rFonts w:ascii="Book Antiqua" w:hAnsi="Book Antiqua" w:cs="Arial"/>
              </w:rPr>
              <w:t>(</w:t>
            </w:r>
            <w:proofErr w:type="spellStart"/>
            <w:r w:rsidRPr="00313968">
              <w:rPr>
                <w:rFonts w:ascii="Book Antiqua" w:hAnsi="Book Antiqua" w:cs="Arial"/>
              </w:rPr>
              <w:t>mmol</w:t>
            </w:r>
            <w:proofErr w:type="spellEnd"/>
            <w:r w:rsidRPr="00313968">
              <w:rPr>
                <w:rFonts w:ascii="Book Antiqua" w:hAnsi="Book Antiqua" w:cs="Arial"/>
              </w:rPr>
              <w:t>/</w:t>
            </w:r>
            <w:r w:rsidR="00BF71EF" w:rsidRPr="00313968">
              <w:rPr>
                <w:rFonts w:ascii="Book Antiqua" w:hAnsi="Book Antiqua" w:cs="Arial"/>
              </w:rPr>
              <w:t>L</w:t>
            </w:r>
            <w:r w:rsidR="00EE5A1A" w:rsidRPr="00313968">
              <w:rPr>
                <w:rFonts w:ascii="Book Antiqua" w:hAnsi="Book Antiqua" w:cs="Arial"/>
              </w:rPr>
              <w:t>)</w:t>
            </w:r>
          </w:p>
        </w:tc>
        <w:tc>
          <w:tcPr>
            <w:tcW w:w="951" w:type="dxa"/>
            <w:tcBorders>
              <w:top w:val="nil"/>
              <w:left w:val="nil"/>
              <w:bottom w:val="nil"/>
              <w:right w:val="nil"/>
            </w:tcBorders>
            <w:shd w:val="clear" w:color="auto" w:fill="auto"/>
            <w:noWrap/>
            <w:vAlign w:val="bottom"/>
          </w:tcPr>
          <w:p w14:paraId="57655B30"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0.06</w:t>
            </w:r>
          </w:p>
        </w:tc>
        <w:tc>
          <w:tcPr>
            <w:tcW w:w="2347" w:type="dxa"/>
            <w:tcBorders>
              <w:top w:val="nil"/>
              <w:left w:val="nil"/>
              <w:bottom w:val="nil"/>
            </w:tcBorders>
            <w:shd w:val="clear" w:color="auto" w:fill="auto"/>
            <w:noWrap/>
            <w:vAlign w:val="bottom"/>
          </w:tcPr>
          <w:p w14:paraId="66683493" w14:textId="1701A16E"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0.04,</w:t>
            </w:r>
            <w:r w:rsidR="00BF71EF">
              <w:rPr>
                <w:rFonts w:ascii="Book Antiqua" w:hAnsi="Book Antiqua" w:cs="Arial" w:hint="eastAsia"/>
                <w:lang w:eastAsia="zh-CN"/>
              </w:rPr>
              <w:t xml:space="preserve"> </w:t>
            </w:r>
            <w:r w:rsidR="00647CAB" w:rsidRPr="00313968">
              <w:rPr>
                <w:rFonts w:ascii="Book Antiqua" w:hAnsi="Book Antiqua" w:cs="Arial"/>
              </w:rPr>
              <w:t>0.08</w:t>
            </w:r>
            <w:r w:rsidRPr="00313968">
              <w:rPr>
                <w:rFonts w:ascii="Book Antiqua" w:hAnsi="Book Antiqua" w:cs="Arial"/>
              </w:rPr>
              <w:t>)</w:t>
            </w:r>
          </w:p>
        </w:tc>
      </w:tr>
      <w:tr w:rsidR="00647CAB" w:rsidRPr="00313968" w14:paraId="468028E5" w14:textId="77777777">
        <w:trPr>
          <w:trHeight w:val="255"/>
        </w:trPr>
        <w:tc>
          <w:tcPr>
            <w:tcW w:w="5072" w:type="dxa"/>
            <w:tcBorders>
              <w:top w:val="nil"/>
              <w:left w:val="nil"/>
              <w:bottom w:val="nil"/>
              <w:right w:val="nil"/>
            </w:tcBorders>
            <w:shd w:val="clear" w:color="auto" w:fill="auto"/>
            <w:noWrap/>
            <w:vAlign w:val="bottom"/>
          </w:tcPr>
          <w:p w14:paraId="497BC93E" w14:textId="0017C18E"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Insulin </w:t>
            </w:r>
            <w:r w:rsidR="00EE5A1A" w:rsidRPr="00313968">
              <w:rPr>
                <w:rFonts w:ascii="Book Antiqua" w:hAnsi="Book Antiqua" w:cs="Arial"/>
              </w:rPr>
              <w:t>(</w:t>
            </w:r>
            <w:proofErr w:type="spellStart"/>
            <w:r w:rsidRPr="00313968">
              <w:rPr>
                <w:rFonts w:ascii="Book Antiqua" w:hAnsi="Book Antiqua" w:cs="Arial"/>
              </w:rPr>
              <w:t>mU</w:t>
            </w:r>
            <w:proofErr w:type="spellEnd"/>
            <w:r w:rsidRPr="00313968">
              <w:rPr>
                <w:rFonts w:ascii="Book Antiqua" w:hAnsi="Book Antiqua" w:cs="Arial"/>
              </w:rPr>
              <w:t>/</w:t>
            </w:r>
            <w:r w:rsidR="00BF71EF" w:rsidRPr="00313968">
              <w:rPr>
                <w:rFonts w:ascii="Book Antiqua" w:hAnsi="Book Antiqua" w:cs="Arial"/>
              </w:rPr>
              <w:t>L</w:t>
            </w:r>
            <w:r w:rsidR="00EE5A1A" w:rsidRPr="00313968">
              <w:rPr>
                <w:rFonts w:ascii="Book Antiqua" w:hAnsi="Book Antiqua" w:cs="Arial"/>
              </w:rPr>
              <w:t>)</w:t>
            </w:r>
          </w:p>
        </w:tc>
        <w:tc>
          <w:tcPr>
            <w:tcW w:w="951" w:type="dxa"/>
            <w:tcBorders>
              <w:top w:val="nil"/>
              <w:left w:val="nil"/>
              <w:bottom w:val="nil"/>
              <w:right w:val="nil"/>
            </w:tcBorders>
            <w:shd w:val="clear" w:color="auto" w:fill="auto"/>
            <w:noWrap/>
            <w:vAlign w:val="bottom"/>
          </w:tcPr>
          <w:p w14:paraId="2CE42E29"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4.64</w:t>
            </w:r>
          </w:p>
        </w:tc>
        <w:tc>
          <w:tcPr>
            <w:tcW w:w="2347" w:type="dxa"/>
            <w:tcBorders>
              <w:top w:val="nil"/>
              <w:left w:val="nil"/>
              <w:bottom w:val="nil"/>
            </w:tcBorders>
            <w:shd w:val="clear" w:color="auto" w:fill="auto"/>
            <w:noWrap/>
            <w:vAlign w:val="bottom"/>
          </w:tcPr>
          <w:p w14:paraId="48CB9E2E" w14:textId="349AC77D"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2.60,</w:t>
            </w:r>
            <w:r w:rsidR="00BF71EF">
              <w:rPr>
                <w:rFonts w:ascii="Book Antiqua" w:hAnsi="Book Antiqua" w:cs="Arial" w:hint="eastAsia"/>
                <w:lang w:eastAsia="zh-CN"/>
              </w:rPr>
              <w:t xml:space="preserve"> </w:t>
            </w:r>
            <w:r w:rsidR="00647CAB" w:rsidRPr="00313968">
              <w:rPr>
                <w:rFonts w:ascii="Book Antiqua" w:hAnsi="Book Antiqua" w:cs="Arial"/>
              </w:rPr>
              <w:t>8.23</w:t>
            </w:r>
            <w:r w:rsidRPr="00313968">
              <w:rPr>
                <w:rFonts w:ascii="Book Antiqua" w:hAnsi="Book Antiqua" w:cs="Arial"/>
              </w:rPr>
              <w:t>)</w:t>
            </w:r>
          </w:p>
        </w:tc>
      </w:tr>
      <w:tr w:rsidR="00647CAB" w:rsidRPr="00313968" w14:paraId="4E37AC36" w14:textId="77777777">
        <w:trPr>
          <w:trHeight w:val="255"/>
        </w:trPr>
        <w:tc>
          <w:tcPr>
            <w:tcW w:w="5072" w:type="dxa"/>
            <w:tcBorders>
              <w:top w:val="nil"/>
              <w:left w:val="nil"/>
              <w:bottom w:val="nil"/>
              <w:right w:val="nil"/>
            </w:tcBorders>
            <w:shd w:val="clear" w:color="auto" w:fill="auto"/>
            <w:noWrap/>
            <w:vAlign w:val="bottom"/>
          </w:tcPr>
          <w:p w14:paraId="3DADBF65" w14:textId="6F1DB04A" w:rsidR="00647CAB" w:rsidRPr="00313968" w:rsidRDefault="00647CAB" w:rsidP="00313968">
            <w:pPr>
              <w:spacing w:line="360" w:lineRule="auto"/>
              <w:jc w:val="both"/>
              <w:rPr>
                <w:rFonts w:ascii="Book Antiqua" w:hAnsi="Book Antiqua" w:cs="Arial"/>
              </w:rPr>
            </w:pPr>
            <w:proofErr w:type="spellStart"/>
            <w:r w:rsidRPr="00313968">
              <w:rPr>
                <w:rFonts w:ascii="Book Antiqua" w:hAnsi="Book Antiqua" w:cs="Arial"/>
              </w:rPr>
              <w:t>Adiponectin</w:t>
            </w:r>
            <w:proofErr w:type="spellEnd"/>
            <w:r w:rsidRPr="00313968">
              <w:rPr>
                <w:rFonts w:ascii="Book Antiqua" w:hAnsi="Book Antiqua" w:cs="Arial"/>
              </w:rPr>
              <w:t xml:space="preserve"> </w:t>
            </w:r>
            <w:r w:rsidR="00EE5A1A" w:rsidRPr="00313968">
              <w:rPr>
                <w:rFonts w:ascii="Book Antiqua" w:hAnsi="Book Antiqua" w:cs="Arial"/>
              </w:rPr>
              <w:t>(</w:t>
            </w:r>
            <w:proofErr w:type="spellStart"/>
            <w:r w:rsidRPr="00313968">
              <w:rPr>
                <w:rFonts w:ascii="Book Antiqua" w:hAnsi="Book Antiqua" w:cs="Arial"/>
              </w:rPr>
              <w:t>ng</w:t>
            </w:r>
            <w:proofErr w:type="spellEnd"/>
            <w:r w:rsidRPr="00313968">
              <w:rPr>
                <w:rFonts w:ascii="Book Antiqua" w:hAnsi="Book Antiqua" w:cs="Arial"/>
              </w:rPr>
              <w:t>/m</w:t>
            </w:r>
            <w:r w:rsidR="00BF71EF" w:rsidRPr="00313968">
              <w:rPr>
                <w:rFonts w:ascii="Book Antiqua" w:hAnsi="Book Antiqua" w:cs="Arial"/>
              </w:rPr>
              <w:t>L</w:t>
            </w:r>
            <w:r w:rsidR="00EE5A1A" w:rsidRPr="00313968">
              <w:rPr>
                <w:rFonts w:ascii="Book Antiqua" w:hAnsi="Book Antiqua" w:cs="Arial"/>
              </w:rPr>
              <w:t>)</w:t>
            </w:r>
          </w:p>
        </w:tc>
        <w:tc>
          <w:tcPr>
            <w:tcW w:w="951" w:type="dxa"/>
            <w:tcBorders>
              <w:top w:val="nil"/>
              <w:left w:val="nil"/>
              <w:bottom w:val="nil"/>
              <w:right w:val="nil"/>
            </w:tcBorders>
            <w:shd w:val="clear" w:color="auto" w:fill="auto"/>
            <w:noWrap/>
            <w:vAlign w:val="bottom"/>
          </w:tcPr>
          <w:p w14:paraId="4D94563D"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1.79</w:t>
            </w:r>
          </w:p>
        </w:tc>
        <w:tc>
          <w:tcPr>
            <w:tcW w:w="2347" w:type="dxa"/>
            <w:tcBorders>
              <w:top w:val="nil"/>
              <w:left w:val="nil"/>
              <w:bottom w:val="nil"/>
            </w:tcBorders>
            <w:shd w:val="clear" w:color="auto" w:fill="auto"/>
            <w:noWrap/>
            <w:vAlign w:val="bottom"/>
          </w:tcPr>
          <w:p w14:paraId="4EBD461D" w14:textId="30E3C7AD"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0.65,</w:t>
            </w:r>
            <w:r w:rsidR="00BF71EF">
              <w:rPr>
                <w:rFonts w:ascii="Book Antiqua" w:hAnsi="Book Antiqua" w:cs="Arial" w:hint="eastAsia"/>
                <w:lang w:eastAsia="zh-CN"/>
              </w:rPr>
              <w:t xml:space="preserve"> </w:t>
            </w:r>
            <w:r w:rsidR="00647CAB" w:rsidRPr="00313968">
              <w:rPr>
                <w:rFonts w:ascii="Book Antiqua" w:hAnsi="Book Antiqua" w:cs="Arial"/>
              </w:rPr>
              <w:t>2.65</w:t>
            </w:r>
            <w:r w:rsidRPr="00313968">
              <w:rPr>
                <w:rFonts w:ascii="Book Antiqua" w:hAnsi="Book Antiqua" w:cs="Arial"/>
              </w:rPr>
              <w:t>)</w:t>
            </w:r>
          </w:p>
        </w:tc>
      </w:tr>
      <w:tr w:rsidR="00647CAB" w:rsidRPr="00313968" w14:paraId="3089C960" w14:textId="77777777">
        <w:trPr>
          <w:trHeight w:val="255"/>
        </w:trPr>
        <w:tc>
          <w:tcPr>
            <w:tcW w:w="5072" w:type="dxa"/>
            <w:tcBorders>
              <w:top w:val="nil"/>
              <w:left w:val="nil"/>
              <w:bottom w:val="nil"/>
              <w:right w:val="nil"/>
            </w:tcBorders>
            <w:shd w:val="clear" w:color="auto" w:fill="auto"/>
            <w:noWrap/>
            <w:vAlign w:val="bottom"/>
          </w:tcPr>
          <w:p w14:paraId="48D6801D" w14:textId="27C06C91" w:rsidR="00647CAB" w:rsidRPr="00313968" w:rsidRDefault="00647CAB" w:rsidP="00313968">
            <w:pPr>
              <w:spacing w:line="360" w:lineRule="auto"/>
              <w:jc w:val="both"/>
              <w:rPr>
                <w:rFonts w:ascii="Book Antiqua" w:hAnsi="Book Antiqua" w:cs="Arial"/>
                <w:lang w:val="fr-FR"/>
              </w:rPr>
            </w:pPr>
            <w:r w:rsidRPr="00313968">
              <w:rPr>
                <w:rFonts w:ascii="Book Antiqua" w:hAnsi="Book Antiqua" w:cs="Arial"/>
                <w:lang w:val="fr-FR"/>
              </w:rPr>
              <w:t xml:space="preserve">Plasma soluble CD36 </w:t>
            </w:r>
            <w:r w:rsidR="00EE5A1A" w:rsidRPr="00313968">
              <w:rPr>
                <w:rFonts w:ascii="Book Antiqua" w:hAnsi="Book Antiqua" w:cs="Arial"/>
                <w:lang w:val="fr-FR"/>
              </w:rPr>
              <w:t>(</w:t>
            </w:r>
            <w:r w:rsidR="008E288E" w:rsidRPr="00313968">
              <w:rPr>
                <w:rFonts w:ascii="Book Antiqua" w:hAnsi="Book Antiqua" w:cs="Arial"/>
                <w:lang w:val="fr-FR"/>
              </w:rPr>
              <w:t>mmol/</w:t>
            </w:r>
            <w:r w:rsidR="00BF71EF" w:rsidRPr="00313968">
              <w:rPr>
                <w:rFonts w:ascii="Book Antiqua" w:hAnsi="Book Antiqua" w:cs="Arial"/>
                <w:lang w:val="fr-FR"/>
              </w:rPr>
              <w:t>L</w:t>
            </w:r>
            <w:r w:rsidR="00EE5A1A" w:rsidRPr="00313968">
              <w:rPr>
                <w:rFonts w:ascii="Book Antiqua" w:hAnsi="Book Antiqua" w:cs="Arial"/>
                <w:lang w:val="fr-FR"/>
              </w:rPr>
              <w:t>)</w:t>
            </w:r>
          </w:p>
        </w:tc>
        <w:tc>
          <w:tcPr>
            <w:tcW w:w="951" w:type="dxa"/>
            <w:tcBorders>
              <w:top w:val="nil"/>
              <w:left w:val="nil"/>
              <w:bottom w:val="nil"/>
              <w:right w:val="nil"/>
            </w:tcBorders>
            <w:shd w:val="clear" w:color="auto" w:fill="auto"/>
            <w:noWrap/>
            <w:vAlign w:val="bottom"/>
          </w:tcPr>
          <w:p w14:paraId="67FDB2F9"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108</w:t>
            </w:r>
          </w:p>
        </w:tc>
        <w:tc>
          <w:tcPr>
            <w:tcW w:w="2347" w:type="dxa"/>
            <w:tcBorders>
              <w:top w:val="nil"/>
              <w:left w:val="nil"/>
              <w:bottom w:val="nil"/>
            </w:tcBorders>
            <w:shd w:val="clear" w:color="auto" w:fill="auto"/>
            <w:noWrap/>
            <w:vAlign w:val="bottom"/>
          </w:tcPr>
          <w:p w14:paraId="0AC7DD84" w14:textId="024BAF5D" w:rsidR="00647CAB" w:rsidRPr="00313968" w:rsidRDefault="00EE5A1A" w:rsidP="00BF71EF">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0</w:t>
            </w:r>
            <w:r w:rsidR="00BF71EF">
              <w:rPr>
                <w:rFonts w:ascii="Book Antiqua" w:hAnsi="Book Antiqua" w:cs="Arial" w:hint="eastAsia"/>
                <w:lang w:eastAsia="zh-CN"/>
              </w:rPr>
              <w:t xml:space="preserve">, </w:t>
            </w:r>
            <w:r w:rsidR="00647CAB" w:rsidRPr="00313968">
              <w:rPr>
                <w:rFonts w:ascii="Book Antiqua" w:hAnsi="Book Antiqua" w:cs="Arial"/>
              </w:rPr>
              <w:t>249</w:t>
            </w:r>
            <w:r w:rsidRPr="00313968">
              <w:rPr>
                <w:rFonts w:ascii="Book Antiqua" w:hAnsi="Book Antiqua" w:cs="Arial"/>
              </w:rPr>
              <w:t>)</w:t>
            </w:r>
          </w:p>
        </w:tc>
      </w:tr>
      <w:tr w:rsidR="00647CAB" w:rsidRPr="00313968" w14:paraId="790D74DA" w14:textId="77777777">
        <w:trPr>
          <w:trHeight w:val="255"/>
        </w:trPr>
        <w:tc>
          <w:tcPr>
            <w:tcW w:w="5072" w:type="dxa"/>
            <w:tcBorders>
              <w:top w:val="nil"/>
              <w:left w:val="nil"/>
              <w:bottom w:val="nil"/>
              <w:right w:val="nil"/>
            </w:tcBorders>
            <w:shd w:val="clear" w:color="auto" w:fill="auto"/>
            <w:noWrap/>
            <w:vAlign w:val="bottom"/>
          </w:tcPr>
          <w:p w14:paraId="30FF3919" w14:textId="77777777" w:rsidR="00647CAB" w:rsidRPr="00313968" w:rsidRDefault="00647CAB" w:rsidP="00313968">
            <w:pPr>
              <w:spacing w:line="360" w:lineRule="auto"/>
              <w:jc w:val="both"/>
              <w:rPr>
                <w:rFonts w:ascii="Book Antiqua" w:hAnsi="Book Antiqua" w:cs="Arial"/>
                <w:lang w:val="fr-FR"/>
              </w:rPr>
            </w:pPr>
            <w:r w:rsidRPr="00313968">
              <w:rPr>
                <w:rFonts w:ascii="Book Antiqua" w:hAnsi="Book Antiqua" w:cs="Arial"/>
                <w:lang w:val="fr-FR"/>
              </w:rPr>
              <w:t xml:space="preserve">Total Monocyte CD36 </w:t>
            </w:r>
            <w:r w:rsidR="00EE5A1A" w:rsidRPr="00313968">
              <w:rPr>
                <w:rFonts w:ascii="Book Antiqua" w:hAnsi="Book Antiqua" w:cs="Arial"/>
                <w:lang w:val="fr-FR"/>
              </w:rPr>
              <w:t>(</w:t>
            </w:r>
            <w:r w:rsidR="008E288E" w:rsidRPr="00313968">
              <w:rPr>
                <w:rFonts w:ascii="Book Antiqua" w:hAnsi="Book Antiqua" w:cs="Arial"/>
                <w:lang w:val="fr-FR"/>
              </w:rPr>
              <w:t>Mon CD36+ per uL</w:t>
            </w:r>
            <w:r w:rsidR="00EE5A1A" w:rsidRPr="00313968">
              <w:rPr>
                <w:rFonts w:ascii="Book Antiqua" w:hAnsi="Book Antiqua" w:cs="Arial"/>
                <w:lang w:val="fr-FR"/>
              </w:rPr>
              <w:t>)</w:t>
            </w:r>
            <w:r w:rsidR="008E288E" w:rsidRPr="00313968" w:rsidDel="00B71EAC">
              <w:rPr>
                <w:rFonts w:ascii="Book Antiqua" w:hAnsi="Book Antiqua" w:cs="Arial"/>
                <w:lang w:val="fr-FR"/>
              </w:rPr>
              <w:t xml:space="preserve"> </w:t>
            </w:r>
          </w:p>
        </w:tc>
        <w:tc>
          <w:tcPr>
            <w:tcW w:w="951" w:type="dxa"/>
            <w:tcBorders>
              <w:top w:val="nil"/>
              <w:left w:val="nil"/>
              <w:bottom w:val="nil"/>
              <w:right w:val="nil"/>
            </w:tcBorders>
            <w:shd w:val="clear" w:color="auto" w:fill="auto"/>
            <w:noWrap/>
            <w:vAlign w:val="bottom"/>
          </w:tcPr>
          <w:p w14:paraId="4A3E4A06"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361</w:t>
            </w:r>
          </w:p>
        </w:tc>
        <w:tc>
          <w:tcPr>
            <w:tcW w:w="2347" w:type="dxa"/>
            <w:tcBorders>
              <w:top w:val="nil"/>
              <w:left w:val="nil"/>
              <w:bottom w:val="nil"/>
            </w:tcBorders>
            <w:shd w:val="clear" w:color="auto" w:fill="auto"/>
            <w:noWrap/>
            <w:vAlign w:val="bottom"/>
          </w:tcPr>
          <w:p w14:paraId="52AAAF21" w14:textId="6CCBDA57"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301,</w:t>
            </w:r>
            <w:r w:rsidR="00BF71EF">
              <w:rPr>
                <w:rFonts w:ascii="Book Antiqua" w:hAnsi="Book Antiqua" w:cs="Arial" w:hint="eastAsia"/>
                <w:lang w:eastAsia="zh-CN"/>
              </w:rPr>
              <w:t xml:space="preserve"> </w:t>
            </w:r>
            <w:r w:rsidR="00647CAB" w:rsidRPr="00313968">
              <w:rPr>
                <w:rFonts w:ascii="Book Antiqua" w:hAnsi="Book Antiqua" w:cs="Arial"/>
              </w:rPr>
              <w:t>432</w:t>
            </w:r>
            <w:r w:rsidRPr="00313968">
              <w:rPr>
                <w:rFonts w:ascii="Book Antiqua" w:hAnsi="Book Antiqua" w:cs="Arial"/>
              </w:rPr>
              <w:t>)</w:t>
            </w:r>
          </w:p>
        </w:tc>
      </w:tr>
      <w:tr w:rsidR="00647CAB" w:rsidRPr="00313968" w14:paraId="169D5C43" w14:textId="77777777">
        <w:trPr>
          <w:trHeight w:val="255"/>
        </w:trPr>
        <w:tc>
          <w:tcPr>
            <w:tcW w:w="5072" w:type="dxa"/>
            <w:tcBorders>
              <w:top w:val="nil"/>
              <w:left w:val="nil"/>
              <w:bottom w:val="nil"/>
              <w:right w:val="nil"/>
            </w:tcBorders>
            <w:shd w:val="clear" w:color="auto" w:fill="auto"/>
            <w:noWrap/>
            <w:vAlign w:val="bottom"/>
          </w:tcPr>
          <w:p w14:paraId="1448D6AB"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Monocyte CD36 on Mon1 </w:t>
            </w:r>
            <w:r w:rsidR="00EE5A1A" w:rsidRPr="00313968">
              <w:rPr>
                <w:rFonts w:ascii="Book Antiqua" w:hAnsi="Book Antiqua" w:cs="Arial"/>
              </w:rPr>
              <w:t>(</w:t>
            </w:r>
            <w:r w:rsidRPr="00313968">
              <w:rPr>
                <w:rFonts w:ascii="Book Antiqua" w:hAnsi="Book Antiqua" w:cs="Arial"/>
              </w:rPr>
              <w:t>%</w:t>
            </w:r>
            <w:r w:rsidR="00EE5A1A" w:rsidRPr="00313968">
              <w:rPr>
                <w:rFonts w:ascii="Book Antiqua" w:hAnsi="Book Antiqua" w:cs="Arial"/>
              </w:rPr>
              <w:t>)</w:t>
            </w:r>
          </w:p>
        </w:tc>
        <w:tc>
          <w:tcPr>
            <w:tcW w:w="951" w:type="dxa"/>
            <w:tcBorders>
              <w:top w:val="nil"/>
              <w:left w:val="nil"/>
              <w:bottom w:val="nil"/>
              <w:right w:val="nil"/>
            </w:tcBorders>
            <w:shd w:val="clear" w:color="auto" w:fill="auto"/>
            <w:noWrap/>
            <w:vAlign w:val="bottom"/>
          </w:tcPr>
          <w:p w14:paraId="4960212F"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81.8</w:t>
            </w:r>
          </w:p>
        </w:tc>
        <w:tc>
          <w:tcPr>
            <w:tcW w:w="2347" w:type="dxa"/>
            <w:tcBorders>
              <w:top w:val="nil"/>
              <w:left w:val="nil"/>
              <w:bottom w:val="nil"/>
            </w:tcBorders>
            <w:shd w:val="clear" w:color="auto" w:fill="auto"/>
            <w:noWrap/>
            <w:vAlign w:val="bottom"/>
          </w:tcPr>
          <w:p w14:paraId="07E5D15C" w14:textId="638431EA"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75.1,</w:t>
            </w:r>
            <w:r w:rsidR="00BF71EF">
              <w:rPr>
                <w:rFonts w:ascii="Book Antiqua" w:hAnsi="Book Antiqua" w:cs="Arial" w:hint="eastAsia"/>
                <w:lang w:eastAsia="zh-CN"/>
              </w:rPr>
              <w:t xml:space="preserve"> </w:t>
            </w:r>
            <w:r w:rsidR="00647CAB" w:rsidRPr="00313968">
              <w:rPr>
                <w:rFonts w:ascii="Book Antiqua" w:hAnsi="Book Antiqua" w:cs="Arial"/>
              </w:rPr>
              <w:t>85.8</w:t>
            </w:r>
            <w:r w:rsidRPr="00313968">
              <w:rPr>
                <w:rFonts w:ascii="Book Antiqua" w:hAnsi="Book Antiqua" w:cs="Arial"/>
              </w:rPr>
              <w:t>)</w:t>
            </w:r>
          </w:p>
        </w:tc>
      </w:tr>
      <w:tr w:rsidR="00647CAB" w:rsidRPr="00313968" w14:paraId="75DA3050" w14:textId="77777777">
        <w:trPr>
          <w:trHeight w:val="255"/>
        </w:trPr>
        <w:tc>
          <w:tcPr>
            <w:tcW w:w="5072" w:type="dxa"/>
            <w:tcBorders>
              <w:top w:val="nil"/>
              <w:left w:val="nil"/>
              <w:bottom w:val="nil"/>
              <w:right w:val="nil"/>
            </w:tcBorders>
            <w:shd w:val="clear" w:color="auto" w:fill="auto"/>
            <w:noWrap/>
            <w:vAlign w:val="bottom"/>
          </w:tcPr>
          <w:p w14:paraId="2DE945C4"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Monocyte CD36 on Mon2 </w:t>
            </w:r>
            <w:r w:rsidR="00EE5A1A" w:rsidRPr="00313968">
              <w:rPr>
                <w:rFonts w:ascii="Book Antiqua" w:hAnsi="Book Antiqua" w:cs="Arial"/>
              </w:rPr>
              <w:t>(</w:t>
            </w:r>
            <w:r w:rsidRPr="00313968">
              <w:rPr>
                <w:rFonts w:ascii="Book Antiqua" w:hAnsi="Book Antiqua" w:cs="Arial"/>
              </w:rPr>
              <w:t>%</w:t>
            </w:r>
            <w:r w:rsidR="00EE5A1A" w:rsidRPr="00313968">
              <w:rPr>
                <w:rFonts w:ascii="Book Antiqua" w:hAnsi="Book Antiqua" w:cs="Arial"/>
              </w:rPr>
              <w:t>)</w:t>
            </w:r>
          </w:p>
        </w:tc>
        <w:tc>
          <w:tcPr>
            <w:tcW w:w="951" w:type="dxa"/>
            <w:tcBorders>
              <w:top w:val="nil"/>
              <w:left w:val="nil"/>
              <w:bottom w:val="nil"/>
              <w:right w:val="nil"/>
            </w:tcBorders>
            <w:shd w:val="clear" w:color="auto" w:fill="auto"/>
            <w:noWrap/>
            <w:vAlign w:val="bottom"/>
          </w:tcPr>
          <w:p w14:paraId="6926385B"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7.2</w:t>
            </w:r>
          </w:p>
        </w:tc>
        <w:tc>
          <w:tcPr>
            <w:tcW w:w="2347" w:type="dxa"/>
            <w:tcBorders>
              <w:top w:val="nil"/>
              <w:left w:val="nil"/>
              <w:bottom w:val="nil"/>
            </w:tcBorders>
            <w:shd w:val="clear" w:color="auto" w:fill="auto"/>
            <w:noWrap/>
            <w:vAlign w:val="bottom"/>
          </w:tcPr>
          <w:p w14:paraId="7A4CF830" w14:textId="617BD704"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5.0,</w:t>
            </w:r>
            <w:r w:rsidR="00BF71EF">
              <w:rPr>
                <w:rFonts w:ascii="Book Antiqua" w:hAnsi="Book Antiqua" w:cs="Arial" w:hint="eastAsia"/>
                <w:lang w:eastAsia="zh-CN"/>
              </w:rPr>
              <w:t xml:space="preserve"> </w:t>
            </w:r>
            <w:r w:rsidR="00647CAB" w:rsidRPr="00313968">
              <w:rPr>
                <w:rFonts w:ascii="Book Antiqua" w:hAnsi="Book Antiqua" w:cs="Arial"/>
              </w:rPr>
              <w:t>10.3</w:t>
            </w:r>
            <w:r w:rsidRPr="00313968">
              <w:rPr>
                <w:rFonts w:ascii="Book Antiqua" w:hAnsi="Book Antiqua" w:cs="Arial"/>
              </w:rPr>
              <w:t>)</w:t>
            </w:r>
          </w:p>
        </w:tc>
      </w:tr>
      <w:tr w:rsidR="00647CAB" w:rsidRPr="00313968" w14:paraId="42E1C8F6" w14:textId="77777777">
        <w:trPr>
          <w:trHeight w:val="255"/>
        </w:trPr>
        <w:tc>
          <w:tcPr>
            <w:tcW w:w="5072" w:type="dxa"/>
            <w:tcBorders>
              <w:top w:val="nil"/>
              <w:left w:val="nil"/>
              <w:bottom w:val="single" w:sz="4" w:space="0" w:color="auto"/>
              <w:right w:val="nil"/>
            </w:tcBorders>
            <w:shd w:val="clear" w:color="auto" w:fill="auto"/>
            <w:noWrap/>
            <w:vAlign w:val="bottom"/>
          </w:tcPr>
          <w:p w14:paraId="4E7C5609"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Monocyte CD36 on Mon3 </w:t>
            </w:r>
            <w:r w:rsidR="00EE5A1A" w:rsidRPr="00313968">
              <w:rPr>
                <w:rFonts w:ascii="Book Antiqua" w:hAnsi="Book Antiqua" w:cs="Arial"/>
              </w:rPr>
              <w:t>(</w:t>
            </w:r>
            <w:r w:rsidRPr="00313968">
              <w:rPr>
                <w:rFonts w:ascii="Book Antiqua" w:hAnsi="Book Antiqua" w:cs="Arial"/>
              </w:rPr>
              <w:t>%</w:t>
            </w:r>
            <w:r w:rsidR="00EE5A1A" w:rsidRPr="00313968">
              <w:rPr>
                <w:rFonts w:ascii="Book Antiqua" w:hAnsi="Book Antiqua" w:cs="Arial"/>
              </w:rPr>
              <w:t>)</w:t>
            </w:r>
          </w:p>
        </w:tc>
        <w:tc>
          <w:tcPr>
            <w:tcW w:w="951" w:type="dxa"/>
            <w:tcBorders>
              <w:top w:val="nil"/>
              <w:left w:val="nil"/>
              <w:bottom w:val="single" w:sz="4" w:space="0" w:color="auto"/>
              <w:right w:val="nil"/>
            </w:tcBorders>
            <w:shd w:val="clear" w:color="auto" w:fill="auto"/>
            <w:noWrap/>
            <w:vAlign w:val="bottom"/>
          </w:tcPr>
          <w:p w14:paraId="12FD838B"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10.5</w:t>
            </w:r>
          </w:p>
        </w:tc>
        <w:tc>
          <w:tcPr>
            <w:tcW w:w="2347" w:type="dxa"/>
            <w:tcBorders>
              <w:top w:val="nil"/>
              <w:left w:val="nil"/>
              <w:bottom w:val="single" w:sz="4" w:space="0" w:color="auto"/>
            </w:tcBorders>
            <w:shd w:val="clear" w:color="auto" w:fill="auto"/>
            <w:noWrap/>
            <w:vAlign w:val="bottom"/>
          </w:tcPr>
          <w:p w14:paraId="22AC3108" w14:textId="66F49BB4" w:rsidR="00647CAB" w:rsidRPr="00313968" w:rsidRDefault="00EE5A1A" w:rsidP="00313968">
            <w:pPr>
              <w:spacing w:line="360" w:lineRule="auto"/>
              <w:jc w:val="both"/>
              <w:rPr>
                <w:rFonts w:ascii="Book Antiqua" w:hAnsi="Book Antiqua" w:cs="Arial"/>
              </w:rPr>
            </w:pPr>
            <w:r w:rsidRPr="00313968">
              <w:rPr>
                <w:rFonts w:ascii="Book Antiqua" w:hAnsi="Book Antiqua" w:cs="Arial"/>
              </w:rPr>
              <w:t>(</w:t>
            </w:r>
            <w:r w:rsidR="00647CAB" w:rsidRPr="00313968">
              <w:rPr>
                <w:rFonts w:ascii="Book Antiqua" w:hAnsi="Book Antiqua" w:cs="Arial"/>
              </w:rPr>
              <w:t>8.7,</w:t>
            </w:r>
            <w:r w:rsidR="00BF71EF">
              <w:rPr>
                <w:rFonts w:ascii="Book Antiqua" w:hAnsi="Book Antiqua" w:cs="Arial" w:hint="eastAsia"/>
                <w:lang w:eastAsia="zh-CN"/>
              </w:rPr>
              <w:t xml:space="preserve"> </w:t>
            </w:r>
            <w:r w:rsidR="00647CAB" w:rsidRPr="00313968">
              <w:rPr>
                <w:rFonts w:ascii="Book Antiqua" w:hAnsi="Book Antiqua" w:cs="Arial"/>
              </w:rPr>
              <w:t>16.6</w:t>
            </w:r>
            <w:r w:rsidRPr="00313968">
              <w:rPr>
                <w:rFonts w:ascii="Book Antiqua" w:hAnsi="Book Antiqua" w:cs="Arial"/>
              </w:rPr>
              <w:t>)</w:t>
            </w:r>
          </w:p>
        </w:tc>
      </w:tr>
    </w:tbl>
    <w:p w14:paraId="70E563C8" w14:textId="71220935" w:rsidR="00BF71EF" w:rsidRPr="00313968" w:rsidRDefault="00BF71EF" w:rsidP="00BF71EF">
      <w:pPr>
        <w:spacing w:line="360" w:lineRule="auto"/>
        <w:jc w:val="both"/>
        <w:rPr>
          <w:rFonts w:ascii="Book Antiqua" w:hAnsi="Book Antiqua" w:cs="Arial"/>
          <w:lang w:eastAsia="zh-CN"/>
        </w:rPr>
      </w:pPr>
      <w:r>
        <w:rPr>
          <w:rFonts w:ascii="Book Antiqua" w:hAnsi="Book Antiqua" w:cs="Arial"/>
          <w:lang w:val="fr-FR"/>
        </w:rPr>
        <w:t>Monocyte subset</w:t>
      </w:r>
      <w:r>
        <w:rPr>
          <w:rFonts w:ascii="Book Antiqua" w:hAnsi="Book Antiqua" w:cs="Arial" w:hint="eastAsia"/>
          <w:lang w:val="fr-FR" w:eastAsia="zh-CN"/>
        </w:rPr>
        <w:t>.</w:t>
      </w:r>
      <w:r w:rsidR="00647CAB" w:rsidRPr="00313968">
        <w:rPr>
          <w:rFonts w:ascii="Book Antiqua" w:hAnsi="Book Antiqua" w:cs="Arial"/>
          <w:lang w:val="fr-FR"/>
        </w:rPr>
        <w:t xml:space="preserve"> Mon1:</w:t>
      </w:r>
      <w:r w:rsidR="00647CAB" w:rsidRPr="00313968">
        <w:rPr>
          <w:rFonts w:ascii="Book Antiqua" w:hAnsi="Book Antiqua" w:cs="Arial"/>
          <w:i/>
          <w:lang w:val="fr-FR"/>
        </w:rPr>
        <w:t xml:space="preserve"> </w:t>
      </w:r>
      <w:r w:rsidR="00647CAB" w:rsidRPr="00313968">
        <w:rPr>
          <w:rFonts w:ascii="Book Antiqua" w:hAnsi="Book Antiqua" w:cs="Arial"/>
          <w:lang w:val="fr-FR"/>
        </w:rPr>
        <w:t>CD14</w:t>
      </w:r>
      <w:r w:rsidR="00EE5A1A" w:rsidRPr="00313968">
        <w:rPr>
          <w:rFonts w:ascii="Book Antiqua" w:hAnsi="Book Antiqua" w:cs="Arial"/>
          <w:lang w:val="fr-FR"/>
        </w:rPr>
        <w:t>(</w:t>
      </w:r>
      <w:r w:rsidR="00647CAB" w:rsidRPr="00313968">
        <w:rPr>
          <w:rFonts w:ascii="Book Antiqua" w:hAnsi="Book Antiqua" w:cs="Arial"/>
          <w:lang w:val="fr-FR"/>
        </w:rPr>
        <w:t>+</w:t>
      </w:r>
      <w:r w:rsidR="00EE5A1A" w:rsidRPr="00313968">
        <w:rPr>
          <w:rFonts w:ascii="Book Antiqua" w:hAnsi="Book Antiqua" w:cs="Arial"/>
          <w:lang w:val="fr-FR"/>
        </w:rPr>
        <w:t>)</w:t>
      </w:r>
      <w:r w:rsidR="00647CAB" w:rsidRPr="00313968">
        <w:rPr>
          <w:rFonts w:ascii="Book Antiqua" w:hAnsi="Book Antiqua" w:cs="Arial"/>
          <w:lang w:val="fr-FR"/>
        </w:rPr>
        <w:t>CD16</w:t>
      </w:r>
      <w:r w:rsidR="00EE5A1A" w:rsidRPr="00313968">
        <w:rPr>
          <w:rFonts w:ascii="Book Antiqua" w:hAnsi="Book Antiqua" w:cs="Arial"/>
          <w:lang w:val="fr-FR"/>
        </w:rPr>
        <w:t>(</w:t>
      </w:r>
      <w:r w:rsidR="00647CAB" w:rsidRPr="00313968">
        <w:rPr>
          <w:rFonts w:ascii="Book Antiqua" w:hAnsi="Book Antiqua" w:cs="Arial"/>
          <w:lang w:val="fr-FR"/>
        </w:rPr>
        <w:t>-</w:t>
      </w:r>
      <w:r w:rsidR="00EE5A1A" w:rsidRPr="00313968">
        <w:rPr>
          <w:rFonts w:ascii="Book Antiqua" w:hAnsi="Book Antiqua" w:cs="Arial"/>
          <w:lang w:val="fr-FR"/>
        </w:rPr>
        <w:t>)</w:t>
      </w:r>
      <w:r w:rsidR="00647CAB" w:rsidRPr="00313968">
        <w:rPr>
          <w:rFonts w:ascii="Book Antiqua" w:hAnsi="Book Antiqua" w:cs="Arial"/>
          <w:lang w:val="fr-FR"/>
        </w:rPr>
        <w:t>CCR2</w:t>
      </w:r>
      <w:r w:rsidR="00EE5A1A" w:rsidRPr="00313968">
        <w:rPr>
          <w:rFonts w:ascii="Book Antiqua" w:hAnsi="Book Antiqua" w:cs="Arial"/>
          <w:lang w:val="fr-FR"/>
        </w:rPr>
        <w:t>(</w:t>
      </w:r>
      <w:r w:rsidR="00647CAB" w:rsidRPr="00313968">
        <w:rPr>
          <w:rFonts w:ascii="Book Antiqua" w:hAnsi="Book Antiqua" w:cs="Arial"/>
          <w:lang w:val="fr-FR"/>
        </w:rPr>
        <w:t>+</w:t>
      </w:r>
      <w:r w:rsidR="00EE5A1A" w:rsidRPr="00313968">
        <w:rPr>
          <w:rFonts w:ascii="Book Antiqua" w:hAnsi="Book Antiqua" w:cs="Arial"/>
          <w:lang w:val="fr-FR"/>
        </w:rPr>
        <w:t>)</w:t>
      </w:r>
      <w:r w:rsidR="00647CAB" w:rsidRPr="00313968">
        <w:rPr>
          <w:rFonts w:ascii="Book Antiqua" w:hAnsi="Book Antiqua" w:cs="Arial"/>
          <w:lang w:val="fr-FR"/>
        </w:rPr>
        <w:t>, Mon2: CD14</w:t>
      </w:r>
      <w:r w:rsidR="00EE5A1A" w:rsidRPr="00313968">
        <w:rPr>
          <w:rFonts w:ascii="Book Antiqua" w:hAnsi="Book Antiqua" w:cs="Arial"/>
          <w:lang w:val="fr-FR"/>
        </w:rPr>
        <w:t>(</w:t>
      </w:r>
      <w:r w:rsidR="00647CAB" w:rsidRPr="00313968">
        <w:rPr>
          <w:rFonts w:ascii="Book Antiqua" w:hAnsi="Book Antiqua" w:cs="Arial"/>
          <w:lang w:val="fr-FR"/>
        </w:rPr>
        <w:t>+</w:t>
      </w:r>
      <w:r w:rsidR="00EE5A1A" w:rsidRPr="00313968">
        <w:rPr>
          <w:rFonts w:ascii="Book Antiqua" w:hAnsi="Book Antiqua" w:cs="Arial"/>
          <w:lang w:val="fr-FR"/>
        </w:rPr>
        <w:t>)</w:t>
      </w:r>
      <w:r w:rsidR="00647CAB" w:rsidRPr="00313968">
        <w:rPr>
          <w:rFonts w:ascii="Book Antiqua" w:hAnsi="Book Antiqua" w:cs="Arial"/>
          <w:lang w:val="fr-FR"/>
        </w:rPr>
        <w:t>CD16</w:t>
      </w:r>
      <w:r w:rsidR="00EE5A1A" w:rsidRPr="00313968">
        <w:rPr>
          <w:rFonts w:ascii="Book Antiqua" w:hAnsi="Book Antiqua" w:cs="Arial"/>
          <w:lang w:val="fr-FR"/>
        </w:rPr>
        <w:t>(</w:t>
      </w:r>
      <w:r w:rsidR="00647CAB" w:rsidRPr="00313968">
        <w:rPr>
          <w:rFonts w:ascii="Book Antiqua" w:hAnsi="Book Antiqua" w:cs="Arial"/>
          <w:lang w:val="fr-FR"/>
        </w:rPr>
        <w:t>+</w:t>
      </w:r>
      <w:r w:rsidR="00EE5A1A" w:rsidRPr="00313968">
        <w:rPr>
          <w:rFonts w:ascii="Book Antiqua" w:hAnsi="Book Antiqua" w:cs="Arial"/>
          <w:lang w:val="fr-FR"/>
        </w:rPr>
        <w:t>)</w:t>
      </w:r>
      <w:r w:rsidR="00647CAB" w:rsidRPr="00313968">
        <w:rPr>
          <w:rFonts w:ascii="Book Antiqua" w:hAnsi="Book Antiqua" w:cs="Arial"/>
          <w:lang w:val="fr-FR"/>
        </w:rPr>
        <w:t>CCR2</w:t>
      </w:r>
      <w:r w:rsidR="00EE5A1A" w:rsidRPr="00313968">
        <w:rPr>
          <w:rFonts w:ascii="Book Antiqua" w:hAnsi="Book Antiqua" w:cs="Arial"/>
          <w:lang w:val="fr-FR"/>
        </w:rPr>
        <w:t>(</w:t>
      </w:r>
      <w:r w:rsidR="00647CAB" w:rsidRPr="00313968">
        <w:rPr>
          <w:rFonts w:ascii="Book Antiqua" w:hAnsi="Book Antiqua" w:cs="Arial"/>
          <w:lang w:val="fr-FR"/>
        </w:rPr>
        <w:t>+</w:t>
      </w:r>
      <w:r w:rsidR="00EE5A1A" w:rsidRPr="00313968">
        <w:rPr>
          <w:rFonts w:ascii="Book Antiqua" w:hAnsi="Book Antiqua" w:cs="Arial"/>
          <w:lang w:val="fr-FR"/>
        </w:rPr>
        <w:t>)</w:t>
      </w:r>
      <w:r w:rsidR="00647CAB" w:rsidRPr="00313968">
        <w:rPr>
          <w:rFonts w:ascii="Book Antiqua" w:hAnsi="Book Antiqua" w:cs="Arial"/>
          <w:lang w:val="fr-FR"/>
        </w:rPr>
        <w:t>, and Mon3: CD14</w:t>
      </w:r>
      <w:r w:rsidR="00EE5A1A" w:rsidRPr="00313968">
        <w:rPr>
          <w:rFonts w:ascii="Book Antiqua" w:hAnsi="Book Antiqua" w:cs="Arial"/>
          <w:lang w:val="fr-FR"/>
        </w:rPr>
        <w:t>(</w:t>
      </w:r>
      <w:r w:rsidR="00647CAB" w:rsidRPr="00313968">
        <w:rPr>
          <w:rFonts w:ascii="Book Antiqua" w:hAnsi="Book Antiqua" w:cs="Arial"/>
          <w:lang w:val="fr-FR"/>
        </w:rPr>
        <w:t>low</w:t>
      </w:r>
      <w:r w:rsidR="00EE5A1A" w:rsidRPr="00313968">
        <w:rPr>
          <w:rFonts w:ascii="Book Antiqua" w:hAnsi="Book Antiqua" w:cs="Arial"/>
          <w:lang w:val="fr-FR"/>
        </w:rPr>
        <w:t>)</w:t>
      </w:r>
      <w:r w:rsidR="00647CAB" w:rsidRPr="00313968">
        <w:rPr>
          <w:rFonts w:ascii="Book Antiqua" w:hAnsi="Book Antiqua" w:cs="Arial"/>
          <w:lang w:val="fr-FR"/>
        </w:rPr>
        <w:t>CD16</w:t>
      </w:r>
      <w:r w:rsidR="00EE5A1A" w:rsidRPr="00313968">
        <w:rPr>
          <w:rFonts w:ascii="Book Antiqua" w:hAnsi="Book Antiqua" w:cs="Arial"/>
          <w:lang w:val="fr-FR"/>
        </w:rPr>
        <w:t>(</w:t>
      </w:r>
      <w:r w:rsidR="00647CAB" w:rsidRPr="00313968">
        <w:rPr>
          <w:rFonts w:ascii="Book Antiqua" w:hAnsi="Book Antiqua" w:cs="Arial"/>
          <w:lang w:val="fr-FR"/>
        </w:rPr>
        <w:t>+</w:t>
      </w:r>
      <w:r w:rsidR="00EE5A1A" w:rsidRPr="00313968">
        <w:rPr>
          <w:rFonts w:ascii="Book Antiqua" w:hAnsi="Book Antiqua" w:cs="Arial"/>
          <w:lang w:val="fr-FR"/>
        </w:rPr>
        <w:t>)</w:t>
      </w:r>
      <w:r w:rsidR="00647CAB" w:rsidRPr="00313968">
        <w:rPr>
          <w:rFonts w:ascii="Book Antiqua" w:hAnsi="Book Antiqua" w:cs="Arial"/>
          <w:lang w:val="fr-FR"/>
        </w:rPr>
        <w:t>CCR2</w:t>
      </w:r>
      <w:r w:rsidR="00EE5A1A" w:rsidRPr="00313968">
        <w:rPr>
          <w:rFonts w:ascii="Book Antiqua" w:hAnsi="Book Antiqua" w:cs="Arial"/>
          <w:lang w:val="fr-FR"/>
        </w:rPr>
        <w:t>(</w:t>
      </w:r>
      <w:r w:rsidR="00647CAB" w:rsidRPr="00313968">
        <w:rPr>
          <w:rFonts w:ascii="Book Antiqua" w:hAnsi="Book Antiqua" w:cs="Arial"/>
          <w:lang w:val="fr-FR"/>
        </w:rPr>
        <w:t>-</w:t>
      </w:r>
      <w:r w:rsidR="00EE5A1A" w:rsidRPr="00313968">
        <w:rPr>
          <w:rFonts w:ascii="Book Antiqua" w:hAnsi="Book Antiqua" w:cs="Arial"/>
          <w:lang w:val="fr-FR"/>
        </w:rPr>
        <w:t>)</w:t>
      </w:r>
      <w:r>
        <w:rPr>
          <w:rFonts w:ascii="Book Antiqua" w:hAnsi="Book Antiqua" w:cs="Arial" w:hint="eastAsia"/>
          <w:lang w:val="fr-FR" w:eastAsia="zh-CN"/>
        </w:rPr>
        <w:t>.</w:t>
      </w:r>
      <w:r w:rsidRPr="00313968">
        <w:rPr>
          <w:rFonts w:ascii="Book Antiqua" w:hAnsi="Book Antiqua" w:cs="Arial"/>
        </w:rPr>
        <w:t>NEFA</w:t>
      </w:r>
      <w:r>
        <w:rPr>
          <w:rFonts w:ascii="Book Antiqua" w:hAnsi="Book Antiqua" w:cs="Arial" w:hint="eastAsia"/>
          <w:lang w:eastAsia="zh-CN"/>
        </w:rPr>
        <w:t>:</w:t>
      </w:r>
      <w:r w:rsidRPr="00313968">
        <w:rPr>
          <w:rFonts w:ascii="Book Antiqua" w:hAnsi="Book Antiqua" w:cs="Arial"/>
        </w:rPr>
        <w:t xml:space="preserve"> Non-esterified fatty acids</w:t>
      </w:r>
      <w:r>
        <w:rPr>
          <w:rFonts w:ascii="Book Antiqua" w:hAnsi="Book Antiqua" w:cs="Arial" w:hint="eastAsia"/>
          <w:lang w:eastAsia="zh-CN"/>
        </w:rPr>
        <w:t>;</w:t>
      </w:r>
      <w:r w:rsidRPr="00313968">
        <w:rPr>
          <w:rFonts w:ascii="Book Antiqua" w:hAnsi="Book Antiqua" w:cs="Arial"/>
        </w:rPr>
        <w:t xml:space="preserve"> VLDL</w:t>
      </w:r>
      <w:r>
        <w:rPr>
          <w:rFonts w:ascii="Book Antiqua" w:hAnsi="Book Antiqua" w:cs="Arial" w:hint="eastAsia"/>
          <w:lang w:eastAsia="zh-CN"/>
        </w:rPr>
        <w:t>:</w:t>
      </w:r>
      <w:r w:rsidRPr="00313968">
        <w:rPr>
          <w:rFonts w:ascii="Book Antiqua" w:hAnsi="Book Antiqua" w:cs="Arial"/>
        </w:rPr>
        <w:t xml:space="preserve"> Very low density lipoprotein</w:t>
      </w:r>
      <w:r>
        <w:rPr>
          <w:rFonts w:ascii="Book Antiqua" w:hAnsi="Book Antiqua" w:cs="Arial" w:hint="eastAsia"/>
          <w:lang w:eastAsia="zh-CN"/>
        </w:rPr>
        <w:t>;</w:t>
      </w:r>
      <w:r w:rsidRPr="00313968">
        <w:rPr>
          <w:rFonts w:ascii="Book Antiqua" w:hAnsi="Book Antiqua" w:cs="Arial"/>
        </w:rPr>
        <w:t xml:space="preserve"> LDL</w:t>
      </w:r>
      <w:r>
        <w:rPr>
          <w:rFonts w:ascii="Book Antiqua" w:hAnsi="Book Antiqua" w:cs="Arial" w:hint="eastAsia"/>
          <w:lang w:eastAsia="zh-CN"/>
        </w:rPr>
        <w:t>:</w:t>
      </w:r>
      <w:r w:rsidRPr="00313968">
        <w:rPr>
          <w:rFonts w:ascii="Book Antiqua" w:hAnsi="Book Antiqua" w:cs="Arial"/>
        </w:rPr>
        <w:t xml:space="preserve"> Low density lipoprotein</w:t>
      </w:r>
      <w:r>
        <w:rPr>
          <w:rFonts w:ascii="Book Antiqua" w:hAnsi="Book Antiqua" w:cs="Arial" w:hint="eastAsia"/>
          <w:lang w:eastAsia="zh-CN"/>
        </w:rPr>
        <w:t>;</w:t>
      </w:r>
      <w:r w:rsidRPr="00313968">
        <w:rPr>
          <w:rFonts w:ascii="Book Antiqua" w:hAnsi="Book Antiqua" w:cs="Arial"/>
        </w:rPr>
        <w:t xml:space="preserve"> HDL</w:t>
      </w:r>
      <w:r>
        <w:rPr>
          <w:rFonts w:ascii="Book Antiqua" w:hAnsi="Book Antiqua" w:cs="Arial" w:hint="eastAsia"/>
          <w:lang w:eastAsia="zh-CN"/>
        </w:rPr>
        <w:t>:</w:t>
      </w:r>
      <w:r w:rsidRPr="00313968">
        <w:rPr>
          <w:rFonts w:ascii="Book Antiqua" w:hAnsi="Book Antiqua" w:cs="Arial"/>
        </w:rPr>
        <w:t xml:space="preserve"> High density </w:t>
      </w:r>
      <w:proofErr w:type="spellStart"/>
      <w:r w:rsidRPr="00313968">
        <w:rPr>
          <w:rFonts w:ascii="Book Antiqua" w:hAnsi="Book Antiqua" w:cs="Arial"/>
        </w:rPr>
        <w:t>liporprotein</w:t>
      </w:r>
      <w:proofErr w:type="spellEnd"/>
      <w:r>
        <w:rPr>
          <w:rFonts w:ascii="Book Antiqua" w:hAnsi="Book Antiqua" w:cs="Arial" w:hint="eastAsia"/>
          <w:lang w:eastAsia="zh-CN"/>
        </w:rPr>
        <w:t>.</w:t>
      </w:r>
    </w:p>
    <w:p w14:paraId="49CEDF54" w14:textId="6CD2DFEC" w:rsidR="00647CAB" w:rsidRPr="00BF71EF" w:rsidRDefault="00647CAB" w:rsidP="00313968">
      <w:pPr>
        <w:spacing w:line="360" w:lineRule="auto"/>
        <w:jc w:val="both"/>
        <w:rPr>
          <w:rFonts w:ascii="Book Antiqua" w:hAnsi="Book Antiqua" w:cs="Arial"/>
          <w:b/>
          <w:lang w:eastAsia="zh-CN"/>
        </w:rPr>
      </w:pPr>
    </w:p>
    <w:p w14:paraId="205A86FD" w14:textId="3579DF4F" w:rsidR="00647CAB" w:rsidRPr="00313968" w:rsidRDefault="00647CAB" w:rsidP="00313968">
      <w:pPr>
        <w:spacing w:line="360" w:lineRule="auto"/>
        <w:jc w:val="both"/>
        <w:rPr>
          <w:rFonts w:ascii="Book Antiqua" w:hAnsi="Book Antiqua" w:cs="Arial"/>
        </w:rPr>
      </w:pPr>
      <w:r w:rsidRPr="00313968">
        <w:rPr>
          <w:rFonts w:ascii="Book Antiqua" w:hAnsi="Book Antiqua" w:cs="Arial"/>
        </w:rPr>
        <w:br w:type="page"/>
      </w:r>
      <w:r w:rsidR="00BF71EF">
        <w:rPr>
          <w:rFonts w:ascii="Book Antiqua" w:hAnsi="Book Antiqua" w:cs="Arial"/>
          <w:b/>
        </w:rPr>
        <w:lastRenderedPageBreak/>
        <w:t>Table 3</w:t>
      </w:r>
      <w:r w:rsidRPr="00313968">
        <w:rPr>
          <w:rFonts w:ascii="Book Antiqua" w:hAnsi="Book Antiqua" w:cs="Arial"/>
          <w:b/>
        </w:rPr>
        <w:t xml:space="preserve"> Correlation between characteristics and fasting metabolic indices </w:t>
      </w:r>
      <w:r w:rsidR="0084185A" w:rsidRPr="00313968">
        <w:rPr>
          <w:rFonts w:ascii="Book Antiqua" w:hAnsi="Book Antiqua" w:cs="Arial"/>
          <w:b/>
        </w:rPr>
        <w:t xml:space="preserve">against </w:t>
      </w:r>
      <w:r w:rsidRPr="00313968">
        <w:rPr>
          <w:rFonts w:ascii="Book Antiqua" w:hAnsi="Book Antiqua" w:cs="Arial"/>
          <w:b/>
        </w:rPr>
        <w:t xml:space="preserve">percentage monocyte CD36 expression </w:t>
      </w:r>
    </w:p>
    <w:tbl>
      <w:tblPr>
        <w:tblW w:w="10027" w:type="dxa"/>
        <w:tblInd w:w="93" w:type="dxa"/>
        <w:tblLook w:val="0000" w:firstRow="0" w:lastRow="0" w:firstColumn="0" w:lastColumn="0" w:noHBand="0" w:noVBand="0"/>
      </w:tblPr>
      <w:tblGrid>
        <w:gridCol w:w="4337"/>
        <w:gridCol w:w="1998"/>
        <w:gridCol w:w="1918"/>
        <w:gridCol w:w="1774"/>
      </w:tblGrid>
      <w:tr w:rsidR="00647CAB" w:rsidRPr="00313968" w14:paraId="5A2BA980" w14:textId="77777777">
        <w:trPr>
          <w:trHeight w:val="408"/>
        </w:trPr>
        <w:tc>
          <w:tcPr>
            <w:tcW w:w="4337" w:type="dxa"/>
            <w:vMerge w:val="restart"/>
            <w:tcBorders>
              <w:top w:val="single" w:sz="4" w:space="0" w:color="auto"/>
              <w:left w:val="nil"/>
            </w:tcBorders>
            <w:shd w:val="clear" w:color="auto" w:fill="auto"/>
            <w:vAlign w:val="bottom"/>
          </w:tcPr>
          <w:p w14:paraId="4BF959D9"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Characteristics and fasting metabolic indices</w:t>
            </w:r>
          </w:p>
        </w:tc>
        <w:tc>
          <w:tcPr>
            <w:tcW w:w="5690" w:type="dxa"/>
            <w:gridSpan w:val="3"/>
            <w:tcBorders>
              <w:top w:val="single" w:sz="4" w:space="0" w:color="auto"/>
              <w:left w:val="nil"/>
              <w:bottom w:val="nil"/>
            </w:tcBorders>
            <w:shd w:val="clear" w:color="auto" w:fill="auto"/>
            <w:vAlign w:val="bottom"/>
          </w:tcPr>
          <w:p w14:paraId="37F8ADAD"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Spearman correlation coefficient </w:t>
            </w:r>
            <w:r w:rsidR="00EE5A1A" w:rsidRPr="00313968">
              <w:rPr>
                <w:rFonts w:ascii="Book Antiqua" w:hAnsi="Book Antiqua" w:cs="Arial"/>
              </w:rPr>
              <w:t>(</w:t>
            </w:r>
            <w:r w:rsidRPr="00313968">
              <w:rPr>
                <w:rFonts w:ascii="Book Antiqua" w:hAnsi="Book Antiqua" w:cs="Arial"/>
                <w:i/>
              </w:rPr>
              <w:t>P</w:t>
            </w:r>
            <w:r w:rsidR="00EE5A1A" w:rsidRPr="00313968">
              <w:rPr>
                <w:rFonts w:ascii="Book Antiqua" w:hAnsi="Book Antiqua" w:cs="Arial"/>
              </w:rPr>
              <w:t>)</w:t>
            </w:r>
          </w:p>
        </w:tc>
      </w:tr>
      <w:tr w:rsidR="00647CAB" w:rsidRPr="00313968" w14:paraId="26F847B0" w14:textId="77777777">
        <w:trPr>
          <w:trHeight w:val="408"/>
        </w:trPr>
        <w:tc>
          <w:tcPr>
            <w:tcW w:w="4337" w:type="dxa"/>
            <w:vMerge/>
            <w:tcBorders>
              <w:left w:val="nil"/>
              <w:bottom w:val="single" w:sz="4" w:space="0" w:color="auto"/>
            </w:tcBorders>
            <w:shd w:val="clear" w:color="auto" w:fill="auto"/>
            <w:vAlign w:val="bottom"/>
          </w:tcPr>
          <w:p w14:paraId="581283AB" w14:textId="77777777" w:rsidR="00647CAB" w:rsidRPr="00313968" w:rsidRDefault="00647CAB" w:rsidP="00313968">
            <w:pPr>
              <w:spacing w:line="360" w:lineRule="auto"/>
              <w:jc w:val="both"/>
              <w:rPr>
                <w:rFonts w:ascii="Book Antiqua" w:hAnsi="Book Antiqua" w:cs="Arial"/>
              </w:rPr>
            </w:pPr>
          </w:p>
        </w:tc>
        <w:tc>
          <w:tcPr>
            <w:tcW w:w="1998" w:type="dxa"/>
            <w:tcBorders>
              <w:top w:val="nil"/>
              <w:left w:val="nil"/>
              <w:bottom w:val="single" w:sz="4" w:space="0" w:color="auto"/>
            </w:tcBorders>
            <w:shd w:val="clear" w:color="auto" w:fill="auto"/>
            <w:vAlign w:val="bottom"/>
          </w:tcPr>
          <w:p w14:paraId="59520DBD"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Mon1</w:t>
            </w:r>
          </w:p>
        </w:tc>
        <w:tc>
          <w:tcPr>
            <w:tcW w:w="1918" w:type="dxa"/>
            <w:tcBorders>
              <w:top w:val="nil"/>
              <w:left w:val="nil"/>
              <w:bottom w:val="single" w:sz="4" w:space="0" w:color="auto"/>
            </w:tcBorders>
            <w:shd w:val="clear" w:color="auto" w:fill="auto"/>
            <w:vAlign w:val="bottom"/>
          </w:tcPr>
          <w:p w14:paraId="3BE5E49A"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Mon2 </w:t>
            </w:r>
          </w:p>
        </w:tc>
        <w:tc>
          <w:tcPr>
            <w:tcW w:w="1774" w:type="dxa"/>
            <w:tcBorders>
              <w:top w:val="nil"/>
              <w:left w:val="nil"/>
              <w:bottom w:val="single" w:sz="4" w:space="0" w:color="auto"/>
            </w:tcBorders>
            <w:shd w:val="clear" w:color="auto" w:fill="auto"/>
            <w:vAlign w:val="bottom"/>
          </w:tcPr>
          <w:p w14:paraId="7D7FB2B8"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Mon3</w:t>
            </w:r>
          </w:p>
        </w:tc>
      </w:tr>
      <w:tr w:rsidR="00647CAB" w:rsidRPr="00313968" w14:paraId="77833D32" w14:textId="77777777">
        <w:trPr>
          <w:trHeight w:val="255"/>
        </w:trPr>
        <w:tc>
          <w:tcPr>
            <w:tcW w:w="4337" w:type="dxa"/>
            <w:tcBorders>
              <w:top w:val="single" w:sz="4" w:space="0" w:color="auto"/>
              <w:left w:val="nil"/>
              <w:bottom w:val="nil"/>
            </w:tcBorders>
            <w:shd w:val="clear" w:color="auto" w:fill="auto"/>
            <w:vAlign w:val="bottom"/>
          </w:tcPr>
          <w:p w14:paraId="1DE2F4BF"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Body-mass index</w:t>
            </w:r>
          </w:p>
        </w:tc>
        <w:tc>
          <w:tcPr>
            <w:tcW w:w="1998" w:type="dxa"/>
            <w:tcBorders>
              <w:top w:val="single" w:sz="4" w:space="0" w:color="auto"/>
              <w:left w:val="nil"/>
              <w:bottom w:val="nil"/>
            </w:tcBorders>
            <w:shd w:val="clear" w:color="auto" w:fill="auto"/>
            <w:vAlign w:val="bottom"/>
          </w:tcPr>
          <w:p w14:paraId="26D3F3A4"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-0.438 </w:t>
            </w:r>
            <w:r w:rsidR="00EE5A1A" w:rsidRPr="00BF71EF">
              <w:rPr>
                <w:rFonts w:ascii="Book Antiqua" w:hAnsi="Book Antiqua" w:cs="Arial"/>
              </w:rPr>
              <w:t>(</w:t>
            </w:r>
            <w:r w:rsidRPr="00BF71EF">
              <w:rPr>
                <w:rFonts w:ascii="Book Antiqua" w:hAnsi="Book Antiqua" w:cs="Arial"/>
              </w:rPr>
              <w:t>0.02</w:t>
            </w:r>
            <w:r w:rsidR="00EE5A1A" w:rsidRPr="00BF71EF">
              <w:rPr>
                <w:rFonts w:ascii="Book Antiqua" w:hAnsi="Book Antiqua" w:cs="Arial"/>
              </w:rPr>
              <w:t>)</w:t>
            </w:r>
          </w:p>
        </w:tc>
        <w:tc>
          <w:tcPr>
            <w:tcW w:w="1918" w:type="dxa"/>
            <w:tcBorders>
              <w:top w:val="single" w:sz="4" w:space="0" w:color="auto"/>
              <w:left w:val="nil"/>
              <w:bottom w:val="nil"/>
            </w:tcBorders>
            <w:shd w:val="clear" w:color="auto" w:fill="auto"/>
            <w:vAlign w:val="bottom"/>
          </w:tcPr>
          <w:p w14:paraId="2C36B385"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0.156 </w:t>
            </w:r>
            <w:r w:rsidR="00EE5A1A" w:rsidRPr="00BF71EF">
              <w:rPr>
                <w:rFonts w:ascii="Book Antiqua" w:hAnsi="Book Antiqua" w:cs="Arial"/>
              </w:rPr>
              <w:t>(</w:t>
            </w:r>
            <w:r w:rsidRPr="00BF71EF">
              <w:rPr>
                <w:rFonts w:ascii="Book Antiqua" w:hAnsi="Book Antiqua" w:cs="Arial"/>
              </w:rPr>
              <w:t>0.43</w:t>
            </w:r>
            <w:r w:rsidR="00EE5A1A" w:rsidRPr="00BF71EF">
              <w:rPr>
                <w:rFonts w:ascii="Book Antiqua" w:hAnsi="Book Antiqua" w:cs="Arial"/>
              </w:rPr>
              <w:t>)</w:t>
            </w:r>
          </w:p>
        </w:tc>
        <w:tc>
          <w:tcPr>
            <w:tcW w:w="1774" w:type="dxa"/>
            <w:tcBorders>
              <w:top w:val="single" w:sz="4" w:space="0" w:color="auto"/>
              <w:left w:val="nil"/>
              <w:bottom w:val="nil"/>
            </w:tcBorders>
            <w:shd w:val="clear" w:color="auto" w:fill="auto"/>
            <w:vAlign w:val="bottom"/>
          </w:tcPr>
          <w:p w14:paraId="4991C018"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0.418 </w:t>
            </w:r>
            <w:r w:rsidR="00EE5A1A" w:rsidRPr="00BF71EF">
              <w:rPr>
                <w:rFonts w:ascii="Book Antiqua" w:hAnsi="Book Antiqua" w:cs="Arial"/>
              </w:rPr>
              <w:t>(</w:t>
            </w:r>
            <w:r w:rsidRPr="00BF71EF">
              <w:rPr>
                <w:rFonts w:ascii="Book Antiqua" w:hAnsi="Book Antiqua" w:cs="Arial"/>
              </w:rPr>
              <w:t>0.027</w:t>
            </w:r>
            <w:r w:rsidR="00EE5A1A" w:rsidRPr="00BF71EF">
              <w:rPr>
                <w:rFonts w:ascii="Book Antiqua" w:hAnsi="Book Antiqua" w:cs="Arial"/>
              </w:rPr>
              <w:t>)</w:t>
            </w:r>
          </w:p>
        </w:tc>
      </w:tr>
      <w:tr w:rsidR="00647CAB" w:rsidRPr="00313968" w14:paraId="3195B052" w14:textId="77777777">
        <w:trPr>
          <w:trHeight w:val="255"/>
        </w:trPr>
        <w:tc>
          <w:tcPr>
            <w:tcW w:w="4337" w:type="dxa"/>
            <w:tcBorders>
              <w:top w:val="nil"/>
              <w:left w:val="nil"/>
              <w:bottom w:val="nil"/>
            </w:tcBorders>
            <w:shd w:val="clear" w:color="auto" w:fill="auto"/>
            <w:vAlign w:val="bottom"/>
          </w:tcPr>
          <w:p w14:paraId="00CF9743"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Hip circumference</w:t>
            </w:r>
          </w:p>
        </w:tc>
        <w:tc>
          <w:tcPr>
            <w:tcW w:w="1998" w:type="dxa"/>
            <w:tcBorders>
              <w:top w:val="nil"/>
              <w:left w:val="nil"/>
              <w:bottom w:val="nil"/>
            </w:tcBorders>
            <w:shd w:val="clear" w:color="auto" w:fill="auto"/>
            <w:vAlign w:val="bottom"/>
          </w:tcPr>
          <w:p w14:paraId="36EA8EA0"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-0.633 </w:t>
            </w:r>
            <w:r w:rsidR="00EE5A1A" w:rsidRPr="00BF71EF">
              <w:rPr>
                <w:rFonts w:ascii="Book Antiqua" w:hAnsi="Book Antiqua" w:cs="Arial"/>
              </w:rPr>
              <w:t>(</w:t>
            </w:r>
            <w:r w:rsidRPr="00BF71EF">
              <w:rPr>
                <w:rFonts w:ascii="Book Antiqua" w:hAnsi="Book Antiqua" w:cs="Arial"/>
              </w:rPr>
              <w:t>0.002</w:t>
            </w:r>
            <w:r w:rsidR="00EE5A1A" w:rsidRPr="00BF71EF">
              <w:rPr>
                <w:rFonts w:ascii="Book Antiqua" w:hAnsi="Book Antiqua" w:cs="Arial"/>
              </w:rPr>
              <w:t>)</w:t>
            </w:r>
          </w:p>
        </w:tc>
        <w:tc>
          <w:tcPr>
            <w:tcW w:w="1918" w:type="dxa"/>
            <w:tcBorders>
              <w:top w:val="nil"/>
              <w:left w:val="nil"/>
              <w:bottom w:val="nil"/>
            </w:tcBorders>
            <w:shd w:val="clear" w:color="auto" w:fill="auto"/>
            <w:vAlign w:val="bottom"/>
          </w:tcPr>
          <w:p w14:paraId="5F6E6D2F"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0.419 </w:t>
            </w:r>
            <w:r w:rsidR="00EE5A1A" w:rsidRPr="00BF71EF">
              <w:rPr>
                <w:rFonts w:ascii="Book Antiqua" w:hAnsi="Book Antiqua" w:cs="Arial"/>
              </w:rPr>
              <w:t>(</w:t>
            </w:r>
            <w:r w:rsidRPr="00BF71EF">
              <w:rPr>
                <w:rFonts w:ascii="Book Antiqua" w:hAnsi="Book Antiqua" w:cs="Arial"/>
              </w:rPr>
              <w:t>0.06</w:t>
            </w:r>
            <w:r w:rsidR="00EE5A1A" w:rsidRPr="00BF71EF">
              <w:rPr>
                <w:rFonts w:ascii="Book Antiqua" w:hAnsi="Book Antiqua" w:cs="Arial"/>
              </w:rPr>
              <w:t>)</w:t>
            </w:r>
          </w:p>
        </w:tc>
        <w:tc>
          <w:tcPr>
            <w:tcW w:w="1774" w:type="dxa"/>
            <w:tcBorders>
              <w:top w:val="nil"/>
              <w:left w:val="nil"/>
              <w:bottom w:val="nil"/>
            </w:tcBorders>
            <w:shd w:val="clear" w:color="auto" w:fill="auto"/>
            <w:vAlign w:val="bottom"/>
          </w:tcPr>
          <w:p w14:paraId="2A5FA04F"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0.483 </w:t>
            </w:r>
            <w:r w:rsidR="00EE5A1A" w:rsidRPr="00BF71EF">
              <w:rPr>
                <w:rFonts w:ascii="Book Antiqua" w:hAnsi="Book Antiqua" w:cs="Arial"/>
              </w:rPr>
              <w:t>(</w:t>
            </w:r>
            <w:r w:rsidRPr="00BF71EF">
              <w:rPr>
                <w:rFonts w:ascii="Book Antiqua" w:hAnsi="Book Antiqua" w:cs="Arial"/>
              </w:rPr>
              <w:t>0.027</w:t>
            </w:r>
            <w:r w:rsidR="00EE5A1A" w:rsidRPr="00BF71EF">
              <w:rPr>
                <w:rFonts w:ascii="Book Antiqua" w:hAnsi="Book Antiqua" w:cs="Arial"/>
              </w:rPr>
              <w:t>)</w:t>
            </w:r>
          </w:p>
        </w:tc>
      </w:tr>
      <w:tr w:rsidR="00647CAB" w:rsidRPr="00313968" w14:paraId="7640BABB" w14:textId="77777777">
        <w:trPr>
          <w:trHeight w:val="249"/>
        </w:trPr>
        <w:tc>
          <w:tcPr>
            <w:tcW w:w="4337" w:type="dxa"/>
            <w:tcBorders>
              <w:top w:val="nil"/>
              <w:left w:val="nil"/>
              <w:bottom w:val="nil"/>
            </w:tcBorders>
            <w:shd w:val="clear" w:color="auto" w:fill="auto"/>
            <w:vAlign w:val="bottom"/>
          </w:tcPr>
          <w:p w14:paraId="569A076A"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Serum NEFA</w:t>
            </w:r>
          </w:p>
        </w:tc>
        <w:tc>
          <w:tcPr>
            <w:tcW w:w="1998" w:type="dxa"/>
            <w:tcBorders>
              <w:top w:val="nil"/>
              <w:left w:val="nil"/>
              <w:bottom w:val="nil"/>
            </w:tcBorders>
            <w:shd w:val="clear" w:color="auto" w:fill="auto"/>
            <w:vAlign w:val="bottom"/>
          </w:tcPr>
          <w:p w14:paraId="6E1B4E3D"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-0.349 </w:t>
            </w:r>
            <w:r w:rsidR="00EE5A1A" w:rsidRPr="00BF71EF">
              <w:rPr>
                <w:rFonts w:ascii="Book Antiqua" w:hAnsi="Book Antiqua" w:cs="Arial"/>
              </w:rPr>
              <w:t>(</w:t>
            </w:r>
            <w:r w:rsidRPr="00BF71EF">
              <w:rPr>
                <w:rFonts w:ascii="Book Antiqua" w:hAnsi="Book Antiqua" w:cs="Arial"/>
              </w:rPr>
              <w:t>0.06</w:t>
            </w:r>
            <w:r w:rsidR="00EE5A1A" w:rsidRPr="00BF71EF">
              <w:rPr>
                <w:rFonts w:ascii="Book Antiqua" w:hAnsi="Book Antiqua" w:cs="Arial"/>
              </w:rPr>
              <w:t>)</w:t>
            </w:r>
          </w:p>
        </w:tc>
        <w:tc>
          <w:tcPr>
            <w:tcW w:w="1918" w:type="dxa"/>
            <w:tcBorders>
              <w:top w:val="nil"/>
              <w:left w:val="nil"/>
              <w:bottom w:val="nil"/>
            </w:tcBorders>
            <w:shd w:val="clear" w:color="auto" w:fill="auto"/>
            <w:vAlign w:val="bottom"/>
          </w:tcPr>
          <w:p w14:paraId="2895671C"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0.151 </w:t>
            </w:r>
            <w:r w:rsidR="00EE5A1A" w:rsidRPr="00BF71EF">
              <w:rPr>
                <w:rFonts w:ascii="Book Antiqua" w:hAnsi="Book Antiqua" w:cs="Arial"/>
              </w:rPr>
              <w:t>(</w:t>
            </w:r>
            <w:r w:rsidRPr="00BF71EF">
              <w:rPr>
                <w:rFonts w:ascii="Book Antiqua" w:hAnsi="Book Antiqua" w:cs="Arial"/>
              </w:rPr>
              <w:t>0.43</w:t>
            </w:r>
            <w:r w:rsidR="00EE5A1A" w:rsidRPr="00BF71EF">
              <w:rPr>
                <w:rFonts w:ascii="Book Antiqua" w:hAnsi="Book Antiqua" w:cs="Arial"/>
              </w:rPr>
              <w:t>)</w:t>
            </w:r>
          </w:p>
        </w:tc>
        <w:tc>
          <w:tcPr>
            <w:tcW w:w="1774" w:type="dxa"/>
            <w:tcBorders>
              <w:top w:val="nil"/>
              <w:left w:val="nil"/>
              <w:bottom w:val="nil"/>
            </w:tcBorders>
            <w:shd w:val="clear" w:color="auto" w:fill="auto"/>
            <w:vAlign w:val="bottom"/>
          </w:tcPr>
          <w:p w14:paraId="06A154D9"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0.478 </w:t>
            </w:r>
            <w:r w:rsidR="00EE5A1A" w:rsidRPr="00BF71EF">
              <w:rPr>
                <w:rFonts w:ascii="Book Antiqua" w:hAnsi="Book Antiqua" w:cs="Arial"/>
              </w:rPr>
              <w:t>(</w:t>
            </w:r>
            <w:r w:rsidRPr="00BF71EF">
              <w:rPr>
                <w:rFonts w:ascii="Book Antiqua" w:hAnsi="Book Antiqua" w:cs="Arial"/>
              </w:rPr>
              <w:t>0.009</w:t>
            </w:r>
            <w:r w:rsidR="00EE5A1A" w:rsidRPr="00BF71EF">
              <w:rPr>
                <w:rFonts w:ascii="Book Antiqua" w:hAnsi="Book Antiqua" w:cs="Arial"/>
              </w:rPr>
              <w:t>)</w:t>
            </w:r>
          </w:p>
        </w:tc>
      </w:tr>
      <w:tr w:rsidR="00647CAB" w:rsidRPr="00313968" w14:paraId="012F2150" w14:textId="77777777">
        <w:trPr>
          <w:trHeight w:val="74"/>
        </w:trPr>
        <w:tc>
          <w:tcPr>
            <w:tcW w:w="4337" w:type="dxa"/>
            <w:tcBorders>
              <w:top w:val="nil"/>
              <w:left w:val="nil"/>
              <w:bottom w:val="nil"/>
            </w:tcBorders>
            <w:shd w:val="clear" w:color="auto" w:fill="auto"/>
            <w:vAlign w:val="bottom"/>
          </w:tcPr>
          <w:p w14:paraId="2C489717" w14:textId="77777777" w:rsidR="00647CAB" w:rsidRPr="00313968" w:rsidRDefault="00647CAB" w:rsidP="00313968">
            <w:pPr>
              <w:spacing w:line="360" w:lineRule="auto"/>
              <w:jc w:val="both"/>
              <w:rPr>
                <w:rFonts w:ascii="Book Antiqua" w:hAnsi="Book Antiqua" w:cs="Arial"/>
              </w:rPr>
            </w:pPr>
            <w:proofErr w:type="spellStart"/>
            <w:r w:rsidRPr="00313968">
              <w:rPr>
                <w:rFonts w:ascii="Book Antiqua" w:hAnsi="Book Antiqua" w:cs="Arial"/>
              </w:rPr>
              <w:t>Apolipoprotein</w:t>
            </w:r>
            <w:proofErr w:type="spellEnd"/>
            <w:r w:rsidRPr="00313968">
              <w:rPr>
                <w:rFonts w:ascii="Book Antiqua" w:hAnsi="Book Antiqua" w:cs="Arial"/>
              </w:rPr>
              <w:t xml:space="preserve"> AI</w:t>
            </w:r>
          </w:p>
        </w:tc>
        <w:tc>
          <w:tcPr>
            <w:tcW w:w="1998" w:type="dxa"/>
            <w:tcBorders>
              <w:top w:val="nil"/>
              <w:left w:val="nil"/>
              <w:bottom w:val="nil"/>
            </w:tcBorders>
            <w:shd w:val="clear" w:color="auto" w:fill="auto"/>
            <w:vAlign w:val="bottom"/>
          </w:tcPr>
          <w:p w14:paraId="77D90A45"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-0.282 </w:t>
            </w:r>
            <w:r w:rsidR="00EE5A1A" w:rsidRPr="00BF71EF">
              <w:rPr>
                <w:rFonts w:ascii="Book Antiqua" w:hAnsi="Book Antiqua" w:cs="Arial"/>
              </w:rPr>
              <w:t>(</w:t>
            </w:r>
            <w:r w:rsidRPr="00BF71EF">
              <w:rPr>
                <w:rFonts w:ascii="Book Antiqua" w:hAnsi="Book Antiqua" w:cs="Arial"/>
              </w:rPr>
              <w:t>0.14</w:t>
            </w:r>
            <w:r w:rsidR="00EE5A1A" w:rsidRPr="00BF71EF">
              <w:rPr>
                <w:rFonts w:ascii="Book Antiqua" w:hAnsi="Book Antiqua" w:cs="Arial"/>
              </w:rPr>
              <w:t>)</w:t>
            </w:r>
          </w:p>
        </w:tc>
        <w:tc>
          <w:tcPr>
            <w:tcW w:w="1918" w:type="dxa"/>
            <w:tcBorders>
              <w:top w:val="nil"/>
              <w:left w:val="nil"/>
              <w:bottom w:val="nil"/>
            </w:tcBorders>
            <w:shd w:val="clear" w:color="auto" w:fill="auto"/>
            <w:vAlign w:val="bottom"/>
          </w:tcPr>
          <w:p w14:paraId="5C6BECC1"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0.475 </w:t>
            </w:r>
            <w:r w:rsidR="00EE5A1A" w:rsidRPr="00BF71EF">
              <w:rPr>
                <w:rFonts w:ascii="Book Antiqua" w:hAnsi="Book Antiqua" w:cs="Arial"/>
              </w:rPr>
              <w:t>(</w:t>
            </w:r>
            <w:r w:rsidRPr="00BF71EF">
              <w:rPr>
                <w:rFonts w:ascii="Book Antiqua" w:hAnsi="Book Antiqua" w:cs="Arial"/>
              </w:rPr>
              <w:t>0.009</w:t>
            </w:r>
            <w:r w:rsidR="00EE5A1A" w:rsidRPr="00BF71EF">
              <w:rPr>
                <w:rFonts w:ascii="Book Antiqua" w:hAnsi="Book Antiqua" w:cs="Arial"/>
              </w:rPr>
              <w:t>)</w:t>
            </w:r>
          </w:p>
        </w:tc>
        <w:tc>
          <w:tcPr>
            <w:tcW w:w="1774" w:type="dxa"/>
            <w:tcBorders>
              <w:top w:val="nil"/>
              <w:left w:val="nil"/>
              <w:bottom w:val="nil"/>
            </w:tcBorders>
            <w:shd w:val="clear" w:color="auto" w:fill="auto"/>
            <w:vAlign w:val="bottom"/>
          </w:tcPr>
          <w:p w14:paraId="33669356"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0.149 </w:t>
            </w:r>
            <w:r w:rsidR="00EE5A1A" w:rsidRPr="00BF71EF">
              <w:rPr>
                <w:rFonts w:ascii="Book Antiqua" w:hAnsi="Book Antiqua" w:cs="Arial"/>
              </w:rPr>
              <w:t>(</w:t>
            </w:r>
            <w:r w:rsidRPr="00BF71EF">
              <w:rPr>
                <w:rFonts w:ascii="Book Antiqua" w:hAnsi="Book Antiqua" w:cs="Arial"/>
              </w:rPr>
              <w:t>0.44</w:t>
            </w:r>
            <w:r w:rsidR="00EE5A1A" w:rsidRPr="00BF71EF">
              <w:rPr>
                <w:rFonts w:ascii="Book Antiqua" w:hAnsi="Book Antiqua" w:cs="Arial"/>
              </w:rPr>
              <w:t>)</w:t>
            </w:r>
          </w:p>
        </w:tc>
      </w:tr>
      <w:tr w:rsidR="00647CAB" w:rsidRPr="00313968" w14:paraId="183AEB02" w14:textId="77777777">
        <w:trPr>
          <w:trHeight w:val="255"/>
        </w:trPr>
        <w:tc>
          <w:tcPr>
            <w:tcW w:w="4337" w:type="dxa"/>
            <w:tcBorders>
              <w:top w:val="nil"/>
              <w:left w:val="nil"/>
              <w:bottom w:val="nil"/>
            </w:tcBorders>
            <w:shd w:val="clear" w:color="auto" w:fill="auto"/>
            <w:vAlign w:val="bottom"/>
          </w:tcPr>
          <w:p w14:paraId="081DB017" w14:textId="77777777" w:rsidR="00647CAB" w:rsidRPr="00313968" w:rsidRDefault="008372BA" w:rsidP="00313968">
            <w:pPr>
              <w:spacing w:line="360" w:lineRule="auto"/>
              <w:jc w:val="both"/>
              <w:rPr>
                <w:rFonts w:ascii="Book Antiqua" w:hAnsi="Book Antiqua" w:cs="Arial"/>
              </w:rPr>
            </w:pPr>
            <w:r w:rsidRPr="00313968">
              <w:rPr>
                <w:rFonts w:ascii="Book Antiqua" w:hAnsi="Book Antiqua" w:cs="Arial"/>
              </w:rPr>
              <w:t xml:space="preserve">Energy from total </w:t>
            </w:r>
            <w:r w:rsidR="00647CAB" w:rsidRPr="00313968">
              <w:rPr>
                <w:rFonts w:ascii="Book Antiqua" w:hAnsi="Book Antiqua" w:cs="Arial"/>
              </w:rPr>
              <w:t xml:space="preserve">fat </w:t>
            </w:r>
            <w:r w:rsidR="00EE5A1A" w:rsidRPr="00313968">
              <w:rPr>
                <w:rFonts w:ascii="Book Antiqua" w:hAnsi="Book Antiqua" w:cs="Arial"/>
              </w:rPr>
              <w:t>(</w:t>
            </w:r>
            <w:r w:rsidR="00647CAB" w:rsidRPr="00313968">
              <w:rPr>
                <w:rFonts w:ascii="Book Antiqua" w:hAnsi="Book Antiqua" w:cs="Arial"/>
              </w:rPr>
              <w:t>%</w:t>
            </w:r>
            <w:r w:rsidR="00EE5A1A" w:rsidRPr="00313968">
              <w:rPr>
                <w:rFonts w:ascii="Book Antiqua" w:hAnsi="Book Antiqua" w:cs="Arial"/>
              </w:rPr>
              <w:t>)</w:t>
            </w:r>
          </w:p>
        </w:tc>
        <w:tc>
          <w:tcPr>
            <w:tcW w:w="1998" w:type="dxa"/>
            <w:tcBorders>
              <w:top w:val="nil"/>
              <w:left w:val="nil"/>
              <w:bottom w:val="nil"/>
            </w:tcBorders>
            <w:shd w:val="clear" w:color="auto" w:fill="auto"/>
            <w:vAlign w:val="bottom"/>
          </w:tcPr>
          <w:p w14:paraId="75F91468"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-0.472 </w:t>
            </w:r>
            <w:r w:rsidR="00EE5A1A" w:rsidRPr="00BF71EF">
              <w:rPr>
                <w:rFonts w:ascii="Book Antiqua" w:hAnsi="Book Antiqua" w:cs="Arial"/>
              </w:rPr>
              <w:t>(</w:t>
            </w:r>
            <w:r w:rsidRPr="00BF71EF">
              <w:rPr>
                <w:rFonts w:ascii="Book Antiqua" w:hAnsi="Book Antiqua" w:cs="Arial"/>
              </w:rPr>
              <w:t>0.036</w:t>
            </w:r>
            <w:r w:rsidR="00EE5A1A" w:rsidRPr="00BF71EF">
              <w:rPr>
                <w:rFonts w:ascii="Book Antiqua" w:hAnsi="Book Antiqua" w:cs="Arial"/>
              </w:rPr>
              <w:t>)</w:t>
            </w:r>
          </w:p>
        </w:tc>
        <w:tc>
          <w:tcPr>
            <w:tcW w:w="1918" w:type="dxa"/>
            <w:tcBorders>
              <w:top w:val="nil"/>
              <w:left w:val="nil"/>
              <w:bottom w:val="nil"/>
            </w:tcBorders>
            <w:shd w:val="clear" w:color="auto" w:fill="auto"/>
            <w:vAlign w:val="bottom"/>
          </w:tcPr>
          <w:p w14:paraId="6F90CC02"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0.399 </w:t>
            </w:r>
            <w:r w:rsidR="00EE5A1A" w:rsidRPr="00BF71EF">
              <w:rPr>
                <w:rFonts w:ascii="Book Antiqua" w:hAnsi="Book Antiqua" w:cs="Arial"/>
              </w:rPr>
              <w:t>(</w:t>
            </w:r>
            <w:r w:rsidRPr="00BF71EF">
              <w:rPr>
                <w:rFonts w:ascii="Book Antiqua" w:hAnsi="Book Antiqua" w:cs="Arial"/>
              </w:rPr>
              <w:t>0.08</w:t>
            </w:r>
            <w:r w:rsidR="00EE5A1A" w:rsidRPr="00BF71EF">
              <w:rPr>
                <w:rFonts w:ascii="Book Antiqua" w:hAnsi="Book Antiqua" w:cs="Arial"/>
              </w:rPr>
              <w:t>)</w:t>
            </w:r>
          </w:p>
        </w:tc>
        <w:tc>
          <w:tcPr>
            <w:tcW w:w="1774" w:type="dxa"/>
            <w:tcBorders>
              <w:top w:val="nil"/>
              <w:left w:val="nil"/>
              <w:bottom w:val="nil"/>
            </w:tcBorders>
            <w:shd w:val="clear" w:color="auto" w:fill="auto"/>
            <w:vAlign w:val="bottom"/>
          </w:tcPr>
          <w:p w14:paraId="20EF5274"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0.458 </w:t>
            </w:r>
            <w:r w:rsidR="00EE5A1A" w:rsidRPr="00BF71EF">
              <w:rPr>
                <w:rFonts w:ascii="Book Antiqua" w:hAnsi="Book Antiqua" w:cs="Arial"/>
              </w:rPr>
              <w:t>(</w:t>
            </w:r>
            <w:r w:rsidRPr="00BF71EF">
              <w:rPr>
                <w:rFonts w:ascii="Book Antiqua" w:hAnsi="Book Antiqua" w:cs="Arial"/>
              </w:rPr>
              <w:t>0.04</w:t>
            </w:r>
            <w:r w:rsidR="00EE5A1A" w:rsidRPr="00BF71EF">
              <w:rPr>
                <w:rFonts w:ascii="Book Antiqua" w:hAnsi="Book Antiqua" w:cs="Arial"/>
              </w:rPr>
              <w:t>)</w:t>
            </w:r>
          </w:p>
        </w:tc>
      </w:tr>
      <w:tr w:rsidR="00647CAB" w:rsidRPr="00313968" w14:paraId="2030BC22" w14:textId="77777777">
        <w:trPr>
          <w:trHeight w:val="255"/>
        </w:trPr>
        <w:tc>
          <w:tcPr>
            <w:tcW w:w="4337" w:type="dxa"/>
            <w:tcBorders>
              <w:top w:val="nil"/>
              <w:left w:val="nil"/>
            </w:tcBorders>
            <w:shd w:val="clear" w:color="auto" w:fill="auto"/>
            <w:vAlign w:val="bottom"/>
          </w:tcPr>
          <w:p w14:paraId="27566E6A"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Energy from monounsaturated fat </w:t>
            </w:r>
            <w:r w:rsidR="00EE5A1A" w:rsidRPr="00313968">
              <w:rPr>
                <w:rFonts w:ascii="Book Antiqua" w:hAnsi="Book Antiqua" w:cs="Arial"/>
              </w:rPr>
              <w:t>(</w:t>
            </w:r>
            <w:r w:rsidRPr="00313968">
              <w:rPr>
                <w:rFonts w:ascii="Book Antiqua" w:hAnsi="Book Antiqua" w:cs="Arial"/>
              </w:rPr>
              <w:t>%</w:t>
            </w:r>
            <w:r w:rsidR="00EE5A1A" w:rsidRPr="00313968">
              <w:rPr>
                <w:rFonts w:ascii="Book Antiqua" w:hAnsi="Book Antiqua" w:cs="Arial"/>
              </w:rPr>
              <w:t>)</w:t>
            </w:r>
          </w:p>
        </w:tc>
        <w:tc>
          <w:tcPr>
            <w:tcW w:w="1998" w:type="dxa"/>
            <w:tcBorders>
              <w:top w:val="nil"/>
              <w:left w:val="nil"/>
            </w:tcBorders>
            <w:shd w:val="clear" w:color="auto" w:fill="auto"/>
            <w:vAlign w:val="bottom"/>
          </w:tcPr>
          <w:p w14:paraId="39D6A54F" w14:textId="1F78A4A1"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-0.691 </w:t>
            </w:r>
            <w:r w:rsidR="00EE5A1A" w:rsidRPr="00BF71EF">
              <w:rPr>
                <w:rFonts w:ascii="Book Antiqua" w:hAnsi="Book Antiqua" w:cs="Arial"/>
              </w:rPr>
              <w:t>(</w:t>
            </w:r>
            <w:r w:rsidRPr="00BF71EF">
              <w:rPr>
                <w:rFonts w:ascii="Book Antiqua" w:hAnsi="Book Antiqua" w:cs="Arial"/>
              </w:rPr>
              <w:t>&lt;</w:t>
            </w:r>
            <w:r w:rsidR="00BF71EF" w:rsidRPr="00BF71EF">
              <w:rPr>
                <w:rFonts w:ascii="Book Antiqua" w:hAnsi="Book Antiqua" w:cs="Arial" w:hint="eastAsia"/>
                <w:lang w:eastAsia="zh-CN"/>
              </w:rPr>
              <w:t xml:space="preserve"> </w:t>
            </w:r>
            <w:r w:rsidRPr="00BF71EF">
              <w:rPr>
                <w:rFonts w:ascii="Book Antiqua" w:hAnsi="Book Antiqua" w:cs="Arial"/>
              </w:rPr>
              <w:t>0.001</w:t>
            </w:r>
            <w:r w:rsidR="00EE5A1A" w:rsidRPr="00BF71EF">
              <w:rPr>
                <w:rFonts w:ascii="Book Antiqua" w:hAnsi="Book Antiqua" w:cs="Arial"/>
              </w:rPr>
              <w:t>)</w:t>
            </w:r>
          </w:p>
        </w:tc>
        <w:tc>
          <w:tcPr>
            <w:tcW w:w="1918" w:type="dxa"/>
            <w:tcBorders>
              <w:top w:val="nil"/>
              <w:left w:val="nil"/>
            </w:tcBorders>
            <w:shd w:val="clear" w:color="auto" w:fill="auto"/>
            <w:vAlign w:val="bottom"/>
          </w:tcPr>
          <w:p w14:paraId="7A90A881" w14:textId="7250808A"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0.724 </w:t>
            </w:r>
            <w:r w:rsidR="00EE5A1A" w:rsidRPr="00BF71EF">
              <w:rPr>
                <w:rFonts w:ascii="Book Antiqua" w:hAnsi="Book Antiqua" w:cs="Arial"/>
              </w:rPr>
              <w:t>(</w:t>
            </w:r>
            <w:r w:rsidRPr="00BF71EF">
              <w:rPr>
                <w:rFonts w:ascii="Book Antiqua" w:hAnsi="Book Antiqua" w:cs="Arial"/>
              </w:rPr>
              <w:t>&lt;</w:t>
            </w:r>
            <w:r w:rsidR="00BF71EF" w:rsidRPr="00BF71EF">
              <w:rPr>
                <w:rFonts w:ascii="Book Antiqua" w:hAnsi="Book Antiqua" w:cs="Arial" w:hint="eastAsia"/>
                <w:lang w:eastAsia="zh-CN"/>
              </w:rPr>
              <w:t xml:space="preserve"> </w:t>
            </w:r>
            <w:r w:rsidRPr="00BF71EF">
              <w:rPr>
                <w:rFonts w:ascii="Book Antiqua" w:hAnsi="Book Antiqua" w:cs="Arial"/>
              </w:rPr>
              <w:t>0.001</w:t>
            </w:r>
            <w:r w:rsidR="00EE5A1A" w:rsidRPr="00BF71EF">
              <w:rPr>
                <w:rFonts w:ascii="Book Antiqua" w:hAnsi="Book Antiqua" w:cs="Arial"/>
              </w:rPr>
              <w:t>)</w:t>
            </w:r>
          </w:p>
        </w:tc>
        <w:tc>
          <w:tcPr>
            <w:tcW w:w="1774" w:type="dxa"/>
            <w:tcBorders>
              <w:top w:val="nil"/>
              <w:left w:val="nil"/>
            </w:tcBorders>
            <w:shd w:val="clear" w:color="auto" w:fill="auto"/>
            <w:vAlign w:val="bottom"/>
          </w:tcPr>
          <w:p w14:paraId="1A9D50C8"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0.230 </w:t>
            </w:r>
            <w:r w:rsidR="00EE5A1A" w:rsidRPr="00BF71EF">
              <w:rPr>
                <w:rFonts w:ascii="Book Antiqua" w:hAnsi="Book Antiqua" w:cs="Arial"/>
              </w:rPr>
              <w:t>(</w:t>
            </w:r>
            <w:r w:rsidRPr="00BF71EF">
              <w:rPr>
                <w:rFonts w:ascii="Book Antiqua" w:hAnsi="Book Antiqua" w:cs="Arial"/>
              </w:rPr>
              <w:t>0.33</w:t>
            </w:r>
            <w:r w:rsidR="00EE5A1A" w:rsidRPr="00BF71EF">
              <w:rPr>
                <w:rFonts w:ascii="Book Antiqua" w:hAnsi="Book Antiqua" w:cs="Arial"/>
              </w:rPr>
              <w:t>)</w:t>
            </w:r>
          </w:p>
        </w:tc>
      </w:tr>
      <w:tr w:rsidR="00647CAB" w:rsidRPr="00313968" w14:paraId="75BF187A" w14:textId="77777777">
        <w:trPr>
          <w:trHeight w:val="255"/>
        </w:trPr>
        <w:tc>
          <w:tcPr>
            <w:tcW w:w="4337" w:type="dxa"/>
            <w:tcBorders>
              <w:top w:val="nil"/>
              <w:left w:val="nil"/>
              <w:bottom w:val="single" w:sz="4" w:space="0" w:color="auto"/>
            </w:tcBorders>
            <w:shd w:val="clear" w:color="auto" w:fill="auto"/>
            <w:vAlign w:val="bottom"/>
          </w:tcPr>
          <w:p w14:paraId="08AE3607" w14:textId="77777777" w:rsidR="00647CAB" w:rsidRPr="00313968" w:rsidRDefault="00647CAB" w:rsidP="00313968">
            <w:pPr>
              <w:spacing w:line="360" w:lineRule="auto"/>
              <w:jc w:val="both"/>
              <w:rPr>
                <w:rFonts w:ascii="Book Antiqua" w:hAnsi="Book Antiqua" w:cs="Arial"/>
              </w:rPr>
            </w:pPr>
            <w:r w:rsidRPr="00313968">
              <w:rPr>
                <w:rFonts w:ascii="Book Antiqua" w:hAnsi="Book Antiqua" w:cs="Arial"/>
              </w:rPr>
              <w:t xml:space="preserve">Energy from carbohydrates </w:t>
            </w:r>
            <w:r w:rsidR="00EE5A1A" w:rsidRPr="00313968">
              <w:rPr>
                <w:rFonts w:ascii="Book Antiqua" w:hAnsi="Book Antiqua" w:cs="Arial"/>
              </w:rPr>
              <w:t>(</w:t>
            </w:r>
            <w:r w:rsidRPr="00313968">
              <w:rPr>
                <w:rFonts w:ascii="Book Antiqua" w:hAnsi="Book Antiqua" w:cs="Arial"/>
              </w:rPr>
              <w:t>%</w:t>
            </w:r>
            <w:r w:rsidR="00EE5A1A" w:rsidRPr="00313968">
              <w:rPr>
                <w:rFonts w:ascii="Book Antiqua" w:hAnsi="Book Antiqua" w:cs="Arial"/>
              </w:rPr>
              <w:t>)</w:t>
            </w:r>
          </w:p>
        </w:tc>
        <w:tc>
          <w:tcPr>
            <w:tcW w:w="1998" w:type="dxa"/>
            <w:tcBorders>
              <w:top w:val="nil"/>
              <w:left w:val="nil"/>
              <w:bottom w:val="single" w:sz="4" w:space="0" w:color="auto"/>
            </w:tcBorders>
            <w:shd w:val="clear" w:color="auto" w:fill="auto"/>
            <w:vAlign w:val="bottom"/>
          </w:tcPr>
          <w:p w14:paraId="1E5B5D92"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0.645 </w:t>
            </w:r>
            <w:r w:rsidR="00EE5A1A" w:rsidRPr="00BF71EF">
              <w:rPr>
                <w:rFonts w:ascii="Book Antiqua" w:hAnsi="Book Antiqua" w:cs="Arial"/>
              </w:rPr>
              <w:t>(</w:t>
            </w:r>
            <w:r w:rsidRPr="00BF71EF">
              <w:rPr>
                <w:rFonts w:ascii="Book Antiqua" w:hAnsi="Book Antiqua" w:cs="Arial"/>
              </w:rPr>
              <w:t>0.002</w:t>
            </w:r>
            <w:r w:rsidR="00EE5A1A" w:rsidRPr="00BF71EF">
              <w:rPr>
                <w:rFonts w:ascii="Book Antiqua" w:hAnsi="Book Antiqua" w:cs="Arial"/>
              </w:rPr>
              <w:t>)</w:t>
            </w:r>
          </w:p>
        </w:tc>
        <w:tc>
          <w:tcPr>
            <w:tcW w:w="1918" w:type="dxa"/>
            <w:tcBorders>
              <w:top w:val="nil"/>
              <w:left w:val="nil"/>
              <w:bottom w:val="single" w:sz="4" w:space="0" w:color="auto"/>
            </w:tcBorders>
            <w:shd w:val="clear" w:color="auto" w:fill="auto"/>
            <w:vAlign w:val="bottom"/>
          </w:tcPr>
          <w:p w14:paraId="32217844"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-0.496 </w:t>
            </w:r>
            <w:r w:rsidR="00EE5A1A" w:rsidRPr="00BF71EF">
              <w:rPr>
                <w:rFonts w:ascii="Book Antiqua" w:hAnsi="Book Antiqua" w:cs="Arial"/>
              </w:rPr>
              <w:t>(</w:t>
            </w:r>
            <w:r w:rsidRPr="00BF71EF">
              <w:rPr>
                <w:rFonts w:ascii="Book Antiqua" w:hAnsi="Book Antiqua" w:cs="Arial"/>
              </w:rPr>
              <w:t>0.026</w:t>
            </w:r>
            <w:r w:rsidR="00EE5A1A" w:rsidRPr="00BF71EF">
              <w:rPr>
                <w:rFonts w:ascii="Book Antiqua" w:hAnsi="Book Antiqua" w:cs="Arial"/>
              </w:rPr>
              <w:t>)</w:t>
            </w:r>
          </w:p>
        </w:tc>
        <w:tc>
          <w:tcPr>
            <w:tcW w:w="1774" w:type="dxa"/>
            <w:tcBorders>
              <w:top w:val="nil"/>
              <w:left w:val="nil"/>
              <w:bottom w:val="single" w:sz="4" w:space="0" w:color="auto"/>
            </w:tcBorders>
            <w:shd w:val="clear" w:color="auto" w:fill="auto"/>
            <w:vAlign w:val="bottom"/>
          </w:tcPr>
          <w:p w14:paraId="490F9475" w14:textId="77777777" w:rsidR="00647CAB" w:rsidRPr="00BF71EF" w:rsidRDefault="00647CAB" w:rsidP="00313968">
            <w:pPr>
              <w:spacing w:line="360" w:lineRule="auto"/>
              <w:jc w:val="both"/>
              <w:rPr>
                <w:rFonts w:ascii="Book Antiqua" w:hAnsi="Book Antiqua" w:cs="Arial"/>
              </w:rPr>
            </w:pPr>
            <w:r w:rsidRPr="00BF71EF">
              <w:rPr>
                <w:rFonts w:ascii="Book Antiqua" w:hAnsi="Book Antiqua" w:cs="Arial"/>
              </w:rPr>
              <w:t xml:space="preserve">-0.533 </w:t>
            </w:r>
            <w:r w:rsidR="00EE5A1A" w:rsidRPr="00BF71EF">
              <w:rPr>
                <w:rFonts w:ascii="Book Antiqua" w:hAnsi="Book Antiqua" w:cs="Arial"/>
              </w:rPr>
              <w:t>(</w:t>
            </w:r>
            <w:r w:rsidRPr="00BF71EF">
              <w:rPr>
                <w:rFonts w:ascii="Book Antiqua" w:hAnsi="Book Antiqua" w:cs="Arial"/>
              </w:rPr>
              <w:t>0.016</w:t>
            </w:r>
            <w:r w:rsidR="00EE5A1A" w:rsidRPr="00BF71EF">
              <w:rPr>
                <w:rFonts w:ascii="Book Antiqua" w:hAnsi="Book Antiqua" w:cs="Arial"/>
              </w:rPr>
              <w:t>)</w:t>
            </w:r>
          </w:p>
        </w:tc>
      </w:tr>
    </w:tbl>
    <w:p w14:paraId="381F7AAF" w14:textId="77777777" w:rsidR="00BF71EF" w:rsidRPr="00313968" w:rsidRDefault="00BF71EF" w:rsidP="00BF71EF">
      <w:pPr>
        <w:spacing w:line="360" w:lineRule="auto"/>
        <w:jc w:val="both"/>
        <w:rPr>
          <w:rFonts w:ascii="Book Antiqua" w:hAnsi="Book Antiqua" w:cs="Arial"/>
          <w:lang w:eastAsia="zh-CN"/>
        </w:rPr>
      </w:pPr>
      <w:r>
        <w:rPr>
          <w:rFonts w:ascii="Book Antiqua" w:hAnsi="Book Antiqua" w:cs="Arial"/>
          <w:lang w:val="fr-FR"/>
        </w:rPr>
        <w:t>Monocyte subset</w:t>
      </w:r>
      <w:r>
        <w:rPr>
          <w:rFonts w:ascii="Book Antiqua" w:hAnsi="Book Antiqua" w:cs="Arial" w:hint="eastAsia"/>
          <w:lang w:val="fr-FR" w:eastAsia="zh-CN"/>
        </w:rPr>
        <w:t>.</w:t>
      </w:r>
      <w:r w:rsidR="00647CAB" w:rsidRPr="00313968">
        <w:rPr>
          <w:rFonts w:ascii="Book Antiqua" w:hAnsi="Book Antiqua" w:cs="Arial"/>
          <w:lang w:val="fr-FR"/>
        </w:rPr>
        <w:t xml:space="preserve"> Mon1:</w:t>
      </w:r>
      <w:r w:rsidR="00647CAB" w:rsidRPr="00313968">
        <w:rPr>
          <w:rFonts w:ascii="Book Antiqua" w:hAnsi="Book Antiqua" w:cs="Arial"/>
          <w:i/>
          <w:lang w:val="fr-FR"/>
        </w:rPr>
        <w:t xml:space="preserve"> </w:t>
      </w:r>
      <w:r w:rsidR="00647CAB" w:rsidRPr="00313968">
        <w:rPr>
          <w:rFonts w:ascii="Book Antiqua" w:hAnsi="Book Antiqua" w:cs="Arial"/>
          <w:lang w:val="fr-FR"/>
        </w:rPr>
        <w:t>CD14</w:t>
      </w:r>
      <w:r w:rsidR="00EE5A1A" w:rsidRPr="00313968">
        <w:rPr>
          <w:rFonts w:ascii="Book Antiqua" w:hAnsi="Book Antiqua" w:cs="Arial"/>
          <w:lang w:val="fr-FR"/>
        </w:rPr>
        <w:t>(</w:t>
      </w:r>
      <w:r w:rsidR="00647CAB" w:rsidRPr="00313968">
        <w:rPr>
          <w:rFonts w:ascii="Book Antiqua" w:hAnsi="Book Antiqua" w:cs="Arial"/>
          <w:lang w:val="fr-FR"/>
        </w:rPr>
        <w:t>+</w:t>
      </w:r>
      <w:r w:rsidR="00EE5A1A" w:rsidRPr="00313968">
        <w:rPr>
          <w:rFonts w:ascii="Book Antiqua" w:hAnsi="Book Antiqua" w:cs="Arial"/>
          <w:lang w:val="fr-FR"/>
        </w:rPr>
        <w:t>)</w:t>
      </w:r>
      <w:r w:rsidR="00647CAB" w:rsidRPr="00313968">
        <w:rPr>
          <w:rFonts w:ascii="Book Antiqua" w:hAnsi="Book Antiqua" w:cs="Arial"/>
          <w:lang w:val="fr-FR"/>
        </w:rPr>
        <w:t>CD16</w:t>
      </w:r>
      <w:r w:rsidR="00EE5A1A" w:rsidRPr="00313968">
        <w:rPr>
          <w:rFonts w:ascii="Book Antiqua" w:hAnsi="Book Antiqua" w:cs="Arial"/>
          <w:lang w:val="fr-FR"/>
        </w:rPr>
        <w:t>(</w:t>
      </w:r>
      <w:r w:rsidR="00647CAB" w:rsidRPr="00313968">
        <w:rPr>
          <w:rFonts w:ascii="Book Antiqua" w:hAnsi="Book Antiqua" w:cs="Arial"/>
          <w:lang w:val="fr-FR"/>
        </w:rPr>
        <w:t>-</w:t>
      </w:r>
      <w:r w:rsidR="00EE5A1A" w:rsidRPr="00313968">
        <w:rPr>
          <w:rFonts w:ascii="Book Antiqua" w:hAnsi="Book Antiqua" w:cs="Arial"/>
          <w:lang w:val="fr-FR"/>
        </w:rPr>
        <w:t>)</w:t>
      </w:r>
      <w:r w:rsidR="00647CAB" w:rsidRPr="00313968">
        <w:rPr>
          <w:rFonts w:ascii="Book Antiqua" w:hAnsi="Book Antiqua" w:cs="Arial"/>
          <w:lang w:val="fr-FR"/>
        </w:rPr>
        <w:t>CCR2</w:t>
      </w:r>
      <w:r w:rsidR="00EE5A1A" w:rsidRPr="00313968">
        <w:rPr>
          <w:rFonts w:ascii="Book Antiqua" w:hAnsi="Book Antiqua" w:cs="Arial"/>
          <w:lang w:val="fr-FR"/>
        </w:rPr>
        <w:t>(</w:t>
      </w:r>
      <w:r w:rsidR="00647CAB" w:rsidRPr="00313968">
        <w:rPr>
          <w:rFonts w:ascii="Book Antiqua" w:hAnsi="Book Antiqua" w:cs="Arial"/>
          <w:lang w:val="fr-FR"/>
        </w:rPr>
        <w:t>+</w:t>
      </w:r>
      <w:r w:rsidR="00EE5A1A" w:rsidRPr="00313968">
        <w:rPr>
          <w:rFonts w:ascii="Book Antiqua" w:hAnsi="Book Antiqua" w:cs="Arial"/>
          <w:lang w:val="fr-FR"/>
        </w:rPr>
        <w:t>)</w:t>
      </w:r>
      <w:r w:rsidR="00647CAB" w:rsidRPr="00313968">
        <w:rPr>
          <w:rFonts w:ascii="Book Antiqua" w:hAnsi="Book Antiqua" w:cs="Arial"/>
          <w:lang w:val="fr-FR"/>
        </w:rPr>
        <w:t>, Mon2: CD14</w:t>
      </w:r>
      <w:r w:rsidR="00EE5A1A" w:rsidRPr="00313968">
        <w:rPr>
          <w:rFonts w:ascii="Book Antiqua" w:hAnsi="Book Antiqua" w:cs="Arial"/>
          <w:lang w:val="fr-FR"/>
        </w:rPr>
        <w:t>(</w:t>
      </w:r>
      <w:r w:rsidR="00647CAB" w:rsidRPr="00313968">
        <w:rPr>
          <w:rFonts w:ascii="Book Antiqua" w:hAnsi="Book Antiqua" w:cs="Arial"/>
          <w:lang w:val="fr-FR"/>
        </w:rPr>
        <w:t>+</w:t>
      </w:r>
      <w:r w:rsidR="00EE5A1A" w:rsidRPr="00313968">
        <w:rPr>
          <w:rFonts w:ascii="Book Antiqua" w:hAnsi="Book Antiqua" w:cs="Arial"/>
          <w:lang w:val="fr-FR"/>
        </w:rPr>
        <w:t>)</w:t>
      </w:r>
      <w:r w:rsidR="00647CAB" w:rsidRPr="00313968">
        <w:rPr>
          <w:rFonts w:ascii="Book Antiqua" w:hAnsi="Book Antiqua" w:cs="Arial"/>
          <w:lang w:val="fr-FR"/>
        </w:rPr>
        <w:t>CD16</w:t>
      </w:r>
      <w:r w:rsidR="00EE5A1A" w:rsidRPr="00313968">
        <w:rPr>
          <w:rFonts w:ascii="Book Antiqua" w:hAnsi="Book Antiqua" w:cs="Arial"/>
          <w:lang w:val="fr-FR"/>
        </w:rPr>
        <w:t>(</w:t>
      </w:r>
      <w:r w:rsidR="00647CAB" w:rsidRPr="00313968">
        <w:rPr>
          <w:rFonts w:ascii="Book Antiqua" w:hAnsi="Book Antiqua" w:cs="Arial"/>
          <w:lang w:val="fr-FR"/>
        </w:rPr>
        <w:t>+</w:t>
      </w:r>
      <w:r w:rsidR="00EE5A1A" w:rsidRPr="00313968">
        <w:rPr>
          <w:rFonts w:ascii="Book Antiqua" w:hAnsi="Book Antiqua" w:cs="Arial"/>
          <w:lang w:val="fr-FR"/>
        </w:rPr>
        <w:t>)</w:t>
      </w:r>
      <w:r w:rsidR="00647CAB" w:rsidRPr="00313968">
        <w:rPr>
          <w:rFonts w:ascii="Book Antiqua" w:hAnsi="Book Antiqua" w:cs="Arial"/>
          <w:lang w:val="fr-FR"/>
        </w:rPr>
        <w:t>CCR2</w:t>
      </w:r>
      <w:r w:rsidR="00EE5A1A" w:rsidRPr="00313968">
        <w:rPr>
          <w:rFonts w:ascii="Book Antiqua" w:hAnsi="Book Antiqua" w:cs="Arial"/>
          <w:lang w:val="fr-FR"/>
        </w:rPr>
        <w:t>(</w:t>
      </w:r>
      <w:r w:rsidR="00647CAB" w:rsidRPr="00313968">
        <w:rPr>
          <w:rFonts w:ascii="Book Antiqua" w:hAnsi="Book Antiqua" w:cs="Arial"/>
          <w:lang w:val="fr-FR"/>
        </w:rPr>
        <w:t>+</w:t>
      </w:r>
      <w:r w:rsidR="00EE5A1A" w:rsidRPr="00313968">
        <w:rPr>
          <w:rFonts w:ascii="Book Antiqua" w:hAnsi="Book Antiqua" w:cs="Arial"/>
          <w:lang w:val="fr-FR"/>
        </w:rPr>
        <w:t>)</w:t>
      </w:r>
      <w:r w:rsidR="00647CAB" w:rsidRPr="00313968">
        <w:rPr>
          <w:rFonts w:ascii="Book Antiqua" w:hAnsi="Book Antiqua" w:cs="Arial"/>
          <w:lang w:val="fr-FR"/>
        </w:rPr>
        <w:t>, and Mon3: CD14</w:t>
      </w:r>
      <w:r w:rsidR="00EE5A1A" w:rsidRPr="00313968">
        <w:rPr>
          <w:rFonts w:ascii="Book Antiqua" w:hAnsi="Book Antiqua" w:cs="Arial"/>
          <w:lang w:val="fr-FR"/>
        </w:rPr>
        <w:t>(</w:t>
      </w:r>
      <w:r w:rsidR="00647CAB" w:rsidRPr="00313968">
        <w:rPr>
          <w:rFonts w:ascii="Book Antiqua" w:hAnsi="Book Antiqua" w:cs="Arial"/>
          <w:lang w:val="fr-FR"/>
        </w:rPr>
        <w:t>low</w:t>
      </w:r>
      <w:r w:rsidR="00EE5A1A" w:rsidRPr="00313968">
        <w:rPr>
          <w:rFonts w:ascii="Book Antiqua" w:hAnsi="Book Antiqua" w:cs="Arial"/>
          <w:lang w:val="fr-FR"/>
        </w:rPr>
        <w:t>)</w:t>
      </w:r>
      <w:r w:rsidR="00647CAB" w:rsidRPr="00313968">
        <w:rPr>
          <w:rFonts w:ascii="Book Antiqua" w:hAnsi="Book Antiqua" w:cs="Arial"/>
          <w:lang w:val="fr-FR"/>
        </w:rPr>
        <w:t>CD16</w:t>
      </w:r>
      <w:r w:rsidR="00EE5A1A" w:rsidRPr="00313968">
        <w:rPr>
          <w:rFonts w:ascii="Book Antiqua" w:hAnsi="Book Antiqua" w:cs="Arial"/>
          <w:lang w:val="fr-FR"/>
        </w:rPr>
        <w:t>(</w:t>
      </w:r>
      <w:r w:rsidR="00647CAB" w:rsidRPr="00313968">
        <w:rPr>
          <w:rFonts w:ascii="Book Antiqua" w:hAnsi="Book Antiqua" w:cs="Arial"/>
          <w:lang w:val="fr-FR"/>
        </w:rPr>
        <w:t>+</w:t>
      </w:r>
      <w:r w:rsidR="00EE5A1A" w:rsidRPr="00313968">
        <w:rPr>
          <w:rFonts w:ascii="Book Antiqua" w:hAnsi="Book Antiqua" w:cs="Arial"/>
          <w:lang w:val="fr-FR"/>
        </w:rPr>
        <w:t>)</w:t>
      </w:r>
      <w:r w:rsidR="00647CAB" w:rsidRPr="00313968">
        <w:rPr>
          <w:rFonts w:ascii="Book Antiqua" w:hAnsi="Book Antiqua" w:cs="Arial"/>
          <w:lang w:val="fr-FR"/>
        </w:rPr>
        <w:t>CCR2</w:t>
      </w:r>
      <w:r w:rsidR="00EE5A1A" w:rsidRPr="00313968">
        <w:rPr>
          <w:rFonts w:ascii="Book Antiqua" w:hAnsi="Book Antiqua" w:cs="Arial"/>
          <w:lang w:val="fr-FR"/>
        </w:rPr>
        <w:t>(</w:t>
      </w:r>
      <w:r w:rsidR="00647CAB" w:rsidRPr="00313968">
        <w:rPr>
          <w:rFonts w:ascii="Book Antiqua" w:hAnsi="Book Antiqua" w:cs="Arial"/>
          <w:lang w:val="fr-FR"/>
        </w:rPr>
        <w:t>-</w:t>
      </w:r>
      <w:r w:rsidR="00EE5A1A" w:rsidRPr="00313968">
        <w:rPr>
          <w:rFonts w:ascii="Book Antiqua" w:hAnsi="Book Antiqua" w:cs="Arial"/>
          <w:lang w:val="fr-FR"/>
        </w:rPr>
        <w:t>)</w:t>
      </w:r>
      <w:r>
        <w:rPr>
          <w:rFonts w:ascii="Book Antiqua" w:hAnsi="Book Antiqua" w:cs="Arial" w:hint="eastAsia"/>
          <w:lang w:val="fr-FR" w:eastAsia="zh-CN"/>
        </w:rPr>
        <w:t>.</w:t>
      </w:r>
      <w:r w:rsidRPr="00313968">
        <w:rPr>
          <w:rFonts w:ascii="Book Antiqua" w:hAnsi="Book Antiqua" w:cs="Arial"/>
        </w:rPr>
        <w:t>NEFA</w:t>
      </w:r>
      <w:r>
        <w:rPr>
          <w:rFonts w:ascii="Book Antiqua" w:hAnsi="Book Antiqua" w:cs="Arial" w:hint="eastAsia"/>
          <w:lang w:eastAsia="zh-CN"/>
        </w:rPr>
        <w:t>:</w:t>
      </w:r>
      <w:r w:rsidRPr="00313968">
        <w:rPr>
          <w:rFonts w:ascii="Book Antiqua" w:hAnsi="Book Antiqua" w:cs="Arial"/>
        </w:rPr>
        <w:t xml:space="preserve"> Non-esterified fatty acids</w:t>
      </w:r>
      <w:r>
        <w:rPr>
          <w:rFonts w:ascii="Book Antiqua" w:hAnsi="Book Antiqua" w:cs="Arial" w:hint="eastAsia"/>
          <w:lang w:eastAsia="zh-CN"/>
        </w:rPr>
        <w:t>.</w:t>
      </w:r>
    </w:p>
    <w:p w14:paraId="5142A5AD" w14:textId="25F1EF1E" w:rsidR="00647CAB" w:rsidRPr="00BF71EF" w:rsidRDefault="00647CAB" w:rsidP="00313968">
      <w:pPr>
        <w:spacing w:line="360" w:lineRule="auto"/>
        <w:jc w:val="both"/>
        <w:rPr>
          <w:rFonts w:ascii="Book Antiqua" w:hAnsi="Book Antiqua" w:cs="Arial"/>
          <w:lang w:eastAsia="zh-CN"/>
        </w:rPr>
      </w:pPr>
    </w:p>
    <w:p w14:paraId="04DACB2C" w14:textId="18B5A783" w:rsidR="00BC6E6F" w:rsidRPr="00313968" w:rsidRDefault="003B64F3" w:rsidP="00313968">
      <w:pPr>
        <w:spacing w:line="360" w:lineRule="auto"/>
        <w:jc w:val="both"/>
        <w:rPr>
          <w:rFonts w:ascii="Book Antiqua" w:hAnsi="Book Antiqua" w:cs="Arial"/>
          <w:b/>
        </w:rPr>
      </w:pPr>
      <w:r w:rsidRPr="00313968">
        <w:rPr>
          <w:rFonts w:ascii="Book Antiqua" w:hAnsi="Book Antiqua" w:cs="Arial"/>
        </w:rPr>
        <w:br w:type="page"/>
      </w:r>
      <w:r w:rsidR="00BF71EF">
        <w:rPr>
          <w:rFonts w:ascii="Book Antiqua" w:hAnsi="Book Antiqua" w:cs="Arial"/>
          <w:b/>
        </w:rPr>
        <w:lastRenderedPageBreak/>
        <w:t>Table 4</w:t>
      </w:r>
      <w:r w:rsidR="00647CAB" w:rsidRPr="00313968">
        <w:rPr>
          <w:rFonts w:ascii="Book Antiqua" w:hAnsi="Book Antiqua" w:cs="Arial"/>
          <w:b/>
        </w:rPr>
        <w:t xml:space="preserve"> C</w:t>
      </w:r>
      <w:r w:rsidRPr="00313968">
        <w:rPr>
          <w:rFonts w:ascii="Book Antiqua" w:hAnsi="Book Antiqua" w:cs="Arial"/>
          <w:b/>
        </w:rPr>
        <w:t xml:space="preserve">hanges in </w:t>
      </w:r>
      <w:r w:rsidR="00647CAB" w:rsidRPr="00313968">
        <w:rPr>
          <w:rFonts w:ascii="Book Antiqua" w:hAnsi="Book Antiqua" w:cs="Arial"/>
          <w:b/>
        </w:rPr>
        <w:t xml:space="preserve">metabolic factors absolute monocyte CD36 expression </w:t>
      </w:r>
      <w:r w:rsidR="0084185A" w:rsidRPr="00313968">
        <w:rPr>
          <w:rFonts w:ascii="Book Antiqua" w:hAnsi="Book Antiqua" w:cs="Arial"/>
          <w:b/>
        </w:rPr>
        <w:t>pre and post</w:t>
      </w:r>
      <w:r w:rsidR="00647CAB" w:rsidRPr="00313968">
        <w:rPr>
          <w:rFonts w:ascii="Book Antiqua" w:hAnsi="Book Antiqua" w:cs="Arial"/>
          <w:b/>
        </w:rPr>
        <w:t xml:space="preserve"> administration of oral glucose </w:t>
      </w:r>
    </w:p>
    <w:tbl>
      <w:tblPr>
        <w:tblW w:w="9933" w:type="dxa"/>
        <w:tblInd w:w="-892" w:type="dxa"/>
        <w:tblLook w:val="0000" w:firstRow="0" w:lastRow="0" w:firstColumn="0" w:lastColumn="0" w:noHBand="0" w:noVBand="0"/>
      </w:tblPr>
      <w:tblGrid>
        <w:gridCol w:w="2287"/>
        <w:gridCol w:w="728"/>
        <w:gridCol w:w="1418"/>
        <w:gridCol w:w="717"/>
        <w:gridCol w:w="1409"/>
        <w:gridCol w:w="992"/>
        <w:gridCol w:w="1532"/>
        <w:gridCol w:w="850"/>
      </w:tblGrid>
      <w:tr w:rsidR="00F22A0C" w:rsidRPr="00313968" w14:paraId="2026D154" w14:textId="77777777" w:rsidTr="008E288E">
        <w:trPr>
          <w:trHeight w:val="255"/>
        </w:trPr>
        <w:tc>
          <w:tcPr>
            <w:tcW w:w="2287" w:type="dxa"/>
            <w:tcBorders>
              <w:top w:val="single" w:sz="4" w:space="0" w:color="auto"/>
              <w:left w:val="nil"/>
              <w:bottom w:val="nil"/>
              <w:right w:val="nil"/>
            </w:tcBorders>
            <w:shd w:val="clear" w:color="auto" w:fill="auto"/>
            <w:noWrap/>
            <w:vAlign w:val="bottom"/>
          </w:tcPr>
          <w:p w14:paraId="58B10AFC" w14:textId="77777777" w:rsidR="008372BA" w:rsidRPr="00BF71EF" w:rsidRDefault="008372BA" w:rsidP="00313968">
            <w:pPr>
              <w:spacing w:line="360" w:lineRule="auto"/>
              <w:jc w:val="both"/>
              <w:rPr>
                <w:rFonts w:ascii="Book Antiqua" w:hAnsi="Book Antiqua" w:cs="Arial"/>
                <w:sz w:val="18"/>
                <w:szCs w:val="18"/>
              </w:rPr>
            </w:pPr>
          </w:p>
        </w:tc>
        <w:tc>
          <w:tcPr>
            <w:tcW w:w="6796" w:type="dxa"/>
            <w:gridSpan w:val="6"/>
            <w:tcBorders>
              <w:top w:val="single" w:sz="4" w:space="0" w:color="auto"/>
              <w:left w:val="nil"/>
              <w:bottom w:val="nil"/>
              <w:right w:val="nil"/>
            </w:tcBorders>
            <w:shd w:val="clear" w:color="auto" w:fill="auto"/>
            <w:noWrap/>
            <w:vAlign w:val="bottom"/>
          </w:tcPr>
          <w:p w14:paraId="1AFF41A3" w14:textId="77777777" w:rsidR="008372BA" w:rsidRPr="00BF71EF" w:rsidRDefault="008372BA" w:rsidP="00313968">
            <w:pPr>
              <w:spacing w:line="360" w:lineRule="auto"/>
              <w:jc w:val="both"/>
              <w:rPr>
                <w:rFonts w:ascii="Book Antiqua" w:hAnsi="Book Antiqua" w:cs="Arial"/>
                <w:sz w:val="18"/>
                <w:szCs w:val="18"/>
              </w:rPr>
            </w:pPr>
            <w:r w:rsidRPr="00BF71EF">
              <w:rPr>
                <w:rFonts w:ascii="Book Antiqua" w:hAnsi="Book Antiqua" w:cs="Arial"/>
                <w:sz w:val="18"/>
                <w:szCs w:val="18"/>
              </w:rPr>
              <w:t>Circulating concentrations following the administration of glucose</w:t>
            </w:r>
          </w:p>
        </w:tc>
        <w:tc>
          <w:tcPr>
            <w:tcW w:w="850" w:type="dxa"/>
            <w:vMerge w:val="restart"/>
            <w:tcBorders>
              <w:top w:val="single" w:sz="4" w:space="0" w:color="auto"/>
              <w:left w:val="nil"/>
              <w:right w:val="nil"/>
            </w:tcBorders>
            <w:vAlign w:val="bottom"/>
          </w:tcPr>
          <w:p w14:paraId="4D85C6C2" w14:textId="77777777" w:rsidR="008372BA" w:rsidRPr="00BF71EF" w:rsidRDefault="008372BA" w:rsidP="00313968">
            <w:pPr>
              <w:spacing w:line="360" w:lineRule="auto"/>
              <w:jc w:val="both"/>
              <w:rPr>
                <w:rFonts w:ascii="Book Antiqua" w:hAnsi="Book Antiqua" w:cs="Arial"/>
                <w:i/>
                <w:sz w:val="18"/>
                <w:szCs w:val="18"/>
              </w:rPr>
            </w:pPr>
            <w:r w:rsidRPr="00BF71EF">
              <w:rPr>
                <w:rFonts w:ascii="Book Antiqua" w:hAnsi="Book Antiqua" w:cs="Arial"/>
                <w:i/>
                <w:sz w:val="18"/>
                <w:szCs w:val="18"/>
              </w:rPr>
              <w:t>P</w:t>
            </w:r>
          </w:p>
        </w:tc>
      </w:tr>
      <w:tr w:rsidR="00F22A0C" w:rsidRPr="00313968" w14:paraId="275B2EB3" w14:textId="77777777" w:rsidTr="008E288E">
        <w:trPr>
          <w:trHeight w:val="255"/>
        </w:trPr>
        <w:tc>
          <w:tcPr>
            <w:tcW w:w="2287" w:type="dxa"/>
            <w:tcBorders>
              <w:top w:val="nil"/>
              <w:left w:val="nil"/>
              <w:bottom w:val="single" w:sz="4" w:space="0" w:color="auto"/>
              <w:right w:val="nil"/>
            </w:tcBorders>
            <w:shd w:val="clear" w:color="auto" w:fill="auto"/>
            <w:noWrap/>
            <w:vAlign w:val="bottom"/>
          </w:tcPr>
          <w:p w14:paraId="0C39369F" w14:textId="77777777" w:rsidR="008372BA" w:rsidRPr="00BF71EF" w:rsidRDefault="008372BA" w:rsidP="00313968">
            <w:pPr>
              <w:spacing w:line="360" w:lineRule="auto"/>
              <w:jc w:val="both"/>
              <w:rPr>
                <w:rFonts w:ascii="Book Antiqua" w:hAnsi="Book Antiqua" w:cs="Arial"/>
                <w:sz w:val="18"/>
                <w:szCs w:val="18"/>
              </w:rPr>
            </w:pPr>
          </w:p>
        </w:tc>
        <w:tc>
          <w:tcPr>
            <w:tcW w:w="2146" w:type="dxa"/>
            <w:gridSpan w:val="2"/>
            <w:tcBorders>
              <w:top w:val="nil"/>
              <w:left w:val="nil"/>
              <w:bottom w:val="single" w:sz="4" w:space="0" w:color="auto"/>
              <w:right w:val="nil"/>
            </w:tcBorders>
            <w:shd w:val="clear" w:color="auto" w:fill="auto"/>
            <w:noWrap/>
            <w:vAlign w:val="bottom"/>
          </w:tcPr>
          <w:p w14:paraId="09F12098" w14:textId="77777777" w:rsidR="008372BA" w:rsidRPr="00BF71EF" w:rsidRDefault="008372BA" w:rsidP="00313968">
            <w:pPr>
              <w:spacing w:line="360" w:lineRule="auto"/>
              <w:jc w:val="both"/>
              <w:rPr>
                <w:rFonts w:ascii="Book Antiqua" w:hAnsi="Book Antiqua" w:cs="Arial"/>
                <w:sz w:val="18"/>
                <w:szCs w:val="18"/>
              </w:rPr>
            </w:pPr>
            <w:r w:rsidRPr="00BF71EF">
              <w:rPr>
                <w:rFonts w:ascii="Book Antiqua" w:hAnsi="Book Antiqua" w:cs="Arial"/>
                <w:sz w:val="18"/>
                <w:szCs w:val="18"/>
              </w:rPr>
              <w:t>0 min</w:t>
            </w:r>
          </w:p>
        </w:tc>
        <w:tc>
          <w:tcPr>
            <w:tcW w:w="2126" w:type="dxa"/>
            <w:gridSpan w:val="2"/>
            <w:tcBorders>
              <w:top w:val="nil"/>
              <w:left w:val="nil"/>
              <w:bottom w:val="single" w:sz="4" w:space="0" w:color="auto"/>
              <w:right w:val="nil"/>
            </w:tcBorders>
            <w:shd w:val="clear" w:color="auto" w:fill="auto"/>
            <w:noWrap/>
            <w:vAlign w:val="bottom"/>
          </w:tcPr>
          <w:p w14:paraId="027C2EDB" w14:textId="77777777" w:rsidR="008372BA" w:rsidRPr="00BF71EF" w:rsidRDefault="008372BA" w:rsidP="00313968">
            <w:pPr>
              <w:spacing w:line="360" w:lineRule="auto"/>
              <w:jc w:val="both"/>
              <w:rPr>
                <w:rFonts w:ascii="Book Antiqua" w:hAnsi="Book Antiqua" w:cs="Arial"/>
                <w:sz w:val="18"/>
                <w:szCs w:val="18"/>
              </w:rPr>
            </w:pPr>
            <w:r w:rsidRPr="00BF71EF">
              <w:rPr>
                <w:rFonts w:ascii="Book Antiqua" w:hAnsi="Book Antiqua" w:cs="Arial"/>
                <w:sz w:val="18"/>
                <w:szCs w:val="18"/>
              </w:rPr>
              <w:t>30 min</w:t>
            </w:r>
          </w:p>
        </w:tc>
        <w:tc>
          <w:tcPr>
            <w:tcW w:w="2524" w:type="dxa"/>
            <w:gridSpan w:val="2"/>
            <w:tcBorders>
              <w:top w:val="nil"/>
              <w:left w:val="nil"/>
              <w:bottom w:val="single" w:sz="4" w:space="0" w:color="auto"/>
              <w:right w:val="nil"/>
            </w:tcBorders>
            <w:vAlign w:val="bottom"/>
          </w:tcPr>
          <w:p w14:paraId="711E2D8B" w14:textId="77777777" w:rsidR="008372BA" w:rsidRPr="00BF71EF" w:rsidRDefault="008372BA" w:rsidP="00313968">
            <w:pPr>
              <w:spacing w:line="360" w:lineRule="auto"/>
              <w:jc w:val="both"/>
              <w:rPr>
                <w:rFonts w:ascii="Book Antiqua" w:hAnsi="Book Antiqua" w:cs="Arial"/>
                <w:sz w:val="18"/>
                <w:szCs w:val="18"/>
              </w:rPr>
            </w:pPr>
            <w:r w:rsidRPr="00BF71EF">
              <w:rPr>
                <w:rFonts w:ascii="Book Antiqua" w:hAnsi="Book Antiqua" w:cs="Arial"/>
                <w:sz w:val="18"/>
                <w:szCs w:val="18"/>
              </w:rPr>
              <w:t>120 min</w:t>
            </w:r>
          </w:p>
        </w:tc>
        <w:tc>
          <w:tcPr>
            <w:tcW w:w="850" w:type="dxa"/>
            <w:vMerge/>
            <w:tcBorders>
              <w:left w:val="nil"/>
              <w:bottom w:val="single" w:sz="4" w:space="0" w:color="auto"/>
              <w:right w:val="nil"/>
            </w:tcBorders>
            <w:vAlign w:val="bottom"/>
          </w:tcPr>
          <w:p w14:paraId="2DC63139" w14:textId="77777777" w:rsidR="008372BA" w:rsidRPr="00BF71EF" w:rsidRDefault="008372BA" w:rsidP="00313968">
            <w:pPr>
              <w:spacing w:line="360" w:lineRule="auto"/>
              <w:jc w:val="both"/>
              <w:rPr>
                <w:rFonts w:ascii="Book Antiqua" w:hAnsi="Book Antiqua" w:cs="Arial"/>
                <w:i/>
                <w:sz w:val="18"/>
                <w:szCs w:val="18"/>
              </w:rPr>
            </w:pPr>
          </w:p>
        </w:tc>
      </w:tr>
      <w:tr w:rsidR="00F22A0C" w:rsidRPr="00313968" w14:paraId="29890C20" w14:textId="77777777" w:rsidTr="008E288E">
        <w:trPr>
          <w:trHeight w:val="255"/>
        </w:trPr>
        <w:tc>
          <w:tcPr>
            <w:tcW w:w="2287" w:type="dxa"/>
            <w:tcBorders>
              <w:top w:val="single" w:sz="4" w:space="0" w:color="auto"/>
              <w:left w:val="nil"/>
              <w:bottom w:val="nil"/>
              <w:right w:val="nil"/>
            </w:tcBorders>
            <w:shd w:val="clear" w:color="auto" w:fill="auto"/>
            <w:noWrap/>
            <w:vAlign w:val="bottom"/>
          </w:tcPr>
          <w:p w14:paraId="701B5E71" w14:textId="77777777" w:rsidR="00647CAB" w:rsidRPr="00BF71EF" w:rsidRDefault="00647CAB" w:rsidP="00313968">
            <w:pPr>
              <w:spacing w:line="360" w:lineRule="auto"/>
              <w:jc w:val="both"/>
              <w:rPr>
                <w:rFonts w:ascii="Book Antiqua" w:hAnsi="Book Antiqua" w:cs="Arial"/>
                <w:sz w:val="18"/>
                <w:szCs w:val="18"/>
                <w:lang w:val="fr-FR"/>
              </w:rPr>
            </w:pPr>
            <w:r w:rsidRPr="00BF71EF">
              <w:rPr>
                <w:rFonts w:ascii="Book Antiqua" w:hAnsi="Book Antiqua" w:cs="Arial"/>
                <w:sz w:val="18"/>
                <w:szCs w:val="18"/>
                <w:lang w:val="fr-FR"/>
              </w:rPr>
              <w:t xml:space="preserve">Monocyte CD36 on Mon1 </w:t>
            </w:r>
            <w:r w:rsidR="00EE5A1A" w:rsidRPr="00BF71EF">
              <w:rPr>
                <w:rFonts w:ascii="Book Antiqua" w:hAnsi="Book Antiqua" w:cs="Arial"/>
                <w:sz w:val="18"/>
                <w:szCs w:val="18"/>
                <w:lang w:val="fr-FR"/>
              </w:rPr>
              <w:t>(</w:t>
            </w:r>
            <w:r w:rsidR="00B71EAC" w:rsidRPr="00BF71EF">
              <w:rPr>
                <w:rFonts w:ascii="Book Antiqua" w:hAnsi="Book Antiqua" w:cs="Arial"/>
                <w:sz w:val="18"/>
                <w:szCs w:val="18"/>
                <w:lang w:val="fr-FR"/>
              </w:rPr>
              <w:t>Mon CD36+ per uL</w:t>
            </w:r>
            <w:r w:rsidR="00EE5A1A" w:rsidRPr="00BF71EF">
              <w:rPr>
                <w:rFonts w:ascii="Book Antiqua" w:hAnsi="Book Antiqua" w:cs="Arial"/>
                <w:sz w:val="18"/>
                <w:szCs w:val="18"/>
                <w:lang w:val="fr-FR"/>
              </w:rPr>
              <w:t>)</w:t>
            </w:r>
          </w:p>
        </w:tc>
        <w:tc>
          <w:tcPr>
            <w:tcW w:w="728" w:type="dxa"/>
            <w:tcBorders>
              <w:top w:val="single" w:sz="4" w:space="0" w:color="auto"/>
              <w:left w:val="nil"/>
              <w:bottom w:val="nil"/>
              <w:right w:val="nil"/>
            </w:tcBorders>
            <w:shd w:val="clear" w:color="auto" w:fill="auto"/>
            <w:noWrap/>
            <w:vAlign w:val="bottom"/>
          </w:tcPr>
          <w:p w14:paraId="650317F3"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300</w:t>
            </w:r>
          </w:p>
        </w:tc>
        <w:tc>
          <w:tcPr>
            <w:tcW w:w="1418" w:type="dxa"/>
            <w:tcBorders>
              <w:top w:val="single" w:sz="4" w:space="0" w:color="auto"/>
              <w:left w:val="nil"/>
              <w:bottom w:val="nil"/>
              <w:right w:val="nil"/>
            </w:tcBorders>
            <w:shd w:val="clear" w:color="auto" w:fill="auto"/>
            <w:noWrap/>
            <w:vAlign w:val="bottom"/>
          </w:tcPr>
          <w:p w14:paraId="42BAABB4" w14:textId="0E05F468"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240,</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324</w:t>
            </w:r>
            <w:r w:rsidRPr="00BF71EF">
              <w:rPr>
                <w:rFonts w:ascii="Book Antiqua" w:hAnsi="Book Antiqua" w:cs="Arial"/>
                <w:sz w:val="18"/>
                <w:szCs w:val="18"/>
              </w:rPr>
              <w:t>)</w:t>
            </w:r>
          </w:p>
        </w:tc>
        <w:tc>
          <w:tcPr>
            <w:tcW w:w="717" w:type="dxa"/>
            <w:tcBorders>
              <w:top w:val="single" w:sz="4" w:space="0" w:color="auto"/>
              <w:left w:val="nil"/>
              <w:bottom w:val="nil"/>
              <w:right w:val="nil"/>
            </w:tcBorders>
            <w:shd w:val="clear" w:color="auto" w:fill="auto"/>
            <w:noWrap/>
            <w:vAlign w:val="bottom"/>
          </w:tcPr>
          <w:p w14:paraId="0E59FDD9"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223</w:t>
            </w:r>
          </w:p>
        </w:tc>
        <w:tc>
          <w:tcPr>
            <w:tcW w:w="1409" w:type="dxa"/>
            <w:tcBorders>
              <w:top w:val="single" w:sz="4" w:space="0" w:color="auto"/>
              <w:left w:val="nil"/>
              <w:bottom w:val="nil"/>
              <w:right w:val="nil"/>
            </w:tcBorders>
            <w:shd w:val="clear" w:color="auto" w:fill="auto"/>
            <w:noWrap/>
            <w:vAlign w:val="bottom"/>
          </w:tcPr>
          <w:p w14:paraId="2D6C1F10" w14:textId="157DF61A"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187,</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254</w:t>
            </w:r>
            <w:r w:rsidRPr="00BF71EF">
              <w:rPr>
                <w:rFonts w:ascii="Book Antiqua" w:hAnsi="Book Antiqua" w:cs="Arial"/>
                <w:sz w:val="18"/>
                <w:szCs w:val="18"/>
              </w:rPr>
              <w:t>)</w:t>
            </w:r>
          </w:p>
        </w:tc>
        <w:tc>
          <w:tcPr>
            <w:tcW w:w="992" w:type="dxa"/>
            <w:tcBorders>
              <w:top w:val="single" w:sz="4" w:space="0" w:color="auto"/>
              <w:left w:val="nil"/>
              <w:bottom w:val="nil"/>
              <w:right w:val="nil"/>
            </w:tcBorders>
            <w:vAlign w:val="bottom"/>
          </w:tcPr>
          <w:p w14:paraId="27F06941"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353</w:t>
            </w:r>
          </w:p>
        </w:tc>
        <w:tc>
          <w:tcPr>
            <w:tcW w:w="1532" w:type="dxa"/>
            <w:tcBorders>
              <w:top w:val="single" w:sz="4" w:space="0" w:color="auto"/>
              <w:left w:val="nil"/>
              <w:bottom w:val="nil"/>
              <w:right w:val="nil"/>
            </w:tcBorders>
            <w:vAlign w:val="bottom"/>
          </w:tcPr>
          <w:p w14:paraId="4D029E2E" w14:textId="1C56FF64"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323,</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382</w:t>
            </w:r>
            <w:r w:rsidRPr="00BF71EF">
              <w:rPr>
                <w:rFonts w:ascii="Book Antiqua" w:hAnsi="Book Antiqua" w:cs="Arial"/>
                <w:sz w:val="18"/>
                <w:szCs w:val="18"/>
              </w:rPr>
              <w:t>)</w:t>
            </w:r>
          </w:p>
        </w:tc>
        <w:tc>
          <w:tcPr>
            <w:tcW w:w="850" w:type="dxa"/>
            <w:tcBorders>
              <w:top w:val="single" w:sz="4" w:space="0" w:color="auto"/>
              <w:left w:val="nil"/>
              <w:bottom w:val="nil"/>
              <w:right w:val="nil"/>
            </w:tcBorders>
            <w:vAlign w:val="bottom"/>
          </w:tcPr>
          <w:p w14:paraId="787B340F" w14:textId="0BE7FD12"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&lt;</w:t>
            </w:r>
            <w:r w:rsidR="00BF71EF" w:rsidRPr="00BF71EF">
              <w:rPr>
                <w:rFonts w:ascii="Book Antiqua" w:hAnsi="Book Antiqua" w:cs="Arial" w:hint="eastAsia"/>
                <w:sz w:val="18"/>
                <w:szCs w:val="18"/>
                <w:lang w:eastAsia="zh-CN"/>
              </w:rPr>
              <w:t xml:space="preserve"> </w:t>
            </w:r>
            <w:r w:rsidRPr="00BF71EF">
              <w:rPr>
                <w:rFonts w:ascii="Book Antiqua" w:hAnsi="Book Antiqua" w:cs="Arial"/>
                <w:sz w:val="18"/>
                <w:szCs w:val="18"/>
              </w:rPr>
              <w:t>0.001</w:t>
            </w:r>
          </w:p>
        </w:tc>
      </w:tr>
      <w:tr w:rsidR="00F22A0C" w:rsidRPr="00313968" w14:paraId="7470FDBC" w14:textId="77777777" w:rsidTr="008E288E">
        <w:trPr>
          <w:trHeight w:val="255"/>
        </w:trPr>
        <w:tc>
          <w:tcPr>
            <w:tcW w:w="2287" w:type="dxa"/>
            <w:tcBorders>
              <w:top w:val="nil"/>
              <w:left w:val="nil"/>
              <w:bottom w:val="nil"/>
              <w:right w:val="nil"/>
            </w:tcBorders>
            <w:shd w:val="clear" w:color="auto" w:fill="auto"/>
            <w:noWrap/>
            <w:vAlign w:val="bottom"/>
          </w:tcPr>
          <w:p w14:paraId="09A2F807" w14:textId="77777777" w:rsidR="00647CAB" w:rsidRPr="00BF71EF" w:rsidRDefault="00647CAB" w:rsidP="00313968">
            <w:pPr>
              <w:spacing w:line="360" w:lineRule="auto"/>
              <w:jc w:val="both"/>
              <w:rPr>
                <w:rFonts w:ascii="Book Antiqua" w:hAnsi="Book Antiqua" w:cs="Arial"/>
                <w:sz w:val="18"/>
                <w:szCs w:val="18"/>
                <w:lang w:val="fr-FR"/>
              </w:rPr>
            </w:pPr>
            <w:r w:rsidRPr="00BF71EF">
              <w:rPr>
                <w:rFonts w:ascii="Book Antiqua" w:hAnsi="Book Antiqua" w:cs="Arial"/>
                <w:sz w:val="18"/>
                <w:szCs w:val="18"/>
                <w:lang w:val="fr-FR"/>
              </w:rPr>
              <w:t>Monocyte CD36 on Mon2</w:t>
            </w:r>
            <w:r w:rsidR="008E288E" w:rsidRPr="00BF71EF">
              <w:rPr>
                <w:rFonts w:ascii="Book Antiqua" w:hAnsi="Book Antiqua" w:cs="Arial"/>
                <w:sz w:val="18"/>
                <w:szCs w:val="18"/>
                <w:lang w:val="fr-FR"/>
              </w:rPr>
              <w:t xml:space="preserve"> </w:t>
            </w:r>
            <w:r w:rsidR="00EE5A1A" w:rsidRPr="00BF71EF">
              <w:rPr>
                <w:rFonts w:ascii="Book Antiqua" w:hAnsi="Book Antiqua" w:cs="Arial"/>
                <w:sz w:val="18"/>
                <w:szCs w:val="18"/>
                <w:lang w:val="fr-FR"/>
              </w:rPr>
              <w:t>(</w:t>
            </w:r>
            <w:r w:rsidR="008E288E" w:rsidRPr="00BF71EF">
              <w:rPr>
                <w:rFonts w:ascii="Book Antiqua" w:hAnsi="Book Antiqua" w:cs="Arial"/>
                <w:sz w:val="18"/>
                <w:szCs w:val="18"/>
                <w:lang w:val="fr-FR"/>
              </w:rPr>
              <w:t>Mon CD36+ per uL</w:t>
            </w:r>
            <w:r w:rsidR="00EE5A1A" w:rsidRPr="00BF71EF">
              <w:rPr>
                <w:rFonts w:ascii="Book Antiqua" w:hAnsi="Book Antiqua" w:cs="Arial"/>
                <w:sz w:val="18"/>
                <w:szCs w:val="18"/>
                <w:lang w:val="fr-FR"/>
              </w:rPr>
              <w:t>)</w:t>
            </w:r>
          </w:p>
        </w:tc>
        <w:tc>
          <w:tcPr>
            <w:tcW w:w="728" w:type="dxa"/>
            <w:tcBorders>
              <w:top w:val="nil"/>
              <w:left w:val="nil"/>
              <w:bottom w:val="nil"/>
              <w:right w:val="nil"/>
            </w:tcBorders>
            <w:shd w:val="clear" w:color="auto" w:fill="auto"/>
            <w:noWrap/>
            <w:vAlign w:val="bottom"/>
          </w:tcPr>
          <w:p w14:paraId="4C11D432"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23.9</w:t>
            </w:r>
          </w:p>
        </w:tc>
        <w:tc>
          <w:tcPr>
            <w:tcW w:w="1418" w:type="dxa"/>
            <w:tcBorders>
              <w:top w:val="nil"/>
              <w:left w:val="nil"/>
              <w:bottom w:val="nil"/>
              <w:right w:val="nil"/>
            </w:tcBorders>
            <w:shd w:val="clear" w:color="auto" w:fill="auto"/>
            <w:noWrap/>
            <w:vAlign w:val="bottom"/>
          </w:tcPr>
          <w:p w14:paraId="63067015" w14:textId="4B155FB8"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17.9,</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32.3</w:t>
            </w:r>
            <w:r w:rsidRPr="00BF71EF">
              <w:rPr>
                <w:rFonts w:ascii="Book Antiqua" w:hAnsi="Book Antiqua" w:cs="Arial"/>
                <w:sz w:val="18"/>
                <w:szCs w:val="18"/>
              </w:rPr>
              <w:t>)</w:t>
            </w:r>
          </w:p>
        </w:tc>
        <w:tc>
          <w:tcPr>
            <w:tcW w:w="717" w:type="dxa"/>
            <w:tcBorders>
              <w:top w:val="nil"/>
              <w:left w:val="nil"/>
              <w:bottom w:val="nil"/>
              <w:right w:val="nil"/>
            </w:tcBorders>
            <w:shd w:val="clear" w:color="auto" w:fill="auto"/>
            <w:noWrap/>
            <w:vAlign w:val="bottom"/>
          </w:tcPr>
          <w:p w14:paraId="0906C161"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21.3</w:t>
            </w:r>
          </w:p>
        </w:tc>
        <w:tc>
          <w:tcPr>
            <w:tcW w:w="1409" w:type="dxa"/>
            <w:tcBorders>
              <w:top w:val="nil"/>
              <w:left w:val="nil"/>
              <w:bottom w:val="nil"/>
              <w:right w:val="nil"/>
            </w:tcBorders>
            <w:shd w:val="clear" w:color="auto" w:fill="auto"/>
            <w:noWrap/>
            <w:vAlign w:val="bottom"/>
          </w:tcPr>
          <w:p w14:paraId="6335615B" w14:textId="45A42200"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17.2,</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30.8</w:t>
            </w:r>
            <w:r w:rsidRPr="00BF71EF">
              <w:rPr>
                <w:rFonts w:ascii="Book Antiqua" w:hAnsi="Book Antiqua" w:cs="Arial"/>
                <w:sz w:val="18"/>
                <w:szCs w:val="18"/>
              </w:rPr>
              <w:t>)</w:t>
            </w:r>
          </w:p>
        </w:tc>
        <w:tc>
          <w:tcPr>
            <w:tcW w:w="992" w:type="dxa"/>
            <w:tcBorders>
              <w:top w:val="nil"/>
              <w:left w:val="nil"/>
              <w:bottom w:val="nil"/>
              <w:right w:val="nil"/>
            </w:tcBorders>
            <w:vAlign w:val="bottom"/>
          </w:tcPr>
          <w:p w14:paraId="11E4C5F7"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29.9</w:t>
            </w:r>
          </w:p>
        </w:tc>
        <w:tc>
          <w:tcPr>
            <w:tcW w:w="1532" w:type="dxa"/>
            <w:tcBorders>
              <w:top w:val="nil"/>
              <w:left w:val="nil"/>
              <w:bottom w:val="nil"/>
              <w:right w:val="nil"/>
            </w:tcBorders>
            <w:vAlign w:val="bottom"/>
          </w:tcPr>
          <w:p w14:paraId="108B4969" w14:textId="76B98159"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18.1,</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39.6</w:t>
            </w:r>
            <w:r w:rsidRPr="00BF71EF">
              <w:rPr>
                <w:rFonts w:ascii="Book Antiqua" w:hAnsi="Book Antiqua" w:cs="Arial"/>
                <w:sz w:val="18"/>
                <w:szCs w:val="18"/>
              </w:rPr>
              <w:t>)</w:t>
            </w:r>
          </w:p>
        </w:tc>
        <w:tc>
          <w:tcPr>
            <w:tcW w:w="850" w:type="dxa"/>
            <w:tcBorders>
              <w:top w:val="nil"/>
              <w:left w:val="nil"/>
              <w:bottom w:val="nil"/>
              <w:right w:val="nil"/>
            </w:tcBorders>
            <w:vAlign w:val="bottom"/>
          </w:tcPr>
          <w:p w14:paraId="4A8BE8DB"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0.011</w:t>
            </w:r>
          </w:p>
        </w:tc>
      </w:tr>
      <w:tr w:rsidR="00F22A0C" w:rsidRPr="00313968" w14:paraId="146E60FB" w14:textId="77777777" w:rsidTr="008E288E">
        <w:trPr>
          <w:trHeight w:val="255"/>
        </w:trPr>
        <w:tc>
          <w:tcPr>
            <w:tcW w:w="2287" w:type="dxa"/>
            <w:tcBorders>
              <w:top w:val="nil"/>
              <w:left w:val="nil"/>
              <w:bottom w:val="nil"/>
              <w:right w:val="nil"/>
            </w:tcBorders>
            <w:shd w:val="clear" w:color="auto" w:fill="auto"/>
            <w:noWrap/>
            <w:vAlign w:val="bottom"/>
          </w:tcPr>
          <w:p w14:paraId="2DC30FE2" w14:textId="77777777" w:rsidR="00647CAB" w:rsidRPr="00BF71EF" w:rsidRDefault="00647CAB" w:rsidP="00313968">
            <w:pPr>
              <w:spacing w:line="360" w:lineRule="auto"/>
              <w:jc w:val="both"/>
              <w:rPr>
                <w:rFonts w:ascii="Book Antiqua" w:hAnsi="Book Antiqua" w:cs="Arial"/>
                <w:sz w:val="18"/>
                <w:szCs w:val="18"/>
                <w:lang w:val="fr-FR"/>
              </w:rPr>
            </w:pPr>
            <w:r w:rsidRPr="00BF71EF">
              <w:rPr>
                <w:rFonts w:ascii="Book Antiqua" w:hAnsi="Book Antiqua" w:cs="Arial"/>
                <w:sz w:val="18"/>
                <w:szCs w:val="18"/>
                <w:lang w:val="fr-FR"/>
              </w:rPr>
              <w:t xml:space="preserve">Monocyte CD36 on Mon3 </w:t>
            </w:r>
            <w:r w:rsidR="00EE5A1A" w:rsidRPr="00BF71EF">
              <w:rPr>
                <w:rFonts w:ascii="Book Antiqua" w:hAnsi="Book Antiqua" w:cs="Arial"/>
                <w:sz w:val="18"/>
                <w:szCs w:val="18"/>
                <w:lang w:val="fr-FR"/>
              </w:rPr>
              <w:t>(</w:t>
            </w:r>
            <w:r w:rsidR="008E288E" w:rsidRPr="00BF71EF">
              <w:rPr>
                <w:rFonts w:ascii="Book Antiqua" w:hAnsi="Book Antiqua" w:cs="Arial"/>
                <w:sz w:val="18"/>
                <w:szCs w:val="18"/>
                <w:lang w:val="fr-FR"/>
              </w:rPr>
              <w:t>Mon CD36+ per uL</w:t>
            </w:r>
            <w:r w:rsidR="00EE5A1A" w:rsidRPr="00BF71EF">
              <w:rPr>
                <w:rFonts w:ascii="Book Antiqua" w:hAnsi="Book Antiqua" w:cs="Arial"/>
                <w:sz w:val="18"/>
                <w:szCs w:val="18"/>
                <w:lang w:val="fr-FR"/>
              </w:rPr>
              <w:t>)</w:t>
            </w:r>
            <w:r w:rsidR="008E288E" w:rsidRPr="00BF71EF" w:rsidDel="00B71EAC">
              <w:rPr>
                <w:rFonts w:ascii="Book Antiqua" w:hAnsi="Book Antiqua" w:cs="Arial"/>
                <w:sz w:val="18"/>
                <w:szCs w:val="18"/>
                <w:lang w:val="fr-FR"/>
              </w:rPr>
              <w:t xml:space="preserve"> </w:t>
            </w:r>
          </w:p>
        </w:tc>
        <w:tc>
          <w:tcPr>
            <w:tcW w:w="728" w:type="dxa"/>
            <w:tcBorders>
              <w:top w:val="nil"/>
              <w:left w:val="nil"/>
              <w:bottom w:val="nil"/>
              <w:right w:val="nil"/>
            </w:tcBorders>
            <w:shd w:val="clear" w:color="auto" w:fill="auto"/>
            <w:noWrap/>
            <w:vAlign w:val="bottom"/>
          </w:tcPr>
          <w:p w14:paraId="2F450ADF"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36.7</w:t>
            </w:r>
          </w:p>
        </w:tc>
        <w:tc>
          <w:tcPr>
            <w:tcW w:w="1418" w:type="dxa"/>
            <w:tcBorders>
              <w:top w:val="nil"/>
              <w:left w:val="nil"/>
              <w:bottom w:val="nil"/>
              <w:right w:val="nil"/>
            </w:tcBorders>
            <w:shd w:val="clear" w:color="auto" w:fill="auto"/>
            <w:noWrap/>
            <w:vAlign w:val="bottom"/>
          </w:tcPr>
          <w:p w14:paraId="06BEE894" w14:textId="11AA3DE6"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24.3,</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53.2</w:t>
            </w:r>
            <w:r w:rsidRPr="00BF71EF">
              <w:rPr>
                <w:rFonts w:ascii="Book Antiqua" w:hAnsi="Book Antiqua" w:cs="Arial"/>
                <w:sz w:val="18"/>
                <w:szCs w:val="18"/>
              </w:rPr>
              <w:t>)</w:t>
            </w:r>
          </w:p>
        </w:tc>
        <w:tc>
          <w:tcPr>
            <w:tcW w:w="717" w:type="dxa"/>
            <w:tcBorders>
              <w:top w:val="nil"/>
              <w:left w:val="nil"/>
              <w:bottom w:val="nil"/>
              <w:right w:val="nil"/>
            </w:tcBorders>
            <w:shd w:val="clear" w:color="auto" w:fill="auto"/>
            <w:noWrap/>
            <w:vAlign w:val="bottom"/>
          </w:tcPr>
          <w:p w14:paraId="64ED27E4"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26.1</w:t>
            </w:r>
          </w:p>
        </w:tc>
        <w:tc>
          <w:tcPr>
            <w:tcW w:w="1409" w:type="dxa"/>
            <w:tcBorders>
              <w:top w:val="nil"/>
              <w:left w:val="nil"/>
              <w:bottom w:val="nil"/>
              <w:right w:val="nil"/>
            </w:tcBorders>
            <w:shd w:val="clear" w:color="auto" w:fill="auto"/>
            <w:noWrap/>
            <w:vAlign w:val="bottom"/>
          </w:tcPr>
          <w:p w14:paraId="79204385" w14:textId="44B93EC7"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18.4,</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45.8</w:t>
            </w:r>
            <w:r w:rsidRPr="00BF71EF">
              <w:rPr>
                <w:rFonts w:ascii="Book Antiqua" w:hAnsi="Book Antiqua" w:cs="Arial"/>
                <w:sz w:val="18"/>
                <w:szCs w:val="18"/>
              </w:rPr>
              <w:t>)</w:t>
            </w:r>
          </w:p>
        </w:tc>
        <w:tc>
          <w:tcPr>
            <w:tcW w:w="992" w:type="dxa"/>
            <w:tcBorders>
              <w:top w:val="nil"/>
              <w:left w:val="nil"/>
              <w:bottom w:val="nil"/>
              <w:right w:val="nil"/>
            </w:tcBorders>
            <w:vAlign w:val="bottom"/>
          </w:tcPr>
          <w:p w14:paraId="65CB4285"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34.4</w:t>
            </w:r>
          </w:p>
        </w:tc>
        <w:tc>
          <w:tcPr>
            <w:tcW w:w="1532" w:type="dxa"/>
            <w:tcBorders>
              <w:top w:val="nil"/>
              <w:left w:val="nil"/>
              <w:bottom w:val="nil"/>
              <w:right w:val="nil"/>
            </w:tcBorders>
            <w:vAlign w:val="bottom"/>
          </w:tcPr>
          <w:p w14:paraId="41C3D63D" w14:textId="2534D419"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31.3,</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48.7</w:t>
            </w:r>
            <w:r w:rsidRPr="00BF71EF">
              <w:rPr>
                <w:rFonts w:ascii="Book Antiqua" w:hAnsi="Book Antiqua" w:cs="Arial"/>
                <w:sz w:val="18"/>
                <w:szCs w:val="18"/>
              </w:rPr>
              <w:t>)</w:t>
            </w:r>
          </w:p>
        </w:tc>
        <w:tc>
          <w:tcPr>
            <w:tcW w:w="850" w:type="dxa"/>
            <w:tcBorders>
              <w:top w:val="nil"/>
              <w:left w:val="nil"/>
              <w:bottom w:val="nil"/>
              <w:right w:val="nil"/>
            </w:tcBorders>
            <w:vAlign w:val="bottom"/>
          </w:tcPr>
          <w:p w14:paraId="10FEA78C"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0.03</w:t>
            </w:r>
          </w:p>
        </w:tc>
      </w:tr>
      <w:tr w:rsidR="00F22A0C" w:rsidRPr="00313968" w14:paraId="7A715387" w14:textId="77777777" w:rsidTr="008E288E">
        <w:trPr>
          <w:trHeight w:val="255"/>
        </w:trPr>
        <w:tc>
          <w:tcPr>
            <w:tcW w:w="2287" w:type="dxa"/>
            <w:tcBorders>
              <w:top w:val="nil"/>
              <w:left w:val="nil"/>
              <w:bottom w:val="nil"/>
              <w:right w:val="nil"/>
            </w:tcBorders>
            <w:shd w:val="clear" w:color="auto" w:fill="auto"/>
            <w:noWrap/>
            <w:vAlign w:val="bottom"/>
          </w:tcPr>
          <w:p w14:paraId="698B3CB8" w14:textId="77777777" w:rsidR="00647CAB" w:rsidRPr="00BF71EF" w:rsidRDefault="00647CAB" w:rsidP="00313968">
            <w:pPr>
              <w:spacing w:line="360" w:lineRule="auto"/>
              <w:jc w:val="both"/>
              <w:rPr>
                <w:rFonts w:ascii="Book Antiqua" w:hAnsi="Book Antiqua" w:cs="Arial"/>
                <w:sz w:val="18"/>
                <w:szCs w:val="18"/>
                <w:lang w:val="fr-FR"/>
              </w:rPr>
            </w:pPr>
            <w:r w:rsidRPr="00BF71EF">
              <w:rPr>
                <w:rFonts w:ascii="Book Antiqua" w:hAnsi="Book Antiqua" w:cs="Arial"/>
                <w:sz w:val="18"/>
                <w:szCs w:val="18"/>
                <w:lang w:val="fr-FR"/>
              </w:rPr>
              <w:t xml:space="preserve">Total Monocyte CD36 </w:t>
            </w:r>
            <w:r w:rsidR="00EE5A1A" w:rsidRPr="00BF71EF">
              <w:rPr>
                <w:rFonts w:ascii="Book Antiqua" w:hAnsi="Book Antiqua" w:cs="Arial"/>
                <w:sz w:val="18"/>
                <w:szCs w:val="18"/>
                <w:lang w:val="fr-FR"/>
              </w:rPr>
              <w:t>(</w:t>
            </w:r>
            <w:r w:rsidR="008E288E" w:rsidRPr="00BF71EF">
              <w:rPr>
                <w:rFonts w:ascii="Book Antiqua" w:hAnsi="Book Antiqua" w:cs="Arial"/>
                <w:sz w:val="18"/>
                <w:szCs w:val="18"/>
                <w:lang w:val="fr-FR"/>
              </w:rPr>
              <w:t>Mon CD36+ per uL</w:t>
            </w:r>
            <w:r w:rsidR="00EE5A1A" w:rsidRPr="00BF71EF">
              <w:rPr>
                <w:rFonts w:ascii="Book Antiqua" w:hAnsi="Book Antiqua" w:cs="Arial"/>
                <w:sz w:val="18"/>
                <w:szCs w:val="18"/>
                <w:lang w:val="fr-FR"/>
              </w:rPr>
              <w:t>)</w:t>
            </w:r>
            <w:r w:rsidR="008E288E" w:rsidRPr="00BF71EF" w:rsidDel="00B71EAC">
              <w:rPr>
                <w:rFonts w:ascii="Book Antiqua" w:hAnsi="Book Antiqua" w:cs="Arial"/>
                <w:sz w:val="18"/>
                <w:szCs w:val="18"/>
                <w:lang w:val="fr-FR"/>
              </w:rPr>
              <w:t xml:space="preserve"> </w:t>
            </w:r>
          </w:p>
        </w:tc>
        <w:tc>
          <w:tcPr>
            <w:tcW w:w="728" w:type="dxa"/>
            <w:tcBorders>
              <w:top w:val="nil"/>
              <w:left w:val="nil"/>
              <w:bottom w:val="nil"/>
              <w:right w:val="nil"/>
            </w:tcBorders>
            <w:shd w:val="clear" w:color="auto" w:fill="auto"/>
            <w:noWrap/>
            <w:vAlign w:val="bottom"/>
          </w:tcPr>
          <w:p w14:paraId="1DA5603F"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361</w:t>
            </w:r>
          </w:p>
        </w:tc>
        <w:tc>
          <w:tcPr>
            <w:tcW w:w="1418" w:type="dxa"/>
            <w:tcBorders>
              <w:top w:val="nil"/>
              <w:left w:val="nil"/>
              <w:bottom w:val="nil"/>
              <w:right w:val="nil"/>
            </w:tcBorders>
            <w:shd w:val="clear" w:color="auto" w:fill="auto"/>
            <w:noWrap/>
            <w:vAlign w:val="bottom"/>
          </w:tcPr>
          <w:p w14:paraId="6C6A1EF6" w14:textId="6AA63A82"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308,</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432</w:t>
            </w:r>
            <w:r w:rsidRPr="00BF71EF">
              <w:rPr>
                <w:rFonts w:ascii="Book Antiqua" w:hAnsi="Book Antiqua" w:cs="Arial"/>
                <w:sz w:val="18"/>
                <w:szCs w:val="18"/>
              </w:rPr>
              <w:t>)</w:t>
            </w:r>
          </w:p>
        </w:tc>
        <w:tc>
          <w:tcPr>
            <w:tcW w:w="717" w:type="dxa"/>
            <w:tcBorders>
              <w:top w:val="nil"/>
              <w:left w:val="nil"/>
              <w:bottom w:val="nil"/>
              <w:right w:val="nil"/>
            </w:tcBorders>
            <w:shd w:val="clear" w:color="auto" w:fill="auto"/>
            <w:noWrap/>
            <w:vAlign w:val="bottom"/>
          </w:tcPr>
          <w:p w14:paraId="3E32A78C"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278</w:t>
            </w:r>
          </w:p>
        </w:tc>
        <w:tc>
          <w:tcPr>
            <w:tcW w:w="1409" w:type="dxa"/>
            <w:tcBorders>
              <w:top w:val="nil"/>
              <w:left w:val="nil"/>
              <w:bottom w:val="nil"/>
              <w:right w:val="nil"/>
            </w:tcBorders>
            <w:shd w:val="clear" w:color="auto" w:fill="auto"/>
            <w:noWrap/>
            <w:vAlign w:val="bottom"/>
          </w:tcPr>
          <w:p w14:paraId="38527A28" w14:textId="061F8291"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240,</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324</w:t>
            </w:r>
            <w:r w:rsidRPr="00BF71EF">
              <w:rPr>
                <w:rFonts w:ascii="Book Antiqua" w:hAnsi="Book Antiqua" w:cs="Arial"/>
                <w:sz w:val="18"/>
                <w:szCs w:val="18"/>
              </w:rPr>
              <w:t>)</w:t>
            </w:r>
          </w:p>
        </w:tc>
        <w:tc>
          <w:tcPr>
            <w:tcW w:w="992" w:type="dxa"/>
            <w:tcBorders>
              <w:top w:val="nil"/>
              <w:left w:val="nil"/>
              <w:bottom w:val="nil"/>
              <w:right w:val="nil"/>
            </w:tcBorders>
            <w:vAlign w:val="bottom"/>
          </w:tcPr>
          <w:p w14:paraId="4F251145"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422</w:t>
            </w:r>
          </w:p>
        </w:tc>
        <w:tc>
          <w:tcPr>
            <w:tcW w:w="1532" w:type="dxa"/>
            <w:tcBorders>
              <w:top w:val="nil"/>
              <w:left w:val="nil"/>
              <w:bottom w:val="nil"/>
              <w:right w:val="nil"/>
            </w:tcBorders>
            <w:vAlign w:val="bottom"/>
          </w:tcPr>
          <w:p w14:paraId="5C145B82" w14:textId="01E0B964"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394,</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458</w:t>
            </w:r>
            <w:r w:rsidRPr="00BF71EF">
              <w:rPr>
                <w:rFonts w:ascii="Book Antiqua" w:hAnsi="Book Antiqua" w:cs="Arial"/>
                <w:sz w:val="18"/>
                <w:szCs w:val="18"/>
              </w:rPr>
              <w:t>)</w:t>
            </w:r>
          </w:p>
        </w:tc>
        <w:tc>
          <w:tcPr>
            <w:tcW w:w="850" w:type="dxa"/>
            <w:tcBorders>
              <w:top w:val="nil"/>
              <w:left w:val="nil"/>
              <w:bottom w:val="nil"/>
              <w:right w:val="nil"/>
            </w:tcBorders>
            <w:vAlign w:val="bottom"/>
          </w:tcPr>
          <w:p w14:paraId="14076318" w14:textId="5DE46305"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&lt;</w:t>
            </w:r>
            <w:r w:rsidR="00BF71EF" w:rsidRPr="00BF71EF">
              <w:rPr>
                <w:rFonts w:ascii="Book Antiqua" w:hAnsi="Book Antiqua" w:cs="Arial" w:hint="eastAsia"/>
                <w:sz w:val="18"/>
                <w:szCs w:val="18"/>
                <w:lang w:eastAsia="zh-CN"/>
              </w:rPr>
              <w:t xml:space="preserve"> </w:t>
            </w:r>
            <w:r w:rsidRPr="00BF71EF">
              <w:rPr>
                <w:rFonts w:ascii="Book Antiqua" w:hAnsi="Book Antiqua" w:cs="Arial"/>
                <w:sz w:val="18"/>
                <w:szCs w:val="18"/>
              </w:rPr>
              <w:t>0.001</w:t>
            </w:r>
          </w:p>
        </w:tc>
      </w:tr>
      <w:tr w:rsidR="00F22A0C" w:rsidRPr="00313968" w14:paraId="2B23F3BB" w14:textId="77777777" w:rsidTr="008E288E">
        <w:trPr>
          <w:trHeight w:val="255"/>
        </w:trPr>
        <w:tc>
          <w:tcPr>
            <w:tcW w:w="2287" w:type="dxa"/>
            <w:tcBorders>
              <w:top w:val="nil"/>
              <w:left w:val="nil"/>
              <w:bottom w:val="nil"/>
              <w:right w:val="nil"/>
            </w:tcBorders>
            <w:shd w:val="clear" w:color="auto" w:fill="auto"/>
            <w:noWrap/>
            <w:vAlign w:val="bottom"/>
          </w:tcPr>
          <w:p w14:paraId="689E4AA4" w14:textId="7C997589"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 xml:space="preserve">Plasma glucose </w:t>
            </w:r>
            <w:r w:rsidR="00EE5A1A" w:rsidRPr="00BF71EF">
              <w:rPr>
                <w:rFonts w:ascii="Book Antiqua" w:hAnsi="Book Antiqua" w:cs="Arial"/>
                <w:sz w:val="18"/>
                <w:szCs w:val="18"/>
              </w:rPr>
              <w:t>(</w:t>
            </w:r>
            <w:proofErr w:type="spellStart"/>
            <w:r w:rsidRPr="00BF71EF">
              <w:rPr>
                <w:rFonts w:ascii="Book Antiqua" w:hAnsi="Book Antiqua" w:cs="Arial"/>
                <w:sz w:val="18"/>
                <w:szCs w:val="18"/>
              </w:rPr>
              <w:t>mmol</w:t>
            </w:r>
            <w:proofErr w:type="spellEnd"/>
            <w:r w:rsidRPr="00BF71EF">
              <w:rPr>
                <w:rFonts w:ascii="Book Antiqua" w:hAnsi="Book Antiqua" w:cs="Arial"/>
                <w:sz w:val="18"/>
                <w:szCs w:val="18"/>
              </w:rPr>
              <w:t>/</w:t>
            </w:r>
            <w:r w:rsidR="00BF71EF" w:rsidRPr="00BF71EF">
              <w:rPr>
                <w:rFonts w:ascii="Book Antiqua" w:hAnsi="Book Antiqua" w:cs="Arial"/>
                <w:sz w:val="18"/>
                <w:szCs w:val="18"/>
              </w:rPr>
              <w:t>L</w:t>
            </w:r>
            <w:r w:rsidR="00EE5A1A" w:rsidRPr="00BF71EF">
              <w:rPr>
                <w:rFonts w:ascii="Book Antiqua" w:hAnsi="Book Antiqua" w:cs="Arial"/>
                <w:sz w:val="18"/>
                <w:szCs w:val="18"/>
              </w:rPr>
              <w:t>)</w:t>
            </w:r>
          </w:p>
        </w:tc>
        <w:tc>
          <w:tcPr>
            <w:tcW w:w="728" w:type="dxa"/>
            <w:tcBorders>
              <w:top w:val="nil"/>
              <w:left w:val="nil"/>
              <w:bottom w:val="nil"/>
              <w:right w:val="nil"/>
            </w:tcBorders>
            <w:shd w:val="clear" w:color="auto" w:fill="auto"/>
            <w:noWrap/>
            <w:vAlign w:val="bottom"/>
          </w:tcPr>
          <w:p w14:paraId="1BA2654C"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5.09</w:t>
            </w:r>
          </w:p>
        </w:tc>
        <w:tc>
          <w:tcPr>
            <w:tcW w:w="1418" w:type="dxa"/>
            <w:tcBorders>
              <w:top w:val="nil"/>
              <w:left w:val="nil"/>
              <w:bottom w:val="nil"/>
              <w:right w:val="nil"/>
            </w:tcBorders>
            <w:shd w:val="clear" w:color="auto" w:fill="auto"/>
            <w:noWrap/>
            <w:vAlign w:val="bottom"/>
          </w:tcPr>
          <w:p w14:paraId="4014E7C8" w14:textId="5F841F00"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4.5,</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5.47</w:t>
            </w:r>
            <w:r w:rsidRPr="00BF71EF">
              <w:rPr>
                <w:rFonts w:ascii="Book Antiqua" w:hAnsi="Book Antiqua" w:cs="Arial"/>
                <w:sz w:val="18"/>
                <w:szCs w:val="18"/>
              </w:rPr>
              <w:t>)</w:t>
            </w:r>
          </w:p>
        </w:tc>
        <w:tc>
          <w:tcPr>
            <w:tcW w:w="717" w:type="dxa"/>
            <w:tcBorders>
              <w:top w:val="nil"/>
              <w:left w:val="nil"/>
              <w:bottom w:val="nil"/>
              <w:right w:val="nil"/>
            </w:tcBorders>
            <w:shd w:val="clear" w:color="auto" w:fill="auto"/>
            <w:noWrap/>
            <w:vAlign w:val="bottom"/>
          </w:tcPr>
          <w:p w14:paraId="7D0CAEF5"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6.68</w:t>
            </w:r>
          </w:p>
        </w:tc>
        <w:tc>
          <w:tcPr>
            <w:tcW w:w="1409" w:type="dxa"/>
            <w:tcBorders>
              <w:top w:val="nil"/>
              <w:left w:val="nil"/>
              <w:bottom w:val="nil"/>
              <w:right w:val="nil"/>
            </w:tcBorders>
            <w:shd w:val="clear" w:color="auto" w:fill="auto"/>
            <w:noWrap/>
            <w:vAlign w:val="bottom"/>
          </w:tcPr>
          <w:p w14:paraId="6AA0DBE5" w14:textId="6E9EDCA9"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4.93,</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8.12</w:t>
            </w:r>
            <w:r w:rsidRPr="00BF71EF">
              <w:rPr>
                <w:rFonts w:ascii="Book Antiqua" w:hAnsi="Book Antiqua" w:cs="Arial"/>
                <w:sz w:val="18"/>
                <w:szCs w:val="18"/>
              </w:rPr>
              <w:t>)</w:t>
            </w:r>
          </w:p>
        </w:tc>
        <w:tc>
          <w:tcPr>
            <w:tcW w:w="992" w:type="dxa"/>
            <w:tcBorders>
              <w:top w:val="nil"/>
              <w:left w:val="nil"/>
              <w:bottom w:val="nil"/>
              <w:right w:val="nil"/>
            </w:tcBorders>
            <w:vAlign w:val="bottom"/>
          </w:tcPr>
          <w:p w14:paraId="3820D9CD"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5.2</w:t>
            </w:r>
          </w:p>
        </w:tc>
        <w:tc>
          <w:tcPr>
            <w:tcW w:w="1532" w:type="dxa"/>
            <w:tcBorders>
              <w:top w:val="nil"/>
              <w:left w:val="nil"/>
              <w:bottom w:val="nil"/>
              <w:right w:val="nil"/>
            </w:tcBorders>
            <w:vAlign w:val="bottom"/>
          </w:tcPr>
          <w:p w14:paraId="5F505FBE" w14:textId="24370A9D"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4.64,</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6.07</w:t>
            </w:r>
            <w:r w:rsidRPr="00BF71EF">
              <w:rPr>
                <w:rFonts w:ascii="Book Antiqua" w:hAnsi="Book Antiqua" w:cs="Arial"/>
                <w:sz w:val="18"/>
                <w:szCs w:val="18"/>
              </w:rPr>
              <w:t>)</w:t>
            </w:r>
          </w:p>
        </w:tc>
        <w:tc>
          <w:tcPr>
            <w:tcW w:w="850" w:type="dxa"/>
            <w:tcBorders>
              <w:top w:val="nil"/>
              <w:left w:val="nil"/>
              <w:bottom w:val="nil"/>
              <w:right w:val="nil"/>
            </w:tcBorders>
            <w:vAlign w:val="bottom"/>
          </w:tcPr>
          <w:p w14:paraId="2975E6CC"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0.08</w:t>
            </w:r>
          </w:p>
        </w:tc>
      </w:tr>
      <w:tr w:rsidR="00F22A0C" w:rsidRPr="00313968" w14:paraId="49855CDE" w14:textId="77777777" w:rsidTr="008E288E">
        <w:trPr>
          <w:trHeight w:val="255"/>
        </w:trPr>
        <w:tc>
          <w:tcPr>
            <w:tcW w:w="2287" w:type="dxa"/>
            <w:tcBorders>
              <w:top w:val="nil"/>
              <w:left w:val="nil"/>
              <w:bottom w:val="nil"/>
              <w:right w:val="nil"/>
            </w:tcBorders>
            <w:shd w:val="clear" w:color="auto" w:fill="auto"/>
            <w:noWrap/>
            <w:vAlign w:val="bottom"/>
          </w:tcPr>
          <w:p w14:paraId="1D4A1BB0" w14:textId="5CC658ED"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 xml:space="preserve">Serum NEFA </w:t>
            </w:r>
            <w:r w:rsidR="00EE5A1A" w:rsidRPr="00BF71EF">
              <w:rPr>
                <w:rFonts w:ascii="Book Antiqua" w:hAnsi="Book Antiqua" w:cs="Arial"/>
                <w:sz w:val="18"/>
                <w:szCs w:val="18"/>
              </w:rPr>
              <w:t>(</w:t>
            </w:r>
            <w:proofErr w:type="spellStart"/>
            <w:r w:rsidRPr="00BF71EF">
              <w:rPr>
                <w:rFonts w:ascii="Book Antiqua" w:hAnsi="Book Antiqua" w:cs="Arial"/>
                <w:sz w:val="18"/>
                <w:szCs w:val="18"/>
              </w:rPr>
              <w:t>mmol</w:t>
            </w:r>
            <w:proofErr w:type="spellEnd"/>
            <w:r w:rsidRPr="00BF71EF">
              <w:rPr>
                <w:rFonts w:ascii="Book Antiqua" w:hAnsi="Book Antiqua" w:cs="Arial"/>
                <w:sz w:val="18"/>
                <w:szCs w:val="18"/>
              </w:rPr>
              <w:t>/</w:t>
            </w:r>
            <w:r w:rsidR="00BF71EF" w:rsidRPr="00BF71EF">
              <w:rPr>
                <w:rFonts w:ascii="Book Antiqua" w:hAnsi="Book Antiqua" w:cs="Arial"/>
                <w:sz w:val="18"/>
                <w:szCs w:val="18"/>
              </w:rPr>
              <w:t>L</w:t>
            </w:r>
            <w:r w:rsidR="00EE5A1A" w:rsidRPr="00BF71EF">
              <w:rPr>
                <w:rFonts w:ascii="Book Antiqua" w:hAnsi="Book Antiqua" w:cs="Arial"/>
                <w:sz w:val="18"/>
                <w:szCs w:val="18"/>
              </w:rPr>
              <w:t>)</w:t>
            </w:r>
          </w:p>
        </w:tc>
        <w:tc>
          <w:tcPr>
            <w:tcW w:w="728" w:type="dxa"/>
            <w:tcBorders>
              <w:top w:val="nil"/>
              <w:left w:val="nil"/>
              <w:bottom w:val="nil"/>
              <w:right w:val="nil"/>
            </w:tcBorders>
            <w:shd w:val="clear" w:color="auto" w:fill="auto"/>
            <w:noWrap/>
            <w:vAlign w:val="bottom"/>
          </w:tcPr>
          <w:p w14:paraId="3F14DEBE"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0.416</w:t>
            </w:r>
          </w:p>
        </w:tc>
        <w:tc>
          <w:tcPr>
            <w:tcW w:w="1418" w:type="dxa"/>
            <w:tcBorders>
              <w:top w:val="nil"/>
              <w:left w:val="nil"/>
              <w:bottom w:val="nil"/>
              <w:right w:val="nil"/>
            </w:tcBorders>
            <w:shd w:val="clear" w:color="auto" w:fill="auto"/>
            <w:noWrap/>
            <w:vAlign w:val="bottom"/>
          </w:tcPr>
          <w:p w14:paraId="1EB1F485" w14:textId="3E96B4A2"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0.264,</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0.514</w:t>
            </w:r>
            <w:r w:rsidRPr="00BF71EF">
              <w:rPr>
                <w:rFonts w:ascii="Book Antiqua" w:hAnsi="Book Antiqua" w:cs="Arial"/>
                <w:sz w:val="18"/>
                <w:szCs w:val="18"/>
              </w:rPr>
              <w:t>)</w:t>
            </w:r>
          </w:p>
        </w:tc>
        <w:tc>
          <w:tcPr>
            <w:tcW w:w="717" w:type="dxa"/>
            <w:tcBorders>
              <w:top w:val="nil"/>
              <w:left w:val="nil"/>
              <w:bottom w:val="nil"/>
              <w:right w:val="nil"/>
            </w:tcBorders>
            <w:shd w:val="clear" w:color="auto" w:fill="auto"/>
            <w:noWrap/>
            <w:vAlign w:val="bottom"/>
          </w:tcPr>
          <w:p w14:paraId="2BFE4F76"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0.215</w:t>
            </w:r>
          </w:p>
        </w:tc>
        <w:tc>
          <w:tcPr>
            <w:tcW w:w="1409" w:type="dxa"/>
            <w:tcBorders>
              <w:top w:val="nil"/>
              <w:left w:val="nil"/>
              <w:bottom w:val="nil"/>
              <w:right w:val="nil"/>
            </w:tcBorders>
            <w:shd w:val="clear" w:color="auto" w:fill="auto"/>
            <w:noWrap/>
            <w:vAlign w:val="bottom"/>
          </w:tcPr>
          <w:p w14:paraId="563B1DBC" w14:textId="369C7F5F"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0.098,</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0.326</w:t>
            </w:r>
            <w:r w:rsidRPr="00BF71EF">
              <w:rPr>
                <w:rFonts w:ascii="Book Antiqua" w:hAnsi="Book Antiqua" w:cs="Arial"/>
                <w:sz w:val="18"/>
                <w:szCs w:val="18"/>
              </w:rPr>
              <w:t>)</w:t>
            </w:r>
          </w:p>
        </w:tc>
        <w:tc>
          <w:tcPr>
            <w:tcW w:w="992" w:type="dxa"/>
            <w:tcBorders>
              <w:top w:val="nil"/>
              <w:left w:val="nil"/>
              <w:bottom w:val="nil"/>
              <w:right w:val="nil"/>
            </w:tcBorders>
            <w:vAlign w:val="bottom"/>
          </w:tcPr>
          <w:p w14:paraId="34F09428"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0.094</w:t>
            </w:r>
          </w:p>
        </w:tc>
        <w:tc>
          <w:tcPr>
            <w:tcW w:w="1532" w:type="dxa"/>
            <w:tcBorders>
              <w:top w:val="nil"/>
              <w:left w:val="nil"/>
              <w:bottom w:val="nil"/>
              <w:right w:val="nil"/>
            </w:tcBorders>
            <w:vAlign w:val="bottom"/>
          </w:tcPr>
          <w:p w14:paraId="0C709ABA" w14:textId="2CCF3528"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0.071,</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0.207</w:t>
            </w:r>
            <w:r w:rsidRPr="00BF71EF">
              <w:rPr>
                <w:rFonts w:ascii="Book Antiqua" w:hAnsi="Book Antiqua" w:cs="Arial"/>
                <w:sz w:val="18"/>
                <w:szCs w:val="18"/>
              </w:rPr>
              <w:t>)</w:t>
            </w:r>
          </w:p>
        </w:tc>
        <w:tc>
          <w:tcPr>
            <w:tcW w:w="850" w:type="dxa"/>
            <w:tcBorders>
              <w:top w:val="nil"/>
              <w:left w:val="nil"/>
              <w:bottom w:val="nil"/>
              <w:right w:val="nil"/>
            </w:tcBorders>
            <w:vAlign w:val="bottom"/>
          </w:tcPr>
          <w:p w14:paraId="56EC7D07" w14:textId="1DB79B99"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&lt;</w:t>
            </w:r>
            <w:r w:rsidR="00BF71EF" w:rsidRPr="00BF71EF">
              <w:rPr>
                <w:rFonts w:ascii="Book Antiqua" w:hAnsi="Book Antiqua" w:cs="Arial" w:hint="eastAsia"/>
                <w:sz w:val="18"/>
                <w:szCs w:val="18"/>
                <w:lang w:eastAsia="zh-CN"/>
              </w:rPr>
              <w:t xml:space="preserve"> </w:t>
            </w:r>
            <w:r w:rsidRPr="00BF71EF">
              <w:rPr>
                <w:rFonts w:ascii="Book Antiqua" w:hAnsi="Book Antiqua" w:cs="Arial"/>
                <w:sz w:val="18"/>
                <w:szCs w:val="18"/>
              </w:rPr>
              <w:t>0.001</w:t>
            </w:r>
          </w:p>
        </w:tc>
      </w:tr>
      <w:tr w:rsidR="00F22A0C" w:rsidRPr="00313968" w14:paraId="369A0D1A" w14:textId="77777777" w:rsidTr="008E288E">
        <w:trPr>
          <w:trHeight w:val="255"/>
        </w:trPr>
        <w:tc>
          <w:tcPr>
            <w:tcW w:w="2287" w:type="dxa"/>
            <w:tcBorders>
              <w:top w:val="nil"/>
              <w:left w:val="nil"/>
              <w:bottom w:val="nil"/>
              <w:right w:val="nil"/>
            </w:tcBorders>
            <w:shd w:val="clear" w:color="auto" w:fill="auto"/>
            <w:noWrap/>
            <w:vAlign w:val="bottom"/>
          </w:tcPr>
          <w:p w14:paraId="1C489CFF" w14:textId="1C4B9B6F"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 xml:space="preserve">Serum cholesterol </w:t>
            </w:r>
            <w:r w:rsidR="00EE5A1A" w:rsidRPr="00BF71EF">
              <w:rPr>
                <w:rFonts w:ascii="Book Antiqua" w:hAnsi="Book Antiqua" w:cs="Arial"/>
                <w:sz w:val="18"/>
                <w:szCs w:val="18"/>
              </w:rPr>
              <w:t>(</w:t>
            </w:r>
            <w:proofErr w:type="spellStart"/>
            <w:r w:rsidRPr="00BF71EF">
              <w:rPr>
                <w:rFonts w:ascii="Book Antiqua" w:hAnsi="Book Antiqua" w:cs="Arial"/>
                <w:sz w:val="18"/>
                <w:szCs w:val="18"/>
              </w:rPr>
              <w:t>mmol</w:t>
            </w:r>
            <w:proofErr w:type="spellEnd"/>
            <w:r w:rsidRPr="00BF71EF">
              <w:rPr>
                <w:rFonts w:ascii="Book Antiqua" w:hAnsi="Book Antiqua" w:cs="Arial"/>
                <w:sz w:val="18"/>
                <w:szCs w:val="18"/>
              </w:rPr>
              <w:t>/</w:t>
            </w:r>
            <w:r w:rsidR="00BF71EF" w:rsidRPr="00BF71EF">
              <w:rPr>
                <w:rFonts w:ascii="Book Antiqua" w:hAnsi="Book Antiqua" w:cs="Arial"/>
                <w:sz w:val="18"/>
                <w:szCs w:val="18"/>
              </w:rPr>
              <w:t>L</w:t>
            </w:r>
            <w:r w:rsidR="00EE5A1A" w:rsidRPr="00BF71EF">
              <w:rPr>
                <w:rFonts w:ascii="Book Antiqua" w:hAnsi="Book Antiqua" w:cs="Arial"/>
                <w:sz w:val="18"/>
                <w:szCs w:val="18"/>
              </w:rPr>
              <w:t>)</w:t>
            </w:r>
          </w:p>
        </w:tc>
        <w:tc>
          <w:tcPr>
            <w:tcW w:w="728" w:type="dxa"/>
            <w:tcBorders>
              <w:top w:val="nil"/>
              <w:left w:val="nil"/>
              <w:bottom w:val="nil"/>
              <w:right w:val="nil"/>
            </w:tcBorders>
            <w:shd w:val="clear" w:color="auto" w:fill="auto"/>
            <w:noWrap/>
            <w:vAlign w:val="bottom"/>
          </w:tcPr>
          <w:p w14:paraId="28BBAF24"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3.41</w:t>
            </w:r>
          </w:p>
        </w:tc>
        <w:tc>
          <w:tcPr>
            <w:tcW w:w="1418" w:type="dxa"/>
            <w:tcBorders>
              <w:top w:val="nil"/>
              <w:left w:val="nil"/>
              <w:bottom w:val="nil"/>
              <w:right w:val="nil"/>
            </w:tcBorders>
            <w:shd w:val="clear" w:color="auto" w:fill="auto"/>
            <w:noWrap/>
            <w:vAlign w:val="bottom"/>
          </w:tcPr>
          <w:p w14:paraId="433ABD03" w14:textId="5A7466C0"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2.95,</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3.96</w:t>
            </w:r>
            <w:r w:rsidRPr="00BF71EF">
              <w:rPr>
                <w:rFonts w:ascii="Book Antiqua" w:hAnsi="Book Antiqua" w:cs="Arial"/>
                <w:sz w:val="18"/>
                <w:szCs w:val="18"/>
              </w:rPr>
              <w:t>)</w:t>
            </w:r>
          </w:p>
        </w:tc>
        <w:tc>
          <w:tcPr>
            <w:tcW w:w="717" w:type="dxa"/>
            <w:tcBorders>
              <w:top w:val="nil"/>
              <w:left w:val="nil"/>
              <w:bottom w:val="nil"/>
              <w:right w:val="nil"/>
            </w:tcBorders>
            <w:shd w:val="clear" w:color="auto" w:fill="auto"/>
            <w:noWrap/>
            <w:vAlign w:val="bottom"/>
          </w:tcPr>
          <w:p w14:paraId="3F71FA20"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3.29</w:t>
            </w:r>
          </w:p>
        </w:tc>
        <w:tc>
          <w:tcPr>
            <w:tcW w:w="1409" w:type="dxa"/>
            <w:tcBorders>
              <w:top w:val="nil"/>
              <w:left w:val="nil"/>
              <w:bottom w:val="nil"/>
              <w:right w:val="nil"/>
            </w:tcBorders>
            <w:shd w:val="clear" w:color="auto" w:fill="auto"/>
            <w:noWrap/>
            <w:vAlign w:val="bottom"/>
          </w:tcPr>
          <w:p w14:paraId="129575E5" w14:textId="58CA0D7D"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2.95,</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3.95</w:t>
            </w:r>
            <w:r w:rsidRPr="00BF71EF">
              <w:rPr>
                <w:rFonts w:ascii="Book Antiqua" w:hAnsi="Book Antiqua" w:cs="Arial"/>
                <w:sz w:val="18"/>
                <w:szCs w:val="18"/>
              </w:rPr>
              <w:t>)</w:t>
            </w:r>
          </w:p>
        </w:tc>
        <w:tc>
          <w:tcPr>
            <w:tcW w:w="992" w:type="dxa"/>
            <w:tcBorders>
              <w:top w:val="nil"/>
              <w:left w:val="nil"/>
              <w:bottom w:val="nil"/>
              <w:right w:val="nil"/>
            </w:tcBorders>
            <w:vAlign w:val="bottom"/>
          </w:tcPr>
          <w:p w14:paraId="0AD8849F"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3.44</w:t>
            </w:r>
          </w:p>
        </w:tc>
        <w:tc>
          <w:tcPr>
            <w:tcW w:w="1532" w:type="dxa"/>
            <w:tcBorders>
              <w:top w:val="nil"/>
              <w:left w:val="nil"/>
              <w:bottom w:val="nil"/>
              <w:right w:val="nil"/>
            </w:tcBorders>
            <w:vAlign w:val="bottom"/>
          </w:tcPr>
          <w:p w14:paraId="2F64849B" w14:textId="05FD12E2"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3.06,</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3.80</w:t>
            </w:r>
            <w:r w:rsidRPr="00BF71EF">
              <w:rPr>
                <w:rFonts w:ascii="Book Antiqua" w:hAnsi="Book Antiqua" w:cs="Arial"/>
                <w:sz w:val="18"/>
                <w:szCs w:val="18"/>
              </w:rPr>
              <w:t>)</w:t>
            </w:r>
          </w:p>
        </w:tc>
        <w:tc>
          <w:tcPr>
            <w:tcW w:w="850" w:type="dxa"/>
            <w:tcBorders>
              <w:top w:val="nil"/>
              <w:left w:val="nil"/>
              <w:bottom w:val="nil"/>
              <w:right w:val="nil"/>
            </w:tcBorders>
            <w:vAlign w:val="bottom"/>
          </w:tcPr>
          <w:p w14:paraId="3E3FF4AB"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0.52</w:t>
            </w:r>
          </w:p>
        </w:tc>
      </w:tr>
      <w:tr w:rsidR="00F22A0C" w:rsidRPr="00313968" w14:paraId="5D0C4ED3" w14:textId="77777777" w:rsidTr="008E288E">
        <w:trPr>
          <w:trHeight w:val="255"/>
        </w:trPr>
        <w:tc>
          <w:tcPr>
            <w:tcW w:w="2287" w:type="dxa"/>
            <w:tcBorders>
              <w:top w:val="nil"/>
              <w:left w:val="nil"/>
              <w:bottom w:val="nil"/>
              <w:right w:val="nil"/>
            </w:tcBorders>
            <w:shd w:val="clear" w:color="auto" w:fill="auto"/>
            <w:noWrap/>
            <w:vAlign w:val="bottom"/>
          </w:tcPr>
          <w:p w14:paraId="4EF57523" w14:textId="7FACE214"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 xml:space="preserve">Serum triglycerides </w:t>
            </w:r>
            <w:r w:rsidR="00EE5A1A" w:rsidRPr="00BF71EF">
              <w:rPr>
                <w:rFonts w:ascii="Book Antiqua" w:hAnsi="Book Antiqua" w:cs="Arial"/>
                <w:sz w:val="18"/>
                <w:szCs w:val="18"/>
              </w:rPr>
              <w:t>(</w:t>
            </w:r>
            <w:proofErr w:type="spellStart"/>
            <w:r w:rsidRPr="00BF71EF">
              <w:rPr>
                <w:rFonts w:ascii="Book Antiqua" w:hAnsi="Book Antiqua" w:cs="Arial"/>
                <w:sz w:val="18"/>
                <w:szCs w:val="18"/>
              </w:rPr>
              <w:t>mmol</w:t>
            </w:r>
            <w:proofErr w:type="spellEnd"/>
            <w:r w:rsidRPr="00BF71EF">
              <w:rPr>
                <w:rFonts w:ascii="Book Antiqua" w:hAnsi="Book Antiqua" w:cs="Arial"/>
                <w:sz w:val="18"/>
                <w:szCs w:val="18"/>
              </w:rPr>
              <w:t>/</w:t>
            </w:r>
            <w:r w:rsidR="00BF71EF" w:rsidRPr="00BF71EF">
              <w:rPr>
                <w:rFonts w:ascii="Book Antiqua" w:hAnsi="Book Antiqua" w:cs="Arial"/>
                <w:sz w:val="18"/>
                <w:szCs w:val="18"/>
              </w:rPr>
              <w:t>L</w:t>
            </w:r>
            <w:r w:rsidR="00EE5A1A" w:rsidRPr="00BF71EF">
              <w:rPr>
                <w:rFonts w:ascii="Book Antiqua" w:hAnsi="Book Antiqua" w:cs="Arial"/>
                <w:sz w:val="18"/>
                <w:szCs w:val="18"/>
              </w:rPr>
              <w:t>)</w:t>
            </w:r>
          </w:p>
        </w:tc>
        <w:tc>
          <w:tcPr>
            <w:tcW w:w="728" w:type="dxa"/>
            <w:tcBorders>
              <w:top w:val="nil"/>
              <w:left w:val="nil"/>
              <w:bottom w:val="nil"/>
              <w:right w:val="nil"/>
            </w:tcBorders>
            <w:shd w:val="clear" w:color="auto" w:fill="auto"/>
            <w:noWrap/>
            <w:vAlign w:val="bottom"/>
          </w:tcPr>
          <w:p w14:paraId="399B9FA0"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0.9</w:t>
            </w:r>
          </w:p>
        </w:tc>
        <w:tc>
          <w:tcPr>
            <w:tcW w:w="1418" w:type="dxa"/>
            <w:tcBorders>
              <w:top w:val="nil"/>
              <w:left w:val="nil"/>
              <w:bottom w:val="nil"/>
              <w:right w:val="nil"/>
            </w:tcBorders>
            <w:shd w:val="clear" w:color="auto" w:fill="auto"/>
            <w:noWrap/>
            <w:vAlign w:val="bottom"/>
          </w:tcPr>
          <w:p w14:paraId="224783C9" w14:textId="719D5F52"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0.67,</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1.44</w:t>
            </w:r>
            <w:r w:rsidRPr="00BF71EF">
              <w:rPr>
                <w:rFonts w:ascii="Book Antiqua" w:hAnsi="Book Antiqua" w:cs="Arial"/>
                <w:sz w:val="18"/>
                <w:szCs w:val="18"/>
              </w:rPr>
              <w:t>)</w:t>
            </w:r>
          </w:p>
        </w:tc>
        <w:tc>
          <w:tcPr>
            <w:tcW w:w="717" w:type="dxa"/>
            <w:tcBorders>
              <w:top w:val="nil"/>
              <w:left w:val="nil"/>
              <w:bottom w:val="nil"/>
              <w:right w:val="nil"/>
            </w:tcBorders>
            <w:shd w:val="clear" w:color="auto" w:fill="auto"/>
            <w:noWrap/>
            <w:vAlign w:val="bottom"/>
          </w:tcPr>
          <w:p w14:paraId="2C977483"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0.83</w:t>
            </w:r>
          </w:p>
        </w:tc>
        <w:tc>
          <w:tcPr>
            <w:tcW w:w="1409" w:type="dxa"/>
            <w:tcBorders>
              <w:top w:val="nil"/>
              <w:left w:val="nil"/>
              <w:bottom w:val="nil"/>
              <w:right w:val="nil"/>
            </w:tcBorders>
            <w:shd w:val="clear" w:color="auto" w:fill="auto"/>
            <w:noWrap/>
            <w:vAlign w:val="bottom"/>
          </w:tcPr>
          <w:p w14:paraId="495D8BCC" w14:textId="7805085D"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0.55,</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1.19</w:t>
            </w:r>
            <w:r w:rsidRPr="00BF71EF">
              <w:rPr>
                <w:rFonts w:ascii="Book Antiqua" w:hAnsi="Book Antiqua" w:cs="Arial"/>
                <w:sz w:val="18"/>
                <w:szCs w:val="18"/>
              </w:rPr>
              <w:t>)</w:t>
            </w:r>
          </w:p>
        </w:tc>
        <w:tc>
          <w:tcPr>
            <w:tcW w:w="992" w:type="dxa"/>
            <w:tcBorders>
              <w:top w:val="nil"/>
              <w:left w:val="nil"/>
              <w:bottom w:val="nil"/>
              <w:right w:val="nil"/>
            </w:tcBorders>
            <w:vAlign w:val="bottom"/>
          </w:tcPr>
          <w:p w14:paraId="24C8F285"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1.01</w:t>
            </w:r>
          </w:p>
        </w:tc>
        <w:tc>
          <w:tcPr>
            <w:tcW w:w="1532" w:type="dxa"/>
            <w:tcBorders>
              <w:top w:val="nil"/>
              <w:left w:val="nil"/>
              <w:bottom w:val="nil"/>
              <w:right w:val="nil"/>
            </w:tcBorders>
            <w:vAlign w:val="bottom"/>
          </w:tcPr>
          <w:p w14:paraId="4C0C90E3" w14:textId="5CF5063B"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0.54,</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1.35</w:t>
            </w:r>
            <w:r w:rsidRPr="00BF71EF">
              <w:rPr>
                <w:rFonts w:ascii="Book Antiqua" w:hAnsi="Book Antiqua" w:cs="Arial"/>
                <w:sz w:val="18"/>
                <w:szCs w:val="18"/>
              </w:rPr>
              <w:t>)</w:t>
            </w:r>
          </w:p>
        </w:tc>
        <w:tc>
          <w:tcPr>
            <w:tcW w:w="850" w:type="dxa"/>
            <w:tcBorders>
              <w:top w:val="nil"/>
              <w:left w:val="nil"/>
              <w:bottom w:val="nil"/>
              <w:right w:val="nil"/>
            </w:tcBorders>
            <w:vAlign w:val="bottom"/>
          </w:tcPr>
          <w:p w14:paraId="191F33A0"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0.26</w:t>
            </w:r>
          </w:p>
        </w:tc>
      </w:tr>
      <w:tr w:rsidR="00F22A0C" w:rsidRPr="00313968" w14:paraId="73BB8813" w14:textId="77777777" w:rsidTr="008E288E">
        <w:trPr>
          <w:trHeight w:val="255"/>
        </w:trPr>
        <w:tc>
          <w:tcPr>
            <w:tcW w:w="2287" w:type="dxa"/>
            <w:tcBorders>
              <w:top w:val="nil"/>
              <w:left w:val="nil"/>
              <w:bottom w:val="nil"/>
              <w:right w:val="nil"/>
            </w:tcBorders>
            <w:shd w:val="clear" w:color="auto" w:fill="auto"/>
            <w:noWrap/>
            <w:vAlign w:val="bottom"/>
          </w:tcPr>
          <w:p w14:paraId="3C38DC5B" w14:textId="77DDC97C" w:rsidR="00647CAB" w:rsidRPr="00BF71EF" w:rsidRDefault="00647CAB" w:rsidP="00BF71EF">
            <w:pPr>
              <w:spacing w:line="360" w:lineRule="auto"/>
              <w:jc w:val="both"/>
              <w:rPr>
                <w:rFonts w:ascii="Book Antiqua" w:hAnsi="Book Antiqua" w:cs="Arial"/>
                <w:sz w:val="18"/>
                <w:szCs w:val="18"/>
                <w:lang w:eastAsia="zh-CN"/>
              </w:rPr>
            </w:pPr>
            <w:r w:rsidRPr="00BF71EF">
              <w:rPr>
                <w:rFonts w:ascii="Book Antiqua" w:hAnsi="Book Antiqua" w:cs="Arial"/>
                <w:sz w:val="18"/>
                <w:szCs w:val="18"/>
              </w:rPr>
              <w:t xml:space="preserve">VLDL cholesterol </w:t>
            </w:r>
            <w:r w:rsidR="00EE5A1A" w:rsidRPr="00BF71EF">
              <w:rPr>
                <w:rFonts w:ascii="Book Antiqua" w:hAnsi="Book Antiqua" w:cs="Arial"/>
                <w:sz w:val="18"/>
                <w:szCs w:val="18"/>
              </w:rPr>
              <w:t>(</w:t>
            </w:r>
            <w:proofErr w:type="spellStart"/>
            <w:r w:rsidRPr="00BF71EF">
              <w:rPr>
                <w:rFonts w:ascii="Book Antiqua" w:hAnsi="Book Antiqua" w:cs="Arial"/>
                <w:sz w:val="18"/>
                <w:szCs w:val="18"/>
              </w:rPr>
              <w:t>mmol</w:t>
            </w:r>
            <w:proofErr w:type="spellEnd"/>
            <w:r w:rsidRPr="00BF71EF">
              <w:rPr>
                <w:rFonts w:ascii="Book Antiqua" w:hAnsi="Book Antiqua" w:cs="Arial"/>
                <w:sz w:val="18"/>
                <w:szCs w:val="18"/>
              </w:rPr>
              <w:t>/</w:t>
            </w:r>
            <w:r w:rsidR="00BF71EF" w:rsidRPr="00BF71EF">
              <w:rPr>
                <w:rFonts w:ascii="Book Antiqua" w:hAnsi="Book Antiqua" w:cs="Arial"/>
                <w:sz w:val="18"/>
                <w:szCs w:val="18"/>
              </w:rPr>
              <w:t>L</w:t>
            </w:r>
            <w:r w:rsidR="00EE5A1A" w:rsidRPr="00BF71EF">
              <w:rPr>
                <w:rFonts w:ascii="Book Antiqua" w:hAnsi="Book Antiqua" w:cs="Arial"/>
                <w:sz w:val="18"/>
                <w:szCs w:val="18"/>
              </w:rPr>
              <w:t>)</w:t>
            </w:r>
            <w:r w:rsidR="00BF71EF" w:rsidRPr="00BF71EF">
              <w:rPr>
                <w:rFonts w:ascii="Book Antiqua" w:hAnsi="Book Antiqua" w:cs="Arial" w:hint="eastAsia"/>
                <w:sz w:val="18"/>
                <w:szCs w:val="18"/>
                <w:vertAlign w:val="superscript"/>
                <w:lang w:eastAsia="zh-CN"/>
              </w:rPr>
              <w:t>1</w:t>
            </w:r>
          </w:p>
        </w:tc>
        <w:tc>
          <w:tcPr>
            <w:tcW w:w="728" w:type="dxa"/>
            <w:tcBorders>
              <w:top w:val="nil"/>
              <w:left w:val="nil"/>
              <w:bottom w:val="nil"/>
              <w:right w:val="nil"/>
            </w:tcBorders>
            <w:shd w:val="clear" w:color="auto" w:fill="auto"/>
            <w:noWrap/>
            <w:vAlign w:val="bottom"/>
          </w:tcPr>
          <w:p w14:paraId="6C6A5185"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1.26</w:t>
            </w:r>
          </w:p>
        </w:tc>
        <w:tc>
          <w:tcPr>
            <w:tcW w:w="1418" w:type="dxa"/>
            <w:tcBorders>
              <w:top w:val="nil"/>
              <w:left w:val="nil"/>
              <w:bottom w:val="nil"/>
              <w:right w:val="nil"/>
            </w:tcBorders>
            <w:shd w:val="clear" w:color="auto" w:fill="auto"/>
            <w:noWrap/>
            <w:vAlign w:val="bottom"/>
          </w:tcPr>
          <w:p w14:paraId="45C63994" w14:textId="3D5EC6FF"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0.97,</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1.44</w:t>
            </w:r>
            <w:r w:rsidRPr="00BF71EF">
              <w:rPr>
                <w:rFonts w:ascii="Book Antiqua" w:hAnsi="Book Antiqua" w:cs="Arial"/>
                <w:sz w:val="18"/>
                <w:szCs w:val="18"/>
              </w:rPr>
              <w:t>)</w:t>
            </w:r>
          </w:p>
        </w:tc>
        <w:tc>
          <w:tcPr>
            <w:tcW w:w="717" w:type="dxa"/>
            <w:tcBorders>
              <w:top w:val="nil"/>
              <w:left w:val="nil"/>
              <w:bottom w:val="nil"/>
              <w:right w:val="nil"/>
            </w:tcBorders>
            <w:shd w:val="clear" w:color="auto" w:fill="auto"/>
            <w:noWrap/>
            <w:vAlign w:val="bottom"/>
          </w:tcPr>
          <w:p w14:paraId="609BA9B9"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1.31</w:t>
            </w:r>
          </w:p>
        </w:tc>
        <w:tc>
          <w:tcPr>
            <w:tcW w:w="1409" w:type="dxa"/>
            <w:tcBorders>
              <w:top w:val="nil"/>
              <w:left w:val="nil"/>
              <w:bottom w:val="nil"/>
              <w:right w:val="nil"/>
            </w:tcBorders>
            <w:shd w:val="clear" w:color="auto" w:fill="auto"/>
            <w:noWrap/>
            <w:vAlign w:val="bottom"/>
          </w:tcPr>
          <w:p w14:paraId="4ECAF892" w14:textId="741ECEEB"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0.94,</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1.50</w:t>
            </w:r>
            <w:r w:rsidRPr="00BF71EF">
              <w:rPr>
                <w:rFonts w:ascii="Book Antiqua" w:hAnsi="Book Antiqua" w:cs="Arial"/>
                <w:sz w:val="18"/>
                <w:szCs w:val="18"/>
              </w:rPr>
              <w:t>)</w:t>
            </w:r>
          </w:p>
        </w:tc>
        <w:tc>
          <w:tcPr>
            <w:tcW w:w="992" w:type="dxa"/>
            <w:tcBorders>
              <w:top w:val="nil"/>
              <w:left w:val="nil"/>
              <w:bottom w:val="nil"/>
              <w:right w:val="nil"/>
            </w:tcBorders>
            <w:vAlign w:val="bottom"/>
          </w:tcPr>
          <w:p w14:paraId="5BAED520"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1.42</w:t>
            </w:r>
          </w:p>
        </w:tc>
        <w:tc>
          <w:tcPr>
            <w:tcW w:w="1532" w:type="dxa"/>
            <w:tcBorders>
              <w:top w:val="nil"/>
              <w:left w:val="nil"/>
              <w:bottom w:val="nil"/>
              <w:right w:val="nil"/>
            </w:tcBorders>
            <w:vAlign w:val="bottom"/>
          </w:tcPr>
          <w:p w14:paraId="5D330F87" w14:textId="3EFCDED3"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1.27,</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1.62</w:t>
            </w:r>
            <w:r w:rsidRPr="00BF71EF">
              <w:rPr>
                <w:rFonts w:ascii="Book Antiqua" w:hAnsi="Book Antiqua" w:cs="Arial"/>
                <w:sz w:val="18"/>
                <w:szCs w:val="18"/>
              </w:rPr>
              <w:t>)</w:t>
            </w:r>
          </w:p>
        </w:tc>
        <w:tc>
          <w:tcPr>
            <w:tcW w:w="850" w:type="dxa"/>
            <w:tcBorders>
              <w:top w:val="nil"/>
              <w:left w:val="nil"/>
              <w:bottom w:val="nil"/>
              <w:right w:val="nil"/>
            </w:tcBorders>
            <w:vAlign w:val="bottom"/>
          </w:tcPr>
          <w:p w14:paraId="0AE7A542"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0.001</w:t>
            </w:r>
          </w:p>
        </w:tc>
      </w:tr>
      <w:tr w:rsidR="00F22A0C" w:rsidRPr="00313968" w14:paraId="011717CD" w14:textId="77777777" w:rsidTr="008E288E">
        <w:trPr>
          <w:trHeight w:val="255"/>
        </w:trPr>
        <w:tc>
          <w:tcPr>
            <w:tcW w:w="2287" w:type="dxa"/>
            <w:tcBorders>
              <w:top w:val="nil"/>
              <w:left w:val="nil"/>
              <w:bottom w:val="nil"/>
              <w:right w:val="nil"/>
            </w:tcBorders>
            <w:shd w:val="clear" w:color="auto" w:fill="auto"/>
            <w:noWrap/>
            <w:vAlign w:val="bottom"/>
          </w:tcPr>
          <w:p w14:paraId="7C603C75" w14:textId="238CCCCA"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 xml:space="preserve">LDL cholesterol </w:t>
            </w:r>
            <w:r w:rsidR="00EE5A1A" w:rsidRPr="00BF71EF">
              <w:rPr>
                <w:rFonts w:ascii="Book Antiqua" w:hAnsi="Book Antiqua" w:cs="Arial"/>
                <w:sz w:val="18"/>
                <w:szCs w:val="18"/>
              </w:rPr>
              <w:t>(</w:t>
            </w:r>
            <w:proofErr w:type="spellStart"/>
            <w:r w:rsidRPr="00BF71EF">
              <w:rPr>
                <w:rFonts w:ascii="Book Antiqua" w:hAnsi="Book Antiqua" w:cs="Arial"/>
                <w:sz w:val="18"/>
                <w:szCs w:val="18"/>
              </w:rPr>
              <w:t>mmol</w:t>
            </w:r>
            <w:proofErr w:type="spellEnd"/>
            <w:r w:rsidRPr="00BF71EF">
              <w:rPr>
                <w:rFonts w:ascii="Book Antiqua" w:hAnsi="Book Antiqua" w:cs="Arial"/>
                <w:sz w:val="18"/>
                <w:szCs w:val="18"/>
              </w:rPr>
              <w:t>/</w:t>
            </w:r>
            <w:r w:rsidR="00BF71EF" w:rsidRPr="00BF71EF">
              <w:rPr>
                <w:rFonts w:ascii="Book Antiqua" w:hAnsi="Book Antiqua" w:cs="Arial"/>
                <w:sz w:val="18"/>
                <w:szCs w:val="18"/>
              </w:rPr>
              <w:t>L)</w:t>
            </w:r>
            <w:r w:rsidR="00BF71EF" w:rsidRPr="00BF71EF">
              <w:rPr>
                <w:rFonts w:ascii="Book Antiqua" w:hAnsi="Book Antiqua" w:cs="Arial" w:hint="eastAsia"/>
                <w:sz w:val="18"/>
                <w:szCs w:val="18"/>
                <w:vertAlign w:val="superscript"/>
                <w:lang w:eastAsia="zh-CN"/>
              </w:rPr>
              <w:t>1</w:t>
            </w:r>
          </w:p>
        </w:tc>
        <w:tc>
          <w:tcPr>
            <w:tcW w:w="728" w:type="dxa"/>
            <w:tcBorders>
              <w:top w:val="nil"/>
              <w:left w:val="nil"/>
              <w:bottom w:val="nil"/>
              <w:right w:val="nil"/>
            </w:tcBorders>
            <w:shd w:val="clear" w:color="auto" w:fill="auto"/>
            <w:noWrap/>
            <w:vAlign w:val="bottom"/>
          </w:tcPr>
          <w:p w14:paraId="12FC4294"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1.39</w:t>
            </w:r>
          </w:p>
        </w:tc>
        <w:tc>
          <w:tcPr>
            <w:tcW w:w="1418" w:type="dxa"/>
            <w:tcBorders>
              <w:top w:val="nil"/>
              <w:left w:val="nil"/>
              <w:bottom w:val="nil"/>
              <w:right w:val="nil"/>
            </w:tcBorders>
            <w:shd w:val="clear" w:color="auto" w:fill="auto"/>
            <w:noWrap/>
            <w:vAlign w:val="bottom"/>
          </w:tcPr>
          <w:p w14:paraId="7292D4CB" w14:textId="15626089"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0.89,</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1.71</w:t>
            </w:r>
            <w:r w:rsidRPr="00BF71EF">
              <w:rPr>
                <w:rFonts w:ascii="Book Antiqua" w:hAnsi="Book Antiqua" w:cs="Arial"/>
                <w:sz w:val="18"/>
                <w:szCs w:val="18"/>
              </w:rPr>
              <w:t>)</w:t>
            </w:r>
          </w:p>
        </w:tc>
        <w:tc>
          <w:tcPr>
            <w:tcW w:w="717" w:type="dxa"/>
            <w:tcBorders>
              <w:top w:val="nil"/>
              <w:left w:val="nil"/>
              <w:bottom w:val="nil"/>
              <w:right w:val="nil"/>
            </w:tcBorders>
            <w:shd w:val="clear" w:color="auto" w:fill="auto"/>
            <w:noWrap/>
            <w:vAlign w:val="bottom"/>
          </w:tcPr>
          <w:p w14:paraId="05FA7652"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1.61</w:t>
            </w:r>
          </w:p>
        </w:tc>
        <w:tc>
          <w:tcPr>
            <w:tcW w:w="1409" w:type="dxa"/>
            <w:tcBorders>
              <w:top w:val="nil"/>
              <w:left w:val="nil"/>
              <w:bottom w:val="nil"/>
              <w:right w:val="nil"/>
            </w:tcBorders>
            <w:shd w:val="clear" w:color="auto" w:fill="auto"/>
            <w:noWrap/>
            <w:vAlign w:val="bottom"/>
          </w:tcPr>
          <w:p w14:paraId="7499E3F4" w14:textId="04A6FDC7"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0.8,</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1.82</w:t>
            </w:r>
            <w:r w:rsidRPr="00BF71EF">
              <w:rPr>
                <w:rFonts w:ascii="Book Antiqua" w:hAnsi="Book Antiqua" w:cs="Arial"/>
                <w:sz w:val="18"/>
                <w:szCs w:val="18"/>
              </w:rPr>
              <w:t>)</w:t>
            </w:r>
          </w:p>
        </w:tc>
        <w:tc>
          <w:tcPr>
            <w:tcW w:w="992" w:type="dxa"/>
            <w:tcBorders>
              <w:top w:val="nil"/>
              <w:left w:val="nil"/>
              <w:bottom w:val="nil"/>
              <w:right w:val="nil"/>
            </w:tcBorders>
            <w:vAlign w:val="bottom"/>
          </w:tcPr>
          <w:p w14:paraId="4ECB025F"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1.92</w:t>
            </w:r>
          </w:p>
        </w:tc>
        <w:tc>
          <w:tcPr>
            <w:tcW w:w="1532" w:type="dxa"/>
            <w:tcBorders>
              <w:top w:val="nil"/>
              <w:left w:val="nil"/>
              <w:bottom w:val="nil"/>
              <w:right w:val="nil"/>
            </w:tcBorders>
            <w:vAlign w:val="bottom"/>
          </w:tcPr>
          <w:p w14:paraId="5D26E4BB" w14:textId="0D4B0D8C"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1.58,</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2.24</w:t>
            </w:r>
            <w:r w:rsidRPr="00BF71EF">
              <w:rPr>
                <w:rFonts w:ascii="Book Antiqua" w:hAnsi="Book Antiqua" w:cs="Arial"/>
                <w:sz w:val="18"/>
                <w:szCs w:val="18"/>
              </w:rPr>
              <w:t>)</w:t>
            </w:r>
          </w:p>
        </w:tc>
        <w:tc>
          <w:tcPr>
            <w:tcW w:w="850" w:type="dxa"/>
            <w:tcBorders>
              <w:top w:val="nil"/>
              <w:left w:val="nil"/>
              <w:bottom w:val="nil"/>
              <w:right w:val="nil"/>
            </w:tcBorders>
            <w:vAlign w:val="bottom"/>
          </w:tcPr>
          <w:p w14:paraId="3821BB31"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0.003</w:t>
            </w:r>
          </w:p>
        </w:tc>
      </w:tr>
      <w:tr w:rsidR="00F22A0C" w:rsidRPr="00313968" w14:paraId="251DD6E0" w14:textId="77777777" w:rsidTr="008E288E">
        <w:trPr>
          <w:trHeight w:val="255"/>
        </w:trPr>
        <w:tc>
          <w:tcPr>
            <w:tcW w:w="2287" w:type="dxa"/>
            <w:tcBorders>
              <w:top w:val="nil"/>
              <w:left w:val="nil"/>
              <w:bottom w:val="nil"/>
              <w:right w:val="nil"/>
            </w:tcBorders>
            <w:shd w:val="clear" w:color="auto" w:fill="auto"/>
            <w:noWrap/>
            <w:vAlign w:val="bottom"/>
          </w:tcPr>
          <w:p w14:paraId="6DF8D482" w14:textId="7AA84426" w:rsidR="00647CAB" w:rsidRPr="00BF71EF" w:rsidRDefault="00647CAB" w:rsidP="00BF71EF">
            <w:pPr>
              <w:spacing w:line="360" w:lineRule="auto"/>
              <w:jc w:val="both"/>
              <w:rPr>
                <w:rFonts w:ascii="Book Antiqua" w:hAnsi="Book Antiqua" w:cs="Arial"/>
                <w:sz w:val="18"/>
                <w:szCs w:val="18"/>
                <w:lang w:eastAsia="zh-CN"/>
              </w:rPr>
            </w:pPr>
            <w:r w:rsidRPr="00BF71EF">
              <w:rPr>
                <w:rFonts w:ascii="Book Antiqua" w:hAnsi="Book Antiqua" w:cs="Arial"/>
                <w:sz w:val="18"/>
                <w:szCs w:val="18"/>
              </w:rPr>
              <w:t>HDL</w:t>
            </w:r>
            <w:r w:rsidRPr="00BF71EF">
              <w:rPr>
                <w:rFonts w:ascii="Book Antiqua" w:hAnsi="Book Antiqua" w:cs="Arial"/>
                <w:sz w:val="18"/>
                <w:szCs w:val="18"/>
                <w:vertAlign w:val="subscript"/>
              </w:rPr>
              <w:t>2</w:t>
            </w:r>
            <w:r w:rsidRPr="00BF71EF">
              <w:rPr>
                <w:rFonts w:ascii="Book Antiqua" w:hAnsi="Book Antiqua" w:cs="Arial"/>
                <w:sz w:val="18"/>
                <w:szCs w:val="18"/>
              </w:rPr>
              <w:t xml:space="preserve"> cholesterol </w:t>
            </w:r>
            <w:r w:rsidR="00EE5A1A" w:rsidRPr="00BF71EF">
              <w:rPr>
                <w:rFonts w:ascii="Book Antiqua" w:hAnsi="Book Antiqua" w:cs="Arial"/>
                <w:sz w:val="18"/>
                <w:szCs w:val="18"/>
              </w:rPr>
              <w:t>(</w:t>
            </w:r>
            <w:proofErr w:type="spellStart"/>
            <w:r w:rsidRPr="00BF71EF">
              <w:rPr>
                <w:rFonts w:ascii="Book Antiqua" w:hAnsi="Book Antiqua" w:cs="Arial"/>
                <w:sz w:val="18"/>
                <w:szCs w:val="18"/>
              </w:rPr>
              <w:t>mmol</w:t>
            </w:r>
            <w:proofErr w:type="spellEnd"/>
            <w:r w:rsidRPr="00BF71EF">
              <w:rPr>
                <w:rFonts w:ascii="Book Antiqua" w:hAnsi="Book Antiqua" w:cs="Arial"/>
                <w:sz w:val="18"/>
                <w:szCs w:val="18"/>
              </w:rPr>
              <w:t>/</w:t>
            </w:r>
            <w:r w:rsidR="00BF71EF" w:rsidRPr="00BF71EF">
              <w:rPr>
                <w:rFonts w:ascii="Book Antiqua" w:hAnsi="Book Antiqua" w:cs="Arial"/>
                <w:sz w:val="18"/>
                <w:szCs w:val="18"/>
              </w:rPr>
              <w:t>L)</w:t>
            </w:r>
            <w:r w:rsidR="00BF71EF" w:rsidRPr="00BF71EF">
              <w:rPr>
                <w:rFonts w:ascii="Book Antiqua" w:hAnsi="Book Antiqua" w:cs="Arial" w:hint="eastAsia"/>
                <w:sz w:val="18"/>
                <w:szCs w:val="18"/>
                <w:vertAlign w:val="superscript"/>
                <w:lang w:eastAsia="zh-CN"/>
              </w:rPr>
              <w:t>1</w:t>
            </w:r>
          </w:p>
        </w:tc>
        <w:tc>
          <w:tcPr>
            <w:tcW w:w="728" w:type="dxa"/>
            <w:tcBorders>
              <w:top w:val="nil"/>
              <w:left w:val="nil"/>
              <w:bottom w:val="nil"/>
              <w:right w:val="nil"/>
            </w:tcBorders>
            <w:shd w:val="clear" w:color="auto" w:fill="auto"/>
            <w:noWrap/>
            <w:vAlign w:val="bottom"/>
          </w:tcPr>
          <w:p w14:paraId="7DFD728A"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0.600</w:t>
            </w:r>
          </w:p>
        </w:tc>
        <w:tc>
          <w:tcPr>
            <w:tcW w:w="1418" w:type="dxa"/>
            <w:tcBorders>
              <w:top w:val="nil"/>
              <w:left w:val="nil"/>
              <w:bottom w:val="nil"/>
              <w:right w:val="nil"/>
            </w:tcBorders>
            <w:shd w:val="clear" w:color="auto" w:fill="auto"/>
            <w:noWrap/>
            <w:vAlign w:val="bottom"/>
          </w:tcPr>
          <w:p w14:paraId="7F20127D" w14:textId="7A1E25CF"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0.425,</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0.735</w:t>
            </w:r>
            <w:r w:rsidRPr="00BF71EF">
              <w:rPr>
                <w:rFonts w:ascii="Book Antiqua" w:hAnsi="Book Antiqua" w:cs="Arial"/>
                <w:sz w:val="18"/>
                <w:szCs w:val="18"/>
              </w:rPr>
              <w:t>)</w:t>
            </w:r>
          </w:p>
        </w:tc>
        <w:tc>
          <w:tcPr>
            <w:tcW w:w="717" w:type="dxa"/>
            <w:tcBorders>
              <w:top w:val="nil"/>
              <w:left w:val="nil"/>
              <w:bottom w:val="nil"/>
              <w:right w:val="nil"/>
            </w:tcBorders>
            <w:shd w:val="clear" w:color="auto" w:fill="auto"/>
            <w:noWrap/>
            <w:vAlign w:val="bottom"/>
          </w:tcPr>
          <w:p w14:paraId="0C723714"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0.470</w:t>
            </w:r>
          </w:p>
        </w:tc>
        <w:tc>
          <w:tcPr>
            <w:tcW w:w="1409" w:type="dxa"/>
            <w:tcBorders>
              <w:top w:val="nil"/>
              <w:left w:val="nil"/>
              <w:bottom w:val="nil"/>
              <w:right w:val="nil"/>
            </w:tcBorders>
            <w:shd w:val="clear" w:color="auto" w:fill="auto"/>
            <w:noWrap/>
            <w:vAlign w:val="bottom"/>
          </w:tcPr>
          <w:p w14:paraId="14B7C2E0" w14:textId="13537B1F"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0.360,</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0.725</w:t>
            </w:r>
            <w:r w:rsidRPr="00BF71EF">
              <w:rPr>
                <w:rFonts w:ascii="Book Antiqua" w:hAnsi="Book Antiqua" w:cs="Arial"/>
                <w:sz w:val="18"/>
                <w:szCs w:val="18"/>
              </w:rPr>
              <w:t>)</w:t>
            </w:r>
          </w:p>
        </w:tc>
        <w:tc>
          <w:tcPr>
            <w:tcW w:w="992" w:type="dxa"/>
            <w:tcBorders>
              <w:top w:val="nil"/>
              <w:left w:val="nil"/>
              <w:bottom w:val="nil"/>
              <w:right w:val="nil"/>
            </w:tcBorders>
            <w:vAlign w:val="bottom"/>
          </w:tcPr>
          <w:p w14:paraId="68BBBF39"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0.540</w:t>
            </w:r>
          </w:p>
        </w:tc>
        <w:tc>
          <w:tcPr>
            <w:tcW w:w="1532" w:type="dxa"/>
            <w:tcBorders>
              <w:top w:val="nil"/>
              <w:left w:val="nil"/>
              <w:bottom w:val="nil"/>
              <w:right w:val="nil"/>
            </w:tcBorders>
            <w:vAlign w:val="bottom"/>
          </w:tcPr>
          <w:p w14:paraId="05A3E239" w14:textId="1179EB78"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0.415,</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0.820</w:t>
            </w:r>
            <w:r w:rsidRPr="00BF71EF">
              <w:rPr>
                <w:rFonts w:ascii="Book Antiqua" w:hAnsi="Book Antiqua" w:cs="Arial"/>
                <w:sz w:val="18"/>
                <w:szCs w:val="18"/>
              </w:rPr>
              <w:t>)</w:t>
            </w:r>
          </w:p>
        </w:tc>
        <w:tc>
          <w:tcPr>
            <w:tcW w:w="850" w:type="dxa"/>
            <w:tcBorders>
              <w:top w:val="nil"/>
              <w:left w:val="nil"/>
              <w:bottom w:val="nil"/>
              <w:right w:val="nil"/>
            </w:tcBorders>
            <w:vAlign w:val="bottom"/>
          </w:tcPr>
          <w:p w14:paraId="7B2A697D"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0.19</w:t>
            </w:r>
          </w:p>
        </w:tc>
      </w:tr>
      <w:tr w:rsidR="00F22A0C" w:rsidRPr="00313968" w14:paraId="7F50497A" w14:textId="77777777" w:rsidTr="008E288E">
        <w:trPr>
          <w:trHeight w:val="255"/>
        </w:trPr>
        <w:tc>
          <w:tcPr>
            <w:tcW w:w="2287" w:type="dxa"/>
            <w:tcBorders>
              <w:top w:val="nil"/>
              <w:left w:val="nil"/>
              <w:bottom w:val="nil"/>
              <w:right w:val="nil"/>
            </w:tcBorders>
            <w:shd w:val="clear" w:color="auto" w:fill="auto"/>
            <w:noWrap/>
            <w:vAlign w:val="bottom"/>
          </w:tcPr>
          <w:p w14:paraId="04C90999" w14:textId="31123BCC" w:rsidR="00647CAB" w:rsidRPr="00BF71EF" w:rsidRDefault="00647CAB" w:rsidP="00BF71EF">
            <w:pPr>
              <w:spacing w:line="360" w:lineRule="auto"/>
              <w:jc w:val="both"/>
              <w:rPr>
                <w:rFonts w:ascii="Book Antiqua" w:hAnsi="Book Antiqua" w:cs="Arial"/>
                <w:sz w:val="18"/>
                <w:szCs w:val="18"/>
                <w:lang w:eastAsia="zh-CN"/>
              </w:rPr>
            </w:pPr>
            <w:r w:rsidRPr="00BF71EF">
              <w:rPr>
                <w:rFonts w:ascii="Book Antiqua" w:hAnsi="Book Antiqua" w:cs="Arial"/>
                <w:sz w:val="18"/>
                <w:szCs w:val="18"/>
              </w:rPr>
              <w:t>HDL</w:t>
            </w:r>
            <w:r w:rsidRPr="00BF71EF">
              <w:rPr>
                <w:rFonts w:ascii="Book Antiqua" w:hAnsi="Book Antiqua" w:cs="Arial"/>
                <w:sz w:val="18"/>
                <w:szCs w:val="18"/>
                <w:vertAlign w:val="subscript"/>
              </w:rPr>
              <w:t>3</w:t>
            </w:r>
            <w:r w:rsidRPr="00BF71EF">
              <w:rPr>
                <w:rFonts w:ascii="Book Antiqua" w:hAnsi="Book Antiqua" w:cs="Arial"/>
                <w:sz w:val="18"/>
                <w:szCs w:val="18"/>
              </w:rPr>
              <w:t xml:space="preserve"> cholesterol </w:t>
            </w:r>
            <w:r w:rsidR="00EE5A1A" w:rsidRPr="00BF71EF">
              <w:rPr>
                <w:rFonts w:ascii="Book Antiqua" w:hAnsi="Book Antiqua" w:cs="Arial"/>
                <w:sz w:val="18"/>
                <w:szCs w:val="18"/>
              </w:rPr>
              <w:t>(</w:t>
            </w:r>
            <w:proofErr w:type="spellStart"/>
            <w:r w:rsidRPr="00BF71EF">
              <w:rPr>
                <w:rFonts w:ascii="Book Antiqua" w:hAnsi="Book Antiqua" w:cs="Arial"/>
                <w:sz w:val="18"/>
                <w:szCs w:val="18"/>
              </w:rPr>
              <w:t>mmol</w:t>
            </w:r>
            <w:proofErr w:type="spellEnd"/>
            <w:r w:rsidRPr="00BF71EF">
              <w:rPr>
                <w:rFonts w:ascii="Book Antiqua" w:hAnsi="Book Antiqua" w:cs="Arial"/>
                <w:sz w:val="18"/>
                <w:szCs w:val="18"/>
              </w:rPr>
              <w:t>/</w:t>
            </w:r>
            <w:r w:rsidR="00BF71EF" w:rsidRPr="00BF71EF">
              <w:rPr>
                <w:rFonts w:ascii="Book Antiqua" w:hAnsi="Book Antiqua" w:cs="Arial"/>
                <w:sz w:val="18"/>
                <w:szCs w:val="18"/>
              </w:rPr>
              <w:t>L)</w:t>
            </w:r>
            <w:r w:rsidR="00BF71EF" w:rsidRPr="00BF71EF">
              <w:rPr>
                <w:rFonts w:ascii="Book Antiqua" w:hAnsi="Book Antiqua" w:cs="Arial" w:hint="eastAsia"/>
                <w:sz w:val="18"/>
                <w:szCs w:val="18"/>
                <w:vertAlign w:val="superscript"/>
                <w:lang w:eastAsia="zh-CN"/>
              </w:rPr>
              <w:t>1</w:t>
            </w:r>
          </w:p>
        </w:tc>
        <w:tc>
          <w:tcPr>
            <w:tcW w:w="728" w:type="dxa"/>
            <w:tcBorders>
              <w:top w:val="nil"/>
              <w:left w:val="nil"/>
              <w:bottom w:val="nil"/>
              <w:right w:val="nil"/>
            </w:tcBorders>
            <w:shd w:val="clear" w:color="auto" w:fill="auto"/>
            <w:noWrap/>
            <w:vAlign w:val="bottom"/>
          </w:tcPr>
          <w:p w14:paraId="2F81EB3B"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0.395</w:t>
            </w:r>
          </w:p>
        </w:tc>
        <w:tc>
          <w:tcPr>
            <w:tcW w:w="1418" w:type="dxa"/>
            <w:tcBorders>
              <w:top w:val="nil"/>
              <w:left w:val="nil"/>
              <w:bottom w:val="nil"/>
              <w:right w:val="nil"/>
            </w:tcBorders>
            <w:shd w:val="clear" w:color="auto" w:fill="auto"/>
            <w:noWrap/>
            <w:vAlign w:val="bottom"/>
          </w:tcPr>
          <w:p w14:paraId="2629F633" w14:textId="4F88480B"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0.285,</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0.505</w:t>
            </w:r>
            <w:r w:rsidRPr="00BF71EF">
              <w:rPr>
                <w:rFonts w:ascii="Book Antiqua" w:hAnsi="Book Antiqua" w:cs="Arial"/>
                <w:sz w:val="18"/>
                <w:szCs w:val="18"/>
              </w:rPr>
              <w:t>)</w:t>
            </w:r>
          </w:p>
        </w:tc>
        <w:tc>
          <w:tcPr>
            <w:tcW w:w="717" w:type="dxa"/>
            <w:tcBorders>
              <w:top w:val="nil"/>
              <w:left w:val="nil"/>
              <w:bottom w:val="nil"/>
              <w:right w:val="nil"/>
            </w:tcBorders>
            <w:shd w:val="clear" w:color="auto" w:fill="auto"/>
            <w:noWrap/>
            <w:vAlign w:val="bottom"/>
          </w:tcPr>
          <w:p w14:paraId="32D6CC1C"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0.330</w:t>
            </w:r>
          </w:p>
        </w:tc>
        <w:tc>
          <w:tcPr>
            <w:tcW w:w="1409" w:type="dxa"/>
            <w:tcBorders>
              <w:top w:val="nil"/>
              <w:left w:val="nil"/>
              <w:bottom w:val="nil"/>
              <w:right w:val="nil"/>
            </w:tcBorders>
            <w:shd w:val="clear" w:color="auto" w:fill="auto"/>
            <w:noWrap/>
            <w:vAlign w:val="bottom"/>
          </w:tcPr>
          <w:p w14:paraId="75610FE2" w14:textId="3A40B1BA"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0.205,</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0.450</w:t>
            </w:r>
            <w:r w:rsidRPr="00BF71EF">
              <w:rPr>
                <w:rFonts w:ascii="Book Antiqua" w:hAnsi="Book Antiqua" w:cs="Arial"/>
                <w:sz w:val="18"/>
                <w:szCs w:val="18"/>
              </w:rPr>
              <w:t>)</w:t>
            </w:r>
          </w:p>
        </w:tc>
        <w:tc>
          <w:tcPr>
            <w:tcW w:w="992" w:type="dxa"/>
            <w:tcBorders>
              <w:top w:val="nil"/>
              <w:left w:val="nil"/>
              <w:bottom w:val="nil"/>
              <w:right w:val="nil"/>
            </w:tcBorders>
            <w:vAlign w:val="bottom"/>
          </w:tcPr>
          <w:p w14:paraId="27AB3668"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0.325</w:t>
            </w:r>
          </w:p>
        </w:tc>
        <w:tc>
          <w:tcPr>
            <w:tcW w:w="1532" w:type="dxa"/>
            <w:tcBorders>
              <w:top w:val="nil"/>
              <w:left w:val="nil"/>
              <w:bottom w:val="nil"/>
              <w:right w:val="nil"/>
            </w:tcBorders>
            <w:vAlign w:val="bottom"/>
          </w:tcPr>
          <w:p w14:paraId="6E52FD6F" w14:textId="5EEEFD57"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0.250,</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0.570</w:t>
            </w:r>
            <w:r w:rsidRPr="00BF71EF">
              <w:rPr>
                <w:rFonts w:ascii="Book Antiqua" w:hAnsi="Book Antiqua" w:cs="Arial"/>
                <w:sz w:val="18"/>
                <w:szCs w:val="18"/>
              </w:rPr>
              <w:t>)</w:t>
            </w:r>
          </w:p>
        </w:tc>
        <w:tc>
          <w:tcPr>
            <w:tcW w:w="850" w:type="dxa"/>
            <w:tcBorders>
              <w:top w:val="nil"/>
              <w:left w:val="nil"/>
              <w:bottom w:val="nil"/>
              <w:right w:val="nil"/>
            </w:tcBorders>
            <w:vAlign w:val="bottom"/>
          </w:tcPr>
          <w:p w14:paraId="00D17A5F"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0.43</w:t>
            </w:r>
          </w:p>
        </w:tc>
      </w:tr>
      <w:tr w:rsidR="00F22A0C" w:rsidRPr="00313968" w14:paraId="5165AAFC" w14:textId="77777777" w:rsidTr="008E288E">
        <w:trPr>
          <w:trHeight w:val="255"/>
        </w:trPr>
        <w:tc>
          <w:tcPr>
            <w:tcW w:w="2287" w:type="dxa"/>
            <w:tcBorders>
              <w:top w:val="nil"/>
              <w:left w:val="nil"/>
              <w:bottom w:val="nil"/>
              <w:right w:val="nil"/>
            </w:tcBorders>
            <w:shd w:val="clear" w:color="auto" w:fill="auto"/>
            <w:noWrap/>
            <w:vAlign w:val="bottom"/>
          </w:tcPr>
          <w:p w14:paraId="461FCBA7" w14:textId="6D62AF54" w:rsidR="00647CAB" w:rsidRPr="00BF71EF" w:rsidRDefault="00647CAB" w:rsidP="00BF71EF">
            <w:pPr>
              <w:spacing w:line="360" w:lineRule="auto"/>
              <w:jc w:val="both"/>
              <w:rPr>
                <w:rFonts w:ascii="Book Antiqua" w:hAnsi="Book Antiqua" w:cs="Arial"/>
                <w:sz w:val="18"/>
                <w:szCs w:val="18"/>
                <w:lang w:eastAsia="zh-CN"/>
              </w:rPr>
            </w:pPr>
            <w:r w:rsidRPr="00BF71EF">
              <w:rPr>
                <w:rFonts w:ascii="Book Antiqua" w:hAnsi="Book Antiqua" w:cs="Arial"/>
                <w:sz w:val="18"/>
                <w:szCs w:val="18"/>
              </w:rPr>
              <w:t xml:space="preserve">VLDL triglyceride </w:t>
            </w:r>
            <w:r w:rsidR="00EE5A1A" w:rsidRPr="00BF71EF">
              <w:rPr>
                <w:rFonts w:ascii="Book Antiqua" w:hAnsi="Book Antiqua" w:cs="Arial"/>
                <w:sz w:val="18"/>
                <w:szCs w:val="18"/>
              </w:rPr>
              <w:t>(</w:t>
            </w:r>
            <w:proofErr w:type="spellStart"/>
            <w:r w:rsidRPr="00BF71EF">
              <w:rPr>
                <w:rFonts w:ascii="Book Antiqua" w:hAnsi="Book Antiqua" w:cs="Arial"/>
                <w:sz w:val="18"/>
                <w:szCs w:val="18"/>
              </w:rPr>
              <w:t>mmol</w:t>
            </w:r>
            <w:proofErr w:type="spellEnd"/>
            <w:r w:rsidRPr="00BF71EF">
              <w:rPr>
                <w:rFonts w:ascii="Book Antiqua" w:hAnsi="Book Antiqua" w:cs="Arial"/>
                <w:sz w:val="18"/>
                <w:szCs w:val="18"/>
              </w:rPr>
              <w:t>/</w:t>
            </w:r>
            <w:r w:rsidR="00BF71EF" w:rsidRPr="00BF71EF">
              <w:rPr>
                <w:rFonts w:ascii="Book Antiqua" w:hAnsi="Book Antiqua" w:cs="Arial"/>
                <w:sz w:val="18"/>
                <w:szCs w:val="18"/>
              </w:rPr>
              <w:t>L</w:t>
            </w:r>
            <w:r w:rsidR="00EE5A1A" w:rsidRPr="00BF71EF">
              <w:rPr>
                <w:rFonts w:ascii="Book Antiqua" w:hAnsi="Book Antiqua" w:cs="Arial"/>
                <w:sz w:val="18"/>
                <w:szCs w:val="18"/>
              </w:rPr>
              <w:t>)</w:t>
            </w:r>
            <w:r w:rsidR="00BF71EF" w:rsidRPr="00BF71EF">
              <w:rPr>
                <w:rFonts w:ascii="Book Antiqua" w:hAnsi="Book Antiqua" w:cs="Arial" w:hint="eastAsia"/>
                <w:sz w:val="18"/>
                <w:szCs w:val="18"/>
                <w:vertAlign w:val="superscript"/>
                <w:lang w:eastAsia="zh-CN"/>
              </w:rPr>
              <w:t>1</w:t>
            </w:r>
          </w:p>
        </w:tc>
        <w:tc>
          <w:tcPr>
            <w:tcW w:w="728" w:type="dxa"/>
            <w:tcBorders>
              <w:top w:val="nil"/>
              <w:left w:val="nil"/>
              <w:bottom w:val="nil"/>
              <w:right w:val="nil"/>
            </w:tcBorders>
            <w:shd w:val="clear" w:color="auto" w:fill="auto"/>
            <w:noWrap/>
            <w:vAlign w:val="bottom"/>
          </w:tcPr>
          <w:p w14:paraId="4CD48E20"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0.338</w:t>
            </w:r>
          </w:p>
        </w:tc>
        <w:tc>
          <w:tcPr>
            <w:tcW w:w="1418" w:type="dxa"/>
            <w:tcBorders>
              <w:top w:val="nil"/>
              <w:left w:val="nil"/>
              <w:bottom w:val="nil"/>
              <w:right w:val="nil"/>
            </w:tcBorders>
            <w:shd w:val="clear" w:color="auto" w:fill="auto"/>
            <w:noWrap/>
            <w:vAlign w:val="bottom"/>
          </w:tcPr>
          <w:p w14:paraId="115D2DE8" w14:textId="77493BCE"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0.223,</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0.440</w:t>
            </w:r>
            <w:r w:rsidRPr="00BF71EF">
              <w:rPr>
                <w:rFonts w:ascii="Book Antiqua" w:hAnsi="Book Antiqua" w:cs="Arial"/>
                <w:sz w:val="18"/>
                <w:szCs w:val="18"/>
              </w:rPr>
              <w:t>)</w:t>
            </w:r>
          </w:p>
        </w:tc>
        <w:tc>
          <w:tcPr>
            <w:tcW w:w="717" w:type="dxa"/>
            <w:tcBorders>
              <w:top w:val="nil"/>
              <w:left w:val="nil"/>
              <w:bottom w:val="nil"/>
              <w:right w:val="nil"/>
            </w:tcBorders>
            <w:shd w:val="clear" w:color="auto" w:fill="auto"/>
            <w:noWrap/>
            <w:vAlign w:val="bottom"/>
          </w:tcPr>
          <w:p w14:paraId="3EB6CD50"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0.263</w:t>
            </w:r>
          </w:p>
        </w:tc>
        <w:tc>
          <w:tcPr>
            <w:tcW w:w="1409" w:type="dxa"/>
            <w:tcBorders>
              <w:top w:val="nil"/>
              <w:left w:val="nil"/>
              <w:bottom w:val="nil"/>
              <w:right w:val="nil"/>
            </w:tcBorders>
            <w:shd w:val="clear" w:color="auto" w:fill="auto"/>
            <w:noWrap/>
            <w:vAlign w:val="bottom"/>
          </w:tcPr>
          <w:p w14:paraId="05EF3A1A" w14:textId="6515256A"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0.213,</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0.365</w:t>
            </w:r>
            <w:r w:rsidRPr="00BF71EF">
              <w:rPr>
                <w:rFonts w:ascii="Book Antiqua" w:hAnsi="Book Antiqua" w:cs="Arial"/>
                <w:sz w:val="18"/>
                <w:szCs w:val="18"/>
              </w:rPr>
              <w:t>)</w:t>
            </w:r>
          </w:p>
        </w:tc>
        <w:tc>
          <w:tcPr>
            <w:tcW w:w="992" w:type="dxa"/>
            <w:tcBorders>
              <w:top w:val="nil"/>
              <w:left w:val="nil"/>
              <w:bottom w:val="nil"/>
              <w:right w:val="nil"/>
            </w:tcBorders>
            <w:vAlign w:val="bottom"/>
          </w:tcPr>
          <w:p w14:paraId="4594A839"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0.265</w:t>
            </w:r>
          </w:p>
        </w:tc>
        <w:tc>
          <w:tcPr>
            <w:tcW w:w="1532" w:type="dxa"/>
            <w:tcBorders>
              <w:top w:val="nil"/>
              <w:left w:val="nil"/>
              <w:bottom w:val="nil"/>
              <w:right w:val="nil"/>
            </w:tcBorders>
            <w:vAlign w:val="bottom"/>
          </w:tcPr>
          <w:p w14:paraId="7306760F" w14:textId="13DB749B"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0.105,</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0.353</w:t>
            </w:r>
            <w:r w:rsidRPr="00BF71EF">
              <w:rPr>
                <w:rFonts w:ascii="Book Antiqua" w:hAnsi="Book Antiqua" w:cs="Arial"/>
                <w:sz w:val="18"/>
                <w:szCs w:val="18"/>
              </w:rPr>
              <w:t>)</w:t>
            </w:r>
          </w:p>
        </w:tc>
        <w:tc>
          <w:tcPr>
            <w:tcW w:w="850" w:type="dxa"/>
            <w:tcBorders>
              <w:top w:val="nil"/>
              <w:left w:val="nil"/>
              <w:bottom w:val="nil"/>
              <w:right w:val="nil"/>
            </w:tcBorders>
            <w:vAlign w:val="bottom"/>
          </w:tcPr>
          <w:p w14:paraId="59EC181B"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0.37</w:t>
            </w:r>
          </w:p>
        </w:tc>
      </w:tr>
      <w:tr w:rsidR="00F22A0C" w:rsidRPr="00313968" w14:paraId="18165531" w14:textId="77777777" w:rsidTr="008E288E">
        <w:trPr>
          <w:trHeight w:val="255"/>
        </w:trPr>
        <w:tc>
          <w:tcPr>
            <w:tcW w:w="2287" w:type="dxa"/>
            <w:tcBorders>
              <w:top w:val="nil"/>
              <w:left w:val="nil"/>
              <w:bottom w:val="nil"/>
              <w:right w:val="nil"/>
            </w:tcBorders>
            <w:shd w:val="clear" w:color="auto" w:fill="auto"/>
            <w:noWrap/>
            <w:vAlign w:val="bottom"/>
          </w:tcPr>
          <w:p w14:paraId="445D63F5" w14:textId="0D8BD36C" w:rsidR="00647CAB" w:rsidRPr="00BF71EF" w:rsidRDefault="00647CAB" w:rsidP="00BF71EF">
            <w:pPr>
              <w:spacing w:line="360" w:lineRule="auto"/>
              <w:jc w:val="both"/>
              <w:rPr>
                <w:rFonts w:ascii="Book Antiqua" w:hAnsi="Book Antiqua" w:cs="Arial"/>
                <w:sz w:val="18"/>
                <w:szCs w:val="18"/>
                <w:lang w:eastAsia="zh-CN"/>
              </w:rPr>
            </w:pPr>
            <w:r w:rsidRPr="00BF71EF">
              <w:rPr>
                <w:rFonts w:ascii="Book Antiqua" w:hAnsi="Book Antiqua" w:cs="Arial"/>
                <w:sz w:val="18"/>
                <w:szCs w:val="18"/>
              </w:rPr>
              <w:t xml:space="preserve">LDL triglyceride </w:t>
            </w:r>
            <w:r w:rsidR="00EE5A1A" w:rsidRPr="00BF71EF">
              <w:rPr>
                <w:rFonts w:ascii="Book Antiqua" w:hAnsi="Book Antiqua" w:cs="Arial"/>
                <w:sz w:val="18"/>
                <w:szCs w:val="18"/>
              </w:rPr>
              <w:t>(</w:t>
            </w:r>
            <w:proofErr w:type="spellStart"/>
            <w:r w:rsidRPr="00BF71EF">
              <w:rPr>
                <w:rFonts w:ascii="Book Antiqua" w:hAnsi="Book Antiqua" w:cs="Arial"/>
                <w:sz w:val="18"/>
                <w:szCs w:val="18"/>
              </w:rPr>
              <w:t>mmol</w:t>
            </w:r>
            <w:proofErr w:type="spellEnd"/>
            <w:r w:rsidRPr="00BF71EF">
              <w:rPr>
                <w:rFonts w:ascii="Book Antiqua" w:hAnsi="Book Antiqua" w:cs="Arial"/>
                <w:sz w:val="18"/>
                <w:szCs w:val="18"/>
              </w:rPr>
              <w:t>/</w:t>
            </w:r>
            <w:r w:rsidR="00BF71EF" w:rsidRPr="00BF71EF">
              <w:rPr>
                <w:rFonts w:ascii="Book Antiqua" w:hAnsi="Book Antiqua" w:cs="Arial"/>
                <w:sz w:val="18"/>
                <w:szCs w:val="18"/>
              </w:rPr>
              <w:t>L</w:t>
            </w:r>
            <w:r w:rsidR="00EE5A1A" w:rsidRPr="00BF71EF">
              <w:rPr>
                <w:rFonts w:ascii="Book Antiqua" w:hAnsi="Book Antiqua" w:cs="Arial"/>
                <w:sz w:val="18"/>
                <w:szCs w:val="18"/>
              </w:rPr>
              <w:t>)</w:t>
            </w:r>
            <w:r w:rsidR="00BF71EF" w:rsidRPr="00BF71EF">
              <w:rPr>
                <w:rFonts w:ascii="Book Antiqua" w:hAnsi="Book Antiqua" w:cs="Arial" w:hint="eastAsia"/>
                <w:sz w:val="18"/>
                <w:szCs w:val="18"/>
                <w:vertAlign w:val="superscript"/>
                <w:lang w:eastAsia="zh-CN"/>
              </w:rPr>
              <w:t>1</w:t>
            </w:r>
          </w:p>
        </w:tc>
        <w:tc>
          <w:tcPr>
            <w:tcW w:w="728" w:type="dxa"/>
            <w:tcBorders>
              <w:top w:val="nil"/>
              <w:left w:val="nil"/>
              <w:bottom w:val="nil"/>
              <w:right w:val="nil"/>
            </w:tcBorders>
            <w:shd w:val="clear" w:color="auto" w:fill="auto"/>
            <w:noWrap/>
            <w:vAlign w:val="bottom"/>
          </w:tcPr>
          <w:p w14:paraId="4DD082BF"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0.270</w:t>
            </w:r>
          </w:p>
        </w:tc>
        <w:tc>
          <w:tcPr>
            <w:tcW w:w="1418" w:type="dxa"/>
            <w:tcBorders>
              <w:top w:val="nil"/>
              <w:left w:val="nil"/>
              <w:bottom w:val="nil"/>
              <w:right w:val="nil"/>
            </w:tcBorders>
            <w:shd w:val="clear" w:color="auto" w:fill="auto"/>
            <w:noWrap/>
            <w:vAlign w:val="bottom"/>
          </w:tcPr>
          <w:p w14:paraId="5334C3EF" w14:textId="7A938208"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0.170,</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0.505</w:t>
            </w:r>
            <w:r w:rsidRPr="00BF71EF">
              <w:rPr>
                <w:rFonts w:ascii="Book Antiqua" w:hAnsi="Book Antiqua" w:cs="Arial"/>
                <w:sz w:val="18"/>
                <w:szCs w:val="18"/>
              </w:rPr>
              <w:t>)</w:t>
            </w:r>
          </w:p>
        </w:tc>
        <w:tc>
          <w:tcPr>
            <w:tcW w:w="717" w:type="dxa"/>
            <w:tcBorders>
              <w:top w:val="nil"/>
              <w:left w:val="nil"/>
              <w:bottom w:val="nil"/>
              <w:right w:val="nil"/>
            </w:tcBorders>
            <w:shd w:val="clear" w:color="auto" w:fill="auto"/>
            <w:noWrap/>
            <w:vAlign w:val="bottom"/>
          </w:tcPr>
          <w:p w14:paraId="2A4D8CE7"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0.250</w:t>
            </w:r>
          </w:p>
        </w:tc>
        <w:tc>
          <w:tcPr>
            <w:tcW w:w="1409" w:type="dxa"/>
            <w:tcBorders>
              <w:top w:val="nil"/>
              <w:left w:val="nil"/>
              <w:bottom w:val="nil"/>
              <w:right w:val="nil"/>
            </w:tcBorders>
            <w:shd w:val="clear" w:color="auto" w:fill="auto"/>
            <w:noWrap/>
            <w:vAlign w:val="bottom"/>
          </w:tcPr>
          <w:p w14:paraId="7C235507" w14:textId="07F06C83"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0.170,</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0.360</w:t>
            </w:r>
            <w:r w:rsidRPr="00BF71EF">
              <w:rPr>
                <w:rFonts w:ascii="Book Antiqua" w:hAnsi="Book Antiqua" w:cs="Arial"/>
                <w:sz w:val="18"/>
                <w:szCs w:val="18"/>
              </w:rPr>
              <w:t>)</w:t>
            </w:r>
          </w:p>
        </w:tc>
        <w:tc>
          <w:tcPr>
            <w:tcW w:w="992" w:type="dxa"/>
            <w:tcBorders>
              <w:top w:val="nil"/>
              <w:left w:val="nil"/>
              <w:bottom w:val="nil"/>
              <w:right w:val="nil"/>
            </w:tcBorders>
            <w:vAlign w:val="bottom"/>
          </w:tcPr>
          <w:p w14:paraId="7281E8F2"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0.275</w:t>
            </w:r>
          </w:p>
        </w:tc>
        <w:tc>
          <w:tcPr>
            <w:tcW w:w="1532" w:type="dxa"/>
            <w:tcBorders>
              <w:top w:val="nil"/>
              <w:left w:val="nil"/>
              <w:bottom w:val="nil"/>
              <w:right w:val="nil"/>
            </w:tcBorders>
            <w:vAlign w:val="bottom"/>
          </w:tcPr>
          <w:p w14:paraId="7CD29268" w14:textId="2D7F9DF4"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0.125,</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0.385</w:t>
            </w:r>
            <w:r w:rsidRPr="00BF71EF">
              <w:rPr>
                <w:rFonts w:ascii="Book Antiqua" w:hAnsi="Book Antiqua" w:cs="Arial"/>
                <w:sz w:val="18"/>
                <w:szCs w:val="18"/>
              </w:rPr>
              <w:t>)</w:t>
            </w:r>
          </w:p>
        </w:tc>
        <w:tc>
          <w:tcPr>
            <w:tcW w:w="850" w:type="dxa"/>
            <w:tcBorders>
              <w:top w:val="nil"/>
              <w:left w:val="nil"/>
              <w:bottom w:val="nil"/>
              <w:right w:val="nil"/>
            </w:tcBorders>
            <w:vAlign w:val="bottom"/>
          </w:tcPr>
          <w:p w14:paraId="3547A1C8"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0.16</w:t>
            </w:r>
          </w:p>
        </w:tc>
      </w:tr>
      <w:tr w:rsidR="00F22A0C" w:rsidRPr="00313968" w14:paraId="262C41D2" w14:textId="77777777" w:rsidTr="00BF71EF">
        <w:trPr>
          <w:trHeight w:val="255"/>
        </w:trPr>
        <w:tc>
          <w:tcPr>
            <w:tcW w:w="2287" w:type="dxa"/>
            <w:tcBorders>
              <w:top w:val="nil"/>
              <w:left w:val="nil"/>
              <w:right w:val="nil"/>
            </w:tcBorders>
            <w:shd w:val="clear" w:color="auto" w:fill="auto"/>
            <w:noWrap/>
            <w:vAlign w:val="bottom"/>
          </w:tcPr>
          <w:p w14:paraId="2BCF02FB" w14:textId="0AB0468C" w:rsidR="00647CAB" w:rsidRPr="00BF71EF" w:rsidRDefault="00647CAB" w:rsidP="00BF71EF">
            <w:pPr>
              <w:spacing w:line="360" w:lineRule="auto"/>
              <w:jc w:val="both"/>
              <w:rPr>
                <w:rFonts w:ascii="Book Antiqua" w:hAnsi="Book Antiqua" w:cs="Arial"/>
                <w:sz w:val="18"/>
                <w:szCs w:val="18"/>
                <w:lang w:eastAsia="zh-CN"/>
              </w:rPr>
            </w:pPr>
            <w:r w:rsidRPr="00BF71EF">
              <w:rPr>
                <w:rFonts w:ascii="Book Antiqua" w:hAnsi="Book Antiqua" w:cs="Arial"/>
                <w:sz w:val="18"/>
                <w:szCs w:val="18"/>
              </w:rPr>
              <w:t>HDL</w:t>
            </w:r>
            <w:r w:rsidRPr="00BF71EF">
              <w:rPr>
                <w:rFonts w:ascii="Book Antiqua" w:hAnsi="Book Antiqua" w:cs="Arial"/>
                <w:sz w:val="18"/>
                <w:szCs w:val="18"/>
                <w:vertAlign w:val="subscript"/>
              </w:rPr>
              <w:t>2</w:t>
            </w:r>
            <w:r w:rsidRPr="00BF71EF">
              <w:rPr>
                <w:rFonts w:ascii="Book Antiqua" w:hAnsi="Book Antiqua" w:cs="Arial"/>
                <w:sz w:val="18"/>
                <w:szCs w:val="18"/>
              </w:rPr>
              <w:t xml:space="preserve"> triglyceride </w:t>
            </w:r>
            <w:r w:rsidR="00EE5A1A" w:rsidRPr="00BF71EF">
              <w:rPr>
                <w:rFonts w:ascii="Book Antiqua" w:hAnsi="Book Antiqua" w:cs="Arial"/>
                <w:sz w:val="18"/>
                <w:szCs w:val="18"/>
              </w:rPr>
              <w:t>(</w:t>
            </w:r>
            <w:proofErr w:type="spellStart"/>
            <w:r w:rsidRPr="00BF71EF">
              <w:rPr>
                <w:rFonts w:ascii="Book Antiqua" w:hAnsi="Book Antiqua" w:cs="Arial"/>
                <w:sz w:val="18"/>
                <w:szCs w:val="18"/>
              </w:rPr>
              <w:t>mmol</w:t>
            </w:r>
            <w:proofErr w:type="spellEnd"/>
            <w:r w:rsidRPr="00BF71EF">
              <w:rPr>
                <w:rFonts w:ascii="Book Antiqua" w:hAnsi="Book Antiqua" w:cs="Arial"/>
                <w:sz w:val="18"/>
                <w:szCs w:val="18"/>
              </w:rPr>
              <w:t>/</w:t>
            </w:r>
            <w:r w:rsidR="00BF71EF" w:rsidRPr="00BF71EF">
              <w:rPr>
                <w:rFonts w:ascii="Book Antiqua" w:hAnsi="Book Antiqua" w:cs="Arial"/>
                <w:sz w:val="18"/>
                <w:szCs w:val="18"/>
              </w:rPr>
              <w:t>L</w:t>
            </w:r>
            <w:r w:rsidR="00EE5A1A" w:rsidRPr="00BF71EF">
              <w:rPr>
                <w:rFonts w:ascii="Book Antiqua" w:hAnsi="Book Antiqua" w:cs="Arial"/>
                <w:sz w:val="18"/>
                <w:szCs w:val="18"/>
              </w:rPr>
              <w:t>)</w:t>
            </w:r>
            <w:r w:rsidR="00BF71EF" w:rsidRPr="00BF71EF">
              <w:rPr>
                <w:rFonts w:ascii="Book Antiqua" w:hAnsi="Book Antiqua" w:cs="Arial" w:hint="eastAsia"/>
                <w:sz w:val="18"/>
                <w:szCs w:val="18"/>
                <w:vertAlign w:val="superscript"/>
                <w:lang w:eastAsia="zh-CN"/>
              </w:rPr>
              <w:t>1</w:t>
            </w:r>
          </w:p>
        </w:tc>
        <w:tc>
          <w:tcPr>
            <w:tcW w:w="728" w:type="dxa"/>
            <w:tcBorders>
              <w:top w:val="nil"/>
              <w:left w:val="nil"/>
              <w:right w:val="nil"/>
            </w:tcBorders>
            <w:shd w:val="clear" w:color="auto" w:fill="auto"/>
            <w:noWrap/>
            <w:vAlign w:val="bottom"/>
          </w:tcPr>
          <w:p w14:paraId="3FB22A48"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0.080</w:t>
            </w:r>
          </w:p>
        </w:tc>
        <w:tc>
          <w:tcPr>
            <w:tcW w:w="1418" w:type="dxa"/>
            <w:tcBorders>
              <w:top w:val="nil"/>
              <w:left w:val="nil"/>
              <w:right w:val="nil"/>
            </w:tcBorders>
            <w:shd w:val="clear" w:color="auto" w:fill="auto"/>
            <w:noWrap/>
            <w:vAlign w:val="bottom"/>
          </w:tcPr>
          <w:p w14:paraId="310CD07E" w14:textId="2F1FD3BB"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0.055,</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0.138</w:t>
            </w:r>
            <w:r w:rsidRPr="00BF71EF">
              <w:rPr>
                <w:rFonts w:ascii="Book Antiqua" w:hAnsi="Book Antiqua" w:cs="Arial"/>
                <w:sz w:val="18"/>
                <w:szCs w:val="18"/>
              </w:rPr>
              <w:t>)</w:t>
            </w:r>
          </w:p>
        </w:tc>
        <w:tc>
          <w:tcPr>
            <w:tcW w:w="717" w:type="dxa"/>
            <w:tcBorders>
              <w:top w:val="nil"/>
              <w:left w:val="nil"/>
              <w:right w:val="nil"/>
            </w:tcBorders>
            <w:shd w:val="clear" w:color="auto" w:fill="auto"/>
            <w:noWrap/>
            <w:vAlign w:val="bottom"/>
          </w:tcPr>
          <w:p w14:paraId="53A73E6D"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0.070</w:t>
            </w:r>
          </w:p>
        </w:tc>
        <w:tc>
          <w:tcPr>
            <w:tcW w:w="1409" w:type="dxa"/>
            <w:tcBorders>
              <w:top w:val="nil"/>
              <w:left w:val="nil"/>
              <w:right w:val="nil"/>
            </w:tcBorders>
            <w:shd w:val="clear" w:color="auto" w:fill="auto"/>
            <w:noWrap/>
            <w:vAlign w:val="bottom"/>
          </w:tcPr>
          <w:p w14:paraId="5212AE78" w14:textId="730A68E0"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0.043,</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0.093</w:t>
            </w:r>
            <w:r w:rsidRPr="00BF71EF">
              <w:rPr>
                <w:rFonts w:ascii="Book Antiqua" w:hAnsi="Book Antiqua" w:cs="Arial"/>
                <w:sz w:val="18"/>
                <w:szCs w:val="18"/>
              </w:rPr>
              <w:t>)</w:t>
            </w:r>
          </w:p>
        </w:tc>
        <w:tc>
          <w:tcPr>
            <w:tcW w:w="992" w:type="dxa"/>
            <w:tcBorders>
              <w:top w:val="nil"/>
              <w:left w:val="nil"/>
              <w:right w:val="nil"/>
            </w:tcBorders>
            <w:vAlign w:val="bottom"/>
          </w:tcPr>
          <w:p w14:paraId="31BC0763"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0.060</w:t>
            </w:r>
          </w:p>
        </w:tc>
        <w:tc>
          <w:tcPr>
            <w:tcW w:w="1532" w:type="dxa"/>
            <w:tcBorders>
              <w:top w:val="nil"/>
              <w:left w:val="nil"/>
              <w:right w:val="nil"/>
            </w:tcBorders>
            <w:vAlign w:val="bottom"/>
          </w:tcPr>
          <w:p w14:paraId="157439FC" w14:textId="71663F33"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0.028,</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0.100</w:t>
            </w:r>
            <w:r w:rsidRPr="00BF71EF">
              <w:rPr>
                <w:rFonts w:ascii="Book Antiqua" w:hAnsi="Book Antiqua" w:cs="Arial"/>
                <w:sz w:val="18"/>
                <w:szCs w:val="18"/>
              </w:rPr>
              <w:t>)</w:t>
            </w:r>
          </w:p>
        </w:tc>
        <w:tc>
          <w:tcPr>
            <w:tcW w:w="850" w:type="dxa"/>
            <w:tcBorders>
              <w:top w:val="nil"/>
              <w:left w:val="nil"/>
              <w:right w:val="nil"/>
            </w:tcBorders>
            <w:vAlign w:val="bottom"/>
          </w:tcPr>
          <w:p w14:paraId="26E123EF"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0.09</w:t>
            </w:r>
          </w:p>
        </w:tc>
      </w:tr>
      <w:tr w:rsidR="00F22A0C" w:rsidRPr="00313968" w14:paraId="6FAE7EA2" w14:textId="77777777" w:rsidTr="00BF71EF">
        <w:trPr>
          <w:trHeight w:val="255"/>
        </w:trPr>
        <w:tc>
          <w:tcPr>
            <w:tcW w:w="2287" w:type="dxa"/>
            <w:tcBorders>
              <w:top w:val="nil"/>
              <w:left w:val="nil"/>
              <w:bottom w:val="single" w:sz="4" w:space="0" w:color="auto"/>
              <w:right w:val="nil"/>
            </w:tcBorders>
            <w:shd w:val="clear" w:color="auto" w:fill="auto"/>
            <w:noWrap/>
            <w:vAlign w:val="bottom"/>
          </w:tcPr>
          <w:p w14:paraId="0AE5DF66" w14:textId="3B2FFF08" w:rsidR="00647CAB" w:rsidRPr="00BF71EF" w:rsidRDefault="00647CAB" w:rsidP="00BF71EF">
            <w:pPr>
              <w:spacing w:line="360" w:lineRule="auto"/>
              <w:jc w:val="both"/>
              <w:rPr>
                <w:rFonts w:ascii="Book Antiqua" w:hAnsi="Book Antiqua" w:cs="Arial"/>
                <w:sz w:val="18"/>
                <w:szCs w:val="18"/>
                <w:lang w:eastAsia="zh-CN"/>
              </w:rPr>
            </w:pPr>
            <w:r w:rsidRPr="00BF71EF">
              <w:rPr>
                <w:rFonts w:ascii="Book Antiqua" w:hAnsi="Book Antiqua" w:cs="Arial"/>
                <w:sz w:val="18"/>
                <w:szCs w:val="18"/>
              </w:rPr>
              <w:t>HDL</w:t>
            </w:r>
            <w:r w:rsidRPr="00BF71EF">
              <w:rPr>
                <w:rFonts w:ascii="Book Antiqua" w:hAnsi="Book Antiqua" w:cs="Arial"/>
                <w:sz w:val="18"/>
                <w:szCs w:val="18"/>
                <w:vertAlign w:val="subscript"/>
              </w:rPr>
              <w:t>3</w:t>
            </w:r>
            <w:r w:rsidRPr="00BF71EF">
              <w:rPr>
                <w:rFonts w:ascii="Book Antiqua" w:hAnsi="Book Antiqua" w:cs="Arial"/>
                <w:sz w:val="18"/>
                <w:szCs w:val="18"/>
              </w:rPr>
              <w:t xml:space="preserve"> triglyceride </w:t>
            </w:r>
            <w:r w:rsidR="00EE5A1A" w:rsidRPr="00BF71EF">
              <w:rPr>
                <w:rFonts w:ascii="Book Antiqua" w:hAnsi="Book Antiqua" w:cs="Arial"/>
                <w:sz w:val="18"/>
                <w:szCs w:val="18"/>
              </w:rPr>
              <w:t>(</w:t>
            </w:r>
            <w:proofErr w:type="spellStart"/>
            <w:r w:rsidRPr="00BF71EF">
              <w:rPr>
                <w:rFonts w:ascii="Book Antiqua" w:hAnsi="Book Antiqua" w:cs="Arial"/>
                <w:sz w:val="18"/>
                <w:szCs w:val="18"/>
              </w:rPr>
              <w:t>mmol</w:t>
            </w:r>
            <w:proofErr w:type="spellEnd"/>
            <w:r w:rsidRPr="00BF71EF">
              <w:rPr>
                <w:rFonts w:ascii="Book Antiqua" w:hAnsi="Book Antiqua" w:cs="Arial"/>
                <w:sz w:val="18"/>
                <w:szCs w:val="18"/>
              </w:rPr>
              <w:t>/</w:t>
            </w:r>
            <w:r w:rsidR="00BF71EF" w:rsidRPr="00BF71EF">
              <w:rPr>
                <w:rFonts w:ascii="Book Antiqua" w:hAnsi="Book Antiqua" w:cs="Arial"/>
                <w:sz w:val="18"/>
                <w:szCs w:val="18"/>
              </w:rPr>
              <w:t>L</w:t>
            </w:r>
            <w:r w:rsidR="00EE5A1A" w:rsidRPr="00BF71EF">
              <w:rPr>
                <w:rFonts w:ascii="Book Antiqua" w:hAnsi="Book Antiqua" w:cs="Arial"/>
                <w:sz w:val="18"/>
                <w:szCs w:val="18"/>
              </w:rPr>
              <w:t>)</w:t>
            </w:r>
            <w:r w:rsidR="00BF71EF" w:rsidRPr="00BF71EF">
              <w:rPr>
                <w:rFonts w:ascii="Book Antiqua" w:hAnsi="Book Antiqua" w:cs="Arial" w:hint="eastAsia"/>
                <w:sz w:val="18"/>
                <w:szCs w:val="18"/>
                <w:vertAlign w:val="superscript"/>
                <w:lang w:eastAsia="zh-CN"/>
              </w:rPr>
              <w:t>1</w:t>
            </w:r>
          </w:p>
        </w:tc>
        <w:tc>
          <w:tcPr>
            <w:tcW w:w="728" w:type="dxa"/>
            <w:tcBorders>
              <w:top w:val="nil"/>
              <w:left w:val="nil"/>
              <w:bottom w:val="single" w:sz="4" w:space="0" w:color="auto"/>
              <w:right w:val="nil"/>
            </w:tcBorders>
            <w:shd w:val="clear" w:color="auto" w:fill="auto"/>
            <w:noWrap/>
            <w:vAlign w:val="bottom"/>
          </w:tcPr>
          <w:p w14:paraId="2FB7F1D2"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0.058</w:t>
            </w:r>
          </w:p>
        </w:tc>
        <w:tc>
          <w:tcPr>
            <w:tcW w:w="1418" w:type="dxa"/>
            <w:tcBorders>
              <w:top w:val="nil"/>
              <w:left w:val="nil"/>
              <w:bottom w:val="single" w:sz="4" w:space="0" w:color="auto"/>
              <w:right w:val="nil"/>
            </w:tcBorders>
            <w:shd w:val="clear" w:color="auto" w:fill="auto"/>
            <w:noWrap/>
            <w:vAlign w:val="bottom"/>
          </w:tcPr>
          <w:p w14:paraId="3EC4CDBF" w14:textId="4FC40C7C"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0.035,</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0.083</w:t>
            </w:r>
            <w:r w:rsidRPr="00BF71EF">
              <w:rPr>
                <w:rFonts w:ascii="Book Antiqua" w:hAnsi="Book Antiqua" w:cs="Arial"/>
                <w:sz w:val="18"/>
                <w:szCs w:val="18"/>
              </w:rPr>
              <w:t>)</w:t>
            </w:r>
          </w:p>
        </w:tc>
        <w:tc>
          <w:tcPr>
            <w:tcW w:w="717" w:type="dxa"/>
            <w:tcBorders>
              <w:top w:val="nil"/>
              <w:left w:val="nil"/>
              <w:bottom w:val="single" w:sz="4" w:space="0" w:color="auto"/>
              <w:right w:val="nil"/>
            </w:tcBorders>
            <w:shd w:val="clear" w:color="auto" w:fill="auto"/>
            <w:noWrap/>
            <w:vAlign w:val="bottom"/>
          </w:tcPr>
          <w:p w14:paraId="1F15E4AB"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0.035</w:t>
            </w:r>
          </w:p>
        </w:tc>
        <w:tc>
          <w:tcPr>
            <w:tcW w:w="1409" w:type="dxa"/>
            <w:tcBorders>
              <w:top w:val="nil"/>
              <w:left w:val="nil"/>
              <w:bottom w:val="single" w:sz="4" w:space="0" w:color="auto"/>
              <w:right w:val="nil"/>
            </w:tcBorders>
            <w:shd w:val="clear" w:color="auto" w:fill="auto"/>
            <w:noWrap/>
            <w:vAlign w:val="bottom"/>
          </w:tcPr>
          <w:p w14:paraId="25F22427" w14:textId="4A418CD1"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0.013,</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0.045</w:t>
            </w:r>
            <w:r w:rsidRPr="00BF71EF">
              <w:rPr>
                <w:rFonts w:ascii="Book Antiqua" w:hAnsi="Book Antiqua" w:cs="Arial"/>
                <w:sz w:val="18"/>
                <w:szCs w:val="18"/>
              </w:rPr>
              <w:t>)</w:t>
            </w:r>
          </w:p>
        </w:tc>
        <w:tc>
          <w:tcPr>
            <w:tcW w:w="992" w:type="dxa"/>
            <w:tcBorders>
              <w:top w:val="nil"/>
              <w:left w:val="nil"/>
              <w:bottom w:val="single" w:sz="4" w:space="0" w:color="auto"/>
              <w:right w:val="nil"/>
            </w:tcBorders>
            <w:vAlign w:val="bottom"/>
          </w:tcPr>
          <w:p w14:paraId="5561B034"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0.038</w:t>
            </w:r>
          </w:p>
        </w:tc>
        <w:tc>
          <w:tcPr>
            <w:tcW w:w="1532" w:type="dxa"/>
            <w:tcBorders>
              <w:top w:val="nil"/>
              <w:left w:val="nil"/>
              <w:bottom w:val="single" w:sz="4" w:space="0" w:color="auto"/>
              <w:right w:val="nil"/>
            </w:tcBorders>
            <w:vAlign w:val="bottom"/>
          </w:tcPr>
          <w:p w14:paraId="1FB19209" w14:textId="27D8FBD3" w:rsidR="00647CAB" w:rsidRPr="00BF71EF" w:rsidRDefault="00EE5A1A" w:rsidP="00313968">
            <w:pPr>
              <w:spacing w:line="360" w:lineRule="auto"/>
              <w:jc w:val="both"/>
              <w:rPr>
                <w:rFonts w:ascii="Book Antiqua" w:hAnsi="Book Antiqua" w:cs="Arial"/>
                <w:sz w:val="18"/>
                <w:szCs w:val="18"/>
              </w:rPr>
            </w:pPr>
            <w:r w:rsidRPr="00BF71EF">
              <w:rPr>
                <w:rFonts w:ascii="Book Antiqua" w:hAnsi="Book Antiqua" w:cs="Arial"/>
                <w:sz w:val="18"/>
                <w:szCs w:val="18"/>
              </w:rPr>
              <w:t>(</w:t>
            </w:r>
            <w:r w:rsidR="00647CAB" w:rsidRPr="00BF71EF">
              <w:rPr>
                <w:rFonts w:ascii="Book Antiqua" w:hAnsi="Book Antiqua" w:cs="Arial"/>
                <w:sz w:val="18"/>
                <w:szCs w:val="18"/>
              </w:rPr>
              <w:t>0.025,</w:t>
            </w:r>
            <w:r w:rsidR="00BF71EF" w:rsidRPr="00BF71EF">
              <w:rPr>
                <w:rFonts w:ascii="Book Antiqua" w:hAnsi="Book Antiqua" w:cs="Arial" w:hint="eastAsia"/>
                <w:sz w:val="18"/>
                <w:szCs w:val="18"/>
                <w:lang w:eastAsia="zh-CN"/>
              </w:rPr>
              <w:t xml:space="preserve"> </w:t>
            </w:r>
            <w:r w:rsidR="00647CAB" w:rsidRPr="00BF71EF">
              <w:rPr>
                <w:rFonts w:ascii="Book Antiqua" w:hAnsi="Book Antiqua" w:cs="Arial"/>
                <w:sz w:val="18"/>
                <w:szCs w:val="18"/>
              </w:rPr>
              <w:t>0.065</w:t>
            </w:r>
            <w:r w:rsidRPr="00BF71EF">
              <w:rPr>
                <w:rFonts w:ascii="Book Antiqua" w:hAnsi="Book Antiqua" w:cs="Arial"/>
                <w:sz w:val="18"/>
                <w:szCs w:val="18"/>
              </w:rPr>
              <w:t>)</w:t>
            </w:r>
          </w:p>
        </w:tc>
        <w:tc>
          <w:tcPr>
            <w:tcW w:w="850" w:type="dxa"/>
            <w:tcBorders>
              <w:top w:val="nil"/>
              <w:left w:val="nil"/>
              <w:bottom w:val="single" w:sz="4" w:space="0" w:color="auto"/>
              <w:right w:val="nil"/>
            </w:tcBorders>
            <w:vAlign w:val="bottom"/>
          </w:tcPr>
          <w:p w14:paraId="7A3C2042" w14:textId="77777777" w:rsidR="00647CAB" w:rsidRPr="00BF71EF" w:rsidRDefault="00647CAB" w:rsidP="00313968">
            <w:pPr>
              <w:spacing w:line="360" w:lineRule="auto"/>
              <w:jc w:val="both"/>
              <w:rPr>
                <w:rFonts w:ascii="Book Antiqua" w:hAnsi="Book Antiqua" w:cs="Arial"/>
                <w:sz w:val="18"/>
                <w:szCs w:val="18"/>
              </w:rPr>
            </w:pPr>
            <w:r w:rsidRPr="00BF71EF">
              <w:rPr>
                <w:rFonts w:ascii="Book Antiqua" w:hAnsi="Book Antiqua" w:cs="Arial"/>
                <w:sz w:val="18"/>
                <w:szCs w:val="18"/>
              </w:rPr>
              <w:t>0.12</w:t>
            </w:r>
          </w:p>
        </w:tc>
      </w:tr>
    </w:tbl>
    <w:p w14:paraId="35D8E500" w14:textId="5CD606DE" w:rsidR="00BF71EF" w:rsidRPr="00313968" w:rsidRDefault="00BF71EF" w:rsidP="00BF71EF">
      <w:pPr>
        <w:spacing w:line="360" w:lineRule="auto"/>
        <w:jc w:val="both"/>
        <w:rPr>
          <w:rFonts w:ascii="Book Antiqua" w:hAnsi="Book Antiqua" w:cs="Arial"/>
          <w:lang w:eastAsia="zh-CN"/>
        </w:rPr>
      </w:pPr>
      <w:r w:rsidRPr="00BF71EF">
        <w:rPr>
          <w:rFonts w:ascii="Book Antiqua" w:hAnsi="Book Antiqua" w:cs="Arial" w:hint="eastAsia"/>
          <w:vertAlign w:val="superscript"/>
          <w:lang w:eastAsia="zh-CN"/>
        </w:rPr>
        <w:t>1</w:t>
      </w:r>
      <w:r w:rsidRPr="00313968">
        <w:rPr>
          <w:rFonts w:ascii="Book Antiqua" w:hAnsi="Book Antiqua" w:cs="Arial"/>
        </w:rPr>
        <w:t>S</w:t>
      </w:r>
      <w:r w:rsidR="00647CAB" w:rsidRPr="00313968">
        <w:rPr>
          <w:rFonts w:ascii="Book Antiqua" w:hAnsi="Book Antiqua" w:cs="Arial"/>
        </w:rPr>
        <w:t>ubfraction lipids</w:t>
      </w:r>
      <w:r>
        <w:rPr>
          <w:rFonts w:ascii="Book Antiqua" w:hAnsi="Book Antiqua" w:cs="Arial" w:hint="eastAsia"/>
          <w:lang w:eastAsia="zh-CN"/>
        </w:rPr>
        <w:t>.</w:t>
      </w:r>
      <w:r w:rsidRPr="00BF71EF">
        <w:rPr>
          <w:rFonts w:ascii="Book Antiqua" w:hAnsi="Book Antiqua" w:cs="Arial"/>
        </w:rPr>
        <w:t xml:space="preserve"> </w:t>
      </w:r>
      <w:r w:rsidRPr="00313968">
        <w:rPr>
          <w:rFonts w:ascii="Book Antiqua" w:hAnsi="Book Antiqua" w:cs="Arial"/>
        </w:rPr>
        <w:t xml:space="preserve">Data are </w:t>
      </w:r>
      <w:proofErr w:type="gramStart"/>
      <w:r w:rsidRPr="00313968">
        <w:rPr>
          <w:rFonts w:ascii="Book Antiqua" w:hAnsi="Book Antiqua" w:cs="Arial"/>
        </w:rPr>
        <w:t>median</w:t>
      </w:r>
      <w:proofErr w:type="gramEnd"/>
      <w:r w:rsidRPr="00313968">
        <w:rPr>
          <w:rFonts w:ascii="Book Antiqua" w:hAnsi="Book Antiqua" w:cs="Arial"/>
        </w:rPr>
        <w:t xml:space="preserve"> (interquartile range)</w:t>
      </w:r>
      <w:r>
        <w:rPr>
          <w:rFonts w:ascii="Book Antiqua" w:hAnsi="Book Antiqua" w:cs="Arial" w:hint="eastAsia"/>
          <w:lang w:eastAsia="zh-CN"/>
        </w:rPr>
        <w:t>.</w:t>
      </w:r>
      <w:r w:rsidRPr="00313968">
        <w:rPr>
          <w:rFonts w:ascii="Book Antiqua" w:hAnsi="Book Antiqua" w:cs="Arial"/>
        </w:rPr>
        <w:t xml:space="preserve"> NEFA</w:t>
      </w:r>
      <w:r>
        <w:rPr>
          <w:rFonts w:ascii="Book Antiqua" w:hAnsi="Book Antiqua" w:cs="Arial" w:hint="eastAsia"/>
          <w:lang w:eastAsia="zh-CN"/>
        </w:rPr>
        <w:t>:</w:t>
      </w:r>
      <w:r w:rsidRPr="00313968">
        <w:rPr>
          <w:rFonts w:ascii="Book Antiqua" w:hAnsi="Book Antiqua" w:cs="Arial"/>
        </w:rPr>
        <w:t xml:space="preserve"> Non-esterified fatty acids</w:t>
      </w:r>
      <w:r>
        <w:rPr>
          <w:rFonts w:ascii="Book Antiqua" w:hAnsi="Book Antiqua" w:cs="Arial" w:hint="eastAsia"/>
          <w:lang w:eastAsia="zh-CN"/>
        </w:rPr>
        <w:t>.</w:t>
      </w:r>
    </w:p>
    <w:p w14:paraId="016A8F08" w14:textId="161EC785" w:rsidR="003B64F3" w:rsidRPr="00BF71EF" w:rsidRDefault="003B64F3" w:rsidP="00313968">
      <w:pPr>
        <w:spacing w:line="360" w:lineRule="auto"/>
        <w:jc w:val="both"/>
        <w:rPr>
          <w:rFonts w:ascii="Book Antiqua" w:hAnsi="Book Antiqua" w:cs="Arial"/>
          <w:lang w:eastAsia="zh-CN"/>
        </w:rPr>
      </w:pPr>
    </w:p>
    <w:p w14:paraId="6FFDDB41" w14:textId="77777777" w:rsidR="00647CAB" w:rsidRPr="00313968" w:rsidRDefault="00647CAB" w:rsidP="00313968">
      <w:pPr>
        <w:spacing w:line="360" w:lineRule="auto"/>
        <w:jc w:val="both"/>
        <w:rPr>
          <w:rFonts w:ascii="Book Antiqua" w:hAnsi="Book Antiqua" w:cs="Arial"/>
        </w:rPr>
      </w:pPr>
    </w:p>
    <w:p w14:paraId="6FEE6B9C" w14:textId="2BD7AF1D" w:rsidR="002B3D61" w:rsidRDefault="00647CAB" w:rsidP="00313968">
      <w:pPr>
        <w:spacing w:line="360" w:lineRule="auto"/>
        <w:jc w:val="both"/>
        <w:rPr>
          <w:rFonts w:ascii="Book Antiqua" w:hAnsi="Book Antiqua" w:cs="Arial"/>
          <w:lang w:eastAsia="zh-CN"/>
        </w:rPr>
      </w:pPr>
      <w:r w:rsidRPr="00313968">
        <w:rPr>
          <w:rFonts w:ascii="Book Antiqua" w:hAnsi="Book Antiqua" w:cs="Arial"/>
        </w:rPr>
        <w:br w:type="page"/>
      </w:r>
      <w:r w:rsidR="00D12784" w:rsidRPr="00313968">
        <w:rPr>
          <w:rFonts w:ascii="Book Antiqua" w:hAnsi="Book Antiqua" w:cs="Arial"/>
          <w:noProof/>
          <w:lang w:val="en-US" w:eastAsia="zh-CN"/>
        </w:rPr>
        <w:lastRenderedPageBreak/>
        <w:drawing>
          <wp:anchor distT="0" distB="0" distL="114300" distR="114300" simplePos="0" relativeHeight="251658752" behindDoc="0" locked="0" layoutInCell="1" allowOverlap="1" wp14:anchorId="6FDC5D12" wp14:editId="10BF8C69">
            <wp:simplePos x="0" y="0"/>
            <wp:positionH relativeFrom="column">
              <wp:posOffset>-236220</wp:posOffset>
            </wp:positionH>
            <wp:positionV relativeFrom="paragraph">
              <wp:posOffset>2423795</wp:posOffset>
            </wp:positionV>
            <wp:extent cx="3903345" cy="3127375"/>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3345" cy="3127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12784" w:rsidRPr="00313968">
        <w:rPr>
          <w:rFonts w:ascii="Book Antiqua" w:hAnsi="Book Antiqua" w:cs="Arial"/>
          <w:noProof/>
          <w:lang w:val="en-US" w:eastAsia="zh-CN"/>
        </w:rPr>
        <w:drawing>
          <wp:anchor distT="0" distB="0" distL="114300" distR="114300" simplePos="0" relativeHeight="251657728" behindDoc="0" locked="0" layoutInCell="1" allowOverlap="1" wp14:anchorId="2C3636ED" wp14:editId="473AA2C1">
            <wp:simplePos x="0" y="0"/>
            <wp:positionH relativeFrom="column">
              <wp:posOffset>-222250</wp:posOffset>
            </wp:positionH>
            <wp:positionV relativeFrom="paragraph">
              <wp:posOffset>5551170</wp:posOffset>
            </wp:positionV>
            <wp:extent cx="3884930" cy="3110230"/>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4930" cy="3110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12784" w:rsidRPr="00313968">
        <w:rPr>
          <w:rFonts w:ascii="Book Antiqua" w:hAnsi="Book Antiqua" w:cs="Arial"/>
          <w:noProof/>
          <w:lang w:val="en-US" w:eastAsia="zh-CN"/>
        </w:rPr>
        <w:drawing>
          <wp:anchor distT="0" distB="0" distL="114300" distR="114300" simplePos="0" relativeHeight="251656704" behindDoc="0" locked="0" layoutInCell="1" allowOverlap="1" wp14:anchorId="2EE54489" wp14:editId="432541BD">
            <wp:simplePos x="0" y="0"/>
            <wp:positionH relativeFrom="column">
              <wp:posOffset>-205105</wp:posOffset>
            </wp:positionH>
            <wp:positionV relativeFrom="paragraph">
              <wp:posOffset>-641350</wp:posOffset>
            </wp:positionV>
            <wp:extent cx="3872230" cy="3105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2230" cy="3105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12784" w:rsidRPr="00313968">
        <w:rPr>
          <w:rFonts w:ascii="Book Antiqua" w:hAnsi="Book Antiqua" w:cs="Arial"/>
          <w:noProof/>
          <w:lang w:val="en-US" w:eastAsia="zh-CN"/>
        </w:rPr>
        <mc:AlternateContent>
          <mc:Choice Requires="wpg">
            <w:drawing>
              <wp:inline distT="0" distB="0" distL="0" distR="0" wp14:anchorId="3917F36B" wp14:editId="66E21B79">
                <wp:extent cx="3705860" cy="8863330"/>
                <wp:effectExtent l="0" t="0" r="2540" b="1270"/>
                <wp:docPr id="1"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705860" cy="8863330"/>
                          <a:chOff x="3199" y="4109"/>
                          <a:chExt cx="4900" cy="11720"/>
                        </a:xfrm>
                      </wpg:grpSpPr>
                      <wps:wsp>
                        <wps:cNvPr id="2" name="AutoShape 8"/>
                        <wps:cNvSpPr>
                          <a:spLocks noChangeAspect="1" noChangeArrowheads="1" noTextEdit="1"/>
                        </wps:cNvSpPr>
                        <wps:spPr bwMode="auto">
                          <a:xfrm>
                            <a:off x="3199" y="4109"/>
                            <a:ext cx="4900" cy="1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id="Group 9" o:spid="_x0000_s1026" style="width:291.8pt;height:697.9pt;mso-position-horizontal-relative:char;mso-position-vertical-relative:line" coordorigin="3199,4109" coordsize="4900,11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">
                <o:lock v:ext="edit" aspectratio="t"/>
                <v:rect id="AutoShape 8" o:spid="_x0000_s1027" style="position:absolute;left:3199;top:4109;width:4900;height:11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w10:anchorlock/>
              </v:group>
            </w:pict>
          </mc:Fallback>
        </mc:AlternateContent>
      </w:r>
    </w:p>
    <w:p w14:paraId="7B8D7AF9" w14:textId="20B79038" w:rsidR="00BF71EF" w:rsidRPr="00BF71EF" w:rsidRDefault="00BF71EF" w:rsidP="00BF71EF">
      <w:pPr>
        <w:spacing w:line="360" w:lineRule="auto"/>
        <w:jc w:val="both"/>
        <w:rPr>
          <w:rFonts w:ascii="Book Antiqua" w:hAnsi="Book Antiqua" w:cs="Arial"/>
          <w:b/>
        </w:rPr>
      </w:pPr>
      <w:r w:rsidRPr="00BF71EF">
        <w:rPr>
          <w:rFonts w:ascii="Book Antiqua" w:hAnsi="Book Antiqua" w:cs="Arial"/>
          <w:b/>
        </w:rPr>
        <w:lastRenderedPageBreak/>
        <w:t xml:space="preserve">Figure 1 Changes in monocyte subset CD36 expression </w:t>
      </w:r>
      <w:r w:rsidRPr="00BF71EF">
        <w:rPr>
          <w:rFonts w:ascii="Book Antiqua" w:hAnsi="Book Antiqua" w:cs="Arial"/>
        </w:rPr>
        <w:t xml:space="preserve">(Mon CD36+ per </w:t>
      </w:r>
      <w:proofErr w:type="spellStart"/>
      <w:r w:rsidRPr="00BF71EF">
        <w:rPr>
          <w:rFonts w:ascii="Book Antiqua" w:hAnsi="Book Antiqua" w:cs="Arial"/>
        </w:rPr>
        <w:t>uL</w:t>
      </w:r>
      <w:proofErr w:type="spellEnd"/>
      <w:r w:rsidRPr="00BF71EF">
        <w:rPr>
          <w:rFonts w:ascii="Book Antiqua" w:hAnsi="Book Antiqua" w:cs="Arial"/>
          <w:lang w:eastAsia="zh-CN"/>
        </w:rPr>
        <w:t xml:space="preserve">) </w:t>
      </w:r>
      <w:r w:rsidRPr="00BF71EF">
        <w:rPr>
          <w:rFonts w:ascii="Book Antiqua" w:hAnsi="Book Antiqua" w:cs="Arial"/>
          <w:b/>
        </w:rPr>
        <w:t>pre and post administration of oral glucose</w:t>
      </w:r>
      <w:r w:rsidRPr="00BF71EF">
        <w:rPr>
          <w:rFonts w:ascii="Book Antiqua" w:hAnsi="Book Antiqua" w:cs="Arial"/>
          <w:b/>
          <w:lang w:eastAsia="zh-CN"/>
        </w:rPr>
        <w:t>.</w:t>
      </w:r>
      <w:r w:rsidRPr="00BF71EF">
        <w:rPr>
          <w:rFonts w:ascii="Book Antiqua" w:hAnsi="Book Antiqua" w:cs="Arial"/>
          <w:b/>
        </w:rPr>
        <w:t xml:space="preserve"> </w:t>
      </w:r>
      <w:r w:rsidRPr="00BF71EF">
        <w:rPr>
          <w:rFonts w:ascii="Book Antiqua" w:hAnsi="Book Antiqua" w:cs="Arial"/>
          <w:lang w:val="fr-FR"/>
        </w:rPr>
        <w:t>Monocyte subsets</w:t>
      </w:r>
      <w:r w:rsidRPr="00BF71EF">
        <w:rPr>
          <w:rFonts w:ascii="Book Antiqua" w:hAnsi="Book Antiqua" w:cs="Arial"/>
          <w:lang w:val="fr-FR" w:eastAsia="zh-CN"/>
        </w:rPr>
        <w:t>.</w:t>
      </w:r>
      <w:r w:rsidR="0039710B">
        <w:rPr>
          <w:rFonts w:ascii="Book Antiqua" w:hAnsi="Book Antiqua" w:cs="Arial"/>
          <w:lang w:val="fr-FR" w:eastAsia="zh-CN"/>
        </w:rPr>
        <w:t xml:space="preserve"> </w:t>
      </w:r>
      <w:r w:rsidRPr="00BF71EF">
        <w:rPr>
          <w:rFonts w:ascii="Book Antiqua" w:hAnsi="Book Antiqua" w:cs="Arial"/>
          <w:lang w:val="fr-FR"/>
        </w:rPr>
        <w:t>Mon1:</w:t>
      </w:r>
      <w:r w:rsidRPr="00BF71EF">
        <w:rPr>
          <w:rFonts w:ascii="Book Antiqua" w:hAnsi="Book Antiqua" w:cs="Arial"/>
          <w:i/>
          <w:lang w:val="fr-FR"/>
        </w:rPr>
        <w:t xml:space="preserve"> </w:t>
      </w:r>
      <w:r w:rsidRPr="00BF71EF">
        <w:rPr>
          <w:rFonts w:ascii="Book Antiqua" w:hAnsi="Book Antiqua" w:cs="Arial"/>
          <w:lang w:val="fr-FR"/>
        </w:rPr>
        <w:t>CD14(+]CD16(-]CCR2(+]</w:t>
      </w:r>
      <w:r w:rsidRPr="00BF71EF">
        <w:rPr>
          <w:rFonts w:ascii="Book Antiqua" w:hAnsi="Book Antiqua" w:cs="Arial"/>
          <w:lang w:val="fr-FR" w:eastAsia="zh-CN"/>
        </w:rPr>
        <w:t xml:space="preserve">; </w:t>
      </w:r>
      <w:r w:rsidRPr="00BF71EF">
        <w:rPr>
          <w:rFonts w:ascii="Book Antiqua" w:hAnsi="Book Antiqua" w:cs="Arial"/>
          <w:lang w:val="fr-FR"/>
        </w:rPr>
        <w:t>Mon2: CD14(+]CD16(+]CCR2(+]</w:t>
      </w:r>
      <w:r w:rsidRPr="00BF71EF">
        <w:rPr>
          <w:rFonts w:ascii="Book Antiqua" w:hAnsi="Book Antiqua" w:cs="Arial"/>
          <w:lang w:val="fr-FR" w:eastAsia="zh-CN"/>
        </w:rPr>
        <w:t xml:space="preserve">; and </w:t>
      </w:r>
      <w:r w:rsidRPr="00BF71EF">
        <w:rPr>
          <w:rFonts w:ascii="Book Antiqua" w:hAnsi="Book Antiqua" w:cs="Arial"/>
          <w:lang w:val="fr-FR"/>
        </w:rPr>
        <w:t>Mon3: CD14(low]CD16(+]CCR2(-]</w:t>
      </w:r>
      <w:r w:rsidRPr="00BF71EF">
        <w:rPr>
          <w:rFonts w:ascii="Book Antiqua" w:hAnsi="Book Antiqua" w:cs="Arial"/>
          <w:lang w:val="fr-FR" w:eastAsia="zh-CN"/>
        </w:rPr>
        <w:t>.</w:t>
      </w:r>
    </w:p>
    <w:p w14:paraId="11C8DCB0" w14:textId="77777777" w:rsidR="00BF71EF" w:rsidRPr="00BF71EF" w:rsidRDefault="00BF71EF" w:rsidP="00313968">
      <w:pPr>
        <w:spacing w:line="360" w:lineRule="auto"/>
        <w:jc w:val="both"/>
        <w:rPr>
          <w:rFonts w:ascii="Book Antiqua" w:hAnsi="Book Antiqua" w:cs="Arial"/>
          <w:lang w:val="fr-FR" w:eastAsia="zh-CN"/>
        </w:rPr>
      </w:pPr>
    </w:p>
    <w:sectPr w:rsidR="00BF71EF" w:rsidRPr="00BF71EF" w:rsidSect="003C0E31">
      <w:endnotePr>
        <w:numFmt w:val="decimal"/>
      </w:endnotePr>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88EF5" w14:textId="77777777" w:rsidR="00232E13" w:rsidRDefault="00232E13">
      <w:r>
        <w:separator/>
      </w:r>
    </w:p>
  </w:endnote>
  <w:endnote w:type="continuationSeparator" w:id="0">
    <w:p w14:paraId="07A07442" w14:textId="77777777" w:rsidR="00232E13" w:rsidRDefault="0023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245DA" w14:textId="77777777" w:rsidR="00232E13" w:rsidRDefault="00232E13">
      <w:r>
        <w:separator/>
      </w:r>
    </w:p>
  </w:footnote>
  <w:footnote w:type="continuationSeparator" w:id="0">
    <w:p w14:paraId="54D98089" w14:textId="77777777" w:rsidR="00232E13" w:rsidRDefault="00232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8E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B574F4"/>
    <w:multiLevelType w:val="hybridMultilevel"/>
    <w:tmpl w:val="4824E576"/>
    <w:lvl w:ilvl="0" w:tplc="4C467B00">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7F9D0706"/>
    <w:multiLevelType w:val="hybridMultilevel"/>
    <w:tmpl w:val="A27CF1A8"/>
    <w:lvl w:ilvl="0" w:tplc="9428667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APG Bulleti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D08B7"/>
    <w:rsid w:val="000065D8"/>
    <w:rsid w:val="000169D3"/>
    <w:rsid w:val="000246C2"/>
    <w:rsid w:val="0004323A"/>
    <w:rsid w:val="00090BB6"/>
    <w:rsid w:val="00097D60"/>
    <w:rsid w:val="000A2187"/>
    <w:rsid w:val="000A3C8D"/>
    <w:rsid w:val="000A70C5"/>
    <w:rsid w:val="000C758C"/>
    <w:rsid w:val="000D5A02"/>
    <w:rsid w:val="000E72A6"/>
    <w:rsid w:val="00100338"/>
    <w:rsid w:val="00122C6D"/>
    <w:rsid w:val="001521B2"/>
    <w:rsid w:val="00166D71"/>
    <w:rsid w:val="00171217"/>
    <w:rsid w:val="0017200A"/>
    <w:rsid w:val="00174D1E"/>
    <w:rsid w:val="00194424"/>
    <w:rsid w:val="001B4497"/>
    <w:rsid w:val="001B6FA5"/>
    <w:rsid w:val="001D0198"/>
    <w:rsid w:val="001D3E8C"/>
    <w:rsid w:val="001D5A18"/>
    <w:rsid w:val="001E1076"/>
    <w:rsid w:val="001E2661"/>
    <w:rsid w:val="0020559F"/>
    <w:rsid w:val="002066FC"/>
    <w:rsid w:val="002107EC"/>
    <w:rsid w:val="00232E13"/>
    <w:rsid w:val="00250565"/>
    <w:rsid w:val="00254C62"/>
    <w:rsid w:val="0027373F"/>
    <w:rsid w:val="00291445"/>
    <w:rsid w:val="00296F4A"/>
    <w:rsid w:val="002979D2"/>
    <w:rsid w:val="002A3CEE"/>
    <w:rsid w:val="002B278D"/>
    <w:rsid w:val="002B3D61"/>
    <w:rsid w:val="002B68F8"/>
    <w:rsid w:val="002C3553"/>
    <w:rsid w:val="002C4135"/>
    <w:rsid w:val="002C4A3E"/>
    <w:rsid w:val="002D31F0"/>
    <w:rsid w:val="00313968"/>
    <w:rsid w:val="003165D8"/>
    <w:rsid w:val="00325373"/>
    <w:rsid w:val="00326671"/>
    <w:rsid w:val="003419F6"/>
    <w:rsid w:val="00341C61"/>
    <w:rsid w:val="003423D3"/>
    <w:rsid w:val="003469EA"/>
    <w:rsid w:val="00354574"/>
    <w:rsid w:val="003829D4"/>
    <w:rsid w:val="00393F60"/>
    <w:rsid w:val="0039710B"/>
    <w:rsid w:val="003B02C3"/>
    <w:rsid w:val="003B2BA5"/>
    <w:rsid w:val="003B64C4"/>
    <w:rsid w:val="003B64F3"/>
    <w:rsid w:val="003C0E31"/>
    <w:rsid w:val="003D08B7"/>
    <w:rsid w:val="003D6F57"/>
    <w:rsid w:val="003F12D4"/>
    <w:rsid w:val="003F75F8"/>
    <w:rsid w:val="004150ED"/>
    <w:rsid w:val="00431B95"/>
    <w:rsid w:val="00443C5C"/>
    <w:rsid w:val="00456CE0"/>
    <w:rsid w:val="00457529"/>
    <w:rsid w:val="00487031"/>
    <w:rsid w:val="00493701"/>
    <w:rsid w:val="004A01AF"/>
    <w:rsid w:val="004A4190"/>
    <w:rsid w:val="004C58CD"/>
    <w:rsid w:val="004D14AE"/>
    <w:rsid w:val="004D471E"/>
    <w:rsid w:val="004E1849"/>
    <w:rsid w:val="005034B7"/>
    <w:rsid w:val="00505B67"/>
    <w:rsid w:val="00521809"/>
    <w:rsid w:val="00526B86"/>
    <w:rsid w:val="005421D6"/>
    <w:rsid w:val="00551177"/>
    <w:rsid w:val="00552E53"/>
    <w:rsid w:val="00572251"/>
    <w:rsid w:val="0057281A"/>
    <w:rsid w:val="0057310A"/>
    <w:rsid w:val="005746EA"/>
    <w:rsid w:val="005772B0"/>
    <w:rsid w:val="00582472"/>
    <w:rsid w:val="005A166F"/>
    <w:rsid w:val="005C443A"/>
    <w:rsid w:val="005C4A9B"/>
    <w:rsid w:val="005D3D8B"/>
    <w:rsid w:val="005D6C4C"/>
    <w:rsid w:val="005E1DD1"/>
    <w:rsid w:val="006075EB"/>
    <w:rsid w:val="00610AC8"/>
    <w:rsid w:val="00610C70"/>
    <w:rsid w:val="0062508E"/>
    <w:rsid w:val="00642E9C"/>
    <w:rsid w:val="00644CAC"/>
    <w:rsid w:val="00647CAB"/>
    <w:rsid w:val="0065169C"/>
    <w:rsid w:val="0067360F"/>
    <w:rsid w:val="00685923"/>
    <w:rsid w:val="006A0243"/>
    <w:rsid w:val="006B0734"/>
    <w:rsid w:val="006B5BB7"/>
    <w:rsid w:val="006E2138"/>
    <w:rsid w:val="006E7756"/>
    <w:rsid w:val="00704615"/>
    <w:rsid w:val="00717F00"/>
    <w:rsid w:val="0078589E"/>
    <w:rsid w:val="007878CA"/>
    <w:rsid w:val="00794634"/>
    <w:rsid w:val="007A1DD6"/>
    <w:rsid w:val="007B00CD"/>
    <w:rsid w:val="007C33B2"/>
    <w:rsid w:val="007C6F99"/>
    <w:rsid w:val="007D17BB"/>
    <w:rsid w:val="00817392"/>
    <w:rsid w:val="00826AB4"/>
    <w:rsid w:val="008372BA"/>
    <w:rsid w:val="0084185A"/>
    <w:rsid w:val="00853BB6"/>
    <w:rsid w:val="00876D7A"/>
    <w:rsid w:val="00890E9E"/>
    <w:rsid w:val="008A42F8"/>
    <w:rsid w:val="008B24B3"/>
    <w:rsid w:val="008E288E"/>
    <w:rsid w:val="008F5AF9"/>
    <w:rsid w:val="0090615F"/>
    <w:rsid w:val="00906473"/>
    <w:rsid w:val="00906F2E"/>
    <w:rsid w:val="00912A90"/>
    <w:rsid w:val="00913FD0"/>
    <w:rsid w:val="009338FA"/>
    <w:rsid w:val="00934E8A"/>
    <w:rsid w:val="00935A7F"/>
    <w:rsid w:val="00941F3C"/>
    <w:rsid w:val="009542E0"/>
    <w:rsid w:val="00981CF6"/>
    <w:rsid w:val="00997A4B"/>
    <w:rsid w:val="009A1C98"/>
    <w:rsid w:val="009A35FA"/>
    <w:rsid w:val="009B452B"/>
    <w:rsid w:val="009F6609"/>
    <w:rsid w:val="00A113D4"/>
    <w:rsid w:val="00A127B6"/>
    <w:rsid w:val="00A62344"/>
    <w:rsid w:val="00A82C2A"/>
    <w:rsid w:val="00A91E37"/>
    <w:rsid w:val="00AD665C"/>
    <w:rsid w:val="00AE0206"/>
    <w:rsid w:val="00B12A27"/>
    <w:rsid w:val="00B228B1"/>
    <w:rsid w:val="00B22F86"/>
    <w:rsid w:val="00B274AD"/>
    <w:rsid w:val="00B314CE"/>
    <w:rsid w:val="00B4239B"/>
    <w:rsid w:val="00B4248D"/>
    <w:rsid w:val="00B51DEA"/>
    <w:rsid w:val="00B60F03"/>
    <w:rsid w:val="00B659FD"/>
    <w:rsid w:val="00B7014C"/>
    <w:rsid w:val="00B71EAC"/>
    <w:rsid w:val="00BB0FFD"/>
    <w:rsid w:val="00BC6E6F"/>
    <w:rsid w:val="00BD61A8"/>
    <w:rsid w:val="00BE12CB"/>
    <w:rsid w:val="00BF2DD6"/>
    <w:rsid w:val="00BF3456"/>
    <w:rsid w:val="00BF71EF"/>
    <w:rsid w:val="00C00542"/>
    <w:rsid w:val="00C11A0F"/>
    <w:rsid w:val="00C15D61"/>
    <w:rsid w:val="00C17839"/>
    <w:rsid w:val="00C17A31"/>
    <w:rsid w:val="00C2281A"/>
    <w:rsid w:val="00C2461C"/>
    <w:rsid w:val="00C50000"/>
    <w:rsid w:val="00C609E1"/>
    <w:rsid w:val="00C60E13"/>
    <w:rsid w:val="00C63D1E"/>
    <w:rsid w:val="00C72994"/>
    <w:rsid w:val="00C73B02"/>
    <w:rsid w:val="00CA03BF"/>
    <w:rsid w:val="00CA2F93"/>
    <w:rsid w:val="00CD5C2A"/>
    <w:rsid w:val="00CF2900"/>
    <w:rsid w:val="00CF4FA7"/>
    <w:rsid w:val="00CF6296"/>
    <w:rsid w:val="00D00B8B"/>
    <w:rsid w:val="00D05965"/>
    <w:rsid w:val="00D07FF9"/>
    <w:rsid w:val="00D12784"/>
    <w:rsid w:val="00D1607D"/>
    <w:rsid w:val="00D2009D"/>
    <w:rsid w:val="00D220E6"/>
    <w:rsid w:val="00D24E98"/>
    <w:rsid w:val="00D303C5"/>
    <w:rsid w:val="00D36246"/>
    <w:rsid w:val="00D36C64"/>
    <w:rsid w:val="00D4209A"/>
    <w:rsid w:val="00D535B0"/>
    <w:rsid w:val="00D74C8E"/>
    <w:rsid w:val="00DA1F2C"/>
    <w:rsid w:val="00DA4C5B"/>
    <w:rsid w:val="00DC414B"/>
    <w:rsid w:val="00DE181D"/>
    <w:rsid w:val="00E00144"/>
    <w:rsid w:val="00E01FC1"/>
    <w:rsid w:val="00E10B4F"/>
    <w:rsid w:val="00E2721F"/>
    <w:rsid w:val="00E33A8C"/>
    <w:rsid w:val="00E41494"/>
    <w:rsid w:val="00E44C12"/>
    <w:rsid w:val="00E55EC7"/>
    <w:rsid w:val="00E608B5"/>
    <w:rsid w:val="00E65B0F"/>
    <w:rsid w:val="00E66640"/>
    <w:rsid w:val="00E71AE7"/>
    <w:rsid w:val="00E75EC7"/>
    <w:rsid w:val="00E943BC"/>
    <w:rsid w:val="00EA294D"/>
    <w:rsid w:val="00ED4002"/>
    <w:rsid w:val="00EE4443"/>
    <w:rsid w:val="00EE5983"/>
    <w:rsid w:val="00EE5A1A"/>
    <w:rsid w:val="00F22A0C"/>
    <w:rsid w:val="00F24F1C"/>
    <w:rsid w:val="00F44AFA"/>
    <w:rsid w:val="00F65CAA"/>
    <w:rsid w:val="00F67A59"/>
    <w:rsid w:val="00F75373"/>
    <w:rsid w:val="00F81DF4"/>
    <w:rsid w:val="00FA5EB4"/>
    <w:rsid w:val="00FC7951"/>
    <w:rsid w:val="00FD49D4"/>
    <w:rsid w:val="00FD5EE1"/>
    <w:rsid w:val="00FF1D79"/>
    <w:rsid w:val="00FF2A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891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GB"/>
    </w:rPr>
  </w:style>
  <w:style w:type="paragraph" w:styleId="1">
    <w:name w:val="heading 1"/>
    <w:basedOn w:val="a"/>
    <w:qFormat/>
    <w:rsid w:val="003D08B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semiHidden/>
    <w:rsid w:val="003B2BA5"/>
    <w:rPr>
      <w:rFonts w:ascii="Times New Roman" w:hAnsi="Times New Roman"/>
      <w:sz w:val="16"/>
      <w:szCs w:val="16"/>
      <w:effect w:val="none"/>
      <w:vertAlign w:val="superscript"/>
    </w:rPr>
  </w:style>
  <w:style w:type="paragraph" w:styleId="a4">
    <w:name w:val="endnote text"/>
    <w:basedOn w:val="a"/>
    <w:link w:val="Char"/>
    <w:semiHidden/>
    <w:rsid w:val="00644CAC"/>
    <w:pPr>
      <w:keepLines/>
      <w:spacing w:line="480" w:lineRule="auto"/>
    </w:pPr>
    <w:rPr>
      <w:rFonts w:ascii="Arial" w:hAnsi="Arial"/>
      <w:szCs w:val="20"/>
      <w:lang w:eastAsia="en-US"/>
    </w:rPr>
  </w:style>
  <w:style w:type="paragraph" w:styleId="a5">
    <w:name w:val="Normal (Web)"/>
    <w:basedOn w:val="a"/>
    <w:uiPriority w:val="99"/>
    <w:rsid w:val="003D08B7"/>
    <w:pPr>
      <w:spacing w:before="100" w:beforeAutospacing="1" w:after="100" w:afterAutospacing="1"/>
    </w:pPr>
  </w:style>
  <w:style w:type="character" w:styleId="a6">
    <w:name w:val="Strong"/>
    <w:qFormat/>
    <w:rsid w:val="003D08B7"/>
    <w:rPr>
      <w:b/>
      <w:bCs/>
    </w:rPr>
  </w:style>
  <w:style w:type="character" w:styleId="a7">
    <w:name w:val="Emphasis"/>
    <w:qFormat/>
    <w:rsid w:val="003D08B7"/>
    <w:rPr>
      <w:i/>
      <w:iCs/>
    </w:rPr>
  </w:style>
  <w:style w:type="character" w:styleId="a8">
    <w:name w:val="Hyperlink"/>
    <w:uiPriority w:val="99"/>
    <w:rsid w:val="003D08B7"/>
    <w:rPr>
      <w:color w:val="0000FF"/>
      <w:u w:val="single"/>
    </w:rPr>
  </w:style>
  <w:style w:type="character" w:customStyle="1" w:styleId="highlight">
    <w:name w:val="highlight"/>
    <w:basedOn w:val="a0"/>
    <w:rsid w:val="003D08B7"/>
  </w:style>
  <w:style w:type="character" w:styleId="a9">
    <w:name w:val="annotation reference"/>
    <w:semiHidden/>
    <w:rsid w:val="003D08B7"/>
    <w:rPr>
      <w:sz w:val="16"/>
      <w:szCs w:val="16"/>
    </w:rPr>
  </w:style>
  <w:style w:type="paragraph" w:styleId="aa">
    <w:name w:val="annotation text"/>
    <w:basedOn w:val="a"/>
    <w:semiHidden/>
    <w:rsid w:val="003D08B7"/>
    <w:rPr>
      <w:sz w:val="20"/>
      <w:szCs w:val="20"/>
    </w:rPr>
  </w:style>
  <w:style w:type="paragraph" w:styleId="ab">
    <w:name w:val="annotation subject"/>
    <w:basedOn w:val="aa"/>
    <w:next w:val="aa"/>
    <w:semiHidden/>
    <w:rsid w:val="003D08B7"/>
    <w:rPr>
      <w:b/>
      <w:bCs/>
    </w:rPr>
  </w:style>
  <w:style w:type="paragraph" w:styleId="ac">
    <w:name w:val="Balloon Text"/>
    <w:basedOn w:val="a"/>
    <w:semiHidden/>
    <w:rsid w:val="003D08B7"/>
    <w:rPr>
      <w:rFonts w:ascii="Tahoma" w:hAnsi="Tahoma" w:cs="Tahoma"/>
      <w:sz w:val="16"/>
      <w:szCs w:val="16"/>
    </w:rPr>
  </w:style>
  <w:style w:type="character" w:customStyle="1" w:styleId="Char">
    <w:name w:val="尾注文本 Char"/>
    <w:link w:val="a4"/>
    <w:rsid w:val="003B64C4"/>
    <w:rPr>
      <w:rFonts w:ascii="Arial" w:hAnsi="Arial"/>
      <w:sz w:val="24"/>
      <w:lang w:val="en-GB" w:eastAsia="en-US" w:bidi="ar-SA"/>
    </w:rPr>
  </w:style>
  <w:style w:type="character" w:customStyle="1" w:styleId="CharChar1">
    <w:name w:val="Char Char1"/>
    <w:rsid w:val="003C0E31"/>
    <w:rPr>
      <w:rFonts w:ascii="Arial" w:hAnsi="Arial"/>
      <w:sz w:val="24"/>
      <w:lang w:val="en-GB" w:eastAsia="en-US" w:bidi="ar-SA"/>
    </w:rPr>
  </w:style>
  <w:style w:type="paragraph" w:styleId="ad">
    <w:name w:val="footnote text"/>
    <w:basedOn w:val="a"/>
    <w:semiHidden/>
    <w:rsid w:val="008372BA"/>
    <w:rPr>
      <w:sz w:val="20"/>
      <w:szCs w:val="20"/>
    </w:rPr>
  </w:style>
  <w:style w:type="character" w:styleId="ae">
    <w:name w:val="footnote reference"/>
    <w:semiHidden/>
    <w:rsid w:val="008372BA"/>
    <w:rPr>
      <w:vertAlign w:val="superscript"/>
    </w:rPr>
  </w:style>
  <w:style w:type="paragraph" w:styleId="HTML">
    <w:name w:val="HTML Preformatted"/>
    <w:basedOn w:val="a"/>
    <w:rsid w:val="000E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ndNoteBibliographyTitle">
    <w:name w:val="EndNote Bibliography Title"/>
    <w:basedOn w:val="a"/>
    <w:link w:val="EndNoteBibliographyTitleChar"/>
    <w:rsid w:val="000D5A02"/>
    <w:pPr>
      <w:jc w:val="center"/>
    </w:pPr>
    <w:rPr>
      <w:noProof/>
    </w:rPr>
  </w:style>
  <w:style w:type="character" w:customStyle="1" w:styleId="EndNoteBibliographyTitleChar">
    <w:name w:val="EndNote Bibliography Title Char"/>
    <w:link w:val="EndNoteBibliographyTitle"/>
    <w:rsid w:val="000D5A02"/>
    <w:rPr>
      <w:noProof/>
      <w:sz w:val="24"/>
      <w:szCs w:val="24"/>
    </w:rPr>
  </w:style>
  <w:style w:type="paragraph" w:customStyle="1" w:styleId="EndNoteBibliography">
    <w:name w:val="EndNote Bibliography"/>
    <w:basedOn w:val="a"/>
    <w:link w:val="EndNoteBibliographyChar"/>
    <w:rsid w:val="000D5A02"/>
    <w:pPr>
      <w:jc w:val="both"/>
    </w:pPr>
    <w:rPr>
      <w:noProof/>
    </w:rPr>
  </w:style>
  <w:style w:type="character" w:customStyle="1" w:styleId="EndNoteBibliographyChar">
    <w:name w:val="EndNote Bibliography Char"/>
    <w:link w:val="EndNoteBibliography"/>
    <w:rsid w:val="000D5A02"/>
    <w:rPr>
      <w:noProof/>
      <w:sz w:val="24"/>
      <w:szCs w:val="24"/>
    </w:rPr>
  </w:style>
  <w:style w:type="paragraph" w:styleId="af">
    <w:name w:val="header"/>
    <w:basedOn w:val="a"/>
    <w:link w:val="Char0"/>
    <w:rsid w:val="00F22A0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f"/>
    <w:rsid w:val="00F22A0C"/>
    <w:rPr>
      <w:sz w:val="18"/>
      <w:szCs w:val="18"/>
      <w:lang w:val="en-GB" w:eastAsia="en-GB"/>
    </w:rPr>
  </w:style>
  <w:style w:type="paragraph" w:styleId="af0">
    <w:name w:val="footer"/>
    <w:basedOn w:val="a"/>
    <w:link w:val="Char1"/>
    <w:rsid w:val="00F22A0C"/>
    <w:pPr>
      <w:tabs>
        <w:tab w:val="center" w:pos="4153"/>
        <w:tab w:val="right" w:pos="8306"/>
      </w:tabs>
      <w:snapToGrid w:val="0"/>
    </w:pPr>
    <w:rPr>
      <w:sz w:val="18"/>
      <w:szCs w:val="18"/>
    </w:rPr>
  </w:style>
  <w:style w:type="character" w:customStyle="1" w:styleId="Char1">
    <w:name w:val="页脚 Char"/>
    <w:link w:val="af0"/>
    <w:rsid w:val="00F22A0C"/>
    <w:rPr>
      <w:sz w:val="18"/>
      <w:szCs w:val="18"/>
      <w:lang w:val="en-GB" w:eastAsia="en-GB"/>
    </w:rPr>
  </w:style>
  <w:style w:type="paragraph" w:styleId="af1">
    <w:name w:val="Revision"/>
    <w:hidden/>
    <w:uiPriority w:val="71"/>
    <w:rsid w:val="00F22A0C"/>
    <w:rPr>
      <w:sz w:val="24"/>
      <w:szCs w:val="24"/>
      <w:lang w:eastAsia="en-GB"/>
    </w:rPr>
  </w:style>
  <w:style w:type="paragraph" w:customStyle="1" w:styleId="Default">
    <w:name w:val="Default"/>
    <w:rsid w:val="002B68F8"/>
    <w:pPr>
      <w:widowControl w:val="0"/>
      <w:autoSpaceDE w:val="0"/>
      <w:autoSpaceDN w:val="0"/>
      <w:adjustRightInd w:val="0"/>
    </w:pPr>
    <w:rPr>
      <w:rFonts w:ascii="Arial" w:hAnsi="Arial" w:cs="Arial"/>
      <w:color w:val="000000"/>
      <w:sz w:val="24"/>
      <w:szCs w:val="24"/>
      <w:lang w:val="en-US"/>
    </w:rPr>
  </w:style>
  <w:style w:type="character" w:styleId="af2">
    <w:name w:val="FollowedHyperlink"/>
    <w:rsid w:val="005A166F"/>
    <w:rPr>
      <w:color w:val="800080"/>
      <w:u w:val="single"/>
    </w:rPr>
  </w:style>
  <w:style w:type="character" w:customStyle="1" w:styleId="tgc">
    <w:name w:val="_tgc"/>
    <w:basedOn w:val="a0"/>
    <w:rsid w:val="00F44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GB"/>
    </w:rPr>
  </w:style>
  <w:style w:type="paragraph" w:styleId="1">
    <w:name w:val="heading 1"/>
    <w:basedOn w:val="a"/>
    <w:qFormat/>
    <w:rsid w:val="003D08B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semiHidden/>
    <w:rsid w:val="003B2BA5"/>
    <w:rPr>
      <w:rFonts w:ascii="Times New Roman" w:hAnsi="Times New Roman"/>
      <w:sz w:val="16"/>
      <w:szCs w:val="16"/>
      <w:effect w:val="none"/>
      <w:vertAlign w:val="superscript"/>
    </w:rPr>
  </w:style>
  <w:style w:type="paragraph" w:styleId="a4">
    <w:name w:val="endnote text"/>
    <w:basedOn w:val="a"/>
    <w:link w:val="Char"/>
    <w:semiHidden/>
    <w:rsid w:val="00644CAC"/>
    <w:pPr>
      <w:keepLines/>
      <w:spacing w:line="480" w:lineRule="auto"/>
    </w:pPr>
    <w:rPr>
      <w:rFonts w:ascii="Arial" w:hAnsi="Arial"/>
      <w:szCs w:val="20"/>
      <w:lang w:eastAsia="en-US"/>
    </w:rPr>
  </w:style>
  <w:style w:type="paragraph" w:styleId="a5">
    <w:name w:val="Normal (Web)"/>
    <w:basedOn w:val="a"/>
    <w:uiPriority w:val="99"/>
    <w:rsid w:val="003D08B7"/>
    <w:pPr>
      <w:spacing w:before="100" w:beforeAutospacing="1" w:after="100" w:afterAutospacing="1"/>
    </w:pPr>
  </w:style>
  <w:style w:type="character" w:styleId="a6">
    <w:name w:val="Strong"/>
    <w:qFormat/>
    <w:rsid w:val="003D08B7"/>
    <w:rPr>
      <w:b/>
      <w:bCs/>
    </w:rPr>
  </w:style>
  <w:style w:type="character" w:styleId="a7">
    <w:name w:val="Emphasis"/>
    <w:qFormat/>
    <w:rsid w:val="003D08B7"/>
    <w:rPr>
      <w:i/>
      <w:iCs/>
    </w:rPr>
  </w:style>
  <w:style w:type="character" w:styleId="a8">
    <w:name w:val="Hyperlink"/>
    <w:uiPriority w:val="99"/>
    <w:rsid w:val="003D08B7"/>
    <w:rPr>
      <w:color w:val="0000FF"/>
      <w:u w:val="single"/>
    </w:rPr>
  </w:style>
  <w:style w:type="character" w:customStyle="1" w:styleId="highlight">
    <w:name w:val="highlight"/>
    <w:basedOn w:val="a0"/>
    <w:rsid w:val="003D08B7"/>
  </w:style>
  <w:style w:type="character" w:styleId="a9">
    <w:name w:val="annotation reference"/>
    <w:semiHidden/>
    <w:rsid w:val="003D08B7"/>
    <w:rPr>
      <w:sz w:val="16"/>
      <w:szCs w:val="16"/>
    </w:rPr>
  </w:style>
  <w:style w:type="paragraph" w:styleId="aa">
    <w:name w:val="annotation text"/>
    <w:basedOn w:val="a"/>
    <w:semiHidden/>
    <w:rsid w:val="003D08B7"/>
    <w:rPr>
      <w:sz w:val="20"/>
      <w:szCs w:val="20"/>
    </w:rPr>
  </w:style>
  <w:style w:type="paragraph" w:styleId="ab">
    <w:name w:val="annotation subject"/>
    <w:basedOn w:val="aa"/>
    <w:next w:val="aa"/>
    <w:semiHidden/>
    <w:rsid w:val="003D08B7"/>
    <w:rPr>
      <w:b/>
      <w:bCs/>
    </w:rPr>
  </w:style>
  <w:style w:type="paragraph" w:styleId="ac">
    <w:name w:val="Balloon Text"/>
    <w:basedOn w:val="a"/>
    <w:semiHidden/>
    <w:rsid w:val="003D08B7"/>
    <w:rPr>
      <w:rFonts w:ascii="Tahoma" w:hAnsi="Tahoma" w:cs="Tahoma"/>
      <w:sz w:val="16"/>
      <w:szCs w:val="16"/>
    </w:rPr>
  </w:style>
  <w:style w:type="character" w:customStyle="1" w:styleId="Char">
    <w:name w:val="尾注文本 Char"/>
    <w:link w:val="a4"/>
    <w:rsid w:val="003B64C4"/>
    <w:rPr>
      <w:rFonts w:ascii="Arial" w:hAnsi="Arial"/>
      <w:sz w:val="24"/>
      <w:lang w:val="en-GB" w:eastAsia="en-US" w:bidi="ar-SA"/>
    </w:rPr>
  </w:style>
  <w:style w:type="character" w:customStyle="1" w:styleId="CharChar1">
    <w:name w:val="Char Char1"/>
    <w:rsid w:val="003C0E31"/>
    <w:rPr>
      <w:rFonts w:ascii="Arial" w:hAnsi="Arial"/>
      <w:sz w:val="24"/>
      <w:lang w:val="en-GB" w:eastAsia="en-US" w:bidi="ar-SA"/>
    </w:rPr>
  </w:style>
  <w:style w:type="paragraph" w:styleId="ad">
    <w:name w:val="footnote text"/>
    <w:basedOn w:val="a"/>
    <w:semiHidden/>
    <w:rsid w:val="008372BA"/>
    <w:rPr>
      <w:sz w:val="20"/>
      <w:szCs w:val="20"/>
    </w:rPr>
  </w:style>
  <w:style w:type="character" w:styleId="ae">
    <w:name w:val="footnote reference"/>
    <w:semiHidden/>
    <w:rsid w:val="008372BA"/>
    <w:rPr>
      <w:vertAlign w:val="superscript"/>
    </w:rPr>
  </w:style>
  <w:style w:type="paragraph" w:styleId="HTML">
    <w:name w:val="HTML Preformatted"/>
    <w:basedOn w:val="a"/>
    <w:rsid w:val="000E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ndNoteBibliographyTitle">
    <w:name w:val="EndNote Bibliography Title"/>
    <w:basedOn w:val="a"/>
    <w:link w:val="EndNoteBibliographyTitleChar"/>
    <w:rsid w:val="000D5A02"/>
    <w:pPr>
      <w:jc w:val="center"/>
    </w:pPr>
    <w:rPr>
      <w:noProof/>
    </w:rPr>
  </w:style>
  <w:style w:type="character" w:customStyle="1" w:styleId="EndNoteBibliographyTitleChar">
    <w:name w:val="EndNote Bibliography Title Char"/>
    <w:link w:val="EndNoteBibliographyTitle"/>
    <w:rsid w:val="000D5A02"/>
    <w:rPr>
      <w:noProof/>
      <w:sz w:val="24"/>
      <w:szCs w:val="24"/>
    </w:rPr>
  </w:style>
  <w:style w:type="paragraph" w:customStyle="1" w:styleId="EndNoteBibliography">
    <w:name w:val="EndNote Bibliography"/>
    <w:basedOn w:val="a"/>
    <w:link w:val="EndNoteBibliographyChar"/>
    <w:rsid w:val="000D5A02"/>
    <w:pPr>
      <w:jc w:val="both"/>
    </w:pPr>
    <w:rPr>
      <w:noProof/>
    </w:rPr>
  </w:style>
  <w:style w:type="character" w:customStyle="1" w:styleId="EndNoteBibliographyChar">
    <w:name w:val="EndNote Bibliography Char"/>
    <w:link w:val="EndNoteBibliography"/>
    <w:rsid w:val="000D5A02"/>
    <w:rPr>
      <w:noProof/>
      <w:sz w:val="24"/>
      <w:szCs w:val="24"/>
    </w:rPr>
  </w:style>
  <w:style w:type="paragraph" w:styleId="af">
    <w:name w:val="header"/>
    <w:basedOn w:val="a"/>
    <w:link w:val="Char0"/>
    <w:rsid w:val="00F22A0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f"/>
    <w:rsid w:val="00F22A0C"/>
    <w:rPr>
      <w:sz w:val="18"/>
      <w:szCs w:val="18"/>
      <w:lang w:val="en-GB" w:eastAsia="en-GB"/>
    </w:rPr>
  </w:style>
  <w:style w:type="paragraph" w:styleId="af0">
    <w:name w:val="footer"/>
    <w:basedOn w:val="a"/>
    <w:link w:val="Char1"/>
    <w:rsid w:val="00F22A0C"/>
    <w:pPr>
      <w:tabs>
        <w:tab w:val="center" w:pos="4153"/>
        <w:tab w:val="right" w:pos="8306"/>
      </w:tabs>
      <w:snapToGrid w:val="0"/>
    </w:pPr>
    <w:rPr>
      <w:sz w:val="18"/>
      <w:szCs w:val="18"/>
    </w:rPr>
  </w:style>
  <w:style w:type="character" w:customStyle="1" w:styleId="Char1">
    <w:name w:val="页脚 Char"/>
    <w:link w:val="af0"/>
    <w:rsid w:val="00F22A0C"/>
    <w:rPr>
      <w:sz w:val="18"/>
      <w:szCs w:val="18"/>
      <w:lang w:val="en-GB" w:eastAsia="en-GB"/>
    </w:rPr>
  </w:style>
  <w:style w:type="paragraph" w:styleId="af1">
    <w:name w:val="Revision"/>
    <w:hidden/>
    <w:uiPriority w:val="71"/>
    <w:rsid w:val="00F22A0C"/>
    <w:rPr>
      <w:sz w:val="24"/>
      <w:szCs w:val="24"/>
      <w:lang w:eastAsia="en-GB"/>
    </w:rPr>
  </w:style>
  <w:style w:type="paragraph" w:customStyle="1" w:styleId="Default">
    <w:name w:val="Default"/>
    <w:rsid w:val="002B68F8"/>
    <w:pPr>
      <w:widowControl w:val="0"/>
      <w:autoSpaceDE w:val="0"/>
      <w:autoSpaceDN w:val="0"/>
      <w:adjustRightInd w:val="0"/>
    </w:pPr>
    <w:rPr>
      <w:rFonts w:ascii="Arial" w:hAnsi="Arial" w:cs="Arial"/>
      <w:color w:val="000000"/>
      <w:sz w:val="24"/>
      <w:szCs w:val="24"/>
      <w:lang w:val="en-US"/>
    </w:rPr>
  </w:style>
  <w:style w:type="character" w:styleId="af2">
    <w:name w:val="FollowedHyperlink"/>
    <w:rsid w:val="005A166F"/>
    <w:rPr>
      <w:color w:val="800080"/>
      <w:u w:val="single"/>
    </w:rPr>
  </w:style>
  <w:style w:type="character" w:customStyle="1" w:styleId="tgc">
    <w:name w:val="_tgc"/>
    <w:basedOn w:val="a0"/>
    <w:rsid w:val="00F4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5526">
      <w:bodyDiv w:val="1"/>
      <w:marLeft w:val="0"/>
      <w:marRight w:val="0"/>
      <w:marTop w:val="0"/>
      <w:marBottom w:val="0"/>
      <w:divBdr>
        <w:top w:val="none" w:sz="0" w:space="0" w:color="auto"/>
        <w:left w:val="none" w:sz="0" w:space="0" w:color="auto"/>
        <w:bottom w:val="none" w:sz="0" w:space="0" w:color="auto"/>
        <w:right w:val="none" w:sz="0" w:space="0" w:color="auto"/>
      </w:divBdr>
    </w:div>
    <w:div w:id="127359042">
      <w:bodyDiv w:val="1"/>
      <w:marLeft w:val="0"/>
      <w:marRight w:val="0"/>
      <w:marTop w:val="0"/>
      <w:marBottom w:val="0"/>
      <w:divBdr>
        <w:top w:val="none" w:sz="0" w:space="0" w:color="auto"/>
        <w:left w:val="none" w:sz="0" w:space="0" w:color="auto"/>
        <w:bottom w:val="none" w:sz="0" w:space="0" w:color="auto"/>
        <w:right w:val="none" w:sz="0" w:space="0" w:color="auto"/>
      </w:divBdr>
    </w:div>
    <w:div w:id="191650256">
      <w:bodyDiv w:val="1"/>
      <w:marLeft w:val="0"/>
      <w:marRight w:val="0"/>
      <w:marTop w:val="0"/>
      <w:marBottom w:val="0"/>
      <w:divBdr>
        <w:top w:val="none" w:sz="0" w:space="0" w:color="auto"/>
        <w:left w:val="none" w:sz="0" w:space="0" w:color="auto"/>
        <w:bottom w:val="none" w:sz="0" w:space="0" w:color="auto"/>
        <w:right w:val="none" w:sz="0" w:space="0" w:color="auto"/>
      </w:divBdr>
    </w:div>
    <w:div w:id="260995040">
      <w:bodyDiv w:val="1"/>
      <w:marLeft w:val="0"/>
      <w:marRight w:val="0"/>
      <w:marTop w:val="0"/>
      <w:marBottom w:val="0"/>
      <w:divBdr>
        <w:top w:val="none" w:sz="0" w:space="0" w:color="auto"/>
        <w:left w:val="none" w:sz="0" w:space="0" w:color="auto"/>
        <w:bottom w:val="none" w:sz="0" w:space="0" w:color="auto"/>
        <w:right w:val="none" w:sz="0" w:space="0" w:color="auto"/>
      </w:divBdr>
    </w:div>
    <w:div w:id="301428822">
      <w:bodyDiv w:val="1"/>
      <w:marLeft w:val="0"/>
      <w:marRight w:val="0"/>
      <w:marTop w:val="0"/>
      <w:marBottom w:val="0"/>
      <w:divBdr>
        <w:top w:val="none" w:sz="0" w:space="0" w:color="auto"/>
        <w:left w:val="none" w:sz="0" w:space="0" w:color="auto"/>
        <w:bottom w:val="none" w:sz="0" w:space="0" w:color="auto"/>
        <w:right w:val="none" w:sz="0" w:space="0" w:color="auto"/>
      </w:divBdr>
    </w:div>
    <w:div w:id="326056221">
      <w:bodyDiv w:val="1"/>
      <w:marLeft w:val="0"/>
      <w:marRight w:val="0"/>
      <w:marTop w:val="0"/>
      <w:marBottom w:val="0"/>
      <w:divBdr>
        <w:top w:val="none" w:sz="0" w:space="0" w:color="auto"/>
        <w:left w:val="none" w:sz="0" w:space="0" w:color="auto"/>
        <w:bottom w:val="none" w:sz="0" w:space="0" w:color="auto"/>
        <w:right w:val="none" w:sz="0" w:space="0" w:color="auto"/>
      </w:divBdr>
    </w:div>
    <w:div w:id="326790945">
      <w:bodyDiv w:val="1"/>
      <w:marLeft w:val="0"/>
      <w:marRight w:val="0"/>
      <w:marTop w:val="0"/>
      <w:marBottom w:val="0"/>
      <w:divBdr>
        <w:top w:val="none" w:sz="0" w:space="0" w:color="auto"/>
        <w:left w:val="none" w:sz="0" w:space="0" w:color="auto"/>
        <w:bottom w:val="none" w:sz="0" w:space="0" w:color="auto"/>
        <w:right w:val="none" w:sz="0" w:space="0" w:color="auto"/>
      </w:divBdr>
    </w:div>
    <w:div w:id="334193996">
      <w:bodyDiv w:val="1"/>
      <w:marLeft w:val="0"/>
      <w:marRight w:val="0"/>
      <w:marTop w:val="0"/>
      <w:marBottom w:val="0"/>
      <w:divBdr>
        <w:top w:val="none" w:sz="0" w:space="0" w:color="auto"/>
        <w:left w:val="none" w:sz="0" w:space="0" w:color="auto"/>
        <w:bottom w:val="none" w:sz="0" w:space="0" w:color="auto"/>
        <w:right w:val="none" w:sz="0" w:space="0" w:color="auto"/>
      </w:divBdr>
    </w:div>
    <w:div w:id="348944234">
      <w:bodyDiv w:val="1"/>
      <w:marLeft w:val="0"/>
      <w:marRight w:val="0"/>
      <w:marTop w:val="0"/>
      <w:marBottom w:val="0"/>
      <w:divBdr>
        <w:top w:val="none" w:sz="0" w:space="0" w:color="auto"/>
        <w:left w:val="none" w:sz="0" w:space="0" w:color="auto"/>
        <w:bottom w:val="none" w:sz="0" w:space="0" w:color="auto"/>
        <w:right w:val="none" w:sz="0" w:space="0" w:color="auto"/>
      </w:divBdr>
    </w:div>
    <w:div w:id="396826252">
      <w:bodyDiv w:val="1"/>
      <w:marLeft w:val="0"/>
      <w:marRight w:val="0"/>
      <w:marTop w:val="0"/>
      <w:marBottom w:val="0"/>
      <w:divBdr>
        <w:top w:val="none" w:sz="0" w:space="0" w:color="auto"/>
        <w:left w:val="none" w:sz="0" w:space="0" w:color="auto"/>
        <w:bottom w:val="none" w:sz="0" w:space="0" w:color="auto"/>
        <w:right w:val="none" w:sz="0" w:space="0" w:color="auto"/>
      </w:divBdr>
    </w:div>
    <w:div w:id="422844570">
      <w:bodyDiv w:val="1"/>
      <w:marLeft w:val="0"/>
      <w:marRight w:val="0"/>
      <w:marTop w:val="0"/>
      <w:marBottom w:val="0"/>
      <w:divBdr>
        <w:top w:val="none" w:sz="0" w:space="0" w:color="auto"/>
        <w:left w:val="none" w:sz="0" w:space="0" w:color="auto"/>
        <w:bottom w:val="none" w:sz="0" w:space="0" w:color="auto"/>
        <w:right w:val="none" w:sz="0" w:space="0" w:color="auto"/>
      </w:divBdr>
      <w:divsChild>
        <w:div w:id="290743457">
          <w:blockQuote w:val="1"/>
          <w:marLeft w:val="720"/>
          <w:marRight w:val="720"/>
          <w:marTop w:val="100"/>
          <w:marBottom w:val="100"/>
          <w:divBdr>
            <w:top w:val="none" w:sz="0" w:space="0" w:color="auto"/>
            <w:left w:val="none" w:sz="0" w:space="0" w:color="auto"/>
            <w:bottom w:val="none" w:sz="0" w:space="0" w:color="auto"/>
            <w:right w:val="none" w:sz="0" w:space="0" w:color="auto"/>
          </w:divBdr>
        </w:div>
        <w:div w:id="911934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9766">
      <w:bodyDiv w:val="1"/>
      <w:marLeft w:val="0"/>
      <w:marRight w:val="0"/>
      <w:marTop w:val="0"/>
      <w:marBottom w:val="0"/>
      <w:divBdr>
        <w:top w:val="none" w:sz="0" w:space="0" w:color="auto"/>
        <w:left w:val="none" w:sz="0" w:space="0" w:color="auto"/>
        <w:bottom w:val="none" w:sz="0" w:space="0" w:color="auto"/>
        <w:right w:val="none" w:sz="0" w:space="0" w:color="auto"/>
      </w:divBdr>
    </w:div>
    <w:div w:id="554853037">
      <w:bodyDiv w:val="1"/>
      <w:marLeft w:val="0"/>
      <w:marRight w:val="0"/>
      <w:marTop w:val="0"/>
      <w:marBottom w:val="0"/>
      <w:divBdr>
        <w:top w:val="none" w:sz="0" w:space="0" w:color="auto"/>
        <w:left w:val="none" w:sz="0" w:space="0" w:color="auto"/>
        <w:bottom w:val="none" w:sz="0" w:space="0" w:color="auto"/>
        <w:right w:val="none" w:sz="0" w:space="0" w:color="auto"/>
      </w:divBdr>
    </w:div>
    <w:div w:id="607466707">
      <w:bodyDiv w:val="1"/>
      <w:marLeft w:val="0"/>
      <w:marRight w:val="0"/>
      <w:marTop w:val="0"/>
      <w:marBottom w:val="0"/>
      <w:divBdr>
        <w:top w:val="none" w:sz="0" w:space="0" w:color="auto"/>
        <w:left w:val="none" w:sz="0" w:space="0" w:color="auto"/>
        <w:bottom w:val="none" w:sz="0" w:space="0" w:color="auto"/>
        <w:right w:val="none" w:sz="0" w:space="0" w:color="auto"/>
      </w:divBdr>
    </w:div>
    <w:div w:id="730886687">
      <w:bodyDiv w:val="1"/>
      <w:marLeft w:val="0"/>
      <w:marRight w:val="0"/>
      <w:marTop w:val="0"/>
      <w:marBottom w:val="0"/>
      <w:divBdr>
        <w:top w:val="none" w:sz="0" w:space="0" w:color="auto"/>
        <w:left w:val="none" w:sz="0" w:space="0" w:color="auto"/>
        <w:bottom w:val="none" w:sz="0" w:space="0" w:color="auto"/>
        <w:right w:val="none" w:sz="0" w:space="0" w:color="auto"/>
      </w:divBdr>
    </w:div>
    <w:div w:id="766465212">
      <w:bodyDiv w:val="1"/>
      <w:marLeft w:val="0"/>
      <w:marRight w:val="0"/>
      <w:marTop w:val="0"/>
      <w:marBottom w:val="0"/>
      <w:divBdr>
        <w:top w:val="none" w:sz="0" w:space="0" w:color="auto"/>
        <w:left w:val="none" w:sz="0" w:space="0" w:color="auto"/>
        <w:bottom w:val="none" w:sz="0" w:space="0" w:color="auto"/>
        <w:right w:val="none" w:sz="0" w:space="0" w:color="auto"/>
      </w:divBdr>
    </w:div>
    <w:div w:id="797145446">
      <w:bodyDiv w:val="1"/>
      <w:marLeft w:val="0"/>
      <w:marRight w:val="0"/>
      <w:marTop w:val="0"/>
      <w:marBottom w:val="0"/>
      <w:divBdr>
        <w:top w:val="none" w:sz="0" w:space="0" w:color="auto"/>
        <w:left w:val="none" w:sz="0" w:space="0" w:color="auto"/>
        <w:bottom w:val="none" w:sz="0" w:space="0" w:color="auto"/>
        <w:right w:val="none" w:sz="0" w:space="0" w:color="auto"/>
      </w:divBdr>
    </w:div>
    <w:div w:id="828447340">
      <w:bodyDiv w:val="1"/>
      <w:marLeft w:val="0"/>
      <w:marRight w:val="0"/>
      <w:marTop w:val="0"/>
      <w:marBottom w:val="0"/>
      <w:divBdr>
        <w:top w:val="none" w:sz="0" w:space="0" w:color="auto"/>
        <w:left w:val="none" w:sz="0" w:space="0" w:color="auto"/>
        <w:bottom w:val="none" w:sz="0" w:space="0" w:color="auto"/>
        <w:right w:val="none" w:sz="0" w:space="0" w:color="auto"/>
      </w:divBdr>
    </w:div>
    <w:div w:id="895705869">
      <w:bodyDiv w:val="1"/>
      <w:marLeft w:val="0"/>
      <w:marRight w:val="0"/>
      <w:marTop w:val="0"/>
      <w:marBottom w:val="0"/>
      <w:divBdr>
        <w:top w:val="none" w:sz="0" w:space="0" w:color="auto"/>
        <w:left w:val="none" w:sz="0" w:space="0" w:color="auto"/>
        <w:bottom w:val="none" w:sz="0" w:space="0" w:color="auto"/>
        <w:right w:val="none" w:sz="0" w:space="0" w:color="auto"/>
      </w:divBdr>
    </w:div>
    <w:div w:id="898633148">
      <w:bodyDiv w:val="1"/>
      <w:marLeft w:val="0"/>
      <w:marRight w:val="0"/>
      <w:marTop w:val="0"/>
      <w:marBottom w:val="0"/>
      <w:divBdr>
        <w:top w:val="none" w:sz="0" w:space="0" w:color="auto"/>
        <w:left w:val="none" w:sz="0" w:space="0" w:color="auto"/>
        <w:bottom w:val="none" w:sz="0" w:space="0" w:color="auto"/>
        <w:right w:val="none" w:sz="0" w:space="0" w:color="auto"/>
      </w:divBdr>
    </w:div>
    <w:div w:id="929700301">
      <w:bodyDiv w:val="1"/>
      <w:marLeft w:val="0"/>
      <w:marRight w:val="0"/>
      <w:marTop w:val="0"/>
      <w:marBottom w:val="0"/>
      <w:divBdr>
        <w:top w:val="none" w:sz="0" w:space="0" w:color="auto"/>
        <w:left w:val="none" w:sz="0" w:space="0" w:color="auto"/>
        <w:bottom w:val="none" w:sz="0" w:space="0" w:color="auto"/>
        <w:right w:val="none" w:sz="0" w:space="0" w:color="auto"/>
      </w:divBdr>
    </w:div>
    <w:div w:id="1054113375">
      <w:bodyDiv w:val="1"/>
      <w:marLeft w:val="0"/>
      <w:marRight w:val="0"/>
      <w:marTop w:val="0"/>
      <w:marBottom w:val="0"/>
      <w:divBdr>
        <w:top w:val="none" w:sz="0" w:space="0" w:color="auto"/>
        <w:left w:val="none" w:sz="0" w:space="0" w:color="auto"/>
        <w:bottom w:val="none" w:sz="0" w:space="0" w:color="auto"/>
        <w:right w:val="none" w:sz="0" w:space="0" w:color="auto"/>
      </w:divBdr>
    </w:div>
    <w:div w:id="1116406294">
      <w:bodyDiv w:val="1"/>
      <w:marLeft w:val="0"/>
      <w:marRight w:val="0"/>
      <w:marTop w:val="0"/>
      <w:marBottom w:val="0"/>
      <w:divBdr>
        <w:top w:val="none" w:sz="0" w:space="0" w:color="auto"/>
        <w:left w:val="none" w:sz="0" w:space="0" w:color="auto"/>
        <w:bottom w:val="none" w:sz="0" w:space="0" w:color="auto"/>
        <w:right w:val="none" w:sz="0" w:space="0" w:color="auto"/>
      </w:divBdr>
    </w:div>
    <w:div w:id="1189031255">
      <w:bodyDiv w:val="1"/>
      <w:marLeft w:val="0"/>
      <w:marRight w:val="0"/>
      <w:marTop w:val="0"/>
      <w:marBottom w:val="0"/>
      <w:divBdr>
        <w:top w:val="none" w:sz="0" w:space="0" w:color="auto"/>
        <w:left w:val="none" w:sz="0" w:space="0" w:color="auto"/>
        <w:bottom w:val="none" w:sz="0" w:space="0" w:color="auto"/>
        <w:right w:val="none" w:sz="0" w:space="0" w:color="auto"/>
      </w:divBdr>
    </w:div>
    <w:div w:id="1216620439">
      <w:bodyDiv w:val="1"/>
      <w:marLeft w:val="0"/>
      <w:marRight w:val="0"/>
      <w:marTop w:val="0"/>
      <w:marBottom w:val="0"/>
      <w:divBdr>
        <w:top w:val="none" w:sz="0" w:space="0" w:color="auto"/>
        <w:left w:val="none" w:sz="0" w:space="0" w:color="auto"/>
        <w:bottom w:val="none" w:sz="0" w:space="0" w:color="auto"/>
        <w:right w:val="none" w:sz="0" w:space="0" w:color="auto"/>
      </w:divBdr>
    </w:div>
    <w:div w:id="1245069595">
      <w:bodyDiv w:val="1"/>
      <w:marLeft w:val="0"/>
      <w:marRight w:val="0"/>
      <w:marTop w:val="0"/>
      <w:marBottom w:val="0"/>
      <w:divBdr>
        <w:top w:val="none" w:sz="0" w:space="0" w:color="auto"/>
        <w:left w:val="none" w:sz="0" w:space="0" w:color="auto"/>
        <w:bottom w:val="none" w:sz="0" w:space="0" w:color="auto"/>
        <w:right w:val="none" w:sz="0" w:space="0" w:color="auto"/>
      </w:divBdr>
    </w:div>
    <w:div w:id="1298148462">
      <w:bodyDiv w:val="1"/>
      <w:marLeft w:val="0"/>
      <w:marRight w:val="0"/>
      <w:marTop w:val="0"/>
      <w:marBottom w:val="0"/>
      <w:divBdr>
        <w:top w:val="none" w:sz="0" w:space="0" w:color="auto"/>
        <w:left w:val="none" w:sz="0" w:space="0" w:color="auto"/>
        <w:bottom w:val="none" w:sz="0" w:space="0" w:color="auto"/>
        <w:right w:val="none" w:sz="0" w:space="0" w:color="auto"/>
      </w:divBdr>
    </w:div>
    <w:div w:id="1365868041">
      <w:bodyDiv w:val="1"/>
      <w:marLeft w:val="0"/>
      <w:marRight w:val="0"/>
      <w:marTop w:val="0"/>
      <w:marBottom w:val="0"/>
      <w:divBdr>
        <w:top w:val="none" w:sz="0" w:space="0" w:color="auto"/>
        <w:left w:val="none" w:sz="0" w:space="0" w:color="auto"/>
        <w:bottom w:val="none" w:sz="0" w:space="0" w:color="auto"/>
        <w:right w:val="none" w:sz="0" w:space="0" w:color="auto"/>
      </w:divBdr>
    </w:div>
    <w:div w:id="1403869813">
      <w:bodyDiv w:val="1"/>
      <w:marLeft w:val="0"/>
      <w:marRight w:val="0"/>
      <w:marTop w:val="0"/>
      <w:marBottom w:val="0"/>
      <w:divBdr>
        <w:top w:val="none" w:sz="0" w:space="0" w:color="auto"/>
        <w:left w:val="none" w:sz="0" w:space="0" w:color="auto"/>
        <w:bottom w:val="none" w:sz="0" w:space="0" w:color="auto"/>
        <w:right w:val="none" w:sz="0" w:space="0" w:color="auto"/>
      </w:divBdr>
    </w:div>
    <w:div w:id="1411077077">
      <w:bodyDiv w:val="1"/>
      <w:marLeft w:val="0"/>
      <w:marRight w:val="0"/>
      <w:marTop w:val="0"/>
      <w:marBottom w:val="0"/>
      <w:divBdr>
        <w:top w:val="none" w:sz="0" w:space="0" w:color="auto"/>
        <w:left w:val="none" w:sz="0" w:space="0" w:color="auto"/>
        <w:bottom w:val="none" w:sz="0" w:space="0" w:color="auto"/>
        <w:right w:val="none" w:sz="0" w:space="0" w:color="auto"/>
      </w:divBdr>
    </w:div>
    <w:div w:id="1579704423">
      <w:bodyDiv w:val="1"/>
      <w:marLeft w:val="0"/>
      <w:marRight w:val="0"/>
      <w:marTop w:val="0"/>
      <w:marBottom w:val="0"/>
      <w:divBdr>
        <w:top w:val="none" w:sz="0" w:space="0" w:color="auto"/>
        <w:left w:val="none" w:sz="0" w:space="0" w:color="auto"/>
        <w:bottom w:val="none" w:sz="0" w:space="0" w:color="auto"/>
        <w:right w:val="none" w:sz="0" w:space="0" w:color="auto"/>
      </w:divBdr>
      <w:divsChild>
        <w:div w:id="70976430">
          <w:marLeft w:val="0"/>
          <w:marRight w:val="0"/>
          <w:marTop w:val="0"/>
          <w:marBottom w:val="0"/>
          <w:divBdr>
            <w:top w:val="none" w:sz="0" w:space="0" w:color="auto"/>
            <w:left w:val="none" w:sz="0" w:space="0" w:color="auto"/>
            <w:bottom w:val="none" w:sz="0" w:space="0" w:color="auto"/>
            <w:right w:val="none" w:sz="0" w:space="0" w:color="auto"/>
          </w:divBdr>
        </w:div>
        <w:div w:id="232159515">
          <w:marLeft w:val="0"/>
          <w:marRight w:val="0"/>
          <w:marTop w:val="0"/>
          <w:marBottom w:val="0"/>
          <w:divBdr>
            <w:top w:val="none" w:sz="0" w:space="0" w:color="auto"/>
            <w:left w:val="none" w:sz="0" w:space="0" w:color="auto"/>
            <w:bottom w:val="none" w:sz="0" w:space="0" w:color="auto"/>
            <w:right w:val="none" w:sz="0" w:space="0" w:color="auto"/>
          </w:divBdr>
        </w:div>
        <w:div w:id="984043412">
          <w:marLeft w:val="0"/>
          <w:marRight w:val="0"/>
          <w:marTop w:val="0"/>
          <w:marBottom w:val="0"/>
          <w:divBdr>
            <w:top w:val="none" w:sz="0" w:space="0" w:color="auto"/>
            <w:left w:val="none" w:sz="0" w:space="0" w:color="auto"/>
            <w:bottom w:val="none" w:sz="0" w:space="0" w:color="auto"/>
            <w:right w:val="none" w:sz="0" w:space="0" w:color="auto"/>
          </w:divBdr>
        </w:div>
        <w:div w:id="1016036883">
          <w:marLeft w:val="0"/>
          <w:marRight w:val="0"/>
          <w:marTop w:val="0"/>
          <w:marBottom w:val="0"/>
          <w:divBdr>
            <w:top w:val="none" w:sz="0" w:space="0" w:color="auto"/>
            <w:left w:val="none" w:sz="0" w:space="0" w:color="auto"/>
            <w:bottom w:val="none" w:sz="0" w:space="0" w:color="auto"/>
            <w:right w:val="none" w:sz="0" w:space="0" w:color="auto"/>
          </w:divBdr>
        </w:div>
        <w:div w:id="1085372227">
          <w:marLeft w:val="0"/>
          <w:marRight w:val="0"/>
          <w:marTop w:val="0"/>
          <w:marBottom w:val="0"/>
          <w:divBdr>
            <w:top w:val="none" w:sz="0" w:space="0" w:color="auto"/>
            <w:left w:val="none" w:sz="0" w:space="0" w:color="auto"/>
            <w:bottom w:val="none" w:sz="0" w:space="0" w:color="auto"/>
            <w:right w:val="none" w:sz="0" w:space="0" w:color="auto"/>
          </w:divBdr>
        </w:div>
        <w:div w:id="1159493472">
          <w:marLeft w:val="0"/>
          <w:marRight w:val="0"/>
          <w:marTop w:val="0"/>
          <w:marBottom w:val="0"/>
          <w:divBdr>
            <w:top w:val="none" w:sz="0" w:space="0" w:color="auto"/>
            <w:left w:val="none" w:sz="0" w:space="0" w:color="auto"/>
            <w:bottom w:val="none" w:sz="0" w:space="0" w:color="auto"/>
            <w:right w:val="none" w:sz="0" w:space="0" w:color="auto"/>
          </w:divBdr>
        </w:div>
        <w:div w:id="1186600589">
          <w:marLeft w:val="0"/>
          <w:marRight w:val="0"/>
          <w:marTop w:val="0"/>
          <w:marBottom w:val="0"/>
          <w:divBdr>
            <w:top w:val="none" w:sz="0" w:space="0" w:color="auto"/>
            <w:left w:val="none" w:sz="0" w:space="0" w:color="auto"/>
            <w:bottom w:val="none" w:sz="0" w:space="0" w:color="auto"/>
            <w:right w:val="none" w:sz="0" w:space="0" w:color="auto"/>
          </w:divBdr>
        </w:div>
      </w:divsChild>
    </w:div>
    <w:div w:id="1583107262">
      <w:bodyDiv w:val="1"/>
      <w:marLeft w:val="0"/>
      <w:marRight w:val="0"/>
      <w:marTop w:val="0"/>
      <w:marBottom w:val="0"/>
      <w:divBdr>
        <w:top w:val="none" w:sz="0" w:space="0" w:color="auto"/>
        <w:left w:val="none" w:sz="0" w:space="0" w:color="auto"/>
        <w:bottom w:val="none" w:sz="0" w:space="0" w:color="auto"/>
        <w:right w:val="none" w:sz="0" w:space="0" w:color="auto"/>
      </w:divBdr>
    </w:div>
    <w:div w:id="1607498256">
      <w:bodyDiv w:val="1"/>
      <w:marLeft w:val="0"/>
      <w:marRight w:val="0"/>
      <w:marTop w:val="0"/>
      <w:marBottom w:val="0"/>
      <w:divBdr>
        <w:top w:val="none" w:sz="0" w:space="0" w:color="auto"/>
        <w:left w:val="none" w:sz="0" w:space="0" w:color="auto"/>
        <w:bottom w:val="none" w:sz="0" w:space="0" w:color="auto"/>
        <w:right w:val="none" w:sz="0" w:space="0" w:color="auto"/>
      </w:divBdr>
    </w:div>
    <w:div w:id="1666930973">
      <w:bodyDiv w:val="1"/>
      <w:marLeft w:val="0"/>
      <w:marRight w:val="0"/>
      <w:marTop w:val="0"/>
      <w:marBottom w:val="0"/>
      <w:divBdr>
        <w:top w:val="none" w:sz="0" w:space="0" w:color="auto"/>
        <w:left w:val="none" w:sz="0" w:space="0" w:color="auto"/>
        <w:bottom w:val="none" w:sz="0" w:space="0" w:color="auto"/>
        <w:right w:val="none" w:sz="0" w:space="0" w:color="auto"/>
      </w:divBdr>
    </w:div>
    <w:div w:id="1691103022">
      <w:bodyDiv w:val="1"/>
      <w:marLeft w:val="0"/>
      <w:marRight w:val="0"/>
      <w:marTop w:val="0"/>
      <w:marBottom w:val="0"/>
      <w:divBdr>
        <w:top w:val="none" w:sz="0" w:space="0" w:color="auto"/>
        <w:left w:val="none" w:sz="0" w:space="0" w:color="auto"/>
        <w:bottom w:val="none" w:sz="0" w:space="0" w:color="auto"/>
        <w:right w:val="none" w:sz="0" w:space="0" w:color="auto"/>
      </w:divBdr>
    </w:div>
    <w:div w:id="1784380742">
      <w:bodyDiv w:val="1"/>
      <w:marLeft w:val="0"/>
      <w:marRight w:val="0"/>
      <w:marTop w:val="0"/>
      <w:marBottom w:val="0"/>
      <w:divBdr>
        <w:top w:val="none" w:sz="0" w:space="0" w:color="auto"/>
        <w:left w:val="none" w:sz="0" w:space="0" w:color="auto"/>
        <w:bottom w:val="none" w:sz="0" w:space="0" w:color="auto"/>
        <w:right w:val="none" w:sz="0" w:space="0" w:color="auto"/>
      </w:divBdr>
      <w:divsChild>
        <w:div w:id="1443921604">
          <w:marLeft w:val="0"/>
          <w:marRight w:val="0"/>
          <w:marTop w:val="0"/>
          <w:marBottom w:val="0"/>
          <w:divBdr>
            <w:top w:val="none" w:sz="0" w:space="0" w:color="auto"/>
            <w:left w:val="none" w:sz="0" w:space="0" w:color="auto"/>
            <w:bottom w:val="none" w:sz="0" w:space="0" w:color="auto"/>
            <w:right w:val="none" w:sz="0" w:space="0" w:color="auto"/>
          </w:divBdr>
          <w:divsChild>
            <w:div w:id="2043745032">
              <w:marLeft w:val="0"/>
              <w:marRight w:val="0"/>
              <w:marTop w:val="0"/>
              <w:marBottom w:val="0"/>
              <w:divBdr>
                <w:top w:val="none" w:sz="0" w:space="0" w:color="auto"/>
                <w:left w:val="none" w:sz="0" w:space="0" w:color="auto"/>
                <w:bottom w:val="none" w:sz="0" w:space="0" w:color="auto"/>
                <w:right w:val="none" w:sz="0" w:space="0" w:color="auto"/>
              </w:divBdr>
            </w:div>
            <w:div w:id="729378516">
              <w:marLeft w:val="0"/>
              <w:marRight w:val="0"/>
              <w:marTop w:val="0"/>
              <w:marBottom w:val="0"/>
              <w:divBdr>
                <w:top w:val="none" w:sz="0" w:space="0" w:color="auto"/>
                <w:left w:val="none" w:sz="0" w:space="0" w:color="auto"/>
                <w:bottom w:val="none" w:sz="0" w:space="0" w:color="auto"/>
                <w:right w:val="none" w:sz="0" w:space="0" w:color="auto"/>
              </w:divBdr>
            </w:div>
            <w:div w:id="1754549411">
              <w:marLeft w:val="0"/>
              <w:marRight w:val="0"/>
              <w:marTop w:val="0"/>
              <w:marBottom w:val="0"/>
              <w:divBdr>
                <w:top w:val="none" w:sz="0" w:space="0" w:color="auto"/>
                <w:left w:val="none" w:sz="0" w:space="0" w:color="auto"/>
                <w:bottom w:val="none" w:sz="0" w:space="0" w:color="auto"/>
                <w:right w:val="none" w:sz="0" w:space="0" w:color="auto"/>
              </w:divBdr>
            </w:div>
            <w:div w:id="724255997">
              <w:marLeft w:val="0"/>
              <w:marRight w:val="0"/>
              <w:marTop w:val="0"/>
              <w:marBottom w:val="0"/>
              <w:divBdr>
                <w:top w:val="none" w:sz="0" w:space="0" w:color="auto"/>
                <w:left w:val="none" w:sz="0" w:space="0" w:color="auto"/>
                <w:bottom w:val="none" w:sz="0" w:space="0" w:color="auto"/>
                <w:right w:val="none" w:sz="0" w:space="0" w:color="auto"/>
              </w:divBdr>
            </w:div>
            <w:div w:id="1287085805">
              <w:marLeft w:val="0"/>
              <w:marRight w:val="0"/>
              <w:marTop w:val="0"/>
              <w:marBottom w:val="0"/>
              <w:divBdr>
                <w:top w:val="none" w:sz="0" w:space="0" w:color="auto"/>
                <w:left w:val="none" w:sz="0" w:space="0" w:color="auto"/>
                <w:bottom w:val="none" w:sz="0" w:space="0" w:color="auto"/>
                <w:right w:val="none" w:sz="0" w:space="0" w:color="auto"/>
              </w:divBdr>
            </w:div>
            <w:div w:id="1293484786">
              <w:marLeft w:val="0"/>
              <w:marRight w:val="0"/>
              <w:marTop w:val="0"/>
              <w:marBottom w:val="0"/>
              <w:divBdr>
                <w:top w:val="none" w:sz="0" w:space="0" w:color="auto"/>
                <w:left w:val="none" w:sz="0" w:space="0" w:color="auto"/>
                <w:bottom w:val="none" w:sz="0" w:space="0" w:color="auto"/>
                <w:right w:val="none" w:sz="0" w:space="0" w:color="auto"/>
              </w:divBdr>
            </w:div>
            <w:div w:id="56057420">
              <w:marLeft w:val="0"/>
              <w:marRight w:val="0"/>
              <w:marTop w:val="0"/>
              <w:marBottom w:val="0"/>
              <w:divBdr>
                <w:top w:val="none" w:sz="0" w:space="0" w:color="auto"/>
                <w:left w:val="none" w:sz="0" w:space="0" w:color="auto"/>
                <w:bottom w:val="none" w:sz="0" w:space="0" w:color="auto"/>
                <w:right w:val="none" w:sz="0" w:space="0" w:color="auto"/>
              </w:divBdr>
            </w:div>
            <w:div w:id="801272685">
              <w:marLeft w:val="0"/>
              <w:marRight w:val="0"/>
              <w:marTop w:val="0"/>
              <w:marBottom w:val="0"/>
              <w:divBdr>
                <w:top w:val="none" w:sz="0" w:space="0" w:color="auto"/>
                <w:left w:val="none" w:sz="0" w:space="0" w:color="auto"/>
                <w:bottom w:val="none" w:sz="0" w:space="0" w:color="auto"/>
                <w:right w:val="none" w:sz="0" w:space="0" w:color="auto"/>
              </w:divBdr>
            </w:div>
            <w:div w:id="991830133">
              <w:marLeft w:val="0"/>
              <w:marRight w:val="0"/>
              <w:marTop w:val="0"/>
              <w:marBottom w:val="0"/>
              <w:divBdr>
                <w:top w:val="none" w:sz="0" w:space="0" w:color="auto"/>
                <w:left w:val="none" w:sz="0" w:space="0" w:color="auto"/>
                <w:bottom w:val="none" w:sz="0" w:space="0" w:color="auto"/>
                <w:right w:val="none" w:sz="0" w:space="0" w:color="auto"/>
              </w:divBdr>
            </w:div>
            <w:div w:id="1050768179">
              <w:marLeft w:val="0"/>
              <w:marRight w:val="0"/>
              <w:marTop w:val="0"/>
              <w:marBottom w:val="0"/>
              <w:divBdr>
                <w:top w:val="none" w:sz="0" w:space="0" w:color="auto"/>
                <w:left w:val="none" w:sz="0" w:space="0" w:color="auto"/>
                <w:bottom w:val="none" w:sz="0" w:space="0" w:color="auto"/>
                <w:right w:val="none" w:sz="0" w:space="0" w:color="auto"/>
              </w:divBdr>
            </w:div>
            <w:div w:id="99879087">
              <w:marLeft w:val="0"/>
              <w:marRight w:val="0"/>
              <w:marTop w:val="0"/>
              <w:marBottom w:val="0"/>
              <w:divBdr>
                <w:top w:val="none" w:sz="0" w:space="0" w:color="auto"/>
                <w:left w:val="none" w:sz="0" w:space="0" w:color="auto"/>
                <w:bottom w:val="none" w:sz="0" w:space="0" w:color="auto"/>
                <w:right w:val="none" w:sz="0" w:space="0" w:color="auto"/>
              </w:divBdr>
            </w:div>
            <w:div w:id="442842385">
              <w:marLeft w:val="0"/>
              <w:marRight w:val="0"/>
              <w:marTop w:val="0"/>
              <w:marBottom w:val="0"/>
              <w:divBdr>
                <w:top w:val="none" w:sz="0" w:space="0" w:color="auto"/>
                <w:left w:val="none" w:sz="0" w:space="0" w:color="auto"/>
                <w:bottom w:val="none" w:sz="0" w:space="0" w:color="auto"/>
                <w:right w:val="none" w:sz="0" w:space="0" w:color="auto"/>
              </w:divBdr>
            </w:div>
            <w:div w:id="1046949620">
              <w:marLeft w:val="0"/>
              <w:marRight w:val="0"/>
              <w:marTop w:val="0"/>
              <w:marBottom w:val="0"/>
              <w:divBdr>
                <w:top w:val="none" w:sz="0" w:space="0" w:color="auto"/>
                <w:left w:val="none" w:sz="0" w:space="0" w:color="auto"/>
                <w:bottom w:val="none" w:sz="0" w:space="0" w:color="auto"/>
                <w:right w:val="none" w:sz="0" w:space="0" w:color="auto"/>
              </w:divBdr>
            </w:div>
            <w:div w:id="1853251923">
              <w:marLeft w:val="0"/>
              <w:marRight w:val="0"/>
              <w:marTop w:val="0"/>
              <w:marBottom w:val="0"/>
              <w:divBdr>
                <w:top w:val="none" w:sz="0" w:space="0" w:color="auto"/>
                <w:left w:val="none" w:sz="0" w:space="0" w:color="auto"/>
                <w:bottom w:val="none" w:sz="0" w:space="0" w:color="auto"/>
                <w:right w:val="none" w:sz="0" w:space="0" w:color="auto"/>
              </w:divBdr>
            </w:div>
            <w:div w:id="1183131246">
              <w:marLeft w:val="0"/>
              <w:marRight w:val="0"/>
              <w:marTop w:val="0"/>
              <w:marBottom w:val="0"/>
              <w:divBdr>
                <w:top w:val="none" w:sz="0" w:space="0" w:color="auto"/>
                <w:left w:val="none" w:sz="0" w:space="0" w:color="auto"/>
                <w:bottom w:val="none" w:sz="0" w:space="0" w:color="auto"/>
                <w:right w:val="none" w:sz="0" w:space="0" w:color="auto"/>
              </w:divBdr>
            </w:div>
            <w:div w:id="1790851603">
              <w:marLeft w:val="0"/>
              <w:marRight w:val="0"/>
              <w:marTop w:val="0"/>
              <w:marBottom w:val="0"/>
              <w:divBdr>
                <w:top w:val="none" w:sz="0" w:space="0" w:color="auto"/>
                <w:left w:val="none" w:sz="0" w:space="0" w:color="auto"/>
                <w:bottom w:val="none" w:sz="0" w:space="0" w:color="auto"/>
                <w:right w:val="none" w:sz="0" w:space="0" w:color="auto"/>
              </w:divBdr>
            </w:div>
            <w:div w:id="1898583512">
              <w:marLeft w:val="0"/>
              <w:marRight w:val="0"/>
              <w:marTop w:val="0"/>
              <w:marBottom w:val="0"/>
              <w:divBdr>
                <w:top w:val="none" w:sz="0" w:space="0" w:color="auto"/>
                <w:left w:val="none" w:sz="0" w:space="0" w:color="auto"/>
                <w:bottom w:val="none" w:sz="0" w:space="0" w:color="auto"/>
                <w:right w:val="none" w:sz="0" w:space="0" w:color="auto"/>
              </w:divBdr>
            </w:div>
            <w:div w:id="481046213">
              <w:marLeft w:val="0"/>
              <w:marRight w:val="0"/>
              <w:marTop w:val="0"/>
              <w:marBottom w:val="0"/>
              <w:divBdr>
                <w:top w:val="none" w:sz="0" w:space="0" w:color="auto"/>
                <w:left w:val="none" w:sz="0" w:space="0" w:color="auto"/>
                <w:bottom w:val="none" w:sz="0" w:space="0" w:color="auto"/>
                <w:right w:val="none" w:sz="0" w:space="0" w:color="auto"/>
              </w:divBdr>
            </w:div>
            <w:div w:id="1513762884">
              <w:marLeft w:val="0"/>
              <w:marRight w:val="0"/>
              <w:marTop w:val="0"/>
              <w:marBottom w:val="0"/>
              <w:divBdr>
                <w:top w:val="none" w:sz="0" w:space="0" w:color="auto"/>
                <w:left w:val="none" w:sz="0" w:space="0" w:color="auto"/>
                <w:bottom w:val="none" w:sz="0" w:space="0" w:color="auto"/>
                <w:right w:val="none" w:sz="0" w:space="0" w:color="auto"/>
              </w:divBdr>
            </w:div>
            <w:div w:id="1187252842">
              <w:marLeft w:val="0"/>
              <w:marRight w:val="0"/>
              <w:marTop w:val="0"/>
              <w:marBottom w:val="0"/>
              <w:divBdr>
                <w:top w:val="none" w:sz="0" w:space="0" w:color="auto"/>
                <w:left w:val="none" w:sz="0" w:space="0" w:color="auto"/>
                <w:bottom w:val="none" w:sz="0" w:space="0" w:color="auto"/>
                <w:right w:val="none" w:sz="0" w:space="0" w:color="auto"/>
              </w:divBdr>
            </w:div>
            <w:div w:id="526335423">
              <w:marLeft w:val="0"/>
              <w:marRight w:val="0"/>
              <w:marTop w:val="0"/>
              <w:marBottom w:val="0"/>
              <w:divBdr>
                <w:top w:val="none" w:sz="0" w:space="0" w:color="auto"/>
                <w:left w:val="none" w:sz="0" w:space="0" w:color="auto"/>
                <w:bottom w:val="none" w:sz="0" w:space="0" w:color="auto"/>
                <w:right w:val="none" w:sz="0" w:space="0" w:color="auto"/>
              </w:divBdr>
            </w:div>
            <w:div w:id="1750421255">
              <w:marLeft w:val="0"/>
              <w:marRight w:val="0"/>
              <w:marTop w:val="0"/>
              <w:marBottom w:val="0"/>
              <w:divBdr>
                <w:top w:val="none" w:sz="0" w:space="0" w:color="auto"/>
                <w:left w:val="none" w:sz="0" w:space="0" w:color="auto"/>
                <w:bottom w:val="none" w:sz="0" w:space="0" w:color="auto"/>
                <w:right w:val="none" w:sz="0" w:space="0" w:color="auto"/>
              </w:divBdr>
            </w:div>
            <w:div w:id="1405181174">
              <w:marLeft w:val="0"/>
              <w:marRight w:val="0"/>
              <w:marTop w:val="0"/>
              <w:marBottom w:val="0"/>
              <w:divBdr>
                <w:top w:val="none" w:sz="0" w:space="0" w:color="auto"/>
                <w:left w:val="none" w:sz="0" w:space="0" w:color="auto"/>
                <w:bottom w:val="none" w:sz="0" w:space="0" w:color="auto"/>
                <w:right w:val="none" w:sz="0" w:space="0" w:color="auto"/>
              </w:divBdr>
            </w:div>
            <w:div w:id="1990479751">
              <w:marLeft w:val="0"/>
              <w:marRight w:val="0"/>
              <w:marTop w:val="0"/>
              <w:marBottom w:val="0"/>
              <w:divBdr>
                <w:top w:val="none" w:sz="0" w:space="0" w:color="auto"/>
                <w:left w:val="none" w:sz="0" w:space="0" w:color="auto"/>
                <w:bottom w:val="none" w:sz="0" w:space="0" w:color="auto"/>
                <w:right w:val="none" w:sz="0" w:space="0" w:color="auto"/>
              </w:divBdr>
            </w:div>
            <w:div w:id="368070797">
              <w:marLeft w:val="0"/>
              <w:marRight w:val="0"/>
              <w:marTop w:val="0"/>
              <w:marBottom w:val="0"/>
              <w:divBdr>
                <w:top w:val="none" w:sz="0" w:space="0" w:color="auto"/>
                <w:left w:val="none" w:sz="0" w:space="0" w:color="auto"/>
                <w:bottom w:val="none" w:sz="0" w:space="0" w:color="auto"/>
                <w:right w:val="none" w:sz="0" w:space="0" w:color="auto"/>
              </w:divBdr>
            </w:div>
            <w:div w:id="1583022850">
              <w:marLeft w:val="0"/>
              <w:marRight w:val="0"/>
              <w:marTop w:val="0"/>
              <w:marBottom w:val="0"/>
              <w:divBdr>
                <w:top w:val="none" w:sz="0" w:space="0" w:color="auto"/>
                <w:left w:val="none" w:sz="0" w:space="0" w:color="auto"/>
                <w:bottom w:val="none" w:sz="0" w:space="0" w:color="auto"/>
                <w:right w:val="none" w:sz="0" w:space="0" w:color="auto"/>
              </w:divBdr>
            </w:div>
            <w:div w:id="1863321234">
              <w:marLeft w:val="0"/>
              <w:marRight w:val="0"/>
              <w:marTop w:val="0"/>
              <w:marBottom w:val="0"/>
              <w:divBdr>
                <w:top w:val="none" w:sz="0" w:space="0" w:color="auto"/>
                <w:left w:val="none" w:sz="0" w:space="0" w:color="auto"/>
                <w:bottom w:val="none" w:sz="0" w:space="0" w:color="auto"/>
                <w:right w:val="none" w:sz="0" w:space="0" w:color="auto"/>
              </w:divBdr>
            </w:div>
            <w:div w:id="552153840">
              <w:marLeft w:val="0"/>
              <w:marRight w:val="0"/>
              <w:marTop w:val="0"/>
              <w:marBottom w:val="0"/>
              <w:divBdr>
                <w:top w:val="none" w:sz="0" w:space="0" w:color="auto"/>
                <w:left w:val="none" w:sz="0" w:space="0" w:color="auto"/>
                <w:bottom w:val="none" w:sz="0" w:space="0" w:color="auto"/>
                <w:right w:val="none" w:sz="0" w:space="0" w:color="auto"/>
              </w:divBdr>
            </w:div>
            <w:div w:id="1239748093">
              <w:marLeft w:val="0"/>
              <w:marRight w:val="0"/>
              <w:marTop w:val="0"/>
              <w:marBottom w:val="0"/>
              <w:divBdr>
                <w:top w:val="none" w:sz="0" w:space="0" w:color="auto"/>
                <w:left w:val="none" w:sz="0" w:space="0" w:color="auto"/>
                <w:bottom w:val="none" w:sz="0" w:space="0" w:color="auto"/>
                <w:right w:val="none" w:sz="0" w:space="0" w:color="auto"/>
              </w:divBdr>
            </w:div>
            <w:div w:id="550387285">
              <w:marLeft w:val="0"/>
              <w:marRight w:val="0"/>
              <w:marTop w:val="0"/>
              <w:marBottom w:val="0"/>
              <w:divBdr>
                <w:top w:val="none" w:sz="0" w:space="0" w:color="auto"/>
                <w:left w:val="none" w:sz="0" w:space="0" w:color="auto"/>
                <w:bottom w:val="none" w:sz="0" w:space="0" w:color="auto"/>
                <w:right w:val="none" w:sz="0" w:space="0" w:color="auto"/>
              </w:divBdr>
            </w:div>
            <w:div w:id="1287662533">
              <w:marLeft w:val="0"/>
              <w:marRight w:val="0"/>
              <w:marTop w:val="0"/>
              <w:marBottom w:val="0"/>
              <w:divBdr>
                <w:top w:val="none" w:sz="0" w:space="0" w:color="auto"/>
                <w:left w:val="none" w:sz="0" w:space="0" w:color="auto"/>
                <w:bottom w:val="none" w:sz="0" w:space="0" w:color="auto"/>
                <w:right w:val="none" w:sz="0" w:space="0" w:color="auto"/>
              </w:divBdr>
            </w:div>
            <w:div w:id="1020424797">
              <w:marLeft w:val="0"/>
              <w:marRight w:val="0"/>
              <w:marTop w:val="0"/>
              <w:marBottom w:val="0"/>
              <w:divBdr>
                <w:top w:val="none" w:sz="0" w:space="0" w:color="auto"/>
                <w:left w:val="none" w:sz="0" w:space="0" w:color="auto"/>
                <w:bottom w:val="none" w:sz="0" w:space="0" w:color="auto"/>
                <w:right w:val="none" w:sz="0" w:space="0" w:color="auto"/>
              </w:divBdr>
            </w:div>
            <w:div w:id="3401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3315">
      <w:bodyDiv w:val="1"/>
      <w:marLeft w:val="0"/>
      <w:marRight w:val="0"/>
      <w:marTop w:val="0"/>
      <w:marBottom w:val="0"/>
      <w:divBdr>
        <w:top w:val="none" w:sz="0" w:space="0" w:color="auto"/>
        <w:left w:val="none" w:sz="0" w:space="0" w:color="auto"/>
        <w:bottom w:val="none" w:sz="0" w:space="0" w:color="auto"/>
        <w:right w:val="none" w:sz="0" w:space="0" w:color="auto"/>
      </w:divBdr>
    </w:div>
    <w:div w:id="2041583186">
      <w:bodyDiv w:val="1"/>
      <w:marLeft w:val="0"/>
      <w:marRight w:val="0"/>
      <w:marTop w:val="0"/>
      <w:marBottom w:val="0"/>
      <w:divBdr>
        <w:top w:val="none" w:sz="0" w:space="0" w:color="auto"/>
        <w:left w:val="none" w:sz="0" w:space="0" w:color="auto"/>
        <w:bottom w:val="none" w:sz="0" w:space="0" w:color="auto"/>
        <w:right w:val="none" w:sz="0" w:space="0" w:color="auto"/>
      </w:divBdr>
    </w:div>
    <w:div w:id="2080638232">
      <w:bodyDiv w:val="1"/>
      <w:marLeft w:val="0"/>
      <w:marRight w:val="0"/>
      <w:marTop w:val="0"/>
      <w:marBottom w:val="0"/>
      <w:divBdr>
        <w:top w:val="none" w:sz="0" w:space="0" w:color="auto"/>
        <w:left w:val="none" w:sz="0" w:space="0" w:color="auto"/>
        <w:bottom w:val="none" w:sz="0" w:space="0" w:color="auto"/>
        <w:right w:val="none" w:sz="0" w:space="0" w:color="auto"/>
      </w:divBdr>
    </w:div>
    <w:div w:id="21026770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C428-24F8-433C-AA8A-5CAA3F37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5308</Words>
  <Characters>30261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Changes in monocyte CD36 expression and lipid metabolism in response to an oral glucose challenge in South Asians</vt:lpstr>
    </vt:vector>
  </TitlesOfParts>
  <Company>NHS</Company>
  <LinksUpToDate>false</LinksUpToDate>
  <CharactersWithSpaces>35499</CharactersWithSpaces>
  <SharedDoc>false</SharedDoc>
  <HLinks>
    <vt:vector size="198" baseType="variant">
      <vt:variant>
        <vt:i4>458846</vt:i4>
      </vt:variant>
      <vt:variant>
        <vt:i4>3</vt:i4>
      </vt:variant>
      <vt:variant>
        <vt:i4>0</vt:i4>
      </vt:variant>
      <vt:variant>
        <vt:i4>5</vt:i4>
      </vt:variant>
      <vt:variant>
        <vt:lpwstr>http://www.crossref.org/SimpleTextQuery/</vt:lpwstr>
      </vt:variant>
      <vt:variant>
        <vt:lpwstr/>
      </vt:variant>
      <vt:variant>
        <vt:i4>2883684</vt:i4>
      </vt:variant>
      <vt:variant>
        <vt:i4>0</vt:i4>
      </vt:variant>
      <vt:variant>
        <vt:i4>0</vt:i4>
      </vt:variant>
      <vt:variant>
        <vt:i4>5</vt:i4>
      </vt:variant>
      <vt:variant>
        <vt:lpwstr>http://www.ncbi.nlm.nih.gov/sites/entrez?db=pubmed</vt:lpwstr>
      </vt:variant>
      <vt:variant>
        <vt:lpwstr/>
      </vt:variant>
      <vt:variant>
        <vt:i4>3604494</vt:i4>
      </vt:variant>
      <vt:variant>
        <vt:i4>93</vt:i4>
      </vt:variant>
      <vt:variant>
        <vt:i4>0</vt:i4>
      </vt:variant>
      <vt:variant>
        <vt:i4>5</vt:i4>
      </vt:variant>
      <vt:variant>
        <vt:lpwstr>http://dx.doi.org/10.1016/j.atherosclerosis.2005.06.005</vt:lpwstr>
      </vt:variant>
      <vt:variant>
        <vt:lpwstr/>
      </vt:variant>
      <vt:variant>
        <vt:i4>2097199</vt:i4>
      </vt:variant>
      <vt:variant>
        <vt:i4>90</vt:i4>
      </vt:variant>
      <vt:variant>
        <vt:i4>0</vt:i4>
      </vt:variant>
      <vt:variant>
        <vt:i4>5</vt:i4>
      </vt:variant>
      <vt:variant>
        <vt:lpwstr>http://dx.doi.org/10.1111/j.1365-2796.2011.02442.x</vt:lpwstr>
      </vt:variant>
      <vt:variant>
        <vt:lpwstr/>
      </vt:variant>
      <vt:variant>
        <vt:i4>2556020</vt:i4>
      </vt:variant>
      <vt:variant>
        <vt:i4>87</vt:i4>
      </vt:variant>
      <vt:variant>
        <vt:i4>0</vt:i4>
      </vt:variant>
      <vt:variant>
        <vt:i4>5</vt:i4>
      </vt:variant>
      <vt:variant>
        <vt:lpwstr>http://dx.doi.org/10.1016/j.pt.2012.10.002</vt:lpwstr>
      </vt:variant>
      <vt:variant>
        <vt:lpwstr/>
      </vt:variant>
      <vt:variant>
        <vt:i4>2359331</vt:i4>
      </vt:variant>
      <vt:variant>
        <vt:i4>81</vt:i4>
      </vt:variant>
      <vt:variant>
        <vt:i4>0</vt:i4>
      </vt:variant>
      <vt:variant>
        <vt:i4>5</vt:i4>
      </vt:variant>
      <vt:variant>
        <vt:lpwstr>http://dx.doi.org/10.1111/j.1538-7836.2011.04244.x</vt:lpwstr>
      </vt:variant>
      <vt:variant>
        <vt:lpwstr/>
      </vt:variant>
      <vt:variant>
        <vt:i4>4849783</vt:i4>
      </vt:variant>
      <vt:variant>
        <vt:i4>78</vt:i4>
      </vt:variant>
      <vt:variant>
        <vt:i4>0</vt:i4>
      </vt:variant>
      <vt:variant>
        <vt:i4>5</vt:i4>
      </vt:variant>
      <vt:variant>
        <vt:lpwstr>http://dx.doi.org/10.1016/j.imbio.2012.01.008</vt:lpwstr>
      </vt:variant>
      <vt:variant>
        <vt:lpwstr/>
      </vt:variant>
      <vt:variant>
        <vt:i4>1179714</vt:i4>
      </vt:variant>
      <vt:variant>
        <vt:i4>75</vt:i4>
      </vt:variant>
      <vt:variant>
        <vt:i4>0</vt:i4>
      </vt:variant>
      <vt:variant>
        <vt:i4>5</vt:i4>
      </vt:variant>
      <vt:variant>
        <vt:lpwstr>http://dx.doi.org/10.1136/jms.5.1.31</vt:lpwstr>
      </vt:variant>
      <vt:variant>
        <vt:lpwstr/>
      </vt:variant>
      <vt:variant>
        <vt:i4>4522033</vt:i4>
      </vt:variant>
      <vt:variant>
        <vt:i4>72</vt:i4>
      </vt:variant>
      <vt:variant>
        <vt:i4>0</vt:i4>
      </vt:variant>
      <vt:variant>
        <vt:i4>5</vt:i4>
      </vt:variant>
      <vt:variant>
        <vt:lpwstr>http://dx.doi.org/10.1078/0018-442X-00022</vt:lpwstr>
      </vt:variant>
      <vt:variant>
        <vt:lpwstr/>
      </vt:variant>
      <vt:variant>
        <vt:i4>2621481</vt:i4>
      </vt:variant>
      <vt:variant>
        <vt:i4>69</vt:i4>
      </vt:variant>
      <vt:variant>
        <vt:i4>0</vt:i4>
      </vt:variant>
      <vt:variant>
        <vt:i4>5</vt:i4>
      </vt:variant>
      <vt:variant>
        <vt:lpwstr>http://dx.doi.org/10.1046/j.1525-1381.1999.99235.x</vt:lpwstr>
      </vt:variant>
      <vt:variant>
        <vt:lpwstr/>
      </vt:variant>
      <vt:variant>
        <vt:i4>2359411</vt:i4>
      </vt:variant>
      <vt:variant>
        <vt:i4>66</vt:i4>
      </vt:variant>
      <vt:variant>
        <vt:i4>0</vt:i4>
      </vt:variant>
      <vt:variant>
        <vt:i4>5</vt:i4>
      </vt:variant>
      <vt:variant>
        <vt:lpwstr>http://dx.doi.org/10.1016/j.pt.2014.07.006</vt:lpwstr>
      </vt:variant>
      <vt:variant>
        <vt:lpwstr/>
      </vt:variant>
      <vt:variant>
        <vt:i4>2490494</vt:i4>
      </vt:variant>
      <vt:variant>
        <vt:i4>63</vt:i4>
      </vt:variant>
      <vt:variant>
        <vt:i4>0</vt:i4>
      </vt:variant>
      <vt:variant>
        <vt:i4>5</vt:i4>
      </vt:variant>
      <vt:variant>
        <vt:lpwstr>http://dx.doi.org/10.1016/0021-9150(91)90006-O</vt:lpwstr>
      </vt:variant>
      <vt:variant>
        <vt:lpwstr/>
      </vt:variant>
      <vt:variant>
        <vt:i4>2359331</vt:i4>
      </vt:variant>
      <vt:variant>
        <vt:i4>60</vt:i4>
      </vt:variant>
      <vt:variant>
        <vt:i4>0</vt:i4>
      </vt:variant>
      <vt:variant>
        <vt:i4>5</vt:i4>
      </vt:variant>
      <vt:variant>
        <vt:lpwstr>http://dx.doi.org/10.1111/j.1538-7836.2011.04244.x</vt:lpwstr>
      </vt:variant>
      <vt:variant>
        <vt:lpwstr/>
      </vt:variant>
      <vt:variant>
        <vt:i4>4259944</vt:i4>
      </vt:variant>
      <vt:variant>
        <vt:i4>57</vt:i4>
      </vt:variant>
      <vt:variant>
        <vt:i4>0</vt:i4>
      </vt:variant>
      <vt:variant>
        <vt:i4>5</vt:i4>
      </vt:variant>
      <vt:variant>
        <vt:lpwstr>http://dx.doi.org/10.1186/1471-2261-11-70</vt:lpwstr>
      </vt:variant>
      <vt:variant>
        <vt:lpwstr/>
      </vt:variant>
      <vt:variant>
        <vt:i4>3538963</vt:i4>
      </vt:variant>
      <vt:variant>
        <vt:i4>54</vt:i4>
      </vt:variant>
      <vt:variant>
        <vt:i4>0</vt:i4>
      </vt:variant>
      <vt:variant>
        <vt:i4>5</vt:i4>
      </vt:variant>
      <vt:variant>
        <vt:lpwstr>http://dx.doi.org/10.2337/dc10-0460</vt:lpwstr>
      </vt:variant>
      <vt:variant>
        <vt:lpwstr/>
      </vt:variant>
      <vt:variant>
        <vt:i4>8061019</vt:i4>
      </vt:variant>
      <vt:variant>
        <vt:i4>51</vt:i4>
      </vt:variant>
      <vt:variant>
        <vt:i4>0</vt:i4>
      </vt:variant>
      <vt:variant>
        <vt:i4>5</vt:i4>
      </vt:variant>
      <vt:variant>
        <vt:lpwstr>http://dx.doi.org/10.1007/s00125-010-1708-x</vt:lpwstr>
      </vt:variant>
      <vt:variant>
        <vt:lpwstr/>
      </vt:variant>
      <vt:variant>
        <vt:i4>4325445</vt:i4>
      </vt:variant>
      <vt:variant>
        <vt:i4>48</vt:i4>
      </vt:variant>
      <vt:variant>
        <vt:i4>0</vt:i4>
      </vt:variant>
      <vt:variant>
        <vt:i4>5</vt:i4>
      </vt:variant>
      <vt:variant>
        <vt:lpwstr>http://dx.doi.org/10.1093/cvr/cvn116</vt:lpwstr>
      </vt:variant>
      <vt:variant>
        <vt:lpwstr/>
      </vt:variant>
      <vt:variant>
        <vt:i4>8257617</vt:i4>
      </vt:variant>
      <vt:variant>
        <vt:i4>45</vt:i4>
      </vt:variant>
      <vt:variant>
        <vt:i4>0</vt:i4>
      </vt:variant>
      <vt:variant>
        <vt:i4>5</vt:i4>
      </vt:variant>
      <vt:variant>
        <vt:lpwstr>http://dx.doi.org/10.1007/s00018-011-0690-x</vt:lpwstr>
      </vt:variant>
      <vt:variant>
        <vt:lpwstr/>
      </vt:variant>
      <vt:variant>
        <vt:i4>1638447</vt:i4>
      </vt:variant>
      <vt:variant>
        <vt:i4>42</vt:i4>
      </vt:variant>
      <vt:variant>
        <vt:i4>0</vt:i4>
      </vt:variant>
      <vt:variant>
        <vt:i4>5</vt:i4>
      </vt:variant>
      <vt:variant>
        <vt:lpwstr>http://dx.doi.org/10.1074/jbc.M110.174458</vt:lpwstr>
      </vt:variant>
      <vt:variant>
        <vt:lpwstr/>
      </vt:variant>
      <vt:variant>
        <vt:i4>5242900</vt:i4>
      </vt:variant>
      <vt:variant>
        <vt:i4>39</vt:i4>
      </vt:variant>
      <vt:variant>
        <vt:i4>0</vt:i4>
      </vt:variant>
      <vt:variant>
        <vt:i4>5</vt:i4>
      </vt:variant>
      <vt:variant>
        <vt:lpwstr>http://dx.doi.org/10.1016/j.bbrc.2007.01.141</vt:lpwstr>
      </vt:variant>
      <vt:variant>
        <vt:lpwstr/>
      </vt:variant>
      <vt:variant>
        <vt:i4>3211354</vt:i4>
      </vt:variant>
      <vt:variant>
        <vt:i4>36</vt:i4>
      </vt:variant>
      <vt:variant>
        <vt:i4>0</vt:i4>
      </vt:variant>
      <vt:variant>
        <vt:i4>5</vt:i4>
      </vt:variant>
      <vt:variant>
        <vt:lpwstr>http://dx.doi.org/10.2337/diacare.25.7.1177</vt:lpwstr>
      </vt:variant>
      <vt:variant>
        <vt:lpwstr/>
      </vt:variant>
      <vt:variant>
        <vt:i4>7536675</vt:i4>
      </vt:variant>
      <vt:variant>
        <vt:i4>33</vt:i4>
      </vt:variant>
      <vt:variant>
        <vt:i4>0</vt:i4>
      </vt:variant>
      <vt:variant>
        <vt:i4>5</vt:i4>
      </vt:variant>
      <vt:variant>
        <vt:lpwstr>http://dx.doi.org/10.1161/01.ATV.18.7.1021</vt:lpwstr>
      </vt:variant>
      <vt:variant>
        <vt:lpwstr/>
      </vt:variant>
      <vt:variant>
        <vt:i4>2687008</vt:i4>
      </vt:variant>
      <vt:variant>
        <vt:i4>30</vt:i4>
      </vt:variant>
      <vt:variant>
        <vt:i4>0</vt:i4>
      </vt:variant>
      <vt:variant>
        <vt:i4>5</vt:i4>
      </vt:variant>
      <vt:variant>
        <vt:lpwstr>http://dx.doi.org/10.1093/qjmed/hcm151</vt:lpwstr>
      </vt:variant>
      <vt:variant>
        <vt:lpwstr/>
      </vt:variant>
      <vt:variant>
        <vt:i4>3866640</vt:i4>
      </vt:variant>
      <vt:variant>
        <vt:i4>27</vt:i4>
      </vt:variant>
      <vt:variant>
        <vt:i4>0</vt:i4>
      </vt:variant>
      <vt:variant>
        <vt:i4>5</vt:i4>
      </vt:variant>
      <vt:variant>
        <vt:lpwstr>http://dx.doi.org/10.2337/dc08-1422</vt:lpwstr>
      </vt:variant>
      <vt:variant>
        <vt:lpwstr/>
      </vt:variant>
      <vt:variant>
        <vt:i4>3342359</vt:i4>
      </vt:variant>
      <vt:variant>
        <vt:i4>24</vt:i4>
      </vt:variant>
      <vt:variant>
        <vt:i4>0</vt:i4>
      </vt:variant>
      <vt:variant>
        <vt:i4>5</vt:i4>
      </vt:variant>
      <vt:variant>
        <vt:lpwstr>http://dx.doi.org/10.2337/dc07-1657</vt:lpwstr>
      </vt:variant>
      <vt:variant>
        <vt:lpwstr/>
      </vt:variant>
      <vt:variant>
        <vt:i4>2162782</vt:i4>
      </vt:variant>
      <vt:variant>
        <vt:i4>21</vt:i4>
      </vt:variant>
      <vt:variant>
        <vt:i4>0</vt:i4>
      </vt:variant>
      <vt:variant>
        <vt:i4>5</vt:i4>
      </vt:variant>
      <vt:variant>
        <vt:lpwstr>http://dx.doi.org/10.1093/ije/28.6.1119</vt:lpwstr>
      </vt:variant>
      <vt:variant>
        <vt:lpwstr/>
      </vt:variant>
      <vt:variant>
        <vt:i4>5308483</vt:i4>
      </vt:variant>
      <vt:variant>
        <vt:i4>18</vt:i4>
      </vt:variant>
      <vt:variant>
        <vt:i4>0</vt:i4>
      </vt:variant>
      <vt:variant>
        <vt:i4>5</vt:i4>
      </vt:variant>
      <vt:variant>
        <vt:lpwstr>http://dx.doi.org/10.1111/j.1464-5491.1992.tb01860.x</vt:lpwstr>
      </vt:variant>
      <vt:variant>
        <vt:lpwstr/>
      </vt:variant>
      <vt:variant>
        <vt:i4>3538965</vt:i4>
      </vt:variant>
      <vt:variant>
        <vt:i4>15</vt:i4>
      </vt:variant>
      <vt:variant>
        <vt:i4>0</vt:i4>
      </vt:variant>
      <vt:variant>
        <vt:i4>5</vt:i4>
      </vt:variant>
      <vt:variant>
        <vt:lpwstr>http://dx.doi.org/10.2337/dc06-0003</vt:lpwstr>
      </vt:variant>
      <vt:variant>
        <vt:lpwstr/>
      </vt:variant>
      <vt:variant>
        <vt:i4>3801180</vt:i4>
      </vt:variant>
      <vt:variant>
        <vt:i4>12</vt:i4>
      </vt:variant>
      <vt:variant>
        <vt:i4>0</vt:i4>
      </vt:variant>
      <vt:variant>
        <vt:i4>5</vt:i4>
      </vt:variant>
      <vt:variant>
        <vt:lpwstr>http://dx.doi.org/10.2337/diacare.28.6.1505</vt:lpwstr>
      </vt:variant>
      <vt:variant>
        <vt:lpwstr/>
      </vt:variant>
      <vt:variant>
        <vt:i4>5832781</vt:i4>
      </vt:variant>
      <vt:variant>
        <vt:i4>9</vt:i4>
      </vt:variant>
      <vt:variant>
        <vt:i4>0</vt:i4>
      </vt:variant>
      <vt:variant>
        <vt:i4>5</vt:i4>
      </vt:variant>
      <vt:variant>
        <vt:lpwstr>http://dx.doi.org/10.1111/j.1464-5491.1995.tb00394.x</vt:lpwstr>
      </vt:variant>
      <vt:variant>
        <vt:lpwstr/>
      </vt:variant>
      <vt:variant>
        <vt:i4>6422605</vt:i4>
      </vt:variant>
      <vt:variant>
        <vt:i4>6</vt:i4>
      </vt:variant>
      <vt:variant>
        <vt:i4>0</vt:i4>
      </vt:variant>
      <vt:variant>
        <vt:i4>5</vt:i4>
      </vt:variant>
      <vt:variant>
        <vt:lpwstr>http://dx.doi.org/10.2337/diab.39.3.390</vt:lpwstr>
      </vt:variant>
      <vt:variant>
        <vt:lpwstr/>
      </vt:variant>
      <vt:variant>
        <vt:i4>3276923</vt:i4>
      </vt:variant>
      <vt:variant>
        <vt:i4>3</vt:i4>
      </vt:variant>
      <vt:variant>
        <vt:i4>0</vt:i4>
      </vt:variant>
      <vt:variant>
        <vt:i4>5</vt:i4>
      </vt:variant>
      <vt:variant>
        <vt:lpwstr>http://dx.doi.org/10.1136/bmj.293.6544.423</vt:lpwstr>
      </vt:variant>
      <vt:variant>
        <vt:lpwstr/>
      </vt:variant>
      <vt:variant>
        <vt:i4>3997788</vt:i4>
      </vt:variant>
      <vt:variant>
        <vt:i4>0</vt:i4>
      </vt:variant>
      <vt:variant>
        <vt:i4>0</vt:i4>
      </vt:variant>
      <vt:variant>
        <vt:i4>5</vt:i4>
      </vt:variant>
      <vt:variant>
        <vt:lpwstr>http://dx.doi.org/10.2337/diacare.21.9.1414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monocyte CD36 expression and lipid metabolism in response to an oral glucose challenge in South Asians</dc:title>
  <dc:subject/>
  <dc:creator>Guest</dc:creator>
  <cp:keywords/>
  <dc:description/>
  <cp:lastModifiedBy>Windows 用户</cp:lastModifiedBy>
  <cp:revision>3</cp:revision>
  <cp:lastPrinted>2012-03-07T11:26:00Z</cp:lastPrinted>
  <dcterms:created xsi:type="dcterms:W3CDTF">2015-05-05T21:24:00Z</dcterms:created>
  <dcterms:modified xsi:type="dcterms:W3CDTF">2015-05-06T01:03:00Z</dcterms:modified>
</cp:coreProperties>
</file>