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95" w:rsidRPr="005C2DD9" w:rsidRDefault="00A64195" w:rsidP="005C2DD9">
      <w:pPr>
        <w:spacing w:after="0" w:line="360" w:lineRule="auto"/>
        <w:jc w:val="both"/>
        <w:rPr>
          <w:rFonts w:ascii="Book Antiqua" w:hAnsi="Book Antiqua" w:cs="Tahoma"/>
          <w:b/>
          <w:color w:val="000000"/>
          <w:sz w:val="24"/>
          <w:szCs w:val="24"/>
        </w:rPr>
      </w:pPr>
      <w:bookmarkStart w:id="0" w:name="OLE_LINK13"/>
      <w:bookmarkStart w:id="1" w:name="OLE_LINK12"/>
      <w:r w:rsidRPr="005C2DD9">
        <w:rPr>
          <w:rFonts w:ascii="Book Antiqua" w:hAnsi="Book Antiqua" w:cs="Tahoma"/>
          <w:b/>
          <w:color w:val="0000FF"/>
          <w:sz w:val="24"/>
          <w:szCs w:val="24"/>
        </w:rPr>
        <w:t xml:space="preserve">Name of journal: </w:t>
      </w:r>
      <w:r w:rsidRPr="005C2DD9">
        <w:rPr>
          <w:rFonts w:ascii="Book Antiqua" w:hAnsi="Book Antiqua" w:cs="Tahoma"/>
          <w:b/>
          <w:color w:val="000000"/>
          <w:sz w:val="24"/>
          <w:szCs w:val="24"/>
        </w:rPr>
        <w:t>World Journal of Gastroenterology</w:t>
      </w:r>
    </w:p>
    <w:p w:rsidR="00A64195" w:rsidRPr="005C2DD9" w:rsidRDefault="00A64195" w:rsidP="005C2DD9">
      <w:pPr>
        <w:spacing w:after="0" w:line="360" w:lineRule="auto"/>
        <w:jc w:val="both"/>
        <w:rPr>
          <w:rFonts w:ascii="Book Antiqua" w:hAnsi="Book Antiqua" w:cs="Tahoma"/>
          <w:b/>
          <w:color w:val="0000FF"/>
          <w:sz w:val="24"/>
          <w:szCs w:val="24"/>
          <w:lang w:eastAsia="zh-CN"/>
        </w:rPr>
      </w:pPr>
      <w:r w:rsidRPr="005C2DD9">
        <w:rPr>
          <w:rFonts w:ascii="Book Antiqua" w:hAnsi="Book Antiqua" w:cs="Tahoma"/>
          <w:b/>
          <w:color w:val="0000FF"/>
          <w:sz w:val="24"/>
          <w:szCs w:val="24"/>
        </w:rPr>
        <w:t>ESPS Manuscript NO:</w:t>
      </w:r>
      <w:r w:rsidRPr="005C2DD9">
        <w:rPr>
          <w:rFonts w:ascii="Book Antiqua" w:hAnsi="Book Antiqua" w:cs="Tahoma"/>
          <w:b/>
          <w:color w:val="0000FF"/>
          <w:sz w:val="24"/>
          <w:szCs w:val="24"/>
          <w:lang w:eastAsia="zh-CN"/>
        </w:rPr>
        <w:t xml:space="preserve"> 1667</w:t>
      </w:r>
    </w:p>
    <w:p w:rsidR="00A64195" w:rsidRPr="005C2DD9" w:rsidRDefault="00A64195" w:rsidP="005C2DD9">
      <w:pPr>
        <w:spacing w:after="0" w:line="360" w:lineRule="auto"/>
        <w:ind w:right="210"/>
        <w:jc w:val="both"/>
        <w:rPr>
          <w:rFonts w:ascii="Book Antiqua" w:eastAsia="幼圆" w:hAnsi="Book Antiqua"/>
          <w:b/>
          <w:color w:val="0000FF"/>
          <w:sz w:val="24"/>
          <w:szCs w:val="24"/>
          <w:lang w:val="nl-NL"/>
        </w:rPr>
      </w:pPr>
      <w:r w:rsidRPr="005C2DD9">
        <w:rPr>
          <w:rFonts w:ascii="Book Antiqua" w:hAnsi="Book Antiqua" w:cs="Tahoma"/>
          <w:b/>
          <w:color w:val="0000FF"/>
          <w:sz w:val="24"/>
          <w:szCs w:val="24"/>
        </w:rPr>
        <w:t>Columns:</w:t>
      </w:r>
      <w:r w:rsidRPr="005C2DD9">
        <w:rPr>
          <w:rFonts w:ascii="Book Antiqua" w:hAnsi="Book Antiqua" w:cs="Tahoma"/>
          <w:b/>
          <w:sz w:val="24"/>
          <w:szCs w:val="24"/>
        </w:rPr>
        <w:t xml:space="preserve"> </w:t>
      </w:r>
      <w:r w:rsidRPr="005C2DD9">
        <w:rPr>
          <w:rFonts w:ascii="Book Antiqua" w:eastAsia="幼圆" w:hAnsi="Book Antiqua"/>
          <w:b/>
          <w:sz w:val="24"/>
          <w:szCs w:val="24"/>
        </w:rPr>
        <w:t>FRONTIER</w:t>
      </w:r>
    </w:p>
    <w:bookmarkEnd w:id="0"/>
    <w:bookmarkEnd w:id="1"/>
    <w:p w:rsidR="00A64195" w:rsidRPr="00E23576" w:rsidRDefault="00A64195" w:rsidP="005C2DD9">
      <w:pPr>
        <w:spacing w:after="0" w:line="360" w:lineRule="auto"/>
        <w:jc w:val="both"/>
        <w:rPr>
          <w:rFonts w:ascii="Book Antiqua" w:hAnsi="Book Antiqua"/>
          <w:b/>
          <w:sz w:val="24"/>
        </w:rPr>
      </w:pPr>
    </w:p>
    <w:p w:rsidR="00A64195" w:rsidRPr="005C2DD9" w:rsidRDefault="00A64195" w:rsidP="005C2DD9">
      <w:pPr>
        <w:spacing w:after="0" w:line="360" w:lineRule="auto"/>
        <w:jc w:val="both"/>
        <w:rPr>
          <w:rFonts w:ascii="Book Antiqua" w:hAnsi="Book Antiqua"/>
          <w:b/>
          <w:sz w:val="24"/>
          <w:szCs w:val="24"/>
        </w:rPr>
      </w:pPr>
      <w:r w:rsidRPr="005C2DD9">
        <w:rPr>
          <w:rFonts w:ascii="Book Antiqua" w:hAnsi="Book Antiqua"/>
          <w:b/>
          <w:sz w:val="24"/>
          <w:szCs w:val="24"/>
        </w:rPr>
        <w:t>E</w:t>
      </w:r>
      <w:r w:rsidR="004E07FA" w:rsidRPr="005C2DD9">
        <w:rPr>
          <w:rFonts w:ascii="Book Antiqua" w:hAnsi="Book Antiqua"/>
          <w:b/>
          <w:sz w:val="24"/>
          <w:szCs w:val="24"/>
        </w:rPr>
        <w:t>xpert opinion:</w:t>
      </w:r>
      <w:r w:rsidR="00270161">
        <w:rPr>
          <w:rFonts w:ascii="Book Antiqua" w:hAnsi="Book Antiqua"/>
          <w:b/>
          <w:sz w:val="24"/>
          <w:szCs w:val="24"/>
        </w:rPr>
        <w:t xml:space="preserve"> </w:t>
      </w:r>
      <w:r w:rsidR="004E07FA" w:rsidRPr="005C2DD9">
        <w:rPr>
          <w:rFonts w:ascii="Book Antiqua" w:hAnsi="Book Antiqua"/>
          <w:b/>
          <w:sz w:val="24"/>
          <w:szCs w:val="24"/>
        </w:rPr>
        <w:t xml:space="preserve">Experience with </w:t>
      </w:r>
      <w:r w:rsidR="00B46A56" w:rsidRPr="00E23576">
        <w:rPr>
          <w:rFonts w:ascii="Book Antiqua" w:hAnsi="Book Antiqua"/>
          <w:b/>
          <w:sz w:val="24"/>
        </w:rPr>
        <w:t xml:space="preserve">6 </w:t>
      </w:r>
      <w:proofErr w:type="spellStart"/>
      <w:r w:rsidR="00B46A56" w:rsidRPr="00E23576">
        <w:rPr>
          <w:rFonts w:ascii="Book Antiqua" w:hAnsi="Book Antiqua"/>
          <w:b/>
          <w:sz w:val="24"/>
        </w:rPr>
        <w:t>mercaptourine</w:t>
      </w:r>
      <w:proofErr w:type="spellEnd"/>
      <w:r w:rsidR="004E07FA" w:rsidRPr="005C2DD9">
        <w:rPr>
          <w:rFonts w:ascii="Book Antiqua" w:hAnsi="Book Antiqua"/>
          <w:b/>
          <w:sz w:val="24"/>
          <w:szCs w:val="24"/>
        </w:rPr>
        <w:t xml:space="preserve"> in the treatment of inflammatory bowel disease</w:t>
      </w:r>
    </w:p>
    <w:p w:rsidR="00A64195" w:rsidRPr="005C2DD9" w:rsidRDefault="00A64195" w:rsidP="005C2DD9">
      <w:pPr>
        <w:spacing w:after="0" w:line="360" w:lineRule="auto"/>
        <w:jc w:val="both"/>
        <w:rPr>
          <w:rFonts w:ascii="Book Antiqua" w:hAnsi="Book Antiqua"/>
          <w:b/>
          <w:sz w:val="24"/>
          <w:szCs w:val="24"/>
          <w:lang w:eastAsia="zh-CN"/>
        </w:rPr>
      </w:pPr>
    </w:p>
    <w:p w:rsidR="00A64195" w:rsidRPr="005C2DD9" w:rsidRDefault="00AF0423" w:rsidP="005C2DD9">
      <w:pPr>
        <w:spacing w:after="0" w:line="360" w:lineRule="auto"/>
        <w:jc w:val="both"/>
        <w:rPr>
          <w:rFonts w:ascii="Book Antiqua" w:hAnsi="Book Antiqua"/>
          <w:sz w:val="24"/>
          <w:szCs w:val="24"/>
          <w:lang w:eastAsia="zh-CN"/>
        </w:rPr>
      </w:pPr>
      <w:proofErr w:type="spellStart"/>
      <w:r w:rsidRPr="005C2DD9">
        <w:rPr>
          <w:rFonts w:ascii="Book Antiqua" w:hAnsi="Book Antiqua"/>
          <w:sz w:val="24"/>
          <w:szCs w:val="24"/>
        </w:rPr>
        <w:t>Korelitz</w:t>
      </w:r>
      <w:proofErr w:type="spellEnd"/>
      <w:r w:rsidRPr="005C2DD9">
        <w:rPr>
          <w:rFonts w:ascii="Book Antiqua" w:hAnsi="Book Antiqua"/>
          <w:b/>
          <w:sz w:val="24"/>
          <w:szCs w:val="24"/>
        </w:rPr>
        <w:t xml:space="preserve"> </w:t>
      </w:r>
      <w:r w:rsidRPr="005C2DD9">
        <w:rPr>
          <w:rFonts w:ascii="Book Antiqua" w:hAnsi="Book Antiqua"/>
          <w:sz w:val="24"/>
          <w:szCs w:val="24"/>
          <w:lang w:eastAsia="zh-CN"/>
        </w:rPr>
        <w:t xml:space="preserve">BI. </w:t>
      </w:r>
      <w:r w:rsidRPr="005C2DD9">
        <w:rPr>
          <w:rFonts w:ascii="Book Antiqua" w:hAnsi="Book Antiqua"/>
          <w:sz w:val="24"/>
          <w:szCs w:val="24"/>
        </w:rPr>
        <w:t>6-MP in the treatment of inflammatory bowel disease</w:t>
      </w:r>
    </w:p>
    <w:p w:rsidR="00AF0423" w:rsidRPr="005C2DD9" w:rsidRDefault="00AF0423" w:rsidP="005C2DD9">
      <w:pPr>
        <w:spacing w:after="0" w:line="360" w:lineRule="auto"/>
        <w:ind w:firstLineChars="50" w:firstLine="120"/>
        <w:jc w:val="both"/>
        <w:rPr>
          <w:rFonts w:ascii="Book Antiqua" w:hAnsi="Book Antiqua"/>
          <w:b/>
          <w:sz w:val="24"/>
          <w:szCs w:val="24"/>
          <w:lang w:eastAsia="zh-CN"/>
        </w:rPr>
      </w:pPr>
    </w:p>
    <w:p w:rsidR="00AF0423" w:rsidRPr="005C2DD9" w:rsidRDefault="00AF0423" w:rsidP="005C2DD9">
      <w:pPr>
        <w:spacing w:after="0" w:line="360" w:lineRule="auto"/>
        <w:jc w:val="both"/>
        <w:rPr>
          <w:rFonts w:ascii="Book Antiqua" w:hAnsi="Book Antiqua"/>
          <w:sz w:val="24"/>
          <w:szCs w:val="24"/>
          <w:lang w:eastAsia="zh-CN"/>
        </w:rPr>
      </w:pPr>
      <w:r w:rsidRPr="005C2DD9">
        <w:rPr>
          <w:rFonts w:ascii="Book Antiqua" w:hAnsi="Book Antiqua"/>
          <w:sz w:val="24"/>
          <w:szCs w:val="24"/>
        </w:rPr>
        <w:t xml:space="preserve">Burton I </w:t>
      </w:r>
      <w:proofErr w:type="spellStart"/>
      <w:r w:rsidRPr="005C2DD9">
        <w:rPr>
          <w:rFonts w:ascii="Book Antiqua" w:hAnsi="Book Antiqua"/>
          <w:sz w:val="24"/>
          <w:szCs w:val="24"/>
        </w:rPr>
        <w:t>Korelitz</w:t>
      </w:r>
      <w:proofErr w:type="spellEnd"/>
    </w:p>
    <w:p w:rsidR="00FF3C68" w:rsidRPr="005C2DD9" w:rsidRDefault="00FF3C68" w:rsidP="005C2DD9">
      <w:pPr>
        <w:spacing w:after="0" w:line="360" w:lineRule="auto"/>
        <w:jc w:val="both"/>
        <w:rPr>
          <w:rFonts w:ascii="Book Antiqua" w:hAnsi="Book Antiqua"/>
          <w:b/>
          <w:sz w:val="24"/>
          <w:szCs w:val="24"/>
          <w:lang w:eastAsia="zh-CN"/>
        </w:rPr>
      </w:pPr>
      <w:bookmarkStart w:id="2" w:name="OLE_LINK103"/>
      <w:bookmarkStart w:id="3" w:name="OLE_LINK104"/>
    </w:p>
    <w:p w:rsidR="00FE7D55" w:rsidRPr="005C2DD9" w:rsidRDefault="00FE7D55" w:rsidP="005C2DD9">
      <w:pPr>
        <w:spacing w:after="0" w:line="360" w:lineRule="auto"/>
        <w:jc w:val="both"/>
        <w:rPr>
          <w:rFonts w:ascii="Book Antiqua" w:hAnsi="Book Antiqua"/>
          <w:sz w:val="24"/>
          <w:szCs w:val="24"/>
          <w:lang w:eastAsia="zh-CN"/>
        </w:rPr>
      </w:pPr>
      <w:r w:rsidRPr="005C2DD9">
        <w:rPr>
          <w:rFonts w:ascii="Book Antiqua" w:hAnsi="Book Antiqua"/>
          <w:b/>
          <w:sz w:val="24"/>
          <w:szCs w:val="24"/>
        </w:rPr>
        <w:t xml:space="preserve">Burton I </w:t>
      </w:r>
      <w:proofErr w:type="spellStart"/>
      <w:r w:rsidRPr="005C2DD9">
        <w:rPr>
          <w:rFonts w:ascii="Book Antiqua" w:hAnsi="Book Antiqua"/>
          <w:b/>
          <w:sz w:val="24"/>
          <w:szCs w:val="24"/>
        </w:rPr>
        <w:t>Korelitz</w:t>
      </w:r>
      <w:proofErr w:type="spellEnd"/>
      <w:r w:rsidRPr="005C2DD9">
        <w:rPr>
          <w:rFonts w:ascii="Book Antiqua" w:hAnsi="Book Antiqua"/>
          <w:b/>
          <w:sz w:val="24"/>
          <w:szCs w:val="24"/>
          <w:lang w:eastAsia="zh-CN"/>
        </w:rPr>
        <w:t xml:space="preserve">, </w:t>
      </w:r>
      <w:r w:rsidR="004644A5" w:rsidRPr="005C2DD9">
        <w:rPr>
          <w:rFonts w:ascii="Book Antiqua" w:eastAsia="Times New Roman" w:hAnsi="Book Antiqua"/>
          <w:sz w:val="24"/>
          <w:szCs w:val="24"/>
        </w:rPr>
        <w:t>Clinical Research in Gastroenterology, Division of Gastroenter</w:t>
      </w:r>
      <w:r w:rsidR="005C134F" w:rsidRPr="005C2DD9">
        <w:rPr>
          <w:rFonts w:ascii="Book Antiqua" w:eastAsia="Times New Roman" w:hAnsi="Book Antiqua"/>
          <w:sz w:val="24"/>
          <w:szCs w:val="24"/>
        </w:rPr>
        <w:t xml:space="preserve">ology, Department of Medicine, </w:t>
      </w:r>
      <w:r w:rsidR="004644A5" w:rsidRPr="005C2DD9">
        <w:rPr>
          <w:rFonts w:ascii="Book Antiqua" w:eastAsia="Times New Roman" w:hAnsi="Book Antiqua"/>
          <w:sz w:val="24"/>
          <w:szCs w:val="24"/>
        </w:rPr>
        <w:t xml:space="preserve">Lenox Hill Hospital, </w:t>
      </w:r>
      <w:r w:rsidRPr="005C2DD9">
        <w:rPr>
          <w:rFonts w:ascii="Book Antiqua" w:eastAsia="Times New Roman" w:hAnsi="Book Antiqua"/>
          <w:sz w:val="24"/>
          <w:szCs w:val="24"/>
        </w:rPr>
        <w:t>New York, N</w:t>
      </w:r>
      <w:r w:rsidRPr="005C2DD9">
        <w:rPr>
          <w:rFonts w:ascii="Book Antiqua" w:hAnsi="Book Antiqua"/>
          <w:sz w:val="24"/>
          <w:szCs w:val="24"/>
          <w:lang w:eastAsia="zh-CN"/>
        </w:rPr>
        <w:t xml:space="preserve">Y </w:t>
      </w:r>
      <w:r w:rsidRPr="005C2DD9">
        <w:rPr>
          <w:rFonts w:ascii="Book Antiqua" w:hAnsi="Book Antiqua"/>
          <w:sz w:val="24"/>
          <w:szCs w:val="24"/>
        </w:rPr>
        <w:t>10075</w:t>
      </w:r>
      <w:r w:rsidRPr="005C2DD9">
        <w:rPr>
          <w:rFonts w:ascii="Book Antiqua" w:hAnsi="Book Antiqua"/>
          <w:sz w:val="24"/>
          <w:szCs w:val="24"/>
          <w:lang w:eastAsia="zh-CN"/>
        </w:rPr>
        <w:t xml:space="preserve">, </w:t>
      </w:r>
      <w:r w:rsidR="00C667C8" w:rsidRPr="005C2DD9">
        <w:rPr>
          <w:rFonts w:ascii="Book Antiqua" w:hAnsi="Book Antiqua" w:cs="Garamond"/>
          <w:sz w:val="24"/>
          <w:szCs w:val="24"/>
        </w:rPr>
        <w:t>United States</w:t>
      </w:r>
    </w:p>
    <w:p w:rsidR="00FE7D55" w:rsidRPr="005C2DD9" w:rsidRDefault="00FE7D55" w:rsidP="005C2DD9">
      <w:pPr>
        <w:spacing w:after="0" w:line="360" w:lineRule="auto"/>
        <w:jc w:val="both"/>
        <w:rPr>
          <w:rFonts w:ascii="Book Antiqua" w:hAnsi="Book Antiqua"/>
          <w:b/>
          <w:sz w:val="24"/>
          <w:szCs w:val="24"/>
          <w:lang w:eastAsia="zh-CN"/>
        </w:rPr>
      </w:pPr>
    </w:p>
    <w:p w:rsidR="004A3258" w:rsidRPr="005C2DD9" w:rsidRDefault="004A3258" w:rsidP="005C2DD9">
      <w:pPr>
        <w:spacing w:after="0" w:line="360" w:lineRule="auto"/>
        <w:jc w:val="both"/>
        <w:rPr>
          <w:rFonts w:ascii="Book Antiqua" w:hAnsi="Book Antiqua"/>
          <w:sz w:val="24"/>
          <w:szCs w:val="24"/>
          <w:lang w:eastAsia="zh-CN"/>
        </w:rPr>
      </w:pPr>
      <w:r w:rsidRPr="005C2DD9">
        <w:rPr>
          <w:rFonts w:ascii="Book Antiqua" w:eastAsia="MS Mincho" w:hAnsi="Book Antiqua"/>
          <w:b/>
          <w:sz w:val="24"/>
          <w:szCs w:val="24"/>
          <w:lang w:eastAsia="ja-JP"/>
        </w:rPr>
        <w:t>Author contributions:</w:t>
      </w:r>
      <w:bookmarkEnd w:id="2"/>
      <w:bookmarkEnd w:id="3"/>
      <w:r w:rsidRPr="005C2DD9">
        <w:rPr>
          <w:rFonts w:ascii="Book Antiqua" w:hAnsi="Book Antiqua"/>
          <w:b/>
          <w:sz w:val="24"/>
          <w:szCs w:val="24"/>
          <w:lang w:eastAsia="zh-CN"/>
        </w:rPr>
        <w:t xml:space="preserve"> </w:t>
      </w:r>
      <w:proofErr w:type="spellStart"/>
      <w:r w:rsidRPr="005C2DD9">
        <w:rPr>
          <w:rFonts w:ascii="Book Antiqua" w:hAnsi="Book Antiqua"/>
          <w:sz w:val="24"/>
          <w:szCs w:val="24"/>
        </w:rPr>
        <w:t>Korelitz</w:t>
      </w:r>
      <w:proofErr w:type="spellEnd"/>
      <w:r w:rsidR="00A257A7" w:rsidRPr="00A257A7">
        <w:rPr>
          <w:rFonts w:ascii="Book Antiqua" w:hAnsi="Book Antiqua"/>
          <w:sz w:val="24"/>
          <w:szCs w:val="24"/>
        </w:rPr>
        <w:t xml:space="preserve"> </w:t>
      </w:r>
      <w:r w:rsidR="00A257A7" w:rsidRPr="005C2DD9">
        <w:rPr>
          <w:rFonts w:ascii="Book Antiqua" w:hAnsi="Book Antiqua"/>
          <w:sz w:val="24"/>
          <w:szCs w:val="24"/>
        </w:rPr>
        <w:t xml:space="preserve">BI </w:t>
      </w:r>
      <w:r w:rsidRPr="005C2DD9">
        <w:rPr>
          <w:rFonts w:ascii="Book Antiqua" w:hAnsi="Book Antiqua" w:cs="Tahoma"/>
          <w:spacing w:val="-5"/>
          <w:sz w:val="24"/>
          <w:szCs w:val="24"/>
        </w:rPr>
        <w:t>solely contributed to this paper.</w:t>
      </w:r>
    </w:p>
    <w:p w:rsidR="00A64195" w:rsidRPr="005C2DD9" w:rsidRDefault="00A64195" w:rsidP="005C2DD9">
      <w:pPr>
        <w:spacing w:after="0" w:line="360" w:lineRule="auto"/>
        <w:jc w:val="both"/>
        <w:rPr>
          <w:rFonts w:ascii="Book Antiqua" w:hAnsi="Book Antiqua"/>
          <w:sz w:val="24"/>
          <w:szCs w:val="24"/>
          <w:lang w:eastAsia="zh-CN"/>
        </w:rPr>
      </w:pPr>
    </w:p>
    <w:p w:rsidR="00B853DA" w:rsidRPr="005C2DD9" w:rsidRDefault="00A64195" w:rsidP="005C2DD9">
      <w:pPr>
        <w:spacing w:after="0" w:line="360" w:lineRule="auto"/>
        <w:jc w:val="both"/>
        <w:rPr>
          <w:rFonts w:ascii="Book Antiqua" w:hAnsi="Book Antiqua"/>
          <w:sz w:val="24"/>
          <w:szCs w:val="24"/>
          <w:lang w:eastAsia="zh-CN"/>
        </w:rPr>
      </w:pPr>
      <w:r w:rsidRPr="005C2DD9">
        <w:rPr>
          <w:rFonts w:ascii="Book Antiqua" w:hAnsi="Book Antiqua"/>
          <w:b/>
          <w:color w:val="000000"/>
          <w:sz w:val="24"/>
          <w:szCs w:val="24"/>
        </w:rPr>
        <w:t>Correspondence to:</w:t>
      </w:r>
      <w:r w:rsidR="00B853DA" w:rsidRPr="005C2DD9">
        <w:rPr>
          <w:rFonts w:ascii="Book Antiqua" w:hAnsi="Book Antiqua"/>
          <w:b/>
          <w:color w:val="000000"/>
          <w:sz w:val="24"/>
          <w:szCs w:val="24"/>
          <w:lang w:eastAsia="zh-CN"/>
        </w:rPr>
        <w:t xml:space="preserve"> </w:t>
      </w:r>
      <w:r w:rsidR="00B853DA" w:rsidRPr="005C2DD9">
        <w:rPr>
          <w:rFonts w:ascii="Book Antiqua" w:hAnsi="Book Antiqua"/>
          <w:b/>
          <w:sz w:val="24"/>
          <w:szCs w:val="24"/>
        </w:rPr>
        <w:t xml:space="preserve">Burton I </w:t>
      </w:r>
      <w:proofErr w:type="spellStart"/>
      <w:r w:rsidR="00B853DA" w:rsidRPr="005C2DD9">
        <w:rPr>
          <w:rFonts w:ascii="Book Antiqua" w:hAnsi="Book Antiqua"/>
          <w:b/>
          <w:sz w:val="24"/>
          <w:szCs w:val="24"/>
        </w:rPr>
        <w:t>Korelitz</w:t>
      </w:r>
      <w:proofErr w:type="spellEnd"/>
      <w:r w:rsidR="00B853DA" w:rsidRPr="005C2DD9">
        <w:rPr>
          <w:rFonts w:ascii="Book Antiqua" w:hAnsi="Book Antiqua"/>
          <w:b/>
          <w:sz w:val="24"/>
          <w:szCs w:val="24"/>
          <w:lang w:eastAsia="zh-CN"/>
        </w:rPr>
        <w:t>, MD, Chief Emeritus, Director</w:t>
      </w:r>
      <w:r w:rsidR="00B853DA" w:rsidRPr="005C2DD9">
        <w:rPr>
          <w:rFonts w:ascii="Book Antiqua" w:hAnsi="Book Antiqua"/>
          <w:sz w:val="24"/>
          <w:szCs w:val="24"/>
          <w:lang w:eastAsia="zh-CN"/>
        </w:rPr>
        <w:t xml:space="preserve"> of Clinical Research in Gastroenterology, </w:t>
      </w:r>
      <w:r w:rsidR="00B853DA" w:rsidRPr="005C2DD9">
        <w:rPr>
          <w:rFonts w:ascii="Book Antiqua" w:eastAsia="Times New Roman" w:hAnsi="Book Antiqua"/>
          <w:sz w:val="24"/>
          <w:szCs w:val="24"/>
        </w:rPr>
        <w:t>Division of Gastroenterology, Department of Medicine, Lenox Hill Hospital, New York, N</w:t>
      </w:r>
      <w:r w:rsidR="00B853DA" w:rsidRPr="005C2DD9">
        <w:rPr>
          <w:rFonts w:ascii="Book Antiqua" w:hAnsi="Book Antiqua"/>
          <w:sz w:val="24"/>
          <w:szCs w:val="24"/>
          <w:lang w:eastAsia="zh-CN"/>
        </w:rPr>
        <w:t xml:space="preserve">Y </w:t>
      </w:r>
      <w:r w:rsidR="00B853DA" w:rsidRPr="005C2DD9">
        <w:rPr>
          <w:rFonts w:ascii="Book Antiqua" w:hAnsi="Book Antiqua"/>
          <w:sz w:val="24"/>
          <w:szCs w:val="24"/>
        </w:rPr>
        <w:t>10075</w:t>
      </w:r>
      <w:r w:rsidR="00B853DA" w:rsidRPr="005C2DD9">
        <w:rPr>
          <w:rFonts w:ascii="Book Antiqua" w:hAnsi="Book Antiqua"/>
          <w:sz w:val="24"/>
          <w:szCs w:val="24"/>
          <w:lang w:eastAsia="zh-CN"/>
        </w:rPr>
        <w:t xml:space="preserve">, </w:t>
      </w:r>
      <w:r w:rsidR="00B853DA" w:rsidRPr="005C2DD9">
        <w:rPr>
          <w:rFonts w:ascii="Book Antiqua" w:hAnsi="Book Antiqua" w:cs="Garamond"/>
          <w:sz w:val="24"/>
          <w:szCs w:val="24"/>
        </w:rPr>
        <w:t>United States</w:t>
      </w:r>
      <w:r w:rsidR="00F13520" w:rsidRPr="005C2DD9">
        <w:rPr>
          <w:rFonts w:ascii="Book Antiqua" w:hAnsi="Book Antiqua" w:cs="Garamond"/>
          <w:sz w:val="24"/>
          <w:szCs w:val="24"/>
          <w:lang w:eastAsia="zh-CN"/>
        </w:rPr>
        <w:t>. bkorelitz@nshs.edu</w:t>
      </w:r>
    </w:p>
    <w:p w:rsidR="00A257A7" w:rsidRDefault="00A257A7" w:rsidP="005C2DD9">
      <w:pPr>
        <w:spacing w:after="0" w:line="360" w:lineRule="auto"/>
        <w:jc w:val="both"/>
        <w:rPr>
          <w:rFonts w:ascii="Book Antiqua" w:hAnsi="Book Antiqua"/>
          <w:b/>
          <w:color w:val="000000"/>
          <w:sz w:val="24"/>
          <w:szCs w:val="24"/>
          <w:lang w:eastAsia="zh-CN"/>
        </w:rPr>
      </w:pPr>
    </w:p>
    <w:p w:rsidR="00A64195" w:rsidRPr="005C2DD9" w:rsidRDefault="00A64195" w:rsidP="005C2DD9">
      <w:pPr>
        <w:spacing w:after="0" w:line="360" w:lineRule="auto"/>
        <w:jc w:val="both"/>
        <w:rPr>
          <w:rFonts w:ascii="Book Antiqua" w:hAnsi="Book Antiqua"/>
          <w:sz w:val="24"/>
          <w:szCs w:val="24"/>
          <w:lang w:eastAsia="zh-CN"/>
        </w:rPr>
      </w:pPr>
      <w:r w:rsidRPr="005C2DD9">
        <w:rPr>
          <w:rFonts w:ascii="Book Antiqua" w:hAnsi="Book Antiqua"/>
          <w:b/>
          <w:color w:val="000000"/>
          <w:sz w:val="24"/>
          <w:szCs w:val="24"/>
        </w:rPr>
        <w:t>Telephone:</w:t>
      </w:r>
      <w:r w:rsidR="000B6DDE" w:rsidRPr="005C2DD9">
        <w:rPr>
          <w:rFonts w:ascii="Book Antiqua" w:hAnsi="Book Antiqua"/>
          <w:color w:val="000000"/>
          <w:sz w:val="24"/>
          <w:szCs w:val="24"/>
        </w:rPr>
        <w:t xml:space="preserve"> </w:t>
      </w:r>
      <w:r w:rsidR="000B6DDE" w:rsidRPr="005C2DD9">
        <w:rPr>
          <w:rFonts w:ascii="Book Antiqua" w:hAnsi="Book Antiqua"/>
          <w:color w:val="000000"/>
          <w:sz w:val="24"/>
          <w:szCs w:val="24"/>
          <w:lang w:eastAsia="zh-CN"/>
        </w:rPr>
        <w:t>+</w:t>
      </w:r>
      <w:r w:rsidR="000B6DDE" w:rsidRPr="005C2DD9">
        <w:rPr>
          <w:rFonts w:ascii="Book Antiqua" w:hAnsi="Book Antiqua"/>
          <w:sz w:val="24"/>
          <w:szCs w:val="24"/>
        </w:rPr>
        <w:t>1-212-4342063</w:t>
      </w:r>
      <w:r w:rsidR="00270161">
        <w:rPr>
          <w:rFonts w:ascii="Book Antiqua" w:hAnsi="Book Antiqua"/>
          <w:color w:val="000000"/>
          <w:sz w:val="24"/>
          <w:szCs w:val="24"/>
        </w:rPr>
        <w:t xml:space="preserve"> </w:t>
      </w:r>
      <w:r w:rsidR="0029004D">
        <w:rPr>
          <w:rFonts w:ascii="Book Antiqua" w:hAnsi="Book Antiqua" w:hint="eastAsia"/>
          <w:color w:val="000000"/>
          <w:sz w:val="24"/>
          <w:szCs w:val="24"/>
          <w:lang w:eastAsia="zh-CN"/>
        </w:rPr>
        <w:t xml:space="preserve">        </w:t>
      </w:r>
      <w:r w:rsidR="00270161">
        <w:rPr>
          <w:rFonts w:ascii="Book Antiqua" w:hAnsi="Book Antiqua"/>
          <w:color w:val="000000"/>
          <w:sz w:val="24"/>
          <w:szCs w:val="24"/>
        </w:rPr>
        <w:t xml:space="preserve"> </w:t>
      </w:r>
      <w:r w:rsidRPr="005C2DD9">
        <w:rPr>
          <w:rFonts w:ascii="Book Antiqua" w:hAnsi="Book Antiqua"/>
          <w:b/>
          <w:color w:val="000000"/>
          <w:sz w:val="24"/>
          <w:szCs w:val="24"/>
        </w:rPr>
        <w:t>Fax</w:t>
      </w:r>
      <w:r w:rsidRPr="005C2DD9">
        <w:rPr>
          <w:rFonts w:ascii="Book Antiqua" w:hAnsi="Book Antiqua"/>
          <w:color w:val="000000"/>
          <w:sz w:val="24"/>
          <w:szCs w:val="24"/>
        </w:rPr>
        <w:t xml:space="preserve">: </w:t>
      </w:r>
      <w:r w:rsidR="000B6DDE" w:rsidRPr="005C2DD9">
        <w:rPr>
          <w:rFonts w:ascii="Book Antiqua" w:hAnsi="Book Antiqua"/>
          <w:color w:val="000000"/>
          <w:sz w:val="24"/>
          <w:szCs w:val="24"/>
          <w:lang w:eastAsia="zh-CN"/>
        </w:rPr>
        <w:t>+</w:t>
      </w:r>
      <w:r w:rsidR="000B6DDE" w:rsidRPr="005C2DD9">
        <w:rPr>
          <w:rFonts w:ascii="Book Antiqua" w:hAnsi="Book Antiqua"/>
          <w:sz w:val="24"/>
          <w:szCs w:val="24"/>
        </w:rPr>
        <w:t>1-212-4342446</w:t>
      </w:r>
    </w:p>
    <w:p w:rsidR="00A64195" w:rsidRPr="005C2DD9" w:rsidRDefault="00A64195" w:rsidP="005C2DD9">
      <w:pPr>
        <w:spacing w:after="0" w:line="360" w:lineRule="auto"/>
        <w:jc w:val="both"/>
        <w:rPr>
          <w:rFonts w:ascii="Book Antiqua" w:hAnsi="Book Antiqua"/>
          <w:b/>
          <w:color w:val="000000"/>
          <w:sz w:val="24"/>
          <w:szCs w:val="24"/>
          <w:lang w:eastAsia="zh-CN"/>
        </w:rPr>
      </w:pPr>
      <w:r w:rsidRPr="005C2DD9">
        <w:rPr>
          <w:rFonts w:ascii="Book Antiqua" w:hAnsi="Book Antiqua"/>
          <w:b/>
          <w:color w:val="000000"/>
          <w:sz w:val="24"/>
          <w:szCs w:val="24"/>
        </w:rPr>
        <w:t>Received:</w:t>
      </w:r>
      <w:r w:rsidR="00B46A56" w:rsidRPr="00E23576">
        <w:rPr>
          <w:rFonts w:ascii="Book Antiqua" w:hAnsi="Book Antiqua"/>
          <w:b/>
          <w:color w:val="000000"/>
          <w:sz w:val="24"/>
        </w:rPr>
        <w:t xml:space="preserve"> </w:t>
      </w:r>
      <w:bookmarkStart w:id="4" w:name="OLE_LINK8"/>
      <w:bookmarkStart w:id="5" w:name="OLE_LINK9"/>
      <w:bookmarkStart w:id="6" w:name="OLE_LINK14"/>
      <w:r w:rsidR="00AB0D66" w:rsidRPr="00421E83">
        <w:rPr>
          <w:rFonts w:ascii="Book Antiqua" w:hAnsi="Book Antiqua"/>
          <w:sz w:val="24"/>
          <w:szCs w:val="24"/>
        </w:rPr>
        <w:t>December</w:t>
      </w:r>
      <w:bookmarkEnd w:id="4"/>
      <w:bookmarkEnd w:id="5"/>
      <w:bookmarkEnd w:id="6"/>
      <w:r w:rsidR="00AB0D66">
        <w:rPr>
          <w:rFonts w:ascii="Book Antiqua" w:hAnsi="Book Antiqua" w:hint="eastAsia"/>
          <w:sz w:val="24"/>
          <w:szCs w:val="24"/>
          <w:lang w:eastAsia="zh-CN"/>
        </w:rPr>
        <w:t xml:space="preserve"> 26, 201</w:t>
      </w:r>
      <w:r w:rsidR="00A257A7">
        <w:rPr>
          <w:rFonts w:ascii="Book Antiqua" w:hAnsi="Book Antiqua" w:hint="eastAsia"/>
          <w:sz w:val="24"/>
          <w:szCs w:val="24"/>
          <w:lang w:eastAsia="zh-CN"/>
        </w:rPr>
        <w:t>2</w:t>
      </w:r>
      <w:r w:rsidR="0029004D">
        <w:rPr>
          <w:rFonts w:ascii="Book Antiqua" w:hAnsi="Book Antiqua" w:hint="eastAsia"/>
          <w:sz w:val="24"/>
          <w:szCs w:val="24"/>
          <w:lang w:eastAsia="zh-CN"/>
        </w:rPr>
        <w:t xml:space="preserve">      </w:t>
      </w:r>
      <w:r w:rsidR="00270161">
        <w:rPr>
          <w:rFonts w:ascii="Book Antiqua" w:hAnsi="Book Antiqua"/>
          <w:color w:val="000000"/>
          <w:sz w:val="24"/>
          <w:szCs w:val="24"/>
        </w:rPr>
        <w:t xml:space="preserve"> </w:t>
      </w:r>
      <w:r w:rsidRPr="005C2DD9">
        <w:rPr>
          <w:rFonts w:ascii="Book Antiqua" w:hAnsi="Book Antiqua"/>
          <w:b/>
          <w:color w:val="000000"/>
          <w:sz w:val="24"/>
          <w:szCs w:val="24"/>
        </w:rPr>
        <w:t xml:space="preserve">Revised: </w:t>
      </w:r>
      <w:bookmarkStart w:id="7" w:name="OLE_LINK15"/>
      <w:bookmarkStart w:id="8" w:name="OLE_LINK16"/>
      <w:bookmarkStart w:id="9" w:name="OLE_LINK17"/>
      <w:bookmarkStart w:id="10" w:name="OLE_LINK155"/>
      <w:r w:rsidR="0029004D" w:rsidRPr="00421E83">
        <w:rPr>
          <w:rFonts w:ascii="Book Antiqua" w:hAnsi="Book Antiqua"/>
          <w:sz w:val="24"/>
          <w:szCs w:val="24"/>
        </w:rPr>
        <w:t>April</w:t>
      </w:r>
      <w:bookmarkEnd w:id="7"/>
      <w:bookmarkEnd w:id="8"/>
      <w:bookmarkEnd w:id="9"/>
      <w:bookmarkEnd w:id="10"/>
      <w:r w:rsidR="0029004D">
        <w:rPr>
          <w:rFonts w:ascii="Book Antiqua" w:hAnsi="Book Antiqua" w:hint="eastAsia"/>
          <w:sz w:val="24"/>
          <w:szCs w:val="24"/>
          <w:lang w:eastAsia="zh-CN"/>
        </w:rPr>
        <w:t xml:space="preserve"> 9, 2013</w:t>
      </w:r>
    </w:p>
    <w:p w:rsidR="007F6147" w:rsidRPr="00D307D8" w:rsidRDefault="00A64195" w:rsidP="007F6147">
      <w:pPr>
        <w:rPr>
          <w:rFonts w:ascii="Book Antiqua" w:hAnsi="Book Antiqua"/>
          <w:sz w:val="24"/>
          <w:szCs w:val="24"/>
        </w:rPr>
      </w:pPr>
      <w:r w:rsidRPr="005C2DD9">
        <w:rPr>
          <w:rFonts w:ascii="Book Antiqua" w:hAnsi="Book Antiqua"/>
          <w:b/>
          <w:color w:val="000000"/>
          <w:sz w:val="24"/>
          <w:szCs w:val="24"/>
        </w:rPr>
        <w:t xml:space="preserve">Accepted: </w:t>
      </w:r>
      <w:r w:rsidR="007F6147" w:rsidRPr="00D307D8">
        <w:rPr>
          <w:rFonts w:ascii="Book Antiqua" w:hAnsi="Book Antiqua"/>
          <w:sz w:val="24"/>
          <w:szCs w:val="24"/>
        </w:rPr>
        <w:t>April 17, 2013</w:t>
      </w:r>
    </w:p>
    <w:p w:rsidR="00A64195" w:rsidRPr="005C2DD9" w:rsidRDefault="00A64195" w:rsidP="005C2DD9">
      <w:pPr>
        <w:spacing w:after="0" w:line="360" w:lineRule="auto"/>
        <w:jc w:val="both"/>
        <w:rPr>
          <w:rFonts w:ascii="Book Antiqua" w:hAnsi="Book Antiqua"/>
          <w:b/>
          <w:color w:val="000000"/>
          <w:sz w:val="24"/>
          <w:szCs w:val="24"/>
        </w:rPr>
      </w:pPr>
    </w:p>
    <w:p w:rsidR="00A64195" w:rsidRPr="005C2DD9" w:rsidRDefault="00A64195" w:rsidP="005C2DD9">
      <w:pPr>
        <w:spacing w:after="0" w:line="360" w:lineRule="auto"/>
        <w:jc w:val="both"/>
        <w:rPr>
          <w:rFonts w:ascii="Book Antiqua" w:hAnsi="Book Antiqua"/>
          <w:color w:val="000000"/>
          <w:sz w:val="24"/>
          <w:szCs w:val="24"/>
        </w:rPr>
      </w:pPr>
      <w:r w:rsidRPr="005C2DD9">
        <w:rPr>
          <w:rFonts w:ascii="Book Antiqua" w:hAnsi="Book Antiqua"/>
          <w:b/>
          <w:color w:val="000000"/>
          <w:sz w:val="24"/>
          <w:szCs w:val="24"/>
        </w:rPr>
        <w:t xml:space="preserve">Published online: </w:t>
      </w:r>
    </w:p>
    <w:p w:rsidR="00A64195" w:rsidRPr="005C2DD9" w:rsidRDefault="00A64195" w:rsidP="005C2DD9">
      <w:pPr>
        <w:spacing w:after="0" w:line="360" w:lineRule="auto"/>
        <w:jc w:val="both"/>
        <w:rPr>
          <w:rFonts w:ascii="Book Antiqua" w:hAnsi="Book Antiqua"/>
          <w:sz w:val="24"/>
          <w:szCs w:val="24"/>
          <w:lang w:eastAsia="zh-CN"/>
        </w:rPr>
      </w:pPr>
    </w:p>
    <w:p w:rsidR="00AF0423" w:rsidRPr="005C2DD9" w:rsidRDefault="00AF0423" w:rsidP="005C2DD9">
      <w:pPr>
        <w:spacing w:after="0" w:line="360" w:lineRule="auto"/>
        <w:jc w:val="both"/>
        <w:rPr>
          <w:rFonts w:ascii="Book Antiqua" w:hAnsi="Book Antiqua"/>
          <w:b/>
          <w:sz w:val="24"/>
          <w:szCs w:val="24"/>
          <w:lang w:eastAsia="zh-CN"/>
        </w:rPr>
      </w:pPr>
    </w:p>
    <w:p w:rsidR="00394247" w:rsidRPr="005C2DD9" w:rsidRDefault="00394247" w:rsidP="005C2DD9">
      <w:pPr>
        <w:spacing w:after="0" w:line="360" w:lineRule="auto"/>
        <w:jc w:val="both"/>
        <w:rPr>
          <w:rFonts w:ascii="Book Antiqua" w:hAnsi="Book Antiqua"/>
          <w:sz w:val="24"/>
          <w:szCs w:val="24"/>
          <w:lang w:eastAsia="zh-CN"/>
        </w:rPr>
      </w:pPr>
    </w:p>
    <w:p w:rsidR="00726FE4" w:rsidRDefault="00726FE4" w:rsidP="005C2DD9">
      <w:pPr>
        <w:spacing w:after="0" w:line="360" w:lineRule="auto"/>
        <w:jc w:val="both"/>
        <w:rPr>
          <w:rFonts w:ascii="Book Antiqua" w:hAnsi="Book Antiqua"/>
          <w:sz w:val="24"/>
          <w:szCs w:val="24"/>
          <w:lang w:eastAsia="zh-CN"/>
        </w:rPr>
      </w:pPr>
    </w:p>
    <w:p w:rsidR="003A5C92" w:rsidRPr="005C2DD9" w:rsidRDefault="003A5C92" w:rsidP="005C2DD9">
      <w:pPr>
        <w:spacing w:after="0" w:line="360" w:lineRule="auto"/>
        <w:jc w:val="both"/>
        <w:rPr>
          <w:rFonts w:ascii="Book Antiqua" w:hAnsi="Book Antiqua"/>
          <w:sz w:val="24"/>
          <w:szCs w:val="24"/>
          <w:lang w:eastAsia="zh-CN"/>
        </w:rPr>
      </w:pPr>
    </w:p>
    <w:p w:rsidR="00394247" w:rsidRPr="005C2DD9" w:rsidRDefault="00394247" w:rsidP="005C2DD9">
      <w:pPr>
        <w:spacing w:after="0" w:line="360" w:lineRule="auto"/>
        <w:jc w:val="both"/>
        <w:rPr>
          <w:rFonts w:ascii="Book Antiqua" w:hAnsi="Book Antiqua"/>
          <w:sz w:val="24"/>
          <w:szCs w:val="24"/>
        </w:rPr>
      </w:pPr>
      <w:r w:rsidRPr="005C2DD9">
        <w:rPr>
          <w:rFonts w:ascii="Book Antiqua" w:hAnsi="Book Antiqua"/>
          <w:b/>
          <w:sz w:val="24"/>
          <w:szCs w:val="24"/>
        </w:rPr>
        <w:t>A</w:t>
      </w:r>
      <w:r w:rsidR="005C2DD9" w:rsidRPr="005C2DD9">
        <w:rPr>
          <w:rFonts w:ascii="Book Antiqua" w:hAnsi="Book Antiqua"/>
          <w:b/>
          <w:sz w:val="24"/>
          <w:szCs w:val="24"/>
        </w:rPr>
        <w:t>bstract</w:t>
      </w:r>
      <w:r w:rsidR="009A39DA" w:rsidRPr="005C2DD9">
        <w:rPr>
          <w:rFonts w:ascii="Book Antiqua" w:hAnsi="Book Antiqua"/>
          <w:sz w:val="24"/>
          <w:szCs w:val="24"/>
        </w:rPr>
        <w:tab/>
      </w:r>
    </w:p>
    <w:p w:rsidR="009A39DA" w:rsidRDefault="009A39DA" w:rsidP="005C2DD9">
      <w:pPr>
        <w:spacing w:after="0" w:line="360" w:lineRule="auto"/>
        <w:jc w:val="both"/>
        <w:rPr>
          <w:rFonts w:ascii="Book Antiqua" w:hAnsi="Book Antiqua"/>
          <w:sz w:val="24"/>
          <w:szCs w:val="24"/>
          <w:lang w:eastAsia="zh-CN"/>
        </w:rPr>
      </w:pPr>
      <w:r w:rsidRPr="005C2DD9">
        <w:rPr>
          <w:rFonts w:ascii="Book Antiqua" w:hAnsi="Book Antiqua"/>
          <w:sz w:val="24"/>
          <w:szCs w:val="24"/>
        </w:rPr>
        <w:t>Arbitrarily</w:t>
      </w:r>
      <w:r w:rsidR="00360DF0" w:rsidRPr="005C2DD9">
        <w:rPr>
          <w:rFonts w:ascii="Book Antiqua" w:hAnsi="Book Antiqua"/>
          <w:sz w:val="24"/>
          <w:szCs w:val="24"/>
        </w:rPr>
        <w:t>,</w:t>
      </w:r>
      <w:r w:rsidRPr="005C2DD9">
        <w:rPr>
          <w:rFonts w:ascii="Book Antiqua" w:hAnsi="Book Antiqua"/>
          <w:sz w:val="24"/>
          <w:szCs w:val="24"/>
        </w:rPr>
        <w:t xml:space="preserve"> modern day treatment of inflammatory bowel disease begins with the introduction of </w:t>
      </w:r>
      <w:proofErr w:type="spellStart"/>
      <w:r w:rsidRPr="005C2DD9">
        <w:rPr>
          <w:rFonts w:ascii="Book Antiqua" w:hAnsi="Book Antiqua"/>
          <w:sz w:val="24"/>
          <w:szCs w:val="24"/>
        </w:rPr>
        <w:t>immunosuppressives</w:t>
      </w:r>
      <w:proofErr w:type="spellEnd"/>
      <w:r w:rsidRPr="005C2DD9">
        <w:rPr>
          <w:rFonts w:ascii="Book Antiqua" w:hAnsi="Book Antiqua"/>
          <w:sz w:val="24"/>
          <w:szCs w:val="24"/>
        </w:rPr>
        <w:t xml:space="preserve"> for ulcerative colitis.</w:t>
      </w:r>
      <w:r w:rsidR="00270161">
        <w:rPr>
          <w:rFonts w:ascii="Book Antiqua" w:hAnsi="Book Antiqua"/>
          <w:sz w:val="24"/>
          <w:szCs w:val="24"/>
        </w:rPr>
        <w:t xml:space="preserve"> </w:t>
      </w:r>
      <w:r w:rsidRPr="005C2DD9">
        <w:rPr>
          <w:rFonts w:ascii="Book Antiqua" w:hAnsi="Book Antiqua"/>
          <w:sz w:val="24"/>
          <w:szCs w:val="24"/>
        </w:rPr>
        <w:t xml:space="preserve">Clinical improvement with </w:t>
      </w:r>
      <w:r w:rsidR="00360DF0" w:rsidRPr="005C2DD9">
        <w:rPr>
          <w:rFonts w:ascii="Book Antiqua" w:hAnsi="Book Antiqua"/>
          <w:sz w:val="24"/>
          <w:szCs w:val="24"/>
        </w:rPr>
        <w:t>sulfasalazine</w:t>
      </w:r>
      <w:r w:rsidRPr="005C2DD9">
        <w:rPr>
          <w:rFonts w:ascii="Book Antiqua" w:hAnsi="Book Antiqua"/>
          <w:sz w:val="24"/>
          <w:szCs w:val="24"/>
        </w:rPr>
        <w:t xml:space="preserve"> had been meaningful but modest.</w:t>
      </w:r>
      <w:r w:rsidR="00270161">
        <w:rPr>
          <w:rFonts w:ascii="Book Antiqua" w:hAnsi="Book Antiqua"/>
          <w:sz w:val="24"/>
          <w:szCs w:val="24"/>
        </w:rPr>
        <w:t xml:space="preserve"> </w:t>
      </w:r>
      <w:bookmarkStart w:id="11" w:name="OLE_LINK101"/>
      <w:bookmarkStart w:id="12" w:name="OLE_LINK102"/>
      <w:r w:rsidRPr="005C2DD9">
        <w:rPr>
          <w:rFonts w:ascii="Book Antiqua" w:hAnsi="Book Antiqua"/>
          <w:sz w:val="24"/>
          <w:szCs w:val="24"/>
        </w:rPr>
        <w:t xml:space="preserve">Treatment with </w:t>
      </w:r>
      <w:r w:rsidR="00234AD4" w:rsidRPr="00234AD4">
        <w:rPr>
          <w:rFonts w:ascii="Book Antiqua" w:hAnsi="Book Antiqua"/>
          <w:sz w:val="24"/>
          <w:szCs w:val="24"/>
        </w:rPr>
        <w:t>adrenocorticotropic hormone</w:t>
      </w:r>
      <w:r w:rsidRPr="005C2DD9">
        <w:rPr>
          <w:rFonts w:ascii="Book Antiqua" w:hAnsi="Book Antiqua"/>
          <w:sz w:val="24"/>
          <w:szCs w:val="24"/>
        </w:rPr>
        <w:t xml:space="preserve"> and corticosteroids</w:t>
      </w:r>
      <w:bookmarkEnd w:id="11"/>
      <w:bookmarkEnd w:id="12"/>
      <w:r w:rsidRPr="005C2DD9">
        <w:rPr>
          <w:rFonts w:ascii="Book Antiqua" w:hAnsi="Book Antiqua"/>
          <w:sz w:val="24"/>
          <w:szCs w:val="24"/>
        </w:rPr>
        <w:t xml:space="preserve"> led to clinical responses never before realized but it took much too long to recognize that they were not capable of maintaining remission, that adverse reactions were subtle but potentially devastating and that some other agent would be necessary to capitalize on their transient advantage.</w:t>
      </w:r>
      <w:r w:rsidR="00270161">
        <w:rPr>
          <w:rFonts w:ascii="Book Antiqua" w:hAnsi="Book Antiqua"/>
          <w:sz w:val="24"/>
          <w:szCs w:val="24"/>
        </w:rPr>
        <w:t xml:space="preserve"> </w:t>
      </w:r>
      <w:r w:rsidRPr="005C2DD9">
        <w:rPr>
          <w:rFonts w:ascii="Book Antiqua" w:hAnsi="Book Antiqua"/>
          <w:sz w:val="24"/>
          <w:szCs w:val="24"/>
        </w:rPr>
        <w:t>This of course was true in the treatme</w:t>
      </w:r>
      <w:r w:rsidR="006C0AF5">
        <w:rPr>
          <w:rFonts w:ascii="Book Antiqua" w:hAnsi="Book Antiqua"/>
          <w:sz w:val="24"/>
          <w:szCs w:val="24"/>
        </w:rPr>
        <w:t xml:space="preserve">nt of </w:t>
      </w:r>
      <w:proofErr w:type="spellStart"/>
      <w:r w:rsidR="006C0AF5">
        <w:rPr>
          <w:rFonts w:ascii="Book Antiqua" w:hAnsi="Book Antiqua"/>
          <w:sz w:val="24"/>
          <w:szCs w:val="24"/>
        </w:rPr>
        <w:t>Crohn’s</w:t>
      </w:r>
      <w:proofErr w:type="spellEnd"/>
      <w:r w:rsidR="006C0AF5">
        <w:rPr>
          <w:rFonts w:ascii="Book Antiqua" w:hAnsi="Book Antiqua"/>
          <w:sz w:val="24"/>
          <w:szCs w:val="24"/>
        </w:rPr>
        <w:t xml:space="preserve"> disease as well. </w:t>
      </w:r>
      <w:r w:rsidRPr="005C2DD9">
        <w:rPr>
          <w:rFonts w:ascii="Book Antiqua" w:hAnsi="Book Antiqua"/>
          <w:sz w:val="24"/>
          <w:szCs w:val="24"/>
        </w:rPr>
        <w:t xml:space="preserve">Not much was ever made of the role of sulfasalazine for </w:t>
      </w:r>
      <w:proofErr w:type="spellStart"/>
      <w:r w:rsidRPr="005C2DD9">
        <w:rPr>
          <w:rFonts w:ascii="Book Antiqua" w:hAnsi="Book Antiqua"/>
          <w:sz w:val="24"/>
          <w:szCs w:val="24"/>
        </w:rPr>
        <w:t>Crohn’s</w:t>
      </w:r>
      <w:proofErr w:type="spellEnd"/>
      <w:r w:rsidRPr="005C2DD9">
        <w:rPr>
          <w:rFonts w:ascii="Book Antiqua" w:hAnsi="Book Antiqua"/>
          <w:sz w:val="24"/>
          <w:szCs w:val="24"/>
        </w:rPr>
        <w:t xml:space="preserve"> disease, but with the </w:t>
      </w:r>
      <w:r w:rsidR="00737E45" w:rsidRPr="005C2DD9">
        <w:rPr>
          <w:rFonts w:ascii="Book Antiqua" w:hAnsi="Book Antiqua"/>
          <w:sz w:val="24"/>
          <w:szCs w:val="24"/>
        </w:rPr>
        <w:t>severing</w:t>
      </w:r>
      <w:r w:rsidRPr="005C2DD9">
        <w:rPr>
          <w:rFonts w:ascii="Book Antiqua" w:hAnsi="Book Antiqua"/>
          <w:sz w:val="24"/>
          <w:szCs w:val="24"/>
        </w:rPr>
        <w:t xml:space="preserve"> of the </w:t>
      </w:r>
      <w:proofErr w:type="spellStart"/>
      <w:r w:rsidRPr="005C2DD9">
        <w:rPr>
          <w:rFonts w:ascii="Book Antiqua" w:hAnsi="Book Antiqua"/>
          <w:sz w:val="24"/>
          <w:szCs w:val="24"/>
        </w:rPr>
        <w:t>diazobond</w:t>
      </w:r>
      <w:proofErr w:type="spellEnd"/>
      <w:r w:rsidRPr="005C2DD9">
        <w:rPr>
          <w:rFonts w:ascii="Book Antiqua" w:hAnsi="Book Antiqua"/>
          <w:sz w:val="24"/>
          <w:szCs w:val="24"/>
        </w:rPr>
        <w:t xml:space="preserve"> and the elimination of the </w:t>
      </w:r>
      <w:proofErr w:type="spellStart"/>
      <w:r w:rsidRPr="005C2DD9">
        <w:rPr>
          <w:rFonts w:ascii="Book Antiqua" w:hAnsi="Book Antiqua"/>
          <w:sz w:val="24"/>
          <w:szCs w:val="24"/>
        </w:rPr>
        <w:t>sulphur</w:t>
      </w:r>
      <w:proofErr w:type="spellEnd"/>
      <w:r w:rsidRPr="005C2DD9">
        <w:rPr>
          <w:rFonts w:ascii="Book Antiqua" w:hAnsi="Book Antiqua"/>
          <w:sz w:val="24"/>
          <w:szCs w:val="24"/>
        </w:rPr>
        <w:t xml:space="preserve"> component, the 5-aminosalacylic acid </w:t>
      </w:r>
      <w:r w:rsidR="00A257A7">
        <w:rPr>
          <w:rFonts w:ascii="Book Antiqua" w:hAnsi="Book Antiqua" w:hint="eastAsia"/>
          <w:sz w:val="24"/>
          <w:szCs w:val="24"/>
          <w:lang w:eastAsia="zh-CN"/>
        </w:rPr>
        <w:t>(</w:t>
      </w:r>
      <w:r w:rsidR="00A257A7" w:rsidRPr="005C2DD9">
        <w:rPr>
          <w:rFonts w:ascii="Book Antiqua" w:hAnsi="Book Antiqua"/>
          <w:sz w:val="24"/>
          <w:szCs w:val="24"/>
        </w:rPr>
        <w:t>5-ASA</w:t>
      </w:r>
      <w:r w:rsidR="00A257A7">
        <w:rPr>
          <w:rFonts w:ascii="Book Antiqua" w:hAnsi="Book Antiqua" w:hint="eastAsia"/>
          <w:sz w:val="24"/>
          <w:szCs w:val="24"/>
          <w:lang w:eastAsia="zh-CN"/>
        </w:rPr>
        <w:t xml:space="preserve">) </w:t>
      </w:r>
      <w:r w:rsidRPr="005C2DD9">
        <w:rPr>
          <w:rFonts w:ascii="Book Antiqua" w:hAnsi="Book Antiqua"/>
          <w:sz w:val="24"/>
          <w:szCs w:val="24"/>
        </w:rPr>
        <w:t xml:space="preserve">products clearly led to clinical improvement, especially in cases of </w:t>
      </w:r>
      <w:proofErr w:type="spellStart"/>
      <w:r w:rsidRPr="005C2DD9">
        <w:rPr>
          <w:rFonts w:ascii="Book Antiqua" w:hAnsi="Book Antiqua"/>
          <w:sz w:val="24"/>
          <w:szCs w:val="24"/>
        </w:rPr>
        <w:t>Crohn’s</w:t>
      </w:r>
      <w:proofErr w:type="spellEnd"/>
      <w:r w:rsidRPr="005C2DD9">
        <w:rPr>
          <w:rFonts w:ascii="Book Antiqua" w:hAnsi="Book Antiqua"/>
          <w:sz w:val="24"/>
          <w:szCs w:val="24"/>
        </w:rPr>
        <w:t xml:space="preserve"> colitis and those with ileitis where the 5-ASA product was released in the terminal ileum and more proximal in the small bowel</w:t>
      </w:r>
      <w:r w:rsidR="00360DF0" w:rsidRPr="005C2DD9">
        <w:rPr>
          <w:rFonts w:ascii="Book Antiqua" w:hAnsi="Book Antiqua"/>
          <w:sz w:val="24"/>
          <w:szCs w:val="24"/>
        </w:rPr>
        <w:t xml:space="preserve"> as well as in ulcerative colitis</w:t>
      </w:r>
      <w:r w:rsidRPr="005C2DD9">
        <w:rPr>
          <w:rFonts w:ascii="Book Antiqua" w:hAnsi="Book Antiqua"/>
          <w:sz w:val="24"/>
          <w:szCs w:val="24"/>
        </w:rPr>
        <w:t>.</w:t>
      </w:r>
      <w:r w:rsidR="006C0AF5">
        <w:rPr>
          <w:rFonts w:ascii="Book Antiqua" w:hAnsi="Book Antiqua" w:hint="eastAsia"/>
          <w:sz w:val="24"/>
          <w:szCs w:val="24"/>
          <w:lang w:eastAsia="zh-CN"/>
        </w:rPr>
        <w:t xml:space="preserve"> </w:t>
      </w:r>
      <w:r w:rsidRPr="005C2DD9">
        <w:rPr>
          <w:rFonts w:ascii="Book Antiqua" w:hAnsi="Book Antiqua"/>
          <w:sz w:val="24"/>
          <w:szCs w:val="24"/>
        </w:rPr>
        <w:t xml:space="preserve">The induction of remission was first demonstrated by 6-mercaptopurine </w:t>
      </w:r>
      <w:r w:rsidR="0049659A">
        <w:rPr>
          <w:rFonts w:ascii="Book Antiqua" w:hAnsi="Book Antiqua" w:hint="eastAsia"/>
          <w:sz w:val="24"/>
          <w:szCs w:val="24"/>
          <w:lang w:eastAsia="zh-CN"/>
        </w:rPr>
        <w:t>(</w:t>
      </w:r>
      <w:r w:rsidR="0049659A" w:rsidRPr="005C2DD9">
        <w:rPr>
          <w:rFonts w:ascii="Book Antiqua" w:hAnsi="Book Antiqua"/>
          <w:sz w:val="24"/>
          <w:szCs w:val="24"/>
        </w:rPr>
        <w:t>6-MP</w:t>
      </w:r>
      <w:r w:rsidR="0049659A">
        <w:rPr>
          <w:rFonts w:ascii="Book Antiqua" w:hAnsi="Book Antiqua" w:hint="eastAsia"/>
          <w:sz w:val="24"/>
          <w:szCs w:val="24"/>
          <w:lang w:eastAsia="zh-CN"/>
        </w:rPr>
        <w:t xml:space="preserve">) </w:t>
      </w:r>
      <w:r w:rsidRPr="005C2DD9">
        <w:rPr>
          <w:rFonts w:ascii="Book Antiqua" w:hAnsi="Book Antiqua"/>
          <w:sz w:val="24"/>
          <w:szCs w:val="24"/>
        </w:rPr>
        <w:t>with case reports and uncontrolled trials in patients with ulcerative colitis</w:t>
      </w:r>
      <w:r w:rsidR="00701D40" w:rsidRPr="005C2DD9">
        <w:rPr>
          <w:rFonts w:ascii="Book Antiqua" w:hAnsi="Book Antiqua"/>
          <w:sz w:val="24"/>
          <w:szCs w:val="24"/>
        </w:rPr>
        <w:t>,</w:t>
      </w:r>
      <w:r w:rsidRPr="005C2DD9">
        <w:rPr>
          <w:rFonts w:ascii="Book Antiqua" w:hAnsi="Book Antiqua"/>
          <w:sz w:val="24"/>
          <w:szCs w:val="24"/>
        </w:rPr>
        <w:t xml:space="preserve"> but its placebo controlled trial for </w:t>
      </w:r>
      <w:proofErr w:type="spellStart"/>
      <w:r w:rsidRPr="005C2DD9">
        <w:rPr>
          <w:rFonts w:ascii="Book Antiqua" w:hAnsi="Book Antiqua"/>
          <w:sz w:val="24"/>
          <w:szCs w:val="24"/>
        </w:rPr>
        <w:t>Crohn’s</w:t>
      </w:r>
      <w:proofErr w:type="spellEnd"/>
      <w:r w:rsidRPr="005C2DD9">
        <w:rPr>
          <w:rFonts w:ascii="Book Antiqua" w:hAnsi="Book Antiqua"/>
          <w:sz w:val="24"/>
          <w:szCs w:val="24"/>
        </w:rPr>
        <w:t xml:space="preserve"> disease firmly established its role in inducing remission.</w:t>
      </w:r>
      <w:r w:rsidR="00270161">
        <w:rPr>
          <w:rFonts w:ascii="Book Antiqua" w:hAnsi="Book Antiqua"/>
          <w:sz w:val="24"/>
          <w:szCs w:val="24"/>
        </w:rPr>
        <w:t xml:space="preserve"> </w:t>
      </w:r>
      <w:r w:rsidRPr="005C2DD9">
        <w:rPr>
          <w:rFonts w:ascii="Book Antiqua" w:hAnsi="Book Antiqua"/>
          <w:sz w:val="24"/>
          <w:szCs w:val="24"/>
        </w:rPr>
        <w:t>No subsequent trial has confirmed its similar role for ulcerative colitis, but nevertheless clinicians know well that 6-MP</w:t>
      </w:r>
      <w:r w:rsidR="00270161">
        <w:rPr>
          <w:rFonts w:ascii="Book Antiqua" w:hAnsi="Book Antiqua"/>
          <w:sz w:val="24"/>
          <w:szCs w:val="24"/>
        </w:rPr>
        <w:t xml:space="preserve"> </w:t>
      </w:r>
      <w:r w:rsidRPr="005C2DD9">
        <w:rPr>
          <w:rFonts w:ascii="Book Antiqua" w:hAnsi="Book Antiqua"/>
          <w:sz w:val="24"/>
          <w:szCs w:val="24"/>
        </w:rPr>
        <w:t xml:space="preserve">works at least as well and probably more effectively for ulcerative colitis than for </w:t>
      </w:r>
      <w:proofErr w:type="spellStart"/>
      <w:r w:rsidRPr="005C2DD9">
        <w:rPr>
          <w:rFonts w:ascii="Book Antiqua" w:hAnsi="Book Antiqua"/>
          <w:sz w:val="24"/>
          <w:szCs w:val="24"/>
        </w:rPr>
        <w:t>Crohn’s</w:t>
      </w:r>
      <w:proofErr w:type="spellEnd"/>
      <w:r w:rsidRPr="005C2DD9">
        <w:rPr>
          <w:rFonts w:ascii="Book Antiqua" w:hAnsi="Book Antiqua"/>
          <w:sz w:val="24"/>
          <w:szCs w:val="24"/>
        </w:rPr>
        <w:t xml:space="preserve"> disease.</w:t>
      </w:r>
      <w:r w:rsidR="00380E87">
        <w:rPr>
          <w:rFonts w:ascii="Book Antiqua" w:hAnsi="Book Antiqua" w:hint="eastAsia"/>
          <w:sz w:val="24"/>
          <w:szCs w:val="24"/>
          <w:lang w:eastAsia="zh-CN"/>
        </w:rPr>
        <w:t xml:space="preserve"> </w:t>
      </w:r>
      <w:r w:rsidRPr="005C2DD9">
        <w:rPr>
          <w:rFonts w:ascii="Book Antiqua" w:hAnsi="Book Antiqua"/>
          <w:sz w:val="24"/>
          <w:szCs w:val="24"/>
        </w:rPr>
        <w:t>What changes have taken place utilizing 6-MP in the management of inflammatory bowel disease</w:t>
      </w:r>
      <w:r w:rsidR="00ED11F5" w:rsidRPr="005C2DD9">
        <w:rPr>
          <w:rFonts w:ascii="Book Antiqua" w:hAnsi="Book Antiqua"/>
          <w:sz w:val="24"/>
          <w:szCs w:val="24"/>
        </w:rPr>
        <w:t xml:space="preserve"> since its introduction in the 1960’s and 1970’s and its trial for </w:t>
      </w:r>
      <w:proofErr w:type="spellStart"/>
      <w:r w:rsidR="00ED11F5" w:rsidRPr="005C2DD9">
        <w:rPr>
          <w:rFonts w:ascii="Book Antiqua" w:hAnsi="Book Antiqua"/>
          <w:sz w:val="24"/>
          <w:szCs w:val="24"/>
        </w:rPr>
        <w:t>Crohn’s</w:t>
      </w:r>
      <w:proofErr w:type="spellEnd"/>
      <w:r w:rsidR="00ED11F5" w:rsidRPr="005C2DD9">
        <w:rPr>
          <w:rFonts w:ascii="Book Antiqua" w:hAnsi="Book Antiqua"/>
          <w:sz w:val="24"/>
          <w:szCs w:val="24"/>
        </w:rPr>
        <w:t xml:space="preserve"> disease published in the New England Journal of Medicine in 1980?</w:t>
      </w:r>
    </w:p>
    <w:p w:rsidR="00577F04" w:rsidRDefault="00577F04" w:rsidP="005C2DD9">
      <w:pPr>
        <w:spacing w:after="0" w:line="360" w:lineRule="auto"/>
        <w:jc w:val="both"/>
        <w:rPr>
          <w:rFonts w:ascii="Book Antiqua" w:hAnsi="Book Antiqua"/>
          <w:sz w:val="24"/>
          <w:szCs w:val="24"/>
          <w:lang w:eastAsia="zh-CN"/>
        </w:rPr>
      </w:pPr>
    </w:p>
    <w:p w:rsidR="00A5333A" w:rsidRPr="005C6A5F" w:rsidRDefault="00A5333A" w:rsidP="00A5333A">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577F04" w:rsidRPr="00577F04" w:rsidRDefault="00577F04" w:rsidP="005C2DD9">
      <w:pPr>
        <w:spacing w:after="0" w:line="360" w:lineRule="auto"/>
        <w:jc w:val="both"/>
        <w:rPr>
          <w:rFonts w:ascii="Book Antiqua" w:hAnsi="Book Antiqua"/>
          <w:sz w:val="24"/>
          <w:szCs w:val="24"/>
          <w:lang w:eastAsia="zh-CN"/>
        </w:rPr>
      </w:pPr>
    </w:p>
    <w:p w:rsidR="003C7A4F" w:rsidRPr="00E23576" w:rsidRDefault="00B46A56" w:rsidP="005C2DD9">
      <w:pPr>
        <w:spacing w:after="0" w:line="360" w:lineRule="auto"/>
        <w:jc w:val="both"/>
        <w:rPr>
          <w:rFonts w:ascii="Book Antiqua" w:hAnsi="Book Antiqua"/>
          <w:i/>
          <w:sz w:val="24"/>
        </w:rPr>
      </w:pPr>
      <w:r w:rsidRPr="00E23576">
        <w:rPr>
          <w:rFonts w:ascii="Book Antiqua" w:hAnsi="Book Antiqua"/>
          <w:b/>
          <w:sz w:val="24"/>
        </w:rPr>
        <w:t>Key words:</w:t>
      </w:r>
      <w:r w:rsidRPr="00E23576">
        <w:rPr>
          <w:rFonts w:ascii="Book Antiqua" w:hAnsi="Book Antiqua"/>
          <w:i/>
          <w:sz w:val="24"/>
        </w:rPr>
        <w:t xml:space="preserve"> </w:t>
      </w:r>
      <w:r w:rsidRPr="00E23576">
        <w:rPr>
          <w:rFonts w:ascii="Book Antiqua" w:hAnsi="Book Antiqua"/>
          <w:sz w:val="24"/>
        </w:rPr>
        <w:t xml:space="preserve">6-Mercaptopurine; </w:t>
      </w:r>
      <w:proofErr w:type="spellStart"/>
      <w:r w:rsidRPr="00E23576">
        <w:rPr>
          <w:rFonts w:ascii="Book Antiqua" w:hAnsi="Book Antiqua"/>
          <w:sz w:val="24"/>
        </w:rPr>
        <w:t>Crohn’s</w:t>
      </w:r>
      <w:proofErr w:type="spellEnd"/>
      <w:r w:rsidRPr="00E23576">
        <w:rPr>
          <w:rFonts w:ascii="Book Antiqua" w:hAnsi="Book Antiqua"/>
          <w:sz w:val="24"/>
        </w:rPr>
        <w:t xml:space="preserve"> disease; Ulcerative colitis</w:t>
      </w:r>
      <w:r w:rsidRPr="00E23576">
        <w:rPr>
          <w:rFonts w:ascii="Book Antiqua" w:hAnsi="Book Antiqua"/>
          <w:i/>
          <w:sz w:val="24"/>
        </w:rPr>
        <w:t xml:space="preserve"> </w:t>
      </w:r>
    </w:p>
    <w:p w:rsidR="006A5AEF" w:rsidRDefault="006A5AEF" w:rsidP="005C2DD9">
      <w:pPr>
        <w:spacing w:after="0" w:line="360" w:lineRule="auto"/>
        <w:jc w:val="both"/>
        <w:rPr>
          <w:rFonts w:ascii="Book Antiqua" w:hAnsi="Book Antiqua"/>
          <w:b/>
          <w:sz w:val="24"/>
          <w:szCs w:val="24"/>
          <w:lang w:eastAsia="zh-CN"/>
        </w:rPr>
      </w:pPr>
    </w:p>
    <w:p w:rsidR="006A5AEF" w:rsidRPr="00E23576" w:rsidRDefault="00F23A59" w:rsidP="005C2DD9">
      <w:pPr>
        <w:spacing w:after="0" w:line="360" w:lineRule="auto"/>
        <w:jc w:val="both"/>
        <w:rPr>
          <w:rFonts w:ascii="Book Antiqua" w:hAnsi="Book Antiqua"/>
          <w:sz w:val="24"/>
        </w:rPr>
      </w:pPr>
      <w:r w:rsidRPr="00107BCC">
        <w:rPr>
          <w:rFonts w:ascii="Book Antiqua" w:hAnsi="Book Antiqua"/>
          <w:b/>
          <w:sz w:val="24"/>
        </w:rPr>
        <w:lastRenderedPageBreak/>
        <w:t>Core tip</w:t>
      </w:r>
      <w:r w:rsidRPr="00107BCC">
        <w:rPr>
          <w:rFonts w:ascii="Book Antiqua" w:hAnsi="Book Antiqua" w:hint="eastAsia"/>
          <w:b/>
          <w:sz w:val="24"/>
        </w:rPr>
        <w:t>:</w:t>
      </w:r>
      <w:r w:rsidR="00BA5603">
        <w:rPr>
          <w:rFonts w:ascii="Book Antiqua" w:hAnsi="Book Antiqua"/>
          <w:b/>
          <w:sz w:val="24"/>
        </w:rPr>
        <w:t xml:space="preserve"> </w:t>
      </w:r>
      <w:r w:rsidR="00B46A56" w:rsidRPr="00E23576">
        <w:rPr>
          <w:rFonts w:ascii="Book Antiqua" w:hAnsi="Book Antiqua"/>
          <w:sz w:val="24"/>
        </w:rPr>
        <w:t xml:space="preserve">Calculation of </w:t>
      </w:r>
      <w:r w:rsidR="008F6F30" w:rsidRPr="00E23576">
        <w:rPr>
          <w:rFonts w:ascii="Book Antiqua" w:hAnsi="Book Antiqua"/>
          <w:sz w:val="24"/>
        </w:rPr>
        <w:t>dose, utilization of serological tests, maintenance t</w:t>
      </w:r>
      <w:r w:rsidR="00B46A56" w:rsidRPr="00E23576">
        <w:rPr>
          <w:rFonts w:ascii="Book Antiqua" w:hAnsi="Book Antiqua"/>
          <w:sz w:val="24"/>
        </w:rPr>
        <w:t xml:space="preserve">herapy, </w:t>
      </w:r>
      <w:r w:rsidR="008F6F30" w:rsidRPr="00E23576">
        <w:rPr>
          <w:rFonts w:ascii="Book Antiqua" w:hAnsi="Book Antiqua"/>
          <w:sz w:val="24"/>
        </w:rPr>
        <w:t>de</w:t>
      </w:r>
      <w:r w:rsidR="00B46A56" w:rsidRPr="00E23576">
        <w:rPr>
          <w:rFonts w:ascii="Book Antiqua" w:hAnsi="Book Antiqua"/>
          <w:sz w:val="24"/>
        </w:rPr>
        <w:t xml:space="preserve">sensitization to </w:t>
      </w:r>
      <w:r w:rsidR="008229C8" w:rsidRPr="005C2DD9">
        <w:rPr>
          <w:rFonts w:ascii="Book Antiqua" w:hAnsi="Book Antiqua"/>
          <w:sz w:val="24"/>
          <w:szCs w:val="24"/>
        </w:rPr>
        <w:t>6-</w:t>
      </w:r>
      <w:r w:rsidR="008229C8" w:rsidRPr="002A3249">
        <w:rPr>
          <w:rFonts w:ascii="Book Antiqua" w:hAnsi="Book Antiqua"/>
          <w:sz w:val="24"/>
          <w:szCs w:val="24"/>
        </w:rPr>
        <w:t>mercaptourine</w:t>
      </w:r>
      <w:r w:rsidR="008229C8" w:rsidRPr="00063ABC">
        <w:rPr>
          <w:rFonts w:ascii="Book Antiqua" w:hAnsi="Book Antiqua"/>
          <w:b/>
          <w:sz w:val="24"/>
          <w:szCs w:val="24"/>
        </w:rPr>
        <w:t xml:space="preserve"> </w:t>
      </w:r>
      <w:r w:rsidR="008229C8" w:rsidRPr="00225A7D">
        <w:rPr>
          <w:rFonts w:ascii="Book Antiqua" w:hAnsi="Book Antiqua" w:hint="eastAsia"/>
          <w:sz w:val="24"/>
          <w:szCs w:val="24"/>
          <w:lang w:eastAsia="zh-CN"/>
        </w:rPr>
        <w:t>(</w:t>
      </w:r>
      <w:r w:rsidR="008229C8" w:rsidRPr="005C2DD9">
        <w:rPr>
          <w:rFonts w:ascii="Book Antiqua" w:hAnsi="Book Antiqua"/>
          <w:sz w:val="24"/>
          <w:szCs w:val="24"/>
        </w:rPr>
        <w:t>MP</w:t>
      </w:r>
      <w:r w:rsidR="008229C8">
        <w:rPr>
          <w:rFonts w:ascii="Book Antiqua" w:hAnsi="Book Antiqua" w:hint="eastAsia"/>
          <w:sz w:val="24"/>
          <w:szCs w:val="24"/>
          <w:lang w:eastAsia="zh-CN"/>
        </w:rPr>
        <w:t>)</w:t>
      </w:r>
      <w:r w:rsidR="00B46A56" w:rsidRPr="00E23576">
        <w:rPr>
          <w:rFonts w:ascii="Book Antiqua" w:hAnsi="Book Antiqua"/>
          <w:sz w:val="24"/>
        </w:rPr>
        <w:t xml:space="preserve">, </w:t>
      </w:r>
      <w:r w:rsidR="008F6F30" w:rsidRPr="00E23576">
        <w:rPr>
          <w:rFonts w:ascii="Book Antiqua" w:hAnsi="Book Antiqua"/>
          <w:sz w:val="24"/>
        </w:rPr>
        <w:t>to</w:t>
      </w:r>
      <w:r w:rsidR="00B46A56" w:rsidRPr="00E23576">
        <w:rPr>
          <w:rFonts w:ascii="Book Antiqua" w:hAnsi="Book Antiqua"/>
          <w:sz w:val="24"/>
        </w:rPr>
        <w:t xml:space="preserve">xicity to 6-MP, </w:t>
      </w:r>
      <w:r w:rsidR="008F6F30" w:rsidRPr="00E23576">
        <w:rPr>
          <w:rFonts w:ascii="Book Antiqua" w:hAnsi="Book Antiqua"/>
          <w:sz w:val="24"/>
        </w:rPr>
        <w:t xml:space="preserve">post-operative prevention, </w:t>
      </w:r>
      <w:proofErr w:type="spellStart"/>
      <w:r w:rsidR="008F6F30" w:rsidRPr="00E23576">
        <w:rPr>
          <w:rFonts w:ascii="Book Antiqua" w:hAnsi="Book Antiqua"/>
          <w:sz w:val="24"/>
        </w:rPr>
        <w:t>extraintestinal</w:t>
      </w:r>
      <w:proofErr w:type="spellEnd"/>
      <w:r w:rsidR="008F6F30" w:rsidRPr="00E23576">
        <w:rPr>
          <w:rFonts w:ascii="Book Antiqua" w:hAnsi="Book Antiqua"/>
          <w:sz w:val="24"/>
        </w:rPr>
        <w:t xml:space="preserve"> manifestations, perirectal fistulas and other fistulas, pregnancy, role of </w:t>
      </w:r>
      <w:proofErr w:type="spellStart"/>
      <w:r w:rsidR="008F6F30" w:rsidRPr="00E23576">
        <w:rPr>
          <w:rFonts w:ascii="Book Antiqua" w:hAnsi="Book Antiqua"/>
          <w:sz w:val="24"/>
        </w:rPr>
        <w:t>biologicals</w:t>
      </w:r>
      <w:proofErr w:type="spellEnd"/>
      <w:r w:rsidR="008F6F30" w:rsidRPr="00E23576">
        <w:rPr>
          <w:rFonts w:ascii="Book Antiqua" w:hAnsi="Book Antiqua"/>
          <w:sz w:val="24"/>
        </w:rPr>
        <w:t xml:space="preserve"> in management, brand n</w:t>
      </w:r>
      <w:r w:rsidR="00B46A56" w:rsidRPr="00E23576">
        <w:rPr>
          <w:rFonts w:ascii="Book Antiqua" w:hAnsi="Book Antiqua"/>
          <w:sz w:val="24"/>
        </w:rPr>
        <w:t xml:space="preserve">ame </w:t>
      </w:r>
      <w:proofErr w:type="spellStart"/>
      <w:r w:rsidR="00B46A56" w:rsidRPr="00E23576">
        <w:rPr>
          <w:rFonts w:ascii="Book Antiqua" w:hAnsi="Book Antiqua"/>
          <w:i/>
          <w:sz w:val="24"/>
        </w:rPr>
        <w:t>vs</w:t>
      </w:r>
      <w:proofErr w:type="spellEnd"/>
      <w:r w:rsidR="008F6F30" w:rsidRPr="00E23576">
        <w:rPr>
          <w:rFonts w:ascii="Book Antiqua" w:hAnsi="Book Antiqua"/>
          <w:sz w:val="24"/>
        </w:rPr>
        <w:t xml:space="preserve"> g</w:t>
      </w:r>
      <w:r w:rsidR="00B46A56" w:rsidRPr="00E23576">
        <w:rPr>
          <w:rFonts w:ascii="Book Antiqua" w:hAnsi="Book Antiqua"/>
          <w:sz w:val="24"/>
        </w:rPr>
        <w:t xml:space="preserve">eneric 6-MP and </w:t>
      </w:r>
      <w:r w:rsidR="008F6F30" w:rsidRPr="00E23576">
        <w:rPr>
          <w:rFonts w:ascii="Book Antiqua" w:hAnsi="Book Antiqua"/>
          <w:sz w:val="24"/>
        </w:rPr>
        <w:t>a</w:t>
      </w:r>
      <w:r w:rsidR="00B46A56" w:rsidRPr="00E23576">
        <w:rPr>
          <w:rFonts w:ascii="Book Antiqua" w:hAnsi="Book Antiqua"/>
          <w:sz w:val="24"/>
        </w:rPr>
        <w:t>zathioprine</w:t>
      </w:r>
    </w:p>
    <w:p w:rsidR="00BA5603" w:rsidRPr="00BA5603" w:rsidRDefault="00BA5603" w:rsidP="005C2DD9">
      <w:pPr>
        <w:spacing w:after="0" w:line="360" w:lineRule="auto"/>
        <w:jc w:val="both"/>
        <w:rPr>
          <w:rFonts w:ascii="Book Antiqua" w:hAnsi="Book Antiqua"/>
          <w:b/>
          <w:color w:val="FF0000"/>
          <w:sz w:val="24"/>
          <w:szCs w:val="24"/>
          <w:lang w:eastAsia="zh-CN"/>
        </w:rPr>
      </w:pPr>
    </w:p>
    <w:p w:rsidR="00020E49" w:rsidRPr="00063ABC" w:rsidRDefault="00020E49" w:rsidP="00020E49">
      <w:pPr>
        <w:rPr>
          <w:rFonts w:ascii="Book Antiqua" w:hAnsi="Book Antiqua"/>
          <w:sz w:val="24"/>
          <w:szCs w:val="24"/>
          <w:lang w:eastAsia="zh-CN"/>
        </w:rPr>
      </w:pPr>
      <w:proofErr w:type="spellStart"/>
      <w:r w:rsidRPr="00063ABC">
        <w:rPr>
          <w:rFonts w:ascii="Book Antiqua" w:hAnsi="Book Antiqua"/>
          <w:sz w:val="24"/>
          <w:szCs w:val="24"/>
        </w:rPr>
        <w:t>Korelitz</w:t>
      </w:r>
      <w:proofErr w:type="spellEnd"/>
      <w:r w:rsidRPr="00063ABC">
        <w:rPr>
          <w:rFonts w:ascii="Book Antiqua" w:hAnsi="Book Antiqua"/>
          <w:b/>
          <w:sz w:val="24"/>
          <w:szCs w:val="24"/>
        </w:rPr>
        <w:t xml:space="preserve"> </w:t>
      </w:r>
      <w:r w:rsidRPr="00063ABC">
        <w:rPr>
          <w:rFonts w:ascii="Book Antiqua" w:hAnsi="Book Antiqua"/>
          <w:sz w:val="24"/>
          <w:szCs w:val="24"/>
          <w:lang w:eastAsia="zh-CN"/>
        </w:rPr>
        <w:t>BI</w:t>
      </w:r>
      <w:r w:rsidRPr="00063ABC">
        <w:rPr>
          <w:rFonts w:ascii="Book Antiqua" w:hAnsi="Book Antiqua" w:hint="eastAsia"/>
          <w:sz w:val="24"/>
          <w:szCs w:val="24"/>
          <w:lang w:eastAsia="zh-CN"/>
        </w:rPr>
        <w:t xml:space="preserve">. </w:t>
      </w:r>
      <w:r w:rsidRPr="00063ABC">
        <w:rPr>
          <w:rFonts w:ascii="Book Antiqua" w:hAnsi="Book Antiqua"/>
          <w:sz w:val="24"/>
          <w:szCs w:val="24"/>
        </w:rPr>
        <w:t xml:space="preserve">Expert opinion: Experience with </w:t>
      </w:r>
      <w:r w:rsidRPr="00561D39">
        <w:rPr>
          <w:rFonts w:ascii="Book Antiqua" w:hAnsi="Book Antiqua"/>
          <w:sz w:val="24"/>
          <w:szCs w:val="24"/>
        </w:rPr>
        <w:t xml:space="preserve">6 </w:t>
      </w:r>
      <w:proofErr w:type="spellStart"/>
      <w:r w:rsidRPr="00561D39">
        <w:rPr>
          <w:rFonts w:ascii="Book Antiqua" w:hAnsi="Book Antiqua"/>
          <w:sz w:val="24"/>
          <w:szCs w:val="24"/>
        </w:rPr>
        <w:t>mercaptourine</w:t>
      </w:r>
      <w:proofErr w:type="spellEnd"/>
      <w:r w:rsidRPr="00063ABC">
        <w:rPr>
          <w:rFonts w:ascii="Book Antiqua" w:hAnsi="Book Antiqua"/>
          <w:sz w:val="24"/>
          <w:szCs w:val="24"/>
        </w:rPr>
        <w:t xml:space="preserve"> in the treatment of inflammatory bowel disease</w:t>
      </w:r>
      <w:r w:rsidRPr="00063ABC">
        <w:rPr>
          <w:rFonts w:ascii="Book Antiqua" w:hAnsi="Book Antiqua" w:hint="eastAsia"/>
          <w:sz w:val="24"/>
          <w:szCs w:val="24"/>
          <w:lang w:eastAsia="zh-CN"/>
        </w:rPr>
        <w:t>.</w:t>
      </w:r>
    </w:p>
    <w:p w:rsidR="00020E49" w:rsidRPr="00063ABC" w:rsidRDefault="00020E49" w:rsidP="00020E49">
      <w:pPr>
        <w:spacing w:line="360" w:lineRule="auto"/>
        <w:rPr>
          <w:rFonts w:ascii="Book Antiqua" w:hAnsi="Book Antiqua"/>
          <w:sz w:val="24"/>
          <w:szCs w:val="24"/>
        </w:rPr>
      </w:pPr>
      <w:bookmarkStart w:id="13" w:name="OLE_LINK46"/>
      <w:bookmarkStart w:id="14" w:name="OLE_LINK47"/>
      <w:bookmarkStart w:id="15" w:name="OLE_LINK61"/>
      <w:bookmarkStart w:id="16" w:name="OLE_LINK84"/>
      <w:bookmarkStart w:id="17" w:name="OLE_LINK90"/>
      <w:r w:rsidRPr="00063ABC">
        <w:rPr>
          <w:rFonts w:ascii="Book Antiqua" w:hAnsi="Book Antiqua"/>
          <w:sz w:val="24"/>
          <w:szCs w:val="24"/>
        </w:rPr>
        <w:t xml:space="preserve">Available from: URL: </w:t>
      </w:r>
    </w:p>
    <w:p w:rsidR="00020E49" w:rsidRPr="00063ABC" w:rsidRDefault="00020E49" w:rsidP="00020E49">
      <w:pPr>
        <w:spacing w:line="360" w:lineRule="auto"/>
        <w:rPr>
          <w:rFonts w:ascii="Book Antiqua" w:hAnsi="Book Antiqua"/>
          <w:sz w:val="24"/>
          <w:szCs w:val="24"/>
        </w:rPr>
      </w:pPr>
      <w:r w:rsidRPr="00063ABC">
        <w:rPr>
          <w:rFonts w:ascii="Book Antiqua" w:hAnsi="Book Antiqua"/>
          <w:sz w:val="24"/>
          <w:szCs w:val="24"/>
        </w:rPr>
        <w:t>DOI:</w:t>
      </w:r>
    </w:p>
    <w:bookmarkEnd w:id="13"/>
    <w:bookmarkEnd w:id="14"/>
    <w:bookmarkEnd w:id="15"/>
    <w:bookmarkEnd w:id="16"/>
    <w:bookmarkEnd w:id="17"/>
    <w:p w:rsidR="00020E49" w:rsidRPr="00063ABC" w:rsidRDefault="00020E49" w:rsidP="00020E49">
      <w:pPr>
        <w:rPr>
          <w:rFonts w:ascii="Book Antiqua" w:hAnsi="Book Antiqua"/>
          <w:sz w:val="24"/>
          <w:szCs w:val="24"/>
          <w:lang w:eastAsia="zh-CN"/>
        </w:rPr>
      </w:pPr>
    </w:p>
    <w:p w:rsidR="00B75679" w:rsidRPr="00063ABC" w:rsidRDefault="00B75679"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3B5E65" w:rsidRPr="00063ABC" w:rsidRDefault="003B5E65" w:rsidP="005C2DD9">
      <w:pPr>
        <w:spacing w:after="0" w:line="360" w:lineRule="auto"/>
        <w:jc w:val="both"/>
        <w:rPr>
          <w:rFonts w:ascii="Book Antiqua" w:hAnsi="Book Antiqua"/>
          <w:b/>
          <w:color w:val="FF0000"/>
          <w:sz w:val="24"/>
          <w:szCs w:val="24"/>
          <w:lang w:eastAsia="zh-CN"/>
        </w:rPr>
      </w:pPr>
    </w:p>
    <w:p w:rsidR="0065514B" w:rsidRPr="005C2DD9" w:rsidRDefault="00ED11F5" w:rsidP="005C2DD9">
      <w:pPr>
        <w:spacing w:after="0" w:line="360" w:lineRule="auto"/>
        <w:jc w:val="both"/>
        <w:rPr>
          <w:rFonts w:ascii="Book Antiqua" w:hAnsi="Book Antiqua"/>
          <w:sz w:val="24"/>
          <w:szCs w:val="24"/>
        </w:rPr>
      </w:pPr>
      <w:r w:rsidRPr="005C2DD9">
        <w:rPr>
          <w:rFonts w:ascii="Book Antiqua" w:hAnsi="Book Antiqua"/>
          <w:b/>
          <w:sz w:val="24"/>
          <w:szCs w:val="24"/>
        </w:rPr>
        <w:lastRenderedPageBreak/>
        <w:t>C</w:t>
      </w:r>
      <w:r w:rsidR="0065514B" w:rsidRPr="005C2DD9">
        <w:rPr>
          <w:rFonts w:ascii="Book Antiqua" w:hAnsi="Book Antiqua"/>
          <w:b/>
          <w:sz w:val="24"/>
          <w:szCs w:val="24"/>
        </w:rPr>
        <w:t>ALCULATION OF DOSE</w:t>
      </w:r>
      <w:r w:rsidRPr="005C2DD9">
        <w:rPr>
          <w:rFonts w:ascii="Book Antiqua" w:hAnsi="Book Antiqua"/>
          <w:sz w:val="24"/>
          <w:szCs w:val="24"/>
        </w:rPr>
        <w:t xml:space="preserve"> </w:t>
      </w:r>
    </w:p>
    <w:p w:rsidR="00ED11F5" w:rsidRPr="00A5333A" w:rsidRDefault="00ED11F5" w:rsidP="00A5333A">
      <w:pPr>
        <w:spacing w:after="0" w:line="360" w:lineRule="auto"/>
        <w:jc w:val="both"/>
        <w:rPr>
          <w:rFonts w:ascii="Book Antiqua" w:hAnsi="Book Antiqua"/>
          <w:sz w:val="24"/>
          <w:szCs w:val="24"/>
        </w:rPr>
      </w:pPr>
      <w:r w:rsidRPr="00A5333A">
        <w:rPr>
          <w:rFonts w:ascii="Book Antiqua" w:hAnsi="Book Antiqua"/>
          <w:sz w:val="24"/>
          <w:szCs w:val="24"/>
        </w:rPr>
        <w:t xml:space="preserve">In the original controlled study, the dose of </w:t>
      </w:r>
      <w:r w:rsidR="0049659A" w:rsidRPr="00A5333A">
        <w:rPr>
          <w:rFonts w:ascii="Book Antiqua" w:hAnsi="Book Antiqua"/>
          <w:sz w:val="24"/>
          <w:szCs w:val="24"/>
        </w:rPr>
        <w:t>6-</w:t>
      </w:r>
      <w:r w:rsidR="0049659A" w:rsidRPr="002A3249">
        <w:rPr>
          <w:rFonts w:ascii="Book Antiqua" w:hAnsi="Book Antiqua"/>
          <w:sz w:val="24"/>
          <w:szCs w:val="24"/>
        </w:rPr>
        <w:t>mercaptourine</w:t>
      </w:r>
      <w:r w:rsidR="0049659A" w:rsidRPr="0049659A">
        <w:rPr>
          <w:rFonts w:ascii="Book Antiqua" w:hAnsi="Book Antiqua"/>
          <w:sz w:val="24"/>
          <w:szCs w:val="24"/>
        </w:rPr>
        <w:t xml:space="preserve"> </w:t>
      </w:r>
      <w:r w:rsidR="0049659A" w:rsidRPr="0049659A">
        <w:rPr>
          <w:rFonts w:ascii="Book Antiqua" w:hAnsi="Book Antiqua" w:hint="eastAsia"/>
          <w:sz w:val="24"/>
          <w:szCs w:val="24"/>
          <w:lang w:eastAsia="zh-CN"/>
        </w:rPr>
        <w:t>(</w:t>
      </w:r>
      <w:r w:rsidR="0049659A" w:rsidRPr="0049659A">
        <w:rPr>
          <w:rFonts w:ascii="Book Antiqua" w:hAnsi="Book Antiqua"/>
          <w:sz w:val="24"/>
          <w:szCs w:val="24"/>
        </w:rPr>
        <w:t>MP</w:t>
      </w:r>
      <w:r w:rsidR="0049659A">
        <w:rPr>
          <w:rFonts w:ascii="Book Antiqua" w:hAnsi="Book Antiqua" w:hint="eastAsia"/>
          <w:sz w:val="24"/>
          <w:szCs w:val="24"/>
          <w:lang w:eastAsia="zh-CN"/>
        </w:rPr>
        <w:t>)</w:t>
      </w:r>
      <w:r w:rsidRPr="00A5333A">
        <w:rPr>
          <w:rFonts w:ascii="Book Antiqua" w:hAnsi="Book Antiqua"/>
          <w:sz w:val="24"/>
          <w:szCs w:val="24"/>
        </w:rPr>
        <w:t xml:space="preserve"> chosen by Present and myself was based on weight at 1 ½ mg</w:t>
      </w:r>
      <w:r w:rsidR="00D32562">
        <w:rPr>
          <w:rFonts w:ascii="Book Antiqua" w:hAnsi="Book Antiqua" w:hint="eastAsia"/>
          <w:sz w:val="24"/>
          <w:szCs w:val="24"/>
          <w:lang w:eastAsia="zh-CN"/>
        </w:rPr>
        <w:t xml:space="preserve"> per </w:t>
      </w:r>
      <w:r w:rsidRPr="00A5333A">
        <w:rPr>
          <w:rFonts w:ascii="Book Antiqua" w:hAnsi="Book Antiqua"/>
          <w:sz w:val="24"/>
          <w:szCs w:val="24"/>
        </w:rPr>
        <w:t>kg. This precedent has subsequently been used in almost all other studies around the world when the immunosuppressive of choice was 6-</w:t>
      </w:r>
      <w:r w:rsidR="0049659A" w:rsidRPr="0049659A">
        <w:rPr>
          <w:rFonts w:ascii="Book Antiqua" w:hAnsi="Book Antiqua"/>
          <w:sz w:val="24"/>
          <w:szCs w:val="24"/>
        </w:rPr>
        <w:t xml:space="preserve"> </w:t>
      </w:r>
      <w:r w:rsidRPr="0049659A">
        <w:rPr>
          <w:rFonts w:ascii="Book Antiqua" w:hAnsi="Book Antiqua"/>
          <w:sz w:val="24"/>
          <w:szCs w:val="24"/>
        </w:rPr>
        <w:t>MP</w:t>
      </w:r>
      <w:r w:rsidRPr="00A5333A">
        <w:rPr>
          <w:rFonts w:ascii="Book Antiqua" w:hAnsi="Book Antiqua"/>
          <w:sz w:val="24"/>
          <w:szCs w:val="24"/>
        </w:rPr>
        <w:t xml:space="preserve"> rather than Azathioprine.</w:t>
      </w:r>
      <w:r w:rsidR="00270161">
        <w:rPr>
          <w:rFonts w:ascii="Book Antiqua" w:hAnsi="Book Antiqua"/>
          <w:sz w:val="24"/>
          <w:szCs w:val="24"/>
        </w:rPr>
        <w:t xml:space="preserve"> </w:t>
      </w:r>
      <w:r w:rsidRPr="00A5333A">
        <w:rPr>
          <w:rFonts w:ascii="Book Antiqua" w:hAnsi="Book Antiqua"/>
          <w:sz w:val="24"/>
          <w:szCs w:val="24"/>
        </w:rPr>
        <w:t xml:space="preserve">Despite this and </w:t>
      </w:r>
      <w:r w:rsidR="006C79D6" w:rsidRPr="00A5333A">
        <w:rPr>
          <w:rFonts w:ascii="Book Antiqua" w:hAnsi="Book Antiqua"/>
          <w:sz w:val="24"/>
          <w:szCs w:val="24"/>
        </w:rPr>
        <w:t>due to</w:t>
      </w:r>
      <w:r w:rsidRPr="00A5333A">
        <w:rPr>
          <w:rFonts w:ascii="Book Antiqua" w:hAnsi="Book Antiqua"/>
          <w:sz w:val="24"/>
          <w:szCs w:val="24"/>
        </w:rPr>
        <w:t xml:space="preserve"> my own experience based on the wide range of </w:t>
      </w:r>
      <w:r w:rsidR="00D260E1" w:rsidRPr="00A5333A">
        <w:rPr>
          <w:rFonts w:ascii="Book Antiqua" w:hAnsi="Book Antiqua"/>
          <w:sz w:val="24"/>
          <w:szCs w:val="24"/>
        </w:rPr>
        <w:t>leukopenia</w:t>
      </w:r>
      <w:r w:rsidRPr="00A5333A">
        <w:rPr>
          <w:rFonts w:ascii="Book Antiqua" w:hAnsi="Book Antiqua"/>
          <w:sz w:val="24"/>
          <w:szCs w:val="24"/>
        </w:rPr>
        <w:t xml:space="preserve"> as influence</w:t>
      </w:r>
      <w:r w:rsidR="00737E45" w:rsidRPr="00A5333A">
        <w:rPr>
          <w:rFonts w:ascii="Book Antiqua" w:hAnsi="Book Antiqua"/>
          <w:sz w:val="24"/>
          <w:szCs w:val="24"/>
        </w:rPr>
        <w:t>d</w:t>
      </w:r>
      <w:r w:rsidRPr="00A5333A">
        <w:rPr>
          <w:rFonts w:ascii="Book Antiqua" w:hAnsi="Book Antiqua"/>
          <w:sz w:val="24"/>
          <w:szCs w:val="24"/>
        </w:rPr>
        <w:t xml:space="preserve"> by dose, I changed my preference f</w:t>
      </w:r>
      <w:r w:rsidR="00360DF0" w:rsidRPr="00A5333A">
        <w:rPr>
          <w:rFonts w:ascii="Book Antiqua" w:hAnsi="Book Antiqua"/>
          <w:sz w:val="24"/>
          <w:szCs w:val="24"/>
        </w:rPr>
        <w:t xml:space="preserve">rom </w:t>
      </w:r>
      <w:r w:rsidRPr="00A5333A">
        <w:rPr>
          <w:rFonts w:ascii="Book Antiqua" w:hAnsi="Book Antiqua"/>
          <w:sz w:val="24"/>
          <w:szCs w:val="24"/>
        </w:rPr>
        <w:t>dose by weight and started all patients at 50 mg/d</w:t>
      </w:r>
      <w:r w:rsidR="00360DF0" w:rsidRPr="00A5333A">
        <w:rPr>
          <w:rFonts w:ascii="Book Antiqua" w:hAnsi="Book Antiqua"/>
          <w:sz w:val="24"/>
          <w:szCs w:val="24"/>
        </w:rPr>
        <w:t>.</w:t>
      </w:r>
      <w:r w:rsidR="00270161">
        <w:rPr>
          <w:rFonts w:ascii="Book Antiqua" w:hAnsi="Book Antiqua"/>
          <w:sz w:val="24"/>
          <w:szCs w:val="24"/>
        </w:rPr>
        <w:t xml:space="preserve"> </w:t>
      </w:r>
      <w:r w:rsidR="00360DF0" w:rsidRPr="00A5333A">
        <w:rPr>
          <w:rFonts w:ascii="Book Antiqua" w:hAnsi="Book Antiqua"/>
          <w:sz w:val="24"/>
          <w:szCs w:val="24"/>
        </w:rPr>
        <w:t>S</w:t>
      </w:r>
      <w:r w:rsidRPr="00A5333A">
        <w:rPr>
          <w:rFonts w:ascii="Book Antiqua" w:hAnsi="Book Antiqua"/>
          <w:sz w:val="24"/>
          <w:szCs w:val="24"/>
        </w:rPr>
        <w:t xml:space="preserve">ince in both cases my policy was to have </w:t>
      </w:r>
      <w:bookmarkStart w:id="18" w:name="OLE_LINK105"/>
      <w:bookmarkStart w:id="19" w:name="OLE_LINK106"/>
      <w:r w:rsidRPr="00A5333A">
        <w:rPr>
          <w:rFonts w:ascii="Book Antiqua" w:hAnsi="Book Antiqua"/>
          <w:sz w:val="24"/>
          <w:szCs w:val="24"/>
        </w:rPr>
        <w:t xml:space="preserve">blood drawn for </w:t>
      </w:r>
      <w:r w:rsidR="006C79D6" w:rsidRPr="00A5333A">
        <w:rPr>
          <w:rFonts w:ascii="Book Antiqua" w:hAnsi="Book Antiqua"/>
          <w:sz w:val="24"/>
          <w:szCs w:val="24"/>
        </w:rPr>
        <w:t xml:space="preserve">a </w:t>
      </w:r>
      <w:bookmarkEnd w:id="18"/>
      <w:bookmarkEnd w:id="19"/>
      <w:r w:rsidR="00B23D5B" w:rsidRPr="00B23D5B">
        <w:rPr>
          <w:rFonts w:ascii="Book Antiqua" w:hAnsi="Book Antiqua"/>
          <w:sz w:val="24"/>
          <w:szCs w:val="24"/>
        </w:rPr>
        <w:t>complete blood count (</w:t>
      </w:r>
      <w:r w:rsidRPr="00A5333A">
        <w:rPr>
          <w:rFonts w:ascii="Book Antiqua" w:hAnsi="Book Antiqua"/>
          <w:sz w:val="24"/>
          <w:szCs w:val="24"/>
        </w:rPr>
        <w:t>CBC</w:t>
      </w:r>
      <w:r w:rsidR="00B23D5B" w:rsidRPr="00B23D5B">
        <w:rPr>
          <w:rFonts w:ascii="Book Antiqua" w:hAnsi="Book Antiqua"/>
          <w:sz w:val="24"/>
          <w:szCs w:val="24"/>
        </w:rPr>
        <w:t>)</w:t>
      </w:r>
      <w:r w:rsidRPr="00063ABC">
        <w:rPr>
          <w:rFonts w:ascii="Book Antiqua" w:hAnsi="Book Antiqua"/>
          <w:sz w:val="24"/>
          <w:szCs w:val="24"/>
        </w:rPr>
        <w:t>,</w:t>
      </w:r>
      <w:r w:rsidRPr="00A5333A">
        <w:rPr>
          <w:rFonts w:ascii="Book Antiqua" w:hAnsi="Book Antiqua"/>
          <w:sz w:val="24"/>
          <w:szCs w:val="24"/>
        </w:rPr>
        <w:t xml:space="preserve"> at one, two and three weeks, a </w:t>
      </w:r>
      <w:bookmarkStart w:id="20" w:name="OLE_LINK107"/>
      <w:bookmarkStart w:id="21" w:name="OLE_LINK108"/>
      <w:r w:rsidRPr="00A5333A">
        <w:rPr>
          <w:rFonts w:ascii="Book Antiqua" w:hAnsi="Book Antiqua"/>
          <w:sz w:val="24"/>
          <w:szCs w:val="24"/>
        </w:rPr>
        <w:t xml:space="preserve">rapid fall in the </w:t>
      </w:r>
      <w:r w:rsidR="00B23D5B" w:rsidRPr="00B23D5B">
        <w:rPr>
          <w:rFonts w:ascii="Book Antiqua" w:hAnsi="Book Antiqua"/>
          <w:sz w:val="24"/>
          <w:szCs w:val="24"/>
        </w:rPr>
        <w:t>white b</w:t>
      </w:r>
      <w:r w:rsidR="00B23D5B">
        <w:rPr>
          <w:rFonts w:ascii="Book Antiqua" w:hAnsi="Book Antiqua"/>
          <w:sz w:val="24"/>
          <w:szCs w:val="24"/>
        </w:rPr>
        <w:t>lood cell count (</w:t>
      </w:r>
      <w:r w:rsidRPr="00A5333A">
        <w:rPr>
          <w:rFonts w:ascii="Book Antiqua" w:hAnsi="Book Antiqua"/>
          <w:sz w:val="24"/>
          <w:szCs w:val="24"/>
        </w:rPr>
        <w:t>WBC</w:t>
      </w:r>
      <w:r w:rsidR="00B23D5B">
        <w:rPr>
          <w:rFonts w:ascii="Book Antiqua" w:hAnsi="Book Antiqua"/>
          <w:sz w:val="24"/>
          <w:szCs w:val="24"/>
        </w:rPr>
        <w:t>)</w:t>
      </w:r>
      <w:r w:rsidRPr="00A5333A">
        <w:rPr>
          <w:rFonts w:ascii="Book Antiqua" w:hAnsi="Book Antiqua"/>
          <w:sz w:val="24"/>
          <w:szCs w:val="24"/>
        </w:rPr>
        <w:t xml:space="preserve"> would be recognized </w:t>
      </w:r>
      <w:bookmarkEnd w:id="20"/>
      <w:bookmarkEnd w:id="21"/>
      <w:r w:rsidRPr="00A5333A">
        <w:rPr>
          <w:rFonts w:ascii="Book Antiqua" w:hAnsi="Book Antiqua"/>
          <w:sz w:val="24"/>
          <w:szCs w:val="24"/>
        </w:rPr>
        <w:t xml:space="preserve">early and the drug </w:t>
      </w:r>
      <w:r w:rsidR="006C79D6" w:rsidRPr="00A5333A">
        <w:rPr>
          <w:rFonts w:ascii="Book Antiqua" w:hAnsi="Book Antiqua"/>
          <w:sz w:val="24"/>
          <w:szCs w:val="24"/>
        </w:rPr>
        <w:t>c</w:t>
      </w:r>
      <w:r w:rsidRPr="00A5333A">
        <w:rPr>
          <w:rFonts w:ascii="Book Antiqua" w:hAnsi="Book Antiqua"/>
          <w:sz w:val="24"/>
          <w:szCs w:val="24"/>
        </w:rPr>
        <w:t>ould be reduced or stopped accordingly.</w:t>
      </w:r>
      <w:r w:rsidR="00270161">
        <w:rPr>
          <w:rFonts w:ascii="Book Antiqua" w:hAnsi="Book Antiqua"/>
          <w:sz w:val="24"/>
          <w:szCs w:val="24"/>
        </w:rPr>
        <w:t xml:space="preserve"> </w:t>
      </w:r>
      <w:r w:rsidRPr="00A5333A">
        <w:rPr>
          <w:rFonts w:ascii="Book Antiqua" w:hAnsi="Book Antiqua"/>
          <w:sz w:val="24"/>
          <w:szCs w:val="24"/>
        </w:rPr>
        <w:t xml:space="preserve">On the contrary should there be no fall in the WBC and there also be no clinical </w:t>
      </w:r>
      <w:bookmarkStart w:id="22" w:name="OLE_LINK109"/>
      <w:bookmarkStart w:id="23" w:name="OLE_LINK110"/>
      <w:r w:rsidRPr="00A5333A">
        <w:rPr>
          <w:rFonts w:ascii="Book Antiqua" w:hAnsi="Book Antiqua"/>
          <w:sz w:val="24"/>
          <w:szCs w:val="24"/>
        </w:rPr>
        <w:t xml:space="preserve">improvement in the </w:t>
      </w:r>
      <w:bookmarkStart w:id="24" w:name="OLE_LINK111"/>
      <w:bookmarkStart w:id="25" w:name="OLE_LINK112"/>
      <w:bookmarkEnd w:id="22"/>
      <w:bookmarkEnd w:id="23"/>
      <w:r w:rsidR="00163607" w:rsidRPr="00163607">
        <w:rPr>
          <w:rFonts w:ascii="Book Antiqua" w:hAnsi="Book Antiqua"/>
          <w:sz w:val="24"/>
          <w:szCs w:val="24"/>
        </w:rPr>
        <w:t>inflammatory bowel disease (</w:t>
      </w:r>
      <w:r w:rsidRPr="00A5333A">
        <w:rPr>
          <w:rFonts w:ascii="Book Antiqua" w:hAnsi="Book Antiqua"/>
          <w:sz w:val="24"/>
          <w:szCs w:val="24"/>
        </w:rPr>
        <w:t>IBD</w:t>
      </w:r>
      <w:r w:rsidR="00163607" w:rsidRPr="00163607">
        <w:rPr>
          <w:rFonts w:ascii="Book Antiqua" w:hAnsi="Book Antiqua"/>
          <w:sz w:val="24"/>
          <w:szCs w:val="24"/>
        </w:rPr>
        <w:t>)</w:t>
      </w:r>
      <w:r w:rsidRPr="00063ABC">
        <w:rPr>
          <w:rFonts w:ascii="Book Antiqua" w:hAnsi="Book Antiqua"/>
          <w:sz w:val="24"/>
          <w:szCs w:val="24"/>
        </w:rPr>
        <w:t xml:space="preserve">, </w:t>
      </w:r>
      <w:r w:rsidR="00ED7922" w:rsidRPr="00ED7922">
        <w:rPr>
          <w:rFonts w:ascii="Book Antiqua" w:hAnsi="Book Antiqua"/>
          <w:sz w:val="24"/>
          <w:szCs w:val="24"/>
        </w:rPr>
        <w:t>ulcerative colitis (</w:t>
      </w:r>
      <w:r w:rsidRPr="00A5333A">
        <w:rPr>
          <w:rFonts w:ascii="Book Antiqua" w:hAnsi="Book Antiqua"/>
          <w:sz w:val="24"/>
          <w:szCs w:val="24"/>
        </w:rPr>
        <w:t>UC</w:t>
      </w:r>
      <w:r w:rsidR="00ED7922" w:rsidRPr="00ED7922">
        <w:rPr>
          <w:rFonts w:ascii="Book Antiqua" w:hAnsi="Book Antiqua"/>
          <w:sz w:val="24"/>
          <w:szCs w:val="24"/>
        </w:rPr>
        <w:t xml:space="preserve">) and </w:t>
      </w:r>
      <w:proofErr w:type="spellStart"/>
      <w:r w:rsidR="00ED7922" w:rsidRPr="00ED7922">
        <w:rPr>
          <w:rFonts w:ascii="Book Antiqua" w:hAnsi="Book Antiqua"/>
          <w:sz w:val="24"/>
          <w:szCs w:val="24"/>
        </w:rPr>
        <w:t>Crohn’s</w:t>
      </w:r>
      <w:proofErr w:type="spellEnd"/>
      <w:r w:rsidR="00ED7922" w:rsidRPr="00ED7922">
        <w:rPr>
          <w:rFonts w:ascii="Book Antiqua" w:hAnsi="Book Antiqua"/>
          <w:sz w:val="24"/>
          <w:szCs w:val="24"/>
        </w:rPr>
        <w:t xml:space="preserve"> disease (</w:t>
      </w:r>
      <w:r w:rsidRPr="00A5333A">
        <w:rPr>
          <w:rFonts w:ascii="Book Antiqua" w:hAnsi="Book Antiqua"/>
          <w:sz w:val="24"/>
          <w:szCs w:val="24"/>
        </w:rPr>
        <w:t>CD</w:t>
      </w:r>
      <w:r w:rsidR="00ED7922">
        <w:rPr>
          <w:rFonts w:ascii="Book Antiqua" w:hAnsi="Book Antiqua" w:hint="eastAsia"/>
          <w:sz w:val="24"/>
          <w:szCs w:val="24"/>
          <w:lang w:eastAsia="zh-CN"/>
        </w:rPr>
        <w:t>)</w:t>
      </w:r>
      <w:r w:rsidRPr="00063ABC">
        <w:rPr>
          <w:rFonts w:ascii="Book Antiqua" w:hAnsi="Book Antiqua"/>
          <w:sz w:val="24"/>
          <w:szCs w:val="24"/>
        </w:rPr>
        <w:t>,</w:t>
      </w:r>
      <w:bookmarkEnd w:id="24"/>
      <w:bookmarkEnd w:id="25"/>
      <w:r w:rsidRPr="00A5333A">
        <w:rPr>
          <w:rFonts w:ascii="Book Antiqua" w:hAnsi="Book Antiqua"/>
          <w:sz w:val="24"/>
          <w:szCs w:val="24"/>
        </w:rPr>
        <w:t xml:space="preserve"> I would have the opportunity to increase the dose within the 3 </w:t>
      </w:r>
      <w:proofErr w:type="spellStart"/>
      <w:r w:rsidRPr="00063ABC">
        <w:rPr>
          <w:rFonts w:ascii="Book Antiqua" w:hAnsi="Book Antiqua"/>
          <w:sz w:val="24"/>
          <w:szCs w:val="24"/>
        </w:rPr>
        <w:t>wk</w:t>
      </w:r>
      <w:proofErr w:type="spellEnd"/>
      <w:r w:rsidRPr="00A5333A">
        <w:rPr>
          <w:rFonts w:ascii="Book Antiqua" w:hAnsi="Book Antiqua"/>
          <w:sz w:val="24"/>
          <w:szCs w:val="24"/>
        </w:rPr>
        <w:t xml:space="preserve"> </w:t>
      </w:r>
      <w:proofErr w:type="gramStart"/>
      <w:r w:rsidRPr="00A5333A">
        <w:rPr>
          <w:rFonts w:ascii="Book Antiqua" w:hAnsi="Book Antiqua"/>
          <w:sz w:val="24"/>
          <w:szCs w:val="24"/>
        </w:rPr>
        <w:t>period</w:t>
      </w:r>
      <w:r w:rsidR="00B65F02" w:rsidRPr="00B65F02">
        <w:rPr>
          <w:rFonts w:ascii="Book Antiqua" w:hAnsi="Book Antiqua" w:hint="eastAsia"/>
          <w:sz w:val="24"/>
          <w:szCs w:val="24"/>
          <w:vertAlign w:val="superscript"/>
          <w:lang w:eastAsia="zh-CN"/>
        </w:rPr>
        <w:t>[</w:t>
      </w:r>
      <w:proofErr w:type="gramEnd"/>
      <w:r w:rsidR="00B65F02">
        <w:rPr>
          <w:rFonts w:ascii="Book Antiqua" w:hAnsi="Book Antiqua"/>
          <w:sz w:val="24"/>
          <w:szCs w:val="24"/>
          <w:vertAlign w:val="superscript"/>
        </w:rPr>
        <w:t>1-5</w:t>
      </w:r>
      <w:r w:rsidR="00B65F02">
        <w:rPr>
          <w:rFonts w:ascii="Book Antiqua" w:hAnsi="Book Antiqua" w:hint="eastAsia"/>
          <w:sz w:val="24"/>
          <w:szCs w:val="24"/>
          <w:vertAlign w:val="superscript"/>
          <w:lang w:eastAsia="zh-CN"/>
        </w:rPr>
        <w:t>]</w:t>
      </w:r>
      <w:r w:rsidRPr="00A5333A">
        <w:rPr>
          <w:rFonts w:ascii="Book Antiqua" w:hAnsi="Book Antiqua"/>
          <w:sz w:val="24"/>
          <w:szCs w:val="24"/>
        </w:rPr>
        <w:t>.</w:t>
      </w:r>
    </w:p>
    <w:p w:rsidR="00ED11F5" w:rsidRPr="005C2DD9" w:rsidRDefault="00ED11F5" w:rsidP="00F964CC">
      <w:pPr>
        <w:spacing w:after="0" w:line="360" w:lineRule="auto"/>
        <w:ind w:firstLineChars="250" w:firstLine="600"/>
        <w:jc w:val="both"/>
        <w:rPr>
          <w:rFonts w:ascii="Book Antiqua" w:hAnsi="Book Antiqua"/>
          <w:sz w:val="24"/>
          <w:szCs w:val="24"/>
        </w:rPr>
      </w:pPr>
      <w:r w:rsidRPr="005C2DD9">
        <w:rPr>
          <w:rFonts w:ascii="Book Antiqua" w:hAnsi="Book Antiqua"/>
          <w:sz w:val="24"/>
          <w:szCs w:val="24"/>
        </w:rPr>
        <w:t xml:space="preserve">If the patient were still on steroids when the 6-MP was started and there was clinical improvement, I have reduced the steroid dose early to minimize its duration, also keeping in mind that the WBC was elevated because of the steroids and their reduction might accelerate the </w:t>
      </w:r>
      <w:r w:rsidR="00D260E1" w:rsidRPr="005C2DD9">
        <w:rPr>
          <w:rFonts w:ascii="Book Antiqua" w:hAnsi="Book Antiqua"/>
          <w:sz w:val="24"/>
          <w:szCs w:val="24"/>
        </w:rPr>
        <w:t>leukopenia</w:t>
      </w:r>
      <w:r w:rsidRPr="005C2DD9">
        <w:rPr>
          <w:rFonts w:ascii="Book Antiqua" w:hAnsi="Book Antiqua"/>
          <w:sz w:val="24"/>
          <w:szCs w:val="24"/>
        </w:rPr>
        <w:t>.</w:t>
      </w:r>
      <w:r w:rsidR="00270161">
        <w:rPr>
          <w:rFonts w:ascii="Book Antiqua" w:hAnsi="Book Antiqua"/>
          <w:sz w:val="24"/>
          <w:szCs w:val="24"/>
        </w:rPr>
        <w:t xml:space="preserve"> </w:t>
      </w:r>
      <w:r w:rsidRPr="005C2DD9">
        <w:rPr>
          <w:rFonts w:ascii="Book Antiqua" w:hAnsi="Book Antiqua"/>
          <w:sz w:val="24"/>
          <w:szCs w:val="24"/>
        </w:rPr>
        <w:t>Reintroduction</w:t>
      </w:r>
      <w:r w:rsidR="00D95E8F" w:rsidRPr="005C2DD9">
        <w:rPr>
          <w:rFonts w:ascii="Book Antiqua" w:hAnsi="Book Antiqua"/>
          <w:sz w:val="24"/>
          <w:szCs w:val="24"/>
        </w:rPr>
        <w:t xml:space="preserve"> of 6-MP after stabilization on recovery from the </w:t>
      </w:r>
      <w:r w:rsidR="00D260E1" w:rsidRPr="005C2DD9">
        <w:rPr>
          <w:rFonts w:ascii="Book Antiqua" w:hAnsi="Book Antiqua"/>
          <w:sz w:val="24"/>
          <w:szCs w:val="24"/>
        </w:rPr>
        <w:t>leukopenia</w:t>
      </w:r>
      <w:r w:rsidR="00D95E8F" w:rsidRPr="005C2DD9">
        <w:rPr>
          <w:rFonts w:ascii="Book Antiqua" w:hAnsi="Book Antiqua"/>
          <w:sz w:val="24"/>
          <w:szCs w:val="24"/>
        </w:rPr>
        <w:t xml:space="preserve"> would be by 25-50 mg less than before.</w:t>
      </w:r>
      <w:r w:rsidR="00270161">
        <w:rPr>
          <w:rFonts w:ascii="Book Antiqua" w:hAnsi="Book Antiqua"/>
          <w:sz w:val="24"/>
          <w:szCs w:val="24"/>
        </w:rPr>
        <w:t xml:space="preserve"> </w:t>
      </w:r>
      <w:r w:rsidR="00D95E8F" w:rsidRPr="005C2DD9">
        <w:rPr>
          <w:rFonts w:ascii="Book Antiqua" w:hAnsi="Book Antiqua"/>
          <w:sz w:val="24"/>
          <w:szCs w:val="24"/>
        </w:rPr>
        <w:t>Some patients tolerate only as little as ½ tablet or 25 mg/</w:t>
      </w:r>
      <w:proofErr w:type="spellStart"/>
      <w:r w:rsidR="00D95E8F" w:rsidRPr="00063ABC">
        <w:rPr>
          <w:rFonts w:ascii="Book Antiqua" w:hAnsi="Book Antiqua"/>
          <w:sz w:val="24"/>
          <w:szCs w:val="24"/>
        </w:rPr>
        <w:t>wk</w:t>
      </w:r>
      <w:proofErr w:type="spellEnd"/>
      <w:r w:rsidR="00D95E8F" w:rsidRPr="005C2DD9">
        <w:rPr>
          <w:rFonts w:ascii="Book Antiqua" w:hAnsi="Book Antiqua"/>
          <w:sz w:val="24"/>
          <w:szCs w:val="24"/>
        </w:rPr>
        <w:t xml:space="preserve"> </w:t>
      </w:r>
      <w:r w:rsidR="00360DF0" w:rsidRPr="005C2DD9">
        <w:rPr>
          <w:rFonts w:ascii="Book Antiqua" w:hAnsi="Book Antiqua"/>
          <w:sz w:val="24"/>
          <w:szCs w:val="24"/>
        </w:rPr>
        <w:t xml:space="preserve">while </w:t>
      </w:r>
      <w:r w:rsidR="00D95E8F" w:rsidRPr="005C2DD9">
        <w:rPr>
          <w:rFonts w:ascii="Book Antiqua" w:hAnsi="Book Antiqua"/>
          <w:sz w:val="24"/>
          <w:szCs w:val="24"/>
        </w:rPr>
        <w:t xml:space="preserve">others </w:t>
      </w:r>
      <w:r w:rsidR="006C79D6" w:rsidRPr="005C2DD9">
        <w:rPr>
          <w:rFonts w:ascii="Book Antiqua" w:hAnsi="Book Antiqua"/>
          <w:sz w:val="24"/>
          <w:szCs w:val="24"/>
        </w:rPr>
        <w:t xml:space="preserve">require </w:t>
      </w:r>
      <w:r w:rsidR="00D95E8F" w:rsidRPr="005C2DD9">
        <w:rPr>
          <w:rFonts w:ascii="Book Antiqua" w:hAnsi="Book Antiqua"/>
          <w:sz w:val="24"/>
          <w:szCs w:val="24"/>
        </w:rPr>
        <w:t xml:space="preserve">an increase up to 300 mg/day, </w:t>
      </w:r>
      <w:r w:rsidR="00701D40" w:rsidRPr="005C2DD9">
        <w:rPr>
          <w:rFonts w:ascii="Book Antiqua" w:hAnsi="Book Antiqua"/>
          <w:sz w:val="24"/>
          <w:szCs w:val="24"/>
        </w:rPr>
        <w:t>the low and the high</w:t>
      </w:r>
      <w:r w:rsidR="00D95E8F" w:rsidRPr="005C2DD9">
        <w:rPr>
          <w:rFonts w:ascii="Book Antiqua" w:hAnsi="Book Antiqua"/>
          <w:sz w:val="24"/>
          <w:szCs w:val="24"/>
        </w:rPr>
        <w:t xml:space="preserve"> doses being equally effective for the individual case.</w:t>
      </w:r>
    </w:p>
    <w:p w:rsidR="00D95E8F" w:rsidRDefault="00D95E8F" w:rsidP="005C2DD9">
      <w:pPr>
        <w:spacing w:after="0" w:line="360" w:lineRule="auto"/>
        <w:ind w:firstLine="390"/>
        <w:jc w:val="both"/>
        <w:rPr>
          <w:rFonts w:ascii="Book Antiqua" w:hAnsi="Book Antiqua"/>
          <w:sz w:val="24"/>
          <w:szCs w:val="24"/>
          <w:lang w:eastAsia="zh-CN"/>
        </w:rPr>
      </w:pPr>
      <w:r w:rsidRPr="005C2DD9">
        <w:rPr>
          <w:rFonts w:ascii="Book Antiqua" w:hAnsi="Book Antiqua"/>
          <w:sz w:val="24"/>
          <w:szCs w:val="24"/>
        </w:rPr>
        <w:t xml:space="preserve">This exercise has been modified by the availability of </w:t>
      </w:r>
      <w:proofErr w:type="spellStart"/>
      <w:r w:rsidRPr="005C2DD9">
        <w:rPr>
          <w:rFonts w:ascii="Book Antiqua" w:hAnsi="Book Antiqua"/>
          <w:sz w:val="24"/>
          <w:szCs w:val="24"/>
        </w:rPr>
        <w:t>biological</w:t>
      </w:r>
      <w:r w:rsidR="00737E45" w:rsidRPr="005C2DD9">
        <w:rPr>
          <w:rFonts w:ascii="Book Antiqua" w:hAnsi="Book Antiqua"/>
          <w:sz w:val="24"/>
          <w:szCs w:val="24"/>
        </w:rPr>
        <w:t>s</w:t>
      </w:r>
      <w:proofErr w:type="spellEnd"/>
      <w:r w:rsidRPr="005C2DD9">
        <w:rPr>
          <w:rFonts w:ascii="Book Antiqua" w:hAnsi="Book Antiqua"/>
          <w:sz w:val="24"/>
          <w:szCs w:val="24"/>
        </w:rPr>
        <w:t xml:space="preserve"> since the severity </w:t>
      </w:r>
      <w:r w:rsidR="00737E45" w:rsidRPr="005C2DD9">
        <w:rPr>
          <w:rFonts w:ascii="Book Antiqua" w:hAnsi="Book Antiqua"/>
          <w:sz w:val="24"/>
          <w:szCs w:val="24"/>
        </w:rPr>
        <w:t>o</w:t>
      </w:r>
      <w:r w:rsidRPr="005C2DD9">
        <w:rPr>
          <w:rFonts w:ascii="Book Antiqua" w:hAnsi="Book Antiqua"/>
          <w:sz w:val="24"/>
          <w:szCs w:val="24"/>
        </w:rPr>
        <w:t>f disease and lack of response to early doses of 6-MP will serve to accelerate the decision to add the biological</w:t>
      </w:r>
      <w:r w:rsidR="00737E45" w:rsidRPr="005C2DD9">
        <w:rPr>
          <w:rFonts w:ascii="Book Antiqua" w:hAnsi="Book Antiqua"/>
          <w:sz w:val="24"/>
          <w:szCs w:val="24"/>
        </w:rPr>
        <w:t xml:space="preserve"> to the </w:t>
      </w:r>
      <w:proofErr w:type="gramStart"/>
      <w:r w:rsidR="00737E45" w:rsidRPr="005C2DD9">
        <w:rPr>
          <w:rFonts w:ascii="Book Antiqua" w:hAnsi="Book Antiqua"/>
          <w:sz w:val="24"/>
          <w:szCs w:val="24"/>
        </w:rPr>
        <w:t>therapy</w:t>
      </w:r>
      <w:r w:rsidR="00B65F02" w:rsidRPr="00B65F02">
        <w:rPr>
          <w:rFonts w:ascii="Book Antiqua" w:hAnsi="Book Antiqua" w:hint="eastAsia"/>
          <w:sz w:val="24"/>
          <w:szCs w:val="24"/>
          <w:vertAlign w:val="superscript"/>
          <w:lang w:eastAsia="zh-CN"/>
        </w:rPr>
        <w:t>[</w:t>
      </w:r>
      <w:proofErr w:type="gramEnd"/>
      <w:r w:rsidR="009A0424">
        <w:rPr>
          <w:rFonts w:ascii="Book Antiqua" w:hAnsi="Book Antiqua"/>
          <w:sz w:val="24"/>
          <w:szCs w:val="24"/>
          <w:vertAlign w:val="superscript"/>
        </w:rPr>
        <w:t>6-8</w:t>
      </w:r>
      <w:r w:rsidR="00B65F02">
        <w:rPr>
          <w:rFonts w:ascii="Book Antiqua" w:hAnsi="Book Antiqua" w:hint="eastAsia"/>
          <w:sz w:val="24"/>
          <w:szCs w:val="24"/>
          <w:vertAlign w:val="superscript"/>
          <w:lang w:eastAsia="zh-CN"/>
        </w:rPr>
        <w:t>]</w:t>
      </w:r>
      <w:r w:rsidRPr="005C2DD9">
        <w:rPr>
          <w:rFonts w:ascii="Book Antiqua" w:hAnsi="Book Antiqua"/>
          <w:sz w:val="24"/>
          <w:szCs w:val="24"/>
        </w:rPr>
        <w:t>.</w:t>
      </w:r>
    </w:p>
    <w:p w:rsidR="001C4D32" w:rsidRPr="005C2DD9" w:rsidRDefault="001C4D32" w:rsidP="005C2DD9">
      <w:pPr>
        <w:spacing w:after="0" w:line="360" w:lineRule="auto"/>
        <w:ind w:firstLine="390"/>
        <w:jc w:val="both"/>
        <w:rPr>
          <w:rFonts w:ascii="Book Antiqua" w:hAnsi="Book Antiqua"/>
          <w:sz w:val="24"/>
          <w:szCs w:val="24"/>
          <w:lang w:eastAsia="zh-CN"/>
        </w:rPr>
      </w:pPr>
    </w:p>
    <w:p w:rsidR="00260EA5" w:rsidRDefault="00B46A56" w:rsidP="00E23576">
      <w:pPr>
        <w:spacing w:after="0" w:line="360" w:lineRule="auto"/>
        <w:jc w:val="both"/>
        <w:rPr>
          <w:rFonts w:ascii="Book Antiqua" w:hAnsi="Book Antiqua"/>
          <w:sz w:val="24"/>
          <w:szCs w:val="24"/>
        </w:rPr>
      </w:pPr>
      <w:r w:rsidRPr="00E23576">
        <w:rPr>
          <w:rFonts w:ascii="Book Antiqua" w:hAnsi="Book Antiqua"/>
          <w:b/>
          <w:sz w:val="24"/>
        </w:rPr>
        <w:t xml:space="preserve">UTILIZATION OF SEROLOGICAL TESTS TO INFLUENCE THE DOSE OF 6-MP </w:t>
      </w:r>
    </w:p>
    <w:p w:rsidR="00260EA5" w:rsidRDefault="00D95E8F" w:rsidP="00E23576">
      <w:pPr>
        <w:spacing w:after="0" w:line="360" w:lineRule="auto"/>
        <w:ind w:left="30"/>
        <w:jc w:val="both"/>
        <w:rPr>
          <w:rFonts w:ascii="Book Antiqua" w:hAnsi="Book Antiqua"/>
          <w:sz w:val="24"/>
          <w:szCs w:val="24"/>
        </w:rPr>
      </w:pPr>
      <w:r w:rsidRPr="005C2DD9">
        <w:rPr>
          <w:rFonts w:ascii="Book Antiqua" w:hAnsi="Book Antiqua"/>
          <w:sz w:val="24"/>
          <w:szCs w:val="24"/>
        </w:rPr>
        <w:t>Since these tests were not available in the 1960’s and 1970’s, we were permitted a prolonged period of experience without them and the</w:t>
      </w:r>
      <w:r w:rsidR="00360DF0" w:rsidRPr="005C2DD9">
        <w:rPr>
          <w:rFonts w:ascii="Book Antiqua" w:hAnsi="Book Antiqua"/>
          <w:sz w:val="24"/>
          <w:szCs w:val="24"/>
        </w:rPr>
        <w:t>n</w:t>
      </w:r>
      <w:r w:rsidRPr="005C2DD9">
        <w:rPr>
          <w:rFonts w:ascii="Book Antiqua" w:hAnsi="Book Antiqua"/>
          <w:sz w:val="24"/>
          <w:szCs w:val="24"/>
        </w:rPr>
        <w:t xml:space="preserve"> later learned that I never had to utilize</w:t>
      </w:r>
      <w:r w:rsidR="008B3DB9" w:rsidRPr="005C2DD9">
        <w:rPr>
          <w:rFonts w:ascii="Book Antiqua" w:hAnsi="Book Antiqua"/>
          <w:sz w:val="24"/>
          <w:szCs w:val="24"/>
        </w:rPr>
        <w:t xml:space="preserve"> them</w:t>
      </w:r>
      <w:r w:rsidRPr="005C2DD9">
        <w:rPr>
          <w:rFonts w:ascii="Book Antiqua" w:hAnsi="Book Antiqua"/>
          <w:sz w:val="24"/>
          <w:szCs w:val="24"/>
        </w:rPr>
        <w:t>.</w:t>
      </w:r>
      <w:r w:rsidR="00270161">
        <w:rPr>
          <w:rFonts w:ascii="Book Antiqua" w:hAnsi="Book Antiqua"/>
          <w:sz w:val="24"/>
          <w:szCs w:val="24"/>
        </w:rPr>
        <w:t xml:space="preserve"> </w:t>
      </w:r>
      <w:r w:rsidRPr="005C2DD9">
        <w:rPr>
          <w:rFonts w:ascii="Book Antiqua" w:hAnsi="Book Antiqua"/>
          <w:sz w:val="24"/>
          <w:szCs w:val="24"/>
        </w:rPr>
        <w:t>By the time I would decide to start 6-MP the first CBC was drawn and interpreted before there was even time to receive a report on TPMT, TGN or TPPT.</w:t>
      </w:r>
      <w:r w:rsidR="00270161">
        <w:rPr>
          <w:rFonts w:ascii="Book Antiqua" w:hAnsi="Book Antiqua"/>
          <w:sz w:val="24"/>
          <w:szCs w:val="24"/>
        </w:rPr>
        <w:t xml:space="preserve"> </w:t>
      </w:r>
      <w:r w:rsidRPr="005C2DD9">
        <w:rPr>
          <w:rFonts w:ascii="Book Antiqua" w:hAnsi="Book Antiqua"/>
          <w:sz w:val="24"/>
          <w:szCs w:val="24"/>
        </w:rPr>
        <w:lastRenderedPageBreak/>
        <w:t>Furthermore, a favorable clinical response was documented as early as possible since the blood counts were entered on a monitor sheet followed by directions by me when the patient called as told to do so.</w:t>
      </w:r>
      <w:r w:rsidR="00270161">
        <w:rPr>
          <w:rFonts w:ascii="Book Antiqua" w:hAnsi="Book Antiqua"/>
          <w:sz w:val="24"/>
          <w:szCs w:val="24"/>
        </w:rPr>
        <w:t xml:space="preserve"> </w:t>
      </w:r>
      <w:r w:rsidRPr="005C2DD9">
        <w:rPr>
          <w:rFonts w:ascii="Book Antiqua" w:hAnsi="Book Antiqua"/>
          <w:sz w:val="24"/>
          <w:szCs w:val="24"/>
        </w:rPr>
        <w:t>If the patient did not call on time, it was the practice of my office to call them should a change in dose be warranted.</w:t>
      </w:r>
      <w:r w:rsidR="00270161">
        <w:rPr>
          <w:rFonts w:ascii="Book Antiqua" w:hAnsi="Book Antiqua"/>
          <w:sz w:val="24"/>
          <w:szCs w:val="24"/>
        </w:rPr>
        <w:t xml:space="preserve"> </w:t>
      </w:r>
      <w:r w:rsidRPr="005C2DD9">
        <w:rPr>
          <w:rFonts w:ascii="Book Antiqua" w:hAnsi="Book Antiqua"/>
          <w:sz w:val="24"/>
          <w:szCs w:val="24"/>
        </w:rPr>
        <w:t xml:space="preserve">With increased experience, I would also get liver function tests including a GGTP early on and then periodically to recognize mild abnormalities consistent with an acceptable </w:t>
      </w:r>
      <w:r w:rsidR="00360DF0" w:rsidRPr="005C2DD9">
        <w:rPr>
          <w:rFonts w:ascii="Book Antiqua" w:hAnsi="Book Antiqua"/>
          <w:sz w:val="24"/>
          <w:szCs w:val="24"/>
        </w:rPr>
        <w:t>“</w:t>
      </w:r>
      <w:proofErr w:type="spellStart"/>
      <w:r w:rsidRPr="005C2DD9">
        <w:rPr>
          <w:rFonts w:ascii="Book Antiqua" w:hAnsi="Book Antiqua"/>
          <w:sz w:val="24"/>
          <w:szCs w:val="24"/>
        </w:rPr>
        <w:t>transaminitis</w:t>
      </w:r>
      <w:proofErr w:type="spellEnd"/>
      <w:r w:rsidR="00360DF0" w:rsidRPr="005C2DD9">
        <w:rPr>
          <w:rFonts w:ascii="Book Antiqua" w:hAnsi="Book Antiqua"/>
          <w:sz w:val="24"/>
          <w:szCs w:val="24"/>
        </w:rPr>
        <w:t>”</w:t>
      </w:r>
      <w:r w:rsidRPr="005C2DD9">
        <w:rPr>
          <w:rFonts w:ascii="Book Antiqua" w:hAnsi="Book Antiqua"/>
          <w:sz w:val="24"/>
          <w:szCs w:val="24"/>
        </w:rPr>
        <w:t xml:space="preserve"> versus a progressive abnormality </w:t>
      </w:r>
      <w:r w:rsidR="00701D40" w:rsidRPr="005C2DD9">
        <w:rPr>
          <w:rFonts w:ascii="Book Antiqua" w:hAnsi="Book Antiqua"/>
          <w:sz w:val="24"/>
          <w:szCs w:val="24"/>
        </w:rPr>
        <w:t>of</w:t>
      </w:r>
      <w:r w:rsidRPr="005C2DD9">
        <w:rPr>
          <w:rFonts w:ascii="Book Antiqua" w:hAnsi="Book Antiqua"/>
          <w:sz w:val="24"/>
          <w:szCs w:val="24"/>
        </w:rPr>
        <w:t xml:space="preserve"> true liver damage.</w:t>
      </w:r>
      <w:r w:rsidR="00270161">
        <w:rPr>
          <w:rFonts w:ascii="Book Antiqua" w:hAnsi="Book Antiqua"/>
          <w:sz w:val="24"/>
          <w:szCs w:val="24"/>
        </w:rPr>
        <w:t xml:space="preserve"> </w:t>
      </w:r>
      <w:r w:rsidRPr="005C2DD9">
        <w:rPr>
          <w:rFonts w:ascii="Book Antiqua" w:hAnsi="Book Antiqua"/>
          <w:sz w:val="24"/>
          <w:szCs w:val="24"/>
        </w:rPr>
        <w:t>One monitor sheet i</w:t>
      </w:r>
      <w:r w:rsidR="001254BE">
        <w:rPr>
          <w:rFonts w:ascii="Book Antiqua" w:hAnsi="Book Antiqua"/>
          <w:sz w:val="24"/>
          <w:szCs w:val="24"/>
        </w:rPr>
        <w:t xml:space="preserve">ncluded a column for WBC, </w:t>
      </w:r>
      <w:proofErr w:type="spellStart"/>
      <w:r w:rsidR="001254BE">
        <w:rPr>
          <w:rFonts w:ascii="Book Antiqua" w:hAnsi="Book Antiqua"/>
          <w:sz w:val="24"/>
          <w:szCs w:val="24"/>
        </w:rPr>
        <w:t>Hb</w:t>
      </w:r>
      <w:proofErr w:type="spellEnd"/>
      <w:r w:rsidR="001254BE">
        <w:rPr>
          <w:rFonts w:ascii="Book Antiqua" w:hAnsi="Book Antiqua"/>
          <w:sz w:val="24"/>
          <w:szCs w:val="24"/>
        </w:rPr>
        <w:t xml:space="preserve">, </w:t>
      </w:r>
      <w:proofErr w:type="spellStart"/>
      <w:r w:rsidR="001254BE">
        <w:rPr>
          <w:rFonts w:ascii="Book Antiqua" w:hAnsi="Book Antiqua"/>
          <w:sz w:val="24"/>
          <w:szCs w:val="24"/>
        </w:rPr>
        <w:t>H</w:t>
      </w:r>
      <w:r w:rsidRPr="005C2DD9">
        <w:rPr>
          <w:rFonts w:ascii="Book Antiqua" w:hAnsi="Book Antiqua"/>
          <w:sz w:val="24"/>
          <w:szCs w:val="24"/>
        </w:rPr>
        <w:t>ct</w:t>
      </w:r>
      <w:proofErr w:type="spellEnd"/>
      <w:r w:rsidRPr="005C2DD9">
        <w:rPr>
          <w:rFonts w:ascii="Book Antiqua" w:hAnsi="Book Antiqua"/>
          <w:sz w:val="24"/>
          <w:szCs w:val="24"/>
        </w:rPr>
        <w:t>, and platelets and another</w:t>
      </w:r>
      <w:r w:rsidR="00EF0550" w:rsidRPr="005C2DD9">
        <w:rPr>
          <w:rFonts w:ascii="Book Antiqua" w:hAnsi="Book Antiqua"/>
          <w:sz w:val="24"/>
          <w:szCs w:val="24"/>
        </w:rPr>
        <w:t xml:space="preserve"> for bilirubin, SGOT, SGPT, </w:t>
      </w:r>
      <w:r w:rsidR="004C3F41" w:rsidRPr="005C2DD9">
        <w:rPr>
          <w:rFonts w:ascii="Book Antiqua" w:hAnsi="Book Antiqua"/>
          <w:sz w:val="24"/>
          <w:szCs w:val="24"/>
        </w:rPr>
        <w:t>alkaline ph</w:t>
      </w:r>
      <w:r w:rsidR="00EF0550" w:rsidRPr="005C2DD9">
        <w:rPr>
          <w:rFonts w:ascii="Book Antiqua" w:hAnsi="Book Antiqua"/>
          <w:sz w:val="24"/>
          <w:szCs w:val="24"/>
        </w:rPr>
        <w:t>osp</w:t>
      </w:r>
      <w:r w:rsidR="006C79D6" w:rsidRPr="005C2DD9">
        <w:rPr>
          <w:rFonts w:ascii="Book Antiqua" w:hAnsi="Book Antiqua"/>
          <w:sz w:val="24"/>
          <w:szCs w:val="24"/>
        </w:rPr>
        <w:t>h</w:t>
      </w:r>
      <w:r w:rsidR="00EF0550" w:rsidRPr="005C2DD9">
        <w:rPr>
          <w:rFonts w:ascii="Book Antiqua" w:hAnsi="Book Antiqua"/>
          <w:sz w:val="24"/>
          <w:szCs w:val="24"/>
        </w:rPr>
        <w:t>atase</w:t>
      </w:r>
      <w:r w:rsidR="006C79D6" w:rsidRPr="005C2DD9">
        <w:rPr>
          <w:rFonts w:ascii="Book Antiqua" w:hAnsi="Book Antiqua"/>
          <w:sz w:val="24"/>
          <w:szCs w:val="24"/>
        </w:rPr>
        <w:t>,</w:t>
      </w:r>
      <w:r w:rsidR="00EF0550" w:rsidRPr="005C2DD9">
        <w:rPr>
          <w:rFonts w:ascii="Book Antiqua" w:hAnsi="Book Antiqua"/>
          <w:sz w:val="24"/>
          <w:szCs w:val="24"/>
        </w:rPr>
        <w:t xml:space="preserve"> GGTP</w:t>
      </w:r>
      <w:r w:rsidR="006C79D6" w:rsidRPr="005C2DD9">
        <w:rPr>
          <w:rFonts w:ascii="Book Antiqua" w:hAnsi="Book Antiqua"/>
          <w:sz w:val="24"/>
          <w:szCs w:val="24"/>
        </w:rPr>
        <w:t xml:space="preserve"> and </w:t>
      </w:r>
      <w:proofErr w:type="gramStart"/>
      <w:r w:rsidR="006C79D6" w:rsidRPr="005C2DD9">
        <w:rPr>
          <w:rFonts w:ascii="Book Antiqua" w:hAnsi="Book Antiqua"/>
          <w:sz w:val="24"/>
          <w:szCs w:val="24"/>
        </w:rPr>
        <w:t>Amylase</w:t>
      </w:r>
      <w:r w:rsidR="00B65F02" w:rsidRPr="00B65F02">
        <w:rPr>
          <w:rFonts w:ascii="Book Antiqua" w:hAnsi="Book Antiqua" w:hint="eastAsia"/>
          <w:sz w:val="24"/>
          <w:szCs w:val="24"/>
          <w:vertAlign w:val="superscript"/>
          <w:lang w:eastAsia="zh-CN"/>
        </w:rPr>
        <w:t>[</w:t>
      </w:r>
      <w:proofErr w:type="gramEnd"/>
      <w:r w:rsidR="009A0424">
        <w:rPr>
          <w:rFonts w:ascii="Book Antiqua" w:hAnsi="Book Antiqua"/>
          <w:sz w:val="24"/>
          <w:szCs w:val="24"/>
          <w:vertAlign w:val="superscript"/>
        </w:rPr>
        <w:t>9-12</w:t>
      </w:r>
      <w:r w:rsidR="00B65F02">
        <w:rPr>
          <w:rFonts w:ascii="Book Antiqua" w:hAnsi="Book Antiqua" w:hint="eastAsia"/>
          <w:sz w:val="24"/>
          <w:szCs w:val="24"/>
          <w:vertAlign w:val="superscript"/>
          <w:lang w:eastAsia="zh-CN"/>
        </w:rPr>
        <w:t>]</w:t>
      </w:r>
      <w:r w:rsidR="00EF0550" w:rsidRPr="005C2DD9">
        <w:rPr>
          <w:rFonts w:ascii="Book Antiqua" w:hAnsi="Book Antiqua"/>
          <w:sz w:val="24"/>
          <w:szCs w:val="24"/>
        </w:rPr>
        <w:t>.</w:t>
      </w:r>
    </w:p>
    <w:p w:rsidR="005C38B5" w:rsidRPr="00063ABC" w:rsidRDefault="005C38B5" w:rsidP="005C38B5">
      <w:pPr>
        <w:spacing w:after="0" w:line="360" w:lineRule="auto"/>
        <w:jc w:val="both"/>
        <w:rPr>
          <w:rFonts w:ascii="Book Antiqua" w:hAnsi="Book Antiqua"/>
          <w:b/>
          <w:sz w:val="24"/>
          <w:szCs w:val="24"/>
          <w:lang w:eastAsia="zh-CN"/>
        </w:rPr>
      </w:pPr>
    </w:p>
    <w:p w:rsidR="00260EA5" w:rsidRDefault="00B46A56" w:rsidP="00E23576">
      <w:pPr>
        <w:spacing w:after="0" w:line="360" w:lineRule="auto"/>
        <w:jc w:val="both"/>
        <w:rPr>
          <w:rFonts w:ascii="Book Antiqua" w:hAnsi="Book Antiqua"/>
          <w:sz w:val="24"/>
          <w:szCs w:val="24"/>
        </w:rPr>
      </w:pPr>
      <w:r w:rsidRPr="00E23576">
        <w:rPr>
          <w:rFonts w:ascii="Book Antiqua" w:hAnsi="Book Antiqua"/>
          <w:b/>
          <w:sz w:val="24"/>
        </w:rPr>
        <w:t>MAINTENANCE THERAPY WITH 6-MP FOLLOWING SUCCESSFUL INDUCTION</w:t>
      </w:r>
    </w:p>
    <w:p w:rsidR="00EF0550" w:rsidRPr="005C2DD9" w:rsidRDefault="00EF0550" w:rsidP="005C2DD9">
      <w:pPr>
        <w:spacing w:after="0" w:line="360" w:lineRule="auto"/>
        <w:jc w:val="both"/>
        <w:rPr>
          <w:rFonts w:ascii="Book Antiqua" w:hAnsi="Book Antiqua"/>
          <w:sz w:val="24"/>
          <w:szCs w:val="24"/>
        </w:rPr>
      </w:pPr>
      <w:r w:rsidRPr="005C2DD9">
        <w:rPr>
          <w:rFonts w:ascii="Book Antiqua" w:hAnsi="Book Antiqua"/>
          <w:sz w:val="24"/>
          <w:szCs w:val="24"/>
        </w:rPr>
        <w:t>As an outcome of the original controlled trial, we learned that the mean time to induction of remission was three months.</w:t>
      </w:r>
      <w:r w:rsidR="00270161">
        <w:rPr>
          <w:rFonts w:ascii="Book Antiqua" w:hAnsi="Book Antiqua"/>
          <w:sz w:val="24"/>
          <w:szCs w:val="24"/>
        </w:rPr>
        <w:t xml:space="preserve"> </w:t>
      </w:r>
      <w:r w:rsidRPr="005C2DD9">
        <w:rPr>
          <w:rFonts w:ascii="Book Antiqua" w:hAnsi="Book Antiqua"/>
          <w:sz w:val="24"/>
          <w:szCs w:val="24"/>
        </w:rPr>
        <w:t xml:space="preserve">Even then, however, it was clear that some patients responded faster, even as little as three </w:t>
      </w:r>
      <w:proofErr w:type="gramStart"/>
      <w:r w:rsidRPr="005C2DD9">
        <w:rPr>
          <w:rFonts w:ascii="Book Antiqua" w:hAnsi="Book Antiqua"/>
          <w:sz w:val="24"/>
          <w:szCs w:val="24"/>
        </w:rPr>
        <w:t>weeks,</w:t>
      </w:r>
      <w:proofErr w:type="gramEnd"/>
      <w:r w:rsidRPr="005C2DD9">
        <w:rPr>
          <w:rFonts w:ascii="Book Antiqua" w:hAnsi="Book Antiqua"/>
          <w:sz w:val="24"/>
          <w:szCs w:val="24"/>
        </w:rPr>
        <w:t xml:space="preserve"> and others might take up to a year and still be successful.</w:t>
      </w:r>
      <w:r w:rsidR="00270161">
        <w:rPr>
          <w:rFonts w:ascii="Book Antiqua" w:hAnsi="Book Antiqua"/>
          <w:sz w:val="24"/>
          <w:szCs w:val="24"/>
        </w:rPr>
        <w:t xml:space="preserve"> </w:t>
      </w:r>
      <w:r w:rsidRPr="005C2DD9">
        <w:rPr>
          <w:rFonts w:ascii="Book Antiqua" w:hAnsi="Book Antiqua"/>
          <w:sz w:val="24"/>
          <w:szCs w:val="24"/>
        </w:rPr>
        <w:t>The differences were modified by recognizing the success of a small dose of 6-MP leading to that dose becoming the maintenance dose, and the failure of the initial dose leading to a relatively rapid increase until the maintenance dose was found without requiring a whole year or even six months.</w:t>
      </w:r>
      <w:r w:rsidR="00270161">
        <w:rPr>
          <w:rFonts w:ascii="Book Antiqua" w:hAnsi="Book Antiqua"/>
          <w:sz w:val="24"/>
          <w:szCs w:val="24"/>
        </w:rPr>
        <w:t xml:space="preserve"> </w:t>
      </w:r>
      <w:r w:rsidRPr="005C2DD9">
        <w:rPr>
          <w:rFonts w:ascii="Book Antiqua" w:hAnsi="Book Antiqua"/>
          <w:sz w:val="24"/>
          <w:szCs w:val="24"/>
        </w:rPr>
        <w:t xml:space="preserve">Again, should the patient be on steroids when the 6-MP was started, tapering </w:t>
      </w:r>
      <w:r w:rsidR="00701D40" w:rsidRPr="005C2DD9">
        <w:rPr>
          <w:rFonts w:ascii="Book Antiqua" w:hAnsi="Book Antiqua"/>
          <w:sz w:val="24"/>
          <w:szCs w:val="24"/>
        </w:rPr>
        <w:t xml:space="preserve">and elimination </w:t>
      </w:r>
      <w:r w:rsidRPr="005C2DD9">
        <w:rPr>
          <w:rFonts w:ascii="Book Antiqua" w:hAnsi="Book Antiqua"/>
          <w:sz w:val="24"/>
          <w:szCs w:val="24"/>
        </w:rPr>
        <w:t>of the steroid</w:t>
      </w:r>
      <w:r w:rsidR="00701D40" w:rsidRPr="005C2DD9">
        <w:rPr>
          <w:rFonts w:ascii="Book Antiqua" w:hAnsi="Book Antiqua"/>
          <w:sz w:val="24"/>
          <w:szCs w:val="24"/>
        </w:rPr>
        <w:t>s</w:t>
      </w:r>
      <w:r w:rsidRPr="005C2DD9">
        <w:rPr>
          <w:rFonts w:ascii="Book Antiqua" w:hAnsi="Book Antiqua"/>
          <w:sz w:val="24"/>
          <w:szCs w:val="24"/>
        </w:rPr>
        <w:t xml:space="preserve"> was part of the goal, always mindful that any reduction of steroids increased the risk fo</w:t>
      </w:r>
      <w:r w:rsidR="003959AF" w:rsidRPr="005C2DD9">
        <w:rPr>
          <w:rFonts w:ascii="Book Antiqua" w:hAnsi="Book Antiqua"/>
          <w:sz w:val="24"/>
          <w:szCs w:val="24"/>
        </w:rPr>
        <w:t>r</w:t>
      </w:r>
      <w:r w:rsidRPr="005C2DD9">
        <w:rPr>
          <w:rFonts w:ascii="Book Antiqua" w:hAnsi="Book Antiqua"/>
          <w:sz w:val="24"/>
          <w:szCs w:val="24"/>
        </w:rPr>
        <w:t xml:space="preserve"> </w:t>
      </w:r>
      <w:r w:rsidR="00D260E1" w:rsidRPr="005C2DD9">
        <w:rPr>
          <w:rFonts w:ascii="Book Antiqua" w:hAnsi="Book Antiqua"/>
          <w:sz w:val="24"/>
          <w:szCs w:val="24"/>
        </w:rPr>
        <w:t>leukopenia</w:t>
      </w:r>
      <w:r w:rsidRPr="005C2DD9">
        <w:rPr>
          <w:rFonts w:ascii="Book Antiqua" w:hAnsi="Book Antiqua"/>
          <w:sz w:val="24"/>
          <w:szCs w:val="24"/>
        </w:rPr>
        <w:t>.</w:t>
      </w:r>
    </w:p>
    <w:p w:rsidR="005A5805" w:rsidRPr="00E23576" w:rsidRDefault="00B46A56" w:rsidP="00270C93">
      <w:pPr>
        <w:spacing w:after="0" w:line="360" w:lineRule="auto"/>
        <w:ind w:firstLineChars="100" w:firstLine="240"/>
        <w:jc w:val="both"/>
        <w:rPr>
          <w:rFonts w:ascii="Book Antiqua" w:hAnsi="Book Antiqua"/>
          <w:sz w:val="24"/>
        </w:rPr>
      </w:pPr>
      <w:r w:rsidRPr="00E23576">
        <w:rPr>
          <w:rFonts w:ascii="Book Antiqua" w:hAnsi="Book Antiqua"/>
          <w:sz w:val="24"/>
        </w:rPr>
        <w:t xml:space="preserve">The role of </w:t>
      </w:r>
      <w:proofErr w:type="spellStart"/>
      <w:r w:rsidRPr="00E23576">
        <w:rPr>
          <w:rFonts w:ascii="Book Antiqua" w:hAnsi="Book Antiqua"/>
          <w:sz w:val="24"/>
        </w:rPr>
        <w:t>immunosuppressives</w:t>
      </w:r>
      <w:proofErr w:type="spellEnd"/>
      <w:r w:rsidRPr="00E23576">
        <w:rPr>
          <w:rFonts w:ascii="Book Antiqua" w:hAnsi="Book Antiqua"/>
          <w:sz w:val="24"/>
        </w:rPr>
        <w:t xml:space="preserve"> in</w:t>
      </w:r>
      <w:r w:rsidR="001254BE" w:rsidRPr="00E23576">
        <w:rPr>
          <w:rFonts w:ascii="Book Antiqua" w:hAnsi="Book Antiqua"/>
          <w:sz w:val="24"/>
        </w:rPr>
        <w:t xml:space="preserve"> top do</w:t>
      </w:r>
      <w:r w:rsidRPr="00E23576">
        <w:rPr>
          <w:rFonts w:ascii="Book Antiqua" w:hAnsi="Book Antiqua"/>
          <w:sz w:val="24"/>
        </w:rPr>
        <w:t xml:space="preserve">wn </w:t>
      </w:r>
      <w:proofErr w:type="spellStart"/>
      <w:r w:rsidRPr="00E23576">
        <w:rPr>
          <w:rFonts w:ascii="Book Antiqua" w:hAnsi="Book Antiqua"/>
          <w:i/>
          <w:sz w:val="24"/>
        </w:rPr>
        <w:t>vs</w:t>
      </w:r>
      <w:proofErr w:type="spellEnd"/>
      <w:r w:rsidRPr="00E23576">
        <w:rPr>
          <w:rFonts w:ascii="Book Antiqua" w:hAnsi="Book Antiqua"/>
          <w:sz w:val="24"/>
        </w:rPr>
        <w:t xml:space="preserve"> </w:t>
      </w:r>
      <w:r w:rsidR="001254BE" w:rsidRPr="00E23576">
        <w:rPr>
          <w:rFonts w:ascii="Book Antiqua" w:hAnsi="Book Antiqua"/>
          <w:sz w:val="24"/>
        </w:rPr>
        <w:t>bottom u</w:t>
      </w:r>
      <w:r w:rsidRPr="00E23576">
        <w:rPr>
          <w:rFonts w:ascii="Book Antiqua" w:hAnsi="Book Antiqua"/>
          <w:sz w:val="24"/>
        </w:rPr>
        <w:t>p straddles these two approaches to therapy. This is because 6</w:t>
      </w:r>
      <w:r w:rsidR="001254BE">
        <w:rPr>
          <w:rFonts w:ascii="Book Antiqua" w:hAnsi="Book Antiqua" w:hint="eastAsia"/>
          <w:sz w:val="24"/>
          <w:lang w:eastAsia="zh-CN"/>
        </w:rPr>
        <w:t>-</w:t>
      </w:r>
      <w:r w:rsidRPr="00E23576">
        <w:rPr>
          <w:rFonts w:ascii="Book Antiqua" w:hAnsi="Book Antiqua"/>
          <w:sz w:val="24"/>
        </w:rPr>
        <w:t xml:space="preserve">MP has maintenance as well as induction value as opposed to steroids which work quickly but have no maintenance value and infliximab which also works quickly and does have maintenance value. The 6MP, however, is slower in its action than both of the above in most cases. Therefore 6MP will be more appropriate as a Step Up drug unless used from the outset as a Top Down in conjunction with infliximab as done in the Sonic Trial. </w:t>
      </w:r>
    </w:p>
    <w:p w:rsidR="00EF0550" w:rsidRPr="005C2DD9" w:rsidRDefault="00EF0550" w:rsidP="00270C93">
      <w:pPr>
        <w:spacing w:after="0" w:line="360" w:lineRule="auto"/>
        <w:ind w:firstLineChars="100" w:firstLine="240"/>
        <w:jc w:val="both"/>
        <w:rPr>
          <w:rFonts w:ascii="Book Antiqua" w:hAnsi="Book Antiqua"/>
          <w:sz w:val="24"/>
          <w:szCs w:val="24"/>
        </w:rPr>
      </w:pPr>
      <w:proofErr w:type="gramStart"/>
      <w:r w:rsidRPr="005C2DD9">
        <w:rPr>
          <w:rFonts w:ascii="Book Antiqua" w:hAnsi="Book Antiqua"/>
          <w:sz w:val="24"/>
          <w:szCs w:val="24"/>
        </w:rPr>
        <w:lastRenderedPageBreak/>
        <w:t xml:space="preserve">At the other end of the spectrum, after prolonged remission on 6-MP (± a 5-ASA product </w:t>
      </w:r>
      <w:r w:rsidR="003959AF" w:rsidRPr="005C2DD9">
        <w:rPr>
          <w:rFonts w:ascii="Book Antiqua" w:hAnsi="Book Antiqua"/>
          <w:sz w:val="24"/>
          <w:szCs w:val="24"/>
        </w:rPr>
        <w:t>but no biological as yet), some</w:t>
      </w:r>
      <w:r w:rsidRPr="005C2DD9">
        <w:rPr>
          <w:rFonts w:ascii="Book Antiqua" w:hAnsi="Book Antiqua"/>
          <w:sz w:val="24"/>
          <w:szCs w:val="24"/>
        </w:rPr>
        <w:t xml:space="preserve"> patients wanted to stop the drug, others refused to stop it remembering the severity </w:t>
      </w:r>
      <w:r w:rsidR="003959AF" w:rsidRPr="005C2DD9">
        <w:rPr>
          <w:rFonts w:ascii="Book Antiqua" w:hAnsi="Book Antiqua"/>
          <w:sz w:val="24"/>
          <w:szCs w:val="24"/>
        </w:rPr>
        <w:t>o</w:t>
      </w:r>
      <w:r w:rsidRPr="005C2DD9">
        <w:rPr>
          <w:rFonts w:ascii="Book Antiqua" w:hAnsi="Book Antiqua"/>
          <w:sz w:val="24"/>
          <w:szCs w:val="24"/>
        </w:rPr>
        <w:t>f their disease before it</w:t>
      </w:r>
      <w:r w:rsidR="006C79D6" w:rsidRPr="005C2DD9">
        <w:rPr>
          <w:rFonts w:ascii="Book Antiqua" w:hAnsi="Book Antiqua"/>
          <w:sz w:val="24"/>
          <w:szCs w:val="24"/>
        </w:rPr>
        <w:t>s</w:t>
      </w:r>
      <w:r w:rsidRPr="005C2DD9">
        <w:rPr>
          <w:rFonts w:ascii="Book Antiqua" w:hAnsi="Book Antiqua"/>
          <w:sz w:val="24"/>
          <w:szCs w:val="24"/>
        </w:rPr>
        <w:t xml:space="preserve"> introduction, and others accepted my recommendation based on clinical judgment.</w:t>
      </w:r>
      <w:proofErr w:type="gramEnd"/>
      <w:r w:rsidR="00270161">
        <w:rPr>
          <w:rFonts w:ascii="Book Antiqua" w:hAnsi="Book Antiqua"/>
          <w:sz w:val="24"/>
          <w:szCs w:val="24"/>
        </w:rPr>
        <w:t xml:space="preserve"> </w:t>
      </w:r>
      <w:r w:rsidRPr="005C2DD9">
        <w:rPr>
          <w:rFonts w:ascii="Book Antiqua" w:hAnsi="Book Antiqua"/>
          <w:sz w:val="24"/>
          <w:szCs w:val="24"/>
        </w:rPr>
        <w:t>The</w:t>
      </w:r>
      <w:r w:rsidR="00701D40" w:rsidRPr="005C2DD9">
        <w:rPr>
          <w:rFonts w:ascii="Book Antiqua" w:hAnsi="Book Antiqua"/>
          <w:sz w:val="24"/>
          <w:szCs w:val="24"/>
        </w:rPr>
        <w:t xml:space="preserve"> time between</w:t>
      </w:r>
      <w:r w:rsidRPr="005C2DD9">
        <w:rPr>
          <w:rFonts w:ascii="Book Antiqua" w:hAnsi="Book Antiqua"/>
          <w:sz w:val="24"/>
          <w:szCs w:val="24"/>
        </w:rPr>
        <w:t xml:space="preserve"> CBC’s and LFT’s was already extended due to </w:t>
      </w:r>
      <w:r w:rsidR="00360DF0" w:rsidRPr="005C2DD9">
        <w:rPr>
          <w:rFonts w:ascii="Book Antiqua" w:hAnsi="Book Antiqua"/>
          <w:sz w:val="24"/>
          <w:szCs w:val="24"/>
        </w:rPr>
        <w:t>persistence</w:t>
      </w:r>
      <w:r w:rsidRPr="005C2DD9">
        <w:rPr>
          <w:rFonts w:ascii="Book Antiqua" w:hAnsi="Book Antiqua"/>
          <w:sz w:val="24"/>
          <w:szCs w:val="24"/>
        </w:rPr>
        <w:t xml:space="preserve"> of normality, so that some patients reached an interval of three months.</w:t>
      </w:r>
      <w:r w:rsidR="00270161">
        <w:rPr>
          <w:rFonts w:ascii="Book Antiqua" w:hAnsi="Book Antiqua"/>
          <w:sz w:val="24"/>
          <w:szCs w:val="24"/>
        </w:rPr>
        <w:t xml:space="preserve"> </w:t>
      </w:r>
      <w:r w:rsidRPr="005C2DD9">
        <w:rPr>
          <w:rFonts w:ascii="Book Antiqua" w:hAnsi="Book Antiqua"/>
          <w:sz w:val="24"/>
          <w:szCs w:val="24"/>
        </w:rPr>
        <w:t xml:space="preserve">I have chosen not to extend the interval beyond this period. If I then chose to reduce the dose on clinical grounds (usually because of </w:t>
      </w:r>
      <w:r w:rsidR="00701D40" w:rsidRPr="005C2DD9">
        <w:rPr>
          <w:rFonts w:ascii="Book Antiqua" w:hAnsi="Book Antiqua"/>
          <w:sz w:val="24"/>
          <w:szCs w:val="24"/>
        </w:rPr>
        <w:t>patients’ persistent</w:t>
      </w:r>
      <w:r w:rsidRPr="005C2DD9">
        <w:rPr>
          <w:rFonts w:ascii="Book Antiqua" w:hAnsi="Book Antiqua"/>
          <w:sz w:val="24"/>
          <w:szCs w:val="24"/>
        </w:rPr>
        <w:t xml:space="preserve"> fear of toxicity), I would deduct 25-50 mg. from the daily dose and keep that level for a trial of one year before considering a further reduction.</w:t>
      </w:r>
      <w:r w:rsidR="00270161">
        <w:rPr>
          <w:rFonts w:ascii="Book Antiqua" w:hAnsi="Book Antiqua"/>
          <w:sz w:val="24"/>
          <w:szCs w:val="24"/>
        </w:rPr>
        <w:t xml:space="preserve"> </w:t>
      </w:r>
      <w:r w:rsidRPr="005C2DD9">
        <w:rPr>
          <w:rFonts w:ascii="Book Antiqua" w:hAnsi="Book Antiqua"/>
          <w:sz w:val="24"/>
          <w:szCs w:val="24"/>
        </w:rPr>
        <w:t>This means that some patients would be maintained</w:t>
      </w:r>
      <w:r w:rsidR="00270161">
        <w:rPr>
          <w:rFonts w:ascii="Book Antiqua" w:hAnsi="Book Antiqua"/>
          <w:sz w:val="24"/>
          <w:szCs w:val="24"/>
        </w:rPr>
        <w:t xml:space="preserve"> </w:t>
      </w:r>
      <w:r w:rsidRPr="005C2DD9">
        <w:rPr>
          <w:rFonts w:ascii="Book Antiqua" w:hAnsi="Book Antiqua"/>
          <w:sz w:val="24"/>
          <w:szCs w:val="24"/>
        </w:rPr>
        <w:t>on one tablet/day (reduced from 2/d or 1 ½/d</w:t>
      </w:r>
      <w:r w:rsidR="006C79D6" w:rsidRPr="005C2DD9">
        <w:rPr>
          <w:rFonts w:ascii="Book Antiqua" w:hAnsi="Book Antiqua"/>
          <w:sz w:val="24"/>
          <w:szCs w:val="24"/>
        </w:rPr>
        <w:t>)</w:t>
      </w:r>
      <w:r w:rsidR="00270161">
        <w:rPr>
          <w:rFonts w:ascii="Book Antiqua" w:hAnsi="Book Antiqua"/>
          <w:sz w:val="24"/>
          <w:szCs w:val="24"/>
        </w:rPr>
        <w:t xml:space="preserve"> </w:t>
      </w:r>
      <w:r w:rsidRPr="005C2DD9">
        <w:rPr>
          <w:rFonts w:ascii="Book Antiqua" w:hAnsi="Book Antiqua"/>
          <w:sz w:val="24"/>
          <w:szCs w:val="24"/>
        </w:rPr>
        <w:t>and others on ½ every other day reduced from ½ /d or ½ on two out of three days.</w:t>
      </w:r>
    </w:p>
    <w:p w:rsidR="00EF0550" w:rsidRPr="005C2DD9" w:rsidRDefault="00EF0550" w:rsidP="00270C93">
      <w:pPr>
        <w:spacing w:after="0" w:line="360" w:lineRule="auto"/>
        <w:ind w:firstLineChars="100" w:firstLine="240"/>
        <w:jc w:val="both"/>
        <w:rPr>
          <w:rFonts w:ascii="Book Antiqua" w:hAnsi="Book Antiqua"/>
          <w:sz w:val="24"/>
          <w:szCs w:val="24"/>
        </w:rPr>
      </w:pPr>
      <w:r w:rsidRPr="005C2DD9">
        <w:rPr>
          <w:rFonts w:ascii="Book Antiqua" w:hAnsi="Book Antiqua"/>
          <w:sz w:val="24"/>
          <w:szCs w:val="24"/>
        </w:rPr>
        <w:t>At this time I will add that in a few cases I eventually stopped the 6-MP entirely.</w:t>
      </w:r>
      <w:r w:rsidR="00270161">
        <w:rPr>
          <w:rFonts w:ascii="Book Antiqua" w:hAnsi="Book Antiqua"/>
          <w:sz w:val="24"/>
          <w:szCs w:val="24"/>
        </w:rPr>
        <w:t xml:space="preserve"> </w:t>
      </w:r>
      <w:r w:rsidRPr="005C2DD9">
        <w:rPr>
          <w:rFonts w:ascii="Book Antiqua" w:hAnsi="Book Antiqua"/>
          <w:sz w:val="24"/>
          <w:szCs w:val="24"/>
        </w:rPr>
        <w:t>I have not yet analyzed the results but have witnessed many examples of recurrence on both stopping and reducing the dose of the 6-</w:t>
      </w:r>
      <w:proofErr w:type="gramStart"/>
      <w:r w:rsidRPr="005C2DD9">
        <w:rPr>
          <w:rFonts w:ascii="Book Antiqua" w:hAnsi="Book Antiqua"/>
          <w:sz w:val="24"/>
          <w:szCs w:val="24"/>
        </w:rPr>
        <w:t>MP</w:t>
      </w:r>
      <w:r w:rsidR="00B65F02" w:rsidRPr="00B65F02">
        <w:rPr>
          <w:rFonts w:ascii="Book Antiqua" w:hAnsi="Book Antiqua" w:hint="eastAsia"/>
          <w:sz w:val="24"/>
          <w:szCs w:val="24"/>
          <w:vertAlign w:val="superscript"/>
          <w:lang w:eastAsia="zh-CN"/>
        </w:rPr>
        <w:t>[</w:t>
      </w:r>
      <w:proofErr w:type="gramEnd"/>
      <w:r w:rsidR="009A0424">
        <w:rPr>
          <w:rFonts w:ascii="Book Antiqua" w:hAnsi="Book Antiqua"/>
          <w:sz w:val="24"/>
          <w:szCs w:val="24"/>
          <w:vertAlign w:val="superscript"/>
        </w:rPr>
        <w:t>13-16</w:t>
      </w:r>
      <w:r w:rsidR="00B65F02">
        <w:rPr>
          <w:rFonts w:ascii="Book Antiqua" w:hAnsi="Book Antiqua" w:hint="eastAsia"/>
          <w:sz w:val="24"/>
          <w:szCs w:val="24"/>
          <w:vertAlign w:val="superscript"/>
          <w:lang w:eastAsia="zh-CN"/>
        </w:rPr>
        <w:t>]</w:t>
      </w:r>
      <w:r w:rsidRPr="005C2DD9">
        <w:rPr>
          <w:rFonts w:ascii="Book Antiqua" w:hAnsi="Book Antiqua"/>
          <w:sz w:val="24"/>
          <w:szCs w:val="24"/>
        </w:rPr>
        <w:t>.</w:t>
      </w:r>
    </w:p>
    <w:p w:rsidR="005C2125" w:rsidRPr="00063ABC" w:rsidRDefault="005C2125" w:rsidP="005C2125">
      <w:pPr>
        <w:spacing w:after="0" w:line="360" w:lineRule="auto"/>
        <w:jc w:val="both"/>
        <w:rPr>
          <w:rFonts w:ascii="Book Antiqua" w:hAnsi="Book Antiqua"/>
          <w:b/>
          <w:sz w:val="24"/>
          <w:szCs w:val="24"/>
          <w:lang w:eastAsia="zh-CN"/>
        </w:rPr>
      </w:pPr>
    </w:p>
    <w:p w:rsidR="00260EA5" w:rsidRDefault="00B46A56" w:rsidP="00E23576">
      <w:pPr>
        <w:spacing w:after="0" w:line="360" w:lineRule="auto"/>
        <w:jc w:val="both"/>
        <w:rPr>
          <w:rFonts w:ascii="Book Antiqua" w:hAnsi="Book Antiqua"/>
          <w:sz w:val="24"/>
          <w:szCs w:val="24"/>
        </w:rPr>
      </w:pPr>
      <w:r w:rsidRPr="00E23576">
        <w:rPr>
          <w:rFonts w:ascii="Book Antiqua" w:hAnsi="Book Antiqua"/>
          <w:b/>
          <w:sz w:val="24"/>
        </w:rPr>
        <w:t>DESENSITIZATION TO 6-MP IN THE COURSE OF TREATMENT OF IBD</w:t>
      </w:r>
    </w:p>
    <w:p w:rsidR="004B7051" w:rsidRPr="005C2DD9" w:rsidRDefault="004B7051" w:rsidP="005C2DD9">
      <w:pPr>
        <w:spacing w:after="0" w:line="360" w:lineRule="auto"/>
        <w:jc w:val="both"/>
        <w:rPr>
          <w:rFonts w:ascii="Book Antiqua" w:hAnsi="Book Antiqua"/>
          <w:sz w:val="24"/>
          <w:szCs w:val="24"/>
        </w:rPr>
      </w:pPr>
      <w:r w:rsidRPr="005C2DD9">
        <w:rPr>
          <w:rFonts w:ascii="Book Antiqua" w:hAnsi="Book Antiqua"/>
          <w:sz w:val="24"/>
          <w:szCs w:val="24"/>
        </w:rPr>
        <w:t>N</w:t>
      </w:r>
      <w:r w:rsidR="00EF0550" w:rsidRPr="005C2DD9">
        <w:rPr>
          <w:rFonts w:ascii="Book Antiqua" w:hAnsi="Book Antiqua"/>
          <w:sz w:val="24"/>
          <w:szCs w:val="24"/>
        </w:rPr>
        <w:t>ext</w:t>
      </w:r>
      <w:r w:rsidRPr="005C2DD9">
        <w:rPr>
          <w:rFonts w:ascii="Book Antiqua" w:hAnsi="Book Antiqua"/>
          <w:sz w:val="24"/>
          <w:szCs w:val="24"/>
        </w:rPr>
        <w:t xml:space="preserve"> to leukopenia, allergic reactions to 6-MP are the next most common adverse effects. Whether nausea and malaise are also </w:t>
      </w:r>
      <w:r w:rsidR="006C79D6" w:rsidRPr="005C2DD9">
        <w:rPr>
          <w:rFonts w:ascii="Book Antiqua" w:hAnsi="Book Antiqua"/>
          <w:sz w:val="24"/>
          <w:szCs w:val="24"/>
        </w:rPr>
        <w:t xml:space="preserve">on </w:t>
      </w:r>
      <w:r w:rsidRPr="005C2DD9">
        <w:rPr>
          <w:rFonts w:ascii="Book Antiqua" w:hAnsi="Book Antiqua"/>
          <w:sz w:val="24"/>
          <w:szCs w:val="24"/>
        </w:rPr>
        <w:t>an allergic basis has not been clear.</w:t>
      </w:r>
      <w:r w:rsidR="00270161">
        <w:rPr>
          <w:rFonts w:ascii="Book Antiqua" w:hAnsi="Book Antiqua"/>
          <w:sz w:val="24"/>
          <w:szCs w:val="24"/>
        </w:rPr>
        <w:t xml:space="preserve"> </w:t>
      </w:r>
      <w:r w:rsidRPr="005C2DD9">
        <w:rPr>
          <w:rFonts w:ascii="Book Antiqua" w:hAnsi="Book Antiqua"/>
          <w:sz w:val="24"/>
          <w:szCs w:val="24"/>
        </w:rPr>
        <w:t>In my own experience, the most common allergic reactions are fever, skin rash, joint pains and back pain.</w:t>
      </w:r>
      <w:r w:rsidR="00270161">
        <w:rPr>
          <w:rFonts w:ascii="Book Antiqua" w:hAnsi="Book Antiqua"/>
          <w:sz w:val="24"/>
          <w:szCs w:val="24"/>
        </w:rPr>
        <w:t xml:space="preserve"> </w:t>
      </w:r>
      <w:r w:rsidRPr="005C2DD9">
        <w:rPr>
          <w:rFonts w:ascii="Book Antiqua" w:hAnsi="Book Antiqua"/>
          <w:sz w:val="24"/>
          <w:szCs w:val="24"/>
        </w:rPr>
        <w:t>Unfortunately, the 6-MP has often been terminated on this basis and both CD and UC have frequently progressed in severity thereafter, leading to surgical resections which might not have been necessary.</w:t>
      </w:r>
      <w:r w:rsidR="00270161">
        <w:rPr>
          <w:rFonts w:ascii="Book Antiqua" w:hAnsi="Book Antiqua"/>
          <w:sz w:val="24"/>
          <w:szCs w:val="24"/>
        </w:rPr>
        <w:t xml:space="preserve"> </w:t>
      </w:r>
      <w:r w:rsidRPr="005C2DD9">
        <w:rPr>
          <w:rFonts w:ascii="Book Antiqua" w:hAnsi="Book Antiqua"/>
          <w:sz w:val="24"/>
          <w:szCs w:val="24"/>
        </w:rPr>
        <w:t xml:space="preserve">Just as we have found earlier that desensitization to </w:t>
      </w:r>
      <w:r w:rsidR="00701D40" w:rsidRPr="005C2DD9">
        <w:rPr>
          <w:rFonts w:ascii="Book Antiqua" w:hAnsi="Book Antiqua"/>
          <w:sz w:val="24"/>
          <w:szCs w:val="24"/>
        </w:rPr>
        <w:t>s</w:t>
      </w:r>
      <w:r w:rsidRPr="005C2DD9">
        <w:rPr>
          <w:rFonts w:ascii="Book Antiqua" w:hAnsi="Book Antiqua"/>
          <w:sz w:val="24"/>
          <w:szCs w:val="24"/>
        </w:rPr>
        <w:t>ulfasalazine not only is frequently successful, and treatment with that drug resulted in remissions of IBD, particularly UC, desensitization has been fruitful for 6-MP.</w:t>
      </w:r>
      <w:r w:rsidR="00270161">
        <w:rPr>
          <w:rFonts w:ascii="Book Antiqua" w:hAnsi="Book Antiqua"/>
          <w:sz w:val="24"/>
          <w:szCs w:val="24"/>
        </w:rPr>
        <w:t xml:space="preserve"> </w:t>
      </w:r>
      <w:r w:rsidRPr="005C2DD9">
        <w:rPr>
          <w:rFonts w:ascii="Book Antiqua" w:hAnsi="Book Antiqua"/>
          <w:sz w:val="24"/>
          <w:szCs w:val="24"/>
        </w:rPr>
        <w:t>This has been done by starting with as little as 1/8 tablet and increasing the dose every few days or switching to Azathioprine at either full dose or the same fractions.</w:t>
      </w:r>
      <w:r w:rsidR="00270161">
        <w:rPr>
          <w:rFonts w:ascii="Book Antiqua" w:hAnsi="Book Antiqua"/>
          <w:sz w:val="24"/>
          <w:szCs w:val="24"/>
        </w:rPr>
        <w:t xml:space="preserve"> </w:t>
      </w:r>
      <w:r w:rsidRPr="005C2DD9">
        <w:rPr>
          <w:rFonts w:ascii="Book Antiqua" w:hAnsi="Book Antiqua"/>
          <w:sz w:val="24"/>
          <w:szCs w:val="24"/>
        </w:rPr>
        <w:t xml:space="preserve">In my experience the only allergic reaction to which desensitization </w:t>
      </w:r>
      <w:r w:rsidRPr="005C2DD9">
        <w:rPr>
          <w:rFonts w:ascii="Book Antiqua" w:hAnsi="Book Antiqua"/>
          <w:sz w:val="24"/>
          <w:szCs w:val="24"/>
        </w:rPr>
        <w:lastRenderedPageBreak/>
        <w:t xml:space="preserve">has rarely been successful has been pancreatitis. Once desensitization to 6-MP has been accomplished, remission has been maintained on this drug for many </w:t>
      </w:r>
      <w:proofErr w:type="gramStart"/>
      <w:r w:rsidRPr="005C2DD9">
        <w:rPr>
          <w:rFonts w:ascii="Book Antiqua" w:hAnsi="Book Antiqua"/>
          <w:sz w:val="24"/>
          <w:szCs w:val="24"/>
        </w:rPr>
        <w:t>years</w:t>
      </w:r>
      <w:r w:rsidR="00B65F02" w:rsidRPr="00B65F02">
        <w:rPr>
          <w:rFonts w:ascii="Book Antiqua" w:hAnsi="Book Antiqua" w:hint="eastAsia"/>
          <w:sz w:val="24"/>
          <w:szCs w:val="24"/>
          <w:vertAlign w:val="superscript"/>
          <w:lang w:eastAsia="zh-CN"/>
        </w:rPr>
        <w:t>[</w:t>
      </w:r>
      <w:proofErr w:type="gramEnd"/>
      <w:r w:rsidR="009A0424">
        <w:rPr>
          <w:rFonts w:ascii="Book Antiqua" w:hAnsi="Book Antiqua"/>
          <w:sz w:val="24"/>
          <w:szCs w:val="24"/>
          <w:vertAlign w:val="superscript"/>
        </w:rPr>
        <w:t>17, 18</w:t>
      </w:r>
      <w:r w:rsidR="00B65F02">
        <w:rPr>
          <w:rFonts w:ascii="Book Antiqua" w:hAnsi="Book Antiqua" w:hint="eastAsia"/>
          <w:sz w:val="24"/>
          <w:szCs w:val="24"/>
          <w:vertAlign w:val="superscript"/>
          <w:lang w:eastAsia="zh-CN"/>
        </w:rPr>
        <w:t>]</w:t>
      </w:r>
      <w:r w:rsidRPr="005C2DD9">
        <w:rPr>
          <w:rFonts w:ascii="Book Antiqua" w:hAnsi="Book Antiqua"/>
          <w:sz w:val="24"/>
          <w:szCs w:val="24"/>
        </w:rPr>
        <w:t>.</w:t>
      </w:r>
    </w:p>
    <w:p w:rsidR="00352B46" w:rsidRPr="00063ABC" w:rsidRDefault="00352B46" w:rsidP="00352B46">
      <w:pPr>
        <w:spacing w:after="0" w:line="360" w:lineRule="auto"/>
        <w:jc w:val="both"/>
        <w:rPr>
          <w:rFonts w:ascii="Book Antiqua" w:hAnsi="Book Antiqua"/>
          <w:b/>
          <w:sz w:val="24"/>
          <w:szCs w:val="24"/>
          <w:lang w:eastAsia="zh-CN"/>
        </w:rPr>
      </w:pPr>
    </w:p>
    <w:p w:rsidR="00260EA5" w:rsidRDefault="00B46A56" w:rsidP="00E23576">
      <w:pPr>
        <w:spacing w:after="0" w:line="360" w:lineRule="auto"/>
        <w:jc w:val="both"/>
        <w:rPr>
          <w:rFonts w:ascii="Book Antiqua" w:hAnsi="Book Antiqua"/>
          <w:sz w:val="24"/>
          <w:szCs w:val="24"/>
        </w:rPr>
      </w:pPr>
      <w:r w:rsidRPr="00E23576">
        <w:rPr>
          <w:rFonts w:ascii="Book Antiqua" w:hAnsi="Book Antiqua"/>
          <w:b/>
          <w:sz w:val="24"/>
        </w:rPr>
        <w:t>TOXICITY TO 6-MP IN THE COURSE OF TREATMENT OF IBD</w:t>
      </w:r>
    </w:p>
    <w:p w:rsidR="004B7051" w:rsidRPr="005C2DD9" w:rsidRDefault="004B7051" w:rsidP="005C2DD9">
      <w:pPr>
        <w:spacing w:after="0" w:line="360" w:lineRule="auto"/>
        <w:jc w:val="both"/>
        <w:rPr>
          <w:rFonts w:ascii="Book Antiqua" w:hAnsi="Book Antiqua"/>
          <w:sz w:val="24"/>
          <w:szCs w:val="24"/>
        </w:rPr>
      </w:pPr>
      <w:r w:rsidRPr="005C2DD9">
        <w:rPr>
          <w:rFonts w:ascii="Book Antiqua" w:hAnsi="Book Antiqua"/>
          <w:sz w:val="24"/>
          <w:szCs w:val="24"/>
        </w:rPr>
        <w:t>Other th</w:t>
      </w:r>
      <w:r w:rsidR="000E2A43" w:rsidRPr="005C2DD9">
        <w:rPr>
          <w:rFonts w:ascii="Book Antiqua" w:hAnsi="Book Antiqua"/>
          <w:sz w:val="24"/>
          <w:szCs w:val="24"/>
        </w:rPr>
        <w:t>an leu</w:t>
      </w:r>
      <w:r w:rsidRPr="005C2DD9">
        <w:rPr>
          <w:rFonts w:ascii="Book Antiqua" w:hAnsi="Book Antiqua"/>
          <w:sz w:val="24"/>
          <w:szCs w:val="24"/>
        </w:rPr>
        <w:t>kopenia and allergic reactions to 6-MP, concern about neoplasm has prevailed.</w:t>
      </w:r>
      <w:r w:rsidR="00270161">
        <w:rPr>
          <w:rFonts w:ascii="Book Antiqua" w:hAnsi="Book Antiqua"/>
          <w:sz w:val="24"/>
          <w:szCs w:val="24"/>
        </w:rPr>
        <w:t xml:space="preserve"> </w:t>
      </w:r>
      <w:r w:rsidRPr="005C2DD9">
        <w:rPr>
          <w:rFonts w:ascii="Book Antiqua" w:hAnsi="Book Antiqua"/>
          <w:sz w:val="24"/>
          <w:szCs w:val="24"/>
        </w:rPr>
        <w:t>After many years of experience, I am convinced that malignant tumors such as breast, lung, liver, pancreas, kidney, prostate and brain are not more common in those treated with 6-MP than in the entire IBD population or the general population.</w:t>
      </w:r>
      <w:r w:rsidR="00270161">
        <w:rPr>
          <w:rFonts w:ascii="Book Antiqua" w:hAnsi="Book Antiqua"/>
          <w:sz w:val="24"/>
          <w:szCs w:val="24"/>
        </w:rPr>
        <w:t xml:space="preserve"> </w:t>
      </w:r>
      <w:r w:rsidR="000E2A43" w:rsidRPr="005C2DD9">
        <w:rPr>
          <w:rFonts w:ascii="Book Antiqua" w:hAnsi="Book Antiqua"/>
          <w:sz w:val="24"/>
          <w:szCs w:val="24"/>
        </w:rPr>
        <w:t>The problem of lymphoma has warranted intense observation and it is statistically significantly increased but still rare.</w:t>
      </w:r>
      <w:r w:rsidR="00270161">
        <w:rPr>
          <w:rFonts w:ascii="Book Antiqua" w:hAnsi="Book Antiqua"/>
          <w:sz w:val="24"/>
          <w:szCs w:val="24"/>
        </w:rPr>
        <w:t xml:space="preserve"> </w:t>
      </w:r>
      <w:r w:rsidR="000E2A43" w:rsidRPr="005C2DD9">
        <w:rPr>
          <w:rFonts w:ascii="Book Antiqua" w:hAnsi="Book Antiqua"/>
          <w:sz w:val="24"/>
          <w:szCs w:val="24"/>
        </w:rPr>
        <w:t>I accept the conclusion that a lymphoma occurs in somewhere between 1:2000 and 1:4000 cases.</w:t>
      </w:r>
      <w:r w:rsidR="00270161">
        <w:rPr>
          <w:rFonts w:ascii="Book Antiqua" w:hAnsi="Book Antiqua"/>
          <w:sz w:val="24"/>
          <w:szCs w:val="24"/>
        </w:rPr>
        <w:t xml:space="preserve"> </w:t>
      </w:r>
      <w:r w:rsidR="000E2A43" w:rsidRPr="005C2DD9">
        <w:rPr>
          <w:rFonts w:ascii="Book Antiqua" w:hAnsi="Book Antiqua"/>
          <w:sz w:val="24"/>
          <w:szCs w:val="24"/>
        </w:rPr>
        <w:t>If it occurs its prognosis is no different than lymphomas in IBD patients not treated with 6-MP or Azathioprine or no IBD</w:t>
      </w:r>
      <w:r w:rsidR="000E2A43" w:rsidRPr="005C2DD9">
        <w:rPr>
          <w:rFonts w:ascii="Book Antiqua" w:hAnsi="Book Antiqua"/>
          <w:i/>
          <w:color w:val="4F81BD" w:themeColor="accent1"/>
          <w:sz w:val="24"/>
          <w:szCs w:val="24"/>
        </w:rPr>
        <w:t>.</w:t>
      </w:r>
      <w:r w:rsidR="00270161">
        <w:rPr>
          <w:rFonts w:ascii="Book Antiqua" w:hAnsi="Book Antiqua"/>
          <w:i/>
          <w:color w:val="4F81BD" w:themeColor="accent1"/>
          <w:sz w:val="24"/>
          <w:szCs w:val="24"/>
        </w:rPr>
        <w:t xml:space="preserve"> </w:t>
      </w:r>
      <w:r w:rsidR="00B46A56" w:rsidRPr="00E23576">
        <w:rPr>
          <w:rFonts w:ascii="Book Antiqua" w:hAnsi="Book Antiqua"/>
          <w:sz w:val="24"/>
        </w:rPr>
        <w:t xml:space="preserve">The exception to this rule is the </w:t>
      </w:r>
      <w:proofErr w:type="spellStart"/>
      <w:r w:rsidR="00B46A56" w:rsidRPr="00E23576">
        <w:rPr>
          <w:rFonts w:ascii="Book Antiqua" w:hAnsi="Book Antiqua"/>
          <w:sz w:val="24"/>
        </w:rPr>
        <w:t>hepato</w:t>
      </w:r>
      <w:proofErr w:type="spellEnd"/>
      <w:r w:rsidR="00B46A56" w:rsidRPr="00E23576">
        <w:rPr>
          <w:rFonts w:ascii="Book Antiqua" w:hAnsi="Book Antiqua"/>
          <w:sz w:val="24"/>
        </w:rPr>
        <w:t>-splenic lymphoma which carries the worst prognosis of the lymphomas and it occurs in children, particularly male children who have the most virulent IBD, so that even in this group of patients it is challenging not to use 6MP as well as to using it. Most patients with this type of lymphoma have been on combination therapy (6MP or Azathioprine plus IV infliximab) but the onus is on the immunosuppressive since the lymphoma rarely occurs with infliximab alone.</w:t>
      </w:r>
      <w:r w:rsidR="00270161">
        <w:rPr>
          <w:rFonts w:ascii="Book Antiqua" w:hAnsi="Book Antiqua"/>
          <w:sz w:val="24"/>
          <w:szCs w:val="24"/>
        </w:rPr>
        <w:t xml:space="preserve"> </w:t>
      </w:r>
      <w:r w:rsidR="000E2A43" w:rsidRPr="005C2DD9">
        <w:rPr>
          <w:rFonts w:ascii="Book Antiqua" w:hAnsi="Book Antiqua"/>
          <w:sz w:val="24"/>
          <w:szCs w:val="24"/>
        </w:rPr>
        <w:t xml:space="preserve">The one neoplasm which theoretically might be increased with immunosuppressive therapy is colon cancer superimposed on ulcerative or </w:t>
      </w:r>
      <w:proofErr w:type="spellStart"/>
      <w:r w:rsidR="000E2A43" w:rsidRPr="005C2DD9">
        <w:rPr>
          <w:rFonts w:ascii="Book Antiqua" w:hAnsi="Book Antiqua"/>
          <w:sz w:val="24"/>
          <w:szCs w:val="24"/>
        </w:rPr>
        <w:t>Crohn’s</w:t>
      </w:r>
      <w:proofErr w:type="spellEnd"/>
      <w:r w:rsidR="000E2A43" w:rsidRPr="005C2DD9">
        <w:rPr>
          <w:rFonts w:ascii="Book Antiqua" w:hAnsi="Book Antiqua"/>
          <w:sz w:val="24"/>
          <w:szCs w:val="24"/>
        </w:rPr>
        <w:t xml:space="preserve"> colitis.</w:t>
      </w:r>
      <w:r w:rsidR="00270161">
        <w:rPr>
          <w:rFonts w:ascii="Book Antiqua" w:hAnsi="Book Antiqua"/>
          <w:sz w:val="24"/>
          <w:szCs w:val="24"/>
        </w:rPr>
        <w:t xml:space="preserve"> </w:t>
      </w:r>
      <w:r w:rsidR="000E2A43" w:rsidRPr="005C2DD9">
        <w:rPr>
          <w:rFonts w:ascii="Book Antiqua" w:hAnsi="Book Antiqua"/>
          <w:sz w:val="24"/>
          <w:szCs w:val="24"/>
        </w:rPr>
        <w:t>My own studies and those of other</w:t>
      </w:r>
      <w:r w:rsidR="00701D40" w:rsidRPr="005C2DD9">
        <w:rPr>
          <w:rFonts w:ascii="Book Antiqua" w:hAnsi="Book Antiqua"/>
          <w:sz w:val="24"/>
          <w:szCs w:val="24"/>
        </w:rPr>
        <w:t>s</w:t>
      </w:r>
      <w:r w:rsidR="000E2A43" w:rsidRPr="005C2DD9">
        <w:rPr>
          <w:rFonts w:ascii="Book Antiqua" w:hAnsi="Book Antiqua"/>
          <w:sz w:val="24"/>
          <w:szCs w:val="24"/>
        </w:rPr>
        <w:t xml:space="preserve"> have shown that this is not the case.</w:t>
      </w:r>
      <w:r w:rsidR="00270161">
        <w:rPr>
          <w:rFonts w:ascii="Book Antiqua" w:hAnsi="Book Antiqua"/>
          <w:sz w:val="24"/>
          <w:szCs w:val="24"/>
        </w:rPr>
        <w:t xml:space="preserve"> </w:t>
      </w:r>
      <w:r w:rsidR="000E2A43" w:rsidRPr="005C2DD9">
        <w:rPr>
          <w:rFonts w:ascii="Book Antiqua" w:hAnsi="Book Antiqua"/>
          <w:sz w:val="24"/>
          <w:szCs w:val="24"/>
        </w:rPr>
        <w:t xml:space="preserve">If anything, treatment with </w:t>
      </w:r>
      <w:proofErr w:type="spellStart"/>
      <w:r w:rsidR="000E2A43" w:rsidRPr="005C2DD9">
        <w:rPr>
          <w:rFonts w:ascii="Book Antiqua" w:hAnsi="Book Antiqua"/>
          <w:sz w:val="24"/>
          <w:szCs w:val="24"/>
        </w:rPr>
        <w:t>immunosuppressives</w:t>
      </w:r>
      <w:proofErr w:type="spellEnd"/>
      <w:r w:rsidR="000E2A43" w:rsidRPr="005C2DD9">
        <w:rPr>
          <w:rFonts w:ascii="Book Antiqua" w:hAnsi="Book Antiqua"/>
          <w:sz w:val="24"/>
          <w:szCs w:val="24"/>
        </w:rPr>
        <w:t xml:space="preserve"> ha</w:t>
      </w:r>
      <w:r w:rsidR="00AB5328" w:rsidRPr="005C2DD9">
        <w:rPr>
          <w:rFonts w:ascii="Book Antiqua" w:hAnsi="Book Antiqua"/>
          <w:sz w:val="24"/>
          <w:szCs w:val="24"/>
        </w:rPr>
        <w:t>s</w:t>
      </w:r>
      <w:r w:rsidR="000E2A43" w:rsidRPr="005C2DD9">
        <w:rPr>
          <w:rFonts w:ascii="Book Antiqua" w:hAnsi="Book Antiqua"/>
          <w:sz w:val="24"/>
          <w:szCs w:val="24"/>
        </w:rPr>
        <w:t xml:space="preserve"> reduced the risk of colon cancer, probably as a result of eliminating inflammation due to successful therapy.</w:t>
      </w:r>
    </w:p>
    <w:p w:rsidR="000E2A43" w:rsidRPr="005C2DD9" w:rsidRDefault="000E2A43" w:rsidP="00270C93">
      <w:pPr>
        <w:spacing w:after="0" w:line="360" w:lineRule="auto"/>
        <w:ind w:firstLineChars="100" w:firstLine="240"/>
        <w:jc w:val="both"/>
        <w:rPr>
          <w:rFonts w:ascii="Book Antiqua" w:hAnsi="Book Antiqua"/>
          <w:sz w:val="24"/>
          <w:szCs w:val="24"/>
        </w:rPr>
      </w:pPr>
      <w:r w:rsidRPr="005C2DD9">
        <w:rPr>
          <w:rFonts w:ascii="Book Antiqua" w:hAnsi="Book Antiqua"/>
          <w:sz w:val="24"/>
          <w:szCs w:val="24"/>
        </w:rPr>
        <w:t xml:space="preserve">Unfortunately, skin cancers are common in IBD patients treated with </w:t>
      </w:r>
      <w:proofErr w:type="spellStart"/>
      <w:r w:rsidRPr="005C2DD9">
        <w:rPr>
          <w:rFonts w:ascii="Book Antiqua" w:hAnsi="Book Antiqua"/>
          <w:sz w:val="24"/>
          <w:szCs w:val="24"/>
        </w:rPr>
        <w:t>immunosuppressives</w:t>
      </w:r>
      <w:proofErr w:type="spellEnd"/>
      <w:r w:rsidR="006C79D6" w:rsidRPr="005C2DD9">
        <w:rPr>
          <w:rFonts w:ascii="Book Antiqua" w:hAnsi="Book Antiqua"/>
          <w:sz w:val="24"/>
          <w:szCs w:val="24"/>
        </w:rPr>
        <w:t>.</w:t>
      </w:r>
      <w:r w:rsidR="00270161">
        <w:rPr>
          <w:rFonts w:ascii="Book Antiqua" w:hAnsi="Book Antiqua"/>
          <w:sz w:val="24"/>
          <w:szCs w:val="24"/>
        </w:rPr>
        <w:t xml:space="preserve"> </w:t>
      </w:r>
      <w:r w:rsidR="006C79D6" w:rsidRPr="005C2DD9">
        <w:rPr>
          <w:rFonts w:ascii="Book Antiqua" w:hAnsi="Book Antiqua"/>
          <w:sz w:val="24"/>
          <w:szCs w:val="24"/>
        </w:rPr>
        <w:t>W</w:t>
      </w:r>
      <w:r w:rsidRPr="005C2DD9">
        <w:rPr>
          <w:rFonts w:ascii="Book Antiqua" w:hAnsi="Book Antiqua"/>
          <w:sz w:val="24"/>
          <w:szCs w:val="24"/>
        </w:rPr>
        <w:t>hile basal cells can be successfully resected and don’t often lead to terminating 6-MP, this is not so true of squamous cell carcinomas which I see fairly commonly in patients who have received the drug for many years.</w:t>
      </w:r>
      <w:r w:rsidR="00270161">
        <w:rPr>
          <w:rFonts w:ascii="Book Antiqua" w:hAnsi="Book Antiqua"/>
          <w:sz w:val="24"/>
          <w:szCs w:val="24"/>
        </w:rPr>
        <w:t xml:space="preserve"> </w:t>
      </w:r>
      <w:r w:rsidRPr="005C2DD9">
        <w:rPr>
          <w:rFonts w:ascii="Book Antiqua" w:hAnsi="Book Antiqua"/>
          <w:sz w:val="24"/>
          <w:szCs w:val="24"/>
        </w:rPr>
        <w:t xml:space="preserve">I have rarely seen </w:t>
      </w:r>
      <w:r w:rsidR="00701D40" w:rsidRPr="005C2DD9">
        <w:rPr>
          <w:rFonts w:ascii="Book Antiqua" w:hAnsi="Book Antiqua"/>
          <w:sz w:val="24"/>
          <w:szCs w:val="24"/>
        </w:rPr>
        <w:t xml:space="preserve">a </w:t>
      </w:r>
      <w:r w:rsidRPr="005C2DD9">
        <w:rPr>
          <w:rFonts w:ascii="Book Antiqua" w:hAnsi="Book Antiqua"/>
          <w:sz w:val="24"/>
          <w:szCs w:val="24"/>
        </w:rPr>
        <w:t>melanoma in patients on 6-MP.</w:t>
      </w:r>
    </w:p>
    <w:p w:rsidR="000E2A43" w:rsidRPr="005C2DD9" w:rsidRDefault="000E2A43" w:rsidP="00270C93">
      <w:pPr>
        <w:spacing w:after="0" w:line="360" w:lineRule="auto"/>
        <w:ind w:firstLineChars="100" w:firstLine="240"/>
        <w:jc w:val="both"/>
        <w:rPr>
          <w:rFonts w:ascii="Book Antiqua" w:hAnsi="Book Antiqua"/>
          <w:sz w:val="24"/>
          <w:szCs w:val="24"/>
        </w:rPr>
      </w:pPr>
      <w:r w:rsidRPr="005C2DD9">
        <w:rPr>
          <w:rFonts w:ascii="Book Antiqua" w:hAnsi="Book Antiqua"/>
          <w:sz w:val="24"/>
          <w:szCs w:val="24"/>
        </w:rPr>
        <w:lastRenderedPageBreak/>
        <w:t>Opportunistic infections are rare.</w:t>
      </w:r>
      <w:r w:rsidR="00270161">
        <w:rPr>
          <w:rFonts w:ascii="Book Antiqua" w:hAnsi="Book Antiqua"/>
          <w:sz w:val="24"/>
          <w:szCs w:val="24"/>
        </w:rPr>
        <w:t xml:space="preserve"> </w:t>
      </w:r>
      <w:r w:rsidRPr="005C2DD9">
        <w:rPr>
          <w:rFonts w:ascii="Book Antiqua" w:hAnsi="Book Antiqua"/>
          <w:sz w:val="24"/>
          <w:szCs w:val="24"/>
        </w:rPr>
        <w:t>When they occur they correlate best with situations when the disease is not controlled by the immunosuppressive drug and usually when the patient is still being treated with steroids.</w:t>
      </w:r>
    </w:p>
    <w:p w:rsidR="000E2A43" w:rsidRPr="005C2DD9" w:rsidRDefault="000E2A43" w:rsidP="00270C93">
      <w:pPr>
        <w:spacing w:after="0" w:line="360" w:lineRule="auto"/>
        <w:ind w:firstLineChars="100" w:firstLine="240"/>
        <w:jc w:val="both"/>
        <w:rPr>
          <w:rFonts w:ascii="Book Antiqua" w:hAnsi="Book Antiqua"/>
          <w:sz w:val="24"/>
          <w:szCs w:val="24"/>
        </w:rPr>
      </w:pPr>
      <w:r w:rsidRPr="005C2DD9">
        <w:rPr>
          <w:rFonts w:ascii="Book Antiqua" w:hAnsi="Book Antiqua"/>
          <w:sz w:val="24"/>
          <w:szCs w:val="24"/>
        </w:rPr>
        <w:t xml:space="preserve">Pancreatitis usually </w:t>
      </w:r>
      <w:r w:rsidR="006C79D6" w:rsidRPr="005C2DD9">
        <w:rPr>
          <w:rFonts w:ascii="Book Antiqua" w:hAnsi="Book Antiqua"/>
          <w:sz w:val="24"/>
          <w:szCs w:val="24"/>
        </w:rPr>
        <w:t>occurs</w:t>
      </w:r>
      <w:r w:rsidRPr="005C2DD9">
        <w:rPr>
          <w:rFonts w:ascii="Book Antiqua" w:hAnsi="Book Antiqua"/>
          <w:sz w:val="24"/>
          <w:szCs w:val="24"/>
        </w:rPr>
        <w:t xml:space="preserve"> within three weeks of onset of treatment with 6-MP.</w:t>
      </w:r>
      <w:r w:rsidR="00270161">
        <w:rPr>
          <w:rFonts w:ascii="Book Antiqua" w:hAnsi="Book Antiqua"/>
          <w:sz w:val="24"/>
          <w:szCs w:val="24"/>
        </w:rPr>
        <w:t xml:space="preserve"> </w:t>
      </w:r>
      <w:r w:rsidRPr="005C2DD9">
        <w:rPr>
          <w:rFonts w:ascii="Book Antiqua" w:hAnsi="Book Antiqua"/>
          <w:sz w:val="24"/>
          <w:szCs w:val="24"/>
        </w:rPr>
        <w:t>In our original studies, we encountered pancreatitis in 3% of patients.</w:t>
      </w:r>
      <w:r w:rsidR="00270161">
        <w:rPr>
          <w:rFonts w:ascii="Book Antiqua" w:hAnsi="Book Antiqua"/>
          <w:sz w:val="24"/>
          <w:szCs w:val="24"/>
        </w:rPr>
        <w:t xml:space="preserve"> </w:t>
      </w:r>
      <w:r w:rsidRPr="005C2DD9">
        <w:rPr>
          <w:rFonts w:ascii="Book Antiqua" w:hAnsi="Book Antiqua"/>
          <w:sz w:val="24"/>
          <w:szCs w:val="24"/>
        </w:rPr>
        <w:t>I rarely see it anymore.</w:t>
      </w:r>
    </w:p>
    <w:p w:rsidR="000E2A43" w:rsidRPr="005C2DD9" w:rsidRDefault="000E2A43" w:rsidP="00270C93">
      <w:pPr>
        <w:spacing w:after="0" w:line="360" w:lineRule="auto"/>
        <w:ind w:firstLineChars="100" w:firstLine="240"/>
        <w:jc w:val="both"/>
        <w:rPr>
          <w:rFonts w:ascii="Book Antiqua" w:hAnsi="Book Antiqua"/>
          <w:sz w:val="24"/>
          <w:szCs w:val="24"/>
        </w:rPr>
      </w:pPr>
      <w:r w:rsidRPr="005C2DD9">
        <w:rPr>
          <w:rFonts w:ascii="Book Antiqua" w:hAnsi="Book Antiqua"/>
          <w:sz w:val="24"/>
          <w:szCs w:val="24"/>
        </w:rPr>
        <w:t>Thrombocyto</w:t>
      </w:r>
      <w:r w:rsidR="008B3DB9" w:rsidRPr="005C2DD9">
        <w:rPr>
          <w:rFonts w:ascii="Book Antiqua" w:hAnsi="Book Antiqua"/>
          <w:sz w:val="24"/>
          <w:szCs w:val="24"/>
        </w:rPr>
        <w:t>penia</w:t>
      </w:r>
      <w:r w:rsidRPr="005C2DD9">
        <w:rPr>
          <w:rFonts w:ascii="Book Antiqua" w:hAnsi="Book Antiqua"/>
          <w:sz w:val="24"/>
          <w:szCs w:val="24"/>
        </w:rPr>
        <w:t xml:space="preserve"> is fairly common in patients on 6-MP and if it occurs </w:t>
      </w:r>
      <w:r w:rsidR="008B3DB9" w:rsidRPr="005C2DD9">
        <w:rPr>
          <w:rFonts w:ascii="Book Antiqua" w:hAnsi="Book Antiqua"/>
          <w:sz w:val="24"/>
          <w:szCs w:val="24"/>
        </w:rPr>
        <w:t xml:space="preserve">it is </w:t>
      </w:r>
      <w:r w:rsidRPr="005C2DD9">
        <w:rPr>
          <w:rFonts w:ascii="Book Antiqua" w:hAnsi="Book Antiqua"/>
          <w:sz w:val="24"/>
          <w:szCs w:val="24"/>
        </w:rPr>
        <w:t xml:space="preserve">usually in conjunction with </w:t>
      </w:r>
      <w:r w:rsidR="00D260E1" w:rsidRPr="005C2DD9">
        <w:rPr>
          <w:rFonts w:ascii="Book Antiqua" w:hAnsi="Book Antiqua"/>
          <w:sz w:val="24"/>
          <w:szCs w:val="24"/>
        </w:rPr>
        <w:t>leukopenia</w:t>
      </w:r>
      <w:r w:rsidRPr="005C2DD9">
        <w:rPr>
          <w:rFonts w:ascii="Book Antiqua" w:hAnsi="Book Antiqua"/>
          <w:sz w:val="24"/>
          <w:szCs w:val="24"/>
        </w:rPr>
        <w:t>.</w:t>
      </w:r>
      <w:r w:rsidR="00270161">
        <w:rPr>
          <w:rFonts w:ascii="Book Antiqua" w:hAnsi="Book Antiqua"/>
          <w:sz w:val="24"/>
          <w:szCs w:val="24"/>
        </w:rPr>
        <w:t xml:space="preserve"> </w:t>
      </w:r>
      <w:r w:rsidRPr="005C2DD9">
        <w:rPr>
          <w:rFonts w:ascii="Book Antiqua" w:hAnsi="Book Antiqua"/>
          <w:sz w:val="24"/>
          <w:szCs w:val="24"/>
        </w:rPr>
        <w:t xml:space="preserve">Anemia due to 6-MP is rare and if it occurs is most likely accompanied by a pancytopenia and requires stopping the immunosuppressive </w:t>
      </w:r>
      <w:proofErr w:type="gramStart"/>
      <w:r w:rsidRPr="005C2DD9">
        <w:rPr>
          <w:rFonts w:ascii="Book Antiqua" w:hAnsi="Book Antiqua"/>
          <w:sz w:val="24"/>
          <w:szCs w:val="24"/>
        </w:rPr>
        <w:t>therapy</w:t>
      </w:r>
      <w:r w:rsidR="00B65F02" w:rsidRPr="00B65F02">
        <w:rPr>
          <w:rFonts w:ascii="Book Antiqua" w:hAnsi="Book Antiqua" w:hint="eastAsia"/>
          <w:sz w:val="24"/>
          <w:szCs w:val="24"/>
          <w:vertAlign w:val="superscript"/>
          <w:lang w:eastAsia="zh-CN"/>
        </w:rPr>
        <w:t>[</w:t>
      </w:r>
      <w:proofErr w:type="gramEnd"/>
      <w:r w:rsidR="009A0424">
        <w:rPr>
          <w:rFonts w:ascii="Book Antiqua" w:hAnsi="Book Antiqua"/>
          <w:sz w:val="24"/>
          <w:szCs w:val="24"/>
          <w:vertAlign w:val="superscript"/>
        </w:rPr>
        <w:t>19-26</w:t>
      </w:r>
      <w:r w:rsidR="00B65F02">
        <w:rPr>
          <w:rFonts w:ascii="Book Antiqua" w:hAnsi="Book Antiqua" w:hint="eastAsia"/>
          <w:sz w:val="24"/>
          <w:szCs w:val="24"/>
          <w:vertAlign w:val="superscript"/>
          <w:lang w:eastAsia="zh-CN"/>
        </w:rPr>
        <w:t>]</w:t>
      </w:r>
      <w:r w:rsidRPr="005C2DD9">
        <w:rPr>
          <w:rFonts w:ascii="Book Antiqua" w:hAnsi="Book Antiqua"/>
          <w:sz w:val="24"/>
          <w:szCs w:val="24"/>
        </w:rPr>
        <w:t>.</w:t>
      </w:r>
    </w:p>
    <w:p w:rsidR="002A4207" w:rsidRPr="00063ABC" w:rsidRDefault="002A4207" w:rsidP="002A4207">
      <w:pPr>
        <w:spacing w:after="0" w:line="360" w:lineRule="auto"/>
        <w:jc w:val="both"/>
        <w:rPr>
          <w:rFonts w:ascii="Book Antiqua" w:hAnsi="Book Antiqua"/>
          <w:b/>
          <w:sz w:val="24"/>
          <w:szCs w:val="24"/>
          <w:lang w:eastAsia="zh-CN"/>
        </w:rPr>
      </w:pPr>
    </w:p>
    <w:p w:rsidR="00260EA5" w:rsidRDefault="00B46A56" w:rsidP="00E23576">
      <w:pPr>
        <w:spacing w:after="0" w:line="360" w:lineRule="auto"/>
        <w:jc w:val="both"/>
        <w:rPr>
          <w:rFonts w:ascii="Book Antiqua" w:hAnsi="Book Antiqua"/>
          <w:sz w:val="24"/>
          <w:szCs w:val="24"/>
        </w:rPr>
      </w:pPr>
      <w:r w:rsidRPr="00E23576">
        <w:rPr>
          <w:rFonts w:ascii="Book Antiqua" w:hAnsi="Book Antiqua"/>
          <w:b/>
          <w:sz w:val="24"/>
        </w:rPr>
        <w:t>POST OPERATIVE PREVENTION WITH 6-MP</w:t>
      </w:r>
    </w:p>
    <w:p w:rsidR="000E2A43" w:rsidRPr="005C2DD9" w:rsidRDefault="000E2A43" w:rsidP="005C2DD9">
      <w:pPr>
        <w:spacing w:after="0" w:line="360" w:lineRule="auto"/>
        <w:jc w:val="both"/>
        <w:rPr>
          <w:rFonts w:ascii="Book Antiqua" w:hAnsi="Book Antiqua"/>
          <w:sz w:val="24"/>
          <w:szCs w:val="24"/>
        </w:rPr>
      </w:pPr>
      <w:r w:rsidRPr="005C2DD9">
        <w:rPr>
          <w:rFonts w:ascii="Book Antiqua" w:hAnsi="Book Antiqua"/>
          <w:sz w:val="24"/>
          <w:szCs w:val="24"/>
        </w:rPr>
        <w:t xml:space="preserve">Trials of available drugs for prevention of recurrent ileitis after </w:t>
      </w:r>
      <w:proofErr w:type="spellStart"/>
      <w:r w:rsidRPr="005C2DD9">
        <w:rPr>
          <w:rFonts w:ascii="Book Antiqua" w:hAnsi="Book Antiqua"/>
          <w:sz w:val="24"/>
          <w:szCs w:val="24"/>
        </w:rPr>
        <w:t>ileo</w:t>
      </w:r>
      <w:proofErr w:type="spellEnd"/>
      <w:r w:rsidRPr="005C2DD9">
        <w:rPr>
          <w:rFonts w:ascii="Book Antiqua" w:hAnsi="Book Antiqua"/>
          <w:sz w:val="24"/>
          <w:szCs w:val="24"/>
        </w:rPr>
        <w:t>-colic resection have been disappointing.</w:t>
      </w:r>
      <w:r w:rsidR="00270161">
        <w:rPr>
          <w:rFonts w:ascii="Book Antiqua" w:hAnsi="Book Antiqua"/>
          <w:sz w:val="24"/>
          <w:szCs w:val="24"/>
        </w:rPr>
        <w:t xml:space="preserve"> </w:t>
      </w:r>
      <w:r w:rsidRPr="005C2DD9">
        <w:rPr>
          <w:rFonts w:ascii="Book Antiqua" w:hAnsi="Book Antiqua"/>
          <w:sz w:val="24"/>
          <w:szCs w:val="24"/>
        </w:rPr>
        <w:t>My own study of 6-MP for this indication showed statistically significant but not impressive results.</w:t>
      </w:r>
      <w:r w:rsidR="00270161">
        <w:rPr>
          <w:rFonts w:ascii="Book Antiqua" w:hAnsi="Book Antiqua"/>
          <w:sz w:val="24"/>
          <w:szCs w:val="24"/>
        </w:rPr>
        <w:t xml:space="preserve"> </w:t>
      </w:r>
      <w:r w:rsidRPr="005C2DD9">
        <w:rPr>
          <w:rFonts w:ascii="Book Antiqua" w:hAnsi="Book Antiqua"/>
          <w:sz w:val="24"/>
          <w:szCs w:val="24"/>
        </w:rPr>
        <w:t>Nevertheless, I have had many patients who started 6-MP following surgery who have remained without clinical recurrence for many years.</w:t>
      </w:r>
      <w:r w:rsidR="00270161">
        <w:rPr>
          <w:rFonts w:ascii="Book Antiqua" w:hAnsi="Book Antiqua"/>
          <w:sz w:val="24"/>
          <w:szCs w:val="24"/>
        </w:rPr>
        <w:t xml:space="preserve"> </w:t>
      </w:r>
      <w:r w:rsidRPr="005C2DD9">
        <w:rPr>
          <w:rFonts w:ascii="Book Antiqua" w:hAnsi="Book Antiqua"/>
          <w:sz w:val="24"/>
          <w:szCs w:val="24"/>
        </w:rPr>
        <w:t>It is my impression that endoscopic recurrence may occur despite taking the 6-MP, but its progress to a point of clinical recurrence is extremely retarded.</w:t>
      </w:r>
      <w:r w:rsidR="00270161">
        <w:rPr>
          <w:rFonts w:ascii="Book Antiqua" w:hAnsi="Book Antiqua"/>
          <w:sz w:val="24"/>
          <w:szCs w:val="24"/>
        </w:rPr>
        <w:t xml:space="preserve"> </w:t>
      </w:r>
      <w:r w:rsidRPr="005C2DD9">
        <w:rPr>
          <w:rFonts w:ascii="Book Antiqua" w:hAnsi="Book Antiqua"/>
          <w:sz w:val="24"/>
          <w:szCs w:val="24"/>
        </w:rPr>
        <w:t>I have also reassessed the results of my own study and learned that when the 6</w:t>
      </w:r>
      <w:r w:rsidR="008B3DB9" w:rsidRPr="005C2DD9">
        <w:rPr>
          <w:rFonts w:ascii="Book Antiqua" w:hAnsi="Book Antiqua"/>
          <w:sz w:val="24"/>
          <w:szCs w:val="24"/>
        </w:rPr>
        <w:t xml:space="preserve">-MP is </w:t>
      </w:r>
      <w:r w:rsidRPr="005C2DD9">
        <w:rPr>
          <w:rFonts w:ascii="Book Antiqua" w:hAnsi="Book Antiqua"/>
          <w:sz w:val="24"/>
          <w:szCs w:val="24"/>
        </w:rPr>
        <w:t xml:space="preserve">started in the immediate </w:t>
      </w:r>
      <w:proofErr w:type="spellStart"/>
      <w:r w:rsidRPr="005C2DD9">
        <w:rPr>
          <w:rFonts w:ascii="Book Antiqua" w:hAnsi="Book Antiqua"/>
          <w:sz w:val="24"/>
          <w:szCs w:val="24"/>
        </w:rPr>
        <w:t>peri</w:t>
      </w:r>
      <w:proofErr w:type="spellEnd"/>
      <w:r w:rsidRPr="005C2DD9">
        <w:rPr>
          <w:rFonts w:ascii="Book Antiqua" w:hAnsi="Book Antiqua"/>
          <w:sz w:val="24"/>
          <w:szCs w:val="24"/>
        </w:rPr>
        <w:t xml:space="preserve">-operative period, protection </w:t>
      </w:r>
      <w:r w:rsidR="00B67ADB" w:rsidRPr="005C2DD9">
        <w:rPr>
          <w:rFonts w:ascii="Book Antiqua" w:hAnsi="Book Antiqua"/>
          <w:sz w:val="24"/>
          <w:szCs w:val="24"/>
        </w:rPr>
        <w:t>a</w:t>
      </w:r>
      <w:r w:rsidRPr="005C2DD9">
        <w:rPr>
          <w:rFonts w:ascii="Book Antiqua" w:hAnsi="Book Antiqua"/>
          <w:sz w:val="24"/>
          <w:szCs w:val="24"/>
        </w:rPr>
        <w:t>gainst the recurrence is far more effective.</w:t>
      </w:r>
      <w:r w:rsidR="00270161">
        <w:rPr>
          <w:rFonts w:ascii="Book Antiqua" w:hAnsi="Book Antiqua"/>
          <w:sz w:val="24"/>
          <w:szCs w:val="24"/>
        </w:rPr>
        <w:t xml:space="preserve"> </w:t>
      </w:r>
      <w:r w:rsidRPr="005C2DD9">
        <w:rPr>
          <w:rFonts w:ascii="Book Antiqua" w:hAnsi="Book Antiqua"/>
          <w:sz w:val="24"/>
          <w:szCs w:val="24"/>
        </w:rPr>
        <w:t xml:space="preserve">This is an area where infliximab is proving to be more effective than </w:t>
      </w:r>
      <w:proofErr w:type="spellStart"/>
      <w:r w:rsidRPr="005C2DD9">
        <w:rPr>
          <w:rFonts w:ascii="Book Antiqua" w:hAnsi="Book Antiqua"/>
          <w:sz w:val="24"/>
          <w:szCs w:val="24"/>
        </w:rPr>
        <w:t>immunosuppressives</w:t>
      </w:r>
      <w:proofErr w:type="spellEnd"/>
      <w:r w:rsidR="008B3DB9" w:rsidRPr="005C2DD9">
        <w:rPr>
          <w:rFonts w:ascii="Book Antiqua" w:hAnsi="Book Antiqua"/>
          <w:sz w:val="24"/>
          <w:szCs w:val="24"/>
        </w:rPr>
        <w:t>, a</w:t>
      </w:r>
      <w:r w:rsidRPr="005C2DD9">
        <w:rPr>
          <w:rFonts w:ascii="Book Antiqua" w:hAnsi="Book Antiqua"/>
          <w:sz w:val="24"/>
          <w:szCs w:val="24"/>
        </w:rPr>
        <w:t>gain best when started immediately postoperatively.</w:t>
      </w:r>
      <w:r w:rsidR="00270161">
        <w:rPr>
          <w:rFonts w:ascii="Book Antiqua" w:hAnsi="Book Antiqua"/>
          <w:sz w:val="24"/>
          <w:szCs w:val="24"/>
        </w:rPr>
        <w:t xml:space="preserve"> </w:t>
      </w:r>
      <w:r w:rsidRPr="005C2DD9">
        <w:rPr>
          <w:rFonts w:ascii="Book Antiqua" w:hAnsi="Book Antiqua"/>
          <w:sz w:val="24"/>
          <w:szCs w:val="24"/>
        </w:rPr>
        <w:t>More studies in the area of</w:t>
      </w:r>
      <w:r w:rsidR="003F4A45" w:rsidRPr="005C2DD9">
        <w:rPr>
          <w:rFonts w:ascii="Book Antiqua" w:hAnsi="Book Antiqua"/>
          <w:sz w:val="24"/>
          <w:szCs w:val="24"/>
        </w:rPr>
        <w:t xml:space="preserve"> </w:t>
      </w:r>
      <w:r w:rsidR="00B46A56" w:rsidRPr="00E23576">
        <w:rPr>
          <w:rFonts w:ascii="Book Antiqua" w:hAnsi="Book Antiqua"/>
          <w:sz w:val="24"/>
        </w:rPr>
        <w:t>which</w:t>
      </w:r>
      <w:r w:rsidR="003F4A45" w:rsidRPr="005C2DD9">
        <w:rPr>
          <w:rFonts w:ascii="Book Antiqua" w:hAnsi="Book Antiqua"/>
          <w:sz w:val="24"/>
          <w:szCs w:val="24"/>
        </w:rPr>
        <w:t xml:space="preserve"> drug, </w:t>
      </w:r>
      <w:r w:rsidR="00B46A56" w:rsidRPr="00E23576">
        <w:rPr>
          <w:rFonts w:ascii="Book Antiqua" w:hAnsi="Book Antiqua"/>
          <w:sz w:val="24"/>
        </w:rPr>
        <w:t>both</w:t>
      </w:r>
      <w:r w:rsidR="003F4A45" w:rsidRPr="005C2DD9">
        <w:rPr>
          <w:rFonts w:ascii="Book Antiqua" w:hAnsi="Book Antiqua"/>
          <w:sz w:val="24"/>
          <w:szCs w:val="24"/>
        </w:rPr>
        <w:t xml:space="preserve">, </w:t>
      </w:r>
      <w:r w:rsidR="006C79D6" w:rsidRPr="005C2DD9">
        <w:rPr>
          <w:rFonts w:ascii="Book Antiqua" w:hAnsi="Book Antiqua"/>
          <w:sz w:val="24"/>
          <w:szCs w:val="24"/>
        </w:rPr>
        <w:t>and</w:t>
      </w:r>
      <w:r w:rsidR="003F4A45" w:rsidRPr="005C2DD9">
        <w:rPr>
          <w:rFonts w:ascii="Book Antiqua" w:hAnsi="Book Antiqua"/>
          <w:sz w:val="24"/>
          <w:szCs w:val="24"/>
        </w:rPr>
        <w:t xml:space="preserve"> </w:t>
      </w:r>
      <w:r w:rsidR="00B46A56" w:rsidRPr="00E23576">
        <w:rPr>
          <w:rFonts w:ascii="Book Antiqua" w:hAnsi="Book Antiqua"/>
          <w:sz w:val="24"/>
        </w:rPr>
        <w:t>when</w:t>
      </w:r>
      <w:r w:rsidR="003F4A45" w:rsidRPr="005C2DD9">
        <w:rPr>
          <w:rFonts w:ascii="Book Antiqua" w:hAnsi="Book Antiqua"/>
          <w:sz w:val="24"/>
          <w:szCs w:val="24"/>
        </w:rPr>
        <w:t xml:space="preserve"> are needed to resolve this </w:t>
      </w:r>
      <w:proofErr w:type="gramStart"/>
      <w:r w:rsidR="003F4A45" w:rsidRPr="005C2DD9">
        <w:rPr>
          <w:rFonts w:ascii="Book Antiqua" w:hAnsi="Book Antiqua"/>
          <w:sz w:val="24"/>
          <w:szCs w:val="24"/>
        </w:rPr>
        <w:t>question</w:t>
      </w:r>
      <w:r w:rsidR="00B65F02" w:rsidRPr="00B65F02">
        <w:rPr>
          <w:rFonts w:ascii="Book Antiqua" w:hAnsi="Book Antiqua" w:hint="eastAsia"/>
          <w:sz w:val="24"/>
          <w:szCs w:val="24"/>
          <w:vertAlign w:val="superscript"/>
          <w:lang w:eastAsia="zh-CN"/>
        </w:rPr>
        <w:t>[</w:t>
      </w:r>
      <w:proofErr w:type="gramEnd"/>
      <w:r w:rsidR="009A0424">
        <w:rPr>
          <w:rFonts w:ascii="Book Antiqua" w:hAnsi="Book Antiqua"/>
          <w:sz w:val="24"/>
          <w:szCs w:val="24"/>
          <w:vertAlign w:val="superscript"/>
        </w:rPr>
        <w:t>27-29</w:t>
      </w:r>
      <w:r w:rsidR="00B65F02">
        <w:rPr>
          <w:rFonts w:ascii="Book Antiqua" w:hAnsi="Book Antiqua" w:hint="eastAsia"/>
          <w:sz w:val="24"/>
          <w:szCs w:val="24"/>
          <w:vertAlign w:val="superscript"/>
          <w:lang w:eastAsia="zh-CN"/>
        </w:rPr>
        <w:t>]</w:t>
      </w:r>
      <w:r w:rsidR="003F4A45" w:rsidRPr="005C2DD9">
        <w:rPr>
          <w:rFonts w:ascii="Book Antiqua" w:hAnsi="Book Antiqua"/>
          <w:sz w:val="24"/>
          <w:szCs w:val="24"/>
        </w:rPr>
        <w:t>.</w:t>
      </w:r>
    </w:p>
    <w:p w:rsidR="002A4207" w:rsidRPr="00063ABC" w:rsidRDefault="002A4207" w:rsidP="002A4207">
      <w:pPr>
        <w:spacing w:after="0" w:line="360" w:lineRule="auto"/>
        <w:jc w:val="both"/>
        <w:rPr>
          <w:rFonts w:ascii="Book Antiqua" w:hAnsi="Book Antiqua"/>
          <w:b/>
          <w:sz w:val="24"/>
          <w:szCs w:val="24"/>
          <w:lang w:eastAsia="zh-CN"/>
        </w:rPr>
      </w:pPr>
    </w:p>
    <w:p w:rsidR="00260EA5" w:rsidRDefault="00B46A56" w:rsidP="00E23576">
      <w:pPr>
        <w:spacing w:after="0" w:line="360" w:lineRule="auto"/>
        <w:jc w:val="both"/>
        <w:rPr>
          <w:rFonts w:ascii="Book Antiqua" w:hAnsi="Book Antiqua"/>
          <w:sz w:val="24"/>
          <w:szCs w:val="24"/>
        </w:rPr>
      </w:pPr>
      <w:r w:rsidRPr="00E23576">
        <w:rPr>
          <w:rFonts w:ascii="Book Antiqua" w:hAnsi="Book Antiqua"/>
          <w:b/>
          <w:sz w:val="24"/>
        </w:rPr>
        <w:t>THE ROLE OF IMMUNOSUPPRESSIVES FOR EXTRAINTESTINAL MANIFESTATIONS</w:t>
      </w:r>
    </w:p>
    <w:p w:rsidR="003F4A45" w:rsidRPr="005C2DD9" w:rsidRDefault="003F4A45" w:rsidP="005C2DD9">
      <w:pPr>
        <w:spacing w:after="0" w:line="360" w:lineRule="auto"/>
        <w:jc w:val="both"/>
        <w:rPr>
          <w:rFonts w:ascii="Book Antiqua" w:hAnsi="Book Antiqua"/>
          <w:sz w:val="24"/>
          <w:szCs w:val="24"/>
        </w:rPr>
      </w:pPr>
      <w:r w:rsidRPr="005C2DD9">
        <w:rPr>
          <w:rFonts w:ascii="Book Antiqua" w:hAnsi="Book Antiqua"/>
          <w:sz w:val="24"/>
          <w:szCs w:val="24"/>
        </w:rPr>
        <w:t xml:space="preserve">Before the advent of </w:t>
      </w:r>
      <w:proofErr w:type="spellStart"/>
      <w:r w:rsidRPr="005C2DD9">
        <w:rPr>
          <w:rFonts w:ascii="Book Antiqua" w:hAnsi="Book Antiqua"/>
          <w:sz w:val="24"/>
          <w:szCs w:val="24"/>
        </w:rPr>
        <w:t>biological</w:t>
      </w:r>
      <w:r w:rsidR="008B3DB9" w:rsidRPr="005C2DD9">
        <w:rPr>
          <w:rFonts w:ascii="Book Antiqua" w:hAnsi="Book Antiqua"/>
          <w:sz w:val="24"/>
          <w:szCs w:val="24"/>
        </w:rPr>
        <w:t>s</w:t>
      </w:r>
      <w:proofErr w:type="spellEnd"/>
      <w:r w:rsidRPr="005C2DD9">
        <w:rPr>
          <w:rFonts w:ascii="Book Antiqua" w:hAnsi="Book Antiqua"/>
          <w:sz w:val="24"/>
          <w:szCs w:val="24"/>
        </w:rPr>
        <w:t xml:space="preserve">, treatment of </w:t>
      </w:r>
      <w:proofErr w:type="spellStart"/>
      <w:r w:rsidRPr="005C2DD9">
        <w:rPr>
          <w:rFonts w:ascii="Book Antiqua" w:hAnsi="Book Antiqua"/>
          <w:sz w:val="24"/>
          <w:szCs w:val="24"/>
        </w:rPr>
        <w:t>pyoderma</w:t>
      </w:r>
      <w:proofErr w:type="spellEnd"/>
      <w:r w:rsidRPr="005C2DD9">
        <w:rPr>
          <w:rFonts w:ascii="Book Antiqua" w:hAnsi="Book Antiqua"/>
          <w:sz w:val="24"/>
          <w:szCs w:val="24"/>
        </w:rPr>
        <w:t xml:space="preserve"> </w:t>
      </w:r>
      <w:proofErr w:type="spellStart"/>
      <w:r w:rsidRPr="005C2DD9">
        <w:rPr>
          <w:rFonts w:ascii="Book Antiqua" w:hAnsi="Book Antiqua"/>
          <w:sz w:val="24"/>
          <w:szCs w:val="24"/>
        </w:rPr>
        <w:t>gangrenosum</w:t>
      </w:r>
      <w:proofErr w:type="spellEnd"/>
      <w:r w:rsidRPr="005C2DD9">
        <w:rPr>
          <w:rFonts w:ascii="Book Antiqua" w:hAnsi="Book Antiqua"/>
          <w:sz w:val="24"/>
          <w:szCs w:val="24"/>
        </w:rPr>
        <w:t xml:space="preserve">, erythema </w:t>
      </w:r>
      <w:proofErr w:type="spellStart"/>
      <w:r w:rsidRPr="005C2DD9">
        <w:rPr>
          <w:rFonts w:ascii="Book Antiqua" w:hAnsi="Book Antiqua"/>
          <w:sz w:val="24"/>
          <w:szCs w:val="24"/>
        </w:rPr>
        <w:t>nodosum</w:t>
      </w:r>
      <w:proofErr w:type="spellEnd"/>
      <w:r w:rsidRPr="005C2DD9">
        <w:rPr>
          <w:rFonts w:ascii="Book Antiqua" w:hAnsi="Book Antiqua"/>
          <w:sz w:val="24"/>
          <w:szCs w:val="24"/>
        </w:rPr>
        <w:t xml:space="preserve">, arthritic manifestations and uveitis were often successful with the </w:t>
      </w:r>
      <w:r w:rsidRPr="005C2DD9">
        <w:rPr>
          <w:rFonts w:ascii="Book Antiqua" w:hAnsi="Book Antiqua"/>
          <w:sz w:val="24"/>
          <w:szCs w:val="24"/>
        </w:rPr>
        <w:lastRenderedPageBreak/>
        <w:t>introduction of 6-MP.</w:t>
      </w:r>
      <w:r w:rsidR="00270161">
        <w:rPr>
          <w:rFonts w:ascii="Book Antiqua" w:hAnsi="Book Antiqua"/>
          <w:sz w:val="24"/>
          <w:szCs w:val="24"/>
        </w:rPr>
        <w:t xml:space="preserve"> </w:t>
      </w:r>
      <w:r w:rsidRPr="005C2DD9">
        <w:rPr>
          <w:rFonts w:ascii="Book Antiqua" w:hAnsi="Book Antiqua"/>
          <w:sz w:val="24"/>
          <w:szCs w:val="24"/>
        </w:rPr>
        <w:t xml:space="preserve">If however, the </w:t>
      </w:r>
      <w:proofErr w:type="spellStart"/>
      <w:r w:rsidRPr="005C2DD9">
        <w:rPr>
          <w:rFonts w:ascii="Book Antiqua" w:hAnsi="Book Antiqua"/>
          <w:sz w:val="24"/>
          <w:szCs w:val="24"/>
        </w:rPr>
        <w:t>extraintestinal</w:t>
      </w:r>
      <w:proofErr w:type="spellEnd"/>
      <w:r w:rsidRPr="005C2DD9">
        <w:rPr>
          <w:rFonts w:ascii="Book Antiqua" w:hAnsi="Book Antiqua"/>
          <w:sz w:val="24"/>
          <w:szCs w:val="24"/>
        </w:rPr>
        <w:t xml:space="preserve"> manifestation occurs while the patient is already taking an immunosuppressive, the need to introduce a biological is clear.</w:t>
      </w:r>
    </w:p>
    <w:p w:rsidR="002A4207" w:rsidRPr="00063ABC" w:rsidRDefault="002A4207" w:rsidP="005C2DD9">
      <w:pPr>
        <w:spacing w:after="0" w:line="360" w:lineRule="auto"/>
        <w:jc w:val="both"/>
        <w:rPr>
          <w:rFonts w:ascii="Book Antiqua" w:hAnsi="Book Antiqua"/>
          <w:sz w:val="24"/>
          <w:szCs w:val="24"/>
          <w:lang w:eastAsia="zh-CN"/>
        </w:rPr>
      </w:pPr>
    </w:p>
    <w:p w:rsidR="00260EA5" w:rsidRPr="00E23576" w:rsidRDefault="00B46A56" w:rsidP="00E23576">
      <w:pPr>
        <w:spacing w:after="0" w:line="360" w:lineRule="auto"/>
        <w:jc w:val="both"/>
        <w:rPr>
          <w:rFonts w:ascii="Book Antiqua" w:hAnsi="Book Antiqua"/>
          <w:b/>
          <w:sz w:val="24"/>
        </w:rPr>
      </w:pPr>
      <w:r w:rsidRPr="00E23576">
        <w:rPr>
          <w:rFonts w:ascii="Book Antiqua" w:hAnsi="Book Antiqua"/>
          <w:b/>
          <w:sz w:val="24"/>
        </w:rPr>
        <w:t>PERIRECTAL FISTULAS AND OTHER FISTULAS</w:t>
      </w:r>
    </w:p>
    <w:p w:rsidR="003F4A45" w:rsidRPr="005C2DD9" w:rsidRDefault="003F4A45" w:rsidP="005C2DD9">
      <w:pPr>
        <w:spacing w:after="0" w:line="360" w:lineRule="auto"/>
        <w:jc w:val="both"/>
        <w:rPr>
          <w:rFonts w:ascii="Book Antiqua" w:hAnsi="Book Antiqua"/>
          <w:sz w:val="24"/>
          <w:szCs w:val="24"/>
        </w:rPr>
      </w:pPr>
      <w:r w:rsidRPr="005C2DD9">
        <w:rPr>
          <w:rFonts w:ascii="Book Antiqua" w:hAnsi="Book Antiqua"/>
          <w:sz w:val="24"/>
          <w:szCs w:val="24"/>
        </w:rPr>
        <w:t>Many of my own studies have demonstrated the favorable effect o</w:t>
      </w:r>
      <w:r w:rsidR="00701D40" w:rsidRPr="005C2DD9">
        <w:rPr>
          <w:rFonts w:ascii="Book Antiqua" w:hAnsi="Book Antiqua"/>
          <w:sz w:val="24"/>
          <w:szCs w:val="24"/>
        </w:rPr>
        <w:t>n</w:t>
      </w:r>
      <w:r w:rsidRPr="005C2DD9">
        <w:rPr>
          <w:rFonts w:ascii="Book Antiqua" w:hAnsi="Book Antiqua"/>
          <w:sz w:val="24"/>
          <w:szCs w:val="24"/>
        </w:rPr>
        <w:t xml:space="preserve"> all fistulas with 6-MP</w:t>
      </w:r>
      <w:r w:rsidR="00701D40" w:rsidRPr="005C2DD9">
        <w:rPr>
          <w:rFonts w:ascii="Book Antiqua" w:hAnsi="Book Antiqua"/>
          <w:sz w:val="24"/>
          <w:szCs w:val="24"/>
        </w:rPr>
        <w:t xml:space="preserve"> treatment</w:t>
      </w:r>
      <w:r w:rsidRPr="005C2DD9">
        <w:rPr>
          <w:rFonts w:ascii="Book Antiqua" w:hAnsi="Book Antiqua"/>
          <w:sz w:val="24"/>
          <w:szCs w:val="24"/>
        </w:rPr>
        <w:t>.</w:t>
      </w:r>
      <w:r w:rsidR="00270161">
        <w:rPr>
          <w:rFonts w:ascii="Book Antiqua" w:hAnsi="Book Antiqua"/>
          <w:sz w:val="24"/>
          <w:szCs w:val="24"/>
        </w:rPr>
        <w:t xml:space="preserve"> </w:t>
      </w:r>
      <w:r w:rsidRPr="005C2DD9">
        <w:rPr>
          <w:rFonts w:ascii="Book Antiqua" w:hAnsi="Book Antiqua"/>
          <w:sz w:val="24"/>
          <w:szCs w:val="24"/>
        </w:rPr>
        <w:t xml:space="preserve">Perirectal fistulas and abscesses often require incision and drainage in conjunction with 6-MP </w:t>
      </w:r>
      <w:r w:rsidR="00360DF0" w:rsidRPr="005C2DD9">
        <w:rPr>
          <w:rFonts w:ascii="Book Antiqua" w:hAnsi="Book Antiqua"/>
          <w:sz w:val="24"/>
          <w:szCs w:val="24"/>
        </w:rPr>
        <w:t>but</w:t>
      </w:r>
      <w:r w:rsidRPr="005C2DD9">
        <w:rPr>
          <w:rFonts w:ascii="Book Antiqua" w:hAnsi="Book Antiqua"/>
          <w:sz w:val="24"/>
          <w:szCs w:val="24"/>
        </w:rPr>
        <w:t xml:space="preserve"> are more likely to</w:t>
      </w:r>
      <w:r w:rsidR="00F4658B" w:rsidRPr="005C2DD9">
        <w:rPr>
          <w:rFonts w:ascii="Book Antiqua" w:hAnsi="Book Antiqua"/>
          <w:sz w:val="24"/>
          <w:szCs w:val="24"/>
        </w:rPr>
        <w:t xml:space="preserve"> be recurrent without immunosuppressive therapy at the same time.</w:t>
      </w:r>
      <w:r w:rsidR="00270161">
        <w:rPr>
          <w:rFonts w:ascii="Book Antiqua" w:hAnsi="Book Antiqua"/>
          <w:sz w:val="24"/>
          <w:szCs w:val="24"/>
        </w:rPr>
        <w:t xml:space="preserve"> </w:t>
      </w:r>
      <w:r w:rsidR="00F4658B" w:rsidRPr="005C2DD9">
        <w:rPr>
          <w:rFonts w:ascii="Book Antiqua" w:hAnsi="Book Antiqua"/>
          <w:sz w:val="24"/>
          <w:szCs w:val="24"/>
        </w:rPr>
        <w:t>Infliximab also has been very effective in closing fistulas.</w:t>
      </w:r>
      <w:r w:rsidR="00270161">
        <w:rPr>
          <w:rFonts w:ascii="Book Antiqua" w:hAnsi="Book Antiqua"/>
          <w:sz w:val="24"/>
          <w:szCs w:val="24"/>
        </w:rPr>
        <w:t xml:space="preserve"> </w:t>
      </w:r>
      <w:r w:rsidR="00F4658B" w:rsidRPr="005C2DD9">
        <w:rPr>
          <w:rFonts w:ascii="Book Antiqua" w:hAnsi="Book Antiqua"/>
          <w:sz w:val="24"/>
          <w:szCs w:val="24"/>
        </w:rPr>
        <w:t>Nevertheless, it is fairly common to see persistent drainage from fistulas despite treatment with either drug alone and even with the combination.</w:t>
      </w:r>
      <w:r w:rsidR="00270161">
        <w:rPr>
          <w:rFonts w:ascii="Book Antiqua" w:hAnsi="Book Antiqua"/>
          <w:sz w:val="24"/>
          <w:szCs w:val="24"/>
        </w:rPr>
        <w:t xml:space="preserve"> </w:t>
      </w:r>
      <w:r w:rsidR="00F4658B" w:rsidRPr="005C2DD9">
        <w:rPr>
          <w:rFonts w:ascii="Book Antiqua" w:hAnsi="Book Antiqua"/>
          <w:sz w:val="24"/>
          <w:szCs w:val="24"/>
        </w:rPr>
        <w:t xml:space="preserve">Fortunately, the severity of the residual fistula is not great and if the primary CD has been brought into remission, the patient tolerates the drainage </w:t>
      </w:r>
      <w:proofErr w:type="gramStart"/>
      <w:r w:rsidR="00F4658B" w:rsidRPr="005C2DD9">
        <w:rPr>
          <w:rFonts w:ascii="Book Antiqua" w:hAnsi="Book Antiqua"/>
          <w:sz w:val="24"/>
          <w:szCs w:val="24"/>
        </w:rPr>
        <w:t>well</w:t>
      </w:r>
      <w:r w:rsidR="00B65F02" w:rsidRPr="00B65F02">
        <w:rPr>
          <w:rFonts w:ascii="Book Antiqua" w:hAnsi="Book Antiqua" w:hint="eastAsia"/>
          <w:sz w:val="24"/>
          <w:szCs w:val="24"/>
          <w:vertAlign w:val="superscript"/>
          <w:lang w:eastAsia="zh-CN"/>
        </w:rPr>
        <w:t>[</w:t>
      </w:r>
      <w:proofErr w:type="gramEnd"/>
      <w:r w:rsidR="009A0424">
        <w:rPr>
          <w:rFonts w:ascii="Book Antiqua" w:hAnsi="Book Antiqua"/>
          <w:sz w:val="24"/>
          <w:szCs w:val="24"/>
          <w:vertAlign w:val="superscript"/>
        </w:rPr>
        <w:t>30, 31</w:t>
      </w:r>
      <w:r w:rsidR="00B65F02">
        <w:rPr>
          <w:rFonts w:ascii="Book Antiqua" w:hAnsi="Book Antiqua" w:hint="eastAsia"/>
          <w:sz w:val="24"/>
          <w:szCs w:val="24"/>
          <w:vertAlign w:val="superscript"/>
          <w:lang w:eastAsia="zh-CN"/>
        </w:rPr>
        <w:t>]</w:t>
      </w:r>
      <w:r w:rsidR="00F4658B" w:rsidRPr="005C2DD9">
        <w:rPr>
          <w:rFonts w:ascii="Book Antiqua" w:hAnsi="Book Antiqua"/>
          <w:sz w:val="24"/>
          <w:szCs w:val="24"/>
        </w:rPr>
        <w:t>.</w:t>
      </w:r>
    </w:p>
    <w:p w:rsidR="002A4207" w:rsidRPr="00063ABC" w:rsidRDefault="002A4207" w:rsidP="002A4207">
      <w:pPr>
        <w:spacing w:after="0" w:line="360" w:lineRule="auto"/>
        <w:jc w:val="both"/>
        <w:rPr>
          <w:rFonts w:ascii="Book Antiqua" w:hAnsi="Book Antiqua"/>
          <w:b/>
          <w:sz w:val="24"/>
          <w:szCs w:val="24"/>
          <w:lang w:eastAsia="zh-CN"/>
        </w:rPr>
      </w:pPr>
    </w:p>
    <w:p w:rsidR="00260EA5" w:rsidRDefault="00B46A56" w:rsidP="00E23576">
      <w:pPr>
        <w:spacing w:after="0" w:line="360" w:lineRule="auto"/>
        <w:jc w:val="both"/>
        <w:rPr>
          <w:rFonts w:ascii="Book Antiqua" w:hAnsi="Book Antiqua"/>
          <w:sz w:val="24"/>
          <w:szCs w:val="24"/>
        </w:rPr>
      </w:pPr>
      <w:r w:rsidRPr="00E23576">
        <w:rPr>
          <w:rFonts w:ascii="Book Antiqua" w:hAnsi="Book Antiqua"/>
          <w:b/>
          <w:sz w:val="24"/>
        </w:rPr>
        <w:t>PREGNANCY AND IMMUNOSUPPRESSIVES</w:t>
      </w:r>
    </w:p>
    <w:p w:rsidR="00B67ADB" w:rsidRPr="005C2DD9" w:rsidRDefault="00B67ADB" w:rsidP="005C2DD9">
      <w:pPr>
        <w:spacing w:after="0" w:line="360" w:lineRule="auto"/>
        <w:jc w:val="both"/>
        <w:rPr>
          <w:rFonts w:ascii="Book Antiqua" w:hAnsi="Book Antiqua"/>
          <w:sz w:val="24"/>
          <w:szCs w:val="24"/>
        </w:rPr>
      </w:pPr>
      <w:r w:rsidRPr="005C2DD9">
        <w:rPr>
          <w:rFonts w:ascii="Book Antiqua" w:hAnsi="Book Antiqua"/>
          <w:sz w:val="24"/>
          <w:szCs w:val="24"/>
        </w:rPr>
        <w:t>The issue of 6MP and AZA before and durin</w:t>
      </w:r>
      <w:r w:rsidR="006C79D6" w:rsidRPr="005C2DD9">
        <w:rPr>
          <w:rFonts w:ascii="Book Antiqua" w:hAnsi="Book Antiqua"/>
          <w:sz w:val="24"/>
          <w:szCs w:val="24"/>
        </w:rPr>
        <w:t>g pregnancy prevails</w:t>
      </w:r>
      <w:r w:rsidRPr="005C2DD9">
        <w:rPr>
          <w:rFonts w:ascii="Book Antiqua" w:hAnsi="Book Antiqua"/>
          <w:sz w:val="24"/>
          <w:szCs w:val="24"/>
        </w:rPr>
        <w:t xml:space="preserve"> since the most common years of onset of </w:t>
      </w:r>
      <w:proofErr w:type="spellStart"/>
      <w:r w:rsidRPr="005C2DD9">
        <w:rPr>
          <w:rFonts w:ascii="Book Antiqua" w:hAnsi="Book Antiqua"/>
          <w:sz w:val="24"/>
          <w:szCs w:val="24"/>
        </w:rPr>
        <w:t>Crohn’s</w:t>
      </w:r>
      <w:proofErr w:type="spellEnd"/>
      <w:r w:rsidRPr="005C2DD9">
        <w:rPr>
          <w:rFonts w:ascii="Book Antiqua" w:hAnsi="Book Antiqua"/>
          <w:sz w:val="24"/>
          <w:szCs w:val="24"/>
        </w:rPr>
        <w:t xml:space="preserve"> disease and ulcerative colitis are during the ages of greatest fertility and </w:t>
      </w:r>
      <w:proofErr w:type="spellStart"/>
      <w:r w:rsidRPr="005C2DD9">
        <w:rPr>
          <w:rFonts w:ascii="Book Antiqua" w:hAnsi="Book Antiqua"/>
          <w:sz w:val="24"/>
          <w:szCs w:val="24"/>
        </w:rPr>
        <w:t>Crohn’s</w:t>
      </w:r>
      <w:proofErr w:type="spellEnd"/>
      <w:r w:rsidRPr="005C2DD9">
        <w:rPr>
          <w:rFonts w:ascii="Book Antiqua" w:hAnsi="Book Antiqua"/>
          <w:sz w:val="24"/>
          <w:szCs w:val="24"/>
        </w:rPr>
        <w:t xml:space="preserve"> disease occurs more often in females than males.</w:t>
      </w:r>
      <w:r w:rsidR="00270161">
        <w:rPr>
          <w:rFonts w:ascii="Book Antiqua" w:hAnsi="Book Antiqua"/>
          <w:sz w:val="24"/>
          <w:szCs w:val="24"/>
        </w:rPr>
        <w:t xml:space="preserve"> </w:t>
      </w:r>
      <w:r w:rsidRPr="005C2DD9">
        <w:rPr>
          <w:rFonts w:ascii="Book Antiqua" w:hAnsi="Book Antiqua"/>
          <w:sz w:val="24"/>
          <w:szCs w:val="24"/>
        </w:rPr>
        <w:t xml:space="preserve">Furthermore, consideration of continuing </w:t>
      </w:r>
      <w:proofErr w:type="spellStart"/>
      <w:r w:rsidRPr="005C2DD9">
        <w:rPr>
          <w:rFonts w:ascii="Book Antiqua" w:hAnsi="Book Antiqua"/>
          <w:sz w:val="24"/>
          <w:szCs w:val="24"/>
        </w:rPr>
        <w:t>immunosuppressives</w:t>
      </w:r>
      <w:proofErr w:type="spellEnd"/>
      <w:r w:rsidRPr="005C2DD9">
        <w:rPr>
          <w:rFonts w:ascii="Book Antiqua" w:hAnsi="Book Antiqua"/>
          <w:sz w:val="24"/>
          <w:szCs w:val="24"/>
        </w:rPr>
        <w:t xml:space="preserve"> during pregnancy is markedly diluted as an issue since pregnancy usually takes emotional priority over treatment of the disease in female IBD patients who want to stop all medications and so often the obstetrician is encouraging them to do so.</w:t>
      </w:r>
      <w:r w:rsidRPr="005C2DD9">
        <w:rPr>
          <w:rFonts w:ascii="Book Antiqua" w:hAnsi="Book Antiqua"/>
          <w:sz w:val="24"/>
          <w:szCs w:val="24"/>
        </w:rPr>
        <w:tab/>
      </w:r>
    </w:p>
    <w:p w:rsidR="00260EA5" w:rsidRDefault="00B67ADB" w:rsidP="007640BA">
      <w:pPr>
        <w:spacing w:after="0" w:line="360" w:lineRule="auto"/>
        <w:ind w:firstLineChars="100" w:firstLine="240"/>
        <w:jc w:val="both"/>
        <w:rPr>
          <w:rFonts w:ascii="Book Antiqua" w:hAnsi="Book Antiqua"/>
          <w:sz w:val="24"/>
          <w:szCs w:val="24"/>
        </w:rPr>
      </w:pPr>
      <w:r w:rsidRPr="005C2DD9">
        <w:rPr>
          <w:rFonts w:ascii="Book Antiqua" w:hAnsi="Book Antiqua"/>
          <w:sz w:val="24"/>
          <w:szCs w:val="24"/>
        </w:rPr>
        <w:t>The evidence favoring continuing 6MP/AZA during the pregnancy is based on the following</w:t>
      </w:r>
      <w:r w:rsidR="0020277E" w:rsidRPr="00063ABC">
        <w:rPr>
          <w:rFonts w:ascii="Book Antiqua" w:hAnsi="Book Antiqua" w:hint="eastAsia"/>
          <w:sz w:val="24"/>
          <w:szCs w:val="24"/>
          <w:lang w:eastAsia="zh-CN"/>
        </w:rPr>
        <w:t xml:space="preserve">: (1) </w:t>
      </w:r>
      <w:r w:rsidRPr="005C2DD9">
        <w:rPr>
          <w:rFonts w:ascii="Book Antiqua" w:hAnsi="Book Antiqua"/>
          <w:sz w:val="24"/>
          <w:szCs w:val="24"/>
        </w:rPr>
        <w:t>The largest reported study on pregnancy and adverse outcomes possibly attributed to 6MP from Mount Sinai has concluded that these drugs are safe</w:t>
      </w:r>
      <w:r w:rsidR="0020277E" w:rsidRPr="00063ABC">
        <w:rPr>
          <w:rFonts w:ascii="Book Antiqua" w:hAnsi="Book Antiqua" w:hint="eastAsia"/>
          <w:sz w:val="24"/>
          <w:szCs w:val="24"/>
          <w:lang w:eastAsia="zh-CN"/>
        </w:rPr>
        <w:t xml:space="preserve">; (2) </w:t>
      </w:r>
      <w:r w:rsidRPr="005C2DD9">
        <w:rPr>
          <w:rFonts w:ascii="Book Antiqua" w:hAnsi="Book Antiqua"/>
          <w:sz w:val="24"/>
          <w:szCs w:val="24"/>
        </w:rPr>
        <w:t>Most adverse reactions to 6MP/AZA occur early, soon after the drug is started.</w:t>
      </w:r>
      <w:r w:rsidR="00270161">
        <w:rPr>
          <w:rFonts w:ascii="Book Antiqua" w:hAnsi="Book Antiqua"/>
          <w:sz w:val="24"/>
          <w:szCs w:val="24"/>
        </w:rPr>
        <w:t xml:space="preserve"> </w:t>
      </w:r>
      <w:r w:rsidRPr="005C2DD9">
        <w:rPr>
          <w:rFonts w:ascii="Book Antiqua" w:hAnsi="Book Antiqua"/>
          <w:sz w:val="24"/>
          <w:szCs w:val="24"/>
        </w:rPr>
        <w:t xml:space="preserve">Therefore, the coincidence of any other toxicity to 6MP in pregnancy most likely must be attributed to </w:t>
      </w:r>
      <w:r w:rsidR="00B46A56" w:rsidRPr="00E23576">
        <w:rPr>
          <w:rFonts w:ascii="Book Antiqua" w:hAnsi="Book Antiqua"/>
          <w:sz w:val="24"/>
        </w:rPr>
        <w:t>active disease</w:t>
      </w:r>
      <w:r w:rsidR="0020277E" w:rsidRPr="00063ABC">
        <w:rPr>
          <w:rFonts w:ascii="Book Antiqua" w:hAnsi="Book Antiqua" w:hint="eastAsia"/>
          <w:sz w:val="24"/>
          <w:szCs w:val="24"/>
          <w:lang w:eastAsia="zh-CN"/>
        </w:rPr>
        <w:t xml:space="preserve">; and (3) </w:t>
      </w:r>
      <w:r w:rsidRPr="005C2DD9">
        <w:rPr>
          <w:rFonts w:ascii="Book Antiqua" w:hAnsi="Book Antiqua"/>
          <w:sz w:val="24"/>
          <w:szCs w:val="24"/>
        </w:rPr>
        <w:t xml:space="preserve">If the most virulent factor with toxic complications during pregnancy is </w:t>
      </w:r>
      <w:r w:rsidR="00B46A56" w:rsidRPr="00E23576">
        <w:rPr>
          <w:rFonts w:ascii="Book Antiqua" w:hAnsi="Book Antiqua"/>
          <w:sz w:val="24"/>
        </w:rPr>
        <w:t xml:space="preserve">active </w:t>
      </w:r>
      <w:proofErr w:type="spellStart"/>
      <w:r w:rsidR="00B46A56" w:rsidRPr="00E23576">
        <w:rPr>
          <w:rFonts w:ascii="Book Antiqua" w:hAnsi="Book Antiqua"/>
          <w:sz w:val="24"/>
        </w:rPr>
        <w:t>Crohn’s</w:t>
      </w:r>
      <w:proofErr w:type="spellEnd"/>
      <w:r w:rsidR="00B46A56" w:rsidRPr="00E23576">
        <w:rPr>
          <w:rFonts w:ascii="Book Antiqua" w:hAnsi="Book Antiqua"/>
          <w:sz w:val="24"/>
        </w:rPr>
        <w:t xml:space="preserve"> disease</w:t>
      </w:r>
      <w:r w:rsidRPr="005C2DD9">
        <w:rPr>
          <w:rFonts w:ascii="Book Antiqua" w:hAnsi="Book Antiqua"/>
          <w:sz w:val="24"/>
          <w:szCs w:val="24"/>
        </w:rPr>
        <w:t xml:space="preserve"> and if the patient is in a remission just achieved by </w:t>
      </w:r>
      <w:r w:rsidRPr="005C2DD9">
        <w:rPr>
          <w:rFonts w:ascii="Book Antiqua" w:hAnsi="Book Antiqua"/>
          <w:sz w:val="24"/>
          <w:szCs w:val="24"/>
        </w:rPr>
        <w:lastRenderedPageBreak/>
        <w:t>the drug, it should not be stopped.</w:t>
      </w:r>
      <w:r w:rsidR="00270161">
        <w:rPr>
          <w:rFonts w:ascii="Book Antiqua" w:hAnsi="Book Antiqua"/>
          <w:sz w:val="24"/>
          <w:szCs w:val="24"/>
        </w:rPr>
        <w:t xml:space="preserve"> </w:t>
      </w:r>
      <w:r w:rsidRPr="005C2DD9">
        <w:rPr>
          <w:rFonts w:ascii="Book Antiqua" w:hAnsi="Book Antiqua"/>
          <w:sz w:val="24"/>
          <w:szCs w:val="24"/>
        </w:rPr>
        <w:t>On the other hand, in a study from Lenox Hill Hospital there was a 23% incidence of spontaneous abortions (</w:t>
      </w:r>
      <w:proofErr w:type="spellStart"/>
      <w:r w:rsidR="00B46A56" w:rsidRPr="00E23576">
        <w:rPr>
          <w:rFonts w:ascii="Book Antiqua" w:hAnsi="Book Antiqua"/>
          <w:i/>
          <w:sz w:val="24"/>
        </w:rPr>
        <w:t>vs</w:t>
      </w:r>
      <w:proofErr w:type="spellEnd"/>
      <w:r w:rsidRPr="005C2DD9">
        <w:rPr>
          <w:rFonts w:ascii="Book Antiqua" w:hAnsi="Book Antiqua"/>
          <w:sz w:val="24"/>
          <w:szCs w:val="24"/>
        </w:rPr>
        <w:t xml:space="preserve"> 13% in IBD controls), a</w:t>
      </w:r>
      <w:r w:rsidR="00360DF0" w:rsidRPr="005C2DD9">
        <w:rPr>
          <w:rFonts w:ascii="Book Antiqua" w:hAnsi="Book Antiqua"/>
          <w:sz w:val="24"/>
          <w:szCs w:val="24"/>
        </w:rPr>
        <w:t xml:space="preserve"> </w:t>
      </w:r>
      <w:r w:rsidRPr="005C2DD9">
        <w:rPr>
          <w:rFonts w:ascii="Book Antiqua" w:hAnsi="Book Antiqua"/>
          <w:sz w:val="24"/>
          <w:szCs w:val="24"/>
        </w:rPr>
        <w:t>3% incidence of ectopic pregnancies (compared with non</w:t>
      </w:r>
      <w:r w:rsidR="00360DF0" w:rsidRPr="005C2DD9">
        <w:rPr>
          <w:rFonts w:ascii="Book Antiqua" w:hAnsi="Book Antiqua"/>
          <w:sz w:val="24"/>
          <w:szCs w:val="24"/>
        </w:rPr>
        <w:t>e</w:t>
      </w:r>
      <w:r w:rsidRPr="005C2DD9">
        <w:rPr>
          <w:rFonts w:ascii="Book Antiqua" w:hAnsi="Book Antiqua"/>
          <w:sz w:val="24"/>
          <w:szCs w:val="24"/>
        </w:rPr>
        <w:t xml:space="preserve"> in IBD controls) and finally an abnormal amniocentesis in 2 patients (and none in the IBD controls).</w:t>
      </w:r>
      <w:r w:rsidR="00270161">
        <w:rPr>
          <w:rFonts w:ascii="Book Antiqua" w:hAnsi="Book Antiqua"/>
          <w:sz w:val="24"/>
          <w:szCs w:val="24"/>
        </w:rPr>
        <w:t xml:space="preserve"> </w:t>
      </w:r>
    </w:p>
    <w:p w:rsidR="00260EA5" w:rsidRDefault="00B67ADB" w:rsidP="007640BA">
      <w:pPr>
        <w:spacing w:after="0" w:line="360" w:lineRule="auto"/>
        <w:ind w:firstLineChars="100" w:firstLine="240"/>
        <w:jc w:val="both"/>
        <w:rPr>
          <w:rFonts w:ascii="Book Antiqua" w:hAnsi="Book Antiqua"/>
          <w:sz w:val="24"/>
          <w:szCs w:val="24"/>
        </w:rPr>
      </w:pPr>
      <w:r w:rsidRPr="005C2DD9">
        <w:rPr>
          <w:rFonts w:ascii="Book Antiqua" w:hAnsi="Book Antiqua"/>
          <w:sz w:val="24"/>
          <w:szCs w:val="24"/>
        </w:rPr>
        <w:t xml:space="preserve">Statistically speaking, no one is yet certain of the risk or the safety of </w:t>
      </w:r>
      <w:proofErr w:type="spellStart"/>
      <w:r w:rsidRPr="005C2DD9">
        <w:rPr>
          <w:rFonts w:ascii="Book Antiqua" w:hAnsi="Book Antiqua"/>
          <w:sz w:val="24"/>
          <w:szCs w:val="24"/>
        </w:rPr>
        <w:t>immunosuppressives</w:t>
      </w:r>
      <w:proofErr w:type="spellEnd"/>
      <w:r w:rsidRPr="005C2DD9">
        <w:rPr>
          <w:rFonts w:ascii="Book Antiqua" w:hAnsi="Book Antiqua"/>
          <w:sz w:val="24"/>
          <w:szCs w:val="24"/>
        </w:rPr>
        <w:t xml:space="preserve"> taken before or during pregnancy and therefore no conclusion should yet be drawn.</w:t>
      </w:r>
      <w:r w:rsidR="00270161">
        <w:rPr>
          <w:rFonts w:ascii="Book Antiqua" w:hAnsi="Book Antiqua"/>
          <w:sz w:val="24"/>
          <w:szCs w:val="24"/>
        </w:rPr>
        <w:t xml:space="preserve"> </w:t>
      </w:r>
      <w:r w:rsidRPr="005C2DD9">
        <w:rPr>
          <w:rFonts w:ascii="Book Antiqua" w:hAnsi="Book Antiqua"/>
          <w:sz w:val="24"/>
          <w:szCs w:val="24"/>
        </w:rPr>
        <w:t>Logically there must be a compromise solution:</w:t>
      </w:r>
      <w:r w:rsidR="004D1F05" w:rsidRPr="00063ABC">
        <w:rPr>
          <w:rFonts w:ascii="Book Antiqua" w:hAnsi="Book Antiqua" w:hint="eastAsia"/>
          <w:sz w:val="24"/>
          <w:szCs w:val="24"/>
          <w:lang w:eastAsia="zh-CN"/>
        </w:rPr>
        <w:t xml:space="preserve"> (1)</w:t>
      </w:r>
      <w:r w:rsidRPr="005C2DD9">
        <w:rPr>
          <w:rFonts w:ascii="Book Antiqua" w:hAnsi="Book Antiqua"/>
          <w:sz w:val="24"/>
          <w:szCs w:val="24"/>
        </w:rPr>
        <w:t xml:space="preserve"> Given that the most important issue is active </w:t>
      </w:r>
      <w:proofErr w:type="spellStart"/>
      <w:r w:rsidRPr="005C2DD9">
        <w:rPr>
          <w:rFonts w:ascii="Book Antiqua" w:hAnsi="Book Antiqua"/>
          <w:sz w:val="24"/>
          <w:szCs w:val="24"/>
        </w:rPr>
        <w:t>Crohn’s</w:t>
      </w:r>
      <w:proofErr w:type="spellEnd"/>
      <w:r w:rsidRPr="005C2DD9">
        <w:rPr>
          <w:rFonts w:ascii="Book Antiqua" w:hAnsi="Book Antiqua"/>
          <w:sz w:val="24"/>
          <w:szCs w:val="24"/>
        </w:rPr>
        <w:t xml:space="preserve"> disease at conception, if the patient has already been started on the immunosuppressive drug it should be continued and the dose even increased if the clinical severity of the disease warrants it</w:t>
      </w:r>
      <w:r w:rsidR="004D1F05" w:rsidRPr="00063ABC">
        <w:rPr>
          <w:rFonts w:ascii="Book Antiqua" w:hAnsi="Book Antiqua" w:hint="eastAsia"/>
          <w:sz w:val="24"/>
          <w:szCs w:val="24"/>
          <w:lang w:eastAsia="zh-CN"/>
        </w:rPr>
        <w:t xml:space="preserve">; </w:t>
      </w:r>
      <w:r w:rsidR="007640BA">
        <w:rPr>
          <w:rFonts w:ascii="Book Antiqua" w:hAnsi="Book Antiqua" w:hint="eastAsia"/>
          <w:sz w:val="24"/>
          <w:szCs w:val="24"/>
          <w:lang w:eastAsia="zh-CN"/>
        </w:rPr>
        <w:t>o</w:t>
      </w:r>
      <w:r w:rsidR="004D1F05" w:rsidRPr="00063ABC">
        <w:rPr>
          <w:rFonts w:ascii="Book Antiqua" w:hAnsi="Book Antiqua" w:hint="eastAsia"/>
          <w:sz w:val="24"/>
          <w:szCs w:val="24"/>
          <w:lang w:eastAsia="zh-CN"/>
        </w:rPr>
        <w:t xml:space="preserve">(2) </w:t>
      </w:r>
      <w:r w:rsidRPr="005C2DD9">
        <w:rPr>
          <w:rFonts w:ascii="Book Antiqua" w:hAnsi="Book Antiqua"/>
          <w:sz w:val="24"/>
          <w:szCs w:val="24"/>
        </w:rPr>
        <w:t>If the IBD is in remission and has been for months or for years, I find no contraindication to stopping the drug at or before the diagnosis of pregnancy since our experience has shown that any exacerbation is not likely to occur immediately or for that matter even for months, by which time the pregnancy may be ended or at least the fetus is protected through the first trimester when theoretically it would be most susceptible to any danger.</w:t>
      </w:r>
      <w:r w:rsidR="00270161">
        <w:rPr>
          <w:rFonts w:ascii="Book Antiqua" w:hAnsi="Book Antiqua"/>
          <w:sz w:val="24"/>
          <w:szCs w:val="24"/>
        </w:rPr>
        <w:t xml:space="preserve"> </w:t>
      </w:r>
      <w:r w:rsidRPr="005C2DD9">
        <w:rPr>
          <w:rFonts w:ascii="Book Antiqua" w:hAnsi="Book Antiqua"/>
          <w:sz w:val="24"/>
          <w:szCs w:val="24"/>
        </w:rPr>
        <w:t>Should an exacerbation occur earlier in the pregnancy, the choice may be made to reintroduce the drug</w:t>
      </w:r>
      <w:r w:rsidR="004D1F05" w:rsidRPr="00063ABC">
        <w:rPr>
          <w:rFonts w:ascii="Book Antiqua" w:hAnsi="Book Antiqua" w:hint="eastAsia"/>
          <w:sz w:val="24"/>
          <w:szCs w:val="24"/>
          <w:lang w:eastAsia="zh-CN"/>
        </w:rPr>
        <w:t xml:space="preserve">; (3) </w:t>
      </w:r>
      <w:proofErr w:type="gramStart"/>
      <w:r w:rsidRPr="005C2DD9">
        <w:rPr>
          <w:rFonts w:ascii="Book Antiqua" w:hAnsi="Book Antiqua"/>
          <w:sz w:val="24"/>
          <w:szCs w:val="24"/>
        </w:rPr>
        <w:t>The</w:t>
      </w:r>
      <w:proofErr w:type="gramEnd"/>
      <w:r w:rsidRPr="005C2DD9">
        <w:rPr>
          <w:rFonts w:ascii="Book Antiqua" w:hAnsi="Book Antiqua"/>
          <w:sz w:val="24"/>
          <w:szCs w:val="24"/>
        </w:rPr>
        <w:t xml:space="preserve"> risk of toxicity to the pregnancy when the father is the one who has the IBD and is taking 6MP/AZA raises a special consideration. If the male has been in remission, it might be prudent to stop the drug for 1 to 3 </w:t>
      </w:r>
      <w:proofErr w:type="spellStart"/>
      <w:proofErr w:type="gramStart"/>
      <w:r w:rsidRPr="00063ABC">
        <w:rPr>
          <w:rFonts w:ascii="Book Antiqua" w:hAnsi="Book Antiqua"/>
          <w:sz w:val="24"/>
          <w:szCs w:val="24"/>
        </w:rPr>
        <w:t>mo</w:t>
      </w:r>
      <w:proofErr w:type="spellEnd"/>
      <w:proofErr w:type="gramEnd"/>
      <w:r w:rsidRPr="005C2DD9">
        <w:rPr>
          <w:rFonts w:ascii="Book Antiqua" w:hAnsi="Book Antiqua"/>
          <w:sz w:val="24"/>
          <w:szCs w:val="24"/>
        </w:rPr>
        <w:t xml:space="preserve"> before conception. Since the timing of the pregnancy is so infrequently controlled, this oppo</w:t>
      </w:r>
      <w:r w:rsidR="005A5805" w:rsidRPr="005C2DD9">
        <w:rPr>
          <w:rFonts w:ascii="Book Antiqua" w:hAnsi="Book Antiqua"/>
          <w:sz w:val="24"/>
          <w:szCs w:val="24"/>
        </w:rPr>
        <w:t>rtunity does not occur often</w:t>
      </w:r>
      <w:r w:rsidR="004D1F05" w:rsidRPr="00063ABC">
        <w:rPr>
          <w:rFonts w:ascii="Book Antiqua" w:hAnsi="Book Antiqua" w:hint="eastAsia"/>
          <w:sz w:val="24"/>
          <w:szCs w:val="24"/>
          <w:lang w:eastAsia="zh-CN"/>
        </w:rPr>
        <w:t>; and (4)</w:t>
      </w:r>
      <w:r w:rsidR="00270161" w:rsidRPr="00063ABC">
        <w:rPr>
          <w:rFonts w:ascii="Book Antiqua" w:hAnsi="Book Antiqua"/>
          <w:sz w:val="24"/>
          <w:szCs w:val="24"/>
        </w:rPr>
        <w:t xml:space="preserve"> </w:t>
      </w:r>
      <w:r w:rsidR="00105E69" w:rsidRPr="005C2DD9">
        <w:rPr>
          <w:rFonts w:ascii="Book Antiqua" w:hAnsi="Book Antiqua"/>
          <w:sz w:val="24"/>
          <w:szCs w:val="24"/>
        </w:rPr>
        <w:t xml:space="preserve">Decisions whether to continue 6MP/AZA in pregnant women and their husbands who are taking the drug for IBD require rigorous clinical </w:t>
      </w:r>
      <w:proofErr w:type="spellStart"/>
      <w:r w:rsidR="00105E69" w:rsidRPr="005C2DD9">
        <w:rPr>
          <w:rFonts w:ascii="Book Antiqua" w:hAnsi="Book Antiqua"/>
          <w:sz w:val="24"/>
          <w:szCs w:val="24"/>
        </w:rPr>
        <w:t>judgement</w:t>
      </w:r>
      <w:proofErr w:type="spellEnd"/>
      <w:r w:rsidR="00105E69" w:rsidRPr="005C2DD9">
        <w:rPr>
          <w:rFonts w:ascii="Book Antiqua" w:hAnsi="Book Antiqua"/>
          <w:sz w:val="24"/>
          <w:szCs w:val="24"/>
        </w:rPr>
        <w:t>.</w:t>
      </w:r>
      <w:r w:rsidR="00270161">
        <w:rPr>
          <w:rFonts w:ascii="Book Antiqua" w:hAnsi="Book Antiqua"/>
          <w:sz w:val="24"/>
          <w:szCs w:val="24"/>
        </w:rPr>
        <w:t xml:space="preserve"> </w:t>
      </w:r>
      <w:r w:rsidR="00105E69" w:rsidRPr="005C2DD9">
        <w:rPr>
          <w:rFonts w:ascii="Book Antiqua" w:hAnsi="Book Antiqua"/>
          <w:sz w:val="24"/>
          <w:szCs w:val="24"/>
        </w:rPr>
        <w:t>For example, if the woman has been in remission for a long time, it seems reasonable to stop the drug until delivery since recurrence is very unlikely.</w:t>
      </w:r>
      <w:r w:rsidR="00270161">
        <w:rPr>
          <w:rFonts w:ascii="Book Antiqua" w:hAnsi="Book Antiqua"/>
          <w:sz w:val="24"/>
          <w:szCs w:val="24"/>
        </w:rPr>
        <w:t xml:space="preserve"> </w:t>
      </w:r>
      <w:r w:rsidR="00105E69" w:rsidRPr="005C2DD9">
        <w:rPr>
          <w:rFonts w:ascii="Book Antiqua" w:hAnsi="Book Antiqua"/>
          <w:sz w:val="24"/>
          <w:szCs w:val="24"/>
        </w:rPr>
        <w:t>If recurrence does develop, then the drug can be restarted at that time. If either the pregnan</w:t>
      </w:r>
      <w:r w:rsidR="006C79D6" w:rsidRPr="005C2DD9">
        <w:rPr>
          <w:rFonts w:ascii="Book Antiqua" w:hAnsi="Book Antiqua"/>
          <w:sz w:val="24"/>
          <w:szCs w:val="24"/>
        </w:rPr>
        <w:t>t</w:t>
      </w:r>
      <w:r w:rsidR="00105E69" w:rsidRPr="005C2DD9">
        <w:rPr>
          <w:rFonts w:ascii="Book Antiqua" w:hAnsi="Book Antiqua"/>
          <w:sz w:val="24"/>
          <w:szCs w:val="24"/>
        </w:rPr>
        <w:t xml:space="preserve"> female patient or the husband with IBD have active </w:t>
      </w:r>
      <w:proofErr w:type="spellStart"/>
      <w:r w:rsidR="00105E69" w:rsidRPr="005C2DD9">
        <w:rPr>
          <w:rFonts w:ascii="Book Antiqua" w:hAnsi="Book Antiqua"/>
          <w:sz w:val="24"/>
          <w:szCs w:val="24"/>
        </w:rPr>
        <w:t>Crohn’s</w:t>
      </w:r>
      <w:proofErr w:type="spellEnd"/>
      <w:r w:rsidR="00105E69" w:rsidRPr="005C2DD9">
        <w:rPr>
          <w:rFonts w:ascii="Book Antiqua" w:hAnsi="Book Antiqua"/>
          <w:sz w:val="24"/>
          <w:szCs w:val="24"/>
        </w:rPr>
        <w:t xml:space="preserve"> diseas</w:t>
      </w:r>
      <w:r w:rsidR="006C79D6" w:rsidRPr="005C2DD9">
        <w:rPr>
          <w:rFonts w:ascii="Book Antiqua" w:hAnsi="Book Antiqua"/>
          <w:sz w:val="24"/>
          <w:szCs w:val="24"/>
        </w:rPr>
        <w:t>e</w:t>
      </w:r>
      <w:r w:rsidR="00105E69" w:rsidRPr="005C2DD9">
        <w:rPr>
          <w:rFonts w:ascii="Book Antiqua" w:hAnsi="Book Antiqua"/>
          <w:sz w:val="24"/>
          <w:szCs w:val="24"/>
        </w:rPr>
        <w:t xml:space="preserve"> or have been in remission only briefly following a severe attack, I recommend continuing the drug.</w:t>
      </w:r>
      <w:r w:rsidR="00270161">
        <w:rPr>
          <w:rFonts w:ascii="Book Antiqua" w:hAnsi="Book Antiqua"/>
          <w:sz w:val="24"/>
          <w:szCs w:val="24"/>
        </w:rPr>
        <w:t xml:space="preserve"> </w:t>
      </w:r>
      <w:r w:rsidR="00105E69" w:rsidRPr="005C2DD9">
        <w:rPr>
          <w:rFonts w:ascii="Book Antiqua" w:hAnsi="Book Antiqua"/>
          <w:sz w:val="24"/>
          <w:szCs w:val="24"/>
        </w:rPr>
        <w:t xml:space="preserve">This is an area where rules should not be </w:t>
      </w:r>
      <w:proofErr w:type="gramStart"/>
      <w:r w:rsidR="00105E69" w:rsidRPr="005C2DD9">
        <w:rPr>
          <w:rFonts w:ascii="Book Antiqua" w:hAnsi="Book Antiqua"/>
          <w:sz w:val="24"/>
          <w:szCs w:val="24"/>
        </w:rPr>
        <w:t>rigid</w:t>
      </w:r>
      <w:r w:rsidR="00B65F02" w:rsidRPr="00B65F02">
        <w:rPr>
          <w:rFonts w:ascii="Book Antiqua" w:hAnsi="Book Antiqua" w:hint="eastAsia"/>
          <w:sz w:val="24"/>
          <w:szCs w:val="24"/>
          <w:vertAlign w:val="superscript"/>
          <w:lang w:eastAsia="zh-CN"/>
        </w:rPr>
        <w:t>[</w:t>
      </w:r>
      <w:proofErr w:type="gramEnd"/>
      <w:r w:rsidR="009A0424">
        <w:rPr>
          <w:rFonts w:ascii="Book Antiqua" w:hAnsi="Book Antiqua"/>
          <w:sz w:val="24"/>
          <w:szCs w:val="24"/>
          <w:vertAlign w:val="superscript"/>
        </w:rPr>
        <w:t>32-36</w:t>
      </w:r>
      <w:r w:rsidR="00B65F02">
        <w:rPr>
          <w:rFonts w:ascii="Book Antiqua" w:hAnsi="Book Antiqua" w:hint="eastAsia"/>
          <w:sz w:val="24"/>
          <w:szCs w:val="24"/>
          <w:vertAlign w:val="superscript"/>
          <w:lang w:eastAsia="zh-CN"/>
        </w:rPr>
        <w:t>]</w:t>
      </w:r>
      <w:r w:rsidR="00105E69" w:rsidRPr="005C2DD9">
        <w:rPr>
          <w:rFonts w:ascii="Book Antiqua" w:hAnsi="Book Antiqua"/>
          <w:sz w:val="24"/>
          <w:szCs w:val="24"/>
        </w:rPr>
        <w:t>.</w:t>
      </w:r>
    </w:p>
    <w:p w:rsidR="00360DF0" w:rsidRPr="005C2DD9" w:rsidRDefault="00360DF0" w:rsidP="005C2DD9">
      <w:pPr>
        <w:pStyle w:val="a3"/>
        <w:spacing w:after="0" w:line="360" w:lineRule="auto"/>
        <w:jc w:val="both"/>
        <w:rPr>
          <w:rFonts w:ascii="Book Antiqua" w:hAnsi="Book Antiqua"/>
          <w:sz w:val="24"/>
          <w:szCs w:val="24"/>
        </w:rPr>
      </w:pPr>
    </w:p>
    <w:p w:rsidR="00260EA5" w:rsidRDefault="00B46A56" w:rsidP="00E23576">
      <w:pPr>
        <w:spacing w:after="0" w:line="360" w:lineRule="auto"/>
        <w:jc w:val="both"/>
        <w:rPr>
          <w:rFonts w:ascii="Book Antiqua" w:hAnsi="Book Antiqua"/>
          <w:sz w:val="24"/>
          <w:szCs w:val="24"/>
        </w:rPr>
      </w:pPr>
      <w:r w:rsidRPr="00E23576">
        <w:rPr>
          <w:rFonts w:ascii="Book Antiqua" w:hAnsi="Book Antiqua"/>
          <w:b/>
          <w:sz w:val="24"/>
        </w:rPr>
        <w:lastRenderedPageBreak/>
        <w:t>THE ROLE OF 6-MP SINCE THE AVAILABILITY OF BIOLOGICALS; WHEN TO ADD ONE TO THE OTHER, WHEN TO TERMINATE ONE OR THE OTHER AND WHICH ONE</w:t>
      </w:r>
    </w:p>
    <w:p w:rsidR="00260EA5" w:rsidRDefault="0065514B" w:rsidP="00E23576">
      <w:pPr>
        <w:spacing w:after="0" w:line="360" w:lineRule="auto"/>
        <w:jc w:val="both"/>
        <w:rPr>
          <w:rFonts w:ascii="Book Antiqua" w:hAnsi="Book Antiqua"/>
          <w:sz w:val="24"/>
          <w:szCs w:val="24"/>
        </w:rPr>
      </w:pPr>
      <w:r w:rsidRPr="005C2DD9">
        <w:rPr>
          <w:rFonts w:ascii="Book Antiqua" w:hAnsi="Book Antiqua"/>
          <w:sz w:val="24"/>
          <w:szCs w:val="24"/>
        </w:rPr>
        <w:t>S</w:t>
      </w:r>
      <w:r w:rsidR="006B6CF1" w:rsidRPr="005C2DD9">
        <w:rPr>
          <w:rFonts w:ascii="Book Antiqua" w:hAnsi="Book Antiqua"/>
          <w:sz w:val="24"/>
          <w:szCs w:val="24"/>
        </w:rPr>
        <w:t xml:space="preserve">ome of the most challenging therapeutic decisions have been raised since the publication of articles suggesting that once a patient with </w:t>
      </w:r>
      <w:proofErr w:type="spellStart"/>
      <w:r w:rsidR="006B6CF1" w:rsidRPr="005C2DD9">
        <w:rPr>
          <w:rFonts w:ascii="Book Antiqua" w:hAnsi="Book Antiqua"/>
          <w:sz w:val="24"/>
          <w:szCs w:val="24"/>
        </w:rPr>
        <w:t>Crohn’s</w:t>
      </w:r>
      <w:proofErr w:type="spellEnd"/>
      <w:r w:rsidR="006B6CF1" w:rsidRPr="005C2DD9">
        <w:rPr>
          <w:rFonts w:ascii="Book Antiqua" w:hAnsi="Book Antiqua"/>
          <w:sz w:val="24"/>
          <w:szCs w:val="24"/>
        </w:rPr>
        <w:t xml:space="preserve"> disease i</w:t>
      </w:r>
      <w:r w:rsidRPr="005C2DD9">
        <w:rPr>
          <w:rFonts w:ascii="Book Antiqua" w:hAnsi="Book Antiqua"/>
          <w:sz w:val="24"/>
          <w:szCs w:val="24"/>
        </w:rPr>
        <w:t>s</w:t>
      </w:r>
      <w:r w:rsidR="006B6CF1" w:rsidRPr="005C2DD9">
        <w:rPr>
          <w:rFonts w:ascii="Book Antiqua" w:hAnsi="Book Antiqua"/>
          <w:sz w:val="24"/>
          <w:szCs w:val="24"/>
        </w:rPr>
        <w:t xml:space="preserve"> in clinical remission while being treated with both infliximab and 6-MP/AZA, there is no advantage to continuing the immunosuppressive drug.</w:t>
      </w:r>
      <w:r w:rsidR="00270161">
        <w:rPr>
          <w:rFonts w:ascii="Book Antiqua" w:hAnsi="Book Antiqua"/>
          <w:sz w:val="24"/>
          <w:szCs w:val="24"/>
        </w:rPr>
        <w:t xml:space="preserve"> </w:t>
      </w:r>
      <w:r w:rsidR="006B6CF1" w:rsidRPr="005C2DD9">
        <w:rPr>
          <w:rFonts w:ascii="Book Antiqua" w:hAnsi="Book Antiqua"/>
          <w:sz w:val="24"/>
          <w:szCs w:val="24"/>
        </w:rPr>
        <w:t>These studies do n</w:t>
      </w:r>
      <w:r w:rsidRPr="005C2DD9">
        <w:rPr>
          <w:rFonts w:ascii="Book Antiqua" w:hAnsi="Book Antiqua"/>
          <w:sz w:val="24"/>
          <w:szCs w:val="24"/>
        </w:rPr>
        <w:t>o</w:t>
      </w:r>
      <w:r w:rsidR="006B6CF1" w:rsidRPr="005C2DD9">
        <w:rPr>
          <w:rFonts w:ascii="Book Antiqua" w:hAnsi="Book Antiqua"/>
          <w:sz w:val="24"/>
          <w:szCs w:val="24"/>
        </w:rPr>
        <w:t>t adequately allow for the duration of treatment with the 6-MP, when it was started in reference to infliximab, or the duration and dose of infliximab required to bring the patient into remission.</w:t>
      </w:r>
      <w:r w:rsidR="00270161">
        <w:rPr>
          <w:rFonts w:ascii="Book Antiqua" w:hAnsi="Book Antiqua"/>
          <w:sz w:val="24"/>
          <w:szCs w:val="24"/>
        </w:rPr>
        <w:t xml:space="preserve"> </w:t>
      </w:r>
      <w:r w:rsidR="006B6CF1" w:rsidRPr="005C2DD9">
        <w:rPr>
          <w:rFonts w:ascii="Book Antiqua" w:hAnsi="Book Antiqua"/>
          <w:sz w:val="24"/>
          <w:szCs w:val="24"/>
        </w:rPr>
        <w:t xml:space="preserve">Furthermore, it does not allow for the conclusions of the Study of </w:t>
      </w:r>
      <w:proofErr w:type="spellStart"/>
      <w:r w:rsidR="006B6CF1" w:rsidRPr="005C2DD9">
        <w:rPr>
          <w:rFonts w:ascii="Book Antiqua" w:hAnsi="Book Antiqua"/>
          <w:sz w:val="24"/>
          <w:szCs w:val="24"/>
        </w:rPr>
        <w:t>Immunomodulator</w:t>
      </w:r>
      <w:proofErr w:type="spellEnd"/>
      <w:r w:rsidR="006B6CF1" w:rsidRPr="005C2DD9">
        <w:rPr>
          <w:rFonts w:ascii="Book Antiqua" w:hAnsi="Book Antiqua"/>
          <w:sz w:val="24"/>
          <w:szCs w:val="24"/>
        </w:rPr>
        <w:t xml:space="preserve"> Naïve Patients in </w:t>
      </w:r>
      <w:proofErr w:type="spellStart"/>
      <w:r w:rsidR="006B6CF1" w:rsidRPr="005C2DD9">
        <w:rPr>
          <w:rFonts w:ascii="Book Antiqua" w:hAnsi="Book Antiqua"/>
          <w:sz w:val="24"/>
          <w:szCs w:val="24"/>
        </w:rPr>
        <w:t>Crohn’s</w:t>
      </w:r>
      <w:proofErr w:type="spellEnd"/>
      <w:r w:rsidR="006B6CF1" w:rsidRPr="005C2DD9">
        <w:rPr>
          <w:rFonts w:ascii="Book Antiqua" w:hAnsi="Book Antiqua"/>
          <w:sz w:val="24"/>
          <w:szCs w:val="24"/>
        </w:rPr>
        <w:t xml:space="preserve"> </w:t>
      </w:r>
      <w:r w:rsidR="007640BA" w:rsidRPr="005C2DD9">
        <w:rPr>
          <w:rFonts w:ascii="Book Antiqua" w:hAnsi="Book Antiqua"/>
          <w:sz w:val="24"/>
          <w:szCs w:val="24"/>
        </w:rPr>
        <w:t>D</w:t>
      </w:r>
      <w:r w:rsidR="006B6CF1" w:rsidRPr="005C2DD9">
        <w:rPr>
          <w:rFonts w:ascii="Book Antiqua" w:hAnsi="Book Antiqua"/>
          <w:sz w:val="24"/>
          <w:szCs w:val="24"/>
        </w:rPr>
        <w:t>isease (SONIC) which demonstrated that the therapeutic efficacy of the combination of infliximab and 6-MP/AZA is greater than either drug alone.</w:t>
      </w:r>
    </w:p>
    <w:p w:rsidR="006B6CF1" w:rsidRPr="005C2DD9" w:rsidRDefault="006B6CF1" w:rsidP="007640BA">
      <w:pPr>
        <w:spacing w:after="0" w:line="360" w:lineRule="auto"/>
        <w:ind w:firstLineChars="100" w:firstLine="240"/>
        <w:jc w:val="both"/>
        <w:rPr>
          <w:rFonts w:ascii="Book Antiqua" w:hAnsi="Book Antiqua"/>
          <w:sz w:val="24"/>
          <w:szCs w:val="24"/>
        </w:rPr>
      </w:pPr>
      <w:r w:rsidRPr="005C2DD9">
        <w:rPr>
          <w:rFonts w:ascii="Book Antiqua" w:hAnsi="Book Antiqua"/>
          <w:sz w:val="24"/>
          <w:szCs w:val="24"/>
        </w:rPr>
        <w:t xml:space="preserve">The following are the </w:t>
      </w:r>
      <w:r w:rsidR="00CB1086" w:rsidRPr="005C2DD9">
        <w:rPr>
          <w:rFonts w:ascii="Book Antiqua" w:hAnsi="Book Antiqua"/>
          <w:sz w:val="24"/>
          <w:szCs w:val="24"/>
        </w:rPr>
        <w:t>my</w:t>
      </w:r>
      <w:r w:rsidRPr="005C2DD9">
        <w:rPr>
          <w:rFonts w:ascii="Book Antiqua" w:hAnsi="Book Antiqua"/>
          <w:sz w:val="24"/>
          <w:szCs w:val="24"/>
        </w:rPr>
        <w:t xml:space="preserve"> suggested options for changing therapy for </w:t>
      </w:r>
      <w:proofErr w:type="spellStart"/>
      <w:r w:rsidRPr="005C2DD9">
        <w:rPr>
          <w:rFonts w:ascii="Book Antiqua" w:hAnsi="Book Antiqua"/>
          <w:sz w:val="24"/>
          <w:szCs w:val="24"/>
        </w:rPr>
        <w:t>Crohn’s</w:t>
      </w:r>
      <w:proofErr w:type="spellEnd"/>
      <w:r w:rsidRPr="005C2DD9">
        <w:rPr>
          <w:rFonts w:ascii="Book Antiqua" w:hAnsi="Book Antiqua"/>
          <w:sz w:val="24"/>
          <w:szCs w:val="24"/>
        </w:rPr>
        <w:t xml:space="preserve"> disease </w:t>
      </w:r>
      <w:r w:rsidR="00CB1086" w:rsidRPr="005C2DD9">
        <w:rPr>
          <w:rFonts w:ascii="Book Antiqua" w:hAnsi="Book Antiqua"/>
          <w:sz w:val="24"/>
          <w:szCs w:val="24"/>
        </w:rPr>
        <w:t xml:space="preserve">and ulcerative colitis </w:t>
      </w:r>
      <w:r w:rsidRPr="005C2DD9">
        <w:rPr>
          <w:rFonts w:ascii="Book Antiqua" w:hAnsi="Book Antiqua"/>
          <w:sz w:val="24"/>
          <w:szCs w:val="24"/>
        </w:rPr>
        <w:t xml:space="preserve">in regard to either 6-MP or AZA alone, infliximab or other </w:t>
      </w:r>
      <w:r w:rsidR="00360DF0" w:rsidRPr="005C2DD9">
        <w:rPr>
          <w:rFonts w:ascii="Book Antiqua" w:hAnsi="Book Antiqua"/>
          <w:sz w:val="24"/>
          <w:szCs w:val="24"/>
        </w:rPr>
        <w:t>biological alone</w:t>
      </w:r>
      <w:r w:rsidRPr="005C2DD9">
        <w:rPr>
          <w:rFonts w:ascii="Book Antiqua" w:hAnsi="Book Antiqua"/>
          <w:sz w:val="24"/>
          <w:szCs w:val="24"/>
        </w:rPr>
        <w:t>, and 6-MP</w:t>
      </w:r>
      <w:r w:rsidR="00CB1086" w:rsidRPr="005C2DD9">
        <w:rPr>
          <w:rFonts w:ascii="Book Antiqua" w:hAnsi="Book Antiqua"/>
          <w:sz w:val="24"/>
          <w:szCs w:val="24"/>
        </w:rPr>
        <w:t>/</w:t>
      </w:r>
      <w:r w:rsidRPr="005C2DD9">
        <w:rPr>
          <w:rFonts w:ascii="Book Antiqua" w:hAnsi="Book Antiqua"/>
          <w:sz w:val="24"/>
          <w:szCs w:val="24"/>
        </w:rPr>
        <w:t>AZA and a biological together.</w:t>
      </w:r>
    </w:p>
    <w:p w:rsidR="00131071" w:rsidRPr="00063ABC" w:rsidRDefault="00131071" w:rsidP="005C2DD9">
      <w:pPr>
        <w:spacing w:after="0" w:line="360" w:lineRule="auto"/>
        <w:ind w:firstLine="390"/>
        <w:jc w:val="both"/>
        <w:rPr>
          <w:rFonts w:ascii="Book Antiqua" w:hAnsi="Book Antiqua"/>
          <w:sz w:val="24"/>
          <w:szCs w:val="24"/>
          <w:lang w:eastAsia="zh-CN"/>
        </w:rPr>
      </w:pPr>
    </w:p>
    <w:p w:rsidR="006B6CF1" w:rsidRPr="00E23576" w:rsidRDefault="00131071" w:rsidP="005C2DD9">
      <w:pPr>
        <w:spacing w:after="0" w:line="360" w:lineRule="auto"/>
        <w:jc w:val="both"/>
        <w:rPr>
          <w:rFonts w:ascii="Book Antiqua" w:hAnsi="Book Antiqua"/>
          <w:b/>
          <w:i/>
          <w:sz w:val="24"/>
        </w:rPr>
      </w:pPr>
      <w:r w:rsidRPr="00063ABC">
        <w:rPr>
          <w:rFonts w:ascii="Book Antiqua" w:hAnsi="Book Antiqua"/>
          <w:b/>
          <w:i/>
          <w:sz w:val="24"/>
          <w:szCs w:val="24"/>
        </w:rPr>
        <w:t>No response or beginning failure with</w:t>
      </w:r>
      <w:r w:rsidR="00B46A56" w:rsidRPr="00E23576">
        <w:rPr>
          <w:rFonts w:ascii="Book Antiqua" w:hAnsi="Book Antiqua"/>
          <w:b/>
          <w:i/>
          <w:sz w:val="24"/>
        </w:rPr>
        <w:t xml:space="preserve"> 6-</w:t>
      </w:r>
      <w:r w:rsidR="007640BA" w:rsidRPr="00063ABC">
        <w:rPr>
          <w:rFonts w:ascii="Book Antiqua" w:hAnsi="Book Antiqua"/>
          <w:b/>
          <w:i/>
          <w:sz w:val="24"/>
          <w:szCs w:val="24"/>
        </w:rPr>
        <w:t>MP</w:t>
      </w:r>
      <w:r w:rsidR="00B46A56" w:rsidRPr="00E23576">
        <w:rPr>
          <w:rFonts w:ascii="Book Antiqua" w:hAnsi="Book Antiqua"/>
          <w:b/>
          <w:i/>
          <w:sz w:val="24"/>
        </w:rPr>
        <w:t xml:space="preserve">/AZA </w:t>
      </w:r>
      <w:r w:rsidRPr="00063ABC">
        <w:rPr>
          <w:rFonts w:ascii="Book Antiqua" w:hAnsi="Book Antiqua"/>
          <w:b/>
          <w:i/>
          <w:sz w:val="24"/>
          <w:szCs w:val="24"/>
        </w:rPr>
        <w:t>alone</w:t>
      </w:r>
    </w:p>
    <w:p w:rsidR="00260EA5" w:rsidRDefault="006B6CF1" w:rsidP="00E23576">
      <w:pPr>
        <w:spacing w:after="0" w:line="360" w:lineRule="auto"/>
        <w:jc w:val="both"/>
        <w:rPr>
          <w:rFonts w:ascii="Book Antiqua" w:hAnsi="Book Antiqua"/>
          <w:sz w:val="24"/>
          <w:szCs w:val="24"/>
        </w:rPr>
      </w:pPr>
      <w:r w:rsidRPr="005C2DD9">
        <w:rPr>
          <w:rFonts w:ascii="Book Antiqua" w:hAnsi="Book Antiqua"/>
          <w:sz w:val="24"/>
          <w:szCs w:val="24"/>
        </w:rPr>
        <w:t>Increase the dose if WBC or platelets permit</w:t>
      </w:r>
      <w:r w:rsidR="00760C01" w:rsidRPr="00063ABC">
        <w:rPr>
          <w:rFonts w:ascii="Book Antiqua" w:hAnsi="Book Antiqua" w:hint="eastAsia"/>
          <w:sz w:val="24"/>
          <w:szCs w:val="24"/>
          <w:lang w:eastAsia="zh-CN"/>
        </w:rPr>
        <w:t>;</w:t>
      </w:r>
      <w:r w:rsidR="00131071" w:rsidRPr="00063ABC">
        <w:rPr>
          <w:rFonts w:ascii="Book Antiqua" w:hAnsi="Book Antiqua" w:hint="eastAsia"/>
          <w:sz w:val="24"/>
          <w:szCs w:val="24"/>
          <w:lang w:eastAsia="zh-CN"/>
        </w:rPr>
        <w:t xml:space="preserve"> </w:t>
      </w:r>
      <w:r w:rsidR="00131071" w:rsidRPr="00063ABC">
        <w:rPr>
          <w:rFonts w:ascii="Book Antiqua" w:hAnsi="Book Antiqua"/>
          <w:sz w:val="24"/>
          <w:szCs w:val="24"/>
        </w:rPr>
        <w:t>a</w:t>
      </w:r>
      <w:r w:rsidRPr="00063ABC">
        <w:rPr>
          <w:rFonts w:ascii="Book Antiqua" w:hAnsi="Book Antiqua"/>
          <w:sz w:val="24"/>
          <w:szCs w:val="24"/>
        </w:rPr>
        <w:t>dd</w:t>
      </w:r>
      <w:r w:rsidRPr="005C2DD9">
        <w:rPr>
          <w:rFonts w:ascii="Book Antiqua" w:hAnsi="Book Antiqua"/>
          <w:sz w:val="24"/>
          <w:szCs w:val="24"/>
        </w:rPr>
        <w:t xml:space="preserve"> a biological</w:t>
      </w:r>
      <w:r w:rsidR="00760C01" w:rsidRPr="00063ABC">
        <w:rPr>
          <w:rFonts w:ascii="Book Antiqua" w:hAnsi="Book Antiqua" w:hint="eastAsia"/>
          <w:sz w:val="24"/>
          <w:szCs w:val="24"/>
          <w:lang w:eastAsia="zh-CN"/>
        </w:rPr>
        <w:t>;</w:t>
      </w:r>
      <w:r w:rsidR="00131071" w:rsidRPr="00063ABC">
        <w:rPr>
          <w:rFonts w:ascii="Book Antiqua" w:hAnsi="Book Antiqua" w:hint="eastAsia"/>
          <w:sz w:val="24"/>
          <w:szCs w:val="24"/>
          <w:lang w:eastAsia="zh-CN"/>
        </w:rPr>
        <w:t xml:space="preserve"> </w:t>
      </w:r>
      <w:r w:rsidR="00131071" w:rsidRPr="00063ABC">
        <w:rPr>
          <w:rFonts w:ascii="Book Antiqua" w:hAnsi="Book Antiqua"/>
          <w:sz w:val="24"/>
          <w:szCs w:val="24"/>
        </w:rPr>
        <w:t>a</w:t>
      </w:r>
      <w:r w:rsidRPr="00063ABC">
        <w:rPr>
          <w:rFonts w:ascii="Book Antiqua" w:hAnsi="Book Antiqua"/>
          <w:sz w:val="24"/>
          <w:szCs w:val="24"/>
        </w:rPr>
        <w:t>dd</w:t>
      </w:r>
      <w:r w:rsidRPr="005C2DD9">
        <w:rPr>
          <w:rFonts w:ascii="Book Antiqua" w:hAnsi="Book Antiqua"/>
          <w:sz w:val="24"/>
          <w:szCs w:val="24"/>
        </w:rPr>
        <w:t xml:space="preserve"> a 5-ASA produc</w:t>
      </w:r>
      <w:r w:rsidR="00394247" w:rsidRPr="005C2DD9">
        <w:rPr>
          <w:rFonts w:ascii="Book Antiqua" w:hAnsi="Book Antiqua"/>
          <w:sz w:val="24"/>
          <w:szCs w:val="24"/>
        </w:rPr>
        <w:t>t</w:t>
      </w:r>
      <w:r w:rsidRPr="005C2DD9">
        <w:rPr>
          <w:rFonts w:ascii="Book Antiqua" w:hAnsi="Book Antiqua"/>
          <w:sz w:val="24"/>
          <w:szCs w:val="24"/>
        </w:rPr>
        <w:t xml:space="preserve"> (this is a particularly good opportunity to add a once daily dose product for compliance reasons</w:t>
      </w:r>
      <w:r w:rsidRPr="00063ABC">
        <w:rPr>
          <w:rFonts w:ascii="Book Antiqua" w:hAnsi="Book Antiqua"/>
          <w:sz w:val="24"/>
          <w:szCs w:val="24"/>
        </w:rPr>
        <w:t>.)</w:t>
      </w:r>
      <w:r w:rsidR="00760C01" w:rsidRPr="00063ABC">
        <w:rPr>
          <w:rFonts w:ascii="Book Antiqua" w:hAnsi="Book Antiqua" w:hint="eastAsia"/>
          <w:sz w:val="24"/>
          <w:szCs w:val="24"/>
          <w:lang w:eastAsia="zh-CN"/>
        </w:rPr>
        <w:t>;</w:t>
      </w:r>
      <w:r w:rsidR="00131071" w:rsidRPr="00063ABC">
        <w:rPr>
          <w:rFonts w:ascii="Book Antiqua" w:hAnsi="Book Antiqua" w:hint="eastAsia"/>
          <w:sz w:val="24"/>
          <w:szCs w:val="24"/>
          <w:lang w:eastAsia="zh-CN"/>
        </w:rPr>
        <w:t xml:space="preserve"> </w:t>
      </w:r>
      <w:r w:rsidR="00131071" w:rsidRPr="00063ABC">
        <w:rPr>
          <w:rFonts w:ascii="Book Antiqua" w:hAnsi="Book Antiqua"/>
          <w:sz w:val="24"/>
          <w:szCs w:val="24"/>
        </w:rPr>
        <w:t>s</w:t>
      </w:r>
      <w:r w:rsidRPr="00063ABC">
        <w:rPr>
          <w:rFonts w:ascii="Book Antiqua" w:hAnsi="Book Antiqua"/>
          <w:sz w:val="24"/>
          <w:szCs w:val="24"/>
        </w:rPr>
        <w:t>urgery</w:t>
      </w:r>
      <w:r w:rsidRPr="005C2DD9">
        <w:rPr>
          <w:rFonts w:ascii="Book Antiqua" w:hAnsi="Book Antiqua"/>
          <w:sz w:val="24"/>
          <w:szCs w:val="24"/>
        </w:rPr>
        <w:t xml:space="preserve">, usually the last resort, but influenced by location and specific complication of </w:t>
      </w:r>
      <w:proofErr w:type="spellStart"/>
      <w:r w:rsidRPr="005C2DD9">
        <w:rPr>
          <w:rFonts w:ascii="Book Antiqua" w:hAnsi="Book Antiqua"/>
          <w:sz w:val="24"/>
          <w:szCs w:val="24"/>
        </w:rPr>
        <w:t>Crohn’s</w:t>
      </w:r>
      <w:proofErr w:type="spellEnd"/>
      <w:r w:rsidRPr="005C2DD9">
        <w:rPr>
          <w:rFonts w:ascii="Book Antiqua" w:hAnsi="Book Antiqua"/>
          <w:sz w:val="24"/>
          <w:szCs w:val="24"/>
        </w:rPr>
        <w:t xml:space="preserve"> disease.</w:t>
      </w:r>
    </w:p>
    <w:p w:rsidR="00760C01" w:rsidRPr="00063ABC" w:rsidRDefault="00760C01" w:rsidP="00131071">
      <w:pPr>
        <w:spacing w:after="0" w:line="360" w:lineRule="auto"/>
        <w:ind w:firstLineChars="150" w:firstLine="360"/>
        <w:jc w:val="both"/>
        <w:rPr>
          <w:rFonts w:ascii="Book Antiqua" w:hAnsi="Book Antiqua"/>
          <w:sz w:val="24"/>
          <w:szCs w:val="24"/>
          <w:lang w:eastAsia="zh-CN"/>
        </w:rPr>
      </w:pPr>
    </w:p>
    <w:p w:rsidR="006B6CF1" w:rsidRPr="00063ABC" w:rsidRDefault="00760C01" w:rsidP="005C2DD9">
      <w:pPr>
        <w:spacing w:after="0" w:line="360" w:lineRule="auto"/>
        <w:jc w:val="both"/>
        <w:rPr>
          <w:rFonts w:ascii="Book Antiqua" w:hAnsi="Book Antiqua"/>
          <w:b/>
          <w:i/>
          <w:sz w:val="24"/>
          <w:szCs w:val="24"/>
        </w:rPr>
      </w:pPr>
      <w:r w:rsidRPr="00063ABC">
        <w:rPr>
          <w:rFonts w:ascii="Book Antiqua" w:hAnsi="Book Antiqua"/>
          <w:b/>
          <w:i/>
          <w:sz w:val="24"/>
          <w:szCs w:val="24"/>
        </w:rPr>
        <w:t>No response or failure with a biological</w:t>
      </w:r>
    </w:p>
    <w:p w:rsidR="00260EA5" w:rsidRPr="00E23576" w:rsidRDefault="006B6CF1" w:rsidP="00E23576">
      <w:pPr>
        <w:spacing w:after="0" w:line="360" w:lineRule="auto"/>
        <w:jc w:val="both"/>
        <w:rPr>
          <w:rFonts w:ascii="Book Antiqua" w:hAnsi="Book Antiqua"/>
          <w:sz w:val="24"/>
        </w:rPr>
      </w:pPr>
      <w:r w:rsidRPr="005C2DD9">
        <w:rPr>
          <w:rFonts w:ascii="Book Antiqua" w:hAnsi="Book Antiqua"/>
          <w:sz w:val="24"/>
          <w:szCs w:val="24"/>
        </w:rPr>
        <w:t>Increase the dose</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d</w:t>
      </w:r>
      <w:r w:rsidRPr="00063ABC">
        <w:rPr>
          <w:rFonts w:ascii="Book Antiqua" w:hAnsi="Book Antiqua"/>
          <w:sz w:val="24"/>
          <w:szCs w:val="24"/>
        </w:rPr>
        <w:t>ecrease</w:t>
      </w:r>
      <w:r w:rsidRPr="005C2DD9">
        <w:rPr>
          <w:rFonts w:ascii="Book Antiqua" w:hAnsi="Book Antiqua"/>
          <w:sz w:val="24"/>
          <w:szCs w:val="24"/>
        </w:rPr>
        <w:t xml:space="preserve"> the interval between infusions or injections</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a</w:t>
      </w:r>
      <w:r w:rsidRPr="00063ABC">
        <w:rPr>
          <w:rFonts w:ascii="Book Antiqua" w:hAnsi="Book Antiqua"/>
          <w:sz w:val="24"/>
          <w:szCs w:val="24"/>
        </w:rPr>
        <w:t>dd</w:t>
      </w:r>
      <w:r w:rsidRPr="005C2DD9">
        <w:rPr>
          <w:rFonts w:ascii="Book Antiqua" w:hAnsi="Book Antiqua"/>
          <w:sz w:val="24"/>
          <w:szCs w:val="24"/>
        </w:rPr>
        <w:t xml:space="preserve"> 6-MP or AZA</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a</w:t>
      </w:r>
      <w:r w:rsidRPr="00063ABC">
        <w:rPr>
          <w:rFonts w:ascii="Book Antiqua" w:hAnsi="Book Antiqua"/>
          <w:sz w:val="24"/>
          <w:szCs w:val="24"/>
        </w:rPr>
        <w:t>dd</w:t>
      </w:r>
      <w:r w:rsidRPr="005C2DD9">
        <w:rPr>
          <w:rFonts w:ascii="Book Antiqua" w:hAnsi="Book Antiqua"/>
          <w:sz w:val="24"/>
          <w:szCs w:val="24"/>
        </w:rPr>
        <w:t xml:space="preserve"> a 5-ASA product</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c</w:t>
      </w:r>
      <w:r w:rsidRPr="00063ABC">
        <w:rPr>
          <w:rFonts w:ascii="Book Antiqua" w:hAnsi="Book Antiqua"/>
          <w:sz w:val="24"/>
          <w:szCs w:val="24"/>
        </w:rPr>
        <w:t>hange</w:t>
      </w:r>
      <w:r w:rsidRPr="005C2DD9">
        <w:rPr>
          <w:rFonts w:ascii="Book Antiqua" w:hAnsi="Book Antiqua"/>
          <w:sz w:val="24"/>
          <w:szCs w:val="24"/>
        </w:rPr>
        <w:t xml:space="preserve"> the biological</w:t>
      </w:r>
      <w:r w:rsidR="00760C01" w:rsidRPr="00063ABC">
        <w:rPr>
          <w:rFonts w:ascii="Book Antiqua" w:hAnsi="Book Antiqua" w:hint="eastAsia"/>
          <w:sz w:val="24"/>
          <w:szCs w:val="24"/>
          <w:lang w:eastAsia="zh-CN"/>
        </w:rPr>
        <w:t xml:space="preserve">; </w:t>
      </w:r>
      <w:r w:rsidR="00CB1086" w:rsidRPr="005C2DD9">
        <w:rPr>
          <w:rFonts w:ascii="Book Antiqua" w:hAnsi="Book Antiqua"/>
          <w:sz w:val="24"/>
          <w:szCs w:val="24"/>
        </w:rPr>
        <w:t>Measure serum infliximab and antibody levels for guidance</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b</w:t>
      </w:r>
      <w:r w:rsidR="00CB1086" w:rsidRPr="00063ABC">
        <w:rPr>
          <w:rFonts w:ascii="Book Antiqua" w:hAnsi="Book Antiqua"/>
          <w:sz w:val="24"/>
          <w:szCs w:val="24"/>
        </w:rPr>
        <w:t>rief</w:t>
      </w:r>
      <w:r w:rsidR="00CB1086" w:rsidRPr="005C2DD9">
        <w:rPr>
          <w:rFonts w:ascii="Book Antiqua" w:hAnsi="Book Antiqua"/>
          <w:sz w:val="24"/>
          <w:szCs w:val="24"/>
        </w:rPr>
        <w:t xml:space="preserve"> r</w:t>
      </w:r>
      <w:r w:rsidRPr="005C2DD9">
        <w:rPr>
          <w:rFonts w:ascii="Book Antiqua" w:hAnsi="Book Antiqua"/>
          <w:sz w:val="24"/>
          <w:szCs w:val="24"/>
        </w:rPr>
        <w:t>escue therapy with intravenous corticosteroids</w:t>
      </w:r>
      <w:r w:rsidR="00760C01" w:rsidRPr="00063ABC">
        <w:rPr>
          <w:rFonts w:ascii="Book Antiqua" w:hAnsi="Book Antiqua" w:hint="eastAsia"/>
          <w:sz w:val="24"/>
          <w:szCs w:val="24"/>
          <w:lang w:eastAsia="zh-CN"/>
        </w:rPr>
        <w:t xml:space="preserve">; </w:t>
      </w:r>
      <w:r w:rsidRPr="005C2DD9">
        <w:rPr>
          <w:rFonts w:ascii="Book Antiqua" w:hAnsi="Book Antiqua"/>
          <w:sz w:val="24"/>
          <w:szCs w:val="24"/>
        </w:rPr>
        <w:t xml:space="preserve">Surgery, usually the last resort, but influenced too by location and specific complication of </w:t>
      </w:r>
      <w:r w:rsidR="00360DF0" w:rsidRPr="005C2DD9">
        <w:rPr>
          <w:rFonts w:ascii="Book Antiqua" w:hAnsi="Book Antiqua"/>
          <w:sz w:val="24"/>
          <w:szCs w:val="24"/>
        </w:rPr>
        <w:t xml:space="preserve">the </w:t>
      </w:r>
      <w:proofErr w:type="spellStart"/>
      <w:r w:rsidRPr="005C2DD9">
        <w:rPr>
          <w:rFonts w:ascii="Book Antiqua" w:hAnsi="Book Antiqua"/>
          <w:sz w:val="24"/>
          <w:szCs w:val="24"/>
        </w:rPr>
        <w:t>Crohn’s</w:t>
      </w:r>
      <w:proofErr w:type="spellEnd"/>
      <w:r w:rsidRPr="005C2DD9">
        <w:rPr>
          <w:rFonts w:ascii="Book Antiqua" w:hAnsi="Book Antiqua"/>
          <w:sz w:val="24"/>
          <w:szCs w:val="24"/>
        </w:rPr>
        <w:t xml:space="preserve"> disease.</w:t>
      </w:r>
    </w:p>
    <w:p w:rsidR="00760C01" w:rsidRPr="00063ABC" w:rsidRDefault="00760C01" w:rsidP="00760C01">
      <w:pPr>
        <w:spacing w:after="0" w:line="360" w:lineRule="auto"/>
        <w:jc w:val="both"/>
        <w:rPr>
          <w:rFonts w:ascii="Book Antiqua" w:hAnsi="Book Antiqua"/>
          <w:sz w:val="24"/>
          <w:szCs w:val="24"/>
          <w:lang w:eastAsia="zh-CN"/>
        </w:rPr>
      </w:pPr>
    </w:p>
    <w:p w:rsidR="006B6CF1" w:rsidRPr="00063ABC" w:rsidRDefault="00760C01" w:rsidP="005C2DD9">
      <w:pPr>
        <w:spacing w:after="0" w:line="360" w:lineRule="auto"/>
        <w:jc w:val="both"/>
        <w:rPr>
          <w:rFonts w:ascii="Book Antiqua" w:hAnsi="Book Antiqua"/>
          <w:b/>
          <w:i/>
          <w:sz w:val="24"/>
          <w:szCs w:val="24"/>
        </w:rPr>
      </w:pPr>
      <w:r w:rsidRPr="00063ABC">
        <w:rPr>
          <w:rFonts w:ascii="Book Antiqua" w:hAnsi="Book Antiqua"/>
          <w:b/>
          <w:i/>
          <w:sz w:val="24"/>
          <w:szCs w:val="24"/>
        </w:rPr>
        <w:t>Failure with combined therapy of immunosuppressive and biological</w:t>
      </w:r>
    </w:p>
    <w:p w:rsidR="00260EA5" w:rsidRDefault="006B6CF1" w:rsidP="00E23576">
      <w:pPr>
        <w:spacing w:after="0" w:line="360" w:lineRule="auto"/>
        <w:jc w:val="both"/>
        <w:rPr>
          <w:rFonts w:ascii="Book Antiqua" w:hAnsi="Book Antiqua"/>
          <w:sz w:val="24"/>
          <w:szCs w:val="24"/>
        </w:rPr>
      </w:pPr>
      <w:r w:rsidRPr="005C2DD9">
        <w:rPr>
          <w:rFonts w:ascii="Book Antiqua" w:hAnsi="Book Antiqua"/>
          <w:sz w:val="24"/>
          <w:szCs w:val="24"/>
        </w:rPr>
        <w:t>Increase the dose of the immunosuppressive if WBC or platelet counts permit</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d</w:t>
      </w:r>
      <w:r w:rsidRPr="00063ABC">
        <w:rPr>
          <w:rFonts w:ascii="Book Antiqua" w:hAnsi="Book Antiqua"/>
          <w:sz w:val="24"/>
          <w:szCs w:val="24"/>
        </w:rPr>
        <w:t>ecrease</w:t>
      </w:r>
      <w:r w:rsidRPr="005C2DD9">
        <w:rPr>
          <w:rFonts w:ascii="Book Antiqua" w:hAnsi="Book Antiqua"/>
          <w:sz w:val="24"/>
          <w:szCs w:val="24"/>
        </w:rPr>
        <w:t xml:space="preserve"> the interval between infusions or injections</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a</w:t>
      </w:r>
      <w:r w:rsidRPr="00063ABC">
        <w:rPr>
          <w:rFonts w:ascii="Book Antiqua" w:hAnsi="Book Antiqua"/>
          <w:sz w:val="24"/>
          <w:szCs w:val="24"/>
        </w:rPr>
        <w:t>dd</w:t>
      </w:r>
      <w:r w:rsidRPr="005C2DD9">
        <w:rPr>
          <w:rFonts w:ascii="Book Antiqua" w:hAnsi="Book Antiqua"/>
          <w:sz w:val="24"/>
          <w:szCs w:val="24"/>
        </w:rPr>
        <w:t xml:space="preserve"> a 5-ASA product</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b</w:t>
      </w:r>
      <w:r w:rsidR="00CB1086" w:rsidRPr="00063ABC">
        <w:rPr>
          <w:rFonts w:ascii="Book Antiqua" w:hAnsi="Book Antiqua"/>
          <w:sz w:val="24"/>
          <w:szCs w:val="24"/>
        </w:rPr>
        <w:t>rief</w:t>
      </w:r>
      <w:r w:rsidR="00CB1086" w:rsidRPr="005C2DD9">
        <w:rPr>
          <w:rFonts w:ascii="Book Antiqua" w:hAnsi="Book Antiqua"/>
          <w:sz w:val="24"/>
          <w:szCs w:val="24"/>
        </w:rPr>
        <w:t xml:space="preserve"> r</w:t>
      </w:r>
      <w:r w:rsidRPr="005C2DD9">
        <w:rPr>
          <w:rFonts w:ascii="Book Antiqua" w:hAnsi="Book Antiqua"/>
          <w:sz w:val="24"/>
          <w:szCs w:val="24"/>
        </w:rPr>
        <w:t>escue therapy with intravenous corticosteroids</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m</w:t>
      </w:r>
      <w:r w:rsidR="00CB1086" w:rsidRPr="00063ABC">
        <w:rPr>
          <w:rFonts w:ascii="Book Antiqua" w:hAnsi="Book Antiqua"/>
          <w:sz w:val="24"/>
          <w:szCs w:val="24"/>
        </w:rPr>
        <w:t>easure</w:t>
      </w:r>
      <w:r w:rsidR="00CB1086" w:rsidRPr="005C2DD9">
        <w:rPr>
          <w:rFonts w:ascii="Book Antiqua" w:hAnsi="Book Antiqua"/>
          <w:sz w:val="24"/>
          <w:szCs w:val="24"/>
        </w:rPr>
        <w:t xml:space="preserve"> serum infliximab and antibody levels for guidance</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s</w:t>
      </w:r>
      <w:r w:rsidRPr="00063ABC">
        <w:rPr>
          <w:rFonts w:ascii="Book Antiqua" w:hAnsi="Book Antiqua"/>
          <w:sz w:val="24"/>
          <w:szCs w:val="24"/>
        </w:rPr>
        <w:t>top</w:t>
      </w:r>
      <w:r w:rsidRPr="005C2DD9">
        <w:rPr>
          <w:rFonts w:ascii="Book Antiqua" w:hAnsi="Book Antiqua"/>
          <w:sz w:val="24"/>
          <w:szCs w:val="24"/>
        </w:rPr>
        <w:t xml:space="preserve"> biological if degree of immunogenicity is high </w:t>
      </w:r>
      <w:r w:rsidR="00EF0C39" w:rsidRPr="005C2DD9">
        <w:rPr>
          <w:rFonts w:ascii="Book Antiqua" w:hAnsi="Book Antiqua"/>
          <w:sz w:val="24"/>
          <w:szCs w:val="24"/>
        </w:rPr>
        <w:t>and accompanied by allergic symptoms such as joint pains</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s</w:t>
      </w:r>
      <w:r w:rsidR="00EF0C39" w:rsidRPr="00063ABC">
        <w:rPr>
          <w:rFonts w:ascii="Book Antiqua" w:hAnsi="Book Antiqua"/>
          <w:sz w:val="24"/>
          <w:szCs w:val="24"/>
        </w:rPr>
        <w:t>top</w:t>
      </w:r>
      <w:r w:rsidR="00EF0C39" w:rsidRPr="005C2DD9">
        <w:rPr>
          <w:rFonts w:ascii="Book Antiqua" w:hAnsi="Book Antiqua"/>
          <w:sz w:val="24"/>
          <w:szCs w:val="24"/>
        </w:rPr>
        <w:t xml:space="preserve"> 6-MP or AZA if complications suspected of being attributed to these drugs are evident, such as nausea, malaise</w:t>
      </w:r>
      <w:r w:rsidR="00360DF0" w:rsidRPr="005C2DD9">
        <w:rPr>
          <w:rFonts w:ascii="Book Antiqua" w:hAnsi="Book Antiqua"/>
          <w:sz w:val="24"/>
          <w:szCs w:val="24"/>
        </w:rPr>
        <w:t>,</w:t>
      </w:r>
      <w:r w:rsidR="00EF0C39" w:rsidRPr="005C2DD9">
        <w:rPr>
          <w:rFonts w:ascii="Book Antiqua" w:hAnsi="Book Antiqua"/>
          <w:sz w:val="24"/>
          <w:szCs w:val="24"/>
        </w:rPr>
        <w:t xml:space="preserve"> fever, </w:t>
      </w:r>
      <w:r w:rsidR="00360DF0" w:rsidRPr="005C2DD9">
        <w:rPr>
          <w:rFonts w:ascii="Book Antiqua" w:hAnsi="Book Antiqua"/>
          <w:sz w:val="24"/>
          <w:szCs w:val="24"/>
        </w:rPr>
        <w:t xml:space="preserve">and </w:t>
      </w:r>
      <w:r w:rsidR="00EF0C39" w:rsidRPr="005C2DD9">
        <w:rPr>
          <w:rFonts w:ascii="Book Antiqua" w:hAnsi="Book Antiqua"/>
          <w:sz w:val="24"/>
          <w:szCs w:val="24"/>
        </w:rPr>
        <w:t>worsening liver or pancreatic function tests</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s</w:t>
      </w:r>
      <w:r w:rsidR="00EF0C39" w:rsidRPr="00063ABC">
        <w:rPr>
          <w:rFonts w:ascii="Book Antiqua" w:hAnsi="Book Antiqua"/>
          <w:sz w:val="24"/>
          <w:szCs w:val="24"/>
        </w:rPr>
        <w:t>urgery</w:t>
      </w:r>
      <w:r w:rsidR="00EF0C39" w:rsidRPr="005C2DD9">
        <w:rPr>
          <w:rFonts w:ascii="Book Antiqua" w:hAnsi="Book Antiqua"/>
          <w:sz w:val="24"/>
          <w:szCs w:val="24"/>
        </w:rPr>
        <w:t>.</w:t>
      </w:r>
    </w:p>
    <w:p w:rsidR="00760C01" w:rsidRPr="00063ABC" w:rsidRDefault="00760C01" w:rsidP="00760C01">
      <w:pPr>
        <w:spacing w:after="0" w:line="360" w:lineRule="auto"/>
        <w:jc w:val="both"/>
        <w:rPr>
          <w:rFonts w:ascii="Book Antiqua" w:hAnsi="Book Antiqua"/>
          <w:sz w:val="24"/>
          <w:szCs w:val="24"/>
          <w:lang w:eastAsia="zh-CN"/>
        </w:rPr>
      </w:pPr>
    </w:p>
    <w:p w:rsidR="00EF0C39" w:rsidRPr="00063ABC" w:rsidRDefault="00760C01" w:rsidP="005C2DD9">
      <w:pPr>
        <w:spacing w:after="0" w:line="360" w:lineRule="auto"/>
        <w:jc w:val="both"/>
        <w:rPr>
          <w:rFonts w:ascii="Book Antiqua" w:hAnsi="Book Antiqua"/>
          <w:b/>
          <w:i/>
          <w:sz w:val="24"/>
          <w:szCs w:val="24"/>
        </w:rPr>
      </w:pPr>
      <w:r w:rsidRPr="00063ABC">
        <w:rPr>
          <w:rFonts w:ascii="Book Antiqua" w:hAnsi="Book Antiqua"/>
          <w:b/>
          <w:i/>
          <w:sz w:val="24"/>
          <w:szCs w:val="24"/>
        </w:rPr>
        <w:t>Eliminating 6</w:t>
      </w:r>
      <w:r w:rsidR="007640BA" w:rsidRPr="00063ABC">
        <w:rPr>
          <w:rFonts w:ascii="Book Antiqua" w:hAnsi="Book Antiqua"/>
          <w:b/>
          <w:i/>
          <w:sz w:val="24"/>
          <w:szCs w:val="24"/>
        </w:rPr>
        <w:t>-MP</w:t>
      </w:r>
      <w:r w:rsidR="00EF0C39" w:rsidRPr="00063ABC">
        <w:rPr>
          <w:rFonts w:ascii="Book Antiqua" w:hAnsi="Book Antiqua"/>
          <w:b/>
          <w:i/>
          <w:sz w:val="24"/>
          <w:szCs w:val="24"/>
        </w:rPr>
        <w:t>/</w:t>
      </w:r>
      <w:r w:rsidR="00BA505C" w:rsidRPr="00063ABC">
        <w:rPr>
          <w:rFonts w:ascii="Book Antiqua" w:hAnsi="Book Antiqua"/>
          <w:b/>
          <w:i/>
          <w:sz w:val="24"/>
          <w:szCs w:val="24"/>
        </w:rPr>
        <w:t>AZA</w:t>
      </w:r>
      <w:r w:rsidRPr="00063ABC">
        <w:rPr>
          <w:rFonts w:ascii="Book Antiqua" w:hAnsi="Book Antiqua"/>
          <w:b/>
          <w:i/>
          <w:sz w:val="24"/>
          <w:szCs w:val="24"/>
        </w:rPr>
        <w:t xml:space="preserve"> after remission with combined therapy of </w:t>
      </w:r>
      <w:proofErr w:type="spellStart"/>
      <w:r w:rsidRPr="00063ABC">
        <w:rPr>
          <w:rFonts w:ascii="Book Antiqua" w:hAnsi="Book Antiqua"/>
          <w:b/>
          <w:i/>
          <w:sz w:val="24"/>
          <w:szCs w:val="24"/>
        </w:rPr>
        <w:t>immunosuppressives</w:t>
      </w:r>
      <w:proofErr w:type="spellEnd"/>
      <w:r w:rsidRPr="00063ABC">
        <w:rPr>
          <w:rFonts w:ascii="Book Antiqua" w:hAnsi="Book Antiqua"/>
          <w:b/>
          <w:i/>
          <w:sz w:val="24"/>
          <w:szCs w:val="24"/>
        </w:rPr>
        <w:t xml:space="preserve"> and </w:t>
      </w:r>
      <w:proofErr w:type="spellStart"/>
      <w:r w:rsidRPr="00063ABC">
        <w:rPr>
          <w:rFonts w:ascii="Book Antiqua" w:hAnsi="Book Antiqua"/>
          <w:b/>
          <w:i/>
          <w:sz w:val="24"/>
          <w:szCs w:val="24"/>
        </w:rPr>
        <w:t>biologicals</w:t>
      </w:r>
      <w:proofErr w:type="spellEnd"/>
    </w:p>
    <w:p w:rsidR="00260EA5" w:rsidRDefault="00EF0C39" w:rsidP="00E23576">
      <w:pPr>
        <w:spacing w:after="0" w:line="360" w:lineRule="auto"/>
        <w:jc w:val="both"/>
        <w:rPr>
          <w:rFonts w:ascii="Book Antiqua" w:hAnsi="Book Antiqua"/>
          <w:sz w:val="24"/>
          <w:szCs w:val="24"/>
        </w:rPr>
      </w:pPr>
      <w:r w:rsidRPr="005C2DD9">
        <w:rPr>
          <w:rFonts w:ascii="Book Antiqua" w:hAnsi="Book Antiqua"/>
          <w:sz w:val="24"/>
          <w:szCs w:val="24"/>
        </w:rPr>
        <w:t>Complications of drug or disease</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r</w:t>
      </w:r>
      <w:r w:rsidRPr="00063ABC">
        <w:rPr>
          <w:rFonts w:ascii="Book Antiqua" w:hAnsi="Book Antiqua"/>
          <w:sz w:val="24"/>
          <w:szCs w:val="24"/>
        </w:rPr>
        <w:t>educe</w:t>
      </w:r>
      <w:r w:rsidRPr="005C2DD9">
        <w:rPr>
          <w:rFonts w:ascii="Book Antiqua" w:hAnsi="Book Antiqua"/>
          <w:sz w:val="24"/>
          <w:szCs w:val="24"/>
        </w:rPr>
        <w:t xml:space="preserve"> the dose – especially for persistent </w:t>
      </w:r>
      <w:r w:rsidR="00D260E1" w:rsidRPr="005C2DD9">
        <w:rPr>
          <w:rFonts w:ascii="Book Antiqua" w:hAnsi="Book Antiqua"/>
          <w:sz w:val="24"/>
          <w:szCs w:val="24"/>
        </w:rPr>
        <w:t>leukopenia</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p</w:t>
      </w:r>
      <w:r w:rsidRPr="00063ABC">
        <w:rPr>
          <w:rFonts w:ascii="Book Antiqua" w:hAnsi="Book Antiqua"/>
          <w:sz w:val="24"/>
          <w:szCs w:val="24"/>
        </w:rPr>
        <w:t>atients’</w:t>
      </w:r>
      <w:r w:rsidRPr="005C2DD9">
        <w:rPr>
          <w:rFonts w:ascii="Book Antiqua" w:hAnsi="Book Antiqua"/>
          <w:sz w:val="24"/>
          <w:szCs w:val="24"/>
        </w:rPr>
        <w:t xml:space="preserve"> fear of late complications</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i</w:t>
      </w:r>
      <w:r w:rsidRPr="00063ABC">
        <w:rPr>
          <w:rFonts w:ascii="Book Antiqua" w:hAnsi="Book Antiqua"/>
          <w:sz w:val="24"/>
          <w:szCs w:val="24"/>
        </w:rPr>
        <w:t>n</w:t>
      </w:r>
      <w:r w:rsidRPr="005C2DD9">
        <w:rPr>
          <w:rFonts w:ascii="Book Antiqua" w:hAnsi="Book Antiqua"/>
          <w:sz w:val="24"/>
          <w:szCs w:val="24"/>
        </w:rPr>
        <w:t xml:space="preserve"> some cases of pregnancy or anticipated pregnancy</w:t>
      </w:r>
      <w:r w:rsidR="00760C01" w:rsidRPr="00063ABC">
        <w:rPr>
          <w:rFonts w:ascii="Book Antiqua" w:hAnsi="Book Antiqua" w:hint="eastAsia"/>
          <w:sz w:val="24"/>
          <w:szCs w:val="24"/>
          <w:lang w:eastAsia="zh-CN"/>
        </w:rPr>
        <w:t xml:space="preserve">; </w:t>
      </w:r>
      <w:r w:rsidR="00760C01" w:rsidRPr="00063ABC">
        <w:rPr>
          <w:rFonts w:ascii="Book Antiqua" w:hAnsi="Book Antiqua"/>
          <w:sz w:val="24"/>
          <w:szCs w:val="24"/>
        </w:rPr>
        <w:t>c</w:t>
      </w:r>
      <w:r w:rsidRPr="00063ABC">
        <w:rPr>
          <w:rFonts w:ascii="Book Antiqua" w:hAnsi="Book Antiqua"/>
          <w:sz w:val="24"/>
          <w:szCs w:val="24"/>
        </w:rPr>
        <w:t>ontinuation</w:t>
      </w:r>
      <w:r w:rsidRPr="005C2DD9">
        <w:rPr>
          <w:rFonts w:ascii="Book Antiqua" w:hAnsi="Book Antiqua"/>
          <w:sz w:val="24"/>
          <w:szCs w:val="24"/>
        </w:rPr>
        <w:t xml:space="preserve"> influenced by earlier severity of the disease.</w:t>
      </w:r>
    </w:p>
    <w:p w:rsidR="00760C01" w:rsidRPr="00063ABC" w:rsidRDefault="00760C01" w:rsidP="00760C01">
      <w:pPr>
        <w:spacing w:after="0" w:line="360" w:lineRule="auto"/>
        <w:jc w:val="both"/>
        <w:rPr>
          <w:rFonts w:ascii="Book Antiqua" w:hAnsi="Book Antiqua"/>
          <w:sz w:val="24"/>
          <w:szCs w:val="24"/>
          <w:lang w:eastAsia="zh-CN"/>
        </w:rPr>
      </w:pPr>
    </w:p>
    <w:p w:rsidR="00EF0C39" w:rsidRPr="00063ABC" w:rsidRDefault="002469EE" w:rsidP="005C2DD9">
      <w:pPr>
        <w:spacing w:after="0" w:line="360" w:lineRule="auto"/>
        <w:jc w:val="both"/>
        <w:rPr>
          <w:rFonts w:ascii="Book Antiqua" w:hAnsi="Book Antiqua"/>
          <w:b/>
          <w:i/>
          <w:sz w:val="24"/>
          <w:szCs w:val="24"/>
        </w:rPr>
      </w:pPr>
      <w:r w:rsidRPr="00063ABC">
        <w:rPr>
          <w:rFonts w:ascii="Book Antiqua" w:hAnsi="Book Antiqua"/>
          <w:b/>
          <w:i/>
          <w:sz w:val="24"/>
          <w:szCs w:val="24"/>
        </w:rPr>
        <w:t xml:space="preserve">Eliminating </w:t>
      </w:r>
      <w:proofErr w:type="spellStart"/>
      <w:r w:rsidRPr="00063ABC">
        <w:rPr>
          <w:rFonts w:ascii="Book Antiqua" w:hAnsi="Book Antiqua"/>
          <w:b/>
          <w:i/>
          <w:sz w:val="24"/>
          <w:szCs w:val="24"/>
        </w:rPr>
        <w:t>biologicals</w:t>
      </w:r>
      <w:proofErr w:type="spellEnd"/>
      <w:r w:rsidRPr="00063ABC">
        <w:rPr>
          <w:rFonts w:ascii="Book Antiqua" w:hAnsi="Book Antiqua"/>
          <w:b/>
          <w:i/>
          <w:sz w:val="24"/>
          <w:szCs w:val="24"/>
        </w:rPr>
        <w:t xml:space="preserve"> (when used alone) after remission</w:t>
      </w:r>
    </w:p>
    <w:p w:rsidR="00260EA5" w:rsidRDefault="00EF0C39" w:rsidP="00E23576">
      <w:pPr>
        <w:spacing w:after="0" w:line="360" w:lineRule="auto"/>
        <w:jc w:val="both"/>
        <w:rPr>
          <w:rFonts w:ascii="Book Antiqua" w:hAnsi="Book Antiqua"/>
          <w:sz w:val="24"/>
          <w:szCs w:val="24"/>
        </w:rPr>
      </w:pPr>
      <w:r w:rsidRPr="005C2DD9">
        <w:rPr>
          <w:rFonts w:ascii="Book Antiqua" w:hAnsi="Book Antiqua"/>
          <w:sz w:val="24"/>
          <w:szCs w:val="24"/>
        </w:rPr>
        <w:t>Fear of complications</w:t>
      </w:r>
      <w:r w:rsidR="00360DF0" w:rsidRPr="005C2DD9">
        <w:rPr>
          <w:rFonts w:ascii="Book Antiqua" w:hAnsi="Book Antiqua"/>
          <w:sz w:val="24"/>
          <w:szCs w:val="24"/>
        </w:rPr>
        <w:t xml:space="preserve"> of the drug</w:t>
      </w:r>
      <w:r w:rsidR="002469EE" w:rsidRPr="00063ABC">
        <w:rPr>
          <w:rFonts w:ascii="Book Antiqua" w:hAnsi="Book Antiqua" w:hint="eastAsia"/>
          <w:sz w:val="24"/>
          <w:szCs w:val="24"/>
          <w:lang w:eastAsia="zh-CN"/>
        </w:rPr>
        <w:t xml:space="preserve">; </w:t>
      </w:r>
      <w:r w:rsidR="002469EE" w:rsidRPr="00063ABC">
        <w:rPr>
          <w:rFonts w:ascii="Book Antiqua" w:hAnsi="Book Antiqua"/>
          <w:sz w:val="24"/>
          <w:szCs w:val="24"/>
        </w:rPr>
        <w:t>l</w:t>
      </w:r>
      <w:r w:rsidRPr="00063ABC">
        <w:rPr>
          <w:rFonts w:ascii="Book Antiqua" w:hAnsi="Book Antiqua"/>
          <w:sz w:val="24"/>
          <w:szCs w:val="24"/>
        </w:rPr>
        <w:t>ack</w:t>
      </w:r>
      <w:r w:rsidRPr="005C2DD9">
        <w:rPr>
          <w:rFonts w:ascii="Book Antiqua" w:hAnsi="Book Antiqua"/>
          <w:sz w:val="24"/>
          <w:szCs w:val="24"/>
        </w:rPr>
        <w:t xml:space="preserve"> of compliance</w:t>
      </w:r>
      <w:r w:rsidR="002469EE" w:rsidRPr="00063ABC">
        <w:rPr>
          <w:rFonts w:ascii="Book Antiqua" w:hAnsi="Book Antiqua" w:hint="eastAsia"/>
          <w:sz w:val="24"/>
          <w:szCs w:val="24"/>
          <w:lang w:eastAsia="zh-CN"/>
        </w:rPr>
        <w:t xml:space="preserve">; </w:t>
      </w:r>
      <w:r w:rsidR="002469EE" w:rsidRPr="00063ABC">
        <w:rPr>
          <w:rFonts w:ascii="Book Antiqua" w:hAnsi="Book Antiqua"/>
          <w:sz w:val="24"/>
          <w:szCs w:val="24"/>
        </w:rPr>
        <w:t>n</w:t>
      </w:r>
      <w:r w:rsidRPr="00063ABC">
        <w:rPr>
          <w:rFonts w:ascii="Book Antiqua" w:hAnsi="Book Antiqua"/>
          <w:sz w:val="24"/>
          <w:szCs w:val="24"/>
        </w:rPr>
        <w:t>ow</w:t>
      </w:r>
      <w:r w:rsidRPr="005C2DD9">
        <w:rPr>
          <w:rFonts w:ascii="Book Antiqua" w:hAnsi="Book Antiqua"/>
          <w:sz w:val="24"/>
          <w:szCs w:val="24"/>
        </w:rPr>
        <w:t xml:space="preserve"> substitute 6-MP/AZA</w:t>
      </w:r>
      <w:r w:rsidR="002469EE" w:rsidRPr="00063ABC">
        <w:rPr>
          <w:rFonts w:ascii="Book Antiqua" w:hAnsi="Book Antiqua" w:hint="eastAsia"/>
          <w:sz w:val="24"/>
          <w:szCs w:val="24"/>
          <w:lang w:eastAsia="zh-CN"/>
        </w:rPr>
        <w:t xml:space="preserve">; </w:t>
      </w:r>
      <w:r w:rsidR="002469EE" w:rsidRPr="00063ABC">
        <w:rPr>
          <w:rFonts w:ascii="Book Antiqua" w:hAnsi="Book Antiqua"/>
          <w:sz w:val="24"/>
          <w:szCs w:val="24"/>
        </w:rPr>
        <w:t>f</w:t>
      </w:r>
      <w:r w:rsidRPr="00063ABC">
        <w:rPr>
          <w:rFonts w:ascii="Book Antiqua" w:hAnsi="Book Antiqua"/>
          <w:sz w:val="24"/>
          <w:szCs w:val="24"/>
        </w:rPr>
        <w:t>irst</w:t>
      </w:r>
      <w:r w:rsidRPr="005C2DD9">
        <w:rPr>
          <w:rFonts w:ascii="Book Antiqua" w:hAnsi="Book Antiqua"/>
          <w:sz w:val="24"/>
          <w:szCs w:val="24"/>
        </w:rPr>
        <w:t xml:space="preserve"> extend interval for infusion or injection</w:t>
      </w:r>
      <w:r w:rsidR="002469EE" w:rsidRPr="00063ABC">
        <w:rPr>
          <w:rFonts w:ascii="Book Antiqua" w:hAnsi="Book Antiqua" w:hint="eastAsia"/>
          <w:sz w:val="24"/>
          <w:szCs w:val="24"/>
          <w:lang w:eastAsia="zh-CN"/>
        </w:rPr>
        <w:t xml:space="preserve">; </w:t>
      </w:r>
      <w:r w:rsidR="002469EE" w:rsidRPr="00063ABC">
        <w:rPr>
          <w:rFonts w:ascii="Book Antiqua" w:hAnsi="Book Antiqua"/>
          <w:sz w:val="24"/>
          <w:szCs w:val="24"/>
        </w:rPr>
        <w:t>f</w:t>
      </w:r>
      <w:r w:rsidRPr="00063ABC">
        <w:rPr>
          <w:rFonts w:ascii="Book Antiqua" w:hAnsi="Book Antiqua"/>
          <w:sz w:val="24"/>
          <w:szCs w:val="24"/>
        </w:rPr>
        <w:t>irst</w:t>
      </w:r>
      <w:r w:rsidRPr="005C2DD9">
        <w:rPr>
          <w:rFonts w:ascii="Book Antiqua" w:hAnsi="Book Antiqua"/>
          <w:sz w:val="24"/>
          <w:szCs w:val="24"/>
        </w:rPr>
        <w:t xml:space="preserve"> reduce the dose</w:t>
      </w:r>
      <w:r w:rsidR="002469EE" w:rsidRPr="00063ABC">
        <w:rPr>
          <w:rFonts w:ascii="Book Antiqua" w:hAnsi="Book Antiqua" w:hint="eastAsia"/>
          <w:sz w:val="24"/>
          <w:szCs w:val="24"/>
          <w:lang w:eastAsia="zh-CN"/>
        </w:rPr>
        <w:t xml:space="preserve">; </w:t>
      </w:r>
      <w:r w:rsidR="002469EE" w:rsidRPr="00063ABC">
        <w:rPr>
          <w:rFonts w:ascii="Book Antiqua" w:hAnsi="Book Antiqua"/>
          <w:sz w:val="24"/>
          <w:szCs w:val="24"/>
        </w:rPr>
        <w:t>a</w:t>
      </w:r>
      <w:r w:rsidRPr="00063ABC">
        <w:rPr>
          <w:rFonts w:ascii="Book Antiqua" w:hAnsi="Book Antiqua"/>
          <w:sz w:val="24"/>
          <w:szCs w:val="24"/>
        </w:rPr>
        <w:t>dd</w:t>
      </w:r>
      <w:r w:rsidRPr="005C2DD9">
        <w:rPr>
          <w:rFonts w:ascii="Book Antiqua" w:hAnsi="Book Antiqua"/>
          <w:sz w:val="24"/>
          <w:szCs w:val="24"/>
        </w:rPr>
        <w:t xml:space="preserve"> a 5-ASA product if not already done.</w:t>
      </w:r>
    </w:p>
    <w:p w:rsidR="002469EE" w:rsidRPr="00063ABC" w:rsidRDefault="002469EE" w:rsidP="002469EE">
      <w:pPr>
        <w:spacing w:after="0" w:line="360" w:lineRule="auto"/>
        <w:jc w:val="both"/>
        <w:rPr>
          <w:rFonts w:ascii="Book Antiqua" w:hAnsi="Book Antiqua"/>
          <w:sz w:val="24"/>
          <w:szCs w:val="24"/>
          <w:lang w:eastAsia="zh-CN"/>
        </w:rPr>
      </w:pPr>
    </w:p>
    <w:p w:rsidR="00EF0C39" w:rsidRPr="00063ABC" w:rsidRDefault="000077F2" w:rsidP="005C2DD9">
      <w:pPr>
        <w:spacing w:after="0" w:line="360" w:lineRule="auto"/>
        <w:jc w:val="both"/>
        <w:rPr>
          <w:rFonts w:ascii="Book Antiqua" w:hAnsi="Book Antiqua"/>
          <w:b/>
          <w:i/>
          <w:sz w:val="24"/>
          <w:szCs w:val="24"/>
        </w:rPr>
      </w:pPr>
      <w:r w:rsidRPr="00063ABC">
        <w:rPr>
          <w:rFonts w:ascii="Book Antiqua" w:hAnsi="Book Antiqua"/>
          <w:b/>
          <w:i/>
          <w:sz w:val="24"/>
          <w:szCs w:val="24"/>
        </w:rPr>
        <w:t>Eliminating the biological or immunosuppressive after remission with both</w:t>
      </w:r>
    </w:p>
    <w:p w:rsidR="00260EA5" w:rsidRDefault="00EF0C39" w:rsidP="00E23576">
      <w:pPr>
        <w:spacing w:after="0" w:line="360" w:lineRule="auto"/>
        <w:jc w:val="both"/>
        <w:rPr>
          <w:rFonts w:ascii="Book Antiqua" w:hAnsi="Book Antiqua"/>
          <w:sz w:val="24"/>
          <w:szCs w:val="24"/>
        </w:rPr>
      </w:pPr>
      <w:r w:rsidRPr="005C2DD9">
        <w:rPr>
          <w:rFonts w:ascii="Book Antiqua" w:hAnsi="Book Antiqua"/>
          <w:sz w:val="24"/>
          <w:szCs w:val="24"/>
        </w:rPr>
        <w:t>To be considered preferably only after 1 full year of maintenance therapy and full dose of both after remission achieved</w:t>
      </w:r>
      <w:r w:rsidR="000077F2" w:rsidRPr="00063ABC">
        <w:rPr>
          <w:rFonts w:ascii="Book Antiqua" w:hAnsi="Book Antiqua" w:hint="eastAsia"/>
          <w:sz w:val="24"/>
          <w:szCs w:val="24"/>
          <w:lang w:eastAsia="zh-CN"/>
        </w:rPr>
        <w:t xml:space="preserve">; </w:t>
      </w:r>
      <w:r w:rsidR="000077F2" w:rsidRPr="00063ABC">
        <w:rPr>
          <w:rFonts w:ascii="Book Antiqua" w:hAnsi="Book Antiqua"/>
          <w:sz w:val="24"/>
          <w:szCs w:val="24"/>
        </w:rPr>
        <w:t>f</w:t>
      </w:r>
      <w:r w:rsidRPr="00063ABC">
        <w:rPr>
          <w:rFonts w:ascii="Book Antiqua" w:hAnsi="Book Antiqua"/>
          <w:sz w:val="24"/>
          <w:szCs w:val="24"/>
        </w:rPr>
        <w:t>irst</w:t>
      </w:r>
      <w:r w:rsidRPr="005C2DD9">
        <w:rPr>
          <w:rFonts w:ascii="Book Antiqua" w:hAnsi="Book Antiqua"/>
          <w:sz w:val="24"/>
          <w:szCs w:val="24"/>
        </w:rPr>
        <w:t xml:space="preserve"> reduce dose of the </w:t>
      </w:r>
      <w:proofErr w:type="spellStart"/>
      <w:r w:rsidR="00CB1086" w:rsidRPr="005C2DD9">
        <w:rPr>
          <w:rFonts w:ascii="Book Antiqua" w:hAnsi="Book Antiqua"/>
          <w:sz w:val="24"/>
          <w:szCs w:val="24"/>
        </w:rPr>
        <w:t>immunosuppressives</w:t>
      </w:r>
      <w:proofErr w:type="spellEnd"/>
      <w:r w:rsidR="000077F2" w:rsidRPr="00063ABC">
        <w:rPr>
          <w:rFonts w:ascii="Book Antiqua" w:hAnsi="Book Antiqua" w:hint="eastAsia"/>
          <w:sz w:val="24"/>
          <w:szCs w:val="24"/>
          <w:lang w:eastAsia="zh-CN"/>
        </w:rPr>
        <w:t xml:space="preserve">; </w:t>
      </w:r>
      <w:r w:rsidR="000077F2" w:rsidRPr="00063ABC">
        <w:rPr>
          <w:rFonts w:ascii="Book Antiqua" w:hAnsi="Book Antiqua"/>
          <w:sz w:val="24"/>
          <w:szCs w:val="24"/>
        </w:rPr>
        <w:t>e</w:t>
      </w:r>
      <w:r w:rsidRPr="00063ABC">
        <w:rPr>
          <w:rFonts w:ascii="Book Antiqua" w:hAnsi="Book Antiqua"/>
          <w:sz w:val="24"/>
          <w:szCs w:val="24"/>
        </w:rPr>
        <w:t>ventually</w:t>
      </w:r>
      <w:r w:rsidRPr="005C2DD9">
        <w:rPr>
          <w:rFonts w:ascii="Book Antiqua" w:hAnsi="Book Antiqua"/>
          <w:sz w:val="24"/>
          <w:szCs w:val="24"/>
        </w:rPr>
        <w:t xml:space="preserve"> eliminate the 6-MP/AZA</w:t>
      </w:r>
      <w:r w:rsidR="003E28A0" w:rsidRPr="005C2DD9">
        <w:rPr>
          <w:rFonts w:ascii="Book Antiqua" w:hAnsi="Book Antiqua"/>
          <w:sz w:val="24"/>
          <w:szCs w:val="24"/>
        </w:rPr>
        <w:t xml:space="preserve"> or the biological</w:t>
      </w:r>
      <w:r w:rsidR="000077F2" w:rsidRPr="00063ABC">
        <w:rPr>
          <w:rFonts w:ascii="Book Antiqua" w:hAnsi="Book Antiqua" w:hint="eastAsia"/>
          <w:sz w:val="24"/>
          <w:szCs w:val="24"/>
          <w:lang w:eastAsia="zh-CN"/>
        </w:rPr>
        <w:t xml:space="preserve">; </w:t>
      </w:r>
      <w:r w:rsidR="000077F2" w:rsidRPr="00063ABC">
        <w:rPr>
          <w:rFonts w:ascii="Book Antiqua" w:hAnsi="Book Antiqua"/>
          <w:sz w:val="24"/>
          <w:szCs w:val="24"/>
        </w:rPr>
        <w:t>t</w:t>
      </w:r>
      <w:r w:rsidRPr="00063ABC">
        <w:rPr>
          <w:rFonts w:ascii="Book Antiqua" w:hAnsi="Book Antiqua"/>
          <w:sz w:val="24"/>
          <w:szCs w:val="24"/>
        </w:rPr>
        <w:t>he</w:t>
      </w:r>
      <w:r w:rsidRPr="005C2DD9">
        <w:rPr>
          <w:rFonts w:ascii="Book Antiqua" w:hAnsi="Book Antiqua"/>
          <w:sz w:val="24"/>
          <w:szCs w:val="24"/>
        </w:rPr>
        <w:t xml:space="preserve"> author’s preference is to eliminate the 6-MP/AZA</w:t>
      </w:r>
      <w:r w:rsidR="003E28A0" w:rsidRPr="005C2DD9">
        <w:rPr>
          <w:rFonts w:ascii="Book Antiqua" w:hAnsi="Book Antiqua"/>
          <w:sz w:val="24"/>
          <w:szCs w:val="24"/>
        </w:rPr>
        <w:t xml:space="preserve"> and continue the biological</w:t>
      </w:r>
      <w:r w:rsidR="000077F2" w:rsidRPr="00063ABC">
        <w:rPr>
          <w:rFonts w:ascii="Book Antiqua" w:hAnsi="Book Antiqua" w:hint="eastAsia"/>
          <w:sz w:val="24"/>
          <w:szCs w:val="24"/>
          <w:lang w:eastAsia="zh-CN"/>
        </w:rPr>
        <w:t xml:space="preserve">; </w:t>
      </w:r>
      <w:r w:rsidR="000077F2" w:rsidRPr="00063ABC">
        <w:rPr>
          <w:rFonts w:ascii="Book Antiqua" w:hAnsi="Book Antiqua"/>
          <w:sz w:val="24"/>
          <w:szCs w:val="24"/>
        </w:rPr>
        <w:t>l</w:t>
      </w:r>
      <w:r w:rsidR="003E28A0" w:rsidRPr="00063ABC">
        <w:rPr>
          <w:rFonts w:ascii="Book Antiqua" w:hAnsi="Book Antiqua"/>
          <w:sz w:val="24"/>
          <w:szCs w:val="24"/>
        </w:rPr>
        <w:t>ater</w:t>
      </w:r>
      <w:r w:rsidR="003E28A0" w:rsidRPr="005C2DD9">
        <w:rPr>
          <w:rFonts w:ascii="Book Antiqua" w:hAnsi="Book Antiqua"/>
          <w:sz w:val="24"/>
          <w:szCs w:val="24"/>
        </w:rPr>
        <w:t xml:space="preserve"> </w:t>
      </w:r>
      <w:r w:rsidRPr="005C2DD9">
        <w:rPr>
          <w:rFonts w:ascii="Book Antiqua" w:hAnsi="Book Antiqua"/>
          <w:sz w:val="24"/>
          <w:szCs w:val="24"/>
        </w:rPr>
        <w:t>reduce the dose of the biological as well.</w:t>
      </w:r>
    </w:p>
    <w:p w:rsidR="00BC6BDF" w:rsidRPr="005C2DD9" w:rsidRDefault="00BC6BDF" w:rsidP="005C2DD9">
      <w:pPr>
        <w:spacing w:after="0" w:line="360" w:lineRule="auto"/>
        <w:ind w:firstLine="720"/>
        <w:jc w:val="both"/>
        <w:rPr>
          <w:rFonts w:ascii="Book Antiqua" w:hAnsi="Book Antiqua"/>
          <w:sz w:val="24"/>
          <w:szCs w:val="24"/>
        </w:rPr>
      </w:pPr>
      <w:r w:rsidRPr="005C2DD9">
        <w:rPr>
          <w:rFonts w:ascii="Book Antiqua" w:hAnsi="Book Antiqua"/>
          <w:sz w:val="24"/>
          <w:szCs w:val="24"/>
        </w:rPr>
        <w:t>Once remission of the</w:t>
      </w:r>
      <w:r w:rsidR="00360DF0" w:rsidRPr="005C2DD9">
        <w:rPr>
          <w:rFonts w:ascii="Book Antiqua" w:hAnsi="Book Antiqua"/>
          <w:sz w:val="24"/>
          <w:szCs w:val="24"/>
        </w:rPr>
        <w:t xml:space="preserve"> IBD </w:t>
      </w:r>
      <w:r w:rsidRPr="005C2DD9">
        <w:rPr>
          <w:rFonts w:ascii="Book Antiqua" w:hAnsi="Book Antiqua"/>
          <w:sz w:val="24"/>
          <w:szCs w:val="24"/>
        </w:rPr>
        <w:t>has been maintained for at least a year, there are many considerations.</w:t>
      </w:r>
      <w:r w:rsidR="00270161">
        <w:rPr>
          <w:rFonts w:ascii="Book Antiqua" w:hAnsi="Book Antiqua"/>
          <w:sz w:val="24"/>
          <w:szCs w:val="24"/>
        </w:rPr>
        <w:t xml:space="preserve"> </w:t>
      </w:r>
      <w:r w:rsidRPr="005C2DD9">
        <w:rPr>
          <w:rFonts w:ascii="Book Antiqua" w:hAnsi="Book Antiqua"/>
          <w:sz w:val="24"/>
          <w:szCs w:val="24"/>
        </w:rPr>
        <w:t xml:space="preserve">While some patients do not wish to change the therapeutic program </w:t>
      </w:r>
      <w:r w:rsidRPr="005C2DD9">
        <w:rPr>
          <w:rFonts w:ascii="Book Antiqua" w:hAnsi="Book Antiqua"/>
          <w:sz w:val="24"/>
          <w:szCs w:val="24"/>
        </w:rPr>
        <w:lastRenderedPageBreak/>
        <w:t>because of its success, others are fearful of complications of either or both drugs and are anxious to eliminate or reduce.</w:t>
      </w:r>
      <w:r w:rsidR="00270161">
        <w:rPr>
          <w:rFonts w:ascii="Book Antiqua" w:hAnsi="Book Antiqua"/>
          <w:sz w:val="24"/>
          <w:szCs w:val="24"/>
        </w:rPr>
        <w:t xml:space="preserve"> </w:t>
      </w:r>
      <w:r w:rsidRPr="005C2DD9">
        <w:rPr>
          <w:rFonts w:ascii="Book Antiqua" w:hAnsi="Book Antiqua"/>
          <w:sz w:val="24"/>
          <w:szCs w:val="24"/>
        </w:rPr>
        <w:t>In some cases the specific indication for starting the program remains tolerable but not eliminated, in which case I encourage the patient to persist.</w:t>
      </w:r>
      <w:r w:rsidR="00270161">
        <w:rPr>
          <w:rFonts w:ascii="Book Antiqua" w:hAnsi="Book Antiqua"/>
          <w:sz w:val="24"/>
          <w:szCs w:val="24"/>
        </w:rPr>
        <w:t xml:space="preserve"> </w:t>
      </w:r>
      <w:r w:rsidRPr="005C2DD9">
        <w:rPr>
          <w:rFonts w:ascii="Book Antiqua" w:hAnsi="Book Antiqua"/>
          <w:sz w:val="24"/>
          <w:szCs w:val="24"/>
        </w:rPr>
        <w:t>In other cases where the indication for starting one or both drugs is gone and indeed mucosal healing has been accomplished as well (mucosal healing to me requires histological healing), I undertake a dose reduction.</w:t>
      </w:r>
    </w:p>
    <w:p w:rsidR="00BC6BDF" w:rsidRPr="005C2DD9" w:rsidRDefault="00BC6BDF" w:rsidP="007640BA">
      <w:pPr>
        <w:spacing w:after="0" w:line="360" w:lineRule="auto"/>
        <w:ind w:firstLineChars="100" w:firstLine="240"/>
        <w:jc w:val="both"/>
        <w:rPr>
          <w:rFonts w:ascii="Book Antiqua" w:hAnsi="Book Antiqua"/>
          <w:sz w:val="24"/>
          <w:szCs w:val="24"/>
        </w:rPr>
      </w:pPr>
      <w:r w:rsidRPr="005C2DD9">
        <w:rPr>
          <w:rFonts w:ascii="Book Antiqua" w:hAnsi="Book Antiqua"/>
          <w:sz w:val="24"/>
          <w:szCs w:val="24"/>
        </w:rPr>
        <w:t xml:space="preserve">Despite the efforts made in rationalizing the reduction of 6MP </w:t>
      </w:r>
      <w:proofErr w:type="spellStart"/>
      <w:r w:rsidR="00B46A56" w:rsidRPr="00E23576">
        <w:rPr>
          <w:rFonts w:ascii="Book Antiqua" w:hAnsi="Book Antiqua"/>
          <w:i/>
          <w:sz w:val="24"/>
        </w:rPr>
        <w:t>vs</w:t>
      </w:r>
      <w:proofErr w:type="spellEnd"/>
      <w:r w:rsidRPr="005C2DD9">
        <w:rPr>
          <w:rFonts w:ascii="Book Antiqua" w:hAnsi="Book Antiqua"/>
          <w:sz w:val="24"/>
          <w:szCs w:val="24"/>
        </w:rPr>
        <w:t xml:space="preserve"> infliximab, the subsequent management is currently influenced by the subsequent course of the primary disease rather than patient hardships or drug complications.</w:t>
      </w:r>
      <w:r w:rsidR="00270161">
        <w:rPr>
          <w:rFonts w:ascii="Book Antiqua" w:hAnsi="Book Antiqua"/>
          <w:sz w:val="24"/>
          <w:szCs w:val="24"/>
        </w:rPr>
        <w:t xml:space="preserve"> </w:t>
      </w:r>
      <w:r w:rsidRPr="005C2DD9">
        <w:rPr>
          <w:rFonts w:ascii="Book Antiqua" w:hAnsi="Book Antiqua"/>
          <w:sz w:val="24"/>
          <w:szCs w:val="24"/>
        </w:rPr>
        <w:t xml:space="preserve">I have witnessed exacerbations of </w:t>
      </w:r>
      <w:proofErr w:type="spellStart"/>
      <w:r w:rsidRPr="005C2DD9">
        <w:rPr>
          <w:rFonts w:ascii="Book Antiqua" w:hAnsi="Book Antiqua"/>
          <w:sz w:val="24"/>
          <w:szCs w:val="24"/>
        </w:rPr>
        <w:t>Crohn’s</w:t>
      </w:r>
      <w:proofErr w:type="spellEnd"/>
      <w:r w:rsidRPr="005C2DD9">
        <w:rPr>
          <w:rFonts w:ascii="Book Antiqua" w:hAnsi="Book Antiqua"/>
          <w:sz w:val="24"/>
          <w:szCs w:val="24"/>
        </w:rPr>
        <w:t xml:space="preserve"> disease and ulcerative colitis following elimination or reduction of both drugs.</w:t>
      </w:r>
      <w:r w:rsidR="00270161">
        <w:rPr>
          <w:rFonts w:ascii="Book Antiqua" w:hAnsi="Book Antiqua"/>
          <w:sz w:val="24"/>
          <w:szCs w:val="24"/>
        </w:rPr>
        <w:t xml:space="preserve"> </w:t>
      </w:r>
      <w:r w:rsidRPr="005C2DD9">
        <w:rPr>
          <w:rFonts w:ascii="Book Antiqua" w:hAnsi="Book Antiqua"/>
          <w:sz w:val="24"/>
          <w:szCs w:val="24"/>
        </w:rPr>
        <w:t>The course of management is then clear by reinstituting the appropriate drug, preferably to the dose of 6MP at which the longest remission was maintained or the infliximab at the dose and frequency of infusions in which remission was achieved.</w:t>
      </w:r>
    </w:p>
    <w:p w:rsidR="00BC6BDF" w:rsidRDefault="00BC6BDF" w:rsidP="007640BA">
      <w:pPr>
        <w:spacing w:after="0" w:line="360" w:lineRule="auto"/>
        <w:ind w:firstLineChars="100" w:firstLine="240"/>
        <w:jc w:val="both"/>
        <w:rPr>
          <w:rFonts w:ascii="Book Antiqua" w:hAnsi="Book Antiqua"/>
          <w:sz w:val="24"/>
          <w:szCs w:val="24"/>
        </w:rPr>
      </w:pPr>
      <w:r w:rsidRPr="005C2DD9">
        <w:rPr>
          <w:rFonts w:ascii="Book Antiqua" w:hAnsi="Book Antiqua"/>
          <w:sz w:val="24"/>
          <w:szCs w:val="24"/>
        </w:rPr>
        <w:t xml:space="preserve">One other option for failure or intolerance to 6MP or lack of response to </w:t>
      </w:r>
      <w:proofErr w:type="spellStart"/>
      <w:r w:rsidRPr="005C2DD9">
        <w:rPr>
          <w:rFonts w:ascii="Book Antiqua" w:hAnsi="Book Antiqua"/>
          <w:sz w:val="24"/>
          <w:szCs w:val="24"/>
        </w:rPr>
        <w:t>Remicade</w:t>
      </w:r>
      <w:proofErr w:type="spellEnd"/>
      <w:r w:rsidRPr="005C2DD9">
        <w:rPr>
          <w:rFonts w:ascii="Book Antiqua" w:hAnsi="Book Antiqua"/>
          <w:sz w:val="24"/>
          <w:szCs w:val="24"/>
        </w:rPr>
        <w:t xml:space="preserve"> is the substitution of a different biological.</w:t>
      </w:r>
      <w:r w:rsidR="00270161">
        <w:rPr>
          <w:rFonts w:ascii="Book Antiqua" w:hAnsi="Book Antiqua"/>
          <w:sz w:val="24"/>
          <w:szCs w:val="24"/>
        </w:rPr>
        <w:t xml:space="preserve"> </w:t>
      </w:r>
      <w:r w:rsidRPr="005C2DD9">
        <w:rPr>
          <w:rFonts w:ascii="Book Antiqua" w:hAnsi="Book Antiqua"/>
          <w:sz w:val="24"/>
          <w:szCs w:val="24"/>
        </w:rPr>
        <w:t xml:space="preserve">My experience is biased by the long period of time with the availability of only the </w:t>
      </w:r>
      <w:proofErr w:type="spellStart"/>
      <w:r w:rsidRPr="005C2DD9">
        <w:rPr>
          <w:rFonts w:ascii="Book Antiqua" w:hAnsi="Book Antiqua"/>
          <w:sz w:val="24"/>
          <w:szCs w:val="24"/>
        </w:rPr>
        <w:t>Remicade</w:t>
      </w:r>
      <w:proofErr w:type="spellEnd"/>
      <w:r w:rsidRPr="005C2DD9">
        <w:rPr>
          <w:rFonts w:ascii="Book Antiqua" w:hAnsi="Book Antiqua"/>
          <w:sz w:val="24"/>
          <w:szCs w:val="24"/>
        </w:rPr>
        <w:t>.</w:t>
      </w:r>
      <w:r w:rsidR="00270161">
        <w:rPr>
          <w:rFonts w:ascii="Book Antiqua" w:hAnsi="Book Antiqua"/>
          <w:sz w:val="24"/>
          <w:szCs w:val="24"/>
        </w:rPr>
        <w:t xml:space="preserve"> </w:t>
      </w:r>
      <w:r w:rsidRPr="005C2DD9">
        <w:rPr>
          <w:rFonts w:ascii="Book Antiqua" w:hAnsi="Book Antiqua"/>
          <w:sz w:val="24"/>
          <w:szCs w:val="24"/>
        </w:rPr>
        <w:t xml:space="preserve">With the subsequent introduction of </w:t>
      </w:r>
      <w:proofErr w:type="spellStart"/>
      <w:r w:rsidRPr="005C2DD9">
        <w:rPr>
          <w:rFonts w:ascii="Book Antiqua" w:hAnsi="Book Antiqua"/>
          <w:sz w:val="24"/>
          <w:szCs w:val="24"/>
        </w:rPr>
        <w:t>Adalimumab</w:t>
      </w:r>
      <w:proofErr w:type="spellEnd"/>
      <w:r w:rsidRPr="005C2DD9">
        <w:rPr>
          <w:rFonts w:ascii="Book Antiqua" w:hAnsi="Book Antiqua"/>
          <w:sz w:val="24"/>
          <w:szCs w:val="24"/>
        </w:rPr>
        <w:t xml:space="preserve"> and </w:t>
      </w:r>
      <w:proofErr w:type="spellStart"/>
      <w:r w:rsidRPr="005C2DD9">
        <w:rPr>
          <w:rFonts w:ascii="Book Antiqua" w:hAnsi="Book Antiqua"/>
          <w:sz w:val="24"/>
          <w:szCs w:val="24"/>
        </w:rPr>
        <w:t>Certolizumab</w:t>
      </w:r>
      <w:proofErr w:type="spellEnd"/>
      <w:r w:rsidRPr="005C2DD9">
        <w:rPr>
          <w:rFonts w:ascii="Book Antiqua" w:hAnsi="Book Antiqua"/>
          <w:sz w:val="24"/>
          <w:szCs w:val="24"/>
        </w:rPr>
        <w:t xml:space="preserve"> </w:t>
      </w:r>
      <w:proofErr w:type="spellStart"/>
      <w:r w:rsidRPr="005C2DD9">
        <w:rPr>
          <w:rFonts w:ascii="Book Antiqua" w:hAnsi="Book Antiqua"/>
          <w:sz w:val="24"/>
          <w:szCs w:val="24"/>
        </w:rPr>
        <w:t>pegol</w:t>
      </w:r>
      <w:proofErr w:type="spellEnd"/>
      <w:r w:rsidRPr="005C2DD9">
        <w:rPr>
          <w:rFonts w:ascii="Book Antiqua" w:hAnsi="Book Antiqua"/>
          <w:sz w:val="24"/>
          <w:szCs w:val="24"/>
        </w:rPr>
        <w:t xml:space="preserve">, I had already learned how to use the </w:t>
      </w:r>
      <w:proofErr w:type="spellStart"/>
      <w:r w:rsidRPr="005C2DD9">
        <w:rPr>
          <w:rFonts w:ascii="Book Antiqua" w:hAnsi="Book Antiqua"/>
          <w:sz w:val="24"/>
          <w:szCs w:val="24"/>
        </w:rPr>
        <w:t>inflximab</w:t>
      </w:r>
      <w:proofErr w:type="spellEnd"/>
      <w:r w:rsidRPr="005C2DD9">
        <w:rPr>
          <w:rFonts w:ascii="Book Antiqua" w:hAnsi="Book Antiqua"/>
          <w:sz w:val="24"/>
          <w:szCs w:val="24"/>
        </w:rPr>
        <w:t xml:space="preserve"> well and had no need to change, or if the infliximab had failed so then did the other biological that I then tried. Furthermore, I don’t consider </w:t>
      </w:r>
      <w:proofErr w:type="spellStart"/>
      <w:r w:rsidRPr="005C2DD9">
        <w:rPr>
          <w:rFonts w:ascii="Book Antiqua" w:hAnsi="Book Antiqua"/>
          <w:sz w:val="24"/>
          <w:szCs w:val="24"/>
        </w:rPr>
        <w:t>self administration</w:t>
      </w:r>
      <w:proofErr w:type="spellEnd"/>
      <w:r w:rsidRPr="005C2DD9">
        <w:rPr>
          <w:rFonts w:ascii="Book Antiqua" w:hAnsi="Book Antiqua"/>
          <w:sz w:val="24"/>
          <w:szCs w:val="24"/>
        </w:rPr>
        <w:t xml:space="preserve"> of the biological an advantage since the patient has been known to alter the dose or the frequency for whatever the rationale whenever the guidance of the managing gastroenterologist is reduced or otherwise modified. Rapport between patient and doctor remains an influential factor in successful therapy even though the scientific evidence for this might be </w:t>
      </w:r>
      <w:proofErr w:type="gramStart"/>
      <w:r w:rsidRPr="005C2DD9">
        <w:rPr>
          <w:rFonts w:ascii="Book Antiqua" w:hAnsi="Book Antiqua"/>
          <w:sz w:val="24"/>
          <w:szCs w:val="24"/>
        </w:rPr>
        <w:t>lacking</w:t>
      </w:r>
      <w:r w:rsidR="00B65F02" w:rsidRPr="00B65F02">
        <w:rPr>
          <w:rFonts w:ascii="Book Antiqua" w:hAnsi="Book Antiqua" w:hint="eastAsia"/>
          <w:sz w:val="24"/>
          <w:szCs w:val="24"/>
          <w:vertAlign w:val="superscript"/>
          <w:lang w:eastAsia="zh-CN"/>
        </w:rPr>
        <w:t>[</w:t>
      </w:r>
      <w:proofErr w:type="gramEnd"/>
      <w:r w:rsidR="009A0424">
        <w:rPr>
          <w:rFonts w:ascii="Book Antiqua" w:hAnsi="Book Antiqua"/>
          <w:sz w:val="24"/>
          <w:szCs w:val="24"/>
          <w:vertAlign w:val="superscript"/>
        </w:rPr>
        <w:t>37</w:t>
      </w:r>
      <w:r w:rsidR="009F1C6F">
        <w:rPr>
          <w:rFonts w:ascii="Book Antiqua" w:hAnsi="Book Antiqua"/>
          <w:sz w:val="24"/>
          <w:szCs w:val="24"/>
          <w:vertAlign w:val="superscript"/>
        </w:rPr>
        <w:t>-39</w:t>
      </w:r>
      <w:r w:rsidR="00B65F02">
        <w:rPr>
          <w:rFonts w:ascii="Book Antiqua" w:hAnsi="Book Antiqua" w:hint="eastAsia"/>
          <w:sz w:val="24"/>
          <w:szCs w:val="24"/>
          <w:vertAlign w:val="superscript"/>
          <w:lang w:eastAsia="zh-CN"/>
        </w:rPr>
        <w:t>]</w:t>
      </w:r>
      <w:r w:rsidRPr="005C2DD9">
        <w:rPr>
          <w:rFonts w:ascii="Book Antiqua" w:hAnsi="Book Antiqua"/>
          <w:sz w:val="24"/>
          <w:szCs w:val="24"/>
        </w:rPr>
        <w:t>.</w:t>
      </w:r>
    </w:p>
    <w:p w:rsidR="00FF1E99" w:rsidRPr="00063ABC" w:rsidRDefault="00FF1E99" w:rsidP="005C2DD9">
      <w:pPr>
        <w:spacing w:after="0" w:line="360" w:lineRule="auto"/>
        <w:jc w:val="both"/>
        <w:rPr>
          <w:rFonts w:ascii="Book Antiqua" w:hAnsi="Book Antiqua"/>
          <w:b/>
          <w:sz w:val="24"/>
          <w:szCs w:val="24"/>
          <w:lang w:eastAsia="zh-CN"/>
        </w:rPr>
      </w:pPr>
    </w:p>
    <w:p w:rsidR="00EF0C39" w:rsidRPr="00E23576" w:rsidRDefault="00B46A56" w:rsidP="005C2DD9">
      <w:pPr>
        <w:spacing w:after="0" w:line="360" w:lineRule="auto"/>
        <w:jc w:val="both"/>
        <w:rPr>
          <w:rFonts w:ascii="Book Antiqua" w:hAnsi="Book Antiqua"/>
          <w:sz w:val="24"/>
        </w:rPr>
      </w:pPr>
      <w:r w:rsidRPr="00E23576">
        <w:rPr>
          <w:rFonts w:ascii="Book Antiqua" w:hAnsi="Book Antiqua"/>
          <w:b/>
          <w:sz w:val="24"/>
        </w:rPr>
        <w:t xml:space="preserve">BRAND NAME </w:t>
      </w:r>
      <w:r w:rsidRPr="007640BA">
        <w:rPr>
          <w:rFonts w:ascii="Book Antiqua" w:hAnsi="Book Antiqua"/>
          <w:b/>
          <w:i/>
          <w:sz w:val="24"/>
        </w:rPr>
        <w:t>VS</w:t>
      </w:r>
      <w:r w:rsidRPr="00E23576">
        <w:rPr>
          <w:rFonts w:ascii="Book Antiqua" w:hAnsi="Book Antiqua"/>
          <w:b/>
          <w:sz w:val="24"/>
        </w:rPr>
        <w:t xml:space="preserve"> GENERIC 6-MP AND AZATHIOPRINE</w:t>
      </w:r>
    </w:p>
    <w:p w:rsidR="005A5805" w:rsidRPr="005C2DD9" w:rsidRDefault="00EF0C39" w:rsidP="005C2DD9">
      <w:pPr>
        <w:spacing w:after="0" w:line="360" w:lineRule="auto"/>
        <w:jc w:val="both"/>
        <w:rPr>
          <w:rFonts w:ascii="Book Antiqua" w:hAnsi="Book Antiqua"/>
          <w:sz w:val="24"/>
          <w:szCs w:val="24"/>
        </w:rPr>
      </w:pPr>
      <w:r w:rsidRPr="005C2DD9">
        <w:rPr>
          <w:rFonts w:ascii="Book Antiqua" w:hAnsi="Book Antiqua"/>
          <w:sz w:val="24"/>
          <w:szCs w:val="24"/>
        </w:rPr>
        <w:lastRenderedPageBreak/>
        <w:t>While there are no controlled trials to resolve this issue, I have seen more recurrences of IBD after switching to the generic than when continuing with the brand (</w:t>
      </w:r>
      <w:proofErr w:type="spellStart"/>
      <w:r w:rsidRPr="005C2DD9">
        <w:rPr>
          <w:rFonts w:ascii="Book Antiqua" w:hAnsi="Book Antiqua"/>
          <w:sz w:val="24"/>
          <w:szCs w:val="24"/>
        </w:rPr>
        <w:t>Purinethol</w:t>
      </w:r>
      <w:proofErr w:type="spellEnd"/>
      <w:r w:rsidRPr="005C2DD9">
        <w:rPr>
          <w:rFonts w:ascii="Book Antiqua" w:hAnsi="Book Antiqua"/>
          <w:sz w:val="24"/>
          <w:szCs w:val="24"/>
        </w:rPr>
        <w:t xml:space="preserve"> or Imuran).</w:t>
      </w:r>
      <w:r w:rsidR="00270161">
        <w:rPr>
          <w:rFonts w:ascii="Book Antiqua" w:hAnsi="Book Antiqua"/>
          <w:sz w:val="24"/>
          <w:szCs w:val="24"/>
        </w:rPr>
        <w:t xml:space="preserve"> </w:t>
      </w:r>
      <w:r w:rsidRPr="005C2DD9">
        <w:rPr>
          <w:rFonts w:ascii="Book Antiqua" w:hAnsi="Book Antiqua"/>
          <w:sz w:val="24"/>
          <w:szCs w:val="24"/>
        </w:rPr>
        <w:t>Therefore, I continue using the brand name when feasible.</w:t>
      </w:r>
    </w:p>
    <w:p w:rsidR="007640BA" w:rsidRDefault="007640BA" w:rsidP="005C2DD9">
      <w:pPr>
        <w:spacing w:after="0" w:line="360" w:lineRule="auto"/>
        <w:jc w:val="both"/>
        <w:rPr>
          <w:rFonts w:ascii="Book Antiqua" w:hAnsi="Book Antiqua"/>
          <w:sz w:val="24"/>
          <w:szCs w:val="24"/>
          <w:lang w:eastAsia="zh-CN"/>
        </w:rPr>
      </w:pPr>
    </w:p>
    <w:p w:rsidR="005A5805" w:rsidRPr="007640BA" w:rsidRDefault="00B46A56" w:rsidP="005C2DD9">
      <w:pPr>
        <w:spacing w:after="0" w:line="360" w:lineRule="auto"/>
        <w:jc w:val="both"/>
        <w:rPr>
          <w:rFonts w:ascii="Book Antiqua" w:hAnsi="Book Antiqua"/>
          <w:sz w:val="24"/>
          <w:szCs w:val="24"/>
        </w:rPr>
      </w:pPr>
      <w:r w:rsidRPr="00D81569">
        <w:rPr>
          <w:rFonts w:ascii="Book Antiqua" w:hAnsi="Book Antiqua"/>
          <w:b/>
          <w:sz w:val="24"/>
        </w:rPr>
        <w:t>REFERENCES</w:t>
      </w:r>
    </w:p>
    <w:p w:rsidR="007B5621" w:rsidRPr="006D1EF1" w:rsidRDefault="007B5621" w:rsidP="007B5621">
      <w:pPr>
        <w:spacing w:line="360" w:lineRule="auto"/>
        <w:jc w:val="both"/>
        <w:rPr>
          <w:rFonts w:ascii="Book Antiqua" w:eastAsia="宋体" w:hAnsi="Book Antiqua" w:cs="宋体"/>
          <w:sz w:val="24"/>
          <w:szCs w:val="24"/>
        </w:rPr>
      </w:pPr>
      <w:bookmarkStart w:id="26" w:name="OLE_LINK40"/>
      <w:bookmarkStart w:id="27" w:name="OLE_LINK41"/>
      <w:r w:rsidRPr="006D1EF1">
        <w:rPr>
          <w:rFonts w:ascii="Book Antiqua" w:eastAsia="宋体" w:hAnsi="Book Antiqua" w:cs="宋体"/>
          <w:sz w:val="24"/>
          <w:szCs w:val="24"/>
        </w:rPr>
        <w:t>1 </w:t>
      </w:r>
      <w:proofErr w:type="spellStart"/>
      <w:r w:rsidRPr="006D1EF1">
        <w:rPr>
          <w:rFonts w:ascii="Book Antiqua" w:eastAsia="宋体" w:hAnsi="Book Antiqua" w:cs="宋体"/>
          <w:b/>
          <w:bCs/>
          <w:sz w:val="24"/>
          <w:szCs w:val="24"/>
        </w:rPr>
        <w:t>Korelitz</w:t>
      </w:r>
      <w:proofErr w:type="spellEnd"/>
      <w:r w:rsidRPr="006D1EF1">
        <w:rPr>
          <w:rFonts w:ascii="Book Antiqua" w:eastAsia="宋体" w:hAnsi="Book Antiqua" w:cs="宋体"/>
          <w:b/>
          <w:bCs/>
          <w:sz w:val="24"/>
          <w:szCs w:val="24"/>
        </w:rPr>
        <w:t xml:space="preserve"> BI</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Wisch</w:t>
      </w:r>
      <w:proofErr w:type="spellEnd"/>
      <w:r w:rsidRPr="006D1EF1">
        <w:rPr>
          <w:rFonts w:ascii="Book Antiqua" w:eastAsia="宋体" w:hAnsi="Book Antiqua" w:cs="宋体"/>
          <w:sz w:val="24"/>
          <w:szCs w:val="24"/>
        </w:rPr>
        <w:t xml:space="preserve"> N. Long term therapy of ulcerative colitis with 6-mercaptopurine: a personal series. </w:t>
      </w:r>
      <w:r w:rsidRPr="006D1EF1">
        <w:rPr>
          <w:rFonts w:ascii="Book Antiqua" w:eastAsia="宋体" w:hAnsi="Book Antiqua" w:cs="宋体"/>
          <w:i/>
          <w:iCs/>
          <w:sz w:val="24"/>
          <w:szCs w:val="24"/>
        </w:rPr>
        <w:t>Am J Dig Dis</w:t>
      </w:r>
      <w:r w:rsidRPr="006D1EF1">
        <w:rPr>
          <w:rFonts w:ascii="Book Antiqua" w:eastAsia="宋体" w:hAnsi="Book Antiqua" w:cs="宋体"/>
          <w:sz w:val="24"/>
          <w:szCs w:val="24"/>
        </w:rPr>
        <w:t> 1972; </w:t>
      </w:r>
      <w:r w:rsidRPr="006D1EF1">
        <w:rPr>
          <w:rFonts w:ascii="Book Antiqua" w:eastAsia="宋体" w:hAnsi="Book Antiqua" w:cs="宋体"/>
          <w:b/>
          <w:bCs/>
          <w:sz w:val="24"/>
          <w:szCs w:val="24"/>
        </w:rPr>
        <w:t>17</w:t>
      </w:r>
      <w:r w:rsidRPr="006D1EF1">
        <w:rPr>
          <w:rFonts w:ascii="Book Antiqua" w:eastAsia="宋体" w:hAnsi="Book Antiqua" w:cs="宋体"/>
          <w:sz w:val="24"/>
          <w:szCs w:val="24"/>
        </w:rPr>
        <w:t xml:space="preserve">: 111-118 [PMID: </w:t>
      </w:r>
      <w:bookmarkStart w:id="28" w:name="OLE_LINK1"/>
      <w:bookmarkStart w:id="29" w:name="OLE_LINK2"/>
      <w:bookmarkStart w:id="30" w:name="_GoBack"/>
      <w:r w:rsidRPr="006D1EF1">
        <w:rPr>
          <w:rFonts w:ascii="Book Antiqua" w:eastAsia="宋体" w:hAnsi="Book Antiqua" w:cs="宋体"/>
          <w:sz w:val="24"/>
          <w:szCs w:val="24"/>
        </w:rPr>
        <w:t>4401205</w:t>
      </w:r>
      <w:bookmarkEnd w:id="28"/>
      <w:bookmarkEnd w:id="29"/>
      <w:bookmarkEnd w:id="30"/>
      <w:r w:rsidRPr="006D1EF1">
        <w:rPr>
          <w:rFonts w:ascii="Book Antiqua" w:eastAsia="宋体" w:hAnsi="Book Antiqua" w:cs="宋体"/>
          <w:sz w:val="24"/>
          <w:szCs w:val="24"/>
        </w:rPr>
        <w:t xml:space="preserve"> DOI: 10.1007/BF02232730]</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2 </w:t>
      </w:r>
      <w:r w:rsidRPr="006D1EF1">
        <w:rPr>
          <w:rFonts w:ascii="Book Antiqua" w:eastAsia="宋体" w:hAnsi="Book Antiqua" w:cs="宋体"/>
          <w:b/>
          <w:bCs/>
          <w:sz w:val="24"/>
          <w:szCs w:val="24"/>
        </w:rPr>
        <w:t>Present DH</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Korelitz</w:t>
      </w:r>
      <w:proofErr w:type="spellEnd"/>
      <w:r w:rsidRPr="006D1EF1">
        <w:rPr>
          <w:rFonts w:ascii="Book Antiqua" w:eastAsia="宋体" w:hAnsi="Book Antiqua" w:cs="宋体"/>
          <w:sz w:val="24"/>
          <w:szCs w:val="24"/>
        </w:rPr>
        <w:t xml:space="preserve"> BI, </w:t>
      </w:r>
      <w:proofErr w:type="spellStart"/>
      <w:r w:rsidRPr="006D1EF1">
        <w:rPr>
          <w:rFonts w:ascii="Book Antiqua" w:eastAsia="宋体" w:hAnsi="Book Antiqua" w:cs="宋体"/>
          <w:sz w:val="24"/>
          <w:szCs w:val="24"/>
        </w:rPr>
        <w:t>Wisch</w:t>
      </w:r>
      <w:proofErr w:type="spellEnd"/>
      <w:r w:rsidRPr="006D1EF1">
        <w:rPr>
          <w:rFonts w:ascii="Book Antiqua" w:eastAsia="宋体" w:hAnsi="Book Antiqua" w:cs="宋体"/>
          <w:sz w:val="24"/>
          <w:szCs w:val="24"/>
        </w:rPr>
        <w:t xml:space="preserve"> N, Glass JL, </w:t>
      </w:r>
      <w:proofErr w:type="spellStart"/>
      <w:r w:rsidRPr="006D1EF1">
        <w:rPr>
          <w:rFonts w:ascii="Book Antiqua" w:eastAsia="宋体" w:hAnsi="Book Antiqua" w:cs="宋体"/>
          <w:sz w:val="24"/>
          <w:szCs w:val="24"/>
        </w:rPr>
        <w:t>Sachar</w:t>
      </w:r>
      <w:proofErr w:type="spellEnd"/>
      <w:r w:rsidRPr="006D1EF1">
        <w:rPr>
          <w:rFonts w:ascii="Book Antiqua" w:eastAsia="宋体" w:hAnsi="Book Antiqua" w:cs="宋体"/>
          <w:sz w:val="24"/>
          <w:szCs w:val="24"/>
        </w:rPr>
        <w:t xml:space="preserve"> DB, </w:t>
      </w:r>
      <w:proofErr w:type="spellStart"/>
      <w:r w:rsidRPr="006D1EF1">
        <w:rPr>
          <w:rFonts w:ascii="Book Antiqua" w:eastAsia="宋体" w:hAnsi="Book Antiqua" w:cs="宋体"/>
          <w:sz w:val="24"/>
          <w:szCs w:val="24"/>
        </w:rPr>
        <w:t>Pasternack</w:t>
      </w:r>
      <w:proofErr w:type="spellEnd"/>
      <w:r w:rsidRPr="006D1EF1">
        <w:rPr>
          <w:rFonts w:ascii="Book Antiqua" w:eastAsia="宋体" w:hAnsi="Book Antiqua" w:cs="宋体"/>
          <w:sz w:val="24"/>
          <w:szCs w:val="24"/>
        </w:rPr>
        <w:t xml:space="preserve"> BS. </w:t>
      </w:r>
      <w:proofErr w:type="gramStart"/>
      <w:r w:rsidRPr="006D1EF1">
        <w:rPr>
          <w:rFonts w:ascii="Book Antiqua" w:eastAsia="宋体" w:hAnsi="Book Antiqua" w:cs="宋体"/>
          <w:sz w:val="24"/>
          <w:szCs w:val="24"/>
        </w:rPr>
        <w:t xml:space="preserve">Treatment of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 with 6-mercaptopurine.</w:t>
      </w:r>
      <w:proofErr w:type="gramEnd"/>
      <w:r w:rsidRPr="006D1EF1">
        <w:rPr>
          <w:rFonts w:ascii="Book Antiqua" w:eastAsia="宋体" w:hAnsi="Book Antiqua" w:cs="宋体"/>
          <w:sz w:val="24"/>
          <w:szCs w:val="24"/>
        </w:rPr>
        <w:t xml:space="preserve"> </w:t>
      </w:r>
      <w:proofErr w:type="gramStart"/>
      <w:r w:rsidRPr="006D1EF1">
        <w:rPr>
          <w:rFonts w:ascii="Book Antiqua" w:eastAsia="宋体" w:hAnsi="Book Antiqua" w:cs="宋体"/>
          <w:sz w:val="24"/>
          <w:szCs w:val="24"/>
        </w:rPr>
        <w:t>A long-term, randomized, double-blind study.</w:t>
      </w:r>
      <w:proofErr w:type="gramEnd"/>
      <w:r w:rsidRPr="006D1EF1">
        <w:rPr>
          <w:rFonts w:ascii="Book Antiqua" w:eastAsia="宋体" w:hAnsi="Book Antiqua" w:cs="宋体"/>
          <w:sz w:val="24"/>
          <w:szCs w:val="24"/>
        </w:rPr>
        <w:t> </w:t>
      </w:r>
      <w:r w:rsidRPr="006D1EF1">
        <w:rPr>
          <w:rFonts w:ascii="Book Antiqua" w:eastAsia="宋体" w:hAnsi="Book Antiqua" w:cs="宋体"/>
          <w:i/>
          <w:iCs/>
          <w:sz w:val="24"/>
          <w:szCs w:val="24"/>
        </w:rPr>
        <w:t xml:space="preserve">N </w:t>
      </w:r>
      <w:proofErr w:type="spellStart"/>
      <w:r w:rsidRPr="006D1EF1">
        <w:rPr>
          <w:rFonts w:ascii="Book Antiqua" w:eastAsia="宋体" w:hAnsi="Book Antiqua" w:cs="宋体"/>
          <w:i/>
          <w:iCs/>
          <w:sz w:val="24"/>
          <w:szCs w:val="24"/>
        </w:rPr>
        <w:t>Engl</w:t>
      </w:r>
      <w:proofErr w:type="spellEnd"/>
      <w:r w:rsidRPr="006D1EF1">
        <w:rPr>
          <w:rFonts w:ascii="Book Antiqua" w:eastAsia="宋体" w:hAnsi="Book Antiqua" w:cs="宋体"/>
          <w:i/>
          <w:iCs/>
          <w:sz w:val="24"/>
          <w:szCs w:val="24"/>
        </w:rPr>
        <w:t xml:space="preserve"> J Med</w:t>
      </w:r>
      <w:r w:rsidRPr="006D1EF1">
        <w:rPr>
          <w:rFonts w:ascii="Book Antiqua" w:eastAsia="宋体" w:hAnsi="Book Antiqua" w:cs="宋体"/>
          <w:sz w:val="24"/>
          <w:szCs w:val="24"/>
        </w:rPr>
        <w:t> 1980; </w:t>
      </w:r>
      <w:r w:rsidRPr="006D1EF1">
        <w:rPr>
          <w:rFonts w:ascii="Book Antiqua" w:eastAsia="宋体" w:hAnsi="Book Antiqua" w:cs="宋体"/>
          <w:b/>
          <w:bCs/>
          <w:sz w:val="24"/>
          <w:szCs w:val="24"/>
        </w:rPr>
        <w:t>302</w:t>
      </w:r>
      <w:r w:rsidRPr="006D1EF1">
        <w:rPr>
          <w:rFonts w:ascii="Book Antiqua" w:eastAsia="宋体" w:hAnsi="Book Antiqua" w:cs="宋体"/>
          <w:sz w:val="24"/>
          <w:szCs w:val="24"/>
        </w:rPr>
        <w:t>: 981-987 [PMID: 6102739 DOI: 10.1056/NEJM198005013021801]</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3 </w:t>
      </w:r>
      <w:r w:rsidRPr="006D1EF1">
        <w:rPr>
          <w:rFonts w:ascii="Book Antiqua" w:eastAsia="宋体" w:hAnsi="Book Antiqua" w:cs="宋体"/>
          <w:b/>
          <w:bCs/>
          <w:sz w:val="24"/>
          <w:szCs w:val="24"/>
        </w:rPr>
        <w:t>Adler DJ</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Korelitz</w:t>
      </w:r>
      <w:proofErr w:type="spellEnd"/>
      <w:r w:rsidRPr="006D1EF1">
        <w:rPr>
          <w:rFonts w:ascii="Book Antiqua" w:eastAsia="宋体" w:hAnsi="Book Antiqua" w:cs="宋体"/>
          <w:sz w:val="24"/>
          <w:szCs w:val="24"/>
        </w:rPr>
        <w:t xml:space="preserve"> BI. </w:t>
      </w:r>
      <w:proofErr w:type="gramStart"/>
      <w:r w:rsidRPr="006D1EF1">
        <w:rPr>
          <w:rFonts w:ascii="Book Antiqua" w:eastAsia="宋体" w:hAnsi="Book Antiqua" w:cs="宋体"/>
          <w:sz w:val="24"/>
          <w:szCs w:val="24"/>
        </w:rPr>
        <w:t>The therapeutic efficacy of 6-mercaptopurine in refractory ulcerative colitis.</w:t>
      </w:r>
      <w:proofErr w:type="gramEnd"/>
      <w:r w:rsidRPr="006D1EF1">
        <w:rPr>
          <w:rFonts w:ascii="Book Antiqua" w:eastAsia="宋体" w:hAnsi="Book Antiqua" w:cs="宋体"/>
          <w:sz w:val="24"/>
          <w:szCs w:val="24"/>
        </w:rPr>
        <w:t> </w:t>
      </w:r>
      <w:r w:rsidRPr="006D1EF1">
        <w:rPr>
          <w:rFonts w:ascii="Book Antiqua" w:eastAsia="宋体" w:hAnsi="Book Antiqua" w:cs="宋体"/>
          <w:i/>
          <w:iCs/>
          <w:sz w:val="24"/>
          <w:szCs w:val="24"/>
        </w:rPr>
        <w:t xml:space="preserve">Am J </w:t>
      </w:r>
      <w:proofErr w:type="spellStart"/>
      <w:r w:rsidRPr="006D1EF1">
        <w:rPr>
          <w:rFonts w:ascii="Book Antiqua" w:eastAsia="宋体" w:hAnsi="Book Antiqua" w:cs="宋体"/>
          <w:i/>
          <w:iCs/>
          <w:sz w:val="24"/>
          <w:szCs w:val="24"/>
        </w:rPr>
        <w:t>Gastroenterol</w:t>
      </w:r>
      <w:proofErr w:type="spellEnd"/>
      <w:r w:rsidRPr="006D1EF1">
        <w:rPr>
          <w:rFonts w:ascii="Book Antiqua" w:eastAsia="宋体" w:hAnsi="Book Antiqua" w:cs="宋体"/>
          <w:sz w:val="24"/>
          <w:szCs w:val="24"/>
        </w:rPr>
        <w:t> 1990; </w:t>
      </w:r>
      <w:r w:rsidRPr="006D1EF1">
        <w:rPr>
          <w:rFonts w:ascii="Book Antiqua" w:eastAsia="宋体" w:hAnsi="Book Antiqua" w:cs="宋体"/>
          <w:b/>
          <w:bCs/>
          <w:sz w:val="24"/>
          <w:szCs w:val="24"/>
        </w:rPr>
        <w:t>85</w:t>
      </w:r>
      <w:r w:rsidRPr="006D1EF1">
        <w:rPr>
          <w:rFonts w:ascii="Book Antiqua" w:eastAsia="宋体" w:hAnsi="Book Antiqua" w:cs="宋体"/>
          <w:sz w:val="24"/>
          <w:szCs w:val="24"/>
        </w:rPr>
        <w:t>: 717-722 [PMID: 1972315]</w:t>
      </w:r>
    </w:p>
    <w:p w:rsidR="007B5621" w:rsidRPr="006D1EF1" w:rsidRDefault="007B5621" w:rsidP="007B5621">
      <w:pPr>
        <w:spacing w:line="360" w:lineRule="auto"/>
        <w:jc w:val="both"/>
        <w:rPr>
          <w:rFonts w:ascii="Book Antiqua" w:eastAsia="宋体" w:hAnsi="Book Antiqua" w:cs="宋体"/>
          <w:sz w:val="24"/>
          <w:szCs w:val="24"/>
        </w:rPr>
      </w:pPr>
      <w:proofErr w:type="gramStart"/>
      <w:r w:rsidRPr="006D1EF1">
        <w:rPr>
          <w:rFonts w:ascii="Book Antiqua" w:eastAsia="宋体" w:hAnsi="Book Antiqua" w:cs="宋体"/>
          <w:sz w:val="24"/>
          <w:szCs w:val="24"/>
        </w:rPr>
        <w:t>4 </w:t>
      </w:r>
      <w:proofErr w:type="spellStart"/>
      <w:r w:rsidRPr="006D1EF1">
        <w:rPr>
          <w:rFonts w:ascii="Book Antiqua" w:eastAsia="宋体" w:hAnsi="Book Antiqua" w:cs="宋体"/>
          <w:b/>
          <w:bCs/>
          <w:sz w:val="24"/>
          <w:szCs w:val="24"/>
        </w:rPr>
        <w:t>Korelitz</w:t>
      </w:r>
      <w:proofErr w:type="spellEnd"/>
      <w:r w:rsidRPr="006D1EF1">
        <w:rPr>
          <w:rFonts w:ascii="Book Antiqua" w:eastAsia="宋体" w:hAnsi="Book Antiqua" w:cs="宋体"/>
          <w:b/>
          <w:bCs/>
          <w:sz w:val="24"/>
          <w:szCs w:val="24"/>
        </w:rPr>
        <w:t xml:space="preserve"> BI</w:t>
      </w:r>
      <w:r w:rsidRPr="006D1EF1">
        <w:rPr>
          <w:rFonts w:ascii="Book Antiqua" w:eastAsia="宋体" w:hAnsi="Book Antiqua" w:cs="宋体"/>
          <w:sz w:val="24"/>
          <w:szCs w:val="24"/>
        </w:rPr>
        <w:t>.</w:t>
      </w:r>
      <w:proofErr w:type="gramEnd"/>
      <w:r w:rsidRPr="006D1EF1">
        <w:rPr>
          <w:rFonts w:ascii="Book Antiqua" w:eastAsia="宋体" w:hAnsi="Book Antiqua" w:cs="宋体"/>
          <w:sz w:val="24"/>
          <w:szCs w:val="24"/>
        </w:rPr>
        <w:t xml:space="preserve"> Antimetabolites in inflammatory bowel disease: long-term experience. </w:t>
      </w:r>
      <w:r w:rsidRPr="006D1EF1">
        <w:rPr>
          <w:rFonts w:ascii="Book Antiqua" w:eastAsia="宋体" w:hAnsi="Book Antiqua" w:cs="宋体"/>
          <w:i/>
          <w:iCs/>
          <w:sz w:val="24"/>
          <w:szCs w:val="24"/>
        </w:rPr>
        <w:t>Mt Sinai J Med</w:t>
      </w:r>
      <w:r w:rsidRPr="006D1EF1">
        <w:rPr>
          <w:rFonts w:ascii="Book Antiqua" w:eastAsia="宋体" w:hAnsi="Book Antiqua" w:cs="宋体"/>
          <w:sz w:val="24"/>
          <w:szCs w:val="24"/>
        </w:rPr>
        <w:t> 1990; </w:t>
      </w:r>
      <w:r w:rsidRPr="006D1EF1">
        <w:rPr>
          <w:rFonts w:ascii="Book Antiqua" w:eastAsia="宋体" w:hAnsi="Book Antiqua" w:cs="宋体"/>
          <w:b/>
          <w:bCs/>
          <w:sz w:val="24"/>
          <w:szCs w:val="24"/>
        </w:rPr>
        <w:t>57</w:t>
      </w:r>
      <w:r w:rsidRPr="006D1EF1">
        <w:rPr>
          <w:rFonts w:ascii="Book Antiqua" w:eastAsia="宋体" w:hAnsi="Book Antiqua" w:cs="宋体"/>
          <w:sz w:val="24"/>
          <w:szCs w:val="24"/>
        </w:rPr>
        <w:t>: 297-304 [PMID: 2096276]</w:t>
      </w:r>
    </w:p>
    <w:p w:rsidR="007B5621" w:rsidRPr="006D1EF1" w:rsidRDefault="007B5621" w:rsidP="007B5621">
      <w:pPr>
        <w:spacing w:line="360" w:lineRule="auto"/>
        <w:jc w:val="both"/>
        <w:rPr>
          <w:rFonts w:ascii="Book Antiqua" w:eastAsia="宋体" w:hAnsi="Book Antiqua" w:cs="宋体"/>
          <w:sz w:val="24"/>
          <w:szCs w:val="24"/>
        </w:rPr>
      </w:pPr>
      <w:proofErr w:type="gramStart"/>
      <w:r w:rsidRPr="006D1EF1">
        <w:rPr>
          <w:rFonts w:ascii="Book Antiqua" w:eastAsia="宋体" w:hAnsi="Book Antiqua" w:cs="宋体"/>
          <w:sz w:val="24"/>
          <w:szCs w:val="24"/>
        </w:rPr>
        <w:t>5 </w:t>
      </w:r>
      <w:r w:rsidRPr="006D1EF1">
        <w:rPr>
          <w:rFonts w:ascii="Book Antiqua" w:eastAsia="宋体" w:hAnsi="Book Antiqua" w:cs="宋体"/>
          <w:b/>
          <w:bCs/>
          <w:sz w:val="24"/>
          <w:szCs w:val="24"/>
        </w:rPr>
        <w:t>Markowitz J</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Grancher</w:t>
      </w:r>
      <w:proofErr w:type="spellEnd"/>
      <w:r w:rsidRPr="006D1EF1">
        <w:rPr>
          <w:rFonts w:ascii="Book Antiqua" w:eastAsia="宋体" w:hAnsi="Book Antiqua" w:cs="宋体"/>
          <w:sz w:val="24"/>
          <w:szCs w:val="24"/>
        </w:rPr>
        <w:t xml:space="preserve"> K, Kohn N, Lesser M, </w:t>
      </w:r>
      <w:proofErr w:type="spellStart"/>
      <w:r w:rsidRPr="006D1EF1">
        <w:rPr>
          <w:rFonts w:ascii="Book Antiqua" w:eastAsia="宋体" w:hAnsi="Book Antiqua" w:cs="宋体"/>
          <w:sz w:val="24"/>
          <w:szCs w:val="24"/>
        </w:rPr>
        <w:t>Daum</w:t>
      </w:r>
      <w:proofErr w:type="spellEnd"/>
      <w:r w:rsidRPr="006D1EF1">
        <w:rPr>
          <w:rFonts w:ascii="Book Antiqua" w:eastAsia="宋体" w:hAnsi="Book Antiqua" w:cs="宋体"/>
          <w:sz w:val="24"/>
          <w:szCs w:val="24"/>
        </w:rPr>
        <w:t xml:space="preserve"> F.</w:t>
      </w:r>
      <w:proofErr w:type="gramEnd"/>
      <w:r w:rsidRPr="006D1EF1">
        <w:rPr>
          <w:rFonts w:ascii="Book Antiqua" w:eastAsia="宋体" w:hAnsi="Book Antiqua" w:cs="宋体"/>
          <w:sz w:val="24"/>
          <w:szCs w:val="24"/>
        </w:rPr>
        <w:t xml:space="preserve"> A multicenter trial of 6-mercaptopurine and prednisone in children with newly diagnosed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 </w:t>
      </w:r>
      <w:r w:rsidRPr="006D1EF1">
        <w:rPr>
          <w:rFonts w:ascii="Book Antiqua" w:eastAsia="宋体" w:hAnsi="Book Antiqua" w:cs="宋体"/>
          <w:i/>
          <w:iCs/>
          <w:sz w:val="24"/>
          <w:szCs w:val="24"/>
        </w:rPr>
        <w:t>Gastroenterology</w:t>
      </w:r>
      <w:r w:rsidRPr="006D1EF1">
        <w:rPr>
          <w:rFonts w:ascii="Book Antiqua" w:eastAsia="宋体" w:hAnsi="Book Antiqua" w:cs="宋体"/>
          <w:sz w:val="24"/>
          <w:szCs w:val="24"/>
        </w:rPr>
        <w:t> 2000; </w:t>
      </w:r>
      <w:r w:rsidRPr="006D1EF1">
        <w:rPr>
          <w:rFonts w:ascii="Book Antiqua" w:eastAsia="宋体" w:hAnsi="Book Antiqua" w:cs="宋体"/>
          <w:b/>
          <w:bCs/>
          <w:sz w:val="24"/>
          <w:szCs w:val="24"/>
        </w:rPr>
        <w:t>119</w:t>
      </w:r>
      <w:r w:rsidRPr="006D1EF1">
        <w:rPr>
          <w:rFonts w:ascii="Book Antiqua" w:eastAsia="宋体" w:hAnsi="Book Antiqua" w:cs="宋体"/>
          <w:sz w:val="24"/>
          <w:szCs w:val="24"/>
        </w:rPr>
        <w:t>: 895-902 [PMID: 11040176 DOI: 10.1053/gast.2000.18144]</w:t>
      </w:r>
    </w:p>
    <w:p w:rsidR="007B5621" w:rsidRPr="006D1EF1" w:rsidRDefault="007B5621" w:rsidP="007B5621">
      <w:pPr>
        <w:spacing w:line="360" w:lineRule="auto"/>
        <w:jc w:val="both"/>
        <w:rPr>
          <w:rFonts w:ascii="Book Antiqua" w:eastAsia="宋体" w:hAnsi="Book Antiqua" w:cs="宋体"/>
          <w:sz w:val="24"/>
          <w:szCs w:val="24"/>
        </w:rPr>
      </w:pPr>
      <w:proofErr w:type="gramStart"/>
      <w:r w:rsidRPr="006D1EF1">
        <w:rPr>
          <w:rFonts w:ascii="Book Antiqua" w:eastAsia="宋体" w:hAnsi="Book Antiqua" w:cs="宋体"/>
          <w:sz w:val="24"/>
          <w:szCs w:val="24"/>
        </w:rPr>
        <w:t>6 </w:t>
      </w:r>
      <w:proofErr w:type="spellStart"/>
      <w:r w:rsidRPr="006D1EF1">
        <w:rPr>
          <w:rFonts w:ascii="Book Antiqua" w:eastAsia="宋体" w:hAnsi="Book Antiqua" w:cs="宋体"/>
          <w:b/>
          <w:bCs/>
          <w:sz w:val="24"/>
          <w:szCs w:val="24"/>
        </w:rPr>
        <w:t>Korelitz</w:t>
      </w:r>
      <w:proofErr w:type="spellEnd"/>
      <w:r w:rsidRPr="006D1EF1">
        <w:rPr>
          <w:rFonts w:ascii="Book Antiqua" w:eastAsia="宋体" w:hAnsi="Book Antiqua" w:cs="宋体"/>
          <w:b/>
          <w:bCs/>
          <w:sz w:val="24"/>
          <w:szCs w:val="24"/>
        </w:rPr>
        <w:t xml:space="preserve"> BI</w:t>
      </w:r>
      <w:r w:rsidRPr="006D1EF1">
        <w:rPr>
          <w:rFonts w:ascii="Book Antiqua" w:eastAsia="宋体" w:hAnsi="Book Antiqua" w:cs="宋体"/>
          <w:sz w:val="24"/>
          <w:szCs w:val="24"/>
        </w:rPr>
        <w:t xml:space="preserve">, Adler DJ, Mendelsohn RA, </w:t>
      </w:r>
      <w:proofErr w:type="spellStart"/>
      <w:r w:rsidRPr="006D1EF1">
        <w:rPr>
          <w:rFonts w:ascii="Book Antiqua" w:eastAsia="宋体" w:hAnsi="Book Antiqua" w:cs="宋体"/>
          <w:sz w:val="24"/>
          <w:szCs w:val="24"/>
        </w:rPr>
        <w:t>Sacknoff</w:t>
      </w:r>
      <w:proofErr w:type="spellEnd"/>
      <w:r w:rsidRPr="006D1EF1">
        <w:rPr>
          <w:rFonts w:ascii="Book Antiqua" w:eastAsia="宋体" w:hAnsi="Book Antiqua" w:cs="宋体"/>
          <w:sz w:val="24"/>
          <w:szCs w:val="24"/>
        </w:rPr>
        <w:t xml:space="preserve"> AL. Long-term experience with 6-mercaptopurine in the treatment of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w:t>
      </w:r>
      <w:proofErr w:type="gramEnd"/>
      <w:r w:rsidRPr="006D1EF1">
        <w:rPr>
          <w:rFonts w:ascii="Book Antiqua" w:eastAsia="宋体" w:hAnsi="Book Antiqua" w:cs="宋体"/>
          <w:sz w:val="24"/>
          <w:szCs w:val="24"/>
        </w:rPr>
        <w:t> </w:t>
      </w:r>
      <w:r w:rsidRPr="006D1EF1">
        <w:rPr>
          <w:rFonts w:ascii="Book Antiqua" w:eastAsia="宋体" w:hAnsi="Book Antiqua" w:cs="宋体"/>
          <w:i/>
          <w:iCs/>
          <w:sz w:val="24"/>
          <w:szCs w:val="24"/>
        </w:rPr>
        <w:t xml:space="preserve">Am J </w:t>
      </w:r>
      <w:proofErr w:type="spellStart"/>
      <w:r w:rsidRPr="006D1EF1">
        <w:rPr>
          <w:rFonts w:ascii="Book Antiqua" w:eastAsia="宋体" w:hAnsi="Book Antiqua" w:cs="宋体"/>
          <w:i/>
          <w:iCs/>
          <w:sz w:val="24"/>
          <w:szCs w:val="24"/>
        </w:rPr>
        <w:t>Gastroenterol</w:t>
      </w:r>
      <w:proofErr w:type="spellEnd"/>
      <w:r w:rsidRPr="006D1EF1">
        <w:rPr>
          <w:rFonts w:ascii="Book Antiqua" w:eastAsia="宋体" w:hAnsi="Book Antiqua" w:cs="宋体"/>
          <w:sz w:val="24"/>
          <w:szCs w:val="24"/>
        </w:rPr>
        <w:t> 1993; </w:t>
      </w:r>
      <w:r w:rsidRPr="006D1EF1">
        <w:rPr>
          <w:rFonts w:ascii="Book Antiqua" w:eastAsia="宋体" w:hAnsi="Book Antiqua" w:cs="宋体"/>
          <w:b/>
          <w:bCs/>
          <w:sz w:val="24"/>
          <w:szCs w:val="24"/>
        </w:rPr>
        <w:t>88</w:t>
      </w:r>
      <w:r w:rsidRPr="006D1EF1">
        <w:rPr>
          <w:rFonts w:ascii="Book Antiqua" w:eastAsia="宋体" w:hAnsi="Book Antiqua" w:cs="宋体"/>
          <w:sz w:val="24"/>
          <w:szCs w:val="24"/>
        </w:rPr>
        <w:t>: 1198-1205 [PMID: 8338087]</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7 </w:t>
      </w:r>
      <w:r w:rsidRPr="006D1EF1">
        <w:rPr>
          <w:rFonts w:ascii="Book Antiqua" w:eastAsia="宋体" w:hAnsi="Book Antiqua" w:cs="宋体"/>
          <w:b/>
          <w:bCs/>
          <w:sz w:val="24"/>
          <w:szCs w:val="24"/>
        </w:rPr>
        <w:t>Colonna T</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Korelitz</w:t>
      </w:r>
      <w:proofErr w:type="spellEnd"/>
      <w:r w:rsidRPr="006D1EF1">
        <w:rPr>
          <w:rFonts w:ascii="Book Antiqua" w:eastAsia="宋体" w:hAnsi="Book Antiqua" w:cs="宋体"/>
          <w:sz w:val="24"/>
          <w:szCs w:val="24"/>
        </w:rPr>
        <w:t xml:space="preserve"> BI. </w:t>
      </w:r>
      <w:proofErr w:type="gramStart"/>
      <w:r w:rsidRPr="006D1EF1">
        <w:rPr>
          <w:rFonts w:ascii="Book Antiqua" w:eastAsia="宋体" w:hAnsi="Book Antiqua" w:cs="宋体"/>
          <w:sz w:val="24"/>
          <w:szCs w:val="24"/>
        </w:rPr>
        <w:t xml:space="preserve">The role of leukopenia in the 6-mercaptopurine-induced remission of refractory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w:t>
      </w:r>
      <w:proofErr w:type="gramEnd"/>
      <w:r w:rsidRPr="006D1EF1">
        <w:rPr>
          <w:rFonts w:ascii="Book Antiqua" w:eastAsia="宋体" w:hAnsi="Book Antiqua" w:cs="宋体"/>
          <w:sz w:val="24"/>
          <w:szCs w:val="24"/>
        </w:rPr>
        <w:t> </w:t>
      </w:r>
      <w:r w:rsidRPr="006D1EF1">
        <w:rPr>
          <w:rFonts w:ascii="Book Antiqua" w:eastAsia="宋体" w:hAnsi="Book Antiqua" w:cs="宋体"/>
          <w:i/>
          <w:iCs/>
          <w:sz w:val="24"/>
          <w:szCs w:val="24"/>
        </w:rPr>
        <w:t xml:space="preserve">Am J </w:t>
      </w:r>
      <w:proofErr w:type="spellStart"/>
      <w:r w:rsidRPr="006D1EF1">
        <w:rPr>
          <w:rFonts w:ascii="Book Antiqua" w:eastAsia="宋体" w:hAnsi="Book Antiqua" w:cs="宋体"/>
          <w:i/>
          <w:iCs/>
          <w:sz w:val="24"/>
          <w:szCs w:val="24"/>
        </w:rPr>
        <w:t>Gastroenterol</w:t>
      </w:r>
      <w:proofErr w:type="spellEnd"/>
      <w:r w:rsidRPr="006D1EF1">
        <w:rPr>
          <w:rFonts w:ascii="Book Antiqua" w:eastAsia="宋体" w:hAnsi="Book Antiqua" w:cs="宋体"/>
          <w:sz w:val="24"/>
          <w:szCs w:val="24"/>
        </w:rPr>
        <w:t> 1994; </w:t>
      </w:r>
      <w:r w:rsidRPr="006D1EF1">
        <w:rPr>
          <w:rFonts w:ascii="Book Antiqua" w:eastAsia="宋体" w:hAnsi="Book Antiqua" w:cs="宋体"/>
          <w:b/>
          <w:bCs/>
          <w:sz w:val="24"/>
          <w:szCs w:val="24"/>
        </w:rPr>
        <w:t>89</w:t>
      </w:r>
      <w:r w:rsidRPr="006D1EF1">
        <w:rPr>
          <w:rFonts w:ascii="Book Antiqua" w:eastAsia="宋体" w:hAnsi="Book Antiqua" w:cs="宋体"/>
          <w:sz w:val="24"/>
          <w:szCs w:val="24"/>
        </w:rPr>
        <w:t>: 362-366 [PMID: 8122645]</w:t>
      </w:r>
    </w:p>
    <w:p w:rsidR="007B5621" w:rsidRPr="006D1EF1" w:rsidRDefault="007B5621" w:rsidP="007B5621">
      <w:pPr>
        <w:spacing w:line="360" w:lineRule="auto"/>
        <w:jc w:val="both"/>
        <w:rPr>
          <w:rFonts w:ascii="Book Antiqua" w:eastAsia="宋体" w:hAnsi="Book Antiqua" w:cs="宋体"/>
          <w:sz w:val="24"/>
          <w:szCs w:val="24"/>
        </w:rPr>
      </w:pPr>
      <w:proofErr w:type="gramStart"/>
      <w:r w:rsidRPr="006D1EF1">
        <w:rPr>
          <w:rFonts w:ascii="Book Antiqua" w:eastAsia="宋体" w:hAnsi="Book Antiqua" w:cs="宋体"/>
          <w:sz w:val="24"/>
          <w:szCs w:val="24"/>
        </w:rPr>
        <w:lastRenderedPageBreak/>
        <w:t>8 </w:t>
      </w:r>
      <w:proofErr w:type="spellStart"/>
      <w:r w:rsidRPr="006D1EF1">
        <w:rPr>
          <w:rFonts w:ascii="Book Antiqua" w:eastAsia="宋体" w:hAnsi="Book Antiqua" w:cs="宋体"/>
          <w:b/>
          <w:bCs/>
          <w:sz w:val="24"/>
          <w:szCs w:val="24"/>
        </w:rPr>
        <w:t>Korelitz</w:t>
      </w:r>
      <w:proofErr w:type="spellEnd"/>
      <w:r w:rsidRPr="006D1EF1">
        <w:rPr>
          <w:rFonts w:ascii="Book Antiqua" w:eastAsia="宋体" w:hAnsi="Book Antiqua" w:cs="宋体"/>
          <w:b/>
          <w:bCs/>
          <w:sz w:val="24"/>
          <w:szCs w:val="24"/>
        </w:rPr>
        <w:t xml:space="preserve"> BI</w:t>
      </w:r>
      <w:r w:rsidRPr="006D1EF1">
        <w:rPr>
          <w:rFonts w:ascii="Book Antiqua" w:eastAsia="宋体" w:hAnsi="Book Antiqua" w:cs="宋体"/>
          <w:sz w:val="24"/>
          <w:szCs w:val="24"/>
        </w:rPr>
        <w:t>.</w:t>
      </w:r>
      <w:proofErr w:type="gramEnd"/>
      <w:r w:rsidRPr="006D1EF1">
        <w:rPr>
          <w:rFonts w:ascii="Book Antiqua" w:eastAsia="宋体" w:hAnsi="Book Antiqua" w:cs="宋体"/>
          <w:sz w:val="24"/>
          <w:szCs w:val="24"/>
        </w:rPr>
        <w:t xml:space="preserve"> What are the rules when treatment with 6-MP/AZA is started? </w:t>
      </w:r>
      <w:proofErr w:type="spellStart"/>
      <w:r w:rsidRPr="006D1EF1">
        <w:rPr>
          <w:rFonts w:ascii="Book Antiqua" w:eastAsia="宋体" w:hAnsi="Book Antiqua" w:cs="宋体"/>
          <w:i/>
          <w:iCs/>
          <w:sz w:val="24"/>
          <w:szCs w:val="24"/>
        </w:rPr>
        <w:t>Inflamm</w:t>
      </w:r>
      <w:proofErr w:type="spellEnd"/>
      <w:r w:rsidRPr="006D1EF1">
        <w:rPr>
          <w:rFonts w:ascii="Book Antiqua" w:eastAsia="宋体" w:hAnsi="Book Antiqua" w:cs="宋体"/>
          <w:i/>
          <w:iCs/>
          <w:sz w:val="24"/>
          <w:szCs w:val="24"/>
        </w:rPr>
        <w:t xml:space="preserve"> Bowel Dis</w:t>
      </w:r>
      <w:r w:rsidRPr="006D1EF1">
        <w:rPr>
          <w:rFonts w:ascii="Book Antiqua" w:eastAsia="宋体" w:hAnsi="Book Antiqua" w:cs="宋体"/>
          <w:sz w:val="24"/>
          <w:szCs w:val="24"/>
        </w:rPr>
        <w:t> 2008; </w:t>
      </w:r>
      <w:r w:rsidRPr="006D1EF1">
        <w:rPr>
          <w:rFonts w:ascii="Book Antiqua" w:eastAsia="宋体" w:hAnsi="Book Antiqua" w:cs="宋体"/>
          <w:b/>
          <w:bCs/>
          <w:sz w:val="24"/>
          <w:szCs w:val="24"/>
        </w:rPr>
        <w:t>14</w:t>
      </w:r>
      <w:r w:rsidRPr="006D1EF1">
        <w:rPr>
          <w:rFonts w:ascii="Book Antiqua" w:eastAsia="宋体" w:hAnsi="Book Antiqua" w:cs="宋体"/>
          <w:bCs/>
          <w:sz w:val="24"/>
          <w:szCs w:val="24"/>
        </w:rPr>
        <w:t xml:space="preserve"> </w:t>
      </w:r>
      <w:proofErr w:type="spellStart"/>
      <w:r w:rsidRPr="006D1EF1">
        <w:rPr>
          <w:rFonts w:ascii="Book Antiqua" w:eastAsia="宋体" w:hAnsi="Book Antiqua" w:cs="宋体"/>
          <w:bCs/>
          <w:sz w:val="24"/>
          <w:szCs w:val="24"/>
        </w:rPr>
        <w:t>Suppl</w:t>
      </w:r>
      <w:proofErr w:type="spellEnd"/>
      <w:r w:rsidRPr="006D1EF1">
        <w:rPr>
          <w:rFonts w:ascii="Book Antiqua" w:eastAsia="宋体" w:hAnsi="Book Antiqua" w:cs="宋体"/>
          <w:bCs/>
          <w:sz w:val="24"/>
          <w:szCs w:val="24"/>
        </w:rPr>
        <w:t xml:space="preserve"> 2</w:t>
      </w:r>
      <w:r w:rsidRPr="006D1EF1">
        <w:rPr>
          <w:rFonts w:ascii="Book Antiqua" w:eastAsia="宋体" w:hAnsi="Book Antiqua" w:cs="宋体"/>
          <w:sz w:val="24"/>
          <w:szCs w:val="24"/>
        </w:rPr>
        <w:t>: S262-S263 [PMID: 18816727]</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9 </w:t>
      </w:r>
      <w:r w:rsidRPr="006D1EF1">
        <w:rPr>
          <w:rFonts w:ascii="Book Antiqua" w:eastAsia="宋体" w:hAnsi="Book Antiqua" w:cs="宋体"/>
          <w:b/>
          <w:bCs/>
          <w:sz w:val="24"/>
          <w:szCs w:val="24"/>
        </w:rPr>
        <w:t>Dubinsky MC</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Lamothe</w:t>
      </w:r>
      <w:proofErr w:type="spellEnd"/>
      <w:r w:rsidRPr="006D1EF1">
        <w:rPr>
          <w:rFonts w:ascii="Book Antiqua" w:eastAsia="宋体" w:hAnsi="Book Antiqua" w:cs="宋体"/>
          <w:sz w:val="24"/>
          <w:szCs w:val="24"/>
        </w:rPr>
        <w:t xml:space="preserve"> S, Yang HY, </w:t>
      </w:r>
      <w:proofErr w:type="spellStart"/>
      <w:r w:rsidRPr="006D1EF1">
        <w:rPr>
          <w:rFonts w:ascii="Book Antiqua" w:eastAsia="宋体" w:hAnsi="Book Antiqua" w:cs="宋体"/>
          <w:sz w:val="24"/>
          <w:szCs w:val="24"/>
        </w:rPr>
        <w:t>Targan</w:t>
      </w:r>
      <w:proofErr w:type="spellEnd"/>
      <w:r w:rsidRPr="006D1EF1">
        <w:rPr>
          <w:rFonts w:ascii="Book Antiqua" w:eastAsia="宋体" w:hAnsi="Book Antiqua" w:cs="宋体"/>
          <w:sz w:val="24"/>
          <w:szCs w:val="24"/>
        </w:rPr>
        <w:t xml:space="preserve"> SR, </w:t>
      </w:r>
      <w:proofErr w:type="spellStart"/>
      <w:r w:rsidRPr="006D1EF1">
        <w:rPr>
          <w:rFonts w:ascii="Book Antiqua" w:eastAsia="宋体" w:hAnsi="Book Antiqua" w:cs="宋体"/>
          <w:sz w:val="24"/>
          <w:szCs w:val="24"/>
        </w:rPr>
        <w:t>Sinnett</w:t>
      </w:r>
      <w:proofErr w:type="spellEnd"/>
      <w:r w:rsidRPr="006D1EF1">
        <w:rPr>
          <w:rFonts w:ascii="Book Antiqua" w:eastAsia="宋体" w:hAnsi="Book Antiqua" w:cs="宋体"/>
          <w:sz w:val="24"/>
          <w:szCs w:val="24"/>
        </w:rPr>
        <w:t xml:space="preserve"> D, </w:t>
      </w:r>
      <w:proofErr w:type="spellStart"/>
      <w:r w:rsidRPr="006D1EF1">
        <w:rPr>
          <w:rFonts w:ascii="Book Antiqua" w:eastAsia="宋体" w:hAnsi="Book Antiqua" w:cs="宋体"/>
          <w:sz w:val="24"/>
          <w:szCs w:val="24"/>
        </w:rPr>
        <w:t>Théorêt</w:t>
      </w:r>
      <w:proofErr w:type="spellEnd"/>
      <w:r w:rsidRPr="006D1EF1">
        <w:rPr>
          <w:rFonts w:ascii="Book Antiqua" w:eastAsia="宋体" w:hAnsi="Book Antiqua" w:cs="宋体"/>
          <w:sz w:val="24"/>
          <w:szCs w:val="24"/>
        </w:rPr>
        <w:t xml:space="preserve"> Y, </w:t>
      </w:r>
      <w:proofErr w:type="spellStart"/>
      <w:r w:rsidRPr="006D1EF1">
        <w:rPr>
          <w:rFonts w:ascii="Book Antiqua" w:eastAsia="宋体" w:hAnsi="Book Antiqua" w:cs="宋体"/>
          <w:sz w:val="24"/>
          <w:szCs w:val="24"/>
        </w:rPr>
        <w:t>Seidman</w:t>
      </w:r>
      <w:proofErr w:type="spellEnd"/>
      <w:r w:rsidRPr="006D1EF1">
        <w:rPr>
          <w:rFonts w:ascii="Book Antiqua" w:eastAsia="宋体" w:hAnsi="Book Antiqua" w:cs="宋体"/>
          <w:sz w:val="24"/>
          <w:szCs w:val="24"/>
        </w:rPr>
        <w:t xml:space="preserve"> EG. </w:t>
      </w:r>
      <w:proofErr w:type="gramStart"/>
      <w:r w:rsidRPr="006D1EF1">
        <w:rPr>
          <w:rFonts w:ascii="Book Antiqua" w:eastAsia="宋体" w:hAnsi="Book Antiqua" w:cs="宋体"/>
          <w:sz w:val="24"/>
          <w:szCs w:val="24"/>
        </w:rPr>
        <w:t>Pharmacogenomics and metabolite measurement for 6-mercaptopurine therapy in inflammatory bowel disease.</w:t>
      </w:r>
      <w:proofErr w:type="gramEnd"/>
      <w:r w:rsidRPr="006D1EF1">
        <w:rPr>
          <w:rFonts w:ascii="Book Antiqua" w:eastAsia="宋体" w:hAnsi="Book Antiqua" w:cs="宋体"/>
          <w:sz w:val="24"/>
          <w:szCs w:val="24"/>
        </w:rPr>
        <w:t> </w:t>
      </w:r>
      <w:r w:rsidRPr="006D1EF1">
        <w:rPr>
          <w:rFonts w:ascii="Book Antiqua" w:eastAsia="宋体" w:hAnsi="Book Antiqua" w:cs="宋体"/>
          <w:i/>
          <w:iCs/>
          <w:sz w:val="24"/>
          <w:szCs w:val="24"/>
        </w:rPr>
        <w:t>Gastroenterology</w:t>
      </w:r>
      <w:r w:rsidRPr="006D1EF1">
        <w:rPr>
          <w:rFonts w:ascii="Book Antiqua" w:eastAsia="宋体" w:hAnsi="Book Antiqua" w:cs="宋体"/>
          <w:sz w:val="24"/>
          <w:szCs w:val="24"/>
        </w:rPr>
        <w:t> 2000; </w:t>
      </w:r>
      <w:r w:rsidRPr="006D1EF1">
        <w:rPr>
          <w:rFonts w:ascii="Book Antiqua" w:eastAsia="宋体" w:hAnsi="Book Antiqua" w:cs="宋体"/>
          <w:b/>
          <w:bCs/>
          <w:sz w:val="24"/>
          <w:szCs w:val="24"/>
        </w:rPr>
        <w:t>118</w:t>
      </w:r>
      <w:r w:rsidRPr="006D1EF1">
        <w:rPr>
          <w:rFonts w:ascii="Book Antiqua" w:eastAsia="宋体" w:hAnsi="Book Antiqua" w:cs="宋体"/>
          <w:sz w:val="24"/>
          <w:szCs w:val="24"/>
        </w:rPr>
        <w:t>: 705-713 [PMID: 10734022 DOI: 10.1016/S0016-5085(00)70140-5]</w:t>
      </w:r>
    </w:p>
    <w:p w:rsidR="007B5621" w:rsidRPr="006D1EF1" w:rsidRDefault="007B5621" w:rsidP="007B5621">
      <w:pPr>
        <w:spacing w:line="360" w:lineRule="auto"/>
        <w:jc w:val="both"/>
        <w:rPr>
          <w:rFonts w:ascii="Book Antiqua" w:eastAsia="宋体" w:hAnsi="Book Antiqua" w:cs="宋体"/>
          <w:sz w:val="24"/>
          <w:szCs w:val="24"/>
        </w:rPr>
      </w:pPr>
      <w:proofErr w:type="gramStart"/>
      <w:r w:rsidRPr="006D1EF1">
        <w:rPr>
          <w:rFonts w:ascii="Book Antiqua" w:eastAsia="宋体" w:hAnsi="Book Antiqua" w:cs="宋体"/>
          <w:sz w:val="24"/>
          <w:szCs w:val="24"/>
        </w:rPr>
        <w:t>10 </w:t>
      </w:r>
      <w:proofErr w:type="spellStart"/>
      <w:r w:rsidRPr="006D1EF1">
        <w:rPr>
          <w:rFonts w:ascii="Book Antiqua" w:eastAsia="宋体" w:hAnsi="Book Antiqua" w:cs="宋体"/>
          <w:b/>
          <w:bCs/>
          <w:sz w:val="24"/>
          <w:szCs w:val="24"/>
        </w:rPr>
        <w:t>Korelitz</w:t>
      </w:r>
      <w:proofErr w:type="spellEnd"/>
      <w:r w:rsidRPr="006D1EF1">
        <w:rPr>
          <w:rFonts w:ascii="Book Antiqua" w:eastAsia="宋体" w:hAnsi="Book Antiqua" w:cs="宋体"/>
          <w:b/>
          <w:bCs/>
          <w:sz w:val="24"/>
          <w:szCs w:val="24"/>
        </w:rPr>
        <w:t xml:space="preserve"> BI</w:t>
      </w:r>
      <w:r w:rsidRPr="006D1EF1">
        <w:rPr>
          <w:rFonts w:ascii="Book Antiqua" w:eastAsia="宋体" w:hAnsi="Book Antiqua" w:cs="宋体"/>
          <w:sz w:val="24"/>
          <w:szCs w:val="24"/>
        </w:rPr>
        <w:t>.</w:t>
      </w:r>
      <w:proofErr w:type="gramEnd"/>
      <w:r w:rsidRPr="006D1EF1">
        <w:rPr>
          <w:rFonts w:ascii="Book Antiqua" w:eastAsia="宋体" w:hAnsi="Book Antiqua" w:cs="宋体"/>
          <w:sz w:val="24"/>
          <w:szCs w:val="24"/>
        </w:rPr>
        <w:t xml:space="preserve"> A history of immunosuppressive drugs in the treatment of inflammatory bowel disease: origins at The Mount Sinai Hospital. </w:t>
      </w:r>
      <w:r w:rsidRPr="006D1EF1">
        <w:rPr>
          <w:rFonts w:ascii="Book Antiqua" w:eastAsia="宋体" w:hAnsi="Book Antiqua" w:cs="宋体"/>
          <w:i/>
          <w:iCs/>
          <w:sz w:val="24"/>
          <w:szCs w:val="24"/>
        </w:rPr>
        <w:t>Mt Sinai J Med</w:t>
      </w:r>
      <w:r w:rsidRPr="006D1EF1">
        <w:rPr>
          <w:rFonts w:ascii="Book Antiqua" w:eastAsia="宋体" w:hAnsi="Book Antiqua" w:cs="宋体"/>
          <w:sz w:val="24"/>
          <w:szCs w:val="24"/>
        </w:rPr>
        <w:t> 2000; </w:t>
      </w:r>
      <w:r w:rsidRPr="006D1EF1">
        <w:rPr>
          <w:rFonts w:ascii="Book Antiqua" w:eastAsia="宋体" w:hAnsi="Book Antiqua" w:cs="宋体"/>
          <w:b/>
          <w:bCs/>
          <w:sz w:val="24"/>
          <w:szCs w:val="24"/>
        </w:rPr>
        <w:t>67</w:t>
      </w:r>
      <w:r w:rsidRPr="006D1EF1">
        <w:rPr>
          <w:rFonts w:ascii="Book Antiqua" w:eastAsia="宋体" w:hAnsi="Book Antiqua" w:cs="宋体"/>
          <w:sz w:val="24"/>
          <w:szCs w:val="24"/>
        </w:rPr>
        <w:t>: 214-226 [PMID: 10828907]</w:t>
      </w:r>
    </w:p>
    <w:p w:rsidR="007B5621" w:rsidRPr="006D1EF1" w:rsidRDefault="007B5621" w:rsidP="007B5621">
      <w:pPr>
        <w:spacing w:line="360" w:lineRule="auto"/>
        <w:jc w:val="both"/>
        <w:rPr>
          <w:rFonts w:ascii="Book Antiqua" w:eastAsia="宋体" w:hAnsi="Book Antiqua" w:cs="宋体"/>
          <w:sz w:val="24"/>
          <w:szCs w:val="24"/>
        </w:rPr>
      </w:pPr>
      <w:r>
        <w:rPr>
          <w:rFonts w:ascii="Book Antiqua" w:eastAsia="宋体" w:hAnsi="Book Antiqua" w:cs="宋体"/>
          <w:sz w:val="24"/>
          <w:szCs w:val="24"/>
        </w:rPr>
        <w:t>11</w:t>
      </w:r>
      <w:r w:rsidRPr="006D1EF1">
        <w:rPr>
          <w:rFonts w:ascii="Book Antiqua" w:eastAsia="宋体" w:hAnsi="Book Antiqua" w:cs="宋体"/>
          <w:b/>
          <w:sz w:val="24"/>
          <w:szCs w:val="24"/>
        </w:rPr>
        <w:t xml:space="preserve"> </w:t>
      </w:r>
      <w:proofErr w:type="spellStart"/>
      <w:r w:rsidRPr="006D1EF1">
        <w:rPr>
          <w:rFonts w:ascii="Book Antiqua" w:eastAsia="宋体" w:hAnsi="Book Antiqua" w:cs="宋体"/>
          <w:b/>
          <w:sz w:val="24"/>
          <w:szCs w:val="24"/>
        </w:rPr>
        <w:t>Kornbluth</w:t>
      </w:r>
      <w:proofErr w:type="spellEnd"/>
      <w:r w:rsidRPr="006D1EF1">
        <w:rPr>
          <w:rFonts w:ascii="Book Antiqua" w:eastAsia="宋体" w:hAnsi="Book Antiqua" w:cs="宋体"/>
          <w:b/>
          <w:sz w:val="24"/>
          <w:szCs w:val="24"/>
        </w:rPr>
        <w:t xml:space="preserve"> A</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Sachar</w:t>
      </w:r>
      <w:proofErr w:type="spellEnd"/>
      <w:r w:rsidRPr="006D1EF1">
        <w:rPr>
          <w:rFonts w:ascii="Book Antiqua" w:eastAsia="宋体" w:hAnsi="Book Antiqua" w:cs="宋体"/>
          <w:sz w:val="24"/>
          <w:szCs w:val="24"/>
        </w:rPr>
        <w:t xml:space="preserve"> DB. Ulcerative Colitis Practice Guidelines in Adults: American College of Gastroenterology, Practice Parameters Committee. Am J </w:t>
      </w:r>
      <w:proofErr w:type="spellStart"/>
      <w:r w:rsidRPr="006D1EF1">
        <w:rPr>
          <w:rFonts w:ascii="Book Antiqua" w:eastAsia="宋体" w:hAnsi="Book Antiqua" w:cs="宋体"/>
          <w:sz w:val="24"/>
          <w:szCs w:val="24"/>
        </w:rPr>
        <w:t>Gastroenterol</w:t>
      </w:r>
      <w:proofErr w:type="spellEnd"/>
      <w:r w:rsidRPr="006D1EF1">
        <w:rPr>
          <w:rFonts w:ascii="Book Antiqua" w:eastAsia="宋体" w:hAnsi="Book Antiqua" w:cs="宋体"/>
          <w:sz w:val="24"/>
          <w:szCs w:val="24"/>
        </w:rPr>
        <w:t xml:space="preserve"> 2010; </w:t>
      </w:r>
      <w:r w:rsidRPr="006D1EF1">
        <w:rPr>
          <w:rFonts w:ascii="Book Antiqua" w:eastAsia="宋体" w:hAnsi="Book Antiqua" w:cs="宋体"/>
          <w:b/>
          <w:sz w:val="24"/>
          <w:szCs w:val="24"/>
        </w:rPr>
        <w:t>105</w:t>
      </w:r>
      <w:r w:rsidRPr="006D1EF1">
        <w:rPr>
          <w:rFonts w:ascii="Book Antiqua" w:eastAsia="宋体" w:hAnsi="Book Antiqua" w:cs="宋体"/>
          <w:sz w:val="24"/>
          <w:szCs w:val="24"/>
        </w:rPr>
        <w:t>: 500-</w:t>
      </w:r>
      <w:proofErr w:type="gramStart"/>
      <w:r w:rsidRPr="006D1EF1">
        <w:rPr>
          <w:rFonts w:ascii="Book Antiqua" w:eastAsia="宋体" w:hAnsi="Book Antiqua" w:cs="宋体"/>
          <w:sz w:val="24"/>
          <w:szCs w:val="24"/>
        </w:rPr>
        <w:t>523.</w:t>
      </w:r>
      <w:proofErr w:type="gramEnd"/>
      <w:r w:rsidRPr="006D1EF1">
        <w:rPr>
          <w:rFonts w:ascii="Book Antiqua" w:eastAsia="宋体" w:hAnsi="Book Antiqua" w:cs="宋体"/>
          <w:sz w:val="24"/>
          <w:szCs w:val="24"/>
        </w:rPr>
        <w:t xml:space="preserve"> </w:t>
      </w:r>
      <w:proofErr w:type="spellStart"/>
      <w:proofErr w:type="gramStart"/>
      <w:r w:rsidRPr="006D1EF1">
        <w:rPr>
          <w:rFonts w:ascii="Book Antiqua" w:eastAsia="宋体" w:hAnsi="Book Antiqua" w:cs="宋体"/>
          <w:sz w:val="24"/>
          <w:szCs w:val="24"/>
        </w:rPr>
        <w:t>doi</w:t>
      </w:r>
      <w:proofErr w:type="spellEnd"/>
      <w:proofErr w:type="gramEnd"/>
      <w:r w:rsidRPr="006D1EF1">
        <w:rPr>
          <w:rFonts w:ascii="Book Antiqua" w:eastAsia="宋体" w:hAnsi="Book Antiqua" w:cs="宋体"/>
          <w:sz w:val="24"/>
          <w:szCs w:val="24"/>
        </w:rPr>
        <w:t>: 10.1038/ajg.2010.52</w:t>
      </w:r>
    </w:p>
    <w:p w:rsidR="007B5621" w:rsidRPr="006D1EF1" w:rsidRDefault="007B5621" w:rsidP="007B5621">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12 </w:t>
      </w:r>
      <w:proofErr w:type="spellStart"/>
      <w:r w:rsidRPr="006D1EF1">
        <w:rPr>
          <w:rFonts w:ascii="Book Antiqua" w:eastAsia="宋体" w:hAnsi="Book Antiqua" w:cs="宋体"/>
          <w:b/>
          <w:sz w:val="24"/>
          <w:szCs w:val="24"/>
        </w:rPr>
        <w:t>Cuffari</w:t>
      </w:r>
      <w:proofErr w:type="spellEnd"/>
      <w:r w:rsidRPr="006D1EF1">
        <w:rPr>
          <w:rFonts w:ascii="Book Antiqua" w:eastAsia="宋体" w:hAnsi="Book Antiqua" w:cs="宋体"/>
          <w:b/>
          <w:sz w:val="24"/>
          <w:szCs w:val="24"/>
        </w:rPr>
        <w:t xml:space="preserve"> C</w:t>
      </w:r>
      <w:r w:rsidRPr="006D1EF1">
        <w:rPr>
          <w:rFonts w:ascii="Book Antiqua" w:eastAsia="宋体" w:hAnsi="Book Antiqua" w:cs="宋体"/>
          <w:sz w:val="24"/>
          <w:szCs w:val="24"/>
        </w:rPr>
        <w:t>. Optimizing Azathioprine Therapy in IBD Patients.</w:t>
      </w:r>
      <w:proofErr w:type="gramEnd"/>
      <w:r w:rsidRPr="006D1EF1">
        <w:rPr>
          <w:rFonts w:ascii="Book Antiqua" w:eastAsia="宋体" w:hAnsi="Book Antiqua" w:cs="宋体"/>
          <w:sz w:val="24"/>
          <w:szCs w:val="24"/>
        </w:rPr>
        <w:t xml:space="preserve"> In: </w:t>
      </w:r>
      <w:proofErr w:type="spellStart"/>
      <w:r w:rsidRPr="006D1EF1">
        <w:rPr>
          <w:rFonts w:ascii="Book Antiqua" w:eastAsia="宋体" w:hAnsi="Book Antiqua" w:cs="宋体"/>
          <w:sz w:val="24"/>
          <w:szCs w:val="24"/>
        </w:rPr>
        <w:t>Bayless</w:t>
      </w:r>
      <w:proofErr w:type="spellEnd"/>
      <w:r w:rsidRPr="006D1EF1">
        <w:rPr>
          <w:rFonts w:ascii="Book Antiqua" w:eastAsia="宋体" w:hAnsi="Book Antiqua" w:cs="宋体"/>
          <w:sz w:val="24"/>
          <w:szCs w:val="24"/>
        </w:rPr>
        <w:t xml:space="preserve"> TM, </w:t>
      </w:r>
      <w:proofErr w:type="spellStart"/>
      <w:r w:rsidRPr="006D1EF1">
        <w:rPr>
          <w:rFonts w:ascii="Book Antiqua" w:eastAsia="宋体" w:hAnsi="Book Antiqua" w:cs="宋体"/>
          <w:sz w:val="24"/>
          <w:szCs w:val="24"/>
        </w:rPr>
        <w:t>Hanauer</w:t>
      </w:r>
      <w:proofErr w:type="spellEnd"/>
      <w:r w:rsidRPr="006D1EF1">
        <w:rPr>
          <w:rFonts w:ascii="Book Antiqua" w:eastAsia="宋体" w:hAnsi="Book Antiqua" w:cs="宋体"/>
          <w:sz w:val="24"/>
          <w:szCs w:val="24"/>
        </w:rPr>
        <w:t xml:space="preserve"> SB. Advanced Therapy of Inflammatory Bowel Disease. </w:t>
      </w:r>
      <w:proofErr w:type="gramStart"/>
      <w:r w:rsidRPr="006D1EF1">
        <w:rPr>
          <w:rFonts w:ascii="Book Antiqua" w:eastAsia="宋体" w:hAnsi="Book Antiqua" w:cs="宋体"/>
          <w:sz w:val="24"/>
          <w:szCs w:val="24"/>
        </w:rPr>
        <w:t>3rd edition, Volume 2, Chapter 106.</w:t>
      </w:r>
      <w:proofErr w:type="gramEnd"/>
      <w:r w:rsidRPr="006D1EF1">
        <w:rPr>
          <w:rFonts w:ascii="Book Antiqua" w:eastAsia="宋体" w:hAnsi="Book Antiqua" w:cs="宋体"/>
          <w:sz w:val="24"/>
          <w:szCs w:val="24"/>
        </w:rPr>
        <w:t xml:space="preserve"> PMPH-USA 2010</w:t>
      </w:r>
    </w:p>
    <w:p w:rsidR="007B5621" w:rsidRPr="006D1EF1" w:rsidRDefault="007B5621" w:rsidP="007B5621">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13 </w:t>
      </w:r>
      <w:proofErr w:type="spellStart"/>
      <w:r w:rsidRPr="006D1EF1">
        <w:rPr>
          <w:rFonts w:ascii="Book Antiqua" w:eastAsia="宋体" w:hAnsi="Book Antiqua" w:cs="宋体"/>
          <w:b/>
          <w:sz w:val="24"/>
          <w:szCs w:val="24"/>
        </w:rPr>
        <w:t>Korelitz</w:t>
      </w:r>
      <w:proofErr w:type="spellEnd"/>
      <w:r w:rsidRPr="006D1EF1">
        <w:rPr>
          <w:rFonts w:ascii="Book Antiqua" w:eastAsia="宋体" w:hAnsi="Book Antiqua" w:cs="宋体"/>
          <w:b/>
          <w:sz w:val="24"/>
          <w:szCs w:val="24"/>
        </w:rPr>
        <w:t xml:space="preserve"> BI</w:t>
      </w:r>
      <w:r w:rsidRPr="006D1EF1">
        <w:rPr>
          <w:rFonts w:ascii="Book Antiqua" w:eastAsia="宋体" w:hAnsi="Book Antiqua" w:cs="宋体"/>
          <w:sz w:val="24"/>
          <w:szCs w:val="24"/>
        </w:rPr>
        <w:t>.</w:t>
      </w:r>
      <w:proofErr w:type="gramEnd"/>
      <w:r w:rsidRPr="006D1EF1">
        <w:rPr>
          <w:rFonts w:ascii="Book Antiqua" w:eastAsia="宋体" w:hAnsi="Book Antiqua" w:cs="宋体"/>
          <w:sz w:val="24"/>
          <w:szCs w:val="24"/>
        </w:rPr>
        <w:t xml:space="preserve"> Immunosuppressive </w:t>
      </w:r>
      <w:proofErr w:type="spellStart"/>
      <w:r w:rsidRPr="006D1EF1">
        <w:rPr>
          <w:rFonts w:ascii="Book Antiqua" w:eastAsia="宋体" w:hAnsi="Book Antiqua" w:cs="宋体"/>
          <w:sz w:val="24"/>
          <w:szCs w:val="24"/>
        </w:rPr>
        <w:t>Therapy.In</w:t>
      </w:r>
      <w:proofErr w:type="spellEnd"/>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Bayless</w:t>
      </w:r>
      <w:proofErr w:type="spellEnd"/>
      <w:r w:rsidRPr="006D1EF1">
        <w:rPr>
          <w:rFonts w:ascii="Book Antiqua" w:eastAsia="宋体" w:hAnsi="Book Antiqua" w:cs="宋体"/>
          <w:sz w:val="24"/>
          <w:szCs w:val="24"/>
        </w:rPr>
        <w:t xml:space="preserve"> TM, Editor. </w:t>
      </w:r>
      <w:proofErr w:type="gramStart"/>
      <w:r w:rsidRPr="006D1EF1">
        <w:rPr>
          <w:rFonts w:ascii="Book Antiqua" w:eastAsia="宋体" w:hAnsi="Book Antiqua" w:cs="宋体"/>
          <w:sz w:val="24"/>
          <w:szCs w:val="24"/>
        </w:rPr>
        <w:t>Current Management of Inflammatory Bowel Disease.</w:t>
      </w:r>
      <w:proofErr w:type="gramEnd"/>
      <w:r w:rsidRPr="006D1EF1">
        <w:rPr>
          <w:rFonts w:ascii="Book Antiqua" w:eastAsia="宋体" w:hAnsi="Book Antiqua" w:cs="宋体"/>
          <w:sz w:val="24"/>
          <w:szCs w:val="24"/>
        </w:rPr>
        <w:t xml:space="preserve"> M.C. Decker, Inc., Toronto, Philadelphia, 1989. </w:t>
      </w:r>
      <w:proofErr w:type="gramStart"/>
      <w:r w:rsidRPr="006D1EF1">
        <w:rPr>
          <w:rFonts w:ascii="Book Antiqua" w:eastAsia="宋体" w:hAnsi="Book Antiqua" w:cs="宋体"/>
          <w:sz w:val="24"/>
          <w:szCs w:val="24"/>
        </w:rPr>
        <w:t>Pages 252-256.</w:t>
      </w:r>
      <w:proofErr w:type="gramEnd"/>
    </w:p>
    <w:p w:rsidR="007B5621" w:rsidRPr="006D1EF1" w:rsidRDefault="007B5621" w:rsidP="007B5621">
      <w:pPr>
        <w:spacing w:line="360" w:lineRule="auto"/>
        <w:jc w:val="both"/>
        <w:rPr>
          <w:rFonts w:ascii="Book Antiqua" w:eastAsia="宋体" w:hAnsi="Book Antiqua" w:cs="宋体"/>
          <w:sz w:val="24"/>
          <w:szCs w:val="24"/>
        </w:rPr>
      </w:pPr>
      <w:proofErr w:type="gramStart"/>
      <w:r w:rsidRPr="006D1EF1">
        <w:rPr>
          <w:rFonts w:ascii="Book Antiqua" w:eastAsia="宋体" w:hAnsi="Book Antiqua" w:cs="宋体"/>
          <w:sz w:val="24"/>
          <w:szCs w:val="24"/>
        </w:rPr>
        <w:t>14 </w:t>
      </w:r>
      <w:r w:rsidRPr="006D1EF1">
        <w:rPr>
          <w:rFonts w:ascii="Book Antiqua" w:eastAsia="宋体" w:hAnsi="Book Antiqua" w:cs="宋体"/>
          <w:b/>
          <w:bCs/>
          <w:sz w:val="24"/>
          <w:szCs w:val="24"/>
        </w:rPr>
        <w:t>Sutherland LR</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Hanauer</w:t>
      </w:r>
      <w:proofErr w:type="spellEnd"/>
      <w:r w:rsidRPr="006D1EF1">
        <w:rPr>
          <w:rFonts w:ascii="Book Antiqua" w:eastAsia="宋体" w:hAnsi="Book Antiqua" w:cs="宋体"/>
          <w:sz w:val="24"/>
          <w:szCs w:val="24"/>
        </w:rPr>
        <w:t xml:space="preserve"> S, </w:t>
      </w:r>
      <w:proofErr w:type="spellStart"/>
      <w:r w:rsidRPr="006D1EF1">
        <w:rPr>
          <w:rFonts w:ascii="Book Antiqua" w:eastAsia="宋体" w:hAnsi="Book Antiqua" w:cs="宋体"/>
          <w:sz w:val="24"/>
          <w:szCs w:val="24"/>
        </w:rPr>
        <w:t>Scholmerich</w:t>
      </w:r>
      <w:proofErr w:type="spellEnd"/>
      <w:r w:rsidRPr="006D1EF1">
        <w:rPr>
          <w:rFonts w:ascii="Book Antiqua" w:eastAsia="宋体" w:hAnsi="Book Antiqua" w:cs="宋体"/>
          <w:sz w:val="24"/>
          <w:szCs w:val="24"/>
        </w:rPr>
        <w:t xml:space="preserve"> J. Standards for trials of therapy in inflammatory bowel disease.</w:t>
      </w:r>
      <w:proofErr w:type="gramEnd"/>
      <w:r w:rsidRPr="006D1EF1">
        <w:rPr>
          <w:rFonts w:ascii="Book Antiqua" w:eastAsia="宋体" w:hAnsi="Book Antiqua" w:cs="宋体"/>
          <w:sz w:val="24"/>
          <w:szCs w:val="24"/>
        </w:rPr>
        <w:t> </w:t>
      </w:r>
      <w:proofErr w:type="spellStart"/>
      <w:r w:rsidRPr="006D1EF1">
        <w:rPr>
          <w:rFonts w:ascii="Book Antiqua" w:eastAsia="宋体" w:hAnsi="Book Antiqua" w:cs="宋体"/>
          <w:i/>
          <w:iCs/>
          <w:sz w:val="24"/>
          <w:szCs w:val="24"/>
        </w:rPr>
        <w:t>Inflamm</w:t>
      </w:r>
      <w:proofErr w:type="spellEnd"/>
      <w:r w:rsidRPr="006D1EF1">
        <w:rPr>
          <w:rFonts w:ascii="Book Antiqua" w:eastAsia="宋体" w:hAnsi="Book Antiqua" w:cs="宋体"/>
          <w:i/>
          <w:iCs/>
          <w:sz w:val="24"/>
          <w:szCs w:val="24"/>
        </w:rPr>
        <w:t xml:space="preserve"> Bowel Dis</w:t>
      </w:r>
      <w:r w:rsidRPr="006D1EF1">
        <w:rPr>
          <w:rFonts w:ascii="Book Antiqua" w:eastAsia="宋体" w:hAnsi="Book Antiqua" w:cs="宋体"/>
          <w:sz w:val="24"/>
          <w:szCs w:val="24"/>
        </w:rPr>
        <w:t> 1997; </w:t>
      </w:r>
      <w:r w:rsidRPr="006D1EF1">
        <w:rPr>
          <w:rFonts w:ascii="Book Antiqua" w:eastAsia="宋体" w:hAnsi="Book Antiqua" w:cs="宋体"/>
          <w:b/>
          <w:bCs/>
          <w:sz w:val="24"/>
          <w:szCs w:val="24"/>
        </w:rPr>
        <w:t>3</w:t>
      </w:r>
      <w:r w:rsidRPr="006D1EF1">
        <w:rPr>
          <w:rFonts w:ascii="Book Antiqua" w:eastAsia="宋体" w:hAnsi="Book Antiqua" w:cs="宋体"/>
          <w:sz w:val="24"/>
          <w:szCs w:val="24"/>
        </w:rPr>
        <w:t>: 277-283 [PMID: 23282874]</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15 </w:t>
      </w:r>
      <w:proofErr w:type="spellStart"/>
      <w:r w:rsidRPr="006D1EF1">
        <w:rPr>
          <w:rFonts w:ascii="Book Antiqua" w:eastAsia="宋体" w:hAnsi="Book Antiqua" w:cs="宋体"/>
          <w:b/>
          <w:bCs/>
          <w:sz w:val="24"/>
          <w:szCs w:val="24"/>
        </w:rPr>
        <w:t>D'Haens</w:t>
      </w:r>
      <w:proofErr w:type="spellEnd"/>
      <w:r w:rsidRPr="006D1EF1">
        <w:rPr>
          <w:rFonts w:ascii="Book Antiqua" w:eastAsia="宋体" w:hAnsi="Book Antiqua" w:cs="宋体"/>
          <w:b/>
          <w:bCs/>
          <w:sz w:val="24"/>
          <w:szCs w:val="24"/>
        </w:rPr>
        <w:t xml:space="preserve"> G</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Baert</w:t>
      </w:r>
      <w:proofErr w:type="spellEnd"/>
      <w:r w:rsidRPr="006D1EF1">
        <w:rPr>
          <w:rFonts w:ascii="Book Antiqua" w:eastAsia="宋体" w:hAnsi="Book Antiqua" w:cs="宋体"/>
          <w:sz w:val="24"/>
          <w:szCs w:val="24"/>
        </w:rPr>
        <w:t xml:space="preserve"> F, van </w:t>
      </w:r>
      <w:proofErr w:type="spellStart"/>
      <w:r w:rsidRPr="006D1EF1">
        <w:rPr>
          <w:rFonts w:ascii="Book Antiqua" w:eastAsia="宋体" w:hAnsi="Book Antiqua" w:cs="宋体"/>
          <w:sz w:val="24"/>
          <w:szCs w:val="24"/>
        </w:rPr>
        <w:t>Assche</w:t>
      </w:r>
      <w:proofErr w:type="spellEnd"/>
      <w:r w:rsidRPr="006D1EF1">
        <w:rPr>
          <w:rFonts w:ascii="Book Antiqua" w:eastAsia="宋体" w:hAnsi="Book Antiqua" w:cs="宋体"/>
          <w:sz w:val="24"/>
          <w:szCs w:val="24"/>
        </w:rPr>
        <w:t xml:space="preserve"> G, </w:t>
      </w:r>
      <w:proofErr w:type="spellStart"/>
      <w:r w:rsidRPr="006D1EF1">
        <w:rPr>
          <w:rFonts w:ascii="Book Antiqua" w:eastAsia="宋体" w:hAnsi="Book Antiqua" w:cs="宋体"/>
          <w:sz w:val="24"/>
          <w:szCs w:val="24"/>
        </w:rPr>
        <w:t>Caenepeel</w:t>
      </w:r>
      <w:proofErr w:type="spellEnd"/>
      <w:r w:rsidRPr="006D1EF1">
        <w:rPr>
          <w:rFonts w:ascii="Book Antiqua" w:eastAsia="宋体" w:hAnsi="Book Antiqua" w:cs="宋体"/>
          <w:sz w:val="24"/>
          <w:szCs w:val="24"/>
        </w:rPr>
        <w:t xml:space="preserve"> P, </w:t>
      </w:r>
      <w:proofErr w:type="spellStart"/>
      <w:r w:rsidRPr="006D1EF1">
        <w:rPr>
          <w:rFonts w:ascii="Book Antiqua" w:eastAsia="宋体" w:hAnsi="Book Antiqua" w:cs="宋体"/>
          <w:sz w:val="24"/>
          <w:szCs w:val="24"/>
        </w:rPr>
        <w:t>Vergauwe</w:t>
      </w:r>
      <w:proofErr w:type="spellEnd"/>
      <w:r w:rsidRPr="006D1EF1">
        <w:rPr>
          <w:rFonts w:ascii="Book Antiqua" w:eastAsia="宋体" w:hAnsi="Book Antiqua" w:cs="宋体"/>
          <w:sz w:val="24"/>
          <w:szCs w:val="24"/>
        </w:rPr>
        <w:t xml:space="preserve"> P, </w:t>
      </w:r>
      <w:proofErr w:type="spellStart"/>
      <w:r w:rsidRPr="006D1EF1">
        <w:rPr>
          <w:rFonts w:ascii="Book Antiqua" w:eastAsia="宋体" w:hAnsi="Book Antiqua" w:cs="宋体"/>
          <w:sz w:val="24"/>
          <w:szCs w:val="24"/>
        </w:rPr>
        <w:t>Tuynman</w:t>
      </w:r>
      <w:proofErr w:type="spellEnd"/>
      <w:r w:rsidRPr="006D1EF1">
        <w:rPr>
          <w:rFonts w:ascii="Book Antiqua" w:eastAsia="宋体" w:hAnsi="Book Antiqua" w:cs="宋体"/>
          <w:sz w:val="24"/>
          <w:szCs w:val="24"/>
        </w:rPr>
        <w:t xml:space="preserve"> H, De </w:t>
      </w:r>
      <w:proofErr w:type="spellStart"/>
      <w:r w:rsidRPr="006D1EF1">
        <w:rPr>
          <w:rFonts w:ascii="Book Antiqua" w:eastAsia="宋体" w:hAnsi="Book Antiqua" w:cs="宋体"/>
          <w:sz w:val="24"/>
          <w:szCs w:val="24"/>
        </w:rPr>
        <w:t>Vos</w:t>
      </w:r>
      <w:proofErr w:type="spellEnd"/>
      <w:r w:rsidRPr="006D1EF1">
        <w:rPr>
          <w:rFonts w:ascii="Book Antiqua" w:eastAsia="宋体" w:hAnsi="Book Antiqua" w:cs="宋体"/>
          <w:sz w:val="24"/>
          <w:szCs w:val="24"/>
        </w:rPr>
        <w:t xml:space="preserve"> M, van Deventer S, </w:t>
      </w:r>
      <w:proofErr w:type="spellStart"/>
      <w:r w:rsidRPr="006D1EF1">
        <w:rPr>
          <w:rFonts w:ascii="Book Antiqua" w:eastAsia="宋体" w:hAnsi="Book Antiqua" w:cs="宋体"/>
          <w:sz w:val="24"/>
          <w:szCs w:val="24"/>
        </w:rPr>
        <w:t>Stitt</w:t>
      </w:r>
      <w:proofErr w:type="spellEnd"/>
      <w:r w:rsidRPr="006D1EF1">
        <w:rPr>
          <w:rFonts w:ascii="Book Antiqua" w:eastAsia="宋体" w:hAnsi="Book Antiqua" w:cs="宋体"/>
          <w:sz w:val="24"/>
          <w:szCs w:val="24"/>
        </w:rPr>
        <w:t xml:space="preserve"> L, Donner A, </w:t>
      </w:r>
      <w:proofErr w:type="spellStart"/>
      <w:r w:rsidRPr="006D1EF1">
        <w:rPr>
          <w:rFonts w:ascii="Book Antiqua" w:eastAsia="宋体" w:hAnsi="Book Antiqua" w:cs="宋体"/>
          <w:sz w:val="24"/>
          <w:szCs w:val="24"/>
        </w:rPr>
        <w:t>Vermeire</w:t>
      </w:r>
      <w:proofErr w:type="spellEnd"/>
      <w:r w:rsidRPr="006D1EF1">
        <w:rPr>
          <w:rFonts w:ascii="Book Antiqua" w:eastAsia="宋体" w:hAnsi="Book Antiqua" w:cs="宋体"/>
          <w:sz w:val="24"/>
          <w:szCs w:val="24"/>
        </w:rPr>
        <w:t xml:space="preserve"> S, Van de </w:t>
      </w:r>
      <w:proofErr w:type="spellStart"/>
      <w:r w:rsidRPr="006D1EF1">
        <w:rPr>
          <w:rFonts w:ascii="Book Antiqua" w:eastAsia="宋体" w:hAnsi="Book Antiqua" w:cs="宋体"/>
          <w:sz w:val="24"/>
          <w:szCs w:val="24"/>
        </w:rPr>
        <w:t>Mierop</w:t>
      </w:r>
      <w:proofErr w:type="spellEnd"/>
      <w:r w:rsidRPr="006D1EF1">
        <w:rPr>
          <w:rFonts w:ascii="Book Antiqua" w:eastAsia="宋体" w:hAnsi="Book Antiqua" w:cs="宋体"/>
          <w:sz w:val="24"/>
          <w:szCs w:val="24"/>
        </w:rPr>
        <w:t xml:space="preserve"> FJ, </w:t>
      </w:r>
      <w:proofErr w:type="spellStart"/>
      <w:r w:rsidRPr="006D1EF1">
        <w:rPr>
          <w:rFonts w:ascii="Book Antiqua" w:eastAsia="宋体" w:hAnsi="Book Antiqua" w:cs="宋体"/>
          <w:sz w:val="24"/>
          <w:szCs w:val="24"/>
        </w:rPr>
        <w:t>Coche</w:t>
      </w:r>
      <w:proofErr w:type="spellEnd"/>
      <w:r w:rsidRPr="006D1EF1">
        <w:rPr>
          <w:rFonts w:ascii="Book Antiqua" w:eastAsia="宋体" w:hAnsi="Book Antiqua" w:cs="宋体"/>
          <w:sz w:val="24"/>
          <w:szCs w:val="24"/>
        </w:rPr>
        <w:t xml:space="preserve"> JC, van der </w:t>
      </w:r>
      <w:proofErr w:type="spellStart"/>
      <w:r w:rsidRPr="006D1EF1">
        <w:rPr>
          <w:rFonts w:ascii="Book Antiqua" w:eastAsia="宋体" w:hAnsi="Book Antiqua" w:cs="宋体"/>
          <w:sz w:val="24"/>
          <w:szCs w:val="24"/>
        </w:rPr>
        <w:t>Woude</w:t>
      </w:r>
      <w:proofErr w:type="spellEnd"/>
      <w:r w:rsidRPr="006D1EF1">
        <w:rPr>
          <w:rFonts w:ascii="Book Antiqua" w:eastAsia="宋体" w:hAnsi="Book Antiqua" w:cs="宋体"/>
          <w:sz w:val="24"/>
          <w:szCs w:val="24"/>
        </w:rPr>
        <w:t xml:space="preserve"> J, </w:t>
      </w:r>
      <w:proofErr w:type="spellStart"/>
      <w:r w:rsidRPr="006D1EF1">
        <w:rPr>
          <w:rFonts w:ascii="Book Antiqua" w:eastAsia="宋体" w:hAnsi="Book Antiqua" w:cs="宋体"/>
          <w:sz w:val="24"/>
          <w:szCs w:val="24"/>
        </w:rPr>
        <w:t>Ochsenkühn</w:t>
      </w:r>
      <w:proofErr w:type="spellEnd"/>
      <w:r w:rsidRPr="006D1EF1">
        <w:rPr>
          <w:rFonts w:ascii="Book Antiqua" w:eastAsia="宋体" w:hAnsi="Book Antiqua" w:cs="宋体"/>
          <w:sz w:val="24"/>
          <w:szCs w:val="24"/>
        </w:rPr>
        <w:t xml:space="preserve"> T, van </w:t>
      </w:r>
      <w:proofErr w:type="spellStart"/>
      <w:r w:rsidRPr="006D1EF1">
        <w:rPr>
          <w:rFonts w:ascii="Book Antiqua" w:eastAsia="宋体" w:hAnsi="Book Antiqua" w:cs="宋体"/>
          <w:sz w:val="24"/>
          <w:szCs w:val="24"/>
        </w:rPr>
        <w:t>Bodegraven</w:t>
      </w:r>
      <w:proofErr w:type="spellEnd"/>
      <w:r w:rsidRPr="006D1EF1">
        <w:rPr>
          <w:rFonts w:ascii="Book Antiqua" w:eastAsia="宋体" w:hAnsi="Book Antiqua" w:cs="宋体"/>
          <w:sz w:val="24"/>
          <w:szCs w:val="24"/>
        </w:rPr>
        <w:t xml:space="preserve"> AA, Van </w:t>
      </w:r>
      <w:proofErr w:type="spellStart"/>
      <w:r w:rsidRPr="006D1EF1">
        <w:rPr>
          <w:rFonts w:ascii="Book Antiqua" w:eastAsia="宋体" w:hAnsi="Book Antiqua" w:cs="宋体"/>
          <w:sz w:val="24"/>
          <w:szCs w:val="24"/>
        </w:rPr>
        <w:t>Hootegem</w:t>
      </w:r>
      <w:proofErr w:type="spellEnd"/>
      <w:r w:rsidRPr="006D1EF1">
        <w:rPr>
          <w:rFonts w:ascii="Book Antiqua" w:eastAsia="宋体" w:hAnsi="Book Antiqua" w:cs="宋体"/>
          <w:sz w:val="24"/>
          <w:szCs w:val="24"/>
        </w:rPr>
        <w:t xml:space="preserve"> PP, </w:t>
      </w:r>
      <w:proofErr w:type="spellStart"/>
      <w:r w:rsidRPr="006D1EF1">
        <w:rPr>
          <w:rFonts w:ascii="Book Antiqua" w:eastAsia="宋体" w:hAnsi="Book Antiqua" w:cs="宋体"/>
          <w:sz w:val="24"/>
          <w:szCs w:val="24"/>
        </w:rPr>
        <w:t>Lambrecht</w:t>
      </w:r>
      <w:proofErr w:type="spellEnd"/>
      <w:r w:rsidRPr="006D1EF1">
        <w:rPr>
          <w:rFonts w:ascii="Book Antiqua" w:eastAsia="宋体" w:hAnsi="Book Antiqua" w:cs="宋体"/>
          <w:sz w:val="24"/>
          <w:szCs w:val="24"/>
        </w:rPr>
        <w:t xml:space="preserve"> GL, </w:t>
      </w:r>
      <w:proofErr w:type="spellStart"/>
      <w:r w:rsidRPr="006D1EF1">
        <w:rPr>
          <w:rFonts w:ascii="Book Antiqua" w:eastAsia="宋体" w:hAnsi="Book Antiqua" w:cs="宋体"/>
          <w:sz w:val="24"/>
          <w:szCs w:val="24"/>
        </w:rPr>
        <w:t>Mana</w:t>
      </w:r>
      <w:proofErr w:type="spellEnd"/>
      <w:r w:rsidRPr="006D1EF1">
        <w:rPr>
          <w:rFonts w:ascii="Book Antiqua" w:eastAsia="宋体" w:hAnsi="Book Antiqua" w:cs="宋体"/>
          <w:sz w:val="24"/>
          <w:szCs w:val="24"/>
        </w:rPr>
        <w:t xml:space="preserve"> F, </w:t>
      </w:r>
      <w:proofErr w:type="spellStart"/>
      <w:r w:rsidRPr="006D1EF1">
        <w:rPr>
          <w:rFonts w:ascii="Book Antiqua" w:eastAsia="宋体" w:hAnsi="Book Antiqua" w:cs="宋体"/>
          <w:sz w:val="24"/>
          <w:szCs w:val="24"/>
        </w:rPr>
        <w:t>Rutgeerts</w:t>
      </w:r>
      <w:proofErr w:type="spellEnd"/>
      <w:r w:rsidRPr="006D1EF1">
        <w:rPr>
          <w:rFonts w:ascii="Book Antiqua" w:eastAsia="宋体" w:hAnsi="Book Antiqua" w:cs="宋体"/>
          <w:sz w:val="24"/>
          <w:szCs w:val="24"/>
        </w:rPr>
        <w:t xml:space="preserve"> P, </w:t>
      </w:r>
      <w:proofErr w:type="spellStart"/>
      <w:r w:rsidRPr="006D1EF1">
        <w:rPr>
          <w:rFonts w:ascii="Book Antiqua" w:eastAsia="宋体" w:hAnsi="Book Antiqua" w:cs="宋体"/>
          <w:sz w:val="24"/>
          <w:szCs w:val="24"/>
        </w:rPr>
        <w:t>Feagan</w:t>
      </w:r>
      <w:proofErr w:type="spellEnd"/>
      <w:r w:rsidRPr="006D1EF1">
        <w:rPr>
          <w:rFonts w:ascii="Book Antiqua" w:eastAsia="宋体" w:hAnsi="Book Antiqua" w:cs="宋体"/>
          <w:sz w:val="24"/>
          <w:szCs w:val="24"/>
        </w:rPr>
        <w:t xml:space="preserve"> BG, </w:t>
      </w:r>
      <w:proofErr w:type="spellStart"/>
      <w:r w:rsidRPr="006D1EF1">
        <w:rPr>
          <w:rFonts w:ascii="Book Antiqua" w:eastAsia="宋体" w:hAnsi="Book Antiqua" w:cs="宋体"/>
          <w:sz w:val="24"/>
          <w:szCs w:val="24"/>
        </w:rPr>
        <w:t>Hommes</w:t>
      </w:r>
      <w:proofErr w:type="spellEnd"/>
      <w:r w:rsidRPr="006D1EF1">
        <w:rPr>
          <w:rFonts w:ascii="Book Antiqua" w:eastAsia="宋体" w:hAnsi="Book Antiqua" w:cs="宋体"/>
          <w:sz w:val="24"/>
          <w:szCs w:val="24"/>
        </w:rPr>
        <w:t xml:space="preserve"> D. Early combined immunosuppression or conventional management in patients with newly diagnosed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 an open </w:t>
      </w:r>
      <w:proofErr w:type="spellStart"/>
      <w:r w:rsidRPr="006D1EF1">
        <w:rPr>
          <w:rFonts w:ascii="Book Antiqua" w:eastAsia="宋体" w:hAnsi="Book Antiqua" w:cs="宋体"/>
          <w:sz w:val="24"/>
          <w:szCs w:val="24"/>
        </w:rPr>
        <w:lastRenderedPageBreak/>
        <w:t>randomised</w:t>
      </w:r>
      <w:proofErr w:type="spellEnd"/>
      <w:r w:rsidRPr="006D1EF1">
        <w:rPr>
          <w:rFonts w:ascii="Book Antiqua" w:eastAsia="宋体" w:hAnsi="Book Antiqua" w:cs="宋体"/>
          <w:sz w:val="24"/>
          <w:szCs w:val="24"/>
        </w:rPr>
        <w:t xml:space="preserve"> trial. </w:t>
      </w:r>
      <w:r w:rsidRPr="006D1EF1">
        <w:rPr>
          <w:rFonts w:ascii="Book Antiqua" w:eastAsia="宋体" w:hAnsi="Book Antiqua" w:cs="宋体"/>
          <w:i/>
          <w:iCs/>
          <w:sz w:val="24"/>
          <w:szCs w:val="24"/>
        </w:rPr>
        <w:t>Lancet</w:t>
      </w:r>
      <w:r w:rsidRPr="006D1EF1">
        <w:rPr>
          <w:rFonts w:ascii="Book Antiqua" w:eastAsia="宋体" w:hAnsi="Book Antiqua" w:cs="宋体"/>
          <w:sz w:val="24"/>
          <w:szCs w:val="24"/>
        </w:rPr>
        <w:t> 2008; </w:t>
      </w:r>
      <w:r w:rsidRPr="006D1EF1">
        <w:rPr>
          <w:rFonts w:ascii="Book Antiqua" w:eastAsia="宋体" w:hAnsi="Book Antiqua" w:cs="宋体"/>
          <w:b/>
          <w:bCs/>
          <w:sz w:val="24"/>
          <w:szCs w:val="24"/>
        </w:rPr>
        <w:t>371</w:t>
      </w:r>
      <w:r w:rsidRPr="006D1EF1">
        <w:rPr>
          <w:rFonts w:ascii="Book Antiqua" w:eastAsia="宋体" w:hAnsi="Book Antiqua" w:cs="宋体"/>
          <w:sz w:val="24"/>
          <w:szCs w:val="24"/>
        </w:rPr>
        <w:t>: 660-667 [PMID: 18295023 DOI: 10.1016/S0140-6736(08)60304-9]</w:t>
      </w:r>
    </w:p>
    <w:p w:rsidR="007B5621" w:rsidRPr="006D1EF1" w:rsidRDefault="007B5621" w:rsidP="007B5621">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16</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b/>
          <w:sz w:val="24"/>
          <w:szCs w:val="24"/>
        </w:rPr>
        <w:t>Korelitz</w:t>
      </w:r>
      <w:proofErr w:type="spellEnd"/>
      <w:r w:rsidRPr="006D1EF1">
        <w:rPr>
          <w:rFonts w:ascii="Book Antiqua" w:eastAsia="宋体" w:hAnsi="Book Antiqua" w:cs="宋体"/>
          <w:b/>
          <w:sz w:val="24"/>
          <w:szCs w:val="24"/>
        </w:rPr>
        <w:t xml:space="preserve"> BI</w:t>
      </w:r>
      <w:r w:rsidRPr="006D1EF1">
        <w:rPr>
          <w:rFonts w:ascii="Book Antiqua" w:eastAsia="宋体" w:hAnsi="Book Antiqua" w:cs="宋体"/>
          <w:sz w:val="24"/>
          <w:szCs w:val="24"/>
        </w:rPr>
        <w:t>.</w:t>
      </w:r>
      <w:proofErr w:type="gramEnd"/>
      <w:r w:rsidRPr="006D1EF1">
        <w:rPr>
          <w:rFonts w:ascii="Book Antiqua" w:eastAsia="宋体" w:hAnsi="Book Antiqua" w:cs="宋体"/>
          <w:sz w:val="24"/>
          <w:szCs w:val="24"/>
        </w:rPr>
        <w:t xml:space="preserve"> </w:t>
      </w:r>
      <w:proofErr w:type="gramStart"/>
      <w:r w:rsidRPr="006D1EF1">
        <w:rPr>
          <w:rFonts w:ascii="Book Antiqua" w:eastAsia="宋体" w:hAnsi="Book Antiqua" w:cs="宋体"/>
          <w:sz w:val="24"/>
          <w:szCs w:val="24"/>
        </w:rPr>
        <w:t xml:space="preserve">Azathioprine and 6-Mercaptopurine for treatment of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w:t>
      </w:r>
      <w:proofErr w:type="gramEnd"/>
      <w:r w:rsidRPr="006D1EF1">
        <w:rPr>
          <w:rFonts w:ascii="Book Antiqua" w:eastAsia="宋体" w:hAnsi="Book Antiqua" w:cs="宋体"/>
          <w:sz w:val="24"/>
          <w:szCs w:val="24"/>
        </w:rPr>
        <w:t xml:space="preserve"> In: </w:t>
      </w:r>
      <w:proofErr w:type="spellStart"/>
      <w:r w:rsidRPr="006D1EF1">
        <w:rPr>
          <w:rFonts w:ascii="Book Antiqua" w:eastAsia="宋体" w:hAnsi="Book Antiqua" w:cs="宋体"/>
          <w:sz w:val="24"/>
          <w:szCs w:val="24"/>
        </w:rPr>
        <w:t>Bayless</w:t>
      </w:r>
      <w:proofErr w:type="spellEnd"/>
      <w:r w:rsidRPr="006D1EF1">
        <w:rPr>
          <w:rFonts w:ascii="Book Antiqua" w:eastAsia="宋体" w:hAnsi="Book Antiqua" w:cs="宋体"/>
          <w:sz w:val="24"/>
          <w:szCs w:val="24"/>
        </w:rPr>
        <w:t xml:space="preserve"> TM, </w:t>
      </w:r>
      <w:proofErr w:type="spellStart"/>
      <w:r w:rsidRPr="006D1EF1">
        <w:rPr>
          <w:rFonts w:ascii="Book Antiqua" w:eastAsia="宋体" w:hAnsi="Book Antiqua" w:cs="宋体"/>
          <w:sz w:val="24"/>
          <w:szCs w:val="24"/>
        </w:rPr>
        <w:t>Hanauer</w:t>
      </w:r>
      <w:proofErr w:type="spellEnd"/>
      <w:r w:rsidRPr="006D1EF1">
        <w:rPr>
          <w:rFonts w:ascii="Book Antiqua" w:eastAsia="宋体" w:hAnsi="Book Antiqua" w:cs="宋体"/>
          <w:sz w:val="24"/>
          <w:szCs w:val="24"/>
        </w:rPr>
        <w:t xml:space="preserve"> SB. Advanced Therapy of Inflammatory Bowel Disease. </w:t>
      </w:r>
      <w:proofErr w:type="gramStart"/>
      <w:r w:rsidRPr="006D1EF1">
        <w:rPr>
          <w:rFonts w:ascii="Book Antiqua" w:eastAsia="宋体" w:hAnsi="Book Antiqua" w:cs="宋体"/>
          <w:sz w:val="24"/>
          <w:szCs w:val="24"/>
        </w:rPr>
        <w:t>3rd edition, Volume 2, Chapter 106.</w:t>
      </w:r>
      <w:proofErr w:type="gramEnd"/>
      <w:r w:rsidRPr="006D1EF1">
        <w:rPr>
          <w:rFonts w:ascii="Book Antiqua" w:eastAsia="宋体" w:hAnsi="Book Antiqua" w:cs="宋体"/>
          <w:sz w:val="24"/>
          <w:szCs w:val="24"/>
        </w:rPr>
        <w:t xml:space="preserve"> </w:t>
      </w:r>
      <w:proofErr w:type="gramStart"/>
      <w:r w:rsidRPr="006D1EF1">
        <w:rPr>
          <w:rFonts w:ascii="Book Antiqua" w:eastAsia="宋体" w:hAnsi="Book Antiqua" w:cs="宋体"/>
          <w:sz w:val="24"/>
          <w:szCs w:val="24"/>
        </w:rPr>
        <w:t>PMPH-USA 2010.</w:t>
      </w:r>
      <w:proofErr w:type="gramEnd"/>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17 </w:t>
      </w:r>
      <w:proofErr w:type="spellStart"/>
      <w:r w:rsidRPr="006D1EF1">
        <w:rPr>
          <w:rFonts w:ascii="Book Antiqua" w:eastAsia="宋体" w:hAnsi="Book Antiqua" w:cs="宋体"/>
          <w:b/>
          <w:bCs/>
          <w:sz w:val="24"/>
          <w:szCs w:val="24"/>
        </w:rPr>
        <w:t>Korelitz</w:t>
      </w:r>
      <w:proofErr w:type="spellEnd"/>
      <w:r w:rsidRPr="006D1EF1">
        <w:rPr>
          <w:rFonts w:ascii="Book Antiqua" w:eastAsia="宋体" w:hAnsi="Book Antiqua" w:cs="宋体"/>
          <w:b/>
          <w:bCs/>
          <w:sz w:val="24"/>
          <w:szCs w:val="24"/>
        </w:rPr>
        <w:t xml:space="preserve"> BI</w:t>
      </w:r>
      <w:r w:rsidRPr="006D1EF1">
        <w:rPr>
          <w:rFonts w:ascii="Book Antiqua" w:eastAsia="宋体" w:hAnsi="Book Antiqua" w:cs="宋体"/>
          <w:sz w:val="24"/>
          <w:szCs w:val="24"/>
        </w:rPr>
        <w:t xml:space="preserve">, Present DH, Rubin PH, </w:t>
      </w:r>
      <w:proofErr w:type="spellStart"/>
      <w:r w:rsidRPr="006D1EF1">
        <w:rPr>
          <w:rFonts w:ascii="Book Antiqua" w:eastAsia="宋体" w:hAnsi="Book Antiqua" w:cs="宋体"/>
          <w:sz w:val="24"/>
          <w:szCs w:val="24"/>
        </w:rPr>
        <w:t>Fochios</w:t>
      </w:r>
      <w:proofErr w:type="spellEnd"/>
      <w:r w:rsidRPr="006D1EF1">
        <w:rPr>
          <w:rFonts w:ascii="Book Antiqua" w:eastAsia="宋体" w:hAnsi="Book Antiqua" w:cs="宋体"/>
          <w:sz w:val="24"/>
          <w:szCs w:val="24"/>
        </w:rPr>
        <w:t xml:space="preserve"> SE. Desensitization to sulfasalazine after hypersensitivity reactions in patients with inflammatory bowel disease. </w:t>
      </w:r>
      <w:r w:rsidRPr="006D1EF1">
        <w:rPr>
          <w:rFonts w:ascii="Book Antiqua" w:eastAsia="宋体" w:hAnsi="Book Antiqua" w:cs="宋体"/>
          <w:i/>
          <w:iCs/>
          <w:sz w:val="24"/>
          <w:szCs w:val="24"/>
        </w:rPr>
        <w:t xml:space="preserve">J </w:t>
      </w:r>
      <w:proofErr w:type="spellStart"/>
      <w:r w:rsidRPr="006D1EF1">
        <w:rPr>
          <w:rFonts w:ascii="Book Antiqua" w:eastAsia="宋体" w:hAnsi="Book Antiqua" w:cs="宋体"/>
          <w:i/>
          <w:iCs/>
          <w:sz w:val="24"/>
          <w:szCs w:val="24"/>
        </w:rPr>
        <w:t>Clin</w:t>
      </w:r>
      <w:proofErr w:type="spellEnd"/>
      <w:r w:rsidRPr="006D1EF1">
        <w:rPr>
          <w:rFonts w:ascii="Book Antiqua" w:eastAsia="宋体" w:hAnsi="Book Antiqua" w:cs="宋体"/>
          <w:i/>
          <w:iCs/>
          <w:sz w:val="24"/>
          <w:szCs w:val="24"/>
        </w:rPr>
        <w:t xml:space="preserve"> </w:t>
      </w:r>
      <w:proofErr w:type="spellStart"/>
      <w:r w:rsidRPr="006D1EF1">
        <w:rPr>
          <w:rFonts w:ascii="Book Antiqua" w:eastAsia="宋体" w:hAnsi="Book Antiqua" w:cs="宋体"/>
          <w:i/>
          <w:iCs/>
          <w:sz w:val="24"/>
          <w:szCs w:val="24"/>
        </w:rPr>
        <w:t>Gastroenterol</w:t>
      </w:r>
      <w:proofErr w:type="spellEnd"/>
      <w:r w:rsidRPr="006D1EF1">
        <w:rPr>
          <w:rFonts w:ascii="Book Antiqua" w:eastAsia="宋体" w:hAnsi="Book Antiqua" w:cs="宋体"/>
          <w:sz w:val="24"/>
          <w:szCs w:val="24"/>
        </w:rPr>
        <w:t> 1984; </w:t>
      </w:r>
      <w:r w:rsidRPr="006D1EF1">
        <w:rPr>
          <w:rFonts w:ascii="Book Antiqua" w:eastAsia="宋体" w:hAnsi="Book Antiqua" w:cs="宋体"/>
          <w:b/>
          <w:bCs/>
          <w:sz w:val="24"/>
          <w:szCs w:val="24"/>
        </w:rPr>
        <w:t>6</w:t>
      </w:r>
      <w:r w:rsidRPr="006D1EF1">
        <w:rPr>
          <w:rFonts w:ascii="Book Antiqua" w:eastAsia="宋体" w:hAnsi="Book Antiqua" w:cs="宋体"/>
          <w:sz w:val="24"/>
          <w:szCs w:val="24"/>
        </w:rPr>
        <w:t>: 27-31 [PMID: 6142067]</w:t>
      </w:r>
    </w:p>
    <w:p w:rsidR="007B5621" w:rsidRPr="006D1EF1" w:rsidRDefault="007B5621" w:rsidP="007B5621">
      <w:pPr>
        <w:spacing w:line="360" w:lineRule="auto"/>
        <w:jc w:val="both"/>
        <w:rPr>
          <w:rFonts w:ascii="Book Antiqua" w:eastAsia="宋体" w:hAnsi="Book Antiqua" w:cs="宋体"/>
          <w:sz w:val="24"/>
          <w:szCs w:val="24"/>
        </w:rPr>
      </w:pPr>
      <w:proofErr w:type="gramStart"/>
      <w:r w:rsidRPr="006D1EF1">
        <w:rPr>
          <w:rFonts w:ascii="Book Antiqua" w:eastAsia="宋体" w:hAnsi="Book Antiqua" w:cs="宋体"/>
          <w:sz w:val="24"/>
          <w:szCs w:val="24"/>
        </w:rPr>
        <w:t>18 </w:t>
      </w:r>
      <w:proofErr w:type="spellStart"/>
      <w:r w:rsidRPr="006D1EF1">
        <w:rPr>
          <w:rFonts w:ascii="Book Antiqua" w:eastAsia="宋体" w:hAnsi="Book Antiqua" w:cs="宋体"/>
          <w:b/>
          <w:bCs/>
          <w:sz w:val="24"/>
          <w:szCs w:val="24"/>
        </w:rPr>
        <w:t>Korelitz</w:t>
      </w:r>
      <w:proofErr w:type="spellEnd"/>
      <w:r w:rsidRPr="006D1EF1">
        <w:rPr>
          <w:rFonts w:ascii="Book Antiqua" w:eastAsia="宋体" w:hAnsi="Book Antiqua" w:cs="宋体"/>
          <w:b/>
          <w:bCs/>
          <w:sz w:val="24"/>
          <w:szCs w:val="24"/>
        </w:rPr>
        <w:t xml:space="preserve"> BI</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Zlatanic</w:t>
      </w:r>
      <w:proofErr w:type="spellEnd"/>
      <w:r w:rsidRPr="006D1EF1">
        <w:rPr>
          <w:rFonts w:ascii="Book Antiqua" w:eastAsia="宋体" w:hAnsi="Book Antiqua" w:cs="宋体"/>
          <w:sz w:val="24"/>
          <w:szCs w:val="24"/>
        </w:rPr>
        <w:t xml:space="preserve"> J, </w:t>
      </w:r>
      <w:proofErr w:type="spellStart"/>
      <w:r w:rsidRPr="006D1EF1">
        <w:rPr>
          <w:rFonts w:ascii="Book Antiqua" w:eastAsia="宋体" w:hAnsi="Book Antiqua" w:cs="宋体"/>
          <w:sz w:val="24"/>
          <w:szCs w:val="24"/>
        </w:rPr>
        <w:t>Goel</w:t>
      </w:r>
      <w:proofErr w:type="spellEnd"/>
      <w:r w:rsidRPr="006D1EF1">
        <w:rPr>
          <w:rFonts w:ascii="Book Antiqua" w:eastAsia="宋体" w:hAnsi="Book Antiqua" w:cs="宋体"/>
          <w:sz w:val="24"/>
          <w:szCs w:val="24"/>
        </w:rPr>
        <w:t xml:space="preserve"> F, Fuller S. Allergic reactions to 6-mercaptopurine during treatment of inflammatory bowel disease.</w:t>
      </w:r>
      <w:proofErr w:type="gramEnd"/>
      <w:r w:rsidRPr="006D1EF1">
        <w:rPr>
          <w:rFonts w:ascii="Book Antiqua" w:eastAsia="宋体" w:hAnsi="Book Antiqua" w:cs="宋体"/>
          <w:sz w:val="24"/>
          <w:szCs w:val="24"/>
        </w:rPr>
        <w:t> </w:t>
      </w:r>
      <w:r w:rsidRPr="006D1EF1">
        <w:rPr>
          <w:rFonts w:ascii="Book Antiqua" w:eastAsia="宋体" w:hAnsi="Book Antiqua" w:cs="宋体"/>
          <w:i/>
          <w:iCs/>
          <w:sz w:val="24"/>
          <w:szCs w:val="24"/>
        </w:rPr>
        <w:t xml:space="preserve">J </w:t>
      </w:r>
      <w:proofErr w:type="spellStart"/>
      <w:r w:rsidRPr="006D1EF1">
        <w:rPr>
          <w:rFonts w:ascii="Book Antiqua" w:eastAsia="宋体" w:hAnsi="Book Antiqua" w:cs="宋体"/>
          <w:i/>
          <w:iCs/>
          <w:sz w:val="24"/>
          <w:szCs w:val="24"/>
        </w:rPr>
        <w:t>Clin</w:t>
      </w:r>
      <w:proofErr w:type="spellEnd"/>
      <w:r w:rsidRPr="006D1EF1">
        <w:rPr>
          <w:rFonts w:ascii="Book Antiqua" w:eastAsia="宋体" w:hAnsi="Book Antiqua" w:cs="宋体"/>
          <w:i/>
          <w:iCs/>
          <w:sz w:val="24"/>
          <w:szCs w:val="24"/>
        </w:rPr>
        <w:t xml:space="preserve"> </w:t>
      </w:r>
      <w:proofErr w:type="spellStart"/>
      <w:r w:rsidRPr="006D1EF1">
        <w:rPr>
          <w:rFonts w:ascii="Book Antiqua" w:eastAsia="宋体" w:hAnsi="Book Antiqua" w:cs="宋体"/>
          <w:i/>
          <w:iCs/>
          <w:sz w:val="24"/>
          <w:szCs w:val="24"/>
        </w:rPr>
        <w:t>Gastroenterol</w:t>
      </w:r>
      <w:proofErr w:type="spellEnd"/>
      <w:r w:rsidRPr="006D1EF1">
        <w:rPr>
          <w:rFonts w:ascii="Book Antiqua" w:eastAsia="宋体" w:hAnsi="Book Antiqua" w:cs="宋体"/>
          <w:sz w:val="24"/>
          <w:szCs w:val="24"/>
        </w:rPr>
        <w:t> 1999; </w:t>
      </w:r>
      <w:r w:rsidRPr="006D1EF1">
        <w:rPr>
          <w:rFonts w:ascii="Book Antiqua" w:eastAsia="宋体" w:hAnsi="Book Antiqua" w:cs="宋体"/>
          <w:b/>
          <w:bCs/>
          <w:sz w:val="24"/>
          <w:szCs w:val="24"/>
        </w:rPr>
        <w:t>28</w:t>
      </w:r>
      <w:r w:rsidRPr="006D1EF1">
        <w:rPr>
          <w:rFonts w:ascii="Book Antiqua" w:eastAsia="宋体" w:hAnsi="Book Antiqua" w:cs="宋体"/>
          <w:sz w:val="24"/>
          <w:szCs w:val="24"/>
        </w:rPr>
        <w:t>: 341-344 [PMID: 10372932 DOI: 10.1097/00004836-199906000-00011]</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19 </w:t>
      </w:r>
      <w:r w:rsidRPr="006D1EF1">
        <w:rPr>
          <w:rFonts w:ascii="Book Antiqua" w:eastAsia="宋体" w:hAnsi="Book Antiqua" w:cs="宋体"/>
          <w:b/>
          <w:bCs/>
          <w:sz w:val="24"/>
          <w:szCs w:val="24"/>
        </w:rPr>
        <w:t>Present DH</w:t>
      </w:r>
      <w:r w:rsidRPr="006D1EF1">
        <w:rPr>
          <w:rFonts w:ascii="Book Antiqua" w:eastAsia="宋体" w:hAnsi="Book Antiqua" w:cs="宋体"/>
          <w:sz w:val="24"/>
          <w:szCs w:val="24"/>
        </w:rPr>
        <w:t xml:space="preserve">, Meltzer SJ, </w:t>
      </w:r>
      <w:proofErr w:type="spellStart"/>
      <w:r w:rsidRPr="006D1EF1">
        <w:rPr>
          <w:rFonts w:ascii="Book Antiqua" w:eastAsia="宋体" w:hAnsi="Book Antiqua" w:cs="宋体"/>
          <w:sz w:val="24"/>
          <w:szCs w:val="24"/>
        </w:rPr>
        <w:t>Krumholz</w:t>
      </w:r>
      <w:proofErr w:type="spellEnd"/>
      <w:r w:rsidRPr="006D1EF1">
        <w:rPr>
          <w:rFonts w:ascii="Book Antiqua" w:eastAsia="宋体" w:hAnsi="Book Antiqua" w:cs="宋体"/>
          <w:sz w:val="24"/>
          <w:szCs w:val="24"/>
        </w:rPr>
        <w:t xml:space="preserve"> MP, </w:t>
      </w:r>
      <w:proofErr w:type="spellStart"/>
      <w:r w:rsidRPr="006D1EF1">
        <w:rPr>
          <w:rFonts w:ascii="Book Antiqua" w:eastAsia="宋体" w:hAnsi="Book Antiqua" w:cs="宋体"/>
          <w:sz w:val="24"/>
          <w:szCs w:val="24"/>
        </w:rPr>
        <w:t>Wolke</w:t>
      </w:r>
      <w:proofErr w:type="spellEnd"/>
      <w:r w:rsidRPr="006D1EF1">
        <w:rPr>
          <w:rFonts w:ascii="Book Antiqua" w:eastAsia="宋体" w:hAnsi="Book Antiqua" w:cs="宋体"/>
          <w:sz w:val="24"/>
          <w:szCs w:val="24"/>
        </w:rPr>
        <w:t xml:space="preserve"> A, </w:t>
      </w:r>
      <w:proofErr w:type="spellStart"/>
      <w:r w:rsidRPr="006D1EF1">
        <w:rPr>
          <w:rFonts w:ascii="Book Antiqua" w:eastAsia="宋体" w:hAnsi="Book Antiqua" w:cs="宋体"/>
          <w:sz w:val="24"/>
          <w:szCs w:val="24"/>
        </w:rPr>
        <w:t>Korelitz</w:t>
      </w:r>
      <w:proofErr w:type="spellEnd"/>
      <w:r w:rsidRPr="006D1EF1">
        <w:rPr>
          <w:rFonts w:ascii="Book Antiqua" w:eastAsia="宋体" w:hAnsi="Book Antiqua" w:cs="宋体"/>
          <w:sz w:val="24"/>
          <w:szCs w:val="24"/>
        </w:rPr>
        <w:t xml:space="preserve"> BI. 6-Mercaptopurine in the management of inflammatory bowel disease: short- and long-term toxicity. </w:t>
      </w:r>
      <w:r w:rsidRPr="006D1EF1">
        <w:rPr>
          <w:rFonts w:ascii="Book Antiqua" w:eastAsia="宋体" w:hAnsi="Book Antiqua" w:cs="宋体"/>
          <w:i/>
          <w:iCs/>
          <w:sz w:val="24"/>
          <w:szCs w:val="24"/>
        </w:rPr>
        <w:t>Ann Intern Med</w:t>
      </w:r>
      <w:r w:rsidRPr="006D1EF1">
        <w:rPr>
          <w:rFonts w:ascii="Book Antiqua" w:eastAsia="宋体" w:hAnsi="Book Antiqua" w:cs="宋体"/>
          <w:sz w:val="24"/>
          <w:szCs w:val="24"/>
        </w:rPr>
        <w:t> 1989; </w:t>
      </w:r>
      <w:r w:rsidRPr="006D1EF1">
        <w:rPr>
          <w:rFonts w:ascii="Book Antiqua" w:eastAsia="宋体" w:hAnsi="Book Antiqua" w:cs="宋体"/>
          <w:b/>
          <w:bCs/>
          <w:sz w:val="24"/>
          <w:szCs w:val="24"/>
        </w:rPr>
        <w:t>111</w:t>
      </w:r>
      <w:r w:rsidRPr="006D1EF1">
        <w:rPr>
          <w:rFonts w:ascii="Book Antiqua" w:eastAsia="宋体" w:hAnsi="Book Antiqua" w:cs="宋体"/>
          <w:sz w:val="24"/>
          <w:szCs w:val="24"/>
        </w:rPr>
        <w:t>: 641-649 [PMID: 2802419]</w:t>
      </w:r>
    </w:p>
    <w:p w:rsidR="007B5621" w:rsidRPr="006D1EF1" w:rsidRDefault="007B5621" w:rsidP="007B5621">
      <w:pPr>
        <w:spacing w:line="360" w:lineRule="auto"/>
        <w:jc w:val="both"/>
        <w:rPr>
          <w:rFonts w:ascii="Book Antiqua" w:eastAsia="宋体" w:hAnsi="Book Antiqua" w:cs="宋体"/>
          <w:sz w:val="24"/>
          <w:szCs w:val="24"/>
        </w:rPr>
      </w:pPr>
      <w:proofErr w:type="gramStart"/>
      <w:r w:rsidRPr="006D1EF1">
        <w:rPr>
          <w:rFonts w:ascii="Book Antiqua" w:eastAsia="宋体" w:hAnsi="Book Antiqua" w:cs="宋体"/>
          <w:sz w:val="24"/>
          <w:szCs w:val="24"/>
        </w:rPr>
        <w:t>20 </w:t>
      </w:r>
      <w:r w:rsidRPr="006D1EF1">
        <w:rPr>
          <w:rFonts w:ascii="Book Antiqua" w:eastAsia="宋体" w:hAnsi="Book Antiqua" w:cs="宋体"/>
          <w:b/>
          <w:bCs/>
          <w:sz w:val="24"/>
          <w:szCs w:val="24"/>
        </w:rPr>
        <w:t>Farrell RJ</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Ang</w:t>
      </w:r>
      <w:proofErr w:type="spellEnd"/>
      <w:r w:rsidRPr="006D1EF1">
        <w:rPr>
          <w:rFonts w:ascii="Book Antiqua" w:eastAsia="宋体" w:hAnsi="Book Antiqua" w:cs="宋体"/>
          <w:sz w:val="24"/>
          <w:szCs w:val="24"/>
        </w:rPr>
        <w:t xml:space="preserve"> Y, </w:t>
      </w:r>
      <w:proofErr w:type="spellStart"/>
      <w:r w:rsidRPr="006D1EF1">
        <w:rPr>
          <w:rFonts w:ascii="Book Antiqua" w:eastAsia="宋体" w:hAnsi="Book Antiqua" w:cs="宋体"/>
          <w:sz w:val="24"/>
          <w:szCs w:val="24"/>
        </w:rPr>
        <w:t>Kileen</w:t>
      </w:r>
      <w:proofErr w:type="spellEnd"/>
      <w:r w:rsidRPr="006D1EF1">
        <w:rPr>
          <w:rFonts w:ascii="Book Antiqua" w:eastAsia="宋体" w:hAnsi="Book Antiqua" w:cs="宋体"/>
          <w:sz w:val="24"/>
          <w:szCs w:val="24"/>
        </w:rPr>
        <w:t xml:space="preserve"> P, </w:t>
      </w:r>
      <w:proofErr w:type="spellStart"/>
      <w:r w:rsidRPr="006D1EF1">
        <w:rPr>
          <w:rFonts w:ascii="Book Antiqua" w:eastAsia="宋体" w:hAnsi="Book Antiqua" w:cs="宋体"/>
          <w:sz w:val="24"/>
          <w:szCs w:val="24"/>
        </w:rPr>
        <w:t>O'Briain</w:t>
      </w:r>
      <w:proofErr w:type="spellEnd"/>
      <w:r w:rsidRPr="006D1EF1">
        <w:rPr>
          <w:rFonts w:ascii="Book Antiqua" w:eastAsia="宋体" w:hAnsi="Book Antiqua" w:cs="宋体"/>
          <w:sz w:val="24"/>
          <w:szCs w:val="24"/>
        </w:rPr>
        <w:t xml:space="preserve"> DS, Kelleher D, Keeling PW, Weir DG.</w:t>
      </w:r>
      <w:proofErr w:type="gramEnd"/>
      <w:r w:rsidRPr="006D1EF1">
        <w:rPr>
          <w:rFonts w:ascii="Book Antiqua" w:eastAsia="宋体" w:hAnsi="Book Antiqua" w:cs="宋体"/>
          <w:sz w:val="24"/>
          <w:szCs w:val="24"/>
        </w:rPr>
        <w:t xml:space="preserve"> Increased incidence of non-Hodgkin's lymphoma in inflammatory bowel disease patients on immunosuppressive therapy but overall risk is low. </w:t>
      </w:r>
      <w:r w:rsidRPr="006D1EF1">
        <w:rPr>
          <w:rFonts w:ascii="Book Antiqua" w:eastAsia="宋体" w:hAnsi="Book Antiqua" w:cs="宋体"/>
          <w:i/>
          <w:iCs/>
          <w:sz w:val="24"/>
          <w:szCs w:val="24"/>
        </w:rPr>
        <w:t>Gut</w:t>
      </w:r>
      <w:r w:rsidRPr="006D1EF1">
        <w:rPr>
          <w:rFonts w:ascii="Book Antiqua" w:eastAsia="宋体" w:hAnsi="Book Antiqua" w:cs="宋体"/>
          <w:sz w:val="24"/>
          <w:szCs w:val="24"/>
        </w:rPr>
        <w:t> 2000; </w:t>
      </w:r>
      <w:r w:rsidRPr="006D1EF1">
        <w:rPr>
          <w:rFonts w:ascii="Book Antiqua" w:eastAsia="宋体" w:hAnsi="Book Antiqua" w:cs="宋体"/>
          <w:b/>
          <w:bCs/>
          <w:sz w:val="24"/>
          <w:szCs w:val="24"/>
        </w:rPr>
        <w:t>47</w:t>
      </w:r>
      <w:r w:rsidRPr="006D1EF1">
        <w:rPr>
          <w:rFonts w:ascii="Book Antiqua" w:eastAsia="宋体" w:hAnsi="Book Antiqua" w:cs="宋体"/>
          <w:sz w:val="24"/>
          <w:szCs w:val="24"/>
        </w:rPr>
        <w:t>: 514-519 [PMID: 10986211 DOI: 10.1136/gut.47.4.514]</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21 </w:t>
      </w:r>
      <w:proofErr w:type="spellStart"/>
      <w:r w:rsidRPr="006D1EF1">
        <w:rPr>
          <w:rFonts w:ascii="Book Antiqua" w:eastAsia="宋体" w:hAnsi="Book Antiqua" w:cs="宋体"/>
          <w:b/>
          <w:bCs/>
          <w:sz w:val="24"/>
          <w:szCs w:val="24"/>
        </w:rPr>
        <w:t>Korelitz</w:t>
      </w:r>
      <w:proofErr w:type="spellEnd"/>
      <w:r w:rsidRPr="006D1EF1">
        <w:rPr>
          <w:rFonts w:ascii="Book Antiqua" w:eastAsia="宋体" w:hAnsi="Book Antiqua" w:cs="宋体"/>
          <w:b/>
          <w:bCs/>
          <w:sz w:val="24"/>
          <w:szCs w:val="24"/>
        </w:rPr>
        <w:t xml:space="preserve"> BI</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Mirsky</w:t>
      </w:r>
      <w:proofErr w:type="spellEnd"/>
      <w:r w:rsidRPr="006D1EF1">
        <w:rPr>
          <w:rFonts w:ascii="Book Antiqua" w:eastAsia="宋体" w:hAnsi="Book Antiqua" w:cs="宋体"/>
          <w:sz w:val="24"/>
          <w:szCs w:val="24"/>
        </w:rPr>
        <w:t xml:space="preserve"> FJ, Fleisher MR, </w:t>
      </w:r>
      <w:proofErr w:type="spellStart"/>
      <w:r w:rsidRPr="006D1EF1">
        <w:rPr>
          <w:rFonts w:ascii="Book Antiqua" w:eastAsia="宋体" w:hAnsi="Book Antiqua" w:cs="宋体"/>
          <w:sz w:val="24"/>
          <w:szCs w:val="24"/>
        </w:rPr>
        <w:t>Warman</w:t>
      </w:r>
      <w:proofErr w:type="spellEnd"/>
      <w:r w:rsidRPr="006D1EF1">
        <w:rPr>
          <w:rFonts w:ascii="Book Antiqua" w:eastAsia="宋体" w:hAnsi="Book Antiqua" w:cs="宋体"/>
          <w:sz w:val="24"/>
          <w:szCs w:val="24"/>
        </w:rPr>
        <w:t xml:space="preserve"> JI, </w:t>
      </w:r>
      <w:proofErr w:type="spellStart"/>
      <w:r w:rsidRPr="006D1EF1">
        <w:rPr>
          <w:rFonts w:ascii="Book Antiqua" w:eastAsia="宋体" w:hAnsi="Book Antiqua" w:cs="宋体"/>
          <w:sz w:val="24"/>
          <w:szCs w:val="24"/>
        </w:rPr>
        <w:t>Wisch</w:t>
      </w:r>
      <w:proofErr w:type="spellEnd"/>
      <w:r w:rsidRPr="006D1EF1">
        <w:rPr>
          <w:rFonts w:ascii="Book Antiqua" w:eastAsia="宋体" w:hAnsi="Book Antiqua" w:cs="宋体"/>
          <w:sz w:val="24"/>
          <w:szCs w:val="24"/>
        </w:rPr>
        <w:t xml:space="preserve"> N, </w:t>
      </w:r>
      <w:proofErr w:type="spellStart"/>
      <w:r w:rsidRPr="006D1EF1">
        <w:rPr>
          <w:rFonts w:ascii="Book Antiqua" w:eastAsia="宋体" w:hAnsi="Book Antiqua" w:cs="宋体"/>
          <w:sz w:val="24"/>
          <w:szCs w:val="24"/>
        </w:rPr>
        <w:t>Gleim</w:t>
      </w:r>
      <w:proofErr w:type="spellEnd"/>
      <w:r w:rsidRPr="006D1EF1">
        <w:rPr>
          <w:rFonts w:ascii="Book Antiqua" w:eastAsia="宋体" w:hAnsi="Book Antiqua" w:cs="宋体"/>
          <w:sz w:val="24"/>
          <w:szCs w:val="24"/>
        </w:rPr>
        <w:t xml:space="preserve"> GW. </w:t>
      </w:r>
      <w:proofErr w:type="gramStart"/>
      <w:r w:rsidRPr="006D1EF1">
        <w:rPr>
          <w:rFonts w:ascii="Book Antiqua" w:eastAsia="宋体" w:hAnsi="Book Antiqua" w:cs="宋体"/>
          <w:sz w:val="24"/>
          <w:szCs w:val="24"/>
        </w:rPr>
        <w:t>Malignant neoplasms subsequent to treatment of inflammatory bowel disease with 6-mercaptopurine.</w:t>
      </w:r>
      <w:proofErr w:type="gramEnd"/>
      <w:r w:rsidRPr="006D1EF1">
        <w:rPr>
          <w:rFonts w:ascii="Book Antiqua" w:eastAsia="宋体" w:hAnsi="Book Antiqua" w:cs="宋体"/>
          <w:sz w:val="24"/>
          <w:szCs w:val="24"/>
        </w:rPr>
        <w:t> </w:t>
      </w:r>
      <w:r w:rsidRPr="006D1EF1">
        <w:rPr>
          <w:rFonts w:ascii="Book Antiqua" w:eastAsia="宋体" w:hAnsi="Book Antiqua" w:cs="宋体"/>
          <w:i/>
          <w:iCs/>
          <w:sz w:val="24"/>
          <w:szCs w:val="24"/>
        </w:rPr>
        <w:t xml:space="preserve">Am J </w:t>
      </w:r>
      <w:proofErr w:type="spellStart"/>
      <w:r w:rsidRPr="006D1EF1">
        <w:rPr>
          <w:rFonts w:ascii="Book Antiqua" w:eastAsia="宋体" w:hAnsi="Book Antiqua" w:cs="宋体"/>
          <w:i/>
          <w:iCs/>
          <w:sz w:val="24"/>
          <w:szCs w:val="24"/>
        </w:rPr>
        <w:t>Gastroenterol</w:t>
      </w:r>
      <w:proofErr w:type="spellEnd"/>
      <w:r w:rsidRPr="006D1EF1">
        <w:rPr>
          <w:rFonts w:ascii="Book Antiqua" w:eastAsia="宋体" w:hAnsi="Book Antiqua" w:cs="宋体"/>
          <w:sz w:val="24"/>
          <w:szCs w:val="24"/>
        </w:rPr>
        <w:t> 1999; </w:t>
      </w:r>
      <w:r w:rsidRPr="006D1EF1">
        <w:rPr>
          <w:rFonts w:ascii="Book Antiqua" w:eastAsia="宋体" w:hAnsi="Book Antiqua" w:cs="宋体"/>
          <w:b/>
          <w:bCs/>
          <w:sz w:val="24"/>
          <w:szCs w:val="24"/>
        </w:rPr>
        <w:t>94</w:t>
      </w:r>
      <w:r w:rsidRPr="006D1EF1">
        <w:rPr>
          <w:rFonts w:ascii="Book Antiqua" w:eastAsia="宋体" w:hAnsi="Book Antiqua" w:cs="宋体"/>
          <w:sz w:val="24"/>
          <w:szCs w:val="24"/>
        </w:rPr>
        <w:t>: 3248-3253 [PMID: 10566724 DOI: 10.1111/j.1572-0241.1999.01530.x]</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22 </w:t>
      </w:r>
      <w:proofErr w:type="spellStart"/>
      <w:r w:rsidRPr="006D1EF1">
        <w:rPr>
          <w:rFonts w:ascii="Book Antiqua" w:eastAsia="宋体" w:hAnsi="Book Antiqua" w:cs="宋体"/>
          <w:b/>
          <w:bCs/>
          <w:sz w:val="24"/>
          <w:szCs w:val="24"/>
        </w:rPr>
        <w:t>Warman</w:t>
      </w:r>
      <w:proofErr w:type="spellEnd"/>
      <w:r w:rsidRPr="006D1EF1">
        <w:rPr>
          <w:rFonts w:ascii="Book Antiqua" w:eastAsia="宋体" w:hAnsi="Book Antiqua" w:cs="宋体"/>
          <w:b/>
          <w:bCs/>
          <w:sz w:val="24"/>
          <w:szCs w:val="24"/>
        </w:rPr>
        <w:t xml:space="preserve"> JI</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Korelitz</w:t>
      </w:r>
      <w:proofErr w:type="spellEnd"/>
      <w:r w:rsidRPr="006D1EF1">
        <w:rPr>
          <w:rFonts w:ascii="Book Antiqua" w:eastAsia="宋体" w:hAnsi="Book Antiqua" w:cs="宋体"/>
          <w:sz w:val="24"/>
          <w:szCs w:val="24"/>
        </w:rPr>
        <w:t xml:space="preserve"> BI, Fleisher MR, </w:t>
      </w:r>
      <w:proofErr w:type="spellStart"/>
      <w:r w:rsidRPr="006D1EF1">
        <w:rPr>
          <w:rFonts w:ascii="Book Antiqua" w:eastAsia="宋体" w:hAnsi="Book Antiqua" w:cs="宋体"/>
          <w:sz w:val="24"/>
          <w:szCs w:val="24"/>
        </w:rPr>
        <w:t>Janardhanam</w:t>
      </w:r>
      <w:proofErr w:type="spellEnd"/>
      <w:r w:rsidRPr="006D1EF1">
        <w:rPr>
          <w:rFonts w:ascii="Book Antiqua" w:eastAsia="宋体" w:hAnsi="Book Antiqua" w:cs="宋体"/>
          <w:sz w:val="24"/>
          <w:szCs w:val="24"/>
        </w:rPr>
        <w:t xml:space="preserve"> R. Cumulative experience with short- and long-term toxicity to 6-mercaptopurine in the treatment of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 and ulcerative colitis. </w:t>
      </w:r>
      <w:r w:rsidRPr="006D1EF1">
        <w:rPr>
          <w:rFonts w:ascii="Book Antiqua" w:eastAsia="宋体" w:hAnsi="Book Antiqua" w:cs="宋体"/>
          <w:i/>
          <w:iCs/>
          <w:sz w:val="24"/>
          <w:szCs w:val="24"/>
        </w:rPr>
        <w:t xml:space="preserve">J </w:t>
      </w:r>
      <w:proofErr w:type="spellStart"/>
      <w:r w:rsidRPr="006D1EF1">
        <w:rPr>
          <w:rFonts w:ascii="Book Antiqua" w:eastAsia="宋体" w:hAnsi="Book Antiqua" w:cs="宋体"/>
          <w:i/>
          <w:iCs/>
          <w:sz w:val="24"/>
          <w:szCs w:val="24"/>
        </w:rPr>
        <w:t>Clin</w:t>
      </w:r>
      <w:proofErr w:type="spellEnd"/>
      <w:r w:rsidRPr="006D1EF1">
        <w:rPr>
          <w:rFonts w:ascii="Book Antiqua" w:eastAsia="宋体" w:hAnsi="Book Antiqua" w:cs="宋体"/>
          <w:i/>
          <w:iCs/>
          <w:sz w:val="24"/>
          <w:szCs w:val="24"/>
        </w:rPr>
        <w:t xml:space="preserve"> </w:t>
      </w:r>
      <w:proofErr w:type="spellStart"/>
      <w:r w:rsidRPr="006D1EF1">
        <w:rPr>
          <w:rFonts w:ascii="Book Antiqua" w:eastAsia="宋体" w:hAnsi="Book Antiqua" w:cs="宋体"/>
          <w:i/>
          <w:iCs/>
          <w:sz w:val="24"/>
          <w:szCs w:val="24"/>
        </w:rPr>
        <w:t>Gastroenterol</w:t>
      </w:r>
      <w:proofErr w:type="spellEnd"/>
      <w:r w:rsidRPr="006D1EF1">
        <w:rPr>
          <w:rFonts w:ascii="Book Antiqua" w:eastAsia="宋体" w:hAnsi="Book Antiqua" w:cs="宋体"/>
          <w:sz w:val="24"/>
          <w:szCs w:val="24"/>
        </w:rPr>
        <w:t> 2003; </w:t>
      </w:r>
      <w:r w:rsidRPr="006D1EF1">
        <w:rPr>
          <w:rFonts w:ascii="Book Antiqua" w:eastAsia="宋体" w:hAnsi="Book Antiqua" w:cs="宋体"/>
          <w:b/>
          <w:bCs/>
          <w:sz w:val="24"/>
          <w:szCs w:val="24"/>
        </w:rPr>
        <w:t>37</w:t>
      </w:r>
      <w:r w:rsidRPr="006D1EF1">
        <w:rPr>
          <w:rFonts w:ascii="Book Antiqua" w:eastAsia="宋体" w:hAnsi="Book Antiqua" w:cs="宋体"/>
          <w:sz w:val="24"/>
          <w:szCs w:val="24"/>
        </w:rPr>
        <w:t>: 220-225 [PMID: 12960720 DOI: 10.1097/00004836-200309000-00006]</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lastRenderedPageBreak/>
        <w:t>23 </w:t>
      </w:r>
      <w:proofErr w:type="spellStart"/>
      <w:r w:rsidRPr="006D1EF1">
        <w:rPr>
          <w:rFonts w:ascii="Book Antiqua" w:eastAsia="宋体" w:hAnsi="Book Antiqua" w:cs="宋体"/>
          <w:b/>
          <w:bCs/>
          <w:sz w:val="24"/>
          <w:szCs w:val="24"/>
        </w:rPr>
        <w:t>Kandiel</w:t>
      </w:r>
      <w:proofErr w:type="spellEnd"/>
      <w:r w:rsidRPr="006D1EF1">
        <w:rPr>
          <w:rFonts w:ascii="Book Antiqua" w:eastAsia="宋体" w:hAnsi="Book Antiqua" w:cs="宋体"/>
          <w:b/>
          <w:bCs/>
          <w:sz w:val="24"/>
          <w:szCs w:val="24"/>
        </w:rPr>
        <w:t xml:space="preserve"> A</w:t>
      </w:r>
      <w:r w:rsidRPr="006D1EF1">
        <w:rPr>
          <w:rFonts w:ascii="Book Antiqua" w:eastAsia="宋体" w:hAnsi="Book Antiqua" w:cs="宋体"/>
          <w:sz w:val="24"/>
          <w:szCs w:val="24"/>
        </w:rPr>
        <w:t xml:space="preserve">, Fraser AG, </w:t>
      </w:r>
      <w:proofErr w:type="spellStart"/>
      <w:r w:rsidRPr="006D1EF1">
        <w:rPr>
          <w:rFonts w:ascii="Book Antiqua" w:eastAsia="宋体" w:hAnsi="Book Antiqua" w:cs="宋体"/>
          <w:sz w:val="24"/>
          <w:szCs w:val="24"/>
        </w:rPr>
        <w:t>Korelitz</w:t>
      </w:r>
      <w:proofErr w:type="spellEnd"/>
      <w:r w:rsidRPr="006D1EF1">
        <w:rPr>
          <w:rFonts w:ascii="Book Antiqua" w:eastAsia="宋体" w:hAnsi="Book Antiqua" w:cs="宋体"/>
          <w:sz w:val="24"/>
          <w:szCs w:val="24"/>
        </w:rPr>
        <w:t xml:space="preserve"> BI, </w:t>
      </w:r>
      <w:proofErr w:type="spellStart"/>
      <w:r w:rsidRPr="006D1EF1">
        <w:rPr>
          <w:rFonts w:ascii="Book Antiqua" w:eastAsia="宋体" w:hAnsi="Book Antiqua" w:cs="宋体"/>
          <w:sz w:val="24"/>
          <w:szCs w:val="24"/>
        </w:rPr>
        <w:t>Brensinger</w:t>
      </w:r>
      <w:proofErr w:type="spellEnd"/>
      <w:r w:rsidRPr="006D1EF1">
        <w:rPr>
          <w:rFonts w:ascii="Book Antiqua" w:eastAsia="宋体" w:hAnsi="Book Antiqua" w:cs="宋体"/>
          <w:sz w:val="24"/>
          <w:szCs w:val="24"/>
        </w:rPr>
        <w:t xml:space="preserve"> C, Lewis JD. Increased risk of lymphoma among inflammatory bowel disease patients treated with azathioprine and 6-mercaptopurine. </w:t>
      </w:r>
      <w:r w:rsidRPr="006D1EF1">
        <w:rPr>
          <w:rFonts w:ascii="Book Antiqua" w:eastAsia="宋体" w:hAnsi="Book Antiqua" w:cs="宋体"/>
          <w:i/>
          <w:iCs/>
          <w:sz w:val="24"/>
          <w:szCs w:val="24"/>
        </w:rPr>
        <w:t>Gut</w:t>
      </w:r>
      <w:r w:rsidRPr="006D1EF1">
        <w:rPr>
          <w:rFonts w:ascii="Book Antiqua" w:eastAsia="宋体" w:hAnsi="Book Antiqua" w:cs="宋体"/>
          <w:sz w:val="24"/>
          <w:szCs w:val="24"/>
        </w:rPr>
        <w:t> 2005; </w:t>
      </w:r>
      <w:r w:rsidRPr="006D1EF1">
        <w:rPr>
          <w:rFonts w:ascii="Book Antiqua" w:eastAsia="宋体" w:hAnsi="Book Antiqua" w:cs="宋体"/>
          <w:b/>
          <w:bCs/>
          <w:sz w:val="24"/>
          <w:szCs w:val="24"/>
        </w:rPr>
        <w:t>54</w:t>
      </w:r>
      <w:r w:rsidRPr="006D1EF1">
        <w:rPr>
          <w:rFonts w:ascii="Book Antiqua" w:eastAsia="宋体" w:hAnsi="Book Antiqua" w:cs="宋体"/>
          <w:sz w:val="24"/>
          <w:szCs w:val="24"/>
        </w:rPr>
        <w:t>: 1121-1125 [PMID: 16009685 DOI: 10.1136/gut.2004.049460]</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24 </w:t>
      </w:r>
      <w:proofErr w:type="spellStart"/>
      <w:r w:rsidRPr="006D1EF1">
        <w:rPr>
          <w:rFonts w:ascii="Book Antiqua" w:eastAsia="宋体" w:hAnsi="Book Antiqua" w:cs="宋体"/>
          <w:b/>
          <w:bCs/>
          <w:sz w:val="24"/>
          <w:szCs w:val="24"/>
        </w:rPr>
        <w:t>Peyrin-Biroulet</w:t>
      </w:r>
      <w:proofErr w:type="spellEnd"/>
      <w:r w:rsidRPr="006D1EF1">
        <w:rPr>
          <w:rFonts w:ascii="Book Antiqua" w:eastAsia="宋体" w:hAnsi="Book Antiqua" w:cs="宋体"/>
          <w:b/>
          <w:bCs/>
          <w:sz w:val="24"/>
          <w:szCs w:val="24"/>
        </w:rPr>
        <w:t xml:space="preserve"> L</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Khosrotehrani</w:t>
      </w:r>
      <w:proofErr w:type="spellEnd"/>
      <w:r w:rsidRPr="006D1EF1">
        <w:rPr>
          <w:rFonts w:ascii="Book Antiqua" w:eastAsia="宋体" w:hAnsi="Book Antiqua" w:cs="宋体"/>
          <w:sz w:val="24"/>
          <w:szCs w:val="24"/>
        </w:rPr>
        <w:t xml:space="preserve"> K, </w:t>
      </w:r>
      <w:proofErr w:type="spellStart"/>
      <w:r w:rsidRPr="006D1EF1">
        <w:rPr>
          <w:rFonts w:ascii="Book Antiqua" w:eastAsia="宋体" w:hAnsi="Book Antiqua" w:cs="宋体"/>
          <w:sz w:val="24"/>
          <w:szCs w:val="24"/>
        </w:rPr>
        <w:t>Carrat</w:t>
      </w:r>
      <w:proofErr w:type="spellEnd"/>
      <w:r w:rsidRPr="006D1EF1">
        <w:rPr>
          <w:rFonts w:ascii="Book Antiqua" w:eastAsia="宋体" w:hAnsi="Book Antiqua" w:cs="宋体"/>
          <w:sz w:val="24"/>
          <w:szCs w:val="24"/>
        </w:rPr>
        <w:t xml:space="preserve"> F, </w:t>
      </w:r>
      <w:proofErr w:type="spellStart"/>
      <w:r w:rsidRPr="006D1EF1">
        <w:rPr>
          <w:rFonts w:ascii="Book Antiqua" w:eastAsia="宋体" w:hAnsi="Book Antiqua" w:cs="宋体"/>
          <w:sz w:val="24"/>
          <w:szCs w:val="24"/>
        </w:rPr>
        <w:t>Bouvier</w:t>
      </w:r>
      <w:proofErr w:type="spellEnd"/>
      <w:r w:rsidRPr="006D1EF1">
        <w:rPr>
          <w:rFonts w:ascii="Book Antiqua" w:eastAsia="宋体" w:hAnsi="Book Antiqua" w:cs="宋体"/>
          <w:sz w:val="24"/>
          <w:szCs w:val="24"/>
        </w:rPr>
        <w:t xml:space="preserve"> AM, </w:t>
      </w:r>
      <w:proofErr w:type="spellStart"/>
      <w:r w:rsidRPr="006D1EF1">
        <w:rPr>
          <w:rFonts w:ascii="Book Antiqua" w:eastAsia="宋体" w:hAnsi="Book Antiqua" w:cs="宋体"/>
          <w:sz w:val="24"/>
          <w:szCs w:val="24"/>
        </w:rPr>
        <w:t>Chevaux</w:t>
      </w:r>
      <w:proofErr w:type="spellEnd"/>
      <w:r w:rsidRPr="006D1EF1">
        <w:rPr>
          <w:rFonts w:ascii="Book Antiqua" w:eastAsia="宋体" w:hAnsi="Book Antiqua" w:cs="宋体"/>
          <w:sz w:val="24"/>
          <w:szCs w:val="24"/>
        </w:rPr>
        <w:t xml:space="preserve"> JB, Simon T, </w:t>
      </w:r>
      <w:proofErr w:type="spellStart"/>
      <w:r w:rsidRPr="006D1EF1">
        <w:rPr>
          <w:rFonts w:ascii="Book Antiqua" w:eastAsia="宋体" w:hAnsi="Book Antiqua" w:cs="宋体"/>
          <w:sz w:val="24"/>
          <w:szCs w:val="24"/>
        </w:rPr>
        <w:t>Carbonnel</w:t>
      </w:r>
      <w:proofErr w:type="spellEnd"/>
      <w:r w:rsidRPr="006D1EF1">
        <w:rPr>
          <w:rFonts w:ascii="Book Antiqua" w:eastAsia="宋体" w:hAnsi="Book Antiqua" w:cs="宋体"/>
          <w:sz w:val="24"/>
          <w:szCs w:val="24"/>
        </w:rPr>
        <w:t xml:space="preserve"> F, </w:t>
      </w:r>
      <w:proofErr w:type="spellStart"/>
      <w:r w:rsidRPr="006D1EF1">
        <w:rPr>
          <w:rFonts w:ascii="Book Antiqua" w:eastAsia="宋体" w:hAnsi="Book Antiqua" w:cs="宋体"/>
          <w:sz w:val="24"/>
          <w:szCs w:val="24"/>
        </w:rPr>
        <w:t>Colombel</w:t>
      </w:r>
      <w:proofErr w:type="spellEnd"/>
      <w:r w:rsidRPr="006D1EF1">
        <w:rPr>
          <w:rFonts w:ascii="Book Antiqua" w:eastAsia="宋体" w:hAnsi="Book Antiqua" w:cs="宋体"/>
          <w:sz w:val="24"/>
          <w:szCs w:val="24"/>
        </w:rPr>
        <w:t xml:space="preserve"> JF, </w:t>
      </w:r>
      <w:proofErr w:type="spellStart"/>
      <w:r w:rsidRPr="006D1EF1">
        <w:rPr>
          <w:rFonts w:ascii="Book Antiqua" w:eastAsia="宋体" w:hAnsi="Book Antiqua" w:cs="宋体"/>
          <w:sz w:val="24"/>
          <w:szCs w:val="24"/>
        </w:rPr>
        <w:t>Dupas</w:t>
      </w:r>
      <w:proofErr w:type="spellEnd"/>
      <w:r w:rsidRPr="006D1EF1">
        <w:rPr>
          <w:rFonts w:ascii="Book Antiqua" w:eastAsia="宋体" w:hAnsi="Book Antiqua" w:cs="宋体"/>
          <w:sz w:val="24"/>
          <w:szCs w:val="24"/>
        </w:rPr>
        <w:t xml:space="preserve"> JL, </w:t>
      </w:r>
      <w:proofErr w:type="spellStart"/>
      <w:r w:rsidRPr="006D1EF1">
        <w:rPr>
          <w:rFonts w:ascii="Book Antiqua" w:eastAsia="宋体" w:hAnsi="Book Antiqua" w:cs="宋体"/>
          <w:sz w:val="24"/>
          <w:szCs w:val="24"/>
        </w:rPr>
        <w:t>Godeberge</w:t>
      </w:r>
      <w:proofErr w:type="spellEnd"/>
      <w:r w:rsidRPr="006D1EF1">
        <w:rPr>
          <w:rFonts w:ascii="Book Antiqua" w:eastAsia="宋体" w:hAnsi="Book Antiqua" w:cs="宋体"/>
          <w:sz w:val="24"/>
          <w:szCs w:val="24"/>
        </w:rPr>
        <w:t xml:space="preserve"> P, </w:t>
      </w:r>
      <w:proofErr w:type="spellStart"/>
      <w:r w:rsidRPr="006D1EF1">
        <w:rPr>
          <w:rFonts w:ascii="Book Antiqua" w:eastAsia="宋体" w:hAnsi="Book Antiqua" w:cs="宋体"/>
          <w:sz w:val="24"/>
          <w:szCs w:val="24"/>
        </w:rPr>
        <w:t>Hugot</w:t>
      </w:r>
      <w:proofErr w:type="spellEnd"/>
      <w:r w:rsidRPr="006D1EF1">
        <w:rPr>
          <w:rFonts w:ascii="Book Antiqua" w:eastAsia="宋体" w:hAnsi="Book Antiqua" w:cs="宋体"/>
          <w:sz w:val="24"/>
          <w:szCs w:val="24"/>
        </w:rPr>
        <w:t xml:space="preserve"> JP, </w:t>
      </w:r>
      <w:proofErr w:type="spellStart"/>
      <w:r w:rsidRPr="006D1EF1">
        <w:rPr>
          <w:rFonts w:ascii="Book Antiqua" w:eastAsia="宋体" w:hAnsi="Book Antiqua" w:cs="宋体"/>
          <w:sz w:val="24"/>
          <w:szCs w:val="24"/>
        </w:rPr>
        <w:t>Lémann</w:t>
      </w:r>
      <w:proofErr w:type="spellEnd"/>
      <w:r w:rsidRPr="006D1EF1">
        <w:rPr>
          <w:rFonts w:ascii="Book Antiqua" w:eastAsia="宋体" w:hAnsi="Book Antiqua" w:cs="宋体"/>
          <w:sz w:val="24"/>
          <w:szCs w:val="24"/>
        </w:rPr>
        <w:t xml:space="preserve"> M, </w:t>
      </w:r>
      <w:proofErr w:type="spellStart"/>
      <w:r w:rsidRPr="006D1EF1">
        <w:rPr>
          <w:rFonts w:ascii="Book Antiqua" w:eastAsia="宋体" w:hAnsi="Book Antiqua" w:cs="宋体"/>
          <w:sz w:val="24"/>
          <w:szCs w:val="24"/>
        </w:rPr>
        <w:t>Nahon</w:t>
      </w:r>
      <w:proofErr w:type="spellEnd"/>
      <w:r w:rsidRPr="006D1EF1">
        <w:rPr>
          <w:rFonts w:ascii="Book Antiqua" w:eastAsia="宋体" w:hAnsi="Book Antiqua" w:cs="宋体"/>
          <w:sz w:val="24"/>
          <w:szCs w:val="24"/>
        </w:rPr>
        <w:t xml:space="preserve"> S, </w:t>
      </w:r>
      <w:proofErr w:type="spellStart"/>
      <w:r w:rsidRPr="006D1EF1">
        <w:rPr>
          <w:rFonts w:ascii="Book Antiqua" w:eastAsia="宋体" w:hAnsi="Book Antiqua" w:cs="宋体"/>
          <w:sz w:val="24"/>
          <w:szCs w:val="24"/>
        </w:rPr>
        <w:t>Sabaté</w:t>
      </w:r>
      <w:proofErr w:type="spellEnd"/>
      <w:r w:rsidRPr="006D1EF1">
        <w:rPr>
          <w:rFonts w:ascii="Book Antiqua" w:eastAsia="宋体" w:hAnsi="Book Antiqua" w:cs="宋体"/>
          <w:sz w:val="24"/>
          <w:szCs w:val="24"/>
        </w:rPr>
        <w:t xml:space="preserve"> JM, </w:t>
      </w:r>
      <w:proofErr w:type="spellStart"/>
      <w:r w:rsidRPr="006D1EF1">
        <w:rPr>
          <w:rFonts w:ascii="Book Antiqua" w:eastAsia="宋体" w:hAnsi="Book Antiqua" w:cs="宋体"/>
          <w:sz w:val="24"/>
          <w:szCs w:val="24"/>
        </w:rPr>
        <w:t>Tucat</w:t>
      </w:r>
      <w:proofErr w:type="spellEnd"/>
      <w:r w:rsidRPr="006D1EF1">
        <w:rPr>
          <w:rFonts w:ascii="Book Antiqua" w:eastAsia="宋体" w:hAnsi="Book Antiqua" w:cs="宋体"/>
          <w:sz w:val="24"/>
          <w:szCs w:val="24"/>
        </w:rPr>
        <w:t xml:space="preserve"> G, </w:t>
      </w:r>
      <w:proofErr w:type="spellStart"/>
      <w:r w:rsidRPr="006D1EF1">
        <w:rPr>
          <w:rFonts w:ascii="Book Antiqua" w:eastAsia="宋体" w:hAnsi="Book Antiqua" w:cs="宋体"/>
          <w:sz w:val="24"/>
          <w:szCs w:val="24"/>
        </w:rPr>
        <w:t>Beaugerie</w:t>
      </w:r>
      <w:proofErr w:type="spellEnd"/>
      <w:r w:rsidRPr="006D1EF1">
        <w:rPr>
          <w:rFonts w:ascii="Book Antiqua" w:eastAsia="宋体" w:hAnsi="Book Antiqua" w:cs="宋体"/>
          <w:sz w:val="24"/>
          <w:szCs w:val="24"/>
        </w:rPr>
        <w:t xml:space="preserve"> L. Increased risk for </w:t>
      </w:r>
      <w:proofErr w:type="spellStart"/>
      <w:r w:rsidRPr="006D1EF1">
        <w:rPr>
          <w:rFonts w:ascii="Book Antiqua" w:eastAsia="宋体" w:hAnsi="Book Antiqua" w:cs="宋体"/>
          <w:sz w:val="24"/>
          <w:szCs w:val="24"/>
        </w:rPr>
        <w:t>nonmelanoma</w:t>
      </w:r>
      <w:proofErr w:type="spellEnd"/>
      <w:r w:rsidRPr="006D1EF1">
        <w:rPr>
          <w:rFonts w:ascii="Book Antiqua" w:eastAsia="宋体" w:hAnsi="Book Antiqua" w:cs="宋体"/>
          <w:sz w:val="24"/>
          <w:szCs w:val="24"/>
        </w:rPr>
        <w:t xml:space="preserve"> skin cancers in patients who receive </w:t>
      </w:r>
      <w:proofErr w:type="spellStart"/>
      <w:r w:rsidRPr="006D1EF1">
        <w:rPr>
          <w:rFonts w:ascii="Book Antiqua" w:eastAsia="宋体" w:hAnsi="Book Antiqua" w:cs="宋体"/>
          <w:sz w:val="24"/>
          <w:szCs w:val="24"/>
        </w:rPr>
        <w:t>thiopurines</w:t>
      </w:r>
      <w:proofErr w:type="spellEnd"/>
      <w:r w:rsidRPr="006D1EF1">
        <w:rPr>
          <w:rFonts w:ascii="Book Antiqua" w:eastAsia="宋体" w:hAnsi="Book Antiqua" w:cs="宋体"/>
          <w:sz w:val="24"/>
          <w:szCs w:val="24"/>
        </w:rPr>
        <w:t xml:space="preserve"> for inflammatory bowel disease. </w:t>
      </w:r>
      <w:r w:rsidRPr="006D1EF1">
        <w:rPr>
          <w:rFonts w:ascii="Book Antiqua" w:eastAsia="宋体" w:hAnsi="Book Antiqua" w:cs="宋体"/>
          <w:i/>
          <w:iCs/>
          <w:sz w:val="24"/>
          <w:szCs w:val="24"/>
        </w:rPr>
        <w:t>Gastroenterology</w:t>
      </w:r>
      <w:r w:rsidRPr="006D1EF1">
        <w:rPr>
          <w:rFonts w:ascii="Book Antiqua" w:eastAsia="宋体" w:hAnsi="Book Antiqua" w:cs="宋体"/>
          <w:sz w:val="24"/>
          <w:szCs w:val="24"/>
        </w:rPr>
        <w:t> 2011; </w:t>
      </w:r>
      <w:r w:rsidRPr="006D1EF1">
        <w:rPr>
          <w:rFonts w:ascii="Book Antiqua" w:eastAsia="宋体" w:hAnsi="Book Antiqua" w:cs="宋体"/>
          <w:b/>
          <w:bCs/>
          <w:sz w:val="24"/>
          <w:szCs w:val="24"/>
        </w:rPr>
        <w:t>141</w:t>
      </w:r>
      <w:r w:rsidRPr="006D1EF1">
        <w:rPr>
          <w:rFonts w:ascii="Book Antiqua" w:eastAsia="宋体" w:hAnsi="Book Antiqua" w:cs="宋体"/>
          <w:sz w:val="24"/>
          <w:szCs w:val="24"/>
        </w:rPr>
        <w:t>: 1621-28.e1-5 [PMID: 21708105 DOI: 10.1053/j.gastro.2011.06.050]</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25 </w:t>
      </w:r>
      <w:r w:rsidRPr="006D1EF1">
        <w:rPr>
          <w:rFonts w:ascii="Book Antiqua" w:eastAsia="宋体" w:hAnsi="Book Antiqua" w:cs="宋体"/>
          <w:b/>
          <w:bCs/>
          <w:sz w:val="24"/>
          <w:szCs w:val="24"/>
        </w:rPr>
        <w:t>Sultan K</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Korelitz</w:t>
      </w:r>
      <w:proofErr w:type="spellEnd"/>
      <w:r w:rsidRPr="006D1EF1">
        <w:rPr>
          <w:rFonts w:ascii="Book Antiqua" w:eastAsia="宋体" w:hAnsi="Book Antiqua" w:cs="宋体"/>
          <w:sz w:val="24"/>
          <w:szCs w:val="24"/>
        </w:rPr>
        <w:t xml:space="preserve"> BI, Present D, Katz S, Sunday S, </w:t>
      </w:r>
      <w:proofErr w:type="spellStart"/>
      <w:r w:rsidRPr="006D1EF1">
        <w:rPr>
          <w:rFonts w:ascii="Book Antiqua" w:eastAsia="宋体" w:hAnsi="Book Antiqua" w:cs="宋体"/>
          <w:sz w:val="24"/>
          <w:szCs w:val="24"/>
        </w:rPr>
        <w:t>Shapira</w:t>
      </w:r>
      <w:proofErr w:type="spellEnd"/>
      <w:r w:rsidRPr="006D1EF1">
        <w:rPr>
          <w:rFonts w:ascii="Book Antiqua" w:eastAsia="宋体" w:hAnsi="Book Antiqua" w:cs="宋体"/>
          <w:sz w:val="24"/>
          <w:szCs w:val="24"/>
        </w:rPr>
        <w:t xml:space="preserve"> I. Prognosis of lymphoma in patients following treatment with 6-mercaptopurine/azathioprine for inflammatory bowel disease. </w:t>
      </w:r>
      <w:proofErr w:type="spellStart"/>
      <w:r w:rsidRPr="006D1EF1">
        <w:rPr>
          <w:rFonts w:ascii="Book Antiqua" w:eastAsia="宋体" w:hAnsi="Book Antiqua" w:cs="宋体"/>
          <w:i/>
          <w:iCs/>
          <w:sz w:val="24"/>
          <w:szCs w:val="24"/>
        </w:rPr>
        <w:t>Inflamm</w:t>
      </w:r>
      <w:proofErr w:type="spellEnd"/>
      <w:r w:rsidRPr="006D1EF1">
        <w:rPr>
          <w:rFonts w:ascii="Book Antiqua" w:eastAsia="宋体" w:hAnsi="Book Antiqua" w:cs="宋体"/>
          <w:i/>
          <w:iCs/>
          <w:sz w:val="24"/>
          <w:szCs w:val="24"/>
        </w:rPr>
        <w:t xml:space="preserve"> Bowel Dis</w:t>
      </w:r>
      <w:r w:rsidRPr="006D1EF1">
        <w:rPr>
          <w:rFonts w:ascii="Book Antiqua" w:eastAsia="宋体" w:hAnsi="Book Antiqua" w:cs="宋体"/>
          <w:sz w:val="24"/>
          <w:szCs w:val="24"/>
        </w:rPr>
        <w:t> 2012; </w:t>
      </w:r>
      <w:r w:rsidRPr="006D1EF1">
        <w:rPr>
          <w:rFonts w:ascii="Book Antiqua" w:eastAsia="宋体" w:hAnsi="Book Antiqua" w:cs="宋体"/>
          <w:b/>
          <w:bCs/>
          <w:sz w:val="24"/>
          <w:szCs w:val="24"/>
        </w:rPr>
        <w:t>18</w:t>
      </w:r>
      <w:r w:rsidRPr="006D1EF1">
        <w:rPr>
          <w:rFonts w:ascii="Book Antiqua" w:eastAsia="宋体" w:hAnsi="Book Antiqua" w:cs="宋体"/>
          <w:sz w:val="24"/>
          <w:szCs w:val="24"/>
        </w:rPr>
        <w:t>: 1855-1858 [PMID: 22241664 DOI: 10.1002/ibd.22866]</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26 </w:t>
      </w:r>
      <w:proofErr w:type="spellStart"/>
      <w:r w:rsidRPr="006D1EF1">
        <w:rPr>
          <w:rFonts w:ascii="Book Antiqua" w:eastAsia="宋体" w:hAnsi="Book Antiqua" w:cs="宋体"/>
          <w:b/>
          <w:bCs/>
          <w:sz w:val="24"/>
          <w:szCs w:val="24"/>
        </w:rPr>
        <w:t>Satchi</w:t>
      </w:r>
      <w:proofErr w:type="spellEnd"/>
      <w:r w:rsidRPr="006D1EF1">
        <w:rPr>
          <w:rFonts w:ascii="Book Antiqua" w:eastAsia="宋体" w:hAnsi="Book Antiqua" w:cs="宋体"/>
          <w:b/>
          <w:bCs/>
          <w:sz w:val="24"/>
          <w:szCs w:val="24"/>
        </w:rPr>
        <w:t xml:space="preserve"> M</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Korelitz</w:t>
      </w:r>
      <w:proofErr w:type="spellEnd"/>
      <w:r w:rsidRPr="006D1EF1">
        <w:rPr>
          <w:rFonts w:ascii="Book Antiqua" w:eastAsia="宋体" w:hAnsi="Book Antiqua" w:cs="宋体"/>
          <w:sz w:val="24"/>
          <w:szCs w:val="24"/>
        </w:rPr>
        <w:t xml:space="preserve"> BI, Panagopoulos G, Bratcher J, Yu C, </w:t>
      </w:r>
      <w:proofErr w:type="spellStart"/>
      <w:r w:rsidRPr="006D1EF1">
        <w:rPr>
          <w:rFonts w:ascii="Book Antiqua" w:eastAsia="宋体" w:hAnsi="Book Antiqua" w:cs="宋体"/>
          <w:sz w:val="24"/>
          <w:szCs w:val="24"/>
        </w:rPr>
        <w:t>Atallah-Vinograd</w:t>
      </w:r>
      <w:proofErr w:type="spellEnd"/>
      <w:r w:rsidRPr="006D1EF1">
        <w:rPr>
          <w:rFonts w:ascii="Book Antiqua" w:eastAsia="宋体" w:hAnsi="Book Antiqua" w:cs="宋体"/>
          <w:sz w:val="24"/>
          <w:szCs w:val="24"/>
        </w:rPr>
        <w:t xml:space="preserve"> J, Schneider J. Is treatment with 6-mercaptopurine for colitis associated with the development of colorectal cancer? </w:t>
      </w:r>
      <w:proofErr w:type="spellStart"/>
      <w:r w:rsidRPr="006D1EF1">
        <w:rPr>
          <w:rFonts w:ascii="Book Antiqua" w:eastAsia="宋体" w:hAnsi="Book Antiqua" w:cs="宋体"/>
          <w:i/>
          <w:iCs/>
          <w:sz w:val="24"/>
          <w:szCs w:val="24"/>
        </w:rPr>
        <w:t>Inflamm</w:t>
      </w:r>
      <w:proofErr w:type="spellEnd"/>
      <w:r w:rsidRPr="006D1EF1">
        <w:rPr>
          <w:rFonts w:ascii="Book Antiqua" w:eastAsia="宋体" w:hAnsi="Book Antiqua" w:cs="宋体"/>
          <w:i/>
          <w:iCs/>
          <w:sz w:val="24"/>
          <w:szCs w:val="24"/>
        </w:rPr>
        <w:t xml:space="preserve"> Bowel Dis</w:t>
      </w:r>
      <w:r w:rsidRPr="006D1EF1">
        <w:rPr>
          <w:rFonts w:ascii="Book Antiqua" w:eastAsia="宋体" w:hAnsi="Book Antiqua" w:cs="宋体"/>
          <w:sz w:val="24"/>
          <w:szCs w:val="24"/>
        </w:rPr>
        <w:t> 2013; </w:t>
      </w:r>
      <w:r w:rsidRPr="006D1EF1">
        <w:rPr>
          <w:rFonts w:ascii="Book Antiqua" w:eastAsia="宋体" w:hAnsi="Book Antiqua" w:cs="宋体"/>
          <w:b/>
          <w:bCs/>
          <w:sz w:val="24"/>
          <w:szCs w:val="24"/>
        </w:rPr>
        <w:t>19</w:t>
      </w:r>
      <w:r w:rsidRPr="006D1EF1">
        <w:rPr>
          <w:rFonts w:ascii="Book Antiqua" w:eastAsia="宋体" w:hAnsi="Book Antiqua" w:cs="宋体"/>
          <w:sz w:val="24"/>
          <w:szCs w:val="24"/>
        </w:rPr>
        <w:t>: 785-788 [PMID: 23392347 DOI: 10.1097/MIB.0b013e318289664c]</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27 </w:t>
      </w:r>
      <w:proofErr w:type="spellStart"/>
      <w:r w:rsidRPr="006D1EF1">
        <w:rPr>
          <w:rFonts w:ascii="Book Antiqua" w:eastAsia="宋体" w:hAnsi="Book Antiqua" w:cs="宋体"/>
          <w:b/>
          <w:bCs/>
          <w:sz w:val="24"/>
          <w:szCs w:val="24"/>
        </w:rPr>
        <w:t>Hanauer</w:t>
      </w:r>
      <w:proofErr w:type="spellEnd"/>
      <w:r w:rsidRPr="006D1EF1">
        <w:rPr>
          <w:rFonts w:ascii="Book Antiqua" w:eastAsia="宋体" w:hAnsi="Book Antiqua" w:cs="宋体"/>
          <w:b/>
          <w:bCs/>
          <w:sz w:val="24"/>
          <w:szCs w:val="24"/>
        </w:rPr>
        <w:t xml:space="preserve"> SB</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Korelitz</w:t>
      </w:r>
      <w:proofErr w:type="spellEnd"/>
      <w:r w:rsidRPr="006D1EF1">
        <w:rPr>
          <w:rFonts w:ascii="Book Antiqua" w:eastAsia="宋体" w:hAnsi="Book Antiqua" w:cs="宋体"/>
          <w:sz w:val="24"/>
          <w:szCs w:val="24"/>
        </w:rPr>
        <w:t xml:space="preserve"> BI, </w:t>
      </w:r>
      <w:proofErr w:type="spellStart"/>
      <w:r w:rsidRPr="006D1EF1">
        <w:rPr>
          <w:rFonts w:ascii="Book Antiqua" w:eastAsia="宋体" w:hAnsi="Book Antiqua" w:cs="宋体"/>
          <w:sz w:val="24"/>
          <w:szCs w:val="24"/>
        </w:rPr>
        <w:t>Rutgeerts</w:t>
      </w:r>
      <w:proofErr w:type="spellEnd"/>
      <w:r w:rsidRPr="006D1EF1">
        <w:rPr>
          <w:rFonts w:ascii="Book Antiqua" w:eastAsia="宋体" w:hAnsi="Book Antiqua" w:cs="宋体"/>
          <w:sz w:val="24"/>
          <w:szCs w:val="24"/>
        </w:rPr>
        <w:t xml:space="preserve"> P, Peppercorn MA, </w:t>
      </w:r>
      <w:proofErr w:type="spellStart"/>
      <w:r w:rsidRPr="006D1EF1">
        <w:rPr>
          <w:rFonts w:ascii="Book Antiqua" w:eastAsia="宋体" w:hAnsi="Book Antiqua" w:cs="宋体"/>
          <w:sz w:val="24"/>
          <w:szCs w:val="24"/>
        </w:rPr>
        <w:t>Thisted</w:t>
      </w:r>
      <w:proofErr w:type="spellEnd"/>
      <w:r w:rsidRPr="006D1EF1">
        <w:rPr>
          <w:rFonts w:ascii="Book Antiqua" w:eastAsia="宋体" w:hAnsi="Book Antiqua" w:cs="宋体"/>
          <w:sz w:val="24"/>
          <w:szCs w:val="24"/>
        </w:rPr>
        <w:t xml:space="preserve"> RA, Cohen RD, Present DH. Postoperative maintenance of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 remission with 6-mercaptopurine, </w:t>
      </w:r>
      <w:proofErr w:type="spellStart"/>
      <w:r w:rsidRPr="006D1EF1">
        <w:rPr>
          <w:rFonts w:ascii="Book Antiqua" w:eastAsia="宋体" w:hAnsi="Book Antiqua" w:cs="宋体"/>
          <w:sz w:val="24"/>
          <w:szCs w:val="24"/>
        </w:rPr>
        <w:t>mesalamine</w:t>
      </w:r>
      <w:proofErr w:type="spellEnd"/>
      <w:r w:rsidRPr="006D1EF1">
        <w:rPr>
          <w:rFonts w:ascii="Book Antiqua" w:eastAsia="宋体" w:hAnsi="Book Antiqua" w:cs="宋体"/>
          <w:sz w:val="24"/>
          <w:szCs w:val="24"/>
        </w:rPr>
        <w:t>, or placebo: a 2-year trial. </w:t>
      </w:r>
      <w:r w:rsidRPr="006D1EF1">
        <w:rPr>
          <w:rFonts w:ascii="Book Antiqua" w:eastAsia="宋体" w:hAnsi="Book Antiqua" w:cs="宋体"/>
          <w:i/>
          <w:iCs/>
          <w:sz w:val="24"/>
          <w:szCs w:val="24"/>
        </w:rPr>
        <w:t>Gastroenterology</w:t>
      </w:r>
      <w:r w:rsidRPr="006D1EF1">
        <w:rPr>
          <w:rFonts w:ascii="Book Antiqua" w:eastAsia="宋体" w:hAnsi="Book Antiqua" w:cs="宋体"/>
          <w:sz w:val="24"/>
          <w:szCs w:val="24"/>
        </w:rPr>
        <w:t> 2004; </w:t>
      </w:r>
      <w:r w:rsidRPr="006D1EF1">
        <w:rPr>
          <w:rFonts w:ascii="Book Antiqua" w:eastAsia="宋体" w:hAnsi="Book Antiqua" w:cs="宋体"/>
          <w:b/>
          <w:bCs/>
          <w:sz w:val="24"/>
          <w:szCs w:val="24"/>
        </w:rPr>
        <w:t>127</w:t>
      </w:r>
      <w:r w:rsidRPr="006D1EF1">
        <w:rPr>
          <w:rFonts w:ascii="Book Antiqua" w:eastAsia="宋体" w:hAnsi="Book Antiqua" w:cs="宋体"/>
          <w:sz w:val="24"/>
          <w:szCs w:val="24"/>
        </w:rPr>
        <w:t>: 723-729 [PMID: 15362027 DOI: 10.1053/j.gastro.2004.06.002]</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28 </w:t>
      </w:r>
      <w:proofErr w:type="spellStart"/>
      <w:r w:rsidRPr="006D1EF1">
        <w:rPr>
          <w:rFonts w:ascii="Book Antiqua" w:eastAsia="宋体" w:hAnsi="Book Antiqua" w:cs="宋体"/>
          <w:b/>
          <w:bCs/>
          <w:sz w:val="24"/>
          <w:szCs w:val="24"/>
        </w:rPr>
        <w:t>Regueiro</w:t>
      </w:r>
      <w:proofErr w:type="spellEnd"/>
      <w:r w:rsidRPr="006D1EF1">
        <w:rPr>
          <w:rFonts w:ascii="Book Antiqua" w:eastAsia="宋体" w:hAnsi="Book Antiqua" w:cs="宋体"/>
          <w:b/>
          <w:bCs/>
          <w:sz w:val="24"/>
          <w:szCs w:val="24"/>
        </w:rPr>
        <w:t xml:space="preserve"> M</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Schraut</w:t>
      </w:r>
      <w:proofErr w:type="spellEnd"/>
      <w:r w:rsidRPr="006D1EF1">
        <w:rPr>
          <w:rFonts w:ascii="Book Antiqua" w:eastAsia="宋体" w:hAnsi="Book Antiqua" w:cs="宋体"/>
          <w:sz w:val="24"/>
          <w:szCs w:val="24"/>
        </w:rPr>
        <w:t xml:space="preserve"> W, </w:t>
      </w:r>
      <w:proofErr w:type="spellStart"/>
      <w:r w:rsidRPr="006D1EF1">
        <w:rPr>
          <w:rFonts w:ascii="Book Antiqua" w:eastAsia="宋体" w:hAnsi="Book Antiqua" w:cs="宋体"/>
          <w:sz w:val="24"/>
          <w:szCs w:val="24"/>
        </w:rPr>
        <w:t>Baidoo</w:t>
      </w:r>
      <w:proofErr w:type="spellEnd"/>
      <w:r w:rsidRPr="006D1EF1">
        <w:rPr>
          <w:rFonts w:ascii="Book Antiqua" w:eastAsia="宋体" w:hAnsi="Book Antiqua" w:cs="宋体"/>
          <w:sz w:val="24"/>
          <w:szCs w:val="24"/>
        </w:rPr>
        <w:t xml:space="preserve"> L, Kip KE, Sepulveda AR, </w:t>
      </w:r>
      <w:proofErr w:type="spellStart"/>
      <w:r w:rsidRPr="006D1EF1">
        <w:rPr>
          <w:rFonts w:ascii="Book Antiqua" w:eastAsia="宋体" w:hAnsi="Book Antiqua" w:cs="宋体"/>
          <w:sz w:val="24"/>
          <w:szCs w:val="24"/>
        </w:rPr>
        <w:t>Pesci</w:t>
      </w:r>
      <w:proofErr w:type="spellEnd"/>
      <w:r w:rsidRPr="006D1EF1">
        <w:rPr>
          <w:rFonts w:ascii="Book Antiqua" w:eastAsia="宋体" w:hAnsi="Book Antiqua" w:cs="宋体"/>
          <w:sz w:val="24"/>
          <w:szCs w:val="24"/>
        </w:rPr>
        <w:t xml:space="preserve"> M, Harrison J, </w:t>
      </w:r>
      <w:proofErr w:type="spellStart"/>
      <w:r w:rsidRPr="006D1EF1">
        <w:rPr>
          <w:rFonts w:ascii="Book Antiqua" w:eastAsia="宋体" w:hAnsi="Book Antiqua" w:cs="宋体"/>
          <w:sz w:val="24"/>
          <w:szCs w:val="24"/>
        </w:rPr>
        <w:t>Plevy</w:t>
      </w:r>
      <w:proofErr w:type="spellEnd"/>
      <w:r w:rsidRPr="006D1EF1">
        <w:rPr>
          <w:rFonts w:ascii="Book Antiqua" w:eastAsia="宋体" w:hAnsi="Book Antiqua" w:cs="宋体"/>
          <w:sz w:val="24"/>
          <w:szCs w:val="24"/>
        </w:rPr>
        <w:t xml:space="preserve"> SE. Infliximab prevents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 recurrence after </w:t>
      </w:r>
      <w:proofErr w:type="spellStart"/>
      <w:r w:rsidRPr="006D1EF1">
        <w:rPr>
          <w:rFonts w:ascii="Book Antiqua" w:eastAsia="宋体" w:hAnsi="Book Antiqua" w:cs="宋体"/>
          <w:sz w:val="24"/>
          <w:szCs w:val="24"/>
        </w:rPr>
        <w:t>ileal</w:t>
      </w:r>
      <w:proofErr w:type="spellEnd"/>
      <w:r w:rsidRPr="006D1EF1">
        <w:rPr>
          <w:rFonts w:ascii="Book Antiqua" w:eastAsia="宋体" w:hAnsi="Book Antiqua" w:cs="宋体"/>
          <w:sz w:val="24"/>
          <w:szCs w:val="24"/>
        </w:rPr>
        <w:t xml:space="preserve"> resection. </w:t>
      </w:r>
      <w:r w:rsidRPr="006D1EF1">
        <w:rPr>
          <w:rFonts w:ascii="Book Antiqua" w:eastAsia="宋体" w:hAnsi="Book Antiqua" w:cs="宋体"/>
          <w:i/>
          <w:iCs/>
          <w:sz w:val="24"/>
          <w:szCs w:val="24"/>
        </w:rPr>
        <w:t>Gastroenterology</w:t>
      </w:r>
      <w:r w:rsidRPr="006D1EF1">
        <w:rPr>
          <w:rFonts w:ascii="Book Antiqua" w:eastAsia="宋体" w:hAnsi="Book Antiqua" w:cs="宋体"/>
          <w:sz w:val="24"/>
          <w:szCs w:val="24"/>
        </w:rPr>
        <w:t> 2009; </w:t>
      </w:r>
      <w:r w:rsidRPr="006D1EF1">
        <w:rPr>
          <w:rFonts w:ascii="Book Antiqua" w:eastAsia="宋体" w:hAnsi="Book Antiqua" w:cs="宋体"/>
          <w:b/>
          <w:bCs/>
          <w:sz w:val="24"/>
          <w:szCs w:val="24"/>
        </w:rPr>
        <w:t>136</w:t>
      </w:r>
      <w:r w:rsidRPr="006D1EF1">
        <w:rPr>
          <w:rFonts w:ascii="Book Antiqua" w:eastAsia="宋体" w:hAnsi="Book Antiqua" w:cs="宋体"/>
          <w:sz w:val="24"/>
          <w:szCs w:val="24"/>
        </w:rPr>
        <w:t>: 441-50.e1; quiz 716 [PMID: 19109962 DOI: 10.1053/j.gastro.2008.10.051]</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lastRenderedPageBreak/>
        <w:t>29 </w:t>
      </w:r>
      <w:proofErr w:type="spellStart"/>
      <w:r w:rsidRPr="006D1EF1">
        <w:rPr>
          <w:rFonts w:ascii="Book Antiqua" w:eastAsia="宋体" w:hAnsi="Book Antiqua" w:cs="宋体"/>
          <w:b/>
          <w:bCs/>
          <w:sz w:val="24"/>
          <w:szCs w:val="24"/>
        </w:rPr>
        <w:t>Peyrin-Biroulet</w:t>
      </w:r>
      <w:proofErr w:type="spellEnd"/>
      <w:r w:rsidRPr="006D1EF1">
        <w:rPr>
          <w:rFonts w:ascii="Book Antiqua" w:eastAsia="宋体" w:hAnsi="Book Antiqua" w:cs="宋体"/>
          <w:b/>
          <w:bCs/>
          <w:sz w:val="24"/>
          <w:szCs w:val="24"/>
        </w:rPr>
        <w:t xml:space="preserve"> L</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Deltenre</w:t>
      </w:r>
      <w:proofErr w:type="spellEnd"/>
      <w:r w:rsidRPr="006D1EF1">
        <w:rPr>
          <w:rFonts w:ascii="Book Antiqua" w:eastAsia="宋体" w:hAnsi="Book Antiqua" w:cs="宋体"/>
          <w:sz w:val="24"/>
          <w:szCs w:val="24"/>
        </w:rPr>
        <w:t xml:space="preserve"> P, </w:t>
      </w:r>
      <w:proofErr w:type="spellStart"/>
      <w:r w:rsidRPr="006D1EF1">
        <w:rPr>
          <w:rFonts w:ascii="Book Antiqua" w:eastAsia="宋体" w:hAnsi="Book Antiqua" w:cs="宋体"/>
          <w:sz w:val="24"/>
          <w:szCs w:val="24"/>
        </w:rPr>
        <w:t>Ardizzone</w:t>
      </w:r>
      <w:proofErr w:type="spellEnd"/>
      <w:r w:rsidRPr="006D1EF1">
        <w:rPr>
          <w:rFonts w:ascii="Book Antiqua" w:eastAsia="宋体" w:hAnsi="Book Antiqua" w:cs="宋体"/>
          <w:sz w:val="24"/>
          <w:szCs w:val="24"/>
        </w:rPr>
        <w:t xml:space="preserve"> S, </w:t>
      </w:r>
      <w:proofErr w:type="spellStart"/>
      <w:r w:rsidRPr="006D1EF1">
        <w:rPr>
          <w:rFonts w:ascii="Book Antiqua" w:eastAsia="宋体" w:hAnsi="Book Antiqua" w:cs="宋体"/>
          <w:sz w:val="24"/>
          <w:szCs w:val="24"/>
        </w:rPr>
        <w:t>D'Haens</w:t>
      </w:r>
      <w:proofErr w:type="spellEnd"/>
      <w:r w:rsidRPr="006D1EF1">
        <w:rPr>
          <w:rFonts w:ascii="Book Antiqua" w:eastAsia="宋体" w:hAnsi="Book Antiqua" w:cs="宋体"/>
          <w:sz w:val="24"/>
          <w:szCs w:val="24"/>
        </w:rPr>
        <w:t xml:space="preserve"> G, </w:t>
      </w:r>
      <w:proofErr w:type="spellStart"/>
      <w:r w:rsidRPr="006D1EF1">
        <w:rPr>
          <w:rFonts w:ascii="Book Antiqua" w:eastAsia="宋体" w:hAnsi="Book Antiqua" w:cs="宋体"/>
          <w:sz w:val="24"/>
          <w:szCs w:val="24"/>
        </w:rPr>
        <w:t>Hanauer</w:t>
      </w:r>
      <w:proofErr w:type="spellEnd"/>
      <w:r w:rsidRPr="006D1EF1">
        <w:rPr>
          <w:rFonts w:ascii="Book Antiqua" w:eastAsia="宋体" w:hAnsi="Book Antiqua" w:cs="宋体"/>
          <w:sz w:val="24"/>
          <w:szCs w:val="24"/>
        </w:rPr>
        <w:t xml:space="preserve"> SB, </w:t>
      </w:r>
      <w:proofErr w:type="spellStart"/>
      <w:r w:rsidRPr="006D1EF1">
        <w:rPr>
          <w:rFonts w:ascii="Book Antiqua" w:eastAsia="宋体" w:hAnsi="Book Antiqua" w:cs="宋体"/>
          <w:sz w:val="24"/>
          <w:szCs w:val="24"/>
        </w:rPr>
        <w:t>Herfarth</w:t>
      </w:r>
      <w:proofErr w:type="spellEnd"/>
      <w:r w:rsidRPr="006D1EF1">
        <w:rPr>
          <w:rFonts w:ascii="Book Antiqua" w:eastAsia="宋体" w:hAnsi="Book Antiqua" w:cs="宋体"/>
          <w:sz w:val="24"/>
          <w:szCs w:val="24"/>
        </w:rPr>
        <w:t xml:space="preserve"> H, </w:t>
      </w:r>
      <w:proofErr w:type="spellStart"/>
      <w:r w:rsidRPr="006D1EF1">
        <w:rPr>
          <w:rFonts w:ascii="Book Antiqua" w:eastAsia="宋体" w:hAnsi="Book Antiqua" w:cs="宋体"/>
          <w:sz w:val="24"/>
          <w:szCs w:val="24"/>
        </w:rPr>
        <w:t>Lémann</w:t>
      </w:r>
      <w:proofErr w:type="spellEnd"/>
      <w:r w:rsidRPr="006D1EF1">
        <w:rPr>
          <w:rFonts w:ascii="Book Antiqua" w:eastAsia="宋体" w:hAnsi="Book Antiqua" w:cs="宋体"/>
          <w:sz w:val="24"/>
          <w:szCs w:val="24"/>
        </w:rPr>
        <w:t xml:space="preserve"> M, </w:t>
      </w:r>
      <w:proofErr w:type="spellStart"/>
      <w:r w:rsidRPr="006D1EF1">
        <w:rPr>
          <w:rFonts w:ascii="Book Antiqua" w:eastAsia="宋体" w:hAnsi="Book Antiqua" w:cs="宋体"/>
          <w:sz w:val="24"/>
          <w:szCs w:val="24"/>
        </w:rPr>
        <w:t>Colombel</w:t>
      </w:r>
      <w:proofErr w:type="spellEnd"/>
      <w:r w:rsidRPr="006D1EF1">
        <w:rPr>
          <w:rFonts w:ascii="Book Antiqua" w:eastAsia="宋体" w:hAnsi="Book Antiqua" w:cs="宋体"/>
          <w:sz w:val="24"/>
          <w:szCs w:val="24"/>
        </w:rPr>
        <w:t xml:space="preserve"> JF. Azathioprine and 6-mercaptopurine for the prevention of postoperative recurrence in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 a meta-analysis. </w:t>
      </w:r>
      <w:r w:rsidRPr="006D1EF1">
        <w:rPr>
          <w:rFonts w:ascii="Book Antiqua" w:eastAsia="宋体" w:hAnsi="Book Antiqua" w:cs="宋体"/>
          <w:i/>
          <w:iCs/>
          <w:sz w:val="24"/>
          <w:szCs w:val="24"/>
        </w:rPr>
        <w:t xml:space="preserve">Am J </w:t>
      </w:r>
      <w:proofErr w:type="spellStart"/>
      <w:r w:rsidRPr="006D1EF1">
        <w:rPr>
          <w:rFonts w:ascii="Book Antiqua" w:eastAsia="宋体" w:hAnsi="Book Antiqua" w:cs="宋体"/>
          <w:i/>
          <w:iCs/>
          <w:sz w:val="24"/>
          <w:szCs w:val="24"/>
        </w:rPr>
        <w:t>Gastroenterol</w:t>
      </w:r>
      <w:proofErr w:type="spellEnd"/>
      <w:r w:rsidRPr="006D1EF1">
        <w:rPr>
          <w:rFonts w:ascii="Book Antiqua" w:eastAsia="宋体" w:hAnsi="Book Antiqua" w:cs="宋体"/>
          <w:sz w:val="24"/>
          <w:szCs w:val="24"/>
        </w:rPr>
        <w:t> 2009; </w:t>
      </w:r>
      <w:r w:rsidRPr="006D1EF1">
        <w:rPr>
          <w:rFonts w:ascii="Book Antiqua" w:eastAsia="宋体" w:hAnsi="Book Antiqua" w:cs="宋体"/>
          <w:b/>
          <w:bCs/>
          <w:sz w:val="24"/>
          <w:szCs w:val="24"/>
        </w:rPr>
        <w:t>104</w:t>
      </w:r>
      <w:r w:rsidRPr="006D1EF1">
        <w:rPr>
          <w:rFonts w:ascii="Book Antiqua" w:eastAsia="宋体" w:hAnsi="Book Antiqua" w:cs="宋体"/>
          <w:sz w:val="24"/>
          <w:szCs w:val="24"/>
        </w:rPr>
        <w:t>: 2089-2096 [PMID: 19568226 DOI: 10.1038/ajg.2009.301]</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30 </w:t>
      </w:r>
      <w:proofErr w:type="spellStart"/>
      <w:r w:rsidRPr="006D1EF1">
        <w:rPr>
          <w:rFonts w:ascii="Book Antiqua" w:eastAsia="宋体" w:hAnsi="Book Antiqua" w:cs="宋体"/>
          <w:b/>
          <w:bCs/>
          <w:sz w:val="24"/>
          <w:szCs w:val="24"/>
        </w:rPr>
        <w:t>Sohn</w:t>
      </w:r>
      <w:proofErr w:type="spellEnd"/>
      <w:r w:rsidRPr="006D1EF1">
        <w:rPr>
          <w:rFonts w:ascii="Book Antiqua" w:eastAsia="宋体" w:hAnsi="Book Antiqua" w:cs="宋体"/>
          <w:b/>
          <w:bCs/>
          <w:sz w:val="24"/>
          <w:szCs w:val="24"/>
        </w:rPr>
        <w:t xml:space="preserve"> N</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Korelitz</w:t>
      </w:r>
      <w:proofErr w:type="spellEnd"/>
      <w:r w:rsidRPr="006D1EF1">
        <w:rPr>
          <w:rFonts w:ascii="Book Antiqua" w:eastAsia="宋体" w:hAnsi="Book Antiqua" w:cs="宋体"/>
          <w:sz w:val="24"/>
          <w:szCs w:val="24"/>
        </w:rPr>
        <w:t xml:space="preserve"> BI, Weinstein MA. </w:t>
      </w:r>
      <w:proofErr w:type="spellStart"/>
      <w:r w:rsidRPr="006D1EF1">
        <w:rPr>
          <w:rFonts w:ascii="Book Antiqua" w:eastAsia="宋体" w:hAnsi="Book Antiqua" w:cs="宋体"/>
          <w:sz w:val="24"/>
          <w:szCs w:val="24"/>
        </w:rPr>
        <w:t>Anorectal</w:t>
      </w:r>
      <w:proofErr w:type="spellEnd"/>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 definitive surgery for fistulas and recurrent abscesses. </w:t>
      </w:r>
      <w:r w:rsidRPr="006D1EF1">
        <w:rPr>
          <w:rFonts w:ascii="Book Antiqua" w:eastAsia="宋体" w:hAnsi="Book Antiqua" w:cs="宋体"/>
          <w:i/>
          <w:iCs/>
          <w:sz w:val="24"/>
          <w:szCs w:val="24"/>
        </w:rPr>
        <w:t xml:space="preserve">Am J </w:t>
      </w:r>
      <w:proofErr w:type="spellStart"/>
      <w:r w:rsidRPr="006D1EF1">
        <w:rPr>
          <w:rFonts w:ascii="Book Antiqua" w:eastAsia="宋体" w:hAnsi="Book Antiqua" w:cs="宋体"/>
          <w:i/>
          <w:iCs/>
          <w:sz w:val="24"/>
          <w:szCs w:val="24"/>
        </w:rPr>
        <w:t>Surg</w:t>
      </w:r>
      <w:proofErr w:type="spellEnd"/>
      <w:r w:rsidRPr="006D1EF1">
        <w:rPr>
          <w:rFonts w:ascii="Book Antiqua" w:eastAsia="宋体" w:hAnsi="Book Antiqua" w:cs="宋体"/>
          <w:sz w:val="24"/>
          <w:szCs w:val="24"/>
        </w:rPr>
        <w:t> 1980; </w:t>
      </w:r>
      <w:r w:rsidRPr="006D1EF1">
        <w:rPr>
          <w:rFonts w:ascii="Book Antiqua" w:eastAsia="宋体" w:hAnsi="Book Antiqua" w:cs="宋体"/>
          <w:b/>
          <w:bCs/>
          <w:sz w:val="24"/>
          <w:szCs w:val="24"/>
        </w:rPr>
        <w:t>139</w:t>
      </w:r>
      <w:r w:rsidRPr="006D1EF1">
        <w:rPr>
          <w:rFonts w:ascii="Book Antiqua" w:eastAsia="宋体" w:hAnsi="Book Antiqua" w:cs="宋体"/>
          <w:sz w:val="24"/>
          <w:szCs w:val="24"/>
        </w:rPr>
        <w:t>: 394-397 [PMID: 7362011 DOI: 10.1016/0002-9610(80)90301-3]</w:t>
      </w:r>
    </w:p>
    <w:p w:rsidR="007B5621" w:rsidRPr="006D1EF1" w:rsidRDefault="007B5621" w:rsidP="007B5621">
      <w:pPr>
        <w:spacing w:line="360" w:lineRule="auto"/>
        <w:jc w:val="both"/>
        <w:rPr>
          <w:rFonts w:ascii="Book Antiqua" w:eastAsia="宋体" w:hAnsi="Book Antiqua" w:cs="宋体"/>
          <w:sz w:val="24"/>
          <w:szCs w:val="24"/>
        </w:rPr>
      </w:pPr>
      <w:proofErr w:type="gramStart"/>
      <w:r w:rsidRPr="006D1EF1">
        <w:rPr>
          <w:rFonts w:ascii="Book Antiqua" w:eastAsia="宋体" w:hAnsi="Book Antiqua" w:cs="宋体"/>
          <w:sz w:val="24"/>
          <w:szCs w:val="24"/>
        </w:rPr>
        <w:t>31 </w:t>
      </w:r>
      <w:proofErr w:type="spellStart"/>
      <w:r w:rsidRPr="006D1EF1">
        <w:rPr>
          <w:rFonts w:ascii="Book Antiqua" w:eastAsia="宋体" w:hAnsi="Book Antiqua" w:cs="宋体"/>
          <w:b/>
          <w:bCs/>
          <w:sz w:val="24"/>
          <w:szCs w:val="24"/>
        </w:rPr>
        <w:t>Korelitz</w:t>
      </w:r>
      <w:proofErr w:type="spellEnd"/>
      <w:r w:rsidRPr="006D1EF1">
        <w:rPr>
          <w:rFonts w:ascii="Book Antiqua" w:eastAsia="宋体" w:hAnsi="Book Antiqua" w:cs="宋体"/>
          <w:b/>
          <w:bCs/>
          <w:sz w:val="24"/>
          <w:szCs w:val="24"/>
        </w:rPr>
        <w:t xml:space="preserve"> BI</w:t>
      </w:r>
      <w:r w:rsidRPr="006D1EF1">
        <w:rPr>
          <w:rFonts w:ascii="Book Antiqua" w:eastAsia="宋体" w:hAnsi="Book Antiqua" w:cs="宋体"/>
          <w:sz w:val="24"/>
          <w:szCs w:val="24"/>
        </w:rPr>
        <w:t>, Present DH.</w:t>
      </w:r>
      <w:proofErr w:type="gramEnd"/>
      <w:r w:rsidRPr="006D1EF1">
        <w:rPr>
          <w:rFonts w:ascii="Book Antiqua" w:eastAsia="宋体" w:hAnsi="Book Antiqua" w:cs="宋体"/>
          <w:sz w:val="24"/>
          <w:szCs w:val="24"/>
        </w:rPr>
        <w:t xml:space="preserve"> </w:t>
      </w:r>
      <w:proofErr w:type="gramStart"/>
      <w:r w:rsidRPr="006D1EF1">
        <w:rPr>
          <w:rFonts w:ascii="Book Antiqua" w:eastAsia="宋体" w:hAnsi="Book Antiqua" w:cs="宋体"/>
          <w:sz w:val="24"/>
          <w:szCs w:val="24"/>
        </w:rPr>
        <w:t xml:space="preserve">Favorable effect of 6-mercaptopurine on fistulae of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w:t>
      </w:r>
      <w:proofErr w:type="gramEnd"/>
      <w:r w:rsidRPr="006D1EF1">
        <w:rPr>
          <w:rFonts w:ascii="Book Antiqua" w:eastAsia="宋体" w:hAnsi="Book Antiqua" w:cs="宋体"/>
          <w:sz w:val="24"/>
          <w:szCs w:val="24"/>
        </w:rPr>
        <w:t> </w:t>
      </w:r>
      <w:r w:rsidRPr="006D1EF1">
        <w:rPr>
          <w:rFonts w:ascii="Book Antiqua" w:eastAsia="宋体" w:hAnsi="Book Antiqua" w:cs="宋体"/>
          <w:i/>
          <w:iCs/>
          <w:sz w:val="24"/>
          <w:szCs w:val="24"/>
        </w:rPr>
        <w:t xml:space="preserve">Dig Dis </w:t>
      </w:r>
      <w:proofErr w:type="spellStart"/>
      <w:r w:rsidRPr="006D1EF1">
        <w:rPr>
          <w:rFonts w:ascii="Book Antiqua" w:eastAsia="宋体" w:hAnsi="Book Antiqua" w:cs="宋体"/>
          <w:i/>
          <w:iCs/>
          <w:sz w:val="24"/>
          <w:szCs w:val="24"/>
        </w:rPr>
        <w:t>Sci</w:t>
      </w:r>
      <w:proofErr w:type="spellEnd"/>
      <w:r w:rsidRPr="006D1EF1">
        <w:rPr>
          <w:rFonts w:ascii="Book Antiqua" w:eastAsia="宋体" w:hAnsi="Book Antiqua" w:cs="宋体"/>
          <w:sz w:val="24"/>
          <w:szCs w:val="24"/>
        </w:rPr>
        <w:t> 1985; </w:t>
      </w:r>
      <w:r w:rsidRPr="006D1EF1">
        <w:rPr>
          <w:rFonts w:ascii="Book Antiqua" w:eastAsia="宋体" w:hAnsi="Book Antiqua" w:cs="宋体"/>
          <w:b/>
          <w:bCs/>
          <w:sz w:val="24"/>
          <w:szCs w:val="24"/>
        </w:rPr>
        <w:t>30</w:t>
      </w:r>
      <w:r w:rsidRPr="006D1EF1">
        <w:rPr>
          <w:rFonts w:ascii="Book Antiqua" w:eastAsia="宋体" w:hAnsi="Book Antiqua" w:cs="宋体"/>
          <w:sz w:val="24"/>
          <w:szCs w:val="24"/>
        </w:rPr>
        <w:t>: 58-64 [PMID: 2856904 DOI: 10.1007/BF01318372]</w:t>
      </w:r>
    </w:p>
    <w:p w:rsidR="007B5621" w:rsidRPr="006D1EF1" w:rsidRDefault="007B5621" w:rsidP="007B5621">
      <w:pPr>
        <w:spacing w:line="360" w:lineRule="auto"/>
        <w:jc w:val="both"/>
        <w:rPr>
          <w:rFonts w:ascii="Book Antiqua" w:eastAsia="宋体" w:hAnsi="Book Antiqua" w:cs="宋体"/>
          <w:sz w:val="24"/>
          <w:szCs w:val="24"/>
        </w:rPr>
      </w:pPr>
      <w:r>
        <w:rPr>
          <w:rFonts w:ascii="Book Antiqua" w:eastAsia="宋体" w:hAnsi="Book Antiqua" w:cs="宋体"/>
          <w:sz w:val="24"/>
          <w:szCs w:val="24"/>
        </w:rPr>
        <w:t>32</w:t>
      </w:r>
      <w:r w:rsidRPr="00B13DBD">
        <w:rPr>
          <w:rFonts w:ascii="Book Antiqua" w:eastAsia="宋体" w:hAnsi="Book Antiqua" w:cs="宋体"/>
          <w:b/>
          <w:sz w:val="24"/>
          <w:szCs w:val="24"/>
        </w:rPr>
        <w:t xml:space="preserve"> </w:t>
      </w:r>
      <w:proofErr w:type="spellStart"/>
      <w:r w:rsidRPr="006D1EF1">
        <w:rPr>
          <w:rFonts w:ascii="Book Antiqua" w:eastAsia="宋体" w:hAnsi="Book Antiqua" w:cs="宋体"/>
          <w:b/>
          <w:sz w:val="24"/>
          <w:szCs w:val="24"/>
        </w:rPr>
        <w:t>Baiocco</w:t>
      </w:r>
      <w:proofErr w:type="spellEnd"/>
      <w:r w:rsidRPr="006D1EF1">
        <w:rPr>
          <w:rFonts w:ascii="Book Antiqua" w:eastAsia="宋体" w:hAnsi="Book Antiqua" w:cs="宋体"/>
          <w:b/>
          <w:sz w:val="24"/>
          <w:szCs w:val="24"/>
        </w:rPr>
        <w:t xml:space="preserve"> PJ</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Korelitz</w:t>
      </w:r>
      <w:proofErr w:type="spellEnd"/>
      <w:r w:rsidRPr="006D1EF1">
        <w:rPr>
          <w:rFonts w:ascii="Book Antiqua" w:eastAsia="宋体" w:hAnsi="Book Antiqua" w:cs="宋体"/>
          <w:sz w:val="24"/>
          <w:szCs w:val="24"/>
        </w:rPr>
        <w:t xml:space="preserve"> BI. </w:t>
      </w:r>
      <w:proofErr w:type="gramStart"/>
      <w:r w:rsidRPr="006D1EF1">
        <w:rPr>
          <w:rFonts w:ascii="Book Antiqua" w:eastAsia="宋体" w:hAnsi="Book Antiqua" w:cs="宋体"/>
          <w:sz w:val="24"/>
          <w:szCs w:val="24"/>
        </w:rPr>
        <w:t>The Influence of Inflammatory Bowel Disease and its Treatment on Pregnancy and Fetal Outcome.</w:t>
      </w:r>
      <w:proofErr w:type="gramEnd"/>
      <w:r w:rsidRPr="006D1EF1">
        <w:rPr>
          <w:rFonts w:ascii="Book Antiqua" w:eastAsia="宋体" w:hAnsi="Book Antiqua" w:cs="宋体"/>
          <w:sz w:val="24"/>
          <w:szCs w:val="24"/>
        </w:rPr>
        <w:t xml:space="preserve"> </w:t>
      </w:r>
      <w:proofErr w:type="gramStart"/>
      <w:r w:rsidRPr="006D1EF1">
        <w:rPr>
          <w:rFonts w:ascii="Book Antiqua" w:eastAsia="宋体" w:hAnsi="Book Antiqua" w:cs="宋体"/>
          <w:sz w:val="24"/>
          <w:szCs w:val="24"/>
        </w:rPr>
        <w:t xml:space="preserve">J </w:t>
      </w:r>
      <w:proofErr w:type="spellStart"/>
      <w:r w:rsidRPr="006D1EF1">
        <w:rPr>
          <w:rFonts w:ascii="Book Antiqua" w:eastAsia="宋体" w:hAnsi="Book Antiqua" w:cs="宋体"/>
          <w:sz w:val="24"/>
          <w:szCs w:val="24"/>
        </w:rPr>
        <w:t>Clin</w:t>
      </w:r>
      <w:proofErr w:type="spellEnd"/>
      <w:r w:rsidRPr="006D1EF1">
        <w:rPr>
          <w:rFonts w:ascii="Book Antiqua" w:eastAsia="宋体" w:hAnsi="Book Antiqua" w:cs="宋体"/>
          <w:sz w:val="24"/>
          <w:szCs w:val="24"/>
        </w:rPr>
        <w:t xml:space="preserve"> Gastro 1984; </w:t>
      </w:r>
      <w:r w:rsidRPr="006D1EF1">
        <w:rPr>
          <w:rFonts w:ascii="Book Antiqua" w:eastAsia="宋体" w:hAnsi="Book Antiqua" w:cs="宋体"/>
          <w:b/>
          <w:sz w:val="24"/>
          <w:szCs w:val="24"/>
        </w:rPr>
        <w:t>6</w:t>
      </w:r>
      <w:r w:rsidRPr="006D1EF1">
        <w:rPr>
          <w:rFonts w:ascii="Book Antiqua" w:eastAsia="宋体" w:hAnsi="Book Antiqua" w:cs="宋体"/>
          <w:sz w:val="24"/>
          <w:szCs w:val="24"/>
        </w:rPr>
        <w:t>: 211-216.</w:t>
      </w:r>
      <w:proofErr w:type="gramEnd"/>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33 </w:t>
      </w:r>
      <w:proofErr w:type="spellStart"/>
      <w:r w:rsidRPr="006D1EF1">
        <w:rPr>
          <w:rFonts w:ascii="Book Antiqua" w:eastAsia="宋体" w:hAnsi="Book Antiqua" w:cs="宋体"/>
          <w:b/>
          <w:bCs/>
          <w:sz w:val="24"/>
          <w:szCs w:val="24"/>
        </w:rPr>
        <w:t>Rajapakse</w:t>
      </w:r>
      <w:proofErr w:type="spellEnd"/>
      <w:r w:rsidRPr="006D1EF1">
        <w:rPr>
          <w:rFonts w:ascii="Book Antiqua" w:eastAsia="宋体" w:hAnsi="Book Antiqua" w:cs="宋体"/>
          <w:b/>
          <w:bCs/>
          <w:sz w:val="24"/>
          <w:szCs w:val="24"/>
        </w:rPr>
        <w:t xml:space="preserve"> RO</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Korelitz</w:t>
      </w:r>
      <w:proofErr w:type="spellEnd"/>
      <w:r w:rsidRPr="006D1EF1">
        <w:rPr>
          <w:rFonts w:ascii="Book Antiqua" w:eastAsia="宋体" w:hAnsi="Book Antiqua" w:cs="宋体"/>
          <w:sz w:val="24"/>
          <w:szCs w:val="24"/>
        </w:rPr>
        <w:t xml:space="preserve"> BI, </w:t>
      </w:r>
      <w:proofErr w:type="spellStart"/>
      <w:r w:rsidRPr="006D1EF1">
        <w:rPr>
          <w:rFonts w:ascii="Book Antiqua" w:eastAsia="宋体" w:hAnsi="Book Antiqua" w:cs="宋体"/>
          <w:sz w:val="24"/>
          <w:szCs w:val="24"/>
        </w:rPr>
        <w:t>Zlatanic</w:t>
      </w:r>
      <w:proofErr w:type="spellEnd"/>
      <w:r w:rsidRPr="006D1EF1">
        <w:rPr>
          <w:rFonts w:ascii="Book Antiqua" w:eastAsia="宋体" w:hAnsi="Book Antiqua" w:cs="宋体"/>
          <w:sz w:val="24"/>
          <w:szCs w:val="24"/>
        </w:rPr>
        <w:t xml:space="preserve"> J, </w:t>
      </w:r>
      <w:proofErr w:type="spellStart"/>
      <w:r w:rsidRPr="006D1EF1">
        <w:rPr>
          <w:rFonts w:ascii="Book Antiqua" w:eastAsia="宋体" w:hAnsi="Book Antiqua" w:cs="宋体"/>
          <w:sz w:val="24"/>
          <w:szCs w:val="24"/>
        </w:rPr>
        <w:t>Baiocco</w:t>
      </w:r>
      <w:proofErr w:type="spellEnd"/>
      <w:r w:rsidRPr="006D1EF1">
        <w:rPr>
          <w:rFonts w:ascii="Book Antiqua" w:eastAsia="宋体" w:hAnsi="Book Antiqua" w:cs="宋体"/>
          <w:sz w:val="24"/>
          <w:szCs w:val="24"/>
        </w:rPr>
        <w:t xml:space="preserve"> PJ, </w:t>
      </w:r>
      <w:proofErr w:type="spellStart"/>
      <w:r w:rsidRPr="006D1EF1">
        <w:rPr>
          <w:rFonts w:ascii="Book Antiqua" w:eastAsia="宋体" w:hAnsi="Book Antiqua" w:cs="宋体"/>
          <w:sz w:val="24"/>
          <w:szCs w:val="24"/>
        </w:rPr>
        <w:t>Gleim</w:t>
      </w:r>
      <w:proofErr w:type="spellEnd"/>
      <w:r w:rsidRPr="006D1EF1">
        <w:rPr>
          <w:rFonts w:ascii="Book Antiqua" w:eastAsia="宋体" w:hAnsi="Book Antiqua" w:cs="宋体"/>
          <w:sz w:val="24"/>
          <w:szCs w:val="24"/>
        </w:rPr>
        <w:t xml:space="preserve"> GW. </w:t>
      </w:r>
      <w:proofErr w:type="gramStart"/>
      <w:r w:rsidRPr="006D1EF1">
        <w:rPr>
          <w:rFonts w:ascii="Book Antiqua" w:eastAsia="宋体" w:hAnsi="Book Antiqua" w:cs="宋体"/>
          <w:sz w:val="24"/>
          <w:szCs w:val="24"/>
        </w:rPr>
        <w:t>Outcome of pregnancies when fathers are treated with 6-mercaptopurine for inflammatory bowel disease.</w:t>
      </w:r>
      <w:proofErr w:type="gramEnd"/>
      <w:r w:rsidRPr="006D1EF1">
        <w:rPr>
          <w:rFonts w:ascii="Book Antiqua" w:eastAsia="宋体" w:hAnsi="Book Antiqua" w:cs="宋体"/>
          <w:sz w:val="24"/>
          <w:szCs w:val="24"/>
        </w:rPr>
        <w:t> </w:t>
      </w:r>
      <w:r w:rsidRPr="006D1EF1">
        <w:rPr>
          <w:rFonts w:ascii="Book Antiqua" w:eastAsia="宋体" w:hAnsi="Book Antiqua" w:cs="宋体"/>
          <w:i/>
          <w:iCs/>
          <w:sz w:val="24"/>
          <w:szCs w:val="24"/>
        </w:rPr>
        <w:t xml:space="preserve">Am J </w:t>
      </w:r>
      <w:proofErr w:type="spellStart"/>
      <w:r w:rsidRPr="006D1EF1">
        <w:rPr>
          <w:rFonts w:ascii="Book Antiqua" w:eastAsia="宋体" w:hAnsi="Book Antiqua" w:cs="宋体"/>
          <w:i/>
          <w:iCs/>
          <w:sz w:val="24"/>
          <w:szCs w:val="24"/>
        </w:rPr>
        <w:t>Gastroenterol</w:t>
      </w:r>
      <w:proofErr w:type="spellEnd"/>
      <w:r w:rsidRPr="006D1EF1">
        <w:rPr>
          <w:rFonts w:ascii="Book Antiqua" w:eastAsia="宋体" w:hAnsi="Book Antiqua" w:cs="宋体"/>
          <w:sz w:val="24"/>
          <w:szCs w:val="24"/>
        </w:rPr>
        <w:t> 2000; </w:t>
      </w:r>
      <w:r w:rsidRPr="006D1EF1">
        <w:rPr>
          <w:rFonts w:ascii="Book Antiqua" w:eastAsia="宋体" w:hAnsi="Book Antiqua" w:cs="宋体"/>
          <w:b/>
          <w:bCs/>
          <w:sz w:val="24"/>
          <w:szCs w:val="24"/>
        </w:rPr>
        <w:t>95</w:t>
      </w:r>
      <w:r w:rsidRPr="006D1EF1">
        <w:rPr>
          <w:rFonts w:ascii="Book Antiqua" w:eastAsia="宋体" w:hAnsi="Book Antiqua" w:cs="宋体"/>
          <w:sz w:val="24"/>
          <w:szCs w:val="24"/>
        </w:rPr>
        <w:t>: 684-688 [PMID: 10710057 DOI: 10.1111/j.1572-0241.2000.01846.x]</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34 </w:t>
      </w:r>
      <w:proofErr w:type="spellStart"/>
      <w:r w:rsidRPr="006D1EF1">
        <w:rPr>
          <w:rFonts w:ascii="Book Antiqua" w:eastAsia="宋体" w:hAnsi="Book Antiqua" w:cs="宋体"/>
          <w:b/>
          <w:bCs/>
          <w:sz w:val="24"/>
          <w:szCs w:val="24"/>
        </w:rPr>
        <w:t>Zlatanic</w:t>
      </w:r>
      <w:proofErr w:type="spellEnd"/>
      <w:r w:rsidRPr="006D1EF1">
        <w:rPr>
          <w:rFonts w:ascii="Book Antiqua" w:eastAsia="宋体" w:hAnsi="Book Antiqua" w:cs="宋体"/>
          <w:b/>
          <w:bCs/>
          <w:sz w:val="24"/>
          <w:szCs w:val="24"/>
        </w:rPr>
        <w:t xml:space="preserve"> J</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Korelitz</w:t>
      </w:r>
      <w:proofErr w:type="spellEnd"/>
      <w:r w:rsidRPr="006D1EF1">
        <w:rPr>
          <w:rFonts w:ascii="Book Antiqua" w:eastAsia="宋体" w:hAnsi="Book Antiqua" w:cs="宋体"/>
          <w:sz w:val="24"/>
          <w:szCs w:val="24"/>
        </w:rPr>
        <w:t xml:space="preserve"> BI, </w:t>
      </w:r>
      <w:proofErr w:type="spellStart"/>
      <w:r w:rsidRPr="006D1EF1">
        <w:rPr>
          <w:rFonts w:ascii="Book Antiqua" w:eastAsia="宋体" w:hAnsi="Book Antiqua" w:cs="宋体"/>
          <w:sz w:val="24"/>
          <w:szCs w:val="24"/>
        </w:rPr>
        <w:t>Rajapakse</w:t>
      </w:r>
      <w:proofErr w:type="spellEnd"/>
      <w:r w:rsidRPr="006D1EF1">
        <w:rPr>
          <w:rFonts w:ascii="Book Antiqua" w:eastAsia="宋体" w:hAnsi="Book Antiqua" w:cs="宋体"/>
          <w:sz w:val="24"/>
          <w:szCs w:val="24"/>
        </w:rPr>
        <w:t xml:space="preserve"> R, Kim PS, Rubin SD, </w:t>
      </w:r>
      <w:proofErr w:type="spellStart"/>
      <w:r w:rsidRPr="006D1EF1">
        <w:rPr>
          <w:rFonts w:ascii="Book Antiqua" w:eastAsia="宋体" w:hAnsi="Book Antiqua" w:cs="宋体"/>
          <w:sz w:val="24"/>
          <w:szCs w:val="24"/>
        </w:rPr>
        <w:t>Baiocco</w:t>
      </w:r>
      <w:proofErr w:type="spellEnd"/>
      <w:r w:rsidRPr="006D1EF1">
        <w:rPr>
          <w:rFonts w:ascii="Book Antiqua" w:eastAsia="宋体" w:hAnsi="Book Antiqua" w:cs="宋体"/>
          <w:sz w:val="24"/>
          <w:szCs w:val="24"/>
        </w:rPr>
        <w:t xml:space="preserve"> PJ, Panagopoulos G. Complications of pregnancy and child development after cessation of treatment with 6-mercaptopurine for inflammatory bowel disease. </w:t>
      </w:r>
      <w:r w:rsidRPr="006D1EF1">
        <w:rPr>
          <w:rFonts w:ascii="Book Antiqua" w:eastAsia="宋体" w:hAnsi="Book Antiqua" w:cs="宋体"/>
          <w:i/>
          <w:iCs/>
          <w:sz w:val="24"/>
          <w:szCs w:val="24"/>
        </w:rPr>
        <w:t xml:space="preserve">J </w:t>
      </w:r>
      <w:proofErr w:type="spellStart"/>
      <w:r w:rsidRPr="006D1EF1">
        <w:rPr>
          <w:rFonts w:ascii="Book Antiqua" w:eastAsia="宋体" w:hAnsi="Book Antiqua" w:cs="宋体"/>
          <w:i/>
          <w:iCs/>
          <w:sz w:val="24"/>
          <w:szCs w:val="24"/>
        </w:rPr>
        <w:t>Clin</w:t>
      </w:r>
      <w:proofErr w:type="spellEnd"/>
      <w:r w:rsidRPr="006D1EF1">
        <w:rPr>
          <w:rFonts w:ascii="Book Antiqua" w:eastAsia="宋体" w:hAnsi="Book Antiqua" w:cs="宋体"/>
          <w:i/>
          <w:iCs/>
          <w:sz w:val="24"/>
          <w:szCs w:val="24"/>
        </w:rPr>
        <w:t xml:space="preserve"> </w:t>
      </w:r>
      <w:proofErr w:type="spellStart"/>
      <w:r w:rsidRPr="006D1EF1">
        <w:rPr>
          <w:rFonts w:ascii="Book Antiqua" w:eastAsia="宋体" w:hAnsi="Book Antiqua" w:cs="宋体"/>
          <w:i/>
          <w:iCs/>
          <w:sz w:val="24"/>
          <w:szCs w:val="24"/>
        </w:rPr>
        <w:t>Gastroenterol</w:t>
      </w:r>
      <w:proofErr w:type="spellEnd"/>
      <w:r w:rsidRPr="006D1EF1">
        <w:rPr>
          <w:rFonts w:ascii="Book Antiqua" w:eastAsia="宋体" w:hAnsi="Book Antiqua" w:cs="宋体"/>
          <w:sz w:val="24"/>
          <w:szCs w:val="24"/>
        </w:rPr>
        <w:t> 2003; </w:t>
      </w:r>
      <w:r w:rsidRPr="006D1EF1">
        <w:rPr>
          <w:rFonts w:ascii="Book Antiqua" w:eastAsia="宋体" w:hAnsi="Book Antiqua" w:cs="宋体"/>
          <w:b/>
          <w:bCs/>
          <w:sz w:val="24"/>
          <w:szCs w:val="24"/>
        </w:rPr>
        <w:t>36</w:t>
      </w:r>
      <w:r w:rsidRPr="006D1EF1">
        <w:rPr>
          <w:rFonts w:ascii="Book Antiqua" w:eastAsia="宋体" w:hAnsi="Book Antiqua" w:cs="宋体"/>
          <w:sz w:val="24"/>
          <w:szCs w:val="24"/>
        </w:rPr>
        <w:t>: 303-309 [PMID: 12642735 DOI: 10.1097/00004836-200304000-00005]</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35 </w:t>
      </w:r>
      <w:proofErr w:type="spellStart"/>
      <w:r w:rsidRPr="006D1EF1">
        <w:rPr>
          <w:rFonts w:ascii="Book Antiqua" w:eastAsia="宋体" w:hAnsi="Book Antiqua" w:cs="宋体"/>
          <w:b/>
          <w:bCs/>
          <w:sz w:val="24"/>
          <w:szCs w:val="24"/>
        </w:rPr>
        <w:t>Francella</w:t>
      </w:r>
      <w:proofErr w:type="spellEnd"/>
      <w:r w:rsidRPr="006D1EF1">
        <w:rPr>
          <w:rFonts w:ascii="Book Antiqua" w:eastAsia="宋体" w:hAnsi="Book Antiqua" w:cs="宋体"/>
          <w:b/>
          <w:bCs/>
          <w:sz w:val="24"/>
          <w:szCs w:val="24"/>
        </w:rPr>
        <w:t xml:space="preserve"> A</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Dyan</w:t>
      </w:r>
      <w:proofErr w:type="spellEnd"/>
      <w:r w:rsidRPr="006D1EF1">
        <w:rPr>
          <w:rFonts w:ascii="Book Antiqua" w:eastAsia="宋体" w:hAnsi="Book Antiqua" w:cs="宋体"/>
          <w:sz w:val="24"/>
          <w:szCs w:val="24"/>
        </w:rPr>
        <w:t xml:space="preserve"> A, </w:t>
      </w:r>
      <w:proofErr w:type="spellStart"/>
      <w:r w:rsidRPr="006D1EF1">
        <w:rPr>
          <w:rFonts w:ascii="Book Antiqua" w:eastAsia="宋体" w:hAnsi="Book Antiqua" w:cs="宋体"/>
          <w:sz w:val="24"/>
          <w:szCs w:val="24"/>
        </w:rPr>
        <w:t>Bodian</w:t>
      </w:r>
      <w:proofErr w:type="spellEnd"/>
      <w:r w:rsidRPr="006D1EF1">
        <w:rPr>
          <w:rFonts w:ascii="Book Antiqua" w:eastAsia="宋体" w:hAnsi="Book Antiqua" w:cs="宋体"/>
          <w:sz w:val="24"/>
          <w:szCs w:val="24"/>
        </w:rPr>
        <w:t xml:space="preserve"> C, Rubin P, Chapman M, Present DH. The safety of 6-mercaptopurine for childbearing patients with inflammatory bowel disease: a retrospective cohort study. </w:t>
      </w:r>
      <w:r w:rsidRPr="006D1EF1">
        <w:rPr>
          <w:rFonts w:ascii="Book Antiqua" w:eastAsia="宋体" w:hAnsi="Book Antiqua" w:cs="宋体"/>
          <w:i/>
          <w:iCs/>
          <w:sz w:val="24"/>
          <w:szCs w:val="24"/>
        </w:rPr>
        <w:t>Gastroenterology</w:t>
      </w:r>
      <w:r w:rsidRPr="006D1EF1">
        <w:rPr>
          <w:rFonts w:ascii="Book Antiqua" w:eastAsia="宋体" w:hAnsi="Book Antiqua" w:cs="宋体"/>
          <w:sz w:val="24"/>
          <w:szCs w:val="24"/>
        </w:rPr>
        <w:t> 2003; </w:t>
      </w:r>
      <w:r w:rsidRPr="006D1EF1">
        <w:rPr>
          <w:rFonts w:ascii="Book Antiqua" w:eastAsia="宋体" w:hAnsi="Book Antiqua" w:cs="宋体"/>
          <w:b/>
          <w:bCs/>
          <w:sz w:val="24"/>
          <w:szCs w:val="24"/>
        </w:rPr>
        <w:t>124</w:t>
      </w:r>
      <w:r w:rsidRPr="006D1EF1">
        <w:rPr>
          <w:rFonts w:ascii="Book Antiqua" w:eastAsia="宋体" w:hAnsi="Book Antiqua" w:cs="宋体"/>
          <w:sz w:val="24"/>
          <w:szCs w:val="24"/>
        </w:rPr>
        <w:t>: 9-17 [PMID: 12512024 DOI: 10.1053/gast.2003.50014]</w:t>
      </w:r>
    </w:p>
    <w:p w:rsidR="007B5621" w:rsidRPr="00CD75DB" w:rsidRDefault="007B5621" w:rsidP="007B5621">
      <w:pPr>
        <w:spacing w:line="360" w:lineRule="auto"/>
        <w:jc w:val="both"/>
        <w:rPr>
          <w:rFonts w:ascii="Book Antiqua" w:eastAsia="宋体" w:hAnsi="Book Antiqua" w:cs="宋体"/>
          <w:sz w:val="24"/>
          <w:szCs w:val="24"/>
        </w:rPr>
      </w:pPr>
      <w:proofErr w:type="gramStart"/>
      <w:r w:rsidRPr="00CD75DB">
        <w:rPr>
          <w:rFonts w:ascii="Book Antiqua" w:eastAsia="宋体" w:hAnsi="Book Antiqua" w:cs="宋体"/>
          <w:sz w:val="24"/>
          <w:szCs w:val="24"/>
        </w:rPr>
        <w:t>36 </w:t>
      </w:r>
      <w:proofErr w:type="spellStart"/>
      <w:r w:rsidRPr="00CD75DB">
        <w:rPr>
          <w:rFonts w:ascii="Book Antiqua" w:eastAsia="宋体" w:hAnsi="Book Antiqua" w:cs="宋体"/>
          <w:b/>
          <w:bCs/>
          <w:sz w:val="24"/>
          <w:szCs w:val="24"/>
        </w:rPr>
        <w:t>Akbari</w:t>
      </w:r>
      <w:proofErr w:type="spellEnd"/>
      <w:r w:rsidRPr="00CD75DB">
        <w:rPr>
          <w:rFonts w:ascii="Book Antiqua" w:eastAsia="宋体" w:hAnsi="Book Antiqua" w:cs="宋体"/>
          <w:b/>
          <w:bCs/>
          <w:sz w:val="24"/>
          <w:szCs w:val="24"/>
        </w:rPr>
        <w:t xml:space="preserve"> M</w:t>
      </w:r>
      <w:r w:rsidRPr="00CD75DB">
        <w:rPr>
          <w:rFonts w:ascii="Book Antiqua" w:eastAsia="宋体" w:hAnsi="Book Antiqua" w:cs="宋体"/>
          <w:sz w:val="24"/>
          <w:szCs w:val="24"/>
        </w:rPr>
        <w:t xml:space="preserve">, Shah S, </w:t>
      </w:r>
      <w:proofErr w:type="spellStart"/>
      <w:r w:rsidRPr="00CD75DB">
        <w:rPr>
          <w:rFonts w:ascii="Book Antiqua" w:eastAsia="宋体" w:hAnsi="Book Antiqua" w:cs="宋体"/>
          <w:sz w:val="24"/>
          <w:szCs w:val="24"/>
        </w:rPr>
        <w:t>Velayos</w:t>
      </w:r>
      <w:proofErr w:type="spellEnd"/>
      <w:r w:rsidRPr="00CD75DB">
        <w:rPr>
          <w:rFonts w:ascii="Book Antiqua" w:eastAsia="宋体" w:hAnsi="Book Antiqua" w:cs="宋体"/>
          <w:sz w:val="24"/>
          <w:szCs w:val="24"/>
        </w:rPr>
        <w:t xml:space="preserve"> FS, </w:t>
      </w:r>
      <w:proofErr w:type="spellStart"/>
      <w:r w:rsidRPr="00CD75DB">
        <w:rPr>
          <w:rFonts w:ascii="Book Antiqua" w:eastAsia="宋体" w:hAnsi="Book Antiqua" w:cs="宋体"/>
          <w:sz w:val="24"/>
          <w:szCs w:val="24"/>
        </w:rPr>
        <w:t>Mahadevan</w:t>
      </w:r>
      <w:proofErr w:type="spellEnd"/>
      <w:r w:rsidRPr="00CD75DB">
        <w:rPr>
          <w:rFonts w:ascii="Book Antiqua" w:eastAsia="宋体" w:hAnsi="Book Antiqua" w:cs="宋体"/>
          <w:sz w:val="24"/>
          <w:szCs w:val="24"/>
        </w:rPr>
        <w:t xml:space="preserve"> U, </w:t>
      </w:r>
      <w:proofErr w:type="spellStart"/>
      <w:r w:rsidRPr="00CD75DB">
        <w:rPr>
          <w:rFonts w:ascii="Book Antiqua" w:eastAsia="宋体" w:hAnsi="Book Antiqua" w:cs="宋体"/>
          <w:sz w:val="24"/>
          <w:szCs w:val="24"/>
        </w:rPr>
        <w:t>Cheifetz</w:t>
      </w:r>
      <w:proofErr w:type="spellEnd"/>
      <w:r w:rsidRPr="00CD75DB">
        <w:rPr>
          <w:rFonts w:ascii="Book Antiqua" w:eastAsia="宋体" w:hAnsi="Book Antiqua" w:cs="宋体"/>
          <w:sz w:val="24"/>
          <w:szCs w:val="24"/>
        </w:rPr>
        <w:t xml:space="preserve"> AS.</w:t>
      </w:r>
      <w:proofErr w:type="gramEnd"/>
      <w:r w:rsidRPr="00CD75DB">
        <w:rPr>
          <w:rFonts w:ascii="Book Antiqua" w:eastAsia="宋体" w:hAnsi="Book Antiqua" w:cs="宋体"/>
          <w:sz w:val="24"/>
          <w:szCs w:val="24"/>
        </w:rPr>
        <w:t xml:space="preserve"> </w:t>
      </w:r>
      <w:proofErr w:type="gramStart"/>
      <w:r w:rsidRPr="00CD75DB">
        <w:rPr>
          <w:rFonts w:ascii="Book Antiqua" w:eastAsia="宋体" w:hAnsi="Book Antiqua" w:cs="宋体"/>
          <w:sz w:val="24"/>
          <w:szCs w:val="24"/>
        </w:rPr>
        <w:t xml:space="preserve">Systematic review and meta-analysis on the effects of </w:t>
      </w:r>
      <w:proofErr w:type="spellStart"/>
      <w:r w:rsidRPr="00CD75DB">
        <w:rPr>
          <w:rFonts w:ascii="Book Antiqua" w:eastAsia="宋体" w:hAnsi="Book Antiqua" w:cs="宋体"/>
          <w:sz w:val="24"/>
          <w:szCs w:val="24"/>
        </w:rPr>
        <w:t>thiopurines</w:t>
      </w:r>
      <w:proofErr w:type="spellEnd"/>
      <w:r w:rsidRPr="00CD75DB">
        <w:rPr>
          <w:rFonts w:ascii="Book Antiqua" w:eastAsia="宋体" w:hAnsi="Book Antiqua" w:cs="宋体"/>
          <w:sz w:val="24"/>
          <w:szCs w:val="24"/>
        </w:rPr>
        <w:t xml:space="preserve"> on birth outcomes from female and male </w:t>
      </w:r>
      <w:r w:rsidRPr="00CD75DB">
        <w:rPr>
          <w:rFonts w:ascii="Book Antiqua" w:eastAsia="宋体" w:hAnsi="Book Antiqua" w:cs="宋体"/>
          <w:sz w:val="24"/>
          <w:szCs w:val="24"/>
        </w:rPr>
        <w:lastRenderedPageBreak/>
        <w:t>patients with inflammatory bowel disease.</w:t>
      </w:r>
      <w:proofErr w:type="gramEnd"/>
      <w:r w:rsidRPr="00CD75DB">
        <w:rPr>
          <w:rFonts w:ascii="Book Antiqua" w:eastAsia="宋体" w:hAnsi="Book Antiqua" w:cs="宋体"/>
          <w:sz w:val="24"/>
          <w:szCs w:val="24"/>
        </w:rPr>
        <w:t> </w:t>
      </w:r>
      <w:proofErr w:type="spellStart"/>
      <w:r w:rsidRPr="00CD75DB">
        <w:rPr>
          <w:rFonts w:ascii="Book Antiqua" w:eastAsia="宋体" w:hAnsi="Book Antiqua" w:cs="宋体"/>
          <w:i/>
          <w:iCs/>
          <w:sz w:val="24"/>
          <w:szCs w:val="24"/>
        </w:rPr>
        <w:t>Inflamm</w:t>
      </w:r>
      <w:proofErr w:type="spellEnd"/>
      <w:r w:rsidRPr="00CD75DB">
        <w:rPr>
          <w:rFonts w:ascii="Book Antiqua" w:eastAsia="宋体" w:hAnsi="Book Antiqua" w:cs="宋体"/>
          <w:i/>
          <w:iCs/>
          <w:sz w:val="24"/>
          <w:szCs w:val="24"/>
        </w:rPr>
        <w:t xml:space="preserve"> Bowel Dis</w:t>
      </w:r>
      <w:r w:rsidRPr="00CD75DB">
        <w:rPr>
          <w:rFonts w:ascii="Book Antiqua" w:eastAsia="宋体" w:hAnsi="Book Antiqua" w:cs="宋体"/>
          <w:sz w:val="24"/>
          <w:szCs w:val="24"/>
        </w:rPr>
        <w:t> 2013; </w:t>
      </w:r>
      <w:r w:rsidRPr="00CD75DB">
        <w:rPr>
          <w:rFonts w:ascii="Book Antiqua" w:eastAsia="宋体" w:hAnsi="Book Antiqua" w:cs="宋体"/>
          <w:b/>
          <w:bCs/>
          <w:sz w:val="24"/>
          <w:szCs w:val="24"/>
        </w:rPr>
        <w:t>19</w:t>
      </w:r>
      <w:r w:rsidRPr="00CD75DB">
        <w:rPr>
          <w:rFonts w:ascii="Book Antiqua" w:eastAsia="宋体" w:hAnsi="Book Antiqua" w:cs="宋体"/>
          <w:sz w:val="24"/>
          <w:szCs w:val="24"/>
        </w:rPr>
        <w:t>: 15-22 [PMID: 22434610]</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37 </w:t>
      </w:r>
      <w:proofErr w:type="spellStart"/>
      <w:r w:rsidRPr="006D1EF1">
        <w:rPr>
          <w:rFonts w:ascii="Book Antiqua" w:eastAsia="宋体" w:hAnsi="Book Antiqua" w:cs="宋体"/>
          <w:b/>
          <w:bCs/>
          <w:sz w:val="24"/>
          <w:szCs w:val="24"/>
        </w:rPr>
        <w:t>Lémann</w:t>
      </w:r>
      <w:proofErr w:type="spellEnd"/>
      <w:r w:rsidRPr="006D1EF1">
        <w:rPr>
          <w:rFonts w:ascii="Book Antiqua" w:eastAsia="宋体" w:hAnsi="Book Antiqua" w:cs="宋体"/>
          <w:b/>
          <w:bCs/>
          <w:sz w:val="24"/>
          <w:szCs w:val="24"/>
        </w:rPr>
        <w:t xml:space="preserve"> M</w:t>
      </w:r>
      <w:r w:rsidRPr="006D1EF1">
        <w:rPr>
          <w:rFonts w:ascii="Book Antiqua" w:eastAsia="宋体" w:hAnsi="Book Antiqua" w:cs="宋体"/>
          <w:sz w:val="24"/>
          <w:szCs w:val="24"/>
        </w:rPr>
        <w:t xml:space="preserve">, Mary JY, </w:t>
      </w:r>
      <w:proofErr w:type="spellStart"/>
      <w:r w:rsidRPr="006D1EF1">
        <w:rPr>
          <w:rFonts w:ascii="Book Antiqua" w:eastAsia="宋体" w:hAnsi="Book Antiqua" w:cs="宋体"/>
          <w:sz w:val="24"/>
          <w:szCs w:val="24"/>
        </w:rPr>
        <w:t>Duclos</w:t>
      </w:r>
      <w:proofErr w:type="spellEnd"/>
      <w:r w:rsidRPr="006D1EF1">
        <w:rPr>
          <w:rFonts w:ascii="Book Antiqua" w:eastAsia="宋体" w:hAnsi="Book Antiqua" w:cs="宋体"/>
          <w:sz w:val="24"/>
          <w:szCs w:val="24"/>
        </w:rPr>
        <w:t xml:space="preserve"> B, </w:t>
      </w:r>
      <w:proofErr w:type="spellStart"/>
      <w:r w:rsidRPr="006D1EF1">
        <w:rPr>
          <w:rFonts w:ascii="Book Antiqua" w:eastAsia="宋体" w:hAnsi="Book Antiqua" w:cs="宋体"/>
          <w:sz w:val="24"/>
          <w:szCs w:val="24"/>
        </w:rPr>
        <w:t>Veyrac</w:t>
      </w:r>
      <w:proofErr w:type="spellEnd"/>
      <w:r w:rsidRPr="006D1EF1">
        <w:rPr>
          <w:rFonts w:ascii="Book Antiqua" w:eastAsia="宋体" w:hAnsi="Book Antiqua" w:cs="宋体"/>
          <w:sz w:val="24"/>
          <w:szCs w:val="24"/>
        </w:rPr>
        <w:t xml:space="preserve"> M, </w:t>
      </w:r>
      <w:proofErr w:type="spellStart"/>
      <w:r w:rsidRPr="006D1EF1">
        <w:rPr>
          <w:rFonts w:ascii="Book Antiqua" w:eastAsia="宋体" w:hAnsi="Book Antiqua" w:cs="宋体"/>
          <w:sz w:val="24"/>
          <w:szCs w:val="24"/>
        </w:rPr>
        <w:t>Dupas</w:t>
      </w:r>
      <w:proofErr w:type="spellEnd"/>
      <w:r w:rsidRPr="006D1EF1">
        <w:rPr>
          <w:rFonts w:ascii="Book Antiqua" w:eastAsia="宋体" w:hAnsi="Book Antiqua" w:cs="宋体"/>
          <w:sz w:val="24"/>
          <w:szCs w:val="24"/>
        </w:rPr>
        <w:t xml:space="preserve"> JL, </w:t>
      </w:r>
      <w:proofErr w:type="spellStart"/>
      <w:r w:rsidRPr="006D1EF1">
        <w:rPr>
          <w:rFonts w:ascii="Book Antiqua" w:eastAsia="宋体" w:hAnsi="Book Antiqua" w:cs="宋体"/>
          <w:sz w:val="24"/>
          <w:szCs w:val="24"/>
        </w:rPr>
        <w:t>Delchier</w:t>
      </w:r>
      <w:proofErr w:type="spellEnd"/>
      <w:r w:rsidRPr="006D1EF1">
        <w:rPr>
          <w:rFonts w:ascii="Book Antiqua" w:eastAsia="宋体" w:hAnsi="Book Antiqua" w:cs="宋体"/>
          <w:sz w:val="24"/>
          <w:szCs w:val="24"/>
        </w:rPr>
        <w:t xml:space="preserve"> JC, </w:t>
      </w:r>
      <w:proofErr w:type="spellStart"/>
      <w:r w:rsidRPr="006D1EF1">
        <w:rPr>
          <w:rFonts w:ascii="Book Antiqua" w:eastAsia="宋体" w:hAnsi="Book Antiqua" w:cs="宋体"/>
          <w:sz w:val="24"/>
          <w:szCs w:val="24"/>
        </w:rPr>
        <w:t>Laharie</w:t>
      </w:r>
      <w:proofErr w:type="spellEnd"/>
      <w:r w:rsidRPr="006D1EF1">
        <w:rPr>
          <w:rFonts w:ascii="Book Antiqua" w:eastAsia="宋体" w:hAnsi="Book Antiqua" w:cs="宋体"/>
          <w:sz w:val="24"/>
          <w:szCs w:val="24"/>
        </w:rPr>
        <w:t xml:space="preserve"> D, Moreau J, </w:t>
      </w:r>
      <w:proofErr w:type="spellStart"/>
      <w:r w:rsidRPr="006D1EF1">
        <w:rPr>
          <w:rFonts w:ascii="Book Antiqua" w:eastAsia="宋体" w:hAnsi="Book Antiqua" w:cs="宋体"/>
          <w:sz w:val="24"/>
          <w:szCs w:val="24"/>
        </w:rPr>
        <w:t>Cadiot</w:t>
      </w:r>
      <w:proofErr w:type="spellEnd"/>
      <w:r w:rsidRPr="006D1EF1">
        <w:rPr>
          <w:rFonts w:ascii="Book Antiqua" w:eastAsia="宋体" w:hAnsi="Book Antiqua" w:cs="宋体"/>
          <w:sz w:val="24"/>
          <w:szCs w:val="24"/>
        </w:rPr>
        <w:t xml:space="preserve"> G, </w:t>
      </w:r>
      <w:proofErr w:type="spellStart"/>
      <w:r w:rsidRPr="006D1EF1">
        <w:rPr>
          <w:rFonts w:ascii="Book Antiqua" w:eastAsia="宋体" w:hAnsi="Book Antiqua" w:cs="宋体"/>
          <w:sz w:val="24"/>
          <w:szCs w:val="24"/>
        </w:rPr>
        <w:t>Picon</w:t>
      </w:r>
      <w:proofErr w:type="spellEnd"/>
      <w:r w:rsidRPr="006D1EF1">
        <w:rPr>
          <w:rFonts w:ascii="Book Antiqua" w:eastAsia="宋体" w:hAnsi="Book Antiqua" w:cs="宋体"/>
          <w:sz w:val="24"/>
          <w:szCs w:val="24"/>
        </w:rPr>
        <w:t xml:space="preserve"> L, </w:t>
      </w:r>
      <w:proofErr w:type="spellStart"/>
      <w:r w:rsidRPr="006D1EF1">
        <w:rPr>
          <w:rFonts w:ascii="Book Antiqua" w:eastAsia="宋体" w:hAnsi="Book Antiqua" w:cs="宋体"/>
          <w:sz w:val="24"/>
          <w:szCs w:val="24"/>
        </w:rPr>
        <w:t>Bourreille</w:t>
      </w:r>
      <w:proofErr w:type="spellEnd"/>
      <w:r w:rsidRPr="006D1EF1">
        <w:rPr>
          <w:rFonts w:ascii="Book Antiqua" w:eastAsia="宋体" w:hAnsi="Book Antiqua" w:cs="宋体"/>
          <w:sz w:val="24"/>
          <w:szCs w:val="24"/>
        </w:rPr>
        <w:t xml:space="preserve"> A, </w:t>
      </w:r>
      <w:proofErr w:type="spellStart"/>
      <w:r w:rsidRPr="006D1EF1">
        <w:rPr>
          <w:rFonts w:ascii="Book Antiqua" w:eastAsia="宋体" w:hAnsi="Book Antiqua" w:cs="宋体"/>
          <w:sz w:val="24"/>
          <w:szCs w:val="24"/>
        </w:rPr>
        <w:t>Sobahni</w:t>
      </w:r>
      <w:proofErr w:type="spellEnd"/>
      <w:r w:rsidRPr="006D1EF1">
        <w:rPr>
          <w:rFonts w:ascii="Book Antiqua" w:eastAsia="宋体" w:hAnsi="Book Antiqua" w:cs="宋体"/>
          <w:sz w:val="24"/>
          <w:szCs w:val="24"/>
        </w:rPr>
        <w:t xml:space="preserve"> I, </w:t>
      </w:r>
      <w:proofErr w:type="spellStart"/>
      <w:r w:rsidRPr="006D1EF1">
        <w:rPr>
          <w:rFonts w:ascii="Book Antiqua" w:eastAsia="宋体" w:hAnsi="Book Antiqua" w:cs="宋体"/>
          <w:sz w:val="24"/>
          <w:szCs w:val="24"/>
        </w:rPr>
        <w:t>Colombel</w:t>
      </w:r>
      <w:proofErr w:type="spellEnd"/>
      <w:r w:rsidRPr="006D1EF1">
        <w:rPr>
          <w:rFonts w:ascii="Book Antiqua" w:eastAsia="宋体" w:hAnsi="Book Antiqua" w:cs="宋体"/>
          <w:sz w:val="24"/>
          <w:szCs w:val="24"/>
        </w:rPr>
        <w:t xml:space="preserve"> JF. Infliximab plus azathioprine for steroid-dependent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 patients: a randomized placebo-controlled trial. </w:t>
      </w:r>
      <w:r w:rsidRPr="006D1EF1">
        <w:rPr>
          <w:rFonts w:ascii="Book Antiqua" w:eastAsia="宋体" w:hAnsi="Book Antiqua" w:cs="宋体"/>
          <w:i/>
          <w:iCs/>
          <w:sz w:val="24"/>
          <w:szCs w:val="24"/>
        </w:rPr>
        <w:t>Gastroenterology</w:t>
      </w:r>
      <w:r w:rsidRPr="006D1EF1">
        <w:rPr>
          <w:rFonts w:ascii="Book Antiqua" w:eastAsia="宋体" w:hAnsi="Book Antiqua" w:cs="宋体"/>
          <w:sz w:val="24"/>
          <w:szCs w:val="24"/>
        </w:rPr>
        <w:t> 2006; </w:t>
      </w:r>
      <w:r w:rsidRPr="006D1EF1">
        <w:rPr>
          <w:rFonts w:ascii="Book Antiqua" w:eastAsia="宋体" w:hAnsi="Book Antiqua" w:cs="宋体"/>
          <w:b/>
          <w:bCs/>
          <w:sz w:val="24"/>
          <w:szCs w:val="24"/>
        </w:rPr>
        <w:t>130</w:t>
      </w:r>
      <w:r w:rsidRPr="006D1EF1">
        <w:rPr>
          <w:rFonts w:ascii="Book Antiqua" w:eastAsia="宋体" w:hAnsi="Book Antiqua" w:cs="宋体"/>
          <w:sz w:val="24"/>
          <w:szCs w:val="24"/>
        </w:rPr>
        <w:t>: 1054-1061 [PMID: 16618399 DOI: 10.1053/j.gastro.2006.02.014]</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38 </w:t>
      </w:r>
      <w:proofErr w:type="spellStart"/>
      <w:r w:rsidRPr="006D1EF1">
        <w:rPr>
          <w:rFonts w:ascii="Book Antiqua" w:eastAsia="宋体" w:hAnsi="Book Antiqua" w:cs="宋体"/>
          <w:b/>
          <w:bCs/>
          <w:sz w:val="24"/>
          <w:szCs w:val="24"/>
        </w:rPr>
        <w:t>Colombel</w:t>
      </w:r>
      <w:proofErr w:type="spellEnd"/>
      <w:r w:rsidRPr="006D1EF1">
        <w:rPr>
          <w:rFonts w:ascii="Book Antiqua" w:eastAsia="宋体" w:hAnsi="Book Antiqua" w:cs="宋体"/>
          <w:b/>
          <w:bCs/>
          <w:sz w:val="24"/>
          <w:szCs w:val="24"/>
        </w:rPr>
        <w:t xml:space="preserve"> JF</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Sandborn</w:t>
      </w:r>
      <w:proofErr w:type="spellEnd"/>
      <w:r w:rsidRPr="006D1EF1">
        <w:rPr>
          <w:rFonts w:ascii="Book Antiqua" w:eastAsia="宋体" w:hAnsi="Book Antiqua" w:cs="宋体"/>
          <w:sz w:val="24"/>
          <w:szCs w:val="24"/>
        </w:rPr>
        <w:t xml:space="preserve"> WJ, </w:t>
      </w:r>
      <w:proofErr w:type="spellStart"/>
      <w:r w:rsidRPr="006D1EF1">
        <w:rPr>
          <w:rFonts w:ascii="Book Antiqua" w:eastAsia="宋体" w:hAnsi="Book Antiqua" w:cs="宋体"/>
          <w:sz w:val="24"/>
          <w:szCs w:val="24"/>
        </w:rPr>
        <w:t>Reinisch</w:t>
      </w:r>
      <w:proofErr w:type="spellEnd"/>
      <w:r w:rsidRPr="006D1EF1">
        <w:rPr>
          <w:rFonts w:ascii="Book Antiqua" w:eastAsia="宋体" w:hAnsi="Book Antiqua" w:cs="宋体"/>
          <w:sz w:val="24"/>
          <w:szCs w:val="24"/>
        </w:rPr>
        <w:t xml:space="preserve"> W, </w:t>
      </w:r>
      <w:proofErr w:type="spellStart"/>
      <w:r w:rsidRPr="006D1EF1">
        <w:rPr>
          <w:rFonts w:ascii="Book Antiqua" w:eastAsia="宋体" w:hAnsi="Book Antiqua" w:cs="宋体"/>
          <w:sz w:val="24"/>
          <w:szCs w:val="24"/>
        </w:rPr>
        <w:t>Mantzaris</w:t>
      </w:r>
      <w:proofErr w:type="spellEnd"/>
      <w:r w:rsidRPr="006D1EF1">
        <w:rPr>
          <w:rFonts w:ascii="Book Antiqua" w:eastAsia="宋体" w:hAnsi="Book Antiqua" w:cs="宋体"/>
          <w:sz w:val="24"/>
          <w:szCs w:val="24"/>
        </w:rPr>
        <w:t xml:space="preserve"> GJ, </w:t>
      </w:r>
      <w:proofErr w:type="spellStart"/>
      <w:r w:rsidRPr="006D1EF1">
        <w:rPr>
          <w:rFonts w:ascii="Book Antiqua" w:eastAsia="宋体" w:hAnsi="Book Antiqua" w:cs="宋体"/>
          <w:sz w:val="24"/>
          <w:szCs w:val="24"/>
        </w:rPr>
        <w:t>Kornbluth</w:t>
      </w:r>
      <w:proofErr w:type="spellEnd"/>
      <w:r w:rsidRPr="006D1EF1">
        <w:rPr>
          <w:rFonts w:ascii="Book Antiqua" w:eastAsia="宋体" w:hAnsi="Book Antiqua" w:cs="宋体"/>
          <w:sz w:val="24"/>
          <w:szCs w:val="24"/>
        </w:rPr>
        <w:t xml:space="preserve"> A, </w:t>
      </w:r>
      <w:proofErr w:type="spellStart"/>
      <w:r w:rsidRPr="006D1EF1">
        <w:rPr>
          <w:rFonts w:ascii="Book Antiqua" w:eastAsia="宋体" w:hAnsi="Book Antiqua" w:cs="宋体"/>
          <w:sz w:val="24"/>
          <w:szCs w:val="24"/>
        </w:rPr>
        <w:t>Rachmilewitz</w:t>
      </w:r>
      <w:proofErr w:type="spellEnd"/>
      <w:r w:rsidRPr="006D1EF1">
        <w:rPr>
          <w:rFonts w:ascii="Book Antiqua" w:eastAsia="宋体" w:hAnsi="Book Antiqua" w:cs="宋体"/>
          <w:sz w:val="24"/>
          <w:szCs w:val="24"/>
        </w:rPr>
        <w:t xml:space="preserve"> D, </w:t>
      </w:r>
      <w:proofErr w:type="spellStart"/>
      <w:r w:rsidRPr="006D1EF1">
        <w:rPr>
          <w:rFonts w:ascii="Book Antiqua" w:eastAsia="宋体" w:hAnsi="Book Antiqua" w:cs="宋体"/>
          <w:sz w:val="24"/>
          <w:szCs w:val="24"/>
        </w:rPr>
        <w:t>Lichtiger</w:t>
      </w:r>
      <w:proofErr w:type="spellEnd"/>
      <w:r w:rsidRPr="006D1EF1">
        <w:rPr>
          <w:rFonts w:ascii="Book Antiqua" w:eastAsia="宋体" w:hAnsi="Book Antiqua" w:cs="宋体"/>
          <w:sz w:val="24"/>
          <w:szCs w:val="24"/>
        </w:rPr>
        <w:t xml:space="preserve"> S, </w:t>
      </w:r>
      <w:proofErr w:type="spellStart"/>
      <w:r w:rsidRPr="006D1EF1">
        <w:rPr>
          <w:rFonts w:ascii="Book Antiqua" w:eastAsia="宋体" w:hAnsi="Book Antiqua" w:cs="宋体"/>
          <w:sz w:val="24"/>
          <w:szCs w:val="24"/>
        </w:rPr>
        <w:t>D'Haens</w:t>
      </w:r>
      <w:proofErr w:type="spellEnd"/>
      <w:r w:rsidRPr="006D1EF1">
        <w:rPr>
          <w:rFonts w:ascii="Book Antiqua" w:eastAsia="宋体" w:hAnsi="Book Antiqua" w:cs="宋体"/>
          <w:sz w:val="24"/>
          <w:szCs w:val="24"/>
        </w:rPr>
        <w:t xml:space="preserve"> G, Diamond RH, Broussard DL, Tang KL, van der </w:t>
      </w:r>
      <w:proofErr w:type="spellStart"/>
      <w:r w:rsidRPr="006D1EF1">
        <w:rPr>
          <w:rFonts w:ascii="Book Antiqua" w:eastAsia="宋体" w:hAnsi="Book Antiqua" w:cs="宋体"/>
          <w:sz w:val="24"/>
          <w:szCs w:val="24"/>
        </w:rPr>
        <w:t>Woude</w:t>
      </w:r>
      <w:proofErr w:type="spellEnd"/>
      <w:r w:rsidRPr="006D1EF1">
        <w:rPr>
          <w:rFonts w:ascii="Book Antiqua" w:eastAsia="宋体" w:hAnsi="Book Antiqua" w:cs="宋体"/>
          <w:sz w:val="24"/>
          <w:szCs w:val="24"/>
        </w:rPr>
        <w:t xml:space="preserve"> CJ, </w:t>
      </w:r>
      <w:proofErr w:type="spellStart"/>
      <w:r w:rsidRPr="006D1EF1">
        <w:rPr>
          <w:rFonts w:ascii="Book Antiqua" w:eastAsia="宋体" w:hAnsi="Book Antiqua" w:cs="宋体"/>
          <w:sz w:val="24"/>
          <w:szCs w:val="24"/>
        </w:rPr>
        <w:t>Rutgeerts</w:t>
      </w:r>
      <w:proofErr w:type="spellEnd"/>
      <w:r w:rsidRPr="006D1EF1">
        <w:rPr>
          <w:rFonts w:ascii="Book Antiqua" w:eastAsia="宋体" w:hAnsi="Book Antiqua" w:cs="宋体"/>
          <w:sz w:val="24"/>
          <w:szCs w:val="24"/>
        </w:rPr>
        <w:t xml:space="preserve"> P. Infliximab, azathioprine, or combination therapy for </w:t>
      </w:r>
      <w:proofErr w:type="spellStart"/>
      <w:r w:rsidRPr="006D1EF1">
        <w:rPr>
          <w:rFonts w:ascii="Book Antiqua" w:eastAsia="宋体" w:hAnsi="Book Antiqua" w:cs="宋体"/>
          <w:sz w:val="24"/>
          <w:szCs w:val="24"/>
        </w:rPr>
        <w:t>Crohn's</w:t>
      </w:r>
      <w:proofErr w:type="spellEnd"/>
      <w:r w:rsidRPr="006D1EF1">
        <w:rPr>
          <w:rFonts w:ascii="Book Antiqua" w:eastAsia="宋体" w:hAnsi="Book Antiqua" w:cs="宋体"/>
          <w:sz w:val="24"/>
          <w:szCs w:val="24"/>
        </w:rPr>
        <w:t xml:space="preserve"> disease. </w:t>
      </w:r>
      <w:r w:rsidRPr="006D1EF1">
        <w:rPr>
          <w:rFonts w:ascii="Book Antiqua" w:eastAsia="宋体" w:hAnsi="Book Antiqua" w:cs="宋体"/>
          <w:i/>
          <w:iCs/>
          <w:sz w:val="24"/>
          <w:szCs w:val="24"/>
        </w:rPr>
        <w:t xml:space="preserve">N </w:t>
      </w:r>
      <w:proofErr w:type="spellStart"/>
      <w:r w:rsidRPr="006D1EF1">
        <w:rPr>
          <w:rFonts w:ascii="Book Antiqua" w:eastAsia="宋体" w:hAnsi="Book Antiqua" w:cs="宋体"/>
          <w:i/>
          <w:iCs/>
          <w:sz w:val="24"/>
          <w:szCs w:val="24"/>
        </w:rPr>
        <w:t>Engl</w:t>
      </w:r>
      <w:proofErr w:type="spellEnd"/>
      <w:r w:rsidRPr="006D1EF1">
        <w:rPr>
          <w:rFonts w:ascii="Book Antiqua" w:eastAsia="宋体" w:hAnsi="Book Antiqua" w:cs="宋体"/>
          <w:i/>
          <w:iCs/>
          <w:sz w:val="24"/>
          <w:szCs w:val="24"/>
        </w:rPr>
        <w:t xml:space="preserve"> J Med</w:t>
      </w:r>
      <w:r w:rsidRPr="006D1EF1">
        <w:rPr>
          <w:rFonts w:ascii="Book Antiqua" w:eastAsia="宋体" w:hAnsi="Book Antiqua" w:cs="宋体"/>
          <w:sz w:val="24"/>
          <w:szCs w:val="24"/>
        </w:rPr>
        <w:t> 2010; </w:t>
      </w:r>
      <w:r w:rsidRPr="006D1EF1">
        <w:rPr>
          <w:rFonts w:ascii="Book Antiqua" w:eastAsia="宋体" w:hAnsi="Book Antiqua" w:cs="宋体"/>
          <w:b/>
          <w:bCs/>
          <w:sz w:val="24"/>
          <w:szCs w:val="24"/>
        </w:rPr>
        <w:t>362</w:t>
      </w:r>
      <w:r w:rsidRPr="006D1EF1">
        <w:rPr>
          <w:rFonts w:ascii="Book Antiqua" w:eastAsia="宋体" w:hAnsi="Book Antiqua" w:cs="宋体"/>
          <w:sz w:val="24"/>
          <w:szCs w:val="24"/>
        </w:rPr>
        <w:t>: 1383-1395 [PMID: 20393175 DOI: 10.1056/NEJMoa0904492]</w:t>
      </w:r>
    </w:p>
    <w:p w:rsidR="007B5621" w:rsidRPr="006D1EF1" w:rsidRDefault="007B5621" w:rsidP="007B5621">
      <w:pPr>
        <w:spacing w:line="360" w:lineRule="auto"/>
        <w:jc w:val="both"/>
        <w:rPr>
          <w:rFonts w:ascii="Book Antiqua" w:eastAsia="宋体" w:hAnsi="Book Antiqua" w:cs="宋体"/>
          <w:sz w:val="24"/>
          <w:szCs w:val="24"/>
        </w:rPr>
      </w:pPr>
      <w:r w:rsidRPr="006D1EF1">
        <w:rPr>
          <w:rFonts w:ascii="Book Antiqua" w:eastAsia="宋体" w:hAnsi="Book Antiqua" w:cs="宋体"/>
          <w:sz w:val="24"/>
          <w:szCs w:val="24"/>
        </w:rPr>
        <w:t>39 </w:t>
      </w:r>
      <w:r w:rsidRPr="006D1EF1">
        <w:rPr>
          <w:rFonts w:ascii="Book Antiqua" w:eastAsia="宋体" w:hAnsi="Book Antiqua" w:cs="宋体"/>
          <w:b/>
          <w:bCs/>
          <w:sz w:val="24"/>
          <w:szCs w:val="24"/>
        </w:rPr>
        <w:t xml:space="preserve">Di </w:t>
      </w:r>
      <w:proofErr w:type="spellStart"/>
      <w:r w:rsidRPr="006D1EF1">
        <w:rPr>
          <w:rFonts w:ascii="Book Antiqua" w:eastAsia="宋体" w:hAnsi="Book Antiqua" w:cs="宋体"/>
          <w:b/>
          <w:bCs/>
          <w:sz w:val="24"/>
          <w:szCs w:val="24"/>
        </w:rPr>
        <w:t>Sabatino</w:t>
      </w:r>
      <w:proofErr w:type="spellEnd"/>
      <w:r w:rsidRPr="006D1EF1">
        <w:rPr>
          <w:rFonts w:ascii="Book Antiqua" w:eastAsia="宋体" w:hAnsi="Book Antiqua" w:cs="宋体"/>
          <w:b/>
          <w:bCs/>
          <w:sz w:val="24"/>
          <w:szCs w:val="24"/>
        </w:rPr>
        <w:t xml:space="preserve"> A</w:t>
      </w:r>
      <w:r w:rsidRPr="006D1EF1">
        <w:rPr>
          <w:rFonts w:ascii="Book Antiqua" w:eastAsia="宋体" w:hAnsi="Book Antiqua" w:cs="宋体"/>
          <w:sz w:val="24"/>
          <w:szCs w:val="24"/>
        </w:rPr>
        <w:t xml:space="preserve">, </w:t>
      </w:r>
      <w:proofErr w:type="spellStart"/>
      <w:r w:rsidRPr="006D1EF1">
        <w:rPr>
          <w:rFonts w:ascii="Book Antiqua" w:eastAsia="宋体" w:hAnsi="Book Antiqua" w:cs="宋体"/>
          <w:sz w:val="24"/>
          <w:szCs w:val="24"/>
        </w:rPr>
        <w:t>Liberato</w:t>
      </w:r>
      <w:proofErr w:type="spellEnd"/>
      <w:r w:rsidRPr="006D1EF1">
        <w:rPr>
          <w:rFonts w:ascii="Book Antiqua" w:eastAsia="宋体" w:hAnsi="Book Antiqua" w:cs="宋体"/>
          <w:sz w:val="24"/>
          <w:szCs w:val="24"/>
        </w:rPr>
        <w:t xml:space="preserve"> L, </w:t>
      </w:r>
      <w:proofErr w:type="spellStart"/>
      <w:r w:rsidRPr="006D1EF1">
        <w:rPr>
          <w:rFonts w:ascii="Book Antiqua" w:eastAsia="宋体" w:hAnsi="Book Antiqua" w:cs="宋体"/>
          <w:sz w:val="24"/>
          <w:szCs w:val="24"/>
        </w:rPr>
        <w:t>Marchetti</w:t>
      </w:r>
      <w:proofErr w:type="spellEnd"/>
      <w:r w:rsidRPr="006D1EF1">
        <w:rPr>
          <w:rFonts w:ascii="Book Antiqua" w:eastAsia="宋体" w:hAnsi="Book Antiqua" w:cs="宋体"/>
          <w:sz w:val="24"/>
          <w:szCs w:val="24"/>
        </w:rPr>
        <w:t xml:space="preserve"> M, </w:t>
      </w:r>
      <w:proofErr w:type="spellStart"/>
      <w:r w:rsidRPr="006D1EF1">
        <w:rPr>
          <w:rFonts w:ascii="Book Antiqua" w:eastAsia="宋体" w:hAnsi="Book Antiqua" w:cs="宋体"/>
          <w:sz w:val="24"/>
          <w:szCs w:val="24"/>
        </w:rPr>
        <w:t>Biancheri</w:t>
      </w:r>
      <w:proofErr w:type="spellEnd"/>
      <w:r w:rsidRPr="006D1EF1">
        <w:rPr>
          <w:rFonts w:ascii="Book Antiqua" w:eastAsia="宋体" w:hAnsi="Book Antiqua" w:cs="宋体"/>
          <w:sz w:val="24"/>
          <w:szCs w:val="24"/>
        </w:rPr>
        <w:t xml:space="preserve"> P, </w:t>
      </w:r>
      <w:proofErr w:type="spellStart"/>
      <w:r w:rsidRPr="006D1EF1">
        <w:rPr>
          <w:rFonts w:ascii="Book Antiqua" w:eastAsia="宋体" w:hAnsi="Book Antiqua" w:cs="宋体"/>
          <w:sz w:val="24"/>
          <w:szCs w:val="24"/>
        </w:rPr>
        <w:t>Corazza</w:t>
      </w:r>
      <w:proofErr w:type="spellEnd"/>
      <w:r w:rsidRPr="006D1EF1">
        <w:rPr>
          <w:rFonts w:ascii="Book Antiqua" w:eastAsia="宋体" w:hAnsi="Book Antiqua" w:cs="宋体"/>
          <w:sz w:val="24"/>
          <w:szCs w:val="24"/>
        </w:rPr>
        <w:t xml:space="preserve"> GR. Optimal use and cost-effectiveness of biologic therapies in inflammatory bowel disease. </w:t>
      </w:r>
      <w:r w:rsidRPr="006D1EF1">
        <w:rPr>
          <w:rFonts w:ascii="Book Antiqua" w:eastAsia="宋体" w:hAnsi="Book Antiqua" w:cs="宋体"/>
          <w:i/>
          <w:iCs/>
          <w:sz w:val="24"/>
          <w:szCs w:val="24"/>
        </w:rPr>
        <w:t xml:space="preserve">Intern </w:t>
      </w:r>
      <w:proofErr w:type="spellStart"/>
      <w:r w:rsidRPr="006D1EF1">
        <w:rPr>
          <w:rFonts w:ascii="Book Antiqua" w:eastAsia="宋体" w:hAnsi="Book Antiqua" w:cs="宋体"/>
          <w:i/>
          <w:iCs/>
          <w:sz w:val="24"/>
          <w:szCs w:val="24"/>
        </w:rPr>
        <w:t>Emerg</w:t>
      </w:r>
      <w:proofErr w:type="spellEnd"/>
      <w:r w:rsidRPr="006D1EF1">
        <w:rPr>
          <w:rFonts w:ascii="Book Antiqua" w:eastAsia="宋体" w:hAnsi="Book Antiqua" w:cs="宋体"/>
          <w:i/>
          <w:iCs/>
          <w:sz w:val="24"/>
          <w:szCs w:val="24"/>
        </w:rPr>
        <w:t xml:space="preserve"> Med</w:t>
      </w:r>
      <w:r w:rsidRPr="006D1EF1">
        <w:rPr>
          <w:rFonts w:ascii="Book Antiqua" w:eastAsia="宋体" w:hAnsi="Book Antiqua" w:cs="宋体"/>
          <w:sz w:val="24"/>
          <w:szCs w:val="24"/>
        </w:rPr>
        <w:t> 2011; </w:t>
      </w:r>
      <w:r w:rsidRPr="006D1EF1">
        <w:rPr>
          <w:rFonts w:ascii="Book Antiqua" w:eastAsia="宋体" w:hAnsi="Book Antiqua" w:cs="宋体"/>
          <w:b/>
          <w:bCs/>
          <w:sz w:val="24"/>
          <w:szCs w:val="24"/>
        </w:rPr>
        <w:t xml:space="preserve">6 </w:t>
      </w:r>
      <w:proofErr w:type="spellStart"/>
      <w:r w:rsidRPr="006D1EF1">
        <w:rPr>
          <w:rFonts w:ascii="Book Antiqua" w:eastAsia="宋体" w:hAnsi="Book Antiqua" w:cs="宋体"/>
          <w:bCs/>
          <w:sz w:val="24"/>
          <w:szCs w:val="24"/>
        </w:rPr>
        <w:t>Suppl</w:t>
      </w:r>
      <w:proofErr w:type="spellEnd"/>
      <w:r w:rsidRPr="006D1EF1">
        <w:rPr>
          <w:rFonts w:ascii="Book Antiqua" w:eastAsia="宋体" w:hAnsi="Book Antiqua" w:cs="宋体"/>
          <w:bCs/>
          <w:sz w:val="24"/>
          <w:szCs w:val="24"/>
        </w:rPr>
        <w:t xml:space="preserve"> 1</w:t>
      </w:r>
      <w:r w:rsidRPr="006D1EF1">
        <w:rPr>
          <w:rFonts w:ascii="Book Antiqua" w:eastAsia="宋体" w:hAnsi="Book Antiqua" w:cs="宋体"/>
          <w:sz w:val="24"/>
          <w:szCs w:val="24"/>
        </w:rPr>
        <w:t>: 17-27 [PMID: 22009609 DOI: 10.1007/s11739-011-0673-9]</w:t>
      </w:r>
    </w:p>
    <w:p w:rsidR="007B5621" w:rsidRPr="006D1EF1" w:rsidRDefault="007B5621" w:rsidP="007B5621">
      <w:pPr>
        <w:spacing w:line="360" w:lineRule="auto"/>
        <w:jc w:val="both"/>
        <w:rPr>
          <w:rFonts w:ascii="Book Antiqua" w:hAnsi="Book Antiqua"/>
        </w:rPr>
      </w:pPr>
    </w:p>
    <w:p w:rsidR="00225A7D" w:rsidRDefault="0069570A" w:rsidP="00225A7D">
      <w:pPr>
        <w:spacing w:line="360" w:lineRule="auto"/>
        <w:jc w:val="right"/>
        <w:rPr>
          <w:rFonts w:ascii="Book Antiqua" w:hAnsi="Book Antiqua"/>
          <w:color w:val="000000"/>
          <w:sz w:val="24"/>
          <w:lang w:eastAsia="zh-CN"/>
        </w:rPr>
      </w:pPr>
      <w:r w:rsidRPr="005C2DD9">
        <w:rPr>
          <w:rFonts w:ascii="Book Antiqua" w:hAnsi="Book Antiqua" w:cs="Arial"/>
          <w:i/>
          <w:color w:val="4F81BD" w:themeColor="accent1"/>
        </w:rPr>
        <w:t xml:space="preserve"> </w:t>
      </w:r>
      <w:bookmarkStart w:id="31" w:name="OLE_LINK11"/>
      <w:bookmarkStart w:id="32" w:name="OLE_LINK36"/>
      <w:bookmarkStart w:id="33" w:name="OLE_LINK37"/>
      <w:bookmarkStart w:id="34" w:name="OLE_LINK20"/>
      <w:bookmarkStart w:id="35" w:name="OLE_LINK80"/>
      <w:bookmarkStart w:id="36" w:name="OLE_LINK85"/>
      <w:bookmarkStart w:id="37" w:name="OLE_LINK194"/>
      <w:bookmarkStart w:id="38" w:name="OLE_LINK118"/>
      <w:bookmarkEnd w:id="26"/>
      <w:bookmarkEnd w:id="27"/>
      <w:r w:rsidR="00297137" w:rsidRPr="00CE4867">
        <w:rPr>
          <w:rStyle w:val="ac"/>
          <w:rFonts w:ascii="Book Antiqua" w:hAnsi="Book Antiqua"/>
          <w:noProof/>
          <w:color w:val="000000"/>
          <w:sz w:val="24"/>
          <w:szCs w:val="24"/>
        </w:rPr>
        <w:t>P-Reviewer</w:t>
      </w:r>
      <w:bookmarkEnd w:id="31"/>
      <w:r w:rsidR="00297137">
        <w:rPr>
          <w:rStyle w:val="ac"/>
          <w:rFonts w:ascii="Book Antiqua" w:hAnsi="Book Antiqua" w:hint="eastAsia"/>
          <w:noProof/>
          <w:color w:val="000000"/>
          <w:sz w:val="24"/>
          <w:szCs w:val="24"/>
          <w:lang w:eastAsia="zh-CN"/>
        </w:rPr>
        <w:t>s</w:t>
      </w:r>
      <w:r w:rsidR="00297137" w:rsidRPr="00CE4867">
        <w:rPr>
          <w:rFonts w:ascii="Book Antiqua" w:hAnsi="Book Antiqua"/>
          <w:b/>
          <w:bCs/>
          <w:color w:val="000000"/>
          <w:sz w:val="24"/>
        </w:rPr>
        <w:t xml:space="preserve"> </w:t>
      </w:r>
      <w:r w:rsidR="00297137">
        <w:rPr>
          <w:rFonts w:ascii="Book Antiqua" w:hAnsi="Book Antiqua"/>
          <w:bCs/>
          <w:color w:val="000000"/>
          <w:sz w:val="24"/>
        </w:rPr>
        <w:t>Fitzpatrick</w:t>
      </w:r>
      <w:r w:rsidR="00297137">
        <w:rPr>
          <w:rFonts w:ascii="Book Antiqua" w:hAnsi="Book Antiqua" w:hint="eastAsia"/>
          <w:bCs/>
          <w:color w:val="000000"/>
          <w:sz w:val="24"/>
          <w:lang w:eastAsia="zh-CN"/>
        </w:rPr>
        <w:t xml:space="preserve"> </w:t>
      </w:r>
      <w:r w:rsidR="00297137" w:rsidRPr="00297137">
        <w:rPr>
          <w:rFonts w:ascii="Book Antiqua" w:hAnsi="Book Antiqua"/>
          <w:bCs/>
          <w:color w:val="000000"/>
          <w:sz w:val="24"/>
        </w:rPr>
        <w:t>LR</w:t>
      </w:r>
      <w:r w:rsidR="00724CD5">
        <w:rPr>
          <w:rFonts w:ascii="Book Antiqua" w:hAnsi="Book Antiqua" w:hint="eastAsia"/>
          <w:bCs/>
          <w:color w:val="000000"/>
          <w:sz w:val="24"/>
          <w:lang w:eastAsia="zh-CN"/>
        </w:rPr>
        <w:t xml:space="preserve">, </w:t>
      </w:r>
      <w:proofErr w:type="spellStart"/>
      <w:r w:rsidR="00724CD5" w:rsidRPr="00724CD5">
        <w:rPr>
          <w:rFonts w:ascii="Book Antiqua" w:hAnsi="Book Antiqua"/>
          <w:bCs/>
          <w:color w:val="000000"/>
          <w:sz w:val="24"/>
        </w:rPr>
        <w:t>Kaymakoglu</w:t>
      </w:r>
      <w:proofErr w:type="spellEnd"/>
      <w:r w:rsidR="00724CD5" w:rsidRPr="00724CD5">
        <w:rPr>
          <w:rFonts w:ascii="Book Antiqua" w:hAnsi="Book Antiqua" w:hint="eastAsia"/>
          <w:bCs/>
          <w:color w:val="000000"/>
          <w:sz w:val="24"/>
          <w:lang w:eastAsia="zh-CN"/>
        </w:rPr>
        <w:t xml:space="preserve"> </w:t>
      </w:r>
      <w:r w:rsidR="00724CD5" w:rsidRPr="00724CD5">
        <w:rPr>
          <w:rFonts w:ascii="Book Antiqua" w:hAnsi="Book Antiqua"/>
          <w:bCs/>
          <w:color w:val="000000"/>
          <w:sz w:val="24"/>
        </w:rPr>
        <w:t>S</w:t>
      </w:r>
      <w:r w:rsidR="00724CD5" w:rsidRPr="00724CD5">
        <w:rPr>
          <w:rFonts w:ascii="Book Antiqua" w:hAnsi="Book Antiqua" w:hint="eastAsia"/>
          <w:bCs/>
          <w:color w:val="000000"/>
          <w:sz w:val="24"/>
          <w:lang w:eastAsia="zh-CN"/>
        </w:rPr>
        <w:t xml:space="preserve">, </w:t>
      </w:r>
      <w:proofErr w:type="spellStart"/>
      <w:r w:rsidR="00724CD5" w:rsidRPr="00724CD5">
        <w:rPr>
          <w:rFonts w:ascii="Book Antiqua" w:hAnsi="Book Antiqua"/>
          <w:bCs/>
          <w:color w:val="000000"/>
          <w:sz w:val="24"/>
        </w:rPr>
        <w:t>Capasso</w:t>
      </w:r>
      <w:proofErr w:type="spellEnd"/>
      <w:r w:rsidR="00724CD5" w:rsidRPr="00724CD5">
        <w:rPr>
          <w:rFonts w:ascii="Book Antiqua" w:hAnsi="Book Antiqua" w:hint="eastAsia"/>
          <w:bCs/>
          <w:color w:val="000000"/>
          <w:sz w:val="24"/>
          <w:lang w:eastAsia="zh-CN"/>
        </w:rPr>
        <w:t xml:space="preserve"> </w:t>
      </w:r>
      <w:r w:rsidR="00724CD5" w:rsidRPr="00724CD5">
        <w:rPr>
          <w:rFonts w:ascii="Book Antiqua" w:hAnsi="Book Antiqua"/>
          <w:bCs/>
          <w:color w:val="000000"/>
          <w:sz w:val="24"/>
        </w:rPr>
        <w:t>R</w:t>
      </w:r>
      <w:r w:rsidR="00297137" w:rsidRPr="00724CD5">
        <w:rPr>
          <w:rFonts w:ascii="Book Antiqua" w:hAnsi="Book Antiqua"/>
          <w:bCs/>
          <w:color w:val="000000"/>
          <w:sz w:val="24"/>
        </w:rPr>
        <w:t xml:space="preserve">  </w:t>
      </w:r>
      <w:r w:rsidR="00297137" w:rsidRPr="00CE4867">
        <w:rPr>
          <w:rFonts w:ascii="Book Antiqua" w:hAnsi="Book Antiqua"/>
          <w:b/>
          <w:bCs/>
          <w:color w:val="000000"/>
          <w:sz w:val="24"/>
        </w:rPr>
        <w:t xml:space="preserve">    S-Editor </w:t>
      </w:r>
      <w:r w:rsidR="00297137" w:rsidRPr="00CE4867">
        <w:rPr>
          <w:rFonts w:ascii="Book Antiqua" w:hAnsi="Book Antiqua"/>
          <w:bCs/>
          <w:color w:val="000000"/>
          <w:sz w:val="24"/>
        </w:rPr>
        <w:t xml:space="preserve">Wen LL  </w:t>
      </w:r>
      <w:r w:rsidR="00297137" w:rsidRPr="00CE4867">
        <w:rPr>
          <w:rFonts w:ascii="Book Antiqua" w:hAnsi="Book Antiqua"/>
          <w:b/>
          <w:bCs/>
          <w:color w:val="000000"/>
          <w:sz w:val="24"/>
        </w:rPr>
        <w:t xml:space="preserve">         </w:t>
      </w:r>
      <w:r w:rsidR="00297137" w:rsidRPr="00CE4867">
        <w:rPr>
          <w:rFonts w:ascii="Book Antiqua" w:hAnsi="Book Antiqua"/>
          <w:color w:val="000000"/>
          <w:sz w:val="24"/>
        </w:rPr>
        <w:t xml:space="preserve">  </w:t>
      </w:r>
    </w:p>
    <w:p w:rsidR="00297137" w:rsidRPr="00CE4867" w:rsidRDefault="00297137" w:rsidP="00225A7D">
      <w:pPr>
        <w:spacing w:line="360" w:lineRule="auto"/>
        <w:jc w:val="right"/>
        <w:rPr>
          <w:rFonts w:ascii="Book Antiqua" w:hAnsi="Book Antiqua"/>
          <w:b/>
          <w:bCs/>
          <w:color w:val="000000"/>
          <w:sz w:val="24"/>
        </w:rPr>
      </w:pP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32"/>
    <w:bookmarkEnd w:id="33"/>
    <w:bookmarkEnd w:id="34"/>
    <w:bookmarkEnd w:id="35"/>
    <w:bookmarkEnd w:id="36"/>
    <w:bookmarkEnd w:id="37"/>
    <w:bookmarkEnd w:id="38"/>
    <w:p w:rsidR="0069570A" w:rsidRPr="00297137" w:rsidRDefault="0069570A" w:rsidP="009F1C6F">
      <w:pPr>
        <w:pStyle w:val="desc"/>
        <w:spacing w:before="0" w:beforeAutospacing="0" w:after="0" w:afterAutospacing="0" w:line="360" w:lineRule="auto"/>
        <w:jc w:val="both"/>
        <w:rPr>
          <w:rFonts w:ascii="Book Antiqua" w:hAnsi="Book Antiqua" w:cs="Arial"/>
          <w:color w:val="4F81BD" w:themeColor="accent1"/>
        </w:rPr>
      </w:pPr>
    </w:p>
    <w:sectPr w:rsidR="0069570A" w:rsidRPr="00297137" w:rsidSect="00D43D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51" w:rsidRDefault="00044251" w:rsidP="00642853">
      <w:pPr>
        <w:spacing w:after="0" w:line="240" w:lineRule="auto"/>
      </w:pPr>
      <w:r>
        <w:separator/>
      </w:r>
    </w:p>
  </w:endnote>
  <w:endnote w:type="continuationSeparator" w:id="0">
    <w:p w:rsidR="00044251" w:rsidRDefault="00044251" w:rsidP="0064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6016"/>
      <w:docPartObj>
        <w:docPartGallery w:val="Page Numbers (Bottom of Page)"/>
        <w:docPartUnique/>
      </w:docPartObj>
    </w:sdtPr>
    <w:sdtEndPr/>
    <w:sdtContent>
      <w:p w:rsidR="00E426BD" w:rsidRDefault="001D1716">
        <w:pPr>
          <w:pStyle w:val="a6"/>
          <w:jc w:val="center"/>
        </w:pPr>
        <w:r>
          <w:fldChar w:fldCharType="begin"/>
        </w:r>
        <w:r w:rsidR="004F4399">
          <w:instrText xml:space="preserve"> PAGE   \* MERGEFORMAT </w:instrText>
        </w:r>
        <w:r>
          <w:fldChar w:fldCharType="separate"/>
        </w:r>
        <w:r w:rsidR="007F6147">
          <w:rPr>
            <w:noProof/>
          </w:rPr>
          <w:t>19</w:t>
        </w:r>
        <w:r>
          <w:rPr>
            <w:noProof/>
          </w:rPr>
          <w:fldChar w:fldCharType="end"/>
        </w:r>
      </w:p>
    </w:sdtContent>
  </w:sdt>
  <w:p w:rsidR="00E426BD" w:rsidRDefault="00E426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51" w:rsidRDefault="00044251" w:rsidP="00642853">
      <w:pPr>
        <w:spacing w:after="0" w:line="240" w:lineRule="auto"/>
      </w:pPr>
      <w:r>
        <w:separator/>
      </w:r>
    </w:p>
  </w:footnote>
  <w:footnote w:type="continuationSeparator" w:id="0">
    <w:p w:rsidR="00044251" w:rsidRDefault="00044251" w:rsidP="00642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FBA"/>
    <w:multiLevelType w:val="hybridMultilevel"/>
    <w:tmpl w:val="9F1A28FC"/>
    <w:lvl w:ilvl="0" w:tplc="A3CE9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71E55"/>
    <w:multiLevelType w:val="hybridMultilevel"/>
    <w:tmpl w:val="D46824E6"/>
    <w:lvl w:ilvl="0" w:tplc="14822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565630"/>
    <w:multiLevelType w:val="hybridMultilevel"/>
    <w:tmpl w:val="D7740BF8"/>
    <w:lvl w:ilvl="0" w:tplc="AD5AD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283414"/>
    <w:multiLevelType w:val="hybridMultilevel"/>
    <w:tmpl w:val="15281C20"/>
    <w:lvl w:ilvl="0" w:tplc="05B2B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5C22A6"/>
    <w:multiLevelType w:val="hybridMultilevel"/>
    <w:tmpl w:val="0D4EDA42"/>
    <w:lvl w:ilvl="0" w:tplc="E1340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B100EE"/>
    <w:multiLevelType w:val="hybridMultilevel"/>
    <w:tmpl w:val="B784E8DA"/>
    <w:lvl w:ilvl="0" w:tplc="F9605A4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3A866F73"/>
    <w:multiLevelType w:val="hybridMultilevel"/>
    <w:tmpl w:val="1DF0BF98"/>
    <w:lvl w:ilvl="0" w:tplc="D0C21C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6A6E89"/>
    <w:multiLevelType w:val="hybridMultilevel"/>
    <w:tmpl w:val="AAB6B0A0"/>
    <w:lvl w:ilvl="0" w:tplc="193EB8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632019"/>
    <w:multiLevelType w:val="hybridMultilevel"/>
    <w:tmpl w:val="F92C989C"/>
    <w:lvl w:ilvl="0" w:tplc="57327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5879DD"/>
    <w:multiLevelType w:val="hybridMultilevel"/>
    <w:tmpl w:val="D01EB208"/>
    <w:lvl w:ilvl="0" w:tplc="EFFC1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0839C1"/>
    <w:multiLevelType w:val="hybridMultilevel"/>
    <w:tmpl w:val="1EECB8C6"/>
    <w:lvl w:ilvl="0" w:tplc="B4941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6"/>
  </w:num>
  <w:num w:numId="4">
    <w:abstractNumId w:val="7"/>
  </w:num>
  <w:num w:numId="5">
    <w:abstractNumId w:val="4"/>
  </w:num>
  <w:num w:numId="6">
    <w:abstractNumId w:val="8"/>
  </w:num>
  <w:num w:numId="7">
    <w:abstractNumId w:val="3"/>
  </w:num>
  <w:num w:numId="8">
    <w:abstractNumId w:val="9"/>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DA"/>
    <w:rsid w:val="000077F2"/>
    <w:rsid w:val="000171FB"/>
    <w:rsid w:val="00020E49"/>
    <w:rsid w:val="00025A8D"/>
    <w:rsid w:val="0003246A"/>
    <w:rsid w:val="00044251"/>
    <w:rsid w:val="00063ABC"/>
    <w:rsid w:val="000B5EFB"/>
    <w:rsid w:val="000B6DDE"/>
    <w:rsid w:val="000C4183"/>
    <w:rsid w:val="000C5EB5"/>
    <w:rsid w:val="000E2A43"/>
    <w:rsid w:val="00105E69"/>
    <w:rsid w:val="00106898"/>
    <w:rsid w:val="001075E2"/>
    <w:rsid w:val="00121755"/>
    <w:rsid w:val="001254BE"/>
    <w:rsid w:val="00131071"/>
    <w:rsid w:val="00131FFC"/>
    <w:rsid w:val="00163607"/>
    <w:rsid w:val="001C4D32"/>
    <w:rsid w:val="001D1716"/>
    <w:rsid w:val="0020277E"/>
    <w:rsid w:val="00225A7D"/>
    <w:rsid w:val="00234AD4"/>
    <w:rsid w:val="002469EE"/>
    <w:rsid w:val="00260EA5"/>
    <w:rsid w:val="00270161"/>
    <w:rsid w:val="00270C93"/>
    <w:rsid w:val="00286CE5"/>
    <w:rsid w:val="0029004D"/>
    <w:rsid w:val="00297137"/>
    <w:rsid w:val="002A3249"/>
    <w:rsid w:val="002A4207"/>
    <w:rsid w:val="002A6FB3"/>
    <w:rsid w:val="002C53FC"/>
    <w:rsid w:val="002C66A2"/>
    <w:rsid w:val="002E4323"/>
    <w:rsid w:val="002E5E47"/>
    <w:rsid w:val="002F7885"/>
    <w:rsid w:val="00303759"/>
    <w:rsid w:val="00326DCA"/>
    <w:rsid w:val="0032728A"/>
    <w:rsid w:val="00343DDF"/>
    <w:rsid w:val="00351347"/>
    <w:rsid w:val="00352B46"/>
    <w:rsid w:val="00360DF0"/>
    <w:rsid w:val="00366EE3"/>
    <w:rsid w:val="00380E87"/>
    <w:rsid w:val="00394247"/>
    <w:rsid w:val="003959AF"/>
    <w:rsid w:val="003A5C92"/>
    <w:rsid w:val="003B5E65"/>
    <w:rsid w:val="003C7A4F"/>
    <w:rsid w:val="003C7EC9"/>
    <w:rsid w:val="003E28A0"/>
    <w:rsid w:val="003F020C"/>
    <w:rsid w:val="003F4A45"/>
    <w:rsid w:val="004134D0"/>
    <w:rsid w:val="00434C99"/>
    <w:rsid w:val="004644A5"/>
    <w:rsid w:val="00487688"/>
    <w:rsid w:val="0049659A"/>
    <w:rsid w:val="004A3258"/>
    <w:rsid w:val="004B539E"/>
    <w:rsid w:val="004B7051"/>
    <w:rsid w:val="004C3F41"/>
    <w:rsid w:val="004D1F05"/>
    <w:rsid w:val="004E07FA"/>
    <w:rsid w:val="004F4399"/>
    <w:rsid w:val="00501AF2"/>
    <w:rsid w:val="005066DD"/>
    <w:rsid w:val="00513154"/>
    <w:rsid w:val="005341F4"/>
    <w:rsid w:val="00561D39"/>
    <w:rsid w:val="0057188B"/>
    <w:rsid w:val="00577F04"/>
    <w:rsid w:val="00591CC1"/>
    <w:rsid w:val="005A5805"/>
    <w:rsid w:val="005C134F"/>
    <w:rsid w:val="005C2125"/>
    <w:rsid w:val="005C2BD6"/>
    <w:rsid w:val="005C2DD9"/>
    <w:rsid w:val="005C2F9B"/>
    <w:rsid w:val="005C38B5"/>
    <w:rsid w:val="005D6E4E"/>
    <w:rsid w:val="005E7FC6"/>
    <w:rsid w:val="005F207A"/>
    <w:rsid w:val="00623D83"/>
    <w:rsid w:val="00636933"/>
    <w:rsid w:val="00642853"/>
    <w:rsid w:val="0065514B"/>
    <w:rsid w:val="0069570A"/>
    <w:rsid w:val="006A5AEF"/>
    <w:rsid w:val="006B6CF1"/>
    <w:rsid w:val="006C0AF5"/>
    <w:rsid w:val="006C79D6"/>
    <w:rsid w:val="006F1C4D"/>
    <w:rsid w:val="00701D40"/>
    <w:rsid w:val="00720EFC"/>
    <w:rsid w:val="00724CD5"/>
    <w:rsid w:val="00726FE4"/>
    <w:rsid w:val="00737E45"/>
    <w:rsid w:val="00760C01"/>
    <w:rsid w:val="007640BA"/>
    <w:rsid w:val="00772CC4"/>
    <w:rsid w:val="00776A94"/>
    <w:rsid w:val="007B5621"/>
    <w:rsid w:val="007C01F5"/>
    <w:rsid w:val="007F0D57"/>
    <w:rsid w:val="007F6147"/>
    <w:rsid w:val="00815A62"/>
    <w:rsid w:val="008229C8"/>
    <w:rsid w:val="00825169"/>
    <w:rsid w:val="00845BD0"/>
    <w:rsid w:val="008601AE"/>
    <w:rsid w:val="008800A7"/>
    <w:rsid w:val="008A1FDD"/>
    <w:rsid w:val="008B3DB9"/>
    <w:rsid w:val="008B6772"/>
    <w:rsid w:val="008C3F53"/>
    <w:rsid w:val="008F6F30"/>
    <w:rsid w:val="00941AAF"/>
    <w:rsid w:val="00950DE5"/>
    <w:rsid w:val="00990A28"/>
    <w:rsid w:val="009A0424"/>
    <w:rsid w:val="009A39DA"/>
    <w:rsid w:val="009F1C6F"/>
    <w:rsid w:val="00A21FEB"/>
    <w:rsid w:val="00A257A7"/>
    <w:rsid w:val="00A265F0"/>
    <w:rsid w:val="00A5333A"/>
    <w:rsid w:val="00A64195"/>
    <w:rsid w:val="00A7740E"/>
    <w:rsid w:val="00A87349"/>
    <w:rsid w:val="00A95F33"/>
    <w:rsid w:val="00AB0D66"/>
    <w:rsid w:val="00AB5328"/>
    <w:rsid w:val="00AE3707"/>
    <w:rsid w:val="00AE4D40"/>
    <w:rsid w:val="00AF0423"/>
    <w:rsid w:val="00B13C20"/>
    <w:rsid w:val="00B23D5B"/>
    <w:rsid w:val="00B27424"/>
    <w:rsid w:val="00B46A56"/>
    <w:rsid w:val="00B62DA3"/>
    <w:rsid w:val="00B65F02"/>
    <w:rsid w:val="00B67ADB"/>
    <w:rsid w:val="00B75679"/>
    <w:rsid w:val="00B853DA"/>
    <w:rsid w:val="00BA505C"/>
    <w:rsid w:val="00BA5603"/>
    <w:rsid w:val="00BC012D"/>
    <w:rsid w:val="00BC6BDF"/>
    <w:rsid w:val="00BD61DF"/>
    <w:rsid w:val="00BE598C"/>
    <w:rsid w:val="00C667C8"/>
    <w:rsid w:val="00C82A25"/>
    <w:rsid w:val="00CA03BD"/>
    <w:rsid w:val="00CB1086"/>
    <w:rsid w:val="00CC6E41"/>
    <w:rsid w:val="00CE406B"/>
    <w:rsid w:val="00CF179C"/>
    <w:rsid w:val="00D0671D"/>
    <w:rsid w:val="00D20A15"/>
    <w:rsid w:val="00D260E1"/>
    <w:rsid w:val="00D32562"/>
    <w:rsid w:val="00D34580"/>
    <w:rsid w:val="00D36CFA"/>
    <w:rsid w:val="00D43DA4"/>
    <w:rsid w:val="00D5063A"/>
    <w:rsid w:val="00D64BD0"/>
    <w:rsid w:val="00D81569"/>
    <w:rsid w:val="00D82BA5"/>
    <w:rsid w:val="00D95E8F"/>
    <w:rsid w:val="00DA0565"/>
    <w:rsid w:val="00E23576"/>
    <w:rsid w:val="00E310CB"/>
    <w:rsid w:val="00E426BD"/>
    <w:rsid w:val="00E87FF6"/>
    <w:rsid w:val="00EA2B54"/>
    <w:rsid w:val="00EB5E23"/>
    <w:rsid w:val="00ED11F5"/>
    <w:rsid w:val="00ED7922"/>
    <w:rsid w:val="00EF0550"/>
    <w:rsid w:val="00EF06FF"/>
    <w:rsid w:val="00EF0C39"/>
    <w:rsid w:val="00F13520"/>
    <w:rsid w:val="00F212AB"/>
    <w:rsid w:val="00F228B7"/>
    <w:rsid w:val="00F23A59"/>
    <w:rsid w:val="00F4658B"/>
    <w:rsid w:val="00F4787F"/>
    <w:rsid w:val="00F62FD5"/>
    <w:rsid w:val="00F6363F"/>
    <w:rsid w:val="00F64956"/>
    <w:rsid w:val="00F7244F"/>
    <w:rsid w:val="00F964CC"/>
    <w:rsid w:val="00FE7D55"/>
    <w:rsid w:val="00FF1E99"/>
    <w:rsid w:val="00FF3C68"/>
    <w:rsid w:val="00FF5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1F5"/>
    <w:pPr>
      <w:ind w:left="720"/>
      <w:contextualSpacing/>
    </w:pPr>
  </w:style>
  <w:style w:type="paragraph" w:styleId="a4">
    <w:name w:val="Balloon Text"/>
    <w:basedOn w:val="a"/>
    <w:link w:val="Char"/>
    <w:uiPriority w:val="99"/>
    <w:semiHidden/>
    <w:unhideWhenUsed/>
    <w:rsid w:val="008B3DB9"/>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8B3DB9"/>
    <w:rPr>
      <w:rFonts w:ascii="Tahoma" w:hAnsi="Tahoma" w:cs="Tahoma"/>
      <w:sz w:val="16"/>
      <w:szCs w:val="16"/>
    </w:rPr>
  </w:style>
  <w:style w:type="paragraph" w:styleId="a5">
    <w:name w:val="header"/>
    <w:basedOn w:val="a"/>
    <w:link w:val="Char0"/>
    <w:uiPriority w:val="99"/>
    <w:unhideWhenUsed/>
    <w:rsid w:val="00642853"/>
    <w:pPr>
      <w:tabs>
        <w:tab w:val="center" w:pos="4680"/>
        <w:tab w:val="right" w:pos="9360"/>
      </w:tabs>
      <w:spacing w:after="0" w:line="240" w:lineRule="auto"/>
    </w:pPr>
  </w:style>
  <w:style w:type="character" w:customStyle="1" w:styleId="Char0">
    <w:name w:val="页眉 Char"/>
    <w:basedOn w:val="a0"/>
    <w:link w:val="a5"/>
    <w:uiPriority w:val="99"/>
    <w:rsid w:val="00642853"/>
  </w:style>
  <w:style w:type="paragraph" w:styleId="a6">
    <w:name w:val="footer"/>
    <w:basedOn w:val="a"/>
    <w:link w:val="Char1"/>
    <w:uiPriority w:val="99"/>
    <w:unhideWhenUsed/>
    <w:rsid w:val="00642853"/>
    <w:pPr>
      <w:tabs>
        <w:tab w:val="center" w:pos="4680"/>
        <w:tab w:val="right" w:pos="9360"/>
      </w:tabs>
      <w:spacing w:after="0" w:line="240" w:lineRule="auto"/>
    </w:pPr>
  </w:style>
  <w:style w:type="character" w:customStyle="1" w:styleId="Char1">
    <w:name w:val="页脚 Char"/>
    <w:basedOn w:val="a0"/>
    <w:link w:val="a6"/>
    <w:uiPriority w:val="99"/>
    <w:rsid w:val="00642853"/>
  </w:style>
  <w:style w:type="paragraph" w:styleId="2">
    <w:name w:val="Body Text Indent 2"/>
    <w:basedOn w:val="a"/>
    <w:link w:val="2Char"/>
    <w:rsid w:val="00623D83"/>
    <w:pPr>
      <w:spacing w:after="0" w:line="240" w:lineRule="auto"/>
      <w:ind w:left="720" w:hanging="720"/>
    </w:pPr>
    <w:rPr>
      <w:rFonts w:ascii="Geneva" w:eastAsia="Times New Roman" w:hAnsi="Geneva" w:cs="Times New Roman"/>
      <w:sz w:val="20"/>
      <w:szCs w:val="20"/>
    </w:rPr>
  </w:style>
  <w:style w:type="character" w:customStyle="1" w:styleId="2Char">
    <w:name w:val="正文文本缩进 2 Char"/>
    <w:basedOn w:val="a0"/>
    <w:link w:val="2"/>
    <w:rsid w:val="00623D83"/>
    <w:rPr>
      <w:rFonts w:ascii="Geneva" w:eastAsia="Times New Roman" w:hAnsi="Geneva" w:cs="Times New Roman"/>
      <w:sz w:val="20"/>
      <w:szCs w:val="20"/>
    </w:rPr>
  </w:style>
  <w:style w:type="paragraph" w:styleId="a7">
    <w:name w:val="annotation text"/>
    <w:basedOn w:val="a"/>
    <w:link w:val="Char2"/>
    <w:uiPriority w:val="99"/>
    <w:semiHidden/>
    <w:rsid w:val="00623D83"/>
    <w:pPr>
      <w:spacing w:after="0" w:line="240" w:lineRule="auto"/>
    </w:pPr>
    <w:rPr>
      <w:rFonts w:ascii="Helvetica" w:eastAsia="Times New Roman" w:hAnsi="Helvetica" w:cs="Times New Roman"/>
      <w:sz w:val="20"/>
      <w:szCs w:val="20"/>
    </w:rPr>
  </w:style>
  <w:style w:type="character" w:customStyle="1" w:styleId="Char2">
    <w:name w:val="批注文字 Char"/>
    <w:basedOn w:val="a0"/>
    <w:link w:val="a7"/>
    <w:uiPriority w:val="99"/>
    <w:semiHidden/>
    <w:rsid w:val="00623D83"/>
    <w:rPr>
      <w:rFonts w:ascii="Helvetica" w:eastAsia="Times New Roman" w:hAnsi="Helvetica" w:cs="Times New Roman"/>
      <w:sz w:val="20"/>
      <w:szCs w:val="20"/>
    </w:rPr>
  </w:style>
  <w:style w:type="paragraph" w:customStyle="1" w:styleId="desc">
    <w:name w:val="desc"/>
    <w:basedOn w:val="a"/>
    <w:rsid w:val="00BC0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BC0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BC012D"/>
  </w:style>
  <w:style w:type="character" w:styleId="a8">
    <w:name w:val="Hyperlink"/>
    <w:basedOn w:val="a0"/>
    <w:uiPriority w:val="99"/>
    <w:semiHidden/>
    <w:unhideWhenUsed/>
    <w:rsid w:val="00BC012D"/>
    <w:rPr>
      <w:color w:val="0000FF"/>
      <w:u w:val="single"/>
    </w:rPr>
  </w:style>
  <w:style w:type="paragraph" w:customStyle="1" w:styleId="1">
    <w:name w:val="标题1"/>
    <w:basedOn w:val="a"/>
    <w:rsid w:val="00BC012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llowedHyperlink"/>
    <w:basedOn w:val="a0"/>
    <w:uiPriority w:val="99"/>
    <w:semiHidden/>
    <w:unhideWhenUsed/>
    <w:rsid w:val="00BC012D"/>
    <w:rPr>
      <w:color w:val="800080" w:themeColor="followedHyperlink"/>
      <w:u w:val="single"/>
    </w:rPr>
  </w:style>
  <w:style w:type="character" w:styleId="aa">
    <w:name w:val="annotation reference"/>
    <w:basedOn w:val="a0"/>
    <w:uiPriority w:val="99"/>
    <w:semiHidden/>
    <w:unhideWhenUsed/>
    <w:rsid w:val="00A64195"/>
    <w:rPr>
      <w:sz w:val="21"/>
      <w:szCs w:val="21"/>
    </w:rPr>
  </w:style>
  <w:style w:type="paragraph" w:styleId="ab">
    <w:name w:val="annotation subject"/>
    <w:basedOn w:val="a7"/>
    <w:next w:val="a7"/>
    <w:link w:val="Char3"/>
    <w:uiPriority w:val="99"/>
    <w:semiHidden/>
    <w:unhideWhenUsed/>
    <w:rsid w:val="00F23A59"/>
    <w:pPr>
      <w:spacing w:after="200" w:line="276" w:lineRule="auto"/>
    </w:pPr>
    <w:rPr>
      <w:rFonts w:asciiTheme="minorHAnsi" w:eastAsiaTheme="minorEastAsia" w:hAnsiTheme="minorHAnsi" w:cstheme="minorBidi"/>
      <w:b/>
      <w:bCs/>
      <w:sz w:val="22"/>
      <w:szCs w:val="22"/>
    </w:rPr>
  </w:style>
  <w:style w:type="character" w:customStyle="1" w:styleId="Char3">
    <w:name w:val="批注主题 Char"/>
    <w:basedOn w:val="Char2"/>
    <w:link w:val="ab"/>
    <w:uiPriority w:val="99"/>
    <w:semiHidden/>
    <w:rsid w:val="00F23A59"/>
    <w:rPr>
      <w:rFonts w:ascii="Helvetica" w:eastAsia="Times New Roman" w:hAnsi="Helvetica" w:cs="Times New Roman"/>
      <w:b/>
      <w:bCs/>
      <w:sz w:val="20"/>
      <w:szCs w:val="20"/>
    </w:rPr>
  </w:style>
  <w:style w:type="character" w:styleId="ac">
    <w:name w:val="Strong"/>
    <w:uiPriority w:val="22"/>
    <w:qFormat/>
    <w:rsid w:val="002971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1F5"/>
    <w:pPr>
      <w:ind w:left="720"/>
      <w:contextualSpacing/>
    </w:pPr>
  </w:style>
  <w:style w:type="paragraph" w:styleId="a4">
    <w:name w:val="Balloon Text"/>
    <w:basedOn w:val="a"/>
    <w:link w:val="Char"/>
    <w:uiPriority w:val="99"/>
    <w:semiHidden/>
    <w:unhideWhenUsed/>
    <w:rsid w:val="008B3DB9"/>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8B3DB9"/>
    <w:rPr>
      <w:rFonts w:ascii="Tahoma" w:hAnsi="Tahoma" w:cs="Tahoma"/>
      <w:sz w:val="16"/>
      <w:szCs w:val="16"/>
    </w:rPr>
  </w:style>
  <w:style w:type="paragraph" w:styleId="a5">
    <w:name w:val="header"/>
    <w:basedOn w:val="a"/>
    <w:link w:val="Char0"/>
    <w:uiPriority w:val="99"/>
    <w:unhideWhenUsed/>
    <w:rsid w:val="00642853"/>
    <w:pPr>
      <w:tabs>
        <w:tab w:val="center" w:pos="4680"/>
        <w:tab w:val="right" w:pos="9360"/>
      </w:tabs>
      <w:spacing w:after="0" w:line="240" w:lineRule="auto"/>
    </w:pPr>
  </w:style>
  <w:style w:type="character" w:customStyle="1" w:styleId="Char0">
    <w:name w:val="页眉 Char"/>
    <w:basedOn w:val="a0"/>
    <w:link w:val="a5"/>
    <w:uiPriority w:val="99"/>
    <w:rsid w:val="00642853"/>
  </w:style>
  <w:style w:type="paragraph" w:styleId="a6">
    <w:name w:val="footer"/>
    <w:basedOn w:val="a"/>
    <w:link w:val="Char1"/>
    <w:uiPriority w:val="99"/>
    <w:unhideWhenUsed/>
    <w:rsid w:val="00642853"/>
    <w:pPr>
      <w:tabs>
        <w:tab w:val="center" w:pos="4680"/>
        <w:tab w:val="right" w:pos="9360"/>
      </w:tabs>
      <w:spacing w:after="0" w:line="240" w:lineRule="auto"/>
    </w:pPr>
  </w:style>
  <w:style w:type="character" w:customStyle="1" w:styleId="Char1">
    <w:name w:val="页脚 Char"/>
    <w:basedOn w:val="a0"/>
    <w:link w:val="a6"/>
    <w:uiPriority w:val="99"/>
    <w:rsid w:val="00642853"/>
  </w:style>
  <w:style w:type="paragraph" w:styleId="2">
    <w:name w:val="Body Text Indent 2"/>
    <w:basedOn w:val="a"/>
    <w:link w:val="2Char"/>
    <w:rsid w:val="00623D83"/>
    <w:pPr>
      <w:spacing w:after="0" w:line="240" w:lineRule="auto"/>
      <w:ind w:left="720" w:hanging="720"/>
    </w:pPr>
    <w:rPr>
      <w:rFonts w:ascii="Geneva" w:eastAsia="Times New Roman" w:hAnsi="Geneva" w:cs="Times New Roman"/>
      <w:sz w:val="20"/>
      <w:szCs w:val="20"/>
    </w:rPr>
  </w:style>
  <w:style w:type="character" w:customStyle="1" w:styleId="2Char">
    <w:name w:val="正文文本缩进 2 Char"/>
    <w:basedOn w:val="a0"/>
    <w:link w:val="2"/>
    <w:rsid w:val="00623D83"/>
    <w:rPr>
      <w:rFonts w:ascii="Geneva" w:eastAsia="Times New Roman" w:hAnsi="Geneva" w:cs="Times New Roman"/>
      <w:sz w:val="20"/>
      <w:szCs w:val="20"/>
    </w:rPr>
  </w:style>
  <w:style w:type="paragraph" w:styleId="a7">
    <w:name w:val="annotation text"/>
    <w:basedOn w:val="a"/>
    <w:link w:val="Char2"/>
    <w:uiPriority w:val="99"/>
    <w:semiHidden/>
    <w:rsid w:val="00623D83"/>
    <w:pPr>
      <w:spacing w:after="0" w:line="240" w:lineRule="auto"/>
    </w:pPr>
    <w:rPr>
      <w:rFonts w:ascii="Helvetica" w:eastAsia="Times New Roman" w:hAnsi="Helvetica" w:cs="Times New Roman"/>
      <w:sz w:val="20"/>
      <w:szCs w:val="20"/>
    </w:rPr>
  </w:style>
  <w:style w:type="character" w:customStyle="1" w:styleId="Char2">
    <w:name w:val="批注文字 Char"/>
    <w:basedOn w:val="a0"/>
    <w:link w:val="a7"/>
    <w:uiPriority w:val="99"/>
    <w:semiHidden/>
    <w:rsid w:val="00623D83"/>
    <w:rPr>
      <w:rFonts w:ascii="Helvetica" w:eastAsia="Times New Roman" w:hAnsi="Helvetica" w:cs="Times New Roman"/>
      <w:sz w:val="20"/>
      <w:szCs w:val="20"/>
    </w:rPr>
  </w:style>
  <w:style w:type="paragraph" w:customStyle="1" w:styleId="desc">
    <w:name w:val="desc"/>
    <w:basedOn w:val="a"/>
    <w:rsid w:val="00BC0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BC0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BC012D"/>
  </w:style>
  <w:style w:type="character" w:styleId="a8">
    <w:name w:val="Hyperlink"/>
    <w:basedOn w:val="a0"/>
    <w:uiPriority w:val="99"/>
    <w:semiHidden/>
    <w:unhideWhenUsed/>
    <w:rsid w:val="00BC012D"/>
    <w:rPr>
      <w:color w:val="0000FF"/>
      <w:u w:val="single"/>
    </w:rPr>
  </w:style>
  <w:style w:type="paragraph" w:customStyle="1" w:styleId="1">
    <w:name w:val="标题1"/>
    <w:basedOn w:val="a"/>
    <w:rsid w:val="00BC012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llowedHyperlink"/>
    <w:basedOn w:val="a0"/>
    <w:uiPriority w:val="99"/>
    <w:semiHidden/>
    <w:unhideWhenUsed/>
    <w:rsid w:val="00BC012D"/>
    <w:rPr>
      <w:color w:val="800080" w:themeColor="followedHyperlink"/>
      <w:u w:val="single"/>
    </w:rPr>
  </w:style>
  <w:style w:type="character" w:styleId="aa">
    <w:name w:val="annotation reference"/>
    <w:basedOn w:val="a0"/>
    <w:uiPriority w:val="99"/>
    <w:semiHidden/>
    <w:unhideWhenUsed/>
    <w:rsid w:val="00A64195"/>
    <w:rPr>
      <w:sz w:val="21"/>
      <w:szCs w:val="21"/>
    </w:rPr>
  </w:style>
  <w:style w:type="paragraph" w:styleId="ab">
    <w:name w:val="annotation subject"/>
    <w:basedOn w:val="a7"/>
    <w:next w:val="a7"/>
    <w:link w:val="Char3"/>
    <w:uiPriority w:val="99"/>
    <w:semiHidden/>
    <w:unhideWhenUsed/>
    <w:rsid w:val="00F23A59"/>
    <w:pPr>
      <w:spacing w:after="200" w:line="276" w:lineRule="auto"/>
    </w:pPr>
    <w:rPr>
      <w:rFonts w:asciiTheme="minorHAnsi" w:eastAsiaTheme="minorEastAsia" w:hAnsiTheme="minorHAnsi" w:cstheme="minorBidi"/>
      <w:b/>
      <w:bCs/>
      <w:sz w:val="22"/>
      <w:szCs w:val="22"/>
    </w:rPr>
  </w:style>
  <w:style w:type="character" w:customStyle="1" w:styleId="Char3">
    <w:name w:val="批注主题 Char"/>
    <w:basedOn w:val="Char2"/>
    <w:link w:val="ab"/>
    <w:uiPriority w:val="99"/>
    <w:semiHidden/>
    <w:rsid w:val="00F23A59"/>
    <w:rPr>
      <w:rFonts w:ascii="Helvetica" w:eastAsia="Times New Roman" w:hAnsi="Helvetica" w:cs="Times New Roman"/>
      <w:b/>
      <w:bCs/>
      <w:sz w:val="20"/>
      <w:szCs w:val="20"/>
    </w:rPr>
  </w:style>
  <w:style w:type="character" w:styleId="ac">
    <w:name w:val="Strong"/>
    <w:uiPriority w:val="22"/>
    <w:qFormat/>
    <w:rsid w:val="00297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7898">
      <w:bodyDiv w:val="1"/>
      <w:marLeft w:val="0"/>
      <w:marRight w:val="0"/>
      <w:marTop w:val="0"/>
      <w:marBottom w:val="0"/>
      <w:divBdr>
        <w:top w:val="none" w:sz="0" w:space="0" w:color="auto"/>
        <w:left w:val="none" w:sz="0" w:space="0" w:color="auto"/>
        <w:bottom w:val="none" w:sz="0" w:space="0" w:color="auto"/>
        <w:right w:val="none" w:sz="0" w:space="0" w:color="auto"/>
      </w:divBdr>
    </w:div>
    <w:div w:id="538012212">
      <w:bodyDiv w:val="1"/>
      <w:marLeft w:val="0"/>
      <w:marRight w:val="0"/>
      <w:marTop w:val="0"/>
      <w:marBottom w:val="0"/>
      <w:divBdr>
        <w:top w:val="none" w:sz="0" w:space="0" w:color="auto"/>
        <w:left w:val="none" w:sz="0" w:space="0" w:color="auto"/>
        <w:bottom w:val="none" w:sz="0" w:space="0" w:color="auto"/>
        <w:right w:val="none" w:sz="0" w:space="0" w:color="auto"/>
      </w:divBdr>
      <w:divsChild>
        <w:div w:id="1699348894">
          <w:marLeft w:val="0"/>
          <w:marRight w:val="0"/>
          <w:marTop w:val="0"/>
          <w:marBottom w:val="0"/>
          <w:divBdr>
            <w:top w:val="none" w:sz="0" w:space="0" w:color="auto"/>
            <w:left w:val="none" w:sz="0" w:space="0" w:color="auto"/>
            <w:bottom w:val="none" w:sz="0" w:space="0" w:color="auto"/>
            <w:right w:val="none" w:sz="0" w:space="0" w:color="auto"/>
          </w:divBdr>
          <w:divsChild>
            <w:div w:id="194193340">
              <w:marLeft w:val="0"/>
              <w:marRight w:val="0"/>
              <w:marTop w:val="0"/>
              <w:marBottom w:val="0"/>
              <w:divBdr>
                <w:top w:val="none" w:sz="0" w:space="0" w:color="auto"/>
                <w:left w:val="none" w:sz="0" w:space="0" w:color="auto"/>
                <w:bottom w:val="none" w:sz="0" w:space="0" w:color="auto"/>
                <w:right w:val="none" w:sz="0" w:space="0" w:color="auto"/>
              </w:divBdr>
              <w:divsChild>
                <w:div w:id="1646817972">
                  <w:marLeft w:val="0"/>
                  <w:marRight w:val="0"/>
                  <w:marTop w:val="0"/>
                  <w:marBottom w:val="0"/>
                  <w:divBdr>
                    <w:top w:val="none" w:sz="0" w:space="0" w:color="auto"/>
                    <w:left w:val="none" w:sz="0" w:space="0" w:color="auto"/>
                    <w:bottom w:val="none" w:sz="0" w:space="0" w:color="auto"/>
                    <w:right w:val="none" w:sz="0" w:space="0" w:color="auto"/>
                  </w:divBdr>
                  <w:divsChild>
                    <w:div w:id="1574781622">
                      <w:marLeft w:val="0"/>
                      <w:marRight w:val="0"/>
                      <w:marTop w:val="0"/>
                      <w:marBottom w:val="0"/>
                      <w:divBdr>
                        <w:top w:val="none" w:sz="0" w:space="0" w:color="auto"/>
                        <w:left w:val="none" w:sz="0" w:space="0" w:color="auto"/>
                        <w:bottom w:val="none" w:sz="0" w:space="0" w:color="auto"/>
                        <w:right w:val="none" w:sz="0" w:space="0" w:color="auto"/>
                      </w:divBdr>
                      <w:divsChild>
                        <w:div w:id="1790120009">
                          <w:marLeft w:val="0"/>
                          <w:marRight w:val="0"/>
                          <w:marTop w:val="0"/>
                          <w:marBottom w:val="0"/>
                          <w:divBdr>
                            <w:top w:val="none" w:sz="0" w:space="0" w:color="auto"/>
                            <w:left w:val="none" w:sz="0" w:space="0" w:color="auto"/>
                            <w:bottom w:val="none" w:sz="0" w:space="0" w:color="auto"/>
                            <w:right w:val="none" w:sz="0" w:space="0" w:color="auto"/>
                          </w:divBdr>
                          <w:divsChild>
                            <w:div w:id="420567799">
                              <w:marLeft w:val="0"/>
                              <w:marRight w:val="0"/>
                              <w:marTop w:val="0"/>
                              <w:marBottom w:val="0"/>
                              <w:divBdr>
                                <w:top w:val="none" w:sz="0" w:space="0" w:color="auto"/>
                                <w:left w:val="none" w:sz="0" w:space="0" w:color="auto"/>
                                <w:bottom w:val="none" w:sz="0" w:space="0" w:color="auto"/>
                                <w:right w:val="none" w:sz="0" w:space="0" w:color="auto"/>
                              </w:divBdr>
                              <w:divsChild>
                                <w:div w:id="1698002489">
                                  <w:marLeft w:val="0"/>
                                  <w:marRight w:val="0"/>
                                  <w:marTop w:val="0"/>
                                  <w:marBottom w:val="0"/>
                                  <w:divBdr>
                                    <w:top w:val="none" w:sz="0" w:space="0" w:color="auto"/>
                                    <w:left w:val="none" w:sz="0" w:space="0" w:color="auto"/>
                                    <w:bottom w:val="none" w:sz="0" w:space="0" w:color="auto"/>
                                    <w:right w:val="none" w:sz="0" w:space="0" w:color="auto"/>
                                  </w:divBdr>
                                  <w:divsChild>
                                    <w:div w:id="1971472291">
                                      <w:marLeft w:val="0"/>
                                      <w:marRight w:val="0"/>
                                      <w:marTop w:val="0"/>
                                      <w:marBottom w:val="0"/>
                                      <w:divBdr>
                                        <w:top w:val="none" w:sz="0" w:space="0" w:color="auto"/>
                                        <w:left w:val="none" w:sz="0" w:space="0" w:color="auto"/>
                                        <w:bottom w:val="none" w:sz="0" w:space="0" w:color="auto"/>
                                        <w:right w:val="none" w:sz="0" w:space="0" w:color="auto"/>
                                      </w:divBdr>
                                      <w:divsChild>
                                        <w:div w:id="17127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39165">
      <w:bodyDiv w:val="1"/>
      <w:marLeft w:val="0"/>
      <w:marRight w:val="0"/>
      <w:marTop w:val="0"/>
      <w:marBottom w:val="0"/>
      <w:divBdr>
        <w:top w:val="none" w:sz="0" w:space="0" w:color="auto"/>
        <w:left w:val="none" w:sz="0" w:space="0" w:color="auto"/>
        <w:bottom w:val="none" w:sz="0" w:space="0" w:color="auto"/>
        <w:right w:val="none" w:sz="0" w:space="0" w:color="auto"/>
      </w:divBdr>
      <w:divsChild>
        <w:div w:id="694309234">
          <w:marLeft w:val="0"/>
          <w:marRight w:val="0"/>
          <w:marTop w:val="0"/>
          <w:marBottom w:val="0"/>
          <w:divBdr>
            <w:top w:val="none" w:sz="0" w:space="0" w:color="auto"/>
            <w:left w:val="none" w:sz="0" w:space="0" w:color="auto"/>
            <w:bottom w:val="none" w:sz="0" w:space="0" w:color="auto"/>
            <w:right w:val="none" w:sz="0" w:space="0" w:color="auto"/>
          </w:divBdr>
          <w:divsChild>
            <w:div w:id="1194995903">
              <w:marLeft w:val="0"/>
              <w:marRight w:val="0"/>
              <w:marTop w:val="0"/>
              <w:marBottom w:val="0"/>
              <w:divBdr>
                <w:top w:val="none" w:sz="0" w:space="0" w:color="auto"/>
                <w:left w:val="none" w:sz="0" w:space="0" w:color="auto"/>
                <w:bottom w:val="none" w:sz="0" w:space="0" w:color="auto"/>
                <w:right w:val="none" w:sz="0" w:space="0" w:color="auto"/>
              </w:divBdr>
              <w:divsChild>
                <w:div w:id="559363234">
                  <w:marLeft w:val="0"/>
                  <w:marRight w:val="0"/>
                  <w:marTop w:val="0"/>
                  <w:marBottom w:val="0"/>
                  <w:divBdr>
                    <w:top w:val="none" w:sz="0" w:space="0" w:color="auto"/>
                    <w:left w:val="none" w:sz="0" w:space="0" w:color="auto"/>
                    <w:bottom w:val="none" w:sz="0" w:space="0" w:color="auto"/>
                    <w:right w:val="none" w:sz="0" w:space="0" w:color="auto"/>
                  </w:divBdr>
                  <w:divsChild>
                    <w:div w:id="1212838490">
                      <w:marLeft w:val="0"/>
                      <w:marRight w:val="0"/>
                      <w:marTop w:val="0"/>
                      <w:marBottom w:val="0"/>
                      <w:divBdr>
                        <w:top w:val="none" w:sz="0" w:space="0" w:color="auto"/>
                        <w:left w:val="none" w:sz="0" w:space="0" w:color="auto"/>
                        <w:bottom w:val="none" w:sz="0" w:space="0" w:color="auto"/>
                        <w:right w:val="none" w:sz="0" w:space="0" w:color="auto"/>
                      </w:divBdr>
                      <w:divsChild>
                        <w:div w:id="1452243468">
                          <w:marLeft w:val="0"/>
                          <w:marRight w:val="0"/>
                          <w:marTop w:val="0"/>
                          <w:marBottom w:val="0"/>
                          <w:divBdr>
                            <w:top w:val="none" w:sz="0" w:space="0" w:color="auto"/>
                            <w:left w:val="none" w:sz="0" w:space="0" w:color="auto"/>
                            <w:bottom w:val="none" w:sz="0" w:space="0" w:color="auto"/>
                            <w:right w:val="none" w:sz="0" w:space="0" w:color="auto"/>
                          </w:divBdr>
                          <w:divsChild>
                            <w:div w:id="1923250620">
                              <w:marLeft w:val="0"/>
                              <w:marRight w:val="0"/>
                              <w:marTop w:val="0"/>
                              <w:marBottom w:val="0"/>
                              <w:divBdr>
                                <w:top w:val="none" w:sz="0" w:space="0" w:color="auto"/>
                                <w:left w:val="none" w:sz="0" w:space="0" w:color="auto"/>
                                <w:bottom w:val="none" w:sz="0" w:space="0" w:color="auto"/>
                                <w:right w:val="none" w:sz="0" w:space="0" w:color="auto"/>
                              </w:divBdr>
                              <w:divsChild>
                                <w:div w:id="463617154">
                                  <w:marLeft w:val="0"/>
                                  <w:marRight w:val="0"/>
                                  <w:marTop w:val="0"/>
                                  <w:marBottom w:val="0"/>
                                  <w:divBdr>
                                    <w:top w:val="none" w:sz="0" w:space="0" w:color="auto"/>
                                    <w:left w:val="none" w:sz="0" w:space="0" w:color="auto"/>
                                    <w:bottom w:val="none" w:sz="0" w:space="0" w:color="auto"/>
                                    <w:right w:val="none" w:sz="0" w:space="0" w:color="auto"/>
                                  </w:divBdr>
                                  <w:divsChild>
                                    <w:div w:id="17172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915272">
      <w:bodyDiv w:val="1"/>
      <w:marLeft w:val="0"/>
      <w:marRight w:val="0"/>
      <w:marTop w:val="0"/>
      <w:marBottom w:val="0"/>
      <w:divBdr>
        <w:top w:val="none" w:sz="0" w:space="0" w:color="auto"/>
        <w:left w:val="none" w:sz="0" w:space="0" w:color="auto"/>
        <w:bottom w:val="none" w:sz="0" w:space="0" w:color="auto"/>
        <w:right w:val="none" w:sz="0" w:space="0" w:color="auto"/>
      </w:divBdr>
      <w:divsChild>
        <w:div w:id="89013087">
          <w:marLeft w:val="0"/>
          <w:marRight w:val="0"/>
          <w:marTop w:val="0"/>
          <w:marBottom w:val="0"/>
          <w:divBdr>
            <w:top w:val="none" w:sz="0" w:space="0" w:color="auto"/>
            <w:left w:val="none" w:sz="0" w:space="0" w:color="auto"/>
            <w:bottom w:val="none" w:sz="0" w:space="0" w:color="auto"/>
            <w:right w:val="none" w:sz="0" w:space="0" w:color="auto"/>
          </w:divBdr>
          <w:divsChild>
            <w:div w:id="258223184">
              <w:marLeft w:val="0"/>
              <w:marRight w:val="0"/>
              <w:marTop w:val="0"/>
              <w:marBottom w:val="0"/>
              <w:divBdr>
                <w:top w:val="none" w:sz="0" w:space="0" w:color="auto"/>
                <w:left w:val="none" w:sz="0" w:space="0" w:color="auto"/>
                <w:bottom w:val="none" w:sz="0" w:space="0" w:color="auto"/>
                <w:right w:val="none" w:sz="0" w:space="0" w:color="auto"/>
              </w:divBdr>
              <w:divsChild>
                <w:div w:id="1041132635">
                  <w:marLeft w:val="0"/>
                  <w:marRight w:val="0"/>
                  <w:marTop w:val="0"/>
                  <w:marBottom w:val="0"/>
                  <w:divBdr>
                    <w:top w:val="none" w:sz="0" w:space="0" w:color="auto"/>
                    <w:left w:val="none" w:sz="0" w:space="0" w:color="auto"/>
                    <w:bottom w:val="none" w:sz="0" w:space="0" w:color="auto"/>
                    <w:right w:val="none" w:sz="0" w:space="0" w:color="auto"/>
                  </w:divBdr>
                  <w:divsChild>
                    <w:div w:id="1269436355">
                      <w:marLeft w:val="0"/>
                      <w:marRight w:val="0"/>
                      <w:marTop w:val="0"/>
                      <w:marBottom w:val="0"/>
                      <w:divBdr>
                        <w:top w:val="none" w:sz="0" w:space="0" w:color="auto"/>
                        <w:left w:val="none" w:sz="0" w:space="0" w:color="auto"/>
                        <w:bottom w:val="none" w:sz="0" w:space="0" w:color="auto"/>
                        <w:right w:val="none" w:sz="0" w:space="0" w:color="auto"/>
                      </w:divBdr>
                      <w:divsChild>
                        <w:div w:id="1039865593">
                          <w:marLeft w:val="0"/>
                          <w:marRight w:val="0"/>
                          <w:marTop w:val="0"/>
                          <w:marBottom w:val="0"/>
                          <w:divBdr>
                            <w:top w:val="none" w:sz="0" w:space="0" w:color="auto"/>
                            <w:left w:val="none" w:sz="0" w:space="0" w:color="auto"/>
                            <w:bottom w:val="none" w:sz="0" w:space="0" w:color="auto"/>
                            <w:right w:val="none" w:sz="0" w:space="0" w:color="auto"/>
                          </w:divBdr>
                          <w:divsChild>
                            <w:div w:id="591355875">
                              <w:marLeft w:val="0"/>
                              <w:marRight w:val="0"/>
                              <w:marTop w:val="0"/>
                              <w:marBottom w:val="0"/>
                              <w:divBdr>
                                <w:top w:val="none" w:sz="0" w:space="0" w:color="auto"/>
                                <w:left w:val="none" w:sz="0" w:space="0" w:color="auto"/>
                                <w:bottom w:val="none" w:sz="0" w:space="0" w:color="auto"/>
                                <w:right w:val="none" w:sz="0" w:space="0" w:color="auto"/>
                              </w:divBdr>
                              <w:divsChild>
                                <w:div w:id="1803496262">
                                  <w:marLeft w:val="0"/>
                                  <w:marRight w:val="0"/>
                                  <w:marTop w:val="0"/>
                                  <w:marBottom w:val="0"/>
                                  <w:divBdr>
                                    <w:top w:val="none" w:sz="0" w:space="0" w:color="auto"/>
                                    <w:left w:val="none" w:sz="0" w:space="0" w:color="auto"/>
                                    <w:bottom w:val="none" w:sz="0" w:space="0" w:color="auto"/>
                                    <w:right w:val="none" w:sz="0" w:space="0" w:color="auto"/>
                                  </w:divBdr>
                                  <w:divsChild>
                                    <w:div w:id="1744252010">
                                      <w:marLeft w:val="0"/>
                                      <w:marRight w:val="0"/>
                                      <w:marTop w:val="0"/>
                                      <w:marBottom w:val="0"/>
                                      <w:divBdr>
                                        <w:top w:val="none" w:sz="0" w:space="0" w:color="auto"/>
                                        <w:left w:val="none" w:sz="0" w:space="0" w:color="auto"/>
                                        <w:bottom w:val="none" w:sz="0" w:space="0" w:color="auto"/>
                                        <w:right w:val="none" w:sz="0" w:space="0" w:color="auto"/>
                                      </w:divBdr>
                                      <w:divsChild>
                                        <w:div w:id="16785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449051">
      <w:bodyDiv w:val="1"/>
      <w:marLeft w:val="0"/>
      <w:marRight w:val="0"/>
      <w:marTop w:val="0"/>
      <w:marBottom w:val="0"/>
      <w:divBdr>
        <w:top w:val="none" w:sz="0" w:space="0" w:color="auto"/>
        <w:left w:val="none" w:sz="0" w:space="0" w:color="auto"/>
        <w:bottom w:val="none" w:sz="0" w:space="0" w:color="auto"/>
        <w:right w:val="none" w:sz="0" w:space="0" w:color="auto"/>
      </w:divBdr>
    </w:div>
    <w:div w:id="1961565198">
      <w:bodyDiv w:val="1"/>
      <w:marLeft w:val="0"/>
      <w:marRight w:val="0"/>
      <w:marTop w:val="0"/>
      <w:marBottom w:val="0"/>
      <w:divBdr>
        <w:top w:val="none" w:sz="0" w:space="0" w:color="auto"/>
        <w:left w:val="none" w:sz="0" w:space="0" w:color="auto"/>
        <w:bottom w:val="none" w:sz="0" w:space="0" w:color="auto"/>
        <w:right w:val="none" w:sz="0" w:space="0" w:color="auto"/>
      </w:divBdr>
      <w:divsChild>
        <w:div w:id="842204840">
          <w:marLeft w:val="0"/>
          <w:marRight w:val="0"/>
          <w:marTop w:val="0"/>
          <w:marBottom w:val="0"/>
          <w:divBdr>
            <w:top w:val="none" w:sz="0" w:space="0" w:color="auto"/>
            <w:left w:val="none" w:sz="0" w:space="0" w:color="auto"/>
            <w:bottom w:val="none" w:sz="0" w:space="0" w:color="auto"/>
            <w:right w:val="none" w:sz="0" w:space="0" w:color="auto"/>
          </w:divBdr>
          <w:divsChild>
            <w:div w:id="92096208">
              <w:marLeft w:val="0"/>
              <w:marRight w:val="0"/>
              <w:marTop w:val="0"/>
              <w:marBottom w:val="0"/>
              <w:divBdr>
                <w:top w:val="none" w:sz="0" w:space="0" w:color="auto"/>
                <w:left w:val="none" w:sz="0" w:space="0" w:color="auto"/>
                <w:bottom w:val="none" w:sz="0" w:space="0" w:color="auto"/>
                <w:right w:val="none" w:sz="0" w:space="0" w:color="auto"/>
              </w:divBdr>
              <w:divsChild>
                <w:div w:id="1402869041">
                  <w:marLeft w:val="0"/>
                  <w:marRight w:val="0"/>
                  <w:marTop w:val="0"/>
                  <w:marBottom w:val="0"/>
                  <w:divBdr>
                    <w:top w:val="none" w:sz="0" w:space="0" w:color="auto"/>
                    <w:left w:val="none" w:sz="0" w:space="0" w:color="auto"/>
                    <w:bottom w:val="none" w:sz="0" w:space="0" w:color="auto"/>
                    <w:right w:val="none" w:sz="0" w:space="0" w:color="auto"/>
                  </w:divBdr>
                  <w:divsChild>
                    <w:div w:id="1833253707">
                      <w:marLeft w:val="0"/>
                      <w:marRight w:val="0"/>
                      <w:marTop w:val="0"/>
                      <w:marBottom w:val="0"/>
                      <w:divBdr>
                        <w:top w:val="none" w:sz="0" w:space="0" w:color="auto"/>
                        <w:left w:val="none" w:sz="0" w:space="0" w:color="auto"/>
                        <w:bottom w:val="none" w:sz="0" w:space="0" w:color="auto"/>
                        <w:right w:val="none" w:sz="0" w:space="0" w:color="auto"/>
                      </w:divBdr>
                      <w:divsChild>
                        <w:div w:id="288901665">
                          <w:marLeft w:val="0"/>
                          <w:marRight w:val="0"/>
                          <w:marTop w:val="0"/>
                          <w:marBottom w:val="0"/>
                          <w:divBdr>
                            <w:top w:val="none" w:sz="0" w:space="0" w:color="auto"/>
                            <w:left w:val="none" w:sz="0" w:space="0" w:color="auto"/>
                            <w:bottom w:val="none" w:sz="0" w:space="0" w:color="auto"/>
                            <w:right w:val="none" w:sz="0" w:space="0" w:color="auto"/>
                          </w:divBdr>
                          <w:divsChild>
                            <w:div w:id="1227031005">
                              <w:marLeft w:val="0"/>
                              <w:marRight w:val="0"/>
                              <w:marTop w:val="0"/>
                              <w:marBottom w:val="0"/>
                              <w:divBdr>
                                <w:top w:val="none" w:sz="0" w:space="0" w:color="auto"/>
                                <w:left w:val="none" w:sz="0" w:space="0" w:color="auto"/>
                                <w:bottom w:val="none" w:sz="0" w:space="0" w:color="auto"/>
                                <w:right w:val="none" w:sz="0" w:space="0" w:color="auto"/>
                              </w:divBdr>
                              <w:divsChild>
                                <w:div w:id="992836662">
                                  <w:marLeft w:val="0"/>
                                  <w:marRight w:val="0"/>
                                  <w:marTop w:val="0"/>
                                  <w:marBottom w:val="0"/>
                                  <w:divBdr>
                                    <w:top w:val="none" w:sz="0" w:space="0" w:color="auto"/>
                                    <w:left w:val="none" w:sz="0" w:space="0" w:color="auto"/>
                                    <w:bottom w:val="none" w:sz="0" w:space="0" w:color="auto"/>
                                    <w:right w:val="none" w:sz="0" w:space="0" w:color="auto"/>
                                  </w:divBdr>
                                  <w:divsChild>
                                    <w:div w:id="1095050211">
                                      <w:marLeft w:val="0"/>
                                      <w:marRight w:val="0"/>
                                      <w:marTop w:val="0"/>
                                      <w:marBottom w:val="0"/>
                                      <w:divBdr>
                                        <w:top w:val="none" w:sz="0" w:space="0" w:color="auto"/>
                                        <w:left w:val="none" w:sz="0" w:space="0" w:color="auto"/>
                                        <w:bottom w:val="none" w:sz="0" w:space="0" w:color="auto"/>
                                        <w:right w:val="none" w:sz="0" w:space="0" w:color="auto"/>
                                      </w:divBdr>
                                      <w:divsChild>
                                        <w:div w:id="234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154357">
      <w:bodyDiv w:val="1"/>
      <w:marLeft w:val="0"/>
      <w:marRight w:val="0"/>
      <w:marTop w:val="0"/>
      <w:marBottom w:val="0"/>
      <w:divBdr>
        <w:top w:val="none" w:sz="0" w:space="0" w:color="auto"/>
        <w:left w:val="none" w:sz="0" w:space="0" w:color="auto"/>
        <w:bottom w:val="none" w:sz="0" w:space="0" w:color="auto"/>
        <w:right w:val="none" w:sz="0" w:space="0" w:color="auto"/>
      </w:divBdr>
      <w:divsChild>
        <w:div w:id="1537768293">
          <w:marLeft w:val="0"/>
          <w:marRight w:val="0"/>
          <w:marTop w:val="0"/>
          <w:marBottom w:val="0"/>
          <w:divBdr>
            <w:top w:val="none" w:sz="0" w:space="0" w:color="auto"/>
            <w:left w:val="none" w:sz="0" w:space="0" w:color="auto"/>
            <w:bottom w:val="none" w:sz="0" w:space="0" w:color="auto"/>
            <w:right w:val="none" w:sz="0" w:space="0" w:color="auto"/>
          </w:divBdr>
          <w:divsChild>
            <w:div w:id="322896878">
              <w:marLeft w:val="0"/>
              <w:marRight w:val="0"/>
              <w:marTop w:val="0"/>
              <w:marBottom w:val="0"/>
              <w:divBdr>
                <w:top w:val="none" w:sz="0" w:space="0" w:color="auto"/>
                <w:left w:val="none" w:sz="0" w:space="0" w:color="auto"/>
                <w:bottom w:val="none" w:sz="0" w:space="0" w:color="auto"/>
                <w:right w:val="none" w:sz="0" w:space="0" w:color="auto"/>
              </w:divBdr>
              <w:divsChild>
                <w:div w:id="403114409">
                  <w:marLeft w:val="0"/>
                  <w:marRight w:val="0"/>
                  <w:marTop w:val="0"/>
                  <w:marBottom w:val="0"/>
                  <w:divBdr>
                    <w:top w:val="none" w:sz="0" w:space="0" w:color="auto"/>
                    <w:left w:val="none" w:sz="0" w:space="0" w:color="auto"/>
                    <w:bottom w:val="none" w:sz="0" w:space="0" w:color="auto"/>
                    <w:right w:val="none" w:sz="0" w:space="0" w:color="auto"/>
                  </w:divBdr>
                  <w:divsChild>
                    <w:div w:id="1577587804">
                      <w:marLeft w:val="0"/>
                      <w:marRight w:val="0"/>
                      <w:marTop w:val="0"/>
                      <w:marBottom w:val="0"/>
                      <w:divBdr>
                        <w:top w:val="none" w:sz="0" w:space="0" w:color="auto"/>
                        <w:left w:val="none" w:sz="0" w:space="0" w:color="auto"/>
                        <w:bottom w:val="none" w:sz="0" w:space="0" w:color="auto"/>
                        <w:right w:val="none" w:sz="0" w:space="0" w:color="auto"/>
                      </w:divBdr>
                      <w:divsChild>
                        <w:div w:id="1193105767">
                          <w:marLeft w:val="0"/>
                          <w:marRight w:val="0"/>
                          <w:marTop w:val="0"/>
                          <w:marBottom w:val="0"/>
                          <w:divBdr>
                            <w:top w:val="none" w:sz="0" w:space="0" w:color="auto"/>
                            <w:left w:val="none" w:sz="0" w:space="0" w:color="auto"/>
                            <w:bottom w:val="none" w:sz="0" w:space="0" w:color="auto"/>
                            <w:right w:val="none" w:sz="0" w:space="0" w:color="auto"/>
                          </w:divBdr>
                          <w:divsChild>
                            <w:div w:id="1963611444">
                              <w:marLeft w:val="0"/>
                              <w:marRight w:val="0"/>
                              <w:marTop w:val="0"/>
                              <w:marBottom w:val="0"/>
                              <w:divBdr>
                                <w:top w:val="none" w:sz="0" w:space="0" w:color="auto"/>
                                <w:left w:val="none" w:sz="0" w:space="0" w:color="auto"/>
                                <w:bottom w:val="none" w:sz="0" w:space="0" w:color="auto"/>
                                <w:right w:val="none" w:sz="0" w:space="0" w:color="auto"/>
                              </w:divBdr>
                              <w:divsChild>
                                <w:div w:id="110783145">
                                  <w:marLeft w:val="0"/>
                                  <w:marRight w:val="0"/>
                                  <w:marTop w:val="0"/>
                                  <w:marBottom w:val="0"/>
                                  <w:divBdr>
                                    <w:top w:val="none" w:sz="0" w:space="0" w:color="auto"/>
                                    <w:left w:val="none" w:sz="0" w:space="0" w:color="auto"/>
                                    <w:bottom w:val="none" w:sz="0" w:space="0" w:color="auto"/>
                                    <w:right w:val="none" w:sz="0" w:space="0" w:color="auto"/>
                                  </w:divBdr>
                                  <w:divsChild>
                                    <w:div w:id="1862743254">
                                      <w:marLeft w:val="0"/>
                                      <w:marRight w:val="0"/>
                                      <w:marTop w:val="0"/>
                                      <w:marBottom w:val="0"/>
                                      <w:divBdr>
                                        <w:top w:val="none" w:sz="0" w:space="0" w:color="auto"/>
                                        <w:left w:val="none" w:sz="0" w:space="0" w:color="auto"/>
                                        <w:bottom w:val="none" w:sz="0" w:space="0" w:color="auto"/>
                                        <w:right w:val="none" w:sz="0" w:space="0" w:color="auto"/>
                                      </w:divBdr>
                                      <w:divsChild>
                                        <w:div w:id="12465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191D0-BAEE-4395-A433-F2C3F3D26470}">
  <ds:schemaRefs>
    <ds:schemaRef ds:uri="http://schemas.openxmlformats.org/officeDocument/2006/bibliography"/>
  </ds:schemaRefs>
</ds:datastoreItem>
</file>

<file path=customXml/itemProps2.xml><?xml version="1.0" encoding="utf-8"?>
<ds:datastoreItem xmlns:ds="http://schemas.openxmlformats.org/officeDocument/2006/customXml" ds:itemID="{31634AA5-FEBA-4AE4-93A2-42AC7872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5030</Words>
  <Characters>28672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33635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jschneider5</dc:creator>
  <cp:lastModifiedBy>LS Ma</cp:lastModifiedBy>
  <cp:revision>2</cp:revision>
  <cp:lastPrinted>2013-02-06T15:48:00Z</cp:lastPrinted>
  <dcterms:created xsi:type="dcterms:W3CDTF">2013-04-17T00:50:00Z</dcterms:created>
  <dcterms:modified xsi:type="dcterms:W3CDTF">2013-04-17T00:50:00Z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RE: 1667</vt:lpwstr>
  </property>
  <property fmtid="{D5CDD505-2E9C-101B-9397-08002B2CF9AE}" pid="4" name="_AuthorEmail">
    <vt:lpwstr>JSchneider2@NSHS.edu</vt:lpwstr>
  </property>
  <property fmtid="{D5CDD505-2E9C-101B-9397-08002B2CF9AE}" pid="5" name="_AuthorEmailDisplayName">
    <vt:lpwstr>Schneider, Judy</vt:lpwstr>
  </property>
  <property fmtid="{D5CDD505-2E9C-101B-9397-08002B2CF9AE}" pid="6" name="_AdHocReviewCycleID">
    <vt:i4>-1708489580</vt:i4>
  </property>
  <property fmtid="{D5CDD505-2E9C-101B-9397-08002B2CF9AE}" pid="7" name="_ReviewingToolsShownOnce">
    <vt:lpwstr/>
  </property>
</Properties>
</file>