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2F" w:rsidRPr="005E4826" w:rsidRDefault="00B76C2F" w:rsidP="005E4826">
      <w:pPr>
        <w:spacing w:line="360" w:lineRule="auto"/>
        <w:rPr>
          <w:rFonts w:ascii="Book Antiqua" w:hAnsi="Book Antiqua" w:cs="Tahoma"/>
          <w:b/>
          <w:color w:val="000000"/>
          <w:sz w:val="24"/>
          <w:lang w:val="en-GB"/>
        </w:rPr>
      </w:pPr>
      <w:bookmarkStart w:id="0" w:name="OLE_LINK12"/>
      <w:bookmarkStart w:id="1" w:name="OLE_LINK13"/>
      <w:r w:rsidRPr="005E4826">
        <w:rPr>
          <w:rFonts w:ascii="Book Antiqua" w:hAnsi="Book Antiqua" w:cs="Tahoma"/>
          <w:b/>
          <w:color w:val="0000FF"/>
          <w:sz w:val="24"/>
          <w:lang w:val="en-GB"/>
        </w:rPr>
        <w:t xml:space="preserve">Name of journal: </w:t>
      </w:r>
      <w:r w:rsidRPr="005E4826">
        <w:rPr>
          <w:rFonts w:ascii="Book Antiqua" w:hAnsi="Book Antiqua" w:cs="Tahoma"/>
          <w:b/>
          <w:color w:val="000000"/>
          <w:sz w:val="24"/>
          <w:lang w:val="en-GB"/>
        </w:rPr>
        <w:t>World Journal of Gastroenterology</w:t>
      </w:r>
    </w:p>
    <w:p w:rsidR="00B76C2F" w:rsidRPr="005E4826" w:rsidRDefault="00B76C2F" w:rsidP="005E4826">
      <w:pPr>
        <w:spacing w:line="360" w:lineRule="auto"/>
        <w:rPr>
          <w:rFonts w:ascii="Book Antiqua" w:hAnsi="Book Antiqua" w:cs="Tahoma"/>
          <w:b/>
          <w:color w:val="0000FF"/>
          <w:sz w:val="24"/>
          <w:lang w:val="en-GB"/>
        </w:rPr>
      </w:pPr>
      <w:r w:rsidRPr="005E4826">
        <w:rPr>
          <w:rFonts w:ascii="Book Antiqua" w:hAnsi="Book Antiqua" w:cs="Tahoma"/>
          <w:b/>
          <w:color w:val="0000FF"/>
          <w:sz w:val="24"/>
          <w:lang w:val="en-GB"/>
        </w:rPr>
        <w:t>ESPS Manuscript NO: 1668</w:t>
      </w:r>
    </w:p>
    <w:p w:rsidR="00B76C2F" w:rsidRPr="005E4826" w:rsidRDefault="00B76C2F" w:rsidP="005E4826">
      <w:pPr>
        <w:spacing w:line="360" w:lineRule="auto"/>
        <w:ind w:right="210"/>
        <w:rPr>
          <w:rFonts w:ascii="Book Antiqua" w:eastAsia="幼圆" w:hAnsi="Book Antiqua"/>
          <w:b/>
          <w:color w:val="0000FF"/>
          <w:sz w:val="24"/>
          <w:lang w:val="en-GB"/>
        </w:rPr>
      </w:pPr>
      <w:r w:rsidRPr="005E4826">
        <w:rPr>
          <w:rFonts w:ascii="Book Antiqua" w:hAnsi="Book Antiqua" w:cs="Tahoma"/>
          <w:b/>
          <w:color w:val="0000FF"/>
          <w:sz w:val="24"/>
          <w:lang w:val="en-GB"/>
        </w:rPr>
        <w:t>Columns:</w:t>
      </w:r>
      <w:r w:rsidRPr="005E4826">
        <w:rPr>
          <w:rFonts w:ascii="Book Antiqua" w:hAnsi="Book Antiqua" w:cs="Tahoma"/>
          <w:b/>
          <w:sz w:val="24"/>
          <w:lang w:val="en-GB"/>
        </w:rPr>
        <w:t xml:space="preserve"> </w:t>
      </w:r>
      <w:r w:rsidRPr="005E4826">
        <w:rPr>
          <w:rFonts w:ascii="Book Antiqua" w:eastAsia="幼圆" w:hAnsi="Book Antiqua"/>
          <w:b/>
          <w:sz w:val="24"/>
          <w:lang w:val="en-GB"/>
        </w:rPr>
        <w:t>LETTERS TO THE EDITOR</w:t>
      </w:r>
    </w:p>
    <w:bookmarkEnd w:id="0"/>
    <w:bookmarkEnd w:id="1"/>
    <w:p w:rsidR="00087BA2" w:rsidRPr="005E4826" w:rsidRDefault="00087BA2" w:rsidP="005E4826">
      <w:pPr>
        <w:spacing w:line="360" w:lineRule="auto"/>
        <w:rPr>
          <w:rFonts w:ascii="Book Antiqua" w:hAnsi="Book Antiqua" w:cs="Arial"/>
          <w:b/>
          <w:bCs/>
          <w:color w:val="1A1A1A"/>
          <w:sz w:val="24"/>
          <w:lang w:val="en-GB"/>
        </w:rPr>
      </w:pPr>
    </w:p>
    <w:p w:rsidR="00B76C2F" w:rsidRPr="005E4826" w:rsidRDefault="00087BA2" w:rsidP="005E4826">
      <w:pPr>
        <w:spacing w:line="360" w:lineRule="auto"/>
        <w:rPr>
          <w:rFonts w:ascii="Book Antiqua" w:eastAsia="华文仿宋" w:hAnsi="Book Antiqua" w:cs="宋体"/>
          <w:bCs/>
          <w:color w:val="000000"/>
          <w:kern w:val="0"/>
          <w:sz w:val="24"/>
          <w:lang w:val="en-GB"/>
        </w:rPr>
      </w:pPr>
      <w:r w:rsidRPr="005E4826">
        <w:rPr>
          <w:rFonts w:ascii="Book Antiqua" w:hAnsi="Book Antiqua" w:cs="Arial"/>
          <w:b/>
          <w:bCs/>
          <w:color w:val="1A1A1A"/>
          <w:sz w:val="24"/>
          <w:lang w:val="en-GB"/>
        </w:rPr>
        <w:t>Response letter regarding the interpretation of gene expression data</w:t>
      </w:r>
    </w:p>
    <w:p w:rsidR="00B76C2F" w:rsidRPr="005E4826" w:rsidRDefault="00B76C2F" w:rsidP="005E4826">
      <w:pPr>
        <w:autoSpaceDE w:val="0"/>
        <w:autoSpaceDN w:val="0"/>
        <w:adjustRightInd w:val="0"/>
        <w:spacing w:line="360" w:lineRule="auto"/>
        <w:rPr>
          <w:rFonts w:ascii="Book Antiqua" w:hAnsi="Book Antiqua"/>
          <w:sz w:val="24"/>
          <w:lang w:val="en-GB"/>
        </w:rPr>
      </w:pPr>
    </w:p>
    <w:p w:rsidR="00087BA2" w:rsidRPr="005E4826" w:rsidRDefault="00B76C2F" w:rsidP="005E4826">
      <w:pPr>
        <w:spacing w:line="360" w:lineRule="auto"/>
        <w:rPr>
          <w:rFonts w:ascii="Book Antiqua" w:hAnsi="Book Antiqua"/>
          <w:sz w:val="24"/>
          <w:lang w:val="en-GB"/>
        </w:rPr>
      </w:pPr>
      <w:r w:rsidRPr="005E4826">
        <w:rPr>
          <w:rFonts w:ascii="Book Antiqua" w:hAnsi="Book Antiqua"/>
          <w:sz w:val="24"/>
          <w:lang w:val="en-GB"/>
        </w:rPr>
        <w:t>Ozmen F.</w:t>
      </w:r>
      <w:r w:rsidRPr="005E4826">
        <w:rPr>
          <w:rFonts w:ascii="Book Antiqua" w:hAnsi="Book Antiqua" w:cs="Arial"/>
          <w:color w:val="1A1A1A"/>
          <w:sz w:val="24"/>
          <w:lang w:val="en-GB"/>
        </w:rPr>
        <w:t xml:space="preserve"> </w:t>
      </w:r>
      <w:r w:rsidR="00087BA2" w:rsidRPr="005E4826">
        <w:rPr>
          <w:rFonts w:ascii="Book Antiqua" w:hAnsi="Book Antiqua"/>
          <w:b/>
          <w:sz w:val="24"/>
          <w:lang w:val="en-GB"/>
        </w:rPr>
        <w:t>Interpretation of gene expression data</w:t>
      </w:r>
    </w:p>
    <w:p w:rsidR="00B76C2F" w:rsidRPr="005E4826" w:rsidRDefault="00B76C2F" w:rsidP="005E4826">
      <w:pPr>
        <w:autoSpaceDE w:val="0"/>
        <w:autoSpaceDN w:val="0"/>
        <w:adjustRightInd w:val="0"/>
        <w:spacing w:line="360" w:lineRule="auto"/>
        <w:rPr>
          <w:rFonts w:ascii="Book Antiqua" w:hAnsi="Book Antiqua" w:cs="Arial"/>
          <w:color w:val="1A1A1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r w:rsidRPr="005E4826">
        <w:rPr>
          <w:rFonts w:ascii="Book Antiqua" w:hAnsi="Book Antiqua"/>
          <w:sz w:val="24"/>
          <w:lang w:val="en-GB"/>
        </w:rPr>
        <w:t>O</w:t>
      </w:r>
      <w:r w:rsidR="0033154A" w:rsidRPr="005E4826">
        <w:rPr>
          <w:rFonts w:ascii="Book Antiqua" w:hAnsi="Book Antiqua"/>
          <w:noProof/>
          <w:sz w:val="24"/>
          <w:lang w:val="tr-TR" w:eastAsia="tr-TR"/>
        </w:rPr>
        <w:pict>
          <v:line id="Line 2" o:spid="_x0000_s1026" style="position:absolute;left:0;text-align:left;z-index:1;visibility:visible;mso-position-horizontal-relative:text;mso-position-vertical-relative:text" from="0,31.2pt" to="477pt,3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7gRICAAApBAAADgAAAGRycy9lMm9Eb2MueG1srFNRb9owEH6ftP9g+R2S0JSGiFBNAfbCNqR2&#10;P8DYDrHm2JZtCGjaf9/ZENR2L1U1RXLOvrvP3913nj+eOomO3DqhVYWzcYoRV1QzofYV/vm8HhUY&#10;OU8UI1IrXuEzd/hx8fnTvDcln+hWS8YtAhDlyt5UuPXelEniaMs74sbacAXORtuOeNjafcIs6QG9&#10;k8kkTadJry0zVlPuHJwuL068iPhNw6n/0TSOeyQrDNx8XG1cd2FNFnNS7i0xraBXGuQDLDoiFFx6&#10;g1oST9DBin+gOkGtdrrxY6q7RDeNoDzWANVk6ZtqnlpieKwFmuPMrU3u/8HS78etRYKBdhgp0oFE&#10;G6E4moTO9MaVEFCrrQ210ZN6MhtNfzmkdN0SteeR4fPZQFoWMpJXKWHjDODv+m+aQQw5eB3bdGps&#10;FyChAegU1Tjf1OAnjygcTtP7h1kKotHBl5BySDTW+a9cdygYFZbAOQKT48b5QISUQ0i4R+m1kDKK&#10;LRXqK3xXZAAdXE5LwYI3bux+V0uLjgTmpUjDF8t6E2b1QbGI1nLCVlfbEyEvNtwuVcCDWoDP1boM&#10;xO9ZOlsVqyIf5ZPpapSnjI2+rOt8NF1nD/fLu2VdL7M/gVqWl61gjKvAbhjOLH+f+Ndnchmr23je&#10;+pC8Ro8NA7LDP5KOYgb9LpOw0+y8tYPIMI8x+Pp2wsC/3IP98oUv/gIAAP//AwBQSwMEFAAGAAgA&#10;AAAhAINbRtrbAAAABgEAAA8AAABkcnMvZG93bnJldi54bWxMj81OwzAQhO9IvIO1SFwQdWhLRUOc&#10;CvFz6aESKQ+wiTdxRGwH223Tt2cRBzjOzGrm22Iz2UEcKcTeOwV3swwEucbr3nUKPvZvtw8gYkKn&#10;cfCOFJwpwqa8vCgw1/7k3ulYpU5wiYs5KjApjbmUsTFkMc78SI6z1geLiWXopA544nI7yHmWraTF&#10;3vGCwZGeDTWf1cEq+Nqir1/NdnF+aRe7faioXYcbpa6vpqdHEImm9HcMP/iMDiUz1f7gdBSDAn4k&#10;KVjNlyA4Xd8v2ah/DVkW8j9++Q0AAP//AwBQSwECLQAUAAYACAAAACEA5JnDwPsAAADhAQAAEwAA&#10;AAAAAAAAAAAAAAAAAAAAW0NvbnRlbnRfVHlwZXNdLnhtbFBLAQItABQABgAIAAAAIQAjsmrh1wAA&#10;AJQBAAALAAAAAAAAAAAAAAAAACwBAABfcmVscy8ucmVsc1BLAQItABQABgAIAAAAIQC83/uBEgIA&#10;ACkEAAAOAAAAAAAAAAAAAAAAACwCAABkcnMvZTJvRG9jLnhtbFBLAQItABQABgAIAAAAIQCDW0ba&#10;2wAAAAYBAAAPAAAAAAAAAAAAAAAAAGoEAABkcnMvZG93bnJldi54bWxQSwUGAAAAAAQABADzAAAA&#10;cgUAAAAA&#10;" strokecolor="gray" strokeweight="3pt"/>
        </w:pict>
      </w:r>
      <w:r w:rsidRPr="005E4826">
        <w:rPr>
          <w:rFonts w:ascii="Book Antiqua" w:hAnsi="Book Antiqua"/>
          <w:sz w:val="24"/>
          <w:lang w:val="en-GB"/>
        </w:rPr>
        <w:t>zmen F</w:t>
      </w: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r w:rsidRPr="005E4826">
        <w:rPr>
          <w:rFonts w:ascii="Book Antiqua" w:hAnsi="Book Antiqua"/>
          <w:b/>
          <w:sz w:val="24"/>
          <w:lang w:val="en-GB"/>
        </w:rPr>
        <w:t xml:space="preserve">Fusun Ozmen, </w:t>
      </w:r>
      <w:r w:rsidRPr="005E4826">
        <w:rPr>
          <w:rFonts w:ascii="Book Antiqua" w:hAnsi="Book Antiqua"/>
          <w:sz w:val="24"/>
          <w:lang w:val="en-GB"/>
        </w:rPr>
        <w:t>Department of Basic Oncology, Cancer Institute, Hacettepe University, 06280 Ankara, Turkey</w:t>
      </w:r>
    </w:p>
    <w:p w:rsidR="00B76C2F" w:rsidRPr="005E4826" w:rsidRDefault="00B76C2F" w:rsidP="005E4826">
      <w:pPr>
        <w:spacing w:line="360" w:lineRule="auto"/>
        <w:rPr>
          <w:rFonts w:ascii="Book Antiqua" w:hAnsi="Book Antiqua"/>
          <w:b/>
          <w:sz w:val="24"/>
          <w:lang w:val="en-GB"/>
        </w:rPr>
      </w:pPr>
    </w:p>
    <w:p w:rsidR="00B76C2F" w:rsidRPr="005E4826" w:rsidRDefault="00B76C2F" w:rsidP="005E4826">
      <w:pPr>
        <w:spacing w:line="360" w:lineRule="auto"/>
        <w:rPr>
          <w:rFonts w:ascii="Book Antiqua" w:hAnsi="Book Antiqua"/>
          <w:sz w:val="24"/>
          <w:lang w:val="en-GB"/>
        </w:rPr>
      </w:pPr>
      <w:r w:rsidRPr="005E4826">
        <w:rPr>
          <w:rFonts w:ascii="Book Antiqua" w:hAnsi="Book Antiqua"/>
          <w:b/>
          <w:sz w:val="24"/>
          <w:lang w:val="en-GB"/>
        </w:rPr>
        <w:t xml:space="preserve">Author contribution: </w:t>
      </w:r>
      <w:r w:rsidRPr="005E4826">
        <w:rPr>
          <w:rFonts w:ascii="Book Antiqua" w:hAnsi="Book Antiqua"/>
          <w:sz w:val="24"/>
          <w:lang w:val="en-GB"/>
        </w:rPr>
        <w:t>Ozmen F wrote this letter.</w:t>
      </w:r>
    </w:p>
    <w:p w:rsidR="00B76C2F" w:rsidRPr="005E4826" w:rsidRDefault="00B76C2F" w:rsidP="005E4826">
      <w:pPr>
        <w:spacing w:line="360" w:lineRule="auto"/>
        <w:rPr>
          <w:rFonts w:ascii="Book Antiqua" w:hAnsi="Book Antiqua"/>
          <w:b/>
          <w:sz w:val="24"/>
          <w:lang w:val="en-GB"/>
        </w:rPr>
      </w:pPr>
    </w:p>
    <w:p w:rsidR="00B76C2F" w:rsidRPr="005E4826" w:rsidRDefault="00B76C2F" w:rsidP="005E4826">
      <w:pPr>
        <w:spacing w:line="360" w:lineRule="auto"/>
        <w:rPr>
          <w:rFonts w:ascii="Book Antiqua" w:hAnsi="Book Antiqua"/>
          <w:sz w:val="24"/>
          <w:lang w:val="en-GB"/>
        </w:rPr>
      </w:pPr>
      <w:r w:rsidRPr="005E4826">
        <w:rPr>
          <w:rFonts w:ascii="Book Antiqua" w:hAnsi="Book Antiqua"/>
          <w:b/>
          <w:sz w:val="24"/>
          <w:lang w:val="en-GB"/>
        </w:rPr>
        <w:t xml:space="preserve">Correspondence to: Fusun Ozmen, MD, PhD, </w:t>
      </w:r>
      <w:r w:rsidRPr="005E4826">
        <w:rPr>
          <w:rFonts w:ascii="Book Antiqua" w:hAnsi="Book Antiqua"/>
          <w:sz w:val="24"/>
          <w:lang w:val="en-GB"/>
        </w:rPr>
        <w:t>Department of Basic Oncology, Cancer Institute, Hacettepe University, 06280 Ankara, Turkey. fusun.ozmen@hacettepe.edu.tr</w:t>
      </w:r>
    </w:p>
    <w:p w:rsidR="00B76C2F" w:rsidRPr="005E4826" w:rsidRDefault="00B76C2F" w:rsidP="005E4826">
      <w:pPr>
        <w:spacing w:line="360" w:lineRule="auto"/>
        <w:rPr>
          <w:rFonts w:ascii="Book Antiqua" w:hAnsi="Book Antiqua"/>
          <w:sz w:val="24"/>
          <w:lang w:val="en-GB"/>
        </w:rPr>
      </w:pPr>
    </w:p>
    <w:p w:rsidR="00B76C2F" w:rsidRPr="005E4826" w:rsidRDefault="00B76C2F" w:rsidP="00A5614E">
      <w:pPr>
        <w:spacing w:line="360" w:lineRule="auto"/>
        <w:rPr>
          <w:rFonts w:ascii="Book Antiqua" w:hAnsi="Book Antiqua"/>
          <w:sz w:val="24"/>
          <w:lang w:val="en-GB"/>
        </w:rPr>
      </w:pPr>
      <w:r w:rsidRPr="005E4826">
        <w:rPr>
          <w:rFonts w:ascii="Book Antiqua" w:hAnsi="Book Antiqua"/>
          <w:sz w:val="24"/>
          <w:lang w:val="en-GB"/>
        </w:rPr>
        <w:t>Telephone: +90-312-3054322                   Fax: +90-312-3242009</w:t>
      </w:r>
    </w:p>
    <w:p w:rsidR="00A5614E" w:rsidRDefault="00B76C2F" w:rsidP="00A5614E">
      <w:pPr>
        <w:spacing w:line="360" w:lineRule="auto"/>
        <w:rPr>
          <w:rFonts w:ascii="Book Antiqua" w:hAnsi="Book Antiqua"/>
          <w:b/>
          <w:sz w:val="24"/>
        </w:rPr>
      </w:pPr>
      <w:r w:rsidRPr="005E4826">
        <w:rPr>
          <w:rFonts w:ascii="Book Antiqua" w:hAnsi="Book Antiqua"/>
          <w:b/>
          <w:sz w:val="24"/>
          <w:lang w:val="en-GB"/>
        </w:rPr>
        <w:t xml:space="preserve">Received: </w:t>
      </w:r>
      <w:r w:rsidRPr="005E4826">
        <w:rPr>
          <w:rFonts w:ascii="Book Antiqua" w:hAnsi="Book Antiqua"/>
          <w:sz w:val="24"/>
          <w:lang w:val="en-GB"/>
        </w:rPr>
        <w:t>December</w:t>
      </w:r>
      <w:r w:rsidRPr="005E4826">
        <w:rPr>
          <w:rFonts w:ascii="Book Antiqua" w:hAnsi="Book Antiqua"/>
          <w:b/>
          <w:sz w:val="24"/>
          <w:lang w:val="en-GB"/>
        </w:rPr>
        <w:t xml:space="preserve"> </w:t>
      </w:r>
      <w:r w:rsidRPr="005E4826">
        <w:rPr>
          <w:rFonts w:ascii="Book Antiqua" w:hAnsi="Book Antiqua"/>
          <w:sz w:val="24"/>
          <w:lang w:val="en-GB"/>
        </w:rPr>
        <w:t xml:space="preserve">26, 2012 </w:t>
      </w:r>
      <w:r w:rsidRPr="005E4826">
        <w:rPr>
          <w:rFonts w:ascii="Book Antiqua" w:hAnsi="Book Antiqua"/>
          <w:b/>
          <w:sz w:val="24"/>
          <w:lang w:val="en-GB"/>
        </w:rPr>
        <w:t xml:space="preserve">                Revised:  </w:t>
      </w:r>
      <w:bookmarkStart w:id="2" w:name="OLE_LINK6"/>
      <w:bookmarkStart w:id="3" w:name="OLE_LINK7"/>
      <w:bookmarkStart w:id="4" w:name="OLE_LINK65"/>
      <w:r w:rsidR="00A5614E" w:rsidRPr="00421E83">
        <w:rPr>
          <w:rFonts w:ascii="Book Antiqua" w:hAnsi="Book Antiqua"/>
          <w:sz w:val="24"/>
        </w:rPr>
        <w:t>January</w:t>
      </w:r>
      <w:bookmarkEnd w:id="2"/>
      <w:bookmarkEnd w:id="3"/>
      <w:bookmarkEnd w:id="4"/>
      <w:r w:rsidR="00A5614E">
        <w:rPr>
          <w:rFonts w:ascii="Book Antiqua" w:hAnsi="Book Antiqua" w:hint="eastAsia"/>
          <w:sz w:val="24"/>
        </w:rPr>
        <w:t xml:space="preserve"> 10, 2013</w:t>
      </w:r>
    </w:p>
    <w:p w:rsidR="00A5614E" w:rsidRPr="007D2927" w:rsidRDefault="00A5614E" w:rsidP="00A5614E">
      <w:pPr>
        <w:spacing w:line="360" w:lineRule="auto"/>
        <w:rPr>
          <w:rFonts w:ascii="Book Antiqua" w:hAnsi="Book Antiqua"/>
          <w:sz w:val="24"/>
        </w:rPr>
      </w:pPr>
      <w:r w:rsidRPr="0082311E">
        <w:rPr>
          <w:rFonts w:ascii="Book Antiqua" w:hAnsi="Book Antiqua"/>
          <w:b/>
          <w:sz w:val="24"/>
        </w:rPr>
        <w:t xml:space="preserve">Accepted:  </w:t>
      </w:r>
      <w:r w:rsidRPr="007D2927">
        <w:rPr>
          <w:rFonts w:ascii="Book Antiqua" w:hAnsi="Book Antiqua"/>
          <w:sz w:val="24"/>
        </w:rPr>
        <w:t>January 18, 2013</w:t>
      </w:r>
    </w:p>
    <w:p w:rsidR="00A5614E" w:rsidRDefault="00A5614E" w:rsidP="00A5614E">
      <w:pPr>
        <w:spacing w:line="360" w:lineRule="auto"/>
        <w:rPr>
          <w:rFonts w:ascii="Book Antiqua" w:hAnsi="Book Antiqua"/>
          <w:b/>
          <w:sz w:val="24"/>
        </w:rPr>
      </w:pPr>
    </w:p>
    <w:p w:rsidR="00B76C2F" w:rsidRPr="005E4826" w:rsidRDefault="00B76C2F" w:rsidP="00A5614E">
      <w:pPr>
        <w:spacing w:line="360" w:lineRule="auto"/>
        <w:rPr>
          <w:rFonts w:ascii="Book Antiqua" w:hAnsi="Book Antiqua"/>
          <w:sz w:val="24"/>
          <w:lang w:val="en-GB"/>
        </w:rPr>
      </w:pPr>
      <w:r w:rsidRPr="005E4826">
        <w:rPr>
          <w:rFonts w:ascii="Book Antiqua" w:hAnsi="Book Antiqua"/>
          <w:b/>
          <w:sz w:val="24"/>
          <w:lang w:val="en-GB"/>
        </w:rPr>
        <w:t>Published online:</w:t>
      </w: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b/>
          <w:color w:val="008000"/>
          <w:sz w:val="24"/>
          <w:lang w:val="en-GB"/>
        </w:rPr>
      </w:pPr>
      <w:r w:rsidRPr="005E4826">
        <w:rPr>
          <w:rFonts w:ascii="Book Antiqua" w:hAnsi="Book Antiqua"/>
          <w:b/>
          <w:sz w:val="24"/>
          <w:lang w:val="en-GB"/>
        </w:rPr>
        <w:lastRenderedPageBreak/>
        <w:t xml:space="preserve">Abstract </w:t>
      </w:r>
    </w:p>
    <w:p w:rsidR="00B76C2F" w:rsidRPr="005E4826" w:rsidRDefault="00B76C2F" w:rsidP="005E4826">
      <w:pPr>
        <w:spacing w:line="360" w:lineRule="auto"/>
        <w:rPr>
          <w:rFonts w:ascii="Book Antiqua" w:hAnsi="Book Antiqua"/>
          <w:sz w:val="24"/>
          <w:lang w:val="en-GB"/>
        </w:rPr>
      </w:pPr>
      <w:r w:rsidRPr="005E4826">
        <w:rPr>
          <w:rFonts w:ascii="Book Antiqua" w:hAnsi="Book Antiqua"/>
          <w:sz w:val="24"/>
          <w:lang w:val="en-GB"/>
        </w:rPr>
        <w:t xml:space="preserve">This is a response letter to E Verna's comments regarding our previous manuscript published last year in the </w:t>
      </w:r>
      <w:r w:rsidRPr="005E4826">
        <w:rPr>
          <w:rFonts w:ascii="Book Antiqua" w:hAnsi="Book Antiqua"/>
          <w:i/>
          <w:sz w:val="24"/>
          <w:lang w:val="en-GB"/>
        </w:rPr>
        <w:t>World Journal of Gastroenterology</w:t>
      </w:r>
      <w:r w:rsidRPr="005E4826">
        <w:rPr>
          <w:rFonts w:ascii="Book Antiqua" w:hAnsi="Book Antiqua"/>
          <w:sz w:val="24"/>
          <w:lang w:val="en-GB"/>
        </w:rPr>
        <w:t xml:space="preserve"> entitled '</w:t>
      </w:r>
      <w:r w:rsidRPr="005E4826">
        <w:rPr>
          <w:rFonts w:ascii="Book Antiqua" w:hAnsi="Book Antiqua" w:cs="Arial"/>
          <w:sz w:val="24"/>
          <w:lang w:val="en-GB"/>
        </w:rPr>
        <w:t xml:space="preserve">Relationship between </w:t>
      </w:r>
      <w:r w:rsidRPr="005E4826">
        <w:rPr>
          <w:rFonts w:ascii="Book Antiqua" w:hAnsi="Book Antiqua" w:cs="Arial"/>
          <w:i/>
          <w:sz w:val="24"/>
          <w:lang w:val="en-GB"/>
        </w:rPr>
        <w:t>LYVE-1</w:t>
      </w:r>
      <w:r w:rsidRPr="005E4826">
        <w:rPr>
          <w:rFonts w:ascii="Book Antiqua" w:hAnsi="Book Antiqua" w:cs="Arial"/>
          <w:sz w:val="24"/>
          <w:lang w:val="en-GB"/>
        </w:rPr>
        <w:t xml:space="preserve">, </w:t>
      </w:r>
      <w:r w:rsidRPr="005E4826">
        <w:rPr>
          <w:rFonts w:ascii="Book Antiqua" w:hAnsi="Book Antiqua" w:cs="Arial"/>
          <w:i/>
          <w:sz w:val="24"/>
          <w:lang w:val="en-GB"/>
        </w:rPr>
        <w:t>VEGFR-3</w:t>
      </w:r>
      <w:r w:rsidRPr="005E4826">
        <w:rPr>
          <w:rFonts w:ascii="Book Antiqua" w:hAnsi="Book Antiqua" w:cs="Arial"/>
          <w:sz w:val="24"/>
          <w:lang w:val="en-GB"/>
        </w:rPr>
        <w:t xml:space="preserve"> and</w:t>
      </w:r>
      <w:r w:rsidRPr="005E4826">
        <w:rPr>
          <w:rFonts w:ascii="Book Antiqua" w:hAnsi="Book Antiqua" w:cs="Arial"/>
          <w:i/>
          <w:sz w:val="24"/>
          <w:lang w:val="en-GB"/>
        </w:rPr>
        <w:t xml:space="preserve"> CD44</w:t>
      </w:r>
      <w:r w:rsidRPr="005E4826">
        <w:rPr>
          <w:rFonts w:ascii="Book Antiqua" w:hAnsi="Book Antiqua" w:cs="Arial"/>
          <w:sz w:val="24"/>
          <w:lang w:val="en-GB"/>
        </w:rPr>
        <w:t xml:space="preserve"> gene expressions and lymphatic metastasis in gastric cancer', which evaluated the relationship between these expression levels and clinicopathological parameters </w:t>
      </w:r>
      <w:r w:rsidRPr="005E4826">
        <w:rPr>
          <w:rFonts w:ascii="Book Antiqua" w:hAnsi="Book Antiqua"/>
          <w:sz w:val="24"/>
          <w:lang w:val="en-GB"/>
        </w:rPr>
        <w:t>(</w:t>
      </w:r>
      <w:r w:rsidRPr="00541DF8">
        <w:rPr>
          <w:rFonts w:ascii="Book Antiqua" w:hAnsi="Book Antiqua" w:cs="Arial"/>
          <w:iCs/>
          <w:color w:val="1A1A1A"/>
          <w:sz w:val="24"/>
          <w:lang w:val="en-GB"/>
        </w:rPr>
        <w:t xml:space="preserve">Ozmen F </w:t>
      </w:r>
      <w:r w:rsidRPr="005E4826">
        <w:rPr>
          <w:rFonts w:ascii="Book Antiqua" w:hAnsi="Book Antiqua" w:cs="Arial"/>
          <w:i/>
          <w:iCs/>
          <w:color w:val="1A1A1A"/>
          <w:sz w:val="24"/>
          <w:lang w:val="en-GB"/>
        </w:rPr>
        <w:t xml:space="preserve">et al, World J Gastroenterol </w:t>
      </w:r>
      <w:r w:rsidRPr="00594C94">
        <w:rPr>
          <w:rFonts w:ascii="Book Antiqua" w:hAnsi="Book Antiqua" w:cs="Arial"/>
          <w:iCs/>
          <w:color w:val="1A1A1A"/>
          <w:sz w:val="24"/>
          <w:lang w:val="en-GB"/>
        </w:rPr>
        <w:t>2011;17:3220-3228)</w:t>
      </w:r>
      <w:r w:rsidRPr="005E4826">
        <w:rPr>
          <w:rFonts w:ascii="Book Antiqua" w:hAnsi="Book Antiqua"/>
          <w:sz w:val="24"/>
          <w:lang w:val="en-GB"/>
        </w:rPr>
        <w:t xml:space="preserve">. The mean values for </w:t>
      </w:r>
      <w:r w:rsidRPr="005E4826">
        <w:rPr>
          <w:rFonts w:ascii="Book Antiqua" w:hAnsi="Book Antiqua"/>
          <w:i/>
          <w:sz w:val="24"/>
          <w:lang w:val="en-GB"/>
        </w:rPr>
        <w:t>LYVE1</w:t>
      </w:r>
      <w:r w:rsidRPr="005E4826">
        <w:rPr>
          <w:rFonts w:ascii="Book Antiqua" w:hAnsi="Book Antiqua"/>
          <w:sz w:val="24"/>
          <w:lang w:val="en-GB"/>
        </w:rPr>
        <w:t xml:space="preserve">, </w:t>
      </w:r>
      <w:r w:rsidRPr="005E4826">
        <w:rPr>
          <w:rFonts w:ascii="Book Antiqua" w:hAnsi="Book Antiqua"/>
          <w:i/>
          <w:sz w:val="24"/>
          <w:lang w:val="en-GB"/>
        </w:rPr>
        <w:t>CD44</w:t>
      </w:r>
      <w:r w:rsidRPr="005E4826">
        <w:rPr>
          <w:rFonts w:ascii="Book Antiqua" w:hAnsi="Book Antiqua"/>
          <w:sz w:val="24"/>
          <w:lang w:val="en-GB"/>
        </w:rPr>
        <w:t xml:space="preserve"> and </w:t>
      </w:r>
      <w:r w:rsidRPr="005E4826">
        <w:rPr>
          <w:rFonts w:ascii="Book Antiqua" w:hAnsi="Book Antiqua"/>
          <w:i/>
          <w:sz w:val="24"/>
          <w:lang w:val="en-GB"/>
        </w:rPr>
        <w:t xml:space="preserve">VEGFR3 </w:t>
      </w:r>
      <w:r w:rsidRPr="005E4826">
        <w:rPr>
          <w:rFonts w:ascii="Book Antiqua" w:hAnsi="Book Antiqua"/>
          <w:sz w:val="24"/>
          <w:lang w:val="en-GB"/>
        </w:rPr>
        <w:t>expression (represented as 2</w:t>
      </w:r>
      <w:r w:rsidRPr="005E4826">
        <w:rPr>
          <w:rFonts w:ascii="Book Antiqua" w:hAnsi="Book Antiqua" w:cs="Arial"/>
          <w:color w:val="1A1A1A"/>
          <w:sz w:val="24"/>
          <w:lang w:val="en-GB"/>
        </w:rPr>
        <w:t xml:space="preserve"> </w:t>
      </w:r>
      <w:r w:rsidRPr="005E4826">
        <w:rPr>
          <w:rFonts w:ascii="Book Antiqua" w:hAnsi="Book Antiqua" w:cs="Arial"/>
          <w:color w:val="1A1A1A"/>
          <w:sz w:val="24"/>
          <w:vertAlign w:val="superscript"/>
          <w:lang w:val="en-GB"/>
        </w:rPr>
        <w:t>-</w:t>
      </w:r>
      <w:r w:rsidRPr="005E4826">
        <w:rPr>
          <w:rStyle w:val="1Char"/>
          <w:rFonts w:ascii="Book Antiqua" w:hAnsi="Book Antiqua"/>
          <w:sz w:val="24"/>
          <w:szCs w:val="24"/>
          <w:vertAlign w:val="superscript"/>
          <w:lang w:val="en-GB"/>
        </w:rPr>
        <w:sym w:font="Symbol" w:char="F044"/>
      </w:r>
      <w:r w:rsidRPr="005E4826">
        <w:rPr>
          <w:rStyle w:val="1Char"/>
          <w:rFonts w:ascii="Book Antiqua" w:hAnsi="Book Antiqua"/>
          <w:sz w:val="24"/>
          <w:szCs w:val="24"/>
          <w:vertAlign w:val="superscript"/>
          <w:lang w:val="en-GB"/>
        </w:rPr>
        <w:sym w:font="Symbol" w:char="F044"/>
      </w:r>
      <w:r w:rsidRPr="005E4826">
        <w:rPr>
          <w:rFonts w:ascii="Book Antiqua" w:hAnsi="Book Antiqua"/>
          <w:color w:val="1A1A1A"/>
          <w:sz w:val="24"/>
          <w:vertAlign w:val="superscript"/>
          <w:lang w:val="en-GB"/>
        </w:rPr>
        <w:t>Ct</w:t>
      </w:r>
      <w:r w:rsidRPr="005E4826">
        <w:rPr>
          <w:rFonts w:ascii="Book Antiqua" w:hAnsi="Book Antiqua"/>
          <w:sz w:val="24"/>
          <w:lang w:val="en-GB"/>
        </w:rPr>
        <w:t xml:space="preserve">) were 1.13, 1.24 and 1.17, respectively, suggesting an increase in gene expression in tumour tissue compared to normal tissue. </w:t>
      </w:r>
      <w:r w:rsidRPr="005E4826">
        <w:rPr>
          <w:rFonts w:ascii="Book Antiqua" w:hAnsi="Book Antiqua" w:cs="Arial"/>
          <w:color w:val="1A1A1A"/>
          <w:sz w:val="24"/>
          <w:lang w:val="en-GB"/>
        </w:rPr>
        <w:t>Despite the increase in gene expression in the cancer tissues (2-</w:t>
      </w:r>
      <w:r w:rsidRPr="005E4826">
        <w:rPr>
          <w:rFonts w:ascii="Book Antiqua" w:hAnsi="Book Antiqua"/>
          <w:color w:val="1A1A1A"/>
          <w:sz w:val="24"/>
          <w:vertAlign w:val="superscript"/>
          <w:lang w:val="en-GB"/>
        </w:rPr>
        <w:sym w:font="Symbol" w:char="F044"/>
      </w:r>
      <w:r w:rsidRPr="005E4826">
        <w:rPr>
          <w:rFonts w:ascii="Book Antiqua" w:hAnsi="Book Antiqua"/>
          <w:color w:val="1A1A1A"/>
          <w:sz w:val="24"/>
          <w:vertAlign w:val="superscript"/>
          <w:lang w:val="en-GB"/>
        </w:rPr>
        <w:sym w:font="Symbol" w:char="F044"/>
      </w:r>
      <w:r w:rsidRPr="005E4826">
        <w:rPr>
          <w:rFonts w:ascii="Book Antiqua" w:hAnsi="Book Antiqua" w:cs="Arial"/>
          <w:color w:val="1A1A1A"/>
          <w:sz w:val="24"/>
          <w:vertAlign w:val="superscript"/>
          <w:lang w:val="en-GB"/>
        </w:rPr>
        <w:t>Ct</w:t>
      </w:r>
      <w:r w:rsidRPr="005E4826">
        <w:rPr>
          <w:rFonts w:ascii="Book Antiqua" w:hAnsi="Book Antiqua" w:cs="Arial"/>
          <w:color w:val="1A1A1A"/>
          <w:sz w:val="24"/>
          <w:lang w:val="en-GB"/>
        </w:rPr>
        <w:t xml:space="preserve"> &gt; 1), only some of the results reached statistical significance, which was thoroughly discussed in our paper</w:t>
      </w:r>
      <w:r w:rsidRPr="005E4826">
        <w:rPr>
          <w:rFonts w:ascii="Book Antiqua" w:hAnsi="Book Antiqua"/>
          <w:sz w:val="24"/>
          <w:lang w:val="en-GB"/>
        </w:rPr>
        <w:t>. In the present letter, we report that his comments are flawed and result in confusion. Therefore, we herein provide more explanation regarding gene expression in gastric cancer.</w:t>
      </w:r>
      <w:r w:rsidRPr="005E4826">
        <w:rPr>
          <w:rFonts w:ascii="Book Antiqua" w:hAnsi="Book Antiqua" w:cs="Arial"/>
          <w:i/>
          <w:sz w:val="24"/>
          <w:lang w:val="en-GB"/>
        </w:rPr>
        <w:t xml:space="preserve"> </w:t>
      </w:r>
      <w:r w:rsidRPr="005E4826">
        <w:rPr>
          <w:rFonts w:ascii="Book Antiqua" w:hAnsi="Book Antiqua" w:cs="Arial"/>
          <w:sz w:val="24"/>
          <w:lang w:val="en-GB"/>
        </w:rPr>
        <w:t>We hope that this letter will address E Verna's misunderstandings.</w:t>
      </w: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r w:rsidRPr="005E4826">
        <w:rPr>
          <w:rFonts w:ascii="Book Antiqua" w:hAnsi="Book Antiqua"/>
          <w:sz w:val="24"/>
          <w:lang w:val="en-GB"/>
        </w:rPr>
        <w:t>© 2013 Baishideng. All rights reserved.</w:t>
      </w:r>
    </w:p>
    <w:p w:rsidR="00B76C2F" w:rsidRPr="005E4826" w:rsidRDefault="00B76C2F" w:rsidP="005E4826">
      <w:pPr>
        <w:spacing w:line="360" w:lineRule="auto"/>
        <w:rPr>
          <w:rFonts w:ascii="Book Antiqua" w:hAnsi="Book Antiqua"/>
          <w:color w:val="000000"/>
          <w:sz w:val="24"/>
          <w:lang w:val="en-GB"/>
        </w:rPr>
      </w:pPr>
    </w:p>
    <w:p w:rsidR="00B76C2F" w:rsidRPr="005E4826" w:rsidRDefault="00B76C2F" w:rsidP="005E4826">
      <w:pPr>
        <w:spacing w:line="360" w:lineRule="auto"/>
        <w:rPr>
          <w:rFonts w:ascii="Book Antiqua" w:hAnsi="Book Antiqua"/>
          <w:sz w:val="24"/>
          <w:lang w:val="en-GB"/>
        </w:rPr>
      </w:pPr>
      <w:r w:rsidRPr="005E4826">
        <w:rPr>
          <w:rFonts w:ascii="Book Antiqua" w:hAnsi="Book Antiqua"/>
          <w:b/>
          <w:sz w:val="24"/>
          <w:lang w:val="en-GB"/>
        </w:rPr>
        <w:t xml:space="preserve">Key words: </w:t>
      </w:r>
      <w:r w:rsidRPr="005E4826">
        <w:rPr>
          <w:rFonts w:ascii="Book Antiqua" w:hAnsi="Book Antiqua"/>
          <w:sz w:val="24"/>
          <w:lang w:val="en-GB"/>
        </w:rPr>
        <w:t xml:space="preserve">Gastric Cancer; Lymphatic metastasis; </w:t>
      </w:r>
      <w:r w:rsidRPr="005E4826">
        <w:rPr>
          <w:rFonts w:ascii="Book Antiqua" w:hAnsi="Book Antiqua"/>
          <w:i/>
          <w:sz w:val="24"/>
          <w:lang w:val="en-GB"/>
        </w:rPr>
        <w:t>LYVE1</w:t>
      </w:r>
      <w:r w:rsidRPr="005E4826">
        <w:rPr>
          <w:rFonts w:ascii="Book Antiqua" w:hAnsi="Book Antiqua"/>
          <w:sz w:val="24"/>
          <w:lang w:val="en-GB"/>
        </w:rPr>
        <w:t xml:space="preserve">; </w:t>
      </w:r>
      <w:r w:rsidRPr="005E4826">
        <w:rPr>
          <w:rFonts w:ascii="Book Antiqua" w:hAnsi="Book Antiqua"/>
          <w:i/>
          <w:sz w:val="24"/>
          <w:lang w:val="en-GB"/>
        </w:rPr>
        <w:t>VEGFR3</w:t>
      </w:r>
      <w:r w:rsidRPr="005E4826">
        <w:rPr>
          <w:rFonts w:ascii="Book Antiqua" w:hAnsi="Book Antiqua"/>
          <w:sz w:val="24"/>
          <w:lang w:val="en-GB"/>
        </w:rPr>
        <w:t>;</w:t>
      </w:r>
      <w:r w:rsidRPr="005E4826">
        <w:rPr>
          <w:rFonts w:ascii="Book Antiqua" w:hAnsi="Book Antiqua"/>
          <w:i/>
          <w:sz w:val="24"/>
          <w:lang w:val="en-GB"/>
        </w:rPr>
        <w:t xml:space="preserve"> CD44</w:t>
      </w: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r w:rsidRPr="005E4826">
        <w:rPr>
          <w:rFonts w:ascii="Book Antiqua" w:hAnsi="Book Antiqua"/>
          <w:sz w:val="24"/>
          <w:lang w:val="en-GB"/>
        </w:rPr>
        <w:t>Ozmen F. Interpretation of gene expression data.</w:t>
      </w:r>
      <w:r w:rsidRPr="005E4826">
        <w:rPr>
          <w:rFonts w:ascii="Book Antiqua" w:hAnsi="Book Antiqua"/>
          <w:b/>
          <w:sz w:val="24"/>
          <w:lang w:val="en-GB"/>
        </w:rPr>
        <w:t xml:space="preserve"> </w:t>
      </w:r>
      <w:r w:rsidRPr="005E4826">
        <w:rPr>
          <w:rFonts w:ascii="Book Antiqua" w:hAnsi="Book Antiqua"/>
          <w:i/>
          <w:sz w:val="24"/>
          <w:lang w:val="en-GB"/>
        </w:rPr>
        <w:t xml:space="preserve">World J Gastroenterol </w:t>
      </w:r>
      <w:r w:rsidRPr="005E4826">
        <w:rPr>
          <w:rFonts w:ascii="Book Antiqua" w:hAnsi="Book Antiqua"/>
          <w:sz w:val="24"/>
          <w:lang w:val="en-GB"/>
        </w:rPr>
        <w:t>2013; 19</w:t>
      </w:r>
    </w:p>
    <w:p w:rsidR="007938AB" w:rsidRDefault="00B76C2F" w:rsidP="005E4826">
      <w:pPr>
        <w:spacing w:line="360" w:lineRule="auto"/>
        <w:rPr>
          <w:rFonts w:ascii="Book Antiqua" w:hAnsi="Book Antiqua" w:hint="eastAsia"/>
          <w:sz w:val="24"/>
          <w:lang w:val="en-GB"/>
        </w:rPr>
      </w:pPr>
      <w:r w:rsidRPr="005E4826">
        <w:rPr>
          <w:rFonts w:ascii="Book Antiqua" w:hAnsi="Book Antiqua"/>
          <w:sz w:val="24"/>
          <w:lang w:val="en-GB"/>
        </w:rPr>
        <w:t>Available from: URL:</w:t>
      </w:r>
    </w:p>
    <w:p w:rsidR="00B76C2F" w:rsidRPr="005E4826" w:rsidRDefault="007938AB" w:rsidP="005E4826">
      <w:pPr>
        <w:spacing w:line="360" w:lineRule="auto"/>
        <w:rPr>
          <w:rFonts w:ascii="Book Antiqua" w:hAnsi="Book Antiqua"/>
          <w:sz w:val="24"/>
          <w:lang w:val="en-GB"/>
        </w:rPr>
      </w:pPr>
      <w:r w:rsidRPr="005E4826">
        <w:rPr>
          <w:rFonts w:ascii="Book Antiqua" w:hAnsi="Book Antiqua"/>
          <w:sz w:val="24"/>
          <w:lang w:val="en-GB"/>
        </w:rPr>
        <w:t xml:space="preserve"> </w:t>
      </w:r>
      <w:r w:rsidR="00B76C2F" w:rsidRPr="005E4826">
        <w:rPr>
          <w:rFonts w:ascii="Book Antiqua" w:hAnsi="Book Antiqua"/>
          <w:sz w:val="24"/>
          <w:lang w:val="en-GB"/>
        </w:rPr>
        <w:t xml:space="preserve">DOI: </w:t>
      </w: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Default="00B76C2F" w:rsidP="005E4826">
      <w:pPr>
        <w:spacing w:line="360" w:lineRule="auto"/>
        <w:rPr>
          <w:rFonts w:ascii="Book Antiqua" w:hAnsi="Book Antiqua" w:hint="eastAsia"/>
          <w:sz w:val="24"/>
          <w:lang w:val="en-GB"/>
        </w:rPr>
      </w:pPr>
    </w:p>
    <w:p w:rsidR="00097D1C" w:rsidRDefault="00097D1C" w:rsidP="005E4826">
      <w:pPr>
        <w:spacing w:line="360" w:lineRule="auto"/>
        <w:rPr>
          <w:rFonts w:ascii="Book Antiqua" w:hAnsi="Book Antiqua" w:hint="eastAsia"/>
          <w:sz w:val="24"/>
          <w:lang w:val="en-GB"/>
        </w:rPr>
      </w:pPr>
    </w:p>
    <w:p w:rsidR="00097D1C" w:rsidRPr="005E4826" w:rsidRDefault="00097D1C"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b/>
          <w:sz w:val="24"/>
          <w:lang w:val="en-GB"/>
        </w:rPr>
      </w:pPr>
      <w:r w:rsidRPr="005E4826">
        <w:rPr>
          <w:rFonts w:ascii="Book Antiqua" w:hAnsi="Book Antiqua"/>
          <w:b/>
          <w:sz w:val="24"/>
          <w:lang w:val="en-GB"/>
        </w:rPr>
        <w:lastRenderedPageBreak/>
        <w:t>TO THE EDITOR</w:t>
      </w:r>
    </w:p>
    <w:p w:rsidR="00B76C2F" w:rsidRPr="005E4826" w:rsidRDefault="00B76C2F" w:rsidP="005E4826">
      <w:pPr>
        <w:autoSpaceDE w:val="0"/>
        <w:autoSpaceDN w:val="0"/>
        <w:adjustRightInd w:val="0"/>
        <w:spacing w:line="360" w:lineRule="auto"/>
        <w:rPr>
          <w:rFonts w:ascii="Book Antiqua" w:hAnsi="Book Antiqua" w:cs="Arial"/>
          <w:color w:val="1A1A1A"/>
          <w:sz w:val="24"/>
          <w:lang w:val="en-GB"/>
        </w:rPr>
      </w:pPr>
      <w:r w:rsidRPr="005E4826">
        <w:rPr>
          <w:rFonts w:ascii="Book Antiqua" w:hAnsi="Book Antiqua" w:cs="Arial"/>
          <w:color w:val="1A1A1A"/>
          <w:sz w:val="24"/>
          <w:lang w:val="en-GB"/>
        </w:rPr>
        <w:t xml:space="preserve">I recently noticed that a letter to the editor written by Verna E, </w:t>
      </w:r>
      <w:r w:rsidRPr="005E4826">
        <w:rPr>
          <w:rFonts w:ascii="Book Antiqua" w:hAnsi="Book Antiqua" w:cs="Arial"/>
          <w:iCs/>
          <w:color w:val="1A1A1A"/>
          <w:sz w:val="24"/>
          <w:lang w:val="en-GB"/>
        </w:rPr>
        <w:t>regarding our published paper</w:t>
      </w:r>
      <w:r w:rsidRPr="00EE2B05">
        <w:rPr>
          <w:rFonts w:ascii="Book Antiqua" w:hAnsi="Book Antiqua" w:cs="Arial"/>
          <w:iCs/>
          <w:color w:val="1A1A1A"/>
          <w:sz w:val="24"/>
          <w:u w:val="single"/>
          <w:lang w:val="en-GB"/>
        </w:rPr>
        <w:t xml:space="preserve"> (</w:t>
      </w:r>
      <w:r w:rsidRPr="00EE2B05">
        <w:rPr>
          <w:rFonts w:ascii="Book Antiqua" w:hAnsi="Book Antiqua" w:cs="Arial"/>
          <w:iCs/>
          <w:color w:val="1A1A1A"/>
          <w:sz w:val="24"/>
          <w:lang w:val="en-GB"/>
        </w:rPr>
        <w:t>Ozmen</w:t>
      </w:r>
      <w:r w:rsidR="00EE2B05" w:rsidRPr="00DB4ED7">
        <w:rPr>
          <w:rFonts w:ascii="Book Antiqua" w:hAnsi="Book Antiqua" w:cs="Arial"/>
          <w:iCs/>
          <w:color w:val="1A1A1A"/>
          <w:sz w:val="24"/>
          <w:lang w:val="en-GB"/>
        </w:rPr>
        <w:t xml:space="preserve"> F</w:t>
      </w:r>
      <w:r w:rsidR="00EE2B05">
        <w:rPr>
          <w:rFonts w:ascii="Book Antiqua" w:hAnsi="Book Antiqua" w:cs="Arial"/>
          <w:i/>
          <w:iCs/>
          <w:color w:val="1A1A1A"/>
          <w:sz w:val="24"/>
          <w:lang w:val="en-GB"/>
        </w:rPr>
        <w:t xml:space="preserve"> et al</w:t>
      </w:r>
      <w:r w:rsidRPr="005E4826">
        <w:rPr>
          <w:rFonts w:ascii="Book Antiqua" w:hAnsi="Book Antiqua" w:cs="Arial"/>
          <w:i/>
          <w:iCs/>
          <w:color w:val="1A1A1A"/>
          <w:sz w:val="24"/>
          <w:lang w:val="en-GB"/>
        </w:rPr>
        <w:t xml:space="preserve">, World J Gastroenterol </w:t>
      </w:r>
      <w:r w:rsidRPr="00594C94">
        <w:rPr>
          <w:rFonts w:ascii="Book Antiqua" w:hAnsi="Book Antiqua" w:cs="Arial"/>
          <w:iCs/>
          <w:color w:val="1A1A1A"/>
          <w:sz w:val="24"/>
          <w:lang w:val="en-GB"/>
        </w:rPr>
        <w:t>2011;17:3220-3228</w:t>
      </w:r>
      <w:r w:rsidRPr="005E4826">
        <w:rPr>
          <w:rFonts w:ascii="Book Antiqua" w:hAnsi="Book Antiqua" w:cs="Arial"/>
          <w:iCs/>
          <w:color w:val="1A1A1A"/>
          <w:sz w:val="24"/>
          <w:lang w:val="en-GB"/>
        </w:rPr>
        <w:t>)</w:t>
      </w:r>
      <w:r w:rsidRPr="005E4826">
        <w:rPr>
          <w:rFonts w:ascii="Book Antiqua" w:hAnsi="Book Antiqua" w:cs="Arial"/>
          <w:color w:val="1A1A1A"/>
          <w:sz w:val="24"/>
          <w:lang w:val="en-GB"/>
        </w:rPr>
        <w:t xml:space="preserve">, had been published in the June issue of the journal this year (Verna E. </w:t>
      </w:r>
      <w:r w:rsidRPr="005E4826">
        <w:rPr>
          <w:rFonts w:ascii="Book Antiqua" w:hAnsi="Book Antiqua" w:cs="Arial"/>
          <w:i/>
          <w:iCs/>
          <w:color w:val="1A1A1A"/>
          <w:sz w:val="24"/>
          <w:lang w:val="en-GB"/>
        </w:rPr>
        <w:t>World J Gastroenterol</w:t>
      </w:r>
      <w:r w:rsidRPr="005E4826">
        <w:rPr>
          <w:rFonts w:ascii="Book Antiqua" w:hAnsi="Book Antiqua" w:cs="Arial"/>
          <w:color w:val="1A1A1A"/>
          <w:sz w:val="24"/>
          <w:lang w:val="en-GB"/>
        </w:rPr>
        <w:t xml:space="preserve"> 2012; 18(24): 3181-3182 )</w:t>
      </w:r>
      <w:r w:rsidRPr="005E4826">
        <w:rPr>
          <w:rFonts w:ascii="Book Antiqua" w:hAnsi="Book Antiqua" w:cs="Arial"/>
          <w:color w:val="1A1A1A"/>
          <w:sz w:val="24"/>
          <w:vertAlign w:val="superscript"/>
          <w:lang w:val="en-GB"/>
        </w:rPr>
        <w:t>[</w:t>
      </w:r>
      <w:r w:rsidRPr="005E4826">
        <w:rPr>
          <w:rFonts w:ascii="Book Antiqua" w:hAnsi="Book Antiqua" w:cs="Arial"/>
          <w:color w:val="0000FF"/>
          <w:sz w:val="24"/>
          <w:vertAlign w:val="superscript"/>
          <w:lang w:val="en-GB"/>
        </w:rPr>
        <w:t>1,2]</w:t>
      </w:r>
      <w:r w:rsidRPr="005E4826">
        <w:rPr>
          <w:rFonts w:ascii="Book Antiqua" w:hAnsi="Book Antiqua" w:cs="Arial"/>
          <w:color w:val="0000FF"/>
          <w:sz w:val="24"/>
          <w:lang w:val="en-GB"/>
        </w:rPr>
        <w:t>.</w:t>
      </w:r>
    </w:p>
    <w:p w:rsidR="00B76C2F" w:rsidRPr="005E4826" w:rsidRDefault="00B76C2F" w:rsidP="005E4826">
      <w:pPr>
        <w:autoSpaceDE w:val="0"/>
        <w:autoSpaceDN w:val="0"/>
        <w:adjustRightInd w:val="0"/>
        <w:spacing w:line="360" w:lineRule="auto"/>
        <w:ind w:firstLineChars="200" w:firstLine="480"/>
        <w:rPr>
          <w:rFonts w:ascii="Book Antiqua" w:hAnsi="Book Antiqua" w:cs="Arial"/>
          <w:color w:val="1A1A1A"/>
          <w:sz w:val="24"/>
          <w:lang w:val="en-GB"/>
        </w:rPr>
      </w:pPr>
      <w:r w:rsidRPr="005E4826">
        <w:rPr>
          <w:rFonts w:ascii="Book Antiqua" w:hAnsi="Book Antiqua" w:cs="Arial"/>
          <w:color w:val="1A1A1A"/>
          <w:sz w:val="24"/>
          <w:lang w:val="en-GB"/>
        </w:rPr>
        <w:t xml:space="preserve">Although I would like to thank Dr Verna for his interest and for providing us with this opportunity to address his concerns, I have to stress that it is very important to understand the entirety of the paper before coming to certain conclusions: (1) Our study </w:t>
      </w:r>
      <w:r w:rsidRPr="005E4826">
        <w:rPr>
          <w:rFonts w:ascii="Book Antiqua" w:hAnsi="Book Antiqua" w:cs="Arial"/>
          <w:sz w:val="24"/>
          <w:lang w:val="en-GB"/>
        </w:rPr>
        <w:t xml:space="preserve">investigated the expression levels of the </w:t>
      </w:r>
      <w:r w:rsidRPr="005E4826">
        <w:rPr>
          <w:rFonts w:ascii="Book Antiqua" w:hAnsi="Book Antiqua" w:cs="Arial"/>
          <w:i/>
          <w:sz w:val="24"/>
          <w:lang w:val="en-GB"/>
        </w:rPr>
        <w:t>LYVE-1</w:t>
      </w:r>
      <w:r w:rsidRPr="005E4826">
        <w:rPr>
          <w:rFonts w:ascii="Book Antiqua" w:hAnsi="Book Antiqua" w:cs="Arial"/>
          <w:sz w:val="24"/>
          <w:lang w:val="en-GB"/>
        </w:rPr>
        <w:t xml:space="preserve">, </w:t>
      </w:r>
      <w:r w:rsidRPr="005E4826">
        <w:rPr>
          <w:rFonts w:ascii="Book Antiqua" w:hAnsi="Book Antiqua" w:cs="Arial"/>
          <w:i/>
          <w:sz w:val="24"/>
          <w:lang w:val="en-GB"/>
        </w:rPr>
        <w:t>VEGFR-3,</w:t>
      </w:r>
      <w:r w:rsidRPr="005E4826">
        <w:rPr>
          <w:rFonts w:ascii="Book Antiqua" w:hAnsi="Book Antiqua" w:cs="Arial"/>
          <w:sz w:val="24"/>
          <w:lang w:val="en-GB"/>
        </w:rPr>
        <w:t xml:space="preserve"> and </w:t>
      </w:r>
      <w:r w:rsidRPr="005E4826">
        <w:rPr>
          <w:rFonts w:ascii="Book Antiqua" w:hAnsi="Book Antiqua" w:cs="Arial"/>
          <w:i/>
          <w:sz w:val="24"/>
          <w:lang w:val="en-GB"/>
        </w:rPr>
        <w:t>CD44</w:t>
      </w:r>
      <w:r w:rsidRPr="005E4826">
        <w:rPr>
          <w:rFonts w:ascii="Book Antiqua" w:hAnsi="Book Antiqua" w:cs="Arial"/>
          <w:sz w:val="24"/>
          <w:lang w:val="en-GB"/>
        </w:rPr>
        <w:t xml:space="preserve"> genes in human tissues with or without tumour using real-time polymerase chain reaction (RT-PCR) and evaluated the relationship in gastric cancer between these expression levels and clinicopathological parameters that included tumour type, stage, differentiation, and the presence of lymph node metastasis, vascular invasion, and neural/perineural invasion </w:t>
      </w:r>
      <w:r w:rsidRPr="005E4826">
        <w:rPr>
          <w:rFonts w:ascii="Book Antiqua" w:hAnsi="Book Antiqua" w:cs="Arial"/>
          <w:color w:val="1A1A1A"/>
          <w:sz w:val="24"/>
          <w:vertAlign w:val="superscript"/>
          <w:lang w:val="en-GB"/>
        </w:rPr>
        <w:t>[</w:t>
      </w:r>
      <w:r w:rsidRPr="005E4826">
        <w:rPr>
          <w:rFonts w:ascii="Book Antiqua" w:hAnsi="Book Antiqua" w:cs="Arial"/>
          <w:color w:val="0000FF"/>
          <w:sz w:val="24"/>
          <w:vertAlign w:val="superscript"/>
          <w:lang w:val="en-GB"/>
        </w:rPr>
        <w:t>1]</w:t>
      </w:r>
      <w:r w:rsidRPr="005E4826">
        <w:rPr>
          <w:rFonts w:ascii="Book Antiqua" w:hAnsi="Book Antiqua" w:cs="Arial"/>
          <w:sz w:val="24"/>
          <w:lang w:val="en-GB"/>
        </w:rPr>
        <w:t>. (2) Relative expression levels were calculated using the PCR cycle threshold number (</w:t>
      </w:r>
      <w:r w:rsidRPr="005E4826">
        <w:rPr>
          <w:rFonts w:ascii="Book Antiqua" w:hAnsi="Book Antiqua" w:cs="Arial"/>
          <w:bCs/>
          <w:sz w:val="24"/>
          <w:lang w:val="en-GB"/>
        </w:rPr>
        <w:t>Ct</w:t>
      </w:r>
      <w:r w:rsidRPr="005E4826">
        <w:rPr>
          <w:rFonts w:ascii="Book Antiqua" w:hAnsi="Book Antiqua" w:cs="Arial"/>
          <w:sz w:val="24"/>
          <w:lang w:val="en-GB"/>
        </w:rPr>
        <w:t>) for each tissue and control sample using the formula 2</w:t>
      </w:r>
      <w:r w:rsidRPr="005E4826">
        <w:rPr>
          <w:rFonts w:ascii="Book Antiqua" w:hAnsi="Book Antiqua" w:cs="Arial"/>
          <w:sz w:val="24"/>
          <w:vertAlign w:val="superscript"/>
          <w:lang w:val="en-GB"/>
        </w:rPr>
        <w:t>-(</w:t>
      </w:r>
      <w:r w:rsidRPr="005E4826">
        <w:rPr>
          <w:rFonts w:ascii="Book Antiqua" w:hAnsi="Book Antiqua"/>
          <w:color w:val="1A1A1A"/>
          <w:sz w:val="24"/>
          <w:vertAlign w:val="superscript"/>
          <w:lang w:val="en-GB"/>
        </w:rPr>
        <w:sym w:font="Symbol" w:char="F044"/>
      </w:r>
      <w:r w:rsidRPr="005E4826">
        <w:rPr>
          <w:rFonts w:ascii="Book Antiqua" w:hAnsi="Book Antiqua" w:cs="Arial"/>
          <w:bCs/>
          <w:sz w:val="24"/>
          <w:vertAlign w:val="superscript"/>
          <w:lang w:val="en-GB"/>
        </w:rPr>
        <w:t>C</w:t>
      </w:r>
      <w:r w:rsidRPr="005E4826">
        <w:rPr>
          <w:rFonts w:ascii="Book Antiqua" w:hAnsi="Book Antiqua" w:cs="Arial"/>
          <w:sz w:val="24"/>
          <w:vertAlign w:val="superscript"/>
          <w:lang w:val="en-GB"/>
        </w:rPr>
        <w:t xml:space="preserve">tsample - </w:t>
      </w:r>
      <w:r w:rsidRPr="005E4826">
        <w:rPr>
          <w:rFonts w:ascii="Book Antiqua" w:hAnsi="Book Antiqua"/>
          <w:color w:val="1A1A1A"/>
          <w:sz w:val="24"/>
          <w:vertAlign w:val="superscript"/>
          <w:lang w:val="en-GB"/>
        </w:rPr>
        <w:sym w:font="Symbol" w:char="F044"/>
      </w:r>
      <w:r w:rsidRPr="005E4826">
        <w:rPr>
          <w:rFonts w:ascii="Book Antiqua" w:hAnsi="Book Antiqua" w:cs="Arial"/>
          <w:bCs/>
          <w:sz w:val="24"/>
          <w:vertAlign w:val="superscript"/>
          <w:lang w:val="en-GB"/>
        </w:rPr>
        <w:t>C</w:t>
      </w:r>
      <w:r w:rsidRPr="005E4826">
        <w:rPr>
          <w:rFonts w:ascii="Book Antiqua" w:hAnsi="Book Antiqua" w:cs="Arial"/>
          <w:sz w:val="24"/>
          <w:vertAlign w:val="superscript"/>
          <w:lang w:val="en-GB"/>
        </w:rPr>
        <w:t>tcontrol)</w:t>
      </w:r>
      <w:r w:rsidRPr="005E4826">
        <w:rPr>
          <w:rFonts w:ascii="Book Antiqua" w:hAnsi="Book Antiqua" w:cs="Arial"/>
          <w:sz w:val="24"/>
          <w:lang w:val="en-GB"/>
        </w:rPr>
        <w:t xml:space="preserve">. </w:t>
      </w:r>
      <w:r w:rsidRPr="005E4826">
        <w:rPr>
          <w:rFonts w:ascii="Book Antiqua" w:hAnsi="Book Antiqua"/>
          <w:color w:val="1A1A1A"/>
          <w:sz w:val="24"/>
          <w:lang w:val="en-GB"/>
        </w:rPr>
        <w:sym w:font="Symbol" w:char="F044"/>
      </w:r>
      <w:r w:rsidRPr="005E4826">
        <w:rPr>
          <w:rFonts w:ascii="Book Antiqua" w:hAnsi="Book Antiqua" w:cs="Arial"/>
          <w:bCs/>
          <w:sz w:val="24"/>
          <w:lang w:val="en-GB"/>
        </w:rPr>
        <w:t>C</w:t>
      </w:r>
      <w:r w:rsidRPr="005E4826">
        <w:rPr>
          <w:rFonts w:ascii="Book Antiqua" w:hAnsi="Book Antiqua" w:cs="Arial"/>
          <w:sz w:val="24"/>
          <w:lang w:val="en-GB"/>
        </w:rPr>
        <w:t xml:space="preserve">t represents the difference in </w:t>
      </w:r>
      <w:r w:rsidRPr="005E4826">
        <w:rPr>
          <w:rFonts w:ascii="Book Antiqua" w:hAnsi="Book Antiqua" w:cs="Arial"/>
          <w:bCs/>
          <w:sz w:val="24"/>
          <w:lang w:val="en-GB"/>
        </w:rPr>
        <w:t>C</w:t>
      </w:r>
      <w:r w:rsidRPr="005E4826">
        <w:rPr>
          <w:rFonts w:ascii="Book Antiqua" w:hAnsi="Book Antiqua" w:cs="Arial"/>
          <w:sz w:val="24"/>
          <w:lang w:val="en-GB"/>
        </w:rPr>
        <w:t xml:space="preserve">t values between the target and </w:t>
      </w:r>
      <w:r w:rsidRPr="005E4826">
        <w:rPr>
          <w:rFonts w:ascii="Book Antiqua" w:hAnsi="Book Antiqua" w:cs="Arial"/>
          <w:bCs/>
          <w:sz w:val="24"/>
          <w:lang w:val="en-GB"/>
        </w:rPr>
        <w:t xml:space="preserve">GAPDH </w:t>
      </w:r>
      <w:r w:rsidRPr="005E4826">
        <w:rPr>
          <w:rFonts w:ascii="Book Antiqua" w:hAnsi="Book Antiqua" w:cs="Arial"/>
          <w:sz w:val="24"/>
          <w:lang w:val="en-GB"/>
        </w:rPr>
        <w:t xml:space="preserve">transcripts. RT-PCR was performed in duplicate for each sample, and average </w:t>
      </w:r>
      <w:r w:rsidRPr="005E4826">
        <w:rPr>
          <w:rFonts w:ascii="Book Antiqua" w:hAnsi="Book Antiqua" w:cs="Arial"/>
          <w:bCs/>
          <w:sz w:val="24"/>
          <w:lang w:val="en-GB"/>
        </w:rPr>
        <w:t>C</w:t>
      </w:r>
      <w:r w:rsidRPr="005E4826">
        <w:rPr>
          <w:rFonts w:ascii="Book Antiqua" w:hAnsi="Book Antiqua" w:cs="Arial"/>
          <w:sz w:val="24"/>
          <w:lang w:val="en-GB"/>
        </w:rPr>
        <w:t>t values were calculated according to the previous papers from Pfaffl</w:t>
      </w:r>
      <w:r w:rsidRPr="005E4826">
        <w:rPr>
          <w:rFonts w:ascii="Book Antiqua" w:hAnsi="Book Antiqua" w:cs="Arial"/>
          <w:color w:val="1A1A1A"/>
          <w:sz w:val="24"/>
          <w:vertAlign w:val="superscript"/>
          <w:lang w:val="en-GB"/>
        </w:rPr>
        <w:t>[</w:t>
      </w:r>
      <w:r w:rsidRPr="005E4826">
        <w:rPr>
          <w:rFonts w:ascii="Book Antiqua" w:hAnsi="Book Antiqua" w:cs="Arial"/>
          <w:color w:val="0000FF"/>
          <w:sz w:val="24"/>
          <w:vertAlign w:val="superscript"/>
          <w:lang w:val="en-GB"/>
        </w:rPr>
        <w:t>3]</w:t>
      </w:r>
      <w:r w:rsidRPr="005E4826">
        <w:rPr>
          <w:rFonts w:ascii="Book Antiqua" w:hAnsi="Book Antiqua" w:cs="Arial"/>
          <w:sz w:val="24"/>
          <w:lang w:val="en-GB"/>
        </w:rPr>
        <w:t xml:space="preserve"> and </w:t>
      </w:r>
      <w:r w:rsidRPr="005E4826">
        <w:rPr>
          <w:rFonts w:ascii="Book Antiqua" w:hAnsi="Book Antiqua"/>
          <w:sz w:val="24"/>
          <w:lang w:val="en-GB"/>
        </w:rPr>
        <w:t xml:space="preserve">Livak </w:t>
      </w:r>
      <w:r w:rsidRPr="005E4826">
        <w:rPr>
          <w:rFonts w:ascii="Book Antiqua" w:hAnsi="Book Antiqua"/>
          <w:i/>
          <w:sz w:val="24"/>
          <w:lang w:val="en-GB"/>
        </w:rPr>
        <w:t>et al</w:t>
      </w:r>
      <w:r w:rsidRPr="005E4826">
        <w:rPr>
          <w:rFonts w:ascii="Book Antiqua" w:hAnsi="Book Antiqua" w:cs="Arial"/>
          <w:color w:val="1A1A1A"/>
          <w:sz w:val="24"/>
          <w:vertAlign w:val="superscript"/>
          <w:lang w:val="en-GB"/>
        </w:rPr>
        <w:t>[</w:t>
      </w:r>
      <w:r w:rsidRPr="005E4826">
        <w:rPr>
          <w:rFonts w:ascii="Book Antiqua" w:hAnsi="Book Antiqua" w:cs="Arial"/>
          <w:color w:val="0000FF"/>
          <w:sz w:val="24"/>
          <w:vertAlign w:val="superscript"/>
          <w:lang w:val="en-GB"/>
        </w:rPr>
        <w:t>4]</w:t>
      </w:r>
      <w:r w:rsidRPr="005E4826">
        <w:rPr>
          <w:rFonts w:ascii="Book Antiqua" w:hAnsi="Book Antiqua" w:cs="Arial"/>
          <w:sz w:val="24"/>
          <w:lang w:val="en-GB"/>
        </w:rPr>
        <w:t xml:space="preserve">, which are references he cited in his letter. (3) It is not clear why he required an explanation of the interpretation of the gene expression data because everyone involved in this type of study is familiar with the analysis. </w:t>
      </w:r>
      <w:r w:rsidRPr="005E4826">
        <w:rPr>
          <w:rFonts w:ascii="Book Antiqua" w:hAnsi="Book Antiqua"/>
          <w:sz w:val="24"/>
          <w:lang w:val="en-GB"/>
        </w:rPr>
        <w:t>As previously</w:t>
      </w:r>
      <w:r w:rsidRPr="005E4826" w:rsidDel="00F96223">
        <w:rPr>
          <w:rFonts w:ascii="Book Antiqua" w:hAnsi="Book Antiqua"/>
          <w:sz w:val="24"/>
          <w:lang w:val="en-GB"/>
        </w:rPr>
        <w:t xml:space="preserve"> </w:t>
      </w:r>
      <w:r w:rsidRPr="005E4826">
        <w:rPr>
          <w:rFonts w:ascii="Book Antiqua" w:hAnsi="Book Antiqua"/>
          <w:sz w:val="24"/>
          <w:lang w:val="en-GB"/>
        </w:rPr>
        <w:t xml:space="preserve">explained by Livak </w:t>
      </w:r>
      <w:r w:rsidRPr="005E4826">
        <w:rPr>
          <w:rFonts w:ascii="Book Antiqua" w:hAnsi="Book Antiqua"/>
          <w:i/>
          <w:sz w:val="24"/>
          <w:lang w:val="en-GB"/>
        </w:rPr>
        <w:t>et al</w:t>
      </w:r>
      <w:r w:rsidRPr="005E4826">
        <w:rPr>
          <w:rFonts w:ascii="Book Antiqua" w:hAnsi="Book Antiqua" w:cs="Arial"/>
          <w:color w:val="1A1A1A"/>
          <w:sz w:val="24"/>
          <w:vertAlign w:val="superscript"/>
          <w:lang w:val="en-GB"/>
        </w:rPr>
        <w:t>[</w:t>
      </w:r>
      <w:r w:rsidRPr="005E4826">
        <w:rPr>
          <w:rFonts w:ascii="Book Antiqua" w:hAnsi="Book Antiqua" w:cs="Arial"/>
          <w:color w:val="0000FF"/>
          <w:sz w:val="24"/>
          <w:vertAlign w:val="superscript"/>
          <w:lang w:val="en-GB"/>
        </w:rPr>
        <w:t>4]</w:t>
      </w:r>
      <w:r w:rsidRPr="005E4826">
        <w:rPr>
          <w:rFonts w:ascii="Book Antiqua" w:hAnsi="Book Antiqua" w:cs="Arial"/>
          <w:color w:val="0000FF"/>
          <w:sz w:val="24"/>
          <w:lang w:val="en-GB"/>
        </w:rPr>
        <w:t>,</w:t>
      </w:r>
      <w:r w:rsidRPr="005E4826">
        <w:rPr>
          <w:rFonts w:ascii="Book Antiqua" w:hAnsi="Book Antiqua"/>
          <w:i/>
          <w:sz w:val="24"/>
          <w:lang w:val="en-GB"/>
        </w:rPr>
        <w:t xml:space="preserve"> </w:t>
      </w:r>
      <w:r w:rsidRPr="005E4826">
        <w:rPr>
          <w:rFonts w:ascii="Book Antiqua" w:hAnsi="Book Antiqua"/>
          <w:sz w:val="24"/>
          <w:lang w:val="en-GB"/>
        </w:rPr>
        <w:t>the choice of the calibrator for the 2</w:t>
      </w:r>
      <w:r w:rsidRPr="005E4826">
        <w:rPr>
          <w:rFonts w:ascii="Book Antiqua" w:hAnsi="Book Antiqua"/>
          <w:bCs/>
          <w:sz w:val="24"/>
          <w:vertAlign w:val="superscript"/>
          <w:lang w:val="en-GB"/>
        </w:rPr>
        <w:t>-</w:t>
      </w:r>
      <w:r w:rsidRPr="005E4826">
        <w:rPr>
          <w:rFonts w:ascii="Book Antiqua" w:hAnsi="Book Antiqua" w:cs="Arial"/>
          <w:color w:val="1A1A1A"/>
          <w:sz w:val="24"/>
          <w:vertAlign w:val="superscript"/>
          <w:lang w:val="en-GB"/>
        </w:rPr>
        <w:t xml:space="preserve"> </w:t>
      </w:r>
      <w:r w:rsidRPr="005E4826">
        <w:rPr>
          <w:rFonts w:ascii="Book Antiqua" w:hAnsi="Book Antiqua"/>
          <w:color w:val="1A1A1A"/>
          <w:sz w:val="24"/>
          <w:vertAlign w:val="superscript"/>
          <w:lang w:val="en-GB"/>
        </w:rPr>
        <w:sym w:font="Symbol" w:char="F044"/>
      </w:r>
      <w:r w:rsidRPr="005E4826">
        <w:rPr>
          <w:rFonts w:ascii="Book Antiqua" w:hAnsi="Book Antiqua"/>
          <w:color w:val="1A1A1A"/>
          <w:sz w:val="24"/>
          <w:vertAlign w:val="superscript"/>
          <w:lang w:val="en-GB"/>
        </w:rPr>
        <w:sym w:font="Symbol" w:char="F044"/>
      </w:r>
      <w:r w:rsidRPr="005E4826">
        <w:rPr>
          <w:rFonts w:ascii="Book Antiqua" w:hAnsi="Book Antiqua" w:cs="Arial"/>
          <w:color w:val="1A1A1A"/>
          <w:sz w:val="24"/>
          <w:vertAlign w:val="superscript"/>
          <w:lang w:val="en-GB"/>
        </w:rPr>
        <w:t xml:space="preserve">Ct </w:t>
      </w:r>
      <w:r w:rsidRPr="005E4826">
        <w:rPr>
          <w:rFonts w:ascii="Book Antiqua" w:hAnsi="Book Antiqua" w:cs="Arial"/>
          <w:color w:val="1A1A1A"/>
          <w:sz w:val="24"/>
          <w:lang w:val="en-GB"/>
        </w:rPr>
        <w:t>m</w:t>
      </w:r>
      <w:r w:rsidRPr="005E4826">
        <w:rPr>
          <w:rFonts w:ascii="Book Antiqua" w:hAnsi="Book Antiqua"/>
          <w:sz w:val="24"/>
          <w:lang w:val="en-GB"/>
        </w:rPr>
        <w:t>ethod depends on the type of gene expression experiment that one has planned. The simplest design is to use the untreated control (in our study, the patient’s own normal tissue) as the calibrator and GAPDH as an internal control. Using the 2</w:t>
      </w:r>
      <w:r w:rsidRPr="005E4826">
        <w:rPr>
          <w:rFonts w:ascii="Book Antiqua" w:hAnsi="Book Antiqua"/>
          <w:bCs/>
          <w:sz w:val="24"/>
          <w:lang w:val="en-GB"/>
        </w:rPr>
        <w:t>-</w:t>
      </w:r>
      <w:r w:rsidRPr="005E4826">
        <w:rPr>
          <w:rFonts w:ascii="Book Antiqua" w:hAnsi="Book Antiqua"/>
          <w:color w:val="1A1A1A"/>
          <w:sz w:val="24"/>
          <w:lang w:val="en-GB"/>
        </w:rPr>
        <w:sym w:font="Symbol" w:char="F044"/>
      </w:r>
      <w:r w:rsidRPr="005E4826">
        <w:rPr>
          <w:rFonts w:ascii="Book Antiqua" w:hAnsi="Book Antiqua"/>
          <w:color w:val="1A1A1A"/>
          <w:sz w:val="24"/>
          <w:lang w:val="en-GB"/>
        </w:rPr>
        <w:sym w:font="Symbol" w:char="F044"/>
      </w:r>
      <w:r w:rsidRPr="005E4826">
        <w:rPr>
          <w:rFonts w:ascii="Book Antiqua" w:hAnsi="Book Antiqua" w:cs="Arial"/>
          <w:color w:val="1A1A1A"/>
          <w:sz w:val="24"/>
          <w:lang w:val="en-GB"/>
        </w:rPr>
        <w:t>Ct</w:t>
      </w:r>
      <w:r w:rsidRPr="005E4826">
        <w:rPr>
          <w:rFonts w:ascii="Book Antiqua" w:hAnsi="Book Antiqua"/>
          <w:sz w:val="24"/>
          <w:lang w:val="en-GB"/>
        </w:rPr>
        <w:t xml:space="preserve"> method, the data are presented as the fold change in gene expression normalised to an endogenous reference gene and relative to the normal control. For the control sample, </w:t>
      </w:r>
      <w:r w:rsidRPr="005E4826">
        <w:rPr>
          <w:rFonts w:ascii="Book Antiqua" w:hAnsi="Book Antiqua"/>
          <w:color w:val="1A1A1A"/>
          <w:sz w:val="24"/>
          <w:lang w:val="en-GB"/>
        </w:rPr>
        <w:sym w:font="Symbol" w:char="F044"/>
      </w:r>
      <w:r w:rsidRPr="005E4826">
        <w:rPr>
          <w:rFonts w:ascii="Book Antiqua" w:hAnsi="Book Antiqua"/>
          <w:color w:val="1A1A1A"/>
          <w:sz w:val="24"/>
          <w:lang w:val="en-GB"/>
        </w:rPr>
        <w:sym w:font="Symbol" w:char="F044"/>
      </w:r>
      <w:r w:rsidRPr="005E4826">
        <w:rPr>
          <w:rFonts w:ascii="Book Antiqua" w:hAnsi="Book Antiqua" w:cs="Arial"/>
          <w:color w:val="1A1A1A"/>
          <w:sz w:val="24"/>
          <w:lang w:val="en-GB"/>
        </w:rPr>
        <w:t>Ct</w:t>
      </w:r>
      <w:r w:rsidRPr="005E4826">
        <w:rPr>
          <w:rFonts w:ascii="Book Antiqua" w:hAnsi="Book Antiqua"/>
          <w:sz w:val="24"/>
          <w:lang w:val="en-GB"/>
        </w:rPr>
        <w:t xml:space="preserve"> equals zero, and 2</w:t>
      </w:r>
      <w:r w:rsidRPr="005E4826">
        <w:rPr>
          <w:rFonts w:ascii="Book Antiqua" w:hAnsi="Book Antiqua"/>
          <w:sz w:val="24"/>
          <w:vertAlign w:val="superscript"/>
          <w:lang w:val="en-GB"/>
        </w:rPr>
        <w:t>0</w:t>
      </w:r>
      <w:r w:rsidRPr="005E4826">
        <w:rPr>
          <w:rFonts w:ascii="Book Antiqua" w:hAnsi="Book Antiqua"/>
          <w:sz w:val="24"/>
          <w:lang w:val="en-GB"/>
        </w:rPr>
        <w:t xml:space="preserve"> equals one; as a result, the fold change in gene expression relative to the untreated control equals one, by definition. For the treated samples (tumour tissue), an evaluation of 2</w:t>
      </w:r>
      <w:r w:rsidRPr="005E4826">
        <w:rPr>
          <w:rFonts w:ascii="Book Antiqua" w:hAnsi="Book Antiqua" w:cs="Arial"/>
          <w:color w:val="1A1A1A"/>
          <w:sz w:val="24"/>
          <w:lang w:val="en-GB"/>
        </w:rPr>
        <w:t xml:space="preserve"> </w:t>
      </w:r>
      <w:r w:rsidRPr="005E4826">
        <w:rPr>
          <w:rFonts w:ascii="Book Antiqua" w:hAnsi="Book Antiqua" w:cs="Arial"/>
          <w:color w:val="1A1A1A"/>
          <w:sz w:val="24"/>
          <w:vertAlign w:val="superscript"/>
          <w:lang w:val="en-GB"/>
        </w:rPr>
        <w:t>-</w:t>
      </w:r>
      <w:r w:rsidRPr="005E4826">
        <w:rPr>
          <w:rFonts w:ascii="Book Antiqua" w:hAnsi="Book Antiqua"/>
          <w:color w:val="1A1A1A"/>
          <w:sz w:val="24"/>
          <w:vertAlign w:val="superscript"/>
          <w:lang w:val="en-GB"/>
        </w:rPr>
        <w:sym w:font="Symbol" w:char="F044"/>
      </w:r>
      <w:r w:rsidRPr="005E4826">
        <w:rPr>
          <w:rFonts w:ascii="Book Antiqua" w:hAnsi="Book Antiqua"/>
          <w:color w:val="1A1A1A"/>
          <w:sz w:val="24"/>
          <w:vertAlign w:val="superscript"/>
          <w:lang w:val="en-GB"/>
        </w:rPr>
        <w:sym w:font="Symbol" w:char="F044"/>
      </w:r>
      <w:r w:rsidRPr="005E4826">
        <w:rPr>
          <w:rFonts w:ascii="Book Antiqua" w:hAnsi="Book Antiqua" w:cs="Arial"/>
          <w:color w:val="1A1A1A"/>
          <w:sz w:val="24"/>
          <w:vertAlign w:val="superscript"/>
          <w:lang w:val="en-GB"/>
        </w:rPr>
        <w:t>Ct</w:t>
      </w:r>
      <w:r w:rsidRPr="005E4826">
        <w:rPr>
          <w:rFonts w:ascii="Book Antiqua" w:hAnsi="Book Antiqua"/>
          <w:sz w:val="24"/>
          <w:lang w:val="en-GB"/>
        </w:rPr>
        <w:t xml:space="preserve"> indicates the fold change in gene expression relative to the untreated control. The gene expression levels in tumour tissues represent </w:t>
      </w:r>
      <w:r w:rsidRPr="005E4826">
        <w:rPr>
          <w:rFonts w:ascii="Book Antiqua" w:hAnsi="Book Antiqua"/>
          <w:sz w:val="24"/>
          <w:lang w:val="en-GB"/>
        </w:rPr>
        <w:lastRenderedPageBreak/>
        <w:t>the difference from normal controls in our study, and all values were shown in figure 2</w:t>
      </w:r>
      <w:r w:rsidRPr="005E4826">
        <w:rPr>
          <w:rFonts w:ascii="Book Antiqua" w:hAnsi="Book Antiqua" w:cs="Arial"/>
          <w:color w:val="1A1A1A"/>
          <w:sz w:val="24"/>
          <w:vertAlign w:val="superscript"/>
          <w:lang w:val="en-GB"/>
        </w:rPr>
        <w:t>[</w:t>
      </w:r>
      <w:r w:rsidRPr="005E4826">
        <w:rPr>
          <w:rFonts w:ascii="Book Antiqua" w:hAnsi="Book Antiqua" w:cs="Arial"/>
          <w:color w:val="0000FF"/>
          <w:sz w:val="24"/>
          <w:vertAlign w:val="superscript"/>
          <w:lang w:val="en-GB"/>
        </w:rPr>
        <w:t>1]</w:t>
      </w:r>
      <w:r w:rsidRPr="005E4826">
        <w:rPr>
          <w:rFonts w:ascii="Book Antiqua" w:hAnsi="Book Antiqua"/>
          <w:sz w:val="24"/>
          <w:lang w:val="en-GB"/>
        </w:rPr>
        <w:t xml:space="preserve">. There were some values over 1, representing increased expression, and there were also values less than 1, representing decreased expression. (4) The mean values for </w:t>
      </w:r>
      <w:r w:rsidRPr="005E4826">
        <w:rPr>
          <w:rFonts w:ascii="Book Antiqua" w:hAnsi="Book Antiqua"/>
          <w:i/>
          <w:sz w:val="24"/>
          <w:lang w:val="en-GB"/>
        </w:rPr>
        <w:t>LYVE1</w:t>
      </w:r>
      <w:r w:rsidRPr="005E4826">
        <w:rPr>
          <w:rFonts w:ascii="Book Antiqua" w:hAnsi="Book Antiqua"/>
          <w:sz w:val="24"/>
          <w:lang w:val="en-GB"/>
        </w:rPr>
        <w:t xml:space="preserve">, </w:t>
      </w:r>
      <w:r w:rsidRPr="005E4826">
        <w:rPr>
          <w:rFonts w:ascii="Book Antiqua" w:hAnsi="Book Antiqua"/>
          <w:i/>
          <w:sz w:val="24"/>
          <w:lang w:val="en-GB"/>
        </w:rPr>
        <w:t>CD44,</w:t>
      </w:r>
      <w:r w:rsidRPr="005E4826">
        <w:rPr>
          <w:rFonts w:ascii="Book Antiqua" w:hAnsi="Book Antiqua"/>
          <w:sz w:val="24"/>
          <w:lang w:val="en-GB"/>
        </w:rPr>
        <w:t xml:space="preserve"> and </w:t>
      </w:r>
      <w:r w:rsidRPr="005E4826">
        <w:rPr>
          <w:rFonts w:ascii="Book Antiqua" w:hAnsi="Book Antiqua"/>
          <w:i/>
          <w:sz w:val="24"/>
          <w:lang w:val="en-GB"/>
        </w:rPr>
        <w:t xml:space="preserve">VEGFR3 </w:t>
      </w:r>
      <w:r w:rsidRPr="005E4826">
        <w:rPr>
          <w:rFonts w:ascii="Book Antiqua" w:hAnsi="Book Antiqua"/>
          <w:sz w:val="24"/>
          <w:lang w:val="en-GB"/>
        </w:rPr>
        <w:t>expression (represented as 2</w:t>
      </w:r>
      <w:r w:rsidRPr="005E4826">
        <w:rPr>
          <w:rFonts w:ascii="Book Antiqua" w:hAnsi="Book Antiqua" w:cs="Arial"/>
          <w:color w:val="1A1A1A"/>
          <w:sz w:val="24"/>
          <w:lang w:val="en-GB"/>
        </w:rPr>
        <w:t xml:space="preserve"> </w:t>
      </w:r>
      <w:r w:rsidRPr="005E4826">
        <w:rPr>
          <w:rFonts w:ascii="Book Antiqua" w:hAnsi="Book Antiqua" w:cs="Arial"/>
          <w:color w:val="1A1A1A"/>
          <w:sz w:val="24"/>
          <w:vertAlign w:val="superscript"/>
          <w:lang w:val="en-GB"/>
        </w:rPr>
        <w:t>-</w:t>
      </w:r>
      <w:r w:rsidRPr="005E4826">
        <w:rPr>
          <w:rStyle w:val="1Char"/>
          <w:rFonts w:ascii="Book Antiqua" w:hAnsi="Book Antiqua"/>
          <w:sz w:val="24"/>
          <w:szCs w:val="24"/>
          <w:vertAlign w:val="superscript"/>
          <w:lang w:val="en-GB"/>
        </w:rPr>
        <w:sym w:font="Symbol" w:char="F044"/>
      </w:r>
      <w:r w:rsidRPr="005E4826">
        <w:rPr>
          <w:rStyle w:val="1Char"/>
          <w:rFonts w:ascii="Book Antiqua" w:hAnsi="Book Antiqua"/>
          <w:sz w:val="24"/>
          <w:szCs w:val="24"/>
          <w:vertAlign w:val="superscript"/>
          <w:lang w:val="en-GB"/>
        </w:rPr>
        <w:sym w:font="Symbol" w:char="F044"/>
      </w:r>
      <w:r w:rsidRPr="005E4826">
        <w:rPr>
          <w:rFonts w:ascii="Book Antiqua" w:hAnsi="Book Antiqua"/>
          <w:color w:val="1A1A1A"/>
          <w:sz w:val="24"/>
          <w:vertAlign w:val="superscript"/>
          <w:lang w:val="en-GB"/>
        </w:rPr>
        <w:t>Ct</w:t>
      </w:r>
      <w:r w:rsidRPr="005E4826">
        <w:rPr>
          <w:rFonts w:ascii="Book Antiqua" w:hAnsi="Book Antiqua"/>
          <w:sz w:val="24"/>
          <w:lang w:val="en-GB"/>
        </w:rPr>
        <w:t xml:space="preserve"> and shown in figure 2) were 1.13, 1.24, and 1.17, respectively, suggesting increased gene expression in tumour tissues compared to normal tissue. Therefore, we believe it is natural to conclude from these results that the expression levels were increased.</w:t>
      </w:r>
      <w:r w:rsidRPr="005E4826">
        <w:rPr>
          <w:rFonts w:ascii="Book Antiqua" w:hAnsi="Book Antiqua" w:cs="Arial"/>
          <w:color w:val="1A1A1A"/>
          <w:sz w:val="24"/>
          <w:lang w:val="en-GB"/>
        </w:rPr>
        <w:t xml:space="preserve"> Despite the increase in gene expression in the cancer tissues (2-</w:t>
      </w:r>
      <w:r w:rsidRPr="005E4826">
        <w:rPr>
          <w:rFonts w:ascii="Book Antiqua" w:hAnsi="Book Antiqua"/>
          <w:color w:val="1A1A1A"/>
          <w:sz w:val="24"/>
          <w:vertAlign w:val="superscript"/>
          <w:lang w:val="en-GB"/>
        </w:rPr>
        <w:sym w:font="Symbol" w:char="F044"/>
      </w:r>
      <w:r w:rsidRPr="005E4826">
        <w:rPr>
          <w:rFonts w:ascii="Book Antiqua" w:hAnsi="Book Antiqua"/>
          <w:color w:val="1A1A1A"/>
          <w:sz w:val="24"/>
          <w:vertAlign w:val="superscript"/>
          <w:lang w:val="en-GB"/>
        </w:rPr>
        <w:sym w:font="Symbol" w:char="F044"/>
      </w:r>
      <w:r w:rsidRPr="005E4826">
        <w:rPr>
          <w:rFonts w:ascii="Book Antiqua" w:hAnsi="Book Antiqua" w:cs="Arial"/>
          <w:color w:val="1A1A1A"/>
          <w:sz w:val="24"/>
          <w:vertAlign w:val="superscript"/>
          <w:lang w:val="en-GB"/>
        </w:rPr>
        <w:t>Ct</w:t>
      </w:r>
      <w:r w:rsidRPr="005E4826">
        <w:rPr>
          <w:rFonts w:ascii="Book Antiqua" w:hAnsi="Book Antiqua" w:cs="Arial"/>
          <w:color w:val="1A1A1A"/>
          <w:sz w:val="24"/>
          <w:lang w:val="en-GB"/>
        </w:rPr>
        <w:t xml:space="preserve"> &gt; 1), only some of the results reached statistical significance, which was thoroughly discussed in our paper</w:t>
      </w:r>
      <w:r w:rsidRPr="005E4826">
        <w:rPr>
          <w:rFonts w:ascii="Book Antiqua" w:hAnsi="Book Antiqua" w:cs="Arial"/>
          <w:color w:val="1A1A1A"/>
          <w:sz w:val="24"/>
          <w:vertAlign w:val="superscript"/>
          <w:lang w:val="en-GB"/>
        </w:rPr>
        <w:t>[</w:t>
      </w:r>
      <w:r w:rsidRPr="005E4826">
        <w:rPr>
          <w:rFonts w:ascii="Book Antiqua" w:hAnsi="Book Antiqua" w:cs="Arial"/>
          <w:color w:val="0000FF"/>
          <w:sz w:val="24"/>
          <w:vertAlign w:val="superscript"/>
          <w:lang w:val="en-GB"/>
        </w:rPr>
        <w:t>1]</w:t>
      </w:r>
      <w:r w:rsidRPr="005E4826">
        <w:rPr>
          <w:rFonts w:ascii="Book Antiqua" w:hAnsi="Book Antiqua" w:cs="Arial"/>
          <w:color w:val="1A1A1A"/>
          <w:sz w:val="24"/>
          <w:lang w:val="en-GB"/>
        </w:rPr>
        <w:t>. (</w:t>
      </w:r>
      <w:r w:rsidRPr="005E4826">
        <w:rPr>
          <w:rFonts w:ascii="Book Antiqua" w:hAnsi="Book Antiqua"/>
          <w:sz w:val="24"/>
          <w:lang w:val="en-GB"/>
        </w:rPr>
        <w:t xml:space="preserve">5) In our study, we did not only report the gene expression data, but also presented data obtained using immunohistochemistry, pathology, and other clinical features of the tumours. Although we are commenting on our results, we used all of these data to reach a logical conclusion. As shown in figures 3, 4 and 5, gene expression was increased </w:t>
      </w:r>
      <w:r w:rsidRPr="005E4826">
        <w:rPr>
          <w:rFonts w:ascii="Book Antiqua" w:hAnsi="Book Antiqua" w:cs="Arial"/>
          <w:color w:val="1A1A1A"/>
          <w:sz w:val="24"/>
          <w:lang w:val="en-GB"/>
        </w:rPr>
        <w:t>(2-</w:t>
      </w:r>
      <w:r w:rsidRPr="005E4826">
        <w:rPr>
          <w:rFonts w:ascii="Book Antiqua" w:hAnsi="Book Antiqua"/>
          <w:color w:val="1A1A1A"/>
          <w:sz w:val="24"/>
          <w:vertAlign w:val="superscript"/>
          <w:lang w:val="en-GB"/>
        </w:rPr>
        <w:sym w:font="Symbol" w:char="F044"/>
      </w:r>
      <w:r w:rsidRPr="005E4826">
        <w:rPr>
          <w:rFonts w:ascii="Book Antiqua" w:hAnsi="Book Antiqua"/>
          <w:color w:val="1A1A1A"/>
          <w:sz w:val="24"/>
          <w:vertAlign w:val="superscript"/>
          <w:lang w:val="en-GB"/>
        </w:rPr>
        <w:sym w:font="Symbol" w:char="F044"/>
      </w:r>
      <w:r w:rsidRPr="005E4826">
        <w:rPr>
          <w:rFonts w:ascii="Book Antiqua" w:hAnsi="Book Antiqua" w:cs="Arial"/>
          <w:color w:val="1A1A1A"/>
          <w:sz w:val="24"/>
          <w:vertAlign w:val="superscript"/>
          <w:lang w:val="en-GB"/>
        </w:rPr>
        <w:t>Ct</w:t>
      </w:r>
      <w:r w:rsidRPr="005E4826">
        <w:rPr>
          <w:rFonts w:ascii="Book Antiqua" w:hAnsi="Book Antiqua" w:cs="Arial"/>
          <w:color w:val="1A1A1A"/>
          <w:sz w:val="24"/>
          <w:lang w:val="en-GB"/>
        </w:rPr>
        <w:t xml:space="preserve"> &gt; 1) with increased T-stage, a PLN/TLN ratio &gt; 0.4 and the presence of perineural invasion</w:t>
      </w:r>
      <w:r w:rsidRPr="005E4826">
        <w:rPr>
          <w:rFonts w:ascii="Book Antiqua" w:hAnsi="Book Antiqua" w:cs="Arial"/>
          <w:color w:val="1A1A1A"/>
          <w:sz w:val="24"/>
          <w:vertAlign w:val="superscript"/>
          <w:lang w:val="en-GB"/>
        </w:rPr>
        <w:t>[</w:t>
      </w:r>
      <w:r w:rsidRPr="005E4826">
        <w:rPr>
          <w:rFonts w:ascii="Book Antiqua" w:hAnsi="Book Antiqua" w:cs="Arial"/>
          <w:color w:val="0000FF"/>
          <w:sz w:val="24"/>
          <w:vertAlign w:val="superscript"/>
          <w:lang w:val="en-GB"/>
        </w:rPr>
        <w:t>1]</w:t>
      </w:r>
      <w:r w:rsidRPr="005E4826">
        <w:rPr>
          <w:rFonts w:ascii="Book Antiqua" w:hAnsi="Book Antiqua" w:cs="Arial"/>
          <w:color w:val="1A1A1A"/>
          <w:sz w:val="24"/>
          <w:lang w:val="en-GB"/>
        </w:rPr>
        <w:t xml:space="preserve">. (6) In our manuscript, we used figure 1 to show the PCR products of the genes. Dr Verna is correct to note that there are some non-specific amplicons of the </w:t>
      </w:r>
      <w:r w:rsidRPr="005E4826">
        <w:rPr>
          <w:rFonts w:ascii="Book Antiqua" w:hAnsi="Book Antiqua" w:cs="Arial"/>
          <w:i/>
          <w:color w:val="1A1A1A"/>
          <w:sz w:val="24"/>
          <w:lang w:val="en-GB"/>
        </w:rPr>
        <w:t>VEGFR-3</w:t>
      </w:r>
      <w:r w:rsidRPr="005E4826">
        <w:rPr>
          <w:rFonts w:ascii="Book Antiqua" w:hAnsi="Book Antiqua" w:cs="Arial"/>
          <w:color w:val="1A1A1A"/>
          <w:sz w:val="24"/>
          <w:lang w:val="en-GB"/>
        </w:rPr>
        <w:t xml:space="preserve"> gene in that figure. However, we optimised both the conventional PCR and real-time PCR reactions for the </w:t>
      </w:r>
      <w:r w:rsidRPr="005E4826">
        <w:rPr>
          <w:rFonts w:ascii="Book Antiqua" w:hAnsi="Book Antiqua" w:cs="Arial"/>
          <w:i/>
          <w:color w:val="1A1A1A"/>
          <w:sz w:val="24"/>
          <w:lang w:val="en-GB"/>
        </w:rPr>
        <w:t>VEGFR-</w:t>
      </w:r>
      <w:r w:rsidRPr="005E4826">
        <w:rPr>
          <w:rFonts w:ascii="Book Antiqua" w:hAnsi="Book Antiqua" w:cs="Arial"/>
          <w:color w:val="1A1A1A"/>
          <w:sz w:val="24"/>
          <w:lang w:val="en-GB"/>
        </w:rPr>
        <w:t xml:space="preserve">3 gene and also all others, as shown in the lower part of figure 1. It is easy to note that no nonspecific band is present in this reaction for </w:t>
      </w:r>
      <w:r w:rsidRPr="005E4826">
        <w:rPr>
          <w:rFonts w:ascii="Book Antiqua" w:hAnsi="Book Antiqua" w:cs="Arial"/>
          <w:i/>
          <w:color w:val="1A1A1A"/>
          <w:sz w:val="24"/>
          <w:lang w:val="en-GB"/>
        </w:rPr>
        <w:t>VEGFR-3</w:t>
      </w:r>
      <w:r w:rsidRPr="005E4826">
        <w:rPr>
          <w:rFonts w:ascii="Book Antiqua" w:hAnsi="Book Antiqua" w:cs="Arial"/>
          <w:color w:val="1A1A1A"/>
          <w:sz w:val="24"/>
          <w:lang w:val="en-GB"/>
        </w:rPr>
        <w:t xml:space="preserve">. </w:t>
      </w:r>
    </w:p>
    <w:p w:rsidR="00B76C2F" w:rsidRPr="005E4826" w:rsidRDefault="00B76C2F" w:rsidP="005E4826">
      <w:pPr>
        <w:autoSpaceDE w:val="0"/>
        <w:autoSpaceDN w:val="0"/>
        <w:adjustRightInd w:val="0"/>
        <w:spacing w:line="360" w:lineRule="auto"/>
        <w:ind w:firstLineChars="200" w:firstLine="480"/>
        <w:rPr>
          <w:rFonts w:ascii="Book Antiqua" w:hAnsi="Book Antiqua" w:cs="Arial"/>
          <w:color w:val="1A1A1A"/>
          <w:sz w:val="24"/>
          <w:lang w:val="en-GB"/>
        </w:rPr>
      </w:pPr>
      <w:r w:rsidRPr="005E4826">
        <w:rPr>
          <w:rFonts w:ascii="Book Antiqua" w:hAnsi="Book Antiqua" w:cs="Arial"/>
          <w:color w:val="1A1A1A"/>
          <w:sz w:val="24"/>
          <w:lang w:val="en-GB"/>
        </w:rPr>
        <w:t xml:space="preserve">Once again, I would like to thank Dr Verna for his interest in our study and </w:t>
      </w:r>
      <w:r w:rsidRPr="005E4826">
        <w:rPr>
          <w:rFonts w:ascii="Book Antiqua" w:hAnsi="Book Antiqua" w:cs="Arial"/>
          <w:sz w:val="24"/>
          <w:lang w:val="en-GB"/>
        </w:rPr>
        <w:t>hope that this letter will resolve any misunderstandings</w:t>
      </w:r>
      <w:r w:rsidRPr="005E4826">
        <w:rPr>
          <w:rFonts w:ascii="Book Antiqua" w:hAnsi="Book Antiqua" w:cs="Arial"/>
          <w:color w:val="1A1A1A"/>
          <w:sz w:val="24"/>
          <w:lang w:val="en-GB"/>
        </w:rPr>
        <w:t>.</w:t>
      </w: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Default="00B76C2F" w:rsidP="005E4826">
      <w:pPr>
        <w:spacing w:line="360" w:lineRule="auto"/>
        <w:rPr>
          <w:rFonts w:ascii="Book Antiqua" w:hAnsi="Book Antiqua" w:hint="eastAsia"/>
          <w:sz w:val="24"/>
          <w:lang w:val="en-GB"/>
        </w:rPr>
      </w:pPr>
    </w:p>
    <w:p w:rsidR="00986A23" w:rsidRDefault="00986A23" w:rsidP="005E4826">
      <w:pPr>
        <w:spacing w:line="360" w:lineRule="auto"/>
        <w:rPr>
          <w:rFonts w:ascii="Book Antiqua" w:hAnsi="Book Antiqua" w:hint="eastAsia"/>
          <w:sz w:val="24"/>
          <w:lang w:val="en-GB"/>
        </w:rPr>
      </w:pPr>
    </w:p>
    <w:p w:rsidR="00986A23" w:rsidRPr="005E4826" w:rsidRDefault="00986A23" w:rsidP="005E4826">
      <w:pPr>
        <w:spacing w:line="360" w:lineRule="auto"/>
        <w:rPr>
          <w:rFonts w:ascii="Book Antiqua" w:hAnsi="Book Antiqua"/>
          <w:sz w:val="24"/>
          <w:lang w:val="en-GB"/>
        </w:rPr>
      </w:pPr>
      <w:bookmarkStart w:id="5" w:name="_GoBack"/>
      <w:bookmarkEnd w:id="5"/>
    </w:p>
    <w:p w:rsidR="00B76C2F" w:rsidRPr="005E4826" w:rsidRDefault="00B76C2F" w:rsidP="005E4826">
      <w:pPr>
        <w:spacing w:line="360" w:lineRule="auto"/>
        <w:rPr>
          <w:rFonts w:ascii="Book Antiqua" w:hAnsi="Book Antiqua"/>
          <w:b/>
          <w:sz w:val="24"/>
          <w:lang w:val="en-GB"/>
        </w:rPr>
      </w:pPr>
      <w:r w:rsidRPr="005E4826">
        <w:rPr>
          <w:rFonts w:ascii="Book Antiqua" w:hAnsi="Book Antiqua"/>
          <w:b/>
          <w:sz w:val="24"/>
          <w:lang w:val="en-GB"/>
        </w:rPr>
        <w:lastRenderedPageBreak/>
        <w:t>REFERENCES</w:t>
      </w:r>
    </w:p>
    <w:p w:rsidR="00B76C2F" w:rsidRPr="005E4826" w:rsidRDefault="00B76C2F" w:rsidP="005E4826">
      <w:pPr>
        <w:widowControl/>
        <w:spacing w:line="360" w:lineRule="auto"/>
        <w:rPr>
          <w:rFonts w:ascii="Book Antiqua" w:hAnsi="Book Antiqua" w:cs="宋体"/>
          <w:color w:val="000000"/>
          <w:kern w:val="0"/>
          <w:sz w:val="24"/>
          <w:lang w:val="en-GB"/>
        </w:rPr>
      </w:pPr>
      <w:r w:rsidRPr="005E4826">
        <w:rPr>
          <w:rFonts w:ascii="Book Antiqua" w:hAnsi="Book Antiqua" w:cs="宋体"/>
          <w:color w:val="000000"/>
          <w:kern w:val="0"/>
          <w:sz w:val="24"/>
          <w:lang w:val="en-GB"/>
        </w:rPr>
        <w:t>1 </w:t>
      </w:r>
      <w:r w:rsidRPr="005E4826">
        <w:rPr>
          <w:rFonts w:ascii="Book Antiqua" w:hAnsi="Book Antiqua" w:cs="宋体"/>
          <w:b/>
          <w:bCs/>
          <w:color w:val="000000"/>
          <w:kern w:val="0"/>
          <w:sz w:val="24"/>
          <w:lang w:val="en-GB"/>
        </w:rPr>
        <w:t>Ozmen F</w:t>
      </w:r>
      <w:r w:rsidRPr="005E4826">
        <w:rPr>
          <w:rFonts w:ascii="Book Antiqua" w:hAnsi="Book Antiqua" w:cs="宋体"/>
          <w:color w:val="000000"/>
          <w:kern w:val="0"/>
          <w:sz w:val="24"/>
          <w:lang w:val="en-GB"/>
        </w:rPr>
        <w:t>, Ozmen MM, Ozdemir E, Moran M, Seçkin S, Guc D, Karaagaoglu E, Kansu E. Relationship between LYVE-1, VEGFR-3 and CD44 gene expressions and lymphatic metastasis in gastric cancer. </w:t>
      </w:r>
      <w:r w:rsidRPr="005E4826">
        <w:rPr>
          <w:rFonts w:ascii="Book Antiqua" w:hAnsi="Book Antiqua" w:cs="宋体"/>
          <w:i/>
          <w:iCs/>
          <w:color w:val="000000"/>
          <w:kern w:val="0"/>
          <w:sz w:val="24"/>
          <w:lang w:val="en-GB"/>
        </w:rPr>
        <w:t>World J Gastroenterol</w:t>
      </w:r>
      <w:r w:rsidRPr="005E4826">
        <w:rPr>
          <w:rFonts w:ascii="Book Antiqua" w:hAnsi="Book Antiqua" w:cs="宋体"/>
          <w:color w:val="000000"/>
          <w:kern w:val="0"/>
          <w:sz w:val="24"/>
          <w:lang w:val="en-GB"/>
        </w:rPr>
        <w:t> 2011; </w:t>
      </w:r>
      <w:r w:rsidRPr="005E4826">
        <w:rPr>
          <w:rFonts w:ascii="Book Antiqua" w:hAnsi="Book Antiqua" w:cs="宋体"/>
          <w:b/>
          <w:bCs/>
          <w:color w:val="000000"/>
          <w:kern w:val="0"/>
          <w:sz w:val="24"/>
          <w:lang w:val="en-GB"/>
        </w:rPr>
        <w:t>17</w:t>
      </w:r>
      <w:r w:rsidRPr="005E4826">
        <w:rPr>
          <w:rFonts w:ascii="Book Antiqua" w:hAnsi="Book Antiqua" w:cs="宋体"/>
          <w:color w:val="000000"/>
          <w:kern w:val="0"/>
          <w:sz w:val="24"/>
          <w:lang w:val="en-GB"/>
        </w:rPr>
        <w:t>: 3220-3228 [PMID: 21912471]</w:t>
      </w:r>
    </w:p>
    <w:p w:rsidR="00B76C2F" w:rsidRPr="005E4826" w:rsidRDefault="00B76C2F" w:rsidP="005E4826">
      <w:pPr>
        <w:widowControl/>
        <w:spacing w:line="360" w:lineRule="auto"/>
        <w:rPr>
          <w:rFonts w:ascii="Book Antiqua" w:hAnsi="Book Antiqua" w:cs="宋体"/>
          <w:color w:val="000000"/>
          <w:kern w:val="0"/>
          <w:sz w:val="24"/>
          <w:lang w:val="en-GB"/>
        </w:rPr>
      </w:pPr>
      <w:r w:rsidRPr="005E4826">
        <w:rPr>
          <w:rFonts w:ascii="Book Antiqua" w:hAnsi="Book Antiqua" w:cs="宋体"/>
          <w:color w:val="000000"/>
          <w:kern w:val="0"/>
          <w:sz w:val="24"/>
          <w:lang w:val="en-GB"/>
        </w:rPr>
        <w:t>2 </w:t>
      </w:r>
      <w:r w:rsidRPr="005E4826">
        <w:rPr>
          <w:rFonts w:ascii="Book Antiqua" w:hAnsi="Book Antiqua" w:cs="宋体"/>
          <w:b/>
          <w:bCs/>
          <w:color w:val="000000"/>
          <w:kern w:val="0"/>
          <w:sz w:val="24"/>
          <w:lang w:val="en-GB"/>
        </w:rPr>
        <w:t>Verna E</w:t>
      </w:r>
      <w:r w:rsidRPr="005E4826">
        <w:rPr>
          <w:rFonts w:ascii="Book Antiqua" w:hAnsi="Book Antiqua" w:cs="宋体"/>
          <w:color w:val="000000"/>
          <w:kern w:val="0"/>
          <w:sz w:val="24"/>
          <w:lang w:val="en-GB"/>
        </w:rPr>
        <w:t>. More attention should be paid on the interpretation of gene expression data. </w:t>
      </w:r>
      <w:r w:rsidRPr="005E4826">
        <w:rPr>
          <w:rFonts w:ascii="Book Antiqua" w:hAnsi="Book Antiqua" w:cs="宋体"/>
          <w:i/>
          <w:iCs/>
          <w:color w:val="000000"/>
          <w:kern w:val="0"/>
          <w:sz w:val="24"/>
          <w:lang w:val="en-GB"/>
        </w:rPr>
        <w:t>World J Gastroenterol</w:t>
      </w:r>
      <w:r w:rsidRPr="005E4826">
        <w:rPr>
          <w:rFonts w:ascii="Book Antiqua" w:hAnsi="Book Antiqua" w:cs="宋体"/>
          <w:color w:val="000000"/>
          <w:kern w:val="0"/>
          <w:sz w:val="24"/>
          <w:lang w:val="en-GB"/>
        </w:rPr>
        <w:t> 2012; </w:t>
      </w:r>
      <w:r w:rsidRPr="005E4826">
        <w:rPr>
          <w:rFonts w:ascii="Book Antiqua" w:hAnsi="Book Antiqua" w:cs="宋体"/>
          <w:b/>
          <w:bCs/>
          <w:color w:val="000000"/>
          <w:kern w:val="0"/>
          <w:sz w:val="24"/>
          <w:lang w:val="en-GB"/>
        </w:rPr>
        <w:t>18</w:t>
      </w:r>
      <w:r w:rsidRPr="005E4826">
        <w:rPr>
          <w:rFonts w:ascii="Book Antiqua" w:hAnsi="Book Antiqua" w:cs="宋体"/>
          <w:color w:val="000000"/>
          <w:kern w:val="0"/>
          <w:sz w:val="24"/>
          <w:lang w:val="en-GB"/>
        </w:rPr>
        <w:t>: 3181-3182 [PMID: 22791956 DOI: 10.3748 /wjg.v18.i24.3181]</w:t>
      </w:r>
    </w:p>
    <w:p w:rsidR="00B76C2F" w:rsidRPr="005E4826" w:rsidRDefault="00B76C2F" w:rsidP="005E4826">
      <w:pPr>
        <w:widowControl/>
        <w:spacing w:line="360" w:lineRule="auto"/>
        <w:rPr>
          <w:rFonts w:ascii="Book Antiqua" w:hAnsi="Book Antiqua" w:cs="宋体"/>
          <w:color w:val="000000"/>
          <w:kern w:val="0"/>
          <w:sz w:val="24"/>
          <w:lang w:val="en-GB"/>
        </w:rPr>
      </w:pPr>
      <w:r w:rsidRPr="005E4826">
        <w:rPr>
          <w:rFonts w:ascii="Book Antiqua" w:hAnsi="Book Antiqua" w:cs="宋体"/>
          <w:color w:val="000000"/>
          <w:kern w:val="0"/>
          <w:sz w:val="24"/>
          <w:lang w:val="en-GB"/>
        </w:rPr>
        <w:t>3 </w:t>
      </w:r>
      <w:r w:rsidRPr="005E4826">
        <w:rPr>
          <w:rFonts w:ascii="Book Antiqua" w:hAnsi="Book Antiqua" w:cs="宋体"/>
          <w:b/>
          <w:bCs/>
          <w:color w:val="000000"/>
          <w:kern w:val="0"/>
          <w:sz w:val="24"/>
          <w:lang w:val="en-GB"/>
        </w:rPr>
        <w:t>Pfaffl MW</w:t>
      </w:r>
      <w:r w:rsidRPr="005E4826">
        <w:rPr>
          <w:rFonts w:ascii="Book Antiqua" w:hAnsi="Book Antiqua" w:cs="宋体"/>
          <w:color w:val="000000"/>
          <w:kern w:val="0"/>
          <w:sz w:val="24"/>
          <w:lang w:val="en-GB"/>
        </w:rPr>
        <w:t>. A new mathematical model for relative quantification in real-time RT-PCR. </w:t>
      </w:r>
      <w:r w:rsidRPr="005E4826">
        <w:rPr>
          <w:rFonts w:ascii="Book Antiqua" w:hAnsi="Book Antiqua" w:cs="宋体"/>
          <w:i/>
          <w:iCs/>
          <w:color w:val="000000"/>
          <w:kern w:val="0"/>
          <w:sz w:val="24"/>
          <w:lang w:val="en-GB"/>
        </w:rPr>
        <w:t>Nucleic Acids Res</w:t>
      </w:r>
      <w:r w:rsidRPr="005E4826">
        <w:rPr>
          <w:rFonts w:ascii="Book Antiqua" w:hAnsi="Book Antiqua" w:cs="宋体"/>
          <w:color w:val="000000"/>
          <w:kern w:val="0"/>
          <w:sz w:val="24"/>
          <w:lang w:val="en-GB"/>
        </w:rPr>
        <w:t> 2001; </w:t>
      </w:r>
      <w:r w:rsidRPr="005E4826">
        <w:rPr>
          <w:rFonts w:ascii="Book Antiqua" w:hAnsi="Book Antiqua" w:cs="宋体"/>
          <w:b/>
          <w:bCs/>
          <w:color w:val="000000"/>
          <w:kern w:val="0"/>
          <w:sz w:val="24"/>
          <w:lang w:val="en-GB"/>
        </w:rPr>
        <w:t>29</w:t>
      </w:r>
      <w:r w:rsidRPr="005E4826">
        <w:rPr>
          <w:rFonts w:ascii="Book Antiqua" w:hAnsi="Book Antiqua" w:cs="宋体"/>
          <w:color w:val="000000"/>
          <w:kern w:val="0"/>
          <w:sz w:val="24"/>
          <w:lang w:val="en-GB"/>
        </w:rPr>
        <w:t>: e45 [PMID: 11328886 DOI: 10.1093/nar/29.9.e45]</w:t>
      </w:r>
    </w:p>
    <w:p w:rsidR="00B76C2F" w:rsidRPr="005E4826" w:rsidRDefault="00B76C2F" w:rsidP="005E4826">
      <w:pPr>
        <w:widowControl/>
        <w:spacing w:line="360" w:lineRule="auto"/>
        <w:rPr>
          <w:rFonts w:ascii="Book Antiqua" w:hAnsi="Book Antiqua" w:cs="宋体"/>
          <w:color w:val="000000"/>
          <w:kern w:val="0"/>
          <w:sz w:val="24"/>
          <w:lang w:val="en-GB"/>
        </w:rPr>
      </w:pPr>
      <w:r w:rsidRPr="005E4826">
        <w:rPr>
          <w:rFonts w:ascii="Book Antiqua" w:hAnsi="Book Antiqua" w:cs="宋体"/>
          <w:color w:val="000000"/>
          <w:kern w:val="0"/>
          <w:sz w:val="24"/>
          <w:lang w:val="en-GB"/>
        </w:rPr>
        <w:t>4 </w:t>
      </w:r>
      <w:r w:rsidRPr="005E4826">
        <w:rPr>
          <w:rFonts w:ascii="Book Antiqua" w:hAnsi="Book Antiqua" w:cs="宋体"/>
          <w:b/>
          <w:bCs/>
          <w:color w:val="000000"/>
          <w:kern w:val="0"/>
          <w:sz w:val="24"/>
          <w:lang w:val="en-GB"/>
        </w:rPr>
        <w:t>Livak KJ</w:t>
      </w:r>
      <w:r w:rsidRPr="005E4826">
        <w:rPr>
          <w:rFonts w:ascii="Book Antiqua" w:hAnsi="Book Antiqua" w:cs="宋体"/>
          <w:color w:val="000000"/>
          <w:kern w:val="0"/>
          <w:sz w:val="24"/>
          <w:lang w:val="en-GB"/>
        </w:rPr>
        <w:t>, Schmittgen TD. Analysis of relative gene expression data using real-time quantitative PCR and the 2(-Delta Delta C(T)) Method. </w:t>
      </w:r>
      <w:r w:rsidRPr="005E4826">
        <w:rPr>
          <w:rFonts w:ascii="Book Antiqua" w:hAnsi="Book Antiqua" w:cs="宋体"/>
          <w:i/>
          <w:iCs/>
          <w:color w:val="000000"/>
          <w:kern w:val="0"/>
          <w:sz w:val="24"/>
          <w:lang w:val="en-GB"/>
        </w:rPr>
        <w:t>Methods</w:t>
      </w:r>
      <w:r w:rsidRPr="005E4826">
        <w:rPr>
          <w:rFonts w:ascii="Book Antiqua" w:hAnsi="Book Antiqua" w:cs="宋体"/>
          <w:color w:val="000000"/>
          <w:kern w:val="0"/>
          <w:sz w:val="24"/>
          <w:lang w:val="en-GB"/>
        </w:rPr>
        <w:t> 2001; </w:t>
      </w:r>
      <w:r w:rsidRPr="005E4826">
        <w:rPr>
          <w:rFonts w:ascii="Book Antiqua" w:hAnsi="Book Antiqua" w:cs="宋体"/>
          <w:b/>
          <w:bCs/>
          <w:color w:val="000000"/>
          <w:kern w:val="0"/>
          <w:sz w:val="24"/>
          <w:lang w:val="en-GB"/>
        </w:rPr>
        <w:t>25</w:t>
      </w:r>
      <w:r w:rsidRPr="005E4826">
        <w:rPr>
          <w:rFonts w:ascii="Book Antiqua" w:hAnsi="Book Antiqua" w:cs="宋体"/>
          <w:color w:val="000000"/>
          <w:kern w:val="0"/>
          <w:sz w:val="24"/>
          <w:lang w:val="en-GB"/>
        </w:rPr>
        <w:t>: 402-408 [PMID: 11846609 DOI: 10.1006/meth.2001.1262]</w:t>
      </w:r>
    </w:p>
    <w:p w:rsidR="00B76C2F" w:rsidRPr="005E4826" w:rsidRDefault="00B76C2F" w:rsidP="005E4826">
      <w:pPr>
        <w:spacing w:line="360" w:lineRule="auto"/>
        <w:rPr>
          <w:rFonts w:ascii="Book Antiqua" w:hAnsi="Book Antiqua"/>
          <w:b/>
          <w:sz w:val="24"/>
          <w:lang w:val="en-GB"/>
        </w:rPr>
      </w:pPr>
    </w:p>
    <w:p w:rsidR="00B76C2F" w:rsidRPr="005E4826" w:rsidRDefault="00B76C2F" w:rsidP="005E4826">
      <w:pPr>
        <w:spacing w:line="360" w:lineRule="auto"/>
        <w:rPr>
          <w:rFonts w:ascii="Book Antiqua" w:hAnsi="Book Antiqua"/>
          <w:b/>
          <w:bCs/>
          <w:color w:val="000000"/>
          <w:sz w:val="24"/>
          <w:lang w:val="en-GB"/>
        </w:rPr>
      </w:pPr>
      <w:bookmarkStart w:id="6" w:name="OLE_LINK11"/>
      <w:bookmarkStart w:id="7" w:name="OLE_LINK36"/>
      <w:bookmarkStart w:id="8" w:name="OLE_LINK37"/>
      <w:bookmarkStart w:id="9" w:name="OLE_LINK20"/>
      <w:r w:rsidRPr="005E4826">
        <w:rPr>
          <w:rStyle w:val="a8"/>
          <w:rFonts w:ascii="Book Antiqua" w:hAnsi="Book Antiqua"/>
          <w:bCs/>
          <w:color w:val="000000"/>
          <w:sz w:val="24"/>
          <w:lang w:val="en-GB"/>
        </w:rPr>
        <w:t>P-Reviewer</w:t>
      </w:r>
      <w:bookmarkEnd w:id="6"/>
      <w:r w:rsidRPr="005E4826">
        <w:rPr>
          <w:rFonts w:ascii="Book Antiqua" w:hAnsi="Book Antiqua"/>
          <w:b/>
          <w:bCs/>
          <w:color w:val="000000"/>
          <w:sz w:val="24"/>
          <w:lang w:val="en-GB"/>
        </w:rPr>
        <w:t xml:space="preserve"> </w:t>
      </w:r>
      <w:r w:rsidRPr="005E4826">
        <w:rPr>
          <w:rFonts w:ascii="Book Antiqua" w:hAnsi="Book Antiqua"/>
          <w:bCs/>
          <w:color w:val="000000"/>
          <w:sz w:val="24"/>
          <w:lang w:val="en-GB"/>
        </w:rPr>
        <w:t xml:space="preserve">Morise Z </w:t>
      </w:r>
      <w:r w:rsidRPr="005E4826">
        <w:rPr>
          <w:rFonts w:ascii="Book Antiqua" w:hAnsi="Book Antiqua"/>
          <w:b/>
          <w:bCs/>
          <w:color w:val="000000"/>
          <w:sz w:val="24"/>
          <w:lang w:val="en-GB"/>
        </w:rPr>
        <w:t xml:space="preserve">         S-Editor </w:t>
      </w:r>
      <w:r w:rsidRPr="005E4826">
        <w:rPr>
          <w:rFonts w:ascii="Book Antiqua" w:hAnsi="Book Antiqua"/>
          <w:bCs/>
          <w:color w:val="000000"/>
          <w:sz w:val="24"/>
          <w:lang w:val="en-GB"/>
        </w:rPr>
        <w:t xml:space="preserve">Wen LL  </w:t>
      </w:r>
      <w:r w:rsidRPr="005E4826">
        <w:rPr>
          <w:rFonts w:ascii="Book Antiqua" w:hAnsi="Book Antiqua"/>
          <w:b/>
          <w:bCs/>
          <w:color w:val="000000"/>
          <w:sz w:val="24"/>
          <w:lang w:val="en-GB"/>
        </w:rPr>
        <w:t xml:space="preserve">         </w:t>
      </w:r>
      <w:r w:rsidRPr="005E4826">
        <w:rPr>
          <w:rFonts w:ascii="Book Antiqua" w:hAnsi="Book Antiqua"/>
          <w:color w:val="000000"/>
          <w:sz w:val="24"/>
          <w:lang w:val="en-GB"/>
        </w:rPr>
        <w:t xml:space="preserve">  </w:t>
      </w:r>
      <w:r w:rsidRPr="005E4826">
        <w:rPr>
          <w:rFonts w:ascii="Book Antiqua" w:hAnsi="Book Antiqua"/>
          <w:b/>
          <w:bCs/>
          <w:color w:val="000000"/>
          <w:sz w:val="24"/>
          <w:lang w:val="en-GB"/>
        </w:rPr>
        <w:t xml:space="preserve">L-Editor                </w:t>
      </w:r>
      <w:r w:rsidRPr="005E4826">
        <w:rPr>
          <w:rFonts w:ascii="Book Antiqua" w:hAnsi="Book Antiqua"/>
          <w:color w:val="000000"/>
          <w:sz w:val="24"/>
          <w:lang w:val="en-GB"/>
        </w:rPr>
        <w:t xml:space="preserve">  </w:t>
      </w:r>
      <w:r w:rsidRPr="005E4826">
        <w:rPr>
          <w:rFonts w:ascii="Book Antiqua" w:hAnsi="Book Antiqua"/>
          <w:b/>
          <w:bCs/>
          <w:color w:val="000000"/>
          <w:sz w:val="24"/>
          <w:lang w:val="en-GB"/>
        </w:rPr>
        <w:t>E-Editor</w:t>
      </w:r>
    </w:p>
    <w:bookmarkEnd w:id="7"/>
    <w:bookmarkEnd w:id="8"/>
    <w:bookmarkEnd w:id="9"/>
    <w:p w:rsidR="00B76C2F" w:rsidRPr="005E4826" w:rsidRDefault="00B76C2F" w:rsidP="005E4826">
      <w:pPr>
        <w:spacing w:line="360" w:lineRule="auto"/>
        <w:rPr>
          <w:rFonts w:ascii="Book Antiqua" w:hAnsi="Book Antiqua"/>
          <w:b/>
          <w:sz w:val="24"/>
          <w:lang w:val="en-GB"/>
        </w:rPr>
      </w:pPr>
    </w:p>
    <w:p w:rsidR="00B76C2F" w:rsidRPr="005E4826" w:rsidRDefault="00B76C2F" w:rsidP="005E4826">
      <w:pPr>
        <w:spacing w:line="360" w:lineRule="auto"/>
        <w:rPr>
          <w:rFonts w:ascii="Book Antiqua" w:hAnsi="Book Antiqua"/>
          <w:b/>
          <w:bCs/>
          <w:color w:val="000000"/>
          <w:sz w:val="24"/>
          <w:lang w:val="en-GB"/>
        </w:rPr>
      </w:pPr>
    </w:p>
    <w:p w:rsidR="00B76C2F" w:rsidRPr="005E4826" w:rsidRDefault="00B76C2F" w:rsidP="005E4826">
      <w:pPr>
        <w:spacing w:line="360" w:lineRule="auto"/>
        <w:rPr>
          <w:rFonts w:ascii="Book Antiqua" w:hAnsi="Book Antiqua"/>
          <w:b/>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B76C2F" w:rsidP="005E4826">
      <w:pPr>
        <w:spacing w:line="360" w:lineRule="auto"/>
        <w:rPr>
          <w:rFonts w:ascii="Book Antiqua" w:hAnsi="Book Antiqua"/>
          <w:sz w:val="24"/>
          <w:lang w:val="en-GB"/>
        </w:rPr>
      </w:pPr>
    </w:p>
    <w:p w:rsidR="00B76C2F" w:rsidRPr="005E4826" w:rsidRDefault="00087BA2" w:rsidP="005E4826">
      <w:pPr>
        <w:spacing w:line="360" w:lineRule="auto"/>
        <w:rPr>
          <w:rFonts w:ascii="Book Antiqua" w:hAnsi="Book Antiqua"/>
          <w:sz w:val="24"/>
          <w:lang w:val="en-GB"/>
        </w:rPr>
      </w:pPr>
      <w:r w:rsidRPr="005E4826">
        <w:rPr>
          <w:rFonts w:ascii="Book Antiqua" w:hAnsi="Book Antiqua" w:cs="Arial"/>
          <w:b/>
          <w:noProof/>
          <w:color w:val="1A1A1A"/>
          <w:sz w:val="24"/>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68pt;height:324pt;visibility:visible">
            <v:imagedata r:id="rId7" o:title=""/>
          </v:shape>
        </w:pict>
      </w:r>
    </w:p>
    <w:p w:rsidR="00B76C2F" w:rsidRPr="005E4826" w:rsidRDefault="00B76C2F" w:rsidP="005E4826">
      <w:pPr>
        <w:autoSpaceDE w:val="0"/>
        <w:autoSpaceDN w:val="0"/>
        <w:adjustRightInd w:val="0"/>
        <w:spacing w:line="360" w:lineRule="auto"/>
        <w:rPr>
          <w:rFonts w:ascii="Book Antiqua" w:hAnsi="Book Antiqua" w:cs="Arial"/>
          <w:sz w:val="24"/>
          <w:lang w:val="da-DK"/>
        </w:rPr>
      </w:pPr>
      <w:r w:rsidRPr="005E4826">
        <w:rPr>
          <w:rFonts w:ascii="Book Antiqua" w:hAnsi="Book Antiqua" w:cs="Arial"/>
          <w:b/>
          <w:color w:val="1A1A1A"/>
          <w:sz w:val="24"/>
          <w:lang w:val="en-GB"/>
        </w:rPr>
        <w:t>Figure 1</w:t>
      </w:r>
      <w:r w:rsidRPr="005E4826">
        <w:rPr>
          <w:rFonts w:ascii="Book Antiqua" w:hAnsi="Book Antiqua" w:cs="Arial"/>
          <w:color w:val="1A1A1A"/>
          <w:sz w:val="24"/>
          <w:lang w:val="en-GB"/>
        </w:rPr>
        <w:t xml:space="preserve"> </w:t>
      </w:r>
      <w:r w:rsidRPr="005E4826">
        <w:rPr>
          <w:rFonts w:ascii="Book Antiqua" w:hAnsi="Book Antiqua" w:cs="Arial"/>
          <w:b/>
          <w:color w:val="1A1A1A"/>
          <w:sz w:val="24"/>
          <w:lang w:val="en-GB"/>
        </w:rPr>
        <w:t xml:space="preserve">Polymerase chain reaction products of the </w:t>
      </w:r>
      <w:r w:rsidRPr="005E4826">
        <w:rPr>
          <w:rFonts w:ascii="Book Antiqua" w:hAnsi="Book Antiqua" w:cs="Arial"/>
          <w:b/>
          <w:i/>
          <w:color w:val="1A1A1A"/>
          <w:sz w:val="24"/>
          <w:lang w:val="en-GB"/>
        </w:rPr>
        <w:t xml:space="preserve">CD44, VEGFR-3, </w:t>
      </w:r>
      <w:r w:rsidRPr="005E4826">
        <w:rPr>
          <w:rFonts w:ascii="Book Antiqua" w:hAnsi="Book Antiqua" w:cs="Arial"/>
          <w:b/>
          <w:color w:val="1A1A1A"/>
          <w:sz w:val="24"/>
          <w:lang w:val="en-GB"/>
        </w:rPr>
        <w:t xml:space="preserve">and </w:t>
      </w:r>
      <w:r w:rsidRPr="005E4826">
        <w:rPr>
          <w:rFonts w:ascii="Book Antiqua" w:hAnsi="Book Antiqua" w:cs="Arial"/>
          <w:b/>
          <w:i/>
          <w:color w:val="1A1A1A"/>
          <w:sz w:val="24"/>
          <w:lang w:val="en-GB"/>
        </w:rPr>
        <w:t xml:space="preserve">LYVE-1 </w:t>
      </w:r>
      <w:r w:rsidRPr="005E4826">
        <w:rPr>
          <w:rFonts w:ascii="Book Antiqua" w:hAnsi="Book Antiqua" w:cs="Arial"/>
          <w:b/>
          <w:color w:val="1A1A1A"/>
          <w:sz w:val="24"/>
          <w:lang w:val="en-GB"/>
        </w:rPr>
        <w:t>genes.</w:t>
      </w:r>
      <w:r w:rsidRPr="005E4826">
        <w:rPr>
          <w:rFonts w:ascii="Book Antiqua" w:hAnsi="Book Antiqua" w:cs="Arial"/>
          <w:color w:val="1A1A1A"/>
          <w:sz w:val="24"/>
          <w:lang w:val="en-GB"/>
        </w:rPr>
        <w:t xml:space="preserve"> </w:t>
      </w:r>
      <w:r w:rsidRPr="005E4826">
        <w:rPr>
          <w:rFonts w:ascii="Book Antiqua" w:hAnsi="Book Antiqua" w:cs="Arial"/>
          <w:color w:val="1A1A1A"/>
          <w:sz w:val="24"/>
          <w:lang w:val="da-DK"/>
        </w:rPr>
        <w:t>Lane 1: Ladder (50 bp); Lane 2: CD44 (80 bp); Lane 3: VEGFR-3 (63 bp); Lane 4: LYVE-1 (184 bp).</w:t>
      </w:r>
    </w:p>
    <w:p w:rsidR="00B76C2F" w:rsidRPr="005E4826" w:rsidRDefault="00B76C2F" w:rsidP="005E4826">
      <w:pPr>
        <w:spacing w:line="360" w:lineRule="auto"/>
        <w:ind w:firstLine="720"/>
        <w:rPr>
          <w:rFonts w:ascii="Book Antiqua" w:hAnsi="Book Antiqua"/>
          <w:sz w:val="24"/>
          <w:lang w:val="da-DK"/>
        </w:rPr>
      </w:pPr>
    </w:p>
    <w:sectPr w:rsidR="00B76C2F" w:rsidRPr="005E4826" w:rsidSect="00365040">
      <w:footerReference w:type="even" r:id="rId8"/>
      <w:footerReference w:type="default" r:id="rId9"/>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4A" w:rsidRDefault="0033154A">
      <w:r>
        <w:separator/>
      </w:r>
    </w:p>
  </w:endnote>
  <w:endnote w:type="continuationSeparator" w:id="0">
    <w:p w:rsidR="0033154A" w:rsidRDefault="0033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2F" w:rsidRDefault="00B76C2F" w:rsidP="0036504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B76C2F" w:rsidRDefault="00B76C2F" w:rsidP="0036504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2F" w:rsidRDefault="00B76C2F" w:rsidP="0036504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86A23">
      <w:rPr>
        <w:rStyle w:val="a5"/>
        <w:noProof/>
      </w:rPr>
      <w:t>6</w:t>
    </w:r>
    <w:r>
      <w:rPr>
        <w:rStyle w:val="a5"/>
      </w:rPr>
      <w:fldChar w:fldCharType="end"/>
    </w:r>
  </w:p>
  <w:p w:rsidR="00B76C2F" w:rsidRDefault="00B76C2F" w:rsidP="0036504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4A" w:rsidRDefault="0033154A">
      <w:r>
        <w:separator/>
      </w:r>
    </w:p>
  </w:footnote>
  <w:footnote w:type="continuationSeparator" w:id="0">
    <w:p w:rsidR="0033154A" w:rsidRDefault="00331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040"/>
    <w:rsid w:val="00001850"/>
    <w:rsid w:val="00003695"/>
    <w:rsid w:val="00074E2C"/>
    <w:rsid w:val="00087BA2"/>
    <w:rsid w:val="00097D1C"/>
    <w:rsid w:val="000C5936"/>
    <w:rsid w:val="001A0C99"/>
    <w:rsid w:val="00210122"/>
    <w:rsid w:val="002179EF"/>
    <w:rsid w:val="00220741"/>
    <w:rsid w:val="00261402"/>
    <w:rsid w:val="002647FC"/>
    <w:rsid w:val="00265077"/>
    <w:rsid w:val="00285D1B"/>
    <w:rsid w:val="002D3193"/>
    <w:rsid w:val="003078DB"/>
    <w:rsid w:val="0033154A"/>
    <w:rsid w:val="00357006"/>
    <w:rsid w:val="00361A19"/>
    <w:rsid w:val="00365040"/>
    <w:rsid w:val="003F5E0C"/>
    <w:rsid w:val="00413C06"/>
    <w:rsid w:val="00477980"/>
    <w:rsid w:val="00484BBD"/>
    <w:rsid w:val="004F6532"/>
    <w:rsid w:val="0050174E"/>
    <w:rsid w:val="005047B8"/>
    <w:rsid w:val="00541DF8"/>
    <w:rsid w:val="00543E09"/>
    <w:rsid w:val="00581C8C"/>
    <w:rsid w:val="00594C94"/>
    <w:rsid w:val="005E4826"/>
    <w:rsid w:val="005F6562"/>
    <w:rsid w:val="00604EAE"/>
    <w:rsid w:val="006767E0"/>
    <w:rsid w:val="00691956"/>
    <w:rsid w:val="006C63B7"/>
    <w:rsid w:val="006D7851"/>
    <w:rsid w:val="00756E23"/>
    <w:rsid w:val="007938AB"/>
    <w:rsid w:val="0079606D"/>
    <w:rsid w:val="007B0C93"/>
    <w:rsid w:val="0082311E"/>
    <w:rsid w:val="008251DF"/>
    <w:rsid w:val="008C4296"/>
    <w:rsid w:val="008E16F6"/>
    <w:rsid w:val="00916D33"/>
    <w:rsid w:val="00967E87"/>
    <w:rsid w:val="00986A23"/>
    <w:rsid w:val="009B5AA2"/>
    <w:rsid w:val="009E1199"/>
    <w:rsid w:val="00A2590F"/>
    <w:rsid w:val="00A5614E"/>
    <w:rsid w:val="00A678B4"/>
    <w:rsid w:val="00AA060C"/>
    <w:rsid w:val="00B36F09"/>
    <w:rsid w:val="00B76C2F"/>
    <w:rsid w:val="00B91575"/>
    <w:rsid w:val="00C11685"/>
    <w:rsid w:val="00C22557"/>
    <w:rsid w:val="00C47910"/>
    <w:rsid w:val="00C616B9"/>
    <w:rsid w:val="00DB4ED7"/>
    <w:rsid w:val="00E53062"/>
    <w:rsid w:val="00E567D8"/>
    <w:rsid w:val="00EB4E3D"/>
    <w:rsid w:val="00EE0ED1"/>
    <w:rsid w:val="00EE2B05"/>
    <w:rsid w:val="00F240E4"/>
    <w:rsid w:val="00F320A0"/>
    <w:rsid w:val="00F7378B"/>
    <w:rsid w:val="00F96223"/>
    <w:rsid w:val="00FA03F7"/>
    <w:rsid w:val="00FA122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040"/>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581C8C"/>
    <w:pPr>
      <w:keepNext/>
      <w:keepLines/>
      <w:spacing w:before="480"/>
      <w:outlineLvl w:val="0"/>
    </w:pPr>
    <w:rPr>
      <w:rFonts w:ascii="Calibri" w:eastAsia="Times New Roman"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81C8C"/>
    <w:rPr>
      <w:rFonts w:ascii="Calibri" w:hAnsi="Calibri" w:cs="Times New Roman"/>
      <w:b/>
      <w:bCs/>
      <w:color w:val="345A8A"/>
      <w:kern w:val="2"/>
      <w:sz w:val="32"/>
      <w:szCs w:val="32"/>
      <w:lang w:eastAsia="zh-CN"/>
    </w:rPr>
  </w:style>
  <w:style w:type="character" w:styleId="a3">
    <w:name w:val="Hyperlink"/>
    <w:uiPriority w:val="99"/>
    <w:rsid w:val="00365040"/>
    <w:rPr>
      <w:rFonts w:cs="Times New Roman"/>
      <w:color w:val="0000FF"/>
      <w:u w:val="single"/>
    </w:rPr>
  </w:style>
  <w:style w:type="paragraph" w:styleId="a4">
    <w:name w:val="footer"/>
    <w:basedOn w:val="a"/>
    <w:link w:val="Char"/>
    <w:uiPriority w:val="99"/>
    <w:rsid w:val="00365040"/>
    <w:pPr>
      <w:tabs>
        <w:tab w:val="center" w:pos="4153"/>
        <w:tab w:val="right" w:pos="8306"/>
      </w:tabs>
      <w:snapToGrid w:val="0"/>
      <w:jc w:val="left"/>
    </w:pPr>
    <w:rPr>
      <w:sz w:val="18"/>
      <w:szCs w:val="18"/>
    </w:rPr>
  </w:style>
  <w:style w:type="character" w:customStyle="1" w:styleId="Char">
    <w:name w:val="页脚 Char"/>
    <w:link w:val="a4"/>
    <w:uiPriority w:val="99"/>
    <w:locked/>
    <w:rsid w:val="00365040"/>
    <w:rPr>
      <w:rFonts w:ascii="Times New Roman" w:eastAsia="宋体" w:hAnsi="Times New Roman" w:cs="Times New Roman"/>
      <w:kern w:val="2"/>
      <w:sz w:val="18"/>
      <w:szCs w:val="18"/>
      <w:lang w:eastAsia="zh-CN"/>
    </w:rPr>
  </w:style>
  <w:style w:type="character" w:styleId="a5">
    <w:name w:val="page number"/>
    <w:uiPriority w:val="99"/>
    <w:rsid w:val="00365040"/>
    <w:rPr>
      <w:rFonts w:cs="Times New Roman"/>
    </w:rPr>
  </w:style>
  <w:style w:type="paragraph" w:styleId="a6">
    <w:name w:val="Balloon Text"/>
    <w:basedOn w:val="a"/>
    <w:link w:val="Char0"/>
    <w:uiPriority w:val="99"/>
    <w:semiHidden/>
    <w:rsid w:val="00AA060C"/>
    <w:pPr>
      <w:jc w:val="left"/>
    </w:pPr>
    <w:rPr>
      <w:rFonts w:ascii="Tahoma" w:hAnsi="Tahoma" w:cs="Tahoma"/>
      <w:sz w:val="16"/>
      <w:szCs w:val="18"/>
    </w:rPr>
  </w:style>
  <w:style w:type="character" w:customStyle="1" w:styleId="Char0">
    <w:name w:val="批注框文本 Char"/>
    <w:link w:val="a6"/>
    <w:uiPriority w:val="99"/>
    <w:semiHidden/>
    <w:locked/>
    <w:rsid w:val="00AA060C"/>
    <w:rPr>
      <w:rFonts w:ascii="Tahoma" w:eastAsia="宋体" w:hAnsi="Tahoma" w:cs="Tahoma"/>
      <w:kern w:val="2"/>
      <w:sz w:val="18"/>
      <w:szCs w:val="18"/>
      <w:lang w:eastAsia="zh-CN"/>
    </w:rPr>
  </w:style>
  <w:style w:type="paragraph" w:styleId="a7">
    <w:name w:val="header"/>
    <w:basedOn w:val="a"/>
    <w:link w:val="Char1"/>
    <w:uiPriority w:val="99"/>
    <w:rsid w:val="00FA1227"/>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locked/>
    <w:rsid w:val="00FA1227"/>
    <w:rPr>
      <w:rFonts w:ascii="Times New Roman" w:eastAsia="宋体" w:hAnsi="Times New Roman" w:cs="Times New Roman"/>
      <w:kern w:val="2"/>
      <w:sz w:val="18"/>
      <w:szCs w:val="18"/>
      <w:lang w:eastAsia="zh-CN"/>
    </w:rPr>
  </w:style>
  <w:style w:type="character" w:customStyle="1" w:styleId="apple-converted-space">
    <w:name w:val="apple-converted-space"/>
    <w:uiPriority w:val="99"/>
    <w:rsid w:val="00756E23"/>
    <w:rPr>
      <w:rFonts w:cs="Times New Roman"/>
    </w:rPr>
  </w:style>
  <w:style w:type="character" w:styleId="a8">
    <w:name w:val="Strong"/>
    <w:uiPriority w:val="99"/>
    <w:qFormat/>
    <w:rsid w:val="00756E23"/>
    <w:rPr>
      <w:rFonts w:cs="Times New Roman"/>
      <w:b/>
    </w:rPr>
  </w:style>
  <w:style w:type="character" w:styleId="a9">
    <w:name w:val="annotation reference"/>
    <w:uiPriority w:val="99"/>
    <w:semiHidden/>
    <w:rsid w:val="006767E0"/>
    <w:rPr>
      <w:rFonts w:cs="Times New Roman"/>
      <w:sz w:val="21"/>
      <w:szCs w:val="21"/>
    </w:rPr>
  </w:style>
  <w:style w:type="paragraph" w:styleId="aa">
    <w:name w:val="annotation text"/>
    <w:basedOn w:val="a"/>
    <w:link w:val="Char2"/>
    <w:uiPriority w:val="99"/>
    <w:semiHidden/>
    <w:rsid w:val="006767E0"/>
    <w:pPr>
      <w:jc w:val="left"/>
    </w:pPr>
  </w:style>
  <w:style w:type="character" w:customStyle="1" w:styleId="Char2">
    <w:name w:val="批注文字 Char"/>
    <w:link w:val="aa"/>
    <w:uiPriority w:val="99"/>
    <w:semiHidden/>
    <w:locked/>
    <w:rsid w:val="006767E0"/>
    <w:rPr>
      <w:rFonts w:ascii="Times New Roman" w:eastAsia="宋体" w:hAnsi="Times New Roman" w:cs="Times New Roman"/>
      <w:kern w:val="2"/>
      <w:sz w:val="21"/>
      <w:lang w:eastAsia="zh-CN"/>
    </w:rPr>
  </w:style>
  <w:style w:type="paragraph" w:styleId="ab">
    <w:name w:val="annotation subject"/>
    <w:basedOn w:val="aa"/>
    <w:next w:val="aa"/>
    <w:link w:val="Char3"/>
    <w:uiPriority w:val="99"/>
    <w:semiHidden/>
    <w:rsid w:val="006767E0"/>
    <w:rPr>
      <w:b/>
      <w:bCs/>
    </w:rPr>
  </w:style>
  <w:style w:type="character" w:customStyle="1" w:styleId="Char3">
    <w:name w:val="批注主题 Char"/>
    <w:link w:val="ab"/>
    <w:uiPriority w:val="99"/>
    <w:semiHidden/>
    <w:locked/>
    <w:rsid w:val="006767E0"/>
    <w:rPr>
      <w:rFonts w:ascii="Times New Roman" w:eastAsia="宋体" w:hAnsi="Times New Roman" w:cs="Times New Roman"/>
      <w:b/>
      <w:bCs/>
      <w:kern w:val="2"/>
      <w:sz w:val="21"/>
      <w:lang w:eastAsia="zh-CN"/>
    </w:rPr>
  </w:style>
  <w:style w:type="paragraph" w:styleId="ac">
    <w:name w:val="Title"/>
    <w:basedOn w:val="a"/>
    <w:next w:val="a"/>
    <w:link w:val="Char4"/>
    <w:uiPriority w:val="99"/>
    <w:qFormat/>
    <w:rsid w:val="00581C8C"/>
    <w:pPr>
      <w:pBdr>
        <w:bottom w:val="single" w:sz="8" w:space="4" w:color="4F81BD"/>
      </w:pBdr>
      <w:spacing w:after="300"/>
      <w:contextualSpacing/>
    </w:pPr>
    <w:rPr>
      <w:rFonts w:ascii="Calibri" w:eastAsia="Times New Roman" w:hAnsi="Calibri"/>
      <w:color w:val="17365D"/>
      <w:spacing w:val="5"/>
      <w:kern w:val="28"/>
      <w:sz w:val="52"/>
      <w:szCs w:val="52"/>
    </w:rPr>
  </w:style>
  <w:style w:type="character" w:customStyle="1" w:styleId="Char4">
    <w:name w:val="标题 Char"/>
    <w:link w:val="ac"/>
    <w:uiPriority w:val="99"/>
    <w:locked/>
    <w:rsid w:val="00581C8C"/>
    <w:rPr>
      <w:rFonts w:ascii="Calibri" w:hAnsi="Calibri" w:cs="Times New Roman"/>
      <w:color w:val="17365D"/>
      <w:spacing w:val="5"/>
      <w:kern w:val="28"/>
      <w:sz w:val="52"/>
      <w:szCs w:val="52"/>
      <w:lang w:eastAsia="zh-CN"/>
    </w:rPr>
  </w:style>
  <w:style w:type="paragraph" w:styleId="ad">
    <w:name w:val="Revision"/>
    <w:hidden/>
    <w:uiPriority w:val="99"/>
    <w:semiHidden/>
    <w:rsid w:val="00C47910"/>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7528">
      <w:marLeft w:val="0"/>
      <w:marRight w:val="0"/>
      <w:marTop w:val="0"/>
      <w:marBottom w:val="0"/>
      <w:divBdr>
        <w:top w:val="none" w:sz="0" w:space="0" w:color="auto"/>
        <w:left w:val="none" w:sz="0" w:space="0" w:color="auto"/>
        <w:bottom w:val="none" w:sz="0" w:space="0" w:color="auto"/>
        <w:right w:val="none" w:sz="0" w:space="0" w:color="auto"/>
      </w:divBdr>
      <w:divsChild>
        <w:div w:id="308897529">
          <w:marLeft w:val="0"/>
          <w:marRight w:val="0"/>
          <w:marTop w:val="0"/>
          <w:marBottom w:val="0"/>
          <w:divBdr>
            <w:top w:val="none" w:sz="0" w:space="0" w:color="auto"/>
            <w:left w:val="none" w:sz="0" w:space="0" w:color="auto"/>
            <w:bottom w:val="none" w:sz="0" w:space="0" w:color="auto"/>
            <w:right w:val="none" w:sz="0" w:space="0" w:color="auto"/>
          </w:divBdr>
        </w:div>
        <w:div w:id="308897530">
          <w:marLeft w:val="0"/>
          <w:marRight w:val="0"/>
          <w:marTop w:val="0"/>
          <w:marBottom w:val="0"/>
          <w:divBdr>
            <w:top w:val="none" w:sz="0" w:space="0" w:color="auto"/>
            <w:left w:val="none" w:sz="0" w:space="0" w:color="auto"/>
            <w:bottom w:val="none" w:sz="0" w:space="0" w:color="auto"/>
            <w:right w:val="none" w:sz="0" w:space="0" w:color="auto"/>
          </w:divBdr>
        </w:div>
        <w:div w:id="308897531">
          <w:marLeft w:val="0"/>
          <w:marRight w:val="0"/>
          <w:marTop w:val="0"/>
          <w:marBottom w:val="0"/>
          <w:divBdr>
            <w:top w:val="none" w:sz="0" w:space="0" w:color="auto"/>
            <w:left w:val="none" w:sz="0" w:space="0" w:color="auto"/>
            <w:bottom w:val="none" w:sz="0" w:space="0" w:color="auto"/>
            <w:right w:val="none" w:sz="0" w:space="0" w:color="auto"/>
          </w:divBdr>
        </w:div>
        <w:div w:id="30889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1102</Words>
  <Characters>6286</Characters>
  <Application>Microsoft Office Word</Application>
  <DocSecurity>0</DocSecurity>
  <Lines>52</Lines>
  <Paragraphs>14</Paragraphs>
  <ScaleCrop>false</ScaleCrop>
  <Company>mahir.ozmen@hacettepe.edu.tr</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Özmen</dc:creator>
  <cp:keywords/>
  <dc:description/>
  <cp:lastModifiedBy>Wen Lingling</cp:lastModifiedBy>
  <cp:revision>18</cp:revision>
  <dcterms:created xsi:type="dcterms:W3CDTF">2013-01-17T21:51:00Z</dcterms:created>
  <dcterms:modified xsi:type="dcterms:W3CDTF">2013-01-18T08:26:00Z</dcterms:modified>
</cp:coreProperties>
</file>