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F4" w:rsidRPr="0099465A" w:rsidRDefault="003A63F4" w:rsidP="003E05A8">
      <w:pPr>
        <w:spacing w:after="0" w:line="360" w:lineRule="auto"/>
        <w:jc w:val="both"/>
        <w:rPr>
          <w:rFonts w:ascii="Book Antiqua" w:hAnsi="Book Antiqua"/>
          <w:b/>
          <w:color w:val="000000"/>
          <w:sz w:val="24"/>
          <w:szCs w:val="24"/>
        </w:rPr>
      </w:pPr>
      <w:r w:rsidRPr="0099465A">
        <w:rPr>
          <w:rFonts w:ascii="Book Antiqua" w:hAnsi="Book Antiqua"/>
          <w:b/>
          <w:color w:val="000000"/>
          <w:sz w:val="24"/>
          <w:szCs w:val="24"/>
        </w:rPr>
        <w:t xml:space="preserve">Name of Journal: </w:t>
      </w:r>
      <w:r w:rsidRPr="0099465A">
        <w:rPr>
          <w:rFonts w:ascii="Book Antiqua" w:hAnsi="Book Antiqua"/>
          <w:b/>
          <w:i/>
          <w:color w:val="000000"/>
          <w:sz w:val="24"/>
          <w:szCs w:val="24"/>
        </w:rPr>
        <w:t>World Journal of Methodology</w:t>
      </w:r>
    </w:p>
    <w:p w:rsidR="003A63F4" w:rsidRPr="0099465A" w:rsidRDefault="003A63F4" w:rsidP="003E05A8">
      <w:pPr>
        <w:spacing w:after="0" w:line="360" w:lineRule="auto"/>
        <w:jc w:val="both"/>
        <w:rPr>
          <w:rFonts w:ascii="Book Antiqua" w:hAnsi="Book Antiqua"/>
          <w:b/>
          <w:color w:val="000000"/>
          <w:sz w:val="24"/>
          <w:szCs w:val="24"/>
        </w:rPr>
      </w:pPr>
      <w:r w:rsidRPr="0099465A">
        <w:rPr>
          <w:rFonts w:ascii="Book Antiqua" w:hAnsi="Book Antiqua"/>
          <w:b/>
          <w:color w:val="000000"/>
          <w:sz w:val="24"/>
          <w:szCs w:val="24"/>
        </w:rPr>
        <w:t>ESPS Manuscript No: 16715</w:t>
      </w:r>
    </w:p>
    <w:p w:rsidR="003A63F4" w:rsidRPr="0099465A" w:rsidRDefault="003A63F4" w:rsidP="003E05A8">
      <w:pPr>
        <w:spacing w:after="0" w:line="360" w:lineRule="auto"/>
        <w:jc w:val="both"/>
        <w:rPr>
          <w:rFonts w:ascii="Book Antiqua" w:hAnsi="Book Antiqua"/>
          <w:b/>
          <w:color w:val="000000"/>
          <w:sz w:val="24"/>
          <w:szCs w:val="24"/>
          <w:lang w:eastAsia="zh-CN"/>
        </w:rPr>
      </w:pPr>
      <w:r w:rsidRPr="0099465A">
        <w:rPr>
          <w:rFonts w:ascii="Book Antiqua" w:hAnsi="Book Antiqua"/>
          <w:b/>
          <w:color w:val="000000"/>
          <w:sz w:val="24"/>
          <w:szCs w:val="24"/>
        </w:rPr>
        <w:t>Column: Systematic Review</w:t>
      </w:r>
      <w:r w:rsidR="00C77992" w:rsidRPr="0099465A">
        <w:rPr>
          <w:rFonts w:ascii="Book Antiqua" w:hAnsi="Book Antiqua"/>
          <w:b/>
          <w:color w:val="000000"/>
          <w:sz w:val="24"/>
          <w:szCs w:val="24"/>
          <w:lang w:eastAsia="zh-CN"/>
        </w:rPr>
        <w:t>s</w:t>
      </w:r>
    </w:p>
    <w:p w:rsidR="008015B3" w:rsidRPr="0099465A" w:rsidRDefault="008015B3" w:rsidP="003E05A8">
      <w:pPr>
        <w:spacing w:after="0" w:line="360" w:lineRule="auto"/>
        <w:jc w:val="both"/>
        <w:rPr>
          <w:rFonts w:ascii="Book Antiqua" w:hAnsi="Book Antiqua"/>
          <w:b/>
          <w:color w:val="000000"/>
          <w:sz w:val="24"/>
          <w:szCs w:val="24"/>
          <w:lang w:eastAsia="zh-CN"/>
        </w:rPr>
      </w:pPr>
    </w:p>
    <w:p w:rsidR="003A63F4" w:rsidRPr="0099465A" w:rsidRDefault="003A63F4" w:rsidP="003E05A8">
      <w:pPr>
        <w:spacing w:after="0" w:line="360" w:lineRule="auto"/>
        <w:jc w:val="both"/>
        <w:rPr>
          <w:rFonts w:ascii="Book Antiqua" w:hAnsi="Book Antiqua"/>
          <w:b/>
          <w:color w:val="000000"/>
          <w:sz w:val="24"/>
          <w:szCs w:val="24"/>
          <w:lang w:eastAsia="zh-CN"/>
        </w:rPr>
      </w:pPr>
      <w:r w:rsidRPr="0099465A">
        <w:rPr>
          <w:rFonts w:ascii="Book Antiqua" w:hAnsi="Book Antiqua"/>
          <w:b/>
          <w:color w:val="000000"/>
          <w:sz w:val="24"/>
          <w:szCs w:val="24"/>
        </w:rPr>
        <w:t>Early probiotics to prevent childhood metabolic syndrome</w:t>
      </w:r>
      <w:r w:rsidR="005E33DD">
        <w:rPr>
          <w:rFonts w:ascii="Book Antiqua" w:hAnsi="Book Antiqua" w:hint="eastAsia"/>
          <w:b/>
          <w:color w:val="000000"/>
          <w:sz w:val="24"/>
          <w:szCs w:val="24"/>
          <w:lang w:eastAsia="zh-CN"/>
        </w:rPr>
        <w:t>:</w:t>
      </w:r>
      <w:r w:rsidRPr="0099465A">
        <w:rPr>
          <w:rFonts w:ascii="Book Antiqua" w:hAnsi="Book Antiqua"/>
          <w:b/>
          <w:color w:val="000000"/>
          <w:sz w:val="24"/>
          <w:szCs w:val="24"/>
        </w:rPr>
        <w:t xml:space="preserve"> </w:t>
      </w:r>
      <w:r w:rsidR="008015B3" w:rsidRPr="0099465A">
        <w:rPr>
          <w:rFonts w:ascii="Book Antiqua" w:hAnsi="Book Antiqua"/>
          <w:b/>
          <w:color w:val="000000"/>
          <w:sz w:val="24"/>
          <w:szCs w:val="24"/>
        </w:rPr>
        <w:t xml:space="preserve">A </w:t>
      </w:r>
      <w:r w:rsidRPr="0099465A">
        <w:rPr>
          <w:rFonts w:ascii="Book Antiqua" w:hAnsi="Book Antiqua"/>
          <w:b/>
          <w:color w:val="000000"/>
          <w:sz w:val="24"/>
          <w:szCs w:val="24"/>
        </w:rPr>
        <w:t>systematic review</w:t>
      </w:r>
    </w:p>
    <w:p w:rsidR="008015B3" w:rsidRPr="0099465A" w:rsidRDefault="008015B3" w:rsidP="003E05A8">
      <w:pPr>
        <w:spacing w:after="0" w:line="360" w:lineRule="auto"/>
        <w:jc w:val="both"/>
        <w:rPr>
          <w:rFonts w:ascii="Book Antiqua" w:hAnsi="Book Antiqua"/>
          <w:color w:val="000000"/>
          <w:sz w:val="24"/>
          <w:szCs w:val="24"/>
          <w:lang w:eastAsia="zh-CN"/>
        </w:rPr>
      </w:pPr>
    </w:p>
    <w:p w:rsidR="003A63F4" w:rsidRPr="0099465A" w:rsidRDefault="00C77992" w:rsidP="003E05A8">
      <w:pPr>
        <w:spacing w:after="0" w:line="360" w:lineRule="auto"/>
        <w:jc w:val="both"/>
        <w:rPr>
          <w:rFonts w:ascii="Book Antiqua" w:hAnsi="Book Antiqua"/>
          <w:color w:val="000000"/>
          <w:sz w:val="24"/>
          <w:szCs w:val="24"/>
          <w:lang w:eastAsia="zh-CN"/>
        </w:rPr>
      </w:pPr>
      <w:r w:rsidRPr="0099465A">
        <w:rPr>
          <w:rFonts w:ascii="Book Antiqua" w:hAnsi="Book Antiqua"/>
          <w:color w:val="000000"/>
          <w:sz w:val="24"/>
          <w:szCs w:val="24"/>
          <w:lang w:eastAsia="zh-CN"/>
        </w:rPr>
        <w:t>Balasubramanian</w:t>
      </w:r>
      <w:r w:rsidRPr="0099465A">
        <w:rPr>
          <w:rFonts w:ascii="Book Antiqua" w:hAnsi="Book Antiqua"/>
          <w:color w:val="000000"/>
          <w:sz w:val="24"/>
          <w:szCs w:val="24"/>
        </w:rPr>
        <w:t xml:space="preserve"> </w:t>
      </w:r>
      <w:r w:rsidRPr="0099465A">
        <w:rPr>
          <w:rFonts w:ascii="Book Antiqua" w:hAnsi="Book Antiqua"/>
          <w:color w:val="000000"/>
          <w:sz w:val="24"/>
          <w:szCs w:val="24"/>
          <w:lang w:eastAsia="zh-CN"/>
        </w:rPr>
        <w:t xml:space="preserve">H </w:t>
      </w:r>
      <w:r w:rsidRPr="0099465A">
        <w:rPr>
          <w:rFonts w:ascii="Book Antiqua" w:hAnsi="Book Antiqua"/>
          <w:i/>
          <w:color w:val="000000"/>
          <w:sz w:val="24"/>
          <w:szCs w:val="24"/>
          <w:lang w:eastAsia="zh-CN"/>
        </w:rPr>
        <w:t>et al</w:t>
      </w:r>
      <w:r w:rsidRPr="0099465A">
        <w:rPr>
          <w:rFonts w:ascii="Book Antiqua" w:hAnsi="Book Antiqua"/>
          <w:color w:val="000000"/>
          <w:sz w:val="24"/>
          <w:szCs w:val="24"/>
          <w:lang w:eastAsia="zh-CN"/>
        </w:rPr>
        <w:t xml:space="preserve">. </w:t>
      </w:r>
      <w:r w:rsidR="003A63F4" w:rsidRPr="0099465A">
        <w:rPr>
          <w:rFonts w:ascii="Book Antiqua" w:hAnsi="Book Antiqua"/>
          <w:color w:val="000000"/>
          <w:sz w:val="24"/>
          <w:szCs w:val="24"/>
        </w:rPr>
        <w:t>Probiotics and childhood metabolic syndrome</w:t>
      </w:r>
    </w:p>
    <w:p w:rsidR="008F4785" w:rsidRPr="0099465A" w:rsidRDefault="008F4785" w:rsidP="003E05A8">
      <w:pPr>
        <w:spacing w:after="0" w:line="360" w:lineRule="auto"/>
        <w:jc w:val="both"/>
        <w:rPr>
          <w:rFonts w:ascii="Book Antiqua" w:hAnsi="Book Antiqua"/>
          <w:color w:val="000000"/>
          <w:sz w:val="24"/>
          <w:szCs w:val="24"/>
          <w:lang w:eastAsia="zh-CN"/>
        </w:rPr>
      </w:pPr>
    </w:p>
    <w:p w:rsidR="008015B3" w:rsidRPr="0099465A" w:rsidRDefault="008F4785" w:rsidP="003E05A8">
      <w:pPr>
        <w:spacing w:after="0" w:line="360" w:lineRule="auto"/>
        <w:jc w:val="both"/>
        <w:rPr>
          <w:rFonts w:ascii="Book Antiqua" w:hAnsi="Book Antiqua"/>
          <w:color w:val="000000"/>
          <w:sz w:val="24"/>
          <w:szCs w:val="24"/>
          <w:lang w:eastAsia="zh-CN"/>
        </w:rPr>
      </w:pPr>
      <w:r w:rsidRPr="0099465A">
        <w:rPr>
          <w:rFonts w:ascii="Book Antiqua" w:hAnsi="Book Antiqua"/>
          <w:color w:val="000000"/>
          <w:sz w:val="24"/>
          <w:szCs w:val="24"/>
          <w:lang w:eastAsia="zh-CN"/>
        </w:rPr>
        <w:t>Haribalakrishna Balasubramanian, Sanjay Patole</w:t>
      </w:r>
    </w:p>
    <w:p w:rsidR="008F4785" w:rsidRPr="0099465A" w:rsidRDefault="008F4785" w:rsidP="003E05A8">
      <w:pPr>
        <w:spacing w:after="0" w:line="360" w:lineRule="auto"/>
        <w:jc w:val="both"/>
        <w:rPr>
          <w:rFonts w:ascii="Book Antiqua" w:hAnsi="Book Antiqua"/>
          <w:color w:val="000000"/>
          <w:sz w:val="24"/>
          <w:szCs w:val="24"/>
          <w:lang w:eastAsia="zh-CN"/>
        </w:rPr>
      </w:pPr>
    </w:p>
    <w:p w:rsidR="003A63F4" w:rsidRDefault="00C77992" w:rsidP="003E05A8">
      <w:pPr>
        <w:spacing w:after="0" w:line="360" w:lineRule="auto"/>
        <w:jc w:val="both"/>
        <w:rPr>
          <w:rFonts w:ascii="Book Antiqua" w:hAnsi="Book Antiqua"/>
          <w:color w:val="000000"/>
          <w:sz w:val="24"/>
          <w:szCs w:val="24"/>
        </w:rPr>
      </w:pPr>
      <w:r w:rsidRPr="0099465A">
        <w:rPr>
          <w:rFonts w:ascii="Book Antiqua" w:hAnsi="Book Antiqua"/>
          <w:b/>
          <w:color w:val="000000"/>
          <w:sz w:val="24"/>
          <w:szCs w:val="24"/>
          <w:lang w:eastAsia="zh-CN"/>
        </w:rPr>
        <w:t>Haribalakrishna Balasubramanian, Sanjay Patole,</w:t>
      </w:r>
      <w:r w:rsidRPr="0099465A">
        <w:rPr>
          <w:rFonts w:ascii="Book Antiqua" w:hAnsi="Book Antiqua"/>
          <w:b/>
          <w:color w:val="000000"/>
          <w:sz w:val="24"/>
          <w:szCs w:val="24"/>
        </w:rPr>
        <w:t xml:space="preserve"> </w:t>
      </w:r>
      <w:r w:rsidR="003A63F4" w:rsidRPr="0099465A">
        <w:rPr>
          <w:rFonts w:ascii="Book Antiqua" w:hAnsi="Book Antiqua"/>
          <w:color w:val="000000"/>
          <w:sz w:val="24"/>
          <w:szCs w:val="24"/>
        </w:rPr>
        <w:t xml:space="preserve">Department of Neonatal Paediatrics, </w:t>
      </w:r>
      <w:smartTag w:uri="urn:schemas-microsoft-com:office:smarttags" w:element="stockticker">
        <w:r w:rsidR="003A63F4" w:rsidRPr="0099465A">
          <w:rPr>
            <w:rFonts w:ascii="Book Antiqua" w:hAnsi="Book Antiqua"/>
            <w:color w:val="000000"/>
            <w:sz w:val="24"/>
            <w:szCs w:val="24"/>
          </w:rPr>
          <w:t>KEM</w:t>
        </w:r>
      </w:smartTag>
      <w:r w:rsidR="003A63F4" w:rsidRPr="0099465A">
        <w:rPr>
          <w:rFonts w:ascii="Book Antiqua" w:hAnsi="Book Antiqua"/>
          <w:color w:val="000000"/>
          <w:sz w:val="24"/>
          <w:szCs w:val="24"/>
        </w:rPr>
        <w:t xml:space="preserve"> Hospital for Women, </w:t>
      </w:r>
      <w:r w:rsidRPr="0099465A">
        <w:rPr>
          <w:rFonts w:ascii="Book Antiqua" w:hAnsi="Book Antiqua"/>
          <w:color w:val="000000"/>
          <w:sz w:val="24"/>
          <w:szCs w:val="24"/>
        </w:rPr>
        <w:t>Subiaco, Pert</w:t>
      </w:r>
      <w:r w:rsidRPr="0099465A">
        <w:rPr>
          <w:rFonts w:ascii="Book Antiqua" w:hAnsi="Book Antiqua"/>
          <w:color w:val="000000"/>
          <w:sz w:val="24"/>
          <w:szCs w:val="24"/>
          <w:lang w:eastAsia="zh-CN"/>
        </w:rPr>
        <w:t>h</w:t>
      </w:r>
      <w:r w:rsidRPr="0099465A">
        <w:rPr>
          <w:rFonts w:ascii="Book Antiqua" w:hAnsi="Book Antiqua"/>
          <w:color w:val="000000"/>
          <w:sz w:val="24"/>
          <w:szCs w:val="24"/>
        </w:rPr>
        <w:t xml:space="preserve"> WA 6008, Australia</w:t>
      </w:r>
    </w:p>
    <w:p w:rsidR="007974D9" w:rsidRPr="0099465A" w:rsidRDefault="007974D9" w:rsidP="003E05A8">
      <w:pPr>
        <w:spacing w:after="0" w:line="360" w:lineRule="auto"/>
        <w:jc w:val="both"/>
        <w:rPr>
          <w:rFonts w:ascii="Book Antiqua" w:hAnsi="Book Antiqua"/>
          <w:color w:val="000000"/>
          <w:sz w:val="24"/>
          <w:szCs w:val="24"/>
          <w:lang w:eastAsia="zh-CN"/>
        </w:rPr>
      </w:pPr>
    </w:p>
    <w:p w:rsidR="00C77992" w:rsidRPr="0099465A" w:rsidRDefault="00C77992"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lang w:eastAsia="zh-CN"/>
        </w:rPr>
        <w:t xml:space="preserve">Sanjay Patole, </w:t>
      </w:r>
      <w:r w:rsidR="003A63F4" w:rsidRPr="0099465A">
        <w:rPr>
          <w:rFonts w:ascii="Book Antiqua" w:hAnsi="Book Antiqua"/>
          <w:color w:val="000000"/>
          <w:sz w:val="24"/>
          <w:szCs w:val="24"/>
        </w:rPr>
        <w:t xml:space="preserve">Centre for Neonatal Research and Education, University of Western Australia, </w:t>
      </w:r>
      <w:r w:rsidRPr="0099465A">
        <w:rPr>
          <w:rFonts w:ascii="Book Antiqua" w:hAnsi="Book Antiqua"/>
          <w:color w:val="000000"/>
          <w:sz w:val="24"/>
          <w:szCs w:val="24"/>
        </w:rPr>
        <w:t>Pert</w:t>
      </w:r>
      <w:r w:rsidRPr="0099465A">
        <w:rPr>
          <w:rFonts w:ascii="Book Antiqua" w:hAnsi="Book Antiqua"/>
          <w:color w:val="000000"/>
          <w:sz w:val="24"/>
          <w:szCs w:val="24"/>
          <w:lang w:eastAsia="zh-CN"/>
        </w:rPr>
        <w:t>h</w:t>
      </w:r>
      <w:r w:rsidRPr="0099465A">
        <w:rPr>
          <w:rFonts w:ascii="Book Antiqua" w:hAnsi="Book Antiqua"/>
          <w:color w:val="000000"/>
          <w:sz w:val="24"/>
          <w:szCs w:val="24"/>
        </w:rPr>
        <w:t xml:space="preserve"> WA 6008, Australia</w:t>
      </w:r>
    </w:p>
    <w:p w:rsidR="00C77992" w:rsidRPr="0099465A" w:rsidRDefault="00C77992" w:rsidP="003E05A8">
      <w:pPr>
        <w:spacing w:after="0" w:line="360" w:lineRule="auto"/>
        <w:jc w:val="both"/>
        <w:rPr>
          <w:rFonts w:ascii="Book Antiqua" w:hAnsi="Book Antiqua"/>
          <w:color w:val="000000"/>
          <w:sz w:val="24"/>
          <w:szCs w:val="24"/>
          <w:lang w:eastAsia="zh-CN"/>
        </w:rPr>
      </w:pPr>
    </w:p>
    <w:p w:rsidR="00C77992" w:rsidRPr="0099465A" w:rsidRDefault="00C77992"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rPr>
        <w:t>Author contributions</w:t>
      </w:r>
      <w:r w:rsidRPr="0099465A">
        <w:rPr>
          <w:rFonts w:ascii="Book Antiqua" w:hAnsi="Book Antiqua"/>
          <w:color w:val="000000"/>
          <w:sz w:val="24"/>
          <w:szCs w:val="24"/>
        </w:rPr>
        <w:t xml:space="preserve">: </w:t>
      </w:r>
      <w:r w:rsidRPr="0099465A">
        <w:rPr>
          <w:rFonts w:ascii="Book Antiqua" w:hAnsi="Book Antiqua"/>
          <w:color w:val="000000"/>
          <w:sz w:val="24"/>
          <w:szCs w:val="24"/>
          <w:lang w:eastAsia="zh-CN"/>
        </w:rPr>
        <w:t>Patole</w:t>
      </w:r>
      <w:r w:rsidRPr="0099465A">
        <w:rPr>
          <w:rFonts w:ascii="Book Antiqua" w:hAnsi="Book Antiqua"/>
          <w:color w:val="000000"/>
          <w:sz w:val="24"/>
          <w:szCs w:val="24"/>
        </w:rPr>
        <w:t xml:space="preserve"> S was responsible for concept and design of the study, initial literature search and revision of the manuscript</w:t>
      </w:r>
      <w:r w:rsidRPr="0099465A">
        <w:rPr>
          <w:rFonts w:ascii="Book Antiqua" w:hAnsi="Book Antiqua"/>
          <w:color w:val="000000"/>
          <w:sz w:val="24"/>
          <w:szCs w:val="24"/>
          <w:lang w:eastAsia="zh-CN"/>
        </w:rPr>
        <w:t>; Balasubramanian</w:t>
      </w:r>
      <w:r w:rsidRPr="0099465A">
        <w:rPr>
          <w:rFonts w:ascii="Book Antiqua" w:hAnsi="Book Antiqua"/>
          <w:color w:val="000000"/>
          <w:sz w:val="24"/>
          <w:szCs w:val="24"/>
        </w:rPr>
        <w:t xml:space="preserve"> H was responsible for acquisition and interpretation of data and wrote the first draft of the manuscript. Both authors approved the final version of the manuscript.</w:t>
      </w:r>
    </w:p>
    <w:p w:rsidR="00C77992" w:rsidRPr="0099465A" w:rsidRDefault="00C77992" w:rsidP="003E05A8">
      <w:pPr>
        <w:spacing w:after="0" w:line="360" w:lineRule="auto"/>
        <w:jc w:val="both"/>
        <w:rPr>
          <w:rFonts w:ascii="Book Antiqua" w:hAnsi="Book Antiqua"/>
          <w:color w:val="000000"/>
          <w:sz w:val="24"/>
          <w:szCs w:val="24"/>
          <w:lang w:eastAsia="zh-CN"/>
        </w:rPr>
      </w:pPr>
    </w:p>
    <w:p w:rsidR="00C77992" w:rsidRDefault="00C77992" w:rsidP="003E05A8">
      <w:pPr>
        <w:spacing w:after="0" w:line="360" w:lineRule="auto"/>
        <w:jc w:val="both"/>
        <w:rPr>
          <w:rFonts w:ascii="Book Antiqua" w:hAnsi="Book Antiqua"/>
          <w:color w:val="000000"/>
          <w:sz w:val="24"/>
          <w:szCs w:val="24"/>
          <w:lang w:eastAsia="zh-CN"/>
        </w:rPr>
      </w:pPr>
      <w:bookmarkStart w:id="0" w:name="OLE_LINK32"/>
      <w:bookmarkStart w:id="1" w:name="OLE_LINK33"/>
      <w:r w:rsidRPr="0099465A">
        <w:rPr>
          <w:rFonts w:ascii="Book Antiqua" w:eastAsia="Times New Roman" w:hAnsi="Book Antiqua" w:cs="Gulim"/>
          <w:b/>
          <w:color w:val="000000"/>
          <w:sz w:val="24"/>
          <w:szCs w:val="24"/>
        </w:rPr>
        <w:t>Conflict-of-interest</w:t>
      </w:r>
      <w:r w:rsidRPr="0099465A">
        <w:rPr>
          <w:rFonts w:ascii="Book Antiqua" w:hAnsi="Book Antiqua" w:cs="Gulim"/>
          <w:b/>
          <w:color w:val="000000"/>
          <w:sz w:val="24"/>
          <w:szCs w:val="24"/>
          <w:lang w:eastAsia="zh-CN"/>
        </w:rPr>
        <w:t xml:space="preserve">: </w:t>
      </w:r>
      <w:r w:rsidRPr="0099465A">
        <w:rPr>
          <w:rFonts w:ascii="Book Antiqua" w:hAnsi="Book Antiqua"/>
          <w:color w:val="000000"/>
          <w:sz w:val="24"/>
          <w:szCs w:val="24"/>
        </w:rPr>
        <w:t>The authors declare no conflict of interest</w:t>
      </w:r>
      <w:r w:rsidRPr="0099465A">
        <w:rPr>
          <w:rFonts w:ascii="Book Antiqua" w:hAnsi="Book Antiqua"/>
          <w:color w:val="000000"/>
          <w:sz w:val="24"/>
          <w:szCs w:val="24"/>
          <w:lang w:eastAsia="zh-CN"/>
        </w:rPr>
        <w:t>.</w:t>
      </w:r>
    </w:p>
    <w:p w:rsidR="00C671FD" w:rsidRPr="0099465A" w:rsidRDefault="00C671FD" w:rsidP="003E05A8">
      <w:pPr>
        <w:spacing w:after="0" w:line="360" w:lineRule="auto"/>
        <w:jc w:val="both"/>
        <w:rPr>
          <w:rFonts w:ascii="Book Antiqua" w:hAnsi="Book Antiqua"/>
          <w:color w:val="000000"/>
          <w:sz w:val="24"/>
          <w:szCs w:val="24"/>
          <w:lang w:eastAsia="zh-CN"/>
        </w:rPr>
      </w:pPr>
    </w:p>
    <w:p w:rsidR="003E05A8" w:rsidRPr="0099465A" w:rsidRDefault="003E05A8" w:rsidP="00E212A5">
      <w:pPr>
        <w:pStyle w:val="BodyTextIndent"/>
        <w:spacing w:after="0" w:line="360" w:lineRule="auto"/>
        <w:ind w:leftChars="0" w:left="0"/>
        <w:rPr>
          <w:rFonts w:cs="Gulim"/>
          <w:b/>
          <w:color w:val="000000"/>
          <w:sz w:val="24"/>
          <w:szCs w:val="24"/>
          <w:lang w:eastAsia="zh-CN"/>
        </w:rPr>
      </w:pPr>
      <w:r w:rsidRPr="0099465A">
        <w:rPr>
          <w:rFonts w:cs="Gulim"/>
          <w:b/>
          <w:color w:val="000000"/>
          <w:sz w:val="24"/>
          <w:szCs w:val="24"/>
          <w:lang w:eastAsia="zh-CN"/>
        </w:rPr>
        <w:t>Data sharing:</w:t>
      </w:r>
      <w:r w:rsidRPr="00E212A5">
        <w:rPr>
          <w:color w:val="000000"/>
          <w:sz w:val="24"/>
          <w:szCs w:val="24"/>
        </w:rPr>
        <w:t xml:space="preserve"> Technical appendix</w:t>
      </w:r>
      <w:r w:rsidRPr="00E212A5">
        <w:rPr>
          <w:color w:val="000000"/>
          <w:sz w:val="24"/>
          <w:szCs w:val="24"/>
          <w:lang w:eastAsia="zh-CN"/>
        </w:rPr>
        <w:t>, statistical code,</w:t>
      </w:r>
      <w:r w:rsidRPr="00E212A5">
        <w:rPr>
          <w:color w:val="000000"/>
          <w:sz w:val="24"/>
          <w:szCs w:val="24"/>
        </w:rPr>
        <w:t xml:space="preserve"> and </w:t>
      </w:r>
      <w:r w:rsidR="00E212A5" w:rsidRPr="00E212A5">
        <w:rPr>
          <w:color w:val="000000"/>
          <w:sz w:val="24"/>
          <w:szCs w:val="24"/>
          <w:lang w:eastAsia="zh-CN"/>
        </w:rPr>
        <w:t xml:space="preserve">dataset </w:t>
      </w:r>
      <w:r w:rsidRPr="00E212A5">
        <w:rPr>
          <w:color w:val="000000"/>
          <w:sz w:val="24"/>
          <w:szCs w:val="24"/>
          <w:lang w:eastAsia="zh-CN"/>
        </w:rPr>
        <w:t xml:space="preserve">available from the </w:t>
      </w:r>
      <w:r w:rsidRPr="00E212A5">
        <w:rPr>
          <w:color w:val="000000"/>
          <w:sz w:val="24"/>
          <w:szCs w:val="24"/>
        </w:rPr>
        <w:t>corresponding author</w:t>
      </w:r>
      <w:r w:rsidR="00E212A5" w:rsidRPr="00E212A5">
        <w:rPr>
          <w:color w:val="000000"/>
          <w:sz w:val="24"/>
          <w:szCs w:val="24"/>
          <w:lang w:eastAsia="zh-CN"/>
        </w:rPr>
        <w:t xml:space="preserve"> </w:t>
      </w:r>
      <w:r w:rsidR="00E212A5" w:rsidRPr="00E212A5">
        <w:rPr>
          <w:color w:val="000000"/>
          <w:sz w:val="24"/>
          <w:szCs w:val="24"/>
        </w:rPr>
        <w:t>Prof</w:t>
      </w:r>
      <w:r w:rsidR="00E212A5" w:rsidRPr="00E212A5">
        <w:rPr>
          <w:color w:val="000000"/>
          <w:sz w:val="24"/>
          <w:szCs w:val="24"/>
          <w:lang w:eastAsia="zh-CN"/>
        </w:rPr>
        <w:t>.</w:t>
      </w:r>
      <w:r w:rsidR="00E212A5" w:rsidRPr="00E212A5">
        <w:rPr>
          <w:sz w:val="24"/>
          <w:szCs w:val="24"/>
        </w:rPr>
        <w:t xml:space="preserve"> </w:t>
      </w:r>
      <w:r w:rsidR="00E212A5" w:rsidRPr="00E212A5">
        <w:rPr>
          <w:color w:val="000000"/>
          <w:sz w:val="24"/>
          <w:szCs w:val="24"/>
        </w:rPr>
        <w:t>Sanjay Patole</w:t>
      </w:r>
      <w:r w:rsidRPr="00E212A5">
        <w:rPr>
          <w:color w:val="000000"/>
          <w:sz w:val="24"/>
          <w:szCs w:val="24"/>
        </w:rPr>
        <w:t xml:space="preserve"> at </w:t>
      </w:r>
      <w:r w:rsidRPr="00E212A5">
        <w:rPr>
          <w:sz w:val="24"/>
          <w:szCs w:val="24"/>
        </w:rPr>
        <w:t>olof.skoldenberg@ki.se</w:t>
      </w:r>
    </w:p>
    <w:p w:rsidR="003E05A8" w:rsidRPr="0099465A" w:rsidRDefault="003E05A8" w:rsidP="003E05A8">
      <w:pPr>
        <w:widowControl w:val="0"/>
        <w:autoSpaceDE w:val="0"/>
        <w:autoSpaceDN w:val="0"/>
        <w:adjustRightInd w:val="0"/>
        <w:spacing w:after="0" w:line="240" w:lineRule="auto"/>
        <w:rPr>
          <w:rFonts w:ascii="Book Antiqua" w:hAnsi="Book Antiqua" w:cs="Gulim"/>
          <w:b/>
          <w:color w:val="000000"/>
          <w:sz w:val="24"/>
          <w:szCs w:val="24"/>
          <w:lang w:eastAsia="zh-CN"/>
        </w:rPr>
      </w:pPr>
    </w:p>
    <w:p w:rsidR="00C77992" w:rsidRPr="0099465A" w:rsidRDefault="00C77992" w:rsidP="003E05A8">
      <w:pPr>
        <w:spacing w:after="0" w:line="360" w:lineRule="auto"/>
        <w:jc w:val="both"/>
        <w:rPr>
          <w:rFonts w:ascii="Book Antiqua" w:hAnsi="Book Antiqua" w:cs="SimSun"/>
          <w:color w:val="000000"/>
          <w:sz w:val="24"/>
          <w:szCs w:val="24"/>
          <w:lang w:eastAsia="zh-CN"/>
        </w:rPr>
      </w:pPr>
      <w:bookmarkStart w:id="2" w:name="OLE_LINK507"/>
      <w:bookmarkStart w:id="3" w:name="OLE_LINK506"/>
      <w:bookmarkStart w:id="4" w:name="OLE_LINK496"/>
      <w:bookmarkStart w:id="5" w:name="OLE_LINK479"/>
      <w:r w:rsidRPr="0099465A">
        <w:rPr>
          <w:rFonts w:ascii="Book Antiqua" w:hAnsi="Book Antiqua" w:cs="SimSun"/>
          <w:b/>
          <w:color w:val="000000"/>
          <w:sz w:val="24"/>
          <w:szCs w:val="24"/>
          <w:lang w:eastAsia="zh-CN"/>
        </w:rPr>
        <w:t xml:space="preserve">Open-Access: </w:t>
      </w:r>
      <w:r w:rsidRPr="0099465A">
        <w:rPr>
          <w:rFonts w:ascii="Book Antiqua" w:hAnsi="Book Antiqua" w:cs="SimSun"/>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9465A">
        <w:rPr>
          <w:rFonts w:ascii="Book Antiqua" w:hAnsi="Book Antiqua" w:cs="SimSun"/>
          <w:color w:val="000000"/>
          <w:sz w:val="24"/>
          <w:szCs w:val="24"/>
          <w:lang w:eastAsia="zh-CN"/>
        </w:rPr>
        <w:lastRenderedPageBreak/>
        <w:t xml:space="preserve">provided the original work is properly cited and the use is non-commercial. See: </w:t>
      </w:r>
      <w:hyperlink r:id="rId7" w:history="1">
        <w:r w:rsidRPr="0099465A">
          <w:rPr>
            <w:rFonts w:ascii="Book Antiqua" w:hAnsi="Book Antiqua" w:cs="SimSun"/>
            <w:color w:val="000000"/>
            <w:sz w:val="24"/>
            <w:szCs w:val="24"/>
            <w:u w:val="single"/>
            <w:lang w:eastAsia="zh-CN"/>
          </w:rPr>
          <w:t>http://creativecommons.org/licenses/by-nc/4.0/</w:t>
        </w:r>
      </w:hyperlink>
      <w:bookmarkEnd w:id="2"/>
      <w:bookmarkEnd w:id="3"/>
      <w:bookmarkEnd w:id="4"/>
      <w:bookmarkEnd w:id="5"/>
    </w:p>
    <w:bookmarkEnd w:id="0"/>
    <w:bookmarkEnd w:id="1"/>
    <w:p w:rsidR="00C77992" w:rsidRPr="0099465A" w:rsidRDefault="00C77992" w:rsidP="003E05A8">
      <w:pPr>
        <w:spacing w:after="0" w:line="360" w:lineRule="auto"/>
        <w:jc w:val="both"/>
        <w:rPr>
          <w:rFonts w:ascii="Book Antiqua" w:hAnsi="Book Antiqua"/>
          <w:color w:val="000000"/>
          <w:sz w:val="24"/>
          <w:szCs w:val="24"/>
          <w:lang w:eastAsia="zh-CN"/>
        </w:rPr>
      </w:pPr>
    </w:p>
    <w:p w:rsidR="00C77992" w:rsidRPr="0099465A" w:rsidRDefault="003A63F4"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rPr>
        <w:t>Correspond</w:t>
      </w:r>
      <w:r w:rsidR="00C77992" w:rsidRPr="0099465A">
        <w:rPr>
          <w:rFonts w:ascii="Book Antiqua" w:hAnsi="Book Antiqua"/>
          <w:b/>
          <w:color w:val="000000"/>
          <w:sz w:val="24"/>
          <w:szCs w:val="24"/>
          <w:lang w:eastAsia="zh-CN"/>
        </w:rPr>
        <w:t>ence to</w:t>
      </w:r>
      <w:r w:rsidRPr="0099465A">
        <w:rPr>
          <w:rFonts w:ascii="Book Antiqua" w:hAnsi="Book Antiqua"/>
          <w:color w:val="000000"/>
          <w:sz w:val="24"/>
          <w:szCs w:val="24"/>
        </w:rPr>
        <w:t>:</w:t>
      </w:r>
      <w:r w:rsidR="00C77992" w:rsidRPr="0099465A">
        <w:rPr>
          <w:rFonts w:ascii="Book Antiqua" w:hAnsi="Book Antiqua"/>
          <w:color w:val="000000"/>
          <w:sz w:val="24"/>
          <w:szCs w:val="24"/>
          <w:lang w:eastAsia="zh-CN"/>
        </w:rPr>
        <w:t xml:space="preserve"> </w:t>
      </w:r>
      <w:r w:rsidRPr="0099465A">
        <w:rPr>
          <w:rFonts w:ascii="Book Antiqua" w:hAnsi="Book Antiqua"/>
          <w:b/>
          <w:color w:val="000000"/>
          <w:sz w:val="24"/>
          <w:szCs w:val="24"/>
        </w:rPr>
        <w:t>Sanjay Patole,</w:t>
      </w:r>
      <w:r w:rsidR="00C77992" w:rsidRPr="0099465A">
        <w:rPr>
          <w:rFonts w:ascii="Book Antiqua" w:hAnsi="Book Antiqua"/>
          <w:b/>
          <w:color w:val="000000"/>
          <w:sz w:val="24"/>
          <w:szCs w:val="24"/>
        </w:rPr>
        <w:t xml:space="preserve"> Prof</w:t>
      </w:r>
      <w:r w:rsidR="00C77992" w:rsidRPr="0099465A">
        <w:rPr>
          <w:rFonts w:ascii="Book Antiqua" w:hAnsi="Book Antiqua"/>
          <w:b/>
          <w:color w:val="000000"/>
          <w:sz w:val="24"/>
          <w:szCs w:val="24"/>
          <w:lang w:eastAsia="zh-CN"/>
        </w:rPr>
        <w:t>essor,</w:t>
      </w:r>
      <w:r w:rsidR="00C77992" w:rsidRPr="0099465A">
        <w:rPr>
          <w:rFonts w:ascii="Book Antiqua" w:hAnsi="Book Antiqua"/>
          <w:color w:val="000000"/>
          <w:sz w:val="24"/>
          <w:szCs w:val="24"/>
        </w:rPr>
        <w:t xml:space="preserve"> </w:t>
      </w:r>
      <w:r w:rsidR="00D85ECB" w:rsidRPr="0099465A">
        <w:rPr>
          <w:rFonts w:ascii="Book Antiqua" w:hAnsi="Book Antiqua"/>
          <w:color w:val="000000"/>
          <w:sz w:val="24"/>
          <w:szCs w:val="24"/>
        </w:rPr>
        <w:t xml:space="preserve">Department of Neonatal Paediatrics, </w:t>
      </w:r>
      <w:smartTag w:uri="urn:schemas-microsoft-com:office:smarttags" w:element="stockticker">
        <w:r w:rsidR="00D85ECB" w:rsidRPr="0099465A">
          <w:rPr>
            <w:rFonts w:ascii="Book Antiqua" w:hAnsi="Book Antiqua"/>
            <w:color w:val="000000"/>
            <w:sz w:val="24"/>
            <w:szCs w:val="24"/>
          </w:rPr>
          <w:t>KEM</w:t>
        </w:r>
      </w:smartTag>
      <w:r w:rsidR="00D85ECB" w:rsidRPr="0099465A">
        <w:rPr>
          <w:rFonts w:ascii="Book Antiqua" w:hAnsi="Book Antiqua"/>
          <w:color w:val="000000"/>
          <w:sz w:val="24"/>
          <w:szCs w:val="24"/>
        </w:rPr>
        <w:t xml:space="preserve"> Hospital for Women, 374 Bagot Road,</w:t>
      </w:r>
      <w:r w:rsidR="00D85ECB">
        <w:rPr>
          <w:rFonts w:ascii="Book Antiqua" w:hAnsi="Book Antiqua" w:hint="eastAsia"/>
          <w:color w:val="000000"/>
          <w:sz w:val="24"/>
          <w:szCs w:val="24"/>
          <w:lang w:eastAsia="zh-CN"/>
        </w:rPr>
        <w:t xml:space="preserve"> </w:t>
      </w:r>
      <w:r w:rsidR="00D85ECB" w:rsidRPr="0099465A">
        <w:rPr>
          <w:rFonts w:ascii="Book Antiqua" w:hAnsi="Book Antiqua"/>
          <w:color w:val="000000"/>
          <w:sz w:val="24"/>
          <w:szCs w:val="24"/>
        </w:rPr>
        <w:t>Subiaco, Pert</w:t>
      </w:r>
      <w:r w:rsidR="00D85ECB" w:rsidRPr="0099465A">
        <w:rPr>
          <w:rFonts w:ascii="Book Antiqua" w:hAnsi="Book Antiqua"/>
          <w:color w:val="000000"/>
          <w:sz w:val="24"/>
          <w:szCs w:val="24"/>
          <w:lang w:eastAsia="zh-CN"/>
        </w:rPr>
        <w:t>h</w:t>
      </w:r>
      <w:r w:rsidR="00D85ECB" w:rsidRPr="0099465A">
        <w:rPr>
          <w:rFonts w:ascii="Book Antiqua" w:hAnsi="Book Antiqua"/>
          <w:color w:val="000000"/>
          <w:sz w:val="24"/>
          <w:szCs w:val="24"/>
        </w:rPr>
        <w:t xml:space="preserve"> WA 6008, Australia</w:t>
      </w:r>
      <w:r w:rsidR="00D85ECB">
        <w:rPr>
          <w:rFonts w:ascii="Book Antiqua" w:hAnsi="Book Antiqua" w:hint="eastAsia"/>
          <w:color w:val="000000"/>
          <w:sz w:val="24"/>
          <w:szCs w:val="24"/>
          <w:lang w:eastAsia="zh-CN"/>
        </w:rPr>
        <w:t xml:space="preserve">. </w:t>
      </w:r>
      <w:hyperlink r:id="rId8" w:history="1">
        <w:r w:rsidRPr="0099465A">
          <w:rPr>
            <w:rStyle w:val="Hyperlink"/>
            <w:rFonts w:ascii="Book Antiqua" w:hAnsi="Book Antiqua"/>
            <w:color w:val="000000"/>
            <w:sz w:val="24"/>
            <w:szCs w:val="24"/>
          </w:rPr>
          <w:t>sanjay.patole@health.wa.gov.au</w:t>
        </w:r>
      </w:hyperlink>
    </w:p>
    <w:p w:rsidR="00C77992" w:rsidRPr="0099465A" w:rsidRDefault="00C77992"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rPr>
        <w:t>Telephone:</w:t>
      </w:r>
      <w:r w:rsidRPr="0099465A">
        <w:rPr>
          <w:rFonts w:ascii="Book Antiqua" w:hAnsi="Book Antiqua"/>
          <w:color w:val="000000"/>
          <w:sz w:val="24"/>
          <w:szCs w:val="24"/>
        </w:rPr>
        <w:t xml:space="preserve"> +61-8-93401260</w:t>
      </w:r>
    </w:p>
    <w:p w:rsidR="00C77992" w:rsidRPr="0099465A" w:rsidRDefault="00C77992" w:rsidP="003E05A8">
      <w:pPr>
        <w:spacing w:after="0" w:line="360" w:lineRule="auto"/>
        <w:jc w:val="both"/>
        <w:rPr>
          <w:rFonts w:ascii="Book Antiqua" w:hAnsi="Book Antiqua"/>
          <w:color w:val="000000"/>
          <w:sz w:val="24"/>
          <w:szCs w:val="24"/>
          <w:lang w:eastAsia="zh-CN"/>
        </w:rPr>
      </w:pPr>
    </w:p>
    <w:p w:rsidR="00C77992" w:rsidRPr="0099465A" w:rsidRDefault="00C77992"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rPr>
        <w:t>Received:</w:t>
      </w:r>
      <w:r w:rsidR="003E05A8" w:rsidRPr="0099465A">
        <w:rPr>
          <w:rFonts w:ascii="Book Antiqua" w:hAnsi="Book Antiqua"/>
          <w:b/>
          <w:color w:val="000000"/>
          <w:sz w:val="24"/>
          <w:szCs w:val="24"/>
        </w:rPr>
        <w:t xml:space="preserve"> </w:t>
      </w:r>
      <w:r w:rsidR="003E05A8" w:rsidRPr="0099465A">
        <w:rPr>
          <w:rFonts w:ascii="Book Antiqua" w:hAnsi="Book Antiqua"/>
          <w:color w:val="000000"/>
          <w:sz w:val="24"/>
          <w:szCs w:val="24"/>
          <w:lang w:eastAsia="zh-CN"/>
        </w:rPr>
        <w:t>January 27, 2015</w:t>
      </w:r>
    </w:p>
    <w:p w:rsidR="00C77992" w:rsidRPr="0099465A" w:rsidRDefault="00C77992" w:rsidP="003E05A8">
      <w:pPr>
        <w:spacing w:after="0" w:line="360" w:lineRule="auto"/>
        <w:jc w:val="both"/>
        <w:rPr>
          <w:rFonts w:ascii="Book Antiqua" w:hAnsi="Book Antiqua"/>
          <w:b/>
          <w:color w:val="000000"/>
          <w:sz w:val="24"/>
          <w:szCs w:val="24"/>
        </w:rPr>
      </w:pPr>
      <w:r w:rsidRPr="0099465A">
        <w:rPr>
          <w:rFonts w:ascii="Book Antiqua" w:hAnsi="Book Antiqua"/>
          <w:b/>
          <w:color w:val="000000"/>
          <w:sz w:val="24"/>
          <w:szCs w:val="24"/>
        </w:rPr>
        <w:t>Peer-review started:</w:t>
      </w:r>
      <w:r w:rsidR="003E05A8" w:rsidRPr="0099465A">
        <w:rPr>
          <w:rFonts w:ascii="Book Antiqua" w:hAnsi="Book Antiqua"/>
          <w:color w:val="000000"/>
          <w:sz w:val="24"/>
          <w:szCs w:val="24"/>
          <w:lang w:eastAsia="zh-CN"/>
        </w:rPr>
        <w:t xml:space="preserve"> </w:t>
      </w:r>
      <w:r w:rsidR="003E05A8" w:rsidRPr="00E212A5">
        <w:rPr>
          <w:rFonts w:ascii="Book Antiqua" w:hAnsi="Book Antiqua"/>
          <w:color w:val="000000"/>
          <w:sz w:val="24"/>
          <w:szCs w:val="24"/>
          <w:lang w:eastAsia="zh-CN"/>
        </w:rPr>
        <w:t>January 28, 2015</w:t>
      </w:r>
    </w:p>
    <w:p w:rsidR="00C77992" w:rsidRPr="0099465A" w:rsidRDefault="00C77992" w:rsidP="003E05A8">
      <w:pPr>
        <w:spacing w:after="0" w:line="360" w:lineRule="auto"/>
        <w:jc w:val="both"/>
        <w:rPr>
          <w:rFonts w:ascii="Book Antiqua" w:hAnsi="Book Antiqua"/>
          <w:color w:val="000000"/>
          <w:sz w:val="24"/>
          <w:szCs w:val="24"/>
          <w:lang w:eastAsia="zh-CN"/>
        </w:rPr>
      </w:pPr>
      <w:bookmarkStart w:id="6" w:name="OLE_LINK21"/>
      <w:bookmarkStart w:id="7" w:name="OLE_LINK22"/>
      <w:r w:rsidRPr="0099465A">
        <w:rPr>
          <w:rFonts w:ascii="Book Antiqua" w:hAnsi="Book Antiqua"/>
          <w:b/>
          <w:color w:val="000000"/>
          <w:sz w:val="24"/>
          <w:szCs w:val="24"/>
        </w:rPr>
        <w:t>First decision:</w:t>
      </w:r>
      <w:r w:rsidR="003E05A8" w:rsidRPr="0099465A">
        <w:rPr>
          <w:rFonts w:ascii="Book Antiqua" w:hAnsi="Book Antiqua"/>
          <w:b/>
          <w:color w:val="000000"/>
          <w:sz w:val="24"/>
          <w:szCs w:val="24"/>
          <w:lang w:eastAsia="zh-CN"/>
        </w:rPr>
        <w:t xml:space="preserve"> </w:t>
      </w:r>
      <w:r w:rsidR="003E05A8" w:rsidRPr="0099465A">
        <w:rPr>
          <w:rFonts w:ascii="Book Antiqua" w:hAnsi="Book Antiqua"/>
          <w:color w:val="000000"/>
          <w:sz w:val="24"/>
          <w:szCs w:val="24"/>
          <w:lang w:eastAsia="zh-CN"/>
        </w:rPr>
        <w:t>March 6, 2015</w:t>
      </w:r>
    </w:p>
    <w:bookmarkEnd w:id="6"/>
    <w:bookmarkEnd w:id="7"/>
    <w:p w:rsidR="00C77992" w:rsidRPr="0099465A" w:rsidRDefault="003E05A8"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rPr>
        <w:t xml:space="preserve">Revised: </w:t>
      </w:r>
      <w:r w:rsidRPr="0099465A">
        <w:rPr>
          <w:rFonts w:ascii="Book Antiqua" w:hAnsi="Book Antiqua"/>
          <w:color w:val="000000"/>
          <w:sz w:val="24"/>
          <w:szCs w:val="24"/>
          <w:lang w:eastAsia="zh-CN"/>
        </w:rPr>
        <w:t>April 5, 2015</w:t>
      </w:r>
    </w:p>
    <w:p w:rsidR="00C77992" w:rsidRPr="000A241D" w:rsidRDefault="003E05A8" w:rsidP="000A241D">
      <w:pPr>
        <w:rPr>
          <w:rFonts w:ascii="Book Antiqua" w:hAnsi="Book Antiqua"/>
          <w:color w:val="000000"/>
          <w:sz w:val="24"/>
        </w:rPr>
      </w:pPr>
      <w:r w:rsidRPr="0099465A">
        <w:rPr>
          <w:rFonts w:ascii="Book Antiqua" w:hAnsi="Book Antiqua"/>
          <w:b/>
          <w:color w:val="000000"/>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000A241D" w:rsidRPr="000A241D">
        <w:rPr>
          <w:rFonts w:ascii="Book Antiqua" w:hAnsi="Book Antiqua"/>
          <w:color w:val="000000"/>
          <w:sz w:val="24"/>
        </w:rPr>
        <w:t xml:space="preserve"> </w:t>
      </w:r>
      <w:r w:rsidR="000A241D" w:rsidRPr="00B272D7">
        <w:rPr>
          <w:rFonts w:ascii="Book Antiqua" w:hAnsi="Book Antiqua"/>
          <w:color w:val="000000"/>
          <w:sz w:val="24"/>
        </w:rPr>
        <w:t>June 18, 2015</w:t>
      </w:r>
      <w:bookmarkStart w:id="15" w:name="_GoBack"/>
      <w:bookmarkEnd w:id="8"/>
      <w:bookmarkEnd w:id="9"/>
      <w:bookmarkEnd w:id="10"/>
      <w:bookmarkEnd w:id="11"/>
      <w:bookmarkEnd w:id="12"/>
      <w:bookmarkEnd w:id="13"/>
      <w:bookmarkEnd w:id="14"/>
      <w:bookmarkEnd w:id="15"/>
    </w:p>
    <w:p w:rsidR="00C77992" w:rsidRPr="0099465A" w:rsidRDefault="00C77992" w:rsidP="003E05A8">
      <w:pPr>
        <w:spacing w:after="0" w:line="360" w:lineRule="auto"/>
        <w:jc w:val="both"/>
        <w:rPr>
          <w:rFonts w:ascii="Book Antiqua" w:hAnsi="Book Antiqua"/>
          <w:b/>
          <w:color w:val="000000"/>
          <w:sz w:val="24"/>
          <w:szCs w:val="24"/>
          <w:lang w:eastAsia="zh-CN"/>
        </w:rPr>
      </w:pPr>
      <w:r w:rsidRPr="0099465A">
        <w:rPr>
          <w:rFonts w:ascii="Book Antiqua" w:hAnsi="Book Antiqua"/>
          <w:b/>
          <w:color w:val="000000"/>
          <w:sz w:val="24"/>
          <w:szCs w:val="24"/>
        </w:rPr>
        <w:t>Article in press:</w:t>
      </w:r>
      <w:r w:rsidR="003E05A8" w:rsidRPr="0099465A">
        <w:rPr>
          <w:rFonts w:ascii="Book Antiqua" w:hAnsi="Book Antiqua"/>
          <w:b/>
          <w:color w:val="000000"/>
          <w:sz w:val="24"/>
          <w:szCs w:val="24"/>
          <w:lang w:eastAsia="zh-CN"/>
        </w:rPr>
        <w:t xml:space="preserve"> </w:t>
      </w:r>
    </w:p>
    <w:p w:rsidR="00C77992" w:rsidRPr="0099465A" w:rsidRDefault="00C77992" w:rsidP="003E05A8">
      <w:pPr>
        <w:spacing w:after="0" w:line="360" w:lineRule="auto"/>
        <w:jc w:val="both"/>
        <w:rPr>
          <w:rFonts w:ascii="Book Antiqua" w:hAnsi="Book Antiqua"/>
          <w:b/>
          <w:color w:val="000000"/>
          <w:sz w:val="24"/>
          <w:szCs w:val="24"/>
        </w:rPr>
      </w:pPr>
      <w:r w:rsidRPr="0099465A">
        <w:rPr>
          <w:rFonts w:ascii="Book Antiqua" w:hAnsi="Book Antiqua"/>
          <w:b/>
          <w:color w:val="000000"/>
          <w:sz w:val="24"/>
          <w:szCs w:val="24"/>
        </w:rPr>
        <w:t xml:space="preserve">Published online: </w:t>
      </w:r>
    </w:p>
    <w:p w:rsidR="00C77992" w:rsidRPr="0099465A" w:rsidRDefault="00C77992" w:rsidP="003E05A8">
      <w:pPr>
        <w:spacing w:after="0" w:line="360" w:lineRule="auto"/>
        <w:jc w:val="both"/>
        <w:rPr>
          <w:rFonts w:ascii="Book Antiqua" w:hAnsi="Book Antiqua"/>
          <w:color w:val="000000"/>
          <w:sz w:val="24"/>
          <w:szCs w:val="24"/>
          <w:lang w:eastAsia="zh-CN"/>
        </w:rPr>
      </w:pPr>
    </w:p>
    <w:p w:rsidR="003A63F4" w:rsidRPr="0099465A" w:rsidRDefault="003A63F4" w:rsidP="003E05A8">
      <w:pPr>
        <w:spacing w:after="0" w:line="360" w:lineRule="auto"/>
        <w:jc w:val="both"/>
        <w:rPr>
          <w:rFonts w:ascii="Book Antiqua" w:hAnsi="Book Antiqua"/>
          <w:color w:val="000000"/>
          <w:sz w:val="24"/>
          <w:szCs w:val="24"/>
          <w:lang w:val="en-IN" w:eastAsia="en-IN"/>
        </w:rPr>
      </w:pPr>
      <w:r w:rsidRPr="0099465A">
        <w:rPr>
          <w:rFonts w:ascii="Book Antiqua" w:hAnsi="Book Antiqua"/>
          <w:b/>
          <w:bCs/>
          <w:color w:val="000000"/>
          <w:sz w:val="24"/>
          <w:szCs w:val="24"/>
          <w:lang w:val="en-IN" w:eastAsia="en-IN"/>
        </w:rPr>
        <w:t>Abstract</w:t>
      </w:r>
    </w:p>
    <w:p w:rsidR="00306978" w:rsidRPr="00B073AC" w:rsidRDefault="00C77992" w:rsidP="003E05A8">
      <w:pPr>
        <w:spacing w:after="0" w:line="360" w:lineRule="auto"/>
        <w:jc w:val="both"/>
        <w:rPr>
          <w:rFonts w:ascii="Book Antiqua" w:hAnsi="Book Antiqua"/>
          <w:color w:val="000000"/>
          <w:sz w:val="24"/>
          <w:szCs w:val="24"/>
          <w:lang w:val="en-IN" w:eastAsia="zh-CN"/>
        </w:rPr>
      </w:pPr>
      <w:r w:rsidRPr="0099465A">
        <w:rPr>
          <w:rFonts w:ascii="Book Antiqua" w:eastAsia="Times New Roman" w:hAnsi="Book Antiqua"/>
          <w:b/>
          <w:bCs/>
          <w:color w:val="000000"/>
          <w:sz w:val="24"/>
          <w:szCs w:val="24"/>
          <w:lang w:val="en-IN" w:eastAsia="en-IN"/>
        </w:rPr>
        <w:t>AIM</w:t>
      </w:r>
      <w:r w:rsidR="00306978" w:rsidRPr="0099465A">
        <w:rPr>
          <w:rFonts w:ascii="Book Antiqua" w:eastAsia="Times New Roman" w:hAnsi="Book Antiqua"/>
          <w:b/>
          <w:bCs/>
          <w:color w:val="000000"/>
          <w:sz w:val="24"/>
          <w:szCs w:val="24"/>
          <w:lang w:val="en-IN" w:eastAsia="en-IN"/>
        </w:rPr>
        <w:t xml:space="preserve">: </w:t>
      </w:r>
      <w:r w:rsidR="00306978" w:rsidRPr="0099465A">
        <w:rPr>
          <w:rFonts w:ascii="Book Antiqua" w:eastAsia="Times New Roman" w:hAnsi="Book Antiqua"/>
          <w:color w:val="000000"/>
          <w:sz w:val="24"/>
          <w:szCs w:val="24"/>
          <w:lang w:val="en-IN" w:eastAsia="en-IN"/>
        </w:rPr>
        <w:t>To conduct a systematic review of studies on early probiotic supplementation to prevent childhood metabolic syndrome.</w:t>
      </w:r>
    </w:p>
    <w:p w:rsidR="00CE5228" w:rsidRPr="00B073AC" w:rsidRDefault="00CE5228" w:rsidP="003E05A8">
      <w:pPr>
        <w:spacing w:after="0" w:line="360" w:lineRule="auto"/>
        <w:jc w:val="both"/>
        <w:rPr>
          <w:rFonts w:ascii="Book Antiqua" w:hAnsi="Book Antiqua"/>
          <w:color w:val="000000"/>
          <w:sz w:val="24"/>
          <w:szCs w:val="24"/>
          <w:lang w:val="en-IN" w:eastAsia="zh-CN"/>
        </w:rPr>
      </w:pPr>
    </w:p>
    <w:p w:rsidR="00306978" w:rsidRPr="00B073AC" w:rsidRDefault="00C77992" w:rsidP="003E05A8">
      <w:pPr>
        <w:spacing w:after="0" w:line="360" w:lineRule="auto"/>
        <w:jc w:val="both"/>
        <w:rPr>
          <w:rFonts w:ascii="Book Antiqua" w:hAnsi="Book Antiqua"/>
          <w:color w:val="000000"/>
          <w:sz w:val="24"/>
          <w:szCs w:val="24"/>
          <w:lang w:val="en-IN" w:eastAsia="zh-CN"/>
        </w:rPr>
      </w:pPr>
      <w:r w:rsidRPr="0099465A">
        <w:rPr>
          <w:rFonts w:ascii="Book Antiqua" w:eastAsia="Times New Roman" w:hAnsi="Book Antiqua"/>
          <w:b/>
          <w:bCs/>
          <w:color w:val="000000"/>
          <w:sz w:val="24"/>
          <w:szCs w:val="24"/>
          <w:lang w:val="en-IN" w:eastAsia="en-IN"/>
        </w:rPr>
        <w:t>METHODS</w:t>
      </w:r>
      <w:r w:rsidR="00306978" w:rsidRPr="0099465A">
        <w:rPr>
          <w:rFonts w:ascii="Book Antiqua" w:eastAsia="Times New Roman" w:hAnsi="Book Antiqua"/>
          <w:b/>
          <w:bCs/>
          <w:color w:val="000000"/>
          <w:sz w:val="24"/>
          <w:szCs w:val="24"/>
          <w:lang w:val="en-IN" w:eastAsia="en-IN"/>
        </w:rPr>
        <w:t xml:space="preserve">: </w:t>
      </w:r>
      <w:r w:rsidR="00306978" w:rsidRPr="0099465A">
        <w:rPr>
          <w:rFonts w:ascii="Book Antiqua" w:eastAsia="Times New Roman" w:hAnsi="Book Antiqua"/>
          <w:color w:val="000000"/>
          <w:sz w:val="24"/>
          <w:szCs w:val="24"/>
          <w:lang w:val="en-IN" w:eastAsia="en-IN"/>
        </w:rPr>
        <w:t>Using the Cochrane systematic review strategy we searched P</w:t>
      </w:r>
      <w:r w:rsidRPr="0099465A">
        <w:rPr>
          <w:rFonts w:ascii="Book Antiqua" w:eastAsia="Times New Roman" w:hAnsi="Book Antiqua"/>
          <w:color w:val="000000"/>
          <w:sz w:val="24"/>
          <w:szCs w:val="24"/>
          <w:lang w:val="en-IN" w:eastAsia="en-IN"/>
        </w:rPr>
        <w:t>ub</w:t>
      </w:r>
      <w:r w:rsidR="00306978" w:rsidRPr="0099465A">
        <w:rPr>
          <w:rFonts w:ascii="Book Antiqua" w:eastAsia="Times New Roman" w:hAnsi="Book Antiqua"/>
          <w:color w:val="000000"/>
          <w:sz w:val="24"/>
          <w:szCs w:val="24"/>
          <w:lang w:val="en-IN" w:eastAsia="en-IN"/>
        </w:rPr>
        <w:t>M</w:t>
      </w:r>
      <w:r w:rsidRPr="0099465A">
        <w:rPr>
          <w:rFonts w:ascii="Book Antiqua" w:eastAsia="Times New Roman" w:hAnsi="Book Antiqua"/>
          <w:color w:val="000000"/>
          <w:sz w:val="24"/>
          <w:szCs w:val="24"/>
          <w:lang w:val="en-IN" w:eastAsia="en-IN"/>
        </w:rPr>
        <w:t>ed</w:t>
      </w:r>
      <w:r w:rsidR="00306978" w:rsidRPr="0099465A">
        <w:rPr>
          <w:rFonts w:ascii="Book Antiqua" w:eastAsia="Times New Roman" w:hAnsi="Book Antiqua"/>
          <w:color w:val="000000"/>
          <w:sz w:val="24"/>
          <w:szCs w:val="24"/>
          <w:lang w:val="en-IN" w:eastAsia="en-IN"/>
        </w:rPr>
        <w:t>, EMBASE, CENTRAL, CINAHL, and the conference proceedings of the Pediatric American Society meetings and trial registries in December 2014. Randomised controlled trials (RCTs) and non RCTs of probiotic supplementation to the mother and/or infant for a minimum duration of 4 weeks were selected. Of these, studies that reported on metabolic syndrome or its components (obesity, raised blood pressure, hyperglycemia, dyslipidemia) in children between 2-19 years were to be eligible for inclusion in the review. Risk of bias in selected RCTs and quality assessment of non-RCT studies were to be assessed by the Cochrane risk of bias assessment table and New Castle Ottawa scale.</w:t>
      </w:r>
    </w:p>
    <w:p w:rsidR="00CE5228" w:rsidRPr="00B073AC" w:rsidRDefault="00CE5228" w:rsidP="003E05A8">
      <w:pPr>
        <w:spacing w:after="0" w:line="360" w:lineRule="auto"/>
        <w:jc w:val="both"/>
        <w:rPr>
          <w:rFonts w:ascii="Book Antiqua" w:hAnsi="Book Antiqua"/>
          <w:color w:val="000000"/>
          <w:sz w:val="24"/>
          <w:szCs w:val="24"/>
          <w:lang w:val="en-IN" w:eastAsia="zh-CN"/>
        </w:rPr>
      </w:pPr>
    </w:p>
    <w:p w:rsidR="00306978" w:rsidRPr="00B073AC" w:rsidRDefault="00C77992" w:rsidP="003E05A8">
      <w:pPr>
        <w:spacing w:after="0" w:line="360" w:lineRule="auto"/>
        <w:jc w:val="both"/>
        <w:rPr>
          <w:rFonts w:ascii="Book Antiqua" w:hAnsi="Book Antiqua"/>
          <w:color w:val="000000"/>
          <w:sz w:val="24"/>
          <w:szCs w:val="24"/>
          <w:lang w:val="en-IN" w:eastAsia="zh-CN"/>
        </w:rPr>
      </w:pPr>
      <w:r w:rsidRPr="0099465A">
        <w:rPr>
          <w:rFonts w:ascii="Book Antiqua" w:eastAsia="Times New Roman" w:hAnsi="Book Antiqua"/>
          <w:b/>
          <w:bCs/>
          <w:color w:val="000000"/>
          <w:sz w:val="24"/>
          <w:szCs w:val="24"/>
          <w:lang w:val="en-IN" w:eastAsia="en-IN"/>
        </w:rPr>
        <w:lastRenderedPageBreak/>
        <w:t>RESULTS</w:t>
      </w:r>
      <w:r w:rsidR="00306978" w:rsidRPr="0099465A">
        <w:rPr>
          <w:rFonts w:ascii="Book Antiqua" w:eastAsia="Times New Roman" w:hAnsi="Book Antiqua"/>
          <w:b/>
          <w:bCs/>
          <w:color w:val="000000"/>
          <w:sz w:val="24"/>
          <w:szCs w:val="24"/>
          <w:lang w:val="en-IN" w:eastAsia="en-IN"/>
        </w:rPr>
        <w:t xml:space="preserve">: </w:t>
      </w:r>
      <w:r w:rsidR="00306978" w:rsidRPr="0099465A">
        <w:rPr>
          <w:rFonts w:ascii="Book Antiqua" w:eastAsia="Times New Roman" w:hAnsi="Book Antiqua"/>
          <w:color w:val="000000"/>
          <w:sz w:val="24"/>
          <w:szCs w:val="24"/>
          <w:lang w:val="en-IN" w:eastAsia="en-IN"/>
        </w:rPr>
        <w:t xml:space="preserve">There were no studies on early probiotic administration for prevention of </w:t>
      </w:r>
      <w:r w:rsidRPr="0099465A">
        <w:rPr>
          <w:rFonts w:ascii="Book Antiqua" w:hAnsi="Book Antiqua"/>
          <w:color w:val="000000"/>
          <w:sz w:val="24"/>
          <w:szCs w:val="24"/>
        </w:rPr>
        <w:t>childhood metabolic syndrome</w:t>
      </w:r>
      <w:r w:rsidR="00306978" w:rsidRPr="0099465A">
        <w:rPr>
          <w:rFonts w:ascii="Book Antiqua" w:eastAsia="Times New Roman" w:hAnsi="Book Antiqua"/>
          <w:color w:val="000000"/>
          <w:sz w:val="24"/>
          <w:szCs w:val="24"/>
          <w:lang w:val="en-IN" w:eastAsia="en-IN"/>
        </w:rPr>
        <w:t>. Follow up studies of</w:t>
      </w:r>
      <w:r w:rsidR="00306978" w:rsidRPr="0099465A">
        <w:rPr>
          <w:rFonts w:ascii="Book Antiqua" w:eastAsia="Times New Roman" w:hAnsi="Book Antiqua"/>
          <w:b/>
          <w:bCs/>
          <w:color w:val="000000"/>
          <w:sz w:val="24"/>
          <w:szCs w:val="24"/>
          <w:lang w:val="en-IN" w:eastAsia="en-IN"/>
        </w:rPr>
        <w:t> </w:t>
      </w:r>
      <w:r w:rsidR="00306978" w:rsidRPr="0099465A">
        <w:rPr>
          <w:rFonts w:ascii="Book Antiqua" w:eastAsia="Times New Roman" w:hAnsi="Book Antiqua"/>
          <w:color w:val="000000"/>
          <w:sz w:val="24"/>
          <w:szCs w:val="24"/>
          <w:lang w:val="en-IN" w:eastAsia="en-IN"/>
        </w:rPr>
        <w:t>two placebo controlled RCTs (</w:t>
      </w:r>
      <w:r w:rsidR="00306978" w:rsidRPr="0099465A">
        <w:rPr>
          <w:rFonts w:ascii="Book Antiqua" w:eastAsia="Times New Roman" w:hAnsi="Book Antiqua"/>
          <w:i/>
          <w:color w:val="000000"/>
          <w:sz w:val="24"/>
          <w:szCs w:val="24"/>
          <w:lang w:val="en-IN" w:eastAsia="en-IN"/>
        </w:rPr>
        <w:t>n</w:t>
      </w:r>
      <w:r w:rsidR="00306978" w:rsidRPr="0099465A">
        <w:rPr>
          <w:rFonts w:ascii="Book Antiqua" w:eastAsia="Times New Roman" w:hAnsi="Book Antiqua"/>
          <w:color w:val="000000"/>
          <w:sz w:val="24"/>
          <w:szCs w:val="24"/>
          <w:lang w:val="en-IN" w:eastAsia="en-IN"/>
        </w:rPr>
        <w:t xml:space="preserve"> = 233) reported on the effects of early probiotics on one or more components of metabolic syndrome in children aged 2-19 years. Meta</w:t>
      </w:r>
      <w:r w:rsidRPr="0099465A">
        <w:rPr>
          <w:rFonts w:ascii="Book Antiqua" w:hAnsi="Book Antiqua"/>
          <w:color w:val="000000"/>
          <w:sz w:val="24"/>
          <w:szCs w:val="24"/>
          <w:lang w:val="en-IN" w:eastAsia="zh-CN"/>
        </w:rPr>
        <w:t>-</w:t>
      </w:r>
      <w:r w:rsidR="00306978" w:rsidRPr="0099465A">
        <w:rPr>
          <w:rFonts w:ascii="Book Antiqua" w:eastAsia="Times New Roman" w:hAnsi="Book Antiqua"/>
          <w:color w:val="000000"/>
          <w:sz w:val="24"/>
          <w:szCs w:val="24"/>
          <w:lang w:val="en-IN" w:eastAsia="en-IN"/>
        </w:rPr>
        <w:t xml:space="preserve">analysis of those two studies could not be performed due to differences in the patient population, type of outcomes studied and the timing of their assessment. Assessment of childhood metabolic outcomes was not the primary objective of these studies. The first study that assessed the effects of prenatal and postnatal supplementation of </w:t>
      </w:r>
      <w:r w:rsidR="00306978" w:rsidRPr="0099465A">
        <w:rPr>
          <w:rFonts w:ascii="Book Antiqua" w:eastAsia="Times New Roman" w:hAnsi="Book Antiqua"/>
          <w:i/>
          <w:color w:val="000000"/>
          <w:sz w:val="24"/>
          <w:szCs w:val="24"/>
          <w:lang w:val="en-IN" w:eastAsia="en-IN"/>
        </w:rPr>
        <w:t>Lactobacillus rhamnosus  GG</w:t>
      </w:r>
      <w:r w:rsidR="00306978" w:rsidRPr="0099465A">
        <w:rPr>
          <w:rFonts w:ascii="Book Antiqua" w:eastAsia="Times New Roman" w:hAnsi="Book Antiqua"/>
          <w:color w:val="000000"/>
          <w:sz w:val="24"/>
          <w:szCs w:val="24"/>
          <w:lang w:val="en-IN" w:eastAsia="en-IN"/>
        </w:rPr>
        <w:t xml:space="preserve"> on body mass index till 10 years, did not report a significant benefit. In the second study, </w:t>
      </w:r>
      <w:r w:rsidR="00306978" w:rsidRPr="0099465A">
        <w:rPr>
          <w:rFonts w:ascii="Book Antiqua" w:eastAsia="Times New Roman" w:hAnsi="Book Antiqua"/>
          <w:i/>
          <w:color w:val="000000"/>
          <w:sz w:val="24"/>
          <w:szCs w:val="24"/>
          <w:lang w:val="en-IN" w:eastAsia="en-IN"/>
        </w:rPr>
        <w:t xml:space="preserve">Lactobacillus paracasei </w:t>
      </w:r>
      <w:r w:rsidR="00306978" w:rsidRPr="0099465A">
        <w:rPr>
          <w:rFonts w:ascii="Book Antiqua" w:eastAsia="Times New Roman" w:hAnsi="Book Antiqua"/>
          <w:color w:val="000000"/>
          <w:sz w:val="24"/>
          <w:szCs w:val="24"/>
          <w:lang w:val="en-IN" w:eastAsia="en-IN"/>
        </w:rPr>
        <w:t xml:space="preserve">19 was supplemented to healthy term infants from 4-13 mo. No significant effect on body mass index, body composition or metabolic markers was detected. </w:t>
      </w:r>
    </w:p>
    <w:p w:rsidR="00CE5228" w:rsidRPr="00B073AC" w:rsidRDefault="00CE5228" w:rsidP="003E05A8">
      <w:pPr>
        <w:spacing w:after="0" w:line="360" w:lineRule="auto"/>
        <w:jc w:val="both"/>
        <w:rPr>
          <w:rFonts w:ascii="Book Antiqua" w:hAnsi="Book Antiqua"/>
          <w:color w:val="000000"/>
          <w:sz w:val="24"/>
          <w:szCs w:val="24"/>
          <w:lang w:val="en-IN" w:eastAsia="zh-CN"/>
        </w:rPr>
      </w:pPr>
    </w:p>
    <w:p w:rsidR="00306978" w:rsidRPr="0099465A" w:rsidRDefault="00C77992" w:rsidP="003E05A8">
      <w:pPr>
        <w:spacing w:after="0" w:line="360" w:lineRule="auto"/>
        <w:jc w:val="both"/>
        <w:rPr>
          <w:rFonts w:ascii="Book Antiqua" w:eastAsia="Times New Roman" w:hAnsi="Book Antiqua"/>
          <w:color w:val="000000"/>
          <w:sz w:val="24"/>
          <w:szCs w:val="24"/>
          <w:lang w:val="en-IN" w:eastAsia="en-IN"/>
        </w:rPr>
      </w:pPr>
      <w:r w:rsidRPr="0099465A">
        <w:rPr>
          <w:rFonts w:ascii="Book Antiqua" w:eastAsia="Times New Roman" w:hAnsi="Book Antiqua"/>
          <w:b/>
          <w:bCs/>
          <w:color w:val="000000"/>
          <w:sz w:val="24"/>
          <w:szCs w:val="24"/>
          <w:lang w:val="en-IN" w:eastAsia="en-IN"/>
        </w:rPr>
        <w:t>CONCLUSION</w:t>
      </w:r>
      <w:r w:rsidR="00306978" w:rsidRPr="0099465A">
        <w:rPr>
          <w:rFonts w:ascii="Book Antiqua" w:eastAsia="Times New Roman" w:hAnsi="Book Antiqua"/>
          <w:b/>
          <w:bCs/>
          <w:color w:val="000000"/>
          <w:sz w:val="24"/>
          <w:szCs w:val="24"/>
          <w:lang w:val="en-IN" w:eastAsia="en-IN"/>
        </w:rPr>
        <w:t>:</w:t>
      </w:r>
      <w:r w:rsidR="00306978" w:rsidRPr="0099465A">
        <w:rPr>
          <w:rFonts w:ascii="Book Antiqua" w:eastAsia="Times New Roman" w:hAnsi="Book Antiqua"/>
          <w:color w:val="000000"/>
          <w:sz w:val="24"/>
          <w:szCs w:val="24"/>
          <w:lang w:val="en-IN" w:eastAsia="en-IN"/>
        </w:rPr>
        <w:t xml:space="preserve"> Current evidence on early probiotic administration to prevent childhood metabolic syndrome is inadequate. Gaps in knowledge need to be addressed before large RCTs can be planned.</w:t>
      </w:r>
    </w:p>
    <w:p w:rsidR="00C77992" w:rsidRPr="0099465A" w:rsidRDefault="00C77992" w:rsidP="003E05A8">
      <w:pPr>
        <w:spacing w:after="0" w:line="360" w:lineRule="auto"/>
        <w:jc w:val="both"/>
        <w:rPr>
          <w:rFonts w:ascii="Book Antiqua" w:hAnsi="Book Antiqua"/>
          <w:b/>
          <w:color w:val="000000"/>
          <w:sz w:val="24"/>
          <w:szCs w:val="24"/>
          <w:lang w:eastAsia="zh-CN"/>
        </w:rPr>
      </w:pPr>
    </w:p>
    <w:p w:rsidR="003A63F4" w:rsidRPr="0099465A" w:rsidRDefault="003A63F4" w:rsidP="003E05A8">
      <w:pPr>
        <w:spacing w:after="0" w:line="360" w:lineRule="auto"/>
        <w:jc w:val="both"/>
        <w:rPr>
          <w:rFonts w:ascii="Book Antiqua" w:hAnsi="Book Antiqua"/>
          <w:color w:val="000000"/>
          <w:sz w:val="24"/>
          <w:szCs w:val="24"/>
          <w:lang w:eastAsia="zh-CN"/>
        </w:rPr>
      </w:pPr>
      <w:r w:rsidRPr="0099465A">
        <w:rPr>
          <w:rFonts w:ascii="Book Antiqua" w:hAnsi="Book Antiqua"/>
          <w:b/>
          <w:color w:val="000000"/>
          <w:sz w:val="24"/>
          <w:szCs w:val="24"/>
        </w:rPr>
        <w:t>Key words</w:t>
      </w:r>
      <w:r w:rsidRPr="0099465A">
        <w:rPr>
          <w:rFonts w:ascii="Book Antiqua" w:hAnsi="Book Antiqua"/>
          <w:color w:val="000000"/>
          <w:sz w:val="24"/>
          <w:szCs w:val="24"/>
        </w:rPr>
        <w:t>: Probiotic</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 xml:space="preserve"> </w:t>
      </w:r>
      <w:r w:rsidR="00C77992" w:rsidRPr="0099465A">
        <w:rPr>
          <w:rFonts w:ascii="Book Antiqua" w:hAnsi="Book Antiqua"/>
          <w:color w:val="000000"/>
          <w:sz w:val="24"/>
          <w:szCs w:val="24"/>
        </w:rPr>
        <w:t>Infant</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 xml:space="preserve"> </w:t>
      </w:r>
      <w:r w:rsidR="00C77992" w:rsidRPr="0099465A">
        <w:rPr>
          <w:rFonts w:ascii="Book Antiqua" w:hAnsi="Book Antiqua"/>
          <w:color w:val="000000"/>
          <w:sz w:val="24"/>
          <w:szCs w:val="24"/>
        </w:rPr>
        <w:t>Perinatal</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 xml:space="preserve"> </w:t>
      </w:r>
      <w:r w:rsidR="00C77992" w:rsidRPr="0099465A">
        <w:rPr>
          <w:rFonts w:ascii="Book Antiqua" w:hAnsi="Book Antiqua"/>
          <w:color w:val="000000"/>
          <w:sz w:val="24"/>
          <w:szCs w:val="24"/>
        </w:rPr>
        <w:t xml:space="preserve">Metabolic </w:t>
      </w:r>
      <w:r w:rsidRPr="0099465A">
        <w:rPr>
          <w:rFonts w:ascii="Book Antiqua" w:hAnsi="Book Antiqua"/>
          <w:color w:val="000000"/>
          <w:sz w:val="24"/>
          <w:szCs w:val="24"/>
        </w:rPr>
        <w:t>syndrome</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 xml:space="preserve"> </w:t>
      </w:r>
      <w:r w:rsidR="00C77992" w:rsidRPr="0099465A">
        <w:rPr>
          <w:rFonts w:ascii="Book Antiqua" w:hAnsi="Book Antiqua"/>
          <w:color w:val="000000"/>
          <w:sz w:val="24"/>
          <w:szCs w:val="24"/>
        </w:rPr>
        <w:t>Obesity</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 xml:space="preserve"> </w:t>
      </w:r>
      <w:r w:rsidR="00C77992" w:rsidRPr="0099465A">
        <w:rPr>
          <w:rFonts w:ascii="Book Antiqua" w:hAnsi="Book Antiqua"/>
          <w:color w:val="000000"/>
          <w:sz w:val="24"/>
          <w:szCs w:val="24"/>
        </w:rPr>
        <w:t>Children</w:t>
      </w:r>
    </w:p>
    <w:p w:rsidR="003E05A8" w:rsidRPr="00E212A5" w:rsidRDefault="003E05A8" w:rsidP="003E05A8">
      <w:pPr>
        <w:spacing w:line="360" w:lineRule="auto"/>
        <w:rPr>
          <w:rFonts w:ascii="Book Antiqua" w:hAnsi="Book Antiqua" w:cs="Tahoma"/>
          <w:b/>
          <w:color w:val="000000"/>
          <w:sz w:val="24"/>
          <w:szCs w:val="24"/>
          <w:lang w:val="en-GB" w:eastAsia="zh-CN"/>
        </w:rPr>
      </w:pPr>
    </w:p>
    <w:p w:rsidR="008F4785" w:rsidRPr="00E212A5" w:rsidRDefault="003E05A8" w:rsidP="003E05A8">
      <w:pPr>
        <w:spacing w:line="360" w:lineRule="auto"/>
        <w:jc w:val="both"/>
        <w:rPr>
          <w:rFonts w:ascii="Book Antiqua" w:hAnsi="Book Antiqua"/>
          <w:i/>
          <w:iCs/>
          <w:sz w:val="24"/>
          <w:szCs w:val="24"/>
          <w:lang w:eastAsia="zh-CN"/>
        </w:rPr>
      </w:pPr>
      <w:r w:rsidRPr="00E212A5">
        <w:rPr>
          <w:rFonts w:ascii="Book Antiqua" w:hAnsi="Book Antiqua" w:cs="Tahoma"/>
          <w:b/>
          <w:color w:val="000000"/>
          <w:sz w:val="24"/>
          <w:szCs w:val="24"/>
          <w:lang w:val="en-GB" w:eastAsia="ja-JP"/>
        </w:rPr>
        <w:t xml:space="preserve">© </w:t>
      </w:r>
      <w:r w:rsidRPr="00E212A5">
        <w:rPr>
          <w:rFonts w:ascii="Book Antiqua" w:eastAsia="AdvTimes" w:hAnsi="Book Antiqua" w:cs="AdvTimes"/>
          <w:b/>
          <w:color w:val="000000"/>
          <w:sz w:val="24"/>
          <w:szCs w:val="24"/>
          <w:lang w:val="fr-FR" w:eastAsia="ja-JP"/>
        </w:rPr>
        <w:t>The Author(s) 2015.</w:t>
      </w:r>
      <w:r w:rsidRPr="00E212A5">
        <w:rPr>
          <w:rFonts w:ascii="Book Antiqua" w:eastAsia="AdvTimes" w:hAnsi="Book Antiqua" w:cs="AdvTimes"/>
          <w:color w:val="000000"/>
          <w:sz w:val="24"/>
          <w:szCs w:val="24"/>
          <w:lang w:val="fr-FR" w:eastAsia="ja-JP"/>
        </w:rPr>
        <w:t xml:space="preserve"> Published by </w:t>
      </w:r>
      <w:r w:rsidRPr="00E212A5">
        <w:rPr>
          <w:rFonts w:ascii="Book Antiqua" w:hAnsi="Book Antiqua" w:cs="Arial Unicode MS"/>
          <w:color w:val="000000"/>
          <w:sz w:val="24"/>
          <w:szCs w:val="24"/>
          <w:lang w:val="en-GB" w:eastAsia="ja-JP"/>
        </w:rPr>
        <w:t>Baishideng Publishing Group Inc.</w:t>
      </w:r>
      <w:r w:rsidRPr="00E212A5">
        <w:rPr>
          <w:rFonts w:ascii="Book Antiqua" w:hAnsi="Book Antiqua" w:cs="Arial Unicode MS"/>
          <w:sz w:val="24"/>
          <w:szCs w:val="24"/>
          <w:lang w:val="en-GB" w:eastAsia="ja-JP"/>
        </w:rPr>
        <w:t xml:space="preserve"> </w:t>
      </w:r>
      <w:r w:rsidRPr="00E212A5">
        <w:rPr>
          <w:rFonts w:ascii="Book Antiqua" w:hAnsi="Book Antiqua" w:cs="Arial Unicode MS"/>
          <w:sz w:val="24"/>
          <w:szCs w:val="24"/>
          <w:lang w:val="fr-FR" w:eastAsia="ja-JP"/>
        </w:rPr>
        <w:t>All rights reserved</w:t>
      </w:r>
      <w:r w:rsidRPr="00E212A5">
        <w:rPr>
          <w:rFonts w:ascii="Book Antiqua" w:hAnsi="Book Antiqua" w:cs="Arial Unicode MS"/>
          <w:sz w:val="24"/>
          <w:szCs w:val="24"/>
          <w:lang w:val="fr-FR"/>
        </w:rPr>
        <w:t>.</w:t>
      </w:r>
    </w:p>
    <w:p w:rsidR="003E05A8" w:rsidRPr="0099465A" w:rsidRDefault="003E05A8" w:rsidP="003E05A8">
      <w:pPr>
        <w:spacing w:after="0" w:line="360" w:lineRule="auto"/>
        <w:jc w:val="both"/>
        <w:rPr>
          <w:rFonts w:ascii="Book Antiqua" w:hAnsi="Book Antiqua"/>
          <w:color w:val="000000"/>
          <w:sz w:val="24"/>
          <w:szCs w:val="24"/>
          <w:lang w:eastAsia="zh-CN"/>
        </w:rPr>
      </w:pPr>
    </w:p>
    <w:p w:rsidR="008F4785" w:rsidRPr="0099465A" w:rsidRDefault="008F4785" w:rsidP="003E05A8">
      <w:pPr>
        <w:spacing w:after="0" w:line="360" w:lineRule="auto"/>
        <w:jc w:val="both"/>
        <w:rPr>
          <w:rFonts w:ascii="Book Antiqua" w:hAnsi="Book Antiqua"/>
          <w:color w:val="000000"/>
          <w:sz w:val="24"/>
          <w:szCs w:val="24"/>
        </w:rPr>
      </w:pPr>
      <w:r w:rsidRPr="0099465A">
        <w:rPr>
          <w:rFonts w:ascii="Book Antiqua" w:hAnsi="Book Antiqua"/>
          <w:b/>
          <w:color w:val="000000"/>
          <w:sz w:val="24"/>
          <w:szCs w:val="24"/>
          <w:lang w:eastAsia="zh-CN"/>
        </w:rPr>
        <w:t xml:space="preserve">Core tip: </w:t>
      </w:r>
      <w:r w:rsidRPr="0099465A">
        <w:rPr>
          <w:rFonts w:ascii="Book Antiqua" w:hAnsi="Book Antiqua"/>
          <w:color w:val="000000"/>
          <w:sz w:val="24"/>
          <w:szCs w:val="24"/>
        </w:rPr>
        <w:t>Metabolic syndrome is a state of dysregulated glucose and lipid metabolism.</w:t>
      </w:r>
      <w:r w:rsidR="00C77992"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The global health burd</w:t>
      </w:r>
      <w:r w:rsidR="003E05A8" w:rsidRPr="0099465A">
        <w:rPr>
          <w:rFonts w:ascii="Book Antiqua" w:hAnsi="Book Antiqua"/>
          <w:color w:val="000000"/>
          <w:sz w:val="24"/>
          <w:szCs w:val="24"/>
        </w:rPr>
        <w:t>en due to increasing prevalence</w:t>
      </w:r>
      <w:r w:rsidRPr="0099465A">
        <w:rPr>
          <w:rFonts w:ascii="Book Antiqua" w:hAnsi="Book Antiqua"/>
          <w:color w:val="000000"/>
          <w:sz w:val="24"/>
          <w:szCs w:val="24"/>
        </w:rPr>
        <w:t xml:space="preserve"> of metabolic syndrome in </w:t>
      </w:r>
      <w:r w:rsidR="003E05A8" w:rsidRPr="0099465A">
        <w:rPr>
          <w:rFonts w:ascii="Book Antiqua" w:hAnsi="Book Antiqua"/>
          <w:color w:val="000000"/>
          <w:sz w:val="24"/>
          <w:szCs w:val="24"/>
        </w:rPr>
        <w:t>children and adolescents</w:t>
      </w:r>
      <w:r w:rsidR="003E05A8"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warrants urgent preventive interventions. Altered gut microbiota has been implicated in the pathogenesis of metabolic syndrome. The</w:t>
      </w:r>
      <w:r w:rsidR="003E05A8" w:rsidRPr="0099465A">
        <w:rPr>
          <w:rFonts w:ascii="Book Antiqua" w:hAnsi="Book Antiqua"/>
          <w:color w:val="000000"/>
          <w:sz w:val="24"/>
          <w:szCs w:val="24"/>
        </w:rPr>
        <w:t xml:space="preserve"> role of maternal and/or infant</w:t>
      </w:r>
      <w:r w:rsidRPr="0099465A">
        <w:rPr>
          <w:rFonts w:ascii="Book Antiqua" w:hAnsi="Book Antiqua"/>
          <w:color w:val="000000"/>
          <w:sz w:val="24"/>
          <w:szCs w:val="24"/>
        </w:rPr>
        <w:t xml:space="preserve"> probiotic supplementation in improving metabolic health of the offspring is being researched. We provide a systematic review of this evidence. Gaps in the knowledge and issues regarding </w:t>
      </w:r>
      <w:r w:rsidRPr="0099465A">
        <w:rPr>
          <w:rFonts w:ascii="Book Antiqua" w:hAnsi="Book Antiqua"/>
          <w:color w:val="000000"/>
          <w:sz w:val="24"/>
          <w:szCs w:val="24"/>
        </w:rPr>
        <w:lastRenderedPageBreak/>
        <w:t>selection of patient population,</w:t>
      </w:r>
      <w:r w:rsidR="003E05A8"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probiotic intervention and outcomes for future trials have been discussed.</w:t>
      </w:r>
    </w:p>
    <w:p w:rsidR="00E212A5" w:rsidRPr="00E212A5" w:rsidRDefault="00E212A5" w:rsidP="00E212A5">
      <w:pPr>
        <w:spacing w:after="0" w:line="360" w:lineRule="auto"/>
        <w:jc w:val="both"/>
        <w:rPr>
          <w:rFonts w:ascii="Book Antiqua" w:hAnsi="Book Antiqua"/>
          <w:color w:val="000000"/>
          <w:sz w:val="24"/>
          <w:szCs w:val="24"/>
          <w:lang w:eastAsia="zh-CN"/>
        </w:rPr>
      </w:pPr>
    </w:p>
    <w:p w:rsidR="00E212A5" w:rsidRPr="00E212A5" w:rsidRDefault="00E212A5" w:rsidP="00E212A5">
      <w:pPr>
        <w:spacing w:after="0" w:line="360" w:lineRule="auto"/>
        <w:jc w:val="both"/>
        <w:rPr>
          <w:rFonts w:ascii="Book Antiqua" w:hAnsi="Book Antiqua"/>
          <w:color w:val="000000"/>
          <w:sz w:val="24"/>
          <w:szCs w:val="24"/>
          <w:lang w:eastAsia="zh-CN"/>
        </w:rPr>
      </w:pPr>
      <w:r w:rsidRPr="00E212A5">
        <w:rPr>
          <w:rFonts w:ascii="Book Antiqua" w:hAnsi="Book Antiqua"/>
          <w:color w:val="000000"/>
          <w:sz w:val="24"/>
          <w:szCs w:val="24"/>
          <w:lang w:eastAsia="zh-CN"/>
        </w:rPr>
        <w:t>Balasubramanian</w:t>
      </w:r>
      <w:r w:rsidRPr="00E212A5">
        <w:rPr>
          <w:rFonts w:ascii="Book Antiqua" w:hAnsi="Book Antiqua"/>
          <w:color w:val="000000"/>
          <w:sz w:val="24"/>
          <w:szCs w:val="24"/>
        </w:rPr>
        <w:t xml:space="preserve"> </w:t>
      </w:r>
      <w:r w:rsidRPr="00E212A5">
        <w:rPr>
          <w:rFonts w:ascii="Book Antiqua" w:hAnsi="Book Antiqua"/>
          <w:color w:val="000000"/>
          <w:sz w:val="24"/>
          <w:szCs w:val="24"/>
          <w:lang w:eastAsia="zh-CN"/>
        </w:rPr>
        <w:t>H</w:t>
      </w:r>
      <w:r>
        <w:rPr>
          <w:rFonts w:ascii="Book Antiqua" w:hAnsi="Book Antiqua" w:hint="eastAsia"/>
          <w:i/>
          <w:color w:val="000000"/>
          <w:sz w:val="24"/>
          <w:szCs w:val="24"/>
          <w:lang w:eastAsia="zh-CN"/>
        </w:rPr>
        <w:t xml:space="preserve">, </w:t>
      </w:r>
      <w:r w:rsidRPr="00E212A5">
        <w:rPr>
          <w:rFonts w:ascii="Book Antiqua" w:hAnsi="Book Antiqua"/>
          <w:color w:val="000000"/>
          <w:sz w:val="24"/>
          <w:szCs w:val="24"/>
          <w:lang w:eastAsia="zh-CN"/>
        </w:rPr>
        <w:t>Patole</w:t>
      </w:r>
      <w:r>
        <w:rPr>
          <w:rFonts w:ascii="Book Antiqua" w:hAnsi="Book Antiqua" w:hint="eastAsia"/>
          <w:color w:val="000000"/>
          <w:sz w:val="24"/>
          <w:szCs w:val="24"/>
          <w:lang w:eastAsia="zh-CN"/>
        </w:rPr>
        <w:t xml:space="preserve"> S. </w:t>
      </w:r>
      <w:r w:rsidRPr="00E212A5">
        <w:rPr>
          <w:rFonts w:ascii="Book Antiqua" w:hAnsi="Book Antiqua"/>
          <w:color w:val="000000"/>
          <w:sz w:val="24"/>
          <w:szCs w:val="24"/>
        </w:rPr>
        <w:t>Early probiotics to prevent childhood metabolic syndrome</w:t>
      </w:r>
      <w:r w:rsidR="005E33DD">
        <w:rPr>
          <w:rFonts w:ascii="Book Antiqua" w:hAnsi="Book Antiqua" w:hint="eastAsia"/>
          <w:color w:val="000000"/>
          <w:sz w:val="24"/>
          <w:szCs w:val="24"/>
          <w:lang w:eastAsia="zh-CN"/>
        </w:rPr>
        <w:t>:</w:t>
      </w:r>
      <w:r w:rsidRPr="00E212A5">
        <w:rPr>
          <w:rFonts w:ascii="Book Antiqua" w:hAnsi="Book Antiqua"/>
          <w:color w:val="000000"/>
          <w:sz w:val="24"/>
          <w:szCs w:val="24"/>
        </w:rPr>
        <w:t xml:space="preserve"> A systematic review</w:t>
      </w:r>
      <w:r>
        <w:rPr>
          <w:rFonts w:ascii="Book Antiqua" w:hAnsi="Book Antiqua" w:hint="eastAsia"/>
          <w:color w:val="000000"/>
          <w:sz w:val="24"/>
          <w:szCs w:val="24"/>
          <w:lang w:eastAsia="zh-CN"/>
        </w:rPr>
        <w:t xml:space="preserve">. </w:t>
      </w:r>
      <w:r w:rsidRPr="00C341A0">
        <w:rPr>
          <w:rFonts w:ascii="Book Antiqua" w:hAnsi="Book Antiqua"/>
          <w:i/>
          <w:iCs/>
          <w:sz w:val="24"/>
          <w:szCs w:val="24"/>
        </w:rPr>
        <w:t>World J Methodol</w:t>
      </w:r>
      <w:r>
        <w:rPr>
          <w:rFonts w:ascii="Book Antiqua" w:hAnsi="Book Antiqua" w:hint="eastAsia"/>
          <w:iCs/>
          <w:sz w:val="24"/>
          <w:szCs w:val="24"/>
          <w:lang w:eastAsia="zh-CN"/>
        </w:rPr>
        <w:t xml:space="preserve"> 2015; In press</w:t>
      </w:r>
    </w:p>
    <w:p w:rsidR="00E212A5" w:rsidRPr="0099465A" w:rsidRDefault="00E212A5" w:rsidP="003E05A8">
      <w:pPr>
        <w:spacing w:after="0" w:line="360" w:lineRule="auto"/>
        <w:jc w:val="both"/>
        <w:rPr>
          <w:rFonts w:ascii="Book Antiqua" w:hAnsi="Book Antiqua"/>
          <w:b/>
          <w:color w:val="000000"/>
          <w:sz w:val="24"/>
          <w:szCs w:val="24"/>
          <w:lang w:eastAsia="zh-CN"/>
        </w:rPr>
      </w:pPr>
    </w:p>
    <w:p w:rsidR="003A63F4" w:rsidRPr="0099465A" w:rsidRDefault="00C77992" w:rsidP="003E05A8">
      <w:pPr>
        <w:spacing w:after="0" w:line="360" w:lineRule="auto"/>
        <w:jc w:val="both"/>
        <w:rPr>
          <w:rFonts w:ascii="Book Antiqua" w:hAnsi="Book Antiqua"/>
          <w:color w:val="000000"/>
          <w:sz w:val="24"/>
          <w:szCs w:val="24"/>
        </w:rPr>
      </w:pPr>
      <w:r w:rsidRPr="0099465A">
        <w:rPr>
          <w:rFonts w:ascii="Book Antiqua" w:hAnsi="Book Antiqua"/>
          <w:b/>
          <w:color w:val="000000"/>
          <w:sz w:val="24"/>
          <w:szCs w:val="24"/>
        </w:rPr>
        <w:t>INTRODUCTION</w:t>
      </w:r>
    </w:p>
    <w:p w:rsidR="003A63F4" w:rsidRPr="0099465A" w:rsidRDefault="003A63F4" w:rsidP="003E05A8">
      <w:pPr>
        <w:spacing w:after="0" w:line="360" w:lineRule="auto"/>
        <w:jc w:val="both"/>
        <w:rPr>
          <w:rFonts w:ascii="Book Antiqua" w:hAnsi="Book Antiqua"/>
          <w:color w:val="000000"/>
          <w:sz w:val="24"/>
          <w:szCs w:val="24"/>
        </w:rPr>
      </w:pPr>
      <w:r w:rsidRPr="0099465A">
        <w:rPr>
          <w:rFonts w:ascii="Book Antiqua" w:hAnsi="Book Antiqua"/>
          <w:color w:val="000000"/>
          <w:sz w:val="24"/>
          <w:szCs w:val="24"/>
        </w:rPr>
        <w:t xml:space="preserve">Metabolic syndrome (MS) is defined to include an array of risk factors that increase the chances of Cardio-vascular morbidity and type 2 diabetes in an individual. The World Health Organisation (WHO) in 1998, defined MS to comprise of insulin resistance in the presence </w:t>
      </w:r>
      <w:r w:rsidR="00C77992" w:rsidRPr="0099465A">
        <w:rPr>
          <w:rFonts w:ascii="Book Antiqua" w:hAnsi="Book Antiqua"/>
          <w:color w:val="000000"/>
          <w:sz w:val="24"/>
          <w:szCs w:val="24"/>
        </w:rPr>
        <w:t>of any two of the risk factors</w:t>
      </w:r>
      <w:r w:rsidR="00C77992" w:rsidRPr="0099465A">
        <w:rPr>
          <w:rFonts w:ascii="Book Antiqua" w:hAnsi="Book Antiqua"/>
          <w:color w:val="000000"/>
          <w:sz w:val="24"/>
          <w:szCs w:val="24"/>
          <w:lang w:eastAsia="zh-CN"/>
        </w:rPr>
        <w:t xml:space="preserve"> </w:t>
      </w:r>
      <w:r w:rsidR="00C77992" w:rsidRPr="0099465A">
        <w:rPr>
          <w:rFonts w:ascii="Book Antiqua" w:hAnsi="Book Antiqua"/>
          <w:color w:val="000000"/>
          <w:sz w:val="24"/>
          <w:szCs w:val="24"/>
        </w:rPr>
        <w:t>-</w:t>
      </w:r>
      <w:r w:rsidR="00C77992"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obesity, hypertension, high triglyceride level, reduced high-density lipoprotein cholesterol level, or micro albuminuria</w:t>
      </w:r>
      <w:r w:rsidRPr="0099465A">
        <w:rPr>
          <w:rFonts w:ascii="Book Antiqua" w:hAnsi="Book Antiqua"/>
          <w:noProof/>
          <w:color w:val="000000"/>
          <w:sz w:val="24"/>
          <w:szCs w:val="24"/>
          <w:vertAlign w:val="superscript"/>
        </w:rPr>
        <w:t>[1]</w:t>
      </w:r>
      <w:r w:rsidRPr="0099465A">
        <w:rPr>
          <w:rFonts w:ascii="Book Antiqua" w:hAnsi="Book Antiqua"/>
          <w:color w:val="000000"/>
          <w:sz w:val="24"/>
          <w:szCs w:val="24"/>
        </w:rPr>
        <w:t>. Since then, various definitions for MS have been proposed. MS is increasingly being recognised in children. The diagnostic criteria for MS have been adapted for children and adolescents by the WHO, National Cholesterol Education Program, International Diabetes Federation and I Guidelines for prevention of atherosclerosis in childhood and adolescence (IGPAIA)</w:t>
      </w:r>
      <w:r w:rsidRPr="0099465A">
        <w:rPr>
          <w:rFonts w:ascii="Book Antiqua" w:hAnsi="Book Antiqua"/>
          <w:noProof/>
          <w:color w:val="000000"/>
          <w:sz w:val="24"/>
          <w:szCs w:val="24"/>
          <w:vertAlign w:val="superscript"/>
        </w:rPr>
        <w:t>[1-4]</w:t>
      </w:r>
      <w:r w:rsidRPr="0099465A">
        <w:rPr>
          <w:rFonts w:ascii="Book Antiqua" w:hAnsi="Book Antiqua"/>
          <w:color w:val="000000"/>
          <w:sz w:val="24"/>
          <w:szCs w:val="24"/>
        </w:rPr>
        <w:t>. There are more than ten different clinical definitions for childhood metabolic syndrome (CMS)</w:t>
      </w:r>
      <w:r w:rsidRPr="0099465A">
        <w:rPr>
          <w:rFonts w:ascii="Book Antiqua" w:hAnsi="Book Antiqua"/>
          <w:noProof/>
          <w:color w:val="000000"/>
          <w:sz w:val="24"/>
          <w:szCs w:val="24"/>
          <w:vertAlign w:val="superscript"/>
        </w:rPr>
        <w:t>[5]</w:t>
      </w:r>
      <w:r w:rsidRPr="0099465A">
        <w:rPr>
          <w:rFonts w:ascii="Book Antiqua" w:hAnsi="Book Antiqua"/>
          <w:color w:val="000000"/>
          <w:sz w:val="24"/>
          <w:szCs w:val="24"/>
        </w:rPr>
        <w:t>. Additionally, there are no unifying criteria that are representative of ethnically diverse groups. The age of onset of CMS is also unclear. A systematic review of 36 epidemiological studies analysing the prevalence of MS in children aged 2-19 years, reported a prevalence ranging from 1.2</w:t>
      </w:r>
      <w:r w:rsidR="00EF4967" w:rsidRPr="0099465A">
        <w:rPr>
          <w:rFonts w:ascii="Book Antiqua" w:hAnsi="Book Antiqua"/>
          <w:color w:val="000000"/>
          <w:sz w:val="24"/>
          <w:szCs w:val="24"/>
          <w:lang w:eastAsia="zh-CN"/>
        </w:rPr>
        <w:t>%</w:t>
      </w:r>
      <w:r w:rsidRPr="0099465A">
        <w:rPr>
          <w:rFonts w:ascii="Book Antiqua" w:hAnsi="Book Antiqua"/>
          <w:color w:val="000000"/>
          <w:sz w:val="24"/>
          <w:szCs w:val="24"/>
        </w:rPr>
        <w:t>-22.6% with rates up to 60% in overweight and obese children</w:t>
      </w:r>
      <w:r w:rsidRPr="0099465A">
        <w:rPr>
          <w:rFonts w:ascii="Book Antiqua" w:hAnsi="Book Antiqua"/>
          <w:noProof/>
          <w:color w:val="000000"/>
          <w:sz w:val="24"/>
          <w:szCs w:val="24"/>
          <w:vertAlign w:val="superscript"/>
        </w:rPr>
        <w:t>[6]</w:t>
      </w:r>
      <w:r w:rsidRPr="0099465A">
        <w:rPr>
          <w:rFonts w:ascii="Book Antiqua" w:hAnsi="Book Antiqua"/>
          <w:color w:val="000000"/>
          <w:sz w:val="24"/>
          <w:szCs w:val="24"/>
        </w:rPr>
        <w:t>. A recent systematic review has reported a mean overall prevalence of CMS as 3.3% (range: 0</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-19.2%)</w:t>
      </w:r>
      <w:r w:rsidRPr="0099465A">
        <w:rPr>
          <w:rFonts w:ascii="Book Antiqua" w:hAnsi="Book Antiqua"/>
          <w:noProof/>
          <w:color w:val="000000"/>
          <w:sz w:val="24"/>
          <w:szCs w:val="24"/>
          <w:vertAlign w:val="superscript"/>
        </w:rPr>
        <w:t>[7]</w:t>
      </w:r>
      <w:r w:rsidRPr="0099465A">
        <w:rPr>
          <w:rFonts w:ascii="Book Antiqua" w:hAnsi="Book Antiqua"/>
          <w:color w:val="000000"/>
          <w:sz w:val="24"/>
          <w:szCs w:val="24"/>
        </w:rPr>
        <w:t>. The prevalence was higher in overweight [11.9% (2.8</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-29.3%)] and obese [29.2% (10</w:t>
      </w:r>
      <w:r w:rsidR="00C77992" w:rsidRPr="0099465A">
        <w:rPr>
          <w:rFonts w:ascii="Book Antiqua" w:hAnsi="Book Antiqua"/>
          <w:color w:val="000000"/>
          <w:sz w:val="24"/>
          <w:szCs w:val="24"/>
          <w:lang w:eastAsia="zh-CN"/>
        </w:rPr>
        <w:t>%</w:t>
      </w:r>
      <w:r w:rsidRPr="0099465A">
        <w:rPr>
          <w:rFonts w:ascii="Book Antiqua" w:hAnsi="Book Antiqua"/>
          <w:color w:val="000000"/>
          <w:sz w:val="24"/>
          <w:szCs w:val="24"/>
        </w:rPr>
        <w:t xml:space="preserve">-66%)] children. It was also higher among males and older children. Higher prevalence has been reported in the Middle East and the </w:t>
      </w:r>
      <w:r w:rsidR="00EF4967" w:rsidRPr="0099465A">
        <w:rPr>
          <w:rFonts w:ascii="Book Antiqua" w:hAnsi="Book Antiqua"/>
          <w:color w:val="000000"/>
          <w:sz w:val="24"/>
          <w:szCs w:val="24"/>
        </w:rPr>
        <w:t>United States</w:t>
      </w:r>
      <w:r w:rsidRPr="0099465A">
        <w:rPr>
          <w:rFonts w:ascii="Book Antiqua" w:hAnsi="Book Antiqua"/>
          <w:color w:val="000000"/>
          <w:sz w:val="24"/>
          <w:szCs w:val="24"/>
        </w:rPr>
        <w:t xml:space="preserve"> compared to Europe and the Far East. The variations in the definition of MS, ethnicity, age and nutritional status of the study population may explain the wide range of prevalence reported in these studies.  To our knowledge, there is no data available on the health burden of CMS. Follow up of the Framingham Heart study cohort has revealed that the combination of central </w:t>
      </w:r>
      <w:r w:rsidRPr="0099465A">
        <w:rPr>
          <w:rFonts w:ascii="Book Antiqua" w:hAnsi="Book Antiqua"/>
          <w:color w:val="000000"/>
          <w:sz w:val="24"/>
          <w:szCs w:val="24"/>
        </w:rPr>
        <w:lastRenderedPageBreak/>
        <w:t>obesity, hypertension and hyperglycemia led to 2.36 times increase in the incidence of cardiovascular events and three</w:t>
      </w:r>
      <w:r w:rsidR="00EF4967" w:rsidRPr="0099465A">
        <w:rPr>
          <w:rFonts w:ascii="Book Antiqua" w:hAnsi="Book Antiqua"/>
          <w:color w:val="000000"/>
          <w:sz w:val="24"/>
          <w:szCs w:val="24"/>
          <w:lang w:eastAsia="zh-CN"/>
        </w:rPr>
        <w:t>-</w:t>
      </w:r>
      <w:r w:rsidRPr="0099465A">
        <w:rPr>
          <w:rFonts w:ascii="Book Antiqua" w:hAnsi="Book Antiqua"/>
          <w:color w:val="000000"/>
          <w:sz w:val="24"/>
          <w:szCs w:val="24"/>
        </w:rPr>
        <w:t>fold increase in mortality among adults</w:t>
      </w:r>
      <w:r w:rsidRPr="0099465A">
        <w:rPr>
          <w:rFonts w:ascii="Book Antiqua" w:hAnsi="Book Antiqua"/>
          <w:noProof/>
          <w:color w:val="000000"/>
          <w:sz w:val="24"/>
          <w:szCs w:val="24"/>
          <w:vertAlign w:val="superscript"/>
        </w:rPr>
        <w:t>[8]</w:t>
      </w:r>
      <w:r w:rsidRPr="0099465A">
        <w:rPr>
          <w:rFonts w:ascii="Book Antiqua" w:hAnsi="Book Antiqua"/>
          <w:color w:val="000000"/>
          <w:sz w:val="24"/>
          <w:szCs w:val="24"/>
        </w:rPr>
        <w:t>. MS results in a seven fold increase in the risk of type 2 diabetes</w:t>
      </w:r>
      <w:r w:rsidRPr="0099465A">
        <w:rPr>
          <w:rFonts w:ascii="Book Antiqua" w:hAnsi="Book Antiqua"/>
          <w:noProof/>
          <w:color w:val="000000"/>
          <w:sz w:val="24"/>
          <w:szCs w:val="24"/>
          <w:vertAlign w:val="superscript"/>
        </w:rPr>
        <w:t>[9]</w:t>
      </w:r>
      <w:r w:rsidRPr="0099465A">
        <w:rPr>
          <w:rFonts w:ascii="Book Antiqua" w:hAnsi="Book Antiqua"/>
          <w:color w:val="000000"/>
          <w:sz w:val="24"/>
          <w:szCs w:val="24"/>
        </w:rPr>
        <w:t>.</w:t>
      </w:r>
    </w:p>
    <w:p w:rsidR="003A63F4" w:rsidRPr="0099465A" w:rsidRDefault="003A63F4" w:rsidP="003E05A8">
      <w:pPr>
        <w:spacing w:after="0" w:line="360" w:lineRule="auto"/>
        <w:ind w:firstLineChars="200" w:firstLine="480"/>
        <w:jc w:val="both"/>
        <w:rPr>
          <w:rFonts w:ascii="Book Antiqua" w:hAnsi="Book Antiqua"/>
          <w:color w:val="000000"/>
          <w:sz w:val="24"/>
          <w:szCs w:val="24"/>
          <w:lang w:eastAsia="zh-CN"/>
        </w:rPr>
      </w:pPr>
      <w:r w:rsidRPr="0099465A">
        <w:rPr>
          <w:rFonts w:ascii="Book Antiqua" w:hAnsi="Book Antiqua"/>
          <w:color w:val="000000"/>
          <w:sz w:val="24"/>
          <w:szCs w:val="24"/>
        </w:rPr>
        <w:t xml:space="preserve">Obesity is considered the most important component of CMS. Data from the National Centre of health Statistics, </w:t>
      </w:r>
      <w:r w:rsidR="00EF4967" w:rsidRPr="0099465A">
        <w:rPr>
          <w:rFonts w:ascii="Book Antiqua" w:hAnsi="Book Antiqua"/>
          <w:color w:val="000000"/>
          <w:sz w:val="24"/>
          <w:szCs w:val="24"/>
        </w:rPr>
        <w:t xml:space="preserve">United States </w:t>
      </w:r>
      <w:r w:rsidRPr="0099465A">
        <w:rPr>
          <w:rFonts w:ascii="Book Antiqua" w:hAnsi="Book Antiqua"/>
          <w:color w:val="000000"/>
          <w:sz w:val="24"/>
          <w:szCs w:val="24"/>
        </w:rPr>
        <w:t>reveal that prevalence of obesity has doubled in children and quadrupled in adolescents in the past 30 years</w:t>
      </w:r>
      <w:r w:rsidRPr="0099465A">
        <w:rPr>
          <w:rFonts w:ascii="Book Antiqua" w:hAnsi="Book Antiqua"/>
          <w:noProof/>
          <w:color w:val="000000"/>
          <w:sz w:val="24"/>
          <w:szCs w:val="24"/>
          <w:vertAlign w:val="superscript"/>
        </w:rPr>
        <w:t>[10]</w:t>
      </w:r>
      <w:r w:rsidRPr="0099465A">
        <w:rPr>
          <w:rFonts w:ascii="Book Antiqua" w:hAnsi="Book Antiqua"/>
          <w:color w:val="000000"/>
          <w:sz w:val="24"/>
          <w:szCs w:val="24"/>
        </w:rPr>
        <w:t xml:space="preserve">. Increased prevalence of CMS is a direct result of the increasing trends of childhood obesity. Cost of illness studies from the </w:t>
      </w:r>
      <w:r w:rsidR="00EF4967" w:rsidRPr="0099465A">
        <w:rPr>
          <w:rFonts w:ascii="Book Antiqua" w:hAnsi="Book Antiqua"/>
          <w:color w:val="000000"/>
          <w:sz w:val="24"/>
          <w:szCs w:val="24"/>
        </w:rPr>
        <w:t>United States</w:t>
      </w:r>
      <w:r w:rsidRPr="0099465A">
        <w:rPr>
          <w:rFonts w:ascii="Book Antiqua" w:hAnsi="Book Antiqua"/>
          <w:color w:val="000000"/>
          <w:sz w:val="24"/>
          <w:szCs w:val="24"/>
        </w:rPr>
        <w:t>, Australia, Germany have confirmed that health care utilisation by children with obesity, is significantly higher than their normal weight counterparts</w:t>
      </w:r>
      <w:r w:rsidRPr="0099465A">
        <w:rPr>
          <w:rFonts w:ascii="Book Antiqua" w:hAnsi="Book Antiqua"/>
          <w:noProof/>
          <w:color w:val="000000"/>
          <w:sz w:val="24"/>
          <w:szCs w:val="24"/>
          <w:vertAlign w:val="superscript"/>
        </w:rPr>
        <w:t>[11]</w:t>
      </w:r>
      <w:r w:rsidRPr="0099465A">
        <w:rPr>
          <w:rFonts w:ascii="Book Antiqua" w:hAnsi="Book Antiqua"/>
          <w:color w:val="000000"/>
          <w:sz w:val="24"/>
          <w:szCs w:val="24"/>
        </w:rPr>
        <w:t xml:space="preserve">. The annual medical expenditure due to childhood obesity in the </w:t>
      </w:r>
      <w:r w:rsidR="00EF4967" w:rsidRPr="0099465A">
        <w:rPr>
          <w:rFonts w:ascii="Book Antiqua" w:hAnsi="Book Antiqua"/>
          <w:color w:val="000000"/>
          <w:sz w:val="24"/>
          <w:szCs w:val="24"/>
        </w:rPr>
        <w:t xml:space="preserve">United States </w:t>
      </w:r>
      <w:r w:rsidRPr="0099465A">
        <w:rPr>
          <w:rFonts w:ascii="Book Antiqua" w:hAnsi="Book Antiqua"/>
          <w:color w:val="000000"/>
          <w:sz w:val="24"/>
          <w:szCs w:val="24"/>
        </w:rPr>
        <w:t>is approximately 14 billion U</w:t>
      </w:r>
      <w:r w:rsidR="00EF4967" w:rsidRPr="0099465A">
        <w:rPr>
          <w:rFonts w:ascii="Book Antiqua" w:hAnsi="Book Antiqua"/>
          <w:color w:val="000000"/>
          <w:sz w:val="24"/>
          <w:szCs w:val="24"/>
          <w:lang w:eastAsia="zh-CN"/>
        </w:rPr>
        <w:t>nited States dollar</w:t>
      </w:r>
      <w:r w:rsidRPr="0099465A">
        <w:rPr>
          <w:rFonts w:ascii="Book Antiqua" w:hAnsi="Book Antiqua"/>
          <w:color w:val="000000"/>
          <w:sz w:val="24"/>
          <w:szCs w:val="24"/>
        </w:rPr>
        <w:t xml:space="preserve"> and the projected costs for the next 30 years due to currently prevailing trends of adolescent obesity would be 45 billion USD</w:t>
      </w:r>
      <w:r w:rsidR="00EF4967" w:rsidRPr="0099465A">
        <w:rPr>
          <w:rFonts w:ascii="Book Antiqua" w:hAnsi="Book Antiqua"/>
          <w:noProof/>
          <w:color w:val="000000"/>
          <w:sz w:val="24"/>
          <w:szCs w:val="24"/>
          <w:vertAlign w:val="superscript"/>
        </w:rPr>
        <w:t>[12,</w:t>
      </w:r>
      <w:r w:rsidRPr="0099465A">
        <w:rPr>
          <w:rFonts w:ascii="Book Antiqua" w:hAnsi="Book Antiqua"/>
          <w:noProof/>
          <w:color w:val="000000"/>
          <w:sz w:val="24"/>
          <w:szCs w:val="24"/>
          <w:vertAlign w:val="superscript"/>
        </w:rPr>
        <w:t>13]</w:t>
      </w:r>
      <w:r w:rsidRPr="0099465A">
        <w:rPr>
          <w:rFonts w:ascii="Book Antiqua" w:hAnsi="Book Antiqua"/>
          <w:color w:val="000000"/>
          <w:sz w:val="24"/>
          <w:szCs w:val="24"/>
        </w:rPr>
        <w:t>.  Thus CMS has the potential to be a major public health concern to both the developed and developing countries</w:t>
      </w:r>
      <w:r w:rsidRPr="0099465A">
        <w:rPr>
          <w:rFonts w:ascii="Book Antiqua" w:hAnsi="Book Antiqua"/>
          <w:noProof/>
          <w:color w:val="000000"/>
          <w:sz w:val="24"/>
          <w:szCs w:val="24"/>
          <w:vertAlign w:val="superscript"/>
        </w:rPr>
        <w:t>[14]</w:t>
      </w:r>
      <w:r w:rsidRPr="0099465A">
        <w:rPr>
          <w:rFonts w:ascii="Book Antiqua" w:hAnsi="Book Antiqua"/>
          <w:color w:val="000000"/>
          <w:sz w:val="24"/>
          <w:szCs w:val="24"/>
        </w:rPr>
        <w:t>.</w:t>
      </w:r>
    </w:p>
    <w:p w:rsidR="00EF4967" w:rsidRPr="0099465A" w:rsidRDefault="00EF4967" w:rsidP="003E05A8">
      <w:pPr>
        <w:spacing w:after="0" w:line="360" w:lineRule="auto"/>
        <w:ind w:firstLineChars="200" w:firstLine="480"/>
        <w:jc w:val="both"/>
        <w:rPr>
          <w:rFonts w:ascii="Book Antiqua" w:hAnsi="Book Antiqua"/>
          <w:color w:val="000000"/>
          <w:sz w:val="24"/>
          <w:szCs w:val="24"/>
          <w:lang w:eastAsia="zh-CN"/>
        </w:rPr>
      </w:pPr>
    </w:p>
    <w:p w:rsidR="00EF4967" w:rsidRPr="0099465A" w:rsidRDefault="003A63F4" w:rsidP="003E05A8">
      <w:pPr>
        <w:spacing w:after="0" w:line="360" w:lineRule="auto"/>
        <w:jc w:val="both"/>
        <w:rPr>
          <w:rFonts w:ascii="Book Antiqua" w:hAnsi="Book Antiqua"/>
          <w:b/>
          <w:i/>
          <w:color w:val="000000"/>
          <w:sz w:val="24"/>
          <w:szCs w:val="24"/>
          <w:lang w:eastAsia="zh-CN"/>
        </w:rPr>
      </w:pPr>
      <w:r w:rsidRPr="0099465A">
        <w:rPr>
          <w:rFonts w:ascii="Book Antiqua" w:hAnsi="Book Antiqua"/>
          <w:b/>
          <w:i/>
          <w:color w:val="000000"/>
          <w:sz w:val="24"/>
          <w:szCs w:val="24"/>
        </w:rPr>
        <w:t xml:space="preserve">Pathogenesis of </w:t>
      </w:r>
      <w:r w:rsidR="00EF4967" w:rsidRPr="0099465A">
        <w:rPr>
          <w:rFonts w:ascii="Book Antiqua" w:hAnsi="Book Antiqua"/>
          <w:b/>
          <w:i/>
          <w:color w:val="000000"/>
          <w:sz w:val="24"/>
          <w:szCs w:val="24"/>
        </w:rPr>
        <w:t>MS</w:t>
      </w:r>
    </w:p>
    <w:p w:rsidR="003A63F4" w:rsidRPr="0099465A" w:rsidRDefault="003A63F4" w:rsidP="003E05A8">
      <w:pPr>
        <w:spacing w:after="0" w:line="360" w:lineRule="auto"/>
        <w:jc w:val="both"/>
        <w:rPr>
          <w:rFonts w:ascii="Book Antiqua" w:hAnsi="Book Antiqua"/>
          <w:color w:val="000000"/>
          <w:sz w:val="24"/>
          <w:szCs w:val="24"/>
          <w:lang w:eastAsia="zh-CN"/>
        </w:rPr>
      </w:pPr>
      <w:r w:rsidRPr="0099465A">
        <w:rPr>
          <w:rFonts w:ascii="Book Antiqua" w:eastAsia="MS Mincho" w:hAnsi="Book Antiqua"/>
          <w:color w:val="000000"/>
          <w:sz w:val="24"/>
          <w:szCs w:val="24"/>
          <w:lang w:eastAsia="ja-JP"/>
        </w:rPr>
        <w:t>Pathogenesis of MS is complex and involves insulin resistance, lipid partitioning, hepatic steatosis, free radical injury and hormonal changes (leptin, adiponectin, resistin)</w:t>
      </w:r>
      <w:r w:rsidRPr="0099465A">
        <w:rPr>
          <w:rFonts w:ascii="Book Antiqua" w:eastAsia="MS Mincho" w:hAnsi="Book Antiqua"/>
          <w:noProof/>
          <w:color w:val="000000"/>
          <w:sz w:val="24"/>
          <w:szCs w:val="24"/>
          <w:vertAlign w:val="superscript"/>
          <w:lang w:eastAsia="ja-JP"/>
        </w:rPr>
        <w:t>[15-17]</w:t>
      </w:r>
      <w:r w:rsidRPr="0099465A">
        <w:rPr>
          <w:rFonts w:ascii="Book Antiqua" w:eastAsia="MS Mincho" w:hAnsi="Book Antiqua"/>
          <w:color w:val="000000"/>
          <w:sz w:val="24"/>
          <w:szCs w:val="24"/>
          <w:lang w:eastAsia="ja-JP"/>
        </w:rPr>
        <w:t>.</w:t>
      </w:r>
    </w:p>
    <w:p w:rsidR="00EF4967" w:rsidRPr="0099465A" w:rsidRDefault="00EF4967" w:rsidP="003E05A8">
      <w:pPr>
        <w:spacing w:after="0" w:line="360" w:lineRule="auto"/>
        <w:jc w:val="both"/>
        <w:rPr>
          <w:rFonts w:ascii="Book Antiqua" w:hAnsi="Book Antiqua"/>
          <w:color w:val="000000"/>
          <w:sz w:val="24"/>
          <w:szCs w:val="24"/>
          <w:lang w:eastAsia="zh-CN"/>
        </w:rPr>
      </w:pPr>
    </w:p>
    <w:p w:rsidR="00EF4967" w:rsidRPr="0099465A" w:rsidRDefault="00EF4967" w:rsidP="003E05A8">
      <w:pPr>
        <w:spacing w:after="0" w:line="360" w:lineRule="auto"/>
        <w:jc w:val="both"/>
        <w:rPr>
          <w:rFonts w:ascii="Book Antiqua" w:hAnsi="Book Antiqua"/>
          <w:b/>
          <w:i/>
          <w:color w:val="000000"/>
          <w:sz w:val="24"/>
          <w:szCs w:val="24"/>
          <w:lang w:eastAsia="zh-CN"/>
        </w:rPr>
      </w:pPr>
      <w:r w:rsidRPr="0099465A">
        <w:rPr>
          <w:rFonts w:ascii="Book Antiqua" w:eastAsia="MS Mincho" w:hAnsi="Book Antiqua"/>
          <w:b/>
          <w:i/>
          <w:color w:val="000000"/>
          <w:sz w:val="24"/>
          <w:szCs w:val="24"/>
          <w:lang w:eastAsia="ja-JP"/>
        </w:rPr>
        <w:t>Role of gut microbiota</w:t>
      </w:r>
    </w:p>
    <w:p w:rsidR="003A63F4" w:rsidRPr="0099465A" w:rsidRDefault="003A63F4" w:rsidP="003E05A8">
      <w:pPr>
        <w:spacing w:after="0" w:line="360" w:lineRule="auto"/>
        <w:jc w:val="both"/>
        <w:rPr>
          <w:rFonts w:ascii="Book Antiqua" w:hAnsi="Book Antiqua"/>
          <w:color w:val="000000"/>
          <w:sz w:val="24"/>
          <w:szCs w:val="24"/>
          <w:lang w:eastAsia="zh-CN"/>
        </w:rPr>
      </w:pPr>
      <w:r w:rsidRPr="0099465A">
        <w:rPr>
          <w:rFonts w:ascii="Book Antiqua" w:eastAsia="MS Mincho" w:hAnsi="Book Antiqua"/>
          <w:color w:val="000000"/>
          <w:sz w:val="24"/>
          <w:szCs w:val="24"/>
          <w:lang w:eastAsia="ja-JP"/>
        </w:rPr>
        <w:t>Numerous reviews have indicated the role of altered gut microbiota in the pathogenesis of MS</w:t>
      </w:r>
      <w:r w:rsidRPr="0099465A">
        <w:rPr>
          <w:rFonts w:ascii="Book Antiqua" w:eastAsia="MS Mincho" w:hAnsi="Book Antiqua"/>
          <w:noProof/>
          <w:color w:val="000000"/>
          <w:sz w:val="24"/>
          <w:szCs w:val="24"/>
          <w:vertAlign w:val="superscript"/>
          <w:lang w:eastAsia="ja-JP"/>
        </w:rPr>
        <w:t>[18-20]</w:t>
      </w:r>
      <w:r w:rsidRPr="0099465A">
        <w:rPr>
          <w:rFonts w:ascii="Book Antiqua" w:eastAsia="MS Mincho" w:hAnsi="Book Antiqua"/>
          <w:color w:val="000000"/>
          <w:sz w:val="24"/>
          <w:szCs w:val="24"/>
          <w:lang w:eastAsia="ja-JP"/>
        </w:rPr>
        <w:t>. Gut microbiota (</w:t>
      </w:r>
      <w:r w:rsidRPr="0099465A">
        <w:rPr>
          <w:rFonts w:ascii="Book Antiqua" w:eastAsia="MS Mincho" w:hAnsi="Book Antiqua"/>
          <w:i/>
          <w:color w:val="000000"/>
          <w:sz w:val="24"/>
          <w:szCs w:val="24"/>
          <w:lang w:eastAsia="ja-JP"/>
        </w:rPr>
        <w:t>e.g.</w:t>
      </w:r>
      <w:r w:rsidR="00EF4967" w:rsidRPr="0099465A">
        <w:rPr>
          <w:rFonts w:ascii="Book Antiqua" w:hAnsi="Book Antiqua"/>
          <w:i/>
          <w:color w:val="000000"/>
          <w:sz w:val="24"/>
          <w:szCs w:val="24"/>
          <w:lang w:eastAsia="zh-CN"/>
        </w:rPr>
        <w:t>,</w:t>
      </w:r>
      <w:r w:rsidRPr="0099465A">
        <w:rPr>
          <w:rFonts w:ascii="Book Antiqua" w:eastAsia="MS Mincho" w:hAnsi="Book Antiqua"/>
          <w:color w:val="000000"/>
          <w:sz w:val="24"/>
          <w:szCs w:val="24"/>
          <w:lang w:eastAsia="ja-JP"/>
        </w:rPr>
        <w:t xml:space="preserve"> </w:t>
      </w:r>
      <w:r w:rsidRPr="0099465A">
        <w:rPr>
          <w:rFonts w:ascii="Book Antiqua" w:eastAsia="MS Mincho" w:hAnsi="Book Antiqua"/>
          <w:i/>
          <w:color w:val="000000"/>
          <w:sz w:val="24"/>
          <w:szCs w:val="24"/>
          <w:lang w:eastAsia="ja-JP"/>
        </w:rPr>
        <w:t>bacteroides</w:t>
      </w:r>
      <w:r w:rsidRPr="0099465A">
        <w:rPr>
          <w:rFonts w:ascii="Book Antiqua" w:eastAsia="MS Mincho" w:hAnsi="Book Antiqua"/>
          <w:color w:val="000000"/>
          <w:sz w:val="24"/>
          <w:szCs w:val="24"/>
          <w:lang w:eastAsia="ja-JP"/>
        </w:rPr>
        <w:t>) can mediate energy harvest from diet resulting in obesity and type 2 diabetes</w:t>
      </w:r>
      <w:r w:rsidRPr="0099465A">
        <w:rPr>
          <w:rFonts w:ascii="Book Antiqua" w:eastAsia="MS Mincho" w:hAnsi="Book Antiqua"/>
          <w:noProof/>
          <w:color w:val="000000"/>
          <w:sz w:val="24"/>
          <w:szCs w:val="24"/>
          <w:vertAlign w:val="superscript"/>
          <w:lang w:eastAsia="ja-JP"/>
        </w:rPr>
        <w:t>[21]</w:t>
      </w:r>
      <w:r w:rsidRPr="0099465A">
        <w:rPr>
          <w:rFonts w:ascii="Book Antiqua" w:eastAsia="MS Mincho" w:hAnsi="Book Antiqua"/>
          <w:color w:val="000000"/>
          <w:sz w:val="24"/>
          <w:szCs w:val="24"/>
          <w:lang w:eastAsia="ja-JP"/>
        </w:rPr>
        <w:t>. Increased level of inflammatory markers (Lipopolysaccharides, TGF-β) by gram negative bacteria in the gut can increase gut permeability and oxidant injury and thereby affect the metabolic health</w:t>
      </w:r>
      <w:r w:rsidRPr="0099465A">
        <w:rPr>
          <w:rFonts w:ascii="Book Antiqua" w:eastAsia="MS Mincho" w:hAnsi="Book Antiqua"/>
          <w:noProof/>
          <w:color w:val="000000"/>
          <w:sz w:val="24"/>
          <w:szCs w:val="24"/>
          <w:vertAlign w:val="superscript"/>
          <w:lang w:eastAsia="ja-JP"/>
        </w:rPr>
        <w:t>[22]</w:t>
      </w:r>
      <w:r w:rsidRPr="0099465A">
        <w:rPr>
          <w:rFonts w:ascii="Book Antiqua" w:eastAsia="MS Mincho" w:hAnsi="Book Antiqua"/>
          <w:color w:val="000000"/>
          <w:sz w:val="24"/>
          <w:szCs w:val="24"/>
          <w:lang w:eastAsia="ja-JP"/>
        </w:rPr>
        <w:t xml:space="preserve">. The </w:t>
      </w:r>
      <w:r w:rsidRPr="0099465A">
        <w:rPr>
          <w:rFonts w:ascii="Book Antiqua" w:eastAsia="MS Mincho" w:hAnsi="Book Antiqua"/>
          <w:i/>
          <w:color w:val="000000"/>
          <w:sz w:val="24"/>
          <w:szCs w:val="24"/>
          <w:lang w:eastAsia="ja-JP"/>
        </w:rPr>
        <w:t>firmicutes:</w:t>
      </w:r>
      <w:r w:rsidR="00EF4967" w:rsidRPr="0099465A">
        <w:rPr>
          <w:rFonts w:ascii="Book Antiqua" w:hAnsi="Book Antiqua"/>
          <w:i/>
          <w:color w:val="000000"/>
          <w:sz w:val="24"/>
          <w:szCs w:val="24"/>
          <w:lang w:eastAsia="zh-CN"/>
        </w:rPr>
        <w:t xml:space="preserve"> </w:t>
      </w:r>
      <w:r w:rsidRPr="0099465A">
        <w:rPr>
          <w:rFonts w:ascii="Book Antiqua" w:eastAsia="MS Mincho" w:hAnsi="Book Antiqua"/>
          <w:i/>
          <w:color w:val="000000"/>
          <w:sz w:val="24"/>
          <w:szCs w:val="24"/>
          <w:lang w:eastAsia="ja-JP"/>
        </w:rPr>
        <w:t>bacteroides</w:t>
      </w:r>
      <w:r w:rsidRPr="0099465A">
        <w:rPr>
          <w:rFonts w:ascii="Book Antiqua" w:eastAsia="MS Mincho" w:hAnsi="Book Antiqua"/>
          <w:color w:val="000000"/>
          <w:sz w:val="24"/>
          <w:szCs w:val="24"/>
          <w:lang w:eastAsia="ja-JP"/>
        </w:rPr>
        <w:t xml:space="preserve"> ratio in the gut flora was significantly reduced in children with type 1 diabetes </w:t>
      </w:r>
      <w:r w:rsidR="00EF4967" w:rsidRPr="0099465A">
        <w:rPr>
          <w:rFonts w:ascii="Book Antiqua" w:eastAsia="MS Mincho" w:hAnsi="Book Antiqua"/>
          <w:color w:val="000000"/>
          <w:sz w:val="24"/>
          <w:szCs w:val="24"/>
          <w:lang w:eastAsia="ja-JP"/>
        </w:rPr>
        <w:t>as compared to healthy children</w:t>
      </w:r>
      <w:r w:rsidRPr="0099465A">
        <w:rPr>
          <w:rFonts w:ascii="Book Antiqua" w:eastAsia="MS Mincho" w:hAnsi="Book Antiqua"/>
          <w:noProof/>
          <w:color w:val="000000"/>
          <w:sz w:val="24"/>
          <w:szCs w:val="24"/>
          <w:vertAlign w:val="superscript"/>
          <w:lang w:eastAsia="ja-JP"/>
        </w:rPr>
        <w:t>[23]</w:t>
      </w:r>
      <w:r w:rsidR="00EF4967" w:rsidRPr="0099465A">
        <w:rPr>
          <w:rFonts w:ascii="Book Antiqua" w:hAnsi="Book Antiqua"/>
          <w:noProof/>
          <w:color w:val="000000"/>
          <w:sz w:val="24"/>
          <w:szCs w:val="24"/>
          <w:lang w:eastAsia="zh-CN"/>
        </w:rPr>
        <w:t>.</w:t>
      </w:r>
      <w:r w:rsidRPr="0099465A">
        <w:rPr>
          <w:rFonts w:ascii="Book Antiqua" w:hAnsi="Book Antiqua"/>
          <w:color w:val="000000"/>
          <w:sz w:val="24"/>
          <w:szCs w:val="24"/>
        </w:rPr>
        <w:t xml:space="preserve"> </w:t>
      </w:r>
      <w:r w:rsidRPr="0099465A">
        <w:rPr>
          <w:rFonts w:ascii="Book Antiqua" w:eastAsia="MS Mincho" w:hAnsi="Book Antiqua"/>
          <w:color w:val="000000"/>
          <w:sz w:val="24"/>
          <w:szCs w:val="24"/>
          <w:lang w:eastAsia="ja-JP"/>
        </w:rPr>
        <w:t>Obesity and excessive weight gain during pregnancy was associated with aberrations in the  maternal gut microbiota</w:t>
      </w:r>
      <w:r w:rsidRPr="0099465A">
        <w:rPr>
          <w:rFonts w:ascii="Book Antiqua" w:eastAsia="MS Mincho" w:hAnsi="Book Antiqua"/>
          <w:noProof/>
          <w:color w:val="000000"/>
          <w:sz w:val="24"/>
          <w:szCs w:val="24"/>
          <w:vertAlign w:val="superscript"/>
          <w:lang w:eastAsia="ja-JP"/>
        </w:rPr>
        <w:t>[24]</w:t>
      </w:r>
      <w:r w:rsidRPr="0099465A">
        <w:rPr>
          <w:rFonts w:ascii="Book Antiqua" w:eastAsia="MS Mincho" w:hAnsi="Book Antiqua"/>
          <w:color w:val="000000"/>
          <w:sz w:val="24"/>
          <w:szCs w:val="24"/>
          <w:lang w:eastAsia="ja-JP"/>
        </w:rPr>
        <w:t>. Collado et al have reported lower stool bifidobacterial counts and reduced microbial diversity in infants born to obese mothers</w:t>
      </w:r>
      <w:r w:rsidRPr="0099465A">
        <w:rPr>
          <w:rFonts w:ascii="Book Antiqua" w:eastAsia="MS Mincho" w:hAnsi="Book Antiqua"/>
          <w:noProof/>
          <w:color w:val="000000"/>
          <w:sz w:val="24"/>
          <w:szCs w:val="24"/>
          <w:vertAlign w:val="superscript"/>
          <w:lang w:eastAsia="ja-JP"/>
        </w:rPr>
        <w:t>[25]</w:t>
      </w:r>
      <w:r w:rsidRPr="0099465A">
        <w:rPr>
          <w:rFonts w:ascii="Book Antiqua" w:eastAsia="MS Mincho" w:hAnsi="Book Antiqua"/>
          <w:color w:val="000000"/>
          <w:sz w:val="24"/>
          <w:szCs w:val="24"/>
          <w:lang w:eastAsia="ja-JP"/>
        </w:rPr>
        <w:t xml:space="preserve">. Follow </w:t>
      </w:r>
      <w:r w:rsidRPr="0099465A">
        <w:rPr>
          <w:rFonts w:ascii="Book Antiqua" w:eastAsia="MS Mincho" w:hAnsi="Book Antiqua"/>
          <w:color w:val="000000"/>
          <w:sz w:val="24"/>
          <w:szCs w:val="24"/>
          <w:lang w:eastAsia="ja-JP"/>
        </w:rPr>
        <w:lastRenderedPageBreak/>
        <w:t>up of that cohort revealed an increased risk of obesity at seven years of age</w:t>
      </w:r>
      <w:r w:rsidRPr="0099465A">
        <w:rPr>
          <w:rFonts w:ascii="Book Antiqua" w:eastAsia="MS Mincho" w:hAnsi="Book Antiqua"/>
          <w:noProof/>
          <w:color w:val="000000"/>
          <w:sz w:val="24"/>
          <w:szCs w:val="24"/>
          <w:vertAlign w:val="superscript"/>
          <w:lang w:eastAsia="ja-JP"/>
        </w:rPr>
        <w:t>[26]</w:t>
      </w:r>
      <w:r w:rsidRPr="0099465A">
        <w:rPr>
          <w:rFonts w:ascii="Book Antiqua" w:eastAsia="MS Mincho" w:hAnsi="Book Antiqua"/>
          <w:color w:val="000000"/>
          <w:sz w:val="24"/>
          <w:szCs w:val="24"/>
          <w:lang w:eastAsia="ja-JP"/>
        </w:rPr>
        <w:t>. It was suggested that early infancy gut microbial alteration could influence metabolic health of children and adolescents. Gut microbiota is  also more amenable to modulation, prior to the establishment of adult type microbiota; i.e. in the first two years of life</w:t>
      </w:r>
      <w:r w:rsidRPr="0099465A">
        <w:rPr>
          <w:rFonts w:ascii="Book Antiqua" w:eastAsia="MS Mincho" w:hAnsi="Book Antiqua"/>
          <w:noProof/>
          <w:color w:val="000000"/>
          <w:sz w:val="24"/>
          <w:szCs w:val="24"/>
          <w:vertAlign w:val="superscript"/>
          <w:lang w:eastAsia="ja-JP"/>
        </w:rPr>
        <w:t>[27]</w:t>
      </w:r>
      <w:r w:rsidRPr="0099465A">
        <w:rPr>
          <w:rFonts w:ascii="Book Antiqua" w:eastAsia="MS Mincho" w:hAnsi="Book Antiqua"/>
          <w:color w:val="000000"/>
          <w:sz w:val="24"/>
          <w:szCs w:val="24"/>
          <w:lang w:eastAsia="ja-JP"/>
        </w:rPr>
        <w:t>. Hence, it could be hypothesised that interventions modulating gut microbiota in early infancy can potentially reduce the risk of CMS.</w:t>
      </w:r>
    </w:p>
    <w:p w:rsidR="00EF4967" w:rsidRPr="0099465A" w:rsidRDefault="00EF4967" w:rsidP="003E05A8">
      <w:pPr>
        <w:spacing w:after="0" w:line="360" w:lineRule="auto"/>
        <w:jc w:val="both"/>
        <w:rPr>
          <w:rFonts w:ascii="Book Antiqua" w:hAnsi="Book Antiqua"/>
          <w:color w:val="000000"/>
          <w:sz w:val="24"/>
          <w:szCs w:val="24"/>
          <w:lang w:eastAsia="zh-CN"/>
        </w:rPr>
      </w:pPr>
    </w:p>
    <w:p w:rsidR="00EF4967" w:rsidRPr="0099465A" w:rsidRDefault="003A63F4" w:rsidP="003E05A8">
      <w:pPr>
        <w:autoSpaceDE w:val="0"/>
        <w:autoSpaceDN w:val="0"/>
        <w:adjustRightInd w:val="0"/>
        <w:spacing w:after="0" w:line="360" w:lineRule="auto"/>
        <w:jc w:val="both"/>
        <w:rPr>
          <w:rFonts w:ascii="Book Antiqua" w:hAnsi="Book Antiqua"/>
          <w:b/>
          <w:i/>
          <w:color w:val="000000"/>
          <w:sz w:val="24"/>
          <w:szCs w:val="24"/>
          <w:lang w:val="en-IN" w:eastAsia="zh-CN"/>
        </w:rPr>
      </w:pPr>
      <w:r w:rsidRPr="0099465A">
        <w:rPr>
          <w:rFonts w:ascii="Book Antiqua" w:hAnsi="Book Antiqua"/>
          <w:b/>
          <w:i/>
          <w:color w:val="000000"/>
          <w:sz w:val="24"/>
          <w:szCs w:val="24"/>
          <w:lang w:val="en-IN"/>
        </w:rPr>
        <w:t xml:space="preserve">Role of probiotics in prevention </w:t>
      </w:r>
      <w:r w:rsidR="00EF4967" w:rsidRPr="0099465A">
        <w:rPr>
          <w:rFonts w:ascii="Book Antiqua" w:hAnsi="Book Antiqua"/>
          <w:b/>
          <w:i/>
          <w:color w:val="000000"/>
          <w:sz w:val="24"/>
          <w:szCs w:val="24"/>
          <w:lang w:val="en-IN"/>
        </w:rPr>
        <w:t>of MS</w:t>
      </w:r>
    </w:p>
    <w:p w:rsidR="003A63F4" w:rsidRPr="0099465A" w:rsidRDefault="003A63F4" w:rsidP="003E05A8">
      <w:pPr>
        <w:autoSpaceDE w:val="0"/>
        <w:autoSpaceDN w:val="0"/>
        <w:adjustRightInd w:val="0"/>
        <w:spacing w:after="0" w:line="360" w:lineRule="auto"/>
        <w:jc w:val="both"/>
        <w:rPr>
          <w:rFonts w:ascii="Book Antiqua" w:eastAsia="MS Mincho" w:hAnsi="Book Antiqua"/>
          <w:color w:val="000000"/>
          <w:sz w:val="24"/>
          <w:szCs w:val="24"/>
          <w:lang w:eastAsia="zh-CN"/>
        </w:rPr>
      </w:pPr>
      <w:r w:rsidRPr="0099465A">
        <w:rPr>
          <w:rFonts w:ascii="Book Antiqua" w:hAnsi="Book Antiqua"/>
          <w:color w:val="000000"/>
          <w:sz w:val="24"/>
          <w:szCs w:val="24"/>
          <w:lang w:val="en-IN"/>
        </w:rPr>
        <w:t>Probiotics are ‘live micro-organisms which when administered in adequate amounts confer a specific health benefit on the host’. Probiotics have been shown to</w:t>
      </w:r>
      <w:r w:rsidRPr="0099465A">
        <w:rPr>
          <w:rFonts w:ascii="Book Antiqua" w:hAnsi="Book Antiqua"/>
          <w:color w:val="000000"/>
          <w:sz w:val="24"/>
          <w:szCs w:val="24"/>
        </w:rPr>
        <w:t xml:space="preserve"> decrease body weight gain, adipose tissue mass, leptin and cholesterol levels. Diet induced hyperglycemia and hyperinsulinemia was controlled by probiotic supplementation. </w:t>
      </w:r>
      <w:r w:rsidRPr="0099465A">
        <w:rPr>
          <w:rFonts w:ascii="Book Antiqua" w:eastAsia="MS Mincho" w:hAnsi="Book Antiqua"/>
          <w:color w:val="000000"/>
          <w:sz w:val="24"/>
          <w:szCs w:val="24"/>
          <w:lang w:eastAsia="ja-JP"/>
        </w:rPr>
        <w:t>However, majority of the clinical evidence is from adult and  animal studies</w:t>
      </w:r>
      <w:r w:rsidRPr="0099465A">
        <w:rPr>
          <w:rFonts w:ascii="Book Antiqua" w:eastAsia="MS Mincho" w:hAnsi="Book Antiqua"/>
          <w:noProof/>
          <w:color w:val="000000"/>
          <w:sz w:val="24"/>
          <w:szCs w:val="24"/>
          <w:vertAlign w:val="superscript"/>
          <w:lang w:eastAsia="ja-JP"/>
        </w:rPr>
        <w:t>[28-30]</w:t>
      </w:r>
      <w:r w:rsidRPr="0099465A">
        <w:rPr>
          <w:rFonts w:ascii="Book Antiqua" w:eastAsia="MS Mincho" w:hAnsi="Book Antiqua"/>
          <w:color w:val="000000"/>
          <w:sz w:val="24"/>
          <w:szCs w:val="24"/>
          <w:lang w:eastAsia="ja-JP"/>
        </w:rPr>
        <w:t xml:space="preserve">. </w:t>
      </w:r>
      <w:r w:rsidRPr="0099465A">
        <w:rPr>
          <w:rFonts w:ascii="Book Antiqua" w:hAnsi="Book Antiqua"/>
          <w:color w:val="000000"/>
          <w:sz w:val="24"/>
          <w:szCs w:val="24"/>
          <w:lang w:val="en-IN"/>
        </w:rPr>
        <w:t>The potential of probiotics in improving metabolic outcomes in children has been studied by maternal and/or early infant supplementation. The pathways for the potential benefits are direct modulation of the infant gut flora through breast milk or placenta and regulation of   risk factors such as maternal hyperglycemia and obesity</w:t>
      </w:r>
      <w:r w:rsidRPr="0099465A">
        <w:rPr>
          <w:rFonts w:ascii="Book Antiqua" w:hAnsi="Book Antiqua"/>
          <w:noProof/>
          <w:color w:val="000000"/>
          <w:sz w:val="24"/>
          <w:szCs w:val="24"/>
          <w:vertAlign w:val="superscript"/>
          <w:lang w:val="en-IN"/>
        </w:rPr>
        <w:t>[31-34]</w:t>
      </w:r>
      <w:r w:rsidR="00EF4967" w:rsidRPr="0099465A">
        <w:rPr>
          <w:rFonts w:ascii="Book Antiqua" w:hAnsi="Book Antiqua"/>
          <w:noProof/>
          <w:color w:val="000000"/>
          <w:sz w:val="24"/>
          <w:szCs w:val="24"/>
          <w:lang w:val="en-IN" w:eastAsia="zh-CN"/>
        </w:rPr>
        <w:t>.</w:t>
      </w:r>
    </w:p>
    <w:p w:rsidR="003A63F4" w:rsidRPr="0099465A" w:rsidRDefault="003A63F4" w:rsidP="003E05A8">
      <w:pPr>
        <w:autoSpaceDE w:val="0"/>
        <w:autoSpaceDN w:val="0"/>
        <w:adjustRightInd w:val="0"/>
        <w:spacing w:after="0" w:line="360" w:lineRule="auto"/>
        <w:ind w:firstLineChars="200" w:firstLine="480"/>
        <w:jc w:val="both"/>
        <w:rPr>
          <w:rFonts w:ascii="Book Antiqua" w:hAnsi="Book Antiqua"/>
          <w:color w:val="000000"/>
          <w:sz w:val="24"/>
          <w:szCs w:val="24"/>
          <w:lang w:val="en-IN"/>
        </w:rPr>
      </w:pPr>
      <w:r w:rsidRPr="0099465A">
        <w:rPr>
          <w:rFonts w:ascii="Book Antiqua" w:hAnsi="Book Antiqua"/>
          <w:color w:val="000000"/>
          <w:sz w:val="24"/>
          <w:szCs w:val="24"/>
          <w:lang w:val="en-IN"/>
        </w:rPr>
        <w:t>Given the significance of the health issue and the potential of probiotics as an intervention, we aimed to conduct a systematic review of studies reporting on  probiotic supplementation to prevent CMS.</w:t>
      </w:r>
    </w:p>
    <w:p w:rsidR="00EF4967" w:rsidRPr="0099465A" w:rsidRDefault="00EF4967" w:rsidP="003E05A8">
      <w:pPr>
        <w:autoSpaceDE w:val="0"/>
        <w:autoSpaceDN w:val="0"/>
        <w:adjustRightInd w:val="0"/>
        <w:spacing w:after="0" w:line="360" w:lineRule="auto"/>
        <w:jc w:val="both"/>
        <w:rPr>
          <w:rFonts w:ascii="Book Antiqua" w:hAnsi="Book Antiqua"/>
          <w:color w:val="000000"/>
          <w:sz w:val="24"/>
          <w:szCs w:val="24"/>
          <w:lang w:val="en-IN" w:eastAsia="zh-CN"/>
        </w:rPr>
      </w:pPr>
    </w:p>
    <w:p w:rsidR="003A63F4" w:rsidRPr="0099465A" w:rsidRDefault="00EF4967" w:rsidP="003E05A8">
      <w:pPr>
        <w:autoSpaceDE w:val="0"/>
        <w:autoSpaceDN w:val="0"/>
        <w:adjustRightInd w:val="0"/>
        <w:spacing w:after="0" w:line="360" w:lineRule="auto"/>
        <w:jc w:val="both"/>
        <w:rPr>
          <w:rFonts w:ascii="Book Antiqua" w:hAnsi="Book Antiqua"/>
          <w:color w:val="000000"/>
          <w:sz w:val="24"/>
          <w:szCs w:val="24"/>
          <w:lang w:val="en-IN"/>
        </w:rPr>
      </w:pPr>
      <w:r w:rsidRPr="0099465A">
        <w:rPr>
          <w:rFonts w:ascii="Book Antiqua" w:hAnsi="Book Antiqua"/>
          <w:b/>
          <w:color w:val="000000"/>
          <w:sz w:val="24"/>
          <w:szCs w:val="24"/>
          <w:lang w:val="en-IN"/>
        </w:rPr>
        <w:t>MATERIALS AND METHODS</w:t>
      </w:r>
    </w:p>
    <w:p w:rsidR="00EF4967" w:rsidRPr="0099465A" w:rsidRDefault="00EF4967" w:rsidP="003E05A8">
      <w:pPr>
        <w:autoSpaceDE w:val="0"/>
        <w:autoSpaceDN w:val="0"/>
        <w:adjustRightInd w:val="0"/>
        <w:spacing w:after="0" w:line="360" w:lineRule="auto"/>
        <w:jc w:val="both"/>
        <w:rPr>
          <w:rFonts w:ascii="Book Antiqua" w:hAnsi="Book Antiqua"/>
          <w:b/>
          <w:i/>
          <w:color w:val="000000"/>
          <w:sz w:val="24"/>
          <w:szCs w:val="24"/>
          <w:lang w:val="en-IN" w:eastAsia="zh-CN"/>
        </w:rPr>
      </w:pPr>
      <w:r w:rsidRPr="0099465A">
        <w:rPr>
          <w:rFonts w:ascii="Book Antiqua" w:hAnsi="Book Antiqua"/>
          <w:b/>
          <w:i/>
          <w:color w:val="000000"/>
          <w:sz w:val="24"/>
          <w:szCs w:val="24"/>
          <w:lang w:val="en-IN"/>
        </w:rPr>
        <w:t>Study selection criteria</w:t>
      </w:r>
    </w:p>
    <w:p w:rsidR="003A63F4" w:rsidRPr="0099465A" w:rsidRDefault="00EF4967" w:rsidP="003E05A8">
      <w:pPr>
        <w:autoSpaceDE w:val="0"/>
        <w:autoSpaceDN w:val="0"/>
        <w:adjustRightInd w:val="0"/>
        <w:spacing w:after="0" w:line="360" w:lineRule="auto"/>
        <w:jc w:val="both"/>
        <w:rPr>
          <w:rFonts w:ascii="Book Antiqua" w:hAnsi="Book Antiqua"/>
          <w:color w:val="000000"/>
          <w:sz w:val="24"/>
          <w:szCs w:val="24"/>
          <w:lang w:val="en-IN"/>
        </w:rPr>
      </w:pPr>
      <w:r w:rsidRPr="0099465A">
        <w:rPr>
          <w:rFonts w:ascii="Book Antiqua" w:hAnsi="Book Antiqua"/>
          <w:color w:val="000000"/>
          <w:sz w:val="24"/>
          <w:szCs w:val="24"/>
          <w:lang w:val="en-IN" w:eastAsia="zh-CN"/>
        </w:rPr>
        <w:t>The study</w:t>
      </w:r>
      <w:r w:rsidRPr="0099465A">
        <w:rPr>
          <w:rFonts w:ascii="Book Antiqua" w:hAnsi="Book Antiqua"/>
          <w:b/>
          <w:color w:val="000000"/>
          <w:sz w:val="24"/>
          <w:szCs w:val="24"/>
          <w:lang w:val="en-IN" w:eastAsia="zh-CN"/>
        </w:rPr>
        <w:t xml:space="preserve"> </w:t>
      </w:r>
      <w:r w:rsidRPr="0099465A">
        <w:rPr>
          <w:rFonts w:ascii="Book Antiqua" w:hAnsi="Book Antiqua"/>
          <w:color w:val="000000"/>
          <w:sz w:val="24"/>
          <w:szCs w:val="24"/>
          <w:lang w:val="en-IN" w:eastAsia="zh-CN"/>
        </w:rPr>
        <w:t>selection criteria</w:t>
      </w:r>
      <w:r w:rsidRPr="0099465A">
        <w:rPr>
          <w:rFonts w:ascii="Book Antiqua" w:hAnsi="Book Antiqua"/>
          <w:b/>
          <w:color w:val="000000"/>
          <w:sz w:val="24"/>
          <w:szCs w:val="24"/>
          <w:lang w:val="en-IN" w:eastAsia="zh-CN"/>
        </w:rPr>
        <w:t xml:space="preserve"> </w:t>
      </w:r>
      <w:r w:rsidRPr="0099465A">
        <w:rPr>
          <w:rFonts w:ascii="Book Antiqua" w:hAnsi="Book Antiqua"/>
          <w:color w:val="000000"/>
          <w:sz w:val="24"/>
          <w:szCs w:val="24"/>
          <w:lang w:val="en-IN" w:eastAsia="zh-CN"/>
        </w:rPr>
        <w:t>is</w:t>
      </w:r>
      <w:r w:rsidRPr="0099465A">
        <w:rPr>
          <w:rFonts w:ascii="Book Antiqua" w:hAnsi="Book Antiqua"/>
          <w:color w:val="000000"/>
          <w:sz w:val="24"/>
          <w:szCs w:val="24"/>
          <w:lang w:val="en-IN"/>
        </w:rPr>
        <w:t xml:space="preserve"> described as follows:</w:t>
      </w:r>
      <w:r w:rsidRPr="0099465A">
        <w:rPr>
          <w:rFonts w:ascii="Book Antiqua" w:hAnsi="Book Antiqua"/>
          <w:b/>
          <w:color w:val="000000"/>
          <w:sz w:val="24"/>
          <w:szCs w:val="24"/>
          <w:lang w:val="en-IN" w:eastAsia="zh-C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1) Studies: Randomized controlled trials (RCTs) and non-RCT studies</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2) Participants: Pregnant women and/or infants that received probiotic supplementation for at least </w:t>
      </w:r>
      <w:r w:rsidRPr="0099465A">
        <w:rPr>
          <w:rFonts w:ascii="Book Antiqua" w:hAnsi="Book Antiqua"/>
          <w:color w:val="000000"/>
          <w:sz w:val="24"/>
          <w:szCs w:val="24"/>
          <w:lang w:val="en-IN" w:eastAsia="zh-CN"/>
        </w:rPr>
        <w:t>4</w:t>
      </w:r>
      <w:r w:rsidR="003A63F4" w:rsidRPr="0099465A">
        <w:rPr>
          <w:rFonts w:ascii="Book Antiqua" w:hAnsi="Book Antiqua"/>
          <w:color w:val="000000"/>
          <w:sz w:val="24"/>
          <w:szCs w:val="24"/>
          <w:lang w:val="en-IN"/>
        </w:rPr>
        <w:t xml:space="preserve"> w</w:t>
      </w:r>
      <w:r w:rsidRPr="0099465A">
        <w:rPr>
          <w:rFonts w:ascii="Book Antiqua" w:hAnsi="Book Antiqua"/>
          <w:color w:val="000000"/>
          <w:sz w:val="24"/>
          <w:szCs w:val="24"/>
          <w:lang w:val="en-IN"/>
        </w:rPr>
        <w:t>k</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3)</w:t>
      </w:r>
      <w:r w:rsidR="003A63F4" w:rsidRPr="0099465A">
        <w:rPr>
          <w:rFonts w:ascii="Book Antiqua" w:hAnsi="Book Antiqua"/>
          <w:color w:val="000000"/>
          <w:sz w:val="24"/>
          <w:szCs w:val="24"/>
        </w:rPr>
        <w:t xml:space="preserve"> </w:t>
      </w:r>
      <w:r w:rsidR="003A63F4" w:rsidRPr="0099465A">
        <w:rPr>
          <w:rFonts w:ascii="Book Antiqua" w:hAnsi="Book Antiqua"/>
          <w:color w:val="000000"/>
          <w:sz w:val="24"/>
          <w:szCs w:val="24"/>
          <w:lang w:val="en-IN"/>
        </w:rPr>
        <w:t>Intervention</w:t>
      </w:r>
      <w:r w:rsidR="003A63F4" w:rsidRPr="0099465A">
        <w:rPr>
          <w:rFonts w:ascii="Book Antiqua" w:hAnsi="Book Antiqua"/>
          <w:i/>
          <w:color w:val="000000"/>
          <w:sz w:val="24"/>
          <w:szCs w:val="24"/>
          <w:lang w:val="en-IN"/>
        </w:rPr>
        <w:t xml:space="preserve">: </w:t>
      </w:r>
      <w:r w:rsidR="003A63F4" w:rsidRPr="0099465A">
        <w:rPr>
          <w:rFonts w:ascii="Book Antiqua" w:hAnsi="Book Antiqua"/>
          <w:color w:val="000000"/>
          <w:sz w:val="24"/>
          <w:szCs w:val="24"/>
          <w:lang w:val="en-IN"/>
        </w:rPr>
        <w:t xml:space="preserve">Probiotic supplement of any strain, dose and form with or without prebiotic oligosaccharide for a duration of at least </w:t>
      </w:r>
      <w:r w:rsidRPr="0099465A">
        <w:rPr>
          <w:rFonts w:ascii="Book Antiqua" w:hAnsi="Book Antiqua"/>
          <w:color w:val="000000"/>
          <w:sz w:val="24"/>
          <w:szCs w:val="24"/>
          <w:lang w:val="en-IN" w:eastAsia="zh-CN"/>
        </w:rPr>
        <w:t>4</w:t>
      </w:r>
      <w:r w:rsidR="003A63F4" w:rsidRPr="0099465A">
        <w:rPr>
          <w:rFonts w:ascii="Book Antiqua" w:hAnsi="Book Antiqua"/>
          <w:color w:val="000000"/>
          <w:sz w:val="24"/>
          <w:szCs w:val="24"/>
          <w:lang w:val="en-IN"/>
        </w:rPr>
        <w:t xml:space="preserve"> w</w:t>
      </w:r>
      <w:r w:rsidRPr="0099465A">
        <w:rPr>
          <w:rFonts w:ascii="Book Antiqua" w:hAnsi="Book Antiqua"/>
          <w:color w:val="000000"/>
          <w:sz w:val="24"/>
          <w:szCs w:val="24"/>
          <w:lang w:val="en-IN"/>
        </w:rPr>
        <w:t>k</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4) Control</w:t>
      </w:r>
      <w:r w:rsidR="003A63F4" w:rsidRPr="0099465A">
        <w:rPr>
          <w:rFonts w:ascii="Book Antiqua" w:hAnsi="Book Antiqua"/>
          <w:i/>
          <w:color w:val="000000"/>
          <w:sz w:val="24"/>
          <w:szCs w:val="24"/>
          <w:lang w:val="en-IN"/>
        </w:rPr>
        <w:t>:</w:t>
      </w:r>
      <w:r w:rsidR="003A63F4" w:rsidRPr="0099465A">
        <w:rPr>
          <w:rFonts w:ascii="Book Antiqua" w:hAnsi="Book Antiqua"/>
          <w:color w:val="000000"/>
          <w:sz w:val="24"/>
          <w:szCs w:val="24"/>
          <w:lang w:val="en-IN"/>
        </w:rPr>
        <w:t xml:space="preserve"> Standard treatment but no probiotics or placebo</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 xml:space="preserve"> and (</w:t>
      </w:r>
      <w:r w:rsidR="003A63F4" w:rsidRPr="0099465A">
        <w:rPr>
          <w:rFonts w:ascii="Book Antiqua" w:hAnsi="Book Antiqua"/>
          <w:color w:val="000000"/>
          <w:sz w:val="24"/>
          <w:szCs w:val="24"/>
          <w:lang w:val="en-IN"/>
        </w:rPr>
        <w:t>5</w:t>
      </w:r>
      <w:r w:rsidR="003A63F4" w:rsidRPr="0099465A">
        <w:rPr>
          <w:rFonts w:ascii="Book Antiqua" w:hAnsi="Book Antiqua"/>
          <w:i/>
          <w:color w:val="000000"/>
          <w:sz w:val="24"/>
          <w:szCs w:val="24"/>
          <w:lang w:val="en-IN"/>
        </w:rPr>
        <w:t xml:space="preserve">) </w:t>
      </w:r>
      <w:r w:rsidR="003A63F4" w:rsidRPr="0099465A">
        <w:rPr>
          <w:rFonts w:ascii="Book Antiqua" w:hAnsi="Book Antiqua"/>
          <w:color w:val="000000"/>
          <w:sz w:val="24"/>
          <w:szCs w:val="24"/>
          <w:lang w:val="en-IN"/>
        </w:rPr>
        <w:t>Outcome</w:t>
      </w:r>
      <w:r w:rsidR="003A63F4" w:rsidRPr="0099465A">
        <w:rPr>
          <w:rFonts w:ascii="Book Antiqua" w:hAnsi="Book Antiqua"/>
          <w:i/>
          <w:color w:val="000000"/>
          <w:sz w:val="24"/>
          <w:szCs w:val="24"/>
          <w:lang w:val="en-IN"/>
        </w:rPr>
        <w:t xml:space="preserve"> </w:t>
      </w:r>
      <w:r w:rsidR="003A63F4" w:rsidRPr="0099465A">
        <w:rPr>
          <w:rFonts w:ascii="Book Antiqua" w:hAnsi="Book Antiqua"/>
          <w:color w:val="000000"/>
          <w:sz w:val="24"/>
          <w:szCs w:val="24"/>
          <w:lang w:val="en-IN"/>
        </w:rPr>
        <w:t>measures</w:t>
      </w:r>
      <w:r w:rsidR="003A63F4" w:rsidRPr="0099465A">
        <w:rPr>
          <w:rFonts w:ascii="Book Antiqua" w:hAnsi="Book Antiqua"/>
          <w:i/>
          <w:color w:val="000000"/>
          <w:sz w:val="24"/>
          <w:szCs w:val="24"/>
          <w:lang w:val="en-IN"/>
        </w:rPr>
        <w:t xml:space="preserve">: </w:t>
      </w:r>
      <w:r w:rsidR="003A63F4" w:rsidRPr="0099465A">
        <w:rPr>
          <w:rFonts w:ascii="Book Antiqua" w:hAnsi="Book Antiqua"/>
          <w:color w:val="000000"/>
          <w:sz w:val="24"/>
          <w:szCs w:val="24"/>
          <w:lang w:val="en-IN"/>
        </w:rPr>
        <w:t xml:space="preserve">We broadly defined our outcome measures to account for variations in age, gender and ethnicity </w:t>
      </w:r>
      <w:r w:rsidR="003A63F4" w:rsidRPr="0099465A">
        <w:rPr>
          <w:rFonts w:ascii="Book Antiqua" w:hAnsi="Book Antiqua"/>
          <w:color w:val="000000"/>
          <w:sz w:val="24"/>
          <w:szCs w:val="24"/>
          <w:lang w:val="en-IN"/>
        </w:rPr>
        <w:lastRenderedPageBreak/>
        <w:t xml:space="preserve">based cut offs for individual risk factors of CMS. To be included in this review, the studies should have assessed at least one of the following four components of MS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obesity, raised</w:t>
      </w:r>
      <w:r w:rsidR="00631934" w:rsidRPr="0099465A">
        <w:rPr>
          <w:rFonts w:ascii="Book Antiqua" w:hAnsi="Book Antiqua"/>
          <w:color w:val="000000"/>
          <w:sz w:val="24"/>
          <w:szCs w:val="24"/>
          <w:lang w:val="en-IN"/>
        </w:rPr>
        <w:t xml:space="preserve"> blood pressure, dyslipidemia (</w:t>
      </w:r>
      <w:r w:rsidR="003A63F4" w:rsidRPr="0099465A">
        <w:rPr>
          <w:rFonts w:ascii="Book Antiqua" w:hAnsi="Book Antiqua"/>
          <w:color w:val="000000"/>
          <w:sz w:val="24"/>
          <w:szCs w:val="24"/>
          <w:lang w:val="en-IN"/>
        </w:rPr>
        <w:t>hypertriglyceridemia or low HDL cholesterol</w:t>
      </w:r>
      <w:r w:rsidR="00631934" w:rsidRPr="0099465A">
        <w:rPr>
          <w:rFonts w:ascii="Book Antiqua" w:hAnsi="Book Antiqua"/>
          <w:color w:val="000000"/>
          <w:sz w:val="24"/>
          <w:szCs w:val="24"/>
          <w:lang w:val="en-IN"/>
        </w:rPr>
        <w:t>)</w:t>
      </w:r>
      <w:r w:rsidR="003A63F4" w:rsidRPr="0099465A">
        <w:rPr>
          <w:rFonts w:ascii="Book Antiqua" w:hAnsi="Book Antiqua"/>
          <w:color w:val="000000"/>
          <w:sz w:val="24"/>
          <w:szCs w:val="24"/>
          <w:lang w:val="en-IN"/>
        </w:rPr>
        <w:t xml:space="preserve">, hyperglycemia in children between 2-19 years. The outcome equivalents for each of the components are described as follows: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1) Obesity: BMI, waist circumference</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2) Hyperglycemia: Fasting plasma glucose, insulin levels, insulin resistance (assessed by HOMA IR), insulin sensitivity, fasting plasma glucose</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3)</w:t>
      </w:r>
      <w:r w:rsidRPr="0099465A">
        <w:rPr>
          <w:rFonts w:ascii="Book Antiqua" w:hAnsi="Book Antiqua"/>
          <w:color w:val="000000"/>
          <w:sz w:val="24"/>
          <w:szCs w:val="24"/>
          <w:lang w:val="en-IN" w:eastAsia="zh-CN"/>
        </w:rPr>
        <w:t xml:space="preserve"> </w:t>
      </w:r>
      <w:r w:rsidR="003A63F4" w:rsidRPr="0099465A">
        <w:rPr>
          <w:rFonts w:ascii="Book Antiqua" w:hAnsi="Book Antiqua"/>
          <w:color w:val="000000"/>
          <w:sz w:val="24"/>
          <w:szCs w:val="24"/>
          <w:lang w:val="en-IN"/>
        </w:rPr>
        <w:t>Dyslipidemia:</w:t>
      </w:r>
      <w:r w:rsidR="003A63F4" w:rsidRPr="0099465A">
        <w:rPr>
          <w:rFonts w:ascii="Book Antiqua" w:hAnsi="Book Antiqua"/>
          <w:i/>
          <w:color w:val="000000"/>
          <w:sz w:val="24"/>
          <w:szCs w:val="24"/>
          <w:lang w:val="en-IN"/>
        </w:rPr>
        <w:t xml:space="preserve"> </w:t>
      </w:r>
      <w:r w:rsidR="003A63F4" w:rsidRPr="0099465A">
        <w:rPr>
          <w:rFonts w:ascii="Book Antiqua" w:hAnsi="Book Antiqua"/>
          <w:color w:val="000000"/>
          <w:sz w:val="24"/>
          <w:szCs w:val="24"/>
          <w:lang w:val="en-IN"/>
        </w:rPr>
        <w:t>Plasma lipid profile (total cholesterol, LDL cholesterol, HDL cholesterol, triglycerides, total cholesterol/HDL)</w:t>
      </w:r>
      <w:r w:rsidRPr="0099465A">
        <w:rPr>
          <w:rFonts w:ascii="Book Antiqua" w:hAnsi="Book Antiqua"/>
          <w:color w:val="000000"/>
          <w:sz w:val="24"/>
          <w:szCs w:val="24"/>
          <w:lang w:val="en-IN" w:eastAsia="zh-CN"/>
        </w:rPr>
        <w:t>; and</w:t>
      </w:r>
      <w:r w:rsidR="003A63F4" w:rsidRPr="0099465A">
        <w:rPr>
          <w:rFonts w:ascii="Book Antiqua" w:hAnsi="Book Antiqua"/>
          <w:color w:val="000000"/>
          <w:sz w:val="24"/>
          <w:szCs w:val="24"/>
          <w:lang w:val="en-IN"/>
        </w:rPr>
        <w:t xml:space="preserve"> </w:t>
      </w:r>
      <w:r w:rsidRPr="0099465A">
        <w:rPr>
          <w:rFonts w:ascii="Book Antiqua" w:hAnsi="Book Antiqua"/>
          <w:color w:val="000000"/>
          <w:sz w:val="24"/>
          <w:szCs w:val="24"/>
          <w:lang w:val="en-IN" w:eastAsia="zh-CN"/>
        </w:rPr>
        <w:t>(</w:t>
      </w:r>
      <w:r w:rsidR="003A63F4" w:rsidRPr="0099465A">
        <w:rPr>
          <w:rFonts w:ascii="Book Antiqua" w:hAnsi="Book Antiqua"/>
          <w:color w:val="000000"/>
          <w:sz w:val="24"/>
          <w:szCs w:val="24"/>
          <w:lang w:val="en-IN"/>
        </w:rPr>
        <w:t>4) Hypertension:</w:t>
      </w:r>
      <w:r w:rsidR="003A63F4" w:rsidRPr="0099465A">
        <w:rPr>
          <w:rFonts w:ascii="Book Antiqua" w:hAnsi="Book Antiqua"/>
          <w:i/>
          <w:color w:val="000000"/>
          <w:sz w:val="24"/>
          <w:szCs w:val="24"/>
          <w:lang w:val="en-IN"/>
        </w:rPr>
        <w:t xml:space="preserve"> </w:t>
      </w:r>
      <w:r w:rsidR="003A63F4" w:rsidRPr="0099465A">
        <w:rPr>
          <w:rFonts w:ascii="Book Antiqua" w:hAnsi="Book Antiqua"/>
          <w:color w:val="000000"/>
          <w:sz w:val="24"/>
          <w:szCs w:val="24"/>
          <w:lang w:val="en-IN"/>
        </w:rPr>
        <w:t xml:space="preserve"> Systolic blood pressure and /or diastolic blood pressure.</w:t>
      </w: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10440"/>
        </w:tabs>
        <w:spacing w:after="0" w:line="360" w:lineRule="auto"/>
        <w:ind w:firstLineChars="200" w:firstLine="480"/>
        <w:jc w:val="both"/>
        <w:rPr>
          <w:rFonts w:ascii="Book Antiqua" w:hAnsi="Book Antiqua" w:cs="Times New Roman"/>
          <w:sz w:val="24"/>
          <w:szCs w:val="24"/>
          <w:lang w:eastAsia="zh-CN"/>
        </w:rPr>
      </w:pPr>
      <w:r w:rsidRPr="0099465A">
        <w:rPr>
          <w:rFonts w:ascii="Book Antiqua" w:hAnsi="Book Antiqua" w:cs="Times New Roman"/>
          <w:sz w:val="24"/>
          <w:szCs w:val="24"/>
        </w:rPr>
        <w:t xml:space="preserve">We followed the standard Cochrane methodology and the PRISMA (preferred reporting items </w:t>
      </w:r>
      <w:r w:rsidR="00631934" w:rsidRPr="0099465A">
        <w:rPr>
          <w:rFonts w:ascii="Book Antiqua" w:hAnsi="Book Antiqua" w:cs="Times New Roman"/>
          <w:sz w:val="24"/>
          <w:szCs w:val="24"/>
        </w:rPr>
        <w:t>for systematic reviews and meta-</w:t>
      </w:r>
      <w:r w:rsidRPr="0099465A">
        <w:rPr>
          <w:rFonts w:ascii="Book Antiqua" w:hAnsi="Book Antiqua" w:cs="Times New Roman"/>
          <w:sz w:val="24"/>
          <w:szCs w:val="24"/>
        </w:rPr>
        <w:t>analysis), for conducting and reporting RCTs in this systematic review</w:t>
      </w:r>
      <w:r w:rsidRPr="0099465A">
        <w:rPr>
          <w:rFonts w:ascii="Book Antiqua" w:hAnsi="Book Antiqua" w:cs="Times New Roman"/>
          <w:noProof/>
          <w:sz w:val="24"/>
          <w:szCs w:val="24"/>
          <w:vertAlign w:val="superscript"/>
        </w:rPr>
        <w:t>[35]</w:t>
      </w:r>
      <w:r w:rsidRPr="0099465A">
        <w:rPr>
          <w:rFonts w:ascii="Book Antiqua" w:hAnsi="Book Antiqua" w:cs="Times New Roman"/>
          <w:sz w:val="24"/>
          <w:szCs w:val="24"/>
        </w:rPr>
        <w:t>. We followed the MOOSE guidelines (Meta-analysis of observational studies in epidemiology) for con</w:t>
      </w:r>
      <w:r w:rsidR="00631934" w:rsidRPr="0099465A">
        <w:rPr>
          <w:rFonts w:ascii="Book Antiqua" w:hAnsi="Book Antiqua" w:cs="Times New Roman"/>
          <w:sz w:val="24"/>
          <w:szCs w:val="24"/>
        </w:rPr>
        <w:t xml:space="preserve">ducting and reporting outcomes of non-RCTs </w:t>
      </w:r>
      <w:r w:rsidRPr="0099465A">
        <w:rPr>
          <w:rFonts w:ascii="Book Antiqua" w:hAnsi="Book Antiqua" w:cs="Times New Roman"/>
          <w:sz w:val="24"/>
          <w:szCs w:val="24"/>
        </w:rPr>
        <w:t>in this systematic review</w:t>
      </w:r>
      <w:r w:rsidRPr="0099465A">
        <w:rPr>
          <w:rFonts w:ascii="Book Antiqua" w:hAnsi="Book Antiqua" w:cs="Times New Roman"/>
          <w:noProof/>
          <w:sz w:val="24"/>
          <w:szCs w:val="24"/>
          <w:vertAlign w:val="superscript"/>
        </w:rPr>
        <w:t>[36]</w:t>
      </w:r>
      <w:r w:rsidRPr="0099465A">
        <w:rPr>
          <w:rFonts w:ascii="Book Antiqua" w:hAnsi="Book Antiqua" w:cs="Times New Roman"/>
          <w:sz w:val="24"/>
          <w:szCs w:val="24"/>
        </w:rPr>
        <w:t>.</w:t>
      </w:r>
    </w:p>
    <w:p w:rsidR="00EF4967" w:rsidRPr="0099465A" w:rsidRDefault="00EF4967" w:rsidP="003E05A8">
      <w:pPr>
        <w:pStyle w:val="Body"/>
        <w:pBdr>
          <w:top w:val="none" w:sz="0" w:space="0" w:color="auto"/>
          <w:left w:val="none" w:sz="0" w:space="0" w:color="auto"/>
          <w:bottom w:val="none" w:sz="0" w:space="0" w:color="auto"/>
          <w:right w:val="none" w:sz="0" w:space="0" w:color="auto"/>
          <w:bar w:val="none" w:sz="0" w:color="auto"/>
        </w:pBdr>
        <w:tabs>
          <w:tab w:val="left" w:pos="10440"/>
        </w:tabs>
        <w:spacing w:after="0" w:line="360" w:lineRule="auto"/>
        <w:ind w:firstLineChars="200" w:firstLine="480"/>
        <w:jc w:val="both"/>
        <w:rPr>
          <w:rFonts w:ascii="Book Antiqua" w:hAnsi="Book Antiqua" w:cs="Times New Roman"/>
          <w:sz w:val="24"/>
          <w:szCs w:val="24"/>
          <w:lang w:eastAsia="zh-CN"/>
        </w:rPr>
      </w:pPr>
    </w:p>
    <w:p w:rsidR="00EF4967"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jc w:val="both"/>
        <w:rPr>
          <w:rFonts w:ascii="Book Antiqua" w:hAnsi="Book Antiqua" w:cs="Times New Roman"/>
          <w:b/>
          <w:i/>
          <w:sz w:val="24"/>
          <w:szCs w:val="24"/>
          <w:lang w:eastAsia="zh-CN"/>
        </w:rPr>
      </w:pPr>
      <w:r w:rsidRPr="0099465A">
        <w:rPr>
          <w:rFonts w:ascii="Book Antiqua" w:hAnsi="Book Antiqua" w:cs="Times New Roman"/>
          <w:b/>
          <w:i/>
          <w:sz w:val="24"/>
          <w:szCs w:val="24"/>
        </w:rPr>
        <w:t>Literature sea</w:t>
      </w:r>
      <w:r w:rsidRPr="0099465A">
        <w:rPr>
          <w:rFonts w:ascii="Book Antiqua" w:hAnsi="Book Antiqua" w:cs="Times New Roman"/>
          <w:b/>
          <w:i/>
          <w:sz w:val="24"/>
          <w:szCs w:val="24"/>
          <w:lang w:val="en-AU"/>
        </w:rPr>
        <w:t>rch</w:t>
      </w: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jc w:val="both"/>
        <w:rPr>
          <w:rFonts w:ascii="Book Antiqua" w:hAnsi="Book Antiqua" w:cs="Times New Roman"/>
          <w:sz w:val="24"/>
          <w:szCs w:val="24"/>
          <w:lang w:eastAsia="zh-CN"/>
        </w:rPr>
      </w:pPr>
      <w:r w:rsidRPr="0099465A">
        <w:rPr>
          <w:rFonts w:ascii="Book Antiqua" w:hAnsi="Book Antiqua" w:cs="Times New Roman"/>
          <w:sz w:val="24"/>
          <w:szCs w:val="24"/>
        </w:rPr>
        <w:t>We searched the Cochrane central register o</w:t>
      </w:r>
      <w:r w:rsidR="00631934" w:rsidRPr="0099465A">
        <w:rPr>
          <w:rFonts w:ascii="Book Antiqua" w:hAnsi="Book Antiqua" w:cs="Times New Roman"/>
          <w:sz w:val="24"/>
          <w:szCs w:val="24"/>
        </w:rPr>
        <w:t xml:space="preserve">f controlled </w:t>
      </w:r>
      <w:r w:rsidRPr="0099465A">
        <w:rPr>
          <w:rFonts w:ascii="Book Antiqua" w:hAnsi="Book Antiqua" w:cs="Times New Roman"/>
          <w:sz w:val="24"/>
          <w:szCs w:val="24"/>
        </w:rPr>
        <w:t xml:space="preserve">trials (CENTRAL) (http://www.cochrane.org/cochrane/hbook.htm), MEDLINE </w:t>
      </w:r>
      <w:r w:rsidRPr="0099465A">
        <w:rPr>
          <w:rFonts w:ascii="Book Antiqua" w:hAnsi="Book Antiqua" w:cs="Times New Roman"/>
          <w:i/>
          <w:sz w:val="24"/>
          <w:szCs w:val="24"/>
        </w:rPr>
        <w:t>via</w:t>
      </w:r>
      <w:r w:rsidRPr="0099465A">
        <w:rPr>
          <w:rFonts w:ascii="Book Antiqua" w:hAnsi="Book Antiqua" w:cs="Times New Roman"/>
          <w:sz w:val="24"/>
          <w:szCs w:val="24"/>
        </w:rPr>
        <w:t xml:space="preserve"> P</w:t>
      </w:r>
      <w:r w:rsidR="00EF4967" w:rsidRPr="0099465A">
        <w:rPr>
          <w:rFonts w:ascii="Book Antiqua" w:hAnsi="Book Antiqua" w:cs="Times New Roman"/>
          <w:sz w:val="24"/>
          <w:szCs w:val="24"/>
        </w:rPr>
        <w:t>ub</w:t>
      </w:r>
      <w:r w:rsidRPr="0099465A">
        <w:rPr>
          <w:rFonts w:ascii="Book Antiqua" w:hAnsi="Book Antiqua" w:cs="Times New Roman"/>
          <w:sz w:val="24"/>
          <w:szCs w:val="24"/>
        </w:rPr>
        <w:t>M</w:t>
      </w:r>
      <w:r w:rsidR="00EF4967" w:rsidRPr="0099465A">
        <w:rPr>
          <w:rFonts w:ascii="Book Antiqua" w:hAnsi="Book Antiqua" w:cs="Times New Roman"/>
          <w:sz w:val="24"/>
          <w:szCs w:val="24"/>
        </w:rPr>
        <w:t>ed</w:t>
      </w:r>
      <w:r w:rsidRPr="0099465A">
        <w:rPr>
          <w:rFonts w:ascii="Book Antiqua" w:hAnsi="Book Antiqua" w:cs="Times New Roman"/>
          <w:sz w:val="24"/>
          <w:szCs w:val="24"/>
        </w:rPr>
        <w:t xml:space="preserve"> (http://www.ncbi.nlm.nih.gov/Pubmed), EMBASE</w:t>
      </w:r>
      <w:r w:rsidR="00631934" w:rsidRPr="0099465A">
        <w:rPr>
          <w:rFonts w:ascii="Book Antiqua" w:hAnsi="Book Antiqua" w:cs="Times New Roman"/>
          <w:sz w:val="24"/>
          <w:szCs w:val="24"/>
        </w:rPr>
        <w:t xml:space="preserve"> (http://www.embase.com) and </w:t>
      </w:r>
      <w:r w:rsidRPr="0099465A">
        <w:rPr>
          <w:rFonts w:ascii="Book Antiqua" w:hAnsi="Book Antiqua" w:cs="Times New Roman"/>
          <w:sz w:val="24"/>
          <w:szCs w:val="24"/>
        </w:rPr>
        <w:t>a</w:t>
      </w:r>
      <w:r w:rsidR="00EF4967" w:rsidRPr="0099465A">
        <w:rPr>
          <w:rFonts w:ascii="Book Antiqua" w:hAnsi="Book Antiqua" w:cs="Times New Roman"/>
          <w:sz w:val="24"/>
          <w:szCs w:val="24"/>
        </w:rPr>
        <w:t>nnual conference proceedings of</w:t>
      </w:r>
      <w:r w:rsidRPr="0099465A">
        <w:rPr>
          <w:rFonts w:ascii="Book Antiqua" w:hAnsi="Book Antiqua" w:cs="Times New Roman"/>
          <w:sz w:val="24"/>
          <w:szCs w:val="24"/>
        </w:rPr>
        <w:t xml:space="preserve"> the Pediatric Academic Societies (www.pas-meeting.org)/ in December 2014. </w:t>
      </w:r>
      <w:r w:rsidRPr="0099465A">
        <w:rPr>
          <w:rFonts w:ascii="Book Antiqua" w:hAnsi="Book Antiqua" w:cs="Times New Roman"/>
          <w:sz w:val="24"/>
          <w:szCs w:val="24"/>
          <w:lang w:eastAsia="en-AU"/>
        </w:rPr>
        <w:t>P</w:t>
      </w:r>
      <w:r w:rsidR="00EF4967" w:rsidRPr="0099465A">
        <w:rPr>
          <w:rFonts w:ascii="Book Antiqua" w:hAnsi="Book Antiqua" w:cs="Times New Roman"/>
          <w:sz w:val="24"/>
          <w:szCs w:val="24"/>
          <w:lang w:eastAsia="en-AU"/>
        </w:rPr>
        <w:t>ub</w:t>
      </w:r>
      <w:r w:rsidRPr="0099465A">
        <w:rPr>
          <w:rFonts w:ascii="Book Antiqua" w:hAnsi="Book Antiqua" w:cs="Times New Roman"/>
          <w:sz w:val="24"/>
          <w:szCs w:val="24"/>
          <w:lang w:eastAsia="en-AU"/>
        </w:rPr>
        <w:t>M</w:t>
      </w:r>
      <w:r w:rsidR="00EF4967" w:rsidRPr="0099465A">
        <w:rPr>
          <w:rFonts w:ascii="Book Antiqua" w:hAnsi="Book Antiqua" w:cs="Times New Roman"/>
          <w:sz w:val="24"/>
          <w:szCs w:val="24"/>
          <w:lang w:eastAsia="en-AU"/>
        </w:rPr>
        <w:t>ed</w:t>
      </w:r>
      <w:r w:rsidRPr="0099465A">
        <w:rPr>
          <w:rFonts w:ascii="Book Antiqua" w:hAnsi="Book Antiqua" w:cs="Times New Roman"/>
          <w:sz w:val="24"/>
          <w:szCs w:val="24"/>
          <w:lang w:eastAsia="en-AU"/>
        </w:rPr>
        <w:t xml:space="preserve"> was searched </w:t>
      </w:r>
      <w:r w:rsidRPr="0099465A">
        <w:rPr>
          <w:rFonts w:ascii="Book Antiqua" w:hAnsi="Book Antiqua" w:cs="Times New Roman"/>
          <w:sz w:val="24"/>
          <w:szCs w:val="24"/>
        </w:rPr>
        <w:t>using two search strategies</w:t>
      </w:r>
      <w:r w:rsidR="00EF4967" w:rsidRPr="0099465A">
        <w:rPr>
          <w:rFonts w:ascii="Book Antiqua" w:hAnsi="Book Antiqua" w:cs="Times New Roman"/>
          <w:sz w:val="24"/>
          <w:szCs w:val="24"/>
          <w:lang w:eastAsia="zh-CN"/>
        </w:rPr>
        <w:t>:</w:t>
      </w:r>
      <w:r w:rsidRPr="0099465A">
        <w:rPr>
          <w:rFonts w:ascii="Book Antiqua" w:hAnsi="Book Antiqua" w:cs="Times New Roman"/>
          <w:sz w:val="24"/>
          <w:szCs w:val="24"/>
        </w:rPr>
        <w:t xml:space="preserve"> (1) </w:t>
      </w:r>
      <w:r w:rsidRPr="0099465A">
        <w:rPr>
          <w:rFonts w:ascii="Book Antiqua" w:hAnsi="Book Antiqua" w:cs="Times New Roman"/>
          <w:i/>
          <w:sz w:val="24"/>
          <w:szCs w:val="24"/>
          <w:lang w:val="en-IN"/>
        </w:rPr>
        <w:t>S</w:t>
      </w:r>
      <w:r w:rsidRPr="0099465A">
        <w:rPr>
          <w:rFonts w:ascii="Book Antiqua" w:hAnsi="Book Antiqua" w:cs="Times New Roman"/>
          <w:sz w:val="24"/>
          <w:szCs w:val="24"/>
          <w:lang w:val="en-IN"/>
        </w:rPr>
        <w:t>tudies of probiotics related to the components of metabolic syndrome using the MeSH keywords “</w:t>
      </w:r>
      <w:r w:rsidRPr="0099465A">
        <w:rPr>
          <w:rFonts w:ascii="Book Antiqua" w:hAnsi="Book Antiqua" w:cs="Times New Roman"/>
          <w:sz w:val="24"/>
          <w:szCs w:val="24"/>
          <w:lang w:eastAsia="en-IN"/>
        </w:rPr>
        <w:t>insulin resistance” OR “ insulin sensitivity” OR “hyperglycemia” OR “type 2 diabetes mellitus” OR  “obesity” OR “ overweight” OR “adipose tissue” OR “dyslipidemia” OR “ body composition” OR  “bodyweights and measures”  OR “hypertension” OR “blood pressure” AND “probiotics”</w:t>
      </w:r>
      <w:r w:rsidR="00EF4967" w:rsidRPr="0099465A">
        <w:rPr>
          <w:rFonts w:ascii="Book Antiqua" w:hAnsi="Book Antiqua" w:cs="Times New Roman"/>
          <w:sz w:val="24"/>
          <w:szCs w:val="24"/>
          <w:lang w:eastAsia="zh-CN"/>
        </w:rPr>
        <w:t>; and</w:t>
      </w:r>
      <w:r w:rsidRPr="0099465A">
        <w:rPr>
          <w:rFonts w:ascii="Book Antiqua" w:hAnsi="Book Antiqua" w:cs="Times New Roman"/>
          <w:sz w:val="24"/>
          <w:szCs w:val="24"/>
          <w:lang w:eastAsia="en-IN"/>
        </w:rPr>
        <w:t xml:space="preserve"> </w:t>
      </w:r>
      <w:r w:rsidRPr="0099465A">
        <w:rPr>
          <w:rFonts w:ascii="Book Antiqua" w:hAnsi="Book Antiqua" w:cs="Times New Roman"/>
          <w:sz w:val="24"/>
          <w:szCs w:val="24"/>
        </w:rPr>
        <w:t>(2) S</w:t>
      </w:r>
      <w:r w:rsidRPr="0099465A">
        <w:rPr>
          <w:rFonts w:ascii="Book Antiqua" w:hAnsi="Book Antiqua" w:cs="Times New Roman"/>
          <w:sz w:val="24"/>
          <w:szCs w:val="24"/>
          <w:lang w:val="en-IN"/>
        </w:rPr>
        <w:t xml:space="preserve">tudies of probiotic supplementation in pregnant women and infants using the MeSH keywords “infant” OR “infant, newborn” </w:t>
      </w:r>
      <w:r w:rsidR="00EF4967" w:rsidRPr="0099465A">
        <w:rPr>
          <w:rFonts w:ascii="Book Antiqua" w:hAnsi="Book Antiqua" w:cs="Times New Roman"/>
          <w:sz w:val="24"/>
          <w:szCs w:val="24"/>
          <w:lang w:val="en-IN"/>
        </w:rPr>
        <w:t>OR “pregnancy” AND “probiotics”</w:t>
      </w:r>
      <w:r w:rsidR="00EF4967" w:rsidRPr="0099465A">
        <w:rPr>
          <w:rFonts w:ascii="Book Antiqua" w:hAnsi="Book Antiqua" w:cs="Times New Roman"/>
          <w:sz w:val="24"/>
          <w:szCs w:val="24"/>
          <w:lang w:val="en-IN" w:eastAsia="zh-CN"/>
        </w:rPr>
        <w:t>.</w:t>
      </w:r>
    </w:p>
    <w:p w:rsidR="003A63F4" w:rsidRPr="0099465A" w:rsidRDefault="003A63F4" w:rsidP="003E05A8">
      <w:pPr>
        <w:pStyle w:val="ListParagraph"/>
        <w:autoSpaceDE w:val="0"/>
        <w:autoSpaceDN w:val="0"/>
        <w:adjustRightInd w:val="0"/>
        <w:spacing w:after="0" w:line="360" w:lineRule="auto"/>
        <w:ind w:left="0" w:firstLineChars="200" w:firstLine="480"/>
        <w:jc w:val="both"/>
        <w:rPr>
          <w:rFonts w:ascii="Book Antiqua" w:hAnsi="Book Antiqua"/>
          <w:color w:val="000000"/>
          <w:sz w:val="24"/>
          <w:szCs w:val="24"/>
          <w:lang w:val="en-IN" w:eastAsia="zh-CN"/>
        </w:rPr>
      </w:pPr>
      <w:r w:rsidRPr="0099465A">
        <w:rPr>
          <w:rFonts w:ascii="Book Antiqua" w:hAnsi="Book Antiqua"/>
          <w:color w:val="000000"/>
          <w:sz w:val="24"/>
          <w:szCs w:val="24"/>
          <w:lang w:val="en-IN"/>
        </w:rPr>
        <w:t xml:space="preserve">For both searches, the MeSH word “probiotics” was replaced by </w:t>
      </w:r>
      <w:r w:rsidRPr="0099465A">
        <w:rPr>
          <w:rFonts w:ascii="Book Antiqua" w:hAnsi="Book Antiqua"/>
          <w:i/>
          <w:color w:val="000000"/>
          <w:sz w:val="24"/>
          <w:szCs w:val="24"/>
          <w:lang w:val="en-IN"/>
        </w:rPr>
        <w:t>lactobacillus</w:t>
      </w:r>
      <w:r w:rsidRPr="0099465A">
        <w:rPr>
          <w:rFonts w:ascii="Book Antiqua" w:hAnsi="Book Antiqua"/>
          <w:color w:val="000000"/>
          <w:sz w:val="24"/>
          <w:szCs w:val="24"/>
          <w:lang w:val="en-IN"/>
        </w:rPr>
        <w:t xml:space="preserve">, </w:t>
      </w:r>
      <w:r w:rsidRPr="0099465A">
        <w:rPr>
          <w:rFonts w:ascii="Book Antiqua" w:hAnsi="Book Antiqua"/>
          <w:i/>
          <w:color w:val="000000"/>
          <w:sz w:val="24"/>
          <w:szCs w:val="24"/>
          <w:lang w:val="en-IN"/>
        </w:rPr>
        <w:t>bifidobacterium</w:t>
      </w:r>
      <w:r w:rsidRPr="0099465A">
        <w:rPr>
          <w:rFonts w:ascii="Book Antiqua" w:hAnsi="Book Antiqua"/>
          <w:color w:val="000000"/>
          <w:sz w:val="24"/>
          <w:szCs w:val="24"/>
          <w:lang w:val="en-IN"/>
        </w:rPr>
        <w:t xml:space="preserve"> and </w:t>
      </w:r>
      <w:r w:rsidRPr="0099465A">
        <w:rPr>
          <w:rFonts w:ascii="Book Antiqua" w:hAnsi="Book Antiqua"/>
          <w:i/>
          <w:color w:val="000000"/>
          <w:sz w:val="24"/>
          <w:szCs w:val="24"/>
          <w:lang w:val="en-IN"/>
        </w:rPr>
        <w:t>saccharomyces</w:t>
      </w:r>
      <w:r w:rsidRPr="0099465A">
        <w:rPr>
          <w:rFonts w:ascii="Book Antiqua" w:hAnsi="Book Antiqua"/>
          <w:color w:val="000000"/>
          <w:sz w:val="24"/>
          <w:szCs w:val="24"/>
          <w:lang w:val="en-IN"/>
        </w:rPr>
        <w:t xml:space="preserve"> and citations were retrieved. We combined both the </w:t>
      </w:r>
      <w:r w:rsidRPr="0099465A">
        <w:rPr>
          <w:rFonts w:ascii="Book Antiqua" w:hAnsi="Book Antiqua"/>
          <w:color w:val="000000"/>
          <w:sz w:val="24"/>
          <w:szCs w:val="24"/>
          <w:lang w:val="en-IN"/>
        </w:rPr>
        <w:lastRenderedPageBreak/>
        <w:t xml:space="preserve">search </w:t>
      </w:r>
      <w:r w:rsidR="00631934" w:rsidRPr="0099465A">
        <w:rPr>
          <w:rFonts w:ascii="Book Antiqua" w:hAnsi="Book Antiqua"/>
          <w:color w:val="000000"/>
          <w:sz w:val="24"/>
          <w:szCs w:val="24"/>
          <w:lang w:val="en-IN"/>
        </w:rPr>
        <w:t xml:space="preserve">strategies to retrieve studies of probiotics </w:t>
      </w:r>
      <w:r w:rsidRPr="0099465A">
        <w:rPr>
          <w:rFonts w:ascii="Book Antiqua" w:hAnsi="Book Antiqua"/>
          <w:color w:val="000000"/>
          <w:sz w:val="24"/>
          <w:szCs w:val="24"/>
          <w:lang w:val="en-IN"/>
        </w:rPr>
        <w:t>in pregnant women and infants that assessed one or more components of metabolic syndrome as defined for this review. The</w:t>
      </w:r>
      <w:r w:rsidR="00631934" w:rsidRPr="0099465A">
        <w:rPr>
          <w:rFonts w:ascii="Book Antiqua" w:hAnsi="Book Antiqua"/>
          <w:color w:val="000000"/>
          <w:sz w:val="24"/>
          <w:szCs w:val="24"/>
          <w:lang w:val="en-IN"/>
        </w:rPr>
        <w:t xml:space="preserve"> results of </w:t>
      </w:r>
      <w:r w:rsidRPr="0099465A">
        <w:rPr>
          <w:rFonts w:ascii="Book Antiqua" w:hAnsi="Book Antiqua"/>
          <w:color w:val="000000"/>
          <w:sz w:val="24"/>
          <w:szCs w:val="24"/>
          <w:lang w:val="en-IN"/>
        </w:rPr>
        <w:t>the database search are shown in a flow diagram (Figure 1)</w:t>
      </w:r>
      <w:r w:rsidR="00EF4967" w:rsidRPr="0099465A">
        <w:rPr>
          <w:rFonts w:ascii="Book Antiqua" w:hAnsi="Book Antiqua"/>
          <w:color w:val="000000"/>
          <w:sz w:val="24"/>
          <w:szCs w:val="24"/>
          <w:lang w:val="en-IN" w:eastAsia="zh-CN"/>
        </w:rPr>
        <w:t>.</w:t>
      </w:r>
    </w:p>
    <w:p w:rsidR="00EF4967"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ind w:firstLineChars="200" w:firstLine="480"/>
        <w:jc w:val="both"/>
        <w:rPr>
          <w:rFonts w:ascii="Book Antiqua" w:hAnsi="Book Antiqua" w:cs="Times New Roman"/>
          <w:sz w:val="24"/>
          <w:szCs w:val="24"/>
          <w:lang w:eastAsia="zh-CN"/>
        </w:rPr>
      </w:pPr>
      <w:r w:rsidRPr="0099465A">
        <w:rPr>
          <w:rFonts w:ascii="Book Antiqua" w:hAnsi="Book Antiqua" w:cs="Times New Roman"/>
          <w:sz w:val="24"/>
          <w:szCs w:val="24"/>
        </w:rPr>
        <w:t>No restrictions were applied on study design or language. Animal studies and studies involving patients &gt;</w:t>
      </w:r>
      <w:r w:rsidR="00EF4967" w:rsidRPr="0099465A">
        <w:rPr>
          <w:rFonts w:ascii="Book Antiqua" w:hAnsi="Book Antiqua" w:cs="Times New Roman"/>
          <w:sz w:val="24"/>
          <w:szCs w:val="24"/>
          <w:lang w:eastAsia="zh-CN"/>
        </w:rPr>
        <w:t xml:space="preserve"> </w:t>
      </w:r>
      <w:r w:rsidRPr="0099465A">
        <w:rPr>
          <w:rFonts w:ascii="Book Antiqua" w:hAnsi="Book Antiqua" w:cs="Times New Roman"/>
          <w:sz w:val="24"/>
          <w:szCs w:val="24"/>
        </w:rPr>
        <w:t>19 years were excluded. References of the obtained studies were also reviewed to identify additional studies. The international trial registry (www.clinicaltrials.gov) and Australian Clinical Trials Registry (www.anzctr.org.au)were checked</w:t>
      </w:r>
      <w:r w:rsidR="00631934" w:rsidRPr="0099465A">
        <w:rPr>
          <w:rFonts w:ascii="Book Antiqua" w:hAnsi="Book Antiqua" w:cs="Times New Roman"/>
          <w:sz w:val="24"/>
          <w:szCs w:val="24"/>
        </w:rPr>
        <w:t xml:space="preserve"> for ongoing/registered trials </w:t>
      </w:r>
      <w:r w:rsidRPr="0099465A">
        <w:rPr>
          <w:rFonts w:ascii="Book Antiqua" w:hAnsi="Book Antiqua" w:cs="Times New Roman"/>
          <w:sz w:val="24"/>
          <w:szCs w:val="24"/>
        </w:rPr>
        <w:t>in this area.</w:t>
      </w: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ind w:firstLineChars="200" w:firstLine="480"/>
        <w:jc w:val="both"/>
        <w:rPr>
          <w:rFonts w:ascii="Book Antiqua" w:hAnsi="Book Antiqua" w:cs="Times New Roman"/>
          <w:b/>
          <w:sz w:val="24"/>
          <w:szCs w:val="24"/>
        </w:rPr>
      </w:pPr>
      <w:r w:rsidRPr="0099465A">
        <w:rPr>
          <w:rFonts w:ascii="Book Antiqua" w:hAnsi="Book Antiqua" w:cs="Times New Roman"/>
          <w:sz w:val="24"/>
          <w:szCs w:val="24"/>
        </w:rPr>
        <w:t xml:space="preserve"> </w:t>
      </w: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jc w:val="both"/>
        <w:rPr>
          <w:rFonts w:ascii="Book Antiqua" w:hAnsi="Book Antiqua" w:cs="Times New Roman"/>
          <w:b/>
          <w:i/>
          <w:sz w:val="24"/>
          <w:szCs w:val="24"/>
        </w:rPr>
      </w:pPr>
      <w:r w:rsidRPr="0099465A">
        <w:rPr>
          <w:rFonts w:ascii="Book Antiqua" w:hAnsi="Book Antiqua" w:cs="Times New Roman"/>
          <w:b/>
          <w:i/>
          <w:sz w:val="24"/>
          <w:szCs w:val="24"/>
        </w:rPr>
        <w:t>Data collection and analysis</w:t>
      </w: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jc w:val="both"/>
        <w:rPr>
          <w:rFonts w:ascii="Book Antiqua" w:hAnsi="Book Antiqua" w:cs="Times New Roman"/>
          <w:sz w:val="24"/>
          <w:szCs w:val="24"/>
          <w:lang w:eastAsia="zh-CN"/>
        </w:rPr>
      </w:pPr>
      <w:r w:rsidRPr="0099465A">
        <w:rPr>
          <w:rFonts w:ascii="Book Antiqua" w:hAnsi="Book Antiqua" w:cs="Times New Roman"/>
          <w:b/>
          <w:sz w:val="24"/>
          <w:szCs w:val="24"/>
        </w:rPr>
        <w:t xml:space="preserve">Selection of studies: </w:t>
      </w:r>
      <w:r w:rsidRPr="0099465A">
        <w:rPr>
          <w:rFonts w:ascii="Book Antiqua" w:hAnsi="Book Antiqua" w:cs="Times New Roman"/>
          <w:sz w:val="24"/>
          <w:szCs w:val="24"/>
        </w:rPr>
        <w:t>HB and SP independently assessed for inclusion all the potential studies identified as a result of the search strategy. Any disagreements about study selection were resolved by discussion.</w:t>
      </w:r>
    </w:p>
    <w:p w:rsidR="00EF4967" w:rsidRPr="0099465A" w:rsidRDefault="00EF4967" w:rsidP="003E05A8">
      <w:pPr>
        <w:pStyle w:val="Body"/>
        <w:pBdr>
          <w:top w:val="none" w:sz="0" w:space="0" w:color="auto"/>
          <w:left w:val="none" w:sz="0" w:space="0" w:color="auto"/>
          <w:bottom w:val="none" w:sz="0" w:space="0" w:color="auto"/>
          <w:right w:val="none" w:sz="0" w:space="0" w:color="auto"/>
          <w:bar w:val="none" w:sz="0" w:color="auto"/>
        </w:pBdr>
        <w:tabs>
          <w:tab w:val="left" w:pos="630"/>
          <w:tab w:val="left" w:pos="10440"/>
        </w:tabs>
        <w:spacing w:after="0" w:line="360" w:lineRule="auto"/>
        <w:jc w:val="both"/>
        <w:rPr>
          <w:rFonts w:ascii="Book Antiqua" w:hAnsi="Book Antiqua" w:cs="Times New Roman"/>
          <w:sz w:val="24"/>
          <w:szCs w:val="24"/>
          <w:lang w:eastAsia="zh-CN"/>
        </w:rPr>
      </w:pP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10440"/>
        </w:tabs>
        <w:spacing w:after="0" w:line="360" w:lineRule="auto"/>
        <w:jc w:val="both"/>
        <w:rPr>
          <w:rFonts w:ascii="Book Antiqua" w:hAnsi="Book Antiqua" w:cs="Times New Roman"/>
          <w:sz w:val="24"/>
          <w:szCs w:val="24"/>
          <w:lang w:eastAsia="zh-CN"/>
        </w:rPr>
      </w:pPr>
      <w:r w:rsidRPr="0099465A">
        <w:rPr>
          <w:rFonts w:ascii="Book Antiqua" w:hAnsi="Book Antiqua" w:cs="Times New Roman"/>
          <w:b/>
          <w:sz w:val="24"/>
          <w:szCs w:val="24"/>
        </w:rPr>
        <w:t xml:space="preserve">Data extraction and management: </w:t>
      </w:r>
      <w:r w:rsidRPr="0099465A">
        <w:rPr>
          <w:rFonts w:ascii="Book Antiqua" w:hAnsi="Book Antiqua" w:cs="Times New Roman"/>
          <w:sz w:val="24"/>
          <w:szCs w:val="24"/>
        </w:rPr>
        <w:t>Both the authors independently completed a pre specified data extraction form for all included studies. Any disa</w:t>
      </w:r>
      <w:r w:rsidR="00631934" w:rsidRPr="0099465A">
        <w:rPr>
          <w:rFonts w:ascii="Book Antiqua" w:hAnsi="Book Antiqua" w:cs="Times New Roman"/>
          <w:sz w:val="24"/>
          <w:szCs w:val="24"/>
        </w:rPr>
        <w:t xml:space="preserve">greements in the extracted data </w:t>
      </w:r>
      <w:r w:rsidR="00EF4967" w:rsidRPr="0099465A">
        <w:rPr>
          <w:rFonts w:ascii="Book Antiqua" w:hAnsi="Book Antiqua" w:cs="Times New Roman"/>
          <w:sz w:val="24"/>
          <w:szCs w:val="24"/>
          <w:lang w:eastAsia="zh-CN"/>
        </w:rPr>
        <w:t>were</w:t>
      </w:r>
      <w:r w:rsidRPr="0099465A">
        <w:rPr>
          <w:rFonts w:ascii="Book Antiqua" w:hAnsi="Book Antiqua" w:cs="Times New Roman"/>
          <w:sz w:val="24"/>
          <w:szCs w:val="24"/>
        </w:rPr>
        <w:t xml:space="preserve"> resolved through discussion.</w:t>
      </w:r>
    </w:p>
    <w:p w:rsidR="00EF4967" w:rsidRPr="0099465A" w:rsidRDefault="00EF4967" w:rsidP="003E05A8">
      <w:pPr>
        <w:pStyle w:val="Body"/>
        <w:pBdr>
          <w:top w:val="none" w:sz="0" w:space="0" w:color="auto"/>
          <w:left w:val="none" w:sz="0" w:space="0" w:color="auto"/>
          <w:bottom w:val="none" w:sz="0" w:space="0" w:color="auto"/>
          <w:right w:val="none" w:sz="0" w:space="0" w:color="auto"/>
          <w:bar w:val="none" w:sz="0" w:color="auto"/>
        </w:pBdr>
        <w:tabs>
          <w:tab w:val="left" w:pos="10440"/>
        </w:tabs>
        <w:spacing w:after="0" w:line="360" w:lineRule="auto"/>
        <w:jc w:val="both"/>
        <w:rPr>
          <w:rFonts w:ascii="Book Antiqua" w:hAnsi="Book Antiqua" w:cs="Times New Roman"/>
          <w:sz w:val="24"/>
          <w:szCs w:val="24"/>
          <w:lang w:eastAsia="zh-CN"/>
        </w:rPr>
      </w:pP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10440"/>
        </w:tabs>
        <w:spacing w:after="0" w:line="360" w:lineRule="auto"/>
        <w:jc w:val="both"/>
        <w:rPr>
          <w:rFonts w:ascii="Book Antiqua" w:hAnsi="Book Antiqua" w:cs="Times New Roman"/>
          <w:sz w:val="24"/>
          <w:szCs w:val="24"/>
        </w:rPr>
      </w:pPr>
      <w:r w:rsidRPr="0099465A">
        <w:rPr>
          <w:rFonts w:ascii="Book Antiqua" w:hAnsi="Book Antiqua" w:cs="Times New Roman"/>
          <w:b/>
          <w:sz w:val="24"/>
          <w:szCs w:val="24"/>
        </w:rPr>
        <w:t xml:space="preserve">Assessment of risk of bias in included studies: </w:t>
      </w:r>
      <w:r w:rsidRPr="0099465A">
        <w:rPr>
          <w:rFonts w:ascii="Book Antiqua" w:hAnsi="Book Antiqua" w:cs="Times New Roman"/>
          <w:sz w:val="24"/>
          <w:szCs w:val="24"/>
          <w:lang w:val="en-IN" w:eastAsia="en-IN"/>
        </w:rPr>
        <w:t>Risk of bias (ROB) in selected RCTs and quality assessment of non-RCT studies were assessed by the Cochrane ROB assessment table and the New Castle Ottawa scale</w:t>
      </w:r>
      <w:r w:rsidR="00EF4967" w:rsidRPr="0099465A">
        <w:rPr>
          <w:rFonts w:ascii="Book Antiqua" w:hAnsi="Book Antiqua" w:cs="Times New Roman"/>
          <w:noProof/>
          <w:sz w:val="24"/>
          <w:szCs w:val="24"/>
          <w:vertAlign w:val="superscript"/>
          <w:lang w:val="en-IN" w:eastAsia="en-IN"/>
        </w:rPr>
        <w:t>[37,</w:t>
      </w:r>
      <w:r w:rsidRPr="0099465A">
        <w:rPr>
          <w:rFonts w:ascii="Book Antiqua" w:hAnsi="Book Antiqua" w:cs="Times New Roman"/>
          <w:noProof/>
          <w:sz w:val="24"/>
          <w:szCs w:val="24"/>
          <w:vertAlign w:val="superscript"/>
          <w:lang w:val="en-IN" w:eastAsia="en-IN"/>
        </w:rPr>
        <w:t>38]</w:t>
      </w:r>
      <w:r w:rsidRPr="0099465A">
        <w:rPr>
          <w:rFonts w:ascii="Book Antiqua" w:hAnsi="Book Antiqua" w:cs="Times New Roman"/>
          <w:sz w:val="24"/>
          <w:szCs w:val="24"/>
          <w:lang w:val="en-IN" w:eastAsia="en-IN"/>
        </w:rPr>
        <w:t>.</w:t>
      </w:r>
      <w:r w:rsidRPr="0099465A">
        <w:rPr>
          <w:rFonts w:ascii="Book Antiqua" w:hAnsi="Book Antiqua" w:cs="Times New Roman"/>
          <w:sz w:val="24"/>
          <w:szCs w:val="24"/>
        </w:rPr>
        <w:t xml:space="preserve"> Both the authors separately assessed each study. Additional information from the trial authors was requested to clarify methodology as necessary. Any disagreement was resolved by discussion. </w:t>
      </w:r>
    </w:p>
    <w:p w:rsidR="003A63F4" w:rsidRPr="0099465A" w:rsidRDefault="003A63F4" w:rsidP="003E05A8">
      <w:pPr>
        <w:pStyle w:val="Body"/>
        <w:pBdr>
          <w:top w:val="none" w:sz="0" w:space="0" w:color="auto"/>
          <w:left w:val="none" w:sz="0" w:space="0" w:color="auto"/>
          <w:bottom w:val="none" w:sz="0" w:space="0" w:color="auto"/>
          <w:right w:val="none" w:sz="0" w:space="0" w:color="auto"/>
          <w:bar w:val="none" w:sz="0" w:color="auto"/>
        </w:pBdr>
        <w:tabs>
          <w:tab w:val="left" w:pos="10440"/>
        </w:tabs>
        <w:spacing w:after="0" w:line="360" w:lineRule="auto"/>
        <w:jc w:val="both"/>
        <w:rPr>
          <w:rFonts w:ascii="Book Antiqua" w:hAnsi="Book Antiqua" w:cs="Times New Roman"/>
          <w:sz w:val="24"/>
          <w:szCs w:val="24"/>
        </w:rPr>
      </w:pPr>
    </w:p>
    <w:p w:rsidR="003A63F4" w:rsidRPr="0099465A" w:rsidRDefault="00EF4967" w:rsidP="003E05A8">
      <w:pPr>
        <w:pStyle w:val="ListParagraph"/>
        <w:autoSpaceDE w:val="0"/>
        <w:autoSpaceDN w:val="0"/>
        <w:adjustRightInd w:val="0"/>
        <w:spacing w:after="0" w:line="360" w:lineRule="auto"/>
        <w:ind w:left="0"/>
        <w:jc w:val="both"/>
        <w:rPr>
          <w:rFonts w:ascii="Book Antiqua" w:hAnsi="Book Antiqua"/>
          <w:b/>
          <w:color w:val="000000"/>
          <w:sz w:val="24"/>
          <w:szCs w:val="24"/>
          <w:lang w:val="en-IN"/>
        </w:rPr>
      </w:pPr>
      <w:r w:rsidRPr="0099465A">
        <w:rPr>
          <w:rFonts w:ascii="Book Antiqua" w:hAnsi="Book Antiqua"/>
          <w:b/>
          <w:color w:val="000000"/>
          <w:sz w:val="24"/>
          <w:szCs w:val="24"/>
          <w:lang w:val="en-IN"/>
        </w:rPr>
        <w:t>RESULTS</w:t>
      </w:r>
    </w:p>
    <w:p w:rsidR="003A63F4" w:rsidRPr="0099465A" w:rsidRDefault="003A63F4" w:rsidP="003E05A8">
      <w:pPr>
        <w:pStyle w:val="ListParagraph"/>
        <w:autoSpaceDE w:val="0"/>
        <w:autoSpaceDN w:val="0"/>
        <w:adjustRightInd w:val="0"/>
        <w:spacing w:after="0" w:line="360" w:lineRule="auto"/>
        <w:ind w:left="0"/>
        <w:jc w:val="both"/>
        <w:rPr>
          <w:rFonts w:ascii="Book Antiqua" w:hAnsi="Book Antiqua"/>
          <w:color w:val="000000"/>
          <w:sz w:val="24"/>
          <w:szCs w:val="24"/>
          <w:lang w:eastAsia="zh-CN"/>
        </w:rPr>
      </w:pPr>
      <w:r w:rsidRPr="0099465A">
        <w:rPr>
          <w:rFonts w:ascii="Book Antiqua" w:hAnsi="Book Antiqua"/>
          <w:color w:val="000000"/>
          <w:sz w:val="24"/>
          <w:szCs w:val="24"/>
          <w:lang w:val="en-IN"/>
        </w:rPr>
        <w:t>Initial broad search yielded 278 citations. We could not find any study on the effects of probiotic administration on CMS. However, we retrieved two RCTs (</w:t>
      </w:r>
      <w:r w:rsidRPr="0099465A">
        <w:rPr>
          <w:rFonts w:ascii="Book Antiqua" w:hAnsi="Book Antiqua"/>
          <w:i/>
          <w:color w:val="000000"/>
          <w:sz w:val="24"/>
          <w:szCs w:val="24"/>
          <w:lang w:val="en-IN"/>
        </w:rPr>
        <w:t>n</w:t>
      </w:r>
      <w:r w:rsidR="00EF4967" w:rsidRPr="0099465A">
        <w:rPr>
          <w:rFonts w:ascii="Book Antiqua" w:hAnsi="Book Antiqua"/>
          <w:color w:val="000000"/>
          <w:sz w:val="24"/>
          <w:szCs w:val="24"/>
          <w:lang w:val="en-IN" w:eastAsia="zh-CN"/>
        </w:rPr>
        <w:t xml:space="preserve"> </w:t>
      </w:r>
      <w:r w:rsidRPr="0099465A">
        <w:rPr>
          <w:rFonts w:ascii="Book Antiqua" w:hAnsi="Book Antiqua"/>
          <w:color w:val="000000"/>
          <w:sz w:val="24"/>
          <w:szCs w:val="24"/>
          <w:lang w:val="en-IN"/>
        </w:rPr>
        <w:t>= 233) reporting on the effects of early probiotics on one or more components of MS in children aged</w:t>
      </w:r>
      <w:r w:rsidR="00EF4967" w:rsidRPr="0099465A">
        <w:rPr>
          <w:rFonts w:ascii="Book Antiqua" w:hAnsi="Book Antiqua"/>
          <w:color w:val="000000"/>
          <w:sz w:val="24"/>
          <w:szCs w:val="24"/>
          <w:lang w:val="en-IN"/>
        </w:rPr>
        <w:t xml:space="preserve"> 2-19 years</w:t>
      </w:r>
      <w:r w:rsidR="00EF4967" w:rsidRPr="0099465A">
        <w:rPr>
          <w:rFonts w:ascii="Book Antiqua" w:hAnsi="Book Antiqua"/>
          <w:noProof/>
          <w:color w:val="000000"/>
          <w:sz w:val="24"/>
          <w:szCs w:val="24"/>
          <w:vertAlign w:val="superscript"/>
          <w:lang w:val="en-IN"/>
        </w:rPr>
        <w:t>[39,</w:t>
      </w:r>
      <w:r w:rsidRPr="0099465A">
        <w:rPr>
          <w:rFonts w:ascii="Book Antiqua" w:hAnsi="Book Antiqua"/>
          <w:noProof/>
          <w:color w:val="000000"/>
          <w:sz w:val="24"/>
          <w:szCs w:val="24"/>
          <w:vertAlign w:val="superscript"/>
          <w:lang w:val="en-IN"/>
        </w:rPr>
        <w:t>40]</w:t>
      </w:r>
      <w:r w:rsidR="00631934" w:rsidRPr="0099465A">
        <w:rPr>
          <w:rFonts w:ascii="Book Antiqua" w:hAnsi="Book Antiqua"/>
          <w:noProof/>
          <w:color w:val="000000"/>
          <w:sz w:val="24"/>
          <w:szCs w:val="24"/>
          <w:vertAlign w:val="superscript"/>
          <w:lang w:val="en-IN"/>
        </w:rPr>
        <w:t xml:space="preserve"> </w:t>
      </w:r>
      <w:r w:rsidRPr="0099465A">
        <w:rPr>
          <w:rFonts w:ascii="Book Antiqua" w:hAnsi="Book Antiqua"/>
          <w:color w:val="000000"/>
          <w:sz w:val="24"/>
          <w:szCs w:val="24"/>
          <w:lang w:val="en-IN"/>
        </w:rPr>
        <w:t>(Figure 1).</w:t>
      </w:r>
      <w:r w:rsidRPr="0099465A">
        <w:rPr>
          <w:rFonts w:ascii="Book Antiqua" w:eastAsia="MS Mincho" w:hAnsi="Book Antiqua"/>
          <w:bCs/>
          <w:color w:val="000000"/>
          <w:sz w:val="24"/>
          <w:szCs w:val="24"/>
          <w:lang w:eastAsia="ja-JP"/>
        </w:rPr>
        <w:t xml:space="preserve"> Meta</w:t>
      </w:r>
      <w:r w:rsidR="00EF4967" w:rsidRPr="0099465A">
        <w:rPr>
          <w:rFonts w:ascii="Book Antiqua" w:hAnsi="Book Antiqua"/>
          <w:bCs/>
          <w:color w:val="000000"/>
          <w:sz w:val="24"/>
          <w:szCs w:val="24"/>
          <w:lang w:eastAsia="zh-CN"/>
        </w:rPr>
        <w:t>-</w:t>
      </w:r>
      <w:r w:rsidRPr="0099465A">
        <w:rPr>
          <w:rFonts w:ascii="Book Antiqua" w:eastAsia="MS Mincho" w:hAnsi="Book Antiqua"/>
          <w:bCs/>
          <w:color w:val="000000"/>
          <w:sz w:val="24"/>
          <w:szCs w:val="24"/>
          <w:lang w:eastAsia="ja-JP"/>
        </w:rPr>
        <w:t xml:space="preserve">analysis of these 2 studies could not be performed due to differences in the patient population, type of outcomes and the timing of their assessment. </w:t>
      </w:r>
      <w:r w:rsidRPr="0099465A">
        <w:rPr>
          <w:rFonts w:ascii="Book Antiqua" w:hAnsi="Book Antiqua"/>
          <w:color w:val="000000"/>
          <w:sz w:val="24"/>
          <w:szCs w:val="24"/>
        </w:rPr>
        <w:t>Hence we decided to conduct a narrative synthesis.</w:t>
      </w:r>
    </w:p>
    <w:p w:rsidR="00EF4967" w:rsidRPr="0099465A" w:rsidRDefault="00EF4967" w:rsidP="003E05A8">
      <w:pPr>
        <w:pStyle w:val="ListParagraph"/>
        <w:autoSpaceDE w:val="0"/>
        <w:autoSpaceDN w:val="0"/>
        <w:adjustRightInd w:val="0"/>
        <w:spacing w:after="0" w:line="360" w:lineRule="auto"/>
        <w:ind w:left="0"/>
        <w:jc w:val="both"/>
        <w:rPr>
          <w:rFonts w:ascii="Book Antiqua" w:hAnsi="Book Antiqua"/>
          <w:color w:val="000000"/>
          <w:sz w:val="24"/>
          <w:szCs w:val="24"/>
          <w:lang w:eastAsia="zh-CN"/>
        </w:rPr>
      </w:pPr>
    </w:p>
    <w:p w:rsidR="00EF4967" w:rsidRPr="0099465A" w:rsidRDefault="00EF4967" w:rsidP="003E05A8">
      <w:pPr>
        <w:autoSpaceDE w:val="0"/>
        <w:autoSpaceDN w:val="0"/>
        <w:adjustRightInd w:val="0"/>
        <w:spacing w:after="0" w:line="360" w:lineRule="auto"/>
        <w:jc w:val="both"/>
        <w:rPr>
          <w:rFonts w:ascii="Book Antiqua" w:hAnsi="Book Antiqua"/>
          <w:b/>
          <w:i/>
          <w:color w:val="000000"/>
          <w:sz w:val="24"/>
          <w:szCs w:val="24"/>
          <w:lang w:eastAsia="zh-CN"/>
        </w:rPr>
      </w:pPr>
      <w:r w:rsidRPr="0099465A">
        <w:rPr>
          <w:rFonts w:ascii="Book Antiqua" w:hAnsi="Book Antiqua"/>
          <w:b/>
          <w:i/>
          <w:color w:val="000000"/>
          <w:sz w:val="24"/>
          <w:szCs w:val="24"/>
        </w:rPr>
        <w:t>Luoto 2010</w:t>
      </w:r>
    </w:p>
    <w:p w:rsidR="003A63F4" w:rsidRPr="0099465A" w:rsidRDefault="003A63F4" w:rsidP="003E05A8">
      <w:pPr>
        <w:autoSpaceDE w:val="0"/>
        <w:autoSpaceDN w:val="0"/>
        <w:adjustRightInd w:val="0"/>
        <w:spacing w:after="0" w:line="360" w:lineRule="auto"/>
        <w:jc w:val="both"/>
        <w:rPr>
          <w:rFonts w:ascii="Book Antiqua" w:hAnsi="Book Antiqua"/>
          <w:color w:val="000000"/>
          <w:sz w:val="24"/>
          <w:szCs w:val="24"/>
        </w:rPr>
      </w:pPr>
      <w:r w:rsidRPr="0099465A">
        <w:rPr>
          <w:rFonts w:ascii="Book Antiqua" w:hAnsi="Book Antiqua"/>
          <w:color w:val="000000"/>
          <w:sz w:val="24"/>
          <w:szCs w:val="24"/>
        </w:rPr>
        <w:t xml:space="preserve">This was a follow up study of a </w:t>
      </w:r>
      <w:r w:rsidRPr="0099465A">
        <w:rPr>
          <w:rFonts w:ascii="Book Antiqua" w:hAnsi="Book Antiqua"/>
          <w:color w:val="000000"/>
          <w:sz w:val="24"/>
          <w:szCs w:val="24"/>
          <w:lang w:val="en-IN"/>
        </w:rPr>
        <w:t>double blinded RCT involving 159 mothers</w:t>
      </w:r>
      <w:r w:rsidRPr="0099465A">
        <w:rPr>
          <w:rFonts w:ascii="Book Antiqua" w:hAnsi="Book Antiqua"/>
          <w:color w:val="000000"/>
          <w:sz w:val="24"/>
          <w:szCs w:val="24"/>
        </w:rPr>
        <w:t xml:space="preserve"> with family history of atopic eczema, allergic rhinitis or asthma. They were randomized to receive probiotics (</w:t>
      </w:r>
      <w:r w:rsidRPr="0099465A">
        <w:rPr>
          <w:rFonts w:ascii="Book Antiqua" w:hAnsi="Book Antiqua"/>
          <w:i/>
          <w:color w:val="000000"/>
          <w:sz w:val="24"/>
          <w:szCs w:val="24"/>
        </w:rPr>
        <w:t>n</w:t>
      </w:r>
      <w:r w:rsidR="00EF4967" w:rsidRPr="0099465A">
        <w:rPr>
          <w:rFonts w:ascii="Book Antiqua" w:hAnsi="Book Antiqua"/>
          <w:i/>
          <w:color w:val="000000"/>
          <w:sz w:val="24"/>
          <w:szCs w:val="24"/>
          <w:lang w:eastAsia="zh-CN"/>
        </w:rPr>
        <w:t xml:space="preserve"> </w:t>
      </w:r>
      <w:r w:rsidRPr="0099465A">
        <w:rPr>
          <w:rFonts w:ascii="Book Antiqua" w:hAnsi="Book Antiqua"/>
          <w:color w:val="000000"/>
          <w:sz w:val="24"/>
          <w:szCs w:val="24"/>
        </w:rPr>
        <w:t>=</w:t>
      </w:r>
      <w:r w:rsidR="00EF4967"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77) or placebo (</w:t>
      </w:r>
      <w:r w:rsidRPr="0099465A">
        <w:rPr>
          <w:rFonts w:ascii="Book Antiqua" w:hAnsi="Book Antiqua"/>
          <w:i/>
          <w:color w:val="000000"/>
          <w:sz w:val="24"/>
          <w:szCs w:val="24"/>
        </w:rPr>
        <w:t>n</w:t>
      </w:r>
      <w:r w:rsidR="00EF4967"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w:t>
      </w:r>
      <w:r w:rsidR="00EF4967" w:rsidRPr="0099465A">
        <w:rPr>
          <w:rFonts w:ascii="Book Antiqua" w:hAnsi="Book Antiqua"/>
          <w:color w:val="000000"/>
          <w:sz w:val="24"/>
          <w:szCs w:val="24"/>
          <w:lang w:eastAsia="zh-CN"/>
        </w:rPr>
        <w:t xml:space="preserve"> </w:t>
      </w:r>
      <w:r w:rsidRPr="0099465A">
        <w:rPr>
          <w:rFonts w:ascii="Book Antiqua" w:hAnsi="Book Antiqua"/>
          <w:color w:val="000000"/>
          <w:sz w:val="24"/>
          <w:szCs w:val="24"/>
        </w:rPr>
        <w:t xml:space="preserve">82). </w:t>
      </w:r>
      <w:r w:rsidRPr="0099465A">
        <w:rPr>
          <w:rFonts w:ascii="Book Antiqua" w:hAnsi="Book Antiqua"/>
          <w:color w:val="000000"/>
          <w:sz w:val="24"/>
          <w:szCs w:val="24"/>
          <w:lang w:val="en-IN"/>
        </w:rPr>
        <w:t>The intervention group received 1</w:t>
      </w:r>
      <w:r w:rsidR="00EF4967" w:rsidRPr="0099465A">
        <w:rPr>
          <w:rFonts w:ascii="Book Antiqua" w:hAnsi="Book Antiqua"/>
          <w:color w:val="000000"/>
          <w:sz w:val="24"/>
          <w:szCs w:val="24"/>
          <w:lang w:val="en-IN" w:eastAsia="zh-CN"/>
        </w:rPr>
        <w:t xml:space="preserve"> </w:t>
      </w:r>
      <w:r w:rsidRPr="0099465A">
        <w:rPr>
          <w:rFonts w:ascii="Book Antiqua" w:hAnsi="Book Antiqua"/>
          <w:color w:val="000000"/>
          <w:sz w:val="24"/>
          <w:szCs w:val="24"/>
          <w:lang w:val="en-IN"/>
        </w:rPr>
        <w:t>x</w:t>
      </w:r>
      <w:r w:rsidR="00EF4967" w:rsidRPr="0099465A">
        <w:rPr>
          <w:rFonts w:ascii="Book Antiqua" w:hAnsi="Book Antiqua"/>
          <w:color w:val="000000"/>
          <w:sz w:val="24"/>
          <w:szCs w:val="24"/>
          <w:lang w:val="en-IN" w:eastAsia="zh-CN"/>
        </w:rPr>
        <w:t xml:space="preserve"> </w:t>
      </w:r>
      <w:r w:rsidRPr="0099465A">
        <w:rPr>
          <w:rFonts w:ascii="Book Antiqua" w:hAnsi="Book Antiqua"/>
          <w:color w:val="000000"/>
          <w:sz w:val="24"/>
          <w:szCs w:val="24"/>
          <w:lang w:val="en-IN"/>
        </w:rPr>
        <w:t>10</w:t>
      </w:r>
      <w:r w:rsidRPr="0099465A">
        <w:rPr>
          <w:rFonts w:ascii="Book Antiqua" w:hAnsi="Book Antiqua"/>
          <w:color w:val="000000"/>
          <w:sz w:val="24"/>
          <w:szCs w:val="24"/>
          <w:vertAlign w:val="superscript"/>
          <w:lang w:val="en-IN"/>
        </w:rPr>
        <w:t>10</w:t>
      </w:r>
      <w:r w:rsidRPr="0099465A">
        <w:rPr>
          <w:rFonts w:ascii="Book Antiqua" w:hAnsi="Book Antiqua"/>
          <w:color w:val="000000"/>
          <w:sz w:val="24"/>
          <w:szCs w:val="24"/>
        </w:rPr>
        <w:t xml:space="preserve"> cfu/d of </w:t>
      </w:r>
      <w:r w:rsidRPr="0099465A">
        <w:rPr>
          <w:rFonts w:ascii="Book Antiqua" w:hAnsi="Book Antiqua"/>
          <w:i/>
          <w:color w:val="000000"/>
          <w:sz w:val="24"/>
          <w:szCs w:val="24"/>
        </w:rPr>
        <w:t>Lactobacillus rhamnosus GG</w:t>
      </w:r>
      <w:r w:rsidRPr="0099465A">
        <w:rPr>
          <w:rFonts w:ascii="Book Antiqua" w:hAnsi="Book Antiqua"/>
          <w:color w:val="000000"/>
          <w:sz w:val="24"/>
          <w:szCs w:val="24"/>
        </w:rPr>
        <w:t xml:space="preserve"> for 4 w</w:t>
      </w:r>
      <w:r w:rsidR="00EF4967" w:rsidRPr="0099465A">
        <w:rPr>
          <w:rFonts w:ascii="Book Antiqua" w:hAnsi="Book Antiqua"/>
          <w:color w:val="000000"/>
          <w:sz w:val="24"/>
          <w:szCs w:val="24"/>
        </w:rPr>
        <w:t>k</w:t>
      </w:r>
      <w:r w:rsidRPr="0099465A">
        <w:rPr>
          <w:rFonts w:ascii="Book Antiqua" w:hAnsi="Book Antiqua"/>
          <w:color w:val="000000"/>
          <w:sz w:val="24"/>
          <w:szCs w:val="24"/>
        </w:rPr>
        <w:t xml:space="preserve"> before expected delivery and extending for 6 months postnatally to the mother/infant.</w:t>
      </w:r>
    </w:p>
    <w:p w:rsidR="003A63F4" w:rsidRPr="0099465A" w:rsidRDefault="003A63F4" w:rsidP="003E05A8">
      <w:pPr>
        <w:autoSpaceDE w:val="0"/>
        <w:autoSpaceDN w:val="0"/>
        <w:adjustRightInd w:val="0"/>
        <w:spacing w:after="0" w:line="360" w:lineRule="auto"/>
        <w:ind w:firstLineChars="200" w:firstLine="480"/>
        <w:jc w:val="both"/>
        <w:rPr>
          <w:rFonts w:ascii="Book Antiqua" w:hAnsi="Book Antiqua"/>
          <w:bCs/>
          <w:color w:val="000000"/>
          <w:sz w:val="24"/>
          <w:szCs w:val="24"/>
          <w:lang w:eastAsia="zh-CN"/>
        </w:rPr>
      </w:pPr>
      <w:r w:rsidRPr="0099465A">
        <w:rPr>
          <w:rFonts w:ascii="Book Antiqua" w:hAnsi="Book Antiqua"/>
          <w:bCs/>
          <w:color w:val="000000"/>
          <w:sz w:val="24"/>
          <w:szCs w:val="24"/>
        </w:rPr>
        <w:t>Frequency of atopic eczema in their children till 2 years of age was the primary end point of the study. The BMI</w:t>
      </w:r>
      <w:r w:rsidRPr="0099465A">
        <w:rPr>
          <w:rFonts w:ascii="Book Antiqua" w:hAnsi="Book Antiqua"/>
          <w:color w:val="000000"/>
          <w:sz w:val="24"/>
          <w:szCs w:val="24"/>
        </w:rPr>
        <w:t xml:space="preserve"> and frequency of overweight and obesity was assessed in 113 children (Probiotic: 59, Placebo: 54) at 2, 4, 7, and 10 years of age.</w:t>
      </w:r>
      <w:r w:rsidRPr="0099465A">
        <w:rPr>
          <w:rFonts w:ascii="Book Antiqua" w:hAnsi="Book Antiqua"/>
          <w:bCs/>
          <w:color w:val="000000"/>
          <w:sz w:val="24"/>
          <w:szCs w:val="24"/>
        </w:rPr>
        <w:t xml:space="preserve"> Obesity and overweight was assessed in both groups using the international obesity task force criteria. There was no significant difference in the adjusted mean BMI at any age between the 2 groups. Among the children that were overweight at 10 years, (Probiotic: 13, Placebo: 12), there was tendency towards lower mean BMI at 4 years in the probiotic group (</w:t>
      </w:r>
      <w:r w:rsidR="00983370" w:rsidRPr="0099465A">
        <w:rPr>
          <w:rFonts w:ascii="Book Antiqua" w:hAnsi="Book Antiqua"/>
          <w:bCs/>
          <w:i/>
          <w:color w:val="000000"/>
          <w:sz w:val="24"/>
          <w:szCs w:val="24"/>
        </w:rPr>
        <w:t>P</w:t>
      </w:r>
      <w:r w:rsidR="00983370" w:rsidRPr="0099465A">
        <w:rPr>
          <w:rFonts w:ascii="Book Antiqua" w:hAnsi="Book Antiqua"/>
          <w:bCs/>
          <w:color w:val="000000"/>
          <w:sz w:val="24"/>
          <w:szCs w:val="24"/>
          <w:lang w:eastAsia="zh-CN"/>
        </w:rPr>
        <w:t xml:space="preserve"> </w:t>
      </w:r>
      <w:r w:rsidRPr="0099465A">
        <w:rPr>
          <w:rFonts w:ascii="Book Antiqua" w:hAnsi="Book Antiqua"/>
          <w:bCs/>
          <w:color w:val="000000"/>
          <w:sz w:val="24"/>
          <w:szCs w:val="24"/>
        </w:rPr>
        <w:t>=</w:t>
      </w:r>
      <w:r w:rsidR="00983370" w:rsidRPr="0099465A">
        <w:rPr>
          <w:rFonts w:ascii="Book Antiqua" w:hAnsi="Book Antiqua"/>
          <w:bCs/>
          <w:color w:val="000000"/>
          <w:sz w:val="24"/>
          <w:szCs w:val="24"/>
          <w:lang w:eastAsia="zh-CN"/>
        </w:rPr>
        <w:t xml:space="preserve"> </w:t>
      </w:r>
      <w:r w:rsidRPr="0099465A">
        <w:rPr>
          <w:rFonts w:ascii="Book Antiqua" w:hAnsi="Book Antiqua"/>
          <w:bCs/>
          <w:color w:val="000000"/>
          <w:sz w:val="24"/>
          <w:szCs w:val="24"/>
        </w:rPr>
        <w:t>0.063, ANOVA for repeated measures.)</w:t>
      </w:r>
    </w:p>
    <w:p w:rsidR="00983370" w:rsidRPr="0099465A" w:rsidRDefault="00983370" w:rsidP="003E05A8">
      <w:pPr>
        <w:autoSpaceDE w:val="0"/>
        <w:autoSpaceDN w:val="0"/>
        <w:adjustRightInd w:val="0"/>
        <w:spacing w:after="0" w:line="360" w:lineRule="auto"/>
        <w:ind w:firstLineChars="200" w:firstLine="480"/>
        <w:jc w:val="both"/>
        <w:rPr>
          <w:rFonts w:ascii="Book Antiqua" w:hAnsi="Book Antiqua"/>
          <w:bCs/>
          <w:color w:val="000000"/>
          <w:sz w:val="24"/>
          <w:szCs w:val="24"/>
          <w:lang w:eastAsia="zh-CN"/>
        </w:rPr>
      </w:pPr>
    </w:p>
    <w:p w:rsidR="00983370" w:rsidRPr="0099465A" w:rsidRDefault="00983370" w:rsidP="003E05A8">
      <w:pPr>
        <w:pStyle w:val="ListParagraph"/>
        <w:autoSpaceDE w:val="0"/>
        <w:autoSpaceDN w:val="0"/>
        <w:adjustRightInd w:val="0"/>
        <w:spacing w:after="0" w:line="360" w:lineRule="auto"/>
        <w:ind w:left="0"/>
        <w:jc w:val="both"/>
        <w:rPr>
          <w:rFonts w:ascii="Book Antiqua" w:hAnsi="Book Antiqua"/>
          <w:b/>
          <w:color w:val="000000"/>
          <w:sz w:val="24"/>
          <w:szCs w:val="24"/>
          <w:lang w:val="en-IN" w:eastAsia="zh-CN"/>
        </w:rPr>
      </w:pPr>
      <w:r w:rsidRPr="0099465A">
        <w:rPr>
          <w:rFonts w:ascii="Book Antiqua" w:hAnsi="Book Antiqua"/>
          <w:b/>
          <w:color w:val="000000"/>
          <w:sz w:val="24"/>
          <w:szCs w:val="24"/>
          <w:lang w:val="en-IN"/>
        </w:rPr>
        <w:t>Videhult 2014</w:t>
      </w:r>
    </w:p>
    <w:p w:rsidR="003A63F4" w:rsidRPr="0099465A" w:rsidRDefault="003A63F4" w:rsidP="003E05A8">
      <w:pPr>
        <w:pStyle w:val="ListParagraph"/>
        <w:autoSpaceDE w:val="0"/>
        <w:autoSpaceDN w:val="0"/>
        <w:adjustRightInd w:val="0"/>
        <w:spacing w:after="0" w:line="360" w:lineRule="auto"/>
        <w:ind w:left="0"/>
        <w:jc w:val="both"/>
        <w:rPr>
          <w:rFonts w:ascii="Book Antiqua" w:hAnsi="Book Antiqua"/>
          <w:color w:val="000000"/>
          <w:sz w:val="24"/>
          <w:szCs w:val="24"/>
        </w:rPr>
      </w:pPr>
      <w:r w:rsidRPr="0099465A">
        <w:rPr>
          <w:rFonts w:ascii="Book Antiqua" w:hAnsi="Book Antiqua"/>
          <w:color w:val="000000"/>
          <w:sz w:val="24"/>
          <w:szCs w:val="24"/>
          <w:lang w:val="en-IN"/>
        </w:rPr>
        <w:t>This was the follow up study of a RCT involving 179 vaginally delivered term infants with birth weight &gt;</w:t>
      </w:r>
      <w:r w:rsidR="00983370" w:rsidRPr="0099465A">
        <w:rPr>
          <w:rFonts w:ascii="Book Antiqua" w:hAnsi="Book Antiqua"/>
          <w:color w:val="000000"/>
          <w:sz w:val="24"/>
          <w:szCs w:val="24"/>
          <w:lang w:val="en-IN" w:eastAsia="zh-CN"/>
        </w:rPr>
        <w:t xml:space="preserve"> </w:t>
      </w:r>
      <w:r w:rsidRPr="0099465A">
        <w:rPr>
          <w:rFonts w:ascii="Book Antiqua" w:hAnsi="Book Antiqua"/>
          <w:color w:val="000000"/>
          <w:sz w:val="24"/>
          <w:szCs w:val="24"/>
          <w:lang w:val="en-IN"/>
        </w:rPr>
        <w:t>2500</w:t>
      </w:r>
      <w:r w:rsidR="00983370" w:rsidRPr="0099465A">
        <w:rPr>
          <w:rFonts w:ascii="Book Antiqua" w:hAnsi="Book Antiqua"/>
          <w:color w:val="000000"/>
          <w:sz w:val="24"/>
          <w:szCs w:val="24"/>
          <w:lang w:val="en-IN" w:eastAsia="zh-CN"/>
        </w:rPr>
        <w:t xml:space="preserve"> </w:t>
      </w:r>
      <w:r w:rsidR="00983370" w:rsidRPr="0099465A">
        <w:rPr>
          <w:rFonts w:ascii="Book Antiqua" w:hAnsi="Book Antiqua"/>
          <w:color w:val="000000"/>
          <w:sz w:val="24"/>
          <w:szCs w:val="24"/>
          <w:lang w:val="en-IN"/>
        </w:rPr>
        <w:t>g</w:t>
      </w:r>
      <w:r w:rsidRPr="0099465A">
        <w:rPr>
          <w:rFonts w:ascii="Book Antiqua" w:hAnsi="Book Antiqua"/>
          <w:color w:val="000000"/>
          <w:sz w:val="24"/>
          <w:szCs w:val="24"/>
          <w:lang w:val="en-IN"/>
        </w:rPr>
        <w:t>. These infants were fed cereals with or without probiotic (</w:t>
      </w:r>
      <w:r w:rsidRPr="0099465A">
        <w:rPr>
          <w:rFonts w:ascii="Book Antiqua" w:hAnsi="Book Antiqua"/>
          <w:i/>
          <w:color w:val="000000"/>
          <w:sz w:val="24"/>
          <w:szCs w:val="24"/>
          <w:lang w:val="en-IN"/>
        </w:rPr>
        <w:t>Lactobacillus paracasei ssp F19</w:t>
      </w:r>
      <w:r w:rsidRPr="0099465A">
        <w:rPr>
          <w:rFonts w:ascii="Book Antiqua" w:hAnsi="Book Antiqua"/>
          <w:color w:val="000000"/>
          <w:sz w:val="24"/>
          <w:szCs w:val="24"/>
          <w:lang w:val="en-IN"/>
        </w:rPr>
        <w:t xml:space="preserve"> </w:t>
      </w:r>
      <w:r w:rsidR="00983370" w:rsidRPr="0099465A">
        <w:rPr>
          <w:rFonts w:ascii="Book Antiqua" w:hAnsi="Book Antiqua"/>
          <w:color w:val="000000"/>
          <w:sz w:val="24"/>
          <w:szCs w:val="24"/>
          <w:lang w:val="en-IN" w:eastAsia="zh-CN"/>
        </w:rPr>
        <w:t>-</w:t>
      </w:r>
      <w:r w:rsidRPr="0099465A">
        <w:rPr>
          <w:rFonts w:ascii="Book Antiqua" w:hAnsi="Book Antiqua"/>
          <w:color w:val="000000"/>
          <w:sz w:val="24"/>
          <w:szCs w:val="24"/>
          <w:lang w:val="en-IN"/>
        </w:rPr>
        <w:t xml:space="preserve"> 1</w:t>
      </w:r>
      <w:r w:rsidR="00983370" w:rsidRPr="0099465A">
        <w:rPr>
          <w:rFonts w:ascii="Book Antiqua" w:hAnsi="Book Antiqua"/>
          <w:color w:val="000000"/>
          <w:sz w:val="24"/>
          <w:szCs w:val="24"/>
          <w:lang w:val="en-IN" w:eastAsia="zh-CN"/>
        </w:rPr>
        <w:t xml:space="preserve"> </w:t>
      </w:r>
      <w:r w:rsidRPr="0099465A">
        <w:rPr>
          <w:rFonts w:ascii="Book Antiqua" w:hAnsi="Book Antiqua"/>
          <w:color w:val="000000"/>
          <w:sz w:val="24"/>
          <w:szCs w:val="24"/>
          <w:lang w:val="en-IN"/>
        </w:rPr>
        <w:t>x 10</w:t>
      </w:r>
      <w:r w:rsidRPr="0099465A">
        <w:rPr>
          <w:rFonts w:ascii="Book Antiqua" w:hAnsi="Book Antiqua"/>
          <w:color w:val="000000"/>
          <w:sz w:val="24"/>
          <w:szCs w:val="24"/>
          <w:vertAlign w:val="superscript"/>
          <w:lang w:val="en-IN"/>
        </w:rPr>
        <w:t>8</w:t>
      </w:r>
      <w:r w:rsidRPr="0099465A">
        <w:rPr>
          <w:rFonts w:ascii="Book Antiqua" w:hAnsi="Book Antiqua"/>
          <w:color w:val="000000"/>
          <w:sz w:val="24"/>
          <w:szCs w:val="24"/>
        </w:rPr>
        <w:t xml:space="preserve"> cfu)</w:t>
      </w:r>
      <w:r w:rsidRPr="0099465A">
        <w:rPr>
          <w:rFonts w:ascii="Book Antiqua" w:hAnsi="Book Antiqua"/>
          <w:color w:val="000000"/>
          <w:sz w:val="24"/>
          <w:szCs w:val="24"/>
          <w:lang w:val="en-IN"/>
        </w:rPr>
        <w:t xml:space="preserve"> between 4-13 mo. The outcomes of interest were the number of days with infections and antibiotic prescriptions before and after the second and third doses (5.5 and 12 mo</w:t>
      </w:r>
      <w:r w:rsidR="00983370" w:rsidRPr="0099465A">
        <w:rPr>
          <w:rFonts w:ascii="Book Antiqua" w:hAnsi="Book Antiqua"/>
          <w:color w:val="000000"/>
          <w:sz w:val="24"/>
          <w:szCs w:val="24"/>
          <w:lang w:val="en-IN"/>
        </w:rPr>
        <w:t xml:space="preserve">) of </w:t>
      </w:r>
      <w:r w:rsidRPr="0099465A">
        <w:rPr>
          <w:rFonts w:ascii="Book Antiqua" w:hAnsi="Book Antiqua"/>
          <w:color w:val="000000"/>
          <w:sz w:val="24"/>
          <w:szCs w:val="24"/>
          <w:lang w:val="en-IN"/>
        </w:rPr>
        <w:t>DTaP vaccine. A total of 120/179 children were assessed at 8-9 years for the following outcomes-</w:t>
      </w:r>
      <w:r w:rsidRPr="0099465A">
        <w:rPr>
          <w:rFonts w:ascii="Book Antiqua" w:hAnsi="Book Antiqua"/>
          <w:color w:val="000000"/>
          <w:sz w:val="24"/>
          <w:szCs w:val="24"/>
        </w:rPr>
        <w:t xml:space="preserve"> BMI Z score, sagittal abdominal diameter, body composition (fat free mass, fat mass index, truncal fat %, android or gynoid fat %), plasma lipids, insulin, glucose and transaminases.</w:t>
      </w:r>
      <w:r w:rsidRPr="0099465A">
        <w:rPr>
          <w:rFonts w:ascii="Book Antiqua" w:hAnsi="Book Antiqua"/>
          <w:color w:val="000000"/>
          <w:sz w:val="24"/>
          <w:szCs w:val="24"/>
          <w:lang w:val="en-IN"/>
        </w:rPr>
        <w:t xml:space="preserve"> </w:t>
      </w:r>
      <w:r w:rsidRPr="0099465A">
        <w:rPr>
          <w:rFonts w:ascii="Book Antiqua" w:hAnsi="Book Antiqua"/>
          <w:color w:val="000000"/>
          <w:sz w:val="24"/>
          <w:szCs w:val="24"/>
        </w:rPr>
        <w:t>No significant differences in body composition, growth and metabolic markers were noted in the two groups at 8-9 years of age.</w:t>
      </w:r>
    </w:p>
    <w:p w:rsidR="003A63F4" w:rsidRPr="0099465A" w:rsidRDefault="003A63F4" w:rsidP="003E05A8">
      <w:pPr>
        <w:pStyle w:val="ListParagraph"/>
        <w:autoSpaceDE w:val="0"/>
        <w:autoSpaceDN w:val="0"/>
        <w:adjustRightInd w:val="0"/>
        <w:spacing w:after="0" w:line="360" w:lineRule="auto"/>
        <w:ind w:left="0" w:firstLineChars="200" w:firstLine="480"/>
        <w:jc w:val="both"/>
        <w:rPr>
          <w:rFonts w:ascii="Book Antiqua" w:hAnsi="Book Antiqua"/>
          <w:color w:val="000000"/>
          <w:sz w:val="24"/>
          <w:szCs w:val="24"/>
          <w:lang w:val="en-IN" w:eastAsia="zh-CN"/>
        </w:rPr>
      </w:pPr>
      <w:r w:rsidRPr="0099465A">
        <w:rPr>
          <w:rFonts w:ascii="Book Antiqua" w:hAnsi="Book Antiqua"/>
          <w:color w:val="000000"/>
          <w:sz w:val="24"/>
          <w:szCs w:val="24"/>
          <w:lang w:val="en-IN"/>
        </w:rPr>
        <w:t>Results of the ROB assessment are reported in Table 1</w:t>
      </w:r>
      <w:r w:rsidR="00983370" w:rsidRPr="0099465A">
        <w:rPr>
          <w:rFonts w:ascii="Book Antiqua" w:hAnsi="Book Antiqua"/>
          <w:color w:val="000000"/>
          <w:sz w:val="24"/>
          <w:szCs w:val="24"/>
          <w:lang w:val="en-IN" w:eastAsia="zh-CN"/>
        </w:rPr>
        <w:t>.</w:t>
      </w:r>
    </w:p>
    <w:p w:rsidR="003A63F4" w:rsidRPr="0099465A" w:rsidRDefault="003A63F4" w:rsidP="003E05A8">
      <w:pPr>
        <w:pStyle w:val="ListParagraph"/>
        <w:autoSpaceDE w:val="0"/>
        <w:autoSpaceDN w:val="0"/>
        <w:adjustRightInd w:val="0"/>
        <w:spacing w:after="0" w:line="360" w:lineRule="auto"/>
        <w:ind w:left="0"/>
        <w:jc w:val="both"/>
        <w:rPr>
          <w:rFonts w:ascii="Book Antiqua" w:hAnsi="Book Antiqua"/>
          <w:color w:val="000000"/>
          <w:sz w:val="24"/>
          <w:szCs w:val="24"/>
          <w:lang w:val="en-IN" w:eastAsia="zh-CN"/>
        </w:rPr>
      </w:pPr>
    </w:p>
    <w:p w:rsidR="003A63F4" w:rsidRPr="0099465A" w:rsidRDefault="00983370" w:rsidP="003E05A8">
      <w:pPr>
        <w:autoSpaceDE w:val="0"/>
        <w:autoSpaceDN w:val="0"/>
        <w:adjustRightInd w:val="0"/>
        <w:spacing w:after="0" w:line="360" w:lineRule="auto"/>
        <w:jc w:val="both"/>
        <w:rPr>
          <w:rFonts w:ascii="Book Antiqua" w:eastAsia="MS Mincho" w:hAnsi="Book Antiqua"/>
          <w:b/>
          <w:bCs/>
          <w:color w:val="000000"/>
          <w:sz w:val="24"/>
          <w:szCs w:val="24"/>
          <w:lang w:eastAsia="ja-JP"/>
        </w:rPr>
      </w:pPr>
      <w:r w:rsidRPr="0099465A">
        <w:rPr>
          <w:rFonts w:ascii="Book Antiqua" w:eastAsia="MS Mincho" w:hAnsi="Book Antiqua"/>
          <w:b/>
          <w:bCs/>
          <w:color w:val="000000"/>
          <w:sz w:val="24"/>
          <w:szCs w:val="24"/>
          <w:lang w:eastAsia="ja-JP"/>
        </w:rPr>
        <w:t>DISCUSSION</w:t>
      </w:r>
    </w:p>
    <w:p w:rsidR="003A63F4" w:rsidRPr="0099465A" w:rsidRDefault="003A63F4" w:rsidP="003E05A8">
      <w:pPr>
        <w:autoSpaceDE w:val="0"/>
        <w:autoSpaceDN w:val="0"/>
        <w:adjustRightInd w:val="0"/>
        <w:spacing w:after="0" w:line="360" w:lineRule="auto"/>
        <w:jc w:val="both"/>
        <w:rPr>
          <w:rFonts w:ascii="Book Antiqua" w:eastAsia="MS Mincho" w:hAnsi="Book Antiqua"/>
          <w:bCs/>
          <w:color w:val="000000"/>
          <w:sz w:val="24"/>
          <w:szCs w:val="24"/>
          <w:lang w:eastAsia="ja-JP"/>
        </w:rPr>
      </w:pPr>
      <w:r w:rsidRPr="0099465A">
        <w:rPr>
          <w:rFonts w:ascii="Book Antiqua" w:eastAsia="MS Mincho" w:hAnsi="Book Antiqua"/>
          <w:bCs/>
          <w:color w:val="000000"/>
          <w:sz w:val="24"/>
          <w:szCs w:val="24"/>
          <w:lang w:eastAsia="ja-JP"/>
        </w:rPr>
        <w:lastRenderedPageBreak/>
        <w:t>Our systematic review identified two RCTs (</w:t>
      </w:r>
      <w:r w:rsidRPr="0099465A">
        <w:rPr>
          <w:rFonts w:ascii="Book Antiqua" w:eastAsia="MS Mincho" w:hAnsi="Book Antiqua"/>
          <w:bCs/>
          <w:i/>
          <w:color w:val="000000"/>
          <w:sz w:val="24"/>
          <w:szCs w:val="24"/>
          <w:lang w:eastAsia="ja-JP"/>
        </w:rPr>
        <w:t>n</w:t>
      </w:r>
      <w:r w:rsidR="00983370" w:rsidRPr="0099465A">
        <w:rPr>
          <w:rFonts w:ascii="Book Antiqua" w:hAnsi="Book Antiqua"/>
          <w:bCs/>
          <w:color w:val="000000"/>
          <w:sz w:val="24"/>
          <w:szCs w:val="24"/>
          <w:lang w:eastAsia="zh-CN"/>
        </w:rPr>
        <w:t xml:space="preserve"> </w:t>
      </w:r>
      <w:r w:rsidRPr="0099465A">
        <w:rPr>
          <w:rFonts w:ascii="Book Antiqua" w:eastAsia="MS Mincho" w:hAnsi="Book Antiqua"/>
          <w:bCs/>
          <w:color w:val="000000"/>
          <w:sz w:val="24"/>
          <w:szCs w:val="24"/>
          <w:lang w:eastAsia="ja-JP"/>
        </w:rPr>
        <w:t>=</w:t>
      </w:r>
      <w:r w:rsidR="00983370" w:rsidRPr="0099465A">
        <w:rPr>
          <w:rFonts w:ascii="Book Antiqua" w:hAnsi="Book Antiqua"/>
          <w:bCs/>
          <w:color w:val="000000"/>
          <w:sz w:val="24"/>
          <w:szCs w:val="24"/>
          <w:lang w:eastAsia="zh-CN"/>
        </w:rPr>
        <w:t xml:space="preserve"> </w:t>
      </w:r>
      <w:r w:rsidRPr="0099465A">
        <w:rPr>
          <w:rFonts w:ascii="Book Antiqua" w:eastAsia="MS Mincho" w:hAnsi="Book Antiqua"/>
          <w:bCs/>
          <w:color w:val="000000"/>
          <w:sz w:val="24"/>
          <w:szCs w:val="24"/>
          <w:lang w:eastAsia="ja-JP"/>
        </w:rPr>
        <w:t>233) studying the effects of early probiotic supplementation on metabolic health in children. Meta</w:t>
      </w:r>
      <w:r w:rsidR="00983370" w:rsidRPr="0099465A">
        <w:rPr>
          <w:rFonts w:ascii="Book Antiqua" w:hAnsi="Book Antiqua"/>
          <w:bCs/>
          <w:color w:val="000000"/>
          <w:sz w:val="24"/>
          <w:szCs w:val="24"/>
          <w:lang w:eastAsia="zh-CN"/>
        </w:rPr>
        <w:t>-</w:t>
      </w:r>
      <w:r w:rsidRPr="0099465A">
        <w:rPr>
          <w:rFonts w:ascii="Book Antiqua" w:eastAsia="MS Mincho" w:hAnsi="Book Antiqua"/>
          <w:bCs/>
          <w:color w:val="000000"/>
          <w:sz w:val="24"/>
          <w:szCs w:val="24"/>
          <w:lang w:eastAsia="ja-JP"/>
        </w:rPr>
        <w:t>analysis of these 2 studies could not be performed due to differences in the patient population, type of outcomes studied and the timing of their assessment. The current evidence on the administration of probiotics to the mother or infant to prevent CMS is thus inadequate.</w:t>
      </w:r>
    </w:p>
    <w:p w:rsidR="003A63F4" w:rsidRPr="0099465A" w:rsidRDefault="003A63F4" w:rsidP="003E05A8">
      <w:pPr>
        <w:autoSpaceDE w:val="0"/>
        <w:autoSpaceDN w:val="0"/>
        <w:adjustRightInd w:val="0"/>
        <w:spacing w:after="0" w:line="360" w:lineRule="auto"/>
        <w:ind w:firstLineChars="200" w:firstLine="480"/>
        <w:jc w:val="both"/>
        <w:rPr>
          <w:rFonts w:ascii="Book Antiqua" w:eastAsia="MS Mincho" w:hAnsi="Book Antiqua"/>
          <w:bCs/>
          <w:color w:val="000000"/>
          <w:sz w:val="24"/>
          <w:szCs w:val="24"/>
          <w:lang w:eastAsia="ja-JP"/>
        </w:rPr>
      </w:pPr>
      <w:r w:rsidRPr="0099465A">
        <w:rPr>
          <w:rFonts w:ascii="Book Antiqua" w:eastAsia="MS Mincho" w:hAnsi="Book Antiqua"/>
          <w:bCs/>
          <w:color w:val="000000"/>
          <w:sz w:val="24"/>
          <w:szCs w:val="24"/>
          <w:lang w:eastAsia="ja-JP"/>
        </w:rPr>
        <w:t xml:space="preserve">To our knowledge this is the first systematic review assessing the role of early probiotic supplementation in the prevention of CMS. Small number and sample size of the included studies was the main limitation of this systematic review. Included studies were not designed to study metabolic outcomes in children and had follow up losses of up to 30%. Considering the global burden of CMS and the metabolic benefits of probiotics in adults and animal models it is important to assess this intervention in large RCTs. </w:t>
      </w:r>
      <w:r w:rsidRPr="0099465A">
        <w:rPr>
          <w:rFonts w:ascii="Book Antiqua" w:hAnsi="Book Antiqua"/>
          <w:color w:val="000000"/>
          <w:sz w:val="24"/>
          <w:szCs w:val="24"/>
        </w:rPr>
        <w:t>Few issues need to be discussed with regards to the patient population, probiotic intervention and outcome assessment in such trials.</w:t>
      </w:r>
    </w:p>
    <w:p w:rsidR="003A63F4" w:rsidRPr="0099465A" w:rsidRDefault="003A63F4" w:rsidP="003E05A8">
      <w:pPr>
        <w:autoSpaceDE w:val="0"/>
        <w:autoSpaceDN w:val="0"/>
        <w:adjustRightInd w:val="0"/>
        <w:spacing w:after="0" w:line="360" w:lineRule="auto"/>
        <w:ind w:firstLineChars="200" w:firstLine="480"/>
        <w:jc w:val="both"/>
        <w:rPr>
          <w:rFonts w:ascii="Book Antiqua" w:eastAsia="MS Mincho" w:hAnsi="Book Antiqua"/>
          <w:bCs/>
          <w:color w:val="000000"/>
          <w:sz w:val="24"/>
          <w:szCs w:val="24"/>
          <w:lang w:eastAsia="ja-JP"/>
        </w:rPr>
      </w:pPr>
      <w:r w:rsidRPr="0099465A">
        <w:rPr>
          <w:rFonts w:ascii="Book Antiqua" w:eastAsia="MS Mincho" w:hAnsi="Book Antiqua"/>
          <w:bCs/>
          <w:color w:val="000000"/>
          <w:sz w:val="24"/>
          <w:szCs w:val="24"/>
          <w:lang w:eastAsia="ja-JP"/>
        </w:rPr>
        <w:t>Selectio</w:t>
      </w:r>
      <w:r w:rsidR="00631934" w:rsidRPr="0099465A">
        <w:rPr>
          <w:rFonts w:ascii="Book Antiqua" w:eastAsia="MS Mincho" w:hAnsi="Book Antiqua"/>
          <w:bCs/>
          <w:color w:val="000000"/>
          <w:sz w:val="24"/>
          <w:szCs w:val="24"/>
          <w:lang w:eastAsia="ja-JP"/>
        </w:rPr>
        <w:t xml:space="preserve">n of the infant population for </w:t>
      </w:r>
      <w:r w:rsidRPr="0099465A">
        <w:rPr>
          <w:rFonts w:ascii="Book Antiqua" w:eastAsia="MS Mincho" w:hAnsi="Book Antiqua"/>
          <w:bCs/>
          <w:color w:val="000000"/>
          <w:sz w:val="24"/>
          <w:szCs w:val="24"/>
          <w:lang w:eastAsia="ja-JP"/>
        </w:rPr>
        <w:t>such tr</w:t>
      </w:r>
      <w:r w:rsidR="00631934" w:rsidRPr="0099465A">
        <w:rPr>
          <w:rFonts w:ascii="Book Antiqua" w:eastAsia="MS Mincho" w:hAnsi="Book Antiqua"/>
          <w:bCs/>
          <w:color w:val="000000"/>
          <w:sz w:val="24"/>
          <w:szCs w:val="24"/>
          <w:lang w:eastAsia="ja-JP"/>
        </w:rPr>
        <w:t xml:space="preserve">ials is crucial as the current </w:t>
      </w:r>
      <w:r w:rsidRPr="0099465A">
        <w:rPr>
          <w:rFonts w:ascii="Book Antiqua" w:eastAsia="MS Mincho" w:hAnsi="Book Antiqua"/>
          <w:bCs/>
          <w:color w:val="000000"/>
          <w:sz w:val="24"/>
          <w:szCs w:val="24"/>
          <w:lang w:eastAsia="ja-JP"/>
        </w:rPr>
        <w:t>evidence on benefits of probiotics with regards to CMS related outcomes is based on healthy term infants. Preterm infants and th</w:t>
      </w:r>
      <w:r w:rsidR="00631934" w:rsidRPr="0099465A">
        <w:rPr>
          <w:rFonts w:ascii="Book Antiqua" w:eastAsia="MS Mincho" w:hAnsi="Book Antiqua"/>
          <w:bCs/>
          <w:color w:val="000000"/>
          <w:sz w:val="24"/>
          <w:szCs w:val="24"/>
          <w:lang w:eastAsia="ja-JP"/>
        </w:rPr>
        <w:t xml:space="preserve">ose with IUGR are at high risk </w:t>
      </w:r>
      <w:r w:rsidRPr="0099465A">
        <w:rPr>
          <w:rFonts w:ascii="Book Antiqua" w:eastAsia="MS Mincho" w:hAnsi="Book Antiqua"/>
          <w:bCs/>
          <w:color w:val="000000"/>
          <w:sz w:val="24"/>
          <w:szCs w:val="24"/>
          <w:lang w:eastAsia="ja-JP"/>
        </w:rPr>
        <w:t>for MS due to catch up growth and reduction in insulin sensitivity</w:t>
      </w:r>
      <w:r w:rsidR="00983370" w:rsidRPr="0099465A">
        <w:rPr>
          <w:rFonts w:ascii="Book Antiqua" w:eastAsia="MS Mincho" w:hAnsi="Book Antiqua"/>
          <w:bCs/>
          <w:noProof/>
          <w:color w:val="000000"/>
          <w:sz w:val="24"/>
          <w:szCs w:val="24"/>
          <w:vertAlign w:val="superscript"/>
          <w:lang w:eastAsia="ja-JP"/>
        </w:rPr>
        <w:t>[41,</w:t>
      </w:r>
      <w:r w:rsidRPr="0099465A">
        <w:rPr>
          <w:rFonts w:ascii="Book Antiqua" w:eastAsia="MS Mincho" w:hAnsi="Book Antiqua"/>
          <w:bCs/>
          <w:noProof/>
          <w:color w:val="000000"/>
          <w:sz w:val="24"/>
          <w:szCs w:val="24"/>
          <w:vertAlign w:val="superscript"/>
          <w:lang w:eastAsia="ja-JP"/>
        </w:rPr>
        <w:t>42]</w:t>
      </w:r>
      <w:r w:rsidRPr="0099465A">
        <w:rPr>
          <w:rFonts w:ascii="Book Antiqua" w:eastAsia="MS Mincho" w:hAnsi="Book Antiqua"/>
          <w:bCs/>
          <w:color w:val="000000"/>
          <w:sz w:val="24"/>
          <w:szCs w:val="24"/>
          <w:lang w:eastAsia="ja-JP"/>
        </w:rPr>
        <w:t>. Infants of diabetic mothers are also at higher risk of MS</w:t>
      </w:r>
      <w:r w:rsidRPr="0099465A">
        <w:rPr>
          <w:rFonts w:ascii="Book Antiqua" w:eastAsia="MS Mincho" w:hAnsi="Book Antiqua"/>
          <w:bCs/>
          <w:noProof/>
          <w:color w:val="000000"/>
          <w:sz w:val="24"/>
          <w:szCs w:val="24"/>
          <w:vertAlign w:val="superscript"/>
          <w:lang w:eastAsia="ja-JP"/>
        </w:rPr>
        <w:t>[43]</w:t>
      </w:r>
      <w:r w:rsidRPr="0099465A">
        <w:rPr>
          <w:rFonts w:ascii="Book Antiqua" w:eastAsia="MS Mincho" w:hAnsi="Book Antiqua"/>
          <w:bCs/>
          <w:color w:val="000000"/>
          <w:sz w:val="24"/>
          <w:szCs w:val="24"/>
          <w:lang w:eastAsia="ja-JP"/>
        </w:rPr>
        <w:t>. Factors that put these infants at high risk of early infancy gut microbial aberrations include</w:t>
      </w:r>
      <w:r w:rsidRPr="0099465A">
        <w:rPr>
          <w:rFonts w:ascii="Book Antiqua" w:hAnsi="Book Antiqua"/>
          <w:color w:val="000000"/>
          <w:sz w:val="24"/>
          <w:szCs w:val="24"/>
        </w:rPr>
        <w:t xml:space="preserve"> increased risk of caesarean delivery, prolonged hospital stay, decreased maternal contact, perinatal and/or postnatal antibiotic exposure, delayed enteral feeding, need for tube feeds, formula feeding and suboptimal nutrition</w:t>
      </w:r>
      <w:r w:rsidRPr="0099465A">
        <w:rPr>
          <w:rFonts w:ascii="Book Antiqua" w:hAnsi="Book Antiqua"/>
          <w:noProof/>
          <w:color w:val="000000"/>
          <w:sz w:val="24"/>
          <w:szCs w:val="24"/>
          <w:vertAlign w:val="superscript"/>
        </w:rPr>
        <w:t>[44]</w:t>
      </w:r>
      <w:r w:rsidRPr="0099465A">
        <w:rPr>
          <w:rFonts w:ascii="Book Antiqua" w:eastAsia="MS Mincho" w:hAnsi="Book Antiqua"/>
          <w:bCs/>
          <w:color w:val="000000"/>
          <w:sz w:val="24"/>
          <w:szCs w:val="24"/>
          <w:lang w:eastAsia="ja-JP"/>
        </w:rPr>
        <w:t xml:space="preserve">. Hence research should focus on these high risk infant </w:t>
      </w:r>
      <w:r w:rsidR="00631934" w:rsidRPr="0099465A">
        <w:rPr>
          <w:rFonts w:ascii="Book Antiqua" w:eastAsia="MS Mincho" w:hAnsi="Book Antiqua"/>
          <w:bCs/>
          <w:color w:val="000000"/>
          <w:sz w:val="24"/>
          <w:szCs w:val="24"/>
          <w:lang w:eastAsia="ja-JP"/>
        </w:rPr>
        <w:t>groups, and maternal population</w:t>
      </w:r>
      <w:r w:rsidRPr="0099465A">
        <w:rPr>
          <w:rFonts w:ascii="Book Antiqua" w:eastAsia="MS Mincho" w:hAnsi="Book Antiqua"/>
          <w:bCs/>
          <w:color w:val="000000"/>
          <w:sz w:val="24"/>
          <w:szCs w:val="24"/>
          <w:lang w:eastAsia="ja-JP"/>
        </w:rPr>
        <w:t xml:space="preserve">, especially obese and diabetic mothers.  Comprehensive assessment of gut flora and immunological profile would also be essential as they relate to the mechanisms/pathways of benefit of probiotic supplementation.  Considering that the effects of probiotics are strain specific and host specific, selection of probiotics is an important issue. A comparative meta-analysis by Million et al has shown that </w:t>
      </w:r>
      <w:r w:rsidRPr="0099465A">
        <w:rPr>
          <w:rFonts w:ascii="Book Antiqua" w:eastAsia="Arial Unicode MS" w:hAnsi="Book Antiqua"/>
          <w:i/>
          <w:color w:val="000000"/>
          <w:sz w:val="24"/>
          <w:szCs w:val="24"/>
        </w:rPr>
        <w:t>Lactobacillus acidophilus</w:t>
      </w:r>
      <w:r w:rsidRPr="0099465A">
        <w:rPr>
          <w:rFonts w:ascii="Book Antiqua" w:eastAsia="Arial Unicode MS" w:hAnsi="Book Antiqua"/>
          <w:color w:val="000000"/>
          <w:sz w:val="24"/>
          <w:szCs w:val="24"/>
        </w:rPr>
        <w:t xml:space="preserve"> administration resulted in significant weight gain in humans and in animals </w:t>
      </w:r>
      <w:r w:rsidRPr="0099465A">
        <w:rPr>
          <w:rFonts w:ascii="Book Antiqua" w:eastAsia="MS Mincho" w:hAnsi="Book Antiqua"/>
          <w:bCs/>
          <w:color w:val="000000"/>
          <w:sz w:val="24"/>
          <w:szCs w:val="24"/>
          <w:lang w:eastAsia="ja-JP"/>
        </w:rPr>
        <w:t xml:space="preserve"> and </w:t>
      </w:r>
      <w:r w:rsidRPr="0099465A">
        <w:rPr>
          <w:rFonts w:ascii="Book Antiqua" w:eastAsia="Arial Unicode MS" w:hAnsi="Book Antiqua"/>
          <w:i/>
          <w:color w:val="000000"/>
          <w:sz w:val="24"/>
          <w:szCs w:val="24"/>
        </w:rPr>
        <w:t>Lactobacillus gasseri</w:t>
      </w:r>
      <w:r w:rsidRPr="0099465A">
        <w:rPr>
          <w:rFonts w:ascii="Book Antiqua" w:eastAsia="Arial Unicode MS" w:hAnsi="Book Antiqua"/>
          <w:color w:val="000000"/>
          <w:sz w:val="24"/>
          <w:szCs w:val="24"/>
        </w:rPr>
        <w:t xml:space="preserve"> was associated with weight loss both in obese humans and in animals</w:t>
      </w:r>
      <w:r w:rsidRPr="0099465A">
        <w:rPr>
          <w:rFonts w:ascii="Book Antiqua" w:eastAsia="Arial Unicode MS" w:hAnsi="Book Antiqua"/>
          <w:noProof/>
          <w:color w:val="000000"/>
          <w:sz w:val="24"/>
          <w:szCs w:val="24"/>
          <w:vertAlign w:val="superscript"/>
        </w:rPr>
        <w:t>[45]</w:t>
      </w:r>
      <w:r w:rsidRPr="0099465A">
        <w:rPr>
          <w:rFonts w:ascii="Book Antiqua" w:eastAsia="Arial Unicode MS" w:hAnsi="Book Antiqua"/>
          <w:color w:val="000000"/>
          <w:sz w:val="24"/>
          <w:szCs w:val="24"/>
        </w:rPr>
        <w:t>.</w:t>
      </w:r>
      <w:r w:rsidRPr="0099465A">
        <w:rPr>
          <w:rFonts w:ascii="Book Antiqua" w:hAnsi="Book Antiqua"/>
          <w:color w:val="000000"/>
          <w:sz w:val="24"/>
          <w:szCs w:val="24"/>
        </w:rPr>
        <w:t xml:space="preserve"> The same </w:t>
      </w:r>
      <w:r w:rsidRPr="0099465A">
        <w:rPr>
          <w:rFonts w:ascii="Book Antiqua" w:hAnsi="Book Antiqua"/>
          <w:color w:val="000000"/>
          <w:sz w:val="24"/>
          <w:szCs w:val="24"/>
        </w:rPr>
        <w:lastRenderedPageBreak/>
        <w:t xml:space="preserve">authors have also reported that obesity-associated gut microbiota is rich in </w:t>
      </w:r>
      <w:r w:rsidRPr="0099465A">
        <w:rPr>
          <w:rFonts w:ascii="Book Antiqua" w:hAnsi="Book Antiqua"/>
          <w:i/>
          <w:color w:val="000000"/>
          <w:sz w:val="24"/>
          <w:szCs w:val="24"/>
        </w:rPr>
        <w:t>Lactobacillus reuteri</w:t>
      </w:r>
      <w:r w:rsidRPr="0099465A">
        <w:rPr>
          <w:rFonts w:ascii="Book Antiqua" w:hAnsi="Book Antiqua"/>
          <w:color w:val="000000"/>
          <w:sz w:val="24"/>
          <w:szCs w:val="24"/>
        </w:rPr>
        <w:t xml:space="preserve"> and depleted in </w:t>
      </w:r>
      <w:r w:rsidRPr="0099465A">
        <w:rPr>
          <w:rFonts w:ascii="Book Antiqua" w:hAnsi="Book Antiqua"/>
          <w:i/>
          <w:color w:val="000000"/>
          <w:sz w:val="24"/>
          <w:szCs w:val="24"/>
        </w:rPr>
        <w:t>Bifidobacterium animalis</w:t>
      </w:r>
      <w:r w:rsidRPr="0099465A">
        <w:rPr>
          <w:rFonts w:ascii="Book Antiqua" w:hAnsi="Book Antiqua"/>
          <w:color w:val="000000"/>
          <w:sz w:val="24"/>
          <w:szCs w:val="24"/>
        </w:rPr>
        <w:t xml:space="preserve"> and </w:t>
      </w:r>
      <w:r w:rsidRPr="0099465A">
        <w:rPr>
          <w:rFonts w:ascii="Book Antiqua" w:hAnsi="Book Antiqua"/>
          <w:i/>
          <w:color w:val="000000"/>
          <w:sz w:val="24"/>
          <w:szCs w:val="24"/>
        </w:rPr>
        <w:t>Methanobrevibacter smithii</w:t>
      </w:r>
      <w:r w:rsidRPr="0099465A">
        <w:rPr>
          <w:rFonts w:ascii="Book Antiqua" w:hAnsi="Book Antiqua"/>
          <w:noProof/>
          <w:color w:val="000000"/>
          <w:sz w:val="24"/>
          <w:szCs w:val="24"/>
          <w:vertAlign w:val="superscript"/>
        </w:rPr>
        <w:t>[46]</w:t>
      </w:r>
      <w:r w:rsidRPr="0099465A">
        <w:rPr>
          <w:rFonts w:ascii="Book Antiqua" w:hAnsi="Book Antiqua"/>
          <w:color w:val="000000"/>
          <w:sz w:val="24"/>
          <w:szCs w:val="24"/>
        </w:rPr>
        <w:t xml:space="preserve">. </w:t>
      </w:r>
      <w:r w:rsidRPr="0099465A">
        <w:rPr>
          <w:rFonts w:ascii="Book Antiqua" w:eastAsia="MS Mincho" w:hAnsi="Book Antiqua"/>
          <w:bCs/>
          <w:color w:val="000000"/>
          <w:sz w:val="24"/>
          <w:szCs w:val="24"/>
          <w:lang w:eastAsia="ja-JP"/>
        </w:rPr>
        <w:t>Assessment of the effects of probiotics on body composition is helpful considering the nutritional benefits of probiotics</w:t>
      </w:r>
      <w:r w:rsidR="00983370" w:rsidRPr="0099465A">
        <w:rPr>
          <w:rFonts w:ascii="Book Antiqua" w:eastAsia="MS Mincho" w:hAnsi="Book Antiqua"/>
          <w:bCs/>
          <w:noProof/>
          <w:color w:val="000000"/>
          <w:sz w:val="24"/>
          <w:szCs w:val="24"/>
          <w:vertAlign w:val="superscript"/>
          <w:lang w:eastAsia="ja-JP"/>
        </w:rPr>
        <w:t>[47,</w:t>
      </w:r>
      <w:r w:rsidRPr="0099465A">
        <w:rPr>
          <w:rFonts w:ascii="Book Antiqua" w:eastAsia="MS Mincho" w:hAnsi="Book Antiqua"/>
          <w:bCs/>
          <w:noProof/>
          <w:color w:val="000000"/>
          <w:sz w:val="24"/>
          <w:szCs w:val="24"/>
          <w:vertAlign w:val="superscript"/>
          <w:lang w:eastAsia="ja-JP"/>
        </w:rPr>
        <w:t>48]</w:t>
      </w:r>
      <w:r w:rsidRPr="0099465A">
        <w:rPr>
          <w:rFonts w:ascii="Book Antiqua" w:eastAsia="MS Mincho" w:hAnsi="Book Antiqua"/>
          <w:bCs/>
          <w:color w:val="000000"/>
          <w:sz w:val="24"/>
          <w:szCs w:val="24"/>
          <w:lang w:eastAsia="ja-JP"/>
        </w:rPr>
        <w:t>. Assessment of optimal timing and duration of intervention are also important issues in the RCTs of early probiotic supplementation for preventing CMS.</w:t>
      </w:r>
      <w:r w:rsidR="00631934" w:rsidRPr="0099465A">
        <w:rPr>
          <w:rFonts w:ascii="Book Antiqua" w:eastAsia="MS Mincho" w:hAnsi="Book Antiqua"/>
          <w:bCs/>
          <w:color w:val="000000"/>
          <w:sz w:val="24"/>
          <w:szCs w:val="24"/>
          <w:lang w:eastAsia="ja-JP"/>
        </w:rPr>
        <w:t xml:space="preserve"> Rinne et al have demonstrated </w:t>
      </w:r>
      <w:r w:rsidRPr="0099465A">
        <w:rPr>
          <w:rFonts w:ascii="Book Antiqua" w:eastAsia="MS Mincho" w:hAnsi="Book Antiqua"/>
          <w:bCs/>
          <w:color w:val="000000"/>
          <w:sz w:val="24"/>
          <w:szCs w:val="24"/>
          <w:lang w:eastAsia="ja-JP"/>
        </w:rPr>
        <w:t>that probiotic administration during the last 6 months of pregnancy and first 6 months postpartum did not influence long term (2 years) composition of the infant gut flora</w:t>
      </w:r>
      <w:r w:rsidRPr="0099465A">
        <w:rPr>
          <w:rFonts w:ascii="Book Antiqua" w:eastAsia="MS Mincho" w:hAnsi="Book Antiqua"/>
          <w:bCs/>
          <w:noProof/>
          <w:color w:val="000000"/>
          <w:sz w:val="24"/>
          <w:szCs w:val="24"/>
          <w:vertAlign w:val="superscript"/>
          <w:lang w:eastAsia="ja-JP"/>
        </w:rPr>
        <w:t>[49]</w:t>
      </w:r>
      <w:r w:rsidRPr="0099465A">
        <w:rPr>
          <w:rFonts w:ascii="Book Antiqua" w:eastAsia="MS Mincho" w:hAnsi="Book Antiqua"/>
          <w:bCs/>
          <w:color w:val="000000"/>
          <w:sz w:val="24"/>
          <w:szCs w:val="24"/>
          <w:lang w:eastAsia="ja-JP"/>
        </w:rPr>
        <w:t>. Perinatal metabolic programming and immune mediated effects on the infant gut flora by the administration of probiotic could explain the pathway of benefit</w:t>
      </w:r>
      <w:r w:rsidRPr="0099465A">
        <w:rPr>
          <w:rFonts w:ascii="Book Antiqua" w:eastAsia="MS Mincho" w:hAnsi="Book Antiqua"/>
          <w:bCs/>
          <w:noProof/>
          <w:color w:val="000000"/>
          <w:sz w:val="24"/>
          <w:szCs w:val="24"/>
          <w:vertAlign w:val="superscript"/>
          <w:lang w:eastAsia="ja-JP"/>
        </w:rPr>
        <w:t>[50]</w:t>
      </w:r>
      <w:r w:rsidRPr="0099465A">
        <w:rPr>
          <w:rFonts w:ascii="Book Antiqua" w:eastAsia="MS Mincho" w:hAnsi="Book Antiqua"/>
          <w:bCs/>
          <w:color w:val="000000"/>
          <w:sz w:val="24"/>
          <w:szCs w:val="24"/>
          <w:lang w:eastAsia="ja-JP"/>
        </w:rPr>
        <w:t>. Controlling for confounders (</w:t>
      </w:r>
      <w:r w:rsidRPr="0099465A">
        <w:rPr>
          <w:rFonts w:ascii="Book Antiqua" w:eastAsia="MS Mincho" w:hAnsi="Book Antiqua"/>
          <w:bCs/>
          <w:i/>
          <w:color w:val="000000"/>
          <w:sz w:val="24"/>
          <w:szCs w:val="24"/>
          <w:lang w:eastAsia="ja-JP"/>
        </w:rPr>
        <w:t>e.g.</w:t>
      </w:r>
      <w:r w:rsidR="00983370" w:rsidRPr="0099465A">
        <w:rPr>
          <w:rFonts w:ascii="Book Antiqua" w:hAnsi="Book Antiqua"/>
          <w:bCs/>
          <w:i/>
          <w:color w:val="000000"/>
          <w:sz w:val="24"/>
          <w:szCs w:val="24"/>
          <w:lang w:eastAsia="zh-CN"/>
        </w:rPr>
        <w:t>,</w:t>
      </w:r>
      <w:r w:rsidRPr="0099465A">
        <w:rPr>
          <w:rFonts w:ascii="Book Antiqua" w:eastAsia="MS Mincho" w:hAnsi="Book Antiqua"/>
          <w:bCs/>
          <w:color w:val="000000"/>
          <w:sz w:val="24"/>
          <w:szCs w:val="24"/>
          <w:lang w:eastAsia="ja-JP"/>
        </w:rPr>
        <w:t xml:space="preserve"> dietary and lifestyle changes), assuring compliance during the prolonged period of supplementation, and monitoring for complications will be necessary</w:t>
      </w:r>
      <w:r w:rsidRPr="0099465A">
        <w:rPr>
          <w:rFonts w:ascii="Book Antiqua" w:eastAsia="MS Mincho" w:hAnsi="Book Antiqua"/>
          <w:bCs/>
          <w:noProof/>
          <w:color w:val="000000"/>
          <w:sz w:val="24"/>
          <w:szCs w:val="24"/>
          <w:vertAlign w:val="superscript"/>
          <w:lang w:eastAsia="ja-JP"/>
        </w:rPr>
        <w:t>[51-53]</w:t>
      </w:r>
      <w:r w:rsidRPr="0099465A">
        <w:rPr>
          <w:rFonts w:ascii="Book Antiqua" w:eastAsia="MS Mincho" w:hAnsi="Book Antiqua"/>
          <w:bCs/>
          <w:color w:val="000000"/>
          <w:sz w:val="24"/>
          <w:szCs w:val="24"/>
          <w:lang w:eastAsia="ja-JP"/>
        </w:rPr>
        <w:t>. Currently there are no universally accepted criteria for</w:t>
      </w:r>
      <w:r w:rsidR="00983370" w:rsidRPr="0099465A">
        <w:rPr>
          <w:rFonts w:ascii="Book Antiqua" w:eastAsia="MS Mincho" w:hAnsi="Book Antiqua"/>
          <w:bCs/>
          <w:color w:val="000000"/>
          <w:sz w:val="24"/>
          <w:szCs w:val="24"/>
          <w:lang w:eastAsia="ja-JP"/>
        </w:rPr>
        <w:t xml:space="preserve"> defining CMS or its components</w:t>
      </w:r>
      <w:r w:rsidRPr="0099465A">
        <w:rPr>
          <w:rFonts w:ascii="Book Antiqua" w:eastAsia="MS Mincho" w:hAnsi="Book Antiqua"/>
          <w:bCs/>
          <w:noProof/>
          <w:color w:val="000000"/>
          <w:sz w:val="24"/>
          <w:szCs w:val="24"/>
          <w:vertAlign w:val="superscript"/>
          <w:lang w:eastAsia="ja-JP"/>
        </w:rPr>
        <w:t>[54]</w:t>
      </w:r>
      <w:r w:rsidRPr="0099465A">
        <w:rPr>
          <w:rFonts w:ascii="Book Antiqua" w:eastAsia="MS Mincho" w:hAnsi="Book Antiqua"/>
          <w:bCs/>
          <w:color w:val="000000"/>
          <w:sz w:val="24"/>
          <w:szCs w:val="24"/>
          <w:lang w:eastAsia="ja-JP"/>
        </w:rPr>
        <w:t xml:space="preserve">. Selection of primary outcomes representative of some or all components of MS would be essential. Since the minimum age cut off described for CMS is unclear, standardisation of surrogate end points will be essential.  </w:t>
      </w:r>
      <w:r w:rsidRPr="0099465A">
        <w:rPr>
          <w:rFonts w:ascii="Book Antiqua" w:hAnsi="Book Antiqua"/>
          <w:color w:val="000000"/>
          <w:sz w:val="24"/>
          <w:szCs w:val="24"/>
          <w:lang w:eastAsia="en-IN"/>
        </w:rPr>
        <w:t>Currently there are no studies showing a causal relation between MS and gut microbiota. Moreover, the risk factors for MS differ with age. Prematurity, low and high birth weight, rapid catch up growth, maternal undernutrition,</w:t>
      </w:r>
      <w:r w:rsidR="00631934" w:rsidRPr="0099465A">
        <w:rPr>
          <w:rFonts w:ascii="Book Antiqua" w:hAnsi="Book Antiqua"/>
          <w:color w:val="000000"/>
          <w:sz w:val="24"/>
          <w:szCs w:val="24"/>
          <w:lang w:eastAsia="en-IN"/>
        </w:rPr>
        <w:t xml:space="preserve"> maternal obesity and diabetes </w:t>
      </w:r>
      <w:r w:rsidRPr="0099465A">
        <w:rPr>
          <w:rFonts w:ascii="Book Antiqua" w:hAnsi="Book Antiqua"/>
          <w:color w:val="000000"/>
          <w:sz w:val="24"/>
          <w:szCs w:val="24"/>
          <w:lang w:eastAsia="en-IN"/>
        </w:rPr>
        <w:t>are potential risk factors for the components of CMS. This highlights the necessity to test early interventions (perinatal, early postnatal) for preventing CMS</w:t>
      </w:r>
    </w:p>
    <w:p w:rsidR="003A63F4" w:rsidRPr="0099465A" w:rsidRDefault="003A63F4" w:rsidP="003E05A8">
      <w:pPr>
        <w:spacing w:after="0" w:line="360" w:lineRule="auto"/>
        <w:ind w:firstLineChars="200" w:firstLine="480"/>
        <w:jc w:val="both"/>
        <w:rPr>
          <w:rFonts w:ascii="Book Antiqua" w:hAnsi="Book Antiqua"/>
          <w:bCs/>
          <w:color w:val="000000"/>
          <w:sz w:val="24"/>
          <w:szCs w:val="24"/>
        </w:rPr>
      </w:pPr>
      <w:r w:rsidRPr="0099465A">
        <w:rPr>
          <w:rFonts w:ascii="Book Antiqua" w:hAnsi="Book Antiqua"/>
          <w:bCs/>
          <w:color w:val="000000"/>
          <w:sz w:val="24"/>
          <w:szCs w:val="24"/>
        </w:rPr>
        <w:t xml:space="preserve">In summary, current evidence is insufficient to assess the effects of probiotics in reducing the risk of MS in children and adolescents. </w:t>
      </w:r>
      <w:r w:rsidRPr="0099465A">
        <w:rPr>
          <w:rFonts w:ascii="Book Antiqua" w:hAnsi="Book Antiqua"/>
          <w:color w:val="000000"/>
          <w:sz w:val="24"/>
          <w:szCs w:val="24"/>
          <w:lang w:eastAsia="en-IN"/>
        </w:rPr>
        <w:t>Considering the global health burden of CMS and the potential role of a low cost intervention such as probiotic supplementation, clinical and epidemiological studies are urgently required in this field. Better understanding of the pathogenesis and population specific cut offs of</w:t>
      </w:r>
      <w:r w:rsidR="00631934" w:rsidRPr="0099465A">
        <w:rPr>
          <w:rFonts w:ascii="Book Antiqua" w:hAnsi="Book Antiqua"/>
          <w:color w:val="000000"/>
          <w:sz w:val="24"/>
          <w:szCs w:val="24"/>
          <w:lang w:eastAsia="en-IN"/>
        </w:rPr>
        <w:t xml:space="preserve"> the various components of CMS </w:t>
      </w:r>
      <w:r w:rsidRPr="0099465A">
        <w:rPr>
          <w:rFonts w:ascii="Book Antiqua" w:hAnsi="Book Antiqua"/>
          <w:color w:val="000000"/>
          <w:sz w:val="24"/>
          <w:szCs w:val="24"/>
          <w:lang w:eastAsia="en-IN"/>
        </w:rPr>
        <w:t xml:space="preserve">is required before </w:t>
      </w:r>
      <w:r w:rsidRPr="0099465A">
        <w:rPr>
          <w:rFonts w:ascii="Book Antiqua" w:hAnsi="Book Antiqua"/>
          <w:bCs/>
          <w:color w:val="000000"/>
          <w:sz w:val="24"/>
          <w:szCs w:val="24"/>
        </w:rPr>
        <w:t xml:space="preserve">high quality randomised trials can be undertaken to address this important issue. </w:t>
      </w:r>
    </w:p>
    <w:p w:rsidR="00F15AC7" w:rsidRPr="0099465A" w:rsidRDefault="00F15AC7" w:rsidP="003E05A8">
      <w:pPr>
        <w:spacing w:after="0" w:line="360" w:lineRule="auto"/>
        <w:jc w:val="both"/>
        <w:rPr>
          <w:rFonts w:ascii="Book Antiqua" w:hAnsi="Book Antiqua"/>
          <w:bCs/>
          <w:color w:val="000000"/>
          <w:sz w:val="24"/>
          <w:szCs w:val="24"/>
        </w:rPr>
      </w:pPr>
    </w:p>
    <w:p w:rsidR="00F15AC7" w:rsidRPr="0099465A" w:rsidRDefault="00C77992" w:rsidP="003E05A8">
      <w:pPr>
        <w:spacing w:after="0" w:line="360" w:lineRule="auto"/>
        <w:jc w:val="both"/>
        <w:rPr>
          <w:rFonts w:ascii="Book Antiqua" w:hAnsi="Book Antiqua"/>
          <w:b/>
          <w:bCs/>
          <w:color w:val="000000"/>
          <w:sz w:val="24"/>
          <w:szCs w:val="24"/>
          <w:lang w:eastAsia="zh-CN"/>
        </w:rPr>
      </w:pPr>
      <w:r w:rsidRPr="0099465A">
        <w:rPr>
          <w:rFonts w:ascii="Book Antiqua" w:hAnsi="Book Antiqua"/>
          <w:b/>
          <w:bCs/>
          <w:color w:val="000000"/>
          <w:sz w:val="24"/>
          <w:szCs w:val="24"/>
        </w:rPr>
        <w:t>COMMENTS</w:t>
      </w:r>
    </w:p>
    <w:p w:rsidR="00C77992" w:rsidRPr="0099465A" w:rsidRDefault="00F15AC7" w:rsidP="003E05A8">
      <w:pPr>
        <w:autoSpaceDE w:val="0"/>
        <w:autoSpaceDN w:val="0"/>
        <w:adjustRightInd w:val="0"/>
        <w:spacing w:after="0" w:line="360" w:lineRule="auto"/>
        <w:jc w:val="both"/>
        <w:rPr>
          <w:rFonts w:ascii="Book Antiqua" w:hAnsi="Book Antiqua"/>
          <w:bCs/>
          <w:i/>
          <w:color w:val="000000"/>
          <w:sz w:val="24"/>
          <w:szCs w:val="24"/>
          <w:lang w:eastAsia="zh-CN"/>
        </w:rPr>
      </w:pPr>
      <w:r w:rsidRPr="0099465A">
        <w:rPr>
          <w:rFonts w:ascii="Book Antiqua" w:hAnsi="Book Antiqua"/>
          <w:b/>
          <w:bCs/>
          <w:i/>
          <w:color w:val="000000"/>
          <w:sz w:val="24"/>
          <w:szCs w:val="24"/>
        </w:rPr>
        <w:t>Background</w:t>
      </w:r>
    </w:p>
    <w:p w:rsidR="00F15AC7" w:rsidRPr="0099465A" w:rsidRDefault="00F15AC7" w:rsidP="003E05A8">
      <w:pPr>
        <w:autoSpaceDE w:val="0"/>
        <w:autoSpaceDN w:val="0"/>
        <w:adjustRightInd w:val="0"/>
        <w:spacing w:after="0" w:line="360" w:lineRule="auto"/>
        <w:jc w:val="both"/>
        <w:rPr>
          <w:rFonts w:ascii="Book Antiqua" w:hAnsi="Book Antiqua"/>
          <w:bCs/>
          <w:color w:val="000000"/>
          <w:sz w:val="24"/>
          <w:szCs w:val="24"/>
          <w:lang w:eastAsia="zh-CN"/>
        </w:rPr>
      </w:pPr>
      <w:r w:rsidRPr="0099465A">
        <w:rPr>
          <w:rFonts w:ascii="Book Antiqua" w:hAnsi="Book Antiqua"/>
          <w:bCs/>
          <w:color w:val="000000"/>
          <w:sz w:val="24"/>
          <w:szCs w:val="24"/>
        </w:rPr>
        <w:lastRenderedPageBreak/>
        <w:t>Metabolic syndrome in children and adolescents is defined to include central obesity,hyperglycemia,high blood pressure and dyslipidemia. Probiotics have shown to reduce adipose tissue, glucose and triglyceride levels in animal models, but evidence in children and adolescents is insufficient.</w:t>
      </w:r>
    </w:p>
    <w:p w:rsidR="00C77992" w:rsidRPr="0099465A" w:rsidRDefault="00C77992" w:rsidP="003E05A8">
      <w:pPr>
        <w:autoSpaceDE w:val="0"/>
        <w:autoSpaceDN w:val="0"/>
        <w:adjustRightInd w:val="0"/>
        <w:spacing w:after="0" w:line="360" w:lineRule="auto"/>
        <w:jc w:val="both"/>
        <w:rPr>
          <w:rFonts w:ascii="Book Antiqua" w:hAnsi="Book Antiqua"/>
          <w:bCs/>
          <w:color w:val="000000"/>
          <w:sz w:val="24"/>
          <w:szCs w:val="24"/>
          <w:lang w:eastAsia="zh-CN"/>
        </w:rPr>
      </w:pPr>
    </w:p>
    <w:p w:rsidR="00F15AC7" w:rsidRPr="0099465A" w:rsidRDefault="00F15AC7" w:rsidP="003E05A8">
      <w:pPr>
        <w:autoSpaceDE w:val="0"/>
        <w:autoSpaceDN w:val="0"/>
        <w:adjustRightInd w:val="0"/>
        <w:spacing w:after="0" w:line="360" w:lineRule="auto"/>
        <w:jc w:val="both"/>
        <w:rPr>
          <w:rFonts w:ascii="Book Antiqua" w:hAnsi="Book Antiqua"/>
          <w:b/>
          <w:bCs/>
          <w:i/>
          <w:color w:val="000000"/>
          <w:sz w:val="24"/>
          <w:szCs w:val="24"/>
          <w:lang w:eastAsia="zh-CN"/>
        </w:rPr>
      </w:pPr>
      <w:r w:rsidRPr="0099465A">
        <w:rPr>
          <w:rFonts w:ascii="Book Antiqua" w:hAnsi="Book Antiqua"/>
          <w:b/>
          <w:bCs/>
          <w:i/>
          <w:color w:val="000000"/>
          <w:sz w:val="24"/>
          <w:szCs w:val="24"/>
        </w:rPr>
        <w:t xml:space="preserve">Research </w:t>
      </w:r>
      <w:r w:rsidR="00C77992" w:rsidRPr="0099465A">
        <w:rPr>
          <w:rFonts w:ascii="Book Antiqua" w:hAnsi="Book Antiqua"/>
          <w:b/>
          <w:bCs/>
          <w:i/>
          <w:color w:val="000000"/>
          <w:sz w:val="24"/>
          <w:szCs w:val="24"/>
        </w:rPr>
        <w:t>f</w:t>
      </w:r>
      <w:r w:rsidRPr="0099465A">
        <w:rPr>
          <w:rFonts w:ascii="Book Antiqua" w:hAnsi="Book Antiqua"/>
          <w:b/>
          <w:bCs/>
          <w:i/>
          <w:color w:val="000000"/>
          <w:sz w:val="24"/>
          <w:szCs w:val="24"/>
        </w:rPr>
        <w:t>rontiers</w:t>
      </w:r>
    </w:p>
    <w:p w:rsidR="00F15AC7" w:rsidRPr="0099465A" w:rsidRDefault="00F15AC7" w:rsidP="003E05A8">
      <w:pPr>
        <w:autoSpaceDE w:val="0"/>
        <w:autoSpaceDN w:val="0"/>
        <w:adjustRightInd w:val="0"/>
        <w:spacing w:after="0" w:line="360" w:lineRule="auto"/>
        <w:jc w:val="both"/>
        <w:rPr>
          <w:rFonts w:ascii="Book Antiqua" w:hAnsi="Book Antiqua"/>
          <w:bCs/>
          <w:color w:val="000000"/>
          <w:sz w:val="24"/>
          <w:szCs w:val="24"/>
        </w:rPr>
      </w:pPr>
      <w:r w:rsidRPr="0099465A">
        <w:rPr>
          <w:rFonts w:ascii="Book Antiqua" w:hAnsi="Book Antiqua"/>
          <w:bCs/>
          <w:color w:val="000000"/>
          <w:sz w:val="24"/>
          <w:szCs w:val="24"/>
        </w:rPr>
        <w:t>Observational studies have shown that altered gut flora in infancy is associated with obesity in childhood .Altered gut flora has also been noted in children with type 1 diabetes. Whether modulation of gut flora in early infancy by probiotic supplementation would decrease the risk of childhood obesity and glucose intolerance is unclear.</w:t>
      </w:r>
    </w:p>
    <w:p w:rsidR="00F15AC7" w:rsidRPr="0099465A" w:rsidRDefault="00F15AC7" w:rsidP="003E05A8">
      <w:pPr>
        <w:autoSpaceDE w:val="0"/>
        <w:autoSpaceDN w:val="0"/>
        <w:adjustRightInd w:val="0"/>
        <w:spacing w:after="0" w:line="360" w:lineRule="auto"/>
        <w:jc w:val="both"/>
        <w:rPr>
          <w:rFonts w:ascii="Book Antiqua" w:hAnsi="Book Antiqua"/>
          <w:bCs/>
          <w:color w:val="000000"/>
          <w:sz w:val="24"/>
          <w:szCs w:val="24"/>
        </w:rPr>
      </w:pPr>
    </w:p>
    <w:p w:rsidR="00F15AC7" w:rsidRPr="0099465A" w:rsidRDefault="00C77992" w:rsidP="003E05A8">
      <w:pPr>
        <w:autoSpaceDE w:val="0"/>
        <w:autoSpaceDN w:val="0"/>
        <w:adjustRightInd w:val="0"/>
        <w:spacing w:after="0" w:line="360" w:lineRule="auto"/>
        <w:jc w:val="both"/>
        <w:rPr>
          <w:rFonts w:ascii="Book Antiqua" w:hAnsi="Book Antiqua"/>
          <w:b/>
          <w:bCs/>
          <w:i/>
          <w:color w:val="000000"/>
          <w:sz w:val="24"/>
          <w:szCs w:val="24"/>
          <w:lang w:eastAsia="zh-CN"/>
        </w:rPr>
      </w:pPr>
      <w:r w:rsidRPr="0099465A">
        <w:rPr>
          <w:rFonts w:ascii="Book Antiqua" w:hAnsi="Book Antiqua"/>
          <w:b/>
          <w:bCs/>
          <w:i/>
          <w:color w:val="000000"/>
          <w:sz w:val="24"/>
          <w:szCs w:val="24"/>
        </w:rPr>
        <w:t>Innovations and breakthroughs</w:t>
      </w:r>
    </w:p>
    <w:p w:rsidR="00F15AC7" w:rsidRPr="0099465A" w:rsidRDefault="00F15AC7" w:rsidP="003E05A8">
      <w:pPr>
        <w:autoSpaceDE w:val="0"/>
        <w:autoSpaceDN w:val="0"/>
        <w:adjustRightInd w:val="0"/>
        <w:spacing w:after="0" w:line="360" w:lineRule="auto"/>
        <w:ind w:left="60"/>
        <w:jc w:val="both"/>
        <w:rPr>
          <w:rFonts w:ascii="Book Antiqua" w:hAnsi="Book Antiqua"/>
          <w:bCs/>
          <w:color w:val="000000"/>
          <w:sz w:val="24"/>
          <w:szCs w:val="24"/>
          <w:lang w:eastAsia="zh-CN"/>
        </w:rPr>
      </w:pPr>
      <w:r w:rsidRPr="0099465A">
        <w:rPr>
          <w:rFonts w:ascii="Book Antiqua" w:hAnsi="Book Antiqua"/>
          <w:bCs/>
          <w:color w:val="000000"/>
          <w:sz w:val="24"/>
          <w:szCs w:val="24"/>
        </w:rPr>
        <w:t xml:space="preserve">Evidence from a clinical trial suggests that perinatal probiotic interventions may decrease the risk of gestational diabetes and central obesity. A prospective study of perinatal probiotic supplementation in early infancy has shown to reduce the risk of excessive weight gain in obese children. However, data on childhood metabolic outcomes is limited. Currently there is insufficient evidence to support the role of early probiotics in CMS. </w:t>
      </w:r>
    </w:p>
    <w:p w:rsidR="00C77992" w:rsidRPr="0099465A" w:rsidRDefault="00C77992" w:rsidP="003E05A8">
      <w:pPr>
        <w:autoSpaceDE w:val="0"/>
        <w:autoSpaceDN w:val="0"/>
        <w:adjustRightInd w:val="0"/>
        <w:spacing w:after="0" w:line="360" w:lineRule="auto"/>
        <w:ind w:left="60"/>
        <w:jc w:val="both"/>
        <w:rPr>
          <w:rFonts w:ascii="Book Antiqua" w:hAnsi="Book Antiqua"/>
          <w:bCs/>
          <w:color w:val="000000"/>
          <w:sz w:val="24"/>
          <w:szCs w:val="24"/>
          <w:lang w:eastAsia="zh-CN"/>
        </w:rPr>
      </w:pPr>
    </w:p>
    <w:p w:rsidR="00F15AC7" w:rsidRPr="0099465A" w:rsidRDefault="00C77992" w:rsidP="003E05A8">
      <w:pPr>
        <w:autoSpaceDE w:val="0"/>
        <w:autoSpaceDN w:val="0"/>
        <w:adjustRightInd w:val="0"/>
        <w:spacing w:after="0" w:line="360" w:lineRule="auto"/>
        <w:jc w:val="both"/>
        <w:rPr>
          <w:rFonts w:ascii="Book Antiqua" w:hAnsi="Book Antiqua"/>
          <w:b/>
          <w:bCs/>
          <w:i/>
          <w:color w:val="000000"/>
          <w:sz w:val="24"/>
          <w:szCs w:val="24"/>
          <w:lang w:eastAsia="zh-CN"/>
        </w:rPr>
      </w:pPr>
      <w:r w:rsidRPr="0099465A">
        <w:rPr>
          <w:rFonts w:ascii="Book Antiqua" w:hAnsi="Book Antiqua"/>
          <w:b/>
          <w:bCs/>
          <w:i/>
          <w:color w:val="000000"/>
          <w:sz w:val="24"/>
          <w:szCs w:val="24"/>
        </w:rPr>
        <w:t>Applications</w:t>
      </w:r>
    </w:p>
    <w:p w:rsidR="00F15AC7" w:rsidRPr="0099465A" w:rsidRDefault="00F15AC7" w:rsidP="003E05A8">
      <w:pPr>
        <w:spacing w:after="0" w:line="360" w:lineRule="auto"/>
        <w:jc w:val="both"/>
        <w:rPr>
          <w:rFonts w:ascii="Book Antiqua" w:hAnsi="Book Antiqua"/>
          <w:bCs/>
          <w:color w:val="000000"/>
          <w:sz w:val="24"/>
          <w:szCs w:val="24"/>
        </w:rPr>
      </w:pPr>
      <w:r w:rsidRPr="0099465A">
        <w:rPr>
          <w:rFonts w:ascii="Book Antiqua" w:hAnsi="Book Antiqua"/>
          <w:bCs/>
          <w:color w:val="000000"/>
          <w:sz w:val="24"/>
          <w:szCs w:val="24"/>
        </w:rPr>
        <w:t xml:space="preserve">To date, there is no systematic review on early interventions to prevent childhood metabolic syndrome. Given the magnitude of the problem, we analysed the potential role of probiotic exposure in early life for prevention of childhood metabolic syndrome or its components. The cause </w:t>
      </w:r>
      <w:r w:rsidR="00FF13F9">
        <w:rPr>
          <w:rFonts w:ascii="Book Antiqua" w:hAnsi="Book Antiqua" w:hint="eastAsia"/>
          <w:bCs/>
          <w:color w:val="000000"/>
          <w:sz w:val="24"/>
          <w:szCs w:val="24"/>
          <w:lang w:eastAsia="zh-CN"/>
        </w:rPr>
        <w:t>-</w:t>
      </w:r>
      <w:r w:rsidRPr="0099465A">
        <w:rPr>
          <w:rFonts w:ascii="Book Antiqua" w:hAnsi="Book Antiqua"/>
          <w:bCs/>
          <w:color w:val="000000"/>
          <w:sz w:val="24"/>
          <w:szCs w:val="24"/>
        </w:rPr>
        <w:t xml:space="preserve"> effect relationship of altered gut flora vs childhood metabolic syndrome needs to be studied. High quality RCTs analysing all components of Childhood MS are required.</w:t>
      </w:r>
    </w:p>
    <w:p w:rsidR="00F15AC7" w:rsidRPr="0099465A" w:rsidRDefault="00F15AC7" w:rsidP="003E05A8">
      <w:pPr>
        <w:autoSpaceDE w:val="0"/>
        <w:autoSpaceDN w:val="0"/>
        <w:adjustRightInd w:val="0"/>
        <w:spacing w:after="0" w:line="360" w:lineRule="auto"/>
        <w:jc w:val="both"/>
        <w:rPr>
          <w:rFonts w:ascii="Book Antiqua" w:hAnsi="Book Antiqua"/>
          <w:bCs/>
          <w:color w:val="000000"/>
          <w:sz w:val="24"/>
          <w:szCs w:val="24"/>
        </w:rPr>
      </w:pPr>
    </w:p>
    <w:p w:rsidR="00F15AC7" w:rsidRPr="0099465A" w:rsidRDefault="00F15AC7" w:rsidP="003E05A8">
      <w:pPr>
        <w:autoSpaceDE w:val="0"/>
        <w:autoSpaceDN w:val="0"/>
        <w:adjustRightInd w:val="0"/>
        <w:spacing w:after="0" w:line="360" w:lineRule="auto"/>
        <w:jc w:val="both"/>
        <w:rPr>
          <w:rFonts w:ascii="Book Antiqua" w:hAnsi="Book Antiqua"/>
          <w:b/>
          <w:bCs/>
          <w:i/>
          <w:color w:val="000000"/>
          <w:sz w:val="24"/>
          <w:szCs w:val="24"/>
        </w:rPr>
      </w:pPr>
      <w:r w:rsidRPr="0099465A">
        <w:rPr>
          <w:rFonts w:ascii="Book Antiqua" w:hAnsi="Book Antiqua"/>
          <w:b/>
          <w:bCs/>
          <w:i/>
          <w:color w:val="000000"/>
          <w:sz w:val="24"/>
          <w:szCs w:val="24"/>
        </w:rPr>
        <w:t>Peer</w:t>
      </w:r>
      <w:r w:rsidR="00C77992" w:rsidRPr="0099465A">
        <w:rPr>
          <w:rFonts w:ascii="Book Antiqua" w:hAnsi="Book Antiqua"/>
          <w:b/>
          <w:bCs/>
          <w:i/>
          <w:color w:val="000000"/>
          <w:sz w:val="24"/>
          <w:szCs w:val="24"/>
          <w:lang w:eastAsia="zh-CN"/>
        </w:rPr>
        <w:t>-</w:t>
      </w:r>
      <w:r w:rsidR="00C77992" w:rsidRPr="0099465A">
        <w:rPr>
          <w:rFonts w:ascii="Book Antiqua" w:hAnsi="Book Antiqua"/>
          <w:b/>
          <w:bCs/>
          <w:i/>
          <w:color w:val="000000"/>
          <w:sz w:val="24"/>
          <w:szCs w:val="24"/>
        </w:rPr>
        <w:t>r</w:t>
      </w:r>
      <w:r w:rsidRPr="0099465A">
        <w:rPr>
          <w:rFonts w:ascii="Book Antiqua" w:hAnsi="Book Antiqua"/>
          <w:b/>
          <w:bCs/>
          <w:i/>
          <w:color w:val="000000"/>
          <w:sz w:val="24"/>
          <w:szCs w:val="24"/>
        </w:rPr>
        <w:t>eview</w:t>
      </w:r>
    </w:p>
    <w:p w:rsidR="00F15AC7" w:rsidRPr="0099465A" w:rsidRDefault="00F15AC7" w:rsidP="003E05A8">
      <w:pPr>
        <w:autoSpaceDE w:val="0"/>
        <w:autoSpaceDN w:val="0"/>
        <w:adjustRightInd w:val="0"/>
        <w:spacing w:after="0" w:line="360" w:lineRule="auto"/>
        <w:jc w:val="both"/>
        <w:rPr>
          <w:rFonts w:ascii="Book Antiqua" w:hAnsi="Book Antiqua"/>
          <w:bCs/>
          <w:color w:val="000000"/>
          <w:sz w:val="24"/>
          <w:szCs w:val="24"/>
        </w:rPr>
      </w:pPr>
      <w:r w:rsidRPr="0099465A">
        <w:rPr>
          <w:rFonts w:ascii="Book Antiqua" w:hAnsi="Book Antiqua"/>
          <w:color w:val="000000"/>
          <w:sz w:val="24"/>
          <w:szCs w:val="24"/>
        </w:rPr>
        <w:t xml:space="preserve">Definitely this is an interesting topic and is properly argued by the authors. Unfortunately they could not present a meta-analysis because of the data available in </w:t>
      </w:r>
      <w:r w:rsidRPr="0099465A">
        <w:rPr>
          <w:rFonts w:ascii="Book Antiqua" w:hAnsi="Book Antiqua"/>
          <w:color w:val="000000"/>
          <w:sz w:val="24"/>
          <w:szCs w:val="24"/>
        </w:rPr>
        <w:lastRenderedPageBreak/>
        <w:t>the literature. However, it is important to publish this work to emphasize the urgent need for this kind of research.</w:t>
      </w:r>
    </w:p>
    <w:p w:rsidR="00983370" w:rsidRPr="0099465A" w:rsidRDefault="00983370" w:rsidP="003E05A8">
      <w:pPr>
        <w:autoSpaceDE w:val="0"/>
        <w:autoSpaceDN w:val="0"/>
        <w:adjustRightInd w:val="0"/>
        <w:spacing w:after="0" w:line="360" w:lineRule="auto"/>
        <w:jc w:val="both"/>
        <w:rPr>
          <w:rFonts w:ascii="Book Antiqua" w:hAnsi="Book Antiqua"/>
          <w:bCs/>
          <w:color w:val="000000"/>
          <w:sz w:val="24"/>
          <w:szCs w:val="24"/>
          <w:lang w:eastAsia="zh-CN"/>
        </w:rPr>
      </w:pPr>
    </w:p>
    <w:p w:rsidR="003A63F4" w:rsidRPr="0099465A" w:rsidRDefault="009F46A7" w:rsidP="003E05A8">
      <w:pPr>
        <w:autoSpaceDE w:val="0"/>
        <w:autoSpaceDN w:val="0"/>
        <w:adjustRightInd w:val="0"/>
        <w:spacing w:after="0" w:line="360" w:lineRule="auto"/>
        <w:jc w:val="both"/>
        <w:rPr>
          <w:rFonts w:ascii="Book Antiqua" w:hAnsi="Book Antiqua"/>
          <w:bCs/>
          <w:color w:val="000000"/>
          <w:sz w:val="24"/>
          <w:szCs w:val="24"/>
        </w:rPr>
      </w:pPr>
      <w:r w:rsidRPr="0099465A">
        <w:rPr>
          <w:rFonts w:ascii="Book Antiqua" w:hAnsi="Book Antiqua"/>
          <w:b/>
          <w:color w:val="000000"/>
          <w:sz w:val="24"/>
          <w:szCs w:val="24"/>
          <w:lang w:val="en-US"/>
        </w:rPr>
        <w:t>REFERENCES</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 </w:t>
      </w:r>
      <w:r w:rsidRPr="00E212A5">
        <w:rPr>
          <w:rFonts w:ascii="Book Antiqua" w:hAnsi="Book Antiqua" w:cs="SimSun"/>
          <w:b/>
          <w:sz w:val="24"/>
          <w:szCs w:val="24"/>
        </w:rPr>
        <w:t xml:space="preserve">World Health Organisation. </w:t>
      </w:r>
      <w:r w:rsidRPr="00E212A5">
        <w:rPr>
          <w:rFonts w:ascii="Book Antiqua" w:hAnsi="Book Antiqua" w:cs="SimSun"/>
          <w:sz w:val="24"/>
          <w:szCs w:val="24"/>
        </w:rPr>
        <w:t>Definition, diagnosis and classification of diabetes mellitus and its complications: Report of WHO a Consultation. Part 1. Geneva: World Health Organization, 1999</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 </w:t>
      </w:r>
      <w:r w:rsidRPr="00E212A5">
        <w:rPr>
          <w:rFonts w:ascii="Book Antiqua" w:hAnsi="Book Antiqua" w:cs="SimSun"/>
          <w:b/>
          <w:sz w:val="24"/>
          <w:szCs w:val="24"/>
        </w:rPr>
        <w:t xml:space="preserve">Expert Panel on Detection, Evaluation, and Treatment of High Blood Cholesterol in Adults. </w:t>
      </w:r>
      <w:r w:rsidRPr="00E212A5">
        <w:rPr>
          <w:rFonts w:ascii="Book Antiqua" w:hAnsi="Book Antiqua" w:cs="SimSun"/>
          <w:sz w:val="24"/>
          <w:szCs w:val="24"/>
        </w:rPr>
        <w:t xml:space="preserve">Executive Summary of The Third Report of The National Cholesterol Education Program (NCEP) Expert Panel on Detection, Evaluation, And Treatment of High Blood Cholesterol In Adults (Adult Treatment Panel III). </w:t>
      </w:r>
      <w:r w:rsidRPr="00E212A5">
        <w:rPr>
          <w:rFonts w:ascii="Book Antiqua" w:hAnsi="Book Antiqua" w:cs="SimSun"/>
          <w:i/>
          <w:iCs/>
          <w:sz w:val="24"/>
          <w:szCs w:val="24"/>
        </w:rPr>
        <w:t>JAMA</w:t>
      </w:r>
      <w:r w:rsidRPr="00E212A5">
        <w:rPr>
          <w:rFonts w:ascii="Book Antiqua" w:hAnsi="Book Antiqua" w:cs="SimSun"/>
          <w:sz w:val="24"/>
          <w:szCs w:val="24"/>
        </w:rPr>
        <w:t xml:space="preserve"> 2001; </w:t>
      </w:r>
      <w:r w:rsidRPr="00E212A5">
        <w:rPr>
          <w:rFonts w:ascii="Book Antiqua" w:hAnsi="Book Antiqua" w:cs="SimSun"/>
          <w:b/>
          <w:bCs/>
          <w:sz w:val="24"/>
          <w:szCs w:val="24"/>
        </w:rPr>
        <w:t>285</w:t>
      </w:r>
      <w:r w:rsidRPr="00E212A5">
        <w:rPr>
          <w:rFonts w:ascii="Book Antiqua" w:hAnsi="Book Antiqua" w:cs="SimSun"/>
          <w:sz w:val="24"/>
          <w:szCs w:val="24"/>
        </w:rPr>
        <w:t>: 2486-2497 [PMID: 11368702 DOI: 10.1001/jama.285.19.2486]</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 </w:t>
      </w:r>
      <w:r w:rsidRPr="00E212A5">
        <w:rPr>
          <w:rFonts w:ascii="Book Antiqua" w:hAnsi="Book Antiqua" w:cs="SimSun"/>
          <w:b/>
          <w:bCs/>
          <w:sz w:val="24"/>
          <w:szCs w:val="24"/>
        </w:rPr>
        <w:t>Back Giuliano Ide C</w:t>
      </w:r>
      <w:r w:rsidRPr="00E212A5">
        <w:rPr>
          <w:rFonts w:ascii="Book Antiqua" w:hAnsi="Book Antiqua" w:cs="SimSun"/>
          <w:sz w:val="24"/>
          <w:szCs w:val="24"/>
        </w:rPr>
        <w:t xml:space="preserve">, Caramelli B, Pellanda L, Duncan B, Mattos S, Fonseca FH. [I guidelines of prevention of atherosclerosis in childhood and adolescence]. </w:t>
      </w:r>
      <w:r w:rsidRPr="00E212A5">
        <w:rPr>
          <w:rFonts w:ascii="Book Antiqua" w:hAnsi="Book Antiqua" w:cs="SimSun"/>
          <w:i/>
          <w:iCs/>
          <w:sz w:val="24"/>
          <w:szCs w:val="24"/>
        </w:rPr>
        <w:t>Arq Bras Cardiol</w:t>
      </w:r>
      <w:r w:rsidRPr="00E212A5">
        <w:rPr>
          <w:rFonts w:ascii="Book Antiqua" w:hAnsi="Book Antiqua" w:cs="SimSun"/>
          <w:sz w:val="24"/>
          <w:szCs w:val="24"/>
        </w:rPr>
        <w:t xml:space="preserve"> 2005; </w:t>
      </w:r>
      <w:r w:rsidRPr="00E212A5">
        <w:rPr>
          <w:rFonts w:ascii="Book Antiqua" w:hAnsi="Book Antiqua" w:cs="SimSun"/>
          <w:b/>
          <w:bCs/>
          <w:sz w:val="24"/>
          <w:szCs w:val="24"/>
        </w:rPr>
        <w:t xml:space="preserve">85 </w:t>
      </w:r>
      <w:r w:rsidRPr="00E212A5">
        <w:rPr>
          <w:rFonts w:ascii="Book Antiqua" w:hAnsi="Book Antiqua" w:cs="SimSun"/>
          <w:bCs/>
          <w:sz w:val="24"/>
          <w:szCs w:val="24"/>
        </w:rPr>
        <w:t>Suppl 6</w:t>
      </w:r>
      <w:r w:rsidRPr="00E212A5">
        <w:rPr>
          <w:rFonts w:ascii="Book Antiqua" w:hAnsi="Book Antiqua" w:cs="SimSun"/>
          <w:sz w:val="24"/>
          <w:szCs w:val="24"/>
        </w:rPr>
        <w:t>: 4-36 [PMID: 16597097]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 </w:t>
      </w:r>
      <w:r w:rsidRPr="00E212A5">
        <w:rPr>
          <w:rFonts w:ascii="Book Antiqua" w:hAnsi="Book Antiqua" w:cs="SimSun"/>
          <w:b/>
          <w:bCs/>
          <w:sz w:val="24"/>
          <w:szCs w:val="24"/>
        </w:rPr>
        <w:t>Zimmet P</w:t>
      </w:r>
      <w:r w:rsidRPr="00E212A5">
        <w:rPr>
          <w:rFonts w:ascii="Book Antiqua" w:hAnsi="Book Antiqua" w:cs="SimSun"/>
          <w:sz w:val="24"/>
          <w:szCs w:val="24"/>
        </w:rPr>
        <w:t xml:space="preserve">, Alberti KG, Kaufman F, Tajima N, Silink M, Arslanian S, Wong G, Bennett P, Shaw J, Caprio S. The metabolic syndrome in children and adolescents - an IDF consensus report. </w:t>
      </w:r>
      <w:r w:rsidRPr="00E212A5">
        <w:rPr>
          <w:rFonts w:ascii="Book Antiqua" w:hAnsi="Book Antiqua" w:cs="SimSun"/>
          <w:i/>
          <w:iCs/>
          <w:sz w:val="24"/>
          <w:szCs w:val="24"/>
        </w:rPr>
        <w:t>Pediatr Diabetes</w:t>
      </w:r>
      <w:r w:rsidRPr="00E212A5">
        <w:rPr>
          <w:rFonts w:ascii="Book Antiqua" w:hAnsi="Book Antiqua" w:cs="SimSun"/>
          <w:sz w:val="24"/>
          <w:szCs w:val="24"/>
        </w:rPr>
        <w:t xml:space="preserve"> 2007; </w:t>
      </w:r>
      <w:r w:rsidRPr="00E212A5">
        <w:rPr>
          <w:rFonts w:ascii="Book Antiqua" w:hAnsi="Book Antiqua" w:cs="SimSun"/>
          <w:b/>
          <w:bCs/>
          <w:sz w:val="24"/>
          <w:szCs w:val="24"/>
        </w:rPr>
        <w:t>8</w:t>
      </w:r>
      <w:r w:rsidRPr="00E212A5">
        <w:rPr>
          <w:rFonts w:ascii="Book Antiqua" w:hAnsi="Book Antiqua" w:cs="SimSun"/>
          <w:sz w:val="24"/>
          <w:szCs w:val="24"/>
        </w:rPr>
        <w:t>: 299-306 [PMID: 17850473 DOI: 10.1111/j.1399-5448.2007.00271.x]</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5 </w:t>
      </w:r>
      <w:r w:rsidRPr="00E212A5">
        <w:rPr>
          <w:rFonts w:ascii="Book Antiqua" w:hAnsi="Book Antiqua" w:cs="SimSun"/>
          <w:b/>
          <w:bCs/>
          <w:sz w:val="24"/>
          <w:szCs w:val="24"/>
        </w:rPr>
        <w:t>Steinberger J</w:t>
      </w:r>
      <w:r w:rsidRPr="00E212A5">
        <w:rPr>
          <w:rFonts w:ascii="Book Antiqua" w:hAnsi="Book Antiqua" w:cs="SimSun"/>
          <w:sz w:val="24"/>
          <w:szCs w:val="24"/>
        </w:rPr>
        <w:t xml:space="preserve">, Daniels SR, Eckel RH, Hayman L, Lustig RH, McCrindle B, Mietus-Snyder ML. Progress and challenges in metabolic syndrome in children and adolescents: a scientific statement from the American Heart Association Atherosclerosis, Hypertension, and Obesity in the Young Committee of the Council on Cardiovascular Disease in the Young; Council on Cardiovascular Nursing; and Council on Nutrition, Physical Activity, and Metabolism. </w:t>
      </w:r>
      <w:r w:rsidRPr="00E212A5">
        <w:rPr>
          <w:rFonts w:ascii="Book Antiqua" w:hAnsi="Book Antiqua" w:cs="SimSun"/>
          <w:i/>
          <w:iCs/>
          <w:sz w:val="24"/>
          <w:szCs w:val="24"/>
        </w:rPr>
        <w:t>Circulation</w:t>
      </w:r>
      <w:r w:rsidRPr="00E212A5">
        <w:rPr>
          <w:rFonts w:ascii="Book Antiqua" w:hAnsi="Book Antiqua" w:cs="SimSun"/>
          <w:sz w:val="24"/>
          <w:szCs w:val="24"/>
        </w:rPr>
        <w:t xml:space="preserve"> 2009; </w:t>
      </w:r>
      <w:r w:rsidRPr="00E212A5">
        <w:rPr>
          <w:rFonts w:ascii="Book Antiqua" w:hAnsi="Book Antiqua" w:cs="SimSun"/>
          <w:b/>
          <w:bCs/>
          <w:sz w:val="24"/>
          <w:szCs w:val="24"/>
        </w:rPr>
        <w:t>119</w:t>
      </w:r>
      <w:r w:rsidRPr="00E212A5">
        <w:rPr>
          <w:rFonts w:ascii="Book Antiqua" w:hAnsi="Book Antiqua" w:cs="SimSun"/>
          <w:sz w:val="24"/>
          <w:szCs w:val="24"/>
        </w:rPr>
        <w:t>: 628-647 [PMID: 19139390 DOI: 10.1161/circulationaha.108.191394]</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6 </w:t>
      </w:r>
      <w:r w:rsidRPr="00E212A5">
        <w:rPr>
          <w:rFonts w:ascii="Book Antiqua" w:hAnsi="Book Antiqua" w:cs="SimSun"/>
          <w:b/>
          <w:bCs/>
          <w:sz w:val="24"/>
          <w:szCs w:val="24"/>
        </w:rPr>
        <w:t>Tailor AM</w:t>
      </w:r>
      <w:r w:rsidRPr="00E212A5">
        <w:rPr>
          <w:rFonts w:ascii="Book Antiqua" w:hAnsi="Book Antiqua" w:cs="SimSun"/>
          <w:sz w:val="24"/>
          <w:szCs w:val="24"/>
        </w:rPr>
        <w:t xml:space="preserve">, Peeters PH, Norat T, Vineis P, Romaguera D. An update on the prevalence of the metabolic syndrome in children and adolescents. </w:t>
      </w:r>
      <w:r w:rsidRPr="00E212A5">
        <w:rPr>
          <w:rFonts w:ascii="Book Antiqua" w:hAnsi="Book Antiqua" w:cs="SimSun"/>
          <w:i/>
          <w:iCs/>
          <w:sz w:val="24"/>
          <w:szCs w:val="24"/>
        </w:rPr>
        <w:t>Int J Pediatr Obes</w:t>
      </w:r>
      <w:r w:rsidRPr="00E212A5">
        <w:rPr>
          <w:rFonts w:ascii="Book Antiqua" w:hAnsi="Book Antiqua" w:cs="SimSun"/>
          <w:sz w:val="24"/>
          <w:szCs w:val="24"/>
        </w:rPr>
        <w:t xml:space="preserve"> 2010; </w:t>
      </w:r>
      <w:r w:rsidRPr="00E212A5">
        <w:rPr>
          <w:rFonts w:ascii="Book Antiqua" w:hAnsi="Book Antiqua" w:cs="SimSun"/>
          <w:b/>
          <w:bCs/>
          <w:sz w:val="24"/>
          <w:szCs w:val="24"/>
        </w:rPr>
        <w:t>5</w:t>
      </w:r>
      <w:r w:rsidRPr="00E212A5">
        <w:rPr>
          <w:rFonts w:ascii="Book Antiqua" w:hAnsi="Book Antiqua" w:cs="SimSun"/>
          <w:sz w:val="24"/>
          <w:szCs w:val="24"/>
        </w:rPr>
        <w:t>: 202-213 [PMID: 19878092 DOI: 10.3109/17477160903281079]</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lastRenderedPageBreak/>
        <w:t xml:space="preserve">7 </w:t>
      </w:r>
      <w:r w:rsidRPr="00E212A5">
        <w:rPr>
          <w:rFonts w:ascii="Book Antiqua" w:hAnsi="Book Antiqua" w:cs="SimSun"/>
          <w:b/>
          <w:bCs/>
          <w:sz w:val="24"/>
          <w:szCs w:val="24"/>
        </w:rPr>
        <w:t>Friend A</w:t>
      </w:r>
      <w:r w:rsidRPr="00E212A5">
        <w:rPr>
          <w:rFonts w:ascii="Book Antiqua" w:hAnsi="Book Antiqua" w:cs="SimSun"/>
          <w:sz w:val="24"/>
          <w:szCs w:val="24"/>
        </w:rPr>
        <w:t xml:space="preserve">, Craig L, Turner S. The prevalence of metabolic syndrome in children: a systematic review of the literature. </w:t>
      </w:r>
      <w:r w:rsidRPr="00E212A5">
        <w:rPr>
          <w:rFonts w:ascii="Book Antiqua" w:hAnsi="Book Antiqua" w:cs="SimSun"/>
          <w:i/>
          <w:iCs/>
          <w:sz w:val="24"/>
          <w:szCs w:val="24"/>
        </w:rPr>
        <w:t>Metab Syndr Relat Disord</w:t>
      </w:r>
      <w:r w:rsidRPr="00E212A5">
        <w:rPr>
          <w:rFonts w:ascii="Book Antiqua" w:hAnsi="Book Antiqua" w:cs="SimSun"/>
          <w:sz w:val="24"/>
          <w:szCs w:val="24"/>
        </w:rPr>
        <w:t xml:space="preserve"> 2013; </w:t>
      </w:r>
      <w:r w:rsidRPr="00E212A5">
        <w:rPr>
          <w:rFonts w:ascii="Book Antiqua" w:hAnsi="Book Antiqua" w:cs="SimSun"/>
          <w:b/>
          <w:bCs/>
          <w:sz w:val="24"/>
          <w:szCs w:val="24"/>
        </w:rPr>
        <w:t>11</w:t>
      </w:r>
      <w:r w:rsidRPr="00E212A5">
        <w:rPr>
          <w:rFonts w:ascii="Book Antiqua" w:hAnsi="Book Antiqua" w:cs="SimSun"/>
          <w:sz w:val="24"/>
          <w:szCs w:val="24"/>
        </w:rPr>
        <w:t>: 71-80 [PMID: 23249214 DOI: 10.1089/met.2012.0122]</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8 </w:t>
      </w:r>
      <w:r w:rsidRPr="00E212A5">
        <w:rPr>
          <w:rFonts w:ascii="Book Antiqua" w:hAnsi="Book Antiqua" w:cs="SimSun"/>
          <w:b/>
          <w:bCs/>
          <w:sz w:val="24"/>
          <w:szCs w:val="24"/>
        </w:rPr>
        <w:t>Franco OH</w:t>
      </w:r>
      <w:r w:rsidRPr="00E212A5">
        <w:rPr>
          <w:rFonts w:ascii="Book Antiqua" w:hAnsi="Book Antiqua" w:cs="SimSun"/>
          <w:sz w:val="24"/>
          <w:szCs w:val="24"/>
        </w:rPr>
        <w:t xml:space="preserve">, Massaro JM, Civil J, Cobain MR, O'Malley B, D'Agostino RB. Trajectories of entering the metabolic syndrome: the framingham heart study. </w:t>
      </w:r>
      <w:r w:rsidRPr="00E212A5">
        <w:rPr>
          <w:rFonts w:ascii="Book Antiqua" w:hAnsi="Book Antiqua" w:cs="SimSun"/>
          <w:i/>
          <w:iCs/>
          <w:sz w:val="24"/>
          <w:szCs w:val="24"/>
        </w:rPr>
        <w:t>Circulation</w:t>
      </w:r>
      <w:r w:rsidRPr="00E212A5">
        <w:rPr>
          <w:rFonts w:ascii="Book Antiqua" w:hAnsi="Book Antiqua" w:cs="SimSun"/>
          <w:sz w:val="24"/>
          <w:szCs w:val="24"/>
        </w:rPr>
        <w:t xml:space="preserve"> 2009; </w:t>
      </w:r>
      <w:r w:rsidRPr="00E212A5">
        <w:rPr>
          <w:rFonts w:ascii="Book Antiqua" w:hAnsi="Book Antiqua" w:cs="SimSun"/>
          <w:b/>
          <w:bCs/>
          <w:sz w:val="24"/>
          <w:szCs w:val="24"/>
        </w:rPr>
        <w:t>120</w:t>
      </w:r>
      <w:r w:rsidRPr="00E212A5">
        <w:rPr>
          <w:rFonts w:ascii="Book Antiqua" w:hAnsi="Book Antiqua" w:cs="SimSun"/>
          <w:sz w:val="24"/>
          <w:szCs w:val="24"/>
        </w:rPr>
        <w:t>: 1943-1950 [PMID: 19884471 DOI: 10.1161/circulationaha.109.855817]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9 </w:t>
      </w:r>
      <w:r w:rsidRPr="00E212A5">
        <w:rPr>
          <w:rFonts w:ascii="Book Antiqua" w:hAnsi="Book Antiqua" w:cs="SimSun"/>
          <w:b/>
          <w:bCs/>
          <w:sz w:val="24"/>
          <w:szCs w:val="24"/>
        </w:rPr>
        <w:t>Alberti KG</w:t>
      </w:r>
      <w:r w:rsidRPr="00E212A5">
        <w:rPr>
          <w:rFonts w:ascii="Book Antiqua" w:hAnsi="Book Antiqua" w:cs="SimSun"/>
          <w:sz w:val="24"/>
          <w:szCs w:val="24"/>
        </w:rPr>
        <w:t xml:space="preserve">, Zimmet P, Shaw J. The metabolic syndrome--a new worldwide definition. </w:t>
      </w:r>
      <w:r w:rsidRPr="00E212A5">
        <w:rPr>
          <w:rFonts w:ascii="Book Antiqua" w:hAnsi="Book Antiqua" w:cs="SimSun"/>
          <w:i/>
          <w:iCs/>
          <w:sz w:val="24"/>
          <w:szCs w:val="24"/>
        </w:rPr>
        <w:t>Lancet</w:t>
      </w:r>
      <w:r w:rsidRPr="00E212A5">
        <w:rPr>
          <w:rFonts w:ascii="Book Antiqua" w:hAnsi="Book Antiqua" w:cs="SimSun"/>
          <w:sz w:val="24"/>
          <w:szCs w:val="24"/>
        </w:rPr>
        <w:t xml:space="preserve"> 2005; </w:t>
      </w:r>
      <w:r w:rsidRPr="00E212A5">
        <w:rPr>
          <w:rFonts w:ascii="Book Antiqua" w:hAnsi="Book Antiqua" w:cs="SimSun"/>
          <w:b/>
          <w:bCs/>
          <w:sz w:val="24"/>
          <w:szCs w:val="24"/>
        </w:rPr>
        <w:t>366</w:t>
      </w:r>
      <w:r w:rsidRPr="00E212A5">
        <w:rPr>
          <w:rFonts w:ascii="Book Antiqua" w:hAnsi="Book Antiqua" w:cs="SimSun"/>
          <w:sz w:val="24"/>
          <w:szCs w:val="24"/>
        </w:rPr>
        <w:t>: 1059-1062 [PMID: 16182882 DOI: 10.1016/s0140-6736(05)67402-8]</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10 </w:t>
      </w:r>
      <w:r w:rsidRPr="00E212A5">
        <w:rPr>
          <w:rFonts w:ascii="Book Antiqua" w:hAnsi="Book Antiqua" w:cs="SimSun"/>
          <w:b/>
          <w:sz w:val="24"/>
          <w:szCs w:val="24"/>
        </w:rPr>
        <w:t>National Center for Health Statistics.</w:t>
      </w:r>
      <w:r w:rsidRPr="00E212A5">
        <w:rPr>
          <w:rFonts w:ascii="Book Antiqua" w:hAnsi="Book Antiqua" w:cs="SimSun"/>
          <w:sz w:val="24"/>
          <w:szCs w:val="24"/>
        </w:rPr>
        <w:t xml:space="preserve"> Health, United States, 2011: With Special Features on Socioeconomic Status and Health. Hyattsville, MD: U.S. Department of Health and Human Services, 2012</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11 </w:t>
      </w:r>
      <w:r w:rsidRPr="00E212A5">
        <w:rPr>
          <w:rFonts w:ascii="Book Antiqua" w:hAnsi="Book Antiqua" w:cs="SimSun"/>
          <w:b/>
          <w:bCs/>
          <w:sz w:val="24"/>
          <w:szCs w:val="24"/>
        </w:rPr>
        <w:t>John J</w:t>
      </w:r>
      <w:r w:rsidRPr="00E212A5">
        <w:rPr>
          <w:rFonts w:ascii="Book Antiqua" w:hAnsi="Book Antiqua" w:cs="SimSun"/>
          <w:sz w:val="24"/>
          <w:szCs w:val="24"/>
        </w:rPr>
        <w:t xml:space="preserve">, Wolfenstetter SB, Wenig CM. An economic perspective on childhood obesity: recent findings on cost of illness and cost effectiveness of interventions. </w:t>
      </w:r>
      <w:r w:rsidRPr="00E212A5">
        <w:rPr>
          <w:rFonts w:ascii="Book Antiqua" w:hAnsi="Book Antiqua" w:cs="SimSun"/>
          <w:i/>
          <w:iCs/>
          <w:sz w:val="24"/>
          <w:szCs w:val="24"/>
        </w:rPr>
        <w:t>Nutrition</w:t>
      </w:r>
      <w:r w:rsidRPr="00E212A5">
        <w:rPr>
          <w:rFonts w:ascii="Book Antiqua" w:hAnsi="Book Antiqua" w:cs="SimSun"/>
          <w:sz w:val="24"/>
          <w:szCs w:val="24"/>
        </w:rPr>
        <w:t xml:space="preserve"> 2012; </w:t>
      </w:r>
      <w:r w:rsidRPr="00E212A5">
        <w:rPr>
          <w:rFonts w:ascii="Book Antiqua" w:hAnsi="Book Antiqua" w:cs="SimSun"/>
          <w:b/>
          <w:bCs/>
          <w:sz w:val="24"/>
          <w:szCs w:val="24"/>
        </w:rPr>
        <w:t>28</w:t>
      </w:r>
      <w:r w:rsidRPr="00E212A5">
        <w:rPr>
          <w:rFonts w:ascii="Book Antiqua" w:hAnsi="Book Antiqua" w:cs="SimSun"/>
          <w:sz w:val="24"/>
          <w:szCs w:val="24"/>
        </w:rPr>
        <w:t>: 829-839 [PMID: 22452837 DOI: 10.1016/j.nut.2011.11.016]</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12 </w:t>
      </w:r>
      <w:r w:rsidRPr="00E212A5">
        <w:rPr>
          <w:rFonts w:ascii="Book Antiqua" w:hAnsi="Book Antiqua" w:cs="SimSun"/>
          <w:b/>
          <w:bCs/>
          <w:sz w:val="24"/>
          <w:szCs w:val="24"/>
        </w:rPr>
        <w:t>Trasande L</w:t>
      </w:r>
      <w:r w:rsidRPr="00E212A5">
        <w:rPr>
          <w:rFonts w:ascii="Book Antiqua" w:hAnsi="Book Antiqua" w:cs="SimSun"/>
          <w:sz w:val="24"/>
          <w:szCs w:val="24"/>
        </w:rPr>
        <w:t xml:space="preserve">, Chatterjee S. The impact of obesity on health service utilization and costs in childhood. </w:t>
      </w:r>
      <w:r w:rsidRPr="00E212A5">
        <w:rPr>
          <w:rFonts w:ascii="Book Antiqua" w:hAnsi="Book Antiqua" w:cs="SimSun"/>
          <w:i/>
          <w:iCs/>
          <w:sz w:val="24"/>
          <w:szCs w:val="24"/>
        </w:rPr>
        <w:t xml:space="preserve">Obesity </w:t>
      </w:r>
      <w:r w:rsidRPr="007703D6">
        <w:rPr>
          <w:rFonts w:ascii="Book Antiqua" w:hAnsi="Book Antiqua" w:cs="SimSun"/>
          <w:iCs/>
          <w:sz w:val="24"/>
          <w:szCs w:val="24"/>
        </w:rPr>
        <w:t>(Silver Spring)</w:t>
      </w:r>
      <w:r w:rsidRPr="00E212A5">
        <w:rPr>
          <w:rFonts w:ascii="Book Antiqua" w:hAnsi="Book Antiqua" w:cs="SimSun"/>
          <w:sz w:val="24"/>
          <w:szCs w:val="24"/>
        </w:rPr>
        <w:t xml:space="preserve"> 2009; </w:t>
      </w:r>
      <w:r w:rsidRPr="00E212A5">
        <w:rPr>
          <w:rFonts w:ascii="Book Antiqua" w:hAnsi="Book Antiqua" w:cs="SimSun"/>
          <w:b/>
          <w:bCs/>
          <w:sz w:val="24"/>
          <w:szCs w:val="24"/>
        </w:rPr>
        <w:t>17</w:t>
      </w:r>
      <w:r w:rsidRPr="00E212A5">
        <w:rPr>
          <w:rFonts w:ascii="Book Antiqua" w:hAnsi="Book Antiqua" w:cs="SimSun"/>
          <w:sz w:val="24"/>
          <w:szCs w:val="24"/>
        </w:rPr>
        <w:t>: 1749-1754 [PMID: 19300433 DOI: 10.1038/oby.2009.67]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13 </w:t>
      </w:r>
      <w:r w:rsidRPr="00E212A5">
        <w:rPr>
          <w:rFonts w:ascii="Book Antiqua" w:hAnsi="Book Antiqua" w:cs="SimSun"/>
          <w:b/>
          <w:bCs/>
          <w:sz w:val="24"/>
          <w:szCs w:val="24"/>
        </w:rPr>
        <w:t>Lightwood J</w:t>
      </w:r>
      <w:r w:rsidRPr="00E212A5">
        <w:rPr>
          <w:rFonts w:ascii="Book Antiqua" w:hAnsi="Book Antiqua" w:cs="SimSun"/>
          <w:sz w:val="24"/>
          <w:szCs w:val="24"/>
        </w:rPr>
        <w:t xml:space="preserve">, Bibbins-Domingo K, Coxson P, Wang YC, Williams L, Goldman L. Forecasting the future economic burden of current adolescent overweight: an estimate of the coronary heart disease policy model. </w:t>
      </w:r>
      <w:r w:rsidRPr="00E212A5">
        <w:rPr>
          <w:rFonts w:ascii="Book Antiqua" w:hAnsi="Book Antiqua" w:cs="SimSun"/>
          <w:i/>
          <w:iCs/>
          <w:sz w:val="24"/>
          <w:szCs w:val="24"/>
        </w:rPr>
        <w:t>Am J Public Health</w:t>
      </w:r>
      <w:r w:rsidRPr="00E212A5">
        <w:rPr>
          <w:rFonts w:ascii="Book Antiqua" w:hAnsi="Book Antiqua" w:cs="SimSun"/>
          <w:sz w:val="24"/>
          <w:szCs w:val="24"/>
        </w:rPr>
        <w:t xml:space="preserve"> 2009; </w:t>
      </w:r>
      <w:r w:rsidRPr="00E212A5">
        <w:rPr>
          <w:rFonts w:ascii="Book Antiqua" w:hAnsi="Book Antiqua" w:cs="SimSun"/>
          <w:b/>
          <w:bCs/>
          <w:sz w:val="24"/>
          <w:szCs w:val="24"/>
        </w:rPr>
        <w:t>99</w:t>
      </w:r>
      <w:r w:rsidRPr="00E212A5">
        <w:rPr>
          <w:rFonts w:ascii="Book Antiqua" w:hAnsi="Book Antiqua" w:cs="SimSun"/>
          <w:sz w:val="24"/>
          <w:szCs w:val="24"/>
        </w:rPr>
        <w:t>: 2230-2237 [PMID: 19833999 DOI: 10.2105/ajph.2008.152595]</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14 </w:t>
      </w:r>
      <w:r w:rsidRPr="00E212A5">
        <w:rPr>
          <w:rFonts w:ascii="Book Antiqua" w:hAnsi="Book Antiqua" w:cs="SimSun"/>
          <w:b/>
          <w:bCs/>
          <w:sz w:val="24"/>
          <w:szCs w:val="24"/>
        </w:rPr>
        <w:t>Kelishadi R</w:t>
      </w:r>
      <w:r w:rsidRPr="00E212A5">
        <w:rPr>
          <w:rFonts w:ascii="Book Antiqua" w:hAnsi="Book Antiqua" w:cs="SimSun"/>
          <w:sz w:val="24"/>
          <w:szCs w:val="24"/>
        </w:rPr>
        <w:t xml:space="preserve">. Childhood overweight, obesity, and the metabolic syndrome in developing countries. </w:t>
      </w:r>
      <w:r w:rsidRPr="00E212A5">
        <w:rPr>
          <w:rFonts w:ascii="Book Antiqua" w:hAnsi="Book Antiqua" w:cs="SimSun"/>
          <w:i/>
          <w:iCs/>
          <w:sz w:val="24"/>
          <w:szCs w:val="24"/>
        </w:rPr>
        <w:t>Epidemiol Rev</w:t>
      </w:r>
      <w:r w:rsidRPr="00E212A5">
        <w:rPr>
          <w:rFonts w:ascii="Book Antiqua" w:hAnsi="Book Antiqua" w:cs="SimSun"/>
          <w:sz w:val="24"/>
          <w:szCs w:val="24"/>
        </w:rPr>
        <w:t xml:space="preserve"> 2007; </w:t>
      </w:r>
      <w:r w:rsidRPr="00E212A5">
        <w:rPr>
          <w:rFonts w:ascii="Book Antiqua" w:hAnsi="Book Antiqua" w:cs="SimSun"/>
          <w:b/>
          <w:bCs/>
          <w:sz w:val="24"/>
          <w:szCs w:val="24"/>
        </w:rPr>
        <w:t>29</w:t>
      </w:r>
      <w:r w:rsidRPr="00E212A5">
        <w:rPr>
          <w:rFonts w:ascii="Book Antiqua" w:hAnsi="Book Antiqua" w:cs="SimSun"/>
          <w:sz w:val="24"/>
          <w:szCs w:val="24"/>
        </w:rPr>
        <w:t>: 62-76 [PMID: 17478440 DOI: 10.1093/epirev/mxm003]</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15 </w:t>
      </w:r>
      <w:r w:rsidRPr="00E212A5">
        <w:rPr>
          <w:rFonts w:ascii="Book Antiqua" w:hAnsi="Book Antiqua" w:cs="SimSun"/>
          <w:b/>
          <w:bCs/>
          <w:sz w:val="24"/>
          <w:szCs w:val="24"/>
        </w:rPr>
        <w:t>D'Adamo E</w:t>
      </w:r>
      <w:r w:rsidRPr="00E212A5">
        <w:rPr>
          <w:rFonts w:ascii="Book Antiqua" w:hAnsi="Book Antiqua" w:cs="SimSun"/>
          <w:sz w:val="24"/>
          <w:szCs w:val="24"/>
        </w:rPr>
        <w:t xml:space="preserve">, Santoro N, Caprio S. Metabolic syndrome in pediatrics: old concepts revised, new concepts discussed. </w:t>
      </w:r>
      <w:r w:rsidRPr="00E212A5">
        <w:rPr>
          <w:rFonts w:ascii="Book Antiqua" w:hAnsi="Book Antiqua" w:cs="SimSun"/>
          <w:i/>
          <w:iCs/>
          <w:sz w:val="24"/>
          <w:szCs w:val="24"/>
        </w:rPr>
        <w:t>Curr Probl Pediatr Adolesc Health Care</w:t>
      </w:r>
      <w:r w:rsidRPr="00E212A5">
        <w:rPr>
          <w:rFonts w:ascii="Book Antiqua" w:hAnsi="Book Antiqua" w:cs="SimSun"/>
          <w:sz w:val="24"/>
          <w:szCs w:val="24"/>
        </w:rPr>
        <w:t xml:space="preserve"> 2013; </w:t>
      </w:r>
      <w:r w:rsidRPr="00E212A5">
        <w:rPr>
          <w:rFonts w:ascii="Book Antiqua" w:hAnsi="Book Antiqua" w:cs="SimSun"/>
          <w:b/>
          <w:bCs/>
          <w:sz w:val="24"/>
          <w:szCs w:val="24"/>
        </w:rPr>
        <w:t>43</w:t>
      </w:r>
      <w:r w:rsidRPr="00E212A5">
        <w:rPr>
          <w:rFonts w:ascii="Book Antiqua" w:hAnsi="Book Antiqua" w:cs="SimSun"/>
          <w:sz w:val="24"/>
          <w:szCs w:val="24"/>
        </w:rPr>
        <w:t>: 114-123 [PMID: 23582593 DOI: 10.1016/j.cppeds.2013.02.004]</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lastRenderedPageBreak/>
        <w:t xml:space="preserve">16 </w:t>
      </w:r>
      <w:r w:rsidRPr="00E212A5">
        <w:rPr>
          <w:rFonts w:ascii="Book Antiqua" w:hAnsi="Book Antiqua" w:cs="SimSun"/>
          <w:b/>
          <w:bCs/>
          <w:sz w:val="24"/>
          <w:szCs w:val="24"/>
        </w:rPr>
        <w:t>Palmieri VO</w:t>
      </w:r>
      <w:r w:rsidRPr="00E212A5">
        <w:rPr>
          <w:rFonts w:ascii="Book Antiqua" w:hAnsi="Book Antiqua" w:cs="SimSun"/>
          <w:sz w:val="24"/>
          <w:szCs w:val="24"/>
        </w:rPr>
        <w:t xml:space="preserve">, Grattagliano I, Portincasa P, Palasciano G. Systemic oxidative alterations are associated with visceral adiposity and liver steatosis in patients with metabolic syndrome. </w:t>
      </w:r>
      <w:r w:rsidRPr="00E212A5">
        <w:rPr>
          <w:rFonts w:ascii="Book Antiqua" w:hAnsi="Book Antiqua" w:cs="SimSun"/>
          <w:i/>
          <w:iCs/>
          <w:sz w:val="24"/>
          <w:szCs w:val="24"/>
        </w:rPr>
        <w:t>J Nutr</w:t>
      </w:r>
      <w:r w:rsidRPr="00E212A5">
        <w:rPr>
          <w:rFonts w:ascii="Book Antiqua" w:hAnsi="Book Antiqua" w:cs="SimSun"/>
          <w:sz w:val="24"/>
          <w:szCs w:val="24"/>
        </w:rPr>
        <w:t xml:space="preserve"> 2006; </w:t>
      </w:r>
      <w:r w:rsidRPr="00E212A5">
        <w:rPr>
          <w:rFonts w:ascii="Book Antiqua" w:hAnsi="Book Antiqua" w:cs="SimSun"/>
          <w:b/>
          <w:bCs/>
          <w:sz w:val="24"/>
          <w:szCs w:val="24"/>
        </w:rPr>
        <w:t>136</w:t>
      </w:r>
      <w:r w:rsidRPr="00E212A5">
        <w:rPr>
          <w:rFonts w:ascii="Book Antiqua" w:hAnsi="Book Antiqua" w:cs="SimSun"/>
          <w:sz w:val="24"/>
          <w:szCs w:val="24"/>
        </w:rPr>
        <w:t>: 3022-3026 [PMID: 17116714]</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17 </w:t>
      </w:r>
      <w:r w:rsidRPr="00E212A5">
        <w:rPr>
          <w:rFonts w:ascii="Book Antiqua" w:hAnsi="Book Antiqua" w:cs="SimSun"/>
          <w:b/>
          <w:bCs/>
          <w:sz w:val="24"/>
          <w:szCs w:val="24"/>
        </w:rPr>
        <w:t>Embleton ND</w:t>
      </w:r>
      <w:r w:rsidRPr="00E212A5">
        <w:rPr>
          <w:rFonts w:ascii="Book Antiqua" w:hAnsi="Book Antiqua" w:cs="SimSun"/>
          <w:sz w:val="24"/>
          <w:szCs w:val="24"/>
        </w:rPr>
        <w:t xml:space="preserve">. Early nutrition and later outcomes in preterm infants. </w:t>
      </w:r>
      <w:r w:rsidRPr="00E212A5">
        <w:rPr>
          <w:rFonts w:ascii="Book Antiqua" w:hAnsi="Book Antiqua" w:cs="SimSun"/>
          <w:i/>
          <w:iCs/>
          <w:sz w:val="24"/>
          <w:szCs w:val="24"/>
        </w:rPr>
        <w:t>World Rev Nutr Diet</w:t>
      </w:r>
      <w:r w:rsidRPr="00E212A5">
        <w:rPr>
          <w:rFonts w:ascii="Book Antiqua" w:hAnsi="Book Antiqua" w:cs="SimSun"/>
          <w:sz w:val="24"/>
          <w:szCs w:val="24"/>
        </w:rPr>
        <w:t xml:space="preserve"> 2013; </w:t>
      </w:r>
      <w:r w:rsidRPr="00E212A5">
        <w:rPr>
          <w:rFonts w:ascii="Book Antiqua" w:hAnsi="Book Antiqua" w:cs="SimSun"/>
          <w:b/>
          <w:bCs/>
          <w:sz w:val="24"/>
          <w:szCs w:val="24"/>
        </w:rPr>
        <w:t>106</w:t>
      </w:r>
      <w:r w:rsidRPr="00E212A5">
        <w:rPr>
          <w:rFonts w:ascii="Book Antiqua" w:hAnsi="Book Antiqua" w:cs="SimSun"/>
          <w:sz w:val="24"/>
          <w:szCs w:val="24"/>
        </w:rPr>
        <w:t>: 26-32 [PMID: 23428677 DOI: 10.1159/000342553]</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18 </w:t>
      </w:r>
      <w:r w:rsidRPr="00E212A5">
        <w:rPr>
          <w:rFonts w:ascii="Book Antiqua" w:hAnsi="Book Antiqua" w:cs="SimSun"/>
          <w:b/>
          <w:bCs/>
          <w:sz w:val="24"/>
          <w:szCs w:val="24"/>
        </w:rPr>
        <w:t>Sanchez M</w:t>
      </w:r>
      <w:r w:rsidRPr="00E212A5">
        <w:rPr>
          <w:rFonts w:ascii="Book Antiqua" w:hAnsi="Book Antiqua" w:cs="SimSun"/>
          <w:sz w:val="24"/>
          <w:szCs w:val="24"/>
        </w:rPr>
        <w:t xml:space="preserve">, Panahi S, Tremblay A. Childhood obesity: a role for gut microbiota? </w:t>
      </w:r>
      <w:r w:rsidRPr="00E212A5">
        <w:rPr>
          <w:rFonts w:ascii="Book Antiqua" w:hAnsi="Book Antiqua" w:cs="SimSun"/>
          <w:i/>
          <w:iCs/>
          <w:sz w:val="24"/>
          <w:szCs w:val="24"/>
        </w:rPr>
        <w:t>Int J Environ Res Public Health</w:t>
      </w:r>
      <w:r w:rsidRPr="00E212A5">
        <w:rPr>
          <w:rFonts w:ascii="Book Antiqua" w:hAnsi="Book Antiqua" w:cs="SimSun"/>
          <w:sz w:val="24"/>
          <w:szCs w:val="24"/>
        </w:rPr>
        <w:t xml:space="preserve"> 2015; </w:t>
      </w:r>
      <w:r w:rsidRPr="00E212A5">
        <w:rPr>
          <w:rFonts w:ascii="Book Antiqua" w:hAnsi="Book Antiqua" w:cs="SimSun"/>
          <w:b/>
          <w:bCs/>
          <w:sz w:val="24"/>
          <w:szCs w:val="24"/>
        </w:rPr>
        <w:t>12</w:t>
      </w:r>
      <w:r w:rsidRPr="00E212A5">
        <w:rPr>
          <w:rFonts w:ascii="Book Antiqua" w:hAnsi="Book Antiqua" w:cs="SimSun"/>
          <w:sz w:val="24"/>
          <w:szCs w:val="24"/>
        </w:rPr>
        <w:t>: 162-175 [PMID: 25546278 DOI: 10.3390/ijerph120100162]</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19 </w:t>
      </w:r>
      <w:r w:rsidRPr="00E212A5">
        <w:rPr>
          <w:rFonts w:ascii="Book Antiqua" w:hAnsi="Book Antiqua" w:cs="SimSun"/>
          <w:b/>
          <w:bCs/>
          <w:sz w:val="24"/>
          <w:szCs w:val="24"/>
        </w:rPr>
        <w:t>Zhao L</w:t>
      </w:r>
      <w:r w:rsidRPr="00E212A5">
        <w:rPr>
          <w:rFonts w:ascii="Book Antiqua" w:hAnsi="Book Antiqua" w:cs="SimSun"/>
          <w:sz w:val="24"/>
          <w:szCs w:val="24"/>
        </w:rPr>
        <w:t xml:space="preserve">. The gut microbiota and obesity: from correlation to causality. </w:t>
      </w:r>
      <w:r w:rsidRPr="00E212A5">
        <w:rPr>
          <w:rFonts w:ascii="Book Antiqua" w:hAnsi="Book Antiqua" w:cs="SimSun"/>
          <w:i/>
          <w:iCs/>
          <w:sz w:val="24"/>
          <w:szCs w:val="24"/>
        </w:rPr>
        <w:t>Nat Rev Microbiol</w:t>
      </w:r>
      <w:r w:rsidRPr="00E212A5">
        <w:rPr>
          <w:rFonts w:ascii="Book Antiqua" w:hAnsi="Book Antiqua" w:cs="SimSun"/>
          <w:sz w:val="24"/>
          <w:szCs w:val="24"/>
        </w:rPr>
        <w:t xml:space="preserve"> 2013; </w:t>
      </w:r>
      <w:r w:rsidRPr="00E212A5">
        <w:rPr>
          <w:rFonts w:ascii="Book Antiqua" w:hAnsi="Book Antiqua" w:cs="SimSun"/>
          <w:b/>
          <w:bCs/>
          <w:sz w:val="24"/>
          <w:szCs w:val="24"/>
        </w:rPr>
        <w:t>11</w:t>
      </w:r>
      <w:r w:rsidRPr="00E212A5">
        <w:rPr>
          <w:rFonts w:ascii="Book Antiqua" w:hAnsi="Book Antiqua" w:cs="SimSun"/>
          <w:sz w:val="24"/>
          <w:szCs w:val="24"/>
        </w:rPr>
        <w:t>: 639-647 [PMID: 23912213 DOI: 10.1038/nrmicro3089]</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20 </w:t>
      </w:r>
      <w:r w:rsidRPr="00E212A5">
        <w:rPr>
          <w:rFonts w:ascii="Book Antiqua" w:hAnsi="Book Antiqua" w:cs="SimSun"/>
          <w:b/>
          <w:bCs/>
          <w:sz w:val="24"/>
          <w:szCs w:val="24"/>
        </w:rPr>
        <w:t>Tsai YT</w:t>
      </w:r>
      <w:r w:rsidRPr="00E212A5">
        <w:rPr>
          <w:rFonts w:ascii="Book Antiqua" w:hAnsi="Book Antiqua" w:cs="SimSun"/>
          <w:sz w:val="24"/>
          <w:szCs w:val="24"/>
        </w:rPr>
        <w:t xml:space="preserve">, Cheng PC, Pan TM. Anti-obesity effects of gut microbiota are associated with lactic acid bacteria. </w:t>
      </w:r>
      <w:r w:rsidRPr="00E212A5">
        <w:rPr>
          <w:rFonts w:ascii="Book Antiqua" w:hAnsi="Book Antiqua" w:cs="SimSun"/>
          <w:i/>
          <w:iCs/>
          <w:sz w:val="24"/>
          <w:szCs w:val="24"/>
        </w:rPr>
        <w:t>Appl Microbiol Biotechnol</w:t>
      </w:r>
      <w:r w:rsidRPr="00E212A5">
        <w:rPr>
          <w:rFonts w:ascii="Book Antiqua" w:hAnsi="Book Antiqua" w:cs="SimSun"/>
          <w:sz w:val="24"/>
          <w:szCs w:val="24"/>
        </w:rPr>
        <w:t xml:space="preserve"> 2014; </w:t>
      </w:r>
      <w:r w:rsidRPr="00E212A5">
        <w:rPr>
          <w:rFonts w:ascii="Book Antiqua" w:hAnsi="Book Antiqua" w:cs="SimSun"/>
          <w:b/>
          <w:bCs/>
          <w:sz w:val="24"/>
          <w:szCs w:val="24"/>
        </w:rPr>
        <w:t>98</w:t>
      </w:r>
      <w:r w:rsidRPr="00E212A5">
        <w:rPr>
          <w:rFonts w:ascii="Book Antiqua" w:hAnsi="Book Antiqua" w:cs="SimSun"/>
          <w:sz w:val="24"/>
          <w:szCs w:val="24"/>
        </w:rPr>
        <w:t>: 1-10 [PMID: 24232731 DOI: 10.1007/s00253-013-5346-3]</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21 </w:t>
      </w:r>
      <w:r w:rsidRPr="00E212A5">
        <w:rPr>
          <w:rFonts w:ascii="Book Antiqua" w:hAnsi="Book Antiqua" w:cs="SimSun"/>
          <w:b/>
          <w:bCs/>
          <w:sz w:val="24"/>
          <w:szCs w:val="24"/>
        </w:rPr>
        <w:t>Musso G</w:t>
      </w:r>
      <w:r w:rsidRPr="00E212A5">
        <w:rPr>
          <w:rFonts w:ascii="Book Antiqua" w:hAnsi="Book Antiqua" w:cs="SimSun"/>
          <w:sz w:val="24"/>
          <w:szCs w:val="24"/>
        </w:rPr>
        <w:t xml:space="preserve">, Gambino R, Cassader M. Obesity, diabetes, and gut microbiota: the hygiene hypothesis expanded? </w:t>
      </w:r>
      <w:r w:rsidRPr="00E212A5">
        <w:rPr>
          <w:rFonts w:ascii="Book Antiqua" w:hAnsi="Book Antiqua" w:cs="SimSun"/>
          <w:i/>
          <w:iCs/>
          <w:sz w:val="24"/>
          <w:szCs w:val="24"/>
        </w:rPr>
        <w:t>Diabetes Care</w:t>
      </w:r>
      <w:r w:rsidRPr="00E212A5">
        <w:rPr>
          <w:rFonts w:ascii="Book Antiqua" w:hAnsi="Book Antiqua" w:cs="SimSun"/>
          <w:sz w:val="24"/>
          <w:szCs w:val="24"/>
        </w:rPr>
        <w:t xml:space="preserve"> 2010; </w:t>
      </w:r>
      <w:r w:rsidRPr="00E212A5">
        <w:rPr>
          <w:rFonts w:ascii="Book Antiqua" w:hAnsi="Book Antiqua" w:cs="SimSun"/>
          <w:b/>
          <w:bCs/>
          <w:sz w:val="24"/>
          <w:szCs w:val="24"/>
        </w:rPr>
        <w:t>33</w:t>
      </w:r>
      <w:r w:rsidRPr="00E212A5">
        <w:rPr>
          <w:rFonts w:ascii="Book Antiqua" w:hAnsi="Book Antiqua" w:cs="SimSun"/>
          <w:sz w:val="24"/>
          <w:szCs w:val="24"/>
        </w:rPr>
        <w:t>: 2277-2284 [PMID: 20876708 DOI: 10.2337/dc10-0556]</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22 </w:t>
      </w:r>
      <w:r w:rsidRPr="00E212A5">
        <w:rPr>
          <w:rFonts w:ascii="Book Antiqua" w:hAnsi="Book Antiqua" w:cs="SimSun"/>
          <w:b/>
          <w:bCs/>
          <w:sz w:val="24"/>
          <w:szCs w:val="24"/>
        </w:rPr>
        <w:t>Cani PD</w:t>
      </w:r>
      <w:r w:rsidRPr="00E212A5">
        <w:rPr>
          <w:rFonts w:ascii="Book Antiqua" w:hAnsi="Book Antiqua" w:cs="SimSun"/>
          <w:sz w:val="24"/>
          <w:szCs w:val="24"/>
        </w:rPr>
        <w:t xml:space="preserve">, Osto M, Geurts L, Everard A. Involvement of gut microbiota in the development of low-grade inflammation and type 2 diabetes associated with obesity. </w:t>
      </w:r>
      <w:r w:rsidRPr="00E212A5">
        <w:rPr>
          <w:rFonts w:ascii="Book Antiqua" w:hAnsi="Book Antiqua" w:cs="SimSun"/>
          <w:i/>
          <w:iCs/>
          <w:sz w:val="24"/>
          <w:szCs w:val="24"/>
        </w:rPr>
        <w:t>Gut Microbes</w:t>
      </w:r>
      <w:r w:rsidRPr="00E212A5">
        <w:rPr>
          <w:rFonts w:ascii="Book Antiqua" w:hAnsi="Book Antiqua" w:cs="SimSun"/>
          <w:sz w:val="24"/>
          <w:szCs w:val="24"/>
        </w:rPr>
        <w:t xml:space="preserve"> 2012; </w:t>
      </w:r>
      <w:r w:rsidRPr="00E212A5">
        <w:rPr>
          <w:rFonts w:ascii="Book Antiqua" w:hAnsi="Book Antiqua" w:cs="SimSun"/>
          <w:b/>
          <w:bCs/>
          <w:sz w:val="24"/>
          <w:szCs w:val="24"/>
        </w:rPr>
        <w:t>3</w:t>
      </w:r>
      <w:r w:rsidRPr="00E212A5">
        <w:rPr>
          <w:rFonts w:ascii="Book Antiqua" w:hAnsi="Book Antiqua" w:cs="SimSun"/>
          <w:sz w:val="24"/>
          <w:szCs w:val="24"/>
        </w:rPr>
        <w:t>: 279-288 [PMID: 22572877 DOI: 10.4161/gmic.19625]</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23 </w:t>
      </w:r>
      <w:r w:rsidRPr="00E212A5">
        <w:rPr>
          <w:rFonts w:ascii="Book Antiqua" w:hAnsi="Book Antiqua" w:cs="SimSun"/>
          <w:b/>
          <w:bCs/>
          <w:sz w:val="24"/>
          <w:szCs w:val="24"/>
        </w:rPr>
        <w:t>Murri M</w:t>
      </w:r>
      <w:r w:rsidRPr="00E212A5">
        <w:rPr>
          <w:rFonts w:ascii="Book Antiqua" w:hAnsi="Book Antiqua" w:cs="SimSun"/>
          <w:sz w:val="24"/>
          <w:szCs w:val="24"/>
        </w:rPr>
        <w:t xml:space="preserve">, Leiva I, Gomez-Zumaquero JM, Tinahones FJ, Cardona F, Soriguer F, Queipo-Ortuño MI. Gut microbiota in children with type 1 diabetes differs from that in healthy children: a case-control study. </w:t>
      </w:r>
      <w:r w:rsidRPr="00E212A5">
        <w:rPr>
          <w:rFonts w:ascii="Book Antiqua" w:hAnsi="Book Antiqua" w:cs="SimSun"/>
          <w:i/>
          <w:iCs/>
          <w:sz w:val="24"/>
          <w:szCs w:val="24"/>
        </w:rPr>
        <w:t>BMC Med</w:t>
      </w:r>
      <w:r w:rsidRPr="00E212A5">
        <w:rPr>
          <w:rFonts w:ascii="Book Antiqua" w:hAnsi="Book Antiqua" w:cs="SimSun"/>
          <w:sz w:val="24"/>
          <w:szCs w:val="24"/>
        </w:rPr>
        <w:t xml:space="preserve"> 2013; </w:t>
      </w:r>
      <w:r w:rsidRPr="00E212A5">
        <w:rPr>
          <w:rFonts w:ascii="Book Antiqua" w:hAnsi="Book Antiqua" w:cs="SimSun"/>
          <w:b/>
          <w:bCs/>
          <w:sz w:val="24"/>
          <w:szCs w:val="24"/>
        </w:rPr>
        <w:t>11</w:t>
      </w:r>
      <w:r w:rsidRPr="00E212A5">
        <w:rPr>
          <w:rFonts w:ascii="Book Antiqua" w:hAnsi="Book Antiqua" w:cs="SimSun"/>
          <w:sz w:val="24"/>
          <w:szCs w:val="24"/>
        </w:rPr>
        <w:t>: 46 [PMID: 23433344 DOI: 10.1186/1741-7015-11-46]</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24 </w:t>
      </w:r>
      <w:r w:rsidRPr="00E212A5">
        <w:rPr>
          <w:rFonts w:ascii="Book Antiqua" w:hAnsi="Book Antiqua" w:cs="SimSun"/>
          <w:b/>
          <w:bCs/>
          <w:sz w:val="24"/>
          <w:szCs w:val="24"/>
        </w:rPr>
        <w:t>Collado MC</w:t>
      </w:r>
      <w:r w:rsidRPr="00E212A5">
        <w:rPr>
          <w:rFonts w:ascii="Book Antiqua" w:hAnsi="Book Antiqua" w:cs="SimSun"/>
          <w:sz w:val="24"/>
          <w:szCs w:val="24"/>
        </w:rPr>
        <w:t xml:space="preserve">, Isolauri E, Laitinen K, Salminen S. Distinct composition of gut microbiota during pregnancy in overweight and normal-weight women. </w:t>
      </w:r>
      <w:r w:rsidRPr="00E212A5">
        <w:rPr>
          <w:rFonts w:ascii="Book Antiqua" w:hAnsi="Book Antiqua" w:cs="SimSun"/>
          <w:i/>
          <w:iCs/>
          <w:sz w:val="24"/>
          <w:szCs w:val="24"/>
        </w:rPr>
        <w:t>Am J Clin Nutr</w:t>
      </w:r>
      <w:r w:rsidRPr="00E212A5">
        <w:rPr>
          <w:rFonts w:ascii="Book Antiqua" w:hAnsi="Book Antiqua" w:cs="SimSun"/>
          <w:sz w:val="24"/>
          <w:szCs w:val="24"/>
        </w:rPr>
        <w:t xml:space="preserve"> 2008; </w:t>
      </w:r>
      <w:r w:rsidRPr="00E212A5">
        <w:rPr>
          <w:rFonts w:ascii="Book Antiqua" w:hAnsi="Book Antiqua" w:cs="SimSun"/>
          <w:b/>
          <w:bCs/>
          <w:sz w:val="24"/>
          <w:szCs w:val="24"/>
        </w:rPr>
        <w:t>88</w:t>
      </w:r>
      <w:r w:rsidRPr="00E212A5">
        <w:rPr>
          <w:rFonts w:ascii="Book Antiqua" w:hAnsi="Book Antiqua" w:cs="SimSun"/>
          <w:sz w:val="24"/>
          <w:szCs w:val="24"/>
        </w:rPr>
        <w:t>: 894-899 [PMID: 18842773]</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25 </w:t>
      </w:r>
      <w:r w:rsidRPr="00E212A5">
        <w:rPr>
          <w:rFonts w:ascii="Book Antiqua" w:hAnsi="Book Antiqua" w:cs="SimSun"/>
          <w:b/>
          <w:bCs/>
          <w:sz w:val="24"/>
          <w:szCs w:val="24"/>
        </w:rPr>
        <w:t>Collado MC</w:t>
      </w:r>
      <w:r w:rsidRPr="00E212A5">
        <w:rPr>
          <w:rFonts w:ascii="Book Antiqua" w:hAnsi="Book Antiqua" w:cs="SimSun"/>
          <w:sz w:val="24"/>
          <w:szCs w:val="24"/>
        </w:rPr>
        <w:t xml:space="preserve">, Isolauri E, Laitinen K, Salminen S. Effect of mother's weight on infant's microbiota acquisition, composition, and activity during early infancy: a prospective follow-up study initiated in early pregnancy. </w:t>
      </w:r>
      <w:r w:rsidRPr="00E212A5">
        <w:rPr>
          <w:rFonts w:ascii="Book Antiqua" w:hAnsi="Book Antiqua" w:cs="SimSun"/>
          <w:i/>
          <w:iCs/>
          <w:sz w:val="24"/>
          <w:szCs w:val="24"/>
        </w:rPr>
        <w:t>Am J Clin Nutr</w:t>
      </w:r>
      <w:r w:rsidRPr="00E212A5">
        <w:rPr>
          <w:rFonts w:ascii="Book Antiqua" w:hAnsi="Book Antiqua" w:cs="SimSun"/>
          <w:sz w:val="24"/>
          <w:szCs w:val="24"/>
        </w:rPr>
        <w:t xml:space="preserve"> 2010; </w:t>
      </w:r>
      <w:r w:rsidRPr="00E212A5">
        <w:rPr>
          <w:rFonts w:ascii="Book Antiqua" w:hAnsi="Book Antiqua" w:cs="SimSun"/>
          <w:b/>
          <w:bCs/>
          <w:sz w:val="24"/>
          <w:szCs w:val="24"/>
        </w:rPr>
        <w:t>92</w:t>
      </w:r>
      <w:r w:rsidRPr="00E212A5">
        <w:rPr>
          <w:rFonts w:ascii="Book Antiqua" w:hAnsi="Book Antiqua" w:cs="SimSun"/>
          <w:sz w:val="24"/>
          <w:szCs w:val="24"/>
        </w:rPr>
        <w:t>: 1023-1030 [PMID: 20844065 DOI: 10.3945/ajcn.2010.29877]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lastRenderedPageBreak/>
        <w:t xml:space="preserve">26 </w:t>
      </w:r>
      <w:r w:rsidRPr="00E212A5">
        <w:rPr>
          <w:rFonts w:ascii="Book Antiqua" w:hAnsi="Book Antiqua" w:cs="SimSun"/>
          <w:b/>
          <w:bCs/>
          <w:sz w:val="24"/>
          <w:szCs w:val="24"/>
        </w:rPr>
        <w:t>Kalliomäki M</w:t>
      </w:r>
      <w:r w:rsidRPr="00E212A5">
        <w:rPr>
          <w:rFonts w:ascii="Book Antiqua" w:hAnsi="Book Antiqua" w:cs="SimSun"/>
          <w:sz w:val="24"/>
          <w:szCs w:val="24"/>
        </w:rPr>
        <w:t xml:space="preserve">, Collado MC, Salminen S, Isolauri E. Early differences in fecal microbiota composition in children may predict overweight. </w:t>
      </w:r>
      <w:r w:rsidRPr="00E212A5">
        <w:rPr>
          <w:rFonts w:ascii="Book Antiqua" w:hAnsi="Book Antiqua" w:cs="SimSun"/>
          <w:i/>
          <w:iCs/>
          <w:sz w:val="24"/>
          <w:szCs w:val="24"/>
        </w:rPr>
        <w:t>Am J Clin Nutr</w:t>
      </w:r>
      <w:r w:rsidRPr="00E212A5">
        <w:rPr>
          <w:rFonts w:ascii="Book Antiqua" w:hAnsi="Book Antiqua" w:cs="SimSun"/>
          <w:sz w:val="24"/>
          <w:szCs w:val="24"/>
        </w:rPr>
        <w:t xml:space="preserve"> 2008; </w:t>
      </w:r>
      <w:r w:rsidRPr="00E212A5">
        <w:rPr>
          <w:rFonts w:ascii="Book Antiqua" w:hAnsi="Book Antiqua" w:cs="SimSun"/>
          <w:b/>
          <w:bCs/>
          <w:sz w:val="24"/>
          <w:szCs w:val="24"/>
        </w:rPr>
        <w:t>87</w:t>
      </w:r>
      <w:r w:rsidRPr="00E212A5">
        <w:rPr>
          <w:rFonts w:ascii="Book Antiqua" w:hAnsi="Book Antiqua" w:cs="SimSun"/>
          <w:sz w:val="24"/>
          <w:szCs w:val="24"/>
        </w:rPr>
        <w:t>: 534-538 [PMID: 18326589]</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27 </w:t>
      </w:r>
      <w:r w:rsidRPr="00E212A5">
        <w:rPr>
          <w:rFonts w:ascii="Book Antiqua" w:hAnsi="Book Antiqua" w:cs="SimSun"/>
          <w:b/>
          <w:bCs/>
          <w:sz w:val="24"/>
          <w:szCs w:val="24"/>
        </w:rPr>
        <w:t>Fouhy F</w:t>
      </w:r>
      <w:r w:rsidRPr="00E212A5">
        <w:rPr>
          <w:rFonts w:ascii="Book Antiqua" w:hAnsi="Book Antiqua" w:cs="SimSun"/>
          <w:sz w:val="24"/>
          <w:szCs w:val="24"/>
        </w:rPr>
        <w:t xml:space="preserve">, Ross RP, Fitzgerald GF, Stanton C, Cotter PD. Composition of the early intestinal microbiota: knowledge, knowledge gaps and the use of high-throughput sequencing to address these gaps. </w:t>
      </w:r>
      <w:r w:rsidRPr="00E212A5">
        <w:rPr>
          <w:rFonts w:ascii="Book Antiqua" w:hAnsi="Book Antiqua" w:cs="SimSun"/>
          <w:i/>
          <w:iCs/>
          <w:sz w:val="24"/>
          <w:szCs w:val="24"/>
        </w:rPr>
        <w:t>Gut Microbes</w:t>
      </w:r>
      <w:r w:rsidRPr="00E212A5">
        <w:rPr>
          <w:rFonts w:ascii="Book Antiqua" w:hAnsi="Book Antiqua" w:cs="SimSun"/>
          <w:sz w:val="24"/>
          <w:szCs w:val="24"/>
        </w:rPr>
        <w:t xml:space="preserve"> 2012; </w:t>
      </w:r>
      <w:r w:rsidRPr="00E212A5">
        <w:rPr>
          <w:rFonts w:ascii="Book Antiqua" w:hAnsi="Book Antiqua" w:cs="SimSun"/>
          <w:b/>
          <w:bCs/>
          <w:sz w:val="24"/>
          <w:szCs w:val="24"/>
        </w:rPr>
        <w:t>3</w:t>
      </w:r>
      <w:r w:rsidRPr="00E212A5">
        <w:rPr>
          <w:rFonts w:ascii="Book Antiqua" w:hAnsi="Book Antiqua" w:cs="SimSun"/>
          <w:sz w:val="24"/>
          <w:szCs w:val="24"/>
        </w:rPr>
        <w:t>: 203-220 [PMID: 22572829 DOI: 10.4161/gmic.20169]</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28 </w:t>
      </w:r>
      <w:r w:rsidRPr="00E212A5">
        <w:rPr>
          <w:rFonts w:ascii="Book Antiqua" w:hAnsi="Book Antiqua" w:cs="SimSun"/>
          <w:b/>
          <w:bCs/>
          <w:sz w:val="24"/>
          <w:szCs w:val="24"/>
        </w:rPr>
        <w:t>Huang HY</w:t>
      </w:r>
      <w:r w:rsidRPr="00E212A5">
        <w:rPr>
          <w:rFonts w:ascii="Book Antiqua" w:hAnsi="Book Antiqua" w:cs="SimSun"/>
          <w:sz w:val="24"/>
          <w:szCs w:val="24"/>
        </w:rPr>
        <w:t xml:space="preserve">, Korivi M, Tsai CH, Yang JH, Tsai YC. Supplementation of Lactobacillus plantarum K68 and Fruit-Vegetable Ferment along with High Fat-Fructose Diet Attenuates Metabolic Syndrome in Rats with Insulin Resistance. </w:t>
      </w:r>
      <w:r w:rsidRPr="00E212A5">
        <w:rPr>
          <w:rFonts w:ascii="Book Antiqua" w:hAnsi="Book Antiqua" w:cs="SimSun"/>
          <w:i/>
          <w:iCs/>
          <w:sz w:val="24"/>
          <w:szCs w:val="24"/>
        </w:rPr>
        <w:t>Evid Based Complement Alternat Med</w:t>
      </w:r>
      <w:r w:rsidRPr="00E212A5">
        <w:rPr>
          <w:rFonts w:ascii="Book Antiqua" w:hAnsi="Book Antiqua" w:cs="SimSun"/>
          <w:sz w:val="24"/>
          <w:szCs w:val="24"/>
        </w:rPr>
        <w:t xml:space="preserve"> 2013; </w:t>
      </w:r>
      <w:r w:rsidRPr="00E212A5">
        <w:rPr>
          <w:rFonts w:ascii="Book Antiqua" w:hAnsi="Book Antiqua" w:cs="SimSun"/>
          <w:b/>
          <w:bCs/>
          <w:sz w:val="24"/>
          <w:szCs w:val="24"/>
        </w:rPr>
        <w:t>2013</w:t>
      </w:r>
      <w:r w:rsidRPr="00E212A5">
        <w:rPr>
          <w:rFonts w:ascii="Book Antiqua" w:hAnsi="Book Antiqua" w:cs="SimSun"/>
          <w:sz w:val="24"/>
          <w:szCs w:val="24"/>
        </w:rPr>
        <w:t>: 943020 [PMID: 23690866 DOI: 10.1155/2013/943020]</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29 </w:t>
      </w:r>
      <w:r w:rsidRPr="00E212A5">
        <w:rPr>
          <w:rFonts w:ascii="Book Antiqua" w:hAnsi="Book Antiqua" w:cs="SimSun"/>
          <w:b/>
          <w:bCs/>
          <w:sz w:val="24"/>
          <w:szCs w:val="24"/>
        </w:rPr>
        <w:t>Park DY</w:t>
      </w:r>
      <w:r w:rsidRPr="00E212A5">
        <w:rPr>
          <w:rFonts w:ascii="Book Antiqua" w:hAnsi="Book Antiqua" w:cs="SimSun"/>
          <w:sz w:val="24"/>
          <w:szCs w:val="24"/>
        </w:rPr>
        <w:t xml:space="preserve">, Ahn YT, Huh CS, McGregor RA, Choi MS. Dual probiotic strains suppress high fructose-induced metabolic syndrome. </w:t>
      </w:r>
      <w:r w:rsidRPr="00E212A5">
        <w:rPr>
          <w:rFonts w:ascii="Book Antiqua" w:hAnsi="Book Antiqua" w:cs="SimSun"/>
          <w:i/>
          <w:iCs/>
          <w:sz w:val="24"/>
          <w:szCs w:val="24"/>
        </w:rPr>
        <w:t>World J Gastroenterol</w:t>
      </w:r>
      <w:r w:rsidRPr="00E212A5">
        <w:rPr>
          <w:rFonts w:ascii="Book Antiqua" w:hAnsi="Book Antiqua" w:cs="SimSun"/>
          <w:sz w:val="24"/>
          <w:szCs w:val="24"/>
        </w:rPr>
        <w:t xml:space="preserve"> 2013; </w:t>
      </w:r>
      <w:r w:rsidRPr="00E212A5">
        <w:rPr>
          <w:rFonts w:ascii="Book Antiqua" w:hAnsi="Book Antiqua" w:cs="SimSun"/>
          <w:b/>
          <w:bCs/>
          <w:sz w:val="24"/>
          <w:szCs w:val="24"/>
        </w:rPr>
        <w:t>19</w:t>
      </w:r>
      <w:r w:rsidRPr="00E212A5">
        <w:rPr>
          <w:rFonts w:ascii="Book Antiqua" w:hAnsi="Book Antiqua" w:cs="SimSun"/>
          <w:sz w:val="24"/>
          <w:szCs w:val="24"/>
        </w:rPr>
        <w:t>: 274-283 [PMID: 23345951 DOI: 10.3748/wjg.v19.i2.274]</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30 </w:t>
      </w:r>
      <w:r w:rsidRPr="00E212A5">
        <w:rPr>
          <w:rFonts w:ascii="Book Antiqua" w:hAnsi="Book Antiqua" w:cs="SimSun"/>
          <w:b/>
          <w:bCs/>
          <w:sz w:val="24"/>
          <w:szCs w:val="24"/>
        </w:rPr>
        <w:t>Kovatcheva-Datchary P</w:t>
      </w:r>
      <w:r w:rsidRPr="00E212A5">
        <w:rPr>
          <w:rFonts w:ascii="Book Antiqua" w:hAnsi="Book Antiqua" w:cs="SimSun"/>
          <w:sz w:val="24"/>
          <w:szCs w:val="24"/>
        </w:rPr>
        <w:t xml:space="preserve">, Arora T. Nutrition, the gut microbiome and the metabolic syndrome. </w:t>
      </w:r>
      <w:r w:rsidRPr="00E212A5">
        <w:rPr>
          <w:rFonts w:ascii="Book Antiqua" w:hAnsi="Book Antiqua" w:cs="SimSun"/>
          <w:i/>
          <w:iCs/>
          <w:sz w:val="24"/>
          <w:szCs w:val="24"/>
        </w:rPr>
        <w:t>Best Pract Res Clin Gastroenterol</w:t>
      </w:r>
      <w:r w:rsidRPr="00E212A5">
        <w:rPr>
          <w:rFonts w:ascii="Book Antiqua" w:hAnsi="Book Antiqua" w:cs="SimSun"/>
          <w:sz w:val="24"/>
          <w:szCs w:val="24"/>
        </w:rPr>
        <w:t xml:space="preserve"> 2013; </w:t>
      </w:r>
      <w:r w:rsidRPr="00E212A5">
        <w:rPr>
          <w:rFonts w:ascii="Book Antiqua" w:hAnsi="Book Antiqua" w:cs="SimSun"/>
          <w:b/>
          <w:bCs/>
          <w:sz w:val="24"/>
          <w:szCs w:val="24"/>
        </w:rPr>
        <w:t>27</w:t>
      </w:r>
      <w:r w:rsidRPr="00E212A5">
        <w:rPr>
          <w:rFonts w:ascii="Book Antiqua" w:hAnsi="Book Antiqua" w:cs="SimSun"/>
          <w:sz w:val="24"/>
          <w:szCs w:val="24"/>
        </w:rPr>
        <w:t>: 59-72 [PMID: 23768553 DOI: 10.1016/j.bpg.2013.03.017]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31 </w:t>
      </w:r>
      <w:r w:rsidRPr="00E212A5">
        <w:rPr>
          <w:rFonts w:ascii="Book Antiqua" w:hAnsi="Book Antiqua" w:cs="SimSun"/>
          <w:b/>
          <w:bCs/>
          <w:sz w:val="24"/>
          <w:szCs w:val="24"/>
        </w:rPr>
        <w:t>Abrahamsson TR</w:t>
      </w:r>
      <w:r w:rsidRPr="00E212A5">
        <w:rPr>
          <w:rFonts w:ascii="Book Antiqua" w:hAnsi="Book Antiqua" w:cs="SimSun"/>
          <w:sz w:val="24"/>
          <w:szCs w:val="24"/>
        </w:rPr>
        <w:t xml:space="preserve">, Sinkiewicz G, Jakobsson T, Fredrikson M, Björkstén B. Probiotic lactobacilli in breast milk and infant stool in relation to oral intake during the first year of life. </w:t>
      </w:r>
      <w:r w:rsidRPr="00E212A5">
        <w:rPr>
          <w:rFonts w:ascii="Book Antiqua" w:hAnsi="Book Antiqua" w:cs="SimSun"/>
          <w:i/>
          <w:iCs/>
          <w:sz w:val="24"/>
          <w:szCs w:val="24"/>
        </w:rPr>
        <w:t>J Pediatr Gastroenterol Nutr</w:t>
      </w:r>
      <w:r w:rsidRPr="00E212A5">
        <w:rPr>
          <w:rFonts w:ascii="Book Antiqua" w:hAnsi="Book Antiqua" w:cs="SimSun"/>
          <w:sz w:val="24"/>
          <w:szCs w:val="24"/>
        </w:rPr>
        <w:t xml:space="preserve"> 2009; </w:t>
      </w:r>
      <w:r w:rsidRPr="00E212A5">
        <w:rPr>
          <w:rFonts w:ascii="Book Antiqua" w:hAnsi="Book Antiqua" w:cs="SimSun"/>
          <w:b/>
          <w:bCs/>
          <w:sz w:val="24"/>
          <w:szCs w:val="24"/>
        </w:rPr>
        <w:t>49</w:t>
      </w:r>
      <w:r w:rsidRPr="00E212A5">
        <w:rPr>
          <w:rFonts w:ascii="Book Antiqua" w:hAnsi="Book Antiqua" w:cs="SimSun"/>
          <w:sz w:val="24"/>
          <w:szCs w:val="24"/>
        </w:rPr>
        <w:t>: 349-354 [PMID: 19525871 DOI: 10.1097/MPG.0b013e31818f091b]</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32 </w:t>
      </w:r>
      <w:r w:rsidRPr="00E212A5">
        <w:rPr>
          <w:rFonts w:ascii="Book Antiqua" w:hAnsi="Book Antiqua" w:cs="SimSun"/>
          <w:b/>
          <w:bCs/>
          <w:sz w:val="24"/>
          <w:szCs w:val="24"/>
        </w:rPr>
        <w:t>Laitinen K</w:t>
      </w:r>
      <w:r w:rsidRPr="00E212A5">
        <w:rPr>
          <w:rFonts w:ascii="Book Antiqua" w:hAnsi="Book Antiqua" w:cs="SimSun"/>
          <w:sz w:val="24"/>
          <w:szCs w:val="24"/>
        </w:rPr>
        <w:t xml:space="preserve">, Poussa T, Isolauri E. Probiotics and dietary counselling contribute to glucose regulation during and after pregnancy: a randomised controlled trial. </w:t>
      </w:r>
      <w:r w:rsidRPr="00E212A5">
        <w:rPr>
          <w:rFonts w:ascii="Book Antiqua" w:hAnsi="Book Antiqua" w:cs="SimSun"/>
          <w:i/>
          <w:iCs/>
          <w:sz w:val="24"/>
          <w:szCs w:val="24"/>
        </w:rPr>
        <w:t>Br J Nutr</w:t>
      </w:r>
      <w:r w:rsidRPr="00E212A5">
        <w:rPr>
          <w:rFonts w:ascii="Book Antiqua" w:hAnsi="Book Antiqua" w:cs="SimSun"/>
          <w:sz w:val="24"/>
          <w:szCs w:val="24"/>
        </w:rPr>
        <w:t xml:space="preserve"> 2009; </w:t>
      </w:r>
      <w:r w:rsidRPr="00E212A5">
        <w:rPr>
          <w:rFonts w:ascii="Book Antiqua" w:hAnsi="Book Antiqua" w:cs="SimSun"/>
          <w:b/>
          <w:bCs/>
          <w:sz w:val="24"/>
          <w:szCs w:val="24"/>
        </w:rPr>
        <w:t>101</w:t>
      </w:r>
      <w:r w:rsidRPr="00E212A5">
        <w:rPr>
          <w:rFonts w:ascii="Book Antiqua" w:hAnsi="Book Antiqua" w:cs="SimSun"/>
          <w:sz w:val="24"/>
          <w:szCs w:val="24"/>
        </w:rPr>
        <w:t>: 1679-1687 [PMID: 19017418 DOI: 10.1017/s0007114508111461]</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33 </w:t>
      </w:r>
      <w:r w:rsidRPr="00E212A5">
        <w:rPr>
          <w:rFonts w:ascii="Book Antiqua" w:hAnsi="Book Antiqua" w:cs="SimSun"/>
          <w:b/>
          <w:bCs/>
          <w:sz w:val="24"/>
          <w:szCs w:val="24"/>
        </w:rPr>
        <w:t>Rautava S</w:t>
      </w:r>
      <w:r w:rsidRPr="00E212A5">
        <w:rPr>
          <w:rFonts w:ascii="Book Antiqua" w:hAnsi="Book Antiqua" w:cs="SimSun"/>
          <w:sz w:val="24"/>
          <w:szCs w:val="24"/>
        </w:rPr>
        <w:t xml:space="preserve">, Collado MC, Salminen S, Isolauri E. Probiotics modulate host-microbe interaction in the placenta and fetal gut: a randomized, double-blind, placebo-controlled trial. </w:t>
      </w:r>
      <w:r w:rsidRPr="00E212A5">
        <w:rPr>
          <w:rFonts w:ascii="Book Antiqua" w:hAnsi="Book Antiqua" w:cs="SimSun"/>
          <w:i/>
          <w:iCs/>
          <w:sz w:val="24"/>
          <w:szCs w:val="24"/>
        </w:rPr>
        <w:t>Neonatology</w:t>
      </w:r>
      <w:r w:rsidRPr="00E212A5">
        <w:rPr>
          <w:rFonts w:ascii="Book Antiqua" w:hAnsi="Book Antiqua" w:cs="SimSun"/>
          <w:sz w:val="24"/>
          <w:szCs w:val="24"/>
        </w:rPr>
        <w:t xml:space="preserve"> 2012; </w:t>
      </w:r>
      <w:r w:rsidRPr="00E212A5">
        <w:rPr>
          <w:rFonts w:ascii="Book Antiqua" w:hAnsi="Book Antiqua" w:cs="SimSun"/>
          <w:b/>
          <w:bCs/>
          <w:sz w:val="24"/>
          <w:szCs w:val="24"/>
        </w:rPr>
        <w:t>102</w:t>
      </w:r>
      <w:r w:rsidRPr="00E212A5">
        <w:rPr>
          <w:rFonts w:ascii="Book Antiqua" w:hAnsi="Book Antiqua" w:cs="SimSun"/>
          <w:sz w:val="24"/>
          <w:szCs w:val="24"/>
        </w:rPr>
        <w:t>: 178-184 [PMID: 22776980 DOI: 10.1159/000339182]</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34 </w:t>
      </w:r>
      <w:r w:rsidRPr="00E212A5">
        <w:rPr>
          <w:rFonts w:ascii="Book Antiqua" w:hAnsi="Book Antiqua" w:cs="SimSun"/>
          <w:b/>
          <w:bCs/>
          <w:sz w:val="24"/>
          <w:szCs w:val="24"/>
        </w:rPr>
        <w:t>Ilmonen J</w:t>
      </w:r>
      <w:r w:rsidRPr="00E212A5">
        <w:rPr>
          <w:rFonts w:ascii="Book Antiqua" w:hAnsi="Book Antiqua" w:cs="SimSun"/>
          <w:sz w:val="24"/>
          <w:szCs w:val="24"/>
        </w:rPr>
        <w:t xml:space="preserve">, Isolauri E, Poussa T, Laitinen K. Impact of dietary counselling and probiotic intervention on maternal anthropometric measurements during and after </w:t>
      </w:r>
      <w:r w:rsidRPr="00E212A5">
        <w:rPr>
          <w:rFonts w:ascii="Book Antiqua" w:hAnsi="Book Antiqua" w:cs="SimSun"/>
          <w:sz w:val="24"/>
          <w:szCs w:val="24"/>
        </w:rPr>
        <w:lastRenderedPageBreak/>
        <w:t xml:space="preserve">pregnancy: a randomized placebo-controlled trial. </w:t>
      </w:r>
      <w:r w:rsidRPr="00E212A5">
        <w:rPr>
          <w:rFonts w:ascii="Book Antiqua" w:hAnsi="Book Antiqua" w:cs="SimSun"/>
          <w:i/>
          <w:iCs/>
          <w:sz w:val="24"/>
          <w:szCs w:val="24"/>
        </w:rPr>
        <w:t>Clin Nutr</w:t>
      </w:r>
      <w:r w:rsidRPr="00E212A5">
        <w:rPr>
          <w:rFonts w:ascii="Book Antiqua" w:hAnsi="Book Antiqua" w:cs="SimSun"/>
          <w:sz w:val="24"/>
          <w:szCs w:val="24"/>
        </w:rPr>
        <w:t xml:space="preserve"> 2011; </w:t>
      </w:r>
      <w:r w:rsidRPr="00E212A5">
        <w:rPr>
          <w:rFonts w:ascii="Book Antiqua" w:hAnsi="Book Antiqua" w:cs="SimSun"/>
          <w:b/>
          <w:bCs/>
          <w:sz w:val="24"/>
          <w:szCs w:val="24"/>
        </w:rPr>
        <w:t>30</w:t>
      </w:r>
      <w:r w:rsidRPr="00E212A5">
        <w:rPr>
          <w:rFonts w:ascii="Book Antiqua" w:hAnsi="Book Antiqua" w:cs="SimSun"/>
          <w:sz w:val="24"/>
          <w:szCs w:val="24"/>
        </w:rPr>
        <w:t>: 156-164 [PMID: 20970896 DOI: 10.1016/j.clnu.2010.09.009]</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35 </w:t>
      </w:r>
      <w:r w:rsidRPr="00E212A5">
        <w:rPr>
          <w:rFonts w:ascii="Book Antiqua" w:hAnsi="Book Antiqua" w:cs="SimSun"/>
          <w:b/>
          <w:bCs/>
          <w:sz w:val="24"/>
          <w:szCs w:val="24"/>
        </w:rPr>
        <w:t>Moher D</w:t>
      </w:r>
      <w:r w:rsidRPr="00E212A5">
        <w:rPr>
          <w:rFonts w:ascii="Book Antiqua" w:hAnsi="Book Antiqua" w:cs="SimSun"/>
          <w:sz w:val="24"/>
          <w:szCs w:val="24"/>
        </w:rPr>
        <w:t xml:space="preserve">, Liberati A, Tetzlaff J, Altman DG. Preferred reporting items for systematic reviews and meta-analyses: the PRISMA statement. </w:t>
      </w:r>
      <w:r w:rsidRPr="00E212A5">
        <w:rPr>
          <w:rFonts w:ascii="Book Antiqua" w:hAnsi="Book Antiqua" w:cs="SimSun"/>
          <w:i/>
          <w:iCs/>
          <w:sz w:val="24"/>
          <w:szCs w:val="24"/>
        </w:rPr>
        <w:t>BMJ</w:t>
      </w:r>
      <w:r w:rsidRPr="00E212A5">
        <w:rPr>
          <w:rFonts w:ascii="Book Antiqua" w:hAnsi="Book Antiqua" w:cs="SimSun"/>
          <w:sz w:val="24"/>
          <w:szCs w:val="24"/>
        </w:rPr>
        <w:t xml:space="preserve"> 2009; </w:t>
      </w:r>
      <w:r w:rsidRPr="00E212A5">
        <w:rPr>
          <w:rFonts w:ascii="Book Antiqua" w:hAnsi="Book Antiqua" w:cs="SimSun"/>
          <w:b/>
          <w:bCs/>
          <w:sz w:val="24"/>
          <w:szCs w:val="24"/>
        </w:rPr>
        <w:t>339</w:t>
      </w:r>
      <w:r w:rsidRPr="00E212A5">
        <w:rPr>
          <w:rFonts w:ascii="Book Antiqua" w:hAnsi="Book Antiqua" w:cs="SimSun"/>
          <w:sz w:val="24"/>
          <w:szCs w:val="24"/>
        </w:rPr>
        <w:t>: b2535 [PMID: 19622551 DOI: 10.1136/bmj.b2535]</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36 </w:t>
      </w:r>
      <w:r w:rsidRPr="00E212A5">
        <w:rPr>
          <w:rFonts w:ascii="Book Antiqua" w:hAnsi="Book Antiqua" w:cs="SimSun"/>
          <w:b/>
          <w:bCs/>
          <w:sz w:val="24"/>
          <w:szCs w:val="24"/>
        </w:rPr>
        <w:t>Stroup DF</w:t>
      </w:r>
      <w:r w:rsidRPr="00E212A5">
        <w:rPr>
          <w:rFonts w:ascii="Book Antiqua" w:hAnsi="Book Antiqua" w:cs="SimSun"/>
          <w:sz w:val="24"/>
          <w:szCs w:val="24"/>
        </w:rPr>
        <w:t xml:space="preserve">, Berlin JA, Morton SC, Olkin I, Williamson GD, Rennie D, Moher D, Becker BJ, Sipe TA, Thacker SB. Meta-analysis of observational studies in epidemiology: a proposal for reporting. Meta-analysis Of Observational Studies in Epidemiology (MOOSE) group. </w:t>
      </w:r>
      <w:r w:rsidRPr="00E212A5">
        <w:rPr>
          <w:rFonts w:ascii="Book Antiqua" w:hAnsi="Book Antiqua" w:cs="SimSun"/>
          <w:i/>
          <w:iCs/>
          <w:sz w:val="24"/>
          <w:szCs w:val="24"/>
        </w:rPr>
        <w:t>JAMA</w:t>
      </w:r>
      <w:r w:rsidRPr="00E212A5">
        <w:rPr>
          <w:rFonts w:ascii="Book Antiqua" w:hAnsi="Book Antiqua" w:cs="SimSun"/>
          <w:sz w:val="24"/>
          <w:szCs w:val="24"/>
        </w:rPr>
        <w:t xml:space="preserve"> 2000; </w:t>
      </w:r>
      <w:r w:rsidRPr="00E212A5">
        <w:rPr>
          <w:rFonts w:ascii="Book Antiqua" w:hAnsi="Book Antiqua" w:cs="SimSun"/>
          <w:b/>
          <w:bCs/>
          <w:sz w:val="24"/>
          <w:szCs w:val="24"/>
        </w:rPr>
        <w:t>283</w:t>
      </w:r>
      <w:r w:rsidRPr="00E212A5">
        <w:rPr>
          <w:rFonts w:ascii="Book Antiqua" w:hAnsi="Book Antiqua" w:cs="SimSun"/>
          <w:sz w:val="24"/>
          <w:szCs w:val="24"/>
        </w:rPr>
        <w:t>: 2008-2012 [PMID: 10789670 DOI: 10.1001/jama.283.15.2008]</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37 </w:t>
      </w:r>
      <w:r w:rsidRPr="00E212A5">
        <w:rPr>
          <w:rFonts w:ascii="Book Antiqua" w:hAnsi="Book Antiqua" w:cs="SimSun"/>
          <w:b/>
          <w:sz w:val="24"/>
          <w:szCs w:val="24"/>
        </w:rPr>
        <w:t xml:space="preserve">Higgins JPT, </w:t>
      </w:r>
      <w:r w:rsidRPr="00E212A5">
        <w:rPr>
          <w:rFonts w:ascii="Book Antiqua" w:hAnsi="Book Antiqua" w:cs="SimSun"/>
          <w:sz w:val="24"/>
          <w:szCs w:val="24"/>
        </w:rPr>
        <w:t>Altman DG, Sterne JAC. Assessing risk of bias in included studies. In: Higgins JPT, Green S, editors. Cochrane Handbook for Systematic Reviews of Interventions (Version 5.1.0). [Updated March 2011]. The Cochrane Collaboration, 2011. Available from: URL: http://handbook.cochrane.org/chapter_8/8_assessing_risk_of_bias_in_included_studies.htm</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38 </w:t>
      </w:r>
      <w:r w:rsidRPr="00E212A5">
        <w:rPr>
          <w:rFonts w:ascii="Book Antiqua" w:hAnsi="Book Antiqua" w:cs="SimSun"/>
          <w:b/>
          <w:sz w:val="24"/>
          <w:szCs w:val="24"/>
        </w:rPr>
        <w:t xml:space="preserve">Wells G, </w:t>
      </w:r>
      <w:r w:rsidRPr="00E212A5">
        <w:rPr>
          <w:rFonts w:ascii="Book Antiqua" w:hAnsi="Book Antiqua" w:cs="SimSun"/>
          <w:sz w:val="24"/>
          <w:szCs w:val="24"/>
        </w:rPr>
        <w:t>Shea B, O'Connell D, Peterson J, Welch V, Losos M, Tugwell P. The Newcastle-Ottawa Scale (NOS) for assessing the quality of nonrandomised studies in meta-analyses. [Accessed 2013]. Available from: URL: http: //www.ohri.ca/programs/clinical_epidemiology/oxford.asp</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39 </w:t>
      </w:r>
      <w:r w:rsidRPr="00E212A5">
        <w:rPr>
          <w:rFonts w:ascii="Book Antiqua" w:hAnsi="Book Antiqua" w:cs="SimSun"/>
          <w:b/>
          <w:bCs/>
          <w:sz w:val="24"/>
          <w:szCs w:val="24"/>
        </w:rPr>
        <w:t>Karlsson Videhult F</w:t>
      </w:r>
      <w:r w:rsidRPr="00E212A5">
        <w:rPr>
          <w:rFonts w:ascii="Book Antiqua" w:hAnsi="Book Antiqua" w:cs="SimSun"/>
          <w:sz w:val="24"/>
          <w:szCs w:val="24"/>
        </w:rPr>
        <w:t xml:space="preserve">, Öhlund I, Stenlund H, Hernell O, West CE. Probiotics during weaning: a follow-up study on effects on body composition and metabolic markers at school age. </w:t>
      </w:r>
      <w:r w:rsidRPr="00E212A5">
        <w:rPr>
          <w:rFonts w:ascii="Book Antiqua" w:hAnsi="Book Antiqua" w:cs="SimSun"/>
          <w:i/>
          <w:iCs/>
          <w:sz w:val="24"/>
          <w:szCs w:val="24"/>
        </w:rPr>
        <w:t>Eur J Nutr</w:t>
      </w:r>
      <w:r w:rsidRPr="00E212A5">
        <w:rPr>
          <w:rFonts w:ascii="Book Antiqua" w:hAnsi="Book Antiqua" w:cs="SimSun"/>
          <w:sz w:val="24"/>
          <w:szCs w:val="24"/>
        </w:rPr>
        <w:t xml:space="preserve"> 2015; </w:t>
      </w:r>
      <w:r w:rsidRPr="00E212A5">
        <w:rPr>
          <w:rFonts w:ascii="Book Antiqua" w:hAnsi="Book Antiqua" w:cs="SimSun"/>
          <w:b/>
          <w:bCs/>
          <w:sz w:val="24"/>
          <w:szCs w:val="24"/>
        </w:rPr>
        <w:t>54</w:t>
      </w:r>
      <w:r w:rsidRPr="00E212A5">
        <w:rPr>
          <w:rFonts w:ascii="Book Antiqua" w:hAnsi="Book Antiqua" w:cs="SimSun"/>
          <w:sz w:val="24"/>
          <w:szCs w:val="24"/>
        </w:rPr>
        <w:t>: 355-363 [PMID: 24830782 DOI: 10.1007/s00394-014-0715-y]</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40 </w:t>
      </w:r>
      <w:r w:rsidRPr="00E212A5">
        <w:rPr>
          <w:rFonts w:ascii="Book Antiqua" w:hAnsi="Book Antiqua" w:cs="SimSun"/>
          <w:b/>
          <w:bCs/>
          <w:sz w:val="24"/>
          <w:szCs w:val="24"/>
        </w:rPr>
        <w:t>Luoto R</w:t>
      </w:r>
      <w:r w:rsidRPr="00E212A5">
        <w:rPr>
          <w:rFonts w:ascii="Book Antiqua" w:hAnsi="Book Antiqua" w:cs="SimSun"/>
          <w:sz w:val="24"/>
          <w:szCs w:val="24"/>
        </w:rPr>
        <w:t xml:space="preserve">, Kalliomäki M, Laitinen K, Isolauri E. The impact of perinatal probiotic intervention on the development of overweight and obesity: follow-up study from birth to 10 years. </w:t>
      </w:r>
      <w:r w:rsidRPr="00E212A5">
        <w:rPr>
          <w:rFonts w:ascii="Book Antiqua" w:hAnsi="Book Antiqua" w:cs="SimSun"/>
          <w:i/>
          <w:iCs/>
          <w:sz w:val="24"/>
          <w:szCs w:val="24"/>
        </w:rPr>
        <w:t xml:space="preserve">Int J Obes </w:t>
      </w:r>
      <w:r w:rsidRPr="00E212A5">
        <w:rPr>
          <w:rFonts w:ascii="Book Antiqua" w:hAnsi="Book Antiqua" w:cs="SimSun"/>
          <w:iCs/>
          <w:sz w:val="24"/>
          <w:szCs w:val="24"/>
        </w:rPr>
        <w:t>(Lond)</w:t>
      </w:r>
      <w:r w:rsidRPr="00E212A5">
        <w:rPr>
          <w:rFonts w:ascii="Book Antiqua" w:hAnsi="Book Antiqua" w:cs="SimSun"/>
          <w:sz w:val="24"/>
          <w:szCs w:val="24"/>
        </w:rPr>
        <w:t xml:space="preserve"> 2010; </w:t>
      </w:r>
      <w:r w:rsidRPr="00E212A5">
        <w:rPr>
          <w:rFonts w:ascii="Book Antiqua" w:hAnsi="Book Antiqua" w:cs="SimSun"/>
          <w:b/>
          <w:bCs/>
          <w:sz w:val="24"/>
          <w:szCs w:val="24"/>
        </w:rPr>
        <w:t>34</w:t>
      </w:r>
      <w:r w:rsidRPr="00E212A5">
        <w:rPr>
          <w:rFonts w:ascii="Book Antiqua" w:hAnsi="Book Antiqua" w:cs="SimSun"/>
          <w:sz w:val="24"/>
          <w:szCs w:val="24"/>
        </w:rPr>
        <w:t>: 1531-1537 [PMID: 20231842 DOI: 10.1038/ijo.2010.50]</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41 </w:t>
      </w:r>
      <w:r w:rsidRPr="00E212A5">
        <w:rPr>
          <w:rFonts w:ascii="Book Antiqua" w:hAnsi="Book Antiqua" w:cs="SimSun"/>
          <w:b/>
          <w:bCs/>
          <w:sz w:val="24"/>
          <w:szCs w:val="24"/>
        </w:rPr>
        <w:t>Hofman PL</w:t>
      </w:r>
      <w:r w:rsidRPr="00E212A5">
        <w:rPr>
          <w:rFonts w:ascii="Book Antiqua" w:hAnsi="Book Antiqua" w:cs="SimSun"/>
          <w:sz w:val="24"/>
          <w:szCs w:val="24"/>
        </w:rPr>
        <w:t xml:space="preserve">, Regan F, Jackson WE, Jefferies C, Knight DB, Robinson EM, Cutfield WS. Premature birth and later insulin resistance. </w:t>
      </w:r>
      <w:r w:rsidRPr="00E212A5">
        <w:rPr>
          <w:rFonts w:ascii="Book Antiqua" w:hAnsi="Book Antiqua" w:cs="SimSun"/>
          <w:i/>
          <w:iCs/>
          <w:sz w:val="24"/>
          <w:szCs w:val="24"/>
        </w:rPr>
        <w:t>N Engl J Med</w:t>
      </w:r>
      <w:r w:rsidRPr="00E212A5">
        <w:rPr>
          <w:rFonts w:ascii="Book Antiqua" w:hAnsi="Book Antiqua" w:cs="SimSun"/>
          <w:sz w:val="24"/>
          <w:szCs w:val="24"/>
        </w:rPr>
        <w:t xml:space="preserve"> 2004; </w:t>
      </w:r>
      <w:r w:rsidRPr="00E212A5">
        <w:rPr>
          <w:rFonts w:ascii="Book Antiqua" w:hAnsi="Book Antiqua" w:cs="SimSun"/>
          <w:b/>
          <w:bCs/>
          <w:sz w:val="24"/>
          <w:szCs w:val="24"/>
        </w:rPr>
        <w:t>351</w:t>
      </w:r>
      <w:r w:rsidRPr="00E212A5">
        <w:rPr>
          <w:rFonts w:ascii="Book Antiqua" w:hAnsi="Book Antiqua" w:cs="SimSun"/>
          <w:sz w:val="24"/>
          <w:szCs w:val="24"/>
        </w:rPr>
        <w:t>: 2179-2186 [PMID: 15548778 DOI: 10.1056/NEJMoa042275]</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lastRenderedPageBreak/>
        <w:t xml:space="preserve">42 </w:t>
      </w:r>
      <w:r w:rsidRPr="00E212A5">
        <w:rPr>
          <w:rFonts w:ascii="Book Antiqua" w:hAnsi="Book Antiqua" w:cs="SimSun"/>
          <w:b/>
          <w:bCs/>
          <w:sz w:val="24"/>
          <w:szCs w:val="24"/>
        </w:rPr>
        <w:t>Longo S</w:t>
      </w:r>
      <w:r w:rsidRPr="00E212A5">
        <w:rPr>
          <w:rFonts w:ascii="Book Antiqua" w:hAnsi="Book Antiqua" w:cs="SimSun"/>
          <w:sz w:val="24"/>
          <w:szCs w:val="24"/>
        </w:rPr>
        <w:t xml:space="preserve">, Bollani L, Decembrino L, Di Comite A, Angelini M, Stronati M. Short-term and long-term sequelae in intrauterine growth retardation (IUGR). </w:t>
      </w:r>
      <w:r w:rsidRPr="00E212A5">
        <w:rPr>
          <w:rFonts w:ascii="Book Antiqua" w:hAnsi="Book Antiqua" w:cs="SimSun"/>
          <w:i/>
          <w:iCs/>
          <w:sz w:val="24"/>
          <w:szCs w:val="24"/>
        </w:rPr>
        <w:t>J Matern Fetal Neonatal Med</w:t>
      </w:r>
      <w:r w:rsidRPr="00E212A5">
        <w:rPr>
          <w:rFonts w:ascii="Book Antiqua" w:hAnsi="Book Antiqua" w:cs="SimSun"/>
          <w:sz w:val="24"/>
          <w:szCs w:val="24"/>
        </w:rPr>
        <w:t xml:space="preserve"> 2013; </w:t>
      </w:r>
      <w:r w:rsidRPr="00E212A5">
        <w:rPr>
          <w:rFonts w:ascii="Book Antiqua" w:hAnsi="Book Antiqua" w:cs="SimSun"/>
          <w:b/>
          <w:bCs/>
          <w:sz w:val="24"/>
          <w:szCs w:val="24"/>
        </w:rPr>
        <w:t>26</w:t>
      </w:r>
      <w:r w:rsidRPr="00E212A5">
        <w:rPr>
          <w:rFonts w:ascii="Book Antiqua" w:hAnsi="Book Antiqua" w:cs="SimSun"/>
          <w:sz w:val="24"/>
          <w:szCs w:val="24"/>
        </w:rPr>
        <w:t>: 222-225 [PMID: 23030765 DOI: 10.3109/14767058.2012.715006]</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43 </w:t>
      </w:r>
      <w:r w:rsidRPr="00E212A5">
        <w:rPr>
          <w:rFonts w:ascii="Book Antiqua" w:hAnsi="Book Antiqua" w:cs="SimSun"/>
          <w:b/>
          <w:bCs/>
          <w:sz w:val="24"/>
          <w:szCs w:val="24"/>
        </w:rPr>
        <w:t>Crume TL</w:t>
      </w:r>
      <w:r w:rsidRPr="00E212A5">
        <w:rPr>
          <w:rFonts w:ascii="Book Antiqua" w:hAnsi="Book Antiqua" w:cs="SimSun"/>
          <w:sz w:val="24"/>
          <w:szCs w:val="24"/>
        </w:rPr>
        <w:t xml:space="preserve">, Ogden L, West NA, Vehik KS, Scherzinger A, Daniels S, McDuffie R, Bischoff K, Hamman RF, Norris JM, Dabelea D. Association of exposure to diabetes in utero with adiposity and fat distribution in a multiethnic population of youth: the Exploring Perinatal Outcomes among Children (EPOCH) Study. </w:t>
      </w:r>
      <w:r w:rsidRPr="00E212A5">
        <w:rPr>
          <w:rFonts w:ascii="Book Antiqua" w:hAnsi="Book Antiqua" w:cs="SimSun"/>
          <w:i/>
          <w:iCs/>
          <w:sz w:val="24"/>
          <w:szCs w:val="24"/>
        </w:rPr>
        <w:t>Diabetologia</w:t>
      </w:r>
      <w:r w:rsidRPr="00E212A5">
        <w:rPr>
          <w:rFonts w:ascii="Book Antiqua" w:hAnsi="Book Antiqua" w:cs="SimSun"/>
          <w:sz w:val="24"/>
          <w:szCs w:val="24"/>
        </w:rPr>
        <w:t xml:space="preserve"> 2011; </w:t>
      </w:r>
      <w:r w:rsidRPr="00E212A5">
        <w:rPr>
          <w:rFonts w:ascii="Book Antiqua" w:hAnsi="Book Antiqua" w:cs="SimSun"/>
          <w:b/>
          <w:bCs/>
          <w:sz w:val="24"/>
          <w:szCs w:val="24"/>
        </w:rPr>
        <w:t>54</w:t>
      </w:r>
      <w:r w:rsidRPr="00E212A5">
        <w:rPr>
          <w:rFonts w:ascii="Book Antiqua" w:hAnsi="Book Antiqua" w:cs="SimSun"/>
          <w:sz w:val="24"/>
          <w:szCs w:val="24"/>
        </w:rPr>
        <w:t>: 87-92 [PMID: 20953862 DOI: 10.1007/s00125-010-1925-3]</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44 </w:t>
      </w:r>
      <w:r w:rsidRPr="00E212A5">
        <w:rPr>
          <w:rFonts w:ascii="Book Antiqua" w:hAnsi="Book Antiqua" w:cs="SimSun"/>
          <w:b/>
          <w:bCs/>
          <w:sz w:val="24"/>
          <w:szCs w:val="24"/>
        </w:rPr>
        <w:t>Penders J</w:t>
      </w:r>
      <w:r w:rsidRPr="00E212A5">
        <w:rPr>
          <w:rFonts w:ascii="Book Antiqua" w:hAnsi="Book Antiqua" w:cs="SimSun"/>
          <w:sz w:val="24"/>
          <w:szCs w:val="24"/>
        </w:rPr>
        <w:t xml:space="preserve">, Thijs C, Vink C, Stelma FF, Snijders B, Kummeling I, van den Brandt PA, Stobberingh EE. Factors influencing the composition of the intestinal microbiota in early infancy. </w:t>
      </w:r>
      <w:r w:rsidRPr="00E212A5">
        <w:rPr>
          <w:rFonts w:ascii="Book Antiqua" w:hAnsi="Book Antiqua" w:cs="SimSun"/>
          <w:i/>
          <w:iCs/>
          <w:sz w:val="24"/>
          <w:szCs w:val="24"/>
        </w:rPr>
        <w:t>Pediatrics</w:t>
      </w:r>
      <w:r w:rsidRPr="00E212A5">
        <w:rPr>
          <w:rFonts w:ascii="Book Antiqua" w:hAnsi="Book Antiqua" w:cs="SimSun"/>
          <w:sz w:val="24"/>
          <w:szCs w:val="24"/>
        </w:rPr>
        <w:t xml:space="preserve"> 2006; </w:t>
      </w:r>
      <w:r w:rsidRPr="00E212A5">
        <w:rPr>
          <w:rFonts w:ascii="Book Antiqua" w:hAnsi="Book Antiqua" w:cs="SimSun"/>
          <w:b/>
          <w:bCs/>
          <w:sz w:val="24"/>
          <w:szCs w:val="24"/>
        </w:rPr>
        <w:t>118</w:t>
      </w:r>
      <w:r w:rsidRPr="00E212A5">
        <w:rPr>
          <w:rFonts w:ascii="Book Antiqua" w:hAnsi="Book Antiqua" w:cs="SimSun"/>
          <w:sz w:val="24"/>
          <w:szCs w:val="24"/>
        </w:rPr>
        <w:t>: 511-521 [PMID: 16882802 DOI: 10.1542/peds.2005-2824]</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45 </w:t>
      </w:r>
      <w:r w:rsidRPr="00E212A5">
        <w:rPr>
          <w:rFonts w:ascii="Book Antiqua" w:hAnsi="Book Antiqua" w:cs="SimSun"/>
          <w:b/>
          <w:bCs/>
          <w:sz w:val="24"/>
          <w:szCs w:val="24"/>
        </w:rPr>
        <w:t>Million M</w:t>
      </w:r>
      <w:r w:rsidRPr="00E212A5">
        <w:rPr>
          <w:rFonts w:ascii="Book Antiqua" w:hAnsi="Book Antiqua" w:cs="SimSun"/>
          <w:sz w:val="24"/>
          <w:szCs w:val="24"/>
        </w:rPr>
        <w:t xml:space="preserve">, Angelakis E, Paul M, Armougom F, Leibovici L, Raoult D. Comparative meta-analysis of the effect of Lactobacillus species on weight gain in humans and animals. </w:t>
      </w:r>
      <w:r w:rsidRPr="00E212A5">
        <w:rPr>
          <w:rFonts w:ascii="Book Antiqua" w:hAnsi="Book Antiqua" w:cs="SimSun"/>
          <w:i/>
          <w:iCs/>
          <w:sz w:val="24"/>
          <w:szCs w:val="24"/>
        </w:rPr>
        <w:t>Microb Pathog</w:t>
      </w:r>
      <w:r w:rsidRPr="00E212A5">
        <w:rPr>
          <w:rFonts w:ascii="Book Antiqua" w:hAnsi="Book Antiqua" w:cs="SimSun"/>
          <w:sz w:val="24"/>
          <w:szCs w:val="24"/>
        </w:rPr>
        <w:t xml:space="preserve"> 2012; </w:t>
      </w:r>
      <w:r w:rsidRPr="00E212A5">
        <w:rPr>
          <w:rFonts w:ascii="Book Antiqua" w:hAnsi="Book Antiqua" w:cs="SimSun"/>
          <w:b/>
          <w:bCs/>
          <w:sz w:val="24"/>
          <w:szCs w:val="24"/>
        </w:rPr>
        <w:t>53</w:t>
      </w:r>
      <w:r w:rsidRPr="00E212A5">
        <w:rPr>
          <w:rFonts w:ascii="Book Antiqua" w:hAnsi="Book Antiqua" w:cs="SimSun"/>
          <w:sz w:val="24"/>
          <w:szCs w:val="24"/>
        </w:rPr>
        <w:t>: 100-108 [PMID: 22634320 DOI: 10.1016/j.micpath.2012.05.007]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46 </w:t>
      </w:r>
      <w:r w:rsidRPr="00E212A5">
        <w:rPr>
          <w:rFonts w:ascii="Book Antiqua" w:hAnsi="Book Antiqua" w:cs="SimSun"/>
          <w:b/>
          <w:bCs/>
          <w:sz w:val="24"/>
          <w:szCs w:val="24"/>
        </w:rPr>
        <w:t>Million M</w:t>
      </w:r>
      <w:r w:rsidRPr="00E212A5">
        <w:rPr>
          <w:rFonts w:ascii="Book Antiqua" w:hAnsi="Book Antiqua" w:cs="SimSun"/>
          <w:sz w:val="24"/>
          <w:szCs w:val="24"/>
        </w:rPr>
        <w:t xml:space="preserve">, Maraninchi M, Henry M, Armougom F, Richet H, Carrieri P, Valero R, Raccah D, Vialettes B, Raoult D. Obesity-associated gut microbiota is enriched in Lactobacillus reuteri and depleted in Bifidobacterium animalis and Methanobrevibacter smithii. </w:t>
      </w:r>
      <w:r w:rsidRPr="00E212A5">
        <w:rPr>
          <w:rFonts w:ascii="Book Antiqua" w:hAnsi="Book Antiqua" w:cs="SimSun"/>
          <w:i/>
          <w:iCs/>
          <w:sz w:val="24"/>
          <w:szCs w:val="24"/>
        </w:rPr>
        <w:t xml:space="preserve">Int J Obes </w:t>
      </w:r>
      <w:r w:rsidRPr="00E212A5">
        <w:rPr>
          <w:rFonts w:ascii="Book Antiqua" w:hAnsi="Book Antiqua" w:cs="SimSun"/>
          <w:iCs/>
          <w:sz w:val="24"/>
          <w:szCs w:val="24"/>
        </w:rPr>
        <w:t>(Lond)</w:t>
      </w:r>
      <w:r w:rsidRPr="00E212A5">
        <w:rPr>
          <w:rFonts w:ascii="Book Antiqua" w:hAnsi="Book Antiqua" w:cs="SimSun"/>
          <w:sz w:val="24"/>
          <w:szCs w:val="24"/>
        </w:rPr>
        <w:t xml:space="preserve"> 2012; </w:t>
      </w:r>
      <w:r w:rsidRPr="00E212A5">
        <w:rPr>
          <w:rFonts w:ascii="Book Antiqua" w:hAnsi="Book Antiqua" w:cs="SimSun"/>
          <w:b/>
          <w:bCs/>
          <w:sz w:val="24"/>
          <w:szCs w:val="24"/>
        </w:rPr>
        <w:t>36</w:t>
      </w:r>
      <w:r w:rsidRPr="00E212A5">
        <w:rPr>
          <w:rFonts w:ascii="Book Antiqua" w:hAnsi="Book Antiqua" w:cs="SimSun"/>
          <w:sz w:val="24"/>
          <w:szCs w:val="24"/>
        </w:rPr>
        <w:t>: 817-825 [PMID: 21829158 DOI: 10.1038/ijo.2011.153]</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47 </w:t>
      </w:r>
      <w:r w:rsidRPr="00E212A5">
        <w:rPr>
          <w:rFonts w:ascii="Book Antiqua" w:hAnsi="Book Antiqua" w:cs="SimSun"/>
          <w:b/>
          <w:bCs/>
          <w:sz w:val="24"/>
          <w:szCs w:val="24"/>
        </w:rPr>
        <w:t>Vendt N</w:t>
      </w:r>
      <w:r w:rsidRPr="00E212A5">
        <w:rPr>
          <w:rFonts w:ascii="Book Antiqua" w:hAnsi="Book Antiqua" w:cs="SimSun"/>
          <w:sz w:val="24"/>
          <w:szCs w:val="24"/>
        </w:rPr>
        <w:t xml:space="preserve">, Grünberg H, Tuure T, Malminiemi O, Wuolijoki E, Tillmann V, Sepp E, Korpela R. Growth during the first 6 months of life in infants using formula enriched with Lactobacillus rhamnosus GG: double-blind, randomized trial. </w:t>
      </w:r>
      <w:r w:rsidRPr="00E212A5">
        <w:rPr>
          <w:rFonts w:ascii="Book Antiqua" w:hAnsi="Book Antiqua" w:cs="SimSun"/>
          <w:i/>
          <w:iCs/>
          <w:sz w:val="24"/>
          <w:szCs w:val="24"/>
        </w:rPr>
        <w:t>J Hum Nutr Diet</w:t>
      </w:r>
      <w:r w:rsidRPr="00E212A5">
        <w:rPr>
          <w:rFonts w:ascii="Book Antiqua" w:hAnsi="Book Antiqua" w:cs="SimSun"/>
          <w:sz w:val="24"/>
          <w:szCs w:val="24"/>
        </w:rPr>
        <w:t xml:space="preserve"> 2006; </w:t>
      </w:r>
      <w:r w:rsidRPr="00E212A5">
        <w:rPr>
          <w:rFonts w:ascii="Book Antiqua" w:hAnsi="Book Antiqua" w:cs="SimSun"/>
          <w:b/>
          <w:bCs/>
          <w:sz w:val="24"/>
          <w:szCs w:val="24"/>
        </w:rPr>
        <w:t>19</w:t>
      </w:r>
      <w:r w:rsidRPr="00E212A5">
        <w:rPr>
          <w:rFonts w:ascii="Book Antiqua" w:hAnsi="Book Antiqua" w:cs="SimSun"/>
          <w:sz w:val="24"/>
          <w:szCs w:val="24"/>
        </w:rPr>
        <w:t>: 51-58 [PMID: 16448475 DOI: 10.1111/j.1365-277X.2006.00660.x]</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48 </w:t>
      </w:r>
      <w:r w:rsidRPr="00E212A5">
        <w:rPr>
          <w:rFonts w:ascii="Book Antiqua" w:hAnsi="Book Antiqua" w:cs="SimSun"/>
          <w:b/>
          <w:bCs/>
          <w:sz w:val="24"/>
          <w:szCs w:val="24"/>
        </w:rPr>
        <w:t>Athalye-Jape G</w:t>
      </w:r>
      <w:r w:rsidRPr="00E212A5">
        <w:rPr>
          <w:rFonts w:ascii="Book Antiqua" w:hAnsi="Book Antiqua" w:cs="SimSun"/>
          <w:sz w:val="24"/>
          <w:szCs w:val="24"/>
        </w:rPr>
        <w:t xml:space="preserve">, Deshpande G, Rao S, Patole S. Benefits of probiotics on enteral nutrition in preterm neonates: a systematic review. </w:t>
      </w:r>
      <w:r w:rsidRPr="00E212A5">
        <w:rPr>
          <w:rFonts w:ascii="Book Antiqua" w:hAnsi="Book Antiqua" w:cs="SimSun"/>
          <w:i/>
          <w:iCs/>
          <w:sz w:val="24"/>
          <w:szCs w:val="24"/>
        </w:rPr>
        <w:t>Am J Clin Nutr</w:t>
      </w:r>
      <w:r w:rsidRPr="00E212A5">
        <w:rPr>
          <w:rFonts w:ascii="Book Antiqua" w:hAnsi="Book Antiqua" w:cs="SimSun"/>
          <w:sz w:val="24"/>
          <w:szCs w:val="24"/>
        </w:rPr>
        <w:t xml:space="preserve"> 2014; </w:t>
      </w:r>
      <w:r w:rsidRPr="00E212A5">
        <w:rPr>
          <w:rFonts w:ascii="Book Antiqua" w:hAnsi="Book Antiqua" w:cs="SimSun"/>
          <w:b/>
          <w:bCs/>
          <w:sz w:val="24"/>
          <w:szCs w:val="24"/>
        </w:rPr>
        <w:t>100</w:t>
      </w:r>
      <w:r w:rsidRPr="00E212A5">
        <w:rPr>
          <w:rFonts w:ascii="Book Antiqua" w:hAnsi="Book Antiqua" w:cs="SimSun"/>
          <w:sz w:val="24"/>
          <w:szCs w:val="24"/>
        </w:rPr>
        <w:t>: 1508-1519 [PMID: 25411286 DOI: 10.3945/ajcn.114.092551]</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49 </w:t>
      </w:r>
      <w:r w:rsidRPr="00E212A5">
        <w:rPr>
          <w:rFonts w:ascii="Book Antiqua" w:hAnsi="Book Antiqua" w:cs="SimSun"/>
          <w:b/>
          <w:bCs/>
          <w:sz w:val="24"/>
          <w:szCs w:val="24"/>
        </w:rPr>
        <w:t>Rinne M</w:t>
      </w:r>
      <w:r w:rsidRPr="00E212A5">
        <w:rPr>
          <w:rFonts w:ascii="Book Antiqua" w:hAnsi="Book Antiqua" w:cs="SimSun"/>
          <w:sz w:val="24"/>
          <w:szCs w:val="24"/>
        </w:rPr>
        <w:t xml:space="preserve">, Kalliomäki M, Salminen S, Isolauri E. Probiotic intervention in the first months of life: short-term effects on gastrointestinal symptoms and long-term effects </w:t>
      </w:r>
      <w:r w:rsidRPr="00E212A5">
        <w:rPr>
          <w:rFonts w:ascii="Book Antiqua" w:hAnsi="Book Antiqua" w:cs="SimSun"/>
          <w:sz w:val="24"/>
          <w:szCs w:val="24"/>
        </w:rPr>
        <w:lastRenderedPageBreak/>
        <w:t xml:space="preserve">on gut microbiota. </w:t>
      </w:r>
      <w:r w:rsidRPr="00E212A5">
        <w:rPr>
          <w:rFonts w:ascii="Book Antiqua" w:hAnsi="Book Antiqua" w:cs="SimSun"/>
          <w:i/>
          <w:iCs/>
          <w:sz w:val="24"/>
          <w:szCs w:val="24"/>
        </w:rPr>
        <w:t>J Pediatr Gastroenterol Nutr</w:t>
      </w:r>
      <w:r w:rsidRPr="00E212A5">
        <w:rPr>
          <w:rFonts w:ascii="Book Antiqua" w:hAnsi="Book Antiqua" w:cs="SimSun"/>
          <w:sz w:val="24"/>
          <w:szCs w:val="24"/>
        </w:rPr>
        <w:t xml:space="preserve"> 2006; </w:t>
      </w:r>
      <w:r w:rsidRPr="00E212A5">
        <w:rPr>
          <w:rFonts w:ascii="Book Antiqua" w:hAnsi="Book Antiqua" w:cs="SimSun"/>
          <w:b/>
          <w:bCs/>
          <w:sz w:val="24"/>
          <w:szCs w:val="24"/>
        </w:rPr>
        <w:t>43</w:t>
      </w:r>
      <w:r w:rsidRPr="00E212A5">
        <w:rPr>
          <w:rFonts w:ascii="Book Antiqua" w:hAnsi="Book Antiqua" w:cs="SimSun"/>
          <w:sz w:val="24"/>
          <w:szCs w:val="24"/>
        </w:rPr>
        <w:t>: 200-205 [PMID: 16877985 DOI: 10.1097/01.mpg.0000228106.91240.5b]</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50 </w:t>
      </w:r>
      <w:r w:rsidRPr="00E212A5">
        <w:rPr>
          <w:rFonts w:ascii="Book Antiqua" w:hAnsi="Book Antiqua" w:cs="SimSun"/>
          <w:b/>
          <w:bCs/>
          <w:sz w:val="24"/>
          <w:szCs w:val="24"/>
        </w:rPr>
        <w:t>Rautava S</w:t>
      </w:r>
      <w:r w:rsidRPr="00E212A5">
        <w:rPr>
          <w:rFonts w:ascii="Book Antiqua" w:hAnsi="Book Antiqua" w:cs="SimSun"/>
          <w:sz w:val="24"/>
          <w:szCs w:val="24"/>
        </w:rPr>
        <w:t xml:space="preserve">, Luoto R, Salminen S, Isolauri E. Microbial contact during pregnancy, intestinal colonization and human disease. </w:t>
      </w:r>
      <w:r w:rsidRPr="00E212A5">
        <w:rPr>
          <w:rFonts w:ascii="Book Antiqua" w:hAnsi="Book Antiqua" w:cs="SimSun"/>
          <w:i/>
          <w:iCs/>
          <w:sz w:val="24"/>
          <w:szCs w:val="24"/>
        </w:rPr>
        <w:t>Nat Rev Gastroenterol Hepatol</w:t>
      </w:r>
      <w:r w:rsidRPr="00E212A5">
        <w:rPr>
          <w:rFonts w:ascii="Book Antiqua" w:hAnsi="Book Antiqua" w:cs="SimSun"/>
          <w:sz w:val="24"/>
          <w:szCs w:val="24"/>
        </w:rPr>
        <w:t xml:space="preserve"> 2012; </w:t>
      </w:r>
      <w:r w:rsidRPr="00E212A5">
        <w:rPr>
          <w:rFonts w:ascii="Book Antiqua" w:hAnsi="Book Antiqua" w:cs="SimSun"/>
          <w:b/>
          <w:bCs/>
          <w:sz w:val="24"/>
          <w:szCs w:val="24"/>
        </w:rPr>
        <w:t>9</w:t>
      </w:r>
      <w:r w:rsidRPr="00E212A5">
        <w:rPr>
          <w:rFonts w:ascii="Book Antiqua" w:hAnsi="Book Antiqua" w:cs="SimSun"/>
          <w:sz w:val="24"/>
          <w:szCs w:val="24"/>
        </w:rPr>
        <w:t>: 565-576 [PMID: 22890113 DOI: 10.1038/nrgastro.2012.144]</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51 </w:t>
      </w:r>
      <w:r w:rsidRPr="00E212A5">
        <w:rPr>
          <w:rFonts w:ascii="Book Antiqua" w:hAnsi="Book Antiqua" w:cs="SimSun"/>
          <w:b/>
          <w:bCs/>
          <w:sz w:val="24"/>
          <w:szCs w:val="24"/>
        </w:rPr>
        <w:t>Franko B</w:t>
      </w:r>
      <w:r w:rsidRPr="00E212A5">
        <w:rPr>
          <w:rFonts w:ascii="Book Antiqua" w:hAnsi="Book Antiqua" w:cs="SimSun"/>
          <w:sz w:val="24"/>
          <w:szCs w:val="24"/>
        </w:rPr>
        <w:t xml:space="preserve">, Vaillant M, Recule C, Vautrin E, Brion JP, Pavese P. Lactobacillus paracasei endocarditis in a consumer of probiotics. </w:t>
      </w:r>
      <w:r w:rsidRPr="00E212A5">
        <w:rPr>
          <w:rFonts w:ascii="Book Antiqua" w:hAnsi="Book Antiqua" w:cs="SimSun"/>
          <w:i/>
          <w:iCs/>
          <w:sz w:val="24"/>
          <w:szCs w:val="24"/>
        </w:rPr>
        <w:t>Med Mal Infect</w:t>
      </w:r>
      <w:r w:rsidRPr="00E212A5">
        <w:rPr>
          <w:rFonts w:ascii="Book Antiqua" w:hAnsi="Book Antiqua" w:cs="SimSun"/>
          <w:sz w:val="24"/>
          <w:szCs w:val="24"/>
        </w:rPr>
        <w:t xml:space="preserve"> 2013; </w:t>
      </w:r>
      <w:r w:rsidRPr="00E212A5">
        <w:rPr>
          <w:rFonts w:ascii="Book Antiqua" w:hAnsi="Book Antiqua" w:cs="SimSun"/>
          <w:b/>
          <w:bCs/>
          <w:sz w:val="24"/>
          <w:szCs w:val="24"/>
        </w:rPr>
        <w:t>43</w:t>
      </w:r>
      <w:r w:rsidRPr="00E212A5">
        <w:rPr>
          <w:rFonts w:ascii="Book Antiqua" w:hAnsi="Book Antiqua" w:cs="SimSun"/>
          <w:sz w:val="24"/>
          <w:szCs w:val="24"/>
        </w:rPr>
        <w:t>: 171-173 [PMID: 23622954 DOI: 10.1016/j.medmal.2013.01.007]</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52 </w:t>
      </w:r>
      <w:r w:rsidRPr="00E212A5">
        <w:rPr>
          <w:rFonts w:ascii="Book Antiqua" w:hAnsi="Book Antiqua" w:cs="SimSun"/>
          <w:b/>
          <w:bCs/>
          <w:sz w:val="24"/>
          <w:szCs w:val="24"/>
        </w:rPr>
        <w:t>Tena D</w:t>
      </w:r>
      <w:r w:rsidRPr="00E212A5">
        <w:rPr>
          <w:rFonts w:ascii="Book Antiqua" w:hAnsi="Book Antiqua" w:cs="SimSun"/>
          <w:sz w:val="24"/>
          <w:szCs w:val="24"/>
        </w:rPr>
        <w:t xml:space="preserve">, Losa C, Medina MJ, Sáez-Nieto JA. Peritonitis caused by Bifidobacterium longum: case report and literature review. </w:t>
      </w:r>
      <w:r w:rsidRPr="00E212A5">
        <w:rPr>
          <w:rFonts w:ascii="Book Antiqua" w:hAnsi="Book Antiqua" w:cs="SimSun"/>
          <w:i/>
          <w:iCs/>
          <w:sz w:val="24"/>
          <w:szCs w:val="24"/>
        </w:rPr>
        <w:t>Anaerobe</w:t>
      </w:r>
      <w:r w:rsidRPr="00E212A5">
        <w:rPr>
          <w:rFonts w:ascii="Book Antiqua" w:hAnsi="Book Antiqua" w:cs="SimSun"/>
          <w:sz w:val="24"/>
          <w:szCs w:val="24"/>
        </w:rPr>
        <w:t xml:space="preserve"> 2014; </w:t>
      </w:r>
      <w:r w:rsidRPr="00E212A5">
        <w:rPr>
          <w:rFonts w:ascii="Book Antiqua" w:hAnsi="Book Antiqua" w:cs="SimSun"/>
          <w:b/>
          <w:bCs/>
          <w:sz w:val="24"/>
          <w:szCs w:val="24"/>
        </w:rPr>
        <w:t>27</w:t>
      </w:r>
      <w:r w:rsidRPr="00E212A5">
        <w:rPr>
          <w:rFonts w:ascii="Book Antiqua" w:hAnsi="Book Antiqua" w:cs="SimSun"/>
          <w:sz w:val="24"/>
          <w:szCs w:val="24"/>
        </w:rPr>
        <w:t>: 27-30 [PMID: 24657157 DOI: 10.1016/j.anaerobe.2014.03.005]</w:t>
      </w:r>
    </w:p>
    <w:p w:rsidR="009F46A7" w:rsidRPr="00E212A5" w:rsidRDefault="009F46A7" w:rsidP="003E05A8">
      <w:pPr>
        <w:spacing w:after="0" w:line="360" w:lineRule="auto"/>
        <w:jc w:val="both"/>
        <w:rPr>
          <w:rFonts w:ascii="Book Antiqua" w:hAnsi="Book Antiqua" w:cs="SimSun"/>
          <w:sz w:val="24"/>
          <w:szCs w:val="24"/>
        </w:rPr>
      </w:pPr>
      <w:r w:rsidRPr="00E212A5">
        <w:rPr>
          <w:rFonts w:ascii="Book Antiqua" w:hAnsi="Book Antiqua" w:cs="SimSun"/>
          <w:sz w:val="24"/>
          <w:szCs w:val="24"/>
        </w:rPr>
        <w:t xml:space="preserve">53 </w:t>
      </w:r>
      <w:r w:rsidRPr="00E212A5">
        <w:rPr>
          <w:rFonts w:ascii="Book Antiqua" w:hAnsi="Book Antiqua" w:cs="SimSun"/>
          <w:b/>
          <w:bCs/>
          <w:sz w:val="24"/>
          <w:szCs w:val="24"/>
        </w:rPr>
        <w:t>Tena D</w:t>
      </w:r>
      <w:r w:rsidRPr="00E212A5">
        <w:rPr>
          <w:rFonts w:ascii="Book Antiqua" w:hAnsi="Book Antiqua" w:cs="SimSun"/>
          <w:sz w:val="24"/>
          <w:szCs w:val="24"/>
        </w:rPr>
        <w:t xml:space="preserve">, Martínez NM, Losa C, Fernández C, Medina MJ, Sáez-Nieto JA. Acute acalculous cholecystitis complicated with peritonitis caused by Lactobacillus plantarum. </w:t>
      </w:r>
      <w:r w:rsidRPr="00E212A5">
        <w:rPr>
          <w:rFonts w:ascii="Book Antiqua" w:hAnsi="Book Antiqua" w:cs="SimSun"/>
          <w:i/>
          <w:iCs/>
          <w:sz w:val="24"/>
          <w:szCs w:val="24"/>
        </w:rPr>
        <w:t>Diagn Microbiol Infect Dis</w:t>
      </w:r>
      <w:r w:rsidRPr="00E212A5">
        <w:rPr>
          <w:rFonts w:ascii="Book Antiqua" w:hAnsi="Book Antiqua" w:cs="SimSun"/>
          <w:sz w:val="24"/>
          <w:szCs w:val="24"/>
        </w:rPr>
        <w:t xml:space="preserve"> 2013; </w:t>
      </w:r>
      <w:r w:rsidRPr="00E212A5">
        <w:rPr>
          <w:rFonts w:ascii="Book Antiqua" w:hAnsi="Book Antiqua" w:cs="SimSun"/>
          <w:b/>
          <w:bCs/>
          <w:sz w:val="24"/>
          <w:szCs w:val="24"/>
        </w:rPr>
        <w:t>76</w:t>
      </w:r>
      <w:r w:rsidRPr="00E212A5">
        <w:rPr>
          <w:rFonts w:ascii="Book Antiqua" w:hAnsi="Book Antiqua" w:cs="SimSun"/>
          <w:sz w:val="24"/>
          <w:szCs w:val="24"/>
        </w:rPr>
        <w:t>: 510-512 [PMID: 23886436 DOI: 10.1016/j.diagmicrobio.2013.03.018]</w:t>
      </w:r>
    </w:p>
    <w:p w:rsidR="003A63F4" w:rsidRPr="00E212A5" w:rsidRDefault="009F46A7" w:rsidP="003E05A8">
      <w:pPr>
        <w:pStyle w:val="ListParagraph"/>
        <w:spacing w:after="0" w:line="360" w:lineRule="auto"/>
        <w:ind w:left="0"/>
        <w:jc w:val="both"/>
        <w:rPr>
          <w:rFonts w:ascii="Book Antiqua" w:hAnsi="Book Antiqua" w:cs="SimSun"/>
          <w:sz w:val="24"/>
          <w:szCs w:val="24"/>
          <w:lang w:eastAsia="zh-CN"/>
        </w:rPr>
      </w:pPr>
      <w:r w:rsidRPr="00E212A5">
        <w:rPr>
          <w:rFonts w:ascii="Book Antiqua" w:hAnsi="Book Antiqua" w:cs="SimSun"/>
          <w:sz w:val="24"/>
          <w:szCs w:val="24"/>
        </w:rPr>
        <w:t xml:space="preserve">54 </w:t>
      </w:r>
      <w:r w:rsidRPr="00E212A5">
        <w:rPr>
          <w:rFonts w:ascii="Book Antiqua" w:hAnsi="Book Antiqua" w:cs="SimSun"/>
          <w:b/>
          <w:bCs/>
          <w:sz w:val="24"/>
          <w:szCs w:val="24"/>
        </w:rPr>
        <w:t>Weiss R</w:t>
      </w:r>
      <w:r w:rsidRPr="00E212A5">
        <w:rPr>
          <w:rFonts w:ascii="Book Antiqua" w:hAnsi="Book Antiqua" w:cs="SimSun"/>
          <w:sz w:val="24"/>
          <w:szCs w:val="24"/>
        </w:rPr>
        <w:t xml:space="preserve">. Childhood metabolic syndrome: must we define it to deal with it? </w:t>
      </w:r>
      <w:r w:rsidRPr="00E212A5">
        <w:rPr>
          <w:rFonts w:ascii="Book Antiqua" w:hAnsi="Book Antiqua" w:cs="SimSun"/>
          <w:i/>
          <w:iCs/>
          <w:sz w:val="24"/>
          <w:szCs w:val="24"/>
        </w:rPr>
        <w:t>Diabetes Care</w:t>
      </w:r>
      <w:r w:rsidRPr="00E212A5">
        <w:rPr>
          <w:rFonts w:ascii="Book Antiqua" w:hAnsi="Book Antiqua" w:cs="SimSun"/>
          <w:sz w:val="24"/>
          <w:szCs w:val="24"/>
        </w:rPr>
        <w:t xml:space="preserve"> 2011; </w:t>
      </w:r>
      <w:r w:rsidRPr="00E212A5">
        <w:rPr>
          <w:rFonts w:ascii="Book Antiqua" w:hAnsi="Book Antiqua" w:cs="SimSun"/>
          <w:b/>
          <w:bCs/>
          <w:sz w:val="24"/>
          <w:szCs w:val="24"/>
        </w:rPr>
        <w:t xml:space="preserve">34 </w:t>
      </w:r>
      <w:r w:rsidRPr="00E212A5">
        <w:rPr>
          <w:rFonts w:ascii="Book Antiqua" w:hAnsi="Book Antiqua" w:cs="SimSun"/>
          <w:bCs/>
          <w:sz w:val="24"/>
          <w:szCs w:val="24"/>
        </w:rPr>
        <w:t>Suppl 2</w:t>
      </w:r>
      <w:r w:rsidRPr="00E212A5">
        <w:rPr>
          <w:rFonts w:ascii="Book Antiqua" w:hAnsi="Book Antiqua" w:cs="SimSun"/>
          <w:sz w:val="24"/>
          <w:szCs w:val="24"/>
        </w:rPr>
        <w:t>: S171-S176 [PMID: 21525451 DOI: 10.2337/dc11-s214]</w:t>
      </w:r>
    </w:p>
    <w:p w:rsidR="00CE5228" w:rsidRDefault="00CE5228" w:rsidP="00E212A5">
      <w:pPr>
        <w:adjustRightInd w:val="0"/>
        <w:snapToGrid w:val="0"/>
        <w:spacing w:after="0" w:line="360" w:lineRule="auto"/>
        <w:ind w:right="239"/>
        <w:jc w:val="right"/>
        <w:rPr>
          <w:rStyle w:val="Strong"/>
          <w:rFonts w:ascii="Book Antiqua" w:hAnsi="Book Antiqua" w:cs="Arial"/>
          <w:noProof/>
          <w:sz w:val="24"/>
          <w:szCs w:val="24"/>
          <w:lang w:val="en-GB" w:eastAsia="zh-CN"/>
        </w:rPr>
      </w:pPr>
    </w:p>
    <w:p w:rsidR="00E212A5" w:rsidRPr="00E212A5" w:rsidRDefault="00E212A5" w:rsidP="00E212A5">
      <w:pPr>
        <w:adjustRightInd w:val="0"/>
        <w:snapToGrid w:val="0"/>
        <w:spacing w:after="0" w:line="360" w:lineRule="auto"/>
        <w:ind w:right="239"/>
        <w:jc w:val="right"/>
        <w:rPr>
          <w:rFonts w:ascii="Book Antiqua" w:hAnsi="Book Antiqua"/>
          <w:b/>
          <w:bCs/>
          <w:sz w:val="24"/>
          <w:szCs w:val="24"/>
          <w:lang w:val="en-GB"/>
        </w:rPr>
      </w:pPr>
      <w:r w:rsidRPr="00E212A5">
        <w:rPr>
          <w:rStyle w:val="Strong"/>
          <w:rFonts w:ascii="Book Antiqua" w:hAnsi="Book Antiqua" w:cs="Arial"/>
          <w:noProof/>
          <w:sz w:val="24"/>
          <w:szCs w:val="24"/>
          <w:lang w:val="en-GB"/>
        </w:rPr>
        <w:t>P-Reviewer:</w:t>
      </w:r>
      <w:r w:rsidRPr="00E212A5">
        <w:rPr>
          <w:rFonts w:ascii="Book Antiqua" w:hAnsi="Book Antiqua" w:hint="eastAsia"/>
          <w:color w:val="000000"/>
          <w:sz w:val="24"/>
          <w:szCs w:val="24"/>
          <w:lang w:val="en-GB"/>
        </w:rPr>
        <w:t xml:space="preserve"> </w:t>
      </w:r>
      <w:r>
        <w:rPr>
          <w:rFonts w:ascii="Book Antiqua" w:hAnsi="Book Antiqua"/>
          <w:color w:val="000000"/>
          <w:sz w:val="24"/>
          <w:szCs w:val="24"/>
          <w:lang w:val="en-GB"/>
        </w:rPr>
        <w:t>Camacho</w:t>
      </w:r>
      <w:r w:rsidRPr="00E212A5">
        <w:rPr>
          <w:rFonts w:ascii="Book Antiqua" w:hAnsi="Book Antiqua"/>
          <w:color w:val="000000"/>
          <w:sz w:val="24"/>
          <w:szCs w:val="24"/>
          <w:lang w:val="en-GB"/>
        </w:rPr>
        <w:t xml:space="preserve"> J</w:t>
      </w:r>
      <w:r w:rsidRPr="00E212A5">
        <w:rPr>
          <w:rFonts w:ascii="Book Antiqua" w:hAnsi="Book Antiqua" w:hint="eastAsia"/>
          <w:color w:val="000000"/>
          <w:sz w:val="24"/>
          <w:szCs w:val="24"/>
          <w:lang w:val="en-GB"/>
        </w:rPr>
        <w:t xml:space="preserve">, </w:t>
      </w:r>
      <w:r w:rsidRPr="00E212A5">
        <w:rPr>
          <w:rFonts w:ascii="Book Antiqua" w:hAnsi="Book Antiqua"/>
          <w:color w:val="000000"/>
          <w:sz w:val="24"/>
          <w:szCs w:val="24"/>
          <w:lang w:val="en-GB"/>
        </w:rPr>
        <w:t>Mentes</w:t>
      </w:r>
      <w:r>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O</w:t>
      </w:r>
      <w:r w:rsidRPr="00E212A5">
        <w:rPr>
          <w:rFonts w:ascii="Book Antiqua" w:hAnsi="Book Antiqua"/>
          <w:color w:val="000000"/>
          <w:sz w:val="24"/>
          <w:szCs w:val="24"/>
          <w:lang w:val="en-GB" w:eastAsia="zh-CN"/>
        </w:rPr>
        <w:t xml:space="preserve">, </w:t>
      </w:r>
      <w:r>
        <w:rPr>
          <w:rFonts w:ascii="Book Antiqua" w:hAnsi="Book Antiqua"/>
          <w:color w:val="000000"/>
          <w:sz w:val="24"/>
          <w:szCs w:val="24"/>
          <w:lang w:val="en-GB" w:eastAsia="zh-CN"/>
        </w:rPr>
        <w:t>Murdaca</w:t>
      </w:r>
      <w:r w:rsidRPr="00E212A5">
        <w:rPr>
          <w:rFonts w:ascii="Book Antiqua" w:hAnsi="Book Antiqua"/>
          <w:color w:val="000000"/>
          <w:sz w:val="24"/>
          <w:szCs w:val="24"/>
          <w:lang w:val="en-GB" w:eastAsia="zh-CN"/>
        </w:rPr>
        <w:t xml:space="preserve"> G</w:t>
      </w:r>
      <w:r>
        <w:rPr>
          <w:rFonts w:ascii="Book Antiqua" w:hAnsi="Book Antiqua" w:hint="eastAsia"/>
          <w:color w:val="000000"/>
          <w:sz w:val="24"/>
          <w:szCs w:val="24"/>
          <w:lang w:val="en-GB" w:eastAsia="zh-CN"/>
        </w:rPr>
        <w:t xml:space="preserve">, </w:t>
      </w:r>
      <w:r w:rsidRPr="00E212A5">
        <w:rPr>
          <w:rFonts w:ascii="Book Antiqua" w:hAnsi="Book Antiqua"/>
          <w:color w:val="000000"/>
          <w:sz w:val="24"/>
          <w:szCs w:val="24"/>
          <w:lang w:val="en-GB" w:eastAsia="zh-CN"/>
        </w:rPr>
        <w:t>Tomizawa</w:t>
      </w:r>
      <w:r>
        <w:rPr>
          <w:rFonts w:ascii="Book Antiqua" w:hAnsi="Book Antiqua" w:hint="eastAsia"/>
          <w:color w:val="000000"/>
          <w:sz w:val="24"/>
          <w:szCs w:val="24"/>
          <w:lang w:val="en-GB" w:eastAsia="zh-CN"/>
        </w:rPr>
        <w:t xml:space="preserve"> M</w:t>
      </w:r>
      <w:r w:rsidRPr="00E212A5">
        <w:rPr>
          <w:rFonts w:ascii="Book Antiqua" w:hAnsi="Book Antiqua"/>
          <w:color w:val="000000"/>
          <w:sz w:val="24"/>
          <w:szCs w:val="24"/>
          <w:lang w:val="en-GB" w:eastAsia="zh-CN"/>
        </w:rPr>
        <w:t xml:space="preserve"> </w:t>
      </w:r>
      <w:r w:rsidRPr="00E212A5">
        <w:rPr>
          <w:rFonts w:ascii="Book Antiqua" w:hAnsi="Book Antiqua" w:hint="eastAsia"/>
          <w:bCs/>
          <w:sz w:val="24"/>
          <w:szCs w:val="24"/>
          <w:lang w:val="en-GB"/>
        </w:rPr>
        <w:t xml:space="preserve"> </w:t>
      </w:r>
      <w:r w:rsidRPr="00E212A5">
        <w:rPr>
          <w:rFonts w:ascii="Book Antiqua" w:hAnsi="Book Antiqua"/>
          <w:b/>
          <w:bCs/>
          <w:sz w:val="24"/>
          <w:szCs w:val="24"/>
          <w:lang w:val="en-GB"/>
        </w:rPr>
        <w:t>S-Editor:</w:t>
      </w:r>
      <w:r w:rsidRPr="00E212A5">
        <w:rPr>
          <w:rFonts w:ascii="Book Antiqua" w:hAnsi="Book Antiqua"/>
          <w:bCs/>
          <w:sz w:val="24"/>
          <w:szCs w:val="24"/>
          <w:lang w:val="en-GB"/>
        </w:rPr>
        <w:t xml:space="preserve"> Tian YL</w:t>
      </w:r>
    </w:p>
    <w:p w:rsidR="003A63F4" w:rsidRPr="00E212A5" w:rsidRDefault="00E212A5" w:rsidP="00E212A5">
      <w:pPr>
        <w:adjustRightInd w:val="0"/>
        <w:snapToGrid w:val="0"/>
        <w:spacing w:after="0" w:line="360" w:lineRule="auto"/>
        <w:ind w:right="239"/>
        <w:jc w:val="right"/>
        <w:rPr>
          <w:rFonts w:ascii="Book Antiqua" w:hAnsi="Book Antiqua"/>
          <w:bCs/>
          <w:sz w:val="24"/>
          <w:szCs w:val="24"/>
          <w:lang w:eastAsia="zh-CN"/>
        </w:rPr>
      </w:pPr>
      <w:r w:rsidRPr="00E212A5">
        <w:rPr>
          <w:rFonts w:ascii="Book Antiqua" w:hAnsi="Book Antiqua"/>
          <w:b/>
          <w:bCs/>
          <w:sz w:val="24"/>
          <w:szCs w:val="24"/>
        </w:rPr>
        <w:t>L-Editor:   E-Editor:</w:t>
      </w:r>
    </w:p>
    <w:p w:rsidR="003A63F4" w:rsidRPr="0099465A" w:rsidRDefault="003A63F4" w:rsidP="003E05A8">
      <w:pPr>
        <w:pStyle w:val="ListParagraph"/>
        <w:spacing w:after="0" w:line="360" w:lineRule="auto"/>
        <w:ind w:left="0"/>
        <w:jc w:val="both"/>
        <w:rPr>
          <w:rFonts w:ascii="Book Antiqua" w:hAnsi="Book Antiqua"/>
          <w:noProof/>
          <w:color w:val="000000"/>
          <w:sz w:val="24"/>
          <w:szCs w:val="24"/>
          <w:lang w:val="en-IN"/>
        </w:rPr>
      </w:pPr>
      <w:r w:rsidRPr="0099465A">
        <w:rPr>
          <w:rFonts w:ascii="Book Antiqua" w:hAnsi="Book Antiqua"/>
          <w:noProof/>
          <w:color w:val="000000"/>
          <w:sz w:val="24"/>
          <w:szCs w:val="24"/>
          <w:lang w:val="en-IN"/>
        </w:rPr>
        <w:br w:type="page"/>
      </w:r>
    </w:p>
    <w:p w:rsidR="003A63F4" w:rsidRPr="0099465A" w:rsidRDefault="00983370" w:rsidP="003E05A8">
      <w:pPr>
        <w:pStyle w:val="ListParagraph"/>
        <w:spacing w:after="0" w:line="360" w:lineRule="auto"/>
        <w:ind w:left="0"/>
        <w:jc w:val="both"/>
        <w:rPr>
          <w:rFonts w:ascii="Book Antiqua" w:hAnsi="Book Antiqua"/>
          <w:noProof/>
          <w:color w:val="000000"/>
          <w:sz w:val="24"/>
          <w:szCs w:val="24"/>
          <w:lang w:val="en-IN"/>
        </w:rPr>
      </w:pPr>
      <w:r w:rsidRPr="00E212A5">
        <w:rPr>
          <w:rFonts w:ascii="Book Antiqua" w:hAnsi="Book Antiqua"/>
          <w:b/>
          <w:color w:val="000000"/>
          <w:sz w:val="24"/>
          <w:szCs w:val="24"/>
        </w:rPr>
        <w:t>Table 1 Assessment of risk of bias in the included studies</w:t>
      </w:r>
    </w:p>
    <w:p w:rsidR="003A63F4" w:rsidRPr="0099465A" w:rsidRDefault="003A63F4" w:rsidP="003E05A8">
      <w:pPr>
        <w:spacing w:after="0" w:line="360" w:lineRule="auto"/>
        <w:jc w:val="both"/>
        <w:rPr>
          <w:rFonts w:ascii="Book Antiqua" w:hAnsi="Book Antiqua"/>
          <w:b/>
          <w:color w:val="000000"/>
          <w:sz w:val="24"/>
          <w:szCs w:val="24"/>
          <w:lang w:eastAsia="zh-CN"/>
        </w:rPr>
      </w:pPr>
    </w:p>
    <w:tbl>
      <w:tblPr>
        <w:tblpPr w:leftFromText="180" w:rightFromText="180" w:horzAnchor="margin" w:tblpY="1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1206"/>
        <w:gridCol w:w="1366"/>
        <w:gridCol w:w="1314"/>
        <w:gridCol w:w="1244"/>
        <w:gridCol w:w="1249"/>
        <w:gridCol w:w="1084"/>
        <w:gridCol w:w="750"/>
      </w:tblGrid>
      <w:tr w:rsidR="00983370" w:rsidRPr="0099465A" w:rsidTr="00301E7A">
        <w:tc>
          <w:tcPr>
            <w:tcW w:w="1029"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Study id</w:t>
            </w:r>
          </w:p>
        </w:tc>
        <w:tc>
          <w:tcPr>
            <w:tcW w:w="1206"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Random sequence generation</w:t>
            </w:r>
          </w:p>
        </w:tc>
        <w:tc>
          <w:tcPr>
            <w:tcW w:w="1366"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Allocation concealment</w:t>
            </w:r>
          </w:p>
        </w:tc>
        <w:tc>
          <w:tcPr>
            <w:tcW w:w="1314"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Blinding of participants and personnel</w:t>
            </w:r>
          </w:p>
        </w:tc>
        <w:tc>
          <w:tcPr>
            <w:tcW w:w="1244"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Blinding of outcome  assessment</w:t>
            </w:r>
          </w:p>
        </w:tc>
        <w:tc>
          <w:tcPr>
            <w:tcW w:w="1249"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Incomplete outcome data</w:t>
            </w:r>
          </w:p>
        </w:tc>
        <w:tc>
          <w:tcPr>
            <w:tcW w:w="1084"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Selective reporting</w:t>
            </w:r>
          </w:p>
        </w:tc>
        <w:tc>
          <w:tcPr>
            <w:tcW w:w="750" w:type="dxa"/>
          </w:tcPr>
          <w:p w:rsidR="003A63F4" w:rsidRPr="0099465A" w:rsidRDefault="003A63F4" w:rsidP="003E05A8">
            <w:pPr>
              <w:spacing w:after="0" w:line="360" w:lineRule="auto"/>
              <w:jc w:val="both"/>
              <w:rPr>
                <w:rFonts w:ascii="Book Antiqua" w:hAnsi="Book Antiqua"/>
                <w:b/>
                <w:color w:val="000000"/>
                <w:sz w:val="24"/>
                <w:szCs w:val="24"/>
                <w:lang w:eastAsia="en-AU"/>
              </w:rPr>
            </w:pPr>
            <w:r w:rsidRPr="0099465A">
              <w:rPr>
                <w:rFonts w:ascii="Book Antiqua" w:hAnsi="Book Antiqua"/>
                <w:b/>
                <w:color w:val="000000"/>
                <w:sz w:val="24"/>
                <w:szCs w:val="24"/>
                <w:lang w:eastAsia="en-AU"/>
              </w:rPr>
              <w:t>Other bias</w:t>
            </w:r>
          </w:p>
        </w:tc>
      </w:tr>
      <w:tr w:rsidR="00983370" w:rsidRPr="0099465A" w:rsidTr="00301E7A">
        <w:tc>
          <w:tcPr>
            <w:tcW w:w="1029" w:type="dxa"/>
          </w:tcPr>
          <w:p w:rsidR="003A63F4" w:rsidRPr="0099465A" w:rsidRDefault="003A63F4" w:rsidP="003E05A8">
            <w:pPr>
              <w:spacing w:after="0" w:line="360" w:lineRule="auto"/>
              <w:jc w:val="both"/>
              <w:rPr>
                <w:rFonts w:ascii="Book Antiqua" w:hAnsi="Book Antiqua"/>
                <w:color w:val="000000"/>
                <w:sz w:val="24"/>
                <w:szCs w:val="24"/>
                <w:lang w:eastAsia="zh-CN"/>
              </w:rPr>
            </w:pPr>
            <w:r w:rsidRPr="0099465A">
              <w:rPr>
                <w:rFonts w:ascii="Book Antiqua" w:hAnsi="Book Antiqua"/>
                <w:color w:val="000000"/>
                <w:sz w:val="24"/>
                <w:szCs w:val="24"/>
                <w:lang w:eastAsia="en-AU"/>
              </w:rPr>
              <w:t xml:space="preserve">Luoto </w:t>
            </w:r>
            <w:r w:rsidR="00983370" w:rsidRPr="0099465A">
              <w:rPr>
                <w:rFonts w:ascii="Book Antiqua" w:hAnsi="Book Antiqua"/>
                <w:i/>
                <w:color w:val="000000"/>
                <w:sz w:val="24"/>
                <w:szCs w:val="24"/>
                <w:lang w:eastAsia="zh-CN"/>
              </w:rPr>
              <w:t>et al</w:t>
            </w:r>
            <w:r w:rsidR="00983370" w:rsidRPr="0099465A">
              <w:rPr>
                <w:rFonts w:ascii="Book Antiqua" w:hAnsi="Book Antiqua"/>
                <w:color w:val="000000"/>
                <w:sz w:val="24"/>
                <w:szCs w:val="24"/>
                <w:vertAlign w:val="superscript"/>
                <w:lang w:eastAsia="zh-CN"/>
              </w:rPr>
              <w:t>[40]</w:t>
            </w:r>
          </w:p>
        </w:tc>
        <w:tc>
          <w:tcPr>
            <w:tcW w:w="1206"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366"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314"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244"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249"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High</w:t>
            </w:r>
          </w:p>
        </w:tc>
        <w:tc>
          <w:tcPr>
            <w:tcW w:w="1084"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750"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r>
      <w:tr w:rsidR="00983370" w:rsidRPr="0099465A" w:rsidTr="00301E7A">
        <w:tc>
          <w:tcPr>
            <w:tcW w:w="1029"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 xml:space="preserve">Videhult </w:t>
            </w:r>
            <w:r w:rsidR="00983370" w:rsidRPr="0099465A">
              <w:rPr>
                <w:rFonts w:ascii="Book Antiqua" w:hAnsi="Book Antiqua"/>
                <w:i/>
                <w:color w:val="000000"/>
                <w:sz w:val="24"/>
                <w:szCs w:val="24"/>
                <w:lang w:eastAsia="zh-CN"/>
              </w:rPr>
              <w:t xml:space="preserve"> </w:t>
            </w:r>
            <w:r w:rsidR="00983370" w:rsidRPr="00E212A5">
              <w:rPr>
                <w:rFonts w:ascii="Book Antiqua" w:hAnsi="Book Antiqua"/>
                <w:i/>
                <w:color w:val="000000"/>
                <w:sz w:val="24"/>
                <w:szCs w:val="24"/>
                <w:lang w:eastAsia="zh-CN"/>
              </w:rPr>
              <w:t>et al</w:t>
            </w:r>
            <w:r w:rsidR="00983370" w:rsidRPr="00E212A5">
              <w:rPr>
                <w:rFonts w:ascii="Book Antiqua" w:hAnsi="Book Antiqua"/>
                <w:color w:val="000000"/>
                <w:sz w:val="24"/>
                <w:szCs w:val="24"/>
                <w:vertAlign w:val="superscript"/>
                <w:lang w:eastAsia="zh-CN"/>
              </w:rPr>
              <w:t>[39]</w:t>
            </w:r>
          </w:p>
        </w:tc>
        <w:tc>
          <w:tcPr>
            <w:tcW w:w="1206"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366"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314"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244"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1249"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High</w:t>
            </w:r>
          </w:p>
        </w:tc>
        <w:tc>
          <w:tcPr>
            <w:tcW w:w="1084"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c>
          <w:tcPr>
            <w:tcW w:w="750" w:type="dxa"/>
          </w:tcPr>
          <w:p w:rsidR="003A63F4" w:rsidRPr="0099465A" w:rsidRDefault="003A63F4" w:rsidP="003E05A8">
            <w:pPr>
              <w:spacing w:after="0" w:line="360" w:lineRule="auto"/>
              <w:jc w:val="both"/>
              <w:rPr>
                <w:rFonts w:ascii="Book Antiqua" w:hAnsi="Book Antiqua"/>
                <w:color w:val="000000"/>
                <w:sz w:val="24"/>
                <w:szCs w:val="24"/>
                <w:lang w:eastAsia="en-AU"/>
              </w:rPr>
            </w:pPr>
            <w:r w:rsidRPr="0099465A">
              <w:rPr>
                <w:rFonts w:ascii="Book Antiqua" w:hAnsi="Book Antiqua"/>
                <w:color w:val="000000"/>
                <w:sz w:val="24"/>
                <w:szCs w:val="24"/>
                <w:lang w:eastAsia="en-AU"/>
              </w:rPr>
              <w:t>Low</w:t>
            </w:r>
          </w:p>
        </w:tc>
      </w:tr>
    </w:tbl>
    <w:p w:rsidR="00983370" w:rsidRPr="00E212A5" w:rsidRDefault="00983370" w:rsidP="003E05A8">
      <w:pPr>
        <w:spacing w:after="0" w:line="360" w:lineRule="auto"/>
        <w:jc w:val="both"/>
        <w:rPr>
          <w:rFonts w:ascii="Book Antiqua" w:hAnsi="Book Antiqua"/>
          <w:b/>
          <w:color w:val="000000"/>
          <w:sz w:val="24"/>
          <w:szCs w:val="24"/>
          <w:lang w:eastAsia="zh-CN"/>
        </w:rPr>
      </w:pPr>
    </w:p>
    <w:p w:rsidR="00983370" w:rsidRPr="00E212A5" w:rsidRDefault="00983370" w:rsidP="003E05A8">
      <w:pPr>
        <w:spacing w:after="0" w:line="360" w:lineRule="auto"/>
        <w:jc w:val="both"/>
        <w:rPr>
          <w:rFonts w:ascii="Book Antiqua" w:hAnsi="Book Antiqua"/>
          <w:b/>
          <w:color w:val="000000"/>
          <w:sz w:val="24"/>
          <w:szCs w:val="24"/>
          <w:lang w:eastAsia="zh-CN"/>
        </w:rPr>
      </w:pPr>
      <w:r w:rsidRPr="00E212A5">
        <w:rPr>
          <w:rFonts w:ascii="Book Antiqua" w:hAnsi="Book Antiqua"/>
          <w:b/>
          <w:color w:val="000000"/>
          <w:sz w:val="24"/>
          <w:szCs w:val="24"/>
        </w:rPr>
        <w:t>Figure 1 Flow diagram of study selection process</w:t>
      </w:r>
      <w:r w:rsidRPr="00E212A5">
        <w:rPr>
          <w:rFonts w:ascii="Book Antiqua" w:hAnsi="Book Antiqua"/>
          <w:b/>
          <w:color w:val="000000"/>
          <w:sz w:val="24"/>
          <w:szCs w:val="24"/>
          <w:lang w:eastAsia="zh-CN"/>
        </w:rPr>
        <w:t>.</w:t>
      </w:r>
    </w:p>
    <w:p w:rsidR="003A63F4" w:rsidRPr="0099465A" w:rsidRDefault="00D31760" w:rsidP="003E05A8">
      <w:pPr>
        <w:pStyle w:val="ListParagraph"/>
        <w:spacing w:after="0" w:line="360" w:lineRule="auto"/>
        <w:jc w:val="both"/>
        <w:rPr>
          <w:rFonts w:ascii="Book Antiqua" w:hAnsi="Book Antiqua"/>
          <w:color w:val="000000"/>
          <w:sz w:val="24"/>
          <w:szCs w:val="24"/>
          <w:lang w:val="en-IN"/>
        </w:rPr>
      </w:pPr>
      <w:r>
        <w:rPr>
          <w:rFonts w:ascii="Book Antiqua" w:hAnsi="Book Antiqua"/>
          <w:noProof/>
          <w:color w:val="000000"/>
          <w:sz w:val="24"/>
          <w:szCs w:val="24"/>
          <w:lang w:val="en-US" w:eastAsia="zh-CN"/>
        </w:rPr>
        <w:drawing>
          <wp:inline distT="0" distB="0" distL="0" distR="0">
            <wp:extent cx="2865755" cy="39598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755" cy="3959860"/>
                    </a:xfrm>
                    <a:prstGeom prst="rect">
                      <a:avLst/>
                    </a:prstGeom>
                    <a:noFill/>
                    <a:ln>
                      <a:noFill/>
                    </a:ln>
                  </pic:spPr>
                </pic:pic>
              </a:graphicData>
            </a:graphic>
          </wp:inline>
        </w:drawing>
      </w:r>
    </w:p>
    <w:sectPr w:rsidR="003A63F4" w:rsidRPr="0099465A" w:rsidSect="005E7C69">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15" w:rsidRDefault="00143715" w:rsidP="001C6BE2">
      <w:pPr>
        <w:spacing w:after="0" w:line="240" w:lineRule="auto"/>
      </w:pPr>
      <w:r>
        <w:separator/>
      </w:r>
    </w:p>
  </w:endnote>
  <w:endnote w:type="continuationSeparator" w:id="0">
    <w:p w:rsidR="00143715" w:rsidRDefault="00143715" w:rsidP="001C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15" w:rsidRDefault="00143715" w:rsidP="001C6BE2">
      <w:pPr>
        <w:spacing w:after="0" w:line="240" w:lineRule="auto"/>
      </w:pPr>
      <w:r>
        <w:separator/>
      </w:r>
    </w:p>
  </w:footnote>
  <w:footnote w:type="continuationSeparator" w:id="0">
    <w:p w:rsidR="00143715" w:rsidRDefault="00143715" w:rsidP="001C6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A8" w:rsidRDefault="003E05A8" w:rsidP="003536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5A8" w:rsidRDefault="003E05A8" w:rsidP="00AC6F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A8" w:rsidRDefault="003E05A8" w:rsidP="003536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760">
      <w:rPr>
        <w:rStyle w:val="PageNumber"/>
        <w:noProof/>
      </w:rPr>
      <w:t>20</w:t>
    </w:r>
    <w:r>
      <w:rPr>
        <w:rStyle w:val="PageNumber"/>
      </w:rPr>
      <w:fldChar w:fldCharType="end"/>
    </w:r>
  </w:p>
  <w:p w:rsidR="003E05A8" w:rsidRDefault="003E05A8" w:rsidP="00AC6F0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7526A"/>
    <w:multiLevelType w:val="hybridMultilevel"/>
    <w:tmpl w:val="C680C2F4"/>
    <w:lvl w:ilvl="0" w:tplc="0C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91634A5"/>
    <w:multiLevelType w:val="hybridMultilevel"/>
    <w:tmpl w:val="BD363A50"/>
    <w:lvl w:ilvl="0" w:tplc="615C8716">
      <w:start w:val="1"/>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4FC45073"/>
    <w:multiLevelType w:val="multilevel"/>
    <w:tmpl w:val="142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B4E07"/>
    <w:rsid w:val="00004C65"/>
    <w:rsid w:val="000228D4"/>
    <w:rsid w:val="0004163A"/>
    <w:rsid w:val="00041B6F"/>
    <w:rsid w:val="00055310"/>
    <w:rsid w:val="000637EE"/>
    <w:rsid w:val="000647DB"/>
    <w:rsid w:val="0006795C"/>
    <w:rsid w:val="00070774"/>
    <w:rsid w:val="00086927"/>
    <w:rsid w:val="000A241D"/>
    <w:rsid w:val="000B3DB5"/>
    <w:rsid w:val="000C1F38"/>
    <w:rsid w:val="00126098"/>
    <w:rsid w:val="00143715"/>
    <w:rsid w:val="00162524"/>
    <w:rsid w:val="001733AE"/>
    <w:rsid w:val="001B403D"/>
    <w:rsid w:val="001C6BE2"/>
    <w:rsid w:val="00200465"/>
    <w:rsid w:val="002054F6"/>
    <w:rsid w:val="00235AC3"/>
    <w:rsid w:val="002649F6"/>
    <w:rsid w:val="0028169D"/>
    <w:rsid w:val="00282478"/>
    <w:rsid w:val="00284571"/>
    <w:rsid w:val="002E16B1"/>
    <w:rsid w:val="002F1752"/>
    <w:rsid w:val="00301E7A"/>
    <w:rsid w:val="00306978"/>
    <w:rsid w:val="003536C6"/>
    <w:rsid w:val="00383B32"/>
    <w:rsid w:val="003A5270"/>
    <w:rsid w:val="003A5E1F"/>
    <w:rsid w:val="003A63F4"/>
    <w:rsid w:val="003B26A5"/>
    <w:rsid w:val="003C4E43"/>
    <w:rsid w:val="003E05A8"/>
    <w:rsid w:val="00404BF6"/>
    <w:rsid w:val="00405A99"/>
    <w:rsid w:val="00412163"/>
    <w:rsid w:val="00413F66"/>
    <w:rsid w:val="004469BA"/>
    <w:rsid w:val="00453857"/>
    <w:rsid w:val="00454B82"/>
    <w:rsid w:val="00477477"/>
    <w:rsid w:val="00481B36"/>
    <w:rsid w:val="00494AA7"/>
    <w:rsid w:val="0051372E"/>
    <w:rsid w:val="0055091C"/>
    <w:rsid w:val="00563F8C"/>
    <w:rsid w:val="0057523D"/>
    <w:rsid w:val="005772C3"/>
    <w:rsid w:val="005929F8"/>
    <w:rsid w:val="005D2AD8"/>
    <w:rsid w:val="005E33DD"/>
    <w:rsid w:val="005E7C69"/>
    <w:rsid w:val="0061131A"/>
    <w:rsid w:val="006173C8"/>
    <w:rsid w:val="00631934"/>
    <w:rsid w:val="006858AF"/>
    <w:rsid w:val="006B4E07"/>
    <w:rsid w:val="00714E1B"/>
    <w:rsid w:val="0073025C"/>
    <w:rsid w:val="0075507A"/>
    <w:rsid w:val="00764408"/>
    <w:rsid w:val="00766B6B"/>
    <w:rsid w:val="007703D6"/>
    <w:rsid w:val="00773A9D"/>
    <w:rsid w:val="007974D9"/>
    <w:rsid w:val="007B5238"/>
    <w:rsid w:val="007E4A44"/>
    <w:rsid w:val="007F743E"/>
    <w:rsid w:val="008015B3"/>
    <w:rsid w:val="0080624D"/>
    <w:rsid w:val="008067F7"/>
    <w:rsid w:val="00827AB6"/>
    <w:rsid w:val="00831117"/>
    <w:rsid w:val="00833ABD"/>
    <w:rsid w:val="00847A1E"/>
    <w:rsid w:val="008F21DB"/>
    <w:rsid w:val="008F4785"/>
    <w:rsid w:val="009165DE"/>
    <w:rsid w:val="00947205"/>
    <w:rsid w:val="009636B8"/>
    <w:rsid w:val="00965ED1"/>
    <w:rsid w:val="00983370"/>
    <w:rsid w:val="0098489C"/>
    <w:rsid w:val="0099465A"/>
    <w:rsid w:val="009A6AC1"/>
    <w:rsid w:val="009B4C88"/>
    <w:rsid w:val="009C1501"/>
    <w:rsid w:val="009F46A7"/>
    <w:rsid w:val="009F4BC3"/>
    <w:rsid w:val="00A01760"/>
    <w:rsid w:val="00A437D4"/>
    <w:rsid w:val="00A81254"/>
    <w:rsid w:val="00AB116B"/>
    <w:rsid w:val="00AC6F0C"/>
    <w:rsid w:val="00AE0E77"/>
    <w:rsid w:val="00AE724D"/>
    <w:rsid w:val="00B073AC"/>
    <w:rsid w:val="00B208A6"/>
    <w:rsid w:val="00B476D6"/>
    <w:rsid w:val="00B500E2"/>
    <w:rsid w:val="00B8100B"/>
    <w:rsid w:val="00B86501"/>
    <w:rsid w:val="00BA189A"/>
    <w:rsid w:val="00BA1E61"/>
    <w:rsid w:val="00BB6617"/>
    <w:rsid w:val="00C23A07"/>
    <w:rsid w:val="00C671FD"/>
    <w:rsid w:val="00C771FB"/>
    <w:rsid w:val="00C77992"/>
    <w:rsid w:val="00C90890"/>
    <w:rsid w:val="00CB16A6"/>
    <w:rsid w:val="00CE41B1"/>
    <w:rsid w:val="00CE5228"/>
    <w:rsid w:val="00D179A6"/>
    <w:rsid w:val="00D31760"/>
    <w:rsid w:val="00D50D9F"/>
    <w:rsid w:val="00D61909"/>
    <w:rsid w:val="00D6230C"/>
    <w:rsid w:val="00D85ECB"/>
    <w:rsid w:val="00D8622D"/>
    <w:rsid w:val="00DA00F9"/>
    <w:rsid w:val="00DD1901"/>
    <w:rsid w:val="00DD1D05"/>
    <w:rsid w:val="00DF14DD"/>
    <w:rsid w:val="00E01274"/>
    <w:rsid w:val="00E14CA0"/>
    <w:rsid w:val="00E212A5"/>
    <w:rsid w:val="00E405FD"/>
    <w:rsid w:val="00E71765"/>
    <w:rsid w:val="00EB53B4"/>
    <w:rsid w:val="00EE094F"/>
    <w:rsid w:val="00EF4967"/>
    <w:rsid w:val="00F15AC7"/>
    <w:rsid w:val="00F43FA0"/>
    <w:rsid w:val="00F46ED7"/>
    <w:rsid w:val="00F74B2E"/>
    <w:rsid w:val="00F8158F"/>
    <w:rsid w:val="00FB7AFE"/>
    <w:rsid w:val="00FC74B6"/>
    <w:rsid w:val="00FD20F0"/>
    <w:rsid w:val="00FD7759"/>
    <w:rsid w:val="00FF13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E3162EEE-7FFF-4FE4-A64B-26F721D0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07"/>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4E07"/>
    <w:pPr>
      <w:ind w:left="720"/>
      <w:contextualSpacing/>
    </w:pPr>
  </w:style>
  <w:style w:type="character" w:styleId="Hyperlink">
    <w:name w:val="Hyperlink"/>
    <w:uiPriority w:val="99"/>
    <w:rsid w:val="006B4E07"/>
    <w:rPr>
      <w:rFonts w:cs="Times New Roman"/>
      <w:color w:val="0000FF"/>
      <w:u w:val="single"/>
    </w:rPr>
  </w:style>
  <w:style w:type="paragraph" w:customStyle="1" w:styleId="Body">
    <w:name w:val="Body"/>
    <w:link w:val="BodyChar"/>
    <w:uiPriority w:val="99"/>
    <w:rsid w:val="006B4E0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eastAsia="en-US"/>
    </w:rPr>
  </w:style>
  <w:style w:type="character" w:customStyle="1" w:styleId="BodyChar">
    <w:name w:val="Body Char"/>
    <w:link w:val="Body"/>
    <w:uiPriority w:val="99"/>
    <w:locked/>
    <w:rsid w:val="006B4E07"/>
    <w:rPr>
      <w:rFonts w:eastAsia="Arial Unicode MS" w:cs="Calibri"/>
      <w:color w:val="000000"/>
      <w:sz w:val="22"/>
      <w:szCs w:val="22"/>
      <w:u w:color="000000"/>
      <w:lang w:val="en-US" w:eastAsia="en-US" w:bidi="ar-SA"/>
    </w:rPr>
  </w:style>
  <w:style w:type="table" w:styleId="TableGrid">
    <w:name w:val="Table Grid"/>
    <w:basedOn w:val="TableNormal"/>
    <w:uiPriority w:val="99"/>
    <w:rsid w:val="006B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4E07"/>
    <w:pPr>
      <w:tabs>
        <w:tab w:val="center" w:pos="4153"/>
        <w:tab w:val="right" w:pos="8306"/>
      </w:tabs>
    </w:pPr>
  </w:style>
  <w:style w:type="character" w:customStyle="1" w:styleId="HeaderChar">
    <w:name w:val="Header Char"/>
    <w:link w:val="Header"/>
    <w:uiPriority w:val="99"/>
    <w:locked/>
    <w:rsid w:val="006B4E07"/>
    <w:rPr>
      <w:rFonts w:ascii="Calibri" w:hAnsi="Calibri" w:cs="Times New Roman"/>
      <w:lang w:val="en-AU"/>
    </w:rPr>
  </w:style>
  <w:style w:type="character" w:styleId="PageNumber">
    <w:name w:val="page number"/>
    <w:uiPriority w:val="99"/>
    <w:rsid w:val="006B4E07"/>
    <w:rPr>
      <w:rFonts w:cs="Times New Roman"/>
    </w:rPr>
  </w:style>
  <w:style w:type="paragraph" w:styleId="BalloonText">
    <w:name w:val="Balloon Text"/>
    <w:basedOn w:val="Normal"/>
    <w:link w:val="BalloonTextChar"/>
    <w:uiPriority w:val="99"/>
    <w:semiHidden/>
    <w:rsid w:val="00A812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1254"/>
    <w:rPr>
      <w:rFonts w:ascii="Tahoma" w:hAnsi="Tahoma" w:cs="Tahoma"/>
      <w:sz w:val="16"/>
      <w:szCs w:val="16"/>
      <w:lang w:val="en-AU"/>
    </w:rPr>
  </w:style>
  <w:style w:type="paragraph" w:styleId="Footer">
    <w:name w:val="footer"/>
    <w:basedOn w:val="Normal"/>
    <w:link w:val="FooterChar"/>
    <w:uiPriority w:val="99"/>
    <w:unhideWhenUsed/>
    <w:rsid w:val="008F4785"/>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F4785"/>
    <w:rPr>
      <w:sz w:val="18"/>
      <w:szCs w:val="18"/>
      <w:lang w:val="en-AU" w:eastAsia="en-US"/>
    </w:rPr>
  </w:style>
  <w:style w:type="paragraph" w:styleId="CommentText">
    <w:name w:val="annotation text"/>
    <w:basedOn w:val="Normal"/>
    <w:link w:val="CommentTextChar"/>
    <w:unhideWhenUsed/>
    <w:rsid w:val="00C77992"/>
    <w:pPr>
      <w:widowControl w:val="0"/>
      <w:spacing w:after="0" w:line="240" w:lineRule="auto"/>
    </w:pPr>
    <w:rPr>
      <w:rFonts w:ascii="Book Antiqua" w:hAnsi="Book Antiqua"/>
      <w:sz w:val="20"/>
      <w:szCs w:val="20"/>
      <w:lang w:val="en-US" w:eastAsia="ja-JP"/>
    </w:rPr>
  </w:style>
  <w:style w:type="character" w:customStyle="1" w:styleId="CommentTextChar">
    <w:name w:val="Comment Text Char"/>
    <w:link w:val="CommentText"/>
    <w:rsid w:val="00C77992"/>
    <w:rPr>
      <w:rFonts w:ascii="Book Antiqua" w:hAnsi="Book Antiqua"/>
      <w:lang w:eastAsia="ja-JP"/>
    </w:rPr>
  </w:style>
  <w:style w:type="paragraph" w:styleId="BodyTextIndent">
    <w:name w:val="Body Text Indent"/>
    <w:basedOn w:val="Normal"/>
    <w:link w:val="BodyTextIndentChar"/>
    <w:uiPriority w:val="99"/>
    <w:unhideWhenUsed/>
    <w:rsid w:val="00C77992"/>
    <w:pPr>
      <w:widowControl w:val="0"/>
      <w:spacing w:after="120" w:line="240" w:lineRule="auto"/>
      <w:ind w:leftChars="200" w:left="420"/>
      <w:jc w:val="both"/>
    </w:pPr>
    <w:rPr>
      <w:rFonts w:ascii="Book Antiqua" w:hAnsi="Book Antiqua"/>
      <w:sz w:val="20"/>
      <w:szCs w:val="20"/>
      <w:lang w:val="en-US" w:eastAsia="ja-JP"/>
    </w:rPr>
  </w:style>
  <w:style w:type="character" w:customStyle="1" w:styleId="BodyTextIndentChar">
    <w:name w:val="Body Text Indent Char"/>
    <w:link w:val="BodyTextIndent"/>
    <w:uiPriority w:val="99"/>
    <w:rsid w:val="00C77992"/>
    <w:rPr>
      <w:rFonts w:ascii="Book Antiqua" w:hAnsi="Book Antiqua"/>
      <w:lang w:eastAsia="ja-JP"/>
    </w:rPr>
  </w:style>
  <w:style w:type="character" w:styleId="Strong">
    <w:name w:val="Strong"/>
    <w:qFormat/>
    <w:locked/>
    <w:rsid w:val="00E21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0260">
      <w:bodyDiv w:val="1"/>
      <w:marLeft w:val="0"/>
      <w:marRight w:val="0"/>
      <w:marTop w:val="0"/>
      <w:marBottom w:val="0"/>
      <w:divBdr>
        <w:top w:val="none" w:sz="0" w:space="0" w:color="auto"/>
        <w:left w:val="none" w:sz="0" w:space="0" w:color="auto"/>
        <w:bottom w:val="none" w:sz="0" w:space="0" w:color="auto"/>
        <w:right w:val="none" w:sz="0" w:space="0" w:color="auto"/>
      </w:divBdr>
    </w:div>
    <w:div w:id="16654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n.schulzke@health.wa.gov.au%0CAbs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5677</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Title Page</vt:lpstr>
    </vt:vector>
  </TitlesOfParts>
  <Company>Microsoft</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Jayabalu</dc:creator>
  <cp:keywords/>
  <dc:description/>
  <cp:lastModifiedBy>LS Ma</cp:lastModifiedBy>
  <cp:revision>2</cp:revision>
  <dcterms:created xsi:type="dcterms:W3CDTF">2015-06-18T17:32:00Z</dcterms:created>
  <dcterms:modified xsi:type="dcterms:W3CDTF">2015-06-18T17:32:00Z</dcterms:modified>
</cp:coreProperties>
</file>