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114" w:rsidRPr="005611EF" w:rsidRDefault="000B6114"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lang w:eastAsia="zh-CN"/>
        </w:rPr>
        <w:t xml:space="preserve">Name of journal: </w:t>
      </w:r>
      <w:r w:rsidRPr="00F864F0">
        <w:rPr>
          <w:rFonts w:ascii="Book Antiqua" w:hAnsi="Book Antiqua" w:cs="Times New Roman"/>
          <w:b/>
          <w:i/>
          <w:sz w:val="24"/>
          <w:szCs w:val="24"/>
          <w:lang w:eastAsia="zh-CN"/>
        </w:rPr>
        <w:t>World Journal of Clinical Cases</w:t>
      </w:r>
    </w:p>
    <w:p w:rsidR="000B6114" w:rsidRPr="005611EF" w:rsidRDefault="000B6114"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lang w:eastAsia="zh-CN"/>
        </w:rPr>
        <w:t>ESPS Manuscript NO: 16876</w:t>
      </w:r>
    </w:p>
    <w:p w:rsidR="000B6114" w:rsidRPr="005611EF" w:rsidRDefault="007B0573"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lang w:eastAsia="zh-CN"/>
        </w:rPr>
        <w:t>Manuscript Type</w:t>
      </w:r>
      <w:r w:rsidR="000B6114" w:rsidRPr="005611EF">
        <w:rPr>
          <w:rFonts w:ascii="Book Antiqua" w:hAnsi="Book Antiqua" w:cs="Times New Roman"/>
          <w:b/>
          <w:sz w:val="24"/>
          <w:szCs w:val="24"/>
          <w:lang w:eastAsia="zh-CN"/>
        </w:rPr>
        <w:t>: MINIREVIEWS</w:t>
      </w:r>
    </w:p>
    <w:p w:rsidR="000B6114" w:rsidRPr="005611EF" w:rsidRDefault="000B6114" w:rsidP="005611EF">
      <w:pPr>
        <w:spacing w:after="0" w:line="360" w:lineRule="auto"/>
        <w:jc w:val="both"/>
        <w:rPr>
          <w:rFonts w:ascii="Book Antiqua" w:hAnsi="Book Antiqua" w:cs="Times New Roman"/>
          <w:b/>
          <w:sz w:val="24"/>
          <w:szCs w:val="24"/>
          <w:lang w:eastAsia="zh-CN"/>
        </w:rPr>
      </w:pPr>
    </w:p>
    <w:p w:rsidR="00577141" w:rsidRPr="005611EF" w:rsidRDefault="002514B1"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rPr>
        <w:t>G</w:t>
      </w:r>
      <w:r w:rsidR="000B6114" w:rsidRPr="005611EF">
        <w:rPr>
          <w:rFonts w:ascii="Book Antiqua" w:hAnsi="Book Antiqua" w:cs="Times New Roman"/>
          <w:b/>
          <w:sz w:val="24"/>
          <w:szCs w:val="24"/>
        </w:rPr>
        <w:t xml:space="preserve">ingival enlargements: </w:t>
      </w:r>
      <w:r w:rsidR="005611EF" w:rsidRPr="005611EF">
        <w:rPr>
          <w:rFonts w:ascii="Book Antiqua" w:hAnsi="Book Antiqua" w:cs="Times New Roman"/>
          <w:b/>
          <w:sz w:val="24"/>
          <w:szCs w:val="24"/>
        </w:rPr>
        <w:t xml:space="preserve">Differential </w:t>
      </w:r>
      <w:r w:rsidR="000B6114" w:rsidRPr="005611EF">
        <w:rPr>
          <w:rFonts w:ascii="Book Antiqua" w:hAnsi="Book Antiqua" w:cs="Times New Roman"/>
          <w:b/>
          <w:sz w:val="24"/>
          <w:szCs w:val="24"/>
        </w:rPr>
        <w:t>diagnosis and review of literature</w:t>
      </w:r>
    </w:p>
    <w:p w:rsidR="000B6114" w:rsidRPr="005611EF" w:rsidRDefault="000B6114" w:rsidP="005611EF">
      <w:pPr>
        <w:spacing w:after="0" w:line="360" w:lineRule="auto"/>
        <w:jc w:val="both"/>
        <w:rPr>
          <w:rFonts w:ascii="Book Antiqua" w:hAnsi="Book Antiqua" w:cs="Times New Roman"/>
          <w:b/>
          <w:sz w:val="24"/>
          <w:szCs w:val="24"/>
          <w:lang w:eastAsia="zh-CN"/>
        </w:rPr>
      </w:pPr>
    </w:p>
    <w:p w:rsidR="000B6114" w:rsidRPr="005611EF" w:rsidRDefault="007B0573"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lang w:eastAsia="zh-CN"/>
        </w:rPr>
        <w:t xml:space="preserve">Agrawal AA. </w:t>
      </w:r>
      <w:r w:rsidR="00D46C35" w:rsidRPr="005611EF">
        <w:rPr>
          <w:rFonts w:ascii="Book Antiqua" w:hAnsi="Book Antiqua" w:cs="Times New Roman"/>
          <w:sz w:val="24"/>
          <w:szCs w:val="24"/>
          <w:lang w:eastAsia="zh-CN"/>
        </w:rPr>
        <w:t>Gingival enlargements</w:t>
      </w:r>
    </w:p>
    <w:p w:rsidR="000B6114" w:rsidRPr="005611EF" w:rsidRDefault="000B6114" w:rsidP="005611EF">
      <w:pPr>
        <w:spacing w:after="0" w:line="360" w:lineRule="auto"/>
        <w:jc w:val="both"/>
        <w:rPr>
          <w:rFonts w:ascii="Book Antiqua" w:hAnsi="Book Antiqua" w:cs="Times New Roman"/>
          <w:b/>
          <w:sz w:val="24"/>
          <w:szCs w:val="24"/>
          <w:lang w:eastAsia="zh-CN"/>
        </w:rPr>
      </w:pPr>
    </w:p>
    <w:p w:rsidR="000B6114" w:rsidRPr="00F864F0" w:rsidRDefault="007B0573" w:rsidP="005611EF">
      <w:pPr>
        <w:spacing w:after="0" w:line="360" w:lineRule="auto"/>
        <w:jc w:val="both"/>
        <w:rPr>
          <w:rFonts w:ascii="Book Antiqua" w:hAnsi="Book Antiqua" w:cs="Times New Roman"/>
          <w:b/>
          <w:sz w:val="24"/>
          <w:szCs w:val="24"/>
          <w:lang w:eastAsia="zh-CN"/>
        </w:rPr>
      </w:pPr>
      <w:r w:rsidRPr="00F864F0">
        <w:rPr>
          <w:rFonts w:ascii="Book Antiqua" w:hAnsi="Book Antiqua" w:cs="Times New Roman"/>
          <w:b/>
          <w:sz w:val="24"/>
          <w:szCs w:val="24"/>
          <w:lang w:eastAsia="zh-CN"/>
        </w:rPr>
        <w:t>Agrawal Amit Arvind</w:t>
      </w:r>
    </w:p>
    <w:p w:rsidR="007B0573" w:rsidRPr="005611EF" w:rsidRDefault="007B0573" w:rsidP="005611EF">
      <w:pPr>
        <w:spacing w:after="0" w:line="360" w:lineRule="auto"/>
        <w:jc w:val="both"/>
        <w:rPr>
          <w:rFonts w:ascii="Book Antiqua" w:hAnsi="Book Antiqua" w:cs="Times New Roman"/>
          <w:sz w:val="24"/>
          <w:szCs w:val="24"/>
          <w:lang w:eastAsia="zh-CN"/>
        </w:rPr>
      </w:pPr>
    </w:p>
    <w:p w:rsidR="000B6114" w:rsidRPr="005611EF" w:rsidRDefault="007B0573"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b/>
          <w:sz w:val="24"/>
          <w:szCs w:val="24"/>
          <w:lang w:eastAsia="zh-CN"/>
        </w:rPr>
        <w:t>Agrawal Amit Arvind</w:t>
      </w:r>
      <w:r w:rsidR="000B6114" w:rsidRPr="005611EF">
        <w:rPr>
          <w:rFonts w:ascii="Book Antiqua" w:hAnsi="Book Antiqua" w:cs="Times New Roman"/>
          <w:b/>
          <w:sz w:val="24"/>
          <w:szCs w:val="24"/>
          <w:lang w:eastAsia="zh-CN"/>
        </w:rPr>
        <w:t>,</w:t>
      </w:r>
      <w:r w:rsidR="00F50581" w:rsidRPr="005611EF">
        <w:rPr>
          <w:rFonts w:ascii="Book Antiqua" w:hAnsi="Book Antiqua" w:cs="Times New Roman"/>
          <w:b/>
          <w:sz w:val="24"/>
          <w:szCs w:val="24"/>
          <w:lang w:eastAsia="zh-CN"/>
        </w:rPr>
        <w:t xml:space="preserve"> </w:t>
      </w:r>
      <w:r w:rsidR="000B6114" w:rsidRPr="005611EF">
        <w:rPr>
          <w:rFonts w:ascii="Book Antiqua" w:hAnsi="Book Antiqua" w:cs="Times New Roman"/>
          <w:sz w:val="24"/>
          <w:szCs w:val="24"/>
          <w:lang w:eastAsia="zh-CN"/>
        </w:rPr>
        <w:t>Department of Periodontics, MGV’s KBH Dental college and hospital, Nashik, Maharashtra 422002, India</w:t>
      </w:r>
    </w:p>
    <w:p w:rsidR="000B6114" w:rsidRPr="005611EF" w:rsidRDefault="00F50581"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lang w:eastAsia="zh-CN"/>
        </w:rPr>
        <w:t xml:space="preserve"> </w:t>
      </w:r>
    </w:p>
    <w:p w:rsidR="000B6114" w:rsidRPr="005611EF" w:rsidRDefault="000B6114" w:rsidP="005611EF">
      <w:pPr>
        <w:spacing w:after="0" w:line="360" w:lineRule="auto"/>
        <w:jc w:val="both"/>
        <w:rPr>
          <w:rFonts w:ascii="Book Antiqua" w:hAnsi="Book Antiqua" w:cs="Times New Roman"/>
          <w:sz w:val="24"/>
          <w:szCs w:val="24"/>
          <w:lang w:eastAsia="zh-CN"/>
        </w:rPr>
      </w:pPr>
      <w:bookmarkStart w:id="0" w:name="OLE_LINK81"/>
      <w:bookmarkStart w:id="1" w:name="OLE_LINK125"/>
      <w:bookmarkStart w:id="2" w:name="OLE_LINK152"/>
      <w:bookmarkStart w:id="3" w:name="OLE_LINK173"/>
      <w:bookmarkStart w:id="4" w:name="OLE_LINK190"/>
      <w:bookmarkStart w:id="5" w:name="OLE_LINK228"/>
      <w:bookmarkStart w:id="6" w:name="OLE_LINK296"/>
      <w:bookmarkStart w:id="7" w:name="OLE_LINK31"/>
      <w:r w:rsidRPr="005611EF">
        <w:rPr>
          <w:rFonts w:ascii="Book Antiqua" w:eastAsia="MS Mincho" w:hAnsi="Book Antiqua"/>
          <w:b/>
          <w:sz w:val="24"/>
          <w:szCs w:val="24"/>
        </w:rPr>
        <w:t>Author contributions:</w:t>
      </w:r>
      <w:bookmarkEnd w:id="0"/>
      <w:bookmarkEnd w:id="1"/>
      <w:bookmarkEnd w:id="2"/>
      <w:bookmarkEnd w:id="3"/>
      <w:bookmarkEnd w:id="4"/>
      <w:bookmarkEnd w:id="5"/>
      <w:bookmarkEnd w:id="6"/>
      <w:bookmarkEnd w:id="7"/>
      <w:r w:rsidR="00472B78">
        <w:rPr>
          <w:rFonts w:ascii="Book Antiqua" w:hAnsi="Book Antiqua" w:hint="eastAsia"/>
          <w:b/>
          <w:sz w:val="24"/>
          <w:szCs w:val="24"/>
          <w:lang w:eastAsia="zh-CN"/>
        </w:rPr>
        <w:t xml:space="preserve"> </w:t>
      </w:r>
      <w:r w:rsidRPr="005611EF">
        <w:rPr>
          <w:rFonts w:ascii="Book Antiqua" w:hAnsi="Book Antiqua" w:cs="Times New Roman"/>
          <w:sz w:val="24"/>
          <w:szCs w:val="24"/>
          <w:lang w:eastAsia="zh-CN"/>
        </w:rPr>
        <w:t>Agrawal AA solely wrote this paper.</w:t>
      </w:r>
    </w:p>
    <w:p w:rsidR="000B6114" w:rsidRPr="00472B78" w:rsidRDefault="000B6114" w:rsidP="005611EF">
      <w:pPr>
        <w:spacing w:after="0" w:line="360" w:lineRule="auto"/>
        <w:jc w:val="both"/>
        <w:rPr>
          <w:rFonts w:ascii="Book Antiqua" w:hAnsi="Book Antiqua" w:cs="Times New Roman"/>
          <w:sz w:val="24"/>
          <w:szCs w:val="24"/>
          <w:lang w:eastAsia="zh-CN"/>
        </w:rPr>
      </w:pPr>
    </w:p>
    <w:p w:rsidR="000B6114" w:rsidRPr="005611EF" w:rsidRDefault="000B6114" w:rsidP="005611EF">
      <w:pPr>
        <w:pStyle w:val="BodyTextIndent"/>
        <w:spacing w:after="0" w:line="360" w:lineRule="auto"/>
        <w:ind w:leftChars="0" w:left="0"/>
        <w:rPr>
          <w:rFonts w:eastAsia="宋体"/>
          <w:sz w:val="24"/>
          <w:szCs w:val="24"/>
          <w:lang w:eastAsia="zh-CN"/>
        </w:rPr>
      </w:pPr>
      <w:bookmarkStart w:id="8" w:name="OLE_LINK32"/>
      <w:bookmarkStart w:id="9" w:name="OLE_LINK33"/>
      <w:r w:rsidRPr="005611EF">
        <w:rPr>
          <w:rFonts w:eastAsia="Times New Roman" w:cs="Gulim"/>
          <w:b/>
          <w:color w:val="000000"/>
          <w:sz w:val="24"/>
          <w:szCs w:val="24"/>
        </w:rPr>
        <w:t>Conflict-of-interest</w:t>
      </w:r>
      <w:r w:rsidR="007B0573" w:rsidRPr="005611EF">
        <w:rPr>
          <w:rFonts w:cs="Gulim"/>
          <w:b/>
          <w:color w:val="000000"/>
          <w:sz w:val="24"/>
          <w:szCs w:val="24"/>
          <w:lang w:eastAsia="zh-CN"/>
        </w:rPr>
        <w:t xml:space="preserve"> statement</w:t>
      </w:r>
      <w:r w:rsidRPr="005611EF">
        <w:rPr>
          <w:rFonts w:cs="Gulim"/>
          <w:b/>
          <w:color w:val="000000"/>
          <w:sz w:val="24"/>
          <w:szCs w:val="24"/>
          <w:lang w:eastAsia="zh-CN"/>
        </w:rPr>
        <w:t>:</w:t>
      </w:r>
      <w:r w:rsidR="007B0573" w:rsidRPr="005611EF">
        <w:rPr>
          <w:sz w:val="24"/>
          <w:szCs w:val="24"/>
          <w:lang w:eastAsia="zh-CN"/>
        </w:rPr>
        <w:t xml:space="preserve"> None.</w:t>
      </w:r>
    </w:p>
    <w:p w:rsidR="000B6114" w:rsidRPr="005611EF" w:rsidRDefault="000B6114" w:rsidP="005611EF">
      <w:pPr>
        <w:pStyle w:val="CommentText"/>
        <w:adjustRightInd w:val="0"/>
        <w:snapToGrid w:val="0"/>
        <w:spacing w:line="360" w:lineRule="auto"/>
        <w:jc w:val="both"/>
        <w:rPr>
          <w:rFonts w:cs="Gulim"/>
          <w:b/>
          <w:color w:val="000000"/>
          <w:sz w:val="24"/>
          <w:szCs w:val="24"/>
          <w:lang w:eastAsia="zh-CN"/>
        </w:rPr>
      </w:pPr>
    </w:p>
    <w:p w:rsidR="000B6114" w:rsidRPr="005611EF" w:rsidRDefault="000B6114" w:rsidP="005611EF">
      <w:pPr>
        <w:spacing w:after="0" w:line="360" w:lineRule="auto"/>
        <w:jc w:val="both"/>
        <w:rPr>
          <w:rFonts w:ascii="Book Antiqua" w:eastAsia="宋体" w:hAnsi="Book Antiqua" w:cs="宋体"/>
          <w:color w:val="000000" w:themeColor="text1"/>
          <w:sz w:val="24"/>
          <w:szCs w:val="24"/>
          <w:lang w:eastAsia="zh-CN"/>
        </w:rPr>
      </w:pPr>
      <w:bookmarkStart w:id="10" w:name="OLE_LINK507"/>
      <w:bookmarkStart w:id="11" w:name="OLE_LINK506"/>
      <w:bookmarkStart w:id="12" w:name="OLE_LINK496"/>
      <w:bookmarkStart w:id="13" w:name="OLE_LINK479"/>
      <w:r w:rsidRPr="005611EF">
        <w:rPr>
          <w:rFonts w:ascii="Book Antiqua" w:eastAsia="宋体" w:hAnsi="Book Antiqua" w:cs="宋体"/>
          <w:b/>
          <w:color w:val="000000" w:themeColor="text1"/>
          <w:sz w:val="24"/>
          <w:szCs w:val="24"/>
          <w:lang w:eastAsia="zh-CN"/>
        </w:rPr>
        <w:t xml:space="preserve">Open-Access: </w:t>
      </w:r>
      <w:r w:rsidRPr="005611EF">
        <w:rPr>
          <w:rFonts w:ascii="Book Antiqua" w:eastAsia="宋体" w:hAnsi="Book Antiqua" w:cs="宋体"/>
          <w:color w:val="000000" w:themeColor="text1"/>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611EF">
          <w:rPr>
            <w:rFonts w:ascii="Book Antiqua" w:eastAsia="宋体" w:hAnsi="Book Antiqua" w:cs="宋体"/>
            <w:color w:val="000000" w:themeColor="text1"/>
            <w:sz w:val="24"/>
            <w:szCs w:val="24"/>
            <w:u w:val="single"/>
            <w:lang w:eastAsia="zh-CN"/>
          </w:rPr>
          <w:t>http://creativecommons.org/licenses/by-nc/4.0/</w:t>
        </w:r>
      </w:hyperlink>
      <w:bookmarkEnd w:id="10"/>
      <w:bookmarkEnd w:id="11"/>
      <w:bookmarkEnd w:id="12"/>
      <w:bookmarkEnd w:id="13"/>
    </w:p>
    <w:p w:rsidR="000B6114" w:rsidRPr="005611EF" w:rsidRDefault="000B6114" w:rsidP="005611EF">
      <w:pPr>
        <w:spacing w:after="0" w:line="360" w:lineRule="auto"/>
        <w:jc w:val="both"/>
        <w:rPr>
          <w:rFonts w:ascii="Book Antiqua" w:hAnsi="Book Antiqua"/>
          <w:b/>
          <w:color w:val="000000" w:themeColor="text1"/>
          <w:sz w:val="24"/>
          <w:szCs w:val="24"/>
          <w:lang w:eastAsia="zh-CN"/>
        </w:rPr>
      </w:pPr>
    </w:p>
    <w:p w:rsidR="000B6114" w:rsidRPr="005611EF" w:rsidRDefault="000B6114" w:rsidP="005611EF">
      <w:pPr>
        <w:spacing w:after="0" w:line="360" w:lineRule="auto"/>
        <w:jc w:val="both"/>
        <w:rPr>
          <w:rFonts w:ascii="Book Antiqua" w:hAnsi="Book Antiqua"/>
          <w:b/>
          <w:color w:val="000000"/>
          <w:sz w:val="24"/>
          <w:szCs w:val="24"/>
          <w:lang w:eastAsia="zh-CN"/>
        </w:rPr>
      </w:pPr>
      <w:bookmarkStart w:id="14" w:name="OLE_LINK1"/>
      <w:bookmarkStart w:id="15" w:name="OLE_LINK2"/>
      <w:bookmarkEnd w:id="8"/>
      <w:bookmarkEnd w:id="9"/>
      <w:r w:rsidRPr="005611EF">
        <w:rPr>
          <w:rFonts w:ascii="Book Antiqua" w:hAnsi="Book Antiqua"/>
          <w:b/>
          <w:color w:val="000000"/>
          <w:sz w:val="24"/>
          <w:szCs w:val="24"/>
        </w:rPr>
        <w:t>Correspondence to:</w:t>
      </w:r>
      <w:bookmarkEnd w:id="14"/>
      <w:bookmarkEnd w:id="15"/>
      <w:r w:rsidR="007B0573" w:rsidRPr="005611EF">
        <w:rPr>
          <w:rFonts w:ascii="Book Antiqua" w:hAnsi="Book Antiqua"/>
          <w:b/>
          <w:color w:val="000000"/>
          <w:sz w:val="24"/>
          <w:szCs w:val="24"/>
          <w:lang w:eastAsia="zh-CN"/>
        </w:rPr>
        <w:t xml:space="preserve"> </w:t>
      </w:r>
      <w:r w:rsidRPr="005611EF">
        <w:rPr>
          <w:rFonts w:ascii="Book Antiqua" w:hAnsi="Book Antiqua" w:cs="Times New Roman"/>
          <w:b/>
          <w:sz w:val="24"/>
          <w:szCs w:val="24"/>
          <w:lang w:eastAsia="zh-CN"/>
        </w:rPr>
        <w:t xml:space="preserve">Dr. Agrawal Amit Arvind, MDS, MPhil, Professor, </w:t>
      </w:r>
      <w:r w:rsidRPr="005611EF">
        <w:rPr>
          <w:rFonts w:ascii="Book Antiqua" w:hAnsi="Book Antiqua" w:cs="Times New Roman"/>
          <w:sz w:val="24"/>
          <w:szCs w:val="24"/>
          <w:lang w:eastAsia="zh-CN"/>
        </w:rPr>
        <w:t>Department of Periodontics, MGV’s  KBH Dental college and hospital, Mumbai-Agra road, Nas</w:t>
      </w:r>
      <w:r w:rsidR="007B0573" w:rsidRPr="005611EF">
        <w:rPr>
          <w:rFonts w:ascii="Book Antiqua" w:hAnsi="Book Antiqua" w:cs="Times New Roman"/>
          <w:sz w:val="24"/>
          <w:szCs w:val="24"/>
          <w:lang w:eastAsia="zh-CN"/>
        </w:rPr>
        <w:t>hik, Maharashtra 422002, India.</w:t>
      </w:r>
      <w:r w:rsidRPr="005611EF">
        <w:rPr>
          <w:rFonts w:ascii="Book Antiqua" w:hAnsi="Book Antiqua" w:cs="Times New Roman"/>
          <w:sz w:val="24"/>
          <w:szCs w:val="24"/>
          <w:lang w:eastAsia="zh-CN"/>
        </w:rPr>
        <w:t xml:space="preserve"> </w:t>
      </w:r>
      <w:hyperlink r:id="rId10" w:history="1">
        <w:r w:rsidRPr="005611EF">
          <w:rPr>
            <w:rStyle w:val="Hyperlink"/>
            <w:rFonts w:ascii="Book Antiqua" w:hAnsi="Book Antiqua" w:cs="Times New Roman"/>
            <w:sz w:val="24"/>
            <w:szCs w:val="24"/>
            <w:lang w:eastAsia="zh-CN"/>
          </w:rPr>
          <w:t>agrodent@rediffmail.com</w:t>
        </w:r>
      </w:hyperlink>
    </w:p>
    <w:p w:rsidR="000B6114" w:rsidRPr="005611EF" w:rsidRDefault="000B6114" w:rsidP="005611EF">
      <w:pPr>
        <w:spacing w:after="0" w:line="360" w:lineRule="auto"/>
        <w:jc w:val="both"/>
        <w:rPr>
          <w:rFonts w:ascii="Book Antiqua" w:eastAsia="宋体" w:hAnsi="Book Antiqua" w:cs="Times New Roman"/>
          <w:sz w:val="24"/>
          <w:szCs w:val="24"/>
          <w:lang w:eastAsia="zh-CN"/>
        </w:rPr>
      </w:pPr>
      <w:r w:rsidRPr="005611EF">
        <w:rPr>
          <w:rFonts w:ascii="Book Antiqua" w:hAnsi="Book Antiqua" w:cs="Times New Roman"/>
          <w:b/>
          <w:sz w:val="24"/>
          <w:szCs w:val="24"/>
        </w:rPr>
        <w:t>Telephone:</w:t>
      </w:r>
      <w:r w:rsidR="00D46C35" w:rsidRPr="005611EF">
        <w:rPr>
          <w:rFonts w:ascii="Book Antiqua" w:eastAsia="宋体" w:hAnsi="Book Antiqua" w:cs="Times New Roman"/>
          <w:sz w:val="24"/>
          <w:szCs w:val="24"/>
          <w:lang w:eastAsia="zh-CN"/>
        </w:rPr>
        <w:t xml:space="preserve"> +91</w:t>
      </w:r>
      <w:r w:rsidR="007B0573" w:rsidRPr="005611EF">
        <w:rPr>
          <w:rFonts w:ascii="Book Antiqua" w:eastAsia="宋体" w:hAnsi="Book Antiqua" w:cs="Times New Roman"/>
          <w:sz w:val="24"/>
          <w:szCs w:val="24"/>
          <w:lang w:eastAsia="zh-CN"/>
        </w:rPr>
        <w:t>-</w:t>
      </w:r>
      <w:r w:rsidR="00D46C35" w:rsidRPr="005611EF">
        <w:rPr>
          <w:rFonts w:ascii="Book Antiqua" w:eastAsia="宋体" w:hAnsi="Book Antiqua" w:cs="Times New Roman"/>
          <w:sz w:val="24"/>
          <w:szCs w:val="24"/>
          <w:lang w:eastAsia="zh-CN"/>
        </w:rPr>
        <w:t>982</w:t>
      </w:r>
      <w:r w:rsidR="007B0573" w:rsidRPr="005611EF">
        <w:rPr>
          <w:rFonts w:ascii="Book Antiqua" w:eastAsia="宋体" w:hAnsi="Book Antiqua" w:cs="Times New Roman"/>
          <w:sz w:val="24"/>
          <w:szCs w:val="24"/>
          <w:lang w:eastAsia="zh-CN"/>
        </w:rPr>
        <w:t>-</w:t>
      </w:r>
      <w:r w:rsidR="00D46C35" w:rsidRPr="005611EF">
        <w:rPr>
          <w:rFonts w:ascii="Book Antiqua" w:eastAsia="宋体" w:hAnsi="Book Antiqua" w:cs="Times New Roman"/>
          <w:sz w:val="24"/>
          <w:szCs w:val="24"/>
          <w:lang w:eastAsia="zh-CN"/>
        </w:rPr>
        <w:t>2107562</w:t>
      </w:r>
    </w:p>
    <w:p w:rsidR="005611EF" w:rsidRPr="005611EF" w:rsidRDefault="000B6114"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b/>
          <w:sz w:val="24"/>
          <w:szCs w:val="24"/>
        </w:rPr>
        <w:t>Fax:</w:t>
      </w:r>
      <w:r w:rsidR="007B0573" w:rsidRPr="005611EF">
        <w:rPr>
          <w:rFonts w:ascii="Book Antiqua" w:hAnsi="Book Antiqua" w:cs="Times New Roman"/>
          <w:sz w:val="24"/>
          <w:szCs w:val="24"/>
          <w:lang w:eastAsia="zh-CN"/>
        </w:rPr>
        <w:t xml:space="preserve"> +91-</w:t>
      </w:r>
      <w:r w:rsidR="00D46C35" w:rsidRPr="005611EF">
        <w:rPr>
          <w:rFonts w:ascii="Book Antiqua" w:hAnsi="Book Antiqua" w:cs="Times New Roman"/>
          <w:sz w:val="24"/>
          <w:szCs w:val="24"/>
          <w:lang w:eastAsia="zh-CN"/>
        </w:rPr>
        <w:t>253-2517354</w:t>
      </w:r>
    </w:p>
    <w:p w:rsidR="005611EF" w:rsidRPr="005611EF" w:rsidRDefault="005611EF" w:rsidP="005611EF">
      <w:pPr>
        <w:spacing w:after="0" w:line="360" w:lineRule="auto"/>
        <w:jc w:val="both"/>
        <w:rPr>
          <w:rFonts w:ascii="Book Antiqua" w:hAnsi="Book Antiqua" w:cs="Times New Roman"/>
          <w:sz w:val="24"/>
          <w:szCs w:val="24"/>
          <w:lang w:eastAsia="zh-CN"/>
        </w:rPr>
      </w:pPr>
    </w:p>
    <w:p w:rsidR="005611EF" w:rsidRPr="005611EF" w:rsidRDefault="005611EF" w:rsidP="005611EF">
      <w:pPr>
        <w:spacing w:after="0" w:line="360" w:lineRule="auto"/>
        <w:rPr>
          <w:rFonts w:ascii="Book Antiqua" w:hAnsi="Book Antiqua"/>
          <w:sz w:val="24"/>
          <w:szCs w:val="24"/>
          <w:lang w:eastAsia="zh-CN"/>
        </w:rPr>
      </w:pPr>
      <w:r w:rsidRPr="005611EF">
        <w:rPr>
          <w:rFonts w:ascii="Book Antiqua" w:hAnsi="Book Antiqua"/>
          <w:b/>
          <w:sz w:val="24"/>
          <w:szCs w:val="24"/>
        </w:rPr>
        <w:t xml:space="preserve">Received: </w:t>
      </w:r>
      <w:r w:rsidRPr="005611EF">
        <w:rPr>
          <w:rFonts w:ascii="Book Antiqua" w:hAnsi="Book Antiqua"/>
          <w:sz w:val="24"/>
          <w:szCs w:val="24"/>
          <w:lang w:eastAsia="zh-CN"/>
        </w:rPr>
        <w:t>February 1, 2015</w:t>
      </w:r>
    </w:p>
    <w:p w:rsidR="005611EF" w:rsidRPr="005611EF" w:rsidRDefault="005611EF" w:rsidP="005611EF">
      <w:pPr>
        <w:spacing w:after="0" w:line="360" w:lineRule="auto"/>
        <w:rPr>
          <w:rFonts w:ascii="Book Antiqua" w:hAnsi="Book Antiqua"/>
          <w:sz w:val="24"/>
          <w:szCs w:val="24"/>
          <w:lang w:eastAsia="zh-CN"/>
        </w:rPr>
      </w:pPr>
      <w:r w:rsidRPr="005611EF">
        <w:rPr>
          <w:rFonts w:ascii="Book Antiqua" w:hAnsi="Book Antiqua"/>
          <w:b/>
          <w:sz w:val="24"/>
          <w:szCs w:val="24"/>
        </w:rPr>
        <w:t>Peer-review started:</w:t>
      </w:r>
      <w:r w:rsidRPr="005611EF">
        <w:rPr>
          <w:rFonts w:ascii="Book Antiqua" w:hAnsi="Book Antiqua"/>
          <w:b/>
          <w:sz w:val="24"/>
          <w:szCs w:val="24"/>
          <w:lang w:eastAsia="zh-CN"/>
        </w:rPr>
        <w:t xml:space="preserve"> </w:t>
      </w:r>
      <w:r w:rsidRPr="005611EF">
        <w:rPr>
          <w:rFonts w:ascii="Book Antiqua" w:hAnsi="Book Antiqua"/>
          <w:sz w:val="24"/>
          <w:szCs w:val="24"/>
          <w:lang w:eastAsia="zh-CN"/>
        </w:rPr>
        <w:t>February 2, 2015</w:t>
      </w:r>
    </w:p>
    <w:p w:rsidR="005611EF" w:rsidRPr="005611EF" w:rsidRDefault="005611EF" w:rsidP="005611EF">
      <w:pPr>
        <w:spacing w:after="0" w:line="360" w:lineRule="auto"/>
        <w:rPr>
          <w:rFonts w:ascii="Book Antiqua" w:hAnsi="Book Antiqua"/>
          <w:sz w:val="24"/>
          <w:szCs w:val="24"/>
          <w:lang w:eastAsia="zh-CN"/>
        </w:rPr>
      </w:pPr>
      <w:bookmarkStart w:id="16" w:name="OLE_LINK21"/>
      <w:bookmarkStart w:id="17" w:name="OLE_LINK22"/>
      <w:r w:rsidRPr="005611EF">
        <w:rPr>
          <w:rFonts w:ascii="Book Antiqua" w:hAnsi="Book Antiqua"/>
          <w:b/>
          <w:sz w:val="24"/>
          <w:szCs w:val="24"/>
        </w:rPr>
        <w:t>First decision:</w:t>
      </w:r>
      <w:r w:rsidRPr="005611EF">
        <w:rPr>
          <w:rFonts w:ascii="Book Antiqua" w:hAnsi="Book Antiqua"/>
          <w:b/>
          <w:sz w:val="24"/>
          <w:szCs w:val="24"/>
          <w:lang w:eastAsia="zh-CN"/>
        </w:rPr>
        <w:t xml:space="preserve"> </w:t>
      </w:r>
      <w:r w:rsidRPr="005611EF">
        <w:rPr>
          <w:rFonts w:ascii="Book Antiqua" w:hAnsi="Book Antiqua"/>
          <w:sz w:val="24"/>
          <w:szCs w:val="24"/>
          <w:lang w:eastAsia="zh-CN"/>
        </w:rPr>
        <w:t>May 13, 2015</w:t>
      </w:r>
    </w:p>
    <w:bookmarkEnd w:id="16"/>
    <w:bookmarkEnd w:id="17"/>
    <w:p w:rsidR="005611EF" w:rsidRPr="005611EF" w:rsidRDefault="005611EF" w:rsidP="005611EF">
      <w:pPr>
        <w:spacing w:after="0" w:line="360" w:lineRule="auto"/>
        <w:rPr>
          <w:rFonts w:ascii="Book Antiqua" w:hAnsi="Book Antiqua"/>
          <w:sz w:val="24"/>
          <w:szCs w:val="24"/>
          <w:lang w:eastAsia="zh-CN"/>
        </w:rPr>
      </w:pPr>
      <w:r w:rsidRPr="005611EF">
        <w:rPr>
          <w:rFonts w:ascii="Book Antiqua" w:hAnsi="Book Antiqua"/>
          <w:b/>
          <w:sz w:val="24"/>
          <w:szCs w:val="24"/>
        </w:rPr>
        <w:t>Revised:</w:t>
      </w:r>
      <w:r w:rsidRPr="005611EF">
        <w:rPr>
          <w:rFonts w:ascii="Book Antiqua" w:hAnsi="Book Antiqua"/>
          <w:sz w:val="24"/>
          <w:szCs w:val="24"/>
        </w:rPr>
        <w:t xml:space="preserve"> </w:t>
      </w:r>
      <w:r w:rsidRPr="005611EF">
        <w:rPr>
          <w:rFonts w:ascii="Book Antiqua" w:hAnsi="Book Antiqua"/>
          <w:sz w:val="24"/>
          <w:szCs w:val="24"/>
          <w:lang w:eastAsia="zh-CN"/>
        </w:rPr>
        <w:t>June 8, 2015</w:t>
      </w:r>
    </w:p>
    <w:p w:rsidR="005611EF" w:rsidRPr="003813C4" w:rsidRDefault="005611EF" w:rsidP="003813C4">
      <w:pPr>
        <w:rPr>
          <w:rFonts w:ascii="Book Antiqua" w:hAnsi="Book Antiqua" w:cs="宋体"/>
          <w:sz w:val="24"/>
        </w:rPr>
      </w:pPr>
      <w:r w:rsidRPr="005611EF">
        <w:rPr>
          <w:rFonts w:ascii="Book Antiqua" w:hAnsi="Book Antiqua"/>
          <w:b/>
          <w:sz w:val="24"/>
          <w:szCs w:val="24"/>
        </w:rPr>
        <w:t>Accepted:</w:t>
      </w:r>
      <w:r w:rsidR="003813C4" w:rsidRPr="003813C4">
        <w:rPr>
          <w:rFonts w:ascii="Book Antiqua" w:hAnsi="Book Antiqua" w:cs="宋体"/>
          <w:sz w:val="24"/>
        </w:rPr>
        <w:t xml:space="preserve"> </w:t>
      </w:r>
      <w:r w:rsidR="003813C4">
        <w:rPr>
          <w:rFonts w:ascii="Book Antiqua" w:hAnsi="Book Antiqua" w:cs="宋体"/>
          <w:sz w:val="24"/>
        </w:rPr>
        <w:t>July 29</w:t>
      </w:r>
      <w:r w:rsidR="003813C4" w:rsidRPr="00AF30D4">
        <w:rPr>
          <w:rFonts w:ascii="Book Antiqua" w:hAnsi="Book Antiqua" w:cs="宋体"/>
          <w:sz w:val="24"/>
        </w:rPr>
        <w:t>, 2015</w:t>
      </w:r>
      <w:r w:rsidRPr="005611EF">
        <w:rPr>
          <w:rFonts w:ascii="Book Antiqua" w:hAnsi="Book Antiqua"/>
          <w:b/>
          <w:sz w:val="24"/>
          <w:szCs w:val="24"/>
        </w:rPr>
        <w:t xml:space="preserve">  </w:t>
      </w:r>
    </w:p>
    <w:p w:rsidR="005611EF" w:rsidRPr="005611EF" w:rsidRDefault="005611EF" w:rsidP="005611EF">
      <w:pPr>
        <w:spacing w:after="0" w:line="360" w:lineRule="auto"/>
        <w:rPr>
          <w:rFonts w:ascii="Book Antiqua" w:hAnsi="Book Antiqua"/>
          <w:b/>
          <w:sz w:val="24"/>
          <w:szCs w:val="24"/>
        </w:rPr>
      </w:pPr>
      <w:r w:rsidRPr="005611EF">
        <w:rPr>
          <w:rFonts w:ascii="Book Antiqua" w:hAnsi="Book Antiqua"/>
          <w:b/>
          <w:sz w:val="24"/>
          <w:szCs w:val="24"/>
        </w:rPr>
        <w:t>Article in press:</w:t>
      </w:r>
    </w:p>
    <w:p w:rsidR="005611EF" w:rsidRPr="005611EF" w:rsidRDefault="005611EF" w:rsidP="005611EF">
      <w:pPr>
        <w:spacing w:after="0" w:line="360" w:lineRule="auto"/>
        <w:rPr>
          <w:rFonts w:ascii="Book Antiqua" w:hAnsi="Book Antiqua"/>
          <w:b/>
          <w:sz w:val="24"/>
          <w:szCs w:val="24"/>
        </w:rPr>
      </w:pPr>
      <w:r w:rsidRPr="005611EF">
        <w:rPr>
          <w:rFonts w:ascii="Book Antiqua" w:hAnsi="Book Antiqua"/>
          <w:b/>
          <w:sz w:val="24"/>
          <w:szCs w:val="24"/>
        </w:rPr>
        <w:t xml:space="preserve">Published online: </w:t>
      </w:r>
    </w:p>
    <w:p w:rsidR="007B0573" w:rsidRPr="005611EF" w:rsidRDefault="007B0573" w:rsidP="005611EF">
      <w:pPr>
        <w:spacing w:after="0" w:line="360" w:lineRule="auto"/>
        <w:jc w:val="both"/>
        <w:rPr>
          <w:rFonts w:ascii="Book Antiqua" w:hAnsi="Book Antiqua" w:cs="Times New Roman"/>
          <w:sz w:val="24"/>
          <w:szCs w:val="24"/>
          <w:lang w:eastAsia="zh-CN"/>
        </w:rPr>
      </w:pPr>
      <w:r w:rsidRPr="005611EF">
        <w:rPr>
          <w:rFonts w:ascii="Book Antiqua" w:eastAsia="宋体" w:hAnsi="Book Antiqua" w:cs="Times New Roman"/>
          <w:sz w:val="24"/>
          <w:szCs w:val="24"/>
          <w:lang w:eastAsia="zh-CN"/>
        </w:rPr>
        <w:br w:type="page"/>
      </w:r>
    </w:p>
    <w:p w:rsidR="000B7F5C" w:rsidRPr="005611EF" w:rsidRDefault="000B6114"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rPr>
        <w:lastRenderedPageBreak/>
        <w:t>Abstract</w:t>
      </w:r>
    </w:p>
    <w:p w:rsidR="00627637" w:rsidRPr="005611EF" w:rsidRDefault="00767B56" w:rsidP="005611EF">
      <w:pPr>
        <w:spacing w:after="0" w:line="360" w:lineRule="auto"/>
        <w:jc w:val="both"/>
        <w:rPr>
          <w:rFonts w:ascii="Book Antiqua" w:hAnsi="Book Antiqua" w:cs="Times New Roman"/>
          <w:sz w:val="24"/>
          <w:szCs w:val="24"/>
        </w:rPr>
      </w:pPr>
      <w:r w:rsidRPr="005611EF">
        <w:rPr>
          <w:rFonts w:ascii="Book Antiqua" w:hAnsi="Book Antiqua" w:cs="Times New Roman"/>
          <w:sz w:val="24"/>
          <w:szCs w:val="24"/>
        </w:rPr>
        <w:t xml:space="preserve">Gingival enlargement is one of the frequent </w:t>
      </w:r>
      <w:r w:rsidR="000C6B54" w:rsidRPr="005611EF">
        <w:rPr>
          <w:rFonts w:ascii="Book Antiqua" w:hAnsi="Book Antiqua" w:cs="Times New Roman"/>
          <w:sz w:val="24"/>
          <w:szCs w:val="24"/>
        </w:rPr>
        <w:t>features</w:t>
      </w:r>
      <w:r w:rsidRPr="005611EF">
        <w:rPr>
          <w:rFonts w:ascii="Book Antiqua" w:hAnsi="Book Antiqua" w:cs="Times New Roman"/>
          <w:sz w:val="24"/>
          <w:szCs w:val="24"/>
        </w:rPr>
        <w:t xml:space="preserve"> of gingival diseases. However due to their varied presentations</w:t>
      </w:r>
      <w:r w:rsidR="001D1540" w:rsidRPr="005611EF">
        <w:rPr>
          <w:rFonts w:ascii="Book Antiqua" w:hAnsi="Book Antiqua" w:cs="Times New Roman"/>
          <w:sz w:val="24"/>
          <w:szCs w:val="24"/>
        </w:rPr>
        <w:t>,</w:t>
      </w:r>
      <w:r w:rsidRPr="005611EF">
        <w:rPr>
          <w:rFonts w:ascii="Book Antiqua" w:hAnsi="Book Antiqua" w:cs="Times New Roman"/>
          <w:sz w:val="24"/>
          <w:szCs w:val="24"/>
        </w:rPr>
        <w:t xml:space="preserve"> the diagnosis of these entit</w:t>
      </w:r>
      <w:r w:rsidR="00141789" w:rsidRPr="005611EF">
        <w:rPr>
          <w:rFonts w:ascii="Book Antiqua" w:hAnsi="Book Antiqua" w:cs="Times New Roman"/>
          <w:sz w:val="24"/>
          <w:szCs w:val="24"/>
        </w:rPr>
        <w:t>ies</w:t>
      </w:r>
      <w:r w:rsidRPr="005611EF">
        <w:rPr>
          <w:rFonts w:ascii="Book Antiqua" w:hAnsi="Book Antiqua" w:cs="Times New Roman"/>
          <w:sz w:val="24"/>
          <w:szCs w:val="24"/>
        </w:rPr>
        <w:t xml:space="preserve"> becomes challenging for the clinician. They can be categorized based on their etiopathogenesis, location, size, extent, </w:t>
      </w:r>
      <w:r w:rsidRPr="005611EF">
        <w:rPr>
          <w:rFonts w:ascii="Book Antiqua" w:hAnsi="Book Antiqua" w:cs="Times New Roman"/>
          <w:i/>
          <w:sz w:val="24"/>
          <w:szCs w:val="24"/>
        </w:rPr>
        <w:t>etc.</w:t>
      </w:r>
      <w:r w:rsidRPr="005611EF">
        <w:rPr>
          <w:rFonts w:ascii="Book Antiqua" w:hAnsi="Book Antiqua" w:cs="Times New Roman"/>
          <w:sz w:val="24"/>
          <w:szCs w:val="24"/>
        </w:rPr>
        <w:t xml:space="preserve"> Based on </w:t>
      </w:r>
      <w:r w:rsidR="00141789" w:rsidRPr="005611EF">
        <w:rPr>
          <w:rFonts w:ascii="Book Antiqua" w:hAnsi="Book Antiqua" w:cs="Times New Roman"/>
          <w:sz w:val="24"/>
          <w:szCs w:val="24"/>
        </w:rPr>
        <w:t xml:space="preserve">the </w:t>
      </w:r>
      <w:r w:rsidR="004F57E8" w:rsidRPr="005611EF">
        <w:rPr>
          <w:rFonts w:ascii="Book Antiqua" w:hAnsi="Book Antiqua" w:cs="Times New Roman"/>
          <w:sz w:val="24"/>
          <w:szCs w:val="24"/>
        </w:rPr>
        <w:t xml:space="preserve">existing knowledge </w:t>
      </w:r>
      <w:r w:rsidRPr="005611EF">
        <w:rPr>
          <w:rFonts w:ascii="Book Antiqua" w:hAnsi="Book Antiqua" w:cs="Times New Roman"/>
          <w:sz w:val="24"/>
          <w:szCs w:val="24"/>
        </w:rPr>
        <w:t xml:space="preserve">and clinical experience, a differential diagnosis </w:t>
      </w:r>
      <w:r w:rsidR="00141789" w:rsidRPr="005611EF">
        <w:rPr>
          <w:rFonts w:ascii="Book Antiqua" w:hAnsi="Book Antiqua" w:cs="Times New Roman"/>
          <w:sz w:val="24"/>
          <w:szCs w:val="24"/>
        </w:rPr>
        <w:t>can be</w:t>
      </w:r>
      <w:r w:rsidRPr="005611EF">
        <w:rPr>
          <w:rFonts w:ascii="Book Antiqua" w:hAnsi="Book Antiqua" w:cs="Times New Roman"/>
          <w:sz w:val="24"/>
          <w:szCs w:val="24"/>
        </w:rPr>
        <w:t xml:space="preserve"> formulated. Subsequently</w:t>
      </w:r>
      <w:r w:rsidR="00141789" w:rsidRPr="005611EF">
        <w:rPr>
          <w:rFonts w:ascii="Book Antiqua" w:hAnsi="Book Antiqua" w:cs="Times New Roman"/>
          <w:sz w:val="24"/>
          <w:szCs w:val="24"/>
        </w:rPr>
        <w:t>,</w:t>
      </w:r>
      <w:r w:rsidRPr="005611EF">
        <w:rPr>
          <w:rFonts w:ascii="Book Antiqua" w:hAnsi="Book Antiqua" w:cs="Times New Roman"/>
          <w:sz w:val="24"/>
          <w:szCs w:val="24"/>
        </w:rPr>
        <w:t xml:space="preserve"> after detailed investigation</w:t>
      </w:r>
      <w:r w:rsidR="001D1540" w:rsidRPr="005611EF">
        <w:rPr>
          <w:rFonts w:ascii="Book Antiqua" w:hAnsi="Book Antiqua" w:cs="Times New Roman"/>
          <w:sz w:val="24"/>
          <w:szCs w:val="24"/>
        </w:rPr>
        <w:t>, clinician</w:t>
      </w:r>
      <w:r w:rsidRPr="005611EF">
        <w:rPr>
          <w:rFonts w:ascii="Book Antiqua" w:hAnsi="Book Antiqua" w:cs="Times New Roman"/>
          <w:sz w:val="24"/>
          <w:szCs w:val="24"/>
        </w:rPr>
        <w:t xml:space="preserve"> makes a final diagnosis or diagnosis of exclusion. A perfect diagnosis is critically important</w:t>
      </w:r>
      <w:r w:rsidR="001D1540" w:rsidRPr="005611EF">
        <w:rPr>
          <w:rFonts w:ascii="Book Antiqua" w:hAnsi="Book Antiqua" w:cs="Times New Roman"/>
          <w:sz w:val="24"/>
          <w:szCs w:val="24"/>
        </w:rPr>
        <w:t>,</w:t>
      </w:r>
      <w:r w:rsidRPr="005611EF">
        <w:rPr>
          <w:rFonts w:ascii="Book Antiqua" w:hAnsi="Book Antiqua" w:cs="Times New Roman"/>
          <w:sz w:val="24"/>
          <w:szCs w:val="24"/>
        </w:rPr>
        <w:t xml:space="preserve"> since the management of these lesions and prevention of their recurrence is completely dependent on it. </w:t>
      </w:r>
      <w:r w:rsidR="000C6B54" w:rsidRPr="005611EF">
        <w:rPr>
          <w:rFonts w:ascii="Book Antiqua" w:hAnsi="Book Antiqua" w:cs="Times New Roman"/>
          <w:sz w:val="24"/>
          <w:szCs w:val="24"/>
        </w:rPr>
        <w:t>Furthermore, in some cases where gingival enlargement could be the primary sign of potentially lethal systemic diseases, a correct diagnosis of these enlargements could prove life saving for the patient or at</w:t>
      </w:r>
      <w:r w:rsidR="00171D16" w:rsidRPr="005611EF">
        <w:rPr>
          <w:rFonts w:ascii="Book Antiqua" w:hAnsi="Book Antiqua" w:cs="Times New Roman"/>
          <w:sz w:val="24"/>
          <w:szCs w:val="24"/>
        </w:rPr>
        <w:t xml:space="preserve"> </w:t>
      </w:r>
      <w:r w:rsidR="000C6B54" w:rsidRPr="005611EF">
        <w:rPr>
          <w:rFonts w:ascii="Book Antiqua" w:hAnsi="Book Antiqua" w:cs="Times New Roman"/>
          <w:sz w:val="24"/>
          <w:szCs w:val="24"/>
        </w:rPr>
        <w:t>least initiate early treatment and improve the quality of life.</w:t>
      </w:r>
      <w:r w:rsidR="00171D16" w:rsidRPr="005611EF">
        <w:rPr>
          <w:rFonts w:ascii="Book Antiqua" w:hAnsi="Book Antiqua" w:cs="Times New Roman"/>
          <w:sz w:val="24"/>
          <w:szCs w:val="24"/>
        </w:rPr>
        <w:t xml:space="preserve"> </w:t>
      </w:r>
      <w:r w:rsidR="00627637" w:rsidRPr="005611EF">
        <w:rPr>
          <w:rFonts w:ascii="Book Antiqua" w:hAnsi="Book Antiqua" w:cs="Times New Roman"/>
          <w:sz w:val="24"/>
          <w:szCs w:val="24"/>
        </w:rPr>
        <w:t xml:space="preserve">The purpose of this review article is to highlight significant findings of different types of gingival enlargement which would help clinician to differentiate between them. </w:t>
      </w:r>
      <w:r w:rsidR="006E0CCB" w:rsidRPr="005611EF">
        <w:rPr>
          <w:rFonts w:ascii="Book Antiqua" w:hAnsi="Book Antiqua" w:cs="Times New Roman"/>
          <w:sz w:val="24"/>
          <w:szCs w:val="24"/>
        </w:rPr>
        <w:t>A detailed</w:t>
      </w:r>
      <w:r w:rsidR="00627637" w:rsidRPr="005611EF">
        <w:rPr>
          <w:rFonts w:ascii="Book Antiqua" w:hAnsi="Book Antiqua" w:cs="Times New Roman"/>
          <w:sz w:val="24"/>
          <w:szCs w:val="24"/>
        </w:rPr>
        <w:t xml:space="preserve"> decision tree is also designed for the practitioners, which will help them arrive at a diagnosis in a systematic manner.</w:t>
      </w:r>
      <w:r w:rsidR="000C6B54" w:rsidRPr="005611EF">
        <w:rPr>
          <w:rFonts w:ascii="Book Antiqua" w:hAnsi="Book Antiqua" w:cs="Times New Roman"/>
          <w:sz w:val="24"/>
          <w:szCs w:val="24"/>
        </w:rPr>
        <w:t xml:space="preserve"> There still could be some lesions which may present in an unusual manner and make the diagno</w:t>
      </w:r>
      <w:r w:rsidR="00380C96" w:rsidRPr="005611EF">
        <w:rPr>
          <w:rFonts w:ascii="Book Antiqua" w:hAnsi="Book Antiqua" w:cs="Times New Roman"/>
          <w:sz w:val="24"/>
          <w:szCs w:val="24"/>
        </w:rPr>
        <w:t>sis challenging. B</w:t>
      </w:r>
      <w:r w:rsidR="001D1540" w:rsidRPr="005611EF">
        <w:rPr>
          <w:rFonts w:ascii="Book Antiqua" w:hAnsi="Book Antiqua" w:cs="Times New Roman"/>
          <w:sz w:val="24"/>
          <w:szCs w:val="24"/>
        </w:rPr>
        <w:t xml:space="preserve">y </w:t>
      </w:r>
      <w:r w:rsidR="000C6B54" w:rsidRPr="005611EF">
        <w:rPr>
          <w:rFonts w:ascii="Book Antiqua" w:hAnsi="Book Antiqua" w:cs="Times New Roman"/>
          <w:sz w:val="24"/>
          <w:szCs w:val="24"/>
        </w:rPr>
        <w:t xml:space="preserve">knowing the existence of common and rare presentations of gingival enlargement, one </w:t>
      </w:r>
      <w:r w:rsidR="00380C96" w:rsidRPr="005611EF">
        <w:rPr>
          <w:rFonts w:ascii="Book Antiqua" w:hAnsi="Book Antiqua" w:cs="Times New Roman"/>
          <w:sz w:val="24"/>
          <w:szCs w:val="24"/>
        </w:rPr>
        <w:t xml:space="preserve">can </w:t>
      </w:r>
      <w:r w:rsidR="000C6B54" w:rsidRPr="005611EF">
        <w:rPr>
          <w:rFonts w:ascii="Book Antiqua" w:hAnsi="Book Antiqua" w:cs="Times New Roman"/>
          <w:sz w:val="24"/>
          <w:szCs w:val="24"/>
        </w:rPr>
        <w:t xml:space="preserve">keep a broad view when formulating a differential diagnosis of </w:t>
      </w:r>
      <w:r w:rsidR="002136C0" w:rsidRPr="005611EF">
        <w:rPr>
          <w:rFonts w:ascii="Book Antiqua" w:hAnsi="Book Antiqua" w:cs="Times New Roman"/>
          <w:sz w:val="24"/>
          <w:szCs w:val="24"/>
        </w:rPr>
        <w:t>localized (isolated, discrete, r</w:t>
      </w:r>
      <w:r w:rsidR="000C6B54" w:rsidRPr="005611EF">
        <w:rPr>
          <w:rFonts w:ascii="Book Antiqua" w:hAnsi="Book Antiqua" w:cs="Times New Roman"/>
          <w:sz w:val="24"/>
          <w:szCs w:val="24"/>
        </w:rPr>
        <w:t>egional</w:t>
      </w:r>
      <w:r w:rsidR="002136C0" w:rsidRPr="005611EF">
        <w:rPr>
          <w:rFonts w:ascii="Book Antiqua" w:hAnsi="Book Antiqua" w:cs="Times New Roman"/>
          <w:sz w:val="24"/>
          <w:szCs w:val="24"/>
        </w:rPr>
        <w:t>)</w:t>
      </w:r>
      <w:r w:rsidR="000C6B54" w:rsidRPr="005611EF">
        <w:rPr>
          <w:rFonts w:ascii="Book Antiqua" w:hAnsi="Book Antiqua" w:cs="Times New Roman"/>
          <w:sz w:val="24"/>
          <w:szCs w:val="24"/>
        </w:rPr>
        <w:t xml:space="preserve"> or generalized gingival enlargement.</w:t>
      </w:r>
    </w:p>
    <w:p w:rsidR="000B6114" w:rsidRPr="005611EF" w:rsidRDefault="000B6114" w:rsidP="005611EF">
      <w:pPr>
        <w:spacing w:after="0" w:line="360" w:lineRule="auto"/>
        <w:jc w:val="both"/>
        <w:rPr>
          <w:rFonts w:ascii="Book Antiqua" w:hAnsi="Book Antiqua" w:cs="Times New Roman"/>
          <w:b/>
          <w:sz w:val="24"/>
          <w:szCs w:val="24"/>
          <w:lang w:eastAsia="zh-CN"/>
        </w:rPr>
      </w:pPr>
    </w:p>
    <w:p w:rsidR="00F91C58" w:rsidRPr="005611EF" w:rsidRDefault="000C6B54"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rPr>
        <w:t>K</w:t>
      </w:r>
      <w:r w:rsidR="000B6114" w:rsidRPr="005611EF">
        <w:rPr>
          <w:rFonts w:ascii="Book Antiqua" w:hAnsi="Book Antiqua" w:cs="Times New Roman"/>
          <w:b/>
          <w:sz w:val="24"/>
          <w:szCs w:val="24"/>
        </w:rPr>
        <w:t>ey words</w:t>
      </w:r>
      <w:r w:rsidRPr="005611EF">
        <w:rPr>
          <w:rFonts w:ascii="Book Antiqua" w:hAnsi="Book Antiqua" w:cs="Times New Roman"/>
          <w:b/>
          <w:sz w:val="24"/>
          <w:szCs w:val="24"/>
        </w:rPr>
        <w:t>:</w:t>
      </w:r>
      <w:r w:rsidR="00171D16" w:rsidRPr="005611EF">
        <w:rPr>
          <w:rFonts w:ascii="Book Antiqua" w:hAnsi="Book Antiqua" w:cs="Times New Roman"/>
          <w:b/>
          <w:sz w:val="24"/>
          <w:szCs w:val="24"/>
        </w:rPr>
        <w:t xml:space="preserve"> </w:t>
      </w:r>
      <w:r w:rsidR="00C634EB" w:rsidRPr="005611EF">
        <w:rPr>
          <w:rFonts w:ascii="Book Antiqua" w:hAnsi="Book Antiqua"/>
          <w:color w:val="000000"/>
          <w:sz w:val="24"/>
          <w:szCs w:val="24"/>
          <w:shd w:val="clear" w:color="auto" w:fill="FFFFFF"/>
        </w:rPr>
        <w:t xml:space="preserve">Differential </w:t>
      </w:r>
      <w:r w:rsidR="007B0573" w:rsidRPr="005611EF">
        <w:rPr>
          <w:rFonts w:ascii="Book Antiqua" w:hAnsi="Book Antiqua"/>
          <w:color w:val="000000"/>
          <w:sz w:val="24"/>
          <w:szCs w:val="24"/>
          <w:shd w:val="clear" w:color="auto" w:fill="FFFFFF"/>
        </w:rPr>
        <w:t>diagnosis</w:t>
      </w:r>
      <w:r w:rsidR="007B0573" w:rsidRPr="005611EF">
        <w:rPr>
          <w:rFonts w:ascii="Book Antiqua" w:hAnsi="Book Antiqua"/>
          <w:color w:val="000000"/>
          <w:sz w:val="24"/>
          <w:szCs w:val="24"/>
          <w:shd w:val="clear" w:color="auto" w:fill="FFFFFF"/>
          <w:lang w:eastAsia="zh-CN"/>
        </w:rPr>
        <w:t>;</w:t>
      </w:r>
      <w:r w:rsidR="00C634EB" w:rsidRPr="005611EF">
        <w:rPr>
          <w:rFonts w:ascii="Book Antiqua" w:hAnsi="Book Antiqua"/>
          <w:color w:val="000000"/>
          <w:sz w:val="24"/>
          <w:szCs w:val="24"/>
          <w:shd w:val="clear" w:color="auto" w:fill="FFFFFF"/>
        </w:rPr>
        <w:t xml:space="preserve"> Decision </w:t>
      </w:r>
      <w:r w:rsidR="007B0573" w:rsidRPr="005611EF">
        <w:rPr>
          <w:rFonts w:ascii="Book Antiqua" w:hAnsi="Book Antiqua"/>
          <w:color w:val="000000"/>
          <w:sz w:val="24"/>
          <w:szCs w:val="24"/>
          <w:shd w:val="clear" w:color="auto" w:fill="FFFFFF"/>
        </w:rPr>
        <w:t>tree</w:t>
      </w:r>
      <w:r w:rsidR="007B0573" w:rsidRPr="005611EF">
        <w:rPr>
          <w:rFonts w:ascii="Book Antiqua" w:hAnsi="Book Antiqua"/>
          <w:color w:val="000000"/>
          <w:sz w:val="24"/>
          <w:szCs w:val="24"/>
          <w:shd w:val="clear" w:color="auto" w:fill="FFFFFF"/>
          <w:lang w:eastAsia="zh-CN"/>
        </w:rPr>
        <w:t>;</w:t>
      </w:r>
      <w:r w:rsidR="00C634EB" w:rsidRPr="005611EF">
        <w:rPr>
          <w:rFonts w:ascii="Book Antiqua" w:hAnsi="Book Antiqua"/>
          <w:color w:val="000000"/>
          <w:sz w:val="24"/>
          <w:szCs w:val="24"/>
          <w:shd w:val="clear" w:color="auto" w:fill="FFFFFF"/>
        </w:rPr>
        <w:t xml:space="preserve"> Gingival </w:t>
      </w:r>
      <w:r w:rsidR="007B0573" w:rsidRPr="005611EF">
        <w:rPr>
          <w:rFonts w:ascii="Book Antiqua" w:hAnsi="Book Antiqua"/>
          <w:color w:val="000000"/>
          <w:sz w:val="24"/>
          <w:szCs w:val="24"/>
          <w:shd w:val="clear" w:color="auto" w:fill="FFFFFF"/>
        </w:rPr>
        <w:t>hyperplasia</w:t>
      </w:r>
      <w:r w:rsidR="007B0573" w:rsidRPr="005611EF">
        <w:rPr>
          <w:rFonts w:ascii="Book Antiqua" w:hAnsi="Book Antiqua"/>
          <w:color w:val="000000"/>
          <w:sz w:val="24"/>
          <w:szCs w:val="24"/>
          <w:shd w:val="clear" w:color="auto" w:fill="FFFFFF"/>
          <w:lang w:eastAsia="zh-CN"/>
        </w:rPr>
        <w:t>;</w:t>
      </w:r>
      <w:r w:rsidR="00C634EB" w:rsidRPr="005611EF">
        <w:rPr>
          <w:rFonts w:ascii="Book Antiqua" w:hAnsi="Book Antiqua"/>
          <w:color w:val="000000"/>
          <w:sz w:val="24"/>
          <w:szCs w:val="24"/>
          <w:shd w:val="clear" w:color="auto" w:fill="FFFFFF"/>
        </w:rPr>
        <w:t xml:space="preserve"> Gingival </w:t>
      </w:r>
      <w:r w:rsidR="007B0573" w:rsidRPr="005611EF">
        <w:rPr>
          <w:rFonts w:ascii="Book Antiqua" w:hAnsi="Book Antiqua"/>
          <w:color w:val="000000"/>
          <w:sz w:val="24"/>
          <w:szCs w:val="24"/>
          <w:shd w:val="clear" w:color="auto" w:fill="FFFFFF"/>
        </w:rPr>
        <w:t>overgrowth</w:t>
      </w:r>
      <w:r w:rsidR="007B0573" w:rsidRPr="005611EF">
        <w:rPr>
          <w:rFonts w:ascii="Book Antiqua" w:hAnsi="Book Antiqua"/>
          <w:color w:val="000000"/>
          <w:sz w:val="24"/>
          <w:szCs w:val="24"/>
          <w:shd w:val="clear" w:color="auto" w:fill="FFFFFF"/>
          <w:lang w:eastAsia="zh-CN"/>
        </w:rPr>
        <w:t>;</w:t>
      </w:r>
      <w:r w:rsidR="00C634EB" w:rsidRPr="005611EF">
        <w:rPr>
          <w:rFonts w:ascii="Book Antiqua" w:hAnsi="Book Antiqua"/>
          <w:color w:val="000000"/>
          <w:sz w:val="24"/>
          <w:szCs w:val="24"/>
          <w:shd w:val="clear" w:color="auto" w:fill="FFFFFF"/>
        </w:rPr>
        <w:t xml:space="preserve"> Gingival </w:t>
      </w:r>
      <w:r w:rsidR="007B0573" w:rsidRPr="005611EF">
        <w:rPr>
          <w:rFonts w:ascii="Book Antiqua" w:hAnsi="Book Antiqua"/>
          <w:color w:val="000000"/>
          <w:sz w:val="24"/>
          <w:szCs w:val="24"/>
          <w:shd w:val="clear" w:color="auto" w:fill="FFFFFF"/>
        </w:rPr>
        <w:t>diseases</w:t>
      </w:r>
    </w:p>
    <w:p w:rsidR="008E18A3" w:rsidRPr="005611EF" w:rsidRDefault="008E18A3" w:rsidP="005611EF">
      <w:pPr>
        <w:tabs>
          <w:tab w:val="left" w:pos="3481"/>
        </w:tabs>
        <w:spacing w:after="0" w:line="360" w:lineRule="auto"/>
        <w:jc w:val="both"/>
        <w:rPr>
          <w:rFonts w:ascii="Book Antiqua" w:hAnsi="Book Antiqua" w:cs="Times New Roman"/>
          <w:b/>
          <w:sz w:val="24"/>
          <w:szCs w:val="24"/>
          <w:lang w:eastAsia="zh-CN"/>
        </w:rPr>
      </w:pPr>
    </w:p>
    <w:p w:rsidR="007B0573" w:rsidRPr="005611EF" w:rsidRDefault="007B0573" w:rsidP="005611EF">
      <w:pPr>
        <w:spacing w:after="0" w:line="360" w:lineRule="auto"/>
        <w:jc w:val="both"/>
        <w:rPr>
          <w:rFonts w:ascii="Book Antiqua" w:hAnsi="Book Antiqua"/>
          <w:i/>
          <w:iCs/>
          <w:sz w:val="24"/>
          <w:szCs w:val="24"/>
        </w:rPr>
      </w:pPr>
      <w:r w:rsidRPr="005611EF">
        <w:rPr>
          <w:rFonts w:ascii="Book Antiqua" w:hAnsi="Book Antiqua" w:cs="Tahoma"/>
          <w:b/>
          <w:color w:val="000000"/>
          <w:sz w:val="24"/>
          <w:szCs w:val="24"/>
          <w:lang w:val="en-GB" w:eastAsia="ja-JP"/>
        </w:rPr>
        <w:t xml:space="preserve">© </w:t>
      </w:r>
      <w:r w:rsidRPr="005611EF">
        <w:rPr>
          <w:rFonts w:ascii="Book Antiqua" w:eastAsia="AdvTimes" w:hAnsi="Book Antiqua" w:cs="AdvTimes"/>
          <w:b/>
          <w:color w:val="000000"/>
          <w:sz w:val="24"/>
          <w:szCs w:val="24"/>
          <w:lang w:val="fr-FR" w:eastAsia="ja-JP"/>
        </w:rPr>
        <w:t>The Author(s) 2015.</w:t>
      </w:r>
      <w:r w:rsidRPr="005611EF">
        <w:rPr>
          <w:rFonts w:ascii="Book Antiqua" w:eastAsia="AdvTimes" w:hAnsi="Book Antiqua" w:cs="AdvTimes"/>
          <w:color w:val="000000"/>
          <w:sz w:val="24"/>
          <w:szCs w:val="24"/>
          <w:lang w:val="fr-FR" w:eastAsia="ja-JP"/>
        </w:rPr>
        <w:t xml:space="preserve"> Published by </w:t>
      </w:r>
      <w:r w:rsidRPr="005611EF">
        <w:rPr>
          <w:rFonts w:ascii="Book Antiqua" w:hAnsi="Book Antiqua" w:cs="Arial Unicode MS"/>
          <w:color w:val="000000"/>
          <w:sz w:val="24"/>
          <w:szCs w:val="24"/>
          <w:lang w:val="en-GB" w:eastAsia="ja-JP"/>
        </w:rPr>
        <w:t>Baishideng Publishing Group Inc.</w:t>
      </w:r>
      <w:r w:rsidRPr="005611EF">
        <w:rPr>
          <w:rFonts w:ascii="Book Antiqua" w:hAnsi="Book Antiqua" w:cs="Arial Unicode MS"/>
          <w:sz w:val="24"/>
          <w:szCs w:val="24"/>
          <w:lang w:val="en-GB" w:eastAsia="ja-JP"/>
        </w:rPr>
        <w:t xml:space="preserve"> </w:t>
      </w:r>
      <w:r w:rsidRPr="005611EF">
        <w:rPr>
          <w:rFonts w:ascii="Book Antiqua" w:hAnsi="Book Antiqua" w:cs="Arial Unicode MS"/>
          <w:sz w:val="24"/>
          <w:szCs w:val="24"/>
          <w:lang w:val="fr-FR" w:eastAsia="ja-JP"/>
        </w:rPr>
        <w:t>All rights reserved</w:t>
      </w:r>
      <w:r w:rsidRPr="005611EF">
        <w:rPr>
          <w:rFonts w:ascii="Book Antiqua" w:hAnsi="Book Antiqua" w:cs="Arial Unicode MS"/>
          <w:sz w:val="24"/>
          <w:szCs w:val="24"/>
          <w:lang w:val="fr-FR"/>
        </w:rPr>
        <w:t>.</w:t>
      </w:r>
    </w:p>
    <w:p w:rsidR="007B0573" w:rsidRPr="005611EF" w:rsidRDefault="007B0573" w:rsidP="005611EF">
      <w:pPr>
        <w:tabs>
          <w:tab w:val="left" w:pos="3481"/>
        </w:tabs>
        <w:spacing w:after="0" w:line="360" w:lineRule="auto"/>
        <w:jc w:val="both"/>
        <w:rPr>
          <w:rFonts w:ascii="Book Antiqua" w:hAnsi="Book Antiqua" w:cs="Times New Roman"/>
          <w:b/>
          <w:sz w:val="24"/>
          <w:szCs w:val="24"/>
          <w:lang w:eastAsia="zh-CN"/>
        </w:rPr>
      </w:pPr>
    </w:p>
    <w:p w:rsidR="0008310C" w:rsidRPr="005611EF" w:rsidRDefault="00BC19AF" w:rsidP="005611EF">
      <w:pPr>
        <w:tabs>
          <w:tab w:val="left" w:pos="3481"/>
        </w:tabs>
        <w:spacing w:after="0" w:line="360" w:lineRule="auto"/>
        <w:jc w:val="both"/>
        <w:rPr>
          <w:rFonts w:ascii="Book Antiqua" w:hAnsi="Book Antiqua" w:cs="Times New Roman"/>
          <w:sz w:val="24"/>
          <w:szCs w:val="24"/>
          <w:lang w:eastAsia="zh-CN"/>
        </w:rPr>
      </w:pPr>
      <w:r w:rsidRPr="005611EF">
        <w:rPr>
          <w:rFonts w:ascii="Book Antiqua" w:hAnsi="Book Antiqua" w:cs="Times New Roman"/>
          <w:b/>
          <w:sz w:val="24"/>
          <w:szCs w:val="24"/>
        </w:rPr>
        <w:t>C</w:t>
      </w:r>
      <w:r w:rsidR="000B6114" w:rsidRPr="005611EF">
        <w:rPr>
          <w:rFonts w:ascii="Book Antiqua" w:hAnsi="Book Antiqua" w:cs="Times New Roman"/>
          <w:b/>
          <w:sz w:val="24"/>
          <w:szCs w:val="24"/>
        </w:rPr>
        <w:t>ore tip:</w:t>
      </w:r>
      <w:r w:rsidR="00171D16" w:rsidRPr="005611EF">
        <w:rPr>
          <w:rFonts w:ascii="Book Antiqua" w:hAnsi="Book Antiqua" w:cs="Times New Roman"/>
          <w:b/>
          <w:sz w:val="24"/>
          <w:szCs w:val="24"/>
        </w:rPr>
        <w:t xml:space="preserve"> </w:t>
      </w:r>
      <w:r w:rsidR="00135756" w:rsidRPr="005611EF">
        <w:rPr>
          <w:rFonts w:ascii="Book Antiqua" w:hAnsi="Book Antiqua" w:cs="Times New Roman"/>
          <w:sz w:val="24"/>
          <w:szCs w:val="24"/>
        </w:rPr>
        <w:t xml:space="preserve">In clinical dentistry, patients frequently report with </w:t>
      </w:r>
      <w:r w:rsidR="00272AFC" w:rsidRPr="005611EF">
        <w:rPr>
          <w:rFonts w:ascii="Book Antiqua" w:hAnsi="Book Antiqua" w:cs="Times New Roman"/>
          <w:sz w:val="24"/>
          <w:szCs w:val="24"/>
        </w:rPr>
        <w:t xml:space="preserve">isolated/regional or generalized </w:t>
      </w:r>
      <w:r w:rsidR="00135756" w:rsidRPr="005611EF">
        <w:rPr>
          <w:rFonts w:ascii="Book Antiqua" w:hAnsi="Book Antiqua" w:cs="Times New Roman"/>
          <w:sz w:val="24"/>
          <w:szCs w:val="24"/>
        </w:rPr>
        <w:t xml:space="preserve">gingival enlargements, which could fall under varied </w:t>
      </w:r>
      <w:r w:rsidR="00BC3F2A" w:rsidRPr="005611EF">
        <w:rPr>
          <w:rFonts w:ascii="Book Antiqua" w:hAnsi="Book Antiqua" w:cs="Times New Roman"/>
          <w:sz w:val="24"/>
          <w:szCs w:val="24"/>
        </w:rPr>
        <w:t>presentations</w:t>
      </w:r>
      <w:r w:rsidR="00135756" w:rsidRPr="005611EF">
        <w:rPr>
          <w:rFonts w:ascii="Book Antiqua" w:hAnsi="Book Antiqua" w:cs="Times New Roman"/>
          <w:sz w:val="24"/>
          <w:szCs w:val="24"/>
        </w:rPr>
        <w:t>.</w:t>
      </w:r>
      <w:r w:rsidR="00171D16" w:rsidRPr="005611EF">
        <w:rPr>
          <w:rFonts w:ascii="Book Antiqua" w:hAnsi="Book Antiqua" w:cs="Times New Roman"/>
          <w:sz w:val="24"/>
          <w:szCs w:val="24"/>
        </w:rPr>
        <w:t xml:space="preserve"> </w:t>
      </w:r>
      <w:r w:rsidR="00272AFC" w:rsidRPr="005611EF">
        <w:rPr>
          <w:rFonts w:ascii="Book Antiqua" w:hAnsi="Book Antiqua" w:cs="Times New Roman"/>
          <w:sz w:val="24"/>
          <w:szCs w:val="24"/>
        </w:rPr>
        <w:t xml:space="preserve">The </w:t>
      </w:r>
      <w:r w:rsidR="0072292B" w:rsidRPr="005611EF">
        <w:rPr>
          <w:rFonts w:ascii="Book Antiqua" w:hAnsi="Book Antiqua" w:cs="Times New Roman"/>
          <w:sz w:val="24"/>
          <w:szCs w:val="24"/>
        </w:rPr>
        <w:t xml:space="preserve">diagnosis of these lesions is essential for their successful management and of </w:t>
      </w:r>
      <w:r w:rsidR="00800685" w:rsidRPr="005611EF">
        <w:rPr>
          <w:rFonts w:ascii="Book Antiqua" w:hAnsi="Book Antiqua" w:cs="Times New Roman"/>
          <w:sz w:val="24"/>
          <w:szCs w:val="24"/>
        </w:rPr>
        <w:t xml:space="preserve">the </w:t>
      </w:r>
      <w:r w:rsidR="0072292B" w:rsidRPr="005611EF">
        <w:rPr>
          <w:rFonts w:ascii="Book Antiqua" w:hAnsi="Book Antiqua" w:cs="Times New Roman"/>
          <w:sz w:val="24"/>
          <w:szCs w:val="24"/>
        </w:rPr>
        <w:t xml:space="preserve">patient as a whole. </w:t>
      </w:r>
      <w:r w:rsidR="00D07CB2" w:rsidRPr="005611EF">
        <w:rPr>
          <w:rFonts w:ascii="Book Antiqua" w:hAnsi="Book Antiqua" w:cs="Times New Roman"/>
          <w:sz w:val="24"/>
          <w:szCs w:val="24"/>
        </w:rPr>
        <w:t xml:space="preserve">This </w:t>
      </w:r>
      <w:r w:rsidR="00800685" w:rsidRPr="005611EF">
        <w:rPr>
          <w:rFonts w:ascii="Book Antiqua" w:hAnsi="Book Antiqua" w:cs="Times New Roman"/>
          <w:sz w:val="24"/>
          <w:szCs w:val="24"/>
        </w:rPr>
        <w:t>article</w:t>
      </w:r>
      <w:r w:rsidR="00D07CB2" w:rsidRPr="005611EF">
        <w:rPr>
          <w:rFonts w:ascii="Book Antiqua" w:hAnsi="Book Antiqua" w:cs="Times New Roman"/>
          <w:sz w:val="24"/>
          <w:szCs w:val="24"/>
        </w:rPr>
        <w:t xml:space="preserve"> revises the existing knowledge of different types of </w:t>
      </w:r>
      <w:r w:rsidR="00D07CB2" w:rsidRPr="005611EF">
        <w:rPr>
          <w:rFonts w:ascii="Book Antiqua" w:hAnsi="Book Antiqua" w:cs="Times New Roman"/>
          <w:sz w:val="24"/>
          <w:szCs w:val="24"/>
        </w:rPr>
        <w:lastRenderedPageBreak/>
        <w:t>enlargement</w:t>
      </w:r>
      <w:r w:rsidR="00800685" w:rsidRPr="005611EF">
        <w:rPr>
          <w:rFonts w:ascii="Book Antiqua" w:hAnsi="Book Antiqua" w:cs="Times New Roman"/>
          <w:sz w:val="24"/>
          <w:szCs w:val="24"/>
        </w:rPr>
        <w:t>s</w:t>
      </w:r>
      <w:r w:rsidR="00D07CB2" w:rsidRPr="005611EF">
        <w:rPr>
          <w:rFonts w:ascii="Book Antiqua" w:hAnsi="Book Antiqua" w:cs="Times New Roman"/>
          <w:sz w:val="24"/>
          <w:szCs w:val="24"/>
        </w:rPr>
        <w:t xml:space="preserve"> and highlights some </w:t>
      </w:r>
      <w:r w:rsidR="00800685" w:rsidRPr="005611EF">
        <w:rPr>
          <w:rFonts w:ascii="Book Antiqua" w:hAnsi="Book Antiqua" w:cs="Times New Roman"/>
          <w:sz w:val="24"/>
          <w:szCs w:val="24"/>
        </w:rPr>
        <w:t xml:space="preserve">important </w:t>
      </w:r>
      <w:r w:rsidR="00D07CB2" w:rsidRPr="005611EF">
        <w:rPr>
          <w:rFonts w:ascii="Book Antiqua" w:hAnsi="Book Antiqua" w:cs="Times New Roman"/>
          <w:sz w:val="24"/>
          <w:szCs w:val="24"/>
        </w:rPr>
        <w:t xml:space="preserve">diagnostic features. A customized decision tree is designed, which will help clinicians to </w:t>
      </w:r>
      <w:r w:rsidR="0008310C" w:rsidRPr="005611EF">
        <w:rPr>
          <w:rFonts w:ascii="Book Antiqua" w:hAnsi="Book Antiqua" w:cs="Times New Roman"/>
          <w:sz w:val="24"/>
          <w:szCs w:val="24"/>
        </w:rPr>
        <w:t>keep a broad view when formulating a differential diagnosis of localized (isolated, discrete, regional) or generalized gingival enlargement and arrive at a particular diagnosis is an easy and systematic manner.</w:t>
      </w:r>
    </w:p>
    <w:p w:rsidR="005611EF" w:rsidRPr="005611EF" w:rsidRDefault="005611EF" w:rsidP="005611EF">
      <w:pPr>
        <w:spacing w:after="0" w:line="360" w:lineRule="auto"/>
        <w:jc w:val="both"/>
        <w:rPr>
          <w:rFonts w:ascii="Book Antiqua" w:hAnsi="Book Antiqua" w:cs="Times New Roman"/>
          <w:b/>
          <w:sz w:val="24"/>
          <w:szCs w:val="24"/>
          <w:lang w:eastAsia="zh-CN"/>
        </w:rPr>
      </w:pPr>
    </w:p>
    <w:p w:rsidR="005611EF" w:rsidRPr="005611EF" w:rsidRDefault="005611EF"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lang w:eastAsia="zh-CN"/>
        </w:rPr>
        <w:t xml:space="preserve">Agrawal AA. </w:t>
      </w:r>
      <w:r w:rsidRPr="005611EF">
        <w:rPr>
          <w:rFonts w:ascii="Book Antiqua" w:hAnsi="Book Antiqua" w:cs="Times New Roman"/>
          <w:sz w:val="24"/>
          <w:szCs w:val="24"/>
        </w:rPr>
        <w:t>Gingival enlargements: Differential diagnosis and review of literature</w:t>
      </w:r>
      <w:r w:rsidRPr="005611EF">
        <w:rPr>
          <w:rFonts w:ascii="Book Antiqua" w:hAnsi="Book Antiqua" w:cs="Times New Roman"/>
          <w:sz w:val="24"/>
          <w:szCs w:val="24"/>
          <w:lang w:eastAsia="zh-CN"/>
        </w:rPr>
        <w:t xml:space="preserve">. </w:t>
      </w:r>
      <w:r w:rsidRPr="005611EF">
        <w:rPr>
          <w:rFonts w:ascii="Book Antiqua" w:hAnsi="Book Antiqua"/>
          <w:i/>
          <w:iCs/>
          <w:sz w:val="24"/>
          <w:szCs w:val="24"/>
        </w:rPr>
        <w:t>World J Clin Cases</w:t>
      </w:r>
      <w:r w:rsidRPr="005611EF">
        <w:rPr>
          <w:rFonts w:ascii="Book Antiqua" w:hAnsi="Book Antiqua"/>
          <w:iCs/>
          <w:sz w:val="24"/>
          <w:szCs w:val="24"/>
          <w:lang w:eastAsia="zh-CN"/>
        </w:rPr>
        <w:t xml:space="preserve"> 2015; In press</w:t>
      </w:r>
    </w:p>
    <w:p w:rsidR="005611EF" w:rsidRPr="005611EF" w:rsidRDefault="005611EF" w:rsidP="005611EF">
      <w:pPr>
        <w:tabs>
          <w:tab w:val="left" w:pos="3481"/>
        </w:tabs>
        <w:spacing w:after="0" w:line="360" w:lineRule="auto"/>
        <w:jc w:val="both"/>
        <w:rPr>
          <w:rFonts w:ascii="Book Antiqua" w:hAnsi="Book Antiqua" w:cs="Times New Roman"/>
          <w:b/>
          <w:sz w:val="24"/>
          <w:szCs w:val="24"/>
          <w:lang w:eastAsia="zh-CN"/>
        </w:rPr>
      </w:pPr>
    </w:p>
    <w:p w:rsidR="007B0573" w:rsidRPr="005611EF" w:rsidRDefault="007B0573" w:rsidP="005611EF">
      <w:pPr>
        <w:spacing w:after="0" w:line="360" w:lineRule="auto"/>
        <w:jc w:val="both"/>
        <w:rPr>
          <w:rFonts w:ascii="Book Antiqua" w:hAnsi="Book Antiqua" w:cs="Times New Roman"/>
          <w:b/>
          <w:sz w:val="24"/>
          <w:szCs w:val="24"/>
          <w:u w:val="single"/>
          <w:lang w:eastAsia="zh-CN"/>
        </w:rPr>
      </w:pPr>
      <w:r w:rsidRPr="005611EF">
        <w:rPr>
          <w:rFonts w:ascii="Book Antiqua" w:hAnsi="Book Antiqua" w:cs="Times New Roman"/>
          <w:b/>
          <w:sz w:val="24"/>
          <w:szCs w:val="24"/>
          <w:u w:val="single"/>
          <w:lang w:eastAsia="zh-CN"/>
        </w:rPr>
        <w:br w:type="page"/>
      </w:r>
    </w:p>
    <w:p w:rsidR="000B7F5C" w:rsidRPr="005611EF" w:rsidRDefault="000B7F5C" w:rsidP="005611EF">
      <w:pPr>
        <w:spacing w:after="0" w:line="360" w:lineRule="auto"/>
        <w:jc w:val="both"/>
        <w:rPr>
          <w:rFonts w:ascii="Book Antiqua" w:hAnsi="Book Antiqua" w:cs="Times New Roman"/>
          <w:b/>
          <w:sz w:val="24"/>
          <w:szCs w:val="24"/>
        </w:rPr>
      </w:pPr>
      <w:r w:rsidRPr="005611EF">
        <w:rPr>
          <w:rFonts w:ascii="Book Antiqua" w:hAnsi="Book Antiqua" w:cs="Times New Roman"/>
          <w:b/>
          <w:sz w:val="24"/>
          <w:szCs w:val="24"/>
        </w:rPr>
        <w:lastRenderedPageBreak/>
        <w:t>INTRODUCTION</w:t>
      </w:r>
    </w:p>
    <w:p w:rsidR="00D32570" w:rsidRPr="005611EF" w:rsidRDefault="000B7F5C" w:rsidP="005611EF">
      <w:pPr>
        <w:spacing w:after="0" w:line="360" w:lineRule="auto"/>
        <w:jc w:val="both"/>
        <w:rPr>
          <w:rFonts w:ascii="Book Antiqua" w:hAnsi="Book Antiqua" w:cs="Times New Roman"/>
          <w:sz w:val="24"/>
          <w:szCs w:val="24"/>
        </w:rPr>
      </w:pPr>
      <w:r w:rsidRPr="005611EF">
        <w:rPr>
          <w:rFonts w:ascii="Book Antiqua" w:hAnsi="Book Antiqua" w:cs="Times New Roman"/>
          <w:sz w:val="24"/>
          <w:szCs w:val="24"/>
        </w:rPr>
        <w:t>Gingival enlargement or gingival overgrowth</w:t>
      </w:r>
      <w:r w:rsidR="00242457" w:rsidRPr="005611EF">
        <w:rPr>
          <w:rFonts w:ascii="Book Antiqua" w:hAnsi="Book Antiqua" w:cs="Times New Roman"/>
          <w:sz w:val="24"/>
          <w:szCs w:val="24"/>
        </w:rPr>
        <w:t xml:space="preserve">, a common trait of gingival disease, </w:t>
      </w:r>
      <w:r w:rsidRPr="005611EF">
        <w:rPr>
          <w:rFonts w:ascii="Book Antiqua" w:hAnsi="Book Antiqua" w:cs="Times New Roman"/>
          <w:sz w:val="24"/>
          <w:szCs w:val="24"/>
        </w:rPr>
        <w:t>is</w:t>
      </w:r>
      <w:r w:rsidR="000B46FE" w:rsidRPr="005611EF">
        <w:rPr>
          <w:rFonts w:ascii="Book Antiqua" w:hAnsi="Book Antiqua" w:cs="Times New Roman"/>
          <w:sz w:val="24"/>
          <w:szCs w:val="24"/>
        </w:rPr>
        <w:t xml:space="preserve"> </w:t>
      </w:r>
      <w:r w:rsidR="00242457" w:rsidRPr="005611EF">
        <w:rPr>
          <w:rFonts w:ascii="Book Antiqua" w:hAnsi="Book Antiqua" w:cs="Times New Roman"/>
          <w:sz w:val="24"/>
          <w:szCs w:val="24"/>
        </w:rPr>
        <w:t>characterized by an</w:t>
      </w:r>
      <w:r w:rsidRPr="005611EF">
        <w:rPr>
          <w:rFonts w:ascii="Book Antiqua" w:hAnsi="Book Antiqua" w:cs="Times New Roman"/>
          <w:sz w:val="24"/>
          <w:szCs w:val="24"/>
        </w:rPr>
        <w:t xml:space="preserve"> increase in </w:t>
      </w:r>
      <w:r w:rsidR="000B46FE" w:rsidRPr="005611EF">
        <w:rPr>
          <w:rFonts w:ascii="Book Antiqua" w:hAnsi="Book Antiqua" w:cs="Times New Roman"/>
          <w:sz w:val="24"/>
          <w:szCs w:val="24"/>
        </w:rPr>
        <w:t xml:space="preserve">the </w:t>
      </w:r>
      <w:r w:rsidRPr="005611EF">
        <w:rPr>
          <w:rFonts w:ascii="Book Antiqua" w:hAnsi="Book Antiqua" w:cs="Times New Roman"/>
          <w:sz w:val="24"/>
          <w:szCs w:val="24"/>
        </w:rPr>
        <w:t xml:space="preserve">size of gingiva. </w:t>
      </w:r>
      <w:r w:rsidR="00242457" w:rsidRPr="005611EF">
        <w:rPr>
          <w:rFonts w:ascii="Book Antiqua" w:hAnsi="Book Antiqua" w:cs="Times New Roman"/>
          <w:sz w:val="24"/>
          <w:szCs w:val="24"/>
        </w:rPr>
        <w:t>Pertinent</w:t>
      </w:r>
      <w:r w:rsidR="00185BE5" w:rsidRPr="005611EF">
        <w:rPr>
          <w:rFonts w:ascii="Book Antiqua" w:hAnsi="Book Antiqua" w:cs="Times New Roman"/>
          <w:sz w:val="24"/>
          <w:szCs w:val="24"/>
        </w:rPr>
        <w:t xml:space="preserve"> </w:t>
      </w:r>
      <w:r w:rsidR="00242457" w:rsidRPr="005611EF">
        <w:rPr>
          <w:rFonts w:ascii="Book Antiqua" w:hAnsi="Book Antiqua" w:cs="Times New Roman"/>
          <w:sz w:val="24"/>
          <w:szCs w:val="24"/>
        </w:rPr>
        <w:t xml:space="preserve">management </w:t>
      </w:r>
      <w:r w:rsidR="00185BE5" w:rsidRPr="005611EF">
        <w:rPr>
          <w:rFonts w:ascii="Book Antiqua" w:hAnsi="Book Antiqua" w:cs="Times New Roman"/>
          <w:sz w:val="24"/>
          <w:szCs w:val="24"/>
        </w:rPr>
        <w:t xml:space="preserve">depends on </w:t>
      </w:r>
      <w:r w:rsidR="00242457" w:rsidRPr="005611EF">
        <w:rPr>
          <w:rFonts w:ascii="Book Antiqua" w:hAnsi="Book Antiqua" w:cs="Times New Roman"/>
          <w:sz w:val="24"/>
          <w:szCs w:val="24"/>
        </w:rPr>
        <w:t xml:space="preserve">precisely </w:t>
      </w:r>
      <w:r w:rsidR="00185BE5" w:rsidRPr="005611EF">
        <w:rPr>
          <w:rFonts w:ascii="Book Antiqua" w:hAnsi="Book Antiqua" w:cs="Times New Roman"/>
          <w:sz w:val="24"/>
          <w:szCs w:val="24"/>
        </w:rPr>
        <w:t xml:space="preserve">diagnosing the </w:t>
      </w:r>
      <w:r w:rsidR="006A7BFB" w:rsidRPr="005611EF">
        <w:rPr>
          <w:rFonts w:ascii="Book Antiqua" w:hAnsi="Book Antiqua" w:cs="Times New Roman"/>
          <w:sz w:val="24"/>
          <w:szCs w:val="24"/>
        </w:rPr>
        <w:t xml:space="preserve">origin </w:t>
      </w:r>
      <w:r w:rsidR="00185BE5" w:rsidRPr="005611EF">
        <w:rPr>
          <w:rFonts w:ascii="Book Antiqua" w:hAnsi="Book Antiqua" w:cs="Times New Roman"/>
          <w:sz w:val="24"/>
          <w:szCs w:val="24"/>
        </w:rPr>
        <w:t xml:space="preserve">of enlargement. </w:t>
      </w:r>
      <w:r w:rsidRPr="005611EF">
        <w:rPr>
          <w:rFonts w:ascii="Book Antiqua" w:hAnsi="Book Antiqua" w:cs="Times New Roman"/>
          <w:sz w:val="24"/>
          <w:szCs w:val="24"/>
        </w:rPr>
        <w:t>However, the skills of a clinician is put to test</w:t>
      </w:r>
      <w:r w:rsidR="00FA761B" w:rsidRPr="005611EF">
        <w:rPr>
          <w:rFonts w:ascii="Book Antiqua" w:hAnsi="Book Antiqua" w:cs="Times New Roman"/>
          <w:sz w:val="24"/>
          <w:szCs w:val="24"/>
        </w:rPr>
        <w:t xml:space="preserve"> when arriving at</w:t>
      </w:r>
      <w:r w:rsidRPr="005611EF">
        <w:rPr>
          <w:rFonts w:ascii="Book Antiqua" w:hAnsi="Book Antiqua" w:cs="Times New Roman"/>
          <w:sz w:val="24"/>
          <w:szCs w:val="24"/>
        </w:rPr>
        <w:t xml:space="preserve"> a particular diagnosis among the </w:t>
      </w:r>
      <w:r w:rsidR="00FA761B" w:rsidRPr="005611EF">
        <w:rPr>
          <w:rFonts w:ascii="Book Antiqua" w:hAnsi="Book Antiqua" w:cs="Times New Roman"/>
          <w:sz w:val="24"/>
          <w:szCs w:val="24"/>
        </w:rPr>
        <w:t>myriad of</w:t>
      </w:r>
      <w:r w:rsidRPr="005611EF">
        <w:rPr>
          <w:rFonts w:ascii="Book Antiqua" w:hAnsi="Book Antiqua" w:cs="Times New Roman"/>
          <w:sz w:val="24"/>
          <w:szCs w:val="24"/>
        </w:rPr>
        <w:t xml:space="preserve"> gingival enlargement</w:t>
      </w:r>
      <w:r w:rsidR="00FA761B" w:rsidRPr="005611EF">
        <w:rPr>
          <w:rFonts w:ascii="Book Antiqua" w:hAnsi="Book Antiqua" w:cs="Times New Roman"/>
          <w:sz w:val="24"/>
          <w:szCs w:val="24"/>
        </w:rPr>
        <w:t>s</w:t>
      </w:r>
      <w:r w:rsidRPr="005611EF">
        <w:rPr>
          <w:rFonts w:ascii="Book Antiqua" w:hAnsi="Book Antiqua" w:cs="Times New Roman"/>
          <w:sz w:val="24"/>
          <w:szCs w:val="24"/>
        </w:rPr>
        <w:t xml:space="preserve"> that can be classified according to etiologic factors and pathologic changes, according to location and distribution and/or according to the degree of enlargement.</w:t>
      </w:r>
      <w:r w:rsidR="00D46C35" w:rsidRPr="005611EF">
        <w:rPr>
          <w:rFonts w:ascii="Book Antiqua" w:hAnsi="Book Antiqua" w:cs="Times New Roman"/>
          <w:sz w:val="24"/>
          <w:szCs w:val="24"/>
        </w:rPr>
        <w:t xml:space="preserve"> </w:t>
      </w:r>
      <w:r w:rsidR="00B553B8" w:rsidRPr="005611EF">
        <w:rPr>
          <w:rFonts w:ascii="Book Antiqua" w:hAnsi="Book Antiqua" w:cs="Times New Roman"/>
          <w:sz w:val="24"/>
          <w:szCs w:val="24"/>
        </w:rPr>
        <w:t xml:space="preserve">Based on etiopathogenesis, enlargements could be inflammatory, drug influenced, those associated with systemic conditions or diseases, neoplastic or false enlargements.  </w:t>
      </w:r>
      <w:r w:rsidR="008A73B7" w:rsidRPr="005611EF">
        <w:rPr>
          <w:rFonts w:ascii="Book Antiqua" w:hAnsi="Book Antiqua" w:cs="Times New Roman"/>
          <w:sz w:val="24"/>
          <w:szCs w:val="24"/>
        </w:rPr>
        <w:t>According to location, enlargements could be marginal, papillary or diffuse</w:t>
      </w:r>
      <w:r w:rsidR="004D391B" w:rsidRPr="005611EF">
        <w:rPr>
          <w:rFonts w:ascii="Book Antiqua" w:hAnsi="Book Antiqua" w:cs="Times New Roman"/>
          <w:sz w:val="24"/>
          <w:szCs w:val="24"/>
        </w:rPr>
        <w:t>. Based on distribution they can be localized or generalized</w:t>
      </w:r>
      <w:r w:rsidR="008A73B7" w:rsidRPr="005611EF">
        <w:rPr>
          <w:rFonts w:ascii="Book Antiqua" w:hAnsi="Book Antiqua" w:cs="Times New Roman"/>
          <w:sz w:val="24"/>
          <w:szCs w:val="24"/>
        </w:rPr>
        <w:t xml:space="preserve">. </w:t>
      </w:r>
      <w:r w:rsidR="00B553B8" w:rsidRPr="005611EF">
        <w:rPr>
          <w:rFonts w:ascii="Book Antiqua" w:hAnsi="Book Antiqua" w:cs="Times New Roman"/>
          <w:sz w:val="24"/>
          <w:szCs w:val="24"/>
        </w:rPr>
        <w:t xml:space="preserve">Localized enlargements could be </w:t>
      </w:r>
      <w:r w:rsidR="008A73B7" w:rsidRPr="005611EF">
        <w:rPr>
          <w:rFonts w:ascii="Book Antiqua" w:hAnsi="Book Antiqua" w:cs="Times New Roman"/>
          <w:sz w:val="24"/>
          <w:szCs w:val="24"/>
        </w:rPr>
        <w:t xml:space="preserve">further divided into </w:t>
      </w:r>
      <w:r w:rsidR="00D828A7" w:rsidRPr="005611EF">
        <w:rPr>
          <w:rFonts w:ascii="Book Antiqua" w:hAnsi="Book Antiqua" w:cs="Times New Roman"/>
          <w:sz w:val="24"/>
          <w:szCs w:val="24"/>
        </w:rPr>
        <w:t xml:space="preserve">three sub-types, </w:t>
      </w:r>
      <w:r w:rsidR="00D828A7" w:rsidRPr="005611EF">
        <w:rPr>
          <w:rFonts w:ascii="Book Antiqua" w:hAnsi="Book Antiqua" w:cs="Times New Roman"/>
          <w:i/>
          <w:sz w:val="24"/>
          <w:szCs w:val="24"/>
        </w:rPr>
        <w:t>viz</w:t>
      </w:r>
      <w:r w:rsidR="007B0573" w:rsidRPr="005611EF">
        <w:rPr>
          <w:rFonts w:ascii="Book Antiqua" w:hAnsi="Book Antiqua" w:cs="Times New Roman"/>
          <w:i/>
          <w:sz w:val="24"/>
          <w:szCs w:val="24"/>
          <w:lang w:eastAsia="zh-CN"/>
        </w:rPr>
        <w:t>.</w:t>
      </w:r>
      <w:r w:rsidR="007B0573" w:rsidRPr="005611EF">
        <w:rPr>
          <w:rFonts w:ascii="Book Antiqua" w:hAnsi="Book Antiqua" w:cs="Times New Roman"/>
          <w:sz w:val="24"/>
          <w:szCs w:val="24"/>
          <w:lang w:eastAsia="zh-CN"/>
        </w:rPr>
        <w:t>,</w:t>
      </w:r>
      <w:r w:rsidR="00D828A7" w:rsidRPr="005611EF">
        <w:rPr>
          <w:rFonts w:ascii="Book Antiqua" w:hAnsi="Book Antiqua" w:cs="Times New Roman"/>
          <w:sz w:val="24"/>
          <w:szCs w:val="24"/>
        </w:rPr>
        <w:t xml:space="preserve"> </w:t>
      </w:r>
      <w:r w:rsidR="00F864F0">
        <w:rPr>
          <w:rFonts w:ascii="Book Antiqua" w:hAnsi="Book Antiqua" w:cs="Times New Roman"/>
          <w:sz w:val="24"/>
          <w:szCs w:val="24"/>
          <w:lang w:eastAsia="zh-CN"/>
        </w:rPr>
        <w:t>“</w:t>
      </w:r>
      <w:r w:rsidR="008A73B7" w:rsidRPr="005611EF">
        <w:rPr>
          <w:rFonts w:ascii="Book Antiqua" w:hAnsi="Book Antiqua" w:cs="Times New Roman"/>
          <w:sz w:val="24"/>
          <w:szCs w:val="24"/>
        </w:rPr>
        <w:t>isolated</w:t>
      </w:r>
      <w:r w:rsidR="002136C0" w:rsidRPr="005611EF">
        <w:rPr>
          <w:rFonts w:ascii="Book Antiqua" w:hAnsi="Book Antiqua" w:cs="Times New Roman"/>
          <w:sz w:val="24"/>
          <w:szCs w:val="24"/>
        </w:rPr>
        <w:t xml:space="preserve">, </w:t>
      </w:r>
      <w:r w:rsidR="00B553B8" w:rsidRPr="005611EF">
        <w:rPr>
          <w:rFonts w:ascii="Book Antiqua" w:hAnsi="Book Antiqua" w:cs="Times New Roman"/>
          <w:sz w:val="24"/>
          <w:szCs w:val="24"/>
        </w:rPr>
        <w:t>discrete</w:t>
      </w:r>
      <w:r w:rsidR="00F864F0">
        <w:rPr>
          <w:rFonts w:ascii="Book Antiqua" w:hAnsi="Book Antiqua" w:cs="Times New Roman"/>
          <w:sz w:val="24"/>
          <w:szCs w:val="24"/>
          <w:lang w:eastAsia="zh-CN"/>
        </w:rPr>
        <w:t>”</w:t>
      </w:r>
      <w:r w:rsidR="00F864F0">
        <w:rPr>
          <w:rFonts w:ascii="Book Antiqua" w:hAnsi="Book Antiqua" w:cs="Times New Roman" w:hint="eastAsia"/>
          <w:sz w:val="24"/>
          <w:szCs w:val="24"/>
          <w:lang w:eastAsia="zh-CN"/>
        </w:rPr>
        <w:t xml:space="preserve"> </w:t>
      </w:r>
      <w:r w:rsidR="00B553B8" w:rsidRPr="005611EF">
        <w:rPr>
          <w:rFonts w:ascii="Book Antiqua" w:hAnsi="Book Antiqua" w:cs="Times New Roman"/>
          <w:sz w:val="24"/>
          <w:szCs w:val="24"/>
        </w:rPr>
        <w:t xml:space="preserve">or </w:t>
      </w:r>
      <w:r w:rsidR="00F864F0">
        <w:rPr>
          <w:rFonts w:ascii="Book Antiqua" w:hAnsi="Book Antiqua" w:cs="Times New Roman"/>
          <w:sz w:val="24"/>
          <w:szCs w:val="24"/>
          <w:lang w:eastAsia="zh-CN"/>
        </w:rPr>
        <w:t>“</w:t>
      </w:r>
      <w:r w:rsidR="00B553B8" w:rsidRPr="005611EF">
        <w:rPr>
          <w:rFonts w:ascii="Book Antiqua" w:hAnsi="Book Antiqua" w:cs="Times New Roman"/>
          <w:sz w:val="24"/>
          <w:szCs w:val="24"/>
        </w:rPr>
        <w:t>regional</w:t>
      </w:r>
      <w:r w:rsidR="00F864F0">
        <w:rPr>
          <w:rFonts w:ascii="Book Antiqua" w:hAnsi="Book Antiqua" w:cs="Times New Roman"/>
          <w:sz w:val="24"/>
          <w:szCs w:val="24"/>
          <w:lang w:eastAsia="zh-CN"/>
        </w:rPr>
        <w:t>”</w:t>
      </w:r>
      <w:r w:rsidR="00B553B8" w:rsidRPr="005611EF">
        <w:rPr>
          <w:rFonts w:ascii="Book Antiqua" w:hAnsi="Book Antiqua" w:cs="Times New Roman"/>
          <w:sz w:val="24"/>
          <w:szCs w:val="24"/>
        </w:rPr>
        <w:t xml:space="preserve">.  </w:t>
      </w:r>
      <w:r w:rsidR="00F864F0">
        <w:rPr>
          <w:rFonts w:ascii="Book Antiqua" w:hAnsi="Book Antiqua" w:cs="Times New Roman"/>
          <w:sz w:val="24"/>
          <w:szCs w:val="24"/>
          <w:lang w:eastAsia="zh-CN"/>
        </w:rPr>
        <w:t>“</w:t>
      </w:r>
      <w:r w:rsidR="008A73B7" w:rsidRPr="005611EF">
        <w:rPr>
          <w:rFonts w:ascii="Book Antiqua" w:hAnsi="Book Antiqua" w:cs="Times New Roman"/>
          <w:sz w:val="24"/>
          <w:szCs w:val="24"/>
        </w:rPr>
        <w:t>Isolated</w:t>
      </w:r>
      <w:r w:rsidR="00F864F0">
        <w:rPr>
          <w:rFonts w:ascii="Book Antiqua" w:hAnsi="Book Antiqua" w:cs="Times New Roman"/>
          <w:sz w:val="24"/>
          <w:szCs w:val="24"/>
          <w:lang w:eastAsia="zh-CN"/>
        </w:rPr>
        <w:t>”</w:t>
      </w:r>
      <w:r w:rsidR="008A73B7" w:rsidRPr="005611EF">
        <w:rPr>
          <w:rFonts w:ascii="Book Antiqua" w:hAnsi="Book Antiqua" w:cs="Times New Roman"/>
          <w:sz w:val="24"/>
          <w:szCs w:val="24"/>
        </w:rPr>
        <w:t xml:space="preserve"> enlargements are those limited to gingiva adjacent to single or two teeth (</w:t>
      </w:r>
      <w:r w:rsidR="008A73B7" w:rsidRPr="005611EF">
        <w:rPr>
          <w:rFonts w:ascii="Book Antiqua" w:hAnsi="Book Antiqua" w:cs="Times New Roman"/>
          <w:i/>
          <w:sz w:val="24"/>
          <w:szCs w:val="24"/>
        </w:rPr>
        <w:t>e.g.</w:t>
      </w:r>
      <w:r w:rsidR="007B0573" w:rsidRPr="005611EF">
        <w:rPr>
          <w:rFonts w:ascii="Book Antiqua" w:hAnsi="Book Antiqua" w:cs="Times New Roman"/>
          <w:i/>
          <w:sz w:val="24"/>
          <w:szCs w:val="24"/>
          <w:lang w:eastAsia="zh-CN"/>
        </w:rPr>
        <w:t>,</w:t>
      </w:r>
      <w:r w:rsidR="008A73B7" w:rsidRPr="005611EF">
        <w:rPr>
          <w:rFonts w:ascii="Book Antiqua" w:hAnsi="Book Antiqua" w:cs="Times New Roman"/>
          <w:sz w:val="24"/>
          <w:szCs w:val="24"/>
        </w:rPr>
        <w:t xml:space="preserve"> gingival/periodontal abscess). </w:t>
      </w:r>
      <w:r w:rsidR="00F864F0">
        <w:rPr>
          <w:rFonts w:ascii="Book Antiqua" w:hAnsi="Book Antiqua" w:cs="Times New Roman"/>
          <w:sz w:val="24"/>
          <w:szCs w:val="24"/>
          <w:lang w:eastAsia="zh-CN"/>
        </w:rPr>
        <w:t>“</w:t>
      </w:r>
      <w:r w:rsidR="008A73B7" w:rsidRPr="005611EF">
        <w:rPr>
          <w:rFonts w:ascii="Book Antiqua" w:hAnsi="Book Antiqua" w:cs="Times New Roman"/>
          <w:sz w:val="24"/>
          <w:szCs w:val="24"/>
        </w:rPr>
        <w:t>Discrete</w:t>
      </w:r>
      <w:r w:rsidR="00F864F0">
        <w:rPr>
          <w:rFonts w:ascii="Book Antiqua" w:hAnsi="Book Antiqua" w:cs="Times New Roman"/>
          <w:sz w:val="24"/>
          <w:szCs w:val="24"/>
          <w:lang w:eastAsia="zh-CN"/>
        </w:rPr>
        <w:t>”</w:t>
      </w:r>
      <w:r w:rsidR="008A73B7" w:rsidRPr="005611EF">
        <w:rPr>
          <w:rFonts w:ascii="Book Antiqua" w:hAnsi="Book Antiqua" w:cs="Times New Roman"/>
          <w:sz w:val="24"/>
          <w:szCs w:val="24"/>
        </w:rPr>
        <w:t xml:space="preserve"> lesions are isolated sessile or pedunculated, tumor</w:t>
      </w:r>
      <w:r w:rsidR="00171D16" w:rsidRPr="005611EF">
        <w:rPr>
          <w:rFonts w:ascii="Book Antiqua" w:hAnsi="Book Antiqua" w:cs="Times New Roman"/>
          <w:sz w:val="24"/>
          <w:szCs w:val="24"/>
        </w:rPr>
        <w:t>-</w:t>
      </w:r>
      <w:r w:rsidR="008A73B7" w:rsidRPr="005611EF">
        <w:rPr>
          <w:rFonts w:ascii="Book Antiqua" w:hAnsi="Book Antiqua" w:cs="Times New Roman"/>
          <w:sz w:val="24"/>
          <w:szCs w:val="24"/>
        </w:rPr>
        <w:t>like enlargements (</w:t>
      </w:r>
      <w:r w:rsidR="007B0573" w:rsidRPr="005611EF">
        <w:rPr>
          <w:rFonts w:ascii="Book Antiqua" w:hAnsi="Book Antiqua" w:cs="Times New Roman"/>
          <w:i/>
          <w:sz w:val="24"/>
          <w:szCs w:val="24"/>
        </w:rPr>
        <w:t>e.g.</w:t>
      </w:r>
      <w:r w:rsidR="007B0573" w:rsidRPr="005611EF">
        <w:rPr>
          <w:rFonts w:ascii="Book Antiqua" w:hAnsi="Book Antiqua" w:cs="Times New Roman"/>
          <w:i/>
          <w:sz w:val="24"/>
          <w:szCs w:val="24"/>
          <w:lang w:eastAsia="zh-CN"/>
        </w:rPr>
        <w:t>,</w:t>
      </w:r>
      <w:r w:rsidR="008A73B7" w:rsidRPr="005611EF">
        <w:rPr>
          <w:rFonts w:ascii="Book Antiqua" w:hAnsi="Book Antiqua" w:cs="Times New Roman"/>
          <w:sz w:val="24"/>
          <w:szCs w:val="24"/>
        </w:rPr>
        <w:t xml:space="preserve"> fibroma/pyogenic granuloma). </w:t>
      </w:r>
      <w:r w:rsidR="00F864F0">
        <w:rPr>
          <w:rFonts w:ascii="Book Antiqua" w:hAnsi="Book Antiqua" w:cs="Times New Roman"/>
          <w:sz w:val="24"/>
          <w:szCs w:val="24"/>
          <w:lang w:eastAsia="zh-CN"/>
        </w:rPr>
        <w:t>“</w:t>
      </w:r>
      <w:r w:rsidR="008A73B7" w:rsidRPr="005611EF">
        <w:rPr>
          <w:rFonts w:ascii="Book Antiqua" w:hAnsi="Book Antiqua" w:cs="Times New Roman"/>
          <w:sz w:val="24"/>
          <w:szCs w:val="24"/>
        </w:rPr>
        <w:t>Regional</w:t>
      </w:r>
      <w:r w:rsidR="00F864F0">
        <w:rPr>
          <w:rFonts w:ascii="Book Antiqua" w:hAnsi="Book Antiqua" w:cs="Times New Roman"/>
          <w:sz w:val="24"/>
          <w:szCs w:val="24"/>
          <w:lang w:eastAsia="zh-CN"/>
        </w:rPr>
        <w:t>”</w:t>
      </w:r>
      <w:r w:rsidR="008A73B7" w:rsidRPr="005611EF">
        <w:rPr>
          <w:rFonts w:ascii="Book Antiqua" w:hAnsi="Book Antiqua" w:cs="Times New Roman"/>
          <w:sz w:val="24"/>
          <w:szCs w:val="24"/>
        </w:rPr>
        <w:t xml:space="preserve"> enlargements refer to involvement of gingiva around three or more teeth in one or multiple areas of the mouth (</w:t>
      </w:r>
      <w:r w:rsidR="007B0573" w:rsidRPr="005611EF">
        <w:rPr>
          <w:rFonts w:ascii="Book Antiqua" w:hAnsi="Book Antiqua" w:cs="Times New Roman"/>
          <w:i/>
          <w:sz w:val="24"/>
          <w:szCs w:val="24"/>
        </w:rPr>
        <w:t>e.g.</w:t>
      </w:r>
      <w:r w:rsidR="007B0573" w:rsidRPr="005611EF">
        <w:rPr>
          <w:rFonts w:ascii="Book Antiqua" w:hAnsi="Book Antiqua" w:cs="Times New Roman"/>
          <w:i/>
          <w:sz w:val="24"/>
          <w:szCs w:val="24"/>
          <w:lang w:eastAsia="zh-CN"/>
        </w:rPr>
        <w:t>,</w:t>
      </w:r>
      <w:r w:rsidR="008A73B7" w:rsidRPr="005611EF">
        <w:rPr>
          <w:rFonts w:ascii="Book Antiqua" w:hAnsi="Book Antiqua" w:cs="Times New Roman"/>
          <w:sz w:val="24"/>
          <w:szCs w:val="24"/>
        </w:rPr>
        <w:t xml:space="preserve"> inflammatory enlargement associated with mouth breathing in maxillary and mandibular anterior region).</w:t>
      </w:r>
      <w:r w:rsidR="009807C0" w:rsidRPr="005611EF">
        <w:rPr>
          <w:rFonts w:ascii="Book Antiqua" w:hAnsi="Book Antiqua" w:cs="Times New Roman"/>
          <w:sz w:val="24"/>
          <w:szCs w:val="24"/>
        </w:rPr>
        <w:t xml:space="preserve"> </w:t>
      </w:r>
      <w:r w:rsidR="00F864F0">
        <w:rPr>
          <w:rFonts w:ascii="Book Antiqua" w:hAnsi="Book Antiqua" w:cs="Times New Roman"/>
          <w:sz w:val="24"/>
          <w:szCs w:val="24"/>
          <w:lang w:eastAsia="zh-CN"/>
        </w:rPr>
        <w:t>“</w:t>
      </w:r>
      <w:r w:rsidR="009807C0" w:rsidRPr="005611EF">
        <w:rPr>
          <w:rFonts w:ascii="Book Antiqua" w:hAnsi="Book Antiqua" w:cs="Times New Roman"/>
          <w:sz w:val="24"/>
          <w:szCs w:val="24"/>
        </w:rPr>
        <w:t>Generalized</w:t>
      </w:r>
      <w:r w:rsidR="00F864F0">
        <w:rPr>
          <w:rFonts w:ascii="Book Antiqua" w:hAnsi="Book Antiqua" w:cs="Times New Roman"/>
          <w:sz w:val="24"/>
          <w:szCs w:val="24"/>
          <w:lang w:eastAsia="zh-CN"/>
        </w:rPr>
        <w:t>”</w:t>
      </w:r>
      <w:r w:rsidR="009807C0" w:rsidRPr="005611EF">
        <w:rPr>
          <w:rFonts w:ascii="Book Antiqua" w:hAnsi="Book Antiqua" w:cs="Times New Roman"/>
          <w:sz w:val="24"/>
          <w:szCs w:val="24"/>
        </w:rPr>
        <w:t xml:space="preserve"> enlargement refers to involvement of gingiva </w:t>
      </w:r>
      <w:r w:rsidR="002136C0" w:rsidRPr="005611EF">
        <w:rPr>
          <w:rFonts w:ascii="Book Antiqua" w:hAnsi="Book Antiqua" w:cs="Times New Roman"/>
          <w:sz w:val="24"/>
          <w:szCs w:val="24"/>
        </w:rPr>
        <w:t>adjacent to</w:t>
      </w:r>
      <w:r w:rsidR="009807C0" w:rsidRPr="005611EF">
        <w:rPr>
          <w:rFonts w:ascii="Book Antiqua" w:hAnsi="Book Antiqua" w:cs="Times New Roman"/>
          <w:sz w:val="24"/>
          <w:szCs w:val="24"/>
        </w:rPr>
        <w:t xml:space="preserve"> almost all the teeth present (</w:t>
      </w:r>
      <w:r w:rsidR="007B0573" w:rsidRPr="005611EF">
        <w:rPr>
          <w:rFonts w:ascii="Book Antiqua" w:hAnsi="Book Antiqua" w:cs="Times New Roman"/>
          <w:i/>
          <w:sz w:val="24"/>
          <w:szCs w:val="24"/>
        </w:rPr>
        <w:t>e.g.</w:t>
      </w:r>
      <w:r w:rsidR="007B0573" w:rsidRPr="005611EF">
        <w:rPr>
          <w:rFonts w:ascii="Book Antiqua" w:hAnsi="Book Antiqua" w:cs="Times New Roman"/>
          <w:i/>
          <w:sz w:val="24"/>
          <w:szCs w:val="24"/>
          <w:lang w:eastAsia="zh-CN"/>
        </w:rPr>
        <w:t>,</w:t>
      </w:r>
      <w:r w:rsidR="009807C0" w:rsidRPr="005611EF">
        <w:rPr>
          <w:rFonts w:ascii="Book Antiqua" w:hAnsi="Book Antiqua" w:cs="Times New Roman"/>
          <w:sz w:val="24"/>
          <w:szCs w:val="24"/>
        </w:rPr>
        <w:t xml:space="preserve"> drug influenced gingival overgrowth).</w:t>
      </w:r>
      <w:r w:rsidR="00B7172F" w:rsidRPr="005611EF">
        <w:rPr>
          <w:rFonts w:ascii="Book Antiqua" w:hAnsi="Book Antiqua" w:cs="Times New Roman"/>
          <w:sz w:val="24"/>
          <w:szCs w:val="24"/>
        </w:rPr>
        <w:t xml:space="preserve"> Ingles</w:t>
      </w:r>
      <w:r w:rsidR="008F0CA2" w:rsidRPr="005611EF">
        <w:rPr>
          <w:rFonts w:ascii="Book Antiqua" w:hAnsi="Book Antiqua" w:cs="Times New Roman"/>
          <w:sz w:val="24"/>
          <w:szCs w:val="24"/>
        </w:rPr>
        <w:t xml:space="preserve"> </w:t>
      </w:r>
      <w:r w:rsidR="008F0CA2" w:rsidRPr="005611EF">
        <w:rPr>
          <w:rFonts w:ascii="Book Antiqua" w:hAnsi="Book Antiqua" w:cs="Times New Roman"/>
          <w:i/>
          <w:sz w:val="24"/>
          <w:szCs w:val="24"/>
        </w:rPr>
        <w:t>et al</w:t>
      </w:r>
      <w:r w:rsidR="002136C0" w:rsidRPr="005611EF">
        <w:rPr>
          <w:rFonts w:ascii="Book Antiqua" w:hAnsi="Book Antiqua" w:cs="Times New Roman"/>
          <w:sz w:val="24"/>
          <w:szCs w:val="24"/>
          <w:vertAlign w:val="superscript"/>
        </w:rPr>
        <w:t>[1</w:t>
      </w:r>
      <w:r w:rsidR="00B7172F" w:rsidRPr="005611EF">
        <w:rPr>
          <w:rFonts w:ascii="Book Antiqua" w:hAnsi="Book Antiqua" w:cs="Times New Roman"/>
          <w:sz w:val="24"/>
          <w:szCs w:val="24"/>
          <w:vertAlign w:val="superscript"/>
        </w:rPr>
        <w:t>]</w:t>
      </w:r>
      <w:r w:rsidR="007B0573" w:rsidRPr="005611EF">
        <w:rPr>
          <w:rFonts w:ascii="Book Antiqua" w:hAnsi="Book Antiqua" w:cs="Times New Roman"/>
          <w:sz w:val="24"/>
          <w:szCs w:val="24"/>
          <w:vertAlign w:val="superscript"/>
          <w:lang w:eastAsia="zh-CN"/>
        </w:rPr>
        <w:t xml:space="preserve"> </w:t>
      </w:r>
      <w:r w:rsidR="008F0CA2" w:rsidRPr="005611EF">
        <w:rPr>
          <w:rFonts w:ascii="Book Antiqua" w:hAnsi="Book Antiqua" w:cs="Times New Roman"/>
          <w:sz w:val="24"/>
          <w:szCs w:val="24"/>
        </w:rPr>
        <w:t xml:space="preserve">summarized </w:t>
      </w:r>
      <w:r w:rsidR="00BB424A" w:rsidRPr="005611EF">
        <w:rPr>
          <w:rFonts w:ascii="Book Antiqua" w:hAnsi="Book Antiqua" w:cs="Times New Roman"/>
          <w:sz w:val="24"/>
          <w:szCs w:val="24"/>
        </w:rPr>
        <w:t xml:space="preserve">different methods </w:t>
      </w:r>
      <w:r w:rsidR="004E61C5" w:rsidRPr="005611EF">
        <w:rPr>
          <w:rFonts w:ascii="Book Antiqua" w:hAnsi="Book Antiqua" w:cs="Times New Roman"/>
          <w:sz w:val="24"/>
          <w:szCs w:val="24"/>
        </w:rPr>
        <w:t xml:space="preserve">and presented their clinical index </w:t>
      </w:r>
      <w:r w:rsidR="00232AF4" w:rsidRPr="005611EF">
        <w:rPr>
          <w:rFonts w:ascii="Book Antiqua" w:hAnsi="Book Antiqua" w:cs="Times New Roman"/>
          <w:sz w:val="24"/>
          <w:szCs w:val="24"/>
        </w:rPr>
        <w:t>to measure the degree of gingival enlargements.</w:t>
      </w:r>
    </w:p>
    <w:p w:rsidR="00442225" w:rsidRPr="005611EF" w:rsidRDefault="00442225" w:rsidP="005611EF">
      <w:pPr>
        <w:spacing w:after="0" w:line="360" w:lineRule="auto"/>
        <w:ind w:firstLineChars="200" w:firstLine="480"/>
        <w:jc w:val="both"/>
        <w:rPr>
          <w:rFonts w:ascii="Book Antiqua" w:hAnsi="Book Antiqua" w:cs="Times New Roman"/>
          <w:sz w:val="24"/>
          <w:szCs w:val="24"/>
        </w:rPr>
      </w:pPr>
      <w:r w:rsidRPr="005611EF">
        <w:rPr>
          <w:rFonts w:ascii="Book Antiqua" w:hAnsi="Book Antiqua" w:cs="Times New Roman"/>
          <w:sz w:val="24"/>
          <w:szCs w:val="24"/>
        </w:rPr>
        <w:t>The purpose of this article is to highlig</w:t>
      </w:r>
      <w:r w:rsidR="0090149E" w:rsidRPr="005611EF">
        <w:rPr>
          <w:rFonts w:ascii="Book Antiqua" w:hAnsi="Book Antiqua" w:cs="Times New Roman"/>
          <w:sz w:val="24"/>
          <w:szCs w:val="24"/>
        </w:rPr>
        <w:t>ht significant findings of diffe</w:t>
      </w:r>
      <w:r w:rsidRPr="005611EF">
        <w:rPr>
          <w:rFonts w:ascii="Book Antiqua" w:hAnsi="Book Antiqua" w:cs="Times New Roman"/>
          <w:sz w:val="24"/>
          <w:szCs w:val="24"/>
        </w:rPr>
        <w:t xml:space="preserve">rent types of gingival enlargement which would help clinician to differentiate between them. </w:t>
      </w:r>
      <w:r w:rsidR="00D10B6D" w:rsidRPr="005611EF">
        <w:rPr>
          <w:rFonts w:ascii="Book Antiqua" w:hAnsi="Book Antiqua" w:cs="Times New Roman"/>
          <w:sz w:val="24"/>
          <w:szCs w:val="24"/>
        </w:rPr>
        <w:t>For the purpose of clinical diagnosis, enlargements mentioned in this review are g</w:t>
      </w:r>
      <w:r w:rsidR="0090149E" w:rsidRPr="005611EF">
        <w:rPr>
          <w:rFonts w:ascii="Book Antiqua" w:hAnsi="Book Antiqua" w:cs="Times New Roman"/>
          <w:sz w:val="24"/>
          <w:szCs w:val="24"/>
        </w:rPr>
        <w:t xml:space="preserve">rossly are divided into isolated lesions (epulis) and regional or generalized gingival enlargements. Among these, diagnostic points are discussed for the more commonly occurring lesions and the very rare and unusual presentation are listed as per the category </w:t>
      </w:r>
      <w:r w:rsidR="001D1540" w:rsidRPr="005611EF">
        <w:rPr>
          <w:rFonts w:ascii="Book Antiqua" w:hAnsi="Book Antiqua" w:cs="Times New Roman"/>
          <w:sz w:val="24"/>
          <w:szCs w:val="24"/>
        </w:rPr>
        <w:t>to which they belong.</w:t>
      </w:r>
    </w:p>
    <w:p w:rsidR="005158E7" w:rsidRPr="005611EF" w:rsidRDefault="005158E7" w:rsidP="005611EF">
      <w:pPr>
        <w:spacing w:after="0" w:line="360" w:lineRule="auto"/>
        <w:jc w:val="both"/>
        <w:rPr>
          <w:rFonts w:ascii="Book Antiqua" w:hAnsi="Book Antiqua" w:cs="Times New Roman"/>
          <w:sz w:val="24"/>
          <w:szCs w:val="24"/>
        </w:rPr>
      </w:pPr>
    </w:p>
    <w:p w:rsidR="003719EE" w:rsidRPr="005611EF" w:rsidRDefault="003719EE" w:rsidP="005611EF">
      <w:pPr>
        <w:spacing w:after="0" w:line="360" w:lineRule="auto"/>
        <w:jc w:val="both"/>
        <w:rPr>
          <w:rFonts w:ascii="Book Antiqua" w:hAnsi="Book Antiqua" w:cs="Times New Roman"/>
          <w:b/>
          <w:sz w:val="24"/>
          <w:szCs w:val="24"/>
        </w:rPr>
      </w:pPr>
      <w:r w:rsidRPr="005611EF">
        <w:rPr>
          <w:rFonts w:ascii="Book Antiqua" w:hAnsi="Book Antiqua" w:cs="Times New Roman"/>
          <w:b/>
          <w:sz w:val="24"/>
          <w:szCs w:val="24"/>
        </w:rPr>
        <w:t>ISOLATED REACTIVE LESIONS OF THE GINGIVA</w:t>
      </w:r>
    </w:p>
    <w:p w:rsidR="00A846DD" w:rsidRPr="005611EF" w:rsidRDefault="00BC3ED7"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lastRenderedPageBreak/>
        <w:t>Localized enlargement of gingiva</w:t>
      </w:r>
      <w:r w:rsidR="00730CAE" w:rsidRPr="005611EF">
        <w:rPr>
          <w:rFonts w:ascii="Book Antiqua" w:hAnsi="Book Antiqua" w:cs="Times New Roman"/>
          <w:sz w:val="24"/>
          <w:szCs w:val="24"/>
        </w:rPr>
        <w:t xml:space="preserve">, historically termed as </w:t>
      </w:r>
      <w:r w:rsidRPr="005611EF">
        <w:rPr>
          <w:rFonts w:ascii="Book Antiqua" w:hAnsi="Book Antiqua" w:cs="Times New Roman"/>
          <w:sz w:val="24"/>
          <w:szCs w:val="24"/>
        </w:rPr>
        <w:t>epuli</w:t>
      </w:r>
      <w:r w:rsidR="00730CAE" w:rsidRPr="005611EF">
        <w:rPr>
          <w:rFonts w:ascii="Book Antiqua" w:hAnsi="Book Antiqua" w:cs="Times New Roman"/>
          <w:sz w:val="24"/>
          <w:szCs w:val="24"/>
        </w:rPr>
        <w:t>d</w:t>
      </w:r>
      <w:r w:rsidRPr="005611EF">
        <w:rPr>
          <w:rFonts w:ascii="Book Antiqua" w:hAnsi="Book Antiqua" w:cs="Times New Roman"/>
          <w:sz w:val="24"/>
          <w:szCs w:val="24"/>
        </w:rPr>
        <w:t>s</w:t>
      </w:r>
      <w:r w:rsidR="000F2ECC" w:rsidRPr="005611EF">
        <w:rPr>
          <w:rFonts w:ascii="Book Antiqua" w:hAnsi="Book Antiqua" w:cs="Times New Roman"/>
          <w:sz w:val="24"/>
          <w:szCs w:val="24"/>
          <w:vertAlign w:val="superscript"/>
        </w:rPr>
        <w:t>[2</w:t>
      </w:r>
      <w:r w:rsidR="00E8558C" w:rsidRPr="005611EF">
        <w:rPr>
          <w:rFonts w:ascii="Book Antiqua" w:hAnsi="Book Antiqua" w:cs="Times New Roman"/>
          <w:sz w:val="24"/>
          <w:szCs w:val="24"/>
          <w:vertAlign w:val="superscript"/>
        </w:rPr>
        <w:t>]</w:t>
      </w:r>
      <w:r w:rsidR="00E5448C" w:rsidRPr="005611EF">
        <w:rPr>
          <w:rFonts w:ascii="Book Antiqua" w:hAnsi="Book Antiqua" w:cs="Times New Roman"/>
          <w:sz w:val="24"/>
          <w:szCs w:val="24"/>
        </w:rPr>
        <w:t>,</w:t>
      </w:r>
      <w:r w:rsidR="005673B5" w:rsidRPr="005611EF">
        <w:rPr>
          <w:rFonts w:ascii="Book Antiqua" w:hAnsi="Book Antiqua" w:cs="Times New Roman"/>
          <w:sz w:val="24"/>
          <w:szCs w:val="24"/>
        </w:rPr>
        <w:t>r</w:t>
      </w:r>
      <w:r w:rsidR="0038733F" w:rsidRPr="005611EF">
        <w:rPr>
          <w:rFonts w:ascii="Book Antiqua" w:hAnsi="Book Antiqua" w:cs="Times New Roman"/>
          <w:sz w:val="24"/>
          <w:szCs w:val="24"/>
        </w:rPr>
        <w:t xml:space="preserve">efers to any solitary/discrete, pedunculated or sessile swellings of the gingiva with no histologic </w:t>
      </w:r>
      <w:r w:rsidR="005158E7" w:rsidRPr="005611EF">
        <w:rPr>
          <w:rFonts w:ascii="Book Antiqua" w:hAnsi="Book Antiqua" w:cs="Times New Roman"/>
          <w:sz w:val="24"/>
          <w:szCs w:val="24"/>
        </w:rPr>
        <w:t>characterization</w:t>
      </w:r>
      <w:r w:rsidR="0038733F" w:rsidRPr="005611EF">
        <w:rPr>
          <w:rFonts w:ascii="Book Antiqua" w:hAnsi="Book Antiqua" w:cs="Times New Roman"/>
          <w:sz w:val="24"/>
          <w:szCs w:val="24"/>
        </w:rPr>
        <w:t xml:space="preserve"> of a </w:t>
      </w:r>
      <w:r w:rsidR="005158E7" w:rsidRPr="005611EF">
        <w:rPr>
          <w:rFonts w:ascii="Book Antiqua" w:hAnsi="Book Antiqua" w:cs="Times New Roman"/>
          <w:sz w:val="24"/>
          <w:szCs w:val="24"/>
        </w:rPr>
        <w:t xml:space="preserve">particular </w:t>
      </w:r>
      <w:r w:rsidR="0038733F" w:rsidRPr="005611EF">
        <w:rPr>
          <w:rFonts w:ascii="Book Antiqua" w:hAnsi="Book Antiqua" w:cs="Times New Roman"/>
          <w:sz w:val="24"/>
          <w:szCs w:val="24"/>
        </w:rPr>
        <w:t>lesion. A corrective term ‘reactive lesion of the gingiva</w:t>
      </w:r>
      <w:r w:rsidR="005673B5" w:rsidRPr="005611EF">
        <w:rPr>
          <w:rFonts w:ascii="Book Antiqua" w:hAnsi="Book Antiqua" w:cs="Times New Roman"/>
          <w:sz w:val="24"/>
          <w:szCs w:val="24"/>
        </w:rPr>
        <w:t>’</w:t>
      </w:r>
      <w:r w:rsidR="00E8558C" w:rsidRPr="005611EF">
        <w:rPr>
          <w:rFonts w:ascii="Book Antiqua" w:hAnsi="Book Antiqua" w:cs="Times New Roman"/>
          <w:sz w:val="24"/>
          <w:szCs w:val="24"/>
          <w:vertAlign w:val="superscript"/>
        </w:rPr>
        <w:t>[</w:t>
      </w:r>
      <w:r w:rsidR="000F2ECC" w:rsidRPr="005611EF">
        <w:rPr>
          <w:rFonts w:ascii="Book Antiqua" w:hAnsi="Book Antiqua" w:cs="Times New Roman"/>
          <w:sz w:val="24"/>
          <w:szCs w:val="24"/>
          <w:vertAlign w:val="superscript"/>
        </w:rPr>
        <w:t>3</w:t>
      </w:r>
      <w:r w:rsidR="00E8558C" w:rsidRPr="005611EF">
        <w:rPr>
          <w:rFonts w:ascii="Book Antiqua" w:hAnsi="Book Antiqua" w:cs="Times New Roman"/>
          <w:sz w:val="24"/>
          <w:szCs w:val="24"/>
          <w:vertAlign w:val="superscript"/>
        </w:rPr>
        <w:t>]</w:t>
      </w:r>
      <w:r w:rsidR="005673B5" w:rsidRPr="005611EF">
        <w:rPr>
          <w:rFonts w:ascii="Book Antiqua" w:hAnsi="Book Antiqua" w:cs="Times New Roman"/>
          <w:sz w:val="24"/>
          <w:szCs w:val="24"/>
        </w:rPr>
        <w:t>,seems to be more appropriate</w:t>
      </w:r>
      <w:r w:rsidR="00A529DA" w:rsidRPr="005611EF">
        <w:rPr>
          <w:rFonts w:ascii="Book Antiqua" w:hAnsi="Book Antiqua" w:cs="Times New Roman"/>
          <w:sz w:val="24"/>
          <w:szCs w:val="24"/>
        </w:rPr>
        <w:t xml:space="preserve"> for these category of swellings</w:t>
      </w:r>
      <w:r w:rsidR="00A846DD" w:rsidRPr="005611EF">
        <w:rPr>
          <w:rFonts w:ascii="Book Antiqua" w:hAnsi="Book Antiqua" w:cs="Times New Roman"/>
          <w:sz w:val="24"/>
          <w:szCs w:val="24"/>
        </w:rPr>
        <w:t xml:space="preserve">. </w:t>
      </w:r>
      <w:r w:rsidR="003229D6" w:rsidRPr="005611EF">
        <w:rPr>
          <w:rFonts w:ascii="Book Antiqua" w:hAnsi="Book Antiqua" w:cs="Times New Roman"/>
          <w:sz w:val="24"/>
          <w:szCs w:val="24"/>
        </w:rPr>
        <w:t xml:space="preserve">Frequent diagnosis in this category </w:t>
      </w:r>
      <w:r w:rsidR="00125E13" w:rsidRPr="005611EF">
        <w:rPr>
          <w:rFonts w:ascii="Book Antiqua" w:hAnsi="Book Antiqua" w:cs="Times New Roman"/>
          <w:sz w:val="24"/>
          <w:szCs w:val="24"/>
        </w:rPr>
        <w:t xml:space="preserve">is inflammatory rather than neoplastic and may </w:t>
      </w:r>
      <w:r w:rsidR="003229D6" w:rsidRPr="005611EF">
        <w:rPr>
          <w:rFonts w:ascii="Book Antiqua" w:hAnsi="Book Antiqua" w:cs="Times New Roman"/>
          <w:sz w:val="24"/>
          <w:szCs w:val="24"/>
        </w:rPr>
        <w:t>fall in one of the following group of reactive lesions: fibrous epulis/peripheral fibroma, angiogranuloma/pyogenic granuloma and the peripheral giant cell lesion/granuloma.</w:t>
      </w:r>
    </w:p>
    <w:p w:rsidR="007B0573" w:rsidRPr="005611EF" w:rsidRDefault="007B0573" w:rsidP="005611EF">
      <w:pPr>
        <w:spacing w:after="0" w:line="360" w:lineRule="auto"/>
        <w:jc w:val="both"/>
        <w:rPr>
          <w:rFonts w:ascii="Book Antiqua" w:hAnsi="Book Antiqua" w:cs="Times New Roman"/>
          <w:sz w:val="24"/>
          <w:szCs w:val="24"/>
          <w:lang w:eastAsia="zh-CN"/>
        </w:rPr>
      </w:pPr>
    </w:p>
    <w:p w:rsidR="007B0573" w:rsidRPr="005611EF" w:rsidRDefault="0091336F" w:rsidP="005611EF">
      <w:pPr>
        <w:spacing w:after="0" w:line="360" w:lineRule="auto"/>
        <w:jc w:val="both"/>
        <w:rPr>
          <w:rFonts w:ascii="Book Antiqua" w:hAnsi="Book Antiqua" w:cs="Times New Roman"/>
          <w:b/>
          <w:i/>
          <w:sz w:val="24"/>
          <w:szCs w:val="24"/>
          <w:lang w:eastAsia="zh-CN"/>
        </w:rPr>
      </w:pPr>
      <w:r w:rsidRPr="005611EF">
        <w:rPr>
          <w:rFonts w:ascii="Book Antiqua" w:hAnsi="Book Antiqua" w:cs="Times New Roman"/>
          <w:b/>
          <w:i/>
          <w:sz w:val="24"/>
          <w:szCs w:val="24"/>
        </w:rPr>
        <w:t>F</w:t>
      </w:r>
      <w:r w:rsidR="007B0573" w:rsidRPr="005611EF">
        <w:rPr>
          <w:rFonts w:ascii="Book Antiqua" w:hAnsi="Book Antiqua" w:cs="Times New Roman"/>
          <w:b/>
          <w:i/>
          <w:sz w:val="24"/>
          <w:szCs w:val="24"/>
        </w:rPr>
        <w:t>ibrous epulis/peripheral fibroma</w:t>
      </w:r>
    </w:p>
    <w:p w:rsidR="00883A5E" w:rsidRPr="005611EF" w:rsidRDefault="00363EDC"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 xml:space="preserve">In adults, this lesion frequently represents </w:t>
      </w:r>
      <w:r w:rsidR="009906D7" w:rsidRPr="005611EF">
        <w:rPr>
          <w:rFonts w:ascii="Book Antiqua" w:hAnsi="Book Antiqua" w:cs="Times New Roman"/>
          <w:sz w:val="24"/>
          <w:szCs w:val="24"/>
        </w:rPr>
        <w:t>as firm,</w:t>
      </w:r>
      <w:r w:rsidR="007D7DA7" w:rsidRPr="005611EF">
        <w:rPr>
          <w:rFonts w:ascii="Book Antiqua" w:hAnsi="Book Antiqua" w:cs="Times New Roman"/>
          <w:sz w:val="24"/>
          <w:szCs w:val="24"/>
        </w:rPr>
        <w:t xml:space="preserve"> pink, </w:t>
      </w:r>
      <w:r w:rsidR="009906D7" w:rsidRPr="005611EF">
        <w:rPr>
          <w:rFonts w:ascii="Book Antiqua" w:hAnsi="Book Antiqua" w:cs="Times New Roman"/>
          <w:sz w:val="24"/>
          <w:szCs w:val="24"/>
        </w:rPr>
        <w:t>un</w:t>
      </w:r>
      <w:r w:rsidR="007D7DA7" w:rsidRPr="005611EF">
        <w:rPr>
          <w:rFonts w:ascii="Book Antiqua" w:hAnsi="Book Antiqua" w:cs="Times New Roman"/>
          <w:sz w:val="24"/>
          <w:szCs w:val="24"/>
        </w:rPr>
        <w:t>-</w:t>
      </w:r>
      <w:r w:rsidR="009906D7" w:rsidRPr="005611EF">
        <w:rPr>
          <w:rFonts w:ascii="Book Antiqua" w:hAnsi="Book Antiqua" w:cs="Times New Roman"/>
          <w:sz w:val="24"/>
          <w:szCs w:val="24"/>
        </w:rPr>
        <w:t>inflam</w:t>
      </w:r>
      <w:r w:rsidR="00CF17E2" w:rsidRPr="005611EF">
        <w:rPr>
          <w:rFonts w:ascii="Book Antiqua" w:hAnsi="Book Antiqua" w:cs="Times New Roman"/>
          <w:sz w:val="24"/>
          <w:szCs w:val="24"/>
        </w:rPr>
        <w:t xml:space="preserve">med mass, </w:t>
      </w:r>
      <w:r w:rsidR="005F62C3" w:rsidRPr="005611EF">
        <w:rPr>
          <w:rFonts w:ascii="Book Antiqua" w:hAnsi="Book Antiqua" w:cs="Times New Roman"/>
          <w:sz w:val="24"/>
          <w:szCs w:val="24"/>
        </w:rPr>
        <w:t>and it seems to grow</w:t>
      </w:r>
      <w:r w:rsidR="00CF17E2" w:rsidRPr="005611EF">
        <w:rPr>
          <w:rFonts w:ascii="Book Antiqua" w:hAnsi="Book Antiqua" w:cs="Times New Roman"/>
          <w:sz w:val="24"/>
          <w:szCs w:val="24"/>
        </w:rPr>
        <w:t xml:space="preserve"> from </w:t>
      </w:r>
      <w:r w:rsidR="005F62C3" w:rsidRPr="005611EF">
        <w:rPr>
          <w:rFonts w:ascii="Book Antiqua" w:hAnsi="Book Antiqua" w:cs="Times New Roman"/>
          <w:sz w:val="24"/>
          <w:szCs w:val="24"/>
        </w:rPr>
        <w:t xml:space="preserve">below </w:t>
      </w:r>
      <w:r w:rsidR="00CF17E2" w:rsidRPr="005611EF">
        <w:rPr>
          <w:rFonts w:ascii="Book Antiqua" w:hAnsi="Book Antiqua" w:cs="Times New Roman"/>
          <w:sz w:val="24"/>
          <w:szCs w:val="24"/>
        </w:rPr>
        <w:t>the free gingival margin/interdental papilla</w:t>
      </w:r>
      <w:r w:rsidR="007B0573" w:rsidRPr="005611EF">
        <w:rPr>
          <w:rFonts w:ascii="Book Antiqua" w:hAnsi="Book Antiqua" w:cs="Times New Roman"/>
          <w:sz w:val="24"/>
          <w:szCs w:val="24"/>
          <w:lang w:eastAsia="zh-CN"/>
        </w:rPr>
        <w:t xml:space="preserve"> </w:t>
      </w:r>
      <w:r w:rsidR="007B0573" w:rsidRPr="005611EF">
        <w:rPr>
          <w:rFonts w:ascii="Book Antiqua" w:hAnsi="Book Antiqua" w:cs="Times New Roman"/>
          <w:sz w:val="24"/>
          <w:szCs w:val="24"/>
        </w:rPr>
        <w:t>(Fig</w:t>
      </w:r>
      <w:r w:rsidR="007B0573" w:rsidRPr="005611EF">
        <w:rPr>
          <w:rFonts w:ascii="Book Antiqua" w:hAnsi="Book Antiqua" w:cs="Times New Roman"/>
          <w:sz w:val="24"/>
          <w:szCs w:val="24"/>
          <w:lang w:eastAsia="zh-CN"/>
        </w:rPr>
        <w:t xml:space="preserve">ure </w:t>
      </w:r>
      <w:r w:rsidR="007B0573" w:rsidRPr="005611EF">
        <w:rPr>
          <w:rFonts w:ascii="Book Antiqua" w:hAnsi="Book Antiqua" w:cs="Times New Roman"/>
          <w:sz w:val="24"/>
          <w:szCs w:val="24"/>
        </w:rPr>
        <w:t>1A)</w:t>
      </w:r>
      <w:r w:rsidR="00CF17E2" w:rsidRPr="005611EF">
        <w:rPr>
          <w:rFonts w:ascii="Book Antiqua" w:hAnsi="Book Antiqua" w:cs="Times New Roman"/>
          <w:sz w:val="24"/>
          <w:szCs w:val="24"/>
        </w:rPr>
        <w:t xml:space="preserve">. </w:t>
      </w:r>
      <w:r w:rsidRPr="005611EF">
        <w:rPr>
          <w:rFonts w:ascii="Book Antiqua" w:hAnsi="Book Antiqua" w:cs="Times New Roman"/>
          <w:sz w:val="24"/>
          <w:szCs w:val="24"/>
        </w:rPr>
        <w:t>Most often t</w:t>
      </w:r>
      <w:r w:rsidR="00CF17E2" w:rsidRPr="005611EF">
        <w:rPr>
          <w:rFonts w:ascii="Book Antiqua" w:hAnsi="Book Antiqua" w:cs="Times New Roman"/>
          <w:sz w:val="24"/>
          <w:szCs w:val="24"/>
        </w:rPr>
        <w:t>he lesion is painless</w:t>
      </w:r>
      <w:r w:rsidRPr="005611EF">
        <w:rPr>
          <w:rFonts w:ascii="Book Antiqua" w:hAnsi="Book Antiqua" w:cs="Times New Roman"/>
          <w:sz w:val="24"/>
          <w:szCs w:val="24"/>
        </w:rPr>
        <w:t xml:space="preserve">. Pain may be associated due to secondary </w:t>
      </w:r>
      <w:r w:rsidR="00CF17E2" w:rsidRPr="005611EF">
        <w:rPr>
          <w:rFonts w:ascii="Book Antiqua" w:hAnsi="Book Antiqua" w:cs="Times New Roman"/>
          <w:sz w:val="24"/>
          <w:szCs w:val="24"/>
        </w:rPr>
        <w:t>traumat</w:t>
      </w:r>
      <w:r w:rsidRPr="005611EF">
        <w:rPr>
          <w:rFonts w:ascii="Book Antiqua" w:hAnsi="Book Antiqua" w:cs="Times New Roman"/>
          <w:sz w:val="24"/>
          <w:szCs w:val="24"/>
        </w:rPr>
        <w:t xml:space="preserve">a via </w:t>
      </w:r>
      <w:r w:rsidR="00CF17E2" w:rsidRPr="005611EF">
        <w:rPr>
          <w:rFonts w:ascii="Book Antiqua" w:hAnsi="Book Antiqua" w:cs="Times New Roman"/>
          <w:sz w:val="24"/>
          <w:szCs w:val="24"/>
        </w:rPr>
        <w:t xml:space="preserve">brushing, flossing or </w:t>
      </w:r>
      <w:r w:rsidRPr="005611EF">
        <w:rPr>
          <w:rFonts w:ascii="Book Antiqua" w:hAnsi="Book Antiqua" w:cs="Times New Roman"/>
          <w:sz w:val="24"/>
          <w:szCs w:val="24"/>
        </w:rPr>
        <w:t>chewing</w:t>
      </w:r>
      <w:r w:rsidR="00CF17E2" w:rsidRPr="005611EF">
        <w:rPr>
          <w:rFonts w:ascii="Book Antiqua" w:hAnsi="Book Antiqua" w:cs="Times New Roman"/>
          <w:sz w:val="24"/>
          <w:szCs w:val="24"/>
        </w:rPr>
        <w:t>.</w:t>
      </w:r>
      <w:r w:rsidR="009906D7" w:rsidRPr="005611EF">
        <w:rPr>
          <w:rFonts w:ascii="Book Antiqua" w:hAnsi="Book Antiqua" w:cs="Times New Roman"/>
          <w:sz w:val="24"/>
          <w:szCs w:val="24"/>
        </w:rPr>
        <w:t xml:space="preserve"> Histologically, the fibroma may show additional focus of calcification (peripheral calcifying fibroma</w:t>
      </w:r>
      <w:r w:rsidR="00B8704D" w:rsidRPr="005611EF">
        <w:rPr>
          <w:rFonts w:ascii="Book Antiqua" w:hAnsi="Book Antiqua" w:cs="Times New Roman"/>
          <w:sz w:val="24"/>
          <w:szCs w:val="24"/>
        </w:rPr>
        <w:t>)</w:t>
      </w:r>
      <w:r w:rsidR="009906D7" w:rsidRPr="005611EF">
        <w:rPr>
          <w:rFonts w:ascii="Book Antiqua" w:hAnsi="Book Antiqua" w:cs="Times New Roman"/>
          <w:sz w:val="24"/>
          <w:szCs w:val="24"/>
        </w:rPr>
        <w:t>, foci of cementicles (peripheral cementifying fibroma</w:t>
      </w:r>
      <w:r w:rsidR="0096452F">
        <w:rPr>
          <w:rFonts w:ascii="Book Antiqua" w:hAnsi="Book Antiqua" w:cs="Times New Roman"/>
          <w:sz w:val="24"/>
          <w:szCs w:val="24"/>
        </w:rPr>
        <w:t>, Fig</w:t>
      </w:r>
      <w:r w:rsidR="0096452F">
        <w:rPr>
          <w:rFonts w:ascii="Book Antiqua" w:hAnsi="Book Antiqua" w:cs="Times New Roman" w:hint="eastAsia"/>
          <w:sz w:val="24"/>
          <w:szCs w:val="24"/>
          <w:lang w:eastAsia="zh-CN"/>
        </w:rPr>
        <w:t xml:space="preserve">ure </w:t>
      </w:r>
      <w:r w:rsidR="00B8704D" w:rsidRPr="005611EF">
        <w:rPr>
          <w:rFonts w:ascii="Book Antiqua" w:hAnsi="Book Antiqua" w:cs="Times New Roman"/>
          <w:sz w:val="24"/>
          <w:szCs w:val="24"/>
        </w:rPr>
        <w:t>1</w:t>
      </w:r>
      <w:r w:rsidR="005C0C56" w:rsidRPr="005611EF">
        <w:rPr>
          <w:rFonts w:ascii="Book Antiqua" w:hAnsi="Book Antiqua" w:cs="Times New Roman"/>
          <w:sz w:val="24"/>
          <w:szCs w:val="24"/>
        </w:rPr>
        <w:t>B</w:t>
      </w:r>
      <w:r w:rsidR="00B8704D" w:rsidRPr="005611EF">
        <w:rPr>
          <w:rFonts w:ascii="Book Antiqua" w:hAnsi="Book Antiqua" w:cs="Times New Roman"/>
          <w:sz w:val="24"/>
          <w:szCs w:val="24"/>
        </w:rPr>
        <w:t>)</w:t>
      </w:r>
      <w:r w:rsidR="009906D7" w:rsidRPr="005611EF">
        <w:rPr>
          <w:rFonts w:ascii="Book Antiqua" w:hAnsi="Book Antiqua" w:cs="Times New Roman"/>
          <w:sz w:val="24"/>
          <w:szCs w:val="24"/>
        </w:rPr>
        <w:t xml:space="preserve"> or trabeculae of bone (peripheral ossifying fibroma</w:t>
      </w:r>
      <w:r w:rsidR="00B8704D" w:rsidRPr="005611EF">
        <w:rPr>
          <w:rFonts w:ascii="Book Antiqua" w:hAnsi="Book Antiqua" w:cs="Times New Roman"/>
          <w:sz w:val="24"/>
          <w:szCs w:val="24"/>
        </w:rPr>
        <w:t xml:space="preserve">, </w:t>
      </w:r>
      <w:r w:rsidR="007B0573" w:rsidRPr="005611EF">
        <w:rPr>
          <w:rFonts w:ascii="Book Antiqua" w:hAnsi="Book Antiqua" w:cs="Times New Roman"/>
          <w:sz w:val="24"/>
          <w:szCs w:val="24"/>
        </w:rPr>
        <w:t>Fig</w:t>
      </w:r>
      <w:r w:rsidR="007B0573" w:rsidRPr="005611EF">
        <w:rPr>
          <w:rFonts w:ascii="Book Antiqua" w:hAnsi="Book Antiqua" w:cs="Times New Roman"/>
          <w:sz w:val="24"/>
          <w:szCs w:val="24"/>
          <w:lang w:eastAsia="zh-CN"/>
        </w:rPr>
        <w:t xml:space="preserve">ure </w:t>
      </w:r>
      <w:r w:rsidR="00B8704D" w:rsidRPr="005611EF">
        <w:rPr>
          <w:rFonts w:ascii="Book Antiqua" w:hAnsi="Book Antiqua" w:cs="Times New Roman"/>
          <w:sz w:val="24"/>
          <w:szCs w:val="24"/>
        </w:rPr>
        <w:t>1</w:t>
      </w:r>
      <w:r w:rsidR="005C0C56" w:rsidRPr="005611EF">
        <w:rPr>
          <w:rFonts w:ascii="Book Antiqua" w:hAnsi="Book Antiqua" w:cs="Times New Roman"/>
          <w:sz w:val="24"/>
          <w:szCs w:val="24"/>
        </w:rPr>
        <w:t>C</w:t>
      </w:r>
      <w:r w:rsidR="00B8704D" w:rsidRPr="005611EF">
        <w:rPr>
          <w:rFonts w:ascii="Book Antiqua" w:hAnsi="Book Antiqua" w:cs="Times New Roman"/>
          <w:sz w:val="24"/>
          <w:szCs w:val="24"/>
        </w:rPr>
        <w:t>)</w:t>
      </w:r>
      <w:r w:rsidR="009906D7" w:rsidRPr="005611EF">
        <w:rPr>
          <w:rFonts w:ascii="Book Antiqua" w:hAnsi="Book Antiqua" w:cs="Times New Roman"/>
          <w:sz w:val="24"/>
          <w:szCs w:val="24"/>
        </w:rPr>
        <w:t>.</w:t>
      </w:r>
    </w:p>
    <w:p w:rsidR="007B0573" w:rsidRPr="005611EF" w:rsidRDefault="007B0573" w:rsidP="005611EF">
      <w:pPr>
        <w:spacing w:after="0" w:line="360" w:lineRule="auto"/>
        <w:jc w:val="both"/>
        <w:rPr>
          <w:rFonts w:ascii="Book Antiqua" w:hAnsi="Book Antiqua" w:cs="Times New Roman"/>
          <w:sz w:val="24"/>
          <w:szCs w:val="24"/>
          <w:lang w:eastAsia="zh-CN"/>
        </w:rPr>
      </w:pPr>
    </w:p>
    <w:p w:rsidR="007B0573" w:rsidRPr="005611EF" w:rsidRDefault="006C04F4" w:rsidP="005611EF">
      <w:pPr>
        <w:spacing w:after="0" w:line="360" w:lineRule="auto"/>
        <w:jc w:val="both"/>
        <w:rPr>
          <w:rFonts w:ascii="Book Antiqua" w:hAnsi="Book Antiqua" w:cs="Times New Roman"/>
          <w:b/>
          <w:i/>
          <w:sz w:val="24"/>
          <w:szCs w:val="24"/>
          <w:lang w:eastAsia="zh-CN"/>
        </w:rPr>
      </w:pPr>
      <w:r w:rsidRPr="005611EF">
        <w:rPr>
          <w:rFonts w:ascii="Book Antiqua" w:hAnsi="Book Antiqua" w:cs="Times New Roman"/>
          <w:b/>
          <w:i/>
          <w:sz w:val="24"/>
          <w:szCs w:val="24"/>
        </w:rPr>
        <w:t>A</w:t>
      </w:r>
      <w:r w:rsidR="007B0573" w:rsidRPr="005611EF">
        <w:rPr>
          <w:rFonts w:ascii="Book Antiqua" w:hAnsi="Book Antiqua" w:cs="Times New Roman"/>
          <w:b/>
          <w:i/>
          <w:sz w:val="24"/>
          <w:szCs w:val="24"/>
        </w:rPr>
        <w:t>ngiogranuloma/pyogenic granuloma</w:t>
      </w:r>
    </w:p>
    <w:p w:rsidR="006C15A1" w:rsidRPr="005611EF" w:rsidRDefault="006C04F4" w:rsidP="005611EF">
      <w:pPr>
        <w:spacing w:after="0" w:line="360" w:lineRule="auto"/>
        <w:jc w:val="both"/>
        <w:rPr>
          <w:rFonts w:ascii="Book Antiqua" w:hAnsi="Book Antiqua" w:cs="Times New Roman"/>
          <w:sz w:val="24"/>
          <w:szCs w:val="24"/>
        </w:rPr>
      </w:pPr>
      <w:r w:rsidRPr="005611EF">
        <w:rPr>
          <w:rFonts w:ascii="Book Antiqua" w:hAnsi="Book Antiqua" w:cs="Times New Roman"/>
          <w:sz w:val="24"/>
          <w:szCs w:val="24"/>
        </w:rPr>
        <w:t xml:space="preserve">Presents in adults as smooth surfaced mass, often ulcerated and grows from beneath the gingival margin. </w:t>
      </w:r>
      <w:r w:rsidR="00E43862" w:rsidRPr="005611EF">
        <w:rPr>
          <w:rFonts w:ascii="Book Antiqua" w:hAnsi="Book Antiqua" w:cs="Times New Roman"/>
          <w:sz w:val="24"/>
          <w:szCs w:val="24"/>
        </w:rPr>
        <w:t>These red</w:t>
      </w:r>
      <w:r w:rsidR="00EF0D26" w:rsidRPr="005611EF">
        <w:rPr>
          <w:rFonts w:ascii="Book Antiqua" w:hAnsi="Book Antiqua" w:cs="Times New Roman"/>
          <w:sz w:val="24"/>
          <w:szCs w:val="24"/>
        </w:rPr>
        <w:t>dish</w:t>
      </w:r>
      <w:r w:rsidR="00E43862" w:rsidRPr="005611EF">
        <w:rPr>
          <w:rFonts w:ascii="Book Antiqua" w:hAnsi="Book Antiqua" w:cs="Times New Roman"/>
          <w:sz w:val="24"/>
          <w:szCs w:val="24"/>
        </w:rPr>
        <w:t>/</w:t>
      </w:r>
      <w:r w:rsidR="00EF0D26" w:rsidRPr="005611EF">
        <w:rPr>
          <w:rFonts w:ascii="Book Antiqua" w:hAnsi="Book Antiqua" w:cs="Times New Roman"/>
          <w:sz w:val="24"/>
          <w:szCs w:val="24"/>
        </w:rPr>
        <w:t>bluish</w:t>
      </w:r>
      <w:r w:rsidR="00E43862" w:rsidRPr="005611EF">
        <w:rPr>
          <w:rFonts w:ascii="Book Antiqua" w:hAnsi="Book Antiqua" w:cs="Times New Roman"/>
          <w:sz w:val="24"/>
          <w:szCs w:val="24"/>
        </w:rPr>
        <w:t xml:space="preserve"> color mass are</w:t>
      </w:r>
      <w:r w:rsidR="00CE1AF1" w:rsidRPr="005611EF">
        <w:rPr>
          <w:rFonts w:ascii="Book Antiqua" w:hAnsi="Book Antiqua" w:cs="Times New Roman"/>
          <w:sz w:val="24"/>
          <w:szCs w:val="24"/>
        </w:rPr>
        <w:t xml:space="preserve"> highly vascular, compressible</w:t>
      </w:r>
      <w:r w:rsidR="00E43862" w:rsidRPr="005611EF">
        <w:rPr>
          <w:rFonts w:ascii="Book Antiqua" w:hAnsi="Book Antiqua" w:cs="Times New Roman"/>
          <w:sz w:val="24"/>
          <w:szCs w:val="24"/>
        </w:rPr>
        <w:t xml:space="preserve"> and</w:t>
      </w:r>
      <w:r w:rsidR="00CE1AF1" w:rsidRPr="005611EF">
        <w:rPr>
          <w:rFonts w:ascii="Book Antiqua" w:hAnsi="Book Antiqua" w:cs="Times New Roman"/>
          <w:sz w:val="24"/>
          <w:szCs w:val="24"/>
        </w:rPr>
        <w:t xml:space="preserve"> could bleed readily</w:t>
      </w:r>
      <w:r w:rsidR="00E43862" w:rsidRPr="005611EF">
        <w:rPr>
          <w:rFonts w:ascii="Book Antiqua" w:hAnsi="Book Antiqua" w:cs="Times New Roman"/>
          <w:sz w:val="24"/>
          <w:szCs w:val="24"/>
        </w:rPr>
        <w:t>.</w:t>
      </w:r>
      <w:r w:rsidR="000B333A" w:rsidRPr="005611EF">
        <w:rPr>
          <w:rFonts w:ascii="Book Antiqua" w:hAnsi="Book Antiqua" w:cs="Times New Roman"/>
          <w:sz w:val="24"/>
          <w:szCs w:val="24"/>
        </w:rPr>
        <w:t xml:space="preserve"> Typically they grow rapidly within first few weeks and then slowly. The mass may penetrate interdentally and present as bilobular (buccal and lingual) mass connected through the col area, but bone erosion in uncommon</w:t>
      </w:r>
      <w:r w:rsidR="00BC6F89" w:rsidRPr="005611EF">
        <w:rPr>
          <w:rFonts w:ascii="Book Antiqua" w:hAnsi="Book Antiqua" w:cs="Times New Roman"/>
          <w:sz w:val="24"/>
          <w:szCs w:val="24"/>
        </w:rPr>
        <w:t xml:space="preserve"> (</w:t>
      </w:r>
      <w:r w:rsidR="007B0573" w:rsidRPr="005611EF">
        <w:rPr>
          <w:rFonts w:ascii="Book Antiqua" w:hAnsi="Book Antiqua" w:cs="Times New Roman"/>
          <w:sz w:val="24"/>
          <w:szCs w:val="24"/>
        </w:rPr>
        <w:t>Fig</w:t>
      </w:r>
      <w:r w:rsidR="007B0573" w:rsidRPr="005611EF">
        <w:rPr>
          <w:rFonts w:ascii="Book Antiqua" w:hAnsi="Book Antiqua" w:cs="Times New Roman"/>
          <w:sz w:val="24"/>
          <w:szCs w:val="24"/>
          <w:lang w:eastAsia="zh-CN"/>
        </w:rPr>
        <w:t xml:space="preserve">ure </w:t>
      </w:r>
      <w:r w:rsidR="00BC6F89" w:rsidRPr="005611EF">
        <w:rPr>
          <w:rFonts w:ascii="Book Antiqua" w:hAnsi="Book Antiqua" w:cs="Times New Roman"/>
          <w:sz w:val="24"/>
          <w:szCs w:val="24"/>
        </w:rPr>
        <w:t>2</w:t>
      </w:r>
      <w:r w:rsidR="005C0C56" w:rsidRPr="005611EF">
        <w:rPr>
          <w:rFonts w:ascii="Book Antiqua" w:hAnsi="Book Antiqua" w:cs="Times New Roman"/>
          <w:sz w:val="24"/>
          <w:szCs w:val="24"/>
        </w:rPr>
        <w:t>A</w:t>
      </w:r>
      <w:r w:rsidR="00BC6F89" w:rsidRPr="005611EF">
        <w:rPr>
          <w:rFonts w:ascii="Book Antiqua" w:hAnsi="Book Antiqua" w:cs="Times New Roman"/>
          <w:sz w:val="24"/>
          <w:szCs w:val="24"/>
        </w:rPr>
        <w:t>)</w:t>
      </w:r>
      <w:r w:rsidR="000B333A" w:rsidRPr="005611EF">
        <w:rPr>
          <w:rFonts w:ascii="Book Antiqua" w:hAnsi="Book Antiqua" w:cs="Times New Roman"/>
          <w:sz w:val="24"/>
          <w:szCs w:val="24"/>
        </w:rPr>
        <w:t>.</w:t>
      </w:r>
      <w:r w:rsidR="006E50C0" w:rsidRPr="005611EF">
        <w:rPr>
          <w:rFonts w:ascii="Book Antiqua" w:hAnsi="Book Antiqua" w:cs="Times New Roman"/>
          <w:sz w:val="24"/>
          <w:szCs w:val="24"/>
        </w:rPr>
        <w:t>Angiogranuloma which appears during pregnancy are termed as pregnancy epulis/tumor or granuloma gravidarum</w:t>
      </w:r>
      <w:r w:rsidR="00BC6F89" w:rsidRPr="005611EF">
        <w:rPr>
          <w:rFonts w:ascii="Book Antiqua" w:hAnsi="Book Antiqua" w:cs="Times New Roman"/>
          <w:sz w:val="24"/>
          <w:szCs w:val="24"/>
        </w:rPr>
        <w:t>(Fig</w:t>
      </w:r>
      <w:r w:rsidR="007B0573" w:rsidRPr="005611EF">
        <w:rPr>
          <w:rFonts w:ascii="Book Antiqua" w:hAnsi="Book Antiqua" w:cs="Times New Roman"/>
          <w:sz w:val="24"/>
          <w:szCs w:val="24"/>
          <w:lang w:eastAsia="zh-CN"/>
        </w:rPr>
        <w:t xml:space="preserve">ure </w:t>
      </w:r>
      <w:r w:rsidR="00BC6F89" w:rsidRPr="005611EF">
        <w:rPr>
          <w:rFonts w:ascii="Book Antiqua" w:hAnsi="Book Antiqua" w:cs="Times New Roman"/>
          <w:sz w:val="24"/>
          <w:szCs w:val="24"/>
        </w:rPr>
        <w:t>2</w:t>
      </w:r>
      <w:r w:rsidR="005C0C56" w:rsidRPr="005611EF">
        <w:rPr>
          <w:rFonts w:ascii="Book Antiqua" w:hAnsi="Book Antiqua" w:cs="Times New Roman"/>
          <w:sz w:val="24"/>
          <w:szCs w:val="24"/>
        </w:rPr>
        <w:t>B</w:t>
      </w:r>
      <w:r w:rsidR="00BC6F89" w:rsidRPr="005611EF">
        <w:rPr>
          <w:rFonts w:ascii="Book Antiqua" w:hAnsi="Book Antiqua" w:cs="Times New Roman"/>
          <w:sz w:val="24"/>
          <w:szCs w:val="24"/>
        </w:rPr>
        <w:t>)</w:t>
      </w:r>
      <w:r w:rsidR="006E50C0" w:rsidRPr="005611EF">
        <w:rPr>
          <w:rFonts w:ascii="Book Antiqua" w:hAnsi="Book Antiqua" w:cs="Times New Roman"/>
          <w:sz w:val="24"/>
          <w:szCs w:val="24"/>
        </w:rPr>
        <w:t>.</w:t>
      </w:r>
    </w:p>
    <w:p w:rsidR="005D685A" w:rsidRPr="005611EF" w:rsidRDefault="005D685A" w:rsidP="005611EF">
      <w:pPr>
        <w:spacing w:after="0" w:line="360" w:lineRule="auto"/>
        <w:ind w:firstLineChars="200" w:firstLine="480"/>
        <w:jc w:val="both"/>
        <w:rPr>
          <w:rFonts w:ascii="Book Antiqua" w:hAnsi="Book Antiqua" w:cs="Times New Roman"/>
          <w:sz w:val="24"/>
          <w:szCs w:val="24"/>
          <w:lang w:eastAsia="zh-CN"/>
        </w:rPr>
      </w:pPr>
      <w:r w:rsidRPr="005611EF">
        <w:rPr>
          <w:rFonts w:ascii="Book Antiqua" w:hAnsi="Book Antiqua" w:cs="Times New Roman"/>
          <w:sz w:val="24"/>
          <w:szCs w:val="24"/>
        </w:rPr>
        <w:t>Histologically, the stratified squamous epithelium is thickened, with prominent rete pegs and some degree of intracellular and extracellular edema, prominent intercellular bridges and leukocytic infiltration.</w:t>
      </w:r>
    </w:p>
    <w:p w:rsidR="007B0573" w:rsidRPr="005611EF" w:rsidRDefault="007B0573" w:rsidP="005611EF">
      <w:pPr>
        <w:spacing w:after="0" w:line="360" w:lineRule="auto"/>
        <w:ind w:firstLineChars="200" w:firstLine="480"/>
        <w:jc w:val="both"/>
        <w:rPr>
          <w:rFonts w:ascii="Book Antiqua" w:hAnsi="Book Antiqua" w:cs="Times New Roman"/>
          <w:sz w:val="24"/>
          <w:szCs w:val="24"/>
          <w:lang w:eastAsia="zh-CN"/>
        </w:rPr>
      </w:pPr>
    </w:p>
    <w:p w:rsidR="007B0573" w:rsidRPr="005611EF" w:rsidRDefault="006E50C0" w:rsidP="005611EF">
      <w:pPr>
        <w:spacing w:after="0" w:line="360" w:lineRule="auto"/>
        <w:jc w:val="both"/>
        <w:rPr>
          <w:rFonts w:ascii="Book Antiqua" w:hAnsi="Book Antiqua" w:cs="Times New Roman"/>
          <w:b/>
          <w:i/>
          <w:sz w:val="24"/>
          <w:szCs w:val="24"/>
          <w:lang w:eastAsia="zh-CN"/>
        </w:rPr>
      </w:pPr>
      <w:r w:rsidRPr="005611EF">
        <w:rPr>
          <w:rFonts w:ascii="Book Antiqua" w:hAnsi="Book Antiqua" w:cs="Times New Roman"/>
          <w:b/>
          <w:i/>
          <w:sz w:val="24"/>
          <w:szCs w:val="24"/>
        </w:rPr>
        <w:t>P</w:t>
      </w:r>
      <w:r w:rsidR="007B0573" w:rsidRPr="005611EF">
        <w:rPr>
          <w:rFonts w:ascii="Book Antiqua" w:hAnsi="Book Antiqua" w:cs="Times New Roman"/>
          <w:b/>
          <w:i/>
          <w:sz w:val="24"/>
          <w:szCs w:val="24"/>
        </w:rPr>
        <w:t>eripheral giant cell granuloma</w:t>
      </w:r>
    </w:p>
    <w:p w:rsidR="00614AA8" w:rsidRPr="005611EF" w:rsidRDefault="00604B8B"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lastRenderedPageBreak/>
        <w:t xml:space="preserve">They </w:t>
      </w:r>
      <w:r w:rsidR="004B4858" w:rsidRPr="005611EF">
        <w:rPr>
          <w:rFonts w:ascii="Book Antiqua" w:hAnsi="Book Antiqua" w:cs="Times New Roman"/>
          <w:sz w:val="24"/>
          <w:szCs w:val="24"/>
        </w:rPr>
        <w:t xml:space="preserve">occur particularly </w:t>
      </w:r>
      <w:r w:rsidRPr="005611EF">
        <w:rPr>
          <w:rFonts w:ascii="Book Antiqua" w:hAnsi="Book Antiqua" w:cs="Times New Roman"/>
          <w:sz w:val="24"/>
          <w:szCs w:val="24"/>
        </w:rPr>
        <w:t xml:space="preserve">in </w:t>
      </w:r>
      <w:r w:rsidR="000D1333" w:rsidRPr="005611EF">
        <w:rPr>
          <w:rFonts w:ascii="Book Antiqua" w:hAnsi="Book Antiqua" w:cs="Times New Roman"/>
          <w:sz w:val="24"/>
          <w:szCs w:val="24"/>
        </w:rPr>
        <w:t xml:space="preserve">anterior region in </w:t>
      </w:r>
      <w:r w:rsidR="004B4858" w:rsidRPr="005611EF">
        <w:rPr>
          <w:rFonts w:ascii="Book Antiqua" w:hAnsi="Book Antiqua" w:cs="Times New Roman"/>
          <w:sz w:val="24"/>
          <w:szCs w:val="24"/>
        </w:rPr>
        <w:t>young</w:t>
      </w:r>
      <w:r w:rsidRPr="005611EF">
        <w:rPr>
          <w:rFonts w:ascii="Book Antiqua" w:hAnsi="Book Antiqua" w:cs="Times New Roman"/>
          <w:sz w:val="24"/>
          <w:szCs w:val="24"/>
        </w:rPr>
        <w:t xml:space="preserve"> patients </w:t>
      </w:r>
      <w:r w:rsidR="000D1333" w:rsidRPr="005611EF">
        <w:rPr>
          <w:rFonts w:ascii="Book Antiqua" w:hAnsi="Book Antiqua" w:cs="Times New Roman"/>
          <w:sz w:val="24"/>
          <w:szCs w:val="24"/>
        </w:rPr>
        <w:t xml:space="preserve">or in posterior mouth </w:t>
      </w:r>
      <w:r w:rsidRPr="005611EF">
        <w:rPr>
          <w:rFonts w:ascii="Book Antiqua" w:hAnsi="Book Antiqua" w:cs="Times New Roman"/>
          <w:sz w:val="24"/>
          <w:szCs w:val="24"/>
        </w:rPr>
        <w:t>during mixed dentition phase</w:t>
      </w:r>
      <w:r w:rsidR="000D1333" w:rsidRPr="005611EF">
        <w:rPr>
          <w:rFonts w:ascii="Book Antiqua" w:hAnsi="Book Antiqua" w:cs="Times New Roman"/>
          <w:sz w:val="24"/>
          <w:szCs w:val="24"/>
        </w:rPr>
        <w:t xml:space="preserve"> and in adults</w:t>
      </w:r>
      <w:r w:rsidRPr="005611EF">
        <w:rPr>
          <w:rFonts w:ascii="Book Antiqua" w:hAnsi="Book Antiqua" w:cs="Times New Roman"/>
          <w:sz w:val="24"/>
          <w:szCs w:val="24"/>
        </w:rPr>
        <w:t>.</w:t>
      </w:r>
      <w:r w:rsidR="00C21658" w:rsidRPr="005611EF">
        <w:rPr>
          <w:rFonts w:ascii="Book Antiqua" w:hAnsi="Book Antiqua" w:cs="Times New Roman"/>
          <w:sz w:val="24"/>
          <w:szCs w:val="24"/>
        </w:rPr>
        <w:t xml:space="preserve"> They are very aggressive lesions</w:t>
      </w:r>
      <w:r w:rsidR="003F0D07" w:rsidRPr="005611EF">
        <w:rPr>
          <w:rFonts w:ascii="Book Antiqua" w:hAnsi="Book Antiqua" w:cs="Times New Roman"/>
          <w:sz w:val="24"/>
          <w:szCs w:val="24"/>
        </w:rPr>
        <w:t xml:space="preserve"> with significant growth potential</w:t>
      </w:r>
      <w:r w:rsidR="00C21658" w:rsidRPr="005611EF">
        <w:rPr>
          <w:rFonts w:ascii="Book Antiqua" w:hAnsi="Book Antiqua" w:cs="Times New Roman"/>
          <w:sz w:val="24"/>
          <w:szCs w:val="24"/>
        </w:rPr>
        <w:t>. The high</w:t>
      </w:r>
      <w:r w:rsidR="003C37C2" w:rsidRPr="005611EF">
        <w:rPr>
          <w:rFonts w:ascii="Book Antiqua" w:hAnsi="Book Antiqua" w:cs="Times New Roman"/>
          <w:sz w:val="24"/>
          <w:szCs w:val="24"/>
        </w:rPr>
        <w:t xml:space="preserve"> </w:t>
      </w:r>
      <w:r w:rsidR="00C21658" w:rsidRPr="005611EF">
        <w:rPr>
          <w:rFonts w:ascii="Book Antiqua" w:hAnsi="Book Antiqua" w:cs="Times New Roman"/>
          <w:sz w:val="24"/>
          <w:szCs w:val="24"/>
        </w:rPr>
        <w:t xml:space="preserve">vascularity of these lesions can be understood by their purplish-red color and tendency to bleed. They also tend to penetrate interdentally and erosion of </w:t>
      </w:r>
      <w:r w:rsidR="007C0909" w:rsidRPr="005611EF">
        <w:rPr>
          <w:rFonts w:ascii="Book Antiqua" w:hAnsi="Book Antiqua" w:cs="Times New Roman"/>
          <w:sz w:val="24"/>
          <w:szCs w:val="24"/>
        </w:rPr>
        <w:t xml:space="preserve">adjacent </w:t>
      </w:r>
      <w:r w:rsidR="00C21658" w:rsidRPr="005611EF">
        <w:rPr>
          <w:rFonts w:ascii="Book Antiqua" w:hAnsi="Book Antiqua" w:cs="Times New Roman"/>
          <w:sz w:val="24"/>
          <w:szCs w:val="24"/>
        </w:rPr>
        <w:t xml:space="preserve">bone </w:t>
      </w:r>
      <w:r w:rsidR="007C0909" w:rsidRPr="005611EF">
        <w:rPr>
          <w:rFonts w:ascii="Book Antiqua" w:hAnsi="Book Antiqua" w:cs="Times New Roman"/>
          <w:sz w:val="24"/>
          <w:szCs w:val="24"/>
        </w:rPr>
        <w:t xml:space="preserve">along with </w:t>
      </w:r>
      <w:r w:rsidR="00D32278" w:rsidRPr="005611EF">
        <w:rPr>
          <w:rFonts w:ascii="Book Antiqua" w:hAnsi="Book Antiqua" w:cs="Times New Roman"/>
          <w:sz w:val="24"/>
          <w:szCs w:val="24"/>
        </w:rPr>
        <w:t>separation of adjacent teeth is</w:t>
      </w:r>
      <w:r w:rsidR="00C21658" w:rsidRPr="005611EF">
        <w:rPr>
          <w:rFonts w:ascii="Book Antiqua" w:hAnsi="Book Antiqua" w:cs="Times New Roman"/>
          <w:sz w:val="24"/>
          <w:szCs w:val="24"/>
        </w:rPr>
        <w:t xml:space="preserve"> a common occurrence</w:t>
      </w:r>
      <w:r w:rsidR="007B0573" w:rsidRPr="005611EF">
        <w:rPr>
          <w:rFonts w:ascii="Book Antiqua" w:hAnsi="Book Antiqua" w:cs="Times New Roman"/>
          <w:sz w:val="24"/>
          <w:szCs w:val="24"/>
          <w:lang w:eastAsia="zh-CN"/>
        </w:rPr>
        <w:t xml:space="preserve"> (</w:t>
      </w:r>
      <w:r w:rsidR="007B0573" w:rsidRPr="005611EF">
        <w:rPr>
          <w:rFonts w:ascii="Book Antiqua" w:hAnsi="Book Antiqua" w:cs="Times New Roman"/>
          <w:sz w:val="24"/>
          <w:szCs w:val="24"/>
        </w:rPr>
        <w:t>Fig</w:t>
      </w:r>
      <w:r w:rsidR="007B0573" w:rsidRPr="005611EF">
        <w:rPr>
          <w:rFonts w:ascii="Book Antiqua" w:hAnsi="Book Antiqua" w:cs="Times New Roman"/>
          <w:sz w:val="24"/>
          <w:szCs w:val="24"/>
          <w:lang w:eastAsia="zh-CN"/>
        </w:rPr>
        <w:t xml:space="preserve">ure </w:t>
      </w:r>
      <w:r w:rsidR="007B0573" w:rsidRPr="005611EF">
        <w:rPr>
          <w:rFonts w:ascii="Book Antiqua" w:hAnsi="Book Antiqua" w:cs="Times New Roman"/>
          <w:sz w:val="24"/>
          <w:szCs w:val="24"/>
        </w:rPr>
        <w:t>3</w:t>
      </w:r>
      <w:r w:rsidR="007B0573" w:rsidRPr="005611EF">
        <w:rPr>
          <w:rFonts w:ascii="Book Antiqua" w:hAnsi="Book Antiqua" w:cs="Times New Roman"/>
          <w:sz w:val="24"/>
          <w:szCs w:val="24"/>
          <w:lang w:eastAsia="zh-CN"/>
        </w:rPr>
        <w:t>)</w:t>
      </w:r>
      <w:r w:rsidR="00C21658" w:rsidRPr="005611EF">
        <w:rPr>
          <w:rFonts w:ascii="Book Antiqua" w:hAnsi="Book Antiqua" w:cs="Times New Roman"/>
          <w:sz w:val="24"/>
          <w:szCs w:val="24"/>
        </w:rPr>
        <w:t>.</w:t>
      </w:r>
    </w:p>
    <w:p w:rsidR="007B0573" w:rsidRPr="005611EF" w:rsidRDefault="007B0573" w:rsidP="005611EF">
      <w:pPr>
        <w:spacing w:after="0" w:line="360" w:lineRule="auto"/>
        <w:jc w:val="both"/>
        <w:rPr>
          <w:rFonts w:ascii="Book Antiqua" w:hAnsi="Book Antiqua" w:cs="Times New Roman"/>
          <w:sz w:val="24"/>
          <w:szCs w:val="24"/>
          <w:lang w:eastAsia="zh-CN"/>
        </w:rPr>
      </w:pPr>
    </w:p>
    <w:p w:rsidR="007B0573" w:rsidRPr="005611EF" w:rsidRDefault="00207B28" w:rsidP="005611EF">
      <w:pPr>
        <w:spacing w:after="0" w:line="360" w:lineRule="auto"/>
        <w:jc w:val="both"/>
        <w:rPr>
          <w:rFonts w:ascii="Book Antiqua" w:hAnsi="Book Antiqua" w:cs="Times New Roman"/>
          <w:b/>
          <w:i/>
          <w:sz w:val="24"/>
          <w:szCs w:val="24"/>
          <w:lang w:eastAsia="zh-CN"/>
        </w:rPr>
      </w:pPr>
      <w:r w:rsidRPr="005611EF">
        <w:rPr>
          <w:rFonts w:ascii="Book Antiqua" w:hAnsi="Book Antiqua" w:cs="Times New Roman"/>
          <w:b/>
          <w:i/>
          <w:sz w:val="24"/>
          <w:szCs w:val="24"/>
        </w:rPr>
        <w:t>G</w:t>
      </w:r>
      <w:r w:rsidR="007B0573" w:rsidRPr="005611EF">
        <w:rPr>
          <w:rFonts w:ascii="Book Antiqua" w:hAnsi="Book Antiqua" w:cs="Times New Roman"/>
          <w:b/>
          <w:i/>
          <w:sz w:val="24"/>
          <w:szCs w:val="24"/>
        </w:rPr>
        <w:t>ingival cysts</w:t>
      </w:r>
    </w:p>
    <w:p w:rsidR="000F4238" w:rsidRPr="005611EF" w:rsidRDefault="003C37C2" w:rsidP="005611EF">
      <w:pPr>
        <w:spacing w:after="0" w:line="360" w:lineRule="auto"/>
        <w:jc w:val="both"/>
        <w:rPr>
          <w:rFonts w:ascii="Book Antiqua" w:hAnsi="Book Antiqua" w:cs="Arial"/>
          <w:sz w:val="24"/>
          <w:szCs w:val="24"/>
          <w:shd w:val="clear" w:color="auto" w:fill="FFFFFF"/>
          <w:lang w:eastAsia="zh-CN"/>
        </w:rPr>
      </w:pPr>
      <w:r w:rsidRPr="005611EF">
        <w:rPr>
          <w:rFonts w:ascii="Book Antiqua" w:hAnsi="Book Antiqua" w:cs="Arial"/>
          <w:sz w:val="24"/>
          <w:szCs w:val="24"/>
          <w:shd w:val="clear" w:color="auto" w:fill="FFFFFF"/>
        </w:rPr>
        <w:t>Gingival cysts</w:t>
      </w:r>
      <w:r w:rsidR="000F4238" w:rsidRPr="005611EF">
        <w:rPr>
          <w:rFonts w:ascii="Book Antiqua" w:hAnsi="Book Antiqua" w:cs="Arial"/>
          <w:sz w:val="24"/>
          <w:szCs w:val="24"/>
          <w:shd w:val="clear" w:color="auto" w:fill="FFFFFF"/>
        </w:rPr>
        <w:t xml:space="preserve"> are un</w:t>
      </w:r>
      <w:r w:rsidRPr="005611EF">
        <w:rPr>
          <w:rFonts w:ascii="Book Antiqua" w:hAnsi="Book Antiqua" w:cs="Arial"/>
          <w:sz w:val="24"/>
          <w:szCs w:val="24"/>
          <w:shd w:val="clear" w:color="auto" w:fill="FFFFFF"/>
        </w:rPr>
        <w:t xml:space="preserve">usual </w:t>
      </w:r>
      <w:r w:rsidR="000F4238" w:rsidRPr="005611EF">
        <w:rPr>
          <w:rStyle w:val="highlight"/>
          <w:rFonts w:ascii="Book Antiqua" w:hAnsi="Book Antiqua" w:cs="Arial"/>
          <w:sz w:val="24"/>
          <w:szCs w:val="24"/>
          <w:shd w:val="clear" w:color="auto" w:fill="FFFFFF"/>
        </w:rPr>
        <w:t>cysts</w:t>
      </w:r>
      <w:r w:rsidR="000F4238" w:rsidRPr="005611EF">
        <w:rPr>
          <w:rStyle w:val="apple-converted-space"/>
          <w:rFonts w:ascii="Book Antiqua" w:hAnsi="Book Antiqua" w:cs="Arial"/>
          <w:sz w:val="24"/>
          <w:szCs w:val="24"/>
          <w:shd w:val="clear" w:color="auto" w:fill="FFFFFF"/>
        </w:rPr>
        <w:t> </w:t>
      </w:r>
      <w:r w:rsidR="000F4238" w:rsidRPr="005611EF">
        <w:rPr>
          <w:rFonts w:ascii="Book Antiqua" w:hAnsi="Book Antiqua" w:cs="Arial"/>
          <w:sz w:val="24"/>
          <w:szCs w:val="24"/>
          <w:shd w:val="clear" w:color="auto" w:fill="FFFFFF"/>
        </w:rPr>
        <w:t xml:space="preserve">of odontogenic </w:t>
      </w:r>
      <w:r w:rsidR="00725D73" w:rsidRPr="005611EF">
        <w:rPr>
          <w:rFonts w:ascii="Book Antiqua" w:hAnsi="Book Antiqua" w:cs="Arial"/>
          <w:sz w:val="24"/>
          <w:szCs w:val="24"/>
          <w:shd w:val="clear" w:color="auto" w:fill="FFFFFF"/>
        </w:rPr>
        <w:t>source</w:t>
      </w:r>
      <w:r w:rsidRPr="005611EF">
        <w:rPr>
          <w:rFonts w:ascii="Book Antiqua" w:hAnsi="Book Antiqua" w:cs="Arial"/>
          <w:sz w:val="24"/>
          <w:szCs w:val="24"/>
          <w:shd w:val="clear" w:color="auto" w:fill="FFFFFF"/>
        </w:rPr>
        <w:t>.</w:t>
      </w:r>
      <w:r w:rsidR="000F4238" w:rsidRPr="005611EF">
        <w:rPr>
          <w:rFonts w:ascii="Book Antiqua" w:hAnsi="Book Antiqua" w:cs="Arial"/>
          <w:sz w:val="24"/>
          <w:szCs w:val="24"/>
          <w:shd w:val="clear" w:color="auto" w:fill="FFFFFF"/>
        </w:rPr>
        <w:t xml:space="preserve"> </w:t>
      </w:r>
      <w:r w:rsidR="008037C5" w:rsidRPr="005611EF">
        <w:rPr>
          <w:rFonts w:ascii="Book Antiqua" w:hAnsi="Book Antiqua" w:cs="Arial"/>
          <w:sz w:val="24"/>
          <w:szCs w:val="24"/>
          <w:shd w:val="clear" w:color="auto" w:fill="FFFFFF"/>
        </w:rPr>
        <w:t>They are frequently found in females in their 50’s or 60’s</w:t>
      </w:r>
      <w:r w:rsidR="000F4238" w:rsidRPr="005611EF">
        <w:rPr>
          <w:rFonts w:ascii="Book Antiqua" w:hAnsi="Book Antiqua" w:cs="Arial"/>
          <w:sz w:val="24"/>
          <w:szCs w:val="24"/>
          <w:shd w:val="clear" w:color="auto" w:fill="FFFFFF"/>
        </w:rPr>
        <w:t xml:space="preserve">. </w:t>
      </w:r>
      <w:r w:rsidR="00BA4D1F" w:rsidRPr="005611EF">
        <w:rPr>
          <w:rFonts w:ascii="Book Antiqua" w:hAnsi="Book Antiqua" w:cs="Arial"/>
          <w:sz w:val="24"/>
          <w:szCs w:val="24"/>
          <w:shd w:val="clear" w:color="auto" w:fill="FFFFFF"/>
        </w:rPr>
        <w:t>A greater number of these are found on the labial attached</w:t>
      </w:r>
      <w:r w:rsidR="00BA4D1F" w:rsidRPr="005611EF">
        <w:rPr>
          <w:rStyle w:val="apple-converted-space"/>
          <w:rFonts w:ascii="Book Antiqua" w:hAnsi="Book Antiqua" w:cs="Arial"/>
          <w:sz w:val="24"/>
          <w:szCs w:val="24"/>
          <w:shd w:val="clear" w:color="auto" w:fill="FFFFFF"/>
        </w:rPr>
        <w:t> </w:t>
      </w:r>
      <w:r w:rsidR="00BA4D1F" w:rsidRPr="005611EF">
        <w:rPr>
          <w:rStyle w:val="highlight"/>
          <w:rFonts w:ascii="Book Antiqua" w:hAnsi="Book Antiqua" w:cs="Arial"/>
          <w:sz w:val="24"/>
          <w:szCs w:val="24"/>
          <w:shd w:val="clear" w:color="auto" w:fill="FFFFFF"/>
        </w:rPr>
        <w:t>gingiva</w:t>
      </w:r>
      <w:r w:rsidR="0065787C" w:rsidRPr="005611EF">
        <w:rPr>
          <w:rStyle w:val="highlight"/>
          <w:rFonts w:ascii="Book Antiqua" w:hAnsi="Book Antiqua" w:cs="Arial"/>
          <w:sz w:val="24"/>
          <w:szCs w:val="24"/>
          <w:shd w:val="clear" w:color="auto" w:fill="FFFFFF"/>
        </w:rPr>
        <w:t xml:space="preserve"> of </w:t>
      </w:r>
      <w:r w:rsidR="000F4238" w:rsidRPr="005611EF">
        <w:rPr>
          <w:rFonts w:ascii="Book Antiqua" w:hAnsi="Book Antiqua" w:cs="Arial"/>
          <w:sz w:val="24"/>
          <w:szCs w:val="24"/>
          <w:shd w:val="clear" w:color="auto" w:fill="FFFFFF"/>
        </w:rPr>
        <w:t xml:space="preserve">the </w:t>
      </w:r>
      <w:r w:rsidR="0065787C" w:rsidRPr="005611EF">
        <w:rPr>
          <w:rFonts w:ascii="Book Antiqua" w:hAnsi="Book Antiqua" w:cs="Arial"/>
          <w:sz w:val="24"/>
          <w:szCs w:val="24"/>
          <w:shd w:val="clear" w:color="auto" w:fill="FFFFFF"/>
        </w:rPr>
        <w:t xml:space="preserve">mandibular </w:t>
      </w:r>
      <w:r w:rsidR="00BA4D1F" w:rsidRPr="005611EF">
        <w:rPr>
          <w:rFonts w:ascii="Book Antiqua" w:hAnsi="Book Antiqua" w:cs="Arial"/>
          <w:sz w:val="24"/>
          <w:szCs w:val="24"/>
          <w:shd w:val="clear" w:color="auto" w:fill="FFFFFF"/>
        </w:rPr>
        <w:t xml:space="preserve">anterior </w:t>
      </w:r>
      <w:r w:rsidR="000F4238" w:rsidRPr="005611EF">
        <w:rPr>
          <w:rFonts w:ascii="Book Antiqua" w:hAnsi="Book Antiqua" w:cs="Arial"/>
          <w:sz w:val="24"/>
          <w:szCs w:val="24"/>
          <w:shd w:val="clear" w:color="auto" w:fill="FFFFFF"/>
        </w:rPr>
        <w:t>teeth</w:t>
      </w:r>
      <w:r w:rsidR="00EC67D9" w:rsidRPr="005611EF">
        <w:rPr>
          <w:rFonts w:ascii="Book Antiqua" w:hAnsi="Book Antiqua" w:cs="Arial"/>
          <w:sz w:val="24"/>
          <w:szCs w:val="24"/>
          <w:shd w:val="clear" w:color="auto" w:fill="FFFFFF"/>
        </w:rPr>
        <w:t>.</w:t>
      </w:r>
      <w:r w:rsidR="00A56068" w:rsidRPr="005611EF">
        <w:rPr>
          <w:rFonts w:ascii="Book Antiqua" w:hAnsi="Book Antiqua" w:cs="Arial"/>
          <w:sz w:val="24"/>
          <w:szCs w:val="24"/>
          <w:shd w:val="clear" w:color="auto" w:fill="FFFFFF"/>
        </w:rPr>
        <w:t xml:space="preserve"> Presence of fluid </w:t>
      </w:r>
      <w:r w:rsidR="000F4238" w:rsidRPr="005611EF">
        <w:rPr>
          <w:rFonts w:ascii="Book Antiqua" w:hAnsi="Book Antiqua" w:cs="Arial"/>
          <w:sz w:val="24"/>
          <w:szCs w:val="24"/>
          <w:shd w:val="clear" w:color="auto" w:fill="FFFFFF"/>
        </w:rPr>
        <w:t xml:space="preserve">may </w:t>
      </w:r>
      <w:r w:rsidR="00A56068" w:rsidRPr="005611EF">
        <w:rPr>
          <w:rFonts w:ascii="Book Antiqua" w:hAnsi="Book Antiqua" w:cs="Arial"/>
          <w:sz w:val="24"/>
          <w:szCs w:val="24"/>
          <w:shd w:val="clear" w:color="auto" w:fill="FFFFFF"/>
        </w:rPr>
        <w:t xml:space="preserve">give them a </w:t>
      </w:r>
      <w:r w:rsidR="000F4238" w:rsidRPr="005611EF">
        <w:rPr>
          <w:rFonts w:ascii="Book Antiqua" w:hAnsi="Book Antiqua" w:cs="Arial"/>
          <w:sz w:val="24"/>
          <w:szCs w:val="24"/>
          <w:shd w:val="clear" w:color="auto" w:fill="FFFFFF"/>
        </w:rPr>
        <w:t xml:space="preserve">bluish </w:t>
      </w:r>
      <w:r w:rsidR="00A56068" w:rsidRPr="005611EF">
        <w:rPr>
          <w:rFonts w:ascii="Book Antiqua" w:hAnsi="Book Antiqua" w:cs="Arial"/>
          <w:sz w:val="24"/>
          <w:szCs w:val="24"/>
          <w:shd w:val="clear" w:color="auto" w:fill="FFFFFF"/>
        </w:rPr>
        <w:t xml:space="preserve">hue </w:t>
      </w:r>
      <w:r w:rsidR="000F4238" w:rsidRPr="005611EF">
        <w:rPr>
          <w:rFonts w:ascii="Book Antiqua" w:hAnsi="Book Antiqua" w:cs="Arial"/>
          <w:sz w:val="24"/>
          <w:szCs w:val="24"/>
          <w:shd w:val="clear" w:color="auto" w:fill="FFFFFF"/>
        </w:rPr>
        <w:t xml:space="preserve">and </w:t>
      </w:r>
      <w:r w:rsidR="00A56068" w:rsidRPr="005611EF">
        <w:rPr>
          <w:rFonts w:ascii="Book Antiqua" w:hAnsi="Book Antiqua" w:cs="Arial"/>
          <w:sz w:val="24"/>
          <w:szCs w:val="24"/>
          <w:shd w:val="clear" w:color="auto" w:fill="FFFFFF"/>
        </w:rPr>
        <w:t xml:space="preserve">they </w:t>
      </w:r>
      <w:r w:rsidR="000F4238" w:rsidRPr="005611EF">
        <w:rPr>
          <w:rFonts w:ascii="Book Antiqua" w:hAnsi="Book Antiqua" w:cs="Arial"/>
          <w:sz w:val="24"/>
          <w:szCs w:val="24"/>
          <w:shd w:val="clear" w:color="auto" w:fill="FFFFFF"/>
        </w:rPr>
        <w:t xml:space="preserve">may </w:t>
      </w:r>
      <w:r w:rsidR="00A56068" w:rsidRPr="005611EF">
        <w:rPr>
          <w:rFonts w:ascii="Book Antiqua" w:hAnsi="Book Antiqua" w:cs="Arial"/>
          <w:sz w:val="24"/>
          <w:szCs w:val="24"/>
          <w:shd w:val="clear" w:color="auto" w:fill="FFFFFF"/>
        </w:rPr>
        <w:t>lead to r</w:t>
      </w:r>
      <w:r w:rsidR="000F4238" w:rsidRPr="005611EF">
        <w:rPr>
          <w:rFonts w:ascii="Book Antiqua" w:hAnsi="Book Antiqua" w:cs="Arial"/>
          <w:sz w:val="24"/>
          <w:szCs w:val="24"/>
          <w:shd w:val="clear" w:color="auto" w:fill="FFFFFF"/>
        </w:rPr>
        <w:t>esorption of the labial bone</w:t>
      </w:r>
      <w:r w:rsidR="00A56068" w:rsidRPr="005611EF">
        <w:rPr>
          <w:rFonts w:ascii="Book Antiqua" w:hAnsi="Book Antiqua" w:cs="Arial"/>
          <w:sz w:val="24"/>
          <w:szCs w:val="24"/>
          <w:shd w:val="clear" w:color="auto" w:fill="FFFFFF"/>
        </w:rPr>
        <w:t xml:space="preserve"> due to pressure.</w:t>
      </w:r>
      <w:r w:rsidR="000F4238" w:rsidRPr="005611EF">
        <w:rPr>
          <w:rFonts w:ascii="Book Antiqua" w:hAnsi="Book Antiqua" w:cs="Arial"/>
          <w:sz w:val="24"/>
          <w:szCs w:val="24"/>
          <w:shd w:val="clear" w:color="auto" w:fill="FFFFFF"/>
        </w:rPr>
        <w:t xml:space="preserve"> </w:t>
      </w:r>
      <w:r w:rsidR="00116F4D" w:rsidRPr="005611EF">
        <w:rPr>
          <w:rFonts w:ascii="Book Antiqua" w:hAnsi="Book Antiqua" w:cs="Arial"/>
          <w:sz w:val="24"/>
          <w:szCs w:val="24"/>
          <w:shd w:val="clear" w:color="auto" w:fill="FFFFFF"/>
        </w:rPr>
        <w:t xml:space="preserve">Radiographically, its </w:t>
      </w:r>
      <w:r w:rsidR="000F4238" w:rsidRPr="005611EF">
        <w:rPr>
          <w:rFonts w:ascii="Book Antiqua" w:hAnsi="Book Antiqua" w:cs="Arial"/>
          <w:sz w:val="24"/>
          <w:szCs w:val="24"/>
          <w:shd w:val="clear" w:color="auto" w:fill="FFFFFF"/>
        </w:rPr>
        <w:t xml:space="preserve">radiolucency </w:t>
      </w:r>
      <w:r w:rsidR="00116F4D" w:rsidRPr="005611EF">
        <w:rPr>
          <w:rFonts w:ascii="Book Antiqua" w:hAnsi="Book Antiqua" w:cs="Arial"/>
          <w:sz w:val="24"/>
          <w:szCs w:val="24"/>
          <w:shd w:val="clear" w:color="auto" w:fill="FFFFFF"/>
        </w:rPr>
        <w:t xml:space="preserve">may </w:t>
      </w:r>
      <w:r w:rsidR="000F4238" w:rsidRPr="005611EF">
        <w:rPr>
          <w:rFonts w:ascii="Book Antiqua" w:hAnsi="Book Antiqua" w:cs="Arial"/>
          <w:sz w:val="24"/>
          <w:szCs w:val="24"/>
          <w:shd w:val="clear" w:color="auto" w:fill="FFFFFF"/>
        </w:rPr>
        <w:t xml:space="preserve">sometimes </w:t>
      </w:r>
      <w:r w:rsidR="00116F4D" w:rsidRPr="005611EF">
        <w:rPr>
          <w:rFonts w:ascii="Book Antiqua" w:hAnsi="Book Antiqua" w:cs="Arial"/>
          <w:sz w:val="24"/>
          <w:szCs w:val="24"/>
          <w:shd w:val="clear" w:color="auto" w:fill="FFFFFF"/>
        </w:rPr>
        <w:t xml:space="preserve">lead to </w:t>
      </w:r>
      <w:r w:rsidR="000F4238" w:rsidRPr="005611EF">
        <w:rPr>
          <w:rFonts w:ascii="Book Antiqua" w:hAnsi="Book Antiqua" w:cs="Arial"/>
          <w:sz w:val="24"/>
          <w:szCs w:val="24"/>
          <w:shd w:val="clear" w:color="auto" w:fill="FFFFFF"/>
        </w:rPr>
        <w:t>confus</w:t>
      </w:r>
      <w:r w:rsidR="00116F4D" w:rsidRPr="005611EF">
        <w:rPr>
          <w:rFonts w:ascii="Book Antiqua" w:hAnsi="Book Antiqua" w:cs="Arial"/>
          <w:sz w:val="24"/>
          <w:szCs w:val="24"/>
          <w:shd w:val="clear" w:color="auto" w:fill="FFFFFF"/>
        </w:rPr>
        <w:t xml:space="preserve">ion </w:t>
      </w:r>
      <w:r w:rsidR="000F4238" w:rsidRPr="005611EF">
        <w:rPr>
          <w:rFonts w:ascii="Book Antiqua" w:hAnsi="Book Antiqua" w:cs="Arial"/>
          <w:sz w:val="24"/>
          <w:szCs w:val="24"/>
          <w:shd w:val="clear" w:color="auto" w:fill="FFFFFF"/>
        </w:rPr>
        <w:t>with lateral periodontal</w:t>
      </w:r>
      <w:r w:rsidR="000F4238" w:rsidRPr="005611EF">
        <w:rPr>
          <w:rStyle w:val="apple-converted-space"/>
          <w:rFonts w:ascii="Book Antiqua" w:hAnsi="Book Antiqua" w:cs="Arial"/>
          <w:sz w:val="24"/>
          <w:szCs w:val="24"/>
          <w:shd w:val="clear" w:color="auto" w:fill="FFFFFF"/>
        </w:rPr>
        <w:t> </w:t>
      </w:r>
      <w:r w:rsidR="000F4238" w:rsidRPr="005611EF">
        <w:rPr>
          <w:rStyle w:val="highlight"/>
          <w:rFonts w:ascii="Book Antiqua" w:hAnsi="Book Antiqua" w:cs="Arial"/>
          <w:sz w:val="24"/>
          <w:szCs w:val="24"/>
          <w:shd w:val="clear" w:color="auto" w:fill="FFFFFF"/>
        </w:rPr>
        <w:t>cyst</w:t>
      </w:r>
      <w:r w:rsidR="000F4238" w:rsidRPr="005611EF">
        <w:rPr>
          <w:rFonts w:ascii="Book Antiqua" w:hAnsi="Book Antiqua" w:cs="Arial"/>
          <w:sz w:val="24"/>
          <w:szCs w:val="24"/>
          <w:shd w:val="clear" w:color="auto" w:fill="FFFFFF"/>
        </w:rPr>
        <w:t xml:space="preserve">. </w:t>
      </w:r>
      <w:r w:rsidR="00116F4D" w:rsidRPr="005611EF">
        <w:rPr>
          <w:rFonts w:ascii="Book Antiqua" w:hAnsi="Book Antiqua" w:cs="Arial"/>
          <w:sz w:val="24"/>
          <w:szCs w:val="24"/>
          <w:shd w:val="clear" w:color="auto" w:fill="FFFFFF"/>
        </w:rPr>
        <w:t>E</w:t>
      </w:r>
      <w:r w:rsidR="000F4238" w:rsidRPr="005611EF">
        <w:rPr>
          <w:rFonts w:ascii="Book Antiqua" w:hAnsi="Book Antiqua" w:cs="Arial"/>
          <w:sz w:val="24"/>
          <w:szCs w:val="24"/>
          <w:shd w:val="clear" w:color="auto" w:fill="FFFFFF"/>
        </w:rPr>
        <w:t>xcisional biopsy</w:t>
      </w:r>
      <w:r w:rsidR="00116F4D" w:rsidRPr="005611EF">
        <w:rPr>
          <w:rFonts w:ascii="Book Antiqua" w:hAnsi="Book Antiqua" w:cs="Arial"/>
          <w:sz w:val="24"/>
          <w:szCs w:val="24"/>
          <w:shd w:val="clear" w:color="auto" w:fill="FFFFFF"/>
        </w:rPr>
        <w:t xml:space="preserve"> is the best management</w:t>
      </w:r>
      <w:r w:rsidR="00194976" w:rsidRPr="005611EF">
        <w:rPr>
          <w:rFonts w:ascii="Book Antiqua" w:hAnsi="Book Antiqua" w:cs="Arial"/>
          <w:sz w:val="24"/>
          <w:szCs w:val="24"/>
          <w:shd w:val="clear" w:color="auto" w:fill="FFFFFF"/>
        </w:rPr>
        <w:t xml:space="preserve"> for these lesions</w:t>
      </w:r>
      <w:r w:rsidR="00E8558C" w:rsidRPr="005611EF">
        <w:rPr>
          <w:rFonts w:ascii="Book Antiqua" w:hAnsi="Book Antiqua" w:cs="Arial"/>
          <w:sz w:val="24"/>
          <w:szCs w:val="24"/>
          <w:shd w:val="clear" w:color="auto" w:fill="FFFFFF"/>
          <w:vertAlign w:val="superscript"/>
        </w:rPr>
        <w:t>[</w:t>
      </w:r>
      <w:r w:rsidR="000F2ECC" w:rsidRPr="005611EF">
        <w:rPr>
          <w:rFonts w:ascii="Book Antiqua" w:hAnsi="Book Antiqua" w:cs="Arial"/>
          <w:sz w:val="24"/>
          <w:szCs w:val="24"/>
          <w:shd w:val="clear" w:color="auto" w:fill="FFFFFF"/>
          <w:vertAlign w:val="superscript"/>
        </w:rPr>
        <w:t>4</w:t>
      </w:r>
      <w:r w:rsidR="00E8558C" w:rsidRPr="005611EF">
        <w:rPr>
          <w:rFonts w:ascii="Book Antiqua" w:hAnsi="Book Antiqua" w:cs="Arial"/>
          <w:sz w:val="24"/>
          <w:szCs w:val="24"/>
          <w:shd w:val="clear" w:color="auto" w:fill="FFFFFF"/>
          <w:vertAlign w:val="superscript"/>
        </w:rPr>
        <w:t>]</w:t>
      </w:r>
      <w:r w:rsidR="000F4238" w:rsidRPr="005611EF">
        <w:rPr>
          <w:rFonts w:ascii="Book Antiqua" w:hAnsi="Book Antiqua" w:cs="Arial"/>
          <w:sz w:val="24"/>
          <w:szCs w:val="24"/>
          <w:shd w:val="clear" w:color="auto" w:fill="FFFFFF"/>
        </w:rPr>
        <w:t>.</w:t>
      </w:r>
    </w:p>
    <w:p w:rsidR="007B0573" w:rsidRPr="005611EF" w:rsidRDefault="007B0573" w:rsidP="005611EF">
      <w:pPr>
        <w:spacing w:after="0" w:line="360" w:lineRule="auto"/>
        <w:jc w:val="both"/>
        <w:rPr>
          <w:rFonts w:ascii="Book Antiqua" w:hAnsi="Book Antiqua" w:cs="Times New Roman"/>
          <w:b/>
          <w:sz w:val="24"/>
          <w:szCs w:val="24"/>
          <w:lang w:eastAsia="zh-CN"/>
        </w:rPr>
      </w:pPr>
    </w:p>
    <w:p w:rsidR="007B0573" w:rsidRPr="005611EF" w:rsidRDefault="00094A4D" w:rsidP="005611EF">
      <w:pPr>
        <w:pStyle w:val="NormalWeb"/>
        <w:spacing w:before="0" w:beforeAutospacing="0" w:after="0" w:afterAutospacing="0" w:line="360" w:lineRule="auto"/>
        <w:jc w:val="both"/>
        <w:rPr>
          <w:rFonts w:ascii="Book Antiqua" w:eastAsiaTheme="minorEastAsia" w:hAnsi="Book Antiqua"/>
          <w:b/>
          <w:i/>
          <w:lang w:eastAsia="zh-CN"/>
        </w:rPr>
      </w:pPr>
      <w:r w:rsidRPr="005611EF">
        <w:rPr>
          <w:rFonts w:ascii="Book Antiqua" w:hAnsi="Book Antiqua"/>
          <w:b/>
          <w:i/>
        </w:rPr>
        <w:t>N</w:t>
      </w:r>
      <w:r w:rsidR="007B0573" w:rsidRPr="005611EF">
        <w:rPr>
          <w:rFonts w:ascii="Book Antiqua" w:hAnsi="Book Antiqua"/>
          <w:b/>
          <w:i/>
        </w:rPr>
        <w:t>eoplastic</w:t>
      </w:r>
    </w:p>
    <w:p w:rsidR="007B0573" w:rsidRPr="005611EF" w:rsidRDefault="00C309CA" w:rsidP="005611EF">
      <w:pPr>
        <w:pStyle w:val="NormalWeb"/>
        <w:spacing w:before="0" w:beforeAutospacing="0" w:after="0" w:afterAutospacing="0" w:line="360" w:lineRule="auto"/>
        <w:jc w:val="both"/>
        <w:rPr>
          <w:rFonts w:ascii="Book Antiqua" w:eastAsiaTheme="minorEastAsia" w:hAnsi="Book Antiqua"/>
          <w:lang w:eastAsia="zh-CN"/>
        </w:rPr>
      </w:pPr>
      <w:r w:rsidRPr="005611EF">
        <w:rPr>
          <w:rFonts w:ascii="Book Antiqua" w:hAnsi="Book Antiqua"/>
        </w:rPr>
        <w:t>The</w:t>
      </w:r>
      <w:r w:rsidR="00C872CD" w:rsidRPr="005611EF">
        <w:rPr>
          <w:rFonts w:ascii="Book Antiqua" w:hAnsi="Book Antiqua"/>
        </w:rPr>
        <w:t xml:space="preserve"> </w:t>
      </w:r>
      <w:r w:rsidR="00094A4D" w:rsidRPr="005611EF">
        <w:rPr>
          <w:rFonts w:ascii="Book Antiqua" w:hAnsi="Book Antiqua"/>
        </w:rPr>
        <w:t>localized epulis like lesions</w:t>
      </w:r>
      <w:r w:rsidRPr="005611EF">
        <w:rPr>
          <w:rFonts w:ascii="Book Antiqua" w:hAnsi="Book Antiqua"/>
        </w:rPr>
        <w:t xml:space="preserve"> can also be classified as being benign or malignant</w:t>
      </w:r>
      <w:r w:rsidR="00F22471" w:rsidRPr="005611EF">
        <w:rPr>
          <w:rFonts w:ascii="Book Antiqua" w:hAnsi="Book Antiqua"/>
        </w:rPr>
        <w:t>. Benign masses could be</w:t>
      </w:r>
      <w:r w:rsidR="00094A4D" w:rsidRPr="005611EF">
        <w:rPr>
          <w:rFonts w:ascii="Book Antiqua" w:hAnsi="Book Antiqua"/>
        </w:rPr>
        <w:t xml:space="preserve">, </w:t>
      </w:r>
      <w:r w:rsidRPr="005611EF">
        <w:rPr>
          <w:rFonts w:ascii="Book Antiqua" w:hAnsi="Book Antiqua"/>
        </w:rPr>
        <w:t xml:space="preserve">fibroma, peripheral giant cell granuloma, central giant cell granuloma, papilloma, </w:t>
      </w:r>
      <w:r w:rsidR="00094A4D" w:rsidRPr="005611EF">
        <w:rPr>
          <w:rFonts w:ascii="Book Antiqua" w:hAnsi="Book Antiqua"/>
        </w:rPr>
        <w:t xml:space="preserve">leukoplakia, </w:t>
      </w:r>
      <w:r w:rsidR="00F22471" w:rsidRPr="005611EF">
        <w:rPr>
          <w:rFonts w:ascii="Book Antiqua" w:hAnsi="Book Antiqua"/>
        </w:rPr>
        <w:t>n</w:t>
      </w:r>
      <w:r w:rsidR="00094A4D" w:rsidRPr="005611EF">
        <w:rPr>
          <w:rFonts w:ascii="Book Antiqua" w:hAnsi="Book Antiqua"/>
        </w:rPr>
        <w:t>evus</w:t>
      </w:r>
      <w:r w:rsidR="00337C3F" w:rsidRPr="005611EF">
        <w:rPr>
          <w:rFonts w:ascii="Book Antiqua" w:hAnsi="Book Antiqua"/>
          <w:vertAlign w:val="superscript"/>
        </w:rPr>
        <w:t>[</w:t>
      </w:r>
      <w:r w:rsidR="000F2ECC" w:rsidRPr="005611EF">
        <w:rPr>
          <w:rFonts w:ascii="Book Antiqua" w:hAnsi="Book Antiqua"/>
          <w:vertAlign w:val="superscript"/>
        </w:rPr>
        <w:t>5</w:t>
      </w:r>
      <w:r w:rsidR="00337C3F" w:rsidRPr="005611EF">
        <w:rPr>
          <w:rFonts w:ascii="Book Antiqua" w:hAnsi="Book Antiqua"/>
          <w:vertAlign w:val="superscript"/>
        </w:rPr>
        <w:t>]</w:t>
      </w:r>
      <w:r w:rsidR="00094A4D" w:rsidRPr="005611EF">
        <w:rPr>
          <w:rFonts w:ascii="Book Antiqua" w:hAnsi="Book Antiqua"/>
        </w:rPr>
        <w:t>, myoblastoma</w:t>
      </w:r>
      <w:r w:rsidR="00DB773B" w:rsidRPr="005611EF">
        <w:rPr>
          <w:rFonts w:ascii="Book Antiqua" w:hAnsi="Book Antiqua"/>
          <w:vertAlign w:val="superscript"/>
        </w:rPr>
        <w:t>[</w:t>
      </w:r>
      <w:r w:rsidR="000F2ECC" w:rsidRPr="005611EF">
        <w:rPr>
          <w:rFonts w:ascii="Book Antiqua" w:hAnsi="Book Antiqua"/>
          <w:vertAlign w:val="superscript"/>
        </w:rPr>
        <w:t>6</w:t>
      </w:r>
      <w:r w:rsidR="00DB773B" w:rsidRPr="005611EF">
        <w:rPr>
          <w:rFonts w:ascii="Book Antiqua" w:hAnsi="Book Antiqua"/>
          <w:vertAlign w:val="superscript"/>
        </w:rPr>
        <w:t>]</w:t>
      </w:r>
      <w:r w:rsidR="00094A4D" w:rsidRPr="005611EF">
        <w:rPr>
          <w:rFonts w:ascii="Book Antiqua" w:hAnsi="Book Antiqua"/>
        </w:rPr>
        <w:t>, hemangioma</w:t>
      </w:r>
      <w:r w:rsidR="00636B7F" w:rsidRPr="005611EF">
        <w:rPr>
          <w:rFonts w:ascii="Book Antiqua" w:hAnsi="Book Antiqua"/>
        </w:rPr>
        <w:t xml:space="preserve"> (Fig</w:t>
      </w:r>
      <w:r w:rsidR="007B0573" w:rsidRPr="005611EF">
        <w:rPr>
          <w:rFonts w:ascii="Book Antiqua" w:eastAsiaTheme="minorEastAsia" w:hAnsi="Book Antiqua"/>
          <w:lang w:eastAsia="zh-CN"/>
        </w:rPr>
        <w:t xml:space="preserve">ure </w:t>
      </w:r>
      <w:r w:rsidR="00636B7F" w:rsidRPr="005611EF">
        <w:rPr>
          <w:rFonts w:ascii="Book Antiqua" w:hAnsi="Book Antiqua"/>
        </w:rPr>
        <w:t>4</w:t>
      </w:r>
      <w:r w:rsidR="005C0C56" w:rsidRPr="005611EF">
        <w:rPr>
          <w:rFonts w:ascii="Book Antiqua" w:hAnsi="Book Antiqua"/>
        </w:rPr>
        <w:t>A</w:t>
      </w:r>
      <w:r w:rsidR="00636B7F" w:rsidRPr="005611EF">
        <w:rPr>
          <w:rFonts w:ascii="Book Antiqua" w:hAnsi="Book Antiqua"/>
        </w:rPr>
        <w:t>)</w:t>
      </w:r>
      <w:r w:rsidR="000F2ECC" w:rsidRPr="005611EF">
        <w:rPr>
          <w:rFonts w:ascii="Book Antiqua" w:hAnsi="Book Antiqua"/>
          <w:vertAlign w:val="superscript"/>
        </w:rPr>
        <w:t>[7</w:t>
      </w:r>
      <w:r w:rsidR="00DB773B" w:rsidRPr="005611EF">
        <w:rPr>
          <w:rFonts w:ascii="Book Antiqua" w:hAnsi="Book Antiqua"/>
          <w:vertAlign w:val="superscript"/>
        </w:rPr>
        <w:t>,</w:t>
      </w:r>
      <w:r w:rsidR="000F2ECC" w:rsidRPr="005611EF">
        <w:rPr>
          <w:rFonts w:ascii="Book Antiqua" w:hAnsi="Book Antiqua"/>
          <w:vertAlign w:val="superscript"/>
        </w:rPr>
        <w:t>8</w:t>
      </w:r>
      <w:r w:rsidR="00DB773B" w:rsidRPr="005611EF">
        <w:rPr>
          <w:rFonts w:ascii="Book Antiqua" w:hAnsi="Book Antiqua"/>
          <w:vertAlign w:val="superscript"/>
        </w:rPr>
        <w:t>]</w:t>
      </w:r>
      <w:r w:rsidR="007B0573" w:rsidRPr="005611EF">
        <w:rPr>
          <w:rFonts w:ascii="Book Antiqua" w:eastAsiaTheme="minorEastAsia" w:hAnsi="Book Antiqua"/>
          <w:vertAlign w:val="superscript"/>
          <w:lang w:eastAsia="zh-CN"/>
        </w:rPr>
        <w:t xml:space="preserve"> </w:t>
      </w:r>
      <w:r w:rsidR="00094A4D" w:rsidRPr="005611EF">
        <w:rPr>
          <w:rFonts w:ascii="Book Antiqua" w:hAnsi="Book Antiqua"/>
        </w:rPr>
        <w:t>neurilemoma</w:t>
      </w:r>
      <w:r w:rsidR="007B0573" w:rsidRPr="005611EF">
        <w:rPr>
          <w:rFonts w:ascii="Book Antiqua" w:hAnsi="Book Antiqua"/>
          <w:vertAlign w:val="superscript"/>
        </w:rPr>
        <w:t>[9]</w:t>
      </w:r>
      <w:r w:rsidR="00094A4D" w:rsidRPr="005611EF">
        <w:rPr>
          <w:rFonts w:ascii="Book Antiqua" w:hAnsi="Book Antiqua"/>
        </w:rPr>
        <w:t>,</w:t>
      </w:r>
      <w:r w:rsidR="007B0573" w:rsidRPr="005611EF">
        <w:rPr>
          <w:rFonts w:ascii="Book Antiqua" w:hAnsi="Book Antiqua"/>
        </w:rPr>
        <w:t xml:space="preserve"> </w:t>
      </w:r>
      <w:r w:rsidR="00094A4D" w:rsidRPr="005611EF">
        <w:rPr>
          <w:rFonts w:ascii="Book Antiqua" w:hAnsi="Book Antiqua"/>
        </w:rPr>
        <w:t>neurofibroma</w:t>
      </w:r>
      <w:r w:rsidR="007B0573" w:rsidRPr="005611EF">
        <w:rPr>
          <w:rFonts w:ascii="Book Antiqua" w:hAnsi="Book Antiqua"/>
          <w:vertAlign w:val="superscript"/>
        </w:rPr>
        <w:t>[10]</w:t>
      </w:r>
      <w:r w:rsidR="00094A4D" w:rsidRPr="005611EF">
        <w:rPr>
          <w:rFonts w:ascii="Book Antiqua" w:hAnsi="Book Antiqua"/>
        </w:rPr>
        <w:t>,</w:t>
      </w:r>
      <w:r w:rsidR="007B0573" w:rsidRPr="005611EF">
        <w:rPr>
          <w:rFonts w:ascii="Book Antiqua" w:hAnsi="Book Antiqua"/>
        </w:rPr>
        <w:t xml:space="preserve"> </w:t>
      </w:r>
      <w:r w:rsidR="00094A4D" w:rsidRPr="005611EF">
        <w:rPr>
          <w:rFonts w:ascii="Book Antiqua" w:hAnsi="Book Antiqua"/>
        </w:rPr>
        <w:t>ameloblastoma</w:t>
      </w:r>
      <w:r w:rsidR="00DB773B" w:rsidRPr="005611EF">
        <w:rPr>
          <w:rFonts w:ascii="Book Antiqua" w:hAnsi="Book Antiqua"/>
          <w:vertAlign w:val="superscript"/>
        </w:rPr>
        <w:t>[1</w:t>
      </w:r>
      <w:r w:rsidR="000F2ECC" w:rsidRPr="005611EF">
        <w:rPr>
          <w:rFonts w:ascii="Book Antiqua" w:hAnsi="Book Antiqua"/>
          <w:vertAlign w:val="superscript"/>
        </w:rPr>
        <w:t>1</w:t>
      </w:r>
      <w:r w:rsidR="00DB773B" w:rsidRPr="005611EF">
        <w:rPr>
          <w:rFonts w:ascii="Book Antiqua" w:hAnsi="Book Antiqua"/>
          <w:vertAlign w:val="superscript"/>
        </w:rPr>
        <w:t>]</w:t>
      </w:r>
      <w:r w:rsidRPr="005611EF">
        <w:rPr>
          <w:rFonts w:ascii="Book Antiqua" w:hAnsi="Book Antiqua"/>
        </w:rPr>
        <w:t>.</w:t>
      </w:r>
      <w:r w:rsidR="007B0573" w:rsidRPr="005611EF">
        <w:rPr>
          <w:rFonts w:ascii="Book Antiqua" w:eastAsiaTheme="minorEastAsia" w:hAnsi="Book Antiqua"/>
          <w:lang w:eastAsia="zh-CN"/>
        </w:rPr>
        <w:t xml:space="preserve"> </w:t>
      </w:r>
      <w:r w:rsidRPr="005611EF">
        <w:rPr>
          <w:rFonts w:ascii="Book Antiqua" w:hAnsi="Book Antiqua"/>
        </w:rPr>
        <w:t>Malignant tumors could be</w:t>
      </w:r>
      <w:r w:rsidR="00DE7BD5" w:rsidRPr="005611EF">
        <w:rPr>
          <w:rFonts w:ascii="Book Antiqua" w:hAnsi="Book Antiqua"/>
        </w:rPr>
        <w:t xml:space="preserve"> </w:t>
      </w:r>
      <w:r w:rsidRPr="005611EF">
        <w:rPr>
          <w:rFonts w:ascii="Book Antiqua" w:hAnsi="Book Antiqua"/>
        </w:rPr>
        <w:t xml:space="preserve">squamous cell </w:t>
      </w:r>
      <w:r w:rsidR="00FA216F" w:rsidRPr="005611EF">
        <w:rPr>
          <w:rFonts w:ascii="Book Antiqua" w:hAnsi="Book Antiqua"/>
        </w:rPr>
        <w:t>carcinoma or</w:t>
      </w:r>
      <w:r w:rsidR="00DE7BD5" w:rsidRPr="005611EF">
        <w:rPr>
          <w:rFonts w:ascii="Book Antiqua" w:hAnsi="Book Antiqua"/>
        </w:rPr>
        <w:t xml:space="preserve"> </w:t>
      </w:r>
      <w:r w:rsidRPr="005611EF">
        <w:rPr>
          <w:rFonts w:ascii="Book Antiqua" w:hAnsi="Book Antiqua"/>
        </w:rPr>
        <w:t>melanoma. Among sarcomas, Kaposi’s sarcoma</w:t>
      </w:r>
      <w:r w:rsidR="00DB773B" w:rsidRPr="005611EF">
        <w:rPr>
          <w:rFonts w:ascii="Book Antiqua" w:hAnsi="Book Antiqua"/>
          <w:vertAlign w:val="superscript"/>
        </w:rPr>
        <w:t>[1</w:t>
      </w:r>
      <w:r w:rsidR="000F2ECC" w:rsidRPr="005611EF">
        <w:rPr>
          <w:rFonts w:ascii="Book Antiqua" w:hAnsi="Book Antiqua"/>
          <w:vertAlign w:val="superscript"/>
        </w:rPr>
        <w:t>2</w:t>
      </w:r>
      <w:r w:rsidR="00DB773B" w:rsidRPr="005611EF">
        <w:rPr>
          <w:rFonts w:ascii="Book Antiqua" w:hAnsi="Book Antiqua"/>
          <w:vertAlign w:val="superscript"/>
        </w:rPr>
        <w:t xml:space="preserve">] </w:t>
      </w:r>
      <w:r w:rsidRPr="005611EF">
        <w:rPr>
          <w:rFonts w:ascii="Book Antiqua" w:hAnsi="Book Antiqua"/>
        </w:rPr>
        <w:t xml:space="preserve">is </w:t>
      </w:r>
      <w:r w:rsidR="00C872CD" w:rsidRPr="005611EF">
        <w:rPr>
          <w:rFonts w:ascii="Book Antiqua" w:hAnsi="Book Antiqua"/>
        </w:rPr>
        <w:t xml:space="preserve"> </w:t>
      </w:r>
      <w:r w:rsidRPr="005611EF">
        <w:rPr>
          <w:rFonts w:ascii="Book Antiqua" w:hAnsi="Book Antiqua"/>
        </w:rPr>
        <w:t>more common, and fibrosacroma, lymphosarcoma and reticulum cell sarcoma are rarely reported</w:t>
      </w:r>
      <w:r w:rsidR="00DB773B" w:rsidRPr="005611EF">
        <w:rPr>
          <w:rFonts w:ascii="Book Antiqua" w:hAnsi="Book Antiqua"/>
          <w:vertAlign w:val="superscript"/>
        </w:rPr>
        <w:t>[1</w:t>
      </w:r>
      <w:r w:rsidR="000F2ECC" w:rsidRPr="005611EF">
        <w:rPr>
          <w:rFonts w:ascii="Book Antiqua" w:hAnsi="Book Antiqua"/>
          <w:vertAlign w:val="superscript"/>
        </w:rPr>
        <w:t>3</w:t>
      </w:r>
      <w:r w:rsidR="00DB773B" w:rsidRPr="005611EF">
        <w:rPr>
          <w:rFonts w:ascii="Book Antiqua" w:hAnsi="Book Antiqua"/>
          <w:vertAlign w:val="superscript"/>
        </w:rPr>
        <w:t>]</w:t>
      </w:r>
      <w:r w:rsidR="0097440C" w:rsidRPr="005611EF">
        <w:rPr>
          <w:rFonts w:ascii="Book Antiqua" w:hAnsi="Book Antiqua"/>
        </w:rPr>
        <w:t>. O</w:t>
      </w:r>
      <w:r w:rsidR="00A624EE" w:rsidRPr="005611EF">
        <w:rPr>
          <w:rFonts w:ascii="Book Antiqua" w:hAnsi="Book Antiqua"/>
        </w:rPr>
        <w:t>ther rare lesions (&lt;</w:t>
      </w:r>
      <w:r w:rsidR="007B0573" w:rsidRPr="005611EF">
        <w:rPr>
          <w:rFonts w:ascii="Book Antiqua" w:eastAsiaTheme="minorEastAsia" w:hAnsi="Book Antiqua"/>
          <w:lang w:eastAsia="zh-CN"/>
        </w:rPr>
        <w:t xml:space="preserve"> </w:t>
      </w:r>
      <w:r w:rsidR="00A624EE" w:rsidRPr="005611EF">
        <w:rPr>
          <w:rFonts w:ascii="Book Antiqua" w:hAnsi="Book Antiqua"/>
        </w:rPr>
        <w:t>2% prevalence) include angioma, osteofibroma, myxoma, fibropapilloma, adenoma and lipoma</w:t>
      </w:r>
      <w:r w:rsidR="003243A6" w:rsidRPr="005611EF">
        <w:rPr>
          <w:rFonts w:ascii="Book Antiqua" w:hAnsi="Book Antiqua"/>
          <w:vertAlign w:val="superscript"/>
        </w:rPr>
        <w:t>[1</w:t>
      </w:r>
      <w:r w:rsidR="000F2ECC" w:rsidRPr="005611EF">
        <w:rPr>
          <w:rFonts w:ascii="Book Antiqua" w:hAnsi="Book Antiqua"/>
          <w:vertAlign w:val="superscript"/>
        </w:rPr>
        <w:t>4</w:t>
      </w:r>
      <w:r w:rsidR="003243A6" w:rsidRPr="005611EF">
        <w:rPr>
          <w:rFonts w:ascii="Book Antiqua" w:hAnsi="Book Antiqua"/>
          <w:vertAlign w:val="superscript"/>
        </w:rPr>
        <w:t>]</w:t>
      </w:r>
      <w:r w:rsidR="00A624EE" w:rsidRPr="005611EF">
        <w:rPr>
          <w:rFonts w:ascii="Book Antiqua" w:hAnsi="Book Antiqua"/>
        </w:rPr>
        <w:t>.</w:t>
      </w:r>
    </w:p>
    <w:p w:rsidR="007B0573" w:rsidRPr="005611EF" w:rsidRDefault="007B0573" w:rsidP="005611EF">
      <w:pPr>
        <w:pStyle w:val="NormalWeb"/>
        <w:spacing w:before="0" w:beforeAutospacing="0" w:after="0" w:afterAutospacing="0" w:line="360" w:lineRule="auto"/>
        <w:jc w:val="both"/>
        <w:rPr>
          <w:rFonts w:ascii="Book Antiqua" w:eastAsiaTheme="minorEastAsia" w:hAnsi="Book Antiqua"/>
          <w:lang w:eastAsia="zh-CN"/>
        </w:rPr>
      </w:pPr>
    </w:p>
    <w:p w:rsidR="007B0573" w:rsidRPr="005611EF" w:rsidRDefault="007B0573" w:rsidP="005611EF">
      <w:pPr>
        <w:pStyle w:val="NormalWeb"/>
        <w:spacing w:before="0" w:beforeAutospacing="0" w:after="0" w:afterAutospacing="0" w:line="360" w:lineRule="auto"/>
        <w:jc w:val="both"/>
        <w:rPr>
          <w:rFonts w:ascii="Book Antiqua" w:eastAsiaTheme="minorEastAsia" w:hAnsi="Book Antiqua"/>
          <w:b/>
          <w:i/>
          <w:lang w:eastAsia="zh-CN"/>
        </w:rPr>
      </w:pPr>
      <w:r w:rsidRPr="005611EF">
        <w:rPr>
          <w:rFonts w:ascii="Book Antiqua" w:hAnsi="Book Antiqua"/>
          <w:b/>
          <w:i/>
        </w:rPr>
        <w:t>Others</w:t>
      </w:r>
    </w:p>
    <w:p w:rsidR="0000515A" w:rsidRPr="005611EF" w:rsidRDefault="0000515A" w:rsidP="005611EF">
      <w:pPr>
        <w:pStyle w:val="NormalWeb"/>
        <w:spacing w:before="0" w:beforeAutospacing="0" w:after="0" w:afterAutospacing="0" w:line="360" w:lineRule="auto"/>
        <w:jc w:val="both"/>
        <w:rPr>
          <w:rFonts w:ascii="Book Antiqua" w:eastAsiaTheme="minorEastAsia" w:hAnsi="Book Antiqua"/>
          <w:lang w:eastAsia="zh-CN"/>
        </w:rPr>
      </w:pPr>
      <w:r w:rsidRPr="005611EF">
        <w:rPr>
          <w:rFonts w:ascii="Book Antiqua" w:hAnsi="Book Antiqua"/>
        </w:rPr>
        <w:t>Some other localized chronic lesions that can be misdiagnose</w:t>
      </w:r>
      <w:r w:rsidR="00636B7F" w:rsidRPr="005611EF">
        <w:rPr>
          <w:rFonts w:ascii="Book Antiqua" w:hAnsi="Book Antiqua"/>
        </w:rPr>
        <w:t>d as epulis would be</w:t>
      </w:r>
      <w:r w:rsidRPr="005611EF">
        <w:rPr>
          <w:rFonts w:ascii="Book Antiqua" w:hAnsi="Book Antiqua"/>
        </w:rPr>
        <w:t xml:space="preserve"> palatal mucocele</w:t>
      </w:r>
      <w:r w:rsidR="00636B7F" w:rsidRPr="005611EF">
        <w:rPr>
          <w:rFonts w:ascii="Book Antiqua" w:hAnsi="Book Antiqua"/>
        </w:rPr>
        <w:t xml:space="preserve"> (Fig</w:t>
      </w:r>
      <w:r w:rsidR="007B0573" w:rsidRPr="005611EF">
        <w:rPr>
          <w:rFonts w:ascii="Book Antiqua" w:eastAsiaTheme="minorEastAsia" w:hAnsi="Book Antiqua"/>
          <w:lang w:eastAsia="zh-CN"/>
        </w:rPr>
        <w:t xml:space="preserve">ure </w:t>
      </w:r>
      <w:r w:rsidR="00636B7F" w:rsidRPr="005611EF">
        <w:rPr>
          <w:rFonts w:ascii="Book Antiqua" w:hAnsi="Book Antiqua"/>
        </w:rPr>
        <w:t>4</w:t>
      </w:r>
      <w:r w:rsidR="005C0C56" w:rsidRPr="005611EF">
        <w:rPr>
          <w:rFonts w:ascii="Book Antiqua" w:hAnsi="Book Antiqua"/>
        </w:rPr>
        <w:t>B</w:t>
      </w:r>
      <w:r w:rsidR="00636B7F" w:rsidRPr="005611EF">
        <w:rPr>
          <w:rFonts w:ascii="Book Antiqua" w:hAnsi="Book Antiqua"/>
        </w:rPr>
        <w:t>)</w:t>
      </w:r>
      <w:r w:rsidRPr="005611EF">
        <w:rPr>
          <w:rFonts w:ascii="Book Antiqua" w:hAnsi="Book Antiqua"/>
        </w:rPr>
        <w:t>, a lateral periodontal cyst projecting on labial/lingual surface</w:t>
      </w:r>
      <w:r w:rsidR="00636B7F" w:rsidRPr="005611EF">
        <w:rPr>
          <w:rFonts w:ascii="Book Antiqua" w:hAnsi="Book Antiqua"/>
        </w:rPr>
        <w:t xml:space="preserve"> (Fig</w:t>
      </w:r>
      <w:r w:rsidR="007B0573" w:rsidRPr="005611EF">
        <w:rPr>
          <w:rFonts w:ascii="Book Antiqua" w:eastAsiaTheme="minorEastAsia" w:hAnsi="Book Antiqua"/>
          <w:lang w:eastAsia="zh-CN"/>
        </w:rPr>
        <w:t xml:space="preserve">ure </w:t>
      </w:r>
      <w:r w:rsidR="00636B7F" w:rsidRPr="005611EF">
        <w:rPr>
          <w:rFonts w:ascii="Book Antiqua" w:hAnsi="Book Antiqua"/>
        </w:rPr>
        <w:t>4</w:t>
      </w:r>
      <w:r w:rsidR="005C0C56" w:rsidRPr="005611EF">
        <w:rPr>
          <w:rFonts w:ascii="Book Antiqua" w:hAnsi="Book Antiqua"/>
        </w:rPr>
        <w:t>C</w:t>
      </w:r>
      <w:r w:rsidR="007B0573" w:rsidRPr="005611EF">
        <w:rPr>
          <w:rFonts w:ascii="Book Antiqua" w:eastAsiaTheme="minorEastAsia" w:hAnsi="Book Antiqua"/>
          <w:lang w:eastAsia="zh-CN"/>
        </w:rPr>
        <w:t xml:space="preserve"> and </w:t>
      </w:r>
      <w:r w:rsidR="005C0C56" w:rsidRPr="005611EF">
        <w:rPr>
          <w:rFonts w:ascii="Book Antiqua" w:hAnsi="Book Antiqua"/>
        </w:rPr>
        <w:t>D</w:t>
      </w:r>
      <w:r w:rsidR="00636B7F" w:rsidRPr="005611EF">
        <w:rPr>
          <w:rFonts w:ascii="Book Antiqua" w:hAnsi="Book Antiqua"/>
        </w:rPr>
        <w:t>)</w:t>
      </w:r>
      <w:r w:rsidRPr="005611EF">
        <w:rPr>
          <w:rFonts w:ascii="Book Antiqua" w:hAnsi="Book Antiqua"/>
        </w:rPr>
        <w:t xml:space="preserve">, </w:t>
      </w:r>
      <w:r w:rsidRPr="005611EF">
        <w:rPr>
          <w:rFonts w:ascii="Book Antiqua" w:hAnsi="Book Antiqua"/>
          <w:i/>
        </w:rPr>
        <w:t xml:space="preserve">etc. </w:t>
      </w:r>
    </w:p>
    <w:p w:rsidR="007B0573" w:rsidRPr="005611EF" w:rsidRDefault="007B0573" w:rsidP="005611EF">
      <w:pPr>
        <w:pStyle w:val="NormalWeb"/>
        <w:spacing w:before="0" w:beforeAutospacing="0" w:after="0" w:afterAutospacing="0" w:line="360" w:lineRule="auto"/>
        <w:jc w:val="both"/>
        <w:rPr>
          <w:rFonts w:ascii="Book Antiqua" w:eastAsiaTheme="minorEastAsia" w:hAnsi="Book Antiqua"/>
          <w:b/>
          <w:i/>
          <w:lang w:eastAsia="zh-CN"/>
        </w:rPr>
      </w:pPr>
    </w:p>
    <w:p w:rsidR="007B0573" w:rsidRPr="005611EF" w:rsidRDefault="007B0573" w:rsidP="005611EF">
      <w:pPr>
        <w:spacing w:after="0" w:line="360" w:lineRule="auto"/>
        <w:jc w:val="both"/>
        <w:rPr>
          <w:rFonts w:ascii="Book Antiqua" w:hAnsi="Book Antiqua" w:cs="Times New Roman"/>
          <w:b/>
          <w:i/>
          <w:sz w:val="24"/>
          <w:szCs w:val="24"/>
          <w:lang w:eastAsia="zh-CN"/>
        </w:rPr>
      </w:pPr>
      <w:r w:rsidRPr="005611EF">
        <w:rPr>
          <w:rFonts w:ascii="Book Antiqua" w:hAnsi="Book Antiqua" w:cs="Times New Roman"/>
          <w:b/>
          <w:i/>
          <w:sz w:val="24"/>
          <w:szCs w:val="24"/>
        </w:rPr>
        <w:lastRenderedPageBreak/>
        <w:t>Acute</w:t>
      </w:r>
    </w:p>
    <w:p w:rsidR="00E05554" w:rsidRPr="005611EF" w:rsidRDefault="002C5CD6" w:rsidP="005611EF">
      <w:pPr>
        <w:spacing w:after="0" w:line="360" w:lineRule="auto"/>
        <w:jc w:val="both"/>
        <w:rPr>
          <w:rFonts w:ascii="Book Antiqua" w:hAnsi="Book Antiqua" w:cs="Times New Roman"/>
          <w:sz w:val="24"/>
          <w:szCs w:val="24"/>
        </w:rPr>
      </w:pPr>
      <w:r w:rsidRPr="005611EF">
        <w:rPr>
          <w:rFonts w:ascii="Book Antiqua" w:hAnsi="Book Antiqua" w:cs="Times New Roman"/>
          <w:sz w:val="24"/>
          <w:szCs w:val="24"/>
        </w:rPr>
        <w:t>The acute form of isolated gingival enlargement could be</w:t>
      </w:r>
      <w:r w:rsidR="000B2978" w:rsidRPr="005611EF">
        <w:rPr>
          <w:rFonts w:ascii="Book Antiqua" w:hAnsi="Book Antiqua" w:cs="Times New Roman"/>
          <w:sz w:val="24"/>
          <w:szCs w:val="24"/>
        </w:rPr>
        <w:t xml:space="preserve"> various abscesses such as</w:t>
      </w:r>
      <w:r w:rsidRPr="005611EF">
        <w:rPr>
          <w:rFonts w:ascii="Book Antiqua" w:hAnsi="Book Antiqua" w:cs="Times New Roman"/>
          <w:sz w:val="24"/>
          <w:szCs w:val="24"/>
        </w:rPr>
        <w:t xml:space="preserve"> gingival</w:t>
      </w:r>
      <w:r w:rsidR="000B2978" w:rsidRPr="005611EF">
        <w:rPr>
          <w:rFonts w:ascii="Book Antiqua" w:hAnsi="Book Antiqua" w:cs="Times New Roman"/>
          <w:sz w:val="24"/>
          <w:szCs w:val="24"/>
        </w:rPr>
        <w:t>, periodontal</w:t>
      </w:r>
      <w:r w:rsidRPr="005611EF">
        <w:rPr>
          <w:rFonts w:ascii="Book Antiqua" w:hAnsi="Book Antiqua" w:cs="Times New Roman"/>
          <w:sz w:val="24"/>
          <w:szCs w:val="24"/>
        </w:rPr>
        <w:t xml:space="preserve">, periapical </w:t>
      </w:r>
      <w:r w:rsidR="000B2978" w:rsidRPr="005611EF">
        <w:rPr>
          <w:rFonts w:ascii="Book Antiqua" w:hAnsi="Book Antiqua" w:cs="Times New Roman"/>
          <w:sz w:val="24"/>
          <w:szCs w:val="24"/>
        </w:rPr>
        <w:t>o</w:t>
      </w:r>
      <w:r w:rsidRPr="005611EF">
        <w:rPr>
          <w:rFonts w:ascii="Book Antiqua" w:hAnsi="Book Antiqua" w:cs="Times New Roman"/>
          <w:sz w:val="24"/>
          <w:szCs w:val="24"/>
        </w:rPr>
        <w:t>r pericoronal. They can be differentiated from their location and vitality of the associated tooth. It could be located near gingival margin or papilla (gingival abscess)</w:t>
      </w:r>
      <w:r w:rsidR="00656DBA" w:rsidRPr="005611EF">
        <w:rPr>
          <w:rFonts w:ascii="Book Antiqua" w:hAnsi="Book Antiqua" w:cs="Times New Roman"/>
          <w:sz w:val="24"/>
          <w:szCs w:val="24"/>
        </w:rPr>
        <w:t xml:space="preserve"> (Fig</w:t>
      </w:r>
      <w:r w:rsidR="007B0573" w:rsidRPr="005611EF">
        <w:rPr>
          <w:rFonts w:ascii="Book Antiqua" w:hAnsi="Book Antiqua" w:cs="Times New Roman"/>
          <w:sz w:val="24"/>
          <w:szCs w:val="24"/>
          <w:lang w:eastAsia="zh-CN"/>
        </w:rPr>
        <w:t xml:space="preserve">ure </w:t>
      </w:r>
      <w:r w:rsidR="00656DBA" w:rsidRPr="005611EF">
        <w:rPr>
          <w:rFonts w:ascii="Book Antiqua" w:hAnsi="Book Antiqua" w:cs="Times New Roman"/>
          <w:sz w:val="24"/>
          <w:szCs w:val="24"/>
        </w:rPr>
        <w:t>5</w:t>
      </w:r>
      <w:r w:rsidR="00126623" w:rsidRPr="005611EF">
        <w:rPr>
          <w:rFonts w:ascii="Book Antiqua" w:hAnsi="Book Antiqua" w:cs="Times New Roman"/>
          <w:sz w:val="24"/>
          <w:szCs w:val="24"/>
        </w:rPr>
        <w:t>A</w:t>
      </w:r>
      <w:r w:rsidR="00656DBA" w:rsidRPr="005611EF">
        <w:rPr>
          <w:rFonts w:ascii="Book Antiqua" w:hAnsi="Book Antiqua" w:cs="Times New Roman"/>
          <w:sz w:val="24"/>
          <w:szCs w:val="24"/>
        </w:rPr>
        <w:t>)</w:t>
      </w:r>
      <w:r w:rsidRPr="005611EF">
        <w:rPr>
          <w:rFonts w:ascii="Book Antiqua" w:hAnsi="Book Antiqua" w:cs="Times New Roman"/>
          <w:sz w:val="24"/>
          <w:szCs w:val="24"/>
        </w:rPr>
        <w:t>, or may be diffuse and forms significant portion of attached gingiva (periodontal abscess)</w:t>
      </w:r>
      <w:r w:rsidR="00680223" w:rsidRPr="005611EF">
        <w:rPr>
          <w:rFonts w:ascii="Book Antiqua" w:hAnsi="Book Antiqua" w:cs="Times New Roman"/>
          <w:sz w:val="24"/>
          <w:szCs w:val="24"/>
        </w:rPr>
        <w:t xml:space="preserve"> (Fig</w:t>
      </w:r>
      <w:r w:rsidR="007B0573" w:rsidRPr="005611EF">
        <w:rPr>
          <w:rFonts w:ascii="Book Antiqua" w:hAnsi="Book Antiqua" w:cs="Times New Roman"/>
          <w:sz w:val="24"/>
          <w:szCs w:val="24"/>
          <w:lang w:eastAsia="zh-CN"/>
        </w:rPr>
        <w:t xml:space="preserve">ure </w:t>
      </w:r>
      <w:r w:rsidR="00680223" w:rsidRPr="005611EF">
        <w:rPr>
          <w:rFonts w:ascii="Book Antiqua" w:hAnsi="Book Antiqua" w:cs="Times New Roman"/>
          <w:sz w:val="24"/>
          <w:szCs w:val="24"/>
        </w:rPr>
        <w:t>5</w:t>
      </w:r>
      <w:r w:rsidR="00126623" w:rsidRPr="005611EF">
        <w:rPr>
          <w:rFonts w:ascii="Book Antiqua" w:hAnsi="Book Antiqua" w:cs="Times New Roman"/>
          <w:sz w:val="24"/>
          <w:szCs w:val="24"/>
        </w:rPr>
        <w:t>B</w:t>
      </w:r>
      <w:r w:rsidR="00680223" w:rsidRPr="005611EF">
        <w:rPr>
          <w:rFonts w:ascii="Book Antiqua" w:hAnsi="Book Antiqua" w:cs="Times New Roman"/>
          <w:sz w:val="24"/>
          <w:szCs w:val="24"/>
        </w:rPr>
        <w:t>)</w:t>
      </w:r>
      <w:r w:rsidRPr="005611EF">
        <w:rPr>
          <w:rFonts w:ascii="Book Antiqua" w:hAnsi="Book Antiqua" w:cs="Times New Roman"/>
          <w:sz w:val="24"/>
          <w:szCs w:val="24"/>
        </w:rPr>
        <w:t>. When the associated tooth is non-vital the lesion may be originated from an endodontic problem (periapical abscess/endo-perio lesion)</w:t>
      </w:r>
      <w:r w:rsidR="00680223" w:rsidRPr="005611EF">
        <w:rPr>
          <w:rFonts w:ascii="Book Antiqua" w:hAnsi="Book Antiqua" w:cs="Times New Roman"/>
          <w:sz w:val="24"/>
          <w:szCs w:val="24"/>
        </w:rPr>
        <w:t xml:space="preserve"> (Fig</w:t>
      </w:r>
      <w:r w:rsidR="007B0573" w:rsidRPr="005611EF">
        <w:rPr>
          <w:rFonts w:ascii="Book Antiqua" w:hAnsi="Book Antiqua" w:cs="Times New Roman"/>
          <w:sz w:val="24"/>
          <w:szCs w:val="24"/>
          <w:lang w:eastAsia="zh-CN"/>
        </w:rPr>
        <w:t xml:space="preserve">ure </w:t>
      </w:r>
      <w:r w:rsidR="00680223" w:rsidRPr="005611EF">
        <w:rPr>
          <w:rFonts w:ascii="Book Antiqua" w:hAnsi="Book Antiqua" w:cs="Times New Roman"/>
          <w:sz w:val="24"/>
          <w:szCs w:val="24"/>
        </w:rPr>
        <w:t>5</w:t>
      </w:r>
      <w:r w:rsidR="00126623" w:rsidRPr="005611EF">
        <w:rPr>
          <w:rFonts w:ascii="Book Antiqua" w:hAnsi="Book Antiqua" w:cs="Times New Roman"/>
          <w:sz w:val="24"/>
          <w:szCs w:val="24"/>
        </w:rPr>
        <w:t>C</w:t>
      </w:r>
      <w:r w:rsidR="00680223" w:rsidRPr="005611EF">
        <w:rPr>
          <w:rFonts w:ascii="Book Antiqua" w:hAnsi="Book Antiqua" w:cs="Times New Roman"/>
          <w:sz w:val="24"/>
          <w:szCs w:val="24"/>
        </w:rPr>
        <w:t>)</w:t>
      </w:r>
      <w:r w:rsidRPr="005611EF">
        <w:rPr>
          <w:rFonts w:ascii="Book Antiqua" w:hAnsi="Book Antiqua" w:cs="Times New Roman"/>
          <w:sz w:val="24"/>
          <w:szCs w:val="24"/>
        </w:rPr>
        <w:t>. Often the pericoronal flap covering distal most mandi</w:t>
      </w:r>
      <w:r w:rsidR="00680223" w:rsidRPr="005611EF">
        <w:rPr>
          <w:rFonts w:ascii="Book Antiqua" w:hAnsi="Book Antiqua" w:cs="Times New Roman"/>
          <w:sz w:val="24"/>
          <w:szCs w:val="24"/>
        </w:rPr>
        <w:t>b</w:t>
      </w:r>
      <w:r w:rsidRPr="005611EF">
        <w:rPr>
          <w:rFonts w:ascii="Book Antiqua" w:hAnsi="Book Antiqua" w:cs="Times New Roman"/>
          <w:sz w:val="24"/>
          <w:szCs w:val="24"/>
        </w:rPr>
        <w:t>ular teeth might become inflamed and swollen. Abscess of these pericoronal flaps could eventually develop</w:t>
      </w:r>
      <w:r w:rsidR="00C16E44" w:rsidRPr="005611EF">
        <w:rPr>
          <w:rFonts w:ascii="Book Antiqua" w:hAnsi="Book Antiqua" w:cs="Times New Roman"/>
          <w:sz w:val="24"/>
          <w:szCs w:val="24"/>
        </w:rPr>
        <w:t xml:space="preserve"> if the inflammation persists</w:t>
      </w:r>
      <w:r w:rsidR="00680223" w:rsidRPr="005611EF">
        <w:rPr>
          <w:rFonts w:ascii="Book Antiqua" w:hAnsi="Book Antiqua" w:cs="Times New Roman"/>
          <w:sz w:val="24"/>
          <w:szCs w:val="24"/>
        </w:rPr>
        <w:t xml:space="preserve"> (Fig</w:t>
      </w:r>
      <w:r w:rsidR="007B0573" w:rsidRPr="005611EF">
        <w:rPr>
          <w:rFonts w:ascii="Book Antiqua" w:hAnsi="Book Antiqua" w:cs="Times New Roman"/>
          <w:sz w:val="24"/>
          <w:szCs w:val="24"/>
          <w:lang w:eastAsia="zh-CN"/>
        </w:rPr>
        <w:t xml:space="preserve">ure </w:t>
      </w:r>
      <w:r w:rsidR="00680223" w:rsidRPr="005611EF">
        <w:rPr>
          <w:rFonts w:ascii="Book Antiqua" w:hAnsi="Book Antiqua" w:cs="Times New Roman"/>
          <w:sz w:val="24"/>
          <w:szCs w:val="24"/>
        </w:rPr>
        <w:t>5</w:t>
      </w:r>
      <w:r w:rsidR="00126623" w:rsidRPr="005611EF">
        <w:rPr>
          <w:rFonts w:ascii="Book Antiqua" w:hAnsi="Book Antiqua" w:cs="Times New Roman"/>
          <w:sz w:val="24"/>
          <w:szCs w:val="24"/>
        </w:rPr>
        <w:t>D</w:t>
      </w:r>
      <w:r w:rsidR="00680223" w:rsidRPr="005611EF">
        <w:rPr>
          <w:rFonts w:ascii="Book Antiqua" w:hAnsi="Book Antiqua" w:cs="Times New Roman"/>
          <w:sz w:val="24"/>
          <w:szCs w:val="24"/>
        </w:rPr>
        <w:t>)</w:t>
      </w:r>
      <w:r w:rsidR="00C16E44" w:rsidRPr="005611EF">
        <w:rPr>
          <w:rFonts w:ascii="Book Antiqua" w:hAnsi="Book Antiqua" w:cs="Times New Roman"/>
          <w:sz w:val="24"/>
          <w:szCs w:val="24"/>
        </w:rPr>
        <w:t>.</w:t>
      </w:r>
      <w:r w:rsidR="00D4054C" w:rsidRPr="005611EF">
        <w:rPr>
          <w:rFonts w:ascii="Book Antiqua" w:hAnsi="Book Antiqua" w:cs="Times New Roman"/>
          <w:sz w:val="24"/>
          <w:szCs w:val="24"/>
        </w:rPr>
        <w:tab/>
      </w:r>
    </w:p>
    <w:p w:rsidR="00904567" w:rsidRPr="005611EF" w:rsidRDefault="00904567" w:rsidP="005611EF">
      <w:pPr>
        <w:spacing w:after="0" w:line="360" w:lineRule="auto"/>
        <w:ind w:firstLineChars="200" w:firstLine="480"/>
        <w:jc w:val="both"/>
        <w:rPr>
          <w:rFonts w:ascii="Book Antiqua" w:hAnsi="Book Antiqua" w:cs="Times New Roman"/>
          <w:sz w:val="24"/>
          <w:szCs w:val="24"/>
          <w:lang w:eastAsia="zh-CN"/>
        </w:rPr>
      </w:pPr>
      <w:r w:rsidRPr="005611EF">
        <w:rPr>
          <w:rFonts w:ascii="Book Antiqua" w:hAnsi="Book Antiqua" w:cs="Times New Roman"/>
          <w:sz w:val="24"/>
          <w:szCs w:val="24"/>
        </w:rPr>
        <w:t>Histopathological examination of gingival/periodontal/pericoronal abscess may present purulent focus in the connective tissue, surrounded by diffuse infiltration of polymorphonuclear leukocytes, edematous tissue and vascular engorgement. The surface epithelium has varying degrees of intra- and extracellular edema, invasion by leukocytes, and sometimes ulceration.</w:t>
      </w:r>
    </w:p>
    <w:p w:rsidR="007B0573" w:rsidRPr="005611EF" w:rsidRDefault="007B0573" w:rsidP="005611EF">
      <w:pPr>
        <w:spacing w:after="0" w:line="360" w:lineRule="auto"/>
        <w:ind w:firstLineChars="200" w:firstLine="480"/>
        <w:jc w:val="both"/>
        <w:rPr>
          <w:rFonts w:ascii="Book Antiqua" w:hAnsi="Book Antiqua" w:cs="Times New Roman"/>
          <w:sz w:val="24"/>
          <w:szCs w:val="24"/>
          <w:lang w:eastAsia="zh-CN"/>
        </w:rPr>
      </w:pPr>
    </w:p>
    <w:p w:rsidR="006B35CB" w:rsidRPr="005611EF" w:rsidRDefault="006B35CB" w:rsidP="005611EF">
      <w:pPr>
        <w:spacing w:after="0" w:line="360" w:lineRule="auto"/>
        <w:jc w:val="both"/>
        <w:rPr>
          <w:rFonts w:ascii="Book Antiqua" w:hAnsi="Book Antiqua" w:cs="Times New Roman"/>
          <w:b/>
          <w:sz w:val="24"/>
          <w:szCs w:val="24"/>
        </w:rPr>
      </w:pPr>
      <w:r w:rsidRPr="005611EF">
        <w:rPr>
          <w:rFonts w:ascii="Book Antiqua" w:hAnsi="Book Antiqua" w:cs="Times New Roman"/>
          <w:b/>
          <w:sz w:val="24"/>
          <w:szCs w:val="24"/>
        </w:rPr>
        <w:t xml:space="preserve">CHARACTERISTIC FEATURES OF </w:t>
      </w:r>
      <w:r w:rsidR="002101D4" w:rsidRPr="005611EF">
        <w:rPr>
          <w:rFonts w:ascii="Book Antiqua" w:hAnsi="Book Antiqua" w:cs="Times New Roman"/>
          <w:b/>
          <w:sz w:val="24"/>
          <w:szCs w:val="24"/>
        </w:rPr>
        <w:t>GENERA</w:t>
      </w:r>
      <w:r w:rsidR="006F15F6" w:rsidRPr="005611EF">
        <w:rPr>
          <w:rFonts w:ascii="Book Antiqua" w:hAnsi="Book Antiqua" w:cs="Times New Roman"/>
          <w:b/>
          <w:sz w:val="24"/>
          <w:szCs w:val="24"/>
        </w:rPr>
        <w:t>LIZED GI</w:t>
      </w:r>
      <w:r w:rsidRPr="005611EF">
        <w:rPr>
          <w:rFonts w:ascii="Book Antiqua" w:hAnsi="Book Antiqua" w:cs="Times New Roman"/>
          <w:b/>
          <w:sz w:val="24"/>
          <w:szCs w:val="24"/>
        </w:rPr>
        <w:t>NGIVAL ENLARGEMENT</w:t>
      </w:r>
    </w:p>
    <w:p w:rsidR="000A19D3" w:rsidRPr="005611EF" w:rsidRDefault="000A19D3"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 xml:space="preserve">More commonly, gingival disease manifests as </w:t>
      </w:r>
      <w:r w:rsidR="002C0C26" w:rsidRPr="005611EF">
        <w:rPr>
          <w:rFonts w:ascii="Book Antiqua" w:hAnsi="Book Antiqua" w:cs="Times New Roman"/>
          <w:sz w:val="24"/>
          <w:szCs w:val="24"/>
        </w:rPr>
        <w:t>regional</w:t>
      </w:r>
      <w:r w:rsidRPr="005611EF">
        <w:rPr>
          <w:rFonts w:ascii="Book Antiqua" w:hAnsi="Book Antiqua" w:cs="Times New Roman"/>
          <w:sz w:val="24"/>
          <w:szCs w:val="24"/>
        </w:rPr>
        <w:t xml:space="preserve"> or generalized gingival enlargement, which might fall into one of the different types.</w:t>
      </w:r>
    </w:p>
    <w:p w:rsidR="007B0573" w:rsidRPr="005611EF" w:rsidRDefault="007B0573" w:rsidP="005611EF">
      <w:pPr>
        <w:spacing w:after="0" w:line="360" w:lineRule="auto"/>
        <w:jc w:val="both"/>
        <w:rPr>
          <w:rFonts w:ascii="Book Antiqua" w:hAnsi="Book Antiqua" w:cs="Times New Roman"/>
          <w:sz w:val="24"/>
          <w:szCs w:val="24"/>
          <w:lang w:eastAsia="zh-CN"/>
        </w:rPr>
      </w:pPr>
    </w:p>
    <w:p w:rsidR="007B0573" w:rsidRPr="005611EF" w:rsidRDefault="007B0573"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i/>
          <w:sz w:val="24"/>
          <w:szCs w:val="24"/>
        </w:rPr>
        <w:t>Inflammatory gingival enlargement</w:t>
      </w:r>
    </w:p>
    <w:p w:rsidR="004E5CF5" w:rsidRPr="005611EF" w:rsidRDefault="006B35CB"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These are inflammatory response to local i</w:t>
      </w:r>
      <w:r w:rsidR="0034098F" w:rsidRPr="005611EF">
        <w:rPr>
          <w:rFonts w:ascii="Book Antiqua" w:hAnsi="Book Antiqua" w:cs="Times New Roman"/>
          <w:sz w:val="24"/>
          <w:szCs w:val="24"/>
        </w:rPr>
        <w:t>rritant associated with gingiva</w:t>
      </w:r>
      <w:r w:rsidRPr="005611EF">
        <w:rPr>
          <w:rFonts w:ascii="Book Antiqua" w:hAnsi="Book Antiqua" w:cs="Times New Roman"/>
          <w:sz w:val="24"/>
          <w:szCs w:val="24"/>
        </w:rPr>
        <w:t>. The irritant could be microbial deposits (plaque and calculus)</w:t>
      </w:r>
      <w:r w:rsidR="004D554A" w:rsidRPr="005611EF">
        <w:rPr>
          <w:rFonts w:ascii="Book Antiqua" w:hAnsi="Book Antiqua" w:cs="Times New Roman"/>
          <w:sz w:val="24"/>
          <w:szCs w:val="24"/>
        </w:rPr>
        <w:t xml:space="preserve"> (Fig</w:t>
      </w:r>
      <w:r w:rsidR="007B0573" w:rsidRPr="005611EF">
        <w:rPr>
          <w:rFonts w:ascii="Book Antiqua" w:hAnsi="Book Antiqua" w:cs="Times New Roman"/>
          <w:sz w:val="24"/>
          <w:szCs w:val="24"/>
          <w:lang w:eastAsia="zh-CN"/>
        </w:rPr>
        <w:t xml:space="preserve">ure </w:t>
      </w:r>
      <w:r w:rsidR="0007648B" w:rsidRPr="005611EF">
        <w:rPr>
          <w:rFonts w:ascii="Book Antiqua" w:hAnsi="Book Antiqua" w:cs="Times New Roman"/>
          <w:sz w:val="24"/>
          <w:szCs w:val="24"/>
        </w:rPr>
        <w:t>6A</w:t>
      </w:r>
      <w:r w:rsidR="004D554A" w:rsidRPr="005611EF">
        <w:rPr>
          <w:rFonts w:ascii="Book Antiqua" w:hAnsi="Book Antiqua" w:cs="Times New Roman"/>
          <w:sz w:val="24"/>
          <w:szCs w:val="24"/>
        </w:rPr>
        <w:t>)</w:t>
      </w:r>
      <w:r w:rsidRPr="005611EF">
        <w:rPr>
          <w:rFonts w:ascii="Book Antiqua" w:hAnsi="Book Antiqua" w:cs="Times New Roman"/>
          <w:sz w:val="24"/>
          <w:szCs w:val="24"/>
        </w:rPr>
        <w:t>, fractured tooth, overhanging restorations, ill</w:t>
      </w:r>
      <w:r w:rsidR="007B0573" w:rsidRPr="005611EF">
        <w:rPr>
          <w:rFonts w:ascii="Book Antiqua" w:hAnsi="Book Antiqua" w:cs="Times New Roman"/>
          <w:sz w:val="24"/>
          <w:szCs w:val="24"/>
          <w:lang w:eastAsia="zh-CN"/>
        </w:rPr>
        <w:t>-</w:t>
      </w:r>
      <w:r w:rsidRPr="005611EF">
        <w:rPr>
          <w:rFonts w:ascii="Book Antiqua" w:hAnsi="Book Antiqua" w:cs="Times New Roman"/>
          <w:sz w:val="24"/>
          <w:szCs w:val="24"/>
        </w:rPr>
        <w:t>fitting prosthesis</w:t>
      </w:r>
      <w:r w:rsidR="00B321E1" w:rsidRPr="005611EF">
        <w:rPr>
          <w:rFonts w:ascii="Book Antiqua" w:hAnsi="Book Antiqua" w:cs="Times New Roman"/>
          <w:sz w:val="24"/>
          <w:szCs w:val="24"/>
        </w:rPr>
        <w:t xml:space="preserve"> </w:t>
      </w:r>
      <w:r w:rsidR="004D554A" w:rsidRPr="005611EF">
        <w:rPr>
          <w:rFonts w:ascii="Book Antiqua" w:hAnsi="Book Antiqua" w:cs="Times New Roman"/>
          <w:sz w:val="24"/>
          <w:szCs w:val="24"/>
        </w:rPr>
        <w:t>(</w:t>
      </w:r>
      <w:r w:rsidR="007B0573" w:rsidRPr="005611EF">
        <w:rPr>
          <w:rFonts w:ascii="Book Antiqua" w:hAnsi="Book Antiqua" w:cs="Times New Roman"/>
          <w:sz w:val="24"/>
          <w:szCs w:val="24"/>
        </w:rPr>
        <w:t>Fig</w:t>
      </w:r>
      <w:r w:rsidR="007B0573" w:rsidRPr="005611EF">
        <w:rPr>
          <w:rFonts w:ascii="Book Antiqua" w:hAnsi="Book Antiqua" w:cs="Times New Roman"/>
          <w:sz w:val="24"/>
          <w:szCs w:val="24"/>
          <w:lang w:eastAsia="zh-CN"/>
        </w:rPr>
        <w:t xml:space="preserve">ure </w:t>
      </w:r>
      <w:r w:rsidR="004D554A" w:rsidRPr="005611EF">
        <w:rPr>
          <w:rFonts w:ascii="Book Antiqua" w:hAnsi="Book Antiqua" w:cs="Times New Roman"/>
          <w:sz w:val="24"/>
          <w:szCs w:val="24"/>
        </w:rPr>
        <w:t>6</w:t>
      </w:r>
      <w:r w:rsidR="0007648B" w:rsidRPr="005611EF">
        <w:rPr>
          <w:rFonts w:ascii="Book Antiqua" w:hAnsi="Book Antiqua" w:cs="Times New Roman"/>
          <w:sz w:val="24"/>
          <w:szCs w:val="24"/>
        </w:rPr>
        <w:t>B</w:t>
      </w:r>
      <w:r w:rsidR="004D554A" w:rsidRPr="005611EF">
        <w:rPr>
          <w:rFonts w:ascii="Book Antiqua" w:hAnsi="Book Antiqua" w:cs="Times New Roman"/>
          <w:sz w:val="24"/>
          <w:szCs w:val="24"/>
        </w:rPr>
        <w:t>)</w:t>
      </w:r>
      <w:r w:rsidRPr="005611EF">
        <w:rPr>
          <w:rFonts w:ascii="Book Antiqua" w:hAnsi="Book Antiqua" w:cs="Times New Roman"/>
          <w:sz w:val="24"/>
          <w:szCs w:val="24"/>
        </w:rPr>
        <w:t xml:space="preserve">, </w:t>
      </w:r>
      <w:r w:rsidR="009A3F10" w:rsidRPr="005611EF">
        <w:rPr>
          <w:rFonts w:ascii="Book Antiqua" w:hAnsi="Book Antiqua" w:cs="Times New Roman"/>
          <w:sz w:val="24"/>
          <w:szCs w:val="24"/>
        </w:rPr>
        <w:t>orthodontic brackets</w:t>
      </w:r>
      <w:r w:rsidR="004D554A" w:rsidRPr="005611EF">
        <w:rPr>
          <w:rFonts w:ascii="Book Antiqua" w:hAnsi="Book Antiqua" w:cs="Times New Roman"/>
          <w:sz w:val="24"/>
          <w:szCs w:val="24"/>
        </w:rPr>
        <w:t xml:space="preserve"> (</w:t>
      </w:r>
      <w:r w:rsidR="007B0573" w:rsidRPr="005611EF">
        <w:rPr>
          <w:rFonts w:ascii="Book Antiqua" w:hAnsi="Book Antiqua" w:cs="Times New Roman"/>
          <w:sz w:val="24"/>
          <w:szCs w:val="24"/>
        </w:rPr>
        <w:t>Fig</w:t>
      </w:r>
      <w:r w:rsidR="007B0573" w:rsidRPr="005611EF">
        <w:rPr>
          <w:rFonts w:ascii="Book Antiqua" w:hAnsi="Book Antiqua" w:cs="Times New Roman"/>
          <w:sz w:val="24"/>
          <w:szCs w:val="24"/>
          <w:lang w:eastAsia="zh-CN"/>
        </w:rPr>
        <w:t xml:space="preserve">ure </w:t>
      </w:r>
      <w:r w:rsidR="004D554A" w:rsidRPr="005611EF">
        <w:rPr>
          <w:rFonts w:ascii="Book Antiqua" w:hAnsi="Book Antiqua" w:cs="Times New Roman"/>
          <w:sz w:val="24"/>
          <w:szCs w:val="24"/>
        </w:rPr>
        <w:t>6</w:t>
      </w:r>
      <w:r w:rsidR="0007648B" w:rsidRPr="005611EF">
        <w:rPr>
          <w:rFonts w:ascii="Book Antiqua" w:hAnsi="Book Antiqua" w:cs="Times New Roman"/>
          <w:sz w:val="24"/>
          <w:szCs w:val="24"/>
        </w:rPr>
        <w:t>C</w:t>
      </w:r>
      <w:r w:rsidR="004D554A" w:rsidRPr="005611EF">
        <w:rPr>
          <w:rFonts w:ascii="Book Antiqua" w:hAnsi="Book Antiqua" w:cs="Times New Roman"/>
          <w:sz w:val="24"/>
          <w:szCs w:val="24"/>
        </w:rPr>
        <w:t>)</w:t>
      </w:r>
      <w:r w:rsidR="009A3F10" w:rsidRPr="005611EF">
        <w:rPr>
          <w:rFonts w:ascii="Book Antiqua" w:hAnsi="Book Antiqua" w:cs="Times New Roman"/>
          <w:sz w:val="24"/>
          <w:szCs w:val="24"/>
        </w:rPr>
        <w:t xml:space="preserve">, </w:t>
      </w:r>
      <w:r w:rsidRPr="005611EF">
        <w:rPr>
          <w:rFonts w:ascii="Book Antiqua" w:hAnsi="Book Antiqua" w:cs="Times New Roman"/>
          <w:i/>
          <w:sz w:val="24"/>
          <w:szCs w:val="24"/>
        </w:rPr>
        <w:t>etc.</w:t>
      </w:r>
      <w:r w:rsidRPr="005611EF">
        <w:rPr>
          <w:rFonts w:ascii="Book Antiqua" w:hAnsi="Book Antiqua" w:cs="Times New Roman"/>
          <w:sz w:val="24"/>
          <w:szCs w:val="24"/>
        </w:rPr>
        <w:t xml:space="preserve"> The presentation begins as slight ballooning of </w:t>
      </w:r>
      <w:r w:rsidR="0034098F" w:rsidRPr="005611EF">
        <w:rPr>
          <w:rFonts w:ascii="Book Antiqua" w:hAnsi="Book Antiqua" w:cs="Times New Roman"/>
          <w:sz w:val="24"/>
          <w:szCs w:val="24"/>
        </w:rPr>
        <w:t>the papilla or marginal gingiva</w:t>
      </w:r>
      <w:r w:rsidRPr="005611EF">
        <w:rPr>
          <w:rFonts w:ascii="Book Antiqua" w:hAnsi="Book Antiqua" w:cs="Times New Roman"/>
          <w:sz w:val="24"/>
          <w:szCs w:val="24"/>
        </w:rPr>
        <w:t xml:space="preserve">, depending upon the location of the irritant. The bulge </w:t>
      </w:r>
      <w:r w:rsidR="0034098F" w:rsidRPr="005611EF">
        <w:rPr>
          <w:rFonts w:ascii="Book Antiqua" w:hAnsi="Book Antiqua" w:cs="Times New Roman"/>
          <w:sz w:val="24"/>
          <w:szCs w:val="24"/>
        </w:rPr>
        <w:t xml:space="preserve">may </w:t>
      </w:r>
      <w:r w:rsidRPr="005611EF">
        <w:rPr>
          <w:rFonts w:ascii="Book Antiqua" w:hAnsi="Book Antiqua" w:cs="Times New Roman"/>
          <w:sz w:val="24"/>
          <w:szCs w:val="24"/>
        </w:rPr>
        <w:t>progressively increase in size and extent to become generalized.</w:t>
      </w:r>
      <w:r w:rsidR="00D21B84" w:rsidRPr="005611EF">
        <w:rPr>
          <w:rFonts w:ascii="Book Antiqua" w:hAnsi="Book Antiqua" w:cs="Times New Roman"/>
          <w:sz w:val="24"/>
          <w:szCs w:val="24"/>
        </w:rPr>
        <w:t xml:space="preserve"> </w:t>
      </w:r>
      <w:r w:rsidR="004E5CF5" w:rsidRPr="005611EF">
        <w:rPr>
          <w:rFonts w:ascii="Book Antiqua" w:hAnsi="Book Antiqua" w:cs="Times New Roman"/>
          <w:sz w:val="24"/>
          <w:szCs w:val="24"/>
        </w:rPr>
        <w:t xml:space="preserve">Clinical </w:t>
      </w:r>
      <w:r w:rsidR="00D21B84" w:rsidRPr="005611EF">
        <w:rPr>
          <w:rFonts w:ascii="Book Antiqua" w:hAnsi="Book Antiqua" w:cs="Times New Roman"/>
          <w:sz w:val="24"/>
          <w:szCs w:val="24"/>
        </w:rPr>
        <w:t xml:space="preserve">they may </w:t>
      </w:r>
      <w:r w:rsidR="004E5CF5" w:rsidRPr="005611EF">
        <w:rPr>
          <w:rFonts w:ascii="Book Antiqua" w:hAnsi="Book Antiqua" w:cs="Times New Roman"/>
          <w:sz w:val="24"/>
          <w:szCs w:val="24"/>
        </w:rPr>
        <w:t xml:space="preserve">appear </w:t>
      </w:r>
      <w:r w:rsidR="00D21B84" w:rsidRPr="005611EF">
        <w:rPr>
          <w:rFonts w:ascii="Book Antiqua" w:hAnsi="Book Antiqua" w:cs="Times New Roman"/>
          <w:sz w:val="24"/>
          <w:szCs w:val="24"/>
        </w:rPr>
        <w:t xml:space="preserve">bluish or deep red. They are frequently friable and </w:t>
      </w:r>
      <w:r w:rsidR="004E5CF5" w:rsidRPr="005611EF">
        <w:rPr>
          <w:rFonts w:ascii="Book Antiqua" w:hAnsi="Book Antiqua" w:cs="Times New Roman"/>
          <w:sz w:val="24"/>
          <w:szCs w:val="24"/>
        </w:rPr>
        <w:t xml:space="preserve">soft with a smooth shiny surface and they usually bleed easily. </w:t>
      </w:r>
      <w:r w:rsidR="00E03B2C" w:rsidRPr="005611EF">
        <w:rPr>
          <w:rFonts w:ascii="Book Antiqua" w:hAnsi="Book Antiqua" w:cs="Times New Roman"/>
          <w:sz w:val="24"/>
          <w:szCs w:val="24"/>
        </w:rPr>
        <w:t>Occasionally</w:t>
      </w:r>
      <w:r w:rsidR="004E5CF5" w:rsidRPr="005611EF">
        <w:rPr>
          <w:rFonts w:ascii="Book Antiqua" w:hAnsi="Book Antiqua" w:cs="Times New Roman"/>
          <w:sz w:val="24"/>
          <w:szCs w:val="24"/>
        </w:rPr>
        <w:t xml:space="preserve">, chronic inflammatory enlargement may also present as firm, </w:t>
      </w:r>
      <w:r w:rsidR="00603562" w:rsidRPr="005611EF">
        <w:rPr>
          <w:rFonts w:ascii="Book Antiqua" w:hAnsi="Book Antiqua" w:cs="Times New Roman"/>
          <w:sz w:val="24"/>
          <w:szCs w:val="24"/>
        </w:rPr>
        <w:lastRenderedPageBreak/>
        <w:t>resilient</w:t>
      </w:r>
      <w:r w:rsidR="004E5CF5" w:rsidRPr="005611EF">
        <w:rPr>
          <w:rFonts w:ascii="Book Antiqua" w:hAnsi="Book Antiqua" w:cs="Times New Roman"/>
          <w:sz w:val="24"/>
          <w:szCs w:val="24"/>
        </w:rPr>
        <w:t xml:space="preserve">, pink and fibrotic enlargement which </w:t>
      </w:r>
      <w:r w:rsidR="00E03B2C" w:rsidRPr="005611EF">
        <w:rPr>
          <w:rFonts w:ascii="Book Antiqua" w:hAnsi="Book Antiqua" w:cs="Times New Roman"/>
          <w:sz w:val="24"/>
          <w:szCs w:val="24"/>
        </w:rPr>
        <w:t>histologically</w:t>
      </w:r>
      <w:r w:rsidR="004E5CF5" w:rsidRPr="005611EF">
        <w:rPr>
          <w:rFonts w:ascii="Book Antiqua" w:hAnsi="Book Antiqua" w:cs="Times New Roman"/>
          <w:sz w:val="24"/>
          <w:szCs w:val="24"/>
        </w:rPr>
        <w:t xml:space="preserve"> show abundance of fibroblasts and collagen fibers.</w:t>
      </w:r>
    </w:p>
    <w:p w:rsidR="007B0573" w:rsidRPr="005611EF" w:rsidRDefault="007B0573" w:rsidP="005611EF">
      <w:pPr>
        <w:spacing w:after="0" w:line="360" w:lineRule="auto"/>
        <w:jc w:val="both"/>
        <w:rPr>
          <w:rFonts w:ascii="Book Antiqua" w:hAnsi="Book Antiqua" w:cs="Times New Roman"/>
          <w:sz w:val="24"/>
          <w:szCs w:val="24"/>
          <w:lang w:eastAsia="zh-CN"/>
        </w:rPr>
      </w:pPr>
    </w:p>
    <w:p w:rsidR="007B0573" w:rsidRPr="005611EF" w:rsidRDefault="007F3A28"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b/>
          <w:i/>
          <w:sz w:val="24"/>
          <w:szCs w:val="24"/>
        </w:rPr>
        <w:t>G</w:t>
      </w:r>
      <w:r w:rsidR="007B0573" w:rsidRPr="005611EF">
        <w:rPr>
          <w:rFonts w:ascii="Book Antiqua" w:hAnsi="Book Antiqua" w:cs="Times New Roman"/>
          <w:b/>
          <w:i/>
          <w:sz w:val="24"/>
          <w:szCs w:val="24"/>
        </w:rPr>
        <w:t>ingival enlargement in mouth breathers</w:t>
      </w:r>
    </w:p>
    <w:p w:rsidR="007F3A28" w:rsidRPr="005611EF" w:rsidRDefault="002A203C"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Although considered as inflammatory, the exact mechanism of enlargement in mouth breathers is not clear. It is thought to be due to alternate wetting and drying of the gingival surface. The gingiva appears red and edematous with diffuse shiny surface. A diagnostic feature of this type</w:t>
      </w:r>
      <w:r w:rsidR="004F20BA" w:rsidRPr="005611EF">
        <w:rPr>
          <w:rFonts w:ascii="Book Antiqua" w:hAnsi="Book Antiqua" w:cs="Times New Roman"/>
          <w:sz w:val="24"/>
          <w:szCs w:val="24"/>
        </w:rPr>
        <w:t xml:space="preserve"> of enlargement would be presence</w:t>
      </w:r>
      <w:r w:rsidRPr="005611EF">
        <w:rPr>
          <w:rFonts w:ascii="Book Antiqua" w:hAnsi="Book Antiqua" w:cs="Times New Roman"/>
          <w:sz w:val="24"/>
          <w:szCs w:val="24"/>
        </w:rPr>
        <w:t xml:space="preserve"> of significant enlargement in maxillary and mandibular anterior regions and no involvement of posteriors.</w:t>
      </w:r>
      <w:r w:rsidR="00BC3ED7" w:rsidRPr="005611EF">
        <w:rPr>
          <w:rFonts w:ascii="Book Antiqua" w:hAnsi="Book Antiqua" w:cs="Times New Roman"/>
          <w:sz w:val="24"/>
          <w:szCs w:val="24"/>
        </w:rPr>
        <w:t xml:space="preserve"> In a typical bimaxillary protrusion case, the enlargement will be limited to palatal aspect of maxillary anteriors and labial aspect of mandibular anteriors.</w:t>
      </w:r>
      <w:r w:rsidR="007F11E7" w:rsidRPr="005611EF">
        <w:rPr>
          <w:rFonts w:ascii="Book Antiqua" w:hAnsi="Book Antiqua" w:cs="Times New Roman"/>
          <w:sz w:val="24"/>
          <w:szCs w:val="24"/>
        </w:rPr>
        <w:t xml:space="preserve"> Patients present with mouth breathing habit that may be due to short upper lip, hyperactive labii</w:t>
      </w:r>
      <w:r w:rsidR="00C872CD" w:rsidRPr="005611EF">
        <w:rPr>
          <w:rFonts w:ascii="Book Antiqua" w:hAnsi="Book Antiqua" w:cs="Times New Roman"/>
          <w:sz w:val="24"/>
          <w:szCs w:val="24"/>
        </w:rPr>
        <w:t xml:space="preserve"> </w:t>
      </w:r>
      <w:r w:rsidR="007F11E7" w:rsidRPr="005611EF">
        <w:rPr>
          <w:rFonts w:ascii="Book Antiqua" w:hAnsi="Book Antiqua" w:cs="Times New Roman"/>
          <w:sz w:val="24"/>
          <w:szCs w:val="24"/>
        </w:rPr>
        <w:t xml:space="preserve">superioris, proclined incisors, rhinitis, </w:t>
      </w:r>
      <w:r w:rsidR="007F11E7" w:rsidRPr="005611EF">
        <w:rPr>
          <w:rFonts w:ascii="Book Antiqua" w:hAnsi="Book Antiqua" w:cs="Times New Roman"/>
          <w:i/>
          <w:sz w:val="24"/>
          <w:szCs w:val="24"/>
        </w:rPr>
        <w:t>etc.</w:t>
      </w:r>
    </w:p>
    <w:p w:rsidR="007B0573" w:rsidRPr="005611EF" w:rsidRDefault="007B0573" w:rsidP="005611EF">
      <w:pPr>
        <w:spacing w:after="0" w:line="360" w:lineRule="auto"/>
        <w:jc w:val="both"/>
        <w:rPr>
          <w:rFonts w:ascii="Book Antiqua" w:hAnsi="Book Antiqua" w:cs="Times New Roman"/>
          <w:sz w:val="24"/>
          <w:szCs w:val="24"/>
          <w:lang w:eastAsia="zh-CN"/>
        </w:rPr>
      </w:pPr>
    </w:p>
    <w:p w:rsidR="00E77235" w:rsidRPr="005611EF" w:rsidRDefault="007B0573" w:rsidP="005611EF">
      <w:pPr>
        <w:spacing w:after="0" w:line="360" w:lineRule="auto"/>
        <w:jc w:val="both"/>
        <w:rPr>
          <w:rFonts w:ascii="Book Antiqua" w:hAnsi="Book Antiqua" w:cs="Times New Roman"/>
          <w:b/>
          <w:i/>
          <w:sz w:val="24"/>
          <w:szCs w:val="24"/>
        </w:rPr>
      </w:pPr>
      <w:r w:rsidRPr="005611EF">
        <w:rPr>
          <w:rFonts w:ascii="Book Antiqua" w:hAnsi="Book Antiqua" w:cs="Times New Roman"/>
          <w:b/>
          <w:i/>
          <w:sz w:val="24"/>
          <w:szCs w:val="24"/>
        </w:rPr>
        <w:t>Fibrotic</w:t>
      </w:r>
    </w:p>
    <w:p w:rsidR="00B26329" w:rsidRPr="005611EF" w:rsidRDefault="0034098F" w:rsidP="005611EF">
      <w:pPr>
        <w:spacing w:after="0" w:line="360" w:lineRule="auto"/>
        <w:jc w:val="both"/>
        <w:rPr>
          <w:rFonts w:ascii="Book Antiqua" w:hAnsi="Book Antiqua" w:cs="Times New Roman"/>
          <w:sz w:val="24"/>
          <w:szCs w:val="24"/>
        </w:rPr>
      </w:pPr>
      <w:r w:rsidRPr="005611EF">
        <w:rPr>
          <w:rFonts w:ascii="Book Antiqua" w:hAnsi="Book Antiqua" w:cs="Times New Roman"/>
          <w:b/>
          <w:sz w:val="24"/>
          <w:szCs w:val="24"/>
        </w:rPr>
        <w:t xml:space="preserve">Drug </w:t>
      </w:r>
      <w:r w:rsidR="00D4183B" w:rsidRPr="005611EF">
        <w:rPr>
          <w:rFonts w:ascii="Book Antiqua" w:hAnsi="Book Antiqua" w:cs="Times New Roman"/>
          <w:b/>
          <w:sz w:val="24"/>
          <w:szCs w:val="24"/>
        </w:rPr>
        <w:t>induced gingival enlargement</w:t>
      </w:r>
      <w:r w:rsidR="000A72BD" w:rsidRPr="005611EF">
        <w:rPr>
          <w:rFonts w:ascii="Book Antiqua" w:hAnsi="Book Antiqua" w:cs="Times New Roman"/>
          <w:b/>
          <w:sz w:val="24"/>
          <w:szCs w:val="24"/>
        </w:rPr>
        <w:t>:</w:t>
      </w:r>
      <w:r w:rsidR="00D4183B" w:rsidRPr="005611EF">
        <w:rPr>
          <w:rFonts w:ascii="Book Antiqua" w:hAnsi="Book Antiqua" w:cs="Times New Roman"/>
          <w:b/>
          <w:sz w:val="24"/>
          <w:szCs w:val="24"/>
          <w:lang w:eastAsia="zh-CN"/>
        </w:rPr>
        <w:t xml:space="preserve"> </w:t>
      </w:r>
      <w:r w:rsidR="00817898" w:rsidRPr="005611EF">
        <w:rPr>
          <w:rFonts w:ascii="Book Antiqua" w:hAnsi="Book Antiqua" w:cs="Times New Roman"/>
          <w:sz w:val="24"/>
          <w:szCs w:val="24"/>
        </w:rPr>
        <w:t xml:space="preserve">There are many anticonvulsants, </w:t>
      </w:r>
      <w:r w:rsidR="000762D6" w:rsidRPr="005611EF">
        <w:rPr>
          <w:rFonts w:ascii="Book Antiqua" w:hAnsi="Book Antiqua" w:cs="Times New Roman"/>
          <w:sz w:val="24"/>
          <w:szCs w:val="24"/>
        </w:rPr>
        <w:t>immuno-</w:t>
      </w:r>
      <w:r w:rsidR="00817898" w:rsidRPr="005611EF">
        <w:rPr>
          <w:rFonts w:ascii="Book Antiqua" w:hAnsi="Book Antiqua" w:cs="Times New Roman"/>
          <w:sz w:val="24"/>
          <w:szCs w:val="24"/>
        </w:rPr>
        <w:t>suppressants and calcium channel blockers that may lead to gingival enlargement in varied presentations</w:t>
      </w:r>
      <w:r w:rsidR="007B0573" w:rsidRPr="005611EF">
        <w:rPr>
          <w:rFonts w:ascii="Book Antiqua" w:hAnsi="Book Antiqua" w:cs="Times New Roman"/>
          <w:sz w:val="24"/>
          <w:szCs w:val="24"/>
        </w:rPr>
        <w:t xml:space="preserve"> (Table</w:t>
      </w:r>
      <w:r w:rsidR="007B0573" w:rsidRPr="005611EF">
        <w:rPr>
          <w:rFonts w:ascii="Book Antiqua" w:hAnsi="Book Antiqua" w:cs="Times New Roman"/>
          <w:sz w:val="24"/>
          <w:szCs w:val="24"/>
          <w:lang w:eastAsia="zh-CN"/>
        </w:rPr>
        <w:t xml:space="preserve"> </w:t>
      </w:r>
      <w:r w:rsidR="008446D5" w:rsidRPr="005611EF">
        <w:rPr>
          <w:rFonts w:ascii="Book Antiqua" w:hAnsi="Book Antiqua" w:cs="Times New Roman"/>
          <w:sz w:val="24"/>
          <w:szCs w:val="24"/>
        </w:rPr>
        <w:t>1</w:t>
      </w:r>
      <w:r w:rsidR="00D4183B" w:rsidRPr="005611EF">
        <w:rPr>
          <w:rFonts w:ascii="Book Antiqua" w:hAnsi="Book Antiqua" w:cs="Times New Roman"/>
          <w:sz w:val="24"/>
          <w:szCs w:val="24"/>
          <w:lang w:eastAsia="zh-CN"/>
        </w:rPr>
        <w:t xml:space="preserve"> and </w:t>
      </w:r>
      <w:r w:rsidR="00D4183B" w:rsidRPr="005611EF">
        <w:rPr>
          <w:rFonts w:ascii="Book Antiqua" w:hAnsi="Book Antiqua" w:cs="Times New Roman"/>
          <w:sz w:val="24"/>
          <w:szCs w:val="24"/>
        </w:rPr>
        <w:t>Fig</w:t>
      </w:r>
      <w:r w:rsidR="00D4183B" w:rsidRPr="005611EF">
        <w:rPr>
          <w:rFonts w:ascii="Book Antiqua" w:hAnsi="Book Antiqua" w:cs="Times New Roman"/>
          <w:sz w:val="24"/>
          <w:szCs w:val="24"/>
          <w:lang w:eastAsia="zh-CN"/>
        </w:rPr>
        <w:t xml:space="preserve">ure </w:t>
      </w:r>
      <w:r w:rsidR="00D4183B" w:rsidRPr="005611EF">
        <w:rPr>
          <w:rFonts w:ascii="Book Antiqua" w:hAnsi="Book Antiqua" w:cs="Times New Roman"/>
          <w:sz w:val="24"/>
          <w:szCs w:val="24"/>
        </w:rPr>
        <w:t>7A</w:t>
      </w:r>
      <w:r w:rsidR="00D4183B" w:rsidRPr="005611EF">
        <w:rPr>
          <w:rFonts w:ascii="Book Antiqua" w:hAnsi="Book Antiqua" w:cs="Times New Roman"/>
          <w:sz w:val="24"/>
          <w:szCs w:val="24"/>
          <w:lang w:eastAsia="zh-CN"/>
        </w:rPr>
        <w:t>-7</w:t>
      </w:r>
      <w:r w:rsidR="00D4183B" w:rsidRPr="005611EF">
        <w:rPr>
          <w:rFonts w:ascii="Book Antiqua" w:hAnsi="Book Antiqua" w:cs="Times New Roman"/>
          <w:sz w:val="24"/>
          <w:szCs w:val="24"/>
        </w:rPr>
        <w:t>B</w:t>
      </w:r>
      <w:r w:rsidR="008446D5" w:rsidRPr="005611EF">
        <w:rPr>
          <w:rFonts w:ascii="Book Antiqua" w:hAnsi="Book Antiqua" w:cs="Times New Roman"/>
          <w:sz w:val="24"/>
          <w:szCs w:val="24"/>
        </w:rPr>
        <w:t>)</w:t>
      </w:r>
      <w:r w:rsidR="00817898" w:rsidRPr="005611EF">
        <w:rPr>
          <w:rFonts w:ascii="Book Antiqua" w:hAnsi="Book Antiqua" w:cs="Times New Roman"/>
          <w:sz w:val="24"/>
          <w:szCs w:val="24"/>
        </w:rPr>
        <w:t>. Signs and symptoms related to</w:t>
      </w:r>
      <w:r w:rsidR="00E55694" w:rsidRPr="005611EF">
        <w:rPr>
          <w:rFonts w:ascii="Book Antiqua" w:hAnsi="Book Antiqua" w:cs="Times New Roman"/>
          <w:sz w:val="24"/>
          <w:szCs w:val="24"/>
        </w:rPr>
        <w:t xml:space="preserve"> gingival enlargement are seen within</w:t>
      </w:r>
      <w:r w:rsidR="00817898" w:rsidRPr="005611EF">
        <w:rPr>
          <w:rFonts w:ascii="Book Antiqua" w:hAnsi="Book Antiqua" w:cs="Times New Roman"/>
          <w:sz w:val="24"/>
          <w:szCs w:val="24"/>
        </w:rPr>
        <w:t xml:space="preserve"> 2</w:t>
      </w:r>
      <w:r w:rsidR="00E55694" w:rsidRPr="005611EF">
        <w:rPr>
          <w:rFonts w:ascii="Book Antiqua" w:hAnsi="Book Antiqua" w:cs="Times New Roman"/>
          <w:sz w:val="24"/>
          <w:szCs w:val="24"/>
        </w:rPr>
        <w:t>-</w:t>
      </w:r>
      <w:r w:rsidR="00817898" w:rsidRPr="005611EF">
        <w:rPr>
          <w:rFonts w:ascii="Book Antiqua" w:hAnsi="Book Antiqua" w:cs="Times New Roman"/>
          <w:sz w:val="24"/>
          <w:szCs w:val="24"/>
        </w:rPr>
        <w:t>4 mo</w:t>
      </w:r>
      <w:r w:rsidR="00A764A3" w:rsidRPr="005611EF">
        <w:rPr>
          <w:rFonts w:ascii="Book Antiqua" w:hAnsi="Book Antiqua" w:cs="Times New Roman"/>
          <w:sz w:val="24"/>
          <w:szCs w:val="24"/>
        </w:rPr>
        <w:t xml:space="preserve"> of initiation of drug intake. </w:t>
      </w:r>
      <w:r w:rsidR="008A62B6" w:rsidRPr="005611EF">
        <w:rPr>
          <w:rFonts w:ascii="Book Antiqua" w:hAnsi="Book Antiqua" w:cs="Times New Roman"/>
          <w:sz w:val="24"/>
          <w:szCs w:val="24"/>
        </w:rPr>
        <w:t>U</w:t>
      </w:r>
      <w:r w:rsidR="00A764A3" w:rsidRPr="005611EF">
        <w:rPr>
          <w:rFonts w:ascii="Book Antiqua" w:hAnsi="Book Antiqua" w:cs="Times New Roman"/>
          <w:sz w:val="24"/>
          <w:szCs w:val="24"/>
        </w:rPr>
        <w:t xml:space="preserve">sually </w:t>
      </w:r>
      <w:r w:rsidR="008A62B6" w:rsidRPr="005611EF">
        <w:rPr>
          <w:rFonts w:ascii="Book Antiqua" w:hAnsi="Book Antiqua" w:cs="Times New Roman"/>
          <w:sz w:val="24"/>
          <w:szCs w:val="24"/>
        </w:rPr>
        <w:t xml:space="preserve">at the initial presentation there is no </w:t>
      </w:r>
      <w:r w:rsidR="00A764A3" w:rsidRPr="005611EF">
        <w:rPr>
          <w:rFonts w:ascii="Book Antiqua" w:hAnsi="Book Antiqua" w:cs="Times New Roman"/>
          <w:sz w:val="24"/>
          <w:szCs w:val="24"/>
        </w:rPr>
        <w:t>pain</w:t>
      </w:r>
      <w:r w:rsidR="008A62B6" w:rsidRPr="005611EF">
        <w:rPr>
          <w:rFonts w:ascii="Book Antiqua" w:hAnsi="Book Antiqua" w:cs="Times New Roman"/>
          <w:sz w:val="24"/>
          <w:szCs w:val="24"/>
        </w:rPr>
        <w:t xml:space="preserve">. The enlargement starts as </w:t>
      </w:r>
      <w:r w:rsidR="00A764A3" w:rsidRPr="005611EF">
        <w:rPr>
          <w:rFonts w:ascii="Book Antiqua" w:hAnsi="Book Antiqua" w:cs="Times New Roman"/>
          <w:sz w:val="24"/>
          <w:szCs w:val="24"/>
        </w:rPr>
        <w:t>beadlike enlargement of the interdental papilla and eventually may involve marginal gingiva.</w:t>
      </w:r>
      <w:r w:rsidR="008327CE" w:rsidRPr="005611EF">
        <w:rPr>
          <w:rFonts w:ascii="Book Antiqua" w:hAnsi="Book Antiqua" w:cs="Times New Roman"/>
          <w:sz w:val="24"/>
          <w:szCs w:val="24"/>
        </w:rPr>
        <w:t xml:space="preserve"> When not involved by secondary inflammation, the enlargement look</w:t>
      </w:r>
      <w:r w:rsidR="00223149" w:rsidRPr="005611EF">
        <w:rPr>
          <w:rFonts w:ascii="Book Antiqua" w:hAnsi="Book Antiqua" w:cs="Times New Roman"/>
          <w:sz w:val="24"/>
          <w:szCs w:val="24"/>
        </w:rPr>
        <w:t>s</w:t>
      </w:r>
      <w:r w:rsidR="008327CE" w:rsidRPr="005611EF">
        <w:rPr>
          <w:rFonts w:ascii="Book Antiqua" w:hAnsi="Book Antiqua" w:cs="Times New Roman"/>
          <w:sz w:val="24"/>
          <w:szCs w:val="24"/>
        </w:rPr>
        <w:t xml:space="preserve"> like mulberry shape, firm, pink and resilent with minute lobulations and no bleeding on probing.</w:t>
      </w:r>
      <w:r w:rsidR="00D51ED2" w:rsidRPr="005611EF">
        <w:rPr>
          <w:rFonts w:ascii="Book Antiqua" w:hAnsi="Book Antiqua" w:cs="Times New Roman"/>
          <w:sz w:val="24"/>
          <w:szCs w:val="24"/>
        </w:rPr>
        <w:t xml:space="preserve"> Although it may involve the gingiva around all teeth, </w:t>
      </w:r>
      <w:r w:rsidR="00775E3B" w:rsidRPr="005611EF">
        <w:rPr>
          <w:rFonts w:ascii="Book Antiqua" w:hAnsi="Book Antiqua" w:cs="Times New Roman"/>
          <w:sz w:val="24"/>
          <w:szCs w:val="24"/>
        </w:rPr>
        <w:t>it</w:t>
      </w:r>
      <w:r w:rsidR="00D51ED2" w:rsidRPr="005611EF">
        <w:rPr>
          <w:rFonts w:ascii="Book Antiqua" w:hAnsi="Book Antiqua" w:cs="Times New Roman"/>
          <w:sz w:val="24"/>
          <w:szCs w:val="24"/>
        </w:rPr>
        <w:t xml:space="preserve"> is more prominent in maxillary and mandibular anteriors.</w:t>
      </w:r>
      <w:r w:rsidR="000B48A6" w:rsidRPr="005611EF">
        <w:rPr>
          <w:rFonts w:ascii="Book Antiqua" w:hAnsi="Book Antiqua" w:cs="Times New Roman"/>
          <w:sz w:val="24"/>
          <w:szCs w:val="24"/>
        </w:rPr>
        <w:t xml:space="preserve"> It will be absent in edentulous areas and will disappear in areas where teeth are extracted.</w:t>
      </w:r>
      <w:r w:rsidR="00A3235F" w:rsidRPr="005611EF">
        <w:rPr>
          <w:rFonts w:ascii="Book Antiqua" w:hAnsi="Book Antiqua" w:cs="Times New Roman"/>
          <w:sz w:val="24"/>
          <w:szCs w:val="24"/>
        </w:rPr>
        <w:t xml:space="preserve"> </w:t>
      </w:r>
      <w:r w:rsidR="00CA381E" w:rsidRPr="005611EF">
        <w:rPr>
          <w:rFonts w:ascii="Book Antiqua" w:hAnsi="Book Antiqua" w:cs="Times New Roman"/>
          <w:sz w:val="24"/>
          <w:szCs w:val="24"/>
        </w:rPr>
        <w:t xml:space="preserve">When infected secondarily, </w:t>
      </w:r>
      <w:r w:rsidR="002B0A98" w:rsidRPr="005611EF">
        <w:rPr>
          <w:rFonts w:ascii="Book Antiqua" w:hAnsi="Book Antiqua" w:cs="Times New Roman"/>
          <w:sz w:val="24"/>
          <w:szCs w:val="24"/>
        </w:rPr>
        <w:t xml:space="preserve">there </w:t>
      </w:r>
      <w:r w:rsidR="00CA381E" w:rsidRPr="005611EF">
        <w:rPr>
          <w:rFonts w:ascii="Book Antiqua" w:hAnsi="Book Antiqua" w:cs="Times New Roman"/>
          <w:sz w:val="24"/>
          <w:szCs w:val="24"/>
        </w:rPr>
        <w:t>i</w:t>
      </w:r>
      <w:r w:rsidR="002B0A98" w:rsidRPr="005611EF">
        <w:rPr>
          <w:rFonts w:ascii="Book Antiqua" w:hAnsi="Book Antiqua" w:cs="Times New Roman"/>
          <w:sz w:val="24"/>
          <w:szCs w:val="24"/>
        </w:rPr>
        <w:t>s increase</w:t>
      </w:r>
      <w:r w:rsidR="008A62B6" w:rsidRPr="005611EF">
        <w:rPr>
          <w:rFonts w:ascii="Book Antiqua" w:hAnsi="Book Antiqua" w:cs="Times New Roman"/>
          <w:sz w:val="24"/>
          <w:szCs w:val="24"/>
        </w:rPr>
        <w:t xml:space="preserve"> </w:t>
      </w:r>
      <w:r w:rsidR="002B0A98" w:rsidRPr="005611EF">
        <w:rPr>
          <w:rFonts w:ascii="Book Antiqua" w:hAnsi="Book Antiqua" w:cs="Times New Roman"/>
          <w:sz w:val="24"/>
          <w:szCs w:val="24"/>
        </w:rPr>
        <w:t xml:space="preserve">in </w:t>
      </w:r>
      <w:r w:rsidR="00CA381E" w:rsidRPr="005611EF">
        <w:rPr>
          <w:rFonts w:ascii="Book Antiqua" w:hAnsi="Book Antiqua" w:cs="Times New Roman"/>
          <w:sz w:val="24"/>
          <w:szCs w:val="24"/>
        </w:rPr>
        <w:t xml:space="preserve">the size of existing enlargement and adds characteristic features of </w:t>
      </w:r>
      <w:r w:rsidR="002B0A98" w:rsidRPr="005611EF">
        <w:rPr>
          <w:rFonts w:ascii="Book Antiqua" w:hAnsi="Book Antiqua" w:cs="Times New Roman"/>
          <w:sz w:val="24"/>
          <w:szCs w:val="24"/>
        </w:rPr>
        <w:t>inflammatory enlargement</w:t>
      </w:r>
      <w:r w:rsidR="00CA381E" w:rsidRPr="005611EF">
        <w:rPr>
          <w:rFonts w:ascii="Book Antiqua" w:hAnsi="Book Antiqua" w:cs="Times New Roman"/>
          <w:sz w:val="24"/>
          <w:szCs w:val="24"/>
        </w:rPr>
        <w:t>.</w:t>
      </w:r>
      <w:r w:rsidR="004F20BA" w:rsidRPr="005611EF">
        <w:rPr>
          <w:rFonts w:ascii="Book Antiqua" w:hAnsi="Book Antiqua" w:cs="Times New Roman"/>
          <w:sz w:val="24"/>
          <w:szCs w:val="24"/>
        </w:rPr>
        <w:t xml:space="preserve"> Among commonly encountered </w:t>
      </w:r>
      <w:r w:rsidR="00D4183B" w:rsidRPr="005611EF">
        <w:rPr>
          <w:rFonts w:ascii="Book Antiqua" w:hAnsi="Book Antiqua" w:cs="Times New Roman"/>
          <w:sz w:val="24"/>
          <w:szCs w:val="24"/>
        </w:rPr>
        <w:t>drug induced gingival enlargement (DIGO)</w:t>
      </w:r>
      <w:r w:rsidR="004F20BA" w:rsidRPr="005611EF">
        <w:rPr>
          <w:rFonts w:ascii="Book Antiqua" w:hAnsi="Book Antiqua" w:cs="Times New Roman"/>
          <w:sz w:val="24"/>
          <w:szCs w:val="24"/>
        </w:rPr>
        <w:t>,</w:t>
      </w:r>
      <w:r w:rsidR="00C872CD" w:rsidRPr="005611EF">
        <w:rPr>
          <w:rFonts w:ascii="Book Antiqua" w:hAnsi="Book Antiqua" w:cs="Times New Roman"/>
          <w:sz w:val="24"/>
          <w:szCs w:val="24"/>
        </w:rPr>
        <w:t xml:space="preserve"> </w:t>
      </w:r>
      <w:r w:rsidR="004F20BA" w:rsidRPr="005611EF">
        <w:rPr>
          <w:rFonts w:ascii="Book Antiqua" w:hAnsi="Book Antiqua" w:cs="Times New Roman"/>
          <w:sz w:val="24"/>
          <w:szCs w:val="24"/>
        </w:rPr>
        <w:t xml:space="preserve">those </w:t>
      </w:r>
      <w:r w:rsidR="00B26329" w:rsidRPr="005611EF">
        <w:rPr>
          <w:rFonts w:ascii="Book Antiqua" w:hAnsi="Book Antiqua" w:cs="Times New Roman"/>
          <w:sz w:val="24"/>
          <w:szCs w:val="24"/>
        </w:rPr>
        <w:t>due to immunosuppressive agent like cyclosporine</w:t>
      </w:r>
      <w:r w:rsidR="00046501" w:rsidRPr="005611EF">
        <w:rPr>
          <w:rFonts w:ascii="Book Antiqua" w:hAnsi="Book Antiqua" w:cs="Times New Roman"/>
          <w:sz w:val="24"/>
          <w:szCs w:val="24"/>
        </w:rPr>
        <w:t>,</w:t>
      </w:r>
      <w:r w:rsidR="00B26329" w:rsidRPr="005611EF">
        <w:rPr>
          <w:rFonts w:ascii="Book Antiqua" w:hAnsi="Book Antiqua" w:cs="Times New Roman"/>
          <w:sz w:val="24"/>
          <w:szCs w:val="24"/>
        </w:rPr>
        <w:t xml:space="preserve"> appear more vascular</w:t>
      </w:r>
      <w:r w:rsidR="004F20BA" w:rsidRPr="005611EF">
        <w:rPr>
          <w:rFonts w:ascii="Book Antiqua" w:hAnsi="Book Antiqua" w:cs="Times New Roman"/>
          <w:sz w:val="24"/>
          <w:szCs w:val="24"/>
        </w:rPr>
        <w:t>ized than phenytoin induced</w:t>
      </w:r>
      <w:r w:rsidR="002C1E5F" w:rsidRPr="005611EF">
        <w:rPr>
          <w:rFonts w:ascii="Book Antiqua" w:hAnsi="Book Antiqua" w:cs="Times New Roman"/>
          <w:sz w:val="24"/>
          <w:szCs w:val="24"/>
          <w:vertAlign w:val="superscript"/>
        </w:rPr>
        <w:t>[</w:t>
      </w:r>
      <w:r w:rsidR="007F11E7" w:rsidRPr="005611EF">
        <w:rPr>
          <w:rFonts w:ascii="Book Antiqua" w:hAnsi="Book Antiqua" w:cs="Times New Roman"/>
          <w:sz w:val="24"/>
          <w:szCs w:val="24"/>
          <w:vertAlign w:val="superscript"/>
        </w:rPr>
        <w:t>17</w:t>
      </w:r>
      <w:r w:rsidR="002C1E5F" w:rsidRPr="005611EF">
        <w:rPr>
          <w:rFonts w:ascii="Book Antiqua" w:hAnsi="Book Antiqua" w:cs="Times New Roman"/>
          <w:sz w:val="24"/>
          <w:szCs w:val="24"/>
          <w:vertAlign w:val="superscript"/>
        </w:rPr>
        <w:t>]</w:t>
      </w:r>
      <w:r w:rsidR="00B26329" w:rsidRPr="005611EF">
        <w:rPr>
          <w:rFonts w:ascii="Book Antiqua" w:hAnsi="Book Antiqua" w:cs="Times New Roman"/>
          <w:sz w:val="24"/>
          <w:szCs w:val="24"/>
        </w:rPr>
        <w:t>.</w:t>
      </w:r>
    </w:p>
    <w:p w:rsidR="005643DC" w:rsidRPr="005611EF" w:rsidRDefault="005643DC" w:rsidP="005611EF">
      <w:pPr>
        <w:spacing w:after="0" w:line="360" w:lineRule="auto"/>
        <w:ind w:firstLineChars="200" w:firstLine="480"/>
        <w:jc w:val="both"/>
        <w:rPr>
          <w:rFonts w:ascii="Book Antiqua" w:hAnsi="Book Antiqua" w:cs="Times New Roman"/>
          <w:sz w:val="24"/>
          <w:szCs w:val="24"/>
          <w:lang w:eastAsia="zh-CN"/>
        </w:rPr>
      </w:pPr>
      <w:r w:rsidRPr="005611EF">
        <w:rPr>
          <w:rFonts w:ascii="Book Antiqua" w:hAnsi="Book Antiqua" w:cs="Times New Roman"/>
          <w:sz w:val="24"/>
          <w:szCs w:val="24"/>
        </w:rPr>
        <w:lastRenderedPageBreak/>
        <w:t xml:space="preserve">When patients are in combination therapy, in which </w:t>
      </w:r>
      <w:r w:rsidR="002B0A98" w:rsidRPr="005611EF">
        <w:rPr>
          <w:rFonts w:ascii="Book Antiqua" w:hAnsi="Book Antiqua" w:cs="Times New Roman"/>
          <w:sz w:val="24"/>
          <w:szCs w:val="24"/>
        </w:rPr>
        <w:t>two</w:t>
      </w:r>
      <w:r w:rsidRPr="005611EF">
        <w:rPr>
          <w:rFonts w:ascii="Book Antiqua" w:hAnsi="Book Antiqua" w:cs="Times New Roman"/>
          <w:sz w:val="24"/>
          <w:szCs w:val="24"/>
        </w:rPr>
        <w:t xml:space="preserve"> or more drugs are known to cause gingival enlargement, then</w:t>
      </w:r>
      <w:r w:rsidR="007F11E7" w:rsidRPr="005611EF">
        <w:rPr>
          <w:rFonts w:ascii="Book Antiqua" w:hAnsi="Book Antiqua" w:cs="Times New Roman"/>
          <w:sz w:val="24"/>
          <w:szCs w:val="24"/>
        </w:rPr>
        <w:t xml:space="preserve">, which </w:t>
      </w:r>
      <w:r w:rsidRPr="005611EF">
        <w:rPr>
          <w:rFonts w:ascii="Book Antiqua" w:hAnsi="Book Antiqua" w:cs="Times New Roman"/>
          <w:sz w:val="24"/>
          <w:szCs w:val="24"/>
        </w:rPr>
        <w:t xml:space="preserve">should be attributed to </w:t>
      </w:r>
      <w:r w:rsidR="007718AF" w:rsidRPr="005611EF">
        <w:rPr>
          <w:rFonts w:ascii="Book Antiqua" w:hAnsi="Book Antiqua" w:cs="Times New Roman"/>
          <w:sz w:val="24"/>
          <w:szCs w:val="24"/>
        </w:rPr>
        <w:t>the diagnosis of DIGO</w:t>
      </w:r>
      <w:r w:rsidR="007F11E7" w:rsidRPr="005611EF">
        <w:rPr>
          <w:rFonts w:ascii="Book Antiqua" w:hAnsi="Book Antiqua" w:cs="Times New Roman"/>
          <w:sz w:val="24"/>
          <w:szCs w:val="24"/>
        </w:rPr>
        <w:t>, is a puzzle</w:t>
      </w:r>
      <w:r w:rsidR="007718AF" w:rsidRPr="005611EF">
        <w:rPr>
          <w:rFonts w:ascii="Book Antiqua" w:hAnsi="Book Antiqua" w:cs="Times New Roman"/>
          <w:sz w:val="24"/>
          <w:szCs w:val="24"/>
        </w:rPr>
        <w:t xml:space="preserve">. </w:t>
      </w:r>
      <w:r w:rsidR="00426F84" w:rsidRPr="005611EF">
        <w:rPr>
          <w:rFonts w:ascii="Book Antiqua" w:hAnsi="Book Antiqua" w:cs="Times New Roman"/>
          <w:sz w:val="24"/>
          <w:szCs w:val="24"/>
        </w:rPr>
        <w:t xml:space="preserve">One way to </w:t>
      </w:r>
      <w:r w:rsidR="00D173D9" w:rsidRPr="005611EF">
        <w:rPr>
          <w:rFonts w:ascii="Book Antiqua" w:hAnsi="Book Antiqua" w:cs="Times New Roman"/>
          <w:sz w:val="24"/>
          <w:szCs w:val="24"/>
        </w:rPr>
        <w:t>arrive at</w:t>
      </w:r>
      <w:r w:rsidR="00426F84" w:rsidRPr="005611EF">
        <w:rPr>
          <w:rFonts w:ascii="Book Antiqua" w:hAnsi="Book Antiqua" w:cs="Times New Roman"/>
          <w:sz w:val="24"/>
          <w:szCs w:val="24"/>
        </w:rPr>
        <w:t xml:space="preserve"> a diagnosis in such cases is to consult the patient</w:t>
      </w:r>
      <w:r w:rsidR="00C16ACA" w:rsidRPr="005611EF">
        <w:rPr>
          <w:rFonts w:ascii="Book Antiqua" w:hAnsi="Book Antiqua" w:cs="Times New Roman"/>
          <w:sz w:val="24"/>
          <w:szCs w:val="24"/>
        </w:rPr>
        <w:t>’</w:t>
      </w:r>
      <w:r w:rsidR="002E038B" w:rsidRPr="005611EF">
        <w:rPr>
          <w:rFonts w:ascii="Book Antiqua" w:hAnsi="Book Antiqua" w:cs="Times New Roman"/>
          <w:sz w:val="24"/>
          <w:szCs w:val="24"/>
        </w:rPr>
        <w:t>s physician, r</w:t>
      </w:r>
      <w:r w:rsidR="00426F84" w:rsidRPr="005611EF">
        <w:rPr>
          <w:rFonts w:ascii="Book Antiqua" w:hAnsi="Book Antiqua" w:cs="Times New Roman"/>
          <w:sz w:val="24"/>
          <w:szCs w:val="24"/>
        </w:rPr>
        <w:t>equest him to substitute/stop one drug at a time, starting with the one that</w:t>
      </w:r>
      <w:r w:rsidR="002C47B9" w:rsidRPr="005611EF">
        <w:rPr>
          <w:rFonts w:ascii="Book Antiqua" w:hAnsi="Book Antiqua" w:cs="Times New Roman"/>
          <w:sz w:val="24"/>
          <w:szCs w:val="24"/>
        </w:rPr>
        <w:t xml:space="preserve"> would have least effect on patient</w:t>
      </w:r>
      <w:r w:rsidR="00C16ACA" w:rsidRPr="005611EF">
        <w:rPr>
          <w:rFonts w:ascii="Book Antiqua" w:hAnsi="Book Antiqua" w:cs="Times New Roman"/>
          <w:sz w:val="24"/>
          <w:szCs w:val="24"/>
        </w:rPr>
        <w:t>’</w:t>
      </w:r>
      <w:r w:rsidR="002C47B9" w:rsidRPr="005611EF">
        <w:rPr>
          <w:rFonts w:ascii="Book Antiqua" w:hAnsi="Book Antiqua" w:cs="Times New Roman"/>
          <w:sz w:val="24"/>
          <w:szCs w:val="24"/>
        </w:rPr>
        <w:t>s</w:t>
      </w:r>
      <w:r w:rsidR="00426F84" w:rsidRPr="005611EF">
        <w:rPr>
          <w:rFonts w:ascii="Book Antiqua" w:hAnsi="Book Antiqua" w:cs="Times New Roman"/>
          <w:sz w:val="24"/>
          <w:szCs w:val="24"/>
        </w:rPr>
        <w:t xml:space="preserve"> routine schedule.</w:t>
      </w:r>
      <w:r w:rsidR="002E038B" w:rsidRPr="005611EF">
        <w:rPr>
          <w:rFonts w:ascii="Book Antiqua" w:hAnsi="Book Antiqua" w:cs="Times New Roman"/>
          <w:sz w:val="24"/>
          <w:szCs w:val="24"/>
        </w:rPr>
        <w:t xml:space="preserve"> Frequently</w:t>
      </w:r>
      <w:r w:rsidR="00EE587E" w:rsidRPr="005611EF">
        <w:rPr>
          <w:rFonts w:ascii="Book Antiqua" w:hAnsi="Book Antiqua" w:cs="Times New Roman"/>
          <w:sz w:val="24"/>
          <w:szCs w:val="24"/>
        </w:rPr>
        <w:t>,</w:t>
      </w:r>
      <w:r w:rsidR="002E038B" w:rsidRPr="005611EF">
        <w:rPr>
          <w:rFonts w:ascii="Book Antiqua" w:hAnsi="Book Antiqua" w:cs="Times New Roman"/>
          <w:sz w:val="24"/>
          <w:szCs w:val="24"/>
        </w:rPr>
        <w:t xml:space="preserve"> patient gives history of </w:t>
      </w:r>
      <w:r w:rsidR="00EE587E" w:rsidRPr="005611EF">
        <w:rPr>
          <w:rFonts w:ascii="Book Antiqua" w:hAnsi="Book Antiqua" w:cs="Times New Roman"/>
          <w:sz w:val="24"/>
          <w:szCs w:val="24"/>
        </w:rPr>
        <w:t>related medications (antihypertensives/anticonvulsants/</w:t>
      </w:r>
      <w:r w:rsidR="003A7329" w:rsidRPr="005611EF">
        <w:rPr>
          <w:rFonts w:ascii="Book Antiqua" w:hAnsi="Book Antiqua" w:cs="Times New Roman"/>
          <w:sz w:val="24"/>
          <w:szCs w:val="24"/>
        </w:rPr>
        <w:t>immune-</w:t>
      </w:r>
      <w:r w:rsidR="00EE587E" w:rsidRPr="005611EF">
        <w:rPr>
          <w:rFonts w:ascii="Book Antiqua" w:hAnsi="Book Antiqua" w:cs="Times New Roman"/>
          <w:sz w:val="24"/>
          <w:szCs w:val="24"/>
        </w:rPr>
        <w:t>suppre</w:t>
      </w:r>
      <w:r w:rsidR="003A7329" w:rsidRPr="005611EF">
        <w:rPr>
          <w:rFonts w:ascii="Book Antiqua" w:hAnsi="Book Antiqua" w:cs="Times New Roman"/>
          <w:sz w:val="24"/>
          <w:szCs w:val="24"/>
        </w:rPr>
        <w:t>s</w:t>
      </w:r>
      <w:r w:rsidR="00EE587E" w:rsidRPr="005611EF">
        <w:rPr>
          <w:rFonts w:ascii="Book Antiqua" w:hAnsi="Book Antiqua" w:cs="Times New Roman"/>
          <w:sz w:val="24"/>
          <w:szCs w:val="24"/>
        </w:rPr>
        <w:t xml:space="preserve">sants) </w:t>
      </w:r>
      <w:r w:rsidR="002E038B" w:rsidRPr="005611EF">
        <w:rPr>
          <w:rFonts w:ascii="Book Antiqua" w:hAnsi="Book Antiqua" w:cs="Times New Roman"/>
          <w:sz w:val="24"/>
          <w:szCs w:val="24"/>
        </w:rPr>
        <w:t>since many years but enlargement was noted since few months. In these case</w:t>
      </w:r>
      <w:r w:rsidR="00EE587E" w:rsidRPr="005611EF">
        <w:rPr>
          <w:rFonts w:ascii="Book Antiqua" w:hAnsi="Book Antiqua" w:cs="Times New Roman"/>
          <w:sz w:val="24"/>
          <w:szCs w:val="24"/>
        </w:rPr>
        <w:t>s,</w:t>
      </w:r>
      <w:r w:rsidR="002E038B" w:rsidRPr="005611EF">
        <w:rPr>
          <w:rFonts w:ascii="Book Antiqua" w:hAnsi="Book Antiqua" w:cs="Times New Roman"/>
          <w:sz w:val="24"/>
          <w:szCs w:val="24"/>
        </w:rPr>
        <w:t xml:space="preserve"> it becomes difficult to associate duration of occurrence of </w:t>
      </w:r>
      <w:r w:rsidR="00EE587E" w:rsidRPr="005611EF">
        <w:rPr>
          <w:rFonts w:ascii="Book Antiqua" w:hAnsi="Book Antiqua" w:cs="Times New Roman"/>
          <w:sz w:val="24"/>
          <w:szCs w:val="24"/>
        </w:rPr>
        <w:t>enlargement with</w:t>
      </w:r>
      <w:r w:rsidR="002E038B" w:rsidRPr="005611EF">
        <w:rPr>
          <w:rFonts w:ascii="Book Antiqua" w:hAnsi="Book Antiqua" w:cs="Times New Roman"/>
          <w:sz w:val="24"/>
          <w:szCs w:val="24"/>
        </w:rPr>
        <w:t xml:space="preserve"> related drug history.</w:t>
      </w:r>
      <w:r w:rsidR="00EE587E" w:rsidRPr="005611EF">
        <w:rPr>
          <w:rFonts w:ascii="Book Antiqua" w:hAnsi="Book Antiqua" w:cs="Times New Roman"/>
          <w:sz w:val="24"/>
          <w:szCs w:val="24"/>
        </w:rPr>
        <w:t xml:space="preserve"> Specific </w:t>
      </w:r>
      <w:r w:rsidR="0026045D" w:rsidRPr="005611EF">
        <w:rPr>
          <w:rFonts w:ascii="Book Antiqua" w:hAnsi="Book Antiqua" w:cs="Times New Roman"/>
          <w:sz w:val="24"/>
          <w:szCs w:val="24"/>
        </w:rPr>
        <w:t>query related to recent change in type</w:t>
      </w:r>
      <w:r w:rsidR="00EE587E" w:rsidRPr="005611EF">
        <w:rPr>
          <w:rFonts w:ascii="Book Antiqua" w:hAnsi="Book Antiqua" w:cs="Times New Roman"/>
          <w:sz w:val="24"/>
          <w:szCs w:val="24"/>
        </w:rPr>
        <w:t>/dose</w:t>
      </w:r>
      <w:r w:rsidR="0026045D" w:rsidRPr="005611EF">
        <w:rPr>
          <w:rFonts w:ascii="Book Antiqua" w:hAnsi="Book Antiqua" w:cs="Times New Roman"/>
          <w:sz w:val="24"/>
          <w:szCs w:val="24"/>
        </w:rPr>
        <w:t xml:space="preserve"> of drug will help to associate both.</w:t>
      </w:r>
    </w:p>
    <w:p w:rsidR="00D4183B" w:rsidRPr="005611EF" w:rsidRDefault="00D4183B" w:rsidP="005611EF">
      <w:pPr>
        <w:spacing w:after="0" w:line="360" w:lineRule="auto"/>
        <w:ind w:firstLineChars="200" w:firstLine="480"/>
        <w:jc w:val="both"/>
        <w:rPr>
          <w:rFonts w:ascii="Book Antiqua" w:hAnsi="Book Antiqua" w:cs="Times New Roman"/>
          <w:sz w:val="24"/>
          <w:szCs w:val="24"/>
          <w:lang w:eastAsia="zh-CN"/>
        </w:rPr>
      </w:pPr>
    </w:p>
    <w:p w:rsidR="005447BF" w:rsidRPr="005611EF" w:rsidRDefault="006409E7"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b/>
          <w:sz w:val="24"/>
          <w:szCs w:val="24"/>
        </w:rPr>
        <w:t xml:space="preserve">Genetic </w:t>
      </w:r>
      <w:r w:rsidR="00D4183B" w:rsidRPr="005611EF">
        <w:rPr>
          <w:rFonts w:ascii="Book Antiqua" w:hAnsi="Book Antiqua" w:cs="Times New Roman"/>
          <w:b/>
          <w:sz w:val="24"/>
          <w:szCs w:val="24"/>
        </w:rPr>
        <w:t>disorders associated with gingival enlargement</w:t>
      </w:r>
      <w:r w:rsidRPr="005611EF">
        <w:rPr>
          <w:rFonts w:ascii="Book Antiqua" w:hAnsi="Book Antiqua" w:cs="Times New Roman"/>
          <w:b/>
          <w:sz w:val="24"/>
          <w:szCs w:val="24"/>
        </w:rPr>
        <w:t>:</w:t>
      </w:r>
      <w:r w:rsidR="00DE7BD5" w:rsidRPr="005611EF">
        <w:rPr>
          <w:rFonts w:ascii="Book Antiqua" w:hAnsi="Book Antiqua" w:cs="Times New Roman"/>
          <w:b/>
          <w:sz w:val="24"/>
          <w:szCs w:val="24"/>
        </w:rPr>
        <w:t xml:space="preserve"> </w:t>
      </w:r>
      <w:r w:rsidR="00454C19" w:rsidRPr="005611EF">
        <w:rPr>
          <w:rFonts w:ascii="Book Antiqua" w:hAnsi="Book Antiqua" w:cs="Times New Roman"/>
          <w:sz w:val="24"/>
          <w:szCs w:val="24"/>
        </w:rPr>
        <w:t xml:space="preserve">They can be divided </w:t>
      </w:r>
      <w:r w:rsidR="004E010E" w:rsidRPr="005611EF">
        <w:rPr>
          <w:rFonts w:ascii="Book Antiqua" w:hAnsi="Book Antiqua" w:cs="Times New Roman"/>
          <w:sz w:val="24"/>
          <w:szCs w:val="24"/>
        </w:rPr>
        <w:t xml:space="preserve">into </w:t>
      </w:r>
      <w:r w:rsidR="00454C19" w:rsidRPr="005611EF">
        <w:rPr>
          <w:rFonts w:ascii="Book Antiqua" w:hAnsi="Book Antiqua" w:cs="Times New Roman"/>
          <w:sz w:val="24"/>
          <w:szCs w:val="24"/>
        </w:rPr>
        <w:t xml:space="preserve">4 primary </w:t>
      </w:r>
      <w:r w:rsidR="004E010E" w:rsidRPr="005611EF">
        <w:rPr>
          <w:rFonts w:ascii="Book Antiqua" w:hAnsi="Book Antiqua" w:cs="Times New Roman"/>
          <w:sz w:val="24"/>
          <w:szCs w:val="24"/>
        </w:rPr>
        <w:t>categories</w:t>
      </w:r>
      <w:r w:rsidR="00454C19" w:rsidRPr="005611EF">
        <w:rPr>
          <w:rFonts w:ascii="Book Antiqua" w:hAnsi="Book Antiqua" w:cs="Times New Roman"/>
          <w:sz w:val="24"/>
          <w:szCs w:val="24"/>
        </w:rPr>
        <w:t xml:space="preserve"> based on their </w:t>
      </w:r>
      <w:r w:rsidR="004E010E" w:rsidRPr="005611EF">
        <w:rPr>
          <w:rFonts w:ascii="Book Antiqua" w:hAnsi="Book Antiqua" w:cs="Times New Roman"/>
          <w:sz w:val="24"/>
          <w:szCs w:val="24"/>
        </w:rPr>
        <w:t xml:space="preserve">etiology, clinical </w:t>
      </w:r>
      <w:r w:rsidR="006371FA" w:rsidRPr="005611EF">
        <w:rPr>
          <w:rFonts w:ascii="Book Antiqua" w:hAnsi="Book Antiqua" w:cs="Times New Roman"/>
          <w:sz w:val="24"/>
          <w:szCs w:val="24"/>
        </w:rPr>
        <w:t>features and histology</w:t>
      </w:r>
      <w:r w:rsidR="004E010E" w:rsidRPr="005611EF">
        <w:rPr>
          <w:rFonts w:ascii="Book Antiqua" w:hAnsi="Book Antiqua" w:cs="Times New Roman"/>
          <w:sz w:val="24"/>
          <w:szCs w:val="24"/>
        </w:rPr>
        <w:t>.</w:t>
      </w:r>
      <w:r w:rsidR="00CA5997" w:rsidRPr="005611EF">
        <w:rPr>
          <w:rFonts w:ascii="Book Antiqua" w:hAnsi="Book Antiqua" w:cs="Times New Roman"/>
          <w:sz w:val="24"/>
          <w:szCs w:val="24"/>
        </w:rPr>
        <w:t xml:space="preserve"> Namely, idiopathic gingival enlargement, lysosomal storage disorders, vascular disorders and those associated with char</w:t>
      </w:r>
      <w:r w:rsidR="00CC15EC" w:rsidRPr="005611EF">
        <w:rPr>
          <w:rFonts w:ascii="Book Antiqua" w:hAnsi="Book Antiqua" w:cs="Times New Roman"/>
          <w:sz w:val="24"/>
          <w:szCs w:val="24"/>
        </w:rPr>
        <w:t>acteristic dental abnormalities</w:t>
      </w:r>
      <w:r w:rsidR="007B0573" w:rsidRPr="005611EF">
        <w:rPr>
          <w:rFonts w:ascii="Book Antiqua" w:hAnsi="Book Antiqua" w:cs="Times New Roman"/>
          <w:sz w:val="24"/>
          <w:szCs w:val="24"/>
        </w:rPr>
        <w:t xml:space="preserve"> (Table</w:t>
      </w:r>
      <w:r w:rsidR="007B0573" w:rsidRPr="005611EF">
        <w:rPr>
          <w:rFonts w:ascii="Book Antiqua" w:hAnsi="Book Antiqua" w:cs="Times New Roman"/>
          <w:sz w:val="24"/>
          <w:szCs w:val="24"/>
          <w:lang w:eastAsia="zh-CN"/>
        </w:rPr>
        <w:t xml:space="preserve"> </w:t>
      </w:r>
      <w:r w:rsidR="00CA5997" w:rsidRPr="005611EF">
        <w:rPr>
          <w:rFonts w:ascii="Book Antiqua" w:hAnsi="Book Antiqua" w:cs="Times New Roman"/>
          <w:sz w:val="24"/>
          <w:szCs w:val="24"/>
        </w:rPr>
        <w:t>2)</w:t>
      </w:r>
      <w:r w:rsidR="00486D53" w:rsidRPr="005611EF">
        <w:rPr>
          <w:rFonts w:ascii="Book Antiqua" w:hAnsi="Book Antiqua" w:cs="Times New Roman"/>
          <w:sz w:val="24"/>
          <w:szCs w:val="24"/>
        </w:rPr>
        <w:t xml:space="preserve">. </w:t>
      </w:r>
      <w:r w:rsidR="00CC15EC" w:rsidRPr="005611EF">
        <w:rPr>
          <w:rFonts w:ascii="Book Antiqua" w:hAnsi="Book Antiqua" w:cs="Times New Roman"/>
          <w:sz w:val="24"/>
          <w:szCs w:val="24"/>
        </w:rPr>
        <w:t>Idiopathic gingival enlargement is</w:t>
      </w:r>
      <w:r w:rsidR="00CA5997" w:rsidRPr="005611EF">
        <w:rPr>
          <w:rFonts w:ascii="Book Antiqua" w:hAnsi="Book Antiqua" w:cs="Times New Roman"/>
          <w:sz w:val="24"/>
          <w:szCs w:val="24"/>
        </w:rPr>
        <w:t xml:space="preserve"> al</w:t>
      </w:r>
      <w:r w:rsidR="005447BF" w:rsidRPr="005611EF">
        <w:rPr>
          <w:rFonts w:ascii="Book Antiqua" w:hAnsi="Book Antiqua" w:cs="Times New Roman"/>
          <w:sz w:val="24"/>
          <w:szCs w:val="24"/>
        </w:rPr>
        <w:t xml:space="preserve">so referred to as </w:t>
      </w:r>
      <w:r w:rsidR="004C47A9" w:rsidRPr="005611EF">
        <w:rPr>
          <w:rFonts w:ascii="Book Antiqua" w:hAnsi="Book Antiqua" w:cs="Times New Roman"/>
          <w:sz w:val="24"/>
          <w:szCs w:val="24"/>
        </w:rPr>
        <w:t xml:space="preserve">congenital familial fibromatosis, </w:t>
      </w:r>
      <w:r w:rsidR="005447BF" w:rsidRPr="005611EF">
        <w:rPr>
          <w:rFonts w:ascii="Book Antiqua" w:hAnsi="Book Antiqua" w:cs="Times New Roman"/>
          <w:sz w:val="24"/>
          <w:szCs w:val="24"/>
        </w:rPr>
        <w:t xml:space="preserve">gingivomatosis, </w:t>
      </w:r>
      <w:r w:rsidR="004C47A9" w:rsidRPr="005611EF">
        <w:rPr>
          <w:rFonts w:ascii="Book Antiqua" w:hAnsi="Book Antiqua" w:cs="Times New Roman"/>
          <w:sz w:val="24"/>
          <w:szCs w:val="24"/>
        </w:rPr>
        <w:t xml:space="preserve">idiopathic fibromatosis, </w:t>
      </w:r>
      <w:r w:rsidR="005447BF" w:rsidRPr="005611EF">
        <w:rPr>
          <w:rFonts w:ascii="Book Antiqua" w:hAnsi="Book Antiqua" w:cs="Times New Roman"/>
          <w:sz w:val="24"/>
          <w:szCs w:val="24"/>
        </w:rPr>
        <w:t>elephantiasis</w:t>
      </w:r>
      <w:r w:rsidR="004C47A9" w:rsidRPr="005611EF">
        <w:rPr>
          <w:rFonts w:ascii="Book Antiqua" w:hAnsi="Book Antiqua" w:cs="Times New Roman"/>
          <w:sz w:val="24"/>
          <w:szCs w:val="24"/>
        </w:rPr>
        <w:t xml:space="preserve"> and</w:t>
      </w:r>
      <w:r w:rsidR="005447BF" w:rsidRPr="005611EF">
        <w:rPr>
          <w:rFonts w:ascii="Book Antiqua" w:hAnsi="Book Antiqua" w:cs="Times New Roman"/>
          <w:sz w:val="24"/>
          <w:szCs w:val="24"/>
        </w:rPr>
        <w:t xml:space="preserve"> </w:t>
      </w:r>
      <w:r w:rsidR="006145E2" w:rsidRPr="005611EF">
        <w:rPr>
          <w:rFonts w:ascii="Book Antiqua" w:hAnsi="Book Antiqua" w:cs="Times New Roman"/>
          <w:sz w:val="24"/>
          <w:szCs w:val="24"/>
        </w:rPr>
        <w:t>hereditary gingival hyperplasia.</w:t>
      </w:r>
      <w:r w:rsidR="005447BF" w:rsidRPr="005611EF">
        <w:rPr>
          <w:rFonts w:ascii="Book Antiqua" w:hAnsi="Book Antiqua" w:cs="Times New Roman"/>
          <w:sz w:val="24"/>
          <w:szCs w:val="24"/>
        </w:rPr>
        <w:t xml:space="preserve"> It presents as unusual </w:t>
      </w:r>
      <w:r w:rsidR="00A905B0" w:rsidRPr="005611EF">
        <w:rPr>
          <w:rFonts w:ascii="Book Antiqua" w:hAnsi="Book Antiqua" w:cs="Times New Roman"/>
          <w:sz w:val="24"/>
          <w:szCs w:val="24"/>
        </w:rPr>
        <w:t>fibrotic gingival enlargement</w:t>
      </w:r>
      <w:r w:rsidR="005F07CA" w:rsidRPr="005611EF">
        <w:rPr>
          <w:rFonts w:ascii="Book Antiqua" w:hAnsi="Book Antiqua" w:cs="Times New Roman"/>
          <w:sz w:val="24"/>
          <w:szCs w:val="24"/>
        </w:rPr>
        <w:t xml:space="preserve"> of localized or generalized extent</w:t>
      </w:r>
      <w:r w:rsidR="00A905B0" w:rsidRPr="005611EF">
        <w:rPr>
          <w:rFonts w:ascii="Book Antiqua" w:hAnsi="Book Antiqua" w:cs="Times New Roman"/>
          <w:sz w:val="24"/>
          <w:szCs w:val="24"/>
        </w:rPr>
        <w:t>.</w:t>
      </w:r>
      <w:r w:rsidR="00950010" w:rsidRPr="005611EF">
        <w:rPr>
          <w:rFonts w:ascii="Book Antiqua" w:hAnsi="Book Antiqua" w:cs="Times New Roman"/>
          <w:sz w:val="24"/>
          <w:szCs w:val="24"/>
        </w:rPr>
        <w:t xml:space="preserve"> </w:t>
      </w:r>
      <w:r w:rsidR="004E010E" w:rsidRPr="005611EF">
        <w:rPr>
          <w:rFonts w:ascii="Book Antiqua" w:hAnsi="Book Antiqua" w:cs="Times New Roman"/>
          <w:sz w:val="24"/>
          <w:szCs w:val="24"/>
        </w:rPr>
        <w:t>It may present as a specific e</w:t>
      </w:r>
      <w:r w:rsidR="00CA5997" w:rsidRPr="005611EF">
        <w:rPr>
          <w:rFonts w:ascii="Book Antiqua" w:hAnsi="Book Antiqua" w:cs="Times New Roman"/>
          <w:sz w:val="24"/>
          <w:szCs w:val="24"/>
        </w:rPr>
        <w:t>ntity or as a part of syndrome</w:t>
      </w:r>
      <w:r w:rsidR="004E010E" w:rsidRPr="005611EF">
        <w:rPr>
          <w:rFonts w:ascii="Book Antiqua" w:hAnsi="Book Antiqua" w:cs="Times New Roman"/>
          <w:sz w:val="24"/>
          <w:szCs w:val="24"/>
        </w:rPr>
        <w:t xml:space="preserve">. </w:t>
      </w:r>
      <w:r w:rsidR="004C7767" w:rsidRPr="005611EF">
        <w:rPr>
          <w:rFonts w:ascii="Book Antiqua" w:hAnsi="Book Antiqua" w:cs="Times New Roman"/>
          <w:sz w:val="24"/>
          <w:szCs w:val="24"/>
        </w:rPr>
        <w:t>D</w:t>
      </w:r>
      <w:r w:rsidR="005447BF" w:rsidRPr="005611EF">
        <w:rPr>
          <w:rFonts w:ascii="Book Antiqua" w:hAnsi="Book Antiqua" w:cs="Times New Roman"/>
          <w:sz w:val="24"/>
          <w:szCs w:val="24"/>
        </w:rPr>
        <w:t xml:space="preserve">iagnosis </w:t>
      </w:r>
      <w:r w:rsidR="004C7767" w:rsidRPr="005611EF">
        <w:rPr>
          <w:rFonts w:ascii="Book Antiqua" w:hAnsi="Book Antiqua" w:cs="Times New Roman"/>
          <w:sz w:val="24"/>
          <w:szCs w:val="24"/>
        </w:rPr>
        <w:t>can be made b</w:t>
      </w:r>
      <w:r w:rsidR="005447BF" w:rsidRPr="005611EF">
        <w:rPr>
          <w:rFonts w:ascii="Book Antiqua" w:hAnsi="Book Antiqua" w:cs="Times New Roman"/>
          <w:sz w:val="24"/>
          <w:szCs w:val="24"/>
        </w:rPr>
        <w:t>y a</w:t>
      </w:r>
      <w:r w:rsidR="004C7767" w:rsidRPr="005611EF">
        <w:rPr>
          <w:rFonts w:ascii="Book Antiqua" w:hAnsi="Book Antiqua" w:cs="Times New Roman"/>
          <w:sz w:val="24"/>
          <w:szCs w:val="24"/>
        </w:rPr>
        <w:t xml:space="preserve"> positive</w:t>
      </w:r>
      <w:r w:rsidR="005447BF" w:rsidRPr="005611EF">
        <w:rPr>
          <w:rFonts w:ascii="Book Antiqua" w:hAnsi="Book Antiqua" w:cs="Times New Roman"/>
          <w:sz w:val="24"/>
          <w:szCs w:val="24"/>
        </w:rPr>
        <w:t xml:space="preserve"> family h</w:t>
      </w:r>
      <w:r w:rsidR="004C7767" w:rsidRPr="005611EF">
        <w:rPr>
          <w:rFonts w:ascii="Book Antiqua" w:hAnsi="Book Antiqua" w:cs="Times New Roman"/>
          <w:sz w:val="24"/>
          <w:szCs w:val="24"/>
        </w:rPr>
        <w:t xml:space="preserve">istory of gingival enlargement. It usually </w:t>
      </w:r>
      <w:r w:rsidR="005447BF" w:rsidRPr="005611EF">
        <w:rPr>
          <w:rFonts w:ascii="Book Antiqua" w:hAnsi="Book Antiqua" w:cs="Times New Roman"/>
          <w:sz w:val="24"/>
          <w:szCs w:val="24"/>
        </w:rPr>
        <w:t xml:space="preserve">begins with the eruption of the primary or permanent dentition. </w:t>
      </w:r>
      <w:r w:rsidR="005F07CA" w:rsidRPr="005611EF">
        <w:rPr>
          <w:rFonts w:ascii="Book Antiqua" w:hAnsi="Book Antiqua" w:cs="Times New Roman"/>
          <w:sz w:val="24"/>
          <w:szCs w:val="24"/>
        </w:rPr>
        <w:t>A frequent finding could be presence of firm bulky enlargement of gingiva restricted to</w:t>
      </w:r>
      <w:r w:rsidR="00950010" w:rsidRPr="005611EF">
        <w:rPr>
          <w:rFonts w:ascii="Book Antiqua" w:hAnsi="Book Antiqua" w:cs="Times New Roman"/>
          <w:sz w:val="24"/>
          <w:szCs w:val="24"/>
        </w:rPr>
        <w:t xml:space="preserve"> </w:t>
      </w:r>
      <w:r w:rsidR="005F07CA" w:rsidRPr="005611EF">
        <w:rPr>
          <w:rFonts w:ascii="Book Antiqua" w:hAnsi="Book Antiqua" w:cs="Times New Roman"/>
          <w:sz w:val="24"/>
          <w:szCs w:val="24"/>
        </w:rPr>
        <w:t>maxillary and mandibular second and third molar areas only</w:t>
      </w:r>
      <w:r w:rsidR="00202BD2" w:rsidRPr="005611EF">
        <w:rPr>
          <w:rFonts w:ascii="Book Antiqua" w:hAnsi="Book Antiqua" w:cs="Times New Roman"/>
          <w:sz w:val="24"/>
          <w:szCs w:val="24"/>
        </w:rPr>
        <w:t>.</w:t>
      </w:r>
      <w:r w:rsidR="00950010" w:rsidRPr="005611EF">
        <w:rPr>
          <w:rFonts w:ascii="Book Antiqua" w:hAnsi="Book Antiqua" w:cs="Times New Roman"/>
          <w:sz w:val="24"/>
          <w:szCs w:val="24"/>
        </w:rPr>
        <w:t xml:space="preserve"> </w:t>
      </w:r>
      <w:r w:rsidR="00CA227C" w:rsidRPr="005611EF">
        <w:rPr>
          <w:rFonts w:ascii="Book Antiqua" w:hAnsi="Book Antiqua" w:cs="Times New Roman"/>
          <w:sz w:val="24"/>
          <w:szCs w:val="24"/>
        </w:rPr>
        <w:t xml:space="preserve">The enlarged mass may be </w:t>
      </w:r>
      <w:r w:rsidR="00501359" w:rsidRPr="005611EF">
        <w:rPr>
          <w:rFonts w:ascii="Book Antiqua" w:hAnsi="Book Antiqua" w:cs="Times New Roman"/>
          <w:sz w:val="24"/>
          <w:szCs w:val="24"/>
        </w:rPr>
        <w:t>pink or reddish and</w:t>
      </w:r>
      <w:r w:rsidR="00CA227C" w:rsidRPr="005611EF">
        <w:rPr>
          <w:rFonts w:ascii="Book Antiqua" w:hAnsi="Book Antiqua" w:cs="Times New Roman"/>
          <w:sz w:val="24"/>
          <w:szCs w:val="24"/>
        </w:rPr>
        <w:t xml:space="preserve"> </w:t>
      </w:r>
      <w:r w:rsidR="00501359" w:rsidRPr="005611EF">
        <w:rPr>
          <w:rFonts w:ascii="Book Antiqua" w:hAnsi="Book Antiqua" w:cs="Times New Roman"/>
          <w:sz w:val="24"/>
          <w:szCs w:val="24"/>
        </w:rPr>
        <w:t xml:space="preserve">may </w:t>
      </w:r>
      <w:r w:rsidR="00CA227C" w:rsidRPr="005611EF">
        <w:rPr>
          <w:rFonts w:ascii="Book Antiqua" w:hAnsi="Book Antiqua" w:cs="Times New Roman"/>
          <w:sz w:val="24"/>
          <w:szCs w:val="24"/>
        </w:rPr>
        <w:t>be firm</w:t>
      </w:r>
      <w:r w:rsidR="00501359" w:rsidRPr="005611EF">
        <w:rPr>
          <w:rFonts w:ascii="Book Antiqua" w:hAnsi="Book Antiqua" w:cs="Times New Roman"/>
          <w:sz w:val="24"/>
          <w:szCs w:val="24"/>
        </w:rPr>
        <w:t>/</w:t>
      </w:r>
      <w:r w:rsidR="00CA227C" w:rsidRPr="005611EF">
        <w:rPr>
          <w:rFonts w:ascii="Book Antiqua" w:hAnsi="Book Antiqua" w:cs="Times New Roman"/>
          <w:sz w:val="24"/>
          <w:szCs w:val="24"/>
        </w:rPr>
        <w:t>nodular on palpation. Alv</w:t>
      </w:r>
      <w:r w:rsidR="005271E7" w:rsidRPr="005611EF">
        <w:rPr>
          <w:rFonts w:ascii="Book Antiqua" w:hAnsi="Book Antiqua" w:cs="Times New Roman"/>
          <w:sz w:val="24"/>
          <w:szCs w:val="24"/>
        </w:rPr>
        <w:t>e</w:t>
      </w:r>
      <w:r w:rsidR="00CA227C" w:rsidRPr="005611EF">
        <w:rPr>
          <w:rFonts w:ascii="Book Antiqua" w:hAnsi="Book Antiqua" w:cs="Times New Roman"/>
          <w:sz w:val="24"/>
          <w:szCs w:val="24"/>
        </w:rPr>
        <w:t>olar bone is</w:t>
      </w:r>
      <w:r w:rsidR="00256A0B" w:rsidRPr="005611EF">
        <w:rPr>
          <w:rFonts w:ascii="Book Antiqua" w:hAnsi="Book Antiqua" w:cs="Times New Roman"/>
          <w:sz w:val="24"/>
          <w:szCs w:val="24"/>
        </w:rPr>
        <w:t xml:space="preserve"> rarely </w:t>
      </w:r>
      <w:r w:rsidR="00CA227C" w:rsidRPr="005611EF">
        <w:rPr>
          <w:rFonts w:ascii="Book Antiqua" w:hAnsi="Book Antiqua" w:cs="Times New Roman"/>
          <w:sz w:val="24"/>
          <w:szCs w:val="24"/>
        </w:rPr>
        <w:t xml:space="preserve">affected, but </w:t>
      </w:r>
      <w:r w:rsidR="00256A0B" w:rsidRPr="005611EF">
        <w:rPr>
          <w:rFonts w:ascii="Book Antiqua" w:hAnsi="Book Antiqua" w:cs="Times New Roman"/>
          <w:sz w:val="24"/>
          <w:szCs w:val="24"/>
        </w:rPr>
        <w:t xml:space="preserve">presence of </w:t>
      </w:r>
      <w:r w:rsidR="00CA227C" w:rsidRPr="005611EF">
        <w:rPr>
          <w:rFonts w:ascii="Book Antiqua" w:hAnsi="Book Antiqua" w:cs="Times New Roman"/>
          <w:sz w:val="24"/>
          <w:szCs w:val="24"/>
        </w:rPr>
        <w:t>pseudopockets and difficulty in maintaining oral hygiene may lea</w:t>
      </w:r>
      <w:r w:rsidR="00D4183B" w:rsidRPr="005611EF">
        <w:rPr>
          <w:rFonts w:ascii="Book Antiqua" w:hAnsi="Book Antiqua" w:cs="Times New Roman"/>
          <w:sz w:val="24"/>
          <w:szCs w:val="24"/>
        </w:rPr>
        <w:t>d to some periodontal problems.</w:t>
      </w:r>
      <w:r w:rsidR="00D4183B" w:rsidRPr="005611EF">
        <w:rPr>
          <w:rFonts w:ascii="Book Antiqua" w:hAnsi="Book Antiqua" w:cs="Times New Roman"/>
          <w:sz w:val="24"/>
          <w:szCs w:val="24"/>
          <w:lang w:eastAsia="zh-CN"/>
        </w:rPr>
        <w:t xml:space="preserve"> </w:t>
      </w:r>
      <w:r w:rsidR="00CA227C" w:rsidRPr="005611EF">
        <w:rPr>
          <w:rFonts w:ascii="Book Antiqua" w:hAnsi="Book Antiqua" w:cs="Times New Roman"/>
          <w:sz w:val="24"/>
          <w:szCs w:val="24"/>
        </w:rPr>
        <w:t xml:space="preserve">Extensive overgrowths can </w:t>
      </w:r>
      <w:r w:rsidR="00FC0859" w:rsidRPr="005611EF">
        <w:rPr>
          <w:rFonts w:ascii="Book Antiqua" w:hAnsi="Book Antiqua" w:cs="Times New Roman"/>
          <w:sz w:val="24"/>
          <w:szCs w:val="24"/>
        </w:rPr>
        <w:t xml:space="preserve">lead to esthetic and </w:t>
      </w:r>
      <w:r w:rsidR="00CA227C" w:rsidRPr="005611EF">
        <w:rPr>
          <w:rFonts w:ascii="Book Antiqua" w:hAnsi="Book Antiqua" w:cs="Times New Roman"/>
          <w:sz w:val="24"/>
          <w:szCs w:val="24"/>
        </w:rPr>
        <w:t>functional concerns</w:t>
      </w:r>
      <w:r w:rsidR="00FC0859" w:rsidRPr="005611EF">
        <w:rPr>
          <w:rFonts w:ascii="Book Antiqua" w:hAnsi="Book Antiqua" w:cs="Times New Roman"/>
          <w:sz w:val="24"/>
          <w:szCs w:val="24"/>
        </w:rPr>
        <w:t xml:space="preserve"> to the patient</w:t>
      </w:r>
      <w:r w:rsidR="00D4183B" w:rsidRPr="005611EF">
        <w:rPr>
          <w:rFonts w:ascii="Book Antiqua" w:hAnsi="Book Antiqua" w:cs="Times New Roman"/>
          <w:sz w:val="24"/>
          <w:szCs w:val="24"/>
          <w:lang w:eastAsia="zh-CN"/>
        </w:rPr>
        <w:t xml:space="preserve"> </w:t>
      </w:r>
      <w:r w:rsidR="00D4183B" w:rsidRPr="005611EF">
        <w:rPr>
          <w:rFonts w:ascii="Book Antiqua" w:hAnsi="Book Antiqua" w:cs="Times New Roman"/>
          <w:sz w:val="24"/>
          <w:szCs w:val="24"/>
        </w:rPr>
        <w:t>(Fig</w:t>
      </w:r>
      <w:r w:rsidR="00D4183B" w:rsidRPr="005611EF">
        <w:rPr>
          <w:rFonts w:ascii="Book Antiqua" w:hAnsi="Book Antiqua" w:cs="Times New Roman"/>
          <w:sz w:val="24"/>
          <w:szCs w:val="24"/>
          <w:lang w:eastAsia="zh-CN"/>
        </w:rPr>
        <w:t xml:space="preserve">ure </w:t>
      </w:r>
      <w:r w:rsidR="00D4183B" w:rsidRPr="005611EF">
        <w:rPr>
          <w:rFonts w:ascii="Book Antiqua" w:hAnsi="Book Antiqua" w:cs="Times New Roman"/>
          <w:sz w:val="24"/>
          <w:szCs w:val="24"/>
        </w:rPr>
        <w:t>8)</w:t>
      </w:r>
      <w:r w:rsidR="00CA227C" w:rsidRPr="005611EF">
        <w:rPr>
          <w:rFonts w:ascii="Book Antiqua" w:hAnsi="Book Antiqua" w:cs="Times New Roman"/>
          <w:sz w:val="24"/>
          <w:szCs w:val="24"/>
        </w:rPr>
        <w:t>.</w:t>
      </w:r>
      <w:r w:rsidR="00046501" w:rsidRPr="005611EF">
        <w:rPr>
          <w:rFonts w:ascii="Book Antiqua" w:hAnsi="Book Antiqua" w:cs="Times New Roman"/>
          <w:sz w:val="24"/>
          <w:szCs w:val="24"/>
        </w:rPr>
        <w:t xml:space="preserve"> </w:t>
      </w:r>
    </w:p>
    <w:p w:rsidR="00D4183B" w:rsidRPr="005611EF" w:rsidRDefault="00D4183B" w:rsidP="005611EF">
      <w:pPr>
        <w:spacing w:after="0" w:line="360" w:lineRule="auto"/>
        <w:jc w:val="both"/>
        <w:rPr>
          <w:rFonts w:ascii="Book Antiqua" w:hAnsi="Book Antiqua" w:cs="Times New Roman"/>
          <w:sz w:val="24"/>
          <w:szCs w:val="24"/>
          <w:lang w:eastAsia="zh-CN"/>
        </w:rPr>
      </w:pPr>
    </w:p>
    <w:p w:rsidR="00BA707A" w:rsidRPr="005611EF" w:rsidRDefault="00B76259" w:rsidP="005611EF">
      <w:pPr>
        <w:spacing w:after="0" w:line="360" w:lineRule="auto"/>
        <w:jc w:val="both"/>
        <w:rPr>
          <w:rStyle w:val="Strong"/>
          <w:rFonts w:ascii="Book Antiqua" w:hAnsi="Book Antiqua" w:cs="Times New Roman"/>
          <w:i/>
          <w:sz w:val="24"/>
          <w:szCs w:val="24"/>
          <w:lang w:eastAsia="zh-CN"/>
        </w:rPr>
      </w:pPr>
      <w:r w:rsidRPr="005611EF">
        <w:rPr>
          <w:rStyle w:val="Strong"/>
          <w:rFonts w:ascii="Book Antiqua" w:hAnsi="Book Antiqua" w:cs="Times New Roman"/>
          <w:i/>
          <w:sz w:val="24"/>
          <w:szCs w:val="24"/>
        </w:rPr>
        <w:t>C</w:t>
      </w:r>
      <w:r w:rsidR="00D4183B" w:rsidRPr="005611EF">
        <w:rPr>
          <w:rStyle w:val="Strong"/>
          <w:rFonts w:ascii="Book Antiqua" w:hAnsi="Book Antiqua" w:cs="Times New Roman"/>
          <w:i/>
          <w:sz w:val="24"/>
          <w:szCs w:val="24"/>
        </w:rPr>
        <w:t>onditioned gingival enlargement</w:t>
      </w:r>
    </w:p>
    <w:p w:rsidR="005447BF" w:rsidRPr="005611EF" w:rsidRDefault="00180A16" w:rsidP="005611EF">
      <w:pPr>
        <w:spacing w:after="0" w:line="360" w:lineRule="auto"/>
        <w:jc w:val="both"/>
        <w:rPr>
          <w:rFonts w:ascii="Book Antiqua" w:hAnsi="Book Antiqua" w:cs="Times New Roman"/>
          <w:sz w:val="24"/>
          <w:szCs w:val="24"/>
          <w:lang w:eastAsia="zh-CN"/>
        </w:rPr>
      </w:pPr>
      <w:r w:rsidRPr="005611EF">
        <w:rPr>
          <w:rStyle w:val="Strong"/>
          <w:rFonts w:ascii="Book Antiqua" w:hAnsi="Book Antiqua" w:cs="Times New Roman"/>
          <w:sz w:val="24"/>
          <w:szCs w:val="24"/>
        </w:rPr>
        <w:t>Hormonal:</w:t>
      </w:r>
      <w:r w:rsidR="00DE7BD5" w:rsidRPr="005611EF">
        <w:rPr>
          <w:rStyle w:val="Strong"/>
          <w:rFonts w:ascii="Book Antiqua" w:hAnsi="Book Antiqua" w:cs="Times New Roman"/>
          <w:sz w:val="24"/>
          <w:szCs w:val="24"/>
        </w:rPr>
        <w:t xml:space="preserve"> </w:t>
      </w:r>
      <w:r w:rsidR="002A63E0" w:rsidRPr="005611EF">
        <w:rPr>
          <w:rStyle w:val="Strong"/>
          <w:rFonts w:ascii="Book Antiqua" w:hAnsi="Book Antiqua" w:cs="Times New Roman"/>
          <w:sz w:val="24"/>
          <w:szCs w:val="24"/>
        </w:rPr>
        <w:t>G</w:t>
      </w:r>
      <w:r w:rsidR="002A63E0" w:rsidRPr="005611EF">
        <w:rPr>
          <w:rFonts w:ascii="Book Antiqua" w:hAnsi="Book Antiqua" w:cs="Times New Roman"/>
          <w:sz w:val="24"/>
          <w:szCs w:val="24"/>
        </w:rPr>
        <w:t>eneralized gingival hyperplasia, during pregnancy and puberty, is influenced by h</w:t>
      </w:r>
      <w:r w:rsidR="005447BF" w:rsidRPr="005611EF">
        <w:rPr>
          <w:rFonts w:ascii="Book Antiqua" w:hAnsi="Book Antiqua" w:cs="Times New Roman"/>
          <w:sz w:val="24"/>
          <w:szCs w:val="24"/>
        </w:rPr>
        <w:t>ormonal changes</w:t>
      </w:r>
      <w:r w:rsidR="002A63E0" w:rsidRPr="005611EF">
        <w:rPr>
          <w:rFonts w:ascii="Book Antiqua" w:hAnsi="Book Antiqua" w:cs="Times New Roman"/>
          <w:sz w:val="24"/>
          <w:szCs w:val="24"/>
        </w:rPr>
        <w:t xml:space="preserve"> that pretentious</w:t>
      </w:r>
      <w:r w:rsidR="005447BF" w:rsidRPr="005611EF">
        <w:rPr>
          <w:rFonts w:ascii="Book Antiqua" w:hAnsi="Book Antiqua" w:cs="Times New Roman"/>
          <w:sz w:val="24"/>
          <w:szCs w:val="24"/>
        </w:rPr>
        <w:t xml:space="preserve"> the response to local irritants. The </w:t>
      </w:r>
      <w:r w:rsidR="00EB717E" w:rsidRPr="005611EF">
        <w:rPr>
          <w:rFonts w:ascii="Book Antiqua" w:hAnsi="Book Antiqua" w:cs="Times New Roman"/>
          <w:sz w:val="24"/>
          <w:szCs w:val="24"/>
        </w:rPr>
        <w:lastRenderedPageBreak/>
        <w:t xml:space="preserve">interproximal gingiva shows more prominent </w:t>
      </w:r>
      <w:r w:rsidR="005447BF" w:rsidRPr="005611EF">
        <w:rPr>
          <w:rFonts w:ascii="Book Antiqua" w:hAnsi="Book Antiqua" w:cs="Times New Roman"/>
          <w:sz w:val="24"/>
          <w:szCs w:val="24"/>
        </w:rPr>
        <w:t xml:space="preserve">enlargement </w:t>
      </w:r>
      <w:r w:rsidR="00EB717E" w:rsidRPr="005611EF">
        <w:rPr>
          <w:rFonts w:ascii="Book Antiqua" w:hAnsi="Book Antiqua" w:cs="Times New Roman"/>
          <w:sz w:val="24"/>
          <w:szCs w:val="24"/>
        </w:rPr>
        <w:t>than t</w:t>
      </w:r>
      <w:r w:rsidR="005447BF" w:rsidRPr="005611EF">
        <w:rPr>
          <w:rFonts w:ascii="Book Antiqua" w:hAnsi="Book Antiqua" w:cs="Times New Roman"/>
          <w:sz w:val="24"/>
          <w:szCs w:val="24"/>
        </w:rPr>
        <w:t>he facial and</w:t>
      </w:r>
      <w:r w:rsidR="00EB717E" w:rsidRPr="005611EF">
        <w:rPr>
          <w:rFonts w:ascii="Book Antiqua" w:hAnsi="Book Antiqua" w:cs="Times New Roman"/>
          <w:sz w:val="24"/>
          <w:szCs w:val="24"/>
        </w:rPr>
        <w:t>/or</w:t>
      </w:r>
      <w:r w:rsidR="005447BF" w:rsidRPr="005611EF">
        <w:rPr>
          <w:rFonts w:ascii="Book Antiqua" w:hAnsi="Book Antiqua" w:cs="Times New Roman"/>
          <w:sz w:val="24"/>
          <w:szCs w:val="24"/>
        </w:rPr>
        <w:t xml:space="preserve"> lingual surfaces</w:t>
      </w:r>
      <w:r w:rsidR="008220E7" w:rsidRPr="005611EF">
        <w:rPr>
          <w:rFonts w:ascii="Book Antiqua" w:hAnsi="Book Antiqua" w:cs="Times New Roman"/>
          <w:sz w:val="24"/>
          <w:szCs w:val="24"/>
        </w:rPr>
        <w:t xml:space="preserve"> (Fig</w:t>
      </w:r>
      <w:r w:rsidR="00D4183B" w:rsidRPr="005611EF">
        <w:rPr>
          <w:rFonts w:ascii="Book Antiqua" w:hAnsi="Book Antiqua" w:cs="Times New Roman"/>
          <w:sz w:val="24"/>
          <w:szCs w:val="24"/>
          <w:lang w:eastAsia="zh-CN"/>
        </w:rPr>
        <w:t xml:space="preserve">ure </w:t>
      </w:r>
      <w:r w:rsidR="008220E7" w:rsidRPr="005611EF">
        <w:rPr>
          <w:rFonts w:ascii="Book Antiqua" w:hAnsi="Book Antiqua" w:cs="Times New Roman"/>
          <w:sz w:val="24"/>
          <w:szCs w:val="24"/>
        </w:rPr>
        <w:t>9)</w:t>
      </w:r>
      <w:r w:rsidR="005447BF" w:rsidRPr="005611EF">
        <w:rPr>
          <w:rFonts w:ascii="Book Antiqua" w:hAnsi="Book Antiqua" w:cs="Times New Roman"/>
          <w:sz w:val="24"/>
          <w:szCs w:val="24"/>
        </w:rPr>
        <w:t>. The enl</w:t>
      </w:r>
      <w:r w:rsidR="00231CF4" w:rsidRPr="005611EF">
        <w:rPr>
          <w:rFonts w:ascii="Book Antiqua" w:hAnsi="Book Antiqua" w:cs="Times New Roman"/>
          <w:sz w:val="24"/>
          <w:szCs w:val="24"/>
        </w:rPr>
        <w:t>arged gingiva usually is</w:t>
      </w:r>
      <w:r w:rsidR="005447BF" w:rsidRPr="005611EF">
        <w:rPr>
          <w:rFonts w:ascii="Book Antiqua" w:hAnsi="Book Antiqua" w:cs="Times New Roman"/>
          <w:sz w:val="24"/>
          <w:szCs w:val="24"/>
        </w:rPr>
        <w:t xml:space="preserve"> </w:t>
      </w:r>
      <w:r w:rsidR="00231CF4" w:rsidRPr="005611EF">
        <w:rPr>
          <w:rFonts w:ascii="Book Antiqua" w:hAnsi="Book Antiqua" w:cs="Times New Roman"/>
          <w:sz w:val="24"/>
          <w:szCs w:val="24"/>
        </w:rPr>
        <w:t xml:space="preserve">soft and friable, </w:t>
      </w:r>
      <w:r w:rsidR="005447BF" w:rsidRPr="005611EF">
        <w:rPr>
          <w:rFonts w:ascii="Book Antiqua" w:hAnsi="Book Antiqua" w:cs="Times New Roman"/>
          <w:sz w:val="24"/>
          <w:szCs w:val="24"/>
        </w:rPr>
        <w:t xml:space="preserve">bright red or magenta, with a smooth, shiny surface. Bleeding </w:t>
      </w:r>
      <w:r w:rsidR="00231CF4" w:rsidRPr="005611EF">
        <w:rPr>
          <w:rFonts w:ascii="Book Antiqua" w:hAnsi="Book Antiqua" w:cs="Times New Roman"/>
          <w:sz w:val="24"/>
          <w:szCs w:val="24"/>
        </w:rPr>
        <w:t xml:space="preserve">may </w:t>
      </w:r>
      <w:r w:rsidR="005447BF" w:rsidRPr="005611EF">
        <w:rPr>
          <w:rFonts w:ascii="Book Antiqua" w:hAnsi="Book Antiqua" w:cs="Times New Roman"/>
          <w:sz w:val="24"/>
          <w:szCs w:val="24"/>
        </w:rPr>
        <w:t xml:space="preserve">occur </w:t>
      </w:r>
      <w:r w:rsidR="00231CF4" w:rsidRPr="005611EF">
        <w:rPr>
          <w:rFonts w:ascii="Book Antiqua" w:hAnsi="Book Antiqua" w:cs="Times New Roman"/>
          <w:sz w:val="24"/>
          <w:szCs w:val="24"/>
        </w:rPr>
        <w:t>extemporaneously or on mild stimulation</w:t>
      </w:r>
      <w:r w:rsidR="005447BF" w:rsidRPr="005611EF">
        <w:rPr>
          <w:rFonts w:ascii="Book Antiqua" w:hAnsi="Book Antiqua" w:cs="Times New Roman"/>
          <w:sz w:val="24"/>
          <w:szCs w:val="24"/>
        </w:rPr>
        <w:t xml:space="preserve">. </w:t>
      </w:r>
      <w:r w:rsidR="00B62836" w:rsidRPr="005611EF">
        <w:rPr>
          <w:rFonts w:ascii="Book Antiqua" w:hAnsi="Book Antiqua" w:cs="Times New Roman"/>
          <w:sz w:val="24"/>
          <w:szCs w:val="24"/>
        </w:rPr>
        <w:t>The enlargement may reduce</w:t>
      </w:r>
      <w:r w:rsidR="005447BF" w:rsidRPr="005611EF">
        <w:rPr>
          <w:rFonts w:ascii="Book Antiqua" w:hAnsi="Book Antiqua" w:cs="Times New Roman"/>
          <w:sz w:val="24"/>
          <w:szCs w:val="24"/>
        </w:rPr>
        <w:t xml:space="preserve"> spontaneous</w:t>
      </w:r>
      <w:r w:rsidR="00E77DE5" w:rsidRPr="005611EF">
        <w:rPr>
          <w:rFonts w:ascii="Book Antiqua" w:hAnsi="Book Antiqua" w:cs="Times New Roman"/>
          <w:sz w:val="24"/>
          <w:szCs w:val="24"/>
        </w:rPr>
        <w:t>ly</w:t>
      </w:r>
      <w:r w:rsidR="005447BF" w:rsidRPr="005611EF">
        <w:rPr>
          <w:rFonts w:ascii="Book Antiqua" w:hAnsi="Book Antiqua" w:cs="Times New Roman"/>
          <w:sz w:val="24"/>
          <w:szCs w:val="24"/>
        </w:rPr>
        <w:t xml:space="preserve"> after the </w:t>
      </w:r>
      <w:r w:rsidR="00B62836" w:rsidRPr="005611EF">
        <w:rPr>
          <w:rFonts w:ascii="Book Antiqua" w:hAnsi="Book Antiqua" w:cs="Times New Roman"/>
          <w:sz w:val="24"/>
          <w:szCs w:val="24"/>
        </w:rPr>
        <w:t>delivery</w:t>
      </w:r>
      <w:r w:rsidR="005447BF" w:rsidRPr="005611EF">
        <w:rPr>
          <w:rFonts w:ascii="Book Antiqua" w:hAnsi="Book Antiqua" w:cs="Times New Roman"/>
          <w:sz w:val="24"/>
          <w:szCs w:val="24"/>
        </w:rPr>
        <w:t xml:space="preserve">, </w:t>
      </w:r>
      <w:r w:rsidR="00B62836" w:rsidRPr="005611EF">
        <w:rPr>
          <w:rFonts w:ascii="Book Antiqua" w:hAnsi="Book Antiqua" w:cs="Times New Roman"/>
          <w:sz w:val="24"/>
          <w:szCs w:val="24"/>
        </w:rPr>
        <w:t xml:space="preserve">but </w:t>
      </w:r>
      <w:r w:rsidR="005447BF" w:rsidRPr="005611EF">
        <w:rPr>
          <w:rFonts w:ascii="Book Antiqua" w:hAnsi="Book Antiqua" w:cs="Times New Roman"/>
          <w:sz w:val="24"/>
          <w:szCs w:val="24"/>
        </w:rPr>
        <w:t xml:space="preserve">complete elimination </w:t>
      </w:r>
      <w:r w:rsidR="00B62836" w:rsidRPr="005611EF">
        <w:rPr>
          <w:rFonts w:ascii="Book Antiqua" w:hAnsi="Book Antiqua" w:cs="Times New Roman"/>
          <w:sz w:val="24"/>
          <w:szCs w:val="24"/>
        </w:rPr>
        <w:t>may</w:t>
      </w:r>
      <w:r w:rsidR="005447BF" w:rsidRPr="005611EF">
        <w:rPr>
          <w:rFonts w:ascii="Book Antiqua" w:hAnsi="Book Antiqua" w:cs="Times New Roman"/>
          <w:sz w:val="24"/>
          <w:szCs w:val="24"/>
        </w:rPr>
        <w:t xml:space="preserve"> require the removal of all </w:t>
      </w:r>
      <w:r w:rsidR="00B62836" w:rsidRPr="005611EF">
        <w:rPr>
          <w:rFonts w:ascii="Book Antiqua" w:hAnsi="Book Antiqua" w:cs="Times New Roman"/>
          <w:sz w:val="24"/>
          <w:szCs w:val="24"/>
        </w:rPr>
        <w:t>local irritants</w:t>
      </w:r>
      <w:r w:rsidR="00E77DE5" w:rsidRPr="005611EF">
        <w:rPr>
          <w:rFonts w:ascii="Book Antiqua" w:hAnsi="Book Antiqua" w:cs="Times New Roman"/>
          <w:sz w:val="24"/>
          <w:szCs w:val="24"/>
        </w:rPr>
        <w:t xml:space="preserve"> and additional surgical intervention of any fibrotic remnants.</w:t>
      </w:r>
    </w:p>
    <w:p w:rsidR="00D4183B" w:rsidRPr="005611EF" w:rsidRDefault="00D4183B" w:rsidP="005611EF">
      <w:pPr>
        <w:spacing w:after="0" w:line="360" w:lineRule="auto"/>
        <w:jc w:val="both"/>
        <w:rPr>
          <w:rFonts w:ascii="Book Antiqua" w:hAnsi="Book Antiqua" w:cs="Times New Roman"/>
          <w:sz w:val="24"/>
          <w:szCs w:val="24"/>
          <w:lang w:eastAsia="zh-CN"/>
        </w:rPr>
      </w:pPr>
    </w:p>
    <w:p w:rsidR="00253F14" w:rsidRPr="005611EF" w:rsidRDefault="00180A16" w:rsidP="005611EF">
      <w:pPr>
        <w:spacing w:after="0" w:line="360" w:lineRule="auto"/>
        <w:jc w:val="both"/>
        <w:rPr>
          <w:rFonts w:ascii="Book Antiqua" w:hAnsi="Book Antiqua" w:cs="Tahoma"/>
          <w:sz w:val="24"/>
          <w:szCs w:val="24"/>
          <w:lang w:eastAsia="zh-CN"/>
        </w:rPr>
      </w:pPr>
      <w:r w:rsidRPr="005611EF">
        <w:rPr>
          <w:rFonts w:ascii="Book Antiqua" w:hAnsi="Book Antiqua" w:cs="Times New Roman"/>
          <w:b/>
          <w:sz w:val="24"/>
          <w:szCs w:val="24"/>
        </w:rPr>
        <w:t xml:space="preserve">Vitamin C </w:t>
      </w:r>
      <w:r w:rsidR="00D4183B" w:rsidRPr="005611EF">
        <w:rPr>
          <w:rFonts w:ascii="Book Antiqua" w:hAnsi="Book Antiqua" w:cs="Times New Roman"/>
          <w:b/>
          <w:sz w:val="24"/>
          <w:szCs w:val="24"/>
        </w:rPr>
        <w:t>d</w:t>
      </w:r>
      <w:r w:rsidRPr="005611EF">
        <w:rPr>
          <w:rFonts w:ascii="Book Antiqua" w:hAnsi="Book Antiqua" w:cs="Times New Roman"/>
          <w:b/>
          <w:sz w:val="24"/>
          <w:szCs w:val="24"/>
        </w:rPr>
        <w:t>eficiency</w:t>
      </w:r>
      <w:r w:rsidR="00BA707A" w:rsidRPr="005611EF">
        <w:rPr>
          <w:rFonts w:ascii="Book Antiqua" w:hAnsi="Book Antiqua" w:cs="Times New Roman"/>
          <w:sz w:val="24"/>
          <w:szCs w:val="24"/>
        </w:rPr>
        <w:t xml:space="preserve">: </w:t>
      </w:r>
      <w:r w:rsidR="00170131" w:rsidRPr="005611EF">
        <w:rPr>
          <w:rFonts w:ascii="Book Antiqua" w:hAnsi="Book Antiqua"/>
          <w:sz w:val="24"/>
          <w:szCs w:val="24"/>
          <w:shd w:val="clear" w:color="auto" w:fill="FFFFFF"/>
        </w:rPr>
        <w:t xml:space="preserve">Deficiency of vitamin C is defined as </w:t>
      </w:r>
      <w:r w:rsidR="0074689E" w:rsidRPr="005611EF">
        <w:rPr>
          <w:rFonts w:ascii="Book Antiqua" w:hAnsi="Book Antiqua"/>
          <w:sz w:val="24"/>
          <w:szCs w:val="24"/>
          <w:shd w:val="clear" w:color="auto" w:fill="FFFFFF"/>
        </w:rPr>
        <w:t>a serum ascorbic acid level &lt;</w:t>
      </w:r>
      <w:r w:rsidR="00D4183B" w:rsidRPr="005611EF">
        <w:rPr>
          <w:rFonts w:ascii="Book Antiqua" w:hAnsi="Book Antiqua"/>
          <w:sz w:val="24"/>
          <w:szCs w:val="24"/>
          <w:shd w:val="clear" w:color="auto" w:fill="FFFFFF"/>
          <w:lang w:eastAsia="zh-CN"/>
        </w:rPr>
        <w:t xml:space="preserve"> </w:t>
      </w:r>
      <w:r w:rsidR="0074689E" w:rsidRPr="005611EF">
        <w:rPr>
          <w:rFonts w:ascii="Book Antiqua" w:hAnsi="Book Antiqua"/>
          <w:sz w:val="24"/>
          <w:szCs w:val="24"/>
          <w:shd w:val="clear" w:color="auto" w:fill="FFFFFF"/>
        </w:rPr>
        <w:t>2</w:t>
      </w:r>
      <w:r w:rsidR="0074689E" w:rsidRPr="005611EF">
        <w:rPr>
          <w:rStyle w:val="apple-converted-space"/>
          <w:rFonts w:ascii="Book Antiqua" w:hAnsi="Book Antiqua"/>
          <w:sz w:val="24"/>
          <w:szCs w:val="24"/>
          <w:shd w:val="clear" w:color="auto" w:fill="FFFFFF"/>
        </w:rPr>
        <w:t> </w:t>
      </w:r>
      <w:r w:rsidR="00D4183B" w:rsidRPr="005611EF">
        <w:rPr>
          <w:rFonts w:ascii="Book Antiqua" w:hAnsi="Book Antiqua" w:cs="Tahoma"/>
          <w:sz w:val="24"/>
          <w:szCs w:val="24"/>
          <w:lang w:eastAsia="zh-CN"/>
        </w:rPr>
        <w:t>μ</w:t>
      </w:r>
      <w:r w:rsidR="00F1514B" w:rsidRPr="005611EF">
        <w:rPr>
          <w:rFonts w:ascii="Book Antiqua" w:hAnsi="Book Antiqua"/>
          <w:sz w:val="24"/>
          <w:szCs w:val="24"/>
          <w:shd w:val="clear" w:color="auto" w:fill="FFFFFF"/>
        </w:rPr>
        <w:t>g/m</w:t>
      </w:r>
      <w:r w:rsidR="00D4183B" w:rsidRPr="005611EF">
        <w:rPr>
          <w:rFonts w:ascii="Book Antiqua" w:hAnsi="Book Antiqua"/>
          <w:sz w:val="24"/>
          <w:szCs w:val="24"/>
          <w:shd w:val="clear" w:color="auto" w:fill="FFFFFF"/>
        </w:rPr>
        <w:t>L</w:t>
      </w:r>
      <w:r w:rsidR="00170131" w:rsidRPr="005611EF">
        <w:rPr>
          <w:rFonts w:ascii="Book Antiqua" w:hAnsi="Book Antiqua"/>
          <w:sz w:val="24"/>
          <w:szCs w:val="24"/>
          <w:shd w:val="clear" w:color="auto" w:fill="FFFFFF"/>
        </w:rPr>
        <w:t xml:space="preserve">. </w:t>
      </w:r>
      <w:r w:rsidR="009C2434" w:rsidRPr="005611EF">
        <w:rPr>
          <w:rFonts w:ascii="Book Antiqua" w:hAnsi="Book Antiqua"/>
          <w:sz w:val="24"/>
          <w:szCs w:val="24"/>
          <w:shd w:val="clear" w:color="auto" w:fill="FFFFFF"/>
        </w:rPr>
        <w:t>Diabetes, stress and smoking are the commonly labeled factors leading to m</w:t>
      </w:r>
      <w:r w:rsidR="00D63110" w:rsidRPr="005611EF">
        <w:rPr>
          <w:rFonts w:ascii="Book Antiqua" w:hAnsi="Book Antiqua"/>
          <w:sz w:val="24"/>
          <w:szCs w:val="24"/>
          <w:shd w:val="clear" w:color="auto" w:fill="FFFFFF"/>
        </w:rPr>
        <w:t>ild vitamin C deficiency</w:t>
      </w:r>
      <w:r w:rsidR="009C2434" w:rsidRPr="005611EF">
        <w:rPr>
          <w:rFonts w:ascii="Book Antiqua" w:hAnsi="Book Antiqua"/>
          <w:sz w:val="24"/>
          <w:szCs w:val="24"/>
          <w:shd w:val="clear" w:color="auto" w:fill="FFFFFF"/>
        </w:rPr>
        <w:t>.</w:t>
      </w:r>
      <w:r w:rsidR="005447BF" w:rsidRPr="005611EF">
        <w:rPr>
          <w:rFonts w:ascii="Book Antiqua" w:hAnsi="Book Antiqua" w:cs="Times New Roman"/>
          <w:sz w:val="24"/>
          <w:szCs w:val="24"/>
        </w:rPr>
        <w:t xml:space="preserve"> </w:t>
      </w:r>
      <w:r w:rsidR="00C04AA2" w:rsidRPr="005611EF">
        <w:rPr>
          <w:rFonts w:ascii="Book Antiqua" w:hAnsi="Book Antiqua" w:cs="Times New Roman"/>
          <w:sz w:val="24"/>
          <w:szCs w:val="24"/>
        </w:rPr>
        <w:t>T</w:t>
      </w:r>
      <w:r w:rsidR="005447BF" w:rsidRPr="005611EF">
        <w:rPr>
          <w:rFonts w:ascii="Book Antiqua" w:hAnsi="Book Antiqua" w:cs="Times New Roman"/>
          <w:sz w:val="24"/>
          <w:szCs w:val="24"/>
        </w:rPr>
        <w:t>he gingiva</w:t>
      </w:r>
      <w:r w:rsidR="00C04AA2" w:rsidRPr="005611EF">
        <w:rPr>
          <w:rFonts w:ascii="Book Antiqua" w:hAnsi="Book Antiqua" w:cs="Times New Roman"/>
          <w:sz w:val="24"/>
          <w:szCs w:val="24"/>
        </w:rPr>
        <w:t>, of vitamin C deficiency associated enlargement,</w:t>
      </w:r>
      <w:r w:rsidR="005447BF" w:rsidRPr="005611EF">
        <w:rPr>
          <w:rFonts w:ascii="Book Antiqua" w:hAnsi="Book Antiqua" w:cs="Times New Roman"/>
          <w:sz w:val="24"/>
          <w:szCs w:val="24"/>
        </w:rPr>
        <w:t xml:space="preserve"> is bluish red, soft and friable with a smooth, shiny surface. </w:t>
      </w:r>
      <w:r w:rsidR="00C04AA2" w:rsidRPr="005611EF">
        <w:rPr>
          <w:rFonts w:ascii="Book Antiqua" w:hAnsi="Book Antiqua" w:cs="Times New Roman"/>
          <w:sz w:val="24"/>
          <w:szCs w:val="24"/>
        </w:rPr>
        <w:t xml:space="preserve">Bleeding may </w:t>
      </w:r>
      <w:r w:rsidR="005447BF" w:rsidRPr="005611EF">
        <w:rPr>
          <w:rFonts w:ascii="Book Antiqua" w:hAnsi="Book Antiqua" w:cs="Times New Roman"/>
          <w:sz w:val="24"/>
          <w:szCs w:val="24"/>
        </w:rPr>
        <w:t xml:space="preserve">occur spontaneously or on slight </w:t>
      </w:r>
      <w:r w:rsidR="007B7D57" w:rsidRPr="005611EF">
        <w:rPr>
          <w:rFonts w:ascii="Book Antiqua" w:hAnsi="Book Antiqua" w:cs="Times New Roman"/>
          <w:sz w:val="24"/>
          <w:szCs w:val="24"/>
        </w:rPr>
        <w:t>irritation. S</w:t>
      </w:r>
      <w:r w:rsidR="005447BF" w:rsidRPr="005611EF">
        <w:rPr>
          <w:rFonts w:ascii="Book Antiqua" w:hAnsi="Book Antiqua" w:cs="Times New Roman"/>
          <w:sz w:val="24"/>
          <w:szCs w:val="24"/>
        </w:rPr>
        <w:t xml:space="preserve">urface necrosis with pseudomembrane formation are </w:t>
      </w:r>
      <w:r w:rsidR="007B7D57" w:rsidRPr="005611EF">
        <w:rPr>
          <w:rFonts w:ascii="Book Antiqua" w:hAnsi="Book Antiqua" w:cs="Times New Roman"/>
          <w:sz w:val="24"/>
          <w:szCs w:val="24"/>
        </w:rPr>
        <w:t>also frequently seen</w:t>
      </w:r>
      <w:r w:rsidR="004A53DF" w:rsidRPr="005611EF">
        <w:rPr>
          <w:rFonts w:ascii="Book Antiqua" w:hAnsi="Book Antiqua" w:cs="Times New Roman"/>
          <w:sz w:val="24"/>
          <w:szCs w:val="24"/>
          <w:vertAlign w:val="superscript"/>
        </w:rPr>
        <w:t>[</w:t>
      </w:r>
      <w:r w:rsidR="00972F99" w:rsidRPr="005611EF">
        <w:rPr>
          <w:rFonts w:ascii="Book Antiqua" w:hAnsi="Book Antiqua" w:cs="Times New Roman"/>
          <w:sz w:val="24"/>
          <w:szCs w:val="24"/>
          <w:vertAlign w:val="superscript"/>
        </w:rPr>
        <w:t>3</w:t>
      </w:r>
      <w:r w:rsidR="007F11E7" w:rsidRPr="005611EF">
        <w:rPr>
          <w:rFonts w:ascii="Book Antiqua" w:hAnsi="Book Antiqua" w:cs="Times New Roman"/>
          <w:sz w:val="24"/>
          <w:szCs w:val="24"/>
          <w:vertAlign w:val="superscript"/>
        </w:rPr>
        <w:t>6</w:t>
      </w:r>
      <w:r w:rsidR="004A53DF" w:rsidRPr="005611EF">
        <w:rPr>
          <w:rFonts w:ascii="Book Antiqua" w:hAnsi="Book Antiqua" w:cs="Times New Roman"/>
          <w:sz w:val="24"/>
          <w:szCs w:val="24"/>
          <w:vertAlign w:val="superscript"/>
        </w:rPr>
        <w:t>]</w:t>
      </w:r>
      <w:r w:rsidR="005447BF" w:rsidRPr="005611EF">
        <w:rPr>
          <w:rFonts w:ascii="Book Antiqua" w:hAnsi="Book Antiqua" w:cs="Times New Roman"/>
          <w:sz w:val="24"/>
          <w:szCs w:val="24"/>
        </w:rPr>
        <w:t xml:space="preserve">. </w:t>
      </w:r>
      <w:r w:rsidR="00D4183B" w:rsidRPr="005611EF">
        <w:rPr>
          <w:rFonts w:ascii="Book Antiqua" w:hAnsi="Book Antiqua"/>
          <w:sz w:val="24"/>
          <w:szCs w:val="24"/>
          <w:shd w:val="clear" w:color="auto" w:fill="FFFFFF"/>
        </w:rPr>
        <w:t xml:space="preserve">Kubota </w:t>
      </w:r>
      <w:r w:rsidR="00D4183B" w:rsidRPr="005611EF">
        <w:rPr>
          <w:rFonts w:ascii="Book Antiqua" w:hAnsi="Book Antiqua"/>
          <w:i/>
          <w:sz w:val="24"/>
          <w:szCs w:val="24"/>
          <w:shd w:val="clear" w:color="auto" w:fill="FFFFFF"/>
        </w:rPr>
        <w:t>et al</w:t>
      </w:r>
      <w:r w:rsidR="00E4674A" w:rsidRPr="005611EF">
        <w:rPr>
          <w:rFonts w:ascii="Book Antiqua" w:hAnsi="Book Antiqua"/>
          <w:sz w:val="24"/>
          <w:szCs w:val="24"/>
          <w:shd w:val="clear" w:color="auto" w:fill="FFFFFF"/>
          <w:vertAlign w:val="superscript"/>
        </w:rPr>
        <w:t>[37]</w:t>
      </w:r>
      <w:r w:rsidR="00D63110" w:rsidRPr="005611EF">
        <w:rPr>
          <w:rFonts w:ascii="Book Antiqua" w:hAnsi="Book Antiqua"/>
          <w:sz w:val="24"/>
          <w:szCs w:val="24"/>
          <w:shd w:val="clear" w:color="auto" w:fill="FFFFFF"/>
        </w:rPr>
        <w:t xml:space="preserve"> </w:t>
      </w:r>
      <w:r w:rsidR="00E4674A" w:rsidRPr="005611EF">
        <w:rPr>
          <w:rFonts w:ascii="Book Antiqua" w:hAnsi="Book Antiqua"/>
          <w:sz w:val="24"/>
          <w:szCs w:val="24"/>
          <w:shd w:val="clear" w:color="auto" w:fill="FFFFFF"/>
        </w:rPr>
        <w:t>pointed out that</w:t>
      </w:r>
      <w:r w:rsidR="00D63110" w:rsidRPr="005611EF">
        <w:rPr>
          <w:rFonts w:ascii="Book Antiqua" w:hAnsi="Book Antiqua"/>
          <w:sz w:val="24"/>
          <w:szCs w:val="24"/>
          <w:shd w:val="clear" w:color="auto" w:fill="FFFFFF"/>
        </w:rPr>
        <w:t xml:space="preserve"> </w:t>
      </w:r>
      <w:r w:rsidR="00E4674A" w:rsidRPr="005611EF">
        <w:rPr>
          <w:rFonts w:ascii="Book Antiqua" w:hAnsi="Book Antiqua"/>
          <w:sz w:val="24"/>
          <w:szCs w:val="24"/>
          <w:shd w:val="clear" w:color="auto" w:fill="FFFFFF"/>
        </w:rPr>
        <w:t>high-sensitivity C-reactive protein (hs-CRP) levels were inversely proportionate with serum vitamin C concentration, and therefore,</w:t>
      </w:r>
      <w:r w:rsidR="00D63110" w:rsidRPr="005611EF">
        <w:rPr>
          <w:rFonts w:ascii="Book Antiqua" w:hAnsi="Book Antiqua"/>
          <w:sz w:val="24"/>
          <w:szCs w:val="24"/>
          <w:shd w:val="clear" w:color="auto" w:fill="FFFFFF"/>
        </w:rPr>
        <w:t xml:space="preserve"> hs-CRP blood level may be elevated in these patients.</w:t>
      </w:r>
    </w:p>
    <w:p w:rsidR="00D4183B" w:rsidRPr="005611EF" w:rsidRDefault="00D4183B" w:rsidP="005611EF">
      <w:pPr>
        <w:spacing w:after="0" w:line="360" w:lineRule="auto"/>
        <w:jc w:val="both"/>
        <w:rPr>
          <w:rFonts w:ascii="Book Antiqua" w:hAnsi="Book Antiqua" w:cs="Times New Roman"/>
          <w:sz w:val="24"/>
          <w:szCs w:val="24"/>
          <w:lang w:eastAsia="zh-CN"/>
        </w:rPr>
      </w:pPr>
    </w:p>
    <w:p w:rsidR="00605D51" w:rsidRPr="005611EF" w:rsidRDefault="00180A16"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b/>
          <w:sz w:val="24"/>
          <w:szCs w:val="24"/>
        </w:rPr>
        <w:t xml:space="preserve">Plasma </w:t>
      </w:r>
      <w:r w:rsidR="00D4183B" w:rsidRPr="005611EF">
        <w:rPr>
          <w:rFonts w:ascii="Book Antiqua" w:hAnsi="Book Antiqua" w:cs="Times New Roman"/>
          <w:b/>
          <w:sz w:val="24"/>
          <w:szCs w:val="24"/>
        </w:rPr>
        <w:t>cell gingivitis</w:t>
      </w:r>
      <w:r w:rsidRPr="005611EF">
        <w:rPr>
          <w:rFonts w:ascii="Book Antiqua" w:hAnsi="Book Antiqua" w:cs="Times New Roman"/>
          <w:b/>
          <w:sz w:val="24"/>
          <w:szCs w:val="24"/>
        </w:rPr>
        <w:t>:</w:t>
      </w:r>
      <w:r w:rsidR="005572AB" w:rsidRPr="005611EF">
        <w:rPr>
          <w:rFonts w:ascii="Book Antiqua" w:hAnsi="Book Antiqua" w:cs="Times New Roman"/>
          <w:b/>
          <w:sz w:val="24"/>
          <w:szCs w:val="24"/>
        </w:rPr>
        <w:t xml:space="preserve"> </w:t>
      </w:r>
      <w:r w:rsidR="00F30745" w:rsidRPr="005611EF">
        <w:rPr>
          <w:rFonts w:ascii="Book Antiqua" w:hAnsi="Book Antiqua" w:cs="Times New Roman"/>
          <w:sz w:val="24"/>
          <w:szCs w:val="24"/>
        </w:rPr>
        <w:t>The etiology of this entity is difficult to establish, but it is considered to be a hypersensitivity reaction with affluent plasma cells seen histologically.</w:t>
      </w:r>
      <w:r w:rsidR="00EE288F" w:rsidRPr="005611EF">
        <w:rPr>
          <w:rFonts w:ascii="Book Antiqua" w:hAnsi="Book Antiqua" w:cs="Times New Roman"/>
          <w:sz w:val="24"/>
          <w:szCs w:val="24"/>
        </w:rPr>
        <w:t xml:space="preserve"> Usual allergens known to be associated with this lesion could be</w:t>
      </w:r>
      <w:r w:rsidR="007B0573" w:rsidRPr="005611EF">
        <w:rPr>
          <w:rFonts w:ascii="Book Antiqua" w:hAnsi="Book Antiqua" w:cs="Times New Roman"/>
          <w:sz w:val="24"/>
          <w:szCs w:val="24"/>
          <w:lang w:eastAsia="zh-CN"/>
        </w:rPr>
        <w:t>,</w:t>
      </w:r>
      <w:r w:rsidR="00EE288F" w:rsidRPr="005611EF">
        <w:rPr>
          <w:rFonts w:ascii="Book Antiqua" w:hAnsi="Book Antiqua" w:cs="Times New Roman"/>
          <w:sz w:val="24"/>
          <w:szCs w:val="24"/>
        </w:rPr>
        <w:t xml:space="preserve"> </w:t>
      </w:r>
      <w:r w:rsidR="007B0573" w:rsidRPr="005611EF">
        <w:rPr>
          <w:rFonts w:ascii="Book Antiqua" w:hAnsi="Book Antiqua" w:cs="Times New Roman"/>
          <w:i/>
          <w:sz w:val="24"/>
          <w:szCs w:val="24"/>
        </w:rPr>
        <w:t>e.g.</w:t>
      </w:r>
      <w:r w:rsidR="007B0573" w:rsidRPr="005611EF">
        <w:rPr>
          <w:rFonts w:ascii="Book Antiqua" w:hAnsi="Book Antiqua" w:cs="Times New Roman"/>
          <w:i/>
          <w:sz w:val="24"/>
          <w:szCs w:val="24"/>
          <w:lang w:eastAsia="zh-CN"/>
        </w:rPr>
        <w:t>,</w:t>
      </w:r>
      <w:r w:rsidR="00605D51" w:rsidRPr="005611EF">
        <w:rPr>
          <w:rFonts w:ascii="Book Antiqua" w:hAnsi="Book Antiqua" w:cs="Times New Roman"/>
          <w:sz w:val="24"/>
          <w:szCs w:val="24"/>
        </w:rPr>
        <w:t xml:space="preserve"> toothpaste, khat, food</w:t>
      </w:r>
      <w:r w:rsidR="00EE288F" w:rsidRPr="005611EF">
        <w:rPr>
          <w:rFonts w:ascii="Book Antiqua" w:hAnsi="Book Antiqua" w:cs="Times New Roman"/>
          <w:sz w:val="24"/>
          <w:szCs w:val="24"/>
        </w:rPr>
        <w:t xml:space="preserve"> product</w:t>
      </w:r>
      <w:r w:rsidR="00600820" w:rsidRPr="005611EF">
        <w:rPr>
          <w:rFonts w:ascii="Book Antiqua" w:hAnsi="Book Antiqua" w:cs="Times New Roman"/>
          <w:sz w:val="24"/>
          <w:szCs w:val="24"/>
        </w:rPr>
        <w:t xml:space="preserve"> particularly cinnamon</w:t>
      </w:r>
      <w:r w:rsidR="00605D51" w:rsidRPr="005611EF">
        <w:rPr>
          <w:rFonts w:ascii="Book Antiqua" w:hAnsi="Book Antiqua" w:cs="Times New Roman"/>
          <w:sz w:val="24"/>
          <w:szCs w:val="24"/>
        </w:rPr>
        <w:t xml:space="preserve">, chewing gum </w:t>
      </w:r>
      <w:r w:rsidR="00600820" w:rsidRPr="005611EF">
        <w:rPr>
          <w:rFonts w:ascii="Book Antiqua" w:hAnsi="Book Antiqua" w:cs="Times New Roman"/>
          <w:sz w:val="24"/>
          <w:szCs w:val="24"/>
        </w:rPr>
        <w:t>or u</w:t>
      </w:r>
      <w:r w:rsidR="00605D51" w:rsidRPr="005611EF">
        <w:rPr>
          <w:rFonts w:ascii="Book Antiqua" w:hAnsi="Book Antiqua" w:cs="Times New Roman"/>
          <w:sz w:val="24"/>
          <w:szCs w:val="24"/>
        </w:rPr>
        <w:t>nknown origin. It might bleed on provocation. Patients usually complain about burning sensation on eating hot and spicy food. Appearance is reddish in color, involves almost complete attached gingiva, slight granular surface appearance is typical</w:t>
      </w:r>
      <w:r w:rsidR="0005040A" w:rsidRPr="005611EF">
        <w:rPr>
          <w:rFonts w:ascii="Book Antiqua" w:hAnsi="Book Antiqua" w:cs="Times New Roman"/>
          <w:sz w:val="24"/>
          <w:szCs w:val="24"/>
        </w:rPr>
        <w:t xml:space="preserve"> (Fig</w:t>
      </w:r>
      <w:r w:rsidR="00D4183B" w:rsidRPr="005611EF">
        <w:rPr>
          <w:rFonts w:ascii="Book Antiqua" w:hAnsi="Book Antiqua" w:cs="Times New Roman"/>
          <w:sz w:val="24"/>
          <w:szCs w:val="24"/>
          <w:lang w:eastAsia="zh-CN"/>
        </w:rPr>
        <w:t xml:space="preserve">ure </w:t>
      </w:r>
      <w:r w:rsidR="0005040A" w:rsidRPr="005611EF">
        <w:rPr>
          <w:rFonts w:ascii="Book Antiqua" w:hAnsi="Book Antiqua" w:cs="Times New Roman"/>
          <w:sz w:val="24"/>
          <w:szCs w:val="24"/>
        </w:rPr>
        <w:t>10)</w:t>
      </w:r>
      <w:r w:rsidR="00605D51" w:rsidRPr="005611EF">
        <w:rPr>
          <w:rFonts w:ascii="Book Antiqua" w:hAnsi="Book Antiqua" w:cs="Times New Roman"/>
          <w:sz w:val="24"/>
          <w:szCs w:val="24"/>
        </w:rPr>
        <w:t>.</w:t>
      </w:r>
    </w:p>
    <w:p w:rsidR="00D4183B" w:rsidRPr="005611EF" w:rsidRDefault="00D4183B" w:rsidP="005611EF">
      <w:pPr>
        <w:spacing w:after="0" w:line="360" w:lineRule="auto"/>
        <w:jc w:val="both"/>
        <w:rPr>
          <w:rFonts w:ascii="Book Antiqua" w:hAnsi="Book Antiqua" w:cs="Times New Roman"/>
          <w:sz w:val="24"/>
          <w:szCs w:val="24"/>
          <w:vertAlign w:val="superscript"/>
          <w:lang w:eastAsia="zh-CN"/>
        </w:rPr>
      </w:pPr>
    </w:p>
    <w:p w:rsidR="00C77AAB" w:rsidRPr="005611EF" w:rsidRDefault="0083439C" w:rsidP="005611EF">
      <w:pPr>
        <w:pStyle w:val="NormalWeb"/>
        <w:spacing w:before="0" w:beforeAutospacing="0" w:after="0" w:afterAutospacing="0" w:line="360" w:lineRule="auto"/>
        <w:jc w:val="both"/>
        <w:rPr>
          <w:rFonts w:ascii="Book Antiqua" w:eastAsiaTheme="minorEastAsia" w:hAnsi="Book Antiqua"/>
          <w:i/>
          <w:lang w:eastAsia="zh-CN"/>
        </w:rPr>
      </w:pPr>
      <w:r w:rsidRPr="005611EF">
        <w:rPr>
          <w:rStyle w:val="Strong"/>
          <w:rFonts w:ascii="Book Antiqua" w:hAnsi="Book Antiqua"/>
          <w:i/>
        </w:rPr>
        <w:t>G</w:t>
      </w:r>
      <w:r w:rsidR="00D4183B" w:rsidRPr="005611EF">
        <w:rPr>
          <w:rStyle w:val="Strong"/>
          <w:rFonts w:ascii="Book Antiqua" w:hAnsi="Book Antiqua"/>
          <w:i/>
        </w:rPr>
        <w:t>ingival enlargement associated with systemic disease</w:t>
      </w:r>
    </w:p>
    <w:p w:rsidR="005447BF" w:rsidRPr="005611EF" w:rsidRDefault="00180A16" w:rsidP="005611EF">
      <w:pPr>
        <w:pStyle w:val="NormalWeb"/>
        <w:spacing w:before="0" w:beforeAutospacing="0" w:after="0" w:afterAutospacing="0" w:line="360" w:lineRule="auto"/>
        <w:jc w:val="both"/>
        <w:rPr>
          <w:rFonts w:ascii="Book Antiqua" w:eastAsiaTheme="minorEastAsia" w:hAnsi="Book Antiqua"/>
          <w:lang w:eastAsia="zh-CN"/>
        </w:rPr>
      </w:pPr>
      <w:r w:rsidRPr="005611EF">
        <w:rPr>
          <w:rFonts w:ascii="Book Antiqua" w:hAnsi="Book Antiqua"/>
          <w:b/>
        </w:rPr>
        <w:t>Leukemia:</w:t>
      </w:r>
      <w:r w:rsidR="00DE7BD5" w:rsidRPr="005611EF">
        <w:rPr>
          <w:rFonts w:ascii="Book Antiqua" w:hAnsi="Book Antiqua"/>
          <w:b/>
        </w:rPr>
        <w:t xml:space="preserve"> </w:t>
      </w:r>
      <w:r w:rsidR="0033445A" w:rsidRPr="005611EF">
        <w:rPr>
          <w:rFonts w:ascii="Book Antiqua" w:hAnsi="Book Antiqua"/>
        </w:rPr>
        <w:t>Generalized gingival enlargement associated with leukemia is due to the massive infiltration of leukemic cells in the gingival connective tissue.</w:t>
      </w:r>
      <w:r w:rsidR="00886DD9" w:rsidRPr="005611EF">
        <w:rPr>
          <w:rFonts w:ascii="Book Antiqua" w:hAnsi="Book Antiqua"/>
        </w:rPr>
        <w:t xml:space="preserve"> Clinically it may mimic inflammatory origin. Apart from gingival enlargement other associated features could </w:t>
      </w:r>
      <w:r w:rsidR="007B32BA" w:rsidRPr="005611EF">
        <w:rPr>
          <w:rFonts w:ascii="Book Antiqua" w:hAnsi="Book Antiqua"/>
        </w:rPr>
        <w:t>be</w:t>
      </w:r>
      <w:r w:rsidR="00886DD9" w:rsidRPr="005611EF">
        <w:rPr>
          <w:rFonts w:ascii="Book Antiqua" w:hAnsi="Book Antiqua"/>
        </w:rPr>
        <w:t xml:space="preserve"> </w:t>
      </w:r>
      <w:r w:rsidR="005447BF" w:rsidRPr="005611EF">
        <w:rPr>
          <w:rFonts w:ascii="Book Antiqua" w:hAnsi="Book Antiqua"/>
        </w:rPr>
        <w:t>oral ulceration, s</w:t>
      </w:r>
      <w:r w:rsidR="000D4F04" w:rsidRPr="005611EF">
        <w:rPr>
          <w:rFonts w:ascii="Book Antiqua" w:hAnsi="Book Antiqua"/>
        </w:rPr>
        <w:t>pontaneous gingival bleeding, pe</w:t>
      </w:r>
      <w:r w:rsidR="005447BF" w:rsidRPr="005611EF">
        <w:rPr>
          <w:rFonts w:ascii="Book Antiqua" w:hAnsi="Book Antiqua"/>
        </w:rPr>
        <w:t>techiae, mucosal pallor, herpetic infections and candidiasis.</w:t>
      </w:r>
      <w:r w:rsidR="00252B52" w:rsidRPr="005611EF">
        <w:rPr>
          <w:rFonts w:ascii="Book Antiqua" w:hAnsi="Book Antiqua"/>
        </w:rPr>
        <w:t xml:space="preserve"> R</w:t>
      </w:r>
      <w:r w:rsidR="00EE36B6" w:rsidRPr="005611EF">
        <w:rPr>
          <w:rFonts w:ascii="Book Antiqua" w:hAnsi="Book Antiqua"/>
        </w:rPr>
        <w:t>are</w:t>
      </w:r>
      <w:r w:rsidR="00252B52" w:rsidRPr="005611EF">
        <w:rPr>
          <w:rFonts w:ascii="Book Antiqua" w:hAnsi="Book Antiqua"/>
        </w:rPr>
        <w:t>ly</w:t>
      </w:r>
      <w:r w:rsidR="00EE36B6" w:rsidRPr="005611EF">
        <w:rPr>
          <w:rFonts w:ascii="Book Antiqua" w:hAnsi="Book Antiqua"/>
        </w:rPr>
        <w:t xml:space="preserve">, </w:t>
      </w:r>
      <w:r w:rsidR="00252B52" w:rsidRPr="005611EF">
        <w:rPr>
          <w:rFonts w:ascii="Book Antiqua" w:hAnsi="Book Antiqua"/>
        </w:rPr>
        <w:t xml:space="preserve">uncommon </w:t>
      </w:r>
      <w:r w:rsidR="00EE36B6" w:rsidRPr="005611EF">
        <w:rPr>
          <w:rFonts w:ascii="Book Antiqua" w:hAnsi="Book Antiqua"/>
        </w:rPr>
        <w:t xml:space="preserve">features such </w:t>
      </w:r>
      <w:r w:rsidR="00252B52" w:rsidRPr="005611EF">
        <w:rPr>
          <w:rFonts w:ascii="Book Antiqua" w:hAnsi="Book Antiqua"/>
        </w:rPr>
        <w:t>n</w:t>
      </w:r>
      <w:r w:rsidR="00EE36B6" w:rsidRPr="005611EF">
        <w:rPr>
          <w:rFonts w:ascii="Book Antiqua" w:hAnsi="Book Antiqua"/>
        </w:rPr>
        <w:t xml:space="preserve">umbness </w:t>
      </w:r>
      <w:r w:rsidR="00252B52" w:rsidRPr="005611EF">
        <w:rPr>
          <w:rFonts w:ascii="Book Antiqua" w:hAnsi="Book Antiqua"/>
        </w:rPr>
        <w:t xml:space="preserve">in chin </w:t>
      </w:r>
      <w:r w:rsidR="00EE36B6" w:rsidRPr="005611EF">
        <w:rPr>
          <w:rFonts w:ascii="Book Antiqua" w:hAnsi="Book Antiqua"/>
        </w:rPr>
        <w:lastRenderedPageBreak/>
        <w:t>and</w:t>
      </w:r>
      <w:r w:rsidR="00252B52" w:rsidRPr="005611EF">
        <w:rPr>
          <w:rFonts w:ascii="Book Antiqua" w:hAnsi="Book Antiqua"/>
        </w:rPr>
        <w:t>/or</w:t>
      </w:r>
      <w:r w:rsidR="00EE36B6" w:rsidRPr="005611EF">
        <w:rPr>
          <w:rFonts w:ascii="Book Antiqua" w:hAnsi="Book Antiqua"/>
        </w:rPr>
        <w:t xml:space="preserve"> tooth pain has been reported</w:t>
      </w:r>
      <w:r w:rsidR="0016039E" w:rsidRPr="005611EF">
        <w:rPr>
          <w:rFonts w:ascii="Book Antiqua" w:hAnsi="Book Antiqua"/>
          <w:vertAlign w:val="superscript"/>
        </w:rPr>
        <w:t>[3</w:t>
      </w:r>
      <w:r w:rsidR="007F11E7" w:rsidRPr="005611EF">
        <w:rPr>
          <w:rFonts w:ascii="Book Antiqua" w:hAnsi="Book Antiqua"/>
          <w:vertAlign w:val="superscript"/>
        </w:rPr>
        <w:t>8</w:t>
      </w:r>
      <w:r w:rsidR="0016039E" w:rsidRPr="005611EF">
        <w:rPr>
          <w:rFonts w:ascii="Book Antiqua" w:hAnsi="Book Antiqua"/>
          <w:vertAlign w:val="superscript"/>
        </w:rPr>
        <w:t>]</w:t>
      </w:r>
      <w:r w:rsidR="00EE36B6" w:rsidRPr="005611EF">
        <w:rPr>
          <w:rFonts w:ascii="Book Antiqua" w:hAnsi="Book Antiqua"/>
        </w:rPr>
        <w:t>.</w:t>
      </w:r>
      <w:r w:rsidR="00E22EA0" w:rsidRPr="005611EF">
        <w:rPr>
          <w:rFonts w:ascii="Book Antiqua" w:hAnsi="Book Antiqua"/>
        </w:rPr>
        <w:t xml:space="preserve"> The most serious condition associated with gingival enlargement in this category would be Acute myeloid leukemia (AML). </w:t>
      </w:r>
      <w:r w:rsidR="005F0DDF" w:rsidRPr="005611EF">
        <w:rPr>
          <w:rFonts w:ascii="Book Antiqua" w:hAnsi="Book Antiqua"/>
        </w:rPr>
        <w:t>It can be associated with</w:t>
      </w:r>
      <w:r w:rsidR="005447BF" w:rsidRPr="005611EF">
        <w:rPr>
          <w:rFonts w:ascii="Book Antiqua" w:hAnsi="Book Antiqua"/>
        </w:rPr>
        <w:t xml:space="preserve"> signs and symptoms of bone marrow failure, such as ecchymoses, night sweats, recent infections and lethargy</w:t>
      </w:r>
      <w:r w:rsidR="005F0DDF" w:rsidRPr="005611EF">
        <w:rPr>
          <w:rFonts w:ascii="Book Antiqua" w:hAnsi="Book Antiqua"/>
        </w:rPr>
        <w:t xml:space="preserve">. </w:t>
      </w:r>
      <w:r w:rsidR="00026344" w:rsidRPr="005611EF">
        <w:rPr>
          <w:rFonts w:ascii="Book Antiqua" w:hAnsi="Book Antiqua"/>
        </w:rPr>
        <w:t>An expeditious diagnosis can be made by a simple</w:t>
      </w:r>
      <w:r w:rsidR="005447BF" w:rsidRPr="005611EF">
        <w:rPr>
          <w:rFonts w:ascii="Book Antiqua" w:hAnsi="Book Antiqua"/>
        </w:rPr>
        <w:t xml:space="preserve"> full blood </w:t>
      </w:r>
      <w:r w:rsidR="00026344" w:rsidRPr="005611EF">
        <w:rPr>
          <w:rFonts w:ascii="Book Antiqua" w:hAnsi="Book Antiqua"/>
        </w:rPr>
        <w:t xml:space="preserve">count. </w:t>
      </w:r>
      <w:r w:rsidR="00D0090D" w:rsidRPr="005611EF">
        <w:rPr>
          <w:rFonts w:ascii="Book Antiqua" w:hAnsi="Book Antiqua"/>
        </w:rPr>
        <w:t>A rare case of gi</w:t>
      </w:r>
      <w:r w:rsidR="005447BF" w:rsidRPr="005611EF">
        <w:rPr>
          <w:rFonts w:ascii="Book Antiqua" w:hAnsi="Book Antiqua"/>
        </w:rPr>
        <w:t xml:space="preserve">ngival hyperplasia </w:t>
      </w:r>
      <w:r w:rsidR="00D0090D" w:rsidRPr="005611EF">
        <w:rPr>
          <w:rFonts w:ascii="Book Antiqua" w:hAnsi="Book Antiqua"/>
        </w:rPr>
        <w:t>secondary to acute lymphoblastic leukemia (ALL) has also been reported</w:t>
      </w:r>
      <w:r w:rsidR="0016039E" w:rsidRPr="005611EF">
        <w:rPr>
          <w:rFonts w:ascii="Book Antiqua" w:hAnsi="Book Antiqua"/>
          <w:vertAlign w:val="superscript"/>
        </w:rPr>
        <w:t>[3</w:t>
      </w:r>
      <w:r w:rsidR="007F11E7" w:rsidRPr="005611EF">
        <w:rPr>
          <w:rFonts w:ascii="Book Antiqua" w:hAnsi="Book Antiqua"/>
          <w:vertAlign w:val="superscript"/>
        </w:rPr>
        <w:t>9</w:t>
      </w:r>
      <w:r w:rsidR="0016039E" w:rsidRPr="005611EF">
        <w:rPr>
          <w:rFonts w:ascii="Book Antiqua" w:hAnsi="Book Antiqua"/>
          <w:vertAlign w:val="superscript"/>
        </w:rPr>
        <w:t>]</w:t>
      </w:r>
      <w:r w:rsidR="00D0090D" w:rsidRPr="005611EF">
        <w:rPr>
          <w:rFonts w:ascii="Book Antiqua" w:hAnsi="Book Antiqua"/>
        </w:rPr>
        <w:t>.</w:t>
      </w:r>
    </w:p>
    <w:p w:rsidR="00D4183B" w:rsidRPr="005611EF" w:rsidRDefault="00D4183B" w:rsidP="005611EF">
      <w:pPr>
        <w:pStyle w:val="NormalWeb"/>
        <w:spacing w:before="0" w:beforeAutospacing="0" w:after="0" w:afterAutospacing="0" w:line="360" w:lineRule="auto"/>
        <w:jc w:val="both"/>
        <w:rPr>
          <w:rFonts w:ascii="Book Antiqua" w:eastAsiaTheme="minorEastAsia" w:hAnsi="Book Antiqua"/>
          <w:vertAlign w:val="superscript"/>
          <w:lang w:eastAsia="zh-CN"/>
        </w:rPr>
      </w:pPr>
    </w:p>
    <w:p w:rsidR="00C77AAB" w:rsidRPr="005611EF" w:rsidRDefault="00180A16" w:rsidP="005611EF">
      <w:pPr>
        <w:pStyle w:val="NormalWeb"/>
        <w:spacing w:before="0" w:beforeAutospacing="0" w:after="0" w:afterAutospacing="0" w:line="360" w:lineRule="auto"/>
        <w:jc w:val="both"/>
        <w:rPr>
          <w:rFonts w:ascii="Book Antiqua" w:hAnsi="Book Antiqua"/>
        </w:rPr>
      </w:pPr>
      <w:r w:rsidRPr="005611EF">
        <w:rPr>
          <w:rFonts w:ascii="Book Antiqua" w:hAnsi="Book Antiqua"/>
          <w:b/>
        </w:rPr>
        <w:t>Wegener</w:t>
      </w:r>
      <w:r w:rsidR="005105DB" w:rsidRPr="005611EF">
        <w:rPr>
          <w:rFonts w:ascii="Book Antiqua" w:hAnsi="Book Antiqua"/>
          <w:b/>
        </w:rPr>
        <w:t>’</w:t>
      </w:r>
      <w:r w:rsidRPr="005611EF">
        <w:rPr>
          <w:rFonts w:ascii="Book Antiqua" w:hAnsi="Book Antiqua"/>
          <w:b/>
        </w:rPr>
        <w:t>s Granulomatosis</w:t>
      </w:r>
      <w:r w:rsidR="00C77AAB" w:rsidRPr="005611EF">
        <w:rPr>
          <w:rFonts w:ascii="Book Antiqua" w:hAnsi="Book Antiqua"/>
        </w:rPr>
        <w:t xml:space="preserve">: </w:t>
      </w:r>
      <w:r w:rsidR="00665FAF" w:rsidRPr="005611EF">
        <w:rPr>
          <w:rFonts w:ascii="Book Antiqua" w:hAnsi="Book Antiqua"/>
        </w:rPr>
        <w:t>‘</w:t>
      </w:r>
      <w:r w:rsidR="00F0601B" w:rsidRPr="005611EF">
        <w:rPr>
          <w:rFonts w:ascii="Book Antiqua" w:hAnsi="Book Antiqua"/>
        </w:rPr>
        <w:t>Strawberry gingivitis</w:t>
      </w:r>
      <w:r w:rsidR="00665FAF" w:rsidRPr="005611EF">
        <w:rPr>
          <w:rFonts w:ascii="Book Antiqua" w:hAnsi="Book Antiqua"/>
        </w:rPr>
        <w:t>’</w:t>
      </w:r>
      <w:r w:rsidR="00F0601B" w:rsidRPr="005611EF">
        <w:rPr>
          <w:rFonts w:ascii="Book Antiqua" w:hAnsi="Book Antiqua"/>
        </w:rPr>
        <w:t xml:space="preserve">, </w:t>
      </w:r>
      <w:r w:rsidR="00665FAF" w:rsidRPr="005611EF">
        <w:rPr>
          <w:rFonts w:ascii="Book Antiqua" w:hAnsi="Book Antiqua"/>
        </w:rPr>
        <w:t>formed</w:t>
      </w:r>
      <w:r w:rsidR="00B717D5" w:rsidRPr="005611EF">
        <w:rPr>
          <w:rFonts w:ascii="Book Antiqua" w:hAnsi="Book Antiqua"/>
        </w:rPr>
        <w:t xml:space="preserve"> by reddish-purple exophytic gingival swelling with patechial haemorrhages, </w:t>
      </w:r>
      <w:r w:rsidR="00F0601B" w:rsidRPr="005611EF">
        <w:rPr>
          <w:rFonts w:ascii="Book Antiqua" w:hAnsi="Book Antiqua"/>
        </w:rPr>
        <w:t>is a characteristic sign of Wegener’s granulomatosis</w:t>
      </w:r>
      <w:r w:rsidR="00B717D5" w:rsidRPr="005611EF">
        <w:rPr>
          <w:rFonts w:ascii="Book Antiqua" w:hAnsi="Book Antiqua"/>
        </w:rPr>
        <w:t>.</w:t>
      </w:r>
      <w:r w:rsidR="00C77AAB" w:rsidRPr="005611EF">
        <w:rPr>
          <w:rFonts w:ascii="Book Antiqua" w:hAnsi="Book Antiqua"/>
        </w:rPr>
        <w:t xml:space="preserve"> </w:t>
      </w:r>
      <w:r w:rsidR="00265B81" w:rsidRPr="005611EF">
        <w:rPr>
          <w:rFonts w:ascii="Book Antiqua" w:hAnsi="Book Antiqua"/>
        </w:rPr>
        <w:t>The oral lesions could be of great help in timely diagnosis of this potentially fatal condition, because they persists for a long time before multi-organ involvement occurs</w:t>
      </w:r>
      <w:r w:rsidR="00265B81" w:rsidRPr="005611EF">
        <w:rPr>
          <w:rFonts w:ascii="Book Antiqua" w:hAnsi="Book Antiqua"/>
          <w:vertAlign w:val="superscript"/>
        </w:rPr>
        <w:t>[40,41]</w:t>
      </w:r>
      <w:r w:rsidR="0097224D" w:rsidRPr="005611EF">
        <w:rPr>
          <w:rFonts w:ascii="Book Antiqua" w:hAnsi="Book Antiqua"/>
        </w:rPr>
        <w:t xml:space="preserve"> </w:t>
      </w:r>
      <w:r w:rsidR="00D4183B" w:rsidRPr="005611EF">
        <w:rPr>
          <w:rFonts w:ascii="Book Antiqua" w:hAnsi="Book Antiqua"/>
        </w:rPr>
        <w:t>(Fig</w:t>
      </w:r>
      <w:r w:rsidR="00D4183B" w:rsidRPr="005611EF">
        <w:rPr>
          <w:rFonts w:ascii="Book Antiqua" w:eastAsiaTheme="minorEastAsia" w:hAnsi="Book Antiqua"/>
          <w:lang w:eastAsia="zh-CN"/>
        </w:rPr>
        <w:t xml:space="preserve">ure </w:t>
      </w:r>
      <w:r w:rsidR="00D4183B" w:rsidRPr="005611EF">
        <w:rPr>
          <w:rFonts w:ascii="Book Antiqua" w:hAnsi="Book Antiqua"/>
        </w:rPr>
        <w:t>11)</w:t>
      </w:r>
      <w:r w:rsidR="00D4183B" w:rsidRPr="005611EF">
        <w:rPr>
          <w:rFonts w:ascii="Book Antiqua" w:eastAsiaTheme="minorEastAsia" w:hAnsi="Book Antiqua"/>
          <w:lang w:eastAsia="zh-CN"/>
        </w:rPr>
        <w:t>.</w:t>
      </w:r>
      <w:r w:rsidR="0097224D" w:rsidRPr="005611EF">
        <w:rPr>
          <w:rFonts w:ascii="Book Antiqua" w:hAnsi="Book Antiqua"/>
        </w:rPr>
        <w:t xml:space="preserve"> At least two of the following conditions </w:t>
      </w:r>
      <w:r w:rsidR="007304EB" w:rsidRPr="005611EF">
        <w:rPr>
          <w:rFonts w:ascii="Book Antiqua" w:hAnsi="Book Antiqua"/>
        </w:rPr>
        <w:t>should</w:t>
      </w:r>
      <w:r w:rsidR="0097224D" w:rsidRPr="005611EF">
        <w:rPr>
          <w:rFonts w:ascii="Book Antiqua" w:hAnsi="Book Antiqua"/>
        </w:rPr>
        <w:t xml:space="preserve"> be fulfilled to diagnose the condition as Wegener’s granulomatosis</w:t>
      </w:r>
      <w:r w:rsidR="00D4183B" w:rsidRPr="005611EF">
        <w:rPr>
          <w:rFonts w:ascii="Book Antiqua" w:eastAsiaTheme="minorEastAsia" w:hAnsi="Book Antiqua"/>
          <w:lang w:eastAsia="zh-CN"/>
        </w:rPr>
        <w:t>:</w:t>
      </w:r>
      <w:r w:rsidR="0097224D" w:rsidRPr="005611EF">
        <w:rPr>
          <w:rFonts w:ascii="Book Antiqua" w:hAnsi="Book Antiqua"/>
        </w:rPr>
        <w:t xml:space="preserve"> </w:t>
      </w:r>
      <w:r w:rsidR="00D4183B" w:rsidRPr="005611EF">
        <w:rPr>
          <w:rFonts w:ascii="Book Antiqua" w:eastAsiaTheme="minorEastAsia" w:hAnsi="Book Antiqua"/>
          <w:lang w:eastAsia="zh-CN"/>
        </w:rPr>
        <w:t>(</w:t>
      </w:r>
      <w:r w:rsidR="00AD3788" w:rsidRPr="005611EF">
        <w:rPr>
          <w:rFonts w:ascii="Book Antiqua" w:hAnsi="Book Antiqua"/>
        </w:rPr>
        <w:t xml:space="preserve">1) ulcerative lesions </w:t>
      </w:r>
      <w:r w:rsidR="004F1ACB" w:rsidRPr="005611EF">
        <w:rPr>
          <w:rFonts w:ascii="Book Antiqua" w:hAnsi="Book Antiqua"/>
        </w:rPr>
        <w:t xml:space="preserve">of </w:t>
      </w:r>
      <w:r w:rsidR="00AD3788" w:rsidRPr="005611EF">
        <w:rPr>
          <w:rFonts w:ascii="Book Antiqua" w:hAnsi="Book Antiqua"/>
        </w:rPr>
        <w:t>oral mucosa or nasal bleeding or inflammation</w:t>
      </w:r>
      <w:r w:rsidR="00D4183B" w:rsidRPr="005611EF">
        <w:rPr>
          <w:rFonts w:ascii="Book Antiqua" w:eastAsiaTheme="minorEastAsia" w:hAnsi="Book Antiqua"/>
          <w:lang w:eastAsia="zh-CN"/>
        </w:rPr>
        <w:t>;</w:t>
      </w:r>
      <w:r w:rsidR="00AD3788" w:rsidRPr="005611EF">
        <w:rPr>
          <w:rFonts w:ascii="Book Antiqua" w:hAnsi="Book Antiqua"/>
        </w:rPr>
        <w:t xml:space="preserve"> </w:t>
      </w:r>
      <w:r w:rsidR="00D4183B" w:rsidRPr="005611EF">
        <w:rPr>
          <w:rFonts w:ascii="Book Antiqua" w:eastAsiaTheme="minorEastAsia" w:hAnsi="Book Antiqua"/>
          <w:lang w:eastAsia="zh-CN"/>
        </w:rPr>
        <w:t>(</w:t>
      </w:r>
      <w:r w:rsidR="00AD3788" w:rsidRPr="005611EF">
        <w:rPr>
          <w:rFonts w:ascii="Book Antiqua" w:hAnsi="Book Antiqua"/>
        </w:rPr>
        <w:t>2) nodules, fixed infiltrates or cavities in chest radiograph</w:t>
      </w:r>
      <w:r w:rsidR="00D4183B" w:rsidRPr="005611EF">
        <w:rPr>
          <w:rFonts w:ascii="Book Antiqua" w:eastAsiaTheme="minorEastAsia" w:hAnsi="Book Antiqua"/>
          <w:lang w:eastAsia="zh-CN"/>
        </w:rPr>
        <w:t>;</w:t>
      </w:r>
      <w:r w:rsidR="00AD3788" w:rsidRPr="005611EF">
        <w:rPr>
          <w:rFonts w:ascii="Book Antiqua" w:hAnsi="Book Antiqua"/>
        </w:rPr>
        <w:t xml:space="preserve"> </w:t>
      </w:r>
      <w:r w:rsidR="00D4183B" w:rsidRPr="005611EF">
        <w:rPr>
          <w:rFonts w:ascii="Book Antiqua" w:eastAsiaTheme="minorEastAsia" w:hAnsi="Book Antiqua"/>
          <w:lang w:eastAsia="zh-CN"/>
        </w:rPr>
        <w:t>(</w:t>
      </w:r>
      <w:r w:rsidR="00AD3788" w:rsidRPr="005611EF">
        <w:rPr>
          <w:rFonts w:ascii="Book Antiqua" w:hAnsi="Book Antiqua"/>
        </w:rPr>
        <w:t>3) abnormal urinary sediment</w:t>
      </w:r>
      <w:r w:rsidR="00D4183B" w:rsidRPr="005611EF">
        <w:rPr>
          <w:rFonts w:ascii="Book Antiqua" w:eastAsiaTheme="minorEastAsia" w:hAnsi="Book Antiqua"/>
          <w:lang w:eastAsia="zh-CN"/>
        </w:rPr>
        <w:t>;</w:t>
      </w:r>
      <w:r w:rsidR="00AD3788" w:rsidRPr="005611EF">
        <w:rPr>
          <w:rFonts w:ascii="Book Antiqua" w:hAnsi="Book Antiqua"/>
        </w:rPr>
        <w:t xml:space="preserve"> and </w:t>
      </w:r>
      <w:r w:rsidR="00D4183B" w:rsidRPr="005611EF">
        <w:rPr>
          <w:rFonts w:ascii="Book Antiqua" w:eastAsiaTheme="minorEastAsia" w:hAnsi="Book Antiqua"/>
          <w:lang w:eastAsia="zh-CN"/>
        </w:rPr>
        <w:t>(</w:t>
      </w:r>
      <w:r w:rsidR="00AD3788" w:rsidRPr="005611EF">
        <w:rPr>
          <w:rFonts w:ascii="Book Antiqua" w:hAnsi="Book Antiqua"/>
        </w:rPr>
        <w:t>4) granulomatous inflammation on biopsy</w:t>
      </w:r>
      <w:r w:rsidR="007225B3" w:rsidRPr="005611EF">
        <w:rPr>
          <w:rFonts w:ascii="Book Antiqua" w:hAnsi="Book Antiqua"/>
          <w:vertAlign w:val="superscript"/>
        </w:rPr>
        <w:t>[</w:t>
      </w:r>
      <w:r w:rsidR="007F11E7" w:rsidRPr="005611EF">
        <w:rPr>
          <w:rFonts w:ascii="Book Antiqua" w:hAnsi="Book Antiqua"/>
          <w:vertAlign w:val="superscript"/>
        </w:rPr>
        <w:t>40</w:t>
      </w:r>
      <w:r w:rsidR="007225B3" w:rsidRPr="005611EF">
        <w:rPr>
          <w:rFonts w:ascii="Book Antiqua" w:hAnsi="Book Antiqua"/>
          <w:vertAlign w:val="superscript"/>
        </w:rPr>
        <w:t>]</w:t>
      </w:r>
      <w:r w:rsidR="00AD3788" w:rsidRPr="005611EF">
        <w:rPr>
          <w:rFonts w:ascii="Book Antiqua" w:hAnsi="Book Antiqua"/>
        </w:rPr>
        <w:t>.</w:t>
      </w:r>
    </w:p>
    <w:p w:rsidR="00317A0D" w:rsidRPr="005611EF" w:rsidRDefault="00317A0D" w:rsidP="005611EF">
      <w:pPr>
        <w:pStyle w:val="NormalWeb"/>
        <w:spacing w:before="0" w:beforeAutospacing="0" w:after="0" w:afterAutospacing="0" w:line="360" w:lineRule="auto"/>
        <w:jc w:val="both"/>
        <w:rPr>
          <w:rFonts w:ascii="Book Antiqua" w:hAnsi="Book Antiqua"/>
          <w:vertAlign w:val="superscript"/>
        </w:rPr>
      </w:pPr>
    </w:p>
    <w:p w:rsidR="00A52DBA" w:rsidRPr="005611EF" w:rsidRDefault="00036616" w:rsidP="005611EF">
      <w:pPr>
        <w:spacing w:after="0" w:line="360" w:lineRule="auto"/>
        <w:jc w:val="both"/>
        <w:rPr>
          <w:rFonts w:ascii="Book Antiqua" w:hAnsi="Book Antiqua" w:cs="Times New Roman"/>
          <w:sz w:val="24"/>
          <w:szCs w:val="24"/>
          <w:lang w:eastAsia="zh-CN"/>
        </w:rPr>
      </w:pPr>
      <w:r w:rsidRPr="005611EF">
        <w:rPr>
          <w:rFonts w:ascii="Book Antiqua" w:hAnsi="Book Antiqua"/>
          <w:b/>
          <w:sz w:val="24"/>
          <w:szCs w:val="24"/>
        </w:rPr>
        <w:t xml:space="preserve">Crohn’s </w:t>
      </w:r>
      <w:r w:rsidR="00D4183B" w:rsidRPr="005611EF">
        <w:rPr>
          <w:rFonts w:ascii="Book Antiqua" w:hAnsi="Book Antiqua"/>
          <w:b/>
          <w:sz w:val="24"/>
          <w:szCs w:val="24"/>
        </w:rPr>
        <w:t>d</w:t>
      </w:r>
      <w:r w:rsidRPr="005611EF">
        <w:rPr>
          <w:rFonts w:ascii="Book Antiqua" w:hAnsi="Book Antiqua"/>
          <w:b/>
          <w:sz w:val="24"/>
          <w:szCs w:val="24"/>
        </w:rPr>
        <w:t xml:space="preserve">isease: </w:t>
      </w:r>
      <w:r w:rsidR="005447BF" w:rsidRPr="005611EF">
        <w:rPr>
          <w:rFonts w:ascii="Book Antiqua" w:hAnsi="Book Antiqua"/>
          <w:sz w:val="24"/>
          <w:szCs w:val="24"/>
        </w:rPr>
        <w:t xml:space="preserve">The gingiva is pink, firm and almost leathery in consistency, with a characteristic minutely pebbled surface. Signs and symptoms of these conditions must be </w:t>
      </w:r>
      <w:r w:rsidR="00225E12" w:rsidRPr="005611EF">
        <w:rPr>
          <w:rFonts w:ascii="Book Antiqua" w:hAnsi="Book Antiqua"/>
          <w:sz w:val="24"/>
          <w:szCs w:val="24"/>
        </w:rPr>
        <w:t>strenuously trailed</w:t>
      </w:r>
      <w:r w:rsidR="005447BF" w:rsidRPr="005611EF">
        <w:rPr>
          <w:rFonts w:ascii="Book Antiqua" w:hAnsi="Book Antiqua"/>
          <w:sz w:val="24"/>
          <w:szCs w:val="24"/>
        </w:rPr>
        <w:t xml:space="preserve"> in </w:t>
      </w:r>
      <w:r w:rsidR="00225E12" w:rsidRPr="005611EF">
        <w:rPr>
          <w:rFonts w:ascii="Book Antiqua" w:hAnsi="Book Antiqua"/>
          <w:sz w:val="24"/>
          <w:szCs w:val="24"/>
        </w:rPr>
        <w:t xml:space="preserve">these </w:t>
      </w:r>
      <w:r w:rsidR="005447BF" w:rsidRPr="005611EF">
        <w:rPr>
          <w:rFonts w:ascii="Book Antiqua" w:hAnsi="Book Antiqua"/>
          <w:sz w:val="24"/>
          <w:szCs w:val="24"/>
        </w:rPr>
        <w:t xml:space="preserve">patients. </w:t>
      </w:r>
      <w:r w:rsidR="00A52DBA" w:rsidRPr="005611EF">
        <w:rPr>
          <w:rFonts w:ascii="Book Antiqua" w:hAnsi="Book Antiqua" w:cs="Times New Roman"/>
          <w:sz w:val="24"/>
          <w:szCs w:val="24"/>
        </w:rPr>
        <w:t xml:space="preserve">It is normally associated with swelling of lips, bowel disorders, fever and ulcers. </w:t>
      </w:r>
      <w:r w:rsidR="0043050C" w:rsidRPr="005611EF">
        <w:rPr>
          <w:rFonts w:ascii="Book Antiqua" w:hAnsi="Book Antiqua" w:cs="Times New Roman"/>
          <w:sz w:val="24"/>
          <w:szCs w:val="24"/>
        </w:rPr>
        <w:t>A consultation with gastro-enterologist</w:t>
      </w:r>
      <w:r w:rsidR="00162ED2" w:rsidRPr="005611EF">
        <w:rPr>
          <w:rFonts w:ascii="Book Antiqua" w:hAnsi="Book Antiqua" w:cs="Times New Roman"/>
          <w:sz w:val="24"/>
          <w:szCs w:val="24"/>
        </w:rPr>
        <w:t xml:space="preserve"> </w:t>
      </w:r>
      <w:r w:rsidR="00862F27" w:rsidRPr="005611EF">
        <w:rPr>
          <w:rFonts w:ascii="Book Antiqua" w:hAnsi="Book Antiqua" w:cs="Times New Roman"/>
          <w:sz w:val="24"/>
          <w:szCs w:val="24"/>
        </w:rPr>
        <w:t xml:space="preserve">will prove to </w:t>
      </w:r>
      <w:r w:rsidR="0043050C" w:rsidRPr="005611EF">
        <w:rPr>
          <w:rFonts w:ascii="Book Antiqua" w:hAnsi="Book Antiqua" w:cs="Times New Roman"/>
          <w:sz w:val="24"/>
          <w:szCs w:val="24"/>
        </w:rPr>
        <w:t>be helpful.</w:t>
      </w:r>
    </w:p>
    <w:p w:rsidR="00D4183B" w:rsidRPr="005611EF" w:rsidRDefault="00D4183B" w:rsidP="005611EF">
      <w:pPr>
        <w:spacing w:after="0" w:line="360" w:lineRule="auto"/>
        <w:jc w:val="both"/>
        <w:rPr>
          <w:rFonts w:ascii="Book Antiqua" w:hAnsi="Book Antiqua" w:cs="Times New Roman"/>
          <w:sz w:val="24"/>
          <w:szCs w:val="24"/>
          <w:lang w:eastAsia="zh-CN"/>
        </w:rPr>
      </w:pPr>
    </w:p>
    <w:p w:rsidR="00CD1B12" w:rsidRPr="005611EF" w:rsidRDefault="009D46A2" w:rsidP="005611EF">
      <w:pPr>
        <w:pStyle w:val="NormalWeb"/>
        <w:spacing w:before="0" w:beforeAutospacing="0" w:after="0" w:afterAutospacing="0" w:line="360" w:lineRule="auto"/>
        <w:jc w:val="both"/>
        <w:rPr>
          <w:rFonts w:ascii="Book Antiqua" w:eastAsiaTheme="minorEastAsia" w:hAnsi="Book Antiqua"/>
          <w:lang w:eastAsia="zh-CN"/>
        </w:rPr>
      </w:pPr>
      <w:r w:rsidRPr="005611EF">
        <w:rPr>
          <w:rFonts w:ascii="Book Antiqua" w:hAnsi="Book Antiqua"/>
          <w:b/>
        </w:rPr>
        <w:t>Sarcoidosis:</w:t>
      </w:r>
      <w:r w:rsidR="00162ED2" w:rsidRPr="005611EF">
        <w:rPr>
          <w:rFonts w:ascii="Book Antiqua" w:hAnsi="Book Antiqua"/>
          <w:b/>
        </w:rPr>
        <w:t xml:space="preserve"> </w:t>
      </w:r>
      <w:r w:rsidR="00CD1B12" w:rsidRPr="005611EF">
        <w:rPr>
          <w:rFonts w:ascii="Book Antiqua" w:hAnsi="Book Antiqua"/>
        </w:rPr>
        <w:t>Sarcoidosis is a multiorgan disorder. The most common presentation consists of pulmonary infiltration</w:t>
      </w:r>
      <w:r w:rsidR="00162ED2" w:rsidRPr="005611EF">
        <w:rPr>
          <w:rFonts w:ascii="Book Antiqua" w:hAnsi="Book Antiqua"/>
        </w:rPr>
        <w:t xml:space="preserve"> </w:t>
      </w:r>
      <w:r w:rsidR="00CD1B12" w:rsidRPr="005611EF">
        <w:rPr>
          <w:rFonts w:ascii="Book Antiqua" w:hAnsi="Book Antiqua"/>
        </w:rPr>
        <w:t>and hilar lymphadenopathy, dermal and ocular lesions</w:t>
      </w:r>
      <w:r w:rsidR="001703DC" w:rsidRPr="005611EF">
        <w:rPr>
          <w:rFonts w:ascii="Book Antiqua" w:hAnsi="Book Antiqua"/>
          <w:vertAlign w:val="superscript"/>
        </w:rPr>
        <w:t>[4</w:t>
      </w:r>
      <w:r w:rsidR="007F11E7" w:rsidRPr="005611EF">
        <w:rPr>
          <w:rFonts w:ascii="Book Antiqua" w:hAnsi="Book Antiqua"/>
          <w:vertAlign w:val="superscript"/>
        </w:rPr>
        <w:t>2</w:t>
      </w:r>
      <w:r w:rsidR="001703DC" w:rsidRPr="005611EF">
        <w:rPr>
          <w:rFonts w:ascii="Book Antiqua" w:hAnsi="Book Antiqua"/>
          <w:vertAlign w:val="superscript"/>
        </w:rPr>
        <w:t>]</w:t>
      </w:r>
      <w:r w:rsidR="00CD1B12" w:rsidRPr="005611EF">
        <w:rPr>
          <w:rFonts w:ascii="Book Antiqua" w:hAnsi="Book Antiqua"/>
        </w:rPr>
        <w:t>, however oral involvement is uncommon. There are no specific tests for sarcoidosis. Diagnosis of sarcoidosis is mainly based on exclusion of other non-caseating</w:t>
      </w:r>
      <w:r w:rsidR="00FD64E5" w:rsidRPr="005611EF">
        <w:rPr>
          <w:rFonts w:ascii="Book Antiqua" w:hAnsi="Book Antiqua"/>
        </w:rPr>
        <w:t xml:space="preserve"> granulomas forming conditions</w:t>
      </w:r>
      <w:r w:rsidR="006F31E4" w:rsidRPr="005611EF">
        <w:rPr>
          <w:rFonts w:ascii="Book Antiqua" w:hAnsi="Book Antiqua"/>
        </w:rPr>
        <w:t xml:space="preserve"> and</w:t>
      </w:r>
      <w:r w:rsidR="00171D16" w:rsidRPr="005611EF">
        <w:rPr>
          <w:rFonts w:ascii="Book Antiqua" w:hAnsi="Book Antiqua"/>
        </w:rPr>
        <w:t xml:space="preserve"> </w:t>
      </w:r>
      <w:r w:rsidR="00CD1B12" w:rsidRPr="005611EF">
        <w:rPr>
          <w:rFonts w:ascii="Book Antiqua" w:hAnsi="Book Antiqua"/>
        </w:rPr>
        <w:t>other laboratory tests</w:t>
      </w:r>
      <w:r w:rsidR="007F11E7" w:rsidRPr="005611EF">
        <w:rPr>
          <w:rFonts w:ascii="Book Antiqua" w:hAnsi="Book Antiqua"/>
          <w:vertAlign w:val="superscript"/>
        </w:rPr>
        <w:t>[</w:t>
      </w:r>
      <w:r w:rsidR="001703DC" w:rsidRPr="005611EF">
        <w:rPr>
          <w:rFonts w:ascii="Book Antiqua" w:hAnsi="Book Antiqua"/>
          <w:vertAlign w:val="superscript"/>
        </w:rPr>
        <w:t>42</w:t>
      </w:r>
      <w:r w:rsidR="007F11E7" w:rsidRPr="005611EF">
        <w:rPr>
          <w:rFonts w:ascii="Book Antiqua" w:hAnsi="Book Antiqua"/>
          <w:vertAlign w:val="superscript"/>
        </w:rPr>
        <w:t>,43</w:t>
      </w:r>
      <w:r w:rsidR="001703DC" w:rsidRPr="005611EF">
        <w:rPr>
          <w:rFonts w:ascii="Book Antiqua" w:hAnsi="Book Antiqua"/>
          <w:vertAlign w:val="superscript"/>
        </w:rPr>
        <w:t>]</w:t>
      </w:r>
      <w:r w:rsidR="00CD1B12" w:rsidRPr="005611EF">
        <w:rPr>
          <w:rFonts w:ascii="Book Antiqua" w:hAnsi="Book Antiqua"/>
        </w:rPr>
        <w:t>. Eosinophil count migh</w:t>
      </w:r>
      <w:r w:rsidR="00FD64E5" w:rsidRPr="005611EF">
        <w:rPr>
          <w:rFonts w:ascii="Book Antiqua" w:hAnsi="Book Antiqua"/>
        </w:rPr>
        <w:t xml:space="preserve">t be significantly increased </w:t>
      </w:r>
      <w:r w:rsidR="00CD1B12" w:rsidRPr="005611EF">
        <w:rPr>
          <w:rFonts w:ascii="Book Antiqua" w:hAnsi="Book Antiqua"/>
        </w:rPr>
        <w:t>(normal range 0</w:t>
      </w:r>
      <w:r w:rsidR="00D4183B" w:rsidRPr="005611EF">
        <w:rPr>
          <w:rFonts w:ascii="Book Antiqua" w:eastAsiaTheme="minorEastAsia" w:hAnsi="Book Antiqua"/>
          <w:lang w:eastAsia="zh-CN"/>
        </w:rPr>
        <w:t>%</w:t>
      </w:r>
      <w:r w:rsidR="00CD1B12" w:rsidRPr="005611EF">
        <w:rPr>
          <w:rFonts w:ascii="Book Antiqua" w:hAnsi="Book Antiqua"/>
        </w:rPr>
        <w:t>-4%)</w:t>
      </w:r>
      <w:r w:rsidR="00FD64E5" w:rsidRPr="005611EF">
        <w:rPr>
          <w:rFonts w:ascii="Book Antiqua" w:hAnsi="Book Antiqua"/>
        </w:rPr>
        <w:t>,</w:t>
      </w:r>
      <w:r w:rsidR="00171D16" w:rsidRPr="005611EF">
        <w:rPr>
          <w:rFonts w:ascii="Book Antiqua" w:hAnsi="Book Antiqua"/>
        </w:rPr>
        <w:t xml:space="preserve"> </w:t>
      </w:r>
      <w:r w:rsidR="00FD64E5" w:rsidRPr="005611EF">
        <w:rPr>
          <w:rFonts w:ascii="Book Antiqua" w:hAnsi="Book Antiqua"/>
        </w:rPr>
        <w:t>and s</w:t>
      </w:r>
      <w:r w:rsidR="00CD1B12" w:rsidRPr="005611EF">
        <w:rPr>
          <w:rFonts w:ascii="Book Antiqua" w:hAnsi="Book Antiqua"/>
        </w:rPr>
        <w:t xml:space="preserve">erum angiotensin </w:t>
      </w:r>
      <w:r w:rsidR="00CD1B12" w:rsidRPr="005611EF">
        <w:rPr>
          <w:rFonts w:ascii="Book Antiqua" w:hAnsi="Book Antiqua"/>
        </w:rPr>
        <w:lastRenderedPageBreak/>
        <w:t>converting enzyme (sACE) levels can also be significantly raised (normal range less than 670 nkat/L). Chest X-ray might show hilar</w:t>
      </w:r>
      <w:r w:rsidR="00162ED2" w:rsidRPr="005611EF">
        <w:rPr>
          <w:rFonts w:ascii="Book Antiqua" w:hAnsi="Book Antiqua"/>
        </w:rPr>
        <w:t xml:space="preserve"> </w:t>
      </w:r>
      <w:r w:rsidR="00CD1B12" w:rsidRPr="005611EF">
        <w:rPr>
          <w:rFonts w:ascii="Book Antiqua" w:hAnsi="Book Antiqua"/>
        </w:rPr>
        <w:t>lymphadenopathy</w:t>
      </w:r>
      <w:r w:rsidR="00254D87" w:rsidRPr="005611EF">
        <w:rPr>
          <w:rFonts w:ascii="Book Antiqua" w:hAnsi="Book Antiqua"/>
          <w:vertAlign w:val="superscript"/>
        </w:rPr>
        <w:t>[4</w:t>
      </w:r>
      <w:r w:rsidR="007F11E7" w:rsidRPr="005611EF">
        <w:rPr>
          <w:rFonts w:ascii="Book Antiqua" w:hAnsi="Book Antiqua"/>
          <w:vertAlign w:val="superscript"/>
        </w:rPr>
        <w:t>4</w:t>
      </w:r>
      <w:r w:rsidR="00254D87" w:rsidRPr="005611EF">
        <w:rPr>
          <w:rFonts w:ascii="Book Antiqua" w:hAnsi="Book Antiqua"/>
          <w:vertAlign w:val="superscript"/>
        </w:rPr>
        <w:t>]</w:t>
      </w:r>
      <w:r w:rsidR="00CD1B12" w:rsidRPr="005611EF">
        <w:rPr>
          <w:rFonts w:ascii="Book Antiqua" w:hAnsi="Book Antiqua"/>
        </w:rPr>
        <w:t>.</w:t>
      </w:r>
    </w:p>
    <w:p w:rsidR="00D4183B" w:rsidRPr="005611EF" w:rsidRDefault="00D4183B" w:rsidP="005611EF">
      <w:pPr>
        <w:pStyle w:val="NormalWeb"/>
        <w:spacing w:before="0" w:beforeAutospacing="0" w:after="0" w:afterAutospacing="0" w:line="360" w:lineRule="auto"/>
        <w:jc w:val="both"/>
        <w:rPr>
          <w:rFonts w:ascii="Book Antiqua" w:eastAsiaTheme="minorEastAsia" w:hAnsi="Book Antiqua"/>
          <w:lang w:eastAsia="zh-CN"/>
        </w:rPr>
      </w:pPr>
    </w:p>
    <w:p w:rsidR="00D87C07" w:rsidRPr="005611EF" w:rsidRDefault="009D46A2" w:rsidP="005611EF">
      <w:pPr>
        <w:pStyle w:val="NormalWeb"/>
        <w:spacing w:before="0" w:beforeAutospacing="0" w:after="0" w:afterAutospacing="0" w:line="360" w:lineRule="auto"/>
        <w:jc w:val="both"/>
        <w:rPr>
          <w:rFonts w:ascii="Book Antiqua" w:eastAsiaTheme="minorEastAsia" w:hAnsi="Book Antiqua"/>
          <w:lang w:eastAsia="zh-CN"/>
        </w:rPr>
      </w:pPr>
      <w:r w:rsidRPr="005611EF">
        <w:rPr>
          <w:rFonts w:ascii="Book Antiqua" w:hAnsi="Book Antiqua"/>
          <w:b/>
        </w:rPr>
        <w:t xml:space="preserve">Tuberculous </w:t>
      </w:r>
      <w:r w:rsidR="00D4183B" w:rsidRPr="005611EF">
        <w:rPr>
          <w:rFonts w:ascii="Book Antiqua" w:hAnsi="Book Antiqua"/>
          <w:b/>
        </w:rPr>
        <w:t>gingival enlargement</w:t>
      </w:r>
      <w:r w:rsidR="00A66A7F" w:rsidRPr="005611EF">
        <w:rPr>
          <w:rFonts w:ascii="Book Antiqua" w:hAnsi="Book Antiqua"/>
        </w:rPr>
        <w:t xml:space="preserve">: </w:t>
      </w:r>
      <w:r w:rsidR="00D87C07" w:rsidRPr="005611EF">
        <w:rPr>
          <w:rFonts w:ascii="Book Antiqua" w:hAnsi="Book Antiqua"/>
        </w:rPr>
        <w:t>Primary oral t</w:t>
      </w:r>
      <w:r w:rsidR="006D4AB2" w:rsidRPr="005611EF">
        <w:rPr>
          <w:rFonts w:ascii="Book Antiqua" w:hAnsi="Book Antiqua"/>
        </w:rPr>
        <w:t>uberculous lesions are</w:t>
      </w:r>
      <w:r w:rsidR="00D87C07" w:rsidRPr="005611EF">
        <w:rPr>
          <w:rFonts w:ascii="Book Antiqua" w:hAnsi="Book Antiqua"/>
        </w:rPr>
        <w:t xml:space="preserve"> </w:t>
      </w:r>
      <w:r w:rsidR="00870CC6" w:rsidRPr="005611EF">
        <w:rPr>
          <w:rFonts w:ascii="Book Antiqua" w:hAnsi="Book Antiqua"/>
        </w:rPr>
        <w:t xml:space="preserve">very </w:t>
      </w:r>
      <w:r w:rsidR="00D87C07" w:rsidRPr="005611EF">
        <w:rPr>
          <w:rFonts w:ascii="Book Antiqua" w:hAnsi="Book Antiqua"/>
        </w:rPr>
        <w:t>rare</w:t>
      </w:r>
      <w:r w:rsidR="00E04D52" w:rsidRPr="005611EF">
        <w:rPr>
          <w:rFonts w:ascii="Book Antiqua" w:hAnsi="Book Antiqua"/>
        </w:rPr>
        <w:t>, but</w:t>
      </w:r>
      <w:r w:rsidR="00D87C07" w:rsidRPr="005611EF">
        <w:rPr>
          <w:rFonts w:ascii="Book Antiqua" w:hAnsi="Book Antiqua"/>
        </w:rPr>
        <w:t xml:space="preserve"> </w:t>
      </w:r>
      <w:r w:rsidR="00870CC6" w:rsidRPr="005611EF">
        <w:rPr>
          <w:rFonts w:ascii="Book Antiqua" w:hAnsi="Book Antiqua"/>
        </w:rPr>
        <w:t xml:space="preserve">when they occur they are usually seen </w:t>
      </w:r>
      <w:r w:rsidR="00D87C07" w:rsidRPr="005611EF">
        <w:rPr>
          <w:rFonts w:ascii="Book Antiqua" w:hAnsi="Book Antiqua"/>
        </w:rPr>
        <w:t>in young</w:t>
      </w:r>
      <w:r w:rsidR="00870CC6" w:rsidRPr="005611EF">
        <w:rPr>
          <w:rFonts w:ascii="Book Antiqua" w:hAnsi="Book Antiqua"/>
        </w:rPr>
        <w:t xml:space="preserve">er age. </w:t>
      </w:r>
      <w:r w:rsidR="00D87C07" w:rsidRPr="005611EF">
        <w:rPr>
          <w:rFonts w:ascii="Book Antiqua" w:hAnsi="Book Antiqua"/>
        </w:rPr>
        <w:t xml:space="preserve"> </w:t>
      </w:r>
      <w:r w:rsidR="00E04D52" w:rsidRPr="005611EF">
        <w:rPr>
          <w:rFonts w:ascii="Book Antiqua" w:hAnsi="Book Antiqua"/>
        </w:rPr>
        <w:t>T</w:t>
      </w:r>
      <w:r w:rsidR="00870CC6" w:rsidRPr="005611EF">
        <w:rPr>
          <w:rFonts w:ascii="Book Antiqua" w:hAnsi="Book Antiqua"/>
        </w:rPr>
        <w:t xml:space="preserve">he lesions </w:t>
      </w:r>
      <w:r w:rsidR="00E04D52" w:rsidRPr="005611EF">
        <w:rPr>
          <w:rFonts w:ascii="Book Antiqua" w:hAnsi="Book Antiqua"/>
        </w:rPr>
        <w:t xml:space="preserve">themselves remain </w:t>
      </w:r>
      <w:r w:rsidR="00870CC6" w:rsidRPr="005611EF">
        <w:rPr>
          <w:rFonts w:ascii="Book Antiqua" w:hAnsi="Book Antiqua"/>
        </w:rPr>
        <w:t xml:space="preserve">painless in most cases, </w:t>
      </w:r>
      <w:r w:rsidR="00E04D52" w:rsidRPr="005611EF">
        <w:rPr>
          <w:rFonts w:ascii="Book Antiqua" w:hAnsi="Book Antiqua"/>
        </w:rPr>
        <w:t xml:space="preserve">however associated </w:t>
      </w:r>
      <w:r w:rsidR="00D87C07" w:rsidRPr="005611EF">
        <w:rPr>
          <w:rFonts w:ascii="Book Antiqua" w:hAnsi="Book Antiqua"/>
        </w:rPr>
        <w:t>caseation of the dependent lymph nodes</w:t>
      </w:r>
      <w:r w:rsidR="00870CC6" w:rsidRPr="005611EF">
        <w:rPr>
          <w:rFonts w:ascii="Book Antiqua" w:hAnsi="Book Antiqua"/>
        </w:rPr>
        <w:t xml:space="preserve"> may be </w:t>
      </w:r>
      <w:r w:rsidR="00E04D52" w:rsidRPr="005611EF">
        <w:rPr>
          <w:rFonts w:ascii="Book Antiqua" w:hAnsi="Book Antiqua"/>
        </w:rPr>
        <w:t>seen</w:t>
      </w:r>
      <w:r w:rsidR="007F11E7" w:rsidRPr="005611EF">
        <w:rPr>
          <w:rFonts w:ascii="Book Antiqua" w:hAnsi="Book Antiqua"/>
          <w:vertAlign w:val="superscript"/>
        </w:rPr>
        <w:t>[</w:t>
      </w:r>
      <w:r w:rsidR="005D35E3" w:rsidRPr="005611EF">
        <w:rPr>
          <w:rFonts w:ascii="Book Antiqua" w:hAnsi="Book Antiqua"/>
          <w:vertAlign w:val="superscript"/>
        </w:rPr>
        <w:t>45</w:t>
      </w:r>
      <w:r w:rsidR="007F11E7" w:rsidRPr="005611EF">
        <w:rPr>
          <w:rFonts w:ascii="Book Antiqua" w:hAnsi="Book Antiqua"/>
          <w:vertAlign w:val="superscript"/>
        </w:rPr>
        <w:t>,46</w:t>
      </w:r>
      <w:r w:rsidR="005D35E3" w:rsidRPr="005611EF">
        <w:rPr>
          <w:rFonts w:ascii="Book Antiqua" w:hAnsi="Book Antiqua"/>
          <w:vertAlign w:val="superscript"/>
        </w:rPr>
        <w:t>]</w:t>
      </w:r>
      <w:r w:rsidR="005D35E3" w:rsidRPr="005611EF">
        <w:rPr>
          <w:rFonts w:ascii="Book Antiqua" w:hAnsi="Book Antiqua"/>
        </w:rPr>
        <w:t>.</w:t>
      </w:r>
      <w:r w:rsidR="005E2B53" w:rsidRPr="005611EF">
        <w:rPr>
          <w:rFonts w:ascii="Book Antiqua" w:hAnsi="Book Antiqua"/>
        </w:rPr>
        <w:t xml:space="preserve"> </w:t>
      </w:r>
      <w:r w:rsidR="006D4AB2" w:rsidRPr="005611EF">
        <w:rPr>
          <w:rStyle w:val="A20"/>
          <w:rFonts w:ascii="Book Antiqua" w:hAnsi="Book Antiqua" w:cs="Times New Roman"/>
          <w:color w:val="auto"/>
          <w:sz w:val="24"/>
          <w:szCs w:val="24"/>
        </w:rPr>
        <w:t>Furthermore</w:t>
      </w:r>
      <w:r w:rsidR="00D87C07" w:rsidRPr="005611EF">
        <w:rPr>
          <w:rStyle w:val="A20"/>
          <w:rFonts w:ascii="Book Antiqua" w:hAnsi="Book Antiqua" w:cs="Times New Roman"/>
          <w:color w:val="auto"/>
          <w:sz w:val="24"/>
          <w:szCs w:val="24"/>
        </w:rPr>
        <w:t>, primary tuberculosis manifesting solely as gingival enlargement is extremely rare</w:t>
      </w:r>
      <w:r w:rsidR="0098746C" w:rsidRPr="005611EF">
        <w:rPr>
          <w:rStyle w:val="A20"/>
          <w:rFonts w:ascii="Book Antiqua" w:hAnsi="Book Antiqua" w:cs="Times New Roman"/>
          <w:color w:val="auto"/>
          <w:sz w:val="24"/>
          <w:szCs w:val="24"/>
        </w:rPr>
        <w:t xml:space="preserve"> which can be </w:t>
      </w:r>
      <w:r w:rsidR="00402142" w:rsidRPr="005611EF">
        <w:rPr>
          <w:rStyle w:val="A20"/>
          <w:rFonts w:ascii="Book Antiqua" w:hAnsi="Book Antiqua" w:cs="Times New Roman"/>
          <w:color w:val="auto"/>
          <w:sz w:val="24"/>
          <w:szCs w:val="24"/>
        </w:rPr>
        <w:t>diagnos</w:t>
      </w:r>
      <w:r w:rsidR="0098746C" w:rsidRPr="005611EF">
        <w:rPr>
          <w:rStyle w:val="A20"/>
          <w:rFonts w:ascii="Book Antiqua" w:hAnsi="Book Antiqua" w:cs="Times New Roman"/>
          <w:color w:val="auto"/>
          <w:sz w:val="24"/>
          <w:szCs w:val="24"/>
        </w:rPr>
        <w:t xml:space="preserve">ed </w:t>
      </w:r>
      <w:r w:rsidR="00402142" w:rsidRPr="005611EF">
        <w:rPr>
          <w:rStyle w:val="A20"/>
          <w:rFonts w:ascii="Book Antiqua" w:hAnsi="Book Antiqua" w:cs="Times New Roman"/>
          <w:color w:val="auto"/>
          <w:sz w:val="24"/>
          <w:szCs w:val="24"/>
        </w:rPr>
        <w:t xml:space="preserve">based on history of </w:t>
      </w:r>
      <w:r w:rsidR="0098746C" w:rsidRPr="005611EF">
        <w:rPr>
          <w:rStyle w:val="A20"/>
          <w:rFonts w:ascii="Book Antiqua" w:hAnsi="Book Antiqua" w:cs="Times New Roman"/>
          <w:color w:val="auto"/>
          <w:sz w:val="24"/>
          <w:szCs w:val="24"/>
        </w:rPr>
        <w:t>fever</w:t>
      </w:r>
      <w:r w:rsidR="00402142" w:rsidRPr="005611EF">
        <w:rPr>
          <w:rStyle w:val="A20"/>
          <w:rFonts w:ascii="Book Antiqua" w:hAnsi="Book Antiqua" w:cs="Times New Roman"/>
          <w:color w:val="auto"/>
          <w:sz w:val="24"/>
          <w:szCs w:val="24"/>
        </w:rPr>
        <w:t xml:space="preserve">, weakness, loss of </w:t>
      </w:r>
      <w:r w:rsidR="00C77AAB" w:rsidRPr="005611EF">
        <w:rPr>
          <w:rStyle w:val="A20"/>
          <w:rFonts w:ascii="Book Antiqua" w:hAnsi="Book Antiqua" w:cs="Times New Roman"/>
          <w:color w:val="auto"/>
          <w:sz w:val="24"/>
          <w:szCs w:val="24"/>
        </w:rPr>
        <w:t>appetite</w:t>
      </w:r>
      <w:r w:rsidR="005E5DDF" w:rsidRPr="005611EF">
        <w:rPr>
          <w:rStyle w:val="A20"/>
          <w:rFonts w:ascii="Book Antiqua" w:hAnsi="Book Antiqua" w:cs="Times New Roman"/>
          <w:color w:val="auto"/>
          <w:sz w:val="24"/>
          <w:szCs w:val="24"/>
        </w:rPr>
        <w:t xml:space="preserve"> and</w:t>
      </w:r>
      <w:r w:rsidR="00657AA9" w:rsidRPr="005611EF">
        <w:rPr>
          <w:rStyle w:val="A20"/>
          <w:rFonts w:ascii="Book Antiqua" w:hAnsi="Book Antiqua" w:cs="Times New Roman"/>
          <w:color w:val="auto"/>
          <w:sz w:val="24"/>
          <w:szCs w:val="24"/>
        </w:rPr>
        <w:t xml:space="preserve"> </w:t>
      </w:r>
      <w:r w:rsidR="00402142" w:rsidRPr="005611EF">
        <w:rPr>
          <w:rStyle w:val="A20"/>
          <w:rFonts w:ascii="Book Antiqua" w:hAnsi="Book Antiqua" w:cs="Times New Roman"/>
          <w:color w:val="auto"/>
          <w:sz w:val="24"/>
          <w:szCs w:val="24"/>
        </w:rPr>
        <w:t>weight loss</w:t>
      </w:r>
      <w:r w:rsidR="00F82CE7" w:rsidRPr="005611EF">
        <w:rPr>
          <w:rStyle w:val="A20"/>
          <w:rFonts w:ascii="Book Antiqua" w:hAnsi="Book Antiqua" w:cs="Times New Roman"/>
          <w:color w:val="auto"/>
          <w:sz w:val="24"/>
          <w:szCs w:val="24"/>
          <w:vertAlign w:val="superscript"/>
        </w:rPr>
        <w:t>[4</w:t>
      </w:r>
      <w:r w:rsidR="007F11E7" w:rsidRPr="005611EF">
        <w:rPr>
          <w:rStyle w:val="A20"/>
          <w:rFonts w:ascii="Book Antiqua" w:hAnsi="Book Antiqua" w:cs="Times New Roman"/>
          <w:color w:val="auto"/>
          <w:sz w:val="24"/>
          <w:szCs w:val="24"/>
          <w:vertAlign w:val="superscript"/>
        </w:rPr>
        <w:t>7</w:t>
      </w:r>
      <w:r w:rsidR="00F82CE7" w:rsidRPr="005611EF">
        <w:rPr>
          <w:rStyle w:val="A20"/>
          <w:rFonts w:ascii="Book Antiqua" w:hAnsi="Book Antiqua" w:cs="Times New Roman"/>
          <w:color w:val="auto"/>
          <w:sz w:val="24"/>
          <w:szCs w:val="24"/>
          <w:vertAlign w:val="superscript"/>
        </w:rPr>
        <w:t>]</w:t>
      </w:r>
      <w:r w:rsidR="00402142" w:rsidRPr="005611EF">
        <w:rPr>
          <w:rStyle w:val="A20"/>
          <w:rFonts w:ascii="Book Antiqua" w:hAnsi="Book Antiqua" w:cs="Times New Roman"/>
          <w:color w:val="auto"/>
          <w:sz w:val="24"/>
          <w:szCs w:val="24"/>
        </w:rPr>
        <w:t xml:space="preserve">.The diagnosis </w:t>
      </w:r>
      <w:r w:rsidR="0023301F" w:rsidRPr="005611EF">
        <w:rPr>
          <w:rStyle w:val="A20"/>
          <w:rFonts w:ascii="Book Antiqua" w:hAnsi="Book Antiqua" w:cs="Times New Roman"/>
          <w:color w:val="auto"/>
          <w:sz w:val="24"/>
          <w:szCs w:val="24"/>
        </w:rPr>
        <w:t xml:space="preserve">can be </w:t>
      </w:r>
      <w:r w:rsidR="00402142" w:rsidRPr="005611EF">
        <w:rPr>
          <w:rStyle w:val="A20"/>
          <w:rFonts w:ascii="Book Antiqua" w:hAnsi="Book Antiqua" w:cs="Times New Roman"/>
          <w:color w:val="auto"/>
          <w:sz w:val="24"/>
          <w:szCs w:val="24"/>
        </w:rPr>
        <w:t>confirmed based on histopathology, complete blood count and polymerase chain reaction (PCR)</w:t>
      </w:r>
      <w:r w:rsidR="00F82CE7" w:rsidRPr="005611EF">
        <w:rPr>
          <w:rStyle w:val="A20"/>
          <w:rFonts w:ascii="Book Antiqua" w:hAnsi="Book Antiqua" w:cs="Times New Roman"/>
          <w:color w:val="auto"/>
          <w:sz w:val="24"/>
          <w:szCs w:val="24"/>
          <w:vertAlign w:val="superscript"/>
        </w:rPr>
        <w:t>[4</w:t>
      </w:r>
      <w:r w:rsidR="007F11E7" w:rsidRPr="005611EF">
        <w:rPr>
          <w:rStyle w:val="A20"/>
          <w:rFonts w:ascii="Book Antiqua" w:hAnsi="Book Antiqua" w:cs="Times New Roman"/>
          <w:color w:val="auto"/>
          <w:sz w:val="24"/>
          <w:szCs w:val="24"/>
          <w:vertAlign w:val="superscript"/>
        </w:rPr>
        <w:t>7</w:t>
      </w:r>
      <w:r w:rsidR="00F82CE7" w:rsidRPr="005611EF">
        <w:rPr>
          <w:rStyle w:val="A20"/>
          <w:rFonts w:ascii="Book Antiqua" w:hAnsi="Book Antiqua" w:cs="Times New Roman"/>
          <w:color w:val="auto"/>
          <w:sz w:val="24"/>
          <w:szCs w:val="24"/>
          <w:vertAlign w:val="superscript"/>
        </w:rPr>
        <w:t>]</w:t>
      </w:r>
      <w:r w:rsidR="00402142" w:rsidRPr="005611EF">
        <w:rPr>
          <w:rStyle w:val="A20"/>
          <w:rFonts w:ascii="Book Antiqua" w:hAnsi="Book Antiqua" w:cs="Times New Roman"/>
          <w:color w:val="auto"/>
          <w:sz w:val="24"/>
          <w:szCs w:val="24"/>
        </w:rPr>
        <w:t>.</w:t>
      </w:r>
      <w:r w:rsidR="00D4183B" w:rsidRPr="005611EF">
        <w:rPr>
          <w:rStyle w:val="A20"/>
          <w:rFonts w:ascii="Book Antiqua" w:eastAsiaTheme="minorEastAsia" w:hAnsi="Book Antiqua" w:cs="Times New Roman"/>
          <w:color w:val="auto"/>
          <w:sz w:val="24"/>
          <w:szCs w:val="24"/>
          <w:lang w:eastAsia="zh-CN"/>
        </w:rPr>
        <w:t xml:space="preserve"> </w:t>
      </w:r>
      <w:r w:rsidR="00D87C07" w:rsidRPr="005611EF">
        <w:rPr>
          <w:rFonts w:ascii="Book Antiqua" w:hAnsi="Book Antiqua"/>
        </w:rPr>
        <w:t xml:space="preserve">In contrast, secondary oral tuberculosis </w:t>
      </w:r>
      <w:r w:rsidR="005B7656" w:rsidRPr="005611EF">
        <w:rPr>
          <w:rFonts w:ascii="Book Antiqua" w:hAnsi="Book Antiqua"/>
        </w:rPr>
        <w:t xml:space="preserve">can be seen in </w:t>
      </w:r>
      <w:r w:rsidR="00D87C07" w:rsidRPr="005611EF">
        <w:rPr>
          <w:rFonts w:ascii="Book Antiqua" w:hAnsi="Book Antiqua"/>
        </w:rPr>
        <w:t>0.05% to 1.5% of cases</w:t>
      </w:r>
      <w:r w:rsidR="005B7656" w:rsidRPr="005611EF">
        <w:rPr>
          <w:rFonts w:ascii="Book Antiqua" w:hAnsi="Book Antiqua"/>
        </w:rPr>
        <w:t xml:space="preserve"> and the prevalence is more </w:t>
      </w:r>
      <w:r w:rsidR="00D87C07" w:rsidRPr="005611EF">
        <w:rPr>
          <w:rFonts w:ascii="Book Antiqua" w:hAnsi="Book Antiqua"/>
        </w:rPr>
        <w:t>in older adults</w:t>
      </w:r>
      <w:r w:rsidR="007F11E7" w:rsidRPr="005611EF">
        <w:rPr>
          <w:rFonts w:ascii="Book Antiqua" w:hAnsi="Book Antiqua"/>
          <w:vertAlign w:val="superscript"/>
        </w:rPr>
        <w:t>[</w:t>
      </w:r>
      <w:r w:rsidR="00056F69" w:rsidRPr="005611EF">
        <w:rPr>
          <w:rFonts w:ascii="Book Antiqua" w:hAnsi="Book Antiqua"/>
          <w:vertAlign w:val="superscript"/>
        </w:rPr>
        <w:t>48</w:t>
      </w:r>
      <w:r w:rsidR="007F11E7" w:rsidRPr="005611EF">
        <w:rPr>
          <w:rFonts w:ascii="Book Antiqua" w:hAnsi="Book Antiqua"/>
          <w:vertAlign w:val="superscript"/>
        </w:rPr>
        <w:t>,49</w:t>
      </w:r>
      <w:r w:rsidR="00056F69" w:rsidRPr="005611EF">
        <w:rPr>
          <w:rFonts w:ascii="Book Antiqua" w:hAnsi="Book Antiqua"/>
          <w:vertAlign w:val="superscript"/>
        </w:rPr>
        <w:t>]</w:t>
      </w:r>
      <w:r w:rsidR="00D87C07" w:rsidRPr="005611EF">
        <w:rPr>
          <w:rFonts w:ascii="Book Antiqua" w:hAnsi="Book Antiqua"/>
        </w:rPr>
        <w:t xml:space="preserve">. </w:t>
      </w:r>
    </w:p>
    <w:p w:rsidR="00D4183B" w:rsidRPr="005611EF" w:rsidRDefault="00D4183B" w:rsidP="005611EF">
      <w:pPr>
        <w:pStyle w:val="NormalWeb"/>
        <w:spacing w:before="0" w:beforeAutospacing="0" w:after="0" w:afterAutospacing="0" w:line="360" w:lineRule="auto"/>
        <w:jc w:val="both"/>
        <w:rPr>
          <w:rFonts w:ascii="Book Antiqua" w:eastAsiaTheme="minorEastAsia" w:hAnsi="Book Antiqua"/>
          <w:lang w:eastAsia="zh-CN"/>
        </w:rPr>
      </w:pPr>
    </w:p>
    <w:p w:rsidR="00AE2C9C" w:rsidRPr="005611EF" w:rsidRDefault="002A125E"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b/>
          <w:sz w:val="24"/>
          <w:szCs w:val="24"/>
        </w:rPr>
        <w:t xml:space="preserve">Unusual </w:t>
      </w:r>
      <w:r w:rsidR="00D4183B" w:rsidRPr="005611EF">
        <w:rPr>
          <w:rFonts w:ascii="Book Antiqua" w:hAnsi="Book Antiqua" w:cs="Times New Roman"/>
          <w:b/>
          <w:sz w:val="24"/>
          <w:szCs w:val="24"/>
        </w:rPr>
        <w:t>p</w:t>
      </w:r>
      <w:r w:rsidRPr="005611EF">
        <w:rPr>
          <w:rFonts w:ascii="Book Antiqua" w:hAnsi="Book Antiqua" w:cs="Times New Roman"/>
          <w:b/>
          <w:sz w:val="24"/>
          <w:szCs w:val="24"/>
        </w:rPr>
        <w:t>resentations:</w:t>
      </w:r>
      <w:r w:rsidR="00BA0DF9" w:rsidRPr="005611EF">
        <w:rPr>
          <w:rFonts w:ascii="Book Antiqua" w:hAnsi="Book Antiqua" w:cs="Times New Roman"/>
          <w:b/>
          <w:sz w:val="24"/>
          <w:szCs w:val="24"/>
        </w:rPr>
        <w:t xml:space="preserve"> </w:t>
      </w:r>
      <w:r w:rsidR="00287F19" w:rsidRPr="005611EF">
        <w:rPr>
          <w:rFonts w:ascii="Book Antiqua" w:hAnsi="Book Antiqua" w:cs="Times New Roman"/>
          <w:sz w:val="24"/>
          <w:szCs w:val="24"/>
        </w:rPr>
        <w:t>Generalized g</w:t>
      </w:r>
      <w:r w:rsidR="00AE2C9C" w:rsidRPr="005611EF">
        <w:rPr>
          <w:rFonts w:ascii="Book Antiqua" w:hAnsi="Book Antiqua" w:cs="Times New Roman"/>
          <w:sz w:val="24"/>
          <w:szCs w:val="24"/>
        </w:rPr>
        <w:t>ingival enlargement has been rarely reported with amelogenesis</w:t>
      </w:r>
      <w:r w:rsidR="00BA0DF9" w:rsidRPr="005611EF">
        <w:rPr>
          <w:rFonts w:ascii="Book Antiqua" w:hAnsi="Book Antiqua" w:cs="Times New Roman"/>
          <w:sz w:val="24"/>
          <w:szCs w:val="24"/>
        </w:rPr>
        <w:t xml:space="preserve"> </w:t>
      </w:r>
      <w:r w:rsidR="00056F69" w:rsidRPr="005611EF">
        <w:rPr>
          <w:rFonts w:ascii="Book Antiqua" w:hAnsi="Book Antiqua" w:cs="Times New Roman"/>
          <w:sz w:val="24"/>
          <w:szCs w:val="24"/>
        </w:rPr>
        <w:t>imperfect</w:t>
      </w:r>
      <w:r w:rsidR="00E02D56" w:rsidRPr="005611EF">
        <w:rPr>
          <w:rFonts w:ascii="Book Antiqua" w:hAnsi="Book Antiqua" w:cs="Times New Roman"/>
          <w:sz w:val="24"/>
          <w:szCs w:val="24"/>
        </w:rPr>
        <w:t>a</w:t>
      </w:r>
      <w:r w:rsidR="00056F69" w:rsidRPr="005611EF">
        <w:rPr>
          <w:rFonts w:ascii="Book Antiqua" w:hAnsi="Book Antiqua" w:cs="Times New Roman"/>
          <w:sz w:val="24"/>
          <w:szCs w:val="24"/>
          <w:vertAlign w:val="superscript"/>
        </w:rPr>
        <w:t>[</w:t>
      </w:r>
      <w:r w:rsidR="007F11E7" w:rsidRPr="005611EF">
        <w:rPr>
          <w:rFonts w:ascii="Book Antiqua" w:hAnsi="Book Antiqua" w:cs="Times New Roman"/>
          <w:sz w:val="24"/>
          <w:szCs w:val="24"/>
          <w:vertAlign w:val="superscript"/>
        </w:rPr>
        <w:t>50</w:t>
      </w:r>
      <w:r w:rsidR="00056F69" w:rsidRPr="005611EF">
        <w:rPr>
          <w:rFonts w:ascii="Book Antiqua" w:hAnsi="Book Antiqua" w:cs="Times New Roman"/>
          <w:sz w:val="24"/>
          <w:szCs w:val="24"/>
          <w:vertAlign w:val="superscript"/>
        </w:rPr>
        <w:t>]</w:t>
      </w:r>
      <w:r w:rsidR="00AE2C9C" w:rsidRPr="005611EF">
        <w:rPr>
          <w:rFonts w:ascii="Book Antiqua" w:hAnsi="Book Antiqua" w:cs="Times New Roman"/>
          <w:sz w:val="24"/>
          <w:szCs w:val="24"/>
        </w:rPr>
        <w:t>, Hashimoto’s thyroiditis</w:t>
      </w:r>
      <w:r w:rsidR="00056F69" w:rsidRPr="005611EF">
        <w:rPr>
          <w:rFonts w:ascii="Book Antiqua" w:hAnsi="Book Antiqua" w:cs="Times New Roman"/>
          <w:sz w:val="24"/>
          <w:szCs w:val="24"/>
          <w:vertAlign w:val="superscript"/>
        </w:rPr>
        <w:t>[5</w:t>
      </w:r>
      <w:r w:rsidR="007F11E7" w:rsidRPr="005611EF">
        <w:rPr>
          <w:rFonts w:ascii="Book Antiqua" w:hAnsi="Book Antiqua" w:cs="Times New Roman"/>
          <w:sz w:val="24"/>
          <w:szCs w:val="24"/>
          <w:vertAlign w:val="superscript"/>
        </w:rPr>
        <w:t>1</w:t>
      </w:r>
      <w:r w:rsidR="00056F69" w:rsidRPr="005611EF">
        <w:rPr>
          <w:rFonts w:ascii="Book Antiqua" w:hAnsi="Book Antiqua" w:cs="Times New Roman"/>
          <w:sz w:val="24"/>
          <w:szCs w:val="24"/>
          <w:vertAlign w:val="superscript"/>
        </w:rPr>
        <w:t>]</w:t>
      </w:r>
      <w:r w:rsidR="00C175E9" w:rsidRPr="005611EF">
        <w:rPr>
          <w:rFonts w:ascii="Book Antiqua" w:hAnsi="Book Antiqua" w:cs="Times New Roman"/>
          <w:sz w:val="24"/>
          <w:szCs w:val="24"/>
        </w:rPr>
        <w:t>, I-cell disease</w:t>
      </w:r>
      <w:r w:rsidR="00056F69" w:rsidRPr="005611EF">
        <w:rPr>
          <w:rFonts w:ascii="Book Antiqua" w:hAnsi="Book Antiqua" w:cs="Times New Roman"/>
          <w:sz w:val="24"/>
          <w:szCs w:val="24"/>
          <w:vertAlign w:val="superscript"/>
        </w:rPr>
        <w:t>[</w:t>
      </w:r>
      <w:r w:rsidR="00C175E9" w:rsidRPr="005611EF">
        <w:rPr>
          <w:rFonts w:ascii="Book Antiqua" w:hAnsi="Book Antiqua" w:cs="Times New Roman"/>
          <w:sz w:val="24"/>
          <w:szCs w:val="24"/>
          <w:vertAlign w:val="superscript"/>
        </w:rPr>
        <w:t>5</w:t>
      </w:r>
      <w:r w:rsidR="007F11E7" w:rsidRPr="005611EF">
        <w:rPr>
          <w:rFonts w:ascii="Book Antiqua" w:hAnsi="Book Antiqua" w:cs="Times New Roman"/>
          <w:sz w:val="24"/>
          <w:szCs w:val="24"/>
          <w:vertAlign w:val="superscript"/>
        </w:rPr>
        <w:t>2</w:t>
      </w:r>
      <w:r w:rsidR="00056F69" w:rsidRPr="005611EF">
        <w:rPr>
          <w:rFonts w:ascii="Book Antiqua" w:hAnsi="Book Antiqua" w:cs="Times New Roman"/>
          <w:sz w:val="24"/>
          <w:szCs w:val="24"/>
          <w:vertAlign w:val="superscript"/>
        </w:rPr>
        <w:t>]</w:t>
      </w:r>
      <w:r w:rsidRPr="005611EF">
        <w:rPr>
          <w:rFonts w:ascii="Book Antiqua" w:hAnsi="Book Antiqua" w:cs="Times New Roman"/>
          <w:sz w:val="24"/>
          <w:szCs w:val="24"/>
        </w:rPr>
        <w:t xml:space="preserve"> and</w:t>
      </w:r>
      <w:r w:rsidR="00AE2C9C" w:rsidRPr="005611EF">
        <w:rPr>
          <w:rFonts w:ascii="Book Antiqua" w:hAnsi="Book Antiqua" w:cs="Times New Roman"/>
          <w:sz w:val="24"/>
          <w:szCs w:val="24"/>
        </w:rPr>
        <w:t xml:space="preserve"> Multiple myeloma</w:t>
      </w:r>
      <w:r w:rsidR="00056F69" w:rsidRPr="005611EF">
        <w:rPr>
          <w:rFonts w:ascii="Book Antiqua" w:hAnsi="Book Antiqua" w:cs="Times New Roman"/>
          <w:sz w:val="24"/>
          <w:szCs w:val="24"/>
          <w:vertAlign w:val="superscript"/>
        </w:rPr>
        <w:t>[5</w:t>
      </w:r>
      <w:r w:rsidR="007F11E7" w:rsidRPr="005611EF">
        <w:rPr>
          <w:rFonts w:ascii="Book Antiqua" w:hAnsi="Book Antiqua" w:cs="Times New Roman"/>
          <w:sz w:val="24"/>
          <w:szCs w:val="24"/>
          <w:vertAlign w:val="superscript"/>
        </w:rPr>
        <w:t>3</w:t>
      </w:r>
      <w:r w:rsidR="00056F69" w:rsidRPr="005611EF">
        <w:rPr>
          <w:rFonts w:ascii="Book Antiqua" w:hAnsi="Book Antiqua" w:cs="Times New Roman"/>
          <w:sz w:val="24"/>
          <w:szCs w:val="24"/>
          <w:vertAlign w:val="superscript"/>
        </w:rPr>
        <w:t>]</w:t>
      </w:r>
      <w:r w:rsidR="00056F69" w:rsidRPr="005611EF">
        <w:rPr>
          <w:rFonts w:ascii="Book Antiqua" w:hAnsi="Book Antiqua" w:cs="Times New Roman"/>
          <w:sz w:val="24"/>
          <w:szCs w:val="24"/>
        </w:rPr>
        <w:t>.</w:t>
      </w:r>
    </w:p>
    <w:p w:rsidR="00D4183B" w:rsidRPr="005611EF" w:rsidRDefault="00D4183B" w:rsidP="005611EF">
      <w:pPr>
        <w:spacing w:after="0" w:line="360" w:lineRule="auto"/>
        <w:jc w:val="both"/>
        <w:rPr>
          <w:rFonts w:ascii="Book Antiqua" w:hAnsi="Book Antiqua" w:cs="Times New Roman"/>
          <w:sz w:val="24"/>
          <w:szCs w:val="24"/>
          <w:lang w:eastAsia="zh-CN"/>
        </w:rPr>
      </w:pPr>
    </w:p>
    <w:p w:rsidR="00DA582C" w:rsidRPr="005611EF" w:rsidRDefault="00DA582C" w:rsidP="005611EF">
      <w:pPr>
        <w:pStyle w:val="NormalWeb"/>
        <w:spacing w:before="0" w:beforeAutospacing="0" w:after="0" w:afterAutospacing="0" w:line="360" w:lineRule="auto"/>
        <w:jc w:val="both"/>
        <w:rPr>
          <w:rFonts w:ascii="Book Antiqua" w:eastAsiaTheme="minorEastAsia" w:hAnsi="Book Antiqua"/>
          <w:lang w:eastAsia="zh-CN"/>
        </w:rPr>
      </w:pPr>
      <w:r w:rsidRPr="005611EF">
        <w:rPr>
          <w:rFonts w:ascii="Book Antiqua" w:hAnsi="Book Antiqua"/>
          <w:b/>
        </w:rPr>
        <w:t>F</w:t>
      </w:r>
      <w:r w:rsidR="00D4183B" w:rsidRPr="005611EF">
        <w:rPr>
          <w:rFonts w:ascii="Book Antiqua" w:hAnsi="Book Antiqua"/>
          <w:b/>
        </w:rPr>
        <w:t>alse enlargement:</w:t>
      </w:r>
      <w:r w:rsidR="002831E0" w:rsidRPr="005611EF">
        <w:rPr>
          <w:rFonts w:ascii="Book Antiqua" w:hAnsi="Book Antiqua"/>
        </w:rPr>
        <w:t xml:space="preserve"> These pseudoenlargements appears as a result of increase in size of underlying osseous (tori,</w:t>
      </w:r>
      <w:r w:rsidR="00BA0DF9" w:rsidRPr="005611EF">
        <w:rPr>
          <w:rFonts w:ascii="Book Antiqua" w:hAnsi="Book Antiqua"/>
        </w:rPr>
        <w:t xml:space="preserve"> </w:t>
      </w:r>
      <w:r w:rsidR="002831E0" w:rsidRPr="005611EF">
        <w:rPr>
          <w:rFonts w:ascii="Book Antiqua" w:hAnsi="Book Antiqua"/>
        </w:rPr>
        <w:t>exostosis,</w:t>
      </w:r>
      <w:r w:rsidR="00BA0DF9" w:rsidRPr="005611EF">
        <w:rPr>
          <w:rFonts w:ascii="Book Antiqua" w:hAnsi="Book Antiqua"/>
        </w:rPr>
        <w:t xml:space="preserve"> </w:t>
      </w:r>
      <w:r w:rsidR="002831E0" w:rsidRPr="005611EF">
        <w:rPr>
          <w:rFonts w:ascii="Book Antiqua" w:hAnsi="Book Antiqua"/>
        </w:rPr>
        <w:t>Paget’s disease, cherubism, osteom</w:t>
      </w:r>
      <w:r w:rsidR="007250F2" w:rsidRPr="005611EF">
        <w:rPr>
          <w:rFonts w:ascii="Book Antiqua" w:hAnsi="Book Antiqua"/>
        </w:rPr>
        <w:t>a</w:t>
      </w:r>
      <w:r w:rsidR="002831E0" w:rsidRPr="005611EF">
        <w:rPr>
          <w:rFonts w:ascii="Book Antiqua" w:hAnsi="Book Antiqua"/>
        </w:rPr>
        <w:t xml:space="preserve">, </w:t>
      </w:r>
      <w:r w:rsidR="00D4183B" w:rsidRPr="005611EF">
        <w:rPr>
          <w:rFonts w:ascii="Book Antiqua" w:hAnsi="Book Antiqua"/>
          <w:i/>
        </w:rPr>
        <w:t>etc.</w:t>
      </w:r>
      <w:r w:rsidR="002831E0" w:rsidRPr="005611EF">
        <w:rPr>
          <w:rFonts w:ascii="Book Antiqua" w:hAnsi="Book Antiqua"/>
        </w:rPr>
        <w:t>) or dental tissues (during tooth eruption). The overlying gingiva presents with no abnormal clinical features except the massive increase in size of the area</w:t>
      </w:r>
      <w:r w:rsidR="00B039FC" w:rsidRPr="005611EF">
        <w:rPr>
          <w:rFonts w:ascii="Book Antiqua" w:hAnsi="Book Antiqua"/>
        </w:rPr>
        <w:t xml:space="preserve"> (Fig</w:t>
      </w:r>
      <w:r w:rsidR="00D4183B" w:rsidRPr="005611EF">
        <w:rPr>
          <w:rFonts w:ascii="Book Antiqua" w:eastAsiaTheme="minorEastAsia" w:hAnsi="Book Antiqua"/>
          <w:lang w:eastAsia="zh-CN"/>
        </w:rPr>
        <w:t xml:space="preserve">ure </w:t>
      </w:r>
      <w:r w:rsidR="00B039FC" w:rsidRPr="005611EF">
        <w:rPr>
          <w:rFonts w:ascii="Book Antiqua" w:hAnsi="Book Antiqua"/>
        </w:rPr>
        <w:t>12).</w:t>
      </w:r>
    </w:p>
    <w:p w:rsidR="00D4183B" w:rsidRPr="005611EF" w:rsidRDefault="00D4183B" w:rsidP="005611EF">
      <w:pPr>
        <w:pStyle w:val="NormalWeb"/>
        <w:spacing w:before="0" w:beforeAutospacing="0" w:after="0" w:afterAutospacing="0" w:line="360" w:lineRule="auto"/>
        <w:jc w:val="both"/>
        <w:rPr>
          <w:rFonts w:ascii="Book Antiqua" w:eastAsiaTheme="minorEastAsia" w:hAnsi="Book Antiqua"/>
          <w:lang w:eastAsia="zh-CN"/>
        </w:rPr>
      </w:pPr>
    </w:p>
    <w:p w:rsidR="00E42971" w:rsidRPr="005611EF" w:rsidRDefault="00D4183B" w:rsidP="005611EF">
      <w:pPr>
        <w:spacing w:after="0" w:line="360" w:lineRule="auto"/>
        <w:jc w:val="both"/>
        <w:rPr>
          <w:rFonts w:ascii="Book Antiqua" w:hAnsi="Book Antiqua" w:cs="Times New Roman"/>
          <w:sz w:val="24"/>
          <w:szCs w:val="24"/>
          <w:lang w:eastAsia="zh-CN"/>
        </w:rPr>
      </w:pPr>
      <w:r w:rsidRPr="005611EF">
        <w:rPr>
          <w:rFonts w:ascii="Book Antiqua" w:hAnsi="Book Antiqua" w:cs="Times New Roman"/>
          <w:b/>
          <w:sz w:val="24"/>
          <w:szCs w:val="24"/>
        </w:rPr>
        <w:t>Decision tree</w:t>
      </w:r>
      <w:r w:rsidR="00E42971" w:rsidRPr="005611EF">
        <w:rPr>
          <w:rFonts w:ascii="Book Antiqua" w:hAnsi="Book Antiqua" w:cs="Times New Roman"/>
          <w:sz w:val="24"/>
          <w:szCs w:val="24"/>
        </w:rPr>
        <w:t xml:space="preserve">: Differential diagnosis of gingival enlargement requires thorough dental and medical history, careful evaluation of the type, nature and extent of enlargement and identification of etiologic or predisposing factors. </w:t>
      </w:r>
      <w:r w:rsidR="00740B93" w:rsidRPr="005611EF">
        <w:rPr>
          <w:rFonts w:ascii="Book Antiqua" w:hAnsi="Book Antiqua" w:cs="Times New Roman"/>
          <w:sz w:val="24"/>
          <w:szCs w:val="24"/>
        </w:rPr>
        <w:t>A decision tree (Fig</w:t>
      </w:r>
      <w:r w:rsidRPr="005611EF">
        <w:rPr>
          <w:rFonts w:ascii="Book Antiqua" w:hAnsi="Book Antiqua" w:cs="Times New Roman"/>
          <w:sz w:val="24"/>
          <w:szCs w:val="24"/>
          <w:lang w:eastAsia="zh-CN"/>
        </w:rPr>
        <w:t xml:space="preserve">ure </w:t>
      </w:r>
      <w:r w:rsidR="00740B93" w:rsidRPr="005611EF">
        <w:rPr>
          <w:rFonts w:ascii="Book Antiqua" w:hAnsi="Book Antiqua" w:cs="Times New Roman"/>
          <w:sz w:val="24"/>
          <w:szCs w:val="24"/>
        </w:rPr>
        <w:t>1</w:t>
      </w:r>
      <w:r w:rsidR="00C8426F" w:rsidRPr="005611EF">
        <w:rPr>
          <w:rFonts w:ascii="Book Antiqua" w:hAnsi="Book Antiqua" w:cs="Times New Roman"/>
          <w:sz w:val="24"/>
          <w:szCs w:val="24"/>
        </w:rPr>
        <w:t>3</w:t>
      </w:r>
      <w:r w:rsidR="00740B93" w:rsidRPr="005611EF">
        <w:rPr>
          <w:rFonts w:ascii="Book Antiqua" w:hAnsi="Book Antiqua" w:cs="Times New Roman"/>
          <w:sz w:val="24"/>
          <w:szCs w:val="24"/>
        </w:rPr>
        <w:t xml:space="preserve">) </w:t>
      </w:r>
      <w:r w:rsidR="00C87652" w:rsidRPr="005611EF">
        <w:rPr>
          <w:rFonts w:ascii="Book Antiqua" w:hAnsi="Book Antiqua" w:cs="Times New Roman"/>
          <w:sz w:val="24"/>
          <w:szCs w:val="24"/>
        </w:rPr>
        <w:t xml:space="preserve">is specially designed to </w:t>
      </w:r>
      <w:r w:rsidR="00015152" w:rsidRPr="005611EF">
        <w:rPr>
          <w:rFonts w:ascii="Book Antiqua" w:hAnsi="Book Antiqua" w:cs="Times New Roman"/>
          <w:sz w:val="24"/>
          <w:szCs w:val="24"/>
        </w:rPr>
        <w:t xml:space="preserve">get a broad overview of different possible diagnosis for localized or generalized gingival enlargements. This systematic presentation </w:t>
      </w:r>
      <w:r w:rsidR="00740B93" w:rsidRPr="005611EF">
        <w:rPr>
          <w:rFonts w:ascii="Book Antiqua" w:hAnsi="Book Antiqua" w:cs="Times New Roman"/>
          <w:sz w:val="24"/>
          <w:szCs w:val="24"/>
        </w:rPr>
        <w:t xml:space="preserve">would be very helpful for the clinicians to arrive at a particular diagnosis. </w:t>
      </w:r>
      <w:r w:rsidR="00E42971" w:rsidRPr="005611EF">
        <w:rPr>
          <w:rFonts w:ascii="Book Antiqua" w:hAnsi="Book Antiqua" w:cs="Times New Roman"/>
          <w:sz w:val="24"/>
          <w:szCs w:val="24"/>
        </w:rPr>
        <w:t>Furthermore, laboratory investigations and/or biopsy specimens may be required to confirm the diagnosis or make a diagnosis of exclusion.</w:t>
      </w:r>
    </w:p>
    <w:p w:rsidR="00D4183B" w:rsidRPr="005611EF" w:rsidRDefault="00D4183B" w:rsidP="005611EF">
      <w:pPr>
        <w:spacing w:after="0" w:line="360" w:lineRule="auto"/>
        <w:jc w:val="both"/>
        <w:rPr>
          <w:rFonts w:ascii="Book Antiqua" w:hAnsi="Book Antiqua" w:cs="Times New Roman"/>
          <w:sz w:val="24"/>
          <w:szCs w:val="24"/>
          <w:lang w:eastAsia="zh-CN"/>
        </w:rPr>
      </w:pPr>
    </w:p>
    <w:p w:rsidR="009D1C45" w:rsidRPr="005611EF" w:rsidRDefault="00EA730B" w:rsidP="005611EF">
      <w:pPr>
        <w:spacing w:after="0" w:line="360" w:lineRule="auto"/>
        <w:jc w:val="both"/>
        <w:rPr>
          <w:rFonts w:ascii="Book Antiqua" w:hAnsi="Book Antiqua" w:cs="Times New Roman"/>
          <w:b/>
          <w:sz w:val="24"/>
          <w:szCs w:val="24"/>
        </w:rPr>
      </w:pPr>
      <w:r w:rsidRPr="005611EF">
        <w:rPr>
          <w:rFonts w:ascii="Book Antiqua" w:hAnsi="Book Antiqua" w:cs="Times New Roman"/>
          <w:b/>
          <w:sz w:val="24"/>
          <w:szCs w:val="24"/>
        </w:rPr>
        <w:t>CONCLUSION</w:t>
      </w:r>
    </w:p>
    <w:p w:rsidR="00EA730B" w:rsidRPr="005611EF" w:rsidRDefault="00347739" w:rsidP="005611EF">
      <w:pPr>
        <w:spacing w:after="0" w:line="360" w:lineRule="auto"/>
        <w:jc w:val="both"/>
        <w:rPr>
          <w:rFonts w:ascii="Book Antiqua" w:hAnsi="Book Antiqua" w:cs="Times New Roman"/>
          <w:sz w:val="24"/>
          <w:szCs w:val="24"/>
        </w:rPr>
      </w:pPr>
      <w:r w:rsidRPr="005611EF">
        <w:rPr>
          <w:rFonts w:ascii="Book Antiqua" w:hAnsi="Book Antiqua" w:cs="Times New Roman"/>
          <w:sz w:val="24"/>
          <w:szCs w:val="24"/>
        </w:rPr>
        <w:t xml:space="preserve">Inspite of </w:t>
      </w:r>
      <w:r w:rsidR="004A65CF" w:rsidRPr="005611EF">
        <w:rPr>
          <w:rFonts w:ascii="Book Antiqua" w:hAnsi="Book Antiqua" w:cs="Times New Roman"/>
          <w:sz w:val="24"/>
          <w:szCs w:val="24"/>
        </w:rPr>
        <w:t xml:space="preserve">a </w:t>
      </w:r>
      <w:r w:rsidR="00F376A5" w:rsidRPr="005611EF">
        <w:rPr>
          <w:rFonts w:ascii="Book Antiqua" w:hAnsi="Book Antiqua" w:cs="Times New Roman"/>
          <w:sz w:val="24"/>
          <w:szCs w:val="24"/>
        </w:rPr>
        <w:t xml:space="preserve">myriad </w:t>
      </w:r>
      <w:r w:rsidR="000A6935" w:rsidRPr="005611EF">
        <w:rPr>
          <w:rFonts w:ascii="Book Antiqua" w:hAnsi="Book Antiqua" w:cs="Times New Roman"/>
          <w:sz w:val="24"/>
          <w:szCs w:val="24"/>
        </w:rPr>
        <w:t xml:space="preserve">of </w:t>
      </w:r>
      <w:r w:rsidR="004A65CF" w:rsidRPr="005611EF">
        <w:rPr>
          <w:rFonts w:ascii="Book Antiqua" w:hAnsi="Book Antiqua" w:cs="Times New Roman"/>
          <w:sz w:val="24"/>
          <w:szCs w:val="24"/>
        </w:rPr>
        <w:t>etiology, g</w:t>
      </w:r>
      <w:r w:rsidR="00EA730B" w:rsidRPr="005611EF">
        <w:rPr>
          <w:rFonts w:ascii="Book Antiqua" w:hAnsi="Book Antiqua" w:cs="Times New Roman"/>
          <w:sz w:val="24"/>
          <w:szCs w:val="24"/>
        </w:rPr>
        <w:t>ingival enlargement</w:t>
      </w:r>
      <w:r w:rsidR="004A65CF" w:rsidRPr="005611EF">
        <w:rPr>
          <w:rFonts w:ascii="Book Antiqua" w:hAnsi="Book Antiqua" w:cs="Times New Roman"/>
          <w:sz w:val="24"/>
          <w:szCs w:val="24"/>
        </w:rPr>
        <w:t>s</w:t>
      </w:r>
      <w:r w:rsidR="00EA730B" w:rsidRPr="005611EF">
        <w:rPr>
          <w:rFonts w:ascii="Book Antiqua" w:hAnsi="Book Antiqua" w:cs="Times New Roman"/>
          <w:sz w:val="24"/>
          <w:szCs w:val="24"/>
        </w:rPr>
        <w:t xml:space="preserve"> can often </w:t>
      </w:r>
      <w:r w:rsidR="000A6935" w:rsidRPr="005611EF">
        <w:rPr>
          <w:rFonts w:ascii="Book Antiqua" w:hAnsi="Book Antiqua" w:cs="Times New Roman"/>
          <w:sz w:val="24"/>
          <w:szCs w:val="24"/>
        </w:rPr>
        <w:t xml:space="preserve">be </w:t>
      </w:r>
      <w:r w:rsidR="00EA730B" w:rsidRPr="005611EF">
        <w:rPr>
          <w:rFonts w:ascii="Book Antiqua" w:hAnsi="Book Antiqua" w:cs="Times New Roman"/>
          <w:sz w:val="24"/>
          <w:szCs w:val="24"/>
        </w:rPr>
        <w:t>diagnose</w:t>
      </w:r>
      <w:r w:rsidR="000A6935" w:rsidRPr="005611EF">
        <w:rPr>
          <w:rFonts w:ascii="Book Antiqua" w:hAnsi="Book Antiqua" w:cs="Times New Roman"/>
          <w:sz w:val="24"/>
          <w:szCs w:val="24"/>
        </w:rPr>
        <w:t>d</w:t>
      </w:r>
      <w:r w:rsidR="00EA730B" w:rsidRPr="005611EF">
        <w:rPr>
          <w:rFonts w:ascii="Book Antiqua" w:hAnsi="Book Antiqua" w:cs="Times New Roman"/>
          <w:sz w:val="24"/>
          <w:szCs w:val="24"/>
        </w:rPr>
        <w:t xml:space="preserve"> by a careful history (</w:t>
      </w:r>
      <w:r w:rsidR="007B0573" w:rsidRPr="005611EF">
        <w:rPr>
          <w:rFonts w:ascii="Book Antiqua" w:hAnsi="Book Antiqua" w:cs="Times New Roman"/>
          <w:i/>
          <w:sz w:val="24"/>
          <w:szCs w:val="24"/>
        </w:rPr>
        <w:t>e.g.</w:t>
      </w:r>
      <w:r w:rsidR="007B0573" w:rsidRPr="005611EF">
        <w:rPr>
          <w:rFonts w:ascii="Book Antiqua" w:hAnsi="Book Antiqua" w:cs="Times New Roman"/>
          <w:i/>
          <w:sz w:val="24"/>
          <w:szCs w:val="24"/>
          <w:lang w:eastAsia="zh-CN"/>
        </w:rPr>
        <w:t>,</w:t>
      </w:r>
      <w:r w:rsidR="00EA730B" w:rsidRPr="005611EF">
        <w:rPr>
          <w:rFonts w:ascii="Book Antiqua" w:hAnsi="Book Antiqua" w:cs="Times New Roman"/>
          <w:sz w:val="24"/>
          <w:szCs w:val="24"/>
        </w:rPr>
        <w:t xml:space="preserve"> drug influenced or </w:t>
      </w:r>
      <w:r w:rsidR="00177B92" w:rsidRPr="005611EF">
        <w:rPr>
          <w:rFonts w:ascii="Book Antiqua" w:hAnsi="Book Antiqua" w:cs="Times New Roman"/>
          <w:sz w:val="24"/>
          <w:szCs w:val="24"/>
        </w:rPr>
        <w:t xml:space="preserve">hormonal </w:t>
      </w:r>
      <w:r w:rsidR="00EA730B" w:rsidRPr="005611EF">
        <w:rPr>
          <w:rFonts w:ascii="Book Antiqua" w:hAnsi="Book Antiqua" w:cs="Times New Roman"/>
          <w:sz w:val="24"/>
          <w:szCs w:val="24"/>
        </w:rPr>
        <w:t>influenced gingival enlargement), by location (</w:t>
      </w:r>
      <w:r w:rsidR="007B0573" w:rsidRPr="005611EF">
        <w:rPr>
          <w:rFonts w:ascii="Book Antiqua" w:hAnsi="Book Antiqua" w:cs="Times New Roman"/>
          <w:i/>
          <w:sz w:val="24"/>
          <w:szCs w:val="24"/>
        </w:rPr>
        <w:t>e.g.</w:t>
      </w:r>
      <w:r w:rsidR="007B0573" w:rsidRPr="005611EF">
        <w:rPr>
          <w:rFonts w:ascii="Book Antiqua" w:hAnsi="Book Antiqua" w:cs="Times New Roman"/>
          <w:i/>
          <w:sz w:val="24"/>
          <w:szCs w:val="24"/>
          <w:lang w:eastAsia="zh-CN"/>
        </w:rPr>
        <w:t>,</w:t>
      </w:r>
      <w:r w:rsidR="00EA730B" w:rsidRPr="005611EF">
        <w:rPr>
          <w:rFonts w:ascii="Book Antiqua" w:hAnsi="Book Antiqua" w:cs="Times New Roman"/>
          <w:sz w:val="24"/>
          <w:szCs w:val="24"/>
        </w:rPr>
        <w:t xml:space="preserve"> mouth-breathing enlargement around anterior teeth) or by the clinical presentation (</w:t>
      </w:r>
      <w:r w:rsidR="007B0573" w:rsidRPr="005611EF">
        <w:rPr>
          <w:rFonts w:ascii="Book Antiqua" w:hAnsi="Book Antiqua" w:cs="Times New Roman"/>
          <w:i/>
          <w:sz w:val="24"/>
          <w:szCs w:val="24"/>
        </w:rPr>
        <w:t>e.g.</w:t>
      </w:r>
      <w:r w:rsidR="007B0573" w:rsidRPr="005611EF">
        <w:rPr>
          <w:rFonts w:ascii="Book Antiqua" w:hAnsi="Book Antiqua" w:cs="Times New Roman"/>
          <w:i/>
          <w:sz w:val="24"/>
          <w:szCs w:val="24"/>
          <w:lang w:eastAsia="zh-CN"/>
        </w:rPr>
        <w:t>,</w:t>
      </w:r>
      <w:r w:rsidR="00EA730B" w:rsidRPr="005611EF">
        <w:rPr>
          <w:rFonts w:ascii="Book Antiqua" w:hAnsi="Book Antiqua" w:cs="Times New Roman"/>
          <w:sz w:val="24"/>
          <w:szCs w:val="24"/>
        </w:rPr>
        <w:t xml:space="preserve"> </w:t>
      </w:r>
      <w:r w:rsidR="0046708B" w:rsidRPr="005611EF">
        <w:rPr>
          <w:rFonts w:ascii="Book Antiqua" w:hAnsi="Book Antiqua" w:cs="Times New Roman"/>
          <w:sz w:val="24"/>
          <w:szCs w:val="24"/>
        </w:rPr>
        <w:t>strawberry gingivitis</w:t>
      </w:r>
      <w:r w:rsidR="00EA730B" w:rsidRPr="005611EF">
        <w:rPr>
          <w:rFonts w:ascii="Book Antiqua" w:hAnsi="Book Antiqua" w:cs="Times New Roman"/>
          <w:sz w:val="24"/>
          <w:szCs w:val="24"/>
        </w:rPr>
        <w:t>).</w:t>
      </w:r>
      <w:r w:rsidR="009F74AB" w:rsidRPr="005611EF">
        <w:rPr>
          <w:rFonts w:ascii="Book Antiqua" w:hAnsi="Book Antiqua" w:cs="Times New Roman"/>
          <w:sz w:val="24"/>
          <w:szCs w:val="24"/>
        </w:rPr>
        <w:t xml:space="preserve"> Presence of local irritants (plaque and calculus) could be primary or associated cause of gingival enlargements. Hence,</w:t>
      </w:r>
      <w:r w:rsidR="00EA730B" w:rsidRPr="005611EF">
        <w:rPr>
          <w:rFonts w:ascii="Book Antiqua" w:hAnsi="Book Antiqua" w:cs="Times New Roman"/>
          <w:sz w:val="24"/>
          <w:szCs w:val="24"/>
        </w:rPr>
        <w:t xml:space="preserve"> </w:t>
      </w:r>
      <w:r w:rsidR="009F74AB" w:rsidRPr="005611EF">
        <w:rPr>
          <w:rFonts w:ascii="Book Antiqua" w:hAnsi="Book Antiqua" w:cs="Times New Roman"/>
          <w:sz w:val="24"/>
          <w:szCs w:val="24"/>
        </w:rPr>
        <w:t xml:space="preserve">plaque control </w:t>
      </w:r>
      <w:r w:rsidR="00EA730B" w:rsidRPr="005611EF">
        <w:rPr>
          <w:rFonts w:ascii="Book Antiqua" w:hAnsi="Book Antiqua" w:cs="Times New Roman"/>
          <w:sz w:val="24"/>
          <w:szCs w:val="24"/>
        </w:rPr>
        <w:t xml:space="preserve">is </w:t>
      </w:r>
      <w:r w:rsidR="009F74AB" w:rsidRPr="005611EF">
        <w:rPr>
          <w:rFonts w:ascii="Book Antiqua" w:hAnsi="Book Antiqua" w:cs="Times New Roman"/>
          <w:sz w:val="24"/>
          <w:szCs w:val="24"/>
        </w:rPr>
        <w:t xml:space="preserve">an </w:t>
      </w:r>
      <w:r w:rsidR="00EA730B" w:rsidRPr="005611EF">
        <w:rPr>
          <w:rFonts w:ascii="Book Antiqua" w:hAnsi="Book Antiqua" w:cs="Times New Roman"/>
          <w:sz w:val="24"/>
          <w:szCs w:val="24"/>
        </w:rPr>
        <w:t>essential</w:t>
      </w:r>
      <w:r w:rsidR="009F74AB" w:rsidRPr="005611EF">
        <w:rPr>
          <w:rFonts w:ascii="Book Antiqua" w:hAnsi="Book Antiqua" w:cs="Times New Roman"/>
          <w:sz w:val="24"/>
          <w:szCs w:val="24"/>
        </w:rPr>
        <w:t xml:space="preserve"> aspect of management in all the patients</w:t>
      </w:r>
      <w:r w:rsidR="00EA730B" w:rsidRPr="005611EF">
        <w:rPr>
          <w:rFonts w:ascii="Book Antiqua" w:hAnsi="Book Antiqua" w:cs="Times New Roman"/>
          <w:sz w:val="24"/>
          <w:szCs w:val="24"/>
        </w:rPr>
        <w:t xml:space="preserve">. </w:t>
      </w:r>
      <w:r w:rsidR="00A13E13" w:rsidRPr="005611EF">
        <w:rPr>
          <w:rFonts w:ascii="Book Antiqua" w:hAnsi="Book Antiqua" w:cs="Times New Roman"/>
          <w:sz w:val="24"/>
          <w:szCs w:val="24"/>
        </w:rPr>
        <w:t xml:space="preserve">An excisional/incisional biopsy </w:t>
      </w:r>
      <w:r w:rsidR="00B57797" w:rsidRPr="005611EF">
        <w:rPr>
          <w:rFonts w:ascii="Book Antiqua" w:hAnsi="Book Antiqua" w:cs="Times New Roman"/>
          <w:sz w:val="24"/>
          <w:szCs w:val="24"/>
        </w:rPr>
        <w:t>and</w:t>
      </w:r>
      <w:r w:rsidR="0094005E" w:rsidRPr="005611EF">
        <w:rPr>
          <w:rFonts w:ascii="Book Antiqua" w:hAnsi="Book Antiqua" w:cs="Times New Roman"/>
          <w:sz w:val="24"/>
          <w:szCs w:val="24"/>
        </w:rPr>
        <w:t>/or</w:t>
      </w:r>
      <w:r w:rsidR="00B57797" w:rsidRPr="005611EF">
        <w:rPr>
          <w:rFonts w:ascii="Book Antiqua" w:hAnsi="Book Antiqua" w:cs="Times New Roman"/>
          <w:sz w:val="24"/>
          <w:szCs w:val="24"/>
        </w:rPr>
        <w:t xml:space="preserve"> hematologic</w:t>
      </w:r>
      <w:r w:rsidR="00A13E13" w:rsidRPr="005611EF">
        <w:rPr>
          <w:rFonts w:ascii="Book Antiqua" w:hAnsi="Book Antiqua" w:cs="Times New Roman"/>
          <w:sz w:val="24"/>
          <w:szCs w:val="24"/>
        </w:rPr>
        <w:t>/histologic</w:t>
      </w:r>
      <w:r w:rsidR="00B57797" w:rsidRPr="005611EF">
        <w:rPr>
          <w:rFonts w:ascii="Book Antiqua" w:hAnsi="Book Antiqua" w:cs="Times New Roman"/>
          <w:sz w:val="24"/>
          <w:szCs w:val="24"/>
        </w:rPr>
        <w:t xml:space="preserve"> examination </w:t>
      </w:r>
      <w:r w:rsidR="00EA730B" w:rsidRPr="005611EF">
        <w:rPr>
          <w:rFonts w:ascii="Book Antiqua" w:hAnsi="Book Antiqua" w:cs="Times New Roman"/>
          <w:sz w:val="24"/>
          <w:szCs w:val="24"/>
        </w:rPr>
        <w:t xml:space="preserve">may be </w:t>
      </w:r>
      <w:r w:rsidR="00A13E13" w:rsidRPr="005611EF">
        <w:rPr>
          <w:rFonts w:ascii="Book Antiqua" w:hAnsi="Book Antiqua" w:cs="Times New Roman"/>
          <w:sz w:val="24"/>
          <w:szCs w:val="24"/>
        </w:rPr>
        <w:t>needed</w:t>
      </w:r>
      <w:r w:rsidR="00E503B9" w:rsidRPr="005611EF">
        <w:rPr>
          <w:rFonts w:ascii="Book Antiqua" w:hAnsi="Book Antiqua" w:cs="Times New Roman"/>
          <w:sz w:val="24"/>
          <w:szCs w:val="24"/>
        </w:rPr>
        <w:t xml:space="preserve"> occasionally</w:t>
      </w:r>
      <w:r w:rsidR="00A13E13" w:rsidRPr="005611EF">
        <w:rPr>
          <w:rFonts w:ascii="Book Antiqua" w:hAnsi="Book Antiqua" w:cs="Times New Roman"/>
          <w:sz w:val="24"/>
          <w:szCs w:val="24"/>
        </w:rPr>
        <w:t xml:space="preserve"> to correctly diagnose the uncommon </w:t>
      </w:r>
      <w:r w:rsidR="00AC334E" w:rsidRPr="005611EF">
        <w:rPr>
          <w:rFonts w:ascii="Book Antiqua" w:hAnsi="Book Antiqua" w:cs="Times New Roman"/>
          <w:sz w:val="24"/>
          <w:szCs w:val="24"/>
        </w:rPr>
        <w:t>cases of gingival enlargement</w:t>
      </w:r>
      <w:r w:rsidR="00A13E13" w:rsidRPr="005611EF">
        <w:rPr>
          <w:rFonts w:ascii="Book Antiqua" w:hAnsi="Book Antiqua" w:cs="Times New Roman"/>
          <w:sz w:val="24"/>
          <w:szCs w:val="24"/>
        </w:rPr>
        <w:t>.</w:t>
      </w:r>
      <w:r w:rsidR="00FC0C80" w:rsidRPr="005611EF">
        <w:rPr>
          <w:rFonts w:ascii="Book Antiqua" w:hAnsi="Book Antiqua" w:cs="Times New Roman"/>
          <w:sz w:val="24"/>
          <w:szCs w:val="24"/>
        </w:rPr>
        <w:t xml:space="preserve"> The clinician should have an open mind and consider all possibilities before coming to the final diagnosis of the condition at hand.</w:t>
      </w:r>
    </w:p>
    <w:p w:rsidR="007B0573" w:rsidRPr="005611EF" w:rsidRDefault="007B0573" w:rsidP="005611EF">
      <w:pPr>
        <w:spacing w:after="0" w:line="360" w:lineRule="auto"/>
        <w:jc w:val="both"/>
        <w:rPr>
          <w:rFonts w:ascii="Book Antiqua" w:hAnsi="Book Antiqua" w:cs="Times New Roman"/>
          <w:sz w:val="24"/>
          <w:szCs w:val="24"/>
        </w:rPr>
      </w:pPr>
      <w:r w:rsidRPr="005611EF">
        <w:rPr>
          <w:rFonts w:ascii="Book Antiqua" w:hAnsi="Book Antiqua" w:cs="Times New Roman"/>
          <w:sz w:val="24"/>
          <w:szCs w:val="24"/>
        </w:rPr>
        <w:br w:type="page"/>
      </w:r>
    </w:p>
    <w:p w:rsidR="009D1C45" w:rsidRPr="005611EF" w:rsidRDefault="009D1C45" w:rsidP="005611EF">
      <w:pPr>
        <w:tabs>
          <w:tab w:val="left" w:pos="3955"/>
        </w:tabs>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rPr>
        <w:lastRenderedPageBreak/>
        <w:t>REFERENCE</w:t>
      </w:r>
      <w:r w:rsidR="00D4183B" w:rsidRPr="005611EF">
        <w:rPr>
          <w:rFonts w:ascii="Book Antiqua" w:hAnsi="Book Antiqua" w:cs="Times New Roman"/>
          <w:b/>
          <w:sz w:val="24"/>
          <w:szCs w:val="24"/>
        </w:rPr>
        <w:t>S</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 </w:t>
      </w:r>
      <w:r w:rsidRPr="00912E6D">
        <w:rPr>
          <w:rFonts w:ascii="Book Antiqua" w:eastAsia="宋体" w:hAnsi="Book Antiqua" w:cs="宋体"/>
          <w:b/>
          <w:bCs/>
          <w:sz w:val="24"/>
          <w:szCs w:val="24"/>
        </w:rPr>
        <w:t>Inglés E</w:t>
      </w:r>
      <w:r w:rsidRPr="00912E6D">
        <w:rPr>
          <w:rFonts w:ascii="Book Antiqua" w:eastAsia="宋体" w:hAnsi="Book Antiqua" w:cs="宋体"/>
          <w:sz w:val="24"/>
          <w:szCs w:val="24"/>
        </w:rPr>
        <w:t xml:space="preserve">, Rossmann JA, Caffesse RG. New clinical index for drug-induced gingival overgrowth. </w:t>
      </w:r>
      <w:r w:rsidRPr="00912E6D">
        <w:rPr>
          <w:rFonts w:ascii="Book Antiqua" w:eastAsia="宋体" w:hAnsi="Book Antiqua" w:cs="宋体"/>
          <w:i/>
          <w:iCs/>
          <w:sz w:val="24"/>
          <w:szCs w:val="24"/>
        </w:rPr>
        <w:t>Quintessence Int</w:t>
      </w:r>
      <w:r w:rsidRPr="00912E6D">
        <w:rPr>
          <w:rFonts w:ascii="Book Antiqua" w:eastAsia="宋体" w:hAnsi="Book Antiqua" w:cs="宋体"/>
          <w:sz w:val="24"/>
          <w:szCs w:val="24"/>
        </w:rPr>
        <w:t xml:space="preserve"> 1999; </w:t>
      </w:r>
      <w:r w:rsidRPr="00912E6D">
        <w:rPr>
          <w:rFonts w:ascii="Book Antiqua" w:eastAsia="宋体" w:hAnsi="Book Antiqua" w:cs="宋体"/>
          <w:b/>
          <w:bCs/>
          <w:sz w:val="24"/>
          <w:szCs w:val="24"/>
        </w:rPr>
        <w:t>30</w:t>
      </w:r>
      <w:r w:rsidRPr="00912E6D">
        <w:rPr>
          <w:rFonts w:ascii="Book Antiqua" w:eastAsia="宋体" w:hAnsi="Book Antiqua" w:cs="宋体"/>
          <w:sz w:val="24"/>
          <w:szCs w:val="24"/>
        </w:rPr>
        <w:t>: 467-473 [PMID: 10635259]</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 </w:t>
      </w:r>
      <w:r w:rsidRPr="00912E6D">
        <w:rPr>
          <w:rFonts w:ascii="Book Antiqua" w:eastAsia="宋体" w:hAnsi="Book Antiqua" w:cs="宋体"/>
          <w:b/>
          <w:bCs/>
          <w:sz w:val="24"/>
          <w:szCs w:val="24"/>
        </w:rPr>
        <w:t>Lee KW</w:t>
      </w:r>
      <w:r w:rsidRPr="00912E6D">
        <w:rPr>
          <w:rFonts w:ascii="Book Antiqua" w:eastAsia="宋体" w:hAnsi="Book Antiqua" w:cs="宋体"/>
          <w:sz w:val="24"/>
          <w:szCs w:val="24"/>
        </w:rPr>
        <w:t xml:space="preserve">. The fibrous epulis and related lesions. Granuloma pyogenicum, 'Pregnancy tumour', fibro-epithelial polyp and calcifying fibroblastic granuloma. A clinico-pathological study. </w:t>
      </w:r>
      <w:r w:rsidRPr="00912E6D">
        <w:rPr>
          <w:rFonts w:ascii="Book Antiqua" w:eastAsia="宋体" w:hAnsi="Book Antiqua" w:cs="宋体"/>
          <w:i/>
          <w:iCs/>
          <w:sz w:val="24"/>
          <w:szCs w:val="24"/>
        </w:rPr>
        <w:t>Periodontics</w:t>
      </w:r>
      <w:r w:rsidRPr="00912E6D">
        <w:rPr>
          <w:rFonts w:ascii="Book Antiqua" w:eastAsia="宋体" w:hAnsi="Book Antiqua" w:cs="宋体"/>
          <w:sz w:val="24"/>
          <w:szCs w:val="24"/>
        </w:rPr>
        <w:t xml:space="preserve"> 1968; </w:t>
      </w:r>
      <w:r w:rsidRPr="00912E6D">
        <w:rPr>
          <w:rFonts w:ascii="Book Antiqua" w:eastAsia="宋体" w:hAnsi="Book Antiqua" w:cs="宋体"/>
          <w:b/>
          <w:bCs/>
          <w:sz w:val="24"/>
          <w:szCs w:val="24"/>
        </w:rPr>
        <w:t>6</w:t>
      </w:r>
      <w:r w:rsidRPr="00912E6D">
        <w:rPr>
          <w:rFonts w:ascii="Book Antiqua" w:eastAsia="宋体" w:hAnsi="Book Antiqua" w:cs="宋体"/>
          <w:sz w:val="24"/>
          <w:szCs w:val="24"/>
        </w:rPr>
        <w:t>: 277-292 [PMID: 5248843]</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3 </w:t>
      </w:r>
      <w:r w:rsidRPr="00912E6D">
        <w:rPr>
          <w:rFonts w:ascii="Book Antiqua" w:eastAsia="宋体" w:hAnsi="Book Antiqua" w:cs="宋体"/>
          <w:b/>
          <w:bCs/>
          <w:sz w:val="24"/>
          <w:szCs w:val="24"/>
        </w:rPr>
        <w:t>Kfir Y</w:t>
      </w:r>
      <w:r w:rsidRPr="00912E6D">
        <w:rPr>
          <w:rFonts w:ascii="Book Antiqua" w:eastAsia="宋体" w:hAnsi="Book Antiqua" w:cs="宋体"/>
          <w:sz w:val="24"/>
          <w:szCs w:val="24"/>
        </w:rPr>
        <w:t xml:space="preserve">, Buchner A, Hansen LS. Reactive lesions of the gingiva. A clinicopathological study of 741 cases. </w:t>
      </w:r>
      <w:r w:rsidRPr="00912E6D">
        <w:rPr>
          <w:rFonts w:ascii="Book Antiqua" w:eastAsia="宋体" w:hAnsi="Book Antiqua" w:cs="宋体"/>
          <w:i/>
          <w:iCs/>
          <w:sz w:val="24"/>
          <w:szCs w:val="24"/>
        </w:rPr>
        <w:t>J Periodontol</w:t>
      </w:r>
      <w:r w:rsidRPr="00912E6D">
        <w:rPr>
          <w:rFonts w:ascii="Book Antiqua" w:eastAsia="宋体" w:hAnsi="Book Antiqua" w:cs="宋体"/>
          <w:sz w:val="24"/>
          <w:szCs w:val="24"/>
        </w:rPr>
        <w:t xml:space="preserve"> 1980; </w:t>
      </w:r>
      <w:r w:rsidRPr="00912E6D">
        <w:rPr>
          <w:rFonts w:ascii="Book Antiqua" w:eastAsia="宋体" w:hAnsi="Book Antiqua" w:cs="宋体"/>
          <w:b/>
          <w:bCs/>
          <w:sz w:val="24"/>
          <w:szCs w:val="24"/>
        </w:rPr>
        <w:t>51</w:t>
      </w:r>
      <w:r w:rsidRPr="00912E6D">
        <w:rPr>
          <w:rFonts w:ascii="Book Antiqua" w:eastAsia="宋体" w:hAnsi="Book Antiqua" w:cs="宋体"/>
          <w:sz w:val="24"/>
          <w:szCs w:val="24"/>
        </w:rPr>
        <w:t>: 655-661 [PMID: 6936553 DOI: 10.1902/jop.1980.51.11.655]</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 </w:t>
      </w:r>
      <w:r w:rsidRPr="00912E6D">
        <w:rPr>
          <w:rFonts w:ascii="Book Antiqua" w:eastAsia="宋体" w:hAnsi="Book Antiqua" w:cs="宋体"/>
          <w:b/>
          <w:bCs/>
          <w:sz w:val="24"/>
          <w:szCs w:val="24"/>
        </w:rPr>
        <w:t>Giunta JL</w:t>
      </w:r>
      <w:r w:rsidRPr="00912E6D">
        <w:rPr>
          <w:rFonts w:ascii="Book Antiqua" w:eastAsia="宋体" w:hAnsi="Book Antiqua" w:cs="宋体"/>
          <w:sz w:val="24"/>
          <w:szCs w:val="24"/>
        </w:rPr>
        <w:t xml:space="preserve">. Gingival cysts in the adult. </w:t>
      </w:r>
      <w:r w:rsidRPr="00912E6D">
        <w:rPr>
          <w:rFonts w:ascii="Book Antiqua" w:eastAsia="宋体" w:hAnsi="Book Antiqua" w:cs="宋体"/>
          <w:i/>
          <w:iCs/>
          <w:sz w:val="24"/>
          <w:szCs w:val="24"/>
        </w:rPr>
        <w:t>J Periodontol</w:t>
      </w:r>
      <w:r w:rsidRPr="00912E6D">
        <w:rPr>
          <w:rFonts w:ascii="Book Antiqua" w:eastAsia="宋体" w:hAnsi="Book Antiqua" w:cs="宋体"/>
          <w:sz w:val="24"/>
          <w:szCs w:val="24"/>
        </w:rPr>
        <w:t xml:space="preserve"> 2002; </w:t>
      </w:r>
      <w:r w:rsidRPr="00912E6D">
        <w:rPr>
          <w:rFonts w:ascii="Book Antiqua" w:eastAsia="宋体" w:hAnsi="Book Antiqua" w:cs="宋体"/>
          <w:b/>
          <w:bCs/>
          <w:sz w:val="24"/>
          <w:szCs w:val="24"/>
        </w:rPr>
        <w:t>73</w:t>
      </w:r>
      <w:r w:rsidRPr="00912E6D">
        <w:rPr>
          <w:rFonts w:ascii="Book Antiqua" w:eastAsia="宋体" w:hAnsi="Book Antiqua" w:cs="宋体"/>
          <w:sz w:val="24"/>
          <w:szCs w:val="24"/>
        </w:rPr>
        <w:t>: 827-831 [PMID: 12146543 DOI: 10.1902/jop.2002.73.7.827]</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5 </w:t>
      </w:r>
      <w:r w:rsidRPr="005611EF">
        <w:rPr>
          <w:rFonts w:ascii="Book Antiqua" w:eastAsia="宋体" w:hAnsi="Book Antiqua" w:cs="宋体"/>
          <w:b/>
          <w:bCs/>
          <w:sz w:val="24"/>
          <w:szCs w:val="24"/>
        </w:rPr>
        <w:t xml:space="preserve">Allen </w:t>
      </w:r>
      <w:r w:rsidRPr="00912E6D">
        <w:rPr>
          <w:rFonts w:ascii="Book Antiqua" w:eastAsia="宋体" w:hAnsi="Book Antiqua" w:cs="宋体"/>
          <w:b/>
          <w:bCs/>
          <w:sz w:val="24"/>
          <w:szCs w:val="24"/>
        </w:rPr>
        <w:t>RR</w:t>
      </w:r>
      <w:r w:rsidRPr="00912E6D">
        <w:rPr>
          <w:rFonts w:ascii="Book Antiqua" w:eastAsia="宋体" w:hAnsi="Book Antiqua" w:cs="宋体"/>
          <w:sz w:val="24"/>
          <w:szCs w:val="24"/>
        </w:rPr>
        <w:t xml:space="preserve">, </w:t>
      </w:r>
      <w:r w:rsidRPr="005611EF">
        <w:rPr>
          <w:rFonts w:ascii="Book Antiqua" w:eastAsia="宋体" w:hAnsi="Book Antiqua" w:cs="宋体"/>
          <w:sz w:val="24"/>
          <w:szCs w:val="24"/>
        </w:rPr>
        <w:t xml:space="preserve">Bruce </w:t>
      </w:r>
      <w:r w:rsidRPr="00912E6D">
        <w:rPr>
          <w:rFonts w:ascii="Book Antiqua" w:eastAsia="宋体" w:hAnsi="Book Antiqua" w:cs="宋体"/>
          <w:sz w:val="24"/>
          <w:szCs w:val="24"/>
        </w:rPr>
        <w:t xml:space="preserve">KW. Nevus of the gingiva; report of case. </w:t>
      </w:r>
      <w:r w:rsidRPr="00912E6D">
        <w:rPr>
          <w:rFonts w:ascii="Book Antiqua" w:eastAsia="宋体" w:hAnsi="Book Antiqua" w:cs="宋体"/>
          <w:i/>
          <w:iCs/>
          <w:sz w:val="24"/>
          <w:szCs w:val="24"/>
        </w:rPr>
        <w:t xml:space="preserve">J Oral Surg </w:t>
      </w:r>
      <w:r w:rsidRPr="00912E6D">
        <w:rPr>
          <w:rFonts w:ascii="Book Antiqua" w:eastAsia="宋体" w:hAnsi="Book Antiqua" w:cs="宋体"/>
          <w:iCs/>
          <w:sz w:val="24"/>
          <w:szCs w:val="24"/>
        </w:rPr>
        <w:t>(Chic)</w:t>
      </w:r>
      <w:r w:rsidRPr="00912E6D">
        <w:rPr>
          <w:rFonts w:ascii="Book Antiqua" w:eastAsia="宋体" w:hAnsi="Book Antiqua" w:cs="宋体"/>
          <w:sz w:val="24"/>
          <w:szCs w:val="24"/>
        </w:rPr>
        <w:t xml:space="preserve"> 1954; </w:t>
      </w:r>
      <w:r w:rsidRPr="00912E6D">
        <w:rPr>
          <w:rFonts w:ascii="Book Antiqua" w:eastAsia="宋体" w:hAnsi="Book Antiqua" w:cs="宋体"/>
          <w:b/>
          <w:bCs/>
          <w:sz w:val="24"/>
          <w:szCs w:val="24"/>
        </w:rPr>
        <w:t>12</w:t>
      </w:r>
      <w:r w:rsidRPr="00912E6D">
        <w:rPr>
          <w:rFonts w:ascii="Book Antiqua" w:eastAsia="宋体" w:hAnsi="Book Antiqua" w:cs="宋体"/>
          <w:sz w:val="24"/>
          <w:szCs w:val="24"/>
        </w:rPr>
        <w:t>: 254-256 [PMID: 13163783]</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6 </w:t>
      </w:r>
      <w:r w:rsidRPr="005611EF">
        <w:rPr>
          <w:rFonts w:ascii="Book Antiqua" w:eastAsia="宋体" w:hAnsi="Book Antiqua" w:cs="宋体"/>
          <w:b/>
          <w:bCs/>
          <w:sz w:val="24"/>
          <w:szCs w:val="24"/>
        </w:rPr>
        <w:t xml:space="preserve">Hagen </w:t>
      </w:r>
      <w:r w:rsidRPr="00912E6D">
        <w:rPr>
          <w:rFonts w:ascii="Book Antiqua" w:eastAsia="宋体" w:hAnsi="Book Antiqua" w:cs="宋体"/>
          <w:b/>
          <w:bCs/>
          <w:sz w:val="24"/>
          <w:szCs w:val="24"/>
        </w:rPr>
        <w:t>JO</w:t>
      </w:r>
      <w:r w:rsidRPr="00912E6D">
        <w:rPr>
          <w:rFonts w:ascii="Book Antiqua" w:eastAsia="宋体" w:hAnsi="Book Antiqua" w:cs="宋体"/>
          <w:sz w:val="24"/>
          <w:szCs w:val="24"/>
        </w:rPr>
        <w:t xml:space="preserve">, </w:t>
      </w:r>
      <w:r w:rsidRPr="005611EF">
        <w:rPr>
          <w:rFonts w:ascii="Book Antiqua" w:eastAsia="宋体" w:hAnsi="Book Antiqua" w:cs="宋体"/>
          <w:sz w:val="24"/>
          <w:szCs w:val="24"/>
        </w:rPr>
        <w:t xml:space="preserve">Soule </w:t>
      </w:r>
      <w:r w:rsidRPr="00912E6D">
        <w:rPr>
          <w:rFonts w:ascii="Book Antiqua" w:eastAsia="宋体" w:hAnsi="Book Antiqua" w:cs="宋体"/>
          <w:sz w:val="24"/>
          <w:szCs w:val="24"/>
        </w:rPr>
        <w:t xml:space="preserve">EH, </w:t>
      </w:r>
      <w:r w:rsidRPr="005611EF">
        <w:rPr>
          <w:rFonts w:ascii="Book Antiqua" w:eastAsia="宋体" w:hAnsi="Book Antiqua" w:cs="宋体"/>
          <w:sz w:val="24"/>
          <w:szCs w:val="24"/>
        </w:rPr>
        <w:t xml:space="preserve">Gores </w:t>
      </w:r>
      <w:r w:rsidRPr="00912E6D">
        <w:rPr>
          <w:rFonts w:ascii="Book Antiqua" w:eastAsia="宋体" w:hAnsi="Book Antiqua" w:cs="宋体"/>
          <w:sz w:val="24"/>
          <w:szCs w:val="24"/>
        </w:rPr>
        <w:t xml:space="preserve">RJ. Granular-cell myoblastoma of the oral cavity. </w:t>
      </w:r>
      <w:r w:rsidRPr="00912E6D">
        <w:rPr>
          <w:rFonts w:ascii="Book Antiqua" w:eastAsia="宋体" w:hAnsi="Book Antiqua" w:cs="宋体"/>
          <w:i/>
          <w:iCs/>
          <w:sz w:val="24"/>
          <w:szCs w:val="24"/>
        </w:rPr>
        <w:t>Oral Surg Oral Med Oral Pathol</w:t>
      </w:r>
      <w:r w:rsidRPr="00912E6D">
        <w:rPr>
          <w:rFonts w:ascii="Book Antiqua" w:eastAsia="宋体" w:hAnsi="Book Antiqua" w:cs="宋体"/>
          <w:sz w:val="24"/>
          <w:szCs w:val="24"/>
        </w:rPr>
        <w:t xml:space="preserve"> 1961; </w:t>
      </w:r>
      <w:r w:rsidRPr="00912E6D">
        <w:rPr>
          <w:rFonts w:ascii="Book Antiqua" w:eastAsia="宋体" w:hAnsi="Book Antiqua" w:cs="宋体"/>
          <w:b/>
          <w:bCs/>
          <w:sz w:val="24"/>
          <w:szCs w:val="24"/>
        </w:rPr>
        <w:t>14</w:t>
      </w:r>
      <w:r w:rsidRPr="00912E6D">
        <w:rPr>
          <w:rFonts w:ascii="Book Antiqua" w:eastAsia="宋体" w:hAnsi="Book Antiqua" w:cs="宋体"/>
          <w:sz w:val="24"/>
          <w:szCs w:val="24"/>
        </w:rPr>
        <w:t>: 454-466 [PMID: 13710496 DOI: 10.1016/0030-4220(61)90113-X]</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7 </w:t>
      </w:r>
      <w:r w:rsidRPr="00912E6D">
        <w:rPr>
          <w:rFonts w:ascii="Book Antiqua" w:eastAsia="宋体" w:hAnsi="Book Antiqua" w:cs="宋体"/>
          <w:b/>
          <w:bCs/>
          <w:sz w:val="24"/>
          <w:szCs w:val="24"/>
        </w:rPr>
        <w:t>Sznajder N</w:t>
      </w:r>
      <w:r w:rsidRPr="00912E6D">
        <w:rPr>
          <w:rFonts w:ascii="Book Antiqua" w:eastAsia="宋体" w:hAnsi="Book Antiqua" w:cs="宋体"/>
          <w:sz w:val="24"/>
          <w:szCs w:val="24"/>
        </w:rPr>
        <w:t xml:space="preserve">, Dominguez FV, Carraro JJ, Lis G. Hemorrhagic hemangioma of gingiva: report of a case. </w:t>
      </w:r>
      <w:r w:rsidRPr="00912E6D">
        <w:rPr>
          <w:rFonts w:ascii="Book Antiqua" w:eastAsia="宋体" w:hAnsi="Book Antiqua" w:cs="宋体"/>
          <w:i/>
          <w:iCs/>
          <w:sz w:val="24"/>
          <w:szCs w:val="24"/>
        </w:rPr>
        <w:t>J Periodontol</w:t>
      </w:r>
      <w:r w:rsidRPr="00912E6D">
        <w:rPr>
          <w:rFonts w:ascii="Book Antiqua" w:eastAsia="宋体" w:hAnsi="Book Antiqua" w:cs="宋体"/>
          <w:sz w:val="24"/>
          <w:szCs w:val="24"/>
        </w:rPr>
        <w:t xml:space="preserve"> 1973; </w:t>
      </w:r>
      <w:r w:rsidRPr="00912E6D">
        <w:rPr>
          <w:rFonts w:ascii="Book Antiqua" w:eastAsia="宋体" w:hAnsi="Book Antiqua" w:cs="宋体"/>
          <w:b/>
          <w:bCs/>
          <w:sz w:val="24"/>
          <w:szCs w:val="24"/>
        </w:rPr>
        <w:t>44</w:t>
      </w:r>
      <w:r w:rsidRPr="00912E6D">
        <w:rPr>
          <w:rFonts w:ascii="Book Antiqua" w:eastAsia="宋体" w:hAnsi="Book Antiqua" w:cs="宋体"/>
          <w:sz w:val="24"/>
          <w:szCs w:val="24"/>
        </w:rPr>
        <w:t>: 579-582 [PMID: 4543218 DOI: 10.1902/jop.1973.44.9.579]</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8 </w:t>
      </w:r>
      <w:r w:rsidRPr="00912E6D">
        <w:rPr>
          <w:rFonts w:ascii="Book Antiqua" w:eastAsia="宋体" w:hAnsi="Book Antiqua" w:cs="宋体"/>
          <w:b/>
          <w:bCs/>
          <w:sz w:val="24"/>
          <w:szCs w:val="24"/>
        </w:rPr>
        <w:t>Rashmi MS</w:t>
      </w:r>
      <w:r w:rsidRPr="00912E6D">
        <w:rPr>
          <w:rFonts w:ascii="Book Antiqua" w:eastAsia="宋体" w:hAnsi="Book Antiqua" w:cs="宋体"/>
          <w:sz w:val="24"/>
          <w:szCs w:val="24"/>
        </w:rPr>
        <w:t xml:space="preserve">, Alka KD, Seema C. Oral hobnail hemangioma--a case report. </w:t>
      </w:r>
      <w:r w:rsidRPr="00912E6D">
        <w:rPr>
          <w:rFonts w:ascii="Book Antiqua" w:eastAsia="宋体" w:hAnsi="Book Antiqua" w:cs="宋体"/>
          <w:i/>
          <w:iCs/>
          <w:sz w:val="24"/>
          <w:szCs w:val="24"/>
        </w:rPr>
        <w:t>Quintessence Int</w:t>
      </w:r>
      <w:r w:rsidRPr="00912E6D">
        <w:rPr>
          <w:rFonts w:ascii="Book Antiqua" w:eastAsia="宋体" w:hAnsi="Book Antiqua" w:cs="宋体"/>
          <w:sz w:val="24"/>
          <w:szCs w:val="24"/>
        </w:rPr>
        <w:t xml:space="preserve"> 2008; </w:t>
      </w:r>
      <w:r w:rsidRPr="00912E6D">
        <w:rPr>
          <w:rFonts w:ascii="Book Antiqua" w:eastAsia="宋体" w:hAnsi="Book Antiqua" w:cs="宋体"/>
          <w:b/>
          <w:bCs/>
          <w:sz w:val="24"/>
          <w:szCs w:val="24"/>
        </w:rPr>
        <w:t>39</w:t>
      </w:r>
      <w:r w:rsidRPr="00912E6D">
        <w:rPr>
          <w:rFonts w:ascii="Book Antiqua" w:eastAsia="宋体" w:hAnsi="Book Antiqua" w:cs="宋体"/>
          <w:sz w:val="24"/>
          <w:szCs w:val="24"/>
        </w:rPr>
        <w:t>: 507-510 [PMID: 19057748]</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9 </w:t>
      </w:r>
      <w:r w:rsidRPr="00912E6D">
        <w:rPr>
          <w:rFonts w:ascii="Book Antiqua" w:eastAsia="宋体" w:hAnsi="Book Antiqua" w:cs="宋体"/>
          <w:b/>
          <w:bCs/>
          <w:sz w:val="24"/>
          <w:szCs w:val="24"/>
        </w:rPr>
        <w:t>Fowler CB</w:t>
      </w:r>
      <w:r w:rsidRPr="00912E6D">
        <w:rPr>
          <w:rFonts w:ascii="Book Antiqua" w:eastAsia="宋体" w:hAnsi="Book Antiqua" w:cs="宋体"/>
          <w:sz w:val="24"/>
          <w:szCs w:val="24"/>
        </w:rPr>
        <w:t xml:space="preserve">. Benign and malignant neoplasms of the periodontium. </w:t>
      </w:r>
      <w:r w:rsidRPr="00912E6D">
        <w:rPr>
          <w:rFonts w:ascii="Book Antiqua" w:eastAsia="宋体" w:hAnsi="Book Antiqua" w:cs="宋体"/>
          <w:i/>
          <w:iCs/>
          <w:sz w:val="24"/>
          <w:szCs w:val="24"/>
        </w:rPr>
        <w:t>Periodontol 2000</w:t>
      </w:r>
      <w:r w:rsidRPr="00912E6D">
        <w:rPr>
          <w:rFonts w:ascii="Book Antiqua" w:eastAsia="宋体" w:hAnsi="Book Antiqua" w:cs="宋体"/>
          <w:sz w:val="24"/>
          <w:szCs w:val="24"/>
        </w:rPr>
        <w:t xml:space="preserve"> 1999; </w:t>
      </w:r>
      <w:r w:rsidRPr="00912E6D">
        <w:rPr>
          <w:rFonts w:ascii="Book Antiqua" w:eastAsia="宋体" w:hAnsi="Book Antiqua" w:cs="宋体"/>
          <w:b/>
          <w:bCs/>
          <w:sz w:val="24"/>
          <w:szCs w:val="24"/>
        </w:rPr>
        <w:t>21</w:t>
      </w:r>
      <w:r w:rsidRPr="00912E6D">
        <w:rPr>
          <w:rFonts w:ascii="Book Antiqua" w:eastAsia="宋体" w:hAnsi="Book Antiqua" w:cs="宋体"/>
          <w:sz w:val="24"/>
          <w:szCs w:val="24"/>
        </w:rPr>
        <w:t>: 33-83 [PMID: 10551175 DOI: 10.1111/j.1600-0757.1999.tb00168.x]</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10 </w:t>
      </w:r>
      <w:r w:rsidRPr="00912E6D">
        <w:rPr>
          <w:rFonts w:ascii="Book Antiqua" w:eastAsia="宋体" w:hAnsi="Book Antiqua" w:cs="宋体"/>
          <w:b/>
          <w:bCs/>
          <w:sz w:val="24"/>
          <w:szCs w:val="24"/>
        </w:rPr>
        <w:t>Pollack RP</w:t>
      </w:r>
      <w:r w:rsidRPr="00912E6D">
        <w:rPr>
          <w:rFonts w:ascii="Book Antiqua" w:eastAsia="宋体" w:hAnsi="Book Antiqua" w:cs="宋体"/>
          <w:sz w:val="24"/>
          <w:szCs w:val="24"/>
        </w:rPr>
        <w:t xml:space="preserve">. Neurofibroma of the palatal mucosa. A case report. </w:t>
      </w:r>
      <w:r w:rsidRPr="00912E6D">
        <w:rPr>
          <w:rFonts w:ascii="Book Antiqua" w:eastAsia="宋体" w:hAnsi="Book Antiqua" w:cs="宋体"/>
          <w:i/>
          <w:iCs/>
          <w:sz w:val="24"/>
          <w:szCs w:val="24"/>
        </w:rPr>
        <w:t>J Periodontol</w:t>
      </w:r>
      <w:r w:rsidRPr="00912E6D">
        <w:rPr>
          <w:rFonts w:ascii="Book Antiqua" w:eastAsia="宋体" w:hAnsi="Book Antiqua" w:cs="宋体"/>
          <w:sz w:val="24"/>
          <w:szCs w:val="24"/>
        </w:rPr>
        <w:t xml:space="preserve"> 1990; </w:t>
      </w:r>
      <w:r w:rsidRPr="00912E6D">
        <w:rPr>
          <w:rFonts w:ascii="Book Antiqua" w:eastAsia="宋体" w:hAnsi="Book Antiqua" w:cs="宋体"/>
          <w:b/>
          <w:bCs/>
          <w:sz w:val="24"/>
          <w:szCs w:val="24"/>
        </w:rPr>
        <w:t>61</w:t>
      </w:r>
      <w:r w:rsidRPr="00912E6D">
        <w:rPr>
          <w:rFonts w:ascii="Book Antiqua" w:eastAsia="宋体" w:hAnsi="Book Antiqua" w:cs="宋体"/>
          <w:sz w:val="24"/>
          <w:szCs w:val="24"/>
        </w:rPr>
        <w:t>: 456-458 [PMID: 2388143 DOI: 10.1902/jop.1990.61.7.456]</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11 </w:t>
      </w:r>
      <w:r w:rsidRPr="00912E6D">
        <w:rPr>
          <w:rFonts w:ascii="Book Antiqua" w:eastAsia="宋体" w:hAnsi="Book Antiqua" w:cs="宋体"/>
          <w:b/>
          <w:bCs/>
          <w:sz w:val="24"/>
          <w:szCs w:val="24"/>
        </w:rPr>
        <w:t>Stevenson AR</w:t>
      </w:r>
      <w:r w:rsidRPr="00912E6D">
        <w:rPr>
          <w:rFonts w:ascii="Book Antiqua" w:eastAsia="宋体" w:hAnsi="Book Antiqua" w:cs="宋体"/>
          <w:sz w:val="24"/>
          <w:szCs w:val="24"/>
        </w:rPr>
        <w:t xml:space="preserve">, Austin BW. A case of ameloblastoma presenting as an exophytic gingival lesion. </w:t>
      </w:r>
      <w:r w:rsidRPr="00912E6D">
        <w:rPr>
          <w:rFonts w:ascii="Book Antiqua" w:eastAsia="宋体" w:hAnsi="Book Antiqua" w:cs="宋体"/>
          <w:i/>
          <w:iCs/>
          <w:sz w:val="24"/>
          <w:szCs w:val="24"/>
        </w:rPr>
        <w:t>J Periodontol</w:t>
      </w:r>
      <w:r w:rsidRPr="00912E6D">
        <w:rPr>
          <w:rFonts w:ascii="Book Antiqua" w:eastAsia="宋体" w:hAnsi="Book Antiqua" w:cs="宋体"/>
          <w:sz w:val="24"/>
          <w:szCs w:val="24"/>
        </w:rPr>
        <w:t xml:space="preserve"> 1990; </w:t>
      </w:r>
      <w:r w:rsidRPr="00912E6D">
        <w:rPr>
          <w:rFonts w:ascii="Book Antiqua" w:eastAsia="宋体" w:hAnsi="Book Antiqua" w:cs="宋体"/>
          <w:b/>
          <w:bCs/>
          <w:sz w:val="24"/>
          <w:szCs w:val="24"/>
        </w:rPr>
        <w:t>61</w:t>
      </w:r>
      <w:r w:rsidRPr="00912E6D">
        <w:rPr>
          <w:rFonts w:ascii="Book Antiqua" w:eastAsia="宋体" w:hAnsi="Book Antiqua" w:cs="宋体"/>
          <w:sz w:val="24"/>
          <w:szCs w:val="24"/>
        </w:rPr>
        <w:t>: 378-381 [PMID: 2366145 DOI: 10.1902/jop.1990.61.6.378]</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lastRenderedPageBreak/>
        <w:t xml:space="preserve">12 </w:t>
      </w:r>
      <w:r w:rsidRPr="00912E6D">
        <w:rPr>
          <w:rFonts w:ascii="Book Antiqua" w:eastAsia="宋体" w:hAnsi="Book Antiqua" w:cs="宋体"/>
          <w:b/>
          <w:bCs/>
          <w:sz w:val="24"/>
          <w:szCs w:val="24"/>
        </w:rPr>
        <w:t>Lager I</w:t>
      </w:r>
      <w:r w:rsidRPr="00912E6D">
        <w:rPr>
          <w:rFonts w:ascii="Book Antiqua" w:eastAsia="宋体" w:hAnsi="Book Antiqua" w:cs="宋体"/>
          <w:sz w:val="24"/>
          <w:szCs w:val="24"/>
        </w:rPr>
        <w:t xml:space="preserve">, Altini M, Coleman H, Ali H. Oral Kaposi's sarcoma: a clinicopathologic study from South Africa. </w:t>
      </w:r>
      <w:r w:rsidRPr="00912E6D">
        <w:rPr>
          <w:rFonts w:ascii="Book Antiqua" w:eastAsia="宋体" w:hAnsi="Book Antiqua" w:cs="宋体"/>
          <w:i/>
          <w:iCs/>
          <w:sz w:val="24"/>
          <w:szCs w:val="24"/>
        </w:rPr>
        <w:t>Oral Surg Oral Med Oral Pathol Oral Radiol Endod</w:t>
      </w:r>
      <w:r w:rsidRPr="00912E6D">
        <w:rPr>
          <w:rFonts w:ascii="Book Antiqua" w:eastAsia="宋体" w:hAnsi="Book Antiqua" w:cs="宋体"/>
          <w:sz w:val="24"/>
          <w:szCs w:val="24"/>
        </w:rPr>
        <w:t xml:space="preserve"> 2003; </w:t>
      </w:r>
      <w:r w:rsidRPr="00912E6D">
        <w:rPr>
          <w:rFonts w:ascii="Book Antiqua" w:eastAsia="宋体" w:hAnsi="Book Antiqua" w:cs="宋体"/>
          <w:b/>
          <w:bCs/>
          <w:sz w:val="24"/>
          <w:szCs w:val="24"/>
        </w:rPr>
        <w:t>96</w:t>
      </w:r>
      <w:r w:rsidRPr="00912E6D">
        <w:rPr>
          <w:rFonts w:ascii="Book Antiqua" w:eastAsia="宋体" w:hAnsi="Book Antiqua" w:cs="宋体"/>
          <w:sz w:val="24"/>
          <w:szCs w:val="24"/>
        </w:rPr>
        <w:t>: 701-710 [PMID: 14676761 DOI: 10.1016/S1079-2104(03)00370-6]</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13 </w:t>
      </w:r>
      <w:r w:rsidRPr="00912E6D">
        <w:rPr>
          <w:rFonts w:ascii="Book Antiqua" w:eastAsia="宋体" w:hAnsi="Book Antiqua" w:cs="宋体"/>
          <w:b/>
          <w:bCs/>
          <w:sz w:val="24"/>
          <w:szCs w:val="24"/>
        </w:rPr>
        <w:t>Ponnam SR</w:t>
      </w:r>
      <w:r w:rsidRPr="00912E6D">
        <w:rPr>
          <w:rFonts w:ascii="Book Antiqua" w:eastAsia="宋体" w:hAnsi="Book Antiqua" w:cs="宋体"/>
          <w:sz w:val="24"/>
          <w:szCs w:val="24"/>
        </w:rPr>
        <w:t xml:space="preserve">, Srivastava G, Jampani N, Kamath VV. A fatal case of rapid gingival enlargement: Case report with brief review. </w:t>
      </w:r>
      <w:r w:rsidRPr="00912E6D">
        <w:rPr>
          <w:rFonts w:ascii="Book Antiqua" w:eastAsia="宋体" w:hAnsi="Book Antiqua" w:cs="宋体"/>
          <w:i/>
          <w:iCs/>
          <w:sz w:val="24"/>
          <w:szCs w:val="24"/>
        </w:rPr>
        <w:t>J Oral Maxillofac Pathol</w:t>
      </w:r>
      <w:r w:rsidRPr="00912E6D">
        <w:rPr>
          <w:rFonts w:ascii="Book Antiqua" w:eastAsia="宋体" w:hAnsi="Book Antiqua" w:cs="宋体"/>
          <w:sz w:val="24"/>
          <w:szCs w:val="24"/>
        </w:rPr>
        <w:t xml:space="preserve"> 2014; </w:t>
      </w:r>
      <w:r w:rsidRPr="00912E6D">
        <w:rPr>
          <w:rFonts w:ascii="Book Antiqua" w:eastAsia="宋体" w:hAnsi="Book Antiqua" w:cs="宋体"/>
          <w:b/>
          <w:bCs/>
          <w:sz w:val="24"/>
          <w:szCs w:val="24"/>
        </w:rPr>
        <w:t>18</w:t>
      </w:r>
      <w:r w:rsidRPr="00912E6D">
        <w:rPr>
          <w:rFonts w:ascii="Book Antiqua" w:eastAsia="宋体" w:hAnsi="Book Antiqua" w:cs="宋体"/>
          <w:sz w:val="24"/>
          <w:szCs w:val="24"/>
        </w:rPr>
        <w:t>: 121-126 [PMID: 24959052 DOI: 10.4103/0973-029X.131938]</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14 </w:t>
      </w:r>
      <w:r w:rsidRPr="005611EF">
        <w:rPr>
          <w:rFonts w:ascii="Book Antiqua" w:eastAsia="宋体" w:hAnsi="Book Antiqua" w:cs="宋体"/>
          <w:b/>
          <w:bCs/>
          <w:sz w:val="24"/>
          <w:szCs w:val="24"/>
        </w:rPr>
        <w:t xml:space="preserve">Bernick </w:t>
      </w:r>
      <w:r w:rsidRPr="00912E6D">
        <w:rPr>
          <w:rFonts w:ascii="Book Antiqua" w:eastAsia="宋体" w:hAnsi="Book Antiqua" w:cs="宋体"/>
          <w:b/>
          <w:bCs/>
          <w:sz w:val="24"/>
          <w:szCs w:val="24"/>
        </w:rPr>
        <w:t>S</w:t>
      </w:r>
      <w:r w:rsidRPr="00912E6D">
        <w:rPr>
          <w:rFonts w:ascii="Book Antiqua" w:eastAsia="宋体" w:hAnsi="Book Antiqua" w:cs="宋体"/>
          <w:sz w:val="24"/>
          <w:szCs w:val="24"/>
        </w:rPr>
        <w:t xml:space="preserve">. Growths of the gingiva and palate; connective tissue tumors. </w:t>
      </w:r>
      <w:r w:rsidRPr="00912E6D">
        <w:rPr>
          <w:rFonts w:ascii="Book Antiqua" w:eastAsia="宋体" w:hAnsi="Book Antiqua" w:cs="宋体"/>
          <w:i/>
          <w:iCs/>
          <w:sz w:val="24"/>
          <w:szCs w:val="24"/>
        </w:rPr>
        <w:t>Oral Surg Oral Med Oral Pathol</w:t>
      </w:r>
      <w:r w:rsidRPr="00912E6D">
        <w:rPr>
          <w:rFonts w:ascii="Book Antiqua" w:eastAsia="宋体" w:hAnsi="Book Antiqua" w:cs="宋体"/>
          <w:sz w:val="24"/>
          <w:szCs w:val="24"/>
        </w:rPr>
        <w:t xml:space="preserve"> 1948; </w:t>
      </w:r>
      <w:r w:rsidRPr="00912E6D">
        <w:rPr>
          <w:rFonts w:ascii="Book Antiqua" w:eastAsia="宋体" w:hAnsi="Book Antiqua" w:cs="宋体"/>
          <w:b/>
          <w:bCs/>
          <w:sz w:val="24"/>
          <w:szCs w:val="24"/>
        </w:rPr>
        <w:t>1</w:t>
      </w:r>
      <w:r w:rsidRPr="00912E6D">
        <w:rPr>
          <w:rFonts w:ascii="Book Antiqua" w:eastAsia="宋体" w:hAnsi="Book Antiqua" w:cs="宋体"/>
          <w:sz w:val="24"/>
          <w:szCs w:val="24"/>
        </w:rPr>
        <w:t>: 1098-1108 [PMID: 18101516 DOI: 10.1016/0030-4220(48)90031-0]</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15 </w:t>
      </w:r>
      <w:r w:rsidRPr="00912E6D">
        <w:rPr>
          <w:rFonts w:ascii="Book Antiqua" w:eastAsia="宋体" w:hAnsi="Book Antiqua" w:cs="宋体"/>
          <w:b/>
          <w:bCs/>
          <w:sz w:val="24"/>
          <w:szCs w:val="24"/>
        </w:rPr>
        <w:t>Hallmon WW</w:t>
      </w:r>
      <w:r w:rsidRPr="00912E6D">
        <w:rPr>
          <w:rFonts w:ascii="Book Antiqua" w:eastAsia="宋体" w:hAnsi="Book Antiqua" w:cs="宋体"/>
          <w:sz w:val="24"/>
          <w:szCs w:val="24"/>
        </w:rPr>
        <w:t xml:space="preserve">, Rossmann JA. The role of drugs in the pathogenesis of gingival overgrowth. A collective review of current concepts. </w:t>
      </w:r>
      <w:r w:rsidRPr="00912E6D">
        <w:rPr>
          <w:rFonts w:ascii="Book Antiqua" w:eastAsia="宋体" w:hAnsi="Book Antiqua" w:cs="宋体"/>
          <w:i/>
          <w:iCs/>
          <w:sz w:val="24"/>
          <w:szCs w:val="24"/>
        </w:rPr>
        <w:t>Periodontol 2000</w:t>
      </w:r>
      <w:r w:rsidRPr="00912E6D">
        <w:rPr>
          <w:rFonts w:ascii="Book Antiqua" w:eastAsia="宋体" w:hAnsi="Book Antiqua" w:cs="宋体"/>
          <w:sz w:val="24"/>
          <w:szCs w:val="24"/>
        </w:rPr>
        <w:t xml:space="preserve"> 1999; </w:t>
      </w:r>
      <w:r w:rsidRPr="00912E6D">
        <w:rPr>
          <w:rFonts w:ascii="Book Antiqua" w:eastAsia="宋体" w:hAnsi="Book Antiqua" w:cs="宋体"/>
          <w:b/>
          <w:bCs/>
          <w:sz w:val="24"/>
          <w:szCs w:val="24"/>
        </w:rPr>
        <w:t>21</w:t>
      </w:r>
      <w:r w:rsidRPr="00912E6D">
        <w:rPr>
          <w:rFonts w:ascii="Book Antiqua" w:eastAsia="宋体" w:hAnsi="Book Antiqua" w:cs="宋体"/>
          <w:sz w:val="24"/>
          <w:szCs w:val="24"/>
        </w:rPr>
        <w:t>: 176-196 [PMID: 10551182 DOI: 10.1111/j.1600-0757.1999.tb00175.x]</w:t>
      </w:r>
    </w:p>
    <w:p w:rsidR="005611EF" w:rsidRPr="005611EF" w:rsidRDefault="005611EF" w:rsidP="005A4AB2">
      <w:pPr>
        <w:spacing w:after="0" w:line="360" w:lineRule="auto"/>
        <w:jc w:val="both"/>
        <w:rPr>
          <w:rFonts w:ascii="Book Antiqua" w:eastAsia="宋体" w:hAnsi="Book Antiqua" w:cs="宋体"/>
          <w:b/>
          <w:bCs/>
          <w:sz w:val="24"/>
          <w:szCs w:val="24"/>
        </w:rPr>
      </w:pPr>
      <w:r w:rsidRPr="00912E6D">
        <w:rPr>
          <w:rFonts w:ascii="Book Antiqua" w:eastAsia="宋体" w:hAnsi="Book Antiqua" w:cs="宋体"/>
          <w:sz w:val="24"/>
          <w:szCs w:val="24"/>
        </w:rPr>
        <w:t xml:space="preserve">16 </w:t>
      </w:r>
      <w:r w:rsidRPr="005611EF">
        <w:rPr>
          <w:rFonts w:ascii="Book Antiqua" w:eastAsia="宋体" w:hAnsi="Book Antiqua" w:cs="宋体"/>
          <w:b/>
          <w:bCs/>
          <w:sz w:val="24"/>
          <w:szCs w:val="24"/>
        </w:rPr>
        <w:t xml:space="preserve">Bolognia JL, </w:t>
      </w:r>
      <w:r w:rsidRPr="005611EF">
        <w:rPr>
          <w:rFonts w:ascii="Book Antiqua" w:eastAsia="宋体" w:hAnsi="Book Antiqua" w:cs="宋体"/>
          <w:bCs/>
          <w:sz w:val="24"/>
          <w:szCs w:val="24"/>
        </w:rPr>
        <w:t>Jorizzo JL, Rapini RP, editors.</w:t>
      </w:r>
      <w:r w:rsidRPr="005611EF">
        <w:rPr>
          <w:rFonts w:ascii="Book Antiqua" w:eastAsia="宋体" w:hAnsi="Book Antiqua" w:cs="宋体"/>
          <w:b/>
          <w:bCs/>
          <w:sz w:val="24"/>
          <w:szCs w:val="24"/>
        </w:rPr>
        <w:t xml:space="preserve"> </w:t>
      </w:r>
      <w:r w:rsidRPr="005611EF">
        <w:rPr>
          <w:rFonts w:ascii="Book Antiqua" w:eastAsia="宋体" w:hAnsi="Book Antiqua" w:cs="宋体"/>
          <w:bCs/>
          <w:sz w:val="24"/>
          <w:szCs w:val="24"/>
        </w:rPr>
        <w:t>Dermatology. 2nd ed. St. Louis: Mosby, 2007</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17 </w:t>
      </w:r>
      <w:r w:rsidRPr="00912E6D">
        <w:rPr>
          <w:rFonts w:ascii="Book Antiqua" w:eastAsia="宋体" w:hAnsi="Book Antiqua" w:cs="宋体"/>
          <w:b/>
          <w:bCs/>
          <w:sz w:val="24"/>
          <w:szCs w:val="24"/>
        </w:rPr>
        <w:t>Seymour RA</w:t>
      </w:r>
      <w:r w:rsidRPr="00912E6D">
        <w:rPr>
          <w:rFonts w:ascii="Book Antiqua" w:eastAsia="宋体" w:hAnsi="Book Antiqua" w:cs="宋体"/>
          <w:sz w:val="24"/>
          <w:szCs w:val="24"/>
        </w:rPr>
        <w:t xml:space="preserve">, Smith DG, Rogers SR. The comparative effects of azathioprine and cyclosporin on some gingival health parameters of renal transplant patients. A longitudinal study. </w:t>
      </w:r>
      <w:r w:rsidRPr="00912E6D">
        <w:rPr>
          <w:rFonts w:ascii="Book Antiqua" w:eastAsia="宋体" w:hAnsi="Book Antiqua" w:cs="宋体"/>
          <w:i/>
          <w:iCs/>
          <w:sz w:val="24"/>
          <w:szCs w:val="24"/>
        </w:rPr>
        <w:t>J Clin Periodontol</w:t>
      </w:r>
      <w:r w:rsidRPr="00912E6D">
        <w:rPr>
          <w:rFonts w:ascii="Book Antiqua" w:eastAsia="宋体" w:hAnsi="Book Antiqua" w:cs="宋体"/>
          <w:sz w:val="24"/>
          <w:szCs w:val="24"/>
        </w:rPr>
        <w:t xml:space="preserve"> 1987; </w:t>
      </w:r>
      <w:r w:rsidRPr="00912E6D">
        <w:rPr>
          <w:rFonts w:ascii="Book Antiqua" w:eastAsia="宋体" w:hAnsi="Book Antiqua" w:cs="宋体"/>
          <w:b/>
          <w:bCs/>
          <w:sz w:val="24"/>
          <w:szCs w:val="24"/>
        </w:rPr>
        <w:t>14</w:t>
      </w:r>
      <w:r w:rsidRPr="00912E6D">
        <w:rPr>
          <w:rFonts w:ascii="Book Antiqua" w:eastAsia="宋体" w:hAnsi="Book Antiqua" w:cs="宋体"/>
          <w:sz w:val="24"/>
          <w:szCs w:val="24"/>
        </w:rPr>
        <w:t>: 610-613 [PMID: 3320101 DOI: 10.1111/j.1600-051X.1987.tb01524.x]</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18 </w:t>
      </w:r>
      <w:r w:rsidRPr="00912E6D">
        <w:rPr>
          <w:rFonts w:ascii="Book Antiqua" w:eastAsia="宋体" w:hAnsi="Book Antiqua" w:cs="宋体"/>
          <w:b/>
          <w:bCs/>
          <w:sz w:val="24"/>
          <w:szCs w:val="24"/>
        </w:rPr>
        <w:t>Hoogendijk CF</w:t>
      </w:r>
      <w:r w:rsidRPr="00912E6D">
        <w:rPr>
          <w:rFonts w:ascii="Book Antiqua" w:eastAsia="宋体" w:hAnsi="Book Antiqua" w:cs="宋体"/>
          <w:sz w:val="24"/>
          <w:szCs w:val="24"/>
        </w:rPr>
        <w:t xml:space="preserve">, Marx J, Honey EM, Pretorius E, Christianson AL. Ultrastructural investigation of Zimmermann-Laband syndrome. </w:t>
      </w:r>
      <w:r w:rsidRPr="00912E6D">
        <w:rPr>
          <w:rFonts w:ascii="Book Antiqua" w:eastAsia="宋体" w:hAnsi="Book Antiqua" w:cs="宋体"/>
          <w:i/>
          <w:iCs/>
          <w:sz w:val="24"/>
          <w:szCs w:val="24"/>
        </w:rPr>
        <w:t>Ultrastruct Pathol</w:t>
      </w:r>
      <w:r w:rsidRPr="00912E6D">
        <w:rPr>
          <w:rFonts w:ascii="Book Antiqua" w:eastAsia="宋体" w:hAnsi="Book Antiqua" w:cs="宋体"/>
          <w:sz w:val="24"/>
          <w:szCs w:val="24"/>
        </w:rPr>
        <w:t xml:space="preserve"> </w:t>
      </w:r>
      <w:r w:rsidRPr="005611EF">
        <w:rPr>
          <w:rFonts w:ascii="Book Antiqua" w:eastAsia="宋体" w:hAnsi="Book Antiqua" w:cs="宋体"/>
          <w:sz w:val="24"/>
          <w:szCs w:val="24"/>
        </w:rPr>
        <w:t>2006</w:t>
      </w:r>
      <w:r w:rsidRPr="00912E6D">
        <w:rPr>
          <w:rFonts w:ascii="Book Antiqua" w:eastAsia="宋体" w:hAnsi="Book Antiqua" w:cs="宋体"/>
          <w:sz w:val="24"/>
          <w:szCs w:val="24"/>
        </w:rPr>
        <w:t xml:space="preserve">; </w:t>
      </w:r>
      <w:r w:rsidRPr="00912E6D">
        <w:rPr>
          <w:rFonts w:ascii="Book Antiqua" w:eastAsia="宋体" w:hAnsi="Book Antiqua" w:cs="宋体"/>
          <w:b/>
          <w:bCs/>
          <w:sz w:val="24"/>
          <w:szCs w:val="24"/>
        </w:rPr>
        <w:t>30</w:t>
      </w:r>
      <w:r w:rsidRPr="00912E6D">
        <w:rPr>
          <w:rFonts w:ascii="Book Antiqua" w:eastAsia="宋体" w:hAnsi="Book Antiqua" w:cs="宋体"/>
          <w:sz w:val="24"/>
          <w:szCs w:val="24"/>
        </w:rPr>
        <w:t>: 423-426 [PMID: 17182434 DOI: 10.1080/01913120601042245]</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19 </w:t>
      </w:r>
      <w:r w:rsidRPr="00912E6D">
        <w:rPr>
          <w:rFonts w:ascii="Book Antiqua" w:eastAsia="宋体" w:hAnsi="Book Antiqua" w:cs="宋体"/>
          <w:b/>
          <w:bCs/>
          <w:sz w:val="24"/>
          <w:szCs w:val="24"/>
        </w:rPr>
        <w:t>Suhanya J</w:t>
      </w:r>
      <w:r w:rsidRPr="00912E6D">
        <w:rPr>
          <w:rFonts w:ascii="Book Antiqua" w:eastAsia="宋体" w:hAnsi="Book Antiqua" w:cs="宋体"/>
          <w:sz w:val="24"/>
          <w:szCs w:val="24"/>
        </w:rPr>
        <w:t xml:space="preserve">, Aggarwal C, Mohideen K, Jayachandran S, Ponniah I. Cherubism combined with epilepsy, mental retardation and gingival fibromatosis (Ramon syndrome): a case report. </w:t>
      </w:r>
      <w:r w:rsidRPr="00912E6D">
        <w:rPr>
          <w:rFonts w:ascii="Book Antiqua" w:eastAsia="宋体" w:hAnsi="Book Antiqua" w:cs="宋体"/>
          <w:i/>
          <w:iCs/>
          <w:sz w:val="24"/>
          <w:szCs w:val="24"/>
        </w:rPr>
        <w:t>Head Neck Pathol</w:t>
      </w:r>
      <w:r w:rsidRPr="00912E6D">
        <w:rPr>
          <w:rFonts w:ascii="Book Antiqua" w:eastAsia="宋体" w:hAnsi="Book Antiqua" w:cs="宋体"/>
          <w:sz w:val="24"/>
          <w:szCs w:val="24"/>
        </w:rPr>
        <w:t xml:space="preserve"> 2010; </w:t>
      </w:r>
      <w:r w:rsidRPr="00912E6D">
        <w:rPr>
          <w:rFonts w:ascii="Book Antiqua" w:eastAsia="宋体" w:hAnsi="Book Antiqua" w:cs="宋体"/>
          <w:b/>
          <w:bCs/>
          <w:sz w:val="24"/>
          <w:szCs w:val="24"/>
        </w:rPr>
        <w:t>4</w:t>
      </w:r>
      <w:r w:rsidRPr="00912E6D">
        <w:rPr>
          <w:rFonts w:ascii="Book Antiqua" w:eastAsia="宋体" w:hAnsi="Book Antiqua" w:cs="宋体"/>
          <w:sz w:val="24"/>
          <w:szCs w:val="24"/>
        </w:rPr>
        <w:t>: 126-131 [PMID: 20512637 DOI: 10.1007/s12105-009-0155-9]</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20 </w:t>
      </w:r>
      <w:r w:rsidRPr="00912E6D">
        <w:rPr>
          <w:rFonts w:ascii="Book Antiqua" w:eastAsia="宋体" w:hAnsi="Book Antiqua" w:cs="宋体"/>
          <w:b/>
          <w:bCs/>
          <w:sz w:val="24"/>
          <w:szCs w:val="24"/>
        </w:rPr>
        <w:t>El-Kamah GY</w:t>
      </w:r>
      <w:r w:rsidRPr="00912E6D">
        <w:rPr>
          <w:rFonts w:ascii="Book Antiqua" w:eastAsia="宋体" w:hAnsi="Book Antiqua" w:cs="宋体"/>
          <w:sz w:val="24"/>
          <w:szCs w:val="24"/>
        </w:rPr>
        <w:t xml:space="preserve">, Fong K, El-Ruby M, Afifi HH, Clements SE, Lai-Cheong JE, Amr K, El-Darouti M, McGrath JA. Spectrum of mutations in the ANTXR2 (CMG2) gene in infantile systemic hyalinosis and juvenile hyaline fibromatosis. </w:t>
      </w:r>
      <w:r w:rsidRPr="00912E6D">
        <w:rPr>
          <w:rFonts w:ascii="Book Antiqua" w:eastAsia="宋体" w:hAnsi="Book Antiqua" w:cs="宋体"/>
          <w:i/>
          <w:iCs/>
          <w:sz w:val="24"/>
          <w:szCs w:val="24"/>
        </w:rPr>
        <w:t>Br J Dermatol</w:t>
      </w:r>
      <w:r w:rsidRPr="00912E6D">
        <w:rPr>
          <w:rFonts w:ascii="Book Antiqua" w:eastAsia="宋体" w:hAnsi="Book Antiqua" w:cs="宋体"/>
          <w:sz w:val="24"/>
          <w:szCs w:val="24"/>
        </w:rPr>
        <w:t xml:space="preserve"> 2010; </w:t>
      </w:r>
      <w:r w:rsidRPr="00912E6D">
        <w:rPr>
          <w:rFonts w:ascii="Book Antiqua" w:eastAsia="宋体" w:hAnsi="Book Antiqua" w:cs="宋体"/>
          <w:b/>
          <w:bCs/>
          <w:sz w:val="24"/>
          <w:szCs w:val="24"/>
        </w:rPr>
        <w:t>163</w:t>
      </w:r>
      <w:r w:rsidRPr="00912E6D">
        <w:rPr>
          <w:rFonts w:ascii="Book Antiqua" w:eastAsia="宋体" w:hAnsi="Book Antiqua" w:cs="宋体"/>
          <w:sz w:val="24"/>
          <w:szCs w:val="24"/>
        </w:rPr>
        <w:t>: 213-215 [PMID: 20331448 DOI: 1</w:t>
      </w:r>
      <w:r w:rsidRPr="005611EF">
        <w:rPr>
          <w:rFonts w:ascii="Book Antiqua" w:eastAsia="宋体" w:hAnsi="Book Antiqua" w:cs="宋体"/>
          <w:sz w:val="24"/>
          <w:szCs w:val="24"/>
        </w:rPr>
        <w:t>0.1111/j.1365-2133.2010.09769.x</w:t>
      </w:r>
      <w:r w:rsidRPr="00912E6D">
        <w:rPr>
          <w:rFonts w:ascii="Book Antiqua" w:eastAsia="宋体" w:hAnsi="Book Antiqua" w:cs="宋体"/>
          <w:sz w:val="24"/>
          <w:szCs w:val="24"/>
        </w:rPr>
        <w:t>]</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lastRenderedPageBreak/>
        <w:t xml:space="preserve">21 </w:t>
      </w:r>
      <w:r w:rsidRPr="00912E6D">
        <w:rPr>
          <w:rFonts w:ascii="Book Antiqua" w:eastAsia="宋体" w:hAnsi="Book Antiqua" w:cs="宋体"/>
          <w:b/>
          <w:bCs/>
          <w:sz w:val="24"/>
          <w:szCs w:val="24"/>
        </w:rPr>
        <w:t>Kasabo</w:t>
      </w:r>
      <w:r w:rsidRPr="00912E6D">
        <w:rPr>
          <w:rFonts w:ascii="Book Antiqua" w:eastAsia="MS Mincho" w:hAnsi="Book Antiqua" w:cs="MS Mincho"/>
          <w:b/>
          <w:bCs/>
          <w:sz w:val="24"/>
          <w:szCs w:val="24"/>
        </w:rPr>
        <w:t>ğ</w:t>
      </w:r>
      <w:r w:rsidRPr="00912E6D">
        <w:rPr>
          <w:rFonts w:ascii="Book Antiqua" w:eastAsia="宋体" w:hAnsi="Book Antiqua" w:cs="宋体"/>
          <w:b/>
          <w:bCs/>
          <w:sz w:val="24"/>
          <w:szCs w:val="24"/>
        </w:rPr>
        <w:t>lu O</w:t>
      </w:r>
      <w:r w:rsidRPr="00912E6D">
        <w:rPr>
          <w:rFonts w:ascii="Book Antiqua" w:eastAsia="宋体" w:hAnsi="Book Antiqua" w:cs="宋体"/>
          <w:sz w:val="24"/>
          <w:szCs w:val="24"/>
        </w:rPr>
        <w:t xml:space="preserve">, Tümer C, Balci S. Hereditary gingival fibromatosis and sensorineural hearing loss in a 42-year-old man with Jones syndrome. </w:t>
      </w:r>
      <w:r w:rsidRPr="00912E6D">
        <w:rPr>
          <w:rFonts w:ascii="Book Antiqua" w:eastAsia="宋体" w:hAnsi="Book Antiqua" w:cs="宋体"/>
          <w:i/>
          <w:iCs/>
          <w:sz w:val="24"/>
          <w:szCs w:val="24"/>
        </w:rPr>
        <w:t>Genet Couns</w:t>
      </w:r>
      <w:r w:rsidRPr="00912E6D">
        <w:rPr>
          <w:rFonts w:ascii="Book Antiqua" w:eastAsia="宋体" w:hAnsi="Book Antiqua" w:cs="宋体"/>
          <w:sz w:val="24"/>
          <w:szCs w:val="24"/>
        </w:rPr>
        <w:t xml:space="preserve"> 2004; </w:t>
      </w:r>
      <w:r w:rsidRPr="00912E6D">
        <w:rPr>
          <w:rFonts w:ascii="Book Antiqua" w:eastAsia="宋体" w:hAnsi="Book Antiqua" w:cs="宋体"/>
          <w:b/>
          <w:bCs/>
          <w:sz w:val="24"/>
          <w:szCs w:val="24"/>
        </w:rPr>
        <w:t>15</w:t>
      </w:r>
      <w:r w:rsidRPr="00912E6D">
        <w:rPr>
          <w:rFonts w:ascii="Book Antiqua" w:eastAsia="宋体" w:hAnsi="Book Antiqua" w:cs="宋体"/>
          <w:sz w:val="24"/>
          <w:szCs w:val="24"/>
        </w:rPr>
        <w:t>: 213-218 [PMID: 15287422]</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22 </w:t>
      </w:r>
      <w:r w:rsidRPr="00912E6D">
        <w:rPr>
          <w:rFonts w:ascii="Book Antiqua" w:eastAsia="宋体" w:hAnsi="Book Antiqua" w:cs="宋体"/>
          <w:b/>
          <w:bCs/>
          <w:sz w:val="24"/>
          <w:szCs w:val="24"/>
        </w:rPr>
        <w:t>Raja TA</w:t>
      </w:r>
      <w:r w:rsidRPr="00912E6D">
        <w:rPr>
          <w:rFonts w:ascii="Book Antiqua" w:eastAsia="宋体" w:hAnsi="Book Antiqua" w:cs="宋体"/>
          <w:sz w:val="24"/>
          <w:szCs w:val="24"/>
        </w:rPr>
        <w:t xml:space="preserve">, Albadri S, Hood C. Case report: Rutherfurd syndrome associated with Marfan syndrome. </w:t>
      </w:r>
      <w:r w:rsidRPr="00912E6D">
        <w:rPr>
          <w:rFonts w:ascii="Book Antiqua" w:eastAsia="宋体" w:hAnsi="Book Antiqua" w:cs="宋体"/>
          <w:i/>
          <w:iCs/>
          <w:sz w:val="24"/>
          <w:szCs w:val="24"/>
        </w:rPr>
        <w:t>Eur Arch Paediatr Dent</w:t>
      </w:r>
      <w:r w:rsidRPr="00912E6D">
        <w:rPr>
          <w:rFonts w:ascii="Book Antiqua" w:eastAsia="宋体" w:hAnsi="Book Antiqua" w:cs="宋体"/>
          <w:sz w:val="24"/>
          <w:szCs w:val="24"/>
        </w:rPr>
        <w:t xml:space="preserve"> 2008; </w:t>
      </w:r>
      <w:r w:rsidRPr="00912E6D">
        <w:rPr>
          <w:rFonts w:ascii="Book Antiqua" w:eastAsia="宋体" w:hAnsi="Book Antiqua" w:cs="宋体"/>
          <w:b/>
          <w:bCs/>
          <w:sz w:val="24"/>
          <w:szCs w:val="24"/>
        </w:rPr>
        <w:t>9</w:t>
      </w:r>
      <w:r w:rsidRPr="00912E6D">
        <w:rPr>
          <w:rFonts w:ascii="Book Antiqua" w:eastAsia="宋体" w:hAnsi="Book Antiqua" w:cs="宋体"/>
          <w:sz w:val="24"/>
          <w:szCs w:val="24"/>
        </w:rPr>
        <w:t>: 138-141 [PMID: 18793596 DOI: 10.1007/BF03262625]</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23 </w:t>
      </w:r>
      <w:r w:rsidRPr="00912E6D">
        <w:rPr>
          <w:rFonts w:ascii="Book Antiqua" w:eastAsia="宋体" w:hAnsi="Book Antiqua" w:cs="宋体"/>
          <w:b/>
          <w:bCs/>
          <w:sz w:val="24"/>
          <w:szCs w:val="24"/>
        </w:rPr>
        <w:t>Witkop CJ</w:t>
      </w:r>
      <w:r w:rsidRPr="00912E6D">
        <w:rPr>
          <w:rFonts w:ascii="Book Antiqua" w:eastAsia="宋体" w:hAnsi="Book Antiqua" w:cs="宋体"/>
          <w:sz w:val="24"/>
          <w:szCs w:val="24"/>
        </w:rPr>
        <w:t xml:space="preserve">. Heterogeneity in gingival fibromatosis. </w:t>
      </w:r>
      <w:r w:rsidRPr="00912E6D">
        <w:rPr>
          <w:rFonts w:ascii="Book Antiqua" w:eastAsia="宋体" w:hAnsi="Book Antiqua" w:cs="宋体"/>
          <w:i/>
          <w:iCs/>
          <w:sz w:val="24"/>
          <w:szCs w:val="24"/>
        </w:rPr>
        <w:t>Birth Defects Orig Artic Ser</w:t>
      </w:r>
      <w:r w:rsidRPr="00912E6D">
        <w:rPr>
          <w:rFonts w:ascii="Book Antiqua" w:eastAsia="宋体" w:hAnsi="Book Antiqua" w:cs="宋体"/>
          <w:sz w:val="24"/>
          <w:szCs w:val="24"/>
        </w:rPr>
        <w:t xml:space="preserve"> 1971; </w:t>
      </w:r>
      <w:r w:rsidRPr="00912E6D">
        <w:rPr>
          <w:rFonts w:ascii="Book Antiqua" w:eastAsia="宋体" w:hAnsi="Book Antiqua" w:cs="宋体"/>
          <w:b/>
          <w:bCs/>
          <w:sz w:val="24"/>
          <w:szCs w:val="24"/>
        </w:rPr>
        <w:t>7</w:t>
      </w:r>
      <w:r w:rsidRPr="00912E6D">
        <w:rPr>
          <w:rFonts w:ascii="Book Antiqua" w:eastAsia="宋体" w:hAnsi="Book Antiqua" w:cs="宋体"/>
          <w:sz w:val="24"/>
          <w:szCs w:val="24"/>
        </w:rPr>
        <w:t>: 210-221 [PMID: 4950923]</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24 </w:t>
      </w:r>
      <w:r w:rsidRPr="00912E6D">
        <w:rPr>
          <w:rFonts w:ascii="Book Antiqua" w:eastAsia="宋体" w:hAnsi="Book Antiqua" w:cs="宋体"/>
          <w:b/>
          <w:bCs/>
          <w:sz w:val="24"/>
          <w:szCs w:val="24"/>
        </w:rPr>
        <w:t>Kondoh T</w:t>
      </w:r>
      <w:r w:rsidRPr="00912E6D">
        <w:rPr>
          <w:rFonts w:ascii="Book Antiqua" w:eastAsia="宋体" w:hAnsi="Book Antiqua" w:cs="宋体"/>
          <w:sz w:val="24"/>
          <w:szCs w:val="24"/>
        </w:rPr>
        <w:t xml:space="preserve">, Kamimura N, Tsuru A, Matsumoto T, Matsuzaka T, Moriuchi H. A case of Schinzel-Giedion syndrome complicated with progressive severe gingival hyperplasia and progressive brain atrophy. </w:t>
      </w:r>
      <w:r w:rsidRPr="00912E6D">
        <w:rPr>
          <w:rFonts w:ascii="Book Antiqua" w:eastAsia="宋体" w:hAnsi="Book Antiqua" w:cs="宋体"/>
          <w:i/>
          <w:iCs/>
          <w:sz w:val="24"/>
          <w:szCs w:val="24"/>
        </w:rPr>
        <w:t>Pediatr Int</w:t>
      </w:r>
      <w:r w:rsidRPr="00912E6D">
        <w:rPr>
          <w:rFonts w:ascii="Book Antiqua" w:eastAsia="宋体" w:hAnsi="Book Antiqua" w:cs="宋体"/>
          <w:sz w:val="24"/>
          <w:szCs w:val="24"/>
        </w:rPr>
        <w:t xml:space="preserve"> 2001; </w:t>
      </w:r>
      <w:r w:rsidRPr="00912E6D">
        <w:rPr>
          <w:rFonts w:ascii="Book Antiqua" w:eastAsia="宋体" w:hAnsi="Book Antiqua" w:cs="宋体"/>
          <w:b/>
          <w:bCs/>
          <w:sz w:val="24"/>
          <w:szCs w:val="24"/>
        </w:rPr>
        <w:t>43</w:t>
      </w:r>
      <w:r w:rsidRPr="00912E6D">
        <w:rPr>
          <w:rFonts w:ascii="Book Antiqua" w:eastAsia="宋体" w:hAnsi="Book Antiqua" w:cs="宋体"/>
          <w:sz w:val="24"/>
          <w:szCs w:val="24"/>
        </w:rPr>
        <w:t>: 181-184 [PMID: 11285076 DOI: 10.1046/j.1442-200x.2001.01348.x]</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25 </w:t>
      </w:r>
      <w:r w:rsidRPr="00912E6D">
        <w:rPr>
          <w:rFonts w:ascii="Book Antiqua" w:eastAsia="宋体" w:hAnsi="Book Antiqua" w:cs="宋体"/>
          <w:b/>
          <w:bCs/>
          <w:sz w:val="24"/>
          <w:szCs w:val="24"/>
        </w:rPr>
        <w:t>Digilio MC</w:t>
      </w:r>
      <w:r w:rsidRPr="00912E6D">
        <w:rPr>
          <w:rFonts w:ascii="Book Antiqua" w:eastAsia="宋体" w:hAnsi="Book Antiqua" w:cs="宋体"/>
          <w:sz w:val="24"/>
          <w:szCs w:val="24"/>
        </w:rPr>
        <w:t xml:space="preserve">, Sarkozy A, Capolino R, Chiarini Testa MB, Esposito G, de Zorzi A, Cutrera R, Marino B, Dallapiccola B. Costello syndrome: clinical diagnosis in the first year of life. </w:t>
      </w:r>
      <w:r w:rsidRPr="00912E6D">
        <w:rPr>
          <w:rFonts w:ascii="Book Antiqua" w:eastAsia="宋体" w:hAnsi="Book Antiqua" w:cs="宋体"/>
          <w:i/>
          <w:iCs/>
          <w:sz w:val="24"/>
          <w:szCs w:val="24"/>
        </w:rPr>
        <w:t>Eur J Pediatr</w:t>
      </w:r>
      <w:r w:rsidRPr="00912E6D">
        <w:rPr>
          <w:rFonts w:ascii="Book Antiqua" w:eastAsia="宋体" w:hAnsi="Book Antiqua" w:cs="宋体"/>
          <w:sz w:val="24"/>
          <w:szCs w:val="24"/>
        </w:rPr>
        <w:t xml:space="preserve"> 2008; </w:t>
      </w:r>
      <w:r w:rsidRPr="00912E6D">
        <w:rPr>
          <w:rFonts w:ascii="Book Antiqua" w:eastAsia="宋体" w:hAnsi="Book Antiqua" w:cs="宋体"/>
          <w:b/>
          <w:bCs/>
          <w:sz w:val="24"/>
          <w:szCs w:val="24"/>
        </w:rPr>
        <w:t>167</w:t>
      </w:r>
      <w:r w:rsidRPr="00912E6D">
        <w:rPr>
          <w:rFonts w:ascii="Book Antiqua" w:eastAsia="宋体" w:hAnsi="Book Antiqua" w:cs="宋体"/>
          <w:sz w:val="24"/>
          <w:szCs w:val="24"/>
        </w:rPr>
        <w:t>: 621-628 [PMID: 17726614 DOI: 10.1007/s00431-007-0558-0]</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26 </w:t>
      </w:r>
      <w:r w:rsidRPr="00912E6D">
        <w:rPr>
          <w:rFonts w:ascii="Book Antiqua" w:eastAsia="宋体" w:hAnsi="Book Antiqua" w:cs="宋体"/>
          <w:b/>
          <w:bCs/>
          <w:sz w:val="24"/>
          <w:szCs w:val="24"/>
        </w:rPr>
        <w:t>Thomas S</w:t>
      </w:r>
      <w:r w:rsidRPr="00912E6D">
        <w:rPr>
          <w:rFonts w:ascii="Book Antiqua" w:eastAsia="宋体" w:hAnsi="Book Antiqua" w:cs="宋体"/>
          <w:sz w:val="24"/>
          <w:szCs w:val="24"/>
        </w:rPr>
        <w:t xml:space="preserve">, Tandon S. Hurler syndrome: a case report. </w:t>
      </w:r>
      <w:r w:rsidRPr="00912E6D">
        <w:rPr>
          <w:rFonts w:ascii="Book Antiqua" w:eastAsia="宋体" w:hAnsi="Book Antiqua" w:cs="宋体"/>
          <w:i/>
          <w:iCs/>
          <w:sz w:val="24"/>
          <w:szCs w:val="24"/>
        </w:rPr>
        <w:t>J Clin Pediatr Dent</w:t>
      </w:r>
      <w:r w:rsidRPr="00912E6D">
        <w:rPr>
          <w:rFonts w:ascii="Book Antiqua" w:eastAsia="宋体" w:hAnsi="Book Antiqua" w:cs="宋体"/>
          <w:sz w:val="24"/>
          <w:szCs w:val="24"/>
        </w:rPr>
        <w:t xml:space="preserve"> 2000; </w:t>
      </w:r>
      <w:r w:rsidRPr="00912E6D">
        <w:rPr>
          <w:rFonts w:ascii="Book Antiqua" w:eastAsia="宋体" w:hAnsi="Book Antiqua" w:cs="宋体"/>
          <w:b/>
          <w:bCs/>
          <w:sz w:val="24"/>
          <w:szCs w:val="24"/>
        </w:rPr>
        <w:t>24</w:t>
      </w:r>
      <w:r w:rsidRPr="00912E6D">
        <w:rPr>
          <w:rFonts w:ascii="Book Antiqua" w:eastAsia="宋体" w:hAnsi="Book Antiqua" w:cs="宋体"/>
          <w:sz w:val="24"/>
          <w:szCs w:val="24"/>
        </w:rPr>
        <w:t>: 335-338 [PMID: 11314421 DOI: 10.17796/jcpd.24.4.ku653u75nv5vt735]</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27 </w:t>
      </w:r>
      <w:r w:rsidRPr="00912E6D">
        <w:rPr>
          <w:rFonts w:ascii="Book Antiqua" w:eastAsia="宋体" w:hAnsi="Book Antiqua" w:cs="宋体"/>
          <w:b/>
          <w:bCs/>
          <w:sz w:val="24"/>
          <w:szCs w:val="24"/>
        </w:rPr>
        <w:t>Guimarães Mdo C</w:t>
      </w:r>
      <w:r w:rsidRPr="00912E6D">
        <w:rPr>
          <w:rFonts w:ascii="Book Antiqua" w:eastAsia="宋体" w:hAnsi="Book Antiqua" w:cs="宋体"/>
          <w:sz w:val="24"/>
          <w:szCs w:val="24"/>
        </w:rPr>
        <w:t xml:space="preserve">, de Farias SM, Costa AM, de Amorim RF. Maroteaux-Lamy syndrome: orofacial features after treatment by bone marrow transplant. </w:t>
      </w:r>
      <w:r w:rsidRPr="00912E6D">
        <w:rPr>
          <w:rFonts w:ascii="Book Antiqua" w:eastAsia="宋体" w:hAnsi="Book Antiqua" w:cs="宋体"/>
          <w:i/>
          <w:iCs/>
          <w:sz w:val="24"/>
          <w:szCs w:val="24"/>
        </w:rPr>
        <w:t>Oral Health Prev Dent</w:t>
      </w:r>
      <w:r w:rsidRPr="00912E6D">
        <w:rPr>
          <w:rFonts w:ascii="Book Antiqua" w:eastAsia="宋体" w:hAnsi="Book Antiqua" w:cs="宋体"/>
          <w:sz w:val="24"/>
          <w:szCs w:val="24"/>
        </w:rPr>
        <w:t xml:space="preserve"> 2010; </w:t>
      </w:r>
      <w:r w:rsidRPr="00912E6D">
        <w:rPr>
          <w:rFonts w:ascii="Book Antiqua" w:eastAsia="宋体" w:hAnsi="Book Antiqua" w:cs="宋体"/>
          <w:b/>
          <w:bCs/>
          <w:sz w:val="24"/>
          <w:szCs w:val="24"/>
        </w:rPr>
        <w:t>8</w:t>
      </w:r>
      <w:r w:rsidRPr="00912E6D">
        <w:rPr>
          <w:rFonts w:ascii="Book Antiqua" w:eastAsia="宋体" w:hAnsi="Book Antiqua" w:cs="宋体"/>
          <w:sz w:val="24"/>
          <w:szCs w:val="24"/>
        </w:rPr>
        <w:t>: 139-142 [PMID: 20589247]</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28 </w:t>
      </w:r>
      <w:r w:rsidRPr="00912E6D">
        <w:rPr>
          <w:rFonts w:ascii="Book Antiqua" w:eastAsia="宋体" w:hAnsi="Book Antiqua" w:cs="宋体"/>
          <w:b/>
          <w:bCs/>
          <w:sz w:val="24"/>
          <w:szCs w:val="24"/>
        </w:rPr>
        <w:t>Kaisare S</w:t>
      </w:r>
      <w:r w:rsidRPr="00912E6D">
        <w:rPr>
          <w:rFonts w:ascii="Book Antiqua" w:eastAsia="宋体" w:hAnsi="Book Antiqua" w:cs="宋体"/>
          <w:sz w:val="24"/>
          <w:szCs w:val="24"/>
        </w:rPr>
        <w:t xml:space="preserve">. Gingival enlargement in Niemann-Pick disease: a coincidence or link? Report of a unique case. </w:t>
      </w:r>
      <w:r w:rsidRPr="00912E6D">
        <w:rPr>
          <w:rFonts w:ascii="Book Antiqua" w:eastAsia="宋体" w:hAnsi="Book Antiqua" w:cs="宋体"/>
          <w:i/>
          <w:iCs/>
          <w:sz w:val="24"/>
          <w:szCs w:val="24"/>
        </w:rPr>
        <w:t>Oral Surg Oral Med Oral Pathol Oral Radiol Endod</w:t>
      </w:r>
      <w:r w:rsidRPr="00912E6D">
        <w:rPr>
          <w:rFonts w:ascii="Book Antiqua" w:eastAsia="宋体" w:hAnsi="Book Antiqua" w:cs="宋体"/>
          <w:sz w:val="24"/>
          <w:szCs w:val="24"/>
        </w:rPr>
        <w:t xml:space="preserve"> 2007; </w:t>
      </w:r>
      <w:r w:rsidRPr="00912E6D">
        <w:rPr>
          <w:rFonts w:ascii="Book Antiqua" w:eastAsia="宋体" w:hAnsi="Book Antiqua" w:cs="宋体"/>
          <w:b/>
          <w:bCs/>
          <w:sz w:val="24"/>
          <w:szCs w:val="24"/>
        </w:rPr>
        <w:t>104</w:t>
      </w:r>
      <w:r w:rsidRPr="00912E6D">
        <w:rPr>
          <w:rFonts w:ascii="Book Antiqua" w:eastAsia="宋体" w:hAnsi="Book Antiqua" w:cs="宋体"/>
          <w:sz w:val="24"/>
          <w:szCs w:val="24"/>
        </w:rPr>
        <w:t>: e35-e39 [PMID: 17964470 DOI: 10.1016/j.tripleo.2007.06.005]</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29 </w:t>
      </w:r>
      <w:r w:rsidRPr="00912E6D">
        <w:rPr>
          <w:rFonts w:ascii="Book Antiqua" w:eastAsia="宋体" w:hAnsi="Book Antiqua" w:cs="宋体"/>
          <w:b/>
          <w:bCs/>
          <w:sz w:val="24"/>
          <w:szCs w:val="24"/>
        </w:rPr>
        <w:t>Young WG</w:t>
      </w:r>
      <w:r w:rsidRPr="00912E6D">
        <w:rPr>
          <w:rFonts w:ascii="Book Antiqua" w:eastAsia="宋体" w:hAnsi="Book Antiqua" w:cs="宋体"/>
          <w:sz w:val="24"/>
          <w:szCs w:val="24"/>
        </w:rPr>
        <w:t xml:space="preserve">, Sauk JJ, Pihlstrom B, Fish AJ. Histopathology and electron and immunofluorescence microscopy of gingivitis granulomatosa associated with glossitis and cheilitis in a case of Anderson-Fabry disease. </w:t>
      </w:r>
      <w:r w:rsidRPr="00912E6D">
        <w:rPr>
          <w:rFonts w:ascii="Book Antiqua" w:eastAsia="宋体" w:hAnsi="Book Antiqua" w:cs="宋体"/>
          <w:i/>
          <w:iCs/>
          <w:sz w:val="24"/>
          <w:szCs w:val="24"/>
        </w:rPr>
        <w:t>Oral Surg Oral Med Oral Pathol</w:t>
      </w:r>
      <w:r w:rsidRPr="00912E6D">
        <w:rPr>
          <w:rFonts w:ascii="Book Antiqua" w:eastAsia="宋体" w:hAnsi="Book Antiqua" w:cs="宋体"/>
          <w:sz w:val="24"/>
          <w:szCs w:val="24"/>
        </w:rPr>
        <w:t xml:space="preserve"> 1978; </w:t>
      </w:r>
      <w:r w:rsidRPr="00912E6D">
        <w:rPr>
          <w:rFonts w:ascii="Book Antiqua" w:eastAsia="宋体" w:hAnsi="Book Antiqua" w:cs="宋体"/>
          <w:b/>
          <w:bCs/>
          <w:sz w:val="24"/>
          <w:szCs w:val="24"/>
        </w:rPr>
        <w:t>46</w:t>
      </w:r>
      <w:r w:rsidRPr="00912E6D">
        <w:rPr>
          <w:rFonts w:ascii="Book Antiqua" w:eastAsia="宋体" w:hAnsi="Book Antiqua" w:cs="宋体"/>
          <w:sz w:val="24"/>
          <w:szCs w:val="24"/>
        </w:rPr>
        <w:t>: 540-554 [PMID: 101930 DOI: 10.1016/0030-4220(78)90384-5]</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30 </w:t>
      </w:r>
      <w:r w:rsidRPr="00912E6D">
        <w:rPr>
          <w:rFonts w:ascii="Book Antiqua" w:eastAsia="宋体" w:hAnsi="Book Antiqua" w:cs="宋体"/>
          <w:b/>
          <w:bCs/>
          <w:sz w:val="24"/>
          <w:szCs w:val="24"/>
        </w:rPr>
        <w:t>Young WG</w:t>
      </w:r>
      <w:r w:rsidRPr="00912E6D">
        <w:rPr>
          <w:rFonts w:ascii="Book Antiqua" w:eastAsia="宋体" w:hAnsi="Book Antiqua" w:cs="宋体"/>
          <w:sz w:val="24"/>
          <w:szCs w:val="24"/>
        </w:rPr>
        <w:t xml:space="preserve">, Pihlstrom BL, Sauk JJ. Granulomatous gingivitis in Anderson-Fabry disease. </w:t>
      </w:r>
      <w:r w:rsidRPr="00912E6D">
        <w:rPr>
          <w:rFonts w:ascii="Book Antiqua" w:eastAsia="宋体" w:hAnsi="Book Antiqua" w:cs="宋体"/>
          <w:i/>
          <w:iCs/>
          <w:sz w:val="24"/>
          <w:szCs w:val="24"/>
        </w:rPr>
        <w:t>J Periodontol</w:t>
      </w:r>
      <w:r w:rsidRPr="00912E6D">
        <w:rPr>
          <w:rFonts w:ascii="Book Antiqua" w:eastAsia="宋体" w:hAnsi="Book Antiqua" w:cs="宋体"/>
          <w:sz w:val="24"/>
          <w:szCs w:val="24"/>
        </w:rPr>
        <w:t xml:space="preserve"> 1980; </w:t>
      </w:r>
      <w:r w:rsidRPr="00912E6D">
        <w:rPr>
          <w:rFonts w:ascii="Book Antiqua" w:eastAsia="宋体" w:hAnsi="Book Antiqua" w:cs="宋体"/>
          <w:b/>
          <w:bCs/>
          <w:sz w:val="24"/>
          <w:szCs w:val="24"/>
        </w:rPr>
        <w:t>51</w:t>
      </w:r>
      <w:r w:rsidRPr="00912E6D">
        <w:rPr>
          <w:rFonts w:ascii="Book Antiqua" w:eastAsia="宋体" w:hAnsi="Book Antiqua" w:cs="宋体"/>
          <w:sz w:val="24"/>
          <w:szCs w:val="24"/>
        </w:rPr>
        <w:t>: 95-101 [PMID: 6767013 DOI: 10.1902/jop.1980.51.2.95]</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lastRenderedPageBreak/>
        <w:t xml:space="preserve">31 </w:t>
      </w:r>
      <w:r w:rsidRPr="00912E6D">
        <w:rPr>
          <w:rFonts w:ascii="Book Antiqua" w:eastAsia="宋体" w:hAnsi="Book Antiqua" w:cs="宋体"/>
          <w:b/>
          <w:bCs/>
          <w:sz w:val="24"/>
          <w:szCs w:val="24"/>
        </w:rPr>
        <w:t>Tan MH</w:t>
      </w:r>
      <w:r w:rsidRPr="00912E6D">
        <w:rPr>
          <w:rFonts w:ascii="Book Antiqua" w:eastAsia="宋体" w:hAnsi="Book Antiqua" w:cs="宋体"/>
          <w:sz w:val="24"/>
          <w:szCs w:val="24"/>
        </w:rPr>
        <w:t xml:space="preserve">, Mester J, Peterson C, Yang Y, Chen JL, Rybicki LA, Milas K, Pederson H, Remzi B, Orloff MS, Eng C. A clinical scoring system for selection of patients for PTEN mutation testing is proposed on the basis of a prospective study of 3042 probands. </w:t>
      </w:r>
      <w:r w:rsidRPr="00912E6D">
        <w:rPr>
          <w:rFonts w:ascii="Book Antiqua" w:eastAsia="宋体" w:hAnsi="Book Antiqua" w:cs="宋体"/>
          <w:i/>
          <w:iCs/>
          <w:sz w:val="24"/>
          <w:szCs w:val="24"/>
        </w:rPr>
        <w:t>Am J Hum Genet</w:t>
      </w:r>
      <w:r w:rsidRPr="00912E6D">
        <w:rPr>
          <w:rFonts w:ascii="Book Antiqua" w:eastAsia="宋体" w:hAnsi="Book Antiqua" w:cs="宋体"/>
          <w:sz w:val="24"/>
          <w:szCs w:val="24"/>
        </w:rPr>
        <w:t xml:space="preserve"> 2011; </w:t>
      </w:r>
      <w:r w:rsidRPr="00912E6D">
        <w:rPr>
          <w:rFonts w:ascii="Book Antiqua" w:eastAsia="宋体" w:hAnsi="Book Antiqua" w:cs="宋体"/>
          <w:b/>
          <w:bCs/>
          <w:sz w:val="24"/>
          <w:szCs w:val="24"/>
        </w:rPr>
        <w:t>88</w:t>
      </w:r>
      <w:r w:rsidRPr="00912E6D">
        <w:rPr>
          <w:rFonts w:ascii="Book Antiqua" w:eastAsia="宋体" w:hAnsi="Book Antiqua" w:cs="宋体"/>
          <w:sz w:val="24"/>
          <w:szCs w:val="24"/>
        </w:rPr>
        <w:t>: 42-56 [PMID: 21194675 DOI: 10.1016/j.ajhg.2010.11.013]</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32 </w:t>
      </w:r>
      <w:r w:rsidRPr="00912E6D">
        <w:rPr>
          <w:rFonts w:ascii="Book Antiqua" w:eastAsia="宋体" w:hAnsi="Book Antiqua" w:cs="宋体"/>
          <w:b/>
          <w:bCs/>
          <w:sz w:val="24"/>
          <w:szCs w:val="24"/>
        </w:rPr>
        <w:t>Bhansali RS</w:t>
      </w:r>
      <w:r w:rsidRPr="00912E6D">
        <w:rPr>
          <w:rFonts w:ascii="Book Antiqua" w:eastAsia="宋体" w:hAnsi="Book Antiqua" w:cs="宋体"/>
          <w:sz w:val="24"/>
          <w:szCs w:val="24"/>
        </w:rPr>
        <w:t xml:space="preserve">, Yeltiwar RK, Agrawal AA. Periodontal management of gingival enlargement associated with Sturge-Weber syndrome. </w:t>
      </w:r>
      <w:r w:rsidRPr="00912E6D">
        <w:rPr>
          <w:rFonts w:ascii="Book Antiqua" w:eastAsia="宋体" w:hAnsi="Book Antiqua" w:cs="宋体"/>
          <w:i/>
          <w:iCs/>
          <w:sz w:val="24"/>
          <w:szCs w:val="24"/>
        </w:rPr>
        <w:t>J Periodontol</w:t>
      </w:r>
      <w:r w:rsidRPr="00912E6D">
        <w:rPr>
          <w:rFonts w:ascii="Book Antiqua" w:eastAsia="宋体" w:hAnsi="Book Antiqua" w:cs="宋体"/>
          <w:sz w:val="24"/>
          <w:szCs w:val="24"/>
        </w:rPr>
        <w:t xml:space="preserve"> 2008; </w:t>
      </w:r>
      <w:r w:rsidRPr="00912E6D">
        <w:rPr>
          <w:rFonts w:ascii="Book Antiqua" w:eastAsia="宋体" w:hAnsi="Book Antiqua" w:cs="宋体"/>
          <w:b/>
          <w:bCs/>
          <w:sz w:val="24"/>
          <w:szCs w:val="24"/>
        </w:rPr>
        <w:t>79</w:t>
      </w:r>
      <w:r w:rsidRPr="00912E6D">
        <w:rPr>
          <w:rFonts w:ascii="Book Antiqua" w:eastAsia="宋体" w:hAnsi="Book Antiqua" w:cs="宋体"/>
          <w:sz w:val="24"/>
          <w:szCs w:val="24"/>
        </w:rPr>
        <w:t>: 549-555 [PMID: 18315439 DOI: 10.1902/jop.2008.060478]</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33 </w:t>
      </w:r>
      <w:r w:rsidRPr="00912E6D">
        <w:rPr>
          <w:rFonts w:ascii="Book Antiqua" w:eastAsia="宋体" w:hAnsi="Book Antiqua" w:cs="宋体"/>
          <w:b/>
          <w:bCs/>
          <w:sz w:val="24"/>
          <w:szCs w:val="24"/>
        </w:rPr>
        <w:t>Pereira de Godoy JM</w:t>
      </w:r>
      <w:r w:rsidRPr="00912E6D">
        <w:rPr>
          <w:rFonts w:ascii="Book Antiqua" w:eastAsia="宋体" w:hAnsi="Book Antiqua" w:cs="宋体"/>
          <w:sz w:val="24"/>
          <w:szCs w:val="24"/>
        </w:rPr>
        <w:t xml:space="preserve">, Fett-Conte AC. Dominant inheritance and intra-familial variations in the association of Sturge-Weber and Klippel-Trenaunay-Weber syndromes. </w:t>
      </w:r>
      <w:r w:rsidRPr="00912E6D">
        <w:rPr>
          <w:rFonts w:ascii="Book Antiqua" w:eastAsia="宋体" w:hAnsi="Book Antiqua" w:cs="宋体"/>
          <w:i/>
          <w:iCs/>
          <w:sz w:val="24"/>
          <w:szCs w:val="24"/>
        </w:rPr>
        <w:t>Indian J Hum Genet</w:t>
      </w:r>
      <w:r w:rsidRPr="00912E6D">
        <w:rPr>
          <w:rFonts w:ascii="Book Antiqua" w:eastAsia="宋体" w:hAnsi="Book Antiqua" w:cs="宋体"/>
          <w:sz w:val="24"/>
          <w:szCs w:val="24"/>
        </w:rPr>
        <w:t xml:space="preserve"> 2010; </w:t>
      </w:r>
      <w:r w:rsidRPr="00912E6D">
        <w:rPr>
          <w:rFonts w:ascii="Book Antiqua" w:eastAsia="宋体" w:hAnsi="Book Antiqua" w:cs="宋体"/>
          <w:b/>
          <w:bCs/>
          <w:sz w:val="24"/>
          <w:szCs w:val="24"/>
        </w:rPr>
        <w:t>16</w:t>
      </w:r>
      <w:r w:rsidRPr="00912E6D">
        <w:rPr>
          <w:rFonts w:ascii="Book Antiqua" w:eastAsia="宋体" w:hAnsi="Book Antiqua" w:cs="宋体"/>
          <w:sz w:val="24"/>
          <w:szCs w:val="24"/>
        </w:rPr>
        <w:t>: 26-27 [PMID: 20838488 DOI: 10.4103/0971-6866.64943]</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34 </w:t>
      </w:r>
      <w:r w:rsidRPr="00912E6D">
        <w:rPr>
          <w:rFonts w:ascii="Book Antiqua" w:eastAsia="宋体" w:hAnsi="Book Antiqua" w:cs="宋体"/>
          <w:b/>
          <w:bCs/>
          <w:sz w:val="24"/>
          <w:szCs w:val="24"/>
        </w:rPr>
        <w:t>Tovaru S</w:t>
      </w:r>
      <w:r w:rsidRPr="00912E6D">
        <w:rPr>
          <w:rFonts w:ascii="Book Antiqua" w:eastAsia="宋体" w:hAnsi="Book Antiqua" w:cs="宋体"/>
          <w:sz w:val="24"/>
          <w:szCs w:val="24"/>
        </w:rPr>
        <w:t xml:space="preserve">, Parlatescu I, Dumitriu AS, Bucur A, Kaplan I. Oral complications associated with D-penicillamine treatment for Wilson disease: a clinicopathologic report. </w:t>
      </w:r>
      <w:r w:rsidRPr="00912E6D">
        <w:rPr>
          <w:rFonts w:ascii="Book Antiqua" w:eastAsia="宋体" w:hAnsi="Book Antiqua" w:cs="宋体"/>
          <w:i/>
          <w:iCs/>
          <w:sz w:val="24"/>
          <w:szCs w:val="24"/>
        </w:rPr>
        <w:t>J Periodontol</w:t>
      </w:r>
      <w:r w:rsidRPr="00912E6D">
        <w:rPr>
          <w:rFonts w:ascii="Book Antiqua" w:eastAsia="宋体" w:hAnsi="Book Antiqua" w:cs="宋体"/>
          <w:sz w:val="24"/>
          <w:szCs w:val="24"/>
        </w:rPr>
        <w:t xml:space="preserve"> 2010; </w:t>
      </w:r>
      <w:r w:rsidRPr="00912E6D">
        <w:rPr>
          <w:rFonts w:ascii="Book Antiqua" w:eastAsia="宋体" w:hAnsi="Book Antiqua" w:cs="宋体"/>
          <w:b/>
          <w:bCs/>
          <w:sz w:val="24"/>
          <w:szCs w:val="24"/>
        </w:rPr>
        <w:t>81</w:t>
      </w:r>
      <w:r w:rsidRPr="00912E6D">
        <w:rPr>
          <w:rFonts w:ascii="Book Antiqua" w:eastAsia="宋体" w:hAnsi="Book Antiqua" w:cs="宋体"/>
          <w:sz w:val="24"/>
          <w:szCs w:val="24"/>
        </w:rPr>
        <w:t>: 1231-1236 [PMID: 20384464 DOI: 10.1902/jop.2010.090736]</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35 </w:t>
      </w:r>
      <w:r w:rsidRPr="00912E6D">
        <w:rPr>
          <w:rFonts w:ascii="Book Antiqua" w:eastAsia="宋体" w:hAnsi="Book Antiqua" w:cs="宋体"/>
          <w:b/>
          <w:bCs/>
          <w:sz w:val="24"/>
          <w:szCs w:val="24"/>
        </w:rPr>
        <w:t>Maas SM</w:t>
      </w:r>
      <w:r w:rsidRPr="00912E6D">
        <w:rPr>
          <w:rFonts w:ascii="Book Antiqua" w:eastAsia="宋体" w:hAnsi="Book Antiqua" w:cs="宋体"/>
          <w:sz w:val="24"/>
          <w:szCs w:val="24"/>
        </w:rPr>
        <w:t xml:space="preserve">, Lombardi MP, van Essen AJ, Wakeling EL, Castle B, Temple IK, Kumar VK, Writzl K, Hennekam RC. Phenotype and genotype in 17 patients with Goltz-Gorlin syndrome. </w:t>
      </w:r>
      <w:r w:rsidRPr="00912E6D">
        <w:rPr>
          <w:rFonts w:ascii="Book Antiqua" w:eastAsia="宋体" w:hAnsi="Book Antiqua" w:cs="宋体"/>
          <w:i/>
          <w:iCs/>
          <w:sz w:val="24"/>
          <w:szCs w:val="24"/>
        </w:rPr>
        <w:t>J Med Genet</w:t>
      </w:r>
      <w:r w:rsidRPr="00912E6D">
        <w:rPr>
          <w:rFonts w:ascii="Book Antiqua" w:eastAsia="宋体" w:hAnsi="Book Antiqua" w:cs="宋体"/>
          <w:sz w:val="24"/>
          <w:szCs w:val="24"/>
        </w:rPr>
        <w:t xml:space="preserve"> 2009; </w:t>
      </w:r>
      <w:r w:rsidRPr="00912E6D">
        <w:rPr>
          <w:rFonts w:ascii="Book Antiqua" w:eastAsia="宋体" w:hAnsi="Book Antiqua" w:cs="宋体"/>
          <w:b/>
          <w:bCs/>
          <w:sz w:val="24"/>
          <w:szCs w:val="24"/>
        </w:rPr>
        <w:t>46</w:t>
      </w:r>
      <w:r w:rsidRPr="00912E6D">
        <w:rPr>
          <w:rFonts w:ascii="Book Antiqua" w:eastAsia="宋体" w:hAnsi="Book Antiqua" w:cs="宋体"/>
          <w:sz w:val="24"/>
          <w:szCs w:val="24"/>
        </w:rPr>
        <w:t>: 716-720 [PMID: 19586929 DOI: 10.1136/jmg.2009.068403]</w:t>
      </w:r>
    </w:p>
    <w:p w:rsidR="005611EF" w:rsidRPr="00912E6D" w:rsidRDefault="005611EF" w:rsidP="005611EF">
      <w:pPr>
        <w:spacing w:after="0" w:line="360" w:lineRule="auto"/>
        <w:jc w:val="both"/>
        <w:rPr>
          <w:rFonts w:ascii="Book Antiqua" w:eastAsia="宋体" w:hAnsi="Book Antiqua" w:cs="宋体"/>
          <w:sz w:val="24"/>
          <w:szCs w:val="24"/>
        </w:rPr>
      </w:pPr>
      <w:r w:rsidRPr="005611EF">
        <w:rPr>
          <w:rFonts w:ascii="Book Antiqua" w:eastAsia="宋体" w:hAnsi="Book Antiqua" w:cs="宋体"/>
          <w:sz w:val="24"/>
          <w:szCs w:val="24"/>
        </w:rPr>
        <w:t>36</w:t>
      </w:r>
      <w:r w:rsidRPr="005611EF">
        <w:rPr>
          <w:rFonts w:ascii="Book Antiqua" w:eastAsia="宋体" w:hAnsi="Book Antiqua" w:cs="宋体"/>
          <w:b/>
          <w:sz w:val="24"/>
          <w:szCs w:val="24"/>
        </w:rPr>
        <w:t xml:space="preserve"> </w:t>
      </w:r>
      <w:r w:rsidRPr="00912E6D">
        <w:rPr>
          <w:rFonts w:ascii="Book Antiqua" w:eastAsia="宋体" w:hAnsi="Book Antiqua" w:cs="宋体"/>
          <w:b/>
          <w:sz w:val="24"/>
          <w:szCs w:val="24"/>
        </w:rPr>
        <w:t>Omori K,</w:t>
      </w:r>
      <w:r w:rsidRPr="00912E6D">
        <w:rPr>
          <w:rFonts w:ascii="Book Antiqua" w:eastAsia="宋体" w:hAnsi="Book Antiqua" w:cs="宋体"/>
          <w:sz w:val="24"/>
          <w:szCs w:val="24"/>
        </w:rPr>
        <w:t xml:space="preserve"> Hanayama ,Naruishi K, Akiyama K, Maeda H, Otsuka F, Takashiba S. Gingival overgrowth caused by vitamin C deficiency associated with metabolic syndrome and severe periodontal infection: a case report. </w:t>
      </w:r>
      <w:r w:rsidRPr="00912E6D">
        <w:rPr>
          <w:rFonts w:ascii="Book Antiqua" w:eastAsia="宋体" w:hAnsi="Book Antiqua" w:cs="宋体"/>
          <w:i/>
          <w:sz w:val="24"/>
          <w:szCs w:val="24"/>
        </w:rPr>
        <w:t>Clin Case Rep</w:t>
      </w:r>
      <w:r w:rsidRPr="00912E6D">
        <w:rPr>
          <w:rFonts w:ascii="Book Antiqua" w:eastAsia="宋体" w:hAnsi="Book Antiqua" w:cs="宋体"/>
          <w:sz w:val="24"/>
          <w:szCs w:val="24"/>
        </w:rPr>
        <w:t xml:space="preserve"> 2014; </w:t>
      </w:r>
      <w:r w:rsidRPr="00912E6D">
        <w:rPr>
          <w:rFonts w:ascii="Book Antiqua" w:eastAsia="宋体" w:hAnsi="Book Antiqua" w:cs="宋体"/>
          <w:b/>
          <w:sz w:val="24"/>
          <w:szCs w:val="24"/>
        </w:rPr>
        <w:t>2</w:t>
      </w:r>
      <w:r w:rsidRPr="00912E6D">
        <w:rPr>
          <w:rFonts w:ascii="Book Antiqua" w:eastAsia="宋体" w:hAnsi="Book Antiqua" w:cs="宋体"/>
          <w:sz w:val="24"/>
          <w:szCs w:val="24"/>
        </w:rPr>
        <w:t>: 286</w:t>
      </w:r>
      <w:r w:rsidRPr="005611EF">
        <w:rPr>
          <w:rFonts w:ascii="Book Antiqua" w:eastAsia="宋体" w:hAnsi="Book Antiqua" w:cs="宋体"/>
          <w:sz w:val="24"/>
          <w:szCs w:val="24"/>
        </w:rPr>
        <w:t>-</w:t>
      </w:r>
      <w:r w:rsidRPr="00912E6D">
        <w:rPr>
          <w:rFonts w:ascii="Book Antiqua" w:eastAsia="宋体" w:hAnsi="Book Antiqua" w:cs="宋体"/>
          <w:sz w:val="24"/>
          <w:szCs w:val="24"/>
        </w:rPr>
        <w:t>295 [</w:t>
      </w:r>
      <w:r w:rsidRPr="005611EF">
        <w:rPr>
          <w:rFonts w:ascii="Book Antiqua" w:eastAsia="宋体" w:hAnsi="Book Antiqua" w:cs="宋体"/>
          <w:sz w:val="24"/>
          <w:szCs w:val="24"/>
        </w:rPr>
        <w:t xml:space="preserve">PMID: 25548632 </w:t>
      </w:r>
      <w:r w:rsidRPr="00912E6D">
        <w:rPr>
          <w:rFonts w:ascii="Book Antiqua" w:eastAsia="宋体" w:hAnsi="Book Antiqua" w:cs="宋体"/>
          <w:sz w:val="24"/>
          <w:szCs w:val="24"/>
        </w:rPr>
        <w:t xml:space="preserve">DOI: 10.1002/ccr3.114] </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37 </w:t>
      </w:r>
      <w:r w:rsidRPr="00912E6D">
        <w:rPr>
          <w:rFonts w:ascii="Book Antiqua" w:eastAsia="宋体" w:hAnsi="Book Antiqua" w:cs="宋体"/>
          <w:b/>
          <w:bCs/>
          <w:sz w:val="24"/>
          <w:szCs w:val="24"/>
        </w:rPr>
        <w:t>Kubota Y</w:t>
      </w:r>
      <w:r w:rsidRPr="00912E6D">
        <w:rPr>
          <w:rFonts w:ascii="Book Antiqua" w:eastAsia="宋体" w:hAnsi="Book Antiqua" w:cs="宋体"/>
          <w:sz w:val="24"/>
          <w:szCs w:val="24"/>
        </w:rPr>
        <w:t xml:space="preserve">, Moriyama Y, Yamagishi K, Tanigawa T, Noda H, Yokota K, Harada M, Inagawa M, Oshima M, Sato S, Iso H. Serum vitamin C concentration and hs-CRP level in middle-aged Japanese men and women. </w:t>
      </w:r>
      <w:r w:rsidRPr="00912E6D">
        <w:rPr>
          <w:rFonts w:ascii="Book Antiqua" w:eastAsia="宋体" w:hAnsi="Book Antiqua" w:cs="宋体"/>
          <w:i/>
          <w:iCs/>
          <w:sz w:val="24"/>
          <w:szCs w:val="24"/>
        </w:rPr>
        <w:t>Atherosclerosis</w:t>
      </w:r>
      <w:r w:rsidRPr="00912E6D">
        <w:rPr>
          <w:rFonts w:ascii="Book Antiqua" w:eastAsia="宋体" w:hAnsi="Book Antiqua" w:cs="宋体"/>
          <w:sz w:val="24"/>
          <w:szCs w:val="24"/>
        </w:rPr>
        <w:t xml:space="preserve"> 2010; </w:t>
      </w:r>
      <w:r w:rsidRPr="00912E6D">
        <w:rPr>
          <w:rFonts w:ascii="Book Antiqua" w:eastAsia="宋体" w:hAnsi="Book Antiqua" w:cs="宋体"/>
          <w:b/>
          <w:bCs/>
          <w:sz w:val="24"/>
          <w:szCs w:val="24"/>
        </w:rPr>
        <w:t>208</w:t>
      </w:r>
      <w:r w:rsidRPr="00912E6D">
        <w:rPr>
          <w:rFonts w:ascii="Book Antiqua" w:eastAsia="宋体" w:hAnsi="Book Antiqua" w:cs="宋体"/>
          <w:sz w:val="24"/>
          <w:szCs w:val="24"/>
        </w:rPr>
        <w:t>: 496-500 [PMID: 19717151 DOI: 10.1016/j.atherosclerosis.2009.07.052]</w:t>
      </w:r>
    </w:p>
    <w:p w:rsidR="005611EF" w:rsidRPr="00912E6D" w:rsidRDefault="005611EF" w:rsidP="005611EF">
      <w:pPr>
        <w:spacing w:after="0" w:line="360" w:lineRule="auto"/>
        <w:jc w:val="both"/>
        <w:rPr>
          <w:rFonts w:ascii="Book Antiqua" w:eastAsia="宋体" w:hAnsi="Book Antiqua" w:cs="宋体"/>
          <w:sz w:val="24"/>
          <w:szCs w:val="24"/>
        </w:rPr>
      </w:pPr>
      <w:r w:rsidRPr="005611EF">
        <w:rPr>
          <w:rFonts w:ascii="Book Antiqua" w:eastAsia="宋体" w:hAnsi="Book Antiqua" w:cs="宋体"/>
          <w:sz w:val="24"/>
          <w:szCs w:val="24"/>
        </w:rPr>
        <w:t xml:space="preserve">38 </w:t>
      </w:r>
      <w:r w:rsidRPr="00912E6D">
        <w:rPr>
          <w:rFonts w:ascii="Book Antiqua" w:eastAsia="宋体" w:hAnsi="Book Antiqua" w:cs="宋体"/>
          <w:b/>
          <w:sz w:val="24"/>
          <w:szCs w:val="24"/>
        </w:rPr>
        <w:t>Cetiner S,</w:t>
      </w:r>
      <w:r w:rsidRPr="00912E6D">
        <w:rPr>
          <w:rFonts w:ascii="Book Antiqua" w:eastAsia="宋体" w:hAnsi="Book Antiqua" w:cs="宋体"/>
          <w:sz w:val="24"/>
          <w:szCs w:val="24"/>
        </w:rPr>
        <w:t xml:space="preserve"> Alpaslan C, Gungor N and Kocak U. Tooth pain and numb chin as the initial presentation of systemic malignancy. </w:t>
      </w:r>
      <w:r w:rsidRPr="00912E6D">
        <w:rPr>
          <w:rFonts w:ascii="Book Antiqua" w:eastAsia="宋体" w:hAnsi="Book Antiqua" w:cs="宋体"/>
          <w:i/>
          <w:sz w:val="24"/>
          <w:szCs w:val="24"/>
        </w:rPr>
        <w:t>Tur</w:t>
      </w:r>
      <w:r w:rsidRPr="005611EF">
        <w:rPr>
          <w:rFonts w:ascii="Book Antiqua" w:eastAsia="宋体" w:hAnsi="Book Antiqua" w:cs="宋体"/>
          <w:i/>
          <w:sz w:val="24"/>
          <w:szCs w:val="24"/>
        </w:rPr>
        <w:t>k J Med Sci</w:t>
      </w:r>
      <w:r w:rsidRPr="005611EF">
        <w:rPr>
          <w:rFonts w:ascii="Book Antiqua" w:eastAsia="宋体" w:hAnsi="Book Antiqua" w:cs="宋体"/>
          <w:sz w:val="24"/>
          <w:szCs w:val="24"/>
        </w:rPr>
        <w:t xml:space="preserve"> 1999; </w:t>
      </w:r>
      <w:r w:rsidRPr="005611EF">
        <w:rPr>
          <w:rFonts w:ascii="Book Antiqua" w:eastAsia="宋体" w:hAnsi="Book Antiqua" w:cs="宋体"/>
          <w:b/>
          <w:sz w:val="24"/>
          <w:szCs w:val="24"/>
        </w:rPr>
        <w:t>29</w:t>
      </w:r>
      <w:r w:rsidRPr="005611EF">
        <w:rPr>
          <w:rFonts w:ascii="Book Antiqua" w:eastAsia="宋体" w:hAnsi="Book Antiqua" w:cs="宋体"/>
          <w:sz w:val="24"/>
          <w:szCs w:val="24"/>
        </w:rPr>
        <w:t>: 719-722</w:t>
      </w:r>
    </w:p>
    <w:p w:rsidR="005611EF" w:rsidRPr="00912E6D" w:rsidRDefault="005611EF" w:rsidP="005611EF">
      <w:pPr>
        <w:spacing w:after="0" w:line="360" w:lineRule="auto"/>
        <w:jc w:val="both"/>
        <w:rPr>
          <w:rFonts w:ascii="Book Antiqua" w:eastAsia="宋体" w:hAnsi="Book Antiqua" w:cs="宋体"/>
          <w:sz w:val="24"/>
          <w:szCs w:val="24"/>
        </w:rPr>
      </w:pPr>
      <w:r w:rsidRPr="005611EF">
        <w:rPr>
          <w:rFonts w:ascii="Book Antiqua" w:eastAsia="宋体" w:hAnsi="Book Antiqua" w:cs="宋体"/>
          <w:sz w:val="24"/>
          <w:szCs w:val="24"/>
        </w:rPr>
        <w:t xml:space="preserve">39 </w:t>
      </w:r>
      <w:r w:rsidRPr="00912E6D">
        <w:rPr>
          <w:rFonts w:ascii="Book Antiqua" w:eastAsia="宋体" w:hAnsi="Book Antiqua" w:cs="宋体"/>
          <w:b/>
          <w:sz w:val="24"/>
          <w:szCs w:val="24"/>
        </w:rPr>
        <w:t xml:space="preserve">Patil S, </w:t>
      </w:r>
      <w:r w:rsidRPr="00912E6D">
        <w:rPr>
          <w:rFonts w:ascii="Book Antiqua" w:eastAsia="宋体" w:hAnsi="Book Antiqua" w:cs="宋体"/>
          <w:sz w:val="24"/>
          <w:szCs w:val="24"/>
        </w:rPr>
        <w:t xml:space="preserve">Kalla N, Ramesh DNSV, Kalla AR. Leukemic gingival enlargement: a report of two cases. </w:t>
      </w:r>
      <w:r w:rsidRPr="00912E6D">
        <w:rPr>
          <w:rFonts w:ascii="Book Antiqua" w:eastAsia="宋体" w:hAnsi="Book Antiqua" w:cs="宋体"/>
          <w:i/>
          <w:sz w:val="24"/>
          <w:szCs w:val="24"/>
        </w:rPr>
        <w:t>Arch OrofacSci</w:t>
      </w:r>
      <w:r w:rsidRPr="00912E6D">
        <w:rPr>
          <w:rFonts w:ascii="Book Antiqua" w:eastAsia="宋体" w:hAnsi="Book Antiqua" w:cs="宋体"/>
          <w:sz w:val="24"/>
          <w:szCs w:val="24"/>
        </w:rPr>
        <w:t xml:space="preserve"> 2010; </w:t>
      </w:r>
      <w:r w:rsidRPr="00912E6D">
        <w:rPr>
          <w:rFonts w:ascii="Book Antiqua" w:eastAsia="宋体" w:hAnsi="Book Antiqua" w:cs="宋体"/>
          <w:b/>
          <w:sz w:val="24"/>
          <w:szCs w:val="24"/>
        </w:rPr>
        <w:t>5</w:t>
      </w:r>
      <w:r w:rsidRPr="00912E6D">
        <w:rPr>
          <w:rFonts w:ascii="Book Antiqua" w:eastAsia="宋体" w:hAnsi="Book Antiqua" w:cs="宋体"/>
          <w:sz w:val="24"/>
          <w:szCs w:val="24"/>
        </w:rPr>
        <w:t>: 69-72</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lastRenderedPageBreak/>
        <w:t xml:space="preserve">40 </w:t>
      </w:r>
      <w:r w:rsidRPr="00912E6D">
        <w:rPr>
          <w:rFonts w:ascii="Book Antiqua" w:eastAsia="宋体" w:hAnsi="Book Antiqua" w:cs="宋体"/>
          <w:b/>
          <w:bCs/>
          <w:sz w:val="24"/>
          <w:szCs w:val="24"/>
        </w:rPr>
        <w:t>Stewart C</w:t>
      </w:r>
      <w:r w:rsidRPr="00912E6D">
        <w:rPr>
          <w:rFonts w:ascii="Book Antiqua" w:eastAsia="宋体" w:hAnsi="Book Antiqua" w:cs="宋体"/>
          <w:sz w:val="24"/>
          <w:szCs w:val="24"/>
        </w:rPr>
        <w:t xml:space="preserve">, Cohen D, Bhattacharyya I, Scheitler L, Riley S, Calamia K, Migliorati C, Baughman R, Langford P, Katz J. Oral manifestations of Wegener's granulomatosis: a report of three cases and a literature review. </w:t>
      </w:r>
      <w:r w:rsidRPr="00912E6D">
        <w:rPr>
          <w:rFonts w:ascii="Book Antiqua" w:eastAsia="宋体" w:hAnsi="Book Antiqua" w:cs="宋体"/>
          <w:i/>
          <w:iCs/>
          <w:sz w:val="24"/>
          <w:szCs w:val="24"/>
        </w:rPr>
        <w:t>J Am Dent Assoc</w:t>
      </w:r>
      <w:r w:rsidRPr="00912E6D">
        <w:rPr>
          <w:rFonts w:ascii="Book Antiqua" w:eastAsia="宋体" w:hAnsi="Book Antiqua" w:cs="宋体"/>
          <w:sz w:val="24"/>
          <w:szCs w:val="24"/>
        </w:rPr>
        <w:t xml:space="preserve"> 2007; </w:t>
      </w:r>
      <w:r w:rsidRPr="00912E6D">
        <w:rPr>
          <w:rFonts w:ascii="Book Antiqua" w:eastAsia="宋体" w:hAnsi="Book Antiqua" w:cs="宋体"/>
          <w:b/>
          <w:bCs/>
          <w:sz w:val="24"/>
          <w:szCs w:val="24"/>
        </w:rPr>
        <w:t>138</w:t>
      </w:r>
      <w:r w:rsidRPr="00912E6D">
        <w:rPr>
          <w:rFonts w:ascii="Book Antiqua" w:eastAsia="宋体" w:hAnsi="Book Antiqua" w:cs="宋体"/>
          <w:sz w:val="24"/>
          <w:szCs w:val="24"/>
        </w:rPr>
        <w:t>: 338-</w:t>
      </w:r>
      <w:r w:rsidRPr="005611EF">
        <w:rPr>
          <w:rFonts w:ascii="Book Antiqua" w:eastAsia="宋体" w:hAnsi="Book Antiqua" w:cs="宋体"/>
          <w:sz w:val="24"/>
          <w:szCs w:val="24"/>
        </w:rPr>
        <w:t>3</w:t>
      </w:r>
      <w:r w:rsidRPr="00912E6D">
        <w:rPr>
          <w:rFonts w:ascii="Book Antiqua" w:eastAsia="宋体" w:hAnsi="Book Antiqua" w:cs="宋体"/>
          <w:sz w:val="24"/>
          <w:szCs w:val="24"/>
        </w:rPr>
        <w:t>48; quiz 396, 398 [PMID: 17332039 DOI: 10.14219/jada.archive.2007.0166]</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41 </w:t>
      </w:r>
      <w:r w:rsidRPr="00912E6D">
        <w:rPr>
          <w:rFonts w:ascii="Book Antiqua" w:eastAsia="宋体" w:hAnsi="Book Antiqua" w:cs="宋体"/>
          <w:b/>
          <w:bCs/>
          <w:sz w:val="24"/>
          <w:szCs w:val="24"/>
        </w:rPr>
        <w:t>Shiboski CH</w:t>
      </w:r>
      <w:r w:rsidRPr="00912E6D">
        <w:rPr>
          <w:rFonts w:ascii="Book Antiqua" w:eastAsia="宋体" w:hAnsi="Book Antiqua" w:cs="宋体"/>
          <w:sz w:val="24"/>
          <w:szCs w:val="24"/>
        </w:rPr>
        <w:t xml:space="preserve">, Regezi JA, Sanchez HC, Silverman S. Oral lesions as the first clinical sign of microscopic polyangiitis: a case report. </w:t>
      </w:r>
      <w:r w:rsidRPr="00912E6D">
        <w:rPr>
          <w:rFonts w:ascii="Book Antiqua" w:eastAsia="宋体" w:hAnsi="Book Antiqua" w:cs="宋体"/>
          <w:i/>
          <w:iCs/>
          <w:sz w:val="24"/>
          <w:szCs w:val="24"/>
        </w:rPr>
        <w:t>Oral Surg Oral Med Oral Pathol Oral Radiol Endod</w:t>
      </w:r>
      <w:r w:rsidRPr="00912E6D">
        <w:rPr>
          <w:rFonts w:ascii="Book Antiqua" w:eastAsia="宋体" w:hAnsi="Book Antiqua" w:cs="宋体"/>
          <w:sz w:val="24"/>
          <w:szCs w:val="24"/>
        </w:rPr>
        <w:t xml:space="preserve"> 2002; </w:t>
      </w:r>
      <w:r w:rsidRPr="00912E6D">
        <w:rPr>
          <w:rFonts w:ascii="Book Antiqua" w:eastAsia="宋体" w:hAnsi="Book Antiqua" w:cs="宋体"/>
          <w:b/>
          <w:bCs/>
          <w:sz w:val="24"/>
          <w:szCs w:val="24"/>
        </w:rPr>
        <w:t>94</w:t>
      </w:r>
      <w:r w:rsidRPr="00912E6D">
        <w:rPr>
          <w:rFonts w:ascii="Book Antiqua" w:eastAsia="宋体" w:hAnsi="Book Antiqua" w:cs="宋体"/>
          <w:sz w:val="24"/>
          <w:szCs w:val="24"/>
        </w:rPr>
        <w:t>: 707-711 [PMID: 12464895 DOI: 10.1067/moe.2002.129178]</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42 </w:t>
      </w:r>
      <w:r w:rsidRPr="00912E6D">
        <w:rPr>
          <w:rFonts w:ascii="Book Antiqua" w:eastAsia="宋体" w:hAnsi="Book Antiqua" w:cs="宋体"/>
          <w:b/>
          <w:bCs/>
          <w:sz w:val="24"/>
          <w:szCs w:val="24"/>
        </w:rPr>
        <w:t>Samtsov AV</w:t>
      </w:r>
      <w:r w:rsidRPr="00912E6D">
        <w:rPr>
          <w:rFonts w:ascii="Book Antiqua" w:eastAsia="宋体" w:hAnsi="Book Antiqua" w:cs="宋体"/>
          <w:sz w:val="24"/>
          <w:szCs w:val="24"/>
        </w:rPr>
        <w:t xml:space="preserve">. Cutaneous sarcoidosis. </w:t>
      </w:r>
      <w:r w:rsidRPr="00912E6D">
        <w:rPr>
          <w:rFonts w:ascii="Book Antiqua" w:eastAsia="宋体" w:hAnsi="Book Antiqua" w:cs="宋体"/>
          <w:i/>
          <w:iCs/>
          <w:sz w:val="24"/>
          <w:szCs w:val="24"/>
        </w:rPr>
        <w:t>Int J Dermatol</w:t>
      </w:r>
      <w:r w:rsidRPr="00912E6D">
        <w:rPr>
          <w:rFonts w:ascii="Book Antiqua" w:eastAsia="宋体" w:hAnsi="Book Antiqua" w:cs="宋体"/>
          <w:sz w:val="24"/>
          <w:szCs w:val="24"/>
        </w:rPr>
        <w:t xml:space="preserve"> 1992; </w:t>
      </w:r>
      <w:r w:rsidRPr="00912E6D">
        <w:rPr>
          <w:rFonts w:ascii="Book Antiqua" w:eastAsia="宋体" w:hAnsi="Book Antiqua" w:cs="宋体"/>
          <w:b/>
          <w:bCs/>
          <w:sz w:val="24"/>
          <w:szCs w:val="24"/>
        </w:rPr>
        <w:t>31</w:t>
      </w:r>
      <w:r w:rsidRPr="00912E6D">
        <w:rPr>
          <w:rFonts w:ascii="Book Antiqua" w:eastAsia="宋体" w:hAnsi="Book Antiqua" w:cs="宋体"/>
          <w:sz w:val="24"/>
          <w:szCs w:val="24"/>
        </w:rPr>
        <w:t>: 385-391 [PMID: 1512087 DOI: 10.1111/j.1365-4362.1992.tb02664.x]</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43 </w:t>
      </w:r>
      <w:r w:rsidRPr="00912E6D">
        <w:rPr>
          <w:rFonts w:ascii="Book Antiqua" w:eastAsia="宋体" w:hAnsi="Book Antiqua" w:cs="宋体"/>
          <w:b/>
          <w:bCs/>
          <w:sz w:val="24"/>
          <w:szCs w:val="24"/>
        </w:rPr>
        <w:t>Newman LS</w:t>
      </w:r>
      <w:r w:rsidRPr="00912E6D">
        <w:rPr>
          <w:rFonts w:ascii="Book Antiqua" w:eastAsia="宋体" w:hAnsi="Book Antiqua" w:cs="宋体"/>
          <w:sz w:val="24"/>
          <w:szCs w:val="24"/>
        </w:rPr>
        <w:t xml:space="preserve">, Rose CS, Maier LA. Sarcoidosis. </w:t>
      </w:r>
      <w:r w:rsidRPr="00912E6D">
        <w:rPr>
          <w:rFonts w:ascii="Book Antiqua" w:eastAsia="宋体" w:hAnsi="Book Antiqua" w:cs="宋体"/>
          <w:i/>
          <w:iCs/>
          <w:sz w:val="24"/>
          <w:szCs w:val="24"/>
        </w:rPr>
        <w:t>N Engl J Med</w:t>
      </w:r>
      <w:r w:rsidRPr="00912E6D">
        <w:rPr>
          <w:rFonts w:ascii="Book Antiqua" w:eastAsia="宋体" w:hAnsi="Book Antiqua" w:cs="宋体"/>
          <w:sz w:val="24"/>
          <w:szCs w:val="24"/>
        </w:rPr>
        <w:t xml:space="preserve"> 1997; </w:t>
      </w:r>
      <w:r w:rsidRPr="00912E6D">
        <w:rPr>
          <w:rFonts w:ascii="Book Antiqua" w:eastAsia="宋体" w:hAnsi="Book Antiqua" w:cs="宋体"/>
          <w:b/>
          <w:bCs/>
          <w:sz w:val="24"/>
          <w:szCs w:val="24"/>
        </w:rPr>
        <w:t>336</w:t>
      </w:r>
      <w:r w:rsidRPr="00912E6D">
        <w:rPr>
          <w:rFonts w:ascii="Book Antiqua" w:eastAsia="宋体" w:hAnsi="Book Antiqua" w:cs="宋体"/>
          <w:sz w:val="24"/>
          <w:szCs w:val="24"/>
        </w:rPr>
        <w:t>: 1224-1234 [PMID: 9110911 DOI: 10.1056/NEJM199704243361706]</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44 </w:t>
      </w:r>
      <w:r w:rsidRPr="00912E6D">
        <w:rPr>
          <w:rFonts w:ascii="Book Antiqua" w:eastAsia="宋体" w:hAnsi="Book Antiqua" w:cs="宋体"/>
          <w:b/>
          <w:bCs/>
          <w:sz w:val="24"/>
          <w:szCs w:val="24"/>
        </w:rPr>
        <w:t>Kadiwala SA</w:t>
      </w:r>
      <w:r w:rsidRPr="00912E6D">
        <w:rPr>
          <w:rFonts w:ascii="Book Antiqua" w:eastAsia="宋体" w:hAnsi="Book Antiqua" w:cs="宋体"/>
          <w:sz w:val="24"/>
          <w:szCs w:val="24"/>
        </w:rPr>
        <w:t xml:space="preserve">, Dixit MB. Gingival enlargement unveiling sarcoidosis: Report of a rare case. </w:t>
      </w:r>
      <w:r w:rsidRPr="00912E6D">
        <w:rPr>
          <w:rFonts w:ascii="Book Antiqua" w:eastAsia="宋体" w:hAnsi="Book Antiqua" w:cs="宋体"/>
          <w:i/>
          <w:iCs/>
          <w:sz w:val="24"/>
          <w:szCs w:val="24"/>
        </w:rPr>
        <w:t>Contemp Clin Dent</w:t>
      </w:r>
      <w:r w:rsidRPr="00912E6D">
        <w:rPr>
          <w:rFonts w:ascii="Book Antiqua" w:eastAsia="宋体" w:hAnsi="Book Antiqua" w:cs="宋体"/>
          <w:sz w:val="24"/>
          <w:szCs w:val="24"/>
        </w:rPr>
        <w:t xml:space="preserve"> 2013; </w:t>
      </w:r>
      <w:r w:rsidRPr="00912E6D">
        <w:rPr>
          <w:rFonts w:ascii="Book Antiqua" w:eastAsia="宋体" w:hAnsi="Book Antiqua" w:cs="宋体"/>
          <w:b/>
          <w:bCs/>
          <w:sz w:val="24"/>
          <w:szCs w:val="24"/>
        </w:rPr>
        <w:t>4</w:t>
      </w:r>
      <w:r w:rsidRPr="00912E6D">
        <w:rPr>
          <w:rFonts w:ascii="Book Antiqua" w:eastAsia="宋体" w:hAnsi="Book Antiqua" w:cs="宋体"/>
          <w:sz w:val="24"/>
          <w:szCs w:val="24"/>
        </w:rPr>
        <w:t>: 551-555 [PMID: 24403809 DOI: 10.4103/0976-237X.123087]</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45 </w:t>
      </w:r>
      <w:r w:rsidRPr="00912E6D">
        <w:rPr>
          <w:rFonts w:ascii="Book Antiqua" w:eastAsia="宋体" w:hAnsi="Book Antiqua" w:cs="宋体"/>
          <w:b/>
          <w:bCs/>
          <w:sz w:val="24"/>
          <w:szCs w:val="24"/>
        </w:rPr>
        <w:t>Nwoku LA</w:t>
      </w:r>
      <w:r w:rsidRPr="00912E6D">
        <w:rPr>
          <w:rFonts w:ascii="Book Antiqua" w:eastAsia="宋体" w:hAnsi="Book Antiqua" w:cs="宋体"/>
          <w:sz w:val="24"/>
          <w:szCs w:val="24"/>
        </w:rPr>
        <w:t xml:space="preserve">, Kekere-Ekun TA, Sawyer DR, Olude OO. Primary tuberculous osteomyelitis of the mandible. </w:t>
      </w:r>
      <w:r w:rsidRPr="00912E6D">
        <w:rPr>
          <w:rFonts w:ascii="Book Antiqua" w:eastAsia="宋体" w:hAnsi="Book Antiqua" w:cs="宋体"/>
          <w:i/>
          <w:iCs/>
          <w:sz w:val="24"/>
          <w:szCs w:val="24"/>
        </w:rPr>
        <w:t>J Maxillofac Surg</w:t>
      </w:r>
      <w:r w:rsidRPr="00912E6D">
        <w:rPr>
          <w:rFonts w:ascii="Book Antiqua" w:eastAsia="宋体" w:hAnsi="Book Antiqua" w:cs="宋体"/>
          <w:sz w:val="24"/>
          <w:szCs w:val="24"/>
        </w:rPr>
        <w:t xml:space="preserve"> 1983; </w:t>
      </w:r>
      <w:r w:rsidRPr="00912E6D">
        <w:rPr>
          <w:rFonts w:ascii="Book Antiqua" w:eastAsia="宋体" w:hAnsi="Book Antiqua" w:cs="宋体"/>
          <w:b/>
          <w:bCs/>
          <w:sz w:val="24"/>
          <w:szCs w:val="24"/>
        </w:rPr>
        <w:t>11</w:t>
      </w:r>
      <w:r w:rsidRPr="00912E6D">
        <w:rPr>
          <w:rFonts w:ascii="Book Antiqua" w:eastAsia="宋体" w:hAnsi="Book Antiqua" w:cs="宋体"/>
          <w:sz w:val="24"/>
          <w:szCs w:val="24"/>
        </w:rPr>
        <w:t>: 46-48 [PMID: 6572689 DOI: 10.1016/S0301-0503(83)80011-3]</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46 </w:t>
      </w:r>
      <w:r w:rsidRPr="00912E6D">
        <w:rPr>
          <w:rFonts w:ascii="Book Antiqua" w:eastAsia="宋体" w:hAnsi="Book Antiqua" w:cs="宋体"/>
          <w:b/>
          <w:bCs/>
          <w:sz w:val="24"/>
          <w:szCs w:val="24"/>
        </w:rPr>
        <w:t>Smith WH</w:t>
      </w:r>
      <w:r w:rsidRPr="00912E6D">
        <w:rPr>
          <w:rFonts w:ascii="Book Antiqua" w:eastAsia="宋体" w:hAnsi="Book Antiqua" w:cs="宋体"/>
          <w:sz w:val="24"/>
          <w:szCs w:val="24"/>
        </w:rPr>
        <w:t xml:space="preserve">, Davies D, Mason KD, Onions JP. Intraoral and pulmonary tuberculosis following dental treatment. </w:t>
      </w:r>
      <w:r w:rsidRPr="00912E6D">
        <w:rPr>
          <w:rFonts w:ascii="Book Antiqua" w:eastAsia="宋体" w:hAnsi="Book Antiqua" w:cs="宋体"/>
          <w:i/>
          <w:iCs/>
          <w:sz w:val="24"/>
          <w:szCs w:val="24"/>
        </w:rPr>
        <w:t>Lancet</w:t>
      </w:r>
      <w:r w:rsidRPr="00912E6D">
        <w:rPr>
          <w:rFonts w:ascii="Book Antiqua" w:eastAsia="宋体" w:hAnsi="Book Antiqua" w:cs="宋体"/>
          <w:sz w:val="24"/>
          <w:szCs w:val="24"/>
        </w:rPr>
        <w:t xml:space="preserve"> 1982; </w:t>
      </w:r>
      <w:r w:rsidRPr="00912E6D">
        <w:rPr>
          <w:rFonts w:ascii="Book Antiqua" w:eastAsia="宋体" w:hAnsi="Book Antiqua" w:cs="宋体"/>
          <w:b/>
          <w:bCs/>
          <w:sz w:val="24"/>
          <w:szCs w:val="24"/>
        </w:rPr>
        <w:t>1</w:t>
      </w:r>
      <w:r w:rsidRPr="00912E6D">
        <w:rPr>
          <w:rFonts w:ascii="Book Antiqua" w:eastAsia="宋体" w:hAnsi="Book Antiqua" w:cs="宋体"/>
          <w:sz w:val="24"/>
          <w:szCs w:val="24"/>
        </w:rPr>
        <w:t>: 842-844 [PMID: 6122068 DOI: 10.1016/S0140-6736(82)91886-4]</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47 </w:t>
      </w:r>
      <w:r w:rsidRPr="00912E6D">
        <w:rPr>
          <w:rFonts w:ascii="Book Antiqua" w:eastAsia="宋体" w:hAnsi="Book Antiqua" w:cs="宋体"/>
          <w:b/>
          <w:bCs/>
          <w:sz w:val="24"/>
          <w:szCs w:val="24"/>
        </w:rPr>
        <w:t>Karthikeyan BV</w:t>
      </w:r>
      <w:r w:rsidRPr="00912E6D">
        <w:rPr>
          <w:rFonts w:ascii="Book Antiqua" w:eastAsia="宋体" w:hAnsi="Book Antiqua" w:cs="宋体"/>
          <w:sz w:val="24"/>
          <w:szCs w:val="24"/>
        </w:rPr>
        <w:t xml:space="preserve">, Pradeep AR, Sharma CG. Primary tuberculous gingival enlargement: a rare entity. </w:t>
      </w:r>
      <w:r w:rsidRPr="00912E6D">
        <w:rPr>
          <w:rFonts w:ascii="Book Antiqua" w:eastAsia="宋体" w:hAnsi="Book Antiqua" w:cs="宋体"/>
          <w:i/>
          <w:iCs/>
          <w:sz w:val="24"/>
          <w:szCs w:val="24"/>
        </w:rPr>
        <w:t>J Can Dent Assoc</w:t>
      </w:r>
      <w:r w:rsidRPr="00912E6D">
        <w:rPr>
          <w:rFonts w:ascii="Book Antiqua" w:eastAsia="宋体" w:hAnsi="Book Antiqua" w:cs="宋体"/>
          <w:sz w:val="24"/>
          <w:szCs w:val="24"/>
        </w:rPr>
        <w:t xml:space="preserve"> 2006; </w:t>
      </w:r>
      <w:r w:rsidRPr="00912E6D">
        <w:rPr>
          <w:rFonts w:ascii="Book Antiqua" w:eastAsia="宋体" w:hAnsi="Book Antiqua" w:cs="宋体"/>
          <w:b/>
          <w:bCs/>
          <w:sz w:val="24"/>
          <w:szCs w:val="24"/>
        </w:rPr>
        <w:t>72</w:t>
      </w:r>
      <w:r w:rsidRPr="00912E6D">
        <w:rPr>
          <w:rFonts w:ascii="Book Antiqua" w:eastAsia="宋体" w:hAnsi="Book Antiqua" w:cs="宋体"/>
          <w:sz w:val="24"/>
          <w:szCs w:val="24"/>
        </w:rPr>
        <w:t>: 645-648 [PMID: 16978484]</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48 </w:t>
      </w:r>
      <w:r w:rsidRPr="00912E6D">
        <w:rPr>
          <w:rFonts w:ascii="Book Antiqua" w:eastAsia="宋体" w:hAnsi="Book Antiqua" w:cs="宋体"/>
          <w:b/>
          <w:bCs/>
          <w:sz w:val="24"/>
          <w:szCs w:val="24"/>
        </w:rPr>
        <w:t>Weaver RA</w:t>
      </w:r>
      <w:r w:rsidRPr="00912E6D">
        <w:rPr>
          <w:rFonts w:ascii="Book Antiqua" w:eastAsia="宋体" w:hAnsi="Book Antiqua" w:cs="宋体"/>
          <w:sz w:val="24"/>
          <w:szCs w:val="24"/>
        </w:rPr>
        <w:t xml:space="preserve">. Tuberculosis of the tongue. </w:t>
      </w:r>
      <w:r w:rsidRPr="00912E6D">
        <w:rPr>
          <w:rFonts w:ascii="Book Antiqua" w:eastAsia="宋体" w:hAnsi="Book Antiqua" w:cs="宋体"/>
          <w:i/>
          <w:iCs/>
          <w:sz w:val="24"/>
          <w:szCs w:val="24"/>
        </w:rPr>
        <w:t>JAMA</w:t>
      </w:r>
      <w:r w:rsidRPr="00912E6D">
        <w:rPr>
          <w:rFonts w:ascii="Book Antiqua" w:eastAsia="宋体" w:hAnsi="Book Antiqua" w:cs="宋体"/>
          <w:sz w:val="24"/>
          <w:szCs w:val="24"/>
        </w:rPr>
        <w:t xml:space="preserve"> 1976; </w:t>
      </w:r>
      <w:r w:rsidRPr="00912E6D">
        <w:rPr>
          <w:rFonts w:ascii="Book Antiqua" w:eastAsia="宋体" w:hAnsi="Book Antiqua" w:cs="宋体"/>
          <w:b/>
          <w:bCs/>
          <w:sz w:val="24"/>
          <w:szCs w:val="24"/>
        </w:rPr>
        <w:t>235</w:t>
      </w:r>
      <w:r w:rsidRPr="00912E6D">
        <w:rPr>
          <w:rFonts w:ascii="Book Antiqua" w:eastAsia="宋体" w:hAnsi="Book Antiqua" w:cs="宋体"/>
          <w:sz w:val="24"/>
          <w:szCs w:val="24"/>
        </w:rPr>
        <w:t>: 2418 [PMID: 817039 DOI: 10.1001/jama.235.22.2418]</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49 </w:t>
      </w:r>
      <w:r w:rsidRPr="00912E6D">
        <w:rPr>
          <w:rFonts w:ascii="Book Antiqua" w:eastAsia="宋体" w:hAnsi="Book Antiqua" w:cs="宋体"/>
          <w:b/>
          <w:bCs/>
          <w:sz w:val="24"/>
          <w:szCs w:val="24"/>
        </w:rPr>
        <w:t>Woolfe M</w:t>
      </w:r>
      <w:r w:rsidRPr="00912E6D">
        <w:rPr>
          <w:rFonts w:ascii="Book Antiqua" w:eastAsia="宋体" w:hAnsi="Book Antiqua" w:cs="宋体"/>
          <w:sz w:val="24"/>
          <w:szCs w:val="24"/>
        </w:rPr>
        <w:t xml:space="preserve">. Secondary tuberculous ulceration of the tongue. A case report. </w:t>
      </w:r>
      <w:r w:rsidRPr="00912E6D">
        <w:rPr>
          <w:rFonts w:ascii="Book Antiqua" w:eastAsia="宋体" w:hAnsi="Book Antiqua" w:cs="宋体"/>
          <w:i/>
          <w:iCs/>
          <w:sz w:val="24"/>
          <w:szCs w:val="24"/>
        </w:rPr>
        <w:t>Br Dent J</w:t>
      </w:r>
      <w:r w:rsidRPr="00912E6D">
        <w:rPr>
          <w:rFonts w:ascii="Book Antiqua" w:eastAsia="宋体" w:hAnsi="Book Antiqua" w:cs="宋体"/>
          <w:sz w:val="24"/>
          <w:szCs w:val="24"/>
        </w:rPr>
        <w:t xml:space="preserve"> 1968; </w:t>
      </w:r>
      <w:r w:rsidRPr="00912E6D">
        <w:rPr>
          <w:rFonts w:ascii="Book Antiqua" w:eastAsia="宋体" w:hAnsi="Book Antiqua" w:cs="宋体"/>
          <w:b/>
          <w:bCs/>
          <w:sz w:val="24"/>
          <w:szCs w:val="24"/>
        </w:rPr>
        <w:t>125</w:t>
      </w:r>
      <w:r w:rsidRPr="00912E6D">
        <w:rPr>
          <w:rFonts w:ascii="Book Antiqua" w:eastAsia="宋体" w:hAnsi="Book Antiqua" w:cs="宋体"/>
          <w:sz w:val="24"/>
          <w:szCs w:val="24"/>
        </w:rPr>
        <w:t>: 270-271 [PMID: 5245888]</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50 </w:t>
      </w:r>
      <w:r w:rsidRPr="00912E6D">
        <w:rPr>
          <w:rFonts w:ascii="Book Antiqua" w:eastAsia="宋体" w:hAnsi="Book Antiqua" w:cs="宋体"/>
          <w:b/>
          <w:bCs/>
          <w:sz w:val="24"/>
          <w:szCs w:val="24"/>
        </w:rPr>
        <w:t>O'Connell S</w:t>
      </w:r>
      <w:r w:rsidRPr="00912E6D">
        <w:rPr>
          <w:rFonts w:ascii="Book Antiqua" w:eastAsia="宋体" w:hAnsi="Book Antiqua" w:cs="宋体"/>
          <w:sz w:val="24"/>
          <w:szCs w:val="24"/>
        </w:rPr>
        <w:t xml:space="preserve">, Davies J, Smallridge J, Vaidyanathan M. Amelogenesis imperfecta associated with dental follicular-like hamartomas and generalised gingival enlargement. </w:t>
      </w:r>
      <w:r w:rsidRPr="00912E6D">
        <w:rPr>
          <w:rFonts w:ascii="Book Antiqua" w:eastAsia="宋体" w:hAnsi="Book Antiqua" w:cs="宋体"/>
          <w:i/>
          <w:iCs/>
          <w:sz w:val="24"/>
          <w:szCs w:val="24"/>
        </w:rPr>
        <w:t>Eur Arch Paediatr Dent</w:t>
      </w:r>
      <w:r w:rsidRPr="00912E6D">
        <w:rPr>
          <w:rFonts w:ascii="Book Antiqua" w:eastAsia="宋体" w:hAnsi="Book Antiqua" w:cs="宋体"/>
          <w:sz w:val="24"/>
          <w:szCs w:val="24"/>
        </w:rPr>
        <w:t xml:space="preserve"> 2014; </w:t>
      </w:r>
      <w:r w:rsidRPr="00912E6D">
        <w:rPr>
          <w:rFonts w:ascii="Book Antiqua" w:eastAsia="宋体" w:hAnsi="Book Antiqua" w:cs="宋体"/>
          <w:b/>
          <w:bCs/>
          <w:sz w:val="24"/>
          <w:szCs w:val="24"/>
        </w:rPr>
        <w:t>15</w:t>
      </w:r>
      <w:r w:rsidRPr="00912E6D">
        <w:rPr>
          <w:rFonts w:ascii="Book Antiqua" w:eastAsia="宋体" w:hAnsi="Book Antiqua" w:cs="宋体"/>
          <w:sz w:val="24"/>
          <w:szCs w:val="24"/>
        </w:rPr>
        <w:t>: 361-368 [PMID: 24353076 DOI: 10.1007/s40368-013-0106-8]</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lastRenderedPageBreak/>
        <w:t xml:space="preserve">51 </w:t>
      </w:r>
      <w:r w:rsidRPr="00912E6D">
        <w:rPr>
          <w:rFonts w:ascii="Book Antiqua" w:eastAsia="宋体" w:hAnsi="Book Antiqua" w:cs="宋体"/>
          <w:b/>
          <w:bCs/>
          <w:sz w:val="24"/>
          <w:szCs w:val="24"/>
        </w:rPr>
        <w:t>Fisekcioglu E</w:t>
      </w:r>
      <w:r w:rsidRPr="00912E6D">
        <w:rPr>
          <w:rFonts w:ascii="Book Antiqua" w:eastAsia="宋体" w:hAnsi="Book Antiqua" w:cs="宋体"/>
          <w:sz w:val="24"/>
          <w:szCs w:val="24"/>
        </w:rPr>
        <w:t xml:space="preserve">, Dolekoglu S, Ilguy D. Idiopathic gingival hyperplasia: clinical features and differential diagnosis. </w:t>
      </w:r>
      <w:r w:rsidRPr="00912E6D">
        <w:rPr>
          <w:rFonts w:ascii="Book Antiqua" w:eastAsia="宋体" w:hAnsi="Book Antiqua" w:cs="宋体"/>
          <w:i/>
          <w:iCs/>
          <w:sz w:val="24"/>
          <w:szCs w:val="24"/>
        </w:rPr>
        <w:t>J Can Dent Assoc</w:t>
      </w:r>
      <w:r w:rsidRPr="00912E6D">
        <w:rPr>
          <w:rFonts w:ascii="Book Antiqua" w:eastAsia="宋体" w:hAnsi="Book Antiqua" w:cs="宋体"/>
          <w:sz w:val="24"/>
          <w:szCs w:val="24"/>
        </w:rPr>
        <w:t xml:space="preserve"> 2011; </w:t>
      </w:r>
      <w:r w:rsidRPr="00912E6D">
        <w:rPr>
          <w:rFonts w:ascii="Book Antiqua" w:eastAsia="宋体" w:hAnsi="Book Antiqua" w:cs="宋体"/>
          <w:b/>
          <w:bCs/>
          <w:sz w:val="24"/>
          <w:szCs w:val="24"/>
        </w:rPr>
        <w:t>77</w:t>
      </w:r>
      <w:r w:rsidRPr="00912E6D">
        <w:rPr>
          <w:rFonts w:ascii="Book Antiqua" w:eastAsia="宋体" w:hAnsi="Book Antiqua" w:cs="宋体"/>
          <w:sz w:val="24"/>
          <w:szCs w:val="24"/>
        </w:rPr>
        <w:t>: b148 [PMID: 22129779]</w:t>
      </w:r>
    </w:p>
    <w:p w:rsidR="005611EF" w:rsidRPr="00912E6D" w:rsidRDefault="005611EF" w:rsidP="005611EF">
      <w:pPr>
        <w:spacing w:after="0" w:line="360" w:lineRule="auto"/>
        <w:jc w:val="both"/>
        <w:rPr>
          <w:rFonts w:ascii="Book Antiqua" w:eastAsia="宋体" w:hAnsi="Book Antiqua" w:cs="宋体"/>
          <w:sz w:val="24"/>
          <w:szCs w:val="24"/>
        </w:rPr>
      </w:pPr>
      <w:r w:rsidRPr="00912E6D">
        <w:rPr>
          <w:rFonts w:ascii="Book Antiqua" w:eastAsia="宋体" w:hAnsi="Book Antiqua" w:cs="宋体"/>
          <w:sz w:val="24"/>
          <w:szCs w:val="24"/>
        </w:rPr>
        <w:t xml:space="preserve">52 </w:t>
      </w:r>
      <w:r w:rsidRPr="00912E6D">
        <w:rPr>
          <w:rFonts w:ascii="Book Antiqua" w:eastAsia="宋体" w:hAnsi="Book Antiqua" w:cs="宋体"/>
          <w:b/>
          <w:bCs/>
          <w:sz w:val="24"/>
          <w:szCs w:val="24"/>
        </w:rPr>
        <w:t>Lee W</w:t>
      </w:r>
      <w:r w:rsidRPr="00912E6D">
        <w:rPr>
          <w:rFonts w:ascii="Book Antiqua" w:eastAsia="宋体" w:hAnsi="Book Antiqua" w:cs="宋体"/>
          <w:sz w:val="24"/>
          <w:szCs w:val="24"/>
        </w:rPr>
        <w:t xml:space="preserve">, O'Donnell D. Severe gingival hyperplasia in a child with I-cell disease. </w:t>
      </w:r>
      <w:r w:rsidRPr="00912E6D">
        <w:rPr>
          <w:rFonts w:ascii="Book Antiqua" w:eastAsia="宋体" w:hAnsi="Book Antiqua" w:cs="宋体"/>
          <w:i/>
          <w:iCs/>
          <w:sz w:val="24"/>
          <w:szCs w:val="24"/>
        </w:rPr>
        <w:t>Int J Paediatr Dent</w:t>
      </w:r>
      <w:r w:rsidRPr="00912E6D">
        <w:rPr>
          <w:rFonts w:ascii="Book Antiqua" w:eastAsia="宋体" w:hAnsi="Book Antiqua" w:cs="宋体"/>
          <w:sz w:val="24"/>
          <w:szCs w:val="24"/>
        </w:rPr>
        <w:t xml:space="preserve"> 2003; </w:t>
      </w:r>
      <w:r w:rsidRPr="00912E6D">
        <w:rPr>
          <w:rFonts w:ascii="Book Antiqua" w:eastAsia="宋体" w:hAnsi="Book Antiqua" w:cs="宋体"/>
          <w:b/>
          <w:bCs/>
          <w:sz w:val="24"/>
          <w:szCs w:val="24"/>
        </w:rPr>
        <w:t>13</w:t>
      </w:r>
      <w:r w:rsidRPr="00912E6D">
        <w:rPr>
          <w:rFonts w:ascii="Book Antiqua" w:eastAsia="宋体" w:hAnsi="Book Antiqua" w:cs="宋体"/>
          <w:sz w:val="24"/>
          <w:szCs w:val="24"/>
        </w:rPr>
        <w:t>: 41-45 [PMID: 12542623 DOI: 10.1046/j.1365-263X.2003.00419]</w:t>
      </w:r>
    </w:p>
    <w:p w:rsidR="005611EF" w:rsidRPr="005611EF" w:rsidRDefault="005611EF" w:rsidP="005611EF">
      <w:pPr>
        <w:tabs>
          <w:tab w:val="left" w:pos="3955"/>
        </w:tabs>
        <w:spacing w:after="0" w:line="360" w:lineRule="auto"/>
        <w:jc w:val="both"/>
        <w:rPr>
          <w:rFonts w:ascii="Book Antiqua" w:eastAsia="宋体" w:hAnsi="Book Antiqua" w:cs="宋体"/>
          <w:sz w:val="24"/>
          <w:szCs w:val="24"/>
          <w:lang w:eastAsia="zh-CN"/>
        </w:rPr>
      </w:pPr>
      <w:r w:rsidRPr="00912E6D">
        <w:rPr>
          <w:rFonts w:ascii="Book Antiqua" w:eastAsia="宋体" w:hAnsi="Book Antiqua" w:cs="宋体"/>
          <w:sz w:val="24"/>
          <w:szCs w:val="24"/>
        </w:rPr>
        <w:t xml:space="preserve">53 </w:t>
      </w:r>
      <w:r w:rsidRPr="00912E6D">
        <w:rPr>
          <w:rFonts w:ascii="Book Antiqua" w:eastAsia="宋体" w:hAnsi="Book Antiqua" w:cs="宋体"/>
          <w:b/>
          <w:bCs/>
          <w:sz w:val="24"/>
          <w:szCs w:val="24"/>
        </w:rPr>
        <w:t>Jain S</w:t>
      </w:r>
      <w:r w:rsidRPr="00912E6D">
        <w:rPr>
          <w:rFonts w:ascii="Book Antiqua" w:eastAsia="宋体" w:hAnsi="Book Antiqua" w:cs="宋体"/>
          <w:sz w:val="24"/>
          <w:szCs w:val="24"/>
        </w:rPr>
        <w:t xml:space="preserve">, Kaur H, Kansal G, Gupta P. Multiple myeloma presenting as gingival hyperplasia. </w:t>
      </w:r>
      <w:r w:rsidRPr="00912E6D">
        <w:rPr>
          <w:rFonts w:ascii="Book Antiqua" w:eastAsia="宋体" w:hAnsi="Book Antiqua" w:cs="宋体"/>
          <w:i/>
          <w:iCs/>
          <w:sz w:val="24"/>
          <w:szCs w:val="24"/>
        </w:rPr>
        <w:t>J Indian Soc Periodontol</w:t>
      </w:r>
      <w:r w:rsidRPr="00912E6D">
        <w:rPr>
          <w:rFonts w:ascii="Book Antiqua" w:eastAsia="宋体" w:hAnsi="Book Antiqua" w:cs="宋体"/>
          <w:sz w:val="24"/>
          <w:szCs w:val="24"/>
        </w:rPr>
        <w:t xml:space="preserve"> 2013; </w:t>
      </w:r>
      <w:r w:rsidRPr="00912E6D">
        <w:rPr>
          <w:rFonts w:ascii="Book Antiqua" w:eastAsia="宋体" w:hAnsi="Book Antiqua" w:cs="宋体"/>
          <w:b/>
          <w:bCs/>
          <w:sz w:val="24"/>
          <w:szCs w:val="24"/>
        </w:rPr>
        <w:t>17</w:t>
      </w:r>
      <w:r w:rsidRPr="00912E6D">
        <w:rPr>
          <w:rFonts w:ascii="Book Antiqua" w:eastAsia="宋体" w:hAnsi="Book Antiqua" w:cs="宋体"/>
          <w:sz w:val="24"/>
          <w:szCs w:val="24"/>
        </w:rPr>
        <w:t>: 391-393 [PMID: 24049344 DOI: 10.4103/0972-124X.115652]</w:t>
      </w:r>
    </w:p>
    <w:p w:rsidR="005611EF" w:rsidRPr="005611EF" w:rsidRDefault="005611EF" w:rsidP="005611EF">
      <w:pPr>
        <w:adjustRightInd w:val="0"/>
        <w:snapToGrid w:val="0"/>
        <w:spacing w:after="0" w:line="360" w:lineRule="auto"/>
        <w:ind w:right="239"/>
        <w:jc w:val="right"/>
        <w:rPr>
          <w:rFonts w:ascii="Book Antiqua" w:hAnsi="Book Antiqua"/>
          <w:b/>
          <w:bCs/>
          <w:sz w:val="24"/>
          <w:szCs w:val="24"/>
          <w:lang w:val="en-GB"/>
        </w:rPr>
      </w:pPr>
      <w:r w:rsidRPr="005611EF">
        <w:rPr>
          <w:rStyle w:val="Strong"/>
          <w:rFonts w:ascii="Book Antiqua" w:hAnsi="Book Antiqua" w:cs="Arial"/>
          <w:noProof/>
          <w:sz w:val="24"/>
          <w:szCs w:val="24"/>
          <w:lang w:val="en-GB"/>
        </w:rPr>
        <w:t>P-Reviewer:</w:t>
      </w:r>
      <w:r w:rsidRPr="005611EF">
        <w:rPr>
          <w:rFonts w:ascii="Book Antiqua" w:hAnsi="Book Antiqua"/>
          <w:color w:val="000000"/>
          <w:sz w:val="24"/>
          <w:szCs w:val="24"/>
          <w:lang w:val="en-GB"/>
        </w:rPr>
        <w:t xml:space="preserve"> Cho SY, Kai K</w:t>
      </w:r>
      <w:r w:rsidRPr="005611EF">
        <w:rPr>
          <w:rFonts w:ascii="Book Antiqua" w:hAnsi="Book Antiqua"/>
          <w:color w:val="000000"/>
          <w:sz w:val="24"/>
          <w:szCs w:val="24"/>
          <w:lang w:val="en-GB" w:eastAsia="zh-CN"/>
        </w:rPr>
        <w:t>, Vij M</w:t>
      </w:r>
      <w:r w:rsidRPr="005611EF">
        <w:rPr>
          <w:rFonts w:ascii="Book Antiqua" w:hAnsi="Book Antiqua"/>
          <w:bCs/>
          <w:sz w:val="24"/>
          <w:szCs w:val="24"/>
          <w:lang w:val="en-GB"/>
        </w:rPr>
        <w:t xml:space="preserve"> </w:t>
      </w:r>
      <w:r w:rsidRPr="005611EF">
        <w:rPr>
          <w:rFonts w:ascii="Book Antiqua" w:hAnsi="Book Antiqua"/>
          <w:b/>
          <w:bCs/>
          <w:sz w:val="24"/>
          <w:szCs w:val="24"/>
          <w:lang w:val="en-GB"/>
        </w:rPr>
        <w:t>S-Editor:</w:t>
      </w:r>
      <w:r w:rsidRPr="005611EF">
        <w:rPr>
          <w:rFonts w:ascii="Book Antiqua" w:hAnsi="Book Antiqua"/>
          <w:bCs/>
          <w:sz w:val="24"/>
          <w:szCs w:val="24"/>
          <w:lang w:val="en-GB"/>
        </w:rPr>
        <w:t xml:space="preserve"> Tian YL</w:t>
      </w:r>
    </w:p>
    <w:p w:rsidR="005611EF" w:rsidRPr="005611EF" w:rsidRDefault="005611EF" w:rsidP="005611EF">
      <w:pPr>
        <w:adjustRightInd w:val="0"/>
        <w:snapToGrid w:val="0"/>
        <w:spacing w:after="0" w:line="360" w:lineRule="auto"/>
        <w:ind w:right="239"/>
        <w:jc w:val="right"/>
        <w:rPr>
          <w:rFonts w:ascii="Book Antiqua" w:hAnsi="Book Antiqua"/>
          <w:bCs/>
          <w:sz w:val="24"/>
          <w:szCs w:val="24"/>
        </w:rPr>
      </w:pPr>
      <w:r w:rsidRPr="005611EF">
        <w:rPr>
          <w:rFonts w:ascii="Book Antiqua" w:hAnsi="Book Antiqua"/>
          <w:b/>
          <w:bCs/>
          <w:sz w:val="24"/>
          <w:szCs w:val="24"/>
        </w:rPr>
        <w:t>L-Editor:   E-Editor:</w:t>
      </w:r>
    </w:p>
    <w:p w:rsidR="005611EF" w:rsidRPr="005611EF" w:rsidRDefault="005611EF" w:rsidP="005611EF">
      <w:pPr>
        <w:spacing w:after="0" w:line="360" w:lineRule="auto"/>
        <w:rPr>
          <w:rFonts w:ascii="Book Antiqua" w:hAnsi="Book Antiqua" w:cs="Times New Roman"/>
          <w:sz w:val="24"/>
          <w:szCs w:val="24"/>
          <w:lang w:eastAsia="zh-CN"/>
        </w:rPr>
      </w:pPr>
    </w:p>
    <w:p w:rsidR="008D6EA8" w:rsidRPr="005611EF" w:rsidRDefault="005611EF" w:rsidP="005611EF">
      <w:pPr>
        <w:spacing w:after="0" w:line="360" w:lineRule="auto"/>
        <w:rPr>
          <w:rFonts w:ascii="Book Antiqua" w:eastAsia="宋体" w:hAnsi="Book Antiqua" w:cs="宋体"/>
          <w:sz w:val="24"/>
          <w:szCs w:val="24"/>
          <w:lang w:eastAsia="zh-CN"/>
        </w:rPr>
      </w:pPr>
      <w:r w:rsidRPr="005611EF">
        <w:rPr>
          <w:rFonts w:ascii="Book Antiqua" w:eastAsia="宋体" w:hAnsi="Book Antiqua" w:cs="宋体"/>
          <w:sz w:val="24"/>
          <w:szCs w:val="24"/>
          <w:lang w:eastAsia="zh-CN"/>
        </w:rPr>
        <w:br w:type="page"/>
      </w:r>
    </w:p>
    <w:p w:rsidR="00D23647" w:rsidRPr="005611EF" w:rsidRDefault="005611EF"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rPr>
        <w:lastRenderedPageBreak/>
        <w:t>Table</w:t>
      </w:r>
      <w:r w:rsidRPr="005611EF">
        <w:rPr>
          <w:rFonts w:ascii="Book Antiqua" w:hAnsi="Book Antiqua" w:cs="Times New Roman"/>
          <w:b/>
          <w:sz w:val="24"/>
          <w:szCs w:val="24"/>
          <w:lang w:eastAsia="zh-CN"/>
        </w:rPr>
        <w:t xml:space="preserve"> </w:t>
      </w:r>
      <w:r w:rsidRPr="005611EF">
        <w:rPr>
          <w:rFonts w:ascii="Book Antiqua" w:hAnsi="Book Antiqua" w:cs="Times New Roman"/>
          <w:b/>
          <w:sz w:val="24"/>
          <w:szCs w:val="24"/>
        </w:rPr>
        <w:t>1</w:t>
      </w:r>
      <w:r w:rsidR="00D23647" w:rsidRPr="005611EF">
        <w:rPr>
          <w:rFonts w:ascii="Book Antiqua" w:hAnsi="Book Antiqua" w:cs="Times New Roman"/>
          <w:b/>
          <w:sz w:val="24"/>
          <w:szCs w:val="24"/>
        </w:rPr>
        <w:t xml:space="preserve"> Different drugs known to pred</w:t>
      </w:r>
      <w:r w:rsidRPr="005611EF">
        <w:rPr>
          <w:rFonts w:ascii="Book Antiqua" w:hAnsi="Book Antiqua" w:cs="Times New Roman"/>
          <w:b/>
          <w:sz w:val="24"/>
          <w:szCs w:val="24"/>
        </w:rPr>
        <w:t>ispose to gingival enlargements</w:t>
      </w:r>
    </w:p>
    <w:tbl>
      <w:tblPr>
        <w:tblStyle w:val="TableGrid"/>
        <w:tblW w:w="0" w:type="auto"/>
        <w:tblLook w:val="04A0" w:firstRow="1" w:lastRow="0" w:firstColumn="1" w:lastColumn="0" w:noHBand="0" w:noVBand="1"/>
      </w:tblPr>
      <w:tblGrid>
        <w:gridCol w:w="2088"/>
        <w:gridCol w:w="2193"/>
        <w:gridCol w:w="3347"/>
        <w:gridCol w:w="1948"/>
      </w:tblGrid>
      <w:tr w:rsidR="00D23647" w:rsidRPr="005611EF" w:rsidTr="005611EF">
        <w:trPr>
          <w:trHeight w:val="777"/>
        </w:trPr>
        <w:tc>
          <w:tcPr>
            <w:tcW w:w="4281" w:type="dxa"/>
            <w:gridSpan w:val="2"/>
          </w:tcPr>
          <w:p w:rsidR="00D23647" w:rsidRPr="005611EF" w:rsidRDefault="005611EF" w:rsidP="005611EF">
            <w:pPr>
              <w:spacing w:line="360" w:lineRule="auto"/>
              <w:jc w:val="both"/>
              <w:rPr>
                <w:rFonts w:ascii="Book Antiqua" w:hAnsi="Book Antiqua" w:cs="Times New Roman"/>
                <w:sz w:val="24"/>
                <w:szCs w:val="24"/>
                <w:u w:val="single"/>
              </w:rPr>
            </w:pPr>
            <w:r w:rsidRPr="005611EF">
              <w:rPr>
                <w:rFonts w:ascii="Book Antiqua" w:hAnsi="Book Antiqua" w:cs="Times New Roman"/>
                <w:sz w:val="24"/>
                <w:szCs w:val="24"/>
              </w:rPr>
              <w:t>Anticonvulsants</w:t>
            </w:r>
            <w:r w:rsidR="00EC4A68" w:rsidRPr="005611EF">
              <w:rPr>
                <w:rFonts w:ascii="Book Antiqua" w:hAnsi="Book Antiqua" w:cs="Times New Roman"/>
                <w:sz w:val="24"/>
                <w:szCs w:val="24"/>
                <w:vertAlign w:val="superscript"/>
              </w:rPr>
              <w:t>[1</w:t>
            </w:r>
            <w:r w:rsidR="008F7525" w:rsidRPr="005611EF">
              <w:rPr>
                <w:rFonts w:ascii="Book Antiqua" w:hAnsi="Book Antiqua" w:cs="Times New Roman"/>
                <w:sz w:val="24"/>
                <w:szCs w:val="24"/>
                <w:vertAlign w:val="superscript"/>
              </w:rPr>
              <w:t>5</w:t>
            </w:r>
            <w:r w:rsidR="00EC4A68" w:rsidRPr="005611EF">
              <w:rPr>
                <w:rFonts w:ascii="Book Antiqua" w:hAnsi="Book Antiqua" w:cs="Times New Roman"/>
                <w:sz w:val="24"/>
                <w:szCs w:val="24"/>
                <w:vertAlign w:val="superscript"/>
              </w:rPr>
              <w:t>,1</w:t>
            </w:r>
            <w:r w:rsidR="008F7525" w:rsidRPr="005611EF">
              <w:rPr>
                <w:rFonts w:ascii="Book Antiqua" w:hAnsi="Book Antiqua" w:cs="Times New Roman"/>
                <w:sz w:val="24"/>
                <w:szCs w:val="24"/>
                <w:vertAlign w:val="superscript"/>
              </w:rPr>
              <w:t>6</w:t>
            </w:r>
            <w:r w:rsidR="00EC4A68" w:rsidRPr="005611EF">
              <w:rPr>
                <w:rFonts w:ascii="Book Antiqua" w:hAnsi="Book Antiqua" w:cs="Times New Roman"/>
                <w:sz w:val="24"/>
                <w:szCs w:val="24"/>
                <w:vertAlign w:val="superscript"/>
              </w:rPr>
              <w:t>]</w:t>
            </w:r>
          </w:p>
        </w:tc>
        <w:tc>
          <w:tcPr>
            <w:tcW w:w="3347" w:type="dxa"/>
          </w:tcPr>
          <w:p w:rsidR="00D23647" w:rsidRPr="005611EF" w:rsidRDefault="005611EF" w:rsidP="005611EF">
            <w:pPr>
              <w:spacing w:line="360" w:lineRule="auto"/>
              <w:jc w:val="both"/>
              <w:rPr>
                <w:rFonts w:ascii="Book Antiqua" w:hAnsi="Book Antiqua" w:cs="Times New Roman"/>
                <w:sz w:val="24"/>
                <w:szCs w:val="24"/>
                <w:u w:val="single"/>
              </w:rPr>
            </w:pPr>
            <w:r w:rsidRPr="005611EF">
              <w:rPr>
                <w:rFonts w:ascii="Book Antiqua" w:hAnsi="Book Antiqua" w:cs="Times New Roman"/>
                <w:sz w:val="24"/>
                <w:szCs w:val="24"/>
              </w:rPr>
              <w:t>Immunosuppressants</w:t>
            </w:r>
            <w:r w:rsidR="00F12540" w:rsidRPr="005611EF">
              <w:rPr>
                <w:rFonts w:ascii="Book Antiqua" w:hAnsi="Book Antiqua" w:cs="Times New Roman"/>
                <w:sz w:val="24"/>
                <w:szCs w:val="24"/>
                <w:vertAlign w:val="superscript"/>
              </w:rPr>
              <w:t>[1</w:t>
            </w:r>
            <w:r w:rsidR="008F7525" w:rsidRPr="005611EF">
              <w:rPr>
                <w:rFonts w:ascii="Book Antiqua" w:hAnsi="Book Antiqua" w:cs="Times New Roman"/>
                <w:sz w:val="24"/>
                <w:szCs w:val="24"/>
                <w:vertAlign w:val="superscript"/>
              </w:rPr>
              <w:t>7</w:t>
            </w:r>
            <w:r w:rsidR="00EC4A68" w:rsidRPr="005611EF">
              <w:rPr>
                <w:rFonts w:ascii="Book Antiqua" w:hAnsi="Book Antiqua" w:cs="Times New Roman"/>
                <w:sz w:val="24"/>
                <w:szCs w:val="24"/>
                <w:vertAlign w:val="superscript"/>
              </w:rPr>
              <w:t>]</w:t>
            </w:r>
          </w:p>
        </w:tc>
        <w:tc>
          <w:tcPr>
            <w:tcW w:w="1948" w:type="dxa"/>
          </w:tcPr>
          <w:p w:rsidR="00D23647" w:rsidRPr="005611EF" w:rsidRDefault="005611EF" w:rsidP="005611EF">
            <w:pPr>
              <w:spacing w:line="360" w:lineRule="auto"/>
              <w:jc w:val="both"/>
              <w:rPr>
                <w:rFonts w:ascii="Book Antiqua" w:hAnsi="Book Antiqua" w:cs="Times New Roman"/>
                <w:sz w:val="24"/>
                <w:szCs w:val="24"/>
                <w:u w:val="single"/>
              </w:rPr>
            </w:pPr>
            <w:r w:rsidRPr="005611EF">
              <w:rPr>
                <w:rFonts w:ascii="Book Antiqua" w:hAnsi="Book Antiqua" w:cs="Times New Roman"/>
                <w:sz w:val="24"/>
                <w:szCs w:val="24"/>
              </w:rPr>
              <w:t>Calcium channel blockers</w:t>
            </w:r>
            <w:r w:rsidR="00EC4A68" w:rsidRPr="005611EF">
              <w:rPr>
                <w:rFonts w:ascii="Book Antiqua" w:hAnsi="Book Antiqua" w:cs="Times New Roman"/>
                <w:sz w:val="24"/>
                <w:szCs w:val="24"/>
                <w:vertAlign w:val="superscript"/>
              </w:rPr>
              <w:t>[1</w:t>
            </w:r>
            <w:r w:rsidR="008F7525" w:rsidRPr="005611EF">
              <w:rPr>
                <w:rFonts w:ascii="Book Antiqua" w:hAnsi="Book Antiqua" w:cs="Times New Roman"/>
                <w:sz w:val="24"/>
                <w:szCs w:val="24"/>
                <w:vertAlign w:val="superscript"/>
              </w:rPr>
              <w:t>5</w:t>
            </w:r>
            <w:r w:rsidR="00EC4A68" w:rsidRPr="005611EF">
              <w:rPr>
                <w:rFonts w:ascii="Book Antiqua" w:hAnsi="Book Antiqua" w:cs="Times New Roman"/>
                <w:sz w:val="24"/>
                <w:szCs w:val="24"/>
                <w:vertAlign w:val="superscript"/>
              </w:rPr>
              <w:t>]</w:t>
            </w:r>
          </w:p>
        </w:tc>
      </w:tr>
      <w:tr w:rsidR="00D23647" w:rsidRPr="005611EF" w:rsidTr="005611EF">
        <w:tc>
          <w:tcPr>
            <w:tcW w:w="2088" w:type="dxa"/>
          </w:tcPr>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Phenytoin</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Ethotoin</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Mephenytoin</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Phenobarbital</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Lamotrigine</w:t>
            </w:r>
          </w:p>
          <w:p w:rsidR="00D23647" w:rsidRPr="005611EF" w:rsidRDefault="00D23647" w:rsidP="005611EF">
            <w:pPr>
              <w:spacing w:line="360" w:lineRule="auto"/>
              <w:jc w:val="both"/>
              <w:rPr>
                <w:rFonts w:ascii="Book Antiqua" w:hAnsi="Book Antiqua" w:cs="Times New Roman"/>
                <w:sz w:val="24"/>
                <w:szCs w:val="24"/>
              </w:rPr>
            </w:pPr>
          </w:p>
        </w:tc>
        <w:tc>
          <w:tcPr>
            <w:tcW w:w="2193" w:type="dxa"/>
          </w:tcPr>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Vigabatrin</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Ethosuximide</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Topiramate</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Primidione</w:t>
            </w:r>
          </w:p>
        </w:tc>
        <w:tc>
          <w:tcPr>
            <w:tcW w:w="3347" w:type="dxa"/>
          </w:tcPr>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Cyclosporine</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Tacrolimus</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Sacrolimus</w:t>
            </w:r>
          </w:p>
        </w:tc>
        <w:tc>
          <w:tcPr>
            <w:tcW w:w="1948" w:type="dxa"/>
          </w:tcPr>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Nifidipine</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Diltiazem</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Felodipine</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Nitrendipine</w:t>
            </w:r>
          </w:p>
          <w:p w:rsidR="00D23647" w:rsidRPr="005611EF" w:rsidRDefault="00D23647"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Verapamil</w:t>
            </w:r>
          </w:p>
          <w:p w:rsidR="00D23647" w:rsidRPr="005611EF" w:rsidRDefault="00D23647" w:rsidP="005611EF">
            <w:pPr>
              <w:spacing w:line="360" w:lineRule="auto"/>
              <w:jc w:val="both"/>
              <w:rPr>
                <w:rFonts w:ascii="Book Antiqua" w:hAnsi="Book Antiqua" w:cs="Times New Roman"/>
                <w:sz w:val="24"/>
                <w:szCs w:val="24"/>
                <w:u w:val="single"/>
              </w:rPr>
            </w:pPr>
            <w:r w:rsidRPr="005611EF">
              <w:rPr>
                <w:rFonts w:ascii="Book Antiqua" w:hAnsi="Book Antiqua" w:cs="Times New Roman"/>
                <w:sz w:val="24"/>
                <w:szCs w:val="24"/>
              </w:rPr>
              <w:t>Amlodipine</w:t>
            </w:r>
          </w:p>
        </w:tc>
      </w:tr>
    </w:tbl>
    <w:tbl>
      <w:tblPr>
        <w:tblW w:w="0" w:type="auto"/>
        <w:tblInd w:w="70" w:type="dxa"/>
        <w:tblBorders>
          <w:top w:val="single" w:sz="4" w:space="0" w:color="auto"/>
        </w:tblBorders>
        <w:tblLook w:val="0000" w:firstRow="0" w:lastRow="0" w:firstColumn="0" w:lastColumn="0" w:noHBand="0" w:noVBand="0"/>
      </w:tblPr>
      <w:tblGrid>
        <w:gridCol w:w="9404"/>
      </w:tblGrid>
      <w:tr w:rsidR="00F37B05" w:rsidRPr="005611EF" w:rsidTr="00F37B05">
        <w:trPr>
          <w:trHeight w:val="100"/>
        </w:trPr>
        <w:tc>
          <w:tcPr>
            <w:tcW w:w="9404" w:type="dxa"/>
          </w:tcPr>
          <w:p w:rsidR="00F37B05" w:rsidRPr="005611EF" w:rsidRDefault="00F37B05" w:rsidP="005611EF">
            <w:pPr>
              <w:spacing w:after="0" w:line="360" w:lineRule="auto"/>
              <w:jc w:val="both"/>
              <w:rPr>
                <w:rFonts w:ascii="Book Antiqua" w:hAnsi="Book Antiqua" w:cs="Times New Roman"/>
                <w:sz w:val="24"/>
                <w:szCs w:val="24"/>
                <w:u w:val="single"/>
                <w:lang w:eastAsia="zh-CN"/>
              </w:rPr>
            </w:pPr>
          </w:p>
        </w:tc>
      </w:tr>
    </w:tbl>
    <w:p w:rsidR="005611EF" w:rsidRPr="005611EF" w:rsidRDefault="005611EF" w:rsidP="005611EF">
      <w:pPr>
        <w:spacing w:after="0" w:line="360" w:lineRule="auto"/>
        <w:jc w:val="both"/>
        <w:rPr>
          <w:rFonts w:ascii="Book Antiqua" w:hAnsi="Book Antiqua" w:cs="Times New Roman"/>
          <w:b/>
          <w:sz w:val="24"/>
          <w:szCs w:val="24"/>
          <w:lang w:eastAsia="zh-CN"/>
        </w:rPr>
      </w:pPr>
    </w:p>
    <w:p w:rsidR="005611EF" w:rsidRPr="005611EF" w:rsidRDefault="005611EF" w:rsidP="005611EF">
      <w:pPr>
        <w:spacing w:after="0" w:line="360" w:lineRule="auto"/>
        <w:rPr>
          <w:rFonts w:ascii="Book Antiqua" w:hAnsi="Book Antiqua" w:cs="Times New Roman"/>
          <w:b/>
          <w:sz w:val="24"/>
          <w:szCs w:val="24"/>
        </w:rPr>
      </w:pPr>
      <w:r w:rsidRPr="005611EF">
        <w:rPr>
          <w:rFonts w:ascii="Book Antiqua" w:hAnsi="Book Antiqua" w:cs="Times New Roman"/>
          <w:b/>
          <w:sz w:val="24"/>
          <w:szCs w:val="24"/>
        </w:rPr>
        <w:br w:type="page"/>
      </w:r>
    </w:p>
    <w:p w:rsidR="00D23647" w:rsidRPr="005611EF" w:rsidRDefault="005611EF"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rPr>
        <w:lastRenderedPageBreak/>
        <w:t>Table</w:t>
      </w:r>
      <w:r w:rsidRPr="005611EF">
        <w:rPr>
          <w:rFonts w:ascii="Book Antiqua" w:hAnsi="Book Antiqua" w:cs="Times New Roman"/>
          <w:b/>
          <w:sz w:val="24"/>
          <w:szCs w:val="24"/>
          <w:lang w:eastAsia="zh-CN"/>
        </w:rPr>
        <w:t xml:space="preserve"> </w:t>
      </w:r>
      <w:r w:rsidRPr="005611EF">
        <w:rPr>
          <w:rFonts w:ascii="Book Antiqua" w:hAnsi="Book Antiqua" w:cs="Times New Roman"/>
          <w:b/>
          <w:sz w:val="24"/>
          <w:szCs w:val="24"/>
        </w:rPr>
        <w:t>2 Gingival enlargement associated with syndromes in different types of genetic disorders</w:t>
      </w:r>
    </w:p>
    <w:tbl>
      <w:tblPr>
        <w:tblStyle w:val="TableGrid"/>
        <w:tblW w:w="0" w:type="auto"/>
        <w:tblLook w:val="04A0" w:firstRow="1" w:lastRow="0" w:firstColumn="1" w:lastColumn="0" w:noHBand="0" w:noVBand="1"/>
      </w:tblPr>
      <w:tblGrid>
        <w:gridCol w:w="2628"/>
        <w:gridCol w:w="6948"/>
      </w:tblGrid>
      <w:tr w:rsidR="00591AA7" w:rsidRPr="005611EF" w:rsidTr="007B0573">
        <w:trPr>
          <w:trHeight w:val="238"/>
        </w:trPr>
        <w:tc>
          <w:tcPr>
            <w:tcW w:w="9576" w:type="dxa"/>
            <w:gridSpan w:val="2"/>
          </w:tcPr>
          <w:p w:rsidR="00591AA7" w:rsidRPr="005611EF" w:rsidRDefault="00591AA7" w:rsidP="005611EF">
            <w:pPr>
              <w:spacing w:line="360" w:lineRule="auto"/>
              <w:jc w:val="both"/>
              <w:rPr>
                <w:rFonts w:ascii="Book Antiqua" w:hAnsi="Book Antiqua" w:cs="Times New Roman"/>
                <w:b/>
                <w:sz w:val="24"/>
                <w:szCs w:val="24"/>
              </w:rPr>
            </w:pPr>
            <w:r w:rsidRPr="005611EF">
              <w:rPr>
                <w:rFonts w:ascii="Book Antiqua" w:hAnsi="Book Antiqua" w:cs="Times New Roman"/>
                <w:b/>
                <w:sz w:val="24"/>
                <w:szCs w:val="24"/>
              </w:rPr>
              <w:t>Syndromes associated with Heriditary Gingival fibromatosis</w:t>
            </w:r>
          </w:p>
        </w:tc>
      </w:tr>
      <w:tr w:rsidR="00A75917" w:rsidRPr="005611EF" w:rsidTr="007B0573">
        <w:tc>
          <w:tcPr>
            <w:tcW w:w="2628" w:type="dxa"/>
          </w:tcPr>
          <w:p w:rsidR="00A75917" w:rsidRPr="005611EF" w:rsidRDefault="00A75917"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Zimmerman-Laband syndrome</w:t>
            </w:r>
            <w:r w:rsidR="00E8113A" w:rsidRPr="005611EF">
              <w:rPr>
                <w:rFonts w:ascii="Book Antiqua" w:hAnsi="Book Antiqua" w:cs="Times New Roman"/>
                <w:sz w:val="24"/>
                <w:szCs w:val="24"/>
                <w:vertAlign w:val="superscript"/>
              </w:rPr>
              <w:t>[1</w:t>
            </w:r>
            <w:r w:rsidR="008F7525" w:rsidRPr="005611EF">
              <w:rPr>
                <w:rFonts w:ascii="Book Antiqua" w:hAnsi="Book Antiqua" w:cs="Times New Roman"/>
                <w:sz w:val="24"/>
                <w:szCs w:val="24"/>
                <w:vertAlign w:val="superscript"/>
              </w:rPr>
              <w:t>8</w:t>
            </w:r>
            <w:r w:rsidR="00E8113A" w:rsidRPr="005611EF">
              <w:rPr>
                <w:rFonts w:ascii="Book Antiqua" w:hAnsi="Book Antiqua" w:cs="Times New Roman"/>
                <w:sz w:val="24"/>
                <w:szCs w:val="24"/>
                <w:vertAlign w:val="superscript"/>
              </w:rPr>
              <w:t>]</w:t>
            </w:r>
          </w:p>
        </w:tc>
        <w:tc>
          <w:tcPr>
            <w:tcW w:w="6948" w:type="dxa"/>
          </w:tcPr>
          <w:p w:rsidR="00A75917" w:rsidRPr="005611EF" w:rsidRDefault="00A75917"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Abnormal fingers, nails, nose and ears, splenomegaly, hepatomegaly, hyperextens</w:t>
            </w:r>
            <w:r w:rsidR="005611EF" w:rsidRPr="005611EF">
              <w:rPr>
                <w:rFonts w:ascii="Book Antiqua" w:hAnsi="Book Antiqua" w:cs="Times New Roman"/>
                <w:sz w:val="24"/>
                <w:szCs w:val="24"/>
              </w:rPr>
              <w:t>ible metacarpophalangeal joints</w:t>
            </w:r>
          </w:p>
        </w:tc>
      </w:tr>
      <w:tr w:rsidR="00A75917" w:rsidRPr="005611EF" w:rsidTr="007B0573">
        <w:tc>
          <w:tcPr>
            <w:tcW w:w="2628" w:type="dxa"/>
          </w:tcPr>
          <w:p w:rsidR="00A75917" w:rsidRPr="005611EF" w:rsidRDefault="00A75917"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Ramon syndrome</w:t>
            </w:r>
            <w:r w:rsidR="00E8113A" w:rsidRPr="005611EF">
              <w:rPr>
                <w:rFonts w:ascii="Book Antiqua" w:hAnsi="Book Antiqua" w:cs="Times New Roman"/>
                <w:sz w:val="24"/>
                <w:szCs w:val="24"/>
                <w:vertAlign w:val="superscript"/>
              </w:rPr>
              <w:t>[1</w:t>
            </w:r>
            <w:r w:rsidR="008F7525" w:rsidRPr="005611EF">
              <w:rPr>
                <w:rFonts w:ascii="Book Antiqua" w:hAnsi="Book Antiqua" w:cs="Times New Roman"/>
                <w:sz w:val="24"/>
                <w:szCs w:val="24"/>
                <w:vertAlign w:val="superscript"/>
              </w:rPr>
              <w:t>9</w:t>
            </w:r>
            <w:r w:rsidR="00E8113A" w:rsidRPr="005611EF">
              <w:rPr>
                <w:rFonts w:ascii="Book Antiqua" w:hAnsi="Book Antiqua" w:cs="Times New Roman"/>
                <w:sz w:val="24"/>
                <w:szCs w:val="24"/>
                <w:vertAlign w:val="superscript"/>
              </w:rPr>
              <w:t>]</w:t>
            </w:r>
          </w:p>
        </w:tc>
        <w:tc>
          <w:tcPr>
            <w:tcW w:w="6948" w:type="dxa"/>
          </w:tcPr>
          <w:p w:rsidR="00A75917" w:rsidRPr="005611EF" w:rsidRDefault="00A75917"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Cherubism, seizures, mental deficiency, hypertrichosis, stunted growth</w:t>
            </w:r>
            <w:r w:rsidR="0096452F">
              <w:rPr>
                <w:rFonts w:ascii="Book Antiqua" w:hAnsi="Book Antiqua" w:cs="Times New Roman"/>
                <w:sz w:val="24"/>
                <w:szCs w:val="24"/>
              </w:rPr>
              <w:t>, juvenile rheumatoid arthritis</w:t>
            </w:r>
          </w:p>
        </w:tc>
      </w:tr>
      <w:tr w:rsidR="00A75917" w:rsidRPr="005611EF" w:rsidTr="007B0573">
        <w:tc>
          <w:tcPr>
            <w:tcW w:w="2628" w:type="dxa"/>
          </w:tcPr>
          <w:p w:rsidR="00A75917" w:rsidRPr="005611EF" w:rsidRDefault="00123C7C"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Systemic Hyalinosis</w:t>
            </w:r>
            <w:r w:rsidR="00E8113A" w:rsidRPr="005611EF">
              <w:rPr>
                <w:rFonts w:ascii="Book Antiqua" w:hAnsi="Book Antiqua" w:cs="Times New Roman"/>
                <w:sz w:val="24"/>
                <w:szCs w:val="24"/>
                <w:vertAlign w:val="superscript"/>
              </w:rPr>
              <w:t>[</w:t>
            </w:r>
            <w:r w:rsidR="008F7525" w:rsidRPr="005611EF">
              <w:rPr>
                <w:rFonts w:ascii="Book Antiqua" w:hAnsi="Book Antiqua" w:cs="Times New Roman"/>
                <w:sz w:val="24"/>
                <w:szCs w:val="24"/>
                <w:vertAlign w:val="superscript"/>
              </w:rPr>
              <w:t>20</w:t>
            </w:r>
            <w:r w:rsidR="00E8113A" w:rsidRPr="005611EF">
              <w:rPr>
                <w:rFonts w:ascii="Book Antiqua" w:hAnsi="Book Antiqua" w:cs="Times New Roman"/>
                <w:sz w:val="24"/>
                <w:szCs w:val="24"/>
                <w:vertAlign w:val="superscript"/>
              </w:rPr>
              <w:t>]</w:t>
            </w:r>
          </w:p>
        </w:tc>
        <w:tc>
          <w:tcPr>
            <w:tcW w:w="6948" w:type="dxa"/>
          </w:tcPr>
          <w:p w:rsidR="00A75917" w:rsidRPr="005611EF" w:rsidRDefault="00123C7C"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Painful joint contractures, diffuse thickening of the skin with pearly papules and flesh</w:t>
            </w:r>
            <w:r w:rsidR="005611EF" w:rsidRPr="005611EF">
              <w:rPr>
                <w:rFonts w:ascii="Book Antiqua" w:hAnsi="Book Antiqua" w:cs="Times New Roman"/>
                <w:sz w:val="24"/>
                <w:szCs w:val="24"/>
              </w:rPr>
              <w:t>y nodules and failure to thrive</w:t>
            </w:r>
          </w:p>
        </w:tc>
      </w:tr>
      <w:tr w:rsidR="00A75917" w:rsidRPr="005611EF" w:rsidTr="007B0573">
        <w:tc>
          <w:tcPr>
            <w:tcW w:w="2628" w:type="dxa"/>
          </w:tcPr>
          <w:p w:rsidR="00A75917" w:rsidRPr="005611EF" w:rsidRDefault="00123C7C"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Jones syndrome</w:t>
            </w:r>
            <w:r w:rsidR="00E8113A"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1</w:t>
            </w:r>
            <w:r w:rsidR="00E8113A" w:rsidRPr="005611EF">
              <w:rPr>
                <w:rFonts w:ascii="Book Antiqua" w:hAnsi="Book Antiqua" w:cs="Times New Roman"/>
                <w:sz w:val="24"/>
                <w:szCs w:val="24"/>
                <w:vertAlign w:val="superscript"/>
              </w:rPr>
              <w:t>]</w:t>
            </w:r>
          </w:p>
        </w:tc>
        <w:tc>
          <w:tcPr>
            <w:tcW w:w="6948" w:type="dxa"/>
          </w:tcPr>
          <w:p w:rsidR="00A75917" w:rsidRPr="005611EF" w:rsidRDefault="00123C7C"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Progressive sensorineural deafness</w:t>
            </w:r>
          </w:p>
        </w:tc>
      </w:tr>
      <w:tr w:rsidR="00A75917" w:rsidRPr="005611EF" w:rsidTr="007B0573">
        <w:tc>
          <w:tcPr>
            <w:tcW w:w="2628" w:type="dxa"/>
          </w:tcPr>
          <w:p w:rsidR="00A75917" w:rsidRPr="005611EF" w:rsidRDefault="00123C7C"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Rutherford syndrome</w:t>
            </w:r>
            <w:r w:rsidR="00AF3DDE"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2</w:t>
            </w:r>
            <w:r w:rsidR="00AF3DDE" w:rsidRPr="005611EF">
              <w:rPr>
                <w:rFonts w:ascii="Book Antiqua" w:hAnsi="Book Antiqua" w:cs="Times New Roman"/>
                <w:sz w:val="24"/>
                <w:szCs w:val="24"/>
                <w:vertAlign w:val="superscript"/>
              </w:rPr>
              <w:t>]</w:t>
            </w:r>
          </w:p>
        </w:tc>
        <w:tc>
          <w:tcPr>
            <w:tcW w:w="6948" w:type="dxa"/>
          </w:tcPr>
          <w:p w:rsidR="00A75917" w:rsidRPr="005611EF" w:rsidRDefault="00123C7C"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Corneal opacity, mental retardation and</w:t>
            </w:r>
            <w:r w:rsidR="000A138C" w:rsidRPr="005611EF">
              <w:rPr>
                <w:rFonts w:ascii="Book Antiqua" w:hAnsi="Book Antiqua" w:cs="Times New Roman"/>
                <w:sz w:val="24"/>
                <w:szCs w:val="24"/>
              </w:rPr>
              <w:t xml:space="preserve"> aggressive behavior, failure of</w:t>
            </w:r>
            <w:r w:rsidR="005611EF" w:rsidRPr="005611EF">
              <w:rPr>
                <w:rFonts w:ascii="Book Antiqua" w:hAnsi="Book Antiqua" w:cs="Times New Roman"/>
                <w:sz w:val="24"/>
                <w:szCs w:val="24"/>
              </w:rPr>
              <w:t xml:space="preserve"> tooth eruption</w:t>
            </w:r>
          </w:p>
        </w:tc>
      </w:tr>
      <w:tr w:rsidR="00A75917" w:rsidRPr="005611EF" w:rsidTr="007B0573">
        <w:tc>
          <w:tcPr>
            <w:tcW w:w="2628" w:type="dxa"/>
          </w:tcPr>
          <w:p w:rsidR="00A75917" w:rsidRPr="005611EF" w:rsidRDefault="00123C7C"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Cross syndrome</w:t>
            </w:r>
            <w:r w:rsidR="00AF3DDE"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3</w:t>
            </w:r>
            <w:r w:rsidR="00AF3DDE" w:rsidRPr="005611EF">
              <w:rPr>
                <w:rFonts w:ascii="Book Antiqua" w:hAnsi="Book Antiqua" w:cs="Times New Roman"/>
                <w:sz w:val="24"/>
                <w:szCs w:val="24"/>
                <w:vertAlign w:val="superscript"/>
              </w:rPr>
              <w:t>]</w:t>
            </w:r>
          </w:p>
        </w:tc>
        <w:tc>
          <w:tcPr>
            <w:tcW w:w="6948" w:type="dxa"/>
          </w:tcPr>
          <w:p w:rsidR="00A75917" w:rsidRPr="005611EF" w:rsidRDefault="00123C7C"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Hypopigmentation, mental retardation and wri</w:t>
            </w:r>
            <w:r w:rsidR="005611EF" w:rsidRPr="005611EF">
              <w:rPr>
                <w:rFonts w:ascii="Book Antiqua" w:hAnsi="Book Antiqua" w:cs="Times New Roman"/>
                <w:sz w:val="24"/>
                <w:szCs w:val="24"/>
              </w:rPr>
              <w:t>thing movement of hand and legs</w:t>
            </w:r>
          </w:p>
        </w:tc>
      </w:tr>
      <w:tr w:rsidR="00A75917" w:rsidRPr="005611EF" w:rsidTr="007B0573">
        <w:tc>
          <w:tcPr>
            <w:tcW w:w="2628" w:type="dxa"/>
          </w:tcPr>
          <w:p w:rsidR="00A75917" w:rsidRPr="005611EF" w:rsidRDefault="00123C7C"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Schinzel-Giedion syndrome</w:t>
            </w:r>
            <w:r w:rsidR="00AF3DDE"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4</w:t>
            </w:r>
            <w:r w:rsidR="00AF3DDE" w:rsidRPr="005611EF">
              <w:rPr>
                <w:rFonts w:ascii="Book Antiqua" w:hAnsi="Book Antiqua" w:cs="Times New Roman"/>
                <w:sz w:val="24"/>
                <w:szCs w:val="24"/>
                <w:vertAlign w:val="superscript"/>
              </w:rPr>
              <w:t>]</w:t>
            </w:r>
          </w:p>
        </w:tc>
        <w:tc>
          <w:tcPr>
            <w:tcW w:w="6948" w:type="dxa"/>
          </w:tcPr>
          <w:p w:rsidR="00A75917" w:rsidRPr="005611EF" w:rsidRDefault="00123C7C"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Severe mid face retraction, severe mental retardation and congenital heart defect, patient us</w:t>
            </w:r>
            <w:r w:rsidR="005611EF" w:rsidRPr="005611EF">
              <w:rPr>
                <w:rFonts w:ascii="Book Antiqua" w:hAnsi="Book Antiqua" w:cs="Times New Roman"/>
                <w:sz w:val="24"/>
                <w:szCs w:val="24"/>
              </w:rPr>
              <w:t>ually die under 10 years of age</w:t>
            </w:r>
          </w:p>
        </w:tc>
      </w:tr>
      <w:tr w:rsidR="00123C7C" w:rsidRPr="005611EF" w:rsidTr="007B0573">
        <w:tc>
          <w:tcPr>
            <w:tcW w:w="2628" w:type="dxa"/>
          </w:tcPr>
          <w:p w:rsidR="00123C7C" w:rsidRPr="005611EF" w:rsidRDefault="00123C7C"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Costello syndrome</w:t>
            </w:r>
            <w:r w:rsidR="00AF3DDE"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5</w:t>
            </w:r>
            <w:r w:rsidR="00AF3DDE" w:rsidRPr="005611EF">
              <w:rPr>
                <w:rFonts w:ascii="Book Antiqua" w:hAnsi="Book Antiqua" w:cs="Times New Roman"/>
                <w:sz w:val="24"/>
                <w:szCs w:val="24"/>
                <w:vertAlign w:val="superscript"/>
              </w:rPr>
              <w:t>]</w:t>
            </w:r>
          </w:p>
        </w:tc>
        <w:tc>
          <w:tcPr>
            <w:tcW w:w="6948" w:type="dxa"/>
          </w:tcPr>
          <w:p w:rsidR="000806BC" w:rsidRPr="0096452F" w:rsidRDefault="00123C7C"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Macrostomia, redundant skin of neck, hands and feet, nasal and perioral papillomas, enlarge</w:t>
            </w:r>
            <w:r w:rsidR="0096452F">
              <w:rPr>
                <w:rFonts w:ascii="Book Antiqua" w:hAnsi="Book Antiqua" w:cs="Times New Roman"/>
                <w:sz w:val="24"/>
                <w:szCs w:val="24"/>
              </w:rPr>
              <w:t>ment within first years of life</w:t>
            </w:r>
          </w:p>
        </w:tc>
      </w:tr>
      <w:tr w:rsidR="00591AA7" w:rsidRPr="005611EF" w:rsidTr="007B0573">
        <w:tc>
          <w:tcPr>
            <w:tcW w:w="9576" w:type="dxa"/>
            <w:gridSpan w:val="2"/>
          </w:tcPr>
          <w:p w:rsidR="00591AA7" w:rsidRPr="005611EF" w:rsidRDefault="00591AA7" w:rsidP="005611EF">
            <w:pPr>
              <w:spacing w:line="360" w:lineRule="auto"/>
              <w:jc w:val="both"/>
              <w:rPr>
                <w:rFonts w:ascii="Book Antiqua" w:hAnsi="Book Antiqua" w:cs="Times New Roman"/>
                <w:b/>
                <w:sz w:val="24"/>
                <w:szCs w:val="24"/>
              </w:rPr>
            </w:pPr>
            <w:r w:rsidRPr="005611EF">
              <w:rPr>
                <w:rFonts w:ascii="Book Antiqua" w:hAnsi="Book Antiqua" w:cs="Times New Roman"/>
                <w:b/>
                <w:sz w:val="24"/>
                <w:szCs w:val="24"/>
              </w:rPr>
              <w:t>Syndromes associated with Lysosomal storage disease</w:t>
            </w:r>
            <w:r w:rsidR="00A96C88" w:rsidRPr="005611EF">
              <w:rPr>
                <w:rFonts w:ascii="Book Antiqua" w:hAnsi="Book Antiqua" w:cs="Times New Roman"/>
                <w:b/>
                <w:sz w:val="24"/>
                <w:szCs w:val="24"/>
              </w:rPr>
              <w:t>s</w:t>
            </w:r>
          </w:p>
        </w:tc>
      </w:tr>
      <w:tr w:rsidR="00591AA7" w:rsidRPr="005611EF" w:rsidTr="007B0573">
        <w:tc>
          <w:tcPr>
            <w:tcW w:w="2628" w:type="dxa"/>
          </w:tcPr>
          <w:p w:rsidR="00591AA7" w:rsidRPr="005611EF" w:rsidRDefault="00A96C88"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Hurler syndrome</w:t>
            </w:r>
            <w:r w:rsidR="00AF3DDE"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6</w:t>
            </w:r>
            <w:r w:rsidR="00AF3DDE" w:rsidRPr="005611EF">
              <w:rPr>
                <w:rFonts w:ascii="Book Antiqua" w:hAnsi="Book Antiqua" w:cs="Times New Roman"/>
                <w:sz w:val="24"/>
                <w:szCs w:val="24"/>
                <w:vertAlign w:val="superscript"/>
              </w:rPr>
              <w:t>]</w:t>
            </w:r>
          </w:p>
        </w:tc>
        <w:tc>
          <w:tcPr>
            <w:tcW w:w="6948" w:type="dxa"/>
          </w:tcPr>
          <w:p w:rsidR="00591AA7" w:rsidRPr="005611EF" w:rsidRDefault="00A96C88"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Dwarfism, flexion contractures, hernias, corneal clouding, macroglossia, short mandibular rami, peg-shaped teeth.</w:t>
            </w:r>
          </w:p>
        </w:tc>
      </w:tr>
      <w:tr w:rsidR="00591AA7" w:rsidRPr="005611EF" w:rsidTr="007B0573">
        <w:tc>
          <w:tcPr>
            <w:tcW w:w="2628" w:type="dxa"/>
          </w:tcPr>
          <w:p w:rsidR="00591AA7" w:rsidRPr="005611EF" w:rsidRDefault="00A96C88"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Maroteaux-Lamy syndrome</w:t>
            </w:r>
            <w:r w:rsidR="00AF3DDE"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7</w:t>
            </w:r>
            <w:r w:rsidR="00AF3DDE" w:rsidRPr="005611EF">
              <w:rPr>
                <w:rFonts w:ascii="Book Antiqua" w:hAnsi="Book Antiqua" w:cs="Times New Roman"/>
                <w:sz w:val="24"/>
                <w:szCs w:val="24"/>
                <w:vertAlign w:val="superscript"/>
              </w:rPr>
              <w:t>]</w:t>
            </w:r>
          </w:p>
        </w:tc>
        <w:tc>
          <w:tcPr>
            <w:tcW w:w="6948" w:type="dxa"/>
          </w:tcPr>
          <w:p w:rsidR="00591AA7" w:rsidRPr="005611EF" w:rsidRDefault="00A96C88"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Enlargement of skull, corneal opacities, short peg-shaped poorly formed teeth, hypertrophy of alveolar ridges, anterior open bite.</w:t>
            </w:r>
          </w:p>
        </w:tc>
      </w:tr>
      <w:tr w:rsidR="00591AA7" w:rsidRPr="005611EF" w:rsidTr="007B0573">
        <w:tc>
          <w:tcPr>
            <w:tcW w:w="2628" w:type="dxa"/>
          </w:tcPr>
          <w:p w:rsidR="00591AA7" w:rsidRPr="005611EF" w:rsidRDefault="001D5EFF"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Neimann-Pick disease</w:t>
            </w:r>
            <w:r w:rsidR="00AF3DDE"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8</w:t>
            </w:r>
            <w:r w:rsidR="00AF3DDE" w:rsidRPr="005611EF">
              <w:rPr>
                <w:rFonts w:ascii="Book Antiqua" w:hAnsi="Book Antiqua" w:cs="Times New Roman"/>
                <w:sz w:val="24"/>
                <w:szCs w:val="24"/>
                <w:vertAlign w:val="superscript"/>
              </w:rPr>
              <w:t>]</w:t>
            </w:r>
          </w:p>
        </w:tc>
        <w:tc>
          <w:tcPr>
            <w:tcW w:w="6948" w:type="dxa"/>
          </w:tcPr>
          <w:p w:rsidR="00591AA7" w:rsidRPr="005611EF" w:rsidRDefault="001D5EFF"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Thick lips, macroglossia and widely spaced teeth.</w:t>
            </w:r>
          </w:p>
        </w:tc>
      </w:tr>
      <w:tr w:rsidR="001D5EFF" w:rsidRPr="005611EF" w:rsidTr="007B0573">
        <w:tc>
          <w:tcPr>
            <w:tcW w:w="2628" w:type="dxa"/>
          </w:tcPr>
          <w:p w:rsidR="001D5EFF" w:rsidRPr="005611EF" w:rsidRDefault="001D5EFF"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Anderson-Fabry disease</w:t>
            </w:r>
            <w:r w:rsidR="00AF3DDE" w:rsidRPr="005611EF">
              <w:rPr>
                <w:rFonts w:ascii="Book Antiqua" w:hAnsi="Book Antiqua" w:cs="Times New Roman"/>
                <w:sz w:val="24"/>
                <w:szCs w:val="24"/>
                <w:vertAlign w:val="superscript"/>
              </w:rPr>
              <w:t>[2</w:t>
            </w:r>
            <w:r w:rsidR="008F7525" w:rsidRPr="005611EF">
              <w:rPr>
                <w:rFonts w:ascii="Book Antiqua" w:hAnsi="Book Antiqua" w:cs="Times New Roman"/>
                <w:sz w:val="24"/>
                <w:szCs w:val="24"/>
                <w:vertAlign w:val="superscript"/>
              </w:rPr>
              <w:t>9</w:t>
            </w:r>
            <w:r w:rsidR="00AF3DDE" w:rsidRPr="005611EF">
              <w:rPr>
                <w:rFonts w:ascii="Book Antiqua" w:hAnsi="Book Antiqua" w:cs="Times New Roman"/>
                <w:sz w:val="24"/>
                <w:szCs w:val="24"/>
                <w:vertAlign w:val="superscript"/>
              </w:rPr>
              <w:t>,</w:t>
            </w:r>
            <w:r w:rsidR="008F7525" w:rsidRPr="005611EF">
              <w:rPr>
                <w:rFonts w:ascii="Book Antiqua" w:hAnsi="Book Antiqua" w:cs="Times New Roman"/>
                <w:sz w:val="24"/>
                <w:szCs w:val="24"/>
                <w:vertAlign w:val="superscript"/>
              </w:rPr>
              <w:t>30</w:t>
            </w:r>
            <w:r w:rsidR="00AF3DDE" w:rsidRPr="005611EF">
              <w:rPr>
                <w:rFonts w:ascii="Book Antiqua" w:hAnsi="Book Antiqua" w:cs="Times New Roman"/>
                <w:sz w:val="24"/>
                <w:szCs w:val="24"/>
                <w:vertAlign w:val="superscript"/>
              </w:rPr>
              <w:t>]</w:t>
            </w:r>
          </w:p>
        </w:tc>
        <w:tc>
          <w:tcPr>
            <w:tcW w:w="6948" w:type="dxa"/>
          </w:tcPr>
          <w:p w:rsidR="001D5EFF" w:rsidRPr="005611EF" w:rsidRDefault="001D5EFF"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Painful crises on extremities and abdomen, angiokeratomas of skin, labial mucosa and buccal mucosa.</w:t>
            </w:r>
          </w:p>
        </w:tc>
      </w:tr>
      <w:tr w:rsidR="001D5EFF" w:rsidRPr="005611EF" w:rsidTr="007B0573">
        <w:tc>
          <w:tcPr>
            <w:tcW w:w="2628" w:type="dxa"/>
          </w:tcPr>
          <w:p w:rsidR="001D5EFF" w:rsidRPr="005611EF" w:rsidRDefault="001D5EFF"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lastRenderedPageBreak/>
              <w:t>Cowden syndrome</w:t>
            </w:r>
            <w:r w:rsidR="00AF3DDE" w:rsidRPr="005611EF">
              <w:rPr>
                <w:rFonts w:ascii="Book Antiqua" w:hAnsi="Book Antiqua" w:cs="Times New Roman"/>
                <w:sz w:val="24"/>
                <w:szCs w:val="24"/>
                <w:vertAlign w:val="superscript"/>
              </w:rPr>
              <w:t>[3</w:t>
            </w:r>
            <w:r w:rsidR="008F7525" w:rsidRPr="005611EF">
              <w:rPr>
                <w:rFonts w:ascii="Book Antiqua" w:hAnsi="Book Antiqua" w:cs="Times New Roman"/>
                <w:sz w:val="24"/>
                <w:szCs w:val="24"/>
                <w:vertAlign w:val="superscript"/>
              </w:rPr>
              <w:t>1</w:t>
            </w:r>
            <w:r w:rsidR="00AF3DDE" w:rsidRPr="005611EF">
              <w:rPr>
                <w:rFonts w:ascii="Book Antiqua" w:hAnsi="Book Antiqua" w:cs="Times New Roman"/>
                <w:sz w:val="24"/>
                <w:szCs w:val="24"/>
                <w:vertAlign w:val="superscript"/>
              </w:rPr>
              <w:t>]</w:t>
            </w:r>
          </w:p>
        </w:tc>
        <w:tc>
          <w:tcPr>
            <w:tcW w:w="6948" w:type="dxa"/>
          </w:tcPr>
          <w:p w:rsidR="000806BC" w:rsidRPr="0096452F" w:rsidRDefault="001D5EFF"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Cobelstone papules of gingiva and buccal mucosa, macrocephaly, multiple hamartomas, learning disabilities, autism.</w:t>
            </w:r>
          </w:p>
        </w:tc>
      </w:tr>
      <w:tr w:rsidR="001D5EFF" w:rsidRPr="005611EF" w:rsidTr="007B0573">
        <w:tc>
          <w:tcPr>
            <w:tcW w:w="9576" w:type="dxa"/>
            <w:gridSpan w:val="2"/>
          </w:tcPr>
          <w:p w:rsidR="001D5EFF" w:rsidRPr="005611EF" w:rsidRDefault="001D5EFF" w:rsidP="005611EF">
            <w:pPr>
              <w:tabs>
                <w:tab w:val="left" w:pos="2504"/>
              </w:tabs>
              <w:spacing w:line="360" w:lineRule="auto"/>
              <w:jc w:val="both"/>
              <w:rPr>
                <w:rFonts w:ascii="Book Antiqua" w:hAnsi="Book Antiqua" w:cs="Times New Roman"/>
                <w:b/>
                <w:sz w:val="24"/>
                <w:szCs w:val="24"/>
              </w:rPr>
            </w:pPr>
            <w:r w:rsidRPr="005611EF">
              <w:rPr>
                <w:rFonts w:ascii="Book Antiqua" w:hAnsi="Book Antiqua" w:cs="Times New Roman"/>
                <w:b/>
                <w:sz w:val="24"/>
                <w:szCs w:val="24"/>
              </w:rPr>
              <w:t>Gingival enlargement associated with Vascular disorders</w:t>
            </w:r>
          </w:p>
        </w:tc>
      </w:tr>
      <w:tr w:rsidR="001D5EFF" w:rsidRPr="005611EF" w:rsidTr="007B0573">
        <w:tc>
          <w:tcPr>
            <w:tcW w:w="2628" w:type="dxa"/>
          </w:tcPr>
          <w:p w:rsidR="001D5EFF" w:rsidRPr="005611EF" w:rsidRDefault="001D5EFF"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Sturge</w:t>
            </w:r>
            <w:r w:rsidR="00FA4418" w:rsidRPr="005611EF">
              <w:rPr>
                <w:rFonts w:ascii="Book Antiqua" w:hAnsi="Book Antiqua" w:cs="Times New Roman"/>
                <w:sz w:val="24"/>
                <w:szCs w:val="24"/>
              </w:rPr>
              <w:t>-</w:t>
            </w:r>
            <w:r w:rsidRPr="005611EF">
              <w:rPr>
                <w:rFonts w:ascii="Book Antiqua" w:hAnsi="Book Antiqua" w:cs="Times New Roman"/>
                <w:sz w:val="24"/>
                <w:szCs w:val="24"/>
              </w:rPr>
              <w:t>Weber syndrome</w:t>
            </w:r>
            <w:r w:rsidR="00AF3DDE" w:rsidRPr="005611EF">
              <w:rPr>
                <w:rFonts w:ascii="Book Antiqua" w:hAnsi="Book Antiqua" w:cs="Times New Roman"/>
                <w:sz w:val="24"/>
                <w:szCs w:val="24"/>
                <w:vertAlign w:val="superscript"/>
              </w:rPr>
              <w:t>[3</w:t>
            </w:r>
            <w:r w:rsidR="008F7525" w:rsidRPr="005611EF">
              <w:rPr>
                <w:rFonts w:ascii="Book Antiqua" w:hAnsi="Book Antiqua" w:cs="Times New Roman"/>
                <w:sz w:val="24"/>
                <w:szCs w:val="24"/>
                <w:vertAlign w:val="superscript"/>
              </w:rPr>
              <w:t>2</w:t>
            </w:r>
            <w:r w:rsidR="00AF3DDE" w:rsidRPr="005611EF">
              <w:rPr>
                <w:rFonts w:ascii="Book Antiqua" w:hAnsi="Book Antiqua" w:cs="Times New Roman"/>
                <w:sz w:val="24"/>
                <w:szCs w:val="24"/>
                <w:vertAlign w:val="superscript"/>
              </w:rPr>
              <w:t>]</w:t>
            </w:r>
          </w:p>
        </w:tc>
        <w:tc>
          <w:tcPr>
            <w:tcW w:w="6948" w:type="dxa"/>
          </w:tcPr>
          <w:p w:rsidR="001D5EFF" w:rsidRPr="005611EF" w:rsidRDefault="001D5EFF"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Unilateral cutaneous nevi, unilateral vascular hyperplasia, neurological manifestations and ocular complications.</w:t>
            </w:r>
          </w:p>
        </w:tc>
      </w:tr>
      <w:tr w:rsidR="001D5EFF" w:rsidRPr="005611EF" w:rsidTr="007B0573">
        <w:tc>
          <w:tcPr>
            <w:tcW w:w="2628" w:type="dxa"/>
          </w:tcPr>
          <w:p w:rsidR="001D5EFF" w:rsidRPr="005611EF" w:rsidRDefault="001D5EFF"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Klippel-Trenaunay syndrome</w:t>
            </w:r>
            <w:r w:rsidR="00AF3DDE" w:rsidRPr="005611EF">
              <w:rPr>
                <w:rFonts w:ascii="Book Antiqua" w:hAnsi="Book Antiqua" w:cs="Times New Roman"/>
                <w:sz w:val="24"/>
                <w:szCs w:val="24"/>
                <w:vertAlign w:val="superscript"/>
              </w:rPr>
              <w:t>[3</w:t>
            </w:r>
            <w:r w:rsidR="008F7525" w:rsidRPr="005611EF">
              <w:rPr>
                <w:rFonts w:ascii="Book Antiqua" w:hAnsi="Book Antiqua" w:cs="Times New Roman"/>
                <w:sz w:val="24"/>
                <w:szCs w:val="24"/>
                <w:vertAlign w:val="superscript"/>
              </w:rPr>
              <w:t>3</w:t>
            </w:r>
            <w:r w:rsidR="00AF3DDE" w:rsidRPr="005611EF">
              <w:rPr>
                <w:rFonts w:ascii="Book Antiqua" w:hAnsi="Book Antiqua" w:cs="Times New Roman"/>
                <w:sz w:val="24"/>
                <w:szCs w:val="24"/>
                <w:vertAlign w:val="superscript"/>
              </w:rPr>
              <w:t>]</w:t>
            </w:r>
          </w:p>
        </w:tc>
        <w:tc>
          <w:tcPr>
            <w:tcW w:w="6948" w:type="dxa"/>
          </w:tcPr>
          <w:p w:rsidR="00A97F37" w:rsidRPr="0096452F" w:rsidRDefault="006C7E5F" w:rsidP="005611EF">
            <w:pPr>
              <w:spacing w:line="360" w:lineRule="auto"/>
              <w:jc w:val="both"/>
              <w:rPr>
                <w:rFonts w:ascii="Book Antiqua" w:hAnsi="Book Antiqua" w:cs="Times New Roman"/>
                <w:sz w:val="24"/>
                <w:szCs w:val="24"/>
                <w:lang w:eastAsia="zh-CN"/>
              </w:rPr>
            </w:pPr>
            <w:r w:rsidRPr="005611EF">
              <w:rPr>
                <w:rFonts w:ascii="Book Antiqua" w:hAnsi="Book Antiqua" w:cs="Times New Roman"/>
                <w:sz w:val="24"/>
                <w:szCs w:val="24"/>
              </w:rPr>
              <w:t>Capillary hemangiomas, increased size of lips, tongue, teeth malformations, delayed exfoliation of teeth, calcified roots.</w:t>
            </w:r>
          </w:p>
        </w:tc>
      </w:tr>
      <w:tr w:rsidR="006C7E5F" w:rsidRPr="005611EF" w:rsidTr="007B0573">
        <w:tc>
          <w:tcPr>
            <w:tcW w:w="9576" w:type="dxa"/>
            <w:gridSpan w:val="2"/>
          </w:tcPr>
          <w:p w:rsidR="006C7E5F" w:rsidRPr="005611EF" w:rsidRDefault="006C7E5F" w:rsidP="005611EF">
            <w:pPr>
              <w:spacing w:line="360" w:lineRule="auto"/>
              <w:jc w:val="both"/>
              <w:rPr>
                <w:rFonts w:ascii="Book Antiqua" w:hAnsi="Book Antiqua" w:cs="Times New Roman"/>
                <w:b/>
                <w:sz w:val="24"/>
                <w:szCs w:val="24"/>
              </w:rPr>
            </w:pPr>
            <w:r w:rsidRPr="005611EF">
              <w:rPr>
                <w:rFonts w:ascii="Book Antiqua" w:hAnsi="Book Antiqua" w:cs="Times New Roman"/>
                <w:b/>
                <w:sz w:val="24"/>
                <w:szCs w:val="24"/>
              </w:rPr>
              <w:t xml:space="preserve">Gingival enlargement associated with characteristic dental </w:t>
            </w:r>
            <w:r w:rsidR="000A138C" w:rsidRPr="005611EF">
              <w:rPr>
                <w:rFonts w:ascii="Book Antiqua" w:hAnsi="Book Antiqua" w:cs="Times New Roman"/>
                <w:b/>
                <w:sz w:val="24"/>
                <w:szCs w:val="24"/>
              </w:rPr>
              <w:t>abnormalities</w:t>
            </w:r>
          </w:p>
        </w:tc>
      </w:tr>
      <w:tr w:rsidR="006C7E5F" w:rsidRPr="005611EF" w:rsidTr="007B0573">
        <w:tc>
          <w:tcPr>
            <w:tcW w:w="2628" w:type="dxa"/>
          </w:tcPr>
          <w:p w:rsidR="006C7E5F" w:rsidRPr="005611EF" w:rsidRDefault="0059497A"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Wilson syndrome</w:t>
            </w:r>
            <w:r w:rsidR="00AF3DDE" w:rsidRPr="005611EF">
              <w:rPr>
                <w:rFonts w:ascii="Book Antiqua" w:hAnsi="Book Antiqua" w:cs="Times New Roman"/>
                <w:sz w:val="24"/>
                <w:szCs w:val="24"/>
                <w:vertAlign w:val="superscript"/>
              </w:rPr>
              <w:t>[3</w:t>
            </w:r>
            <w:r w:rsidR="008F7525" w:rsidRPr="005611EF">
              <w:rPr>
                <w:rFonts w:ascii="Book Antiqua" w:hAnsi="Book Antiqua" w:cs="Times New Roman"/>
                <w:sz w:val="24"/>
                <w:szCs w:val="24"/>
                <w:vertAlign w:val="superscript"/>
              </w:rPr>
              <w:t>4</w:t>
            </w:r>
            <w:r w:rsidR="00AF3DDE" w:rsidRPr="005611EF">
              <w:rPr>
                <w:rFonts w:ascii="Book Antiqua" w:hAnsi="Book Antiqua" w:cs="Times New Roman"/>
                <w:sz w:val="24"/>
                <w:szCs w:val="24"/>
                <w:vertAlign w:val="superscript"/>
              </w:rPr>
              <w:t>]</w:t>
            </w:r>
          </w:p>
        </w:tc>
        <w:tc>
          <w:tcPr>
            <w:tcW w:w="6948" w:type="dxa"/>
          </w:tcPr>
          <w:p w:rsidR="006C7E5F" w:rsidRPr="005611EF" w:rsidRDefault="0059497A"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Enamel hypoplasia, multiple small red papules of lips, early onset periodontitis and repeated oral candi</w:t>
            </w:r>
            <w:r w:rsidR="000A138C" w:rsidRPr="005611EF">
              <w:rPr>
                <w:rFonts w:ascii="Book Antiqua" w:hAnsi="Book Antiqua" w:cs="Times New Roman"/>
                <w:sz w:val="24"/>
                <w:szCs w:val="24"/>
              </w:rPr>
              <w:t>di</w:t>
            </w:r>
            <w:r w:rsidRPr="005611EF">
              <w:rPr>
                <w:rFonts w:ascii="Book Antiqua" w:hAnsi="Book Antiqua" w:cs="Times New Roman"/>
                <w:sz w:val="24"/>
                <w:szCs w:val="24"/>
              </w:rPr>
              <w:t>asis, signs of cirrhosis.</w:t>
            </w:r>
          </w:p>
        </w:tc>
      </w:tr>
      <w:tr w:rsidR="006C7E5F" w:rsidRPr="005611EF" w:rsidTr="007B0573">
        <w:tc>
          <w:tcPr>
            <w:tcW w:w="2628" w:type="dxa"/>
          </w:tcPr>
          <w:p w:rsidR="006C7E5F" w:rsidRPr="005611EF" w:rsidRDefault="0059497A" w:rsidP="005611EF">
            <w:pPr>
              <w:spacing w:line="360" w:lineRule="auto"/>
              <w:jc w:val="both"/>
              <w:rPr>
                <w:rFonts w:ascii="Book Antiqua" w:hAnsi="Book Antiqua" w:cs="Times New Roman"/>
                <w:sz w:val="24"/>
                <w:szCs w:val="24"/>
                <w:vertAlign w:val="superscript"/>
              </w:rPr>
            </w:pPr>
            <w:r w:rsidRPr="005611EF">
              <w:rPr>
                <w:rFonts w:ascii="Book Antiqua" w:hAnsi="Book Antiqua" w:cs="Times New Roman"/>
                <w:sz w:val="24"/>
                <w:szCs w:val="24"/>
              </w:rPr>
              <w:t>GoltzGorlin syndrome</w:t>
            </w:r>
            <w:r w:rsidR="00AF3DDE" w:rsidRPr="005611EF">
              <w:rPr>
                <w:rFonts w:ascii="Book Antiqua" w:hAnsi="Book Antiqua" w:cs="Times New Roman"/>
                <w:sz w:val="24"/>
                <w:szCs w:val="24"/>
                <w:vertAlign w:val="superscript"/>
              </w:rPr>
              <w:t>[3</w:t>
            </w:r>
            <w:r w:rsidR="008F7525" w:rsidRPr="005611EF">
              <w:rPr>
                <w:rFonts w:ascii="Book Antiqua" w:hAnsi="Book Antiqua" w:cs="Times New Roman"/>
                <w:sz w:val="24"/>
                <w:szCs w:val="24"/>
                <w:vertAlign w:val="superscript"/>
              </w:rPr>
              <w:t>5</w:t>
            </w:r>
            <w:r w:rsidR="00AF3DDE" w:rsidRPr="005611EF">
              <w:rPr>
                <w:rFonts w:ascii="Book Antiqua" w:hAnsi="Book Antiqua" w:cs="Times New Roman"/>
                <w:sz w:val="24"/>
                <w:szCs w:val="24"/>
                <w:vertAlign w:val="superscript"/>
              </w:rPr>
              <w:t>]</w:t>
            </w:r>
          </w:p>
        </w:tc>
        <w:tc>
          <w:tcPr>
            <w:tcW w:w="6948" w:type="dxa"/>
          </w:tcPr>
          <w:p w:rsidR="006C7E5F" w:rsidRPr="005611EF" w:rsidRDefault="0059497A" w:rsidP="005611EF">
            <w:pPr>
              <w:spacing w:line="360" w:lineRule="auto"/>
              <w:jc w:val="both"/>
              <w:rPr>
                <w:rFonts w:ascii="Book Antiqua" w:hAnsi="Book Antiqua" w:cs="Times New Roman"/>
                <w:sz w:val="24"/>
                <w:szCs w:val="24"/>
              </w:rPr>
            </w:pPr>
            <w:r w:rsidRPr="005611EF">
              <w:rPr>
                <w:rFonts w:ascii="Book Antiqua" w:hAnsi="Book Antiqua" w:cs="Times New Roman"/>
                <w:sz w:val="24"/>
                <w:szCs w:val="24"/>
              </w:rPr>
              <w:t xml:space="preserve">Partial anodontia, </w:t>
            </w:r>
            <w:r w:rsidR="00CA5997" w:rsidRPr="005611EF">
              <w:rPr>
                <w:rFonts w:ascii="Book Antiqua" w:hAnsi="Book Antiqua" w:cs="Times New Roman"/>
                <w:sz w:val="24"/>
                <w:szCs w:val="24"/>
              </w:rPr>
              <w:t xml:space="preserve">hypoplastic teeth, </w:t>
            </w:r>
            <w:r w:rsidRPr="005611EF">
              <w:rPr>
                <w:rFonts w:ascii="Book Antiqua" w:hAnsi="Book Antiqua" w:cs="Times New Roman"/>
                <w:sz w:val="24"/>
                <w:szCs w:val="24"/>
              </w:rPr>
              <w:t>atrophy and linear pigmentation of skin, herniation of fat, multiple papillomas, digital anomalies.</w:t>
            </w:r>
          </w:p>
        </w:tc>
      </w:tr>
    </w:tbl>
    <w:tbl>
      <w:tblPr>
        <w:tblW w:w="0" w:type="auto"/>
        <w:tblInd w:w="246" w:type="dxa"/>
        <w:tblBorders>
          <w:top w:val="single" w:sz="4" w:space="0" w:color="auto"/>
        </w:tblBorders>
        <w:tblLook w:val="0000" w:firstRow="0" w:lastRow="0" w:firstColumn="0" w:lastColumn="0" w:noHBand="0" w:noVBand="0"/>
      </w:tblPr>
      <w:tblGrid>
        <w:gridCol w:w="9153"/>
      </w:tblGrid>
      <w:tr w:rsidR="006C7D27" w:rsidRPr="005611EF" w:rsidTr="006C7D27">
        <w:trPr>
          <w:trHeight w:val="100"/>
        </w:trPr>
        <w:tc>
          <w:tcPr>
            <w:tcW w:w="9153" w:type="dxa"/>
          </w:tcPr>
          <w:p w:rsidR="006C7D27" w:rsidRPr="005611EF" w:rsidRDefault="006C7D27" w:rsidP="005611EF">
            <w:pPr>
              <w:spacing w:after="0" w:line="360" w:lineRule="auto"/>
              <w:jc w:val="both"/>
              <w:rPr>
                <w:rFonts w:ascii="Book Antiqua" w:hAnsi="Book Antiqua" w:cs="Times New Roman"/>
                <w:sz w:val="24"/>
                <w:szCs w:val="24"/>
                <w:lang w:eastAsia="zh-CN"/>
              </w:rPr>
            </w:pPr>
          </w:p>
        </w:tc>
      </w:tr>
    </w:tbl>
    <w:p w:rsidR="00D4183B" w:rsidRPr="005611EF" w:rsidRDefault="00D4183B" w:rsidP="005611EF">
      <w:pPr>
        <w:spacing w:after="0" w:line="360" w:lineRule="auto"/>
        <w:rPr>
          <w:rFonts w:ascii="Book Antiqua" w:hAnsi="Book Antiqua" w:cs="Times New Roman"/>
          <w:sz w:val="24"/>
          <w:szCs w:val="24"/>
          <w:lang w:eastAsia="zh-CN"/>
        </w:rPr>
      </w:pPr>
    </w:p>
    <w:p w:rsidR="00D4183B" w:rsidRPr="005611EF" w:rsidRDefault="00D4183B" w:rsidP="005611EF">
      <w:pPr>
        <w:spacing w:after="0" w:line="360" w:lineRule="auto"/>
        <w:jc w:val="both"/>
        <w:rPr>
          <w:rFonts w:ascii="Book Antiqua" w:hAnsi="Book Antiqua"/>
          <w:b/>
          <w:sz w:val="24"/>
          <w:szCs w:val="24"/>
          <w:lang w:eastAsia="zh-CN"/>
        </w:rPr>
      </w:pPr>
      <w:r w:rsidRPr="005611EF">
        <w:rPr>
          <w:rFonts w:ascii="Book Antiqua" w:hAnsi="Book Antiqua"/>
          <w:b/>
          <w:noProof/>
          <w:sz w:val="24"/>
          <w:szCs w:val="24"/>
        </w:rPr>
        <w:lastRenderedPageBreak/>
        <w:drawing>
          <wp:inline distT="0" distB="0" distL="0" distR="0" wp14:anchorId="3BBBE5F4" wp14:editId="32719663">
            <wp:extent cx="3657600" cy="6858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6858000"/>
                    </a:xfrm>
                    <a:prstGeom prst="rect">
                      <a:avLst/>
                    </a:prstGeom>
                  </pic:spPr>
                </pic:pic>
              </a:graphicData>
            </a:graphic>
          </wp:inline>
        </w:drawing>
      </w:r>
    </w:p>
    <w:p w:rsidR="00B42B4B" w:rsidRPr="005611EF" w:rsidRDefault="00B42B4B" w:rsidP="005611EF">
      <w:pPr>
        <w:spacing w:after="0" w:line="360" w:lineRule="auto"/>
        <w:jc w:val="both"/>
        <w:rPr>
          <w:rFonts w:ascii="Book Antiqua" w:hAnsi="Book Antiqua"/>
          <w:sz w:val="24"/>
          <w:szCs w:val="24"/>
        </w:rPr>
      </w:pPr>
      <w:r w:rsidRPr="005611EF">
        <w:rPr>
          <w:rFonts w:ascii="Book Antiqua" w:hAnsi="Book Antiqua"/>
          <w:b/>
          <w:sz w:val="24"/>
          <w:szCs w:val="24"/>
        </w:rPr>
        <w:t>Fig</w:t>
      </w:r>
      <w:r w:rsidR="00D4183B" w:rsidRPr="005611EF">
        <w:rPr>
          <w:rFonts w:ascii="Book Antiqua" w:hAnsi="Book Antiqua"/>
          <w:b/>
          <w:sz w:val="24"/>
          <w:szCs w:val="24"/>
          <w:lang w:eastAsia="zh-CN"/>
        </w:rPr>
        <w:t>ure</w:t>
      </w:r>
      <w:r w:rsidR="000B6114" w:rsidRPr="005611EF">
        <w:rPr>
          <w:rFonts w:ascii="Book Antiqua" w:hAnsi="Book Antiqua"/>
          <w:b/>
          <w:sz w:val="24"/>
          <w:szCs w:val="24"/>
          <w:lang w:eastAsia="zh-CN"/>
        </w:rPr>
        <w:t xml:space="preserve"> </w:t>
      </w:r>
      <w:r w:rsidRPr="005611EF">
        <w:rPr>
          <w:rFonts w:ascii="Book Antiqua" w:hAnsi="Book Antiqua"/>
          <w:b/>
          <w:sz w:val="24"/>
          <w:szCs w:val="24"/>
        </w:rPr>
        <w:t>1</w:t>
      </w:r>
      <w:r w:rsidR="001B1548" w:rsidRPr="005611EF">
        <w:rPr>
          <w:rFonts w:ascii="Book Antiqua" w:hAnsi="Book Antiqua"/>
          <w:b/>
          <w:sz w:val="24"/>
          <w:szCs w:val="24"/>
        </w:rPr>
        <w:t xml:space="preserve"> Fibrous epulis and its subtypes</w:t>
      </w:r>
      <w:r w:rsidR="00D4183B" w:rsidRPr="005611EF">
        <w:rPr>
          <w:rFonts w:ascii="Book Antiqua" w:hAnsi="Book Antiqua"/>
          <w:b/>
          <w:sz w:val="24"/>
          <w:szCs w:val="24"/>
          <w:lang w:eastAsia="zh-CN"/>
        </w:rPr>
        <w:t>.</w:t>
      </w:r>
      <w:r w:rsidR="001B1548" w:rsidRPr="005611EF">
        <w:rPr>
          <w:rFonts w:ascii="Book Antiqua" w:hAnsi="Book Antiqua"/>
          <w:b/>
          <w:sz w:val="24"/>
          <w:szCs w:val="24"/>
        </w:rPr>
        <w:t xml:space="preserve"> </w:t>
      </w:r>
      <w:r w:rsidRPr="005611EF">
        <w:rPr>
          <w:rFonts w:ascii="Book Antiqua" w:hAnsi="Book Antiqua"/>
          <w:sz w:val="24"/>
          <w:szCs w:val="24"/>
        </w:rPr>
        <w:t>A: Peripheral fibroma, presenting as pink firm, uninflammed mass growing from under the gingiva</w:t>
      </w:r>
      <w:r w:rsidR="00D4183B" w:rsidRPr="005611EF">
        <w:rPr>
          <w:rFonts w:ascii="Book Antiqua" w:hAnsi="Book Antiqua"/>
          <w:sz w:val="24"/>
          <w:szCs w:val="24"/>
          <w:lang w:eastAsia="zh-CN"/>
        </w:rPr>
        <w:t>;</w:t>
      </w:r>
      <w:r w:rsidRPr="005611EF">
        <w:rPr>
          <w:rFonts w:ascii="Book Antiqua" w:hAnsi="Book Antiqua"/>
          <w:sz w:val="24"/>
          <w:szCs w:val="24"/>
        </w:rPr>
        <w:t xml:space="preserve"> B: Peripheral cementifying fibroma, a subcategory of fibroma, shows additional foci of cementicles; C</w:t>
      </w:r>
      <w:r w:rsidR="0096452F">
        <w:rPr>
          <w:rFonts w:ascii="Book Antiqua" w:hAnsi="Book Antiqua" w:hint="eastAsia"/>
          <w:sz w:val="24"/>
          <w:szCs w:val="24"/>
          <w:lang w:eastAsia="zh-CN"/>
        </w:rPr>
        <w:t>-D</w:t>
      </w:r>
      <w:r w:rsidR="003813C4">
        <w:rPr>
          <w:rFonts w:ascii="Book Antiqua" w:hAnsi="Book Antiqua"/>
          <w:sz w:val="24"/>
          <w:szCs w:val="24"/>
        </w:rPr>
        <w:t>: P</w:t>
      </w:r>
      <w:r w:rsidRPr="005611EF">
        <w:rPr>
          <w:rFonts w:ascii="Book Antiqua" w:hAnsi="Book Antiqua"/>
          <w:sz w:val="24"/>
          <w:szCs w:val="24"/>
        </w:rPr>
        <w:t>resence of trabeculae of bone histologically.</w:t>
      </w:r>
    </w:p>
    <w:p w:rsidR="00D4183B" w:rsidRPr="005611EF" w:rsidRDefault="00D4183B" w:rsidP="005611EF">
      <w:pPr>
        <w:spacing w:after="0" w:line="360" w:lineRule="auto"/>
        <w:jc w:val="both"/>
        <w:rPr>
          <w:rFonts w:ascii="Book Antiqua" w:hAnsi="Book Antiqua"/>
          <w:b/>
          <w:sz w:val="24"/>
          <w:szCs w:val="24"/>
          <w:lang w:eastAsia="zh-CN"/>
        </w:rPr>
      </w:pPr>
      <w:r w:rsidRPr="005611EF">
        <w:rPr>
          <w:rFonts w:ascii="Book Antiqua" w:hAnsi="Book Antiqua"/>
          <w:b/>
          <w:noProof/>
          <w:sz w:val="24"/>
          <w:szCs w:val="24"/>
        </w:rPr>
        <w:lastRenderedPageBreak/>
        <w:drawing>
          <wp:inline distT="0" distB="0" distL="0" distR="0" wp14:anchorId="4AA31826" wp14:editId="6DE24EE1">
            <wp:extent cx="3529584" cy="5486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9584" cy="5486400"/>
                    </a:xfrm>
                    <a:prstGeom prst="rect">
                      <a:avLst/>
                    </a:prstGeom>
                  </pic:spPr>
                </pic:pic>
              </a:graphicData>
            </a:graphic>
          </wp:inline>
        </w:drawing>
      </w:r>
    </w:p>
    <w:p w:rsidR="00D4183B" w:rsidRPr="005611EF" w:rsidRDefault="00B42B4B" w:rsidP="005611EF">
      <w:pPr>
        <w:spacing w:after="0" w:line="360" w:lineRule="auto"/>
        <w:jc w:val="both"/>
        <w:rPr>
          <w:rFonts w:ascii="Book Antiqua" w:hAnsi="Book Antiqua"/>
          <w:b/>
          <w:sz w:val="24"/>
          <w:szCs w:val="24"/>
        </w:rPr>
      </w:pPr>
      <w:r w:rsidRPr="005611EF">
        <w:rPr>
          <w:rFonts w:ascii="Book Antiqua" w:hAnsi="Book Antiqua"/>
          <w:b/>
          <w:sz w:val="24"/>
          <w:szCs w:val="24"/>
        </w:rPr>
        <w:t>Fig</w:t>
      </w:r>
      <w:r w:rsidR="00D4183B" w:rsidRPr="005611EF">
        <w:rPr>
          <w:rFonts w:ascii="Book Antiqua" w:hAnsi="Book Antiqua"/>
          <w:b/>
          <w:sz w:val="24"/>
          <w:szCs w:val="24"/>
          <w:lang w:eastAsia="zh-CN"/>
        </w:rPr>
        <w:t>ure</w:t>
      </w:r>
      <w:r w:rsidRPr="005611EF">
        <w:rPr>
          <w:rFonts w:ascii="Book Antiqua" w:hAnsi="Book Antiqua"/>
          <w:b/>
          <w:sz w:val="24"/>
          <w:szCs w:val="24"/>
        </w:rPr>
        <w:t xml:space="preserve"> 2</w:t>
      </w:r>
      <w:r w:rsidR="00D4183B" w:rsidRPr="005611EF">
        <w:rPr>
          <w:rFonts w:ascii="Book Antiqua" w:hAnsi="Book Antiqua"/>
          <w:b/>
          <w:sz w:val="24"/>
          <w:szCs w:val="24"/>
        </w:rPr>
        <w:t xml:space="preserve"> Angiogranulomas may present as</w:t>
      </w:r>
      <w:r w:rsidR="00D4183B" w:rsidRPr="005611EF">
        <w:rPr>
          <w:rFonts w:ascii="Book Antiqua" w:hAnsi="Book Antiqua"/>
          <w:b/>
          <w:sz w:val="24"/>
          <w:szCs w:val="24"/>
          <w:lang w:eastAsia="zh-CN"/>
        </w:rPr>
        <w:t>:</w:t>
      </w:r>
      <w:r w:rsidR="001112ED" w:rsidRPr="005611EF">
        <w:rPr>
          <w:rFonts w:ascii="Book Antiqua" w:hAnsi="Book Antiqua"/>
          <w:b/>
          <w:sz w:val="24"/>
          <w:szCs w:val="24"/>
        </w:rPr>
        <w:t xml:space="preserve"> </w:t>
      </w:r>
      <w:r w:rsidR="00247C07" w:rsidRPr="005611EF">
        <w:rPr>
          <w:rFonts w:ascii="Book Antiqua" w:hAnsi="Book Antiqua"/>
          <w:b/>
          <w:sz w:val="24"/>
          <w:szCs w:val="24"/>
        </w:rPr>
        <w:t>Pyogenic granuloma, a</w:t>
      </w:r>
      <w:r w:rsidRPr="005611EF">
        <w:rPr>
          <w:rFonts w:ascii="Book Antiqua" w:hAnsi="Book Antiqua"/>
          <w:b/>
          <w:sz w:val="24"/>
          <w:szCs w:val="24"/>
        </w:rPr>
        <w:t>bilobular mass</w:t>
      </w:r>
      <w:r w:rsidR="00247C07" w:rsidRPr="005611EF">
        <w:rPr>
          <w:rFonts w:ascii="Book Antiqua" w:hAnsi="Book Antiqua"/>
          <w:b/>
          <w:sz w:val="24"/>
          <w:szCs w:val="24"/>
        </w:rPr>
        <w:t xml:space="preserve"> connected through the col area</w:t>
      </w:r>
      <w:r w:rsidR="00357690" w:rsidRPr="005611EF">
        <w:rPr>
          <w:rFonts w:ascii="Book Antiqua" w:hAnsi="Book Antiqua"/>
          <w:b/>
          <w:sz w:val="24"/>
          <w:szCs w:val="24"/>
          <w:lang w:eastAsia="zh-CN"/>
        </w:rPr>
        <w:t xml:space="preserve"> (</w:t>
      </w:r>
      <w:r w:rsidR="00357690" w:rsidRPr="005611EF">
        <w:rPr>
          <w:rFonts w:ascii="Book Antiqua" w:hAnsi="Book Antiqua"/>
          <w:b/>
          <w:sz w:val="24"/>
          <w:szCs w:val="24"/>
        </w:rPr>
        <w:t>A</w:t>
      </w:r>
      <w:r w:rsidR="00357690" w:rsidRPr="005611EF">
        <w:rPr>
          <w:rFonts w:ascii="Book Antiqua" w:hAnsi="Book Antiqua"/>
          <w:b/>
          <w:sz w:val="24"/>
          <w:szCs w:val="24"/>
          <w:lang w:eastAsia="zh-CN"/>
        </w:rPr>
        <w:t>),</w:t>
      </w:r>
      <w:r w:rsidRPr="005611EF">
        <w:rPr>
          <w:rFonts w:ascii="Book Antiqua" w:hAnsi="Book Antiqua"/>
          <w:b/>
          <w:sz w:val="24"/>
          <w:szCs w:val="24"/>
        </w:rPr>
        <w:t xml:space="preserve"> </w:t>
      </w:r>
      <w:r w:rsidR="003813C4" w:rsidRPr="005611EF">
        <w:rPr>
          <w:rFonts w:ascii="Book Antiqua" w:hAnsi="Book Antiqua"/>
          <w:b/>
          <w:sz w:val="24"/>
          <w:szCs w:val="24"/>
          <w:lang w:eastAsia="zh-CN"/>
        </w:rPr>
        <w:t xml:space="preserve">and </w:t>
      </w:r>
      <w:r w:rsidR="003813C4">
        <w:rPr>
          <w:rFonts w:ascii="Book Antiqua" w:hAnsi="Book Antiqua"/>
          <w:b/>
          <w:sz w:val="24"/>
          <w:szCs w:val="24"/>
        </w:rPr>
        <w:t>s</w:t>
      </w:r>
      <w:r w:rsidR="003813C4" w:rsidRPr="005611EF">
        <w:rPr>
          <w:rFonts w:ascii="Book Antiqua" w:hAnsi="Book Antiqua"/>
          <w:b/>
          <w:sz w:val="24"/>
          <w:szCs w:val="24"/>
        </w:rPr>
        <w:t>imilar</w:t>
      </w:r>
      <w:r w:rsidRPr="005611EF">
        <w:rPr>
          <w:rFonts w:ascii="Book Antiqua" w:hAnsi="Book Antiqua"/>
          <w:b/>
          <w:sz w:val="24"/>
          <w:szCs w:val="24"/>
        </w:rPr>
        <w:t xml:space="preserve"> lesion occurring during pregnancy is termed as ‘pregnancy epulis’</w:t>
      </w:r>
      <w:r w:rsidR="00357690" w:rsidRPr="005611EF">
        <w:rPr>
          <w:rFonts w:ascii="Book Antiqua" w:hAnsi="Book Antiqua"/>
          <w:b/>
          <w:sz w:val="24"/>
          <w:szCs w:val="24"/>
          <w:lang w:eastAsia="zh-CN"/>
        </w:rPr>
        <w:t xml:space="preserve"> (</w:t>
      </w:r>
      <w:r w:rsidR="00357690" w:rsidRPr="005611EF">
        <w:rPr>
          <w:rFonts w:ascii="Book Antiqua" w:hAnsi="Book Antiqua"/>
          <w:b/>
          <w:sz w:val="24"/>
          <w:szCs w:val="24"/>
        </w:rPr>
        <w:t>B</w:t>
      </w:r>
      <w:r w:rsidR="00357690" w:rsidRPr="005611EF">
        <w:rPr>
          <w:rFonts w:ascii="Book Antiqua" w:hAnsi="Book Antiqua"/>
          <w:b/>
          <w:sz w:val="24"/>
          <w:szCs w:val="24"/>
          <w:lang w:eastAsia="zh-CN"/>
        </w:rPr>
        <w:t>)</w:t>
      </w:r>
      <w:r w:rsidRPr="005611EF">
        <w:rPr>
          <w:rFonts w:ascii="Book Antiqua" w:hAnsi="Book Antiqua"/>
          <w:b/>
          <w:sz w:val="24"/>
          <w:szCs w:val="24"/>
        </w:rPr>
        <w:t>.</w:t>
      </w:r>
    </w:p>
    <w:p w:rsidR="00D4183B" w:rsidRPr="005611EF" w:rsidRDefault="00D4183B" w:rsidP="005611EF">
      <w:pPr>
        <w:spacing w:after="0" w:line="360" w:lineRule="auto"/>
        <w:rPr>
          <w:rFonts w:ascii="Book Antiqua" w:hAnsi="Book Antiqua"/>
          <w:b/>
          <w:sz w:val="24"/>
          <w:szCs w:val="24"/>
        </w:rPr>
      </w:pPr>
      <w:r w:rsidRPr="005611EF">
        <w:rPr>
          <w:rFonts w:ascii="Book Antiqua" w:hAnsi="Book Antiqua"/>
          <w:b/>
          <w:sz w:val="24"/>
          <w:szCs w:val="24"/>
        </w:rPr>
        <w:br w:type="page"/>
      </w:r>
    </w:p>
    <w:p w:rsidR="00B42B4B" w:rsidRPr="005611EF" w:rsidRDefault="00D4183B" w:rsidP="005611EF">
      <w:pPr>
        <w:spacing w:after="0" w:line="360" w:lineRule="auto"/>
        <w:jc w:val="both"/>
        <w:rPr>
          <w:rFonts w:ascii="Book Antiqua" w:hAnsi="Book Antiqua"/>
          <w:b/>
          <w:sz w:val="24"/>
          <w:szCs w:val="24"/>
        </w:rPr>
      </w:pPr>
      <w:r w:rsidRPr="005611EF">
        <w:rPr>
          <w:rFonts w:ascii="Book Antiqua" w:hAnsi="Book Antiqua"/>
          <w:b/>
          <w:noProof/>
          <w:sz w:val="24"/>
          <w:szCs w:val="24"/>
        </w:rPr>
        <w:lastRenderedPageBreak/>
        <w:drawing>
          <wp:inline distT="0" distB="0" distL="0" distR="0" wp14:anchorId="1DF90F37" wp14:editId="76C98605">
            <wp:extent cx="5486400" cy="3657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PGC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B42B4B" w:rsidRPr="005611EF" w:rsidRDefault="002F590D" w:rsidP="005611EF">
      <w:pPr>
        <w:spacing w:after="0" w:line="360" w:lineRule="auto"/>
        <w:jc w:val="both"/>
        <w:rPr>
          <w:rFonts w:ascii="Book Antiqua" w:hAnsi="Book Antiqua"/>
          <w:b/>
          <w:sz w:val="24"/>
          <w:szCs w:val="24"/>
          <w:lang w:eastAsia="zh-CN"/>
        </w:rPr>
      </w:pPr>
      <w:r w:rsidRPr="005611EF">
        <w:rPr>
          <w:rFonts w:ascii="Book Antiqua" w:hAnsi="Book Antiqua"/>
          <w:b/>
          <w:sz w:val="24"/>
          <w:szCs w:val="24"/>
        </w:rPr>
        <w:t>Fig</w:t>
      </w:r>
      <w:r w:rsidR="00D4183B" w:rsidRPr="005611EF">
        <w:rPr>
          <w:rFonts w:ascii="Book Antiqua" w:hAnsi="Book Antiqua"/>
          <w:b/>
          <w:sz w:val="24"/>
          <w:szCs w:val="24"/>
          <w:lang w:eastAsia="zh-CN"/>
        </w:rPr>
        <w:t>ure</w:t>
      </w:r>
      <w:r w:rsidR="00D4183B" w:rsidRPr="005611EF">
        <w:rPr>
          <w:rFonts w:ascii="Book Antiqua" w:hAnsi="Book Antiqua"/>
          <w:b/>
          <w:sz w:val="24"/>
          <w:szCs w:val="24"/>
        </w:rPr>
        <w:t xml:space="preserve"> 3</w:t>
      </w:r>
      <w:r w:rsidR="00B42B4B" w:rsidRPr="005611EF">
        <w:rPr>
          <w:rFonts w:ascii="Book Antiqua" w:hAnsi="Book Antiqua"/>
          <w:b/>
          <w:sz w:val="24"/>
          <w:szCs w:val="24"/>
        </w:rPr>
        <w:t xml:space="preserve"> </w:t>
      </w:r>
      <w:r w:rsidR="0096452F" w:rsidRPr="005611EF">
        <w:rPr>
          <w:rFonts w:ascii="Book Antiqua" w:hAnsi="Book Antiqua"/>
          <w:b/>
          <w:sz w:val="24"/>
          <w:szCs w:val="24"/>
        </w:rPr>
        <w:t xml:space="preserve">Lesion </w:t>
      </w:r>
      <w:r w:rsidR="00B42B4B" w:rsidRPr="005611EF">
        <w:rPr>
          <w:rFonts w:ascii="Book Antiqua" w:hAnsi="Book Antiqua"/>
          <w:b/>
          <w:sz w:val="24"/>
          <w:szCs w:val="24"/>
        </w:rPr>
        <w:t xml:space="preserve">of peripheral giant cell granuloma, this highly vascular lesion is characterized by purplish red-color and its tendency to bleed. </w:t>
      </w:r>
    </w:p>
    <w:p w:rsidR="00D4183B" w:rsidRPr="005611EF" w:rsidRDefault="00D4183B" w:rsidP="005611EF">
      <w:pPr>
        <w:spacing w:after="0" w:line="360" w:lineRule="auto"/>
        <w:rPr>
          <w:rFonts w:ascii="Book Antiqua" w:hAnsi="Book Antiqua"/>
          <w:sz w:val="24"/>
          <w:szCs w:val="24"/>
          <w:lang w:eastAsia="zh-CN"/>
        </w:rPr>
      </w:pPr>
      <w:r w:rsidRPr="005611EF">
        <w:rPr>
          <w:rFonts w:ascii="Book Antiqua" w:hAnsi="Book Antiqua"/>
          <w:sz w:val="24"/>
          <w:szCs w:val="24"/>
          <w:lang w:eastAsia="zh-CN"/>
        </w:rPr>
        <w:br w:type="page"/>
      </w:r>
    </w:p>
    <w:p w:rsidR="00D4183B" w:rsidRPr="005611EF" w:rsidRDefault="00D4183B" w:rsidP="005611EF">
      <w:pPr>
        <w:spacing w:after="0" w:line="360" w:lineRule="auto"/>
        <w:jc w:val="both"/>
        <w:rPr>
          <w:rFonts w:ascii="Book Antiqua" w:hAnsi="Book Antiqua"/>
          <w:sz w:val="24"/>
          <w:szCs w:val="24"/>
          <w:lang w:eastAsia="zh-CN"/>
        </w:rPr>
      </w:pPr>
      <w:r w:rsidRPr="005611EF">
        <w:rPr>
          <w:rFonts w:ascii="Book Antiqua" w:hAnsi="Book Antiqua"/>
          <w:noProof/>
          <w:sz w:val="24"/>
          <w:szCs w:val="24"/>
        </w:rPr>
        <w:lastRenderedPageBreak/>
        <w:drawing>
          <wp:inline distT="0" distB="0" distL="0" distR="0" wp14:anchorId="2C27743D" wp14:editId="00A31CC2">
            <wp:extent cx="5943600" cy="1849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849120"/>
                    </a:xfrm>
                    <a:prstGeom prst="rect">
                      <a:avLst/>
                    </a:prstGeom>
                  </pic:spPr>
                </pic:pic>
              </a:graphicData>
            </a:graphic>
          </wp:inline>
        </w:drawing>
      </w:r>
    </w:p>
    <w:p w:rsidR="00D4183B" w:rsidRPr="005611EF" w:rsidRDefault="00B42B4B" w:rsidP="005611EF">
      <w:pPr>
        <w:spacing w:after="0" w:line="360" w:lineRule="auto"/>
        <w:jc w:val="both"/>
        <w:rPr>
          <w:rFonts w:ascii="Book Antiqua" w:hAnsi="Book Antiqua"/>
          <w:b/>
          <w:sz w:val="24"/>
          <w:szCs w:val="24"/>
        </w:rPr>
      </w:pPr>
      <w:r w:rsidRPr="005611EF">
        <w:rPr>
          <w:rFonts w:ascii="Book Antiqua" w:hAnsi="Book Antiqua"/>
          <w:b/>
          <w:sz w:val="24"/>
          <w:szCs w:val="24"/>
        </w:rPr>
        <w:t>Fig</w:t>
      </w:r>
      <w:r w:rsidR="00D4183B" w:rsidRPr="005611EF">
        <w:rPr>
          <w:rFonts w:ascii="Book Antiqua" w:hAnsi="Book Antiqua"/>
          <w:b/>
          <w:sz w:val="24"/>
          <w:szCs w:val="24"/>
          <w:lang w:eastAsia="zh-CN"/>
        </w:rPr>
        <w:t>ure</w:t>
      </w:r>
      <w:r w:rsidRPr="005611EF">
        <w:rPr>
          <w:rFonts w:ascii="Book Antiqua" w:hAnsi="Book Antiqua"/>
          <w:b/>
          <w:sz w:val="24"/>
          <w:szCs w:val="24"/>
        </w:rPr>
        <w:t xml:space="preserve"> 4</w:t>
      </w:r>
      <w:r w:rsidR="00162ED2" w:rsidRPr="005611EF">
        <w:rPr>
          <w:rFonts w:ascii="Book Antiqua" w:hAnsi="Book Antiqua"/>
          <w:b/>
          <w:sz w:val="24"/>
          <w:szCs w:val="24"/>
        </w:rPr>
        <w:t xml:space="preserve"> Other uncommon localized gingival enalargements which could be misdiagnosed as epulis includes</w:t>
      </w:r>
      <w:r w:rsidR="00D4183B" w:rsidRPr="005611EF">
        <w:rPr>
          <w:rFonts w:ascii="Book Antiqua" w:hAnsi="Book Antiqua"/>
          <w:b/>
          <w:sz w:val="24"/>
          <w:szCs w:val="24"/>
          <w:lang w:eastAsia="zh-CN"/>
        </w:rPr>
        <w:t>:</w:t>
      </w:r>
      <w:r w:rsidR="00162ED2" w:rsidRPr="005611EF">
        <w:rPr>
          <w:rFonts w:ascii="Book Antiqua" w:hAnsi="Book Antiqua"/>
          <w:b/>
          <w:sz w:val="24"/>
          <w:szCs w:val="24"/>
        </w:rPr>
        <w:t xml:space="preserve"> </w:t>
      </w:r>
      <w:r w:rsidR="00646544" w:rsidRPr="005611EF">
        <w:rPr>
          <w:rFonts w:ascii="Book Antiqua" w:hAnsi="Book Antiqua"/>
          <w:b/>
          <w:sz w:val="24"/>
          <w:szCs w:val="24"/>
        </w:rPr>
        <w:t>H</w:t>
      </w:r>
      <w:r w:rsidRPr="005611EF">
        <w:rPr>
          <w:rFonts w:ascii="Book Antiqua" w:hAnsi="Book Antiqua"/>
          <w:b/>
          <w:sz w:val="24"/>
          <w:szCs w:val="24"/>
        </w:rPr>
        <w:t>emangioma located in mandibular right quadrant</w:t>
      </w:r>
      <w:r w:rsidR="00357690" w:rsidRPr="005611EF">
        <w:rPr>
          <w:rFonts w:ascii="Book Antiqua" w:hAnsi="Book Antiqua"/>
          <w:b/>
          <w:sz w:val="24"/>
          <w:szCs w:val="24"/>
          <w:lang w:eastAsia="zh-CN"/>
        </w:rPr>
        <w:t xml:space="preserve"> (</w:t>
      </w:r>
      <w:r w:rsidR="00357690" w:rsidRPr="005611EF">
        <w:rPr>
          <w:rFonts w:ascii="Book Antiqua" w:hAnsi="Book Antiqua"/>
          <w:b/>
          <w:sz w:val="24"/>
          <w:szCs w:val="24"/>
        </w:rPr>
        <w:t>A</w:t>
      </w:r>
      <w:r w:rsidR="00357690" w:rsidRPr="005611EF">
        <w:rPr>
          <w:rFonts w:ascii="Book Antiqua" w:hAnsi="Book Antiqua"/>
          <w:b/>
          <w:sz w:val="24"/>
          <w:szCs w:val="24"/>
          <w:lang w:eastAsia="zh-CN"/>
        </w:rPr>
        <w:t>),</w:t>
      </w:r>
      <w:r w:rsidRPr="005611EF">
        <w:rPr>
          <w:rFonts w:ascii="Book Antiqua" w:hAnsi="Book Antiqua"/>
          <w:b/>
          <w:sz w:val="24"/>
          <w:szCs w:val="24"/>
        </w:rPr>
        <w:t xml:space="preserve"> </w:t>
      </w:r>
      <w:r w:rsidR="00646544" w:rsidRPr="005611EF">
        <w:rPr>
          <w:rFonts w:ascii="Book Antiqua" w:hAnsi="Book Antiqua"/>
          <w:b/>
          <w:sz w:val="24"/>
          <w:szCs w:val="24"/>
        </w:rPr>
        <w:t>M</w:t>
      </w:r>
      <w:r w:rsidRPr="005611EF">
        <w:rPr>
          <w:rFonts w:ascii="Book Antiqua" w:hAnsi="Book Antiqua"/>
          <w:b/>
          <w:sz w:val="24"/>
          <w:szCs w:val="24"/>
        </w:rPr>
        <w:t>ucocele associated with palatal minor salivary gland</w:t>
      </w:r>
      <w:r w:rsidR="00357690" w:rsidRPr="005611EF">
        <w:rPr>
          <w:rFonts w:ascii="Book Antiqua" w:hAnsi="Book Antiqua"/>
          <w:b/>
          <w:sz w:val="24"/>
          <w:szCs w:val="24"/>
          <w:lang w:eastAsia="zh-CN"/>
        </w:rPr>
        <w:t xml:space="preserve"> (</w:t>
      </w:r>
      <w:r w:rsidR="00357690" w:rsidRPr="005611EF">
        <w:rPr>
          <w:rFonts w:ascii="Book Antiqua" w:hAnsi="Book Antiqua"/>
          <w:b/>
          <w:sz w:val="24"/>
          <w:szCs w:val="24"/>
        </w:rPr>
        <w:t>B</w:t>
      </w:r>
      <w:r w:rsidR="00357690" w:rsidRPr="005611EF">
        <w:rPr>
          <w:rFonts w:ascii="Book Antiqua" w:hAnsi="Book Antiqua"/>
          <w:b/>
          <w:sz w:val="24"/>
          <w:szCs w:val="24"/>
          <w:lang w:eastAsia="zh-CN"/>
        </w:rPr>
        <w:t>),</w:t>
      </w:r>
      <w:r w:rsidR="00D4183B" w:rsidRPr="005611EF">
        <w:rPr>
          <w:rFonts w:ascii="Book Antiqua" w:hAnsi="Book Antiqua"/>
          <w:b/>
          <w:sz w:val="24"/>
          <w:szCs w:val="24"/>
          <w:lang w:eastAsia="zh-CN"/>
        </w:rPr>
        <w:t xml:space="preserve"> and</w:t>
      </w:r>
      <w:r w:rsidRPr="005611EF">
        <w:rPr>
          <w:rFonts w:ascii="Book Antiqua" w:hAnsi="Book Antiqua"/>
          <w:b/>
          <w:sz w:val="24"/>
          <w:szCs w:val="24"/>
        </w:rPr>
        <w:t xml:space="preserve"> </w:t>
      </w:r>
      <w:r w:rsidR="0096452F" w:rsidRPr="005611EF">
        <w:rPr>
          <w:rFonts w:ascii="Book Antiqua" w:hAnsi="Book Antiqua"/>
          <w:b/>
          <w:sz w:val="24"/>
          <w:szCs w:val="24"/>
        </w:rPr>
        <w:t>a</w:t>
      </w:r>
      <w:r w:rsidRPr="005611EF">
        <w:rPr>
          <w:rFonts w:ascii="Book Antiqua" w:hAnsi="Book Antiqua"/>
          <w:b/>
          <w:sz w:val="24"/>
          <w:szCs w:val="24"/>
        </w:rPr>
        <w:t xml:space="preserve"> lateral periodontal cyst projecting labially and causing localized gingival enlargement</w:t>
      </w:r>
      <w:r w:rsidR="00357690" w:rsidRPr="005611EF">
        <w:rPr>
          <w:rFonts w:ascii="Book Antiqua" w:hAnsi="Book Antiqua"/>
          <w:b/>
          <w:sz w:val="24"/>
          <w:szCs w:val="24"/>
          <w:lang w:eastAsia="zh-CN"/>
        </w:rPr>
        <w:t xml:space="preserve"> (</w:t>
      </w:r>
      <w:r w:rsidR="00357690" w:rsidRPr="005611EF">
        <w:rPr>
          <w:rFonts w:ascii="Book Antiqua" w:hAnsi="Book Antiqua"/>
          <w:b/>
          <w:sz w:val="24"/>
          <w:szCs w:val="24"/>
        </w:rPr>
        <w:t>C</w:t>
      </w:r>
      <w:r w:rsidR="00357690" w:rsidRPr="005611EF">
        <w:rPr>
          <w:rFonts w:ascii="Book Antiqua" w:hAnsi="Book Antiqua"/>
          <w:b/>
          <w:sz w:val="24"/>
          <w:szCs w:val="24"/>
          <w:lang w:eastAsia="zh-CN"/>
        </w:rPr>
        <w:t>-</w:t>
      </w:r>
      <w:r w:rsidR="00357690" w:rsidRPr="005611EF">
        <w:rPr>
          <w:rFonts w:ascii="Book Antiqua" w:hAnsi="Book Antiqua"/>
          <w:b/>
          <w:sz w:val="24"/>
          <w:szCs w:val="24"/>
        </w:rPr>
        <w:t>D</w:t>
      </w:r>
      <w:r w:rsidR="00357690" w:rsidRPr="005611EF">
        <w:rPr>
          <w:rFonts w:ascii="Book Antiqua" w:hAnsi="Book Antiqua"/>
          <w:b/>
          <w:sz w:val="24"/>
          <w:szCs w:val="24"/>
          <w:lang w:eastAsia="zh-CN"/>
        </w:rPr>
        <w:t>)</w:t>
      </w:r>
      <w:r w:rsidRPr="005611EF">
        <w:rPr>
          <w:rFonts w:ascii="Book Antiqua" w:hAnsi="Book Antiqua"/>
          <w:b/>
          <w:sz w:val="24"/>
          <w:szCs w:val="24"/>
        </w:rPr>
        <w:t>.</w:t>
      </w:r>
    </w:p>
    <w:p w:rsidR="00D4183B" w:rsidRPr="005611EF" w:rsidRDefault="00D4183B" w:rsidP="005611EF">
      <w:pPr>
        <w:spacing w:after="0" w:line="360" w:lineRule="auto"/>
        <w:rPr>
          <w:rFonts w:ascii="Book Antiqua" w:hAnsi="Book Antiqua"/>
          <w:b/>
          <w:sz w:val="24"/>
          <w:szCs w:val="24"/>
        </w:rPr>
      </w:pPr>
      <w:r w:rsidRPr="005611EF">
        <w:rPr>
          <w:rFonts w:ascii="Book Antiqua" w:hAnsi="Book Antiqua"/>
          <w:b/>
          <w:sz w:val="24"/>
          <w:szCs w:val="24"/>
        </w:rPr>
        <w:br w:type="page"/>
      </w:r>
    </w:p>
    <w:p w:rsidR="00B42B4B" w:rsidRPr="005611EF" w:rsidRDefault="00357690" w:rsidP="005611EF">
      <w:pPr>
        <w:spacing w:after="0" w:line="360" w:lineRule="auto"/>
        <w:jc w:val="both"/>
        <w:rPr>
          <w:rFonts w:ascii="Book Antiqua" w:hAnsi="Book Antiqua"/>
          <w:b/>
          <w:sz w:val="24"/>
          <w:szCs w:val="24"/>
        </w:rPr>
      </w:pPr>
      <w:r w:rsidRPr="005611EF">
        <w:rPr>
          <w:rFonts w:ascii="Book Antiqua" w:hAnsi="Book Antiqua"/>
          <w:b/>
          <w:noProof/>
          <w:sz w:val="24"/>
          <w:szCs w:val="24"/>
        </w:rPr>
        <w:lastRenderedPageBreak/>
        <w:drawing>
          <wp:inline distT="0" distB="0" distL="0" distR="0" wp14:anchorId="0C92F4BA" wp14:editId="7CC34A86">
            <wp:extent cx="2091813" cy="65848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abscess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3193" cy="6589213"/>
                    </a:xfrm>
                    <a:prstGeom prst="rect">
                      <a:avLst/>
                    </a:prstGeom>
                  </pic:spPr>
                </pic:pic>
              </a:graphicData>
            </a:graphic>
          </wp:inline>
        </w:drawing>
      </w:r>
    </w:p>
    <w:p w:rsidR="00357690" w:rsidRPr="005611EF" w:rsidRDefault="00B42B4B" w:rsidP="005611EF">
      <w:pPr>
        <w:spacing w:after="0" w:line="360" w:lineRule="auto"/>
        <w:jc w:val="both"/>
        <w:rPr>
          <w:rFonts w:ascii="Book Antiqua" w:hAnsi="Book Antiqua"/>
          <w:sz w:val="24"/>
          <w:szCs w:val="24"/>
        </w:rPr>
      </w:pPr>
      <w:r w:rsidRPr="005611EF">
        <w:rPr>
          <w:rFonts w:ascii="Book Antiqua" w:hAnsi="Book Antiqua"/>
          <w:b/>
          <w:sz w:val="24"/>
          <w:szCs w:val="24"/>
        </w:rPr>
        <w:t>Fig</w:t>
      </w:r>
      <w:r w:rsidR="00D4183B" w:rsidRPr="005611EF">
        <w:rPr>
          <w:rFonts w:ascii="Book Antiqua" w:hAnsi="Book Antiqua"/>
          <w:b/>
          <w:sz w:val="24"/>
          <w:szCs w:val="24"/>
          <w:lang w:eastAsia="zh-CN"/>
        </w:rPr>
        <w:t>ure</w:t>
      </w:r>
      <w:r w:rsidRPr="005611EF">
        <w:rPr>
          <w:rFonts w:ascii="Book Antiqua" w:hAnsi="Book Antiqua"/>
          <w:b/>
          <w:sz w:val="24"/>
          <w:szCs w:val="24"/>
        </w:rPr>
        <w:t xml:space="preserve"> 5</w:t>
      </w:r>
      <w:r w:rsidR="00162ED2" w:rsidRPr="005611EF">
        <w:rPr>
          <w:rFonts w:ascii="Book Antiqua" w:hAnsi="Book Antiqua"/>
          <w:b/>
          <w:sz w:val="24"/>
          <w:szCs w:val="24"/>
        </w:rPr>
        <w:t xml:space="preserve"> </w:t>
      </w:r>
      <w:r w:rsidRPr="005611EF">
        <w:rPr>
          <w:rFonts w:ascii="Book Antiqua" w:hAnsi="Book Antiqua"/>
          <w:b/>
          <w:sz w:val="24"/>
          <w:szCs w:val="24"/>
        </w:rPr>
        <w:t>Abscess presenting as localized gingival enlargement</w:t>
      </w:r>
      <w:r w:rsidR="00D4183B" w:rsidRPr="005611EF">
        <w:rPr>
          <w:rFonts w:ascii="Book Antiqua" w:hAnsi="Book Antiqua"/>
          <w:b/>
          <w:sz w:val="24"/>
          <w:szCs w:val="24"/>
          <w:lang w:eastAsia="zh-CN"/>
        </w:rPr>
        <w:t>.</w:t>
      </w:r>
      <w:r w:rsidRPr="005611EF">
        <w:rPr>
          <w:rFonts w:ascii="Book Antiqua" w:hAnsi="Book Antiqua"/>
          <w:b/>
          <w:sz w:val="24"/>
          <w:szCs w:val="24"/>
        </w:rPr>
        <w:t xml:space="preserve"> </w:t>
      </w:r>
      <w:r w:rsidRPr="005611EF">
        <w:rPr>
          <w:rFonts w:ascii="Book Antiqua" w:hAnsi="Book Antiqua"/>
          <w:sz w:val="24"/>
          <w:szCs w:val="24"/>
        </w:rPr>
        <w:t>A: Gingival abscess, near gingival margin or papilla</w:t>
      </w:r>
      <w:r w:rsidR="00D4183B" w:rsidRPr="005611EF">
        <w:rPr>
          <w:rFonts w:ascii="Book Antiqua" w:hAnsi="Book Antiqua"/>
          <w:sz w:val="24"/>
          <w:szCs w:val="24"/>
          <w:lang w:eastAsia="zh-CN"/>
        </w:rPr>
        <w:t>;</w:t>
      </w:r>
      <w:r w:rsidRPr="005611EF">
        <w:rPr>
          <w:rFonts w:ascii="Book Antiqua" w:hAnsi="Book Antiqua"/>
          <w:sz w:val="24"/>
          <w:szCs w:val="24"/>
        </w:rPr>
        <w:t xml:space="preserve"> B: In periodontal abscess, the swelling is diffuse</w:t>
      </w:r>
      <w:r w:rsidR="00D4183B" w:rsidRPr="005611EF">
        <w:rPr>
          <w:rFonts w:ascii="Book Antiqua" w:hAnsi="Book Antiqua"/>
          <w:sz w:val="24"/>
          <w:szCs w:val="24"/>
          <w:lang w:eastAsia="zh-CN"/>
        </w:rPr>
        <w:t>;</w:t>
      </w:r>
      <w:r w:rsidRPr="005611EF">
        <w:rPr>
          <w:rFonts w:ascii="Book Antiqua" w:hAnsi="Book Antiqua"/>
          <w:sz w:val="24"/>
          <w:szCs w:val="24"/>
        </w:rPr>
        <w:t xml:space="preserve"> C: Periapical abscess, near apex of concerned tooth</w:t>
      </w:r>
      <w:r w:rsidR="00D4183B" w:rsidRPr="005611EF">
        <w:rPr>
          <w:rFonts w:ascii="Book Antiqua" w:hAnsi="Book Antiqua"/>
          <w:sz w:val="24"/>
          <w:szCs w:val="24"/>
          <w:lang w:eastAsia="zh-CN"/>
        </w:rPr>
        <w:t>;</w:t>
      </w:r>
      <w:r w:rsidRPr="005611EF">
        <w:rPr>
          <w:rFonts w:ascii="Book Antiqua" w:hAnsi="Book Antiqua"/>
          <w:sz w:val="24"/>
          <w:szCs w:val="24"/>
        </w:rPr>
        <w:t xml:space="preserve"> D: Abscess of pericoronal flap.</w:t>
      </w:r>
    </w:p>
    <w:p w:rsidR="00357690" w:rsidRPr="005611EF" w:rsidRDefault="00357690" w:rsidP="005611EF">
      <w:pPr>
        <w:spacing w:after="0" w:line="360" w:lineRule="auto"/>
        <w:rPr>
          <w:rFonts w:ascii="Book Antiqua" w:hAnsi="Book Antiqua"/>
          <w:sz w:val="24"/>
          <w:szCs w:val="24"/>
        </w:rPr>
      </w:pPr>
      <w:r w:rsidRPr="005611EF">
        <w:rPr>
          <w:rFonts w:ascii="Book Antiqua" w:hAnsi="Book Antiqua"/>
          <w:sz w:val="24"/>
          <w:szCs w:val="24"/>
        </w:rPr>
        <w:br w:type="page"/>
      </w:r>
    </w:p>
    <w:p w:rsidR="00B42B4B" w:rsidRPr="005611EF" w:rsidRDefault="00357690" w:rsidP="005611EF">
      <w:pPr>
        <w:spacing w:after="0" w:line="360" w:lineRule="auto"/>
        <w:jc w:val="both"/>
        <w:rPr>
          <w:rFonts w:ascii="Book Antiqua" w:hAnsi="Book Antiqua"/>
          <w:sz w:val="24"/>
          <w:szCs w:val="24"/>
        </w:rPr>
      </w:pPr>
      <w:r w:rsidRPr="005611EF">
        <w:rPr>
          <w:rFonts w:ascii="Book Antiqua" w:hAnsi="Book Antiqua"/>
          <w:noProof/>
          <w:sz w:val="24"/>
          <w:szCs w:val="24"/>
        </w:rPr>
        <w:lastRenderedPageBreak/>
        <w:drawing>
          <wp:inline distT="0" distB="0" distL="0" distR="0" wp14:anchorId="6B0F02E8" wp14:editId="39EF690E">
            <wp:extent cx="2805803" cy="62582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7565" cy="6262226"/>
                    </a:xfrm>
                    <a:prstGeom prst="rect">
                      <a:avLst/>
                    </a:prstGeom>
                  </pic:spPr>
                </pic:pic>
              </a:graphicData>
            </a:graphic>
          </wp:inline>
        </w:drawing>
      </w:r>
    </w:p>
    <w:p w:rsidR="006A234E" w:rsidRPr="005611EF" w:rsidRDefault="00B42B4B" w:rsidP="005611EF">
      <w:pPr>
        <w:spacing w:after="0" w:line="360" w:lineRule="auto"/>
        <w:jc w:val="both"/>
        <w:rPr>
          <w:rFonts w:ascii="Book Antiqua" w:hAnsi="Book Antiqua"/>
          <w:b/>
          <w:sz w:val="24"/>
          <w:szCs w:val="24"/>
        </w:rPr>
      </w:pPr>
      <w:r w:rsidRPr="005611EF">
        <w:rPr>
          <w:rFonts w:ascii="Book Antiqua" w:hAnsi="Book Antiqua"/>
          <w:b/>
          <w:sz w:val="24"/>
          <w:szCs w:val="24"/>
        </w:rPr>
        <w:t>Fig</w:t>
      </w:r>
      <w:r w:rsidR="00357690" w:rsidRPr="005611EF">
        <w:rPr>
          <w:rFonts w:ascii="Book Antiqua" w:hAnsi="Book Antiqua"/>
          <w:b/>
          <w:sz w:val="24"/>
          <w:szCs w:val="24"/>
          <w:lang w:eastAsia="zh-CN"/>
        </w:rPr>
        <w:t>ure</w:t>
      </w:r>
      <w:r w:rsidRPr="005611EF">
        <w:rPr>
          <w:rFonts w:ascii="Book Antiqua" w:hAnsi="Book Antiqua"/>
          <w:b/>
          <w:sz w:val="24"/>
          <w:szCs w:val="24"/>
        </w:rPr>
        <w:t xml:space="preserve"> 6</w:t>
      </w:r>
      <w:r w:rsidR="00162ED2" w:rsidRPr="005611EF">
        <w:rPr>
          <w:rFonts w:ascii="Book Antiqua" w:hAnsi="Book Antiqua"/>
          <w:b/>
          <w:sz w:val="24"/>
          <w:szCs w:val="24"/>
        </w:rPr>
        <w:t xml:space="preserve"> </w:t>
      </w:r>
      <w:r w:rsidRPr="005611EF">
        <w:rPr>
          <w:rFonts w:ascii="Book Antiqua" w:hAnsi="Book Antiqua"/>
          <w:b/>
          <w:sz w:val="24"/>
          <w:szCs w:val="24"/>
        </w:rPr>
        <w:t>Inflammatory gingival enlargement in response to</w:t>
      </w:r>
      <w:r w:rsidR="00357690" w:rsidRPr="005611EF">
        <w:rPr>
          <w:rFonts w:ascii="Book Antiqua" w:hAnsi="Book Antiqua"/>
          <w:b/>
          <w:sz w:val="24"/>
          <w:szCs w:val="24"/>
          <w:lang w:eastAsia="zh-CN"/>
        </w:rPr>
        <w:t>:</w:t>
      </w:r>
      <w:r w:rsidRPr="005611EF">
        <w:rPr>
          <w:rFonts w:ascii="Book Antiqua" w:hAnsi="Book Antiqua"/>
          <w:b/>
          <w:sz w:val="24"/>
          <w:szCs w:val="24"/>
        </w:rPr>
        <w:t xml:space="preserve"> </w:t>
      </w:r>
      <w:r w:rsidR="00357690" w:rsidRPr="005611EF">
        <w:rPr>
          <w:rFonts w:ascii="Book Antiqua" w:hAnsi="Book Antiqua"/>
          <w:b/>
          <w:sz w:val="24"/>
          <w:szCs w:val="24"/>
        </w:rPr>
        <w:t xml:space="preserve">Plaque </w:t>
      </w:r>
      <w:r w:rsidRPr="005611EF">
        <w:rPr>
          <w:rFonts w:ascii="Book Antiqua" w:hAnsi="Book Antiqua"/>
          <w:b/>
          <w:sz w:val="24"/>
          <w:szCs w:val="24"/>
        </w:rPr>
        <w:t>and calculus</w:t>
      </w:r>
      <w:r w:rsidR="00357690" w:rsidRPr="005611EF">
        <w:rPr>
          <w:rFonts w:ascii="Book Antiqua" w:hAnsi="Book Antiqua"/>
          <w:b/>
          <w:sz w:val="24"/>
          <w:szCs w:val="24"/>
          <w:lang w:eastAsia="zh-CN"/>
        </w:rPr>
        <w:t xml:space="preserve"> (</w:t>
      </w:r>
      <w:r w:rsidR="00357690" w:rsidRPr="005611EF">
        <w:rPr>
          <w:rFonts w:ascii="Book Antiqua" w:hAnsi="Book Antiqua"/>
          <w:b/>
          <w:sz w:val="24"/>
          <w:szCs w:val="24"/>
        </w:rPr>
        <w:t>A</w:t>
      </w:r>
      <w:r w:rsidR="00357690" w:rsidRPr="005611EF">
        <w:rPr>
          <w:rFonts w:ascii="Book Antiqua" w:hAnsi="Book Antiqua"/>
          <w:b/>
          <w:sz w:val="24"/>
          <w:szCs w:val="24"/>
          <w:lang w:eastAsia="zh-CN"/>
        </w:rPr>
        <w:t>),</w:t>
      </w:r>
      <w:r w:rsidRPr="005611EF">
        <w:rPr>
          <w:rFonts w:ascii="Book Antiqua" w:hAnsi="Book Antiqua"/>
          <w:b/>
          <w:sz w:val="24"/>
          <w:szCs w:val="24"/>
        </w:rPr>
        <w:t xml:space="preserve"> Ill</w:t>
      </w:r>
      <w:r w:rsidR="00357690" w:rsidRPr="005611EF">
        <w:rPr>
          <w:rFonts w:ascii="Book Antiqua" w:hAnsi="Book Antiqua"/>
          <w:b/>
          <w:sz w:val="24"/>
          <w:szCs w:val="24"/>
          <w:lang w:eastAsia="zh-CN"/>
        </w:rPr>
        <w:t>-</w:t>
      </w:r>
      <w:r w:rsidRPr="005611EF">
        <w:rPr>
          <w:rFonts w:ascii="Book Antiqua" w:hAnsi="Book Antiqua"/>
          <w:b/>
          <w:sz w:val="24"/>
          <w:szCs w:val="24"/>
        </w:rPr>
        <w:t>fitting prosthesis</w:t>
      </w:r>
      <w:r w:rsidR="00357690" w:rsidRPr="005611EF">
        <w:rPr>
          <w:rFonts w:ascii="Book Antiqua" w:hAnsi="Book Antiqua"/>
          <w:b/>
          <w:sz w:val="24"/>
          <w:szCs w:val="24"/>
        </w:rPr>
        <w:t xml:space="preserve"> </w:t>
      </w:r>
      <w:r w:rsidR="00357690" w:rsidRPr="005611EF">
        <w:rPr>
          <w:rFonts w:ascii="Book Antiqua" w:hAnsi="Book Antiqua"/>
          <w:b/>
          <w:sz w:val="24"/>
          <w:szCs w:val="24"/>
          <w:lang w:eastAsia="zh-CN"/>
        </w:rPr>
        <w:t>(</w:t>
      </w:r>
      <w:r w:rsidR="00357690" w:rsidRPr="005611EF">
        <w:rPr>
          <w:rFonts w:ascii="Book Antiqua" w:hAnsi="Book Antiqua"/>
          <w:b/>
          <w:sz w:val="24"/>
          <w:szCs w:val="24"/>
        </w:rPr>
        <w:t>B</w:t>
      </w:r>
      <w:r w:rsidR="00357690" w:rsidRPr="005611EF">
        <w:rPr>
          <w:rFonts w:ascii="Book Antiqua" w:hAnsi="Book Antiqua"/>
          <w:b/>
          <w:sz w:val="24"/>
          <w:szCs w:val="24"/>
          <w:lang w:eastAsia="zh-CN"/>
        </w:rPr>
        <w:t>), and</w:t>
      </w:r>
      <w:r w:rsidR="00357690" w:rsidRPr="005611EF">
        <w:rPr>
          <w:rFonts w:ascii="Book Antiqua" w:hAnsi="Book Antiqua"/>
          <w:b/>
          <w:sz w:val="24"/>
          <w:szCs w:val="24"/>
        </w:rPr>
        <w:t xml:space="preserve"> </w:t>
      </w:r>
      <w:r w:rsidRPr="005611EF">
        <w:rPr>
          <w:rFonts w:ascii="Book Antiqua" w:hAnsi="Book Antiqua"/>
          <w:b/>
          <w:sz w:val="24"/>
          <w:szCs w:val="24"/>
        </w:rPr>
        <w:t>orthodontic brackets</w:t>
      </w:r>
      <w:r w:rsidR="00357690" w:rsidRPr="005611EF">
        <w:rPr>
          <w:rFonts w:ascii="Book Antiqua" w:hAnsi="Book Antiqua"/>
          <w:b/>
          <w:sz w:val="24"/>
          <w:szCs w:val="24"/>
          <w:lang w:eastAsia="zh-CN"/>
        </w:rPr>
        <w:t xml:space="preserve"> (</w:t>
      </w:r>
      <w:r w:rsidR="00357690" w:rsidRPr="005611EF">
        <w:rPr>
          <w:rFonts w:ascii="Book Antiqua" w:hAnsi="Book Antiqua"/>
          <w:b/>
          <w:sz w:val="24"/>
          <w:szCs w:val="24"/>
        </w:rPr>
        <w:t>C</w:t>
      </w:r>
      <w:r w:rsidR="00357690" w:rsidRPr="005611EF">
        <w:rPr>
          <w:rFonts w:ascii="Book Antiqua" w:hAnsi="Book Antiqua"/>
          <w:b/>
          <w:sz w:val="24"/>
          <w:szCs w:val="24"/>
          <w:lang w:eastAsia="zh-CN"/>
        </w:rPr>
        <w:t>)</w:t>
      </w:r>
      <w:r w:rsidRPr="005611EF">
        <w:rPr>
          <w:rFonts w:ascii="Book Antiqua" w:hAnsi="Book Antiqua"/>
          <w:b/>
          <w:sz w:val="24"/>
          <w:szCs w:val="24"/>
        </w:rPr>
        <w:t>.</w:t>
      </w:r>
    </w:p>
    <w:p w:rsidR="006A234E" w:rsidRPr="005611EF" w:rsidRDefault="006A234E" w:rsidP="005611EF">
      <w:pPr>
        <w:spacing w:after="0" w:line="360" w:lineRule="auto"/>
        <w:rPr>
          <w:rFonts w:ascii="Book Antiqua" w:hAnsi="Book Antiqua"/>
          <w:b/>
          <w:sz w:val="24"/>
          <w:szCs w:val="24"/>
        </w:rPr>
      </w:pPr>
      <w:r w:rsidRPr="005611EF">
        <w:rPr>
          <w:rFonts w:ascii="Book Antiqua" w:hAnsi="Book Antiqua"/>
          <w:b/>
          <w:sz w:val="24"/>
          <w:szCs w:val="24"/>
        </w:rPr>
        <w:br w:type="page"/>
      </w:r>
    </w:p>
    <w:p w:rsidR="00B42B4B" w:rsidRPr="005611EF" w:rsidRDefault="006A234E" w:rsidP="005611EF">
      <w:pPr>
        <w:spacing w:after="0" w:line="360" w:lineRule="auto"/>
        <w:jc w:val="both"/>
        <w:rPr>
          <w:rFonts w:ascii="Book Antiqua" w:hAnsi="Book Antiqua"/>
          <w:b/>
          <w:sz w:val="24"/>
          <w:szCs w:val="24"/>
        </w:rPr>
      </w:pPr>
      <w:r w:rsidRPr="005611EF">
        <w:rPr>
          <w:rFonts w:ascii="Book Antiqua" w:hAnsi="Book Antiqua"/>
          <w:b/>
          <w:noProof/>
          <w:sz w:val="24"/>
          <w:szCs w:val="24"/>
        </w:rPr>
        <w:lastRenderedPageBreak/>
        <w:drawing>
          <wp:inline distT="0" distB="0" distL="0" distR="0" wp14:anchorId="309E11C8" wp14:editId="3B1CFB60">
            <wp:extent cx="4703064" cy="5486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DIGO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3064" cy="5486400"/>
                    </a:xfrm>
                    <a:prstGeom prst="rect">
                      <a:avLst/>
                    </a:prstGeom>
                  </pic:spPr>
                </pic:pic>
              </a:graphicData>
            </a:graphic>
          </wp:inline>
        </w:drawing>
      </w:r>
    </w:p>
    <w:p w:rsidR="006A234E" w:rsidRPr="005611EF" w:rsidRDefault="000B6114" w:rsidP="005611EF">
      <w:pPr>
        <w:spacing w:after="0" w:line="360" w:lineRule="auto"/>
        <w:jc w:val="both"/>
        <w:rPr>
          <w:rFonts w:ascii="Book Antiqua" w:hAnsi="Book Antiqua"/>
          <w:sz w:val="24"/>
          <w:szCs w:val="24"/>
        </w:rPr>
      </w:pPr>
      <w:r w:rsidRPr="005611EF">
        <w:rPr>
          <w:rFonts w:ascii="Book Antiqua" w:hAnsi="Book Antiqua"/>
          <w:b/>
          <w:sz w:val="24"/>
          <w:szCs w:val="24"/>
        </w:rPr>
        <w:t>Fig</w:t>
      </w:r>
      <w:r w:rsidR="006A234E" w:rsidRPr="005611EF">
        <w:rPr>
          <w:rFonts w:ascii="Book Antiqua" w:hAnsi="Book Antiqua"/>
          <w:b/>
          <w:sz w:val="24"/>
          <w:szCs w:val="24"/>
          <w:lang w:eastAsia="zh-CN"/>
        </w:rPr>
        <w:t>ure</w:t>
      </w:r>
      <w:r w:rsidR="003B3AB4" w:rsidRPr="005611EF">
        <w:rPr>
          <w:rFonts w:ascii="Book Antiqua" w:hAnsi="Book Antiqua"/>
          <w:b/>
          <w:sz w:val="24"/>
          <w:szCs w:val="24"/>
        </w:rPr>
        <w:t xml:space="preserve"> </w:t>
      </w:r>
      <w:r w:rsidRPr="005611EF">
        <w:rPr>
          <w:rFonts w:ascii="Book Antiqua" w:hAnsi="Book Antiqua"/>
          <w:b/>
          <w:sz w:val="24"/>
          <w:szCs w:val="24"/>
        </w:rPr>
        <w:t>7</w:t>
      </w:r>
      <w:r w:rsidR="00B12F88" w:rsidRPr="005611EF">
        <w:rPr>
          <w:rFonts w:ascii="Book Antiqua" w:hAnsi="Book Antiqua"/>
          <w:b/>
          <w:sz w:val="24"/>
          <w:szCs w:val="24"/>
        </w:rPr>
        <w:t xml:space="preserve"> D</w:t>
      </w:r>
      <w:r w:rsidR="003B3AB4" w:rsidRPr="005611EF">
        <w:rPr>
          <w:rFonts w:ascii="Book Antiqua" w:hAnsi="Book Antiqua"/>
          <w:b/>
          <w:sz w:val="24"/>
          <w:szCs w:val="24"/>
        </w:rPr>
        <w:t>rug influenced gingival overgrowth</w:t>
      </w:r>
      <w:r w:rsidR="006A234E" w:rsidRPr="005611EF">
        <w:rPr>
          <w:rFonts w:ascii="Book Antiqua" w:hAnsi="Book Antiqua"/>
          <w:b/>
          <w:sz w:val="24"/>
          <w:szCs w:val="24"/>
          <w:lang w:eastAsia="zh-CN"/>
        </w:rPr>
        <w:t>.</w:t>
      </w:r>
      <w:r w:rsidR="00B12F88" w:rsidRPr="005611EF">
        <w:rPr>
          <w:rFonts w:ascii="Book Antiqua" w:hAnsi="Book Antiqua"/>
          <w:sz w:val="24"/>
          <w:szCs w:val="24"/>
        </w:rPr>
        <w:t xml:space="preserve"> A: </w:t>
      </w:r>
      <w:r w:rsidR="003813C4">
        <w:rPr>
          <w:rFonts w:ascii="Book Antiqua" w:hAnsi="Book Antiqua"/>
          <w:sz w:val="24"/>
          <w:szCs w:val="24"/>
        </w:rPr>
        <w:t>S</w:t>
      </w:r>
      <w:r w:rsidR="00B42B4B" w:rsidRPr="005611EF">
        <w:rPr>
          <w:rFonts w:ascii="Book Antiqua" w:hAnsi="Book Antiqua"/>
          <w:sz w:val="24"/>
          <w:szCs w:val="24"/>
        </w:rPr>
        <w:t>uperimposed with secondary inflammation</w:t>
      </w:r>
      <w:r w:rsidRPr="005611EF">
        <w:rPr>
          <w:rFonts w:ascii="Book Antiqua" w:hAnsi="Book Antiqua"/>
          <w:sz w:val="24"/>
          <w:szCs w:val="24"/>
          <w:lang w:eastAsia="zh-CN"/>
        </w:rPr>
        <w:t>;</w:t>
      </w:r>
      <w:r w:rsidR="00B42B4B" w:rsidRPr="005611EF">
        <w:rPr>
          <w:rFonts w:ascii="Book Antiqua" w:hAnsi="Book Antiqua"/>
          <w:sz w:val="24"/>
          <w:szCs w:val="24"/>
        </w:rPr>
        <w:t xml:space="preserve"> B: </w:t>
      </w:r>
      <w:r w:rsidR="003B3AB4" w:rsidRPr="005611EF">
        <w:rPr>
          <w:rFonts w:ascii="Book Antiqua" w:hAnsi="Book Antiqua"/>
          <w:sz w:val="24"/>
          <w:szCs w:val="24"/>
        </w:rPr>
        <w:t xml:space="preserve"> </w:t>
      </w:r>
      <w:r w:rsidR="003813C4">
        <w:rPr>
          <w:rFonts w:ascii="Book Antiqua" w:hAnsi="Book Antiqua"/>
          <w:sz w:val="24"/>
          <w:szCs w:val="24"/>
        </w:rPr>
        <w:t>F</w:t>
      </w:r>
      <w:r w:rsidR="00B42B4B" w:rsidRPr="005611EF">
        <w:rPr>
          <w:rFonts w:ascii="Book Antiqua" w:hAnsi="Book Antiqua"/>
          <w:sz w:val="24"/>
          <w:szCs w:val="24"/>
        </w:rPr>
        <w:t>ibrotic and leathery.</w:t>
      </w:r>
    </w:p>
    <w:p w:rsidR="006A234E" w:rsidRPr="005611EF" w:rsidRDefault="006A234E" w:rsidP="005611EF">
      <w:pPr>
        <w:spacing w:after="0" w:line="360" w:lineRule="auto"/>
        <w:rPr>
          <w:rFonts w:ascii="Book Antiqua" w:hAnsi="Book Antiqua"/>
          <w:sz w:val="24"/>
          <w:szCs w:val="24"/>
        </w:rPr>
      </w:pPr>
      <w:r w:rsidRPr="005611EF">
        <w:rPr>
          <w:rFonts w:ascii="Book Antiqua" w:hAnsi="Book Antiqua"/>
          <w:sz w:val="24"/>
          <w:szCs w:val="24"/>
        </w:rPr>
        <w:br w:type="page"/>
      </w:r>
    </w:p>
    <w:p w:rsidR="00B42B4B" w:rsidRPr="005611EF" w:rsidRDefault="006A234E" w:rsidP="005611EF">
      <w:pPr>
        <w:spacing w:after="0" w:line="360" w:lineRule="auto"/>
        <w:jc w:val="both"/>
        <w:rPr>
          <w:rFonts w:ascii="Book Antiqua" w:hAnsi="Book Antiqua"/>
          <w:sz w:val="24"/>
          <w:szCs w:val="24"/>
        </w:rPr>
      </w:pPr>
      <w:r w:rsidRPr="005611EF">
        <w:rPr>
          <w:rFonts w:ascii="Book Antiqua" w:hAnsi="Book Antiqua"/>
          <w:noProof/>
          <w:sz w:val="24"/>
          <w:szCs w:val="24"/>
        </w:rPr>
        <w:lastRenderedPageBreak/>
        <w:drawing>
          <wp:inline distT="0" distB="0" distL="0" distR="0" wp14:anchorId="61E463EB" wp14:editId="11DA2A9B">
            <wp:extent cx="5486400" cy="3657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6A234E" w:rsidRPr="005611EF" w:rsidRDefault="003B3AB4" w:rsidP="005611EF">
      <w:pPr>
        <w:spacing w:after="0" w:line="360" w:lineRule="auto"/>
        <w:jc w:val="both"/>
        <w:rPr>
          <w:rFonts w:ascii="Book Antiqua" w:hAnsi="Book Antiqua"/>
          <w:b/>
          <w:sz w:val="24"/>
          <w:szCs w:val="24"/>
        </w:rPr>
      </w:pPr>
      <w:r w:rsidRPr="005611EF">
        <w:rPr>
          <w:rFonts w:ascii="Book Antiqua" w:hAnsi="Book Antiqua"/>
          <w:b/>
          <w:sz w:val="24"/>
          <w:szCs w:val="24"/>
        </w:rPr>
        <w:t>Fig</w:t>
      </w:r>
      <w:r w:rsidR="006A234E" w:rsidRPr="005611EF">
        <w:rPr>
          <w:rFonts w:ascii="Book Antiqua" w:hAnsi="Book Antiqua"/>
          <w:b/>
          <w:sz w:val="24"/>
          <w:szCs w:val="24"/>
          <w:lang w:eastAsia="zh-CN"/>
        </w:rPr>
        <w:t>ure</w:t>
      </w:r>
      <w:r w:rsidRPr="005611EF">
        <w:rPr>
          <w:rFonts w:ascii="Book Antiqua" w:hAnsi="Book Antiqua"/>
          <w:b/>
          <w:sz w:val="24"/>
          <w:szCs w:val="24"/>
        </w:rPr>
        <w:t xml:space="preserve"> </w:t>
      </w:r>
      <w:r w:rsidR="00B42B4B" w:rsidRPr="005611EF">
        <w:rPr>
          <w:rFonts w:ascii="Book Antiqua" w:hAnsi="Book Antiqua"/>
          <w:b/>
          <w:sz w:val="24"/>
          <w:szCs w:val="24"/>
        </w:rPr>
        <w:t xml:space="preserve">8 </w:t>
      </w:r>
      <w:r w:rsidR="0096452F" w:rsidRPr="005611EF">
        <w:rPr>
          <w:rFonts w:ascii="Book Antiqua" w:hAnsi="Book Antiqua"/>
          <w:b/>
          <w:sz w:val="24"/>
          <w:szCs w:val="24"/>
        </w:rPr>
        <w:t xml:space="preserve">Unusual </w:t>
      </w:r>
      <w:r w:rsidR="00B42B4B" w:rsidRPr="005611EF">
        <w:rPr>
          <w:rFonts w:ascii="Book Antiqua" w:hAnsi="Book Antiqua"/>
          <w:b/>
          <w:sz w:val="24"/>
          <w:szCs w:val="24"/>
        </w:rPr>
        <w:t>firm fibrotic gingival enlargement</w:t>
      </w:r>
      <w:r w:rsidR="0096452F">
        <w:rPr>
          <w:rFonts w:ascii="Book Antiqua" w:hAnsi="Book Antiqua"/>
          <w:b/>
          <w:sz w:val="24"/>
          <w:szCs w:val="24"/>
          <w:lang w:eastAsia="zh-CN"/>
        </w:rPr>
        <w:t>s</w:t>
      </w:r>
      <w:r w:rsidR="00B42B4B" w:rsidRPr="005611EF">
        <w:rPr>
          <w:rFonts w:ascii="Book Antiqua" w:hAnsi="Book Antiqua"/>
          <w:b/>
          <w:sz w:val="24"/>
          <w:szCs w:val="24"/>
        </w:rPr>
        <w:t xml:space="preserve"> in a patient with hereditary gingival fibromatosis.</w:t>
      </w:r>
    </w:p>
    <w:p w:rsidR="006A234E" w:rsidRPr="005611EF" w:rsidRDefault="006A234E" w:rsidP="005611EF">
      <w:pPr>
        <w:spacing w:after="0" w:line="360" w:lineRule="auto"/>
        <w:rPr>
          <w:rFonts w:ascii="Book Antiqua" w:hAnsi="Book Antiqua"/>
          <w:b/>
          <w:sz w:val="24"/>
          <w:szCs w:val="24"/>
        </w:rPr>
      </w:pPr>
      <w:r w:rsidRPr="005611EF">
        <w:rPr>
          <w:rFonts w:ascii="Book Antiqua" w:hAnsi="Book Antiqua"/>
          <w:b/>
          <w:sz w:val="24"/>
          <w:szCs w:val="24"/>
        </w:rPr>
        <w:br w:type="page"/>
      </w:r>
    </w:p>
    <w:p w:rsidR="00B42B4B" w:rsidRPr="005611EF" w:rsidRDefault="006A234E" w:rsidP="005611EF">
      <w:pPr>
        <w:spacing w:after="0" w:line="360" w:lineRule="auto"/>
        <w:jc w:val="both"/>
        <w:rPr>
          <w:rFonts w:ascii="Book Antiqua" w:hAnsi="Book Antiqua"/>
          <w:b/>
          <w:sz w:val="24"/>
          <w:szCs w:val="24"/>
        </w:rPr>
      </w:pPr>
      <w:r w:rsidRPr="005611EF">
        <w:rPr>
          <w:rFonts w:ascii="Book Antiqua" w:hAnsi="Book Antiqua"/>
          <w:b/>
          <w:noProof/>
          <w:sz w:val="24"/>
          <w:szCs w:val="24"/>
        </w:rPr>
        <w:lastRenderedPageBreak/>
        <w:drawing>
          <wp:inline distT="0" distB="0" distL="0" distR="0" wp14:anchorId="79A135ED" wp14:editId="389EB916">
            <wp:extent cx="5486400" cy="3657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pregnancy enlargme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6A234E" w:rsidRPr="005611EF" w:rsidRDefault="00B42B4B" w:rsidP="005611EF">
      <w:pPr>
        <w:spacing w:after="0" w:line="360" w:lineRule="auto"/>
        <w:jc w:val="both"/>
        <w:rPr>
          <w:rFonts w:ascii="Book Antiqua" w:hAnsi="Book Antiqua"/>
          <w:b/>
          <w:sz w:val="24"/>
          <w:szCs w:val="24"/>
        </w:rPr>
      </w:pPr>
      <w:r w:rsidRPr="005611EF">
        <w:rPr>
          <w:rFonts w:ascii="Book Antiqua" w:hAnsi="Book Antiqua"/>
          <w:b/>
          <w:sz w:val="24"/>
          <w:szCs w:val="24"/>
        </w:rPr>
        <w:t>Fig</w:t>
      </w:r>
      <w:r w:rsidR="006A234E" w:rsidRPr="005611EF">
        <w:rPr>
          <w:rFonts w:ascii="Book Antiqua" w:hAnsi="Book Antiqua"/>
          <w:b/>
          <w:sz w:val="24"/>
          <w:szCs w:val="24"/>
          <w:lang w:eastAsia="zh-CN"/>
        </w:rPr>
        <w:t>ure</w:t>
      </w:r>
      <w:r w:rsidR="006A234E" w:rsidRPr="005611EF">
        <w:rPr>
          <w:rFonts w:ascii="Book Antiqua" w:hAnsi="Book Antiqua"/>
          <w:b/>
          <w:sz w:val="24"/>
          <w:szCs w:val="24"/>
        </w:rPr>
        <w:t xml:space="preserve"> 9</w:t>
      </w:r>
      <w:r w:rsidRPr="005611EF">
        <w:rPr>
          <w:rFonts w:ascii="Book Antiqua" w:hAnsi="Book Antiqua"/>
          <w:b/>
          <w:sz w:val="24"/>
          <w:szCs w:val="24"/>
        </w:rPr>
        <w:t xml:space="preserve"> Typical</w:t>
      </w:r>
      <w:r w:rsidR="0021706B" w:rsidRPr="005611EF">
        <w:rPr>
          <w:rFonts w:ascii="Book Antiqua" w:hAnsi="Book Antiqua"/>
          <w:b/>
          <w:sz w:val="24"/>
          <w:szCs w:val="24"/>
        </w:rPr>
        <w:t xml:space="preserve"> multiple</w:t>
      </w:r>
      <w:r w:rsidRPr="005611EF">
        <w:rPr>
          <w:rFonts w:ascii="Book Antiqua" w:hAnsi="Book Antiqua"/>
          <w:b/>
          <w:sz w:val="24"/>
          <w:szCs w:val="24"/>
        </w:rPr>
        <w:t xml:space="preserve"> interproximal enlargement</w:t>
      </w:r>
      <w:r w:rsidR="0015041A" w:rsidRPr="005611EF">
        <w:rPr>
          <w:rFonts w:ascii="Book Antiqua" w:hAnsi="Book Antiqua"/>
          <w:b/>
          <w:sz w:val="24"/>
          <w:szCs w:val="24"/>
        </w:rPr>
        <w:t>s</w:t>
      </w:r>
      <w:r w:rsidRPr="005611EF">
        <w:rPr>
          <w:rFonts w:ascii="Book Antiqua" w:hAnsi="Book Antiqua"/>
          <w:b/>
          <w:sz w:val="24"/>
          <w:szCs w:val="24"/>
        </w:rPr>
        <w:t xml:space="preserve"> in a pregnant patient.</w:t>
      </w:r>
    </w:p>
    <w:p w:rsidR="006A234E" w:rsidRPr="005611EF" w:rsidRDefault="006A234E" w:rsidP="005611EF">
      <w:pPr>
        <w:spacing w:after="0" w:line="360" w:lineRule="auto"/>
        <w:rPr>
          <w:rFonts w:ascii="Book Antiqua" w:hAnsi="Book Antiqua"/>
          <w:b/>
          <w:sz w:val="24"/>
          <w:szCs w:val="24"/>
        </w:rPr>
      </w:pPr>
      <w:r w:rsidRPr="005611EF">
        <w:rPr>
          <w:rFonts w:ascii="Book Antiqua" w:hAnsi="Book Antiqua"/>
          <w:b/>
          <w:sz w:val="24"/>
          <w:szCs w:val="24"/>
        </w:rPr>
        <w:br w:type="page"/>
      </w:r>
    </w:p>
    <w:p w:rsidR="00B42B4B" w:rsidRPr="005611EF" w:rsidRDefault="006A234E" w:rsidP="005611EF">
      <w:pPr>
        <w:spacing w:after="0" w:line="360" w:lineRule="auto"/>
        <w:jc w:val="both"/>
        <w:rPr>
          <w:rFonts w:ascii="Book Antiqua" w:hAnsi="Book Antiqua"/>
          <w:b/>
          <w:sz w:val="24"/>
          <w:szCs w:val="24"/>
        </w:rPr>
      </w:pPr>
      <w:r w:rsidRPr="005611EF">
        <w:rPr>
          <w:rFonts w:ascii="Book Antiqua" w:hAnsi="Book Antiqua"/>
          <w:b/>
          <w:noProof/>
          <w:sz w:val="24"/>
          <w:szCs w:val="24"/>
        </w:rPr>
        <w:lastRenderedPageBreak/>
        <w:drawing>
          <wp:inline distT="0" distB="0" distL="0" distR="0" wp14:anchorId="3C2F61BA" wp14:editId="00C4E328">
            <wp:extent cx="5486400" cy="3657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Plasma cell gingival enlargeme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6A234E" w:rsidRPr="005611EF" w:rsidRDefault="00B42B4B" w:rsidP="005611EF">
      <w:pPr>
        <w:spacing w:after="0" w:line="360" w:lineRule="auto"/>
        <w:jc w:val="both"/>
        <w:rPr>
          <w:rFonts w:ascii="Book Antiqua" w:hAnsi="Book Antiqua"/>
          <w:sz w:val="24"/>
          <w:szCs w:val="24"/>
        </w:rPr>
      </w:pPr>
      <w:r w:rsidRPr="005611EF">
        <w:rPr>
          <w:rFonts w:ascii="Book Antiqua" w:hAnsi="Book Antiqua"/>
          <w:b/>
          <w:sz w:val="24"/>
          <w:szCs w:val="24"/>
        </w:rPr>
        <w:t>Fig</w:t>
      </w:r>
      <w:r w:rsidR="006A234E" w:rsidRPr="005611EF">
        <w:rPr>
          <w:rFonts w:ascii="Book Antiqua" w:hAnsi="Book Antiqua"/>
          <w:b/>
          <w:sz w:val="24"/>
          <w:szCs w:val="24"/>
          <w:lang w:eastAsia="zh-CN"/>
        </w:rPr>
        <w:t>ure</w:t>
      </w:r>
      <w:r w:rsidR="006A234E" w:rsidRPr="005611EF">
        <w:rPr>
          <w:rFonts w:ascii="Book Antiqua" w:hAnsi="Book Antiqua"/>
          <w:b/>
          <w:sz w:val="24"/>
          <w:szCs w:val="24"/>
        </w:rPr>
        <w:t xml:space="preserve"> 10</w:t>
      </w:r>
      <w:r w:rsidRPr="005611EF">
        <w:rPr>
          <w:rFonts w:ascii="Book Antiqua" w:hAnsi="Book Antiqua"/>
          <w:b/>
          <w:sz w:val="24"/>
          <w:szCs w:val="24"/>
        </w:rPr>
        <w:t xml:space="preserve"> Appearance of gingiva in patient with plasma cell gingival enlargement. </w:t>
      </w:r>
      <w:r w:rsidRPr="005611EF">
        <w:rPr>
          <w:rFonts w:ascii="Book Antiqua" w:hAnsi="Book Antiqua"/>
          <w:sz w:val="24"/>
          <w:szCs w:val="24"/>
        </w:rPr>
        <w:t>The color is reddish and i</w:t>
      </w:r>
      <w:r w:rsidR="00325081" w:rsidRPr="005611EF">
        <w:rPr>
          <w:rFonts w:ascii="Book Antiqua" w:hAnsi="Book Antiqua"/>
          <w:sz w:val="24"/>
          <w:szCs w:val="24"/>
        </w:rPr>
        <w:t>n</w:t>
      </w:r>
      <w:r w:rsidRPr="005611EF">
        <w:rPr>
          <w:rFonts w:ascii="Book Antiqua" w:hAnsi="Book Antiqua"/>
          <w:sz w:val="24"/>
          <w:szCs w:val="24"/>
        </w:rPr>
        <w:t>volves almost complete attached gingiva and slightly granular appearance.</w:t>
      </w:r>
    </w:p>
    <w:p w:rsidR="006A234E" w:rsidRPr="005611EF" w:rsidRDefault="006A234E" w:rsidP="005611EF">
      <w:pPr>
        <w:spacing w:after="0" w:line="360" w:lineRule="auto"/>
        <w:rPr>
          <w:rFonts w:ascii="Book Antiqua" w:hAnsi="Book Antiqua"/>
          <w:sz w:val="24"/>
          <w:szCs w:val="24"/>
        </w:rPr>
      </w:pPr>
      <w:r w:rsidRPr="005611EF">
        <w:rPr>
          <w:rFonts w:ascii="Book Antiqua" w:hAnsi="Book Antiqua"/>
          <w:sz w:val="24"/>
          <w:szCs w:val="24"/>
        </w:rPr>
        <w:br w:type="page"/>
      </w:r>
    </w:p>
    <w:p w:rsidR="00B42B4B" w:rsidRPr="005611EF" w:rsidRDefault="006A234E" w:rsidP="005611EF">
      <w:pPr>
        <w:spacing w:after="0" w:line="360" w:lineRule="auto"/>
        <w:jc w:val="both"/>
        <w:rPr>
          <w:rFonts w:ascii="Book Antiqua" w:hAnsi="Book Antiqua"/>
          <w:sz w:val="24"/>
          <w:szCs w:val="24"/>
        </w:rPr>
      </w:pPr>
      <w:r w:rsidRPr="005611EF">
        <w:rPr>
          <w:rFonts w:ascii="Book Antiqua" w:hAnsi="Book Antiqua"/>
          <w:noProof/>
          <w:sz w:val="24"/>
          <w:szCs w:val="24"/>
        </w:rPr>
        <w:lastRenderedPageBreak/>
        <w:drawing>
          <wp:inline distT="0" distB="0" distL="0" distR="0" wp14:anchorId="1C4B2D0E" wp14:editId="0B0C3C6B">
            <wp:extent cx="5486400" cy="3657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Wegeners Granulomatos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6A234E" w:rsidRPr="005611EF" w:rsidRDefault="00B42B4B" w:rsidP="005611EF">
      <w:pPr>
        <w:spacing w:after="0" w:line="360" w:lineRule="auto"/>
        <w:jc w:val="both"/>
        <w:rPr>
          <w:rFonts w:ascii="Book Antiqua" w:hAnsi="Book Antiqua"/>
          <w:b/>
          <w:sz w:val="24"/>
          <w:szCs w:val="24"/>
        </w:rPr>
      </w:pPr>
      <w:r w:rsidRPr="005611EF">
        <w:rPr>
          <w:rFonts w:ascii="Book Antiqua" w:hAnsi="Book Antiqua"/>
          <w:b/>
          <w:sz w:val="24"/>
          <w:szCs w:val="24"/>
        </w:rPr>
        <w:t>Fig</w:t>
      </w:r>
      <w:r w:rsidR="006A234E" w:rsidRPr="005611EF">
        <w:rPr>
          <w:rFonts w:ascii="Book Antiqua" w:hAnsi="Book Antiqua"/>
          <w:b/>
          <w:sz w:val="24"/>
          <w:szCs w:val="24"/>
          <w:lang w:eastAsia="zh-CN"/>
        </w:rPr>
        <w:t>ure</w:t>
      </w:r>
      <w:r w:rsidR="006A234E" w:rsidRPr="005611EF">
        <w:rPr>
          <w:rFonts w:ascii="Book Antiqua" w:hAnsi="Book Antiqua"/>
          <w:b/>
          <w:sz w:val="24"/>
          <w:szCs w:val="24"/>
        </w:rPr>
        <w:t xml:space="preserve"> 11</w:t>
      </w:r>
      <w:r w:rsidRPr="005611EF">
        <w:rPr>
          <w:rFonts w:ascii="Book Antiqua" w:hAnsi="Book Antiqua"/>
          <w:b/>
          <w:sz w:val="24"/>
          <w:szCs w:val="24"/>
        </w:rPr>
        <w:t xml:space="preserve"> Gingival con</w:t>
      </w:r>
      <w:bookmarkStart w:id="18" w:name="_GoBack"/>
      <w:bookmarkEnd w:id="18"/>
      <w:r w:rsidRPr="005611EF">
        <w:rPr>
          <w:rFonts w:ascii="Book Antiqua" w:hAnsi="Book Antiqua"/>
          <w:b/>
          <w:sz w:val="24"/>
          <w:szCs w:val="24"/>
        </w:rPr>
        <w:t>dition in patient with Wegenersgra</w:t>
      </w:r>
      <w:r w:rsidR="00793CBB" w:rsidRPr="005611EF">
        <w:rPr>
          <w:rFonts w:ascii="Book Antiqua" w:hAnsi="Book Antiqua"/>
          <w:b/>
          <w:sz w:val="24"/>
          <w:szCs w:val="24"/>
        </w:rPr>
        <w:t>nulomatosis, presents as reddish</w:t>
      </w:r>
      <w:r w:rsidRPr="005611EF">
        <w:rPr>
          <w:rFonts w:ascii="Book Antiqua" w:hAnsi="Book Antiqua"/>
          <w:b/>
          <w:sz w:val="24"/>
          <w:szCs w:val="24"/>
        </w:rPr>
        <w:t xml:space="preserve"> purple, exophytic gingival overgrowth.</w:t>
      </w:r>
    </w:p>
    <w:p w:rsidR="006A234E" w:rsidRPr="005611EF" w:rsidRDefault="006A234E" w:rsidP="005611EF">
      <w:pPr>
        <w:spacing w:after="0" w:line="360" w:lineRule="auto"/>
        <w:rPr>
          <w:rFonts w:ascii="Book Antiqua" w:hAnsi="Book Antiqua"/>
          <w:b/>
          <w:sz w:val="24"/>
          <w:szCs w:val="24"/>
        </w:rPr>
      </w:pPr>
      <w:r w:rsidRPr="005611EF">
        <w:rPr>
          <w:rFonts w:ascii="Book Antiqua" w:hAnsi="Book Antiqua"/>
          <w:b/>
          <w:sz w:val="24"/>
          <w:szCs w:val="24"/>
        </w:rPr>
        <w:br w:type="page"/>
      </w:r>
    </w:p>
    <w:p w:rsidR="00B42B4B" w:rsidRPr="005611EF" w:rsidRDefault="006A234E" w:rsidP="005611EF">
      <w:pPr>
        <w:spacing w:after="0" w:line="360" w:lineRule="auto"/>
        <w:jc w:val="both"/>
        <w:rPr>
          <w:rFonts w:ascii="Book Antiqua" w:hAnsi="Book Antiqua"/>
          <w:b/>
          <w:sz w:val="24"/>
          <w:szCs w:val="24"/>
        </w:rPr>
      </w:pPr>
      <w:r w:rsidRPr="005611EF">
        <w:rPr>
          <w:rFonts w:ascii="Book Antiqua" w:hAnsi="Book Antiqua"/>
          <w:b/>
          <w:noProof/>
          <w:sz w:val="24"/>
          <w:szCs w:val="24"/>
        </w:rPr>
        <w:lastRenderedPageBreak/>
        <w:drawing>
          <wp:inline distT="0" distB="0" distL="0" distR="0" wp14:anchorId="6F769B0A" wp14:editId="3426BFBD">
            <wp:extent cx="5486400" cy="313639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False enlargement cop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136392"/>
                    </a:xfrm>
                    <a:prstGeom prst="rect">
                      <a:avLst/>
                    </a:prstGeom>
                  </pic:spPr>
                </pic:pic>
              </a:graphicData>
            </a:graphic>
          </wp:inline>
        </w:drawing>
      </w:r>
    </w:p>
    <w:p w:rsidR="006A234E" w:rsidRPr="005611EF" w:rsidRDefault="00B42B4B" w:rsidP="005611EF">
      <w:pPr>
        <w:spacing w:after="0" w:line="360" w:lineRule="auto"/>
        <w:jc w:val="both"/>
        <w:rPr>
          <w:rFonts w:ascii="Book Antiqua" w:hAnsi="Book Antiqua"/>
          <w:b/>
          <w:sz w:val="24"/>
          <w:szCs w:val="24"/>
        </w:rPr>
      </w:pPr>
      <w:r w:rsidRPr="005611EF">
        <w:rPr>
          <w:rFonts w:ascii="Book Antiqua" w:hAnsi="Book Antiqua"/>
          <w:b/>
          <w:sz w:val="24"/>
          <w:szCs w:val="24"/>
        </w:rPr>
        <w:t>Fig</w:t>
      </w:r>
      <w:r w:rsidR="006A234E" w:rsidRPr="005611EF">
        <w:rPr>
          <w:rFonts w:ascii="Book Antiqua" w:hAnsi="Book Antiqua"/>
          <w:b/>
          <w:sz w:val="24"/>
          <w:szCs w:val="24"/>
          <w:lang w:eastAsia="zh-CN"/>
        </w:rPr>
        <w:t>ure</w:t>
      </w:r>
      <w:r w:rsidR="006A234E" w:rsidRPr="005611EF">
        <w:rPr>
          <w:rFonts w:ascii="Book Antiqua" w:hAnsi="Book Antiqua"/>
          <w:b/>
          <w:sz w:val="24"/>
          <w:szCs w:val="24"/>
        </w:rPr>
        <w:t xml:space="preserve"> 12 </w:t>
      </w:r>
      <w:r w:rsidR="0096452F" w:rsidRPr="005611EF">
        <w:rPr>
          <w:rFonts w:ascii="Book Antiqua" w:hAnsi="Book Antiqua"/>
          <w:b/>
          <w:sz w:val="24"/>
          <w:szCs w:val="24"/>
        </w:rPr>
        <w:t xml:space="preserve">Case </w:t>
      </w:r>
      <w:r w:rsidRPr="005611EF">
        <w:rPr>
          <w:rFonts w:ascii="Book Antiqua" w:hAnsi="Book Antiqua"/>
          <w:b/>
          <w:sz w:val="24"/>
          <w:szCs w:val="24"/>
        </w:rPr>
        <w:t>of false enlargement wherein the overlying gingiva presents with no abnormal clinical features except the massive increase in size of the area.</w:t>
      </w:r>
    </w:p>
    <w:p w:rsidR="006A234E" w:rsidRPr="005611EF" w:rsidRDefault="006A234E" w:rsidP="005611EF">
      <w:pPr>
        <w:spacing w:after="0" w:line="360" w:lineRule="auto"/>
        <w:rPr>
          <w:rFonts w:ascii="Book Antiqua" w:hAnsi="Book Antiqua"/>
          <w:b/>
          <w:sz w:val="24"/>
          <w:szCs w:val="24"/>
        </w:rPr>
      </w:pPr>
      <w:r w:rsidRPr="005611EF">
        <w:rPr>
          <w:rFonts w:ascii="Book Antiqua" w:hAnsi="Book Antiqua"/>
          <w:b/>
          <w:sz w:val="24"/>
          <w:szCs w:val="24"/>
        </w:rPr>
        <w:br w:type="page"/>
      </w:r>
    </w:p>
    <w:p w:rsidR="00B42B4B" w:rsidRPr="005611EF" w:rsidRDefault="006A234E" w:rsidP="005611EF">
      <w:pPr>
        <w:spacing w:after="0" w:line="360" w:lineRule="auto"/>
        <w:jc w:val="both"/>
        <w:rPr>
          <w:rFonts w:ascii="Book Antiqua" w:hAnsi="Book Antiqua"/>
          <w:b/>
          <w:sz w:val="24"/>
          <w:szCs w:val="24"/>
        </w:rPr>
      </w:pPr>
      <w:r w:rsidRPr="005611EF">
        <w:rPr>
          <w:rFonts w:ascii="Book Antiqua" w:hAnsi="Book Antiqua"/>
          <w:b/>
          <w:noProof/>
          <w:sz w:val="24"/>
          <w:szCs w:val="24"/>
        </w:rPr>
        <w:lastRenderedPageBreak/>
        <w:drawing>
          <wp:inline distT="0" distB="0" distL="0" distR="0" wp14:anchorId="4D968383" wp14:editId="224007DE">
            <wp:extent cx="5943600" cy="39884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988435"/>
                    </a:xfrm>
                    <a:prstGeom prst="rect">
                      <a:avLst/>
                    </a:prstGeom>
                  </pic:spPr>
                </pic:pic>
              </a:graphicData>
            </a:graphic>
          </wp:inline>
        </w:drawing>
      </w:r>
    </w:p>
    <w:p w:rsidR="00A81B53" w:rsidRPr="005611EF" w:rsidRDefault="003B3AB4" w:rsidP="005611EF">
      <w:pPr>
        <w:spacing w:after="0" w:line="360" w:lineRule="auto"/>
        <w:jc w:val="both"/>
        <w:rPr>
          <w:rFonts w:ascii="Book Antiqua" w:hAnsi="Book Antiqua" w:cs="Times New Roman"/>
          <w:b/>
          <w:sz w:val="24"/>
          <w:szCs w:val="24"/>
          <w:lang w:eastAsia="zh-CN"/>
        </w:rPr>
      </w:pPr>
      <w:r w:rsidRPr="005611EF">
        <w:rPr>
          <w:rFonts w:ascii="Book Antiqua" w:hAnsi="Book Antiqua" w:cs="Times New Roman"/>
          <w:b/>
          <w:sz w:val="24"/>
          <w:szCs w:val="24"/>
        </w:rPr>
        <w:t>Fig</w:t>
      </w:r>
      <w:r w:rsidR="006A234E" w:rsidRPr="005611EF">
        <w:rPr>
          <w:rFonts w:ascii="Book Antiqua" w:hAnsi="Book Antiqua" w:cs="Times New Roman"/>
          <w:b/>
          <w:sz w:val="24"/>
          <w:szCs w:val="24"/>
          <w:lang w:eastAsia="zh-CN"/>
        </w:rPr>
        <w:t>ure</w:t>
      </w:r>
      <w:r w:rsidRPr="005611EF">
        <w:rPr>
          <w:rFonts w:ascii="Book Antiqua" w:hAnsi="Book Antiqua" w:cs="Times New Roman"/>
          <w:b/>
          <w:sz w:val="24"/>
          <w:szCs w:val="24"/>
        </w:rPr>
        <w:t xml:space="preserve"> </w:t>
      </w:r>
      <w:r w:rsidR="00A81B53" w:rsidRPr="005611EF">
        <w:rPr>
          <w:rFonts w:ascii="Book Antiqua" w:hAnsi="Book Antiqua" w:cs="Times New Roman"/>
          <w:b/>
          <w:sz w:val="24"/>
          <w:szCs w:val="24"/>
        </w:rPr>
        <w:t>1</w:t>
      </w:r>
      <w:r w:rsidR="000D08BD" w:rsidRPr="005611EF">
        <w:rPr>
          <w:rFonts w:ascii="Book Antiqua" w:hAnsi="Book Antiqua" w:cs="Times New Roman"/>
          <w:b/>
          <w:sz w:val="24"/>
          <w:szCs w:val="24"/>
        </w:rPr>
        <w:t>3</w:t>
      </w:r>
      <w:r w:rsidR="00A81B53" w:rsidRPr="005611EF">
        <w:rPr>
          <w:rFonts w:ascii="Book Antiqua" w:hAnsi="Book Antiqua" w:cs="Times New Roman"/>
          <w:b/>
          <w:sz w:val="24"/>
          <w:szCs w:val="24"/>
        </w:rPr>
        <w:t xml:space="preserve"> Decision tree for differential diagnosis of isolated, regional and generalized gingival enlargement.</w:t>
      </w:r>
      <w:r w:rsidR="006A234E" w:rsidRPr="005611EF">
        <w:rPr>
          <w:rFonts w:ascii="Book Antiqua" w:hAnsi="Book Antiqua" w:cs="Times New Roman"/>
          <w:sz w:val="24"/>
          <w:szCs w:val="24"/>
          <w:lang w:eastAsia="zh-CN"/>
        </w:rPr>
        <w:t xml:space="preserve"> DIGO:</w:t>
      </w:r>
      <w:r w:rsidR="006A234E" w:rsidRPr="005611EF">
        <w:rPr>
          <w:rFonts w:ascii="Book Antiqua" w:hAnsi="Book Antiqua" w:cs="Times New Roman"/>
          <w:b/>
          <w:sz w:val="24"/>
          <w:szCs w:val="24"/>
          <w:lang w:eastAsia="zh-CN"/>
        </w:rPr>
        <w:t xml:space="preserve"> </w:t>
      </w:r>
      <w:r w:rsidR="006A234E" w:rsidRPr="005611EF">
        <w:rPr>
          <w:rFonts w:ascii="Book Antiqua" w:hAnsi="Book Antiqua" w:cs="Times New Roman"/>
          <w:sz w:val="24"/>
          <w:szCs w:val="24"/>
        </w:rPr>
        <w:t>Drug induced gingival enlargement</w:t>
      </w:r>
      <w:r w:rsidR="006A234E" w:rsidRPr="005611EF">
        <w:rPr>
          <w:rFonts w:ascii="Book Antiqua" w:hAnsi="Book Antiqua" w:cs="Times New Roman"/>
          <w:sz w:val="24"/>
          <w:szCs w:val="24"/>
          <w:lang w:eastAsia="zh-CN"/>
        </w:rPr>
        <w:t>.</w:t>
      </w:r>
    </w:p>
    <w:sectPr w:rsidR="00A81B53" w:rsidRPr="005611EF" w:rsidSect="0057714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62A" w:rsidRDefault="0007062A" w:rsidP="006D1793">
      <w:pPr>
        <w:spacing w:after="0" w:line="240" w:lineRule="auto"/>
      </w:pPr>
      <w:r>
        <w:separator/>
      </w:r>
    </w:p>
  </w:endnote>
  <w:endnote w:type="continuationSeparator" w:id="0">
    <w:p w:rsidR="0007062A" w:rsidRDefault="0007062A" w:rsidP="006D1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Minion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Gulim">
    <w:altName w:val="굴림"/>
    <w:panose1 w:val="00000000000000000000"/>
    <w:charset w:val="81"/>
    <w:family w:val="roman"/>
    <w:notTrueType/>
    <w:pitch w:val="fixed"/>
    <w:sig w:usb0="00000001" w:usb1="09060000" w:usb2="00000010" w:usb3="00000000" w:csb0="00080000"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2318"/>
      <w:docPartObj>
        <w:docPartGallery w:val="Page Numbers (Bottom of Page)"/>
        <w:docPartUnique/>
      </w:docPartObj>
    </w:sdtPr>
    <w:sdtEndPr/>
    <w:sdtContent>
      <w:p w:rsidR="00414F54" w:rsidRDefault="0041726F">
        <w:pPr>
          <w:pStyle w:val="Footer"/>
          <w:jc w:val="center"/>
        </w:pPr>
        <w:r>
          <w:fldChar w:fldCharType="begin"/>
        </w:r>
        <w:r w:rsidR="005C081C">
          <w:instrText xml:space="preserve"> PAGE   \* MERGEFORMAT </w:instrText>
        </w:r>
        <w:r>
          <w:fldChar w:fldCharType="separate"/>
        </w:r>
        <w:r w:rsidR="003813C4">
          <w:rPr>
            <w:noProof/>
          </w:rPr>
          <w:t>36</w:t>
        </w:r>
        <w:r>
          <w:rPr>
            <w:noProof/>
          </w:rPr>
          <w:fldChar w:fldCharType="end"/>
        </w:r>
      </w:p>
    </w:sdtContent>
  </w:sdt>
  <w:p w:rsidR="00414F54" w:rsidRDefault="00414F5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62A" w:rsidRDefault="0007062A" w:rsidP="006D1793">
      <w:pPr>
        <w:spacing w:after="0" w:line="240" w:lineRule="auto"/>
      </w:pPr>
      <w:r>
        <w:separator/>
      </w:r>
    </w:p>
  </w:footnote>
  <w:footnote w:type="continuationSeparator" w:id="0">
    <w:p w:rsidR="0007062A" w:rsidRDefault="0007062A" w:rsidP="006D179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867E4"/>
    <w:multiLevelType w:val="hybridMultilevel"/>
    <w:tmpl w:val="92320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A74060"/>
    <w:multiLevelType w:val="hybridMultilevel"/>
    <w:tmpl w:val="92320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FF4138"/>
    <w:multiLevelType w:val="hybridMultilevel"/>
    <w:tmpl w:val="B49C4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4543C0"/>
    <w:multiLevelType w:val="hybridMultilevel"/>
    <w:tmpl w:val="55645528"/>
    <w:lvl w:ilvl="0" w:tplc="6D2A48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5C"/>
    <w:rsid w:val="0000001B"/>
    <w:rsid w:val="00003FD9"/>
    <w:rsid w:val="0000515A"/>
    <w:rsid w:val="00006C73"/>
    <w:rsid w:val="00010B64"/>
    <w:rsid w:val="00012EF7"/>
    <w:rsid w:val="00015152"/>
    <w:rsid w:val="000178ED"/>
    <w:rsid w:val="00026344"/>
    <w:rsid w:val="00036616"/>
    <w:rsid w:val="00041FC8"/>
    <w:rsid w:val="000433AA"/>
    <w:rsid w:val="00046501"/>
    <w:rsid w:val="00046B8C"/>
    <w:rsid w:val="0005040A"/>
    <w:rsid w:val="00054320"/>
    <w:rsid w:val="00054351"/>
    <w:rsid w:val="00055C00"/>
    <w:rsid w:val="00056F69"/>
    <w:rsid w:val="00057FB5"/>
    <w:rsid w:val="00064A22"/>
    <w:rsid w:val="00065B73"/>
    <w:rsid w:val="00066B98"/>
    <w:rsid w:val="0007062A"/>
    <w:rsid w:val="000728EA"/>
    <w:rsid w:val="00073844"/>
    <w:rsid w:val="000762D6"/>
    <w:rsid w:val="0007648B"/>
    <w:rsid w:val="0008024B"/>
    <w:rsid w:val="000806BC"/>
    <w:rsid w:val="0008310C"/>
    <w:rsid w:val="00083C35"/>
    <w:rsid w:val="00085223"/>
    <w:rsid w:val="0008604C"/>
    <w:rsid w:val="00087F97"/>
    <w:rsid w:val="000926F3"/>
    <w:rsid w:val="00094A4D"/>
    <w:rsid w:val="0009618D"/>
    <w:rsid w:val="000A138C"/>
    <w:rsid w:val="000A19D3"/>
    <w:rsid w:val="000A6935"/>
    <w:rsid w:val="000A72BD"/>
    <w:rsid w:val="000B0081"/>
    <w:rsid w:val="000B2694"/>
    <w:rsid w:val="000B2978"/>
    <w:rsid w:val="000B333A"/>
    <w:rsid w:val="000B46FE"/>
    <w:rsid w:val="000B48A6"/>
    <w:rsid w:val="000B54DF"/>
    <w:rsid w:val="000B6114"/>
    <w:rsid w:val="000B6FBD"/>
    <w:rsid w:val="000B7F4E"/>
    <w:rsid w:val="000B7F5C"/>
    <w:rsid w:val="000C048D"/>
    <w:rsid w:val="000C099B"/>
    <w:rsid w:val="000C1DE6"/>
    <w:rsid w:val="000C4341"/>
    <w:rsid w:val="000C6B54"/>
    <w:rsid w:val="000D08BD"/>
    <w:rsid w:val="000D0D9A"/>
    <w:rsid w:val="000D1333"/>
    <w:rsid w:val="000D3003"/>
    <w:rsid w:val="000D43D3"/>
    <w:rsid w:val="000D4F04"/>
    <w:rsid w:val="000F1153"/>
    <w:rsid w:val="000F1276"/>
    <w:rsid w:val="000F2ECC"/>
    <w:rsid w:val="000F35A3"/>
    <w:rsid w:val="000F4238"/>
    <w:rsid w:val="001013FD"/>
    <w:rsid w:val="00107C10"/>
    <w:rsid w:val="001112ED"/>
    <w:rsid w:val="00113D1C"/>
    <w:rsid w:val="00115D54"/>
    <w:rsid w:val="00116F4D"/>
    <w:rsid w:val="001204BB"/>
    <w:rsid w:val="00123C7C"/>
    <w:rsid w:val="00125E13"/>
    <w:rsid w:val="00126623"/>
    <w:rsid w:val="00135756"/>
    <w:rsid w:val="00141789"/>
    <w:rsid w:val="00146F31"/>
    <w:rsid w:val="0015041A"/>
    <w:rsid w:val="0015095B"/>
    <w:rsid w:val="00153191"/>
    <w:rsid w:val="00154045"/>
    <w:rsid w:val="00157CD6"/>
    <w:rsid w:val="0016039E"/>
    <w:rsid w:val="00162ED2"/>
    <w:rsid w:val="00170131"/>
    <w:rsid w:val="001703DC"/>
    <w:rsid w:val="00170EFE"/>
    <w:rsid w:val="00171D16"/>
    <w:rsid w:val="00175184"/>
    <w:rsid w:val="0017643A"/>
    <w:rsid w:val="00176D7C"/>
    <w:rsid w:val="00177B92"/>
    <w:rsid w:val="00180A16"/>
    <w:rsid w:val="00181D76"/>
    <w:rsid w:val="0018457C"/>
    <w:rsid w:val="00185BE5"/>
    <w:rsid w:val="00194976"/>
    <w:rsid w:val="00194A85"/>
    <w:rsid w:val="001A1308"/>
    <w:rsid w:val="001A277F"/>
    <w:rsid w:val="001A4740"/>
    <w:rsid w:val="001B1548"/>
    <w:rsid w:val="001B77C0"/>
    <w:rsid w:val="001C6BAF"/>
    <w:rsid w:val="001D1522"/>
    <w:rsid w:val="001D1540"/>
    <w:rsid w:val="001D3558"/>
    <w:rsid w:val="001D5E4F"/>
    <w:rsid w:val="001D5EFF"/>
    <w:rsid w:val="001E033A"/>
    <w:rsid w:val="00200B3A"/>
    <w:rsid w:val="00201CB8"/>
    <w:rsid w:val="002022CC"/>
    <w:rsid w:val="00202BD2"/>
    <w:rsid w:val="00205218"/>
    <w:rsid w:val="00206815"/>
    <w:rsid w:val="00207B28"/>
    <w:rsid w:val="002101D4"/>
    <w:rsid w:val="002127DA"/>
    <w:rsid w:val="002136C0"/>
    <w:rsid w:val="0021706B"/>
    <w:rsid w:val="00220EE8"/>
    <w:rsid w:val="00223149"/>
    <w:rsid w:val="00225E12"/>
    <w:rsid w:val="00226B10"/>
    <w:rsid w:val="00231CF4"/>
    <w:rsid w:val="00232AF4"/>
    <w:rsid w:val="00232B21"/>
    <w:rsid w:val="0023301F"/>
    <w:rsid w:val="00233512"/>
    <w:rsid w:val="00233F05"/>
    <w:rsid w:val="00235863"/>
    <w:rsid w:val="00236386"/>
    <w:rsid w:val="002377C6"/>
    <w:rsid w:val="00242457"/>
    <w:rsid w:val="002458A9"/>
    <w:rsid w:val="00247C07"/>
    <w:rsid w:val="002514B1"/>
    <w:rsid w:val="00252B52"/>
    <w:rsid w:val="00253F14"/>
    <w:rsid w:val="00254442"/>
    <w:rsid w:val="00254D87"/>
    <w:rsid w:val="00256A0B"/>
    <w:rsid w:val="0026045D"/>
    <w:rsid w:val="002656B8"/>
    <w:rsid w:val="00265B81"/>
    <w:rsid w:val="00267678"/>
    <w:rsid w:val="00271492"/>
    <w:rsid w:val="00272AFC"/>
    <w:rsid w:val="00273EBC"/>
    <w:rsid w:val="00274585"/>
    <w:rsid w:val="00274B49"/>
    <w:rsid w:val="00281195"/>
    <w:rsid w:val="002812DD"/>
    <w:rsid w:val="002831E0"/>
    <w:rsid w:val="00287F19"/>
    <w:rsid w:val="00293D97"/>
    <w:rsid w:val="00295CA9"/>
    <w:rsid w:val="00297156"/>
    <w:rsid w:val="002A125E"/>
    <w:rsid w:val="002A203C"/>
    <w:rsid w:val="002A63E0"/>
    <w:rsid w:val="002B0A98"/>
    <w:rsid w:val="002B2791"/>
    <w:rsid w:val="002B52C2"/>
    <w:rsid w:val="002B56C1"/>
    <w:rsid w:val="002C0C26"/>
    <w:rsid w:val="002C1E5F"/>
    <w:rsid w:val="002C47B9"/>
    <w:rsid w:val="002C4D59"/>
    <w:rsid w:val="002C5CD6"/>
    <w:rsid w:val="002C65A3"/>
    <w:rsid w:val="002D5B49"/>
    <w:rsid w:val="002D5B77"/>
    <w:rsid w:val="002E038B"/>
    <w:rsid w:val="002E29DF"/>
    <w:rsid w:val="002E2E8C"/>
    <w:rsid w:val="002E65DD"/>
    <w:rsid w:val="002E6FDC"/>
    <w:rsid w:val="002F590D"/>
    <w:rsid w:val="00300006"/>
    <w:rsid w:val="00303860"/>
    <w:rsid w:val="003050E9"/>
    <w:rsid w:val="00306074"/>
    <w:rsid w:val="00311C84"/>
    <w:rsid w:val="00317A0D"/>
    <w:rsid w:val="00317F19"/>
    <w:rsid w:val="003229D6"/>
    <w:rsid w:val="003243A6"/>
    <w:rsid w:val="00324C54"/>
    <w:rsid w:val="00325081"/>
    <w:rsid w:val="0033445A"/>
    <w:rsid w:val="00334B19"/>
    <w:rsid w:val="00337C3F"/>
    <w:rsid w:val="0034098F"/>
    <w:rsid w:val="00343456"/>
    <w:rsid w:val="00347739"/>
    <w:rsid w:val="003544ED"/>
    <w:rsid w:val="00357690"/>
    <w:rsid w:val="00360B60"/>
    <w:rsid w:val="00363B3D"/>
    <w:rsid w:val="00363EDC"/>
    <w:rsid w:val="00364D52"/>
    <w:rsid w:val="00365DE5"/>
    <w:rsid w:val="0037016B"/>
    <w:rsid w:val="003719EE"/>
    <w:rsid w:val="00380C96"/>
    <w:rsid w:val="003813C4"/>
    <w:rsid w:val="0038462A"/>
    <w:rsid w:val="0038733F"/>
    <w:rsid w:val="00397504"/>
    <w:rsid w:val="003A001D"/>
    <w:rsid w:val="003A1727"/>
    <w:rsid w:val="003A1BEC"/>
    <w:rsid w:val="003A5F26"/>
    <w:rsid w:val="003A67B1"/>
    <w:rsid w:val="003A6804"/>
    <w:rsid w:val="003A7329"/>
    <w:rsid w:val="003B3AB4"/>
    <w:rsid w:val="003B4D84"/>
    <w:rsid w:val="003B5B63"/>
    <w:rsid w:val="003B7786"/>
    <w:rsid w:val="003C37C2"/>
    <w:rsid w:val="003C6AAC"/>
    <w:rsid w:val="003C7903"/>
    <w:rsid w:val="003D3DB2"/>
    <w:rsid w:val="003E68F2"/>
    <w:rsid w:val="003F0D07"/>
    <w:rsid w:val="003F0EFD"/>
    <w:rsid w:val="003F39F1"/>
    <w:rsid w:val="00400357"/>
    <w:rsid w:val="00401E41"/>
    <w:rsid w:val="00402142"/>
    <w:rsid w:val="00414F54"/>
    <w:rsid w:val="0041726F"/>
    <w:rsid w:val="00417D4E"/>
    <w:rsid w:val="00420E91"/>
    <w:rsid w:val="00420FA5"/>
    <w:rsid w:val="004217F5"/>
    <w:rsid w:val="00426F84"/>
    <w:rsid w:val="0043050C"/>
    <w:rsid w:val="0043099E"/>
    <w:rsid w:val="00434644"/>
    <w:rsid w:val="00441A0E"/>
    <w:rsid w:val="00442225"/>
    <w:rsid w:val="00447C81"/>
    <w:rsid w:val="00450F14"/>
    <w:rsid w:val="004520CE"/>
    <w:rsid w:val="00454C19"/>
    <w:rsid w:val="004557FB"/>
    <w:rsid w:val="00456847"/>
    <w:rsid w:val="00460543"/>
    <w:rsid w:val="0046708B"/>
    <w:rsid w:val="00472B78"/>
    <w:rsid w:val="0047667C"/>
    <w:rsid w:val="00476E81"/>
    <w:rsid w:val="00482498"/>
    <w:rsid w:val="00484B99"/>
    <w:rsid w:val="00486D53"/>
    <w:rsid w:val="00490F58"/>
    <w:rsid w:val="004A15CE"/>
    <w:rsid w:val="004A1C82"/>
    <w:rsid w:val="004A24A9"/>
    <w:rsid w:val="004A2AD1"/>
    <w:rsid w:val="004A4383"/>
    <w:rsid w:val="004A53DF"/>
    <w:rsid w:val="004A65CF"/>
    <w:rsid w:val="004B101E"/>
    <w:rsid w:val="004B4858"/>
    <w:rsid w:val="004C235B"/>
    <w:rsid w:val="004C3319"/>
    <w:rsid w:val="004C47A9"/>
    <w:rsid w:val="004C50F1"/>
    <w:rsid w:val="004C68F7"/>
    <w:rsid w:val="004C7767"/>
    <w:rsid w:val="004D391B"/>
    <w:rsid w:val="004D486A"/>
    <w:rsid w:val="004D554A"/>
    <w:rsid w:val="004E010E"/>
    <w:rsid w:val="004E13AD"/>
    <w:rsid w:val="004E5CF5"/>
    <w:rsid w:val="004E61C5"/>
    <w:rsid w:val="004E65A0"/>
    <w:rsid w:val="004E6F1D"/>
    <w:rsid w:val="004F1ACB"/>
    <w:rsid w:val="004F20BA"/>
    <w:rsid w:val="004F2DB4"/>
    <w:rsid w:val="004F2F47"/>
    <w:rsid w:val="004F57E8"/>
    <w:rsid w:val="00501359"/>
    <w:rsid w:val="005022E3"/>
    <w:rsid w:val="00502FE5"/>
    <w:rsid w:val="005035EC"/>
    <w:rsid w:val="0050413F"/>
    <w:rsid w:val="00506EAE"/>
    <w:rsid w:val="00506EEF"/>
    <w:rsid w:val="00507DC0"/>
    <w:rsid w:val="00507E8A"/>
    <w:rsid w:val="005105DB"/>
    <w:rsid w:val="00512343"/>
    <w:rsid w:val="005158E7"/>
    <w:rsid w:val="00516A71"/>
    <w:rsid w:val="005178A7"/>
    <w:rsid w:val="0052416A"/>
    <w:rsid w:val="005271E7"/>
    <w:rsid w:val="00535239"/>
    <w:rsid w:val="00542395"/>
    <w:rsid w:val="005447BF"/>
    <w:rsid w:val="00545CB3"/>
    <w:rsid w:val="00553A46"/>
    <w:rsid w:val="005572AB"/>
    <w:rsid w:val="005611EF"/>
    <w:rsid w:val="005636FA"/>
    <w:rsid w:val="005643DC"/>
    <w:rsid w:val="0056702F"/>
    <w:rsid w:val="005673B5"/>
    <w:rsid w:val="00572EFC"/>
    <w:rsid w:val="00574D43"/>
    <w:rsid w:val="00577141"/>
    <w:rsid w:val="005771DB"/>
    <w:rsid w:val="00586D4F"/>
    <w:rsid w:val="00591AA7"/>
    <w:rsid w:val="0059497A"/>
    <w:rsid w:val="00596AD3"/>
    <w:rsid w:val="005A4AB2"/>
    <w:rsid w:val="005A5FF6"/>
    <w:rsid w:val="005A6E04"/>
    <w:rsid w:val="005B2697"/>
    <w:rsid w:val="005B6836"/>
    <w:rsid w:val="005B6E10"/>
    <w:rsid w:val="005B7656"/>
    <w:rsid w:val="005C02FE"/>
    <w:rsid w:val="005C081C"/>
    <w:rsid w:val="005C0C56"/>
    <w:rsid w:val="005C63EE"/>
    <w:rsid w:val="005D35E3"/>
    <w:rsid w:val="005D4ABB"/>
    <w:rsid w:val="005D4EE7"/>
    <w:rsid w:val="005D685A"/>
    <w:rsid w:val="005E2B53"/>
    <w:rsid w:val="005E5DDF"/>
    <w:rsid w:val="005F07CA"/>
    <w:rsid w:val="005F0DDF"/>
    <w:rsid w:val="005F5667"/>
    <w:rsid w:val="005F62C3"/>
    <w:rsid w:val="005F6A3D"/>
    <w:rsid w:val="00600820"/>
    <w:rsid w:val="00602D1F"/>
    <w:rsid w:val="00603562"/>
    <w:rsid w:val="00604B8B"/>
    <w:rsid w:val="00605D51"/>
    <w:rsid w:val="0060762E"/>
    <w:rsid w:val="0060769C"/>
    <w:rsid w:val="006145E2"/>
    <w:rsid w:val="00614AA8"/>
    <w:rsid w:val="00621F17"/>
    <w:rsid w:val="006236DF"/>
    <w:rsid w:val="00625AFA"/>
    <w:rsid w:val="00627637"/>
    <w:rsid w:val="0063210A"/>
    <w:rsid w:val="00636343"/>
    <w:rsid w:val="00636B43"/>
    <w:rsid w:val="00636B7F"/>
    <w:rsid w:val="006371FA"/>
    <w:rsid w:val="006409E7"/>
    <w:rsid w:val="00641C3E"/>
    <w:rsid w:val="006440E0"/>
    <w:rsid w:val="00646544"/>
    <w:rsid w:val="00646653"/>
    <w:rsid w:val="00647303"/>
    <w:rsid w:val="00651EBF"/>
    <w:rsid w:val="00652D09"/>
    <w:rsid w:val="006555A2"/>
    <w:rsid w:val="00656DBA"/>
    <w:rsid w:val="0065745E"/>
    <w:rsid w:val="0065787C"/>
    <w:rsid w:val="00657AA9"/>
    <w:rsid w:val="006600A0"/>
    <w:rsid w:val="00663389"/>
    <w:rsid w:val="006656BF"/>
    <w:rsid w:val="00665FAF"/>
    <w:rsid w:val="00667630"/>
    <w:rsid w:val="00671E29"/>
    <w:rsid w:val="00672A69"/>
    <w:rsid w:val="006736B4"/>
    <w:rsid w:val="00675250"/>
    <w:rsid w:val="00680223"/>
    <w:rsid w:val="00693F66"/>
    <w:rsid w:val="006947AA"/>
    <w:rsid w:val="006966DF"/>
    <w:rsid w:val="006A0A25"/>
    <w:rsid w:val="006A234E"/>
    <w:rsid w:val="006A29E4"/>
    <w:rsid w:val="006A44EE"/>
    <w:rsid w:val="006A5385"/>
    <w:rsid w:val="006A7BFB"/>
    <w:rsid w:val="006B04BA"/>
    <w:rsid w:val="006B28EE"/>
    <w:rsid w:val="006B35CB"/>
    <w:rsid w:val="006C04F4"/>
    <w:rsid w:val="006C15A1"/>
    <w:rsid w:val="006C6718"/>
    <w:rsid w:val="006C7D27"/>
    <w:rsid w:val="006C7E5F"/>
    <w:rsid w:val="006D1793"/>
    <w:rsid w:val="006D1D04"/>
    <w:rsid w:val="006D3CB5"/>
    <w:rsid w:val="006D4AB2"/>
    <w:rsid w:val="006D4C94"/>
    <w:rsid w:val="006D51F7"/>
    <w:rsid w:val="006E0CCB"/>
    <w:rsid w:val="006E1C64"/>
    <w:rsid w:val="006E1CE2"/>
    <w:rsid w:val="006E50C0"/>
    <w:rsid w:val="006E674B"/>
    <w:rsid w:val="006F15F6"/>
    <w:rsid w:val="006F31E4"/>
    <w:rsid w:val="006F7E22"/>
    <w:rsid w:val="00702A17"/>
    <w:rsid w:val="00702B05"/>
    <w:rsid w:val="007042D3"/>
    <w:rsid w:val="007079AF"/>
    <w:rsid w:val="00710F29"/>
    <w:rsid w:val="00713A4A"/>
    <w:rsid w:val="00717C13"/>
    <w:rsid w:val="007225B3"/>
    <w:rsid w:val="007225D8"/>
    <w:rsid w:val="0072292B"/>
    <w:rsid w:val="00723B22"/>
    <w:rsid w:val="00723CAD"/>
    <w:rsid w:val="00725062"/>
    <w:rsid w:val="007250F2"/>
    <w:rsid w:val="00725D73"/>
    <w:rsid w:val="007304EB"/>
    <w:rsid w:val="00730CAE"/>
    <w:rsid w:val="007312F3"/>
    <w:rsid w:val="00736C16"/>
    <w:rsid w:val="00740B93"/>
    <w:rsid w:val="00742AF9"/>
    <w:rsid w:val="007459B9"/>
    <w:rsid w:val="0074689E"/>
    <w:rsid w:val="00753C5F"/>
    <w:rsid w:val="0076053C"/>
    <w:rsid w:val="00761710"/>
    <w:rsid w:val="00763368"/>
    <w:rsid w:val="00767B56"/>
    <w:rsid w:val="007718AF"/>
    <w:rsid w:val="00771A0A"/>
    <w:rsid w:val="00773880"/>
    <w:rsid w:val="00775E3B"/>
    <w:rsid w:val="00780829"/>
    <w:rsid w:val="00786B2F"/>
    <w:rsid w:val="00790AEE"/>
    <w:rsid w:val="00791A6F"/>
    <w:rsid w:val="00793CBB"/>
    <w:rsid w:val="00794ADF"/>
    <w:rsid w:val="007A3883"/>
    <w:rsid w:val="007B0573"/>
    <w:rsid w:val="007B1519"/>
    <w:rsid w:val="007B289D"/>
    <w:rsid w:val="007B32BA"/>
    <w:rsid w:val="007B49EB"/>
    <w:rsid w:val="007B7D57"/>
    <w:rsid w:val="007C0671"/>
    <w:rsid w:val="007C0909"/>
    <w:rsid w:val="007C5896"/>
    <w:rsid w:val="007C709C"/>
    <w:rsid w:val="007D7DA7"/>
    <w:rsid w:val="007E1210"/>
    <w:rsid w:val="007E46EC"/>
    <w:rsid w:val="007F11E7"/>
    <w:rsid w:val="007F3A28"/>
    <w:rsid w:val="007F547D"/>
    <w:rsid w:val="007F5FE7"/>
    <w:rsid w:val="00800685"/>
    <w:rsid w:val="0080366E"/>
    <w:rsid w:val="008037C5"/>
    <w:rsid w:val="00804966"/>
    <w:rsid w:val="00813EF2"/>
    <w:rsid w:val="00817898"/>
    <w:rsid w:val="008220E7"/>
    <w:rsid w:val="00824409"/>
    <w:rsid w:val="008327CE"/>
    <w:rsid w:val="0083439C"/>
    <w:rsid w:val="0083481A"/>
    <w:rsid w:val="00835639"/>
    <w:rsid w:val="008366D4"/>
    <w:rsid w:val="0083694F"/>
    <w:rsid w:val="0084160E"/>
    <w:rsid w:val="00841948"/>
    <w:rsid w:val="008446D5"/>
    <w:rsid w:val="00845049"/>
    <w:rsid w:val="008463E8"/>
    <w:rsid w:val="00861273"/>
    <w:rsid w:val="00862F27"/>
    <w:rsid w:val="00866A86"/>
    <w:rsid w:val="00870836"/>
    <w:rsid w:val="00870CC6"/>
    <w:rsid w:val="00873BF0"/>
    <w:rsid w:val="008808C3"/>
    <w:rsid w:val="0088238F"/>
    <w:rsid w:val="00883A5E"/>
    <w:rsid w:val="008855D1"/>
    <w:rsid w:val="00886DD9"/>
    <w:rsid w:val="008873D8"/>
    <w:rsid w:val="00897075"/>
    <w:rsid w:val="008A01CA"/>
    <w:rsid w:val="008A0F19"/>
    <w:rsid w:val="008A2BAB"/>
    <w:rsid w:val="008A4C79"/>
    <w:rsid w:val="008A573F"/>
    <w:rsid w:val="008A61C2"/>
    <w:rsid w:val="008A62B6"/>
    <w:rsid w:val="008A73B7"/>
    <w:rsid w:val="008A753A"/>
    <w:rsid w:val="008B4AC4"/>
    <w:rsid w:val="008C1624"/>
    <w:rsid w:val="008D6EA8"/>
    <w:rsid w:val="008E18A3"/>
    <w:rsid w:val="008E2709"/>
    <w:rsid w:val="008F0CA2"/>
    <w:rsid w:val="008F2E5B"/>
    <w:rsid w:val="008F5A57"/>
    <w:rsid w:val="008F732E"/>
    <w:rsid w:val="008F7525"/>
    <w:rsid w:val="008F7DBC"/>
    <w:rsid w:val="0090149E"/>
    <w:rsid w:val="00904567"/>
    <w:rsid w:val="00906A05"/>
    <w:rsid w:val="0091336F"/>
    <w:rsid w:val="00913ADE"/>
    <w:rsid w:val="00916505"/>
    <w:rsid w:val="009207FA"/>
    <w:rsid w:val="00930C9F"/>
    <w:rsid w:val="00931CBA"/>
    <w:rsid w:val="0094005E"/>
    <w:rsid w:val="00950010"/>
    <w:rsid w:val="00953BDB"/>
    <w:rsid w:val="00955639"/>
    <w:rsid w:val="00961700"/>
    <w:rsid w:val="0096452F"/>
    <w:rsid w:val="009650A8"/>
    <w:rsid w:val="0097224D"/>
    <w:rsid w:val="00972F99"/>
    <w:rsid w:val="0097350D"/>
    <w:rsid w:val="0097440C"/>
    <w:rsid w:val="009807C0"/>
    <w:rsid w:val="00983A9C"/>
    <w:rsid w:val="00983ADD"/>
    <w:rsid w:val="00984D4C"/>
    <w:rsid w:val="0098746C"/>
    <w:rsid w:val="0099050F"/>
    <w:rsid w:val="009906D7"/>
    <w:rsid w:val="00991CF0"/>
    <w:rsid w:val="009A18C1"/>
    <w:rsid w:val="009A3F10"/>
    <w:rsid w:val="009B2C4F"/>
    <w:rsid w:val="009B478F"/>
    <w:rsid w:val="009C1421"/>
    <w:rsid w:val="009C15B6"/>
    <w:rsid w:val="009C2434"/>
    <w:rsid w:val="009C4713"/>
    <w:rsid w:val="009C50D5"/>
    <w:rsid w:val="009D1C45"/>
    <w:rsid w:val="009D46A2"/>
    <w:rsid w:val="009D6897"/>
    <w:rsid w:val="009F74AB"/>
    <w:rsid w:val="00A004B0"/>
    <w:rsid w:val="00A01B12"/>
    <w:rsid w:val="00A071CD"/>
    <w:rsid w:val="00A126D1"/>
    <w:rsid w:val="00A1331B"/>
    <w:rsid w:val="00A13E13"/>
    <w:rsid w:val="00A1563E"/>
    <w:rsid w:val="00A178BF"/>
    <w:rsid w:val="00A17F0D"/>
    <w:rsid w:val="00A3235F"/>
    <w:rsid w:val="00A33C9A"/>
    <w:rsid w:val="00A44EFA"/>
    <w:rsid w:val="00A4795D"/>
    <w:rsid w:val="00A529DA"/>
    <w:rsid w:val="00A52DBA"/>
    <w:rsid w:val="00A56068"/>
    <w:rsid w:val="00A57FDF"/>
    <w:rsid w:val="00A603C6"/>
    <w:rsid w:val="00A624EE"/>
    <w:rsid w:val="00A6278A"/>
    <w:rsid w:val="00A66A7F"/>
    <w:rsid w:val="00A7220F"/>
    <w:rsid w:val="00A75917"/>
    <w:rsid w:val="00A764A3"/>
    <w:rsid w:val="00A772D3"/>
    <w:rsid w:val="00A77558"/>
    <w:rsid w:val="00A81B53"/>
    <w:rsid w:val="00A83F4B"/>
    <w:rsid w:val="00A846DD"/>
    <w:rsid w:val="00A8526B"/>
    <w:rsid w:val="00A85323"/>
    <w:rsid w:val="00A87DA1"/>
    <w:rsid w:val="00A905B0"/>
    <w:rsid w:val="00A96C88"/>
    <w:rsid w:val="00A97F37"/>
    <w:rsid w:val="00AA583E"/>
    <w:rsid w:val="00AA6324"/>
    <w:rsid w:val="00AA6874"/>
    <w:rsid w:val="00AA6A9C"/>
    <w:rsid w:val="00AB23C3"/>
    <w:rsid w:val="00AC24C8"/>
    <w:rsid w:val="00AC334E"/>
    <w:rsid w:val="00AC3CF0"/>
    <w:rsid w:val="00AC4CC3"/>
    <w:rsid w:val="00AC51EE"/>
    <w:rsid w:val="00AC527B"/>
    <w:rsid w:val="00AD0A3E"/>
    <w:rsid w:val="00AD1B87"/>
    <w:rsid w:val="00AD3788"/>
    <w:rsid w:val="00AD3A9C"/>
    <w:rsid w:val="00AD3FF7"/>
    <w:rsid w:val="00AE2C9C"/>
    <w:rsid w:val="00AE579E"/>
    <w:rsid w:val="00AF3DDE"/>
    <w:rsid w:val="00B039FC"/>
    <w:rsid w:val="00B03A6D"/>
    <w:rsid w:val="00B043B5"/>
    <w:rsid w:val="00B12F88"/>
    <w:rsid w:val="00B2007E"/>
    <w:rsid w:val="00B21F1E"/>
    <w:rsid w:val="00B26329"/>
    <w:rsid w:val="00B321E1"/>
    <w:rsid w:val="00B34EC1"/>
    <w:rsid w:val="00B35753"/>
    <w:rsid w:val="00B37375"/>
    <w:rsid w:val="00B37762"/>
    <w:rsid w:val="00B40AED"/>
    <w:rsid w:val="00B42B4B"/>
    <w:rsid w:val="00B4783F"/>
    <w:rsid w:val="00B507C4"/>
    <w:rsid w:val="00B53AF5"/>
    <w:rsid w:val="00B553B8"/>
    <w:rsid w:val="00B5570E"/>
    <w:rsid w:val="00B57797"/>
    <w:rsid w:val="00B62836"/>
    <w:rsid w:val="00B63322"/>
    <w:rsid w:val="00B63AE7"/>
    <w:rsid w:val="00B65B53"/>
    <w:rsid w:val="00B67E44"/>
    <w:rsid w:val="00B7172F"/>
    <w:rsid w:val="00B717D5"/>
    <w:rsid w:val="00B76259"/>
    <w:rsid w:val="00B83192"/>
    <w:rsid w:val="00B86ED8"/>
    <w:rsid w:val="00B8704D"/>
    <w:rsid w:val="00B9033C"/>
    <w:rsid w:val="00B906B2"/>
    <w:rsid w:val="00B92BF6"/>
    <w:rsid w:val="00BA09FE"/>
    <w:rsid w:val="00BA0DF9"/>
    <w:rsid w:val="00BA4729"/>
    <w:rsid w:val="00BA4D1F"/>
    <w:rsid w:val="00BA707A"/>
    <w:rsid w:val="00BB424A"/>
    <w:rsid w:val="00BB46AB"/>
    <w:rsid w:val="00BB4B11"/>
    <w:rsid w:val="00BC19AF"/>
    <w:rsid w:val="00BC3ED7"/>
    <w:rsid w:val="00BC3F2A"/>
    <w:rsid w:val="00BC6F89"/>
    <w:rsid w:val="00BC7AB6"/>
    <w:rsid w:val="00BD298E"/>
    <w:rsid w:val="00BD3A8C"/>
    <w:rsid w:val="00BE17FA"/>
    <w:rsid w:val="00BE412D"/>
    <w:rsid w:val="00BE4BC4"/>
    <w:rsid w:val="00BE770B"/>
    <w:rsid w:val="00BE7F66"/>
    <w:rsid w:val="00BF0065"/>
    <w:rsid w:val="00BF1DE8"/>
    <w:rsid w:val="00BF41BC"/>
    <w:rsid w:val="00C04AA2"/>
    <w:rsid w:val="00C06114"/>
    <w:rsid w:val="00C108D7"/>
    <w:rsid w:val="00C1371F"/>
    <w:rsid w:val="00C141D3"/>
    <w:rsid w:val="00C16ACA"/>
    <w:rsid w:val="00C16E44"/>
    <w:rsid w:val="00C175E9"/>
    <w:rsid w:val="00C214A9"/>
    <w:rsid w:val="00C21658"/>
    <w:rsid w:val="00C2437C"/>
    <w:rsid w:val="00C309CA"/>
    <w:rsid w:val="00C320A5"/>
    <w:rsid w:val="00C347D2"/>
    <w:rsid w:val="00C35846"/>
    <w:rsid w:val="00C360CD"/>
    <w:rsid w:val="00C50692"/>
    <w:rsid w:val="00C50BBC"/>
    <w:rsid w:val="00C53F60"/>
    <w:rsid w:val="00C54395"/>
    <w:rsid w:val="00C5724E"/>
    <w:rsid w:val="00C60371"/>
    <w:rsid w:val="00C60F37"/>
    <w:rsid w:val="00C634EB"/>
    <w:rsid w:val="00C710A8"/>
    <w:rsid w:val="00C73E5E"/>
    <w:rsid w:val="00C77AAB"/>
    <w:rsid w:val="00C77E02"/>
    <w:rsid w:val="00C8426F"/>
    <w:rsid w:val="00C8482F"/>
    <w:rsid w:val="00C872CD"/>
    <w:rsid w:val="00C87652"/>
    <w:rsid w:val="00CA227C"/>
    <w:rsid w:val="00CA2961"/>
    <w:rsid w:val="00CA381E"/>
    <w:rsid w:val="00CA5997"/>
    <w:rsid w:val="00CA6063"/>
    <w:rsid w:val="00CA618E"/>
    <w:rsid w:val="00CB334E"/>
    <w:rsid w:val="00CB3365"/>
    <w:rsid w:val="00CB33FB"/>
    <w:rsid w:val="00CB5525"/>
    <w:rsid w:val="00CB6B78"/>
    <w:rsid w:val="00CC0D72"/>
    <w:rsid w:val="00CC15EC"/>
    <w:rsid w:val="00CC77A0"/>
    <w:rsid w:val="00CD1B12"/>
    <w:rsid w:val="00CD20E7"/>
    <w:rsid w:val="00CD7FA5"/>
    <w:rsid w:val="00CE0C38"/>
    <w:rsid w:val="00CE1AF1"/>
    <w:rsid w:val="00CE3B36"/>
    <w:rsid w:val="00CE584C"/>
    <w:rsid w:val="00CF17E2"/>
    <w:rsid w:val="00D003F3"/>
    <w:rsid w:val="00D0090D"/>
    <w:rsid w:val="00D06954"/>
    <w:rsid w:val="00D0728F"/>
    <w:rsid w:val="00D07CB2"/>
    <w:rsid w:val="00D10B6D"/>
    <w:rsid w:val="00D114C2"/>
    <w:rsid w:val="00D14E1D"/>
    <w:rsid w:val="00D173D9"/>
    <w:rsid w:val="00D21B84"/>
    <w:rsid w:val="00D227EA"/>
    <w:rsid w:val="00D23647"/>
    <w:rsid w:val="00D25317"/>
    <w:rsid w:val="00D30F89"/>
    <w:rsid w:val="00D32278"/>
    <w:rsid w:val="00D32570"/>
    <w:rsid w:val="00D37A4C"/>
    <w:rsid w:val="00D4054C"/>
    <w:rsid w:val="00D4183B"/>
    <w:rsid w:val="00D44CBA"/>
    <w:rsid w:val="00D45105"/>
    <w:rsid w:val="00D46C35"/>
    <w:rsid w:val="00D50F3F"/>
    <w:rsid w:val="00D5121C"/>
    <w:rsid w:val="00D51ED2"/>
    <w:rsid w:val="00D6059A"/>
    <w:rsid w:val="00D623EB"/>
    <w:rsid w:val="00D63110"/>
    <w:rsid w:val="00D73353"/>
    <w:rsid w:val="00D73D25"/>
    <w:rsid w:val="00D74567"/>
    <w:rsid w:val="00D828A7"/>
    <w:rsid w:val="00D84221"/>
    <w:rsid w:val="00D8468D"/>
    <w:rsid w:val="00D87C07"/>
    <w:rsid w:val="00D901D4"/>
    <w:rsid w:val="00D92C69"/>
    <w:rsid w:val="00D93BCA"/>
    <w:rsid w:val="00DA1931"/>
    <w:rsid w:val="00DA4D1E"/>
    <w:rsid w:val="00DA4E7A"/>
    <w:rsid w:val="00DA582C"/>
    <w:rsid w:val="00DA7779"/>
    <w:rsid w:val="00DB047C"/>
    <w:rsid w:val="00DB76F2"/>
    <w:rsid w:val="00DB773B"/>
    <w:rsid w:val="00DC076B"/>
    <w:rsid w:val="00DC42AC"/>
    <w:rsid w:val="00DE16D3"/>
    <w:rsid w:val="00DE2C80"/>
    <w:rsid w:val="00DE47E6"/>
    <w:rsid w:val="00DE72B9"/>
    <w:rsid w:val="00DE7BD5"/>
    <w:rsid w:val="00DF2BB8"/>
    <w:rsid w:val="00E002BB"/>
    <w:rsid w:val="00E005AA"/>
    <w:rsid w:val="00E02D56"/>
    <w:rsid w:val="00E03B2C"/>
    <w:rsid w:val="00E04D52"/>
    <w:rsid w:val="00E05256"/>
    <w:rsid w:val="00E05554"/>
    <w:rsid w:val="00E0779B"/>
    <w:rsid w:val="00E13305"/>
    <w:rsid w:val="00E13EE9"/>
    <w:rsid w:val="00E15AAC"/>
    <w:rsid w:val="00E22EA0"/>
    <w:rsid w:val="00E275D1"/>
    <w:rsid w:val="00E314D9"/>
    <w:rsid w:val="00E36F71"/>
    <w:rsid w:val="00E41743"/>
    <w:rsid w:val="00E42971"/>
    <w:rsid w:val="00E43862"/>
    <w:rsid w:val="00E44C4D"/>
    <w:rsid w:val="00E4674A"/>
    <w:rsid w:val="00E503B9"/>
    <w:rsid w:val="00E50DB7"/>
    <w:rsid w:val="00E51995"/>
    <w:rsid w:val="00E5448C"/>
    <w:rsid w:val="00E54BA6"/>
    <w:rsid w:val="00E55694"/>
    <w:rsid w:val="00E5689F"/>
    <w:rsid w:val="00E63802"/>
    <w:rsid w:val="00E64690"/>
    <w:rsid w:val="00E72F78"/>
    <w:rsid w:val="00E752BC"/>
    <w:rsid w:val="00E77235"/>
    <w:rsid w:val="00E77DE5"/>
    <w:rsid w:val="00E8113A"/>
    <w:rsid w:val="00E8558C"/>
    <w:rsid w:val="00E86715"/>
    <w:rsid w:val="00EA1C85"/>
    <w:rsid w:val="00EA59F4"/>
    <w:rsid w:val="00EA730B"/>
    <w:rsid w:val="00EB41B9"/>
    <w:rsid w:val="00EB5590"/>
    <w:rsid w:val="00EB717E"/>
    <w:rsid w:val="00EC4A68"/>
    <w:rsid w:val="00EC67D9"/>
    <w:rsid w:val="00ED27F4"/>
    <w:rsid w:val="00EE288F"/>
    <w:rsid w:val="00EE36B6"/>
    <w:rsid w:val="00EE587E"/>
    <w:rsid w:val="00EF0D26"/>
    <w:rsid w:val="00F004E8"/>
    <w:rsid w:val="00F02DF0"/>
    <w:rsid w:val="00F0601B"/>
    <w:rsid w:val="00F07976"/>
    <w:rsid w:val="00F1090F"/>
    <w:rsid w:val="00F11304"/>
    <w:rsid w:val="00F12540"/>
    <w:rsid w:val="00F1514B"/>
    <w:rsid w:val="00F1590C"/>
    <w:rsid w:val="00F222EC"/>
    <w:rsid w:val="00F22471"/>
    <w:rsid w:val="00F26354"/>
    <w:rsid w:val="00F30745"/>
    <w:rsid w:val="00F3275E"/>
    <w:rsid w:val="00F36ED3"/>
    <w:rsid w:val="00F376A5"/>
    <w:rsid w:val="00F37B05"/>
    <w:rsid w:val="00F41D8A"/>
    <w:rsid w:val="00F42BCA"/>
    <w:rsid w:val="00F44EF2"/>
    <w:rsid w:val="00F50581"/>
    <w:rsid w:val="00F57B70"/>
    <w:rsid w:val="00F612ED"/>
    <w:rsid w:val="00F711DE"/>
    <w:rsid w:val="00F74591"/>
    <w:rsid w:val="00F775F2"/>
    <w:rsid w:val="00F82CE7"/>
    <w:rsid w:val="00F8613F"/>
    <w:rsid w:val="00F864F0"/>
    <w:rsid w:val="00F91C58"/>
    <w:rsid w:val="00F93034"/>
    <w:rsid w:val="00F94628"/>
    <w:rsid w:val="00F96D72"/>
    <w:rsid w:val="00FA1854"/>
    <w:rsid w:val="00FA216F"/>
    <w:rsid w:val="00FA2D59"/>
    <w:rsid w:val="00FA4418"/>
    <w:rsid w:val="00FA6488"/>
    <w:rsid w:val="00FA6EA1"/>
    <w:rsid w:val="00FA761B"/>
    <w:rsid w:val="00FC0859"/>
    <w:rsid w:val="00FC0C80"/>
    <w:rsid w:val="00FC71B7"/>
    <w:rsid w:val="00FD1275"/>
    <w:rsid w:val="00FD1A5C"/>
    <w:rsid w:val="00FD27A8"/>
    <w:rsid w:val="00FD64E5"/>
    <w:rsid w:val="00FE02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141"/>
  </w:style>
  <w:style w:type="paragraph" w:styleId="Heading1">
    <w:name w:val="heading 1"/>
    <w:basedOn w:val="Normal"/>
    <w:link w:val="Heading1Char"/>
    <w:uiPriority w:val="9"/>
    <w:qFormat/>
    <w:rsid w:val="00DE47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C45"/>
    <w:pPr>
      <w:ind w:left="720"/>
      <w:contextualSpacing/>
    </w:pPr>
  </w:style>
  <w:style w:type="paragraph" w:styleId="NormalWeb">
    <w:name w:val="Normal (Web)"/>
    <w:basedOn w:val="Normal"/>
    <w:uiPriority w:val="99"/>
    <w:unhideWhenUsed/>
    <w:rsid w:val="005447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5447BF"/>
    <w:rPr>
      <w:b/>
      <w:bCs/>
    </w:rPr>
  </w:style>
  <w:style w:type="character" w:styleId="Emphasis">
    <w:name w:val="Emphasis"/>
    <w:basedOn w:val="DefaultParagraphFont"/>
    <w:uiPriority w:val="20"/>
    <w:qFormat/>
    <w:rsid w:val="005447BF"/>
    <w:rPr>
      <w:i/>
      <w:iCs/>
    </w:rPr>
  </w:style>
  <w:style w:type="character" w:styleId="Hyperlink">
    <w:name w:val="Hyperlink"/>
    <w:basedOn w:val="DefaultParagraphFont"/>
    <w:uiPriority w:val="99"/>
    <w:unhideWhenUsed/>
    <w:rsid w:val="00DE47E6"/>
    <w:rPr>
      <w:color w:val="0000FF"/>
      <w:u w:val="single"/>
    </w:rPr>
  </w:style>
  <w:style w:type="character" w:customStyle="1" w:styleId="Heading1Char">
    <w:name w:val="Heading 1 Char"/>
    <w:basedOn w:val="DefaultParagraphFont"/>
    <w:link w:val="Heading1"/>
    <w:uiPriority w:val="9"/>
    <w:rsid w:val="00DE47E6"/>
    <w:rPr>
      <w:rFonts w:ascii="Times New Roman" w:eastAsia="Times New Roman" w:hAnsi="Times New Roman" w:cs="Times New Roman"/>
      <w:b/>
      <w:bCs/>
      <w:kern w:val="36"/>
      <w:sz w:val="48"/>
      <w:szCs w:val="48"/>
    </w:rPr>
  </w:style>
  <w:style w:type="character" w:customStyle="1" w:styleId="highlight">
    <w:name w:val="highlight"/>
    <w:basedOn w:val="DefaultParagraphFont"/>
    <w:rsid w:val="00DE47E6"/>
  </w:style>
  <w:style w:type="character" w:customStyle="1" w:styleId="citation">
    <w:name w:val="citation"/>
    <w:basedOn w:val="DefaultParagraphFont"/>
    <w:rsid w:val="00761710"/>
  </w:style>
  <w:style w:type="character" w:customStyle="1" w:styleId="element-citation">
    <w:name w:val="element-citation"/>
    <w:basedOn w:val="DefaultParagraphFont"/>
    <w:rsid w:val="00B83192"/>
  </w:style>
  <w:style w:type="character" w:customStyle="1" w:styleId="ref-journal">
    <w:name w:val="ref-journal"/>
    <w:basedOn w:val="DefaultParagraphFont"/>
    <w:rsid w:val="00B83192"/>
  </w:style>
  <w:style w:type="character" w:customStyle="1" w:styleId="ref-vol">
    <w:name w:val="ref-vol"/>
    <w:basedOn w:val="DefaultParagraphFont"/>
    <w:rsid w:val="00B83192"/>
  </w:style>
  <w:style w:type="character" w:customStyle="1" w:styleId="A20">
    <w:name w:val="A20"/>
    <w:uiPriority w:val="99"/>
    <w:rsid w:val="00D87C07"/>
    <w:rPr>
      <w:rFonts w:cs="Minion Pro"/>
      <w:color w:val="221E1F"/>
      <w:sz w:val="11"/>
      <w:szCs w:val="11"/>
    </w:rPr>
  </w:style>
  <w:style w:type="table" w:styleId="TableGrid">
    <w:name w:val="Table Grid"/>
    <w:basedOn w:val="TableNormal"/>
    <w:uiPriority w:val="59"/>
    <w:rsid w:val="008446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07DC0"/>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6D17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793"/>
  </w:style>
  <w:style w:type="paragraph" w:styleId="Footer">
    <w:name w:val="footer"/>
    <w:basedOn w:val="Normal"/>
    <w:link w:val="FooterChar"/>
    <w:uiPriority w:val="99"/>
    <w:unhideWhenUsed/>
    <w:rsid w:val="006D17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793"/>
  </w:style>
  <w:style w:type="character" w:customStyle="1" w:styleId="apple-converted-space">
    <w:name w:val="apple-converted-space"/>
    <w:basedOn w:val="DefaultParagraphFont"/>
    <w:rsid w:val="00324C54"/>
  </w:style>
  <w:style w:type="character" w:customStyle="1" w:styleId="citation-publication-date">
    <w:name w:val="citation-publication-date"/>
    <w:basedOn w:val="DefaultParagraphFont"/>
    <w:rsid w:val="00A004B0"/>
  </w:style>
  <w:style w:type="character" w:customStyle="1" w:styleId="fm-citation-ids-label">
    <w:name w:val="fm-citation-ids-label"/>
    <w:basedOn w:val="DefaultParagraphFont"/>
    <w:rsid w:val="00A004B0"/>
  </w:style>
  <w:style w:type="character" w:customStyle="1" w:styleId="doi">
    <w:name w:val="doi"/>
    <w:basedOn w:val="DefaultParagraphFont"/>
    <w:rsid w:val="00A004B0"/>
  </w:style>
  <w:style w:type="paragraph" w:styleId="BalloonText">
    <w:name w:val="Balloon Text"/>
    <w:basedOn w:val="Normal"/>
    <w:link w:val="BalloonTextChar"/>
    <w:uiPriority w:val="99"/>
    <w:semiHidden/>
    <w:unhideWhenUsed/>
    <w:rsid w:val="00420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E91"/>
    <w:rPr>
      <w:rFonts w:ascii="Tahoma" w:hAnsi="Tahoma" w:cs="Tahoma"/>
      <w:sz w:val="16"/>
      <w:szCs w:val="16"/>
    </w:rPr>
  </w:style>
  <w:style w:type="paragraph" w:styleId="CommentText">
    <w:name w:val="annotation text"/>
    <w:basedOn w:val="Normal"/>
    <w:link w:val="CommentTextChar"/>
    <w:unhideWhenUsed/>
    <w:rsid w:val="000B6114"/>
    <w:pPr>
      <w:widowControl w:val="0"/>
      <w:spacing w:after="0" w:line="240" w:lineRule="auto"/>
    </w:pPr>
    <w:rPr>
      <w:rFonts w:ascii="Book Antiqua" w:hAnsi="Book Antiqua" w:cs="Times New Roman"/>
      <w:sz w:val="20"/>
      <w:szCs w:val="20"/>
      <w:lang w:eastAsia="ja-JP"/>
    </w:rPr>
  </w:style>
  <w:style w:type="character" w:customStyle="1" w:styleId="CommentTextChar">
    <w:name w:val="Comment Text Char"/>
    <w:basedOn w:val="DefaultParagraphFont"/>
    <w:link w:val="CommentText"/>
    <w:rsid w:val="000B6114"/>
    <w:rPr>
      <w:rFonts w:ascii="Book Antiqua" w:hAnsi="Book Antiqua" w:cs="Times New Roman"/>
      <w:sz w:val="20"/>
      <w:szCs w:val="20"/>
      <w:lang w:eastAsia="ja-JP"/>
    </w:rPr>
  </w:style>
  <w:style w:type="paragraph" w:styleId="BodyTextIndent">
    <w:name w:val="Body Text Indent"/>
    <w:basedOn w:val="Normal"/>
    <w:link w:val="BodyTextIndentChar"/>
    <w:uiPriority w:val="99"/>
    <w:unhideWhenUsed/>
    <w:rsid w:val="000B6114"/>
    <w:pPr>
      <w:widowControl w:val="0"/>
      <w:spacing w:after="120" w:line="240" w:lineRule="auto"/>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0B6114"/>
    <w:rPr>
      <w:rFonts w:ascii="Book Antiqua" w:hAnsi="Book Antiqua" w:cs="Times New Roman"/>
      <w:sz w:val="20"/>
      <w:szCs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141"/>
  </w:style>
  <w:style w:type="paragraph" w:styleId="Heading1">
    <w:name w:val="heading 1"/>
    <w:basedOn w:val="Normal"/>
    <w:link w:val="Heading1Char"/>
    <w:uiPriority w:val="9"/>
    <w:qFormat/>
    <w:rsid w:val="00DE47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C45"/>
    <w:pPr>
      <w:ind w:left="720"/>
      <w:contextualSpacing/>
    </w:pPr>
  </w:style>
  <w:style w:type="paragraph" w:styleId="NormalWeb">
    <w:name w:val="Normal (Web)"/>
    <w:basedOn w:val="Normal"/>
    <w:uiPriority w:val="99"/>
    <w:unhideWhenUsed/>
    <w:rsid w:val="005447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5447BF"/>
    <w:rPr>
      <w:b/>
      <w:bCs/>
    </w:rPr>
  </w:style>
  <w:style w:type="character" w:styleId="Emphasis">
    <w:name w:val="Emphasis"/>
    <w:basedOn w:val="DefaultParagraphFont"/>
    <w:uiPriority w:val="20"/>
    <w:qFormat/>
    <w:rsid w:val="005447BF"/>
    <w:rPr>
      <w:i/>
      <w:iCs/>
    </w:rPr>
  </w:style>
  <w:style w:type="character" w:styleId="Hyperlink">
    <w:name w:val="Hyperlink"/>
    <w:basedOn w:val="DefaultParagraphFont"/>
    <w:uiPriority w:val="99"/>
    <w:unhideWhenUsed/>
    <w:rsid w:val="00DE47E6"/>
    <w:rPr>
      <w:color w:val="0000FF"/>
      <w:u w:val="single"/>
    </w:rPr>
  </w:style>
  <w:style w:type="character" w:customStyle="1" w:styleId="Heading1Char">
    <w:name w:val="Heading 1 Char"/>
    <w:basedOn w:val="DefaultParagraphFont"/>
    <w:link w:val="Heading1"/>
    <w:uiPriority w:val="9"/>
    <w:rsid w:val="00DE47E6"/>
    <w:rPr>
      <w:rFonts w:ascii="Times New Roman" w:eastAsia="Times New Roman" w:hAnsi="Times New Roman" w:cs="Times New Roman"/>
      <w:b/>
      <w:bCs/>
      <w:kern w:val="36"/>
      <w:sz w:val="48"/>
      <w:szCs w:val="48"/>
    </w:rPr>
  </w:style>
  <w:style w:type="character" w:customStyle="1" w:styleId="highlight">
    <w:name w:val="highlight"/>
    <w:basedOn w:val="DefaultParagraphFont"/>
    <w:rsid w:val="00DE47E6"/>
  </w:style>
  <w:style w:type="character" w:customStyle="1" w:styleId="citation">
    <w:name w:val="citation"/>
    <w:basedOn w:val="DefaultParagraphFont"/>
    <w:rsid w:val="00761710"/>
  </w:style>
  <w:style w:type="character" w:customStyle="1" w:styleId="element-citation">
    <w:name w:val="element-citation"/>
    <w:basedOn w:val="DefaultParagraphFont"/>
    <w:rsid w:val="00B83192"/>
  </w:style>
  <w:style w:type="character" w:customStyle="1" w:styleId="ref-journal">
    <w:name w:val="ref-journal"/>
    <w:basedOn w:val="DefaultParagraphFont"/>
    <w:rsid w:val="00B83192"/>
  </w:style>
  <w:style w:type="character" w:customStyle="1" w:styleId="ref-vol">
    <w:name w:val="ref-vol"/>
    <w:basedOn w:val="DefaultParagraphFont"/>
    <w:rsid w:val="00B83192"/>
  </w:style>
  <w:style w:type="character" w:customStyle="1" w:styleId="A20">
    <w:name w:val="A20"/>
    <w:uiPriority w:val="99"/>
    <w:rsid w:val="00D87C07"/>
    <w:rPr>
      <w:rFonts w:cs="Minion Pro"/>
      <w:color w:val="221E1F"/>
      <w:sz w:val="11"/>
      <w:szCs w:val="11"/>
    </w:rPr>
  </w:style>
  <w:style w:type="table" w:styleId="TableGrid">
    <w:name w:val="Table Grid"/>
    <w:basedOn w:val="TableNormal"/>
    <w:uiPriority w:val="59"/>
    <w:rsid w:val="008446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507DC0"/>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6D17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793"/>
  </w:style>
  <w:style w:type="paragraph" w:styleId="Footer">
    <w:name w:val="footer"/>
    <w:basedOn w:val="Normal"/>
    <w:link w:val="FooterChar"/>
    <w:uiPriority w:val="99"/>
    <w:unhideWhenUsed/>
    <w:rsid w:val="006D17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793"/>
  </w:style>
  <w:style w:type="character" w:customStyle="1" w:styleId="apple-converted-space">
    <w:name w:val="apple-converted-space"/>
    <w:basedOn w:val="DefaultParagraphFont"/>
    <w:rsid w:val="00324C54"/>
  </w:style>
  <w:style w:type="character" w:customStyle="1" w:styleId="citation-publication-date">
    <w:name w:val="citation-publication-date"/>
    <w:basedOn w:val="DefaultParagraphFont"/>
    <w:rsid w:val="00A004B0"/>
  </w:style>
  <w:style w:type="character" w:customStyle="1" w:styleId="fm-citation-ids-label">
    <w:name w:val="fm-citation-ids-label"/>
    <w:basedOn w:val="DefaultParagraphFont"/>
    <w:rsid w:val="00A004B0"/>
  </w:style>
  <w:style w:type="character" w:customStyle="1" w:styleId="doi">
    <w:name w:val="doi"/>
    <w:basedOn w:val="DefaultParagraphFont"/>
    <w:rsid w:val="00A004B0"/>
  </w:style>
  <w:style w:type="paragraph" w:styleId="BalloonText">
    <w:name w:val="Balloon Text"/>
    <w:basedOn w:val="Normal"/>
    <w:link w:val="BalloonTextChar"/>
    <w:uiPriority w:val="99"/>
    <w:semiHidden/>
    <w:unhideWhenUsed/>
    <w:rsid w:val="00420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E91"/>
    <w:rPr>
      <w:rFonts w:ascii="Tahoma" w:hAnsi="Tahoma" w:cs="Tahoma"/>
      <w:sz w:val="16"/>
      <w:szCs w:val="16"/>
    </w:rPr>
  </w:style>
  <w:style w:type="paragraph" w:styleId="CommentText">
    <w:name w:val="annotation text"/>
    <w:basedOn w:val="Normal"/>
    <w:link w:val="CommentTextChar"/>
    <w:unhideWhenUsed/>
    <w:rsid w:val="000B6114"/>
    <w:pPr>
      <w:widowControl w:val="0"/>
      <w:spacing w:after="0" w:line="240" w:lineRule="auto"/>
    </w:pPr>
    <w:rPr>
      <w:rFonts w:ascii="Book Antiqua" w:hAnsi="Book Antiqua" w:cs="Times New Roman"/>
      <w:sz w:val="20"/>
      <w:szCs w:val="20"/>
      <w:lang w:eastAsia="ja-JP"/>
    </w:rPr>
  </w:style>
  <w:style w:type="character" w:customStyle="1" w:styleId="CommentTextChar">
    <w:name w:val="Comment Text Char"/>
    <w:basedOn w:val="DefaultParagraphFont"/>
    <w:link w:val="CommentText"/>
    <w:rsid w:val="000B6114"/>
    <w:rPr>
      <w:rFonts w:ascii="Book Antiqua" w:hAnsi="Book Antiqua" w:cs="Times New Roman"/>
      <w:sz w:val="20"/>
      <w:szCs w:val="20"/>
      <w:lang w:eastAsia="ja-JP"/>
    </w:rPr>
  </w:style>
  <w:style w:type="paragraph" w:styleId="BodyTextIndent">
    <w:name w:val="Body Text Indent"/>
    <w:basedOn w:val="Normal"/>
    <w:link w:val="BodyTextIndentChar"/>
    <w:uiPriority w:val="99"/>
    <w:unhideWhenUsed/>
    <w:rsid w:val="000B6114"/>
    <w:pPr>
      <w:widowControl w:val="0"/>
      <w:spacing w:after="120" w:line="240" w:lineRule="auto"/>
      <w:ind w:leftChars="200" w:left="420"/>
      <w:jc w:val="both"/>
    </w:pPr>
    <w:rPr>
      <w:rFonts w:ascii="Book Antiqua" w:hAnsi="Book Antiqua" w:cs="Times New Roman"/>
      <w:sz w:val="20"/>
      <w:szCs w:val="20"/>
      <w:lang w:eastAsia="ja-JP"/>
    </w:rPr>
  </w:style>
  <w:style w:type="character" w:customStyle="1" w:styleId="BodyTextIndentChar">
    <w:name w:val="Body Text Indent Char"/>
    <w:basedOn w:val="DefaultParagraphFont"/>
    <w:link w:val="BodyTextIndent"/>
    <w:uiPriority w:val="99"/>
    <w:rsid w:val="000B6114"/>
    <w:rPr>
      <w:rFonts w:ascii="Book Antiqua" w:hAnsi="Book Antiqua"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8633">
      <w:bodyDiv w:val="1"/>
      <w:marLeft w:val="0"/>
      <w:marRight w:val="0"/>
      <w:marTop w:val="0"/>
      <w:marBottom w:val="0"/>
      <w:divBdr>
        <w:top w:val="none" w:sz="0" w:space="0" w:color="auto"/>
        <w:left w:val="none" w:sz="0" w:space="0" w:color="auto"/>
        <w:bottom w:val="none" w:sz="0" w:space="0" w:color="auto"/>
        <w:right w:val="none" w:sz="0" w:space="0" w:color="auto"/>
      </w:divBdr>
    </w:div>
    <w:div w:id="45179156">
      <w:bodyDiv w:val="1"/>
      <w:marLeft w:val="0"/>
      <w:marRight w:val="0"/>
      <w:marTop w:val="0"/>
      <w:marBottom w:val="0"/>
      <w:divBdr>
        <w:top w:val="none" w:sz="0" w:space="0" w:color="auto"/>
        <w:left w:val="none" w:sz="0" w:space="0" w:color="auto"/>
        <w:bottom w:val="none" w:sz="0" w:space="0" w:color="auto"/>
        <w:right w:val="none" w:sz="0" w:space="0" w:color="auto"/>
      </w:divBdr>
    </w:div>
    <w:div w:id="50933844">
      <w:bodyDiv w:val="1"/>
      <w:marLeft w:val="0"/>
      <w:marRight w:val="0"/>
      <w:marTop w:val="0"/>
      <w:marBottom w:val="0"/>
      <w:divBdr>
        <w:top w:val="none" w:sz="0" w:space="0" w:color="auto"/>
        <w:left w:val="none" w:sz="0" w:space="0" w:color="auto"/>
        <w:bottom w:val="none" w:sz="0" w:space="0" w:color="auto"/>
        <w:right w:val="none" w:sz="0" w:space="0" w:color="auto"/>
      </w:divBdr>
    </w:div>
    <w:div w:id="66348159">
      <w:bodyDiv w:val="1"/>
      <w:marLeft w:val="0"/>
      <w:marRight w:val="0"/>
      <w:marTop w:val="0"/>
      <w:marBottom w:val="0"/>
      <w:divBdr>
        <w:top w:val="none" w:sz="0" w:space="0" w:color="auto"/>
        <w:left w:val="none" w:sz="0" w:space="0" w:color="auto"/>
        <w:bottom w:val="none" w:sz="0" w:space="0" w:color="auto"/>
        <w:right w:val="none" w:sz="0" w:space="0" w:color="auto"/>
      </w:divBdr>
    </w:div>
    <w:div w:id="100538825">
      <w:bodyDiv w:val="1"/>
      <w:marLeft w:val="0"/>
      <w:marRight w:val="0"/>
      <w:marTop w:val="0"/>
      <w:marBottom w:val="0"/>
      <w:divBdr>
        <w:top w:val="none" w:sz="0" w:space="0" w:color="auto"/>
        <w:left w:val="none" w:sz="0" w:space="0" w:color="auto"/>
        <w:bottom w:val="none" w:sz="0" w:space="0" w:color="auto"/>
        <w:right w:val="none" w:sz="0" w:space="0" w:color="auto"/>
      </w:divBdr>
    </w:div>
    <w:div w:id="115300064">
      <w:bodyDiv w:val="1"/>
      <w:marLeft w:val="0"/>
      <w:marRight w:val="0"/>
      <w:marTop w:val="0"/>
      <w:marBottom w:val="0"/>
      <w:divBdr>
        <w:top w:val="none" w:sz="0" w:space="0" w:color="auto"/>
        <w:left w:val="none" w:sz="0" w:space="0" w:color="auto"/>
        <w:bottom w:val="none" w:sz="0" w:space="0" w:color="auto"/>
        <w:right w:val="none" w:sz="0" w:space="0" w:color="auto"/>
      </w:divBdr>
    </w:div>
    <w:div w:id="166212757">
      <w:bodyDiv w:val="1"/>
      <w:marLeft w:val="0"/>
      <w:marRight w:val="0"/>
      <w:marTop w:val="0"/>
      <w:marBottom w:val="0"/>
      <w:divBdr>
        <w:top w:val="none" w:sz="0" w:space="0" w:color="auto"/>
        <w:left w:val="none" w:sz="0" w:space="0" w:color="auto"/>
        <w:bottom w:val="none" w:sz="0" w:space="0" w:color="auto"/>
        <w:right w:val="none" w:sz="0" w:space="0" w:color="auto"/>
      </w:divBdr>
    </w:div>
    <w:div w:id="181893742">
      <w:bodyDiv w:val="1"/>
      <w:marLeft w:val="0"/>
      <w:marRight w:val="0"/>
      <w:marTop w:val="0"/>
      <w:marBottom w:val="0"/>
      <w:divBdr>
        <w:top w:val="none" w:sz="0" w:space="0" w:color="auto"/>
        <w:left w:val="none" w:sz="0" w:space="0" w:color="auto"/>
        <w:bottom w:val="none" w:sz="0" w:space="0" w:color="auto"/>
        <w:right w:val="none" w:sz="0" w:space="0" w:color="auto"/>
      </w:divBdr>
    </w:div>
    <w:div w:id="198786576">
      <w:bodyDiv w:val="1"/>
      <w:marLeft w:val="0"/>
      <w:marRight w:val="0"/>
      <w:marTop w:val="0"/>
      <w:marBottom w:val="0"/>
      <w:divBdr>
        <w:top w:val="none" w:sz="0" w:space="0" w:color="auto"/>
        <w:left w:val="none" w:sz="0" w:space="0" w:color="auto"/>
        <w:bottom w:val="none" w:sz="0" w:space="0" w:color="auto"/>
        <w:right w:val="none" w:sz="0" w:space="0" w:color="auto"/>
      </w:divBdr>
      <w:divsChild>
        <w:div w:id="382557454">
          <w:marLeft w:val="0"/>
          <w:marRight w:val="0"/>
          <w:marTop w:val="0"/>
          <w:marBottom w:val="0"/>
          <w:divBdr>
            <w:top w:val="none" w:sz="0" w:space="0" w:color="auto"/>
            <w:left w:val="none" w:sz="0" w:space="0" w:color="auto"/>
            <w:bottom w:val="none" w:sz="0" w:space="0" w:color="auto"/>
            <w:right w:val="none" w:sz="0" w:space="0" w:color="auto"/>
          </w:divBdr>
          <w:divsChild>
            <w:div w:id="1143503130">
              <w:marLeft w:val="0"/>
              <w:marRight w:val="0"/>
              <w:marTop w:val="0"/>
              <w:marBottom w:val="0"/>
              <w:divBdr>
                <w:top w:val="none" w:sz="0" w:space="0" w:color="auto"/>
                <w:left w:val="none" w:sz="0" w:space="0" w:color="auto"/>
                <w:bottom w:val="none" w:sz="0" w:space="0" w:color="auto"/>
                <w:right w:val="none" w:sz="0" w:space="0" w:color="auto"/>
              </w:divBdr>
              <w:divsChild>
                <w:div w:id="128329442">
                  <w:marLeft w:val="0"/>
                  <w:marRight w:val="0"/>
                  <w:marTop w:val="0"/>
                  <w:marBottom w:val="0"/>
                  <w:divBdr>
                    <w:top w:val="none" w:sz="0" w:space="0" w:color="auto"/>
                    <w:left w:val="none" w:sz="0" w:space="0" w:color="auto"/>
                    <w:bottom w:val="none" w:sz="0" w:space="0" w:color="auto"/>
                    <w:right w:val="none" w:sz="0" w:space="0" w:color="auto"/>
                  </w:divBdr>
                  <w:divsChild>
                    <w:div w:id="41964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33459">
      <w:bodyDiv w:val="1"/>
      <w:marLeft w:val="0"/>
      <w:marRight w:val="0"/>
      <w:marTop w:val="0"/>
      <w:marBottom w:val="0"/>
      <w:divBdr>
        <w:top w:val="none" w:sz="0" w:space="0" w:color="auto"/>
        <w:left w:val="none" w:sz="0" w:space="0" w:color="auto"/>
        <w:bottom w:val="none" w:sz="0" w:space="0" w:color="auto"/>
        <w:right w:val="none" w:sz="0" w:space="0" w:color="auto"/>
      </w:divBdr>
    </w:div>
    <w:div w:id="511726027">
      <w:bodyDiv w:val="1"/>
      <w:marLeft w:val="0"/>
      <w:marRight w:val="0"/>
      <w:marTop w:val="0"/>
      <w:marBottom w:val="0"/>
      <w:divBdr>
        <w:top w:val="none" w:sz="0" w:space="0" w:color="auto"/>
        <w:left w:val="none" w:sz="0" w:space="0" w:color="auto"/>
        <w:bottom w:val="none" w:sz="0" w:space="0" w:color="auto"/>
        <w:right w:val="none" w:sz="0" w:space="0" w:color="auto"/>
      </w:divBdr>
      <w:divsChild>
        <w:div w:id="117720123">
          <w:marLeft w:val="0"/>
          <w:marRight w:val="0"/>
          <w:marTop w:val="0"/>
          <w:marBottom w:val="0"/>
          <w:divBdr>
            <w:top w:val="none" w:sz="0" w:space="0" w:color="auto"/>
            <w:left w:val="none" w:sz="0" w:space="0" w:color="auto"/>
            <w:bottom w:val="none" w:sz="0" w:space="0" w:color="auto"/>
            <w:right w:val="none" w:sz="0" w:space="0" w:color="auto"/>
          </w:divBdr>
          <w:divsChild>
            <w:div w:id="2112234882">
              <w:marLeft w:val="0"/>
              <w:marRight w:val="0"/>
              <w:marTop w:val="0"/>
              <w:marBottom w:val="0"/>
              <w:divBdr>
                <w:top w:val="none" w:sz="0" w:space="0" w:color="auto"/>
                <w:left w:val="none" w:sz="0" w:space="0" w:color="auto"/>
                <w:bottom w:val="none" w:sz="0" w:space="0" w:color="auto"/>
                <w:right w:val="none" w:sz="0" w:space="0" w:color="auto"/>
              </w:divBdr>
              <w:divsChild>
                <w:div w:id="934095675">
                  <w:marLeft w:val="0"/>
                  <w:marRight w:val="0"/>
                  <w:marTop w:val="0"/>
                  <w:marBottom w:val="0"/>
                  <w:divBdr>
                    <w:top w:val="none" w:sz="0" w:space="0" w:color="auto"/>
                    <w:left w:val="none" w:sz="0" w:space="0" w:color="auto"/>
                    <w:bottom w:val="none" w:sz="0" w:space="0" w:color="auto"/>
                    <w:right w:val="none" w:sz="0" w:space="0" w:color="auto"/>
                  </w:divBdr>
                  <w:divsChild>
                    <w:div w:id="218521104">
                      <w:marLeft w:val="0"/>
                      <w:marRight w:val="0"/>
                      <w:marTop w:val="0"/>
                      <w:marBottom w:val="0"/>
                      <w:divBdr>
                        <w:top w:val="none" w:sz="0" w:space="0" w:color="auto"/>
                        <w:left w:val="none" w:sz="0" w:space="0" w:color="auto"/>
                        <w:bottom w:val="none" w:sz="0" w:space="0" w:color="auto"/>
                        <w:right w:val="none" w:sz="0" w:space="0" w:color="auto"/>
                      </w:divBdr>
                      <w:divsChild>
                        <w:div w:id="224605622">
                          <w:marLeft w:val="0"/>
                          <w:marRight w:val="0"/>
                          <w:marTop w:val="0"/>
                          <w:marBottom w:val="0"/>
                          <w:divBdr>
                            <w:top w:val="none" w:sz="0" w:space="0" w:color="auto"/>
                            <w:left w:val="none" w:sz="0" w:space="0" w:color="auto"/>
                            <w:bottom w:val="none" w:sz="0" w:space="0" w:color="auto"/>
                            <w:right w:val="none" w:sz="0" w:space="0" w:color="auto"/>
                          </w:divBdr>
                          <w:divsChild>
                            <w:div w:id="974679815">
                              <w:marLeft w:val="0"/>
                              <w:marRight w:val="0"/>
                              <w:marTop w:val="0"/>
                              <w:marBottom w:val="0"/>
                              <w:divBdr>
                                <w:top w:val="none" w:sz="0" w:space="0" w:color="auto"/>
                                <w:left w:val="none" w:sz="0" w:space="0" w:color="auto"/>
                                <w:bottom w:val="none" w:sz="0" w:space="0" w:color="auto"/>
                                <w:right w:val="none" w:sz="0" w:space="0" w:color="auto"/>
                              </w:divBdr>
                              <w:divsChild>
                                <w:div w:id="2339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920974">
      <w:bodyDiv w:val="1"/>
      <w:marLeft w:val="0"/>
      <w:marRight w:val="0"/>
      <w:marTop w:val="0"/>
      <w:marBottom w:val="0"/>
      <w:divBdr>
        <w:top w:val="none" w:sz="0" w:space="0" w:color="auto"/>
        <w:left w:val="none" w:sz="0" w:space="0" w:color="auto"/>
        <w:bottom w:val="none" w:sz="0" w:space="0" w:color="auto"/>
        <w:right w:val="none" w:sz="0" w:space="0" w:color="auto"/>
      </w:divBdr>
    </w:div>
    <w:div w:id="566191200">
      <w:bodyDiv w:val="1"/>
      <w:marLeft w:val="0"/>
      <w:marRight w:val="0"/>
      <w:marTop w:val="0"/>
      <w:marBottom w:val="0"/>
      <w:divBdr>
        <w:top w:val="none" w:sz="0" w:space="0" w:color="auto"/>
        <w:left w:val="none" w:sz="0" w:space="0" w:color="auto"/>
        <w:bottom w:val="none" w:sz="0" w:space="0" w:color="auto"/>
        <w:right w:val="none" w:sz="0" w:space="0" w:color="auto"/>
      </w:divBdr>
    </w:div>
    <w:div w:id="613904319">
      <w:bodyDiv w:val="1"/>
      <w:marLeft w:val="0"/>
      <w:marRight w:val="0"/>
      <w:marTop w:val="0"/>
      <w:marBottom w:val="0"/>
      <w:divBdr>
        <w:top w:val="none" w:sz="0" w:space="0" w:color="auto"/>
        <w:left w:val="none" w:sz="0" w:space="0" w:color="auto"/>
        <w:bottom w:val="none" w:sz="0" w:space="0" w:color="auto"/>
        <w:right w:val="none" w:sz="0" w:space="0" w:color="auto"/>
      </w:divBdr>
    </w:div>
    <w:div w:id="676463308">
      <w:bodyDiv w:val="1"/>
      <w:marLeft w:val="0"/>
      <w:marRight w:val="0"/>
      <w:marTop w:val="0"/>
      <w:marBottom w:val="0"/>
      <w:divBdr>
        <w:top w:val="none" w:sz="0" w:space="0" w:color="auto"/>
        <w:left w:val="none" w:sz="0" w:space="0" w:color="auto"/>
        <w:bottom w:val="none" w:sz="0" w:space="0" w:color="auto"/>
        <w:right w:val="none" w:sz="0" w:space="0" w:color="auto"/>
      </w:divBdr>
      <w:divsChild>
        <w:div w:id="292951216">
          <w:marLeft w:val="0"/>
          <w:marRight w:val="0"/>
          <w:marTop w:val="0"/>
          <w:marBottom w:val="0"/>
          <w:divBdr>
            <w:top w:val="none" w:sz="0" w:space="0" w:color="auto"/>
            <w:left w:val="none" w:sz="0" w:space="0" w:color="auto"/>
            <w:bottom w:val="none" w:sz="0" w:space="0" w:color="auto"/>
            <w:right w:val="none" w:sz="0" w:space="0" w:color="auto"/>
          </w:divBdr>
          <w:divsChild>
            <w:div w:id="810829823">
              <w:marLeft w:val="0"/>
              <w:marRight w:val="0"/>
              <w:marTop w:val="0"/>
              <w:marBottom w:val="0"/>
              <w:divBdr>
                <w:top w:val="none" w:sz="0" w:space="0" w:color="auto"/>
                <w:left w:val="none" w:sz="0" w:space="0" w:color="auto"/>
                <w:bottom w:val="none" w:sz="0" w:space="0" w:color="auto"/>
                <w:right w:val="none" w:sz="0" w:space="0" w:color="auto"/>
              </w:divBdr>
              <w:divsChild>
                <w:div w:id="298807809">
                  <w:marLeft w:val="0"/>
                  <w:marRight w:val="0"/>
                  <w:marTop w:val="0"/>
                  <w:marBottom w:val="0"/>
                  <w:divBdr>
                    <w:top w:val="none" w:sz="0" w:space="0" w:color="auto"/>
                    <w:left w:val="none" w:sz="0" w:space="0" w:color="auto"/>
                    <w:bottom w:val="none" w:sz="0" w:space="0" w:color="auto"/>
                    <w:right w:val="none" w:sz="0" w:space="0" w:color="auto"/>
                  </w:divBdr>
                  <w:divsChild>
                    <w:div w:id="463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26327">
      <w:bodyDiv w:val="1"/>
      <w:marLeft w:val="0"/>
      <w:marRight w:val="0"/>
      <w:marTop w:val="0"/>
      <w:marBottom w:val="0"/>
      <w:divBdr>
        <w:top w:val="none" w:sz="0" w:space="0" w:color="auto"/>
        <w:left w:val="none" w:sz="0" w:space="0" w:color="auto"/>
        <w:bottom w:val="none" w:sz="0" w:space="0" w:color="auto"/>
        <w:right w:val="none" w:sz="0" w:space="0" w:color="auto"/>
      </w:divBdr>
    </w:div>
    <w:div w:id="833112458">
      <w:bodyDiv w:val="1"/>
      <w:marLeft w:val="0"/>
      <w:marRight w:val="0"/>
      <w:marTop w:val="0"/>
      <w:marBottom w:val="0"/>
      <w:divBdr>
        <w:top w:val="none" w:sz="0" w:space="0" w:color="auto"/>
        <w:left w:val="none" w:sz="0" w:space="0" w:color="auto"/>
        <w:bottom w:val="none" w:sz="0" w:space="0" w:color="auto"/>
        <w:right w:val="none" w:sz="0" w:space="0" w:color="auto"/>
      </w:divBdr>
    </w:div>
    <w:div w:id="839933953">
      <w:bodyDiv w:val="1"/>
      <w:marLeft w:val="0"/>
      <w:marRight w:val="0"/>
      <w:marTop w:val="0"/>
      <w:marBottom w:val="0"/>
      <w:divBdr>
        <w:top w:val="none" w:sz="0" w:space="0" w:color="auto"/>
        <w:left w:val="none" w:sz="0" w:space="0" w:color="auto"/>
        <w:bottom w:val="none" w:sz="0" w:space="0" w:color="auto"/>
        <w:right w:val="none" w:sz="0" w:space="0" w:color="auto"/>
      </w:divBdr>
    </w:div>
    <w:div w:id="850493299">
      <w:bodyDiv w:val="1"/>
      <w:marLeft w:val="0"/>
      <w:marRight w:val="0"/>
      <w:marTop w:val="0"/>
      <w:marBottom w:val="0"/>
      <w:divBdr>
        <w:top w:val="none" w:sz="0" w:space="0" w:color="auto"/>
        <w:left w:val="none" w:sz="0" w:space="0" w:color="auto"/>
        <w:bottom w:val="none" w:sz="0" w:space="0" w:color="auto"/>
        <w:right w:val="none" w:sz="0" w:space="0" w:color="auto"/>
      </w:divBdr>
    </w:div>
    <w:div w:id="930088919">
      <w:bodyDiv w:val="1"/>
      <w:marLeft w:val="0"/>
      <w:marRight w:val="0"/>
      <w:marTop w:val="0"/>
      <w:marBottom w:val="0"/>
      <w:divBdr>
        <w:top w:val="none" w:sz="0" w:space="0" w:color="auto"/>
        <w:left w:val="none" w:sz="0" w:space="0" w:color="auto"/>
        <w:bottom w:val="none" w:sz="0" w:space="0" w:color="auto"/>
        <w:right w:val="none" w:sz="0" w:space="0" w:color="auto"/>
      </w:divBdr>
    </w:div>
    <w:div w:id="932863911">
      <w:bodyDiv w:val="1"/>
      <w:marLeft w:val="0"/>
      <w:marRight w:val="0"/>
      <w:marTop w:val="0"/>
      <w:marBottom w:val="0"/>
      <w:divBdr>
        <w:top w:val="none" w:sz="0" w:space="0" w:color="auto"/>
        <w:left w:val="none" w:sz="0" w:space="0" w:color="auto"/>
        <w:bottom w:val="none" w:sz="0" w:space="0" w:color="auto"/>
        <w:right w:val="none" w:sz="0" w:space="0" w:color="auto"/>
      </w:divBdr>
    </w:div>
    <w:div w:id="1178231979">
      <w:bodyDiv w:val="1"/>
      <w:marLeft w:val="0"/>
      <w:marRight w:val="0"/>
      <w:marTop w:val="0"/>
      <w:marBottom w:val="0"/>
      <w:divBdr>
        <w:top w:val="none" w:sz="0" w:space="0" w:color="auto"/>
        <w:left w:val="none" w:sz="0" w:space="0" w:color="auto"/>
        <w:bottom w:val="none" w:sz="0" w:space="0" w:color="auto"/>
        <w:right w:val="none" w:sz="0" w:space="0" w:color="auto"/>
      </w:divBdr>
      <w:divsChild>
        <w:div w:id="1613434599">
          <w:marLeft w:val="0"/>
          <w:marRight w:val="0"/>
          <w:marTop w:val="0"/>
          <w:marBottom w:val="0"/>
          <w:divBdr>
            <w:top w:val="none" w:sz="0" w:space="0" w:color="auto"/>
            <w:left w:val="none" w:sz="0" w:space="0" w:color="auto"/>
            <w:bottom w:val="none" w:sz="0" w:space="0" w:color="auto"/>
            <w:right w:val="none" w:sz="0" w:space="0" w:color="auto"/>
          </w:divBdr>
          <w:divsChild>
            <w:div w:id="723987595">
              <w:marLeft w:val="0"/>
              <w:marRight w:val="0"/>
              <w:marTop w:val="0"/>
              <w:marBottom w:val="0"/>
              <w:divBdr>
                <w:top w:val="none" w:sz="0" w:space="0" w:color="auto"/>
                <w:left w:val="none" w:sz="0" w:space="0" w:color="auto"/>
                <w:bottom w:val="none" w:sz="0" w:space="0" w:color="auto"/>
                <w:right w:val="none" w:sz="0" w:space="0" w:color="auto"/>
              </w:divBdr>
              <w:divsChild>
                <w:div w:id="353194024">
                  <w:marLeft w:val="0"/>
                  <w:marRight w:val="0"/>
                  <w:marTop w:val="0"/>
                  <w:marBottom w:val="0"/>
                  <w:divBdr>
                    <w:top w:val="none" w:sz="0" w:space="0" w:color="auto"/>
                    <w:left w:val="none" w:sz="0" w:space="0" w:color="auto"/>
                    <w:bottom w:val="none" w:sz="0" w:space="0" w:color="auto"/>
                    <w:right w:val="none" w:sz="0" w:space="0" w:color="auto"/>
                  </w:divBdr>
                  <w:divsChild>
                    <w:div w:id="1284535144">
                      <w:marLeft w:val="0"/>
                      <w:marRight w:val="0"/>
                      <w:marTop w:val="0"/>
                      <w:marBottom w:val="0"/>
                      <w:divBdr>
                        <w:top w:val="none" w:sz="0" w:space="0" w:color="auto"/>
                        <w:left w:val="none" w:sz="0" w:space="0" w:color="auto"/>
                        <w:bottom w:val="none" w:sz="0" w:space="0" w:color="auto"/>
                        <w:right w:val="none" w:sz="0" w:space="0" w:color="auto"/>
                      </w:divBdr>
                      <w:divsChild>
                        <w:div w:id="1610819292">
                          <w:marLeft w:val="0"/>
                          <w:marRight w:val="0"/>
                          <w:marTop w:val="0"/>
                          <w:marBottom w:val="0"/>
                          <w:divBdr>
                            <w:top w:val="none" w:sz="0" w:space="0" w:color="auto"/>
                            <w:left w:val="none" w:sz="0" w:space="0" w:color="auto"/>
                            <w:bottom w:val="none" w:sz="0" w:space="0" w:color="auto"/>
                            <w:right w:val="none" w:sz="0" w:space="0" w:color="auto"/>
                          </w:divBdr>
                          <w:divsChild>
                            <w:div w:id="1185481424">
                              <w:marLeft w:val="0"/>
                              <w:marRight w:val="0"/>
                              <w:marTop w:val="0"/>
                              <w:marBottom w:val="0"/>
                              <w:divBdr>
                                <w:top w:val="none" w:sz="0" w:space="0" w:color="auto"/>
                                <w:left w:val="none" w:sz="0" w:space="0" w:color="auto"/>
                                <w:bottom w:val="none" w:sz="0" w:space="0" w:color="auto"/>
                                <w:right w:val="none" w:sz="0" w:space="0" w:color="auto"/>
                              </w:divBdr>
                              <w:divsChild>
                                <w:div w:id="1717385685">
                                  <w:marLeft w:val="0"/>
                                  <w:marRight w:val="0"/>
                                  <w:marTop w:val="0"/>
                                  <w:marBottom w:val="0"/>
                                  <w:divBdr>
                                    <w:top w:val="none" w:sz="0" w:space="0" w:color="auto"/>
                                    <w:left w:val="none" w:sz="0" w:space="0" w:color="auto"/>
                                    <w:bottom w:val="none" w:sz="0" w:space="0" w:color="auto"/>
                                    <w:right w:val="none" w:sz="0" w:space="0" w:color="auto"/>
                                  </w:divBdr>
                                  <w:divsChild>
                                    <w:div w:id="1388991907">
                                      <w:marLeft w:val="0"/>
                                      <w:marRight w:val="0"/>
                                      <w:marTop w:val="0"/>
                                      <w:marBottom w:val="0"/>
                                      <w:divBdr>
                                        <w:top w:val="none" w:sz="0" w:space="0" w:color="auto"/>
                                        <w:left w:val="none" w:sz="0" w:space="0" w:color="auto"/>
                                        <w:bottom w:val="none" w:sz="0" w:space="0" w:color="auto"/>
                                        <w:right w:val="none" w:sz="0" w:space="0" w:color="auto"/>
                                      </w:divBdr>
                                      <w:divsChild>
                                        <w:div w:id="1755468511">
                                          <w:marLeft w:val="0"/>
                                          <w:marRight w:val="0"/>
                                          <w:marTop w:val="0"/>
                                          <w:marBottom w:val="0"/>
                                          <w:divBdr>
                                            <w:top w:val="none" w:sz="0" w:space="0" w:color="auto"/>
                                            <w:left w:val="none" w:sz="0" w:space="0" w:color="auto"/>
                                            <w:bottom w:val="none" w:sz="0" w:space="0" w:color="auto"/>
                                            <w:right w:val="none" w:sz="0" w:space="0" w:color="auto"/>
                                          </w:divBdr>
                                          <w:divsChild>
                                            <w:div w:id="37511714">
                                              <w:marLeft w:val="0"/>
                                              <w:marRight w:val="0"/>
                                              <w:marTop w:val="0"/>
                                              <w:marBottom w:val="0"/>
                                              <w:divBdr>
                                                <w:top w:val="none" w:sz="0" w:space="0" w:color="auto"/>
                                                <w:left w:val="none" w:sz="0" w:space="0" w:color="auto"/>
                                                <w:bottom w:val="none" w:sz="0" w:space="0" w:color="auto"/>
                                                <w:right w:val="none" w:sz="0" w:space="0" w:color="auto"/>
                                              </w:divBdr>
                                              <w:divsChild>
                                                <w:div w:id="1112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126719">
      <w:bodyDiv w:val="1"/>
      <w:marLeft w:val="0"/>
      <w:marRight w:val="0"/>
      <w:marTop w:val="0"/>
      <w:marBottom w:val="0"/>
      <w:divBdr>
        <w:top w:val="none" w:sz="0" w:space="0" w:color="auto"/>
        <w:left w:val="none" w:sz="0" w:space="0" w:color="auto"/>
        <w:bottom w:val="none" w:sz="0" w:space="0" w:color="auto"/>
        <w:right w:val="none" w:sz="0" w:space="0" w:color="auto"/>
      </w:divBdr>
    </w:div>
    <w:div w:id="1199316419">
      <w:bodyDiv w:val="1"/>
      <w:marLeft w:val="0"/>
      <w:marRight w:val="0"/>
      <w:marTop w:val="0"/>
      <w:marBottom w:val="0"/>
      <w:divBdr>
        <w:top w:val="none" w:sz="0" w:space="0" w:color="auto"/>
        <w:left w:val="none" w:sz="0" w:space="0" w:color="auto"/>
        <w:bottom w:val="none" w:sz="0" w:space="0" w:color="auto"/>
        <w:right w:val="none" w:sz="0" w:space="0" w:color="auto"/>
      </w:divBdr>
    </w:div>
    <w:div w:id="1208444403">
      <w:bodyDiv w:val="1"/>
      <w:marLeft w:val="0"/>
      <w:marRight w:val="0"/>
      <w:marTop w:val="0"/>
      <w:marBottom w:val="0"/>
      <w:divBdr>
        <w:top w:val="none" w:sz="0" w:space="0" w:color="auto"/>
        <w:left w:val="none" w:sz="0" w:space="0" w:color="auto"/>
        <w:bottom w:val="none" w:sz="0" w:space="0" w:color="auto"/>
        <w:right w:val="none" w:sz="0" w:space="0" w:color="auto"/>
      </w:divBdr>
      <w:divsChild>
        <w:div w:id="584463382">
          <w:marLeft w:val="0"/>
          <w:marRight w:val="0"/>
          <w:marTop w:val="0"/>
          <w:marBottom w:val="0"/>
          <w:divBdr>
            <w:top w:val="none" w:sz="0" w:space="0" w:color="auto"/>
            <w:left w:val="none" w:sz="0" w:space="0" w:color="auto"/>
            <w:bottom w:val="none" w:sz="0" w:space="0" w:color="auto"/>
            <w:right w:val="none" w:sz="0" w:space="0" w:color="auto"/>
          </w:divBdr>
          <w:divsChild>
            <w:div w:id="1473400888">
              <w:marLeft w:val="0"/>
              <w:marRight w:val="0"/>
              <w:marTop w:val="0"/>
              <w:marBottom w:val="0"/>
              <w:divBdr>
                <w:top w:val="none" w:sz="0" w:space="0" w:color="auto"/>
                <w:left w:val="none" w:sz="0" w:space="0" w:color="auto"/>
                <w:bottom w:val="none" w:sz="0" w:space="0" w:color="auto"/>
                <w:right w:val="none" w:sz="0" w:space="0" w:color="auto"/>
              </w:divBdr>
              <w:divsChild>
                <w:div w:id="599532555">
                  <w:marLeft w:val="0"/>
                  <w:marRight w:val="0"/>
                  <w:marTop w:val="0"/>
                  <w:marBottom w:val="0"/>
                  <w:divBdr>
                    <w:top w:val="none" w:sz="0" w:space="0" w:color="auto"/>
                    <w:left w:val="none" w:sz="0" w:space="0" w:color="auto"/>
                    <w:bottom w:val="none" w:sz="0" w:space="0" w:color="auto"/>
                    <w:right w:val="none" w:sz="0" w:space="0" w:color="auto"/>
                  </w:divBdr>
                  <w:divsChild>
                    <w:div w:id="731928586">
                      <w:marLeft w:val="0"/>
                      <w:marRight w:val="0"/>
                      <w:marTop w:val="0"/>
                      <w:marBottom w:val="0"/>
                      <w:divBdr>
                        <w:top w:val="none" w:sz="0" w:space="0" w:color="auto"/>
                        <w:left w:val="none" w:sz="0" w:space="0" w:color="auto"/>
                        <w:bottom w:val="none" w:sz="0" w:space="0" w:color="auto"/>
                        <w:right w:val="none" w:sz="0" w:space="0" w:color="auto"/>
                      </w:divBdr>
                      <w:divsChild>
                        <w:div w:id="1220508221">
                          <w:marLeft w:val="0"/>
                          <w:marRight w:val="0"/>
                          <w:marTop w:val="0"/>
                          <w:marBottom w:val="0"/>
                          <w:divBdr>
                            <w:top w:val="none" w:sz="0" w:space="0" w:color="auto"/>
                            <w:left w:val="none" w:sz="0" w:space="0" w:color="auto"/>
                            <w:bottom w:val="none" w:sz="0" w:space="0" w:color="auto"/>
                            <w:right w:val="none" w:sz="0" w:space="0" w:color="auto"/>
                          </w:divBdr>
                          <w:divsChild>
                            <w:div w:id="1115060534">
                              <w:marLeft w:val="0"/>
                              <w:marRight w:val="0"/>
                              <w:marTop w:val="0"/>
                              <w:marBottom w:val="0"/>
                              <w:divBdr>
                                <w:top w:val="none" w:sz="0" w:space="0" w:color="auto"/>
                                <w:left w:val="none" w:sz="0" w:space="0" w:color="auto"/>
                                <w:bottom w:val="none" w:sz="0" w:space="0" w:color="auto"/>
                                <w:right w:val="none" w:sz="0" w:space="0" w:color="auto"/>
                              </w:divBdr>
                              <w:divsChild>
                                <w:div w:id="1739282450">
                                  <w:marLeft w:val="0"/>
                                  <w:marRight w:val="0"/>
                                  <w:marTop w:val="0"/>
                                  <w:marBottom w:val="0"/>
                                  <w:divBdr>
                                    <w:top w:val="none" w:sz="0" w:space="0" w:color="auto"/>
                                    <w:left w:val="none" w:sz="0" w:space="0" w:color="auto"/>
                                    <w:bottom w:val="none" w:sz="0" w:space="0" w:color="auto"/>
                                    <w:right w:val="none" w:sz="0" w:space="0" w:color="auto"/>
                                  </w:divBdr>
                                  <w:divsChild>
                                    <w:div w:id="9466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955956">
      <w:bodyDiv w:val="1"/>
      <w:marLeft w:val="0"/>
      <w:marRight w:val="0"/>
      <w:marTop w:val="0"/>
      <w:marBottom w:val="0"/>
      <w:divBdr>
        <w:top w:val="none" w:sz="0" w:space="0" w:color="auto"/>
        <w:left w:val="none" w:sz="0" w:space="0" w:color="auto"/>
        <w:bottom w:val="none" w:sz="0" w:space="0" w:color="auto"/>
        <w:right w:val="none" w:sz="0" w:space="0" w:color="auto"/>
      </w:divBdr>
    </w:div>
    <w:div w:id="1221746137">
      <w:bodyDiv w:val="1"/>
      <w:marLeft w:val="0"/>
      <w:marRight w:val="0"/>
      <w:marTop w:val="0"/>
      <w:marBottom w:val="0"/>
      <w:divBdr>
        <w:top w:val="none" w:sz="0" w:space="0" w:color="auto"/>
        <w:left w:val="none" w:sz="0" w:space="0" w:color="auto"/>
        <w:bottom w:val="none" w:sz="0" w:space="0" w:color="auto"/>
        <w:right w:val="none" w:sz="0" w:space="0" w:color="auto"/>
      </w:divBdr>
    </w:div>
    <w:div w:id="1238203157">
      <w:bodyDiv w:val="1"/>
      <w:marLeft w:val="0"/>
      <w:marRight w:val="0"/>
      <w:marTop w:val="0"/>
      <w:marBottom w:val="0"/>
      <w:divBdr>
        <w:top w:val="none" w:sz="0" w:space="0" w:color="auto"/>
        <w:left w:val="none" w:sz="0" w:space="0" w:color="auto"/>
        <w:bottom w:val="none" w:sz="0" w:space="0" w:color="auto"/>
        <w:right w:val="none" w:sz="0" w:space="0" w:color="auto"/>
      </w:divBdr>
    </w:div>
    <w:div w:id="1249076503">
      <w:bodyDiv w:val="1"/>
      <w:marLeft w:val="0"/>
      <w:marRight w:val="0"/>
      <w:marTop w:val="0"/>
      <w:marBottom w:val="0"/>
      <w:divBdr>
        <w:top w:val="none" w:sz="0" w:space="0" w:color="auto"/>
        <w:left w:val="none" w:sz="0" w:space="0" w:color="auto"/>
        <w:bottom w:val="none" w:sz="0" w:space="0" w:color="auto"/>
        <w:right w:val="none" w:sz="0" w:space="0" w:color="auto"/>
      </w:divBdr>
    </w:div>
    <w:div w:id="1263609766">
      <w:bodyDiv w:val="1"/>
      <w:marLeft w:val="0"/>
      <w:marRight w:val="0"/>
      <w:marTop w:val="0"/>
      <w:marBottom w:val="0"/>
      <w:divBdr>
        <w:top w:val="none" w:sz="0" w:space="0" w:color="auto"/>
        <w:left w:val="none" w:sz="0" w:space="0" w:color="auto"/>
        <w:bottom w:val="none" w:sz="0" w:space="0" w:color="auto"/>
        <w:right w:val="none" w:sz="0" w:space="0" w:color="auto"/>
      </w:divBdr>
      <w:divsChild>
        <w:div w:id="1903640045">
          <w:marLeft w:val="0"/>
          <w:marRight w:val="0"/>
          <w:marTop w:val="0"/>
          <w:marBottom w:val="225"/>
          <w:divBdr>
            <w:top w:val="single" w:sz="4" w:space="7" w:color="D3D1D1"/>
            <w:left w:val="single" w:sz="4" w:space="0" w:color="D3D1D1"/>
            <w:bottom w:val="single" w:sz="4" w:space="7" w:color="D3D1D1"/>
            <w:right w:val="single" w:sz="4" w:space="0" w:color="D3D1D1"/>
          </w:divBdr>
          <w:divsChild>
            <w:div w:id="1982149295">
              <w:marLeft w:val="100"/>
              <w:marRight w:val="100"/>
              <w:marTop w:val="0"/>
              <w:marBottom w:val="0"/>
              <w:divBdr>
                <w:top w:val="none" w:sz="0" w:space="0" w:color="auto"/>
                <w:left w:val="none" w:sz="0" w:space="0" w:color="auto"/>
                <w:bottom w:val="none" w:sz="0" w:space="0" w:color="auto"/>
                <w:right w:val="none" w:sz="0" w:space="0" w:color="auto"/>
              </w:divBdr>
              <w:divsChild>
                <w:div w:id="667363711">
                  <w:marLeft w:val="0"/>
                  <w:marRight w:val="0"/>
                  <w:marTop w:val="0"/>
                  <w:marBottom w:val="0"/>
                  <w:divBdr>
                    <w:top w:val="none" w:sz="0" w:space="0" w:color="auto"/>
                    <w:left w:val="none" w:sz="0" w:space="0" w:color="auto"/>
                    <w:bottom w:val="none" w:sz="0" w:space="0" w:color="auto"/>
                    <w:right w:val="none" w:sz="0" w:space="0" w:color="auto"/>
                  </w:divBdr>
                  <w:divsChild>
                    <w:div w:id="1827546322">
                      <w:marLeft w:val="0"/>
                      <w:marRight w:val="0"/>
                      <w:marTop w:val="0"/>
                      <w:marBottom w:val="0"/>
                      <w:divBdr>
                        <w:top w:val="none" w:sz="0" w:space="0" w:color="auto"/>
                        <w:left w:val="none" w:sz="0" w:space="0" w:color="auto"/>
                        <w:bottom w:val="none" w:sz="0" w:space="0" w:color="auto"/>
                        <w:right w:val="none" w:sz="0" w:space="0" w:color="auto"/>
                      </w:divBdr>
                      <w:divsChild>
                        <w:div w:id="12971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724913">
      <w:bodyDiv w:val="1"/>
      <w:marLeft w:val="0"/>
      <w:marRight w:val="0"/>
      <w:marTop w:val="0"/>
      <w:marBottom w:val="0"/>
      <w:divBdr>
        <w:top w:val="none" w:sz="0" w:space="0" w:color="auto"/>
        <w:left w:val="none" w:sz="0" w:space="0" w:color="auto"/>
        <w:bottom w:val="none" w:sz="0" w:space="0" w:color="auto"/>
        <w:right w:val="none" w:sz="0" w:space="0" w:color="auto"/>
      </w:divBdr>
    </w:div>
    <w:div w:id="1319531035">
      <w:bodyDiv w:val="1"/>
      <w:marLeft w:val="0"/>
      <w:marRight w:val="0"/>
      <w:marTop w:val="0"/>
      <w:marBottom w:val="0"/>
      <w:divBdr>
        <w:top w:val="none" w:sz="0" w:space="0" w:color="auto"/>
        <w:left w:val="none" w:sz="0" w:space="0" w:color="auto"/>
        <w:bottom w:val="none" w:sz="0" w:space="0" w:color="auto"/>
        <w:right w:val="none" w:sz="0" w:space="0" w:color="auto"/>
      </w:divBdr>
    </w:div>
    <w:div w:id="1331986028">
      <w:bodyDiv w:val="1"/>
      <w:marLeft w:val="0"/>
      <w:marRight w:val="0"/>
      <w:marTop w:val="0"/>
      <w:marBottom w:val="0"/>
      <w:divBdr>
        <w:top w:val="none" w:sz="0" w:space="0" w:color="auto"/>
        <w:left w:val="none" w:sz="0" w:space="0" w:color="auto"/>
        <w:bottom w:val="none" w:sz="0" w:space="0" w:color="auto"/>
        <w:right w:val="none" w:sz="0" w:space="0" w:color="auto"/>
      </w:divBdr>
    </w:div>
    <w:div w:id="1344817449">
      <w:bodyDiv w:val="1"/>
      <w:marLeft w:val="0"/>
      <w:marRight w:val="0"/>
      <w:marTop w:val="0"/>
      <w:marBottom w:val="0"/>
      <w:divBdr>
        <w:top w:val="none" w:sz="0" w:space="0" w:color="auto"/>
        <w:left w:val="none" w:sz="0" w:space="0" w:color="auto"/>
        <w:bottom w:val="none" w:sz="0" w:space="0" w:color="auto"/>
        <w:right w:val="none" w:sz="0" w:space="0" w:color="auto"/>
      </w:divBdr>
    </w:div>
    <w:div w:id="1386562784">
      <w:bodyDiv w:val="1"/>
      <w:marLeft w:val="0"/>
      <w:marRight w:val="0"/>
      <w:marTop w:val="0"/>
      <w:marBottom w:val="0"/>
      <w:divBdr>
        <w:top w:val="none" w:sz="0" w:space="0" w:color="auto"/>
        <w:left w:val="none" w:sz="0" w:space="0" w:color="auto"/>
        <w:bottom w:val="none" w:sz="0" w:space="0" w:color="auto"/>
        <w:right w:val="none" w:sz="0" w:space="0" w:color="auto"/>
      </w:divBdr>
    </w:div>
    <w:div w:id="1453014996">
      <w:bodyDiv w:val="1"/>
      <w:marLeft w:val="0"/>
      <w:marRight w:val="0"/>
      <w:marTop w:val="0"/>
      <w:marBottom w:val="0"/>
      <w:divBdr>
        <w:top w:val="none" w:sz="0" w:space="0" w:color="auto"/>
        <w:left w:val="none" w:sz="0" w:space="0" w:color="auto"/>
        <w:bottom w:val="none" w:sz="0" w:space="0" w:color="auto"/>
        <w:right w:val="none" w:sz="0" w:space="0" w:color="auto"/>
      </w:divBdr>
    </w:div>
    <w:div w:id="1493640683">
      <w:bodyDiv w:val="1"/>
      <w:marLeft w:val="0"/>
      <w:marRight w:val="0"/>
      <w:marTop w:val="0"/>
      <w:marBottom w:val="0"/>
      <w:divBdr>
        <w:top w:val="none" w:sz="0" w:space="0" w:color="auto"/>
        <w:left w:val="none" w:sz="0" w:space="0" w:color="auto"/>
        <w:bottom w:val="none" w:sz="0" w:space="0" w:color="auto"/>
        <w:right w:val="none" w:sz="0" w:space="0" w:color="auto"/>
      </w:divBdr>
    </w:div>
    <w:div w:id="1498232644">
      <w:bodyDiv w:val="1"/>
      <w:marLeft w:val="0"/>
      <w:marRight w:val="0"/>
      <w:marTop w:val="0"/>
      <w:marBottom w:val="0"/>
      <w:divBdr>
        <w:top w:val="none" w:sz="0" w:space="0" w:color="auto"/>
        <w:left w:val="none" w:sz="0" w:space="0" w:color="auto"/>
        <w:bottom w:val="none" w:sz="0" w:space="0" w:color="auto"/>
        <w:right w:val="none" w:sz="0" w:space="0" w:color="auto"/>
      </w:divBdr>
    </w:div>
    <w:div w:id="1533231238">
      <w:bodyDiv w:val="1"/>
      <w:marLeft w:val="0"/>
      <w:marRight w:val="0"/>
      <w:marTop w:val="0"/>
      <w:marBottom w:val="0"/>
      <w:divBdr>
        <w:top w:val="none" w:sz="0" w:space="0" w:color="auto"/>
        <w:left w:val="none" w:sz="0" w:space="0" w:color="auto"/>
        <w:bottom w:val="none" w:sz="0" w:space="0" w:color="auto"/>
        <w:right w:val="none" w:sz="0" w:space="0" w:color="auto"/>
      </w:divBdr>
    </w:div>
    <w:div w:id="1535312903">
      <w:bodyDiv w:val="1"/>
      <w:marLeft w:val="0"/>
      <w:marRight w:val="0"/>
      <w:marTop w:val="0"/>
      <w:marBottom w:val="0"/>
      <w:divBdr>
        <w:top w:val="none" w:sz="0" w:space="0" w:color="auto"/>
        <w:left w:val="none" w:sz="0" w:space="0" w:color="auto"/>
        <w:bottom w:val="none" w:sz="0" w:space="0" w:color="auto"/>
        <w:right w:val="none" w:sz="0" w:space="0" w:color="auto"/>
      </w:divBdr>
    </w:div>
    <w:div w:id="1541168382">
      <w:bodyDiv w:val="1"/>
      <w:marLeft w:val="0"/>
      <w:marRight w:val="0"/>
      <w:marTop w:val="0"/>
      <w:marBottom w:val="0"/>
      <w:divBdr>
        <w:top w:val="none" w:sz="0" w:space="0" w:color="auto"/>
        <w:left w:val="none" w:sz="0" w:space="0" w:color="auto"/>
        <w:bottom w:val="none" w:sz="0" w:space="0" w:color="auto"/>
        <w:right w:val="none" w:sz="0" w:space="0" w:color="auto"/>
      </w:divBdr>
    </w:div>
    <w:div w:id="1602687736">
      <w:bodyDiv w:val="1"/>
      <w:marLeft w:val="0"/>
      <w:marRight w:val="0"/>
      <w:marTop w:val="0"/>
      <w:marBottom w:val="0"/>
      <w:divBdr>
        <w:top w:val="none" w:sz="0" w:space="0" w:color="auto"/>
        <w:left w:val="none" w:sz="0" w:space="0" w:color="auto"/>
        <w:bottom w:val="none" w:sz="0" w:space="0" w:color="auto"/>
        <w:right w:val="none" w:sz="0" w:space="0" w:color="auto"/>
      </w:divBdr>
    </w:div>
    <w:div w:id="1700929133">
      <w:bodyDiv w:val="1"/>
      <w:marLeft w:val="0"/>
      <w:marRight w:val="0"/>
      <w:marTop w:val="0"/>
      <w:marBottom w:val="0"/>
      <w:divBdr>
        <w:top w:val="none" w:sz="0" w:space="0" w:color="auto"/>
        <w:left w:val="none" w:sz="0" w:space="0" w:color="auto"/>
        <w:bottom w:val="none" w:sz="0" w:space="0" w:color="auto"/>
        <w:right w:val="none" w:sz="0" w:space="0" w:color="auto"/>
      </w:divBdr>
    </w:div>
    <w:div w:id="1702625441">
      <w:bodyDiv w:val="1"/>
      <w:marLeft w:val="0"/>
      <w:marRight w:val="0"/>
      <w:marTop w:val="0"/>
      <w:marBottom w:val="0"/>
      <w:divBdr>
        <w:top w:val="none" w:sz="0" w:space="0" w:color="auto"/>
        <w:left w:val="none" w:sz="0" w:space="0" w:color="auto"/>
        <w:bottom w:val="none" w:sz="0" w:space="0" w:color="auto"/>
        <w:right w:val="none" w:sz="0" w:space="0" w:color="auto"/>
      </w:divBdr>
    </w:div>
    <w:div w:id="1727533011">
      <w:bodyDiv w:val="1"/>
      <w:marLeft w:val="0"/>
      <w:marRight w:val="0"/>
      <w:marTop w:val="0"/>
      <w:marBottom w:val="0"/>
      <w:divBdr>
        <w:top w:val="none" w:sz="0" w:space="0" w:color="auto"/>
        <w:left w:val="none" w:sz="0" w:space="0" w:color="auto"/>
        <w:bottom w:val="none" w:sz="0" w:space="0" w:color="auto"/>
        <w:right w:val="none" w:sz="0" w:space="0" w:color="auto"/>
      </w:divBdr>
    </w:div>
    <w:div w:id="1823424709">
      <w:bodyDiv w:val="1"/>
      <w:marLeft w:val="0"/>
      <w:marRight w:val="0"/>
      <w:marTop w:val="0"/>
      <w:marBottom w:val="0"/>
      <w:divBdr>
        <w:top w:val="none" w:sz="0" w:space="0" w:color="auto"/>
        <w:left w:val="none" w:sz="0" w:space="0" w:color="auto"/>
        <w:bottom w:val="none" w:sz="0" w:space="0" w:color="auto"/>
        <w:right w:val="none" w:sz="0" w:space="0" w:color="auto"/>
      </w:divBdr>
      <w:divsChild>
        <w:div w:id="1707832988">
          <w:marLeft w:val="0"/>
          <w:marRight w:val="0"/>
          <w:marTop w:val="0"/>
          <w:marBottom w:val="0"/>
          <w:divBdr>
            <w:top w:val="none" w:sz="0" w:space="0" w:color="auto"/>
            <w:left w:val="none" w:sz="0" w:space="0" w:color="auto"/>
            <w:bottom w:val="none" w:sz="0" w:space="0" w:color="auto"/>
            <w:right w:val="none" w:sz="0" w:space="0" w:color="auto"/>
          </w:divBdr>
          <w:divsChild>
            <w:div w:id="561716612">
              <w:marLeft w:val="0"/>
              <w:marRight w:val="0"/>
              <w:marTop w:val="0"/>
              <w:marBottom w:val="0"/>
              <w:divBdr>
                <w:top w:val="none" w:sz="0" w:space="0" w:color="auto"/>
                <w:left w:val="none" w:sz="0" w:space="0" w:color="auto"/>
                <w:bottom w:val="none" w:sz="0" w:space="0" w:color="auto"/>
                <w:right w:val="none" w:sz="0" w:space="0" w:color="auto"/>
              </w:divBdr>
              <w:divsChild>
                <w:div w:id="854416451">
                  <w:marLeft w:val="0"/>
                  <w:marRight w:val="0"/>
                  <w:marTop w:val="0"/>
                  <w:marBottom w:val="0"/>
                  <w:divBdr>
                    <w:top w:val="none" w:sz="0" w:space="0" w:color="auto"/>
                    <w:left w:val="none" w:sz="0" w:space="0" w:color="auto"/>
                    <w:bottom w:val="none" w:sz="0" w:space="0" w:color="auto"/>
                    <w:right w:val="none" w:sz="0" w:space="0" w:color="auto"/>
                  </w:divBdr>
                  <w:divsChild>
                    <w:div w:id="917252594">
                      <w:marLeft w:val="0"/>
                      <w:marRight w:val="0"/>
                      <w:marTop w:val="0"/>
                      <w:marBottom w:val="0"/>
                      <w:divBdr>
                        <w:top w:val="none" w:sz="0" w:space="0" w:color="auto"/>
                        <w:left w:val="none" w:sz="0" w:space="0" w:color="auto"/>
                        <w:bottom w:val="none" w:sz="0" w:space="0" w:color="auto"/>
                        <w:right w:val="none" w:sz="0" w:space="0" w:color="auto"/>
                      </w:divBdr>
                      <w:divsChild>
                        <w:div w:id="1128083844">
                          <w:marLeft w:val="0"/>
                          <w:marRight w:val="0"/>
                          <w:marTop w:val="0"/>
                          <w:marBottom w:val="0"/>
                          <w:divBdr>
                            <w:top w:val="none" w:sz="0" w:space="0" w:color="auto"/>
                            <w:left w:val="none" w:sz="0" w:space="0" w:color="auto"/>
                            <w:bottom w:val="none" w:sz="0" w:space="0" w:color="auto"/>
                            <w:right w:val="none" w:sz="0" w:space="0" w:color="auto"/>
                          </w:divBdr>
                          <w:divsChild>
                            <w:div w:id="238104247">
                              <w:marLeft w:val="0"/>
                              <w:marRight w:val="0"/>
                              <w:marTop w:val="0"/>
                              <w:marBottom w:val="0"/>
                              <w:divBdr>
                                <w:top w:val="none" w:sz="0" w:space="0" w:color="auto"/>
                                <w:left w:val="none" w:sz="0" w:space="0" w:color="auto"/>
                                <w:bottom w:val="none" w:sz="0" w:space="0" w:color="auto"/>
                                <w:right w:val="none" w:sz="0" w:space="0" w:color="auto"/>
                              </w:divBdr>
                              <w:divsChild>
                                <w:div w:id="301006868">
                                  <w:marLeft w:val="0"/>
                                  <w:marRight w:val="0"/>
                                  <w:marTop w:val="0"/>
                                  <w:marBottom w:val="0"/>
                                  <w:divBdr>
                                    <w:top w:val="none" w:sz="0" w:space="0" w:color="auto"/>
                                    <w:left w:val="none" w:sz="0" w:space="0" w:color="auto"/>
                                    <w:bottom w:val="none" w:sz="0" w:space="0" w:color="auto"/>
                                    <w:right w:val="none" w:sz="0" w:space="0" w:color="auto"/>
                                  </w:divBdr>
                                  <w:divsChild>
                                    <w:div w:id="1771512798">
                                      <w:marLeft w:val="0"/>
                                      <w:marRight w:val="0"/>
                                      <w:marTop w:val="0"/>
                                      <w:marBottom w:val="0"/>
                                      <w:divBdr>
                                        <w:top w:val="none" w:sz="0" w:space="0" w:color="auto"/>
                                        <w:left w:val="none" w:sz="0" w:space="0" w:color="auto"/>
                                        <w:bottom w:val="none" w:sz="0" w:space="0" w:color="auto"/>
                                        <w:right w:val="none" w:sz="0" w:space="0" w:color="auto"/>
                                      </w:divBdr>
                                      <w:divsChild>
                                        <w:div w:id="1161240501">
                                          <w:marLeft w:val="0"/>
                                          <w:marRight w:val="0"/>
                                          <w:marTop w:val="0"/>
                                          <w:marBottom w:val="0"/>
                                          <w:divBdr>
                                            <w:top w:val="none" w:sz="0" w:space="0" w:color="auto"/>
                                            <w:left w:val="none" w:sz="0" w:space="0" w:color="auto"/>
                                            <w:bottom w:val="none" w:sz="0" w:space="0" w:color="auto"/>
                                            <w:right w:val="none" w:sz="0" w:space="0" w:color="auto"/>
                                          </w:divBdr>
                                          <w:divsChild>
                                            <w:div w:id="2126190799">
                                              <w:marLeft w:val="0"/>
                                              <w:marRight w:val="0"/>
                                              <w:marTop w:val="0"/>
                                              <w:marBottom w:val="0"/>
                                              <w:divBdr>
                                                <w:top w:val="none" w:sz="0" w:space="0" w:color="auto"/>
                                                <w:left w:val="none" w:sz="0" w:space="0" w:color="auto"/>
                                                <w:bottom w:val="none" w:sz="0" w:space="0" w:color="auto"/>
                                                <w:right w:val="none" w:sz="0" w:space="0" w:color="auto"/>
                                              </w:divBdr>
                                              <w:divsChild>
                                                <w:div w:id="750934606">
                                                  <w:marLeft w:val="0"/>
                                                  <w:marRight w:val="0"/>
                                                  <w:marTop w:val="0"/>
                                                  <w:marBottom w:val="0"/>
                                                  <w:divBdr>
                                                    <w:top w:val="none" w:sz="0" w:space="0" w:color="auto"/>
                                                    <w:left w:val="none" w:sz="0" w:space="0" w:color="auto"/>
                                                    <w:bottom w:val="none" w:sz="0" w:space="0" w:color="auto"/>
                                                    <w:right w:val="none" w:sz="0" w:space="0" w:color="auto"/>
                                                  </w:divBdr>
                                                  <w:divsChild>
                                                    <w:div w:id="1221091379">
                                                      <w:marLeft w:val="0"/>
                                                      <w:marRight w:val="0"/>
                                                      <w:marTop w:val="0"/>
                                                      <w:marBottom w:val="0"/>
                                                      <w:divBdr>
                                                        <w:top w:val="none" w:sz="0" w:space="0" w:color="auto"/>
                                                        <w:left w:val="none" w:sz="0" w:space="0" w:color="auto"/>
                                                        <w:bottom w:val="none" w:sz="0" w:space="0" w:color="auto"/>
                                                        <w:right w:val="none" w:sz="0" w:space="0" w:color="auto"/>
                                                      </w:divBdr>
                                                      <w:divsChild>
                                                        <w:div w:id="1565142753">
                                                          <w:marLeft w:val="0"/>
                                                          <w:marRight w:val="0"/>
                                                          <w:marTop w:val="0"/>
                                                          <w:marBottom w:val="0"/>
                                                          <w:divBdr>
                                                            <w:top w:val="none" w:sz="0" w:space="0" w:color="auto"/>
                                                            <w:left w:val="none" w:sz="0" w:space="0" w:color="auto"/>
                                                            <w:bottom w:val="none" w:sz="0" w:space="0" w:color="auto"/>
                                                            <w:right w:val="none" w:sz="0" w:space="0" w:color="auto"/>
                                                          </w:divBdr>
                                                        </w:div>
                                                        <w:div w:id="198990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0413665">
      <w:bodyDiv w:val="1"/>
      <w:marLeft w:val="0"/>
      <w:marRight w:val="0"/>
      <w:marTop w:val="0"/>
      <w:marBottom w:val="0"/>
      <w:divBdr>
        <w:top w:val="none" w:sz="0" w:space="0" w:color="auto"/>
        <w:left w:val="none" w:sz="0" w:space="0" w:color="auto"/>
        <w:bottom w:val="none" w:sz="0" w:space="0" w:color="auto"/>
        <w:right w:val="none" w:sz="0" w:space="0" w:color="auto"/>
      </w:divBdr>
    </w:div>
    <w:div w:id="1878541725">
      <w:bodyDiv w:val="1"/>
      <w:marLeft w:val="0"/>
      <w:marRight w:val="0"/>
      <w:marTop w:val="0"/>
      <w:marBottom w:val="0"/>
      <w:divBdr>
        <w:top w:val="none" w:sz="0" w:space="0" w:color="auto"/>
        <w:left w:val="none" w:sz="0" w:space="0" w:color="auto"/>
        <w:bottom w:val="none" w:sz="0" w:space="0" w:color="auto"/>
        <w:right w:val="none" w:sz="0" w:space="0" w:color="auto"/>
      </w:divBdr>
    </w:div>
    <w:div w:id="1878854359">
      <w:bodyDiv w:val="1"/>
      <w:marLeft w:val="0"/>
      <w:marRight w:val="0"/>
      <w:marTop w:val="0"/>
      <w:marBottom w:val="0"/>
      <w:divBdr>
        <w:top w:val="none" w:sz="0" w:space="0" w:color="auto"/>
        <w:left w:val="none" w:sz="0" w:space="0" w:color="auto"/>
        <w:bottom w:val="none" w:sz="0" w:space="0" w:color="auto"/>
        <w:right w:val="none" w:sz="0" w:space="0" w:color="auto"/>
      </w:divBdr>
    </w:div>
    <w:div w:id="1897348439">
      <w:bodyDiv w:val="1"/>
      <w:marLeft w:val="0"/>
      <w:marRight w:val="0"/>
      <w:marTop w:val="0"/>
      <w:marBottom w:val="0"/>
      <w:divBdr>
        <w:top w:val="none" w:sz="0" w:space="0" w:color="auto"/>
        <w:left w:val="none" w:sz="0" w:space="0" w:color="auto"/>
        <w:bottom w:val="none" w:sz="0" w:space="0" w:color="auto"/>
        <w:right w:val="none" w:sz="0" w:space="0" w:color="auto"/>
      </w:divBdr>
    </w:div>
    <w:div w:id="1940872569">
      <w:bodyDiv w:val="1"/>
      <w:marLeft w:val="0"/>
      <w:marRight w:val="0"/>
      <w:marTop w:val="0"/>
      <w:marBottom w:val="0"/>
      <w:divBdr>
        <w:top w:val="none" w:sz="0" w:space="0" w:color="auto"/>
        <w:left w:val="none" w:sz="0" w:space="0" w:color="auto"/>
        <w:bottom w:val="none" w:sz="0" w:space="0" w:color="auto"/>
        <w:right w:val="none" w:sz="0" w:space="0" w:color="auto"/>
      </w:divBdr>
    </w:div>
    <w:div w:id="1985548336">
      <w:bodyDiv w:val="1"/>
      <w:marLeft w:val="0"/>
      <w:marRight w:val="0"/>
      <w:marTop w:val="0"/>
      <w:marBottom w:val="0"/>
      <w:divBdr>
        <w:top w:val="none" w:sz="0" w:space="0" w:color="auto"/>
        <w:left w:val="none" w:sz="0" w:space="0" w:color="auto"/>
        <w:bottom w:val="none" w:sz="0" w:space="0" w:color="auto"/>
        <w:right w:val="none" w:sz="0" w:space="0" w:color="auto"/>
      </w:divBdr>
    </w:div>
    <w:div w:id="2021807133">
      <w:bodyDiv w:val="1"/>
      <w:marLeft w:val="0"/>
      <w:marRight w:val="0"/>
      <w:marTop w:val="0"/>
      <w:marBottom w:val="0"/>
      <w:divBdr>
        <w:top w:val="none" w:sz="0" w:space="0" w:color="auto"/>
        <w:left w:val="none" w:sz="0" w:space="0" w:color="auto"/>
        <w:bottom w:val="none" w:sz="0" w:space="0" w:color="auto"/>
        <w:right w:val="none" w:sz="0" w:space="0" w:color="auto"/>
      </w:divBdr>
    </w:div>
    <w:div w:id="2107581272">
      <w:bodyDiv w:val="1"/>
      <w:marLeft w:val="0"/>
      <w:marRight w:val="0"/>
      <w:marTop w:val="0"/>
      <w:marBottom w:val="0"/>
      <w:divBdr>
        <w:top w:val="none" w:sz="0" w:space="0" w:color="auto"/>
        <w:left w:val="none" w:sz="0" w:space="0" w:color="auto"/>
        <w:bottom w:val="none" w:sz="0" w:space="0" w:color="auto"/>
        <w:right w:val="none" w:sz="0" w:space="0" w:color="auto"/>
      </w:divBdr>
    </w:div>
    <w:div w:id="2112312030">
      <w:bodyDiv w:val="1"/>
      <w:marLeft w:val="0"/>
      <w:marRight w:val="0"/>
      <w:marTop w:val="0"/>
      <w:marBottom w:val="0"/>
      <w:divBdr>
        <w:top w:val="none" w:sz="0" w:space="0" w:color="auto"/>
        <w:left w:val="none" w:sz="0" w:space="0" w:color="auto"/>
        <w:bottom w:val="none" w:sz="0" w:space="0" w:color="auto"/>
        <w:right w:val="none" w:sz="0" w:space="0" w:color="auto"/>
      </w:divBdr>
    </w:div>
    <w:div w:id="211905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agrodent@rediffmail.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DBD74-5412-404B-9862-CA9BBB99F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5882</Words>
  <Characters>33529</Characters>
  <Application>Microsoft Macintosh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Agrawal</dc:creator>
  <cp:lastModifiedBy>Na Ma</cp:lastModifiedBy>
  <cp:revision>2</cp:revision>
  <cp:lastPrinted>2015-01-27T18:31:00Z</cp:lastPrinted>
  <dcterms:created xsi:type="dcterms:W3CDTF">2015-07-30T16:02:00Z</dcterms:created>
  <dcterms:modified xsi:type="dcterms:W3CDTF">2015-07-30T16:02:00Z</dcterms:modified>
</cp:coreProperties>
</file>