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2E5161" w14:textId="77777777" w:rsidR="00C752BE" w:rsidRPr="00EF2DBD" w:rsidRDefault="00C752BE" w:rsidP="00EF2DBD">
      <w:pPr>
        <w:spacing w:line="360" w:lineRule="auto"/>
        <w:rPr>
          <w:rFonts w:ascii="Book Antiqua" w:hAnsi="Book Antiqua" w:cs="Arial"/>
          <w:b/>
          <w:color w:val="000000" w:themeColor="text1"/>
          <w:sz w:val="21"/>
          <w:shd w:val="clear" w:color="auto" w:fill="FFFFFF"/>
        </w:rPr>
      </w:pPr>
      <w:r w:rsidRPr="00EF2DBD">
        <w:rPr>
          <w:rFonts w:ascii="Book Antiqua" w:hAnsi="Book Antiqua" w:cs="Arial"/>
          <w:b/>
          <w:color w:val="000000" w:themeColor="text1"/>
          <w:sz w:val="21"/>
          <w:shd w:val="clear" w:color="auto" w:fill="FFFFFF"/>
        </w:rPr>
        <w:t>Name of journal: World Journal of Gastroenterology</w:t>
      </w:r>
    </w:p>
    <w:p w14:paraId="21F4AE36" w14:textId="77777777" w:rsidR="00C752BE" w:rsidRPr="00EF2DBD" w:rsidRDefault="00C752BE" w:rsidP="00EF2DBD">
      <w:pPr>
        <w:spacing w:line="360" w:lineRule="auto"/>
        <w:rPr>
          <w:rFonts w:ascii="Book Antiqua" w:hAnsi="Book Antiqua" w:cs="Arial"/>
          <w:b/>
          <w:color w:val="000000" w:themeColor="text1"/>
          <w:sz w:val="21"/>
          <w:shd w:val="clear" w:color="auto" w:fill="FFFFFF"/>
        </w:rPr>
      </w:pPr>
      <w:r w:rsidRPr="00EF2DBD">
        <w:rPr>
          <w:rFonts w:ascii="Book Antiqua" w:hAnsi="Book Antiqua" w:cs="Arial"/>
          <w:b/>
          <w:color w:val="000000" w:themeColor="text1"/>
          <w:sz w:val="21"/>
          <w:shd w:val="clear" w:color="auto" w:fill="FFFFFF"/>
        </w:rPr>
        <w:t>ESPS Manuscript NO: 17113</w:t>
      </w:r>
    </w:p>
    <w:p w14:paraId="42CC1B65" w14:textId="77777777" w:rsidR="00C752BE" w:rsidRPr="00EF2DBD" w:rsidRDefault="00C752BE" w:rsidP="00EF2DBD">
      <w:pPr>
        <w:spacing w:line="360" w:lineRule="auto"/>
        <w:rPr>
          <w:rFonts w:ascii="Book Antiqua" w:hAnsi="Book Antiqua" w:cs="Arial"/>
          <w:b/>
          <w:color w:val="000000" w:themeColor="text1"/>
          <w:sz w:val="21"/>
          <w:shd w:val="clear" w:color="auto" w:fill="FFFFFF"/>
        </w:rPr>
      </w:pPr>
      <w:r w:rsidRPr="00EF2DBD">
        <w:rPr>
          <w:rFonts w:ascii="Book Antiqua" w:hAnsi="Book Antiqua" w:cs="Arial"/>
          <w:b/>
          <w:color w:val="000000" w:themeColor="text1"/>
          <w:sz w:val="21"/>
          <w:shd w:val="clear" w:color="auto" w:fill="FFFFFF"/>
        </w:rPr>
        <w:t>Columns: ORIGINAL ARTICLE</w:t>
      </w:r>
    </w:p>
    <w:p w14:paraId="2B43BA00" w14:textId="21F90B01" w:rsidR="00C752BE" w:rsidRPr="00EF2DBD" w:rsidRDefault="001E2327" w:rsidP="00EF2DBD">
      <w:pPr>
        <w:spacing w:line="360" w:lineRule="auto"/>
        <w:rPr>
          <w:rFonts w:ascii="Book Antiqua" w:hAnsi="Book Antiqua"/>
          <w:b/>
          <w:i/>
          <w:color w:val="000000" w:themeColor="text1"/>
          <w:sz w:val="21"/>
        </w:rPr>
      </w:pPr>
      <w:r w:rsidRPr="00EF2DBD">
        <w:rPr>
          <w:rFonts w:ascii="Book Antiqua" w:hAnsi="Book Antiqua"/>
          <w:b/>
          <w:i/>
          <w:caps/>
          <w:color w:val="000000" w:themeColor="text1"/>
          <w:sz w:val="21"/>
        </w:rPr>
        <w:t>o</w:t>
      </w:r>
      <w:r w:rsidRPr="00EF2DBD">
        <w:rPr>
          <w:rFonts w:ascii="Book Antiqua" w:hAnsi="Book Antiqua"/>
          <w:b/>
          <w:i/>
          <w:color w:val="000000" w:themeColor="text1"/>
          <w:sz w:val="21"/>
        </w:rPr>
        <w:t xml:space="preserve">bservational </w:t>
      </w:r>
      <w:r w:rsidRPr="00EF2DBD">
        <w:rPr>
          <w:rFonts w:ascii="Book Antiqua" w:hAnsi="Book Antiqua"/>
          <w:b/>
          <w:i/>
          <w:caps/>
          <w:color w:val="000000" w:themeColor="text1"/>
          <w:sz w:val="21"/>
        </w:rPr>
        <w:t>s</w:t>
      </w:r>
      <w:r w:rsidRPr="00EF2DBD">
        <w:rPr>
          <w:rFonts w:ascii="Book Antiqua" w:hAnsi="Book Antiqua"/>
          <w:b/>
          <w:i/>
          <w:color w:val="000000" w:themeColor="text1"/>
          <w:sz w:val="21"/>
        </w:rPr>
        <w:t>tudy</w:t>
      </w:r>
    </w:p>
    <w:p w14:paraId="60435057" w14:textId="3B7993FE" w:rsidR="00ED6511" w:rsidRPr="00EF2DBD" w:rsidRDefault="005D1916" w:rsidP="00EF2DBD">
      <w:pPr>
        <w:spacing w:line="360" w:lineRule="auto"/>
        <w:rPr>
          <w:rFonts w:ascii="Book Antiqua" w:hAnsi="Book Antiqua"/>
          <w:b/>
          <w:color w:val="000000" w:themeColor="text1"/>
        </w:rPr>
      </w:pPr>
      <w:r w:rsidRPr="00EF2DBD">
        <w:rPr>
          <w:rFonts w:ascii="Book Antiqua" w:hAnsi="Book Antiqua"/>
          <w:b/>
          <w:caps/>
          <w:color w:val="000000" w:themeColor="text1"/>
        </w:rPr>
        <w:t>m</w:t>
      </w:r>
      <w:r w:rsidRPr="00EF2DBD">
        <w:rPr>
          <w:rFonts w:ascii="Book Antiqua" w:hAnsi="Book Antiqua"/>
          <w:b/>
          <w:color w:val="000000" w:themeColor="text1"/>
        </w:rPr>
        <w:t>agnifying narrow-band imaging</w:t>
      </w:r>
      <w:r w:rsidR="009310F4" w:rsidRPr="00EF2DBD">
        <w:rPr>
          <w:rFonts w:ascii="Book Antiqua" w:hAnsi="Book Antiqua"/>
          <w:b/>
          <w:color w:val="000000" w:themeColor="text1"/>
        </w:rPr>
        <w:t xml:space="preserve"> endoscopy</w:t>
      </w:r>
      <w:r w:rsidRPr="00EF2DBD">
        <w:rPr>
          <w:rFonts w:ascii="Book Antiqua" w:hAnsi="Book Antiqua"/>
          <w:b/>
          <w:color w:val="000000" w:themeColor="text1"/>
        </w:rPr>
        <w:t xml:space="preserve"> </w:t>
      </w:r>
      <w:r w:rsidR="00AD5958" w:rsidRPr="00EF2DBD">
        <w:rPr>
          <w:rFonts w:ascii="Book Antiqua" w:hAnsi="Book Antiqua"/>
          <w:b/>
          <w:color w:val="000000" w:themeColor="text1"/>
        </w:rPr>
        <w:t xml:space="preserve">is superior </w:t>
      </w:r>
      <w:r w:rsidRPr="00EF2DBD">
        <w:rPr>
          <w:rFonts w:ascii="Book Antiqua" w:hAnsi="Book Antiqua"/>
          <w:b/>
          <w:color w:val="000000" w:themeColor="text1"/>
        </w:rPr>
        <w:t>in the diagnosis of early gastric cancer</w:t>
      </w:r>
    </w:p>
    <w:p w14:paraId="116DF83E" w14:textId="77777777" w:rsidR="00C752BE" w:rsidRPr="00EF2DBD" w:rsidRDefault="00C752BE" w:rsidP="00EF2DBD">
      <w:pPr>
        <w:spacing w:line="360" w:lineRule="auto"/>
        <w:rPr>
          <w:rFonts w:ascii="Book Antiqua" w:hAnsi="Book Antiqua"/>
          <w:color w:val="000000" w:themeColor="text1"/>
        </w:rPr>
      </w:pPr>
      <w:bookmarkStart w:id="0" w:name="_GoBack"/>
      <w:bookmarkEnd w:id="0"/>
    </w:p>
    <w:p w14:paraId="42D925CF" w14:textId="3E4F767E" w:rsidR="00ED6511" w:rsidRPr="00EF2DBD" w:rsidRDefault="00E96A93" w:rsidP="00EF2DBD">
      <w:pPr>
        <w:spacing w:line="360" w:lineRule="auto"/>
        <w:rPr>
          <w:rFonts w:ascii="Book Antiqua" w:hAnsi="Book Antiqua"/>
          <w:color w:val="000000" w:themeColor="text1"/>
        </w:rPr>
      </w:pPr>
      <w:r w:rsidRPr="00EF2DBD">
        <w:rPr>
          <w:rFonts w:ascii="Book Antiqua" w:hAnsi="Book Antiqua"/>
          <w:color w:val="000000" w:themeColor="text1"/>
        </w:rPr>
        <w:t xml:space="preserve">Yu H </w:t>
      </w:r>
      <w:r w:rsidRPr="00EF2DBD">
        <w:rPr>
          <w:rFonts w:ascii="Book Antiqua" w:hAnsi="Book Antiqua"/>
          <w:i/>
          <w:color w:val="000000" w:themeColor="text1"/>
        </w:rPr>
        <w:t>et al</w:t>
      </w:r>
      <w:r w:rsidRPr="00EF2DBD">
        <w:rPr>
          <w:rFonts w:ascii="Book Antiqua" w:hAnsi="Book Antiqua"/>
          <w:color w:val="000000" w:themeColor="text1"/>
        </w:rPr>
        <w:t xml:space="preserve">. </w:t>
      </w:r>
      <w:r w:rsidR="005D1916" w:rsidRPr="00EF2DBD">
        <w:rPr>
          <w:rFonts w:ascii="Book Antiqua" w:hAnsi="Book Antiqua"/>
          <w:color w:val="000000" w:themeColor="text1"/>
        </w:rPr>
        <w:t xml:space="preserve">Magnifying NBI </w:t>
      </w:r>
      <w:r w:rsidR="007505CF" w:rsidRPr="00EF2DBD">
        <w:rPr>
          <w:rFonts w:ascii="Book Antiqua" w:hAnsi="Book Antiqua"/>
          <w:color w:val="000000" w:themeColor="text1"/>
        </w:rPr>
        <w:t>and</w:t>
      </w:r>
      <w:r w:rsidR="005D1916" w:rsidRPr="00EF2DBD">
        <w:rPr>
          <w:rFonts w:ascii="Book Antiqua" w:hAnsi="Book Antiqua"/>
          <w:color w:val="000000" w:themeColor="text1"/>
        </w:rPr>
        <w:t xml:space="preserve"> </w:t>
      </w:r>
      <w:r w:rsidR="002253F0" w:rsidRPr="00EF2DBD">
        <w:rPr>
          <w:rFonts w:ascii="Book Antiqua" w:hAnsi="Book Antiqua"/>
          <w:color w:val="000000" w:themeColor="text1"/>
        </w:rPr>
        <w:t>EGC</w:t>
      </w:r>
    </w:p>
    <w:p w14:paraId="1F8C5463" w14:textId="77777777" w:rsidR="00C752BE" w:rsidRPr="00EF2DBD" w:rsidRDefault="00C752BE" w:rsidP="00EF2DBD">
      <w:pPr>
        <w:spacing w:line="360" w:lineRule="auto"/>
        <w:rPr>
          <w:rFonts w:ascii="Book Antiqua" w:hAnsi="Book Antiqua"/>
          <w:b/>
          <w:color w:val="000000" w:themeColor="text1"/>
        </w:rPr>
      </w:pPr>
    </w:p>
    <w:p w14:paraId="658E19CD" w14:textId="77777777" w:rsidR="00ED6511" w:rsidRPr="00EF2DBD" w:rsidRDefault="00ED6511" w:rsidP="00EF2DBD">
      <w:pPr>
        <w:spacing w:line="360" w:lineRule="auto"/>
        <w:rPr>
          <w:rFonts w:ascii="Book Antiqua" w:hAnsi="Book Antiqua"/>
          <w:color w:val="000000" w:themeColor="text1"/>
        </w:rPr>
      </w:pPr>
      <w:r w:rsidRPr="00EF2DBD">
        <w:rPr>
          <w:rFonts w:ascii="Book Antiqua" w:hAnsi="Book Antiqua"/>
          <w:color w:val="000000" w:themeColor="text1"/>
        </w:rPr>
        <w:t>Hang Yu, Ai-Ming Yang, Xing-Hua Lu, Wei-Xun Zhou, Fang Yao, Gui-Jun Fei, Tao Guo, Li-Qing Yao, Li-Ping He, Bang-Mao Wang</w:t>
      </w:r>
    </w:p>
    <w:p w14:paraId="1780C463" w14:textId="77777777" w:rsidR="00C752BE" w:rsidRPr="00EF2DBD" w:rsidRDefault="00C752BE" w:rsidP="00EF2DBD">
      <w:pPr>
        <w:spacing w:line="360" w:lineRule="auto"/>
        <w:rPr>
          <w:rFonts w:ascii="Book Antiqua" w:hAnsi="Book Antiqua"/>
          <w:b/>
          <w:color w:val="000000" w:themeColor="text1"/>
        </w:rPr>
      </w:pPr>
    </w:p>
    <w:p w14:paraId="41FAC78E" w14:textId="580CE13C" w:rsidR="00ED6511" w:rsidRPr="00EF2DBD" w:rsidRDefault="00ED6511" w:rsidP="00EF2DBD">
      <w:pPr>
        <w:spacing w:line="360" w:lineRule="auto"/>
        <w:rPr>
          <w:rFonts w:ascii="Book Antiqua" w:hAnsi="Book Antiqua"/>
          <w:color w:val="000000" w:themeColor="text1"/>
        </w:rPr>
      </w:pPr>
      <w:r w:rsidRPr="00EF2DBD">
        <w:rPr>
          <w:rFonts w:ascii="Book Antiqua" w:hAnsi="Book Antiqua"/>
          <w:b/>
          <w:color w:val="000000" w:themeColor="text1"/>
        </w:rPr>
        <w:t xml:space="preserve">Hang Yu, Ai-Ming Yang, Xing-Hua Lu, Fang Yao, Gui-Jun Fei, Tao Guo, </w:t>
      </w:r>
      <w:r w:rsidRPr="00EF2DBD">
        <w:rPr>
          <w:rFonts w:ascii="Book Antiqua" w:hAnsi="Book Antiqua"/>
          <w:color w:val="000000" w:themeColor="text1"/>
        </w:rPr>
        <w:t>Department of Gastroenterology, Peking</w:t>
      </w:r>
      <w:r w:rsidRPr="00EF2DBD">
        <w:rPr>
          <w:rFonts w:ascii="Book Antiqua" w:hAnsi="Book Antiqua"/>
          <w:b/>
          <w:color w:val="000000" w:themeColor="text1"/>
        </w:rPr>
        <w:t xml:space="preserve"> </w:t>
      </w:r>
      <w:r w:rsidRPr="00EF2DBD">
        <w:rPr>
          <w:rFonts w:ascii="Book Antiqua" w:hAnsi="Book Antiqua"/>
          <w:color w:val="000000" w:themeColor="text1"/>
        </w:rPr>
        <w:t xml:space="preserve">Union Medical College Hospital, Peking Union Medical College, Chinese Academy of Medical Sciences, Beijing 100730, </w:t>
      </w:r>
      <w:r w:rsidR="00C752BE" w:rsidRPr="00EF2DBD">
        <w:rPr>
          <w:rFonts w:ascii="Book Antiqua" w:hAnsi="Book Antiqua"/>
          <w:color w:val="000000" w:themeColor="text1"/>
        </w:rPr>
        <w:t>China</w:t>
      </w:r>
    </w:p>
    <w:p w14:paraId="4CC67843" w14:textId="77777777" w:rsidR="00C752BE" w:rsidRPr="00EF2DBD" w:rsidRDefault="00C752BE" w:rsidP="00EF2DBD">
      <w:pPr>
        <w:spacing w:line="360" w:lineRule="auto"/>
        <w:rPr>
          <w:rFonts w:ascii="Book Antiqua" w:hAnsi="Book Antiqua"/>
          <w:color w:val="000000" w:themeColor="text1"/>
        </w:rPr>
      </w:pPr>
    </w:p>
    <w:p w14:paraId="75008ED5" w14:textId="7C10E8E3" w:rsidR="00ED6511" w:rsidRPr="00EF2DBD" w:rsidRDefault="00ED6511" w:rsidP="00EF2DBD">
      <w:pPr>
        <w:spacing w:line="360" w:lineRule="auto"/>
        <w:rPr>
          <w:rFonts w:ascii="Book Antiqua" w:hAnsi="Book Antiqua"/>
          <w:color w:val="000000" w:themeColor="text1"/>
        </w:rPr>
      </w:pPr>
      <w:r w:rsidRPr="00EF2DBD">
        <w:rPr>
          <w:rFonts w:ascii="Book Antiqua" w:hAnsi="Book Antiqua"/>
          <w:b/>
          <w:color w:val="000000" w:themeColor="text1"/>
        </w:rPr>
        <w:t xml:space="preserve">Wei-Xun Zhou, </w:t>
      </w:r>
      <w:r w:rsidRPr="00EF2DBD">
        <w:rPr>
          <w:rFonts w:ascii="Book Antiqua" w:hAnsi="Book Antiqua"/>
          <w:color w:val="000000" w:themeColor="text1"/>
        </w:rPr>
        <w:t>Department of Pathology, Peking</w:t>
      </w:r>
      <w:r w:rsidRPr="00EF2DBD">
        <w:rPr>
          <w:rFonts w:ascii="Book Antiqua" w:hAnsi="Book Antiqua"/>
          <w:b/>
          <w:color w:val="000000" w:themeColor="text1"/>
        </w:rPr>
        <w:t xml:space="preserve"> </w:t>
      </w:r>
      <w:r w:rsidRPr="00EF2DBD">
        <w:rPr>
          <w:rFonts w:ascii="Book Antiqua" w:hAnsi="Book Antiqua"/>
          <w:color w:val="000000" w:themeColor="text1"/>
        </w:rPr>
        <w:t xml:space="preserve">Union Medical College Hospital, Peking Union Medical College, Chinese Academy of Medical Sciences, </w:t>
      </w:r>
      <w:r w:rsidR="00C752BE" w:rsidRPr="00EF2DBD">
        <w:rPr>
          <w:rFonts w:ascii="Book Antiqua" w:hAnsi="Book Antiqua"/>
          <w:color w:val="000000" w:themeColor="text1"/>
        </w:rPr>
        <w:t>Beijing 100730, China</w:t>
      </w:r>
    </w:p>
    <w:p w14:paraId="3174822F" w14:textId="77777777" w:rsidR="00C752BE" w:rsidRPr="00EF2DBD" w:rsidRDefault="00C752BE" w:rsidP="00EF2DBD">
      <w:pPr>
        <w:spacing w:line="360" w:lineRule="auto"/>
        <w:rPr>
          <w:rFonts w:ascii="Book Antiqua" w:hAnsi="Book Antiqua"/>
          <w:color w:val="000000" w:themeColor="text1"/>
        </w:rPr>
      </w:pPr>
    </w:p>
    <w:p w14:paraId="5DB301D7" w14:textId="2FC3354A" w:rsidR="00ED6511" w:rsidRPr="00EF2DBD" w:rsidRDefault="00ED6511" w:rsidP="00EF2DBD">
      <w:pPr>
        <w:spacing w:line="360" w:lineRule="auto"/>
        <w:rPr>
          <w:rFonts w:ascii="Book Antiqua" w:hAnsi="Book Antiqua"/>
          <w:color w:val="000000" w:themeColor="text1"/>
        </w:rPr>
      </w:pPr>
      <w:r w:rsidRPr="00EF2DBD">
        <w:rPr>
          <w:rFonts w:ascii="Book Antiqua" w:hAnsi="Book Antiqua"/>
          <w:b/>
          <w:color w:val="000000" w:themeColor="text1"/>
        </w:rPr>
        <w:t>Li-Qing Yao,</w:t>
      </w:r>
      <w:r w:rsidRPr="00EF2DBD">
        <w:rPr>
          <w:rFonts w:ascii="Book Antiqua" w:hAnsi="Book Antiqua"/>
          <w:color w:val="000000" w:themeColor="text1"/>
        </w:rPr>
        <w:t xml:space="preserve"> Department of Surgical, Zhongshan Hospital of Fudan University, </w:t>
      </w:r>
      <w:r w:rsidR="00C752BE" w:rsidRPr="00EF2DBD">
        <w:rPr>
          <w:rFonts w:ascii="Book Antiqua" w:hAnsi="Book Antiqua"/>
          <w:color w:val="000000" w:themeColor="text1"/>
        </w:rPr>
        <w:t>Shanghai 200032, China</w:t>
      </w:r>
    </w:p>
    <w:p w14:paraId="375A7ADC" w14:textId="77777777" w:rsidR="00C752BE" w:rsidRPr="00EF2DBD" w:rsidRDefault="00C752BE" w:rsidP="00EF2DBD">
      <w:pPr>
        <w:spacing w:line="360" w:lineRule="auto"/>
        <w:rPr>
          <w:rFonts w:ascii="Book Antiqua" w:hAnsi="Book Antiqua"/>
          <w:color w:val="000000" w:themeColor="text1"/>
        </w:rPr>
      </w:pPr>
    </w:p>
    <w:p w14:paraId="25281706" w14:textId="7718FD91" w:rsidR="00ED6511" w:rsidRPr="00EF2DBD" w:rsidRDefault="00ED6511" w:rsidP="00EF2DBD">
      <w:pPr>
        <w:spacing w:line="360" w:lineRule="auto"/>
        <w:rPr>
          <w:rFonts w:ascii="Book Antiqua" w:hAnsi="Book Antiqua"/>
          <w:color w:val="000000" w:themeColor="text1"/>
        </w:rPr>
      </w:pPr>
      <w:r w:rsidRPr="00EF2DBD">
        <w:rPr>
          <w:rFonts w:ascii="Book Antiqua" w:hAnsi="Book Antiqua"/>
          <w:b/>
          <w:color w:val="000000" w:themeColor="text1"/>
        </w:rPr>
        <w:t>Li-Ping He,</w:t>
      </w:r>
      <w:r w:rsidRPr="00EF2DBD">
        <w:rPr>
          <w:rFonts w:ascii="Book Antiqua" w:hAnsi="Book Antiqua"/>
          <w:color w:val="000000" w:themeColor="text1"/>
        </w:rPr>
        <w:t xml:space="preserve"> Department of Gastroenterology, Fujian Provincial Hospital, Fuzhou</w:t>
      </w:r>
      <w:r w:rsidR="00C752BE" w:rsidRPr="00EF2DBD">
        <w:rPr>
          <w:rFonts w:ascii="Book Antiqua" w:hAnsi="Book Antiqua"/>
          <w:color w:val="000000" w:themeColor="text1"/>
        </w:rPr>
        <w:t xml:space="preserve"> 350001, Fujian Province, China</w:t>
      </w:r>
    </w:p>
    <w:p w14:paraId="0E081780" w14:textId="77777777" w:rsidR="00C752BE" w:rsidRPr="00EF2DBD" w:rsidRDefault="00C752BE" w:rsidP="00EF2DBD">
      <w:pPr>
        <w:spacing w:line="360" w:lineRule="auto"/>
        <w:rPr>
          <w:rFonts w:ascii="Book Antiqua" w:hAnsi="Book Antiqua"/>
          <w:color w:val="000000" w:themeColor="text1"/>
        </w:rPr>
      </w:pPr>
    </w:p>
    <w:p w14:paraId="677A4691" w14:textId="14C48862" w:rsidR="00ED6511" w:rsidRPr="00EF2DBD" w:rsidRDefault="00ED6511" w:rsidP="00EF2DBD">
      <w:pPr>
        <w:spacing w:line="360" w:lineRule="auto"/>
        <w:rPr>
          <w:rFonts w:ascii="Book Antiqua" w:hAnsi="Book Antiqua"/>
          <w:color w:val="000000" w:themeColor="text1"/>
        </w:rPr>
      </w:pPr>
      <w:r w:rsidRPr="00EF2DBD">
        <w:rPr>
          <w:rFonts w:ascii="Book Antiqua" w:hAnsi="Book Antiqua"/>
          <w:b/>
          <w:color w:val="000000" w:themeColor="text1"/>
        </w:rPr>
        <w:t>Bang-Mao Wang,</w:t>
      </w:r>
      <w:r w:rsidRPr="00EF2DBD">
        <w:rPr>
          <w:rFonts w:ascii="Book Antiqua" w:hAnsi="Book Antiqua"/>
          <w:color w:val="000000" w:themeColor="text1"/>
        </w:rPr>
        <w:t xml:space="preserve"> Department of Gastroenterology, General Hospital of Tianjin Medical University, </w:t>
      </w:r>
      <w:r w:rsidR="00C752BE" w:rsidRPr="00EF2DBD">
        <w:rPr>
          <w:rFonts w:ascii="Book Antiqua" w:hAnsi="Book Antiqua"/>
          <w:color w:val="000000" w:themeColor="text1"/>
        </w:rPr>
        <w:t>Tianjin 300052, China</w:t>
      </w:r>
    </w:p>
    <w:p w14:paraId="58F203F0" w14:textId="77777777" w:rsidR="00ED6511" w:rsidRPr="00EF2DBD" w:rsidRDefault="00ED6511" w:rsidP="00EF2DBD">
      <w:pPr>
        <w:spacing w:line="360" w:lineRule="auto"/>
        <w:rPr>
          <w:rFonts w:ascii="Book Antiqua" w:hAnsi="Book Antiqua"/>
          <w:color w:val="000000" w:themeColor="text1"/>
        </w:rPr>
      </w:pPr>
    </w:p>
    <w:p w14:paraId="578DF12B" w14:textId="77777777" w:rsidR="00ED6511" w:rsidRPr="00EF2DBD" w:rsidRDefault="00ED6511" w:rsidP="00EF2DBD">
      <w:pPr>
        <w:spacing w:line="360" w:lineRule="auto"/>
        <w:rPr>
          <w:rFonts w:ascii="Book Antiqua" w:hAnsi="Book Antiqua"/>
          <w:color w:val="000000" w:themeColor="text1"/>
        </w:rPr>
      </w:pPr>
      <w:r w:rsidRPr="00EF2DBD">
        <w:rPr>
          <w:rFonts w:ascii="Book Antiqua" w:hAnsi="Book Antiqua"/>
          <w:b/>
          <w:color w:val="000000" w:themeColor="text1"/>
        </w:rPr>
        <w:lastRenderedPageBreak/>
        <w:t>Author contribution:</w:t>
      </w:r>
      <w:r w:rsidRPr="00EF2DBD">
        <w:rPr>
          <w:rFonts w:ascii="Book Antiqua" w:hAnsi="Book Antiqua"/>
          <w:color w:val="000000" w:themeColor="text1"/>
        </w:rPr>
        <w:t xml:space="preserve"> Ai-Ming Yang and Xing-Hua Lu designed the research; Fang Yao, Gui-Jun Fei, Tao Guo, Li-Qing Yao, Li-Ping He, Bang-Mao Wang performed the research; Wei-Xun Zhou performed the pathological analysis; Hang Yu analyzed the statistics and wrote the paper.</w:t>
      </w:r>
    </w:p>
    <w:p w14:paraId="7B69D66F" w14:textId="77777777" w:rsidR="00ED6511" w:rsidRPr="00EF2DBD" w:rsidRDefault="00ED6511" w:rsidP="00EF2DBD">
      <w:pPr>
        <w:spacing w:line="360" w:lineRule="auto"/>
        <w:rPr>
          <w:rFonts w:ascii="Book Antiqua" w:hAnsi="Book Antiqua"/>
          <w:color w:val="000000" w:themeColor="text1"/>
        </w:rPr>
      </w:pPr>
    </w:p>
    <w:p w14:paraId="26545C08" w14:textId="47ED22A3" w:rsidR="00ED6511" w:rsidRPr="00EF2DBD" w:rsidRDefault="00ED6511" w:rsidP="00EF2DBD">
      <w:pPr>
        <w:spacing w:line="360" w:lineRule="auto"/>
        <w:rPr>
          <w:rFonts w:ascii="Book Antiqua" w:hAnsi="Book Antiqua"/>
          <w:color w:val="000000" w:themeColor="text1"/>
        </w:rPr>
      </w:pPr>
      <w:r w:rsidRPr="00EF2DBD">
        <w:rPr>
          <w:rFonts w:ascii="Book Antiqua" w:hAnsi="Book Antiqua"/>
          <w:b/>
          <w:caps/>
          <w:color w:val="000000" w:themeColor="text1"/>
        </w:rPr>
        <w:t>s</w:t>
      </w:r>
      <w:r w:rsidRPr="00EF2DBD">
        <w:rPr>
          <w:rFonts w:ascii="Book Antiqua" w:hAnsi="Book Antiqua"/>
          <w:b/>
          <w:color w:val="000000" w:themeColor="text1"/>
        </w:rPr>
        <w:t>upported by</w:t>
      </w:r>
      <w:r w:rsidRPr="00EF2DBD">
        <w:rPr>
          <w:rFonts w:ascii="Book Antiqua" w:hAnsi="Book Antiqua"/>
          <w:color w:val="000000" w:themeColor="text1"/>
        </w:rPr>
        <w:t xml:space="preserve"> </w:t>
      </w:r>
      <w:r w:rsidRPr="00EF2DBD">
        <w:rPr>
          <w:rFonts w:ascii="Book Antiqua" w:hAnsi="Book Antiqua"/>
          <w:caps/>
          <w:color w:val="000000" w:themeColor="text1"/>
        </w:rPr>
        <w:t>p</w:t>
      </w:r>
      <w:r w:rsidRPr="00EF2DBD">
        <w:rPr>
          <w:rFonts w:ascii="Book Antiqua" w:hAnsi="Book Antiqua"/>
          <w:color w:val="000000" w:themeColor="text1"/>
        </w:rPr>
        <w:t>rofession specific funded projects in standardization of targeted therapy and cell therapy and applied research of early diagnosis and treatment for cancer from Chinese Ministry of Health</w:t>
      </w:r>
      <w:r w:rsidR="006F36B4" w:rsidRPr="00EF2DBD">
        <w:rPr>
          <w:rFonts w:ascii="Book Antiqua" w:hAnsi="Book Antiqua"/>
          <w:color w:val="000000" w:themeColor="text1"/>
        </w:rPr>
        <w:t>, No. 200902002</w:t>
      </w:r>
      <w:r w:rsidRPr="00EF2DBD">
        <w:rPr>
          <w:rFonts w:ascii="Book Antiqua" w:hAnsi="Book Antiqua"/>
          <w:color w:val="000000" w:themeColor="text1"/>
        </w:rPr>
        <w:t>.</w:t>
      </w:r>
    </w:p>
    <w:p w14:paraId="0D5B748D" w14:textId="77777777" w:rsidR="00ED6511" w:rsidRPr="00EF2DBD" w:rsidRDefault="00ED6511" w:rsidP="00EF2DBD">
      <w:pPr>
        <w:spacing w:line="360" w:lineRule="auto"/>
        <w:rPr>
          <w:rFonts w:ascii="Book Antiqua" w:hAnsi="Book Antiqua"/>
          <w:color w:val="000000" w:themeColor="text1"/>
        </w:rPr>
      </w:pPr>
    </w:p>
    <w:p w14:paraId="0893104E" w14:textId="77777777" w:rsidR="00C752BE" w:rsidRPr="00EF2DBD" w:rsidRDefault="00C752BE" w:rsidP="00EF2DBD">
      <w:pPr>
        <w:autoSpaceDE w:val="0"/>
        <w:autoSpaceDN w:val="0"/>
        <w:adjustRightInd w:val="0"/>
        <w:spacing w:line="360" w:lineRule="auto"/>
        <w:rPr>
          <w:rFonts w:ascii="Book Antiqua" w:hAnsi="Book Antiqua"/>
          <w:b/>
          <w:bCs/>
          <w:iCs/>
          <w:color w:val="000000" w:themeColor="text1"/>
          <w:kern w:val="0"/>
        </w:rPr>
      </w:pPr>
      <w:r w:rsidRPr="00EF2DBD">
        <w:rPr>
          <w:rFonts w:ascii="Book Antiqua" w:hAnsi="Book Antiqua"/>
          <w:b/>
          <w:bCs/>
          <w:iCs/>
          <w:color w:val="000000" w:themeColor="text1"/>
          <w:kern w:val="0"/>
        </w:rPr>
        <w:t>Ethics approval:</w:t>
      </w:r>
      <w:r w:rsidR="007505CF" w:rsidRPr="00EF2DBD">
        <w:rPr>
          <w:rFonts w:ascii="Book Antiqua" w:hAnsi="Book Antiqua"/>
          <w:b/>
          <w:bCs/>
          <w:iCs/>
          <w:color w:val="000000" w:themeColor="text1"/>
          <w:kern w:val="0"/>
        </w:rPr>
        <w:t xml:space="preserve"> </w:t>
      </w:r>
      <w:r w:rsidR="007505CF" w:rsidRPr="00EF2DBD">
        <w:rPr>
          <w:rFonts w:ascii="Book Antiqua" w:hAnsi="Book Antiqua"/>
          <w:bCs/>
          <w:iCs/>
          <w:color w:val="000000" w:themeColor="text1"/>
          <w:kern w:val="0"/>
        </w:rPr>
        <w:t xml:space="preserve">The study was reviewed and approved by the </w:t>
      </w:r>
      <w:r w:rsidR="005D1D3E" w:rsidRPr="00EF2DBD">
        <w:rPr>
          <w:rFonts w:ascii="Book Antiqua" w:hAnsi="Book Antiqua"/>
          <w:bCs/>
          <w:iCs/>
          <w:color w:val="000000" w:themeColor="text1"/>
          <w:kern w:val="0"/>
        </w:rPr>
        <w:t>Peking Union Medical College Hospital Institutional Review Board.</w:t>
      </w:r>
    </w:p>
    <w:p w14:paraId="41C79EF8" w14:textId="77777777" w:rsidR="00C752BE" w:rsidRPr="00EF2DBD" w:rsidRDefault="00C752BE" w:rsidP="00EF2DBD">
      <w:pPr>
        <w:autoSpaceDE w:val="0"/>
        <w:autoSpaceDN w:val="0"/>
        <w:adjustRightInd w:val="0"/>
        <w:spacing w:line="360" w:lineRule="auto"/>
        <w:rPr>
          <w:rFonts w:ascii="Book Antiqua" w:hAnsi="Book Antiqua"/>
          <w:b/>
          <w:bCs/>
          <w:iCs/>
          <w:color w:val="000000" w:themeColor="text1"/>
        </w:rPr>
      </w:pPr>
    </w:p>
    <w:p w14:paraId="222A5F12" w14:textId="77777777" w:rsidR="00C752BE" w:rsidRPr="00EF2DBD" w:rsidRDefault="00C752BE" w:rsidP="00EF2DBD">
      <w:pPr>
        <w:autoSpaceDE w:val="0"/>
        <w:autoSpaceDN w:val="0"/>
        <w:adjustRightInd w:val="0"/>
        <w:spacing w:line="360" w:lineRule="auto"/>
        <w:rPr>
          <w:rFonts w:ascii="Book Antiqua" w:hAnsi="Book Antiqua"/>
          <w:b/>
          <w:bCs/>
          <w:iCs/>
          <w:color w:val="000000" w:themeColor="text1"/>
          <w:kern w:val="0"/>
        </w:rPr>
      </w:pPr>
      <w:r w:rsidRPr="00EF2DBD">
        <w:rPr>
          <w:rFonts w:ascii="Book Antiqua" w:hAnsi="Book Antiqua"/>
          <w:b/>
          <w:bCs/>
          <w:iCs/>
          <w:color w:val="000000" w:themeColor="text1"/>
          <w:kern w:val="0"/>
        </w:rPr>
        <w:t>Informed consent</w:t>
      </w:r>
      <w:r w:rsidRPr="00EF2DBD">
        <w:rPr>
          <w:rFonts w:ascii="Book Antiqua" w:hAnsi="Book Antiqua"/>
          <w:b/>
          <w:bCs/>
          <w:iCs/>
          <w:color w:val="000000" w:themeColor="text1"/>
        </w:rPr>
        <w:t>:</w:t>
      </w:r>
      <w:r w:rsidRPr="00EF2DBD">
        <w:rPr>
          <w:rFonts w:ascii="Book Antiqua" w:hAnsi="Book Antiqua"/>
          <w:b/>
          <w:bCs/>
          <w:iCs/>
          <w:color w:val="000000" w:themeColor="text1"/>
          <w:kern w:val="0"/>
        </w:rPr>
        <w:t xml:space="preserve"> </w:t>
      </w:r>
      <w:r w:rsidR="005D1D3E" w:rsidRPr="00EF2DBD">
        <w:rPr>
          <w:rFonts w:ascii="Book Antiqua" w:hAnsi="Book Antiqua"/>
          <w:bCs/>
          <w:iCs/>
          <w:color w:val="000000" w:themeColor="text1"/>
          <w:kern w:val="0"/>
        </w:rPr>
        <w:t>All study participants, or their legal guardian, provided informed written consent prior to study enrollment</w:t>
      </w:r>
      <w:r w:rsidR="00DD6576" w:rsidRPr="00EF2DBD">
        <w:rPr>
          <w:rFonts w:ascii="Book Antiqua" w:hAnsi="Book Antiqua"/>
          <w:bCs/>
          <w:iCs/>
          <w:color w:val="000000" w:themeColor="text1"/>
          <w:kern w:val="0"/>
        </w:rPr>
        <w:t>.</w:t>
      </w:r>
    </w:p>
    <w:p w14:paraId="4E8DFA3F" w14:textId="77777777" w:rsidR="00C752BE" w:rsidRPr="00EF2DBD" w:rsidRDefault="00C752BE" w:rsidP="00EF2DBD">
      <w:pPr>
        <w:autoSpaceDE w:val="0"/>
        <w:autoSpaceDN w:val="0"/>
        <w:adjustRightInd w:val="0"/>
        <w:spacing w:line="360" w:lineRule="auto"/>
        <w:rPr>
          <w:rFonts w:ascii="Book Antiqua" w:hAnsi="Book Antiqua" w:cs="TimesNewRomanPS-BoldItalicMT"/>
          <w:b/>
          <w:bCs/>
          <w:iCs/>
          <w:color w:val="000000" w:themeColor="text1"/>
        </w:rPr>
      </w:pPr>
    </w:p>
    <w:p w14:paraId="37C63261" w14:textId="77777777" w:rsidR="00C752BE" w:rsidRPr="00EF2DBD" w:rsidRDefault="00C752BE" w:rsidP="00EF2DBD">
      <w:pPr>
        <w:autoSpaceDE w:val="0"/>
        <w:autoSpaceDN w:val="0"/>
        <w:adjustRightInd w:val="0"/>
        <w:spacing w:line="360" w:lineRule="auto"/>
        <w:rPr>
          <w:rFonts w:ascii="Book Antiqua" w:hAnsi="Book Antiqua" w:cs="TimesNewRomanPS-BoldItalicMT"/>
          <w:bCs/>
          <w:iCs/>
          <w:color w:val="000000" w:themeColor="text1"/>
          <w:kern w:val="0"/>
        </w:rPr>
      </w:pPr>
      <w:r w:rsidRPr="00EF2DBD">
        <w:rPr>
          <w:rFonts w:ascii="Book Antiqua" w:hAnsi="Book Antiqua" w:cs="TimesNewRomanPS-BoldItalicMT"/>
          <w:b/>
          <w:bCs/>
          <w:iCs/>
          <w:color w:val="000000" w:themeColor="text1"/>
          <w:kern w:val="0"/>
        </w:rPr>
        <w:t>Conflict-of-interest</w:t>
      </w:r>
      <w:r w:rsidRPr="00EF2DBD">
        <w:rPr>
          <w:rFonts w:ascii="Book Antiqua" w:hAnsi="Book Antiqua" w:cs="TimesNewRomanPS-BoldItalicMT"/>
          <w:b/>
          <w:bCs/>
          <w:iCs/>
          <w:color w:val="000000" w:themeColor="text1"/>
        </w:rPr>
        <w:t>:</w:t>
      </w:r>
      <w:r w:rsidR="005D1D3E" w:rsidRPr="00EF2DBD">
        <w:rPr>
          <w:rFonts w:ascii="Book Antiqua" w:hAnsi="Book Antiqua" w:cs="TimesNewRomanPS-BoldItalicMT"/>
          <w:b/>
          <w:bCs/>
          <w:iCs/>
          <w:color w:val="000000" w:themeColor="text1"/>
        </w:rPr>
        <w:t xml:space="preserve"> </w:t>
      </w:r>
      <w:r w:rsidR="005D1D3E" w:rsidRPr="00EF2DBD">
        <w:rPr>
          <w:rFonts w:ascii="Book Antiqua" w:hAnsi="Book Antiqua" w:cs="TimesNewRomanPS-BoldItalicMT"/>
          <w:bCs/>
          <w:iCs/>
          <w:color w:val="000000" w:themeColor="text1"/>
        </w:rPr>
        <w:t>The authors made no financial disclosures or conflict of interest.</w:t>
      </w:r>
    </w:p>
    <w:p w14:paraId="498797DE" w14:textId="77777777" w:rsidR="00C752BE" w:rsidRPr="00EF2DBD" w:rsidRDefault="00C752BE" w:rsidP="00EF2DBD">
      <w:pPr>
        <w:autoSpaceDE w:val="0"/>
        <w:autoSpaceDN w:val="0"/>
        <w:adjustRightInd w:val="0"/>
        <w:spacing w:line="360" w:lineRule="auto"/>
        <w:rPr>
          <w:rFonts w:ascii="Book Antiqua" w:hAnsi="Book Antiqua" w:cs="TimesNewRomanPS-BoldItalicMT"/>
          <w:b/>
          <w:bCs/>
          <w:iCs/>
          <w:color w:val="000000" w:themeColor="text1"/>
        </w:rPr>
      </w:pPr>
    </w:p>
    <w:p w14:paraId="71D9F750" w14:textId="7ACFA71B" w:rsidR="00C752BE" w:rsidRPr="00EF2DBD" w:rsidRDefault="00C752BE" w:rsidP="00EF2DBD">
      <w:pPr>
        <w:autoSpaceDE w:val="0"/>
        <w:autoSpaceDN w:val="0"/>
        <w:adjustRightInd w:val="0"/>
        <w:spacing w:line="360" w:lineRule="auto"/>
        <w:rPr>
          <w:rFonts w:ascii="Book Antiqua" w:hAnsi="Book Antiqua" w:cs="TimesNewRomanPS-BoldItalicMT"/>
          <w:bCs/>
          <w:iCs/>
          <w:color w:val="000000" w:themeColor="text1"/>
          <w:kern w:val="0"/>
        </w:rPr>
      </w:pPr>
      <w:r w:rsidRPr="00EF2DBD">
        <w:rPr>
          <w:rFonts w:ascii="Book Antiqua" w:hAnsi="Book Antiqua" w:cs="TimesNewRomanPS-BoldItalicMT"/>
          <w:b/>
          <w:bCs/>
          <w:iCs/>
          <w:color w:val="000000" w:themeColor="text1"/>
          <w:kern w:val="0"/>
        </w:rPr>
        <w:t>Data sharing</w:t>
      </w:r>
      <w:r w:rsidRPr="00EF2DBD">
        <w:rPr>
          <w:rFonts w:ascii="Book Antiqua" w:hAnsi="Book Antiqua" w:cs="TimesNewRomanPS-BoldItalicMT"/>
          <w:b/>
          <w:bCs/>
          <w:iCs/>
          <w:color w:val="000000" w:themeColor="text1"/>
        </w:rPr>
        <w:t>:</w:t>
      </w:r>
      <w:r w:rsidR="00625533" w:rsidRPr="00EF2DBD">
        <w:rPr>
          <w:rFonts w:ascii="Book Antiqua" w:hAnsi="Book Antiqua" w:cs="TimesNewRomanPS-BoldItalicMT"/>
          <w:b/>
          <w:bCs/>
          <w:iCs/>
          <w:color w:val="000000" w:themeColor="text1"/>
        </w:rPr>
        <w:t xml:space="preserve"> </w:t>
      </w:r>
      <w:r w:rsidR="00625533" w:rsidRPr="00EF2DBD">
        <w:rPr>
          <w:rFonts w:ascii="Book Antiqua" w:hAnsi="Book Antiqua" w:cs="TimesNewRomanPS-BoldItalicMT"/>
          <w:bCs/>
          <w:iCs/>
          <w:color w:val="000000" w:themeColor="text1"/>
        </w:rPr>
        <w:t>Statistical code and dataset available from the corresponding author at yangaiming@medmail.com.cn. Consent of data sharing for participants was not obtained but the presented data are anonymized and risk of identification is low. No additional data are available.</w:t>
      </w:r>
    </w:p>
    <w:p w14:paraId="51F1A5D5" w14:textId="77777777" w:rsidR="00C752BE" w:rsidRDefault="00C752BE" w:rsidP="00EF2DBD">
      <w:pPr>
        <w:spacing w:line="360" w:lineRule="auto"/>
        <w:rPr>
          <w:rFonts w:ascii="Book Antiqua" w:hAnsi="Book Antiqua"/>
          <w:color w:val="000000" w:themeColor="text1"/>
        </w:rPr>
      </w:pPr>
    </w:p>
    <w:p w14:paraId="6F643AD9" w14:textId="77777777" w:rsidR="00F23C9A" w:rsidRPr="00C05FCE" w:rsidRDefault="00F23C9A" w:rsidP="00F23C9A">
      <w:pPr>
        <w:spacing w:line="360" w:lineRule="auto"/>
        <w:rPr>
          <w:color w:val="000000"/>
        </w:rPr>
      </w:pPr>
      <w:bookmarkStart w:id="1" w:name="OLE_LINK507"/>
      <w:bookmarkStart w:id="2" w:name="OLE_LINK506"/>
      <w:bookmarkStart w:id="3" w:name="OLE_LINK496"/>
      <w:bookmarkStart w:id="4" w:name="OLE_LINK479"/>
      <w:r w:rsidRPr="00C05FCE">
        <w:rPr>
          <w:rFonts w:ascii="Book Antiqua" w:hAnsi="Book Antiqua"/>
          <w:b/>
          <w:color w:val="000000"/>
        </w:rPr>
        <w:t xml:space="preserve">Open-Access: </w:t>
      </w:r>
      <w:r w:rsidRPr="00C05FCE">
        <w:rPr>
          <w:rFonts w:ascii="Book Antiqua" w:hAnsi="Book Antiqua"/>
          <w:color w:val="000000"/>
        </w:rPr>
        <w:t>This article is an open-access</w:t>
      </w:r>
      <w:r w:rsidRPr="00C05FCE">
        <w:rPr>
          <w:rFonts w:ascii="Book Antiqua" w:hAnsi="Book Antiqua" w:hint="eastAsia"/>
          <w:color w:val="000000"/>
        </w:rPr>
        <w:t xml:space="preserve"> </w:t>
      </w:r>
      <w:r w:rsidRPr="00C05FCE">
        <w:rPr>
          <w:rFonts w:ascii="Book Antiqua" w:hAnsi="Book Antiqua"/>
          <w:color w:val="000000"/>
        </w:rPr>
        <w:t>article</w:t>
      </w:r>
      <w:r w:rsidRPr="00C05FCE">
        <w:rPr>
          <w:rFonts w:ascii="Book Antiqua" w:hAnsi="Book Antiqua" w:hint="eastAsia"/>
          <w:color w:val="000000"/>
        </w:rPr>
        <w:t xml:space="preserve"> </w:t>
      </w:r>
      <w:r w:rsidRPr="00C05FCE">
        <w:rPr>
          <w:rFonts w:ascii="Book Antiqua" w:hAnsi="Book Antiqua"/>
          <w:color w:val="000000"/>
        </w:rPr>
        <w:t>which was selected by an in-house editor and fully peer-reviewed by external reviewers. It is distributed</w:t>
      </w:r>
      <w:r w:rsidRPr="00C05FCE">
        <w:rPr>
          <w:rFonts w:ascii="Book Antiqua" w:hAnsi="Book Antiqua" w:hint="eastAsia"/>
          <w:color w:val="000000"/>
        </w:rPr>
        <w:t xml:space="preserve"> </w:t>
      </w:r>
      <w:r w:rsidRPr="00C05FCE">
        <w:rPr>
          <w:rFonts w:ascii="Book Antiqua" w:hAnsi="Book Antiqua"/>
          <w:color w:val="000000"/>
        </w:rPr>
        <w:t>in</w:t>
      </w:r>
      <w:r w:rsidRPr="00C05FCE">
        <w:rPr>
          <w:rFonts w:ascii="Book Antiqua" w:hAnsi="Book Antiqua" w:hint="eastAsia"/>
          <w:color w:val="000000"/>
        </w:rPr>
        <w:t xml:space="preserve"> </w:t>
      </w:r>
      <w:r w:rsidRPr="00C05FCE">
        <w:rPr>
          <w:rFonts w:ascii="Book Antiqua" w:hAnsi="Book Antiqua"/>
          <w:color w:val="000000"/>
        </w:rPr>
        <w:t>accordance</w:t>
      </w:r>
      <w:r w:rsidRPr="00C05FCE">
        <w:rPr>
          <w:rFonts w:ascii="Book Antiqua" w:hAnsi="Book Antiqua" w:hint="eastAsia"/>
          <w:color w:val="000000"/>
        </w:rPr>
        <w:t xml:space="preserve"> </w:t>
      </w:r>
      <w:r w:rsidRPr="00C05FCE">
        <w:rPr>
          <w:rFonts w:ascii="Book Antiqua" w:hAnsi="Book Antiqua"/>
          <w:color w:val="000000"/>
        </w:rPr>
        <w:t xml:space="preserve">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r w:rsidRPr="00C05FCE">
        <w:rPr>
          <w:rFonts w:ascii="Book Antiqua" w:hAnsi="Book Antiqua"/>
          <w:color w:val="000000"/>
        </w:rPr>
        <w:lastRenderedPageBreak/>
        <w:t>http://creativecommons.org/licenses/by-nc/4.0/</w:t>
      </w:r>
      <w:bookmarkEnd w:id="1"/>
      <w:bookmarkEnd w:id="2"/>
      <w:bookmarkEnd w:id="3"/>
      <w:bookmarkEnd w:id="4"/>
    </w:p>
    <w:p w14:paraId="13C3F2F5" w14:textId="77777777" w:rsidR="00F23C9A" w:rsidRPr="00EF2DBD" w:rsidRDefault="00F23C9A" w:rsidP="00EF2DBD">
      <w:pPr>
        <w:spacing w:line="360" w:lineRule="auto"/>
        <w:rPr>
          <w:rFonts w:ascii="Book Antiqua" w:hAnsi="Book Antiqua"/>
          <w:color w:val="000000" w:themeColor="text1"/>
        </w:rPr>
      </w:pPr>
    </w:p>
    <w:p w14:paraId="3E73BA44" w14:textId="47886EBB" w:rsidR="00ED6511" w:rsidRPr="00EF2DBD" w:rsidRDefault="00ED6511" w:rsidP="00EF2DBD">
      <w:pPr>
        <w:spacing w:line="360" w:lineRule="auto"/>
        <w:rPr>
          <w:rFonts w:ascii="Book Antiqua" w:hAnsi="Book Antiqua" w:cstheme="majorHAnsi"/>
          <w:color w:val="000000" w:themeColor="text1"/>
        </w:rPr>
      </w:pPr>
      <w:r w:rsidRPr="00EF2DBD">
        <w:rPr>
          <w:rFonts w:ascii="Book Antiqua" w:hAnsi="Book Antiqua"/>
          <w:b/>
          <w:color w:val="000000" w:themeColor="text1"/>
        </w:rPr>
        <w:t xml:space="preserve">Correspondence to: </w:t>
      </w:r>
      <w:r w:rsidRPr="00EF2DBD">
        <w:rPr>
          <w:rFonts w:ascii="Book Antiqua" w:hAnsi="Book Antiqua" w:cstheme="majorHAnsi"/>
          <w:b/>
          <w:color w:val="000000" w:themeColor="text1"/>
        </w:rPr>
        <w:t>Ai-Ming Yang,</w:t>
      </w:r>
      <w:r w:rsidRPr="00EF2DBD">
        <w:rPr>
          <w:rFonts w:ascii="Book Antiqua" w:hAnsi="Book Antiqua" w:cstheme="majorHAnsi"/>
          <w:color w:val="000000" w:themeColor="text1"/>
        </w:rPr>
        <w:t xml:space="preserve"> </w:t>
      </w:r>
      <w:r w:rsidRPr="00EF2DBD">
        <w:rPr>
          <w:rFonts w:ascii="Book Antiqua" w:hAnsi="Book Antiqua" w:cstheme="majorHAnsi"/>
          <w:b/>
          <w:color w:val="000000" w:themeColor="text1"/>
        </w:rPr>
        <w:t>MD,</w:t>
      </w:r>
      <w:r w:rsidRPr="00EF2DBD">
        <w:rPr>
          <w:rFonts w:ascii="Book Antiqua" w:hAnsi="Book Antiqua" w:cstheme="majorHAnsi"/>
          <w:color w:val="000000" w:themeColor="text1"/>
        </w:rPr>
        <w:t xml:space="preserve"> </w:t>
      </w:r>
      <w:r w:rsidR="00C158E5" w:rsidRPr="00EF2DBD">
        <w:rPr>
          <w:rFonts w:ascii="Book Antiqua" w:hAnsi="Book Antiqua" w:cstheme="majorHAnsi"/>
          <w:b/>
          <w:color w:val="000000" w:themeColor="text1"/>
        </w:rPr>
        <w:t>Professor</w:t>
      </w:r>
      <w:r w:rsidR="00C158E5" w:rsidRPr="00EF2DBD">
        <w:rPr>
          <w:rFonts w:ascii="Book Antiqua" w:hAnsi="Book Antiqua" w:cstheme="majorHAnsi"/>
          <w:color w:val="000000" w:themeColor="text1"/>
        </w:rPr>
        <w:t xml:space="preserve">, </w:t>
      </w:r>
      <w:r w:rsidRPr="00EF2DBD">
        <w:rPr>
          <w:rFonts w:ascii="Book Antiqua" w:hAnsi="Book Antiqua" w:cstheme="majorHAnsi"/>
          <w:color w:val="000000" w:themeColor="text1"/>
        </w:rPr>
        <w:t>Department of Gastroenterology, Peking Union Medical College Hospital, No.</w:t>
      </w:r>
      <w:r w:rsidR="00C158E5" w:rsidRPr="00EF2DBD">
        <w:rPr>
          <w:rFonts w:ascii="Book Antiqua" w:hAnsi="Book Antiqua" w:cstheme="majorHAnsi"/>
          <w:color w:val="000000" w:themeColor="text1"/>
        </w:rPr>
        <w:t xml:space="preserve"> </w:t>
      </w:r>
      <w:r w:rsidRPr="00EF2DBD">
        <w:rPr>
          <w:rFonts w:ascii="Book Antiqua" w:hAnsi="Book Antiqua" w:cstheme="majorHAnsi"/>
          <w:color w:val="000000" w:themeColor="text1"/>
        </w:rPr>
        <w:t>1 Shuai</w:t>
      </w:r>
      <w:r w:rsidR="00F23C9A">
        <w:rPr>
          <w:rFonts w:ascii="Book Antiqua" w:hAnsi="Book Antiqua" w:cstheme="majorHAnsi" w:hint="eastAsia"/>
          <w:color w:val="000000" w:themeColor="text1"/>
        </w:rPr>
        <w:t xml:space="preserve"> </w:t>
      </w:r>
      <w:r w:rsidRPr="00EF2DBD">
        <w:rPr>
          <w:rFonts w:ascii="Book Antiqua" w:hAnsi="Book Antiqua" w:cstheme="majorHAnsi"/>
          <w:color w:val="000000" w:themeColor="text1"/>
        </w:rPr>
        <w:t>Fu</w:t>
      </w:r>
      <w:r w:rsidR="00F23C9A">
        <w:rPr>
          <w:rFonts w:ascii="Book Antiqua" w:hAnsi="Book Antiqua" w:cstheme="majorHAnsi" w:hint="eastAsia"/>
          <w:color w:val="000000" w:themeColor="text1"/>
        </w:rPr>
        <w:t xml:space="preserve"> </w:t>
      </w:r>
      <w:r w:rsidRPr="00EF2DBD">
        <w:rPr>
          <w:rFonts w:ascii="Book Antiqua" w:hAnsi="Book Antiqua" w:cstheme="majorHAnsi"/>
          <w:color w:val="000000" w:themeColor="text1"/>
        </w:rPr>
        <w:t>Yuan, Dong</w:t>
      </w:r>
      <w:r w:rsidR="00F23C9A">
        <w:rPr>
          <w:rFonts w:ascii="Book Antiqua" w:hAnsi="Book Antiqua" w:cstheme="majorHAnsi" w:hint="eastAsia"/>
          <w:color w:val="000000" w:themeColor="text1"/>
        </w:rPr>
        <w:t xml:space="preserve"> </w:t>
      </w:r>
      <w:r w:rsidRPr="00EF2DBD">
        <w:rPr>
          <w:rFonts w:ascii="Book Antiqua" w:hAnsi="Book Antiqua" w:cstheme="majorHAnsi"/>
          <w:color w:val="000000" w:themeColor="text1"/>
        </w:rPr>
        <w:t>Cheng District, Beijing 100730, China. yangaiming@medmail.com.cn</w:t>
      </w:r>
    </w:p>
    <w:p w14:paraId="5A3A28C2" w14:textId="77777777" w:rsidR="00650744" w:rsidRPr="00EF2DBD" w:rsidRDefault="00650744" w:rsidP="00EF2DBD">
      <w:pPr>
        <w:spacing w:line="360" w:lineRule="auto"/>
        <w:rPr>
          <w:rFonts w:ascii="Book Antiqua" w:hAnsi="Book Antiqua" w:cstheme="majorHAnsi"/>
          <w:color w:val="000000" w:themeColor="text1"/>
        </w:rPr>
      </w:pPr>
    </w:p>
    <w:p w14:paraId="043A8DA5" w14:textId="1FB88C7B" w:rsidR="00650744" w:rsidRPr="00EF2DBD" w:rsidRDefault="00ED6511" w:rsidP="00EF2DBD">
      <w:pPr>
        <w:spacing w:line="360" w:lineRule="auto"/>
        <w:rPr>
          <w:rFonts w:ascii="Book Antiqua" w:hAnsi="Book Antiqua" w:cstheme="majorHAnsi"/>
          <w:color w:val="000000" w:themeColor="text1"/>
        </w:rPr>
      </w:pPr>
      <w:r w:rsidRPr="00EF2DBD">
        <w:rPr>
          <w:rFonts w:ascii="Book Antiqua" w:hAnsi="Book Antiqua" w:cstheme="majorHAnsi"/>
          <w:b/>
          <w:color w:val="000000" w:themeColor="text1"/>
        </w:rPr>
        <w:t>Telephone:</w:t>
      </w:r>
      <w:r w:rsidRPr="00EF2DBD">
        <w:rPr>
          <w:rFonts w:ascii="Book Antiqua" w:hAnsi="Book Antiqua" w:cstheme="majorHAnsi"/>
          <w:color w:val="000000" w:themeColor="text1"/>
        </w:rPr>
        <w:t xml:space="preserve"> +86-10-69155778   </w:t>
      </w:r>
    </w:p>
    <w:p w14:paraId="78BD8D07" w14:textId="05F2026F" w:rsidR="00ED6511" w:rsidRPr="00EF2DBD" w:rsidRDefault="00ED6511" w:rsidP="00EF2DBD">
      <w:pPr>
        <w:spacing w:line="360" w:lineRule="auto"/>
        <w:rPr>
          <w:rFonts w:ascii="Book Antiqua" w:hAnsi="Book Antiqua" w:cstheme="majorHAnsi"/>
          <w:color w:val="000000" w:themeColor="text1"/>
        </w:rPr>
      </w:pPr>
      <w:r w:rsidRPr="00EF2DBD">
        <w:rPr>
          <w:rFonts w:ascii="Book Antiqua" w:hAnsi="Book Antiqua" w:cstheme="majorHAnsi"/>
          <w:b/>
          <w:color w:val="000000" w:themeColor="text1"/>
        </w:rPr>
        <w:t>Fax:</w:t>
      </w:r>
      <w:r w:rsidRPr="00EF2DBD">
        <w:rPr>
          <w:rFonts w:ascii="Book Antiqua" w:hAnsi="Book Antiqua" w:cstheme="majorHAnsi"/>
          <w:color w:val="000000" w:themeColor="text1"/>
        </w:rPr>
        <w:t xml:space="preserve"> +86-10-69155778</w:t>
      </w:r>
    </w:p>
    <w:p w14:paraId="7364137D" w14:textId="4005C56A" w:rsidR="00FF5531" w:rsidRPr="00867A3A" w:rsidRDefault="00FF5531" w:rsidP="00FF5531">
      <w:pPr>
        <w:spacing w:line="360" w:lineRule="auto"/>
        <w:rPr>
          <w:rFonts w:ascii="Book Antiqua" w:hAnsi="Book Antiqua"/>
          <w:b/>
        </w:rPr>
      </w:pPr>
      <w:r w:rsidRPr="00867A3A">
        <w:rPr>
          <w:rFonts w:ascii="Book Antiqua" w:hAnsi="Book Antiqua"/>
          <w:b/>
        </w:rPr>
        <w:t xml:space="preserve">Received: </w:t>
      </w:r>
      <w:r w:rsidR="0033553D" w:rsidRPr="00A11C75">
        <w:rPr>
          <w:rFonts w:ascii="Book Antiqua" w:hAnsi="Book Antiqua"/>
        </w:rPr>
        <w:t>February</w:t>
      </w:r>
      <w:r w:rsidR="0033553D">
        <w:rPr>
          <w:rFonts w:ascii="Book Antiqua" w:hAnsi="Book Antiqua" w:hint="eastAsia"/>
        </w:rPr>
        <w:t xml:space="preserve"> 13, 2015</w:t>
      </w:r>
      <w:r w:rsidRPr="00867A3A">
        <w:rPr>
          <w:rFonts w:ascii="Book Antiqua" w:hAnsi="Book Antiqua"/>
          <w:b/>
        </w:rPr>
        <w:t xml:space="preserve">  </w:t>
      </w:r>
    </w:p>
    <w:p w14:paraId="614C96D9" w14:textId="63663EA1" w:rsidR="00FF5531" w:rsidRPr="00867A3A" w:rsidRDefault="00FF5531" w:rsidP="00FF5531">
      <w:pPr>
        <w:spacing w:line="360" w:lineRule="auto"/>
        <w:rPr>
          <w:rFonts w:ascii="Book Antiqua" w:hAnsi="Book Antiqua"/>
          <w:b/>
        </w:rPr>
      </w:pPr>
      <w:r w:rsidRPr="00867A3A">
        <w:rPr>
          <w:rFonts w:ascii="Book Antiqua" w:hAnsi="Book Antiqua"/>
          <w:b/>
        </w:rPr>
        <w:t>Peer-review started:</w:t>
      </w:r>
      <w:r w:rsidR="0033553D">
        <w:rPr>
          <w:rFonts w:ascii="Book Antiqua" w:hAnsi="Book Antiqua" w:hint="eastAsia"/>
          <w:b/>
        </w:rPr>
        <w:t xml:space="preserve"> </w:t>
      </w:r>
      <w:r w:rsidR="0033553D" w:rsidRPr="00A11C75">
        <w:rPr>
          <w:rFonts w:ascii="Book Antiqua" w:hAnsi="Book Antiqua"/>
        </w:rPr>
        <w:t>February</w:t>
      </w:r>
      <w:r w:rsidR="0033553D">
        <w:rPr>
          <w:rFonts w:ascii="Book Antiqua" w:hAnsi="Book Antiqua" w:hint="eastAsia"/>
        </w:rPr>
        <w:t xml:space="preserve"> 13, 2015</w:t>
      </w:r>
    </w:p>
    <w:p w14:paraId="5243E703" w14:textId="0472863A" w:rsidR="00FF5531" w:rsidRPr="00867A3A" w:rsidRDefault="00FF5531" w:rsidP="00FF5531">
      <w:pPr>
        <w:spacing w:line="360" w:lineRule="auto"/>
        <w:rPr>
          <w:rFonts w:ascii="Book Antiqua" w:hAnsi="Book Antiqua"/>
          <w:b/>
        </w:rPr>
      </w:pPr>
      <w:r w:rsidRPr="00867A3A">
        <w:rPr>
          <w:rFonts w:ascii="Book Antiqua" w:hAnsi="Book Antiqua"/>
          <w:b/>
        </w:rPr>
        <w:t>First decision:</w:t>
      </w:r>
      <w:r w:rsidR="002B1275">
        <w:rPr>
          <w:rFonts w:ascii="Book Antiqua" w:hAnsi="Book Antiqua" w:hint="eastAsia"/>
          <w:b/>
        </w:rPr>
        <w:t xml:space="preserve"> </w:t>
      </w:r>
      <w:r w:rsidR="002B1275" w:rsidRPr="00A11C75">
        <w:rPr>
          <w:rFonts w:ascii="Book Antiqua" w:hAnsi="Book Antiqua"/>
        </w:rPr>
        <w:t>March</w:t>
      </w:r>
      <w:r w:rsidR="002B1275">
        <w:rPr>
          <w:rFonts w:ascii="Book Antiqua" w:hAnsi="Book Antiqua" w:hint="eastAsia"/>
        </w:rPr>
        <w:t xml:space="preserve"> 26, 2015</w:t>
      </w:r>
    </w:p>
    <w:p w14:paraId="12023250" w14:textId="50DD76A9" w:rsidR="00FF5531" w:rsidRPr="00867A3A" w:rsidRDefault="00FF5531" w:rsidP="00FF5531">
      <w:pPr>
        <w:spacing w:line="360" w:lineRule="auto"/>
        <w:rPr>
          <w:rFonts w:ascii="Book Antiqua" w:hAnsi="Book Antiqua"/>
          <w:b/>
        </w:rPr>
      </w:pPr>
      <w:r w:rsidRPr="00867A3A">
        <w:rPr>
          <w:rFonts w:ascii="Book Antiqua" w:hAnsi="Book Antiqua"/>
          <w:b/>
        </w:rPr>
        <w:t xml:space="preserve">Revised: </w:t>
      </w:r>
      <w:r w:rsidR="002B1275" w:rsidRPr="00A11C75">
        <w:rPr>
          <w:rFonts w:ascii="Book Antiqua" w:hAnsi="Book Antiqua"/>
        </w:rPr>
        <w:t>April</w:t>
      </w:r>
      <w:r w:rsidR="002B1275">
        <w:rPr>
          <w:rFonts w:ascii="Book Antiqua" w:hAnsi="Book Antiqua" w:hint="eastAsia"/>
        </w:rPr>
        <w:t xml:space="preserve"> 10, 2015</w:t>
      </w:r>
      <w:r w:rsidRPr="00867A3A">
        <w:rPr>
          <w:rFonts w:ascii="Book Antiqua" w:hAnsi="Book Antiqua"/>
          <w:b/>
        </w:rPr>
        <w:t xml:space="preserve"> </w:t>
      </w:r>
    </w:p>
    <w:p w14:paraId="285F74DF" w14:textId="711346AE" w:rsidR="00E92DFF" w:rsidRPr="000213AF" w:rsidRDefault="00FF5531" w:rsidP="00E92DFF">
      <w:pPr>
        <w:rPr>
          <w:rFonts w:ascii="Book Antiqua" w:hAnsi="Book Antiqua"/>
          <w:color w:val="000000"/>
        </w:rPr>
      </w:pPr>
      <w:r w:rsidRPr="00867A3A">
        <w:rPr>
          <w:rFonts w:ascii="Book Antiqua" w:hAnsi="Book Antiqua"/>
          <w:b/>
        </w:rPr>
        <w:t>Accepted:</w:t>
      </w:r>
      <w:bookmarkStart w:id="5" w:name="OLE_LINK99"/>
      <w:bookmarkStart w:id="6" w:name="OLE_LINK104"/>
      <w:bookmarkStart w:id="7" w:name="OLE_LINK110"/>
      <w:bookmarkStart w:id="8" w:name="OLE_LINK111"/>
      <w:bookmarkStart w:id="9" w:name="OLE_LINK115"/>
      <w:bookmarkStart w:id="10" w:name="OLE_LINK116"/>
      <w:r w:rsidR="00E92DFF" w:rsidRPr="00E92DFF">
        <w:rPr>
          <w:rFonts w:ascii="Book Antiqua" w:hAnsi="Book Antiqua"/>
          <w:color w:val="000000"/>
        </w:rPr>
        <w:t xml:space="preserve"> </w:t>
      </w:r>
      <w:r w:rsidR="00E92DFF">
        <w:rPr>
          <w:rFonts w:ascii="Book Antiqua" w:hAnsi="Book Antiqua"/>
          <w:color w:val="000000"/>
        </w:rPr>
        <w:t>May 27</w:t>
      </w:r>
      <w:r w:rsidR="00E92DFF" w:rsidRPr="000213AF">
        <w:rPr>
          <w:rFonts w:ascii="Book Antiqua" w:hAnsi="Book Antiqua"/>
          <w:color w:val="000000"/>
        </w:rPr>
        <w:t>, 2015</w:t>
      </w:r>
    </w:p>
    <w:bookmarkEnd w:id="5"/>
    <w:bookmarkEnd w:id="6"/>
    <w:bookmarkEnd w:id="7"/>
    <w:bookmarkEnd w:id="8"/>
    <w:bookmarkEnd w:id="9"/>
    <w:bookmarkEnd w:id="10"/>
    <w:p w14:paraId="7950E0D4" w14:textId="77777777" w:rsidR="00FF5531" w:rsidRPr="00867A3A" w:rsidRDefault="00FF5531" w:rsidP="00FF5531">
      <w:pPr>
        <w:spacing w:line="360" w:lineRule="auto"/>
        <w:rPr>
          <w:rFonts w:ascii="Book Antiqua" w:hAnsi="Book Antiqua"/>
          <w:b/>
        </w:rPr>
      </w:pPr>
      <w:r w:rsidRPr="00867A3A">
        <w:rPr>
          <w:rFonts w:ascii="Book Antiqua" w:hAnsi="Book Antiqua"/>
          <w:b/>
        </w:rPr>
        <w:t xml:space="preserve">  </w:t>
      </w:r>
    </w:p>
    <w:p w14:paraId="2ECE26F1" w14:textId="77777777" w:rsidR="00FF5531" w:rsidRPr="00867A3A" w:rsidRDefault="00FF5531" w:rsidP="00FF5531">
      <w:pPr>
        <w:spacing w:line="360" w:lineRule="auto"/>
        <w:rPr>
          <w:rFonts w:ascii="Book Antiqua" w:hAnsi="Book Antiqua"/>
          <w:b/>
        </w:rPr>
      </w:pPr>
      <w:r w:rsidRPr="00867A3A">
        <w:rPr>
          <w:rFonts w:ascii="Book Antiqua" w:hAnsi="Book Antiqua"/>
          <w:b/>
        </w:rPr>
        <w:t>Article in press:</w:t>
      </w:r>
    </w:p>
    <w:p w14:paraId="35B8C40B" w14:textId="77777777" w:rsidR="00FF5531" w:rsidRPr="009E3692" w:rsidRDefault="00FF5531" w:rsidP="00FF5531">
      <w:pPr>
        <w:spacing w:line="360" w:lineRule="auto"/>
        <w:rPr>
          <w:rFonts w:ascii="Book Antiqua" w:hAnsi="Book Antiqua"/>
        </w:rPr>
      </w:pPr>
      <w:r w:rsidRPr="00867A3A">
        <w:rPr>
          <w:rFonts w:ascii="Book Antiqua" w:hAnsi="Book Antiqua"/>
          <w:b/>
        </w:rPr>
        <w:t>Published online:</w:t>
      </w:r>
    </w:p>
    <w:p w14:paraId="1AD84CF1" w14:textId="77777777" w:rsidR="00ED6511" w:rsidRPr="00EF2DBD" w:rsidRDefault="00ED6511" w:rsidP="00EF2DBD">
      <w:pPr>
        <w:spacing w:line="360" w:lineRule="auto"/>
        <w:rPr>
          <w:rFonts w:ascii="Book Antiqua" w:hAnsi="Book Antiqua"/>
          <w:b/>
          <w:color w:val="000000" w:themeColor="text1"/>
        </w:rPr>
      </w:pPr>
    </w:p>
    <w:p w14:paraId="770C75B7" w14:textId="77777777" w:rsidR="00ED6511" w:rsidRPr="00EF2DBD" w:rsidRDefault="00ED6511" w:rsidP="00EF2DBD">
      <w:pPr>
        <w:spacing w:line="360" w:lineRule="auto"/>
        <w:rPr>
          <w:rFonts w:ascii="Book Antiqua" w:hAnsi="Book Antiqua"/>
          <w:b/>
          <w:color w:val="000000" w:themeColor="text1"/>
        </w:rPr>
      </w:pPr>
      <w:r w:rsidRPr="00EF2DBD">
        <w:rPr>
          <w:rFonts w:ascii="Book Antiqua" w:hAnsi="Book Antiqua"/>
          <w:b/>
          <w:color w:val="000000" w:themeColor="text1"/>
        </w:rPr>
        <w:t>Abstract</w:t>
      </w:r>
    </w:p>
    <w:p w14:paraId="340CE837" w14:textId="77777777" w:rsidR="00ED6511" w:rsidRPr="00EF2DBD" w:rsidRDefault="00ED6511" w:rsidP="00EF2DBD">
      <w:pPr>
        <w:spacing w:line="360" w:lineRule="auto"/>
        <w:rPr>
          <w:rFonts w:ascii="Book Antiqua" w:hAnsi="Book Antiqua"/>
          <w:color w:val="000000" w:themeColor="text1"/>
        </w:rPr>
      </w:pPr>
      <w:r w:rsidRPr="00EF2DBD">
        <w:rPr>
          <w:rFonts w:ascii="Book Antiqua" w:hAnsi="Book Antiqua"/>
          <w:b/>
          <w:caps/>
          <w:color w:val="000000" w:themeColor="text1"/>
        </w:rPr>
        <w:t>Aim</w:t>
      </w:r>
      <w:r w:rsidRPr="00EF2DBD">
        <w:rPr>
          <w:rFonts w:ascii="Book Antiqua" w:hAnsi="Book Antiqua"/>
          <w:b/>
          <w:color w:val="000000" w:themeColor="text1"/>
        </w:rPr>
        <w:t>:</w:t>
      </w:r>
      <w:r w:rsidRPr="00EF2DBD">
        <w:rPr>
          <w:rFonts w:ascii="Book Antiqua" w:hAnsi="Book Antiqua"/>
          <w:color w:val="000000" w:themeColor="text1"/>
        </w:rPr>
        <w:t xml:space="preserve"> To evaluate the diagnostic effectiveness of white light endoscopy, magnifying endoscopy, and magnifying narrow-band imaging</w:t>
      </w:r>
      <w:r w:rsidR="00944D02" w:rsidRPr="00EF2DBD">
        <w:rPr>
          <w:rFonts w:ascii="Book Antiqua" w:hAnsi="Book Antiqua"/>
          <w:color w:val="000000" w:themeColor="text1"/>
        </w:rPr>
        <w:t xml:space="preserve"> </w:t>
      </w:r>
      <w:r w:rsidR="005D1916" w:rsidRPr="00EF2DBD">
        <w:rPr>
          <w:rFonts w:ascii="Book Antiqua" w:hAnsi="Book Antiqua"/>
          <w:color w:val="000000" w:themeColor="text1"/>
        </w:rPr>
        <w:t>endoscopy</w:t>
      </w:r>
      <w:r w:rsidRPr="00EF2DBD">
        <w:rPr>
          <w:rFonts w:ascii="Book Antiqua" w:hAnsi="Book Antiqua"/>
          <w:color w:val="000000" w:themeColor="text1"/>
        </w:rPr>
        <w:t xml:space="preserve"> in detecting early gastric cancers. </w:t>
      </w:r>
    </w:p>
    <w:p w14:paraId="6E354DD6" w14:textId="77777777" w:rsidR="00985AC6" w:rsidRPr="00EF2DBD" w:rsidRDefault="00985AC6" w:rsidP="00EF2DBD">
      <w:pPr>
        <w:spacing w:line="360" w:lineRule="auto"/>
        <w:rPr>
          <w:rFonts w:ascii="Book Antiqua" w:hAnsi="Book Antiqua"/>
          <w:color w:val="000000" w:themeColor="text1"/>
        </w:rPr>
      </w:pPr>
    </w:p>
    <w:p w14:paraId="0DF7EC01" w14:textId="5DD00062" w:rsidR="00ED6511" w:rsidRPr="00EF2DBD" w:rsidRDefault="00ED6511" w:rsidP="00EF2DBD">
      <w:pPr>
        <w:spacing w:line="360" w:lineRule="auto"/>
        <w:rPr>
          <w:rFonts w:ascii="Book Antiqua" w:hAnsi="Book Antiqua"/>
          <w:color w:val="000000" w:themeColor="text1"/>
        </w:rPr>
      </w:pPr>
      <w:r w:rsidRPr="00EF2DBD">
        <w:rPr>
          <w:rFonts w:ascii="Book Antiqua" w:hAnsi="Book Antiqua"/>
          <w:b/>
          <w:color w:val="000000" w:themeColor="text1"/>
        </w:rPr>
        <w:t>METHODS:</w:t>
      </w:r>
      <w:r w:rsidRPr="00EF2DBD">
        <w:rPr>
          <w:rFonts w:ascii="Book Antiqua" w:hAnsi="Book Antiqua"/>
          <w:color w:val="000000" w:themeColor="text1"/>
        </w:rPr>
        <w:t xml:space="preserve"> From March 2010 to June 2012, a total of 3616 patients received screening for gastric cancers by magnifying endoscopy. There were 3675 focal gastric lesions detected using </w:t>
      </w:r>
      <w:r w:rsidR="005D1916" w:rsidRPr="00EF2DBD">
        <w:rPr>
          <w:rFonts w:ascii="Book Antiqua" w:hAnsi="Book Antiqua"/>
          <w:color w:val="000000" w:themeColor="text1"/>
        </w:rPr>
        <w:t xml:space="preserve">conventional high definition white light endoscopy </w:t>
      </w:r>
      <w:r w:rsidR="00620216">
        <w:rPr>
          <w:rFonts w:ascii="Book Antiqua" w:hAnsi="Book Antiqua" w:hint="eastAsia"/>
          <w:color w:val="000000" w:themeColor="text1"/>
        </w:rPr>
        <w:t>(</w:t>
      </w:r>
      <w:r w:rsidR="005D1916" w:rsidRPr="00EF2DBD">
        <w:rPr>
          <w:rFonts w:ascii="Book Antiqua" w:hAnsi="Book Antiqua"/>
          <w:color w:val="000000" w:themeColor="text1"/>
        </w:rPr>
        <w:t>HD-WLE</w:t>
      </w:r>
      <w:r w:rsidR="00620216">
        <w:rPr>
          <w:rFonts w:ascii="Book Antiqua" w:hAnsi="Book Antiqua" w:hint="eastAsia"/>
          <w:color w:val="000000" w:themeColor="text1"/>
        </w:rPr>
        <w:t>)</w:t>
      </w:r>
      <w:r w:rsidRPr="00EF2DBD">
        <w:rPr>
          <w:rFonts w:ascii="Book Antiqua" w:hAnsi="Book Antiqua"/>
          <w:color w:val="000000" w:themeColor="text1"/>
        </w:rPr>
        <w:t xml:space="preserve"> in four different referential hospitals that were recruited for further investigation using magnifying endoscopy (ME) and magnifying narrow-band imaging</w:t>
      </w:r>
      <w:r w:rsidR="00944D02" w:rsidRPr="00EF2DBD">
        <w:rPr>
          <w:rFonts w:ascii="Book Antiqua" w:hAnsi="Book Antiqua"/>
          <w:color w:val="000000" w:themeColor="text1"/>
        </w:rPr>
        <w:t xml:space="preserve"> endoscopy</w:t>
      </w:r>
      <w:r w:rsidRPr="00EF2DBD">
        <w:rPr>
          <w:rFonts w:ascii="Book Antiqua" w:hAnsi="Book Antiqua"/>
          <w:color w:val="000000" w:themeColor="text1"/>
        </w:rPr>
        <w:t xml:space="preserve"> (ME-NBI). The images obtained from </w:t>
      </w:r>
      <w:r w:rsidR="005D1916" w:rsidRPr="00EF2DBD">
        <w:rPr>
          <w:rFonts w:ascii="Book Antiqua" w:hAnsi="Book Antiqua"/>
          <w:color w:val="000000" w:themeColor="text1"/>
        </w:rPr>
        <w:t>HD-WLE</w:t>
      </w:r>
      <w:r w:rsidRPr="00EF2DBD">
        <w:rPr>
          <w:rFonts w:ascii="Book Antiqua" w:hAnsi="Book Antiqua"/>
          <w:color w:val="000000" w:themeColor="text1"/>
        </w:rPr>
        <w:t xml:space="preserve">, ME, and ME-NBI were reviewed by four experienced </w:t>
      </w:r>
      <w:r w:rsidRPr="00EF2DBD">
        <w:rPr>
          <w:rFonts w:ascii="Book Antiqua" w:hAnsi="Book Antiqua"/>
          <w:color w:val="000000" w:themeColor="text1"/>
        </w:rPr>
        <w:lastRenderedPageBreak/>
        <w:t xml:space="preserve">endoscopists to evaluate their diagnostic </w:t>
      </w:r>
      <w:r w:rsidR="005D1916" w:rsidRPr="00EF2DBD">
        <w:rPr>
          <w:rFonts w:ascii="Book Antiqua" w:hAnsi="Book Antiqua"/>
          <w:color w:val="000000" w:themeColor="text1"/>
        </w:rPr>
        <w:t>effectiveness for early gastric cancers (EGC)</w:t>
      </w:r>
      <w:r w:rsidRPr="00EF2DBD">
        <w:rPr>
          <w:rFonts w:ascii="Book Antiqua" w:hAnsi="Book Antiqua"/>
          <w:color w:val="000000" w:themeColor="text1"/>
        </w:rPr>
        <w:t xml:space="preserve">. The diagnosis of cancerous and non-cancerous lesions was conducted by evaluating the microvascular and microsurface patterns using the </w:t>
      </w:r>
      <w:r w:rsidR="00620216" w:rsidRPr="00620216">
        <w:rPr>
          <w:rFonts w:ascii="Book Antiqua" w:hAnsi="Book Antiqua"/>
          <w:i/>
          <w:color w:val="000000" w:themeColor="text1"/>
        </w:rPr>
        <w:t>vs</w:t>
      </w:r>
      <w:r w:rsidRPr="00EF2DBD">
        <w:rPr>
          <w:rFonts w:ascii="Book Antiqua" w:hAnsi="Book Antiqua"/>
          <w:color w:val="000000" w:themeColor="text1"/>
        </w:rPr>
        <w:t xml:space="preserve"> classification system. The final endoscopic diagnosis of each lesion was determined by consultation when a disagreement occurred. We used histopathological results as the gold standard for the diagnosis of EGC. </w:t>
      </w:r>
    </w:p>
    <w:p w14:paraId="7B258D25" w14:textId="77777777" w:rsidR="00985AC6" w:rsidRPr="00EF2DBD" w:rsidRDefault="00985AC6" w:rsidP="00EF2DBD">
      <w:pPr>
        <w:spacing w:line="360" w:lineRule="auto"/>
        <w:rPr>
          <w:rFonts w:ascii="Book Antiqua" w:hAnsi="Book Antiqua"/>
          <w:color w:val="000000" w:themeColor="text1"/>
        </w:rPr>
      </w:pPr>
    </w:p>
    <w:p w14:paraId="6AA4B9C7" w14:textId="3ACEC909" w:rsidR="00ED6511" w:rsidRPr="00EF2DBD" w:rsidRDefault="00ED6511" w:rsidP="00EF2DBD">
      <w:pPr>
        <w:spacing w:line="360" w:lineRule="auto"/>
        <w:rPr>
          <w:rFonts w:ascii="Book Antiqua" w:hAnsi="Book Antiqua"/>
          <w:color w:val="000000" w:themeColor="text1"/>
        </w:rPr>
      </w:pPr>
      <w:r w:rsidRPr="00EF2DBD">
        <w:rPr>
          <w:rFonts w:ascii="Book Antiqua" w:hAnsi="Book Antiqua"/>
          <w:b/>
          <w:color w:val="000000" w:themeColor="text1"/>
        </w:rPr>
        <w:t>RESULTS:</w:t>
      </w:r>
      <w:r w:rsidRPr="00EF2DBD">
        <w:rPr>
          <w:rFonts w:ascii="Book Antiqua" w:hAnsi="Book Antiqua"/>
          <w:color w:val="000000" w:themeColor="text1"/>
        </w:rPr>
        <w:t xml:space="preserve"> Among the 3675 lesions found there were 1508 chronic gastritis lesions, 1279 chronic gastritis with intestinal metaplasia, 631 low-grade neoplasias and 257 early gastric cancers validated by pathological findings. The sensitivity, specificity, positive predictive value, negative predictive value, and accuracy of </w:t>
      </w:r>
      <w:r w:rsidR="00944D02" w:rsidRPr="00EF2DBD">
        <w:rPr>
          <w:rFonts w:ascii="Book Antiqua" w:hAnsi="Book Antiqua"/>
          <w:color w:val="000000" w:themeColor="text1"/>
        </w:rPr>
        <w:t>HD-</w:t>
      </w:r>
      <w:r w:rsidRPr="00EF2DBD">
        <w:rPr>
          <w:rFonts w:ascii="Book Antiqua" w:hAnsi="Book Antiqua"/>
          <w:color w:val="000000" w:themeColor="text1"/>
        </w:rPr>
        <w:t>WLE for the diagnosis of EGC were 71.2%, 99.1%, 85.5%, 97.9% and 97.1%, respectively. The results of ME for diagnosing EGC were 81.3%, 98.8%, 83.3%, 98.6% and 97.6%, respectively. The results of ME-NBI for the diagnosis of early gastric cancers were 87.2%, 98.6%, 82.1%, 99.0% and 97.8%, respectively. The diagnostic sensitivity and accuracy of paired ME and ME-NBI were significantly better than WLE (</w:t>
      </w:r>
      <w:r w:rsidRPr="00EF2DBD">
        <w:rPr>
          <w:rFonts w:ascii="Book Antiqua" w:hAnsi="Book Antiqua"/>
          <w:i/>
          <w:color w:val="000000" w:themeColor="text1"/>
        </w:rPr>
        <w:t>P</w:t>
      </w:r>
      <w:r w:rsidR="00C158E5" w:rsidRPr="00EF2DBD">
        <w:rPr>
          <w:rFonts w:ascii="Book Antiqua" w:hAnsi="Book Antiqua"/>
          <w:color w:val="000000" w:themeColor="text1"/>
        </w:rPr>
        <w:t xml:space="preserve"> </w:t>
      </w:r>
      <w:r w:rsidRPr="00EF2DBD">
        <w:rPr>
          <w:rFonts w:ascii="Book Antiqua" w:hAnsi="Book Antiqua"/>
          <w:color w:val="000000" w:themeColor="text1"/>
        </w:rPr>
        <w:t>&lt;</w:t>
      </w:r>
      <w:r w:rsidR="00C158E5" w:rsidRPr="00EF2DBD">
        <w:rPr>
          <w:rFonts w:ascii="Book Antiqua" w:hAnsi="Book Antiqua"/>
          <w:color w:val="000000" w:themeColor="text1"/>
        </w:rPr>
        <w:t xml:space="preserve"> </w:t>
      </w:r>
      <w:r w:rsidRPr="00EF2DBD">
        <w:rPr>
          <w:rFonts w:ascii="Book Antiqua" w:hAnsi="Book Antiqua"/>
          <w:color w:val="000000" w:themeColor="text1"/>
        </w:rPr>
        <w:t xml:space="preserve">0.05). </w:t>
      </w:r>
    </w:p>
    <w:p w14:paraId="4C77F284" w14:textId="77777777" w:rsidR="00985AC6" w:rsidRPr="00EF2DBD" w:rsidRDefault="00985AC6" w:rsidP="00EF2DBD">
      <w:pPr>
        <w:spacing w:line="360" w:lineRule="auto"/>
        <w:rPr>
          <w:rFonts w:ascii="Book Antiqua" w:hAnsi="Book Antiqua"/>
          <w:color w:val="000000" w:themeColor="text1"/>
        </w:rPr>
      </w:pPr>
    </w:p>
    <w:p w14:paraId="309F8905" w14:textId="6D8CAEB8" w:rsidR="00ED6511" w:rsidRPr="00EF2DBD" w:rsidRDefault="00DB2745" w:rsidP="00EF2DBD">
      <w:pPr>
        <w:spacing w:line="360" w:lineRule="auto"/>
        <w:rPr>
          <w:rFonts w:ascii="Book Antiqua" w:hAnsi="Book Antiqua"/>
          <w:color w:val="000000" w:themeColor="text1"/>
        </w:rPr>
      </w:pPr>
      <w:r w:rsidRPr="00EF2DBD">
        <w:rPr>
          <w:rFonts w:ascii="Book Antiqua" w:hAnsi="Book Antiqua"/>
          <w:b/>
          <w:color w:val="000000" w:themeColor="text1"/>
        </w:rPr>
        <w:t>CONCLUSION</w:t>
      </w:r>
      <w:r w:rsidR="00ED6511" w:rsidRPr="00EF2DBD">
        <w:rPr>
          <w:rFonts w:ascii="Book Antiqua" w:hAnsi="Book Antiqua"/>
          <w:b/>
          <w:color w:val="000000" w:themeColor="text1"/>
        </w:rPr>
        <w:t xml:space="preserve">: </w:t>
      </w:r>
      <w:r w:rsidR="00944D02" w:rsidRPr="00EF2DBD">
        <w:rPr>
          <w:rFonts w:ascii="Book Antiqua" w:hAnsi="Book Antiqua"/>
          <w:color w:val="000000" w:themeColor="text1"/>
        </w:rPr>
        <w:t>HD-</w:t>
      </w:r>
      <w:r w:rsidR="00ED6511" w:rsidRPr="00EF2DBD">
        <w:rPr>
          <w:rFonts w:ascii="Book Antiqua" w:hAnsi="Book Antiqua"/>
          <w:color w:val="000000" w:themeColor="text1"/>
        </w:rPr>
        <w:t xml:space="preserve">WLE has a relatively high accuracy for diagnosing EGC and is an effective screening tool. Further investigations of ME and ME-NBI are required to achieve superior accuracy. </w:t>
      </w:r>
    </w:p>
    <w:p w14:paraId="73586133" w14:textId="77777777" w:rsidR="00985AC6" w:rsidRPr="00EF2DBD" w:rsidRDefault="00985AC6" w:rsidP="00EF2DBD">
      <w:pPr>
        <w:spacing w:line="360" w:lineRule="auto"/>
        <w:rPr>
          <w:rFonts w:ascii="Book Antiqua" w:hAnsi="Book Antiqua"/>
          <w:color w:val="000000" w:themeColor="text1"/>
        </w:rPr>
      </w:pPr>
    </w:p>
    <w:p w14:paraId="2095E04F" w14:textId="77777777" w:rsidR="00ED6511" w:rsidRPr="00EF2DBD" w:rsidRDefault="00ED6511" w:rsidP="00EF2DBD">
      <w:pPr>
        <w:spacing w:line="360" w:lineRule="auto"/>
        <w:rPr>
          <w:rFonts w:ascii="Book Antiqua" w:hAnsi="Book Antiqua"/>
          <w:color w:val="000000" w:themeColor="text1"/>
        </w:rPr>
      </w:pPr>
      <w:r w:rsidRPr="00EF2DBD">
        <w:rPr>
          <w:rFonts w:ascii="Book Antiqua" w:hAnsi="Book Antiqua"/>
          <w:b/>
          <w:color w:val="000000" w:themeColor="text1"/>
        </w:rPr>
        <w:t>Key words:</w:t>
      </w:r>
      <w:r w:rsidRPr="00EF2DBD">
        <w:rPr>
          <w:rFonts w:ascii="Book Antiqua" w:hAnsi="Book Antiqua"/>
          <w:color w:val="000000" w:themeColor="text1"/>
        </w:rPr>
        <w:t xml:space="preserve"> Early diagnosis; Gastric cancer; Gastric mucosa; Magnifying endoscopy; Narrow-band imaging</w:t>
      </w:r>
    </w:p>
    <w:p w14:paraId="30CAF710" w14:textId="77777777" w:rsidR="00ED6511" w:rsidRPr="00EF2DBD" w:rsidRDefault="00ED6511" w:rsidP="00EF2DBD">
      <w:pPr>
        <w:spacing w:line="360" w:lineRule="auto"/>
        <w:rPr>
          <w:rFonts w:ascii="Book Antiqua" w:hAnsi="Book Antiqua"/>
          <w:color w:val="000000" w:themeColor="text1"/>
        </w:rPr>
      </w:pPr>
    </w:p>
    <w:p w14:paraId="39EB5F80" w14:textId="77777777" w:rsidR="000C355D" w:rsidRPr="00EF2DBD" w:rsidRDefault="000C355D" w:rsidP="00EF2DBD">
      <w:pPr>
        <w:autoSpaceDE w:val="0"/>
        <w:autoSpaceDN w:val="0"/>
        <w:adjustRightInd w:val="0"/>
        <w:snapToGrid w:val="0"/>
        <w:spacing w:line="360" w:lineRule="auto"/>
        <w:rPr>
          <w:rFonts w:ascii="Book Antiqua" w:hAnsi="Book Antiqua" w:cs="Arial Unicode MS"/>
        </w:rPr>
      </w:pPr>
      <w:bookmarkStart w:id="11" w:name="OLE_LINK2582"/>
      <w:bookmarkStart w:id="12" w:name="OLE_LINK2962"/>
      <w:bookmarkStart w:id="13" w:name="OLE_LINK2762"/>
      <w:bookmarkStart w:id="14" w:name="OLE_LINK2583"/>
      <w:bookmarkStart w:id="15" w:name="OLE_LINK2643"/>
      <w:bookmarkStart w:id="16" w:name="OLE_LINK2993"/>
      <w:bookmarkStart w:id="17" w:name="OLE_LINK2856"/>
      <w:bookmarkStart w:id="18" w:name="OLE_LINK2761"/>
      <w:bookmarkStart w:id="19" w:name="OLE_LINK2663"/>
      <w:bookmarkStart w:id="20" w:name="OLE_LINK2482"/>
      <w:bookmarkStart w:id="21" w:name="OLE_LINK2627"/>
      <w:bookmarkStart w:id="22" w:name="OLE_LINK2451"/>
      <w:bookmarkStart w:id="23" w:name="OLE_LINK2348"/>
      <w:bookmarkStart w:id="24" w:name="OLE_LINK2252"/>
      <w:bookmarkStart w:id="25" w:name="OLE_LINK2221"/>
      <w:bookmarkStart w:id="26" w:name="OLE_LINK2157"/>
      <w:bookmarkStart w:id="27" w:name="OLE_LINK2484"/>
      <w:bookmarkStart w:id="28" w:name="OLE_LINK2467"/>
      <w:bookmarkStart w:id="29" w:name="OLE_LINK2345"/>
      <w:bookmarkStart w:id="30" w:name="OLE_LINK2331"/>
      <w:bookmarkStart w:id="31" w:name="OLE_LINK2190"/>
      <w:bookmarkStart w:id="32" w:name="OLE_LINK2169"/>
      <w:bookmarkStart w:id="33" w:name="OLE_LINK2446"/>
      <w:bookmarkStart w:id="34" w:name="OLE_LINK2445"/>
      <w:bookmarkStart w:id="35" w:name="OLE_LINK2110"/>
      <w:bookmarkStart w:id="36" w:name="OLE_LINK2192"/>
      <w:bookmarkStart w:id="37" w:name="OLE_LINK1923"/>
      <w:bookmarkStart w:id="38" w:name="OLE_LINK2562"/>
      <w:bookmarkStart w:id="39" w:name="OLE_LINK2265"/>
      <w:bookmarkStart w:id="40" w:name="OLE_LINK2134"/>
      <w:bookmarkStart w:id="41" w:name="OLE_LINK2071"/>
      <w:bookmarkStart w:id="42" w:name="OLE_LINK2020"/>
      <w:bookmarkStart w:id="43" w:name="OLE_LINK1964"/>
      <w:bookmarkStart w:id="44" w:name="OLE_LINK1931"/>
      <w:bookmarkStart w:id="45" w:name="OLE_LINK2292"/>
      <w:bookmarkStart w:id="46" w:name="OLE_LINK2082"/>
      <w:bookmarkStart w:id="47" w:name="OLE_LINK2081"/>
      <w:bookmarkStart w:id="48" w:name="OLE_LINK1938"/>
      <w:bookmarkStart w:id="49" w:name="OLE_LINK1995"/>
      <w:bookmarkStart w:id="50" w:name="OLE_LINK1941"/>
      <w:bookmarkStart w:id="51" w:name="OLE_LINK1929"/>
      <w:bookmarkStart w:id="52" w:name="OLE_LINK1894"/>
      <w:bookmarkStart w:id="53" w:name="OLE_LINK2013"/>
      <w:bookmarkStart w:id="54" w:name="OLE_LINK1902"/>
      <w:bookmarkStart w:id="55" w:name="OLE_LINK1901"/>
      <w:bookmarkStart w:id="56" w:name="OLE_LINK1882"/>
      <w:bookmarkStart w:id="57" w:name="OLE_LINK1866"/>
      <w:bookmarkStart w:id="58" w:name="OLE_LINK1835"/>
      <w:bookmarkStart w:id="59" w:name="OLE_LINK1817"/>
      <w:bookmarkStart w:id="60" w:name="OLE_LINK1744"/>
      <w:bookmarkStart w:id="61" w:name="OLE_LINK1868"/>
      <w:bookmarkStart w:id="62" w:name="OLE_LINK1777"/>
      <w:bookmarkStart w:id="63" w:name="OLE_LINK1776"/>
      <w:bookmarkStart w:id="64" w:name="OLE_LINK1756"/>
      <w:bookmarkStart w:id="65" w:name="OLE_LINK1778"/>
      <w:bookmarkStart w:id="66" w:name="OLE_LINK1549"/>
      <w:bookmarkStart w:id="67" w:name="OLE_LINK1543"/>
      <w:bookmarkStart w:id="68" w:name="OLE_LINK1539"/>
      <w:bookmarkStart w:id="69" w:name="OLE_LINK1538"/>
      <w:bookmarkStart w:id="70" w:name="OLE_LINK1885"/>
      <w:bookmarkStart w:id="71" w:name="OLE_LINK1884"/>
      <w:bookmarkStart w:id="72" w:name="OLE_LINK1644"/>
      <w:bookmarkStart w:id="73" w:name="OLE_LINK1478"/>
      <w:bookmarkStart w:id="74" w:name="OLE_LINK1373"/>
      <w:bookmarkStart w:id="75" w:name="OLE_LINK1265"/>
      <w:bookmarkStart w:id="76" w:name="OLE_LINK1186"/>
      <w:bookmarkStart w:id="77" w:name="OLE_LINK259"/>
      <w:bookmarkStart w:id="78" w:name="OLE_LINK216"/>
      <w:bookmarkStart w:id="79" w:name="OLE_LINK135"/>
      <w:bookmarkStart w:id="80" w:name="OLE_LINK1516"/>
      <w:bookmarkStart w:id="81" w:name="OLE_LINK1504"/>
      <w:bookmarkStart w:id="82" w:name="OLE_LINK1480"/>
      <w:bookmarkStart w:id="83" w:name="OLE_LINK1454"/>
      <w:bookmarkStart w:id="84" w:name="OLE_LINK1437"/>
      <w:bookmarkStart w:id="85" w:name="OLE_LINK1403"/>
      <w:bookmarkStart w:id="86" w:name="OLE_LINK1384"/>
      <w:bookmarkStart w:id="87" w:name="OLE_LINK1361"/>
      <w:bookmarkStart w:id="88" w:name="OLE_LINK1313"/>
      <w:bookmarkStart w:id="89" w:name="OLE_LINK1284"/>
      <w:bookmarkStart w:id="90" w:name="OLE_LINK1247"/>
      <w:bookmarkStart w:id="91" w:name="OLE_LINK1219"/>
      <w:bookmarkStart w:id="92" w:name="OLE_LINK1193"/>
      <w:bookmarkStart w:id="93" w:name="OLE_LINK1163"/>
      <w:bookmarkStart w:id="94" w:name="OLE_LINK1125"/>
      <w:bookmarkStart w:id="95" w:name="OLE_LINK1100"/>
      <w:bookmarkStart w:id="96" w:name="OLE_LINK1086"/>
      <w:bookmarkStart w:id="97" w:name="OLE_LINK1348"/>
      <w:bookmarkStart w:id="98" w:name="OLE_LINK1061"/>
      <w:bookmarkStart w:id="99" w:name="OLE_LINK1060"/>
      <w:bookmarkStart w:id="100" w:name="OLE_LINK1029"/>
      <w:bookmarkStart w:id="101" w:name="OLE_LINK1334"/>
      <w:bookmarkStart w:id="102" w:name="OLE_LINK983"/>
      <w:bookmarkStart w:id="103" w:name="OLE_LINK861"/>
      <w:bookmarkStart w:id="104" w:name="OLE_LINK960"/>
      <w:bookmarkStart w:id="105" w:name="OLE_LINK928"/>
      <w:bookmarkStart w:id="106" w:name="OLE_LINK906"/>
      <w:bookmarkStart w:id="107" w:name="OLE_LINK879"/>
      <w:bookmarkStart w:id="108" w:name="OLE_LINK862"/>
      <w:bookmarkStart w:id="109" w:name="OLE_LINK820"/>
      <w:bookmarkStart w:id="110" w:name="OLE_LINK807"/>
      <w:bookmarkStart w:id="111" w:name="OLE_LINK787"/>
      <w:bookmarkStart w:id="112" w:name="OLE_LINK758"/>
      <w:bookmarkStart w:id="113" w:name="OLE_LINK744"/>
      <w:bookmarkStart w:id="114" w:name="OLE_LINK652"/>
      <w:bookmarkStart w:id="115" w:name="OLE_LINK651"/>
      <w:bookmarkStart w:id="116" w:name="OLE_LINK714"/>
      <w:bookmarkStart w:id="117" w:name="OLE_LINK672"/>
      <w:bookmarkStart w:id="118" w:name="OLE_LINK640"/>
      <w:bookmarkStart w:id="119" w:name="OLE_LINK575"/>
      <w:bookmarkStart w:id="120" w:name="OLE_LINK547"/>
      <w:bookmarkStart w:id="121" w:name="OLE_LINK546"/>
      <w:bookmarkStart w:id="122" w:name="OLE_LINK504"/>
      <w:bookmarkStart w:id="123" w:name="OLE_LINK1027"/>
      <w:bookmarkStart w:id="124" w:name="OLE_LINK982"/>
      <w:bookmarkStart w:id="125" w:name="OLE_LINK800"/>
      <w:bookmarkStart w:id="126" w:name="OLE_LINK512"/>
      <w:bookmarkStart w:id="127" w:name="OLE_LINK474"/>
      <w:bookmarkStart w:id="128" w:name="OLE_LINK472"/>
      <w:bookmarkStart w:id="129" w:name="OLE_LINK471"/>
      <w:bookmarkStart w:id="130" w:name="OLE_LINK470"/>
      <w:bookmarkStart w:id="131" w:name="OLE_LINK466"/>
      <w:bookmarkStart w:id="132" w:name="OLE_LINK465"/>
      <w:bookmarkStart w:id="133" w:name="OLE_LINK464"/>
      <w:bookmarkStart w:id="134" w:name="OLE_LINK514"/>
      <w:bookmarkStart w:id="135" w:name="OLE_LINK513"/>
      <w:bookmarkStart w:id="136" w:name="OLE_LINK330"/>
      <w:bookmarkStart w:id="137" w:name="OLE_LINK325"/>
      <w:bookmarkStart w:id="138" w:name="OLE_LINK312"/>
      <w:bookmarkStart w:id="139" w:name="OLE_LINK311"/>
      <w:bookmarkStart w:id="140" w:name="OLE_LINK247"/>
      <w:bookmarkStart w:id="141" w:name="OLE_LINK242"/>
      <w:bookmarkStart w:id="142" w:name="OLE_LINK217"/>
      <w:bookmarkStart w:id="143" w:name="OLE_LINK196"/>
      <w:bookmarkStart w:id="144" w:name="OLE_LINK156"/>
      <w:bookmarkStart w:id="145" w:name="OLE_LINK98"/>
      <w:r w:rsidRPr="00EF2DBD">
        <w:rPr>
          <w:rFonts w:ascii="Book Antiqua" w:hAnsi="Book Antiqua"/>
          <w:b/>
          <w:color w:val="000000"/>
          <w:lang w:val="en-GB"/>
        </w:rPr>
        <w:t xml:space="preserve">© </w:t>
      </w:r>
      <w:r w:rsidRPr="00EF2DBD">
        <w:rPr>
          <w:rFonts w:ascii="Book Antiqua" w:eastAsia="AdvTimes" w:hAnsi="Book Antiqua" w:cs="AdvTimes"/>
          <w:b/>
          <w:color w:val="000000"/>
        </w:rPr>
        <w:t>The Author(s) 2015.</w:t>
      </w:r>
      <w:r w:rsidRPr="00EF2DBD">
        <w:rPr>
          <w:rFonts w:ascii="Book Antiqua" w:eastAsia="AdvTimes" w:hAnsi="Book Antiqua" w:cs="AdvTimes"/>
          <w:color w:val="000000"/>
        </w:rPr>
        <w:t xml:space="preserve"> Published by </w:t>
      </w:r>
      <w:r w:rsidRPr="00EF2DBD">
        <w:rPr>
          <w:rFonts w:ascii="Book Antiqua" w:hAnsi="Book Antiqua" w:cs="Arial Unicode MS"/>
          <w:color w:val="000000"/>
          <w:lang w:val="en-GB"/>
        </w:rPr>
        <w:t>Baishideng Publishing Group Inc.</w:t>
      </w:r>
      <w:r w:rsidRPr="00EF2DBD">
        <w:rPr>
          <w:rFonts w:ascii="Book Antiqua" w:hAnsi="Book Antiqua" w:cs="Arial Unicode MS"/>
          <w:lang w:val="en-GB"/>
        </w:rPr>
        <w:t xml:space="preserve"> </w:t>
      </w:r>
      <w:r w:rsidRPr="00EF2DBD">
        <w:rPr>
          <w:rFonts w:ascii="Book Antiqua" w:hAnsi="Book Antiqua" w:cs="Arial Unicode MS"/>
        </w:rPr>
        <w:t>All rights reserved.</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p w14:paraId="5E677488" w14:textId="77777777" w:rsidR="000C355D" w:rsidRPr="00EF2DBD" w:rsidRDefault="000C355D" w:rsidP="00EF2DBD">
      <w:pPr>
        <w:spacing w:line="360" w:lineRule="auto"/>
        <w:rPr>
          <w:rFonts w:ascii="Book Antiqua" w:hAnsi="Book Antiqua"/>
          <w:color w:val="000000" w:themeColor="text1"/>
        </w:rPr>
      </w:pPr>
    </w:p>
    <w:p w14:paraId="7574FBC6" w14:textId="2BEFDF22" w:rsidR="00ED6511" w:rsidRPr="00EF2DBD" w:rsidRDefault="00ED6511" w:rsidP="00EF2DBD">
      <w:pPr>
        <w:spacing w:line="360" w:lineRule="auto"/>
        <w:rPr>
          <w:rFonts w:ascii="Book Antiqua" w:hAnsi="Book Antiqua"/>
          <w:color w:val="000000" w:themeColor="text1"/>
        </w:rPr>
      </w:pPr>
      <w:r w:rsidRPr="00EF2DBD">
        <w:rPr>
          <w:rFonts w:ascii="Book Antiqua" w:hAnsi="Book Antiqua"/>
          <w:b/>
          <w:color w:val="000000" w:themeColor="text1"/>
        </w:rPr>
        <w:t>Core tip:</w:t>
      </w:r>
      <w:r w:rsidRPr="00EF2DBD">
        <w:rPr>
          <w:rFonts w:ascii="Book Antiqua" w:hAnsi="Book Antiqua"/>
          <w:color w:val="000000" w:themeColor="text1"/>
        </w:rPr>
        <w:t xml:space="preserve"> The early detection of gastric cancer is critical to improving prognosis. A variety of techniques, including magnifying endoscopy (ME) </w:t>
      </w:r>
      <w:r w:rsidRPr="00EF2DBD">
        <w:rPr>
          <w:rFonts w:ascii="Book Antiqua" w:hAnsi="Book Antiqua"/>
          <w:color w:val="000000" w:themeColor="text1"/>
        </w:rPr>
        <w:lastRenderedPageBreak/>
        <w:t xml:space="preserve">and magnifying narrow-band imaging endoscopy (ME-NBI), </w:t>
      </w:r>
      <w:r w:rsidR="00944D02" w:rsidRPr="00EF2DBD">
        <w:rPr>
          <w:rFonts w:ascii="Book Antiqua" w:hAnsi="Book Antiqua"/>
          <w:color w:val="000000" w:themeColor="text1"/>
        </w:rPr>
        <w:t xml:space="preserve">are used to </w:t>
      </w:r>
      <w:r w:rsidR="005D1916" w:rsidRPr="00EF2DBD">
        <w:rPr>
          <w:rFonts w:ascii="Book Antiqua" w:hAnsi="Book Antiqua"/>
          <w:color w:val="000000" w:themeColor="text1"/>
        </w:rPr>
        <w:t>identify early gastric cancers (EGC)</w:t>
      </w:r>
      <w:r w:rsidRPr="00EF2DBD">
        <w:rPr>
          <w:rFonts w:ascii="Book Antiqua" w:hAnsi="Book Antiqua"/>
          <w:color w:val="000000" w:themeColor="text1"/>
        </w:rPr>
        <w:t xml:space="preserve">. Conventional white light endoscopy shows a relatively high </w:t>
      </w:r>
      <w:r w:rsidR="00FF164C" w:rsidRPr="00EF2DBD">
        <w:rPr>
          <w:rFonts w:ascii="Book Antiqua" w:hAnsi="Book Antiqua"/>
          <w:color w:val="000000" w:themeColor="text1"/>
        </w:rPr>
        <w:t>specificity</w:t>
      </w:r>
      <w:r w:rsidRPr="00EF2DBD">
        <w:rPr>
          <w:rFonts w:ascii="Book Antiqua" w:hAnsi="Book Antiqua"/>
          <w:color w:val="000000" w:themeColor="text1"/>
        </w:rPr>
        <w:t xml:space="preserve"> </w:t>
      </w:r>
      <w:r w:rsidR="001F2CE1" w:rsidRPr="00EF2DBD">
        <w:rPr>
          <w:rFonts w:ascii="Book Antiqua" w:hAnsi="Book Antiqua"/>
          <w:color w:val="000000" w:themeColor="text1"/>
        </w:rPr>
        <w:t xml:space="preserve">and accuracy </w:t>
      </w:r>
      <w:r w:rsidRPr="00EF2DBD">
        <w:rPr>
          <w:rFonts w:ascii="Book Antiqua" w:hAnsi="Book Antiqua"/>
          <w:color w:val="000000" w:themeColor="text1"/>
        </w:rPr>
        <w:t xml:space="preserve">in diagnosing EGC, which suggests that it should be a first line endoscopic screening modality. However, further investigations using ME and ME-NBI are needed to achieve higher sensitivity and accuracy. Additionally, the ability to visualize microstructures in suspected gastric lesions </w:t>
      </w:r>
      <w:r w:rsidR="00E67AE1" w:rsidRPr="00EF2DBD">
        <w:rPr>
          <w:rFonts w:ascii="Book Antiqua" w:hAnsi="Book Antiqua"/>
          <w:color w:val="000000" w:themeColor="text1"/>
        </w:rPr>
        <w:t>could</w:t>
      </w:r>
      <w:r w:rsidRPr="00EF2DBD">
        <w:rPr>
          <w:rFonts w:ascii="Book Antiqua" w:hAnsi="Book Antiqua"/>
          <w:color w:val="000000" w:themeColor="text1"/>
        </w:rPr>
        <w:t xml:space="preserve"> be </w:t>
      </w:r>
      <w:r w:rsidR="00E67AE1" w:rsidRPr="00EF2DBD">
        <w:rPr>
          <w:rFonts w:ascii="Book Antiqua" w:hAnsi="Book Antiqua"/>
          <w:color w:val="000000" w:themeColor="text1"/>
        </w:rPr>
        <w:t xml:space="preserve">significantly </w:t>
      </w:r>
      <w:r w:rsidRPr="00EF2DBD">
        <w:rPr>
          <w:rFonts w:ascii="Book Antiqua" w:hAnsi="Book Antiqua"/>
          <w:color w:val="000000" w:themeColor="text1"/>
        </w:rPr>
        <w:t xml:space="preserve">improved. </w:t>
      </w:r>
    </w:p>
    <w:p w14:paraId="22692BC7" w14:textId="77777777" w:rsidR="00985AC6" w:rsidRDefault="00985AC6" w:rsidP="00EF2DBD">
      <w:pPr>
        <w:spacing w:line="360" w:lineRule="auto"/>
        <w:rPr>
          <w:rFonts w:ascii="Book Antiqua" w:hAnsi="Book Antiqua"/>
          <w:color w:val="000000" w:themeColor="text1"/>
        </w:rPr>
      </w:pPr>
    </w:p>
    <w:p w14:paraId="2B089411" w14:textId="77777777" w:rsidR="00620216" w:rsidRDefault="00620216" w:rsidP="00620216">
      <w:pPr>
        <w:spacing w:line="360" w:lineRule="auto"/>
        <w:jc w:val="left"/>
        <w:rPr>
          <w:rFonts w:ascii="Book Antiqua" w:hAnsi="Book Antiqua"/>
        </w:rPr>
      </w:pPr>
      <w:r w:rsidRPr="00EF2DBD">
        <w:rPr>
          <w:rFonts w:ascii="Book Antiqua" w:hAnsi="Book Antiqua"/>
          <w:color w:val="000000" w:themeColor="text1"/>
        </w:rPr>
        <w:t>Yu</w:t>
      </w:r>
      <w:r>
        <w:rPr>
          <w:rFonts w:ascii="Book Antiqua" w:hAnsi="Book Antiqua" w:hint="eastAsia"/>
          <w:color w:val="000000" w:themeColor="text1"/>
        </w:rPr>
        <w:t xml:space="preserve"> H</w:t>
      </w:r>
      <w:r w:rsidRPr="00EF2DBD">
        <w:rPr>
          <w:rFonts w:ascii="Book Antiqua" w:hAnsi="Book Antiqua"/>
          <w:color w:val="000000" w:themeColor="text1"/>
        </w:rPr>
        <w:t>, Yang</w:t>
      </w:r>
      <w:r>
        <w:rPr>
          <w:rFonts w:ascii="Book Antiqua" w:hAnsi="Book Antiqua" w:hint="eastAsia"/>
          <w:color w:val="000000" w:themeColor="text1"/>
        </w:rPr>
        <w:t xml:space="preserve"> AM</w:t>
      </w:r>
      <w:r w:rsidRPr="00EF2DBD">
        <w:rPr>
          <w:rFonts w:ascii="Book Antiqua" w:hAnsi="Book Antiqua"/>
          <w:color w:val="000000" w:themeColor="text1"/>
        </w:rPr>
        <w:t>, Lu</w:t>
      </w:r>
      <w:r>
        <w:rPr>
          <w:rFonts w:ascii="Book Antiqua" w:hAnsi="Book Antiqua" w:hint="eastAsia"/>
          <w:color w:val="000000" w:themeColor="text1"/>
        </w:rPr>
        <w:t xml:space="preserve"> XH</w:t>
      </w:r>
      <w:r w:rsidRPr="00EF2DBD">
        <w:rPr>
          <w:rFonts w:ascii="Book Antiqua" w:hAnsi="Book Antiqua"/>
          <w:color w:val="000000" w:themeColor="text1"/>
        </w:rPr>
        <w:t>, Zhou</w:t>
      </w:r>
      <w:r>
        <w:rPr>
          <w:rFonts w:ascii="Book Antiqua" w:hAnsi="Book Antiqua" w:hint="eastAsia"/>
          <w:color w:val="000000" w:themeColor="text1"/>
        </w:rPr>
        <w:t xml:space="preserve"> WX</w:t>
      </w:r>
      <w:r w:rsidRPr="00EF2DBD">
        <w:rPr>
          <w:rFonts w:ascii="Book Antiqua" w:hAnsi="Book Antiqua"/>
          <w:color w:val="000000" w:themeColor="text1"/>
        </w:rPr>
        <w:t>, Yao</w:t>
      </w:r>
      <w:r>
        <w:rPr>
          <w:rFonts w:ascii="Book Antiqua" w:hAnsi="Book Antiqua" w:hint="eastAsia"/>
          <w:color w:val="000000" w:themeColor="text1"/>
        </w:rPr>
        <w:t xml:space="preserve"> F</w:t>
      </w:r>
      <w:r w:rsidRPr="00EF2DBD">
        <w:rPr>
          <w:rFonts w:ascii="Book Antiqua" w:hAnsi="Book Antiqua"/>
          <w:color w:val="000000" w:themeColor="text1"/>
        </w:rPr>
        <w:t>, Fei</w:t>
      </w:r>
      <w:r>
        <w:rPr>
          <w:rFonts w:ascii="Book Antiqua" w:hAnsi="Book Antiqua" w:hint="eastAsia"/>
          <w:color w:val="000000" w:themeColor="text1"/>
        </w:rPr>
        <w:t xml:space="preserve"> GJ</w:t>
      </w:r>
      <w:r w:rsidRPr="00EF2DBD">
        <w:rPr>
          <w:rFonts w:ascii="Book Antiqua" w:hAnsi="Book Antiqua"/>
          <w:color w:val="000000" w:themeColor="text1"/>
        </w:rPr>
        <w:t>, Guo</w:t>
      </w:r>
      <w:r>
        <w:rPr>
          <w:rFonts w:ascii="Book Antiqua" w:hAnsi="Book Antiqua" w:hint="eastAsia"/>
          <w:color w:val="000000" w:themeColor="text1"/>
        </w:rPr>
        <w:t xml:space="preserve"> T</w:t>
      </w:r>
      <w:r w:rsidRPr="00EF2DBD">
        <w:rPr>
          <w:rFonts w:ascii="Book Antiqua" w:hAnsi="Book Antiqua"/>
          <w:color w:val="000000" w:themeColor="text1"/>
        </w:rPr>
        <w:t>, Yao</w:t>
      </w:r>
      <w:r>
        <w:rPr>
          <w:rFonts w:ascii="Book Antiqua" w:hAnsi="Book Antiqua" w:hint="eastAsia"/>
          <w:color w:val="000000" w:themeColor="text1"/>
        </w:rPr>
        <w:t xml:space="preserve"> LQ</w:t>
      </w:r>
      <w:r w:rsidRPr="00EF2DBD">
        <w:rPr>
          <w:rFonts w:ascii="Book Antiqua" w:hAnsi="Book Antiqua"/>
          <w:color w:val="000000" w:themeColor="text1"/>
        </w:rPr>
        <w:t>, He</w:t>
      </w:r>
      <w:r>
        <w:rPr>
          <w:rFonts w:ascii="Book Antiqua" w:hAnsi="Book Antiqua" w:hint="eastAsia"/>
          <w:color w:val="000000" w:themeColor="text1"/>
        </w:rPr>
        <w:t xml:space="preserve"> LP</w:t>
      </w:r>
      <w:r w:rsidRPr="00EF2DBD">
        <w:rPr>
          <w:rFonts w:ascii="Book Antiqua" w:hAnsi="Book Antiqua"/>
          <w:color w:val="000000" w:themeColor="text1"/>
        </w:rPr>
        <w:t>, Wang</w:t>
      </w:r>
      <w:r>
        <w:rPr>
          <w:rFonts w:ascii="Book Antiqua" w:hAnsi="Book Antiqua" w:hint="eastAsia"/>
          <w:color w:val="000000" w:themeColor="text1"/>
        </w:rPr>
        <w:t xml:space="preserve"> BM. </w:t>
      </w:r>
      <w:r w:rsidRPr="00620216">
        <w:rPr>
          <w:rFonts w:ascii="Book Antiqua" w:hAnsi="Book Antiqua"/>
          <w:caps/>
          <w:color w:val="000000" w:themeColor="text1"/>
        </w:rPr>
        <w:t>m</w:t>
      </w:r>
      <w:r w:rsidRPr="00620216">
        <w:rPr>
          <w:rFonts w:ascii="Book Antiqua" w:hAnsi="Book Antiqua"/>
          <w:color w:val="000000" w:themeColor="text1"/>
        </w:rPr>
        <w:t>agnifying narrow-band imaging endoscopy is superior in the diagnosis of early gastric cancer</w:t>
      </w:r>
      <w:r>
        <w:rPr>
          <w:rFonts w:ascii="Book Antiqua" w:hAnsi="Book Antiqua" w:hint="eastAsia"/>
          <w:color w:val="000000" w:themeColor="text1"/>
        </w:rPr>
        <w:t xml:space="preserve">. </w:t>
      </w:r>
      <w:r w:rsidRPr="009E3692">
        <w:rPr>
          <w:rFonts w:ascii="Book Antiqua" w:hAnsi="Book Antiqua"/>
          <w:i/>
        </w:rPr>
        <w:t>World J Gastroenterol</w:t>
      </w:r>
      <w:r w:rsidRPr="009E3692">
        <w:rPr>
          <w:rFonts w:ascii="Book Antiqua" w:hAnsi="Book Antiqua"/>
        </w:rPr>
        <w:t xml:space="preserve"> 201</w:t>
      </w:r>
      <w:r>
        <w:rPr>
          <w:rFonts w:ascii="Book Antiqua" w:hAnsi="Book Antiqua" w:hint="eastAsia"/>
        </w:rPr>
        <w:t>5</w:t>
      </w:r>
      <w:r w:rsidRPr="009E3692">
        <w:rPr>
          <w:rFonts w:ascii="Book Antiqua" w:hAnsi="Book Antiqua"/>
        </w:rPr>
        <w:t>; In press</w:t>
      </w:r>
    </w:p>
    <w:p w14:paraId="0FABA11F" w14:textId="77777777" w:rsidR="00620216" w:rsidRPr="00620216" w:rsidRDefault="00620216" w:rsidP="00EF2DBD">
      <w:pPr>
        <w:spacing w:line="360" w:lineRule="auto"/>
        <w:rPr>
          <w:rFonts w:ascii="Book Antiqua" w:hAnsi="Book Antiqua"/>
          <w:color w:val="000000" w:themeColor="text1"/>
        </w:rPr>
      </w:pPr>
    </w:p>
    <w:p w14:paraId="37C12A77" w14:textId="77777777" w:rsidR="00ED6511" w:rsidRPr="00620216" w:rsidRDefault="00ED6511" w:rsidP="00EF2DBD">
      <w:pPr>
        <w:spacing w:line="360" w:lineRule="auto"/>
        <w:rPr>
          <w:rFonts w:ascii="Book Antiqua" w:hAnsi="Book Antiqua"/>
          <w:b/>
          <w:caps/>
          <w:color w:val="000000" w:themeColor="text1"/>
        </w:rPr>
      </w:pPr>
      <w:r w:rsidRPr="00620216">
        <w:rPr>
          <w:rFonts w:ascii="Book Antiqua" w:hAnsi="Book Antiqua"/>
          <w:b/>
          <w:caps/>
          <w:color w:val="000000" w:themeColor="text1"/>
        </w:rPr>
        <w:t>Introduction</w:t>
      </w:r>
    </w:p>
    <w:p w14:paraId="0886E16A" w14:textId="03252B11" w:rsidR="00ED6511" w:rsidRPr="00EF2DBD" w:rsidRDefault="00ED6511" w:rsidP="00EF2DBD">
      <w:pPr>
        <w:spacing w:line="360" w:lineRule="auto"/>
        <w:rPr>
          <w:rFonts w:ascii="Book Antiqua" w:hAnsi="Book Antiqua"/>
          <w:color w:val="000000" w:themeColor="text1"/>
        </w:rPr>
      </w:pPr>
      <w:r w:rsidRPr="00EF2DBD">
        <w:rPr>
          <w:rFonts w:ascii="Book Antiqua" w:hAnsi="Book Antiqua"/>
          <w:color w:val="000000" w:themeColor="text1"/>
        </w:rPr>
        <w:t>Gastric cancer is the second leading cause of cancer related mortality and is the fourth most common malignancy worldwide</w:t>
      </w:r>
      <w:r w:rsidRPr="00EF2DBD">
        <w:rPr>
          <w:rFonts w:ascii="Book Antiqua" w:hAnsi="Book Antiqua"/>
          <w:color w:val="000000" w:themeColor="text1"/>
          <w:vertAlign w:val="superscript"/>
        </w:rPr>
        <w:t>[1]</w:t>
      </w:r>
      <w:r w:rsidRPr="00EF2DBD">
        <w:rPr>
          <w:rFonts w:ascii="Book Antiqua" w:hAnsi="Book Antiqua"/>
          <w:color w:val="000000" w:themeColor="text1"/>
        </w:rPr>
        <w:t>. Patients who are diagnosed at an early stage and treated properly with endoscopic dissection or surgical resections have a 5-year survival rate of 90</w:t>
      </w:r>
      <w:r w:rsidR="00620216">
        <w:rPr>
          <w:rFonts w:ascii="Book Antiqua" w:hAnsi="Book Antiqua" w:hint="eastAsia"/>
          <w:color w:val="000000" w:themeColor="text1"/>
        </w:rPr>
        <w:t>%</w:t>
      </w:r>
      <w:r w:rsidRPr="00EF2DBD">
        <w:rPr>
          <w:rFonts w:ascii="Book Antiqua" w:hAnsi="Book Antiqua"/>
          <w:color w:val="000000" w:themeColor="text1"/>
        </w:rPr>
        <w:t>-97%. However, for patients with advanced gastric carcinoma, the 5-year survival rate is less than 20%</w:t>
      </w:r>
      <w:r w:rsidR="005D1916" w:rsidRPr="00EF2DBD">
        <w:rPr>
          <w:rFonts w:ascii="Book Antiqua" w:hAnsi="Book Antiqua"/>
          <w:color w:val="000000" w:themeColor="text1"/>
          <w:vertAlign w:val="superscript"/>
        </w:rPr>
        <w:t>[2-7]</w:t>
      </w:r>
      <w:r w:rsidRPr="00EF2DBD">
        <w:rPr>
          <w:rFonts w:ascii="Book Antiqua" w:hAnsi="Book Antiqua"/>
          <w:color w:val="000000" w:themeColor="text1"/>
        </w:rPr>
        <w:t>. Thus, the early detection of gastric cancer improves prognosis</w:t>
      </w:r>
      <w:r w:rsidR="005D1916" w:rsidRPr="00EF2DBD">
        <w:rPr>
          <w:rFonts w:ascii="Book Antiqua" w:hAnsi="Book Antiqua"/>
          <w:color w:val="000000" w:themeColor="text1"/>
          <w:vertAlign w:val="superscript"/>
        </w:rPr>
        <w:t>[8]</w:t>
      </w:r>
      <w:r w:rsidRPr="00EF2DBD">
        <w:rPr>
          <w:rFonts w:ascii="Book Antiqua" w:hAnsi="Book Antiqua"/>
          <w:color w:val="000000" w:themeColor="text1"/>
        </w:rPr>
        <w:t>. However, patients with early stage gastric cancer experience only vague epiabdominal symptoms, and there are no serum tumor markers with satisfactory sensitivity. As a result, endoscopic screening has been recognized as one of the most effective methods for the detection of early gastric cancer (EGC)</w:t>
      </w:r>
      <w:r w:rsidR="00BB22C7" w:rsidRPr="00EF2DBD">
        <w:rPr>
          <w:rFonts w:ascii="Book Antiqua" w:hAnsi="Book Antiqua"/>
          <w:color w:val="000000" w:themeColor="text1"/>
        </w:rPr>
        <w:t xml:space="preserve"> </w:t>
      </w:r>
      <w:r w:rsidR="005D1916" w:rsidRPr="00EF2DBD">
        <w:rPr>
          <w:rFonts w:ascii="Book Antiqua" w:hAnsi="Book Antiqua"/>
          <w:color w:val="000000" w:themeColor="text1"/>
        </w:rPr>
        <w:t>in endemic countries</w:t>
      </w:r>
      <w:r w:rsidRPr="00EF2DBD">
        <w:rPr>
          <w:rFonts w:ascii="Book Antiqua" w:hAnsi="Book Antiqua"/>
          <w:color w:val="000000" w:themeColor="text1"/>
        </w:rPr>
        <w:t>. In Japan, the rapid development and use of new endoscopic screening modalities has improved the detection rate of EGC from 15% to 57%</w:t>
      </w:r>
      <w:r w:rsidR="005D1916" w:rsidRPr="00EF2DBD">
        <w:rPr>
          <w:rFonts w:ascii="Book Antiqua" w:hAnsi="Book Antiqua"/>
          <w:color w:val="000000" w:themeColor="text1"/>
          <w:vertAlign w:val="superscript"/>
        </w:rPr>
        <w:t>[9]</w:t>
      </w:r>
      <w:r w:rsidRPr="00EF2DBD">
        <w:rPr>
          <w:rFonts w:ascii="Book Antiqua" w:hAnsi="Book Antiqua"/>
          <w:color w:val="000000" w:themeColor="text1"/>
        </w:rPr>
        <w:t>. The incidence of EGC is less than 20% in the Chinese population, which prompted us to investigate better strategies for the early detection of gastric cancer.</w:t>
      </w:r>
    </w:p>
    <w:p w14:paraId="39824C3E" w14:textId="7EFC2D1C" w:rsidR="00ED6511" w:rsidRPr="00EF2DBD" w:rsidRDefault="00ED6511" w:rsidP="00620216">
      <w:pPr>
        <w:spacing w:line="360" w:lineRule="auto"/>
        <w:ind w:firstLineChars="100" w:firstLine="240"/>
        <w:rPr>
          <w:rFonts w:ascii="Book Antiqua" w:hAnsi="Book Antiqua"/>
          <w:color w:val="000000" w:themeColor="text1"/>
        </w:rPr>
      </w:pPr>
      <w:r w:rsidRPr="00EF2DBD">
        <w:rPr>
          <w:rFonts w:ascii="Book Antiqua" w:hAnsi="Book Antiqua"/>
          <w:color w:val="000000" w:themeColor="text1"/>
        </w:rPr>
        <w:t xml:space="preserve">Conventional </w:t>
      </w:r>
      <w:r w:rsidR="005D1916" w:rsidRPr="00EF2DBD">
        <w:rPr>
          <w:rFonts w:ascii="Book Antiqua" w:hAnsi="Book Antiqua"/>
          <w:color w:val="000000" w:themeColor="text1"/>
        </w:rPr>
        <w:t>high definition white light endoscopy (HD-WLE)</w:t>
      </w:r>
      <w:r w:rsidRPr="00EF2DBD">
        <w:rPr>
          <w:rFonts w:ascii="Book Antiqua" w:hAnsi="Book Antiqua"/>
          <w:color w:val="000000" w:themeColor="text1"/>
        </w:rPr>
        <w:t xml:space="preserve"> is one of the most widely used endoscopic modalities. </w:t>
      </w:r>
      <w:r w:rsidR="00117C79" w:rsidRPr="00EF2DBD">
        <w:rPr>
          <w:rFonts w:ascii="Book Antiqua" w:hAnsi="Book Antiqua"/>
          <w:color w:val="000000" w:themeColor="text1"/>
        </w:rPr>
        <w:t>HD-</w:t>
      </w:r>
      <w:r w:rsidRPr="00EF2DBD">
        <w:rPr>
          <w:rFonts w:ascii="Book Antiqua" w:hAnsi="Book Antiqua"/>
          <w:color w:val="000000" w:themeColor="text1"/>
        </w:rPr>
        <w:t xml:space="preserve">WLE cannot detect and </w:t>
      </w:r>
      <w:r w:rsidRPr="00EF2DBD">
        <w:rPr>
          <w:rFonts w:ascii="Book Antiqua" w:hAnsi="Book Antiqua"/>
          <w:color w:val="000000" w:themeColor="text1"/>
        </w:rPr>
        <w:lastRenderedPageBreak/>
        <w:t xml:space="preserve">delineate the margin of small EGC lesions with subtle mucosal changes, which further limits a thorough elimination of early gastric lesions through endoscopic mucosal resection (EMR) or endoscopic submucosal dissection (ESD). In contrast to </w:t>
      </w:r>
      <w:r w:rsidR="00117C79" w:rsidRPr="00EF2DBD">
        <w:rPr>
          <w:rFonts w:ascii="Book Antiqua" w:hAnsi="Book Antiqua"/>
          <w:color w:val="000000" w:themeColor="text1"/>
        </w:rPr>
        <w:t>HD-</w:t>
      </w:r>
      <w:r w:rsidRPr="00EF2DBD">
        <w:rPr>
          <w:rFonts w:ascii="Book Antiqua" w:hAnsi="Book Antiqua"/>
          <w:color w:val="000000" w:themeColor="text1"/>
        </w:rPr>
        <w:t>WLE, magnifying endoscopy (ME) can clearly show the microsurface structure of the gastric mucosa. Furthermore, the microvascular structure of gastric mucosal lesions can be better visualized with the help of narrow-band imaging (NBI)</w:t>
      </w:r>
      <w:r w:rsidR="005D1916" w:rsidRPr="00EF2DBD">
        <w:rPr>
          <w:rFonts w:ascii="Book Antiqua" w:hAnsi="Book Antiqua"/>
          <w:color w:val="000000" w:themeColor="text1"/>
          <w:vertAlign w:val="superscript"/>
        </w:rPr>
        <w:t>[10]</w:t>
      </w:r>
      <w:r w:rsidRPr="00EF2DBD">
        <w:rPr>
          <w:rFonts w:ascii="Book Antiqua" w:hAnsi="Book Antiqua"/>
          <w:color w:val="000000" w:themeColor="text1"/>
        </w:rPr>
        <w:t>. The combination of ME and NBI can enhance the contrast between gastric lesions</w:t>
      </w:r>
      <w:r w:rsidR="00617C07" w:rsidRPr="00EF2DBD">
        <w:rPr>
          <w:rFonts w:ascii="Book Antiqua" w:hAnsi="Book Antiqua"/>
          <w:color w:val="000000" w:themeColor="text1"/>
        </w:rPr>
        <w:t xml:space="preserve"> and normal tissues and provide</w:t>
      </w:r>
      <w:r w:rsidRPr="00EF2DBD">
        <w:rPr>
          <w:rFonts w:ascii="Book Antiqua" w:hAnsi="Book Antiqua"/>
          <w:color w:val="000000" w:themeColor="text1"/>
        </w:rPr>
        <w:t xml:space="preserve"> a better understanding of the microstructure of suspicious lesions</w:t>
      </w:r>
      <w:r w:rsidR="005D1916" w:rsidRPr="00EF2DBD">
        <w:rPr>
          <w:rFonts w:ascii="Book Antiqua" w:hAnsi="Book Antiqua"/>
          <w:color w:val="000000" w:themeColor="text1"/>
          <w:vertAlign w:val="superscript"/>
        </w:rPr>
        <w:t>[11,12]</w:t>
      </w:r>
      <w:r w:rsidRPr="00EF2DBD">
        <w:rPr>
          <w:rFonts w:ascii="Book Antiqua" w:hAnsi="Book Antiqua"/>
          <w:color w:val="000000" w:themeColor="text1"/>
        </w:rPr>
        <w:t xml:space="preserve">. The current evidence suggests that </w:t>
      </w:r>
      <w:r w:rsidR="005D1916" w:rsidRPr="00EF2DBD">
        <w:rPr>
          <w:rFonts w:ascii="Book Antiqua" w:hAnsi="Book Antiqua"/>
          <w:color w:val="000000" w:themeColor="text1"/>
        </w:rPr>
        <w:t>magnifying NBI endoscopy (ME-NBI)</w:t>
      </w:r>
      <w:r w:rsidRPr="00EF2DBD">
        <w:rPr>
          <w:rFonts w:ascii="Book Antiqua" w:hAnsi="Book Antiqua"/>
          <w:color w:val="000000" w:themeColor="text1"/>
        </w:rPr>
        <w:t xml:space="preserve"> is superior to conventional endoscopy. However, the exact sensitivity, specificity and accuracy data of </w:t>
      </w:r>
      <w:r w:rsidR="005D1916" w:rsidRPr="00EF2DBD">
        <w:rPr>
          <w:rFonts w:ascii="Book Antiqua" w:hAnsi="Book Antiqua"/>
          <w:color w:val="000000" w:themeColor="text1"/>
        </w:rPr>
        <w:t>ME-NBI</w:t>
      </w:r>
      <w:r w:rsidRPr="00EF2DBD">
        <w:rPr>
          <w:rFonts w:ascii="Book Antiqua" w:hAnsi="Book Antiqua"/>
          <w:color w:val="000000" w:themeColor="text1"/>
        </w:rPr>
        <w:t xml:space="preserve"> compared with </w:t>
      </w:r>
      <w:r w:rsidR="00117C79" w:rsidRPr="00EF2DBD">
        <w:rPr>
          <w:rFonts w:ascii="Book Antiqua" w:hAnsi="Book Antiqua"/>
          <w:color w:val="000000" w:themeColor="text1"/>
        </w:rPr>
        <w:t>HD-</w:t>
      </w:r>
      <w:r w:rsidRPr="00EF2DBD">
        <w:rPr>
          <w:rFonts w:ascii="Book Antiqua" w:hAnsi="Book Antiqua"/>
          <w:color w:val="000000" w:themeColor="text1"/>
        </w:rPr>
        <w:t>WLE and ME in large-scale populations is less clear.</w:t>
      </w:r>
    </w:p>
    <w:p w14:paraId="56B3AADB" w14:textId="2B5B97AA" w:rsidR="00ED6511" w:rsidRPr="00EF2DBD" w:rsidRDefault="00ED6511" w:rsidP="00620216">
      <w:pPr>
        <w:spacing w:line="360" w:lineRule="auto"/>
        <w:ind w:firstLineChars="100" w:firstLine="240"/>
        <w:rPr>
          <w:rFonts w:ascii="Book Antiqua" w:hAnsi="Book Antiqua"/>
          <w:color w:val="000000" w:themeColor="text1"/>
        </w:rPr>
      </w:pPr>
      <w:r w:rsidRPr="00EF2DBD">
        <w:rPr>
          <w:rFonts w:ascii="Book Antiqua" w:hAnsi="Book Antiqua"/>
          <w:color w:val="000000" w:themeColor="text1"/>
        </w:rPr>
        <w:t xml:space="preserve">We conducted the present multicenter prospective study to evaluate the exact diagnostic value of conventional endoscopy and ME-NBI </w:t>
      </w:r>
      <w:r w:rsidR="005D1916" w:rsidRPr="00EF2DBD">
        <w:rPr>
          <w:rFonts w:ascii="Book Antiqua" w:hAnsi="Book Antiqua"/>
          <w:color w:val="000000" w:themeColor="text1"/>
        </w:rPr>
        <w:t xml:space="preserve">in </w:t>
      </w:r>
      <w:r w:rsidR="00617C07" w:rsidRPr="00EF2DBD">
        <w:rPr>
          <w:rFonts w:ascii="Book Antiqua" w:hAnsi="Book Antiqua"/>
          <w:color w:val="000000" w:themeColor="text1"/>
        </w:rPr>
        <w:t xml:space="preserve">delineating </w:t>
      </w:r>
      <w:r w:rsidR="005D1916" w:rsidRPr="00EF2DBD">
        <w:rPr>
          <w:rFonts w:ascii="Book Antiqua" w:hAnsi="Book Antiqua"/>
          <w:color w:val="000000" w:themeColor="text1"/>
        </w:rPr>
        <w:t>EGC</w:t>
      </w:r>
      <w:r w:rsidRPr="00EF2DBD">
        <w:rPr>
          <w:rFonts w:ascii="Book Antiqua" w:hAnsi="Book Antiqua"/>
          <w:color w:val="000000" w:themeColor="text1"/>
        </w:rPr>
        <w:t xml:space="preserve">. We also validated the usefulness of ME-NBI for the early detection of gastric cancer in a Chinese population. </w:t>
      </w:r>
    </w:p>
    <w:p w14:paraId="43F1EB51" w14:textId="77777777" w:rsidR="00620216" w:rsidRDefault="00620216" w:rsidP="00EF2DBD">
      <w:pPr>
        <w:spacing w:line="360" w:lineRule="auto"/>
        <w:rPr>
          <w:rFonts w:ascii="Book Antiqua" w:hAnsi="Book Antiqua"/>
          <w:b/>
          <w:color w:val="000000" w:themeColor="text1"/>
        </w:rPr>
      </w:pPr>
    </w:p>
    <w:p w14:paraId="45AE8693" w14:textId="77777777" w:rsidR="00ED6511" w:rsidRPr="00620216" w:rsidRDefault="00ED6511" w:rsidP="00EF2DBD">
      <w:pPr>
        <w:spacing w:line="360" w:lineRule="auto"/>
        <w:rPr>
          <w:rFonts w:ascii="Book Antiqua" w:hAnsi="Book Antiqua"/>
          <w:b/>
          <w:caps/>
          <w:color w:val="000000" w:themeColor="text1"/>
        </w:rPr>
      </w:pPr>
      <w:r w:rsidRPr="00620216">
        <w:rPr>
          <w:rFonts w:ascii="Book Antiqua" w:hAnsi="Book Antiqua"/>
          <w:b/>
          <w:caps/>
          <w:color w:val="000000" w:themeColor="text1"/>
        </w:rPr>
        <w:t>Materials and methods</w:t>
      </w:r>
    </w:p>
    <w:p w14:paraId="536D8846" w14:textId="77777777" w:rsidR="00ED6511" w:rsidRPr="00620216" w:rsidRDefault="00ED6511" w:rsidP="00EF2DBD">
      <w:pPr>
        <w:spacing w:line="360" w:lineRule="auto"/>
        <w:rPr>
          <w:rFonts w:ascii="Book Antiqua" w:hAnsi="Book Antiqua"/>
          <w:b/>
          <w:i/>
          <w:color w:val="000000" w:themeColor="text1"/>
        </w:rPr>
      </w:pPr>
      <w:r w:rsidRPr="00620216">
        <w:rPr>
          <w:rFonts w:ascii="Book Antiqua" w:hAnsi="Book Antiqua"/>
          <w:b/>
          <w:i/>
          <w:color w:val="000000" w:themeColor="text1"/>
        </w:rPr>
        <w:t>Patients</w:t>
      </w:r>
    </w:p>
    <w:p w14:paraId="2C11BB39" w14:textId="524B4C62" w:rsidR="00ED6511" w:rsidRPr="00EF2DBD" w:rsidRDefault="00ED6511" w:rsidP="00EF2DBD">
      <w:pPr>
        <w:spacing w:line="360" w:lineRule="auto"/>
        <w:rPr>
          <w:rFonts w:ascii="Book Antiqua" w:hAnsi="Book Antiqua"/>
          <w:color w:val="000000" w:themeColor="text1"/>
        </w:rPr>
      </w:pPr>
      <w:r w:rsidRPr="00EF2DBD">
        <w:rPr>
          <w:rFonts w:ascii="Book Antiqua" w:hAnsi="Book Antiqua"/>
          <w:color w:val="000000" w:themeColor="text1"/>
        </w:rPr>
        <w:t>This study was conducted in patients with focal gastric mucosal lesions tha</w:t>
      </w:r>
      <w:r w:rsidR="00617C07" w:rsidRPr="00EF2DBD">
        <w:rPr>
          <w:rFonts w:ascii="Book Antiqua" w:hAnsi="Book Antiqua"/>
          <w:color w:val="000000" w:themeColor="text1"/>
        </w:rPr>
        <w:t>t were detected by conventional white light endoscopy</w:t>
      </w:r>
      <w:r w:rsidRPr="00EF2DBD">
        <w:rPr>
          <w:rFonts w:ascii="Book Antiqua" w:hAnsi="Book Antiqua"/>
          <w:color w:val="000000" w:themeColor="text1"/>
        </w:rPr>
        <w:t xml:space="preserve"> from March 2010 to June 2012 in four different referential medical centers in China. Patients who were more than 40 years old without any obvious epiabdominal symptoms, patients with gastrointestinal symptoms such as anorexia or dyspepsia, and patients seeking a follow-up endoscopy subsequent to a previous pathological diagnosis of intestinal metaplasia or chronic atrophic gastritis were eligible for inclusion. Patients who had an established diagnosis of advanced gastric cancer and who had been treated with prior gastric surgery were excluded from the study. The study protocol was approved by the </w:t>
      </w:r>
      <w:r w:rsidRPr="00EF2DBD">
        <w:rPr>
          <w:rFonts w:ascii="Book Antiqua" w:hAnsi="Book Antiqua"/>
          <w:color w:val="000000" w:themeColor="text1"/>
        </w:rPr>
        <w:lastRenderedPageBreak/>
        <w:t>Ethics Committee of the medical centers. All of the participants</w:t>
      </w:r>
      <w:r w:rsidR="00904E80" w:rsidRPr="00EF2DBD">
        <w:rPr>
          <w:rFonts w:ascii="Book Antiqua" w:hAnsi="Book Antiqua"/>
          <w:color w:val="000000" w:themeColor="text1"/>
        </w:rPr>
        <w:t>,</w:t>
      </w:r>
      <w:r w:rsidR="00904E80" w:rsidRPr="00EF2DBD">
        <w:rPr>
          <w:rFonts w:ascii="Book Antiqua" w:hAnsi="Book Antiqua"/>
          <w:bCs/>
          <w:iCs/>
          <w:color w:val="000000" w:themeColor="text1"/>
          <w:kern w:val="0"/>
        </w:rPr>
        <w:t xml:space="preserve"> or their legal guardian,</w:t>
      </w:r>
      <w:r w:rsidRPr="00EF2DBD">
        <w:rPr>
          <w:rFonts w:ascii="Book Antiqua" w:hAnsi="Book Antiqua"/>
          <w:color w:val="000000" w:themeColor="text1"/>
        </w:rPr>
        <w:t xml:space="preserve"> provided written informed consent before being enrolled in the study.</w:t>
      </w:r>
    </w:p>
    <w:p w14:paraId="32DD487D" w14:textId="77777777" w:rsidR="00620216" w:rsidRDefault="00620216" w:rsidP="00EF2DBD">
      <w:pPr>
        <w:spacing w:line="360" w:lineRule="auto"/>
        <w:rPr>
          <w:rFonts w:ascii="Book Antiqua" w:hAnsi="Book Antiqua"/>
          <w:b/>
          <w:color w:val="000000" w:themeColor="text1"/>
        </w:rPr>
      </w:pPr>
    </w:p>
    <w:p w14:paraId="3F4852B9" w14:textId="77777777" w:rsidR="00ED6511" w:rsidRPr="00620216" w:rsidRDefault="00ED6511" w:rsidP="00EF2DBD">
      <w:pPr>
        <w:spacing w:line="360" w:lineRule="auto"/>
        <w:rPr>
          <w:rFonts w:ascii="Book Antiqua" w:hAnsi="Book Antiqua"/>
          <w:b/>
          <w:i/>
          <w:color w:val="000000" w:themeColor="text1"/>
        </w:rPr>
      </w:pPr>
      <w:r w:rsidRPr="00620216">
        <w:rPr>
          <w:rFonts w:ascii="Book Antiqua" w:hAnsi="Book Antiqua"/>
          <w:b/>
          <w:i/>
          <w:color w:val="000000" w:themeColor="text1"/>
        </w:rPr>
        <w:t>Endoscopic procedure</w:t>
      </w:r>
    </w:p>
    <w:p w14:paraId="549A54F4" w14:textId="6052130C" w:rsidR="00ED6511" w:rsidRPr="00EF2DBD" w:rsidRDefault="00ED6511" w:rsidP="00EF2DBD">
      <w:pPr>
        <w:spacing w:line="360" w:lineRule="auto"/>
        <w:rPr>
          <w:rFonts w:ascii="Book Antiqua" w:hAnsi="Book Antiqua"/>
          <w:color w:val="000000" w:themeColor="text1"/>
        </w:rPr>
      </w:pPr>
      <w:r w:rsidRPr="00EF2DBD">
        <w:rPr>
          <w:rFonts w:ascii="Book Antiqua" w:hAnsi="Book Antiqua"/>
          <w:color w:val="000000" w:themeColor="text1"/>
        </w:rPr>
        <w:t>The patients were administered a mixture of following medications to eliminate the mucus adhering to mucosa approximately 30 min before endoscopic procedures: 8000 units of chymotrypsin (Shanghai No.</w:t>
      </w:r>
      <w:r w:rsidR="00620216">
        <w:rPr>
          <w:rFonts w:ascii="Book Antiqua" w:hAnsi="Book Antiqua" w:hint="eastAsia"/>
          <w:color w:val="000000" w:themeColor="text1"/>
        </w:rPr>
        <w:t xml:space="preserve"> </w:t>
      </w:r>
      <w:r w:rsidRPr="00EF2DBD">
        <w:rPr>
          <w:rFonts w:ascii="Book Antiqua" w:hAnsi="Book Antiqua"/>
          <w:color w:val="000000" w:themeColor="text1"/>
        </w:rPr>
        <w:t>1 Biochemical</w:t>
      </w:r>
      <w:r w:rsidR="00620216">
        <w:rPr>
          <w:rFonts w:ascii="Book Antiqua" w:hAnsi="Book Antiqua" w:hint="eastAsia"/>
          <w:color w:val="000000" w:themeColor="text1"/>
        </w:rPr>
        <w:t xml:space="preserve"> and</w:t>
      </w:r>
      <w:r w:rsidRPr="00EF2DBD">
        <w:rPr>
          <w:rFonts w:ascii="Book Antiqua" w:hAnsi="Book Antiqua"/>
          <w:color w:val="000000" w:themeColor="text1"/>
        </w:rPr>
        <w:t xml:space="preserve"> Pharmaceutical, Shanghai, China), 8 m</w:t>
      </w:r>
      <w:r w:rsidRPr="00620216">
        <w:rPr>
          <w:rFonts w:ascii="Book Antiqua" w:hAnsi="Book Antiqua"/>
          <w:caps/>
          <w:color w:val="000000" w:themeColor="text1"/>
        </w:rPr>
        <w:t>l</w:t>
      </w:r>
      <w:r w:rsidRPr="00EF2DBD">
        <w:rPr>
          <w:rFonts w:ascii="Book Antiqua" w:hAnsi="Book Antiqua"/>
          <w:color w:val="000000" w:themeColor="text1"/>
        </w:rPr>
        <w:t xml:space="preserve"> of dimeticone (Berlin-Chemie AG, Berlin, Germany), 25 m</w:t>
      </w:r>
      <w:r w:rsidRPr="00620216">
        <w:rPr>
          <w:rFonts w:ascii="Book Antiqua" w:hAnsi="Book Antiqua"/>
          <w:caps/>
          <w:color w:val="000000" w:themeColor="text1"/>
        </w:rPr>
        <w:t>l</w:t>
      </w:r>
      <w:r w:rsidRPr="00EF2DBD">
        <w:rPr>
          <w:rFonts w:ascii="Book Antiqua" w:hAnsi="Book Antiqua"/>
          <w:color w:val="000000" w:themeColor="text1"/>
        </w:rPr>
        <w:t xml:space="preserve"> of sodium bicarbonate (CR Double-Crane, Beijing, China), 50 ml of Sodium Chloride (CR Double-Crane, Beijing, China). The patients were asked to roll on the examination table for 10-15 min. The patients were then injected with 20 mg of Scopolamine Butylbromide (ZiZhu Pharmaceutical, Beijing, China) to reduce stomach spasms during the procedure. </w:t>
      </w:r>
    </w:p>
    <w:p w14:paraId="3FB9F500" w14:textId="73D61E69" w:rsidR="00ED6511" w:rsidRPr="00EF2DBD" w:rsidRDefault="00ED6511" w:rsidP="00620216">
      <w:pPr>
        <w:spacing w:line="360" w:lineRule="auto"/>
        <w:ind w:firstLineChars="100" w:firstLine="240"/>
        <w:rPr>
          <w:rFonts w:ascii="Book Antiqua" w:hAnsi="Book Antiqua"/>
          <w:color w:val="000000" w:themeColor="text1"/>
        </w:rPr>
      </w:pPr>
      <w:r w:rsidRPr="00EF2DBD">
        <w:rPr>
          <w:rFonts w:ascii="Book Antiqua" w:hAnsi="Book Antiqua"/>
          <w:color w:val="000000" w:themeColor="text1"/>
        </w:rPr>
        <w:t>All of the endoscopic examinations were performed using an upper gastrointestinal zoom endoscope (GIF-H260Z; Olympus, Tokyo, Japan). A soft black hook was mounted on the tip of the endoscope. The hook helps fix the focal distance between the tip of the endoscope and the target mucosa at 3 mm and allows the endoscopist to clearly visualize th</w:t>
      </w:r>
      <w:r w:rsidR="00F7574F" w:rsidRPr="00EF2DBD">
        <w:rPr>
          <w:rFonts w:ascii="Book Antiqua" w:hAnsi="Book Antiqua"/>
          <w:color w:val="000000" w:themeColor="text1"/>
        </w:rPr>
        <w:t xml:space="preserve">e gastric lesions. </w:t>
      </w:r>
      <w:r w:rsidR="005D1916" w:rsidRPr="00EF2DBD">
        <w:rPr>
          <w:rFonts w:ascii="Book Antiqua" w:hAnsi="Book Antiqua"/>
          <w:color w:val="000000" w:themeColor="text1"/>
        </w:rPr>
        <w:t>HD-WLE</w:t>
      </w:r>
      <w:r w:rsidRPr="00EF2DBD">
        <w:rPr>
          <w:rFonts w:ascii="Book Antiqua" w:hAnsi="Book Antiqua"/>
          <w:color w:val="000000" w:themeColor="text1"/>
        </w:rPr>
        <w:t xml:space="preserve"> was first performed in eligible patients to determine the appearance of the suspicious gastric mucosa as a whole. ME was then used to reveal the microstructure of the targeted mucosa. The endoscope was then changed to magnifying NBI mode for further observations of the gastric lesions. The </w:t>
      </w:r>
      <w:r w:rsidR="005D1916" w:rsidRPr="00EF2DBD">
        <w:rPr>
          <w:rFonts w:ascii="Book Antiqua" w:hAnsi="Book Antiqua"/>
          <w:color w:val="000000" w:themeColor="text1"/>
        </w:rPr>
        <w:t>biopsy</w:t>
      </w:r>
      <w:r w:rsidRPr="00EF2DBD">
        <w:rPr>
          <w:rFonts w:ascii="Book Antiqua" w:hAnsi="Book Antiqua"/>
          <w:color w:val="000000" w:themeColor="text1"/>
        </w:rPr>
        <w:t xml:space="preserve"> specimens were collected using standard forceps after observing the target gastric lesions. The images of the lesions obtained by each endoscopic modality were recorded and saved in the digital filling system for subsequent evaluation.</w:t>
      </w:r>
    </w:p>
    <w:p w14:paraId="7DA58F4B" w14:textId="77777777" w:rsidR="00620216" w:rsidRDefault="00620216" w:rsidP="00EF2DBD">
      <w:pPr>
        <w:spacing w:line="360" w:lineRule="auto"/>
        <w:rPr>
          <w:rFonts w:ascii="Book Antiqua" w:hAnsi="Book Antiqua"/>
          <w:b/>
          <w:color w:val="000000" w:themeColor="text1"/>
        </w:rPr>
      </w:pPr>
    </w:p>
    <w:p w14:paraId="5BF8CB1A" w14:textId="77777777" w:rsidR="00ED6511" w:rsidRPr="00620216" w:rsidRDefault="00ED6511" w:rsidP="00EF2DBD">
      <w:pPr>
        <w:spacing w:line="360" w:lineRule="auto"/>
        <w:rPr>
          <w:rFonts w:ascii="Book Antiqua" w:hAnsi="Book Antiqua"/>
          <w:b/>
          <w:i/>
          <w:color w:val="000000" w:themeColor="text1"/>
        </w:rPr>
      </w:pPr>
      <w:r w:rsidRPr="00620216">
        <w:rPr>
          <w:rFonts w:ascii="Book Antiqua" w:hAnsi="Book Antiqua"/>
          <w:b/>
          <w:i/>
          <w:color w:val="000000" w:themeColor="text1"/>
        </w:rPr>
        <w:t>Analysis of endoscopic images</w:t>
      </w:r>
    </w:p>
    <w:p w14:paraId="729496EF" w14:textId="05D74265" w:rsidR="00ED6511" w:rsidRPr="00EF2DBD" w:rsidRDefault="00ED6511" w:rsidP="00EF2DBD">
      <w:pPr>
        <w:spacing w:line="360" w:lineRule="auto"/>
        <w:rPr>
          <w:rFonts w:ascii="Book Antiqua" w:hAnsi="Book Antiqua"/>
          <w:color w:val="000000" w:themeColor="text1"/>
        </w:rPr>
      </w:pPr>
      <w:r w:rsidRPr="00EF2DBD">
        <w:rPr>
          <w:rFonts w:ascii="Book Antiqua" w:hAnsi="Book Antiqua"/>
          <w:color w:val="000000" w:themeColor="text1"/>
        </w:rPr>
        <w:lastRenderedPageBreak/>
        <w:t xml:space="preserve">Four experienced endoscopists diagnosed the lesions based on the images recorded in one of the endoscopic modalities regardless of the images of the other two modalities. This strategy was used to avoid potential subjective deviation and guarantee the quality of the study. The endoscopists had no access to patient clinical or pathological data. A conclusion for each image was made after discussion among the four endoscopists. In the </w:t>
      </w:r>
      <w:r w:rsidR="005D1916" w:rsidRPr="00EF2DBD">
        <w:rPr>
          <w:rFonts w:ascii="Book Antiqua" w:hAnsi="Book Antiqua"/>
          <w:color w:val="000000" w:themeColor="text1"/>
        </w:rPr>
        <w:t>HD-WLE</w:t>
      </w:r>
      <w:r w:rsidRPr="00EF2DBD">
        <w:rPr>
          <w:rFonts w:ascii="Book Antiqua" w:hAnsi="Book Antiqua"/>
          <w:color w:val="000000" w:themeColor="text1"/>
        </w:rPr>
        <w:t xml:space="preserve"> mode, cancerous lesions were defined based on the color and appearance of the mucosa. We concluded that the lesion was cancerous if we visualized the following endoscopic characteristics: color change (such as redness, whiteness or obvious color contrast), uneven mucosal surface, and irregular lesion margins. For images obtained in the ME and ME-NBI mode, the diagnosis of cancerous and non-cancerous lesions was made by evaluating the microsurface and microvascular pattern using the </w:t>
      </w:r>
      <w:r w:rsidR="00620216" w:rsidRPr="00620216">
        <w:rPr>
          <w:rFonts w:ascii="Book Antiqua" w:hAnsi="Book Antiqua"/>
          <w:i/>
          <w:color w:val="000000" w:themeColor="text1"/>
        </w:rPr>
        <w:t>vs</w:t>
      </w:r>
      <w:r w:rsidRPr="00EF2DBD">
        <w:rPr>
          <w:rFonts w:ascii="Book Antiqua" w:hAnsi="Book Antiqua"/>
          <w:color w:val="000000" w:themeColor="text1"/>
        </w:rPr>
        <w:t xml:space="preserve"> classification system developed by Yao </w:t>
      </w:r>
      <w:r w:rsidRPr="00620216">
        <w:rPr>
          <w:rFonts w:ascii="Book Antiqua" w:hAnsi="Book Antiqua"/>
          <w:i/>
          <w:color w:val="000000" w:themeColor="text1"/>
        </w:rPr>
        <w:t>et al</w:t>
      </w:r>
      <w:r w:rsidR="005D1916" w:rsidRPr="00EF2DBD">
        <w:rPr>
          <w:rFonts w:ascii="Book Antiqua" w:hAnsi="Book Antiqua"/>
          <w:color w:val="000000" w:themeColor="text1"/>
          <w:vertAlign w:val="superscript"/>
        </w:rPr>
        <w:t>[13]</w:t>
      </w:r>
      <w:r w:rsidRPr="00EF2DBD">
        <w:rPr>
          <w:rFonts w:ascii="Book Antiqua" w:hAnsi="Book Antiqua"/>
          <w:color w:val="000000" w:themeColor="text1"/>
        </w:rPr>
        <w:t>. The microstructure (including microsurface and microvascular pattern) was classified as regular, irregular or absent. In addition, an assessment of the margin between the lesion and the surrounding mucosa was made and recorded as present or absent</w:t>
      </w:r>
      <w:r w:rsidR="00574899" w:rsidRPr="00EF2DBD">
        <w:rPr>
          <w:rFonts w:ascii="Book Antiqua" w:hAnsi="Book Antiqua"/>
          <w:color w:val="000000" w:themeColor="text1"/>
        </w:rPr>
        <w:t xml:space="preserve"> </w:t>
      </w:r>
      <w:r w:rsidR="00574899" w:rsidRPr="00620216">
        <w:rPr>
          <w:rFonts w:ascii="Book Antiqua" w:hAnsi="Book Antiqua"/>
          <w:color w:val="000000" w:themeColor="text1"/>
          <w:kern w:val="0"/>
        </w:rPr>
        <w:t>(Figure 1)</w:t>
      </w:r>
      <w:r w:rsidRPr="00620216">
        <w:rPr>
          <w:rFonts w:ascii="Book Antiqua" w:hAnsi="Book Antiqua"/>
          <w:color w:val="000000" w:themeColor="text1"/>
        </w:rPr>
        <w:t xml:space="preserve">. </w:t>
      </w:r>
      <w:r w:rsidRPr="00EF2DBD">
        <w:rPr>
          <w:rFonts w:ascii="Book Antiqua" w:hAnsi="Book Antiqua"/>
          <w:color w:val="000000" w:themeColor="text1"/>
        </w:rPr>
        <w:t>All gastric mucosa with an irregular microvascular pattern and a demarcation line and/or an irregular microsurface pattern with a demarcation line wa</w:t>
      </w:r>
      <w:r w:rsidR="00620216">
        <w:rPr>
          <w:rFonts w:ascii="Book Antiqua" w:hAnsi="Book Antiqua"/>
          <w:color w:val="000000" w:themeColor="text1"/>
        </w:rPr>
        <w:t>s defined as a cancerous lesion</w:t>
      </w:r>
      <w:r w:rsidR="005D1916" w:rsidRPr="00EF2DBD">
        <w:rPr>
          <w:rFonts w:ascii="Book Antiqua" w:hAnsi="Book Antiqua"/>
          <w:color w:val="000000" w:themeColor="text1"/>
          <w:vertAlign w:val="superscript"/>
        </w:rPr>
        <w:t>[13]</w:t>
      </w:r>
      <w:r w:rsidRPr="00EF2DBD">
        <w:rPr>
          <w:rFonts w:ascii="Book Antiqua" w:hAnsi="Book Antiqua"/>
          <w:color w:val="000000" w:themeColor="text1"/>
        </w:rPr>
        <w:t xml:space="preserve">. </w:t>
      </w:r>
    </w:p>
    <w:p w14:paraId="1F92F1A1" w14:textId="77777777" w:rsidR="00620216" w:rsidRDefault="00620216" w:rsidP="00EF2DBD">
      <w:pPr>
        <w:spacing w:line="360" w:lineRule="auto"/>
        <w:rPr>
          <w:rFonts w:ascii="Book Antiqua" w:hAnsi="Book Antiqua"/>
          <w:b/>
          <w:color w:val="000000" w:themeColor="text1"/>
        </w:rPr>
      </w:pPr>
    </w:p>
    <w:p w14:paraId="496F3DA5" w14:textId="77777777" w:rsidR="00ED6511" w:rsidRPr="00620216" w:rsidRDefault="00ED6511" w:rsidP="00EF2DBD">
      <w:pPr>
        <w:spacing w:line="360" w:lineRule="auto"/>
        <w:rPr>
          <w:rFonts w:ascii="Book Antiqua" w:hAnsi="Book Antiqua"/>
          <w:b/>
          <w:i/>
          <w:color w:val="000000" w:themeColor="text1"/>
        </w:rPr>
      </w:pPr>
      <w:r w:rsidRPr="00620216">
        <w:rPr>
          <w:rFonts w:ascii="Book Antiqua" w:hAnsi="Book Antiqua"/>
          <w:b/>
          <w:i/>
          <w:color w:val="000000" w:themeColor="text1"/>
        </w:rPr>
        <w:t>Histopathology</w:t>
      </w:r>
    </w:p>
    <w:p w14:paraId="4B9CAF4B" w14:textId="397B00DE" w:rsidR="00ED6511" w:rsidRPr="00EF2DBD" w:rsidRDefault="00ED6511" w:rsidP="00EF2DBD">
      <w:pPr>
        <w:spacing w:line="360" w:lineRule="auto"/>
        <w:rPr>
          <w:rFonts w:ascii="Book Antiqua" w:hAnsi="Book Antiqua"/>
          <w:color w:val="000000" w:themeColor="text1"/>
        </w:rPr>
      </w:pPr>
      <w:r w:rsidRPr="00EF2DBD">
        <w:rPr>
          <w:rFonts w:ascii="Book Antiqua" w:hAnsi="Book Antiqua"/>
          <w:color w:val="000000" w:themeColor="text1"/>
        </w:rPr>
        <w:t>The forceps biopsy specimens taken from the target lesion were immediately placed in 10% buffered formalin. The histopathological diagnoses of biopsy specimens were made by an experienced gastrointestinal pathologist that had access to the clinical patient information. In the present study, lesions were diagnosed pathologically as chronic gastritis, chronic gastritis with intestinal metaplasia, and low-grade neoplasia (category 3) according to the revised Vienna classification</w:t>
      </w:r>
      <w:r w:rsidR="005D1916" w:rsidRPr="00EF2DBD">
        <w:rPr>
          <w:rFonts w:ascii="Book Antiqua" w:hAnsi="Book Antiqua"/>
          <w:color w:val="000000" w:themeColor="text1"/>
          <w:vertAlign w:val="superscript"/>
        </w:rPr>
        <w:t>[14]</w:t>
      </w:r>
      <w:r w:rsidRPr="00EF2DBD">
        <w:rPr>
          <w:rFonts w:ascii="Book Antiqua" w:hAnsi="Book Antiqua"/>
          <w:color w:val="000000" w:themeColor="text1"/>
        </w:rPr>
        <w:t xml:space="preserve"> and were designated as non-can</w:t>
      </w:r>
      <w:r w:rsidR="009F50E6" w:rsidRPr="00EF2DBD">
        <w:rPr>
          <w:rFonts w:ascii="Book Antiqua" w:hAnsi="Book Antiqua"/>
          <w:color w:val="000000" w:themeColor="text1"/>
        </w:rPr>
        <w:t xml:space="preserve">cerous lesions. The </w:t>
      </w:r>
      <w:r w:rsidRPr="00EF2DBD">
        <w:rPr>
          <w:rFonts w:ascii="Book Antiqua" w:hAnsi="Book Antiqua"/>
          <w:color w:val="000000" w:themeColor="text1"/>
        </w:rPr>
        <w:t xml:space="preserve">high-grade neoplasias </w:t>
      </w:r>
      <w:r w:rsidR="009F50E6" w:rsidRPr="00EF2DBD">
        <w:rPr>
          <w:rFonts w:ascii="Book Antiqua" w:hAnsi="Book Antiqua"/>
          <w:color w:val="000000" w:themeColor="text1"/>
        </w:rPr>
        <w:t xml:space="preserve">and noninvasive cancerous lesions </w:t>
      </w:r>
      <w:r w:rsidRPr="00EF2DBD">
        <w:rPr>
          <w:rFonts w:ascii="Book Antiqua" w:hAnsi="Book Antiqua"/>
          <w:color w:val="000000" w:themeColor="text1"/>
        </w:rPr>
        <w:t>(</w:t>
      </w:r>
      <w:r w:rsidR="005D1916" w:rsidRPr="00EF2DBD">
        <w:rPr>
          <w:rFonts w:ascii="Book Antiqua" w:hAnsi="Book Antiqua"/>
          <w:color w:val="000000" w:themeColor="text1"/>
        </w:rPr>
        <w:t xml:space="preserve">category 4 and </w:t>
      </w:r>
      <w:r w:rsidR="005D1916" w:rsidRPr="00EF2DBD">
        <w:rPr>
          <w:rFonts w:ascii="Book Antiqua" w:hAnsi="Book Antiqua"/>
          <w:color w:val="000000" w:themeColor="text1"/>
        </w:rPr>
        <w:lastRenderedPageBreak/>
        <w:t>category 5</w:t>
      </w:r>
      <w:r w:rsidRPr="00EF2DBD">
        <w:rPr>
          <w:rFonts w:ascii="Book Antiqua" w:hAnsi="Book Antiqua"/>
          <w:color w:val="000000" w:themeColor="text1"/>
        </w:rPr>
        <w:t>) were</w:t>
      </w:r>
      <w:r w:rsidR="009F50E6" w:rsidRPr="00EF2DBD">
        <w:rPr>
          <w:rFonts w:ascii="Book Antiqua" w:hAnsi="Book Antiqua"/>
          <w:color w:val="000000" w:themeColor="text1"/>
        </w:rPr>
        <w:t xml:space="preserve"> designated as EGC</w:t>
      </w:r>
      <w:r w:rsidRPr="00EF2DBD">
        <w:rPr>
          <w:rFonts w:ascii="Book Antiqua" w:hAnsi="Book Antiqua"/>
          <w:color w:val="000000" w:themeColor="text1"/>
        </w:rPr>
        <w:t>. The histopathology of biopsy specimens was used as the gold standard for the diagnosis of EGC.</w:t>
      </w:r>
    </w:p>
    <w:p w14:paraId="2E1AD7BC" w14:textId="77777777" w:rsidR="00620216" w:rsidRDefault="00620216" w:rsidP="00EF2DBD">
      <w:pPr>
        <w:spacing w:line="360" w:lineRule="auto"/>
        <w:rPr>
          <w:rFonts w:ascii="Book Antiqua" w:hAnsi="Book Antiqua"/>
          <w:b/>
          <w:color w:val="000000" w:themeColor="text1"/>
        </w:rPr>
      </w:pPr>
    </w:p>
    <w:p w14:paraId="54FDAD9B" w14:textId="77777777" w:rsidR="00ED6511" w:rsidRPr="00620216" w:rsidRDefault="00ED6511" w:rsidP="00EF2DBD">
      <w:pPr>
        <w:spacing w:line="360" w:lineRule="auto"/>
        <w:rPr>
          <w:rFonts w:ascii="Book Antiqua" w:hAnsi="Book Antiqua"/>
          <w:b/>
          <w:i/>
          <w:color w:val="000000" w:themeColor="text1"/>
        </w:rPr>
      </w:pPr>
      <w:r w:rsidRPr="00620216">
        <w:rPr>
          <w:rFonts w:ascii="Book Antiqua" w:hAnsi="Book Antiqua"/>
          <w:b/>
          <w:i/>
          <w:color w:val="000000" w:themeColor="text1"/>
        </w:rPr>
        <w:t>Statistical analysis</w:t>
      </w:r>
    </w:p>
    <w:p w14:paraId="22F9F996" w14:textId="266C4A66" w:rsidR="00ED6511" w:rsidRPr="00EF2DBD" w:rsidRDefault="00ED6511" w:rsidP="00EF2DBD">
      <w:pPr>
        <w:spacing w:line="360" w:lineRule="auto"/>
        <w:rPr>
          <w:rFonts w:ascii="Book Antiqua" w:hAnsi="Book Antiqua"/>
          <w:color w:val="000000" w:themeColor="text1"/>
        </w:rPr>
      </w:pPr>
      <w:r w:rsidRPr="00EF2DBD">
        <w:rPr>
          <w:rFonts w:ascii="Book Antiqua" w:hAnsi="Book Antiqua"/>
          <w:color w:val="000000" w:themeColor="text1"/>
        </w:rPr>
        <w:t>The statistical data were analyzed by Statistical Program for Social Sciences (SPSS), Version 22.0 software (IBM, U</w:t>
      </w:r>
      <w:r w:rsidR="00620216">
        <w:rPr>
          <w:rFonts w:ascii="Book Antiqua" w:hAnsi="Book Antiqua" w:hint="eastAsia"/>
          <w:color w:val="000000" w:themeColor="text1"/>
        </w:rPr>
        <w:t>nited States</w:t>
      </w:r>
      <w:r w:rsidRPr="00EF2DBD">
        <w:rPr>
          <w:rFonts w:ascii="Book Antiqua" w:hAnsi="Book Antiqua"/>
          <w:color w:val="000000" w:themeColor="text1"/>
        </w:rPr>
        <w:t xml:space="preserve">). The accuracy, sensitivity, specificity, positive predictive value, and negative predictive value of the diagnoses were evaluated for WLE, ME and ME-NBI. The values were calculated with reference to the pathological diagnosis. The Wilson score method was used to measure the 95% confidence intervals. The comparison of accuracy and sensitivity among the three different endoscopic modalities was performed using the McNemar test, and </w:t>
      </w:r>
      <w:r w:rsidRPr="0002530A">
        <w:rPr>
          <w:rFonts w:ascii="Book Antiqua" w:hAnsi="Book Antiqua"/>
          <w:i/>
          <w:color w:val="000000" w:themeColor="text1"/>
        </w:rPr>
        <w:t>P</w:t>
      </w:r>
      <w:r w:rsidR="0002530A">
        <w:rPr>
          <w:rFonts w:ascii="Book Antiqua" w:hAnsi="Book Antiqua" w:hint="eastAsia"/>
          <w:color w:val="000000" w:themeColor="text1"/>
        </w:rPr>
        <w:t xml:space="preserve"> </w:t>
      </w:r>
      <w:r w:rsidRPr="00EF2DBD">
        <w:rPr>
          <w:rFonts w:ascii="Book Antiqua" w:hAnsi="Book Antiqua"/>
          <w:color w:val="000000" w:themeColor="text1"/>
        </w:rPr>
        <w:t>&lt;</w:t>
      </w:r>
      <w:r w:rsidR="0002530A">
        <w:rPr>
          <w:rFonts w:ascii="Book Antiqua" w:hAnsi="Book Antiqua" w:hint="eastAsia"/>
          <w:color w:val="000000" w:themeColor="text1"/>
        </w:rPr>
        <w:t xml:space="preserve"> </w:t>
      </w:r>
      <w:r w:rsidRPr="00EF2DBD">
        <w:rPr>
          <w:rFonts w:ascii="Book Antiqua" w:hAnsi="Book Antiqua"/>
          <w:color w:val="000000" w:themeColor="text1"/>
        </w:rPr>
        <w:t>0.05 was considered significant. All authors had access to the study data and reviewed and approved the final manuscript.</w:t>
      </w:r>
    </w:p>
    <w:p w14:paraId="7F27778E" w14:textId="77777777" w:rsidR="00ED6511" w:rsidRPr="00EF2DBD" w:rsidRDefault="00ED6511" w:rsidP="00EF2DBD">
      <w:pPr>
        <w:spacing w:line="360" w:lineRule="auto"/>
        <w:rPr>
          <w:rFonts w:ascii="Book Antiqua" w:hAnsi="Book Antiqua"/>
          <w:color w:val="000000" w:themeColor="text1"/>
        </w:rPr>
      </w:pPr>
    </w:p>
    <w:p w14:paraId="28228F14" w14:textId="77777777" w:rsidR="00ED6511" w:rsidRPr="00F900BC" w:rsidRDefault="00ED6511" w:rsidP="00EF2DBD">
      <w:pPr>
        <w:spacing w:line="360" w:lineRule="auto"/>
        <w:rPr>
          <w:rFonts w:ascii="Book Antiqua" w:hAnsi="Book Antiqua"/>
          <w:b/>
          <w:caps/>
          <w:color w:val="000000" w:themeColor="text1"/>
        </w:rPr>
      </w:pPr>
      <w:r w:rsidRPr="00F900BC">
        <w:rPr>
          <w:rFonts w:ascii="Book Antiqua" w:hAnsi="Book Antiqua"/>
          <w:b/>
          <w:caps/>
          <w:color w:val="000000" w:themeColor="text1"/>
        </w:rPr>
        <w:t>Results</w:t>
      </w:r>
    </w:p>
    <w:p w14:paraId="50D7BBEB" w14:textId="77777777" w:rsidR="00ED6511" w:rsidRPr="00F900BC" w:rsidRDefault="00ED6511" w:rsidP="00EF2DBD">
      <w:pPr>
        <w:spacing w:line="360" w:lineRule="auto"/>
        <w:rPr>
          <w:rFonts w:ascii="Book Antiqua" w:hAnsi="Book Antiqua"/>
          <w:b/>
          <w:i/>
          <w:color w:val="000000" w:themeColor="text1"/>
        </w:rPr>
      </w:pPr>
      <w:r w:rsidRPr="00F900BC">
        <w:rPr>
          <w:rFonts w:ascii="Book Antiqua" w:hAnsi="Book Antiqua"/>
          <w:b/>
          <w:i/>
          <w:color w:val="000000" w:themeColor="text1"/>
        </w:rPr>
        <w:t>Clinical characteristics of patients and lesions</w:t>
      </w:r>
    </w:p>
    <w:p w14:paraId="7F511569" w14:textId="4880DA76" w:rsidR="00ED6511" w:rsidRDefault="00ED6511" w:rsidP="00EF2DBD">
      <w:pPr>
        <w:spacing w:line="360" w:lineRule="auto"/>
        <w:rPr>
          <w:rFonts w:ascii="Book Antiqua" w:hAnsi="Book Antiqua"/>
          <w:color w:val="000000" w:themeColor="text1"/>
        </w:rPr>
      </w:pPr>
      <w:r w:rsidRPr="00EF2DBD">
        <w:rPr>
          <w:rFonts w:ascii="Book Antiqua" w:hAnsi="Book Antiqua"/>
          <w:color w:val="000000" w:themeColor="text1"/>
        </w:rPr>
        <w:t>Overall, 3616 patients were enrolled in the study, and the median age was 56 years (range</w:t>
      </w:r>
      <w:r w:rsidR="00F900BC">
        <w:rPr>
          <w:rFonts w:ascii="Book Antiqua" w:hAnsi="Book Antiqua" w:hint="eastAsia"/>
          <w:color w:val="000000" w:themeColor="text1"/>
        </w:rPr>
        <w:t>:</w:t>
      </w:r>
      <w:r w:rsidRPr="00EF2DBD">
        <w:rPr>
          <w:rFonts w:ascii="Book Antiqua" w:hAnsi="Book Antiqua"/>
          <w:color w:val="000000" w:themeColor="text1"/>
        </w:rPr>
        <w:t xml:space="preserve"> 40-90). There were 1910 male patients and 1706 female patients. There were 3675 lesions detected. The pathological diagnoses revealed there were 257 cases of EGC (including category 4</w:t>
      </w:r>
      <w:r w:rsidR="00A55C00" w:rsidRPr="00EF2DBD">
        <w:rPr>
          <w:rFonts w:ascii="Book Antiqua" w:hAnsi="Book Antiqua"/>
          <w:color w:val="000000" w:themeColor="text1"/>
        </w:rPr>
        <w:t xml:space="preserve"> </w:t>
      </w:r>
      <w:r w:rsidR="005D1916" w:rsidRPr="00EF2DBD">
        <w:rPr>
          <w:rFonts w:ascii="Book Antiqua" w:hAnsi="Book Antiqua"/>
          <w:color w:val="000000" w:themeColor="text1"/>
        </w:rPr>
        <w:t>and category 5),</w:t>
      </w:r>
      <w:r w:rsidRPr="00EF2DBD">
        <w:rPr>
          <w:rFonts w:ascii="Book Antiqua" w:hAnsi="Book Antiqua"/>
          <w:color w:val="000000" w:themeColor="text1"/>
        </w:rPr>
        <w:t xml:space="preserve"> 631 cases of low-grade neoplasia (category 3), and 1279 cases of chronic gastritis with intestinal metaplasia. There were 1508 cases defined as chronic gastritis. The patient clinical characteristics and lesion types are summarized in</w:t>
      </w:r>
      <w:r w:rsidRPr="00F900BC">
        <w:rPr>
          <w:rFonts w:ascii="Book Antiqua" w:hAnsi="Book Antiqua"/>
          <w:color w:val="000000" w:themeColor="text1"/>
        </w:rPr>
        <w:t xml:space="preserve"> Table 1.</w:t>
      </w:r>
    </w:p>
    <w:p w14:paraId="1249B8B0" w14:textId="77777777" w:rsidR="00F900BC" w:rsidRPr="00F900BC" w:rsidRDefault="00F900BC" w:rsidP="00EF2DBD">
      <w:pPr>
        <w:spacing w:line="360" w:lineRule="auto"/>
        <w:rPr>
          <w:rFonts w:ascii="Book Antiqua" w:hAnsi="Book Antiqua"/>
          <w:color w:val="000000" w:themeColor="text1"/>
        </w:rPr>
      </w:pPr>
    </w:p>
    <w:p w14:paraId="64AF64B0" w14:textId="77777777" w:rsidR="00ED6511" w:rsidRPr="00F900BC" w:rsidRDefault="00ED6511" w:rsidP="00EF2DBD">
      <w:pPr>
        <w:spacing w:line="360" w:lineRule="auto"/>
        <w:rPr>
          <w:rFonts w:ascii="Book Antiqua" w:hAnsi="Book Antiqua"/>
          <w:b/>
          <w:i/>
          <w:color w:val="000000" w:themeColor="text1"/>
        </w:rPr>
      </w:pPr>
      <w:r w:rsidRPr="00F900BC">
        <w:rPr>
          <w:rFonts w:ascii="Book Antiqua" w:hAnsi="Book Antiqua"/>
          <w:b/>
          <w:i/>
          <w:color w:val="000000" w:themeColor="text1"/>
        </w:rPr>
        <w:t>Relationship between endoscopic and pathological diagnosis</w:t>
      </w:r>
    </w:p>
    <w:p w14:paraId="1C5FB41A" w14:textId="39B31CEF" w:rsidR="00ED6511" w:rsidRPr="00EF2DBD" w:rsidRDefault="00ED6511" w:rsidP="00EF2DBD">
      <w:pPr>
        <w:spacing w:line="360" w:lineRule="auto"/>
        <w:rPr>
          <w:rFonts w:ascii="Book Antiqua" w:hAnsi="Book Antiqua"/>
          <w:color w:val="000000" w:themeColor="text1"/>
        </w:rPr>
      </w:pPr>
      <w:r w:rsidRPr="00EF2DBD">
        <w:rPr>
          <w:rFonts w:ascii="Book Antiqua" w:hAnsi="Book Antiqua"/>
          <w:color w:val="000000" w:themeColor="text1"/>
        </w:rPr>
        <w:t xml:space="preserve">We analyzed the diagnostic value of </w:t>
      </w:r>
      <w:r w:rsidR="005D1916" w:rsidRPr="00EF2DBD">
        <w:rPr>
          <w:rFonts w:ascii="Book Antiqua" w:hAnsi="Book Antiqua"/>
          <w:color w:val="000000" w:themeColor="text1"/>
        </w:rPr>
        <w:t>HD-WLE</w:t>
      </w:r>
      <w:r w:rsidRPr="00EF2DBD">
        <w:rPr>
          <w:rFonts w:ascii="Book Antiqua" w:hAnsi="Book Antiqua"/>
          <w:color w:val="000000" w:themeColor="text1"/>
        </w:rPr>
        <w:t>, ME and ME-NBI and found that all three modalities had high diagnostic accuracy (&gt;</w:t>
      </w:r>
      <w:r w:rsidR="00F900BC">
        <w:rPr>
          <w:rFonts w:ascii="Book Antiqua" w:hAnsi="Book Antiqua" w:hint="eastAsia"/>
          <w:color w:val="000000" w:themeColor="text1"/>
        </w:rPr>
        <w:t xml:space="preserve"> </w:t>
      </w:r>
      <w:r w:rsidRPr="00EF2DBD">
        <w:rPr>
          <w:rFonts w:ascii="Book Antiqua" w:hAnsi="Book Antiqua"/>
          <w:color w:val="000000" w:themeColor="text1"/>
        </w:rPr>
        <w:t xml:space="preserve">97%) for EGC compared with pathology. The sensitivity of </w:t>
      </w:r>
      <w:r w:rsidR="005D1916" w:rsidRPr="00EF2DBD">
        <w:rPr>
          <w:rFonts w:ascii="Book Antiqua" w:hAnsi="Book Antiqua"/>
          <w:color w:val="000000" w:themeColor="text1"/>
        </w:rPr>
        <w:t>HD-WLE</w:t>
      </w:r>
      <w:r w:rsidRPr="00EF2DBD">
        <w:rPr>
          <w:rFonts w:ascii="Book Antiqua" w:hAnsi="Book Antiqua"/>
          <w:color w:val="000000" w:themeColor="text1"/>
        </w:rPr>
        <w:t xml:space="preserve"> was 71.2%. The sensitivity was 81.3% and 87.2% for ME and ME-NBI, respectively. The data </w:t>
      </w:r>
      <w:r w:rsidRPr="00EF2DBD">
        <w:rPr>
          <w:rFonts w:ascii="Book Antiqua" w:hAnsi="Book Antiqua"/>
          <w:color w:val="000000" w:themeColor="text1"/>
        </w:rPr>
        <w:lastRenderedPageBreak/>
        <w:t xml:space="preserve">for sensitivity, specificity, positive predictive value, negative predictive value, and accuracy used to evaluate the diagnostic value of each method for EGC are shown in </w:t>
      </w:r>
      <w:r w:rsidRPr="00F900BC">
        <w:rPr>
          <w:rFonts w:ascii="Book Antiqua" w:hAnsi="Book Antiqua"/>
          <w:color w:val="000000" w:themeColor="text1"/>
        </w:rPr>
        <w:t>Table 2.</w:t>
      </w:r>
      <w:r w:rsidRPr="00EF2DBD">
        <w:rPr>
          <w:rFonts w:ascii="Book Antiqua" w:hAnsi="Book Antiqua"/>
          <w:color w:val="000000" w:themeColor="text1"/>
        </w:rPr>
        <w:t xml:space="preserve"> The diagnostic </w:t>
      </w:r>
      <w:r w:rsidR="005D1916" w:rsidRPr="00EF2DBD">
        <w:rPr>
          <w:rFonts w:ascii="Book Antiqua" w:hAnsi="Book Antiqua"/>
          <w:color w:val="000000" w:themeColor="text1"/>
        </w:rPr>
        <w:t>sensitivity</w:t>
      </w:r>
      <w:r w:rsidR="00E60EEF" w:rsidRPr="00EF2DBD">
        <w:rPr>
          <w:rFonts w:ascii="Book Antiqua" w:hAnsi="Book Antiqua"/>
          <w:color w:val="000000" w:themeColor="text1"/>
        </w:rPr>
        <w:t xml:space="preserve"> </w:t>
      </w:r>
      <w:r w:rsidRPr="00EF2DBD">
        <w:rPr>
          <w:rFonts w:ascii="Book Antiqua" w:hAnsi="Book Antiqua"/>
          <w:color w:val="000000" w:themeColor="text1"/>
        </w:rPr>
        <w:t xml:space="preserve">and accuracy of both ME and ME-NBI were significantly better at detecting ECG than </w:t>
      </w:r>
      <w:r w:rsidR="00117C79" w:rsidRPr="00EF2DBD">
        <w:rPr>
          <w:rFonts w:ascii="Book Antiqua" w:hAnsi="Book Antiqua"/>
          <w:color w:val="000000" w:themeColor="text1"/>
        </w:rPr>
        <w:t>HD-</w:t>
      </w:r>
      <w:r w:rsidRPr="00EF2DBD">
        <w:rPr>
          <w:rFonts w:ascii="Book Antiqua" w:hAnsi="Book Antiqua"/>
          <w:color w:val="000000" w:themeColor="text1"/>
        </w:rPr>
        <w:t xml:space="preserve">WLE based on the </w:t>
      </w:r>
      <w:r w:rsidR="00620216" w:rsidRPr="00620216">
        <w:rPr>
          <w:rFonts w:ascii="Book Antiqua" w:hAnsi="Book Antiqua"/>
          <w:i/>
          <w:color w:val="000000" w:themeColor="text1"/>
        </w:rPr>
        <w:t>vs</w:t>
      </w:r>
      <w:r w:rsidRPr="00EF2DBD">
        <w:rPr>
          <w:rFonts w:ascii="Book Antiqua" w:hAnsi="Book Antiqua"/>
          <w:color w:val="000000" w:themeColor="text1"/>
        </w:rPr>
        <w:t xml:space="preserve"> classification system (</w:t>
      </w:r>
      <w:r w:rsidRPr="00F900BC">
        <w:rPr>
          <w:rFonts w:ascii="Book Antiqua" w:hAnsi="Book Antiqua"/>
          <w:i/>
          <w:color w:val="000000" w:themeColor="text1"/>
        </w:rPr>
        <w:t>P</w:t>
      </w:r>
      <w:r w:rsidR="00F900BC">
        <w:rPr>
          <w:rFonts w:ascii="Book Antiqua" w:hAnsi="Book Antiqua" w:hint="eastAsia"/>
          <w:color w:val="000000" w:themeColor="text1"/>
        </w:rPr>
        <w:t xml:space="preserve"> </w:t>
      </w:r>
      <w:r w:rsidRPr="00EF2DBD">
        <w:rPr>
          <w:rFonts w:ascii="Book Antiqua" w:hAnsi="Book Antiqua"/>
          <w:color w:val="000000" w:themeColor="text1"/>
        </w:rPr>
        <w:t>&lt;</w:t>
      </w:r>
      <w:r w:rsidR="00F900BC">
        <w:rPr>
          <w:rFonts w:ascii="Book Antiqua" w:hAnsi="Book Antiqua" w:hint="eastAsia"/>
          <w:color w:val="000000" w:themeColor="text1"/>
        </w:rPr>
        <w:t xml:space="preserve"> </w:t>
      </w:r>
      <w:r w:rsidRPr="00EF2DBD">
        <w:rPr>
          <w:rFonts w:ascii="Book Antiqua" w:hAnsi="Book Antiqua"/>
          <w:color w:val="000000" w:themeColor="text1"/>
        </w:rPr>
        <w:t xml:space="preserve">0.05). </w:t>
      </w:r>
      <w:r w:rsidR="005D1916" w:rsidRPr="00EF2DBD">
        <w:rPr>
          <w:rFonts w:ascii="Book Antiqua" w:hAnsi="Book Antiqua"/>
          <w:color w:val="000000" w:themeColor="text1"/>
        </w:rPr>
        <w:t>Thus, the use of ME and ME-NBI improves the endoscopic recognition of EGC.</w:t>
      </w:r>
    </w:p>
    <w:p w14:paraId="1E8D15CD" w14:textId="77777777" w:rsidR="00ED6511" w:rsidRPr="00EF2DBD" w:rsidRDefault="00ED6511" w:rsidP="00EF2DBD">
      <w:pPr>
        <w:spacing w:line="360" w:lineRule="auto"/>
        <w:rPr>
          <w:rFonts w:ascii="Book Antiqua" w:hAnsi="Book Antiqua"/>
          <w:color w:val="000000" w:themeColor="text1"/>
        </w:rPr>
      </w:pPr>
    </w:p>
    <w:p w14:paraId="258A1079" w14:textId="77777777" w:rsidR="00ED6511" w:rsidRPr="006510F0" w:rsidRDefault="00ED6511" w:rsidP="00EF2DBD">
      <w:pPr>
        <w:spacing w:line="360" w:lineRule="auto"/>
        <w:rPr>
          <w:rFonts w:ascii="Book Antiqua" w:hAnsi="Book Antiqua"/>
          <w:b/>
          <w:caps/>
          <w:color w:val="000000" w:themeColor="text1"/>
        </w:rPr>
      </w:pPr>
      <w:r w:rsidRPr="006510F0">
        <w:rPr>
          <w:rFonts w:ascii="Book Antiqua" w:hAnsi="Book Antiqua"/>
          <w:b/>
          <w:caps/>
          <w:color w:val="000000" w:themeColor="text1"/>
        </w:rPr>
        <w:t>Discussion</w:t>
      </w:r>
    </w:p>
    <w:p w14:paraId="3CA6B1DF" w14:textId="6DD71200" w:rsidR="00ED6511" w:rsidRPr="00EF2DBD" w:rsidRDefault="00ED6511" w:rsidP="00EF2DBD">
      <w:pPr>
        <w:spacing w:line="360" w:lineRule="auto"/>
        <w:rPr>
          <w:rFonts w:ascii="Book Antiqua" w:hAnsi="Book Antiqua"/>
          <w:color w:val="000000" w:themeColor="text1"/>
        </w:rPr>
      </w:pPr>
      <w:r w:rsidRPr="00EF2DBD">
        <w:rPr>
          <w:rFonts w:ascii="Book Antiqua" w:hAnsi="Book Antiqua"/>
          <w:color w:val="000000" w:themeColor="text1"/>
        </w:rPr>
        <w:t xml:space="preserve">The early detection and proper treatment of gastric cancer is closely associated with its cure rate. Gastric endoscopy is globally recognized as the main method for the early diagnosis of gastric cancer. However, it should be noted that early pathological changes such as altered arrangement of the gastric pit are not easily detected by conventional </w:t>
      </w:r>
      <w:r w:rsidR="005D1916" w:rsidRPr="00EF2DBD">
        <w:rPr>
          <w:rFonts w:ascii="Book Antiqua" w:hAnsi="Book Antiqua"/>
          <w:color w:val="000000" w:themeColor="text1"/>
        </w:rPr>
        <w:t>HD-WLE</w:t>
      </w:r>
      <w:r w:rsidRPr="00EF2DBD">
        <w:rPr>
          <w:rFonts w:ascii="Book Antiqua" w:hAnsi="Book Antiqua"/>
          <w:color w:val="000000" w:themeColor="text1"/>
        </w:rPr>
        <w:t xml:space="preserve"> before the cancer </w:t>
      </w:r>
      <w:r w:rsidR="005D1916" w:rsidRPr="00EF2DBD">
        <w:rPr>
          <w:rFonts w:ascii="Book Antiqua" w:hAnsi="Book Antiqua"/>
          <w:color w:val="000000" w:themeColor="text1"/>
        </w:rPr>
        <w:t>progress</w:t>
      </w:r>
      <w:r w:rsidRPr="00EF2DBD">
        <w:rPr>
          <w:rFonts w:ascii="Book Antiqua" w:hAnsi="Book Antiqua"/>
          <w:color w:val="000000" w:themeColor="text1"/>
        </w:rPr>
        <w:t>es into advanced stages. The administration of intravital dyes such as acetic acid or indigo carmine during chromo</w:t>
      </w:r>
      <w:r w:rsidR="00625533" w:rsidRPr="00EF2DBD">
        <w:rPr>
          <w:rFonts w:ascii="Book Antiqua" w:hAnsi="Book Antiqua"/>
          <w:color w:val="000000" w:themeColor="text1"/>
        </w:rPr>
        <w:t>-</w:t>
      </w:r>
      <w:r w:rsidRPr="00EF2DBD">
        <w:rPr>
          <w:rFonts w:ascii="Book Antiqua" w:hAnsi="Book Antiqua"/>
          <w:color w:val="000000" w:themeColor="text1"/>
        </w:rPr>
        <w:t>endoscopy facilitates the detection of small neoplastic lesions</w:t>
      </w:r>
      <w:r w:rsidR="005D1916" w:rsidRPr="00EF2DBD">
        <w:rPr>
          <w:rFonts w:ascii="Book Antiqua" w:hAnsi="Book Antiqua"/>
          <w:color w:val="000000" w:themeColor="text1"/>
          <w:vertAlign w:val="superscript"/>
        </w:rPr>
        <w:t>[15,16]</w:t>
      </w:r>
      <w:r w:rsidRPr="00EF2DBD">
        <w:rPr>
          <w:rFonts w:ascii="Book Antiqua" w:hAnsi="Book Antiqua"/>
          <w:color w:val="000000" w:themeColor="text1"/>
        </w:rPr>
        <w:t>. However, chromo</w:t>
      </w:r>
      <w:r w:rsidR="00625533" w:rsidRPr="00EF2DBD">
        <w:rPr>
          <w:rFonts w:ascii="Book Antiqua" w:hAnsi="Book Antiqua"/>
          <w:color w:val="000000" w:themeColor="text1"/>
        </w:rPr>
        <w:t>-</w:t>
      </w:r>
      <w:r w:rsidRPr="00EF2DBD">
        <w:rPr>
          <w:rFonts w:ascii="Book Antiqua" w:hAnsi="Book Antiqua"/>
          <w:color w:val="000000" w:themeColor="text1"/>
        </w:rPr>
        <w:t>endoscopy is a relatively time-consuming process and is inconvenient for endoscopists. Recent progress in ME and NBI technology has allowed endoscopists to visualize the microsurface pattern and the microvascular architecture of gastric lesions without the administration of dyes</w:t>
      </w:r>
      <w:r w:rsidR="005D1916" w:rsidRPr="00EF2DBD">
        <w:rPr>
          <w:rFonts w:ascii="Book Antiqua" w:hAnsi="Book Antiqua"/>
          <w:color w:val="000000" w:themeColor="text1"/>
          <w:vertAlign w:val="superscript"/>
        </w:rPr>
        <w:t>[13]</w:t>
      </w:r>
      <w:r w:rsidRPr="00EF2DBD">
        <w:rPr>
          <w:rFonts w:ascii="Book Antiqua" w:hAnsi="Book Antiqua"/>
          <w:color w:val="000000" w:themeColor="text1"/>
        </w:rPr>
        <w:t xml:space="preserve">. The maximal resolution </w:t>
      </w:r>
      <w:r w:rsidR="005D1916" w:rsidRPr="00EF2DBD">
        <w:rPr>
          <w:rFonts w:ascii="Book Antiqua" w:hAnsi="Book Antiqua"/>
          <w:color w:val="000000" w:themeColor="text1"/>
        </w:rPr>
        <w:t>of ME</w:t>
      </w:r>
      <w:r w:rsidR="006100BE" w:rsidRPr="00EF2DBD">
        <w:rPr>
          <w:rFonts w:ascii="Book Antiqua" w:hAnsi="Book Antiqua"/>
          <w:color w:val="000000" w:themeColor="text1"/>
        </w:rPr>
        <w:t xml:space="preserve"> </w:t>
      </w:r>
      <w:r w:rsidRPr="00EF2DBD">
        <w:rPr>
          <w:rFonts w:ascii="Book Antiqua" w:hAnsi="Book Antiqua"/>
          <w:color w:val="000000" w:themeColor="text1"/>
        </w:rPr>
        <w:t>is 6-9 micrometers. Thus, ME can reveal the configuration of the gastric pit clearly and can identify superficial lesions</w:t>
      </w:r>
      <w:r w:rsidR="006510F0">
        <w:rPr>
          <w:rFonts w:ascii="Book Antiqua" w:hAnsi="Book Antiqua"/>
          <w:color w:val="000000" w:themeColor="text1"/>
          <w:vertAlign w:val="superscript"/>
        </w:rPr>
        <w:t>[13,</w:t>
      </w:r>
      <w:r w:rsidR="005D1916" w:rsidRPr="00EF2DBD">
        <w:rPr>
          <w:rFonts w:ascii="Book Antiqua" w:hAnsi="Book Antiqua"/>
          <w:color w:val="000000" w:themeColor="text1"/>
          <w:vertAlign w:val="superscript"/>
        </w:rPr>
        <w:t>17]</w:t>
      </w:r>
      <w:r w:rsidRPr="00EF2DBD">
        <w:rPr>
          <w:rFonts w:ascii="Book Antiqua" w:hAnsi="Book Antiqua"/>
          <w:color w:val="000000" w:themeColor="text1"/>
        </w:rPr>
        <w:t xml:space="preserve">. The NBI technology uses special light filters and reduces white light to two 30-nm-wide spectra corresponding to blue and green light, which creates a </w:t>
      </w:r>
      <w:r w:rsidR="005D1916" w:rsidRPr="00EF2DBD">
        <w:rPr>
          <w:rFonts w:ascii="Book Antiqua" w:hAnsi="Book Antiqua"/>
          <w:color w:val="000000" w:themeColor="text1"/>
        </w:rPr>
        <w:t>pseudo-colored</w:t>
      </w:r>
      <w:r w:rsidRPr="00EF2DBD">
        <w:rPr>
          <w:rFonts w:ascii="Book Antiqua" w:hAnsi="Book Antiqua"/>
          <w:color w:val="000000" w:themeColor="text1"/>
        </w:rPr>
        <w:t xml:space="preserve"> image</w:t>
      </w:r>
      <w:r w:rsidR="005D1916" w:rsidRPr="00EF2DBD">
        <w:rPr>
          <w:rFonts w:ascii="Book Antiqua" w:hAnsi="Book Antiqua"/>
          <w:color w:val="000000" w:themeColor="text1"/>
          <w:vertAlign w:val="superscript"/>
        </w:rPr>
        <w:t>[18]</w:t>
      </w:r>
      <w:r w:rsidRPr="00EF2DBD">
        <w:rPr>
          <w:rFonts w:ascii="Book Antiqua" w:hAnsi="Book Antiqua"/>
          <w:color w:val="000000" w:themeColor="text1"/>
        </w:rPr>
        <w:t>. This image has enhanced blood vessel contrast relative to the surrounding mucosa</w:t>
      </w:r>
      <w:r w:rsidR="005D1916" w:rsidRPr="00EF2DBD">
        <w:rPr>
          <w:rFonts w:ascii="Book Antiqua" w:hAnsi="Book Antiqua"/>
          <w:color w:val="000000" w:themeColor="text1"/>
          <w:vertAlign w:val="superscript"/>
        </w:rPr>
        <w:t>[19]</w:t>
      </w:r>
      <w:r w:rsidRPr="00EF2DBD">
        <w:rPr>
          <w:rFonts w:ascii="Book Antiqua" w:hAnsi="Book Antiqua"/>
          <w:color w:val="000000" w:themeColor="text1"/>
        </w:rPr>
        <w:t>. As a result, the microvascular architecture of gastric lesions is clearly revealed and a subsequent target biopsy of the suspected mucosa could be performed with higher accuracy</w:t>
      </w:r>
      <w:r w:rsidR="005D1916" w:rsidRPr="00EF2DBD">
        <w:rPr>
          <w:rFonts w:ascii="Book Antiqua" w:hAnsi="Book Antiqua"/>
          <w:color w:val="000000" w:themeColor="text1"/>
          <w:vertAlign w:val="superscript"/>
        </w:rPr>
        <w:t>[20]</w:t>
      </w:r>
      <w:r w:rsidRPr="00EF2DBD">
        <w:rPr>
          <w:rFonts w:ascii="Book Antiqua" w:hAnsi="Book Antiqua"/>
          <w:color w:val="000000" w:themeColor="text1"/>
        </w:rPr>
        <w:t xml:space="preserve">. There are several studies on the diagnostic value of </w:t>
      </w:r>
      <w:r w:rsidR="005D1916" w:rsidRPr="00EF2DBD">
        <w:rPr>
          <w:rFonts w:ascii="Book Antiqua" w:hAnsi="Book Antiqua"/>
          <w:color w:val="000000" w:themeColor="text1"/>
        </w:rPr>
        <w:t>HD-WLE</w:t>
      </w:r>
      <w:r w:rsidR="006510F0">
        <w:rPr>
          <w:rFonts w:ascii="Book Antiqua" w:hAnsi="Book Antiqua"/>
          <w:color w:val="000000" w:themeColor="text1"/>
        </w:rPr>
        <w:t xml:space="preserve"> and ME-NBI in EGC screening</w:t>
      </w:r>
      <w:r w:rsidR="006510F0">
        <w:rPr>
          <w:rFonts w:ascii="Book Antiqua" w:hAnsi="Book Antiqua"/>
          <w:color w:val="000000" w:themeColor="text1"/>
          <w:vertAlign w:val="superscript"/>
        </w:rPr>
        <w:t>[17,</w:t>
      </w:r>
      <w:r w:rsidR="005D1916" w:rsidRPr="00EF2DBD">
        <w:rPr>
          <w:rFonts w:ascii="Book Antiqua" w:hAnsi="Book Antiqua"/>
          <w:color w:val="000000" w:themeColor="text1"/>
          <w:vertAlign w:val="superscript"/>
        </w:rPr>
        <w:t>21-26]</w:t>
      </w:r>
      <w:r w:rsidRPr="00EF2DBD">
        <w:rPr>
          <w:rFonts w:ascii="Book Antiqua" w:hAnsi="Book Antiqua"/>
          <w:color w:val="000000" w:themeColor="text1"/>
        </w:rPr>
        <w:t xml:space="preserve">. However, the sample size of these studies was small and a comparison </w:t>
      </w:r>
      <w:r w:rsidRPr="00EF2DBD">
        <w:rPr>
          <w:rFonts w:ascii="Book Antiqua" w:hAnsi="Book Antiqua"/>
          <w:color w:val="000000" w:themeColor="text1"/>
        </w:rPr>
        <w:lastRenderedPageBreak/>
        <w:t xml:space="preserve">between </w:t>
      </w:r>
      <w:r w:rsidR="005D1916" w:rsidRPr="00EF2DBD">
        <w:rPr>
          <w:rFonts w:ascii="Book Antiqua" w:hAnsi="Book Antiqua"/>
          <w:color w:val="000000" w:themeColor="text1"/>
        </w:rPr>
        <w:t>HD-WLE</w:t>
      </w:r>
      <w:r w:rsidRPr="00EF2DBD">
        <w:rPr>
          <w:rFonts w:ascii="Book Antiqua" w:hAnsi="Book Antiqua"/>
          <w:color w:val="000000" w:themeColor="text1"/>
        </w:rPr>
        <w:t xml:space="preserve"> and ME not presented. The present study enrolls a large number of patients from four medical centers and analyzes the statistical data to evaluate the exact diagnostic value of </w:t>
      </w:r>
      <w:r w:rsidR="005D1916" w:rsidRPr="00EF2DBD">
        <w:rPr>
          <w:rFonts w:ascii="Book Antiqua" w:hAnsi="Book Antiqua"/>
          <w:color w:val="000000" w:themeColor="text1"/>
        </w:rPr>
        <w:t>HD-WLE</w:t>
      </w:r>
      <w:r w:rsidRPr="00EF2DBD">
        <w:rPr>
          <w:rFonts w:ascii="Book Antiqua" w:hAnsi="Book Antiqua"/>
          <w:color w:val="000000" w:themeColor="text1"/>
        </w:rPr>
        <w:t xml:space="preserve">, ME and ME-NBI for EGC. </w:t>
      </w:r>
    </w:p>
    <w:p w14:paraId="62028F87" w14:textId="6EDA74EC" w:rsidR="00ED6511" w:rsidRPr="00EF2DBD" w:rsidRDefault="00ED6511" w:rsidP="00EF2DBD">
      <w:pPr>
        <w:spacing w:line="360" w:lineRule="auto"/>
        <w:rPr>
          <w:rFonts w:ascii="Book Antiqua" w:hAnsi="Book Antiqua"/>
          <w:color w:val="000000" w:themeColor="text1"/>
        </w:rPr>
      </w:pPr>
      <w:r w:rsidRPr="00EF2DBD">
        <w:rPr>
          <w:rFonts w:ascii="Book Antiqua" w:hAnsi="Book Antiqua"/>
          <w:color w:val="000000" w:themeColor="text1"/>
        </w:rPr>
        <w:t xml:space="preserve">As mentioned above, progress in the detection of EGC is largely attributed to the development of enhanced endoscopy (including </w:t>
      </w:r>
      <w:r w:rsidR="005D1916" w:rsidRPr="00EF2DBD">
        <w:rPr>
          <w:rFonts w:ascii="Book Antiqua" w:hAnsi="Book Antiqua"/>
          <w:color w:val="000000" w:themeColor="text1"/>
        </w:rPr>
        <w:t>ME, ME-NBI</w:t>
      </w:r>
      <w:r w:rsidRPr="00EF2DBD">
        <w:rPr>
          <w:rFonts w:ascii="Book Antiqua" w:hAnsi="Book Antiqua"/>
          <w:color w:val="000000" w:themeColor="text1"/>
        </w:rPr>
        <w:t xml:space="preserve">), which enables the endoscopists to visualize the microstructure within superficial gastric lesions. Based on the microsurface and microvascular characteristics and the presence of a demarcation line, Yao </w:t>
      </w:r>
      <w:r w:rsidRPr="006510F0">
        <w:rPr>
          <w:rFonts w:ascii="Book Antiqua" w:hAnsi="Book Antiqua"/>
          <w:i/>
          <w:color w:val="000000" w:themeColor="text1"/>
        </w:rPr>
        <w:t>et al</w:t>
      </w:r>
      <w:r w:rsidR="005D1916" w:rsidRPr="00EF2DBD">
        <w:rPr>
          <w:rFonts w:ascii="Book Antiqua" w:hAnsi="Book Antiqua"/>
          <w:color w:val="000000" w:themeColor="text1"/>
          <w:vertAlign w:val="superscript"/>
        </w:rPr>
        <w:t>[13]</w:t>
      </w:r>
      <w:r w:rsidRPr="00EF2DBD">
        <w:rPr>
          <w:rFonts w:ascii="Book Antiqua" w:hAnsi="Book Antiqua"/>
          <w:color w:val="000000" w:themeColor="text1"/>
        </w:rPr>
        <w:t xml:space="preserve"> proposed the </w:t>
      </w:r>
      <w:r w:rsidR="00620216" w:rsidRPr="00620216">
        <w:rPr>
          <w:rFonts w:ascii="Book Antiqua" w:hAnsi="Book Antiqua"/>
          <w:i/>
          <w:color w:val="000000" w:themeColor="text1"/>
        </w:rPr>
        <w:t>vs</w:t>
      </w:r>
      <w:r w:rsidRPr="00EF2DBD">
        <w:rPr>
          <w:rFonts w:ascii="Book Antiqua" w:hAnsi="Book Antiqua"/>
          <w:color w:val="000000" w:themeColor="text1"/>
        </w:rPr>
        <w:t xml:space="preserve"> classification system. In this system, gastric mucosa with an irregular microvascular pattern and a demarcation line and/or an irregular microsurface pattern with a demarcation line could be considered cancer. In the present study, we evaluated the diagnostic effectiveness of different endoscopic modali</w:t>
      </w:r>
      <w:r w:rsidR="00386471" w:rsidRPr="00EF2DBD">
        <w:rPr>
          <w:rFonts w:ascii="Book Antiqua" w:hAnsi="Book Antiqua"/>
          <w:color w:val="000000" w:themeColor="text1"/>
        </w:rPr>
        <w:t>ties according to this criterion</w:t>
      </w:r>
      <w:r w:rsidRPr="00EF2DBD">
        <w:rPr>
          <w:rFonts w:ascii="Book Antiqua" w:hAnsi="Book Antiqua"/>
          <w:color w:val="000000" w:themeColor="text1"/>
        </w:rPr>
        <w:t xml:space="preserve">. </w:t>
      </w:r>
    </w:p>
    <w:p w14:paraId="17490DE1" w14:textId="5FC06AB6" w:rsidR="00ED6511" w:rsidRPr="00EF2DBD" w:rsidRDefault="00ED6511" w:rsidP="005422A6">
      <w:pPr>
        <w:spacing w:line="360" w:lineRule="auto"/>
        <w:ind w:firstLineChars="100" w:firstLine="240"/>
        <w:rPr>
          <w:rFonts w:ascii="Book Antiqua" w:hAnsi="Book Antiqua"/>
          <w:color w:val="000000" w:themeColor="text1"/>
        </w:rPr>
      </w:pPr>
      <w:r w:rsidRPr="00EF2DBD">
        <w:rPr>
          <w:rFonts w:ascii="Book Antiqua" w:hAnsi="Book Antiqua"/>
          <w:color w:val="000000" w:themeColor="text1"/>
        </w:rPr>
        <w:t xml:space="preserve">Our study showed that the specificity and negative predictive value of </w:t>
      </w:r>
      <w:r w:rsidR="005D1916" w:rsidRPr="00EF2DBD">
        <w:rPr>
          <w:rFonts w:ascii="Book Antiqua" w:hAnsi="Book Antiqua"/>
          <w:color w:val="000000" w:themeColor="text1"/>
        </w:rPr>
        <w:t>HD-WLE</w:t>
      </w:r>
      <w:r w:rsidRPr="00EF2DBD">
        <w:rPr>
          <w:rFonts w:ascii="Book Antiqua" w:hAnsi="Book Antiqua"/>
          <w:color w:val="000000" w:themeColor="text1"/>
        </w:rPr>
        <w:t xml:space="preserve"> (both &gt;</w:t>
      </w:r>
      <w:r w:rsidR="005422A6">
        <w:rPr>
          <w:rFonts w:ascii="Book Antiqua" w:hAnsi="Book Antiqua" w:hint="eastAsia"/>
          <w:color w:val="000000" w:themeColor="text1"/>
        </w:rPr>
        <w:t xml:space="preserve"> </w:t>
      </w:r>
      <w:r w:rsidRPr="00EF2DBD">
        <w:rPr>
          <w:rFonts w:ascii="Book Antiqua" w:hAnsi="Book Antiqua"/>
          <w:color w:val="000000" w:themeColor="text1"/>
        </w:rPr>
        <w:t xml:space="preserve">97%) is high, and we believe that a further examination is not required if no abnormal mucosa is detected by </w:t>
      </w:r>
      <w:r w:rsidR="005D1916" w:rsidRPr="00EF2DBD">
        <w:rPr>
          <w:rFonts w:ascii="Book Antiqua" w:hAnsi="Book Antiqua"/>
          <w:color w:val="000000" w:themeColor="text1"/>
        </w:rPr>
        <w:t>HD-WLE</w:t>
      </w:r>
      <w:r w:rsidRPr="00EF2DBD">
        <w:rPr>
          <w:rFonts w:ascii="Book Antiqua" w:hAnsi="Book Antiqua"/>
          <w:color w:val="000000" w:themeColor="text1"/>
        </w:rPr>
        <w:t xml:space="preserve"> because such a mucosa is likely to be a noncancerous lesion. </w:t>
      </w:r>
      <w:r w:rsidR="005D1916" w:rsidRPr="00EF2DBD">
        <w:rPr>
          <w:rFonts w:ascii="Book Antiqua" w:hAnsi="Book Antiqua"/>
          <w:color w:val="000000" w:themeColor="text1"/>
        </w:rPr>
        <w:t>HD-WLE</w:t>
      </w:r>
      <w:r w:rsidRPr="00EF2DBD">
        <w:rPr>
          <w:rFonts w:ascii="Book Antiqua" w:hAnsi="Book Antiqua"/>
          <w:color w:val="000000" w:themeColor="text1"/>
        </w:rPr>
        <w:t xml:space="preserve"> also shows a high diagnostic accuracy (97.1%), which means that the endoscopic diagnosis from </w:t>
      </w:r>
      <w:r w:rsidR="005D1916" w:rsidRPr="00EF2DBD">
        <w:rPr>
          <w:rFonts w:ascii="Book Antiqua" w:hAnsi="Book Antiqua"/>
          <w:color w:val="000000" w:themeColor="text1"/>
        </w:rPr>
        <w:t>HD-WLE</w:t>
      </w:r>
      <w:r w:rsidRPr="00EF2DBD">
        <w:rPr>
          <w:rFonts w:ascii="Book Antiqua" w:hAnsi="Book Antiqua"/>
          <w:color w:val="000000" w:themeColor="text1"/>
        </w:rPr>
        <w:t xml:space="preserve"> images is already consistent with the pathological diagnosis. Additionally, </w:t>
      </w:r>
      <w:r w:rsidR="005D1916" w:rsidRPr="00EF2DBD">
        <w:rPr>
          <w:rFonts w:ascii="Book Antiqua" w:hAnsi="Book Antiqua"/>
          <w:color w:val="000000" w:themeColor="text1"/>
        </w:rPr>
        <w:t>HD-WLE</w:t>
      </w:r>
      <w:r w:rsidRPr="00EF2DBD">
        <w:rPr>
          <w:rFonts w:ascii="Book Antiqua" w:hAnsi="Book Antiqua"/>
          <w:color w:val="000000" w:themeColor="text1"/>
        </w:rPr>
        <w:t xml:space="preserve"> is convenient and does not require other special equipment. Thus, we recommend </w:t>
      </w:r>
      <w:r w:rsidR="005D1916" w:rsidRPr="00EF2DBD">
        <w:rPr>
          <w:rFonts w:ascii="Book Antiqua" w:hAnsi="Book Antiqua"/>
          <w:color w:val="000000" w:themeColor="text1"/>
        </w:rPr>
        <w:t>HD-WLE</w:t>
      </w:r>
      <w:r w:rsidRPr="00EF2DBD">
        <w:rPr>
          <w:rFonts w:ascii="Book Antiqua" w:hAnsi="Book Antiqua"/>
          <w:color w:val="000000" w:themeColor="text1"/>
        </w:rPr>
        <w:t xml:space="preserve"> as the first choice for EGC screening. </w:t>
      </w:r>
    </w:p>
    <w:p w14:paraId="68A6306D" w14:textId="15B3F708" w:rsidR="00ED6511" w:rsidRPr="00EF2DBD" w:rsidRDefault="00ED6511" w:rsidP="005422A6">
      <w:pPr>
        <w:spacing w:line="360" w:lineRule="auto"/>
        <w:ind w:firstLineChars="100" w:firstLine="240"/>
        <w:rPr>
          <w:rFonts w:ascii="Book Antiqua" w:hAnsi="Book Antiqua"/>
          <w:color w:val="000000" w:themeColor="text1"/>
        </w:rPr>
      </w:pPr>
      <w:r w:rsidRPr="00EF2DBD">
        <w:rPr>
          <w:rFonts w:ascii="Book Antiqua" w:hAnsi="Book Antiqua"/>
          <w:color w:val="000000" w:themeColor="text1"/>
        </w:rPr>
        <w:t xml:space="preserve">ME and ME-NBI show superior diagnostic sensitivity and accuracy to </w:t>
      </w:r>
      <w:r w:rsidR="005D1916" w:rsidRPr="00EF2DBD">
        <w:rPr>
          <w:rFonts w:ascii="Book Antiqua" w:hAnsi="Book Antiqua"/>
          <w:color w:val="000000" w:themeColor="text1"/>
        </w:rPr>
        <w:t>HD-WLE</w:t>
      </w:r>
      <w:r w:rsidRPr="00EF2DBD">
        <w:rPr>
          <w:rFonts w:ascii="Book Antiqua" w:hAnsi="Book Antiqua"/>
          <w:color w:val="000000" w:themeColor="text1"/>
        </w:rPr>
        <w:t xml:space="preserve"> in our study, and the differences are statistically significant. ME and NBI can reveal the morphology of microsurfaces and microvasculature. When used together, these two technologies further facilitate the observation of the microstructures of suspected lesions</w:t>
      </w:r>
      <w:r w:rsidR="005D1916" w:rsidRPr="00EF2DBD">
        <w:rPr>
          <w:rFonts w:ascii="Book Antiqua" w:hAnsi="Book Antiqua"/>
          <w:color w:val="000000" w:themeColor="text1"/>
          <w:vertAlign w:val="superscript"/>
        </w:rPr>
        <w:t>[27-29]</w:t>
      </w:r>
      <w:r w:rsidRPr="00EF2DBD">
        <w:rPr>
          <w:rFonts w:ascii="Book Antiqua" w:hAnsi="Book Antiqua"/>
          <w:color w:val="000000" w:themeColor="text1"/>
        </w:rPr>
        <w:t xml:space="preserve">. Moreover, it is known that pathological results </w:t>
      </w:r>
      <w:r w:rsidR="005D1916" w:rsidRPr="00EF2DBD">
        <w:rPr>
          <w:rFonts w:ascii="Book Antiqua" w:hAnsi="Book Antiqua"/>
          <w:color w:val="000000" w:themeColor="text1"/>
        </w:rPr>
        <w:t>instead of</w:t>
      </w:r>
      <w:r w:rsidR="003E38D1" w:rsidRPr="00EF2DBD">
        <w:rPr>
          <w:rFonts w:ascii="Book Antiqua" w:hAnsi="Book Antiqua"/>
          <w:color w:val="000000" w:themeColor="text1"/>
        </w:rPr>
        <w:t xml:space="preserve"> </w:t>
      </w:r>
      <w:r w:rsidRPr="00EF2DBD">
        <w:rPr>
          <w:rFonts w:ascii="Book Antiqua" w:hAnsi="Book Antiqua"/>
          <w:color w:val="000000" w:themeColor="text1"/>
        </w:rPr>
        <w:t xml:space="preserve">endoscopic findings are the gold standard for the diagnosis of gastric carcinoma. As a result, determining which area of the gastric mucosa is most likely to be cancerous and how to perform a </w:t>
      </w:r>
      <w:r w:rsidRPr="00EF2DBD">
        <w:rPr>
          <w:rFonts w:ascii="Book Antiqua" w:hAnsi="Book Antiqua"/>
          <w:color w:val="000000" w:themeColor="text1"/>
        </w:rPr>
        <w:lastRenderedPageBreak/>
        <w:t>subsequent biopsy at the exact target mucosa is critical to the diagnosis of EGC. Therefore, using ME and ME-NBI may increase both the accuracy of locating suspicious mucosa and the positive biopsy rate. Furthermore, early diagnosis of the gastric cancer is not the ultimate goal for clinicians. The long-term prognosis of gastric cancer could be improved only if proper and successful endoscopic or surgical resection of the cancerous mucosa is performed. Therefore, it is crucial for endoscopists to delineate the exact margin of gastric lesions. ME-NBI is superior to other endoscopic modalities because it distinguishes the cancerous mucosa from surrounding tissues by revealing the irregular microstructure of gastric lesions</w:t>
      </w:r>
      <w:r w:rsidR="005D1916" w:rsidRPr="00EF2DBD">
        <w:rPr>
          <w:rFonts w:ascii="Book Antiqua" w:hAnsi="Book Antiqua"/>
          <w:color w:val="000000" w:themeColor="text1"/>
          <w:vertAlign w:val="superscript"/>
        </w:rPr>
        <w:t>[30]</w:t>
      </w:r>
      <w:r w:rsidRPr="00EF2DBD">
        <w:rPr>
          <w:rFonts w:ascii="Book Antiqua" w:hAnsi="Book Antiqua"/>
          <w:color w:val="000000" w:themeColor="text1"/>
        </w:rPr>
        <w:t xml:space="preserve">. </w:t>
      </w:r>
      <w:r w:rsidR="005D1916" w:rsidRPr="00EF2DBD">
        <w:rPr>
          <w:rFonts w:ascii="Book Antiqua" w:hAnsi="Book Antiqua"/>
          <w:color w:val="000000" w:themeColor="text1"/>
        </w:rPr>
        <w:t xml:space="preserve">It is then obvious that although conventional </w:t>
      </w:r>
      <w:r w:rsidR="00117C79" w:rsidRPr="00EF2DBD">
        <w:rPr>
          <w:rFonts w:ascii="Book Antiqua" w:hAnsi="Book Antiqua"/>
          <w:color w:val="000000" w:themeColor="text1"/>
        </w:rPr>
        <w:t>HD-</w:t>
      </w:r>
      <w:r w:rsidR="005D1916" w:rsidRPr="00EF2DBD">
        <w:rPr>
          <w:rFonts w:ascii="Book Antiqua" w:hAnsi="Book Antiqua"/>
          <w:color w:val="000000" w:themeColor="text1"/>
        </w:rPr>
        <w:t>WLE could be used as a screening tool for EGC, ME and ME-NBI show great superiority in delineating gastric lesions for subsequent targeted biopsy and endoscopic resection.</w:t>
      </w:r>
    </w:p>
    <w:p w14:paraId="4A9CAE92" w14:textId="4AEDB404" w:rsidR="006100BE" w:rsidRPr="00EF2DBD" w:rsidRDefault="005D1916" w:rsidP="005422A6">
      <w:pPr>
        <w:spacing w:line="360" w:lineRule="auto"/>
        <w:ind w:firstLineChars="100" w:firstLine="240"/>
        <w:rPr>
          <w:rFonts w:ascii="Book Antiqua" w:hAnsi="Book Antiqua"/>
          <w:color w:val="000000" w:themeColor="text1"/>
        </w:rPr>
      </w:pPr>
      <w:r w:rsidRPr="00EF2DBD">
        <w:rPr>
          <w:rFonts w:ascii="Book Antiqua" w:hAnsi="Book Antiqua"/>
          <w:color w:val="000000" w:themeColor="text1"/>
        </w:rPr>
        <w:t>There are some limitations of the present study</w:t>
      </w:r>
      <w:r w:rsidR="005422A6">
        <w:rPr>
          <w:rFonts w:ascii="Book Antiqua" w:hAnsi="Book Antiqua" w:hint="eastAsia"/>
          <w:color w:val="000000" w:themeColor="text1"/>
        </w:rPr>
        <w:t>:</w:t>
      </w:r>
      <w:r w:rsidRPr="00EF2DBD">
        <w:rPr>
          <w:rFonts w:ascii="Book Antiqua" w:hAnsi="Book Antiqua"/>
          <w:color w:val="000000" w:themeColor="text1"/>
        </w:rPr>
        <w:t xml:space="preserve"> </w:t>
      </w:r>
      <w:r w:rsidR="005422A6">
        <w:rPr>
          <w:rFonts w:ascii="Book Antiqua" w:hAnsi="Book Antiqua" w:hint="eastAsia"/>
          <w:color w:val="000000" w:themeColor="text1"/>
        </w:rPr>
        <w:t>(</w:t>
      </w:r>
      <w:r w:rsidRPr="00EF2DBD">
        <w:rPr>
          <w:rFonts w:ascii="Book Antiqua" w:hAnsi="Book Antiqua"/>
          <w:color w:val="000000" w:themeColor="text1"/>
        </w:rPr>
        <w:t>1)</w:t>
      </w:r>
      <w:r w:rsidR="007D1E4D" w:rsidRPr="00EF2DBD">
        <w:rPr>
          <w:rFonts w:ascii="Book Antiqua" w:hAnsi="Book Antiqua"/>
          <w:color w:val="000000" w:themeColor="text1"/>
        </w:rPr>
        <w:t xml:space="preserve"> </w:t>
      </w:r>
      <w:r w:rsidR="005422A6" w:rsidRPr="00EF2DBD">
        <w:rPr>
          <w:rFonts w:ascii="Book Antiqua" w:hAnsi="Book Antiqua"/>
          <w:color w:val="000000" w:themeColor="text1"/>
        </w:rPr>
        <w:t>t</w:t>
      </w:r>
      <w:r w:rsidRPr="00EF2DBD">
        <w:rPr>
          <w:rFonts w:ascii="Book Antiqua" w:hAnsi="Book Antiqua"/>
          <w:color w:val="000000" w:themeColor="text1"/>
        </w:rPr>
        <w:t xml:space="preserve">he data of our study can not be directly applied to real life clinical practice, since the diagnosis of the endoscopic images was obtained by four experienced endoscopists instead of real time evaluation during the process. Moreover, the participants in our study were administered a mixture of medication to eliminated mucus adhering to mucosa, thus achieving perfect conditions for endoscopic observations, which was not commonly used in clinical practice. As a result, the data of our study should be further confirmed in more clinical trials where the differences of </w:t>
      </w:r>
      <w:r w:rsidR="00117C79" w:rsidRPr="00EF2DBD">
        <w:rPr>
          <w:rFonts w:ascii="Book Antiqua" w:hAnsi="Book Antiqua"/>
          <w:color w:val="000000" w:themeColor="text1"/>
        </w:rPr>
        <w:t>HD-</w:t>
      </w:r>
      <w:r w:rsidRPr="00EF2DBD">
        <w:rPr>
          <w:rFonts w:ascii="Book Antiqua" w:hAnsi="Book Antiqua"/>
          <w:color w:val="000000" w:themeColor="text1"/>
        </w:rPr>
        <w:t xml:space="preserve">WLE, ME and ME-NBI in detecting EGC </w:t>
      </w:r>
      <w:r w:rsidR="00386471" w:rsidRPr="00EF2DBD">
        <w:rPr>
          <w:rFonts w:ascii="Book Antiqua" w:hAnsi="Book Antiqua"/>
          <w:color w:val="000000" w:themeColor="text1"/>
        </w:rPr>
        <w:t>may</w:t>
      </w:r>
      <w:r w:rsidRPr="00EF2DBD">
        <w:rPr>
          <w:rFonts w:ascii="Book Antiqua" w:hAnsi="Book Antiqua"/>
          <w:color w:val="000000" w:themeColor="text1"/>
        </w:rPr>
        <w:t xml:space="preserve"> appear less relevan</w:t>
      </w:r>
      <w:r w:rsidR="007D1E4D" w:rsidRPr="00EF2DBD">
        <w:rPr>
          <w:rFonts w:ascii="Book Antiqua" w:hAnsi="Book Antiqua"/>
          <w:color w:val="000000" w:themeColor="text1"/>
        </w:rPr>
        <w:t>t or even more significant</w:t>
      </w:r>
      <w:r w:rsidR="005422A6">
        <w:rPr>
          <w:rFonts w:ascii="Book Antiqua" w:hAnsi="Book Antiqua" w:hint="eastAsia"/>
          <w:color w:val="000000" w:themeColor="text1"/>
        </w:rPr>
        <w:t>;</w:t>
      </w:r>
      <w:r w:rsidR="007D1E4D" w:rsidRPr="00EF2DBD">
        <w:rPr>
          <w:rFonts w:ascii="Book Antiqua" w:hAnsi="Book Antiqua"/>
          <w:color w:val="000000" w:themeColor="text1"/>
        </w:rPr>
        <w:t xml:space="preserve"> </w:t>
      </w:r>
      <w:r w:rsidR="005422A6">
        <w:rPr>
          <w:rFonts w:ascii="Book Antiqua" w:hAnsi="Book Antiqua" w:hint="eastAsia"/>
          <w:color w:val="000000" w:themeColor="text1"/>
        </w:rPr>
        <w:t>(</w:t>
      </w:r>
      <w:r w:rsidR="007D1E4D" w:rsidRPr="00EF2DBD">
        <w:rPr>
          <w:rFonts w:ascii="Book Antiqua" w:hAnsi="Book Antiqua"/>
          <w:color w:val="000000" w:themeColor="text1"/>
        </w:rPr>
        <w:t xml:space="preserve">2) </w:t>
      </w:r>
      <w:r w:rsidR="005422A6" w:rsidRPr="00EF2DBD">
        <w:rPr>
          <w:rFonts w:ascii="Book Antiqua" w:hAnsi="Book Antiqua"/>
          <w:color w:val="000000" w:themeColor="text1"/>
        </w:rPr>
        <w:t>s</w:t>
      </w:r>
      <w:r w:rsidR="006775A8" w:rsidRPr="00EF2DBD">
        <w:rPr>
          <w:rFonts w:ascii="Book Antiqua" w:hAnsi="Book Antiqua"/>
          <w:color w:val="000000" w:themeColor="text1"/>
        </w:rPr>
        <w:t xml:space="preserve">ince there are no well-recognized diagnostic criteria for precancerous lesions such as low-grade neoplasia, </w:t>
      </w:r>
      <w:r w:rsidR="00AB4FB0" w:rsidRPr="00EF2DBD">
        <w:rPr>
          <w:rFonts w:ascii="Book Antiqua" w:hAnsi="Book Antiqua"/>
          <w:color w:val="000000" w:themeColor="text1"/>
        </w:rPr>
        <w:t xml:space="preserve">we only analyzed </w:t>
      </w:r>
      <w:r w:rsidR="00300A66" w:rsidRPr="00EF2DBD">
        <w:rPr>
          <w:rFonts w:ascii="Book Antiqua" w:hAnsi="Book Antiqua"/>
          <w:color w:val="000000" w:themeColor="text1"/>
        </w:rPr>
        <w:t xml:space="preserve">the </w:t>
      </w:r>
      <w:r w:rsidR="00AB4FB0" w:rsidRPr="00EF2DBD">
        <w:rPr>
          <w:rFonts w:ascii="Book Antiqua" w:hAnsi="Book Antiqua"/>
          <w:color w:val="000000" w:themeColor="text1"/>
        </w:rPr>
        <w:t xml:space="preserve">differences of three endoscopic modalities in </w:t>
      </w:r>
      <w:r w:rsidR="00386471" w:rsidRPr="00EF2DBD">
        <w:rPr>
          <w:rFonts w:ascii="Book Antiqua" w:hAnsi="Book Antiqua"/>
          <w:color w:val="000000" w:themeColor="text1"/>
        </w:rPr>
        <w:t>recognizing cancerous lesions including high-grade neoplasia and noninvasive gastric cancer</w:t>
      </w:r>
      <w:r w:rsidR="00AB4FB0" w:rsidRPr="00EF2DBD">
        <w:rPr>
          <w:rFonts w:ascii="Book Antiqua" w:hAnsi="Book Antiqua"/>
          <w:color w:val="000000" w:themeColor="text1"/>
        </w:rPr>
        <w:t xml:space="preserve">, and no data involving </w:t>
      </w:r>
      <w:r w:rsidR="006775A8" w:rsidRPr="00EF2DBD">
        <w:rPr>
          <w:rFonts w:ascii="Book Antiqua" w:hAnsi="Book Antiqua"/>
          <w:color w:val="000000" w:themeColor="text1"/>
        </w:rPr>
        <w:t>precancerous lesions was present</w:t>
      </w:r>
      <w:r w:rsidR="005422A6">
        <w:rPr>
          <w:rFonts w:ascii="Book Antiqua" w:hAnsi="Book Antiqua" w:hint="eastAsia"/>
          <w:color w:val="000000" w:themeColor="text1"/>
        </w:rPr>
        <w:t>;</w:t>
      </w:r>
      <w:r w:rsidR="00300A66" w:rsidRPr="00EF2DBD">
        <w:rPr>
          <w:rFonts w:ascii="Book Antiqua" w:hAnsi="Book Antiqua"/>
          <w:color w:val="000000" w:themeColor="text1"/>
        </w:rPr>
        <w:t xml:space="preserve"> </w:t>
      </w:r>
      <w:r w:rsidR="005422A6">
        <w:rPr>
          <w:rFonts w:ascii="Book Antiqua" w:hAnsi="Book Antiqua" w:hint="eastAsia"/>
          <w:color w:val="000000" w:themeColor="text1"/>
        </w:rPr>
        <w:t>and (</w:t>
      </w:r>
      <w:r w:rsidRPr="00EF2DBD">
        <w:rPr>
          <w:rFonts w:ascii="Book Antiqua" w:hAnsi="Book Antiqua"/>
          <w:color w:val="000000" w:themeColor="text1"/>
        </w:rPr>
        <w:t xml:space="preserve">3) </w:t>
      </w:r>
      <w:r w:rsidR="005422A6" w:rsidRPr="00EF2DBD">
        <w:rPr>
          <w:rFonts w:ascii="Book Antiqua" w:hAnsi="Book Antiqua"/>
          <w:color w:val="000000" w:themeColor="text1"/>
        </w:rPr>
        <w:t>i</w:t>
      </w:r>
      <w:r w:rsidRPr="00EF2DBD">
        <w:rPr>
          <w:rFonts w:ascii="Book Antiqua" w:hAnsi="Book Antiqua"/>
          <w:color w:val="000000" w:themeColor="text1"/>
        </w:rPr>
        <w:t xml:space="preserve">n the present study, we analyzed the overall diagnostic value for gastric lesions regardless of the specific shape, type and location of these lesions. In order to obtain more statistics as to which subtype of lesions is </w:t>
      </w:r>
      <w:r w:rsidRPr="00EF2DBD">
        <w:rPr>
          <w:rFonts w:ascii="Book Antiqua" w:hAnsi="Book Antiqua"/>
          <w:color w:val="000000" w:themeColor="text1"/>
        </w:rPr>
        <w:lastRenderedPageBreak/>
        <w:t>more easily recognized by some endoscopic modality, further clinical trials are needed.</w:t>
      </w:r>
    </w:p>
    <w:p w14:paraId="77E2033C" w14:textId="3CB2B4FB" w:rsidR="00ED6511" w:rsidRPr="00EF2DBD" w:rsidRDefault="00ED6511" w:rsidP="005422A6">
      <w:pPr>
        <w:spacing w:line="360" w:lineRule="auto"/>
        <w:ind w:firstLineChars="100" w:firstLine="240"/>
        <w:rPr>
          <w:rFonts w:ascii="Book Antiqua" w:hAnsi="Book Antiqua"/>
          <w:color w:val="000000" w:themeColor="text1"/>
        </w:rPr>
      </w:pPr>
      <w:r w:rsidRPr="00EF2DBD">
        <w:rPr>
          <w:rFonts w:ascii="Book Antiqua" w:hAnsi="Book Antiqua"/>
          <w:color w:val="000000" w:themeColor="text1"/>
        </w:rPr>
        <w:t xml:space="preserve">In conclusion, </w:t>
      </w:r>
      <w:r w:rsidR="005D1916" w:rsidRPr="00EF2DBD">
        <w:rPr>
          <w:rFonts w:ascii="Book Antiqua" w:hAnsi="Book Antiqua"/>
          <w:color w:val="000000" w:themeColor="text1"/>
        </w:rPr>
        <w:t>HD-WLE</w:t>
      </w:r>
      <w:r w:rsidRPr="00EF2DBD">
        <w:rPr>
          <w:rFonts w:ascii="Book Antiqua" w:hAnsi="Book Antiqua"/>
          <w:color w:val="000000" w:themeColor="text1"/>
        </w:rPr>
        <w:t xml:space="preserve"> can remain the first choice of doctors for screening EGC and precancerous lesions because it is a convenient and effective method of examination. Additionally, </w:t>
      </w:r>
      <w:r w:rsidR="005D1916" w:rsidRPr="00EF2DBD">
        <w:rPr>
          <w:rFonts w:ascii="Book Antiqua" w:hAnsi="Book Antiqua"/>
          <w:color w:val="000000" w:themeColor="text1"/>
        </w:rPr>
        <w:t>HD-WLE</w:t>
      </w:r>
      <w:r w:rsidRPr="00EF2DBD">
        <w:rPr>
          <w:rFonts w:ascii="Book Antiqua" w:hAnsi="Book Antiqua"/>
          <w:color w:val="000000" w:themeColor="text1"/>
        </w:rPr>
        <w:t xml:space="preserve"> has high diagnostic accuracy based on the </w:t>
      </w:r>
      <w:r w:rsidR="00620216" w:rsidRPr="00620216">
        <w:rPr>
          <w:rFonts w:ascii="Book Antiqua" w:hAnsi="Book Antiqua"/>
          <w:i/>
          <w:color w:val="000000" w:themeColor="text1"/>
        </w:rPr>
        <w:t>vs</w:t>
      </w:r>
      <w:r w:rsidRPr="00EF2DBD">
        <w:rPr>
          <w:rFonts w:ascii="Book Antiqua" w:hAnsi="Book Antiqua"/>
          <w:color w:val="000000" w:themeColor="text1"/>
        </w:rPr>
        <w:t xml:space="preserve"> classification system. However, ME and ME-NBI show superior sensitivity and accuracy for diagnosing gastric mucosal lesions in early stages. These two endoscopic technologies could enable endoscopists to observe gastric lesions more clearly and identify suspected lesions more accurately. Furthermore, proper identification could facilitate the subsequent endoscopic resection of gastric mucosa if a cancerous lesion is validated by histopathological results. </w:t>
      </w:r>
    </w:p>
    <w:p w14:paraId="34A2F9BA" w14:textId="77777777" w:rsidR="00ED6511" w:rsidRPr="00EF2DBD" w:rsidRDefault="00ED6511" w:rsidP="00EF2DBD">
      <w:pPr>
        <w:spacing w:line="360" w:lineRule="auto"/>
        <w:rPr>
          <w:rFonts w:ascii="Book Antiqua" w:hAnsi="Book Antiqua"/>
          <w:color w:val="000000" w:themeColor="text1"/>
        </w:rPr>
      </w:pPr>
    </w:p>
    <w:p w14:paraId="6B5321D2" w14:textId="77777777" w:rsidR="00ED49A1" w:rsidRPr="00EF2DBD" w:rsidRDefault="00985AC6" w:rsidP="00EF2DBD">
      <w:pPr>
        <w:autoSpaceDE w:val="0"/>
        <w:autoSpaceDN w:val="0"/>
        <w:adjustRightInd w:val="0"/>
        <w:spacing w:line="360" w:lineRule="auto"/>
        <w:rPr>
          <w:rFonts w:ascii="Book Antiqua" w:hAnsi="Book Antiqua"/>
          <w:b/>
          <w:caps/>
          <w:color w:val="000000" w:themeColor="text1"/>
        </w:rPr>
      </w:pPr>
      <w:r w:rsidRPr="00EF2DBD">
        <w:rPr>
          <w:rFonts w:ascii="Book Antiqua" w:hAnsi="Book Antiqua"/>
          <w:b/>
          <w:caps/>
          <w:color w:val="000000" w:themeColor="text1"/>
        </w:rPr>
        <w:t>comments</w:t>
      </w:r>
    </w:p>
    <w:p w14:paraId="6F45598A" w14:textId="77777777" w:rsidR="00ED49A1" w:rsidRPr="00EF2DBD" w:rsidRDefault="00ED49A1" w:rsidP="00EF2DBD">
      <w:pPr>
        <w:spacing w:line="360" w:lineRule="auto"/>
        <w:rPr>
          <w:rFonts w:ascii="Book Antiqua" w:hAnsi="Book Antiqua"/>
          <w:b/>
          <w:bCs/>
          <w:i/>
          <w:color w:val="000000" w:themeColor="text1"/>
        </w:rPr>
      </w:pPr>
      <w:r w:rsidRPr="00EF2DBD">
        <w:rPr>
          <w:rFonts w:ascii="Book Antiqua" w:hAnsi="Book Antiqua"/>
          <w:b/>
          <w:bCs/>
          <w:i/>
          <w:color w:val="000000" w:themeColor="text1"/>
        </w:rPr>
        <w:t>Background</w:t>
      </w:r>
    </w:p>
    <w:p w14:paraId="528904D5" w14:textId="77777777" w:rsidR="00ED49A1" w:rsidRPr="00EF2DBD" w:rsidRDefault="00416FDE" w:rsidP="00EF2DBD">
      <w:pPr>
        <w:spacing w:line="360" w:lineRule="auto"/>
        <w:rPr>
          <w:rFonts w:ascii="Book Antiqua" w:hAnsi="Book Antiqua"/>
          <w:color w:val="000000" w:themeColor="text1"/>
        </w:rPr>
      </w:pPr>
      <w:r w:rsidRPr="00EF2DBD">
        <w:rPr>
          <w:rFonts w:ascii="Book Antiqua" w:hAnsi="Book Antiqua"/>
          <w:color w:val="000000" w:themeColor="text1"/>
        </w:rPr>
        <w:t>E</w:t>
      </w:r>
      <w:r w:rsidR="00E928EE" w:rsidRPr="00EF2DBD">
        <w:rPr>
          <w:rFonts w:ascii="Book Antiqua" w:hAnsi="Book Antiqua"/>
          <w:color w:val="000000" w:themeColor="text1"/>
        </w:rPr>
        <w:t xml:space="preserve">arly detection of gastric cancer is crucial to better prognosis. </w:t>
      </w:r>
      <w:r w:rsidRPr="00EF2DBD">
        <w:rPr>
          <w:rFonts w:ascii="Book Antiqua" w:hAnsi="Book Antiqua"/>
          <w:color w:val="000000" w:themeColor="text1"/>
        </w:rPr>
        <w:t>T</w:t>
      </w:r>
      <w:r w:rsidR="00E928EE" w:rsidRPr="00EF2DBD">
        <w:rPr>
          <w:rFonts w:ascii="Book Antiqua" w:hAnsi="Book Antiqua"/>
          <w:color w:val="000000" w:themeColor="text1"/>
        </w:rPr>
        <w:t>he development of endoscopic modalities such as magnifying endoscopy and magnifying narro</w:t>
      </w:r>
      <w:r w:rsidRPr="00EF2DBD">
        <w:rPr>
          <w:rFonts w:ascii="Book Antiqua" w:hAnsi="Book Antiqua"/>
          <w:color w:val="000000" w:themeColor="text1"/>
        </w:rPr>
        <w:t xml:space="preserve">w-band imaging endoscopy has made it possible for clinicians to delineating early gastric lesions precisely and thus facilitated </w:t>
      </w:r>
      <w:r w:rsidR="006E6113" w:rsidRPr="00EF2DBD">
        <w:rPr>
          <w:rFonts w:ascii="Book Antiqua" w:hAnsi="Book Antiqua"/>
          <w:color w:val="000000" w:themeColor="text1"/>
        </w:rPr>
        <w:t>further endoscopic resection</w:t>
      </w:r>
      <w:r w:rsidRPr="00EF2DBD">
        <w:rPr>
          <w:rFonts w:ascii="Book Antiqua" w:hAnsi="Book Antiqua"/>
          <w:color w:val="000000" w:themeColor="text1"/>
        </w:rPr>
        <w:t>.</w:t>
      </w:r>
    </w:p>
    <w:p w14:paraId="1C1FE7B4" w14:textId="77777777" w:rsidR="005422A6" w:rsidRDefault="005422A6" w:rsidP="00EF2DBD">
      <w:pPr>
        <w:spacing w:line="360" w:lineRule="auto"/>
        <w:rPr>
          <w:rFonts w:ascii="Book Antiqua" w:hAnsi="Book Antiqua"/>
          <w:b/>
          <w:bCs/>
          <w:i/>
          <w:color w:val="000000" w:themeColor="text1"/>
        </w:rPr>
      </w:pPr>
    </w:p>
    <w:p w14:paraId="6D8B4966" w14:textId="77777777" w:rsidR="00ED49A1" w:rsidRPr="00EF2DBD" w:rsidRDefault="00ED49A1" w:rsidP="00EF2DBD">
      <w:pPr>
        <w:spacing w:line="360" w:lineRule="auto"/>
        <w:rPr>
          <w:rFonts w:ascii="Book Antiqua" w:hAnsi="Book Antiqua"/>
          <w:b/>
          <w:bCs/>
          <w:i/>
          <w:color w:val="000000" w:themeColor="text1"/>
        </w:rPr>
      </w:pPr>
      <w:r w:rsidRPr="00EF2DBD">
        <w:rPr>
          <w:rFonts w:ascii="Book Antiqua" w:hAnsi="Book Antiqua"/>
          <w:b/>
          <w:bCs/>
          <w:i/>
          <w:color w:val="000000" w:themeColor="text1"/>
        </w:rPr>
        <w:t>Research frontiers</w:t>
      </w:r>
    </w:p>
    <w:p w14:paraId="138BCF16" w14:textId="77777777" w:rsidR="00ED49A1" w:rsidRPr="00EF2DBD" w:rsidRDefault="00416FDE" w:rsidP="00EF2DBD">
      <w:pPr>
        <w:spacing w:line="360" w:lineRule="auto"/>
        <w:rPr>
          <w:rFonts w:ascii="Book Antiqua" w:hAnsi="Book Antiqua"/>
          <w:color w:val="000000" w:themeColor="text1"/>
        </w:rPr>
      </w:pPr>
      <w:r w:rsidRPr="00EF2DBD">
        <w:rPr>
          <w:rFonts w:ascii="Book Antiqua" w:hAnsi="Book Antiqua"/>
          <w:color w:val="000000" w:themeColor="text1"/>
        </w:rPr>
        <w:t>The current study demonstrate</w:t>
      </w:r>
      <w:r w:rsidR="008E510B" w:rsidRPr="00EF2DBD">
        <w:rPr>
          <w:rFonts w:ascii="Book Antiqua" w:hAnsi="Book Antiqua"/>
          <w:color w:val="000000" w:themeColor="text1"/>
        </w:rPr>
        <w:t>s</w:t>
      </w:r>
      <w:r w:rsidRPr="00EF2DBD">
        <w:rPr>
          <w:rFonts w:ascii="Book Antiqua" w:hAnsi="Book Antiqua"/>
          <w:color w:val="000000" w:themeColor="text1"/>
        </w:rPr>
        <w:t xml:space="preserve"> that magnifying endoscopy and magnifying narrow-</w:t>
      </w:r>
      <w:r w:rsidR="008E510B" w:rsidRPr="00EF2DBD">
        <w:rPr>
          <w:rFonts w:ascii="Book Antiqua" w:hAnsi="Book Antiqua"/>
          <w:color w:val="000000" w:themeColor="text1"/>
        </w:rPr>
        <w:t>band imaging endoscopy, which could clearly reveal the microstructure of gastric mucosa, show</w:t>
      </w:r>
      <w:r w:rsidRPr="00EF2DBD">
        <w:rPr>
          <w:rFonts w:ascii="Book Antiqua" w:hAnsi="Book Antiqua"/>
          <w:color w:val="000000" w:themeColor="text1"/>
        </w:rPr>
        <w:t xml:space="preserve"> superiority to conventional white light endoscopy in recognizing early gastric cancer.</w:t>
      </w:r>
    </w:p>
    <w:p w14:paraId="0F08AD99" w14:textId="77777777" w:rsidR="005422A6" w:rsidRDefault="005422A6" w:rsidP="00EF2DBD">
      <w:pPr>
        <w:spacing w:line="360" w:lineRule="auto"/>
        <w:rPr>
          <w:rFonts w:ascii="Book Antiqua" w:hAnsi="Book Antiqua"/>
          <w:b/>
          <w:bCs/>
          <w:i/>
          <w:color w:val="000000" w:themeColor="text1"/>
        </w:rPr>
      </w:pPr>
    </w:p>
    <w:p w14:paraId="75942A5F" w14:textId="77777777" w:rsidR="00ED49A1" w:rsidRPr="00EF2DBD" w:rsidRDefault="00ED49A1" w:rsidP="00EF2DBD">
      <w:pPr>
        <w:spacing w:line="360" w:lineRule="auto"/>
        <w:rPr>
          <w:rFonts w:ascii="Book Antiqua" w:hAnsi="Book Antiqua"/>
          <w:i/>
          <w:color w:val="000000" w:themeColor="text1"/>
        </w:rPr>
      </w:pPr>
      <w:r w:rsidRPr="00EF2DBD">
        <w:rPr>
          <w:rFonts w:ascii="Book Antiqua" w:hAnsi="Book Antiqua"/>
          <w:b/>
          <w:bCs/>
          <w:i/>
          <w:color w:val="000000" w:themeColor="text1"/>
        </w:rPr>
        <w:t>Innovations and breakthroughs</w:t>
      </w:r>
    </w:p>
    <w:p w14:paraId="502A853B" w14:textId="77777777" w:rsidR="00ED49A1" w:rsidRPr="00EF2DBD" w:rsidRDefault="008E510B" w:rsidP="00EF2DBD">
      <w:pPr>
        <w:spacing w:line="360" w:lineRule="auto"/>
        <w:rPr>
          <w:rFonts w:ascii="Book Antiqua" w:hAnsi="Book Antiqua"/>
          <w:color w:val="000000" w:themeColor="text1"/>
        </w:rPr>
      </w:pPr>
      <w:r w:rsidRPr="00EF2DBD">
        <w:rPr>
          <w:rFonts w:ascii="Book Antiqua" w:hAnsi="Book Antiqua"/>
          <w:color w:val="000000" w:themeColor="text1"/>
        </w:rPr>
        <w:t xml:space="preserve">The present study analyses </w:t>
      </w:r>
      <w:r w:rsidR="00973BAA" w:rsidRPr="00EF2DBD">
        <w:rPr>
          <w:rFonts w:ascii="Book Antiqua" w:hAnsi="Book Antiqua"/>
          <w:color w:val="000000" w:themeColor="text1"/>
        </w:rPr>
        <w:t xml:space="preserve">the recognition for early gastric cancer with a large sample size. Furthermore, the study highly precisely described the </w:t>
      </w:r>
      <w:r w:rsidR="00973BAA" w:rsidRPr="00EF2DBD">
        <w:rPr>
          <w:rFonts w:ascii="Book Antiqua" w:hAnsi="Book Antiqua"/>
          <w:color w:val="000000" w:themeColor="text1"/>
        </w:rPr>
        <w:lastRenderedPageBreak/>
        <w:t>diagnostic value of the three endoscopic modalities in Chinese population.</w:t>
      </w:r>
    </w:p>
    <w:p w14:paraId="5AF88BD1" w14:textId="77777777" w:rsidR="005422A6" w:rsidRDefault="005422A6" w:rsidP="00EF2DBD">
      <w:pPr>
        <w:spacing w:line="360" w:lineRule="auto"/>
        <w:rPr>
          <w:rFonts w:ascii="Book Antiqua" w:hAnsi="Book Antiqua"/>
          <w:b/>
          <w:bCs/>
          <w:i/>
          <w:color w:val="000000" w:themeColor="text1"/>
        </w:rPr>
      </w:pPr>
    </w:p>
    <w:p w14:paraId="0A46190E" w14:textId="77777777" w:rsidR="00ED49A1" w:rsidRPr="00EF2DBD" w:rsidRDefault="00ED49A1" w:rsidP="00EF2DBD">
      <w:pPr>
        <w:spacing w:line="360" w:lineRule="auto"/>
        <w:rPr>
          <w:rFonts w:ascii="Book Antiqua" w:hAnsi="Book Antiqua"/>
          <w:b/>
          <w:bCs/>
          <w:i/>
          <w:color w:val="000000" w:themeColor="text1"/>
        </w:rPr>
      </w:pPr>
      <w:r w:rsidRPr="00EF2DBD">
        <w:rPr>
          <w:rFonts w:ascii="Book Antiqua" w:hAnsi="Book Antiqua"/>
          <w:b/>
          <w:bCs/>
          <w:i/>
          <w:color w:val="000000" w:themeColor="text1"/>
        </w:rPr>
        <w:t xml:space="preserve">Applications </w:t>
      </w:r>
    </w:p>
    <w:p w14:paraId="3E3BE1C9" w14:textId="77777777" w:rsidR="00ED49A1" w:rsidRPr="00EF2DBD" w:rsidRDefault="006E6113" w:rsidP="00EF2DBD">
      <w:pPr>
        <w:spacing w:line="360" w:lineRule="auto"/>
        <w:rPr>
          <w:rFonts w:ascii="Book Antiqua" w:hAnsi="Book Antiqua"/>
          <w:color w:val="000000" w:themeColor="text1"/>
        </w:rPr>
      </w:pPr>
      <w:r w:rsidRPr="00EF2DBD">
        <w:rPr>
          <w:rFonts w:ascii="Book Antiqua" w:hAnsi="Book Antiqua"/>
          <w:color w:val="000000" w:themeColor="text1"/>
        </w:rPr>
        <w:t>The study illustrates that enhanced endoscopy exhibits higher sensitivity and accuracy in recognizing early gastric cancer comparing with conventional endoscopy. Thus, for patients suspicious of gastric cancer, magnifying endoscopy or magnifying narrow-band imaging endoscopy could better delineate the lesion and facilitate further targeted biopsy and endoscopic resection.</w:t>
      </w:r>
    </w:p>
    <w:p w14:paraId="0C18A479" w14:textId="77777777" w:rsidR="005422A6" w:rsidRDefault="005422A6" w:rsidP="00EF2DBD">
      <w:pPr>
        <w:spacing w:line="360" w:lineRule="auto"/>
        <w:rPr>
          <w:rFonts w:ascii="Book Antiqua" w:hAnsi="Book Antiqua"/>
          <w:b/>
          <w:bCs/>
          <w:i/>
          <w:color w:val="000000" w:themeColor="text1"/>
        </w:rPr>
      </w:pPr>
    </w:p>
    <w:p w14:paraId="1A51C299" w14:textId="77777777" w:rsidR="00ED49A1" w:rsidRPr="00EF2DBD" w:rsidRDefault="00ED49A1" w:rsidP="00EF2DBD">
      <w:pPr>
        <w:spacing w:line="360" w:lineRule="auto"/>
        <w:rPr>
          <w:rFonts w:ascii="Book Antiqua" w:hAnsi="Book Antiqua"/>
          <w:b/>
          <w:bCs/>
          <w:i/>
          <w:color w:val="000000" w:themeColor="text1"/>
        </w:rPr>
      </w:pPr>
      <w:r w:rsidRPr="00EF2DBD">
        <w:rPr>
          <w:rFonts w:ascii="Book Antiqua" w:hAnsi="Book Antiqua"/>
          <w:b/>
          <w:bCs/>
          <w:i/>
          <w:color w:val="000000" w:themeColor="text1"/>
        </w:rPr>
        <w:t>Terminology</w:t>
      </w:r>
    </w:p>
    <w:p w14:paraId="4DA3349C" w14:textId="32936066" w:rsidR="00ED49A1" w:rsidRPr="00EF2DBD" w:rsidRDefault="00FC05BD" w:rsidP="00EF2DBD">
      <w:pPr>
        <w:autoSpaceDE w:val="0"/>
        <w:autoSpaceDN w:val="0"/>
        <w:adjustRightInd w:val="0"/>
        <w:spacing w:line="360" w:lineRule="auto"/>
        <w:rPr>
          <w:rFonts w:ascii="Book Antiqua" w:hAnsi="Book Antiqua"/>
          <w:color w:val="000000" w:themeColor="text1"/>
        </w:rPr>
      </w:pPr>
      <w:r w:rsidRPr="00EF2DBD">
        <w:rPr>
          <w:rFonts w:ascii="Book Antiqua" w:hAnsi="Book Antiqua"/>
          <w:color w:val="000000" w:themeColor="text1"/>
        </w:rPr>
        <w:t>Narrow</w:t>
      </w:r>
      <w:r w:rsidR="005422A6">
        <w:rPr>
          <w:rFonts w:ascii="Book Antiqua" w:hAnsi="Book Antiqua"/>
          <w:color w:val="000000" w:themeColor="text1"/>
        </w:rPr>
        <w:t>-band imaging</w:t>
      </w:r>
      <w:r w:rsidRPr="00EF2DBD">
        <w:rPr>
          <w:rFonts w:ascii="Book Antiqua" w:hAnsi="Book Antiqua"/>
          <w:color w:val="000000" w:themeColor="text1"/>
        </w:rPr>
        <w:t xml:space="preserve"> is a kind of technology that uses special light filters to create a pseudo-colored image, which enhanced blood vessel contrast relative to the surrounding mucosa</w:t>
      </w:r>
      <w:r w:rsidR="00AB0322" w:rsidRPr="00EF2DBD">
        <w:rPr>
          <w:rFonts w:ascii="Book Antiqua" w:hAnsi="Book Antiqua"/>
          <w:color w:val="000000" w:themeColor="text1"/>
        </w:rPr>
        <w:t xml:space="preserve"> and clearly reveal the microvascular architecture of gastric lesions.</w:t>
      </w:r>
    </w:p>
    <w:p w14:paraId="09261406" w14:textId="77777777" w:rsidR="00ED49A1" w:rsidRDefault="00ED49A1" w:rsidP="00EF2DBD">
      <w:pPr>
        <w:autoSpaceDE w:val="0"/>
        <w:autoSpaceDN w:val="0"/>
        <w:adjustRightInd w:val="0"/>
        <w:spacing w:line="360" w:lineRule="auto"/>
        <w:rPr>
          <w:rFonts w:ascii="Book Antiqua" w:hAnsi="Book Antiqua"/>
          <w:b/>
          <w:caps/>
          <w:color w:val="000000" w:themeColor="text1"/>
        </w:rPr>
      </w:pPr>
    </w:p>
    <w:p w14:paraId="5AE5E9B7" w14:textId="6E598D21" w:rsidR="005422A6" w:rsidRDefault="005422A6" w:rsidP="00EF2DBD">
      <w:pPr>
        <w:autoSpaceDE w:val="0"/>
        <w:autoSpaceDN w:val="0"/>
        <w:adjustRightInd w:val="0"/>
        <w:spacing w:line="360" w:lineRule="auto"/>
        <w:rPr>
          <w:rFonts w:ascii="Book Antiqua" w:hAnsi="Book Antiqua"/>
          <w:b/>
          <w:i/>
          <w:color w:val="000000" w:themeColor="text1"/>
        </w:rPr>
      </w:pPr>
      <w:r w:rsidRPr="005422A6">
        <w:rPr>
          <w:rFonts w:ascii="Book Antiqua" w:hAnsi="Book Antiqua"/>
          <w:b/>
          <w:i/>
          <w:color w:val="000000" w:themeColor="text1"/>
        </w:rPr>
        <w:t>Peer- review</w:t>
      </w:r>
    </w:p>
    <w:p w14:paraId="7C881D2D" w14:textId="28DD573B" w:rsidR="005422A6" w:rsidRPr="00AE1F5E" w:rsidRDefault="00AE1F5E" w:rsidP="00EF2DBD">
      <w:pPr>
        <w:autoSpaceDE w:val="0"/>
        <w:autoSpaceDN w:val="0"/>
        <w:adjustRightInd w:val="0"/>
        <w:spacing w:line="360" w:lineRule="auto"/>
        <w:rPr>
          <w:rFonts w:ascii="Book Antiqua" w:hAnsi="Book Antiqua"/>
          <w:caps/>
          <w:color w:val="000000" w:themeColor="text1"/>
        </w:rPr>
      </w:pPr>
      <w:r w:rsidRPr="00AE1F5E">
        <w:rPr>
          <w:rFonts w:ascii="Book Antiqua" w:hAnsi="Book Antiqua"/>
          <w:color w:val="000000" w:themeColor="text1"/>
        </w:rPr>
        <w:t>The field of investigation represents an interesting topic, the manuscript is clear and the authors critically discussed most of the open issues in this field. Moreover, the study population is quite relevant.</w:t>
      </w:r>
    </w:p>
    <w:p w14:paraId="40BC63C2" w14:textId="77777777" w:rsidR="00AE1F5E" w:rsidRDefault="00AE1F5E" w:rsidP="00EF2DBD">
      <w:pPr>
        <w:rPr>
          <w:rFonts w:ascii="Book Antiqua" w:hAnsi="Book Antiqua"/>
          <w:b/>
          <w:color w:val="000000" w:themeColor="text1"/>
        </w:rPr>
      </w:pPr>
    </w:p>
    <w:p w14:paraId="14DAEB5F" w14:textId="0D8BA16C" w:rsidR="00985AC6" w:rsidRPr="00AE1F5E" w:rsidRDefault="00AE1F5E" w:rsidP="00EF2DBD">
      <w:pPr>
        <w:rPr>
          <w:rFonts w:ascii="Book Antiqua" w:hAnsi="Book Antiqua"/>
          <w:b/>
          <w:caps/>
          <w:color w:val="000000" w:themeColor="text1"/>
          <w:sz w:val="21"/>
        </w:rPr>
      </w:pPr>
      <w:r w:rsidRPr="00AE1F5E">
        <w:rPr>
          <w:rFonts w:ascii="Book Antiqua" w:hAnsi="Book Antiqua"/>
          <w:b/>
          <w:caps/>
          <w:color w:val="000000" w:themeColor="text1"/>
          <w:sz w:val="21"/>
        </w:rPr>
        <w:t xml:space="preserve">References </w:t>
      </w:r>
    </w:p>
    <w:p w14:paraId="0C4DBDF9" w14:textId="77777777" w:rsidR="00B359BB" w:rsidRPr="00A36EBB" w:rsidRDefault="00B359BB" w:rsidP="00B359BB">
      <w:pPr>
        <w:widowControl/>
        <w:rPr>
          <w:rFonts w:ascii="Book Antiqua" w:eastAsia="SimSun" w:hAnsi="Book Antiqua" w:cs="SimSun"/>
          <w:color w:val="000000"/>
          <w:kern w:val="0"/>
          <w:sz w:val="21"/>
          <w:szCs w:val="21"/>
        </w:rPr>
      </w:pPr>
      <w:r w:rsidRPr="00A36EBB">
        <w:rPr>
          <w:rFonts w:ascii="Book Antiqua" w:eastAsia="SimSun" w:hAnsi="Book Antiqua" w:cs="SimSun"/>
          <w:color w:val="000000"/>
          <w:kern w:val="0"/>
          <w:sz w:val="21"/>
          <w:szCs w:val="21"/>
        </w:rPr>
        <w:t>1</w:t>
      </w:r>
      <w:r w:rsidRPr="004A2852">
        <w:rPr>
          <w:rFonts w:ascii="Book Antiqua" w:eastAsia="SimSun" w:hAnsi="Book Antiqua" w:cs="SimSun"/>
          <w:color w:val="000000"/>
          <w:kern w:val="0"/>
          <w:sz w:val="21"/>
          <w:szCs w:val="21"/>
        </w:rPr>
        <w:t> </w:t>
      </w:r>
      <w:r w:rsidRPr="00A36EBB">
        <w:rPr>
          <w:rFonts w:ascii="Book Antiqua" w:eastAsia="SimSun" w:hAnsi="Book Antiqua" w:cs="SimSun"/>
          <w:b/>
          <w:bCs/>
          <w:color w:val="000000"/>
          <w:kern w:val="0"/>
          <w:sz w:val="21"/>
          <w:szCs w:val="21"/>
        </w:rPr>
        <w:t>Ang TL</w:t>
      </w:r>
      <w:r w:rsidRPr="00A36EBB">
        <w:rPr>
          <w:rFonts w:ascii="Book Antiqua" w:eastAsia="SimSun" w:hAnsi="Book Antiqua" w:cs="SimSun"/>
          <w:color w:val="000000"/>
          <w:kern w:val="0"/>
          <w:sz w:val="21"/>
          <w:szCs w:val="21"/>
        </w:rPr>
        <w:t>, Fock KM. Clinical epidemiology of gastric cancer.</w:t>
      </w:r>
      <w:r w:rsidRPr="004A2852">
        <w:rPr>
          <w:rFonts w:ascii="Book Antiqua" w:eastAsia="SimSun" w:hAnsi="Book Antiqua" w:cs="SimSun"/>
          <w:color w:val="000000"/>
          <w:kern w:val="0"/>
          <w:sz w:val="21"/>
          <w:szCs w:val="21"/>
        </w:rPr>
        <w:t> </w:t>
      </w:r>
      <w:r w:rsidRPr="00A36EBB">
        <w:rPr>
          <w:rFonts w:ascii="Book Antiqua" w:eastAsia="SimSun" w:hAnsi="Book Antiqua" w:cs="SimSun"/>
          <w:i/>
          <w:iCs/>
          <w:color w:val="000000"/>
          <w:kern w:val="0"/>
          <w:sz w:val="21"/>
          <w:szCs w:val="21"/>
        </w:rPr>
        <w:t>Singapore Med J</w:t>
      </w:r>
      <w:r w:rsidRPr="004A2852">
        <w:rPr>
          <w:rFonts w:ascii="Book Antiqua" w:eastAsia="SimSun" w:hAnsi="Book Antiqua" w:cs="SimSun"/>
          <w:color w:val="000000"/>
          <w:kern w:val="0"/>
          <w:sz w:val="21"/>
          <w:szCs w:val="21"/>
        </w:rPr>
        <w:t> </w:t>
      </w:r>
      <w:r w:rsidRPr="00A36EBB">
        <w:rPr>
          <w:rFonts w:ascii="Book Antiqua" w:eastAsia="SimSun" w:hAnsi="Book Antiqua" w:cs="SimSun"/>
          <w:color w:val="000000"/>
          <w:kern w:val="0"/>
          <w:sz w:val="21"/>
          <w:szCs w:val="21"/>
        </w:rPr>
        <w:t>2014;</w:t>
      </w:r>
      <w:r w:rsidRPr="004A2852">
        <w:rPr>
          <w:rFonts w:ascii="Book Antiqua" w:eastAsia="SimSun" w:hAnsi="Book Antiqua" w:cs="SimSun"/>
          <w:color w:val="000000"/>
          <w:kern w:val="0"/>
          <w:sz w:val="21"/>
          <w:szCs w:val="21"/>
        </w:rPr>
        <w:t> </w:t>
      </w:r>
      <w:r w:rsidRPr="00A36EBB">
        <w:rPr>
          <w:rFonts w:ascii="Book Antiqua" w:eastAsia="SimSun" w:hAnsi="Book Antiqua" w:cs="SimSun"/>
          <w:b/>
          <w:bCs/>
          <w:color w:val="000000"/>
          <w:kern w:val="0"/>
          <w:sz w:val="21"/>
          <w:szCs w:val="21"/>
        </w:rPr>
        <w:t>55</w:t>
      </w:r>
      <w:r w:rsidRPr="00A36EBB">
        <w:rPr>
          <w:rFonts w:ascii="Book Antiqua" w:eastAsia="SimSun" w:hAnsi="Book Antiqua" w:cs="SimSun"/>
          <w:color w:val="000000"/>
          <w:kern w:val="0"/>
          <w:sz w:val="21"/>
          <w:szCs w:val="21"/>
        </w:rPr>
        <w:t>: 621-628 [PMID: 25630323 DOI: 10.11622/smedj.2014174]</w:t>
      </w:r>
    </w:p>
    <w:p w14:paraId="1D7DBDA5" w14:textId="77777777" w:rsidR="00B359BB" w:rsidRPr="00A36EBB" w:rsidRDefault="00B359BB" w:rsidP="00B359BB">
      <w:pPr>
        <w:widowControl/>
        <w:rPr>
          <w:rFonts w:ascii="Book Antiqua" w:eastAsia="SimSun" w:hAnsi="Book Antiqua" w:cs="SimSun"/>
          <w:color w:val="000000"/>
          <w:kern w:val="0"/>
          <w:sz w:val="21"/>
          <w:szCs w:val="21"/>
        </w:rPr>
      </w:pPr>
      <w:r w:rsidRPr="00A36EBB">
        <w:rPr>
          <w:rFonts w:ascii="Book Antiqua" w:eastAsia="SimSun" w:hAnsi="Book Antiqua" w:cs="SimSun"/>
          <w:color w:val="000000"/>
          <w:kern w:val="0"/>
          <w:sz w:val="21"/>
          <w:szCs w:val="21"/>
        </w:rPr>
        <w:t>2</w:t>
      </w:r>
      <w:r w:rsidRPr="004A2852">
        <w:rPr>
          <w:rFonts w:ascii="Book Antiqua" w:eastAsia="SimSun" w:hAnsi="Book Antiqua" w:cs="SimSun"/>
          <w:color w:val="000000"/>
          <w:kern w:val="0"/>
          <w:sz w:val="21"/>
          <w:szCs w:val="21"/>
        </w:rPr>
        <w:t> </w:t>
      </w:r>
      <w:r w:rsidRPr="00A36EBB">
        <w:rPr>
          <w:rFonts w:ascii="Book Antiqua" w:eastAsia="SimSun" w:hAnsi="Book Antiqua" w:cs="SimSun"/>
          <w:b/>
          <w:bCs/>
          <w:color w:val="000000"/>
          <w:kern w:val="0"/>
          <w:sz w:val="21"/>
          <w:szCs w:val="21"/>
        </w:rPr>
        <w:t>Oda I</w:t>
      </w:r>
      <w:r w:rsidRPr="00A36EBB">
        <w:rPr>
          <w:rFonts w:ascii="Book Antiqua" w:eastAsia="SimSun" w:hAnsi="Book Antiqua" w:cs="SimSun"/>
          <w:color w:val="000000"/>
          <w:kern w:val="0"/>
          <w:sz w:val="21"/>
          <w:szCs w:val="21"/>
        </w:rPr>
        <w:t>, Oyama T, Abe S, Ohnita K, Kosaka T, Hirasawa K, Ishido K, Nakagawa M, Takahashi S. Preliminary results of multicenter questionnaire study on long-term outcomes of curative endoscopic submucosal dissection for early gastric cancer.</w:t>
      </w:r>
      <w:r w:rsidRPr="004A2852">
        <w:rPr>
          <w:rFonts w:ascii="Book Antiqua" w:eastAsia="SimSun" w:hAnsi="Book Antiqua" w:cs="SimSun"/>
          <w:color w:val="000000"/>
          <w:kern w:val="0"/>
          <w:sz w:val="21"/>
          <w:szCs w:val="21"/>
        </w:rPr>
        <w:t> </w:t>
      </w:r>
      <w:r w:rsidRPr="00A36EBB">
        <w:rPr>
          <w:rFonts w:ascii="Book Antiqua" w:eastAsia="SimSun" w:hAnsi="Book Antiqua" w:cs="SimSun"/>
          <w:i/>
          <w:iCs/>
          <w:color w:val="000000"/>
          <w:kern w:val="0"/>
          <w:sz w:val="21"/>
          <w:szCs w:val="21"/>
        </w:rPr>
        <w:t>Dig Endosc</w:t>
      </w:r>
      <w:r w:rsidRPr="004A2852">
        <w:rPr>
          <w:rFonts w:ascii="Book Antiqua" w:eastAsia="SimSun" w:hAnsi="Book Antiqua" w:cs="SimSun"/>
          <w:color w:val="000000"/>
          <w:kern w:val="0"/>
          <w:sz w:val="21"/>
          <w:szCs w:val="21"/>
        </w:rPr>
        <w:t> </w:t>
      </w:r>
      <w:r w:rsidRPr="00A36EBB">
        <w:rPr>
          <w:rFonts w:ascii="Book Antiqua" w:eastAsia="SimSun" w:hAnsi="Book Antiqua" w:cs="SimSun"/>
          <w:color w:val="000000"/>
          <w:kern w:val="0"/>
          <w:sz w:val="21"/>
          <w:szCs w:val="21"/>
        </w:rPr>
        <w:t>2014;</w:t>
      </w:r>
      <w:r w:rsidRPr="004A2852">
        <w:rPr>
          <w:rFonts w:ascii="Book Antiqua" w:eastAsia="SimSun" w:hAnsi="Book Antiqua" w:cs="SimSun"/>
          <w:color w:val="000000"/>
          <w:kern w:val="0"/>
          <w:sz w:val="21"/>
          <w:szCs w:val="21"/>
        </w:rPr>
        <w:t> </w:t>
      </w:r>
      <w:r w:rsidRPr="00A36EBB">
        <w:rPr>
          <w:rFonts w:ascii="Book Antiqua" w:eastAsia="SimSun" w:hAnsi="Book Antiqua" w:cs="SimSun"/>
          <w:b/>
          <w:bCs/>
          <w:color w:val="000000"/>
          <w:kern w:val="0"/>
          <w:sz w:val="21"/>
          <w:szCs w:val="21"/>
        </w:rPr>
        <w:t>26</w:t>
      </w:r>
      <w:r w:rsidRPr="00A36EBB">
        <w:rPr>
          <w:rFonts w:ascii="Book Antiqua" w:eastAsia="SimSun" w:hAnsi="Book Antiqua" w:cs="SimSun"/>
          <w:color w:val="000000"/>
          <w:kern w:val="0"/>
          <w:sz w:val="21"/>
          <w:szCs w:val="21"/>
        </w:rPr>
        <w:t>: 214-219 [PMID: 23826719 DOI: 10.1111/den.12141]</w:t>
      </w:r>
    </w:p>
    <w:p w14:paraId="7BE121A7" w14:textId="77777777" w:rsidR="00B359BB" w:rsidRPr="00A36EBB" w:rsidRDefault="00B359BB" w:rsidP="00B359BB">
      <w:pPr>
        <w:widowControl/>
        <w:rPr>
          <w:rFonts w:ascii="Book Antiqua" w:eastAsia="SimSun" w:hAnsi="Book Antiqua" w:cs="SimSun"/>
          <w:color w:val="000000"/>
          <w:kern w:val="0"/>
          <w:sz w:val="21"/>
          <w:szCs w:val="21"/>
        </w:rPr>
      </w:pPr>
      <w:r w:rsidRPr="00A36EBB">
        <w:rPr>
          <w:rFonts w:ascii="Book Antiqua" w:eastAsia="SimSun" w:hAnsi="Book Antiqua" w:cs="SimSun"/>
          <w:color w:val="000000"/>
          <w:kern w:val="0"/>
          <w:sz w:val="21"/>
          <w:szCs w:val="21"/>
        </w:rPr>
        <w:t>3</w:t>
      </w:r>
      <w:r w:rsidRPr="004A2852">
        <w:rPr>
          <w:rFonts w:ascii="Book Antiqua" w:eastAsia="SimSun" w:hAnsi="Book Antiqua" w:cs="SimSun"/>
          <w:color w:val="000000"/>
          <w:kern w:val="0"/>
          <w:sz w:val="21"/>
          <w:szCs w:val="21"/>
        </w:rPr>
        <w:t> </w:t>
      </w:r>
      <w:r w:rsidRPr="00A36EBB">
        <w:rPr>
          <w:rFonts w:ascii="Book Antiqua" w:eastAsia="SimSun" w:hAnsi="Book Antiqua" w:cs="SimSun"/>
          <w:b/>
          <w:bCs/>
          <w:color w:val="000000"/>
          <w:kern w:val="0"/>
          <w:sz w:val="21"/>
          <w:szCs w:val="21"/>
        </w:rPr>
        <w:t>Tanabe S</w:t>
      </w:r>
      <w:r w:rsidRPr="00A36EBB">
        <w:rPr>
          <w:rFonts w:ascii="Book Antiqua" w:eastAsia="SimSun" w:hAnsi="Book Antiqua" w:cs="SimSun"/>
          <w:color w:val="000000"/>
          <w:kern w:val="0"/>
          <w:sz w:val="21"/>
          <w:szCs w:val="21"/>
        </w:rPr>
        <w:t>, Ishido K, Higuchi K, Sasaki T, Katada C, Azuma M, Naruke A, Kim M, Koizumi W. Long-term outcomes of endoscopic submucosal dissection for early gastric cancer: a retrospective comparison with conventional endoscopic resection in a single center.</w:t>
      </w:r>
      <w:r w:rsidRPr="004A2852">
        <w:rPr>
          <w:rFonts w:ascii="Book Antiqua" w:eastAsia="SimSun" w:hAnsi="Book Antiqua" w:cs="SimSun"/>
          <w:color w:val="000000"/>
          <w:kern w:val="0"/>
          <w:sz w:val="21"/>
          <w:szCs w:val="21"/>
        </w:rPr>
        <w:t> </w:t>
      </w:r>
      <w:r w:rsidRPr="00A36EBB">
        <w:rPr>
          <w:rFonts w:ascii="Book Antiqua" w:eastAsia="SimSun" w:hAnsi="Book Antiqua" w:cs="SimSun"/>
          <w:i/>
          <w:iCs/>
          <w:color w:val="000000"/>
          <w:kern w:val="0"/>
          <w:sz w:val="21"/>
          <w:szCs w:val="21"/>
        </w:rPr>
        <w:t>Gastric Cancer</w:t>
      </w:r>
      <w:r w:rsidRPr="004A2852">
        <w:rPr>
          <w:rFonts w:ascii="Book Antiqua" w:eastAsia="SimSun" w:hAnsi="Book Antiqua" w:cs="SimSun"/>
          <w:color w:val="000000"/>
          <w:kern w:val="0"/>
          <w:sz w:val="21"/>
          <w:szCs w:val="21"/>
        </w:rPr>
        <w:t> </w:t>
      </w:r>
      <w:r w:rsidRPr="00A36EBB">
        <w:rPr>
          <w:rFonts w:ascii="Book Antiqua" w:eastAsia="SimSun" w:hAnsi="Book Antiqua" w:cs="SimSun"/>
          <w:color w:val="000000"/>
          <w:kern w:val="0"/>
          <w:sz w:val="21"/>
          <w:szCs w:val="21"/>
        </w:rPr>
        <w:t>2014;</w:t>
      </w:r>
      <w:r w:rsidRPr="004A2852">
        <w:rPr>
          <w:rFonts w:ascii="Book Antiqua" w:eastAsia="SimSun" w:hAnsi="Book Antiqua" w:cs="SimSun"/>
          <w:color w:val="000000"/>
          <w:kern w:val="0"/>
          <w:sz w:val="21"/>
          <w:szCs w:val="21"/>
        </w:rPr>
        <w:t> </w:t>
      </w:r>
      <w:r w:rsidRPr="00A36EBB">
        <w:rPr>
          <w:rFonts w:ascii="Book Antiqua" w:eastAsia="SimSun" w:hAnsi="Book Antiqua" w:cs="SimSun"/>
          <w:b/>
          <w:bCs/>
          <w:color w:val="000000"/>
          <w:kern w:val="0"/>
          <w:sz w:val="21"/>
          <w:szCs w:val="21"/>
        </w:rPr>
        <w:t>17</w:t>
      </w:r>
      <w:r w:rsidRPr="00A36EBB">
        <w:rPr>
          <w:rFonts w:ascii="Book Antiqua" w:eastAsia="SimSun" w:hAnsi="Book Antiqua" w:cs="SimSun"/>
          <w:color w:val="000000"/>
          <w:kern w:val="0"/>
          <w:sz w:val="21"/>
          <w:szCs w:val="21"/>
        </w:rPr>
        <w:t>: 130-136 [PMID: 23576197 DOI: 10.1007/s10120-013-0241-2]</w:t>
      </w:r>
    </w:p>
    <w:p w14:paraId="06D50526" w14:textId="77777777" w:rsidR="00B359BB" w:rsidRPr="00A36EBB" w:rsidRDefault="00B359BB" w:rsidP="00B359BB">
      <w:pPr>
        <w:widowControl/>
        <w:rPr>
          <w:rFonts w:ascii="Book Antiqua" w:eastAsia="SimSun" w:hAnsi="Book Antiqua" w:cs="SimSun"/>
          <w:color w:val="000000"/>
          <w:kern w:val="0"/>
          <w:sz w:val="21"/>
          <w:szCs w:val="21"/>
        </w:rPr>
      </w:pPr>
      <w:r w:rsidRPr="00A36EBB">
        <w:rPr>
          <w:rFonts w:ascii="Book Antiqua" w:eastAsia="SimSun" w:hAnsi="Book Antiqua" w:cs="SimSun"/>
          <w:color w:val="000000"/>
          <w:kern w:val="0"/>
          <w:sz w:val="21"/>
          <w:szCs w:val="21"/>
        </w:rPr>
        <w:lastRenderedPageBreak/>
        <w:t>4</w:t>
      </w:r>
      <w:r w:rsidRPr="004A2852">
        <w:rPr>
          <w:rFonts w:ascii="Book Antiqua" w:eastAsia="SimSun" w:hAnsi="Book Antiqua" w:cs="SimSun"/>
          <w:color w:val="000000"/>
          <w:kern w:val="0"/>
          <w:sz w:val="21"/>
          <w:szCs w:val="21"/>
        </w:rPr>
        <w:t> </w:t>
      </w:r>
      <w:r w:rsidRPr="00A36EBB">
        <w:rPr>
          <w:rFonts w:ascii="Book Antiqua" w:eastAsia="SimSun" w:hAnsi="Book Antiqua" w:cs="SimSun"/>
          <w:b/>
          <w:bCs/>
          <w:color w:val="000000"/>
          <w:kern w:val="0"/>
          <w:sz w:val="21"/>
          <w:szCs w:val="21"/>
        </w:rPr>
        <w:t>Kim YI</w:t>
      </w:r>
      <w:r w:rsidRPr="00A36EBB">
        <w:rPr>
          <w:rFonts w:ascii="Book Antiqua" w:eastAsia="SimSun" w:hAnsi="Book Antiqua" w:cs="SimSun"/>
          <w:color w:val="000000"/>
          <w:kern w:val="0"/>
          <w:sz w:val="21"/>
          <w:szCs w:val="21"/>
        </w:rPr>
        <w:t>, Kim YW, Choi IJ, Kim CG, Lee JY, Cho SJ, Eom BW, Yoon HM, Ryu KW, Kook MC. Long-term survival after endoscopic resection versus surgery in early gastric cancers.</w:t>
      </w:r>
      <w:r w:rsidRPr="004A2852">
        <w:rPr>
          <w:rFonts w:ascii="Book Antiqua" w:eastAsia="SimSun" w:hAnsi="Book Antiqua" w:cs="SimSun"/>
          <w:color w:val="000000"/>
          <w:kern w:val="0"/>
          <w:sz w:val="21"/>
          <w:szCs w:val="21"/>
        </w:rPr>
        <w:t> </w:t>
      </w:r>
      <w:r w:rsidRPr="00A36EBB">
        <w:rPr>
          <w:rFonts w:ascii="Book Antiqua" w:eastAsia="SimSun" w:hAnsi="Book Antiqua" w:cs="SimSun"/>
          <w:i/>
          <w:iCs/>
          <w:color w:val="000000"/>
          <w:kern w:val="0"/>
          <w:sz w:val="21"/>
          <w:szCs w:val="21"/>
        </w:rPr>
        <w:t>Endoscopy</w:t>
      </w:r>
      <w:r w:rsidRPr="004A2852">
        <w:rPr>
          <w:rFonts w:ascii="Book Antiqua" w:eastAsia="SimSun" w:hAnsi="Book Antiqua" w:cs="SimSun"/>
          <w:color w:val="000000"/>
          <w:kern w:val="0"/>
          <w:sz w:val="21"/>
          <w:szCs w:val="21"/>
        </w:rPr>
        <w:t> </w:t>
      </w:r>
      <w:r w:rsidRPr="00A36EBB">
        <w:rPr>
          <w:rFonts w:ascii="Book Antiqua" w:eastAsia="SimSun" w:hAnsi="Book Antiqua" w:cs="SimSun"/>
          <w:color w:val="000000"/>
          <w:kern w:val="0"/>
          <w:sz w:val="21"/>
          <w:szCs w:val="21"/>
        </w:rPr>
        <w:t>2015;</w:t>
      </w:r>
      <w:r w:rsidRPr="004A2852">
        <w:rPr>
          <w:rFonts w:ascii="Book Antiqua" w:eastAsia="SimSun" w:hAnsi="Book Antiqua" w:cs="SimSun"/>
          <w:color w:val="000000"/>
          <w:kern w:val="0"/>
          <w:sz w:val="21"/>
          <w:szCs w:val="21"/>
        </w:rPr>
        <w:t> </w:t>
      </w:r>
      <w:r w:rsidRPr="00A36EBB">
        <w:rPr>
          <w:rFonts w:ascii="Book Antiqua" w:eastAsia="SimSun" w:hAnsi="Book Antiqua" w:cs="SimSun"/>
          <w:b/>
          <w:bCs/>
          <w:color w:val="000000"/>
          <w:kern w:val="0"/>
          <w:sz w:val="21"/>
          <w:szCs w:val="21"/>
        </w:rPr>
        <w:t>47</w:t>
      </w:r>
      <w:r w:rsidRPr="00A36EBB">
        <w:rPr>
          <w:rFonts w:ascii="Book Antiqua" w:eastAsia="SimSun" w:hAnsi="Book Antiqua" w:cs="SimSun"/>
          <w:color w:val="000000"/>
          <w:kern w:val="0"/>
          <w:sz w:val="21"/>
          <w:szCs w:val="21"/>
        </w:rPr>
        <w:t>: 293-302 [PMID: 25625697 DOI: 10.1055/s-0034-1391284]</w:t>
      </w:r>
    </w:p>
    <w:p w14:paraId="3533317C" w14:textId="77777777" w:rsidR="00B359BB" w:rsidRPr="00A36EBB" w:rsidRDefault="00B359BB" w:rsidP="00B359BB">
      <w:pPr>
        <w:widowControl/>
        <w:rPr>
          <w:rFonts w:ascii="Book Antiqua" w:eastAsia="SimSun" w:hAnsi="Book Antiqua" w:cs="SimSun"/>
          <w:color w:val="000000"/>
          <w:kern w:val="0"/>
          <w:sz w:val="21"/>
          <w:szCs w:val="21"/>
        </w:rPr>
      </w:pPr>
      <w:r w:rsidRPr="00A36EBB">
        <w:rPr>
          <w:rFonts w:ascii="Book Antiqua" w:eastAsia="SimSun" w:hAnsi="Book Antiqua" w:cs="SimSun"/>
          <w:color w:val="000000"/>
          <w:kern w:val="0"/>
          <w:sz w:val="21"/>
          <w:szCs w:val="21"/>
        </w:rPr>
        <w:t xml:space="preserve">5 </w:t>
      </w:r>
      <w:r w:rsidRPr="004A2852">
        <w:rPr>
          <w:rFonts w:ascii="Book Antiqua" w:eastAsia="SimSun" w:hAnsi="Book Antiqua" w:cs="SimSun"/>
          <w:b/>
          <w:color w:val="000000"/>
          <w:kern w:val="0"/>
          <w:sz w:val="21"/>
          <w:szCs w:val="21"/>
        </w:rPr>
        <w:t>Suzuki H</w:t>
      </w:r>
      <w:r w:rsidRPr="004A2852">
        <w:rPr>
          <w:rFonts w:ascii="Book Antiqua" w:eastAsia="SimSun" w:hAnsi="Book Antiqua" w:cs="SimSun"/>
          <w:color w:val="000000"/>
          <w:kern w:val="0"/>
          <w:sz w:val="21"/>
          <w:szCs w:val="21"/>
        </w:rPr>
        <w:t>, Oda I, Abe S, Sekiguchi M, Mori G, Nonaka S, Yoshinaga S, Saito Y</w:t>
      </w:r>
      <w:r w:rsidRPr="00A36EBB">
        <w:rPr>
          <w:rFonts w:ascii="Book Antiqua" w:eastAsia="SimSun" w:hAnsi="Book Antiqua" w:cs="SimSun"/>
          <w:color w:val="000000"/>
          <w:kern w:val="0"/>
          <w:sz w:val="21"/>
          <w:szCs w:val="21"/>
        </w:rPr>
        <w:t>. High rate of 5-year survival among patients with early gastric cancer undergoing curative endoscopic submucosal dissection.</w:t>
      </w:r>
      <w:r w:rsidRPr="004A2852">
        <w:rPr>
          <w:rFonts w:ascii="Book Antiqua" w:eastAsia="SimSun" w:hAnsi="Book Antiqua" w:cs="SimSun"/>
          <w:color w:val="000000"/>
          <w:kern w:val="0"/>
          <w:sz w:val="21"/>
          <w:szCs w:val="21"/>
        </w:rPr>
        <w:t> </w:t>
      </w:r>
      <w:r w:rsidRPr="00A36EBB">
        <w:rPr>
          <w:rFonts w:ascii="Book Antiqua" w:eastAsia="SimSun" w:hAnsi="Book Antiqua" w:cs="SimSun"/>
          <w:i/>
          <w:iCs/>
          <w:color w:val="000000"/>
          <w:kern w:val="0"/>
          <w:sz w:val="21"/>
          <w:szCs w:val="21"/>
        </w:rPr>
        <w:t>Gastric Cancer</w:t>
      </w:r>
      <w:r w:rsidRPr="004A2852">
        <w:rPr>
          <w:rFonts w:ascii="Book Antiqua" w:eastAsia="SimSun" w:hAnsi="Book Antiqua" w:cs="SimSun"/>
          <w:color w:val="000000"/>
          <w:kern w:val="0"/>
          <w:sz w:val="21"/>
          <w:szCs w:val="21"/>
        </w:rPr>
        <w:t> </w:t>
      </w:r>
      <w:r w:rsidRPr="00A36EBB">
        <w:rPr>
          <w:rFonts w:ascii="Book Antiqua" w:eastAsia="SimSun" w:hAnsi="Book Antiqua" w:cs="SimSun"/>
          <w:color w:val="000000"/>
          <w:kern w:val="0"/>
          <w:sz w:val="21"/>
          <w:szCs w:val="21"/>
        </w:rPr>
        <w:t>2015;</w:t>
      </w:r>
      <w:r w:rsidRPr="004A2852">
        <w:rPr>
          <w:rFonts w:ascii="Book Antiqua" w:eastAsia="SimSun" w:hAnsi="Book Antiqua" w:cs="SimSun"/>
          <w:color w:val="000000"/>
          <w:kern w:val="0"/>
          <w:sz w:val="21"/>
          <w:szCs w:val="21"/>
        </w:rPr>
        <w:t> Epub ahead of print</w:t>
      </w:r>
      <w:r w:rsidRPr="00A36EBB">
        <w:rPr>
          <w:rFonts w:ascii="Book Antiqua" w:eastAsia="SimSun" w:hAnsi="Book Antiqua" w:cs="SimSun"/>
          <w:color w:val="000000"/>
          <w:kern w:val="0"/>
          <w:sz w:val="21"/>
          <w:szCs w:val="21"/>
        </w:rPr>
        <w:t xml:space="preserve"> [PMID: 25616808 DOI: 10.1007/s10120-015-0469-0]</w:t>
      </w:r>
    </w:p>
    <w:p w14:paraId="07FE421C" w14:textId="77777777" w:rsidR="00B359BB" w:rsidRPr="00A36EBB" w:rsidRDefault="00B359BB" w:rsidP="00B359BB">
      <w:pPr>
        <w:widowControl/>
        <w:rPr>
          <w:rFonts w:ascii="Book Antiqua" w:eastAsia="SimSun" w:hAnsi="Book Antiqua" w:cs="SimSun"/>
          <w:color w:val="000000"/>
          <w:kern w:val="0"/>
          <w:sz w:val="21"/>
          <w:szCs w:val="21"/>
        </w:rPr>
      </w:pPr>
      <w:r w:rsidRPr="00A36EBB">
        <w:rPr>
          <w:rFonts w:ascii="Book Antiqua" w:eastAsia="SimSun" w:hAnsi="Book Antiqua" w:cs="SimSun"/>
          <w:color w:val="000000"/>
          <w:kern w:val="0"/>
          <w:sz w:val="21"/>
          <w:szCs w:val="21"/>
        </w:rPr>
        <w:t>6</w:t>
      </w:r>
      <w:r w:rsidRPr="004A2852">
        <w:rPr>
          <w:rFonts w:ascii="Book Antiqua" w:eastAsia="SimSun" w:hAnsi="Book Antiqua" w:cs="SimSun"/>
          <w:color w:val="000000"/>
          <w:kern w:val="0"/>
          <w:sz w:val="21"/>
          <w:szCs w:val="21"/>
        </w:rPr>
        <w:t> </w:t>
      </w:r>
      <w:r w:rsidRPr="00A36EBB">
        <w:rPr>
          <w:rFonts w:ascii="Book Antiqua" w:eastAsia="SimSun" w:hAnsi="Book Antiqua" w:cs="SimSun"/>
          <w:b/>
          <w:bCs/>
          <w:color w:val="000000"/>
          <w:kern w:val="0"/>
          <w:sz w:val="21"/>
          <w:szCs w:val="21"/>
        </w:rPr>
        <w:t>Lazăr D</w:t>
      </w:r>
      <w:r w:rsidRPr="00A36EBB">
        <w:rPr>
          <w:rFonts w:ascii="Book Antiqua" w:eastAsia="SimSun" w:hAnsi="Book Antiqua" w:cs="SimSun"/>
          <w:color w:val="000000"/>
          <w:kern w:val="0"/>
          <w:sz w:val="21"/>
          <w:szCs w:val="21"/>
        </w:rPr>
        <w:t>, Tăban S, Dema A, Cornianu M, Goldiş A, Raţiu I, Sporea I. Gastric cancer: the correlation between the clinicopathological factors and patients' survival (I).</w:t>
      </w:r>
      <w:r w:rsidRPr="004A2852">
        <w:rPr>
          <w:rFonts w:ascii="Book Antiqua" w:eastAsia="SimSun" w:hAnsi="Book Antiqua" w:cs="SimSun"/>
          <w:color w:val="000000"/>
          <w:kern w:val="0"/>
          <w:sz w:val="21"/>
          <w:szCs w:val="21"/>
        </w:rPr>
        <w:t> </w:t>
      </w:r>
      <w:r w:rsidRPr="00A36EBB">
        <w:rPr>
          <w:rFonts w:ascii="Book Antiqua" w:eastAsia="SimSun" w:hAnsi="Book Antiqua" w:cs="SimSun"/>
          <w:i/>
          <w:iCs/>
          <w:color w:val="000000"/>
          <w:kern w:val="0"/>
          <w:sz w:val="21"/>
          <w:szCs w:val="21"/>
        </w:rPr>
        <w:t>Rom J Morphol Embryol</w:t>
      </w:r>
      <w:r w:rsidRPr="004A2852">
        <w:rPr>
          <w:rFonts w:ascii="Book Antiqua" w:eastAsia="SimSun" w:hAnsi="Book Antiqua" w:cs="SimSun"/>
          <w:color w:val="000000"/>
          <w:kern w:val="0"/>
          <w:sz w:val="21"/>
          <w:szCs w:val="21"/>
        </w:rPr>
        <w:t> </w:t>
      </w:r>
      <w:r w:rsidRPr="00A36EBB">
        <w:rPr>
          <w:rFonts w:ascii="Book Antiqua" w:eastAsia="SimSun" w:hAnsi="Book Antiqua" w:cs="SimSun"/>
          <w:color w:val="000000"/>
          <w:kern w:val="0"/>
          <w:sz w:val="21"/>
          <w:szCs w:val="21"/>
        </w:rPr>
        <w:t>2009;</w:t>
      </w:r>
      <w:r w:rsidRPr="004A2852">
        <w:rPr>
          <w:rFonts w:ascii="Book Antiqua" w:eastAsia="SimSun" w:hAnsi="Book Antiqua" w:cs="SimSun"/>
          <w:color w:val="000000"/>
          <w:kern w:val="0"/>
          <w:sz w:val="21"/>
          <w:szCs w:val="21"/>
        </w:rPr>
        <w:t> </w:t>
      </w:r>
      <w:r w:rsidRPr="00A36EBB">
        <w:rPr>
          <w:rFonts w:ascii="Book Antiqua" w:eastAsia="SimSun" w:hAnsi="Book Antiqua" w:cs="SimSun"/>
          <w:b/>
          <w:bCs/>
          <w:color w:val="000000"/>
          <w:kern w:val="0"/>
          <w:sz w:val="21"/>
          <w:szCs w:val="21"/>
        </w:rPr>
        <w:t>50</w:t>
      </w:r>
      <w:r w:rsidRPr="00A36EBB">
        <w:rPr>
          <w:rFonts w:ascii="Book Antiqua" w:eastAsia="SimSun" w:hAnsi="Book Antiqua" w:cs="SimSun"/>
          <w:color w:val="000000"/>
          <w:kern w:val="0"/>
          <w:sz w:val="21"/>
          <w:szCs w:val="21"/>
        </w:rPr>
        <w:t>: 41-50 [PMID: 19221644]</w:t>
      </w:r>
    </w:p>
    <w:p w14:paraId="403ADA67" w14:textId="77777777" w:rsidR="00B359BB" w:rsidRPr="00A36EBB" w:rsidRDefault="00B359BB" w:rsidP="00B359BB">
      <w:pPr>
        <w:widowControl/>
        <w:rPr>
          <w:rFonts w:ascii="Book Antiqua" w:eastAsia="SimSun" w:hAnsi="Book Antiqua" w:cs="SimSun"/>
          <w:color w:val="000000"/>
          <w:kern w:val="0"/>
          <w:sz w:val="21"/>
          <w:szCs w:val="21"/>
        </w:rPr>
      </w:pPr>
      <w:r w:rsidRPr="00A36EBB">
        <w:rPr>
          <w:rFonts w:ascii="Book Antiqua" w:eastAsia="SimSun" w:hAnsi="Book Antiqua" w:cs="SimSun"/>
          <w:color w:val="000000"/>
          <w:kern w:val="0"/>
          <w:sz w:val="21"/>
          <w:szCs w:val="21"/>
        </w:rPr>
        <w:t>7</w:t>
      </w:r>
      <w:r w:rsidRPr="004A2852">
        <w:rPr>
          <w:rFonts w:ascii="Book Antiqua" w:eastAsia="SimSun" w:hAnsi="Book Antiqua" w:cs="SimSun"/>
          <w:color w:val="000000"/>
          <w:kern w:val="0"/>
          <w:sz w:val="21"/>
          <w:szCs w:val="21"/>
        </w:rPr>
        <w:t> </w:t>
      </w:r>
      <w:r w:rsidRPr="004A2852">
        <w:rPr>
          <w:rFonts w:ascii="Book Antiqua" w:hAnsi="Book Antiqua"/>
          <w:b/>
          <w:bCs/>
          <w:color w:val="000000"/>
          <w:sz w:val="21"/>
          <w:szCs w:val="21"/>
        </w:rPr>
        <w:t>Choi IJ</w:t>
      </w:r>
      <w:r w:rsidRPr="004A2852">
        <w:rPr>
          <w:rFonts w:ascii="Book Antiqua" w:hAnsi="Book Antiqua"/>
          <w:color w:val="000000"/>
          <w:sz w:val="21"/>
          <w:szCs w:val="21"/>
        </w:rPr>
        <w:t>. Endoscopic gastric cancer screening and surveillance in high-risk groups.</w:t>
      </w:r>
      <w:r w:rsidRPr="004A2852">
        <w:rPr>
          <w:rStyle w:val="apple-converted-space"/>
          <w:rFonts w:ascii="Book Antiqua" w:hAnsi="Book Antiqua"/>
          <w:color w:val="000000"/>
          <w:sz w:val="21"/>
          <w:szCs w:val="21"/>
        </w:rPr>
        <w:t> </w:t>
      </w:r>
      <w:r w:rsidRPr="004A2852">
        <w:rPr>
          <w:rFonts w:ascii="Book Antiqua" w:hAnsi="Book Antiqua"/>
          <w:i/>
          <w:iCs/>
          <w:color w:val="000000"/>
          <w:sz w:val="21"/>
          <w:szCs w:val="21"/>
        </w:rPr>
        <w:t>Clin Endosc</w:t>
      </w:r>
      <w:r w:rsidRPr="004A2852">
        <w:rPr>
          <w:rStyle w:val="apple-converted-space"/>
          <w:rFonts w:ascii="Book Antiqua" w:hAnsi="Book Antiqua"/>
          <w:color w:val="000000"/>
          <w:sz w:val="21"/>
          <w:szCs w:val="21"/>
        </w:rPr>
        <w:t> </w:t>
      </w:r>
      <w:r w:rsidRPr="004A2852">
        <w:rPr>
          <w:rFonts w:ascii="Book Antiqua" w:hAnsi="Book Antiqua"/>
          <w:color w:val="000000"/>
          <w:sz w:val="21"/>
          <w:szCs w:val="21"/>
        </w:rPr>
        <w:t>2014;</w:t>
      </w:r>
      <w:r w:rsidRPr="004A2852">
        <w:rPr>
          <w:rStyle w:val="apple-converted-space"/>
          <w:rFonts w:ascii="Book Antiqua" w:hAnsi="Book Antiqua"/>
          <w:color w:val="000000"/>
          <w:sz w:val="21"/>
          <w:szCs w:val="21"/>
        </w:rPr>
        <w:t> </w:t>
      </w:r>
      <w:r w:rsidRPr="004A2852">
        <w:rPr>
          <w:rFonts w:ascii="Book Antiqua" w:hAnsi="Book Antiqua"/>
          <w:b/>
          <w:bCs/>
          <w:color w:val="000000"/>
          <w:sz w:val="21"/>
          <w:szCs w:val="21"/>
        </w:rPr>
        <w:t>47</w:t>
      </w:r>
      <w:r w:rsidRPr="004A2852">
        <w:rPr>
          <w:rFonts w:ascii="Book Antiqua" w:hAnsi="Book Antiqua"/>
          <w:color w:val="000000"/>
          <w:sz w:val="21"/>
          <w:szCs w:val="21"/>
        </w:rPr>
        <w:t>: 497-503 [PMID: 25505714 DOI: 10.5946/ce.2014.47.6.497]</w:t>
      </w:r>
    </w:p>
    <w:p w14:paraId="2CD97E08" w14:textId="77777777" w:rsidR="00B359BB" w:rsidRPr="00A36EBB" w:rsidRDefault="00B359BB" w:rsidP="00B359BB">
      <w:pPr>
        <w:widowControl/>
        <w:rPr>
          <w:rFonts w:ascii="Book Antiqua" w:eastAsia="SimSun" w:hAnsi="Book Antiqua" w:cs="SimSun"/>
          <w:color w:val="000000"/>
          <w:kern w:val="0"/>
          <w:sz w:val="21"/>
          <w:szCs w:val="21"/>
        </w:rPr>
      </w:pPr>
      <w:r w:rsidRPr="00A36EBB">
        <w:rPr>
          <w:rFonts w:ascii="Book Antiqua" w:eastAsia="SimSun" w:hAnsi="Book Antiqua" w:cs="SimSun"/>
          <w:color w:val="000000"/>
          <w:kern w:val="0"/>
          <w:sz w:val="21"/>
          <w:szCs w:val="21"/>
        </w:rPr>
        <w:t>8</w:t>
      </w:r>
      <w:r w:rsidRPr="004A2852">
        <w:rPr>
          <w:rFonts w:ascii="Book Antiqua" w:eastAsia="SimSun" w:hAnsi="Book Antiqua" w:cs="SimSun"/>
          <w:color w:val="000000"/>
          <w:kern w:val="0"/>
          <w:sz w:val="21"/>
          <w:szCs w:val="21"/>
        </w:rPr>
        <w:t> </w:t>
      </w:r>
      <w:r w:rsidRPr="00A36EBB">
        <w:rPr>
          <w:rFonts w:ascii="Book Antiqua" w:eastAsia="SimSun" w:hAnsi="Book Antiqua" w:cs="SimSun"/>
          <w:b/>
          <w:bCs/>
          <w:color w:val="000000"/>
          <w:kern w:val="0"/>
          <w:sz w:val="21"/>
          <w:szCs w:val="21"/>
        </w:rPr>
        <w:t>Shen L</w:t>
      </w:r>
      <w:r w:rsidRPr="00A36EBB">
        <w:rPr>
          <w:rFonts w:ascii="Book Antiqua" w:eastAsia="SimSun" w:hAnsi="Book Antiqua" w:cs="SimSun"/>
          <w:color w:val="000000"/>
          <w:kern w:val="0"/>
          <w:sz w:val="21"/>
          <w:szCs w:val="21"/>
        </w:rPr>
        <w:t>, Shan YS, Hu HM, Price TJ, Sirohi B, Yeh KH, Yang YH, Sano T, Yang HK, Zhang X, Park SR, Fujii M, Kang YK, Chen LT. Management of gastric cancer in Asia: resource-stratified guidelines.</w:t>
      </w:r>
      <w:r w:rsidRPr="004A2852">
        <w:rPr>
          <w:rFonts w:ascii="Book Antiqua" w:eastAsia="SimSun" w:hAnsi="Book Antiqua" w:cs="SimSun"/>
          <w:color w:val="000000"/>
          <w:kern w:val="0"/>
          <w:sz w:val="21"/>
          <w:szCs w:val="21"/>
        </w:rPr>
        <w:t> </w:t>
      </w:r>
      <w:r w:rsidRPr="00A36EBB">
        <w:rPr>
          <w:rFonts w:ascii="Book Antiqua" w:eastAsia="SimSun" w:hAnsi="Book Antiqua" w:cs="SimSun"/>
          <w:i/>
          <w:iCs/>
          <w:color w:val="000000"/>
          <w:kern w:val="0"/>
          <w:sz w:val="21"/>
          <w:szCs w:val="21"/>
        </w:rPr>
        <w:t>Lancet Oncol</w:t>
      </w:r>
      <w:r w:rsidRPr="004A2852">
        <w:rPr>
          <w:rFonts w:ascii="Book Antiqua" w:eastAsia="SimSun" w:hAnsi="Book Antiqua" w:cs="SimSun"/>
          <w:color w:val="000000"/>
          <w:kern w:val="0"/>
          <w:sz w:val="21"/>
          <w:szCs w:val="21"/>
        </w:rPr>
        <w:t> </w:t>
      </w:r>
      <w:r w:rsidRPr="00A36EBB">
        <w:rPr>
          <w:rFonts w:ascii="Book Antiqua" w:eastAsia="SimSun" w:hAnsi="Book Antiqua" w:cs="SimSun"/>
          <w:color w:val="000000"/>
          <w:kern w:val="0"/>
          <w:sz w:val="21"/>
          <w:szCs w:val="21"/>
        </w:rPr>
        <w:t>2013;</w:t>
      </w:r>
      <w:r w:rsidRPr="004A2852">
        <w:rPr>
          <w:rFonts w:ascii="Book Antiqua" w:eastAsia="SimSun" w:hAnsi="Book Antiqua" w:cs="SimSun"/>
          <w:color w:val="000000"/>
          <w:kern w:val="0"/>
          <w:sz w:val="21"/>
          <w:szCs w:val="21"/>
        </w:rPr>
        <w:t> </w:t>
      </w:r>
      <w:r w:rsidRPr="00A36EBB">
        <w:rPr>
          <w:rFonts w:ascii="Book Antiqua" w:eastAsia="SimSun" w:hAnsi="Book Antiqua" w:cs="SimSun"/>
          <w:b/>
          <w:bCs/>
          <w:color w:val="000000"/>
          <w:kern w:val="0"/>
          <w:sz w:val="21"/>
          <w:szCs w:val="21"/>
        </w:rPr>
        <w:t>14</w:t>
      </w:r>
      <w:r w:rsidRPr="00A36EBB">
        <w:rPr>
          <w:rFonts w:ascii="Book Antiqua" w:eastAsia="SimSun" w:hAnsi="Book Antiqua" w:cs="SimSun"/>
          <w:color w:val="000000"/>
          <w:kern w:val="0"/>
          <w:sz w:val="21"/>
          <w:szCs w:val="21"/>
        </w:rPr>
        <w:t>: e535-e547 [PMID: 24176572 DOI: 10.1016/S1470-2045(13)70436-4]</w:t>
      </w:r>
    </w:p>
    <w:p w14:paraId="2EC4BFDD" w14:textId="77777777" w:rsidR="00B359BB" w:rsidRPr="00A36EBB" w:rsidRDefault="00B359BB" w:rsidP="00B359BB">
      <w:pPr>
        <w:widowControl/>
        <w:rPr>
          <w:rFonts w:ascii="Book Antiqua" w:eastAsia="SimSun" w:hAnsi="Book Antiqua" w:cs="SimSun"/>
          <w:color w:val="000000"/>
          <w:kern w:val="0"/>
          <w:sz w:val="21"/>
          <w:szCs w:val="21"/>
        </w:rPr>
      </w:pPr>
      <w:r w:rsidRPr="00A36EBB">
        <w:rPr>
          <w:rFonts w:ascii="Book Antiqua" w:eastAsia="SimSun" w:hAnsi="Book Antiqua" w:cs="SimSun"/>
          <w:color w:val="000000"/>
          <w:kern w:val="0"/>
          <w:sz w:val="21"/>
          <w:szCs w:val="21"/>
        </w:rPr>
        <w:t>9</w:t>
      </w:r>
      <w:r w:rsidRPr="004A2852">
        <w:rPr>
          <w:rFonts w:ascii="Book Antiqua" w:eastAsia="SimSun" w:hAnsi="Book Antiqua" w:cs="SimSun"/>
          <w:color w:val="000000"/>
          <w:kern w:val="0"/>
          <w:sz w:val="21"/>
          <w:szCs w:val="21"/>
        </w:rPr>
        <w:t> </w:t>
      </w:r>
      <w:r w:rsidRPr="00A36EBB">
        <w:rPr>
          <w:rFonts w:ascii="Book Antiqua" w:eastAsia="SimSun" w:hAnsi="Book Antiqua" w:cs="SimSun"/>
          <w:b/>
          <w:bCs/>
          <w:color w:val="000000"/>
          <w:kern w:val="0"/>
          <w:sz w:val="21"/>
          <w:szCs w:val="21"/>
        </w:rPr>
        <w:t>Gotoda T</w:t>
      </w:r>
      <w:r w:rsidRPr="00A36EBB">
        <w:rPr>
          <w:rFonts w:ascii="Book Antiqua" w:eastAsia="SimSun" w:hAnsi="Book Antiqua" w:cs="SimSun"/>
          <w:color w:val="000000"/>
          <w:kern w:val="0"/>
          <w:sz w:val="21"/>
          <w:szCs w:val="21"/>
        </w:rPr>
        <w:t>. Endoscopic resection of early gastric cancer: the Japanese perspective.</w:t>
      </w:r>
      <w:r w:rsidRPr="004A2852">
        <w:rPr>
          <w:rFonts w:ascii="Book Antiqua" w:eastAsia="SimSun" w:hAnsi="Book Antiqua" w:cs="SimSun"/>
          <w:color w:val="000000"/>
          <w:kern w:val="0"/>
          <w:sz w:val="21"/>
          <w:szCs w:val="21"/>
        </w:rPr>
        <w:t> </w:t>
      </w:r>
      <w:r w:rsidRPr="00A36EBB">
        <w:rPr>
          <w:rFonts w:ascii="Book Antiqua" w:eastAsia="SimSun" w:hAnsi="Book Antiqua" w:cs="SimSun"/>
          <w:i/>
          <w:iCs/>
          <w:color w:val="000000"/>
          <w:kern w:val="0"/>
          <w:sz w:val="21"/>
          <w:szCs w:val="21"/>
        </w:rPr>
        <w:t>Curr Opin Gastroenterol</w:t>
      </w:r>
      <w:r w:rsidRPr="004A2852">
        <w:rPr>
          <w:rFonts w:ascii="Book Antiqua" w:eastAsia="SimSun" w:hAnsi="Book Antiqua" w:cs="SimSun"/>
          <w:color w:val="000000"/>
          <w:kern w:val="0"/>
          <w:sz w:val="21"/>
          <w:szCs w:val="21"/>
        </w:rPr>
        <w:t> </w:t>
      </w:r>
      <w:r w:rsidRPr="00A36EBB">
        <w:rPr>
          <w:rFonts w:ascii="Book Antiqua" w:eastAsia="SimSun" w:hAnsi="Book Antiqua" w:cs="SimSun"/>
          <w:color w:val="000000"/>
          <w:kern w:val="0"/>
          <w:sz w:val="21"/>
          <w:szCs w:val="21"/>
        </w:rPr>
        <w:t>2006;</w:t>
      </w:r>
      <w:r w:rsidRPr="004A2852">
        <w:rPr>
          <w:rFonts w:ascii="Book Antiqua" w:eastAsia="SimSun" w:hAnsi="Book Antiqua" w:cs="SimSun"/>
          <w:color w:val="000000"/>
          <w:kern w:val="0"/>
          <w:sz w:val="21"/>
          <w:szCs w:val="21"/>
        </w:rPr>
        <w:t> </w:t>
      </w:r>
      <w:r w:rsidRPr="00A36EBB">
        <w:rPr>
          <w:rFonts w:ascii="Book Antiqua" w:eastAsia="SimSun" w:hAnsi="Book Antiqua" w:cs="SimSun"/>
          <w:b/>
          <w:bCs/>
          <w:color w:val="000000"/>
          <w:kern w:val="0"/>
          <w:sz w:val="21"/>
          <w:szCs w:val="21"/>
        </w:rPr>
        <w:t>22</w:t>
      </w:r>
      <w:r w:rsidRPr="00A36EBB">
        <w:rPr>
          <w:rFonts w:ascii="Book Antiqua" w:eastAsia="SimSun" w:hAnsi="Book Antiqua" w:cs="SimSun"/>
          <w:color w:val="000000"/>
          <w:kern w:val="0"/>
          <w:sz w:val="21"/>
          <w:szCs w:val="21"/>
        </w:rPr>
        <w:t>: 561-569 [PMID: 16891890 DOI: 10.1097/01.mog.0000239873.06243.00]</w:t>
      </w:r>
    </w:p>
    <w:p w14:paraId="4D015BA6" w14:textId="77777777" w:rsidR="00B359BB" w:rsidRPr="00A36EBB" w:rsidRDefault="00B359BB" w:rsidP="00B359BB">
      <w:pPr>
        <w:widowControl/>
        <w:rPr>
          <w:rFonts w:ascii="Book Antiqua" w:eastAsia="SimSun" w:hAnsi="Book Antiqua" w:cs="SimSun"/>
          <w:color w:val="000000"/>
          <w:kern w:val="0"/>
          <w:sz w:val="21"/>
          <w:szCs w:val="21"/>
        </w:rPr>
      </w:pPr>
      <w:r w:rsidRPr="00A36EBB">
        <w:rPr>
          <w:rFonts w:ascii="Book Antiqua" w:eastAsia="SimSun" w:hAnsi="Book Antiqua" w:cs="SimSun"/>
          <w:color w:val="000000"/>
          <w:kern w:val="0"/>
          <w:sz w:val="21"/>
          <w:szCs w:val="21"/>
        </w:rPr>
        <w:t>10</w:t>
      </w:r>
      <w:r w:rsidRPr="004A2852">
        <w:rPr>
          <w:rFonts w:ascii="Book Antiqua" w:eastAsia="SimSun" w:hAnsi="Book Antiqua" w:cs="SimSun"/>
          <w:color w:val="000000"/>
          <w:kern w:val="0"/>
          <w:sz w:val="21"/>
          <w:szCs w:val="21"/>
        </w:rPr>
        <w:t> </w:t>
      </w:r>
      <w:r w:rsidRPr="00A36EBB">
        <w:rPr>
          <w:rFonts w:ascii="Book Antiqua" w:eastAsia="SimSun" w:hAnsi="Book Antiqua" w:cs="SimSun"/>
          <w:b/>
          <w:bCs/>
          <w:color w:val="000000"/>
          <w:kern w:val="0"/>
          <w:sz w:val="21"/>
          <w:szCs w:val="21"/>
        </w:rPr>
        <w:t>Boeriu A</w:t>
      </w:r>
      <w:r w:rsidRPr="00A36EBB">
        <w:rPr>
          <w:rFonts w:ascii="Book Antiqua" w:eastAsia="SimSun" w:hAnsi="Book Antiqua" w:cs="SimSun"/>
          <w:color w:val="000000"/>
          <w:kern w:val="0"/>
          <w:sz w:val="21"/>
          <w:szCs w:val="21"/>
        </w:rPr>
        <w:t>, Boeriu C, Drasovean S, Pascarenco O, Mocan S, Stoian M, Dobru D. Narrow-band imaging with magnifying endoscopy for the evaluation of gastrointestinal lesions.</w:t>
      </w:r>
      <w:r w:rsidRPr="004A2852">
        <w:rPr>
          <w:rFonts w:ascii="Book Antiqua" w:eastAsia="SimSun" w:hAnsi="Book Antiqua" w:cs="SimSun"/>
          <w:color w:val="000000"/>
          <w:kern w:val="0"/>
          <w:sz w:val="21"/>
          <w:szCs w:val="21"/>
        </w:rPr>
        <w:t> </w:t>
      </w:r>
      <w:r w:rsidRPr="00A36EBB">
        <w:rPr>
          <w:rFonts w:ascii="Book Antiqua" w:eastAsia="SimSun" w:hAnsi="Book Antiqua" w:cs="SimSun"/>
          <w:i/>
          <w:iCs/>
          <w:color w:val="000000"/>
          <w:kern w:val="0"/>
          <w:sz w:val="21"/>
          <w:szCs w:val="21"/>
        </w:rPr>
        <w:t>World J Gastrointest Endosc</w:t>
      </w:r>
      <w:r w:rsidRPr="004A2852">
        <w:rPr>
          <w:rFonts w:ascii="Book Antiqua" w:eastAsia="SimSun" w:hAnsi="Book Antiqua" w:cs="SimSun"/>
          <w:color w:val="000000"/>
          <w:kern w:val="0"/>
          <w:sz w:val="21"/>
          <w:szCs w:val="21"/>
        </w:rPr>
        <w:t> </w:t>
      </w:r>
      <w:r w:rsidRPr="00A36EBB">
        <w:rPr>
          <w:rFonts w:ascii="Book Antiqua" w:eastAsia="SimSun" w:hAnsi="Book Antiqua" w:cs="SimSun"/>
          <w:color w:val="000000"/>
          <w:kern w:val="0"/>
          <w:sz w:val="21"/>
          <w:szCs w:val="21"/>
        </w:rPr>
        <w:t>2015;</w:t>
      </w:r>
      <w:r w:rsidRPr="004A2852">
        <w:rPr>
          <w:rFonts w:ascii="Book Antiqua" w:eastAsia="SimSun" w:hAnsi="Book Antiqua" w:cs="SimSun"/>
          <w:color w:val="000000"/>
          <w:kern w:val="0"/>
          <w:sz w:val="21"/>
          <w:szCs w:val="21"/>
        </w:rPr>
        <w:t> </w:t>
      </w:r>
      <w:r w:rsidRPr="00A36EBB">
        <w:rPr>
          <w:rFonts w:ascii="Book Antiqua" w:eastAsia="SimSun" w:hAnsi="Book Antiqua" w:cs="SimSun"/>
          <w:b/>
          <w:bCs/>
          <w:color w:val="000000"/>
          <w:kern w:val="0"/>
          <w:sz w:val="21"/>
          <w:szCs w:val="21"/>
        </w:rPr>
        <w:t>7</w:t>
      </w:r>
      <w:r w:rsidRPr="00A36EBB">
        <w:rPr>
          <w:rFonts w:ascii="Book Antiqua" w:eastAsia="SimSun" w:hAnsi="Book Antiqua" w:cs="SimSun"/>
          <w:color w:val="000000"/>
          <w:kern w:val="0"/>
          <w:sz w:val="21"/>
          <w:szCs w:val="21"/>
        </w:rPr>
        <w:t>: 110-120 [PMID: 25685267 DOI: 10.4253/wjge.v7.i2.110]</w:t>
      </w:r>
    </w:p>
    <w:p w14:paraId="4825CB64" w14:textId="77777777" w:rsidR="00B359BB" w:rsidRPr="00A36EBB" w:rsidRDefault="00B359BB" w:rsidP="00B359BB">
      <w:pPr>
        <w:widowControl/>
        <w:rPr>
          <w:rFonts w:ascii="Book Antiqua" w:eastAsia="SimSun" w:hAnsi="Book Antiqua" w:cs="SimSun"/>
          <w:color w:val="000000"/>
          <w:kern w:val="0"/>
          <w:sz w:val="21"/>
          <w:szCs w:val="21"/>
        </w:rPr>
      </w:pPr>
      <w:r w:rsidRPr="00A36EBB">
        <w:rPr>
          <w:rFonts w:ascii="Book Antiqua" w:eastAsia="SimSun" w:hAnsi="Book Antiqua" w:cs="SimSun"/>
          <w:color w:val="000000"/>
          <w:kern w:val="0"/>
          <w:sz w:val="21"/>
          <w:szCs w:val="21"/>
        </w:rPr>
        <w:t>11</w:t>
      </w:r>
      <w:r w:rsidRPr="00A36EBB">
        <w:rPr>
          <w:rFonts w:ascii="Book Antiqua" w:eastAsia="SimSun" w:hAnsi="Book Antiqua" w:cs="SimSun"/>
          <w:b/>
          <w:color w:val="000000"/>
          <w:kern w:val="0"/>
          <w:sz w:val="21"/>
          <w:szCs w:val="21"/>
        </w:rPr>
        <w:t xml:space="preserve"> Guo T</w:t>
      </w:r>
      <w:r w:rsidRPr="00A36EBB">
        <w:rPr>
          <w:rFonts w:ascii="Book Antiqua" w:eastAsia="SimSun" w:hAnsi="Book Antiqua" w:cs="SimSun"/>
          <w:color w:val="000000"/>
          <w:kern w:val="0"/>
          <w:sz w:val="21"/>
          <w:szCs w:val="21"/>
        </w:rPr>
        <w:t xml:space="preserve">, Qian JM, Yang AM. Lu XH. Application of Narrow-Band Imaging (NBI) in gastrointestinal endoscopy. </w:t>
      </w:r>
      <w:r w:rsidRPr="004A2852">
        <w:rPr>
          <w:rFonts w:ascii="Book Antiqua" w:eastAsia="SimSun" w:hAnsi="Book Antiqua" w:cs="SimSun"/>
          <w:i/>
          <w:color w:val="000000"/>
          <w:kern w:val="0"/>
          <w:sz w:val="21"/>
          <w:szCs w:val="21"/>
        </w:rPr>
        <w:t>Zhonghua Xiaohua Neijing Zazhi</w:t>
      </w:r>
      <w:r w:rsidRPr="00A36EBB">
        <w:rPr>
          <w:rFonts w:ascii="Book Antiqua" w:eastAsia="SimSun" w:hAnsi="Book Antiqua" w:cs="SimSun"/>
          <w:color w:val="000000"/>
          <w:kern w:val="0"/>
          <w:sz w:val="21"/>
          <w:szCs w:val="21"/>
        </w:rPr>
        <w:t xml:space="preserve"> 2007; </w:t>
      </w:r>
      <w:r w:rsidRPr="00A36EBB">
        <w:rPr>
          <w:rFonts w:ascii="Book Antiqua" w:eastAsia="SimSun" w:hAnsi="Book Antiqua" w:cs="SimSun"/>
          <w:b/>
          <w:color w:val="000000"/>
          <w:kern w:val="0"/>
          <w:sz w:val="21"/>
          <w:szCs w:val="21"/>
        </w:rPr>
        <w:t>24</w:t>
      </w:r>
      <w:r w:rsidRPr="004A2852">
        <w:rPr>
          <w:rFonts w:ascii="Book Antiqua" w:eastAsia="SimSun" w:hAnsi="Book Antiqua" w:cs="SimSun"/>
          <w:color w:val="000000"/>
          <w:kern w:val="0"/>
          <w:sz w:val="21"/>
          <w:szCs w:val="21"/>
        </w:rPr>
        <w:t>: 234-236</w:t>
      </w:r>
    </w:p>
    <w:p w14:paraId="6CF89E3B" w14:textId="77777777" w:rsidR="00B359BB" w:rsidRPr="00A36EBB" w:rsidRDefault="00B359BB" w:rsidP="00B359BB">
      <w:pPr>
        <w:widowControl/>
        <w:rPr>
          <w:rFonts w:ascii="Book Antiqua" w:eastAsia="SimSun" w:hAnsi="Book Antiqua" w:cs="SimSun"/>
          <w:color w:val="000000"/>
          <w:kern w:val="0"/>
          <w:sz w:val="21"/>
          <w:szCs w:val="21"/>
        </w:rPr>
      </w:pPr>
      <w:r w:rsidRPr="00A36EBB">
        <w:rPr>
          <w:rFonts w:ascii="Book Antiqua" w:eastAsia="SimSun" w:hAnsi="Book Antiqua" w:cs="SimSun"/>
          <w:color w:val="000000"/>
          <w:kern w:val="0"/>
          <w:sz w:val="21"/>
          <w:szCs w:val="21"/>
        </w:rPr>
        <w:t xml:space="preserve">12 </w:t>
      </w:r>
      <w:r w:rsidRPr="004A2852">
        <w:rPr>
          <w:rFonts w:ascii="Book Antiqua" w:eastAsia="SimSun" w:hAnsi="Book Antiqua" w:cs="SimSun"/>
          <w:b/>
          <w:color w:val="000000"/>
          <w:kern w:val="0"/>
          <w:sz w:val="21"/>
          <w:szCs w:val="21"/>
        </w:rPr>
        <w:t>Horiuchi Y</w:t>
      </w:r>
      <w:r w:rsidRPr="004A2852">
        <w:rPr>
          <w:rFonts w:ascii="Book Antiqua" w:eastAsia="SimSun" w:hAnsi="Book Antiqua" w:cs="SimSun"/>
          <w:color w:val="000000"/>
          <w:kern w:val="0"/>
          <w:sz w:val="21"/>
          <w:szCs w:val="21"/>
        </w:rPr>
        <w:t>, Fujisaki J, Yamamoto N, Shimizu T, Miyamota Y, Tomida H, Omae M, Ishiyam A, Yoshio T, Hirasawa T, Yamatoto Y, Tsuchida T, Igarashi M. Takahashi H</w:t>
      </w:r>
      <w:r w:rsidRPr="00A36EBB">
        <w:rPr>
          <w:rFonts w:ascii="Book Antiqua" w:eastAsia="SimSun" w:hAnsi="Book Antiqua" w:cs="SimSun"/>
          <w:color w:val="000000"/>
          <w:kern w:val="0"/>
          <w:sz w:val="21"/>
          <w:szCs w:val="21"/>
        </w:rPr>
        <w:t>. Accuracy of diagnostic demarcation of undifferentiated-type early gastric cancers for magnifying endoscopy with narrow-band imaging: endoscopic submucosal dissection cases.</w:t>
      </w:r>
      <w:r w:rsidRPr="004A2852">
        <w:rPr>
          <w:rFonts w:ascii="Book Antiqua" w:eastAsia="SimSun" w:hAnsi="Book Antiqua" w:cs="SimSun"/>
          <w:color w:val="000000"/>
          <w:kern w:val="0"/>
          <w:sz w:val="21"/>
          <w:szCs w:val="21"/>
        </w:rPr>
        <w:t> </w:t>
      </w:r>
      <w:r w:rsidRPr="00A36EBB">
        <w:rPr>
          <w:rFonts w:ascii="Book Antiqua" w:eastAsia="SimSun" w:hAnsi="Book Antiqua" w:cs="SimSun"/>
          <w:i/>
          <w:iCs/>
          <w:color w:val="000000"/>
          <w:kern w:val="0"/>
          <w:sz w:val="21"/>
          <w:szCs w:val="21"/>
        </w:rPr>
        <w:t>Gastric Cancer</w:t>
      </w:r>
      <w:r w:rsidRPr="004A2852">
        <w:rPr>
          <w:rFonts w:ascii="Book Antiqua" w:eastAsia="SimSun" w:hAnsi="Book Antiqua" w:cs="SimSun"/>
          <w:color w:val="000000"/>
          <w:kern w:val="0"/>
          <w:sz w:val="21"/>
          <w:szCs w:val="21"/>
        </w:rPr>
        <w:t> </w:t>
      </w:r>
      <w:r w:rsidRPr="00A36EBB">
        <w:rPr>
          <w:rFonts w:ascii="Book Antiqua" w:eastAsia="SimSun" w:hAnsi="Book Antiqua" w:cs="SimSun"/>
          <w:color w:val="000000"/>
          <w:kern w:val="0"/>
          <w:sz w:val="21"/>
          <w:szCs w:val="21"/>
        </w:rPr>
        <w:t>2015;</w:t>
      </w:r>
      <w:r w:rsidRPr="004A2852">
        <w:rPr>
          <w:rFonts w:ascii="Book Antiqua" w:eastAsia="SimSun" w:hAnsi="Book Antiqua" w:cs="SimSun"/>
          <w:color w:val="000000"/>
          <w:kern w:val="0"/>
          <w:sz w:val="21"/>
          <w:szCs w:val="21"/>
        </w:rPr>
        <w:t> Epub ahead of print</w:t>
      </w:r>
      <w:r w:rsidRPr="00A36EBB">
        <w:rPr>
          <w:rFonts w:ascii="Book Antiqua" w:eastAsia="SimSun" w:hAnsi="Book Antiqua" w:cs="SimSun"/>
          <w:color w:val="000000"/>
          <w:kern w:val="0"/>
          <w:sz w:val="21"/>
          <w:szCs w:val="21"/>
        </w:rPr>
        <w:t xml:space="preserve"> [PMID: 25744291 DOI: 10.1007/s10120-015-0488-x]</w:t>
      </w:r>
    </w:p>
    <w:p w14:paraId="18DB34A6" w14:textId="77777777" w:rsidR="00B359BB" w:rsidRPr="00A36EBB" w:rsidRDefault="00B359BB" w:rsidP="00B359BB">
      <w:pPr>
        <w:widowControl/>
        <w:rPr>
          <w:rFonts w:ascii="Book Antiqua" w:eastAsia="SimSun" w:hAnsi="Book Antiqua" w:cs="SimSun"/>
          <w:color w:val="000000"/>
          <w:kern w:val="0"/>
          <w:sz w:val="21"/>
          <w:szCs w:val="21"/>
        </w:rPr>
      </w:pPr>
      <w:r w:rsidRPr="00A36EBB">
        <w:rPr>
          <w:rFonts w:ascii="Book Antiqua" w:eastAsia="SimSun" w:hAnsi="Book Antiqua" w:cs="SimSun"/>
          <w:color w:val="000000"/>
          <w:kern w:val="0"/>
          <w:sz w:val="21"/>
          <w:szCs w:val="21"/>
        </w:rPr>
        <w:t>13</w:t>
      </w:r>
      <w:r w:rsidRPr="004A2852">
        <w:rPr>
          <w:rFonts w:ascii="Book Antiqua" w:eastAsia="SimSun" w:hAnsi="Book Antiqua" w:cs="SimSun"/>
          <w:color w:val="000000"/>
          <w:kern w:val="0"/>
          <w:sz w:val="21"/>
          <w:szCs w:val="21"/>
        </w:rPr>
        <w:t> </w:t>
      </w:r>
      <w:r w:rsidRPr="00A36EBB">
        <w:rPr>
          <w:rFonts w:ascii="Book Antiqua" w:eastAsia="SimSun" w:hAnsi="Book Antiqua" w:cs="SimSun"/>
          <w:b/>
          <w:bCs/>
          <w:color w:val="000000"/>
          <w:kern w:val="0"/>
          <w:sz w:val="21"/>
          <w:szCs w:val="21"/>
        </w:rPr>
        <w:t>Yao K</w:t>
      </w:r>
      <w:r w:rsidRPr="00A36EBB">
        <w:rPr>
          <w:rFonts w:ascii="Book Antiqua" w:eastAsia="SimSun" w:hAnsi="Book Antiqua" w:cs="SimSun"/>
          <w:color w:val="000000"/>
          <w:kern w:val="0"/>
          <w:sz w:val="21"/>
          <w:szCs w:val="21"/>
        </w:rPr>
        <w:t>, Anagnostopoulos GK, Ragunath K. Magnifying endoscopy for diagnosing and delineating early gastric cancer.</w:t>
      </w:r>
      <w:r w:rsidRPr="004A2852">
        <w:rPr>
          <w:rFonts w:ascii="Book Antiqua" w:eastAsia="SimSun" w:hAnsi="Book Antiqua" w:cs="SimSun"/>
          <w:color w:val="000000"/>
          <w:kern w:val="0"/>
          <w:sz w:val="21"/>
          <w:szCs w:val="21"/>
        </w:rPr>
        <w:t> </w:t>
      </w:r>
      <w:r w:rsidRPr="00A36EBB">
        <w:rPr>
          <w:rFonts w:ascii="Book Antiqua" w:eastAsia="SimSun" w:hAnsi="Book Antiqua" w:cs="SimSun"/>
          <w:i/>
          <w:iCs/>
          <w:color w:val="000000"/>
          <w:kern w:val="0"/>
          <w:sz w:val="21"/>
          <w:szCs w:val="21"/>
        </w:rPr>
        <w:t>Endoscopy</w:t>
      </w:r>
      <w:r w:rsidRPr="004A2852">
        <w:rPr>
          <w:rFonts w:ascii="Book Antiqua" w:eastAsia="SimSun" w:hAnsi="Book Antiqua" w:cs="SimSun"/>
          <w:color w:val="000000"/>
          <w:kern w:val="0"/>
          <w:sz w:val="21"/>
          <w:szCs w:val="21"/>
        </w:rPr>
        <w:t> </w:t>
      </w:r>
      <w:r w:rsidRPr="00A36EBB">
        <w:rPr>
          <w:rFonts w:ascii="Book Antiqua" w:eastAsia="SimSun" w:hAnsi="Book Antiqua" w:cs="SimSun"/>
          <w:color w:val="000000"/>
          <w:kern w:val="0"/>
          <w:sz w:val="21"/>
          <w:szCs w:val="21"/>
        </w:rPr>
        <w:t>2009;</w:t>
      </w:r>
      <w:r w:rsidRPr="004A2852">
        <w:rPr>
          <w:rFonts w:ascii="Book Antiqua" w:eastAsia="SimSun" w:hAnsi="Book Antiqua" w:cs="SimSun"/>
          <w:color w:val="000000"/>
          <w:kern w:val="0"/>
          <w:sz w:val="21"/>
          <w:szCs w:val="21"/>
        </w:rPr>
        <w:t> </w:t>
      </w:r>
      <w:r w:rsidRPr="00A36EBB">
        <w:rPr>
          <w:rFonts w:ascii="Book Antiqua" w:eastAsia="SimSun" w:hAnsi="Book Antiqua" w:cs="SimSun"/>
          <w:b/>
          <w:bCs/>
          <w:color w:val="000000"/>
          <w:kern w:val="0"/>
          <w:sz w:val="21"/>
          <w:szCs w:val="21"/>
        </w:rPr>
        <w:t>41</w:t>
      </w:r>
      <w:r w:rsidRPr="00A36EBB">
        <w:rPr>
          <w:rFonts w:ascii="Book Antiqua" w:eastAsia="SimSun" w:hAnsi="Book Antiqua" w:cs="SimSun"/>
          <w:color w:val="000000"/>
          <w:kern w:val="0"/>
          <w:sz w:val="21"/>
          <w:szCs w:val="21"/>
        </w:rPr>
        <w:t>: 462-467 [PMID: 19418401 DOI: 10.1055/s-0029-1214594]</w:t>
      </w:r>
    </w:p>
    <w:p w14:paraId="2C7F777B" w14:textId="77777777" w:rsidR="00B359BB" w:rsidRPr="00A36EBB" w:rsidRDefault="00B359BB" w:rsidP="00B359BB">
      <w:pPr>
        <w:widowControl/>
        <w:rPr>
          <w:rFonts w:ascii="Book Antiqua" w:eastAsia="SimSun" w:hAnsi="Book Antiqua" w:cs="SimSun"/>
          <w:color w:val="000000"/>
          <w:kern w:val="0"/>
          <w:sz w:val="21"/>
          <w:szCs w:val="21"/>
        </w:rPr>
      </w:pPr>
      <w:r w:rsidRPr="00A36EBB">
        <w:rPr>
          <w:rFonts w:ascii="Book Antiqua" w:eastAsia="SimSun" w:hAnsi="Book Antiqua" w:cs="SimSun"/>
          <w:color w:val="000000"/>
          <w:kern w:val="0"/>
          <w:sz w:val="21"/>
          <w:szCs w:val="21"/>
        </w:rPr>
        <w:t>14</w:t>
      </w:r>
      <w:r w:rsidRPr="004A2852">
        <w:rPr>
          <w:rFonts w:ascii="Book Antiqua" w:eastAsia="SimSun" w:hAnsi="Book Antiqua" w:cs="SimSun"/>
          <w:color w:val="000000"/>
          <w:kern w:val="0"/>
          <w:sz w:val="21"/>
          <w:szCs w:val="21"/>
        </w:rPr>
        <w:t> </w:t>
      </w:r>
      <w:r w:rsidRPr="00A36EBB">
        <w:rPr>
          <w:rFonts w:ascii="Book Antiqua" w:eastAsia="SimSun" w:hAnsi="Book Antiqua" w:cs="SimSun"/>
          <w:b/>
          <w:bCs/>
          <w:color w:val="000000"/>
          <w:kern w:val="0"/>
          <w:sz w:val="21"/>
          <w:szCs w:val="21"/>
        </w:rPr>
        <w:t>Dixon MF</w:t>
      </w:r>
      <w:r w:rsidRPr="00A36EBB">
        <w:rPr>
          <w:rFonts w:ascii="Book Antiqua" w:eastAsia="SimSun" w:hAnsi="Book Antiqua" w:cs="SimSun"/>
          <w:color w:val="000000"/>
          <w:kern w:val="0"/>
          <w:sz w:val="21"/>
          <w:szCs w:val="21"/>
        </w:rPr>
        <w:t>. Gastrointestinal epithelial neoplasia: Vienna revisited.</w:t>
      </w:r>
      <w:r w:rsidRPr="004A2852">
        <w:rPr>
          <w:rFonts w:ascii="Book Antiqua" w:eastAsia="SimSun" w:hAnsi="Book Antiqua" w:cs="SimSun"/>
          <w:color w:val="000000"/>
          <w:kern w:val="0"/>
          <w:sz w:val="21"/>
          <w:szCs w:val="21"/>
        </w:rPr>
        <w:t> </w:t>
      </w:r>
      <w:r w:rsidRPr="00A36EBB">
        <w:rPr>
          <w:rFonts w:ascii="Book Antiqua" w:eastAsia="SimSun" w:hAnsi="Book Antiqua" w:cs="SimSun"/>
          <w:i/>
          <w:iCs/>
          <w:color w:val="000000"/>
          <w:kern w:val="0"/>
          <w:sz w:val="21"/>
          <w:szCs w:val="21"/>
        </w:rPr>
        <w:t>Gut</w:t>
      </w:r>
      <w:r w:rsidRPr="004A2852">
        <w:rPr>
          <w:rFonts w:ascii="Book Antiqua" w:eastAsia="SimSun" w:hAnsi="Book Antiqua" w:cs="SimSun"/>
          <w:color w:val="000000"/>
          <w:kern w:val="0"/>
          <w:sz w:val="21"/>
          <w:szCs w:val="21"/>
        </w:rPr>
        <w:t> </w:t>
      </w:r>
      <w:r w:rsidRPr="00A36EBB">
        <w:rPr>
          <w:rFonts w:ascii="Book Antiqua" w:eastAsia="SimSun" w:hAnsi="Book Antiqua" w:cs="SimSun"/>
          <w:color w:val="000000"/>
          <w:kern w:val="0"/>
          <w:sz w:val="21"/>
          <w:szCs w:val="21"/>
        </w:rPr>
        <w:t>2002;</w:t>
      </w:r>
      <w:r w:rsidRPr="004A2852">
        <w:rPr>
          <w:rFonts w:ascii="Book Antiqua" w:eastAsia="SimSun" w:hAnsi="Book Antiqua" w:cs="SimSun"/>
          <w:color w:val="000000"/>
          <w:kern w:val="0"/>
          <w:sz w:val="21"/>
          <w:szCs w:val="21"/>
        </w:rPr>
        <w:t> </w:t>
      </w:r>
      <w:r w:rsidRPr="00A36EBB">
        <w:rPr>
          <w:rFonts w:ascii="Book Antiqua" w:eastAsia="SimSun" w:hAnsi="Book Antiqua" w:cs="SimSun"/>
          <w:b/>
          <w:bCs/>
          <w:color w:val="000000"/>
          <w:kern w:val="0"/>
          <w:sz w:val="21"/>
          <w:szCs w:val="21"/>
        </w:rPr>
        <w:t>51</w:t>
      </w:r>
      <w:r w:rsidRPr="00A36EBB">
        <w:rPr>
          <w:rFonts w:ascii="Book Antiqua" w:eastAsia="SimSun" w:hAnsi="Book Antiqua" w:cs="SimSun"/>
          <w:color w:val="000000"/>
          <w:kern w:val="0"/>
          <w:sz w:val="21"/>
          <w:szCs w:val="21"/>
        </w:rPr>
        <w:t>: 130-131 [PMID: 12077106 DOI: 10.1136/gut.51.1.130]</w:t>
      </w:r>
    </w:p>
    <w:p w14:paraId="311785D9" w14:textId="77777777" w:rsidR="00B359BB" w:rsidRPr="00A36EBB" w:rsidRDefault="00B359BB" w:rsidP="00B359BB">
      <w:pPr>
        <w:widowControl/>
        <w:rPr>
          <w:rFonts w:ascii="Book Antiqua" w:eastAsia="SimSun" w:hAnsi="Book Antiqua" w:cs="SimSun"/>
          <w:color w:val="000000"/>
          <w:kern w:val="0"/>
          <w:sz w:val="21"/>
          <w:szCs w:val="21"/>
        </w:rPr>
      </w:pPr>
      <w:r w:rsidRPr="00A36EBB">
        <w:rPr>
          <w:rFonts w:ascii="Book Antiqua" w:eastAsia="SimSun" w:hAnsi="Book Antiqua" w:cs="SimSun"/>
          <w:color w:val="000000"/>
          <w:kern w:val="0"/>
          <w:sz w:val="21"/>
          <w:szCs w:val="21"/>
        </w:rPr>
        <w:t xml:space="preserve">15 </w:t>
      </w:r>
      <w:r w:rsidRPr="004A2852">
        <w:rPr>
          <w:rFonts w:ascii="Book Antiqua" w:eastAsia="SimSun" w:hAnsi="Book Antiqua" w:cs="SimSun"/>
          <w:b/>
          <w:color w:val="000000"/>
          <w:kern w:val="0"/>
          <w:sz w:val="21"/>
          <w:szCs w:val="21"/>
        </w:rPr>
        <w:t>Fujiwara S</w:t>
      </w:r>
      <w:r w:rsidRPr="004A2852">
        <w:rPr>
          <w:rFonts w:ascii="Book Antiqua" w:eastAsia="SimSun" w:hAnsi="Book Antiqua" w:cs="SimSun"/>
          <w:color w:val="000000"/>
          <w:kern w:val="0"/>
          <w:sz w:val="21"/>
          <w:szCs w:val="21"/>
        </w:rPr>
        <w:t>, Yao K, Nagahama T, Uchita K, Kanemitsu T, Tsurumi K, Takatsu N, Hisabe T, Tanabe H, Iwashita A, Matsui T</w:t>
      </w:r>
      <w:r w:rsidRPr="00A36EBB">
        <w:rPr>
          <w:rFonts w:ascii="Book Antiqua" w:eastAsia="SimSun" w:hAnsi="Book Antiqua" w:cs="SimSun"/>
          <w:color w:val="000000"/>
          <w:kern w:val="0"/>
          <w:sz w:val="21"/>
          <w:szCs w:val="21"/>
        </w:rPr>
        <w:t>. Can we accurately diagnose minute gastric cancers (≤5 mm)? Chromoendoscopy (CE) vs magnifying endoscopy with narrow band imaging (M-NBI).</w:t>
      </w:r>
      <w:r w:rsidRPr="004A2852">
        <w:rPr>
          <w:rFonts w:ascii="Book Antiqua" w:eastAsia="SimSun" w:hAnsi="Book Antiqua" w:cs="SimSun"/>
          <w:color w:val="000000"/>
          <w:kern w:val="0"/>
          <w:sz w:val="21"/>
          <w:szCs w:val="21"/>
        </w:rPr>
        <w:t> </w:t>
      </w:r>
      <w:r w:rsidRPr="00A36EBB">
        <w:rPr>
          <w:rFonts w:ascii="Book Antiqua" w:eastAsia="SimSun" w:hAnsi="Book Antiqua" w:cs="SimSun"/>
          <w:i/>
          <w:iCs/>
          <w:color w:val="000000"/>
          <w:kern w:val="0"/>
          <w:sz w:val="21"/>
          <w:szCs w:val="21"/>
        </w:rPr>
        <w:t>Gastric Cancer</w:t>
      </w:r>
      <w:r w:rsidRPr="004A2852">
        <w:rPr>
          <w:rFonts w:ascii="Book Antiqua" w:eastAsia="SimSun" w:hAnsi="Book Antiqua" w:cs="SimSun"/>
          <w:color w:val="000000"/>
          <w:kern w:val="0"/>
          <w:sz w:val="21"/>
          <w:szCs w:val="21"/>
        </w:rPr>
        <w:t> </w:t>
      </w:r>
      <w:r w:rsidRPr="00A36EBB">
        <w:rPr>
          <w:rFonts w:ascii="Book Antiqua" w:eastAsia="SimSun" w:hAnsi="Book Antiqua" w:cs="SimSun"/>
          <w:color w:val="000000"/>
          <w:kern w:val="0"/>
          <w:sz w:val="21"/>
          <w:szCs w:val="21"/>
        </w:rPr>
        <w:t>2014;</w:t>
      </w:r>
      <w:r w:rsidRPr="004A2852">
        <w:rPr>
          <w:rFonts w:ascii="Book Antiqua" w:eastAsia="SimSun" w:hAnsi="Book Antiqua" w:cs="SimSun"/>
          <w:color w:val="000000"/>
          <w:kern w:val="0"/>
          <w:sz w:val="21"/>
          <w:szCs w:val="21"/>
        </w:rPr>
        <w:t> Epub ahead of print</w:t>
      </w:r>
      <w:r w:rsidRPr="00A36EBB">
        <w:rPr>
          <w:rFonts w:ascii="Book Antiqua" w:eastAsia="SimSun" w:hAnsi="Book Antiqua" w:cs="SimSun"/>
          <w:color w:val="000000"/>
          <w:kern w:val="0"/>
          <w:sz w:val="21"/>
          <w:szCs w:val="21"/>
        </w:rPr>
        <w:t xml:space="preserve"> [PMID: 25005559 DOI: 10.1007/s10120-014-0399-2]</w:t>
      </w:r>
    </w:p>
    <w:p w14:paraId="6E769957" w14:textId="77777777" w:rsidR="00B359BB" w:rsidRPr="00A36EBB" w:rsidRDefault="00B359BB" w:rsidP="00B359BB">
      <w:pPr>
        <w:widowControl/>
        <w:rPr>
          <w:rFonts w:ascii="Book Antiqua" w:eastAsia="SimSun" w:hAnsi="Book Antiqua" w:cs="SimSun"/>
          <w:color w:val="000000"/>
          <w:kern w:val="0"/>
          <w:sz w:val="21"/>
          <w:szCs w:val="21"/>
        </w:rPr>
      </w:pPr>
      <w:r w:rsidRPr="00A36EBB">
        <w:rPr>
          <w:rFonts w:ascii="Book Antiqua" w:eastAsia="SimSun" w:hAnsi="Book Antiqua" w:cs="SimSun"/>
          <w:color w:val="000000"/>
          <w:kern w:val="0"/>
          <w:sz w:val="21"/>
          <w:szCs w:val="21"/>
        </w:rPr>
        <w:t>16</w:t>
      </w:r>
      <w:r w:rsidRPr="004A2852">
        <w:rPr>
          <w:rFonts w:ascii="Book Antiqua" w:eastAsia="SimSun" w:hAnsi="Book Antiqua" w:cs="SimSun"/>
          <w:color w:val="000000"/>
          <w:kern w:val="0"/>
          <w:sz w:val="21"/>
          <w:szCs w:val="21"/>
        </w:rPr>
        <w:t> </w:t>
      </w:r>
      <w:r w:rsidRPr="00A36EBB">
        <w:rPr>
          <w:rFonts w:ascii="Book Antiqua" w:eastAsia="SimSun" w:hAnsi="Book Antiqua" w:cs="SimSun"/>
          <w:b/>
          <w:bCs/>
          <w:color w:val="000000"/>
          <w:kern w:val="0"/>
          <w:sz w:val="21"/>
          <w:szCs w:val="21"/>
        </w:rPr>
        <w:t>Kono Y</w:t>
      </w:r>
      <w:r w:rsidRPr="00A36EBB">
        <w:rPr>
          <w:rFonts w:ascii="Book Antiqua" w:eastAsia="SimSun" w:hAnsi="Book Antiqua" w:cs="SimSun"/>
          <w:color w:val="000000"/>
          <w:kern w:val="0"/>
          <w:sz w:val="21"/>
          <w:szCs w:val="21"/>
        </w:rPr>
        <w:t xml:space="preserve">, Takenaka R, Kawahara Y, Okada H, Hori K, Kawano S, Yamasaki Y, Takemoto K, Miyake T, Fujiki S, Yamamoto K. Chromoendoscopy of gastric adenoma </w:t>
      </w:r>
      <w:r w:rsidRPr="00A36EBB">
        <w:rPr>
          <w:rFonts w:ascii="Book Antiqua" w:eastAsia="SimSun" w:hAnsi="Book Antiqua" w:cs="SimSun"/>
          <w:color w:val="000000"/>
          <w:kern w:val="0"/>
          <w:sz w:val="21"/>
          <w:szCs w:val="21"/>
        </w:rPr>
        <w:lastRenderedPageBreak/>
        <w:t>using an acetic acid indigocarmine mixture.</w:t>
      </w:r>
      <w:r w:rsidRPr="004A2852">
        <w:rPr>
          <w:rFonts w:ascii="Book Antiqua" w:eastAsia="SimSun" w:hAnsi="Book Antiqua" w:cs="SimSun"/>
          <w:color w:val="000000"/>
          <w:kern w:val="0"/>
          <w:sz w:val="21"/>
          <w:szCs w:val="21"/>
        </w:rPr>
        <w:t> </w:t>
      </w:r>
      <w:r w:rsidRPr="00A36EBB">
        <w:rPr>
          <w:rFonts w:ascii="Book Antiqua" w:eastAsia="SimSun" w:hAnsi="Book Antiqua" w:cs="SimSun"/>
          <w:i/>
          <w:iCs/>
          <w:color w:val="000000"/>
          <w:kern w:val="0"/>
          <w:sz w:val="21"/>
          <w:szCs w:val="21"/>
        </w:rPr>
        <w:t>World J Gastroenterol</w:t>
      </w:r>
      <w:r w:rsidRPr="004A2852">
        <w:rPr>
          <w:rFonts w:ascii="Book Antiqua" w:eastAsia="SimSun" w:hAnsi="Book Antiqua" w:cs="SimSun"/>
          <w:color w:val="000000"/>
          <w:kern w:val="0"/>
          <w:sz w:val="21"/>
          <w:szCs w:val="21"/>
        </w:rPr>
        <w:t> </w:t>
      </w:r>
      <w:r w:rsidRPr="00A36EBB">
        <w:rPr>
          <w:rFonts w:ascii="Book Antiqua" w:eastAsia="SimSun" w:hAnsi="Book Antiqua" w:cs="SimSun"/>
          <w:color w:val="000000"/>
          <w:kern w:val="0"/>
          <w:sz w:val="21"/>
          <w:szCs w:val="21"/>
        </w:rPr>
        <w:t>2014;</w:t>
      </w:r>
      <w:r w:rsidRPr="004A2852">
        <w:rPr>
          <w:rFonts w:ascii="Book Antiqua" w:eastAsia="SimSun" w:hAnsi="Book Antiqua" w:cs="SimSun"/>
          <w:color w:val="000000"/>
          <w:kern w:val="0"/>
          <w:sz w:val="21"/>
          <w:szCs w:val="21"/>
        </w:rPr>
        <w:t> </w:t>
      </w:r>
      <w:r w:rsidRPr="00A36EBB">
        <w:rPr>
          <w:rFonts w:ascii="Book Antiqua" w:eastAsia="SimSun" w:hAnsi="Book Antiqua" w:cs="SimSun"/>
          <w:b/>
          <w:bCs/>
          <w:color w:val="000000"/>
          <w:kern w:val="0"/>
          <w:sz w:val="21"/>
          <w:szCs w:val="21"/>
        </w:rPr>
        <w:t>20</w:t>
      </w:r>
      <w:r w:rsidRPr="00A36EBB">
        <w:rPr>
          <w:rFonts w:ascii="Book Antiqua" w:eastAsia="SimSun" w:hAnsi="Book Antiqua" w:cs="SimSun"/>
          <w:color w:val="000000"/>
          <w:kern w:val="0"/>
          <w:sz w:val="21"/>
          <w:szCs w:val="21"/>
        </w:rPr>
        <w:t>: 5092-5097 [PMID: 24803824 DOI: 10.3748/wjg.v20.i17.5092]</w:t>
      </w:r>
    </w:p>
    <w:p w14:paraId="56E591B2" w14:textId="77777777" w:rsidR="00B359BB" w:rsidRPr="00A36EBB" w:rsidRDefault="00B359BB" w:rsidP="00B359BB">
      <w:pPr>
        <w:widowControl/>
        <w:rPr>
          <w:rFonts w:ascii="Book Antiqua" w:eastAsia="SimSun" w:hAnsi="Book Antiqua" w:cs="SimSun"/>
          <w:color w:val="000000"/>
          <w:kern w:val="0"/>
          <w:sz w:val="21"/>
          <w:szCs w:val="21"/>
        </w:rPr>
      </w:pPr>
      <w:r w:rsidRPr="00A36EBB">
        <w:rPr>
          <w:rFonts w:ascii="Book Antiqua" w:eastAsia="SimSun" w:hAnsi="Book Antiqua" w:cs="SimSun"/>
          <w:color w:val="000000"/>
          <w:kern w:val="0"/>
          <w:sz w:val="21"/>
          <w:szCs w:val="21"/>
        </w:rPr>
        <w:t>17</w:t>
      </w:r>
      <w:r w:rsidRPr="004A2852">
        <w:rPr>
          <w:rFonts w:ascii="Book Antiqua" w:eastAsia="SimSun" w:hAnsi="Book Antiqua" w:cs="SimSun"/>
          <w:color w:val="000000"/>
          <w:kern w:val="0"/>
          <w:sz w:val="21"/>
          <w:szCs w:val="21"/>
        </w:rPr>
        <w:t> </w:t>
      </w:r>
      <w:r w:rsidRPr="00A36EBB">
        <w:rPr>
          <w:rFonts w:ascii="Book Antiqua" w:eastAsia="SimSun" w:hAnsi="Book Antiqua" w:cs="SimSun"/>
          <w:b/>
          <w:bCs/>
          <w:color w:val="000000"/>
          <w:kern w:val="0"/>
          <w:sz w:val="21"/>
          <w:szCs w:val="21"/>
        </w:rPr>
        <w:t>Chen WF</w:t>
      </w:r>
      <w:r w:rsidRPr="00A36EBB">
        <w:rPr>
          <w:rFonts w:ascii="Book Antiqua" w:eastAsia="SimSun" w:hAnsi="Book Antiqua" w:cs="SimSun"/>
          <w:color w:val="000000"/>
          <w:kern w:val="0"/>
          <w:sz w:val="21"/>
          <w:szCs w:val="21"/>
        </w:rPr>
        <w:t>, Li QL, Zhou PH, Xu MD, Zhang YQ, Zhong YS, Ma LL, Qin WZ, Hu JW, Cai MY, Yao LQ. [Clinical value of different magnifying chromoendoscopy methods in screening gastric precancerous lesions and early cancers].</w:t>
      </w:r>
      <w:r w:rsidRPr="004A2852">
        <w:rPr>
          <w:rFonts w:ascii="Book Antiqua" w:eastAsia="SimSun" w:hAnsi="Book Antiqua" w:cs="SimSun"/>
          <w:color w:val="000000"/>
          <w:kern w:val="0"/>
          <w:sz w:val="21"/>
          <w:szCs w:val="21"/>
        </w:rPr>
        <w:t> </w:t>
      </w:r>
      <w:r w:rsidRPr="00A36EBB">
        <w:rPr>
          <w:rFonts w:ascii="Book Antiqua" w:eastAsia="SimSun" w:hAnsi="Book Antiqua" w:cs="SimSun"/>
          <w:i/>
          <w:iCs/>
          <w:color w:val="000000"/>
          <w:kern w:val="0"/>
          <w:sz w:val="21"/>
          <w:szCs w:val="21"/>
        </w:rPr>
        <w:t>Zhonghua Wei Chang Wai Ke Za Zhi</w:t>
      </w:r>
      <w:r w:rsidRPr="004A2852">
        <w:rPr>
          <w:rFonts w:ascii="Book Antiqua" w:eastAsia="SimSun" w:hAnsi="Book Antiqua" w:cs="SimSun"/>
          <w:color w:val="000000"/>
          <w:kern w:val="0"/>
          <w:sz w:val="21"/>
          <w:szCs w:val="21"/>
        </w:rPr>
        <w:t> </w:t>
      </w:r>
      <w:r w:rsidRPr="00A36EBB">
        <w:rPr>
          <w:rFonts w:ascii="Book Antiqua" w:eastAsia="SimSun" w:hAnsi="Book Antiqua" w:cs="SimSun"/>
          <w:color w:val="000000"/>
          <w:kern w:val="0"/>
          <w:sz w:val="21"/>
          <w:szCs w:val="21"/>
        </w:rPr>
        <w:t>2012;</w:t>
      </w:r>
      <w:r w:rsidRPr="004A2852">
        <w:rPr>
          <w:rFonts w:ascii="Book Antiqua" w:eastAsia="SimSun" w:hAnsi="Book Antiqua" w:cs="SimSun"/>
          <w:color w:val="000000"/>
          <w:kern w:val="0"/>
          <w:sz w:val="21"/>
          <w:szCs w:val="21"/>
        </w:rPr>
        <w:t> </w:t>
      </w:r>
      <w:r w:rsidRPr="00A36EBB">
        <w:rPr>
          <w:rFonts w:ascii="Book Antiqua" w:eastAsia="SimSun" w:hAnsi="Book Antiqua" w:cs="SimSun"/>
          <w:b/>
          <w:bCs/>
          <w:color w:val="000000"/>
          <w:kern w:val="0"/>
          <w:sz w:val="21"/>
          <w:szCs w:val="21"/>
        </w:rPr>
        <w:t>15</w:t>
      </w:r>
      <w:r w:rsidRPr="00A36EBB">
        <w:rPr>
          <w:rFonts w:ascii="Book Antiqua" w:eastAsia="SimSun" w:hAnsi="Book Antiqua" w:cs="SimSun"/>
          <w:color w:val="000000"/>
          <w:kern w:val="0"/>
          <w:sz w:val="21"/>
          <w:szCs w:val="21"/>
        </w:rPr>
        <w:t>: 662-667 [PMID: 22851064]</w:t>
      </w:r>
    </w:p>
    <w:p w14:paraId="40133381" w14:textId="77777777" w:rsidR="00B359BB" w:rsidRPr="00A36EBB" w:rsidRDefault="00B359BB" w:rsidP="00B359BB">
      <w:pPr>
        <w:widowControl/>
        <w:rPr>
          <w:rFonts w:ascii="Book Antiqua" w:eastAsia="SimSun" w:hAnsi="Book Antiqua" w:cs="SimSun"/>
          <w:color w:val="000000"/>
          <w:kern w:val="0"/>
          <w:sz w:val="21"/>
          <w:szCs w:val="21"/>
        </w:rPr>
      </w:pPr>
      <w:r w:rsidRPr="00A36EBB">
        <w:rPr>
          <w:rFonts w:ascii="Book Antiqua" w:eastAsia="SimSun" w:hAnsi="Book Antiqua" w:cs="SimSun"/>
          <w:color w:val="000000"/>
          <w:kern w:val="0"/>
          <w:sz w:val="21"/>
          <w:szCs w:val="21"/>
        </w:rPr>
        <w:t>18</w:t>
      </w:r>
      <w:r w:rsidRPr="004A2852">
        <w:rPr>
          <w:rFonts w:ascii="Book Antiqua" w:eastAsia="SimSun" w:hAnsi="Book Antiqua" w:cs="SimSun"/>
          <w:color w:val="000000"/>
          <w:kern w:val="0"/>
          <w:sz w:val="21"/>
          <w:szCs w:val="21"/>
        </w:rPr>
        <w:t> </w:t>
      </w:r>
      <w:r w:rsidRPr="00A36EBB">
        <w:rPr>
          <w:rFonts w:ascii="Book Antiqua" w:eastAsia="SimSun" w:hAnsi="Book Antiqua" w:cs="SimSun"/>
          <w:b/>
          <w:bCs/>
          <w:color w:val="000000"/>
          <w:kern w:val="0"/>
          <w:sz w:val="21"/>
          <w:szCs w:val="21"/>
        </w:rPr>
        <w:t>Matsuo K</w:t>
      </w:r>
      <w:r w:rsidRPr="00A36EBB">
        <w:rPr>
          <w:rFonts w:ascii="Book Antiqua" w:eastAsia="SimSun" w:hAnsi="Book Antiqua" w:cs="SimSun"/>
          <w:color w:val="000000"/>
          <w:kern w:val="0"/>
          <w:sz w:val="21"/>
          <w:szCs w:val="21"/>
        </w:rPr>
        <w:t>, Takedatsu H, Mukasa M, Sumie H, Yoshida H, Watanabe Y, Akiba J, Nakahara K, Tsuruta O, Torimura T. Diagnosis of early gastric cancer using narrow band imaging and acetic acid.</w:t>
      </w:r>
      <w:r w:rsidRPr="004A2852">
        <w:rPr>
          <w:rFonts w:ascii="Book Antiqua" w:eastAsia="SimSun" w:hAnsi="Book Antiqua" w:cs="SimSun"/>
          <w:color w:val="000000"/>
          <w:kern w:val="0"/>
          <w:sz w:val="21"/>
          <w:szCs w:val="21"/>
        </w:rPr>
        <w:t> </w:t>
      </w:r>
      <w:r w:rsidRPr="00A36EBB">
        <w:rPr>
          <w:rFonts w:ascii="Book Antiqua" w:eastAsia="SimSun" w:hAnsi="Book Antiqua" w:cs="SimSun"/>
          <w:i/>
          <w:iCs/>
          <w:color w:val="000000"/>
          <w:kern w:val="0"/>
          <w:sz w:val="21"/>
          <w:szCs w:val="21"/>
        </w:rPr>
        <w:t>World J Gastroenterol</w:t>
      </w:r>
      <w:r w:rsidRPr="004A2852">
        <w:rPr>
          <w:rFonts w:ascii="Book Antiqua" w:eastAsia="SimSun" w:hAnsi="Book Antiqua" w:cs="SimSun"/>
          <w:color w:val="000000"/>
          <w:kern w:val="0"/>
          <w:sz w:val="21"/>
          <w:szCs w:val="21"/>
        </w:rPr>
        <w:t> </w:t>
      </w:r>
      <w:r w:rsidRPr="00A36EBB">
        <w:rPr>
          <w:rFonts w:ascii="Book Antiqua" w:eastAsia="SimSun" w:hAnsi="Book Antiqua" w:cs="SimSun"/>
          <w:color w:val="000000"/>
          <w:kern w:val="0"/>
          <w:sz w:val="21"/>
          <w:szCs w:val="21"/>
        </w:rPr>
        <w:t>2015;</w:t>
      </w:r>
      <w:r w:rsidRPr="004A2852">
        <w:rPr>
          <w:rFonts w:ascii="Book Antiqua" w:eastAsia="SimSun" w:hAnsi="Book Antiqua" w:cs="SimSun"/>
          <w:color w:val="000000"/>
          <w:kern w:val="0"/>
          <w:sz w:val="21"/>
          <w:szCs w:val="21"/>
        </w:rPr>
        <w:t> </w:t>
      </w:r>
      <w:r w:rsidRPr="00A36EBB">
        <w:rPr>
          <w:rFonts w:ascii="Book Antiqua" w:eastAsia="SimSun" w:hAnsi="Book Antiqua" w:cs="SimSun"/>
          <w:b/>
          <w:bCs/>
          <w:color w:val="000000"/>
          <w:kern w:val="0"/>
          <w:sz w:val="21"/>
          <w:szCs w:val="21"/>
        </w:rPr>
        <w:t>21</w:t>
      </w:r>
      <w:r w:rsidRPr="00A36EBB">
        <w:rPr>
          <w:rFonts w:ascii="Book Antiqua" w:eastAsia="SimSun" w:hAnsi="Book Antiqua" w:cs="SimSun"/>
          <w:color w:val="000000"/>
          <w:kern w:val="0"/>
          <w:sz w:val="21"/>
          <w:szCs w:val="21"/>
        </w:rPr>
        <w:t>: 1268-1274 [PMID: 25632201 DOI: 10.3748/wjg.v21.i4.1268]</w:t>
      </w:r>
    </w:p>
    <w:p w14:paraId="3BABAD89" w14:textId="77777777" w:rsidR="00B359BB" w:rsidRPr="00A36EBB" w:rsidRDefault="00B359BB" w:rsidP="00B359BB">
      <w:pPr>
        <w:widowControl/>
        <w:rPr>
          <w:rFonts w:ascii="Book Antiqua" w:eastAsia="SimSun" w:hAnsi="Book Antiqua" w:cs="SimSun"/>
          <w:color w:val="000000"/>
          <w:kern w:val="0"/>
          <w:sz w:val="21"/>
          <w:szCs w:val="21"/>
        </w:rPr>
      </w:pPr>
      <w:r w:rsidRPr="00A36EBB">
        <w:rPr>
          <w:rFonts w:ascii="Book Antiqua" w:eastAsia="SimSun" w:hAnsi="Book Antiqua" w:cs="SimSun"/>
          <w:color w:val="000000"/>
          <w:kern w:val="0"/>
          <w:sz w:val="21"/>
          <w:szCs w:val="21"/>
        </w:rPr>
        <w:t>19</w:t>
      </w:r>
      <w:r w:rsidRPr="004A2852">
        <w:rPr>
          <w:rFonts w:ascii="Book Antiqua" w:eastAsia="SimSun" w:hAnsi="Book Antiqua" w:cs="SimSun"/>
          <w:color w:val="000000"/>
          <w:kern w:val="0"/>
          <w:sz w:val="21"/>
          <w:szCs w:val="21"/>
        </w:rPr>
        <w:t> </w:t>
      </w:r>
      <w:r w:rsidRPr="00A36EBB">
        <w:rPr>
          <w:rFonts w:ascii="Book Antiqua" w:eastAsia="SimSun" w:hAnsi="Book Antiqua" w:cs="SimSun"/>
          <w:b/>
          <w:bCs/>
          <w:color w:val="000000"/>
          <w:kern w:val="0"/>
          <w:sz w:val="21"/>
          <w:szCs w:val="21"/>
        </w:rPr>
        <w:t>Liu T</w:t>
      </w:r>
      <w:r w:rsidRPr="00A36EBB">
        <w:rPr>
          <w:rFonts w:ascii="Book Antiqua" w:eastAsia="SimSun" w:hAnsi="Book Antiqua" w:cs="SimSun"/>
          <w:color w:val="000000"/>
          <w:kern w:val="0"/>
          <w:sz w:val="21"/>
          <w:szCs w:val="21"/>
        </w:rPr>
        <w:t>, Zheng H, Gong W, Chen C, Jiang B. The accuracy of confocal laser endomicroscopy, narrow band imaging, and chromoendoscopy for the detection of atrophic gastritis.</w:t>
      </w:r>
      <w:r w:rsidRPr="004A2852">
        <w:rPr>
          <w:rFonts w:ascii="Book Antiqua" w:eastAsia="SimSun" w:hAnsi="Book Antiqua" w:cs="SimSun"/>
          <w:color w:val="000000"/>
          <w:kern w:val="0"/>
          <w:sz w:val="21"/>
          <w:szCs w:val="21"/>
        </w:rPr>
        <w:t> </w:t>
      </w:r>
      <w:r w:rsidRPr="00A36EBB">
        <w:rPr>
          <w:rFonts w:ascii="Book Antiqua" w:eastAsia="SimSun" w:hAnsi="Book Antiqua" w:cs="SimSun"/>
          <w:i/>
          <w:iCs/>
          <w:color w:val="000000"/>
          <w:kern w:val="0"/>
          <w:sz w:val="21"/>
          <w:szCs w:val="21"/>
        </w:rPr>
        <w:t>J Clin Gastroenterol</w:t>
      </w:r>
      <w:r w:rsidRPr="004A2852">
        <w:rPr>
          <w:rFonts w:ascii="Book Antiqua" w:eastAsia="SimSun" w:hAnsi="Book Antiqua" w:cs="SimSun"/>
          <w:color w:val="000000"/>
          <w:kern w:val="0"/>
          <w:sz w:val="21"/>
          <w:szCs w:val="21"/>
        </w:rPr>
        <w:t> 2014</w:t>
      </w:r>
      <w:r w:rsidRPr="00A36EBB">
        <w:rPr>
          <w:rFonts w:ascii="Book Antiqua" w:eastAsia="SimSun" w:hAnsi="Book Antiqua" w:cs="SimSun"/>
          <w:color w:val="000000"/>
          <w:kern w:val="0"/>
          <w:sz w:val="21"/>
          <w:szCs w:val="21"/>
        </w:rPr>
        <w:t>;</w:t>
      </w:r>
      <w:r w:rsidRPr="004A2852">
        <w:rPr>
          <w:rFonts w:ascii="Book Antiqua" w:eastAsia="SimSun" w:hAnsi="Book Antiqua" w:cs="SimSun"/>
          <w:color w:val="000000"/>
          <w:kern w:val="0"/>
          <w:sz w:val="21"/>
          <w:szCs w:val="21"/>
        </w:rPr>
        <w:t> </w:t>
      </w:r>
      <w:r w:rsidRPr="00A36EBB">
        <w:rPr>
          <w:rFonts w:ascii="Book Antiqua" w:eastAsia="SimSun" w:hAnsi="Book Antiqua" w:cs="SimSun"/>
          <w:b/>
          <w:bCs/>
          <w:color w:val="000000"/>
          <w:kern w:val="0"/>
          <w:sz w:val="21"/>
          <w:szCs w:val="21"/>
        </w:rPr>
        <w:t>49</w:t>
      </w:r>
      <w:r w:rsidRPr="00A36EBB">
        <w:rPr>
          <w:rFonts w:ascii="Book Antiqua" w:eastAsia="SimSun" w:hAnsi="Book Antiqua" w:cs="SimSun"/>
          <w:color w:val="000000"/>
          <w:kern w:val="0"/>
          <w:sz w:val="21"/>
          <w:szCs w:val="21"/>
        </w:rPr>
        <w:t>: 379-386 [PMID: 25485568 DOI: 10.1097/MCG.0000000000000164]</w:t>
      </w:r>
    </w:p>
    <w:p w14:paraId="442D3A29" w14:textId="77777777" w:rsidR="00B359BB" w:rsidRPr="00A36EBB" w:rsidRDefault="00B359BB" w:rsidP="00B359BB">
      <w:pPr>
        <w:widowControl/>
        <w:rPr>
          <w:rFonts w:ascii="Book Antiqua" w:eastAsia="SimSun" w:hAnsi="Book Antiqua" w:cs="SimSun"/>
          <w:color w:val="000000"/>
          <w:kern w:val="0"/>
          <w:sz w:val="21"/>
          <w:szCs w:val="21"/>
        </w:rPr>
      </w:pPr>
      <w:r w:rsidRPr="00A36EBB">
        <w:rPr>
          <w:rFonts w:ascii="Book Antiqua" w:eastAsia="SimSun" w:hAnsi="Book Antiqua" w:cs="SimSun"/>
          <w:color w:val="000000"/>
          <w:kern w:val="0"/>
          <w:sz w:val="21"/>
          <w:szCs w:val="21"/>
        </w:rPr>
        <w:t>20</w:t>
      </w:r>
      <w:r w:rsidRPr="004A2852">
        <w:rPr>
          <w:rFonts w:ascii="Book Antiqua" w:eastAsia="SimSun" w:hAnsi="Book Antiqua" w:cs="SimSun"/>
          <w:color w:val="000000"/>
          <w:kern w:val="0"/>
          <w:sz w:val="21"/>
          <w:szCs w:val="21"/>
        </w:rPr>
        <w:t> </w:t>
      </w:r>
      <w:r w:rsidRPr="00A36EBB">
        <w:rPr>
          <w:rFonts w:ascii="Book Antiqua" w:eastAsia="SimSun" w:hAnsi="Book Antiqua" w:cs="SimSun"/>
          <w:b/>
          <w:bCs/>
          <w:color w:val="000000"/>
          <w:kern w:val="0"/>
          <w:sz w:val="21"/>
          <w:szCs w:val="21"/>
        </w:rPr>
        <w:t>Gheorghe C</w:t>
      </w:r>
      <w:r w:rsidRPr="00A36EBB">
        <w:rPr>
          <w:rFonts w:ascii="Book Antiqua" w:eastAsia="SimSun" w:hAnsi="Book Antiqua" w:cs="SimSun"/>
          <w:color w:val="000000"/>
          <w:kern w:val="0"/>
          <w:sz w:val="21"/>
          <w:szCs w:val="21"/>
        </w:rPr>
        <w:t>. Narrow-band imaging endoscopy for diagnosis of malignant and premalignant gastrointestinal lesions.</w:t>
      </w:r>
      <w:r w:rsidRPr="004A2852">
        <w:rPr>
          <w:rFonts w:ascii="Book Antiqua" w:eastAsia="SimSun" w:hAnsi="Book Antiqua" w:cs="SimSun"/>
          <w:color w:val="000000"/>
          <w:kern w:val="0"/>
          <w:sz w:val="21"/>
          <w:szCs w:val="21"/>
        </w:rPr>
        <w:t> </w:t>
      </w:r>
      <w:r w:rsidRPr="00A36EBB">
        <w:rPr>
          <w:rFonts w:ascii="Book Antiqua" w:eastAsia="SimSun" w:hAnsi="Book Antiqua" w:cs="SimSun"/>
          <w:i/>
          <w:iCs/>
          <w:color w:val="000000"/>
          <w:kern w:val="0"/>
          <w:sz w:val="21"/>
          <w:szCs w:val="21"/>
        </w:rPr>
        <w:t>J Gastrointestin Liver Dis</w:t>
      </w:r>
      <w:r w:rsidRPr="004A2852">
        <w:rPr>
          <w:rFonts w:ascii="Book Antiqua" w:eastAsia="SimSun" w:hAnsi="Book Antiqua" w:cs="SimSun"/>
          <w:color w:val="000000"/>
          <w:kern w:val="0"/>
          <w:sz w:val="21"/>
          <w:szCs w:val="21"/>
        </w:rPr>
        <w:t> </w:t>
      </w:r>
      <w:r w:rsidRPr="00A36EBB">
        <w:rPr>
          <w:rFonts w:ascii="Book Antiqua" w:eastAsia="SimSun" w:hAnsi="Book Antiqua" w:cs="SimSun"/>
          <w:color w:val="000000"/>
          <w:kern w:val="0"/>
          <w:sz w:val="21"/>
          <w:szCs w:val="21"/>
        </w:rPr>
        <w:t>2006;</w:t>
      </w:r>
      <w:r w:rsidRPr="004A2852">
        <w:rPr>
          <w:rFonts w:ascii="Book Antiqua" w:eastAsia="SimSun" w:hAnsi="Book Antiqua" w:cs="SimSun"/>
          <w:color w:val="000000"/>
          <w:kern w:val="0"/>
          <w:sz w:val="21"/>
          <w:szCs w:val="21"/>
        </w:rPr>
        <w:t> </w:t>
      </w:r>
      <w:r w:rsidRPr="00A36EBB">
        <w:rPr>
          <w:rFonts w:ascii="Book Antiqua" w:eastAsia="SimSun" w:hAnsi="Book Antiqua" w:cs="SimSun"/>
          <w:b/>
          <w:bCs/>
          <w:color w:val="000000"/>
          <w:kern w:val="0"/>
          <w:sz w:val="21"/>
          <w:szCs w:val="21"/>
        </w:rPr>
        <w:t>15</w:t>
      </w:r>
      <w:r w:rsidRPr="00A36EBB">
        <w:rPr>
          <w:rFonts w:ascii="Book Antiqua" w:eastAsia="SimSun" w:hAnsi="Book Antiqua" w:cs="SimSun"/>
          <w:color w:val="000000"/>
          <w:kern w:val="0"/>
          <w:sz w:val="21"/>
          <w:szCs w:val="21"/>
        </w:rPr>
        <w:t>: 77-82 [PMID: 16680239]</w:t>
      </w:r>
    </w:p>
    <w:p w14:paraId="161D051F" w14:textId="77777777" w:rsidR="00B359BB" w:rsidRPr="00A36EBB" w:rsidRDefault="00B359BB" w:rsidP="00B359BB">
      <w:pPr>
        <w:widowControl/>
        <w:rPr>
          <w:rFonts w:ascii="Book Antiqua" w:eastAsia="SimSun" w:hAnsi="Book Antiqua" w:cs="SimSun"/>
          <w:color w:val="000000"/>
          <w:kern w:val="0"/>
          <w:sz w:val="21"/>
          <w:szCs w:val="21"/>
        </w:rPr>
      </w:pPr>
      <w:r w:rsidRPr="00A36EBB">
        <w:rPr>
          <w:rFonts w:ascii="Book Antiqua" w:eastAsia="SimSun" w:hAnsi="Book Antiqua" w:cs="SimSun"/>
          <w:color w:val="000000"/>
          <w:kern w:val="0"/>
          <w:sz w:val="21"/>
          <w:szCs w:val="21"/>
        </w:rPr>
        <w:t xml:space="preserve">21 </w:t>
      </w:r>
      <w:r w:rsidRPr="00A36EBB">
        <w:rPr>
          <w:rFonts w:ascii="Book Antiqua" w:eastAsia="SimSun" w:hAnsi="Book Antiqua" w:cs="SimSun"/>
          <w:b/>
          <w:color w:val="000000"/>
          <w:kern w:val="0"/>
          <w:sz w:val="21"/>
          <w:szCs w:val="21"/>
        </w:rPr>
        <w:t>Song JY</w:t>
      </w:r>
      <w:r w:rsidRPr="00A36EBB">
        <w:rPr>
          <w:rFonts w:ascii="Book Antiqua" w:eastAsia="SimSun" w:hAnsi="Book Antiqua" w:cs="SimSun"/>
          <w:color w:val="000000"/>
          <w:kern w:val="0"/>
          <w:sz w:val="21"/>
          <w:szCs w:val="21"/>
        </w:rPr>
        <w:t xml:space="preserve">, Li HY, Zhu LY, Chen XY, Ge ZZ. Li XB. The value of target biopsy using magnifying endoscopy combined with narrow band imaging for early gastric malignancy. </w:t>
      </w:r>
      <w:r w:rsidRPr="004A2852">
        <w:rPr>
          <w:rFonts w:ascii="Book Antiqua" w:eastAsia="SimSun" w:hAnsi="Book Antiqua" w:cs="SimSun"/>
          <w:i/>
          <w:color w:val="000000"/>
          <w:kern w:val="0"/>
          <w:sz w:val="21"/>
          <w:szCs w:val="21"/>
        </w:rPr>
        <w:t>Zhonghua Xiaohua Neijing Zazhi</w:t>
      </w:r>
      <w:r w:rsidRPr="00A36EBB">
        <w:rPr>
          <w:rFonts w:ascii="Book Antiqua" w:eastAsia="SimSun" w:hAnsi="Book Antiqua" w:cs="SimSun"/>
          <w:color w:val="000000"/>
          <w:kern w:val="0"/>
          <w:sz w:val="21"/>
          <w:szCs w:val="21"/>
        </w:rPr>
        <w:t xml:space="preserve"> 2014; </w:t>
      </w:r>
      <w:r w:rsidRPr="00A36EBB">
        <w:rPr>
          <w:rFonts w:ascii="Book Antiqua" w:eastAsia="SimSun" w:hAnsi="Book Antiqua" w:cs="SimSun"/>
          <w:b/>
          <w:color w:val="000000"/>
          <w:kern w:val="0"/>
          <w:sz w:val="21"/>
          <w:szCs w:val="21"/>
        </w:rPr>
        <w:t>31</w:t>
      </w:r>
      <w:r w:rsidRPr="004A2852">
        <w:rPr>
          <w:rFonts w:ascii="Book Antiqua" w:eastAsia="SimSun" w:hAnsi="Book Antiqua" w:cs="SimSun"/>
          <w:color w:val="000000"/>
          <w:kern w:val="0"/>
          <w:sz w:val="21"/>
          <w:szCs w:val="21"/>
        </w:rPr>
        <w:t>: 455-458</w:t>
      </w:r>
    </w:p>
    <w:p w14:paraId="725A4203" w14:textId="77777777" w:rsidR="00B359BB" w:rsidRPr="00A36EBB" w:rsidRDefault="00B359BB" w:rsidP="00B359BB">
      <w:pPr>
        <w:widowControl/>
        <w:rPr>
          <w:rFonts w:ascii="Book Antiqua" w:eastAsia="SimSun" w:hAnsi="Book Antiqua" w:cs="SimSun"/>
          <w:color w:val="000000"/>
          <w:kern w:val="0"/>
          <w:sz w:val="21"/>
          <w:szCs w:val="21"/>
        </w:rPr>
      </w:pPr>
      <w:r w:rsidRPr="00A36EBB">
        <w:rPr>
          <w:rFonts w:ascii="Book Antiqua" w:eastAsia="SimSun" w:hAnsi="Book Antiqua" w:cs="SimSun"/>
          <w:color w:val="000000"/>
          <w:kern w:val="0"/>
          <w:sz w:val="21"/>
          <w:szCs w:val="21"/>
        </w:rPr>
        <w:t xml:space="preserve">22 </w:t>
      </w:r>
      <w:r w:rsidRPr="00A36EBB">
        <w:rPr>
          <w:rFonts w:ascii="Book Antiqua" w:eastAsia="SimSun" w:hAnsi="Book Antiqua" w:cs="SimSun"/>
          <w:b/>
          <w:color w:val="000000"/>
          <w:kern w:val="0"/>
          <w:sz w:val="21"/>
          <w:szCs w:val="21"/>
        </w:rPr>
        <w:t>Gao XZ</w:t>
      </w:r>
      <w:r w:rsidRPr="00A36EBB">
        <w:rPr>
          <w:rFonts w:ascii="Book Antiqua" w:eastAsia="SimSun" w:hAnsi="Book Antiqua" w:cs="SimSun"/>
          <w:color w:val="000000"/>
          <w:kern w:val="0"/>
          <w:sz w:val="21"/>
          <w:szCs w:val="21"/>
        </w:rPr>
        <w:t xml:space="preserve">, Chu YL, Qiao XL, Wang XF, Liu F. Liu J. Narrow band imaging endoscopy in diagnosis of early gastric cancer and dysplasia. </w:t>
      </w:r>
      <w:r w:rsidRPr="004A2852">
        <w:rPr>
          <w:rFonts w:ascii="Book Antiqua" w:eastAsia="SimSun" w:hAnsi="Book Antiqua" w:cs="SimSun"/>
          <w:i/>
          <w:color w:val="000000"/>
          <w:kern w:val="0"/>
          <w:sz w:val="21"/>
          <w:szCs w:val="21"/>
        </w:rPr>
        <w:t>Zhonghua Xiaohua Neijing Zazhi</w:t>
      </w:r>
      <w:r w:rsidRPr="00A36EBB">
        <w:rPr>
          <w:rFonts w:ascii="Book Antiqua" w:eastAsia="SimSun" w:hAnsi="Book Antiqua" w:cs="SimSun"/>
          <w:color w:val="000000"/>
          <w:kern w:val="0"/>
          <w:sz w:val="21"/>
          <w:szCs w:val="21"/>
        </w:rPr>
        <w:t xml:space="preserve"> 2009; </w:t>
      </w:r>
      <w:r w:rsidRPr="00A36EBB">
        <w:rPr>
          <w:rFonts w:ascii="Book Antiqua" w:eastAsia="SimSun" w:hAnsi="Book Antiqua" w:cs="SimSun"/>
          <w:b/>
          <w:color w:val="000000"/>
          <w:kern w:val="0"/>
          <w:sz w:val="21"/>
          <w:szCs w:val="21"/>
        </w:rPr>
        <w:t>26</w:t>
      </w:r>
      <w:r w:rsidRPr="004A2852">
        <w:rPr>
          <w:rFonts w:ascii="Book Antiqua" w:eastAsia="SimSun" w:hAnsi="Book Antiqua" w:cs="SimSun"/>
          <w:color w:val="000000"/>
          <w:kern w:val="0"/>
          <w:sz w:val="21"/>
          <w:szCs w:val="21"/>
        </w:rPr>
        <w:t>: 134-137</w:t>
      </w:r>
    </w:p>
    <w:p w14:paraId="0BA35F6F" w14:textId="77777777" w:rsidR="00B359BB" w:rsidRPr="00A36EBB" w:rsidRDefault="00B359BB" w:rsidP="00B359BB">
      <w:pPr>
        <w:widowControl/>
        <w:rPr>
          <w:rFonts w:ascii="Book Antiqua" w:eastAsia="SimSun" w:hAnsi="Book Antiqua" w:cs="SimSun"/>
          <w:color w:val="000000"/>
          <w:kern w:val="0"/>
          <w:sz w:val="21"/>
          <w:szCs w:val="21"/>
        </w:rPr>
      </w:pPr>
      <w:r w:rsidRPr="00A36EBB">
        <w:rPr>
          <w:rFonts w:ascii="Book Antiqua" w:eastAsia="SimSun" w:hAnsi="Book Antiqua" w:cs="SimSun"/>
          <w:color w:val="000000"/>
          <w:kern w:val="0"/>
          <w:sz w:val="21"/>
          <w:szCs w:val="21"/>
        </w:rPr>
        <w:t xml:space="preserve">23 </w:t>
      </w:r>
      <w:r w:rsidRPr="00A36EBB">
        <w:rPr>
          <w:rFonts w:ascii="Book Antiqua" w:eastAsia="SimSun" w:hAnsi="Book Antiqua" w:cs="SimSun"/>
          <w:b/>
          <w:color w:val="000000"/>
          <w:kern w:val="0"/>
          <w:sz w:val="21"/>
          <w:szCs w:val="21"/>
        </w:rPr>
        <w:t>Xu L</w:t>
      </w:r>
      <w:r w:rsidRPr="00A36EBB">
        <w:rPr>
          <w:rFonts w:ascii="Book Antiqua" w:eastAsia="SimSun" w:hAnsi="Book Antiqua" w:cs="SimSun"/>
          <w:color w:val="000000"/>
          <w:kern w:val="0"/>
          <w:sz w:val="21"/>
          <w:szCs w:val="21"/>
        </w:rPr>
        <w:t xml:space="preserve">, Liu JY. Combination of magnifying endoscopy and narrow band imaging in diagnosis of early gastric cancer. </w:t>
      </w:r>
      <w:r w:rsidRPr="004A2852">
        <w:rPr>
          <w:rFonts w:ascii="Book Antiqua" w:eastAsia="SimSun" w:hAnsi="Book Antiqua" w:cs="SimSun"/>
          <w:i/>
          <w:color w:val="000000"/>
          <w:kern w:val="0"/>
          <w:sz w:val="21"/>
          <w:szCs w:val="21"/>
        </w:rPr>
        <w:t>Zhonghua Xiaohua Neijing Zazhi</w:t>
      </w:r>
      <w:r w:rsidRPr="00A36EBB">
        <w:rPr>
          <w:rFonts w:ascii="Book Antiqua" w:eastAsia="SimSun" w:hAnsi="Book Antiqua" w:cs="SimSun"/>
          <w:color w:val="000000"/>
          <w:kern w:val="0"/>
          <w:sz w:val="21"/>
          <w:szCs w:val="21"/>
        </w:rPr>
        <w:t xml:space="preserve"> 2009; </w:t>
      </w:r>
      <w:r w:rsidRPr="00A36EBB">
        <w:rPr>
          <w:rFonts w:ascii="Book Antiqua" w:eastAsia="SimSun" w:hAnsi="Book Antiqua" w:cs="SimSun"/>
          <w:b/>
          <w:color w:val="000000"/>
          <w:kern w:val="0"/>
          <w:sz w:val="21"/>
          <w:szCs w:val="21"/>
        </w:rPr>
        <w:t>26</w:t>
      </w:r>
      <w:r w:rsidRPr="004A2852">
        <w:rPr>
          <w:rFonts w:ascii="Book Antiqua" w:eastAsia="SimSun" w:hAnsi="Book Antiqua" w:cs="SimSun"/>
          <w:color w:val="000000"/>
          <w:kern w:val="0"/>
          <w:sz w:val="21"/>
          <w:szCs w:val="21"/>
        </w:rPr>
        <w:t>: 415-418</w:t>
      </w:r>
    </w:p>
    <w:p w14:paraId="1590DFD9" w14:textId="77777777" w:rsidR="00B359BB" w:rsidRPr="00A36EBB" w:rsidRDefault="00B359BB" w:rsidP="00B359BB">
      <w:pPr>
        <w:widowControl/>
        <w:rPr>
          <w:rFonts w:ascii="Book Antiqua" w:eastAsia="SimSun" w:hAnsi="Book Antiqua" w:cs="SimSun"/>
          <w:color w:val="000000"/>
          <w:kern w:val="0"/>
          <w:sz w:val="21"/>
          <w:szCs w:val="21"/>
        </w:rPr>
      </w:pPr>
      <w:r w:rsidRPr="00A36EBB">
        <w:rPr>
          <w:rFonts w:ascii="Book Antiqua" w:eastAsia="SimSun" w:hAnsi="Book Antiqua" w:cs="SimSun"/>
          <w:color w:val="000000"/>
          <w:kern w:val="0"/>
          <w:sz w:val="21"/>
          <w:szCs w:val="21"/>
        </w:rPr>
        <w:t>24</w:t>
      </w:r>
      <w:r w:rsidRPr="004A2852">
        <w:rPr>
          <w:rFonts w:ascii="Book Antiqua" w:eastAsia="SimSun" w:hAnsi="Book Antiqua" w:cs="SimSun"/>
          <w:color w:val="000000"/>
          <w:kern w:val="0"/>
          <w:sz w:val="21"/>
          <w:szCs w:val="21"/>
        </w:rPr>
        <w:t> </w:t>
      </w:r>
      <w:r w:rsidRPr="00A36EBB">
        <w:rPr>
          <w:rFonts w:ascii="Book Antiqua" w:eastAsia="SimSun" w:hAnsi="Book Antiqua" w:cs="SimSun"/>
          <w:b/>
          <w:bCs/>
          <w:color w:val="000000"/>
          <w:kern w:val="0"/>
          <w:sz w:val="21"/>
          <w:szCs w:val="21"/>
        </w:rPr>
        <w:t>Li HY</w:t>
      </w:r>
      <w:r w:rsidRPr="00A36EBB">
        <w:rPr>
          <w:rFonts w:ascii="Book Antiqua" w:eastAsia="SimSun" w:hAnsi="Book Antiqua" w:cs="SimSun"/>
          <w:color w:val="000000"/>
          <w:kern w:val="0"/>
          <w:sz w:val="21"/>
          <w:szCs w:val="21"/>
        </w:rPr>
        <w:t>, Dai J, Xue HB, Zhao YJ, Chen XY, Gao YJ, Song Y, Ge ZZ, Li XB. Application of magnifying endoscopy with narrow-band imaging in diagnosing gastric lesions: a prospective study.</w:t>
      </w:r>
      <w:r w:rsidRPr="004A2852">
        <w:rPr>
          <w:rFonts w:ascii="Book Antiqua" w:eastAsia="SimSun" w:hAnsi="Book Antiqua" w:cs="SimSun"/>
          <w:color w:val="000000"/>
          <w:kern w:val="0"/>
          <w:sz w:val="21"/>
          <w:szCs w:val="21"/>
        </w:rPr>
        <w:t> </w:t>
      </w:r>
      <w:r w:rsidRPr="00A36EBB">
        <w:rPr>
          <w:rFonts w:ascii="Book Antiqua" w:eastAsia="SimSun" w:hAnsi="Book Antiqua" w:cs="SimSun"/>
          <w:i/>
          <w:iCs/>
          <w:color w:val="000000"/>
          <w:kern w:val="0"/>
          <w:sz w:val="21"/>
          <w:szCs w:val="21"/>
        </w:rPr>
        <w:t>Gastrointest Endosc</w:t>
      </w:r>
      <w:r w:rsidRPr="004A2852">
        <w:rPr>
          <w:rFonts w:ascii="Book Antiqua" w:eastAsia="SimSun" w:hAnsi="Book Antiqua" w:cs="SimSun"/>
          <w:color w:val="000000"/>
          <w:kern w:val="0"/>
          <w:sz w:val="21"/>
          <w:szCs w:val="21"/>
        </w:rPr>
        <w:t> </w:t>
      </w:r>
      <w:r w:rsidRPr="00A36EBB">
        <w:rPr>
          <w:rFonts w:ascii="Book Antiqua" w:eastAsia="SimSun" w:hAnsi="Book Antiqua" w:cs="SimSun"/>
          <w:color w:val="000000"/>
          <w:kern w:val="0"/>
          <w:sz w:val="21"/>
          <w:szCs w:val="21"/>
        </w:rPr>
        <w:t>2012;</w:t>
      </w:r>
      <w:r w:rsidRPr="004A2852">
        <w:rPr>
          <w:rFonts w:ascii="Book Antiqua" w:eastAsia="SimSun" w:hAnsi="Book Antiqua" w:cs="SimSun"/>
          <w:color w:val="000000"/>
          <w:kern w:val="0"/>
          <w:sz w:val="21"/>
          <w:szCs w:val="21"/>
        </w:rPr>
        <w:t> </w:t>
      </w:r>
      <w:r w:rsidRPr="00A36EBB">
        <w:rPr>
          <w:rFonts w:ascii="Book Antiqua" w:eastAsia="SimSun" w:hAnsi="Book Antiqua" w:cs="SimSun"/>
          <w:b/>
          <w:bCs/>
          <w:color w:val="000000"/>
          <w:kern w:val="0"/>
          <w:sz w:val="21"/>
          <w:szCs w:val="21"/>
        </w:rPr>
        <w:t>76</w:t>
      </w:r>
      <w:r w:rsidRPr="00A36EBB">
        <w:rPr>
          <w:rFonts w:ascii="Book Antiqua" w:eastAsia="SimSun" w:hAnsi="Book Antiqua" w:cs="SimSun"/>
          <w:color w:val="000000"/>
          <w:kern w:val="0"/>
          <w:sz w:val="21"/>
          <w:szCs w:val="21"/>
        </w:rPr>
        <w:t>: 1124-1132 [PMID: 23025977 DOI: 10.1016/j.gie.2012.08.015]</w:t>
      </w:r>
    </w:p>
    <w:p w14:paraId="71E835FC" w14:textId="77777777" w:rsidR="00B359BB" w:rsidRPr="00A36EBB" w:rsidRDefault="00B359BB" w:rsidP="00B359BB">
      <w:pPr>
        <w:widowControl/>
        <w:rPr>
          <w:rFonts w:ascii="Book Antiqua" w:eastAsia="SimSun" w:hAnsi="Book Antiqua" w:cs="SimSun"/>
          <w:color w:val="000000"/>
          <w:kern w:val="0"/>
          <w:sz w:val="21"/>
          <w:szCs w:val="21"/>
        </w:rPr>
      </w:pPr>
      <w:r w:rsidRPr="00A36EBB">
        <w:rPr>
          <w:rFonts w:ascii="Book Antiqua" w:eastAsia="SimSun" w:hAnsi="Book Antiqua" w:cs="SimSun"/>
          <w:color w:val="000000"/>
          <w:kern w:val="0"/>
          <w:sz w:val="21"/>
          <w:szCs w:val="21"/>
        </w:rPr>
        <w:t xml:space="preserve">25 </w:t>
      </w:r>
      <w:r w:rsidRPr="00A36EBB">
        <w:rPr>
          <w:rFonts w:ascii="Book Antiqua" w:eastAsia="SimSun" w:hAnsi="Book Antiqua" w:cs="SimSun"/>
          <w:b/>
          <w:color w:val="000000"/>
          <w:kern w:val="0"/>
          <w:sz w:val="21"/>
          <w:szCs w:val="21"/>
        </w:rPr>
        <w:t>Guo T</w:t>
      </w:r>
      <w:r w:rsidRPr="00A36EBB">
        <w:rPr>
          <w:rFonts w:ascii="Book Antiqua" w:eastAsia="SimSun" w:hAnsi="Book Antiqua" w:cs="SimSun"/>
          <w:color w:val="000000"/>
          <w:kern w:val="0"/>
          <w:sz w:val="21"/>
          <w:szCs w:val="21"/>
        </w:rPr>
        <w:t xml:space="preserve">, Lu XH, Zhou WX, Yang AM, Yao F, Wu X, Li Y, Wang LY. Qian JM. Magnifying endoscopy with narrow-band imaging for early gastric cancer diagnosis. </w:t>
      </w:r>
      <w:r w:rsidRPr="004A2852">
        <w:rPr>
          <w:rFonts w:ascii="Book Antiqua" w:eastAsia="SimSun" w:hAnsi="Book Antiqua" w:cs="SimSun"/>
          <w:i/>
          <w:color w:val="000000"/>
          <w:kern w:val="0"/>
          <w:sz w:val="21"/>
          <w:szCs w:val="21"/>
        </w:rPr>
        <w:t>Zhonghua Xiaohua Neijing Zazhi</w:t>
      </w:r>
      <w:r w:rsidRPr="00A36EBB">
        <w:rPr>
          <w:rFonts w:ascii="Book Antiqua" w:eastAsia="SimSun" w:hAnsi="Book Antiqua" w:cs="SimSun"/>
          <w:color w:val="000000"/>
          <w:kern w:val="0"/>
          <w:sz w:val="21"/>
          <w:szCs w:val="21"/>
        </w:rPr>
        <w:t xml:space="preserve"> 2011; </w:t>
      </w:r>
      <w:r w:rsidRPr="00A36EBB">
        <w:rPr>
          <w:rFonts w:ascii="Book Antiqua" w:eastAsia="SimSun" w:hAnsi="Book Antiqua" w:cs="SimSun"/>
          <w:b/>
          <w:color w:val="000000"/>
          <w:kern w:val="0"/>
          <w:sz w:val="21"/>
          <w:szCs w:val="21"/>
        </w:rPr>
        <w:t>28</w:t>
      </w:r>
      <w:r w:rsidRPr="004A2852">
        <w:rPr>
          <w:rFonts w:ascii="Book Antiqua" w:eastAsia="SimSun" w:hAnsi="Book Antiqua" w:cs="SimSun"/>
          <w:color w:val="000000"/>
          <w:kern w:val="0"/>
          <w:sz w:val="21"/>
          <w:szCs w:val="21"/>
        </w:rPr>
        <w:t>: 375-379</w:t>
      </w:r>
    </w:p>
    <w:p w14:paraId="746C008D" w14:textId="77777777" w:rsidR="00B359BB" w:rsidRPr="00A36EBB" w:rsidRDefault="00B359BB" w:rsidP="00B359BB">
      <w:pPr>
        <w:widowControl/>
        <w:rPr>
          <w:rFonts w:ascii="Book Antiqua" w:eastAsia="SimSun" w:hAnsi="Book Antiqua" w:cs="SimSun"/>
          <w:color w:val="000000"/>
          <w:kern w:val="0"/>
          <w:sz w:val="21"/>
          <w:szCs w:val="21"/>
        </w:rPr>
      </w:pPr>
      <w:r w:rsidRPr="00A36EBB">
        <w:rPr>
          <w:rFonts w:ascii="Book Antiqua" w:eastAsia="SimSun" w:hAnsi="Book Antiqua" w:cs="SimSun"/>
          <w:color w:val="000000"/>
          <w:kern w:val="0"/>
          <w:sz w:val="21"/>
          <w:szCs w:val="21"/>
        </w:rPr>
        <w:t>26</w:t>
      </w:r>
      <w:r w:rsidRPr="004A2852">
        <w:rPr>
          <w:rFonts w:ascii="Book Antiqua" w:eastAsia="SimSun" w:hAnsi="Book Antiqua" w:cs="SimSun"/>
          <w:color w:val="000000"/>
          <w:kern w:val="0"/>
          <w:sz w:val="21"/>
          <w:szCs w:val="21"/>
        </w:rPr>
        <w:t> </w:t>
      </w:r>
      <w:r w:rsidRPr="004A2852">
        <w:rPr>
          <w:rFonts w:ascii="Book Antiqua" w:eastAsia="SimSun" w:hAnsi="Book Antiqua" w:cs="SimSun"/>
          <w:b/>
          <w:bCs/>
          <w:color w:val="000000"/>
          <w:kern w:val="0"/>
          <w:sz w:val="21"/>
          <w:szCs w:val="21"/>
        </w:rPr>
        <w:t>Guo T</w:t>
      </w:r>
      <w:r w:rsidRPr="004A2852">
        <w:rPr>
          <w:rFonts w:ascii="Book Antiqua" w:eastAsia="SimSun" w:hAnsi="Book Antiqua" w:cs="SimSun"/>
          <w:bCs/>
          <w:color w:val="000000"/>
          <w:kern w:val="0"/>
          <w:sz w:val="21"/>
          <w:szCs w:val="21"/>
        </w:rPr>
        <w:t>, Lu XH, Yang AM, Zhou WX, Yao F, Wu X, Wang L, Lu. CM, Fei GJ, Shu HJ, Wu DS, Li Y, LI XQ. Qian JM</w:t>
      </w:r>
      <w:r w:rsidRPr="00A36EBB">
        <w:rPr>
          <w:rFonts w:ascii="Book Antiqua" w:eastAsia="SimSun" w:hAnsi="Book Antiqua" w:cs="SimSun"/>
          <w:color w:val="000000"/>
          <w:kern w:val="0"/>
          <w:sz w:val="21"/>
          <w:szCs w:val="21"/>
        </w:rPr>
        <w:t>. Enhanced magnifying endoscopy for differential diagnosis of superficial gastric lesions identified with white-light endoscopy.</w:t>
      </w:r>
      <w:r w:rsidRPr="004A2852">
        <w:rPr>
          <w:rFonts w:ascii="Book Antiqua" w:eastAsia="SimSun" w:hAnsi="Book Antiqua" w:cs="SimSun"/>
          <w:color w:val="000000"/>
          <w:kern w:val="0"/>
          <w:sz w:val="21"/>
          <w:szCs w:val="21"/>
        </w:rPr>
        <w:t> </w:t>
      </w:r>
      <w:r w:rsidRPr="00A36EBB">
        <w:rPr>
          <w:rFonts w:ascii="Book Antiqua" w:eastAsia="SimSun" w:hAnsi="Book Antiqua" w:cs="SimSun"/>
          <w:i/>
          <w:iCs/>
          <w:color w:val="000000"/>
          <w:kern w:val="0"/>
          <w:sz w:val="21"/>
          <w:szCs w:val="21"/>
        </w:rPr>
        <w:t>Gastric Cancer</w:t>
      </w:r>
      <w:r w:rsidRPr="004A2852">
        <w:rPr>
          <w:rFonts w:ascii="Book Antiqua" w:eastAsia="SimSun" w:hAnsi="Book Antiqua" w:cs="SimSun"/>
          <w:color w:val="000000"/>
          <w:kern w:val="0"/>
          <w:sz w:val="21"/>
          <w:szCs w:val="21"/>
        </w:rPr>
        <w:t> </w:t>
      </w:r>
      <w:r w:rsidRPr="00A36EBB">
        <w:rPr>
          <w:rFonts w:ascii="Book Antiqua" w:eastAsia="SimSun" w:hAnsi="Book Antiqua" w:cs="SimSun"/>
          <w:color w:val="000000"/>
          <w:kern w:val="0"/>
          <w:sz w:val="21"/>
          <w:szCs w:val="21"/>
        </w:rPr>
        <w:t>2014;</w:t>
      </w:r>
      <w:r w:rsidRPr="004A2852">
        <w:rPr>
          <w:rFonts w:ascii="Book Antiqua" w:eastAsia="SimSun" w:hAnsi="Book Antiqua" w:cs="SimSun"/>
          <w:color w:val="000000"/>
          <w:kern w:val="0"/>
          <w:sz w:val="21"/>
          <w:szCs w:val="21"/>
        </w:rPr>
        <w:t> </w:t>
      </w:r>
      <w:r w:rsidRPr="00A36EBB">
        <w:rPr>
          <w:rFonts w:ascii="Book Antiqua" w:eastAsia="SimSun" w:hAnsi="Book Antiqua" w:cs="SimSun"/>
          <w:b/>
          <w:bCs/>
          <w:color w:val="000000"/>
          <w:kern w:val="0"/>
          <w:sz w:val="21"/>
          <w:szCs w:val="21"/>
        </w:rPr>
        <w:t>17</w:t>
      </w:r>
      <w:r w:rsidRPr="00A36EBB">
        <w:rPr>
          <w:rFonts w:ascii="Book Antiqua" w:eastAsia="SimSun" w:hAnsi="Book Antiqua" w:cs="SimSun"/>
          <w:color w:val="000000"/>
          <w:kern w:val="0"/>
          <w:sz w:val="21"/>
          <w:szCs w:val="21"/>
        </w:rPr>
        <w:t>: 122-129 [PMID: 23494118 DOI: 10.1007/s10120-013-0250-1]</w:t>
      </w:r>
    </w:p>
    <w:p w14:paraId="6E5E12BD" w14:textId="77777777" w:rsidR="00B359BB" w:rsidRPr="00A36EBB" w:rsidRDefault="00B359BB" w:rsidP="00B359BB">
      <w:pPr>
        <w:widowControl/>
        <w:rPr>
          <w:rFonts w:ascii="Book Antiqua" w:eastAsia="SimSun" w:hAnsi="Book Antiqua" w:cs="SimSun"/>
          <w:color w:val="000000"/>
          <w:kern w:val="0"/>
          <w:sz w:val="21"/>
          <w:szCs w:val="21"/>
        </w:rPr>
      </w:pPr>
      <w:r w:rsidRPr="00A36EBB">
        <w:rPr>
          <w:rFonts w:ascii="Book Antiqua" w:eastAsia="SimSun" w:hAnsi="Book Antiqua" w:cs="SimSun"/>
          <w:color w:val="000000"/>
          <w:kern w:val="0"/>
          <w:sz w:val="21"/>
          <w:szCs w:val="21"/>
        </w:rPr>
        <w:t>27</w:t>
      </w:r>
      <w:r w:rsidRPr="004A2852">
        <w:rPr>
          <w:rFonts w:ascii="Book Antiqua" w:eastAsia="SimSun" w:hAnsi="Book Antiqua" w:cs="SimSun"/>
          <w:color w:val="000000"/>
          <w:kern w:val="0"/>
          <w:sz w:val="21"/>
          <w:szCs w:val="21"/>
        </w:rPr>
        <w:t> </w:t>
      </w:r>
      <w:r w:rsidRPr="00A36EBB">
        <w:rPr>
          <w:rFonts w:ascii="Book Antiqua" w:eastAsia="SimSun" w:hAnsi="Book Antiqua" w:cs="SimSun"/>
          <w:b/>
          <w:bCs/>
          <w:color w:val="000000"/>
          <w:kern w:val="0"/>
          <w:sz w:val="21"/>
          <w:szCs w:val="21"/>
        </w:rPr>
        <w:t>Yamada S</w:t>
      </w:r>
      <w:r w:rsidRPr="00A36EBB">
        <w:rPr>
          <w:rFonts w:ascii="Book Antiqua" w:eastAsia="SimSun" w:hAnsi="Book Antiqua" w:cs="SimSun"/>
          <w:color w:val="000000"/>
          <w:kern w:val="0"/>
          <w:sz w:val="21"/>
          <w:szCs w:val="21"/>
        </w:rPr>
        <w:t>, Doyama H, Yao K, Uedo N, Ezoe Y, Oda I, Kaneko K, Kawahara Y, Yokoi C, Sugiura Y, Ishikawa H, Takeuchi Y, Saito Y, Muto M. An efficient diagnostic strategy for small, depressed early gastric cancer with magnifying narrow-band imaging: a post-hoc analysis of a prospective randomized controlled trial.</w:t>
      </w:r>
      <w:r w:rsidRPr="004A2852">
        <w:rPr>
          <w:rFonts w:ascii="Book Antiqua" w:eastAsia="SimSun" w:hAnsi="Book Antiqua" w:cs="SimSun"/>
          <w:color w:val="000000"/>
          <w:kern w:val="0"/>
          <w:sz w:val="21"/>
          <w:szCs w:val="21"/>
        </w:rPr>
        <w:t> </w:t>
      </w:r>
      <w:r w:rsidRPr="00A36EBB">
        <w:rPr>
          <w:rFonts w:ascii="Book Antiqua" w:eastAsia="SimSun" w:hAnsi="Book Antiqua" w:cs="SimSun"/>
          <w:i/>
          <w:iCs/>
          <w:color w:val="000000"/>
          <w:kern w:val="0"/>
          <w:sz w:val="21"/>
          <w:szCs w:val="21"/>
        </w:rPr>
        <w:t>Gastrointest Endosc</w:t>
      </w:r>
      <w:r w:rsidRPr="004A2852">
        <w:rPr>
          <w:rFonts w:ascii="Book Antiqua" w:eastAsia="SimSun" w:hAnsi="Book Antiqua" w:cs="SimSun"/>
          <w:color w:val="000000"/>
          <w:kern w:val="0"/>
          <w:sz w:val="21"/>
          <w:szCs w:val="21"/>
        </w:rPr>
        <w:t> </w:t>
      </w:r>
      <w:r w:rsidRPr="00A36EBB">
        <w:rPr>
          <w:rFonts w:ascii="Book Antiqua" w:eastAsia="SimSun" w:hAnsi="Book Antiqua" w:cs="SimSun"/>
          <w:color w:val="000000"/>
          <w:kern w:val="0"/>
          <w:sz w:val="21"/>
          <w:szCs w:val="21"/>
        </w:rPr>
        <w:t>2014;</w:t>
      </w:r>
      <w:r w:rsidRPr="004A2852">
        <w:rPr>
          <w:rFonts w:ascii="Book Antiqua" w:eastAsia="SimSun" w:hAnsi="Book Antiqua" w:cs="SimSun"/>
          <w:color w:val="000000"/>
          <w:kern w:val="0"/>
          <w:sz w:val="21"/>
          <w:szCs w:val="21"/>
        </w:rPr>
        <w:t> </w:t>
      </w:r>
      <w:r w:rsidRPr="00A36EBB">
        <w:rPr>
          <w:rFonts w:ascii="Book Antiqua" w:eastAsia="SimSun" w:hAnsi="Book Antiqua" w:cs="SimSun"/>
          <w:b/>
          <w:bCs/>
          <w:color w:val="000000"/>
          <w:kern w:val="0"/>
          <w:sz w:val="21"/>
          <w:szCs w:val="21"/>
        </w:rPr>
        <w:t>79</w:t>
      </w:r>
      <w:r w:rsidRPr="00A36EBB">
        <w:rPr>
          <w:rFonts w:ascii="Book Antiqua" w:eastAsia="SimSun" w:hAnsi="Book Antiqua" w:cs="SimSun"/>
          <w:color w:val="000000"/>
          <w:kern w:val="0"/>
          <w:sz w:val="21"/>
          <w:szCs w:val="21"/>
        </w:rPr>
        <w:t>: 55-63 [PMID: 23932092 DOI: 10.1016/j.gie.2013.07.008]</w:t>
      </w:r>
    </w:p>
    <w:p w14:paraId="2A01BDB2" w14:textId="77777777" w:rsidR="00B359BB" w:rsidRPr="00A36EBB" w:rsidRDefault="00B359BB" w:rsidP="00B359BB">
      <w:pPr>
        <w:widowControl/>
        <w:rPr>
          <w:rFonts w:ascii="Book Antiqua" w:eastAsia="SimSun" w:hAnsi="Book Antiqua" w:cs="SimSun"/>
          <w:color w:val="000000"/>
          <w:kern w:val="0"/>
          <w:sz w:val="21"/>
          <w:szCs w:val="21"/>
        </w:rPr>
      </w:pPr>
      <w:r w:rsidRPr="00A36EBB">
        <w:rPr>
          <w:rFonts w:ascii="Book Antiqua" w:eastAsia="SimSun" w:hAnsi="Book Antiqua" w:cs="SimSun"/>
          <w:color w:val="000000"/>
          <w:kern w:val="0"/>
          <w:sz w:val="21"/>
          <w:szCs w:val="21"/>
        </w:rPr>
        <w:t>28</w:t>
      </w:r>
      <w:r w:rsidRPr="004A2852">
        <w:rPr>
          <w:rFonts w:ascii="Book Antiqua" w:eastAsia="SimSun" w:hAnsi="Book Antiqua" w:cs="SimSun"/>
          <w:color w:val="000000"/>
          <w:kern w:val="0"/>
          <w:sz w:val="21"/>
          <w:szCs w:val="21"/>
        </w:rPr>
        <w:t> </w:t>
      </w:r>
      <w:r w:rsidRPr="00A36EBB">
        <w:rPr>
          <w:rFonts w:ascii="Book Antiqua" w:eastAsia="SimSun" w:hAnsi="Book Antiqua" w:cs="SimSun"/>
          <w:b/>
          <w:bCs/>
          <w:color w:val="000000"/>
          <w:kern w:val="0"/>
          <w:sz w:val="21"/>
          <w:szCs w:val="21"/>
        </w:rPr>
        <w:t>Nakayoshi T</w:t>
      </w:r>
      <w:r w:rsidRPr="00A36EBB">
        <w:rPr>
          <w:rFonts w:ascii="Book Antiqua" w:eastAsia="SimSun" w:hAnsi="Book Antiqua" w:cs="SimSun"/>
          <w:color w:val="000000"/>
          <w:kern w:val="0"/>
          <w:sz w:val="21"/>
          <w:szCs w:val="21"/>
        </w:rPr>
        <w:t xml:space="preserve">, Tajiri H, Matsuda K, Kaise M, Ikegami M, Sasaki H. Magnifying endoscopy combined with narrow band imaging system for early gastric cancer: </w:t>
      </w:r>
      <w:r w:rsidRPr="00A36EBB">
        <w:rPr>
          <w:rFonts w:ascii="Book Antiqua" w:eastAsia="SimSun" w:hAnsi="Book Antiqua" w:cs="SimSun"/>
          <w:color w:val="000000"/>
          <w:kern w:val="0"/>
          <w:sz w:val="21"/>
          <w:szCs w:val="21"/>
        </w:rPr>
        <w:lastRenderedPageBreak/>
        <w:t>correlation of vascular pattern with histopathology (including video).</w:t>
      </w:r>
      <w:r w:rsidRPr="004A2852">
        <w:rPr>
          <w:rFonts w:ascii="Book Antiqua" w:eastAsia="SimSun" w:hAnsi="Book Antiqua" w:cs="SimSun"/>
          <w:color w:val="000000"/>
          <w:kern w:val="0"/>
          <w:sz w:val="21"/>
          <w:szCs w:val="21"/>
        </w:rPr>
        <w:t> </w:t>
      </w:r>
      <w:r w:rsidRPr="00A36EBB">
        <w:rPr>
          <w:rFonts w:ascii="Book Antiqua" w:eastAsia="SimSun" w:hAnsi="Book Antiqua" w:cs="SimSun"/>
          <w:i/>
          <w:iCs/>
          <w:color w:val="000000"/>
          <w:kern w:val="0"/>
          <w:sz w:val="21"/>
          <w:szCs w:val="21"/>
        </w:rPr>
        <w:t>Endoscopy</w:t>
      </w:r>
      <w:r w:rsidRPr="004A2852">
        <w:rPr>
          <w:rFonts w:ascii="Book Antiqua" w:eastAsia="SimSun" w:hAnsi="Book Antiqua" w:cs="SimSun"/>
          <w:color w:val="000000"/>
          <w:kern w:val="0"/>
          <w:sz w:val="21"/>
          <w:szCs w:val="21"/>
        </w:rPr>
        <w:t> </w:t>
      </w:r>
      <w:r w:rsidRPr="00A36EBB">
        <w:rPr>
          <w:rFonts w:ascii="Book Antiqua" w:eastAsia="SimSun" w:hAnsi="Book Antiqua" w:cs="SimSun"/>
          <w:color w:val="000000"/>
          <w:kern w:val="0"/>
          <w:sz w:val="21"/>
          <w:szCs w:val="21"/>
        </w:rPr>
        <w:t>2004;</w:t>
      </w:r>
      <w:r w:rsidRPr="004A2852">
        <w:rPr>
          <w:rFonts w:ascii="Book Antiqua" w:eastAsia="SimSun" w:hAnsi="Book Antiqua" w:cs="SimSun"/>
          <w:color w:val="000000"/>
          <w:kern w:val="0"/>
          <w:sz w:val="21"/>
          <w:szCs w:val="21"/>
        </w:rPr>
        <w:t> </w:t>
      </w:r>
      <w:r w:rsidRPr="00A36EBB">
        <w:rPr>
          <w:rFonts w:ascii="Book Antiqua" w:eastAsia="SimSun" w:hAnsi="Book Antiqua" w:cs="SimSun"/>
          <w:b/>
          <w:bCs/>
          <w:color w:val="000000"/>
          <w:kern w:val="0"/>
          <w:sz w:val="21"/>
          <w:szCs w:val="21"/>
        </w:rPr>
        <w:t>36</w:t>
      </w:r>
      <w:r w:rsidRPr="00A36EBB">
        <w:rPr>
          <w:rFonts w:ascii="Book Antiqua" w:eastAsia="SimSun" w:hAnsi="Book Antiqua" w:cs="SimSun"/>
          <w:color w:val="000000"/>
          <w:kern w:val="0"/>
          <w:sz w:val="21"/>
          <w:szCs w:val="21"/>
        </w:rPr>
        <w:t>: 1080-1084 [PMID: 15578298]</w:t>
      </w:r>
    </w:p>
    <w:p w14:paraId="1FD711D5" w14:textId="77777777" w:rsidR="00B359BB" w:rsidRPr="00A36EBB" w:rsidRDefault="00B359BB" w:rsidP="00B359BB">
      <w:pPr>
        <w:widowControl/>
        <w:rPr>
          <w:rFonts w:ascii="Book Antiqua" w:eastAsia="SimSun" w:hAnsi="Book Antiqua" w:cs="SimSun"/>
          <w:color w:val="000000"/>
          <w:kern w:val="0"/>
          <w:sz w:val="21"/>
          <w:szCs w:val="21"/>
        </w:rPr>
      </w:pPr>
      <w:r w:rsidRPr="00A36EBB">
        <w:rPr>
          <w:rFonts w:ascii="Book Antiqua" w:eastAsia="SimSun" w:hAnsi="Book Antiqua" w:cs="SimSun"/>
          <w:color w:val="000000"/>
          <w:kern w:val="0"/>
          <w:sz w:val="21"/>
          <w:szCs w:val="21"/>
        </w:rPr>
        <w:t>29</w:t>
      </w:r>
      <w:r w:rsidRPr="004A2852">
        <w:rPr>
          <w:rFonts w:ascii="Book Antiqua" w:eastAsia="SimSun" w:hAnsi="Book Antiqua" w:cs="SimSun"/>
          <w:color w:val="000000"/>
          <w:kern w:val="0"/>
          <w:sz w:val="21"/>
          <w:szCs w:val="21"/>
        </w:rPr>
        <w:t> </w:t>
      </w:r>
      <w:r w:rsidRPr="00A36EBB">
        <w:rPr>
          <w:rFonts w:ascii="Book Antiqua" w:eastAsia="SimSun" w:hAnsi="Book Antiqua" w:cs="SimSun"/>
          <w:b/>
          <w:bCs/>
          <w:color w:val="000000"/>
          <w:kern w:val="0"/>
          <w:sz w:val="21"/>
          <w:szCs w:val="21"/>
        </w:rPr>
        <w:t>Liu H</w:t>
      </w:r>
      <w:r w:rsidRPr="00A36EBB">
        <w:rPr>
          <w:rFonts w:ascii="Book Antiqua" w:eastAsia="SimSun" w:hAnsi="Book Antiqua" w:cs="SimSun"/>
          <w:color w:val="000000"/>
          <w:kern w:val="0"/>
          <w:sz w:val="21"/>
          <w:szCs w:val="21"/>
        </w:rPr>
        <w:t>, Wu J, Lin XC, Wei N, Lin W, Chang H, Du XM. Evaluating the diagnoses of gastric antral lesions using magnifying endoscopy with narrow-band imaging in a Chinese population.</w:t>
      </w:r>
      <w:r w:rsidRPr="004A2852">
        <w:rPr>
          <w:rFonts w:ascii="Book Antiqua" w:eastAsia="SimSun" w:hAnsi="Book Antiqua" w:cs="SimSun"/>
          <w:color w:val="000000"/>
          <w:kern w:val="0"/>
          <w:sz w:val="21"/>
          <w:szCs w:val="21"/>
        </w:rPr>
        <w:t> </w:t>
      </w:r>
      <w:r w:rsidRPr="00A36EBB">
        <w:rPr>
          <w:rFonts w:ascii="Book Antiqua" w:eastAsia="SimSun" w:hAnsi="Book Antiqua" w:cs="SimSun"/>
          <w:i/>
          <w:iCs/>
          <w:color w:val="000000"/>
          <w:kern w:val="0"/>
          <w:sz w:val="21"/>
          <w:szCs w:val="21"/>
        </w:rPr>
        <w:t>Dig Dis Sci</w:t>
      </w:r>
      <w:r w:rsidRPr="004A2852">
        <w:rPr>
          <w:rFonts w:ascii="Book Antiqua" w:eastAsia="SimSun" w:hAnsi="Book Antiqua" w:cs="SimSun"/>
          <w:color w:val="000000"/>
          <w:kern w:val="0"/>
          <w:sz w:val="21"/>
          <w:szCs w:val="21"/>
        </w:rPr>
        <w:t> </w:t>
      </w:r>
      <w:r w:rsidRPr="00A36EBB">
        <w:rPr>
          <w:rFonts w:ascii="Book Antiqua" w:eastAsia="SimSun" w:hAnsi="Book Antiqua" w:cs="SimSun"/>
          <w:color w:val="000000"/>
          <w:kern w:val="0"/>
          <w:sz w:val="21"/>
          <w:szCs w:val="21"/>
        </w:rPr>
        <w:t>2014;</w:t>
      </w:r>
      <w:r w:rsidRPr="004A2852">
        <w:rPr>
          <w:rFonts w:ascii="Book Antiqua" w:eastAsia="SimSun" w:hAnsi="Book Antiqua" w:cs="SimSun"/>
          <w:color w:val="000000"/>
          <w:kern w:val="0"/>
          <w:sz w:val="21"/>
          <w:szCs w:val="21"/>
        </w:rPr>
        <w:t> </w:t>
      </w:r>
      <w:r w:rsidRPr="00A36EBB">
        <w:rPr>
          <w:rFonts w:ascii="Book Antiqua" w:eastAsia="SimSun" w:hAnsi="Book Antiqua" w:cs="SimSun"/>
          <w:b/>
          <w:bCs/>
          <w:color w:val="000000"/>
          <w:kern w:val="0"/>
          <w:sz w:val="21"/>
          <w:szCs w:val="21"/>
        </w:rPr>
        <w:t>59</w:t>
      </w:r>
      <w:r w:rsidRPr="00A36EBB">
        <w:rPr>
          <w:rFonts w:ascii="Book Antiqua" w:eastAsia="SimSun" w:hAnsi="Book Antiqua" w:cs="SimSun"/>
          <w:color w:val="000000"/>
          <w:kern w:val="0"/>
          <w:sz w:val="21"/>
          <w:szCs w:val="21"/>
        </w:rPr>
        <w:t>: 1513-1519 [PMID: 24488235 DOI: 10.1007/s10620-014-3027-4]</w:t>
      </w:r>
    </w:p>
    <w:p w14:paraId="18D3ECC0" w14:textId="77777777" w:rsidR="00B359BB" w:rsidRPr="00A36EBB" w:rsidRDefault="00B359BB" w:rsidP="00B359BB">
      <w:pPr>
        <w:widowControl/>
        <w:rPr>
          <w:rFonts w:ascii="Book Antiqua" w:eastAsia="SimSun" w:hAnsi="Book Antiqua" w:cs="SimSun"/>
          <w:color w:val="000000"/>
          <w:kern w:val="0"/>
          <w:sz w:val="21"/>
          <w:szCs w:val="21"/>
        </w:rPr>
      </w:pPr>
      <w:r w:rsidRPr="00A36EBB">
        <w:rPr>
          <w:rFonts w:ascii="Book Antiqua" w:eastAsia="SimSun" w:hAnsi="Book Antiqua" w:cs="SimSun"/>
          <w:color w:val="000000"/>
          <w:kern w:val="0"/>
          <w:sz w:val="21"/>
          <w:szCs w:val="21"/>
        </w:rPr>
        <w:t xml:space="preserve">30 </w:t>
      </w:r>
      <w:r w:rsidRPr="00A36EBB">
        <w:rPr>
          <w:rFonts w:ascii="Book Antiqua" w:eastAsia="SimSun" w:hAnsi="Book Antiqua" w:cs="SimSun"/>
          <w:b/>
          <w:color w:val="000000"/>
          <w:kern w:val="0"/>
          <w:sz w:val="21"/>
          <w:szCs w:val="21"/>
        </w:rPr>
        <w:t>Qin X</w:t>
      </w:r>
      <w:r w:rsidRPr="00A36EBB">
        <w:rPr>
          <w:rFonts w:ascii="Book Antiqua" w:eastAsia="SimSun" w:hAnsi="Book Antiqua" w:cs="SimSun"/>
          <w:color w:val="000000"/>
          <w:kern w:val="0"/>
          <w:sz w:val="21"/>
          <w:szCs w:val="21"/>
        </w:rPr>
        <w:t xml:space="preserve">. To enhance the diagnosis of early gastric cancer in China. </w:t>
      </w:r>
      <w:r w:rsidRPr="004A2852">
        <w:rPr>
          <w:rFonts w:ascii="Book Antiqua" w:eastAsia="SimSun" w:hAnsi="Book Antiqua" w:cs="SimSun"/>
          <w:i/>
          <w:color w:val="000000"/>
          <w:kern w:val="0"/>
          <w:sz w:val="21"/>
          <w:szCs w:val="21"/>
        </w:rPr>
        <w:t>Zhonghua Xiaohua Neijing Zazhi</w:t>
      </w:r>
      <w:r w:rsidRPr="00A36EBB">
        <w:rPr>
          <w:rFonts w:ascii="Book Antiqua" w:eastAsia="SimSun" w:hAnsi="Book Antiqua" w:cs="SimSun"/>
          <w:color w:val="000000"/>
          <w:kern w:val="0"/>
          <w:sz w:val="21"/>
          <w:szCs w:val="21"/>
        </w:rPr>
        <w:t xml:space="preserve"> 2010; </w:t>
      </w:r>
      <w:r w:rsidRPr="00A36EBB">
        <w:rPr>
          <w:rFonts w:ascii="Book Antiqua" w:eastAsia="SimSun" w:hAnsi="Book Antiqua" w:cs="SimSun"/>
          <w:b/>
          <w:color w:val="000000"/>
          <w:kern w:val="0"/>
          <w:sz w:val="21"/>
          <w:szCs w:val="21"/>
        </w:rPr>
        <w:t>13</w:t>
      </w:r>
      <w:r w:rsidRPr="004A2852">
        <w:rPr>
          <w:rFonts w:ascii="Book Antiqua" w:eastAsia="SimSun" w:hAnsi="Book Antiqua" w:cs="SimSun"/>
          <w:color w:val="000000"/>
          <w:kern w:val="0"/>
          <w:sz w:val="21"/>
          <w:szCs w:val="21"/>
        </w:rPr>
        <w:t>: 9-10</w:t>
      </w:r>
    </w:p>
    <w:p w14:paraId="152E4976" w14:textId="77777777" w:rsidR="00B359BB" w:rsidRPr="004A2852" w:rsidRDefault="00B359BB" w:rsidP="00B359BB">
      <w:pPr>
        <w:rPr>
          <w:rFonts w:ascii="Book Antiqua" w:hAnsi="Book Antiqua"/>
          <w:sz w:val="21"/>
          <w:szCs w:val="21"/>
        </w:rPr>
      </w:pPr>
    </w:p>
    <w:p w14:paraId="3AF1D7E4" w14:textId="0EA86FB0" w:rsidR="00B359BB" w:rsidRPr="00C21110" w:rsidRDefault="00B359BB" w:rsidP="00B359BB">
      <w:pPr>
        <w:wordWrap w:val="0"/>
        <w:spacing w:line="360" w:lineRule="auto"/>
        <w:jc w:val="right"/>
        <w:rPr>
          <w:rFonts w:ascii="Book Antiqua" w:hAnsi="Book Antiqua"/>
          <w:b/>
          <w:bCs/>
          <w:sz w:val="21"/>
        </w:rPr>
      </w:pPr>
      <w:r w:rsidRPr="00C21110">
        <w:rPr>
          <w:rFonts w:ascii="Book Antiqua" w:hAnsi="Book Antiqua"/>
          <w:b/>
          <w:bCs/>
          <w:sz w:val="21"/>
        </w:rPr>
        <w:t xml:space="preserve">P-Reviewer: </w:t>
      </w:r>
      <w:r w:rsidR="00C21110" w:rsidRPr="00C21110">
        <w:rPr>
          <w:rFonts w:ascii="Book Antiqua" w:hAnsi="Book Antiqua"/>
          <w:bCs/>
          <w:sz w:val="21"/>
        </w:rPr>
        <w:t>Huang CM</w:t>
      </w:r>
      <w:r w:rsidR="00C21110" w:rsidRPr="00C21110">
        <w:rPr>
          <w:rFonts w:ascii="Book Antiqua" w:hAnsi="Book Antiqua" w:hint="eastAsia"/>
          <w:bCs/>
          <w:sz w:val="21"/>
        </w:rPr>
        <w:t>,</w:t>
      </w:r>
      <w:r w:rsidRPr="00C21110">
        <w:rPr>
          <w:rFonts w:ascii="Book Antiqua" w:hAnsi="Book Antiqua" w:hint="eastAsia"/>
          <w:bCs/>
          <w:sz w:val="21"/>
        </w:rPr>
        <w:t xml:space="preserve"> </w:t>
      </w:r>
      <w:r w:rsidR="00C21110" w:rsidRPr="00C21110">
        <w:rPr>
          <w:rFonts w:ascii="Book Antiqua" w:hAnsi="Book Antiqua"/>
          <w:bCs/>
          <w:sz w:val="21"/>
        </w:rPr>
        <w:t>Neumann H</w:t>
      </w:r>
      <w:r w:rsidR="00C21110" w:rsidRPr="00C21110">
        <w:rPr>
          <w:rFonts w:ascii="Book Antiqua" w:hAnsi="Book Antiqua" w:hint="eastAsia"/>
          <w:bCs/>
          <w:sz w:val="21"/>
        </w:rPr>
        <w:t>,</w:t>
      </w:r>
      <w:r w:rsidRPr="00C21110">
        <w:rPr>
          <w:rFonts w:ascii="Book Antiqua" w:hAnsi="Book Antiqua" w:hint="eastAsia"/>
          <w:bCs/>
          <w:sz w:val="21"/>
        </w:rPr>
        <w:t xml:space="preserve"> </w:t>
      </w:r>
      <w:r w:rsidR="00C21110" w:rsidRPr="00C21110">
        <w:rPr>
          <w:rFonts w:ascii="Book Antiqua" w:hAnsi="Book Antiqua"/>
          <w:bCs/>
          <w:sz w:val="21"/>
        </w:rPr>
        <w:t>Paydas</w:t>
      </w:r>
      <w:r w:rsidR="00C21110" w:rsidRPr="00C21110">
        <w:rPr>
          <w:rFonts w:ascii="Book Antiqua" w:hAnsi="Book Antiqua" w:hint="eastAsia"/>
          <w:bCs/>
          <w:sz w:val="21"/>
        </w:rPr>
        <w:t xml:space="preserve"> S, </w:t>
      </w:r>
      <w:r w:rsidR="00C21110" w:rsidRPr="00C21110">
        <w:rPr>
          <w:rFonts w:ascii="Book Antiqua" w:hAnsi="Book Antiqua"/>
          <w:bCs/>
          <w:sz w:val="21"/>
        </w:rPr>
        <w:t>Zhang J</w:t>
      </w:r>
      <w:r w:rsidR="00C21110" w:rsidRPr="00C21110">
        <w:rPr>
          <w:rFonts w:ascii="Book Antiqua" w:hAnsi="Book Antiqua" w:hint="eastAsia"/>
          <w:b/>
          <w:bCs/>
          <w:sz w:val="21"/>
        </w:rPr>
        <w:t xml:space="preserve"> </w:t>
      </w:r>
      <w:r w:rsidRPr="00C21110">
        <w:rPr>
          <w:rFonts w:ascii="Book Antiqua" w:hAnsi="Book Antiqua"/>
          <w:b/>
          <w:bCs/>
          <w:sz w:val="21"/>
        </w:rPr>
        <w:t>S-Editor:</w:t>
      </w:r>
      <w:r w:rsidRPr="00C21110">
        <w:rPr>
          <w:rFonts w:ascii="Book Antiqua" w:hAnsi="Book Antiqua"/>
          <w:sz w:val="21"/>
        </w:rPr>
        <w:t xml:space="preserve"> </w:t>
      </w:r>
      <w:r w:rsidRPr="00C21110">
        <w:rPr>
          <w:rFonts w:ascii="Book Antiqua" w:hAnsi="Book Antiqua" w:hint="eastAsia"/>
          <w:sz w:val="21"/>
        </w:rPr>
        <w:t xml:space="preserve">Ma YJ </w:t>
      </w:r>
      <w:r w:rsidRPr="00C21110">
        <w:rPr>
          <w:rFonts w:ascii="Book Antiqua" w:hAnsi="Book Antiqua"/>
          <w:b/>
          <w:bCs/>
          <w:sz w:val="21"/>
        </w:rPr>
        <w:t>L-Editor:</w:t>
      </w:r>
      <w:r w:rsidRPr="00C21110">
        <w:rPr>
          <w:rFonts w:ascii="Book Antiqua" w:hAnsi="Book Antiqua"/>
          <w:sz w:val="21"/>
        </w:rPr>
        <w:t xml:space="preserve"> </w:t>
      </w:r>
      <w:r w:rsidRPr="00C21110">
        <w:rPr>
          <w:rFonts w:ascii="Book Antiqua" w:hAnsi="Book Antiqua" w:hint="eastAsia"/>
          <w:sz w:val="21"/>
        </w:rPr>
        <w:t xml:space="preserve"> </w:t>
      </w:r>
      <w:r w:rsidRPr="00C21110">
        <w:rPr>
          <w:rFonts w:ascii="Book Antiqua" w:hAnsi="Book Antiqua"/>
          <w:sz w:val="21"/>
        </w:rPr>
        <w:t xml:space="preserve"> </w:t>
      </w:r>
      <w:r w:rsidRPr="00C21110">
        <w:rPr>
          <w:rFonts w:ascii="Book Antiqua" w:hAnsi="Book Antiqua"/>
          <w:b/>
          <w:bCs/>
          <w:sz w:val="21"/>
        </w:rPr>
        <w:t>E-Editor:</w:t>
      </w:r>
    </w:p>
    <w:p w14:paraId="4DB76908" w14:textId="77777777" w:rsidR="00EB397F" w:rsidRPr="00EF2DBD" w:rsidRDefault="00EB397F" w:rsidP="00EF2DBD">
      <w:pPr>
        <w:spacing w:line="360" w:lineRule="auto"/>
        <w:rPr>
          <w:rFonts w:ascii="Book Antiqua" w:hAnsi="Book Antiqua"/>
          <w:color w:val="000000" w:themeColor="text1"/>
        </w:rPr>
      </w:pPr>
    </w:p>
    <w:p w14:paraId="6F4B8CC5" w14:textId="714A4E13" w:rsidR="00093CB7" w:rsidRPr="00EF2DBD" w:rsidRDefault="00C21110" w:rsidP="00EF2DBD">
      <w:pPr>
        <w:spacing w:line="360" w:lineRule="auto"/>
        <w:rPr>
          <w:rFonts w:ascii="Book Antiqua" w:hAnsi="Book Antiqua"/>
          <w:b/>
          <w:color w:val="000000" w:themeColor="text1"/>
          <w:kern w:val="0"/>
        </w:rPr>
      </w:pPr>
      <w:r>
        <w:rPr>
          <w:rFonts w:ascii="Book Antiqua" w:hAnsi="Book Antiqua"/>
          <w:b/>
          <w:color w:val="000000" w:themeColor="text1"/>
          <w:kern w:val="0"/>
        </w:rPr>
        <w:t>Table 1</w:t>
      </w:r>
      <w:r w:rsidR="00093CB7" w:rsidRPr="00EF2DBD">
        <w:rPr>
          <w:rFonts w:ascii="Book Antiqua" w:hAnsi="Book Antiqua"/>
          <w:b/>
          <w:color w:val="000000" w:themeColor="text1"/>
          <w:kern w:val="0"/>
        </w:rPr>
        <w:t xml:space="preserve"> Clinical characteristics of eligible patients with gastric lesions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3021"/>
      </w:tblGrid>
      <w:tr w:rsidR="00C76B6C" w:rsidRPr="00C21110" w14:paraId="54441D8D" w14:textId="77777777" w:rsidTr="00C256B5">
        <w:trPr>
          <w:trHeight w:val="221"/>
        </w:trPr>
        <w:tc>
          <w:tcPr>
            <w:tcW w:w="5495" w:type="dxa"/>
            <w:tcBorders>
              <w:top w:val="single" w:sz="4" w:space="0" w:color="auto"/>
              <w:left w:val="nil"/>
              <w:bottom w:val="single" w:sz="4" w:space="0" w:color="auto"/>
              <w:right w:val="nil"/>
            </w:tcBorders>
            <w:hideMark/>
          </w:tcPr>
          <w:p w14:paraId="40644A77" w14:textId="77777777" w:rsidR="00093CB7" w:rsidRPr="00C21110" w:rsidRDefault="00093CB7" w:rsidP="00EF2DBD">
            <w:pPr>
              <w:spacing w:line="360" w:lineRule="auto"/>
              <w:ind w:firstLine="480"/>
              <w:rPr>
                <w:rFonts w:ascii="Book Antiqua" w:eastAsiaTheme="minorEastAsia" w:hAnsi="Book Antiqua"/>
                <w:b/>
                <w:color w:val="000000" w:themeColor="text1"/>
                <w:kern w:val="0"/>
              </w:rPr>
            </w:pPr>
            <w:r w:rsidRPr="00C21110">
              <w:rPr>
                <w:rFonts w:ascii="Book Antiqua" w:eastAsiaTheme="minorEastAsia" w:hAnsi="Book Antiqua"/>
                <w:b/>
                <w:color w:val="000000" w:themeColor="text1"/>
                <w:kern w:val="0"/>
              </w:rPr>
              <w:t>Characteristics</w:t>
            </w:r>
          </w:p>
        </w:tc>
        <w:tc>
          <w:tcPr>
            <w:tcW w:w="3021" w:type="dxa"/>
            <w:tcBorders>
              <w:top w:val="single" w:sz="4" w:space="0" w:color="auto"/>
              <w:left w:val="nil"/>
              <w:bottom w:val="single" w:sz="4" w:space="0" w:color="auto"/>
              <w:right w:val="nil"/>
            </w:tcBorders>
            <w:hideMark/>
          </w:tcPr>
          <w:p w14:paraId="62899C75" w14:textId="77777777" w:rsidR="00093CB7" w:rsidRPr="00C21110" w:rsidRDefault="00093CB7" w:rsidP="00EF2DBD">
            <w:pPr>
              <w:spacing w:line="360" w:lineRule="auto"/>
              <w:ind w:firstLine="480"/>
              <w:rPr>
                <w:rFonts w:ascii="Book Antiqua" w:eastAsiaTheme="minorEastAsia" w:hAnsi="Book Antiqua"/>
                <w:b/>
                <w:color w:val="000000" w:themeColor="text1"/>
                <w:kern w:val="0"/>
              </w:rPr>
            </w:pPr>
            <w:r w:rsidRPr="00C21110">
              <w:rPr>
                <w:rFonts w:ascii="Book Antiqua" w:eastAsiaTheme="minorEastAsia" w:hAnsi="Book Antiqua"/>
                <w:b/>
                <w:color w:val="000000" w:themeColor="text1"/>
                <w:kern w:val="0"/>
              </w:rPr>
              <w:t xml:space="preserve">Number </w:t>
            </w:r>
          </w:p>
        </w:tc>
      </w:tr>
      <w:tr w:rsidR="00C76B6C" w:rsidRPr="00EF2DBD" w14:paraId="36C1DC7B" w14:textId="77777777" w:rsidTr="00C256B5">
        <w:trPr>
          <w:trHeight w:val="221"/>
        </w:trPr>
        <w:tc>
          <w:tcPr>
            <w:tcW w:w="5495" w:type="dxa"/>
            <w:tcBorders>
              <w:top w:val="single" w:sz="4" w:space="0" w:color="auto"/>
              <w:left w:val="nil"/>
              <w:bottom w:val="nil"/>
              <w:right w:val="nil"/>
            </w:tcBorders>
            <w:hideMark/>
          </w:tcPr>
          <w:p w14:paraId="542E9D63" w14:textId="77777777" w:rsidR="00093CB7" w:rsidRPr="00EF2DBD" w:rsidRDefault="00093CB7" w:rsidP="00EF2DBD">
            <w:pPr>
              <w:spacing w:line="360" w:lineRule="auto"/>
              <w:ind w:firstLine="480"/>
              <w:rPr>
                <w:rFonts w:ascii="Book Antiqua" w:eastAsiaTheme="minorEastAsia" w:hAnsi="Book Antiqua"/>
                <w:color w:val="000000" w:themeColor="text1"/>
                <w:kern w:val="0"/>
              </w:rPr>
            </w:pPr>
            <w:r w:rsidRPr="00EF2DBD">
              <w:rPr>
                <w:rFonts w:ascii="Book Antiqua" w:eastAsiaTheme="minorEastAsia" w:hAnsi="Book Antiqua"/>
                <w:color w:val="000000" w:themeColor="text1"/>
                <w:kern w:val="0"/>
              </w:rPr>
              <w:t>Patients</w:t>
            </w:r>
          </w:p>
        </w:tc>
        <w:tc>
          <w:tcPr>
            <w:tcW w:w="3021" w:type="dxa"/>
            <w:tcBorders>
              <w:top w:val="single" w:sz="4" w:space="0" w:color="auto"/>
              <w:left w:val="nil"/>
              <w:bottom w:val="nil"/>
              <w:right w:val="nil"/>
            </w:tcBorders>
            <w:hideMark/>
          </w:tcPr>
          <w:p w14:paraId="1B58BFC6" w14:textId="77777777" w:rsidR="00093CB7" w:rsidRPr="00EF2DBD" w:rsidRDefault="00093CB7" w:rsidP="00EF2DBD">
            <w:pPr>
              <w:spacing w:line="360" w:lineRule="auto"/>
              <w:ind w:firstLine="480"/>
              <w:rPr>
                <w:rFonts w:ascii="Book Antiqua" w:eastAsiaTheme="minorEastAsia" w:hAnsi="Book Antiqua"/>
                <w:color w:val="000000" w:themeColor="text1"/>
                <w:kern w:val="0"/>
              </w:rPr>
            </w:pPr>
            <w:r w:rsidRPr="00EF2DBD">
              <w:rPr>
                <w:rFonts w:ascii="Book Antiqua" w:hAnsi="Book Antiqua"/>
                <w:color w:val="000000" w:themeColor="text1"/>
                <w:kern w:val="0"/>
              </w:rPr>
              <w:t>3616</w:t>
            </w:r>
          </w:p>
        </w:tc>
      </w:tr>
      <w:tr w:rsidR="00C76B6C" w:rsidRPr="00EF2DBD" w14:paraId="5F4C4E31" w14:textId="77777777" w:rsidTr="00C256B5">
        <w:tc>
          <w:tcPr>
            <w:tcW w:w="5495" w:type="dxa"/>
            <w:tcBorders>
              <w:top w:val="nil"/>
              <w:left w:val="nil"/>
              <w:bottom w:val="nil"/>
              <w:right w:val="nil"/>
            </w:tcBorders>
            <w:hideMark/>
          </w:tcPr>
          <w:p w14:paraId="46343473" w14:textId="4A383917" w:rsidR="00093CB7" w:rsidRPr="00EF2DBD" w:rsidRDefault="00093CB7" w:rsidP="00EF2DBD">
            <w:pPr>
              <w:spacing w:line="360" w:lineRule="auto"/>
              <w:ind w:firstLine="480"/>
              <w:rPr>
                <w:rFonts w:ascii="Book Antiqua" w:eastAsiaTheme="minorEastAsia" w:hAnsi="Book Antiqua"/>
                <w:color w:val="000000" w:themeColor="text1"/>
                <w:kern w:val="0"/>
              </w:rPr>
            </w:pPr>
            <w:r w:rsidRPr="00EF2DBD">
              <w:rPr>
                <w:rFonts w:ascii="Book Antiqua" w:eastAsiaTheme="minorEastAsia" w:hAnsi="Book Antiqua"/>
                <w:color w:val="000000" w:themeColor="text1"/>
                <w:kern w:val="0"/>
              </w:rPr>
              <w:t>Gender(</w:t>
            </w:r>
            <w:r w:rsidR="00C21110" w:rsidRPr="00EF2DBD">
              <w:rPr>
                <w:rFonts w:ascii="Book Antiqua" w:eastAsiaTheme="minorEastAsia" w:hAnsi="Book Antiqua"/>
                <w:color w:val="000000" w:themeColor="text1"/>
                <w:kern w:val="0"/>
              </w:rPr>
              <w:t>male/f</w:t>
            </w:r>
            <w:r w:rsidRPr="00EF2DBD">
              <w:rPr>
                <w:rFonts w:ascii="Book Antiqua" w:eastAsiaTheme="minorEastAsia" w:hAnsi="Book Antiqua"/>
                <w:color w:val="000000" w:themeColor="text1"/>
                <w:kern w:val="0"/>
              </w:rPr>
              <w:t>emale)</w:t>
            </w:r>
          </w:p>
        </w:tc>
        <w:tc>
          <w:tcPr>
            <w:tcW w:w="3021" w:type="dxa"/>
            <w:tcBorders>
              <w:top w:val="nil"/>
              <w:left w:val="nil"/>
              <w:bottom w:val="nil"/>
              <w:right w:val="nil"/>
            </w:tcBorders>
            <w:hideMark/>
          </w:tcPr>
          <w:p w14:paraId="5BCCEA7B" w14:textId="77777777" w:rsidR="00093CB7" w:rsidRPr="00EF2DBD" w:rsidRDefault="00093CB7" w:rsidP="00EF2DBD">
            <w:pPr>
              <w:spacing w:line="360" w:lineRule="auto"/>
              <w:ind w:firstLine="480"/>
              <w:rPr>
                <w:rFonts w:ascii="Book Antiqua" w:eastAsiaTheme="minorEastAsia" w:hAnsi="Book Antiqua"/>
                <w:color w:val="000000" w:themeColor="text1"/>
                <w:kern w:val="0"/>
              </w:rPr>
            </w:pPr>
            <w:r w:rsidRPr="00EF2DBD">
              <w:rPr>
                <w:rFonts w:ascii="Book Antiqua" w:hAnsi="Book Antiqua"/>
                <w:color w:val="000000" w:themeColor="text1"/>
                <w:kern w:val="0"/>
              </w:rPr>
              <w:t>1910/1706</w:t>
            </w:r>
          </w:p>
        </w:tc>
      </w:tr>
      <w:tr w:rsidR="00C76B6C" w:rsidRPr="00EF2DBD" w14:paraId="22F0BA28" w14:textId="77777777" w:rsidTr="00C256B5">
        <w:tc>
          <w:tcPr>
            <w:tcW w:w="5495" w:type="dxa"/>
            <w:tcBorders>
              <w:top w:val="nil"/>
              <w:left w:val="nil"/>
              <w:bottom w:val="nil"/>
              <w:right w:val="nil"/>
            </w:tcBorders>
            <w:hideMark/>
          </w:tcPr>
          <w:p w14:paraId="0D60A205" w14:textId="77777777" w:rsidR="00093CB7" w:rsidRPr="00EF2DBD" w:rsidRDefault="00093CB7" w:rsidP="00EF2DBD">
            <w:pPr>
              <w:spacing w:line="360" w:lineRule="auto"/>
              <w:ind w:firstLine="480"/>
              <w:rPr>
                <w:rFonts w:ascii="Book Antiqua" w:eastAsiaTheme="minorEastAsia" w:hAnsi="Book Antiqua"/>
                <w:color w:val="000000" w:themeColor="text1"/>
                <w:kern w:val="0"/>
              </w:rPr>
            </w:pPr>
            <w:r w:rsidRPr="00EF2DBD">
              <w:rPr>
                <w:rFonts w:ascii="Book Antiqua" w:eastAsiaTheme="minorEastAsia" w:hAnsi="Book Antiqua"/>
                <w:color w:val="000000" w:themeColor="text1"/>
                <w:kern w:val="0"/>
              </w:rPr>
              <w:t>Gastric mucosal lesions</w:t>
            </w:r>
          </w:p>
        </w:tc>
        <w:tc>
          <w:tcPr>
            <w:tcW w:w="3021" w:type="dxa"/>
            <w:tcBorders>
              <w:top w:val="nil"/>
              <w:left w:val="nil"/>
              <w:bottom w:val="nil"/>
              <w:right w:val="nil"/>
            </w:tcBorders>
            <w:hideMark/>
          </w:tcPr>
          <w:p w14:paraId="4F3442BA" w14:textId="77777777" w:rsidR="00093CB7" w:rsidRPr="00EF2DBD" w:rsidRDefault="00093CB7" w:rsidP="00EF2DBD">
            <w:pPr>
              <w:spacing w:line="360" w:lineRule="auto"/>
              <w:ind w:firstLine="480"/>
              <w:rPr>
                <w:rFonts w:ascii="Book Antiqua" w:eastAsiaTheme="minorEastAsia" w:hAnsi="Book Antiqua"/>
                <w:color w:val="000000" w:themeColor="text1"/>
                <w:kern w:val="0"/>
              </w:rPr>
            </w:pPr>
            <w:r w:rsidRPr="00EF2DBD">
              <w:rPr>
                <w:rFonts w:ascii="Book Antiqua" w:hAnsi="Book Antiqua"/>
                <w:color w:val="000000" w:themeColor="text1"/>
                <w:kern w:val="0"/>
              </w:rPr>
              <w:t>3675</w:t>
            </w:r>
          </w:p>
        </w:tc>
      </w:tr>
      <w:tr w:rsidR="00C76B6C" w:rsidRPr="00EF2DBD" w14:paraId="0569F6E7" w14:textId="77777777" w:rsidTr="00C256B5">
        <w:tc>
          <w:tcPr>
            <w:tcW w:w="5495" w:type="dxa"/>
            <w:tcBorders>
              <w:top w:val="nil"/>
              <w:left w:val="nil"/>
              <w:bottom w:val="nil"/>
              <w:right w:val="nil"/>
            </w:tcBorders>
            <w:hideMark/>
          </w:tcPr>
          <w:p w14:paraId="0822492E" w14:textId="77777777" w:rsidR="00093CB7" w:rsidRPr="00EF2DBD" w:rsidRDefault="00093CB7" w:rsidP="00EF2DBD">
            <w:pPr>
              <w:spacing w:line="360" w:lineRule="auto"/>
              <w:ind w:firstLine="480"/>
              <w:rPr>
                <w:rFonts w:ascii="Book Antiqua" w:eastAsiaTheme="minorEastAsia" w:hAnsi="Book Antiqua"/>
                <w:color w:val="000000" w:themeColor="text1"/>
                <w:kern w:val="0"/>
              </w:rPr>
            </w:pPr>
            <w:r w:rsidRPr="00EF2DBD">
              <w:rPr>
                <w:rFonts w:ascii="Book Antiqua" w:eastAsiaTheme="minorEastAsia" w:hAnsi="Book Antiqua"/>
                <w:color w:val="000000" w:themeColor="text1"/>
                <w:kern w:val="0"/>
              </w:rPr>
              <w:t>location of lesions</w:t>
            </w:r>
          </w:p>
        </w:tc>
        <w:tc>
          <w:tcPr>
            <w:tcW w:w="3021" w:type="dxa"/>
            <w:tcBorders>
              <w:top w:val="nil"/>
              <w:left w:val="nil"/>
              <w:bottom w:val="nil"/>
              <w:right w:val="nil"/>
            </w:tcBorders>
          </w:tcPr>
          <w:p w14:paraId="265E297A" w14:textId="77777777" w:rsidR="00093CB7" w:rsidRPr="00EF2DBD" w:rsidRDefault="00093CB7" w:rsidP="00EF2DBD">
            <w:pPr>
              <w:spacing w:line="360" w:lineRule="auto"/>
              <w:ind w:firstLine="480"/>
              <w:rPr>
                <w:rFonts w:ascii="Book Antiqua" w:eastAsiaTheme="minorEastAsia" w:hAnsi="Book Antiqua"/>
                <w:color w:val="000000" w:themeColor="text1"/>
                <w:kern w:val="0"/>
              </w:rPr>
            </w:pPr>
          </w:p>
        </w:tc>
      </w:tr>
      <w:tr w:rsidR="00C76B6C" w:rsidRPr="00EF2DBD" w14:paraId="4DF26B66" w14:textId="77777777" w:rsidTr="00C256B5">
        <w:tc>
          <w:tcPr>
            <w:tcW w:w="5495" w:type="dxa"/>
            <w:tcBorders>
              <w:top w:val="nil"/>
              <w:left w:val="nil"/>
              <w:bottom w:val="nil"/>
              <w:right w:val="nil"/>
            </w:tcBorders>
            <w:hideMark/>
          </w:tcPr>
          <w:p w14:paraId="4D31BDA1" w14:textId="77777777" w:rsidR="00093CB7" w:rsidRPr="00EF2DBD" w:rsidRDefault="00093CB7" w:rsidP="00EF2DBD">
            <w:pPr>
              <w:spacing w:line="360" w:lineRule="auto"/>
              <w:ind w:firstLine="480"/>
              <w:rPr>
                <w:rFonts w:ascii="Book Antiqua" w:eastAsiaTheme="minorEastAsia" w:hAnsi="Book Antiqua"/>
                <w:color w:val="000000" w:themeColor="text1"/>
                <w:kern w:val="0"/>
              </w:rPr>
            </w:pPr>
            <w:r w:rsidRPr="00EF2DBD">
              <w:rPr>
                <w:rFonts w:ascii="Book Antiqua" w:eastAsiaTheme="minorEastAsia" w:hAnsi="Book Antiqua"/>
                <w:color w:val="000000" w:themeColor="text1"/>
                <w:kern w:val="0"/>
              </w:rPr>
              <w:t>Upper third</w:t>
            </w:r>
          </w:p>
        </w:tc>
        <w:tc>
          <w:tcPr>
            <w:tcW w:w="3021" w:type="dxa"/>
            <w:tcBorders>
              <w:top w:val="nil"/>
              <w:left w:val="nil"/>
              <w:bottom w:val="nil"/>
              <w:right w:val="nil"/>
            </w:tcBorders>
            <w:hideMark/>
          </w:tcPr>
          <w:p w14:paraId="0844AECC" w14:textId="32D33F19" w:rsidR="00093CB7" w:rsidRPr="00EF2DBD" w:rsidRDefault="00093CB7" w:rsidP="00EF2DBD">
            <w:pPr>
              <w:spacing w:line="360" w:lineRule="auto"/>
              <w:ind w:firstLine="480"/>
              <w:rPr>
                <w:rFonts w:ascii="Book Antiqua" w:eastAsiaTheme="minorEastAsia" w:hAnsi="Book Antiqua"/>
                <w:color w:val="000000" w:themeColor="text1"/>
                <w:kern w:val="0"/>
              </w:rPr>
            </w:pPr>
            <w:r w:rsidRPr="00EF2DBD">
              <w:rPr>
                <w:rFonts w:ascii="Book Antiqua" w:hAnsi="Book Antiqua"/>
                <w:color w:val="000000" w:themeColor="text1"/>
                <w:kern w:val="0"/>
              </w:rPr>
              <w:t>182</w:t>
            </w:r>
            <w:r w:rsidR="00C21110">
              <w:rPr>
                <w:rFonts w:ascii="Book Antiqua" w:eastAsiaTheme="minorEastAsia" w:hAnsi="Book Antiqua" w:hint="eastAsia"/>
                <w:color w:val="000000" w:themeColor="text1"/>
                <w:kern w:val="0"/>
              </w:rPr>
              <w:t xml:space="preserve"> </w:t>
            </w:r>
            <w:r w:rsidR="00C21110">
              <w:rPr>
                <w:rFonts w:ascii="Book Antiqua" w:eastAsiaTheme="minorEastAsia" w:hAnsi="Book Antiqua"/>
                <w:color w:val="000000" w:themeColor="text1"/>
                <w:kern w:val="0"/>
              </w:rPr>
              <w:t>(5.0</w:t>
            </w:r>
            <w:r w:rsidRPr="00EF2DBD">
              <w:rPr>
                <w:rFonts w:ascii="Book Antiqua" w:eastAsiaTheme="minorEastAsia" w:hAnsi="Book Antiqua"/>
                <w:color w:val="000000" w:themeColor="text1"/>
                <w:kern w:val="0"/>
              </w:rPr>
              <w:t>)</w:t>
            </w:r>
          </w:p>
        </w:tc>
      </w:tr>
      <w:tr w:rsidR="00C76B6C" w:rsidRPr="00EF2DBD" w14:paraId="68B529BB" w14:textId="77777777" w:rsidTr="00C256B5">
        <w:tc>
          <w:tcPr>
            <w:tcW w:w="5495" w:type="dxa"/>
            <w:tcBorders>
              <w:top w:val="nil"/>
              <w:left w:val="nil"/>
              <w:bottom w:val="nil"/>
              <w:right w:val="nil"/>
            </w:tcBorders>
            <w:hideMark/>
          </w:tcPr>
          <w:p w14:paraId="680F1719" w14:textId="77777777" w:rsidR="00093CB7" w:rsidRPr="00EF2DBD" w:rsidRDefault="00093CB7" w:rsidP="00EF2DBD">
            <w:pPr>
              <w:spacing w:line="360" w:lineRule="auto"/>
              <w:ind w:firstLine="480"/>
              <w:rPr>
                <w:rFonts w:ascii="Book Antiqua" w:eastAsiaTheme="minorEastAsia" w:hAnsi="Book Antiqua"/>
                <w:color w:val="000000" w:themeColor="text1"/>
                <w:kern w:val="0"/>
              </w:rPr>
            </w:pPr>
            <w:r w:rsidRPr="00EF2DBD">
              <w:rPr>
                <w:rFonts w:ascii="Book Antiqua" w:eastAsiaTheme="minorEastAsia" w:hAnsi="Book Antiqua"/>
                <w:color w:val="000000" w:themeColor="text1"/>
                <w:kern w:val="0"/>
              </w:rPr>
              <w:t>Middle third</w:t>
            </w:r>
          </w:p>
        </w:tc>
        <w:tc>
          <w:tcPr>
            <w:tcW w:w="3021" w:type="dxa"/>
            <w:tcBorders>
              <w:top w:val="nil"/>
              <w:left w:val="nil"/>
              <w:bottom w:val="nil"/>
              <w:right w:val="nil"/>
            </w:tcBorders>
            <w:hideMark/>
          </w:tcPr>
          <w:p w14:paraId="25F5FB44" w14:textId="1E868A74" w:rsidR="00093CB7" w:rsidRPr="00EF2DBD" w:rsidRDefault="00093CB7" w:rsidP="00EF2DBD">
            <w:pPr>
              <w:spacing w:line="360" w:lineRule="auto"/>
              <w:ind w:firstLine="480"/>
              <w:rPr>
                <w:rFonts w:ascii="Book Antiqua" w:eastAsiaTheme="minorEastAsia" w:hAnsi="Book Antiqua"/>
                <w:color w:val="000000" w:themeColor="text1"/>
                <w:kern w:val="0"/>
              </w:rPr>
            </w:pPr>
            <w:r w:rsidRPr="00EF2DBD">
              <w:rPr>
                <w:rFonts w:ascii="Book Antiqua" w:hAnsi="Book Antiqua"/>
                <w:color w:val="000000" w:themeColor="text1"/>
                <w:kern w:val="0"/>
              </w:rPr>
              <w:t>206</w:t>
            </w:r>
            <w:r w:rsidR="00C21110">
              <w:rPr>
                <w:rFonts w:ascii="Book Antiqua" w:eastAsiaTheme="minorEastAsia" w:hAnsi="Book Antiqua" w:hint="eastAsia"/>
                <w:color w:val="000000" w:themeColor="text1"/>
                <w:kern w:val="0"/>
              </w:rPr>
              <w:t xml:space="preserve"> </w:t>
            </w:r>
            <w:r w:rsidR="00C21110">
              <w:rPr>
                <w:rFonts w:ascii="Book Antiqua" w:eastAsiaTheme="minorEastAsia" w:hAnsi="Book Antiqua"/>
                <w:color w:val="000000" w:themeColor="text1"/>
                <w:kern w:val="0"/>
              </w:rPr>
              <w:t>(5.6</w:t>
            </w:r>
            <w:r w:rsidRPr="00EF2DBD">
              <w:rPr>
                <w:rFonts w:ascii="Book Antiqua" w:eastAsiaTheme="minorEastAsia" w:hAnsi="Book Antiqua"/>
                <w:color w:val="000000" w:themeColor="text1"/>
                <w:kern w:val="0"/>
              </w:rPr>
              <w:t>)</w:t>
            </w:r>
          </w:p>
        </w:tc>
      </w:tr>
      <w:tr w:rsidR="00C76B6C" w:rsidRPr="00EF2DBD" w14:paraId="3056D888" w14:textId="77777777" w:rsidTr="00C256B5">
        <w:tc>
          <w:tcPr>
            <w:tcW w:w="5495" w:type="dxa"/>
            <w:tcBorders>
              <w:top w:val="nil"/>
              <w:left w:val="nil"/>
              <w:bottom w:val="nil"/>
              <w:right w:val="nil"/>
            </w:tcBorders>
            <w:hideMark/>
          </w:tcPr>
          <w:p w14:paraId="090ED676" w14:textId="77777777" w:rsidR="00093CB7" w:rsidRPr="00EF2DBD" w:rsidRDefault="00093CB7" w:rsidP="00EF2DBD">
            <w:pPr>
              <w:spacing w:line="360" w:lineRule="auto"/>
              <w:ind w:firstLine="480"/>
              <w:rPr>
                <w:rFonts w:ascii="Book Antiqua" w:eastAsiaTheme="minorEastAsia" w:hAnsi="Book Antiqua"/>
                <w:color w:val="000000" w:themeColor="text1"/>
                <w:kern w:val="0"/>
              </w:rPr>
            </w:pPr>
            <w:r w:rsidRPr="00EF2DBD">
              <w:rPr>
                <w:rFonts w:ascii="Book Antiqua" w:eastAsiaTheme="minorEastAsia" w:hAnsi="Book Antiqua"/>
                <w:color w:val="000000" w:themeColor="text1"/>
                <w:kern w:val="0"/>
              </w:rPr>
              <w:t>Lower third</w:t>
            </w:r>
          </w:p>
        </w:tc>
        <w:tc>
          <w:tcPr>
            <w:tcW w:w="3021" w:type="dxa"/>
            <w:tcBorders>
              <w:top w:val="nil"/>
              <w:left w:val="nil"/>
              <w:bottom w:val="nil"/>
              <w:right w:val="nil"/>
            </w:tcBorders>
            <w:hideMark/>
          </w:tcPr>
          <w:p w14:paraId="19461315" w14:textId="2D6CFFAE" w:rsidR="00093CB7" w:rsidRPr="00EF2DBD" w:rsidRDefault="00093CB7" w:rsidP="00EF2DBD">
            <w:pPr>
              <w:spacing w:line="360" w:lineRule="auto"/>
              <w:ind w:firstLine="480"/>
              <w:rPr>
                <w:rFonts w:ascii="Book Antiqua" w:eastAsiaTheme="minorEastAsia" w:hAnsi="Book Antiqua"/>
                <w:color w:val="000000" w:themeColor="text1"/>
                <w:kern w:val="0"/>
              </w:rPr>
            </w:pPr>
            <w:r w:rsidRPr="00EF2DBD">
              <w:rPr>
                <w:rFonts w:ascii="Book Antiqua" w:hAnsi="Book Antiqua"/>
                <w:color w:val="000000" w:themeColor="text1"/>
                <w:kern w:val="0"/>
              </w:rPr>
              <w:t>3287</w:t>
            </w:r>
            <w:r w:rsidR="00C21110">
              <w:rPr>
                <w:rFonts w:ascii="Book Antiqua" w:eastAsiaTheme="minorEastAsia" w:hAnsi="Book Antiqua" w:hint="eastAsia"/>
                <w:color w:val="000000" w:themeColor="text1"/>
                <w:kern w:val="0"/>
              </w:rPr>
              <w:t xml:space="preserve"> </w:t>
            </w:r>
            <w:r w:rsidR="00C21110">
              <w:rPr>
                <w:rFonts w:ascii="Book Antiqua" w:eastAsiaTheme="minorEastAsia" w:hAnsi="Book Antiqua"/>
                <w:color w:val="000000" w:themeColor="text1"/>
                <w:kern w:val="0"/>
              </w:rPr>
              <w:t>(89.4</w:t>
            </w:r>
            <w:r w:rsidRPr="00EF2DBD">
              <w:rPr>
                <w:rFonts w:ascii="Book Antiqua" w:eastAsiaTheme="minorEastAsia" w:hAnsi="Book Antiqua"/>
                <w:color w:val="000000" w:themeColor="text1"/>
                <w:kern w:val="0"/>
              </w:rPr>
              <w:t>)</w:t>
            </w:r>
          </w:p>
        </w:tc>
      </w:tr>
      <w:tr w:rsidR="00C76B6C" w:rsidRPr="00EF2DBD" w14:paraId="5B63363A" w14:textId="77777777" w:rsidTr="00C256B5">
        <w:tc>
          <w:tcPr>
            <w:tcW w:w="5495" w:type="dxa"/>
            <w:tcBorders>
              <w:top w:val="nil"/>
              <w:left w:val="nil"/>
              <w:bottom w:val="nil"/>
              <w:right w:val="nil"/>
            </w:tcBorders>
            <w:hideMark/>
          </w:tcPr>
          <w:p w14:paraId="0EBDB353" w14:textId="77777777" w:rsidR="00093CB7" w:rsidRPr="00EF2DBD" w:rsidRDefault="00093CB7" w:rsidP="00EF2DBD">
            <w:pPr>
              <w:spacing w:line="360" w:lineRule="auto"/>
              <w:ind w:firstLine="480"/>
              <w:rPr>
                <w:rFonts w:ascii="Book Antiqua" w:eastAsiaTheme="minorEastAsia" w:hAnsi="Book Antiqua"/>
                <w:color w:val="000000" w:themeColor="text1"/>
                <w:kern w:val="0"/>
              </w:rPr>
            </w:pPr>
            <w:r w:rsidRPr="00EF2DBD">
              <w:rPr>
                <w:rFonts w:ascii="Book Antiqua" w:eastAsiaTheme="minorEastAsia" w:hAnsi="Book Antiqua"/>
                <w:color w:val="000000" w:themeColor="text1"/>
                <w:kern w:val="0"/>
              </w:rPr>
              <w:t>Pathological diagnosis</w:t>
            </w:r>
          </w:p>
        </w:tc>
        <w:tc>
          <w:tcPr>
            <w:tcW w:w="3021" w:type="dxa"/>
            <w:tcBorders>
              <w:top w:val="nil"/>
              <w:left w:val="nil"/>
              <w:bottom w:val="nil"/>
              <w:right w:val="nil"/>
            </w:tcBorders>
          </w:tcPr>
          <w:p w14:paraId="1E95296E" w14:textId="77777777" w:rsidR="00093CB7" w:rsidRPr="00EF2DBD" w:rsidRDefault="00093CB7" w:rsidP="00EF2DBD">
            <w:pPr>
              <w:spacing w:line="360" w:lineRule="auto"/>
              <w:ind w:firstLine="480"/>
              <w:rPr>
                <w:rFonts w:ascii="Book Antiqua" w:eastAsiaTheme="minorEastAsia" w:hAnsi="Book Antiqua"/>
                <w:color w:val="000000" w:themeColor="text1"/>
                <w:kern w:val="0"/>
              </w:rPr>
            </w:pPr>
          </w:p>
        </w:tc>
      </w:tr>
      <w:tr w:rsidR="00C76B6C" w:rsidRPr="00EF2DBD" w14:paraId="6ED56D3C" w14:textId="77777777" w:rsidTr="00C256B5">
        <w:tc>
          <w:tcPr>
            <w:tcW w:w="5495" w:type="dxa"/>
            <w:tcBorders>
              <w:top w:val="nil"/>
              <w:left w:val="nil"/>
              <w:bottom w:val="nil"/>
              <w:right w:val="nil"/>
            </w:tcBorders>
            <w:hideMark/>
          </w:tcPr>
          <w:p w14:paraId="08244409" w14:textId="77777777" w:rsidR="00093CB7" w:rsidRPr="00EF2DBD" w:rsidRDefault="00093CB7" w:rsidP="00EF2DBD">
            <w:pPr>
              <w:spacing w:line="360" w:lineRule="auto"/>
              <w:ind w:firstLine="480"/>
              <w:rPr>
                <w:rFonts w:ascii="Book Antiqua" w:eastAsiaTheme="minorEastAsia" w:hAnsi="Book Antiqua"/>
                <w:color w:val="000000" w:themeColor="text1"/>
                <w:kern w:val="0"/>
              </w:rPr>
            </w:pPr>
            <w:r w:rsidRPr="00EF2DBD">
              <w:rPr>
                <w:rFonts w:ascii="Book Antiqua" w:eastAsiaTheme="minorEastAsia" w:hAnsi="Book Antiqua"/>
                <w:color w:val="000000" w:themeColor="text1"/>
                <w:kern w:val="0"/>
              </w:rPr>
              <w:t>Chronic gastritis with/without intestinal metaplasia</w:t>
            </w:r>
          </w:p>
        </w:tc>
        <w:tc>
          <w:tcPr>
            <w:tcW w:w="3021" w:type="dxa"/>
            <w:tcBorders>
              <w:top w:val="nil"/>
              <w:left w:val="nil"/>
              <w:bottom w:val="nil"/>
              <w:right w:val="nil"/>
            </w:tcBorders>
            <w:hideMark/>
          </w:tcPr>
          <w:p w14:paraId="7252D57F" w14:textId="01A6BDC6" w:rsidR="00093CB7" w:rsidRPr="00EF2DBD" w:rsidRDefault="00093CB7" w:rsidP="00EF2DBD">
            <w:pPr>
              <w:spacing w:line="360" w:lineRule="auto"/>
              <w:ind w:firstLine="480"/>
              <w:rPr>
                <w:rFonts w:ascii="Book Antiqua" w:eastAsiaTheme="minorEastAsia" w:hAnsi="Book Antiqua"/>
                <w:color w:val="000000" w:themeColor="text1"/>
                <w:kern w:val="0"/>
              </w:rPr>
            </w:pPr>
            <w:r w:rsidRPr="00EF2DBD">
              <w:rPr>
                <w:rFonts w:ascii="Book Antiqua" w:hAnsi="Book Antiqua"/>
                <w:color w:val="000000" w:themeColor="text1"/>
                <w:kern w:val="0"/>
              </w:rPr>
              <w:t>2787</w:t>
            </w:r>
            <w:r w:rsidR="00C21110">
              <w:rPr>
                <w:rFonts w:ascii="Book Antiqua" w:eastAsiaTheme="minorEastAsia" w:hAnsi="Book Antiqua" w:hint="eastAsia"/>
                <w:color w:val="000000" w:themeColor="text1"/>
                <w:kern w:val="0"/>
              </w:rPr>
              <w:t xml:space="preserve"> </w:t>
            </w:r>
            <w:r w:rsidR="00C21110">
              <w:rPr>
                <w:rFonts w:ascii="Book Antiqua" w:eastAsiaTheme="minorEastAsia" w:hAnsi="Book Antiqua"/>
                <w:color w:val="000000" w:themeColor="text1"/>
                <w:kern w:val="0"/>
              </w:rPr>
              <w:t>(75.8</w:t>
            </w:r>
            <w:r w:rsidRPr="00EF2DBD">
              <w:rPr>
                <w:rFonts w:ascii="Book Antiqua" w:eastAsiaTheme="minorEastAsia" w:hAnsi="Book Antiqua"/>
                <w:color w:val="000000" w:themeColor="text1"/>
                <w:kern w:val="0"/>
              </w:rPr>
              <w:t>)</w:t>
            </w:r>
          </w:p>
        </w:tc>
      </w:tr>
      <w:tr w:rsidR="00C76B6C" w:rsidRPr="00EF2DBD" w14:paraId="3B22D69B" w14:textId="77777777" w:rsidTr="00C256B5">
        <w:tc>
          <w:tcPr>
            <w:tcW w:w="5495" w:type="dxa"/>
            <w:tcBorders>
              <w:top w:val="nil"/>
              <w:left w:val="nil"/>
              <w:bottom w:val="nil"/>
              <w:right w:val="nil"/>
            </w:tcBorders>
            <w:hideMark/>
          </w:tcPr>
          <w:p w14:paraId="0CCC79A1" w14:textId="6852D551" w:rsidR="00093CB7" w:rsidRPr="00C21110" w:rsidRDefault="00093CB7" w:rsidP="00C21110">
            <w:pPr>
              <w:spacing w:line="360" w:lineRule="auto"/>
              <w:ind w:firstLine="480"/>
              <w:rPr>
                <w:rFonts w:ascii="Book Antiqua" w:eastAsiaTheme="minorEastAsia" w:hAnsi="Book Antiqua"/>
                <w:color w:val="000000" w:themeColor="text1"/>
                <w:kern w:val="0"/>
              </w:rPr>
            </w:pPr>
            <w:r w:rsidRPr="00EF2DBD">
              <w:rPr>
                <w:rFonts w:ascii="Book Antiqua" w:eastAsiaTheme="minorEastAsia" w:hAnsi="Book Antiqua"/>
                <w:color w:val="000000" w:themeColor="text1"/>
                <w:kern w:val="0"/>
              </w:rPr>
              <w:t>Low-grade neoplasia(C3)</w:t>
            </w:r>
            <w:r w:rsidR="00C21110">
              <w:rPr>
                <w:rFonts w:ascii="Book Antiqua" w:eastAsiaTheme="minorEastAsia" w:hAnsi="Book Antiqua" w:hint="eastAsia"/>
                <w:color w:val="000000" w:themeColor="text1"/>
                <w:kern w:val="0"/>
                <w:vertAlign w:val="superscript"/>
              </w:rPr>
              <w:t>1</w:t>
            </w:r>
          </w:p>
        </w:tc>
        <w:tc>
          <w:tcPr>
            <w:tcW w:w="3021" w:type="dxa"/>
            <w:tcBorders>
              <w:top w:val="nil"/>
              <w:left w:val="nil"/>
              <w:bottom w:val="nil"/>
              <w:right w:val="nil"/>
            </w:tcBorders>
            <w:hideMark/>
          </w:tcPr>
          <w:p w14:paraId="1B62DF72" w14:textId="5966492C" w:rsidR="00093CB7" w:rsidRPr="00EF2DBD" w:rsidRDefault="00093CB7" w:rsidP="00EF2DBD">
            <w:pPr>
              <w:spacing w:line="360" w:lineRule="auto"/>
              <w:ind w:firstLine="480"/>
              <w:rPr>
                <w:rFonts w:ascii="Book Antiqua" w:eastAsiaTheme="minorEastAsia" w:hAnsi="Book Antiqua"/>
                <w:color w:val="000000" w:themeColor="text1"/>
                <w:kern w:val="0"/>
              </w:rPr>
            </w:pPr>
            <w:r w:rsidRPr="00EF2DBD">
              <w:rPr>
                <w:rFonts w:ascii="Book Antiqua" w:hAnsi="Book Antiqua"/>
                <w:color w:val="000000" w:themeColor="text1"/>
                <w:kern w:val="0"/>
              </w:rPr>
              <w:t>631</w:t>
            </w:r>
            <w:r w:rsidR="00C21110">
              <w:rPr>
                <w:rFonts w:ascii="Book Antiqua" w:eastAsiaTheme="minorEastAsia" w:hAnsi="Book Antiqua" w:hint="eastAsia"/>
                <w:color w:val="000000" w:themeColor="text1"/>
                <w:kern w:val="0"/>
              </w:rPr>
              <w:t xml:space="preserve"> </w:t>
            </w:r>
            <w:r w:rsidR="00C21110">
              <w:rPr>
                <w:rFonts w:ascii="Book Antiqua" w:eastAsiaTheme="minorEastAsia" w:hAnsi="Book Antiqua"/>
                <w:color w:val="000000" w:themeColor="text1"/>
                <w:kern w:val="0"/>
              </w:rPr>
              <w:t>(17.2</w:t>
            </w:r>
            <w:r w:rsidRPr="00EF2DBD">
              <w:rPr>
                <w:rFonts w:ascii="Book Antiqua" w:eastAsiaTheme="minorEastAsia" w:hAnsi="Book Antiqua"/>
                <w:color w:val="000000" w:themeColor="text1"/>
                <w:kern w:val="0"/>
              </w:rPr>
              <w:t>)</w:t>
            </w:r>
          </w:p>
        </w:tc>
      </w:tr>
      <w:tr w:rsidR="00C76B6C" w:rsidRPr="00EF2DBD" w14:paraId="41B2240D" w14:textId="77777777" w:rsidTr="00C256B5">
        <w:tc>
          <w:tcPr>
            <w:tcW w:w="5495" w:type="dxa"/>
            <w:tcBorders>
              <w:top w:val="nil"/>
              <w:left w:val="nil"/>
              <w:bottom w:val="single" w:sz="4" w:space="0" w:color="auto"/>
              <w:right w:val="nil"/>
            </w:tcBorders>
            <w:hideMark/>
          </w:tcPr>
          <w:p w14:paraId="428FC902" w14:textId="287E14C7" w:rsidR="00093CB7" w:rsidRPr="00C21110" w:rsidRDefault="00093CB7" w:rsidP="00C21110">
            <w:pPr>
              <w:spacing w:line="360" w:lineRule="auto"/>
              <w:ind w:firstLine="480"/>
              <w:rPr>
                <w:rFonts w:ascii="Book Antiqua" w:eastAsiaTheme="minorEastAsia" w:hAnsi="Book Antiqua"/>
                <w:color w:val="000000" w:themeColor="text1"/>
                <w:kern w:val="0"/>
              </w:rPr>
            </w:pPr>
            <w:r w:rsidRPr="00EF2DBD">
              <w:rPr>
                <w:rFonts w:ascii="Book Antiqua" w:eastAsiaTheme="minorEastAsia" w:hAnsi="Book Antiqua"/>
                <w:color w:val="000000" w:themeColor="text1"/>
                <w:kern w:val="0"/>
              </w:rPr>
              <w:t>EGC (including C4</w:t>
            </w:r>
            <w:r w:rsidR="00A55C00" w:rsidRPr="00EF2DBD">
              <w:rPr>
                <w:rFonts w:ascii="Book Antiqua" w:eastAsiaTheme="minorEastAsia" w:hAnsi="Book Antiqua"/>
                <w:color w:val="000000" w:themeColor="text1"/>
                <w:kern w:val="0"/>
              </w:rPr>
              <w:t xml:space="preserve"> and C5</w:t>
            </w:r>
            <w:r w:rsidRPr="00EF2DBD">
              <w:rPr>
                <w:rFonts w:ascii="Book Antiqua" w:eastAsiaTheme="minorEastAsia" w:hAnsi="Book Antiqua"/>
                <w:color w:val="000000" w:themeColor="text1"/>
                <w:kern w:val="0"/>
              </w:rPr>
              <w:t>)</w:t>
            </w:r>
            <w:r w:rsidR="00C21110">
              <w:rPr>
                <w:rFonts w:ascii="Book Antiqua" w:eastAsiaTheme="minorEastAsia" w:hAnsi="Book Antiqua" w:hint="eastAsia"/>
                <w:color w:val="000000" w:themeColor="text1"/>
                <w:kern w:val="0"/>
                <w:vertAlign w:val="superscript"/>
              </w:rPr>
              <w:t>1</w:t>
            </w:r>
          </w:p>
        </w:tc>
        <w:tc>
          <w:tcPr>
            <w:tcW w:w="3021" w:type="dxa"/>
            <w:tcBorders>
              <w:top w:val="nil"/>
              <w:left w:val="nil"/>
              <w:bottom w:val="single" w:sz="4" w:space="0" w:color="auto"/>
              <w:right w:val="nil"/>
            </w:tcBorders>
            <w:hideMark/>
          </w:tcPr>
          <w:p w14:paraId="211F1D42" w14:textId="333D71A1" w:rsidR="00093CB7" w:rsidRPr="00EF2DBD" w:rsidRDefault="00093CB7" w:rsidP="00C21110">
            <w:pPr>
              <w:spacing w:line="360" w:lineRule="auto"/>
              <w:ind w:firstLine="480"/>
              <w:rPr>
                <w:rFonts w:ascii="Book Antiqua" w:eastAsiaTheme="minorEastAsia" w:hAnsi="Book Antiqua"/>
                <w:color w:val="000000" w:themeColor="text1"/>
                <w:kern w:val="0"/>
              </w:rPr>
            </w:pPr>
            <w:r w:rsidRPr="00EF2DBD">
              <w:rPr>
                <w:rFonts w:ascii="Book Antiqua" w:hAnsi="Book Antiqua"/>
                <w:color w:val="000000" w:themeColor="text1"/>
                <w:kern w:val="0"/>
              </w:rPr>
              <w:t>257</w:t>
            </w:r>
            <w:r w:rsidR="00C21110">
              <w:rPr>
                <w:rFonts w:ascii="Book Antiqua" w:eastAsiaTheme="minorEastAsia" w:hAnsi="Book Antiqua" w:hint="eastAsia"/>
                <w:color w:val="000000" w:themeColor="text1"/>
                <w:kern w:val="0"/>
              </w:rPr>
              <w:t xml:space="preserve"> </w:t>
            </w:r>
            <w:r w:rsidRPr="00EF2DBD">
              <w:rPr>
                <w:rFonts w:ascii="Book Antiqua" w:eastAsiaTheme="minorEastAsia" w:hAnsi="Book Antiqua"/>
                <w:color w:val="000000" w:themeColor="text1"/>
                <w:kern w:val="0"/>
              </w:rPr>
              <w:t>(7.0)</w:t>
            </w:r>
          </w:p>
        </w:tc>
      </w:tr>
    </w:tbl>
    <w:p w14:paraId="6A1DCD9A" w14:textId="7BEC4C70" w:rsidR="00093CB7" w:rsidRPr="00C21110" w:rsidRDefault="00C21110" w:rsidP="00EF2DBD">
      <w:pPr>
        <w:spacing w:line="360" w:lineRule="auto"/>
        <w:rPr>
          <w:rFonts w:ascii="Book Antiqua" w:hAnsi="Book Antiqua"/>
          <w:color w:val="000000" w:themeColor="text1"/>
          <w:kern w:val="0"/>
        </w:rPr>
      </w:pPr>
      <w:r w:rsidRPr="00C21110">
        <w:rPr>
          <w:rFonts w:ascii="Book Antiqua" w:hAnsi="Book Antiqua" w:hint="eastAsia"/>
          <w:color w:val="000000" w:themeColor="text1"/>
          <w:kern w:val="0"/>
          <w:vertAlign w:val="superscript"/>
        </w:rPr>
        <w:t>1</w:t>
      </w:r>
      <w:r w:rsidR="00093CB7" w:rsidRPr="00EF2DBD">
        <w:rPr>
          <w:rFonts w:ascii="Book Antiqua" w:hAnsi="Book Antiqua"/>
          <w:color w:val="000000" w:themeColor="text1"/>
          <w:kern w:val="0"/>
        </w:rPr>
        <w:t>According to revised Vienna classification</w:t>
      </w:r>
      <w:r w:rsidR="005D1916" w:rsidRPr="00EF2DBD">
        <w:rPr>
          <w:rFonts w:ascii="Book Antiqua" w:hAnsi="Book Antiqua"/>
          <w:color w:val="000000" w:themeColor="text1"/>
          <w:kern w:val="0"/>
          <w:vertAlign w:val="superscript"/>
        </w:rPr>
        <w:t>[14]</w:t>
      </w:r>
      <w:r>
        <w:rPr>
          <w:rFonts w:ascii="Book Antiqua" w:hAnsi="Book Antiqua" w:hint="eastAsia"/>
          <w:color w:val="000000" w:themeColor="text1"/>
          <w:kern w:val="0"/>
        </w:rPr>
        <w:t>.</w:t>
      </w:r>
    </w:p>
    <w:p w14:paraId="146586B5" w14:textId="77777777" w:rsidR="00093CB7" w:rsidRPr="00EF2DBD" w:rsidRDefault="00093CB7" w:rsidP="00EF2DBD">
      <w:pPr>
        <w:spacing w:line="360" w:lineRule="auto"/>
        <w:rPr>
          <w:rFonts w:ascii="Book Antiqua" w:hAnsi="Book Antiqua"/>
          <w:color w:val="000000" w:themeColor="text1"/>
          <w:kern w:val="0"/>
        </w:rPr>
      </w:pPr>
    </w:p>
    <w:p w14:paraId="15ED879A" w14:textId="77777777" w:rsidR="00093CB7" w:rsidRPr="00C21110" w:rsidRDefault="00093CB7" w:rsidP="00EF2DBD">
      <w:pPr>
        <w:spacing w:line="360" w:lineRule="auto"/>
        <w:rPr>
          <w:rFonts w:ascii="Book Antiqua" w:hAnsi="Book Antiqua"/>
          <w:color w:val="000000" w:themeColor="text1"/>
          <w:kern w:val="0"/>
        </w:rPr>
      </w:pPr>
    </w:p>
    <w:p w14:paraId="5477DB1D" w14:textId="77777777" w:rsidR="00093CB7" w:rsidRPr="00EF2DBD" w:rsidRDefault="00093CB7" w:rsidP="00EF2DBD">
      <w:pPr>
        <w:spacing w:line="360" w:lineRule="auto"/>
        <w:rPr>
          <w:rFonts w:ascii="Book Antiqua" w:hAnsi="Book Antiqua"/>
          <w:color w:val="000000" w:themeColor="text1"/>
          <w:kern w:val="0"/>
        </w:rPr>
      </w:pPr>
    </w:p>
    <w:p w14:paraId="151DBBE8" w14:textId="77777777" w:rsidR="00093B8C" w:rsidRPr="00EF2DBD" w:rsidRDefault="00093B8C" w:rsidP="00EF2DBD">
      <w:pPr>
        <w:spacing w:line="360" w:lineRule="auto"/>
        <w:rPr>
          <w:rFonts w:ascii="Book Antiqua" w:hAnsi="Book Antiqua"/>
          <w:color w:val="000000" w:themeColor="text1"/>
          <w:kern w:val="0"/>
        </w:rPr>
      </w:pPr>
    </w:p>
    <w:p w14:paraId="30BE7AFD" w14:textId="77777777" w:rsidR="00093B8C" w:rsidRPr="00EF2DBD" w:rsidRDefault="00093B8C" w:rsidP="00EF2DBD">
      <w:pPr>
        <w:spacing w:line="360" w:lineRule="auto"/>
        <w:rPr>
          <w:rFonts w:ascii="Book Antiqua" w:hAnsi="Book Antiqua"/>
          <w:color w:val="000000" w:themeColor="text1"/>
          <w:kern w:val="0"/>
        </w:rPr>
      </w:pPr>
    </w:p>
    <w:p w14:paraId="16810F3C" w14:textId="77777777" w:rsidR="00093B8C" w:rsidRPr="00EF2DBD" w:rsidRDefault="00093B8C" w:rsidP="00EF2DBD">
      <w:pPr>
        <w:spacing w:line="360" w:lineRule="auto"/>
        <w:rPr>
          <w:rFonts w:ascii="Book Antiqua" w:hAnsi="Book Antiqua"/>
          <w:color w:val="000000" w:themeColor="text1"/>
          <w:kern w:val="0"/>
        </w:rPr>
      </w:pPr>
    </w:p>
    <w:p w14:paraId="703223AC" w14:textId="77777777" w:rsidR="00093B8C" w:rsidRPr="00EF2DBD" w:rsidRDefault="00093B8C" w:rsidP="00EF2DBD">
      <w:pPr>
        <w:spacing w:line="360" w:lineRule="auto"/>
        <w:rPr>
          <w:rFonts w:ascii="Book Antiqua" w:hAnsi="Book Antiqua"/>
          <w:color w:val="000000" w:themeColor="text1"/>
          <w:kern w:val="0"/>
        </w:rPr>
      </w:pPr>
    </w:p>
    <w:p w14:paraId="1F267FFC" w14:textId="77777777" w:rsidR="00093CB7" w:rsidRPr="00EF2DBD" w:rsidRDefault="00093CB7" w:rsidP="00EF2DBD">
      <w:pPr>
        <w:spacing w:line="360" w:lineRule="auto"/>
        <w:rPr>
          <w:rFonts w:ascii="Book Antiqua" w:hAnsi="Book Antiqua"/>
          <w:color w:val="000000" w:themeColor="text1"/>
          <w:kern w:val="0"/>
        </w:rPr>
      </w:pPr>
    </w:p>
    <w:p w14:paraId="2308A51D" w14:textId="452C9E26" w:rsidR="00093CB7" w:rsidRPr="00EF2DBD" w:rsidRDefault="00C21110" w:rsidP="00EF2DBD">
      <w:pPr>
        <w:spacing w:line="360" w:lineRule="auto"/>
        <w:rPr>
          <w:rFonts w:ascii="Book Antiqua" w:hAnsi="Book Antiqua"/>
          <w:b/>
          <w:color w:val="000000" w:themeColor="text1"/>
          <w:kern w:val="0"/>
        </w:rPr>
      </w:pPr>
      <w:r>
        <w:rPr>
          <w:rFonts w:ascii="Book Antiqua" w:hAnsi="Book Antiqua"/>
          <w:b/>
          <w:color w:val="000000" w:themeColor="text1"/>
          <w:kern w:val="0"/>
        </w:rPr>
        <w:t>Table 2</w:t>
      </w:r>
      <w:r w:rsidR="00093CB7" w:rsidRPr="00EF2DBD">
        <w:rPr>
          <w:rFonts w:ascii="Book Antiqua" w:hAnsi="Book Antiqua"/>
          <w:b/>
          <w:color w:val="000000" w:themeColor="text1"/>
          <w:kern w:val="0"/>
        </w:rPr>
        <w:t xml:space="preserve"> Comparison of the diagnostic val</w:t>
      </w:r>
      <w:r w:rsidR="0059388B" w:rsidRPr="00EF2DBD">
        <w:rPr>
          <w:rFonts w:ascii="Book Antiqua" w:hAnsi="Book Antiqua"/>
          <w:b/>
          <w:color w:val="000000" w:themeColor="text1"/>
          <w:kern w:val="0"/>
        </w:rPr>
        <w:t xml:space="preserve">ue for early gastric cancer </w:t>
      </w:r>
      <w:r w:rsidR="00093CB7" w:rsidRPr="00EF2DBD">
        <w:rPr>
          <w:rFonts w:ascii="Book Antiqua" w:hAnsi="Book Antiqua"/>
          <w:b/>
          <w:color w:val="000000" w:themeColor="text1"/>
          <w:kern w:val="0"/>
        </w:rPr>
        <w:t>among different modalities of endoscopy</w:t>
      </w:r>
    </w:p>
    <w:tbl>
      <w:tblPr>
        <w:tblStyle w:val="TableGrid"/>
        <w:tblW w:w="11625"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5"/>
        <w:gridCol w:w="1135"/>
        <w:gridCol w:w="709"/>
        <w:gridCol w:w="709"/>
        <w:gridCol w:w="1559"/>
        <w:gridCol w:w="1559"/>
        <w:gridCol w:w="1559"/>
        <w:gridCol w:w="1561"/>
        <w:gridCol w:w="1559"/>
      </w:tblGrid>
      <w:tr w:rsidR="00C76B6C" w:rsidRPr="00C21110" w14:paraId="53BB3133" w14:textId="77777777" w:rsidTr="00EB397F">
        <w:trPr>
          <w:trHeight w:val="114"/>
          <w:jc w:val="center"/>
        </w:trPr>
        <w:tc>
          <w:tcPr>
            <w:tcW w:w="1275" w:type="dxa"/>
            <w:vMerge w:val="restart"/>
            <w:tcBorders>
              <w:top w:val="single" w:sz="4" w:space="0" w:color="auto"/>
              <w:left w:val="nil"/>
              <w:bottom w:val="single" w:sz="4" w:space="0" w:color="auto"/>
              <w:right w:val="nil"/>
            </w:tcBorders>
            <w:hideMark/>
          </w:tcPr>
          <w:p w14:paraId="1DB316B7" w14:textId="77777777" w:rsidR="00093CB7" w:rsidRPr="00C21110" w:rsidRDefault="00093CB7" w:rsidP="00EF2DBD">
            <w:pPr>
              <w:spacing w:line="360" w:lineRule="auto"/>
              <w:rPr>
                <w:rFonts w:ascii="Book Antiqua" w:eastAsiaTheme="minorEastAsia" w:hAnsi="Book Antiqua"/>
                <w:b/>
                <w:color w:val="000000" w:themeColor="text1"/>
                <w:kern w:val="0"/>
              </w:rPr>
            </w:pPr>
            <w:r w:rsidRPr="00C21110">
              <w:rPr>
                <w:rFonts w:ascii="Book Antiqua" w:eastAsiaTheme="minorEastAsia" w:hAnsi="Book Antiqua"/>
                <w:b/>
                <w:color w:val="000000" w:themeColor="text1"/>
                <w:kern w:val="0"/>
              </w:rPr>
              <w:t>Procedure</w:t>
            </w:r>
          </w:p>
        </w:tc>
        <w:tc>
          <w:tcPr>
            <w:tcW w:w="1135" w:type="dxa"/>
            <w:vMerge w:val="restart"/>
            <w:tcBorders>
              <w:top w:val="single" w:sz="4" w:space="0" w:color="auto"/>
              <w:left w:val="nil"/>
              <w:bottom w:val="single" w:sz="4" w:space="0" w:color="auto"/>
              <w:right w:val="nil"/>
            </w:tcBorders>
            <w:hideMark/>
          </w:tcPr>
          <w:p w14:paraId="7A7B2166" w14:textId="77777777" w:rsidR="00093CB7" w:rsidRPr="00C21110" w:rsidRDefault="00093CB7" w:rsidP="00EF2DBD">
            <w:pPr>
              <w:spacing w:line="360" w:lineRule="auto"/>
              <w:rPr>
                <w:rFonts w:ascii="Book Antiqua" w:eastAsiaTheme="minorEastAsia" w:hAnsi="Book Antiqua"/>
                <w:b/>
                <w:color w:val="000000" w:themeColor="text1"/>
                <w:kern w:val="0"/>
              </w:rPr>
            </w:pPr>
            <w:r w:rsidRPr="00C21110">
              <w:rPr>
                <w:rFonts w:ascii="Book Antiqua" w:eastAsiaTheme="minorEastAsia" w:hAnsi="Book Antiqua"/>
                <w:b/>
                <w:color w:val="000000" w:themeColor="text1"/>
                <w:kern w:val="0"/>
              </w:rPr>
              <w:t>Number</w:t>
            </w:r>
          </w:p>
        </w:tc>
        <w:tc>
          <w:tcPr>
            <w:tcW w:w="1418" w:type="dxa"/>
            <w:gridSpan w:val="2"/>
            <w:tcBorders>
              <w:top w:val="single" w:sz="4" w:space="0" w:color="auto"/>
              <w:left w:val="nil"/>
              <w:bottom w:val="single" w:sz="4" w:space="0" w:color="auto"/>
              <w:right w:val="nil"/>
            </w:tcBorders>
            <w:hideMark/>
          </w:tcPr>
          <w:p w14:paraId="60BD4BBA" w14:textId="77777777" w:rsidR="00093CB7" w:rsidRPr="00C21110" w:rsidRDefault="00093CB7" w:rsidP="00EF2DBD">
            <w:pPr>
              <w:spacing w:line="360" w:lineRule="auto"/>
              <w:rPr>
                <w:rFonts w:ascii="Book Antiqua" w:eastAsiaTheme="minorEastAsia" w:hAnsi="Book Antiqua"/>
                <w:b/>
                <w:color w:val="000000" w:themeColor="text1"/>
                <w:kern w:val="0"/>
              </w:rPr>
            </w:pPr>
            <w:r w:rsidRPr="00C21110">
              <w:rPr>
                <w:rFonts w:ascii="Book Antiqua" w:eastAsiaTheme="minorEastAsia" w:hAnsi="Book Antiqua"/>
                <w:b/>
                <w:color w:val="000000" w:themeColor="text1"/>
                <w:kern w:val="0"/>
              </w:rPr>
              <w:t>Pathological diagnosis</w:t>
            </w:r>
          </w:p>
        </w:tc>
        <w:tc>
          <w:tcPr>
            <w:tcW w:w="1559" w:type="dxa"/>
            <w:vMerge w:val="restart"/>
            <w:tcBorders>
              <w:top w:val="single" w:sz="4" w:space="0" w:color="auto"/>
              <w:left w:val="nil"/>
              <w:bottom w:val="single" w:sz="4" w:space="0" w:color="auto"/>
              <w:right w:val="nil"/>
            </w:tcBorders>
            <w:hideMark/>
          </w:tcPr>
          <w:p w14:paraId="590EFA35" w14:textId="77777777" w:rsidR="00093CB7" w:rsidRPr="00C21110" w:rsidRDefault="00093CB7" w:rsidP="00EF2DBD">
            <w:pPr>
              <w:spacing w:line="360" w:lineRule="auto"/>
              <w:rPr>
                <w:rFonts w:ascii="Book Antiqua" w:eastAsiaTheme="minorEastAsia" w:hAnsi="Book Antiqua"/>
                <w:b/>
                <w:color w:val="000000" w:themeColor="text1"/>
                <w:kern w:val="0"/>
              </w:rPr>
            </w:pPr>
            <w:r w:rsidRPr="00C21110">
              <w:rPr>
                <w:rFonts w:ascii="Book Antiqua" w:eastAsiaTheme="minorEastAsia" w:hAnsi="Book Antiqua"/>
                <w:b/>
                <w:color w:val="000000" w:themeColor="text1"/>
                <w:kern w:val="0"/>
              </w:rPr>
              <w:t xml:space="preserve">Sensitivity </w:t>
            </w:r>
          </w:p>
          <w:p w14:paraId="2EA1A2B7" w14:textId="2D7CB21A" w:rsidR="00093CB7" w:rsidRPr="00C21110" w:rsidRDefault="00C21110" w:rsidP="00C21110">
            <w:pPr>
              <w:spacing w:line="360" w:lineRule="auto"/>
              <w:rPr>
                <w:rFonts w:ascii="Book Antiqua" w:eastAsiaTheme="minorEastAsia" w:hAnsi="Book Antiqua"/>
                <w:b/>
                <w:color w:val="000000" w:themeColor="text1"/>
                <w:kern w:val="0"/>
              </w:rPr>
            </w:pPr>
            <w:r w:rsidRPr="00C21110">
              <w:rPr>
                <w:rFonts w:ascii="Book Antiqua" w:eastAsiaTheme="minorEastAsia" w:hAnsi="Book Antiqua" w:hint="eastAsia"/>
                <w:b/>
                <w:color w:val="000000" w:themeColor="text1"/>
                <w:kern w:val="0"/>
              </w:rPr>
              <w:t>(</w:t>
            </w:r>
            <w:r w:rsidR="00093CB7" w:rsidRPr="00C21110">
              <w:rPr>
                <w:rFonts w:ascii="Book Antiqua" w:eastAsiaTheme="minorEastAsia" w:hAnsi="Book Antiqua"/>
                <w:b/>
                <w:color w:val="000000" w:themeColor="text1"/>
                <w:kern w:val="0"/>
              </w:rPr>
              <w:t>95%CI</w:t>
            </w:r>
            <w:r w:rsidRPr="00C21110">
              <w:rPr>
                <w:rFonts w:ascii="Book Antiqua" w:eastAsiaTheme="minorEastAsia" w:hAnsi="Book Antiqua" w:hint="eastAsia"/>
                <w:b/>
                <w:color w:val="000000" w:themeColor="text1"/>
                <w:kern w:val="0"/>
              </w:rPr>
              <w:t>)</w:t>
            </w:r>
          </w:p>
        </w:tc>
        <w:tc>
          <w:tcPr>
            <w:tcW w:w="1559" w:type="dxa"/>
            <w:vMerge w:val="restart"/>
            <w:tcBorders>
              <w:top w:val="single" w:sz="4" w:space="0" w:color="auto"/>
              <w:left w:val="nil"/>
              <w:bottom w:val="single" w:sz="4" w:space="0" w:color="auto"/>
              <w:right w:val="nil"/>
            </w:tcBorders>
            <w:hideMark/>
          </w:tcPr>
          <w:p w14:paraId="09EC09B2" w14:textId="77777777" w:rsidR="00093CB7" w:rsidRPr="00C21110" w:rsidRDefault="00093CB7" w:rsidP="00EF2DBD">
            <w:pPr>
              <w:spacing w:line="360" w:lineRule="auto"/>
              <w:rPr>
                <w:rFonts w:ascii="Book Antiqua" w:eastAsiaTheme="minorEastAsia" w:hAnsi="Book Antiqua"/>
                <w:b/>
                <w:color w:val="000000" w:themeColor="text1"/>
                <w:kern w:val="0"/>
              </w:rPr>
            </w:pPr>
            <w:r w:rsidRPr="00C21110">
              <w:rPr>
                <w:rFonts w:ascii="Book Antiqua" w:eastAsiaTheme="minorEastAsia" w:hAnsi="Book Antiqua"/>
                <w:b/>
                <w:color w:val="000000" w:themeColor="text1"/>
                <w:kern w:val="0"/>
              </w:rPr>
              <w:t xml:space="preserve">Specificity </w:t>
            </w:r>
          </w:p>
          <w:p w14:paraId="3F3CA285" w14:textId="2690E3DF" w:rsidR="00093CB7" w:rsidRPr="00C21110" w:rsidRDefault="00C21110" w:rsidP="00C21110">
            <w:pPr>
              <w:spacing w:line="360" w:lineRule="auto"/>
              <w:rPr>
                <w:rFonts w:ascii="Book Antiqua" w:eastAsiaTheme="minorEastAsia" w:hAnsi="Book Antiqua"/>
                <w:b/>
                <w:color w:val="000000" w:themeColor="text1"/>
                <w:kern w:val="0"/>
              </w:rPr>
            </w:pPr>
            <w:r w:rsidRPr="00C21110">
              <w:rPr>
                <w:rFonts w:ascii="Book Antiqua" w:eastAsiaTheme="minorEastAsia" w:hAnsi="Book Antiqua" w:hint="eastAsia"/>
                <w:b/>
                <w:color w:val="000000" w:themeColor="text1"/>
                <w:kern w:val="0"/>
              </w:rPr>
              <w:t>(</w:t>
            </w:r>
            <w:r w:rsidR="00093CB7" w:rsidRPr="00C21110">
              <w:rPr>
                <w:rFonts w:ascii="Book Antiqua" w:eastAsiaTheme="minorEastAsia" w:hAnsi="Book Antiqua"/>
                <w:b/>
                <w:color w:val="000000" w:themeColor="text1"/>
                <w:kern w:val="0"/>
              </w:rPr>
              <w:t>95%CI</w:t>
            </w:r>
            <w:r w:rsidRPr="00C21110">
              <w:rPr>
                <w:rFonts w:ascii="Book Antiqua" w:eastAsiaTheme="minorEastAsia" w:hAnsi="Book Antiqua" w:hint="eastAsia"/>
                <w:b/>
                <w:color w:val="000000" w:themeColor="text1"/>
                <w:kern w:val="0"/>
              </w:rPr>
              <w:t>)</w:t>
            </w:r>
          </w:p>
        </w:tc>
        <w:tc>
          <w:tcPr>
            <w:tcW w:w="1559" w:type="dxa"/>
            <w:vMerge w:val="restart"/>
            <w:tcBorders>
              <w:top w:val="single" w:sz="4" w:space="0" w:color="auto"/>
              <w:left w:val="nil"/>
              <w:bottom w:val="single" w:sz="4" w:space="0" w:color="auto"/>
              <w:right w:val="nil"/>
            </w:tcBorders>
            <w:hideMark/>
          </w:tcPr>
          <w:p w14:paraId="14338C48" w14:textId="77777777" w:rsidR="00093CB7" w:rsidRPr="00C21110" w:rsidRDefault="00093CB7" w:rsidP="00EF2DBD">
            <w:pPr>
              <w:spacing w:line="360" w:lineRule="auto"/>
              <w:rPr>
                <w:rFonts w:ascii="Book Antiqua" w:eastAsiaTheme="minorEastAsia" w:hAnsi="Book Antiqua"/>
                <w:b/>
                <w:color w:val="000000" w:themeColor="text1"/>
                <w:kern w:val="0"/>
              </w:rPr>
            </w:pPr>
            <w:r w:rsidRPr="00C21110">
              <w:rPr>
                <w:rFonts w:ascii="Book Antiqua" w:eastAsiaTheme="minorEastAsia" w:hAnsi="Book Antiqua"/>
                <w:b/>
                <w:color w:val="000000" w:themeColor="text1"/>
                <w:kern w:val="0"/>
              </w:rPr>
              <w:t>Positive predictive value</w:t>
            </w:r>
          </w:p>
          <w:p w14:paraId="18994FF8" w14:textId="5E0C844D" w:rsidR="00093CB7" w:rsidRPr="00C21110" w:rsidRDefault="00C21110" w:rsidP="00C21110">
            <w:pPr>
              <w:spacing w:line="360" w:lineRule="auto"/>
              <w:rPr>
                <w:rFonts w:ascii="Book Antiqua" w:eastAsiaTheme="minorEastAsia" w:hAnsi="Book Antiqua"/>
                <w:b/>
                <w:color w:val="000000" w:themeColor="text1"/>
                <w:kern w:val="0"/>
              </w:rPr>
            </w:pPr>
            <w:r w:rsidRPr="00C21110">
              <w:rPr>
                <w:rFonts w:ascii="Book Antiqua" w:eastAsiaTheme="minorEastAsia" w:hAnsi="Book Antiqua" w:hint="eastAsia"/>
                <w:b/>
                <w:color w:val="000000" w:themeColor="text1"/>
                <w:kern w:val="0"/>
              </w:rPr>
              <w:t>(</w:t>
            </w:r>
            <w:r w:rsidR="00093CB7" w:rsidRPr="00C21110">
              <w:rPr>
                <w:rFonts w:ascii="Book Antiqua" w:eastAsiaTheme="minorEastAsia" w:hAnsi="Book Antiqua"/>
                <w:b/>
                <w:color w:val="000000" w:themeColor="text1"/>
                <w:kern w:val="0"/>
              </w:rPr>
              <w:t>95%CI</w:t>
            </w:r>
            <w:r w:rsidRPr="00C21110">
              <w:rPr>
                <w:rFonts w:ascii="Book Antiqua" w:eastAsiaTheme="minorEastAsia" w:hAnsi="Book Antiqua" w:hint="eastAsia"/>
                <w:b/>
                <w:color w:val="000000" w:themeColor="text1"/>
                <w:kern w:val="0"/>
              </w:rPr>
              <w:t>)</w:t>
            </w:r>
          </w:p>
        </w:tc>
        <w:tc>
          <w:tcPr>
            <w:tcW w:w="1561" w:type="dxa"/>
            <w:vMerge w:val="restart"/>
            <w:tcBorders>
              <w:top w:val="single" w:sz="4" w:space="0" w:color="auto"/>
              <w:left w:val="nil"/>
              <w:bottom w:val="single" w:sz="4" w:space="0" w:color="auto"/>
              <w:right w:val="nil"/>
            </w:tcBorders>
            <w:hideMark/>
          </w:tcPr>
          <w:p w14:paraId="4C9D9E35" w14:textId="77777777" w:rsidR="00093CB7" w:rsidRPr="00C21110" w:rsidRDefault="00093CB7" w:rsidP="00EF2DBD">
            <w:pPr>
              <w:spacing w:line="360" w:lineRule="auto"/>
              <w:rPr>
                <w:rFonts w:ascii="Book Antiqua" w:eastAsiaTheme="minorEastAsia" w:hAnsi="Book Antiqua"/>
                <w:b/>
                <w:color w:val="000000" w:themeColor="text1"/>
                <w:kern w:val="0"/>
              </w:rPr>
            </w:pPr>
            <w:r w:rsidRPr="00C21110">
              <w:rPr>
                <w:rFonts w:ascii="Book Antiqua" w:eastAsiaTheme="minorEastAsia" w:hAnsi="Book Antiqua"/>
                <w:b/>
                <w:color w:val="000000" w:themeColor="text1"/>
                <w:kern w:val="0"/>
              </w:rPr>
              <w:t>Negative predictive value</w:t>
            </w:r>
          </w:p>
          <w:p w14:paraId="55CB2B2C" w14:textId="1C528FDD" w:rsidR="00093CB7" w:rsidRPr="00C21110" w:rsidRDefault="00C21110" w:rsidP="00C21110">
            <w:pPr>
              <w:spacing w:line="360" w:lineRule="auto"/>
              <w:rPr>
                <w:rFonts w:ascii="Book Antiqua" w:eastAsiaTheme="minorEastAsia" w:hAnsi="Book Antiqua"/>
                <w:b/>
                <w:color w:val="000000" w:themeColor="text1"/>
                <w:kern w:val="0"/>
              </w:rPr>
            </w:pPr>
            <w:r w:rsidRPr="00C21110">
              <w:rPr>
                <w:rFonts w:ascii="Book Antiqua" w:eastAsiaTheme="minorEastAsia" w:hAnsi="Book Antiqua" w:hint="eastAsia"/>
                <w:b/>
                <w:color w:val="000000" w:themeColor="text1"/>
                <w:kern w:val="0"/>
              </w:rPr>
              <w:t>(</w:t>
            </w:r>
            <w:r w:rsidR="00093CB7" w:rsidRPr="00C21110">
              <w:rPr>
                <w:rFonts w:ascii="Book Antiqua" w:eastAsiaTheme="minorEastAsia" w:hAnsi="Book Antiqua"/>
                <w:b/>
                <w:color w:val="000000" w:themeColor="text1"/>
                <w:kern w:val="0"/>
              </w:rPr>
              <w:t>95%CI</w:t>
            </w:r>
            <w:r w:rsidRPr="00C21110">
              <w:rPr>
                <w:rFonts w:ascii="Book Antiqua" w:eastAsiaTheme="minorEastAsia" w:hAnsi="Book Antiqua" w:hint="eastAsia"/>
                <w:b/>
                <w:color w:val="000000" w:themeColor="text1"/>
                <w:kern w:val="0"/>
              </w:rPr>
              <w:t>)</w:t>
            </w:r>
          </w:p>
        </w:tc>
        <w:tc>
          <w:tcPr>
            <w:tcW w:w="1559" w:type="dxa"/>
            <w:vMerge w:val="restart"/>
            <w:tcBorders>
              <w:top w:val="single" w:sz="4" w:space="0" w:color="auto"/>
              <w:left w:val="nil"/>
              <w:bottom w:val="single" w:sz="4" w:space="0" w:color="auto"/>
              <w:right w:val="nil"/>
            </w:tcBorders>
            <w:hideMark/>
          </w:tcPr>
          <w:p w14:paraId="6E44219B" w14:textId="77777777" w:rsidR="00093CB7" w:rsidRPr="00C21110" w:rsidRDefault="00093CB7" w:rsidP="00EF2DBD">
            <w:pPr>
              <w:spacing w:line="360" w:lineRule="auto"/>
              <w:rPr>
                <w:rFonts w:ascii="Book Antiqua" w:eastAsiaTheme="minorEastAsia" w:hAnsi="Book Antiqua"/>
                <w:b/>
                <w:color w:val="000000" w:themeColor="text1"/>
                <w:kern w:val="0"/>
              </w:rPr>
            </w:pPr>
            <w:r w:rsidRPr="00C21110">
              <w:rPr>
                <w:rFonts w:ascii="Book Antiqua" w:eastAsiaTheme="minorEastAsia" w:hAnsi="Book Antiqua"/>
                <w:b/>
                <w:color w:val="000000" w:themeColor="text1"/>
                <w:kern w:val="0"/>
              </w:rPr>
              <w:t xml:space="preserve">Accuracy </w:t>
            </w:r>
          </w:p>
          <w:p w14:paraId="46CA235B" w14:textId="23CDD666" w:rsidR="00093CB7" w:rsidRPr="00C21110" w:rsidRDefault="00C21110" w:rsidP="00C21110">
            <w:pPr>
              <w:spacing w:line="360" w:lineRule="auto"/>
              <w:rPr>
                <w:rFonts w:ascii="Book Antiqua" w:eastAsiaTheme="minorEastAsia" w:hAnsi="Book Antiqua"/>
                <w:b/>
                <w:color w:val="000000" w:themeColor="text1"/>
                <w:kern w:val="0"/>
              </w:rPr>
            </w:pPr>
            <w:r w:rsidRPr="00C21110">
              <w:rPr>
                <w:rFonts w:ascii="Book Antiqua" w:eastAsiaTheme="minorEastAsia" w:hAnsi="Book Antiqua" w:hint="eastAsia"/>
                <w:b/>
                <w:color w:val="000000" w:themeColor="text1"/>
                <w:kern w:val="0"/>
              </w:rPr>
              <w:t>(</w:t>
            </w:r>
            <w:r w:rsidR="00093CB7" w:rsidRPr="00C21110">
              <w:rPr>
                <w:rFonts w:ascii="Book Antiqua" w:eastAsiaTheme="minorEastAsia" w:hAnsi="Book Antiqua"/>
                <w:b/>
                <w:color w:val="000000" w:themeColor="text1"/>
                <w:kern w:val="0"/>
              </w:rPr>
              <w:t>95%CI</w:t>
            </w:r>
            <w:r w:rsidRPr="00C21110">
              <w:rPr>
                <w:rFonts w:ascii="Book Antiqua" w:eastAsiaTheme="minorEastAsia" w:hAnsi="Book Antiqua" w:hint="eastAsia"/>
                <w:b/>
                <w:color w:val="000000" w:themeColor="text1"/>
                <w:kern w:val="0"/>
              </w:rPr>
              <w:t>)</w:t>
            </w:r>
          </w:p>
        </w:tc>
      </w:tr>
      <w:tr w:rsidR="00C76B6C" w:rsidRPr="00EF2DBD" w14:paraId="1E0661F5" w14:textId="77777777" w:rsidTr="00EB397F">
        <w:trPr>
          <w:trHeight w:val="114"/>
          <w:jc w:val="center"/>
        </w:trPr>
        <w:tc>
          <w:tcPr>
            <w:tcW w:w="1275" w:type="dxa"/>
            <w:vMerge/>
            <w:tcBorders>
              <w:top w:val="single" w:sz="4" w:space="0" w:color="auto"/>
              <w:left w:val="nil"/>
              <w:bottom w:val="single" w:sz="4" w:space="0" w:color="auto"/>
              <w:right w:val="nil"/>
            </w:tcBorders>
            <w:vAlign w:val="center"/>
            <w:hideMark/>
          </w:tcPr>
          <w:p w14:paraId="4F5B54E2" w14:textId="77777777" w:rsidR="00093CB7" w:rsidRPr="00EF2DBD" w:rsidRDefault="00093CB7" w:rsidP="00EF2DBD">
            <w:pPr>
              <w:spacing w:line="360" w:lineRule="auto"/>
              <w:rPr>
                <w:rFonts w:ascii="Book Antiqua" w:eastAsiaTheme="minorEastAsia" w:hAnsi="Book Antiqua"/>
                <w:color w:val="000000" w:themeColor="text1"/>
                <w:kern w:val="0"/>
              </w:rPr>
            </w:pPr>
          </w:p>
        </w:tc>
        <w:tc>
          <w:tcPr>
            <w:tcW w:w="1135" w:type="dxa"/>
            <w:vMerge/>
            <w:tcBorders>
              <w:top w:val="single" w:sz="4" w:space="0" w:color="auto"/>
              <w:left w:val="nil"/>
              <w:bottom w:val="single" w:sz="4" w:space="0" w:color="auto"/>
              <w:right w:val="nil"/>
            </w:tcBorders>
            <w:vAlign w:val="center"/>
            <w:hideMark/>
          </w:tcPr>
          <w:p w14:paraId="7DD43664" w14:textId="77777777" w:rsidR="00093CB7" w:rsidRPr="00EF2DBD" w:rsidRDefault="00093CB7" w:rsidP="00EF2DBD">
            <w:pPr>
              <w:spacing w:line="360" w:lineRule="auto"/>
              <w:rPr>
                <w:rFonts w:ascii="Book Antiqua" w:eastAsiaTheme="minorEastAsia" w:hAnsi="Book Antiqua"/>
                <w:color w:val="000000" w:themeColor="text1"/>
                <w:kern w:val="0"/>
              </w:rPr>
            </w:pPr>
          </w:p>
        </w:tc>
        <w:tc>
          <w:tcPr>
            <w:tcW w:w="709" w:type="dxa"/>
            <w:tcBorders>
              <w:top w:val="single" w:sz="4" w:space="0" w:color="auto"/>
              <w:left w:val="nil"/>
              <w:bottom w:val="single" w:sz="4" w:space="0" w:color="auto"/>
              <w:right w:val="nil"/>
            </w:tcBorders>
            <w:hideMark/>
          </w:tcPr>
          <w:p w14:paraId="5137A7CB" w14:textId="77777777" w:rsidR="00093CB7" w:rsidRPr="00EF2DBD" w:rsidRDefault="00093CB7" w:rsidP="00EF2DBD">
            <w:pPr>
              <w:spacing w:line="360" w:lineRule="auto"/>
              <w:rPr>
                <w:rFonts w:ascii="Book Antiqua" w:eastAsiaTheme="minorEastAsia" w:hAnsi="Book Antiqua"/>
                <w:color w:val="000000" w:themeColor="text1"/>
                <w:kern w:val="0"/>
              </w:rPr>
            </w:pPr>
            <w:r w:rsidRPr="00EF2DBD">
              <w:rPr>
                <w:rFonts w:ascii="Book Antiqua" w:hAnsi="Book Antiqua"/>
                <w:color w:val="000000" w:themeColor="text1"/>
                <w:kern w:val="0"/>
              </w:rPr>
              <w:t>0</w:t>
            </w:r>
          </w:p>
        </w:tc>
        <w:tc>
          <w:tcPr>
            <w:tcW w:w="709" w:type="dxa"/>
            <w:tcBorders>
              <w:top w:val="single" w:sz="4" w:space="0" w:color="auto"/>
              <w:left w:val="nil"/>
              <w:bottom w:val="single" w:sz="4" w:space="0" w:color="auto"/>
              <w:right w:val="nil"/>
            </w:tcBorders>
            <w:hideMark/>
          </w:tcPr>
          <w:p w14:paraId="5F2CEE30" w14:textId="77777777" w:rsidR="00093CB7" w:rsidRPr="00EF2DBD" w:rsidRDefault="00093CB7" w:rsidP="00EF2DBD">
            <w:pPr>
              <w:spacing w:line="360" w:lineRule="auto"/>
              <w:rPr>
                <w:rFonts w:ascii="Book Antiqua" w:eastAsiaTheme="minorEastAsia" w:hAnsi="Book Antiqua"/>
                <w:color w:val="000000" w:themeColor="text1"/>
                <w:kern w:val="0"/>
              </w:rPr>
            </w:pPr>
            <w:r w:rsidRPr="00EF2DBD">
              <w:rPr>
                <w:rFonts w:ascii="Book Antiqua" w:hAnsi="Book Antiqua"/>
                <w:color w:val="000000" w:themeColor="text1"/>
                <w:kern w:val="0"/>
              </w:rPr>
              <w:t>1</w:t>
            </w:r>
          </w:p>
        </w:tc>
        <w:tc>
          <w:tcPr>
            <w:tcW w:w="1559" w:type="dxa"/>
            <w:vMerge/>
            <w:tcBorders>
              <w:top w:val="single" w:sz="4" w:space="0" w:color="auto"/>
              <w:left w:val="nil"/>
              <w:bottom w:val="single" w:sz="4" w:space="0" w:color="auto"/>
              <w:right w:val="nil"/>
            </w:tcBorders>
            <w:vAlign w:val="center"/>
            <w:hideMark/>
          </w:tcPr>
          <w:p w14:paraId="59BA804D" w14:textId="77777777" w:rsidR="00093CB7" w:rsidRPr="00EF2DBD" w:rsidRDefault="00093CB7" w:rsidP="00EF2DBD">
            <w:pPr>
              <w:spacing w:line="360" w:lineRule="auto"/>
              <w:rPr>
                <w:rFonts w:ascii="Book Antiqua" w:eastAsiaTheme="minorEastAsia" w:hAnsi="Book Antiqua"/>
                <w:color w:val="000000" w:themeColor="text1"/>
                <w:kern w:val="0"/>
              </w:rPr>
            </w:pPr>
          </w:p>
        </w:tc>
        <w:tc>
          <w:tcPr>
            <w:tcW w:w="1559" w:type="dxa"/>
            <w:vMerge/>
            <w:tcBorders>
              <w:top w:val="single" w:sz="4" w:space="0" w:color="auto"/>
              <w:left w:val="nil"/>
              <w:bottom w:val="single" w:sz="4" w:space="0" w:color="auto"/>
              <w:right w:val="nil"/>
            </w:tcBorders>
            <w:vAlign w:val="center"/>
            <w:hideMark/>
          </w:tcPr>
          <w:p w14:paraId="62D8F425" w14:textId="77777777" w:rsidR="00093CB7" w:rsidRPr="00EF2DBD" w:rsidRDefault="00093CB7" w:rsidP="00EF2DBD">
            <w:pPr>
              <w:spacing w:line="360" w:lineRule="auto"/>
              <w:rPr>
                <w:rFonts w:ascii="Book Antiqua" w:eastAsiaTheme="minorEastAsia" w:hAnsi="Book Antiqua"/>
                <w:color w:val="000000" w:themeColor="text1"/>
                <w:kern w:val="0"/>
              </w:rPr>
            </w:pPr>
          </w:p>
        </w:tc>
        <w:tc>
          <w:tcPr>
            <w:tcW w:w="1559" w:type="dxa"/>
            <w:vMerge/>
            <w:tcBorders>
              <w:top w:val="single" w:sz="4" w:space="0" w:color="auto"/>
              <w:left w:val="nil"/>
              <w:bottom w:val="single" w:sz="4" w:space="0" w:color="auto"/>
              <w:right w:val="nil"/>
            </w:tcBorders>
            <w:vAlign w:val="center"/>
            <w:hideMark/>
          </w:tcPr>
          <w:p w14:paraId="381B180B" w14:textId="77777777" w:rsidR="00093CB7" w:rsidRPr="00EF2DBD" w:rsidRDefault="00093CB7" w:rsidP="00EF2DBD">
            <w:pPr>
              <w:spacing w:line="360" w:lineRule="auto"/>
              <w:rPr>
                <w:rFonts w:ascii="Book Antiqua" w:eastAsiaTheme="minorEastAsia" w:hAnsi="Book Antiqua"/>
                <w:color w:val="000000" w:themeColor="text1"/>
                <w:kern w:val="0"/>
              </w:rPr>
            </w:pPr>
          </w:p>
        </w:tc>
        <w:tc>
          <w:tcPr>
            <w:tcW w:w="1561" w:type="dxa"/>
            <w:vMerge/>
            <w:tcBorders>
              <w:top w:val="single" w:sz="4" w:space="0" w:color="auto"/>
              <w:left w:val="nil"/>
              <w:bottom w:val="single" w:sz="4" w:space="0" w:color="auto"/>
              <w:right w:val="nil"/>
            </w:tcBorders>
            <w:vAlign w:val="center"/>
            <w:hideMark/>
          </w:tcPr>
          <w:p w14:paraId="0276275B" w14:textId="77777777" w:rsidR="00093CB7" w:rsidRPr="00EF2DBD" w:rsidRDefault="00093CB7" w:rsidP="00EF2DBD">
            <w:pPr>
              <w:spacing w:line="360" w:lineRule="auto"/>
              <w:rPr>
                <w:rFonts w:ascii="Book Antiqua" w:eastAsiaTheme="minorEastAsia" w:hAnsi="Book Antiqua"/>
                <w:color w:val="000000" w:themeColor="text1"/>
                <w:kern w:val="0"/>
              </w:rPr>
            </w:pPr>
          </w:p>
        </w:tc>
        <w:tc>
          <w:tcPr>
            <w:tcW w:w="1559" w:type="dxa"/>
            <w:vMerge/>
            <w:tcBorders>
              <w:top w:val="single" w:sz="4" w:space="0" w:color="auto"/>
              <w:left w:val="nil"/>
              <w:bottom w:val="single" w:sz="4" w:space="0" w:color="auto"/>
              <w:right w:val="nil"/>
            </w:tcBorders>
            <w:vAlign w:val="center"/>
            <w:hideMark/>
          </w:tcPr>
          <w:p w14:paraId="09D07ADF" w14:textId="77777777" w:rsidR="00093CB7" w:rsidRPr="00EF2DBD" w:rsidRDefault="00093CB7" w:rsidP="00EF2DBD">
            <w:pPr>
              <w:spacing w:line="360" w:lineRule="auto"/>
              <w:rPr>
                <w:rFonts w:ascii="Book Antiqua" w:eastAsiaTheme="minorEastAsia" w:hAnsi="Book Antiqua"/>
                <w:color w:val="000000" w:themeColor="text1"/>
                <w:kern w:val="0"/>
              </w:rPr>
            </w:pPr>
          </w:p>
        </w:tc>
      </w:tr>
      <w:tr w:rsidR="00C76B6C" w:rsidRPr="00EF2DBD" w14:paraId="152F3E93" w14:textId="77777777" w:rsidTr="00EB397F">
        <w:trPr>
          <w:jc w:val="center"/>
        </w:trPr>
        <w:tc>
          <w:tcPr>
            <w:tcW w:w="1275" w:type="dxa"/>
            <w:tcBorders>
              <w:top w:val="single" w:sz="4" w:space="0" w:color="auto"/>
              <w:left w:val="nil"/>
              <w:bottom w:val="nil"/>
              <w:right w:val="nil"/>
            </w:tcBorders>
            <w:hideMark/>
          </w:tcPr>
          <w:p w14:paraId="75E8AD29" w14:textId="77777777" w:rsidR="00093CB7" w:rsidRPr="00EF2DBD" w:rsidRDefault="005D1916" w:rsidP="00EF2DBD">
            <w:pPr>
              <w:spacing w:line="360" w:lineRule="auto"/>
              <w:rPr>
                <w:rFonts w:ascii="Book Antiqua" w:eastAsiaTheme="minorEastAsia" w:hAnsi="Book Antiqua"/>
                <w:color w:val="000000" w:themeColor="text1"/>
                <w:kern w:val="0"/>
              </w:rPr>
            </w:pPr>
            <w:r w:rsidRPr="00EF2DBD">
              <w:rPr>
                <w:rFonts w:ascii="Book Antiqua" w:hAnsi="Book Antiqua"/>
                <w:color w:val="000000" w:themeColor="text1"/>
                <w:kern w:val="0"/>
              </w:rPr>
              <w:t>HD-WLE</w:t>
            </w:r>
          </w:p>
        </w:tc>
        <w:tc>
          <w:tcPr>
            <w:tcW w:w="1135" w:type="dxa"/>
            <w:tcBorders>
              <w:top w:val="single" w:sz="4" w:space="0" w:color="auto"/>
              <w:left w:val="nil"/>
              <w:bottom w:val="nil"/>
              <w:right w:val="nil"/>
            </w:tcBorders>
          </w:tcPr>
          <w:p w14:paraId="7A48058D" w14:textId="77777777" w:rsidR="00093CB7" w:rsidRPr="00EF2DBD" w:rsidRDefault="00093CB7" w:rsidP="00EF2DBD">
            <w:pPr>
              <w:spacing w:line="360" w:lineRule="auto"/>
              <w:rPr>
                <w:rFonts w:ascii="Book Antiqua" w:eastAsiaTheme="minorEastAsia" w:hAnsi="Book Antiqua"/>
                <w:color w:val="000000" w:themeColor="text1"/>
                <w:kern w:val="0"/>
              </w:rPr>
            </w:pPr>
          </w:p>
        </w:tc>
        <w:tc>
          <w:tcPr>
            <w:tcW w:w="709" w:type="dxa"/>
            <w:tcBorders>
              <w:top w:val="single" w:sz="4" w:space="0" w:color="auto"/>
              <w:left w:val="nil"/>
              <w:bottom w:val="nil"/>
              <w:right w:val="nil"/>
            </w:tcBorders>
          </w:tcPr>
          <w:p w14:paraId="3809DA00" w14:textId="77777777" w:rsidR="00093CB7" w:rsidRPr="00EF2DBD" w:rsidRDefault="00093CB7" w:rsidP="00EF2DBD">
            <w:pPr>
              <w:spacing w:line="360" w:lineRule="auto"/>
              <w:rPr>
                <w:rFonts w:ascii="Book Antiqua" w:eastAsiaTheme="minorEastAsia" w:hAnsi="Book Antiqua"/>
                <w:color w:val="000000" w:themeColor="text1"/>
                <w:kern w:val="0"/>
              </w:rPr>
            </w:pPr>
          </w:p>
        </w:tc>
        <w:tc>
          <w:tcPr>
            <w:tcW w:w="709" w:type="dxa"/>
            <w:tcBorders>
              <w:top w:val="single" w:sz="4" w:space="0" w:color="auto"/>
              <w:left w:val="nil"/>
              <w:bottom w:val="nil"/>
              <w:right w:val="nil"/>
            </w:tcBorders>
          </w:tcPr>
          <w:p w14:paraId="6CFCFB81" w14:textId="77777777" w:rsidR="00093CB7" w:rsidRPr="00EF2DBD" w:rsidRDefault="00093CB7" w:rsidP="00EF2DBD">
            <w:pPr>
              <w:spacing w:line="360" w:lineRule="auto"/>
              <w:rPr>
                <w:rFonts w:ascii="Book Antiqua" w:eastAsiaTheme="minorEastAsia" w:hAnsi="Book Antiqua"/>
                <w:color w:val="000000" w:themeColor="text1"/>
                <w:kern w:val="0"/>
              </w:rPr>
            </w:pPr>
          </w:p>
        </w:tc>
        <w:tc>
          <w:tcPr>
            <w:tcW w:w="1559" w:type="dxa"/>
            <w:tcBorders>
              <w:top w:val="single" w:sz="4" w:space="0" w:color="auto"/>
              <w:left w:val="nil"/>
              <w:bottom w:val="nil"/>
              <w:right w:val="nil"/>
            </w:tcBorders>
          </w:tcPr>
          <w:p w14:paraId="404964F8" w14:textId="77777777" w:rsidR="00093CB7" w:rsidRPr="00EF2DBD" w:rsidRDefault="00093CB7" w:rsidP="00EF2DBD">
            <w:pPr>
              <w:spacing w:line="360" w:lineRule="auto"/>
              <w:rPr>
                <w:rFonts w:ascii="Book Antiqua" w:eastAsiaTheme="minorEastAsia" w:hAnsi="Book Antiqua"/>
                <w:color w:val="000000" w:themeColor="text1"/>
                <w:kern w:val="0"/>
              </w:rPr>
            </w:pPr>
          </w:p>
        </w:tc>
        <w:tc>
          <w:tcPr>
            <w:tcW w:w="1559" w:type="dxa"/>
            <w:tcBorders>
              <w:top w:val="single" w:sz="4" w:space="0" w:color="auto"/>
              <w:left w:val="nil"/>
              <w:bottom w:val="nil"/>
              <w:right w:val="nil"/>
            </w:tcBorders>
          </w:tcPr>
          <w:p w14:paraId="5AB36784" w14:textId="77777777" w:rsidR="00093CB7" w:rsidRPr="00EF2DBD" w:rsidRDefault="00093CB7" w:rsidP="00EF2DBD">
            <w:pPr>
              <w:spacing w:line="360" w:lineRule="auto"/>
              <w:rPr>
                <w:rFonts w:ascii="Book Antiqua" w:eastAsiaTheme="minorEastAsia" w:hAnsi="Book Antiqua"/>
                <w:color w:val="000000" w:themeColor="text1"/>
                <w:kern w:val="0"/>
              </w:rPr>
            </w:pPr>
          </w:p>
        </w:tc>
        <w:tc>
          <w:tcPr>
            <w:tcW w:w="1559" w:type="dxa"/>
            <w:tcBorders>
              <w:top w:val="single" w:sz="4" w:space="0" w:color="auto"/>
              <w:left w:val="nil"/>
              <w:bottom w:val="nil"/>
              <w:right w:val="nil"/>
            </w:tcBorders>
          </w:tcPr>
          <w:p w14:paraId="2F972299" w14:textId="77777777" w:rsidR="00093CB7" w:rsidRPr="00EF2DBD" w:rsidRDefault="00093CB7" w:rsidP="00EF2DBD">
            <w:pPr>
              <w:spacing w:line="360" w:lineRule="auto"/>
              <w:rPr>
                <w:rFonts w:ascii="Book Antiqua" w:eastAsiaTheme="minorEastAsia" w:hAnsi="Book Antiqua"/>
                <w:color w:val="000000" w:themeColor="text1"/>
                <w:kern w:val="0"/>
              </w:rPr>
            </w:pPr>
          </w:p>
        </w:tc>
        <w:tc>
          <w:tcPr>
            <w:tcW w:w="1561" w:type="dxa"/>
            <w:tcBorders>
              <w:top w:val="single" w:sz="4" w:space="0" w:color="auto"/>
              <w:left w:val="nil"/>
              <w:bottom w:val="nil"/>
              <w:right w:val="nil"/>
            </w:tcBorders>
          </w:tcPr>
          <w:p w14:paraId="541713C9" w14:textId="77777777" w:rsidR="00093CB7" w:rsidRPr="00EF2DBD" w:rsidRDefault="00093CB7" w:rsidP="00EF2DBD">
            <w:pPr>
              <w:spacing w:line="360" w:lineRule="auto"/>
              <w:rPr>
                <w:rFonts w:ascii="Book Antiqua" w:eastAsiaTheme="minorEastAsia" w:hAnsi="Book Antiqua"/>
                <w:color w:val="000000" w:themeColor="text1"/>
                <w:kern w:val="0"/>
              </w:rPr>
            </w:pPr>
          </w:p>
        </w:tc>
        <w:tc>
          <w:tcPr>
            <w:tcW w:w="1559" w:type="dxa"/>
            <w:tcBorders>
              <w:top w:val="single" w:sz="4" w:space="0" w:color="auto"/>
              <w:left w:val="nil"/>
              <w:bottom w:val="nil"/>
              <w:right w:val="nil"/>
            </w:tcBorders>
          </w:tcPr>
          <w:p w14:paraId="145ED572" w14:textId="77777777" w:rsidR="00093CB7" w:rsidRPr="00EF2DBD" w:rsidRDefault="00093CB7" w:rsidP="00EF2DBD">
            <w:pPr>
              <w:spacing w:line="360" w:lineRule="auto"/>
              <w:rPr>
                <w:rFonts w:ascii="Book Antiqua" w:eastAsiaTheme="minorEastAsia" w:hAnsi="Book Antiqua"/>
                <w:color w:val="000000" w:themeColor="text1"/>
                <w:kern w:val="0"/>
              </w:rPr>
            </w:pPr>
          </w:p>
        </w:tc>
      </w:tr>
      <w:tr w:rsidR="00C76B6C" w:rsidRPr="00EF2DBD" w14:paraId="707ADB32" w14:textId="77777777" w:rsidTr="00EB397F">
        <w:trPr>
          <w:jc w:val="center"/>
        </w:trPr>
        <w:tc>
          <w:tcPr>
            <w:tcW w:w="1275" w:type="dxa"/>
            <w:tcBorders>
              <w:top w:val="nil"/>
              <w:left w:val="nil"/>
              <w:bottom w:val="nil"/>
              <w:right w:val="nil"/>
            </w:tcBorders>
            <w:hideMark/>
          </w:tcPr>
          <w:p w14:paraId="50803DCE" w14:textId="77777777" w:rsidR="00093CB7" w:rsidRPr="00EF2DBD" w:rsidRDefault="00093CB7" w:rsidP="00EF2DBD">
            <w:pPr>
              <w:spacing w:line="360" w:lineRule="auto"/>
              <w:rPr>
                <w:rFonts w:ascii="Book Antiqua" w:eastAsiaTheme="minorEastAsia" w:hAnsi="Book Antiqua"/>
                <w:color w:val="000000" w:themeColor="text1"/>
                <w:kern w:val="0"/>
              </w:rPr>
            </w:pPr>
            <w:r w:rsidRPr="00EF2DBD">
              <w:rPr>
                <w:rFonts w:ascii="Book Antiqua" w:hAnsi="Book Antiqua"/>
                <w:color w:val="000000" w:themeColor="text1"/>
                <w:kern w:val="0"/>
              </w:rPr>
              <w:t>0</w:t>
            </w:r>
          </w:p>
        </w:tc>
        <w:tc>
          <w:tcPr>
            <w:tcW w:w="1135" w:type="dxa"/>
            <w:tcBorders>
              <w:top w:val="nil"/>
              <w:left w:val="nil"/>
              <w:bottom w:val="nil"/>
              <w:right w:val="nil"/>
            </w:tcBorders>
            <w:hideMark/>
          </w:tcPr>
          <w:p w14:paraId="62CFEEB6" w14:textId="77777777" w:rsidR="00093CB7" w:rsidRPr="00EF2DBD" w:rsidRDefault="00093CB7" w:rsidP="00EF2DBD">
            <w:pPr>
              <w:spacing w:line="360" w:lineRule="auto"/>
              <w:rPr>
                <w:rFonts w:ascii="Book Antiqua" w:eastAsiaTheme="minorEastAsia" w:hAnsi="Book Antiqua"/>
                <w:color w:val="000000" w:themeColor="text1"/>
                <w:kern w:val="0"/>
              </w:rPr>
            </w:pPr>
            <w:r w:rsidRPr="00EF2DBD">
              <w:rPr>
                <w:rFonts w:ascii="Book Antiqua" w:hAnsi="Book Antiqua"/>
                <w:color w:val="000000" w:themeColor="text1"/>
                <w:kern w:val="0"/>
              </w:rPr>
              <w:t>3461</w:t>
            </w:r>
          </w:p>
        </w:tc>
        <w:tc>
          <w:tcPr>
            <w:tcW w:w="709" w:type="dxa"/>
            <w:tcBorders>
              <w:top w:val="nil"/>
              <w:left w:val="nil"/>
              <w:bottom w:val="nil"/>
              <w:right w:val="nil"/>
            </w:tcBorders>
            <w:hideMark/>
          </w:tcPr>
          <w:p w14:paraId="5E05A504" w14:textId="77777777" w:rsidR="00093CB7" w:rsidRPr="00EF2DBD" w:rsidRDefault="00093CB7" w:rsidP="00EF2DBD">
            <w:pPr>
              <w:spacing w:line="360" w:lineRule="auto"/>
              <w:rPr>
                <w:rFonts w:ascii="Book Antiqua" w:eastAsiaTheme="minorEastAsia" w:hAnsi="Book Antiqua"/>
                <w:color w:val="000000" w:themeColor="text1"/>
                <w:kern w:val="0"/>
              </w:rPr>
            </w:pPr>
            <w:r w:rsidRPr="00EF2DBD">
              <w:rPr>
                <w:rFonts w:ascii="Book Antiqua" w:hAnsi="Book Antiqua"/>
                <w:color w:val="000000" w:themeColor="text1"/>
                <w:kern w:val="0"/>
              </w:rPr>
              <w:t>3387</w:t>
            </w:r>
          </w:p>
        </w:tc>
        <w:tc>
          <w:tcPr>
            <w:tcW w:w="709" w:type="dxa"/>
            <w:tcBorders>
              <w:top w:val="nil"/>
              <w:left w:val="nil"/>
              <w:bottom w:val="nil"/>
              <w:right w:val="nil"/>
            </w:tcBorders>
            <w:hideMark/>
          </w:tcPr>
          <w:p w14:paraId="19986FAF" w14:textId="77777777" w:rsidR="00093CB7" w:rsidRPr="00EF2DBD" w:rsidRDefault="00093CB7" w:rsidP="00EF2DBD">
            <w:pPr>
              <w:spacing w:line="360" w:lineRule="auto"/>
              <w:rPr>
                <w:rFonts w:ascii="Book Antiqua" w:eastAsiaTheme="minorEastAsia" w:hAnsi="Book Antiqua"/>
                <w:color w:val="000000" w:themeColor="text1"/>
                <w:kern w:val="0"/>
              </w:rPr>
            </w:pPr>
            <w:r w:rsidRPr="00EF2DBD">
              <w:rPr>
                <w:rFonts w:ascii="Book Antiqua" w:hAnsi="Book Antiqua"/>
                <w:color w:val="000000" w:themeColor="text1"/>
                <w:kern w:val="0"/>
              </w:rPr>
              <w:t>74</w:t>
            </w:r>
          </w:p>
        </w:tc>
        <w:tc>
          <w:tcPr>
            <w:tcW w:w="1559" w:type="dxa"/>
            <w:tcBorders>
              <w:top w:val="nil"/>
              <w:left w:val="nil"/>
              <w:bottom w:val="nil"/>
              <w:right w:val="nil"/>
            </w:tcBorders>
            <w:hideMark/>
          </w:tcPr>
          <w:p w14:paraId="08014F44" w14:textId="77777777" w:rsidR="00093CB7" w:rsidRPr="00EF2DBD" w:rsidRDefault="00093CB7" w:rsidP="00EF2DBD">
            <w:pPr>
              <w:spacing w:line="360" w:lineRule="auto"/>
              <w:rPr>
                <w:rFonts w:ascii="Book Antiqua" w:eastAsiaTheme="minorEastAsia" w:hAnsi="Book Antiqua"/>
                <w:color w:val="000000" w:themeColor="text1"/>
                <w:kern w:val="0"/>
              </w:rPr>
            </w:pPr>
            <w:r w:rsidRPr="00EF2DBD">
              <w:rPr>
                <w:rFonts w:ascii="Book Antiqua" w:hAnsi="Book Antiqua"/>
                <w:color w:val="000000" w:themeColor="text1"/>
                <w:kern w:val="0"/>
              </w:rPr>
              <w:t>71.2%</w:t>
            </w:r>
          </w:p>
        </w:tc>
        <w:tc>
          <w:tcPr>
            <w:tcW w:w="1559" w:type="dxa"/>
            <w:tcBorders>
              <w:top w:val="nil"/>
              <w:left w:val="nil"/>
              <w:bottom w:val="nil"/>
              <w:right w:val="nil"/>
            </w:tcBorders>
            <w:hideMark/>
          </w:tcPr>
          <w:p w14:paraId="354A8A24" w14:textId="77777777" w:rsidR="00093CB7" w:rsidRPr="00EF2DBD" w:rsidRDefault="00093CB7" w:rsidP="00EF2DBD">
            <w:pPr>
              <w:spacing w:line="360" w:lineRule="auto"/>
              <w:rPr>
                <w:rFonts w:ascii="Book Antiqua" w:eastAsiaTheme="minorEastAsia" w:hAnsi="Book Antiqua"/>
                <w:color w:val="000000" w:themeColor="text1"/>
                <w:kern w:val="0"/>
              </w:rPr>
            </w:pPr>
            <w:r w:rsidRPr="00EF2DBD">
              <w:rPr>
                <w:rFonts w:ascii="Book Antiqua" w:hAnsi="Book Antiqua"/>
                <w:color w:val="000000" w:themeColor="text1"/>
                <w:kern w:val="0"/>
              </w:rPr>
              <w:t>99.1%</w:t>
            </w:r>
          </w:p>
        </w:tc>
        <w:tc>
          <w:tcPr>
            <w:tcW w:w="1559" w:type="dxa"/>
            <w:tcBorders>
              <w:top w:val="nil"/>
              <w:left w:val="nil"/>
              <w:bottom w:val="nil"/>
              <w:right w:val="nil"/>
            </w:tcBorders>
            <w:hideMark/>
          </w:tcPr>
          <w:p w14:paraId="07A267E4" w14:textId="77777777" w:rsidR="00093CB7" w:rsidRPr="00EF2DBD" w:rsidRDefault="00093CB7" w:rsidP="00EF2DBD">
            <w:pPr>
              <w:spacing w:line="360" w:lineRule="auto"/>
              <w:rPr>
                <w:rFonts w:ascii="Book Antiqua" w:eastAsiaTheme="minorEastAsia" w:hAnsi="Book Antiqua"/>
                <w:color w:val="000000" w:themeColor="text1"/>
                <w:kern w:val="0"/>
              </w:rPr>
            </w:pPr>
            <w:r w:rsidRPr="00EF2DBD">
              <w:rPr>
                <w:rFonts w:ascii="Book Antiqua" w:hAnsi="Book Antiqua"/>
                <w:color w:val="000000" w:themeColor="text1"/>
                <w:kern w:val="0"/>
              </w:rPr>
              <w:t>85.5%</w:t>
            </w:r>
          </w:p>
        </w:tc>
        <w:tc>
          <w:tcPr>
            <w:tcW w:w="1561" w:type="dxa"/>
            <w:tcBorders>
              <w:top w:val="nil"/>
              <w:left w:val="nil"/>
              <w:bottom w:val="nil"/>
              <w:right w:val="nil"/>
            </w:tcBorders>
            <w:hideMark/>
          </w:tcPr>
          <w:p w14:paraId="7C783D03" w14:textId="77777777" w:rsidR="00093CB7" w:rsidRPr="00EF2DBD" w:rsidRDefault="00093CB7" w:rsidP="00EF2DBD">
            <w:pPr>
              <w:spacing w:line="360" w:lineRule="auto"/>
              <w:rPr>
                <w:rFonts w:ascii="Book Antiqua" w:eastAsiaTheme="minorEastAsia" w:hAnsi="Book Antiqua"/>
                <w:color w:val="000000" w:themeColor="text1"/>
                <w:kern w:val="0"/>
              </w:rPr>
            </w:pPr>
            <w:r w:rsidRPr="00EF2DBD">
              <w:rPr>
                <w:rFonts w:ascii="Book Antiqua" w:hAnsi="Book Antiqua"/>
                <w:color w:val="000000" w:themeColor="text1"/>
                <w:kern w:val="0"/>
              </w:rPr>
              <w:t>97.9%</w:t>
            </w:r>
          </w:p>
        </w:tc>
        <w:tc>
          <w:tcPr>
            <w:tcW w:w="1559" w:type="dxa"/>
            <w:tcBorders>
              <w:top w:val="nil"/>
              <w:left w:val="nil"/>
              <w:bottom w:val="nil"/>
              <w:right w:val="nil"/>
            </w:tcBorders>
            <w:hideMark/>
          </w:tcPr>
          <w:p w14:paraId="2BC99C38" w14:textId="77777777" w:rsidR="00093CB7" w:rsidRPr="00EF2DBD" w:rsidRDefault="00093CB7" w:rsidP="00EF2DBD">
            <w:pPr>
              <w:spacing w:line="360" w:lineRule="auto"/>
              <w:rPr>
                <w:rFonts w:ascii="Book Antiqua" w:eastAsiaTheme="minorEastAsia" w:hAnsi="Book Antiqua"/>
                <w:color w:val="000000" w:themeColor="text1"/>
                <w:kern w:val="0"/>
              </w:rPr>
            </w:pPr>
            <w:r w:rsidRPr="00EF2DBD">
              <w:rPr>
                <w:rFonts w:ascii="Book Antiqua" w:hAnsi="Book Antiqua"/>
                <w:color w:val="000000" w:themeColor="text1"/>
                <w:kern w:val="0"/>
              </w:rPr>
              <w:t>97.1%</w:t>
            </w:r>
          </w:p>
        </w:tc>
      </w:tr>
      <w:tr w:rsidR="00C76B6C" w:rsidRPr="00EF2DBD" w14:paraId="60DC377B" w14:textId="77777777" w:rsidTr="00EB397F">
        <w:trPr>
          <w:jc w:val="center"/>
        </w:trPr>
        <w:tc>
          <w:tcPr>
            <w:tcW w:w="1275" w:type="dxa"/>
            <w:tcBorders>
              <w:top w:val="nil"/>
              <w:left w:val="nil"/>
              <w:bottom w:val="nil"/>
              <w:right w:val="nil"/>
            </w:tcBorders>
            <w:hideMark/>
          </w:tcPr>
          <w:p w14:paraId="3437F89D" w14:textId="77777777" w:rsidR="00093CB7" w:rsidRPr="00EF2DBD" w:rsidRDefault="00093CB7" w:rsidP="00EF2DBD">
            <w:pPr>
              <w:spacing w:line="360" w:lineRule="auto"/>
              <w:rPr>
                <w:rFonts w:ascii="Book Antiqua" w:eastAsiaTheme="minorEastAsia" w:hAnsi="Book Antiqua"/>
                <w:color w:val="000000" w:themeColor="text1"/>
                <w:kern w:val="0"/>
              </w:rPr>
            </w:pPr>
            <w:r w:rsidRPr="00EF2DBD">
              <w:rPr>
                <w:rFonts w:ascii="Book Antiqua" w:hAnsi="Book Antiqua"/>
                <w:color w:val="000000" w:themeColor="text1"/>
                <w:kern w:val="0"/>
              </w:rPr>
              <w:t>1</w:t>
            </w:r>
          </w:p>
        </w:tc>
        <w:tc>
          <w:tcPr>
            <w:tcW w:w="1135" w:type="dxa"/>
            <w:tcBorders>
              <w:top w:val="nil"/>
              <w:left w:val="nil"/>
              <w:bottom w:val="nil"/>
              <w:right w:val="nil"/>
            </w:tcBorders>
            <w:hideMark/>
          </w:tcPr>
          <w:p w14:paraId="624964CB" w14:textId="77777777" w:rsidR="00093CB7" w:rsidRPr="00EF2DBD" w:rsidRDefault="00093CB7" w:rsidP="00EF2DBD">
            <w:pPr>
              <w:spacing w:line="360" w:lineRule="auto"/>
              <w:rPr>
                <w:rFonts w:ascii="Book Antiqua" w:eastAsiaTheme="minorEastAsia" w:hAnsi="Book Antiqua"/>
                <w:color w:val="000000" w:themeColor="text1"/>
                <w:kern w:val="0"/>
              </w:rPr>
            </w:pPr>
            <w:r w:rsidRPr="00EF2DBD">
              <w:rPr>
                <w:rFonts w:ascii="Book Antiqua" w:hAnsi="Book Antiqua"/>
                <w:color w:val="000000" w:themeColor="text1"/>
                <w:kern w:val="0"/>
              </w:rPr>
              <w:t>214</w:t>
            </w:r>
          </w:p>
        </w:tc>
        <w:tc>
          <w:tcPr>
            <w:tcW w:w="709" w:type="dxa"/>
            <w:tcBorders>
              <w:top w:val="nil"/>
              <w:left w:val="nil"/>
              <w:bottom w:val="nil"/>
              <w:right w:val="nil"/>
            </w:tcBorders>
            <w:hideMark/>
          </w:tcPr>
          <w:p w14:paraId="34AC9DB5" w14:textId="77777777" w:rsidR="00093CB7" w:rsidRPr="00EF2DBD" w:rsidRDefault="00093CB7" w:rsidP="00EF2DBD">
            <w:pPr>
              <w:spacing w:line="360" w:lineRule="auto"/>
              <w:rPr>
                <w:rFonts w:ascii="Book Antiqua" w:eastAsiaTheme="minorEastAsia" w:hAnsi="Book Antiqua"/>
                <w:color w:val="000000" w:themeColor="text1"/>
                <w:kern w:val="0"/>
              </w:rPr>
            </w:pPr>
            <w:r w:rsidRPr="00EF2DBD">
              <w:rPr>
                <w:rFonts w:ascii="Book Antiqua" w:hAnsi="Book Antiqua"/>
                <w:color w:val="000000" w:themeColor="text1"/>
                <w:kern w:val="0"/>
              </w:rPr>
              <w:t>31</w:t>
            </w:r>
          </w:p>
        </w:tc>
        <w:tc>
          <w:tcPr>
            <w:tcW w:w="709" w:type="dxa"/>
            <w:tcBorders>
              <w:top w:val="nil"/>
              <w:left w:val="nil"/>
              <w:bottom w:val="nil"/>
              <w:right w:val="nil"/>
            </w:tcBorders>
            <w:hideMark/>
          </w:tcPr>
          <w:p w14:paraId="5D2AFA0D" w14:textId="77777777" w:rsidR="00093CB7" w:rsidRPr="00EF2DBD" w:rsidRDefault="00093CB7" w:rsidP="00EF2DBD">
            <w:pPr>
              <w:spacing w:line="360" w:lineRule="auto"/>
              <w:rPr>
                <w:rFonts w:ascii="Book Antiqua" w:eastAsiaTheme="minorEastAsia" w:hAnsi="Book Antiqua"/>
                <w:color w:val="000000" w:themeColor="text1"/>
                <w:kern w:val="0"/>
              </w:rPr>
            </w:pPr>
            <w:r w:rsidRPr="00EF2DBD">
              <w:rPr>
                <w:rFonts w:ascii="Book Antiqua" w:hAnsi="Book Antiqua"/>
                <w:color w:val="000000" w:themeColor="text1"/>
                <w:kern w:val="0"/>
              </w:rPr>
              <w:t>183</w:t>
            </w:r>
          </w:p>
        </w:tc>
        <w:tc>
          <w:tcPr>
            <w:tcW w:w="1559" w:type="dxa"/>
            <w:tcBorders>
              <w:top w:val="nil"/>
              <w:left w:val="nil"/>
              <w:bottom w:val="nil"/>
              <w:right w:val="nil"/>
            </w:tcBorders>
            <w:hideMark/>
          </w:tcPr>
          <w:p w14:paraId="54C7A1A2" w14:textId="77777777" w:rsidR="00093CB7" w:rsidRPr="00EF2DBD" w:rsidRDefault="00093CB7" w:rsidP="00EF2DBD">
            <w:pPr>
              <w:spacing w:line="360" w:lineRule="auto"/>
              <w:rPr>
                <w:rFonts w:ascii="Book Antiqua" w:eastAsiaTheme="minorEastAsia" w:hAnsi="Book Antiqua"/>
                <w:color w:val="000000" w:themeColor="text1"/>
                <w:kern w:val="0"/>
              </w:rPr>
            </w:pPr>
            <w:r w:rsidRPr="00EF2DBD">
              <w:rPr>
                <w:rFonts w:ascii="Book Antiqua" w:eastAsiaTheme="minorEastAsia" w:hAnsi="Book Antiqua"/>
                <w:color w:val="000000" w:themeColor="text1"/>
                <w:kern w:val="0"/>
              </w:rPr>
              <w:t>（</w:t>
            </w:r>
            <w:r w:rsidRPr="00EF2DBD">
              <w:rPr>
                <w:rFonts w:ascii="Book Antiqua" w:hAnsi="Book Antiqua"/>
                <w:color w:val="000000" w:themeColor="text1"/>
                <w:kern w:val="0"/>
              </w:rPr>
              <w:t>65.4-76.4</w:t>
            </w:r>
            <w:r w:rsidRPr="00EF2DBD">
              <w:rPr>
                <w:rFonts w:ascii="Book Antiqua" w:eastAsiaTheme="minorEastAsia" w:hAnsi="Book Antiqua"/>
                <w:color w:val="000000" w:themeColor="text1"/>
                <w:kern w:val="0"/>
              </w:rPr>
              <w:t>）</w:t>
            </w:r>
          </w:p>
        </w:tc>
        <w:tc>
          <w:tcPr>
            <w:tcW w:w="1559" w:type="dxa"/>
            <w:tcBorders>
              <w:top w:val="nil"/>
              <w:left w:val="nil"/>
              <w:bottom w:val="nil"/>
              <w:right w:val="nil"/>
            </w:tcBorders>
            <w:hideMark/>
          </w:tcPr>
          <w:p w14:paraId="0990A6B0" w14:textId="77777777" w:rsidR="00093CB7" w:rsidRPr="00EF2DBD" w:rsidRDefault="00093CB7" w:rsidP="00EF2DBD">
            <w:pPr>
              <w:spacing w:line="360" w:lineRule="auto"/>
              <w:rPr>
                <w:rFonts w:ascii="Book Antiqua" w:eastAsiaTheme="minorEastAsia" w:hAnsi="Book Antiqua"/>
                <w:color w:val="000000" w:themeColor="text1"/>
                <w:kern w:val="0"/>
              </w:rPr>
            </w:pPr>
            <w:r w:rsidRPr="00EF2DBD">
              <w:rPr>
                <w:rFonts w:ascii="Book Antiqua" w:eastAsiaTheme="minorEastAsia" w:hAnsi="Book Antiqua"/>
                <w:color w:val="000000" w:themeColor="text1"/>
                <w:kern w:val="0"/>
              </w:rPr>
              <w:t>（</w:t>
            </w:r>
            <w:r w:rsidRPr="00EF2DBD">
              <w:rPr>
                <w:rFonts w:ascii="Book Antiqua" w:hAnsi="Book Antiqua"/>
                <w:color w:val="000000" w:themeColor="text1"/>
                <w:kern w:val="0"/>
              </w:rPr>
              <w:t>98.7-99.4</w:t>
            </w:r>
            <w:r w:rsidRPr="00EF2DBD">
              <w:rPr>
                <w:rFonts w:ascii="Book Antiqua" w:eastAsiaTheme="minorEastAsia" w:hAnsi="Book Antiqua"/>
                <w:color w:val="000000" w:themeColor="text1"/>
                <w:kern w:val="0"/>
              </w:rPr>
              <w:t>）</w:t>
            </w:r>
          </w:p>
        </w:tc>
        <w:tc>
          <w:tcPr>
            <w:tcW w:w="1559" w:type="dxa"/>
            <w:tcBorders>
              <w:top w:val="nil"/>
              <w:left w:val="nil"/>
              <w:bottom w:val="nil"/>
              <w:right w:val="nil"/>
            </w:tcBorders>
            <w:hideMark/>
          </w:tcPr>
          <w:p w14:paraId="0D575175" w14:textId="77777777" w:rsidR="00093CB7" w:rsidRPr="00EF2DBD" w:rsidRDefault="00093CB7" w:rsidP="00EF2DBD">
            <w:pPr>
              <w:spacing w:line="360" w:lineRule="auto"/>
              <w:rPr>
                <w:rFonts w:ascii="Book Antiqua" w:eastAsiaTheme="minorEastAsia" w:hAnsi="Book Antiqua"/>
                <w:color w:val="000000" w:themeColor="text1"/>
                <w:kern w:val="0"/>
              </w:rPr>
            </w:pPr>
            <w:r w:rsidRPr="00EF2DBD">
              <w:rPr>
                <w:rFonts w:ascii="Book Antiqua" w:eastAsiaTheme="minorEastAsia" w:hAnsi="Book Antiqua"/>
                <w:color w:val="000000" w:themeColor="text1"/>
                <w:kern w:val="0"/>
              </w:rPr>
              <w:t>（</w:t>
            </w:r>
            <w:r w:rsidRPr="00EF2DBD">
              <w:rPr>
                <w:rFonts w:ascii="Book Antiqua" w:hAnsi="Book Antiqua"/>
                <w:color w:val="000000" w:themeColor="text1"/>
                <w:kern w:val="0"/>
              </w:rPr>
              <w:t>80.2-89.6</w:t>
            </w:r>
            <w:r w:rsidRPr="00EF2DBD">
              <w:rPr>
                <w:rFonts w:ascii="Book Antiqua" w:eastAsiaTheme="minorEastAsia" w:hAnsi="Book Antiqua"/>
                <w:color w:val="000000" w:themeColor="text1"/>
                <w:kern w:val="0"/>
              </w:rPr>
              <w:t>）</w:t>
            </w:r>
          </w:p>
        </w:tc>
        <w:tc>
          <w:tcPr>
            <w:tcW w:w="1561" w:type="dxa"/>
            <w:tcBorders>
              <w:top w:val="nil"/>
              <w:left w:val="nil"/>
              <w:bottom w:val="nil"/>
              <w:right w:val="nil"/>
            </w:tcBorders>
            <w:hideMark/>
          </w:tcPr>
          <w:p w14:paraId="69DCACB9" w14:textId="77777777" w:rsidR="00093CB7" w:rsidRPr="00EF2DBD" w:rsidRDefault="00093CB7" w:rsidP="00EF2DBD">
            <w:pPr>
              <w:spacing w:line="360" w:lineRule="auto"/>
              <w:rPr>
                <w:rFonts w:ascii="Book Antiqua" w:eastAsiaTheme="minorEastAsia" w:hAnsi="Book Antiqua"/>
                <w:color w:val="000000" w:themeColor="text1"/>
                <w:kern w:val="0"/>
              </w:rPr>
            </w:pPr>
            <w:r w:rsidRPr="00EF2DBD">
              <w:rPr>
                <w:rFonts w:ascii="Book Antiqua" w:eastAsiaTheme="minorEastAsia" w:hAnsi="Book Antiqua"/>
                <w:color w:val="000000" w:themeColor="text1"/>
                <w:kern w:val="0"/>
              </w:rPr>
              <w:t>（</w:t>
            </w:r>
            <w:r w:rsidRPr="00EF2DBD">
              <w:rPr>
                <w:rFonts w:ascii="Book Antiqua" w:hAnsi="Book Antiqua"/>
                <w:color w:val="000000" w:themeColor="text1"/>
                <w:kern w:val="0"/>
              </w:rPr>
              <w:t>97.3-98.3</w:t>
            </w:r>
            <w:r w:rsidRPr="00EF2DBD">
              <w:rPr>
                <w:rFonts w:ascii="Book Antiqua" w:eastAsiaTheme="minorEastAsia" w:hAnsi="Book Antiqua"/>
                <w:color w:val="000000" w:themeColor="text1"/>
                <w:kern w:val="0"/>
              </w:rPr>
              <w:t>）</w:t>
            </w:r>
          </w:p>
        </w:tc>
        <w:tc>
          <w:tcPr>
            <w:tcW w:w="1559" w:type="dxa"/>
            <w:tcBorders>
              <w:top w:val="nil"/>
              <w:left w:val="nil"/>
              <w:bottom w:val="nil"/>
              <w:right w:val="nil"/>
            </w:tcBorders>
            <w:hideMark/>
          </w:tcPr>
          <w:p w14:paraId="51DB3063" w14:textId="77777777" w:rsidR="00093CB7" w:rsidRPr="00EF2DBD" w:rsidRDefault="00093CB7" w:rsidP="00EF2DBD">
            <w:pPr>
              <w:spacing w:line="360" w:lineRule="auto"/>
              <w:rPr>
                <w:rFonts w:ascii="Book Antiqua" w:eastAsiaTheme="minorEastAsia" w:hAnsi="Book Antiqua"/>
                <w:color w:val="000000" w:themeColor="text1"/>
                <w:kern w:val="0"/>
              </w:rPr>
            </w:pPr>
            <w:r w:rsidRPr="00EF2DBD">
              <w:rPr>
                <w:rFonts w:ascii="Book Antiqua" w:eastAsiaTheme="minorEastAsia" w:hAnsi="Book Antiqua"/>
                <w:color w:val="000000" w:themeColor="text1"/>
                <w:kern w:val="0"/>
              </w:rPr>
              <w:t>（</w:t>
            </w:r>
            <w:r w:rsidRPr="00EF2DBD">
              <w:rPr>
                <w:rFonts w:ascii="Book Antiqua" w:hAnsi="Book Antiqua"/>
                <w:color w:val="000000" w:themeColor="text1"/>
                <w:kern w:val="0"/>
              </w:rPr>
              <w:t>96.6-97.6</w:t>
            </w:r>
            <w:r w:rsidRPr="00EF2DBD">
              <w:rPr>
                <w:rFonts w:ascii="Book Antiqua" w:eastAsiaTheme="minorEastAsia" w:hAnsi="Book Antiqua"/>
                <w:color w:val="000000" w:themeColor="text1"/>
                <w:kern w:val="0"/>
              </w:rPr>
              <w:t>）</w:t>
            </w:r>
          </w:p>
        </w:tc>
      </w:tr>
      <w:tr w:rsidR="00C76B6C" w:rsidRPr="00EF2DBD" w14:paraId="5BDE6B44" w14:textId="77777777" w:rsidTr="00EB397F">
        <w:trPr>
          <w:jc w:val="center"/>
        </w:trPr>
        <w:tc>
          <w:tcPr>
            <w:tcW w:w="1275" w:type="dxa"/>
            <w:tcBorders>
              <w:top w:val="nil"/>
              <w:left w:val="nil"/>
              <w:bottom w:val="nil"/>
              <w:right w:val="nil"/>
            </w:tcBorders>
            <w:hideMark/>
          </w:tcPr>
          <w:p w14:paraId="7B494AA3" w14:textId="77777777" w:rsidR="00093CB7" w:rsidRPr="00EF2DBD" w:rsidRDefault="00093CB7" w:rsidP="00EF2DBD">
            <w:pPr>
              <w:spacing w:line="360" w:lineRule="auto"/>
              <w:rPr>
                <w:rFonts w:ascii="Book Antiqua" w:eastAsiaTheme="minorEastAsia" w:hAnsi="Book Antiqua"/>
                <w:color w:val="000000" w:themeColor="text1"/>
                <w:kern w:val="0"/>
              </w:rPr>
            </w:pPr>
            <w:r w:rsidRPr="00EF2DBD">
              <w:rPr>
                <w:rFonts w:ascii="Book Antiqua" w:hAnsi="Book Antiqua"/>
                <w:color w:val="000000" w:themeColor="text1"/>
                <w:kern w:val="0"/>
              </w:rPr>
              <w:t xml:space="preserve">   ME</w:t>
            </w:r>
          </w:p>
        </w:tc>
        <w:tc>
          <w:tcPr>
            <w:tcW w:w="1135" w:type="dxa"/>
            <w:tcBorders>
              <w:top w:val="nil"/>
              <w:left w:val="nil"/>
              <w:bottom w:val="nil"/>
              <w:right w:val="nil"/>
            </w:tcBorders>
          </w:tcPr>
          <w:p w14:paraId="45C15111" w14:textId="77777777" w:rsidR="00093CB7" w:rsidRPr="00EF2DBD" w:rsidRDefault="00093CB7" w:rsidP="00EF2DBD">
            <w:pPr>
              <w:spacing w:line="360" w:lineRule="auto"/>
              <w:rPr>
                <w:rFonts w:ascii="Book Antiqua" w:eastAsiaTheme="minorEastAsia" w:hAnsi="Book Antiqua"/>
                <w:color w:val="000000" w:themeColor="text1"/>
                <w:kern w:val="0"/>
              </w:rPr>
            </w:pPr>
          </w:p>
        </w:tc>
        <w:tc>
          <w:tcPr>
            <w:tcW w:w="709" w:type="dxa"/>
            <w:tcBorders>
              <w:top w:val="nil"/>
              <w:left w:val="nil"/>
              <w:bottom w:val="nil"/>
              <w:right w:val="nil"/>
            </w:tcBorders>
          </w:tcPr>
          <w:p w14:paraId="244FCAC6" w14:textId="77777777" w:rsidR="00093CB7" w:rsidRPr="00EF2DBD" w:rsidRDefault="00093CB7" w:rsidP="00EF2DBD">
            <w:pPr>
              <w:spacing w:line="360" w:lineRule="auto"/>
              <w:rPr>
                <w:rFonts w:ascii="Book Antiqua" w:eastAsiaTheme="minorEastAsia" w:hAnsi="Book Antiqua"/>
                <w:color w:val="000000" w:themeColor="text1"/>
                <w:kern w:val="0"/>
              </w:rPr>
            </w:pPr>
          </w:p>
        </w:tc>
        <w:tc>
          <w:tcPr>
            <w:tcW w:w="709" w:type="dxa"/>
            <w:tcBorders>
              <w:top w:val="nil"/>
              <w:left w:val="nil"/>
              <w:bottom w:val="nil"/>
              <w:right w:val="nil"/>
            </w:tcBorders>
          </w:tcPr>
          <w:p w14:paraId="2422E05A" w14:textId="77777777" w:rsidR="00093CB7" w:rsidRPr="00EF2DBD" w:rsidRDefault="00093CB7" w:rsidP="00EF2DBD">
            <w:pPr>
              <w:spacing w:line="360" w:lineRule="auto"/>
              <w:rPr>
                <w:rFonts w:ascii="Book Antiqua" w:eastAsiaTheme="minorEastAsia" w:hAnsi="Book Antiqua"/>
                <w:color w:val="000000" w:themeColor="text1"/>
                <w:kern w:val="0"/>
              </w:rPr>
            </w:pPr>
          </w:p>
        </w:tc>
        <w:tc>
          <w:tcPr>
            <w:tcW w:w="1559" w:type="dxa"/>
            <w:tcBorders>
              <w:top w:val="nil"/>
              <w:left w:val="nil"/>
              <w:bottom w:val="nil"/>
              <w:right w:val="nil"/>
            </w:tcBorders>
          </w:tcPr>
          <w:p w14:paraId="6905AF0A" w14:textId="77777777" w:rsidR="00093CB7" w:rsidRPr="00EF2DBD" w:rsidRDefault="00093CB7" w:rsidP="00EF2DBD">
            <w:pPr>
              <w:spacing w:line="360" w:lineRule="auto"/>
              <w:rPr>
                <w:rFonts w:ascii="Book Antiqua" w:eastAsiaTheme="minorEastAsia" w:hAnsi="Book Antiqua"/>
                <w:color w:val="000000" w:themeColor="text1"/>
                <w:kern w:val="0"/>
              </w:rPr>
            </w:pPr>
          </w:p>
        </w:tc>
        <w:tc>
          <w:tcPr>
            <w:tcW w:w="1559" w:type="dxa"/>
            <w:tcBorders>
              <w:top w:val="nil"/>
              <w:left w:val="nil"/>
              <w:bottom w:val="nil"/>
              <w:right w:val="nil"/>
            </w:tcBorders>
          </w:tcPr>
          <w:p w14:paraId="1A190460" w14:textId="77777777" w:rsidR="00093CB7" w:rsidRPr="00EF2DBD" w:rsidRDefault="00093CB7" w:rsidP="00EF2DBD">
            <w:pPr>
              <w:spacing w:line="360" w:lineRule="auto"/>
              <w:rPr>
                <w:rFonts w:ascii="Book Antiqua" w:eastAsiaTheme="minorEastAsia" w:hAnsi="Book Antiqua"/>
                <w:color w:val="000000" w:themeColor="text1"/>
                <w:kern w:val="0"/>
              </w:rPr>
            </w:pPr>
          </w:p>
        </w:tc>
        <w:tc>
          <w:tcPr>
            <w:tcW w:w="1559" w:type="dxa"/>
            <w:tcBorders>
              <w:top w:val="nil"/>
              <w:left w:val="nil"/>
              <w:bottom w:val="nil"/>
              <w:right w:val="nil"/>
            </w:tcBorders>
          </w:tcPr>
          <w:p w14:paraId="4CC9A660" w14:textId="77777777" w:rsidR="00093CB7" w:rsidRPr="00EF2DBD" w:rsidRDefault="00093CB7" w:rsidP="00EF2DBD">
            <w:pPr>
              <w:spacing w:line="360" w:lineRule="auto"/>
              <w:rPr>
                <w:rFonts w:ascii="Book Antiqua" w:eastAsiaTheme="minorEastAsia" w:hAnsi="Book Antiqua"/>
                <w:color w:val="000000" w:themeColor="text1"/>
                <w:kern w:val="0"/>
              </w:rPr>
            </w:pPr>
          </w:p>
        </w:tc>
        <w:tc>
          <w:tcPr>
            <w:tcW w:w="1561" w:type="dxa"/>
            <w:tcBorders>
              <w:top w:val="nil"/>
              <w:left w:val="nil"/>
              <w:bottom w:val="nil"/>
              <w:right w:val="nil"/>
            </w:tcBorders>
          </w:tcPr>
          <w:p w14:paraId="6F007FFF" w14:textId="77777777" w:rsidR="00093CB7" w:rsidRPr="00EF2DBD" w:rsidRDefault="00093CB7" w:rsidP="00EF2DBD">
            <w:pPr>
              <w:spacing w:line="360" w:lineRule="auto"/>
              <w:rPr>
                <w:rFonts w:ascii="Book Antiqua" w:eastAsiaTheme="minorEastAsia" w:hAnsi="Book Antiqua"/>
                <w:color w:val="000000" w:themeColor="text1"/>
                <w:kern w:val="0"/>
              </w:rPr>
            </w:pPr>
          </w:p>
        </w:tc>
        <w:tc>
          <w:tcPr>
            <w:tcW w:w="1559" w:type="dxa"/>
            <w:tcBorders>
              <w:top w:val="nil"/>
              <w:left w:val="nil"/>
              <w:bottom w:val="nil"/>
              <w:right w:val="nil"/>
            </w:tcBorders>
          </w:tcPr>
          <w:p w14:paraId="013B52A6" w14:textId="77777777" w:rsidR="00093CB7" w:rsidRPr="00EF2DBD" w:rsidRDefault="00093CB7" w:rsidP="00EF2DBD">
            <w:pPr>
              <w:spacing w:line="360" w:lineRule="auto"/>
              <w:rPr>
                <w:rFonts w:ascii="Book Antiqua" w:eastAsiaTheme="minorEastAsia" w:hAnsi="Book Antiqua"/>
                <w:color w:val="000000" w:themeColor="text1"/>
                <w:kern w:val="0"/>
              </w:rPr>
            </w:pPr>
          </w:p>
        </w:tc>
      </w:tr>
      <w:tr w:rsidR="00C76B6C" w:rsidRPr="00EF2DBD" w14:paraId="68A249C7" w14:textId="77777777" w:rsidTr="00EB397F">
        <w:trPr>
          <w:jc w:val="center"/>
        </w:trPr>
        <w:tc>
          <w:tcPr>
            <w:tcW w:w="1275" w:type="dxa"/>
            <w:tcBorders>
              <w:top w:val="nil"/>
              <w:left w:val="nil"/>
              <w:bottom w:val="nil"/>
              <w:right w:val="nil"/>
            </w:tcBorders>
            <w:hideMark/>
          </w:tcPr>
          <w:p w14:paraId="7EC5FC0C" w14:textId="77777777" w:rsidR="00093CB7" w:rsidRPr="00EF2DBD" w:rsidRDefault="00093CB7" w:rsidP="00EF2DBD">
            <w:pPr>
              <w:spacing w:line="360" w:lineRule="auto"/>
              <w:rPr>
                <w:rFonts w:ascii="Book Antiqua" w:eastAsiaTheme="minorEastAsia" w:hAnsi="Book Antiqua"/>
                <w:color w:val="000000" w:themeColor="text1"/>
                <w:kern w:val="0"/>
              </w:rPr>
            </w:pPr>
            <w:r w:rsidRPr="00EF2DBD">
              <w:rPr>
                <w:rFonts w:ascii="Book Antiqua" w:hAnsi="Book Antiqua"/>
                <w:color w:val="000000" w:themeColor="text1"/>
                <w:kern w:val="0"/>
              </w:rPr>
              <w:t>0</w:t>
            </w:r>
          </w:p>
        </w:tc>
        <w:tc>
          <w:tcPr>
            <w:tcW w:w="1135" w:type="dxa"/>
            <w:tcBorders>
              <w:top w:val="nil"/>
              <w:left w:val="nil"/>
              <w:bottom w:val="nil"/>
              <w:right w:val="nil"/>
            </w:tcBorders>
            <w:hideMark/>
          </w:tcPr>
          <w:p w14:paraId="0C6356B1" w14:textId="77777777" w:rsidR="00093CB7" w:rsidRPr="00EF2DBD" w:rsidRDefault="00093CB7" w:rsidP="00EF2DBD">
            <w:pPr>
              <w:spacing w:line="360" w:lineRule="auto"/>
              <w:rPr>
                <w:rFonts w:ascii="Book Antiqua" w:eastAsiaTheme="minorEastAsia" w:hAnsi="Book Antiqua"/>
                <w:color w:val="000000" w:themeColor="text1"/>
                <w:kern w:val="0"/>
              </w:rPr>
            </w:pPr>
            <w:r w:rsidRPr="00EF2DBD">
              <w:rPr>
                <w:rFonts w:ascii="Book Antiqua" w:hAnsi="Book Antiqua"/>
                <w:color w:val="000000" w:themeColor="text1"/>
                <w:kern w:val="0"/>
              </w:rPr>
              <w:t>3424</w:t>
            </w:r>
          </w:p>
        </w:tc>
        <w:tc>
          <w:tcPr>
            <w:tcW w:w="709" w:type="dxa"/>
            <w:tcBorders>
              <w:top w:val="nil"/>
              <w:left w:val="nil"/>
              <w:bottom w:val="nil"/>
              <w:right w:val="nil"/>
            </w:tcBorders>
            <w:hideMark/>
          </w:tcPr>
          <w:p w14:paraId="5A01815E" w14:textId="77777777" w:rsidR="00093CB7" w:rsidRPr="00EF2DBD" w:rsidRDefault="00093CB7" w:rsidP="00EF2DBD">
            <w:pPr>
              <w:spacing w:line="360" w:lineRule="auto"/>
              <w:rPr>
                <w:rFonts w:ascii="Book Antiqua" w:eastAsiaTheme="minorEastAsia" w:hAnsi="Book Antiqua"/>
                <w:color w:val="000000" w:themeColor="text1"/>
                <w:kern w:val="0"/>
              </w:rPr>
            </w:pPr>
            <w:r w:rsidRPr="00EF2DBD">
              <w:rPr>
                <w:rFonts w:ascii="Book Antiqua" w:hAnsi="Book Antiqua"/>
                <w:color w:val="000000" w:themeColor="text1"/>
                <w:kern w:val="0"/>
              </w:rPr>
              <w:t>3376</w:t>
            </w:r>
          </w:p>
        </w:tc>
        <w:tc>
          <w:tcPr>
            <w:tcW w:w="709" w:type="dxa"/>
            <w:tcBorders>
              <w:top w:val="nil"/>
              <w:left w:val="nil"/>
              <w:bottom w:val="nil"/>
              <w:right w:val="nil"/>
            </w:tcBorders>
            <w:hideMark/>
          </w:tcPr>
          <w:p w14:paraId="06CCCE6A" w14:textId="77777777" w:rsidR="00093CB7" w:rsidRPr="00EF2DBD" w:rsidRDefault="00093CB7" w:rsidP="00EF2DBD">
            <w:pPr>
              <w:spacing w:line="360" w:lineRule="auto"/>
              <w:rPr>
                <w:rFonts w:ascii="Book Antiqua" w:eastAsiaTheme="minorEastAsia" w:hAnsi="Book Antiqua"/>
                <w:color w:val="000000" w:themeColor="text1"/>
                <w:kern w:val="0"/>
              </w:rPr>
            </w:pPr>
            <w:r w:rsidRPr="00EF2DBD">
              <w:rPr>
                <w:rFonts w:ascii="Book Antiqua" w:hAnsi="Book Antiqua"/>
                <w:color w:val="000000" w:themeColor="text1"/>
                <w:kern w:val="0"/>
              </w:rPr>
              <w:t>48</w:t>
            </w:r>
          </w:p>
        </w:tc>
        <w:tc>
          <w:tcPr>
            <w:tcW w:w="1559" w:type="dxa"/>
            <w:tcBorders>
              <w:top w:val="nil"/>
              <w:left w:val="nil"/>
              <w:bottom w:val="nil"/>
              <w:right w:val="nil"/>
            </w:tcBorders>
            <w:hideMark/>
          </w:tcPr>
          <w:p w14:paraId="7A17751F" w14:textId="77777777" w:rsidR="00093CB7" w:rsidRPr="00EF2DBD" w:rsidRDefault="00093CB7" w:rsidP="00EF2DBD">
            <w:pPr>
              <w:spacing w:line="360" w:lineRule="auto"/>
              <w:rPr>
                <w:rFonts w:ascii="Book Antiqua" w:eastAsiaTheme="minorEastAsia" w:hAnsi="Book Antiqua"/>
                <w:color w:val="000000" w:themeColor="text1"/>
                <w:kern w:val="0"/>
              </w:rPr>
            </w:pPr>
            <w:r w:rsidRPr="00EF2DBD">
              <w:rPr>
                <w:rFonts w:ascii="Book Antiqua" w:hAnsi="Book Antiqua"/>
                <w:color w:val="000000" w:themeColor="text1"/>
                <w:kern w:val="0"/>
              </w:rPr>
              <w:t>81.3%</w:t>
            </w:r>
            <w:r w:rsidRPr="00EF2DBD">
              <w:rPr>
                <w:rFonts w:ascii="Book Antiqua" w:hAnsi="Book Antiqua"/>
                <w:color w:val="000000" w:themeColor="text1"/>
                <w:kern w:val="0"/>
                <w:vertAlign w:val="superscript"/>
              </w:rPr>
              <w:t>a</w:t>
            </w:r>
          </w:p>
        </w:tc>
        <w:tc>
          <w:tcPr>
            <w:tcW w:w="1559" w:type="dxa"/>
            <w:tcBorders>
              <w:top w:val="nil"/>
              <w:left w:val="nil"/>
              <w:bottom w:val="nil"/>
              <w:right w:val="nil"/>
            </w:tcBorders>
            <w:hideMark/>
          </w:tcPr>
          <w:p w14:paraId="70F52470" w14:textId="77777777" w:rsidR="00093CB7" w:rsidRPr="00EF2DBD" w:rsidRDefault="00093CB7" w:rsidP="00EF2DBD">
            <w:pPr>
              <w:spacing w:line="360" w:lineRule="auto"/>
              <w:rPr>
                <w:rFonts w:ascii="Book Antiqua" w:eastAsiaTheme="minorEastAsia" w:hAnsi="Book Antiqua"/>
                <w:color w:val="000000" w:themeColor="text1"/>
                <w:kern w:val="0"/>
              </w:rPr>
            </w:pPr>
            <w:r w:rsidRPr="00EF2DBD">
              <w:rPr>
                <w:rFonts w:ascii="Book Antiqua" w:hAnsi="Book Antiqua"/>
                <w:color w:val="000000" w:themeColor="text1"/>
                <w:kern w:val="0"/>
              </w:rPr>
              <w:t>98.8%</w:t>
            </w:r>
          </w:p>
        </w:tc>
        <w:tc>
          <w:tcPr>
            <w:tcW w:w="1559" w:type="dxa"/>
            <w:tcBorders>
              <w:top w:val="nil"/>
              <w:left w:val="nil"/>
              <w:bottom w:val="nil"/>
              <w:right w:val="nil"/>
            </w:tcBorders>
            <w:hideMark/>
          </w:tcPr>
          <w:p w14:paraId="0783D866" w14:textId="77777777" w:rsidR="00093CB7" w:rsidRPr="00EF2DBD" w:rsidRDefault="00093CB7" w:rsidP="00EF2DBD">
            <w:pPr>
              <w:spacing w:line="360" w:lineRule="auto"/>
              <w:rPr>
                <w:rFonts w:ascii="Book Antiqua" w:eastAsiaTheme="minorEastAsia" w:hAnsi="Book Antiqua"/>
                <w:color w:val="000000" w:themeColor="text1"/>
                <w:kern w:val="0"/>
              </w:rPr>
            </w:pPr>
            <w:r w:rsidRPr="00EF2DBD">
              <w:rPr>
                <w:rFonts w:ascii="Book Antiqua" w:hAnsi="Book Antiqua"/>
                <w:color w:val="000000" w:themeColor="text1"/>
                <w:kern w:val="0"/>
              </w:rPr>
              <w:t>83.3%</w:t>
            </w:r>
          </w:p>
        </w:tc>
        <w:tc>
          <w:tcPr>
            <w:tcW w:w="1561" w:type="dxa"/>
            <w:tcBorders>
              <w:top w:val="nil"/>
              <w:left w:val="nil"/>
              <w:bottom w:val="nil"/>
              <w:right w:val="nil"/>
            </w:tcBorders>
            <w:hideMark/>
          </w:tcPr>
          <w:p w14:paraId="68117055" w14:textId="77777777" w:rsidR="00093CB7" w:rsidRPr="00EF2DBD" w:rsidRDefault="00093CB7" w:rsidP="00EF2DBD">
            <w:pPr>
              <w:spacing w:line="360" w:lineRule="auto"/>
              <w:rPr>
                <w:rFonts w:ascii="Book Antiqua" w:eastAsiaTheme="minorEastAsia" w:hAnsi="Book Antiqua"/>
                <w:color w:val="000000" w:themeColor="text1"/>
                <w:kern w:val="0"/>
              </w:rPr>
            </w:pPr>
            <w:r w:rsidRPr="00EF2DBD">
              <w:rPr>
                <w:rFonts w:ascii="Book Antiqua" w:hAnsi="Book Antiqua"/>
                <w:color w:val="000000" w:themeColor="text1"/>
                <w:kern w:val="0"/>
              </w:rPr>
              <w:t>98.6%</w:t>
            </w:r>
          </w:p>
        </w:tc>
        <w:tc>
          <w:tcPr>
            <w:tcW w:w="1559" w:type="dxa"/>
            <w:tcBorders>
              <w:top w:val="nil"/>
              <w:left w:val="nil"/>
              <w:bottom w:val="nil"/>
              <w:right w:val="nil"/>
            </w:tcBorders>
            <w:hideMark/>
          </w:tcPr>
          <w:p w14:paraId="000F5E53" w14:textId="77777777" w:rsidR="00093CB7" w:rsidRPr="00EF2DBD" w:rsidRDefault="00093CB7" w:rsidP="00EF2DBD">
            <w:pPr>
              <w:spacing w:line="360" w:lineRule="auto"/>
              <w:rPr>
                <w:rFonts w:ascii="Book Antiqua" w:eastAsiaTheme="minorEastAsia" w:hAnsi="Book Antiqua"/>
                <w:color w:val="000000" w:themeColor="text1"/>
                <w:kern w:val="0"/>
              </w:rPr>
            </w:pPr>
            <w:r w:rsidRPr="00EF2DBD">
              <w:rPr>
                <w:rFonts w:ascii="Book Antiqua" w:hAnsi="Book Antiqua"/>
                <w:color w:val="000000" w:themeColor="text1"/>
                <w:kern w:val="0"/>
              </w:rPr>
              <w:t>97.6%</w:t>
            </w:r>
            <w:r w:rsidRPr="00EF2DBD">
              <w:rPr>
                <w:rFonts w:ascii="Book Antiqua" w:hAnsi="Book Antiqua"/>
                <w:color w:val="000000" w:themeColor="text1"/>
                <w:kern w:val="0"/>
                <w:vertAlign w:val="superscript"/>
              </w:rPr>
              <w:t>a</w:t>
            </w:r>
          </w:p>
        </w:tc>
      </w:tr>
      <w:tr w:rsidR="00C76B6C" w:rsidRPr="00EF2DBD" w14:paraId="78CE0EE2" w14:textId="77777777" w:rsidTr="00EB397F">
        <w:trPr>
          <w:jc w:val="center"/>
        </w:trPr>
        <w:tc>
          <w:tcPr>
            <w:tcW w:w="1275" w:type="dxa"/>
            <w:tcBorders>
              <w:top w:val="nil"/>
              <w:left w:val="nil"/>
              <w:bottom w:val="nil"/>
              <w:right w:val="nil"/>
            </w:tcBorders>
            <w:hideMark/>
          </w:tcPr>
          <w:p w14:paraId="34F536E7" w14:textId="77777777" w:rsidR="00093CB7" w:rsidRPr="00EF2DBD" w:rsidRDefault="00093CB7" w:rsidP="00EF2DBD">
            <w:pPr>
              <w:spacing w:line="360" w:lineRule="auto"/>
              <w:rPr>
                <w:rFonts w:ascii="Book Antiqua" w:eastAsiaTheme="minorEastAsia" w:hAnsi="Book Antiqua"/>
                <w:color w:val="000000" w:themeColor="text1"/>
                <w:kern w:val="0"/>
              </w:rPr>
            </w:pPr>
            <w:r w:rsidRPr="00EF2DBD">
              <w:rPr>
                <w:rFonts w:ascii="Book Antiqua" w:hAnsi="Book Antiqua"/>
                <w:color w:val="000000" w:themeColor="text1"/>
                <w:kern w:val="0"/>
              </w:rPr>
              <w:t>1</w:t>
            </w:r>
          </w:p>
        </w:tc>
        <w:tc>
          <w:tcPr>
            <w:tcW w:w="1135" w:type="dxa"/>
            <w:tcBorders>
              <w:top w:val="nil"/>
              <w:left w:val="nil"/>
              <w:bottom w:val="nil"/>
              <w:right w:val="nil"/>
            </w:tcBorders>
            <w:hideMark/>
          </w:tcPr>
          <w:p w14:paraId="3E481AB4" w14:textId="77777777" w:rsidR="00093CB7" w:rsidRPr="00EF2DBD" w:rsidRDefault="00093CB7" w:rsidP="00EF2DBD">
            <w:pPr>
              <w:spacing w:line="360" w:lineRule="auto"/>
              <w:rPr>
                <w:rFonts w:ascii="Book Antiqua" w:eastAsiaTheme="minorEastAsia" w:hAnsi="Book Antiqua"/>
                <w:color w:val="000000" w:themeColor="text1"/>
                <w:kern w:val="0"/>
              </w:rPr>
            </w:pPr>
            <w:r w:rsidRPr="00EF2DBD">
              <w:rPr>
                <w:rFonts w:ascii="Book Antiqua" w:hAnsi="Book Antiqua"/>
                <w:color w:val="000000" w:themeColor="text1"/>
                <w:kern w:val="0"/>
              </w:rPr>
              <w:t>251</w:t>
            </w:r>
          </w:p>
        </w:tc>
        <w:tc>
          <w:tcPr>
            <w:tcW w:w="709" w:type="dxa"/>
            <w:tcBorders>
              <w:top w:val="nil"/>
              <w:left w:val="nil"/>
              <w:bottom w:val="nil"/>
              <w:right w:val="nil"/>
            </w:tcBorders>
            <w:hideMark/>
          </w:tcPr>
          <w:p w14:paraId="6F353C9C" w14:textId="77777777" w:rsidR="00093CB7" w:rsidRPr="00EF2DBD" w:rsidRDefault="00093CB7" w:rsidP="00EF2DBD">
            <w:pPr>
              <w:spacing w:line="360" w:lineRule="auto"/>
              <w:rPr>
                <w:rFonts w:ascii="Book Antiqua" w:eastAsiaTheme="minorEastAsia" w:hAnsi="Book Antiqua"/>
                <w:color w:val="000000" w:themeColor="text1"/>
                <w:kern w:val="0"/>
              </w:rPr>
            </w:pPr>
            <w:r w:rsidRPr="00EF2DBD">
              <w:rPr>
                <w:rFonts w:ascii="Book Antiqua" w:hAnsi="Book Antiqua"/>
                <w:color w:val="000000" w:themeColor="text1"/>
                <w:kern w:val="0"/>
              </w:rPr>
              <w:t>42</w:t>
            </w:r>
          </w:p>
        </w:tc>
        <w:tc>
          <w:tcPr>
            <w:tcW w:w="709" w:type="dxa"/>
            <w:tcBorders>
              <w:top w:val="nil"/>
              <w:left w:val="nil"/>
              <w:bottom w:val="nil"/>
              <w:right w:val="nil"/>
            </w:tcBorders>
            <w:hideMark/>
          </w:tcPr>
          <w:p w14:paraId="686328FA" w14:textId="77777777" w:rsidR="00093CB7" w:rsidRPr="00EF2DBD" w:rsidRDefault="00093CB7" w:rsidP="00EF2DBD">
            <w:pPr>
              <w:spacing w:line="360" w:lineRule="auto"/>
              <w:rPr>
                <w:rFonts w:ascii="Book Antiqua" w:eastAsiaTheme="minorEastAsia" w:hAnsi="Book Antiqua"/>
                <w:color w:val="000000" w:themeColor="text1"/>
                <w:kern w:val="0"/>
              </w:rPr>
            </w:pPr>
            <w:r w:rsidRPr="00EF2DBD">
              <w:rPr>
                <w:rFonts w:ascii="Book Antiqua" w:hAnsi="Book Antiqua"/>
                <w:color w:val="000000" w:themeColor="text1"/>
                <w:kern w:val="0"/>
              </w:rPr>
              <w:t>209</w:t>
            </w:r>
          </w:p>
        </w:tc>
        <w:tc>
          <w:tcPr>
            <w:tcW w:w="1559" w:type="dxa"/>
            <w:tcBorders>
              <w:top w:val="nil"/>
              <w:left w:val="nil"/>
              <w:bottom w:val="nil"/>
              <w:right w:val="nil"/>
            </w:tcBorders>
            <w:hideMark/>
          </w:tcPr>
          <w:p w14:paraId="3F27E5D9" w14:textId="77777777" w:rsidR="00093CB7" w:rsidRPr="00EF2DBD" w:rsidRDefault="00093CB7" w:rsidP="00EF2DBD">
            <w:pPr>
              <w:spacing w:line="360" w:lineRule="auto"/>
              <w:rPr>
                <w:rFonts w:ascii="Book Antiqua" w:eastAsiaTheme="minorEastAsia" w:hAnsi="Book Antiqua"/>
                <w:color w:val="000000" w:themeColor="text1"/>
                <w:kern w:val="0"/>
              </w:rPr>
            </w:pPr>
            <w:r w:rsidRPr="00EF2DBD">
              <w:rPr>
                <w:rFonts w:ascii="Book Antiqua" w:eastAsiaTheme="minorEastAsia" w:hAnsi="Book Antiqua"/>
                <w:color w:val="000000" w:themeColor="text1"/>
                <w:kern w:val="0"/>
              </w:rPr>
              <w:t>（</w:t>
            </w:r>
            <w:r w:rsidRPr="00EF2DBD">
              <w:rPr>
                <w:rFonts w:ascii="Book Antiqua" w:hAnsi="Book Antiqua"/>
                <w:color w:val="000000" w:themeColor="text1"/>
                <w:kern w:val="0"/>
              </w:rPr>
              <w:t>76.1-85.6</w:t>
            </w:r>
            <w:r w:rsidRPr="00EF2DBD">
              <w:rPr>
                <w:rFonts w:ascii="Book Antiqua" w:eastAsiaTheme="minorEastAsia" w:hAnsi="Book Antiqua"/>
                <w:color w:val="000000" w:themeColor="text1"/>
                <w:kern w:val="0"/>
              </w:rPr>
              <w:t>）</w:t>
            </w:r>
          </w:p>
        </w:tc>
        <w:tc>
          <w:tcPr>
            <w:tcW w:w="1559" w:type="dxa"/>
            <w:tcBorders>
              <w:top w:val="nil"/>
              <w:left w:val="nil"/>
              <w:bottom w:val="nil"/>
              <w:right w:val="nil"/>
            </w:tcBorders>
            <w:hideMark/>
          </w:tcPr>
          <w:p w14:paraId="78A9864D" w14:textId="77777777" w:rsidR="00093CB7" w:rsidRPr="00EF2DBD" w:rsidRDefault="00093CB7" w:rsidP="00EF2DBD">
            <w:pPr>
              <w:spacing w:line="360" w:lineRule="auto"/>
              <w:rPr>
                <w:rFonts w:ascii="Book Antiqua" w:eastAsiaTheme="minorEastAsia" w:hAnsi="Book Antiqua"/>
                <w:color w:val="000000" w:themeColor="text1"/>
                <w:kern w:val="0"/>
              </w:rPr>
            </w:pPr>
            <w:r w:rsidRPr="00EF2DBD">
              <w:rPr>
                <w:rFonts w:ascii="Book Antiqua" w:eastAsiaTheme="minorEastAsia" w:hAnsi="Book Antiqua"/>
                <w:color w:val="000000" w:themeColor="text1"/>
                <w:kern w:val="0"/>
              </w:rPr>
              <w:t>（</w:t>
            </w:r>
            <w:r w:rsidRPr="00EF2DBD">
              <w:rPr>
                <w:rFonts w:ascii="Book Antiqua" w:hAnsi="Book Antiqua"/>
                <w:color w:val="000000" w:themeColor="text1"/>
                <w:kern w:val="0"/>
              </w:rPr>
              <w:t>98.3-99.1</w:t>
            </w:r>
            <w:r w:rsidRPr="00EF2DBD">
              <w:rPr>
                <w:rFonts w:ascii="Book Antiqua" w:eastAsiaTheme="minorEastAsia" w:hAnsi="Book Antiqua"/>
                <w:color w:val="000000" w:themeColor="text1"/>
                <w:kern w:val="0"/>
              </w:rPr>
              <w:t>）</w:t>
            </w:r>
          </w:p>
        </w:tc>
        <w:tc>
          <w:tcPr>
            <w:tcW w:w="1559" w:type="dxa"/>
            <w:tcBorders>
              <w:top w:val="nil"/>
              <w:left w:val="nil"/>
              <w:bottom w:val="nil"/>
              <w:right w:val="nil"/>
            </w:tcBorders>
            <w:hideMark/>
          </w:tcPr>
          <w:p w14:paraId="1A923B53" w14:textId="77777777" w:rsidR="00093CB7" w:rsidRPr="00EF2DBD" w:rsidRDefault="00093CB7" w:rsidP="00EF2DBD">
            <w:pPr>
              <w:spacing w:line="360" w:lineRule="auto"/>
              <w:rPr>
                <w:rFonts w:ascii="Book Antiqua" w:eastAsiaTheme="minorEastAsia" w:hAnsi="Book Antiqua"/>
                <w:color w:val="000000" w:themeColor="text1"/>
                <w:kern w:val="0"/>
              </w:rPr>
            </w:pPr>
            <w:r w:rsidRPr="00EF2DBD">
              <w:rPr>
                <w:rFonts w:ascii="Book Antiqua" w:eastAsiaTheme="minorEastAsia" w:hAnsi="Book Antiqua"/>
                <w:color w:val="000000" w:themeColor="text1"/>
                <w:kern w:val="0"/>
              </w:rPr>
              <w:t>（</w:t>
            </w:r>
            <w:r w:rsidRPr="00EF2DBD">
              <w:rPr>
                <w:rFonts w:ascii="Book Antiqua" w:hAnsi="Book Antiqua"/>
                <w:color w:val="000000" w:themeColor="text1"/>
                <w:kern w:val="0"/>
              </w:rPr>
              <w:t>78.2-87.4</w:t>
            </w:r>
            <w:r w:rsidRPr="00EF2DBD">
              <w:rPr>
                <w:rFonts w:ascii="Book Antiqua" w:eastAsiaTheme="minorEastAsia" w:hAnsi="Book Antiqua"/>
                <w:color w:val="000000" w:themeColor="text1"/>
                <w:kern w:val="0"/>
              </w:rPr>
              <w:t>）</w:t>
            </w:r>
          </w:p>
        </w:tc>
        <w:tc>
          <w:tcPr>
            <w:tcW w:w="1561" w:type="dxa"/>
            <w:tcBorders>
              <w:top w:val="nil"/>
              <w:left w:val="nil"/>
              <w:bottom w:val="nil"/>
              <w:right w:val="nil"/>
            </w:tcBorders>
            <w:hideMark/>
          </w:tcPr>
          <w:p w14:paraId="76FAA2A9" w14:textId="77777777" w:rsidR="00093CB7" w:rsidRPr="00EF2DBD" w:rsidRDefault="00093CB7" w:rsidP="00EF2DBD">
            <w:pPr>
              <w:spacing w:line="360" w:lineRule="auto"/>
              <w:rPr>
                <w:rFonts w:ascii="Book Antiqua" w:eastAsiaTheme="minorEastAsia" w:hAnsi="Book Antiqua"/>
                <w:color w:val="000000" w:themeColor="text1"/>
                <w:kern w:val="0"/>
              </w:rPr>
            </w:pPr>
            <w:r w:rsidRPr="00EF2DBD">
              <w:rPr>
                <w:rFonts w:ascii="Book Antiqua" w:eastAsiaTheme="minorEastAsia" w:hAnsi="Book Antiqua"/>
                <w:color w:val="000000" w:themeColor="text1"/>
                <w:kern w:val="0"/>
              </w:rPr>
              <w:t>（</w:t>
            </w:r>
            <w:r w:rsidRPr="00EF2DBD">
              <w:rPr>
                <w:rFonts w:ascii="Book Antiqua" w:hAnsi="Book Antiqua"/>
                <w:color w:val="000000" w:themeColor="text1"/>
                <w:kern w:val="0"/>
              </w:rPr>
              <w:t>98.2-98.9</w:t>
            </w:r>
            <w:r w:rsidRPr="00EF2DBD">
              <w:rPr>
                <w:rFonts w:ascii="Book Antiqua" w:eastAsiaTheme="minorEastAsia" w:hAnsi="Book Antiqua"/>
                <w:color w:val="000000" w:themeColor="text1"/>
                <w:kern w:val="0"/>
              </w:rPr>
              <w:t>）</w:t>
            </w:r>
          </w:p>
        </w:tc>
        <w:tc>
          <w:tcPr>
            <w:tcW w:w="1559" w:type="dxa"/>
            <w:tcBorders>
              <w:top w:val="nil"/>
              <w:left w:val="nil"/>
              <w:bottom w:val="nil"/>
              <w:right w:val="nil"/>
            </w:tcBorders>
            <w:hideMark/>
          </w:tcPr>
          <w:p w14:paraId="083F207D" w14:textId="77777777" w:rsidR="00093CB7" w:rsidRPr="00EF2DBD" w:rsidRDefault="00093CB7" w:rsidP="00EF2DBD">
            <w:pPr>
              <w:spacing w:line="360" w:lineRule="auto"/>
              <w:rPr>
                <w:rFonts w:ascii="Book Antiqua" w:eastAsiaTheme="minorEastAsia" w:hAnsi="Book Antiqua"/>
                <w:color w:val="000000" w:themeColor="text1"/>
                <w:kern w:val="0"/>
              </w:rPr>
            </w:pPr>
            <w:r w:rsidRPr="00EF2DBD">
              <w:rPr>
                <w:rFonts w:ascii="Book Antiqua" w:eastAsiaTheme="minorEastAsia" w:hAnsi="Book Antiqua"/>
                <w:color w:val="000000" w:themeColor="text1"/>
                <w:kern w:val="0"/>
              </w:rPr>
              <w:t>（</w:t>
            </w:r>
            <w:r w:rsidRPr="00EF2DBD">
              <w:rPr>
                <w:rFonts w:ascii="Book Antiqua" w:hAnsi="Book Antiqua"/>
                <w:color w:val="000000" w:themeColor="text1"/>
                <w:kern w:val="0"/>
              </w:rPr>
              <w:t>97.0-98.0</w:t>
            </w:r>
            <w:r w:rsidRPr="00EF2DBD">
              <w:rPr>
                <w:rFonts w:ascii="Book Antiqua" w:eastAsiaTheme="minorEastAsia" w:hAnsi="Book Antiqua"/>
                <w:color w:val="000000" w:themeColor="text1"/>
                <w:kern w:val="0"/>
              </w:rPr>
              <w:t>）</w:t>
            </w:r>
          </w:p>
        </w:tc>
      </w:tr>
      <w:tr w:rsidR="00C76B6C" w:rsidRPr="00EF2DBD" w14:paraId="4DCAAA8A" w14:textId="77777777" w:rsidTr="00EB397F">
        <w:trPr>
          <w:jc w:val="center"/>
        </w:trPr>
        <w:tc>
          <w:tcPr>
            <w:tcW w:w="1275" w:type="dxa"/>
            <w:tcBorders>
              <w:top w:val="nil"/>
              <w:left w:val="nil"/>
              <w:bottom w:val="nil"/>
              <w:right w:val="nil"/>
            </w:tcBorders>
            <w:hideMark/>
          </w:tcPr>
          <w:p w14:paraId="141DEC24" w14:textId="77777777" w:rsidR="00093CB7" w:rsidRPr="00EF2DBD" w:rsidRDefault="00093CB7" w:rsidP="00EF2DBD">
            <w:pPr>
              <w:spacing w:line="360" w:lineRule="auto"/>
              <w:rPr>
                <w:rFonts w:ascii="Book Antiqua" w:eastAsiaTheme="minorEastAsia" w:hAnsi="Book Antiqua"/>
                <w:color w:val="000000" w:themeColor="text1"/>
                <w:kern w:val="0"/>
              </w:rPr>
            </w:pPr>
            <w:r w:rsidRPr="00EF2DBD">
              <w:rPr>
                <w:rFonts w:ascii="Book Antiqua" w:hAnsi="Book Antiqua"/>
                <w:color w:val="000000" w:themeColor="text1"/>
                <w:kern w:val="0"/>
              </w:rPr>
              <w:t xml:space="preserve"> ME-NBI</w:t>
            </w:r>
          </w:p>
        </w:tc>
        <w:tc>
          <w:tcPr>
            <w:tcW w:w="1135" w:type="dxa"/>
            <w:tcBorders>
              <w:top w:val="nil"/>
              <w:left w:val="nil"/>
              <w:bottom w:val="nil"/>
              <w:right w:val="nil"/>
            </w:tcBorders>
          </w:tcPr>
          <w:p w14:paraId="5AF8D441" w14:textId="77777777" w:rsidR="00093CB7" w:rsidRPr="00EF2DBD" w:rsidRDefault="00093CB7" w:rsidP="00EF2DBD">
            <w:pPr>
              <w:spacing w:line="360" w:lineRule="auto"/>
              <w:rPr>
                <w:rFonts w:ascii="Book Antiqua" w:eastAsiaTheme="minorEastAsia" w:hAnsi="Book Antiqua"/>
                <w:color w:val="000000" w:themeColor="text1"/>
                <w:kern w:val="0"/>
              </w:rPr>
            </w:pPr>
          </w:p>
        </w:tc>
        <w:tc>
          <w:tcPr>
            <w:tcW w:w="709" w:type="dxa"/>
            <w:tcBorders>
              <w:top w:val="nil"/>
              <w:left w:val="nil"/>
              <w:bottom w:val="nil"/>
              <w:right w:val="nil"/>
            </w:tcBorders>
          </w:tcPr>
          <w:p w14:paraId="16F39DC7" w14:textId="77777777" w:rsidR="00093CB7" w:rsidRPr="00EF2DBD" w:rsidRDefault="00093CB7" w:rsidP="00EF2DBD">
            <w:pPr>
              <w:spacing w:line="360" w:lineRule="auto"/>
              <w:rPr>
                <w:rFonts w:ascii="Book Antiqua" w:eastAsiaTheme="minorEastAsia" w:hAnsi="Book Antiqua"/>
                <w:color w:val="000000" w:themeColor="text1"/>
                <w:kern w:val="0"/>
              </w:rPr>
            </w:pPr>
          </w:p>
        </w:tc>
        <w:tc>
          <w:tcPr>
            <w:tcW w:w="709" w:type="dxa"/>
            <w:tcBorders>
              <w:top w:val="nil"/>
              <w:left w:val="nil"/>
              <w:bottom w:val="nil"/>
              <w:right w:val="nil"/>
            </w:tcBorders>
          </w:tcPr>
          <w:p w14:paraId="1AF89ECE" w14:textId="77777777" w:rsidR="00093CB7" w:rsidRPr="00EF2DBD" w:rsidRDefault="00093CB7" w:rsidP="00EF2DBD">
            <w:pPr>
              <w:spacing w:line="360" w:lineRule="auto"/>
              <w:rPr>
                <w:rFonts w:ascii="Book Antiqua" w:eastAsiaTheme="minorEastAsia" w:hAnsi="Book Antiqua"/>
                <w:color w:val="000000" w:themeColor="text1"/>
                <w:kern w:val="0"/>
              </w:rPr>
            </w:pPr>
          </w:p>
        </w:tc>
        <w:tc>
          <w:tcPr>
            <w:tcW w:w="1559" w:type="dxa"/>
            <w:tcBorders>
              <w:top w:val="nil"/>
              <w:left w:val="nil"/>
              <w:bottom w:val="nil"/>
              <w:right w:val="nil"/>
            </w:tcBorders>
          </w:tcPr>
          <w:p w14:paraId="4EF11190" w14:textId="77777777" w:rsidR="00093CB7" w:rsidRPr="00EF2DBD" w:rsidRDefault="00093CB7" w:rsidP="00EF2DBD">
            <w:pPr>
              <w:spacing w:line="360" w:lineRule="auto"/>
              <w:rPr>
                <w:rFonts w:ascii="Book Antiqua" w:eastAsiaTheme="minorEastAsia" w:hAnsi="Book Antiqua"/>
                <w:color w:val="000000" w:themeColor="text1"/>
                <w:kern w:val="0"/>
              </w:rPr>
            </w:pPr>
          </w:p>
        </w:tc>
        <w:tc>
          <w:tcPr>
            <w:tcW w:w="1559" w:type="dxa"/>
            <w:tcBorders>
              <w:top w:val="nil"/>
              <w:left w:val="nil"/>
              <w:bottom w:val="nil"/>
              <w:right w:val="nil"/>
            </w:tcBorders>
          </w:tcPr>
          <w:p w14:paraId="113B9B28" w14:textId="77777777" w:rsidR="00093CB7" w:rsidRPr="00EF2DBD" w:rsidRDefault="00093CB7" w:rsidP="00EF2DBD">
            <w:pPr>
              <w:spacing w:line="360" w:lineRule="auto"/>
              <w:rPr>
                <w:rFonts w:ascii="Book Antiqua" w:eastAsiaTheme="minorEastAsia" w:hAnsi="Book Antiqua"/>
                <w:color w:val="000000" w:themeColor="text1"/>
                <w:kern w:val="0"/>
              </w:rPr>
            </w:pPr>
          </w:p>
        </w:tc>
        <w:tc>
          <w:tcPr>
            <w:tcW w:w="1559" w:type="dxa"/>
            <w:tcBorders>
              <w:top w:val="nil"/>
              <w:left w:val="nil"/>
              <w:bottom w:val="nil"/>
              <w:right w:val="nil"/>
            </w:tcBorders>
          </w:tcPr>
          <w:p w14:paraId="36BBF8D7" w14:textId="77777777" w:rsidR="00093CB7" w:rsidRPr="00EF2DBD" w:rsidRDefault="00093CB7" w:rsidP="00EF2DBD">
            <w:pPr>
              <w:spacing w:line="360" w:lineRule="auto"/>
              <w:rPr>
                <w:rFonts w:ascii="Book Antiqua" w:eastAsiaTheme="minorEastAsia" w:hAnsi="Book Antiqua"/>
                <w:color w:val="000000" w:themeColor="text1"/>
                <w:kern w:val="0"/>
              </w:rPr>
            </w:pPr>
          </w:p>
        </w:tc>
        <w:tc>
          <w:tcPr>
            <w:tcW w:w="1561" w:type="dxa"/>
            <w:tcBorders>
              <w:top w:val="nil"/>
              <w:left w:val="nil"/>
              <w:bottom w:val="nil"/>
              <w:right w:val="nil"/>
            </w:tcBorders>
          </w:tcPr>
          <w:p w14:paraId="6446297E" w14:textId="77777777" w:rsidR="00093CB7" w:rsidRPr="00EF2DBD" w:rsidRDefault="00093CB7" w:rsidP="00EF2DBD">
            <w:pPr>
              <w:spacing w:line="360" w:lineRule="auto"/>
              <w:rPr>
                <w:rFonts w:ascii="Book Antiqua" w:eastAsiaTheme="minorEastAsia" w:hAnsi="Book Antiqua"/>
                <w:color w:val="000000" w:themeColor="text1"/>
                <w:kern w:val="0"/>
              </w:rPr>
            </w:pPr>
          </w:p>
        </w:tc>
        <w:tc>
          <w:tcPr>
            <w:tcW w:w="1559" w:type="dxa"/>
            <w:tcBorders>
              <w:top w:val="nil"/>
              <w:left w:val="nil"/>
              <w:bottom w:val="nil"/>
              <w:right w:val="nil"/>
            </w:tcBorders>
          </w:tcPr>
          <w:p w14:paraId="72B2BB5C" w14:textId="77777777" w:rsidR="00093CB7" w:rsidRPr="00EF2DBD" w:rsidRDefault="00093CB7" w:rsidP="00EF2DBD">
            <w:pPr>
              <w:spacing w:line="360" w:lineRule="auto"/>
              <w:rPr>
                <w:rFonts w:ascii="Book Antiqua" w:eastAsiaTheme="minorEastAsia" w:hAnsi="Book Antiqua"/>
                <w:color w:val="000000" w:themeColor="text1"/>
                <w:kern w:val="0"/>
              </w:rPr>
            </w:pPr>
          </w:p>
        </w:tc>
      </w:tr>
      <w:tr w:rsidR="00C76B6C" w:rsidRPr="00EF2DBD" w14:paraId="1C636DEF" w14:textId="77777777" w:rsidTr="00EB397F">
        <w:trPr>
          <w:jc w:val="center"/>
        </w:trPr>
        <w:tc>
          <w:tcPr>
            <w:tcW w:w="1275" w:type="dxa"/>
            <w:tcBorders>
              <w:top w:val="nil"/>
              <w:left w:val="nil"/>
              <w:bottom w:val="nil"/>
              <w:right w:val="nil"/>
            </w:tcBorders>
            <w:hideMark/>
          </w:tcPr>
          <w:p w14:paraId="72FD3C2F" w14:textId="77777777" w:rsidR="00093CB7" w:rsidRPr="00EF2DBD" w:rsidRDefault="00093CB7" w:rsidP="00EF2DBD">
            <w:pPr>
              <w:spacing w:line="360" w:lineRule="auto"/>
              <w:rPr>
                <w:rFonts w:ascii="Book Antiqua" w:eastAsiaTheme="minorEastAsia" w:hAnsi="Book Antiqua"/>
                <w:color w:val="000000" w:themeColor="text1"/>
                <w:kern w:val="0"/>
              </w:rPr>
            </w:pPr>
            <w:r w:rsidRPr="00EF2DBD">
              <w:rPr>
                <w:rFonts w:ascii="Book Antiqua" w:hAnsi="Book Antiqua"/>
                <w:color w:val="000000" w:themeColor="text1"/>
                <w:kern w:val="0"/>
              </w:rPr>
              <w:t>0</w:t>
            </w:r>
          </w:p>
        </w:tc>
        <w:tc>
          <w:tcPr>
            <w:tcW w:w="1135" w:type="dxa"/>
            <w:tcBorders>
              <w:top w:val="nil"/>
              <w:left w:val="nil"/>
              <w:bottom w:val="nil"/>
              <w:right w:val="nil"/>
            </w:tcBorders>
            <w:hideMark/>
          </w:tcPr>
          <w:p w14:paraId="77FABEEC" w14:textId="77777777" w:rsidR="00093CB7" w:rsidRPr="00EF2DBD" w:rsidRDefault="00093CB7" w:rsidP="00EF2DBD">
            <w:pPr>
              <w:spacing w:line="360" w:lineRule="auto"/>
              <w:rPr>
                <w:rFonts w:ascii="Book Antiqua" w:eastAsiaTheme="minorEastAsia" w:hAnsi="Book Antiqua"/>
                <w:color w:val="000000" w:themeColor="text1"/>
                <w:kern w:val="0"/>
              </w:rPr>
            </w:pPr>
            <w:r w:rsidRPr="00EF2DBD">
              <w:rPr>
                <w:rFonts w:ascii="Book Antiqua" w:hAnsi="Book Antiqua"/>
                <w:color w:val="000000" w:themeColor="text1"/>
                <w:kern w:val="0"/>
              </w:rPr>
              <w:t>3402</w:t>
            </w:r>
          </w:p>
        </w:tc>
        <w:tc>
          <w:tcPr>
            <w:tcW w:w="709" w:type="dxa"/>
            <w:tcBorders>
              <w:top w:val="nil"/>
              <w:left w:val="nil"/>
              <w:bottom w:val="nil"/>
              <w:right w:val="nil"/>
            </w:tcBorders>
            <w:hideMark/>
          </w:tcPr>
          <w:p w14:paraId="697B5AA5" w14:textId="77777777" w:rsidR="00093CB7" w:rsidRPr="00EF2DBD" w:rsidRDefault="00093CB7" w:rsidP="00EF2DBD">
            <w:pPr>
              <w:spacing w:line="360" w:lineRule="auto"/>
              <w:rPr>
                <w:rFonts w:ascii="Book Antiqua" w:eastAsiaTheme="minorEastAsia" w:hAnsi="Book Antiqua"/>
                <w:color w:val="000000" w:themeColor="text1"/>
                <w:kern w:val="0"/>
              </w:rPr>
            </w:pPr>
            <w:r w:rsidRPr="00EF2DBD">
              <w:rPr>
                <w:rFonts w:ascii="Book Antiqua" w:hAnsi="Book Antiqua"/>
                <w:color w:val="000000" w:themeColor="text1"/>
                <w:kern w:val="0"/>
              </w:rPr>
              <w:t>3369</w:t>
            </w:r>
          </w:p>
        </w:tc>
        <w:tc>
          <w:tcPr>
            <w:tcW w:w="709" w:type="dxa"/>
            <w:tcBorders>
              <w:top w:val="nil"/>
              <w:left w:val="nil"/>
              <w:bottom w:val="nil"/>
              <w:right w:val="nil"/>
            </w:tcBorders>
            <w:hideMark/>
          </w:tcPr>
          <w:p w14:paraId="3C514FF9" w14:textId="77777777" w:rsidR="00093CB7" w:rsidRPr="00EF2DBD" w:rsidRDefault="00093CB7" w:rsidP="00EF2DBD">
            <w:pPr>
              <w:spacing w:line="360" w:lineRule="auto"/>
              <w:rPr>
                <w:rFonts w:ascii="Book Antiqua" w:eastAsiaTheme="minorEastAsia" w:hAnsi="Book Antiqua"/>
                <w:color w:val="000000" w:themeColor="text1"/>
                <w:kern w:val="0"/>
              </w:rPr>
            </w:pPr>
            <w:r w:rsidRPr="00EF2DBD">
              <w:rPr>
                <w:rFonts w:ascii="Book Antiqua" w:hAnsi="Book Antiqua"/>
                <w:color w:val="000000" w:themeColor="text1"/>
                <w:kern w:val="0"/>
              </w:rPr>
              <w:t>33</w:t>
            </w:r>
          </w:p>
        </w:tc>
        <w:tc>
          <w:tcPr>
            <w:tcW w:w="1559" w:type="dxa"/>
            <w:tcBorders>
              <w:top w:val="nil"/>
              <w:left w:val="nil"/>
              <w:bottom w:val="nil"/>
              <w:right w:val="nil"/>
            </w:tcBorders>
            <w:hideMark/>
          </w:tcPr>
          <w:p w14:paraId="1675C9BE" w14:textId="77777777" w:rsidR="00093CB7" w:rsidRPr="00EF2DBD" w:rsidRDefault="00093CB7" w:rsidP="00EF2DBD">
            <w:pPr>
              <w:spacing w:line="360" w:lineRule="auto"/>
              <w:rPr>
                <w:rFonts w:ascii="Book Antiqua" w:eastAsiaTheme="minorEastAsia" w:hAnsi="Book Antiqua"/>
                <w:color w:val="000000" w:themeColor="text1"/>
                <w:kern w:val="0"/>
              </w:rPr>
            </w:pPr>
            <w:r w:rsidRPr="00EF2DBD">
              <w:rPr>
                <w:rFonts w:ascii="Book Antiqua" w:hAnsi="Book Antiqua"/>
                <w:color w:val="000000" w:themeColor="text1"/>
                <w:kern w:val="0"/>
              </w:rPr>
              <w:t>87.2%</w:t>
            </w:r>
            <w:r w:rsidRPr="00EF2DBD">
              <w:rPr>
                <w:rFonts w:ascii="Book Antiqua" w:hAnsi="Book Antiqua"/>
                <w:color w:val="000000" w:themeColor="text1"/>
                <w:kern w:val="0"/>
                <w:vertAlign w:val="superscript"/>
              </w:rPr>
              <w:t>a</w:t>
            </w:r>
          </w:p>
        </w:tc>
        <w:tc>
          <w:tcPr>
            <w:tcW w:w="1559" w:type="dxa"/>
            <w:tcBorders>
              <w:top w:val="nil"/>
              <w:left w:val="nil"/>
              <w:bottom w:val="nil"/>
              <w:right w:val="nil"/>
            </w:tcBorders>
            <w:hideMark/>
          </w:tcPr>
          <w:p w14:paraId="3FC94009" w14:textId="77777777" w:rsidR="00093CB7" w:rsidRPr="00EF2DBD" w:rsidRDefault="00093CB7" w:rsidP="00EF2DBD">
            <w:pPr>
              <w:spacing w:line="360" w:lineRule="auto"/>
              <w:rPr>
                <w:rFonts w:ascii="Book Antiqua" w:eastAsiaTheme="minorEastAsia" w:hAnsi="Book Antiqua"/>
                <w:color w:val="000000" w:themeColor="text1"/>
                <w:kern w:val="0"/>
              </w:rPr>
            </w:pPr>
            <w:r w:rsidRPr="00EF2DBD">
              <w:rPr>
                <w:rFonts w:ascii="Book Antiqua" w:hAnsi="Book Antiqua"/>
                <w:color w:val="000000" w:themeColor="text1"/>
                <w:kern w:val="0"/>
              </w:rPr>
              <w:t>98.6%</w:t>
            </w:r>
          </w:p>
        </w:tc>
        <w:tc>
          <w:tcPr>
            <w:tcW w:w="1559" w:type="dxa"/>
            <w:tcBorders>
              <w:top w:val="nil"/>
              <w:left w:val="nil"/>
              <w:bottom w:val="nil"/>
              <w:right w:val="nil"/>
            </w:tcBorders>
            <w:hideMark/>
          </w:tcPr>
          <w:p w14:paraId="26AA7416" w14:textId="77777777" w:rsidR="00093CB7" w:rsidRPr="00EF2DBD" w:rsidRDefault="00093CB7" w:rsidP="00EF2DBD">
            <w:pPr>
              <w:spacing w:line="360" w:lineRule="auto"/>
              <w:rPr>
                <w:rFonts w:ascii="Book Antiqua" w:eastAsiaTheme="minorEastAsia" w:hAnsi="Book Antiqua"/>
                <w:color w:val="000000" w:themeColor="text1"/>
                <w:kern w:val="0"/>
              </w:rPr>
            </w:pPr>
            <w:r w:rsidRPr="00EF2DBD">
              <w:rPr>
                <w:rFonts w:ascii="Book Antiqua" w:hAnsi="Book Antiqua"/>
                <w:color w:val="000000" w:themeColor="text1"/>
                <w:kern w:val="0"/>
              </w:rPr>
              <w:t>82.1%</w:t>
            </w:r>
          </w:p>
        </w:tc>
        <w:tc>
          <w:tcPr>
            <w:tcW w:w="1561" w:type="dxa"/>
            <w:tcBorders>
              <w:top w:val="nil"/>
              <w:left w:val="nil"/>
              <w:bottom w:val="nil"/>
              <w:right w:val="nil"/>
            </w:tcBorders>
            <w:hideMark/>
          </w:tcPr>
          <w:p w14:paraId="74342929" w14:textId="77777777" w:rsidR="00093CB7" w:rsidRPr="00EF2DBD" w:rsidRDefault="00093CB7" w:rsidP="00EF2DBD">
            <w:pPr>
              <w:spacing w:line="360" w:lineRule="auto"/>
              <w:rPr>
                <w:rFonts w:ascii="Book Antiqua" w:eastAsiaTheme="minorEastAsia" w:hAnsi="Book Antiqua"/>
                <w:color w:val="000000" w:themeColor="text1"/>
                <w:kern w:val="0"/>
              </w:rPr>
            </w:pPr>
            <w:r w:rsidRPr="00EF2DBD">
              <w:rPr>
                <w:rFonts w:ascii="Book Antiqua" w:hAnsi="Book Antiqua"/>
                <w:color w:val="000000" w:themeColor="text1"/>
                <w:kern w:val="0"/>
              </w:rPr>
              <w:t>99.0%</w:t>
            </w:r>
          </w:p>
        </w:tc>
        <w:tc>
          <w:tcPr>
            <w:tcW w:w="1559" w:type="dxa"/>
            <w:tcBorders>
              <w:top w:val="nil"/>
              <w:left w:val="nil"/>
              <w:bottom w:val="nil"/>
              <w:right w:val="nil"/>
            </w:tcBorders>
            <w:hideMark/>
          </w:tcPr>
          <w:p w14:paraId="101BFA71" w14:textId="77777777" w:rsidR="00093CB7" w:rsidRPr="00EF2DBD" w:rsidRDefault="00093CB7" w:rsidP="00EF2DBD">
            <w:pPr>
              <w:spacing w:line="360" w:lineRule="auto"/>
              <w:rPr>
                <w:rFonts w:ascii="Book Antiqua" w:eastAsiaTheme="minorEastAsia" w:hAnsi="Book Antiqua"/>
                <w:color w:val="000000" w:themeColor="text1"/>
                <w:kern w:val="0"/>
              </w:rPr>
            </w:pPr>
            <w:r w:rsidRPr="00EF2DBD">
              <w:rPr>
                <w:rFonts w:ascii="Book Antiqua" w:hAnsi="Book Antiqua"/>
                <w:color w:val="000000" w:themeColor="text1"/>
                <w:kern w:val="0"/>
              </w:rPr>
              <w:t>97.8%</w:t>
            </w:r>
            <w:r w:rsidRPr="00EF2DBD">
              <w:rPr>
                <w:rFonts w:ascii="Book Antiqua" w:hAnsi="Book Antiqua"/>
                <w:color w:val="000000" w:themeColor="text1"/>
                <w:kern w:val="0"/>
                <w:vertAlign w:val="superscript"/>
              </w:rPr>
              <w:t>a</w:t>
            </w:r>
          </w:p>
        </w:tc>
      </w:tr>
      <w:tr w:rsidR="00C76B6C" w:rsidRPr="00EF2DBD" w14:paraId="208E828A" w14:textId="77777777" w:rsidTr="00EB397F">
        <w:trPr>
          <w:jc w:val="center"/>
        </w:trPr>
        <w:tc>
          <w:tcPr>
            <w:tcW w:w="1275" w:type="dxa"/>
            <w:tcBorders>
              <w:top w:val="nil"/>
              <w:left w:val="nil"/>
              <w:bottom w:val="single" w:sz="4" w:space="0" w:color="auto"/>
              <w:right w:val="nil"/>
            </w:tcBorders>
            <w:hideMark/>
          </w:tcPr>
          <w:p w14:paraId="2D7D3C19" w14:textId="77777777" w:rsidR="00093CB7" w:rsidRPr="00EF2DBD" w:rsidRDefault="00093CB7" w:rsidP="00EF2DBD">
            <w:pPr>
              <w:spacing w:line="360" w:lineRule="auto"/>
              <w:rPr>
                <w:rFonts w:ascii="Book Antiqua" w:eastAsiaTheme="minorEastAsia" w:hAnsi="Book Antiqua"/>
                <w:color w:val="000000" w:themeColor="text1"/>
                <w:kern w:val="0"/>
              </w:rPr>
            </w:pPr>
            <w:r w:rsidRPr="00EF2DBD">
              <w:rPr>
                <w:rFonts w:ascii="Book Antiqua" w:hAnsi="Book Antiqua"/>
                <w:color w:val="000000" w:themeColor="text1"/>
                <w:kern w:val="0"/>
              </w:rPr>
              <w:t>1</w:t>
            </w:r>
          </w:p>
        </w:tc>
        <w:tc>
          <w:tcPr>
            <w:tcW w:w="1135" w:type="dxa"/>
            <w:tcBorders>
              <w:top w:val="nil"/>
              <w:left w:val="nil"/>
              <w:bottom w:val="single" w:sz="4" w:space="0" w:color="auto"/>
              <w:right w:val="nil"/>
            </w:tcBorders>
            <w:hideMark/>
          </w:tcPr>
          <w:p w14:paraId="38774F7E" w14:textId="77777777" w:rsidR="00093CB7" w:rsidRPr="00EF2DBD" w:rsidRDefault="00093CB7" w:rsidP="00EF2DBD">
            <w:pPr>
              <w:spacing w:line="360" w:lineRule="auto"/>
              <w:rPr>
                <w:rFonts w:ascii="Book Antiqua" w:eastAsiaTheme="minorEastAsia" w:hAnsi="Book Antiqua"/>
                <w:color w:val="000000" w:themeColor="text1"/>
                <w:kern w:val="0"/>
              </w:rPr>
            </w:pPr>
            <w:r w:rsidRPr="00EF2DBD">
              <w:rPr>
                <w:rFonts w:ascii="Book Antiqua" w:hAnsi="Book Antiqua"/>
                <w:color w:val="000000" w:themeColor="text1"/>
                <w:kern w:val="0"/>
              </w:rPr>
              <w:t>273</w:t>
            </w:r>
          </w:p>
        </w:tc>
        <w:tc>
          <w:tcPr>
            <w:tcW w:w="709" w:type="dxa"/>
            <w:tcBorders>
              <w:top w:val="nil"/>
              <w:left w:val="nil"/>
              <w:bottom w:val="single" w:sz="4" w:space="0" w:color="auto"/>
              <w:right w:val="nil"/>
            </w:tcBorders>
            <w:hideMark/>
          </w:tcPr>
          <w:p w14:paraId="54316864" w14:textId="77777777" w:rsidR="00093CB7" w:rsidRPr="00EF2DBD" w:rsidRDefault="00093CB7" w:rsidP="00EF2DBD">
            <w:pPr>
              <w:spacing w:line="360" w:lineRule="auto"/>
              <w:rPr>
                <w:rFonts w:ascii="Book Antiqua" w:eastAsiaTheme="minorEastAsia" w:hAnsi="Book Antiqua"/>
                <w:color w:val="000000" w:themeColor="text1"/>
                <w:kern w:val="0"/>
              </w:rPr>
            </w:pPr>
            <w:r w:rsidRPr="00EF2DBD">
              <w:rPr>
                <w:rFonts w:ascii="Book Antiqua" w:hAnsi="Book Antiqua"/>
                <w:color w:val="000000" w:themeColor="text1"/>
                <w:kern w:val="0"/>
              </w:rPr>
              <w:t>49</w:t>
            </w:r>
          </w:p>
        </w:tc>
        <w:tc>
          <w:tcPr>
            <w:tcW w:w="709" w:type="dxa"/>
            <w:tcBorders>
              <w:top w:val="nil"/>
              <w:left w:val="nil"/>
              <w:bottom w:val="single" w:sz="4" w:space="0" w:color="auto"/>
              <w:right w:val="nil"/>
            </w:tcBorders>
            <w:hideMark/>
          </w:tcPr>
          <w:p w14:paraId="067EB972" w14:textId="77777777" w:rsidR="00093CB7" w:rsidRPr="00EF2DBD" w:rsidRDefault="00093CB7" w:rsidP="00EF2DBD">
            <w:pPr>
              <w:spacing w:line="360" w:lineRule="auto"/>
              <w:rPr>
                <w:rFonts w:ascii="Book Antiqua" w:eastAsiaTheme="minorEastAsia" w:hAnsi="Book Antiqua"/>
                <w:color w:val="000000" w:themeColor="text1"/>
                <w:kern w:val="0"/>
              </w:rPr>
            </w:pPr>
            <w:r w:rsidRPr="00EF2DBD">
              <w:rPr>
                <w:rFonts w:ascii="Book Antiqua" w:hAnsi="Book Antiqua"/>
                <w:color w:val="000000" w:themeColor="text1"/>
                <w:kern w:val="0"/>
              </w:rPr>
              <w:t>224</w:t>
            </w:r>
          </w:p>
        </w:tc>
        <w:tc>
          <w:tcPr>
            <w:tcW w:w="1559" w:type="dxa"/>
            <w:tcBorders>
              <w:top w:val="nil"/>
              <w:left w:val="nil"/>
              <w:bottom w:val="single" w:sz="4" w:space="0" w:color="auto"/>
              <w:right w:val="nil"/>
            </w:tcBorders>
            <w:hideMark/>
          </w:tcPr>
          <w:p w14:paraId="469CFA38" w14:textId="77777777" w:rsidR="00093CB7" w:rsidRPr="00EF2DBD" w:rsidRDefault="00093CB7" w:rsidP="00EF2DBD">
            <w:pPr>
              <w:spacing w:line="360" w:lineRule="auto"/>
              <w:rPr>
                <w:rFonts w:ascii="Book Antiqua" w:eastAsiaTheme="minorEastAsia" w:hAnsi="Book Antiqua"/>
                <w:color w:val="000000" w:themeColor="text1"/>
                <w:kern w:val="0"/>
              </w:rPr>
            </w:pPr>
            <w:r w:rsidRPr="00EF2DBD">
              <w:rPr>
                <w:rFonts w:ascii="Book Antiqua" w:eastAsiaTheme="minorEastAsia" w:hAnsi="Book Antiqua"/>
                <w:color w:val="000000" w:themeColor="text1"/>
                <w:kern w:val="0"/>
              </w:rPr>
              <w:t>（</w:t>
            </w:r>
            <w:r w:rsidRPr="00EF2DBD">
              <w:rPr>
                <w:rFonts w:ascii="Book Antiqua" w:hAnsi="Book Antiqua"/>
                <w:color w:val="000000" w:themeColor="text1"/>
                <w:kern w:val="0"/>
              </w:rPr>
              <w:t>82.5-90.1</w:t>
            </w:r>
            <w:r w:rsidRPr="00EF2DBD">
              <w:rPr>
                <w:rFonts w:ascii="Book Antiqua" w:eastAsiaTheme="minorEastAsia" w:hAnsi="Book Antiqua"/>
                <w:color w:val="000000" w:themeColor="text1"/>
                <w:kern w:val="0"/>
              </w:rPr>
              <w:t>）</w:t>
            </w:r>
          </w:p>
        </w:tc>
        <w:tc>
          <w:tcPr>
            <w:tcW w:w="1559" w:type="dxa"/>
            <w:tcBorders>
              <w:top w:val="nil"/>
              <w:left w:val="nil"/>
              <w:bottom w:val="single" w:sz="4" w:space="0" w:color="auto"/>
              <w:right w:val="nil"/>
            </w:tcBorders>
            <w:hideMark/>
          </w:tcPr>
          <w:p w14:paraId="0F380BD7" w14:textId="77777777" w:rsidR="00093CB7" w:rsidRPr="00EF2DBD" w:rsidRDefault="00093CB7" w:rsidP="00EF2DBD">
            <w:pPr>
              <w:spacing w:line="360" w:lineRule="auto"/>
              <w:rPr>
                <w:rFonts w:ascii="Book Antiqua" w:eastAsiaTheme="minorEastAsia" w:hAnsi="Book Antiqua"/>
                <w:color w:val="000000" w:themeColor="text1"/>
                <w:kern w:val="0"/>
              </w:rPr>
            </w:pPr>
            <w:r w:rsidRPr="00EF2DBD">
              <w:rPr>
                <w:rFonts w:ascii="Book Antiqua" w:eastAsiaTheme="minorEastAsia" w:hAnsi="Book Antiqua"/>
                <w:color w:val="000000" w:themeColor="text1"/>
                <w:kern w:val="0"/>
              </w:rPr>
              <w:t>（</w:t>
            </w:r>
            <w:r w:rsidRPr="00EF2DBD">
              <w:rPr>
                <w:rFonts w:ascii="Book Antiqua" w:hAnsi="Book Antiqua"/>
                <w:color w:val="000000" w:themeColor="text1"/>
                <w:kern w:val="0"/>
              </w:rPr>
              <w:t>98.1-98.9</w:t>
            </w:r>
            <w:r w:rsidRPr="00EF2DBD">
              <w:rPr>
                <w:rFonts w:ascii="Book Antiqua" w:eastAsiaTheme="minorEastAsia" w:hAnsi="Book Antiqua"/>
                <w:color w:val="000000" w:themeColor="text1"/>
                <w:kern w:val="0"/>
              </w:rPr>
              <w:t>）</w:t>
            </w:r>
          </w:p>
        </w:tc>
        <w:tc>
          <w:tcPr>
            <w:tcW w:w="1559" w:type="dxa"/>
            <w:tcBorders>
              <w:top w:val="nil"/>
              <w:left w:val="nil"/>
              <w:bottom w:val="single" w:sz="4" w:space="0" w:color="auto"/>
              <w:right w:val="nil"/>
            </w:tcBorders>
            <w:hideMark/>
          </w:tcPr>
          <w:p w14:paraId="742AF43E" w14:textId="77777777" w:rsidR="00093CB7" w:rsidRPr="00EF2DBD" w:rsidRDefault="00093CB7" w:rsidP="00EF2DBD">
            <w:pPr>
              <w:spacing w:line="360" w:lineRule="auto"/>
              <w:rPr>
                <w:rFonts w:ascii="Book Antiqua" w:eastAsiaTheme="minorEastAsia" w:hAnsi="Book Antiqua"/>
                <w:color w:val="000000" w:themeColor="text1"/>
                <w:kern w:val="0"/>
              </w:rPr>
            </w:pPr>
            <w:r w:rsidRPr="00EF2DBD">
              <w:rPr>
                <w:rFonts w:ascii="Book Antiqua" w:eastAsiaTheme="minorEastAsia" w:hAnsi="Book Antiqua"/>
                <w:color w:val="000000" w:themeColor="text1"/>
                <w:kern w:val="0"/>
              </w:rPr>
              <w:t>（</w:t>
            </w:r>
            <w:r w:rsidRPr="00EF2DBD">
              <w:rPr>
                <w:rFonts w:ascii="Book Antiqua" w:hAnsi="Book Antiqua"/>
                <w:color w:val="000000" w:themeColor="text1"/>
                <w:kern w:val="0"/>
              </w:rPr>
              <w:t>77.1-86.2</w:t>
            </w:r>
            <w:r w:rsidRPr="00EF2DBD">
              <w:rPr>
                <w:rFonts w:ascii="Book Antiqua" w:eastAsiaTheme="minorEastAsia" w:hAnsi="Book Antiqua"/>
                <w:color w:val="000000" w:themeColor="text1"/>
                <w:kern w:val="0"/>
              </w:rPr>
              <w:t>）</w:t>
            </w:r>
          </w:p>
        </w:tc>
        <w:tc>
          <w:tcPr>
            <w:tcW w:w="1561" w:type="dxa"/>
            <w:tcBorders>
              <w:top w:val="nil"/>
              <w:left w:val="nil"/>
              <w:bottom w:val="single" w:sz="4" w:space="0" w:color="auto"/>
              <w:right w:val="nil"/>
            </w:tcBorders>
            <w:hideMark/>
          </w:tcPr>
          <w:p w14:paraId="2EE8F71E" w14:textId="77777777" w:rsidR="00093CB7" w:rsidRPr="00EF2DBD" w:rsidRDefault="00093CB7" w:rsidP="00EF2DBD">
            <w:pPr>
              <w:spacing w:line="360" w:lineRule="auto"/>
              <w:rPr>
                <w:rFonts w:ascii="Book Antiqua" w:eastAsiaTheme="minorEastAsia" w:hAnsi="Book Antiqua"/>
                <w:color w:val="000000" w:themeColor="text1"/>
                <w:kern w:val="0"/>
              </w:rPr>
            </w:pPr>
            <w:r w:rsidRPr="00EF2DBD">
              <w:rPr>
                <w:rFonts w:ascii="Book Antiqua" w:eastAsiaTheme="minorEastAsia" w:hAnsi="Book Antiqua"/>
                <w:color w:val="000000" w:themeColor="text1"/>
                <w:kern w:val="0"/>
              </w:rPr>
              <w:t>（</w:t>
            </w:r>
            <w:r w:rsidRPr="00EF2DBD">
              <w:rPr>
                <w:rFonts w:ascii="Book Antiqua" w:hAnsi="Book Antiqua"/>
                <w:color w:val="000000" w:themeColor="text1"/>
                <w:kern w:val="0"/>
              </w:rPr>
              <w:t>98.6-99.3</w:t>
            </w:r>
            <w:r w:rsidRPr="00EF2DBD">
              <w:rPr>
                <w:rFonts w:ascii="Book Antiqua" w:eastAsiaTheme="minorEastAsia" w:hAnsi="Book Antiqua"/>
                <w:color w:val="000000" w:themeColor="text1"/>
                <w:kern w:val="0"/>
              </w:rPr>
              <w:t>）</w:t>
            </w:r>
          </w:p>
        </w:tc>
        <w:tc>
          <w:tcPr>
            <w:tcW w:w="1559" w:type="dxa"/>
            <w:tcBorders>
              <w:top w:val="nil"/>
              <w:left w:val="nil"/>
              <w:bottom w:val="single" w:sz="4" w:space="0" w:color="auto"/>
              <w:right w:val="nil"/>
            </w:tcBorders>
            <w:hideMark/>
          </w:tcPr>
          <w:p w14:paraId="3A5D18D5" w14:textId="77777777" w:rsidR="00093CB7" w:rsidRPr="00EF2DBD" w:rsidRDefault="00093CB7" w:rsidP="00EF2DBD">
            <w:pPr>
              <w:spacing w:line="360" w:lineRule="auto"/>
              <w:rPr>
                <w:rFonts w:ascii="Book Antiqua" w:eastAsiaTheme="minorEastAsia" w:hAnsi="Book Antiqua"/>
                <w:color w:val="000000" w:themeColor="text1"/>
                <w:kern w:val="0"/>
              </w:rPr>
            </w:pPr>
            <w:r w:rsidRPr="00EF2DBD">
              <w:rPr>
                <w:rFonts w:ascii="Book Antiqua" w:eastAsiaTheme="minorEastAsia" w:hAnsi="Book Antiqua"/>
                <w:color w:val="000000" w:themeColor="text1"/>
                <w:kern w:val="0"/>
              </w:rPr>
              <w:t>（</w:t>
            </w:r>
            <w:r w:rsidRPr="00EF2DBD">
              <w:rPr>
                <w:rFonts w:ascii="Book Antiqua" w:hAnsi="Book Antiqua"/>
                <w:color w:val="000000" w:themeColor="text1"/>
                <w:kern w:val="0"/>
              </w:rPr>
              <w:t>97.2-98.2</w:t>
            </w:r>
            <w:r w:rsidRPr="00EF2DBD">
              <w:rPr>
                <w:rFonts w:ascii="Book Antiqua" w:eastAsiaTheme="minorEastAsia" w:hAnsi="Book Antiqua"/>
                <w:color w:val="000000" w:themeColor="text1"/>
                <w:kern w:val="0"/>
              </w:rPr>
              <w:t>）</w:t>
            </w:r>
          </w:p>
        </w:tc>
      </w:tr>
    </w:tbl>
    <w:p w14:paraId="0A1BAC18" w14:textId="1BE80315" w:rsidR="00093CB7" w:rsidRPr="00EF2DBD" w:rsidRDefault="00C21110" w:rsidP="00EF2DBD">
      <w:pPr>
        <w:spacing w:line="360" w:lineRule="auto"/>
        <w:rPr>
          <w:rFonts w:ascii="Book Antiqua" w:hAnsi="Book Antiqua"/>
          <w:color w:val="000000" w:themeColor="text1"/>
          <w:kern w:val="0"/>
        </w:rPr>
      </w:pPr>
      <w:r w:rsidRPr="00C21110">
        <w:rPr>
          <w:rFonts w:ascii="Book Antiqua" w:hAnsi="Book Antiqua"/>
          <w:color w:val="000000" w:themeColor="text1"/>
          <w:kern w:val="0"/>
          <w:vertAlign w:val="superscript"/>
        </w:rPr>
        <w:t>a</w:t>
      </w:r>
      <w:r w:rsidRPr="00C21110">
        <w:rPr>
          <w:rFonts w:ascii="Book Antiqua" w:hAnsi="Book Antiqua"/>
          <w:i/>
          <w:color w:val="000000" w:themeColor="text1"/>
          <w:kern w:val="0"/>
        </w:rPr>
        <w:t>P</w:t>
      </w:r>
      <w:r>
        <w:rPr>
          <w:rFonts w:ascii="Book Antiqua" w:hAnsi="Book Antiqua" w:hint="eastAsia"/>
          <w:color w:val="000000" w:themeColor="text1"/>
          <w:kern w:val="0"/>
        </w:rPr>
        <w:t xml:space="preserve"> </w:t>
      </w:r>
      <w:r w:rsidRPr="00EF2DBD">
        <w:rPr>
          <w:rFonts w:ascii="Book Antiqua" w:hAnsi="Book Antiqua"/>
          <w:color w:val="000000" w:themeColor="text1"/>
          <w:kern w:val="0"/>
        </w:rPr>
        <w:t>&lt;</w:t>
      </w:r>
      <w:r>
        <w:rPr>
          <w:rFonts w:ascii="Book Antiqua" w:hAnsi="Book Antiqua" w:hint="eastAsia"/>
          <w:color w:val="000000" w:themeColor="text1"/>
          <w:kern w:val="0"/>
        </w:rPr>
        <w:t xml:space="preserve"> </w:t>
      </w:r>
      <w:r w:rsidRPr="00EF2DBD">
        <w:rPr>
          <w:rFonts w:ascii="Book Antiqua" w:hAnsi="Book Antiqua"/>
          <w:color w:val="000000" w:themeColor="text1"/>
          <w:kern w:val="0"/>
        </w:rPr>
        <w:t xml:space="preserve">0.05 </w:t>
      </w:r>
      <w:r w:rsidRPr="00C21110">
        <w:rPr>
          <w:rFonts w:ascii="Book Antiqua" w:hAnsi="Book Antiqua" w:hint="eastAsia"/>
          <w:i/>
          <w:color w:val="000000" w:themeColor="text1"/>
          <w:kern w:val="0"/>
        </w:rPr>
        <w:t>vs</w:t>
      </w:r>
      <w:r w:rsidRPr="00EF2DBD">
        <w:rPr>
          <w:rFonts w:ascii="Book Antiqua" w:hAnsi="Book Antiqua"/>
          <w:color w:val="000000" w:themeColor="text1"/>
          <w:kern w:val="0"/>
        </w:rPr>
        <w:t xml:space="preserve"> WLE</w:t>
      </w:r>
      <w:r>
        <w:rPr>
          <w:rFonts w:ascii="Book Antiqua" w:hAnsi="Book Antiqua" w:hint="eastAsia"/>
          <w:color w:val="000000" w:themeColor="text1"/>
          <w:kern w:val="0"/>
        </w:rPr>
        <w:t xml:space="preserve">. </w:t>
      </w:r>
      <w:r w:rsidR="00093CB7" w:rsidRPr="00EF2DBD">
        <w:rPr>
          <w:rFonts w:ascii="Book Antiqua" w:hAnsi="Book Antiqua"/>
          <w:color w:val="000000" w:themeColor="text1"/>
          <w:kern w:val="0"/>
        </w:rPr>
        <w:t>0</w:t>
      </w:r>
      <w:r>
        <w:rPr>
          <w:rFonts w:ascii="Book Antiqua" w:hAnsi="Book Antiqua" w:hint="eastAsia"/>
          <w:color w:val="000000" w:themeColor="text1"/>
          <w:kern w:val="0"/>
        </w:rPr>
        <w:t>:</w:t>
      </w:r>
      <w:r w:rsidR="00093CB7" w:rsidRPr="00EF2DBD">
        <w:rPr>
          <w:rFonts w:ascii="Book Antiqua" w:hAnsi="Book Antiqua"/>
          <w:color w:val="000000" w:themeColor="text1"/>
          <w:kern w:val="0"/>
        </w:rPr>
        <w:t xml:space="preserve"> </w:t>
      </w:r>
      <w:r w:rsidRPr="00EF2DBD">
        <w:rPr>
          <w:rFonts w:ascii="Book Antiqua" w:hAnsi="Book Antiqua"/>
          <w:color w:val="000000" w:themeColor="text1"/>
          <w:kern w:val="0"/>
        </w:rPr>
        <w:t xml:space="preserve">Noncancerous </w:t>
      </w:r>
      <w:r w:rsidR="00093CB7" w:rsidRPr="00EF2DBD">
        <w:rPr>
          <w:rFonts w:ascii="Book Antiqua" w:hAnsi="Book Antiqua"/>
          <w:color w:val="000000" w:themeColor="text1"/>
          <w:kern w:val="0"/>
        </w:rPr>
        <w:t>lesions (chronic gastritis, chronic gastritis with intestinal metaplasia and low-grade neoplasia); 1</w:t>
      </w:r>
      <w:r>
        <w:rPr>
          <w:rFonts w:ascii="Book Antiqua" w:hAnsi="Book Antiqua" w:hint="eastAsia"/>
          <w:color w:val="000000" w:themeColor="text1"/>
          <w:kern w:val="0"/>
        </w:rPr>
        <w:t>:</w:t>
      </w:r>
      <w:r w:rsidR="00093CB7" w:rsidRPr="00EF2DBD">
        <w:rPr>
          <w:rFonts w:ascii="Book Antiqua" w:hAnsi="Book Antiqua"/>
          <w:color w:val="000000" w:themeColor="text1"/>
          <w:kern w:val="0"/>
        </w:rPr>
        <w:t xml:space="preserve"> </w:t>
      </w:r>
      <w:r w:rsidRPr="00EF2DBD">
        <w:rPr>
          <w:rFonts w:ascii="Book Antiqua" w:hAnsi="Book Antiqua"/>
          <w:color w:val="000000" w:themeColor="text1"/>
          <w:kern w:val="0"/>
        </w:rPr>
        <w:t xml:space="preserve">Cancerous </w:t>
      </w:r>
      <w:r w:rsidR="00093CB7" w:rsidRPr="00EF2DBD">
        <w:rPr>
          <w:rFonts w:ascii="Book Antiqua" w:hAnsi="Book Antiqua"/>
          <w:color w:val="000000" w:themeColor="text1"/>
          <w:kern w:val="0"/>
        </w:rPr>
        <w:t>lesions (EGC including high-grade neoplasia);</w:t>
      </w:r>
      <w:r>
        <w:rPr>
          <w:rFonts w:ascii="Book Antiqua" w:hAnsi="Book Antiqua" w:hint="eastAsia"/>
          <w:color w:val="000000" w:themeColor="text1"/>
          <w:kern w:val="0"/>
        </w:rPr>
        <w:t xml:space="preserve"> </w:t>
      </w:r>
      <w:r w:rsidR="005D1916" w:rsidRPr="00EF2DBD">
        <w:rPr>
          <w:rFonts w:ascii="Book Antiqua" w:hAnsi="Book Antiqua"/>
          <w:color w:val="000000" w:themeColor="text1"/>
          <w:kern w:val="0"/>
        </w:rPr>
        <w:t>HD-WLE</w:t>
      </w:r>
      <w:r>
        <w:rPr>
          <w:rFonts w:ascii="Book Antiqua" w:hAnsi="Book Antiqua" w:hint="eastAsia"/>
          <w:color w:val="000000" w:themeColor="text1"/>
          <w:kern w:val="0"/>
        </w:rPr>
        <w:t>:</w:t>
      </w:r>
      <w:r w:rsidR="00093CB7" w:rsidRPr="00EF2DBD">
        <w:rPr>
          <w:rFonts w:ascii="Book Antiqua" w:hAnsi="Book Antiqua"/>
          <w:color w:val="000000" w:themeColor="text1"/>
          <w:kern w:val="0"/>
        </w:rPr>
        <w:t xml:space="preserve"> </w:t>
      </w:r>
      <w:r w:rsidR="00FF0395" w:rsidRPr="00EF2DBD">
        <w:rPr>
          <w:rFonts w:ascii="Book Antiqua" w:hAnsi="Book Antiqua"/>
          <w:color w:val="000000" w:themeColor="text1"/>
          <w:kern w:val="0"/>
        </w:rPr>
        <w:t xml:space="preserve">White </w:t>
      </w:r>
      <w:r w:rsidR="00093CB7" w:rsidRPr="00EF2DBD">
        <w:rPr>
          <w:rFonts w:ascii="Book Antiqua" w:hAnsi="Book Antiqua"/>
          <w:color w:val="000000" w:themeColor="text1"/>
          <w:kern w:val="0"/>
        </w:rPr>
        <w:t>light endoscopy; ME</w:t>
      </w:r>
      <w:r>
        <w:rPr>
          <w:rFonts w:ascii="Book Antiqua" w:hAnsi="Book Antiqua" w:hint="eastAsia"/>
          <w:color w:val="000000" w:themeColor="text1"/>
          <w:kern w:val="0"/>
        </w:rPr>
        <w:t>:</w:t>
      </w:r>
      <w:r w:rsidR="00093CB7" w:rsidRPr="00EF2DBD">
        <w:rPr>
          <w:rFonts w:ascii="Book Antiqua" w:hAnsi="Book Antiqua"/>
          <w:color w:val="000000" w:themeColor="text1"/>
          <w:kern w:val="0"/>
        </w:rPr>
        <w:t xml:space="preserve"> </w:t>
      </w:r>
      <w:r w:rsidR="00FF0395" w:rsidRPr="00EF2DBD">
        <w:rPr>
          <w:rFonts w:ascii="Book Antiqua" w:hAnsi="Book Antiqua"/>
          <w:color w:val="000000" w:themeColor="text1"/>
          <w:kern w:val="0"/>
        </w:rPr>
        <w:t xml:space="preserve">Magnifying </w:t>
      </w:r>
      <w:r w:rsidR="00093CB7" w:rsidRPr="00EF2DBD">
        <w:rPr>
          <w:rFonts w:ascii="Book Antiqua" w:hAnsi="Book Antiqua"/>
          <w:color w:val="000000" w:themeColor="text1"/>
          <w:kern w:val="0"/>
        </w:rPr>
        <w:t>endoscopy; ME-NBI</w:t>
      </w:r>
      <w:r w:rsidR="00FF0395">
        <w:rPr>
          <w:rFonts w:ascii="Book Antiqua" w:hAnsi="Book Antiqua" w:hint="eastAsia"/>
          <w:color w:val="000000" w:themeColor="text1"/>
          <w:kern w:val="0"/>
        </w:rPr>
        <w:t>:</w:t>
      </w:r>
      <w:r w:rsidR="00093CB7" w:rsidRPr="00EF2DBD">
        <w:rPr>
          <w:rFonts w:ascii="Book Antiqua" w:hAnsi="Book Antiqua"/>
          <w:color w:val="000000" w:themeColor="text1"/>
          <w:kern w:val="0"/>
        </w:rPr>
        <w:t xml:space="preserve"> </w:t>
      </w:r>
      <w:r w:rsidR="00FF0395" w:rsidRPr="00EF2DBD">
        <w:rPr>
          <w:rFonts w:ascii="Book Antiqua" w:hAnsi="Book Antiqua"/>
          <w:color w:val="000000" w:themeColor="text1"/>
          <w:kern w:val="0"/>
        </w:rPr>
        <w:t xml:space="preserve">Narrow </w:t>
      </w:r>
      <w:r w:rsidR="00093CB7" w:rsidRPr="00EF2DBD">
        <w:rPr>
          <w:rFonts w:ascii="Book Antiqua" w:hAnsi="Book Antiqua"/>
          <w:color w:val="000000" w:themeColor="text1"/>
          <w:kern w:val="0"/>
        </w:rPr>
        <w:t xml:space="preserve">band imaging enhanced magnifying endoscopy. </w:t>
      </w:r>
    </w:p>
    <w:p w14:paraId="0DA79036" w14:textId="77777777" w:rsidR="00093CB7" w:rsidRPr="00EF2DBD" w:rsidRDefault="00093CB7" w:rsidP="00EF2DBD">
      <w:pPr>
        <w:spacing w:line="360" w:lineRule="auto"/>
        <w:rPr>
          <w:rFonts w:ascii="Book Antiqua" w:hAnsi="Book Antiqua"/>
          <w:color w:val="000000" w:themeColor="text1"/>
          <w:kern w:val="0"/>
        </w:rPr>
      </w:pPr>
    </w:p>
    <w:p w14:paraId="70540DAE" w14:textId="3C08341F" w:rsidR="00093CB7" w:rsidRDefault="00FF0395" w:rsidP="00EF2DBD">
      <w:pPr>
        <w:spacing w:line="360" w:lineRule="auto"/>
        <w:rPr>
          <w:rFonts w:ascii="Book Antiqua" w:hAnsi="Book Antiqua"/>
          <w:color w:val="000000" w:themeColor="text1"/>
        </w:rPr>
      </w:pPr>
      <w:r>
        <w:rPr>
          <w:rFonts w:ascii="Book Antiqua" w:hAnsi="Book Antiqua"/>
          <w:noProof/>
          <w:color w:val="000000" w:themeColor="text1"/>
        </w:rPr>
        <w:lastRenderedPageBreak/>
        <w:drawing>
          <wp:inline distT="0" distB="0" distL="0" distR="0" wp14:anchorId="77E18362" wp14:editId="705D54B2">
            <wp:extent cx="2942590" cy="2524125"/>
            <wp:effectExtent l="0" t="0" r="0" b="0"/>
            <wp:docPr id="1" name="图片 1" descr="C:\Users\Administrator\Desktop\2015-4-29\17113\17113\17113-Figure 1\Figure 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2015-4-29\17113\17113\17113-Figure 1\Figure 1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42590" cy="2524125"/>
                    </a:xfrm>
                    <a:prstGeom prst="rect">
                      <a:avLst/>
                    </a:prstGeom>
                    <a:noFill/>
                    <a:ln>
                      <a:noFill/>
                    </a:ln>
                  </pic:spPr>
                </pic:pic>
              </a:graphicData>
            </a:graphic>
          </wp:inline>
        </w:drawing>
      </w:r>
      <w:r>
        <w:rPr>
          <w:rFonts w:ascii="Book Antiqua" w:hAnsi="Book Antiqua" w:hint="eastAsia"/>
          <w:color w:val="000000" w:themeColor="text1"/>
        </w:rPr>
        <w:t xml:space="preserve"> A</w:t>
      </w:r>
    </w:p>
    <w:p w14:paraId="068BCB70" w14:textId="6850BFC0" w:rsidR="00FF0395" w:rsidRDefault="00FF0395" w:rsidP="00EF2DBD">
      <w:pPr>
        <w:spacing w:line="360" w:lineRule="auto"/>
        <w:rPr>
          <w:rFonts w:ascii="Book Antiqua" w:hAnsi="Book Antiqua"/>
          <w:color w:val="000000" w:themeColor="text1"/>
        </w:rPr>
      </w:pPr>
      <w:r>
        <w:rPr>
          <w:rFonts w:ascii="Book Antiqua" w:hAnsi="Book Antiqua"/>
          <w:noProof/>
          <w:color w:val="000000" w:themeColor="text1"/>
        </w:rPr>
        <w:drawing>
          <wp:inline distT="0" distB="0" distL="0" distR="0" wp14:anchorId="6E0B6D4C" wp14:editId="04CA3B25">
            <wp:extent cx="2949575" cy="2524125"/>
            <wp:effectExtent l="0" t="0" r="0" b="0"/>
            <wp:docPr id="2" name="图片 2" descr="C:\Users\Administrator\Desktop\2015-4-29\17113\17113\17113-Figure 1\Figure 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2015-4-29\17113\17113\17113-Figure 1\Figure 1B.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49575" cy="2524125"/>
                    </a:xfrm>
                    <a:prstGeom prst="rect">
                      <a:avLst/>
                    </a:prstGeom>
                    <a:noFill/>
                    <a:ln>
                      <a:noFill/>
                    </a:ln>
                  </pic:spPr>
                </pic:pic>
              </a:graphicData>
            </a:graphic>
          </wp:inline>
        </w:drawing>
      </w:r>
      <w:r>
        <w:rPr>
          <w:rFonts w:ascii="Book Antiqua" w:hAnsi="Book Antiqua" w:hint="eastAsia"/>
          <w:color w:val="000000" w:themeColor="text1"/>
        </w:rPr>
        <w:t xml:space="preserve"> B</w:t>
      </w:r>
    </w:p>
    <w:p w14:paraId="3CF6EF8D" w14:textId="54F61A28" w:rsidR="00FF0395" w:rsidRDefault="00FF0395" w:rsidP="00EF2DBD">
      <w:pPr>
        <w:spacing w:line="360" w:lineRule="auto"/>
        <w:rPr>
          <w:rFonts w:ascii="Book Antiqua" w:hAnsi="Book Antiqua"/>
          <w:color w:val="000000" w:themeColor="text1"/>
        </w:rPr>
      </w:pPr>
      <w:r>
        <w:rPr>
          <w:rFonts w:ascii="Book Antiqua" w:hAnsi="Book Antiqua"/>
          <w:noProof/>
          <w:color w:val="000000" w:themeColor="text1"/>
        </w:rPr>
        <w:drawing>
          <wp:inline distT="0" distB="0" distL="0" distR="0" wp14:anchorId="25344A49" wp14:editId="4DA1C3A1">
            <wp:extent cx="2923540" cy="2524125"/>
            <wp:effectExtent l="0" t="0" r="0" b="0"/>
            <wp:docPr id="3" name="图片 3" descr="C:\Users\Administrator\Desktop\2015-4-29\17113\17113\17113-Figure 1\Figure 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2015-4-29\17113\17113\17113-Figure 1\Figure 1C.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3540" cy="2524125"/>
                    </a:xfrm>
                    <a:prstGeom prst="rect">
                      <a:avLst/>
                    </a:prstGeom>
                    <a:noFill/>
                    <a:ln>
                      <a:noFill/>
                    </a:ln>
                  </pic:spPr>
                </pic:pic>
              </a:graphicData>
            </a:graphic>
          </wp:inline>
        </w:drawing>
      </w:r>
      <w:r>
        <w:rPr>
          <w:rFonts w:ascii="Book Antiqua" w:hAnsi="Book Antiqua" w:hint="eastAsia"/>
          <w:color w:val="000000" w:themeColor="text1"/>
        </w:rPr>
        <w:t xml:space="preserve"> C</w:t>
      </w:r>
    </w:p>
    <w:p w14:paraId="251A8C79" w14:textId="77777777" w:rsidR="00FF0395" w:rsidRPr="00EF2DBD" w:rsidRDefault="00FF0395" w:rsidP="00EF2DBD">
      <w:pPr>
        <w:spacing w:line="360" w:lineRule="auto"/>
        <w:rPr>
          <w:rFonts w:ascii="Book Antiqua" w:hAnsi="Book Antiqua"/>
          <w:color w:val="000000" w:themeColor="text1"/>
        </w:rPr>
      </w:pPr>
    </w:p>
    <w:p w14:paraId="53F7A8DF" w14:textId="031E1EFF" w:rsidR="00093CB7" w:rsidRPr="00FF0395" w:rsidRDefault="00093CB7" w:rsidP="00FF0395">
      <w:pPr>
        <w:spacing w:line="360" w:lineRule="auto"/>
        <w:rPr>
          <w:rFonts w:ascii="Book Antiqua" w:hAnsi="Book Antiqua"/>
          <w:b/>
          <w:color w:val="000000" w:themeColor="text1"/>
        </w:rPr>
      </w:pPr>
      <w:r w:rsidRPr="00EF2DBD">
        <w:rPr>
          <w:rFonts w:ascii="Book Antiqua" w:hAnsi="Book Antiqua"/>
          <w:b/>
          <w:color w:val="000000" w:themeColor="text1"/>
        </w:rPr>
        <w:t>Figure</w:t>
      </w:r>
      <w:r w:rsidR="00FF0395">
        <w:rPr>
          <w:rFonts w:ascii="Book Antiqua" w:hAnsi="Book Antiqua" w:hint="eastAsia"/>
          <w:b/>
          <w:color w:val="000000" w:themeColor="text1"/>
        </w:rPr>
        <w:t xml:space="preserve"> </w:t>
      </w:r>
      <w:r w:rsidRPr="00EF2DBD">
        <w:rPr>
          <w:rFonts w:ascii="Book Antiqua" w:hAnsi="Book Antiqua"/>
          <w:b/>
          <w:color w:val="000000" w:themeColor="text1"/>
        </w:rPr>
        <w:t>1</w:t>
      </w:r>
      <w:r w:rsidR="00FF0395" w:rsidRPr="00FF0395">
        <w:rPr>
          <w:rFonts w:ascii="Book Antiqua" w:hAnsi="Book Antiqua" w:hint="eastAsia"/>
          <w:b/>
          <w:caps/>
          <w:color w:val="000000" w:themeColor="text1"/>
        </w:rPr>
        <w:t xml:space="preserve"> </w:t>
      </w:r>
      <w:r w:rsidR="00FF0395" w:rsidRPr="00FF0395">
        <w:rPr>
          <w:rFonts w:ascii="Book Antiqua" w:hAnsi="Book Antiqua"/>
          <w:b/>
          <w:caps/>
          <w:color w:val="000000" w:themeColor="text1"/>
        </w:rPr>
        <w:t>a</w:t>
      </w:r>
      <w:r w:rsidR="00FF0395" w:rsidRPr="00FF0395">
        <w:rPr>
          <w:rFonts w:ascii="Book Antiqua" w:hAnsi="Book Antiqua"/>
          <w:b/>
          <w:color w:val="000000" w:themeColor="text1"/>
        </w:rPr>
        <w:t>ssessment of the margin between the lesion and the surrounding mucosa was made and recorded as present or absent</w:t>
      </w:r>
      <w:r w:rsidR="00FF0395">
        <w:rPr>
          <w:rFonts w:ascii="Book Antiqua" w:hAnsi="Book Antiqua" w:hint="eastAsia"/>
          <w:b/>
          <w:color w:val="000000" w:themeColor="text1"/>
        </w:rPr>
        <w:t xml:space="preserve">. </w:t>
      </w:r>
      <w:r w:rsidR="00FF0395">
        <w:rPr>
          <w:rFonts w:ascii="Book Antiqua" w:hAnsi="Book Antiqua" w:hint="eastAsia"/>
          <w:color w:val="000000" w:themeColor="text1"/>
        </w:rPr>
        <w:t xml:space="preserve">A: </w:t>
      </w:r>
      <w:r w:rsidR="005D1916" w:rsidRPr="00FF0395">
        <w:rPr>
          <w:rFonts w:ascii="Book Antiqua" w:hAnsi="Book Antiqua"/>
          <w:color w:val="000000" w:themeColor="text1"/>
        </w:rPr>
        <w:t>High definition white light endoscopy</w:t>
      </w:r>
      <w:r w:rsidRPr="00FF0395">
        <w:rPr>
          <w:rFonts w:ascii="Book Antiqua" w:hAnsi="Book Antiqua"/>
          <w:color w:val="000000" w:themeColor="text1"/>
        </w:rPr>
        <w:t xml:space="preserve"> finding of a focal lesion 15</w:t>
      </w:r>
      <w:r w:rsidR="00FF0395">
        <w:rPr>
          <w:rFonts w:ascii="Book Antiqua" w:hAnsi="Book Antiqua" w:hint="eastAsia"/>
          <w:color w:val="000000" w:themeColor="text1"/>
        </w:rPr>
        <w:t xml:space="preserve"> </w:t>
      </w:r>
      <w:r w:rsidRPr="00FF0395">
        <w:rPr>
          <w:rFonts w:ascii="Book Antiqua" w:hAnsi="Book Antiqua"/>
          <w:color w:val="000000" w:themeColor="text1"/>
        </w:rPr>
        <w:t>mm</w:t>
      </w:r>
      <w:r w:rsidR="00FF0395">
        <w:rPr>
          <w:rFonts w:ascii="Book Antiqua" w:hAnsi="Book Antiqua" w:hint="eastAsia"/>
          <w:color w:val="000000" w:themeColor="text1"/>
        </w:rPr>
        <w:t xml:space="preserve"> x </w:t>
      </w:r>
      <w:r w:rsidRPr="00FF0395">
        <w:rPr>
          <w:rFonts w:ascii="Book Antiqua" w:hAnsi="Book Antiqua"/>
          <w:color w:val="000000" w:themeColor="text1"/>
        </w:rPr>
        <w:t>10</w:t>
      </w:r>
      <w:r w:rsidR="00FF0395">
        <w:rPr>
          <w:rFonts w:ascii="Book Antiqua" w:hAnsi="Book Antiqua" w:hint="eastAsia"/>
          <w:color w:val="000000" w:themeColor="text1"/>
        </w:rPr>
        <w:t xml:space="preserve"> </w:t>
      </w:r>
      <w:r w:rsidRPr="00FF0395">
        <w:rPr>
          <w:rFonts w:ascii="Book Antiqua" w:hAnsi="Book Antiqua"/>
          <w:color w:val="000000" w:themeColor="text1"/>
        </w:rPr>
        <w:t xml:space="preserve">mm in diameter, </w:t>
      </w:r>
      <w:r w:rsidRPr="00FF0395">
        <w:rPr>
          <w:rFonts w:ascii="Book Antiqua" w:hAnsi="Book Antiqua"/>
          <w:color w:val="000000" w:themeColor="text1"/>
        </w:rPr>
        <w:lastRenderedPageBreak/>
        <w:t>IIa</w:t>
      </w:r>
      <w:r w:rsidR="00FF0395">
        <w:rPr>
          <w:rFonts w:ascii="Book Antiqua" w:hAnsi="Book Antiqua" w:hint="eastAsia"/>
          <w:color w:val="000000" w:themeColor="text1"/>
        </w:rPr>
        <w:t xml:space="preserve"> </w:t>
      </w:r>
      <w:r w:rsidRPr="00FF0395">
        <w:rPr>
          <w:rFonts w:ascii="Book Antiqua" w:hAnsi="Book Antiqua"/>
          <w:color w:val="000000" w:themeColor="text1"/>
        </w:rPr>
        <w:t>+</w:t>
      </w:r>
      <w:r w:rsidR="00FF0395">
        <w:rPr>
          <w:rFonts w:ascii="Book Antiqua" w:hAnsi="Book Antiqua" w:hint="eastAsia"/>
          <w:color w:val="000000" w:themeColor="text1"/>
        </w:rPr>
        <w:t xml:space="preserve"> </w:t>
      </w:r>
      <w:r w:rsidRPr="00FF0395">
        <w:rPr>
          <w:rFonts w:ascii="Book Antiqua" w:hAnsi="Book Antiqua"/>
          <w:color w:val="000000" w:themeColor="text1"/>
        </w:rPr>
        <w:t>IIc type in gastric antrum</w:t>
      </w:r>
      <w:r w:rsidR="00FF0395">
        <w:rPr>
          <w:rFonts w:ascii="Book Antiqua" w:hAnsi="Book Antiqua" w:hint="eastAsia"/>
          <w:color w:val="000000" w:themeColor="text1"/>
        </w:rPr>
        <w:t xml:space="preserve">; B: </w:t>
      </w:r>
      <w:r w:rsidRPr="00EF2DBD">
        <w:rPr>
          <w:rFonts w:ascii="Book Antiqua" w:hAnsi="Book Antiqua"/>
          <w:color w:val="000000" w:themeColor="text1"/>
        </w:rPr>
        <w:t>Magnifying endoscopy shows irregular pattern of microsurface, with a rel</w:t>
      </w:r>
      <w:r w:rsidR="00FF0395">
        <w:rPr>
          <w:rFonts w:ascii="Book Antiqua" w:hAnsi="Book Antiqua"/>
          <w:color w:val="000000" w:themeColor="text1"/>
        </w:rPr>
        <w:t>atively clear demarcation line</w:t>
      </w:r>
      <w:r w:rsidR="00FF0395">
        <w:rPr>
          <w:rFonts w:ascii="Book Antiqua" w:hAnsi="Book Antiqua" w:hint="eastAsia"/>
          <w:color w:val="000000" w:themeColor="text1"/>
        </w:rPr>
        <w:t xml:space="preserve">; C: </w:t>
      </w:r>
      <w:r w:rsidR="005D1916" w:rsidRPr="00FF0395">
        <w:rPr>
          <w:rFonts w:ascii="Book Antiqua" w:hAnsi="Book Antiqua"/>
          <w:color w:val="000000" w:themeColor="text1"/>
        </w:rPr>
        <w:t>Magnifying narrow-band imaging endoscopy</w:t>
      </w:r>
      <w:r w:rsidR="00A55C00" w:rsidRPr="00FF0395">
        <w:rPr>
          <w:rFonts w:ascii="Book Antiqua" w:hAnsi="Book Antiqua"/>
          <w:color w:val="000000" w:themeColor="text1"/>
        </w:rPr>
        <w:t xml:space="preserve"> </w:t>
      </w:r>
      <w:r w:rsidRPr="00FF0395">
        <w:rPr>
          <w:rFonts w:ascii="Book Antiqua" w:hAnsi="Book Antiqua"/>
          <w:color w:val="000000" w:themeColor="text1"/>
        </w:rPr>
        <w:t>shows irregular and absent microsurface pattern, microvascular dilation, with a clear demarcation line.</w:t>
      </w:r>
      <w:r w:rsidR="00FF0395">
        <w:rPr>
          <w:rFonts w:ascii="Book Antiqua" w:hAnsi="Book Antiqua" w:hint="eastAsia"/>
          <w:color w:val="000000" w:themeColor="text1"/>
        </w:rPr>
        <w:t xml:space="preserve"> </w:t>
      </w:r>
      <w:r w:rsidRPr="00EF2DBD">
        <w:rPr>
          <w:rFonts w:ascii="Book Antiqua" w:hAnsi="Book Antiqua"/>
          <w:color w:val="000000" w:themeColor="text1"/>
        </w:rPr>
        <w:t>The histopathological diagnosis of the surgery specimen was early gastric cancer (revised Vienna classification C5).</w:t>
      </w:r>
    </w:p>
    <w:p w14:paraId="5F165FBB" w14:textId="77777777" w:rsidR="009D4F83" w:rsidRPr="00EF2DBD" w:rsidRDefault="009D4F83" w:rsidP="00EF2DBD">
      <w:pPr>
        <w:spacing w:line="360" w:lineRule="auto"/>
        <w:rPr>
          <w:rFonts w:ascii="Book Antiqua" w:hAnsi="Book Antiqua"/>
          <w:color w:val="000000" w:themeColor="text1"/>
        </w:rPr>
      </w:pPr>
    </w:p>
    <w:sectPr w:rsidR="009D4F83" w:rsidRPr="00EF2DBD" w:rsidSect="00424362">
      <w:pgSz w:w="11900" w:h="16840"/>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9A07B5" w14:textId="77777777" w:rsidR="00011BE9" w:rsidRDefault="00011BE9" w:rsidP="00C752BE">
      <w:r>
        <w:separator/>
      </w:r>
    </w:p>
  </w:endnote>
  <w:endnote w:type="continuationSeparator" w:id="0">
    <w:p w14:paraId="22513800" w14:textId="77777777" w:rsidR="00011BE9" w:rsidRDefault="00011BE9" w:rsidP="00C752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eiti SC Light">
    <w:altName w:val="Arial Unicode MS"/>
    <w:charset w:val="50"/>
    <w:family w:val="auto"/>
    <w:pitch w:val="variable"/>
    <w:sig w:usb0="00000000" w:usb1="080E004A" w:usb2="00000010" w:usb3="00000000" w:csb0="0004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AdvTimes">
    <w:altName w:val="SimSun"/>
    <w:panose1 w:val="00000000000000000000"/>
    <w:charset w:val="86"/>
    <w:family w:val="auto"/>
    <w:notTrueType/>
    <w:pitch w:val="default"/>
    <w:sig w:usb0="00000001"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417252" w14:textId="77777777" w:rsidR="00011BE9" w:rsidRDefault="00011BE9" w:rsidP="00C752BE">
      <w:r>
        <w:separator/>
      </w:r>
    </w:p>
  </w:footnote>
  <w:footnote w:type="continuationSeparator" w:id="0">
    <w:p w14:paraId="7B1333A4" w14:textId="77777777" w:rsidR="00011BE9" w:rsidRDefault="00011BE9" w:rsidP="00C752B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5223DF"/>
    <w:multiLevelType w:val="hybridMultilevel"/>
    <w:tmpl w:val="9D10FA3C"/>
    <w:lvl w:ilvl="0" w:tplc="0409000F">
      <w:start w:val="1"/>
      <w:numFmt w:val="decimal"/>
      <w:lvlText w:val="%1."/>
      <w:lvlJc w:val="left"/>
      <w:pPr>
        <w:ind w:left="480" w:hanging="480"/>
      </w:p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7C65E2E"/>
    <w:multiLevelType w:val="hybridMultilevel"/>
    <w:tmpl w:val="ADA055C2"/>
    <w:lvl w:ilvl="0" w:tplc="FBDA6040">
      <w:start w:val="1"/>
      <w:numFmt w:val="decimal"/>
      <w:lvlText w:val="%1"/>
      <w:lvlJc w:val="left"/>
      <w:pPr>
        <w:ind w:left="480" w:hanging="48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A7124AE"/>
    <w:multiLevelType w:val="hybridMultilevel"/>
    <w:tmpl w:val="CB18E364"/>
    <w:lvl w:ilvl="0" w:tplc="080AAC0C">
      <w:start w:val="1"/>
      <w:numFmt w:val="decimal"/>
      <w:lvlText w:val="%1."/>
      <w:lvlJc w:val="left"/>
      <w:pPr>
        <w:ind w:left="420" w:hanging="420"/>
      </w:pPr>
      <w:rPr>
        <w:rFonts w:hint="default"/>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645A18CA"/>
    <w:multiLevelType w:val="hybridMultilevel"/>
    <w:tmpl w:val="861C4F4A"/>
    <w:lvl w:ilvl="0" w:tplc="04090015">
      <w:start w:val="1"/>
      <w:numFmt w:val="upperLetter"/>
      <w:lvlText w:val="%1."/>
      <w:lvlJc w:val="left"/>
      <w:pPr>
        <w:ind w:left="-329" w:hanging="480"/>
      </w:pPr>
    </w:lvl>
    <w:lvl w:ilvl="1" w:tplc="04090019">
      <w:start w:val="1"/>
      <w:numFmt w:val="lowerLetter"/>
      <w:lvlText w:val="%2)"/>
      <w:lvlJc w:val="left"/>
      <w:pPr>
        <w:ind w:left="151" w:hanging="480"/>
      </w:pPr>
    </w:lvl>
    <w:lvl w:ilvl="2" w:tplc="0409001B">
      <w:start w:val="1"/>
      <w:numFmt w:val="lowerRoman"/>
      <w:lvlText w:val="%3."/>
      <w:lvlJc w:val="right"/>
      <w:pPr>
        <w:ind w:left="631" w:hanging="480"/>
      </w:pPr>
    </w:lvl>
    <w:lvl w:ilvl="3" w:tplc="0409000F" w:tentative="1">
      <w:start w:val="1"/>
      <w:numFmt w:val="decimal"/>
      <w:lvlText w:val="%4."/>
      <w:lvlJc w:val="left"/>
      <w:pPr>
        <w:ind w:left="1111" w:hanging="480"/>
      </w:pPr>
    </w:lvl>
    <w:lvl w:ilvl="4" w:tplc="04090019" w:tentative="1">
      <w:start w:val="1"/>
      <w:numFmt w:val="lowerLetter"/>
      <w:lvlText w:val="%5)"/>
      <w:lvlJc w:val="left"/>
      <w:pPr>
        <w:ind w:left="1591" w:hanging="480"/>
      </w:pPr>
    </w:lvl>
    <w:lvl w:ilvl="5" w:tplc="0409001B" w:tentative="1">
      <w:start w:val="1"/>
      <w:numFmt w:val="lowerRoman"/>
      <w:lvlText w:val="%6."/>
      <w:lvlJc w:val="right"/>
      <w:pPr>
        <w:ind w:left="2071" w:hanging="480"/>
      </w:pPr>
    </w:lvl>
    <w:lvl w:ilvl="6" w:tplc="0409000F" w:tentative="1">
      <w:start w:val="1"/>
      <w:numFmt w:val="decimal"/>
      <w:lvlText w:val="%7."/>
      <w:lvlJc w:val="left"/>
      <w:pPr>
        <w:ind w:left="2551" w:hanging="480"/>
      </w:pPr>
    </w:lvl>
    <w:lvl w:ilvl="7" w:tplc="04090019" w:tentative="1">
      <w:start w:val="1"/>
      <w:numFmt w:val="lowerLetter"/>
      <w:lvlText w:val="%8)"/>
      <w:lvlJc w:val="left"/>
      <w:pPr>
        <w:ind w:left="3031" w:hanging="480"/>
      </w:pPr>
    </w:lvl>
    <w:lvl w:ilvl="8" w:tplc="0409001B" w:tentative="1">
      <w:start w:val="1"/>
      <w:numFmt w:val="lowerRoman"/>
      <w:lvlText w:val="%9."/>
      <w:lvlJc w:val="right"/>
      <w:pPr>
        <w:ind w:left="3511" w:hanging="480"/>
      </w:pPr>
    </w:lvl>
  </w:abstractNum>
  <w:abstractNum w:abstractNumId="4" w15:restartNumberingAfterBreak="0">
    <w:nsid w:val="6AEF21C1"/>
    <w:multiLevelType w:val="hybridMultilevel"/>
    <w:tmpl w:val="815C4874"/>
    <w:lvl w:ilvl="0" w:tplc="BE926636">
      <w:start w:val="1"/>
      <w:numFmt w:val="decimal"/>
      <w:lvlText w:val="%1."/>
      <w:lvlJc w:val="left"/>
      <w:pPr>
        <w:ind w:left="420" w:hanging="420"/>
      </w:pPr>
      <w:rPr>
        <w:rFonts w:hint="default"/>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defaultTabStop w:val="420"/>
  <w:drawingGridVerticalSpacing w:val="20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6511"/>
    <w:rsid w:val="00011BE9"/>
    <w:rsid w:val="0002530A"/>
    <w:rsid w:val="00050EE2"/>
    <w:rsid w:val="000514E7"/>
    <w:rsid w:val="00052724"/>
    <w:rsid w:val="00080B7C"/>
    <w:rsid w:val="00093B8C"/>
    <w:rsid w:val="00093CB7"/>
    <w:rsid w:val="000C23B8"/>
    <w:rsid w:val="000C355D"/>
    <w:rsid w:val="00117C79"/>
    <w:rsid w:val="00123CCA"/>
    <w:rsid w:val="001537CB"/>
    <w:rsid w:val="001964F7"/>
    <w:rsid w:val="001A31F9"/>
    <w:rsid w:val="001D2102"/>
    <w:rsid w:val="001E2327"/>
    <w:rsid w:val="001E6E5C"/>
    <w:rsid w:val="001F2CE1"/>
    <w:rsid w:val="002253F0"/>
    <w:rsid w:val="00225DD9"/>
    <w:rsid w:val="002B1275"/>
    <w:rsid w:val="002E4C6B"/>
    <w:rsid w:val="002F0B58"/>
    <w:rsid w:val="00300A66"/>
    <w:rsid w:val="0033553D"/>
    <w:rsid w:val="00386471"/>
    <w:rsid w:val="003A335C"/>
    <w:rsid w:val="003E38D1"/>
    <w:rsid w:val="003F44FC"/>
    <w:rsid w:val="00415342"/>
    <w:rsid w:val="00416FDE"/>
    <w:rsid w:val="00424362"/>
    <w:rsid w:val="00430DDB"/>
    <w:rsid w:val="00504997"/>
    <w:rsid w:val="00523968"/>
    <w:rsid w:val="005422A6"/>
    <w:rsid w:val="00554ECA"/>
    <w:rsid w:val="00574899"/>
    <w:rsid w:val="0059388B"/>
    <w:rsid w:val="005D1916"/>
    <w:rsid w:val="005D1D3E"/>
    <w:rsid w:val="006100BE"/>
    <w:rsid w:val="00612FF4"/>
    <w:rsid w:val="00617C07"/>
    <w:rsid w:val="00620216"/>
    <w:rsid w:val="00625533"/>
    <w:rsid w:val="006311DD"/>
    <w:rsid w:val="006353BA"/>
    <w:rsid w:val="00650744"/>
    <w:rsid w:val="006510F0"/>
    <w:rsid w:val="0066777B"/>
    <w:rsid w:val="006775A8"/>
    <w:rsid w:val="00686014"/>
    <w:rsid w:val="006A4377"/>
    <w:rsid w:val="006E6113"/>
    <w:rsid w:val="006F36B4"/>
    <w:rsid w:val="00717DC6"/>
    <w:rsid w:val="007505CF"/>
    <w:rsid w:val="007D1E4D"/>
    <w:rsid w:val="008E510B"/>
    <w:rsid w:val="00904E80"/>
    <w:rsid w:val="00911AA0"/>
    <w:rsid w:val="009175C5"/>
    <w:rsid w:val="009310F4"/>
    <w:rsid w:val="00941B23"/>
    <w:rsid w:val="00944D02"/>
    <w:rsid w:val="00973BAA"/>
    <w:rsid w:val="00985AC6"/>
    <w:rsid w:val="009D4F83"/>
    <w:rsid w:val="009F50E6"/>
    <w:rsid w:val="00A00C2C"/>
    <w:rsid w:val="00A43469"/>
    <w:rsid w:val="00A55C00"/>
    <w:rsid w:val="00AA2266"/>
    <w:rsid w:val="00AB0322"/>
    <w:rsid w:val="00AB4FB0"/>
    <w:rsid w:val="00AC7DE0"/>
    <w:rsid w:val="00AD5958"/>
    <w:rsid w:val="00AE1F5E"/>
    <w:rsid w:val="00B327B5"/>
    <w:rsid w:val="00B359BB"/>
    <w:rsid w:val="00B84BD7"/>
    <w:rsid w:val="00BB22C7"/>
    <w:rsid w:val="00C158E5"/>
    <w:rsid w:val="00C21110"/>
    <w:rsid w:val="00C256B5"/>
    <w:rsid w:val="00C67BFD"/>
    <w:rsid w:val="00C752BE"/>
    <w:rsid w:val="00C76B6C"/>
    <w:rsid w:val="00DB2745"/>
    <w:rsid w:val="00DD6576"/>
    <w:rsid w:val="00E05237"/>
    <w:rsid w:val="00E407EE"/>
    <w:rsid w:val="00E60EEF"/>
    <w:rsid w:val="00E67AE1"/>
    <w:rsid w:val="00E74A86"/>
    <w:rsid w:val="00E905FF"/>
    <w:rsid w:val="00E928EE"/>
    <w:rsid w:val="00E92DFF"/>
    <w:rsid w:val="00E96A93"/>
    <w:rsid w:val="00EB397F"/>
    <w:rsid w:val="00ED49A1"/>
    <w:rsid w:val="00ED6511"/>
    <w:rsid w:val="00EF2DBD"/>
    <w:rsid w:val="00F23C9A"/>
    <w:rsid w:val="00F7574F"/>
    <w:rsid w:val="00F801F4"/>
    <w:rsid w:val="00F900BC"/>
    <w:rsid w:val="00FC05BD"/>
    <w:rsid w:val="00FD2307"/>
    <w:rsid w:val="00FF0395"/>
    <w:rsid w:val="00FF164C"/>
    <w:rsid w:val="00FF55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12B124A"/>
  <w15:docId w15:val="{673BA80B-C8BB-4BFA-B41B-90B29A6E92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D6511"/>
    <w:rPr>
      <w:color w:val="0000FF" w:themeColor="hyperlink"/>
      <w:u w:val="single"/>
    </w:rPr>
  </w:style>
  <w:style w:type="paragraph" w:styleId="ListParagraph">
    <w:name w:val="List Paragraph"/>
    <w:basedOn w:val="Normal"/>
    <w:uiPriority w:val="34"/>
    <w:qFormat/>
    <w:rsid w:val="00093CB7"/>
    <w:pPr>
      <w:ind w:firstLineChars="200" w:firstLine="420"/>
    </w:pPr>
  </w:style>
  <w:style w:type="table" w:styleId="TableGrid">
    <w:name w:val="Table Grid"/>
    <w:basedOn w:val="TableNormal"/>
    <w:uiPriority w:val="59"/>
    <w:rsid w:val="00093CB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a"/>
    <w:uiPriority w:val="99"/>
    <w:semiHidden/>
    <w:unhideWhenUsed/>
    <w:rsid w:val="00093CB7"/>
    <w:rPr>
      <w:rFonts w:ascii="Heiti SC Light" w:eastAsia="Heiti SC Light"/>
      <w:sz w:val="18"/>
      <w:szCs w:val="18"/>
    </w:rPr>
  </w:style>
  <w:style w:type="character" w:customStyle="1" w:styleId="a">
    <w:name w:val="批注框文本字符"/>
    <w:basedOn w:val="DefaultParagraphFont"/>
    <w:link w:val="BalloonText"/>
    <w:uiPriority w:val="99"/>
    <w:semiHidden/>
    <w:rsid w:val="00093CB7"/>
    <w:rPr>
      <w:rFonts w:ascii="Heiti SC Light" w:eastAsia="Heiti SC Light"/>
      <w:sz w:val="18"/>
      <w:szCs w:val="18"/>
    </w:rPr>
  </w:style>
  <w:style w:type="paragraph" w:styleId="Header">
    <w:name w:val="header"/>
    <w:basedOn w:val="Normal"/>
    <w:link w:val="a0"/>
    <w:uiPriority w:val="99"/>
    <w:unhideWhenUsed/>
    <w:rsid w:val="00C752BE"/>
    <w:pPr>
      <w:pBdr>
        <w:bottom w:val="single" w:sz="6" w:space="1" w:color="auto"/>
      </w:pBdr>
      <w:tabs>
        <w:tab w:val="center" w:pos="4153"/>
        <w:tab w:val="right" w:pos="8306"/>
      </w:tabs>
      <w:snapToGrid w:val="0"/>
      <w:jc w:val="center"/>
    </w:pPr>
    <w:rPr>
      <w:sz w:val="18"/>
      <w:szCs w:val="18"/>
    </w:rPr>
  </w:style>
  <w:style w:type="character" w:customStyle="1" w:styleId="a0">
    <w:name w:val="页眉字符"/>
    <w:basedOn w:val="DefaultParagraphFont"/>
    <w:link w:val="Header"/>
    <w:uiPriority w:val="99"/>
    <w:rsid w:val="00C752BE"/>
    <w:rPr>
      <w:sz w:val="18"/>
      <w:szCs w:val="18"/>
    </w:rPr>
  </w:style>
  <w:style w:type="paragraph" w:styleId="Footer">
    <w:name w:val="footer"/>
    <w:basedOn w:val="Normal"/>
    <w:link w:val="a1"/>
    <w:uiPriority w:val="99"/>
    <w:unhideWhenUsed/>
    <w:rsid w:val="00C752BE"/>
    <w:pPr>
      <w:tabs>
        <w:tab w:val="center" w:pos="4153"/>
        <w:tab w:val="right" w:pos="8306"/>
      </w:tabs>
      <w:snapToGrid w:val="0"/>
      <w:jc w:val="left"/>
    </w:pPr>
    <w:rPr>
      <w:sz w:val="18"/>
      <w:szCs w:val="18"/>
    </w:rPr>
  </w:style>
  <w:style w:type="character" w:customStyle="1" w:styleId="a1">
    <w:name w:val="页脚字符"/>
    <w:basedOn w:val="DefaultParagraphFont"/>
    <w:link w:val="Footer"/>
    <w:uiPriority w:val="99"/>
    <w:rsid w:val="00C752BE"/>
    <w:rPr>
      <w:sz w:val="18"/>
      <w:szCs w:val="18"/>
    </w:rPr>
  </w:style>
  <w:style w:type="character" w:styleId="CommentReference">
    <w:name w:val="annotation reference"/>
    <w:basedOn w:val="DefaultParagraphFont"/>
    <w:uiPriority w:val="99"/>
    <w:unhideWhenUsed/>
    <w:rsid w:val="00C752BE"/>
    <w:rPr>
      <w:sz w:val="21"/>
      <w:szCs w:val="21"/>
    </w:rPr>
  </w:style>
  <w:style w:type="paragraph" w:styleId="CommentText">
    <w:name w:val="annotation text"/>
    <w:basedOn w:val="Normal"/>
    <w:link w:val="a2"/>
    <w:uiPriority w:val="99"/>
    <w:unhideWhenUsed/>
    <w:rsid w:val="00C752BE"/>
    <w:pPr>
      <w:jc w:val="left"/>
    </w:pPr>
  </w:style>
  <w:style w:type="character" w:customStyle="1" w:styleId="a2">
    <w:name w:val="注释文本字符"/>
    <w:basedOn w:val="DefaultParagraphFont"/>
    <w:link w:val="CommentText"/>
    <w:uiPriority w:val="99"/>
    <w:rsid w:val="00C752BE"/>
  </w:style>
  <w:style w:type="paragraph" w:styleId="CommentSubject">
    <w:name w:val="annotation subject"/>
    <w:basedOn w:val="CommentText"/>
    <w:next w:val="CommentText"/>
    <w:link w:val="a3"/>
    <w:uiPriority w:val="99"/>
    <w:semiHidden/>
    <w:unhideWhenUsed/>
    <w:rsid w:val="00C752BE"/>
    <w:rPr>
      <w:b/>
      <w:bCs/>
    </w:rPr>
  </w:style>
  <w:style w:type="character" w:customStyle="1" w:styleId="a3">
    <w:name w:val="批注主题字符"/>
    <w:basedOn w:val="a2"/>
    <w:link w:val="CommentSubject"/>
    <w:uiPriority w:val="99"/>
    <w:semiHidden/>
    <w:rsid w:val="00C752BE"/>
    <w:rPr>
      <w:b/>
      <w:bCs/>
    </w:rPr>
  </w:style>
  <w:style w:type="character" w:customStyle="1" w:styleId="apple-converted-space">
    <w:name w:val="apple-converted-space"/>
    <w:basedOn w:val="DefaultParagraphFont"/>
    <w:rsid w:val="00B359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3958051">
      <w:bodyDiv w:val="1"/>
      <w:marLeft w:val="0"/>
      <w:marRight w:val="0"/>
      <w:marTop w:val="0"/>
      <w:marBottom w:val="0"/>
      <w:divBdr>
        <w:top w:val="none" w:sz="0" w:space="0" w:color="auto"/>
        <w:left w:val="none" w:sz="0" w:space="0" w:color="auto"/>
        <w:bottom w:val="none" w:sz="0" w:space="0" w:color="auto"/>
        <w:right w:val="none" w:sz="0" w:space="0" w:color="auto"/>
      </w:divBdr>
      <w:divsChild>
        <w:div w:id="1825470100">
          <w:marLeft w:val="0"/>
          <w:marRight w:val="0"/>
          <w:marTop w:val="0"/>
          <w:marBottom w:val="0"/>
          <w:divBdr>
            <w:top w:val="none" w:sz="0" w:space="0" w:color="auto"/>
            <w:left w:val="none" w:sz="0" w:space="0" w:color="auto"/>
            <w:bottom w:val="none" w:sz="0" w:space="0" w:color="auto"/>
            <w:right w:val="none" w:sz="0" w:space="0" w:color="auto"/>
          </w:divBdr>
          <w:divsChild>
            <w:div w:id="178158080">
              <w:marLeft w:val="0"/>
              <w:marRight w:val="0"/>
              <w:marTop w:val="0"/>
              <w:marBottom w:val="0"/>
              <w:divBdr>
                <w:top w:val="none" w:sz="0" w:space="0" w:color="auto"/>
                <w:left w:val="none" w:sz="0" w:space="0" w:color="auto"/>
                <w:bottom w:val="none" w:sz="0" w:space="0" w:color="auto"/>
                <w:right w:val="none" w:sz="0" w:space="0" w:color="auto"/>
              </w:divBdr>
              <w:divsChild>
                <w:div w:id="184650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775119">
      <w:bodyDiv w:val="1"/>
      <w:marLeft w:val="0"/>
      <w:marRight w:val="0"/>
      <w:marTop w:val="0"/>
      <w:marBottom w:val="0"/>
      <w:divBdr>
        <w:top w:val="none" w:sz="0" w:space="0" w:color="auto"/>
        <w:left w:val="none" w:sz="0" w:space="0" w:color="auto"/>
        <w:bottom w:val="none" w:sz="0" w:space="0" w:color="auto"/>
        <w:right w:val="none" w:sz="0" w:space="0" w:color="auto"/>
      </w:divBdr>
      <w:divsChild>
        <w:div w:id="1550461517">
          <w:marLeft w:val="0"/>
          <w:marRight w:val="0"/>
          <w:marTop w:val="0"/>
          <w:marBottom w:val="0"/>
          <w:divBdr>
            <w:top w:val="none" w:sz="0" w:space="0" w:color="auto"/>
            <w:left w:val="none" w:sz="0" w:space="0" w:color="auto"/>
            <w:bottom w:val="none" w:sz="0" w:space="0" w:color="auto"/>
            <w:right w:val="none" w:sz="0" w:space="0" w:color="auto"/>
          </w:divBdr>
          <w:divsChild>
            <w:div w:id="2078818194">
              <w:marLeft w:val="0"/>
              <w:marRight w:val="0"/>
              <w:marTop w:val="0"/>
              <w:marBottom w:val="0"/>
              <w:divBdr>
                <w:top w:val="none" w:sz="0" w:space="0" w:color="auto"/>
                <w:left w:val="none" w:sz="0" w:space="0" w:color="auto"/>
                <w:bottom w:val="none" w:sz="0" w:space="0" w:color="auto"/>
                <w:right w:val="none" w:sz="0" w:space="0" w:color="auto"/>
              </w:divBdr>
              <w:divsChild>
                <w:div w:id="180480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49550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020725-EB9B-48CC-90C1-4D7AA06707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5023</Words>
  <Characters>28634</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apple 于</dc:creator>
  <cp:keywords/>
  <dc:description/>
  <cp:lastModifiedBy>LS Ma</cp:lastModifiedBy>
  <cp:revision>2</cp:revision>
  <dcterms:created xsi:type="dcterms:W3CDTF">2015-05-27T00:55:00Z</dcterms:created>
  <dcterms:modified xsi:type="dcterms:W3CDTF">2015-05-27T00:55:00Z</dcterms:modified>
</cp:coreProperties>
</file>