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73C2" w:rsidRPr="00BA5C23" w:rsidRDefault="00D473C2" w:rsidP="00E308D5">
      <w:pPr>
        <w:widowControl w:val="0"/>
        <w:suppressAutoHyphens w:val="0"/>
        <w:spacing w:line="360" w:lineRule="auto"/>
        <w:jc w:val="both"/>
        <w:rPr>
          <w:rFonts w:ascii="Book Antiqua" w:hAnsi="Book Antiqua" w:cs="Arial"/>
          <w:b/>
          <w:color w:val="000000" w:themeColor="text1"/>
          <w:sz w:val="21"/>
          <w:lang w:val="en-US"/>
        </w:rPr>
      </w:pPr>
      <w:r w:rsidRPr="00BA5C23">
        <w:rPr>
          <w:rFonts w:ascii="Book Antiqua" w:hAnsi="Book Antiqua" w:cs="Arial"/>
          <w:b/>
          <w:color w:val="000000" w:themeColor="text1"/>
          <w:sz w:val="21"/>
          <w:lang w:val="en-US"/>
        </w:rPr>
        <w:t>Name of journal: World Journal of Gastroenterology</w:t>
      </w:r>
    </w:p>
    <w:p w:rsidR="00D473C2" w:rsidRPr="00BA5C23" w:rsidRDefault="00D473C2" w:rsidP="00E308D5">
      <w:pPr>
        <w:widowControl w:val="0"/>
        <w:suppressAutoHyphens w:val="0"/>
        <w:spacing w:line="360" w:lineRule="auto"/>
        <w:jc w:val="both"/>
        <w:rPr>
          <w:rFonts w:ascii="Book Antiqua" w:hAnsi="Book Antiqua" w:cs="font187"/>
          <w:b/>
          <w:color w:val="000000" w:themeColor="text1"/>
          <w:sz w:val="21"/>
          <w:lang w:val="en-US"/>
        </w:rPr>
      </w:pPr>
      <w:r w:rsidRPr="00BA5C23">
        <w:rPr>
          <w:rFonts w:ascii="Book Antiqua" w:hAnsi="Book Antiqua" w:cs="Arial"/>
          <w:b/>
          <w:color w:val="000000" w:themeColor="text1"/>
          <w:sz w:val="21"/>
          <w:lang w:val="en-US"/>
        </w:rPr>
        <w:t xml:space="preserve">ESPS Manuscript NO: </w:t>
      </w:r>
      <w:r w:rsidRPr="00BA5C23">
        <w:rPr>
          <w:rFonts w:ascii="Book Antiqua" w:hAnsi="Book Antiqua" w:cs="font187"/>
          <w:b/>
          <w:color w:val="000000" w:themeColor="text1"/>
          <w:sz w:val="21"/>
          <w:lang w:val="en-US"/>
        </w:rPr>
        <w:t>17468</w:t>
      </w:r>
    </w:p>
    <w:p w:rsidR="00D473C2" w:rsidRPr="00BA5C23" w:rsidRDefault="00D473C2" w:rsidP="00E308D5">
      <w:pPr>
        <w:widowControl w:val="0"/>
        <w:suppressAutoHyphens w:val="0"/>
        <w:spacing w:line="360" w:lineRule="auto"/>
        <w:jc w:val="both"/>
        <w:rPr>
          <w:rFonts w:ascii="Book Antiqua" w:hAnsi="Book Antiqua" w:cs="Arial"/>
          <w:b/>
          <w:color w:val="000000" w:themeColor="text1"/>
          <w:sz w:val="21"/>
          <w:lang w:val="en-US"/>
        </w:rPr>
      </w:pPr>
      <w:r w:rsidRPr="00BA5C23">
        <w:rPr>
          <w:rFonts w:ascii="Book Antiqua" w:hAnsi="Book Antiqua" w:cs="Arial"/>
          <w:b/>
          <w:color w:val="000000" w:themeColor="text1"/>
          <w:sz w:val="21"/>
          <w:lang w:val="en-US"/>
        </w:rPr>
        <w:t>Columns: ORIGINAL ARTICLE</w:t>
      </w:r>
    </w:p>
    <w:p w:rsidR="00D473C2" w:rsidRPr="00BA5C23" w:rsidRDefault="00D473C2" w:rsidP="00E308D5">
      <w:pPr>
        <w:widowControl w:val="0"/>
        <w:suppressAutoHyphens w:val="0"/>
        <w:spacing w:line="360" w:lineRule="auto"/>
        <w:jc w:val="both"/>
        <w:rPr>
          <w:rFonts w:ascii="Book Antiqua" w:hAnsi="Book Antiqua"/>
          <w:b/>
          <w:i/>
          <w:color w:val="000000" w:themeColor="text1"/>
          <w:sz w:val="21"/>
          <w:lang w:val="en-US"/>
        </w:rPr>
      </w:pPr>
      <w:r w:rsidRPr="00BA5C23">
        <w:rPr>
          <w:rFonts w:ascii="Book Antiqua" w:hAnsi="Book Antiqua"/>
          <w:b/>
          <w:i/>
          <w:color w:val="000000" w:themeColor="text1"/>
          <w:sz w:val="21"/>
          <w:lang w:val="en-US"/>
        </w:rPr>
        <w:t>Prospective Study</w:t>
      </w:r>
    </w:p>
    <w:p w:rsidR="00D473C2" w:rsidRPr="00004B33" w:rsidRDefault="00D473C2" w:rsidP="00E308D5">
      <w:pPr>
        <w:widowControl w:val="0"/>
        <w:suppressAutoHyphens w:val="0"/>
        <w:spacing w:line="360" w:lineRule="auto"/>
        <w:jc w:val="both"/>
        <w:rPr>
          <w:rFonts w:ascii="Book Antiqua" w:hAnsi="Book Antiqua"/>
          <w:b/>
          <w:lang w:val="en-GB"/>
        </w:rPr>
      </w:pPr>
      <w:r w:rsidRPr="00004B33">
        <w:rPr>
          <w:rFonts w:ascii="Book Antiqua" w:hAnsi="Book Antiqua"/>
          <w:b/>
          <w:lang w:val="en-GB"/>
        </w:rPr>
        <w:t xml:space="preserve">Early </w:t>
      </w:r>
      <w:r w:rsidR="00D334D3" w:rsidRPr="00004B33">
        <w:rPr>
          <w:rFonts w:ascii="Book Antiqua" w:hAnsi="Book Antiqua"/>
          <w:b/>
          <w:lang w:val="en-GB"/>
        </w:rPr>
        <w:t>endoscopic ultrasonography</w:t>
      </w:r>
      <w:r w:rsidR="00D334D3" w:rsidRPr="00004B33">
        <w:rPr>
          <w:rFonts w:ascii="Book Antiqua" w:eastAsiaTheme="minorEastAsia" w:hAnsi="Book Antiqua" w:hint="eastAsia"/>
          <w:b/>
          <w:lang w:val="en-GB" w:eastAsia="zh-CN"/>
        </w:rPr>
        <w:t xml:space="preserve"> </w:t>
      </w:r>
      <w:r w:rsidRPr="00004B33">
        <w:rPr>
          <w:rFonts w:ascii="Book Antiqua" w:hAnsi="Book Antiqua"/>
          <w:b/>
          <w:lang w:val="en-GB"/>
        </w:rPr>
        <w:t xml:space="preserve">in acute biliary pancreatitis: </w:t>
      </w:r>
      <w:r w:rsidRPr="00004B33">
        <w:rPr>
          <w:rFonts w:ascii="Book Antiqua" w:hAnsi="Book Antiqua"/>
          <w:b/>
          <w:caps/>
          <w:lang w:val="en-GB"/>
        </w:rPr>
        <w:t>a</w:t>
      </w:r>
      <w:r w:rsidRPr="00004B33">
        <w:rPr>
          <w:rFonts w:ascii="Book Antiqua" w:hAnsi="Book Antiqua"/>
          <w:b/>
          <w:lang w:val="en-GB"/>
        </w:rPr>
        <w:t xml:space="preserve"> prospective pilot study</w:t>
      </w:r>
    </w:p>
    <w:p w:rsidR="00D473C2" w:rsidRPr="00004B33" w:rsidRDefault="00D473C2" w:rsidP="00E308D5">
      <w:pPr>
        <w:widowControl w:val="0"/>
        <w:suppressAutoHyphens w:val="0"/>
        <w:spacing w:line="360" w:lineRule="auto"/>
        <w:jc w:val="both"/>
        <w:rPr>
          <w:rFonts w:ascii="Book Antiqua" w:hAnsi="Book Antiqua"/>
          <w:lang w:val="en-GB"/>
        </w:rPr>
      </w:pPr>
    </w:p>
    <w:p w:rsidR="00D473C2" w:rsidRPr="00004B33" w:rsidRDefault="00D473C2" w:rsidP="00E308D5">
      <w:pPr>
        <w:widowControl w:val="0"/>
        <w:suppressAutoHyphens w:val="0"/>
        <w:spacing w:line="360" w:lineRule="auto"/>
        <w:jc w:val="both"/>
        <w:rPr>
          <w:rFonts w:ascii="Book Antiqua" w:eastAsiaTheme="minorEastAsia" w:hAnsi="Book Antiqua"/>
          <w:lang w:val="en-GB" w:eastAsia="zh-CN"/>
        </w:rPr>
      </w:pPr>
      <w:r w:rsidRPr="00004B33">
        <w:rPr>
          <w:rFonts w:ascii="Book Antiqua" w:hAnsi="Book Antiqua"/>
          <w:lang w:val="en-US"/>
        </w:rPr>
        <w:t>Anderloni</w:t>
      </w:r>
      <w:r w:rsidRPr="00004B33">
        <w:rPr>
          <w:rFonts w:ascii="Book Antiqua" w:hAnsi="Book Antiqua"/>
          <w:lang w:val="en-GB"/>
        </w:rPr>
        <w:t xml:space="preserve"> </w:t>
      </w:r>
      <w:r w:rsidRPr="00004B33">
        <w:rPr>
          <w:rFonts w:ascii="Book Antiqua" w:hAnsi="Book Antiqua" w:cs="font187"/>
          <w:lang w:val="en-GB"/>
        </w:rPr>
        <w:t xml:space="preserve">A </w:t>
      </w:r>
      <w:r w:rsidRPr="00004B33">
        <w:rPr>
          <w:rFonts w:ascii="Book Antiqua" w:hAnsi="Book Antiqua" w:cs="font187"/>
          <w:i/>
          <w:lang w:val="en-GB"/>
        </w:rPr>
        <w:t>et al</w:t>
      </w:r>
      <w:r w:rsidRPr="00004B33">
        <w:rPr>
          <w:rFonts w:ascii="Book Antiqua" w:hAnsi="Book Antiqua" w:cs="font187"/>
          <w:lang w:val="en-GB"/>
        </w:rPr>
        <w:t xml:space="preserve">. </w:t>
      </w:r>
      <w:r w:rsidRPr="00004B33">
        <w:rPr>
          <w:rFonts w:ascii="Book Antiqua" w:hAnsi="Book Antiqua"/>
          <w:lang w:val="en-GB"/>
        </w:rPr>
        <w:t>Early EU</w:t>
      </w:r>
      <w:r w:rsidR="00D334D3" w:rsidRPr="00004B33">
        <w:rPr>
          <w:rFonts w:ascii="Book Antiqua" w:hAnsi="Book Antiqua"/>
          <w:lang w:val="en-GB"/>
        </w:rPr>
        <w:t>S in acute biliary pancreatitis</w:t>
      </w:r>
    </w:p>
    <w:p w:rsidR="00D473C2" w:rsidRPr="00004B33" w:rsidRDefault="00D473C2" w:rsidP="00E308D5">
      <w:pPr>
        <w:widowControl w:val="0"/>
        <w:suppressAutoHyphens w:val="0"/>
        <w:spacing w:line="360" w:lineRule="auto"/>
        <w:jc w:val="both"/>
        <w:rPr>
          <w:rFonts w:ascii="Book Antiqua" w:hAnsi="Book Antiqua"/>
          <w:lang w:val="en-GB"/>
        </w:rPr>
      </w:pPr>
    </w:p>
    <w:p w:rsidR="00D473C2" w:rsidRPr="00004B33" w:rsidRDefault="00D473C2" w:rsidP="00E308D5">
      <w:pPr>
        <w:widowControl w:val="0"/>
        <w:suppressAutoHyphens w:val="0"/>
        <w:spacing w:line="360" w:lineRule="auto"/>
        <w:jc w:val="both"/>
        <w:rPr>
          <w:rFonts w:ascii="Book Antiqua" w:eastAsiaTheme="minorEastAsia" w:hAnsi="Book Antiqua"/>
          <w:lang w:eastAsia="zh-CN"/>
        </w:rPr>
      </w:pPr>
      <w:r w:rsidRPr="00004B33">
        <w:rPr>
          <w:rFonts w:ascii="Book Antiqua" w:hAnsi="Book Antiqua"/>
        </w:rPr>
        <w:t>Andrea Anderloni, Marianna Galeazzi, Marco Ballarè, Michela Pagliarulo, Marco Orsello, Mario Del Piano</w:t>
      </w:r>
      <w:r w:rsidR="00D334D3" w:rsidRPr="00004B33">
        <w:rPr>
          <w:rFonts w:ascii="Book Antiqua" w:hAnsi="Book Antiqua"/>
        </w:rPr>
        <w:t>, Alessandro Repici</w:t>
      </w:r>
    </w:p>
    <w:p w:rsidR="00D473C2" w:rsidRPr="00004B33" w:rsidRDefault="00D473C2" w:rsidP="00E308D5">
      <w:pPr>
        <w:widowControl w:val="0"/>
        <w:suppressAutoHyphens w:val="0"/>
        <w:spacing w:line="360" w:lineRule="auto"/>
        <w:jc w:val="both"/>
        <w:rPr>
          <w:rFonts w:ascii="Book Antiqua" w:hAnsi="Book Antiqua"/>
        </w:rPr>
      </w:pPr>
    </w:p>
    <w:p w:rsidR="00D334D3" w:rsidRPr="00F30801" w:rsidRDefault="00D334D3" w:rsidP="00E308D5">
      <w:pPr>
        <w:widowControl w:val="0"/>
        <w:suppressAutoHyphens w:val="0"/>
        <w:spacing w:line="360" w:lineRule="auto"/>
        <w:jc w:val="both"/>
        <w:rPr>
          <w:rFonts w:ascii="Book Antiqua" w:eastAsiaTheme="minorEastAsia" w:hAnsi="Book Antiqua"/>
          <w:lang w:eastAsia="zh-CN"/>
        </w:rPr>
      </w:pPr>
      <w:r w:rsidRPr="00004B33">
        <w:rPr>
          <w:rFonts w:ascii="Book Antiqua" w:hAnsi="Book Antiqua"/>
          <w:b/>
        </w:rPr>
        <w:t xml:space="preserve">Andrea Anderloni, </w:t>
      </w:r>
      <w:r w:rsidRPr="00004B33">
        <w:rPr>
          <w:rFonts w:ascii="Book Antiqua" w:hAnsi="Book Antiqua"/>
        </w:rPr>
        <w:t>Digestive Endoscopy Unit, Division of Gastroenterology, Humanitas Research Hospital, Rozzano, 20089</w:t>
      </w:r>
      <w:r w:rsidRPr="00004B33">
        <w:rPr>
          <w:rFonts w:ascii="Book Antiqua" w:eastAsiaTheme="minorEastAsia" w:hAnsi="Book Antiqua" w:hint="eastAsia"/>
          <w:lang w:eastAsia="zh-CN"/>
        </w:rPr>
        <w:t xml:space="preserve"> </w:t>
      </w:r>
      <w:r w:rsidRPr="00004B33">
        <w:rPr>
          <w:rFonts w:ascii="Book Antiqua" w:hAnsi="Book Antiqua"/>
        </w:rPr>
        <w:t xml:space="preserve">Milan, Italy </w:t>
      </w:r>
    </w:p>
    <w:p w:rsidR="00D334D3" w:rsidRPr="00F30801" w:rsidRDefault="00D334D3" w:rsidP="00E308D5">
      <w:pPr>
        <w:widowControl w:val="0"/>
        <w:suppressAutoHyphens w:val="0"/>
        <w:spacing w:line="360" w:lineRule="auto"/>
        <w:rPr>
          <w:rFonts w:ascii="Book Antiqua" w:eastAsiaTheme="minorEastAsia" w:hAnsi="Book Antiqua"/>
          <w:lang w:eastAsia="zh-CN"/>
        </w:rPr>
      </w:pPr>
      <w:r w:rsidRPr="00004B33">
        <w:rPr>
          <w:rFonts w:ascii="Book Antiqua" w:hAnsi="Book Antiqua"/>
          <w:b/>
        </w:rPr>
        <w:t>Marianna Galeazzi, Marco Ballarè,</w:t>
      </w:r>
      <w:r w:rsidRPr="00004B33">
        <w:rPr>
          <w:rFonts w:eastAsiaTheme="minorEastAsia" w:hint="eastAsia"/>
          <w:b/>
          <w:lang w:eastAsia="zh-CN"/>
        </w:rPr>
        <w:t xml:space="preserve"> </w:t>
      </w:r>
      <w:r w:rsidRPr="00004B33">
        <w:rPr>
          <w:rFonts w:ascii="Book Antiqua" w:hAnsi="Book Antiqua"/>
          <w:b/>
        </w:rPr>
        <w:t>Michela Pagliarulo,</w:t>
      </w:r>
      <w:r w:rsidRPr="00004B33">
        <w:rPr>
          <w:rFonts w:eastAsiaTheme="minorEastAsia" w:hint="eastAsia"/>
          <w:b/>
          <w:lang w:eastAsia="zh-CN"/>
        </w:rPr>
        <w:t xml:space="preserve"> </w:t>
      </w:r>
      <w:r w:rsidRPr="00004B33">
        <w:rPr>
          <w:rFonts w:ascii="Book Antiqua" w:hAnsi="Book Antiqua"/>
          <w:b/>
        </w:rPr>
        <w:t>Marco Orsello,</w:t>
      </w:r>
      <w:r w:rsidRPr="00004B33">
        <w:rPr>
          <w:rFonts w:eastAsiaTheme="minorEastAsia" w:hint="eastAsia"/>
          <w:b/>
          <w:lang w:eastAsia="zh-CN"/>
        </w:rPr>
        <w:t xml:space="preserve"> </w:t>
      </w:r>
      <w:r w:rsidRPr="00004B33">
        <w:rPr>
          <w:rFonts w:ascii="Book Antiqua" w:hAnsi="Book Antiqua"/>
          <w:b/>
        </w:rPr>
        <w:t>Mario Del Piano,</w:t>
      </w:r>
      <w:r w:rsidRPr="00004B33">
        <w:rPr>
          <w:rFonts w:ascii="Book Antiqua" w:eastAsiaTheme="minorEastAsia" w:hAnsi="Book Antiqua" w:hint="eastAsia"/>
          <w:b/>
          <w:lang w:eastAsia="zh-CN"/>
        </w:rPr>
        <w:t xml:space="preserve"> </w:t>
      </w:r>
      <w:r w:rsidRPr="00004B33">
        <w:rPr>
          <w:rFonts w:ascii="Book Antiqua" w:hAnsi="Book Antiqua"/>
        </w:rPr>
        <w:t>Gastrointestinal and Endoscopy Unit, AOU “Maggiore della Carità”, 28100</w:t>
      </w:r>
      <w:r w:rsidRPr="00004B33">
        <w:rPr>
          <w:rFonts w:ascii="Book Antiqua" w:eastAsiaTheme="minorEastAsia" w:hAnsi="Book Antiqua" w:hint="eastAsia"/>
          <w:lang w:eastAsia="zh-CN"/>
        </w:rPr>
        <w:t xml:space="preserve"> </w:t>
      </w:r>
      <w:r w:rsidRPr="00004B33">
        <w:rPr>
          <w:rFonts w:ascii="Book Antiqua" w:hAnsi="Book Antiqua"/>
        </w:rPr>
        <w:t>Novara, Italy</w:t>
      </w:r>
    </w:p>
    <w:p w:rsidR="00D473C2" w:rsidRPr="00004B33" w:rsidRDefault="00D334D3" w:rsidP="00E308D5">
      <w:pPr>
        <w:widowControl w:val="0"/>
        <w:suppressAutoHyphens w:val="0"/>
        <w:spacing w:line="360" w:lineRule="auto"/>
        <w:jc w:val="both"/>
        <w:rPr>
          <w:rFonts w:ascii="Book Antiqua" w:eastAsiaTheme="minorEastAsia" w:hAnsi="Book Antiqua"/>
          <w:lang w:eastAsia="zh-CN"/>
        </w:rPr>
      </w:pPr>
      <w:r w:rsidRPr="00004B33">
        <w:rPr>
          <w:rFonts w:ascii="Book Antiqua" w:hAnsi="Book Antiqua"/>
          <w:b/>
        </w:rPr>
        <w:t xml:space="preserve">Alessandro Repici, </w:t>
      </w:r>
      <w:r w:rsidRPr="00004B33">
        <w:rPr>
          <w:rFonts w:ascii="Book Antiqua" w:hAnsi="Book Antiqua"/>
        </w:rPr>
        <w:t>Digestive Endoscopy Unit, Division of Gastroenterology, Humanitas Research Hospital, Rozzano, 20089</w:t>
      </w:r>
      <w:r w:rsidRPr="00004B33">
        <w:rPr>
          <w:rFonts w:ascii="Book Antiqua" w:eastAsiaTheme="minorEastAsia" w:hAnsi="Book Antiqua" w:hint="eastAsia"/>
          <w:lang w:eastAsia="zh-CN"/>
        </w:rPr>
        <w:t xml:space="preserve"> </w:t>
      </w:r>
      <w:r w:rsidRPr="00004B33">
        <w:rPr>
          <w:rFonts w:ascii="Book Antiqua" w:hAnsi="Book Antiqua"/>
        </w:rPr>
        <w:t>Milan, Italy</w:t>
      </w:r>
    </w:p>
    <w:p w:rsidR="00D334D3" w:rsidRPr="00004B33" w:rsidRDefault="00D334D3" w:rsidP="00E308D5">
      <w:pPr>
        <w:widowControl w:val="0"/>
        <w:suppressAutoHyphens w:val="0"/>
        <w:spacing w:line="360" w:lineRule="auto"/>
        <w:jc w:val="both"/>
        <w:rPr>
          <w:rFonts w:ascii="Book Antiqua" w:eastAsiaTheme="minorEastAsia" w:hAnsi="Book Antiqua"/>
          <w:lang w:eastAsia="zh-CN"/>
        </w:rPr>
      </w:pP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b/>
          <w:lang w:val="en-US"/>
        </w:rPr>
        <w:t>Author contributions:</w:t>
      </w:r>
      <w:r w:rsidR="00D334D3" w:rsidRPr="00004B33">
        <w:rPr>
          <w:rFonts w:ascii="Book Antiqua" w:eastAsiaTheme="minorEastAsia" w:hAnsi="Book Antiqua" w:hint="eastAsia"/>
          <w:b/>
          <w:lang w:val="en-US" w:eastAsia="zh-CN"/>
        </w:rPr>
        <w:t xml:space="preserve"> </w:t>
      </w:r>
      <w:r w:rsidRPr="00004B33">
        <w:rPr>
          <w:rFonts w:ascii="Book Antiqua" w:hAnsi="Book Antiqua"/>
          <w:lang w:val="en-US"/>
        </w:rPr>
        <w:t xml:space="preserve">Anderloni </w:t>
      </w:r>
      <w:r w:rsidR="00D334D3" w:rsidRPr="00004B33">
        <w:rPr>
          <w:rFonts w:ascii="Book Antiqua" w:eastAsiaTheme="minorEastAsia" w:hAnsi="Book Antiqua" w:hint="eastAsia"/>
          <w:lang w:val="en-US" w:eastAsia="zh-CN"/>
        </w:rPr>
        <w:t xml:space="preserve">A </w:t>
      </w:r>
      <w:r w:rsidRPr="00004B33">
        <w:rPr>
          <w:rFonts w:ascii="Book Antiqua" w:hAnsi="Book Antiqua"/>
          <w:lang w:val="en-US"/>
        </w:rPr>
        <w:t>designed the study and actively participated to the executi</w:t>
      </w:r>
      <w:r w:rsidR="00D334D3" w:rsidRPr="00004B33">
        <w:rPr>
          <w:rFonts w:ascii="Book Antiqua" w:hAnsi="Book Antiqua"/>
          <w:lang w:val="en-US"/>
        </w:rPr>
        <w:t>on of the endoscopic procedures</w:t>
      </w:r>
      <w:r w:rsidR="00D334D3" w:rsidRPr="00004B33">
        <w:rPr>
          <w:rFonts w:ascii="Book Antiqua" w:eastAsiaTheme="minorEastAsia" w:hAnsi="Book Antiqua" w:hint="eastAsia"/>
          <w:lang w:val="en-US" w:eastAsia="zh-CN"/>
        </w:rPr>
        <w:t xml:space="preserve">; </w:t>
      </w:r>
      <w:r w:rsidRPr="00004B33">
        <w:rPr>
          <w:rFonts w:ascii="Book Antiqua" w:hAnsi="Book Antiqua"/>
          <w:lang w:val="en-US"/>
        </w:rPr>
        <w:t xml:space="preserve">Galeazzi </w:t>
      </w:r>
      <w:r w:rsidR="00D334D3" w:rsidRPr="00004B33">
        <w:rPr>
          <w:rFonts w:ascii="Book Antiqua" w:eastAsiaTheme="minorEastAsia" w:hAnsi="Book Antiqua" w:hint="eastAsia"/>
          <w:lang w:val="en-US" w:eastAsia="zh-CN"/>
        </w:rPr>
        <w:t xml:space="preserve">M </w:t>
      </w:r>
      <w:r w:rsidRPr="00004B33">
        <w:rPr>
          <w:rFonts w:ascii="Book Antiqua" w:hAnsi="Book Antiqua"/>
          <w:lang w:val="en-US"/>
        </w:rPr>
        <w:t xml:space="preserve">and Pagliarulo </w:t>
      </w:r>
      <w:r w:rsidR="00D334D3" w:rsidRPr="00004B33">
        <w:rPr>
          <w:rFonts w:ascii="Book Antiqua" w:eastAsiaTheme="minorEastAsia" w:hAnsi="Book Antiqua" w:hint="eastAsia"/>
          <w:lang w:val="en-US" w:eastAsia="zh-CN"/>
        </w:rPr>
        <w:t xml:space="preserve">M </w:t>
      </w:r>
      <w:r w:rsidRPr="00004B33">
        <w:rPr>
          <w:rFonts w:ascii="Book Antiqua" w:hAnsi="Book Antiqua"/>
          <w:lang w:val="en-US"/>
        </w:rPr>
        <w:t>contributed collec</w:t>
      </w:r>
      <w:r w:rsidR="00D334D3" w:rsidRPr="00004B33">
        <w:rPr>
          <w:rFonts w:ascii="Book Antiqua" w:hAnsi="Book Antiqua"/>
          <w:lang w:val="en-US"/>
        </w:rPr>
        <w:t>ting data and writing the paper</w:t>
      </w:r>
      <w:r w:rsidR="00D334D3" w:rsidRPr="00004B33">
        <w:rPr>
          <w:rFonts w:ascii="Book Antiqua" w:eastAsiaTheme="minorEastAsia" w:hAnsi="Book Antiqua" w:hint="eastAsia"/>
          <w:lang w:val="en-US" w:eastAsia="zh-CN"/>
        </w:rPr>
        <w:t xml:space="preserve">; </w:t>
      </w:r>
      <w:r w:rsidRPr="00004B33">
        <w:rPr>
          <w:rFonts w:ascii="Book Antiqua" w:hAnsi="Book Antiqua"/>
          <w:lang w:val="en-US"/>
        </w:rPr>
        <w:t xml:space="preserve">Ballarè </w:t>
      </w:r>
      <w:r w:rsidR="00D334D3" w:rsidRPr="00004B33">
        <w:rPr>
          <w:rFonts w:ascii="Book Antiqua" w:eastAsiaTheme="minorEastAsia" w:hAnsi="Book Antiqua" w:hint="eastAsia"/>
          <w:lang w:val="en-US" w:eastAsia="zh-CN"/>
        </w:rPr>
        <w:t xml:space="preserve">M </w:t>
      </w:r>
      <w:r w:rsidRPr="00004B33">
        <w:rPr>
          <w:rFonts w:ascii="Book Antiqua" w:hAnsi="Book Antiqua"/>
          <w:lang w:val="en-US"/>
        </w:rPr>
        <w:t xml:space="preserve">and Orsello </w:t>
      </w:r>
      <w:r w:rsidR="00D334D3" w:rsidRPr="00004B33">
        <w:rPr>
          <w:rFonts w:ascii="Book Antiqua" w:eastAsiaTheme="minorEastAsia" w:hAnsi="Book Antiqua" w:hint="eastAsia"/>
          <w:lang w:val="en-US" w:eastAsia="zh-CN"/>
        </w:rPr>
        <w:t xml:space="preserve">M </w:t>
      </w:r>
      <w:r w:rsidRPr="00004B33">
        <w:rPr>
          <w:rFonts w:ascii="Book Antiqua" w:hAnsi="Book Antiqua"/>
          <w:lang w:val="en-US"/>
        </w:rPr>
        <w:t>were involved in the endoscopic procedures and in following patients and collecting data</w:t>
      </w:r>
      <w:r w:rsidR="00D334D3" w:rsidRPr="00004B33">
        <w:rPr>
          <w:rFonts w:ascii="Book Antiqua" w:eastAsiaTheme="minorEastAsia" w:hAnsi="Book Antiqua" w:hint="eastAsia"/>
          <w:lang w:val="en-US" w:eastAsia="zh-CN"/>
        </w:rPr>
        <w:t xml:space="preserve">; </w:t>
      </w:r>
      <w:r w:rsidRPr="00004B33">
        <w:rPr>
          <w:rFonts w:ascii="Book Antiqua" w:hAnsi="Book Antiqua"/>
          <w:lang w:val="en-US"/>
        </w:rPr>
        <w:t xml:space="preserve">Del Piano </w:t>
      </w:r>
      <w:r w:rsidR="00D334D3" w:rsidRPr="00004B33">
        <w:rPr>
          <w:rFonts w:ascii="Book Antiqua" w:eastAsiaTheme="minorEastAsia" w:hAnsi="Book Antiqua" w:hint="eastAsia"/>
          <w:lang w:val="en-US" w:eastAsia="zh-CN"/>
        </w:rPr>
        <w:t xml:space="preserve">M </w:t>
      </w:r>
      <w:r w:rsidRPr="00004B33">
        <w:rPr>
          <w:rFonts w:ascii="Book Antiqua" w:hAnsi="Book Antiqua"/>
          <w:lang w:val="en-US"/>
        </w:rPr>
        <w:t xml:space="preserve">and Repici </w:t>
      </w:r>
      <w:r w:rsidR="00D334D3" w:rsidRPr="00004B33">
        <w:rPr>
          <w:rFonts w:ascii="Book Antiqua" w:eastAsiaTheme="minorEastAsia" w:hAnsi="Book Antiqua" w:hint="eastAsia"/>
          <w:lang w:val="en-US" w:eastAsia="zh-CN"/>
        </w:rPr>
        <w:t xml:space="preserve">A </w:t>
      </w:r>
      <w:r w:rsidRPr="00004B33">
        <w:rPr>
          <w:rFonts w:ascii="Book Antiqua" w:hAnsi="Book Antiqua"/>
          <w:lang w:val="en-US"/>
        </w:rPr>
        <w:t xml:space="preserve">contributed to the statistic and reviewed the paper. </w:t>
      </w:r>
    </w:p>
    <w:p w:rsidR="00D473C2" w:rsidRPr="00004B33" w:rsidRDefault="00D473C2" w:rsidP="00E308D5">
      <w:pPr>
        <w:widowControl w:val="0"/>
        <w:suppressAutoHyphens w:val="0"/>
        <w:spacing w:line="360" w:lineRule="auto"/>
        <w:jc w:val="both"/>
        <w:rPr>
          <w:rFonts w:ascii="Book Antiqua" w:hAnsi="Book Antiqua"/>
          <w:lang w:val="en-US"/>
        </w:rPr>
      </w:pPr>
    </w:p>
    <w:p w:rsidR="00D473C2" w:rsidRPr="00F30801" w:rsidRDefault="00D473C2" w:rsidP="00E308D5">
      <w:pPr>
        <w:widowControl w:val="0"/>
        <w:suppressAutoHyphens w:val="0"/>
        <w:spacing w:line="360" w:lineRule="auto"/>
        <w:jc w:val="both"/>
        <w:rPr>
          <w:rFonts w:ascii="Book Antiqua" w:eastAsiaTheme="minorEastAsia" w:hAnsi="Book Antiqua"/>
          <w:lang w:val="en-US" w:eastAsia="zh-CN"/>
        </w:rPr>
      </w:pPr>
      <w:r w:rsidRPr="00004B33">
        <w:rPr>
          <w:rFonts w:ascii="Book Antiqua" w:hAnsi="Book Antiqua"/>
          <w:b/>
          <w:bCs/>
          <w:iCs/>
          <w:color w:val="000000"/>
          <w:lang w:val="en-US"/>
        </w:rPr>
        <w:t>Ethics approval:</w:t>
      </w:r>
      <w:r w:rsidRPr="00004B33">
        <w:rPr>
          <w:rFonts w:ascii="Book Antiqua" w:hAnsi="Book Antiqua"/>
          <w:lang w:val="en-US"/>
        </w:rPr>
        <w:t xml:space="preserve"> The study complied with the ethical guidelines of the 1975 Declaration of Helsinki and was approved by the Institutional Review Board of our hospital. </w:t>
      </w:r>
    </w:p>
    <w:p w:rsidR="00D334D3" w:rsidRPr="00F30801" w:rsidRDefault="00D473C2" w:rsidP="00E308D5">
      <w:pPr>
        <w:widowControl w:val="0"/>
        <w:suppressAutoHyphens w:val="0"/>
        <w:spacing w:line="360" w:lineRule="auto"/>
        <w:jc w:val="both"/>
        <w:rPr>
          <w:rFonts w:ascii="Book Antiqua" w:eastAsiaTheme="minorEastAsia" w:hAnsi="Book Antiqua"/>
          <w:lang w:val="en-US" w:eastAsia="zh-CN"/>
        </w:rPr>
      </w:pPr>
      <w:r w:rsidRPr="00004B33">
        <w:rPr>
          <w:rFonts w:ascii="Book Antiqua" w:hAnsi="Book Antiqua"/>
          <w:b/>
          <w:bCs/>
          <w:iCs/>
          <w:color w:val="000000"/>
          <w:lang w:val="en-US"/>
        </w:rPr>
        <w:t>Clinical trial registration:</w:t>
      </w:r>
      <w:r w:rsidRPr="00004B33">
        <w:rPr>
          <w:rFonts w:ascii="Book Antiqua" w:hAnsi="Book Antiqua"/>
          <w:lang w:val="en-US"/>
        </w:rPr>
        <w:t xml:space="preserve"> </w:t>
      </w:r>
      <w:r w:rsidR="005B5971" w:rsidRPr="00004B33">
        <w:rPr>
          <w:rFonts w:ascii="Book Antiqua" w:hAnsi="Book Antiqua"/>
          <w:lang w:val="en-US"/>
        </w:rPr>
        <w:t>NCT02430285</w:t>
      </w:r>
      <w:r w:rsidR="00D334D3" w:rsidRPr="00004B33">
        <w:rPr>
          <w:rFonts w:ascii="Book Antiqua" w:eastAsiaTheme="minorEastAsia" w:hAnsi="Book Antiqua"/>
          <w:lang w:val="en-US" w:eastAsia="zh-CN"/>
        </w:rPr>
        <w:t>.</w:t>
      </w:r>
    </w:p>
    <w:p w:rsidR="00D473C2" w:rsidRPr="00F30801" w:rsidRDefault="00D473C2" w:rsidP="00E308D5">
      <w:pPr>
        <w:widowControl w:val="0"/>
        <w:suppressAutoHyphens w:val="0"/>
        <w:spacing w:line="360" w:lineRule="auto"/>
        <w:jc w:val="both"/>
        <w:rPr>
          <w:rFonts w:ascii="Book Antiqua" w:eastAsiaTheme="minorEastAsia" w:hAnsi="Book Antiqua"/>
          <w:lang w:val="en-US" w:eastAsia="zh-CN"/>
        </w:rPr>
      </w:pPr>
      <w:r w:rsidRPr="00004B33">
        <w:rPr>
          <w:rFonts w:ascii="Book Antiqua" w:hAnsi="Book Antiqua"/>
          <w:b/>
          <w:bCs/>
          <w:iCs/>
          <w:color w:val="000000"/>
          <w:lang w:val="en-US"/>
        </w:rPr>
        <w:t xml:space="preserve">Informed consent: </w:t>
      </w:r>
      <w:r w:rsidRPr="00004B33">
        <w:rPr>
          <w:rFonts w:ascii="Book Antiqua" w:hAnsi="Book Antiqua"/>
          <w:lang w:val="en-US"/>
        </w:rPr>
        <w:t>Written informed consent was obtained from all the patients enrolled.</w:t>
      </w:r>
    </w:p>
    <w:p w:rsidR="00D473C2" w:rsidRPr="00F30801" w:rsidRDefault="00D473C2" w:rsidP="00E308D5">
      <w:pPr>
        <w:widowControl w:val="0"/>
        <w:suppressAutoHyphens w:val="0"/>
        <w:spacing w:line="360" w:lineRule="auto"/>
        <w:jc w:val="both"/>
        <w:rPr>
          <w:rFonts w:ascii="Book Antiqua" w:eastAsiaTheme="minorEastAsia" w:hAnsi="Book Antiqua" w:cs="TimesNewRomanPS-BoldItalicMT"/>
          <w:b/>
          <w:bCs/>
          <w:iCs/>
          <w:color w:val="000000"/>
          <w:lang w:val="en-US" w:eastAsia="zh-CN"/>
        </w:rPr>
      </w:pPr>
      <w:r w:rsidRPr="00004B33">
        <w:rPr>
          <w:rFonts w:ascii="Book Antiqua" w:hAnsi="Book Antiqua" w:cs="TimesNewRomanPS-BoldItalicMT"/>
          <w:b/>
          <w:bCs/>
          <w:iCs/>
          <w:color w:val="000000"/>
          <w:lang w:val="en-US"/>
        </w:rPr>
        <w:lastRenderedPageBreak/>
        <w:t xml:space="preserve">Conflict-of-interest: </w:t>
      </w:r>
      <w:r w:rsidRPr="00004B33">
        <w:rPr>
          <w:rFonts w:ascii="Book Antiqua" w:hAnsi="Book Antiqua" w:cs="TimesNewRomanPS-BoldItalicMT"/>
          <w:bCs/>
          <w:iCs/>
          <w:color w:val="000000"/>
          <w:lang w:val="en-US"/>
        </w:rPr>
        <w:t>none declared</w:t>
      </w:r>
      <w:r w:rsidR="005B5971" w:rsidRPr="00004B33">
        <w:rPr>
          <w:rFonts w:ascii="Book Antiqua" w:hAnsi="Book Antiqua" w:cs="TimesNewRomanPS-BoldItalicMT"/>
          <w:bCs/>
          <w:iCs/>
          <w:color w:val="000000"/>
          <w:lang w:val="en-US"/>
        </w:rPr>
        <w:t>.</w:t>
      </w:r>
    </w:p>
    <w:p w:rsidR="00D473C2" w:rsidRPr="00004B33" w:rsidRDefault="00D473C2" w:rsidP="00E308D5">
      <w:pPr>
        <w:widowControl w:val="0"/>
        <w:suppressAutoHyphens w:val="0"/>
        <w:spacing w:line="360" w:lineRule="auto"/>
        <w:jc w:val="both"/>
        <w:rPr>
          <w:rFonts w:ascii="Book Antiqua" w:hAnsi="Book Antiqua" w:cs="TimesNewRomanPS-BoldItalicMT"/>
          <w:bCs/>
          <w:iCs/>
          <w:color w:val="000000"/>
          <w:lang w:val="en-US"/>
        </w:rPr>
      </w:pPr>
      <w:r w:rsidRPr="00004B33">
        <w:rPr>
          <w:rFonts w:ascii="Book Antiqua" w:hAnsi="Book Antiqua" w:cs="TimesNewRomanPS-BoldItalicMT"/>
          <w:b/>
          <w:bCs/>
          <w:iCs/>
          <w:color w:val="000000"/>
          <w:lang w:val="en-US"/>
        </w:rPr>
        <w:t xml:space="preserve">Data sharing: </w:t>
      </w:r>
      <w:r w:rsidR="005B5971" w:rsidRPr="00004B33">
        <w:rPr>
          <w:rFonts w:ascii="Book Antiqua" w:hAnsi="Book Antiqua"/>
          <w:lang w:val="en-US"/>
        </w:rPr>
        <w:t xml:space="preserve">Consent for data sharing was not obtained but </w:t>
      </w:r>
      <w:r w:rsidR="00F066AB" w:rsidRPr="00004B33">
        <w:rPr>
          <w:rFonts w:ascii="Book Antiqua" w:hAnsi="Book Antiqua"/>
          <w:lang w:val="en-US"/>
        </w:rPr>
        <w:t xml:space="preserve">this was a single centre pilot study and </w:t>
      </w:r>
      <w:r w:rsidR="005B5971" w:rsidRPr="00004B33">
        <w:rPr>
          <w:rFonts w:ascii="Book Antiqua" w:hAnsi="Book Antiqua"/>
          <w:lang w:val="en-US"/>
        </w:rPr>
        <w:t>the presented data are anonymized and the risk of identification is low.</w:t>
      </w:r>
    </w:p>
    <w:p w:rsidR="00D473C2" w:rsidRPr="00004B33" w:rsidRDefault="00D473C2" w:rsidP="00E308D5">
      <w:pPr>
        <w:widowControl w:val="0"/>
        <w:suppressAutoHyphens w:val="0"/>
        <w:spacing w:line="360" w:lineRule="auto"/>
        <w:jc w:val="both"/>
        <w:rPr>
          <w:rFonts w:ascii="Book Antiqua" w:eastAsiaTheme="minorEastAsia" w:hAnsi="Book Antiqua" w:cs="font187"/>
          <w:lang w:val="en-US" w:eastAsia="zh-CN"/>
        </w:rPr>
      </w:pPr>
    </w:p>
    <w:p w:rsidR="00D334D3" w:rsidRPr="00D334D3" w:rsidRDefault="00D334D3" w:rsidP="00E308D5">
      <w:pPr>
        <w:widowControl w:val="0"/>
        <w:suppressAutoHyphens w:val="0"/>
        <w:spacing w:line="360" w:lineRule="auto"/>
        <w:jc w:val="both"/>
        <w:rPr>
          <w:rFonts w:eastAsia="SimSun"/>
          <w:color w:val="000000"/>
          <w:kern w:val="2"/>
          <w:szCs w:val="20"/>
          <w:lang w:val="en-US" w:eastAsia="zh-CN"/>
        </w:rPr>
      </w:pPr>
      <w:bookmarkStart w:id="0" w:name="OLE_LINK507"/>
      <w:bookmarkStart w:id="1" w:name="OLE_LINK506"/>
      <w:bookmarkStart w:id="2" w:name="OLE_LINK496"/>
      <w:bookmarkStart w:id="3" w:name="OLE_LINK479"/>
      <w:r w:rsidRPr="00D334D3">
        <w:rPr>
          <w:rFonts w:ascii="Book Antiqua" w:eastAsia="SimSun" w:hAnsi="Book Antiqua"/>
          <w:b/>
          <w:color w:val="000000"/>
          <w:kern w:val="2"/>
          <w:szCs w:val="20"/>
          <w:lang w:val="en-US" w:eastAsia="zh-CN"/>
        </w:rPr>
        <w:t xml:space="preserve">Open-Access: </w:t>
      </w:r>
      <w:r w:rsidRPr="00D334D3">
        <w:rPr>
          <w:rFonts w:ascii="Book Antiqua" w:eastAsia="SimSun" w:hAnsi="Book Antiqua"/>
          <w:color w:val="000000"/>
          <w:kern w:val="2"/>
          <w:szCs w:val="20"/>
          <w:lang w:val="en-US" w:eastAsia="zh-CN"/>
        </w:rPr>
        <w:t>This article is an open-access</w:t>
      </w:r>
      <w:r w:rsidRPr="00D334D3">
        <w:rPr>
          <w:rFonts w:ascii="Book Antiqua" w:eastAsia="SimSun" w:hAnsi="Book Antiqua" w:hint="eastAsia"/>
          <w:color w:val="000000"/>
          <w:kern w:val="2"/>
          <w:szCs w:val="20"/>
          <w:lang w:val="en-US" w:eastAsia="zh-CN"/>
        </w:rPr>
        <w:t xml:space="preserve"> </w:t>
      </w:r>
      <w:r w:rsidRPr="00D334D3">
        <w:rPr>
          <w:rFonts w:ascii="Book Antiqua" w:eastAsia="SimSun" w:hAnsi="Book Antiqua"/>
          <w:color w:val="000000"/>
          <w:kern w:val="2"/>
          <w:szCs w:val="20"/>
          <w:lang w:val="en-US" w:eastAsia="zh-CN"/>
        </w:rPr>
        <w:t>article</w:t>
      </w:r>
      <w:r w:rsidRPr="00D334D3">
        <w:rPr>
          <w:rFonts w:ascii="Book Antiqua" w:eastAsia="SimSun" w:hAnsi="Book Antiqua" w:hint="eastAsia"/>
          <w:color w:val="000000"/>
          <w:kern w:val="2"/>
          <w:szCs w:val="20"/>
          <w:lang w:val="en-US" w:eastAsia="zh-CN"/>
        </w:rPr>
        <w:t xml:space="preserve"> </w:t>
      </w:r>
      <w:r w:rsidRPr="00D334D3">
        <w:rPr>
          <w:rFonts w:ascii="Book Antiqua" w:eastAsia="SimSun" w:hAnsi="Book Antiqua"/>
          <w:color w:val="000000"/>
          <w:kern w:val="2"/>
          <w:szCs w:val="20"/>
          <w:lang w:val="en-US" w:eastAsia="zh-CN"/>
        </w:rPr>
        <w:t>which was selected by an in-house editor and fully peer-reviewed by external reviewers. It is distributed</w:t>
      </w:r>
      <w:r w:rsidRPr="00D334D3">
        <w:rPr>
          <w:rFonts w:ascii="Book Antiqua" w:eastAsia="SimSun" w:hAnsi="Book Antiqua" w:hint="eastAsia"/>
          <w:color w:val="000000"/>
          <w:kern w:val="2"/>
          <w:szCs w:val="20"/>
          <w:lang w:val="en-US" w:eastAsia="zh-CN"/>
        </w:rPr>
        <w:t xml:space="preserve"> </w:t>
      </w:r>
      <w:r w:rsidRPr="00D334D3">
        <w:rPr>
          <w:rFonts w:ascii="Book Antiqua" w:eastAsia="SimSun" w:hAnsi="Book Antiqua"/>
          <w:color w:val="000000"/>
          <w:kern w:val="2"/>
          <w:szCs w:val="20"/>
          <w:lang w:val="en-US" w:eastAsia="zh-CN"/>
        </w:rPr>
        <w:t>in</w:t>
      </w:r>
      <w:r w:rsidRPr="00D334D3">
        <w:rPr>
          <w:rFonts w:ascii="Book Antiqua" w:eastAsia="SimSun" w:hAnsi="Book Antiqua" w:hint="eastAsia"/>
          <w:color w:val="000000"/>
          <w:kern w:val="2"/>
          <w:szCs w:val="20"/>
          <w:lang w:val="en-US" w:eastAsia="zh-CN"/>
        </w:rPr>
        <w:t xml:space="preserve"> </w:t>
      </w:r>
      <w:r w:rsidRPr="00D334D3">
        <w:rPr>
          <w:rFonts w:ascii="Book Antiqua" w:eastAsia="SimSun" w:hAnsi="Book Antiqua"/>
          <w:color w:val="000000"/>
          <w:kern w:val="2"/>
          <w:szCs w:val="20"/>
          <w:lang w:val="en-US" w:eastAsia="zh-CN"/>
        </w:rPr>
        <w:t>accordance</w:t>
      </w:r>
      <w:r w:rsidRPr="00D334D3">
        <w:rPr>
          <w:rFonts w:ascii="Book Antiqua" w:eastAsia="SimSun" w:hAnsi="Book Antiqua" w:hint="eastAsia"/>
          <w:color w:val="000000"/>
          <w:kern w:val="2"/>
          <w:szCs w:val="20"/>
          <w:lang w:val="en-US" w:eastAsia="zh-CN"/>
        </w:rPr>
        <w:t xml:space="preserve"> </w:t>
      </w:r>
      <w:r w:rsidRPr="00D334D3">
        <w:rPr>
          <w:rFonts w:ascii="Book Antiqua" w:eastAsia="SimSun" w:hAnsi="Book Antiqua"/>
          <w:color w:val="000000"/>
          <w:kern w:val="2"/>
          <w:szCs w:val="20"/>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334D3" w:rsidRPr="00004B33" w:rsidRDefault="00D334D3" w:rsidP="00E308D5">
      <w:pPr>
        <w:widowControl w:val="0"/>
        <w:suppressAutoHyphens w:val="0"/>
        <w:spacing w:line="360" w:lineRule="auto"/>
        <w:jc w:val="both"/>
        <w:rPr>
          <w:rFonts w:ascii="Book Antiqua" w:eastAsiaTheme="minorEastAsia" w:hAnsi="Book Antiqua" w:cs="font187"/>
          <w:lang w:val="en-US" w:eastAsia="zh-CN"/>
        </w:rPr>
      </w:pPr>
    </w:p>
    <w:p w:rsidR="00D473C2" w:rsidRPr="00004B33" w:rsidRDefault="00D334D3" w:rsidP="00E308D5">
      <w:pPr>
        <w:widowControl w:val="0"/>
        <w:suppressAutoHyphens w:val="0"/>
        <w:spacing w:line="360" w:lineRule="auto"/>
        <w:jc w:val="both"/>
        <w:rPr>
          <w:rFonts w:ascii="Book Antiqua" w:hAnsi="Book Antiqua"/>
          <w:color w:val="000000"/>
          <w:lang w:val="en-US"/>
        </w:rPr>
      </w:pPr>
      <w:r w:rsidRPr="00004B33">
        <w:rPr>
          <w:rFonts w:ascii="Book Antiqua" w:hAnsi="Book Antiqua"/>
          <w:b/>
          <w:lang w:val="en-US"/>
        </w:rPr>
        <w:t>Correspondence to:</w:t>
      </w:r>
      <w:r w:rsidRPr="00004B33">
        <w:rPr>
          <w:rFonts w:ascii="Book Antiqua" w:eastAsiaTheme="minorEastAsia" w:hAnsi="Book Antiqua" w:hint="eastAsia"/>
          <w:b/>
          <w:lang w:val="en-US" w:eastAsia="zh-CN"/>
        </w:rPr>
        <w:t xml:space="preserve"> </w:t>
      </w:r>
      <w:r w:rsidR="00D473C2" w:rsidRPr="00004B33">
        <w:rPr>
          <w:rFonts w:ascii="Book Antiqua" w:hAnsi="Book Antiqua"/>
          <w:b/>
          <w:color w:val="000000"/>
          <w:lang w:val="en-US"/>
        </w:rPr>
        <w:t>Andrea Anderloni, MD</w:t>
      </w:r>
      <w:r w:rsidRPr="00004B33">
        <w:rPr>
          <w:rFonts w:ascii="Book Antiqua" w:eastAsiaTheme="minorEastAsia" w:hAnsi="Book Antiqua" w:hint="eastAsia"/>
          <w:b/>
          <w:color w:val="000000"/>
          <w:lang w:val="en-US" w:eastAsia="zh-CN"/>
        </w:rPr>
        <w:t>,</w:t>
      </w:r>
      <w:r w:rsidRPr="00004B33">
        <w:rPr>
          <w:rFonts w:ascii="Book Antiqua" w:hAnsi="Book Antiqua"/>
          <w:b/>
          <w:color w:val="000000"/>
          <w:lang w:val="en-US"/>
        </w:rPr>
        <w:t xml:space="preserve"> PhD</w:t>
      </w:r>
      <w:r w:rsidRPr="00004B33">
        <w:rPr>
          <w:rFonts w:ascii="Book Antiqua" w:eastAsiaTheme="minorEastAsia" w:hAnsi="Book Antiqua" w:hint="eastAsia"/>
          <w:b/>
          <w:color w:val="000000"/>
          <w:lang w:val="en-US" w:eastAsia="zh-CN"/>
        </w:rPr>
        <w:t xml:space="preserve">, </w:t>
      </w:r>
      <w:r w:rsidR="00D473C2" w:rsidRPr="00004B33">
        <w:rPr>
          <w:rFonts w:ascii="Book Antiqua" w:hAnsi="Book Antiqua"/>
          <w:color w:val="000000"/>
          <w:lang w:val="en-US"/>
        </w:rPr>
        <w:t>Digestive Endoscopy Unit, Division of Gastroenterology, Humanitas Research Hospital</w:t>
      </w:r>
      <w:r w:rsidRPr="00004B33">
        <w:rPr>
          <w:rFonts w:ascii="Book Antiqua" w:eastAsiaTheme="minorEastAsia" w:hAnsi="Book Antiqua" w:hint="eastAsia"/>
          <w:color w:val="000000"/>
          <w:lang w:val="en-US" w:eastAsia="zh-CN"/>
        </w:rPr>
        <w:t xml:space="preserve">, </w:t>
      </w:r>
      <w:r w:rsidR="00D473C2" w:rsidRPr="00004B33">
        <w:rPr>
          <w:rFonts w:ascii="Book Antiqua" w:hAnsi="Book Antiqua"/>
          <w:color w:val="000000"/>
          <w:lang w:val="en-US"/>
        </w:rPr>
        <w:t xml:space="preserve">Rozzano, </w:t>
      </w:r>
      <w:r w:rsidRPr="00004B33">
        <w:rPr>
          <w:rFonts w:ascii="Book Antiqua" w:hAnsi="Book Antiqua"/>
        </w:rPr>
        <w:t>20089</w:t>
      </w:r>
      <w:r w:rsidRPr="00004B33">
        <w:rPr>
          <w:rFonts w:ascii="Book Antiqua" w:eastAsiaTheme="minorEastAsia" w:hAnsi="Book Antiqua" w:hint="eastAsia"/>
          <w:lang w:eastAsia="zh-CN"/>
        </w:rPr>
        <w:t xml:space="preserve"> </w:t>
      </w:r>
      <w:r w:rsidR="00D473C2" w:rsidRPr="00004B33">
        <w:rPr>
          <w:rFonts w:ascii="Book Antiqua" w:hAnsi="Book Antiqua"/>
          <w:color w:val="000000"/>
          <w:lang w:val="en-US"/>
        </w:rPr>
        <w:t>Milan, Italy</w:t>
      </w:r>
      <w:r w:rsidRPr="00004B33">
        <w:rPr>
          <w:rFonts w:ascii="Book Antiqua" w:eastAsiaTheme="minorEastAsia" w:hAnsi="Book Antiqua" w:hint="eastAsia"/>
          <w:color w:val="000000"/>
          <w:lang w:val="en-US" w:eastAsia="zh-CN"/>
        </w:rPr>
        <w:t xml:space="preserve">. </w:t>
      </w:r>
      <w:r w:rsidRPr="00004B33">
        <w:rPr>
          <w:rFonts w:ascii="Book Antiqua" w:hAnsi="Book Antiqua"/>
          <w:color w:val="000000"/>
          <w:lang w:val="en-US"/>
        </w:rPr>
        <w:t>andrea.anderloni@humanitas.it</w:t>
      </w:r>
      <w:r w:rsidR="00D473C2" w:rsidRPr="00004B33">
        <w:rPr>
          <w:rFonts w:ascii="Book Antiqua" w:hAnsi="Book Antiqua"/>
          <w:color w:val="000000"/>
          <w:lang w:val="en-US"/>
        </w:rPr>
        <w:t xml:space="preserve"> </w:t>
      </w:r>
    </w:p>
    <w:p w:rsidR="00E81211" w:rsidRPr="00004B33" w:rsidRDefault="00E81211" w:rsidP="00E308D5">
      <w:pPr>
        <w:widowControl w:val="0"/>
        <w:suppressAutoHyphens w:val="0"/>
        <w:adjustRightInd w:val="0"/>
        <w:snapToGrid w:val="0"/>
        <w:spacing w:line="360" w:lineRule="auto"/>
        <w:rPr>
          <w:rFonts w:ascii="Book Antiqua" w:hAnsi="Book Antiqua"/>
          <w:color w:val="0A0905"/>
        </w:rPr>
      </w:pPr>
      <w:r w:rsidRPr="00004B33">
        <w:rPr>
          <w:rFonts w:ascii="Book Antiqua" w:hAnsi="Book Antiqua"/>
          <w:b/>
        </w:rPr>
        <w:t xml:space="preserve">Telephone: </w:t>
      </w:r>
      <w:r w:rsidRPr="00004B33">
        <w:rPr>
          <w:rFonts w:ascii="Book Antiqua" w:hAnsi="Book Antiqua"/>
          <w:color w:val="000000"/>
          <w:lang w:val="en-US"/>
        </w:rPr>
        <w:t>+39</w:t>
      </w:r>
      <w:r w:rsidRPr="00004B33">
        <w:rPr>
          <w:rFonts w:ascii="Book Antiqua" w:eastAsiaTheme="minorEastAsia" w:hAnsi="Book Antiqua" w:hint="eastAsia"/>
          <w:color w:val="000000"/>
          <w:lang w:val="en-US" w:eastAsia="zh-CN"/>
        </w:rPr>
        <w:t>-</w:t>
      </w:r>
      <w:r w:rsidRPr="00004B33">
        <w:rPr>
          <w:rFonts w:ascii="Book Antiqua" w:hAnsi="Book Antiqua"/>
          <w:color w:val="000000"/>
          <w:lang w:val="en-US"/>
        </w:rPr>
        <w:t>2</w:t>
      </w:r>
      <w:r w:rsidRPr="00004B33">
        <w:rPr>
          <w:rFonts w:ascii="Book Antiqua" w:eastAsiaTheme="minorEastAsia" w:hAnsi="Book Antiqua" w:hint="eastAsia"/>
          <w:color w:val="000000"/>
          <w:lang w:val="en-US" w:eastAsia="zh-CN"/>
        </w:rPr>
        <w:t>-</w:t>
      </w:r>
      <w:r w:rsidRPr="00004B33">
        <w:rPr>
          <w:rFonts w:ascii="Book Antiqua" w:hAnsi="Book Antiqua"/>
          <w:color w:val="000000"/>
          <w:lang w:val="en-US"/>
        </w:rPr>
        <w:t>82242579</w:t>
      </w:r>
      <w:r w:rsidR="00597F6B">
        <w:rPr>
          <w:rFonts w:ascii="Book Antiqua" w:hAnsi="Book Antiqua"/>
          <w:color w:val="0A0905"/>
        </w:rPr>
        <w:t xml:space="preserve">  </w:t>
      </w:r>
      <w:r w:rsidR="00597F6B">
        <w:rPr>
          <w:rFonts w:ascii="Book Antiqua" w:hAnsi="Book Antiqua" w:hint="eastAsia"/>
          <w:color w:val="0A0905"/>
        </w:rPr>
        <w:t xml:space="preserve"> </w:t>
      </w:r>
      <w:r w:rsidRPr="00004B33">
        <w:rPr>
          <w:rFonts w:ascii="Book Antiqua" w:hAnsi="Book Antiqua"/>
          <w:color w:val="0A0905"/>
        </w:rPr>
        <w:t xml:space="preserve"> </w:t>
      </w:r>
    </w:p>
    <w:p w:rsidR="00E81211" w:rsidRPr="00004B33" w:rsidRDefault="00E81211" w:rsidP="00E308D5">
      <w:pPr>
        <w:widowControl w:val="0"/>
        <w:suppressAutoHyphens w:val="0"/>
        <w:adjustRightInd w:val="0"/>
        <w:snapToGrid w:val="0"/>
        <w:spacing w:line="360" w:lineRule="auto"/>
        <w:rPr>
          <w:rFonts w:ascii="Book Antiqua" w:hAnsi="Book Antiqua"/>
        </w:rPr>
      </w:pPr>
      <w:r w:rsidRPr="00004B33">
        <w:rPr>
          <w:rFonts w:ascii="Book Antiqua" w:hAnsi="Book Antiqua"/>
          <w:b/>
        </w:rPr>
        <w:t xml:space="preserve">Fax: </w:t>
      </w:r>
      <w:r w:rsidRPr="00004B33">
        <w:rPr>
          <w:rFonts w:ascii="Book Antiqua" w:hAnsi="Book Antiqua"/>
          <w:color w:val="000000"/>
          <w:lang w:val="en-US"/>
        </w:rPr>
        <w:t>+39</w:t>
      </w:r>
      <w:r w:rsidRPr="00004B33">
        <w:rPr>
          <w:rFonts w:ascii="Book Antiqua" w:eastAsiaTheme="minorEastAsia" w:hAnsi="Book Antiqua" w:hint="eastAsia"/>
          <w:color w:val="000000"/>
          <w:lang w:val="en-US" w:eastAsia="zh-CN"/>
        </w:rPr>
        <w:t>-</w:t>
      </w:r>
      <w:r w:rsidRPr="00004B33">
        <w:rPr>
          <w:rFonts w:ascii="Book Antiqua" w:hAnsi="Book Antiqua"/>
          <w:color w:val="000000"/>
          <w:lang w:val="en-US"/>
        </w:rPr>
        <w:t>2</w:t>
      </w:r>
      <w:r w:rsidRPr="00004B33">
        <w:rPr>
          <w:rFonts w:ascii="Book Antiqua" w:eastAsiaTheme="minorEastAsia" w:hAnsi="Book Antiqua" w:hint="eastAsia"/>
          <w:color w:val="000000"/>
          <w:lang w:val="en-US" w:eastAsia="zh-CN"/>
        </w:rPr>
        <w:t>-</w:t>
      </w:r>
      <w:r w:rsidRPr="00004B33">
        <w:rPr>
          <w:rFonts w:ascii="Book Antiqua" w:hAnsi="Book Antiqua"/>
          <w:color w:val="000000"/>
          <w:lang w:val="en-US"/>
        </w:rPr>
        <w:t>82242292</w:t>
      </w:r>
    </w:p>
    <w:p w:rsidR="000C2BEA" w:rsidRDefault="000C2BEA" w:rsidP="00E308D5">
      <w:pPr>
        <w:widowControl w:val="0"/>
        <w:suppressAutoHyphens w:val="0"/>
        <w:spacing w:line="360" w:lineRule="auto"/>
        <w:rPr>
          <w:rFonts w:ascii="Book Antiqua" w:eastAsiaTheme="minorEastAsia" w:hAnsi="Book Antiqua"/>
          <w:b/>
          <w:lang w:eastAsia="zh-CN"/>
        </w:rPr>
      </w:pPr>
    </w:p>
    <w:p w:rsidR="00E81211" w:rsidRPr="00004B33" w:rsidRDefault="00E81211" w:rsidP="00E308D5">
      <w:pPr>
        <w:widowControl w:val="0"/>
        <w:suppressAutoHyphens w:val="0"/>
        <w:spacing w:line="360" w:lineRule="auto"/>
        <w:rPr>
          <w:rFonts w:ascii="Book Antiqua" w:hAnsi="Book Antiqua"/>
          <w:b/>
        </w:rPr>
      </w:pPr>
      <w:r w:rsidRPr="00004B33">
        <w:rPr>
          <w:rFonts w:ascii="Book Antiqua" w:hAnsi="Book Antiqua"/>
          <w:b/>
        </w:rPr>
        <w:t xml:space="preserve">Received: </w:t>
      </w:r>
      <w:r w:rsidR="008E32F9" w:rsidRPr="00004B33">
        <w:rPr>
          <w:rFonts w:ascii="Book Antiqua" w:hAnsi="Book Antiqua"/>
        </w:rPr>
        <w:t>March</w:t>
      </w:r>
      <w:r w:rsidR="008E32F9" w:rsidRPr="00004B33">
        <w:rPr>
          <w:rFonts w:ascii="Book Antiqua" w:eastAsiaTheme="minorEastAsia" w:hAnsi="Book Antiqua" w:hint="eastAsia"/>
          <w:lang w:eastAsia="zh-CN"/>
        </w:rPr>
        <w:t xml:space="preserve"> 9, 2015</w:t>
      </w:r>
      <w:r w:rsidR="00597F6B">
        <w:rPr>
          <w:rFonts w:ascii="Book Antiqua" w:hAnsi="Book Antiqua"/>
          <w:b/>
        </w:rPr>
        <w:t xml:space="preserve"> </w:t>
      </w:r>
    </w:p>
    <w:p w:rsidR="00E81211" w:rsidRPr="00004B33" w:rsidRDefault="00E81211" w:rsidP="00E308D5">
      <w:pPr>
        <w:widowControl w:val="0"/>
        <w:suppressAutoHyphens w:val="0"/>
        <w:spacing w:line="360" w:lineRule="auto"/>
        <w:rPr>
          <w:rFonts w:ascii="Book Antiqua" w:eastAsiaTheme="minorEastAsia" w:hAnsi="Book Antiqua"/>
          <w:b/>
          <w:lang w:eastAsia="zh-CN"/>
        </w:rPr>
      </w:pPr>
      <w:r w:rsidRPr="00004B33">
        <w:rPr>
          <w:rFonts w:ascii="Book Antiqua" w:hAnsi="Book Antiqua"/>
          <w:b/>
        </w:rPr>
        <w:t>Peer-review started:</w:t>
      </w:r>
      <w:r w:rsidR="008E32F9" w:rsidRPr="00004B33">
        <w:rPr>
          <w:rFonts w:ascii="Book Antiqua" w:eastAsiaTheme="minorEastAsia" w:hAnsi="Book Antiqua" w:hint="eastAsia"/>
          <w:b/>
          <w:lang w:eastAsia="zh-CN"/>
        </w:rPr>
        <w:t xml:space="preserve"> </w:t>
      </w:r>
      <w:r w:rsidR="008E32F9" w:rsidRPr="00004B33">
        <w:rPr>
          <w:rFonts w:ascii="Book Antiqua" w:hAnsi="Book Antiqua"/>
        </w:rPr>
        <w:t>March</w:t>
      </w:r>
      <w:r w:rsidR="008E32F9" w:rsidRPr="00004B33">
        <w:rPr>
          <w:rFonts w:ascii="Book Antiqua" w:eastAsiaTheme="minorEastAsia" w:hAnsi="Book Antiqua" w:hint="eastAsia"/>
          <w:lang w:eastAsia="zh-CN"/>
        </w:rPr>
        <w:t xml:space="preserve"> 10, 2015</w:t>
      </w:r>
    </w:p>
    <w:p w:rsidR="00E81211" w:rsidRPr="00004B33" w:rsidRDefault="00E81211" w:rsidP="00E308D5">
      <w:pPr>
        <w:widowControl w:val="0"/>
        <w:suppressAutoHyphens w:val="0"/>
        <w:spacing w:line="360" w:lineRule="auto"/>
        <w:rPr>
          <w:rFonts w:ascii="Book Antiqua" w:eastAsiaTheme="minorEastAsia" w:hAnsi="Book Antiqua"/>
          <w:b/>
          <w:lang w:eastAsia="zh-CN"/>
        </w:rPr>
      </w:pPr>
      <w:r w:rsidRPr="00004B33">
        <w:rPr>
          <w:rFonts w:ascii="Book Antiqua" w:hAnsi="Book Antiqua"/>
          <w:b/>
        </w:rPr>
        <w:t>First decision:</w:t>
      </w:r>
      <w:r w:rsidR="008E32F9" w:rsidRPr="00004B33">
        <w:rPr>
          <w:rFonts w:ascii="Book Antiqua" w:eastAsiaTheme="minorEastAsia" w:hAnsi="Book Antiqua" w:hint="eastAsia"/>
          <w:b/>
          <w:lang w:eastAsia="zh-CN"/>
        </w:rPr>
        <w:t xml:space="preserve"> </w:t>
      </w:r>
      <w:r w:rsidR="008E32F9" w:rsidRPr="00004B33">
        <w:rPr>
          <w:rFonts w:ascii="Book Antiqua" w:hAnsi="Book Antiqua"/>
        </w:rPr>
        <w:t>April</w:t>
      </w:r>
      <w:r w:rsidR="008E32F9" w:rsidRPr="00004B33">
        <w:rPr>
          <w:rFonts w:ascii="Book Antiqua" w:eastAsiaTheme="minorEastAsia" w:hAnsi="Book Antiqua" w:hint="eastAsia"/>
          <w:lang w:eastAsia="zh-CN"/>
        </w:rPr>
        <w:t xml:space="preserve"> 1, 2015</w:t>
      </w:r>
    </w:p>
    <w:p w:rsidR="00E81211" w:rsidRPr="00004B33" w:rsidRDefault="00E81211" w:rsidP="00E308D5">
      <w:pPr>
        <w:widowControl w:val="0"/>
        <w:suppressAutoHyphens w:val="0"/>
        <w:spacing w:line="360" w:lineRule="auto"/>
        <w:rPr>
          <w:rFonts w:ascii="Book Antiqua" w:hAnsi="Book Antiqua"/>
          <w:b/>
        </w:rPr>
      </w:pPr>
      <w:r w:rsidRPr="00004B33">
        <w:rPr>
          <w:rFonts w:ascii="Book Antiqua" w:hAnsi="Book Antiqua"/>
          <w:b/>
        </w:rPr>
        <w:t xml:space="preserve">Revised: </w:t>
      </w:r>
      <w:r w:rsidR="008E32F9" w:rsidRPr="00004B33">
        <w:rPr>
          <w:rFonts w:ascii="Book Antiqua" w:hAnsi="Book Antiqua"/>
        </w:rPr>
        <w:t>May</w:t>
      </w:r>
      <w:r w:rsidR="008E32F9" w:rsidRPr="00004B33">
        <w:rPr>
          <w:rFonts w:ascii="Book Antiqua" w:eastAsiaTheme="minorEastAsia" w:hAnsi="Book Antiqua" w:hint="eastAsia"/>
          <w:lang w:eastAsia="zh-CN"/>
        </w:rPr>
        <w:t xml:space="preserve"> 12, 2015</w:t>
      </w:r>
      <w:r w:rsidRPr="00004B33">
        <w:rPr>
          <w:rFonts w:ascii="Book Antiqua" w:hAnsi="Book Antiqua"/>
          <w:b/>
        </w:rPr>
        <w:t xml:space="preserve"> </w:t>
      </w:r>
    </w:p>
    <w:p w:rsidR="000F0D88" w:rsidRPr="000213AF" w:rsidRDefault="00E81211" w:rsidP="000F0D88">
      <w:pPr>
        <w:rPr>
          <w:rFonts w:ascii="Book Antiqua" w:hAnsi="Book Antiqua"/>
          <w:color w:val="000000"/>
        </w:rPr>
      </w:pPr>
      <w:r w:rsidRPr="00004B33">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r w:rsidR="000F0D88" w:rsidRPr="000F0D88">
        <w:rPr>
          <w:rFonts w:ascii="Book Antiqua" w:hAnsi="Book Antiqua"/>
          <w:color w:val="000000"/>
        </w:rPr>
        <w:t xml:space="preserve"> </w:t>
      </w:r>
      <w:r w:rsidR="000F0D88">
        <w:rPr>
          <w:rFonts w:ascii="Book Antiqua" w:hAnsi="Book Antiqua"/>
          <w:color w:val="000000"/>
        </w:rPr>
        <w:t>June 9, 2015</w:t>
      </w:r>
    </w:p>
    <w:bookmarkEnd w:id="4"/>
    <w:bookmarkEnd w:id="5"/>
    <w:bookmarkEnd w:id="6"/>
    <w:bookmarkEnd w:id="7"/>
    <w:bookmarkEnd w:id="8"/>
    <w:bookmarkEnd w:id="9"/>
    <w:p w:rsidR="00E81211" w:rsidRPr="00004B33" w:rsidRDefault="00597F6B" w:rsidP="00E308D5">
      <w:pPr>
        <w:widowControl w:val="0"/>
        <w:suppressAutoHyphens w:val="0"/>
        <w:spacing w:line="360" w:lineRule="auto"/>
        <w:rPr>
          <w:rFonts w:ascii="Book Antiqua" w:hAnsi="Book Antiqua"/>
          <w:b/>
        </w:rPr>
      </w:pPr>
      <w:r>
        <w:rPr>
          <w:rFonts w:ascii="Book Antiqua" w:hAnsi="Book Antiqua"/>
          <w:b/>
        </w:rPr>
        <w:t xml:space="preserve"> </w:t>
      </w:r>
    </w:p>
    <w:p w:rsidR="00E81211" w:rsidRPr="00004B33" w:rsidRDefault="00E81211" w:rsidP="00E308D5">
      <w:pPr>
        <w:widowControl w:val="0"/>
        <w:suppressAutoHyphens w:val="0"/>
        <w:spacing w:line="360" w:lineRule="auto"/>
        <w:rPr>
          <w:rFonts w:ascii="Book Antiqua" w:hAnsi="Book Antiqua"/>
          <w:b/>
        </w:rPr>
      </w:pPr>
      <w:r w:rsidRPr="00004B33">
        <w:rPr>
          <w:rFonts w:ascii="Book Antiqua" w:hAnsi="Book Antiqua"/>
          <w:b/>
        </w:rPr>
        <w:t>Article in press:</w:t>
      </w:r>
    </w:p>
    <w:p w:rsidR="00E81211" w:rsidRPr="00004B33" w:rsidRDefault="00E81211" w:rsidP="00E308D5">
      <w:pPr>
        <w:widowControl w:val="0"/>
        <w:suppressAutoHyphens w:val="0"/>
        <w:spacing w:line="360" w:lineRule="auto"/>
        <w:rPr>
          <w:rFonts w:ascii="Book Antiqua" w:hAnsi="Book Antiqua"/>
        </w:rPr>
      </w:pPr>
      <w:r w:rsidRPr="00004B33">
        <w:rPr>
          <w:rFonts w:ascii="Book Antiqua" w:hAnsi="Book Antiqua"/>
          <w:b/>
        </w:rPr>
        <w:t>Published online:</w:t>
      </w:r>
    </w:p>
    <w:p w:rsidR="00D473C2" w:rsidRPr="000C0ED3" w:rsidRDefault="00D473C2" w:rsidP="00E308D5">
      <w:pPr>
        <w:widowControl w:val="0"/>
        <w:suppressAutoHyphens w:val="0"/>
        <w:spacing w:line="360" w:lineRule="auto"/>
        <w:jc w:val="both"/>
        <w:rPr>
          <w:rFonts w:ascii="Book Antiqua" w:eastAsiaTheme="minorEastAsia" w:hAnsi="Book Antiqua"/>
          <w:color w:val="000000"/>
          <w:lang w:val="en-US" w:eastAsia="zh-CN"/>
        </w:rPr>
      </w:pPr>
    </w:p>
    <w:p w:rsidR="00D473C2" w:rsidRPr="00004B33" w:rsidRDefault="00D473C2" w:rsidP="00E308D5">
      <w:pPr>
        <w:widowControl w:val="0"/>
        <w:suppressAutoHyphens w:val="0"/>
        <w:spacing w:line="360" w:lineRule="auto"/>
        <w:jc w:val="both"/>
        <w:rPr>
          <w:rFonts w:ascii="Book Antiqua" w:eastAsiaTheme="minorEastAsia" w:hAnsi="Book Antiqua"/>
          <w:b/>
          <w:lang w:val="en-US" w:eastAsia="zh-CN"/>
        </w:rPr>
      </w:pPr>
      <w:r w:rsidRPr="00004B33">
        <w:rPr>
          <w:rFonts w:ascii="Book Antiqua" w:hAnsi="Book Antiqua"/>
          <w:b/>
          <w:lang w:val="en-US"/>
        </w:rPr>
        <w:t>Abstract</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b/>
          <w:caps/>
          <w:lang w:val="en-US"/>
        </w:rPr>
        <w:t>Aim</w:t>
      </w:r>
      <w:r w:rsidRPr="00004B33">
        <w:rPr>
          <w:rFonts w:ascii="Book Antiqua" w:hAnsi="Book Antiqua"/>
          <w:lang w:val="en-US"/>
        </w:rPr>
        <w:t xml:space="preserve">: </w:t>
      </w:r>
      <w:r w:rsidR="0013580F" w:rsidRPr="00004B33">
        <w:rPr>
          <w:rFonts w:ascii="Book Antiqua" w:hAnsi="Book Antiqua"/>
          <w:lang w:val="en-US"/>
        </w:rPr>
        <w:t xml:space="preserve">To </w:t>
      </w:r>
      <w:r w:rsidRPr="00004B33">
        <w:rPr>
          <w:rFonts w:ascii="Book Antiqua" w:hAnsi="Book Antiqua"/>
          <w:lang w:val="en-US"/>
        </w:rPr>
        <w:t xml:space="preserve">investigate the clinical usefulness of early </w:t>
      </w:r>
      <w:r w:rsidR="00D334D3" w:rsidRPr="00004B33">
        <w:rPr>
          <w:rFonts w:ascii="Book Antiqua" w:hAnsi="Book Antiqua"/>
          <w:lang w:val="en-US"/>
        </w:rPr>
        <w:t>endoscopic ultrasonography</w:t>
      </w:r>
      <w:r w:rsidR="00D334D3" w:rsidRPr="00004B33">
        <w:rPr>
          <w:rFonts w:ascii="Book Antiqua" w:eastAsiaTheme="minorEastAsia" w:hAnsi="Book Antiqua" w:hint="eastAsia"/>
          <w:lang w:val="en-US" w:eastAsia="zh-CN"/>
        </w:rPr>
        <w:t xml:space="preserve"> (</w:t>
      </w:r>
      <w:r w:rsidRPr="00004B33">
        <w:rPr>
          <w:rFonts w:ascii="Book Antiqua" w:hAnsi="Book Antiqua"/>
          <w:lang w:val="en-US"/>
        </w:rPr>
        <w:t>EUS</w:t>
      </w:r>
      <w:r w:rsidR="00D334D3" w:rsidRPr="00004B33">
        <w:rPr>
          <w:rFonts w:ascii="Book Antiqua" w:eastAsiaTheme="minorEastAsia" w:hAnsi="Book Antiqua" w:hint="eastAsia"/>
          <w:lang w:val="en-US" w:eastAsia="zh-CN"/>
        </w:rPr>
        <w:t>)</w:t>
      </w:r>
      <w:r w:rsidRPr="00004B33">
        <w:rPr>
          <w:rFonts w:ascii="Book Antiqua" w:hAnsi="Book Antiqua"/>
          <w:lang w:val="en-US"/>
        </w:rPr>
        <w:t xml:space="preserve"> in the management of </w:t>
      </w:r>
      <w:r w:rsidR="00D334D3" w:rsidRPr="00004B33">
        <w:rPr>
          <w:rFonts w:ascii="Book Antiqua" w:hAnsi="Book Antiqua"/>
          <w:lang w:val="en-US"/>
        </w:rPr>
        <w:t>acute biliary pancreatitis (ABP)</w:t>
      </w:r>
      <w:r w:rsidRPr="00004B33">
        <w:rPr>
          <w:rFonts w:ascii="Book Antiqua" w:hAnsi="Book Antiqua"/>
          <w:lang w:val="en-US"/>
        </w:rPr>
        <w:t>.</w:t>
      </w:r>
    </w:p>
    <w:p w:rsidR="00D473C2" w:rsidRPr="00004B33" w:rsidRDefault="00D473C2" w:rsidP="00E308D5">
      <w:pPr>
        <w:widowControl w:val="0"/>
        <w:suppressAutoHyphens w:val="0"/>
        <w:spacing w:line="360" w:lineRule="auto"/>
        <w:jc w:val="both"/>
        <w:rPr>
          <w:rFonts w:ascii="Book Antiqua" w:hAnsi="Book Antiqua"/>
          <w:lang w:val="en-US"/>
        </w:rPr>
      </w:pP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b/>
          <w:caps/>
          <w:lang w:val="en-US"/>
        </w:rPr>
        <w:lastRenderedPageBreak/>
        <w:t>methods</w:t>
      </w:r>
      <w:r w:rsidRPr="00004B33">
        <w:rPr>
          <w:rFonts w:ascii="Book Antiqua" w:hAnsi="Book Antiqua"/>
          <w:lang w:val="en-US"/>
        </w:rPr>
        <w:t xml:space="preserve">: All consecutive patients entering the emergency department between January 2010 and December 2012 due to acute abdominal pain and showing biochemical and/or radiological findings consistent with possible ABP were prospectively enrolled. Patients were classiﬁed as having a low, moderate, or high probability of </w:t>
      </w:r>
      <w:r w:rsidR="00D334D3" w:rsidRPr="00004B33">
        <w:rPr>
          <w:rFonts w:ascii="Book Antiqua" w:hAnsi="Book Antiqua"/>
          <w:lang w:val="en-US"/>
        </w:rPr>
        <w:t>common bile duct (CBD)</w:t>
      </w:r>
      <w:r w:rsidR="00D334D3" w:rsidRPr="00004B33">
        <w:rPr>
          <w:rFonts w:ascii="Book Antiqua" w:eastAsiaTheme="minorEastAsia" w:hAnsi="Book Antiqua" w:hint="eastAsia"/>
          <w:lang w:val="en-US" w:eastAsia="zh-CN"/>
        </w:rPr>
        <w:t xml:space="preserve"> </w:t>
      </w:r>
      <w:r w:rsidRPr="00004B33">
        <w:rPr>
          <w:rFonts w:ascii="Book Antiqua" w:hAnsi="Book Antiqua"/>
          <w:lang w:val="en-US"/>
        </w:rPr>
        <w:t xml:space="preserve">stones, according to the established risk stratiﬁcation. Exclusion criteria were: gastrectomy or patient in whom the cause of biliary obstruction was already identified by </w:t>
      </w:r>
      <w:r w:rsidR="008E32F9" w:rsidRPr="00004B33">
        <w:rPr>
          <w:rFonts w:ascii="Book Antiqua" w:hAnsi="Book Antiqua"/>
          <w:lang w:val="en-US"/>
        </w:rPr>
        <w:t>ultrasonography</w:t>
      </w:r>
      <w:r w:rsidRPr="00004B33">
        <w:rPr>
          <w:rFonts w:ascii="Book Antiqua" w:hAnsi="Book Antiqua"/>
          <w:lang w:val="en-US"/>
        </w:rPr>
        <w:t xml:space="preserve">. All enrolled patients underwent EUS within 48 h of their admission. </w:t>
      </w:r>
      <w:r w:rsidR="00D334D3" w:rsidRPr="00004B33">
        <w:rPr>
          <w:rFonts w:ascii="Book Antiqua" w:hAnsi="Book Antiqua"/>
          <w:caps/>
          <w:lang w:val="en-US"/>
        </w:rPr>
        <w:t>e</w:t>
      </w:r>
      <w:r w:rsidR="00D334D3" w:rsidRPr="00004B33">
        <w:rPr>
          <w:rFonts w:ascii="Book Antiqua" w:hAnsi="Book Antiqua"/>
          <w:lang w:val="en-US"/>
        </w:rPr>
        <w:t>ndoscopic retrograde cholangiopancreatography</w:t>
      </w:r>
      <w:r w:rsidR="00F34CBF">
        <w:rPr>
          <w:rFonts w:ascii="Book Antiqua" w:eastAsiaTheme="minorEastAsia" w:hAnsi="Book Antiqua" w:hint="eastAsia"/>
          <w:lang w:val="en-US" w:eastAsia="zh-CN"/>
        </w:rPr>
        <w:t xml:space="preserve"> </w:t>
      </w:r>
      <w:r w:rsidRPr="00004B33">
        <w:rPr>
          <w:rFonts w:ascii="Book Antiqua" w:hAnsi="Book Antiqua"/>
          <w:lang w:val="en-US"/>
        </w:rPr>
        <w:t>was performed immediately after EUS only in those cases with proven CBD stones or sludge. The following parameters were investigated: (1) clinical: age, sex, fever; (2) radiological: dilated CBD</w:t>
      </w:r>
      <w:r w:rsidR="008E32F9" w:rsidRPr="00004B33">
        <w:rPr>
          <w:rFonts w:ascii="Book Antiqua" w:eastAsiaTheme="minorEastAsia" w:hAnsi="Book Antiqua" w:hint="eastAsia"/>
          <w:lang w:val="en-US" w:eastAsia="zh-CN"/>
        </w:rPr>
        <w:t>;</w:t>
      </w:r>
      <w:r w:rsidRPr="00004B33">
        <w:rPr>
          <w:rFonts w:ascii="Book Antiqua" w:hAnsi="Book Antiqua"/>
          <w:lang w:val="en-US"/>
        </w:rPr>
        <w:t xml:space="preserve"> </w:t>
      </w:r>
      <w:r w:rsidR="008E32F9" w:rsidRPr="00004B33">
        <w:rPr>
          <w:rFonts w:ascii="Book Antiqua" w:eastAsiaTheme="minorEastAsia" w:hAnsi="Book Antiqua"/>
          <w:lang w:val="en-US" w:eastAsia="zh-CN"/>
        </w:rPr>
        <w:t xml:space="preserve">and </w:t>
      </w:r>
      <w:r w:rsidRPr="00004B33">
        <w:rPr>
          <w:rFonts w:ascii="Book Antiqua" w:hAnsi="Book Antiqua"/>
          <w:lang w:val="en-US"/>
        </w:rPr>
        <w:t>(3) biochemical: bilirubin, AST, ALT, gGT, ALP, amylase, lipasis, PCR. Association between presence of CBD stone at EUS and the individual predictors were assessed by univariate logistic regression. Predictors significantly associated with CBD stones (</w:t>
      </w:r>
      <w:r w:rsidRPr="00004B33">
        <w:rPr>
          <w:rFonts w:ascii="Book Antiqua" w:hAnsi="Book Antiqua"/>
          <w:i/>
          <w:caps/>
          <w:lang w:val="en-US"/>
        </w:rPr>
        <w:t>p</w:t>
      </w:r>
      <w:r w:rsidR="008E32F9" w:rsidRPr="00004B33">
        <w:rPr>
          <w:rFonts w:ascii="Book Antiqua" w:eastAsiaTheme="minorEastAsia" w:hAnsi="Book Antiqua" w:hint="eastAsia"/>
          <w:lang w:val="en-US" w:eastAsia="zh-CN"/>
        </w:rPr>
        <w:t xml:space="preserve"> </w:t>
      </w:r>
      <w:r w:rsidRPr="00004B33">
        <w:rPr>
          <w:rFonts w:ascii="Book Antiqua" w:hAnsi="Book Antiqua"/>
          <w:lang w:val="en-US"/>
        </w:rPr>
        <w:t>&lt;</w:t>
      </w:r>
      <w:r w:rsidR="008E32F9" w:rsidRPr="00004B33">
        <w:rPr>
          <w:rFonts w:ascii="Book Antiqua" w:eastAsiaTheme="minorEastAsia" w:hAnsi="Book Antiqua" w:hint="eastAsia"/>
          <w:lang w:val="en-US" w:eastAsia="zh-CN"/>
        </w:rPr>
        <w:t xml:space="preserve"> </w:t>
      </w:r>
      <w:r w:rsidRPr="00004B33">
        <w:rPr>
          <w:rFonts w:ascii="Book Antiqua" w:hAnsi="Book Antiqua"/>
          <w:lang w:val="en-US"/>
        </w:rPr>
        <w:t>0.05) were entered in a multivariate logistic regression model.</w:t>
      </w:r>
    </w:p>
    <w:p w:rsidR="00D473C2" w:rsidRPr="00004B33" w:rsidRDefault="00D473C2" w:rsidP="00E308D5">
      <w:pPr>
        <w:widowControl w:val="0"/>
        <w:suppressAutoHyphens w:val="0"/>
        <w:spacing w:line="360" w:lineRule="auto"/>
        <w:jc w:val="both"/>
        <w:rPr>
          <w:rFonts w:ascii="Book Antiqua" w:hAnsi="Book Antiqua"/>
          <w:lang w:val="en-US"/>
        </w:rPr>
      </w:pP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b/>
          <w:caps/>
          <w:lang w:val="en-US"/>
        </w:rPr>
        <w:t>Results</w:t>
      </w:r>
      <w:r w:rsidRPr="00004B33">
        <w:rPr>
          <w:rFonts w:ascii="Book Antiqua" w:hAnsi="Book Antiqua"/>
          <w:caps/>
          <w:lang w:val="en-US"/>
        </w:rPr>
        <w:t>:</w:t>
      </w:r>
      <w:r w:rsidRPr="00004B33">
        <w:rPr>
          <w:rFonts w:ascii="Book Antiqua" w:hAnsi="Book Antiqua"/>
          <w:lang w:val="en-US"/>
        </w:rPr>
        <w:t xml:space="preserve"> A total of 181 patients with pancreatitis were admitted to the emergency department between January 2010 and December 2012. After exclusion criteria a total of 71 patients (38 females, 53.5%, mean age 58</w:t>
      </w:r>
      <w:r w:rsidR="008E32F9" w:rsidRPr="00004B33">
        <w:rPr>
          <w:rFonts w:ascii="Book Antiqua" w:hAnsi="Book Antiqua"/>
          <w:lang w:val="en-US"/>
        </w:rPr>
        <w:t xml:space="preserve"> ± </w:t>
      </w:r>
      <w:r w:rsidRPr="00004B33">
        <w:rPr>
          <w:rFonts w:ascii="Book Antiqua" w:hAnsi="Book Antiqua"/>
          <w:lang w:val="en-US"/>
        </w:rPr>
        <w:t>20.12 years, range 27–89 years; 33 males, 46.5%, mean age 65</w:t>
      </w:r>
      <w:r w:rsidR="008E32F9" w:rsidRPr="00004B33">
        <w:rPr>
          <w:rFonts w:ascii="Book Antiqua" w:hAnsi="Book Antiqua"/>
          <w:lang w:val="en-US"/>
        </w:rPr>
        <w:t xml:space="preserve"> ± </w:t>
      </w:r>
      <w:r w:rsidRPr="00004B33">
        <w:rPr>
          <w:rFonts w:ascii="Book Antiqua" w:hAnsi="Book Antiqua"/>
          <w:lang w:val="en-US"/>
        </w:rPr>
        <w:t>11.86 years, range 41–91 years) were included in the present study. The probability of CBD stones was considered low in 21 cases (29%), moderate in 26 (37%), and high in the remaining 24 (34%). The 71 patients included in the study underwent EUS, which allowed for a complete evaluation of the target sites in all the cases. The procedure was completed in a mean time of 14.7 min (range 9–34 min), without any notable complications.</w:t>
      </w:r>
      <w:r w:rsidRPr="00004B33">
        <w:rPr>
          <w:rFonts w:ascii="Book Antiqua" w:hAnsi="Book Antiqua"/>
          <w:lang w:val="en-US"/>
        </w:rPr>
        <w:tab/>
        <w:t>The overall CBD stone frequency was 44% (31 of 71), with a significant increase from the group at low pretest probability to that at moderate (</w:t>
      </w:r>
      <w:r w:rsidR="008E32F9" w:rsidRPr="00004B33">
        <w:rPr>
          <w:rFonts w:ascii="Book Antiqua" w:hAnsi="Book Antiqua"/>
          <w:lang w:val="en-US"/>
        </w:rPr>
        <w:t xml:space="preserve">OR = </w:t>
      </w:r>
      <w:r w:rsidRPr="00004B33">
        <w:rPr>
          <w:rFonts w:ascii="Book Antiqua" w:hAnsi="Book Antiqua"/>
          <w:lang w:val="en-US"/>
        </w:rPr>
        <w:t xml:space="preserve">5.79, </w:t>
      </w:r>
      <w:r w:rsidR="008E32F9" w:rsidRPr="00004B33">
        <w:rPr>
          <w:rFonts w:ascii="Book Antiqua" w:hAnsi="Book Antiqua"/>
          <w:i/>
          <w:lang w:val="en-US"/>
        </w:rPr>
        <w:t xml:space="preserve">P = </w:t>
      </w:r>
      <w:r w:rsidRPr="00004B33">
        <w:rPr>
          <w:rFonts w:ascii="Book Antiqua" w:hAnsi="Book Antiqua"/>
          <w:lang w:val="en-US"/>
        </w:rPr>
        <w:t>0.01) and high (</w:t>
      </w:r>
      <w:r w:rsidR="008E32F9" w:rsidRPr="00004B33">
        <w:rPr>
          <w:rFonts w:ascii="Book Antiqua" w:hAnsi="Book Antiqua"/>
          <w:lang w:val="en-US"/>
        </w:rPr>
        <w:t xml:space="preserve">OR = </w:t>
      </w:r>
      <w:r w:rsidRPr="00004B33">
        <w:rPr>
          <w:rFonts w:ascii="Book Antiqua" w:hAnsi="Book Antiqua"/>
          <w:lang w:val="en-US"/>
        </w:rPr>
        <w:t xml:space="preserve">4.25, </w:t>
      </w:r>
      <w:r w:rsidR="008E32F9" w:rsidRPr="00004B33">
        <w:rPr>
          <w:rFonts w:ascii="Book Antiqua" w:hAnsi="Book Antiqua"/>
          <w:i/>
          <w:lang w:val="en-US"/>
        </w:rPr>
        <w:t xml:space="preserve">P = </w:t>
      </w:r>
      <w:r w:rsidRPr="00004B33">
        <w:rPr>
          <w:rFonts w:ascii="Book Antiqua" w:hAnsi="Book Antiqua"/>
          <w:lang w:val="en-US"/>
        </w:rPr>
        <w:t>0.03) pretest probability.</w:t>
      </w:r>
    </w:p>
    <w:p w:rsidR="00D473C2" w:rsidRPr="00004B33" w:rsidRDefault="00D473C2" w:rsidP="00E308D5">
      <w:pPr>
        <w:widowControl w:val="0"/>
        <w:suppressAutoHyphens w:val="0"/>
        <w:spacing w:line="360" w:lineRule="auto"/>
        <w:jc w:val="both"/>
        <w:rPr>
          <w:rFonts w:ascii="Book Antiqua" w:hAnsi="Book Antiqua"/>
          <w:lang w:val="en-US"/>
        </w:rPr>
      </w:pP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b/>
          <w:caps/>
          <w:lang w:val="en-US"/>
        </w:rPr>
        <w:t>Conclusion</w:t>
      </w:r>
      <w:r w:rsidRPr="00004B33">
        <w:rPr>
          <w:rFonts w:ascii="Book Antiqua" w:hAnsi="Book Antiqua"/>
          <w:lang w:val="en-US"/>
        </w:rPr>
        <w:t xml:space="preserve">: Early EUS in ABP allows, if appropriate, immediate endoscopic treatment and significant spare of unnecessary operative procedures thus reducing </w:t>
      </w:r>
      <w:r w:rsidRPr="00004B33">
        <w:rPr>
          <w:rFonts w:ascii="Book Antiqua" w:hAnsi="Book Antiqua"/>
          <w:lang w:val="en-US"/>
        </w:rPr>
        <w:lastRenderedPageBreak/>
        <w:t xml:space="preserve">possible related complications. </w:t>
      </w:r>
    </w:p>
    <w:p w:rsidR="00D473C2" w:rsidRPr="00004B33" w:rsidRDefault="00D473C2" w:rsidP="00E308D5">
      <w:pPr>
        <w:widowControl w:val="0"/>
        <w:suppressAutoHyphens w:val="0"/>
        <w:spacing w:line="360" w:lineRule="auto"/>
        <w:jc w:val="both"/>
        <w:rPr>
          <w:rFonts w:ascii="Book Antiqua" w:hAnsi="Book Antiqua" w:cs="font187"/>
          <w:color w:val="000000"/>
          <w:lang w:val="en-US"/>
        </w:rPr>
      </w:pPr>
    </w:p>
    <w:p w:rsidR="00D473C2" w:rsidRPr="00004B33" w:rsidRDefault="00D473C2" w:rsidP="00E308D5">
      <w:pPr>
        <w:widowControl w:val="0"/>
        <w:suppressAutoHyphens w:val="0"/>
        <w:spacing w:line="360" w:lineRule="auto"/>
        <w:jc w:val="both"/>
        <w:rPr>
          <w:rFonts w:ascii="Book Antiqua" w:eastAsiaTheme="minorEastAsia" w:hAnsi="Book Antiqua"/>
          <w:lang w:val="en-US" w:eastAsia="zh-CN"/>
        </w:rPr>
      </w:pPr>
      <w:r w:rsidRPr="00004B33">
        <w:rPr>
          <w:rFonts w:ascii="Book Antiqua" w:hAnsi="Book Antiqua"/>
          <w:b/>
          <w:color w:val="000000"/>
          <w:lang w:val="en-US"/>
        </w:rPr>
        <w:t>Key words:</w:t>
      </w:r>
      <w:r w:rsidRPr="00004B33">
        <w:rPr>
          <w:rFonts w:ascii="Book Antiqua" w:hAnsi="Book Antiqua"/>
          <w:color w:val="000000"/>
          <w:lang w:val="en-US"/>
        </w:rPr>
        <w:t xml:space="preserve"> </w:t>
      </w:r>
      <w:r w:rsidR="008E32F9" w:rsidRPr="00004B33">
        <w:rPr>
          <w:rFonts w:ascii="Book Antiqua" w:hAnsi="Book Antiqua"/>
          <w:lang w:val="en-US"/>
        </w:rPr>
        <w:t xml:space="preserve">Acute </w:t>
      </w:r>
      <w:r w:rsidRPr="00004B33">
        <w:rPr>
          <w:rFonts w:ascii="Book Antiqua" w:hAnsi="Book Antiqua"/>
          <w:lang w:val="en-US"/>
        </w:rPr>
        <w:t>biliary pancreatitis</w:t>
      </w:r>
      <w:r w:rsidR="008E32F9" w:rsidRPr="00004B33">
        <w:rPr>
          <w:rFonts w:ascii="Book Antiqua" w:eastAsiaTheme="minorEastAsia" w:hAnsi="Book Antiqua" w:hint="eastAsia"/>
          <w:lang w:val="en-US" w:eastAsia="zh-CN"/>
        </w:rPr>
        <w:t>;</w:t>
      </w:r>
      <w:r w:rsidRPr="00004B33">
        <w:rPr>
          <w:rFonts w:ascii="Book Antiqua" w:hAnsi="Book Antiqua"/>
          <w:lang w:val="en-US"/>
        </w:rPr>
        <w:t xml:space="preserve"> </w:t>
      </w:r>
      <w:r w:rsidR="008E32F9" w:rsidRPr="00004B33">
        <w:rPr>
          <w:rFonts w:ascii="Book Antiqua" w:hAnsi="Book Antiqua"/>
          <w:lang w:val="en-US"/>
        </w:rPr>
        <w:t>Choledocolithiasis</w:t>
      </w:r>
      <w:r w:rsidRPr="00004B33">
        <w:rPr>
          <w:rFonts w:ascii="Book Antiqua" w:hAnsi="Book Antiqua"/>
          <w:lang w:val="en-US"/>
        </w:rPr>
        <w:t xml:space="preserve">; </w:t>
      </w:r>
      <w:r w:rsidR="008E32F9" w:rsidRPr="00004B33">
        <w:rPr>
          <w:rFonts w:ascii="Book Antiqua" w:hAnsi="Book Antiqua"/>
          <w:lang w:val="en-US"/>
        </w:rPr>
        <w:t xml:space="preserve">Common </w:t>
      </w:r>
      <w:r w:rsidRPr="00004B33">
        <w:rPr>
          <w:rFonts w:ascii="Book Antiqua" w:hAnsi="Book Antiqua"/>
          <w:lang w:val="en-US"/>
        </w:rPr>
        <w:t>bile duct stones</w:t>
      </w:r>
      <w:r w:rsidR="008E32F9" w:rsidRPr="00004B33">
        <w:rPr>
          <w:rFonts w:ascii="Book Antiqua" w:eastAsiaTheme="minorEastAsia" w:hAnsi="Book Antiqua" w:hint="eastAsia"/>
          <w:lang w:val="en-US" w:eastAsia="zh-CN"/>
        </w:rPr>
        <w:t>;</w:t>
      </w:r>
      <w:r w:rsidRPr="00004B33">
        <w:rPr>
          <w:rFonts w:ascii="Book Antiqua" w:hAnsi="Book Antiqua"/>
          <w:lang w:val="en-US"/>
        </w:rPr>
        <w:t xml:space="preserve"> </w:t>
      </w:r>
      <w:r w:rsidR="008E32F9" w:rsidRPr="00004B33">
        <w:rPr>
          <w:rFonts w:ascii="Book Antiqua" w:hAnsi="Book Antiqua"/>
          <w:lang w:val="en-US"/>
        </w:rPr>
        <w:t xml:space="preserve">Endoscopic </w:t>
      </w:r>
      <w:r w:rsidRPr="00004B33">
        <w:rPr>
          <w:rFonts w:ascii="Book Antiqua" w:hAnsi="Book Antiqua"/>
          <w:lang w:val="en-US"/>
        </w:rPr>
        <w:t xml:space="preserve">retrograde cholangiography; </w:t>
      </w:r>
      <w:r w:rsidR="008E32F9" w:rsidRPr="00004B33">
        <w:rPr>
          <w:rFonts w:ascii="Book Antiqua" w:hAnsi="Book Antiqua"/>
          <w:lang w:val="en-US"/>
        </w:rPr>
        <w:t xml:space="preserve">Endoscopic </w:t>
      </w:r>
      <w:r w:rsidRPr="00004B33">
        <w:rPr>
          <w:rFonts w:ascii="Book Antiqua" w:hAnsi="Book Antiqua"/>
          <w:lang w:val="en-US"/>
        </w:rPr>
        <w:t>ultrasonography</w:t>
      </w:r>
    </w:p>
    <w:p w:rsidR="00D334D3" w:rsidRPr="00004B33" w:rsidRDefault="00D334D3" w:rsidP="00E308D5">
      <w:pPr>
        <w:widowControl w:val="0"/>
        <w:suppressAutoHyphens w:val="0"/>
        <w:spacing w:line="360" w:lineRule="auto"/>
        <w:jc w:val="both"/>
        <w:rPr>
          <w:rFonts w:ascii="Book Antiqua" w:eastAsiaTheme="minorEastAsia" w:hAnsi="Book Antiqua"/>
          <w:lang w:val="en-US" w:eastAsia="zh-CN"/>
        </w:rPr>
      </w:pPr>
    </w:p>
    <w:p w:rsidR="008E32F9" w:rsidRPr="00004B33" w:rsidRDefault="008E32F9" w:rsidP="00E308D5">
      <w:pPr>
        <w:widowControl w:val="0"/>
        <w:suppressAutoHyphens w:val="0"/>
        <w:autoSpaceDE w:val="0"/>
        <w:autoSpaceDN w:val="0"/>
        <w:adjustRightInd w:val="0"/>
        <w:snapToGrid w:val="0"/>
        <w:spacing w:line="360" w:lineRule="auto"/>
        <w:rPr>
          <w:rFonts w:ascii="Book Antiqua" w:hAnsi="Book Antiqua" w:cs="Arial Unicode MS"/>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004B33">
        <w:rPr>
          <w:rFonts w:ascii="Book Antiqua" w:hAnsi="Book Antiqua"/>
          <w:b/>
          <w:color w:val="000000"/>
          <w:lang w:val="en-GB"/>
        </w:rPr>
        <w:t xml:space="preserve">© </w:t>
      </w:r>
      <w:r w:rsidRPr="00004B33">
        <w:rPr>
          <w:rFonts w:ascii="Book Antiqua" w:eastAsia="AdvTimes" w:hAnsi="Book Antiqua" w:cs="AdvTimes"/>
          <w:b/>
          <w:color w:val="000000"/>
        </w:rPr>
        <w:t>The Author(s) 2015.</w:t>
      </w:r>
      <w:r w:rsidRPr="00004B33">
        <w:rPr>
          <w:rFonts w:ascii="Book Antiqua" w:eastAsia="AdvTimes" w:hAnsi="Book Antiqua" w:cs="AdvTimes"/>
          <w:color w:val="000000"/>
        </w:rPr>
        <w:t xml:space="preserve"> Published by </w:t>
      </w:r>
      <w:r w:rsidRPr="00004B33">
        <w:rPr>
          <w:rFonts w:ascii="Book Antiqua" w:hAnsi="Book Antiqua" w:cs="Arial Unicode MS"/>
          <w:color w:val="000000"/>
          <w:lang w:val="en-GB"/>
        </w:rPr>
        <w:t>Baishideng Publishing Group Inc.</w:t>
      </w:r>
      <w:r w:rsidRPr="00004B33">
        <w:rPr>
          <w:rFonts w:ascii="Book Antiqua" w:hAnsi="Book Antiqua" w:cs="Arial Unicode MS"/>
        </w:rPr>
        <w:t xml:space="preserve">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8E32F9" w:rsidRPr="00004B33" w:rsidRDefault="008E32F9" w:rsidP="00E308D5">
      <w:pPr>
        <w:widowControl w:val="0"/>
        <w:suppressAutoHyphens w:val="0"/>
        <w:spacing w:line="360" w:lineRule="auto"/>
        <w:jc w:val="both"/>
        <w:rPr>
          <w:rFonts w:ascii="Book Antiqua" w:eastAsiaTheme="minorEastAsia" w:hAnsi="Book Antiqua"/>
          <w:lang w:val="en-US" w:eastAsia="zh-CN"/>
        </w:rPr>
      </w:pPr>
    </w:p>
    <w:p w:rsidR="00392E17" w:rsidRPr="00004B33" w:rsidRDefault="00D473C2" w:rsidP="00E308D5">
      <w:pPr>
        <w:widowControl w:val="0"/>
        <w:suppressAutoHyphens w:val="0"/>
        <w:spacing w:line="360" w:lineRule="auto"/>
        <w:jc w:val="both"/>
        <w:rPr>
          <w:rFonts w:ascii="Book Antiqua" w:hAnsi="Book Antiqua"/>
          <w:b/>
          <w:lang w:val="en-US"/>
        </w:rPr>
      </w:pPr>
      <w:bookmarkStart w:id="145" w:name="OLE_LINK49"/>
      <w:bookmarkStart w:id="146" w:name="OLE_LINK34"/>
      <w:bookmarkStart w:id="147" w:name="OLE_LINK33"/>
      <w:r w:rsidRPr="00004B33">
        <w:rPr>
          <w:rFonts w:ascii="Book Antiqua" w:hAnsi="Book Antiqua"/>
          <w:b/>
          <w:lang w:val="en-US"/>
        </w:rPr>
        <w:t>Core tip:</w:t>
      </w:r>
      <w:bookmarkEnd w:id="145"/>
      <w:bookmarkEnd w:id="146"/>
      <w:bookmarkEnd w:id="147"/>
      <w:r w:rsidR="00A31ABA" w:rsidRPr="00004B33">
        <w:rPr>
          <w:rFonts w:ascii="Book Antiqua" w:hAnsi="Book Antiqua"/>
          <w:b/>
          <w:lang w:val="en-US"/>
        </w:rPr>
        <w:t xml:space="preserve"> </w:t>
      </w:r>
      <w:r w:rsidR="00392E17" w:rsidRPr="00004B33">
        <w:rPr>
          <w:rFonts w:ascii="Book Antiqua" w:hAnsi="Book Antiqua"/>
          <w:lang w:val="en-US"/>
        </w:rPr>
        <w:t>The decision</w:t>
      </w:r>
      <w:r w:rsidR="00392E17" w:rsidRPr="00004B33">
        <w:rPr>
          <w:rFonts w:ascii="Book Antiqua" w:hAnsi="Book Antiqua"/>
          <w:color w:val="231F20"/>
          <w:lang w:val="en-US"/>
        </w:rPr>
        <w:t xml:space="preserve"> </w:t>
      </w:r>
      <w:r w:rsidR="00392E17" w:rsidRPr="00004B33">
        <w:rPr>
          <w:rFonts w:ascii="Book Antiqua" w:hAnsi="Book Antiqua"/>
          <w:lang w:val="en-US"/>
        </w:rPr>
        <w:t xml:space="preserve">to perform an </w:t>
      </w:r>
      <w:r w:rsidR="00D334D3" w:rsidRPr="00004B33">
        <w:rPr>
          <w:rFonts w:ascii="Book Antiqua" w:hAnsi="Book Antiqua"/>
          <w:lang w:val="en-US"/>
        </w:rPr>
        <w:t>endoscopic retrograde cholangiopancreatography (ERCP)</w:t>
      </w:r>
      <w:r w:rsidR="00D334D3" w:rsidRPr="00004B33">
        <w:rPr>
          <w:rFonts w:ascii="Book Antiqua" w:eastAsiaTheme="minorEastAsia" w:hAnsi="Book Antiqua" w:hint="eastAsia"/>
          <w:lang w:val="en-US" w:eastAsia="zh-CN"/>
        </w:rPr>
        <w:t xml:space="preserve"> </w:t>
      </w:r>
      <w:r w:rsidR="00392E17" w:rsidRPr="00004B33">
        <w:rPr>
          <w:rFonts w:ascii="Book Antiqua" w:hAnsi="Book Antiqua"/>
          <w:color w:val="231F20"/>
          <w:lang w:val="en-US"/>
        </w:rPr>
        <w:t xml:space="preserve">in </w:t>
      </w:r>
      <w:r w:rsidR="00D334D3" w:rsidRPr="00004B33">
        <w:rPr>
          <w:rFonts w:ascii="Book Antiqua" w:hAnsi="Book Antiqua"/>
          <w:lang w:val="en-US"/>
        </w:rPr>
        <w:t>acute biliary pancreatitis (ABP)</w:t>
      </w:r>
      <w:r w:rsidR="00D334D3" w:rsidRPr="00004B33">
        <w:rPr>
          <w:rFonts w:ascii="Book Antiqua" w:eastAsiaTheme="minorEastAsia" w:hAnsi="Book Antiqua" w:hint="eastAsia"/>
          <w:lang w:val="en-US" w:eastAsia="zh-CN"/>
        </w:rPr>
        <w:t xml:space="preserve"> </w:t>
      </w:r>
      <w:r w:rsidR="00392E17" w:rsidRPr="00004B33">
        <w:rPr>
          <w:rFonts w:ascii="Book Antiqua" w:hAnsi="Book Antiqua"/>
          <w:lang w:val="en-US"/>
        </w:rPr>
        <w:t xml:space="preserve">is often based on biochemical and radiological criteria despite they have been shown to be unreliable predictors of </w:t>
      </w:r>
      <w:r w:rsidR="00D334D3" w:rsidRPr="00004B33">
        <w:rPr>
          <w:rFonts w:ascii="Book Antiqua" w:hAnsi="Book Antiqua"/>
          <w:lang w:val="en-US"/>
        </w:rPr>
        <w:t xml:space="preserve">common bile duct </w:t>
      </w:r>
      <w:r w:rsidR="00392E17" w:rsidRPr="00004B33">
        <w:rPr>
          <w:rFonts w:ascii="Book Antiqua" w:hAnsi="Book Antiqua"/>
          <w:lang w:val="en-US"/>
        </w:rPr>
        <w:t xml:space="preserve">stone presence. </w:t>
      </w:r>
      <w:r w:rsidR="00D334D3" w:rsidRPr="00004B33">
        <w:rPr>
          <w:rFonts w:ascii="Book Antiqua" w:hAnsi="Book Antiqua"/>
          <w:caps/>
          <w:lang w:val="en-GB"/>
        </w:rPr>
        <w:t>e</w:t>
      </w:r>
      <w:r w:rsidR="00D334D3" w:rsidRPr="00004B33">
        <w:rPr>
          <w:rFonts w:ascii="Book Antiqua" w:hAnsi="Book Antiqua"/>
          <w:lang w:val="en-GB"/>
        </w:rPr>
        <w:t>ndoscopic ultrasonography</w:t>
      </w:r>
      <w:r w:rsidR="00D334D3" w:rsidRPr="00004B33">
        <w:rPr>
          <w:rFonts w:ascii="Book Antiqua" w:eastAsiaTheme="minorEastAsia" w:hAnsi="Book Antiqua" w:hint="eastAsia"/>
          <w:lang w:val="en-GB" w:eastAsia="zh-CN"/>
        </w:rPr>
        <w:t xml:space="preserve"> (</w:t>
      </w:r>
      <w:r w:rsidR="00392E17" w:rsidRPr="00004B33">
        <w:rPr>
          <w:rFonts w:ascii="Book Antiqua" w:hAnsi="Book Antiqua"/>
          <w:color w:val="231F20"/>
          <w:lang w:val="en-US"/>
        </w:rPr>
        <w:t>EUS</w:t>
      </w:r>
      <w:r w:rsidR="00D334D3" w:rsidRPr="00004B33">
        <w:rPr>
          <w:rFonts w:ascii="Book Antiqua" w:eastAsiaTheme="minorEastAsia" w:hAnsi="Book Antiqua" w:hint="eastAsia"/>
          <w:color w:val="231F20"/>
          <w:lang w:val="en-US" w:eastAsia="zh-CN"/>
        </w:rPr>
        <w:t>)</w:t>
      </w:r>
      <w:r w:rsidR="00392E17" w:rsidRPr="00004B33">
        <w:rPr>
          <w:rFonts w:ascii="Book Antiqua" w:hAnsi="Book Antiqua"/>
          <w:color w:val="231F20"/>
          <w:lang w:val="en-US"/>
        </w:rPr>
        <w:t xml:space="preserve"> </w:t>
      </w:r>
      <w:r w:rsidR="00392E17" w:rsidRPr="00004B33">
        <w:rPr>
          <w:rFonts w:ascii="Book Antiqua" w:hAnsi="Book Antiqua"/>
          <w:lang w:val="en-US"/>
        </w:rPr>
        <w:t>has recently been proposed as the new gold standard in the diagnosis of choledocholithiasis. Accordingly, the present prospective pilot study was designed to investigate the clinical usefulness of early EUS in the management of ABP. Early EUS</w:t>
      </w:r>
      <w:r w:rsidR="00407E9A" w:rsidRPr="00004B33">
        <w:rPr>
          <w:rFonts w:ascii="Book Antiqua" w:hAnsi="Book Antiqua"/>
          <w:lang w:val="en-US"/>
        </w:rPr>
        <w:t xml:space="preserve">-guided ERCP is an accurate, safe and quick strategy </w:t>
      </w:r>
      <w:r w:rsidR="00B273D7" w:rsidRPr="00004B33">
        <w:rPr>
          <w:rFonts w:ascii="Book Antiqua" w:hAnsi="Book Antiqua"/>
          <w:lang w:val="en-US"/>
        </w:rPr>
        <w:t>as a first step in the management of ABP.</w:t>
      </w:r>
    </w:p>
    <w:p w:rsidR="00D473C2" w:rsidRPr="00004B33" w:rsidRDefault="00D473C2" w:rsidP="00E308D5">
      <w:pPr>
        <w:widowControl w:val="0"/>
        <w:suppressAutoHyphens w:val="0"/>
        <w:spacing w:line="360" w:lineRule="auto"/>
        <w:jc w:val="both"/>
        <w:rPr>
          <w:rFonts w:ascii="Book Antiqua" w:hAnsi="Book Antiqua" w:cs="font187"/>
          <w:lang w:val="en-US"/>
        </w:rPr>
      </w:pPr>
    </w:p>
    <w:p w:rsidR="008E32F9" w:rsidRPr="00004B33" w:rsidRDefault="008E32F9" w:rsidP="00E308D5">
      <w:pPr>
        <w:widowControl w:val="0"/>
        <w:suppressAutoHyphens w:val="0"/>
        <w:spacing w:line="360" w:lineRule="auto"/>
        <w:jc w:val="both"/>
        <w:rPr>
          <w:rFonts w:ascii="Book Antiqua" w:eastAsiaTheme="minorEastAsia" w:hAnsi="Book Antiqua"/>
          <w:lang w:val="en-US" w:eastAsia="zh-CN"/>
        </w:rPr>
      </w:pPr>
      <w:r w:rsidRPr="00004B33">
        <w:rPr>
          <w:rFonts w:ascii="Book Antiqua" w:hAnsi="Book Antiqua"/>
        </w:rPr>
        <w:t>Anderloni</w:t>
      </w:r>
      <w:r w:rsidRPr="00004B33">
        <w:rPr>
          <w:rFonts w:ascii="Book Antiqua" w:eastAsiaTheme="minorEastAsia" w:hAnsi="Book Antiqua" w:hint="eastAsia"/>
          <w:lang w:eastAsia="zh-CN"/>
        </w:rPr>
        <w:t xml:space="preserve"> A</w:t>
      </w:r>
      <w:r w:rsidRPr="00004B33">
        <w:rPr>
          <w:rFonts w:ascii="Book Antiqua" w:hAnsi="Book Antiqua"/>
        </w:rPr>
        <w:t>, Galeazzi</w:t>
      </w:r>
      <w:r w:rsidRPr="00004B33">
        <w:rPr>
          <w:rFonts w:ascii="Book Antiqua" w:eastAsiaTheme="minorEastAsia" w:hAnsi="Book Antiqua" w:hint="eastAsia"/>
          <w:lang w:eastAsia="zh-CN"/>
        </w:rPr>
        <w:t xml:space="preserve"> M</w:t>
      </w:r>
      <w:r w:rsidRPr="00004B33">
        <w:rPr>
          <w:rFonts w:ascii="Book Antiqua" w:hAnsi="Book Antiqua"/>
        </w:rPr>
        <w:t>, Ballarè</w:t>
      </w:r>
      <w:r w:rsidRPr="00004B33">
        <w:rPr>
          <w:rFonts w:ascii="Book Antiqua" w:eastAsiaTheme="minorEastAsia" w:hAnsi="Book Antiqua" w:hint="eastAsia"/>
          <w:lang w:eastAsia="zh-CN"/>
        </w:rPr>
        <w:t xml:space="preserve"> M</w:t>
      </w:r>
      <w:r w:rsidRPr="00004B33">
        <w:rPr>
          <w:rFonts w:ascii="Book Antiqua" w:hAnsi="Book Antiqua"/>
        </w:rPr>
        <w:t>, Pagliarulo</w:t>
      </w:r>
      <w:r w:rsidRPr="00004B33">
        <w:rPr>
          <w:rFonts w:ascii="Book Antiqua" w:eastAsiaTheme="minorEastAsia" w:hAnsi="Book Antiqua" w:hint="eastAsia"/>
          <w:lang w:eastAsia="zh-CN"/>
        </w:rPr>
        <w:t xml:space="preserve"> M</w:t>
      </w:r>
      <w:r w:rsidRPr="00004B33">
        <w:rPr>
          <w:rFonts w:ascii="Book Antiqua" w:hAnsi="Book Antiqua"/>
        </w:rPr>
        <w:t>, Orsello</w:t>
      </w:r>
      <w:r w:rsidRPr="00004B33">
        <w:rPr>
          <w:rFonts w:ascii="Book Antiqua" w:eastAsiaTheme="minorEastAsia" w:hAnsi="Book Antiqua" w:hint="eastAsia"/>
          <w:lang w:eastAsia="zh-CN"/>
        </w:rPr>
        <w:t xml:space="preserve"> M</w:t>
      </w:r>
      <w:r w:rsidRPr="00004B33">
        <w:rPr>
          <w:rFonts w:ascii="Book Antiqua" w:hAnsi="Book Antiqua"/>
        </w:rPr>
        <w:t>, Del Piano</w:t>
      </w:r>
      <w:r w:rsidRPr="00004B33">
        <w:rPr>
          <w:rFonts w:ascii="Book Antiqua" w:eastAsiaTheme="minorEastAsia" w:hAnsi="Book Antiqua" w:hint="eastAsia"/>
          <w:lang w:eastAsia="zh-CN"/>
        </w:rPr>
        <w:t xml:space="preserve"> M</w:t>
      </w:r>
      <w:r w:rsidRPr="00004B33">
        <w:rPr>
          <w:rFonts w:ascii="Book Antiqua" w:hAnsi="Book Antiqua"/>
        </w:rPr>
        <w:t>, Repici</w:t>
      </w:r>
      <w:r w:rsidRPr="00004B33">
        <w:rPr>
          <w:rFonts w:ascii="Book Antiqua" w:eastAsiaTheme="minorEastAsia" w:hAnsi="Book Antiqua" w:hint="eastAsia"/>
          <w:lang w:eastAsia="zh-CN"/>
        </w:rPr>
        <w:t xml:space="preserve"> A. </w:t>
      </w:r>
      <w:r w:rsidRPr="00004B33">
        <w:rPr>
          <w:rFonts w:ascii="Book Antiqua" w:hAnsi="Book Antiqua"/>
          <w:lang w:val="en-GB"/>
        </w:rPr>
        <w:t>Early endoscopic ultrasonography</w:t>
      </w:r>
      <w:r w:rsidRPr="00004B33">
        <w:rPr>
          <w:rFonts w:ascii="Book Antiqua" w:eastAsiaTheme="minorEastAsia" w:hAnsi="Book Antiqua" w:hint="eastAsia"/>
          <w:lang w:val="en-GB" w:eastAsia="zh-CN"/>
        </w:rPr>
        <w:t xml:space="preserve"> </w:t>
      </w:r>
      <w:r w:rsidRPr="00004B33">
        <w:rPr>
          <w:rFonts w:ascii="Book Antiqua" w:hAnsi="Book Antiqua"/>
          <w:lang w:val="en-GB"/>
        </w:rPr>
        <w:t xml:space="preserve">in acute biliary pancreatitis: </w:t>
      </w:r>
      <w:r w:rsidRPr="00004B33">
        <w:rPr>
          <w:rFonts w:ascii="Book Antiqua" w:hAnsi="Book Antiqua"/>
          <w:caps/>
          <w:lang w:val="en-GB"/>
        </w:rPr>
        <w:t>a</w:t>
      </w:r>
      <w:r w:rsidRPr="00004B33">
        <w:rPr>
          <w:rFonts w:ascii="Book Antiqua" w:hAnsi="Book Antiqua"/>
          <w:lang w:val="en-GB"/>
        </w:rPr>
        <w:t xml:space="preserve"> prospective pilot study</w:t>
      </w:r>
      <w:r w:rsidRPr="00004B33">
        <w:rPr>
          <w:rFonts w:ascii="Book Antiqua" w:eastAsiaTheme="minorEastAsia" w:hAnsi="Book Antiqua" w:hint="eastAsia"/>
          <w:lang w:val="en-GB" w:eastAsia="zh-CN"/>
        </w:rPr>
        <w:t xml:space="preserve">. </w:t>
      </w:r>
      <w:r w:rsidRPr="00004B33">
        <w:rPr>
          <w:rFonts w:ascii="Book Antiqua" w:eastAsiaTheme="minorEastAsia" w:hAnsi="Book Antiqua"/>
          <w:i/>
          <w:lang w:val="en-US" w:eastAsia="zh-CN"/>
        </w:rPr>
        <w:t>World J Gastroenterol</w:t>
      </w:r>
      <w:r w:rsidRPr="00004B33">
        <w:rPr>
          <w:rFonts w:ascii="Book Antiqua" w:eastAsiaTheme="minorEastAsia" w:hAnsi="Book Antiqua"/>
          <w:lang w:val="en-US" w:eastAsia="zh-CN"/>
        </w:rPr>
        <w:t xml:space="preserve"> 201</w:t>
      </w:r>
      <w:r w:rsidRPr="00004B33">
        <w:rPr>
          <w:rFonts w:ascii="Book Antiqua" w:eastAsiaTheme="minorEastAsia" w:hAnsi="Book Antiqua" w:hint="eastAsia"/>
          <w:lang w:val="en-US" w:eastAsia="zh-CN"/>
        </w:rPr>
        <w:t>5</w:t>
      </w:r>
      <w:r w:rsidRPr="00004B33">
        <w:rPr>
          <w:rFonts w:ascii="Book Antiqua" w:eastAsiaTheme="minorEastAsia" w:hAnsi="Book Antiqua"/>
          <w:lang w:val="en-US" w:eastAsia="zh-CN"/>
        </w:rPr>
        <w:t>; In press</w:t>
      </w:r>
    </w:p>
    <w:p w:rsidR="008E32F9" w:rsidRDefault="008E32F9" w:rsidP="00E308D5">
      <w:pPr>
        <w:widowControl w:val="0"/>
        <w:suppressAutoHyphens w:val="0"/>
        <w:spacing w:line="360" w:lineRule="auto"/>
        <w:jc w:val="both"/>
        <w:rPr>
          <w:rFonts w:ascii="Book Antiqua" w:eastAsiaTheme="minorEastAsia" w:hAnsi="Book Antiqua" w:cs="font187"/>
          <w:lang w:val="en-US" w:eastAsia="zh-CN"/>
        </w:rPr>
      </w:pPr>
    </w:p>
    <w:p w:rsidR="00AC4488" w:rsidRPr="00004B33" w:rsidRDefault="00AC4488" w:rsidP="00E308D5">
      <w:pPr>
        <w:widowControl w:val="0"/>
        <w:suppressAutoHyphens w:val="0"/>
        <w:spacing w:line="360" w:lineRule="auto"/>
        <w:jc w:val="both"/>
        <w:rPr>
          <w:rFonts w:ascii="Book Antiqua" w:eastAsiaTheme="minorEastAsia" w:hAnsi="Book Antiqua" w:cs="font187"/>
          <w:lang w:val="en-US" w:eastAsia="zh-CN"/>
        </w:rPr>
      </w:pPr>
    </w:p>
    <w:p w:rsidR="00D473C2" w:rsidRPr="00004B33" w:rsidRDefault="00D473C2" w:rsidP="00E308D5">
      <w:pPr>
        <w:widowControl w:val="0"/>
        <w:suppressAutoHyphens w:val="0"/>
        <w:spacing w:line="360" w:lineRule="auto"/>
        <w:jc w:val="both"/>
        <w:rPr>
          <w:rFonts w:ascii="Book Antiqua" w:hAnsi="Book Antiqua"/>
          <w:b/>
          <w:lang w:val="en-US"/>
        </w:rPr>
      </w:pPr>
      <w:r w:rsidRPr="00004B33">
        <w:rPr>
          <w:rFonts w:ascii="Book Antiqua" w:hAnsi="Book Antiqua"/>
          <w:b/>
          <w:lang w:val="en-US"/>
        </w:rPr>
        <w:t>INTRODUCTION</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 xml:space="preserve">Acute biliary pancreatitis (ABP) is a potentially life-threatening condition caused by common bile duct (CBD) stones or sludge, which requires prompt diagnosis and treatment by endoscopic removal of the material. Accurate detection of CBD stones is warranted to select patients for early therapeutic endoscopic retrograde cholangiopancreatography (ERCP). For many years, ERCP with endoscopic sphincterotomy (ES) has been considered the best preoperative diagnostic tool for examination of the bile duct in patients with acute pancreatitis, but it is invasive, </w:t>
      </w:r>
      <w:r w:rsidRPr="00004B33">
        <w:rPr>
          <w:rFonts w:ascii="Book Antiqua" w:hAnsi="Book Antiqua"/>
          <w:lang w:val="en-US"/>
        </w:rPr>
        <w:lastRenderedPageBreak/>
        <w:t>with complication rates of 5–10% and mortality rates of up to 0.5%</w:t>
      </w:r>
      <w:r w:rsidRPr="00004B33">
        <w:rPr>
          <w:rFonts w:ascii="Book Antiqua" w:hAnsi="Book Antiqua"/>
          <w:vertAlign w:val="superscript"/>
          <w:lang w:val="en-US"/>
        </w:rPr>
        <w:t>[1,2]</w:t>
      </w:r>
      <w:r w:rsidRPr="00004B33">
        <w:rPr>
          <w:rFonts w:ascii="Book Antiqua" w:hAnsi="Book Antiqua"/>
          <w:lang w:val="en-US"/>
        </w:rPr>
        <w:t>.</w:t>
      </w:r>
    </w:p>
    <w:p w:rsidR="00D473C2" w:rsidRPr="00004B33" w:rsidRDefault="00D473C2" w:rsidP="00E308D5">
      <w:pPr>
        <w:widowControl w:val="0"/>
        <w:suppressAutoHyphens w:val="0"/>
        <w:spacing w:line="360" w:lineRule="auto"/>
        <w:jc w:val="both"/>
        <w:rPr>
          <w:rFonts w:ascii="Book Antiqua" w:hAnsi="Book Antiqua"/>
          <w:lang w:val="en-US" w:eastAsia="th-TH" w:bidi="th-TH"/>
        </w:rPr>
      </w:pPr>
      <w:r w:rsidRPr="00004B33">
        <w:rPr>
          <w:rFonts w:ascii="Book Antiqua" w:hAnsi="Book Antiqua"/>
          <w:lang w:val="en-US" w:eastAsia="th-TH" w:bidi="th-TH"/>
        </w:rPr>
        <w:tab/>
        <w:t>The management of patients with ABP is still a matter of debate, and i</w:t>
      </w:r>
      <w:r w:rsidRPr="00004B33">
        <w:rPr>
          <w:rFonts w:ascii="Book Antiqua" w:hAnsi="Book Antiqua"/>
          <w:lang w:val="en-US"/>
        </w:rPr>
        <w:t>n clinical practice it is often based on biochemical and radiological criteria</w:t>
      </w:r>
      <w:r w:rsidRPr="00004B33">
        <w:rPr>
          <w:rFonts w:ascii="Book Antiqua" w:hAnsi="Book Antiqua"/>
          <w:vertAlign w:val="superscript"/>
          <w:lang w:val="en-US"/>
        </w:rPr>
        <w:t>[</w:t>
      </w:r>
      <w:r w:rsidRPr="00004B33">
        <w:rPr>
          <w:rFonts w:ascii="Book Antiqua" w:hAnsi="Book Antiqua"/>
          <w:vertAlign w:val="superscript"/>
          <w:lang w:val="en-US" w:eastAsia="th-TH" w:bidi="th-TH"/>
        </w:rPr>
        <w:t>3]</w:t>
      </w:r>
      <w:r w:rsidRPr="00004B33">
        <w:rPr>
          <w:rFonts w:ascii="Book Antiqua" w:hAnsi="Book Antiqua"/>
          <w:lang w:val="en-US" w:eastAsia="th-TH" w:bidi="th-TH"/>
        </w:rPr>
        <w:t>.</w:t>
      </w:r>
      <w:r w:rsidRPr="00004B33">
        <w:rPr>
          <w:rFonts w:ascii="Book Antiqua" w:hAnsi="Book Antiqua"/>
          <w:iCs/>
          <w:lang w:val="en-US" w:eastAsia="th-TH" w:bidi="th-TH"/>
        </w:rPr>
        <w:t xml:space="preserve"> However, studies have shown that commonly used biochemical and radiological </w:t>
      </w:r>
      <w:r w:rsidRPr="00004B33">
        <w:rPr>
          <w:rFonts w:ascii="Book Antiqua" w:hAnsi="Book Antiqua"/>
          <w:lang w:val="en-US"/>
        </w:rPr>
        <w:t>predictors of the presence of CBD stones in patients with ABP may be unreliable</w:t>
      </w:r>
      <w:r w:rsidRPr="00004B33">
        <w:rPr>
          <w:rFonts w:ascii="Book Antiqua" w:hAnsi="Book Antiqua"/>
          <w:vertAlign w:val="superscript"/>
          <w:lang w:val="en-US"/>
        </w:rPr>
        <w:t>[</w:t>
      </w:r>
      <w:r w:rsidRPr="00004B33">
        <w:rPr>
          <w:rFonts w:ascii="Book Antiqua" w:hAnsi="Book Antiqua"/>
          <w:vertAlign w:val="superscript"/>
          <w:lang w:val="en-US" w:eastAsia="th-TH" w:bidi="th-TH"/>
        </w:rPr>
        <w:t>4]</w:t>
      </w:r>
      <w:r w:rsidRPr="00004B33">
        <w:rPr>
          <w:rFonts w:ascii="Book Antiqua" w:hAnsi="Book Antiqua"/>
          <w:lang w:val="en-US" w:eastAsia="th-TH" w:bidi="th-TH"/>
        </w:rPr>
        <w:t>.</w:t>
      </w:r>
    </w:p>
    <w:p w:rsidR="00D473C2" w:rsidRPr="00004B33" w:rsidRDefault="00D473C2" w:rsidP="00E308D5">
      <w:pPr>
        <w:widowControl w:val="0"/>
        <w:shd w:val="clear" w:color="auto" w:fill="FFFFFF"/>
        <w:suppressAutoHyphens w:val="0"/>
        <w:spacing w:line="360" w:lineRule="auto"/>
        <w:jc w:val="both"/>
        <w:rPr>
          <w:rFonts w:ascii="Book Antiqua" w:hAnsi="Book Antiqua"/>
          <w:lang w:val="en-US"/>
        </w:rPr>
      </w:pPr>
      <w:r w:rsidRPr="00004B33">
        <w:rPr>
          <w:rFonts w:ascii="Book Antiqua" w:hAnsi="Book Antiqua"/>
          <w:lang w:val="en-US"/>
        </w:rPr>
        <w:tab/>
        <w:t xml:space="preserve">Despite most guidelines and meta-analyses suggesting that ERCP/ES is indicated in patients with ABP and coexisting cholangitis, a recent systematic review by Van Geenen </w:t>
      </w:r>
      <w:r w:rsidRPr="00004B33">
        <w:rPr>
          <w:rFonts w:ascii="Book Antiqua" w:hAnsi="Book Antiqua"/>
          <w:i/>
          <w:lang w:val="en-US"/>
        </w:rPr>
        <w:t>et al</w:t>
      </w:r>
      <w:r w:rsidRPr="00004B33">
        <w:rPr>
          <w:rFonts w:ascii="Book Antiqua" w:hAnsi="Book Antiqua"/>
          <w:vertAlign w:val="superscript"/>
          <w:lang w:val="en-US"/>
        </w:rPr>
        <w:t>[5]</w:t>
      </w:r>
      <w:r w:rsidRPr="00004B33">
        <w:rPr>
          <w:rFonts w:ascii="Book Antiqua" w:hAnsi="Book Antiqua"/>
          <w:lang w:val="en-US"/>
        </w:rPr>
        <w:t xml:space="preserve"> revealed a lack of consensus on the role of routine early ERCP/ES in all patients with predicted severe ABP, regardless of cholestasis. The recently published ASGE guidelines on the role of endoscopy in the management of suspected choledocholithiasis indicate that clinicians should always perform a noninvasive test </w:t>
      </w:r>
      <w:r w:rsidR="008E32F9" w:rsidRPr="00004B33">
        <w:rPr>
          <w:rFonts w:ascii="Book Antiqua" w:eastAsiaTheme="minorEastAsia" w:hAnsi="Book Antiqua" w:hint="eastAsia"/>
          <w:lang w:val="en-US" w:eastAsia="zh-CN"/>
        </w:rPr>
        <w:t>[</w:t>
      </w:r>
      <w:r w:rsidRPr="00004B33">
        <w:rPr>
          <w:rFonts w:ascii="Book Antiqua" w:hAnsi="Book Antiqua"/>
          <w:color w:val="231F20"/>
          <w:lang w:val="en-US"/>
        </w:rPr>
        <w:t>endoscopic ultrasonography</w:t>
      </w:r>
      <w:r w:rsidRPr="00004B33">
        <w:rPr>
          <w:rFonts w:ascii="Book Antiqua" w:hAnsi="Book Antiqua"/>
          <w:lang w:val="en-US"/>
        </w:rPr>
        <w:t xml:space="preserve"> </w:t>
      </w:r>
      <w:r w:rsidR="008E32F9" w:rsidRPr="00004B33">
        <w:rPr>
          <w:rFonts w:ascii="Book Antiqua" w:eastAsiaTheme="minorEastAsia" w:hAnsi="Book Antiqua" w:hint="eastAsia"/>
          <w:lang w:val="en-US" w:eastAsia="zh-CN"/>
        </w:rPr>
        <w:t>(</w:t>
      </w:r>
      <w:r w:rsidRPr="00004B33">
        <w:rPr>
          <w:rFonts w:ascii="Book Antiqua" w:hAnsi="Book Antiqua"/>
          <w:lang w:val="en-US"/>
        </w:rPr>
        <w:t>EUS</w:t>
      </w:r>
      <w:r w:rsidR="008E32F9" w:rsidRPr="00004B33">
        <w:rPr>
          <w:rFonts w:ascii="Book Antiqua" w:eastAsiaTheme="minorEastAsia" w:hAnsi="Book Antiqua" w:hint="eastAsia"/>
          <w:lang w:val="en-US" w:eastAsia="zh-CN"/>
        </w:rPr>
        <w:t>)</w:t>
      </w:r>
      <w:r w:rsidRPr="00004B33">
        <w:rPr>
          <w:rFonts w:ascii="Book Antiqua" w:hAnsi="Book Antiqua"/>
          <w:lang w:val="en-US"/>
        </w:rPr>
        <w:t xml:space="preserve"> or </w:t>
      </w:r>
      <w:r w:rsidRPr="00004B33">
        <w:rPr>
          <w:rFonts w:ascii="Book Antiqua" w:hAnsi="Book Antiqua"/>
          <w:color w:val="231F20"/>
          <w:lang w:val="en-US"/>
        </w:rPr>
        <w:t>magnetic resonance cholangiopancreatography</w:t>
      </w:r>
      <w:r w:rsidRPr="00004B33">
        <w:rPr>
          <w:rFonts w:ascii="Book Antiqua" w:hAnsi="Book Antiqua"/>
          <w:lang w:val="en-US"/>
        </w:rPr>
        <w:t xml:space="preserve"> </w:t>
      </w:r>
      <w:r w:rsidR="008E32F9" w:rsidRPr="00004B33">
        <w:rPr>
          <w:rFonts w:ascii="Book Antiqua" w:eastAsiaTheme="minorEastAsia" w:hAnsi="Book Antiqua" w:hint="eastAsia"/>
          <w:lang w:val="en-US" w:eastAsia="zh-CN"/>
        </w:rPr>
        <w:t>(</w:t>
      </w:r>
      <w:r w:rsidRPr="00004B33">
        <w:rPr>
          <w:rFonts w:ascii="Book Antiqua" w:hAnsi="Book Antiqua"/>
          <w:lang w:val="en-US"/>
        </w:rPr>
        <w:t>MRCP)</w:t>
      </w:r>
      <w:r w:rsidR="008E32F9" w:rsidRPr="00004B33">
        <w:rPr>
          <w:rFonts w:ascii="Book Antiqua" w:hAnsi="Book Antiqua"/>
          <w:lang w:val="en-US"/>
        </w:rPr>
        <w:t>]</w:t>
      </w:r>
      <w:r w:rsidRPr="00004B33">
        <w:rPr>
          <w:rFonts w:ascii="Book Antiqua" w:hAnsi="Book Antiqua"/>
          <w:lang w:val="en-US"/>
        </w:rPr>
        <w:t xml:space="preserve"> in patients with ABP to select those who can benefit from ERCP/ES</w:t>
      </w:r>
      <w:r w:rsidRPr="00004B33">
        <w:rPr>
          <w:rFonts w:ascii="Book Antiqua" w:hAnsi="Book Antiqua"/>
          <w:vertAlign w:val="superscript"/>
          <w:lang w:val="en-US"/>
        </w:rPr>
        <w:t>[6]</w:t>
      </w:r>
      <w:r w:rsidRPr="00004B33">
        <w:rPr>
          <w:rFonts w:ascii="Book Antiqua" w:hAnsi="Book Antiqua"/>
          <w:lang w:val="en-US"/>
        </w:rPr>
        <w:t>.</w:t>
      </w:r>
    </w:p>
    <w:p w:rsidR="00D473C2" w:rsidRPr="00004B33" w:rsidRDefault="00D473C2" w:rsidP="00E308D5">
      <w:pPr>
        <w:pStyle w:val="NormaleWeb1"/>
        <w:widowControl w:val="0"/>
        <w:suppressAutoHyphens w:val="0"/>
        <w:spacing w:before="28" w:after="28" w:line="360" w:lineRule="auto"/>
        <w:jc w:val="both"/>
        <w:rPr>
          <w:rFonts w:ascii="Book Antiqua" w:hAnsi="Book Antiqua"/>
          <w:lang w:val="en-US"/>
        </w:rPr>
      </w:pPr>
      <w:r w:rsidRPr="00004B33">
        <w:rPr>
          <w:rFonts w:ascii="Book Antiqua" w:hAnsi="Book Antiqua"/>
          <w:lang w:val="en-US"/>
        </w:rPr>
        <w:tab/>
        <w:t>Accordingly, the present single-center prospective pilot study was designed to investigate the clinical usefulness of early EUS in the management of ABP.</w:t>
      </w:r>
    </w:p>
    <w:p w:rsidR="00D473C2" w:rsidRPr="00004B33" w:rsidRDefault="00D473C2" w:rsidP="00E308D5">
      <w:pPr>
        <w:widowControl w:val="0"/>
        <w:suppressAutoHyphens w:val="0"/>
        <w:spacing w:line="360" w:lineRule="auto"/>
        <w:jc w:val="both"/>
        <w:rPr>
          <w:rFonts w:ascii="Book Antiqua" w:hAnsi="Book Antiqua"/>
          <w:lang w:val="en-US"/>
        </w:rPr>
      </w:pPr>
    </w:p>
    <w:p w:rsidR="008E32F9" w:rsidRPr="00004B33" w:rsidRDefault="008E32F9" w:rsidP="00E308D5">
      <w:pPr>
        <w:widowControl w:val="0"/>
        <w:suppressAutoHyphens w:val="0"/>
        <w:spacing w:line="360" w:lineRule="auto"/>
        <w:rPr>
          <w:rFonts w:ascii="Book Antiqua" w:hAnsi="Book Antiqua"/>
          <w:b/>
        </w:rPr>
      </w:pPr>
      <w:bookmarkStart w:id="148" w:name="OLE_LINK9"/>
      <w:bookmarkStart w:id="149" w:name="OLE_LINK10"/>
      <w:bookmarkStart w:id="150" w:name="OLE_LINK26"/>
      <w:r w:rsidRPr="00004B33">
        <w:rPr>
          <w:rFonts w:ascii="Book Antiqua" w:hAnsi="Book Antiqua"/>
          <w:b/>
        </w:rPr>
        <w:t>MATERIALS AND METHODS</w:t>
      </w:r>
    </w:p>
    <w:bookmarkEnd w:id="148"/>
    <w:bookmarkEnd w:id="149"/>
    <w:bookmarkEnd w:id="150"/>
    <w:p w:rsidR="00F91957"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This prospective study was carried out at the Gastroenterology and Endoscopy Department of a secondary referral university hospital in northwestern Italy, with annual EUS and ERCP case loads of about 600 and 350, respectively. The study complied with the ethical guidelines of the 1975 Declaration of Helsinki and was approved by the Institutional Review Board of our hospital. Written informed consent was obtained from all the patients enrolled. All consecutive patients entering the emergency department between January 2010 and December 2012 due to acute abdominal pain and showing biochemical and/or radiological findings consistent with possible ABP were prospectively enrolled. Patients were classiﬁed as having a low, moderate, or high probability of CBD stones, according to the established risk stratiﬁcation</w:t>
      </w:r>
      <w:r w:rsidRPr="00004B33">
        <w:rPr>
          <w:rFonts w:ascii="Book Antiqua" w:hAnsi="Book Antiqua"/>
          <w:vertAlign w:val="superscript"/>
          <w:lang w:val="en-US"/>
        </w:rPr>
        <w:t>[7,8]</w:t>
      </w:r>
      <w:r w:rsidRPr="00004B33">
        <w:rPr>
          <w:rFonts w:ascii="Book Antiqua" w:hAnsi="Book Antiqua"/>
          <w:lang w:val="en-US"/>
        </w:rPr>
        <w:t>.</w:t>
      </w:r>
      <w:r w:rsidR="00F91957" w:rsidRPr="00004B33">
        <w:rPr>
          <w:rFonts w:ascii="Book Antiqua" w:hAnsi="Book Antiqua"/>
          <w:lang w:val="en-US"/>
        </w:rPr>
        <w:t xml:space="preserve"> Since our patient were all symptomatic for abdominal pain (</w:t>
      </w:r>
      <w:r w:rsidR="000E3020" w:rsidRPr="00004B33">
        <w:rPr>
          <w:rFonts w:ascii="Book Antiqua" w:hAnsi="Book Antiqua"/>
          <w:lang w:val="en-US"/>
        </w:rPr>
        <w:t xml:space="preserve">as for </w:t>
      </w:r>
      <w:r w:rsidR="00F91957" w:rsidRPr="00004B33">
        <w:rPr>
          <w:rFonts w:ascii="Book Antiqua" w:hAnsi="Book Antiqua"/>
          <w:lang w:val="en-US"/>
        </w:rPr>
        <w:t>inclusion criteria)</w:t>
      </w:r>
      <w:r w:rsidR="00A01B62" w:rsidRPr="00004B33">
        <w:rPr>
          <w:rFonts w:ascii="Book Antiqua" w:hAnsi="Book Antiqua"/>
          <w:lang w:val="en-US"/>
        </w:rPr>
        <w:t>,</w:t>
      </w:r>
      <w:r w:rsidR="00F91957" w:rsidRPr="00004B33">
        <w:rPr>
          <w:rFonts w:ascii="Book Antiqua" w:hAnsi="Book Antiqua"/>
          <w:lang w:val="en-US"/>
        </w:rPr>
        <w:t xml:space="preserve"> </w:t>
      </w:r>
      <w:r w:rsidR="00A01B62" w:rsidRPr="00004B33">
        <w:rPr>
          <w:rFonts w:ascii="Book Antiqua" w:hAnsi="Book Antiqua"/>
          <w:lang w:val="en-US"/>
        </w:rPr>
        <w:t>serum AST and ALT level were indeed elevated in all the patients, therefore to</w:t>
      </w:r>
      <w:r w:rsidR="00694AE6" w:rsidRPr="00004B33">
        <w:rPr>
          <w:rFonts w:ascii="Book Antiqua" w:hAnsi="Book Antiqua"/>
          <w:lang w:val="en-US"/>
        </w:rPr>
        <w:t xml:space="preserve"> better stratify the patients</w:t>
      </w:r>
      <w:r w:rsidR="00A01B62" w:rsidRPr="00004B33">
        <w:rPr>
          <w:rFonts w:ascii="Book Antiqua" w:hAnsi="Book Antiqua"/>
          <w:lang w:val="en-US"/>
        </w:rPr>
        <w:t xml:space="preserve"> </w:t>
      </w:r>
      <w:r w:rsidR="00F91957" w:rsidRPr="00004B33">
        <w:rPr>
          <w:rFonts w:ascii="Book Antiqua" w:hAnsi="Book Antiqua"/>
          <w:lang w:val="en-US"/>
        </w:rPr>
        <w:t>we have take</w:t>
      </w:r>
      <w:r w:rsidR="00694AE6" w:rsidRPr="00004B33">
        <w:rPr>
          <w:rFonts w:ascii="Book Antiqua" w:hAnsi="Book Antiqua"/>
          <w:lang w:val="en-US"/>
        </w:rPr>
        <w:t>n</w:t>
      </w:r>
      <w:r w:rsidR="00F91957" w:rsidRPr="00004B33">
        <w:rPr>
          <w:rFonts w:ascii="Book Antiqua" w:hAnsi="Book Antiqua"/>
          <w:lang w:val="en-US"/>
        </w:rPr>
        <w:t xml:space="preserve"> into </w:t>
      </w:r>
      <w:r w:rsidR="00F91957" w:rsidRPr="00004B33">
        <w:rPr>
          <w:rFonts w:ascii="Book Antiqua" w:hAnsi="Book Antiqua"/>
          <w:lang w:val="en-US"/>
        </w:rPr>
        <w:lastRenderedPageBreak/>
        <w:t>account only the following markers: Bilirubin level</w:t>
      </w:r>
      <w:r w:rsidR="00A01B62" w:rsidRPr="00004B33">
        <w:rPr>
          <w:rFonts w:ascii="Book Antiqua" w:hAnsi="Book Antiqua"/>
          <w:lang w:val="en-US"/>
        </w:rPr>
        <w:t xml:space="preserve"> and</w:t>
      </w:r>
      <w:r w:rsidR="00F91957" w:rsidRPr="00004B33">
        <w:rPr>
          <w:rFonts w:ascii="Book Antiqua" w:hAnsi="Book Antiqua"/>
          <w:lang w:val="en-US"/>
        </w:rPr>
        <w:t xml:space="preserve"> CBD dilation at transabdomi</w:t>
      </w:r>
      <w:r w:rsidR="00D334D3" w:rsidRPr="00004B33">
        <w:rPr>
          <w:rFonts w:ascii="Book Antiqua" w:hAnsi="Book Antiqua"/>
          <w:lang w:val="en-US"/>
        </w:rPr>
        <w:t>nal US, as previously described</w:t>
      </w:r>
      <w:r w:rsidR="00F91957" w:rsidRPr="00004B33">
        <w:rPr>
          <w:rFonts w:ascii="Book Antiqua" w:hAnsi="Book Antiqua"/>
          <w:vertAlign w:val="superscript"/>
          <w:lang w:val="en-US"/>
        </w:rPr>
        <w:t>[</w:t>
      </w:r>
      <w:r w:rsidR="00A01B62" w:rsidRPr="00004B33">
        <w:rPr>
          <w:rFonts w:ascii="Book Antiqua" w:hAnsi="Book Antiqua"/>
          <w:vertAlign w:val="superscript"/>
          <w:lang w:val="en-US"/>
        </w:rPr>
        <w:t>9</w:t>
      </w:r>
      <w:r w:rsidR="00F91957" w:rsidRPr="00004B33">
        <w:rPr>
          <w:rFonts w:ascii="Book Antiqua" w:hAnsi="Book Antiqua"/>
          <w:vertAlign w:val="superscript"/>
          <w:lang w:val="en-US"/>
        </w:rPr>
        <w:t>]</w:t>
      </w:r>
      <w:r w:rsidR="00A01B62" w:rsidRPr="00004B33">
        <w:rPr>
          <w:rFonts w:ascii="Book Antiqua" w:hAnsi="Book Antiqua"/>
          <w:lang w:val="en-US"/>
        </w:rPr>
        <w:t>.</w:t>
      </w:r>
      <w:r w:rsidR="00F91957" w:rsidRPr="00004B33">
        <w:rPr>
          <w:rFonts w:ascii="Book Antiqua" w:hAnsi="Book Antiqua"/>
          <w:lang w:val="en-US"/>
        </w:rPr>
        <w:t xml:space="preserve"> We therefore have considered patient at low risk if bilirubin level was &lt; 2 mg/dL and CBD not dilated, high risk if bilirubin level was </w:t>
      </w:r>
      <w:r w:rsidR="000E3020" w:rsidRPr="00004B33">
        <w:rPr>
          <w:rFonts w:ascii="Book Antiqua" w:hAnsi="Book Antiqua"/>
          <w:lang w:val="en-US"/>
        </w:rPr>
        <w:t>&gt;</w:t>
      </w:r>
      <w:r w:rsidR="00F91957" w:rsidRPr="00004B33">
        <w:rPr>
          <w:rFonts w:ascii="Book Antiqua" w:hAnsi="Book Antiqua"/>
          <w:lang w:val="en-US"/>
        </w:rPr>
        <w:t xml:space="preserve"> 4 or </w:t>
      </w:r>
      <w:r w:rsidR="000E3020" w:rsidRPr="00004B33">
        <w:rPr>
          <w:rFonts w:ascii="Book Antiqua" w:hAnsi="Book Antiqua"/>
          <w:lang w:val="en-US"/>
        </w:rPr>
        <w:t>&gt;</w:t>
      </w:r>
      <w:r w:rsidR="00F91957" w:rsidRPr="00004B33">
        <w:rPr>
          <w:rFonts w:ascii="Book Antiqua" w:hAnsi="Book Antiqua"/>
          <w:lang w:val="en-US"/>
        </w:rPr>
        <w:t xml:space="preserve"> 2 with concomitant CBD dilation, intermediate ri</w:t>
      </w:r>
      <w:r w:rsidR="000E3020" w:rsidRPr="00004B33">
        <w:rPr>
          <w:rFonts w:ascii="Book Antiqua" w:hAnsi="Book Antiqua"/>
          <w:lang w:val="en-US"/>
        </w:rPr>
        <w:t>sk any of the other combination.</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Diagnosis of acute pancreatitis required two of the following three features: (1) abdominal pain characteristic of acute pancreatitis; (2) serum amylase and/or lipase ≥</w:t>
      </w:r>
      <w:r w:rsidR="008E32F9" w:rsidRPr="00004B33">
        <w:rPr>
          <w:rFonts w:ascii="Book Antiqua" w:eastAsiaTheme="minorEastAsia" w:hAnsi="Book Antiqua" w:hint="eastAsia"/>
          <w:lang w:val="en-US" w:eastAsia="zh-CN"/>
        </w:rPr>
        <w:t xml:space="preserve"> </w:t>
      </w:r>
      <w:r w:rsidRPr="00004B33">
        <w:rPr>
          <w:rFonts w:ascii="Book Antiqua" w:hAnsi="Book Antiqua"/>
          <w:lang w:val="en-US"/>
        </w:rPr>
        <w:t>3 times the upper limit of normal</w:t>
      </w:r>
      <w:r w:rsidR="008E32F9" w:rsidRPr="00004B33">
        <w:rPr>
          <w:rFonts w:ascii="Book Antiqua" w:eastAsiaTheme="minorEastAsia" w:hAnsi="Book Antiqua" w:hint="eastAsia"/>
          <w:lang w:val="en-US" w:eastAsia="zh-CN"/>
        </w:rPr>
        <w:t>;</w:t>
      </w:r>
      <w:r w:rsidRPr="00004B33">
        <w:rPr>
          <w:rFonts w:ascii="Book Antiqua" w:hAnsi="Book Antiqua"/>
          <w:lang w:val="en-US"/>
        </w:rPr>
        <w:t xml:space="preserve"> and (3) characteristic findings of acute pancreatitis on computed tomography (CT) scan, according to the guidelines</w:t>
      </w:r>
      <w:r w:rsidRPr="00004B33">
        <w:rPr>
          <w:rFonts w:ascii="Book Antiqua" w:hAnsi="Book Antiqua"/>
          <w:vertAlign w:val="superscript"/>
          <w:lang w:val="en-US"/>
        </w:rPr>
        <w:t>[</w:t>
      </w:r>
      <w:r w:rsidR="005B1910" w:rsidRPr="00004B33">
        <w:rPr>
          <w:rFonts w:ascii="Book Antiqua" w:hAnsi="Book Antiqua"/>
          <w:vertAlign w:val="superscript"/>
          <w:lang w:val="en-US"/>
        </w:rPr>
        <w:t>10</w:t>
      </w:r>
      <w:r w:rsidRPr="00004B33">
        <w:rPr>
          <w:rFonts w:ascii="Book Antiqua" w:hAnsi="Book Antiqua"/>
          <w:vertAlign w:val="superscript"/>
          <w:lang w:val="en-US"/>
        </w:rPr>
        <w:t>]</w:t>
      </w:r>
      <w:r w:rsidRPr="00004B33">
        <w:rPr>
          <w:rFonts w:ascii="Book Antiqua" w:hAnsi="Book Antiqua"/>
          <w:lang w:val="en-US"/>
        </w:rPr>
        <w:t>. The severity of acute pancreatitis was classified according to the Glasgow criteria</w:t>
      </w:r>
      <w:r w:rsidRPr="00004B33">
        <w:rPr>
          <w:rFonts w:ascii="Book Antiqua" w:hAnsi="Book Antiqua"/>
          <w:vertAlign w:val="superscript"/>
          <w:lang w:val="en-US"/>
        </w:rPr>
        <w:t>[1</w:t>
      </w:r>
      <w:r w:rsidR="005B1910" w:rsidRPr="00004B33">
        <w:rPr>
          <w:rFonts w:ascii="Book Antiqua" w:hAnsi="Book Antiqua"/>
          <w:vertAlign w:val="superscript"/>
          <w:lang w:val="en-US"/>
        </w:rPr>
        <w:t>1</w:t>
      </w:r>
      <w:r w:rsidRPr="00004B33">
        <w:rPr>
          <w:rFonts w:ascii="Book Antiqua" w:hAnsi="Book Antiqua"/>
          <w:vertAlign w:val="superscript"/>
          <w:lang w:val="en-US"/>
        </w:rPr>
        <w:t>]</w:t>
      </w:r>
      <w:r w:rsidRPr="00004B33">
        <w:rPr>
          <w:rFonts w:ascii="Book Antiqua" w:hAnsi="Book Antiqua"/>
          <w:lang w:val="en-US"/>
        </w:rPr>
        <w:t>.</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A biliary etiology was defined as the presence of dilated CBD on ultrasonography (US) or CT or two of the following three laboratory abnormalities: (1) serum bilirubin concentration &gt;</w:t>
      </w:r>
      <w:r w:rsidR="008E32F9" w:rsidRPr="00004B33">
        <w:rPr>
          <w:rFonts w:ascii="Book Antiqua" w:eastAsiaTheme="minorEastAsia" w:hAnsi="Book Antiqua" w:hint="eastAsia"/>
          <w:lang w:val="en-US" w:eastAsia="zh-CN"/>
        </w:rPr>
        <w:t xml:space="preserve"> </w:t>
      </w:r>
      <w:r w:rsidRPr="00004B33">
        <w:rPr>
          <w:rFonts w:ascii="Book Antiqua" w:hAnsi="Book Antiqua"/>
          <w:lang w:val="en-US"/>
        </w:rPr>
        <w:t>1.9 mg/dL; (2) alanine aminotransferase (ALT) activity &gt;100 U/L with an ALT activity higher than the aspartate aminotransferase (AST) activity; and (3) alkaline phosphatase activity &gt;195 U/L with a γ-glutamyltransferase (GGT) activity &gt;45 U/L. Patients with other causes of acute pancreatitis (</w:t>
      </w:r>
      <w:r w:rsidR="00004B33" w:rsidRPr="00004B33">
        <w:rPr>
          <w:rFonts w:ascii="Book Antiqua" w:hAnsi="Book Antiqua"/>
          <w:i/>
          <w:lang w:val="en-US"/>
        </w:rPr>
        <w:t>e.g.</w:t>
      </w:r>
      <w:r w:rsidRPr="00004B33">
        <w:rPr>
          <w:rFonts w:ascii="Book Antiqua" w:hAnsi="Book Antiqua"/>
          <w:lang w:val="en-US"/>
        </w:rPr>
        <w:t>, alcohol abuse) and chronic pancreatitis (clinical history and CT) were excluded from the study</w:t>
      </w:r>
      <w:r w:rsidRPr="00004B33">
        <w:rPr>
          <w:rFonts w:ascii="Book Antiqua" w:hAnsi="Book Antiqua"/>
          <w:vertAlign w:val="superscript"/>
          <w:lang w:val="en-US"/>
        </w:rPr>
        <w:t>[4]</w:t>
      </w:r>
      <w:r w:rsidRPr="00004B33">
        <w:rPr>
          <w:rFonts w:ascii="Book Antiqua" w:hAnsi="Book Antiqua"/>
          <w:lang w:val="en-US"/>
        </w:rPr>
        <w:t>.</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Exclusion criteria were refusal to participate in the study, inability to give informed consent, unsuitability for endoscopy, previous history of gastrectomy, previous history of sphincterotomy, ongoing acute cholecystitis (deﬁned as increased wall thickness upon US, altered morphology as double-track, vascular spot upon color Doppler, or the presence of pericholecystic ﬂuid), cholangitis, or previous clear identiﬁcation of a disorder responsible for biliary obstruction upon US or CT</w:t>
      </w:r>
      <w:r w:rsidR="00FD34DF" w:rsidRPr="00004B33">
        <w:rPr>
          <w:rFonts w:ascii="Book Antiqua" w:hAnsi="Book Antiqua"/>
          <w:lang w:val="en-US"/>
        </w:rPr>
        <w:t>, severe pancreatitis</w:t>
      </w:r>
      <w:r w:rsidRPr="00004B33">
        <w:rPr>
          <w:rFonts w:ascii="Book Antiqua" w:hAnsi="Book Antiqua"/>
          <w:lang w:val="en-US"/>
        </w:rPr>
        <w:t>. Prior cholecystectomy was not an exclusion criterion.</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All enrolled patients underwent EUS within 48 h of their admission. CBD stones were diagnosed by the presence of a reproducible hyperechoic focus with an associated acoustic shadowing, whereas the lack of associated acoustic shadowing within the extrahepatic bile duct was considered consistent with biliary sludge</w:t>
      </w:r>
      <w:r w:rsidRPr="00004B33">
        <w:rPr>
          <w:rFonts w:ascii="Book Antiqua" w:hAnsi="Book Antiqua"/>
          <w:vertAlign w:val="superscript"/>
          <w:lang w:val="en-US"/>
        </w:rPr>
        <w:t>[1]</w:t>
      </w:r>
      <w:r w:rsidRPr="00004B33">
        <w:rPr>
          <w:rFonts w:ascii="Book Antiqua" w:hAnsi="Book Antiqua"/>
          <w:lang w:val="en-US"/>
        </w:rPr>
        <w:t xml:space="preserve">. The number and size of all the stones detected were recorded. ERCP was performed immediately after EUS only in those cases with proven CBD stones or sludge. </w:t>
      </w:r>
      <w:r w:rsidRPr="00004B33">
        <w:rPr>
          <w:rFonts w:ascii="Book Antiqua" w:hAnsi="Book Antiqua"/>
          <w:lang w:val="en-US"/>
        </w:rPr>
        <w:lastRenderedPageBreak/>
        <w:t>Patients defined negative for EUS were followed for a 6-mo period with telephone calls at 1, 3, and 6 mo after EUS.</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Patients with a definite diagnosis of cholecystolithiasis underwent laparoscopic or open cholecystectomy within 4 weeks of their hospital discharge.</w:t>
      </w:r>
    </w:p>
    <w:p w:rsidR="00D473C2" w:rsidRPr="00004B33" w:rsidRDefault="00D473C2" w:rsidP="00E308D5">
      <w:pPr>
        <w:widowControl w:val="0"/>
        <w:suppressAutoHyphens w:val="0"/>
        <w:spacing w:line="360" w:lineRule="auto"/>
        <w:jc w:val="both"/>
        <w:rPr>
          <w:rFonts w:ascii="Book Antiqua" w:hAnsi="Book Antiqua"/>
          <w:b/>
          <w:lang w:val="en-US"/>
        </w:rPr>
      </w:pPr>
    </w:p>
    <w:p w:rsidR="00D473C2" w:rsidRPr="00004B33" w:rsidRDefault="00D473C2" w:rsidP="00E308D5">
      <w:pPr>
        <w:widowControl w:val="0"/>
        <w:suppressAutoHyphens w:val="0"/>
        <w:spacing w:line="360" w:lineRule="auto"/>
        <w:jc w:val="both"/>
        <w:rPr>
          <w:rFonts w:ascii="Book Antiqua" w:hAnsi="Book Antiqua"/>
          <w:b/>
          <w:i/>
          <w:lang w:val="en-US"/>
        </w:rPr>
      </w:pPr>
      <w:r w:rsidRPr="00004B33">
        <w:rPr>
          <w:rFonts w:ascii="Book Antiqua" w:hAnsi="Book Antiqua"/>
          <w:b/>
          <w:i/>
          <w:lang w:val="en-US"/>
        </w:rPr>
        <w:t>Procedures</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All the EUS procedures were performed by two expert endosonographers with more than 5 years of experience in the procedure (A.A. and M.B.). The procedures were performed by means of a linear (GF-UCT140, Olympus Optical Co., Ltd., Tokyo, Japan) scanning echoendoscope using all frequencies (</w:t>
      </w:r>
      <w:r w:rsidR="00004B33" w:rsidRPr="00004B33">
        <w:rPr>
          <w:rFonts w:ascii="Book Antiqua" w:hAnsi="Book Antiqua"/>
          <w:i/>
          <w:lang w:val="en-US"/>
        </w:rPr>
        <w:t>i.e.</w:t>
      </w:r>
      <w:r w:rsidRPr="00004B33">
        <w:rPr>
          <w:rFonts w:ascii="Book Antiqua" w:hAnsi="Book Antiqua"/>
          <w:lang w:val="en-US"/>
        </w:rPr>
        <w:t xml:space="preserve">, 5, 6, 7.5, and 10 MHz), but mainly 7.5 and 10 MHz to exclude CBD microlithiasis. The two endosonographers had extensive experience with linear probes (each </w:t>
      </w:r>
      <w:r w:rsidR="00004B33" w:rsidRPr="00004B33">
        <w:rPr>
          <w:rFonts w:ascii="Book Antiqua" w:eastAsiaTheme="minorEastAsia" w:hAnsi="Book Antiqua" w:hint="eastAsia"/>
          <w:lang w:val="en-US" w:eastAsia="zh-CN"/>
        </w:rPr>
        <w:t xml:space="preserve">about </w:t>
      </w:r>
      <w:r w:rsidRPr="00004B33">
        <w:rPr>
          <w:rFonts w:ascii="Book Antiqua" w:hAnsi="Book Antiqua"/>
          <w:lang w:val="en-US"/>
        </w:rPr>
        <w:t xml:space="preserve">100 examinations/year). After sedation by </w:t>
      </w:r>
      <w:r w:rsidRPr="00004B33">
        <w:rPr>
          <w:rFonts w:ascii="Book Antiqua" w:hAnsi="Book Antiqua"/>
          <w:i/>
          <w:lang w:val="en-US"/>
        </w:rPr>
        <w:t>i.v.</w:t>
      </w:r>
      <w:r w:rsidRPr="00004B33">
        <w:rPr>
          <w:rFonts w:ascii="Book Antiqua" w:hAnsi="Book Antiqua"/>
          <w:lang w:val="en-US"/>
        </w:rPr>
        <w:t xml:space="preserve"> injection of midazolam (1–5 mg) and fentanyl (50–100 gamma), the EUS transducer was inserted up to the second duodenal portion and gradually withdrawn to visualize the main duodenal papilla, extrahepatic bile duct, cystic and hepatic ducts, and gallbladder. In case of CBD stone detection, therapeutic ERCP with ES and stone extraction was performed during the same endoscopic session under the same sedation by two independent investigators (A.A. and M.O.), with either 10 and 15 years of experience in the procedure. Cholangiography upon ERCP was obtained by injecting a 50%-diluted iodinated contrast agent (Ultravist iopromide injection; Bayer Healt Care), starting proximally in the duct in order to avoid pushing any small stones into the intrahepatic ducts.</w:t>
      </w:r>
    </w:p>
    <w:p w:rsidR="00D473C2" w:rsidRPr="00004B33" w:rsidRDefault="00D473C2" w:rsidP="00E308D5">
      <w:pPr>
        <w:widowControl w:val="0"/>
        <w:suppressAutoHyphens w:val="0"/>
        <w:spacing w:line="360" w:lineRule="auto"/>
        <w:jc w:val="both"/>
        <w:rPr>
          <w:rFonts w:ascii="Book Antiqua" w:hAnsi="Book Antiqua"/>
          <w:lang w:val="en-US"/>
        </w:rPr>
      </w:pPr>
    </w:p>
    <w:p w:rsidR="00D473C2" w:rsidRPr="00004B33" w:rsidRDefault="00D473C2" w:rsidP="00E308D5">
      <w:pPr>
        <w:widowControl w:val="0"/>
        <w:suppressAutoHyphens w:val="0"/>
        <w:spacing w:line="360" w:lineRule="auto"/>
        <w:jc w:val="both"/>
        <w:rPr>
          <w:rFonts w:ascii="Book Antiqua" w:hAnsi="Book Antiqua"/>
          <w:b/>
          <w:i/>
          <w:lang w:val="en-US"/>
        </w:rPr>
      </w:pPr>
      <w:r w:rsidRPr="00004B33">
        <w:rPr>
          <w:rFonts w:ascii="Book Antiqua" w:hAnsi="Book Antiqua"/>
          <w:b/>
          <w:i/>
          <w:lang w:val="en-US"/>
        </w:rPr>
        <w:t>Outcomes</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Based on patient follow-up, we assessed the following two outcomes: (1) reliability of EUS, as an early approach in patients with ABP, to correctly identify the presence of CBD stones and consequent need of early ERCP with respect to the risk stratification based on clinical criteria; and (2) feasibility of the early sequential approach EUS/ERCP in diagnosis and treatment of CBD stones in the setting of ABP.</w:t>
      </w:r>
    </w:p>
    <w:p w:rsidR="00D473C2" w:rsidRPr="00004B33" w:rsidRDefault="00D473C2" w:rsidP="00E308D5">
      <w:pPr>
        <w:widowControl w:val="0"/>
        <w:suppressAutoHyphens w:val="0"/>
        <w:spacing w:line="360" w:lineRule="auto"/>
        <w:jc w:val="both"/>
        <w:rPr>
          <w:rFonts w:ascii="Book Antiqua" w:hAnsi="Book Antiqua"/>
          <w:lang w:val="en-US"/>
        </w:rPr>
      </w:pPr>
    </w:p>
    <w:p w:rsidR="00D473C2" w:rsidRPr="00004B33" w:rsidRDefault="00D473C2" w:rsidP="00E308D5">
      <w:pPr>
        <w:widowControl w:val="0"/>
        <w:suppressAutoHyphens w:val="0"/>
        <w:spacing w:line="360" w:lineRule="auto"/>
        <w:jc w:val="both"/>
        <w:rPr>
          <w:rFonts w:ascii="Book Antiqua" w:hAnsi="Book Antiqua"/>
          <w:b/>
          <w:i/>
          <w:lang w:val="en-US"/>
        </w:rPr>
      </w:pPr>
      <w:r w:rsidRPr="00004B33">
        <w:rPr>
          <w:rFonts w:ascii="Book Antiqua" w:hAnsi="Book Antiqua"/>
          <w:b/>
          <w:i/>
          <w:lang w:val="en-US"/>
        </w:rPr>
        <w:lastRenderedPageBreak/>
        <w:t>Statistical analysis</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 xml:space="preserve">Clinical data were recorded in a computerized database by a single research assistant (M.G.). Continuous data are expressed as median with interquartile range, unless otherwise stated. Proportions are given as numbers and percentages. Differences in clinical parameters among the three risk groups were assessed by means of the Mann–Whitney </w:t>
      </w:r>
      <w:r w:rsidRPr="00004B33">
        <w:rPr>
          <w:rFonts w:ascii="Book Antiqua" w:hAnsi="Book Antiqua"/>
          <w:i/>
          <w:lang w:val="en-US"/>
        </w:rPr>
        <w:t>U</w:t>
      </w:r>
      <w:r w:rsidRPr="00004B33">
        <w:rPr>
          <w:rFonts w:ascii="Book Antiqua" w:hAnsi="Book Antiqua"/>
          <w:lang w:val="en-US"/>
        </w:rPr>
        <w:t xml:space="preserve">-test for continuous data or the chi-squared Fisher’s exact test, when appropriate, for proportions. All reported </w:t>
      </w:r>
      <w:r w:rsidRPr="00004B33">
        <w:rPr>
          <w:rFonts w:ascii="Book Antiqua" w:hAnsi="Book Antiqua"/>
          <w:i/>
          <w:lang w:val="en-US"/>
        </w:rPr>
        <w:t>P</w:t>
      </w:r>
      <w:r w:rsidRPr="00004B33">
        <w:rPr>
          <w:rFonts w:ascii="Book Antiqua" w:hAnsi="Book Antiqua"/>
          <w:lang w:val="en-US"/>
        </w:rPr>
        <w:t xml:space="preserve">-values are two-tailed. A </w:t>
      </w:r>
      <w:r w:rsidRPr="00004B33">
        <w:rPr>
          <w:rFonts w:ascii="Book Antiqua" w:hAnsi="Book Antiqua"/>
          <w:i/>
          <w:lang w:val="en-US"/>
        </w:rPr>
        <w:t>P-</w:t>
      </w:r>
      <w:r w:rsidRPr="00004B33">
        <w:rPr>
          <w:rFonts w:ascii="Book Antiqua" w:hAnsi="Book Antiqua"/>
          <w:lang w:val="en-US"/>
        </w:rPr>
        <w:t xml:space="preserve">value &lt;0.05 was considered statistically signiﬁcant. </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The following predictors were investigated: age, gender, bilirubin, AST, ALT, GGT, alkaline phosphatase, amylase, fever, and CBD dilation (deﬁned as CBD diameter ≥</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6 mm or ≥</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8 mm in case of cholecystectomy, upon US). The maximum value for normal CBD diameter is still controversial, but generally accepted to be between 6 and 8 mm. Conventionally, the upper limit of normality for the CBD as measured by US is considered to be 6 mm. The possible association between EUS evidence of CBD stones and individual pre-procedure predictors was ﬁrst assessed by univariate logistic regression analysis, and then by entering the variables signiﬁcantly associated with CBD stones (</w:t>
      </w:r>
      <w:r w:rsidRPr="00004B33">
        <w:rPr>
          <w:rFonts w:ascii="Book Antiqua" w:hAnsi="Book Antiqua"/>
          <w:i/>
          <w:lang w:val="en-US"/>
        </w:rPr>
        <w:t>P</w:t>
      </w:r>
      <w:r w:rsidRPr="00004B33">
        <w:rPr>
          <w:rFonts w:ascii="Book Antiqua" w:hAnsi="Book Antiqua"/>
          <w:lang w:val="en-US"/>
        </w:rPr>
        <w:t xml:space="preserve"> &lt; 0.05) in a multivariate logistic regression model.</w:t>
      </w:r>
    </w:p>
    <w:p w:rsidR="00D473C2" w:rsidRPr="00004B33" w:rsidRDefault="00D473C2" w:rsidP="00E308D5">
      <w:pPr>
        <w:widowControl w:val="0"/>
        <w:suppressAutoHyphens w:val="0"/>
        <w:spacing w:line="360" w:lineRule="auto"/>
        <w:jc w:val="both"/>
        <w:rPr>
          <w:rFonts w:ascii="Book Antiqua" w:hAnsi="Book Antiqua"/>
          <w:lang w:val="en-US"/>
        </w:rPr>
      </w:pPr>
    </w:p>
    <w:p w:rsidR="00D473C2" w:rsidRPr="00004B33" w:rsidRDefault="00004B33" w:rsidP="00E308D5">
      <w:pPr>
        <w:widowControl w:val="0"/>
        <w:suppressAutoHyphens w:val="0"/>
        <w:spacing w:line="360" w:lineRule="auto"/>
        <w:jc w:val="both"/>
        <w:rPr>
          <w:rFonts w:ascii="Book Antiqua" w:hAnsi="Book Antiqua"/>
          <w:b/>
          <w:bCs/>
          <w:lang w:val="en-US"/>
        </w:rPr>
      </w:pPr>
      <w:r w:rsidRPr="00004B33">
        <w:rPr>
          <w:rFonts w:ascii="Book Antiqua" w:hAnsi="Book Antiqua"/>
          <w:b/>
          <w:bCs/>
          <w:lang w:val="en-US"/>
        </w:rPr>
        <w:t>RESULTS</w:t>
      </w:r>
    </w:p>
    <w:p w:rsidR="00D473C2" w:rsidRPr="00004B33" w:rsidRDefault="00D473C2" w:rsidP="00E308D5">
      <w:pPr>
        <w:widowControl w:val="0"/>
        <w:suppressAutoHyphens w:val="0"/>
        <w:spacing w:line="360" w:lineRule="auto"/>
        <w:jc w:val="both"/>
        <w:rPr>
          <w:rFonts w:ascii="Book Antiqua" w:hAnsi="Book Antiqua"/>
          <w:b/>
          <w:bCs/>
          <w:i/>
          <w:lang w:val="en-US"/>
        </w:rPr>
      </w:pPr>
      <w:r w:rsidRPr="00004B33">
        <w:rPr>
          <w:rFonts w:ascii="Book Antiqua" w:hAnsi="Book Antiqua"/>
          <w:b/>
          <w:bCs/>
          <w:i/>
          <w:lang w:val="en-US"/>
        </w:rPr>
        <w:t>Patient recruitment</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 xml:space="preserve">A total of 181 patients with pancreatitis were admitted to the emergency department between January 2010 and December 2012. Seventeen of them were excluded from the study because they </w:t>
      </w:r>
      <w:r w:rsidR="00FD34DF" w:rsidRPr="00004B33">
        <w:rPr>
          <w:rFonts w:ascii="Book Antiqua" w:hAnsi="Book Antiqua"/>
          <w:lang w:val="en-US"/>
        </w:rPr>
        <w:t>were diagnosed as having severe pancreatitis and were recovered in others wards</w:t>
      </w:r>
      <w:r w:rsidRPr="00004B33">
        <w:rPr>
          <w:rFonts w:ascii="Book Antiqua" w:hAnsi="Book Antiqua"/>
          <w:lang w:val="en-US"/>
        </w:rPr>
        <w:t xml:space="preserve">. Of the remaining 164 patients, 9 were excluded because of hypertriglyceridemic pancreatitis, 8 alcoholic pancreatitis, 3 chronic pancreatitis, and 1 autoimmune pancreatitis. Thus, 143 (88%) patients diagnosed as having ABP were considered eligible for the study, but 22 were excluded because of cholangitis, 10 because CT revealed choledocholithiasis, 32 because they were unsuitable for endoscopy, 5 because CT showed pancreatic neoplasia, 1 because CT found biliary prosthesis obstruction, and 2 did not give their consent. Accordingly, a total of 71 </w:t>
      </w:r>
      <w:r w:rsidRPr="00004B33">
        <w:rPr>
          <w:rFonts w:ascii="Book Antiqua" w:hAnsi="Book Antiqua"/>
          <w:lang w:val="en-US"/>
        </w:rPr>
        <w:lastRenderedPageBreak/>
        <w:t>patients (38 females, 53.5%, mean age 58</w:t>
      </w:r>
      <w:r w:rsidR="008E32F9" w:rsidRPr="00004B33">
        <w:rPr>
          <w:rFonts w:ascii="Book Antiqua" w:hAnsi="Book Antiqua"/>
          <w:lang w:val="en-US"/>
        </w:rPr>
        <w:t xml:space="preserve"> ± </w:t>
      </w:r>
      <w:r w:rsidRPr="00004B33">
        <w:rPr>
          <w:rFonts w:ascii="Book Antiqua" w:hAnsi="Book Antiqua"/>
          <w:lang w:val="en-US"/>
        </w:rPr>
        <w:t>20.12 years, range 27–89 years; 33 males, 46.5%, mean age 65</w:t>
      </w:r>
      <w:r w:rsidR="008E32F9" w:rsidRPr="00004B33">
        <w:rPr>
          <w:rFonts w:ascii="Book Antiqua" w:hAnsi="Book Antiqua"/>
          <w:lang w:val="en-US"/>
        </w:rPr>
        <w:t xml:space="preserve"> ± </w:t>
      </w:r>
      <w:r w:rsidRPr="00004B33">
        <w:rPr>
          <w:rFonts w:ascii="Book Antiqua" w:hAnsi="Book Antiqua"/>
          <w:lang w:val="en-US"/>
        </w:rPr>
        <w:t>11.86 years, range 41–91 years) were included in the present study (</w:t>
      </w:r>
      <w:r w:rsidR="00004B33" w:rsidRPr="00004B33">
        <w:rPr>
          <w:rFonts w:ascii="Book Antiqua" w:hAnsi="Book Antiqua"/>
          <w:lang w:val="en-US"/>
        </w:rPr>
        <w:t>Figure</w:t>
      </w:r>
      <w:r w:rsidRPr="00004B33">
        <w:rPr>
          <w:rFonts w:ascii="Book Antiqua" w:hAnsi="Book Antiqua"/>
          <w:lang w:val="en-US"/>
        </w:rPr>
        <w:t xml:space="preserve"> 1).</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The patient’s characteristics, with pertinent clinical and laboratory data, are summarized in Table 1. According to the Glasgow criteria</w:t>
      </w:r>
      <w:r w:rsidR="00004B33" w:rsidRPr="00004B33">
        <w:rPr>
          <w:rFonts w:ascii="Book Antiqua" w:hAnsi="Book Antiqua"/>
          <w:vertAlign w:val="superscript"/>
          <w:lang w:val="en-US"/>
        </w:rPr>
        <w:t>[11]</w:t>
      </w:r>
      <w:r w:rsidRPr="00004B33">
        <w:rPr>
          <w:rFonts w:ascii="Book Antiqua" w:hAnsi="Book Antiqua"/>
          <w:lang w:val="en-US"/>
        </w:rPr>
        <w:t>, all patients were diagnosed as having mild pancreatitis. Based on the previously described criteria, the probability of CBD stones was considered low in 21 cases (29%), moderate in 26 (37%), and high in the remaining 24 (34%).</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In detail, no statistically significant differences were found among the three groups concerning age (</w:t>
      </w:r>
      <w:r w:rsidR="008E32F9" w:rsidRPr="00004B33">
        <w:rPr>
          <w:rFonts w:ascii="Book Antiqua" w:hAnsi="Book Antiqua"/>
          <w:i/>
          <w:lang w:val="en-US"/>
        </w:rPr>
        <w:t xml:space="preserve">P = </w:t>
      </w:r>
      <w:r w:rsidRPr="00004B33">
        <w:rPr>
          <w:rFonts w:ascii="Book Antiqua" w:hAnsi="Book Antiqua"/>
          <w:lang w:val="en-US"/>
        </w:rPr>
        <w:t>0.20, Bonferroni test), sex (</w:t>
      </w:r>
      <w:r w:rsidR="008E32F9" w:rsidRPr="00004B33">
        <w:rPr>
          <w:rFonts w:ascii="Book Antiqua" w:hAnsi="Book Antiqua"/>
          <w:i/>
          <w:lang w:val="en-US"/>
        </w:rPr>
        <w:t xml:space="preserve">P = </w:t>
      </w:r>
      <w:r w:rsidRPr="00004B33">
        <w:rPr>
          <w:rFonts w:ascii="Book Antiqua" w:hAnsi="Book Antiqua"/>
          <w:lang w:val="en-US"/>
        </w:rPr>
        <w:t>0.38, Fisher exact test), comorbidities (</w:t>
      </w:r>
      <w:r w:rsidR="008E32F9" w:rsidRPr="00004B33">
        <w:rPr>
          <w:rFonts w:ascii="Book Antiqua" w:hAnsi="Book Antiqua"/>
          <w:i/>
          <w:lang w:val="en-US"/>
        </w:rPr>
        <w:t xml:space="preserve">P = </w:t>
      </w:r>
      <w:r w:rsidRPr="00004B33">
        <w:rPr>
          <w:rFonts w:ascii="Book Antiqua" w:hAnsi="Book Antiqua"/>
          <w:lang w:val="en-US"/>
        </w:rPr>
        <w:t>0.29, Fisher exact test), or cholecystolithiasis (</w:t>
      </w:r>
      <w:r w:rsidR="008E32F9" w:rsidRPr="00004B33">
        <w:rPr>
          <w:rFonts w:ascii="Book Antiqua" w:hAnsi="Book Antiqua"/>
          <w:i/>
          <w:lang w:val="en-US"/>
        </w:rPr>
        <w:t xml:space="preserve">P = </w:t>
      </w:r>
      <w:r w:rsidRPr="00004B33">
        <w:rPr>
          <w:rFonts w:ascii="Book Antiqua" w:hAnsi="Book Antiqua"/>
          <w:lang w:val="en-US"/>
        </w:rPr>
        <w:t>0.07, Fisher exact test). Dilatation of CBD was present in about half the patients included in the moderate and high risk groups. Five of those patients had already undergone cholecystectomy 3 months to 43 years earlier, and 2 had been previously treated by sphincterotomy for CBD stones 3 months to 15 years earlier. Gallstones were present in more than 50% of patients belonging to each group.</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The 71 patients included in the study underwent EUS, which allowed for a complete evaluation of the target sites in all the cases. The procedure was completed in a mean time of 14.7 min (range 9–34 min), without any notable complications.</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The overall CBD stone frequency was 44% (31 of 71), with a significant increase from the group at low pretest probability to that at moderate (</w:t>
      </w:r>
      <w:r w:rsidR="008E32F9" w:rsidRPr="00004B33">
        <w:rPr>
          <w:rFonts w:ascii="Book Antiqua" w:hAnsi="Book Antiqua"/>
          <w:lang w:val="en-US"/>
        </w:rPr>
        <w:t xml:space="preserve">OR = </w:t>
      </w:r>
      <w:r w:rsidRPr="00004B33">
        <w:rPr>
          <w:rFonts w:ascii="Book Antiqua" w:hAnsi="Book Antiqua"/>
          <w:lang w:val="en-US"/>
        </w:rPr>
        <w:t xml:space="preserve">5.79, </w:t>
      </w:r>
      <w:r w:rsidR="008E32F9" w:rsidRPr="00004B33">
        <w:rPr>
          <w:rFonts w:ascii="Book Antiqua" w:hAnsi="Book Antiqua"/>
          <w:i/>
          <w:lang w:val="en-US"/>
        </w:rPr>
        <w:t xml:space="preserve">P = </w:t>
      </w:r>
      <w:r w:rsidRPr="00004B33">
        <w:rPr>
          <w:rFonts w:ascii="Book Antiqua" w:hAnsi="Book Antiqua"/>
          <w:lang w:val="en-US"/>
        </w:rPr>
        <w:t>0.01) and high (</w:t>
      </w:r>
      <w:r w:rsidR="008E32F9" w:rsidRPr="00004B33">
        <w:rPr>
          <w:rFonts w:ascii="Book Antiqua" w:hAnsi="Book Antiqua"/>
          <w:lang w:val="en-US"/>
        </w:rPr>
        <w:t xml:space="preserve">OR = </w:t>
      </w:r>
      <w:r w:rsidRPr="00004B33">
        <w:rPr>
          <w:rFonts w:ascii="Book Antiqua" w:hAnsi="Book Antiqua"/>
          <w:lang w:val="en-US"/>
        </w:rPr>
        <w:t xml:space="preserve">4.25, </w:t>
      </w:r>
      <w:r w:rsidR="008E32F9" w:rsidRPr="00004B33">
        <w:rPr>
          <w:rFonts w:ascii="Book Antiqua" w:hAnsi="Book Antiqua"/>
          <w:i/>
          <w:lang w:val="en-US"/>
        </w:rPr>
        <w:t xml:space="preserve">P = </w:t>
      </w:r>
      <w:r w:rsidRPr="00004B33">
        <w:rPr>
          <w:rFonts w:ascii="Book Antiqua" w:hAnsi="Book Antiqua"/>
          <w:lang w:val="en-US"/>
        </w:rPr>
        <w:t>0.03) pretest probability. The pretest probability of CBD stones in the low-risk group was 19%, in the moderate-risk group 58%, and in the high-risk group 50% (Table 2). EUS detected CBD stones in 4 low-risk patients and found none in 12 high-risk patients.</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Univariate logistic regression indicated that CBD diameter, cholecystolithiasis, and risk (moderate and high) were significantly associated with CBD stones. In the subsequent multivariate analysis, the CBD diameter was confirmed as an independent predictor of CBD stones (</w:t>
      </w:r>
      <w:r w:rsidRPr="00004B33">
        <w:rPr>
          <w:rFonts w:ascii="Book Antiqua" w:hAnsi="Book Antiqua"/>
          <w:i/>
          <w:lang w:val="en-US"/>
        </w:rPr>
        <w:t>z</w:t>
      </w:r>
      <w:r w:rsidR="00004B33" w:rsidRPr="00004B33">
        <w:rPr>
          <w:rFonts w:ascii="Book Antiqua" w:eastAsiaTheme="minorEastAsia" w:hAnsi="Book Antiqua" w:hint="eastAsia"/>
          <w:i/>
          <w:lang w:val="en-US" w:eastAsia="zh-CN"/>
        </w:rPr>
        <w:t xml:space="preserve"> </w:t>
      </w:r>
      <w:r w:rsidRPr="00004B33">
        <w:rPr>
          <w:rFonts w:ascii="Book Antiqua" w:hAnsi="Book Antiqua"/>
          <w:lang w:val="en-US"/>
        </w:rPr>
        <w:t>=</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 xml:space="preserve">3.91; </w:t>
      </w:r>
      <w:r w:rsidRPr="00004B33">
        <w:rPr>
          <w:rFonts w:ascii="Book Antiqua" w:hAnsi="Book Antiqua"/>
          <w:i/>
          <w:lang w:val="en-US"/>
        </w:rPr>
        <w:t>P</w:t>
      </w:r>
      <w:r w:rsidR="00004B33" w:rsidRPr="00004B33">
        <w:rPr>
          <w:rFonts w:ascii="Book Antiqua" w:eastAsiaTheme="minorEastAsia" w:hAnsi="Book Antiqua" w:hint="eastAsia"/>
          <w:i/>
          <w:lang w:val="en-US" w:eastAsia="zh-CN"/>
        </w:rPr>
        <w:t xml:space="preserve"> </w:t>
      </w:r>
      <w:r w:rsidRPr="00004B33">
        <w:rPr>
          <w:rFonts w:ascii="Book Antiqua" w:hAnsi="Book Antiqua"/>
          <w:lang w:val="en-US"/>
        </w:rPr>
        <w:t>&lt;</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0.001; 95%</w:t>
      </w:r>
      <w:r w:rsidR="00004B33" w:rsidRPr="00004B33">
        <w:rPr>
          <w:rFonts w:ascii="Book Antiqua" w:eastAsiaTheme="minorEastAsia" w:hAnsi="Book Antiqua" w:hint="eastAsia"/>
          <w:lang w:val="en-US" w:eastAsia="zh-CN"/>
        </w:rPr>
        <w:t xml:space="preserve">CI: </w:t>
      </w:r>
      <w:r w:rsidRPr="00004B33">
        <w:rPr>
          <w:rFonts w:ascii="Book Antiqua" w:hAnsi="Book Antiqua"/>
          <w:lang w:val="en-US"/>
        </w:rPr>
        <w:t>3.12–30.67), with an odds ratio of 9.78 (stepwise forward selection).</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 xml:space="preserve">All patients who had positive EUS results for CBD stones underwent ERCP </w:t>
      </w:r>
      <w:r w:rsidRPr="00004B33">
        <w:rPr>
          <w:rFonts w:ascii="Book Antiqua" w:hAnsi="Book Antiqua"/>
          <w:lang w:val="en-US"/>
        </w:rPr>
        <w:lastRenderedPageBreak/>
        <w:t>and ES (</w:t>
      </w:r>
      <w:r w:rsidR="00004B33" w:rsidRPr="00004B33">
        <w:rPr>
          <w:rFonts w:ascii="Book Antiqua" w:hAnsi="Book Antiqua"/>
          <w:lang w:val="en-US"/>
        </w:rPr>
        <w:t>Figure</w:t>
      </w:r>
      <w:r w:rsidRPr="00004B33">
        <w:rPr>
          <w:rFonts w:ascii="Book Antiqua" w:hAnsi="Book Antiqua"/>
          <w:lang w:val="en-US"/>
        </w:rPr>
        <w:t xml:space="preserve"> 2). EUS findings were confirmed by ERCP in 28 of 31 patients with CBD stones (90%), and a total of 47 stones (mean</w:t>
      </w:r>
      <w:r w:rsidR="008E32F9" w:rsidRPr="00004B33">
        <w:rPr>
          <w:rFonts w:ascii="Book Antiqua" w:hAnsi="Book Antiqua"/>
          <w:lang w:val="en-US"/>
        </w:rPr>
        <w:t xml:space="preserve"> ± </w:t>
      </w:r>
      <w:r w:rsidRPr="00004B33">
        <w:rPr>
          <w:rFonts w:ascii="Book Antiqua" w:hAnsi="Book Antiqua"/>
          <w:lang w:val="en-US"/>
        </w:rPr>
        <w:t>SD</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4.6</w:t>
      </w:r>
      <w:r w:rsidR="008E32F9" w:rsidRPr="00004B33">
        <w:rPr>
          <w:rFonts w:ascii="Book Antiqua" w:hAnsi="Book Antiqua"/>
          <w:lang w:val="en-US"/>
        </w:rPr>
        <w:t xml:space="preserve"> ± </w:t>
      </w:r>
      <w:r w:rsidRPr="00004B33">
        <w:rPr>
          <w:rFonts w:ascii="Book Antiqua" w:hAnsi="Book Antiqua"/>
          <w:lang w:val="en-US"/>
        </w:rPr>
        <w:t xml:space="preserve">2.2 mm in diameter) were extracted (Table 3). The number of the stones was similar among the three risk groups, and the size of stones did not increase significantly between the risk groups (one-way ANOVA, </w:t>
      </w:r>
      <w:r w:rsidRPr="00004B33">
        <w:rPr>
          <w:rFonts w:ascii="Book Antiqua" w:hAnsi="Book Antiqua"/>
          <w:i/>
          <w:lang w:val="en-US"/>
        </w:rPr>
        <w:t>F</w:t>
      </w:r>
      <w:r w:rsidRPr="00004B33">
        <w:rPr>
          <w:rFonts w:ascii="Book Antiqua" w:hAnsi="Book Antiqua"/>
          <w:vertAlign w:val="subscript"/>
          <w:lang w:val="en-US"/>
        </w:rPr>
        <w:t>2,28</w:t>
      </w:r>
      <w:r w:rsidR="00004B33" w:rsidRPr="00004B33">
        <w:rPr>
          <w:rFonts w:ascii="Book Antiqua" w:eastAsiaTheme="minorEastAsia" w:hAnsi="Book Antiqua" w:hint="eastAsia"/>
          <w:vertAlign w:val="subscript"/>
          <w:lang w:val="en-US" w:eastAsia="zh-CN"/>
        </w:rPr>
        <w:t xml:space="preserve"> </w:t>
      </w:r>
      <w:r w:rsidRPr="00004B33">
        <w:rPr>
          <w:rFonts w:ascii="Book Antiqua" w:hAnsi="Book Antiqua"/>
          <w:lang w:val="en-US"/>
        </w:rPr>
        <w:t>=</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 xml:space="preserve">1.80, </w:t>
      </w:r>
      <w:r w:rsidR="008E32F9" w:rsidRPr="00004B33">
        <w:rPr>
          <w:rFonts w:ascii="Book Antiqua" w:hAnsi="Book Antiqua"/>
          <w:i/>
          <w:lang w:val="en-US"/>
        </w:rPr>
        <w:t xml:space="preserve">P = </w:t>
      </w:r>
      <w:r w:rsidRPr="00004B33">
        <w:rPr>
          <w:rFonts w:ascii="Book Antiqua" w:hAnsi="Book Antiqua"/>
          <w:lang w:val="en-US"/>
        </w:rPr>
        <w:t>0.18).</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In 3 patients (2 at moderate, 1 at high risk for CBD stones), CBD stones were not found after both cholangiography and ES, despite repeated passages with a Dormia basket or a balloon catheter. Another 2 patients who had been negative at cholangiography (1 with high probability and 1 with moderate probability of CBD stones) were positive for CBD stones only after ES. Five patients with prior cholecystectomy (Table 1) had CBD stones at EUS and ERCP.</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Only 3 of 31 patients (9%) who underwent ERCP had procedure-related uneventful complications (post-sphincterotomy self-limiting bleeding in 1 patient, transient hepatic enzyme increase in 1 patient, and transient oxygen desaturation in 1 patient).</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The 40 patients who tested negative for CBD stones at EUS were closely monitored for 1 week after the EUS procedure. Once discharged, these patients were followed for a 6-month period with telephone calls at 1, 3, and 6 months after EUS. All the patients were followed regularly for 6 months or until they either underwent cholecystectomy or a second episode of biliary colic or ABP. During this follow-up none of the patients with high risk of CBD stones at pre-EUS stratification and negative EUS had new episodes of biliary or cholic pancreatitis in the follow-up.</w:t>
      </w:r>
    </w:p>
    <w:p w:rsidR="00004B33" w:rsidRPr="00004B33" w:rsidRDefault="00004B33" w:rsidP="00E308D5">
      <w:pPr>
        <w:widowControl w:val="0"/>
        <w:suppressAutoHyphens w:val="0"/>
        <w:spacing w:line="360" w:lineRule="auto"/>
        <w:jc w:val="both"/>
        <w:rPr>
          <w:rFonts w:ascii="Book Antiqua" w:eastAsiaTheme="minorEastAsia" w:hAnsi="Book Antiqua"/>
          <w:lang w:val="en-US" w:eastAsia="zh-CN"/>
        </w:rPr>
      </w:pPr>
    </w:p>
    <w:p w:rsidR="00004B33" w:rsidRPr="00004B33" w:rsidRDefault="00004B33" w:rsidP="00E308D5">
      <w:pPr>
        <w:widowControl w:val="0"/>
        <w:suppressAutoHyphens w:val="0"/>
        <w:spacing w:line="360" w:lineRule="auto"/>
        <w:jc w:val="both"/>
        <w:rPr>
          <w:rFonts w:ascii="Book Antiqua" w:eastAsiaTheme="minorEastAsia" w:hAnsi="Book Antiqua"/>
          <w:b/>
          <w:lang w:val="en-US" w:eastAsia="zh-CN"/>
        </w:rPr>
      </w:pPr>
      <w:r w:rsidRPr="00004B33">
        <w:rPr>
          <w:rFonts w:ascii="Book Antiqua" w:hAnsi="Book Antiqua"/>
          <w:b/>
          <w:lang w:val="en-US"/>
        </w:rPr>
        <w:t>DISCUSSION</w:t>
      </w:r>
    </w:p>
    <w:p w:rsidR="00D473C2" w:rsidRPr="00004B33" w:rsidRDefault="00D473C2" w:rsidP="00E308D5">
      <w:pPr>
        <w:widowControl w:val="0"/>
        <w:suppressAutoHyphens w:val="0"/>
        <w:spacing w:line="360" w:lineRule="auto"/>
        <w:jc w:val="both"/>
        <w:rPr>
          <w:rFonts w:ascii="Book Antiqua" w:hAnsi="Book Antiqua"/>
          <w:lang w:val="en-US" w:eastAsia="th-TH" w:bidi="th-TH"/>
        </w:rPr>
      </w:pPr>
      <w:r w:rsidRPr="00004B33">
        <w:rPr>
          <w:rFonts w:ascii="Book Antiqua" w:hAnsi="Book Antiqua"/>
          <w:lang w:val="en-US"/>
        </w:rPr>
        <w:t>Acute pancreatitis is a potentially life-threatening condition, with a reported mortality as high as 20</w:t>
      </w:r>
      <w:r w:rsidR="00004B33" w:rsidRPr="00004B33">
        <w:rPr>
          <w:rFonts w:ascii="Book Antiqua" w:eastAsiaTheme="minorEastAsia" w:hAnsi="Book Antiqua" w:hint="eastAsia"/>
          <w:lang w:val="en-US" w:eastAsia="zh-CN"/>
        </w:rPr>
        <w:t>%</w:t>
      </w:r>
      <w:r w:rsidRPr="00004B33">
        <w:rPr>
          <w:rFonts w:ascii="Book Antiqua" w:hAnsi="Book Antiqua"/>
          <w:lang w:val="en-US"/>
        </w:rPr>
        <w:t>–30% in severe cases</w:t>
      </w:r>
      <w:r w:rsidR="005B1910" w:rsidRPr="00004B33">
        <w:rPr>
          <w:rFonts w:ascii="Book Antiqua" w:hAnsi="Book Antiqua"/>
          <w:vertAlign w:val="superscript"/>
          <w:lang w:val="en-US" w:eastAsia="th-TH" w:bidi="th-TH"/>
        </w:rPr>
        <w:t>[12</w:t>
      </w:r>
      <w:r w:rsidRPr="00004B33">
        <w:rPr>
          <w:rFonts w:ascii="Book Antiqua" w:hAnsi="Book Antiqua"/>
          <w:vertAlign w:val="superscript"/>
          <w:lang w:val="en-US"/>
        </w:rPr>
        <w:t>–1</w:t>
      </w:r>
      <w:r w:rsidR="005B1910" w:rsidRPr="00004B33">
        <w:rPr>
          <w:rFonts w:ascii="Book Antiqua" w:hAnsi="Book Antiqua"/>
          <w:vertAlign w:val="superscript"/>
          <w:lang w:val="en-US"/>
        </w:rPr>
        <w:t>4</w:t>
      </w:r>
      <w:r w:rsidRPr="00004B33">
        <w:rPr>
          <w:rFonts w:ascii="Book Antiqua" w:hAnsi="Book Antiqua"/>
          <w:vertAlign w:val="superscript"/>
          <w:lang w:val="en-US" w:eastAsia="th-TH" w:bidi="th-TH"/>
        </w:rPr>
        <w:t>]</w:t>
      </w:r>
      <w:r w:rsidRPr="00004B33">
        <w:rPr>
          <w:rFonts w:ascii="Book Antiqua" w:hAnsi="Book Antiqua"/>
          <w:lang w:val="en-US" w:eastAsia="th-TH" w:bidi="th-TH"/>
        </w:rPr>
        <w:t>.</w:t>
      </w:r>
      <w:r w:rsidRPr="00004B33">
        <w:rPr>
          <w:rFonts w:ascii="Book Antiqua" w:hAnsi="Book Antiqua"/>
          <w:lang w:val="en-US"/>
        </w:rPr>
        <w:t xml:space="preserve"> Gallstone disease represents the most common cause of acute pancreatitis, and </w:t>
      </w:r>
      <w:r w:rsidRPr="00004B33">
        <w:rPr>
          <w:rFonts w:ascii="Book Antiqua" w:hAnsi="Book Antiqua"/>
          <w:lang w:val="en-US" w:eastAsia="th-TH" w:bidi="th-TH"/>
        </w:rPr>
        <w:t>the duration of bile duct obstruction, which is responsible for the increased pressure in the pancreatic duct, seems to be the main factor contributing to the severity of pancreatitis</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 xml:space="preserve">In guidelines published in the </w:t>
      </w:r>
      <w:r w:rsidRPr="00004B33">
        <w:rPr>
          <w:rFonts w:ascii="Book Antiqua" w:hAnsi="Book Antiqua"/>
          <w:i/>
          <w:lang w:val="en-US"/>
        </w:rPr>
        <w:t>New England Journal of Medicine</w:t>
      </w:r>
      <w:r w:rsidRPr="00004B33">
        <w:rPr>
          <w:rFonts w:ascii="Book Antiqua" w:hAnsi="Book Antiqua"/>
          <w:vertAlign w:val="superscript"/>
          <w:lang w:val="en-US"/>
        </w:rPr>
        <w:t>[1</w:t>
      </w:r>
      <w:r w:rsidR="005B1910" w:rsidRPr="00004B33">
        <w:rPr>
          <w:rFonts w:ascii="Book Antiqua" w:hAnsi="Book Antiqua"/>
          <w:vertAlign w:val="superscript"/>
          <w:lang w:val="en-US"/>
        </w:rPr>
        <w:t>5</w:t>
      </w:r>
      <w:r w:rsidRPr="00004B33">
        <w:rPr>
          <w:rFonts w:ascii="Book Antiqua" w:hAnsi="Book Antiqua"/>
          <w:vertAlign w:val="superscript"/>
          <w:lang w:val="en-US"/>
        </w:rPr>
        <w:t>]</w:t>
      </w:r>
      <w:r w:rsidRPr="00004B33">
        <w:rPr>
          <w:rFonts w:ascii="Book Antiqua" w:hAnsi="Book Antiqua"/>
          <w:lang w:val="en-US"/>
        </w:rPr>
        <w:t xml:space="preserve">, the Indianapolis group proposed an early ERCP (within 24-48 h from onset of </w:t>
      </w:r>
      <w:r w:rsidRPr="00004B33">
        <w:rPr>
          <w:rFonts w:ascii="Book Antiqua" w:hAnsi="Book Antiqua"/>
          <w:lang w:val="en-US"/>
        </w:rPr>
        <w:lastRenderedPageBreak/>
        <w:t>symptoms) in patients supposed to have cholangitis (fever, jaundice, and sepsis) or persistent biliary obstruction (conjugated bilirubin level &gt; 5 mg/dL) and to consider it in patients with worsening clinical symptoms (</w:t>
      </w:r>
      <w:r w:rsidR="00004B33" w:rsidRPr="00004B33">
        <w:rPr>
          <w:rFonts w:ascii="Book Antiqua" w:hAnsi="Book Antiqua"/>
          <w:i/>
          <w:lang w:val="en-US"/>
        </w:rPr>
        <w:t>e.g.</w:t>
      </w:r>
      <w:r w:rsidRPr="00004B33">
        <w:rPr>
          <w:rFonts w:ascii="Book Antiqua" w:hAnsi="Book Antiqua"/>
          <w:lang w:val="en-US"/>
        </w:rPr>
        <w:t xml:space="preserve">, worsening pain, leukocytosis, and change in vital signs). However, fever, tachycardia, tachypnea, and leucocytosis associated with </w:t>
      </w:r>
      <w:r w:rsidRPr="00004B33">
        <w:rPr>
          <w:rFonts w:ascii="Book Antiqua" w:eastAsia="Times New Roman" w:hAnsi="Book Antiqua" w:cs="Arial"/>
          <w:bCs/>
          <w:color w:val="000000"/>
          <w:lang w:val="en-US"/>
        </w:rPr>
        <w:t>systemic inflammatory response syndrome</w:t>
      </w:r>
      <w:r w:rsidRPr="00004B33">
        <w:rPr>
          <w:rFonts w:ascii="Book Antiqua" w:hAnsi="Book Antiqua"/>
          <w:lang w:val="en-US"/>
        </w:rPr>
        <w:t xml:space="preserve"> may occur early in the course of acute pancreatitis and may be indistinguishable from sepsis syndrome. According to the recent guidelines, E</w:t>
      </w:r>
      <w:r w:rsidRPr="00004B33">
        <w:rPr>
          <w:rFonts w:ascii="Book Antiqua" w:hAnsi="Book Antiqua"/>
          <w:lang w:val="en-US" w:eastAsia="th-TH" w:bidi="th-TH"/>
        </w:rPr>
        <w:t>RCP is indicated in biliary pancreatitis with CBD obstruction and/or in the presence of cholangitis</w:t>
      </w:r>
      <w:r w:rsidRPr="00004B33">
        <w:rPr>
          <w:rFonts w:ascii="Book Antiqua" w:hAnsi="Book Antiqua"/>
          <w:vertAlign w:val="superscript"/>
          <w:lang w:val="en-US" w:eastAsia="th-TH" w:bidi="th-TH"/>
        </w:rPr>
        <w:t>[</w:t>
      </w:r>
      <w:r w:rsidRPr="00004B33">
        <w:rPr>
          <w:rFonts w:ascii="Book Antiqua" w:hAnsi="Book Antiqua"/>
          <w:vertAlign w:val="superscript"/>
          <w:lang w:val="en-US"/>
        </w:rPr>
        <w:t>1</w:t>
      </w:r>
      <w:r w:rsidR="005B1910" w:rsidRPr="00004B33">
        <w:rPr>
          <w:rFonts w:ascii="Book Antiqua" w:hAnsi="Book Antiqua"/>
          <w:vertAlign w:val="superscript"/>
          <w:lang w:val="en-US"/>
        </w:rPr>
        <w:t>6</w:t>
      </w:r>
      <w:r w:rsidRPr="00004B33">
        <w:rPr>
          <w:rFonts w:ascii="Book Antiqua" w:hAnsi="Book Antiqua"/>
          <w:vertAlign w:val="superscript"/>
          <w:lang w:val="en-US"/>
        </w:rPr>
        <w:t>]</w:t>
      </w:r>
      <w:r w:rsidRPr="00004B33">
        <w:rPr>
          <w:rFonts w:ascii="Book Antiqua" w:hAnsi="Book Antiqua"/>
          <w:lang w:val="en-US"/>
        </w:rPr>
        <w:t>.</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Several recent studies have identified clinical, biochemical, and radiological tests to predict the presence of CBD stones in patients presenting with biliary pain</w:t>
      </w:r>
      <w:r w:rsidRPr="00004B33">
        <w:rPr>
          <w:rFonts w:ascii="Book Antiqua" w:hAnsi="Book Antiqua"/>
          <w:vertAlign w:val="superscript"/>
          <w:lang w:val="en-US"/>
        </w:rPr>
        <w:t>[7,1</w:t>
      </w:r>
      <w:r w:rsidR="005B1910" w:rsidRPr="00004B33">
        <w:rPr>
          <w:rFonts w:ascii="Book Antiqua" w:hAnsi="Book Antiqua"/>
          <w:vertAlign w:val="superscript"/>
          <w:lang w:val="en-US"/>
        </w:rPr>
        <w:t>7</w:t>
      </w:r>
      <w:r w:rsidRPr="00004B33">
        <w:rPr>
          <w:rFonts w:ascii="Book Antiqua" w:hAnsi="Book Antiqua"/>
          <w:vertAlign w:val="superscript"/>
          <w:lang w:val="en-US"/>
        </w:rPr>
        <w:t>]</w:t>
      </w:r>
      <w:r w:rsidRPr="00004B33">
        <w:rPr>
          <w:rFonts w:ascii="Book Antiqua" w:hAnsi="Book Antiqua"/>
          <w:lang w:val="en-US"/>
        </w:rPr>
        <w:t>. The recommended approach is to perform therapeutic ERCP in high-risk patients, to carry out MRCP or EUS prior to ERCP in moderate-risk patients, and to clinically observe low-risk patients</w:t>
      </w:r>
      <w:r w:rsidRPr="00004B33">
        <w:rPr>
          <w:rFonts w:ascii="Book Antiqua" w:hAnsi="Book Antiqua"/>
          <w:iCs/>
          <w:vertAlign w:val="superscript"/>
          <w:lang w:val="en-US"/>
        </w:rPr>
        <w:t>[1</w:t>
      </w:r>
      <w:r w:rsidR="005B1910" w:rsidRPr="00004B33">
        <w:rPr>
          <w:rFonts w:ascii="Book Antiqua" w:hAnsi="Book Antiqua"/>
          <w:iCs/>
          <w:vertAlign w:val="superscript"/>
          <w:lang w:val="en-US"/>
        </w:rPr>
        <w:t>8</w:t>
      </w:r>
      <w:r w:rsidRPr="00004B33">
        <w:rPr>
          <w:rFonts w:ascii="Book Antiqua" w:hAnsi="Book Antiqua"/>
          <w:iCs/>
          <w:vertAlign w:val="superscript"/>
          <w:lang w:val="en-US"/>
        </w:rPr>
        <w:t>]</w:t>
      </w:r>
      <w:r w:rsidRPr="00004B33">
        <w:rPr>
          <w:rFonts w:ascii="Book Antiqua" w:hAnsi="Book Antiqua"/>
          <w:iCs/>
          <w:lang w:val="en-US"/>
        </w:rPr>
        <w:t>.</w:t>
      </w:r>
      <w:r w:rsidRPr="00004B33">
        <w:rPr>
          <w:rFonts w:ascii="Book Antiqua" w:hAnsi="Book Antiqua"/>
          <w:lang w:val="en-US"/>
        </w:rPr>
        <w:t xml:space="preserve"> </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Both MRCP and EUS are now indicated as the best imaging methods for CBD stone detection</w:t>
      </w:r>
      <w:r w:rsidR="005B1910" w:rsidRPr="00004B33">
        <w:rPr>
          <w:rFonts w:ascii="Book Antiqua" w:hAnsi="Book Antiqua"/>
          <w:vertAlign w:val="superscript"/>
          <w:lang w:val="en-US"/>
        </w:rPr>
        <w:t>[10</w:t>
      </w:r>
      <w:r w:rsidRPr="00004B33">
        <w:rPr>
          <w:rFonts w:ascii="Book Antiqua" w:hAnsi="Book Antiqua"/>
          <w:vertAlign w:val="superscript"/>
          <w:lang w:val="en-US"/>
        </w:rPr>
        <w:t>,1</w:t>
      </w:r>
      <w:r w:rsidR="005B1910" w:rsidRPr="00004B33">
        <w:rPr>
          <w:rFonts w:ascii="Book Antiqua" w:hAnsi="Book Antiqua"/>
          <w:vertAlign w:val="superscript"/>
          <w:lang w:val="en-US"/>
        </w:rPr>
        <w:t>9</w:t>
      </w:r>
      <w:r w:rsidRPr="00004B33">
        <w:rPr>
          <w:rFonts w:ascii="Book Antiqua" w:hAnsi="Book Antiqua"/>
          <w:vertAlign w:val="superscript"/>
          <w:lang w:val="en-US"/>
        </w:rPr>
        <w:t>]</w:t>
      </w:r>
      <w:r w:rsidRPr="00004B33">
        <w:rPr>
          <w:rFonts w:ascii="Book Antiqua" w:hAnsi="Book Antiqua"/>
          <w:lang w:val="en-US"/>
        </w:rPr>
        <w:t>, and they have been proposed as alternative noninvasive tests to assess the presence of CBD stones</w:t>
      </w:r>
      <w:r w:rsidRPr="00004B33">
        <w:rPr>
          <w:rFonts w:ascii="Book Antiqua" w:hAnsi="Book Antiqua"/>
          <w:vertAlign w:val="superscript"/>
          <w:lang w:val="en-US"/>
        </w:rPr>
        <w:t>[</w:t>
      </w:r>
      <w:r w:rsidR="005B1910" w:rsidRPr="00004B33">
        <w:rPr>
          <w:rFonts w:ascii="Book Antiqua" w:hAnsi="Book Antiqua"/>
          <w:vertAlign w:val="superscript"/>
          <w:lang w:val="en-US"/>
        </w:rPr>
        <w:t>20</w:t>
      </w:r>
      <w:r w:rsidRPr="00004B33">
        <w:rPr>
          <w:rFonts w:ascii="Book Antiqua" w:hAnsi="Book Antiqua"/>
          <w:vertAlign w:val="superscript"/>
          <w:lang w:val="en-US"/>
        </w:rPr>
        <w:t>–2</w:t>
      </w:r>
      <w:r w:rsidR="005B1910" w:rsidRPr="00004B33">
        <w:rPr>
          <w:rFonts w:ascii="Book Antiqua" w:hAnsi="Book Antiqua"/>
          <w:vertAlign w:val="superscript"/>
          <w:lang w:val="en-US"/>
        </w:rPr>
        <w:t>2</w:t>
      </w:r>
      <w:r w:rsidRPr="00004B33">
        <w:rPr>
          <w:rFonts w:ascii="Book Antiqua" w:hAnsi="Book Antiqua"/>
          <w:vertAlign w:val="superscript"/>
          <w:lang w:val="en-US"/>
        </w:rPr>
        <w:t>]</w:t>
      </w:r>
      <w:r w:rsidRPr="00004B33">
        <w:rPr>
          <w:rFonts w:ascii="Book Antiqua" w:hAnsi="Book Antiqua"/>
          <w:lang w:val="en-US"/>
        </w:rPr>
        <w:t>. MRCP and EUS were demonstrated to have high diagnostic accuracy</w:t>
      </w:r>
      <w:r w:rsidR="005B1910" w:rsidRPr="00004B33">
        <w:rPr>
          <w:rFonts w:ascii="Book Antiqua" w:hAnsi="Book Antiqua"/>
          <w:vertAlign w:val="superscript"/>
          <w:lang w:val="en-US"/>
        </w:rPr>
        <w:t>[20</w:t>
      </w:r>
      <w:r w:rsidR="00004B33" w:rsidRPr="00004B33">
        <w:rPr>
          <w:rFonts w:ascii="Book Antiqua" w:hAnsi="Book Antiqua"/>
          <w:vertAlign w:val="superscript"/>
          <w:lang w:val="en-US"/>
        </w:rPr>
        <w:t>,</w:t>
      </w:r>
      <w:r w:rsidRPr="00004B33">
        <w:rPr>
          <w:rFonts w:ascii="Book Antiqua" w:hAnsi="Book Antiqua"/>
          <w:vertAlign w:val="superscript"/>
          <w:lang w:val="en-US"/>
        </w:rPr>
        <w:t>2</w:t>
      </w:r>
      <w:r w:rsidR="005B1910" w:rsidRPr="00004B33">
        <w:rPr>
          <w:rFonts w:ascii="Book Antiqua" w:hAnsi="Book Antiqua"/>
          <w:vertAlign w:val="superscript"/>
          <w:lang w:val="en-US"/>
        </w:rPr>
        <w:t>3</w:t>
      </w:r>
      <w:r w:rsidRPr="00004B33">
        <w:rPr>
          <w:rFonts w:ascii="Book Antiqua" w:hAnsi="Book Antiqua"/>
          <w:i/>
          <w:iCs/>
          <w:vertAlign w:val="superscript"/>
          <w:lang w:val="en-US"/>
        </w:rPr>
        <w:t>–</w:t>
      </w:r>
      <w:r w:rsidRPr="00004B33">
        <w:rPr>
          <w:rFonts w:ascii="Book Antiqua" w:hAnsi="Book Antiqua"/>
          <w:vertAlign w:val="superscript"/>
          <w:lang w:val="en-US"/>
        </w:rPr>
        <w:t>2</w:t>
      </w:r>
      <w:r w:rsidR="005B1910" w:rsidRPr="00004B33">
        <w:rPr>
          <w:rFonts w:ascii="Book Antiqua" w:hAnsi="Book Antiqua"/>
          <w:vertAlign w:val="superscript"/>
          <w:lang w:val="en-US"/>
        </w:rPr>
        <w:t>5</w:t>
      </w:r>
      <w:r w:rsidRPr="00004B33">
        <w:rPr>
          <w:rFonts w:ascii="Book Antiqua" w:hAnsi="Book Antiqua"/>
          <w:vertAlign w:val="superscript"/>
          <w:lang w:val="en-US"/>
        </w:rPr>
        <w:t>]</w:t>
      </w:r>
      <w:r w:rsidRPr="00004B33">
        <w:rPr>
          <w:rFonts w:ascii="Book Antiqua" w:hAnsi="Book Antiqua"/>
          <w:lang w:val="en-US"/>
        </w:rPr>
        <w:t>, with similar sensitivity, specificity, accuracy, negative predictive value, and positive predictive value for detection of CBD stones</w:t>
      </w:r>
      <w:r w:rsidR="005B1910" w:rsidRPr="00004B33">
        <w:rPr>
          <w:rFonts w:ascii="Book Antiqua" w:hAnsi="Book Antiqua"/>
          <w:vertAlign w:val="superscript"/>
          <w:lang w:val="en-US"/>
        </w:rPr>
        <w:t>[26</w:t>
      </w:r>
      <w:r w:rsidRPr="00004B33">
        <w:rPr>
          <w:rFonts w:ascii="Book Antiqua" w:hAnsi="Book Antiqua"/>
          <w:vertAlign w:val="superscript"/>
          <w:lang w:val="en-US"/>
        </w:rPr>
        <w:t>]</w:t>
      </w:r>
      <w:r w:rsidRPr="00004B33">
        <w:rPr>
          <w:rFonts w:ascii="Book Antiqua" w:hAnsi="Book Antiqua"/>
          <w:lang w:val="en-US"/>
        </w:rPr>
        <w:t>. However, EUS is more accurate than MRCP in the detection of small stones (&lt;</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5 mm), which are responsible for at least half of all cases of ABP. Other imaging methods to detect CBD stones in patients with suspected ABP are CT scan and helical CT scan. Although helical CT scan was shown to be more accurate than US and co</w:t>
      </w:r>
      <w:r w:rsidR="00004B33" w:rsidRPr="00004B33">
        <w:rPr>
          <w:rFonts w:ascii="Book Antiqua" w:hAnsi="Book Antiqua"/>
          <w:lang w:val="en-US"/>
        </w:rPr>
        <w:t xml:space="preserve">nventional CT scan by Tse </w:t>
      </w:r>
      <w:r w:rsidR="00004B33" w:rsidRPr="00004B33">
        <w:rPr>
          <w:rFonts w:ascii="Book Antiqua" w:hAnsi="Book Antiqua"/>
          <w:i/>
          <w:lang w:val="en-US"/>
        </w:rPr>
        <w:t>et al</w:t>
      </w:r>
      <w:r w:rsidRPr="00004B33">
        <w:rPr>
          <w:rFonts w:ascii="Book Antiqua" w:hAnsi="Book Antiqua"/>
          <w:vertAlign w:val="superscript"/>
          <w:lang w:val="en-US"/>
        </w:rPr>
        <w:t>[8]</w:t>
      </w:r>
      <w:r w:rsidRPr="00004B33">
        <w:rPr>
          <w:rFonts w:ascii="Book Antiqua" w:hAnsi="Book Antiqua"/>
          <w:lang w:val="en-US"/>
        </w:rPr>
        <w:t xml:space="preserve">, it has never been compared to MRCP or EUS, which do not expose the patient to radiation or contrast medium. </w:t>
      </w:r>
    </w:p>
    <w:p w:rsidR="00D473C2" w:rsidRPr="00004B33" w:rsidRDefault="00D473C2" w:rsidP="00E308D5">
      <w:pPr>
        <w:widowControl w:val="0"/>
        <w:suppressAutoHyphens w:val="0"/>
        <w:spacing w:line="360" w:lineRule="auto"/>
        <w:jc w:val="both"/>
        <w:rPr>
          <w:rFonts w:ascii="Book Antiqua" w:hAnsi="Book Antiqua"/>
          <w:lang w:val="en-US" w:eastAsia="th-TH" w:bidi="th-TH"/>
        </w:rPr>
      </w:pPr>
      <w:r w:rsidRPr="00004B33">
        <w:rPr>
          <w:rFonts w:ascii="Book Antiqua" w:hAnsi="Book Antiqua"/>
          <w:lang w:val="en-US"/>
        </w:rPr>
        <w:tab/>
        <w:t>Therefore, EUS has recently been proposed as the new gold standard in the diagnosis of choledocholithiasis</w:t>
      </w:r>
      <w:r w:rsidRPr="00004B33">
        <w:rPr>
          <w:rFonts w:ascii="Book Antiqua" w:hAnsi="Book Antiqua"/>
          <w:vertAlign w:val="superscript"/>
          <w:lang w:val="en-US"/>
        </w:rPr>
        <w:t>[2</w:t>
      </w:r>
      <w:r w:rsidR="005B1910" w:rsidRPr="00004B33">
        <w:rPr>
          <w:rFonts w:ascii="Book Antiqua" w:hAnsi="Book Antiqua"/>
          <w:vertAlign w:val="superscript"/>
          <w:lang w:val="en-US"/>
        </w:rPr>
        <w:t>7</w:t>
      </w:r>
      <w:r w:rsidRPr="00004B33">
        <w:rPr>
          <w:rFonts w:ascii="Book Antiqua" w:hAnsi="Book Antiqua"/>
          <w:vertAlign w:val="superscript"/>
          <w:lang w:val="en-US"/>
        </w:rPr>
        <w:t>]</w:t>
      </w:r>
      <w:r w:rsidRPr="00004B33">
        <w:rPr>
          <w:rFonts w:ascii="Book Antiqua" w:hAnsi="Book Antiqua"/>
          <w:lang w:val="en-US"/>
        </w:rPr>
        <w:t>. Furthermore, some reports showed a superiority of EUS for small stones and biliary sludge, especially if the bile duct is not dilated</w:t>
      </w:r>
      <w:r w:rsidRPr="00004B33">
        <w:rPr>
          <w:rFonts w:ascii="Book Antiqua" w:hAnsi="Book Antiqua"/>
          <w:vertAlign w:val="superscript"/>
          <w:lang w:val="en-US"/>
        </w:rPr>
        <w:t>[2</w:t>
      </w:r>
      <w:r w:rsidR="005B1910" w:rsidRPr="00004B33">
        <w:rPr>
          <w:rFonts w:ascii="Book Antiqua" w:hAnsi="Book Antiqua"/>
          <w:vertAlign w:val="superscript"/>
          <w:lang w:val="en-US"/>
        </w:rPr>
        <w:t>6</w:t>
      </w:r>
      <w:r w:rsidRPr="00004B33">
        <w:rPr>
          <w:rFonts w:ascii="Book Antiqua" w:hAnsi="Book Antiqua"/>
          <w:iCs/>
          <w:vertAlign w:val="superscript"/>
          <w:lang w:val="en-US"/>
        </w:rPr>
        <w:t>]</w:t>
      </w:r>
      <w:r w:rsidRPr="00004B33">
        <w:rPr>
          <w:rFonts w:ascii="Book Antiqua" w:hAnsi="Book Antiqua"/>
          <w:i/>
          <w:iCs/>
          <w:lang w:val="en-US"/>
        </w:rPr>
        <w:t>.</w:t>
      </w:r>
      <w:r w:rsidRPr="00004B33">
        <w:rPr>
          <w:rFonts w:ascii="Book Antiqua" w:hAnsi="Book Antiqua"/>
          <w:lang w:val="en-US"/>
        </w:rPr>
        <w:t xml:space="preserve"> In particular, </w:t>
      </w:r>
      <w:r w:rsidRPr="00004B33">
        <w:rPr>
          <w:rFonts w:ascii="Book Antiqua" w:hAnsi="Book Antiqua"/>
          <w:lang w:val="en-US" w:eastAsia="th-TH" w:bidi="th-TH"/>
        </w:rPr>
        <w:t>EUS has emerged as an accurate diagnostic tool, as demonstrated by the results of a recent meta-analysis</w:t>
      </w:r>
      <w:r w:rsidR="005B1910" w:rsidRPr="00004B33">
        <w:rPr>
          <w:rFonts w:ascii="Book Antiqua" w:hAnsi="Book Antiqua"/>
          <w:vertAlign w:val="superscript"/>
          <w:lang w:val="en-US" w:eastAsia="th-TH" w:bidi="th-TH"/>
        </w:rPr>
        <w:t>[28</w:t>
      </w:r>
      <w:r w:rsidRPr="00004B33">
        <w:rPr>
          <w:rFonts w:ascii="Book Antiqua" w:hAnsi="Book Antiqua"/>
          <w:vertAlign w:val="superscript"/>
          <w:lang w:val="en-US" w:eastAsia="th-TH" w:bidi="th-TH"/>
        </w:rPr>
        <w:t>]</w:t>
      </w:r>
      <w:r w:rsidRPr="00004B33">
        <w:rPr>
          <w:rFonts w:ascii="Book Antiqua" w:hAnsi="Book Antiqua"/>
          <w:lang w:val="en-US" w:eastAsia="th-TH" w:bidi="th-TH"/>
        </w:rPr>
        <w:t xml:space="preserve">. Moreover the use of EUS significantly reduces the risk of overall complications of interventional ERCP; by performing EUS first, ERCP may be safely avoided in two-thirds of patients with suspected CBD </w:t>
      </w:r>
      <w:r w:rsidRPr="00004B33">
        <w:rPr>
          <w:rFonts w:ascii="Book Antiqua" w:hAnsi="Book Antiqua"/>
          <w:lang w:val="en-US" w:eastAsia="th-TH" w:bidi="th-TH"/>
        </w:rPr>
        <w:lastRenderedPageBreak/>
        <w:t>stones</w:t>
      </w:r>
      <w:r w:rsidR="005B1910" w:rsidRPr="00004B33">
        <w:rPr>
          <w:rFonts w:ascii="Book Antiqua" w:hAnsi="Book Antiqua"/>
          <w:vertAlign w:val="superscript"/>
          <w:lang w:val="en-US" w:eastAsia="th-TH" w:bidi="th-TH"/>
        </w:rPr>
        <w:t>[21</w:t>
      </w:r>
      <w:r w:rsidRPr="00004B33">
        <w:rPr>
          <w:rFonts w:ascii="Book Antiqua" w:hAnsi="Book Antiqua"/>
          <w:vertAlign w:val="superscript"/>
          <w:lang w:val="en-US" w:eastAsia="th-TH" w:bidi="th-TH"/>
        </w:rPr>
        <w:t>]</w:t>
      </w:r>
      <w:r w:rsidRPr="00004B33">
        <w:rPr>
          <w:rFonts w:ascii="Book Antiqua" w:hAnsi="Book Antiqua"/>
          <w:lang w:val="en-US" w:eastAsia="th-TH" w:bidi="th-TH"/>
        </w:rPr>
        <w:t>.</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Our study confirms the value of early EUS to correctly stratify patients with mild ABP for the presence of CBD stones. In particular, it is worth noting that 20% of patients stratified in the low-risk group according to clinical parameters were found to have CBD stones by EUS, thus undergoing ERCP and avoiding the risk of further pancreatic damage. By contrast, in 50% of patients allocated in the high-risk group based on clinical parameters, CBD stones were not found by EUS, thus avoiding unnecessary ERCP.</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Our data confirm that the commonly used clinical, biochemical and radiological predictors of the presence of choledocholithiasis are unreliable for predicting the presence of CBD stones, with the exception of CBD dilatation at transabdominal US. All the other predictors, including bilirubin, AST, ALT, GGT, alkaline phosphatase, and cholecystolithiasis at transabdominal US were not significantly associated with CBD stones.</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 xml:space="preserve">Our study showed that the pretest probability of CBD stones in the low-risk group was </w:t>
      </w:r>
      <w:r w:rsidR="00004B33" w:rsidRPr="00004B33">
        <w:rPr>
          <w:rFonts w:ascii="Book Antiqua" w:eastAsiaTheme="minorEastAsia" w:hAnsi="Book Antiqua" w:hint="eastAsia"/>
          <w:lang w:val="en-US" w:eastAsia="zh-CN"/>
        </w:rPr>
        <w:t>about</w:t>
      </w:r>
      <w:r w:rsidRPr="00004B33">
        <w:rPr>
          <w:rFonts w:ascii="Book Antiqua" w:hAnsi="Book Antiqua"/>
          <w:lang w:val="en-US"/>
        </w:rPr>
        <w:t xml:space="preserve"> 20%, in the moderate-risk group </w:t>
      </w:r>
      <w:r w:rsidR="00004B33" w:rsidRPr="00004B33">
        <w:rPr>
          <w:rFonts w:ascii="Book Antiqua" w:eastAsiaTheme="minorEastAsia" w:hAnsi="Book Antiqua" w:hint="eastAsia"/>
          <w:lang w:val="en-US" w:eastAsia="zh-CN"/>
        </w:rPr>
        <w:t>about</w:t>
      </w:r>
      <w:r w:rsidRPr="00004B33">
        <w:rPr>
          <w:rFonts w:ascii="Book Antiqua" w:hAnsi="Book Antiqua"/>
          <w:lang w:val="en-US"/>
        </w:rPr>
        <w:t xml:space="preserve"> 58%, and in the high-risk group 50%; these data confirm only in part the probability rates in the three risk levels published by the ASGE (10%, 50%, and &gt;</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50%, respectively)</w:t>
      </w:r>
      <w:r w:rsidRPr="00004B33">
        <w:rPr>
          <w:rFonts w:ascii="Book Antiqua" w:hAnsi="Book Antiqua"/>
          <w:vertAlign w:val="superscript"/>
          <w:lang w:val="en-US"/>
        </w:rPr>
        <w:t>[6]</w:t>
      </w:r>
      <w:r w:rsidRPr="00004B33">
        <w:rPr>
          <w:rFonts w:ascii="Book Antiqua" w:hAnsi="Book Antiqua"/>
          <w:lang w:val="en-US"/>
        </w:rPr>
        <w:t>. As expected, the relative risk of having choledocholithiasis was 3.03 between the low- and the moderate-risk group and 2.63 between the low- and the high-risk group. The relative risk between the moderate- and the high-risk group was 0.86. These findings highlight that the risk increases from the low-risk to other risk groups, but it does not occur between the moderate- and high-risk groups.</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In the group of patients with normal gallbladder (no cholecystolithiasis) at US, EUS revealed microlithiasis in 20% of patients (2/10), thus allowing a better evaluation and diagnosis of such cases</w:t>
      </w:r>
      <w:r w:rsidRPr="00004B33">
        <w:rPr>
          <w:rFonts w:ascii="Book Antiqua" w:hAnsi="Book Antiqua"/>
          <w:vertAlign w:val="superscript"/>
          <w:lang w:val="en-US" w:eastAsia="th-TH" w:bidi="th-TH"/>
        </w:rPr>
        <w:t>[2</w:t>
      </w:r>
      <w:r w:rsidR="005B1910" w:rsidRPr="00004B33">
        <w:rPr>
          <w:rFonts w:ascii="Book Antiqua" w:hAnsi="Book Antiqua"/>
          <w:vertAlign w:val="superscript"/>
          <w:lang w:val="en-US" w:eastAsia="th-TH" w:bidi="th-TH"/>
        </w:rPr>
        <w:t>9</w:t>
      </w:r>
      <w:r w:rsidRPr="00004B33">
        <w:rPr>
          <w:rFonts w:ascii="Book Antiqua" w:hAnsi="Book Antiqua"/>
          <w:vertAlign w:val="superscript"/>
          <w:lang w:val="en-US" w:eastAsia="th-TH" w:bidi="th-TH"/>
        </w:rPr>
        <w:t>]</w:t>
      </w:r>
      <w:r w:rsidRPr="00004B33">
        <w:rPr>
          <w:rFonts w:ascii="Book Antiqua" w:hAnsi="Book Antiqua"/>
          <w:lang w:val="en-US" w:eastAsia="th-TH" w:bidi="th-TH"/>
        </w:rPr>
        <w:t>.</w:t>
      </w:r>
      <w:r w:rsidRPr="00004B33">
        <w:rPr>
          <w:rFonts w:ascii="Book Antiqua" w:hAnsi="Book Antiqua"/>
          <w:lang w:val="en-US"/>
        </w:rPr>
        <w:t xml:space="preserve"> No association was found between the size of stones and the risk groups.</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 xml:space="preserve">In our study, 3 patients (2 in the moderate-risk group, 1 in the high-risk group) who had positive EUS results for choledocholithiasis did not have CBD stones at cholangiography and after sphincterotomy. These 3 patients can be considered as false-positive on EUS, although for technical reasons ERCP can miss </w:t>
      </w:r>
      <w:r w:rsidRPr="00004B33">
        <w:rPr>
          <w:rFonts w:ascii="Book Antiqua" w:hAnsi="Book Antiqua"/>
          <w:lang w:val="en-US"/>
        </w:rPr>
        <w:lastRenderedPageBreak/>
        <w:t>small stones (&lt;</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5 mm) either at cholangiography or after sphincterotomy. Moreover, cholangiography did not detect the presence of stones in 2 patients who were positive after sphincterotomy. This is due to the lower sensitivity of cholangiography compared to EUS</w:t>
      </w:r>
      <w:r w:rsidRPr="00004B33">
        <w:rPr>
          <w:rFonts w:ascii="Book Antiqua" w:hAnsi="Book Antiqua"/>
          <w:vertAlign w:val="superscript"/>
          <w:lang w:val="en-US"/>
        </w:rPr>
        <w:t>[1</w:t>
      </w:r>
      <w:r w:rsidR="005B1910" w:rsidRPr="00004B33">
        <w:rPr>
          <w:rFonts w:ascii="Book Antiqua" w:hAnsi="Book Antiqua"/>
          <w:vertAlign w:val="superscript"/>
          <w:lang w:val="en-US"/>
        </w:rPr>
        <w:t>8</w:t>
      </w:r>
      <w:r w:rsidR="003868E9" w:rsidRPr="00004B33">
        <w:rPr>
          <w:rFonts w:ascii="Book Antiqua" w:hAnsi="Book Antiqua"/>
          <w:vertAlign w:val="superscript"/>
          <w:lang w:val="en-US"/>
        </w:rPr>
        <w:t>,</w:t>
      </w:r>
      <w:r w:rsidR="005B1910" w:rsidRPr="00004B33">
        <w:rPr>
          <w:rFonts w:ascii="Book Antiqua" w:hAnsi="Book Antiqua"/>
          <w:vertAlign w:val="superscript"/>
          <w:lang w:val="en-US"/>
        </w:rPr>
        <w:t>30</w:t>
      </w:r>
      <w:r w:rsidR="003868E9" w:rsidRPr="00004B33">
        <w:rPr>
          <w:rFonts w:ascii="Book Antiqua" w:hAnsi="Book Antiqua"/>
          <w:vertAlign w:val="superscript"/>
          <w:lang w:val="en-US"/>
        </w:rPr>
        <w:t>,3</w:t>
      </w:r>
      <w:r w:rsidR="005B1910" w:rsidRPr="00004B33">
        <w:rPr>
          <w:rFonts w:ascii="Book Antiqua" w:hAnsi="Book Antiqua"/>
          <w:vertAlign w:val="superscript"/>
          <w:lang w:val="en-US"/>
        </w:rPr>
        <w:t>1</w:t>
      </w:r>
      <w:r w:rsidRPr="00004B33">
        <w:rPr>
          <w:rFonts w:ascii="Book Antiqua" w:hAnsi="Book Antiqua"/>
          <w:vertAlign w:val="superscript"/>
          <w:lang w:val="en-US"/>
        </w:rPr>
        <w:t>]</w:t>
      </w:r>
      <w:r w:rsidRPr="00004B33">
        <w:rPr>
          <w:rFonts w:ascii="Book Antiqua" w:hAnsi="Book Antiqua"/>
          <w:lang w:val="en-US"/>
        </w:rPr>
        <w:t>.</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Our study has also shown that all 40 patients negative for choledocholithiasis on EUS improved and showed the normalization of biochemical values within 7 d of hospitalization. Furthermore, all patients negative for CBD stones on EUS who underwent cholecystectomy did not present a second biliary episode for 6 months. In particular, patients with high risk for CBD stones according to clinical parameters but negative EUS results were strictly followed for 6 months after index examination: none of them experienced a second episode of ABP or biliary cholic, further validating the role of EUS as a good predictor of choledocholithiasis in the setting of ABP.</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eastAsia="th-TH" w:bidi="th-TH"/>
        </w:rPr>
        <w:tab/>
        <w:t xml:space="preserve">However, our study had several limitations. First, these findings represent the experience of a single center with the potential limitation of a small number of patients enrolled. Another limitation could be that a </w:t>
      </w:r>
      <w:r w:rsidRPr="00004B33">
        <w:rPr>
          <w:rFonts w:ascii="Book Antiqua" w:hAnsi="Book Antiqua"/>
          <w:lang w:val="en-US"/>
        </w:rPr>
        <w:t>second diagnostic test to confirm the absence of CBD stones in negative EUS patients was not scheduled. However, the only reliable test in this setting, notably MRI, is not a true gold standard mainly due to its low sensitivity for microlithiasis</w:t>
      </w:r>
      <w:r w:rsidRPr="00004B33">
        <w:rPr>
          <w:rFonts w:ascii="Book Antiqua" w:hAnsi="Book Antiqua"/>
          <w:vertAlign w:val="superscript"/>
          <w:lang w:val="en-US"/>
        </w:rPr>
        <w:t>[2</w:t>
      </w:r>
      <w:r w:rsidR="005B1910" w:rsidRPr="00004B33">
        <w:rPr>
          <w:rFonts w:ascii="Book Antiqua" w:hAnsi="Book Antiqua"/>
          <w:vertAlign w:val="superscript"/>
          <w:lang w:val="en-US"/>
        </w:rPr>
        <w:t>6</w:t>
      </w:r>
      <w:r w:rsidRPr="00004B33">
        <w:rPr>
          <w:rFonts w:ascii="Book Antiqua" w:hAnsi="Book Antiqua"/>
          <w:vertAlign w:val="superscript"/>
          <w:lang w:val="en-US"/>
        </w:rPr>
        <w:t>]</w:t>
      </w:r>
      <w:r w:rsidRPr="00004B33">
        <w:rPr>
          <w:rFonts w:ascii="Book Antiqua" w:hAnsi="Book Antiqua"/>
          <w:lang w:val="en-US"/>
        </w:rPr>
        <w:t>.</w:t>
      </w:r>
    </w:p>
    <w:p w:rsidR="00D473C2" w:rsidRPr="00004B33" w:rsidRDefault="00D473C2"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ab/>
        <w:t>In conclusion, the present results conﬁrm that EUS-guided ERCP is an accurate, safe, and quick strategy as a ﬁrst step in the management of patients with ABP. This approach allows clinicians not only to identify patients who will beneﬁt from therapeutic ERCP, thus reducing the risk of further pancreatic damage, but also to select patients who do not need ERCP, thus avoiding unnecessary operative procedures and possible related complications. Therefore, as the current guidelines suggest, we confirm that EUS should be considered as a routine procedure for all patients with ABP. Ideally the gastroenterologists responsible for ERCP should be trained in EUS and vice versa. In cases of ABP, an early EUS approach could also be relevant terms of cost-effectiveness. Although a cost analysis has not been performed in this study, EUS offers the advantage of sharing the same sedation procedures as ERCP, so that patients can be submitted to both exams in the same session.</w:t>
      </w:r>
    </w:p>
    <w:p w:rsidR="00D473C2" w:rsidRPr="00004B33" w:rsidRDefault="00D473C2" w:rsidP="00E308D5">
      <w:pPr>
        <w:widowControl w:val="0"/>
        <w:suppressAutoHyphens w:val="0"/>
        <w:spacing w:line="360" w:lineRule="auto"/>
        <w:jc w:val="both"/>
        <w:rPr>
          <w:rFonts w:ascii="Book Antiqua" w:hAnsi="Book Antiqua" w:cs="font187"/>
          <w:b/>
          <w:lang w:val="en-US"/>
        </w:rPr>
      </w:pPr>
    </w:p>
    <w:p w:rsidR="00D473C2" w:rsidRPr="00004B33" w:rsidRDefault="00D473C2" w:rsidP="00E308D5">
      <w:pPr>
        <w:widowControl w:val="0"/>
        <w:suppressAutoHyphens w:val="0"/>
        <w:spacing w:line="360" w:lineRule="auto"/>
        <w:jc w:val="both"/>
        <w:rPr>
          <w:rFonts w:ascii="Book Antiqua" w:hAnsi="Book Antiqua"/>
          <w:b/>
          <w:caps/>
          <w:lang w:val="en-US"/>
        </w:rPr>
      </w:pPr>
      <w:r w:rsidRPr="00004B33">
        <w:rPr>
          <w:rFonts w:ascii="Book Antiqua" w:hAnsi="Book Antiqua"/>
          <w:b/>
          <w:caps/>
          <w:lang w:val="en-US"/>
        </w:rPr>
        <w:t>comments</w:t>
      </w:r>
    </w:p>
    <w:p w:rsidR="00FE7CD7" w:rsidRPr="00004B33" w:rsidRDefault="00CB0C70" w:rsidP="00E308D5">
      <w:pPr>
        <w:widowControl w:val="0"/>
        <w:suppressAutoHyphens w:val="0"/>
        <w:spacing w:line="360" w:lineRule="auto"/>
        <w:jc w:val="both"/>
        <w:rPr>
          <w:rFonts w:ascii="Book Antiqua" w:eastAsiaTheme="minorEastAsia" w:hAnsi="Book Antiqua"/>
          <w:b/>
          <w:bCs/>
          <w:i/>
          <w:lang w:val="en-US" w:eastAsia="zh-CN"/>
        </w:rPr>
      </w:pPr>
      <w:r w:rsidRPr="00004B33">
        <w:rPr>
          <w:rFonts w:ascii="Book Antiqua" w:hAnsi="Book Antiqua"/>
          <w:b/>
          <w:bCs/>
          <w:i/>
          <w:lang w:val="en-US"/>
        </w:rPr>
        <w:t>Background</w:t>
      </w:r>
    </w:p>
    <w:p w:rsidR="00027806" w:rsidRPr="00004B33" w:rsidRDefault="00B6368A"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 xml:space="preserve">The role and timing of endoscopy in the setting of acute biliary pancreatitis (ABP) is still being debated. In clinical practice the decision to perform an </w:t>
      </w:r>
      <w:r w:rsidR="00004B33" w:rsidRPr="00004B33">
        <w:rPr>
          <w:rFonts w:ascii="Book Antiqua" w:hAnsi="Book Antiqua"/>
          <w:lang w:val="en-US"/>
        </w:rPr>
        <w:t>endoscopic retrograde cholangiopancreatography (ERCP)</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 xml:space="preserve">is often based on biochemical and radiological criteria despite they already have been shown to be unreliable predictors of </w:t>
      </w:r>
      <w:r w:rsidR="00004B33" w:rsidRPr="00004B33">
        <w:rPr>
          <w:rFonts w:ascii="Book Antiqua" w:hAnsi="Book Antiqua"/>
          <w:lang w:val="en-US"/>
        </w:rPr>
        <w:t>common bile duct (CBD)</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 xml:space="preserve">stone presence. </w:t>
      </w:r>
      <w:r w:rsidR="00004B33" w:rsidRPr="00004B33">
        <w:rPr>
          <w:rFonts w:ascii="Book Antiqua" w:hAnsi="Book Antiqua"/>
          <w:caps/>
          <w:lang w:val="en-US"/>
        </w:rPr>
        <w:t>e</w:t>
      </w:r>
      <w:r w:rsidR="00004B33" w:rsidRPr="00004B33">
        <w:rPr>
          <w:rFonts w:ascii="Book Antiqua" w:hAnsi="Book Antiqua"/>
          <w:lang w:val="en-US"/>
        </w:rPr>
        <w:t>ndoscopic ultrasonography</w:t>
      </w:r>
      <w:r w:rsidR="00004B33" w:rsidRPr="00004B33">
        <w:rPr>
          <w:rFonts w:ascii="Book Antiqua" w:eastAsiaTheme="minorEastAsia" w:hAnsi="Book Antiqua" w:hint="eastAsia"/>
          <w:lang w:val="en-US" w:eastAsia="zh-CN"/>
        </w:rPr>
        <w:t xml:space="preserve"> (</w:t>
      </w:r>
      <w:r w:rsidR="00004B33" w:rsidRPr="00004B33">
        <w:rPr>
          <w:rFonts w:ascii="Book Antiqua" w:hAnsi="Book Antiqua"/>
          <w:lang w:val="en-US"/>
        </w:rPr>
        <w:t>EUS</w:t>
      </w:r>
      <w:r w:rsidR="00004B33" w:rsidRPr="00004B33">
        <w:rPr>
          <w:rFonts w:ascii="Book Antiqua" w:eastAsiaTheme="minorEastAsia" w:hAnsi="Book Antiqua" w:hint="eastAsia"/>
          <w:lang w:val="en-US" w:eastAsia="zh-CN"/>
        </w:rPr>
        <w:t xml:space="preserve">) </w:t>
      </w:r>
      <w:r w:rsidRPr="00004B33">
        <w:rPr>
          <w:rFonts w:ascii="Book Antiqua" w:hAnsi="Book Antiqua"/>
          <w:lang w:val="en-US"/>
        </w:rPr>
        <w:t>has recently been proposed as the new gold standard in the diagnosis of choledocholithiasis</w:t>
      </w:r>
      <w:r w:rsidR="007B2CAA" w:rsidRPr="00004B33">
        <w:rPr>
          <w:rFonts w:ascii="Book Antiqua" w:hAnsi="Book Antiqua"/>
          <w:lang w:val="en-US"/>
        </w:rPr>
        <w:t xml:space="preserve">. </w:t>
      </w:r>
      <w:r w:rsidR="00027806" w:rsidRPr="00004B33">
        <w:rPr>
          <w:rFonts w:ascii="Book Antiqua" w:hAnsi="Book Antiqua"/>
          <w:lang w:val="en-US"/>
        </w:rPr>
        <w:t>Accordingly, the present single-center prospective pilot study was designed to investigate the clinical usefulness of early EUS in the management of ABP.</w:t>
      </w:r>
    </w:p>
    <w:p w:rsidR="00B6368A" w:rsidRPr="00004B33" w:rsidRDefault="00B6368A" w:rsidP="00E308D5">
      <w:pPr>
        <w:widowControl w:val="0"/>
        <w:suppressAutoHyphens w:val="0"/>
        <w:spacing w:line="360" w:lineRule="auto"/>
        <w:jc w:val="both"/>
        <w:rPr>
          <w:rFonts w:ascii="Book Antiqua" w:hAnsi="Book Antiqua"/>
          <w:lang w:val="en-US"/>
        </w:rPr>
      </w:pPr>
    </w:p>
    <w:p w:rsidR="00FE7CD7" w:rsidRPr="00004B33" w:rsidRDefault="00CB0C70" w:rsidP="00E308D5">
      <w:pPr>
        <w:widowControl w:val="0"/>
        <w:suppressAutoHyphens w:val="0"/>
        <w:spacing w:line="360" w:lineRule="auto"/>
        <w:jc w:val="both"/>
        <w:rPr>
          <w:rFonts w:ascii="Book Antiqua" w:eastAsiaTheme="minorEastAsia" w:hAnsi="Book Antiqua"/>
          <w:b/>
          <w:bCs/>
          <w:i/>
          <w:lang w:val="en-US" w:eastAsia="zh-CN"/>
        </w:rPr>
      </w:pPr>
      <w:r w:rsidRPr="00004B33">
        <w:rPr>
          <w:rFonts w:ascii="Book Antiqua" w:hAnsi="Book Antiqua"/>
          <w:b/>
          <w:bCs/>
          <w:i/>
          <w:lang w:val="en-US"/>
        </w:rPr>
        <w:t>Research frontiers</w:t>
      </w:r>
    </w:p>
    <w:p w:rsidR="00027806" w:rsidRPr="00004B33" w:rsidRDefault="007B2CAA" w:rsidP="00E308D5">
      <w:pPr>
        <w:widowControl w:val="0"/>
        <w:suppressAutoHyphens w:val="0"/>
        <w:spacing w:line="360" w:lineRule="auto"/>
        <w:jc w:val="both"/>
        <w:rPr>
          <w:rFonts w:ascii="Book Antiqua" w:hAnsi="Book Antiqua"/>
          <w:color w:val="231F20"/>
          <w:lang w:val="en-US"/>
        </w:rPr>
      </w:pPr>
      <w:r w:rsidRPr="00004B33">
        <w:rPr>
          <w:rFonts w:ascii="Book Antiqua" w:hAnsi="Book Antiqua"/>
          <w:color w:val="231F20"/>
          <w:lang w:val="en-US"/>
        </w:rPr>
        <w:t>Accurate prediction of CBD stones is warranted to select patients for early therapeutic ERCP. Other noninvasive (or minimally invasive) imaging techniques such as EUS and</w:t>
      </w:r>
      <w:r w:rsidR="00027806" w:rsidRPr="00004B33">
        <w:rPr>
          <w:rFonts w:ascii="Book Antiqua" w:hAnsi="Book Antiqua"/>
          <w:color w:val="231F20"/>
          <w:lang w:val="en-US"/>
        </w:rPr>
        <w:t xml:space="preserve"> </w:t>
      </w:r>
      <w:r w:rsidRPr="00004B33">
        <w:rPr>
          <w:rFonts w:ascii="Book Antiqua" w:hAnsi="Book Antiqua"/>
          <w:color w:val="231F20"/>
          <w:lang w:val="en-US"/>
        </w:rPr>
        <w:t>MRCP have been used to select patients for therapeutic ERCP to minimize the risk of complications associated with unnecessary diagnostic ERCPs.</w:t>
      </w:r>
      <w:r w:rsidR="00027806" w:rsidRPr="00004B33">
        <w:rPr>
          <w:rFonts w:ascii="Book Antiqua" w:hAnsi="Book Antiqua"/>
          <w:lang w:val="en-US"/>
        </w:rPr>
        <w:t xml:space="preserve"> </w:t>
      </w:r>
      <w:r w:rsidR="00027806" w:rsidRPr="00004B33">
        <w:rPr>
          <w:rFonts w:ascii="Book Antiqua" w:hAnsi="Book Antiqua"/>
          <w:color w:val="231F20"/>
          <w:lang w:val="en-US"/>
        </w:rPr>
        <w:t>However, EUS is more accurate than MRCP in the detection of small stones (&lt;</w:t>
      </w:r>
      <w:r w:rsidR="00004B33" w:rsidRPr="00004B33">
        <w:rPr>
          <w:rFonts w:ascii="Book Antiqua" w:eastAsiaTheme="minorEastAsia" w:hAnsi="Book Antiqua" w:hint="eastAsia"/>
          <w:color w:val="231F20"/>
          <w:lang w:val="en-US" w:eastAsia="zh-CN"/>
        </w:rPr>
        <w:t xml:space="preserve"> </w:t>
      </w:r>
      <w:r w:rsidR="00027806" w:rsidRPr="00004B33">
        <w:rPr>
          <w:rFonts w:ascii="Book Antiqua" w:hAnsi="Book Antiqua"/>
          <w:color w:val="231F20"/>
          <w:lang w:val="en-US"/>
        </w:rPr>
        <w:t>5 mm), which are responsible for at least half of all cases of ABP</w:t>
      </w:r>
      <w:r w:rsidR="00FE7CD7" w:rsidRPr="00004B33">
        <w:rPr>
          <w:rFonts w:ascii="Book Antiqua" w:hAnsi="Book Antiqua"/>
          <w:color w:val="231F20"/>
          <w:lang w:val="en-US"/>
        </w:rPr>
        <w:t>.</w:t>
      </w:r>
    </w:p>
    <w:p w:rsidR="007B2CAA" w:rsidRPr="00004B33" w:rsidRDefault="007B2CAA" w:rsidP="00E308D5">
      <w:pPr>
        <w:widowControl w:val="0"/>
        <w:suppressAutoHyphens w:val="0"/>
        <w:spacing w:line="360" w:lineRule="auto"/>
        <w:jc w:val="both"/>
        <w:rPr>
          <w:rFonts w:ascii="Book Antiqua" w:hAnsi="Book Antiqua"/>
          <w:color w:val="231F20"/>
          <w:lang w:val="en-US"/>
        </w:rPr>
      </w:pPr>
    </w:p>
    <w:p w:rsidR="00FE7CD7" w:rsidRPr="00004B33" w:rsidRDefault="00CB0C70" w:rsidP="00E308D5">
      <w:pPr>
        <w:widowControl w:val="0"/>
        <w:suppressAutoHyphens w:val="0"/>
        <w:spacing w:line="360" w:lineRule="auto"/>
        <w:jc w:val="both"/>
        <w:rPr>
          <w:rFonts w:ascii="Book Antiqua" w:eastAsiaTheme="minorEastAsia" w:hAnsi="Book Antiqua"/>
          <w:b/>
          <w:bCs/>
          <w:i/>
          <w:lang w:val="en-US" w:eastAsia="zh-CN"/>
        </w:rPr>
      </w:pPr>
      <w:r w:rsidRPr="00004B33">
        <w:rPr>
          <w:rFonts w:ascii="Book Antiqua" w:hAnsi="Book Antiqua"/>
          <w:b/>
          <w:bCs/>
          <w:i/>
          <w:lang w:val="en-US"/>
        </w:rPr>
        <w:t>Innovations and breakthroughs</w:t>
      </w:r>
    </w:p>
    <w:p w:rsidR="00027806" w:rsidRPr="00004B33" w:rsidRDefault="00027806"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 xml:space="preserve">Early EUS in ABP allows, if appropriate, immediate endoscopic treatment and significant spare of unnecessary operative procedures thus reducing possible related complications. </w:t>
      </w:r>
    </w:p>
    <w:p w:rsidR="00FE7CD7" w:rsidRPr="00004B33" w:rsidRDefault="00FE7CD7" w:rsidP="00E308D5">
      <w:pPr>
        <w:widowControl w:val="0"/>
        <w:suppressAutoHyphens w:val="0"/>
        <w:spacing w:line="360" w:lineRule="auto"/>
        <w:jc w:val="both"/>
        <w:rPr>
          <w:rFonts w:ascii="Book Antiqua" w:hAnsi="Book Antiqua"/>
          <w:b/>
          <w:bCs/>
          <w:i/>
          <w:lang w:val="en-US"/>
        </w:rPr>
      </w:pPr>
    </w:p>
    <w:p w:rsidR="00FE7CD7" w:rsidRPr="00004B33" w:rsidRDefault="00CB0C70" w:rsidP="00E308D5">
      <w:pPr>
        <w:widowControl w:val="0"/>
        <w:suppressAutoHyphens w:val="0"/>
        <w:spacing w:line="360" w:lineRule="auto"/>
        <w:jc w:val="both"/>
        <w:rPr>
          <w:rFonts w:ascii="Book Antiqua" w:eastAsiaTheme="minorEastAsia" w:hAnsi="Book Antiqua"/>
          <w:b/>
          <w:bCs/>
          <w:i/>
          <w:lang w:val="en-US" w:eastAsia="zh-CN"/>
        </w:rPr>
      </w:pPr>
      <w:r w:rsidRPr="00004B33">
        <w:rPr>
          <w:rFonts w:ascii="Book Antiqua" w:hAnsi="Book Antiqua"/>
          <w:b/>
          <w:bCs/>
          <w:i/>
          <w:lang w:val="en-US"/>
        </w:rPr>
        <w:t xml:space="preserve">Applications </w:t>
      </w:r>
    </w:p>
    <w:p w:rsidR="00B7041C" w:rsidRPr="00004B33" w:rsidRDefault="00FE7CD7" w:rsidP="00E308D5">
      <w:pPr>
        <w:widowControl w:val="0"/>
        <w:suppressAutoHyphens w:val="0"/>
        <w:spacing w:line="360" w:lineRule="auto"/>
        <w:jc w:val="both"/>
        <w:rPr>
          <w:rFonts w:ascii="Book Antiqua" w:hAnsi="Book Antiqua"/>
          <w:lang w:val="en-US"/>
        </w:rPr>
      </w:pPr>
      <w:r w:rsidRPr="00004B33">
        <w:rPr>
          <w:rFonts w:ascii="Book Antiqua" w:hAnsi="Book Antiqua"/>
          <w:color w:val="231F20"/>
          <w:lang w:val="en-US"/>
        </w:rPr>
        <w:t>A preliminary EUS may help in decision-making: if a stone is present, ERCP with extraction can be performed in the same endoscopic session, whereas if no stone is found, the patient can be spared the added risk,</w:t>
      </w:r>
      <w:r w:rsidRPr="00004B33">
        <w:rPr>
          <w:rFonts w:ascii="Book Antiqua" w:hAnsi="Book Antiqua"/>
          <w:lang w:val="en-US"/>
        </w:rPr>
        <w:t xml:space="preserve"> which is important in terms of cost effectiveness</w:t>
      </w:r>
      <w:r w:rsidRPr="00004B33">
        <w:rPr>
          <w:rFonts w:ascii="Book Antiqua" w:hAnsi="Book Antiqua"/>
          <w:color w:val="231F20"/>
          <w:lang w:val="en-US"/>
        </w:rPr>
        <w:t xml:space="preserve">. </w:t>
      </w:r>
    </w:p>
    <w:p w:rsidR="00FE7CD7" w:rsidRPr="00004B33" w:rsidRDefault="00FE7CD7" w:rsidP="00E308D5">
      <w:pPr>
        <w:widowControl w:val="0"/>
        <w:suppressAutoHyphens w:val="0"/>
        <w:spacing w:line="360" w:lineRule="auto"/>
        <w:jc w:val="both"/>
        <w:rPr>
          <w:rFonts w:ascii="Book Antiqua" w:eastAsiaTheme="minorEastAsia" w:hAnsi="Book Antiqua"/>
          <w:b/>
          <w:bCs/>
          <w:i/>
          <w:lang w:val="en-US" w:eastAsia="zh-CN"/>
        </w:rPr>
      </w:pPr>
    </w:p>
    <w:p w:rsidR="00CB0C70" w:rsidRPr="00004B33" w:rsidRDefault="00A0725A" w:rsidP="00E308D5">
      <w:pPr>
        <w:widowControl w:val="0"/>
        <w:suppressAutoHyphens w:val="0"/>
        <w:spacing w:line="360" w:lineRule="auto"/>
        <w:jc w:val="both"/>
        <w:rPr>
          <w:rFonts w:ascii="Book Antiqua" w:hAnsi="Book Antiqua"/>
          <w:b/>
          <w:bCs/>
          <w:i/>
          <w:lang w:val="en-US"/>
        </w:rPr>
      </w:pPr>
      <w:r>
        <w:rPr>
          <w:rFonts w:ascii="Book Antiqua" w:hAnsi="Book Antiqua"/>
          <w:b/>
          <w:bCs/>
          <w:i/>
          <w:lang w:val="en-US"/>
        </w:rPr>
        <w:t>Peer-</w:t>
      </w:r>
      <w:bookmarkStart w:id="151" w:name="_GoBack"/>
      <w:bookmarkEnd w:id="151"/>
      <w:r w:rsidR="00CB0C70" w:rsidRPr="00004B33">
        <w:rPr>
          <w:rFonts w:ascii="Book Antiqua" w:hAnsi="Book Antiqua"/>
          <w:b/>
          <w:bCs/>
          <w:i/>
          <w:lang w:val="en-US"/>
        </w:rPr>
        <w:t>review</w:t>
      </w:r>
    </w:p>
    <w:p w:rsidR="00FE7CD7" w:rsidRPr="00004B33" w:rsidRDefault="00FE7CD7" w:rsidP="00E308D5">
      <w:pPr>
        <w:widowControl w:val="0"/>
        <w:suppressAutoHyphens w:val="0"/>
        <w:spacing w:line="360" w:lineRule="auto"/>
        <w:jc w:val="both"/>
        <w:rPr>
          <w:rFonts w:ascii="Book Antiqua" w:hAnsi="Book Antiqua"/>
          <w:b/>
          <w:bCs/>
          <w:i/>
          <w:lang w:val="en-US"/>
        </w:rPr>
      </w:pPr>
    </w:p>
    <w:p w:rsidR="00B7041C" w:rsidRPr="00004B33" w:rsidRDefault="00B7041C" w:rsidP="00E308D5">
      <w:pPr>
        <w:widowControl w:val="0"/>
        <w:suppressAutoHyphens w:val="0"/>
        <w:spacing w:line="360" w:lineRule="auto"/>
        <w:jc w:val="both"/>
        <w:rPr>
          <w:rFonts w:ascii="Book Antiqua" w:hAnsi="Book Antiqua"/>
          <w:lang w:val="en-US"/>
        </w:rPr>
      </w:pPr>
      <w:r w:rsidRPr="00004B33">
        <w:rPr>
          <w:rFonts w:ascii="Book Antiqua" w:hAnsi="Book Antiqua"/>
          <w:lang w:val="en-US"/>
        </w:rPr>
        <w:t>The study try</w:t>
      </w:r>
      <w:r w:rsidR="00004B33" w:rsidRPr="00004B33">
        <w:rPr>
          <w:rFonts w:ascii="Book Antiqua" w:eastAsiaTheme="minorEastAsia" w:hAnsi="Book Antiqua" w:hint="eastAsia"/>
          <w:lang w:val="en-US" w:eastAsia="zh-CN"/>
        </w:rPr>
        <w:t>ed</w:t>
      </w:r>
      <w:r w:rsidRPr="00004B33">
        <w:rPr>
          <w:rFonts w:ascii="Book Antiqua" w:hAnsi="Book Antiqua"/>
          <w:lang w:val="en-US"/>
        </w:rPr>
        <w:t xml:space="preserve"> to clarify a very controversial problem such as the best diagnostic approach to CDS and pancreatitis. The idea is interesting and there is a lack of consensus in the literature considering this issue The study is well organized and present very interesting data.</w:t>
      </w:r>
      <w:r w:rsidR="004327D1" w:rsidRPr="00004B33">
        <w:rPr>
          <w:rFonts w:ascii="Book Antiqua" w:hAnsi="Book Antiqua"/>
          <w:lang w:val="en-US"/>
        </w:rPr>
        <w:t xml:space="preserve"> The article is well written, conclusions are practical and clear</w:t>
      </w:r>
      <w:r w:rsidRPr="00004B33">
        <w:rPr>
          <w:rFonts w:ascii="Book Antiqua" w:hAnsi="Book Antiqua"/>
          <w:lang w:val="en-US"/>
        </w:rPr>
        <w:t>.</w:t>
      </w:r>
    </w:p>
    <w:p w:rsidR="00004B33" w:rsidRDefault="00004B33" w:rsidP="00E308D5">
      <w:pPr>
        <w:widowControl w:val="0"/>
        <w:suppressAutoHyphens w:val="0"/>
        <w:spacing w:line="360" w:lineRule="auto"/>
        <w:jc w:val="both"/>
        <w:rPr>
          <w:rFonts w:ascii="Book Antiqua" w:eastAsiaTheme="minorEastAsia" w:hAnsi="Book Antiqua" w:cs="font187"/>
          <w:b/>
          <w:lang w:val="en-US" w:eastAsia="zh-CN"/>
        </w:rPr>
      </w:pPr>
    </w:p>
    <w:p w:rsidR="00D473C2" w:rsidRDefault="00FC1076" w:rsidP="00E308D5">
      <w:pPr>
        <w:widowControl w:val="0"/>
        <w:suppressAutoHyphens w:val="0"/>
        <w:spacing w:line="360" w:lineRule="auto"/>
        <w:jc w:val="both"/>
        <w:rPr>
          <w:rFonts w:ascii="Book Antiqua" w:eastAsiaTheme="minorEastAsia" w:hAnsi="Book Antiqua" w:cs="Book Antiqua"/>
          <w:b/>
          <w:sz w:val="21"/>
          <w:lang w:val="en-US" w:eastAsia="zh-CN"/>
        </w:rPr>
      </w:pPr>
      <w:r>
        <w:rPr>
          <w:rFonts w:ascii="Book Antiqua" w:hAnsi="Book Antiqua" w:cs="Book Antiqua"/>
          <w:b/>
          <w:sz w:val="21"/>
          <w:lang w:val="en-US"/>
        </w:rPr>
        <w:t>REFERENCES</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Fabbri C</w:t>
      </w:r>
      <w:r w:rsidRPr="00317729">
        <w:rPr>
          <w:rFonts w:ascii="Book Antiqua" w:eastAsia="SimSun" w:hAnsi="Book Antiqua" w:cs="SimSun"/>
          <w:color w:val="000000"/>
          <w:kern w:val="0"/>
          <w:sz w:val="21"/>
          <w:szCs w:val="21"/>
        </w:rPr>
        <w:t>, Polifemo AM, Luigiano C, Cennamo V, Fuccio L, Billi P, Maimone A, Ghersi S, Macchia S, Mwangemi C, Consolo P, Zirilli A, Eusebi LH, D'Imperio N. Single session versus separate session endoscopic ultrasonography plus endoscopic retrograde cholangiography in patients with low to moderate risk for choledocholithiasis.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J Gastroenterol Hepatol</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2009;</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24</w:t>
      </w:r>
      <w:r w:rsidRPr="00317729">
        <w:rPr>
          <w:rFonts w:ascii="Book Antiqua" w:eastAsia="SimSun" w:hAnsi="Book Antiqua" w:cs="SimSun"/>
          <w:color w:val="000000"/>
          <w:kern w:val="0"/>
          <w:sz w:val="21"/>
          <w:szCs w:val="21"/>
        </w:rPr>
        <w:t>: 1107-1112 [PMID: 19638088 DOI: 10.1111/j.1440-1746.2009.05828.x</w:t>
      </w:r>
      <w:r w:rsidRPr="004119C8">
        <w:rPr>
          <w:rFonts w:ascii="Book Antiqua" w:eastAsia="SimSun" w:hAnsi="Book Antiqua" w:cs="SimSun"/>
          <w:color w:val="000000"/>
          <w:kern w:val="0"/>
          <w:sz w:val="21"/>
          <w:szCs w:val="21"/>
        </w:rPr>
        <w:t>]</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Kwon CI</w:t>
      </w:r>
      <w:r w:rsidRPr="00317729">
        <w:rPr>
          <w:rFonts w:ascii="Book Antiqua" w:eastAsia="SimSun" w:hAnsi="Book Antiqua" w:cs="SimSun"/>
          <w:color w:val="000000"/>
          <w:kern w:val="0"/>
          <w:sz w:val="21"/>
          <w:szCs w:val="21"/>
        </w:rPr>
        <w:t>, Song SH, Hahm KB, Ko KH. Unusual complications related to endoscopic retrograde cholangiopancreatography and its endoscopic treatment.</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Clin Endosc</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2013;</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46</w:t>
      </w:r>
      <w:r w:rsidRPr="00317729">
        <w:rPr>
          <w:rFonts w:ascii="Book Antiqua" w:eastAsia="SimSun" w:hAnsi="Book Antiqua" w:cs="SimSun"/>
          <w:color w:val="000000"/>
          <w:kern w:val="0"/>
          <w:sz w:val="21"/>
          <w:szCs w:val="21"/>
        </w:rPr>
        <w:t>: 251-259 [PMID: 23767036 DOI: 10.5946/ce.2013.46.3.251</w:t>
      </w:r>
      <w:r w:rsidRPr="004119C8">
        <w:rPr>
          <w:rFonts w:ascii="Book Antiqua" w:eastAsia="SimSun" w:hAnsi="Book Antiqua" w:cs="SimSun"/>
          <w:color w:val="000000"/>
          <w:kern w:val="0"/>
          <w:sz w:val="21"/>
          <w:szCs w:val="21"/>
        </w:rPr>
        <w:t>]</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3</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Yang MH</w:t>
      </w:r>
      <w:r w:rsidRPr="00317729">
        <w:rPr>
          <w:rFonts w:ascii="Book Antiqua" w:eastAsia="SimSun" w:hAnsi="Book Antiqua" w:cs="SimSun"/>
          <w:color w:val="000000"/>
          <w:kern w:val="0"/>
          <w:sz w:val="21"/>
          <w:szCs w:val="21"/>
        </w:rPr>
        <w:t>, Chen TH, Wang SE, Tsai YF, Su CH, Wu CW, Lui WY, Shyr YM. Biochemical predictors for absence of common bile duct stones in patients undergoing laparoscopic cholecystectomy.</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Surg Endosc</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2008;</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22</w:t>
      </w:r>
      <w:r w:rsidRPr="00317729">
        <w:rPr>
          <w:rFonts w:ascii="Book Antiqua" w:eastAsia="SimSun" w:hAnsi="Book Antiqua" w:cs="SimSun"/>
          <w:color w:val="000000"/>
          <w:kern w:val="0"/>
          <w:sz w:val="21"/>
          <w:szCs w:val="21"/>
        </w:rPr>
        <w:t>: 1620-1624 [PMID: 18000708]</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4</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van Santvoort HC</w:t>
      </w:r>
      <w:r w:rsidRPr="00317729">
        <w:rPr>
          <w:rFonts w:ascii="Book Antiqua" w:eastAsia="SimSun" w:hAnsi="Book Antiqua" w:cs="SimSun"/>
          <w:color w:val="000000"/>
          <w:kern w:val="0"/>
          <w:sz w:val="21"/>
          <w:szCs w:val="21"/>
        </w:rPr>
        <w:t>, Bakker OJ, Besselink MG, Bollen TL, Fischer K, Nieuwenhuijs VB, Gooszen HG, Erpecum KJ. Prediction of common bile duct stones in the earliest stages of acute biliary pancreatitis.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Endoscopy</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2011;</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43</w:t>
      </w:r>
      <w:r w:rsidRPr="00317729">
        <w:rPr>
          <w:rFonts w:ascii="Book Antiqua" w:eastAsia="SimSun" w:hAnsi="Book Antiqua" w:cs="SimSun"/>
          <w:color w:val="000000"/>
          <w:kern w:val="0"/>
          <w:sz w:val="21"/>
          <w:szCs w:val="21"/>
        </w:rPr>
        <w:t>: 8-13 [PMID: 20972954 DOI: 10.1055/s-0030-1255866</w:t>
      </w:r>
      <w:r w:rsidRPr="004119C8">
        <w:rPr>
          <w:rFonts w:ascii="Book Antiqua" w:eastAsia="SimSun" w:hAnsi="Book Antiqua" w:cs="SimSun"/>
          <w:color w:val="000000"/>
          <w:kern w:val="0"/>
          <w:sz w:val="21"/>
          <w:szCs w:val="21"/>
        </w:rPr>
        <w:t>]</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5</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van Geenen EJ</w:t>
      </w:r>
      <w:r w:rsidRPr="00317729">
        <w:rPr>
          <w:rFonts w:ascii="Book Antiqua" w:eastAsia="SimSun" w:hAnsi="Book Antiqua" w:cs="SimSun"/>
          <w:color w:val="000000"/>
          <w:kern w:val="0"/>
          <w:sz w:val="21"/>
          <w:szCs w:val="21"/>
        </w:rPr>
        <w:t>, van Santvoort HC, Besselink MG, van der Peet DL, van Erpecum KJ, Fockens P, Mulder CJ, Bruno MJ. Lack of consensus on the role of endoscopic retrograde cholangiography in acute biliary pancreatitis in published meta-analyses and guidelines: a systematic review.</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Pancreas</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2013;</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42</w:t>
      </w:r>
      <w:r w:rsidRPr="00317729">
        <w:rPr>
          <w:rFonts w:ascii="Book Antiqua" w:eastAsia="SimSun" w:hAnsi="Book Antiqua" w:cs="SimSun"/>
          <w:color w:val="000000"/>
          <w:kern w:val="0"/>
          <w:sz w:val="21"/>
          <w:szCs w:val="21"/>
        </w:rPr>
        <w:t>: 774-780 [PMID: 23774699 DOI: 10.1097/MPA.0b013e318287d208</w:t>
      </w:r>
      <w:r w:rsidRPr="004119C8">
        <w:rPr>
          <w:rFonts w:ascii="Book Antiqua" w:eastAsia="SimSun" w:hAnsi="Book Antiqua" w:cs="SimSun"/>
          <w:color w:val="000000"/>
          <w:kern w:val="0"/>
          <w:sz w:val="21"/>
          <w:szCs w:val="21"/>
        </w:rPr>
        <w:t>]</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6</w:t>
      </w:r>
      <w:r w:rsidRPr="004119C8">
        <w:rPr>
          <w:rFonts w:ascii="Book Antiqua" w:eastAsia="SimSun" w:hAnsi="Book Antiqua" w:cs="SimSun"/>
          <w:color w:val="000000"/>
          <w:kern w:val="0"/>
          <w:sz w:val="21"/>
          <w:szCs w:val="21"/>
        </w:rPr>
        <w:t> </w:t>
      </w:r>
      <w:r w:rsidRPr="004119C8">
        <w:rPr>
          <w:rFonts w:ascii="Book Antiqua" w:hAnsi="Book Antiqua"/>
          <w:b/>
          <w:bCs/>
          <w:color w:val="000000"/>
          <w:sz w:val="21"/>
          <w:szCs w:val="21"/>
        </w:rPr>
        <w:t>Maple JT</w:t>
      </w:r>
      <w:r w:rsidRPr="004119C8">
        <w:rPr>
          <w:rFonts w:ascii="Book Antiqua" w:hAnsi="Book Antiqua"/>
          <w:color w:val="000000"/>
          <w:sz w:val="21"/>
          <w:szCs w:val="21"/>
        </w:rPr>
        <w:t>, Ben-Menachem T, Anderson MA, Appalaneni V, Banerjee S, Cash BD, Fisher L, Harrison ME, Fanelli RD, Fukami N, Ikenberry SO, Jain R, Khan K, Krinsky ML, Strohmeyer L, Dominitz JA. The role of endoscopy in the evaluation of suspected choledocholithiasis.</w:t>
      </w:r>
      <w:r w:rsidRPr="004119C8">
        <w:rPr>
          <w:rStyle w:val="apple-converted-space"/>
          <w:rFonts w:ascii="Book Antiqua" w:hAnsi="Book Antiqua"/>
          <w:color w:val="000000"/>
          <w:sz w:val="21"/>
          <w:szCs w:val="21"/>
        </w:rPr>
        <w:t> </w:t>
      </w:r>
      <w:r w:rsidRPr="004119C8">
        <w:rPr>
          <w:rFonts w:ascii="Book Antiqua" w:hAnsi="Book Antiqua"/>
          <w:i/>
          <w:iCs/>
          <w:color w:val="000000"/>
          <w:sz w:val="21"/>
          <w:szCs w:val="21"/>
        </w:rPr>
        <w:t>Gastrointest Endosc</w:t>
      </w:r>
      <w:r w:rsidRPr="004119C8">
        <w:rPr>
          <w:rStyle w:val="apple-converted-space"/>
          <w:rFonts w:ascii="Book Antiqua" w:hAnsi="Book Antiqua"/>
          <w:color w:val="000000"/>
          <w:sz w:val="21"/>
          <w:szCs w:val="21"/>
        </w:rPr>
        <w:t> </w:t>
      </w:r>
      <w:r w:rsidRPr="004119C8">
        <w:rPr>
          <w:rFonts w:ascii="Book Antiqua" w:hAnsi="Book Antiqua"/>
          <w:color w:val="000000"/>
          <w:sz w:val="21"/>
          <w:szCs w:val="21"/>
        </w:rPr>
        <w:t>2010;</w:t>
      </w:r>
      <w:r w:rsidRPr="004119C8">
        <w:rPr>
          <w:rStyle w:val="apple-converted-space"/>
          <w:rFonts w:ascii="Book Antiqua" w:hAnsi="Book Antiqua"/>
          <w:color w:val="000000"/>
          <w:sz w:val="21"/>
          <w:szCs w:val="21"/>
        </w:rPr>
        <w:t> </w:t>
      </w:r>
      <w:r w:rsidRPr="004119C8">
        <w:rPr>
          <w:rFonts w:ascii="Book Antiqua" w:hAnsi="Book Antiqua"/>
          <w:b/>
          <w:bCs/>
          <w:color w:val="000000"/>
          <w:sz w:val="21"/>
          <w:szCs w:val="21"/>
        </w:rPr>
        <w:t>71</w:t>
      </w:r>
      <w:r w:rsidRPr="004119C8">
        <w:rPr>
          <w:rFonts w:ascii="Book Antiqua" w:hAnsi="Book Antiqua"/>
          <w:color w:val="000000"/>
          <w:sz w:val="21"/>
          <w:szCs w:val="21"/>
        </w:rPr>
        <w:t>: 1-9 [PMID: 20105473 DOI: 10.1016/j.gie.2009.09.041]</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lastRenderedPageBreak/>
        <w:t>7</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Barkun AN</w:t>
      </w:r>
      <w:r w:rsidRPr="00317729">
        <w:rPr>
          <w:rFonts w:ascii="Book Antiqua" w:eastAsia="SimSun" w:hAnsi="Book Antiqua" w:cs="SimSun"/>
          <w:color w:val="000000"/>
          <w:kern w:val="0"/>
          <w:sz w:val="21"/>
          <w:szCs w:val="21"/>
        </w:rPr>
        <w:t>, Barkun JS, Fried GM, Ghitulescu G, Steinmetz O, Pham C, Meakins JL, Goresky CA. Useful predictors of bile duct stones in patients undergoing laparoscopic cholecystectomy. McGill Gallstone Treatment Group.</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Ann Surg</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1994;</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220</w:t>
      </w:r>
      <w:r w:rsidRPr="00317729">
        <w:rPr>
          <w:rFonts w:ascii="Book Antiqua" w:eastAsia="SimSun" w:hAnsi="Book Antiqua" w:cs="SimSun"/>
          <w:color w:val="000000"/>
          <w:kern w:val="0"/>
          <w:sz w:val="21"/>
          <w:szCs w:val="21"/>
        </w:rPr>
        <w:t>: 32-39 [PMID: 7517657]</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8</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Tse F</w:t>
      </w:r>
      <w:r w:rsidRPr="00317729">
        <w:rPr>
          <w:rFonts w:ascii="Book Antiqua" w:eastAsia="SimSun" w:hAnsi="Book Antiqua" w:cs="SimSun"/>
          <w:color w:val="000000"/>
          <w:kern w:val="0"/>
          <w:sz w:val="21"/>
          <w:szCs w:val="21"/>
        </w:rPr>
        <w:t>, Barkun JS, Barkun AN. The elective evaluation of patients with suspected choledocholithiasis undergoing laparoscopic cholecystectomy.</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Gastrointest Endosc</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2004;</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60</w:t>
      </w:r>
      <w:r w:rsidRPr="00317729">
        <w:rPr>
          <w:rFonts w:ascii="Book Antiqua" w:eastAsia="SimSun" w:hAnsi="Book Antiqua" w:cs="SimSun"/>
          <w:color w:val="000000"/>
          <w:kern w:val="0"/>
          <w:sz w:val="21"/>
          <w:szCs w:val="21"/>
        </w:rPr>
        <w:t>: 437-448 [PMID: 15332044]</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 xml:space="preserve">9 </w:t>
      </w:r>
      <w:r w:rsidRPr="004119C8">
        <w:rPr>
          <w:rFonts w:ascii="Book Antiqua" w:hAnsi="Book Antiqua"/>
          <w:b/>
          <w:bCs/>
          <w:color w:val="000000"/>
          <w:sz w:val="21"/>
          <w:szCs w:val="21"/>
        </w:rPr>
        <w:t>Anderloni A</w:t>
      </w:r>
      <w:r w:rsidRPr="004119C8">
        <w:rPr>
          <w:rFonts w:ascii="Book Antiqua" w:hAnsi="Book Antiqua"/>
          <w:color w:val="000000"/>
          <w:sz w:val="21"/>
          <w:szCs w:val="21"/>
        </w:rPr>
        <w:t>, Ballarè M, Pagliarulo M, Conte D, Galeazzi M, Orsello M, Andorno S, Del Piano M. Prospective evaluation of early endoscopic ultrasonography for triage in suspected choledocholithiasis: results from a large single centre series.</w:t>
      </w:r>
      <w:r w:rsidRPr="004119C8">
        <w:rPr>
          <w:rStyle w:val="apple-converted-space"/>
          <w:rFonts w:ascii="Book Antiqua" w:hAnsi="Book Antiqua"/>
          <w:color w:val="000000"/>
          <w:sz w:val="21"/>
          <w:szCs w:val="21"/>
        </w:rPr>
        <w:t> </w:t>
      </w:r>
      <w:r w:rsidRPr="004119C8">
        <w:rPr>
          <w:rFonts w:ascii="Book Antiqua" w:hAnsi="Book Antiqua"/>
          <w:i/>
          <w:iCs/>
          <w:color w:val="000000"/>
          <w:sz w:val="21"/>
          <w:szCs w:val="21"/>
        </w:rPr>
        <w:t>Dig Liver Dis</w:t>
      </w:r>
      <w:r w:rsidRPr="004119C8">
        <w:rPr>
          <w:rStyle w:val="apple-converted-space"/>
          <w:rFonts w:ascii="Book Antiqua" w:hAnsi="Book Antiqua"/>
          <w:color w:val="000000"/>
          <w:sz w:val="21"/>
          <w:szCs w:val="21"/>
        </w:rPr>
        <w:t> </w:t>
      </w:r>
      <w:r w:rsidRPr="004119C8">
        <w:rPr>
          <w:rFonts w:ascii="Book Antiqua" w:hAnsi="Book Antiqua"/>
          <w:color w:val="000000"/>
          <w:sz w:val="21"/>
          <w:szCs w:val="21"/>
        </w:rPr>
        <w:t>2014;</w:t>
      </w:r>
      <w:r w:rsidRPr="004119C8">
        <w:rPr>
          <w:rStyle w:val="apple-converted-space"/>
          <w:rFonts w:ascii="Book Antiqua" w:hAnsi="Book Antiqua"/>
          <w:color w:val="000000"/>
          <w:sz w:val="21"/>
          <w:szCs w:val="21"/>
        </w:rPr>
        <w:t> </w:t>
      </w:r>
      <w:r w:rsidRPr="004119C8">
        <w:rPr>
          <w:rFonts w:ascii="Book Antiqua" w:hAnsi="Book Antiqua"/>
          <w:b/>
          <w:bCs/>
          <w:color w:val="000000"/>
          <w:sz w:val="21"/>
          <w:szCs w:val="21"/>
        </w:rPr>
        <w:t>46</w:t>
      </w:r>
      <w:r w:rsidRPr="004119C8">
        <w:rPr>
          <w:rFonts w:ascii="Book Antiqua" w:hAnsi="Book Antiqua"/>
          <w:color w:val="000000"/>
          <w:sz w:val="21"/>
          <w:szCs w:val="21"/>
        </w:rPr>
        <w:t>: 335-339 [PMID: 24380748 DOI: 10.1016/j.dld.2013.11.007]</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10</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Banks PA</w:t>
      </w:r>
      <w:r w:rsidRPr="00317729">
        <w:rPr>
          <w:rFonts w:ascii="Book Antiqua" w:eastAsia="SimSun" w:hAnsi="Book Antiqua" w:cs="SimSun"/>
          <w:color w:val="000000"/>
          <w:kern w:val="0"/>
          <w:sz w:val="21"/>
          <w:szCs w:val="21"/>
        </w:rPr>
        <w:t>, Freeman ML. Practice guidelines in acute pancreatitis.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Am J Gastroenterol</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2006;</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101</w:t>
      </w:r>
      <w:r w:rsidRPr="00317729">
        <w:rPr>
          <w:rFonts w:ascii="Book Antiqua" w:eastAsia="SimSun" w:hAnsi="Book Antiqua" w:cs="SimSun"/>
          <w:color w:val="000000"/>
          <w:kern w:val="0"/>
          <w:sz w:val="21"/>
          <w:szCs w:val="21"/>
        </w:rPr>
        <w:t>: 2379-2400 [PMID: 17032204]</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11</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Corfield AP</w:t>
      </w:r>
      <w:r w:rsidRPr="00317729">
        <w:rPr>
          <w:rFonts w:ascii="Book Antiqua" w:eastAsia="SimSun" w:hAnsi="Book Antiqua" w:cs="SimSun"/>
          <w:color w:val="000000"/>
          <w:kern w:val="0"/>
          <w:sz w:val="21"/>
          <w:szCs w:val="21"/>
        </w:rPr>
        <w:t>, Cooper MJ, Williamson RC, Mayer AD, McMahon MJ, Dickson AP, Shearer MG, Imrie CW. Prediction of severity in acute pancreatitis: prospective comparison of three prognostic indices.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Lancet</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1985;</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2</w:t>
      </w:r>
      <w:r w:rsidRPr="00317729">
        <w:rPr>
          <w:rFonts w:ascii="Book Antiqua" w:eastAsia="SimSun" w:hAnsi="Book Antiqua" w:cs="SimSun"/>
          <w:color w:val="000000"/>
          <w:kern w:val="0"/>
          <w:sz w:val="21"/>
          <w:szCs w:val="21"/>
        </w:rPr>
        <w:t>: 403-407 [PMID: 2863441]</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12</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Hirano T</w:t>
      </w:r>
      <w:r w:rsidRPr="00317729">
        <w:rPr>
          <w:rFonts w:ascii="Book Antiqua" w:eastAsia="SimSun" w:hAnsi="Book Antiqua" w:cs="SimSun"/>
          <w:color w:val="000000"/>
          <w:kern w:val="0"/>
          <w:sz w:val="21"/>
          <w:szCs w:val="21"/>
        </w:rPr>
        <w:t>, Manabe T. A possible mechanism for gallstone pancreatitis: repeated short-term pancreaticobiliary duct obstruction with exocrine stimulation in rats.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Proc Soc Exp Biol Med</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1993;</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202</w:t>
      </w:r>
      <w:r w:rsidRPr="00317729">
        <w:rPr>
          <w:rFonts w:ascii="Book Antiqua" w:eastAsia="SimSun" w:hAnsi="Book Antiqua" w:cs="SimSun"/>
          <w:color w:val="000000"/>
          <w:kern w:val="0"/>
          <w:sz w:val="21"/>
          <w:szCs w:val="21"/>
        </w:rPr>
        <w:t>: 246-252 [PMID: 7678705]</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13</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Runzi M</w:t>
      </w:r>
      <w:r w:rsidRPr="00317729">
        <w:rPr>
          <w:rFonts w:ascii="Book Antiqua" w:eastAsia="SimSun" w:hAnsi="Book Antiqua" w:cs="SimSun"/>
          <w:color w:val="000000"/>
          <w:kern w:val="0"/>
          <w:sz w:val="21"/>
          <w:szCs w:val="21"/>
        </w:rPr>
        <w:t>, Niebel W, Goebell H, Gerken G, Layer P. Severe acute pancreatitis: nonsurgical treatment of infected necroses.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Pancreas</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2005;</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30</w:t>
      </w:r>
      <w:r w:rsidRPr="00317729">
        <w:rPr>
          <w:rFonts w:ascii="Book Antiqua" w:eastAsia="SimSun" w:hAnsi="Book Antiqua" w:cs="SimSun"/>
          <w:color w:val="000000"/>
          <w:kern w:val="0"/>
          <w:sz w:val="21"/>
          <w:szCs w:val="21"/>
        </w:rPr>
        <w:t>: 195-199 [PMID: 15782093]</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14</w:t>
      </w:r>
      <w:r w:rsidRPr="004119C8">
        <w:rPr>
          <w:rFonts w:ascii="Book Antiqua" w:eastAsia="SimSun" w:hAnsi="Book Antiqua" w:cs="SimSun"/>
          <w:color w:val="000000"/>
          <w:kern w:val="0"/>
          <w:sz w:val="21"/>
          <w:szCs w:val="21"/>
        </w:rPr>
        <w:t> </w:t>
      </w:r>
      <w:r w:rsidRPr="004119C8">
        <w:rPr>
          <w:rFonts w:ascii="Book Antiqua" w:hAnsi="Book Antiqua"/>
          <w:b/>
          <w:bCs/>
          <w:color w:val="000000"/>
          <w:sz w:val="21"/>
          <w:szCs w:val="21"/>
        </w:rPr>
        <w:t>Senninger N</w:t>
      </w:r>
      <w:r w:rsidRPr="004119C8">
        <w:rPr>
          <w:rFonts w:ascii="Book Antiqua" w:hAnsi="Book Antiqua"/>
          <w:color w:val="000000"/>
          <w:sz w:val="21"/>
          <w:szCs w:val="21"/>
        </w:rPr>
        <w:t>, Moody FG, Coelho JC, Van Buren DH. The role of biliary obstruction in the pathogenesis of acute pancreatitis in the opossum.</w:t>
      </w:r>
      <w:r w:rsidRPr="004119C8">
        <w:rPr>
          <w:rStyle w:val="apple-converted-space"/>
          <w:rFonts w:ascii="Book Antiqua" w:hAnsi="Book Antiqua"/>
          <w:color w:val="000000"/>
          <w:sz w:val="21"/>
          <w:szCs w:val="21"/>
        </w:rPr>
        <w:t> </w:t>
      </w:r>
      <w:r w:rsidRPr="004119C8">
        <w:rPr>
          <w:rFonts w:ascii="Book Antiqua" w:hAnsi="Book Antiqua"/>
          <w:i/>
          <w:iCs/>
          <w:color w:val="000000"/>
          <w:sz w:val="21"/>
          <w:szCs w:val="21"/>
        </w:rPr>
        <w:t>Surgery</w:t>
      </w:r>
      <w:r w:rsidRPr="004119C8">
        <w:rPr>
          <w:rStyle w:val="apple-converted-space"/>
          <w:rFonts w:ascii="Book Antiqua" w:hAnsi="Book Antiqua"/>
          <w:color w:val="000000"/>
          <w:sz w:val="21"/>
          <w:szCs w:val="21"/>
        </w:rPr>
        <w:t> </w:t>
      </w:r>
      <w:r w:rsidRPr="004119C8">
        <w:rPr>
          <w:rFonts w:ascii="Book Antiqua" w:hAnsi="Book Antiqua"/>
          <w:color w:val="000000"/>
          <w:sz w:val="21"/>
          <w:szCs w:val="21"/>
        </w:rPr>
        <w:t>1986;</w:t>
      </w:r>
      <w:r w:rsidRPr="004119C8">
        <w:rPr>
          <w:rStyle w:val="apple-converted-space"/>
          <w:rFonts w:ascii="Book Antiqua" w:hAnsi="Book Antiqua"/>
          <w:color w:val="000000"/>
          <w:sz w:val="21"/>
          <w:szCs w:val="21"/>
        </w:rPr>
        <w:t> </w:t>
      </w:r>
      <w:r w:rsidRPr="004119C8">
        <w:rPr>
          <w:rFonts w:ascii="Book Antiqua" w:hAnsi="Book Antiqua"/>
          <w:b/>
          <w:bCs/>
          <w:color w:val="000000"/>
          <w:sz w:val="21"/>
          <w:szCs w:val="21"/>
        </w:rPr>
        <w:t>99</w:t>
      </w:r>
      <w:r w:rsidRPr="004119C8">
        <w:rPr>
          <w:rFonts w:ascii="Book Antiqua" w:hAnsi="Book Antiqua"/>
          <w:color w:val="000000"/>
          <w:sz w:val="21"/>
          <w:szCs w:val="21"/>
        </w:rPr>
        <w:t>: 688-693 [PMID: 2424109]</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15</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Yaghoobi M</w:t>
      </w:r>
      <w:r w:rsidRPr="00317729">
        <w:rPr>
          <w:rFonts w:ascii="Book Antiqua" w:eastAsia="SimSun" w:hAnsi="Book Antiqua" w:cs="SimSun"/>
          <w:color w:val="000000"/>
          <w:kern w:val="0"/>
          <w:sz w:val="21"/>
          <w:szCs w:val="21"/>
        </w:rPr>
        <w:t>. ERCP for gallstone pancreatitis.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N Engl J Med</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2014;</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370</w:t>
      </w:r>
      <w:r w:rsidRPr="00317729">
        <w:rPr>
          <w:rFonts w:ascii="Book Antiqua" w:eastAsia="SimSun" w:hAnsi="Book Antiqua" w:cs="SimSun"/>
          <w:color w:val="000000"/>
          <w:kern w:val="0"/>
          <w:sz w:val="21"/>
          <w:szCs w:val="21"/>
        </w:rPr>
        <w:t>: 1955-1956 [PMID: 24827048 DOI: 10.1056/NEJMc1403445#SA3</w:t>
      </w:r>
      <w:r w:rsidRPr="004119C8">
        <w:rPr>
          <w:rFonts w:ascii="Book Antiqua" w:eastAsia="SimSun" w:hAnsi="Book Antiqua" w:cs="SimSun"/>
          <w:color w:val="000000"/>
          <w:kern w:val="0"/>
          <w:sz w:val="21"/>
          <w:szCs w:val="21"/>
        </w:rPr>
        <w:t>]</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16</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Tenner S</w:t>
      </w:r>
      <w:r w:rsidRPr="00317729">
        <w:rPr>
          <w:rFonts w:ascii="Book Antiqua" w:eastAsia="SimSun" w:hAnsi="Book Antiqua" w:cs="SimSun"/>
          <w:color w:val="000000"/>
          <w:kern w:val="0"/>
          <w:sz w:val="21"/>
          <w:szCs w:val="21"/>
        </w:rPr>
        <w:t>, Baillie J, DeWitt J, Vege SS</w:t>
      </w:r>
      <w:r w:rsidRPr="004119C8">
        <w:rPr>
          <w:rFonts w:ascii="Book Antiqua" w:eastAsia="SimSun" w:hAnsi="Book Antiqua" w:cs="SimSun"/>
          <w:color w:val="000000"/>
          <w:kern w:val="0"/>
          <w:sz w:val="21"/>
          <w:szCs w:val="21"/>
        </w:rPr>
        <w:t>; American College of Gastroenterology.</w:t>
      </w:r>
      <w:r w:rsidRPr="00317729">
        <w:rPr>
          <w:rFonts w:ascii="Book Antiqua" w:eastAsia="SimSun" w:hAnsi="Book Antiqua" w:cs="SimSun"/>
          <w:color w:val="000000"/>
          <w:kern w:val="0"/>
          <w:sz w:val="21"/>
          <w:szCs w:val="21"/>
        </w:rPr>
        <w:t xml:space="preserve"> American College of Gastroenterology guideline: management of acute pancreatitis.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Am J Gastroenterol</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2013;</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108</w:t>
      </w:r>
      <w:r w:rsidRPr="00317729">
        <w:rPr>
          <w:rFonts w:ascii="Book Antiqua" w:eastAsia="SimSun" w:hAnsi="Book Antiqua" w:cs="SimSun"/>
          <w:color w:val="000000"/>
          <w:kern w:val="0"/>
          <w:sz w:val="21"/>
          <w:szCs w:val="21"/>
        </w:rPr>
        <w:t>: 1400-115; 1416 [PMID: 23896955 DOI: 10.1038/ajg.2013.218</w:t>
      </w:r>
      <w:r w:rsidRPr="004119C8">
        <w:rPr>
          <w:rFonts w:ascii="Book Antiqua" w:eastAsia="SimSun" w:hAnsi="Book Antiqua" w:cs="SimSun"/>
          <w:color w:val="000000"/>
          <w:kern w:val="0"/>
          <w:sz w:val="21"/>
          <w:szCs w:val="21"/>
        </w:rPr>
        <w:t>]</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17</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Canto MI</w:t>
      </w:r>
      <w:r w:rsidRPr="00317729">
        <w:rPr>
          <w:rFonts w:ascii="Book Antiqua" w:eastAsia="SimSun" w:hAnsi="Book Antiqua" w:cs="SimSun"/>
          <w:color w:val="000000"/>
          <w:kern w:val="0"/>
          <w:sz w:val="21"/>
          <w:szCs w:val="21"/>
        </w:rPr>
        <w:t>, Chak A, Stellato T, Sivak MV. Endoscopic ultrasonography versus cholangiography for the diagnosis of choledocholithiasis.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Gastrointest Endosc</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1998;</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47</w:t>
      </w:r>
      <w:r w:rsidRPr="00317729">
        <w:rPr>
          <w:rFonts w:ascii="Book Antiqua" w:eastAsia="SimSun" w:hAnsi="Book Antiqua" w:cs="SimSun"/>
          <w:color w:val="000000"/>
          <w:kern w:val="0"/>
          <w:sz w:val="21"/>
          <w:szCs w:val="21"/>
        </w:rPr>
        <w:t>: 439-448 [PMID: 9647366]</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18</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De Lisi S</w:t>
      </w:r>
      <w:r w:rsidRPr="00317729">
        <w:rPr>
          <w:rFonts w:ascii="Book Antiqua" w:eastAsia="SimSun" w:hAnsi="Book Antiqua" w:cs="SimSun"/>
          <w:color w:val="000000"/>
          <w:kern w:val="0"/>
          <w:sz w:val="21"/>
          <w:szCs w:val="21"/>
        </w:rPr>
        <w:t>, Leandro G, Buscarini E. Endoscopic ultrasonography versus endoscopic retrograde cholangiopancreatography in acute biliary pancreatitis: a systematic review.</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Eur J Gastroenterol Hepatol</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2011;</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23</w:t>
      </w:r>
      <w:r w:rsidRPr="00317729">
        <w:rPr>
          <w:rFonts w:ascii="Book Antiqua" w:eastAsia="SimSun" w:hAnsi="Book Antiqua" w:cs="SimSun"/>
          <w:color w:val="000000"/>
          <w:kern w:val="0"/>
          <w:sz w:val="21"/>
          <w:szCs w:val="21"/>
        </w:rPr>
        <w:t>: 367-374 [PMID: 21487299 DOI: 10.1097/MEG.0b013e3283460129</w:t>
      </w:r>
      <w:r w:rsidRPr="004119C8">
        <w:rPr>
          <w:rFonts w:ascii="Book Antiqua" w:eastAsia="SimSun" w:hAnsi="Book Antiqua" w:cs="SimSun"/>
          <w:color w:val="000000"/>
          <w:kern w:val="0"/>
          <w:sz w:val="21"/>
          <w:szCs w:val="21"/>
        </w:rPr>
        <w:t>]</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19</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Fusaroli P</w:t>
      </w:r>
      <w:r w:rsidRPr="00317729">
        <w:rPr>
          <w:rFonts w:ascii="Book Antiqua" w:eastAsia="SimSun" w:hAnsi="Book Antiqua" w:cs="SimSun"/>
          <w:color w:val="000000"/>
          <w:kern w:val="0"/>
          <w:sz w:val="21"/>
          <w:szCs w:val="21"/>
        </w:rPr>
        <w:t>, Kypraios D, Caletti G, Eloubeidi MA. Pancreatico-biliary endoscopic ultrasound: a systematic review of the levels of evidence, performance and outcomes.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 xml:space="preserve">World J </w:t>
      </w:r>
      <w:r w:rsidRPr="00317729">
        <w:rPr>
          <w:rFonts w:ascii="Book Antiqua" w:eastAsia="SimSun" w:hAnsi="Book Antiqua" w:cs="SimSun"/>
          <w:i/>
          <w:iCs/>
          <w:color w:val="000000"/>
          <w:kern w:val="0"/>
          <w:sz w:val="21"/>
          <w:szCs w:val="21"/>
        </w:rPr>
        <w:lastRenderedPageBreak/>
        <w:t>Gastroenterol</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2012;</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18</w:t>
      </w:r>
      <w:r w:rsidRPr="00317729">
        <w:rPr>
          <w:rFonts w:ascii="Book Antiqua" w:eastAsia="SimSun" w:hAnsi="Book Antiqua" w:cs="SimSun"/>
          <w:color w:val="000000"/>
          <w:kern w:val="0"/>
          <w:sz w:val="21"/>
          <w:szCs w:val="21"/>
        </w:rPr>
        <w:t>: 4243-4256 [PMID: 22969187 DOI: 10.3748/wjg.v18.i32.4243]</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20</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Pezzilli R</w:t>
      </w:r>
      <w:r w:rsidRPr="00317729">
        <w:rPr>
          <w:rFonts w:ascii="Book Antiqua" w:eastAsia="SimSun" w:hAnsi="Book Antiqua" w:cs="SimSun"/>
          <w:color w:val="000000"/>
          <w:kern w:val="0"/>
          <w:sz w:val="21"/>
          <w:szCs w:val="21"/>
        </w:rPr>
        <w:t>, Billi P, Barakat B, Baroncini D, D'Imperio N, Miglio F. Effects of early ductal decompression in human biliary acute pancreatitis.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Pancreas</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1998;</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16</w:t>
      </w:r>
      <w:r w:rsidRPr="00317729">
        <w:rPr>
          <w:rFonts w:ascii="Book Antiqua" w:eastAsia="SimSun" w:hAnsi="Book Antiqua" w:cs="SimSun"/>
          <w:color w:val="000000"/>
          <w:kern w:val="0"/>
          <w:sz w:val="21"/>
          <w:szCs w:val="21"/>
        </w:rPr>
        <w:t>: 165-168 [PMID: 9510140]</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21</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Liu CL</w:t>
      </w:r>
      <w:r w:rsidRPr="00317729">
        <w:rPr>
          <w:rFonts w:ascii="Book Antiqua" w:eastAsia="SimSun" w:hAnsi="Book Antiqua" w:cs="SimSun"/>
          <w:color w:val="000000"/>
          <w:kern w:val="0"/>
          <w:sz w:val="21"/>
          <w:szCs w:val="21"/>
        </w:rPr>
        <w:t>, Fan ST, Lo CM, Tso WK, Wong Y, Poon RT, Lam CM, Wong BC, Wong J. Comparison of early endoscopic ultrasonography and endoscopic retrograde cholangiopancreatography in the management of acute biliary pancreatitis: a prospective randomized study.</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Clin Gastroenterol Hepatol</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2005;</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3</w:t>
      </w:r>
      <w:r w:rsidRPr="00317729">
        <w:rPr>
          <w:rFonts w:ascii="Book Antiqua" w:eastAsia="SimSun" w:hAnsi="Book Antiqua" w:cs="SimSun"/>
          <w:color w:val="000000"/>
          <w:kern w:val="0"/>
          <w:sz w:val="21"/>
          <w:szCs w:val="21"/>
        </w:rPr>
        <w:t>: 1238-1244 [PMID: 16361050]</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22</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Güngör B</w:t>
      </w:r>
      <w:r w:rsidRPr="00317729">
        <w:rPr>
          <w:rFonts w:ascii="Book Antiqua" w:eastAsia="SimSun" w:hAnsi="Book Antiqua" w:cs="SimSun"/>
          <w:color w:val="000000"/>
          <w:kern w:val="0"/>
          <w:sz w:val="21"/>
          <w:szCs w:val="21"/>
        </w:rPr>
        <w:t>, Cağlayan K, Polat C, Seren D, Erzurumlu K, Malazgirt Z. The predictivity of serum biochemical markers in acute biliary pancreatitis.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ISRN Gastroenterol</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2011;</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2011</w:t>
      </w:r>
      <w:r w:rsidRPr="00317729">
        <w:rPr>
          <w:rFonts w:ascii="Book Antiqua" w:eastAsia="SimSun" w:hAnsi="Book Antiqua" w:cs="SimSun"/>
          <w:color w:val="000000"/>
          <w:kern w:val="0"/>
          <w:sz w:val="21"/>
          <w:szCs w:val="21"/>
        </w:rPr>
        <w:t>: 279607 [PMID: 21991501]</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23</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Kotwal V</w:t>
      </w:r>
      <w:r w:rsidRPr="00317729">
        <w:rPr>
          <w:rFonts w:ascii="Book Antiqua" w:eastAsia="SimSun" w:hAnsi="Book Antiqua" w:cs="SimSun"/>
          <w:color w:val="000000"/>
          <w:kern w:val="0"/>
          <w:sz w:val="21"/>
          <w:szCs w:val="21"/>
        </w:rPr>
        <w:t>, Talukdar R, Levy M, Vege SS. Role of endoscopic ultrasound during hospitalization for acute pancreatitis.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World J Gastroenterol</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2010;</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16</w:t>
      </w:r>
      <w:r w:rsidRPr="00317729">
        <w:rPr>
          <w:rFonts w:ascii="Book Antiqua" w:eastAsia="SimSun" w:hAnsi="Book Antiqua" w:cs="SimSun"/>
          <w:color w:val="000000"/>
          <w:kern w:val="0"/>
          <w:sz w:val="21"/>
          <w:szCs w:val="21"/>
        </w:rPr>
        <w:t>: 4888-4891 [PMID: 20954274]</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24</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Liu CL</w:t>
      </w:r>
      <w:r w:rsidRPr="00317729">
        <w:rPr>
          <w:rFonts w:ascii="Book Antiqua" w:eastAsia="SimSun" w:hAnsi="Book Antiqua" w:cs="SimSun"/>
          <w:color w:val="000000"/>
          <w:kern w:val="0"/>
          <w:sz w:val="21"/>
          <w:szCs w:val="21"/>
        </w:rPr>
        <w:t>, Lo CM, Chan JK, Poon RT, Lam CM, Fan ST, Wong J. Detection of choledocholithiasis by EUS in acute pancreatitis: a prospective evaluation in 100 consecutive patients.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Gastrointest Endosc</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2001;</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54</w:t>
      </w:r>
      <w:r w:rsidRPr="00317729">
        <w:rPr>
          <w:rFonts w:ascii="Book Antiqua" w:eastAsia="SimSun" w:hAnsi="Book Antiqua" w:cs="SimSun"/>
          <w:color w:val="000000"/>
          <w:kern w:val="0"/>
          <w:sz w:val="21"/>
          <w:szCs w:val="21"/>
        </w:rPr>
        <w:t>: 325-330 [PMID: 11522972]</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25</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Vázquez-Sequeiros E</w:t>
      </w:r>
      <w:r w:rsidRPr="00317729">
        <w:rPr>
          <w:rFonts w:ascii="Book Antiqua" w:eastAsia="SimSun" w:hAnsi="Book Antiqua" w:cs="SimSun"/>
          <w:color w:val="000000"/>
          <w:kern w:val="0"/>
          <w:sz w:val="21"/>
          <w:szCs w:val="21"/>
        </w:rPr>
        <w:t>, González-Panizo Tamargo F, Boixeda-Miquel D, Milicua JM. Diagnostic accuracy and therapeutic impact of endoscopic ultrasonography in patients with intermediate suspicion of choledocholithiasis and absence of findings in magnetic resonance cholangiography.</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Rev Esp Enferm Dig</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2011;</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103</w:t>
      </w:r>
      <w:r w:rsidRPr="00317729">
        <w:rPr>
          <w:rFonts w:ascii="Book Antiqua" w:eastAsia="SimSun" w:hAnsi="Book Antiqua" w:cs="SimSun"/>
          <w:color w:val="000000"/>
          <w:kern w:val="0"/>
          <w:sz w:val="21"/>
          <w:szCs w:val="21"/>
        </w:rPr>
        <w:t>: 464-471 [PMID: 21951115]</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26</w:t>
      </w:r>
      <w:r w:rsidRPr="004119C8">
        <w:rPr>
          <w:rFonts w:ascii="Book Antiqua" w:eastAsia="SimSun" w:hAnsi="Book Antiqua" w:cs="SimSun"/>
          <w:color w:val="000000"/>
          <w:kern w:val="0"/>
          <w:sz w:val="21"/>
          <w:szCs w:val="21"/>
        </w:rPr>
        <w:t> </w:t>
      </w:r>
      <w:r w:rsidRPr="004119C8">
        <w:rPr>
          <w:rFonts w:ascii="Book Antiqua" w:hAnsi="Book Antiqua"/>
          <w:b/>
          <w:bCs/>
          <w:color w:val="000000"/>
          <w:sz w:val="21"/>
          <w:szCs w:val="21"/>
        </w:rPr>
        <w:t>Verma D</w:t>
      </w:r>
      <w:r w:rsidRPr="004119C8">
        <w:rPr>
          <w:rFonts w:ascii="Book Antiqua" w:hAnsi="Book Antiqua"/>
          <w:color w:val="000000"/>
          <w:sz w:val="21"/>
          <w:szCs w:val="21"/>
        </w:rPr>
        <w:t>, Kapadia A, Eisen GM, Adler DG. EUS vs MRCP for detection of choledocholithiasis.</w:t>
      </w:r>
      <w:r w:rsidRPr="004119C8">
        <w:rPr>
          <w:rStyle w:val="apple-converted-space"/>
          <w:rFonts w:ascii="Book Antiqua" w:hAnsi="Book Antiqua"/>
          <w:color w:val="000000"/>
          <w:sz w:val="21"/>
          <w:szCs w:val="21"/>
        </w:rPr>
        <w:t> </w:t>
      </w:r>
      <w:r w:rsidRPr="004119C8">
        <w:rPr>
          <w:rFonts w:ascii="Book Antiqua" w:hAnsi="Book Antiqua"/>
          <w:i/>
          <w:iCs/>
          <w:color w:val="000000"/>
          <w:sz w:val="21"/>
          <w:szCs w:val="21"/>
        </w:rPr>
        <w:t>Gastrointest Endosc</w:t>
      </w:r>
      <w:r w:rsidRPr="004119C8">
        <w:rPr>
          <w:rStyle w:val="apple-converted-space"/>
          <w:rFonts w:ascii="Book Antiqua" w:hAnsi="Book Antiqua"/>
          <w:color w:val="000000"/>
          <w:sz w:val="21"/>
          <w:szCs w:val="21"/>
        </w:rPr>
        <w:t> </w:t>
      </w:r>
      <w:r w:rsidRPr="004119C8">
        <w:rPr>
          <w:rFonts w:ascii="Book Antiqua" w:hAnsi="Book Antiqua"/>
          <w:color w:val="000000"/>
          <w:sz w:val="21"/>
          <w:szCs w:val="21"/>
        </w:rPr>
        <w:t>2006;</w:t>
      </w:r>
      <w:r w:rsidRPr="004119C8">
        <w:rPr>
          <w:rStyle w:val="apple-converted-space"/>
          <w:rFonts w:ascii="Book Antiqua" w:hAnsi="Book Antiqua"/>
          <w:color w:val="000000"/>
          <w:sz w:val="21"/>
          <w:szCs w:val="21"/>
        </w:rPr>
        <w:t> </w:t>
      </w:r>
      <w:r w:rsidRPr="004119C8">
        <w:rPr>
          <w:rFonts w:ascii="Book Antiqua" w:hAnsi="Book Antiqua"/>
          <w:b/>
          <w:bCs/>
          <w:color w:val="000000"/>
          <w:sz w:val="21"/>
          <w:szCs w:val="21"/>
        </w:rPr>
        <w:t>64</w:t>
      </w:r>
      <w:r w:rsidRPr="004119C8">
        <w:rPr>
          <w:rFonts w:ascii="Book Antiqua" w:hAnsi="Book Antiqua"/>
          <w:color w:val="000000"/>
          <w:sz w:val="21"/>
          <w:szCs w:val="21"/>
        </w:rPr>
        <w:t>: 248-254 [PMID: 16860077]</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27</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Gabbrielli A</w:t>
      </w:r>
      <w:r w:rsidRPr="00317729">
        <w:rPr>
          <w:rFonts w:ascii="Book Antiqua" w:eastAsia="SimSun" w:hAnsi="Book Antiqua" w:cs="SimSun"/>
          <w:color w:val="000000"/>
          <w:kern w:val="0"/>
          <w:sz w:val="21"/>
          <w:szCs w:val="21"/>
        </w:rPr>
        <w:t>, Pezzilli R, Uomo G, Zerbi A, Frulloni L, Rai PD, Castoldi L, Costamagna G, Bassi C, Carlo VD. ERCP in acute pancreatitis: What takes place in routine clinical practice?</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World J Gastrointest Endosc</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2010;</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2</w:t>
      </w:r>
      <w:r w:rsidRPr="00317729">
        <w:rPr>
          <w:rFonts w:ascii="Book Antiqua" w:eastAsia="SimSun" w:hAnsi="Book Antiqua" w:cs="SimSun"/>
          <w:color w:val="000000"/>
          <w:kern w:val="0"/>
          <w:sz w:val="21"/>
          <w:szCs w:val="21"/>
        </w:rPr>
        <w:t>: 308-313 [PMID: 21160762 DOI: 10.4253/wjge.v2.i9.308</w:t>
      </w:r>
      <w:r w:rsidRPr="004119C8">
        <w:rPr>
          <w:rFonts w:ascii="Book Antiqua" w:eastAsia="SimSun" w:hAnsi="Book Antiqua" w:cs="SimSun"/>
          <w:color w:val="000000"/>
          <w:kern w:val="0"/>
          <w:sz w:val="21"/>
          <w:szCs w:val="21"/>
        </w:rPr>
        <w:t>]</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28</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Moon JH</w:t>
      </w:r>
      <w:r w:rsidRPr="00317729">
        <w:rPr>
          <w:rFonts w:ascii="Book Antiqua" w:eastAsia="SimSun" w:hAnsi="Book Antiqua" w:cs="SimSun"/>
          <w:color w:val="000000"/>
          <w:kern w:val="0"/>
          <w:sz w:val="21"/>
          <w:szCs w:val="21"/>
        </w:rPr>
        <w:t>, Cho YD, Cha SW, Cheon YK, Ahn HC, Kim YS, Kim YS, Lee JS, Lee MS, Lee HK, Shim CS, Kim BS. The detection of bile duct stones in suspected biliary pancreatitis: comparison of MRCP, ERCP, and intraductal US.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Am J Gastroenterol</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2005;</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100</w:t>
      </w:r>
      <w:r w:rsidRPr="00317729">
        <w:rPr>
          <w:rFonts w:ascii="Book Antiqua" w:eastAsia="SimSun" w:hAnsi="Book Antiqua" w:cs="SimSun"/>
          <w:color w:val="000000"/>
          <w:kern w:val="0"/>
          <w:sz w:val="21"/>
          <w:szCs w:val="21"/>
        </w:rPr>
        <w:t>: 1051-1057 [PMID: 15842578]</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29</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del Pozo D</w:t>
      </w:r>
      <w:r w:rsidRPr="00317729">
        <w:rPr>
          <w:rFonts w:ascii="Book Antiqua" w:eastAsia="SimSun" w:hAnsi="Book Antiqua" w:cs="SimSun"/>
          <w:color w:val="000000"/>
          <w:kern w:val="0"/>
          <w:sz w:val="21"/>
          <w:szCs w:val="21"/>
        </w:rPr>
        <w:t>, Tabernero S, Poves E, Sanz C, Beceiro I, Costero B, Villafruela M, Borrego G. Usefulness of endoscopic ultrasonography in the clinical suspicion of biliary disease.</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Rev Esp Enferm Dig</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2011;</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103</w:t>
      </w:r>
      <w:r w:rsidRPr="00317729">
        <w:rPr>
          <w:rFonts w:ascii="Book Antiqua" w:eastAsia="SimSun" w:hAnsi="Book Antiqua" w:cs="SimSun"/>
          <w:color w:val="000000"/>
          <w:kern w:val="0"/>
          <w:sz w:val="21"/>
          <w:szCs w:val="21"/>
        </w:rPr>
        <w:t>: 345-348 [PMID: 21770679]</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30</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Şurlin V</w:t>
      </w:r>
      <w:r w:rsidRPr="00317729">
        <w:rPr>
          <w:rFonts w:ascii="Book Antiqua" w:eastAsia="SimSun" w:hAnsi="Book Antiqua" w:cs="SimSun"/>
          <w:color w:val="000000"/>
          <w:kern w:val="0"/>
          <w:sz w:val="21"/>
          <w:szCs w:val="21"/>
        </w:rPr>
        <w:t>, Săftoiu A, Dumitrescu D. Imaging tests for accurate diagnosis of acute biliary pancreatitis.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World J Gastroenterol</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2014;</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20</w:t>
      </w:r>
      <w:r w:rsidRPr="00317729">
        <w:rPr>
          <w:rFonts w:ascii="Book Antiqua" w:eastAsia="SimSun" w:hAnsi="Book Antiqua" w:cs="SimSun"/>
          <w:color w:val="000000"/>
          <w:kern w:val="0"/>
          <w:sz w:val="21"/>
          <w:szCs w:val="21"/>
        </w:rPr>
        <w:t>: 16544-16549 [PMID: 25469022 DOI: 10.3748/wjg.v20.i44.16544</w:t>
      </w:r>
      <w:r w:rsidRPr="004119C8">
        <w:rPr>
          <w:rFonts w:ascii="Book Antiqua" w:eastAsia="SimSun" w:hAnsi="Book Antiqua" w:cs="SimSun"/>
          <w:color w:val="000000"/>
          <w:kern w:val="0"/>
          <w:sz w:val="21"/>
          <w:szCs w:val="21"/>
        </w:rPr>
        <w:t>]</w:t>
      </w:r>
    </w:p>
    <w:p w:rsidR="00FC1076" w:rsidRPr="00317729" w:rsidRDefault="00FC1076" w:rsidP="00E308D5">
      <w:pPr>
        <w:widowControl w:val="0"/>
        <w:suppressAutoHyphens w:val="0"/>
        <w:spacing w:line="360" w:lineRule="auto"/>
        <w:jc w:val="both"/>
        <w:rPr>
          <w:rFonts w:ascii="Book Antiqua" w:eastAsia="SimSun" w:hAnsi="Book Antiqua" w:cs="SimSun"/>
          <w:color w:val="000000"/>
          <w:kern w:val="0"/>
          <w:sz w:val="21"/>
          <w:szCs w:val="21"/>
        </w:rPr>
      </w:pPr>
      <w:r w:rsidRPr="00317729">
        <w:rPr>
          <w:rFonts w:ascii="Book Antiqua" w:eastAsia="SimSun" w:hAnsi="Book Antiqua" w:cs="SimSun"/>
          <w:color w:val="000000"/>
          <w:kern w:val="0"/>
          <w:sz w:val="21"/>
          <w:szCs w:val="21"/>
        </w:rPr>
        <w:t>31</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Kimura Y</w:t>
      </w:r>
      <w:r w:rsidRPr="00317729">
        <w:rPr>
          <w:rFonts w:ascii="Book Antiqua" w:eastAsia="SimSun" w:hAnsi="Book Antiqua" w:cs="SimSun"/>
          <w:color w:val="000000"/>
          <w:kern w:val="0"/>
          <w:sz w:val="21"/>
          <w:szCs w:val="21"/>
        </w:rPr>
        <w:t xml:space="preserve">, Arata S, Takada T, Hirata K, Yoshida M, Mayumi T, Hirota M, Takeda K, Gabata T, </w:t>
      </w:r>
      <w:r w:rsidRPr="00317729">
        <w:rPr>
          <w:rFonts w:ascii="Book Antiqua" w:eastAsia="SimSun" w:hAnsi="Book Antiqua" w:cs="SimSun"/>
          <w:color w:val="000000"/>
          <w:kern w:val="0"/>
          <w:sz w:val="21"/>
          <w:szCs w:val="21"/>
        </w:rPr>
        <w:lastRenderedPageBreak/>
        <w:t>Amano H, Wada K, Sekimoto M, Hirota M, Yokoe M, Kiriyama S, Ito T. Gallstone-induced acute pancreatitis.</w:t>
      </w:r>
      <w:r w:rsidRPr="004119C8">
        <w:rPr>
          <w:rFonts w:ascii="Book Antiqua" w:eastAsia="SimSun" w:hAnsi="Book Antiqua" w:cs="SimSun"/>
          <w:color w:val="000000"/>
          <w:kern w:val="0"/>
          <w:sz w:val="21"/>
          <w:szCs w:val="21"/>
        </w:rPr>
        <w:t> </w:t>
      </w:r>
      <w:r w:rsidRPr="00317729">
        <w:rPr>
          <w:rFonts w:ascii="Book Antiqua" w:eastAsia="SimSun" w:hAnsi="Book Antiqua" w:cs="SimSun"/>
          <w:i/>
          <w:iCs/>
          <w:color w:val="000000"/>
          <w:kern w:val="0"/>
          <w:sz w:val="21"/>
          <w:szCs w:val="21"/>
        </w:rPr>
        <w:t>J Hepatobiliary Pancreat Sci</w:t>
      </w:r>
      <w:r w:rsidRPr="004119C8">
        <w:rPr>
          <w:rFonts w:ascii="Book Antiqua" w:eastAsia="SimSun" w:hAnsi="Book Antiqua" w:cs="SimSun"/>
          <w:color w:val="000000"/>
          <w:kern w:val="0"/>
          <w:sz w:val="21"/>
          <w:szCs w:val="21"/>
        </w:rPr>
        <w:t> </w:t>
      </w:r>
      <w:r w:rsidRPr="00317729">
        <w:rPr>
          <w:rFonts w:ascii="Book Antiqua" w:eastAsia="SimSun" w:hAnsi="Book Antiqua" w:cs="SimSun"/>
          <w:color w:val="000000"/>
          <w:kern w:val="0"/>
          <w:sz w:val="21"/>
          <w:szCs w:val="21"/>
        </w:rPr>
        <w:t>2010;</w:t>
      </w:r>
      <w:r w:rsidRPr="004119C8">
        <w:rPr>
          <w:rFonts w:ascii="Book Antiqua" w:eastAsia="SimSun" w:hAnsi="Book Antiqua" w:cs="SimSun"/>
          <w:color w:val="000000"/>
          <w:kern w:val="0"/>
          <w:sz w:val="21"/>
          <w:szCs w:val="21"/>
        </w:rPr>
        <w:t> </w:t>
      </w:r>
      <w:r w:rsidRPr="00317729">
        <w:rPr>
          <w:rFonts w:ascii="Book Antiqua" w:eastAsia="SimSun" w:hAnsi="Book Antiqua" w:cs="SimSun"/>
          <w:b/>
          <w:bCs/>
          <w:color w:val="000000"/>
          <w:kern w:val="0"/>
          <w:sz w:val="21"/>
          <w:szCs w:val="21"/>
        </w:rPr>
        <w:t>17</w:t>
      </w:r>
      <w:r w:rsidRPr="00317729">
        <w:rPr>
          <w:rFonts w:ascii="Book Antiqua" w:eastAsia="SimSun" w:hAnsi="Book Antiqua" w:cs="SimSun"/>
          <w:color w:val="000000"/>
          <w:kern w:val="0"/>
          <w:sz w:val="21"/>
          <w:szCs w:val="21"/>
        </w:rPr>
        <w:t>: 60-69 [PMID: 20012326 DOI: 10.1007/s00534-009-0217-0</w:t>
      </w:r>
      <w:r w:rsidRPr="004119C8">
        <w:rPr>
          <w:rFonts w:ascii="Book Antiqua" w:eastAsia="SimSun" w:hAnsi="Book Antiqua" w:cs="SimSun"/>
          <w:color w:val="000000"/>
          <w:kern w:val="0"/>
          <w:sz w:val="21"/>
          <w:szCs w:val="21"/>
        </w:rPr>
        <w:t>]</w:t>
      </w:r>
    </w:p>
    <w:p w:rsidR="00FC1076" w:rsidRPr="004119C8" w:rsidRDefault="00FC1076" w:rsidP="00E308D5">
      <w:pPr>
        <w:widowControl w:val="0"/>
        <w:suppressAutoHyphens w:val="0"/>
        <w:spacing w:line="360" w:lineRule="auto"/>
        <w:jc w:val="both"/>
        <w:rPr>
          <w:rFonts w:ascii="Book Antiqua" w:hAnsi="Book Antiqua"/>
          <w:sz w:val="21"/>
          <w:szCs w:val="21"/>
        </w:rPr>
      </w:pPr>
    </w:p>
    <w:p w:rsidR="00D473C2" w:rsidRDefault="00FC1076" w:rsidP="00E308D5">
      <w:pPr>
        <w:widowControl w:val="0"/>
        <w:suppressAutoHyphens w:val="0"/>
        <w:spacing w:line="360" w:lineRule="auto"/>
        <w:jc w:val="right"/>
        <w:rPr>
          <w:rFonts w:ascii="Book Antiqua" w:eastAsiaTheme="minorEastAsia" w:hAnsi="Book Antiqua"/>
          <w:b/>
          <w:bCs/>
          <w:sz w:val="21"/>
          <w:lang w:eastAsia="zh-CN"/>
        </w:rPr>
      </w:pPr>
      <w:r w:rsidRPr="00597F6B">
        <w:rPr>
          <w:rFonts w:ascii="Book Antiqua" w:hAnsi="Book Antiqua"/>
          <w:b/>
          <w:bCs/>
          <w:sz w:val="21"/>
        </w:rPr>
        <w:t xml:space="preserve">P-Reviewer: </w:t>
      </w:r>
      <w:r w:rsidR="00597F6B" w:rsidRPr="00597F6B">
        <w:rPr>
          <w:rFonts w:ascii="Book Antiqua" w:hAnsi="Book Antiqua"/>
          <w:bCs/>
          <w:sz w:val="21"/>
        </w:rPr>
        <w:t>Basoli</w:t>
      </w:r>
      <w:r w:rsidR="00597F6B" w:rsidRPr="00597F6B">
        <w:rPr>
          <w:rFonts w:ascii="Book Antiqua" w:eastAsiaTheme="minorEastAsia" w:hAnsi="Book Antiqua" w:hint="eastAsia"/>
          <w:bCs/>
          <w:sz w:val="21"/>
          <w:lang w:eastAsia="zh-CN"/>
        </w:rPr>
        <w:t xml:space="preserve"> A, </w:t>
      </w:r>
      <w:r w:rsidR="00597F6B" w:rsidRPr="00597F6B">
        <w:rPr>
          <w:rFonts w:ascii="Book Antiqua" w:eastAsiaTheme="minorEastAsia" w:hAnsi="Book Antiqua"/>
          <w:bCs/>
          <w:sz w:val="21"/>
          <w:lang w:eastAsia="zh-CN"/>
        </w:rPr>
        <w:t>Seicean A</w:t>
      </w:r>
      <w:r w:rsidR="00597F6B" w:rsidRPr="00597F6B">
        <w:rPr>
          <w:rFonts w:ascii="Book Antiqua" w:eastAsiaTheme="minorEastAsia" w:hAnsi="Book Antiqua" w:hint="eastAsia"/>
          <w:bCs/>
          <w:sz w:val="21"/>
          <w:lang w:eastAsia="zh-CN"/>
        </w:rPr>
        <w:t>,</w:t>
      </w:r>
      <w:r w:rsidRPr="00597F6B">
        <w:rPr>
          <w:rFonts w:ascii="Book Antiqua" w:hAnsi="Book Antiqua" w:hint="eastAsia"/>
          <w:bCs/>
          <w:sz w:val="21"/>
        </w:rPr>
        <w:t xml:space="preserve"> </w:t>
      </w:r>
      <w:r w:rsidR="00597F6B" w:rsidRPr="00597F6B">
        <w:rPr>
          <w:rFonts w:ascii="Book Antiqua" w:hAnsi="Book Antiqua"/>
          <w:bCs/>
          <w:sz w:val="21"/>
        </w:rPr>
        <w:t>van Erpecum</w:t>
      </w:r>
      <w:r w:rsidR="00597F6B" w:rsidRPr="00597F6B">
        <w:rPr>
          <w:rFonts w:ascii="Book Antiqua" w:eastAsiaTheme="minorEastAsia" w:hAnsi="Book Antiqua" w:hint="eastAsia"/>
          <w:bCs/>
          <w:sz w:val="21"/>
          <w:lang w:eastAsia="zh-CN"/>
        </w:rPr>
        <w:t xml:space="preserve"> K</w:t>
      </w:r>
      <w:r w:rsidRPr="00597F6B">
        <w:rPr>
          <w:rFonts w:ascii="Book Antiqua" w:hAnsi="Book Antiqua" w:hint="eastAsia"/>
          <w:b/>
          <w:bCs/>
          <w:sz w:val="21"/>
        </w:rPr>
        <w:t xml:space="preserve"> </w:t>
      </w:r>
      <w:r w:rsidRPr="00597F6B">
        <w:rPr>
          <w:rFonts w:ascii="Book Antiqua" w:hAnsi="Book Antiqua"/>
          <w:b/>
          <w:bCs/>
          <w:sz w:val="21"/>
        </w:rPr>
        <w:t>S-Editor:</w:t>
      </w:r>
      <w:r w:rsidRPr="00597F6B">
        <w:rPr>
          <w:rFonts w:ascii="Book Antiqua" w:hAnsi="Book Antiqua"/>
          <w:sz w:val="21"/>
        </w:rPr>
        <w:t xml:space="preserve"> </w:t>
      </w:r>
      <w:r w:rsidRPr="00597F6B">
        <w:rPr>
          <w:rFonts w:ascii="Book Antiqua" w:eastAsiaTheme="minorEastAsia" w:hAnsi="Book Antiqua" w:hint="eastAsia"/>
          <w:sz w:val="21"/>
          <w:lang w:eastAsia="zh-CN"/>
        </w:rPr>
        <w:t>Ma YJ</w:t>
      </w:r>
      <w:r w:rsidRPr="00597F6B">
        <w:rPr>
          <w:rFonts w:ascii="Book Antiqua" w:hAnsi="Book Antiqua" w:hint="eastAsia"/>
          <w:sz w:val="21"/>
        </w:rPr>
        <w:t xml:space="preserve"> </w:t>
      </w:r>
      <w:r w:rsidRPr="00597F6B">
        <w:rPr>
          <w:rFonts w:ascii="Book Antiqua" w:hAnsi="Book Antiqua"/>
          <w:b/>
          <w:bCs/>
          <w:sz w:val="21"/>
        </w:rPr>
        <w:t>L-Editor:</w:t>
      </w:r>
      <w:r w:rsidR="00597F6B">
        <w:rPr>
          <w:rFonts w:ascii="Book Antiqua" w:hAnsi="Book Antiqua"/>
          <w:sz w:val="21"/>
        </w:rPr>
        <w:t xml:space="preserve"> </w:t>
      </w:r>
      <w:r w:rsidRPr="00597F6B">
        <w:rPr>
          <w:rFonts w:ascii="Book Antiqua" w:hAnsi="Book Antiqua"/>
          <w:b/>
          <w:bCs/>
          <w:sz w:val="21"/>
        </w:rPr>
        <w:t>E-Editor:</w:t>
      </w:r>
    </w:p>
    <w:p w:rsidR="006C77DB" w:rsidRPr="006C77DB" w:rsidRDefault="006C77DB" w:rsidP="00E308D5">
      <w:pPr>
        <w:widowControl w:val="0"/>
        <w:suppressAutoHyphens w:val="0"/>
        <w:spacing w:line="360" w:lineRule="auto"/>
        <w:jc w:val="right"/>
        <w:rPr>
          <w:rFonts w:ascii="Book Antiqua" w:eastAsiaTheme="minorEastAsia" w:hAnsi="Book Antiqua"/>
          <w:b/>
          <w:bCs/>
          <w:sz w:val="21"/>
          <w:lang w:eastAsia="zh-CN"/>
        </w:rPr>
      </w:pPr>
    </w:p>
    <w:p w:rsidR="00D473C2" w:rsidRPr="00597F6B" w:rsidRDefault="00004B33" w:rsidP="00E308D5">
      <w:pPr>
        <w:widowControl w:val="0"/>
        <w:suppressAutoHyphens w:val="0"/>
        <w:spacing w:line="360" w:lineRule="auto"/>
        <w:jc w:val="both"/>
        <w:rPr>
          <w:rFonts w:ascii="Book Antiqua" w:eastAsiaTheme="minorEastAsia" w:hAnsi="Book Antiqua"/>
          <w:b/>
          <w:lang w:val="en-GB" w:eastAsia="zh-CN"/>
        </w:rPr>
      </w:pPr>
      <w:r w:rsidRPr="00597F6B">
        <w:rPr>
          <w:rFonts w:ascii="Book Antiqua" w:hAnsi="Book Antiqua"/>
          <w:b/>
          <w:lang w:val="en-GB"/>
        </w:rPr>
        <w:t>Figure</w:t>
      </w:r>
      <w:r w:rsidR="00597F6B" w:rsidRPr="00597F6B">
        <w:rPr>
          <w:rFonts w:ascii="Book Antiqua" w:hAnsi="Book Antiqua"/>
          <w:b/>
          <w:bCs/>
          <w:lang w:val="en-US"/>
        </w:rPr>
        <w:t xml:space="preserve"> 1</w:t>
      </w:r>
      <w:r w:rsidR="00D473C2" w:rsidRPr="00597F6B">
        <w:rPr>
          <w:rFonts w:ascii="Book Antiqua" w:hAnsi="Book Antiqua"/>
          <w:b/>
          <w:lang w:val="en-US"/>
        </w:rPr>
        <w:t xml:space="preserve"> Patient recruitment f</w:t>
      </w:r>
      <w:r w:rsidR="00D473C2" w:rsidRPr="00597F6B">
        <w:rPr>
          <w:rFonts w:ascii="Book Antiqua" w:hAnsi="Book Antiqua"/>
          <w:b/>
          <w:bCs/>
          <w:lang w:val="en-US"/>
        </w:rPr>
        <w:t>low chart</w:t>
      </w:r>
      <w:r w:rsidR="00597F6B" w:rsidRPr="00597F6B">
        <w:rPr>
          <w:rFonts w:ascii="Book Antiqua" w:eastAsiaTheme="minorEastAsia" w:hAnsi="Book Antiqua" w:hint="eastAsia"/>
          <w:b/>
          <w:bCs/>
          <w:lang w:val="en-US" w:eastAsia="zh-CN"/>
        </w:rPr>
        <w:t>.</w:t>
      </w:r>
    </w:p>
    <w:p w:rsidR="00D473C2" w:rsidRPr="002D3F1B" w:rsidRDefault="00D473C2" w:rsidP="00E308D5">
      <w:pPr>
        <w:widowControl w:val="0"/>
        <w:suppressAutoHyphens w:val="0"/>
        <w:spacing w:line="360" w:lineRule="auto"/>
        <w:jc w:val="both"/>
        <w:rPr>
          <w:rFonts w:ascii="Book Antiqua" w:eastAsiaTheme="minorEastAsia" w:hAnsi="Book Antiqua"/>
          <w:lang w:val="en-US" w:eastAsia="zh-CN"/>
        </w:rPr>
      </w:pP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40320" behindDoc="0" locked="0" layoutInCell="1" allowOverlap="1">
                <wp:simplePos x="0" y="0"/>
                <wp:positionH relativeFrom="column">
                  <wp:posOffset>1143000</wp:posOffset>
                </wp:positionH>
                <wp:positionV relativeFrom="paragraph">
                  <wp:posOffset>46990</wp:posOffset>
                </wp:positionV>
                <wp:extent cx="525145" cy="288290"/>
                <wp:effectExtent l="9525" t="13970" r="8255" b="12065"/>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88290"/>
                        </a:xfrm>
                        <a:prstGeom prst="rect">
                          <a:avLst/>
                        </a:prstGeom>
                        <a:solidFill>
                          <a:srgbClr val="FFFFFF"/>
                        </a:solidFill>
                        <a:ln w="635">
                          <a:solidFill>
                            <a:srgbClr val="000000"/>
                          </a:solidFill>
                          <a:miter lim="800000"/>
                          <a:headEnd/>
                          <a:tailEnd/>
                        </a:ln>
                      </wps:spPr>
                      <wps:txbx>
                        <w:txbxContent>
                          <w:p w:rsidR="00A44A94" w:rsidRDefault="00A44A94" w:rsidP="001564D2">
                            <w:pPr>
                              <w:pStyle w:val="Contenutocornice"/>
                              <w:jc w:val="center"/>
                            </w:pPr>
                            <w:r>
                              <w:t>181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90pt;margin-top:3.7pt;width:41.35pt;height:2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" strokeweight=".05pt">
                <v:textbox>
                  <w:txbxContent>
                    <w:p w:rsidR="00A44A94" w:rsidRDefault="00A44A94" w:rsidP="001564D2">
                      <w:pPr>
                        <w:pStyle w:val="Contenutocornice"/>
                        <w:jc w:val="center"/>
                      </w:pPr>
                      <w:r>
                        <w:t>181</w:t>
                      </w:r>
                    </w:p>
                  </w:txbxContent>
                </v:textbox>
              </v:shap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41344" behindDoc="0" locked="0" layoutInCell="1" allowOverlap="1">
                <wp:simplePos x="0" y="0"/>
                <wp:positionH relativeFrom="column">
                  <wp:posOffset>1414780</wp:posOffset>
                </wp:positionH>
                <wp:positionV relativeFrom="paragraph">
                  <wp:posOffset>66675</wp:posOffset>
                </wp:positionV>
                <wp:extent cx="0" cy="2085975"/>
                <wp:effectExtent l="52705" t="13335" r="61595" b="15240"/>
                <wp:wrapNone/>
                <wp:docPr id="3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5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2FF9" id="Line 4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5.25pt" to="111.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7iKQ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">
                <v:stroke endarrow="block"/>
              </v:line>
            </w:pict>
          </mc:Fallback>
        </mc:AlternateContent>
      </w:r>
      <w:r>
        <w:rPr>
          <w:rFonts w:ascii="Book Antiqua" w:hAnsi="Book Antiqua"/>
          <w:noProof/>
          <w:lang w:val="en-US" w:eastAsia="zh-CN"/>
        </w:rPr>
        <mc:AlternateContent>
          <mc:Choice Requires="wps">
            <w:drawing>
              <wp:anchor distT="0" distB="0" distL="114300" distR="114300" simplePos="0" relativeHeight="251666944" behindDoc="0" locked="0" layoutInCell="1" allowOverlap="1">
                <wp:simplePos x="0" y="0"/>
                <wp:positionH relativeFrom="column">
                  <wp:posOffset>2461895</wp:posOffset>
                </wp:positionH>
                <wp:positionV relativeFrom="paragraph">
                  <wp:posOffset>175260</wp:posOffset>
                </wp:positionV>
                <wp:extent cx="2011045" cy="281940"/>
                <wp:effectExtent l="4445" t="0" r="3810" b="0"/>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819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t xml:space="preserve"> 11 Department of Surgery</w:t>
                            </w:r>
                          </w:p>
                          <w:p w:rsidR="00A44A94" w:rsidRDefault="00A44A94" w:rsidP="00D473C2">
                            <w:pPr>
                              <w:pStyle w:val="Contenutocorni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193.85pt;margin-top:13.8pt;width:158.35pt;height:22.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" stroked="f" strokeweight=".05pt">
                <v:textbox>
                  <w:txbxContent>
                    <w:p w:rsidR="00A44A94" w:rsidRDefault="00A44A94" w:rsidP="00D473C2">
                      <w:pPr>
                        <w:pStyle w:val="Contenutocornice"/>
                      </w:pPr>
                      <w:r>
                        <w:t xml:space="preserve"> 11 Department of Surgery</w:t>
                      </w:r>
                    </w:p>
                    <w:p w:rsidR="00A44A94" w:rsidRDefault="00A44A94" w:rsidP="00D473C2">
                      <w:pPr>
                        <w:pStyle w:val="Contenutocornice"/>
                      </w:pPr>
                    </w:p>
                  </w:txbxContent>
                </v:textbox>
              </v:shape>
            </w:pict>
          </mc:Fallback>
        </mc:AlternateContent>
      </w:r>
    </w:p>
    <w:p w:rsidR="00D473C2" w:rsidRPr="00004B33" w:rsidRDefault="00E30D4F" w:rsidP="00E308D5">
      <w:pPr>
        <w:widowControl w:val="0"/>
        <w:suppressAutoHyphens w:val="0"/>
        <w:spacing w:line="360" w:lineRule="auto"/>
        <w:jc w:val="both"/>
        <w:rPr>
          <w:rFonts w:ascii="Book Antiqua" w:hAnsi="Book Antiqua"/>
          <w:lang w:val="en-GB"/>
        </w:rPr>
      </w:pPr>
      <w:r>
        <w:rPr>
          <w:rFonts w:ascii="Book Antiqua" w:hAnsi="Book Antiqua"/>
          <w:noProof/>
          <w:lang w:val="en-US" w:eastAsia="zh-CN"/>
        </w:rPr>
        <mc:AlternateContent>
          <mc:Choice Requires="wps">
            <w:drawing>
              <wp:anchor distT="0" distB="0" distL="114300" distR="114300" simplePos="0" relativeHeight="251644416" behindDoc="0" locked="0" layoutInCell="1" allowOverlap="1">
                <wp:simplePos x="0" y="0"/>
                <wp:positionH relativeFrom="column">
                  <wp:posOffset>1428750</wp:posOffset>
                </wp:positionH>
                <wp:positionV relativeFrom="paragraph">
                  <wp:posOffset>38100</wp:posOffset>
                </wp:positionV>
                <wp:extent cx="1028700" cy="0"/>
                <wp:effectExtent l="9525" t="59055" r="19050" b="55245"/>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852D0" id="Line 2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pt" to="1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76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">
                <v:stroke endarrow="block"/>
              </v:line>
            </w:pict>
          </mc:Fallback>
        </mc:AlternateContent>
      </w:r>
      <w:r w:rsidR="00D473C2" w:rsidRPr="00004B33">
        <w:rPr>
          <w:rFonts w:ascii="Book Antiqua" w:hAnsi="Book Antiqua"/>
          <w:lang w:val="en-US"/>
        </w:rPr>
        <w:tab/>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42368" behindDoc="0" locked="0" layoutInCell="1" allowOverlap="1">
                <wp:simplePos x="0" y="0"/>
                <wp:positionH relativeFrom="column">
                  <wp:posOffset>2446020</wp:posOffset>
                </wp:positionH>
                <wp:positionV relativeFrom="paragraph">
                  <wp:posOffset>8890</wp:posOffset>
                </wp:positionV>
                <wp:extent cx="3382645" cy="281940"/>
                <wp:effectExtent l="0" t="0" r="635" b="4445"/>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819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t>3 Department of Infectious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192.6pt;margin-top:.7pt;width:266.35pt;height:22.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ZhgIAABc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" stroked="f" strokeweight=".05pt">
                <v:textbox>
                  <w:txbxContent>
                    <w:p w:rsidR="00A44A94" w:rsidRDefault="00A44A94" w:rsidP="00D473C2">
                      <w:pPr>
                        <w:pStyle w:val="Contenutocornice"/>
                      </w:pPr>
                      <w:r>
                        <w:t>3 Department of Infectious Disease</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43392" behindDoc="0" locked="0" layoutInCell="1" allowOverlap="1">
                <wp:simplePos x="0" y="0"/>
                <wp:positionH relativeFrom="column">
                  <wp:posOffset>1409700</wp:posOffset>
                </wp:positionH>
                <wp:positionV relativeFrom="paragraph">
                  <wp:posOffset>147320</wp:posOffset>
                </wp:positionV>
                <wp:extent cx="1028700" cy="0"/>
                <wp:effectExtent l="9525" t="61595" r="19050" b="52705"/>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D0AC" id="Line 3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1.6pt" to="19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RvKQIAAEw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46464" behindDoc="0" locked="0" layoutInCell="1" allowOverlap="1">
                <wp:simplePos x="0" y="0"/>
                <wp:positionH relativeFrom="column">
                  <wp:posOffset>2474595</wp:posOffset>
                </wp:positionH>
                <wp:positionV relativeFrom="paragraph">
                  <wp:posOffset>68580</wp:posOffset>
                </wp:positionV>
                <wp:extent cx="3039745" cy="281940"/>
                <wp:effectExtent l="0" t="635" r="635" b="3175"/>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2819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t>1 Department of Internal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194.85pt;margin-top:5.4pt;width:239.35pt;height:22.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" stroked="f" strokeweight=".05pt">
                <v:textbox>
                  <w:txbxContent>
                    <w:p w:rsidR="00A44A94" w:rsidRDefault="00A44A94" w:rsidP="00D473C2">
                      <w:pPr>
                        <w:pStyle w:val="Contenutocornice"/>
                      </w:pPr>
                      <w:r>
                        <w:t>1 Department of Internal Medicine</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47488" behindDoc="0" locked="0" layoutInCell="1" allowOverlap="1">
                <wp:simplePos x="0" y="0"/>
                <wp:positionH relativeFrom="column">
                  <wp:posOffset>1417320</wp:posOffset>
                </wp:positionH>
                <wp:positionV relativeFrom="paragraph">
                  <wp:posOffset>210185</wp:posOffset>
                </wp:positionV>
                <wp:extent cx="1028700" cy="0"/>
                <wp:effectExtent l="7620" t="56515" r="20955" b="5778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144C" id="Line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6.55pt" to="192.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McKgIAAEw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GB"/>
        </w:rPr>
      </w:pPr>
      <w:r>
        <w:rPr>
          <w:rFonts w:ascii="Book Antiqua" w:hAnsi="Book Antiqua"/>
          <w:noProof/>
          <w:lang w:val="en-US" w:eastAsia="zh-CN"/>
        </w:rPr>
        <mc:AlternateContent>
          <mc:Choice Requires="wps">
            <w:drawing>
              <wp:anchor distT="0" distB="0" distL="114300" distR="114300" simplePos="0" relativeHeight="251645440" behindDoc="0" locked="0" layoutInCell="1" allowOverlap="1">
                <wp:simplePos x="0" y="0"/>
                <wp:positionH relativeFrom="column">
                  <wp:posOffset>2474595</wp:posOffset>
                </wp:positionH>
                <wp:positionV relativeFrom="paragraph">
                  <wp:posOffset>89535</wp:posOffset>
                </wp:positionV>
                <wp:extent cx="2513965" cy="281940"/>
                <wp:effectExtent l="0" t="635" r="2540" b="3175"/>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2819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t>1 Dialysis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194.85pt;margin-top:7.05pt;width:197.95pt;height:22.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3zhw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" stroked="f" strokeweight=".05pt">
                <v:textbox>
                  <w:txbxContent>
                    <w:p w:rsidR="00A44A94" w:rsidRDefault="00A44A94" w:rsidP="00D473C2">
                      <w:pPr>
                        <w:pStyle w:val="Contenutocornice"/>
                      </w:pPr>
                      <w:r>
                        <w:t>1 Dialysis</w:t>
                      </w:r>
                    </w:p>
                  </w:txbxContent>
                </v:textbox>
              </v:shape>
            </w:pict>
          </mc:Fallback>
        </mc:AlternateContent>
      </w:r>
      <w:r w:rsidR="00D473C2" w:rsidRPr="00004B33">
        <w:rPr>
          <w:rFonts w:ascii="Book Antiqua" w:hAnsi="Book Antiqua"/>
          <w:lang w:val="en-US"/>
        </w:rPr>
        <w:tab/>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48512" behindDoc="0" locked="0" layoutInCell="1" allowOverlap="1">
                <wp:simplePos x="0" y="0"/>
                <wp:positionH relativeFrom="column">
                  <wp:posOffset>2457450</wp:posOffset>
                </wp:positionH>
                <wp:positionV relativeFrom="paragraph">
                  <wp:posOffset>199390</wp:posOffset>
                </wp:positionV>
                <wp:extent cx="2445385" cy="281940"/>
                <wp:effectExtent l="0" t="4445" r="2540" b="0"/>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819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t>1 Department of Pediatric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93.5pt;margin-top:15.7pt;width:192.55pt;height:2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" stroked="f" strokeweight=".05pt">
                <v:textbox>
                  <w:txbxContent>
                    <w:p w:rsidR="00A44A94" w:rsidRDefault="00A44A94" w:rsidP="00D473C2">
                      <w:pPr>
                        <w:pStyle w:val="Contenutocornice"/>
                      </w:pPr>
                      <w:r>
                        <w:t>1 Department of Pediatric</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49536" behindDoc="0" locked="0" layoutInCell="1" allowOverlap="1">
                <wp:simplePos x="0" y="0"/>
                <wp:positionH relativeFrom="column">
                  <wp:posOffset>1407795</wp:posOffset>
                </wp:positionH>
                <wp:positionV relativeFrom="paragraph">
                  <wp:posOffset>23495</wp:posOffset>
                </wp:positionV>
                <wp:extent cx="1028700" cy="0"/>
                <wp:effectExtent l="7620" t="57150" r="20955" b="5715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3C11" id="Line 3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85pt" to="191.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UKwIAAEw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50560" behindDoc="0" locked="0" layoutInCell="1" allowOverlap="1">
                <wp:simplePos x="0" y="0"/>
                <wp:positionH relativeFrom="column">
                  <wp:posOffset>1417320</wp:posOffset>
                </wp:positionH>
                <wp:positionV relativeFrom="paragraph">
                  <wp:posOffset>105410</wp:posOffset>
                </wp:positionV>
                <wp:extent cx="1028700" cy="0"/>
                <wp:effectExtent l="7620" t="60960" r="20955" b="5334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6271"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3pt" to="192.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Kw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72390" distB="72390" distL="114935" distR="114935" simplePos="0" relativeHeight="251667968" behindDoc="0" locked="0" layoutInCell="1" allowOverlap="1">
                <wp:simplePos x="0" y="0"/>
                <wp:positionH relativeFrom="column">
                  <wp:posOffset>-125730</wp:posOffset>
                </wp:positionH>
                <wp:positionV relativeFrom="paragraph">
                  <wp:posOffset>198120</wp:posOffset>
                </wp:positionV>
                <wp:extent cx="3314065" cy="351790"/>
                <wp:effectExtent l="7620" t="8890" r="12065" b="10795"/>
                <wp:wrapNone/>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351790"/>
                        </a:xfrm>
                        <a:prstGeom prst="rect">
                          <a:avLst/>
                        </a:prstGeom>
                        <a:solidFill>
                          <a:srgbClr val="FFFFFF"/>
                        </a:solidFill>
                        <a:ln w="9525">
                          <a:solidFill>
                            <a:srgbClr val="000000"/>
                          </a:solidFill>
                          <a:miter lim="800000"/>
                          <a:headEnd/>
                          <a:tailEnd/>
                        </a:ln>
                      </wps:spPr>
                      <wps:txbx>
                        <w:txbxContent>
                          <w:p w:rsidR="00A44A94" w:rsidRDefault="00A44A94" w:rsidP="00D473C2">
                            <w:r>
                              <w:t>164 Gastrointestinal and Endoscopy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9.9pt;margin-top:15.6pt;width:260.95pt;height:27.7pt;z-index:25166796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">
                <v:textbox>
                  <w:txbxContent>
                    <w:p w:rsidR="00A44A94" w:rsidRDefault="00A44A94" w:rsidP="00D473C2">
                      <w:r>
                        <w:t>164 Gastrointestinal and Endoscopy Department</w:t>
                      </w:r>
                    </w:p>
                  </w:txbxContent>
                </v:textbox>
              </v:shap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51584" behindDoc="0" locked="0" layoutInCell="1" allowOverlap="1">
                <wp:simplePos x="0" y="0"/>
                <wp:positionH relativeFrom="column">
                  <wp:posOffset>1424305</wp:posOffset>
                </wp:positionH>
                <wp:positionV relativeFrom="paragraph">
                  <wp:posOffset>261620</wp:posOffset>
                </wp:positionV>
                <wp:extent cx="12065" cy="1797685"/>
                <wp:effectExtent l="43180" t="13970" r="59055" b="17145"/>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797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B2436" id="Line 5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5pt,20.6pt" to="113.1pt,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52608" behindDoc="0" locked="0" layoutInCell="1" allowOverlap="1">
                <wp:simplePos x="0" y="0"/>
                <wp:positionH relativeFrom="column">
                  <wp:posOffset>2463165</wp:posOffset>
                </wp:positionH>
                <wp:positionV relativeFrom="paragraph">
                  <wp:posOffset>153035</wp:posOffset>
                </wp:positionV>
                <wp:extent cx="3314065" cy="353060"/>
                <wp:effectExtent l="0" t="0" r="4445" b="635"/>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35306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t>9 Hypertriglyceridemic pancreatitis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193.95pt;margin-top:12.05pt;width:260.95pt;height:2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Uohw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" stroked="f" strokeweight=".05pt">
                <v:textbox>
                  <w:txbxContent>
                    <w:p w:rsidR="00A44A94" w:rsidRDefault="00A44A94" w:rsidP="00D473C2">
                      <w:pPr>
                        <w:pStyle w:val="Contenutocornice"/>
                      </w:pPr>
                      <w:r>
                        <w:t>9 Hypertriglyceridemic pancreatitis</w:t>
                      </w:r>
                    </w:p>
                  </w:txbxContent>
                </v:textbox>
              </v:shap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53632" behindDoc="0" locked="0" layoutInCell="1" allowOverlap="1">
                <wp:simplePos x="0" y="0"/>
                <wp:positionH relativeFrom="column">
                  <wp:posOffset>2470785</wp:posOffset>
                </wp:positionH>
                <wp:positionV relativeFrom="paragraph">
                  <wp:posOffset>278765</wp:posOffset>
                </wp:positionV>
                <wp:extent cx="2171065" cy="336550"/>
                <wp:effectExtent l="381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3365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rPr>
                                <w:lang w:val="en-GB"/>
                              </w:rPr>
                              <w:t>8 Alcoholic pancreatitis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4" type="#_x0000_t202" style="position:absolute;left:0;text-align:left;margin-left:194.55pt;margin-top:21.95pt;width:170.95pt;height: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zehwIAABc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" stroked="f" strokeweight=".05pt">
                <v:textbox>
                  <w:txbxContent>
                    <w:p w:rsidR="00A44A94" w:rsidRDefault="00A44A94" w:rsidP="00D473C2">
                      <w:pPr>
                        <w:pStyle w:val="Contenutocornice"/>
                      </w:pPr>
                      <w:r>
                        <w:rPr>
                          <w:lang w:val="en-GB"/>
                        </w:rPr>
                        <w:t>8 Alcoholic pancreatitis</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54656" behindDoc="0" locked="0" layoutInCell="1" allowOverlap="1">
                <wp:simplePos x="0" y="0"/>
                <wp:positionH relativeFrom="column">
                  <wp:posOffset>1428750</wp:posOffset>
                </wp:positionH>
                <wp:positionV relativeFrom="paragraph">
                  <wp:posOffset>13335</wp:posOffset>
                </wp:positionV>
                <wp:extent cx="1043940" cy="0"/>
                <wp:effectExtent l="9525" t="57150" r="22860" b="57150"/>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673E" id="Line 3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05pt" to="194.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N1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59776" behindDoc="0" locked="0" layoutInCell="1" allowOverlap="1">
                <wp:simplePos x="0" y="0"/>
                <wp:positionH relativeFrom="column">
                  <wp:posOffset>1419225</wp:posOffset>
                </wp:positionH>
                <wp:positionV relativeFrom="paragraph">
                  <wp:posOffset>139065</wp:posOffset>
                </wp:positionV>
                <wp:extent cx="1043940" cy="0"/>
                <wp:effectExtent l="9525" t="57785" r="22860" b="5651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0FC4F"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0.95pt" to="193.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cOKg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55680" behindDoc="0" locked="0" layoutInCell="1" allowOverlap="1">
                <wp:simplePos x="0" y="0"/>
                <wp:positionH relativeFrom="column">
                  <wp:posOffset>2466975</wp:posOffset>
                </wp:positionH>
                <wp:positionV relativeFrom="paragraph">
                  <wp:posOffset>84455</wp:posOffset>
                </wp:positionV>
                <wp:extent cx="2171065" cy="281940"/>
                <wp:effectExtent l="0" t="1270" r="635" b="2540"/>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819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rPr>
                                <w:lang w:val="en-GB"/>
                              </w:rPr>
                              <w:t>3 Chronic pancreatitis</w:t>
                            </w:r>
                          </w:p>
                          <w:p w:rsidR="00A44A94" w:rsidRDefault="00A44A94" w:rsidP="00D473C2">
                            <w:pPr>
                              <w:pStyle w:val="Contenutocorni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left:0;text-align:left;margin-left:194.25pt;margin-top:6.65pt;width:170.95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VzB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" stroked="f" strokeweight=".05pt">
                <v:textbox>
                  <w:txbxContent>
                    <w:p w:rsidR="00A44A94" w:rsidRDefault="00A44A94" w:rsidP="00D473C2">
                      <w:pPr>
                        <w:pStyle w:val="Contenutocornice"/>
                      </w:pPr>
                      <w:r>
                        <w:rPr>
                          <w:lang w:val="en-GB"/>
                        </w:rPr>
                        <w:t>3 Chronic pancreatitis</w:t>
                      </w:r>
                    </w:p>
                    <w:p w:rsidR="00A44A94" w:rsidRDefault="00A44A94" w:rsidP="00D473C2">
                      <w:pPr>
                        <w:pStyle w:val="Contenutocornice"/>
                      </w:pP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1438275</wp:posOffset>
                </wp:positionH>
                <wp:positionV relativeFrom="paragraph">
                  <wp:posOffset>257810</wp:posOffset>
                </wp:positionV>
                <wp:extent cx="1040765" cy="1270"/>
                <wp:effectExtent l="9525" t="60325" r="16510" b="5270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076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477B8" id="Line 3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20.3pt" to="195.2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2479675</wp:posOffset>
                </wp:positionH>
                <wp:positionV relativeFrom="paragraph">
                  <wp:posOffset>205740</wp:posOffset>
                </wp:positionV>
                <wp:extent cx="2171065" cy="329565"/>
                <wp:effectExtent l="3175" t="0" r="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32956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rPr>
                                <w:lang w:val="en-GB"/>
                              </w:rPr>
                              <w:t>1 Autoimmune pancreatitis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left:0;text-align:left;margin-left:195.25pt;margin-top:16.2pt;width:170.95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" stroked="f" strokeweight=".05pt">
                <v:textbox>
                  <w:txbxContent>
                    <w:p w:rsidR="00A44A94" w:rsidRDefault="00A44A94" w:rsidP="00D473C2">
                      <w:pPr>
                        <w:pStyle w:val="Contenutocornice"/>
                      </w:pPr>
                      <w:r>
                        <w:rPr>
                          <w:lang w:val="en-GB"/>
                        </w:rPr>
                        <w:t>1 Autoimmune pancreatitis</w:t>
                      </w:r>
                    </w:p>
                  </w:txbxContent>
                </v:textbox>
              </v:shap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56704" behindDoc="0" locked="0" layoutInCell="1" allowOverlap="1">
                <wp:simplePos x="0" y="0"/>
                <wp:positionH relativeFrom="column">
                  <wp:posOffset>1436370</wp:posOffset>
                </wp:positionH>
                <wp:positionV relativeFrom="paragraph">
                  <wp:posOffset>73660</wp:posOffset>
                </wp:positionV>
                <wp:extent cx="1033780" cy="0"/>
                <wp:effectExtent l="7620" t="53975" r="15875" b="6032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E600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5.8pt" to="19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CiKQIAAEw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61824" behindDoc="0" locked="0" layoutInCell="1" allowOverlap="1">
                <wp:simplePos x="0" y="0"/>
                <wp:positionH relativeFrom="column">
                  <wp:posOffset>441960</wp:posOffset>
                </wp:positionH>
                <wp:positionV relativeFrom="paragraph">
                  <wp:posOffset>102870</wp:posOffset>
                </wp:positionV>
                <wp:extent cx="2056765" cy="281940"/>
                <wp:effectExtent l="13335" t="5080" r="6350" b="825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281940"/>
                        </a:xfrm>
                        <a:prstGeom prst="rect">
                          <a:avLst/>
                        </a:prstGeom>
                        <a:solidFill>
                          <a:srgbClr val="FFFFFF"/>
                        </a:solidFill>
                        <a:ln w="635">
                          <a:solidFill>
                            <a:srgbClr val="000000"/>
                          </a:solidFill>
                          <a:miter lim="800000"/>
                          <a:headEnd/>
                          <a:tailEnd/>
                        </a:ln>
                      </wps:spPr>
                      <wps:txbx>
                        <w:txbxContent>
                          <w:p w:rsidR="00A44A94" w:rsidRDefault="00A44A94" w:rsidP="00D473C2">
                            <w:pPr>
                              <w:pStyle w:val="Contenutocornice"/>
                            </w:pPr>
                            <w:r>
                              <w:t>143 Acute biliary pancreatitis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left:0;text-align:left;margin-left:34.8pt;margin-top:8.1pt;width:161.95pt;height:2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" strokeweight=".05pt">
                <v:textbox>
                  <w:txbxContent>
                    <w:p w:rsidR="00A44A94" w:rsidRDefault="00A44A94" w:rsidP="00D473C2">
                      <w:pPr>
                        <w:pStyle w:val="Contenutocornice"/>
                      </w:pPr>
                      <w:r>
                        <w:t>143 Acute biliary pancreatitis</w:t>
                      </w:r>
                    </w:p>
                  </w:txbxContent>
                </v:textbox>
              </v:shap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62848" behindDoc="0" locked="0" layoutInCell="1" allowOverlap="1">
                <wp:simplePos x="0" y="0"/>
                <wp:positionH relativeFrom="column">
                  <wp:posOffset>2474595</wp:posOffset>
                </wp:positionH>
                <wp:positionV relativeFrom="paragraph">
                  <wp:posOffset>162560</wp:posOffset>
                </wp:positionV>
                <wp:extent cx="1713865" cy="332740"/>
                <wp:effectExtent l="0" t="0" r="2540" b="381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3327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t>22 Cholangitis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left:0;text-align:left;margin-left:194.85pt;margin-top:12.8pt;width:134.95pt;height:2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" stroked="f" strokeweight=".05pt">
                <v:textbox>
                  <w:txbxContent>
                    <w:p w:rsidR="00A44A94" w:rsidRDefault="00A44A94" w:rsidP="00D473C2">
                      <w:pPr>
                        <w:pStyle w:val="Contenutocornice"/>
                      </w:pPr>
                      <w:r>
                        <w:t>22 Cholangitis</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60800" behindDoc="0" locked="0" layoutInCell="1" allowOverlap="1">
                <wp:simplePos x="0" y="0"/>
                <wp:positionH relativeFrom="column">
                  <wp:posOffset>1431290</wp:posOffset>
                </wp:positionH>
                <wp:positionV relativeFrom="paragraph">
                  <wp:posOffset>120015</wp:posOffset>
                </wp:positionV>
                <wp:extent cx="9525" cy="1810385"/>
                <wp:effectExtent l="50165" t="11430" r="54610" b="1651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10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DB7F"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pt,9.45pt" to="113.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75136" behindDoc="0" locked="0" layoutInCell="1" allowOverlap="1">
                <wp:simplePos x="0" y="0"/>
                <wp:positionH relativeFrom="column">
                  <wp:posOffset>1445895</wp:posOffset>
                </wp:positionH>
                <wp:positionV relativeFrom="paragraph">
                  <wp:posOffset>18415</wp:posOffset>
                </wp:positionV>
                <wp:extent cx="1033780" cy="0"/>
                <wp:effectExtent l="7620" t="60325" r="15875" b="53975"/>
                <wp:wrapNone/>
                <wp:docPr id="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71CE" id="Line 7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1.45pt" to="19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O2KQ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">
                <v:stroke endarrow="block"/>
              </v:line>
            </w:pict>
          </mc:Fallback>
        </mc:AlternateContent>
      </w:r>
      <w:r>
        <w:rPr>
          <w:rFonts w:ascii="Book Antiqua" w:hAnsi="Book Antiqua"/>
          <w:noProof/>
          <w:lang w:val="en-US" w:eastAsia="zh-CN"/>
        </w:rPr>
        <mc:AlternateContent>
          <mc:Choice Requires="wps">
            <w:drawing>
              <wp:anchor distT="72390" distB="72390" distL="114935" distR="114935" simplePos="0" relativeHeight="251673088" behindDoc="0" locked="0" layoutInCell="1" allowOverlap="1">
                <wp:simplePos x="0" y="0"/>
                <wp:positionH relativeFrom="column">
                  <wp:posOffset>2534285</wp:posOffset>
                </wp:positionH>
                <wp:positionV relativeFrom="paragraph">
                  <wp:posOffset>229235</wp:posOffset>
                </wp:positionV>
                <wp:extent cx="2497455" cy="281940"/>
                <wp:effectExtent l="635" t="4445" r="0"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A94" w:rsidRDefault="00A44A94" w:rsidP="00D473C2">
                            <w:r>
                              <w:rPr>
                                <w:lang w:val="en-GB"/>
                              </w:rPr>
                              <w:t>10 CT scan at Emergency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left:0;text-align:left;margin-left:199.55pt;margin-top:18.05pt;width:196.65pt;height:22.2pt;z-index:25167308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" stroked="f">
                <v:textbox inset="0,0,0,0">
                  <w:txbxContent>
                    <w:p w:rsidR="00A44A94" w:rsidRDefault="00A44A94" w:rsidP="00D473C2">
                      <w:r>
                        <w:rPr>
                          <w:lang w:val="en-GB"/>
                        </w:rPr>
                        <w:t>10 CT scan at Emergency Department</w:t>
                      </w:r>
                    </w:p>
                  </w:txbxContent>
                </v:textbox>
              </v:shap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74112" behindDoc="0" locked="0" layoutInCell="1" allowOverlap="1">
                <wp:simplePos x="0" y="0"/>
                <wp:positionH relativeFrom="column">
                  <wp:posOffset>2448560</wp:posOffset>
                </wp:positionH>
                <wp:positionV relativeFrom="paragraph">
                  <wp:posOffset>264795</wp:posOffset>
                </wp:positionV>
                <wp:extent cx="2964180" cy="281940"/>
                <wp:effectExtent l="635" t="0" r="0" b="381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819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t>32 Comorbidities /Unsuitable for Endoscopy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0" type="#_x0000_t202" style="position:absolute;left:0;text-align:left;margin-left:192.8pt;margin-top:20.85pt;width:233.4pt;height:2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" stroked="f" strokeweight=".05pt">
                <v:textbox>
                  <w:txbxContent>
                    <w:p w:rsidR="00A44A94" w:rsidRDefault="00A44A94" w:rsidP="00D473C2">
                      <w:pPr>
                        <w:pStyle w:val="Contenutocornice"/>
                      </w:pPr>
                      <w:r>
                        <w:t>32 Comorbidities /Unsuitable for Endoscopy</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68992" behindDoc="0" locked="0" layoutInCell="1" allowOverlap="1">
                <wp:simplePos x="0" y="0"/>
                <wp:positionH relativeFrom="column">
                  <wp:posOffset>1445895</wp:posOffset>
                </wp:positionH>
                <wp:positionV relativeFrom="paragraph">
                  <wp:posOffset>58420</wp:posOffset>
                </wp:positionV>
                <wp:extent cx="1033780" cy="0"/>
                <wp:effectExtent l="7620" t="60325" r="15875" b="53975"/>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F638" id="Line 6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4.6pt" to="195.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rS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70016" behindDoc="0" locked="0" layoutInCell="1" allowOverlap="1">
                <wp:simplePos x="0" y="0"/>
                <wp:positionH relativeFrom="column">
                  <wp:posOffset>1445895</wp:posOffset>
                </wp:positionH>
                <wp:positionV relativeFrom="paragraph">
                  <wp:posOffset>114935</wp:posOffset>
                </wp:positionV>
                <wp:extent cx="1033780" cy="0"/>
                <wp:effectExtent l="7620" t="58420" r="15875" b="5588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C000F" id="Line 6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9.05pt" to="195.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2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">
                <v:stroke endarrow="block"/>
              </v:line>
            </w:pict>
          </mc:Fallback>
        </mc:AlternateContent>
      </w: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63872" behindDoc="0" locked="0" layoutInCell="1" allowOverlap="1">
                <wp:simplePos x="0" y="0"/>
                <wp:positionH relativeFrom="column">
                  <wp:posOffset>2453005</wp:posOffset>
                </wp:positionH>
                <wp:positionV relativeFrom="paragraph">
                  <wp:posOffset>29845</wp:posOffset>
                </wp:positionV>
                <wp:extent cx="1864360" cy="281940"/>
                <wp:effectExtent l="0" t="0" r="0" b="381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819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t>5 Pancreatic Neoplasia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left:0;text-align:left;margin-left:193.15pt;margin-top:2.35pt;width:146.8pt;height:2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" stroked="f" strokeweight=".05pt">
                <v:textbox>
                  <w:txbxContent>
                    <w:p w:rsidR="00A44A94" w:rsidRDefault="00A44A94" w:rsidP="00D473C2">
                      <w:pPr>
                        <w:pStyle w:val="Contenutocornice"/>
                      </w:pPr>
                      <w:r>
                        <w:t>5 Pancreatic Neoplasia</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71040" behindDoc="0" locked="0" layoutInCell="1" allowOverlap="1">
                <wp:simplePos x="0" y="0"/>
                <wp:positionH relativeFrom="column">
                  <wp:posOffset>1455420</wp:posOffset>
                </wp:positionH>
                <wp:positionV relativeFrom="paragraph">
                  <wp:posOffset>154940</wp:posOffset>
                </wp:positionV>
                <wp:extent cx="1033780" cy="0"/>
                <wp:effectExtent l="7620" t="58420" r="15875" b="5588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A23A" id="Line 7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2.2pt" to="1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KvKgIAAEs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">
                <v:stroke endarrow="block"/>
              </v:line>
            </w:pict>
          </mc:Fallback>
        </mc:AlternateContent>
      </w:r>
    </w:p>
    <w:p w:rsidR="00597F6B" w:rsidRDefault="00597F6B" w:rsidP="00E308D5">
      <w:pPr>
        <w:widowControl w:val="0"/>
        <w:suppressAutoHyphens w:val="0"/>
        <w:spacing w:line="360" w:lineRule="auto"/>
        <w:jc w:val="both"/>
        <w:rPr>
          <w:rFonts w:ascii="Book Antiqua" w:eastAsiaTheme="minorEastAsia" w:hAnsi="Book Antiqua"/>
          <w:lang w:val="en-US" w:eastAsia="zh-CN"/>
        </w:rPr>
      </w:pPr>
    </w:p>
    <w:p w:rsidR="00D473C2" w:rsidRPr="00004B33" w:rsidRDefault="00E30D4F" w:rsidP="00E308D5">
      <w:pPr>
        <w:widowControl w:val="0"/>
        <w:suppressAutoHyphens w:val="0"/>
        <w:spacing w:line="360" w:lineRule="auto"/>
        <w:jc w:val="both"/>
        <w:rPr>
          <w:rFonts w:ascii="Book Antiqua" w:hAnsi="Book Antiqua"/>
          <w:lang w:val="en-US"/>
        </w:rPr>
      </w:pPr>
      <w:r>
        <w:rPr>
          <w:rFonts w:ascii="Book Antiqua" w:hAnsi="Book Antiqua"/>
          <w:noProof/>
          <w:lang w:val="en-US" w:eastAsia="zh-CN"/>
        </w:rPr>
        <mc:AlternateContent>
          <mc:Choice Requires="wps">
            <w:drawing>
              <wp:anchor distT="0" distB="0" distL="114300" distR="114300" simplePos="0" relativeHeight="251664896" behindDoc="0" locked="0" layoutInCell="1" allowOverlap="1">
                <wp:simplePos x="0" y="0"/>
                <wp:positionH relativeFrom="column">
                  <wp:posOffset>2467610</wp:posOffset>
                </wp:positionH>
                <wp:positionV relativeFrom="paragraph">
                  <wp:posOffset>106680</wp:posOffset>
                </wp:positionV>
                <wp:extent cx="1964055" cy="281940"/>
                <wp:effectExtent l="635" t="0"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28194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A44A94" w:rsidRDefault="00A44A94" w:rsidP="00D473C2">
                            <w:pPr>
                              <w:pStyle w:val="Contenutocornice"/>
                            </w:pPr>
                            <w:r>
                              <w:t>2 Did not give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194.3pt;margin-top:8.4pt;width:154.65pt;height:2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" stroked="f" strokeweight=".05pt">
                <v:textbox>
                  <w:txbxContent>
                    <w:p w:rsidR="00A44A94" w:rsidRDefault="00A44A94" w:rsidP="00D473C2">
                      <w:pPr>
                        <w:pStyle w:val="Contenutocornice"/>
                      </w:pPr>
                      <w:r>
                        <w:t>2 Did not give consent</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72064" behindDoc="0" locked="0" layoutInCell="1" allowOverlap="1">
                <wp:simplePos x="0" y="0"/>
                <wp:positionH relativeFrom="column">
                  <wp:posOffset>1455420</wp:posOffset>
                </wp:positionH>
                <wp:positionV relativeFrom="paragraph">
                  <wp:posOffset>229870</wp:posOffset>
                </wp:positionV>
                <wp:extent cx="1033780" cy="0"/>
                <wp:effectExtent l="7620" t="53975" r="15875" b="60325"/>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2C7CF" id="Line 7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18.1pt" to="19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cKQIAAEs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">
                <v:stroke endarrow="block"/>
              </v:line>
            </w:pict>
          </mc:Fallback>
        </mc:AlternateContent>
      </w:r>
      <w:r>
        <w:rPr>
          <w:rFonts w:ascii="Book Antiqua" w:hAnsi="Book Antiqua"/>
          <w:noProof/>
          <w:lang w:val="en-US" w:eastAsia="zh-CN"/>
        </w:rPr>
        <mc:AlternateContent>
          <mc:Choice Requires="wps">
            <w:drawing>
              <wp:anchor distT="0" distB="0" distL="114300" distR="114300" simplePos="0" relativeHeight="251665920" behindDoc="0" locked="0" layoutInCell="1" allowOverlap="1">
                <wp:simplePos x="0" y="0"/>
                <wp:positionH relativeFrom="column">
                  <wp:posOffset>626745</wp:posOffset>
                </wp:positionH>
                <wp:positionV relativeFrom="paragraph">
                  <wp:posOffset>530860</wp:posOffset>
                </wp:positionV>
                <wp:extent cx="1599565" cy="342265"/>
                <wp:effectExtent l="7620" t="12065" r="12065" b="762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42265"/>
                        </a:xfrm>
                        <a:prstGeom prst="rect">
                          <a:avLst/>
                        </a:prstGeom>
                        <a:solidFill>
                          <a:srgbClr val="FFFFFF"/>
                        </a:solidFill>
                        <a:ln w="635">
                          <a:solidFill>
                            <a:srgbClr val="000000"/>
                          </a:solidFill>
                          <a:miter lim="800000"/>
                          <a:headEnd/>
                          <a:tailEnd/>
                        </a:ln>
                      </wps:spPr>
                      <wps:txbx>
                        <w:txbxContent>
                          <w:p w:rsidR="00A44A94" w:rsidRDefault="00A44A94" w:rsidP="00D473C2">
                            <w:pPr>
                              <w:pStyle w:val="Contenutocornice"/>
                            </w:pPr>
                            <w:r>
                              <w:t xml:space="preserve"> 71 Patients enrolled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3" type="#_x0000_t202" style="position:absolute;left:0;text-align:left;margin-left:49.35pt;margin-top:41.8pt;width:125.95pt;height:2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" strokeweight=".05pt">
                <v:textbox>
                  <w:txbxContent>
                    <w:p w:rsidR="00A44A94" w:rsidRDefault="00A44A94" w:rsidP="00D473C2">
                      <w:pPr>
                        <w:pStyle w:val="Contenutocornice"/>
                      </w:pPr>
                      <w:r>
                        <w:t xml:space="preserve"> 71 Patients enrolled</w:t>
                      </w:r>
                    </w:p>
                  </w:txbxContent>
                </v:textbox>
              </v:shape>
            </w:pict>
          </mc:Fallback>
        </mc:AlternateContent>
      </w:r>
    </w:p>
    <w:p w:rsidR="00597F6B" w:rsidRDefault="00597F6B" w:rsidP="00E308D5">
      <w:pPr>
        <w:widowControl w:val="0"/>
        <w:suppressAutoHyphens w:val="0"/>
        <w:spacing w:line="360" w:lineRule="auto"/>
        <w:jc w:val="both"/>
        <w:rPr>
          <w:rFonts w:ascii="Book Antiqua" w:eastAsiaTheme="minorEastAsia" w:hAnsi="Book Antiqua"/>
          <w:b/>
          <w:iCs/>
          <w:lang w:val="en-US" w:eastAsia="zh-CN"/>
        </w:rPr>
      </w:pPr>
    </w:p>
    <w:p w:rsidR="00597F6B" w:rsidRDefault="00597F6B" w:rsidP="00E308D5">
      <w:pPr>
        <w:widowControl w:val="0"/>
        <w:suppressAutoHyphens w:val="0"/>
        <w:spacing w:line="360" w:lineRule="auto"/>
        <w:jc w:val="both"/>
        <w:rPr>
          <w:rFonts w:ascii="Book Antiqua" w:eastAsiaTheme="minorEastAsia" w:hAnsi="Book Antiqua"/>
          <w:b/>
          <w:iCs/>
          <w:lang w:val="en-US" w:eastAsia="zh-CN"/>
        </w:rPr>
      </w:pPr>
    </w:p>
    <w:p w:rsidR="00597F6B" w:rsidRDefault="00597F6B" w:rsidP="00E308D5">
      <w:pPr>
        <w:widowControl w:val="0"/>
        <w:suppressAutoHyphens w:val="0"/>
        <w:spacing w:line="360" w:lineRule="auto"/>
        <w:jc w:val="both"/>
        <w:rPr>
          <w:rFonts w:ascii="Book Antiqua" w:eastAsiaTheme="minorEastAsia" w:hAnsi="Book Antiqua"/>
          <w:b/>
          <w:iCs/>
          <w:lang w:val="en-US" w:eastAsia="zh-CN"/>
        </w:rPr>
      </w:pPr>
    </w:p>
    <w:p w:rsidR="00597F6B" w:rsidRDefault="00597F6B" w:rsidP="00E308D5">
      <w:pPr>
        <w:widowControl w:val="0"/>
        <w:suppressAutoHyphens w:val="0"/>
        <w:spacing w:line="360" w:lineRule="auto"/>
        <w:jc w:val="both"/>
        <w:rPr>
          <w:rFonts w:ascii="Book Antiqua" w:eastAsiaTheme="minorEastAsia" w:hAnsi="Book Antiqua"/>
          <w:b/>
          <w:iCs/>
          <w:lang w:val="en-US" w:eastAsia="zh-CN"/>
        </w:rPr>
      </w:pPr>
    </w:p>
    <w:p w:rsidR="00597F6B" w:rsidRDefault="00597F6B" w:rsidP="00E308D5">
      <w:pPr>
        <w:widowControl w:val="0"/>
        <w:suppressAutoHyphens w:val="0"/>
        <w:spacing w:line="360" w:lineRule="auto"/>
        <w:jc w:val="both"/>
        <w:rPr>
          <w:rFonts w:ascii="Book Antiqua" w:eastAsiaTheme="minorEastAsia" w:hAnsi="Book Antiqua"/>
          <w:b/>
          <w:iCs/>
          <w:lang w:val="en-US" w:eastAsia="zh-CN"/>
        </w:rPr>
      </w:pPr>
    </w:p>
    <w:p w:rsidR="00597F6B" w:rsidRDefault="00597F6B" w:rsidP="00E308D5">
      <w:pPr>
        <w:widowControl w:val="0"/>
        <w:suppressAutoHyphens w:val="0"/>
        <w:spacing w:line="360" w:lineRule="auto"/>
        <w:jc w:val="both"/>
        <w:rPr>
          <w:rFonts w:ascii="Book Antiqua" w:eastAsiaTheme="minorEastAsia" w:hAnsi="Book Antiqua"/>
          <w:b/>
          <w:iCs/>
          <w:lang w:val="en-US" w:eastAsia="zh-CN"/>
        </w:rPr>
      </w:pPr>
    </w:p>
    <w:p w:rsidR="00597F6B" w:rsidRDefault="00597F6B" w:rsidP="00E308D5">
      <w:pPr>
        <w:widowControl w:val="0"/>
        <w:suppressAutoHyphens w:val="0"/>
        <w:spacing w:line="360" w:lineRule="auto"/>
        <w:jc w:val="both"/>
        <w:rPr>
          <w:rFonts w:ascii="Book Antiqua" w:eastAsiaTheme="minorEastAsia" w:hAnsi="Book Antiqua"/>
          <w:b/>
          <w:iCs/>
          <w:lang w:val="en-US" w:eastAsia="zh-CN"/>
        </w:rPr>
      </w:pPr>
    </w:p>
    <w:p w:rsidR="00597F6B" w:rsidRDefault="00597F6B" w:rsidP="00E308D5">
      <w:pPr>
        <w:widowControl w:val="0"/>
        <w:suppressAutoHyphens w:val="0"/>
        <w:spacing w:line="360" w:lineRule="auto"/>
        <w:jc w:val="both"/>
        <w:rPr>
          <w:rFonts w:ascii="Book Antiqua" w:eastAsiaTheme="minorEastAsia" w:hAnsi="Book Antiqua"/>
          <w:b/>
          <w:iCs/>
          <w:lang w:val="en-US" w:eastAsia="zh-CN"/>
        </w:rPr>
      </w:pPr>
    </w:p>
    <w:p w:rsidR="00597F6B" w:rsidRDefault="00597F6B" w:rsidP="00E308D5">
      <w:pPr>
        <w:spacing w:line="360" w:lineRule="auto"/>
      </w:pPr>
      <w:r w:rsidRPr="006F6991">
        <w:rPr>
          <w:noProof/>
          <w:lang w:val="en-US" w:eastAsia="zh-CN"/>
        </w:rPr>
        <w:drawing>
          <wp:inline distT="0" distB="0" distL="0" distR="0" wp14:anchorId="0C8EB7A1" wp14:editId="5A275A5A">
            <wp:extent cx="3133725" cy="252412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33725" cy="2524125"/>
                    </a:xfrm>
                    <a:prstGeom prst="rect">
                      <a:avLst/>
                    </a:prstGeom>
                    <a:solidFill>
                      <a:srgbClr val="FFFFFF"/>
                    </a:solidFill>
                    <a:ln w="9525">
                      <a:noFill/>
                      <a:miter lim="800000"/>
                      <a:headEnd/>
                      <a:tailEnd/>
                    </a:ln>
                  </pic:spPr>
                </pic:pic>
              </a:graphicData>
            </a:graphic>
          </wp:inline>
        </w:drawing>
      </w:r>
      <w:r w:rsidRPr="006F6991">
        <w:rPr>
          <w:noProof/>
          <w:lang w:val="en-US" w:eastAsia="zh-CN"/>
        </w:rPr>
        <w:drawing>
          <wp:inline distT="0" distB="0" distL="0" distR="0" wp14:anchorId="32C217BF" wp14:editId="5B15C730">
            <wp:extent cx="2000250" cy="253365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00250" cy="2533650"/>
                    </a:xfrm>
                    <a:prstGeom prst="rect">
                      <a:avLst/>
                    </a:prstGeom>
                    <a:solidFill>
                      <a:srgbClr val="FFFFFF"/>
                    </a:solidFill>
                    <a:ln w="9525">
                      <a:noFill/>
                      <a:miter lim="800000"/>
                      <a:headEnd/>
                      <a:tailEnd/>
                    </a:ln>
                  </pic:spPr>
                </pic:pic>
              </a:graphicData>
            </a:graphic>
          </wp:inline>
        </w:drawing>
      </w:r>
    </w:p>
    <w:p w:rsidR="00597F6B" w:rsidRPr="00597F6B" w:rsidRDefault="00597F6B" w:rsidP="00E308D5">
      <w:pPr>
        <w:spacing w:line="360" w:lineRule="auto"/>
        <w:jc w:val="both"/>
        <w:rPr>
          <w:rFonts w:ascii="Book Antiqua" w:hAnsi="Book Antiqua"/>
          <w:b/>
          <w:lang w:val="en-US"/>
        </w:rPr>
      </w:pPr>
      <w:r w:rsidRPr="00597F6B">
        <w:rPr>
          <w:rFonts w:ascii="Book Antiqua" w:hAnsi="Book Antiqua"/>
          <w:b/>
          <w:bCs/>
          <w:lang w:val="en-US"/>
        </w:rPr>
        <w:t>Fig</w:t>
      </w:r>
      <w:r w:rsidRPr="00597F6B">
        <w:rPr>
          <w:rFonts w:ascii="Book Antiqua" w:eastAsiaTheme="minorEastAsia" w:hAnsi="Book Antiqua" w:hint="eastAsia"/>
          <w:b/>
          <w:bCs/>
          <w:lang w:val="en-US" w:eastAsia="zh-CN"/>
        </w:rPr>
        <w:t>ure</w:t>
      </w:r>
      <w:r w:rsidRPr="00597F6B">
        <w:rPr>
          <w:rFonts w:ascii="Book Antiqua" w:hAnsi="Book Antiqua"/>
          <w:b/>
          <w:bCs/>
          <w:lang w:val="en-US"/>
        </w:rPr>
        <w:t xml:space="preserve"> 2</w:t>
      </w:r>
      <w:r w:rsidRPr="00597F6B">
        <w:rPr>
          <w:rFonts w:ascii="Book Antiqua" w:hAnsi="Book Antiqua"/>
          <w:b/>
          <w:lang w:val="en-US"/>
        </w:rPr>
        <w:t xml:space="preserve"> </w:t>
      </w:r>
      <w:r w:rsidRPr="00597F6B">
        <w:rPr>
          <w:rFonts w:ascii="Book Antiqua" w:hAnsi="Book Antiqua"/>
          <w:b/>
          <w:caps/>
          <w:lang w:val="en-US"/>
        </w:rPr>
        <w:t>e</w:t>
      </w:r>
      <w:r w:rsidRPr="00597F6B">
        <w:rPr>
          <w:rFonts w:ascii="Book Antiqua" w:hAnsi="Book Antiqua"/>
          <w:b/>
          <w:lang w:val="en-US"/>
        </w:rPr>
        <w:t>ndoscopic ultrasonography findings of common bile duct stone of 2.2 mm in a nondilated common bile duct (left); common bile duct stone extraction during endoscopic retrograde cholangiopancreatography (right).</w:t>
      </w:r>
    </w:p>
    <w:p w:rsidR="00597F6B" w:rsidRPr="00597F6B" w:rsidRDefault="00597F6B" w:rsidP="00E308D5">
      <w:pPr>
        <w:widowControl w:val="0"/>
        <w:suppressAutoHyphens w:val="0"/>
        <w:spacing w:line="360" w:lineRule="auto"/>
        <w:jc w:val="both"/>
        <w:rPr>
          <w:rFonts w:ascii="Book Antiqua" w:eastAsiaTheme="minorEastAsia" w:hAnsi="Book Antiqua"/>
          <w:b/>
          <w:iCs/>
          <w:lang w:val="en-US" w:eastAsia="zh-CN"/>
        </w:rPr>
      </w:pPr>
    </w:p>
    <w:p w:rsidR="00D473C2" w:rsidRPr="00004B33" w:rsidRDefault="00597F6B" w:rsidP="00E308D5">
      <w:pPr>
        <w:widowControl w:val="0"/>
        <w:suppressAutoHyphens w:val="0"/>
        <w:spacing w:line="360" w:lineRule="auto"/>
        <w:jc w:val="both"/>
        <w:rPr>
          <w:rFonts w:ascii="Book Antiqua" w:hAnsi="Book Antiqua"/>
          <w:lang w:val="en-GB"/>
        </w:rPr>
      </w:pPr>
      <w:r>
        <w:rPr>
          <w:rFonts w:ascii="Book Antiqua" w:hAnsi="Book Antiqua"/>
          <w:b/>
          <w:iCs/>
          <w:lang w:val="en-US"/>
        </w:rPr>
        <w:t>Table 1</w:t>
      </w:r>
      <w:r w:rsidR="00D473C2" w:rsidRPr="00004B33">
        <w:rPr>
          <w:rFonts w:ascii="Book Antiqua" w:hAnsi="Book Antiqua"/>
          <w:iCs/>
          <w:lang w:val="en-US"/>
        </w:rPr>
        <w:t xml:space="preserve"> </w:t>
      </w:r>
      <w:r w:rsidR="00D473C2" w:rsidRPr="00597F6B">
        <w:rPr>
          <w:rFonts w:ascii="Book Antiqua" w:hAnsi="Book Antiqua"/>
          <w:b/>
          <w:iCs/>
          <w:lang w:val="en-US"/>
        </w:rPr>
        <w:t>Characteristics of the 71 patients according to the level of risk for common bile duct stones</w:t>
      </w:r>
    </w:p>
    <w:p w:rsidR="00D473C2" w:rsidRPr="00004B33" w:rsidRDefault="00D473C2" w:rsidP="00E308D5">
      <w:pPr>
        <w:widowControl w:val="0"/>
        <w:suppressAutoHyphens w:val="0"/>
        <w:spacing w:line="360" w:lineRule="auto"/>
        <w:jc w:val="both"/>
        <w:rPr>
          <w:rFonts w:ascii="Book Antiqua" w:hAnsi="Book Antiqua"/>
          <w:lang w:val="en-GB"/>
        </w:rPr>
      </w:pPr>
    </w:p>
    <w:tbl>
      <w:tblPr>
        <w:tblW w:w="0" w:type="auto"/>
        <w:tblInd w:w="55"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419"/>
        <w:gridCol w:w="1636"/>
        <w:gridCol w:w="2313"/>
        <w:gridCol w:w="1672"/>
      </w:tblGrid>
      <w:tr w:rsidR="00D473C2" w:rsidRPr="00004B33" w:rsidTr="00597F6B">
        <w:trPr>
          <w:trHeight w:val="435"/>
        </w:trPr>
        <w:tc>
          <w:tcPr>
            <w:tcW w:w="4419" w:type="dxa"/>
            <w:vMerge w:val="restart"/>
            <w:tcBorders>
              <w:top w:val="single" w:sz="4" w:space="0" w:color="auto"/>
              <w:bottom w:val="nil"/>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Patient features</w:t>
            </w:r>
          </w:p>
        </w:tc>
        <w:tc>
          <w:tcPr>
            <w:tcW w:w="5621" w:type="dxa"/>
            <w:gridSpan w:val="3"/>
            <w:tcBorders>
              <w:top w:val="single" w:sz="4" w:space="0" w:color="auto"/>
              <w:bottom w:val="nil"/>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GB"/>
              </w:rPr>
            </w:pPr>
            <w:r w:rsidRPr="00004B33">
              <w:rPr>
                <w:rFonts w:ascii="Book Antiqua" w:hAnsi="Book Antiqua"/>
                <w:b/>
                <w:bCs/>
                <w:lang w:val="en-US" w:bidi="th-TH"/>
              </w:rPr>
              <w:t>Risk of common bile duct stones</w:t>
            </w:r>
          </w:p>
        </w:tc>
      </w:tr>
      <w:tr w:rsidR="00D473C2" w:rsidRPr="00004B33" w:rsidTr="00597F6B">
        <w:trPr>
          <w:trHeight w:val="450"/>
        </w:trPr>
        <w:tc>
          <w:tcPr>
            <w:tcW w:w="4419" w:type="dxa"/>
            <w:vMerge/>
            <w:tcBorders>
              <w:top w:val="nil"/>
              <w:bottom w:val="single" w:sz="4" w:space="0" w:color="auto"/>
            </w:tcBorders>
            <w:shd w:val="clear" w:color="auto" w:fill="auto"/>
            <w:vAlign w:val="center"/>
          </w:tcPr>
          <w:p w:rsidR="00D473C2" w:rsidRPr="00004B33" w:rsidRDefault="00D473C2" w:rsidP="00E308D5">
            <w:pPr>
              <w:widowControl w:val="0"/>
              <w:suppressAutoHyphens w:val="0"/>
              <w:spacing w:line="360" w:lineRule="auto"/>
              <w:jc w:val="both"/>
              <w:rPr>
                <w:rFonts w:ascii="Book Antiqua" w:hAnsi="Book Antiqua"/>
                <w:b/>
                <w:bCs/>
                <w:lang w:val="en-US" w:bidi="th-TH"/>
              </w:rPr>
            </w:pPr>
          </w:p>
        </w:tc>
        <w:tc>
          <w:tcPr>
            <w:tcW w:w="1636" w:type="dxa"/>
            <w:tcBorders>
              <w:top w:val="nil"/>
              <w:bottom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 xml:space="preserve">Low </w:t>
            </w:r>
          </w:p>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w:t>
            </w:r>
            <w:r w:rsidR="00597F6B" w:rsidRPr="00004B33">
              <w:rPr>
                <w:rFonts w:ascii="Book Antiqua" w:hAnsi="Book Antiqua"/>
                <w:b/>
                <w:bCs/>
                <w:i/>
                <w:lang w:val="en-US" w:bidi="th-TH"/>
              </w:rPr>
              <w:t>n</w:t>
            </w:r>
            <w:r w:rsidR="00597F6B">
              <w:rPr>
                <w:rFonts w:ascii="Book Antiqua" w:eastAsiaTheme="minorEastAsia" w:hAnsi="Book Antiqua" w:hint="eastAsia"/>
                <w:b/>
                <w:bCs/>
                <w:i/>
                <w:lang w:val="en-US" w:eastAsia="zh-CN" w:bidi="th-TH"/>
              </w:rPr>
              <w:t xml:space="preserve"> </w:t>
            </w:r>
            <w:r w:rsidRPr="00004B33">
              <w:rPr>
                <w:rFonts w:ascii="Book Antiqua" w:hAnsi="Book Antiqua"/>
                <w:b/>
                <w:bCs/>
                <w:lang w:val="en-US" w:bidi="th-TH"/>
              </w:rPr>
              <w:t>=</w:t>
            </w:r>
            <w:r w:rsidR="00597F6B">
              <w:rPr>
                <w:rFonts w:ascii="Book Antiqua" w:eastAsiaTheme="minorEastAsia" w:hAnsi="Book Antiqua" w:hint="eastAsia"/>
                <w:b/>
                <w:bCs/>
                <w:lang w:val="en-US" w:eastAsia="zh-CN" w:bidi="th-TH"/>
              </w:rPr>
              <w:t xml:space="preserve"> </w:t>
            </w:r>
            <w:r w:rsidRPr="00004B33">
              <w:rPr>
                <w:rFonts w:ascii="Book Antiqua" w:hAnsi="Book Antiqua"/>
                <w:b/>
                <w:bCs/>
                <w:lang w:val="en-US" w:bidi="th-TH"/>
              </w:rPr>
              <w:t>21; 29%)</w:t>
            </w:r>
          </w:p>
        </w:tc>
        <w:tc>
          <w:tcPr>
            <w:tcW w:w="2313" w:type="dxa"/>
            <w:tcBorders>
              <w:top w:val="nil"/>
              <w:bottom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Moderate</w:t>
            </w:r>
          </w:p>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w:t>
            </w:r>
            <w:r w:rsidR="00597F6B" w:rsidRPr="00004B33">
              <w:rPr>
                <w:rFonts w:ascii="Book Antiqua" w:hAnsi="Book Antiqua"/>
                <w:b/>
                <w:bCs/>
                <w:i/>
                <w:lang w:val="en-US" w:bidi="th-TH"/>
              </w:rPr>
              <w:t>n</w:t>
            </w:r>
            <w:r w:rsidR="00597F6B">
              <w:rPr>
                <w:rFonts w:ascii="Book Antiqua" w:eastAsiaTheme="minorEastAsia" w:hAnsi="Book Antiqua" w:hint="eastAsia"/>
                <w:b/>
                <w:bCs/>
                <w:i/>
                <w:lang w:val="en-US" w:eastAsia="zh-CN" w:bidi="th-TH"/>
              </w:rPr>
              <w:t xml:space="preserve"> </w:t>
            </w:r>
            <w:r w:rsidRPr="00004B33">
              <w:rPr>
                <w:rFonts w:ascii="Book Antiqua" w:hAnsi="Book Antiqua"/>
                <w:b/>
                <w:bCs/>
                <w:lang w:val="en-US" w:bidi="th-TH"/>
              </w:rPr>
              <w:t>=</w:t>
            </w:r>
            <w:r w:rsidR="00597F6B">
              <w:rPr>
                <w:rFonts w:ascii="Book Antiqua" w:eastAsiaTheme="minorEastAsia" w:hAnsi="Book Antiqua" w:hint="eastAsia"/>
                <w:b/>
                <w:bCs/>
                <w:lang w:val="en-US" w:eastAsia="zh-CN" w:bidi="th-TH"/>
              </w:rPr>
              <w:t xml:space="preserve"> </w:t>
            </w:r>
            <w:r w:rsidRPr="00004B33">
              <w:rPr>
                <w:rFonts w:ascii="Book Antiqua" w:hAnsi="Book Antiqua"/>
                <w:b/>
                <w:bCs/>
                <w:lang w:val="en-US" w:bidi="th-TH"/>
              </w:rPr>
              <w:t>26; 37%)</w:t>
            </w:r>
          </w:p>
        </w:tc>
        <w:tc>
          <w:tcPr>
            <w:tcW w:w="1672" w:type="dxa"/>
            <w:tcBorders>
              <w:top w:val="nil"/>
              <w:bottom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 xml:space="preserve">High </w:t>
            </w:r>
          </w:p>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b/>
                <w:bCs/>
                <w:lang w:val="en-US" w:bidi="th-TH"/>
              </w:rPr>
              <w:t>(</w:t>
            </w:r>
            <w:r w:rsidR="00597F6B" w:rsidRPr="00004B33">
              <w:rPr>
                <w:rFonts w:ascii="Book Antiqua" w:hAnsi="Book Antiqua"/>
                <w:b/>
                <w:bCs/>
                <w:i/>
                <w:lang w:val="en-US" w:bidi="th-TH"/>
              </w:rPr>
              <w:t>n</w:t>
            </w:r>
            <w:r w:rsidR="00597F6B">
              <w:rPr>
                <w:rFonts w:ascii="Book Antiqua" w:eastAsiaTheme="minorEastAsia" w:hAnsi="Book Antiqua" w:hint="eastAsia"/>
                <w:b/>
                <w:bCs/>
                <w:i/>
                <w:lang w:val="en-US" w:eastAsia="zh-CN" w:bidi="th-TH"/>
              </w:rPr>
              <w:t xml:space="preserve"> </w:t>
            </w:r>
            <w:r w:rsidRPr="00004B33">
              <w:rPr>
                <w:rFonts w:ascii="Book Antiqua" w:hAnsi="Book Antiqua"/>
                <w:b/>
                <w:bCs/>
                <w:lang w:val="en-US" w:bidi="th-TH"/>
              </w:rPr>
              <w:t>=</w:t>
            </w:r>
            <w:r w:rsidR="00597F6B">
              <w:rPr>
                <w:rFonts w:ascii="Book Antiqua" w:eastAsiaTheme="minorEastAsia" w:hAnsi="Book Antiqua" w:hint="eastAsia"/>
                <w:b/>
                <w:bCs/>
                <w:lang w:val="en-US" w:eastAsia="zh-CN" w:bidi="th-TH"/>
              </w:rPr>
              <w:t xml:space="preserve"> </w:t>
            </w:r>
            <w:r w:rsidRPr="00004B33">
              <w:rPr>
                <w:rFonts w:ascii="Book Antiqua" w:hAnsi="Book Antiqua"/>
                <w:b/>
                <w:bCs/>
                <w:lang w:val="en-US" w:bidi="th-TH"/>
              </w:rPr>
              <w:t>24; 34%)</w:t>
            </w:r>
          </w:p>
        </w:tc>
      </w:tr>
      <w:tr w:rsidR="00D473C2" w:rsidRPr="00004B33" w:rsidTr="00597F6B">
        <w:trPr>
          <w:trHeight w:val="405"/>
        </w:trPr>
        <w:tc>
          <w:tcPr>
            <w:tcW w:w="4419" w:type="dxa"/>
            <w:tcBorders>
              <w:top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Age (y</w:t>
            </w:r>
            <w:r w:rsidR="00597F6B">
              <w:rPr>
                <w:rFonts w:ascii="Book Antiqua" w:hAnsi="Book Antiqua"/>
                <w:b/>
                <w:bCs/>
                <w:lang w:val="en-US" w:bidi="th-TH"/>
              </w:rPr>
              <w:t>r</w:t>
            </w:r>
            <w:r w:rsidR="00597F6B">
              <w:rPr>
                <w:rFonts w:ascii="Book Antiqua" w:eastAsiaTheme="minorEastAsia" w:hAnsi="Book Antiqua" w:hint="eastAsia"/>
                <w:b/>
                <w:bCs/>
                <w:lang w:val="en-US" w:eastAsia="zh-CN" w:bidi="th-TH"/>
              </w:rPr>
              <w:t>,</w:t>
            </w:r>
            <w:r w:rsidR="00597F6B">
              <w:rPr>
                <w:rFonts w:ascii="Book Antiqua" w:hAnsi="Book Antiqua"/>
                <w:b/>
                <w:bCs/>
                <w:lang w:val="en-US" w:bidi="th-TH"/>
              </w:rPr>
              <w:t xml:space="preserve"> </w:t>
            </w:r>
            <w:r w:rsidR="00597F6B">
              <w:rPr>
                <w:rFonts w:ascii="Book Antiqua" w:eastAsiaTheme="minorEastAsia" w:hAnsi="Book Antiqua" w:hint="eastAsia"/>
                <w:b/>
                <w:bCs/>
                <w:lang w:val="en-US" w:eastAsia="zh-CN" w:bidi="th-TH"/>
              </w:rPr>
              <w:t xml:space="preserve">mean </w:t>
            </w:r>
            <w:r w:rsidR="008E32F9" w:rsidRPr="00004B33">
              <w:rPr>
                <w:rFonts w:ascii="Book Antiqua" w:hAnsi="Book Antiqua"/>
                <w:b/>
                <w:bCs/>
                <w:lang w:val="en-US" w:bidi="th-TH"/>
              </w:rPr>
              <w:t xml:space="preserve">± </w:t>
            </w:r>
            <w:r w:rsidRPr="00004B33">
              <w:rPr>
                <w:rFonts w:ascii="Book Antiqua" w:hAnsi="Book Antiqua"/>
                <w:b/>
                <w:bCs/>
                <w:lang w:val="en-US" w:bidi="th-TH"/>
              </w:rPr>
              <w:t>SD</w:t>
            </w:r>
            <w:r w:rsidR="00597F6B" w:rsidRPr="00004B33">
              <w:rPr>
                <w:rFonts w:ascii="Book Antiqua" w:hAnsi="Book Antiqua"/>
                <w:b/>
                <w:bCs/>
                <w:lang w:val="en-US" w:bidi="th-TH"/>
              </w:rPr>
              <w:t>)</w:t>
            </w:r>
          </w:p>
        </w:tc>
        <w:tc>
          <w:tcPr>
            <w:tcW w:w="1636" w:type="dxa"/>
            <w:tcBorders>
              <w:top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59</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17</w:t>
            </w:r>
          </w:p>
        </w:tc>
        <w:tc>
          <w:tcPr>
            <w:tcW w:w="2313" w:type="dxa"/>
            <w:tcBorders>
              <w:top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59</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17</w:t>
            </w:r>
          </w:p>
        </w:tc>
        <w:tc>
          <w:tcPr>
            <w:tcW w:w="1672" w:type="dxa"/>
            <w:tcBorders>
              <w:top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62</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18</w:t>
            </w:r>
          </w:p>
        </w:tc>
      </w:tr>
      <w:tr w:rsidR="00D473C2" w:rsidRPr="00004B33" w:rsidTr="00597F6B">
        <w:trPr>
          <w:trHeight w:val="330"/>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Male</w:t>
            </w:r>
            <w:r w:rsidR="00597F6B">
              <w:rPr>
                <w:rFonts w:ascii="Book Antiqua" w:eastAsiaTheme="minorEastAsia" w:hAnsi="Book Antiqua" w:hint="eastAsia"/>
                <w:b/>
                <w:bCs/>
                <w:lang w:val="en-US" w:eastAsia="zh-CN" w:bidi="th-TH"/>
              </w:rPr>
              <w:t>,</w:t>
            </w:r>
            <w:r w:rsidRPr="00004B33">
              <w:rPr>
                <w:rFonts w:ascii="Book Antiqua" w:hAnsi="Book Antiqua"/>
                <w:b/>
                <w:bCs/>
                <w:lang w:val="en-US" w:bidi="th-TH"/>
              </w:rPr>
              <w:t xml:space="preserve"> </w:t>
            </w:r>
            <w:r w:rsidR="00597F6B" w:rsidRPr="00597F6B">
              <w:rPr>
                <w:rFonts w:ascii="Book Antiqua" w:eastAsiaTheme="minorEastAsia" w:hAnsi="Book Antiqua" w:hint="eastAsia"/>
                <w:b/>
                <w:bCs/>
                <w:i/>
                <w:lang w:val="en-US" w:eastAsia="zh-CN" w:bidi="th-TH"/>
              </w:rPr>
              <w:t>n</w:t>
            </w:r>
            <w:r w:rsidR="00597F6B">
              <w:rPr>
                <w:rFonts w:ascii="Book Antiqua" w:eastAsiaTheme="minorEastAsia" w:hAnsi="Book Antiqua" w:hint="eastAsia"/>
                <w:b/>
                <w:bCs/>
                <w:lang w:val="en-US" w:eastAsia="zh-CN" w:bidi="th-TH"/>
              </w:rPr>
              <w:t xml:space="preserve"> </w:t>
            </w:r>
            <w:r w:rsidRPr="00004B33">
              <w:rPr>
                <w:rFonts w:ascii="Book Antiqua" w:hAnsi="Book Antiqua"/>
                <w:b/>
                <w:bCs/>
                <w:lang w:val="en-US" w:bidi="th-TH"/>
              </w:rPr>
              <w:t>(%)</w:t>
            </w:r>
          </w:p>
        </w:tc>
        <w:tc>
          <w:tcPr>
            <w:tcW w:w="1636" w:type="dxa"/>
            <w:shd w:val="clear" w:color="auto" w:fill="FFFFFF"/>
            <w:vAlign w:val="center"/>
          </w:tcPr>
          <w:p w:rsidR="00D473C2" w:rsidRPr="00004B33" w:rsidRDefault="00597F6B" w:rsidP="00E308D5">
            <w:pPr>
              <w:widowControl w:val="0"/>
              <w:suppressAutoHyphens w:val="0"/>
              <w:spacing w:line="360" w:lineRule="auto"/>
              <w:jc w:val="both"/>
              <w:rPr>
                <w:rFonts w:ascii="Book Antiqua" w:hAnsi="Book Antiqua"/>
                <w:lang w:val="en-US" w:bidi="th-TH"/>
              </w:rPr>
            </w:pPr>
            <w:r>
              <w:rPr>
                <w:rFonts w:ascii="Book Antiqua" w:hAnsi="Book Antiqua"/>
                <w:lang w:val="en-US" w:bidi="th-TH"/>
              </w:rPr>
              <w:t>9 (43</w:t>
            </w:r>
            <w:r w:rsidR="00D473C2" w:rsidRPr="00004B33">
              <w:rPr>
                <w:rFonts w:ascii="Book Antiqua" w:hAnsi="Book Antiqua"/>
                <w:lang w:val="en-US" w:bidi="th-TH"/>
              </w:rPr>
              <w:t>)</w:t>
            </w:r>
          </w:p>
        </w:tc>
        <w:tc>
          <w:tcPr>
            <w:tcW w:w="2313" w:type="dxa"/>
            <w:shd w:val="clear" w:color="auto" w:fill="FFFFFF"/>
            <w:vAlign w:val="center"/>
          </w:tcPr>
          <w:p w:rsidR="00D473C2" w:rsidRPr="00004B33" w:rsidRDefault="00597F6B" w:rsidP="00E308D5">
            <w:pPr>
              <w:widowControl w:val="0"/>
              <w:suppressAutoHyphens w:val="0"/>
              <w:spacing w:line="360" w:lineRule="auto"/>
              <w:jc w:val="both"/>
              <w:rPr>
                <w:rFonts w:ascii="Book Antiqua" w:hAnsi="Book Antiqua"/>
                <w:lang w:val="en-US" w:bidi="th-TH"/>
              </w:rPr>
            </w:pPr>
            <w:r>
              <w:rPr>
                <w:rFonts w:ascii="Book Antiqua" w:hAnsi="Book Antiqua"/>
                <w:lang w:val="en-US" w:bidi="th-TH"/>
              </w:rPr>
              <w:t>12 (46</w:t>
            </w:r>
            <w:r w:rsidR="00D473C2" w:rsidRPr="00004B33">
              <w:rPr>
                <w:rFonts w:ascii="Book Antiqua" w:hAnsi="Book Antiqua"/>
                <w:lang w:val="en-US" w:bidi="th-TH"/>
              </w:rPr>
              <w:t>)</w:t>
            </w:r>
          </w:p>
        </w:tc>
        <w:tc>
          <w:tcPr>
            <w:tcW w:w="1672" w:type="dxa"/>
            <w:shd w:val="clear" w:color="auto" w:fill="FFFFFF"/>
            <w:vAlign w:val="center"/>
          </w:tcPr>
          <w:p w:rsidR="00D473C2" w:rsidRPr="00004B33" w:rsidRDefault="00597F6B" w:rsidP="00E308D5">
            <w:pPr>
              <w:widowControl w:val="0"/>
              <w:suppressAutoHyphens w:val="0"/>
              <w:spacing w:line="360" w:lineRule="auto"/>
              <w:jc w:val="both"/>
              <w:rPr>
                <w:rFonts w:ascii="Book Antiqua" w:hAnsi="Book Antiqua"/>
              </w:rPr>
            </w:pPr>
            <w:r>
              <w:rPr>
                <w:rFonts w:ascii="Book Antiqua" w:hAnsi="Book Antiqua"/>
                <w:lang w:val="en-US" w:bidi="th-TH"/>
              </w:rPr>
              <w:t>13 (54</w:t>
            </w:r>
            <w:r w:rsidR="00D473C2" w:rsidRPr="00004B33">
              <w:rPr>
                <w:rFonts w:ascii="Book Antiqua" w:hAnsi="Book Antiqua"/>
                <w:lang w:val="en-US" w:bidi="th-TH"/>
              </w:rPr>
              <w:t>)</w:t>
            </w:r>
          </w:p>
        </w:tc>
      </w:tr>
      <w:tr w:rsidR="00D473C2" w:rsidRPr="00004B33" w:rsidTr="00597F6B">
        <w:trPr>
          <w:trHeight w:val="345"/>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Bilirubin (mg/dL</w:t>
            </w:r>
            <w:r w:rsidR="00597F6B">
              <w:rPr>
                <w:rFonts w:ascii="Book Antiqua" w:hAnsi="Book Antiqua"/>
                <w:b/>
                <w:bCs/>
                <w:lang w:val="en-US" w:bidi="th-TH"/>
              </w:rPr>
              <w:t>, mean ± SD)</w:t>
            </w:r>
          </w:p>
        </w:tc>
        <w:tc>
          <w:tcPr>
            <w:tcW w:w="1636"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1.3</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0.5</w:t>
            </w:r>
          </w:p>
        </w:tc>
        <w:tc>
          <w:tcPr>
            <w:tcW w:w="2313"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2.1</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1.4</w:t>
            </w:r>
          </w:p>
        </w:tc>
        <w:tc>
          <w:tcPr>
            <w:tcW w:w="1672"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5.0</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1.7</w:t>
            </w:r>
          </w:p>
        </w:tc>
      </w:tr>
      <w:tr w:rsidR="00D473C2" w:rsidRPr="00004B33" w:rsidTr="00597F6B">
        <w:trPr>
          <w:trHeight w:val="330"/>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AST (IU/mL</w:t>
            </w:r>
            <w:r w:rsidR="00597F6B">
              <w:rPr>
                <w:rFonts w:ascii="Book Antiqua" w:eastAsiaTheme="minorEastAsia" w:hAnsi="Book Antiqua" w:hint="eastAsia"/>
                <w:b/>
                <w:bCs/>
                <w:lang w:val="en-US" w:eastAsia="zh-CN" w:bidi="th-TH"/>
              </w:rPr>
              <w:t>,</w:t>
            </w:r>
            <w:r w:rsidR="00597F6B">
              <w:rPr>
                <w:rFonts w:ascii="Book Antiqua" w:hAnsi="Book Antiqua"/>
                <w:b/>
                <w:bCs/>
                <w:lang w:val="en-US" w:bidi="th-TH"/>
              </w:rPr>
              <w:t xml:space="preserve"> </w:t>
            </w:r>
            <w:r w:rsidR="00597F6B">
              <w:rPr>
                <w:rFonts w:ascii="Book Antiqua" w:eastAsiaTheme="minorEastAsia" w:hAnsi="Book Antiqua" w:hint="eastAsia"/>
                <w:b/>
                <w:bCs/>
                <w:lang w:val="en-US" w:eastAsia="zh-CN" w:bidi="th-TH"/>
              </w:rPr>
              <w:t xml:space="preserve">mean </w:t>
            </w:r>
            <w:r w:rsidR="00597F6B" w:rsidRPr="00004B33">
              <w:rPr>
                <w:rFonts w:ascii="Book Antiqua" w:hAnsi="Book Antiqua"/>
                <w:b/>
                <w:bCs/>
                <w:lang w:val="en-US" w:bidi="th-TH"/>
              </w:rPr>
              <w:t>± SD)</w:t>
            </w:r>
          </w:p>
        </w:tc>
        <w:tc>
          <w:tcPr>
            <w:tcW w:w="1636"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201</w:t>
            </w:r>
            <w:r w:rsidR="008E32F9" w:rsidRPr="00004B33">
              <w:rPr>
                <w:rFonts w:ascii="Book Antiqua" w:hAnsi="Book Antiqua"/>
                <w:lang w:val="en-US" w:bidi="th-TH"/>
              </w:rPr>
              <w:t xml:space="preserve"> ± </w:t>
            </w:r>
            <w:r w:rsidRPr="00004B33">
              <w:rPr>
                <w:rFonts w:ascii="Book Antiqua" w:hAnsi="Book Antiqua"/>
                <w:lang w:val="en-US" w:bidi="th-TH"/>
              </w:rPr>
              <w:t>186</w:t>
            </w:r>
          </w:p>
        </w:tc>
        <w:tc>
          <w:tcPr>
            <w:tcW w:w="2313"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232</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175</w:t>
            </w:r>
          </w:p>
        </w:tc>
        <w:tc>
          <w:tcPr>
            <w:tcW w:w="1672"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237</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237</w:t>
            </w:r>
          </w:p>
        </w:tc>
      </w:tr>
      <w:tr w:rsidR="00D473C2" w:rsidRPr="00004B33" w:rsidTr="00597F6B">
        <w:trPr>
          <w:trHeight w:val="390"/>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lastRenderedPageBreak/>
              <w:t>ALT (IU/mL</w:t>
            </w:r>
            <w:r w:rsidR="00597F6B">
              <w:rPr>
                <w:rFonts w:ascii="Book Antiqua" w:hAnsi="Book Antiqua"/>
                <w:b/>
                <w:bCs/>
                <w:lang w:val="en-US" w:bidi="th-TH"/>
              </w:rPr>
              <w:t>, mean ± SD)</w:t>
            </w:r>
          </w:p>
        </w:tc>
        <w:tc>
          <w:tcPr>
            <w:tcW w:w="1636"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169</w:t>
            </w:r>
            <w:r w:rsidR="008E32F9" w:rsidRPr="00004B33">
              <w:rPr>
                <w:rFonts w:ascii="Book Antiqua" w:hAnsi="Book Antiqua"/>
                <w:lang w:val="en-US" w:bidi="th-TH"/>
              </w:rPr>
              <w:t xml:space="preserve"> ± </w:t>
            </w:r>
            <w:r w:rsidRPr="00004B33">
              <w:rPr>
                <w:rFonts w:ascii="Book Antiqua" w:hAnsi="Book Antiqua"/>
                <w:lang w:val="en-US" w:bidi="th-TH"/>
              </w:rPr>
              <w:t>182</w:t>
            </w:r>
          </w:p>
        </w:tc>
        <w:tc>
          <w:tcPr>
            <w:tcW w:w="2313"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237</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146</w:t>
            </w:r>
          </w:p>
        </w:tc>
        <w:tc>
          <w:tcPr>
            <w:tcW w:w="1672"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302</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268</w:t>
            </w:r>
          </w:p>
        </w:tc>
      </w:tr>
      <w:tr w:rsidR="00D473C2" w:rsidRPr="00004B33" w:rsidTr="00597F6B">
        <w:trPr>
          <w:trHeight w:val="375"/>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Alkaline phosphatase (U/L</w:t>
            </w:r>
            <w:r w:rsidR="00597F6B">
              <w:rPr>
                <w:rFonts w:ascii="Book Antiqua" w:hAnsi="Book Antiqua"/>
                <w:b/>
                <w:bCs/>
                <w:lang w:val="en-US" w:bidi="th-TH"/>
              </w:rPr>
              <w:t>, mean ± SD)</w:t>
            </w:r>
          </w:p>
        </w:tc>
        <w:tc>
          <w:tcPr>
            <w:tcW w:w="1636"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341</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183</w:t>
            </w:r>
          </w:p>
        </w:tc>
        <w:tc>
          <w:tcPr>
            <w:tcW w:w="2313"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328</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192</w:t>
            </w:r>
          </w:p>
        </w:tc>
        <w:tc>
          <w:tcPr>
            <w:tcW w:w="1672"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495</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316</w:t>
            </w:r>
          </w:p>
        </w:tc>
      </w:tr>
      <w:tr w:rsidR="00D473C2" w:rsidRPr="00004B33" w:rsidTr="00597F6B">
        <w:trPr>
          <w:trHeight w:val="390"/>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GGT (IU/mL</w:t>
            </w:r>
            <w:r w:rsidR="00597F6B">
              <w:rPr>
                <w:rFonts w:ascii="Book Antiqua" w:hAnsi="Book Antiqua"/>
                <w:b/>
                <w:bCs/>
                <w:lang w:val="en-US" w:bidi="th-TH"/>
              </w:rPr>
              <w:t>, mean ± SD)</w:t>
            </w:r>
          </w:p>
        </w:tc>
        <w:tc>
          <w:tcPr>
            <w:tcW w:w="1636"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306</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253</w:t>
            </w:r>
          </w:p>
        </w:tc>
        <w:tc>
          <w:tcPr>
            <w:tcW w:w="2313"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634</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167</w:t>
            </w:r>
          </w:p>
        </w:tc>
        <w:tc>
          <w:tcPr>
            <w:tcW w:w="1672"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541</w:t>
            </w:r>
            <w:r w:rsidR="00597F6B">
              <w:rPr>
                <w:rFonts w:ascii="Book Antiqua" w:hAnsi="Book Antiqua"/>
                <w:lang w:val="en-US" w:bidi="th-TH"/>
              </w:rPr>
              <w:t xml:space="preserve"> </w:t>
            </w:r>
            <w:r w:rsidR="008E32F9" w:rsidRPr="00004B33">
              <w:rPr>
                <w:rFonts w:ascii="Book Antiqua" w:hAnsi="Book Antiqua"/>
                <w:lang w:val="en-US" w:bidi="th-TH"/>
              </w:rPr>
              <w:t xml:space="preserve">± </w:t>
            </w:r>
            <w:r w:rsidRPr="00004B33">
              <w:rPr>
                <w:rFonts w:ascii="Book Antiqua" w:hAnsi="Book Antiqua"/>
                <w:lang w:val="en-US" w:bidi="th-TH"/>
              </w:rPr>
              <w:t>390</w:t>
            </w:r>
          </w:p>
        </w:tc>
      </w:tr>
      <w:tr w:rsidR="00D473C2" w:rsidRPr="00004B33" w:rsidTr="00597F6B">
        <w:trPr>
          <w:trHeight w:val="375"/>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Fever</w:t>
            </w:r>
          </w:p>
        </w:tc>
        <w:tc>
          <w:tcPr>
            <w:tcW w:w="1636"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1</w:t>
            </w:r>
          </w:p>
        </w:tc>
        <w:tc>
          <w:tcPr>
            <w:tcW w:w="2313"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1</w:t>
            </w:r>
          </w:p>
        </w:tc>
        <w:tc>
          <w:tcPr>
            <w:tcW w:w="1672"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2</w:t>
            </w:r>
          </w:p>
        </w:tc>
      </w:tr>
      <w:tr w:rsidR="00D473C2" w:rsidRPr="00004B33" w:rsidTr="00597F6B">
        <w:trPr>
          <w:trHeight w:val="375"/>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Previous cholecystectomy</w:t>
            </w:r>
          </w:p>
        </w:tc>
        <w:tc>
          <w:tcPr>
            <w:tcW w:w="1636"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1</w:t>
            </w:r>
          </w:p>
        </w:tc>
        <w:tc>
          <w:tcPr>
            <w:tcW w:w="2313"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2</w:t>
            </w:r>
          </w:p>
        </w:tc>
        <w:tc>
          <w:tcPr>
            <w:tcW w:w="1672"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2</w:t>
            </w:r>
          </w:p>
        </w:tc>
      </w:tr>
      <w:tr w:rsidR="00D473C2" w:rsidRPr="00004B33" w:rsidTr="00597F6B">
        <w:trPr>
          <w:trHeight w:val="390"/>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Common bile duct dilation</w:t>
            </w:r>
          </w:p>
        </w:tc>
        <w:tc>
          <w:tcPr>
            <w:tcW w:w="1636"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0</w:t>
            </w:r>
          </w:p>
        </w:tc>
        <w:tc>
          <w:tcPr>
            <w:tcW w:w="2313"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14</w:t>
            </w:r>
          </w:p>
        </w:tc>
        <w:tc>
          <w:tcPr>
            <w:tcW w:w="1672"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11</w:t>
            </w:r>
          </w:p>
        </w:tc>
      </w:tr>
      <w:tr w:rsidR="00D473C2" w:rsidRPr="00004B33" w:rsidTr="00597F6B">
        <w:trPr>
          <w:trHeight w:val="360"/>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Gallstones on US</w:t>
            </w:r>
          </w:p>
        </w:tc>
        <w:tc>
          <w:tcPr>
            <w:tcW w:w="1636"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13</w:t>
            </w:r>
          </w:p>
        </w:tc>
        <w:tc>
          <w:tcPr>
            <w:tcW w:w="2313"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20</w:t>
            </w:r>
          </w:p>
        </w:tc>
        <w:tc>
          <w:tcPr>
            <w:tcW w:w="1672"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23</w:t>
            </w:r>
          </w:p>
        </w:tc>
      </w:tr>
      <w:tr w:rsidR="00D473C2" w:rsidRPr="00004B33" w:rsidTr="00597F6B">
        <w:trPr>
          <w:trHeight w:val="375"/>
        </w:trPr>
        <w:tc>
          <w:tcPr>
            <w:tcW w:w="441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 xml:space="preserve">Gallstones on EUS in patients negative on US </w:t>
            </w:r>
          </w:p>
        </w:tc>
        <w:tc>
          <w:tcPr>
            <w:tcW w:w="1636"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2</w:t>
            </w:r>
          </w:p>
        </w:tc>
        <w:tc>
          <w:tcPr>
            <w:tcW w:w="2313"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0</w:t>
            </w:r>
          </w:p>
        </w:tc>
        <w:tc>
          <w:tcPr>
            <w:tcW w:w="1672"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0</w:t>
            </w:r>
          </w:p>
        </w:tc>
      </w:tr>
    </w:tbl>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iCs/>
        </w:rPr>
        <w:t>AST</w:t>
      </w:r>
      <w:r w:rsidR="00597F6B">
        <w:rPr>
          <w:rFonts w:ascii="Book Antiqua" w:eastAsiaTheme="minorEastAsia" w:hAnsi="Book Antiqua" w:hint="eastAsia"/>
          <w:iCs/>
          <w:lang w:eastAsia="zh-CN"/>
        </w:rPr>
        <w:t>:</w:t>
      </w:r>
      <w:r w:rsidRPr="00004B33">
        <w:rPr>
          <w:rFonts w:ascii="Book Antiqua" w:hAnsi="Book Antiqua"/>
          <w:iCs/>
        </w:rPr>
        <w:t xml:space="preserve"> </w:t>
      </w:r>
      <w:r w:rsidR="00597F6B" w:rsidRPr="00004B33">
        <w:rPr>
          <w:rFonts w:ascii="Book Antiqua" w:hAnsi="Book Antiqua"/>
        </w:rPr>
        <w:t xml:space="preserve">Aspartate </w:t>
      </w:r>
      <w:r w:rsidRPr="00004B33">
        <w:rPr>
          <w:rFonts w:ascii="Book Antiqua" w:hAnsi="Book Antiqua"/>
        </w:rPr>
        <w:t>aminotransferase</w:t>
      </w:r>
      <w:r w:rsidRPr="00004B33">
        <w:rPr>
          <w:rFonts w:ascii="Book Antiqua" w:hAnsi="Book Antiqua"/>
          <w:iCs/>
        </w:rPr>
        <w:t>; ALT</w:t>
      </w:r>
      <w:r w:rsidR="00597F6B">
        <w:rPr>
          <w:rFonts w:ascii="Book Antiqua" w:eastAsiaTheme="minorEastAsia" w:hAnsi="Book Antiqua" w:hint="eastAsia"/>
          <w:iCs/>
          <w:lang w:eastAsia="zh-CN"/>
        </w:rPr>
        <w:t>:</w:t>
      </w:r>
      <w:r w:rsidRPr="00004B33">
        <w:rPr>
          <w:rFonts w:ascii="Book Antiqua" w:hAnsi="Book Antiqua"/>
          <w:iCs/>
        </w:rPr>
        <w:t xml:space="preserve"> </w:t>
      </w:r>
      <w:r w:rsidR="00597F6B" w:rsidRPr="00004B33">
        <w:rPr>
          <w:rFonts w:ascii="Book Antiqua" w:hAnsi="Book Antiqua"/>
        </w:rPr>
        <w:t xml:space="preserve">Alanine </w:t>
      </w:r>
      <w:r w:rsidRPr="00004B33">
        <w:rPr>
          <w:rFonts w:ascii="Book Antiqua" w:hAnsi="Book Antiqua"/>
        </w:rPr>
        <w:t>aminotransferase;</w:t>
      </w:r>
      <w:r w:rsidRPr="00004B33">
        <w:rPr>
          <w:rFonts w:ascii="Book Antiqua" w:hAnsi="Book Antiqua"/>
          <w:iCs/>
        </w:rPr>
        <w:t xml:space="preserve"> GGT</w:t>
      </w:r>
      <w:r w:rsidR="00597F6B">
        <w:rPr>
          <w:rFonts w:ascii="Book Antiqua" w:eastAsiaTheme="minorEastAsia" w:hAnsi="Book Antiqua" w:hint="eastAsia"/>
          <w:iCs/>
          <w:lang w:eastAsia="zh-CN"/>
        </w:rPr>
        <w:t>:</w:t>
      </w:r>
      <w:r w:rsidRPr="00004B33">
        <w:rPr>
          <w:rFonts w:ascii="Book Antiqua" w:hAnsi="Book Antiqua"/>
          <w:iCs/>
        </w:rPr>
        <w:t xml:space="preserve"> </w:t>
      </w:r>
      <w:r w:rsidRPr="00004B33">
        <w:rPr>
          <w:rFonts w:ascii="Book Antiqua" w:hAnsi="Book Antiqua"/>
          <w:lang w:val="en-US"/>
        </w:rPr>
        <w:t>γ</w:t>
      </w:r>
      <w:r w:rsidRPr="00004B33">
        <w:rPr>
          <w:rFonts w:ascii="Book Antiqua" w:hAnsi="Book Antiqua"/>
        </w:rPr>
        <w:t>-glutamyltransferase;</w:t>
      </w:r>
      <w:r w:rsidRPr="00004B33">
        <w:rPr>
          <w:rFonts w:ascii="Book Antiqua" w:hAnsi="Book Antiqua"/>
          <w:iCs/>
        </w:rPr>
        <w:t xml:space="preserve"> US</w:t>
      </w:r>
      <w:r w:rsidR="00597F6B">
        <w:rPr>
          <w:rFonts w:ascii="Book Antiqua" w:eastAsiaTheme="minorEastAsia" w:hAnsi="Book Antiqua" w:hint="eastAsia"/>
          <w:iCs/>
          <w:lang w:eastAsia="zh-CN"/>
        </w:rPr>
        <w:t>:</w:t>
      </w:r>
      <w:r w:rsidRPr="00004B33">
        <w:rPr>
          <w:rFonts w:ascii="Book Antiqua" w:hAnsi="Book Antiqua"/>
          <w:iCs/>
        </w:rPr>
        <w:t xml:space="preserve"> </w:t>
      </w:r>
      <w:r w:rsidR="00597F6B" w:rsidRPr="00004B33">
        <w:rPr>
          <w:rFonts w:ascii="Book Antiqua" w:hAnsi="Book Antiqua"/>
          <w:iCs/>
        </w:rPr>
        <w:t>Ultrasonography</w:t>
      </w:r>
      <w:r w:rsidRPr="00004B33">
        <w:rPr>
          <w:rFonts w:ascii="Book Antiqua" w:hAnsi="Book Antiqua"/>
          <w:iCs/>
        </w:rPr>
        <w:t>; EUS</w:t>
      </w:r>
      <w:r w:rsidR="00597F6B">
        <w:rPr>
          <w:rFonts w:ascii="Book Antiqua" w:eastAsiaTheme="minorEastAsia" w:hAnsi="Book Antiqua" w:hint="eastAsia"/>
          <w:iCs/>
          <w:lang w:eastAsia="zh-CN"/>
        </w:rPr>
        <w:t>:</w:t>
      </w:r>
      <w:r w:rsidRPr="00004B33">
        <w:rPr>
          <w:rFonts w:ascii="Book Antiqua" w:hAnsi="Book Antiqua"/>
          <w:iCs/>
        </w:rPr>
        <w:t xml:space="preserve"> </w:t>
      </w:r>
      <w:r w:rsidR="00597F6B" w:rsidRPr="00004B33">
        <w:rPr>
          <w:rFonts w:ascii="Book Antiqua" w:hAnsi="Book Antiqua"/>
          <w:iCs/>
        </w:rPr>
        <w:t xml:space="preserve">Endoscopic </w:t>
      </w:r>
      <w:r w:rsidRPr="00004B33">
        <w:rPr>
          <w:rFonts w:ascii="Book Antiqua" w:hAnsi="Book Antiqua"/>
          <w:iCs/>
        </w:rPr>
        <w:t>ultrasonography.</w:t>
      </w:r>
    </w:p>
    <w:p w:rsidR="00D473C2" w:rsidRPr="00597F6B" w:rsidRDefault="00D473C2" w:rsidP="00E308D5">
      <w:pPr>
        <w:widowControl w:val="0"/>
        <w:suppressAutoHyphens w:val="0"/>
        <w:spacing w:line="360" w:lineRule="auto"/>
        <w:jc w:val="both"/>
        <w:rPr>
          <w:rFonts w:ascii="Book Antiqua" w:eastAsiaTheme="minorEastAsia" w:hAnsi="Book Antiqua"/>
          <w:lang w:eastAsia="zh-CN"/>
        </w:rPr>
      </w:pPr>
    </w:p>
    <w:p w:rsidR="00D473C2" w:rsidRPr="00597F6B" w:rsidRDefault="00597F6B" w:rsidP="00E308D5">
      <w:pPr>
        <w:widowControl w:val="0"/>
        <w:suppressAutoHyphens w:val="0"/>
        <w:spacing w:line="360" w:lineRule="auto"/>
        <w:jc w:val="both"/>
        <w:rPr>
          <w:rFonts w:ascii="Book Antiqua" w:eastAsiaTheme="minorEastAsia" w:hAnsi="Book Antiqua"/>
          <w:b/>
          <w:bCs/>
          <w:lang w:val="en-US" w:eastAsia="zh-CN" w:bidi="th-TH"/>
        </w:rPr>
      </w:pPr>
      <w:r>
        <w:rPr>
          <w:rFonts w:ascii="Book Antiqua" w:hAnsi="Book Antiqua"/>
          <w:b/>
          <w:iCs/>
          <w:lang w:val="en-US"/>
        </w:rPr>
        <w:t>Table 2</w:t>
      </w:r>
      <w:r w:rsidR="00D473C2" w:rsidRPr="00004B33">
        <w:rPr>
          <w:rFonts w:ascii="Book Antiqua" w:hAnsi="Book Antiqua"/>
          <w:iCs/>
          <w:lang w:val="en-US"/>
        </w:rPr>
        <w:t xml:space="preserve"> </w:t>
      </w:r>
      <w:r w:rsidRPr="00597F6B">
        <w:rPr>
          <w:rFonts w:ascii="Book Antiqua" w:hAnsi="Book Antiqua"/>
          <w:b/>
          <w:caps/>
          <w:lang w:val="en-US"/>
        </w:rPr>
        <w:t>c</w:t>
      </w:r>
      <w:r w:rsidRPr="00597F6B">
        <w:rPr>
          <w:rFonts w:ascii="Book Antiqua" w:hAnsi="Book Antiqua"/>
          <w:b/>
          <w:lang w:val="en-US"/>
        </w:rPr>
        <w:t>ommon bile duct</w:t>
      </w:r>
      <w:r w:rsidRPr="00597F6B">
        <w:rPr>
          <w:rFonts w:ascii="Book Antiqua" w:hAnsi="Book Antiqua"/>
          <w:b/>
          <w:iCs/>
          <w:lang w:val="en-US"/>
        </w:rPr>
        <w:t xml:space="preserve"> </w:t>
      </w:r>
      <w:r w:rsidR="00D473C2" w:rsidRPr="00597F6B">
        <w:rPr>
          <w:rFonts w:ascii="Book Antiqua" w:hAnsi="Book Antiqua"/>
          <w:b/>
          <w:iCs/>
          <w:lang w:val="en-US"/>
        </w:rPr>
        <w:t xml:space="preserve">stones detected on </w:t>
      </w:r>
      <w:r w:rsidRPr="00597F6B">
        <w:rPr>
          <w:rFonts w:ascii="Book Antiqua" w:hAnsi="Book Antiqua"/>
          <w:b/>
          <w:lang w:val="en-US"/>
        </w:rPr>
        <w:t>endoscopic ultrasonography</w:t>
      </w:r>
      <w:r w:rsidR="00D473C2" w:rsidRPr="00597F6B">
        <w:rPr>
          <w:rFonts w:ascii="Book Antiqua" w:hAnsi="Book Antiqua"/>
          <w:b/>
          <w:iCs/>
          <w:lang w:val="en-US"/>
        </w:rPr>
        <w:t>, according to the predetermined level of risk</w:t>
      </w:r>
      <w:r>
        <w:rPr>
          <w:rFonts w:ascii="Book Antiqua" w:eastAsiaTheme="minorEastAsia" w:hAnsi="Book Antiqua" w:hint="eastAsia"/>
          <w:b/>
          <w:iCs/>
          <w:lang w:val="en-US" w:eastAsia="zh-CN"/>
        </w:rPr>
        <w:t xml:space="preserve"> </w:t>
      </w:r>
      <w:r w:rsidRPr="00597F6B">
        <w:rPr>
          <w:rFonts w:ascii="Book Antiqua" w:eastAsiaTheme="minorEastAsia" w:hAnsi="Book Antiqua" w:hint="eastAsia"/>
          <w:b/>
          <w:i/>
          <w:iCs/>
          <w:lang w:val="en-US" w:eastAsia="zh-CN"/>
        </w:rPr>
        <w:t>n</w:t>
      </w:r>
      <w:r>
        <w:rPr>
          <w:rFonts w:ascii="Book Antiqua" w:eastAsiaTheme="minorEastAsia" w:hAnsi="Book Antiqua" w:hint="eastAsia"/>
          <w:b/>
          <w:iCs/>
          <w:lang w:val="en-US" w:eastAsia="zh-CN"/>
        </w:rPr>
        <w:t xml:space="preserve"> (%)</w:t>
      </w: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60"/>
        <w:gridCol w:w="2019"/>
        <w:gridCol w:w="2440"/>
        <w:gridCol w:w="1640"/>
      </w:tblGrid>
      <w:tr w:rsidR="00D473C2" w:rsidRPr="00004B33" w:rsidTr="00597F6B">
        <w:trPr>
          <w:trHeight w:val="255"/>
        </w:trPr>
        <w:tc>
          <w:tcPr>
            <w:tcW w:w="1260" w:type="dxa"/>
            <w:vMerge w:val="restart"/>
            <w:tcBorders>
              <w:top w:val="single" w:sz="4" w:space="0" w:color="auto"/>
              <w:bottom w:val="nil"/>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EUS</w:t>
            </w:r>
          </w:p>
        </w:tc>
        <w:tc>
          <w:tcPr>
            <w:tcW w:w="2019" w:type="dxa"/>
            <w:tcBorders>
              <w:top w:val="single" w:sz="4" w:space="0" w:color="auto"/>
              <w:bottom w:val="single" w:sz="4" w:space="0" w:color="auto"/>
            </w:tcBorders>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
                <w:bCs/>
                <w:lang w:val="en-US" w:bidi="th-TH"/>
              </w:rPr>
            </w:pPr>
          </w:p>
        </w:tc>
        <w:tc>
          <w:tcPr>
            <w:tcW w:w="2440" w:type="dxa"/>
            <w:tcBorders>
              <w:top w:val="single" w:sz="4" w:space="0" w:color="auto"/>
              <w:bottom w:val="single" w:sz="4" w:space="0" w:color="auto"/>
            </w:tcBorders>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Results</w:t>
            </w:r>
          </w:p>
        </w:tc>
        <w:tc>
          <w:tcPr>
            <w:tcW w:w="1640" w:type="dxa"/>
            <w:tcBorders>
              <w:top w:val="single" w:sz="4" w:space="0" w:color="auto"/>
              <w:bottom w:val="single" w:sz="4" w:space="0" w:color="auto"/>
            </w:tcBorders>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
                <w:bCs/>
                <w:lang w:val="en-US" w:bidi="th-TH"/>
              </w:rPr>
            </w:pPr>
          </w:p>
        </w:tc>
      </w:tr>
      <w:tr w:rsidR="00D473C2" w:rsidRPr="00004B33" w:rsidTr="00597F6B">
        <w:trPr>
          <w:trHeight w:val="255"/>
        </w:trPr>
        <w:tc>
          <w:tcPr>
            <w:tcW w:w="1260" w:type="dxa"/>
            <w:vMerge/>
            <w:tcBorders>
              <w:top w:val="nil"/>
              <w:bottom w:val="single" w:sz="4" w:space="0" w:color="auto"/>
            </w:tcBorders>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
                <w:bCs/>
                <w:lang w:val="en-US" w:bidi="th-TH"/>
              </w:rPr>
            </w:pPr>
          </w:p>
        </w:tc>
        <w:tc>
          <w:tcPr>
            <w:tcW w:w="2019" w:type="dxa"/>
            <w:tcBorders>
              <w:top w:val="single" w:sz="4" w:space="0" w:color="auto"/>
              <w:bottom w:val="single" w:sz="4" w:space="0" w:color="auto"/>
            </w:tcBorders>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Low Risk</w:t>
            </w:r>
          </w:p>
        </w:tc>
        <w:tc>
          <w:tcPr>
            <w:tcW w:w="2440" w:type="dxa"/>
            <w:tcBorders>
              <w:top w:val="single" w:sz="4" w:space="0" w:color="auto"/>
              <w:bottom w:val="single" w:sz="4" w:space="0" w:color="auto"/>
            </w:tcBorders>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 xml:space="preserve">Moderate </w:t>
            </w:r>
            <w:r w:rsidR="00597F6B" w:rsidRPr="00004B33">
              <w:rPr>
                <w:rFonts w:ascii="Book Antiqua" w:hAnsi="Book Antiqua"/>
                <w:b/>
                <w:bCs/>
                <w:lang w:val="en-US" w:bidi="th-TH"/>
              </w:rPr>
              <w:t>r</w:t>
            </w:r>
            <w:r w:rsidRPr="00004B33">
              <w:rPr>
                <w:rFonts w:ascii="Book Antiqua" w:hAnsi="Book Antiqua"/>
                <w:b/>
                <w:bCs/>
                <w:lang w:val="en-US" w:bidi="th-TH"/>
              </w:rPr>
              <w:t>isk</w:t>
            </w:r>
          </w:p>
        </w:tc>
        <w:tc>
          <w:tcPr>
            <w:tcW w:w="1640" w:type="dxa"/>
            <w:tcBorders>
              <w:top w:val="single" w:sz="4" w:space="0" w:color="auto"/>
              <w:bottom w:val="single" w:sz="4" w:space="0" w:color="auto"/>
            </w:tcBorders>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b/>
                <w:bCs/>
                <w:lang w:val="en-US" w:bidi="th-TH"/>
              </w:rPr>
              <w:t xml:space="preserve">High </w:t>
            </w:r>
            <w:r w:rsidR="00597F6B" w:rsidRPr="00004B33">
              <w:rPr>
                <w:rFonts w:ascii="Book Antiqua" w:hAnsi="Book Antiqua"/>
                <w:b/>
                <w:bCs/>
                <w:lang w:val="en-US" w:bidi="th-TH"/>
              </w:rPr>
              <w:t>r</w:t>
            </w:r>
            <w:r w:rsidRPr="00004B33">
              <w:rPr>
                <w:rFonts w:ascii="Book Antiqua" w:hAnsi="Book Antiqua"/>
                <w:b/>
                <w:bCs/>
                <w:lang w:val="en-US" w:bidi="th-TH"/>
              </w:rPr>
              <w:t>isk</w:t>
            </w:r>
          </w:p>
        </w:tc>
      </w:tr>
      <w:tr w:rsidR="00D473C2" w:rsidRPr="00004B33" w:rsidTr="00597F6B">
        <w:trPr>
          <w:trHeight w:val="255"/>
        </w:trPr>
        <w:tc>
          <w:tcPr>
            <w:tcW w:w="1260" w:type="dxa"/>
            <w:tcBorders>
              <w:top w:val="single" w:sz="4" w:space="0" w:color="auto"/>
            </w:tcBorders>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Cs/>
                <w:lang w:val="en-US" w:bidi="th-TH"/>
              </w:rPr>
            </w:pPr>
            <w:r w:rsidRPr="00004B33">
              <w:rPr>
                <w:rFonts w:ascii="Book Antiqua" w:hAnsi="Book Antiqua"/>
                <w:b/>
                <w:bCs/>
                <w:lang w:val="en-US" w:bidi="th-TH"/>
              </w:rPr>
              <w:t>Neg.</w:t>
            </w:r>
          </w:p>
        </w:tc>
        <w:tc>
          <w:tcPr>
            <w:tcW w:w="2019" w:type="dxa"/>
            <w:tcBorders>
              <w:top w:val="single" w:sz="4" w:space="0" w:color="auto"/>
            </w:tcBorders>
            <w:shd w:val="clear" w:color="auto" w:fill="FFFFFF"/>
            <w:vAlign w:val="bottom"/>
          </w:tcPr>
          <w:p w:rsidR="00D473C2" w:rsidRPr="00004B33" w:rsidRDefault="00597F6B" w:rsidP="00E308D5">
            <w:pPr>
              <w:widowControl w:val="0"/>
              <w:suppressAutoHyphens w:val="0"/>
              <w:spacing w:line="360" w:lineRule="auto"/>
              <w:jc w:val="both"/>
              <w:rPr>
                <w:rFonts w:ascii="Book Antiqua" w:hAnsi="Book Antiqua"/>
                <w:bCs/>
                <w:lang w:val="en-US" w:bidi="th-TH"/>
              </w:rPr>
            </w:pPr>
            <w:r>
              <w:rPr>
                <w:rFonts w:ascii="Book Antiqua" w:hAnsi="Book Antiqua"/>
                <w:bCs/>
                <w:lang w:val="en-US" w:bidi="th-TH"/>
              </w:rPr>
              <w:t>17 (81</w:t>
            </w:r>
            <w:r w:rsidR="00D473C2" w:rsidRPr="00004B33">
              <w:rPr>
                <w:rFonts w:ascii="Book Antiqua" w:hAnsi="Book Antiqua"/>
                <w:bCs/>
                <w:lang w:val="en-US" w:bidi="th-TH"/>
              </w:rPr>
              <w:t>)</w:t>
            </w:r>
          </w:p>
        </w:tc>
        <w:tc>
          <w:tcPr>
            <w:tcW w:w="2440" w:type="dxa"/>
            <w:tcBorders>
              <w:top w:val="single" w:sz="4" w:space="0" w:color="auto"/>
            </w:tcBorders>
            <w:shd w:val="clear" w:color="auto" w:fill="FFFFFF"/>
            <w:vAlign w:val="bottom"/>
          </w:tcPr>
          <w:p w:rsidR="00D473C2" w:rsidRPr="00004B33" w:rsidRDefault="00597F6B" w:rsidP="00E308D5">
            <w:pPr>
              <w:widowControl w:val="0"/>
              <w:suppressAutoHyphens w:val="0"/>
              <w:spacing w:line="360" w:lineRule="auto"/>
              <w:jc w:val="both"/>
              <w:rPr>
                <w:rFonts w:ascii="Book Antiqua" w:hAnsi="Book Antiqua"/>
                <w:bCs/>
                <w:lang w:val="en-US" w:bidi="th-TH"/>
              </w:rPr>
            </w:pPr>
            <w:r>
              <w:rPr>
                <w:rFonts w:ascii="Book Antiqua" w:hAnsi="Book Antiqua"/>
                <w:bCs/>
                <w:lang w:val="en-US" w:bidi="th-TH"/>
              </w:rPr>
              <w:t>11</w:t>
            </w:r>
            <w:r>
              <w:rPr>
                <w:rFonts w:ascii="Book Antiqua" w:eastAsiaTheme="minorEastAsia" w:hAnsi="Book Antiqua" w:hint="eastAsia"/>
                <w:bCs/>
                <w:lang w:val="en-US" w:eastAsia="zh-CN" w:bidi="th-TH"/>
              </w:rPr>
              <w:t xml:space="preserve"> </w:t>
            </w:r>
            <w:r>
              <w:rPr>
                <w:rFonts w:ascii="Book Antiqua" w:hAnsi="Book Antiqua"/>
                <w:bCs/>
                <w:lang w:val="en-US" w:bidi="th-TH"/>
              </w:rPr>
              <w:t>(42</w:t>
            </w:r>
            <w:r w:rsidR="00D473C2" w:rsidRPr="00004B33">
              <w:rPr>
                <w:rFonts w:ascii="Book Antiqua" w:hAnsi="Book Antiqua"/>
                <w:bCs/>
                <w:lang w:val="en-US" w:bidi="th-TH"/>
              </w:rPr>
              <w:t>)</w:t>
            </w:r>
          </w:p>
        </w:tc>
        <w:tc>
          <w:tcPr>
            <w:tcW w:w="1640" w:type="dxa"/>
            <w:tcBorders>
              <w:top w:val="single" w:sz="4" w:space="0" w:color="auto"/>
            </w:tcBorders>
            <w:shd w:val="clear" w:color="auto" w:fill="FFFFFF"/>
            <w:vAlign w:val="bottom"/>
          </w:tcPr>
          <w:p w:rsidR="00D473C2" w:rsidRPr="00004B33" w:rsidRDefault="00597F6B" w:rsidP="00E308D5">
            <w:pPr>
              <w:widowControl w:val="0"/>
              <w:suppressAutoHyphens w:val="0"/>
              <w:spacing w:line="360" w:lineRule="auto"/>
              <w:jc w:val="both"/>
              <w:rPr>
                <w:rFonts w:ascii="Book Antiqua" w:hAnsi="Book Antiqua"/>
              </w:rPr>
            </w:pPr>
            <w:r>
              <w:rPr>
                <w:rFonts w:ascii="Book Antiqua" w:hAnsi="Book Antiqua"/>
                <w:bCs/>
                <w:lang w:val="en-US" w:bidi="th-TH"/>
              </w:rPr>
              <w:t>12 (50</w:t>
            </w:r>
            <w:r w:rsidR="00D473C2" w:rsidRPr="00004B33">
              <w:rPr>
                <w:rFonts w:ascii="Book Antiqua" w:hAnsi="Book Antiqua"/>
                <w:bCs/>
                <w:lang w:val="en-US" w:bidi="th-TH"/>
              </w:rPr>
              <w:t>)</w:t>
            </w:r>
          </w:p>
        </w:tc>
      </w:tr>
      <w:tr w:rsidR="00D473C2" w:rsidRPr="00004B33" w:rsidTr="00597F6B">
        <w:trPr>
          <w:trHeight w:val="255"/>
        </w:trPr>
        <w:tc>
          <w:tcPr>
            <w:tcW w:w="1260" w:type="dxa"/>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Cs/>
                <w:lang w:val="en-US" w:bidi="th-TH"/>
              </w:rPr>
            </w:pPr>
            <w:r w:rsidRPr="00004B33">
              <w:rPr>
                <w:rFonts w:ascii="Book Antiqua" w:hAnsi="Book Antiqua"/>
                <w:b/>
                <w:bCs/>
                <w:lang w:val="en-US" w:bidi="th-TH"/>
              </w:rPr>
              <w:t>Pos.</w:t>
            </w:r>
          </w:p>
        </w:tc>
        <w:tc>
          <w:tcPr>
            <w:tcW w:w="2019" w:type="dxa"/>
            <w:shd w:val="clear" w:color="auto" w:fill="FFFFFF"/>
            <w:vAlign w:val="bottom"/>
          </w:tcPr>
          <w:p w:rsidR="00D473C2" w:rsidRPr="00004B33" w:rsidRDefault="00597F6B" w:rsidP="00E308D5">
            <w:pPr>
              <w:widowControl w:val="0"/>
              <w:suppressAutoHyphens w:val="0"/>
              <w:spacing w:line="360" w:lineRule="auto"/>
              <w:jc w:val="both"/>
              <w:rPr>
                <w:rFonts w:ascii="Book Antiqua" w:hAnsi="Book Antiqua"/>
                <w:bCs/>
                <w:lang w:val="en-US" w:bidi="th-TH"/>
              </w:rPr>
            </w:pPr>
            <w:r>
              <w:rPr>
                <w:rFonts w:ascii="Book Antiqua" w:hAnsi="Book Antiqua"/>
                <w:bCs/>
                <w:lang w:val="en-US" w:bidi="th-TH"/>
              </w:rPr>
              <w:t>4 (19</w:t>
            </w:r>
            <w:r w:rsidR="00D473C2" w:rsidRPr="00004B33">
              <w:rPr>
                <w:rFonts w:ascii="Book Antiqua" w:hAnsi="Book Antiqua"/>
                <w:bCs/>
                <w:lang w:val="en-US" w:bidi="th-TH"/>
              </w:rPr>
              <w:t>)</w:t>
            </w:r>
          </w:p>
        </w:tc>
        <w:tc>
          <w:tcPr>
            <w:tcW w:w="2440" w:type="dxa"/>
            <w:shd w:val="clear" w:color="auto" w:fill="FFFFFF"/>
            <w:vAlign w:val="bottom"/>
          </w:tcPr>
          <w:p w:rsidR="00D473C2" w:rsidRPr="00004B33" w:rsidRDefault="00597F6B" w:rsidP="00E308D5">
            <w:pPr>
              <w:widowControl w:val="0"/>
              <w:suppressAutoHyphens w:val="0"/>
              <w:spacing w:line="360" w:lineRule="auto"/>
              <w:jc w:val="both"/>
              <w:rPr>
                <w:rFonts w:ascii="Book Antiqua" w:hAnsi="Book Antiqua"/>
                <w:bCs/>
                <w:lang w:val="en-US" w:bidi="th-TH"/>
              </w:rPr>
            </w:pPr>
            <w:r>
              <w:rPr>
                <w:rFonts w:ascii="Book Antiqua" w:hAnsi="Book Antiqua"/>
                <w:bCs/>
                <w:lang w:val="en-US" w:bidi="th-TH"/>
              </w:rPr>
              <w:t>15 (58</w:t>
            </w:r>
            <w:r w:rsidR="00D473C2" w:rsidRPr="00004B33">
              <w:rPr>
                <w:rFonts w:ascii="Book Antiqua" w:hAnsi="Book Antiqua"/>
                <w:bCs/>
                <w:lang w:val="en-US" w:bidi="th-TH"/>
              </w:rPr>
              <w:t>)</w:t>
            </w:r>
          </w:p>
        </w:tc>
        <w:tc>
          <w:tcPr>
            <w:tcW w:w="1640" w:type="dxa"/>
            <w:shd w:val="clear" w:color="auto" w:fill="FFFFFF"/>
            <w:vAlign w:val="bottom"/>
          </w:tcPr>
          <w:p w:rsidR="00D473C2" w:rsidRPr="00004B33" w:rsidRDefault="00597F6B" w:rsidP="00E308D5">
            <w:pPr>
              <w:widowControl w:val="0"/>
              <w:suppressAutoHyphens w:val="0"/>
              <w:spacing w:line="360" w:lineRule="auto"/>
              <w:jc w:val="both"/>
              <w:rPr>
                <w:rFonts w:ascii="Book Antiqua" w:hAnsi="Book Antiqua"/>
              </w:rPr>
            </w:pPr>
            <w:r>
              <w:rPr>
                <w:rFonts w:ascii="Book Antiqua" w:hAnsi="Book Antiqua"/>
                <w:bCs/>
                <w:lang w:val="en-US" w:bidi="th-TH"/>
              </w:rPr>
              <w:t>12 (50</w:t>
            </w:r>
            <w:r w:rsidR="00D473C2" w:rsidRPr="00004B33">
              <w:rPr>
                <w:rFonts w:ascii="Book Antiqua" w:hAnsi="Book Antiqua"/>
                <w:bCs/>
                <w:lang w:val="en-US" w:bidi="th-TH"/>
              </w:rPr>
              <w:t>)</w:t>
            </w:r>
          </w:p>
        </w:tc>
      </w:tr>
      <w:tr w:rsidR="00D473C2" w:rsidRPr="00004B33" w:rsidTr="00597F6B">
        <w:trPr>
          <w:trHeight w:val="255"/>
        </w:trPr>
        <w:tc>
          <w:tcPr>
            <w:tcW w:w="1260" w:type="dxa"/>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Cs/>
                <w:lang w:val="en-US" w:bidi="th-TH"/>
              </w:rPr>
            </w:pPr>
            <w:r w:rsidRPr="00004B33">
              <w:rPr>
                <w:rFonts w:ascii="Book Antiqua" w:hAnsi="Book Antiqua"/>
                <w:b/>
                <w:bCs/>
                <w:lang w:val="en-US" w:bidi="th-TH"/>
              </w:rPr>
              <w:t>Total</w:t>
            </w:r>
          </w:p>
        </w:tc>
        <w:tc>
          <w:tcPr>
            <w:tcW w:w="2019" w:type="dxa"/>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Cs/>
                <w:lang w:val="en-US" w:bidi="th-TH"/>
              </w:rPr>
            </w:pPr>
            <w:r w:rsidRPr="00004B33">
              <w:rPr>
                <w:rFonts w:ascii="Book Antiqua" w:hAnsi="Book Antiqua"/>
                <w:bCs/>
                <w:lang w:val="en-US" w:bidi="th-TH"/>
              </w:rPr>
              <w:t>21</w:t>
            </w:r>
          </w:p>
        </w:tc>
        <w:tc>
          <w:tcPr>
            <w:tcW w:w="2440" w:type="dxa"/>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bCs/>
                <w:lang w:val="en-US" w:bidi="th-TH"/>
              </w:rPr>
            </w:pPr>
            <w:r w:rsidRPr="00004B33">
              <w:rPr>
                <w:rFonts w:ascii="Book Antiqua" w:hAnsi="Book Antiqua"/>
                <w:bCs/>
                <w:lang w:val="en-US" w:bidi="th-TH"/>
              </w:rPr>
              <w:t>26</w:t>
            </w:r>
          </w:p>
        </w:tc>
        <w:tc>
          <w:tcPr>
            <w:tcW w:w="1640" w:type="dxa"/>
            <w:shd w:val="clear" w:color="auto" w:fill="FFFFFF"/>
            <w:vAlign w:val="bottom"/>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bCs/>
                <w:lang w:val="en-US" w:bidi="th-TH"/>
              </w:rPr>
              <w:t>24</w:t>
            </w:r>
          </w:p>
        </w:tc>
      </w:tr>
    </w:tbl>
    <w:p w:rsidR="00D473C2" w:rsidRPr="004F46CD" w:rsidRDefault="00D473C2" w:rsidP="00E308D5">
      <w:pPr>
        <w:widowControl w:val="0"/>
        <w:suppressAutoHyphens w:val="0"/>
        <w:spacing w:line="360" w:lineRule="auto"/>
        <w:jc w:val="both"/>
        <w:rPr>
          <w:rFonts w:ascii="Book Antiqua" w:eastAsiaTheme="minorEastAsia" w:hAnsi="Book Antiqua"/>
          <w:lang w:val="en-US" w:eastAsia="zh-CN"/>
        </w:rPr>
      </w:pPr>
    </w:p>
    <w:p w:rsidR="00D473C2" w:rsidRPr="00597F6B" w:rsidRDefault="00597F6B" w:rsidP="00E308D5">
      <w:pPr>
        <w:widowControl w:val="0"/>
        <w:suppressAutoHyphens w:val="0"/>
        <w:spacing w:line="360" w:lineRule="auto"/>
        <w:jc w:val="both"/>
        <w:rPr>
          <w:rFonts w:ascii="Book Antiqua" w:eastAsiaTheme="minorEastAsia" w:hAnsi="Book Antiqua"/>
          <w:b/>
          <w:iCs/>
          <w:lang w:val="en-US" w:eastAsia="zh-CN"/>
        </w:rPr>
      </w:pPr>
      <w:r w:rsidRPr="00597F6B">
        <w:rPr>
          <w:rFonts w:ascii="Book Antiqua" w:hAnsi="Book Antiqua"/>
          <w:b/>
          <w:iCs/>
          <w:lang w:val="en-US"/>
        </w:rPr>
        <w:t>Table 3</w:t>
      </w:r>
      <w:r w:rsidR="00D473C2" w:rsidRPr="00597F6B">
        <w:rPr>
          <w:rFonts w:ascii="Book Antiqua" w:hAnsi="Book Antiqua"/>
          <w:b/>
          <w:iCs/>
          <w:lang w:val="en-US"/>
        </w:rPr>
        <w:t xml:space="preserve"> Mean number and size (mm) of stone(s) in the 31 patients with common bile duct stones according to </w:t>
      </w:r>
      <w:r w:rsidRPr="00597F6B">
        <w:rPr>
          <w:rFonts w:ascii="Book Antiqua" w:hAnsi="Book Antiqua"/>
          <w:b/>
          <w:iCs/>
          <w:lang w:val="en-US"/>
        </w:rPr>
        <w:t>the predetermined level of risk</w:t>
      </w:r>
    </w:p>
    <w:p w:rsidR="00F16451" w:rsidRPr="00004B33" w:rsidRDefault="00F16451" w:rsidP="00E308D5">
      <w:pPr>
        <w:widowControl w:val="0"/>
        <w:suppressAutoHyphens w:val="0"/>
        <w:spacing w:line="360" w:lineRule="auto"/>
        <w:jc w:val="both"/>
        <w:rPr>
          <w:rFonts w:ascii="Book Antiqua" w:hAnsi="Book Antiqua"/>
          <w:b/>
          <w:bCs/>
          <w:lang w:val="en-US" w:bidi="th-TH"/>
        </w:rPr>
      </w:pP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279"/>
        <w:gridCol w:w="2340"/>
        <w:gridCol w:w="1781"/>
      </w:tblGrid>
      <w:tr w:rsidR="00D473C2" w:rsidRPr="00004B33" w:rsidTr="00597F6B">
        <w:trPr>
          <w:trHeight w:val="975"/>
          <w:jc w:val="center"/>
        </w:trPr>
        <w:tc>
          <w:tcPr>
            <w:tcW w:w="2279" w:type="dxa"/>
            <w:tcBorders>
              <w:top w:val="single" w:sz="4" w:space="0" w:color="auto"/>
              <w:bottom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Risk of common bile duct stones</w:t>
            </w:r>
          </w:p>
        </w:tc>
        <w:tc>
          <w:tcPr>
            <w:tcW w:w="2340" w:type="dxa"/>
            <w:tcBorders>
              <w:top w:val="single" w:sz="4" w:space="0" w:color="auto"/>
              <w:bottom w:val="single" w:sz="4" w:space="0" w:color="auto"/>
            </w:tcBorders>
            <w:shd w:val="clear" w:color="auto" w:fill="FFFFFF"/>
            <w:vAlign w:val="center"/>
          </w:tcPr>
          <w:p w:rsidR="00D473C2" w:rsidRPr="00004B33" w:rsidRDefault="00597F6B"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Number</w:t>
            </w:r>
            <w:r>
              <w:rPr>
                <w:rFonts w:ascii="Book Antiqua" w:eastAsiaTheme="minorEastAsia" w:hAnsi="Book Antiqua" w:hint="eastAsia"/>
                <w:b/>
                <w:bCs/>
                <w:lang w:val="en-US" w:eastAsia="zh-CN" w:bidi="th-TH"/>
              </w:rPr>
              <w:t>,</w:t>
            </w:r>
            <w:r w:rsidRPr="00004B33">
              <w:rPr>
                <w:rFonts w:ascii="Book Antiqua" w:hAnsi="Book Antiqua"/>
                <w:lang w:val="en-US" w:bidi="th-TH"/>
              </w:rPr>
              <w:t xml:space="preserve"> </w:t>
            </w:r>
            <w:r w:rsidRPr="00004B33">
              <w:rPr>
                <w:rFonts w:ascii="Book Antiqua" w:hAnsi="Book Antiqua"/>
                <w:b/>
                <w:bCs/>
                <w:lang w:val="en-US" w:bidi="th-TH"/>
              </w:rPr>
              <w:t>m</w:t>
            </w:r>
            <w:r w:rsidR="00D473C2" w:rsidRPr="00004B33">
              <w:rPr>
                <w:rFonts w:ascii="Book Antiqua" w:hAnsi="Book Antiqua"/>
                <w:b/>
                <w:bCs/>
                <w:lang w:val="en-US" w:bidi="th-TH"/>
              </w:rPr>
              <w:t>ean</w:t>
            </w:r>
            <w:r>
              <w:rPr>
                <w:rFonts w:ascii="Book Antiqua" w:eastAsiaTheme="minorEastAsia" w:hAnsi="Book Antiqua" w:hint="eastAsia"/>
                <w:b/>
                <w:bCs/>
                <w:lang w:val="en-US" w:eastAsia="zh-CN" w:bidi="th-TH"/>
              </w:rPr>
              <w:t xml:space="preserve"> </w:t>
            </w:r>
            <w:r w:rsidR="008E32F9" w:rsidRPr="00004B33">
              <w:rPr>
                <w:rFonts w:ascii="Book Antiqua" w:hAnsi="Book Antiqua"/>
                <w:lang w:val="en-US" w:bidi="th-TH"/>
              </w:rPr>
              <w:t>±</w:t>
            </w:r>
            <w:r>
              <w:rPr>
                <w:rFonts w:ascii="Book Antiqua" w:eastAsiaTheme="minorEastAsia" w:hAnsi="Book Antiqua" w:hint="eastAsia"/>
                <w:lang w:val="en-US" w:eastAsia="zh-CN" w:bidi="th-TH"/>
              </w:rPr>
              <w:t xml:space="preserve"> </w:t>
            </w:r>
            <w:r w:rsidR="008E32F9" w:rsidRPr="00004B33">
              <w:rPr>
                <w:rFonts w:ascii="Book Antiqua" w:hAnsi="Book Antiqua"/>
                <w:lang w:val="en-US" w:bidi="th-TH"/>
              </w:rPr>
              <w:t xml:space="preserve"> </w:t>
            </w:r>
            <w:r w:rsidR="00D473C2" w:rsidRPr="00004B33">
              <w:rPr>
                <w:rFonts w:ascii="Book Antiqua" w:hAnsi="Book Antiqua"/>
                <w:b/>
                <w:bCs/>
                <w:lang w:val="en-US" w:bidi="th-TH"/>
              </w:rPr>
              <w:t>SD</w:t>
            </w:r>
          </w:p>
        </w:tc>
        <w:tc>
          <w:tcPr>
            <w:tcW w:w="1781" w:type="dxa"/>
            <w:tcBorders>
              <w:top w:val="single" w:sz="4" w:space="0" w:color="auto"/>
              <w:bottom w:val="single" w:sz="4" w:space="0" w:color="auto"/>
            </w:tcBorders>
            <w:shd w:val="clear" w:color="auto" w:fill="FFFFFF"/>
            <w:vAlign w:val="center"/>
          </w:tcPr>
          <w:p w:rsidR="00D473C2" w:rsidRPr="00004B33" w:rsidRDefault="00597F6B" w:rsidP="00E308D5">
            <w:pPr>
              <w:widowControl w:val="0"/>
              <w:suppressAutoHyphens w:val="0"/>
              <w:spacing w:line="360" w:lineRule="auto"/>
              <w:jc w:val="both"/>
              <w:rPr>
                <w:rFonts w:ascii="Book Antiqua" w:hAnsi="Book Antiqua"/>
              </w:rPr>
            </w:pPr>
            <w:r>
              <w:rPr>
                <w:rFonts w:ascii="Book Antiqua" w:eastAsiaTheme="minorEastAsia" w:hAnsi="Book Antiqua" w:hint="eastAsia"/>
                <w:b/>
                <w:bCs/>
                <w:lang w:val="en-US" w:eastAsia="zh-CN" w:bidi="th-TH"/>
              </w:rPr>
              <w:t xml:space="preserve">Size, </w:t>
            </w:r>
            <w:r w:rsidRPr="00004B33">
              <w:rPr>
                <w:rFonts w:ascii="Book Antiqua" w:hAnsi="Book Antiqua"/>
                <w:b/>
                <w:bCs/>
                <w:lang w:val="en-US" w:bidi="th-TH"/>
              </w:rPr>
              <w:t>m</w:t>
            </w:r>
            <w:r w:rsidR="00D473C2" w:rsidRPr="00004B33">
              <w:rPr>
                <w:rFonts w:ascii="Book Antiqua" w:hAnsi="Book Antiqua"/>
                <w:b/>
                <w:bCs/>
                <w:lang w:val="en-US" w:bidi="th-TH"/>
              </w:rPr>
              <w:t xml:space="preserve">ean </w:t>
            </w:r>
            <w:r w:rsidR="008E32F9" w:rsidRPr="00004B33">
              <w:rPr>
                <w:rFonts w:ascii="Book Antiqua" w:hAnsi="Book Antiqua"/>
                <w:lang w:val="en-US" w:bidi="th-TH"/>
              </w:rPr>
              <w:t xml:space="preserve">± </w:t>
            </w:r>
            <w:r w:rsidR="00D473C2" w:rsidRPr="00004B33">
              <w:rPr>
                <w:rFonts w:ascii="Book Antiqua" w:hAnsi="Book Antiqua"/>
                <w:b/>
                <w:bCs/>
                <w:lang w:val="en-US" w:bidi="th-TH"/>
              </w:rPr>
              <w:t>SD</w:t>
            </w:r>
          </w:p>
        </w:tc>
      </w:tr>
      <w:tr w:rsidR="00D473C2" w:rsidRPr="00004B33" w:rsidTr="00597F6B">
        <w:trPr>
          <w:trHeight w:val="585"/>
          <w:jc w:val="center"/>
        </w:trPr>
        <w:tc>
          <w:tcPr>
            <w:tcW w:w="2279" w:type="dxa"/>
            <w:tcBorders>
              <w:top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Low (</w:t>
            </w:r>
            <w:r w:rsidR="00597F6B" w:rsidRPr="00004B33">
              <w:rPr>
                <w:rFonts w:ascii="Book Antiqua" w:hAnsi="Book Antiqua"/>
                <w:b/>
                <w:bCs/>
                <w:i/>
                <w:lang w:val="en-US" w:bidi="th-TH"/>
              </w:rPr>
              <w:t>n</w:t>
            </w:r>
            <w:r w:rsidR="00597F6B">
              <w:rPr>
                <w:rFonts w:ascii="Book Antiqua" w:eastAsiaTheme="minorEastAsia" w:hAnsi="Book Antiqua" w:hint="eastAsia"/>
                <w:b/>
                <w:bCs/>
                <w:i/>
                <w:lang w:val="en-US" w:eastAsia="zh-CN" w:bidi="th-TH"/>
              </w:rPr>
              <w:t xml:space="preserve"> </w:t>
            </w:r>
            <w:r w:rsidRPr="00004B33">
              <w:rPr>
                <w:rFonts w:ascii="Book Antiqua" w:hAnsi="Book Antiqua"/>
                <w:b/>
                <w:bCs/>
                <w:lang w:val="en-US" w:bidi="th-TH"/>
              </w:rPr>
              <w:t>=</w:t>
            </w:r>
            <w:r w:rsidR="00597F6B">
              <w:rPr>
                <w:rFonts w:ascii="Book Antiqua" w:eastAsiaTheme="minorEastAsia" w:hAnsi="Book Antiqua" w:hint="eastAsia"/>
                <w:b/>
                <w:bCs/>
                <w:lang w:val="en-US" w:eastAsia="zh-CN" w:bidi="th-TH"/>
              </w:rPr>
              <w:t xml:space="preserve"> </w:t>
            </w:r>
            <w:r w:rsidRPr="00004B33">
              <w:rPr>
                <w:rFonts w:ascii="Book Antiqua" w:hAnsi="Book Antiqua"/>
                <w:b/>
                <w:bCs/>
                <w:lang w:val="en-US" w:bidi="th-TH"/>
              </w:rPr>
              <w:t>4; 19%)</w:t>
            </w:r>
          </w:p>
        </w:tc>
        <w:tc>
          <w:tcPr>
            <w:tcW w:w="2340" w:type="dxa"/>
            <w:tcBorders>
              <w:top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1.5</w:t>
            </w:r>
            <w:r w:rsidR="008E32F9" w:rsidRPr="00004B33">
              <w:rPr>
                <w:rFonts w:ascii="Book Antiqua" w:hAnsi="Book Antiqua"/>
                <w:lang w:val="en-US" w:bidi="th-TH"/>
              </w:rPr>
              <w:t xml:space="preserve"> ± </w:t>
            </w:r>
            <w:r w:rsidRPr="00004B33">
              <w:rPr>
                <w:rFonts w:ascii="Book Antiqua" w:hAnsi="Book Antiqua"/>
                <w:lang w:val="en-US" w:bidi="th-TH"/>
              </w:rPr>
              <w:t>0.6</w:t>
            </w:r>
          </w:p>
        </w:tc>
        <w:tc>
          <w:tcPr>
            <w:tcW w:w="1781" w:type="dxa"/>
            <w:tcBorders>
              <w:top w:val="single" w:sz="4" w:space="0" w:color="auto"/>
            </w:tcBorders>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3.5</w:t>
            </w:r>
            <w:r w:rsidR="008E32F9" w:rsidRPr="00004B33">
              <w:rPr>
                <w:rFonts w:ascii="Book Antiqua" w:hAnsi="Book Antiqua"/>
                <w:lang w:val="en-US" w:bidi="th-TH"/>
              </w:rPr>
              <w:t xml:space="preserve"> ± </w:t>
            </w:r>
            <w:r w:rsidRPr="00004B33">
              <w:rPr>
                <w:rFonts w:ascii="Book Antiqua" w:hAnsi="Book Antiqua"/>
                <w:lang w:val="en-US" w:bidi="th-TH"/>
              </w:rPr>
              <w:t>3.9</w:t>
            </w:r>
          </w:p>
        </w:tc>
      </w:tr>
      <w:tr w:rsidR="00D473C2" w:rsidRPr="00004B33" w:rsidTr="00597F6B">
        <w:trPr>
          <w:trHeight w:val="705"/>
          <w:jc w:val="center"/>
        </w:trPr>
        <w:tc>
          <w:tcPr>
            <w:tcW w:w="227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Moderate</w:t>
            </w:r>
          </w:p>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w:t>
            </w:r>
            <w:r w:rsidR="00597F6B" w:rsidRPr="00597F6B">
              <w:rPr>
                <w:rFonts w:ascii="Book Antiqua" w:hAnsi="Book Antiqua"/>
                <w:b/>
                <w:bCs/>
                <w:i/>
                <w:lang w:val="en-US" w:bidi="th-TH"/>
              </w:rPr>
              <w:t xml:space="preserve">n = </w:t>
            </w:r>
            <w:r w:rsidRPr="00004B33">
              <w:rPr>
                <w:rFonts w:ascii="Book Antiqua" w:hAnsi="Book Antiqua"/>
                <w:b/>
                <w:bCs/>
                <w:lang w:val="en-US" w:bidi="th-TH"/>
              </w:rPr>
              <w:t>15; 58%)</w:t>
            </w:r>
          </w:p>
        </w:tc>
        <w:tc>
          <w:tcPr>
            <w:tcW w:w="2340"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1.5</w:t>
            </w:r>
            <w:r w:rsidR="008E32F9" w:rsidRPr="00004B33">
              <w:rPr>
                <w:rFonts w:ascii="Book Antiqua" w:hAnsi="Book Antiqua"/>
                <w:lang w:val="en-US" w:bidi="th-TH"/>
              </w:rPr>
              <w:t xml:space="preserve"> ± </w:t>
            </w:r>
            <w:r w:rsidRPr="00004B33">
              <w:rPr>
                <w:rFonts w:ascii="Book Antiqua" w:hAnsi="Book Antiqua"/>
                <w:lang w:val="en-US" w:bidi="th-TH"/>
              </w:rPr>
              <w:t>0.5</w:t>
            </w:r>
          </w:p>
        </w:tc>
        <w:tc>
          <w:tcPr>
            <w:tcW w:w="1781"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4.2</w:t>
            </w:r>
            <w:r w:rsidR="008E32F9" w:rsidRPr="00004B33">
              <w:rPr>
                <w:rFonts w:ascii="Book Antiqua" w:hAnsi="Book Antiqua"/>
                <w:lang w:val="en-US" w:bidi="th-TH"/>
              </w:rPr>
              <w:t xml:space="preserve"> ± </w:t>
            </w:r>
            <w:r w:rsidRPr="00004B33">
              <w:rPr>
                <w:rFonts w:ascii="Book Antiqua" w:hAnsi="Book Antiqua"/>
                <w:lang w:val="en-US" w:bidi="th-TH"/>
              </w:rPr>
              <w:t>1.8</w:t>
            </w:r>
          </w:p>
        </w:tc>
      </w:tr>
      <w:tr w:rsidR="00D473C2" w:rsidRPr="00004B33" w:rsidTr="00597F6B">
        <w:trPr>
          <w:trHeight w:val="540"/>
          <w:jc w:val="center"/>
        </w:trPr>
        <w:tc>
          <w:tcPr>
            <w:tcW w:w="227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b/>
                <w:bCs/>
                <w:lang w:val="en-US" w:bidi="th-TH"/>
              </w:rPr>
              <w:t>High (</w:t>
            </w:r>
            <w:r w:rsidR="00597F6B" w:rsidRPr="00597F6B">
              <w:rPr>
                <w:rFonts w:ascii="Book Antiqua" w:hAnsi="Book Antiqua"/>
                <w:b/>
                <w:bCs/>
                <w:i/>
                <w:lang w:val="en-US" w:bidi="th-TH"/>
              </w:rPr>
              <w:t xml:space="preserve">n = </w:t>
            </w:r>
            <w:r w:rsidRPr="00004B33">
              <w:rPr>
                <w:rFonts w:ascii="Book Antiqua" w:hAnsi="Book Antiqua"/>
                <w:b/>
                <w:bCs/>
                <w:lang w:val="en-US" w:bidi="th-TH"/>
              </w:rPr>
              <w:t>12; 50%)</w:t>
            </w:r>
          </w:p>
        </w:tc>
        <w:tc>
          <w:tcPr>
            <w:tcW w:w="2340"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lang w:val="en-US" w:bidi="th-TH"/>
              </w:rPr>
            </w:pPr>
            <w:r w:rsidRPr="00004B33">
              <w:rPr>
                <w:rFonts w:ascii="Book Antiqua" w:hAnsi="Book Antiqua"/>
                <w:lang w:val="en-US" w:bidi="th-TH"/>
              </w:rPr>
              <w:t>1.5</w:t>
            </w:r>
            <w:r w:rsidR="008E32F9" w:rsidRPr="00004B33">
              <w:rPr>
                <w:rFonts w:ascii="Book Antiqua" w:hAnsi="Book Antiqua"/>
                <w:lang w:val="en-US" w:bidi="th-TH"/>
              </w:rPr>
              <w:t xml:space="preserve"> ± </w:t>
            </w:r>
            <w:r w:rsidRPr="00004B33">
              <w:rPr>
                <w:rFonts w:ascii="Book Antiqua" w:hAnsi="Book Antiqua"/>
                <w:lang w:val="en-US" w:bidi="th-TH"/>
              </w:rPr>
              <w:t>0.5</w:t>
            </w:r>
          </w:p>
        </w:tc>
        <w:tc>
          <w:tcPr>
            <w:tcW w:w="1781"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rPr>
            </w:pPr>
            <w:r w:rsidRPr="00004B33">
              <w:rPr>
                <w:rFonts w:ascii="Book Antiqua" w:hAnsi="Book Antiqua"/>
                <w:lang w:val="en-US" w:bidi="th-TH"/>
              </w:rPr>
              <w:t>5.6</w:t>
            </w:r>
            <w:r w:rsidR="008E32F9" w:rsidRPr="00004B33">
              <w:rPr>
                <w:rFonts w:ascii="Book Antiqua" w:hAnsi="Book Antiqua"/>
                <w:lang w:val="en-US" w:bidi="th-TH"/>
              </w:rPr>
              <w:t xml:space="preserve"> ± </w:t>
            </w:r>
            <w:r w:rsidRPr="00004B33">
              <w:rPr>
                <w:rFonts w:ascii="Book Antiqua" w:hAnsi="Book Antiqua"/>
                <w:lang w:val="en-US" w:bidi="th-TH"/>
              </w:rPr>
              <w:t>2.6</w:t>
            </w:r>
          </w:p>
        </w:tc>
      </w:tr>
      <w:tr w:rsidR="00D473C2" w:rsidRPr="00D334D3" w:rsidTr="00597F6B">
        <w:trPr>
          <w:trHeight w:val="630"/>
          <w:jc w:val="center"/>
        </w:trPr>
        <w:tc>
          <w:tcPr>
            <w:tcW w:w="2279"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lastRenderedPageBreak/>
              <w:t>Overall</w:t>
            </w:r>
          </w:p>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w:t>
            </w:r>
            <w:r w:rsidR="00597F6B" w:rsidRPr="00597F6B">
              <w:rPr>
                <w:rFonts w:ascii="Book Antiqua" w:hAnsi="Book Antiqua"/>
                <w:b/>
                <w:bCs/>
                <w:i/>
                <w:lang w:val="en-US" w:bidi="th-TH"/>
              </w:rPr>
              <w:t xml:space="preserve">n = </w:t>
            </w:r>
            <w:r w:rsidRPr="00004B33">
              <w:rPr>
                <w:rFonts w:ascii="Book Antiqua" w:hAnsi="Book Antiqua"/>
                <w:b/>
                <w:bCs/>
                <w:lang w:val="en-US" w:bidi="th-TH"/>
              </w:rPr>
              <w:t>31; 44%)</w:t>
            </w:r>
          </w:p>
        </w:tc>
        <w:tc>
          <w:tcPr>
            <w:tcW w:w="2340" w:type="dxa"/>
            <w:shd w:val="clear" w:color="auto" w:fill="FFFFFF"/>
            <w:vAlign w:val="center"/>
          </w:tcPr>
          <w:p w:rsidR="00D473C2" w:rsidRPr="00004B33" w:rsidRDefault="00D473C2" w:rsidP="00E308D5">
            <w:pPr>
              <w:widowControl w:val="0"/>
              <w:suppressAutoHyphens w:val="0"/>
              <w:spacing w:line="360" w:lineRule="auto"/>
              <w:jc w:val="both"/>
              <w:rPr>
                <w:rFonts w:ascii="Book Antiqua" w:hAnsi="Book Antiqua"/>
                <w:b/>
                <w:bCs/>
                <w:lang w:val="en-US" w:bidi="th-TH"/>
              </w:rPr>
            </w:pPr>
            <w:r w:rsidRPr="00004B33">
              <w:rPr>
                <w:rFonts w:ascii="Book Antiqua" w:hAnsi="Book Antiqua"/>
                <w:b/>
                <w:bCs/>
                <w:lang w:val="en-US" w:bidi="th-TH"/>
              </w:rPr>
              <w:t>1.5</w:t>
            </w:r>
            <w:r w:rsidR="008E32F9" w:rsidRPr="00004B33">
              <w:rPr>
                <w:rFonts w:ascii="Book Antiqua" w:hAnsi="Book Antiqua"/>
                <w:b/>
                <w:bCs/>
                <w:lang w:val="en-US" w:bidi="th-TH"/>
              </w:rPr>
              <w:t xml:space="preserve"> ± </w:t>
            </w:r>
            <w:r w:rsidRPr="00004B33">
              <w:rPr>
                <w:rFonts w:ascii="Book Antiqua" w:hAnsi="Book Antiqua"/>
                <w:b/>
                <w:bCs/>
                <w:lang w:val="en-US" w:bidi="th-TH"/>
              </w:rPr>
              <w:t>0.5</w:t>
            </w:r>
          </w:p>
        </w:tc>
        <w:tc>
          <w:tcPr>
            <w:tcW w:w="1781" w:type="dxa"/>
            <w:shd w:val="clear" w:color="auto" w:fill="FFFFFF"/>
            <w:vAlign w:val="center"/>
          </w:tcPr>
          <w:p w:rsidR="00D473C2" w:rsidRPr="00D334D3" w:rsidRDefault="00D473C2" w:rsidP="00E308D5">
            <w:pPr>
              <w:widowControl w:val="0"/>
              <w:suppressAutoHyphens w:val="0"/>
              <w:spacing w:line="360" w:lineRule="auto"/>
              <w:jc w:val="both"/>
              <w:rPr>
                <w:rFonts w:ascii="Book Antiqua" w:hAnsi="Book Antiqua"/>
              </w:rPr>
            </w:pPr>
            <w:r w:rsidRPr="00004B33">
              <w:rPr>
                <w:rFonts w:ascii="Book Antiqua" w:hAnsi="Book Antiqua"/>
                <w:b/>
                <w:bCs/>
                <w:lang w:val="en-US" w:bidi="th-TH"/>
              </w:rPr>
              <w:t>4.6</w:t>
            </w:r>
            <w:r w:rsidR="008E32F9" w:rsidRPr="00004B33">
              <w:rPr>
                <w:rFonts w:ascii="Book Antiqua" w:hAnsi="Book Antiqua"/>
                <w:b/>
                <w:bCs/>
                <w:lang w:val="en-US" w:bidi="th-TH"/>
              </w:rPr>
              <w:t xml:space="preserve"> ± </w:t>
            </w:r>
            <w:r w:rsidRPr="00004B33">
              <w:rPr>
                <w:rFonts w:ascii="Book Antiqua" w:hAnsi="Book Antiqua"/>
                <w:b/>
                <w:bCs/>
                <w:lang w:val="en-US" w:bidi="th-TH"/>
              </w:rPr>
              <w:t>2.2</w:t>
            </w:r>
          </w:p>
        </w:tc>
      </w:tr>
    </w:tbl>
    <w:p w:rsidR="00D473C2" w:rsidRPr="00D334D3" w:rsidRDefault="00D473C2" w:rsidP="00E308D5">
      <w:pPr>
        <w:widowControl w:val="0"/>
        <w:suppressAutoHyphens w:val="0"/>
        <w:spacing w:line="360" w:lineRule="auto"/>
        <w:jc w:val="both"/>
        <w:rPr>
          <w:rFonts w:ascii="Book Antiqua" w:hAnsi="Book Antiqua"/>
        </w:rPr>
      </w:pPr>
    </w:p>
    <w:p w:rsidR="00D473C2" w:rsidRPr="00D334D3" w:rsidRDefault="00D473C2" w:rsidP="00E308D5">
      <w:pPr>
        <w:widowControl w:val="0"/>
        <w:suppressAutoHyphens w:val="0"/>
        <w:spacing w:line="360" w:lineRule="auto"/>
        <w:ind w:left="706" w:hanging="706"/>
        <w:jc w:val="both"/>
        <w:rPr>
          <w:rFonts w:ascii="Book Antiqua" w:hAnsi="Book Antiqua"/>
          <w:lang w:val="en-GB"/>
        </w:rPr>
      </w:pPr>
    </w:p>
    <w:p w:rsidR="00D473C2" w:rsidRPr="00D334D3" w:rsidRDefault="00D473C2" w:rsidP="00E308D5">
      <w:pPr>
        <w:widowControl w:val="0"/>
        <w:suppressAutoHyphens w:val="0"/>
        <w:spacing w:line="360" w:lineRule="auto"/>
        <w:ind w:left="706" w:hanging="706"/>
        <w:jc w:val="both"/>
        <w:rPr>
          <w:rFonts w:ascii="Book Antiqua" w:hAnsi="Book Antiqua"/>
          <w:lang w:val="en-GB"/>
        </w:rPr>
      </w:pPr>
    </w:p>
    <w:p w:rsidR="00D473C2" w:rsidRPr="00D334D3" w:rsidRDefault="00D473C2" w:rsidP="00E308D5">
      <w:pPr>
        <w:widowControl w:val="0"/>
        <w:suppressAutoHyphens w:val="0"/>
        <w:spacing w:line="360" w:lineRule="auto"/>
        <w:ind w:left="706" w:hanging="706"/>
        <w:jc w:val="both"/>
        <w:rPr>
          <w:rFonts w:ascii="Book Antiqua" w:hAnsi="Book Antiqua"/>
        </w:rPr>
      </w:pPr>
    </w:p>
    <w:sectPr w:rsidR="00D473C2" w:rsidRPr="00D334D3" w:rsidSect="00E229AF">
      <w:headerReference w:type="default" r:id="rId10"/>
      <w:pgSz w:w="11906" w:h="16838"/>
      <w:pgMar w:top="1440" w:right="1440" w:bottom="1440" w:left="1440" w:header="708" w:footer="72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23" w:rsidRDefault="00171623">
      <w:r>
        <w:separator/>
      </w:r>
    </w:p>
  </w:endnote>
  <w:endnote w:type="continuationSeparator" w:id="0">
    <w:p w:rsidR="00171623" w:rsidRDefault="0017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ont187">
    <w:charset w:val="00"/>
    <w:family w:val="auto"/>
    <w:pitch w:val="variable"/>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23" w:rsidRDefault="00171623">
      <w:r>
        <w:separator/>
      </w:r>
    </w:p>
  </w:footnote>
  <w:footnote w:type="continuationSeparator" w:id="0">
    <w:p w:rsidR="00171623" w:rsidRDefault="0017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94" w:rsidRDefault="00A44A94">
    <w:pPr>
      <w:pStyle w:val="Header"/>
    </w:pPr>
    <w:r>
      <w:fldChar w:fldCharType="begin"/>
    </w:r>
    <w:r>
      <w:instrText xml:space="preserve"> PAGE </w:instrText>
    </w:r>
    <w:r>
      <w:fldChar w:fldCharType="separate"/>
    </w:r>
    <w:r w:rsidR="00E30D4F">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Book Antiqua" w:hAnsi="Book Antiqua"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C2"/>
    <w:rsid w:val="00004B33"/>
    <w:rsid w:val="00027806"/>
    <w:rsid w:val="000335CB"/>
    <w:rsid w:val="000C0ED3"/>
    <w:rsid w:val="000C2BEA"/>
    <w:rsid w:val="000E3020"/>
    <w:rsid w:val="000F0D88"/>
    <w:rsid w:val="00101157"/>
    <w:rsid w:val="0013580F"/>
    <w:rsid w:val="001564D2"/>
    <w:rsid w:val="00171623"/>
    <w:rsid w:val="002659B6"/>
    <w:rsid w:val="00291AC5"/>
    <w:rsid w:val="002B1467"/>
    <w:rsid w:val="002D3F1B"/>
    <w:rsid w:val="00383C37"/>
    <w:rsid w:val="003868E9"/>
    <w:rsid w:val="00392E17"/>
    <w:rsid w:val="00395EF1"/>
    <w:rsid w:val="00407E9A"/>
    <w:rsid w:val="004327D1"/>
    <w:rsid w:val="00442C8C"/>
    <w:rsid w:val="00465C2F"/>
    <w:rsid w:val="004E754A"/>
    <w:rsid w:val="004F46CD"/>
    <w:rsid w:val="00514BA0"/>
    <w:rsid w:val="00597F6B"/>
    <w:rsid w:val="005B1910"/>
    <w:rsid w:val="005B5971"/>
    <w:rsid w:val="005C0E88"/>
    <w:rsid w:val="00633A9D"/>
    <w:rsid w:val="00694AE6"/>
    <w:rsid w:val="006B2D5B"/>
    <w:rsid w:val="006C77DB"/>
    <w:rsid w:val="00751478"/>
    <w:rsid w:val="00781792"/>
    <w:rsid w:val="007B2CAA"/>
    <w:rsid w:val="007E646D"/>
    <w:rsid w:val="008245AE"/>
    <w:rsid w:val="008305B4"/>
    <w:rsid w:val="00860EB2"/>
    <w:rsid w:val="008E32F9"/>
    <w:rsid w:val="00912D70"/>
    <w:rsid w:val="00945710"/>
    <w:rsid w:val="00985BC9"/>
    <w:rsid w:val="009C2EC9"/>
    <w:rsid w:val="00A01B62"/>
    <w:rsid w:val="00A0725A"/>
    <w:rsid w:val="00A31ABA"/>
    <w:rsid w:val="00A44A94"/>
    <w:rsid w:val="00AC4488"/>
    <w:rsid w:val="00AD4EA1"/>
    <w:rsid w:val="00B273D7"/>
    <w:rsid w:val="00B534EB"/>
    <w:rsid w:val="00B6368A"/>
    <w:rsid w:val="00B7041C"/>
    <w:rsid w:val="00BA5C23"/>
    <w:rsid w:val="00C26C3C"/>
    <w:rsid w:val="00CB0C70"/>
    <w:rsid w:val="00D30582"/>
    <w:rsid w:val="00D334D3"/>
    <w:rsid w:val="00D473C2"/>
    <w:rsid w:val="00DE1799"/>
    <w:rsid w:val="00DF5CB8"/>
    <w:rsid w:val="00E16238"/>
    <w:rsid w:val="00E229AF"/>
    <w:rsid w:val="00E308D5"/>
    <w:rsid w:val="00E30D4F"/>
    <w:rsid w:val="00E81211"/>
    <w:rsid w:val="00F066AB"/>
    <w:rsid w:val="00F16451"/>
    <w:rsid w:val="00F30801"/>
    <w:rsid w:val="00F34CBF"/>
    <w:rsid w:val="00F91957"/>
    <w:rsid w:val="00FC1076"/>
    <w:rsid w:val="00FD34DF"/>
    <w:rsid w:val="00FE7CD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18205C3-12D8-4CB5-96EC-DFA94A05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AF"/>
    <w:pPr>
      <w:suppressAutoHyphens/>
    </w:pPr>
    <w:rPr>
      <w:rFonts w:eastAsia="MS Mincho"/>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1">
    <w:name w:val="Car. predefinito paragrafo1"/>
    <w:rsid w:val="00E229AF"/>
  </w:style>
  <w:style w:type="character" w:customStyle="1" w:styleId="jrnl">
    <w:name w:val="jrnl"/>
    <w:basedOn w:val="Carpredefinitoparagrafo1"/>
    <w:rsid w:val="00E229AF"/>
  </w:style>
  <w:style w:type="character" w:customStyle="1" w:styleId="apple-converted-space">
    <w:name w:val="apple-converted-space"/>
    <w:basedOn w:val="Carpredefinitoparagrafo1"/>
    <w:rsid w:val="00E229AF"/>
  </w:style>
  <w:style w:type="character" w:customStyle="1" w:styleId="Rimandocommento1">
    <w:name w:val="Rimando commento1"/>
    <w:rsid w:val="00E229AF"/>
  </w:style>
  <w:style w:type="character" w:customStyle="1" w:styleId="TestocommentoCarattere">
    <w:name w:val="Testo commento Carattere"/>
    <w:rsid w:val="00E229AF"/>
  </w:style>
  <w:style w:type="character" w:customStyle="1" w:styleId="SoggettocommentoCarattere">
    <w:name w:val="Soggetto commento Carattere"/>
    <w:rsid w:val="00E229AF"/>
  </w:style>
  <w:style w:type="character" w:customStyle="1" w:styleId="TestofumettoCarattere">
    <w:name w:val="Testo fumetto Carattere"/>
    <w:rsid w:val="00E229AF"/>
  </w:style>
  <w:style w:type="character" w:customStyle="1" w:styleId="IntestazioneCarattere">
    <w:name w:val="Intestazione Carattere"/>
    <w:basedOn w:val="Carpredefinitoparagrafo1"/>
    <w:rsid w:val="00E229AF"/>
  </w:style>
  <w:style w:type="character" w:customStyle="1" w:styleId="PidipaginaCarattere">
    <w:name w:val="Piè di pagina Carattere"/>
    <w:basedOn w:val="Carpredefinitoparagrafo1"/>
    <w:rsid w:val="00E229AF"/>
  </w:style>
  <w:style w:type="character" w:customStyle="1" w:styleId="ListLabel1">
    <w:name w:val="ListLabel 1"/>
    <w:rsid w:val="00E229AF"/>
    <w:rPr>
      <w:rFonts w:eastAsia="Times New Roman"/>
    </w:rPr>
  </w:style>
  <w:style w:type="character" w:customStyle="1" w:styleId="ListLabel2">
    <w:name w:val="ListLabel 2"/>
    <w:rsid w:val="00E229AF"/>
    <w:rPr>
      <w:rFonts w:eastAsia="MS Mincho" w:cs="Times New Roman"/>
    </w:rPr>
  </w:style>
  <w:style w:type="character" w:customStyle="1" w:styleId="ListLabel3">
    <w:name w:val="ListLabel 3"/>
    <w:rsid w:val="00E229AF"/>
    <w:rPr>
      <w:rFonts w:cs="Courier New"/>
    </w:rPr>
  </w:style>
  <w:style w:type="character" w:styleId="Hyperlink">
    <w:name w:val="Hyperlink"/>
    <w:rsid w:val="00E229AF"/>
    <w:rPr>
      <w:color w:val="000080"/>
      <w:u w:val="single"/>
    </w:rPr>
  </w:style>
  <w:style w:type="paragraph" w:customStyle="1" w:styleId="Intestazione1">
    <w:name w:val="Intestazione1"/>
    <w:basedOn w:val="Normal"/>
    <w:next w:val="BodyText"/>
    <w:rsid w:val="00E229AF"/>
    <w:pPr>
      <w:keepNext/>
      <w:spacing w:before="240" w:after="120"/>
    </w:pPr>
    <w:rPr>
      <w:rFonts w:ascii="Arial" w:eastAsia="SimSun" w:hAnsi="Arial" w:cs="Mangal"/>
      <w:sz w:val="28"/>
      <w:szCs w:val="28"/>
    </w:rPr>
  </w:style>
  <w:style w:type="paragraph" w:styleId="BodyText">
    <w:name w:val="Body Text"/>
    <w:basedOn w:val="Normal"/>
    <w:rsid w:val="00E229AF"/>
    <w:pPr>
      <w:spacing w:after="120"/>
    </w:pPr>
  </w:style>
  <w:style w:type="paragraph" w:styleId="List">
    <w:name w:val="List"/>
    <w:basedOn w:val="BodyText"/>
    <w:rsid w:val="00E229AF"/>
    <w:rPr>
      <w:rFonts w:cs="Mangal"/>
    </w:rPr>
  </w:style>
  <w:style w:type="paragraph" w:customStyle="1" w:styleId="Didascalia1">
    <w:name w:val="Didascalia1"/>
    <w:basedOn w:val="Normal"/>
    <w:rsid w:val="00E229AF"/>
    <w:pPr>
      <w:suppressLineNumbers/>
      <w:spacing w:before="120" w:after="120"/>
    </w:pPr>
    <w:rPr>
      <w:rFonts w:cs="Mangal"/>
      <w:i/>
      <w:iCs/>
    </w:rPr>
  </w:style>
  <w:style w:type="paragraph" w:customStyle="1" w:styleId="Indice">
    <w:name w:val="Indice"/>
    <w:basedOn w:val="Normal"/>
    <w:rsid w:val="00E229AF"/>
    <w:pPr>
      <w:suppressLineNumbers/>
    </w:pPr>
    <w:rPr>
      <w:rFonts w:cs="Mangal"/>
    </w:rPr>
  </w:style>
  <w:style w:type="paragraph" w:customStyle="1" w:styleId="NormaleWeb1">
    <w:name w:val="Normale (Web)1"/>
    <w:basedOn w:val="Normal"/>
    <w:rsid w:val="00E229AF"/>
  </w:style>
  <w:style w:type="paragraph" w:customStyle="1" w:styleId="Titolo1">
    <w:name w:val="Titolo1"/>
    <w:basedOn w:val="Normal"/>
    <w:rsid w:val="00E229AF"/>
  </w:style>
  <w:style w:type="paragraph" w:customStyle="1" w:styleId="details">
    <w:name w:val="details"/>
    <w:basedOn w:val="Normal"/>
    <w:rsid w:val="00E229AF"/>
  </w:style>
  <w:style w:type="paragraph" w:customStyle="1" w:styleId="title1">
    <w:name w:val="title1"/>
    <w:basedOn w:val="Normal"/>
    <w:rsid w:val="00E229AF"/>
  </w:style>
  <w:style w:type="paragraph" w:customStyle="1" w:styleId="desc2">
    <w:name w:val="desc2"/>
    <w:basedOn w:val="Normal"/>
    <w:rsid w:val="00E229AF"/>
  </w:style>
  <w:style w:type="paragraph" w:customStyle="1" w:styleId="details1">
    <w:name w:val="details1"/>
    <w:basedOn w:val="Normal"/>
    <w:rsid w:val="00E229AF"/>
  </w:style>
  <w:style w:type="paragraph" w:customStyle="1" w:styleId="Testocommento1">
    <w:name w:val="Testo commento1"/>
    <w:basedOn w:val="Normal"/>
    <w:rsid w:val="00E229AF"/>
  </w:style>
  <w:style w:type="paragraph" w:customStyle="1" w:styleId="Soggettocommento1">
    <w:name w:val="Soggetto commento1"/>
    <w:basedOn w:val="Testocommento1"/>
    <w:rsid w:val="00E229AF"/>
  </w:style>
  <w:style w:type="paragraph" w:customStyle="1" w:styleId="Testofumetto1">
    <w:name w:val="Testo fumetto1"/>
    <w:basedOn w:val="Normal"/>
    <w:rsid w:val="00E229AF"/>
  </w:style>
  <w:style w:type="paragraph" w:styleId="Header">
    <w:name w:val="header"/>
    <w:basedOn w:val="Normal"/>
    <w:rsid w:val="00E229AF"/>
    <w:pPr>
      <w:suppressLineNumbers/>
      <w:tabs>
        <w:tab w:val="center" w:pos="4680"/>
        <w:tab w:val="right" w:pos="9360"/>
      </w:tabs>
    </w:pPr>
  </w:style>
  <w:style w:type="paragraph" w:styleId="Footer">
    <w:name w:val="footer"/>
    <w:basedOn w:val="Normal"/>
    <w:rsid w:val="00E229AF"/>
    <w:pPr>
      <w:suppressLineNumbers/>
      <w:tabs>
        <w:tab w:val="center" w:pos="4680"/>
        <w:tab w:val="right" w:pos="9360"/>
      </w:tabs>
    </w:pPr>
  </w:style>
  <w:style w:type="paragraph" w:customStyle="1" w:styleId="Paragrafoelenco1">
    <w:name w:val="Paragrafo elenco1"/>
    <w:basedOn w:val="Normal"/>
    <w:rsid w:val="00E229AF"/>
  </w:style>
  <w:style w:type="paragraph" w:customStyle="1" w:styleId="Contenutocornice">
    <w:name w:val="Contenuto cornice"/>
    <w:basedOn w:val="BodyText"/>
    <w:rsid w:val="00E229AF"/>
  </w:style>
  <w:style w:type="paragraph" w:styleId="BalloonText">
    <w:name w:val="Balloon Text"/>
    <w:basedOn w:val="Normal"/>
    <w:semiHidden/>
    <w:rsid w:val="00D473C2"/>
    <w:rPr>
      <w:rFonts w:ascii="Tahoma" w:hAnsi="Tahoma" w:cs="Tahoma"/>
      <w:sz w:val="16"/>
      <w:szCs w:val="16"/>
    </w:rPr>
  </w:style>
  <w:style w:type="character" w:customStyle="1" w:styleId="Char">
    <w:name w:val="纯文本 Char"/>
    <w:link w:val="PlainText1"/>
    <w:rsid w:val="00D473C2"/>
    <w:rPr>
      <w:rFonts w:ascii="SimSun" w:eastAsia="SimSun" w:hAnsi="Courier New" w:cs="Angsana New"/>
      <w:kern w:val="2"/>
      <w:sz w:val="21"/>
      <w:szCs w:val="21"/>
      <w:lang w:bidi="th-TH"/>
    </w:rPr>
  </w:style>
  <w:style w:type="paragraph" w:customStyle="1" w:styleId="PlainText1">
    <w:name w:val="Plain Text1"/>
    <w:basedOn w:val="Normal"/>
    <w:link w:val="Char"/>
    <w:rsid w:val="00D473C2"/>
    <w:pPr>
      <w:widowControl w:val="0"/>
      <w:suppressAutoHyphens w:val="0"/>
      <w:jc w:val="both"/>
    </w:pPr>
    <w:rPr>
      <w:rFonts w:ascii="SimSun" w:eastAsia="SimSun" w:hAnsi="Courier New" w:cs="Angsana New"/>
      <w:kern w:val="2"/>
      <w:sz w:val="21"/>
      <w:szCs w:val="21"/>
      <w:lang w:bidi="th-TH"/>
    </w:rPr>
  </w:style>
  <w:style w:type="paragraph" w:styleId="Revision">
    <w:name w:val="Revision"/>
    <w:hidden/>
    <w:uiPriority w:val="99"/>
    <w:semiHidden/>
    <w:rsid w:val="00A31ABA"/>
    <w:rPr>
      <w:rFonts w:eastAsia="MS Mincho"/>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933617">
      <w:bodyDiv w:val="1"/>
      <w:marLeft w:val="0"/>
      <w:marRight w:val="0"/>
      <w:marTop w:val="0"/>
      <w:marBottom w:val="0"/>
      <w:divBdr>
        <w:top w:val="none" w:sz="0" w:space="0" w:color="auto"/>
        <w:left w:val="none" w:sz="0" w:space="0" w:color="auto"/>
        <w:bottom w:val="none" w:sz="0" w:space="0" w:color="auto"/>
        <w:right w:val="none" w:sz="0" w:space="0" w:color="auto"/>
      </w:divBdr>
    </w:div>
    <w:div w:id="13914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C12E-5A25-4E31-8124-964CF560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5768</Words>
  <Characters>32878</Characters>
  <Application>Microsoft Office Word</Application>
  <DocSecurity>0</DocSecurity>
  <Lines>273</Lines>
  <Paragraphs>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BACKGROUND</vt:lpstr>
      <vt:lpstr>BACKGROUND</vt:lpstr>
    </vt:vector>
  </TitlesOfParts>
  <Company/>
  <LinksUpToDate>false</LinksUpToDate>
  <CharactersWithSpaces>38569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Marianna</dc:creator>
  <cp:lastModifiedBy>LS Ma</cp:lastModifiedBy>
  <cp:revision>2</cp:revision>
  <cp:lastPrinted>1900-12-31T16:00:00Z</cp:lastPrinted>
  <dcterms:created xsi:type="dcterms:W3CDTF">2015-06-09T14:30:00Z</dcterms:created>
  <dcterms:modified xsi:type="dcterms:W3CDTF">2015-06-09T14:30:00Z</dcterms:modified>
</cp:coreProperties>
</file>