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30D9" w14:textId="77777777" w:rsidR="00D369A4" w:rsidRPr="00046034" w:rsidRDefault="00D369A4" w:rsidP="00046034">
      <w:pPr>
        <w:pStyle w:val="NormalWeb"/>
        <w:spacing w:before="0" w:beforeAutospacing="0" w:after="0" w:afterAutospacing="0" w:line="360" w:lineRule="auto"/>
        <w:jc w:val="both"/>
        <w:rPr>
          <w:rFonts w:ascii="Book Antiqua" w:hAnsi="Book Antiqua"/>
          <w:b/>
        </w:rPr>
      </w:pPr>
      <w:r w:rsidRPr="00046034">
        <w:rPr>
          <w:rFonts w:ascii="Book Antiqua" w:hAnsi="Book Antiqua"/>
          <w:b/>
          <w:bCs/>
        </w:rPr>
        <w:t>Name of journal:</w:t>
      </w:r>
      <w:r w:rsidRPr="00046034">
        <w:rPr>
          <w:rFonts w:ascii="Book Antiqua" w:hAnsi="Book Antiqua"/>
          <w:b/>
        </w:rPr>
        <w:t xml:space="preserve"> </w:t>
      </w:r>
      <w:r w:rsidRPr="0061372D">
        <w:rPr>
          <w:rFonts w:ascii="Book Antiqua" w:hAnsi="Book Antiqua"/>
          <w:b/>
          <w:i/>
        </w:rPr>
        <w:t xml:space="preserve">World Journal of Clinical Oncology </w:t>
      </w:r>
    </w:p>
    <w:p w14:paraId="0DCABE57" w14:textId="77777777" w:rsidR="00D369A4" w:rsidRPr="00046034" w:rsidRDefault="00D369A4" w:rsidP="00046034">
      <w:pPr>
        <w:pStyle w:val="NormalWeb"/>
        <w:spacing w:before="0" w:beforeAutospacing="0" w:after="0" w:afterAutospacing="0" w:line="360" w:lineRule="auto"/>
        <w:jc w:val="both"/>
        <w:rPr>
          <w:rFonts w:ascii="Book Antiqua" w:hAnsi="Book Antiqua"/>
          <w:b/>
        </w:rPr>
      </w:pPr>
      <w:r w:rsidRPr="00046034">
        <w:rPr>
          <w:rFonts w:ascii="Book Antiqua" w:hAnsi="Book Antiqua"/>
          <w:b/>
          <w:bCs/>
        </w:rPr>
        <w:t>ESPS Manuscript NO:</w:t>
      </w:r>
      <w:r w:rsidR="00050601" w:rsidRPr="00046034">
        <w:rPr>
          <w:rFonts w:ascii="Book Antiqua" w:hAnsi="Book Antiqua"/>
          <w:b/>
        </w:rPr>
        <w:t xml:space="preserve"> 18028</w:t>
      </w:r>
    </w:p>
    <w:p w14:paraId="35F4CA5A" w14:textId="7ECEB0F6" w:rsidR="00D369A4" w:rsidRPr="00046034" w:rsidRDefault="00DD6007" w:rsidP="00046034">
      <w:pPr>
        <w:pStyle w:val="NormalWeb"/>
        <w:spacing w:before="0" w:beforeAutospacing="0" w:after="0" w:afterAutospacing="0" w:line="360" w:lineRule="auto"/>
        <w:jc w:val="both"/>
        <w:rPr>
          <w:rFonts w:ascii="Book Antiqua" w:eastAsia="宋体" w:hAnsi="Book Antiqua"/>
          <w:b/>
          <w:lang w:eastAsia="zh-CN"/>
        </w:rPr>
      </w:pPr>
      <w:r w:rsidRPr="00046034">
        <w:rPr>
          <w:rFonts w:ascii="Book Antiqua" w:hAnsi="Book Antiqua"/>
          <w:b/>
        </w:rPr>
        <w:t>Manuscript Type:</w:t>
      </w:r>
      <w:r w:rsidR="00D369A4" w:rsidRPr="00046034">
        <w:rPr>
          <w:rFonts w:ascii="Book Antiqua" w:hAnsi="Book Antiqua"/>
          <w:b/>
        </w:rPr>
        <w:t xml:space="preserve"> MINIREVIEWS</w:t>
      </w:r>
    </w:p>
    <w:p w14:paraId="5A67BF55" w14:textId="77777777" w:rsidR="00DD6007" w:rsidRPr="00046034" w:rsidRDefault="00DD6007" w:rsidP="00046034">
      <w:pPr>
        <w:pStyle w:val="NormalWeb"/>
        <w:spacing w:before="0" w:beforeAutospacing="0" w:after="0" w:afterAutospacing="0" w:line="360" w:lineRule="auto"/>
        <w:jc w:val="both"/>
        <w:rPr>
          <w:rFonts w:ascii="Book Antiqua" w:eastAsia="宋体" w:hAnsi="Book Antiqua"/>
          <w:b/>
          <w:lang w:eastAsia="zh-CN"/>
        </w:rPr>
      </w:pPr>
    </w:p>
    <w:p w14:paraId="0B03A1C2" w14:textId="193C5CF4" w:rsidR="00D369A4" w:rsidRPr="00046034" w:rsidRDefault="00D369A4" w:rsidP="00046034">
      <w:pPr>
        <w:spacing w:after="0" w:line="360" w:lineRule="auto"/>
        <w:jc w:val="both"/>
        <w:rPr>
          <w:rFonts w:ascii="Book Antiqua" w:hAnsi="Book Antiqua" w:cstheme="majorBidi"/>
          <w:b/>
          <w:bCs/>
          <w:sz w:val="24"/>
          <w:szCs w:val="24"/>
          <w:lang w:eastAsia="zh-CN"/>
        </w:rPr>
      </w:pPr>
      <w:r w:rsidRPr="00046034">
        <w:rPr>
          <w:rFonts w:ascii="Book Antiqua" w:hAnsi="Book Antiqua" w:cstheme="majorBidi"/>
          <w:b/>
          <w:bCs/>
          <w:sz w:val="24"/>
          <w:szCs w:val="24"/>
        </w:rPr>
        <w:t>Portal vein embolization effect on colorectal cancer liver metastasis progression</w:t>
      </w:r>
      <w:r w:rsidR="00985FFC" w:rsidRPr="00046034">
        <w:rPr>
          <w:rFonts w:ascii="Book Antiqua" w:hAnsi="Book Antiqua" w:cstheme="majorBidi"/>
          <w:b/>
          <w:bCs/>
          <w:sz w:val="24"/>
          <w:szCs w:val="24"/>
        </w:rPr>
        <w:t>:</w:t>
      </w:r>
      <w:r w:rsidRPr="00046034">
        <w:rPr>
          <w:rFonts w:ascii="Book Antiqua" w:hAnsi="Book Antiqua" w:cstheme="majorBidi"/>
          <w:b/>
          <w:bCs/>
          <w:sz w:val="24"/>
          <w:szCs w:val="24"/>
        </w:rPr>
        <w:t xml:space="preserve"> </w:t>
      </w:r>
      <w:r w:rsidR="005755EE" w:rsidRPr="00046034">
        <w:rPr>
          <w:rFonts w:ascii="Book Antiqua" w:hAnsi="Book Antiqua" w:cstheme="majorBidi"/>
          <w:b/>
          <w:bCs/>
          <w:sz w:val="24"/>
          <w:szCs w:val="24"/>
        </w:rPr>
        <w:t>L</w:t>
      </w:r>
      <w:r w:rsidR="00985FFC" w:rsidRPr="00046034">
        <w:rPr>
          <w:rFonts w:ascii="Book Antiqua" w:hAnsi="Book Antiqua" w:cstheme="majorBidi"/>
          <w:b/>
          <w:bCs/>
          <w:sz w:val="24"/>
          <w:szCs w:val="24"/>
        </w:rPr>
        <w:t>essons learned</w:t>
      </w:r>
    </w:p>
    <w:p w14:paraId="55C80726" w14:textId="77777777" w:rsidR="00DD6007" w:rsidRPr="00046034" w:rsidRDefault="00DD6007" w:rsidP="00046034">
      <w:pPr>
        <w:spacing w:after="0" w:line="360" w:lineRule="auto"/>
        <w:jc w:val="both"/>
        <w:rPr>
          <w:rFonts w:ascii="Book Antiqua" w:hAnsi="Book Antiqua" w:cstheme="majorBidi"/>
          <w:b/>
          <w:bCs/>
          <w:sz w:val="24"/>
          <w:szCs w:val="24"/>
          <w:lang w:eastAsia="zh-CN"/>
        </w:rPr>
      </w:pPr>
    </w:p>
    <w:p w14:paraId="256158C2" w14:textId="77777777" w:rsidR="00613B26" w:rsidRPr="00046034" w:rsidRDefault="00D369A4" w:rsidP="00046034">
      <w:pPr>
        <w:spacing w:after="0" w:line="360" w:lineRule="auto"/>
        <w:jc w:val="both"/>
        <w:rPr>
          <w:rFonts w:ascii="Book Antiqua" w:hAnsi="Book Antiqua"/>
          <w:sz w:val="24"/>
          <w:szCs w:val="24"/>
          <w:lang w:eastAsia="zh-CN"/>
        </w:rPr>
      </w:pPr>
      <w:r w:rsidRPr="00046034">
        <w:rPr>
          <w:rFonts w:ascii="Book Antiqua" w:hAnsi="Book Antiqua"/>
          <w:sz w:val="24"/>
          <w:szCs w:val="24"/>
        </w:rPr>
        <w:t xml:space="preserve">Al-Sharif E </w:t>
      </w:r>
      <w:r w:rsidRPr="00046034">
        <w:rPr>
          <w:rFonts w:ascii="Book Antiqua" w:hAnsi="Book Antiqua"/>
          <w:i/>
          <w:iCs/>
          <w:sz w:val="24"/>
          <w:szCs w:val="24"/>
        </w:rPr>
        <w:t xml:space="preserve">et al. </w:t>
      </w:r>
      <w:r w:rsidRPr="00046034">
        <w:rPr>
          <w:rFonts w:ascii="Book Antiqua" w:hAnsi="Book Antiqua"/>
          <w:sz w:val="24"/>
          <w:szCs w:val="24"/>
        </w:rPr>
        <w:t>Colorectal cancer liver metastasis progression post-PVE</w:t>
      </w:r>
    </w:p>
    <w:p w14:paraId="75C732D0" w14:textId="77777777" w:rsidR="00DD6007" w:rsidRPr="00046034" w:rsidRDefault="00DD6007" w:rsidP="00046034">
      <w:pPr>
        <w:spacing w:after="0" w:line="360" w:lineRule="auto"/>
        <w:jc w:val="both"/>
        <w:rPr>
          <w:rFonts w:ascii="Book Antiqua" w:hAnsi="Book Antiqua"/>
          <w:sz w:val="24"/>
          <w:szCs w:val="24"/>
          <w:lang w:eastAsia="zh-CN"/>
        </w:rPr>
      </w:pPr>
    </w:p>
    <w:p w14:paraId="3D596105" w14:textId="6D39E15E" w:rsidR="00DD6007" w:rsidRPr="0061372D" w:rsidRDefault="00DD6007" w:rsidP="00046034">
      <w:pPr>
        <w:spacing w:after="0" w:line="360" w:lineRule="auto"/>
        <w:jc w:val="both"/>
        <w:rPr>
          <w:rFonts w:ascii="Book Antiqua" w:hAnsi="Book Antiqua" w:cstheme="majorBidi"/>
          <w:b/>
          <w:bCs/>
          <w:sz w:val="24"/>
          <w:szCs w:val="24"/>
          <w:vertAlign w:val="superscript"/>
          <w:lang w:eastAsia="zh-CN"/>
        </w:rPr>
      </w:pPr>
      <w:r w:rsidRPr="0061372D">
        <w:rPr>
          <w:rFonts w:ascii="Book Antiqua" w:hAnsi="Book Antiqua" w:cstheme="majorBidi"/>
          <w:b/>
          <w:bCs/>
          <w:sz w:val="24"/>
          <w:szCs w:val="24"/>
        </w:rPr>
        <w:t>Eman Al-Sharif, Eve Simoneau, Mazen Hassanain</w:t>
      </w:r>
    </w:p>
    <w:p w14:paraId="0FB6A0A3" w14:textId="77777777" w:rsidR="006A5B32" w:rsidRPr="00046034" w:rsidRDefault="006A5B32" w:rsidP="00046034">
      <w:pPr>
        <w:spacing w:after="0" w:line="360" w:lineRule="auto"/>
        <w:jc w:val="both"/>
        <w:rPr>
          <w:rFonts w:ascii="Book Antiqua" w:hAnsi="Book Antiqua" w:cstheme="majorBidi"/>
          <w:b/>
          <w:bCs/>
          <w:sz w:val="24"/>
          <w:szCs w:val="24"/>
          <w:lang w:eastAsia="zh-CN"/>
        </w:rPr>
      </w:pPr>
    </w:p>
    <w:p w14:paraId="783CE821" w14:textId="5A98E50D" w:rsidR="005755EE" w:rsidRPr="00046034" w:rsidRDefault="005755EE" w:rsidP="00046034">
      <w:pPr>
        <w:spacing w:after="0" w:line="360" w:lineRule="auto"/>
        <w:jc w:val="both"/>
        <w:rPr>
          <w:rFonts w:ascii="Book Antiqua" w:hAnsi="Book Antiqua" w:cstheme="majorBidi"/>
          <w:b/>
          <w:bCs/>
          <w:sz w:val="24"/>
          <w:szCs w:val="24"/>
          <w:lang w:eastAsia="zh-CN"/>
        </w:rPr>
      </w:pPr>
      <w:r w:rsidRPr="00046034">
        <w:rPr>
          <w:rFonts w:ascii="Book Antiqua" w:hAnsi="Book Antiqua" w:cstheme="majorBidi"/>
          <w:b/>
          <w:bCs/>
          <w:sz w:val="24"/>
          <w:szCs w:val="24"/>
        </w:rPr>
        <w:t>Eman Al-Sharif, Mazen Hassanain</w:t>
      </w:r>
      <w:r w:rsidRPr="00046034">
        <w:rPr>
          <w:rFonts w:ascii="Book Antiqua" w:hAnsi="Book Antiqua" w:cstheme="majorBidi"/>
          <w:b/>
          <w:bCs/>
          <w:sz w:val="24"/>
          <w:szCs w:val="24"/>
          <w:lang w:eastAsia="zh-CN"/>
        </w:rPr>
        <w:t xml:space="preserve">, </w:t>
      </w:r>
      <w:r w:rsidR="00D369A4" w:rsidRPr="00046034">
        <w:rPr>
          <w:rFonts w:ascii="Book Antiqua" w:hAnsi="Book Antiqua" w:cstheme="majorBidi"/>
          <w:sz w:val="24"/>
          <w:szCs w:val="24"/>
        </w:rPr>
        <w:t>Department of Surgery, College of Medicin</w:t>
      </w:r>
      <w:r w:rsidRPr="00046034">
        <w:rPr>
          <w:rFonts w:ascii="Book Antiqua" w:hAnsi="Book Antiqua" w:cstheme="majorBidi"/>
          <w:sz w:val="24"/>
          <w:szCs w:val="24"/>
        </w:rPr>
        <w:t>e, King Saud University, Riyadh</w:t>
      </w:r>
      <w:r w:rsidR="00D369A4" w:rsidRPr="00046034">
        <w:rPr>
          <w:rFonts w:ascii="Book Antiqua" w:hAnsi="Book Antiqua" w:cstheme="majorBidi"/>
          <w:sz w:val="24"/>
          <w:szCs w:val="24"/>
        </w:rPr>
        <w:t xml:space="preserve"> </w:t>
      </w:r>
      <w:r w:rsidR="00C028E1" w:rsidRPr="00046034">
        <w:rPr>
          <w:rFonts w:ascii="Book Antiqua" w:hAnsi="Book Antiqua" w:cstheme="majorBidi"/>
          <w:sz w:val="24"/>
          <w:szCs w:val="24"/>
        </w:rPr>
        <w:t xml:space="preserve">11466, </w:t>
      </w:r>
      <w:r w:rsidR="00D369A4" w:rsidRPr="00046034">
        <w:rPr>
          <w:rFonts w:ascii="Book Antiqua" w:hAnsi="Book Antiqua" w:cstheme="majorBidi"/>
          <w:sz w:val="24"/>
          <w:szCs w:val="24"/>
        </w:rPr>
        <w:t>Saudi Arabia</w:t>
      </w:r>
    </w:p>
    <w:p w14:paraId="2558AA4D" w14:textId="77777777" w:rsidR="005755EE" w:rsidRPr="00046034" w:rsidRDefault="005755EE" w:rsidP="00046034">
      <w:pPr>
        <w:spacing w:after="0" w:line="360" w:lineRule="auto"/>
        <w:jc w:val="both"/>
        <w:rPr>
          <w:rFonts w:ascii="Book Antiqua" w:hAnsi="Book Antiqua" w:cstheme="majorBidi"/>
          <w:sz w:val="24"/>
          <w:szCs w:val="24"/>
          <w:lang w:eastAsia="zh-CN"/>
        </w:rPr>
      </w:pPr>
    </w:p>
    <w:p w14:paraId="0F04598E" w14:textId="0174089B" w:rsidR="005755EE" w:rsidRPr="00046034" w:rsidRDefault="005755EE" w:rsidP="00046034">
      <w:pPr>
        <w:spacing w:after="0" w:line="360" w:lineRule="auto"/>
        <w:jc w:val="both"/>
        <w:rPr>
          <w:rFonts w:ascii="Book Antiqua" w:hAnsi="Book Antiqua" w:cstheme="majorBidi"/>
          <w:sz w:val="24"/>
          <w:szCs w:val="24"/>
          <w:lang w:eastAsia="zh-CN"/>
        </w:rPr>
      </w:pPr>
      <w:r w:rsidRPr="00046034">
        <w:rPr>
          <w:rFonts w:ascii="Book Antiqua" w:hAnsi="Book Antiqua" w:cstheme="majorBidi"/>
          <w:b/>
          <w:bCs/>
          <w:sz w:val="24"/>
          <w:szCs w:val="24"/>
        </w:rPr>
        <w:t>Eve Simoneau,</w:t>
      </w:r>
      <w:r w:rsidRPr="00046034">
        <w:rPr>
          <w:rFonts w:ascii="Book Antiqua" w:hAnsi="Book Antiqua" w:cstheme="majorBidi"/>
          <w:b/>
          <w:bCs/>
          <w:sz w:val="24"/>
          <w:szCs w:val="24"/>
          <w:lang w:eastAsia="zh-CN"/>
        </w:rPr>
        <w:t xml:space="preserve"> </w:t>
      </w:r>
      <w:r w:rsidR="006A5B32" w:rsidRPr="00046034">
        <w:rPr>
          <w:rFonts w:ascii="Book Antiqua" w:hAnsi="Book Antiqua" w:cstheme="majorBidi"/>
          <w:sz w:val="24"/>
          <w:szCs w:val="24"/>
        </w:rPr>
        <w:t>Department of Surgery, M</w:t>
      </w:r>
      <w:r w:rsidRPr="00046034">
        <w:rPr>
          <w:rFonts w:ascii="Book Antiqua" w:hAnsi="Book Antiqua" w:cstheme="majorBidi"/>
          <w:sz w:val="24"/>
          <w:szCs w:val="24"/>
        </w:rPr>
        <w:t>cGill University Health Center</w:t>
      </w:r>
      <w:r w:rsidR="006A5B32" w:rsidRPr="00046034">
        <w:rPr>
          <w:rFonts w:ascii="Book Antiqua" w:hAnsi="Book Antiqua" w:cstheme="majorBidi"/>
          <w:sz w:val="24"/>
          <w:szCs w:val="24"/>
        </w:rPr>
        <w:t>, Montreal</w:t>
      </w:r>
      <w:r w:rsidRPr="00046034">
        <w:rPr>
          <w:rFonts w:ascii="Book Antiqua" w:hAnsi="Book Antiqua" w:cstheme="majorBidi"/>
          <w:sz w:val="24"/>
          <w:szCs w:val="24"/>
          <w:lang w:eastAsia="zh-CN"/>
        </w:rPr>
        <w:t xml:space="preserve"> </w:t>
      </w:r>
      <w:r w:rsidRPr="00046034">
        <w:rPr>
          <w:rFonts w:ascii="Book Antiqua" w:hAnsi="Book Antiqua" w:cstheme="majorBidi"/>
          <w:sz w:val="24"/>
          <w:szCs w:val="24"/>
        </w:rPr>
        <w:t>H4A 3J1, Canada</w:t>
      </w:r>
    </w:p>
    <w:p w14:paraId="694F6167" w14:textId="77777777" w:rsidR="005755EE" w:rsidRPr="00046034" w:rsidRDefault="005755EE" w:rsidP="00046034">
      <w:pPr>
        <w:spacing w:after="0" w:line="360" w:lineRule="auto"/>
        <w:jc w:val="both"/>
        <w:rPr>
          <w:rFonts w:ascii="Book Antiqua" w:hAnsi="Book Antiqua" w:cstheme="majorBidi"/>
          <w:sz w:val="24"/>
          <w:szCs w:val="24"/>
          <w:lang w:eastAsia="zh-CN"/>
        </w:rPr>
      </w:pPr>
    </w:p>
    <w:p w14:paraId="6C3D555E" w14:textId="5EBF54AB" w:rsidR="00CF29D6" w:rsidRPr="00046034" w:rsidRDefault="005755EE" w:rsidP="00046034">
      <w:pPr>
        <w:spacing w:after="0" w:line="360" w:lineRule="auto"/>
        <w:jc w:val="both"/>
        <w:rPr>
          <w:rFonts w:ascii="Book Antiqua" w:hAnsi="Book Antiqua" w:cstheme="majorBidi"/>
          <w:sz w:val="24"/>
          <w:szCs w:val="24"/>
          <w:lang w:eastAsia="zh-CN"/>
        </w:rPr>
      </w:pPr>
      <w:r w:rsidRPr="00046034">
        <w:rPr>
          <w:rFonts w:ascii="Book Antiqua" w:hAnsi="Book Antiqua" w:cstheme="majorBidi"/>
          <w:b/>
          <w:bCs/>
          <w:sz w:val="24"/>
          <w:szCs w:val="24"/>
        </w:rPr>
        <w:t>Mazen Hassanain</w:t>
      </w:r>
      <w:r w:rsidRPr="00046034">
        <w:rPr>
          <w:rFonts w:ascii="Book Antiqua" w:hAnsi="Book Antiqua" w:cstheme="majorBidi"/>
          <w:b/>
          <w:bCs/>
          <w:sz w:val="24"/>
          <w:szCs w:val="24"/>
          <w:lang w:eastAsia="zh-CN"/>
        </w:rPr>
        <w:t xml:space="preserve">, </w:t>
      </w:r>
      <w:r w:rsidR="006A5B32" w:rsidRPr="00046034">
        <w:rPr>
          <w:rFonts w:ascii="Book Antiqua" w:hAnsi="Book Antiqua" w:cstheme="majorBidi"/>
          <w:sz w:val="24"/>
          <w:szCs w:val="24"/>
        </w:rPr>
        <w:t>Department of Oncology, McGill University Health Center, Montreal</w:t>
      </w:r>
      <w:r w:rsidRPr="00046034">
        <w:rPr>
          <w:rFonts w:ascii="Book Antiqua" w:hAnsi="Book Antiqua" w:cstheme="majorBidi"/>
          <w:sz w:val="24"/>
          <w:szCs w:val="24"/>
          <w:lang w:eastAsia="zh-CN"/>
        </w:rPr>
        <w:t xml:space="preserve"> </w:t>
      </w:r>
      <w:r w:rsidRPr="00046034">
        <w:rPr>
          <w:rFonts w:ascii="Book Antiqua" w:hAnsi="Book Antiqua" w:cstheme="majorBidi"/>
          <w:sz w:val="24"/>
          <w:szCs w:val="24"/>
        </w:rPr>
        <w:t>H4A 3J1,</w:t>
      </w:r>
      <w:r w:rsidR="006A5B32" w:rsidRPr="00046034">
        <w:rPr>
          <w:rFonts w:ascii="Book Antiqua" w:hAnsi="Book Antiqua" w:cstheme="majorBidi"/>
          <w:sz w:val="24"/>
          <w:szCs w:val="24"/>
        </w:rPr>
        <w:t xml:space="preserve"> Canada</w:t>
      </w:r>
    </w:p>
    <w:p w14:paraId="082E3AC9" w14:textId="77777777" w:rsidR="005755EE" w:rsidRPr="00046034" w:rsidRDefault="005755EE" w:rsidP="00046034">
      <w:pPr>
        <w:spacing w:after="0" w:line="360" w:lineRule="auto"/>
        <w:jc w:val="both"/>
        <w:rPr>
          <w:rFonts w:ascii="Book Antiqua" w:hAnsi="Book Antiqua" w:cstheme="majorBidi"/>
          <w:sz w:val="24"/>
          <w:szCs w:val="24"/>
          <w:lang w:eastAsia="zh-CN"/>
        </w:rPr>
      </w:pPr>
    </w:p>
    <w:p w14:paraId="58E35FBE" w14:textId="77777777" w:rsidR="005755EE" w:rsidRPr="00046034" w:rsidRDefault="00C23577" w:rsidP="00046034">
      <w:pPr>
        <w:pStyle w:val="NormalWeb"/>
        <w:spacing w:before="0" w:beforeAutospacing="0" w:after="0" w:afterAutospacing="0" w:line="360" w:lineRule="auto"/>
        <w:jc w:val="both"/>
        <w:rPr>
          <w:rFonts w:ascii="Book Antiqua" w:eastAsia="宋体" w:hAnsi="Book Antiqua"/>
          <w:color w:val="000000"/>
          <w:lang w:eastAsia="zh-CN"/>
        </w:rPr>
      </w:pPr>
      <w:r w:rsidRPr="00046034">
        <w:rPr>
          <w:rFonts w:ascii="Book Antiqua" w:hAnsi="Book Antiqua"/>
          <w:b/>
          <w:bCs/>
          <w:color w:val="000000"/>
        </w:rPr>
        <w:t>Author contributions:</w:t>
      </w:r>
      <w:r w:rsidRPr="00046034">
        <w:rPr>
          <w:rFonts w:ascii="Book Antiqua" w:hAnsi="Book Antiqua"/>
          <w:color w:val="000000"/>
        </w:rPr>
        <w:t xml:space="preserve"> Al-Sharif E </w:t>
      </w:r>
      <w:r w:rsidR="00FC7B2E" w:rsidRPr="00046034">
        <w:rPr>
          <w:rFonts w:ascii="Book Antiqua" w:hAnsi="Book Antiqua"/>
          <w:color w:val="000000"/>
        </w:rPr>
        <w:t>wrote and revised</w:t>
      </w:r>
      <w:r w:rsidR="007C359B" w:rsidRPr="00046034">
        <w:rPr>
          <w:rFonts w:ascii="Book Antiqua" w:hAnsi="Book Antiqua"/>
          <w:color w:val="000000"/>
        </w:rPr>
        <w:t xml:space="preserve"> the </w:t>
      </w:r>
      <w:r w:rsidR="009E42F8" w:rsidRPr="00046034">
        <w:rPr>
          <w:rFonts w:ascii="Book Antiqua" w:hAnsi="Book Antiqua"/>
          <w:color w:val="000000"/>
        </w:rPr>
        <w:t>manuscript</w:t>
      </w:r>
      <w:r w:rsidR="007C359B" w:rsidRPr="00046034">
        <w:rPr>
          <w:rFonts w:ascii="Book Antiqua" w:hAnsi="Book Antiqua"/>
          <w:color w:val="000000"/>
        </w:rPr>
        <w:t>;</w:t>
      </w:r>
      <w:r w:rsidRPr="00046034">
        <w:rPr>
          <w:rFonts w:ascii="Book Antiqua" w:hAnsi="Book Antiqua"/>
          <w:color w:val="000000"/>
        </w:rPr>
        <w:t xml:space="preserve"> Simoneau E</w:t>
      </w:r>
      <w:r w:rsidR="0017279B" w:rsidRPr="00046034">
        <w:rPr>
          <w:rFonts w:ascii="Book Antiqua" w:hAnsi="Book Antiqua"/>
          <w:color w:val="000000"/>
        </w:rPr>
        <w:t xml:space="preserve"> contributed to critical</w:t>
      </w:r>
      <w:r w:rsidRPr="00046034">
        <w:rPr>
          <w:rFonts w:ascii="Book Antiqua" w:hAnsi="Book Antiqua"/>
          <w:color w:val="000000"/>
        </w:rPr>
        <w:t xml:space="preserve"> </w:t>
      </w:r>
      <w:r w:rsidR="0017279B" w:rsidRPr="00046034">
        <w:rPr>
          <w:rFonts w:ascii="Book Antiqua" w:hAnsi="Book Antiqua"/>
          <w:color w:val="000000"/>
        </w:rPr>
        <w:t>revision</w:t>
      </w:r>
      <w:r w:rsidRPr="00046034">
        <w:rPr>
          <w:rFonts w:ascii="Book Antiqua" w:hAnsi="Book Antiqua"/>
          <w:color w:val="000000"/>
        </w:rPr>
        <w:t xml:space="preserve"> </w:t>
      </w:r>
      <w:r w:rsidR="0017279B" w:rsidRPr="00046034">
        <w:rPr>
          <w:rFonts w:ascii="Book Antiqua" w:hAnsi="Book Antiqua"/>
          <w:color w:val="000000"/>
        </w:rPr>
        <w:t xml:space="preserve">of </w:t>
      </w:r>
      <w:r w:rsidRPr="00046034">
        <w:rPr>
          <w:rFonts w:ascii="Book Antiqua" w:hAnsi="Book Antiqua"/>
          <w:color w:val="000000"/>
        </w:rPr>
        <w:t xml:space="preserve">the </w:t>
      </w:r>
      <w:r w:rsidR="0017279B" w:rsidRPr="00046034">
        <w:rPr>
          <w:rFonts w:ascii="Book Antiqua" w:hAnsi="Book Antiqua"/>
          <w:color w:val="000000"/>
        </w:rPr>
        <w:t>manuscript</w:t>
      </w:r>
      <w:r w:rsidR="005755EE" w:rsidRPr="00046034">
        <w:rPr>
          <w:rFonts w:ascii="Book Antiqua" w:eastAsia="宋体" w:hAnsi="Book Antiqua"/>
          <w:color w:val="000000"/>
          <w:lang w:eastAsia="zh-CN"/>
        </w:rPr>
        <w:t>;</w:t>
      </w:r>
      <w:r w:rsidRPr="00046034">
        <w:rPr>
          <w:rFonts w:ascii="Book Antiqua" w:hAnsi="Book Antiqua"/>
          <w:color w:val="000000"/>
        </w:rPr>
        <w:t xml:space="preserve"> Hassanain M </w:t>
      </w:r>
      <w:r w:rsidR="0017279B" w:rsidRPr="00046034">
        <w:rPr>
          <w:rFonts w:ascii="Book Antiqua" w:hAnsi="Book Antiqua"/>
          <w:color w:val="000000"/>
        </w:rPr>
        <w:t>contributed to writing</w:t>
      </w:r>
      <w:r w:rsidRPr="00046034">
        <w:rPr>
          <w:rFonts w:ascii="Book Antiqua" w:hAnsi="Book Antiqua"/>
          <w:color w:val="000000"/>
        </w:rPr>
        <w:t xml:space="preserve"> the outline</w:t>
      </w:r>
      <w:r w:rsidR="005F2236" w:rsidRPr="00046034">
        <w:rPr>
          <w:rFonts w:ascii="Book Antiqua" w:hAnsi="Book Antiqua"/>
          <w:color w:val="000000"/>
        </w:rPr>
        <w:t>,</w:t>
      </w:r>
      <w:r w:rsidRPr="00046034">
        <w:rPr>
          <w:rFonts w:ascii="Book Antiqua" w:hAnsi="Book Antiqua"/>
          <w:color w:val="000000"/>
        </w:rPr>
        <w:t xml:space="preserve"> </w:t>
      </w:r>
      <w:r w:rsidR="0017279B" w:rsidRPr="00046034">
        <w:rPr>
          <w:rFonts w:ascii="Book Antiqua" w:hAnsi="Book Antiqua"/>
          <w:color w:val="000000"/>
        </w:rPr>
        <w:t>critical revision</w:t>
      </w:r>
      <w:r w:rsidRPr="00046034">
        <w:rPr>
          <w:rFonts w:ascii="Book Antiqua" w:hAnsi="Book Antiqua"/>
          <w:color w:val="000000"/>
        </w:rPr>
        <w:t xml:space="preserve"> </w:t>
      </w:r>
      <w:r w:rsidR="005F2236" w:rsidRPr="00046034">
        <w:rPr>
          <w:rFonts w:ascii="Book Antiqua" w:hAnsi="Book Antiqua"/>
          <w:color w:val="000000"/>
        </w:rPr>
        <w:t>a</w:t>
      </w:r>
      <w:r w:rsidR="0017279B" w:rsidRPr="00046034">
        <w:rPr>
          <w:rFonts w:ascii="Book Antiqua" w:hAnsi="Book Antiqua"/>
          <w:color w:val="000000"/>
        </w:rPr>
        <w:t>nd approval of</w:t>
      </w:r>
      <w:r w:rsidR="005F2236" w:rsidRPr="00046034">
        <w:rPr>
          <w:rFonts w:ascii="Book Antiqua" w:hAnsi="Book Antiqua"/>
          <w:color w:val="000000"/>
        </w:rPr>
        <w:t xml:space="preserve"> the final ma</w:t>
      </w:r>
      <w:r w:rsidR="009E42F8" w:rsidRPr="00046034">
        <w:rPr>
          <w:rFonts w:ascii="Book Antiqua" w:hAnsi="Book Antiqua"/>
          <w:color w:val="000000"/>
        </w:rPr>
        <w:t>n</w:t>
      </w:r>
      <w:r w:rsidR="005F2236" w:rsidRPr="00046034">
        <w:rPr>
          <w:rFonts w:ascii="Book Antiqua" w:hAnsi="Book Antiqua"/>
          <w:color w:val="000000"/>
        </w:rPr>
        <w:t>uscript</w:t>
      </w:r>
      <w:r w:rsidR="005755EE" w:rsidRPr="00046034">
        <w:rPr>
          <w:rFonts w:ascii="Book Antiqua" w:eastAsia="宋体" w:hAnsi="Book Antiqua"/>
          <w:color w:val="000000"/>
          <w:lang w:eastAsia="zh-CN"/>
        </w:rPr>
        <w:t>;</w:t>
      </w:r>
      <w:r w:rsidRPr="00046034">
        <w:rPr>
          <w:rFonts w:ascii="Book Antiqua" w:hAnsi="Book Antiqua"/>
          <w:color w:val="000000"/>
        </w:rPr>
        <w:t xml:space="preserve"> </w:t>
      </w:r>
      <w:r w:rsidR="005755EE" w:rsidRPr="00046034">
        <w:rPr>
          <w:rFonts w:ascii="Book Antiqua" w:hAnsi="Book Antiqua"/>
          <w:color w:val="000000"/>
        </w:rPr>
        <w:t>a</w:t>
      </w:r>
      <w:r w:rsidR="006E33F9" w:rsidRPr="00046034">
        <w:rPr>
          <w:rFonts w:ascii="Book Antiqua" w:hAnsi="Book Antiqua"/>
          <w:color w:val="000000"/>
        </w:rPr>
        <w:t xml:space="preserve">ll authors of this paper made a substantial contribution. </w:t>
      </w:r>
    </w:p>
    <w:p w14:paraId="27A82ED2" w14:textId="23007BB5" w:rsidR="006D2575" w:rsidRPr="00046034" w:rsidRDefault="00C23577" w:rsidP="00046034">
      <w:pPr>
        <w:pStyle w:val="NormalWeb"/>
        <w:spacing w:before="0" w:beforeAutospacing="0" w:after="0" w:afterAutospacing="0" w:line="360" w:lineRule="auto"/>
        <w:jc w:val="both"/>
        <w:rPr>
          <w:rFonts w:ascii="Book Antiqua" w:eastAsia="宋体" w:hAnsi="Book Antiqua"/>
          <w:color w:val="000000"/>
          <w:lang w:eastAsia="zh-CN"/>
        </w:rPr>
      </w:pPr>
      <w:r w:rsidRPr="00046034">
        <w:rPr>
          <w:rFonts w:ascii="Book Antiqua" w:hAnsi="Book Antiqua"/>
          <w:color w:val="000000"/>
        </w:rPr>
        <w:t xml:space="preserve"> </w:t>
      </w:r>
    </w:p>
    <w:p w14:paraId="01F84867" w14:textId="26001CF1" w:rsidR="005755EE" w:rsidRPr="00046034" w:rsidRDefault="005755EE" w:rsidP="00046034">
      <w:pPr>
        <w:spacing w:after="0" w:line="360" w:lineRule="auto"/>
        <w:jc w:val="both"/>
        <w:rPr>
          <w:rFonts w:ascii="Book Antiqua" w:hAnsi="Book Antiqua" w:cs="Garamond"/>
          <w:color w:val="000000"/>
          <w:sz w:val="24"/>
          <w:szCs w:val="24"/>
        </w:rPr>
      </w:pPr>
      <w:r w:rsidRPr="00046034">
        <w:rPr>
          <w:rFonts w:ascii="Book Antiqua" w:hAnsi="Book Antiqua" w:cs="TimesNewRomanPS-BoldItalicMT"/>
          <w:b/>
          <w:bCs/>
          <w:iCs/>
          <w:color w:val="000000"/>
          <w:sz w:val="24"/>
          <w:szCs w:val="24"/>
        </w:rPr>
        <w:t>Conflict-of-interest</w:t>
      </w:r>
      <w:r w:rsidRPr="00046034">
        <w:rPr>
          <w:rFonts w:ascii="Book Antiqua" w:hAnsi="Book Antiqua"/>
          <w:sz w:val="24"/>
          <w:szCs w:val="24"/>
        </w:rPr>
        <w:t xml:space="preserve"> </w:t>
      </w:r>
      <w:r w:rsidRPr="00046034">
        <w:rPr>
          <w:rFonts w:ascii="Book Antiqua" w:hAnsi="Book Antiqua" w:cs="TimesNewRomanPS-BoldItalicMT"/>
          <w:b/>
          <w:bCs/>
          <w:iCs/>
          <w:color w:val="000000"/>
          <w:sz w:val="24"/>
          <w:szCs w:val="24"/>
        </w:rPr>
        <w:t xml:space="preserve">statement: </w:t>
      </w:r>
      <w:r w:rsidRPr="00046034">
        <w:rPr>
          <w:rFonts w:ascii="Book Antiqua" w:hAnsi="Book Antiqua"/>
          <w:color w:val="000000"/>
          <w:sz w:val="24"/>
          <w:szCs w:val="24"/>
        </w:rPr>
        <w:t>The authors have no relevant financial or nonfinancial conflict of interest to disclose</w:t>
      </w:r>
      <w:r w:rsidRPr="00046034">
        <w:rPr>
          <w:rFonts w:ascii="Book Antiqua" w:hAnsi="Book Antiqua"/>
          <w:bCs/>
          <w:color w:val="000000"/>
          <w:sz w:val="24"/>
          <w:szCs w:val="24"/>
        </w:rPr>
        <w:t>.</w:t>
      </w:r>
    </w:p>
    <w:p w14:paraId="2CFE44FA" w14:textId="77777777" w:rsidR="005755EE" w:rsidRPr="00046034" w:rsidRDefault="005755EE" w:rsidP="00046034">
      <w:pPr>
        <w:spacing w:after="0" w:line="360" w:lineRule="auto"/>
        <w:jc w:val="both"/>
        <w:rPr>
          <w:rFonts w:ascii="Book Antiqua" w:hAnsi="Book Antiqua" w:cs="Garamond"/>
          <w:color w:val="000000"/>
          <w:sz w:val="24"/>
          <w:szCs w:val="24"/>
        </w:rPr>
      </w:pPr>
    </w:p>
    <w:p w14:paraId="31A8EF15" w14:textId="77777777" w:rsidR="005755EE" w:rsidRPr="00046034" w:rsidRDefault="005755EE" w:rsidP="0004603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46034">
        <w:rPr>
          <w:rFonts w:ascii="Book Antiqua" w:hAnsi="Book Antiqua"/>
          <w:b/>
          <w:sz w:val="24"/>
          <w:szCs w:val="24"/>
        </w:rPr>
        <w:t xml:space="preserve">Open-Access: </w:t>
      </w:r>
      <w:r w:rsidRPr="00046034">
        <w:rPr>
          <w:rFonts w:ascii="Book Antiqua" w:hAnsi="Book Antiqua"/>
          <w:sz w:val="24"/>
          <w:szCs w:val="24"/>
        </w:rPr>
        <w:t xml:space="preserve">This article is an open-access article which was selected by an in-house editor and fully peer-reviewed by external reviewers. It is </w:t>
      </w:r>
      <w:r w:rsidRPr="00046034">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46034">
          <w:rPr>
            <w:rStyle w:val="Hyperlink"/>
            <w:rFonts w:ascii="Book Antiqua" w:hAnsi="Book Antiqua"/>
            <w:sz w:val="24"/>
            <w:szCs w:val="24"/>
          </w:rPr>
          <w:t>http://creativecommons.org/licenses/by-nc/4.0/</w:t>
        </w:r>
      </w:hyperlink>
      <w:bookmarkEnd w:id="0"/>
      <w:bookmarkEnd w:id="1"/>
      <w:bookmarkEnd w:id="2"/>
      <w:bookmarkEnd w:id="3"/>
    </w:p>
    <w:p w14:paraId="64968E37" w14:textId="77777777" w:rsidR="005755EE" w:rsidRPr="00046034" w:rsidRDefault="005755EE" w:rsidP="00046034">
      <w:pPr>
        <w:pStyle w:val="NormalWeb"/>
        <w:spacing w:before="0" w:beforeAutospacing="0" w:after="0" w:afterAutospacing="0" w:line="360" w:lineRule="auto"/>
        <w:jc w:val="both"/>
        <w:rPr>
          <w:rFonts w:ascii="Book Antiqua" w:eastAsia="宋体" w:hAnsi="Book Antiqua"/>
          <w:b/>
          <w:bCs/>
          <w:color w:val="000000"/>
          <w:lang w:eastAsia="zh-CN"/>
        </w:rPr>
      </w:pPr>
    </w:p>
    <w:p w14:paraId="2BF25BD4" w14:textId="4DC90869" w:rsidR="00D369A4" w:rsidRPr="00046034" w:rsidRDefault="00C23577" w:rsidP="0017692C">
      <w:pPr>
        <w:pStyle w:val="NormalWeb"/>
        <w:spacing w:before="0" w:beforeAutospacing="0" w:after="0" w:afterAutospacing="0" w:line="360" w:lineRule="auto"/>
        <w:jc w:val="both"/>
        <w:rPr>
          <w:rFonts w:ascii="Book Antiqua" w:hAnsi="Book Antiqua"/>
          <w:color w:val="000000"/>
        </w:rPr>
      </w:pPr>
      <w:r w:rsidRPr="00046034">
        <w:rPr>
          <w:rFonts w:ascii="Book Antiqua" w:hAnsi="Book Antiqua"/>
          <w:b/>
          <w:bCs/>
          <w:color w:val="000000"/>
        </w:rPr>
        <w:t xml:space="preserve">Correspondence to: </w:t>
      </w:r>
      <w:r w:rsidR="0017035A" w:rsidRPr="00046034">
        <w:rPr>
          <w:rFonts w:ascii="Book Antiqua" w:hAnsi="Book Antiqua"/>
          <w:b/>
          <w:color w:val="000000"/>
        </w:rPr>
        <w:t xml:space="preserve">Dr. Mazen Hassanain, </w:t>
      </w:r>
      <w:r w:rsidR="00C028E1" w:rsidRPr="00046034">
        <w:rPr>
          <w:rFonts w:ascii="Book Antiqua" w:hAnsi="Book Antiqua"/>
          <w:b/>
          <w:color w:val="000000"/>
        </w:rPr>
        <w:t>Associate</w:t>
      </w:r>
      <w:r w:rsidR="0017035A" w:rsidRPr="00046034">
        <w:rPr>
          <w:rFonts w:ascii="Book Antiqua" w:hAnsi="Book Antiqua"/>
          <w:b/>
          <w:color w:val="000000"/>
        </w:rPr>
        <w:t xml:space="preserve"> Prof</w:t>
      </w:r>
      <w:r w:rsidR="00DF61F8" w:rsidRPr="00046034">
        <w:rPr>
          <w:rFonts w:ascii="Book Antiqua" w:hAnsi="Book Antiqua"/>
          <w:b/>
          <w:color w:val="000000"/>
        </w:rPr>
        <w:t xml:space="preserve">essor </w:t>
      </w:r>
      <w:r w:rsidR="00DF61F8" w:rsidRPr="00046034">
        <w:rPr>
          <w:rFonts w:ascii="Book Antiqua" w:hAnsi="Book Antiqua"/>
          <w:color w:val="000000"/>
        </w:rPr>
        <w:t>of Surgery and Consultant</w:t>
      </w:r>
      <w:r w:rsidR="00046034">
        <w:rPr>
          <w:rFonts w:ascii="Book Antiqua" w:hAnsi="Book Antiqua"/>
          <w:color w:val="000000"/>
        </w:rPr>
        <w:t xml:space="preserve"> </w:t>
      </w:r>
      <w:r w:rsidR="008133F4" w:rsidRPr="00046034">
        <w:rPr>
          <w:rFonts w:ascii="Book Antiqua" w:hAnsi="Book Antiqua"/>
          <w:color w:val="000000"/>
        </w:rPr>
        <w:t>Hepatobiliary</w:t>
      </w:r>
      <w:r w:rsidR="0017035A" w:rsidRPr="00046034">
        <w:rPr>
          <w:rFonts w:ascii="Book Antiqua" w:hAnsi="Book Antiqua"/>
          <w:color w:val="000000"/>
        </w:rPr>
        <w:t xml:space="preserve"> and Transplant Surgery, Department of Surgery, College of Medicine, Scientific Director Liver Disease Research </w:t>
      </w:r>
      <w:r w:rsidR="005755EE" w:rsidRPr="00046034">
        <w:rPr>
          <w:rFonts w:ascii="Book Antiqua" w:hAnsi="Book Antiqua"/>
          <w:color w:val="000000"/>
        </w:rPr>
        <w:t>Centre, King Saud University, PO</w:t>
      </w:r>
      <w:r w:rsidR="005755EE" w:rsidRPr="00046034">
        <w:rPr>
          <w:rFonts w:ascii="Book Antiqua" w:eastAsia="宋体" w:hAnsi="Book Antiqua"/>
          <w:color w:val="000000"/>
          <w:lang w:eastAsia="zh-CN"/>
        </w:rPr>
        <w:t xml:space="preserve"> </w:t>
      </w:r>
      <w:r w:rsidR="005755EE" w:rsidRPr="00046034">
        <w:rPr>
          <w:rFonts w:ascii="Book Antiqua" w:hAnsi="Book Antiqua"/>
          <w:color w:val="000000"/>
        </w:rPr>
        <w:t>Box 25179, Riyadh</w:t>
      </w:r>
      <w:r w:rsidR="005755EE" w:rsidRPr="00046034">
        <w:rPr>
          <w:rFonts w:ascii="Book Antiqua" w:eastAsia="宋体" w:hAnsi="Book Antiqua"/>
          <w:color w:val="000000"/>
          <w:lang w:eastAsia="zh-CN"/>
        </w:rPr>
        <w:t xml:space="preserve"> </w:t>
      </w:r>
      <w:r w:rsidR="0017035A" w:rsidRPr="00046034">
        <w:rPr>
          <w:rFonts w:ascii="Book Antiqua" w:hAnsi="Book Antiqua"/>
          <w:color w:val="000000"/>
        </w:rPr>
        <w:t xml:space="preserve">11466, Saudi Arabia. </w:t>
      </w:r>
      <w:hyperlink r:id="rId9" w:history="1">
        <w:r w:rsidR="00CA05EB" w:rsidRPr="00046034">
          <w:rPr>
            <w:rStyle w:val="Hyperlink"/>
            <w:rFonts w:ascii="Book Antiqua" w:hAnsi="Book Antiqua"/>
          </w:rPr>
          <w:t>mhassanain@ksu.edu.sa</w:t>
        </w:r>
      </w:hyperlink>
      <w:r w:rsidR="00CA05EB" w:rsidRPr="00046034">
        <w:rPr>
          <w:rFonts w:ascii="Book Antiqua" w:hAnsi="Book Antiqua"/>
          <w:color w:val="000000"/>
        </w:rPr>
        <w:t xml:space="preserve"> </w:t>
      </w:r>
    </w:p>
    <w:p w14:paraId="008881F1" w14:textId="2ED82B60" w:rsidR="00CA05EB" w:rsidRDefault="0017692C" w:rsidP="0017692C">
      <w:pPr>
        <w:pStyle w:val="Default"/>
        <w:spacing w:line="360" w:lineRule="auto"/>
        <w:jc w:val="both"/>
        <w:rPr>
          <w:rFonts w:ascii="Book Antiqua" w:hAnsi="Book Antiqua" w:cstheme="minorBidi"/>
          <w:color w:val="auto"/>
          <w:lang w:eastAsia="zh-CN"/>
        </w:rPr>
      </w:pPr>
      <w:r w:rsidRPr="0017692C">
        <w:rPr>
          <w:rFonts w:ascii="Book Antiqua" w:hAnsi="Book Antiqua" w:cstheme="minorBidi" w:hint="eastAsia"/>
          <w:b/>
          <w:color w:val="auto"/>
          <w:lang w:eastAsia="zh-CN"/>
        </w:rPr>
        <w:t>Telephone:</w:t>
      </w:r>
      <w:r w:rsidRPr="0017692C">
        <w:rPr>
          <w:rFonts w:ascii="Book Antiqua" w:hAnsi="Book Antiqua" w:cstheme="minorBidi" w:hint="eastAsia"/>
          <w:color w:val="auto"/>
          <w:lang w:eastAsia="zh-CN"/>
        </w:rPr>
        <w:t xml:space="preserve"> </w:t>
      </w:r>
      <w:r w:rsidRPr="0017692C">
        <w:rPr>
          <w:rFonts w:ascii="Book Antiqua" w:hAnsi="Book Antiqua" w:cstheme="minorBidi"/>
          <w:color w:val="auto"/>
          <w:lang w:eastAsia="zh-CN"/>
        </w:rPr>
        <w:t>+966</w:t>
      </w:r>
      <w:r>
        <w:rPr>
          <w:rFonts w:ascii="Book Antiqua" w:hAnsi="Book Antiqua" w:cstheme="minorBidi" w:hint="eastAsia"/>
          <w:color w:val="auto"/>
          <w:lang w:eastAsia="zh-CN"/>
        </w:rPr>
        <w:t>-</w:t>
      </w:r>
      <w:r>
        <w:rPr>
          <w:rFonts w:ascii="Book Antiqua" w:hAnsi="Book Antiqua" w:cstheme="minorBidi"/>
          <w:color w:val="auto"/>
          <w:lang w:eastAsia="zh-CN"/>
        </w:rPr>
        <w:t>50</w:t>
      </w:r>
      <w:r>
        <w:rPr>
          <w:rFonts w:ascii="Book Antiqua" w:hAnsi="Book Antiqua" w:cstheme="minorBidi" w:hint="eastAsia"/>
          <w:color w:val="auto"/>
          <w:lang w:eastAsia="zh-CN"/>
        </w:rPr>
        <w:t>-</w:t>
      </w:r>
      <w:r>
        <w:rPr>
          <w:rFonts w:ascii="Book Antiqua" w:hAnsi="Book Antiqua" w:cstheme="minorBidi"/>
          <w:color w:val="auto"/>
          <w:lang w:eastAsia="zh-CN"/>
        </w:rPr>
        <w:t>514</w:t>
      </w:r>
      <w:r w:rsidRPr="0017692C">
        <w:rPr>
          <w:rFonts w:ascii="Book Antiqua" w:hAnsi="Book Antiqua" w:cstheme="minorBidi"/>
          <w:color w:val="auto"/>
          <w:lang w:eastAsia="zh-CN"/>
        </w:rPr>
        <w:t>1090</w:t>
      </w:r>
    </w:p>
    <w:p w14:paraId="1A96D34A" w14:textId="77777777" w:rsidR="0017692C" w:rsidRPr="0017692C" w:rsidRDefault="0017692C" w:rsidP="0017692C">
      <w:pPr>
        <w:pStyle w:val="Default"/>
        <w:spacing w:line="360" w:lineRule="auto"/>
        <w:jc w:val="both"/>
        <w:rPr>
          <w:rFonts w:ascii="Book Antiqua" w:hAnsi="Book Antiqua" w:cstheme="minorBidi"/>
          <w:color w:val="auto"/>
          <w:lang w:eastAsia="zh-CN"/>
        </w:rPr>
      </w:pPr>
    </w:p>
    <w:p w14:paraId="604E402F" w14:textId="282D0153" w:rsidR="00046034" w:rsidRPr="00046034" w:rsidRDefault="00046034" w:rsidP="0017692C">
      <w:pPr>
        <w:spacing w:after="0" w:line="360" w:lineRule="auto"/>
        <w:jc w:val="both"/>
        <w:rPr>
          <w:rFonts w:ascii="Book Antiqua" w:hAnsi="Book Antiqua"/>
          <w:b/>
          <w:sz w:val="24"/>
          <w:szCs w:val="24"/>
        </w:rPr>
      </w:pPr>
      <w:r w:rsidRPr="00046034">
        <w:rPr>
          <w:rFonts w:ascii="Book Antiqua" w:hAnsi="Book Antiqua"/>
          <w:b/>
          <w:sz w:val="24"/>
          <w:szCs w:val="24"/>
        </w:rPr>
        <w:t xml:space="preserve">Received: </w:t>
      </w:r>
      <w:r w:rsidRPr="00046034">
        <w:rPr>
          <w:rFonts w:ascii="Book Antiqua" w:hAnsi="Book Antiqua"/>
          <w:sz w:val="24"/>
          <w:szCs w:val="24"/>
          <w:lang w:eastAsia="zh-CN"/>
        </w:rPr>
        <w:t>April 3, 2015</w:t>
      </w:r>
      <w:r>
        <w:rPr>
          <w:rFonts w:ascii="Book Antiqua" w:hAnsi="Book Antiqua"/>
          <w:sz w:val="24"/>
          <w:szCs w:val="24"/>
        </w:rPr>
        <w:t xml:space="preserve"> </w:t>
      </w:r>
    </w:p>
    <w:p w14:paraId="3501322D" w14:textId="35CD0CA8" w:rsidR="00046034" w:rsidRPr="00046034" w:rsidRDefault="00046034" w:rsidP="0017692C">
      <w:pPr>
        <w:spacing w:after="0" w:line="360" w:lineRule="auto"/>
        <w:jc w:val="both"/>
        <w:rPr>
          <w:rFonts w:ascii="Book Antiqua" w:hAnsi="Book Antiqua"/>
          <w:b/>
          <w:sz w:val="24"/>
          <w:szCs w:val="24"/>
        </w:rPr>
      </w:pPr>
      <w:r w:rsidRPr="00046034">
        <w:rPr>
          <w:rFonts w:ascii="Book Antiqua" w:hAnsi="Book Antiqua"/>
          <w:b/>
          <w:sz w:val="24"/>
          <w:szCs w:val="24"/>
        </w:rPr>
        <w:t>Peer-review started:</w:t>
      </w:r>
      <w:r w:rsidRPr="00046034">
        <w:rPr>
          <w:rFonts w:ascii="Book Antiqua" w:hAnsi="Book Antiqua"/>
          <w:sz w:val="24"/>
          <w:szCs w:val="24"/>
          <w:lang w:eastAsia="zh-CN"/>
        </w:rPr>
        <w:t xml:space="preserve"> April 5, 2015</w:t>
      </w:r>
      <w:r>
        <w:rPr>
          <w:rFonts w:ascii="Book Antiqua" w:hAnsi="Book Antiqua"/>
          <w:sz w:val="24"/>
          <w:szCs w:val="24"/>
        </w:rPr>
        <w:t xml:space="preserve"> </w:t>
      </w:r>
    </w:p>
    <w:p w14:paraId="09EECB42" w14:textId="70E8436D" w:rsidR="00046034" w:rsidRPr="00046034" w:rsidRDefault="00046034" w:rsidP="0017692C">
      <w:pPr>
        <w:spacing w:after="0" w:line="360" w:lineRule="auto"/>
        <w:jc w:val="both"/>
        <w:rPr>
          <w:rFonts w:ascii="Book Antiqua" w:hAnsi="Book Antiqua"/>
          <w:b/>
          <w:sz w:val="24"/>
          <w:szCs w:val="24"/>
          <w:lang w:eastAsia="zh-CN"/>
        </w:rPr>
      </w:pPr>
      <w:r w:rsidRPr="00046034">
        <w:rPr>
          <w:rFonts w:ascii="Book Antiqua" w:hAnsi="Book Antiqua"/>
          <w:b/>
          <w:sz w:val="24"/>
          <w:szCs w:val="24"/>
        </w:rPr>
        <w:t>First decision:</w:t>
      </w:r>
      <w:r w:rsidRPr="00046034">
        <w:rPr>
          <w:rFonts w:ascii="Book Antiqua" w:hAnsi="Book Antiqua"/>
          <w:b/>
          <w:sz w:val="24"/>
          <w:szCs w:val="24"/>
          <w:lang w:eastAsia="zh-CN"/>
        </w:rPr>
        <w:t xml:space="preserve"> </w:t>
      </w:r>
      <w:r w:rsidRPr="00046034">
        <w:rPr>
          <w:rFonts w:ascii="Book Antiqua" w:hAnsi="Book Antiqua"/>
          <w:sz w:val="24"/>
          <w:szCs w:val="24"/>
          <w:lang w:eastAsia="zh-CN"/>
        </w:rPr>
        <w:t>May 13, 2015</w:t>
      </w:r>
    </w:p>
    <w:p w14:paraId="28F84D76" w14:textId="196F9EA4" w:rsidR="00046034" w:rsidRPr="00046034" w:rsidRDefault="00046034" w:rsidP="00046034">
      <w:pPr>
        <w:spacing w:after="0" w:line="360" w:lineRule="auto"/>
        <w:jc w:val="both"/>
        <w:rPr>
          <w:rFonts w:ascii="Book Antiqua" w:hAnsi="Book Antiqua"/>
          <w:b/>
          <w:sz w:val="24"/>
          <w:szCs w:val="24"/>
        </w:rPr>
      </w:pPr>
      <w:r w:rsidRPr="00046034">
        <w:rPr>
          <w:rFonts w:ascii="Book Antiqua" w:hAnsi="Book Antiqua"/>
          <w:b/>
          <w:sz w:val="24"/>
          <w:szCs w:val="24"/>
        </w:rPr>
        <w:t xml:space="preserve">Revised: </w:t>
      </w:r>
      <w:r w:rsidRPr="00046034">
        <w:rPr>
          <w:rFonts w:ascii="Book Antiqua" w:hAnsi="Book Antiqua"/>
          <w:sz w:val="24"/>
          <w:szCs w:val="24"/>
          <w:lang w:eastAsia="zh-CN"/>
        </w:rPr>
        <w:t>July 7, 2015</w:t>
      </w:r>
      <w:r w:rsidRPr="00046034">
        <w:rPr>
          <w:rFonts w:ascii="Book Antiqua" w:hAnsi="Book Antiqua"/>
          <w:sz w:val="24"/>
          <w:szCs w:val="24"/>
        </w:rPr>
        <w:t xml:space="preserve"> </w:t>
      </w:r>
    </w:p>
    <w:p w14:paraId="58C08155" w14:textId="324BD098" w:rsidR="00046034" w:rsidRPr="00BE06FD" w:rsidRDefault="00046034" w:rsidP="00BE06FD">
      <w:pPr>
        <w:rPr>
          <w:rFonts w:ascii="Book Antiqua" w:hAnsi="Book Antiqua" w:cs="宋体"/>
          <w:sz w:val="24"/>
        </w:rPr>
      </w:pPr>
      <w:r w:rsidRPr="00046034">
        <w:rPr>
          <w:rFonts w:ascii="Book Antiqua" w:hAnsi="Book Antiqua"/>
          <w:b/>
          <w:sz w:val="24"/>
          <w:szCs w:val="24"/>
        </w:rPr>
        <w:t>Accepted:</w:t>
      </w:r>
      <w:r>
        <w:rPr>
          <w:rFonts w:ascii="Book Antiqua" w:hAnsi="Book Antiqua"/>
          <w:b/>
          <w:sz w:val="24"/>
          <w:szCs w:val="24"/>
        </w:rPr>
        <w:t xml:space="preserve"> </w:t>
      </w:r>
      <w:r w:rsidR="00BE06FD">
        <w:rPr>
          <w:rFonts w:ascii="Book Antiqua" w:hAnsi="Book Antiqua" w:cs="宋体"/>
          <w:sz w:val="24"/>
        </w:rPr>
        <w:t>July 24</w:t>
      </w:r>
      <w:r w:rsidR="00BE06FD" w:rsidRPr="00AF30D4">
        <w:rPr>
          <w:rFonts w:ascii="Book Antiqua" w:hAnsi="Book Antiqua" w:cs="宋体"/>
          <w:sz w:val="24"/>
        </w:rPr>
        <w:t>, 2015</w:t>
      </w:r>
    </w:p>
    <w:p w14:paraId="6C2E6F12" w14:textId="63B4B01E" w:rsidR="00046034" w:rsidRPr="00046034" w:rsidRDefault="00046034" w:rsidP="00046034">
      <w:pPr>
        <w:spacing w:after="0" w:line="360" w:lineRule="auto"/>
        <w:jc w:val="both"/>
        <w:rPr>
          <w:rFonts w:ascii="Book Antiqua" w:hAnsi="Book Antiqua"/>
          <w:b/>
          <w:sz w:val="24"/>
          <w:szCs w:val="24"/>
        </w:rPr>
      </w:pPr>
      <w:r w:rsidRPr="00046034">
        <w:rPr>
          <w:rFonts w:ascii="Book Antiqua" w:hAnsi="Book Antiqua"/>
          <w:b/>
          <w:sz w:val="24"/>
          <w:szCs w:val="24"/>
        </w:rPr>
        <w:t>Article in press:</w:t>
      </w:r>
      <w:r>
        <w:rPr>
          <w:rFonts w:ascii="Book Antiqua" w:hAnsi="Book Antiqua"/>
          <w:sz w:val="24"/>
          <w:szCs w:val="24"/>
        </w:rPr>
        <w:t xml:space="preserve"> </w:t>
      </w:r>
    </w:p>
    <w:p w14:paraId="4C67F389" w14:textId="77777777" w:rsidR="00046034" w:rsidRPr="00046034" w:rsidRDefault="00046034" w:rsidP="00046034">
      <w:pPr>
        <w:spacing w:after="0" w:line="360" w:lineRule="auto"/>
        <w:jc w:val="both"/>
        <w:rPr>
          <w:rFonts w:ascii="Book Antiqua" w:hAnsi="Book Antiqua"/>
          <w:b/>
          <w:sz w:val="24"/>
          <w:szCs w:val="24"/>
        </w:rPr>
      </w:pPr>
      <w:r w:rsidRPr="00046034">
        <w:rPr>
          <w:rFonts w:ascii="Book Antiqua" w:hAnsi="Book Antiqua"/>
          <w:b/>
          <w:sz w:val="24"/>
          <w:szCs w:val="24"/>
        </w:rPr>
        <w:t xml:space="preserve">Published online: </w:t>
      </w:r>
    </w:p>
    <w:p w14:paraId="12816368" w14:textId="77777777" w:rsidR="00811840" w:rsidRPr="00046034" w:rsidRDefault="00811840" w:rsidP="00046034">
      <w:pPr>
        <w:pStyle w:val="NormalWeb"/>
        <w:spacing w:before="0" w:beforeAutospacing="0" w:after="0" w:afterAutospacing="0" w:line="360" w:lineRule="auto"/>
        <w:jc w:val="both"/>
        <w:rPr>
          <w:rFonts w:ascii="Book Antiqua" w:hAnsi="Book Antiqua"/>
          <w:color w:val="000000"/>
        </w:rPr>
      </w:pPr>
    </w:p>
    <w:p w14:paraId="450D657F" w14:textId="77777777" w:rsidR="00046034" w:rsidRPr="00046034" w:rsidRDefault="00046034" w:rsidP="00046034">
      <w:pPr>
        <w:spacing w:after="0" w:line="360" w:lineRule="auto"/>
        <w:jc w:val="both"/>
        <w:rPr>
          <w:rFonts w:ascii="Book Antiqua" w:eastAsia="Times New Roman" w:hAnsi="Book Antiqua" w:cs="Times New Roman"/>
          <w:b/>
          <w:bCs/>
          <w:color w:val="000000"/>
          <w:sz w:val="24"/>
          <w:szCs w:val="24"/>
        </w:rPr>
      </w:pPr>
      <w:r w:rsidRPr="00046034">
        <w:rPr>
          <w:rFonts w:ascii="Book Antiqua" w:hAnsi="Book Antiqua"/>
          <w:b/>
          <w:bCs/>
          <w:color w:val="000000"/>
          <w:sz w:val="24"/>
          <w:szCs w:val="24"/>
        </w:rPr>
        <w:br w:type="page"/>
      </w:r>
    </w:p>
    <w:p w14:paraId="08CF3AF1" w14:textId="6A25BE96" w:rsidR="000C47C3" w:rsidRPr="00046034" w:rsidRDefault="00847107" w:rsidP="00046034">
      <w:pPr>
        <w:pStyle w:val="NormalWeb"/>
        <w:spacing w:before="0" w:beforeAutospacing="0" w:after="0" w:afterAutospacing="0" w:line="360" w:lineRule="auto"/>
        <w:jc w:val="both"/>
        <w:rPr>
          <w:rFonts w:ascii="Book Antiqua" w:eastAsia="宋体" w:hAnsi="Book Antiqua"/>
          <w:b/>
          <w:bCs/>
          <w:color w:val="000000"/>
          <w:lang w:eastAsia="zh-CN"/>
        </w:rPr>
      </w:pPr>
      <w:r w:rsidRPr="00046034">
        <w:rPr>
          <w:rFonts w:ascii="Book Antiqua" w:hAnsi="Book Antiqua"/>
          <w:b/>
          <w:bCs/>
          <w:color w:val="000000"/>
        </w:rPr>
        <w:lastRenderedPageBreak/>
        <w:t>Abstract</w:t>
      </w:r>
    </w:p>
    <w:p w14:paraId="1114DED5" w14:textId="3759F2C2" w:rsidR="001B6406" w:rsidRPr="00046034" w:rsidRDefault="001B6406" w:rsidP="00046034">
      <w:pPr>
        <w:pStyle w:val="NormalWeb"/>
        <w:spacing w:before="0" w:beforeAutospacing="0" w:after="0" w:afterAutospacing="0" w:line="360" w:lineRule="auto"/>
        <w:jc w:val="both"/>
        <w:rPr>
          <w:rFonts w:ascii="Book Antiqua" w:eastAsia="宋体" w:hAnsi="Book Antiqua" w:cs="Arial"/>
          <w:color w:val="000000"/>
          <w:u w:color="000000"/>
          <w:bdr w:val="nil"/>
          <w:lang w:eastAsia="zh-CN"/>
        </w:rPr>
      </w:pPr>
      <w:r w:rsidRPr="00046034">
        <w:rPr>
          <w:rFonts w:ascii="Book Antiqua" w:eastAsia="Arial" w:hAnsi="Book Antiqua" w:cs="Arial"/>
          <w:color w:val="000000"/>
          <w:u w:color="000000"/>
          <w:bdr w:val="nil"/>
        </w:rPr>
        <w:t xml:space="preserve">Colorectal liver metastasis (CRLM) is the major cause of death in patients diagnosed with colorectal cancer. The gold standard treatment of CRLM is surgical resection. Yet, in the past, more than half of these patients were deemed unresectable due to the inadequate future liver remnant (FLR). The introduction of efficient portal vein embolization (PVE) </w:t>
      </w:r>
      <w:r w:rsidR="00D55ED1" w:rsidRPr="00046034">
        <w:rPr>
          <w:rFonts w:ascii="Book Antiqua" w:eastAsia="Arial" w:hAnsi="Book Antiqua" w:cs="Arial"/>
          <w:color w:val="000000"/>
          <w:u w:color="000000"/>
          <w:bdr w:val="nil"/>
        </w:rPr>
        <w:t xml:space="preserve">preoperatively </w:t>
      </w:r>
      <w:r w:rsidR="00CB60A0" w:rsidRPr="00046034">
        <w:rPr>
          <w:rFonts w:ascii="Book Antiqua" w:eastAsia="Arial" w:hAnsi="Book Antiqua" w:cs="Arial"/>
          <w:color w:val="000000"/>
          <w:u w:color="000000"/>
          <w:bdr w:val="nil"/>
        </w:rPr>
        <w:t>allowed</w:t>
      </w:r>
      <w:r w:rsidRPr="00046034">
        <w:rPr>
          <w:rFonts w:ascii="Book Antiqua" w:eastAsia="Arial" w:hAnsi="Book Antiqua" w:cs="Arial"/>
          <w:color w:val="000000"/>
          <w:u w:color="000000"/>
          <w:bdr w:val="nil"/>
        </w:rPr>
        <w:t xml:space="preserve"> more resections</w:t>
      </w:r>
      <w:r w:rsidR="00CB60A0" w:rsidRPr="00046034">
        <w:rPr>
          <w:rFonts w:ascii="Book Antiqua" w:eastAsia="Arial" w:hAnsi="Book Antiqua" w:cs="Arial"/>
          <w:color w:val="000000"/>
          <w:u w:color="000000"/>
          <w:bdr w:val="nil"/>
        </w:rPr>
        <w:t xml:space="preserve"> of metastasis</w:t>
      </w:r>
      <w:r w:rsidRPr="00046034">
        <w:rPr>
          <w:rFonts w:ascii="Book Antiqua" w:eastAsia="Arial" w:hAnsi="Book Antiqua" w:cs="Arial"/>
          <w:color w:val="000000"/>
          <w:u w:color="000000"/>
          <w:bdr w:val="nil"/>
        </w:rPr>
        <w:t xml:space="preserve"> in CRLM patients by stimulating adequate liver hypertrophy. However, several experimental and clinical studies reported </w:t>
      </w:r>
      <w:r w:rsidR="00CB60A0" w:rsidRPr="00046034">
        <w:rPr>
          <w:rFonts w:ascii="Book Antiqua" w:eastAsia="Arial" w:hAnsi="Book Antiqua" w:cs="Arial"/>
          <w:color w:val="000000"/>
          <w:u w:color="000000"/>
          <w:bdr w:val="nil"/>
        </w:rPr>
        <w:t xml:space="preserve">tumor progression after </w:t>
      </w:r>
      <w:r w:rsidRPr="00046034">
        <w:rPr>
          <w:rFonts w:ascii="Book Antiqua" w:eastAsia="Arial" w:hAnsi="Book Antiqua" w:cs="Arial"/>
          <w:color w:val="000000"/>
          <w:u w:color="000000"/>
          <w:bdr w:val="nil"/>
        </w:rPr>
        <w:t xml:space="preserve">PVE which critically influences the </w:t>
      </w:r>
      <w:r w:rsidR="00CB60A0" w:rsidRPr="00046034">
        <w:rPr>
          <w:rFonts w:ascii="Book Antiqua" w:eastAsia="Arial" w:hAnsi="Book Antiqua" w:cs="Arial"/>
          <w:color w:val="000000"/>
          <w:u w:color="000000"/>
          <w:bdr w:val="nil"/>
        </w:rPr>
        <w:t xml:space="preserve">subsequent management </w:t>
      </w:r>
      <w:r w:rsidRPr="00046034">
        <w:rPr>
          <w:rFonts w:ascii="Book Antiqua" w:eastAsia="Arial" w:hAnsi="Book Antiqua" w:cs="Arial"/>
          <w:color w:val="000000"/>
          <w:u w:color="000000"/>
          <w:bdr w:val="nil"/>
        </w:rPr>
        <w:t>of these patients.</w:t>
      </w:r>
      <w:r w:rsidR="00A82143" w:rsidRPr="00046034">
        <w:rPr>
          <w:rFonts w:ascii="Book Antiqua" w:eastAsia="Arial" w:hAnsi="Book Antiqua" w:cs="Arial"/>
          <w:color w:val="000000"/>
          <w:u w:color="000000"/>
          <w:bdr w:val="nil"/>
        </w:rPr>
        <w:t xml:space="preserve"> The underlying pathophysiological mechanism of tumor progression post-PVE is still not fully understood. </w:t>
      </w:r>
      <w:r w:rsidRPr="00046034">
        <w:rPr>
          <w:rFonts w:ascii="Book Antiqua" w:eastAsia="Arial" w:hAnsi="Book Antiqua" w:cs="Arial"/>
          <w:color w:val="000000"/>
          <w:u w:color="000000"/>
          <w:bdr w:val="nil"/>
        </w:rPr>
        <w:t xml:space="preserve">In spite of the adverse effects of PVE, it remains a potentially curative procedure in patients who would remain otherwise unresectable because of the </w:t>
      </w:r>
      <w:r w:rsidR="00CB60A0" w:rsidRPr="00046034">
        <w:rPr>
          <w:rFonts w:ascii="Book Antiqua" w:eastAsia="Arial" w:hAnsi="Book Antiqua" w:cs="Arial"/>
          <w:color w:val="000000"/>
          <w:u w:color="000000"/>
          <w:bdr w:val="nil"/>
        </w:rPr>
        <w:t>insufficient FLR</w:t>
      </w:r>
      <w:r w:rsidRPr="00046034">
        <w:rPr>
          <w:rFonts w:ascii="Book Antiqua" w:eastAsia="Arial" w:hAnsi="Book Antiqua" w:cs="Arial"/>
          <w:color w:val="000000"/>
          <w:u w:color="000000"/>
          <w:bdr w:val="nil"/>
        </w:rPr>
        <w:t xml:space="preserve">. Currently, the challenge is to halt </w:t>
      </w:r>
      <w:r w:rsidR="00D55ED1" w:rsidRPr="00046034">
        <w:rPr>
          <w:rFonts w:ascii="Book Antiqua" w:eastAsia="Arial" w:hAnsi="Book Antiqua" w:cs="Arial"/>
          <w:color w:val="000000"/>
          <w:u w:color="000000"/>
          <w:bdr w:val="nil"/>
        </w:rPr>
        <w:t>tumor</w:t>
      </w:r>
      <w:r w:rsidRPr="00046034">
        <w:rPr>
          <w:rFonts w:ascii="Book Antiqua" w:eastAsia="Arial" w:hAnsi="Book Antiqua" w:cs="Arial"/>
          <w:color w:val="000000"/>
          <w:u w:color="000000"/>
          <w:bdr w:val="nil"/>
        </w:rPr>
        <w:t xml:space="preserve"> proliferation following PVE in patients who </w:t>
      </w:r>
      <w:r w:rsidR="00CB60A0" w:rsidRPr="00046034">
        <w:rPr>
          <w:rFonts w:ascii="Book Antiqua" w:eastAsia="Arial" w:hAnsi="Book Antiqua" w:cs="Arial"/>
          <w:color w:val="000000"/>
          <w:u w:color="000000"/>
          <w:bdr w:val="nil"/>
        </w:rPr>
        <w:t>require</w:t>
      </w:r>
      <w:r w:rsidR="00A82143" w:rsidRPr="00046034">
        <w:rPr>
          <w:rFonts w:ascii="Book Antiqua" w:eastAsia="Arial" w:hAnsi="Book Antiqua" w:cs="Arial"/>
          <w:color w:val="000000"/>
          <w:u w:color="000000"/>
          <w:bdr w:val="nil"/>
        </w:rPr>
        <w:t xml:space="preserve"> this</w:t>
      </w:r>
      <w:r w:rsidRPr="00046034">
        <w:rPr>
          <w:rFonts w:ascii="Book Antiqua" w:eastAsia="Arial" w:hAnsi="Book Antiqua" w:cs="Arial"/>
          <w:color w:val="000000"/>
          <w:u w:color="000000"/>
          <w:bdr w:val="nil"/>
        </w:rPr>
        <w:t xml:space="preserve"> technique. This </w:t>
      </w:r>
      <w:r w:rsidR="00CB60A0" w:rsidRPr="00046034">
        <w:rPr>
          <w:rFonts w:ascii="Book Antiqua" w:eastAsia="Arial" w:hAnsi="Book Antiqua" w:cs="Arial"/>
          <w:color w:val="000000"/>
          <w:u w:color="000000"/>
          <w:bdr w:val="nil"/>
        </w:rPr>
        <w:t>could potentially</w:t>
      </w:r>
      <w:r w:rsidRPr="00046034">
        <w:rPr>
          <w:rFonts w:ascii="Book Antiqua" w:eastAsia="Arial" w:hAnsi="Book Antiqua" w:cs="Arial"/>
          <w:color w:val="000000"/>
          <w:u w:color="000000"/>
          <w:bdr w:val="nil"/>
        </w:rPr>
        <w:t xml:space="preserve"> be achieved by either attempting to suppress the underlying oncologic stimulus or </w:t>
      </w:r>
      <w:r w:rsidR="00CB60A0" w:rsidRPr="00046034">
        <w:rPr>
          <w:rFonts w:ascii="Book Antiqua" w:eastAsia="Arial" w:hAnsi="Book Antiqua" w:cs="Arial"/>
          <w:color w:val="000000"/>
          <w:u w:color="000000"/>
          <w:bdr w:val="nil"/>
        </w:rPr>
        <w:t>by</w:t>
      </w:r>
      <w:r w:rsidRPr="00046034">
        <w:rPr>
          <w:rFonts w:ascii="Book Antiqua" w:eastAsia="Arial" w:hAnsi="Book Antiqua" w:cs="Arial"/>
          <w:color w:val="000000"/>
          <w:u w:color="000000"/>
          <w:bdr w:val="nil"/>
        </w:rPr>
        <w:t xml:space="preserve"> inhibiting tumor growth </w:t>
      </w:r>
      <w:r w:rsidR="00A82143" w:rsidRPr="00046034">
        <w:rPr>
          <w:rFonts w:ascii="Book Antiqua" w:eastAsia="Arial" w:hAnsi="Book Antiqua" w:cs="Arial"/>
          <w:color w:val="000000"/>
          <w:u w:color="000000"/>
          <w:bdr w:val="nil"/>
        </w:rPr>
        <w:t xml:space="preserve">once </w:t>
      </w:r>
      <w:r w:rsidR="00CB60A0" w:rsidRPr="00046034">
        <w:rPr>
          <w:rFonts w:ascii="Book Antiqua" w:eastAsia="Arial" w:hAnsi="Book Antiqua" w:cs="Arial"/>
          <w:color w:val="000000"/>
          <w:u w:color="000000"/>
          <w:bdr w:val="nil"/>
        </w:rPr>
        <w:t xml:space="preserve">observed after </w:t>
      </w:r>
      <w:r w:rsidR="00A82143" w:rsidRPr="00046034">
        <w:rPr>
          <w:rFonts w:ascii="Book Antiqua" w:eastAsia="Arial" w:hAnsi="Book Antiqua" w:cs="Arial"/>
          <w:color w:val="000000"/>
          <w:u w:color="000000"/>
          <w:bdr w:val="nil"/>
        </w:rPr>
        <w:t>PVE, without</w:t>
      </w:r>
      <w:r w:rsidR="00794730" w:rsidRPr="00046034">
        <w:rPr>
          <w:rFonts w:ascii="Book Antiqua" w:eastAsia="Arial" w:hAnsi="Book Antiqua" w:cs="Arial"/>
          <w:color w:val="000000"/>
          <w:u w:color="000000"/>
          <w:bdr w:val="nil"/>
        </w:rPr>
        <w:t xml:space="preserve"> </w:t>
      </w:r>
      <w:r w:rsidR="00A82143" w:rsidRPr="00046034">
        <w:rPr>
          <w:rFonts w:ascii="Book Antiqua" w:eastAsia="Arial" w:hAnsi="Book Antiqua" w:cs="Arial"/>
          <w:color w:val="000000"/>
          <w:u w:color="000000"/>
          <w:bdr w:val="nil"/>
        </w:rPr>
        <w:t>jeopardizing</w:t>
      </w:r>
      <w:r w:rsidR="00794730" w:rsidRPr="00046034">
        <w:rPr>
          <w:rFonts w:ascii="Book Antiqua" w:eastAsia="Arial" w:hAnsi="Book Antiqua" w:cs="Arial"/>
          <w:color w:val="000000"/>
          <w:u w:color="000000"/>
          <w:bdr w:val="nil"/>
        </w:rPr>
        <w:t xml:space="preserve"> </w:t>
      </w:r>
      <w:r w:rsidR="00CB60A0" w:rsidRPr="00046034">
        <w:rPr>
          <w:rFonts w:ascii="Book Antiqua" w:eastAsia="Arial" w:hAnsi="Book Antiqua" w:cs="Arial"/>
          <w:color w:val="000000"/>
          <w:u w:color="000000"/>
          <w:bdr w:val="nil"/>
        </w:rPr>
        <w:t xml:space="preserve">liver </w:t>
      </w:r>
      <w:r w:rsidR="00CA05EB" w:rsidRPr="00046034">
        <w:rPr>
          <w:rFonts w:ascii="Book Antiqua" w:eastAsia="Arial" w:hAnsi="Book Antiqua" w:cs="Arial"/>
          <w:color w:val="000000"/>
          <w:u w:color="000000"/>
          <w:bdr w:val="nil"/>
        </w:rPr>
        <w:t>regeneration</w:t>
      </w:r>
      <w:r w:rsidR="00A82143" w:rsidRPr="00046034">
        <w:rPr>
          <w:rFonts w:ascii="Book Antiqua" w:eastAsia="Arial" w:hAnsi="Book Antiqua" w:cs="Arial"/>
          <w:color w:val="000000"/>
          <w:u w:color="000000"/>
          <w:bdr w:val="nil"/>
        </w:rPr>
        <w:t xml:space="preserve">. </w:t>
      </w:r>
      <w:r w:rsidRPr="00046034">
        <w:rPr>
          <w:rFonts w:ascii="Book Antiqua" w:eastAsia="Arial" w:hAnsi="Book Antiqua" w:cs="Arial"/>
          <w:color w:val="000000"/>
          <w:u w:color="000000"/>
          <w:bdr w:val="nil"/>
        </w:rPr>
        <w:t>More research is still required to better identify patients at risk of exp</w:t>
      </w:r>
      <w:r w:rsidR="0049335D" w:rsidRPr="00046034">
        <w:rPr>
          <w:rFonts w:ascii="Book Antiqua" w:eastAsia="Arial" w:hAnsi="Book Antiqua" w:cs="Arial"/>
          <w:color w:val="000000"/>
          <w:u w:color="000000"/>
          <w:bdr w:val="nil"/>
        </w:rPr>
        <w:t>eriencing tumor growth post-PVE.</w:t>
      </w:r>
    </w:p>
    <w:p w14:paraId="2DFB8D48" w14:textId="77777777" w:rsidR="00046034" w:rsidRPr="00046034" w:rsidRDefault="00046034" w:rsidP="00046034">
      <w:pPr>
        <w:pStyle w:val="NormalWeb"/>
        <w:spacing w:before="0" w:beforeAutospacing="0" w:after="0" w:afterAutospacing="0" w:line="360" w:lineRule="auto"/>
        <w:jc w:val="both"/>
        <w:rPr>
          <w:rFonts w:ascii="Book Antiqua" w:eastAsia="宋体" w:hAnsi="Book Antiqua" w:cs="Arial"/>
          <w:color w:val="000000"/>
          <w:u w:color="000000"/>
          <w:bdr w:val="nil"/>
          <w:lang w:eastAsia="zh-CN"/>
        </w:rPr>
      </w:pPr>
    </w:p>
    <w:p w14:paraId="68B55C74" w14:textId="7C55DF10" w:rsidR="00D369A4" w:rsidRPr="00046034" w:rsidRDefault="0049335D" w:rsidP="00046034">
      <w:pPr>
        <w:spacing w:after="0" w:line="360" w:lineRule="auto"/>
        <w:jc w:val="both"/>
        <w:rPr>
          <w:rFonts w:ascii="Book Antiqua" w:hAnsi="Book Antiqua" w:cs="Arial"/>
          <w:color w:val="000000"/>
          <w:sz w:val="24"/>
          <w:szCs w:val="24"/>
          <w:u w:color="000000"/>
          <w:bdr w:val="nil"/>
          <w:lang w:eastAsia="zh-CN"/>
        </w:rPr>
      </w:pPr>
      <w:r w:rsidRPr="00046034">
        <w:rPr>
          <w:rFonts w:ascii="Book Antiqua" w:hAnsi="Book Antiqua" w:cstheme="majorBidi"/>
          <w:b/>
          <w:bCs/>
          <w:sz w:val="24"/>
          <w:szCs w:val="24"/>
        </w:rPr>
        <w:t>Key</w:t>
      </w:r>
      <w:r w:rsidR="00046034" w:rsidRPr="00046034">
        <w:rPr>
          <w:rFonts w:ascii="Book Antiqua" w:hAnsi="Book Antiqua" w:cstheme="majorBidi"/>
          <w:b/>
          <w:bCs/>
          <w:sz w:val="24"/>
          <w:szCs w:val="24"/>
          <w:lang w:eastAsia="zh-CN"/>
        </w:rPr>
        <w:t xml:space="preserve"> </w:t>
      </w:r>
      <w:r w:rsidRPr="00046034">
        <w:rPr>
          <w:rFonts w:ascii="Book Antiqua" w:hAnsi="Book Antiqua" w:cstheme="majorBidi"/>
          <w:b/>
          <w:bCs/>
          <w:sz w:val="24"/>
          <w:szCs w:val="24"/>
        </w:rPr>
        <w:t xml:space="preserve">words: </w:t>
      </w:r>
      <w:r w:rsidR="00046034" w:rsidRPr="00046034">
        <w:rPr>
          <w:rFonts w:ascii="Book Antiqua" w:eastAsia="Arial" w:hAnsi="Book Antiqua" w:cs="Arial"/>
          <w:color w:val="000000"/>
          <w:sz w:val="24"/>
          <w:szCs w:val="24"/>
          <w:u w:color="000000"/>
          <w:bdr w:val="nil"/>
        </w:rPr>
        <w:t>P</w:t>
      </w:r>
      <w:r w:rsidRPr="00046034">
        <w:rPr>
          <w:rFonts w:ascii="Book Antiqua" w:eastAsia="Arial" w:hAnsi="Book Antiqua" w:cs="Arial"/>
          <w:color w:val="000000"/>
          <w:sz w:val="24"/>
          <w:szCs w:val="24"/>
          <w:u w:color="000000"/>
          <w:bdr w:val="nil"/>
        </w:rPr>
        <w:t xml:space="preserve">ortal vein embolization; </w:t>
      </w:r>
      <w:r w:rsidR="00046034" w:rsidRPr="00046034">
        <w:rPr>
          <w:rFonts w:ascii="Book Antiqua" w:eastAsia="Arial" w:hAnsi="Book Antiqua" w:cs="Arial"/>
          <w:color w:val="000000"/>
          <w:sz w:val="24"/>
          <w:szCs w:val="24"/>
          <w:u w:color="000000"/>
          <w:bdr w:val="nil"/>
        </w:rPr>
        <w:t>T</w:t>
      </w:r>
      <w:r w:rsidRPr="00046034">
        <w:rPr>
          <w:rFonts w:ascii="Book Antiqua" w:eastAsia="Arial" w:hAnsi="Book Antiqua" w:cs="Arial"/>
          <w:color w:val="000000"/>
          <w:sz w:val="24"/>
          <w:szCs w:val="24"/>
          <w:u w:color="000000"/>
          <w:bdr w:val="nil"/>
        </w:rPr>
        <w:t xml:space="preserve">umor growth; </w:t>
      </w:r>
      <w:r w:rsidR="00046034" w:rsidRPr="00046034">
        <w:rPr>
          <w:rFonts w:ascii="Book Antiqua" w:eastAsia="Arial" w:hAnsi="Book Antiqua" w:cs="Arial"/>
          <w:color w:val="000000"/>
          <w:sz w:val="24"/>
          <w:szCs w:val="24"/>
          <w:u w:color="000000"/>
          <w:bdr w:val="nil"/>
        </w:rPr>
        <w:t>L</w:t>
      </w:r>
      <w:r w:rsidRPr="00046034">
        <w:rPr>
          <w:rFonts w:ascii="Book Antiqua" w:eastAsia="Arial" w:hAnsi="Book Antiqua" w:cs="Arial"/>
          <w:color w:val="000000"/>
          <w:sz w:val="24"/>
          <w:szCs w:val="24"/>
          <w:u w:color="000000"/>
          <w:bdr w:val="nil"/>
        </w:rPr>
        <w:t>iver r</w:t>
      </w:r>
      <w:r w:rsidR="000C47C3" w:rsidRPr="00046034">
        <w:rPr>
          <w:rFonts w:ascii="Book Antiqua" w:eastAsia="Arial" w:hAnsi="Book Antiqua" w:cs="Arial"/>
          <w:color w:val="000000"/>
          <w:sz w:val="24"/>
          <w:szCs w:val="24"/>
          <w:u w:color="000000"/>
          <w:bdr w:val="nil"/>
        </w:rPr>
        <w:t xml:space="preserve">esection; </w:t>
      </w:r>
      <w:r w:rsidR="00046034" w:rsidRPr="00046034">
        <w:rPr>
          <w:rFonts w:ascii="Book Antiqua" w:eastAsia="Arial" w:hAnsi="Book Antiqua" w:cs="Arial"/>
          <w:color w:val="000000"/>
          <w:sz w:val="24"/>
          <w:szCs w:val="24"/>
          <w:u w:color="000000"/>
          <w:bdr w:val="nil"/>
        </w:rPr>
        <w:t>F</w:t>
      </w:r>
      <w:r w:rsidR="000C47C3" w:rsidRPr="00046034">
        <w:rPr>
          <w:rFonts w:ascii="Book Antiqua" w:eastAsia="Arial" w:hAnsi="Book Antiqua" w:cs="Arial"/>
          <w:color w:val="000000"/>
          <w:sz w:val="24"/>
          <w:szCs w:val="24"/>
          <w:u w:color="000000"/>
          <w:bdr w:val="nil"/>
        </w:rPr>
        <w:t xml:space="preserve">uture liver remnant; </w:t>
      </w:r>
      <w:r w:rsidR="00046034" w:rsidRPr="00046034">
        <w:rPr>
          <w:rFonts w:ascii="Book Antiqua" w:eastAsia="Arial" w:hAnsi="Book Antiqua" w:cs="Arial"/>
          <w:color w:val="000000"/>
          <w:sz w:val="24"/>
          <w:szCs w:val="24"/>
          <w:u w:color="000000"/>
          <w:bdr w:val="nil"/>
        </w:rPr>
        <w:t>P</w:t>
      </w:r>
      <w:r w:rsidR="000C47C3" w:rsidRPr="00046034">
        <w:rPr>
          <w:rFonts w:ascii="Book Antiqua" w:eastAsia="Arial" w:hAnsi="Book Antiqua" w:cs="Arial"/>
          <w:color w:val="000000"/>
          <w:sz w:val="24"/>
          <w:szCs w:val="24"/>
          <w:u w:color="000000"/>
          <w:bdr w:val="nil"/>
        </w:rPr>
        <w:t xml:space="preserve">revention; </w:t>
      </w:r>
      <w:r w:rsidR="00046034" w:rsidRPr="00046034">
        <w:rPr>
          <w:rFonts w:ascii="Book Antiqua" w:eastAsia="Arial" w:hAnsi="Book Antiqua" w:cs="Arial"/>
          <w:color w:val="000000"/>
          <w:sz w:val="24"/>
          <w:szCs w:val="24"/>
          <w:u w:color="000000"/>
          <w:bdr w:val="nil"/>
        </w:rPr>
        <w:t>C</w:t>
      </w:r>
      <w:r w:rsidR="00DB624B" w:rsidRPr="00046034">
        <w:rPr>
          <w:rFonts w:ascii="Book Antiqua" w:eastAsia="Arial" w:hAnsi="Book Antiqua" w:cs="Arial"/>
          <w:color w:val="000000"/>
          <w:sz w:val="24"/>
          <w:szCs w:val="24"/>
          <w:u w:color="000000"/>
          <w:bdr w:val="nil"/>
        </w:rPr>
        <w:t xml:space="preserve">olorectal liver metastases; </w:t>
      </w:r>
      <w:r w:rsidR="00046034" w:rsidRPr="00046034">
        <w:rPr>
          <w:rFonts w:ascii="Book Antiqua" w:eastAsia="Arial" w:hAnsi="Book Antiqua" w:cs="Arial"/>
          <w:color w:val="000000"/>
          <w:sz w:val="24"/>
          <w:szCs w:val="24"/>
          <w:u w:color="000000"/>
          <w:bdr w:val="nil"/>
        </w:rPr>
        <w:t>L</w:t>
      </w:r>
      <w:r w:rsidR="000C47C3" w:rsidRPr="00046034">
        <w:rPr>
          <w:rFonts w:ascii="Book Antiqua" w:eastAsia="Arial" w:hAnsi="Book Antiqua" w:cs="Arial"/>
          <w:color w:val="000000"/>
          <w:sz w:val="24"/>
          <w:szCs w:val="24"/>
          <w:u w:color="000000"/>
          <w:bdr w:val="nil"/>
        </w:rPr>
        <w:t>iver hypertrophy</w:t>
      </w:r>
    </w:p>
    <w:p w14:paraId="2667DC53" w14:textId="77777777" w:rsidR="00046034" w:rsidRPr="00046034" w:rsidRDefault="00046034" w:rsidP="00046034">
      <w:pPr>
        <w:spacing w:after="0" w:line="360" w:lineRule="auto"/>
        <w:jc w:val="both"/>
        <w:rPr>
          <w:rFonts w:ascii="Book Antiqua" w:hAnsi="Book Antiqua" w:cs="Arial"/>
          <w:color w:val="000000"/>
          <w:sz w:val="24"/>
          <w:szCs w:val="24"/>
          <w:u w:color="000000"/>
          <w:bdr w:val="nil"/>
          <w:lang w:eastAsia="zh-CN"/>
        </w:rPr>
      </w:pPr>
    </w:p>
    <w:p w14:paraId="10A8CE7F" w14:textId="77777777" w:rsidR="003366A5" w:rsidRPr="00046034" w:rsidRDefault="003366A5" w:rsidP="00046034">
      <w:pPr>
        <w:pStyle w:val="1"/>
        <w:spacing w:line="360" w:lineRule="auto"/>
        <w:rPr>
          <w:rFonts w:ascii="Book Antiqua" w:hAnsi="Book Antiqua"/>
          <w:sz w:val="24"/>
          <w:szCs w:val="24"/>
        </w:rPr>
      </w:pPr>
      <w:r w:rsidRPr="00046034">
        <w:rPr>
          <w:rFonts w:ascii="Book Antiqua" w:hAnsi="Book Antiqua"/>
          <w:b/>
          <w:bCs/>
          <w:sz w:val="24"/>
          <w:szCs w:val="24"/>
        </w:rPr>
        <w:t>© The Author(s) 2015.</w:t>
      </w:r>
      <w:r w:rsidRPr="00046034">
        <w:rPr>
          <w:rFonts w:ascii="Book Antiqua" w:hAnsi="Book Antiqua"/>
          <w:sz w:val="24"/>
          <w:szCs w:val="24"/>
        </w:rPr>
        <w:t xml:space="preserve"> Published by Baishideng Publishing Group Inc. All rights reserved. </w:t>
      </w:r>
    </w:p>
    <w:p w14:paraId="37069762" w14:textId="77777777" w:rsidR="00733A9C" w:rsidRPr="00046034" w:rsidRDefault="00733A9C" w:rsidP="00046034">
      <w:pPr>
        <w:pStyle w:val="1"/>
        <w:spacing w:line="360" w:lineRule="auto"/>
        <w:rPr>
          <w:rFonts w:ascii="Book Antiqua" w:eastAsia="Book Antiqua" w:hAnsi="Book Antiqua" w:cs="Book Antiqua"/>
          <w:sz w:val="24"/>
          <w:szCs w:val="24"/>
        </w:rPr>
      </w:pPr>
    </w:p>
    <w:p w14:paraId="43CEA3B9" w14:textId="55C7805A" w:rsidR="000C47C3" w:rsidRPr="00046034" w:rsidRDefault="000C47C3" w:rsidP="00046034">
      <w:pPr>
        <w:spacing w:after="0" w:line="360" w:lineRule="auto"/>
        <w:jc w:val="both"/>
        <w:rPr>
          <w:rFonts w:ascii="Book Antiqua" w:hAnsi="Book Antiqua" w:cstheme="majorBidi"/>
          <w:b/>
          <w:bCs/>
          <w:sz w:val="24"/>
          <w:szCs w:val="24"/>
        </w:rPr>
      </w:pPr>
      <w:r w:rsidRPr="00046034">
        <w:rPr>
          <w:rFonts w:ascii="Book Antiqua" w:hAnsi="Book Antiqua" w:cstheme="majorBidi"/>
          <w:b/>
          <w:bCs/>
          <w:sz w:val="24"/>
          <w:szCs w:val="24"/>
        </w:rPr>
        <w:t xml:space="preserve">Core tip: </w:t>
      </w:r>
      <w:r w:rsidRPr="00046034">
        <w:rPr>
          <w:rFonts w:ascii="Book Antiqua" w:eastAsia="Arial" w:hAnsi="Book Antiqua" w:cs="Arial"/>
          <w:color w:val="000000"/>
          <w:sz w:val="24"/>
          <w:szCs w:val="24"/>
          <w:u w:color="000000"/>
          <w:bdr w:val="nil"/>
        </w:rPr>
        <w:t>This article discusses the effect of portal vein embolizati</w:t>
      </w:r>
      <w:r w:rsidR="00685B6D" w:rsidRPr="00046034">
        <w:rPr>
          <w:rFonts w:ascii="Book Antiqua" w:eastAsia="Arial" w:hAnsi="Book Antiqua" w:cs="Arial"/>
          <w:color w:val="000000"/>
          <w:sz w:val="24"/>
          <w:szCs w:val="24"/>
          <w:u w:color="000000"/>
          <w:bdr w:val="nil"/>
        </w:rPr>
        <w:t>on on colorectal liver metastasi</w:t>
      </w:r>
      <w:r w:rsidRPr="00046034">
        <w:rPr>
          <w:rFonts w:ascii="Book Antiqua" w:eastAsia="Arial" w:hAnsi="Book Antiqua" w:cs="Arial"/>
          <w:color w:val="000000"/>
          <w:sz w:val="24"/>
          <w:szCs w:val="24"/>
          <w:u w:color="000000"/>
          <w:bdr w:val="nil"/>
        </w:rPr>
        <w:t xml:space="preserve">s growth and </w:t>
      </w:r>
      <w:r w:rsidR="003D6AE4" w:rsidRPr="00046034">
        <w:rPr>
          <w:rFonts w:ascii="Book Antiqua" w:eastAsia="Arial" w:hAnsi="Book Antiqua" w:cs="Arial"/>
          <w:color w:val="000000"/>
          <w:sz w:val="24"/>
          <w:szCs w:val="24"/>
          <w:u w:color="000000"/>
          <w:bdr w:val="nil"/>
        </w:rPr>
        <w:t xml:space="preserve">the </w:t>
      </w:r>
      <w:r w:rsidRPr="00046034">
        <w:rPr>
          <w:rFonts w:ascii="Book Antiqua" w:eastAsia="Arial" w:hAnsi="Book Antiqua" w:cs="Arial"/>
          <w:color w:val="000000"/>
          <w:sz w:val="24"/>
          <w:szCs w:val="24"/>
          <w:u w:color="000000"/>
          <w:bdr w:val="nil"/>
        </w:rPr>
        <w:t xml:space="preserve">suggested methods of prevention. In addition to presenting the various experimental and clinical studies emphasizing the </w:t>
      </w:r>
      <w:r w:rsidR="00685B6D" w:rsidRPr="00046034">
        <w:rPr>
          <w:rFonts w:ascii="Book Antiqua" w:eastAsia="Arial" w:hAnsi="Book Antiqua" w:cs="Arial"/>
          <w:color w:val="000000"/>
          <w:sz w:val="24"/>
          <w:szCs w:val="24"/>
          <w:u w:color="000000"/>
          <w:bdr w:val="nil"/>
        </w:rPr>
        <w:t>suggested</w:t>
      </w:r>
      <w:r w:rsidRPr="00046034">
        <w:rPr>
          <w:rFonts w:ascii="Book Antiqua" w:eastAsia="Arial" w:hAnsi="Book Antiqua" w:cs="Arial"/>
          <w:color w:val="000000"/>
          <w:sz w:val="24"/>
          <w:szCs w:val="24"/>
          <w:u w:color="000000"/>
          <w:bdr w:val="nil"/>
        </w:rPr>
        <w:t xml:space="preserve"> tumoral enhancing effect of </w:t>
      </w:r>
      <w:r w:rsidR="00046034" w:rsidRPr="00046034">
        <w:rPr>
          <w:rFonts w:ascii="Book Antiqua" w:eastAsia="Arial" w:hAnsi="Book Antiqua" w:cs="Arial"/>
          <w:color w:val="000000"/>
          <w:sz w:val="24"/>
          <w:szCs w:val="24"/>
          <w:u w:color="000000"/>
          <w:bdr w:val="nil"/>
        </w:rPr>
        <w:t>portal vein embolization (PVE)</w:t>
      </w:r>
      <w:r w:rsidRPr="00046034">
        <w:rPr>
          <w:rFonts w:ascii="Book Antiqua" w:eastAsia="Arial" w:hAnsi="Book Antiqua" w:cs="Arial"/>
          <w:color w:val="000000"/>
          <w:sz w:val="24"/>
          <w:szCs w:val="24"/>
          <w:u w:color="000000"/>
          <w:bdr w:val="nil"/>
        </w:rPr>
        <w:t xml:space="preserve">, this article highlights the concept of reversal of chemotherapy </w:t>
      </w:r>
      <w:r w:rsidR="00583A8F" w:rsidRPr="00046034">
        <w:rPr>
          <w:rFonts w:ascii="Book Antiqua" w:eastAsia="Arial" w:hAnsi="Book Antiqua" w:cs="Arial"/>
          <w:color w:val="000000"/>
          <w:sz w:val="24"/>
          <w:szCs w:val="24"/>
          <w:u w:color="000000"/>
          <w:bdr w:val="nil"/>
        </w:rPr>
        <w:t xml:space="preserve">response, a potential effect occurring after PVE. </w:t>
      </w:r>
      <w:r w:rsidRPr="00046034">
        <w:rPr>
          <w:rFonts w:ascii="Book Antiqua" w:eastAsia="Arial" w:hAnsi="Book Antiqua" w:cs="Arial"/>
          <w:color w:val="000000"/>
          <w:sz w:val="24"/>
          <w:szCs w:val="24"/>
          <w:u w:color="000000"/>
          <w:bdr w:val="nil"/>
        </w:rPr>
        <w:t xml:space="preserve">This </w:t>
      </w:r>
      <w:r w:rsidR="00583A8F" w:rsidRPr="00046034">
        <w:rPr>
          <w:rFonts w:ascii="Book Antiqua" w:eastAsia="Arial" w:hAnsi="Book Antiqua" w:cs="Arial"/>
          <w:color w:val="000000"/>
          <w:sz w:val="24"/>
          <w:szCs w:val="24"/>
          <w:u w:color="000000"/>
          <w:bdr w:val="nil"/>
        </w:rPr>
        <w:t>observation may impact significantly subsequent patients</w:t>
      </w:r>
      <w:r w:rsidR="00CA05EB" w:rsidRPr="00046034">
        <w:rPr>
          <w:rFonts w:ascii="Book Antiqua" w:eastAsia="Arial" w:hAnsi="Book Antiqua" w:cs="Arial"/>
          <w:color w:val="000000"/>
          <w:sz w:val="24"/>
          <w:szCs w:val="24"/>
          <w:u w:color="000000"/>
          <w:bdr w:val="nil"/>
        </w:rPr>
        <w:t>’</w:t>
      </w:r>
      <w:r w:rsidR="00583A8F" w:rsidRPr="00046034">
        <w:rPr>
          <w:rFonts w:ascii="Book Antiqua" w:eastAsia="Arial" w:hAnsi="Book Antiqua" w:cs="Arial"/>
          <w:color w:val="000000"/>
          <w:sz w:val="24"/>
          <w:szCs w:val="24"/>
          <w:u w:color="000000"/>
          <w:bdr w:val="nil"/>
        </w:rPr>
        <w:t xml:space="preserve"> management as it may affect </w:t>
      </w:r>
      <w:r w:rsidR="00583A8F" w:rsidRPr="00046034">
        <w:rPr>
          <w:rFonts w:ascii="Book Antiqua" w:eastAsia="Arial" w:hAnsi="Book Antiqua" w:cs="Arial"/>
          <w:color w:val="000000"/>
          <w:sz w:val="24"/>
          <w:szCs w:val="24"/>
          <w:u w:color="000000"/>
          <w:bdr w:val="nil"/>
        </w:rPr>
        <w:lastRenderedPageBreak/>
        <w:t xml:space="preserve">the resectability state of patients. </w:t>
      </w:r>
      <w:r w:rsidRPr="00046034">
        <w:rPr>
          <w:rFonts w:ascii="Book Antiqua" w:eastAsia="Arial" w:hAnsi="Book Antiqua" w:cs="Arial"/>
          <w:color w:val="000000"/>
          <w:sz w:val="24"/>
          <w:szCs w:val="24"/>
          <w:u w:color="000000"/>
          <w:bdr w:val="nil"/>
        </w:rPr>
        <w:t xml:space="preserve">Moreover, </w:t>
      </w:r>
      <w:r w:rsidR="00583A8F" w:rsidRPr="00046034">
        <w:rPr>
          <w:rFonts w:ascii="Book Antiqua" w:eastAsia="Arial" w:hAnsi="Book Antiqua" w:cs="Arial"/>
          <w:color w:val="000000"/>
          <w:sz w:val="24"/>
          <w:szCs w:val="24"/>
          <w:u w:color="000000"/>
          <w:bdr w:val="nil"/>
        </w:rPr>
        <w:t>potential</w:t>
      </w:r>
      <w:r w:rsidRPr="00046034">
        <w:rPr>
          <w:rFonts w:ascii="Book Antiqua" w:eastAsia="Arial" w:hAnsi="Book Antiqua" w:cs="Arial"/>
          <w:color w:val="000000"/>
          <w:sz w:val="24"/>
          <w:szCs w:val="24"/>
          <w:u w:color="000000"/>
          <w:bdr w:val="nil"/>
        </w:rPr>
        <w:t xml:space="preserve"> methods </w:t>
      </w:r>
      <w:r w:rsidR="00583A8F" w:rsidRPr="00046034">
        <w:rPr>
          <w:rFonts w:ascii="Book Antiqua" w:eastAsia="Arial" w:hAnsi="Book Antiqua" w:cs="Arial"/>
          <w:color w:val="000000"/>
          <w:sz w:val="24"/>
          <w:szCs w:val="24"/>
          <w:u w:color="000000"/>
          <w:bdr w:val="nil"/>
        </w:rPr>
        <w:t xml:space="preserve">to prevent tumor growth are discussed in </w:t>
      </w:r>
      <w:r w:rsidRPr="00046034">
        <w:rPr>
          <w:rFonts w:ascii="Book Antiqua" w:eastAsia="Arial" w:hAnsi="Book Antiqua" w:cs="Arial"/>
          <w:color w:val="000000"/>
          <w:sz w:val="24"/>
          <w:szCs w:val="24"/>
          <w:u w:color="000000"/>
          <w:bdr w:val="nil"/>
        </w:rPr>
        <w:t>this article</w:t>
      </w:r>
      <w:r w:rsidR="00583A8F" w:rsidRPr="00046034">
        <w:rPr>
          <w:rFonts w:ascii="Book Antiqua" w:eastAsia="Arial" w:hAnsi="Book Antiqua" w:cs="Arial"/>
          <w:color w:val="000000"/>
          <w:sz w:val="24"/>
          <w:szCs w:val="24"/>
          <w:u w:color="000000"/>
          <w:bdr w:val="nil"/>
        </w:rPr>
        <w:t>,</w:t>
      </w:r>
      <w:r w:rsidRPr="00046034">
        <w:rPr>
          <w:rFonts w:ascii="Book Antiqua" w:eastAsia="Arial" w:hAnsi="Book Antiqua" w:cs="Arial"/>
          <w:color w:val="000000"/>
          <w:sz w:val="24"/>
          <w:szCs w:val="24"/>
          <w:u w:color="000000"/>
          <w:bdr w:val="nil"/>
        </w:rPr>
        <w:t xml:space="preserve"> indicating the need for further </w:t>
      </w:r>
      <w:r w:rsidR="004C53E6" w:rsidRPr="00046034">
        <w:rPr>
          <w:rFonts w:ascii="Book Antiqua" w:eastAsia="Arial" w:hAnsi="Book Antiqua" w:cs="Arial"/>
          <w:color w:val="000000"/>
          <w:sz w:val="24"/>
          <w:szCs w:val="24"/>
          <w:u w:color="000000"/>
          <w:bdr w:val="nil"/>
        </w:rPr>
        <w:t>research</w:t>
      </w:r>
      <w:r w:rsidR="00CA05EB" w:rsidRPr="00046034">
        <w:rPr>
          <w:rFonts w:ascii="Book Antiqua" w:eastAsia="Arial" w:hAnsi="Book Antiqua" w:cs="Arial"/>
          <w:color w:val="000000"/>
          <w:sz w:val="24"/>
          <w:szCs w:val="24"/>
          <w:u w:color="000000"/>
          <w:bdr w:val="nil"/>
        </w:rPr>
        <w:t xml:space="preserve"> </w:t>
      </w:r>
      <w:r w:rsidR="00583A8F" w:rsidRPr="00046034">
        <w:rPr>
          <w:rFonts w:ascii="Book Antiqua" w:eastAsia="Arial" w:hAnsi="Book Antiqua" w:cs="Arial"/>
          <w:color w:val="000000"/>
          <w:sz w:val="24"/>
          <w:szCs w:val="24"/>
          <w:u w:color="000000"/>
          <w:bdr w:val="nil"/>
        </w:rPr>
        <w:t>in this field and highlighting the complex interaction between colorectal liver metastasis and liver regeneration milieu.</w:t>
      </w:r>
    </w:p>
    <w:p w14:paraId="696BDB47" w14:textId="77777777" w:rsidR="00D369A4" w:rsidRPr="00046034" w:rsidRDefault="00D369A4" w:rsidP="00046034">
      <w:pPr>
        <w:spacing w:after="0" w:line="360" w:lineRule="auto"/>
        <w:jc w:val="both"/>
        <w:rPr>
          <w:rFonts w:ascii="Book Antiqua" w:hAnsi="Book Antiqua" w:cstheme="majorBidi"/>
          <w:b/>
          <w:sz w:val="24"/>
          <w:szCs w:val="24"/>
          <w:vertAlign w:val="superscript"/>
        </w:rPr>
      </w:pPr>
    </w:p>
    <w:p w14:paraId="34648EE7" w14:textId="117917F8" w:rsidR="00CE72FA" w:rsidRPr="00046034" w:rsidRDefault="00A77B55" w:rsidP="00046034">
      <w:pPr>
        <w:spacing w:after="0" w:line="360" w:lineRule="auto"/>
        <w:jc w:val="both"/>
        <w:rPr>
          <w:rFonts w:ascii="Book Antiqua" w:hAnsi="Book Antiqua" w:cstheme="majorBidi"/>
          <w:sz w:val="24"/>
          <w:szCs w:val="24"/>
          <w:lang w:eastAsia="zh-CN"/>
        </w:rPr>
      </w:pPr>
      <w:r w:rsidRPr="00046034">
        <w:rPr>
          <w:rFonts w:ascii="Book Antiqua" w:hAnsi="Book Antiqua"/>
          <w:color w:val="000000"/>
          <w:sz w:val="24"/>
          <w:szCs w:val="24"/>
        </w:rPr>
        <w:t>Al-Sharif E</w:t>
      </w:r>
      <w:r w:rsidR="00237F05" w:rsidRPr="00046034">
        <w:rPr>
          <w:rFonts w:ascii="Book Antiqua" w:hAnsi="Book Antiqua"/>
          <w:color w:val="000000"/>
          <w:sz w:val="24"/>
          <w:szCs w:val="24"/>
        </w:rPr>
        <w:t xml:space="preserve">, </w:t>
      </w:r>
      <w:r w:rsidRPr="00046034">
        <w:rPr>
          <w:rFonts w:ascii="Book Antiqua" w:hAnsi="Book Antiqua"/>
          <w:color w:val="000000"/>
          <w:sz w:val="24"/>
          <w:szCs w:val="24"/>
        </w:rPr>
        <w:t>Simoneau E</w:t>
      </w:r>
      <w:r w:rsidR="00237F05" w:rsidRPr="00046034">
        <w:rPr>
          <w:rFonts w:ascii="Book Antiqua" w:hAnsi="Book Antiqua"/>
          <w:color w:val="000000"/>
          <w:sz w:val="24"/>
          <w:szCs w:val="24"/>
        </w:rPr>
        <w:t xml:space="preserve">, </w:t>
      </w:r>
      <w:r w:rsidRPr="00046034">
        <w:rPr>
          <w:rFonts w:ascii="Book Antiqua" w:hAnsi="Book Antiqua"/>
          <w:color w:val="000000"/>
          <w:sz w:val="24"/>
          <w:szCs w:val="24"/>
        </w:rPr>
        <w:t>Hassanain M</w:t>
      </w:r>
      <w:r w:rsidR="00237F05" w:rsidRPr="00046034">
        <w:rPr>
          <w:rFonts w:ascii="Book Antiqua" w:hAnsi="Book Antiqua"/>
          <w:color w:val="000000"/>
          <w:sz w:val="24"/>
          <w:szCs w:val="24"/>
        </w:rPr>
        <w:t xml:space="preserve">. </w:t>
      </w:r>
      <w:r w:rsidR="00046034" w:rsidRPr="00046034">
        <w:rPr>
          <w:rFonts w:ascii="Book Antiqua" w:hAnsi="Book Antiqua" w:cstheme="majorBidi"/>
          <w:bCs/>
          <w:sz w:val="24"/>
          <w:szCs w:val="24"/>
        </w:rPr>
        <w:t>Portal vein embolization effect on colorectal cancer liver metastasis progression: Lessons learned</w:t>
      </w:r>
      <w:r w:rsidR="00046034" w:rsidRPr="00046034">
        <w:rPr>
          <w:rFonts w:ascii="Book Antiqua" w:hAnsi="Book Antiqua" w:cstheme="majorBidi"/>
          <w:bCs/>
          <w:sz w:val="24"/>
          <w:szCs w:val="24"/>
          <w:lang w:eastAsia="zh-CN"/>
        </w:rPr>
        <w:t xml:space="preserve">. </w:t>
      </w:r>
      <w:r w:rsidR="00046034" w:rsidRPr="00046034">
        <w:rPr>
          <w:rFonts w:ascii="Book Antiqua" w:hAnsi="Book Antiqua"/>
          <w:i/>
          <w:iCs/>
          <w:sz w:val="24"/>
          <w:szCs w:val="24"/>
        </w:rPr>
        <w:t>World J Clin Oncol</w:t>
      </w:r>
      <w:r w:rsidR="00046034" w:rsidRPr="00046034">
        <w:rPr>
          <w:rFonts w:ascii="Book Antiqua" w:hAnsi="Book Antiqua"/>
          <w:i/>
          <w:iCs/>
          <w:sz w:val="24"/>
          <w:szCs w:val="24"/>
          <w:lang w:eastAsia="zh-CN"/>
        </w:rPr>
        <w:t xml:space="preserve"> </w:t>
      </w:r>
      <w:r w:rsidR="00046034" w:rsidRPr="00046034">
        <w:rPr>
          <w:rFonts w:ascii="Book Antiqua" w:hAnsi="Book Antiqua"/>
          <w:iCs/>
          <w:sz w:val="24"/>
          <w:szCs w:val="24"/>
          <w:lang w:eastAsia="zh-CN"/>
        </w:rPr>
        <w:t>2015; In press</w:t>
      </w:r>
    </w:p>
    <w:p w14:paraId="3D612E73" w14:textId="581C63F2" w:rsidR="00046034" w:rsidRPr="00046034" w:rsidRDefault="00CA05EB" w:rsidP="00046034">
      <w:pPr>
        <w:spacing w:after="0" w:line="360" w:lineRule="auto"/>
        <w:jc w:val="both"/>
        <w:rPr>
          <w:rFonts w:ascii="Book Antiqua" w:hAnsi="Book Antiqua" w:cstheme="majorBidi"/>
          <w:bCs/>
          <w:sz w:val="24"/>
          <w:szCs w:val="24"/>
          <w:lang w:eastAsia="zh-CN"/>
        </w:rPr>
      </w:pPr>
      <w:r w:rsidRPr="00046034">
        <w:rPr>
          <w:rFonts w:ascii="Book Antiqua" w:hAnsi="Book Antiqua" w:cstheme="majorBidi"/>
          <w:b/>
          <w:bCs/>
          <w:sz w:val="24"/>
          <w:szCs w:val="24"/>
        </w:rPr>
        <w:tab/>
      </w:r>
    </w:p>
    <w:p w14:paraId="5F19E9F6" w14:textId="77777777" w:rsidR="00046034" w:rsidRPr="00046034" w:rsidRDefault="00046034" w:rsidP="00046034">
      <w:pPr>
        <w:spacing w:after="0" w:line="360" w:lineRule="auto"/>
        <w:jc w:val="both"/>
        <w:rPr>
          <w:rFonts w:ascii="Book Antiqua" w:hAnsi="Book Antiqua" w:cstheme="majorBidi"/>
          <w:bCs/>
          <w:sz w:val="24"/>
          <w:szCs w:val="24"/>
          <w:vertAlign w:val="superscript"/>
          <w:lang w:eastAsia="zh-CN"/>
        </w:rPr>
      </w:pPr>
    </w:p>
    <w:p w14:paraId="7B304E5F" w14:textId="77777777" w:rsidR="00046034" w:rsidRPr="00046034" w:rsidRDefault="00046034" w:rsidP="00046034">
      <w:pPr>
        <w:spacing w:after="0" w:line="360" w:lineRule="auto"/>
        <w:jc w:val="both"/>
        <w:rPr>
          <w:rFonts w:ascii="Book Antiqua" w:hAnsi="Book Antiqua" w:cstheme="majorBidi"/>
          <w:b/>
          <w:bCs/>
          <w:sz w:val="24"/>
          <w:szCs w:val="24"/>
          <w:lang w:eastAsia="zh-CN"/>
        </w:rPr>
      </w:pPr>
      <w:r w:rsidRPr="00046034">
        <w:rPr>
          <w:rFonts w:ascii="Book Antiqua" w:hAnsi="Book Antiqua" w:cstheme="majorBidi"/>
          <w:b/>
          <w:bCs/>
          <w:sz w:val="24"/>
          <w:szCs w:val="24"/>
          <w:lang w:eastAsia="zh-CN"/>
        </w:rPr>
        <w:br w:type="page"/>
      </w:r>
    </w:p>
    <w:p w14:paraId="286426F2" w14:textId="6C8FA202" w:rsidR="000A5E8D" w:rsidRPr="00046034" w:rsidRDefault="00811840" w:rsidP="00046034">
      <w:pPr>
        <w:spacing w:after="0" w:line="360" w:lineRule="auto"/>
        <w:jc w:val="both"/>
        <w:rPr>
          <w:rFonts w:ascii="Book Antiqua" w:hAnsi="Book Antiqua" w:cstheme="majorBidi"/>
          <w:sz w:val="24"/>
          <w:szCs w:val="24"/>
        </w:rPr>
      </w:pPr>
      <w:r w:rsidRPr="00046034">
        <w:rPr>
          <w:rFonts w:ascii="Book Antiqua" w:hAnsi="Book Antiqua" w:cstheme="majorBidi"/>
          <w:sz w:val="24"/>
          <w:szCs w:val="24"/>
        </w:rPr>
        <w:lastRenderedPageBreak/>
        <w:t xml:space="preserve">The most common site for colorectal cancer (CRC) metastasis is the liver </w:t>
      </w:r>
      <w:r w:rsidR="00C028E1" w:rsidRPr="00046034">
        <w:rPr>
          <w:rFonts w:ascii="Book Antiqua" w:hAnsi="Book Antiqua" w:cstheme="majorBidi"/>
          <w:sz w:val="24"/>
          <w:szCs w:val="24"/>
        </w:rPr>
        <w:t xml:space="preserve">which occurs in approximately </w:t>
      </w:r>
      <w:r w:rsidRPr="00046034">
        <w:rPr>
          <w:rFonts w:ascii="Book Antiqua" w:hAnsi="Book Antiqua" w:cstheme="majorBidi"/>
          <w:sz w:val="24"/>
          <w:szCs w:val="24"/>
        </w:rPr>
        <w:t xml:space="preserve">50% of patients </w:t>
      </w:r>
      <w:r w:rsidR="00046034" w:rsidRPr="00046034">
        <w:rPr>
          <w:rFonts w:ascii="Book Antiqua" w:hAnsi="Book Antiqua" w:cstheme="majorBidi"/>
          <w:sz w:val="24"/>
          <w:szCs w:val="24"/>
        </w:rPr>
        <w:t>during their disease course</w:t>
      </w:r>
      <w:r w:rsidR="00046034" w:rsidRPr="00046034">
        <w:rPr>
          <w:rFonts w:ascii="Book Antiqua" w:hAnsi="Book Antiqua" w:cstheme="majorBidi"/>
          <w:sz w:val="24"/>
          <w:szCs w:val="24"/>
          <w:vertAlign w:val="superscript"/>
        </w:rPr>
        <w:t>[1,</w:t>
      </w:r>
      <w:r w:rsidR="004061BD" w:rsidRPr="00046034">
        <w:rPr>
          <w:rFonts w:ascii="Book Antiqua" w:hAnsi="Book Antiqua" w:cstheme="majorBidi"/>
          <w:sz w:val="24"/>
          <w:szCs w:val="24"/>
          <w:vertAlign w:val="superscript"/>
        </w:rPr>
        <w:t>2]</w:t>
      </w:r>
      <w:r w:rsidRPr="00046034">
        <w:rPr>
          <w:rFonts w:ascii="Book Antiqua" w:hAnsi="Book Antiqua" w:cstheme="majorBidi"/>
          <w:sz w:val="24"/>
          <w:szCs w:val="24"/>
        </w:rPr>
        <w:t>. The 5-year survival rate of patients with local CRC is 90.3%, yet, survival drops ominously to 12.5% when remote met</w:t>
      </w:r>
      <w:r w:rsidR="00046034">
        <w:rPr>
          <w:rFonts w:ascii="Book Antiqua" w:hAnsi="Book Antiqua" w:cstheme="majorBidi"/>
          <w:sz w:val="24"/>
          <w:szCs w:val="24"/>
        </w:rPr>
        <w:t>astases ensue in these patients</w:t>
      </w:r>
      <w:r w:rsidR="004061BD" w:rsidRPr="00046034">
        <w:rPr>
          <w:rFonts w:ascii="Book Antiqua" w:hAnsi="Book Antiqua" w:cstheme="majorBidi"/>
          <w:sz w:val="24"/>
          <w:szCs w:val="24"/>
          <w:vertAlign w:val="superscript"/>
        </w:rPr>
        <w:t>[3]</w:t>
      </w:r>
      <w:r w:rsidR="00046034">
        <w:rPr>
          <w:rFonts w:ascii="Book Antiqua" w:hAnsi="Book Antiqua" w:cstheme="majorBidi"/>
          <w:sz w:val="24"/>
          <w:szCs w:val="24"/>
        </w:rPr>
        <w:t>.</w:t>
      </w:r>
      <w:r w:rsidRPr="00046034">
        <w:rPr>
          <w:rFonts w:ascii="Book Antiqua" w:hAnsi="Book Antiqua" w:cstheme="majorBidi"/>
          <w:sz w:val="24"/>
          <w:szCs w:val="24"/>
        </w:rPr>
        <w:t xml:space="preserve"> In fact, </w:t>
      </w:r>
      <w:r w:rsidR="00046034" w:rsidRPr="00046034">
        <w:rPr>
          <w:rFonts w:ascii="Book Antiqua" w:eastAsia="Arial" w:hAnsi="Book Antiqua" w:cs="Arial"/>
          <w:color w:val="000000"/>
          <w:sz w:val="24"/>
          <w:szCs w:val="24"/>
          <w:u w:color="000000"/>
          <w:bdr w:val="nil"/>
        </w:rPr>
        <w:t>colorectal liver metastasis (CRLM)</w:t>
      </w:r>
      <w:r w:rsidRPr="00046034">
        <w:rPr>
          <w:rFonts w:ascii="Book Antiqua" w:hAnsi="Book Antiqua" w:cstheme="majorBidi"/>
          <w:sz w:val="24"/>
          <w:szCs w:val="24"/>
        </w:rPr>
        <w:t>is the leading cause of death in CRC patients with an overall median survival of 6-12 m</w:t>
      </w:r>
      <w:r w:rsidR="00046034">
        <w:rPr>
          <w:rFonts w:ascii="Book Antiqua" w:hAnsi="Book Antiqua" w:cstheme="majorBidi"/>
          <w:sz w:val="24"/>
          <w:szCs w:val="24"/>
        </w:rPr>
        <w:t>o if not treated</w:t>
      </w:r>
      <w:r w:rsidR="004061BD" w:rsidRPr="00046034">
        <w:rPr>
          <w:rFonts w:ascii="Book Antiqua" w:hAnsi="Book Antiqua" w:cstheme="majorBidi"/>
          <w:sz w:val="24"/>
          <w:szCs w:val="24"/>
          <w:vertAlign w:val="superscript"/>
        </w:rPr>
        <w:t>[4]</w:t>
      </w:r>
      <w:r w:rsidRPr="00046034">
        <w:rPr>
          <w:rFonts w:ascii="Book Antiqua" w:hAnsi="Book Antiqua" w:cstheme="majorBidi"/>
          <w:sz w:val="24"/>
          <w:szCs w:val="24"/>
        </w:rPr>
        <w:t>.</w:t>
      </w:r>
      <w:r w:rsidR="00C4434D" w:rsidRPr="00046034">
        <w:rPr>
          <w:rFonts w:ascii="Book Antiqua" w:hAnsi="Book Antiqua" w:cstheme="majorBidi"/>
          <w:sz w:val="24"/>
          <w:szCs w:val="24"/>
        </w:rPr>
        <w:t xml:space="preserve"> </w:t>
      </w:r>
      <w:r w:rsidRPr="00046034">
        <w:rPr>
          <w:rFonts w:ascii="Book Antiqua" w:hAnsi="Book Antiqua" w:cstheme="majorBidi"/>
          <w:sz w:val="24"/>
          <w:szCs w:val="24"/>
        </w:rPr>
        <w:t>Surgical resection remains the gold standard and potent</w:t>
      </w:r>
      <w:r w:rsidR="00902491" w:rsidRPr="00046034">
        <w:rPr>
          <w:rFonts w:ascii="Book Antiqua" w:hAnsi="Book Antiqua" w:cstheme="majorBidi"/>
          <w:sz w:val="24"/>
          <w:szCs w:val="24"/>
        </w:rPr>
        <w:t>ially curative treatment for CR</w:t>
      </w:r>
      <w:r w:rsidR="00046034">
        <w:rPr>
          <w:rFonts w:ascii="Book Antiqua" w:hAnsi="Book Antiqua" w:cstheme="majorBidi"/>
          <w:sz w:val="24"/>
          <w:szCs w:val="24"/>
        </w:rPr>
        <w:t>LM</w:t>
      </w:r>
      <w:r w:rsidR="00046034">
        <w:rPr>
          <w:rFonts w:ascii="Book Antiqua" w:hAnsi="Book Antiqua" w:cstheme="majorBidi"/>
          <w:sz w:val="24"/>
          <w:szCs w:val="24"/>
          <w:vertAlign w:val="superscript"/>
        </w:rPr>
        <w:t>[2,</w:t>
      </w:r>
      <w:r w:rsidR="004061BD" w:rsidRPr="00046034">
        <w:rPr>
          <w:rFonts w:ascii="Book Antiqua" w:hAnsi="Book Antiqua" w:cstheme="majorBidi"/>
          <w:sz w:val="24"/>
          <w:szCs w:val="24"/>
          <w:vertAlign w:val="superscript"/>
        </w:rPr>
        <w:t>4]</w:t>
      </w:r>
      <w:r w:rsidRPr="00046034">
        <w:rPr>
          <w:rFonts w:ascii="Book Antiqua" w:hAnsi="Book Antiqua" w:cstheme="majorBidi"/>
          <w:sz w:val="24"/>
          <w:szCs w:val="24"/>
        </w:rPr>
        <w:t xml:space="preserve">. In the past, </w:t>
      </w:r>
      <w:r w:rsidR="00B51E7B" w:rsidRPr="00046034">
        <w:rPr>
          <w:rFonts w:ascii="Book Antiqua" w:hAnsi="Book Antiqua" w:cstheme="majorBidi"/>
          <w:sz w:val="24"/>
          <w:szCs w:val="24"/>
        </w:rPr>
        <w:t>only</w:t>
      </w:r>
      <w:r w:rsidRPr="00046034">
        <w:rPr>
          <w:rFonts w:ascii="Book Antiqua" w:hAnsi="Book Antiqua" w:cstheme="majorBidi"/>
          <w:sz w:val="24"/>
          <w:szCs w:val="24"/>
        </w:rPr>
        <w:t xml:space="preserve"> 15</w:t>
      </w:r>
      <w:r w:rsidR="00046034">
        <w:rPr>
          <w:rFonts w:ascii="Book Antiqua" w:hAnsi="Book Antiqua" w:cstheme="majorBidi" w:hint="eastAsia"/>
          <w:sz w:val="24"/>
          <w:szCs w:val="24"/>
          <w:lang w:eastAsia="zh-CN"/>
        </w:rPr>
        <w:t>%</w:t>
      </w:r>
      <w:r w:rsidRPr="00046034">
        <w:rPr>
          <w:rFonts w:ascii="Book Antiqua" w:hAnsi="Book Antiqua" w:cstheme="majorBidi"/>
          <w:sz w:val="24"/>
          <w:szCs w:val="24"/>
        </w:rPr>
        <w:t>-20% of patients with CRLM were candidates for</w:t>
      </w:r>
      <w:r w:rsidR="00C4434D" w:rsidRPr="00046034">
        <w:rPr>
          <w:rFonts w:ascii="Book Antiqua" w:hAnsi="Book Antiqua" w:cstheme="majorBidi"/>
          <w:sz w:val="24"/>
          <w:szCs w:val="24"/>
        </w:rPr>
        <w:t xml:space="preserve"> liver resection because of </w:t>
      </w:r>
      <w:r w:rsidRPr="00046034">
        <w:rPr>
          <w:rFonts w:ascii="Book Antiqua" w:hAnsi="Book Antiqua" w:cstheme="majorBidi"/>
          <w:sz w:val="24"/>
          <w:szCs w:val="24"/>
        </w:rPr>
        <w:t>insuffici</w:t>
      </w:r>
      <w:r w:rsidR="00B51E7B" w:rsidRPr="00046034">
        <w:rPr>
          <w:rFonts w:ascii="Book Antiqua" w:hAnsi="Book Antiqua" w:cstheme="majorBidi"/>
          <w:sz w:val="24"/>
          <w:szCs w:val="24"/>
        </w:rPr>
        <w:t>ent future liver remnant (FLR)</w:t>
      </w:r>
      <w:r w:rsidR="00C4434D" w:rsidRPr="00046034">
        <w:rPr>
          <w:rFonts w:ascii="Book Antiqua" w:hAnsi="Book Antiqua" w:cstheme="majorBidi"/>
          <w:sz w:val="24"/>
          <w:szCs w:val="24"/>
        </w:rPr>
        <w:t>,</w:t>
      </w:r>
      <w:r w:rsidR="00B51E7B" w:rsidRPr="00046034">
        <w:rPr>
          <w:rFonts w:ascii="Book Antiqua" w:hAnsi="Book Antiqua" w:cstheme="majorBidi"/>
          <w:sz w:val="24"/>
          <w:szCs w:val="24"/>
        </w:rPr>
        <w:t xml:space="preserve"> which </w:t>
      </w:r>
      <w:r w:rsidR="00C4434D" w:rsidRPr="00046034">
        <w:rPr>
          <w:rFonts w:ascii="Book Antiqua" w:hAnsi="Book Antiqua" w:cstheme="majorBidi"/>
          <w:sz w:val="24"/>
          <w:szCs w:val="24"/>
        </w:rPr>
        <w:t xml:space="preserve">puts patients at </w:t>
      </w:r>
      <w:r w:rsidRPr="00046034">
        <w:rPr>
          <w:rFonts w:ascii="Book Antiqua" w:hAnsi="Book Antiqua" w:cstheme="majorBidi"/>
          <w:sz w:val="24"/>
          <w:szCs w:val="24"/>
        </w:rPr>
        <w:t>risk of hepatic dysfunction and post-op</w:t>
      </w:r>
      <w:r w:rsidR="00046034">
        <w:rPr>
          <w:rFonts w:ascii="Book Antiqua" w:hAnsi="Book Antiqua" w:cstheme="majorBidi"/>
          <w:sz w:val="24"/>
          <w:szCs w:val="24"/>
        </w:rPr>
        <w:t>erative morbidity and mortality</w:t>
      </w:r>
      <w:r w:rsidR="004061BD" w:rsidRPr="00046034">
        <w:rPr>
          <w:rFonts w:ascii="Book Antiqua" w:hAnsi="Book Antiqua" w:cstheme="majorBidi"/>
          <w:sz w:val="24"/>
          <w:szCs w:val="24"/>
          <w:vertAlign w:val="superscript"/>
        </w:rPr>
        <w:t>[</w:t>
      </w:r>
      <w:r w:rsidRPr="00046034">
        <w:rPr>
          <w:rFonts w:ascii="Book Antiqua" w:hAnsi="Book Antiqua" w:cstheme="majorBidi"/>
          <w:sz w:val="24"/>
          <w:szCs w:val="24"/>
          <w:vertAlign w:val="superscript"/>
        </w:rPr>
        <w:t>5-8</w:t>
      </w:r>
      <w:r w:rsidR="004061BD" w:rsidRPr="00046034">
        <w:rPr>
          <w:rFonts w:ascii="Book Antiqua" w:hAnsi="Book Antiqua" w:cstheme="majorBidi"/>
          <w:sz w:val="24"/>
          <w:szCs w:val="24"/>
          <w:vertAlign w:val="superscript"/>
        </w:rPr>
        <w:t>]</w:t>
      </w:r>
      <w:r w:rsidRPr="00046034">
        <w:rPr>
          <w:rFonts w:ascii="Book Antiqua" w:hAnsi="Book Antiqua" w:cstheme="majorBidi"/>
          <w:sz w:val="24"/>
          <w:szCs w:val="24"/>
        </w:rPr>
        <w:t xml:space="preserve">. </w:t>
      </w:r>
      <w:r w:rsidR="00CA1C53" w:rsidRPr="00046034">
        <w:rPr>
          <w:rFonts w:ascii="Book Antiqua" w:hAnsi="Book Antiqua" w:cstheme="majorBidi"/>
          <w:sz w:val="24"/>
          <w:szCs w:val="24"/>
        </w:rPr>
        <w:t xml:space="preserve">Therefore, to increase resectability rate, the effective and relatively safe preoperative portal vein embolization (PVE) technique was introduced aiming to maximize the remnant liver </w:t>
      </w:r>
      <w:r w:rsidR="00046034">
        <w:rPr>
          <w:rFonts w:ascii="Book Antiqua" w:hAnsi="Book Antiqua" w:cstheme="majorBidi"/>
          <w:sz w:val="24"/>
          <w:szCs w:val="24"/>
        </w:rPr>
        <w:t>volume before major hepatectomy</w:t>
      </w:r>
      <w:r w:rsidR="00CA1C53" w:rsidRPr="00046034">
        <w:rPr>
          <w:rFonts w:ascii="Book Antiqua" w:hAnsi="Book Antiqua" w:cstheme="majorBidi"/>
          <w:sz w:val="24"/>
          <w:szCs w:val="24"/>
          <w:vertAlign w:val="superscript"/>
        </w:rPr>
        <w:t>[9]</w:t>
      </w:r>
      <w:r w:rsidR="00CA1C53" w:rsidRPr="00046034">
        <w:rPr>
          <w:rFonts w:ascii="Book Antiqua" w:hAnsi="Book Antiqua" w:cstheme="majorBidi"/>
          <w:sz w:val="24"/>
          <w:szCs w:val="24"/>
        </w:rPr>
        <w:t>. The experience with preoperative PVE was first described more than</w:t>
      </w:r>
      <w:r w:rsidR="00046034">
        <w:rPr>
          <w:rFonts w:ascii="Book Antiqua" w:hAnsi="Book Antiqua" w:cstheme="majorBidi"/>
          <w:sz w:val="24"/>
          <w:szCs w:val="24"/>
        </w:rPr>
        <w:t xml:space="preserve"> 20 years ago by Makuuchi </w:t>
      </w:r>
      <w:r w:rsidR="00046034" w:rsidRPr="00046034">
        <w:rPr>
          <w:rFonts w:ascii="Book Antiqua" w:hAnsi="Book Antiqua" w:cstheme="majorBidi"/>
          <w:i/>
          <w:sz w:val="24"/>
          <w:szCs w:val="24"/>
        </w:rPr>
        <w:t>et al</w:t>
      </w:r>
      <w:r w:rsidR="00CA1C53" w:rsidRPr="00046034">
        <w:rPr>
          <w:rFonts w:ascii="Book Antiqua" w:hAnsi="Book Antiqua" w:cstheme="majorBidi"/>
          <w:sz w:val="24"/>
          <w:szCs w:val="24"/>
          <w:vertAlign w:val="superscript"/>
        </w:rPr>
        <w:t>[10]</w:t>
      </w:r>
      <w:r w:rsidR="00CA1C53" w:rsidRPr="00046034">
        <w:rPr>
          <w:rFonts w:ascii="Book Antiqua" w:hAnsi="Book Antiqua" w:cstheme="majorBidi"/>
          <w:sz w:val="24"/>
          <w:szCs w:val="24"/>
        </w:rPr>
        <w:t xml:space="preserve"> in patients with hilar cholangiocarcinoma to induce ipsilateral hepatic atrophy and contralateral residual liver hypertrophy. The authors reported no major complications or liver failure in the 14</w:t>
      </w:r>
      <w:r w:rsidR="00046034">
        <w:rPr>
          <w:rFonts w:ascii="Book Antiqua" w:hAnsi="Book Antiqua" w:cstheme="majorBidi"/>
          <w:sz w:val="24"/>
          <w:szCs w:val="24"/>
        </w:rPr>
        <w:t xml:space="preserve"> patients included in the study</w:t>
      </w:r>
      <w:r w:rsidR="00CA1C53" w:rsidRPr="00046034">
        <w:rPr>
          <w:rFonts w:ascii="Book Antiqua" w:hAnsi="Book Antiqua" w:cstheme="majorBidi"/>
          <w:sz w:val="24"/>
          <w:szCs w:val="24"/>
          <w:vertAlign w:val="superscript"/>
        </w:rPr>
        <w:t>[10]</w:t>
      </w:r>
      <w:r w:rsidR="00CA1C53" w:rsidRPr="00046034">
        <w:rPr>
          <w:rFonts w:ascii="Book Antiqua" w:hAnsi="Book Antiqua" w:cstheme="majorBidi"/>
          <w:sz w:val="24"/>
          <w:szCs w:val="24"/>
        </w:rPr>
        <w:t>. This successful and relatively safe technique allowe</w:t>
      </w:r>
      <w:r w:rsidR="00046034">
        <w:rPr>
          <w:rFonts w:ascii="Book Antiqua" w:hAnsi="Book Antiqua" w:cstheme="majorBidi"/>
          <w:sz w:val="24"/>
          <w:szCs w:val="24"/>
        </w:rPr>
        <w:t>d more liver metastases removal</w:t>
      </w:r>
      <w:r w:rsidR="00CA1C53" w:rsidRPr="00046034">
        <w:rPr>
          <w:rFonts w:ascii="Book Antiqua" w:hAnsi="Book Antiqua" w:cstheme="majorBidi"/>
          <w:sz w:val="24"/>
          <w:szCs w:val="24"/>
          <w:vertAlign w:val="superscript"/>
        </w:rPr>
        <w:t>[6,9]</w:t>
      </w:r>
      <w:r w:rsidR="00CA1C53" w:rsidRPr="00046034">
        <w:rPr>
          <w:rFonts w:ascii="Book Antiqua" w:hAnsi="Book Antiqua" w:cstheme="majorBidi"/>
          <w:sz w:val="24"/>
          <w:szCs w:val="24"/>
        </w:rPr>
        <w:t>. In addition to being recommended prior to major hepatectomy when the preoperative FLR is insufficient (&lt;</w:t>
      </w:r>
      <w:r w:rsidR="00046034">
        <w:rPr>
          <w:rFonts w:ascii="Book Antiqua" w:hAnsi="Book Antiqua" w:cstheme="majorBidi" w:hint="eastAsia"/>
          <w:sz w:val="24"/>
          <w:szCs w:val="24"/>
          <w:lang w:eastAsia="zh-CN"/>
        </w:rPr>
        <w:t xml:space="preserve"> </w:t>
      </w:r>
      <w:r w:rsidR="00CA1C53" w:rsidRPr="00046034">
        <w:rPr>
          <w:rFonts w:ascii="Book Antiqua" w:hAnsi="Book Antiqua" w:cstheme="majorBidi"/>
          <w:sz w:val="24"/>
          <w:szCs w:val="24"/>
        </w:rPr>
        <w:t xml:space="preserve">25% of total liver volume), PVE is also part of the two-stage hepatectomy strategy, with the PVE being performed before the second stage resection, thereby facilitating resection </w:t>
      </w:r>
      <w:r w:rsidR="00046034">
        <w:rPr>
          <w:rFonts w:ascii="Book Antiqua" w:hAnsi="Book Antiqua" w:cstheme="majorBidi"/>
          <w:sz w:val="24"/>
          <w:szCs w:val="24"/>
        </w:rPr>
        <w:t>in patients with bilateral CRLM</w:t>
      </w:r>
      <w:r w:rsidR="00CA1C53" w:rsidRPr="00046034">
        <w:rPr>
          <w:rFonts w:ascii="Book Antiqua" w:hAnsi="Book Antiqua" w:cstheme="majorBidi"/>
          <w:sz w:val="24"/>
          <w:szCs w:val="24"/>
          <w:vertAlign w:val="superscript"/>
        </w:rPr>
        <w:t>[11]</w:t>
      </w:r>
      <w:r w:rsidR="00CA1C53" w:rsidRPr="00046034">
        <w:rPr>
          <w:rFonts w:ascii="Book Antiqua" w:hAnsi="Book Antiqua" w:cstheme="majorBidi"/>
          <w:sz w:val="24"/>
          <w:szCs w:val="24"/>
        </w:rPr>
        <w:t>. Figure 1 provides a general overview of the clinical settings in which portal vein embolization is utilized.</w:t>
      </w:r>
    </w:p>
    <w:p w14:paraId="2536D0B5" w14:textId="2045D912" w:rsidR="00811840" w:rsidRPr="00046034" w:rsidRDefault="00811840" w:rsidP="00046034">
      <w:pPr>
        <w:spacing w:after="0" w:line="360" w:lineRule="auto"/>
        <w:ind w:firstLineChars="100" w:firstLine="240"/>
        <w:jc w:val="both"/>
        <w:rPr>
          <w:rFonts w:ascii="Book Antiqua" w:hAnsi="Book Antiqua" w:cs="Calibri"/>
          <w:color w:val="444444"/>
          <w:sz w:val="24"/>
          <w:szCs w:val="24"/>
        </w:rPr>
      </w:pPr>
      <w:r w:rsidRPr="00046034">
        <w:rPr>
          <w:rFonts w:ascii="Book Antiqua" w:hAnsi="Book Antiqua" w:cstheme="majorBidi"/>
          <w:sz w:val="24"/>
          <w:szCs w:val="24"/>
        </w:rPr>
        <w:t>An estimated FLR of less than 25% in patients with normal livers is a general indication for PV</w:t>
      </w:r>
      <w:r w:rsidR="00046034">
        <w:rPr>
          <w:rFonts w:ascii="Book Antiqua" w:hAnsi="Book Antiqua" w:cstheme="majorBidi"/>
          <w:sz w:val="24"/>
          <w:szCs w:val="24"/>
        </w:rPr>
        <w:t>E prior to intended hepatectomy</w:t>
      </w:r>
      <w:r w:rsidR="004061BD" w:rsidRPr="00046034">
        <w:rPr>
          <w:rFonts w:ascii="Book Antiqua" w:hAnsi="Book Antiqua" w:cstheme="majorBidi"/>
          <w:sz w:val="24"/>
          <w:szCs w:val="24"/>
          <w:vertAlign w:val="superscript"/>
        </w:rPr>
        <w:t>[</w:t>
      </w:r>
      <w:r w:rsidRPr="00046034">
        <w:rPr>
          <w:rFonts w:ascii="Book Antiqua" w:hAnsi="Book Antiqua" w:cstheme="majorBidi"/>
          <w:sz w:val="24"/>
          <w:szCs w:val="24"/>
          <w:vertAlign w:val="superscript"/>
        </w:rPr>
        <w:t>12</w:t>
      </w:r>
      <w:r w:rsidR="004061BD" w:rsidRPr="00046034">
        <w:rPr>
          <w:rFonts w:ascii="Book Antiqua" w:hAnsi="Book Antiqua" w:cstheme="majorBidi"/>
          <w:sz w:val="24"/>
          <w:szCs w:val="24"/>
          <w:vertAlign w:val="superscript"/>
        </w:rPr>
        <w:t>]</w:t>
      </w:r>
      <w:r w:rsidRPr="00046034">
        <w:rPr>
          <w:rFonts w:ascii="Book Antiqua" w:hAnsi="Book Antiqua" w:cstheme="majorBidi"/>
          <w:sz w:val="24"/>
          <w:szCs w:val="24"/>
        </w:rPr>
        <w:t>. However, several studies reported the possible complications of PVE, namely inadequate FLR growth, higher disease recurrence and tumor growth acceleration in both embolize</w:t>
      </w:r>
      <w:r w:rsidR="00046034">
        <w:rPr>
          <w:rFonts w:ascii="Book Antiqua" w:hAnsi="Book Antiqua" w:cstheme="majorBidi"/>
          <w:sz w:val="24"/>
          <w:szCs w:val="24"/>
        </w:rPr>
        <w:t>d and non-embolized liver lobes</w:t>
      </w:r>
      <w:r w:rsidR="004061BD" w:rsidRPr="00046034">
        <w:rPr>
          <w:rFonts w:ascii="Book Antiqua" w:hAnsi="Book Antiqua" w:cstheme="majorBidi"/>
          <w:sz w:val="24"/>
          <w:szCs w:val="24"/>
          <w:vertAlign w:val="superscript"/>
        </w:rPr>
        <w:t>[</w:t>
      </w:r>
      <w:r w:rsidR="008F4152" w:rsidRPr="00046034">
        <w:rPr>
          <w:rFonts w:ascii="Book Antiqua" w:hAnsi="Book Antiqua" w:cstheme="majorBidi"/>
          <w:sz w:val="24"/>
          <w:szCs w:val="24"/>
          <w:vertAlign w:val="superscript"/>
        </w:rPr>
        <w:t>13-24</w:t>
      </w:r>
      <w:r w:rsidR="004061BD" w:rsidRPr="00046034">
        <w:rPr>
          <w:rFonts w:ascii="Book Antiqua" w:hAnsi="Book Antiqua" w:cstheme="majorBidi"/>
          <w:sz w:val="24"/>
          <w:szCs w:val="24"/>
          <w:vertAlign w:val="superscript"/>
        </w:rPr>
        <w:t>]</w:t>
      </w:r>
      <w:r w:rsidRPr="00046034">
        <w:rPr>
          <w:rFonts w:ascii="Book Antiqua" w:hAnsi="Book Antiqua" w:cstheme="majorBidi"/>
          <w:sz w:val="24"/>
          <w:szCs w:val="24"/>
        </w:rPr>
        <w:t>. Notably, rapid tumor progression following PVE remains a major concern for clinicians as it critically influence</w:t>
      </w:r>
      <w:r w:rsidR="00396D98" w:rsidRPr="00046034">
        <w:rPr>
          <w:rFonts w:ascii="Book Antiqua" w:hAnsi="Book Antiqua" w:cstheme="majorBidi"/>
          <w:sz w:val="24"/>
          <w:szCs w:val="24"/>
        </w:rPr>
        <w:t>s</w:t>
      </w:r>
      <w:r w:rsidRPr="00046034">
        <w:rPr>
          <w:rFonts w:ascii="Book Antiqua" w:hAnsi="Book Antiqua" w:cstheme="majorBidi"/>
          <w:sz w:val="24"/>
          <w:szCs w:val="24"/>
        </w:rPr>
        <w:t xml:space="preserve"> the clinical outcome and ov</w:t>
      </w:r>
      <w:r w:rsidR="00046034">
        <w:rPr>
          <w:rFonts w:ascii="Book Antiqua" w:hAnsi="Book Antiqua" w:cstheme="majorBidi"/>
          <w:sz w:val="24"/>
          <w:szCs w:val="24"/>
        </w:rPr>
        <w:t>erall survival of CRLM patients</w:t>
      </w:r>
      <w:r w:rsidR="004061BD" w:rsidRPr="00046034">
        <w:rPr>
          <w:rFonts w:ascii="Book Antiqua" w:hAnsi="Book Antiqua" w:cstheme="majorBidi"/>
          <w:sz w:val="24"/>
          <w:szCs w:val="24"/>
          <w:vertAlign w:val="superscript"/>
        </w:rPr>
        <w:t>[12,13]</w:t>
      </w:r>
      <w:r w:rsidRPr="00046034">
        <w:rPr>
          <w:rFonts w:ascii="Book Antiqua" w:hAnsi="Book Antiqua" w:cstheme="majorBidi"/>
          <w:sz w:val="24"/>
          <w:szCs w:val="24"/>
        </w:rPr>
        <w:t xml:space="preserve">. </w:t>
      </w:r>
      <w:r w:rsidR="007278F6" w:rsidRPr="00046034">
        <w:rPr>
          <w:rFonts w:ascii="Book Antiqua" w:hAnsi="Book Antiqua" w:cstheme="majorBidi"/>
          <w:sz w:val="24"/>
          <w:szCs w:val="24"/>
        </w:rPr>
        <w:t>As a matter of fact</w:t>
      </w:r>
      <w:r w:rsidR="00BE4B66" w:rsidRPr="00046034">
        <w:rPr>
          <w:rFonts w:ascii="Book Antiqua" w:hAnsi="Book Antiqua" w:cstheme="majorBidi"/>
          <w:sz w:val="24"/>
          <w:szCs w:val="24"/>
        </w:rPr>
        <w:t>,</w:t>
      </w:r>
      <w:r w:rsidR="00AD308A" w:rsidRPr="00046034">
        <w:rPr>
          <w:rFonts w:ascii="Book Antiqua" w:hAnsi="Book Antiqua" w:cstheme="majorBidi"/>
          <w:sz w:val="24"/>
          <w:szCs w:val="24"/>
        </w:rPr>
        <w:t xml:space="preserve"> </w:t>
      </w:r>
      <w:r w:rsidR="00567DDB" w:rsidRPr="00046034">
        <w:rPr>
          <w:rFonts w:ascii="Book Antiqua" w:hAnsi="Book Antiqua" w:cstheme="majorBidi"/>
          <w:sz w:val="24"/>
          <w:szCs w:val="24"/>
        </w:rPr>
        <w:t xml:space="preserve">local or distal </w:t>
      </w:r>
      <w:r w:rsidR="00AD308A" w:rsidRPr="00046034">
        <w:rPr>
          <w:rFonts w:ascii="Book Antiqua" w:hAnsi="Book Antiqua" w:cstheme="majorBidi"/>
          <w:sz w:val="24"/>
          <w:szCs w:val="24"/>
        </w:rPr>
        <w:t>tumor progression post-</w:t>
      </w:r>
      <w:r w:rsidR="007278F6" w:rsidRPr="00046034">
        <w:rPr>
          <w:rFonts w:ascii="Book Antiqua" w:hAnsi="Book Antiqua" w:cstheme="majorBidi"/>
          <w:sz w:val="24"/>
          <w:szCs w:val="24"/>
        </w:rPr>
        <w:t xml:space="preserve">PVE may even </w:t>
      </w:r>
      <w:r w:rsidR="00BE4B66" w:rsidRPr="00046034">
        <w:rPr>
          <w:rFonts w:ascii="Book Antiqua" w:hAnsi="Book Antiqua" w:cstheme="majorBidi"/>
          <w:sz w:val="24"/>
          <w:szCs w:val="24"/>
        </w:rPr>
        <w:t xml:space="preserve">lead to unresectable disease in </w:t>
      </w:r>
      <w:r w:rsidR="00CA1C53" w:rsidRPr="00046034">
        <w:rPr>
          <w:rFonts w:ascii="Book Antiqua" w:hAnsi="Book Antiqua" w:cstheme="majorBidi"/>
          <w:sz w:val="24"/>
          <w:szCs w:val="24"/>
        </w:rPr>
        <w:t>a proportion of</w:t>
      </w:r>
      <w:r w:rsidR="007278F6" w:rsidRPr="00046034">
        <w:rPr>
          <w:rFonts w:ascii="Book Antiqua" w:hAnsi="Book Antiqua" w:cstheme="majorBidi"/>
          <w:sz w:val="24"/>
          <w:szCs w:val="24"/>
        </w:rPr>
        <w:t xml:space="preserve"> patients </w:t>
      </w:r>
      <w:r w:rsidR="00BE4B66" w:rsidRPr="00046034">
        <w:rPr>
          <w:rFonts w:ascii="Book Antiqua" w:hAnsi="Book Antiqua" w:cstheme="majorBidi"/>
          <w:sz w:val="24"/>
          <w:szCs w:val="24"/>
        </w:rPr>
        <w:t xml:space="preserve">as observed in some </w:t>
      </w:r>
      <w:r w:rsidR="00BE4B66" w:rsidRPr="00046034">
        <w:rPr>
          <w:rFonts w:ascii="Book Antiqua" w:hAnsi="Book Antiqua" w:cstheme="majorBidi"/>
          <w:sz w:val="24"/>
          <w:szCs w:val="24"/>
        </w:rPr>
        <w:lastRenderedPageBreak/>
        <w:t>studies</w:t>
      </w:r>
      <w:r w:rsidR="003D07E2" w:rsidRPr="00046034">
        <w:rPr>
          <w:rFonts w:ascii="Book Antiqua" w:hAnsi="Book Antiqua" w:cstheme="majorBidi"/>
          <w:sz w:val="24"/>
          <w:szCs w:val="24"/>
          <w:vertAlign w:val="superscript"/>
        </w:rPr>
        <w:t>[19,24]</w:t>
      </w:r>
      <w:r w:rsidR="003D07E2" w:rsidRPr="00046034">
        <w:rPr>
          <w:rFonts w:ascii="Book Antiqua" w:hAnsi="Book Antiqua" w:cstheme="majorBidi"/>
          <w:sz w:val="24"/>
          <w:szCs w:val="24"/>
        </w:rPr>
        <w:t>.</w:t>
      </w:r>
      <w:r w:rsidR="004F1CA6" w:rsidRPr="00046034">
        <w:rPr>
          <w:rFonts w:ascii="Book Antiqua" w:hAnsi="Book Antiqua" w:cs="Calibri"/>
          <w:color w:val="444444"/>
          <w:sz w:val="24"/>
          <w:szCs w:val="24"/>
        </w:rPr>
        <w:t xml:space="preserve"> </w:t>
      </w:r>
      <w:r w:rsidR="004F1CA6" w:rsidRPr="00046034">
        <w:rPr>
          <w:rFonts w:ascii="Book Antiqua" w:hAnsi="Book Antiqua" w:cstheme="majorBidi"/>
          <w:sz w:val="24"/>
          <w:szCs w:val="24"/>
        </w:rPr>
        <w:t xml:space="preserve">Studies reporting tumor progression post PVE are summarized in </w:t>
      </w:r>
      <w:r w:rsidR="00046034" w:rsidRPr="00046034">
        <w:rPr>
          <w:rFonts w:ascii="Book Antiqua" w:hAnsi="Book Antiqua" w:cstheme="majorBidi"/>
          <w:sz w:val="24"/>
          <w:szCs w:val="24"/>
        </w:rPr>
        <w:t>T</w:t>
      </w:r>
      <w:r w:rsidR="004F1CA6" w:rsidRPr="00046034">
        <w:rPr>
          <w:rFonts w:ascii="Book Antiqua" w:hAnsi="Book Antiqua" w:cstheme="majorBidi"/>
          <w:sz w:val="24"/>
          <w:szCs w:val="24"/>
        </w:rPr>
        <w:t>able 1.</w:t>
      </w:r>
      <w:r w:rsidR="004F1CA6" w:rsidRPr="00046034">
        <w:rPr>
          <w:rFonts w:ascii="Book Antiqua" w:hAnsi="Book Antiqua" w:cs="Calibri"/>
          <w:color w:val="444444"/>
          <w:sz w:val="24"/>
          <w:szCs w:val="24"/>
        </w:rPr>
        <w:t xml:space="preserve"> </w:t>
      </w:r>
      <w:r w:rsidR="00CA1C53" w:rsidRPr="00046034">
        <w:rPr>
          <w:rFonts w:ascii="Book Antiqua" w:hAnsi="Book Antiqua" w:cstheme="majorBidi"/>
          <w:sz w:val="24"/>
          <w:szCs w:val="24"/>
        </w:rPr>
        <w:t>The exact mechanisms stimulating the hepatic atrophy-hypertrophy complex along with increased tumor volume post-PVE remains unclear. However, three mechanisms have been suggested to explain this occurrence: up-regulation of cytokines and growth factors stimulated by liver regeneration, compensatory increase in hepatic arterial blood perfusion and evoked cellular host respon</w:t>
      </w:r>
      <w:r w:rsidR="00046034">
        <w:rPr>
          <w:rFonts w:ascii="Book Antiqua" w:hAnsi="Book Antiqua" w:cstheme="majorBidi"/>
          <w:sz w:val="24"/>
          <w:szCs w:val="24"/>
        </w:rPr>
        <w:t>se promoting local tumor growth</w:t>
      </w:r>
      <w:r w:rsidR="00CA1C53" w:rsidRPr="00046034">
        <w:rPr>
          <w:rFonts w:ascii="Book Antiqua" w:hAnsi="Book Antiqua" w:cstheme="majorBidi"/>
          <w:sz w:val="24"/>
          <w:szCs w:val="24"/>
          <w:vertAlign w:val="superscript"/>
        </w:rPr>
        <w:t>[25]</w:t>
      </w:r>
      <w:r w:rsidR="00CA1C53" w:rsidRPr="00046034">
        <w:rPr>
          <w:rFonts w:ascii="Book Antiqua" w:hAnsi="Book Antiqua" w:cstheme="majorBidi"/>
          <w:sz w:val="24"/>
          <w:szCs w:val="24"/>
        </w:rPr>
        <w:t>.</w:t>
      </w:r>
      <w:r w:rsidR="00046034">
        <w:rPr>
          <w:rFonts w:ascii="Book Antiqua" w:hAnsi="Book Antiqua" w:cstheme="majorBidi"/>
          <w:sz w:val="24"/>
          <w:szCs w:val="24"/>
        </w:rPr>
        <w:t xml:space="preserve"> </w:t>
      </w:r>
    </w:p>
    <w:p w14:paraId="42F16B79" w14:textId="3D1202F9" w:rsidR="006B2999" w:rsidRPr="00046034" w:rsidRDefault="002113D1" w:rsidP="00046034">
      <w:pPr>
        <w:spacing w:after="0" w:line="360" w:lineRule="auto"/>
        <w:ind w:firstLineChars="100" w:firstLine="240"/>
        <w:jc w:val="both"/>
        <w:rPr>
          <w:rFonts w:ascii="Book Antiqua" w:hAnsi="Book Antiqua" w:cstheme="majorBidi"/>
          <w:sz w:val="24"/>
          <w:szCs w:val="24"/>
        </w:rPr>
      </w:pPr>
      <w:r w:rsidRPr="00046034">
        <w:rPr>
          <w:rFonts w:ascii="Book Antiqua" w:hAnsi="Book Antiqua" w:cstheme="majorBidi"/>
          <w:sz w:val="24"/>
          <w:szCs w:val="24"/>
        </w:rPr>
        <w:t>The increasing body of evidence emphasiz</w:t>
      </w:r>
      <w:r w:rsidR="00046034">
        <w:rPr>
          <w:rFonts w:ascii="Book Antiqua" w:hAnsi="Book Antiqua" w:cstheme="majorBidi" w:hint="eastAsia"/>
          <w:sz w:val="24"/>
          <w:szCs w:val="24"/>
          <w:lang w:eastAsia="zh-CN"/>
        </w:rPr>
        <w:t>ed</w:t>
      </w:r>
      <w:r w:rsidRPr="00046034">
        <w:rPr>
          <w:rFonts w:ascii="Book Antiqua" w:hAnsi="Book Antiqua" w:cstheme="majorBidi"/>
          <w:sz w:val="24"/>
          <w:szCs w:val="24"/>
        </w:rPr>
        <w:t xml:space="preserve"> the superior contribution of PVE to the observed tumoral growth triggered interest during the past </w:t>
      </w:r>
      <w:r w:rsidR="00046034">
        <w:rPr>
          <w:rFonts w:ascii="Book Antiqua" w:hAnsi="Book Antiqua" w:cstheme="majorBidi"/>
          <w:sz w:val="24"/>
          <w:szCs w:val="24"/>
        </w:rPr>
        <w:t>decade. Hoekstra and colleagues</w:t>
      </w:r>
      <w:r w:rsidRPr="00046034">
        <w:rPr>
          <w:rFonts w:ascii="Book Antiqua" w:hAnsi="Book Antiqua" w:cstheme="majorBidi"/>
          <w:sz w:val="24"/>
          <w:szCs w:val="24"/>
          <w:vertAlign w:val="superscript"/>
        </w:rPr>
        <w:t xml:space="preserve">[26] </w:t>
      </w:r>
      <w:r w:rsidRPr="00046034">
        <w:rPr>
          <w:rFonts w:ascii="Book Antiqua" w:hAnsi="Book Antiqua" w:cstheme="majorBidi"/>
          <w:sz w:val="24"/>
          <w:szCs w:val="24"/>
        </w:rPr>
        <w:t>examined the relationship between PVE and enhanced tumor growth in a rabbit model, which mirrored the clinical setting of CRLM patients. They concluded that a higher tumor growth rate occurred in the PVE group compared to non-PVE cohort group; however there was no</w:t>
      </w:r>
      <w:r w:rsidR="002F0D43" w:rsidRPr="00046034">
        <w:rPr>
          <w:rFonts w:ascii="Book Antiqua" w:hAnsi="Book Antiqua" w:cstheme="majorBidi"/>
          <w:sz w:val="24"/>
          <w:szCs w:val="24"/>
        </w:rPr>
        <w:t xml:space="preserve"> </w:t>
      </w:r>
      <w:r w:rsidRPr="00046034">
        <w:rPr>
          <w:rFonts w:ascii="Book Antiqua" w:hAnsi="Book Antiqua" w:cstheme="majorBidi"/>
          <w:sz w:val="24"/>
          <w:szCs w:val="24"/>
        </w:rPr>
        <w:t xml:space="preserve">significant difference between both groups in terms </w:t>
      </w:r>
      <w:r w:rsidR="00CA05EB" w:rsidRPr="00046034">
        <w:rPr>
          <w:rFonts w:ascii="Book Antiqua" w:hAnsi="Book Antiqua" w:cstheme="majorBidi"/>
          <w:sz w:val="24"/>
          <w:szCs w:val="24"/>
        </w:rPr>
        <w:t>of markers of liver regeneration</w:t>
      </w:r>
      <w:r w:rsidRPr="00046034">
        <w:rPr>
          <w:rFonts w:ascii="Book Antiqua" w:hAnsi="Book Antiqua" w:cstheme="majorBidi"/>
          <w:sz w:val="24"/>
          <w:szCs w:val="24"/>
        </w:rPr>
        <w:t xml:space="preserve"> (IL-6, </w:t>
      </w:r>
      <w:r w:rsidR="00166021" w:rsidRPr="00046034">
        <w:rPr>
          <w:rFonts w:ascii="Book Antiqua" w:hAnsi="Book Antiqua" w:cstheme="majorBidi"/>
          <w:sz w:val="24"/>
          <w:szCs w:val="24"/>
        </w:rPr>
        <w:t>tumor necrosis factor</w:t>
      </w:r>
      <w:r w:rsidRPr="00046034">
        <w:rPr>
          <w:rFonts w:ascii="Book Antiqua" w:hAnsi="Book Antiqua" w:cstheme="majorBidi"/>
          <w:sz w:val="24"/>
          <w:szCs w:val="24"/>
        </w:rPr>
        <w:t xml:space="preserve"> alpha, growth factor hepatic growth factors and TGFB 1). Additi</w:t>
      </w:r>
      <w:r w:rsidR="00046034">
        <w:rPr>
          <w:rFonts w:ascii="Book Antiqua" w:hAnsi="Book Antiqua" w:cstheme="majorBidi"/>
          <w:sz w:val="24"/>
          <w:szCs w:val="24"/>
        </w:rPr>
        <w:t>onally, Maggiori and colleagues</w:t>
      </w:r>
      <w:r w:rsidRPr="00046034">
        <w:rPr>
          <w:rFonts w:ascii="Book Antiqua" w:hAnsi="Book Antiqua" w:cstheme="majorBidi"/>
          <w:sz w:val="24"/>
          <w:szCs w:val="24"/>
          <w:vertAlign w:val="superscript"/>
        </w:rPr>
        <w:t>[27]</w:t>
      </w:r>
      <w:r w:rsidRPr="00046034">
        <w:rPr>
          <w:rFonts w:ascii="Book Antiqua" w:hAnsi="Book Antiqua" w:cstheme="majorBidi"/>
          <w:sz w:val="24"/>
          <w:szCs w:val="24"/>
        </w:rPr>
        <w:t xml:space="preserve"> observed the same tumoral enhancing effect of portal vein embolization and ligation in their experimental rat model. Interestingly, this study showed that PVE increased tumor growth in the contralateral nonoccluded liver while decreasing it in the occluded liver portion. Similar results of diminished tumor volume in the embolized liver were also reported in an</w:t>
      </w:r>
      <w:r w:rsidR="00E324E6">
        <w:rPr>
          <w:rFonts w:ascii="Book Antiqua" w:hAnsi="Book Antiqua" w:cstheme="majorBidi"/>
          <w:sz w:val="24"/>
          <w:szCs w:val="24"/>
        </w:rPr>
        <w:t>other experimental animal study</w:t>
      </w:r>
      <w:r w:rsidRPr="00046034">
        <w:rPr>
          <w:rFonts w:ascii="Book Antiqua" w:hAnsi="Book Antiqua" w:cstheme="majorBidi"/>
          <w:sz w:val="24"/>
          <w:szCs w:val="24"/>
          <w:vertAlign w:val="superscript"/>
        </w:rPr>
        <w:t>[</w:t>
      </w:r>
      <w:r w:rsidR="00203860">
        <w:rPr>
          <w:rFonts w:ascii="Book Antiqua" w:hAnsi="Book Antiqua" w:cstheme="majorBidi" w:hint="eastAsia"/>
          <w:sz w:val="24"/>
          <w:szCs w:val="24"/>
          <w:vertAlign w:val="superscript"/>
          <w:lang w:eastAsia="zh-CN"/>
        </w:rPr>
        <w:t>28</w:t>
      </w:r>
      <w:r w:rsidRPr="00046034">
        <w:rPr>
          <w:rFonts w:ascii="Book Antiqua" w:hAnsi="Book Antiqua" w:cstheme="majorBidi"/>
          <w:sz w:val="24"/>
          <w:szCs w:val="24"/>
          <w:vertAlign w:val="superscript"/>
        </w:rPr>
        <w:t>]</w:t>
      </w:r>
      <w:r w:rsidRPr="00046034">
        <w:rPr>
          <w:rFonts w:ascii="Book Antiqua" w:hAnsi="Book Antiqua" w:cstheme="majorBidi"/>
          <w:sz w:val="24"/>
          <w:szCs w:val="24"/>
        </w:rPr>
        <w:t>. An additional experimental study conducted in an</w:t>
      </w:r>
      <w:r w:rsidRPr="00E324E6">
        <w:rPr>
          <w:rFonts w:ascii="Book Antiqua" w:hAnsi="Book Antiqua" w:cstheme="majorBidi"/>
          <w:i/>
          <w:sz w:val="24"/>
          <w:szCs w:val="24"/>
        </w:rPr>
        <w:t xml:space="preserve"> in-vivo</w:t>
      </w:r>
      <w:r w:rsidRPr="00046034">
        <w:rPr>
          <w:rFonts w:ascii="Book Antiqua" w:hAnsi="Book Antiqua" w:cstheme="majorBidi"/>
          <w:sz w:val="24"/>
          <w:szCs w:val="24"/>
        </w:rPr>
        <w:t xml:space="preserve"> rabbit model reported similar</w:t>
      </w:r>
      <w:r w:rsidR="00CA05EB" w:rsidRPr="00046034">
        <w:rPr>
          <w:rFonts w:ascii="Book Antiqua" w:hAnsi="Book Antiqua" w:cstheme="majorBidi"/>
          <w:sz w:val="24"/>
          <w:szCs w:val="24"/>
        </w:rPr>
        <w:t xml:space="preserve"> </w:t>
      </w:r>
      <w:r w:rsidRPr="00046034">
        <w:rPr>
          <w:rFonts w:ascii="Book Antiqua" w:hAnsi="Book Antiqua" w:cstheme="majorBidi"/>
          <w:sz w:val="24"/>
          <w:szCs w:val="24"/>
        </w:rPr>
        <w:t xml:space="preserve">results of augmented tumor growth in the nonembolized liver whereas no effect </w:t>
      </w:r>
      <w:r w:rsidR="00E324E6">
        <w:rPr>
          <w:rFonts w:ascii="Book Antiqua" w:hAnsi="Book Antiqua" w:cstheme="majorBidi"/>
          <w:sz w:val="24"/>
          <w:szCs w:val="24"/>
        </w:rPr>
        <w:t>was seen in the embolized liver</w:t>
      </w:r>
      <w:r w:rsidRPr="00046034">
        <w:rPr>
          <w:rFonts w:ascii="Book Antiqua" w:hAnsi="Book Antiqua" w:cstheme="majorBidi"/>
          <w:sz w:val="24"/>
          <w:szCs w:val="24"/>
          <w:vertAlign w:val="superscript"/>
        </w:rPr>
        <w:t>[29]</w:t>
      </w:r>
      <w:r w:rsidRPr="00046034">
        <w:rPr>
          <w:rFonts w:ascii="Book Antiqua" w:hAnsi="Book Antiqua" w:cstheme="majorBidi"/>
          <w:sz w:val="24"/>
          <w:szCs w:val="24"/>
        </w:rPr>
        <w:t>. Moreover, multiple clinical studies described concordant observations of tumor progression and higher recurrence rate</w:t>
      </w:r>
      <w:r w:rsidR="00CA05EB" w:rsidRPr="00046034">
        <w:rPr>
          <w:rFonts w:ascii="Book Antiqua" w:hAnsi="Book Antiqua" w:cstheme="majorBidi"/>
          <w:sz w:val="24"/>
          <w:szCs w:val="24"/>
        </w:rPr>
        <w:t>s</w:t>
      </w:r>
      <w:r w:rsidRPr="00046034">
        <w:rPr>
          <w:rFonts w:ascii="Book Antiqua" w:hAnsi="Book Antiqua" w:cstheme="majorBidi"/>
          <w:sz w:val="24"/>
          <w:szCs w:val="24"/>
        </w:rPr>
        <w:t xml:space="preserve"> </w:t>
      </w:r>
      <w:r w:rsidR="00E324E6">
        <w:rPr>
          <w:rFonts w:ascii="Book Antiqua" w:hAnsi="Book Antiqua" w:cstheme="majorBidi"/>
          <w:sz w:val="24"/>
          <w:szCs w:val="24"/>
        </w:rPr>
        <w:t>in CRLM patients undergoing PVE</w:t>
      </w:r>
      <w:r w:rsidRPr="00046034">
        <w:rPr>
          <w:rFonts w:ascii="Book Antiqua" w:hAnsi="Book Antiqua" w:cstheme="majorBidi"/>
          <w:sz w:val="24"/>
          <w:szCs w:val="24"/>
          <w:vertAlign w:val="superscript"/>
        </w:rPr>
        <w:t>[13-24]</w:t>
      </w:r>
      <w:r w:rsidRPr="00046034">
        <w:rPr>
          <w:rFonts w:ascii="Book Antiqua" w:hAnsi="Book Antiqua" w:cstheme="majorBidi"/>
          <w:sz w:val="24"/>
          <w:szCs w:val="24"/>
        </w:rPr>
        <w:t xml:space="preserve">. A clinical study conducted by Pamecha </w:t>
      </w:r>
      <w:r w:rsidRPr="00E324E6">
        <w:rPr>
          <w:rFonts w:ascii="Book Antiqua" w:hAnsi="Book Antiqua" w:cstheme="majorBidi"/>
          <w:i/>
          <w:sz w:val="24"/>
          <w:szCs w:val="24"/>
        </w:rPr>
        <w:t>et al</w:t>
      </w:r>
      <w:r w:rsidR="00E324E6" w:rsidRPr="00046034">
        <w:rPr>
          <w:rFonts w:ascii="Book Antiqua" w:hAnsi="Book Antiqua" w:cstheme="majorBidi"/>
          <w:sz w:val="24"/>
          <w:szCs w:val="24"/>
          <w:vertAlign w:val="superscript"/>
        </w:rPr>
        <w:t>[23]</w:t>
      </w:r>
      <w:r w:rsidRPr="00046034">
        <w:rPr>
          <w:rFonts w:ascii="Book Antiqua" w:hAnsi="Book Antiqua" w:cstheme="majorBidi"/>
          <w:sz w:val="24"/>
          <w:szCs w:val="24"/>
        </w:rPr>
        <w:t xml:space="preserve"> in 2009 was the first to correlate post-PVE tumor volumes measured by imaging with proliferative activity of cancer-cells observed on immunohistochemistry in two matched comparative groups. The authors confirmed the increased tumor growth rate was related to the proliferative activity post-PVE. Taking together all these experimental and clinical studies provides substantial evidence that PVE may play a critical role in promoting tumor growth.</w:t>
      </w:r>
    </w:p>
    <w:p w14:paraId="2DE4852C" w14:textId="05C3C27C" w:rsidR="006B2999" w:rsidRPr="00046034" w:rsidRDefault="00046034" w:rsidP="00046034">
      <w:pPr>
        <w:spacing w:after="0" w:line="360" w:lineRule="auto"/>
        <w:jc w:val="both"/>
        <w:rPr>
          <w:rFonts w:ascii="Book Antiqua" w:hAnsi="Book Antiqua" w:cstheme="majorBidi"/>
          <w:sz w:val="24"/>
          <w:szCs w:val="24"/>
        </w:rPr>
      </w:pPr>
      <w:r>
        <w:rPr>
          <w:rFonts w:ascii="Book Antiqua" w:hAnsi="Book Antiqua" w:cstheme="majorBidi"/>
          <w:sz w:val="24"/>
          <w:szCs w:val="24"/>
        </w:rPr>
        <w:lastRenderedPageBreak/>
        <w:t xml:space="preserve"> </w:t>
      </w:r>
      <w:r w:rsidR="00E324E6">
        <w:rPr>
          <w:rFonts w:ascii="Book Antiqua" w:hAnsi="Book Antiqua" w:cstheme="majorBidi" w:hint="eastAsia"/>
          <w:sz w:val="24"/>
          <w:szCs w:val="24"/>
          <w:lang w:eastAsia="zh-CN"/>
        </w:rPr>
        <w:t xml:space="preserve">  </w:t>
      </w:r>
      <w:r w:rsidR="00E324E6">
        <w:rPr>
          <w:rFonts w:ascii="Book Antiqua" w:hAnsi="Book Antiqua" w:cstheme="majorBidi"/>
          <w:sz w:val="24"/>
          <w:szCs w:val="24"/>
        </w:rPr>
        <w:t xml:space="preserve">Simoneau </w:t>
      </w:r>
      <w:r w:rsidR="00E324E6">
        <w:rPr>
          <w:rFonts w:ascii="Book Antiqua" w:hAnsi="Book Antiqua" w:cstheme="majorBidi" w:hint="eastAsia"/>
          <w:i/>
          <w:sz w:val="24"/>
          <w:szCs w:val="24"/>
          <w:lang w:eastAsia="zh-CN"/>
        </w:rPr>
        <w:t>et al</w:t>
      </w:r>
      <w:r w:rsidR="006B2999" w:rsidRPr="00046034">
        <w:rPr>
          <w:rFonts w:ascii="Book Antiqua" w:hAnsi="Book Antiqua" w:cstheme="majorBidi"/>
          <w:sz w:val="24"/>
          <w:szCs w:val="24"/>
          <w:vertAlign w:val="superscript"/>
        </w:rPr>
        <w:t>[13]</w:t>
      </w:r>
      <w:r w:rsidR="006B2999" w:rsidRPr="00046034">
        <w:rPr>
          <w:rFonts w:ascii="Book Antiqua" w:hAnsi="Book Antiqua" w:cstheme="majorBidi"/>
          <w:sz w:val="24"/>
          <w:szCs w:val="24"/>
        </w:rPr>
        <w:t xml:space="preserve"> attempted to further investigate this in one of the largest published observational studies. A total of 109 patients were included in the PVE group versus 11 patients in the no-PVE control group. Patients in the PVE group were further subdivided into bevacizumab group and non-bevacizumab group so as to evaluate the effect of pre-embolization chemotherapy given concurrently with bevacizumab on tumor progression and liver regeneration. Pre-embolization chemotherapy combined with anti-angiogenic therapy did not compromise liver regeneration as both groups had similar</w:t>
      </w:r>
      <w:r w:rsidR="00E324E6">
        <w:rPr>
          <w:rFonts w:ascii="Book Antiqua" w:hAnsi="Book Antiqua" w:cstheme="majorBidi"/>
          <w:sz w:val="24"/>
          <w:szCs w:val="24"/>
        </w:rPr>
        <w:t xml:space="preserve"> degrees of hepatic hypertrophy</w:t>
      </w:r>
      <w:r w:rsidR="006B2999" w:rsidRPr="00046034">
        <w:rPr>
          <w:rFonts w:ascii="Book Antiqua" w:hAnsi="Book Antiqua" w:cstheme="majorBidi"/>
          <w:sz w:val="24"/>
          <w:szCs w:val="24"/>
          <w:vertAlign w:val="superscript"/>
        </w:rPr>
        <w:t>[13]</w:t>
      </w:r>
      <w:r w:rsidR="006B2999" w:rsidRPr="00046034">
        <w:rPr>
          <w:rFonts w:ascii="Book Antiqua" w:hAnsi="Book Antiqua" w:cstheme="majorBidi"/>
          <w:sz w:val="24"/>
          <w:szCs w:val="24"/>
        </w:rPr>
        <w:t>. The study also showed a positive tumor growth rate (+0.07 cm</w:t>
      </w:r>
      <w:r w:rsidR="006B2999" w:rsidRPr="00E324E6">
        <w:rPr>
          <w:rFonts w:ascii="Book Antiqua" w:hAnsi="Book Antiqua" w:cstheme="majorBidi"/>
          <w:sz w:val="24"/>
          <w:szCs w:val="24"/>
          <w:vertAlign w:val="superscript"/>
        </w:rPr>
        <w:t>3</w:t>
      </w:r>
      <w:r w:rsidR="00E324E6">
        <w:rPr>
          <w:rFonts w:ascii="Book Antiqua" w:hAnsi="Book Antiqua" w:cstheme="majorBidi"/>
          <w:sz w:val="24"/>
          <w:szCs w:val="24"/>
        </w:rPr>
        <w:t>/d</w:t>
      </w:r>
      <w:r w:rsidR="006B2999" w:rsidRPr="00046034">
        <w:rPr>
          <w:rFonts w:ascii="Book Antiqua" w:hAnsi="Book Antiqua" w:cstheme="majorBidi"/>
          <w:sz w:val="24"/>
          <w:szCs w:val="24"/>
        </w:rPr>
        <w:t>) in the PVE group compared to a negative growth rate (-0.06 cm</w:t>
      </w:r>
      <w:r w:rsidR="006B2999" w:rsidRPr="00E324E6">
        <w:rPr>
          <w:rFonts w:ascii="Book Antiqua" w:hAnsi="Book Antiqua" w:cstheme="majorBidi"/>
          <w:sz w:val="24"/>
          <w:szCs w:val="24"/>
          <w:vertAlign w:val="superscript"/>
        </w:rPr>
        <w:t>3</w:t>
      </w:r>
      <w:r w:rsidR="00E324E6">
        <w:rPr>
          <w:rFonts w:ascii="Book Antiqua" w:hAnsi="Book Antiqua" w:cstheme="majorBidi"/>
          <w:sz w:val="24"/>
          <w:szCs w:val="24"/>
        </w:rPr>
        <w:t>/d</w:t>
      </w:r>
      <w:r w:rsidR="006B2999" w:rsidRPr="00046034">
        <w:rPr>
          <w:rFonts w:ascii="Book Antiqua" w:hAnsi="Book Antiqua" w:cstheme="majorBidi"/>
          <w:sz w:val="24"/>
          <w:szCs w:val="24"/>
        </w:rPr>
        <w:t>) in the control (no PVE) group (</w:t>
      </w:r>
      <w:r w:rsidR="00E324E6" w:rsidRPr="00E324E6">
        <w:rPr>
          <w:rFonts w:ascii="Book Antiqua" w:hAnsi="Book Antiqua" w:cstheme="majorBidi"/>
          <w:i/>
          <w:sz w:val="24"/>
          <w:szCs w:val="24"/>
        </w:rPr>
        <w:t xml:space="preserve">P </w:t>
      </w:r>
      <w:r w:rsidR="006B2999" w:rsidRPr="00046034">
        <w:rPr>
          <w:rFonts w:ascii="Book Antiqua" w:hAnsi="Book Antiqua" w:cstheme="majorBidi"/>
          <w:sz w:val="24"/>
          <w:szCs w:val="24"/>
        </w:rPr>
        <w:t>&lt; 0.001), suggesting that PVE may be associated with tumor progression in some patients despite an initial response to chemotherapy. The results of the authors thereby introduced of the hypothesis that PVE may, in some instances, stimulate tumor growth and actually reverse the chemotherapeutic response. This suggests that the effect of PVE may overcome the downsizing chemotherapy effect in a subset of patients, who may be more susceptible to progress after such a stimulus. Overall, the data derived from these observational studies on PVE and tumor growth raise some questions that not only have significant clinical value in the management of CRLM patients, but also shed some light on the complexity of liver metastasis biology, progression and resistance to therapy.</w:t>
      </w:r>
      <w:r w:rsidR="00811840" w:rsidRPr="00046034">
        <w:rPr>
          <w:rFonts w:ascii="Book Antiqua" w:hAnsi="Book Antiqua" w:cstheme="majorBidi"/>
          <w:sz w:val="24"/>
          <w:szCs w:val="24"/>
        </w:rPr>
        <w:t xml:space="preserve"> </w:t>
      </w:r>
    </w:p>
    <w:p w14:paraId="32D5BA0F" w14:textId="236EE3AF" w:rsidR="00811840" w:rsidRPr="00046034" w:rsidRDefault="00B72D96" w:rsidP="00E324E6">
      <w:pPr>
        <w:spacing w:after="0" w:line="360" w:lineRule="auto"/>
        <w:ind w:firstLineChars="100" w:firstLine="240"/>
        <w:jc w:val="both"/>
        <w:rPr>
          <w:rFonts w:ascii="Book Antiqua" w:hAnsi="Book Antiqua" w:cstheme="majorBidi"/>
          <w:sz w:val="24"/>
          <w:szCs w:val="24"/>
        </w:rPr>
      </w:pPr>
      <w:r w:rsidRPr="00046034">
        <w:rPr>
          <w:rFonts w:ascii="Book Antiqua" w:hAnsi="Book Antiqua" w:cstheme="majorBidi"/>
          <w:sz w:val="24"/>
          <w:szCs w:val="24"/>
        </w:rPr>
        <w:t>Understanding the mechanisms of liver regeneration and tumor growth post-PVE and identifying common factors stimulating both pathways may help to</w:t>
      </w:r>
      <w:r w:rsidR="000553B0" w:rsidRPr="00046034">
        <w:rPr>
          <w:rFonts w:ascii="Book Antiqua" w:hAnsi="Book Antiqua" w:cstheme="majorBidi"/>
          <w:sz w:val="24"/>
          <w:szCs w:val="24"/>
        </w:rPr>
        <w:t xml:space="preserve"> </w:t>
      </w:r>
      <w:r w:rsidRPr="00046034">
        <w:rPr>
          <w:rFonts w:ascii="Book Antiqua" w:hAnsi="Book Antiqua" w:cstheme="majorBidi"/>
          <w:sz w:val="24"/>
          <w:szCs w:val="24"/>
        </w:rPr>
        <w:t>develop methods to inhibit tumor growth. Liver regeneration is regulated at the molecular level by a wide variety of growth factors and cytokines, such as tumor necrosis factor, interleukin-6, hepatocyte growth factor (HGF), transforming growth factor (TGF), vascular endothelial growth factor (VEGF) an</w:t>
      </w:r>
      <w:r w:rsidR="00166021">
        <w:rPr>
          <w:rFonts w:ascii="Book Antiqua" w:hAnsi="Book Antiqua" w:cstheme="majorBidi"/>
          <w:sz w:val="24"/>
          <w:szCs w:val="24"/>
        </w:rPr>
        <w:t>d epidermal growth factor (EGF)</w:t>
      </w:r>
      <w:r w:rsidRPr="00046034">
        <w:rPr>
          <w:rFonts w:ascii="Book Antiqua" w:hAnsi="Book Antiqua" w:cstheme="majorBidi"/>
          <w:sz w:val="24"/>
          <w:szCs w:val="24"/>
          <w:vertAlign w:val="superscript"/>
        </w:rPr>
        <w:t>[30]</w:t>
      </w:r>
      <w:r w:rsidRPr="00046034">
        <w:rPr>
          <w:rFonts w:ascii="Book Antiqua" w:hAnsi="Book Antiqua" w:cstheme="majorBidi"/>
          <w:sz w:val="24"/>
          <w:szCs w:val="24"/>
        </w:rPr>
        <w:t xml:space="preserve">. Current evidence suggests that the up-regulation of these factors is common to stimulation of tumor pathways, and this was suggested as a possible theory explaining </w:t>
      </w:r>
      <w:r w:rsidR="00166021">
        <w:rPr>
          <w:rFonts w:ascii="Book Antiqua" w:hAnsi="Book Antiqua" w:cstheme="majorBidi"/>
          <w:sz w:val="24"/>
          <w:szCs w:val="24"/>
        </w:rPr>
        <w:t>tumor growth after PVE</w:t>
      </w:r>
      <w:r w:rsidR="00166021">
        <w:rPr>
          <w:rFonts w:ascii="Book Antiqua" w:hAnsi="Book Antiqua" w:cstheme="majorBidi"/>
          <w:sz w:val="24"/>
          <w:szCs w:val="24"/>
          <w:vertAlign w:val="superscript"/>
        </w:rPr>
        <w:t>[25,</w:t>
      </w:r>
      <w:r w:rsidRPr="00046034">
        <w:rPr>
          <w:rFonts w:ascii="Book Antiqua" w:hAnsi="Book Antiqua" w:cstheme="majorBidi"/>
          <w:sz w:val="24"/>
          <w:szCs w:val="24"/>
          <w:vertAlign w:val="superscript"/>
        </w:rPr>
        <w:t>31]</w:t>
      </w:r>
      <w:r w:rsidRPr="00046034">
        <w:rPr>
          <w:rFonts w:ascii="Book Antiqua" w:hAnsi="Book Antiqua" w:cstheme="majorBidi"/>
          <w:sz w:val="24"/>
          <w:szCs w:val="24"/>
        </w:rPr>
        <w:t xml:space="preserve">. Notably, it was postulated in one experimental study that HGF may be a key regulator, as it is a key factor for both hepatocyte regeneration and cancer cells proliferation. The investigators have observed a significant increased serum </w:t>
      </w:r>
      <w:r w:rsidRPr="00046034">
        <w:rPr>
          <w:rFonts w:ascii="Book Antiqua" w:hAnsi="Book Antiqua" w:cstheme="majorBidi"/>
          <w:sz w:val="24"/>
          <w:szCs w:val="24"/>
        </w:rPr>
        <w:lastRenderedPageBreak/>
        <w:t>HGF after PVE compared to controls</w:t>
      </w:r>
      <w:r w:rsidRPr="00046034">
        <w:rPr>
          <w:rFonts w:ascii="Book Antiqua" w:hAnsi="Book Antiqua" w:cstheme="majorBidi"/>
          <w:sz w:val="24"/>
          <w:szCs w:val="24"/>
          <w:vertAlign w:val="superscript"/>
        </w:rPr>
        <w:t>[29]</w:t>
      </w:r>
      <w:r w:rsidRPr="00046034">
        <w:rPr>
          <w:rFonts w:ascii="Book Antiqua" w:hAnsi="Book Antiqua" w:cstheme="majorBidi"/>
          <w:sz w:val="24"/>
          <w:szCs w:val="24"/>
        </w:rPr>
        <w:t>. Thus, it has been suggested that the administration of anti-inflammatories or growth factor inhibitors at the time of PVE could potentially help in inhibiting tumor progression. To date, this still remains a theoretical concept as no targeted therapy that would prevent tumor progression without compromising liver hypertrophy has been demonstrated in clinical studies.</w:t>
      </w:r>
      <w:r w:rsidR="00811840" w:rsidRPr="00046034">
        <w:rPr>
          <w:rFonts w:ascii="Book Antiqua" w:hAnsi="Book Antiqua" w:cstheme="majorBidi"/>
          <w:sz w:val="24"/>
          <w:szCs w:val="24"/>
        </w:rPr>
        <w:t xml:space="preserve"> </w:t>
      </w:r>
    </w:p>
    <w:p w14:paraId="4C4F9974" w14:textId="1CA68A6B" w:rsidR="001A6C6F" w:rsidRPr="00046034" w:rsidRDefault="00614677" w:rsidP="00166021">
      <w:pPr>
        <w:spacing w:after="0" w:line="360" w:lineRule="auto"/>
        <w:ind w:firstLineChars="100" w:firstLine="240"/>
        <w:jc w:val="both"/>
        <w:rPr>
          <w:rFonts w:ascii="Book Antiqua" w:hAnsi="Book Antiqua" w:cstheme="majorBidi"/>
          <w:sz w:val="24"/>
          <w:szCs w:val="24"/>
        </w:rPr>
      </w:pPr>
      <w:r w:rsidRPr="00046034">
        <w:rPr>
          <w:rFonts w:ascii="Book Antiqua" w:hAnsi="Book Antiqua" w:cstheme="majorBidi"/>
          <w:sz w:val="24"/>
          <w:szCs w:val="24"/>
        </w:rPr>
        <w:t xml:space="preserve">In </w:t>
      </w:r>
      <w:r w:rsidR="00A80E6A" w:rsidRPr="00046034">
        <w:rPr>
          <w:rFonts w:ascii="Book Antiqua" w:hAnsi="Book Antiqua" w:cstheme="majorBidi"/>
          <w:sz w:val="24"/>
          <w:szCs w:val="24"/>
        </w:rPr>
        <w:t>another perspective</w:t>
      </w:r>
      <w:r w:rsidRPr="00046034">
        <w:rPr>
          <w:rFonts w:ascii="Book Antiqua" w:hAnsi="Book Antiqua" w:cstheme="majorBidi"/>
          <w:sz w:val="24"/>
          <w:szCs w:val="24"/>
        </w:rPr>
        <w:t xml:space="preserve">, some investigators have focused on clinical strategies that would limit post-PVE tumor progression. Several approaches have been suggested in literature although a general consensus is still lacking. A </w:t>
      </w:r>
      <w:r w:rsidR="00166021">
        <w:rPr>
          <w:rFonts w:ascii="Book Antiqua" w:hAnsi="Book Antiqua" w:cstheme="majorBidi"/>
          <w:sz w:val="24"/>
          <w:szCs w:val="24"/>
        </w:rPr>
        <w:t xml:space="preserve">preoperative period of 2-4 wk was suggested by Abdalla </w:t>
      </w:r>
      <w:r w:rsidR="00166021" w:rsidRPr="00166021">
        <w:rPr>
          <w:rFonts w:ascii="Book Antiqua" w:hAnsi="Book Antiqua" w:cstheme="majorBidi"/>
          <w:i/>
          <w:sz w:val="24"/>
          <w:szCs w:val="24"/>
        </w:rPr>
        <w:t>et al</w:t>
      </w:r>
      <w:r w:rsidRPr="00046034">
        <w:rPr>
          <w:rFonts w:ascii="Book Antiqua" w:hAnsi="Book Antiqua" w:cstheme="majorBidi"/>
          <w:sz w:val="24"/>
          <w:szCs w:val="24"/>
          <w:vertAlign w:val="superscript"/>
        </w:rPr>
        <w:t>[12]</w:t>
      </w:r>
      <w:r w:rsidRPr="00046034">
        <w:rPr>
          <w:rFonts w:ascii="Book Antiqua" w:hAnsi="Book Antiqua" w:cstheme="majorBidi"/>
          <w:sz w:val="24"/>
          <w:szCs w:val="24"/>
        </w:rPr>
        <w:t xml:space="preserve"> to allow for adequate hepatic regeneration, while minimizing the time between PVE and resection is also recommended to reduce risk of tumor progression during the interval between end of</w:t>
      </w:r>
      <w:r w:rsidR="00166021">
        <w:rPr>
          <w:rFonts w:ascii="Book Antiqua" w:hAnsi="Book Antiqua" w:cstheme="majorBidi"/>
          <w:sz w:val="24"/>
          <w:szCs w:val="24"/>
        </w:rPr>
        <w:t xml:space="preserve"> chemotherapy and the procedure</w:t>
      </w:r>
      <w:r w:rsidR="00A80E6A" w:rsidRPr="00046034">
        <w:rPr>
          <w:rFonts w:ascii="Book Antiqua" w:hAnsi="Book Antiqua" w:cstheme="majorBidi"/>
          <w:sz w:val="24"/>
          <w:szCs w:val="24"/>
          <w:vertAlign w:val="superscript"/>
        </w:rPr>
        <w:t>[22,24-</w:t>
      </w:r>
      <w:r w:rsidRPr="00046034">
        <w:rPr>
          <w:rFonts w:ascii="Book Antiqua" w:hAnsi="Book Antiqua" w:cstheme="majorBidi"/>
          <w:sz w:val="24"/>
          <w:szCs w:val="24"/>
          <w:vertAlign w:val="superscript"/>
        </w:rPr>
        <w:t>25,32]</w:t>
      </w:r>
      <w:r w:rsidRPr="00046034">
        <w:rPr>
          <w:rFonts w:ascii="Book Antiqua" w:hAnsi="Book Antiqua" w:cstheme="majorBidi"/>
          <w:sz w:val="24"/>
          <w:szCs w:val="24"/>
        </w:rPr>
        <w:t>. In addition, transarterial chemoembolization (TACE) pre- and post-PVE was shown to be effective in preventing tumor growth in patients with</w:t>
      </w:r>
      <w:r w:rsidR="006F3334" w:rsidRPr="00046034">
        <w:rPr>
          <w:rFonts w:ascii="Book Antiqua" w:hAnsi="Book Antiqua" w:cstheme="majorBidi"/>
          <w:sz w:val="24"/>
          <w:szCs w:val="24"/>
        </w:rPr>
        <w:t xml:space="preserve"> </w:t>
      </w:r>
      <w:r w:rsidRPr="00046034">
        <w:rPr>
          <w:rFonts w:ascii="Book Antiqua" w:hAnsi="Book Antiqua" w:cstheme="majorBidi"/>
          <w:sz w:val="24"/>
          <w:szCs w:val="24"/>
        </w:rPr>
        <w:t>hepatocellular carcinoma. Although its use for CRLM patients has not been reported, such an intervention may be a potentially promising strategy</w:t>
      </w:r>
      <w:r w:rsidRPr="00046034">
        <w:rPr>
          <w:rFonts w:ascii="Book Antiqua" w:hAnsi="Book Antiqua" w:cstheme="majorBidi"/>
          <w:sz w:val="24"/>
          <w:szCs w:val="24"/>
          <w:vertAlign w:val="superscript"/>
        </w:rPr>
        <w:t>[25]</w:t>
      </w:r>
      <w:r w:rsidRPr="00046034">
        <w:rPr>
          <w:rFonts w:ascii="Book Antiqua" w:hAnsi="Book Antiqua" w:cstheme="majorBidi"/>
          <w:sz w:val="24"/>
          <w:szCs w:val="24"/>
        </w:rPr>
        <w:t>. In addition, radio-embolization in the hepatic artery (for example with Yttrium-90), one of the current modalities of treatment of CRLM, may also hypothetically decrease the risk of tumor progression by decreasing the tumor arterial blood supply, with minimal effect to the normal adjacent liver parenchyma, but presently there is no evidence supporting its use post-PVE</w:t>
      </w:r>
      <w:r w:rsidRPr="00046034">
        <w:rPr>
          <w:rFonts w:ascii="Book Antiqua" w:hAnsi="Book Antiqua" w:cstheme="majorBidi"/>
          <w:sz w:val="24"/>
          <w:szCs w:val="24"/>
          <w:vertAlign w:val="superscript"/>
        </w:rPr>
        <w:t>[25,</w:t>
      </w:r>
      <w:r w:rsidR="00203860">
        <w:rPr>
          <w:rFonts w:ascii="Book Antiqua" w:hAnsi="Book Antiqua" w:cstheme="majorBidi" w:hint="eastAsia"/>
          <w:sz w:val="24"/>
          <w:szCs w:val="24"/>
          <w:vertAlign w:val="superscript"/>
          <w:lang w:eastAsia="zh-CN"/>
        </w:rPr>
        <w:t>33</w:t>
      </w:r>
      <w:r w:rsidRPr="00046034">
        <w:rPr>
          <w:rFonts w:ascii="Book Antiqua" w:hAnsi="Book Antiqua" w:cstheme="majorBidi"/>
          <w:sz w:val="24"/>
          <w:szCs w:val="24"/>
          <w:vertAlign w:val="superscript"/>
        </w:rPr>
        <w:t>]</w:t>
      </w:r>
      <w:r w:rsidRPr="00046034">
        <w:rPr>
          <w:rFonts w:ascii="Book Antiqua" w:hAnsi="Book Antiqua" w:cstheme="majorBidi"/>
          <w:sz w:val="24"/>
          <w:szCs w:val="24"/>
        </w:rPr>
        <w:t>.</w:t>
      </w:r>
      <w:r w:rsidR="00A80E6A" w:rsidRPr="00046034">
        <w:rPr>
          <w:rFonts w:ascii="Book Antiqua" w:hAnsi="Book Antiqua" w:cstheme="majorBidi"/>
          <w:sz w:val="24"/>
          <w:szCs w:val="24"/>
        </w:rPr>
        <w:t xml:space="preserve"> </w:t>
      </w:r>
      <w:r w:rsidRPr="00046034">
        <w:rPr>
          <w:rFonts w:ascii="Book Antiqua" w:hAnsi="Book Antiqua" w:cstheme="majorBidi"/>
          <w:sz w:val="24"/>
          <w:szCs w:val="24"/>
        </w:rPr>
        <w:t>Lastly, the use of systemic therapy (neoadjuvant or adjuvant chemotherapy) is now widely used in t</w:t>
      </w:r>
      <w:r w:rsidR="00166021">
        <w:rPr>
          <w:rFonts w:ascii="Book Antiqua" w:hAnsi="Book Antiqua" w:cstheme="majorBidi"/>
          <w:sz w:val="24"/>
          <w:szCs w:val="24"/>
        </w:rPr>
        <w:t>he management of these patients</w:t>
      </w:r>
      <w:r w:rsidRPr="00046034">
        <w:rPr>
          <w:rFonts w:ascii="Book Antiqua" w:hAnsi="Book Antiqua" w:cstheme="majorBidi"/>
          <w:sz w:val="24"/>
          <w:szCs w:val="24"/>
          <w:vertAlign w:val="superscript"/>
        </w:rPr>
        <w:t>[25,3</w:t>
      </w:r>
      <w:r w:rsidR="00203860">
        <w:rPr>
          <w:rFonts w:ascii="Book Antiqua" w:hAnsi="Book Antiqua" w:cstheme="majorBidi" w:hint="eastAsia"/>
          <w:sz w:val="24"/>
          <w:szCs w:val="24"/>
          <w:vertAlign w:val="superscript"/>
          <w:lang w:eastAsia="zh-CN"/>
        </w:rPr>
        <w:t>4</w:t>
      </w:r>
      <w:r w:rsidRPr="00046034">
        <w:rPr>
          <w:rFonts w:ascii="Book Antiqua" w:hAnsi="Book Antiqua" w:cstheme="majorBidi"/>
          <w:sz w:val="24"/>
          <w:szCs w:val="24"/>
          <w:vertAlign w:val="superscript"/>
        </w:rPr>
        <w:t>]</w:t>
      </w:r>
      <w:r w:rsidRPr="00046034">
        <w:rPr>
          <w:rFonts w:ascii="Book Antiqua" w:hAnsi="Book Antiqua" w:cstheme="majorBidi"/>
          <w:sz w:val="24"/>
          <w:szCs w:val="24"/>
        </w:rPr>
        <w:t>. In fact, chemotherapy may protect against tumor progression post-PVE without disturbing liver hypertrophy especially in patients w</w:t>
      </w:r>
      <w:r w:rsidR="00166021">
        <w:rPr>
          <w:rFonts w:ascii="Book Antiqua" w:hAnsi="Book Antiqua" w:cstheme="majorBidi"/>
          <w:sz w:val="24"/>
          <w:szCs w:val="24"/>
        </w:rPr>
        <w:t>ho initially respond adequately</w:t>
      </w:r>
      <w:r w:rsidR="00203860">
        <w:rPr>
          <w:rFonts w:ascii="Book Antiqua" w:hAnsi="Book Antiqua" w:cstheme="majorBidi"/>
          <w:sz w:val="24"/>
          <w:szCs w:val="24"/>
          <w:vertAlign w:val="superscript"/>
        </w:rPr>
        <w:t>[6,25,3</w:t>
      </w:r>
      <w:r w:rsidR="00203860">
        <w:rPr>
          <w:rFonts w:ascii="Book Antiqua" w:hAnsi="Book Antiqua" w:cstheme="majorBidi" w:hint="eastAsia"/>
          <w:sz w:val="24"/>
          <w:szCs w:val="24"/>
          <w:vertAlign w:val="superscript"/>
          <w:lang w:eastAsia="zh-CN"/>
        </w:rPr>
        <w:t>5</w:t>
      </w:r>
      <w:r w:rsidRPr="00046034">
        <w:rPr>
          <w:rFonts w:ascii="Book Antiqua" w:hAnsi="Book Antiqua" w:cstheme="majorBidi"/>
          <w:sz w:val="24"/>
          <w:szCs w:val="24"/>
          <w:vertAlign w:val="superscript"/>
        </w:rPr>
        <w:t>]</w:t>
      </w:r>
      <w:r w:rsidR="001A6C6F" w:rsidRPr="00046034">
        <w:rPr>
          <w:rFonts w:ascii="Book Antiqua" w:hAnsi="Book Antiqua" w:cstheme="majorBidi"/>
          <w:sz w:val="24"/>
          <w:szCs w:val="24"/>
        </w:rPr>
        <w:t>.</w:t>
      </w:r>
      <w:r w:rsidRPr="00046034">
        <w:rPr>
          <w:rFonts w:ascii="Book Antiqua" w:hAnsi="Book Antiqua" w:cstheme="majorBidi"/>
          <w:sz w:val="24"/>
          <w:szCs w:val="24"/>
        </w:rPr>
        <w:t xml:space="preserve"> </w:t>
      </w:r>
      <w:r w:rsidR="00166021">
        <w:rPr>
          <w:rFonts w:ascii="Book Antiqua" w:hAnsi="Book Antiqua" w:cstheme="majorBidi"/>
          <w:sz w:val="24"/>
          <w:szCs w:val="24"/>
        </w:rPr>
        <w:t xml:space="preserve">Fischer </w:t>
      </w:r>
      <w:r w:rsidR="00166021" w:rsidRPr="00166021">
        <w:rPr>
          <w:rFonts w:ascii="Book Antiqua" w:hAnsi="Book Antiqua" w:cstheme="majorBidi"/>
          <w:i/>
          <w:sz w:val="24"/>
          <w:szCs w:val="24"/>
        </w:rPr>
        <w:t>et al</w:t>
      </w:r>
      <w:r w:rsidR="007448EB" w:rsidRPr="00046034">
        <w:rPr>
          <w:rFonts w:ascii="Book Antiqua" w:hAnsi="Book Antiqua" w:cstheme="majorBidi"/>
          <w:sz w:val="24"/>
          <w:szCs w:val="24"/>
          <w:vertAlign w:val="superscript"/>
        </w:rPr>
        <w:t>[</w:t>
      </w:r>
      <w:r w:rsidR="001A6C6F" w:rsidRPr="00046034">
        <w:rPr>
          <w:rFonts w:ascii="Book Antiqua" w:hAnsi="Book Antiqua" w:cstheme="majorBidi"/>
          <w:sz w:val="24"/>
          <w:szCs w:val="24"/>
          <w:vertAlign w:val="superscript"/>
        </w:rPr>
        <w:t>6]</w:t>
      </w:r>
      <w:r w:rsidRPr="00046034">
        <w:rPr>
          <w:rFonts w:ascii="Book Antiqua" w:hAnsi="Book Antiqua" w:cstheme="majorBidi"/>
          <w:sz w:val="24"/>
          <w:szCs w:val="24"/>
        </w:rPr>
        <w:t xml:space="preserve"> reported in an observational study that the administration of chemotherapy after embolization significantly reduced the rate of progression. Whether systemic or loco-regional therapy, many existing strategies have been and continue to be investigated as potential strategies to diminish tumor progression after embolization.</w:t>
      </w:r>
      <w:r w:rsidR="00046034">
        <w:rPr>
          <w:rFonts w:ascii="Book Antiqua" w:hAnsi="Book Antiqua" w:cstheme="majorBidi"/>
          <w:sz w:val="24"/>
          <w:szCs w:val="24"/>
        </w:rPr>
        <w:t xml:space="preserve"> </w:t>
      </w:r>
    </w:p>
    <w:p w14:paraId="24BEE656" w14:textId="7EDAC035" w:rsidR="00063FB4" w:rsidRPr="00046034" w:rsidRDefault="00BC2CD0" w:rsidP="00166021">
      <w:pPr>
        <w:spacing w:after="0" w:line="360" w:lineRule="auto"/>
        <w:ind w:firstLineChars="100" w:firstLine="240"/>
        <w:jc w:val="both"/>
        <w:rPr>
          <w:rFonts w:ascii="Book Antiqua" w:hAnsi="Book Antiqua" w:cstheme="majorBidi"/>
          <w:sz w:val="24"/>
          <w:szCs w:val="24"/>
        </w:rPr>
      </w:pPr>
      <w:r w:rsidRPr="00046034">
        <w:rPr>
          <w:rFonts w:ascii="Book Antiqua" w:hAnsi="Book Antiqua" w:cstheme="majorBidi"/>
          <w:sz w:val="24"/>
          <w:szCs w:val="24"/>
        </w:rPr>
        <w:t>Despite the potential adverse effects of PVE, it remains an essential procedure done in the preoperative setting prior to major hepatectomy, allowing for resectability</w:t>
      </w:r>
      <w:r w:rsidR="00496C33" w:rsidRPr="00046034">
        <w:rPr>
          <w:rFonts w:ascii="Book Antiqua" w:hAnsi="Book Antiqua" w:cstheme="majorBidi"/>
          <w:sz w:val="24"/>
          <w:szCs w:val="24"/>
        </w:rPr>
        <w:t xml:space="preserve"> </w:t>
      </w:r>
      <w:r w:rsidRPr="00046034">
        <w:rPr>
          <w:rFonts w:ascii="Book Antiqua" w:hAnsi="Book Antiqua" w:cstheme="majorBidi"/>
          <w:sz w:val="24"/>
          <w:szCs w:val="24"/>
        </w:rPr>
        <w:t xml:space="preserve">in patients who otherwise would remain unresectable due to insufficient future liver </w:t>
      </w:r>
      <w:r w:rsidRPr="00046034">
        <w:rPr>
          <w:rFonts w:ascii="Book Antiqua" w:hAnsi="Book Antiqua" w:cstheme="majorBidi"/>
          <w:sz w:val="24"/>
          <w:szCs w:val="24"/>
        </w:rPr>
        <w:lastRenderedPageBreak/>
        <w:t>remnant. More research is required to better stratify patients and identify those at increased risk of developing tumor growth post-PVE. Further research should focus on identifying tumors more responsive to a stimulatory environment and more prone to progress, to provide insight on the complex tumor biology of colorectal hepatic metastasis and to promote the development of personalized treatment strategies.</w:t>
      </w:r>
    </w:p>
    <w:p w14:paraId="5001B24A" w14:textId="77777777" w:rsidR="001A6C6F" w:rsidRPr="00046034" w:rsidRDefault="001A6C6F" w:rsidP="00046034">
      <w:pPr>
        <w:spacing w:after="0" w:line="360" w:lineRule="auto"/>
        <w:jc w:val="both"/>
        <w:rPr>
          <w:rFonts w:ascii="Book Antiqua" w:hAnsi="Book Antiqua" w:cstheme="majorBidi"/>
          <w:sz w:val="24"/>
          <w:szCs w:val="24"/>
          <w:lang w:eastAsia="zh-CN"/>
        </w:rPr>
      </w:pPr>
    </w:p>
    <w:p w14:paraId="6F5D2C15" w14:textId="77777777" w:rsidR="00166021" w:rsidRDefault="00166021">
      <w:pPr>
        <w:rPr>
          <w:rFonts w:ascii="Book Antiqua" w:hAnsi="Book Antiqua" w:cstheme="majorBidi"/>
          <w:b/>
          <w:bCs/>
          <w:sz w:val="24"/>
          <w:szCs w:val="24"/>
        </w:rPr>
      </w:pPr>
      <w:r>
        <w:rPr>
          <w:rFonts w:ascii="Book Antiqua" w:hAnsi="Book Antiqua" w:cstheme="majorBidi"/>
          <w:b/>
          <w:bCs/>
          <w:sz w:val="24"/>
          <w:szCs w:val="24"/>
        </w:rPr>
        <w:br w:type="page"/>
      </w:r>
    </w:p>
    <w:p w14:paraId="4D284F3D" w14:textId="1235E5C8" w:rsidR="00D369A4" w:rsidRPr="00DC7783" w:rsidRDefault="00166021" w:rsidP="00DC7783">
      <w:pPr>
        <w:spacing w:after="0" w:line="360" w:lineRule="auto"/>
        <w:jc w:val="both"/>
        <w:rPr>
          <w:rFonts w:ascii="Book Antiqua" w:hAnsi="Book Antiqua" w:cstheme="majorBidi"/>
          <w:b/>
          <w:bCs/>
          <w:sz w:val="24"/>
          <w:szCs w:val="24"/>
          <w:lang w:eastAsia="zh-CN"/>
        </w:rPr>
      </w:pPr>
      <w:r w:rsidRPr="00DC7783">
        <w:rPr>
          <w:rFonts w:ascii="Book Antiqua" w:hAnsi="Book Antiqua" w:cstheme="majorBidi"/>
          <w:b/>
          <w:bCs/>
          <w:sz w:val="24"/>
          <w:szCs w:val="24"/>
        </w:rPr>
        <w:lastRenderedPageBreak/>
        <w:t>REFERENCES</w:t>
      </w:r>
    </w:p>
    <w:p w14:paraId="7E7A30D2" w14:textId="7A219574"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 </w:t>
      </w:r>
      <w:r w:rsidRPr="00DC7783">
        <w:rPr>
          <w:rFonts w:ascii="Book Antiqua" w:hAnsi="Book Antiqua" w:cs="宋体"/>
          <w:b/>
          <w:bCs/>
          <w:sz w:val="24"/>
          <w:szCs w:val="24"/>
          <w:lang w:eastAsia="zh-CN"/>
        </w:rPr>
        <w:t>Kanas GP</w:t>
      </w:r>
      <w:r w:rsidRPr="00DC7783">
        <w:rPr>
          <w:rFonts w:ascii="Book Antiqua" w:hAnsi="Book Antiqua" w:cs="宋体"/>
          <w:sz w:val="24"/>
          <w:szCs w:val="24"/>
          <w:lang w:eastAsia="zh-CN"/>
        </w:rPr>
        <w:t xml:space="preserve">, Taylor A, Primrose JN, Langeberg WJ, Kelsh MA, Mowat FS, Alexander DD, Choti MA, Poston G. Survival after liver resection in metastatic colorectal cancer: review and meta-analysis of prognostic factors. </w:t>
      </w:r>
      <w:r w:rsidRPr="00DC7783">
        <w:rPr>
          <w:rFonts w:ascii="Book Antiqua" w:hAnsi="Book Antiqua" w:cs="宋体"/>
          <w:i/>
          <w:iCs/>
          <w:sz w:val="24"/>
          <w:szCs w:val="24"/>
          <w:lang w:eastAsia="zh-CN"/>
        </w:rPr>
        <w:t>Clin Epidemiol</w:t>
      </w:r>
      <w:r w:rsidRPr="00DC7783">
        <w:rPr>
          <w:rFonts w:ascii="Book Antiqua" w:hAnsi="Book Antiqua" w:cs="宋体"/>
          <w:sz w:val="24"/>
          <w:szCs w:val="24"/>
          <w:lang w:eastAsia="zh-CN"/>
        </w:rPr>
        <w:t xml:space="preserve"> 2012; </w:t>
      </w:r>
      <w:r w:rsidRPr="00DC7783">
        <w:rPr>
          <w:rFonts w:ascii="Book Antiqua" w:hAnsi="Book Antiqua" w:cs="宋体"/>
          <w:b/>
          <w:bCs/>
          <w:sz w:val="24"/>
          <w:szCs w:val="24"/>
          <w:lang w:eastAsia="zh-CN"/>
        </w:rPr>
        <w:t>4</w:t>
      </w:r>
      <w:r w:rsidRPr="00DC7783">
        <w:rPr>
          <w:rFonts w:ascii="Book Antiqua" w:hAnsi="Book Antiqua" w:cs="宋体"/>
          <w:sz w:val="24"/>
          <w:szCs w:val="24"/>
          <w:lang w:eastAsia="zh-CN"/>
        </w:rPr>
        <w:t>: 283-301 [PMID: 2315</w:t>
      </w:r>
      <w:r>
        <w:rPr>
          <w:rFonts w:ascii="Book Antiqua" w:hAnsi="Book Antiqua" w:cs="宋体"/>
          <w:sz w:val="24"/>
          <w:szCs w:val="24"/>
          <w:lang w:eastAsia="zh-CN"/>
        </w:rPr>
        <w:t>2705 DOI: 10.2147/CLEP.S34285</w:t>
      </w:r>
      <w:r w:rsidRPr="00DC7783">
        <w:rPr>
          <w:rFonts w:ascii="Book Antiqua" w:hAnsi="Book Antiqua" w:cs="宋体"/>
          <w:sz w:val="24"/>
          <w:szCs w:val="24"/>
          <w:lang w:eastAsia="zh-CN"/>
        </w:rPr>
        <w:t>]</w:t>
      </w:r>
    </w:p>
    <w:p w14:paraId="30AFE99E" w14:textId="777777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 </w:t>
      </w:r>
      <w:r w:rsidRPr="00DC7783">
        <w:rPr>
          <w:rFonts w:ascii="Book Antiqua" w:hAnsi="Book Antiqua" w:cs="宋体"/>
          <w:b/>
          <w:bCs/>
          <w:sz w:val="24"/>
          <w:szCs w:val="24"/>
          <w:lang w:eastAsia="zh-CN"/>
        </w:rPr>
        <w:t>Liu LX</w:t>
      </w:r>
      <w:r w:rsidRPr="00DC7783">
        <w:rPr>
          <w:rFonts w:ascii="Book Antiqua" w:hAnsi="Book Antiqua" w:cs="宋体"/>
          <w:sz w:val="24"/>
          <w:szCs w:val="24"/>
          <w:lang w:eastAsia="zh-CN"/>
        </w:rPr>
        <w:t xml:space="preserve">, Zhang WH, Jiang HC. Current treatment for liver metastases from colorectal cancer. </w:t>
      </w:r>
      <w:r w:rsidRPr="00DC7783">
        <w:rPr>
          <w:rFonts w:ascii="Book Antiqua" w:hAnsi="Book Antiqua" w:cs="宋体"/>
          <w:i/>
          <w:iCs/>
          <w:sz w:val="24"/>
          <w:szCs w:val="24"/>
          <w:lang w:eastAsia="zh-CN"/>
        </w:rPr>
        <w:t>World J Gastroenterol</w:t>
      </w:r>
      <w:r w:rsidRPr="00DC7783">
        <w:rPr>
          <w:rFonts w:ascii="Book Antiqua" w:hAnsi="Book Antiqua" w:cs="宋体"/>
          <w:sz w:val="24"/>
          <w:szCs w:val="24"/>
          <w:lang w:eastAsia="zh-CN"/>
        </w:rPr>
        <w:t xml:space="preserve"> 2003; </w:t>
      </w:r>
      <w:r w:rsidRPr="00DC7783">
        <w:rPr>
          <w:rFonts w:ascii="Book Antiqua" w:hAnsi="Book Antiqua" w:cs="宋体"/>
          <w:b/>
          <w:bCs/>
          <w:sz w:val="24"/>
          <w:szCs w:val="24"/>
          <w:lang w:eastAsia="zh-CN"/>
        </w:rPr>
        <w:t>9</w:t>
      </w:r>
      <w:r w:rsidRPr="00DC7783">
        <w:rPr>
          <w:rFonts w:ascii="Book Antiqua" w:hAnsi="Book Antiqua" w:cs="宋体"/>
          <w:sz w:val="24"/>
          <w:szCs w:val="24"/>
          <w:lang w:eastAsia="zh-CN"/>
        </w:rPr>
        <w:t>: 193-200 [PMID: 12532430]</w:t>
      </w:r>
    </w:p>
    <w:p w14:paraId="67A21981" w14:textId="3FE6BF2E"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 </w:t>
      </w:r>
      <w:r w:rsidRPr="00DC7783">
        <w:rPr>
          <w:rFonts w:ascii="Book Antiqua" w:hAnsi="Book Antiqua" w:cs="宋体"/>
          <w:b/>
          <w:bCs/>
          <w:sz w:val="24"/>
          <w:szCs w:val="24"/>
          <w:lang w:eastAsia="zh-CN"/>
        </w:rPr>
        <w:t>Siegel R</w:t>
      </w:r>
      <w:r w:rsidRPr="00DC7783">
        <w:rPr>
          <w:rFonts w:ascii="Book Antiqua" w:hAnsi="Book Antiqua" w:cs="宋体"/>
          <w:sz w:val="24"/>
          <w:szCs w:val="24"/>
          <w:lang w:eastAsia="zh-CN"/>
        </w:rPr>
        <w:t xml:space="preserve">, Desantis C, Jemal A. Colorectal cancer statistics, 2014. </w:t>
      </w:r>
      <w:r w:rsidRPr="00DC7783">
        <w:rPr>
          <w:rFonts w:ascii="Book Antiqua" w:hAnsi="Book Antiqua" w:cs="宋体"/>
          <w:i/>
          <w:iCs/>
          <w:sz w:val="24"/>
          <w:szCs w:val="24"/>
          <w:lang w:eastAsia="zh-CN"/>
        </w:rPr>
        <w:t>CA Cancer J Clin</w:t>
      </w:r>
      <w:r w:rsidRPr="00DC7783">
        <w:rPr>
          <w:rFonts w:ascii="Book Antiqua" w:hAnsi="Book Antiqua" w:cs="宋体"/>
          <w:sz w:val="24"/>
          <w:szCs w:val="24"/>
          <w:lang w:eastAsia="zh-CN"/>
        </w:rPr>
        <w:t xml:space="preserve"> </w:t>
      </w:r>
      <w:r w:rsidR="00F25E1D">
        <w:rPr>
          <w:rFonts w:ascii="Book Antiqua" w:hAnsi="Book Antiqua" w:cs="宋体" w:hint="eastAsia"/>
          <w:sz w:val="24"/>
          <w:szCs w:val="24"/>
          <w:lang w:eastAsia="zh-CN"/>
        </w:rPr>
        <w:t>2014</w:t>
      </w:r>
      <w:r w:rsidRPr="00DC7783">
        <w:rPr>
          <w:rFonts w:ascii="Book Antiqua" w:hAnsi="Book Antiqua" w:cs="宋体"/>
          <w:sz w:val="24"/>
          <w:szCs w:val="24"/>
          <w:lang w:eastAsia="zh-CN"/>
        </w:rPr>
        <w:t xml:space="preserve">; </w:t>
      </w:r>
      <w:r w:rsidRPr="00DC7783">
        <w:rPr>
          <w:rFonts w:ascii="Book Antiqua" w:hAnsi="Book Antiqua" w:cs="宋体"/>
          <w:b/>
          <w:bCs/>
          <w:sz w:val="24"/>
          <w:szCs w:val="24"/>
          <w:lang w:eastAsia="zh-CN"/>
        </w:rPr>
        <w:t>64</w:t>
      </w:r>
      <w:r w:rsidRPr="00DC7783">
        <w:rPr>
          <w:rFonts w:ascii="Book Antiqua" w:hAnsi="Book Antiqua" w:cs="宋体"/>
          <w:sz w:val="24"/>
          <w:szCs w:val="24"/>
          <w:lang w:eastAsia="zh-CN"/>
        </w:rPr>
        <w:t>: 104-117 [PMID: 2</w:t>
      </w:r>
      <w:r>
        <w:rPr>
          <w:rFonts w:ascii="Book Antiqua" w:hAnsi="Book Antiqua" w:cs="宋体"/>
          <w:sz w:val="24"/>
          <w:szCs w:val="24"/>
          <w:lang w:eastAsia="zh-CN"/>
        </w:rPr>
        <w:t>4639052 DOI: 10.3322/caac.21220</w:t>
      </w:r>
      <w:r w:rsidRPr="00DC7783">
        <w:rPr>
          <w:rFonts w:ascii="Book Antiqua" w:hAnsi="Book Antiqua" w:cs="宋体"/>
          <w:sz w:val="24"/>
          <w:szCs w:val="24"/>
          <w:lang w:eastAsia="zh-CN"/>
        </w:rPr>
        <w:t>]</w:t>
      </w:r>
    </w:p>
    <w:p w14:paraId="50B9522A" w14:textId="777777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4 </w:t>
      </w:r>
      <w:r w:rsidRPr="00DC7783">
        <w:rPr>
          <w:rFonts w:ascii="Book Antiqua" w:hAnsi="Book Antiqua" w:cs="宋体"/>
          <w:b/>
          <w:bCs/>
          <w:sz w:val="24"/>
          <w:szCs w:val="24"/>
          <w:lang w:eastAsia="zh-CN"/>
        </w:rPr>
        <w:t>Konopke R</w:t>
      </w:r>
      <w:r w:rsidRPr="00DC7783">
        <w:rPr>
          <w:rFonts w:ascii="Book Antiqua" w:hAnsi="Book Antiqua" w:cs="宋体"/>
          <w:sz w:val="24"/>
          <w:szCs w:val="24"/>
          <w:lang w:eastAsia="zh-CN"/>
        </w:rPr>
        <w:t xml:space="preserve">, Roth J, Volk A, Pistorius S, Folprecht G, Zöphel K, Schuetze C, Laniado M, Saeger HD, Kersting S. Colorectal liver metastases: an update on palliative treatment options. </w:t>
      </w:r>
      <w:r w:rsidRPr="00DC7783">
        <w:rPr>
          <w:rFonts w:ascii="Book Antiqua" w:hAnsi="Book Antiqua" w:cs="宋体"/>
          <w:i/>
          <w:iCs/>
          <w:sz w:val="24"/>
          <w:szCs w:val="24"/>
          <w:lang w:eastAsia="zh-CN"/>
        </w:rPr>
        <w:t>J Gastrointestin Liver Dis</w:t>
      </w:r>
      <w:r w:rsidRPr="00DC7783">
        <w:rPr>
          <w:rFonts w:ascii="Book Antiqua" w:hAnsi="Book Antiqua" w:cs="宋体"/>
          <w:sz w:val="24"/>
          <w:szCs w:val="24"/>
          <w:lang w:eastAsia="zh-CN"/>
        </w:rPr>
        <w:t xml:space="preserve"> 2012; </w:t>
      </w:r>
      <w:r w:rsidRPr="00DC7783">
        <w:rPr>
          <w:rFonts w:ascii="Book Antiqua" w:hAnsi="Book Antiqua" w:cs="宋体"/>
          <w:b/>
          <w:bCs/>
          <w:sz w:val="24"/>
          <w:szCs w:val="24"/>
          <w:lang w:eastAsia="zh-CN"/>
        </w:rPr>
        <w:t>21</w:t>
      </w:r>
      <w:r w:rsidRPr="00DC7783">
        <w:rPr>
          <w:rFonts w:ascii="Book Antiqua" w:hAnsi="Book Antiqua" w:cs="宋体"/>
          <w:sz w:val="24"/>
          <w:szCs w:val="24"/>
          <w:lang w:eastAsia="zh-CN"/>
        </w:rPr>
        <w:t>: 83-91 [PMID: 22457864]</w:t>
      </w:r>
    </w:p>
    <w:p w14:paraId="7091E91A" w14:textId="66C50072"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5 </w:t>
      </w:r>
      <w:r w:rsidRPr="00DC7783">
        <w:rPr>
          <w:rFonts w:ascii="Book Antiqua" w:hAnsi="Book Antiqua" w:cs="宋体"/>
          <w:b/>
          <w:bCs/>
          <w:sz w:val="24"/>
          <w:szCs w:val="24"/>
          <w:lang w:eastAsia="zh-CN"/>
        </w:rPr>
        <w:t>Smith JJ</w:t>
      </w:r>
      <w:r w:rsidRPr="00DC7783">
        <w:rPr>
          <w:rFonts w:ascii="Book Antiqua" w:hAnsi="Book Antiqua" w:cs="宋体"/>
          <w:sz w:val="24"/>
          <w:szCs w:val="24"/>
          <w:lang w:eastAsia="zh-CN"/>
        </w:rPr>
        <w:t xml:space="preserve">, D'Angelica MI. Surgical management of hepatic metastases of colorectal cancer. </w:t>
      </w:r>
      <w:r w:rsidRPr="00DC7783">
        <w:rPr>
          <w:rFonts w:ascii="Book Antiqua" w:hAnsi="Book Antiqua" w:cs="宋体"/>
          <w:i/>
          <w:iCs/>
          <w:sz w:val="24"/>
          <w:szCs w:val="24"/>
          <w:lang w:eastAsia="zh-CN"/>
        </w:rPr>
        <w:t>Hematol Oncol Clin North Am</w:t>
      </w:r>
      <w:r w:rsidRPr="00DC7783">
        <w:rPr>
          <w:rFonts w:ascii="Book Antiqua" w:hAnsi="Book Antiqua" w:cs="宋体"/>
          <w:sz w:val="24"/>
          <w:szCs w:val="24"/>
          <w:lang w:eastAsia="zh-CN"/>
        </w:rPr>
        <w:t xml:space="preserve"> 2015; </w:t>
      </w:r>
      <w:r w:rsidRPr="00DC7783">
        <w:rPr>
          <w:rFonts w:ascii="Book Antiqua" w:hAnsi="Book Antiqua" w:cs="宋体"/>
          <w:b/>
          <w:bCs/>
          <w:sz w:val="24"/>
          <w:szCs w:val="24"/>
          <w:lang w:eastAsia="zh-CN"/>
        </w:rPr>
        <w:t>29</w:t>
      </w:r>
      <w:r w:rsidRPr="00DC7783">
        <w:rPr>
          <w:rFonts w:ascii="Book Antiqua" w:hAnsi="Book Antiqua" w:cs="宋体"/>
          <w:sz w:val="24"/>
          <w:szCs w:val="24"/>
          <w:lang w:eastAsia="zh-CN"/>
        </w:rPr>
        <w:t>: 61-84 [PMID: 25475573</w:t>
      </w:r>
      <w:r>
        <w:rPr>
          <w:rFonts w:ascii="Book Antiqua" w:hAnsi="Book Antiqua" w:cs="宋体"/>
          <w:sz w:val="24"/>
          <w:szCs w:val="24"/>
          <w:lang w:eastAsia="zh-CN"/>
        </w:rPr>
        <w:t xml:space="preserve"> DOI: 10.1016/j.hoc.2014.09.003</w:t>
      </w:r>
      <w:r w:rsidRPr="00DC7783">
        <w:rPr>
          <w:rFonts w:ascii="Book Antiqua" w:hAnsi="Book Antiqua" w:cs="宋体"/>
          <w:sz w:val="24"/>
          <w:szCs w:val="24"/>
          <w:lang w:eastAsia="zh-CN"/>
        </w:rPr>
        <w:t>]</w:t>
      </w:r>
    </w:p>
    <w:p w14:paraId="28A86E1A" w14:textId="0B8CFAB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6 </w:t>
      </w:r>
      <w:r w:rsidRPr="00DC7783">
        <w:rPr>
          <w:rFonts w:ascii="Book Antiqua" w:hAnsi="Book Antiqua" w:cs="宋体"/>
          <w:b/>
          <w:bCs/>
          <w:sz w:val="24"/>
          <w:szCs w:val="24"/>
          <w:lang w:eastAsia="zh-CN"/>
        </w:rPr>
        <w:t>Fischer C</w:t>
      </w:r>
      <w:r w:rsidRPr="00DC7783">
        <w:rPr>
          <w:rFonts w:ascii="Book Antiqua" w:hAnsi="Book Antiqua" w:cs="宋体"/>
          <w:sz w:val="24"/>
          <w:szCs w:val="24"/>
          <w:lang w:eastAsia="zh-CN"/>
        </w:rPr>
        <w:t xml:space="preserve">, Melstrom LG, Arnaoutakis D, Jarnagin W, Brown K, D'Angelica M, Covey A, DeMatteo R, Allen P, Kingham TP, Tuorto S, Kemeny N, Fong Y. Chemotherapy after portal vein embolization to protect against tumor growth during liver hypertrophy before hepatectomy. </w:t>
      </w:r>
      <w:r w:rsidRPr="00DC7783">
        <w:rPr>
          <w:rFonts w:ascii="Book Antiqua" w:hAnsi="Book Antiqua" w:cs="宋体"/>
          <w:i/>
          <w:iCs/>
          <w:sz w:val="24"/>
          <w:szCs w:val="24"/>
          <w:lang w:eastAsia="zh-CN"/>
        </w:rPr>
        <w:t>JAMA Surg</w:t>
      </w:r>
      <w:r w:rsidRPr="00DC7783">
        <w:rPr>
          <w:rFonts w:ascii="Book Antiqua" w:hAnsi="Book Antiqua" w:cs="宋体"/>
          <w:sz w:val="24"/>
          <w:szCs w:val="24"/>
          <w:lang w:eastAsia="zh-CN"/>
        </w:rPr>
        <w:t xml:space="preserve"> 2013; </w:t>
      </w:r>
      <w:r w:rsidRPr="00DC7783">
        <w:rPr>
          <w:rFonts w:ascii="Book Antiqua" w:hAnsi="Book Antiqua" w:cs="宋体"/>
          <w:b/>
          <w:bCs/>
          <w:sz w:val="24"/>
          <w:szCs w:val="24"/>
          <w:lang w:eastAsia="zh-CN"/>
        </w:rPr>
        <w:t>148</w:t>
      </w:r>
      <w:r w:rsidRPr="00DC7783">
        <w:rPr>
          <w:rFonts w:ascii="Book Antiqua" w:hAnsi="Book Antiqua" w:cs="宋体"/>
          <w:sz w:val="24"/>
          <w:szCs w:val="24"/>
          <w:lang w:eastAsia="zh-CN"/>
        </w:rPr>
        <w:t xml:space="preserve">: 1103-1108 [PMID: 24173207 </w:t>
      </w:r>
      <w:r>
        <w:rPr>
          <w:rFonts w:ascii="Book Antiqua" w:hAnsi="Book Antiqua" w:cs="宋体"/>
          <w:sz w:val="24"/>
          <w:szCs w:val="24"/>
          <w:lang w:eastAsia="zh-CN"/>
        </w:rPr>
        <w:t>DOI: 10.1001/jamasurg.2013.2126</w:t>
      </w:r>
      <w:r w:rsidRPr="00DC7783">
        <w:rPr>
          <w:rFonts w:ascii="Book Antiqua" w:hAnsi="Book Antiqua" w:cs="宋体"/>
          <w:sz w:val="24"/>
          <w:szCs w:val="24"/>
          <w:lang w:eastAsia="zh-CN"/>
        </w:rPr>
        <w:t>]</w:t>
      </w:r>
    </w:p>
    <w:p w14:paraId="6094A53F" w14:textId="777777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7 </w:t>
      </w:r>
      <w:r w:rsidRPr="00DC7783">
        <w:rPr>
          <w:rFonts w:ascii="Book Antiqua" w:hAnsi="Book Antiqua" w:cs="宋体"/>
          <w:b/>
          <w:bCs/>
          <w:sz w:val="24"/>
          <w:szCs w:val="24"/>
          <w:lang w:eastAsia="zh-CN"/>
        </w:rPr>
        <w:t>Boerma EJ</w:t>
      </w:r>
      <w:r w:rsidRPr="00DC7783">
        <w:rPr>
          <w:rFonts w:ascii="Book Antiqua" w:hAnsi="Book Antiqua" w:cs="宋体"/>
          <w:sz w:val="24"/>
          <w:szCs w:val="24"/>
          <w:lang w:eastAsia="zh-CN"/>
        </w:rPr>
        <w:t xml:space="preserve">. Research into the results of resection of hilar bile duct cancer. </w:t>
      </w:r>
      <w:r w:rsidRPr="00DC7783">
        <w:rPr>
          <w:rFonts w:ascii="Book Antiqua" w:hAnsi="Book Antiqua" w:cs="宋体"/>
          <w:i/>
          <w:iCs/>
          <w:sz w:val="24"/>
          <w:szCs w:val="24"/>
          <w:lang w:eastAsia="zh-CN"/>
        </w:rPr>
        <w:t>Surgery</w:t>
      </w:r>
      <w:r w:rsidRPr="00DC7783">
        <w:rPr>
          <w:rFonts w:ascii="Book Antiqua" w:hAnsi="Book Antiqua" w:cs="宋体"/>
          <w:sz w:val="24"/>
          <w:szCs w:val="24"/>
          <w:lang w:eastAsia="zh-CN"/>
        </w:rPr>
        <w:t xml:space="preserve"> 1990; </w:t>
      </w:r>
      <w:r w:rsidRPr="00DC7783">
        <w:rPr>
          <w:rFonts w:ascii="Book Antiqua" w:hAnsi="Book Antiqua" w:cs="宋体"/>
          <w:b/>
          <w:bCs/>
          <w:sz w:val="24"/>
          <w:szCs w:val="24"/>
          <w:lang w:eastAsia="zh-CN"/>
        </w:rPr>
        <w:t>108</w:t>
      </w:r>
      <w:r w:rsidRPr="00DC7783">
        <w:rPr>
          <w:rFonts w:ascii="Book Antiqua" w:hAnsi="Book Antiqua" w:cs="宋体"/>
          <w:sz w:val="24"/>
          <w:szCs w:val="24"/>
          <w:lang w:eastAsia="zh-CN"/>
        </w:rPr>
        <w:t>: 572-580 [PMID: 2204130]</w:t>
      </w:r>
    </w:p>
    <w:p w14:paraId="41945EDE" w14:textId="1A4D8DEB"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8 </w:t>
      </w:r>
      <w:r w:rsidRPr="00DC7783">
        <w:rPr>
          <w:rFonts w:ascii="Book Antiqua" w:hAnsi="Book Antiqua" w:cs="宋体"/>
          <w:b/>
          <w:bCs/>
          <w:sz w:val="24"/>
          <w:szCs w:val="24"/>
          <w:lang w:eastAsia="zh-CN"/>
        </w:rPr>
        <w:t>Treska V</w:t>
      </w:r>
      <w:r w:rsidRPr="00DC7783">
        <w:rPr>
          <w:rFonts w:ascii="Book Antiqua" w:hAnsi="Book Antiqua" w:cs="宋体"/>
          <w:sz w:val="24"/>
          <w:szCs w:val="24"/>
          <w:lang w:eastAsia="zh-CN"/>
        </w:rPr>
        <w:t xml:space="preserve">, Skalicky T, Sutnar A, Vaclav L, Fichtl J, Kinkorova J, Vachtova M, Narsanska A. Prognostic importance of some clinical and therapeutic factors for the effect of portal vein embolization in patients with primarily inoperable colorectal liver metastases. </w:t>
      </w:r>
      <w:r w:rsidRPr="00DC7783">
        <w:rPr>
          <w:rFonts w:ascii="Book Antiqua" w:hAnsi="Book Antiqua" w:cs="宋体"/>
          <w:i/>
          <w:iCs/>
          <w:sz w:val="24"/>
          <w:szCs w:val="24"/>
          <w:lang w:eastAsia="zh-CN"/>
        </w:rPr>
        <w:t>Arch Med Sci</w:t>
      </w:r>
      <w:r w:rsidRPr="00DC7783">
        <w:rPr>
          <w:rFonts w:ascii="Book Antiqua" w:hAnsi="Book Antiqua" w:cs="宋体"/>
          <w:sz w:val="24"/>
          <w:szCs w:val="24"/>
          <w:lang w:eastAsia="zh-CN"/>
        </w:rPr>
        <w:t xml:space="preserve"> 2013; </w:t>
      </w:r>
      <w:r w:rsidRPr="00DC7783">
        <w:rPr>
          <w:rFonts w:ascii="Book Antiqua" w:hAnsi="Book Antiqua" w:cs="宋体"/>
          <w:b/>
          <w:bCs/>
          <w:sz w:val="24"/>
          <w:szCs w:val="24"/>
          <w:lang w:eastAsia="zh-CN"/>
        </w:rPr>
        <w:t>9</w:t>
      </w:r>
      <w:r w:rsidRPr="00DC7783">
        <w:rPr>
          <w:rFonts w:ascii="Book Antiqua" w:hAnsi="Book Antiqua" w:cs="宋体"/>
          <w:sz w:val="24"/>
          <w:szCs w:val="24"/>
          <w:lang w:eastAsia="zh-CN"/>
        </w:rPr>
        <w:t xml:space="preserve">: 47-54 [PMID: 23515176 </w:t>
      </w:r>
      <w:r>
        <w:rPr>
          <w:rFonts w:ascii="Book Antiqua" w:hAnsi="Book Antiqua" w:cs="宋体"/>
          <w:sz w:val="24"/>
          <w:szCs w:val="24"/>
          <w:lang w:eastAsia="zh-CN"/>
        </w:rPr>
        <w:t>DOI: 10.5114/aoms.2013.33348</w:t>
      </w:r>
      <w:r w:rsidRPr="00DC7783">
        <w:rPr>
          <w:rFonts w:ascii="Book Antiqua" w:hAnsi="Book Antiqua" w:cs="宋体"/>
          <w:sz w:val="24"/>
          <w:szCs w:val="24"/>
          <w:lang w:eastAsia="zh-CN"/>
        </w:rPr>
        <w:t>]</w:t>
      </w:r>
    </w:p>
    <w:p w14:paraId="74084396" w14:textId="366D298D"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9 </w:t>
      </w:r>
      <w:r w:rsidRPr="00DC7783">
        <w:rPr>
          <w:rFonts w:ascii="Book Antiqua" w:hAnsi="Book Antiqua" w:cs="宋体"/>
          <w:b/>
          <w:bCs/>
          <w:sz w:val="24"/>
          <w:szCs w:val="24"/>
          <w:lang w:eastAsia="zh-CN"/>
        </w:rPr>
        <w:t>Azoulay D</w:t>
      </w:r>
      <w:r w:rsidRPr="00DC7783">
        <w:rPr>
          <w:rFonts w:ascii="Book Antiqua" w:hAnsi="Book Antiqua" w:cs="宋体"/>
          <w:sz w:val="24"/>
          <w:szCs w:val="24"/>
          <w:lang w:eastAsia="zh-CN"/>
        </w:rPr>
        <w:t xml:space="preserve">, Castaing D, Smail A, Adam R, Cailliez V, Laurent A, Lemoine A, Bismuth H. Resection of nonresectable liver metastases from colorectal cancer after percutaneous portal vein embolization. </w:t>
      </w:r>
      <w:r w:rsidRPr="00DC7783">
        <w:rPr>
          <w:rFonts w:ascii="Book Antiqua" w:hAnsi="Book Antiqua" w:cs="宋体"/>
          <w:i/>
          <w:iCs/>
          <w:sz w:val="24"/>
          <w:szCs w:val="24"/>
          <w:lang w:eastAsia="zh-CN"/>
        </w:rPr>
        <w:t>Ann Surg</w:t>
      </w:r>
      <w:r w:rsidRPr="00DC7783">
        <w:rPr>
          <w:rFonts w:ascii="Book Antiqua" w:hAnsi="Book Antiqua" w:cs="宋体"/>
          <w:sz w:val="24"/>
          <w:szCs w:val="24"/>
          <w:lang w:eastAsia="zh-CN"/>
        </w:rPr>
        <w:t xml:space="preserve"> 2000; </w:t>
      </w:r>
      <w:r w:rsidRPr="00DC7783">
        <w:rPr>
          <w:rFonts w:ascii="Book Antiqua" w:hAnsi="Book Antiqua" w:cs="宋体"/>
          <w:b/>
          <w:bCs/>
          <w:sz w:val="24"/>
          <w:szCs w:val="24"/>
          <w:lang w:eastAsia="zh-CN"/>
        </w:rPr>
        <w:t>231</w:t>
      </w:r>
      <w:r w:rsidRPr="00DC7783">
        <w:rPr>
          <w:rFonts w:ascii="Book Antiqua" w:hAnsi="Book Antiqua" w:cs="宋体"/>
          <w:sz w:val="24"/>
          <w:szCs w:val="24"/>
          <w:lang w:eastAsia="zh-CN"/>
        </w:rPr>
        <w:t>: 480-486 [PMID: 10749607 DOI: 1</w:t>
      </w:r>
      <w:r>
        <w:rPr>
          <w:rFonts w:ascii="Book Antiqua" w:hAnsi="Book Antiqua" w:cs="宋体"/>
          <w:sz w:val="24"/>
          <w:szCs w:val="24"/>
          <w:lang w:eastAsia="zh-CN"/>
        </w:rPr>
        <w:t>0.1097/00000658-200004000-00005</w:t>
      </w:r>
      <w:r w:rsidRPr="00DC7783">
        <w:rPr>
          <w:rFonts w:ascii="Book Antiqua" w:hAnsi="Book Antiqua" w:cs="宋体"/>
          <w:sz w:val="24"/>
          <w:szCs w:val="24"/>
          <w:lang w:eastAsia="zh-CN"/>
        </w:rPr>
        <w:t>]</w:t>
      </w:r>
    </w:p>
    <w:p w14:paraId="7C15C2A1" w14:textId="777777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lastRenderedPageBreak/>
        <w:t xml:space="preserve">10 </w:t>
      </w:r>
      <w:r w:rsidRPr="00DC7783">
        <w:rPr>
          <w:rFonts w:ascii="Book Antiqua" w:hAnsi="Book Antiqua" w:cs="宋体"/>
          <w:b/>
          <w:bCs/>
          <w:sz w:val="24"/>
          <w:szCs w:val="24"/>
          <w:lang w:eastAsia="zh-CN"/>
        </w:rPr>
        <w:t>Makuuchi M</w:t>
      </w:r>
      <w:r w:rsidRPr="00DC7783">
        <w:rPr>
          <w:rFonts w:ascii="Book Antiqua" w:hAnsi="Book Antiqua" w:cs="宋体"/>
          <w:sz w:val="24"/>
          <w:szCs w:val="24"/>
          <w:lang w:eastAsia="zh-CN"/>
        </w:rPr>
        <w:t xml:space="preserve">, Thai BL, Takayasu K, Takayama T, Kosuge T, Gunvén P, Yamazaki S, Hasegawa H, Ozaki H. Preoperative portal embolization to increase safety of major hepatectomy for hilar bile duct carcinoma: a preliminary report. </w:t>
      </w:r>
      <w:r w:rsidRPr="00DC7783">
        <w:rPr>
          <w:rFonts w:ascii="Book Antiqua" w:hAnsi="Book Antiqua" w:cs="宋体"/>
          <w:i/>
          <w:iCs/>
          <w:sz w:val="24"/>
          <w:szCs w:val="24"/>
          <w:lang w:eastAsia="zh-CN"/>
        </w:rPr>
        <w:t>Surgery</w:t>
      </w:r>
      <w:r w:rsidRPr="00DC7783">
        <w:rPr>
          <w:rFonts w:ascii="Book Antiqua" w:hAnsi="Book Antiqua" w:cs="宋体"/>
          <w:sz w:val="24"/>
          <w:szCs w:val="24"/>
          <w:lang w:eastAsia="zh-CN"/>
        </w:rPr>
        <w:t xml:space="preserve"> 1990; </w:t>
      </w:r>
      <w:r w:rsidRPr="00DC7783">
        <w:rPr>
          <w:rFonts w:ascii="Book Antiqua" w:hAnsi="Book Antiqua" w:cs="宋体"/>
          <w:b/>
          <w:bCs/>
          <w:sz w:val="24"/>
          <w:szCs w:val="24"/>
          <w:lang w:eastAsia="zh-CN"/>
        </w:rPr>
        <w:t>107</w:t>
      </w:r>
      <w:r w:rsidRPr="00DC7783">
        <w:rPr>
          <w:rFonts w:ascii="Book Antiqua" w:hAnsi="Book Antiqua" w:cs="宋体"/>
          <w:sz w:val="24"/>
          <w:szCs w:val="24"/>
          <w:lang w:eastAsia="zh-CN"/>
        </w:rPr>
        <w:t>: 521-527 [PMID: 2333592]</w:t>
      </w:r>
    </w:p>
    <w:p w14:paraId="69D8A554" w14:textId="6C5B8F35"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11 </w:t>
      </w:r>
      <w:r w:rsidRPr="00DC7783">
        <w:rPr>
          <w:rFonts w:ascii="Book Antiqua" w:hAnsi="Book Antiqua" w:cs="宋体"/>
          <w:b/>
          <w:bCs/>
          <w:sz w:val="24"/>
          <w:szCs w:val="24"/>
          <w:lang w:eastAsia="zh-CN"/>
        </w:rPr>
        <w:t>Abdalla EK</w:t>
      </w:r>
      <w:r w:rsidRPr="00DC7783">
        <w:rPr>
          <w:rFonts w:ascii="Book Antiqua" w:hAnsi="Book Antiqua" w:cs="宋体"/>
          <w:sz w:val="24"/>
          <w:szCs w:val="24"/>
          <w:lang w:eastAsia="zh-CN"/>
        </w:rPr>
        <w:t xml:space="preserve">, Bauer TW, Chun YS, D'Angelica M, Kooby DA, Jarnagin WR. Locoregional surgical and interventional therapies for advanced colorectal cancer liver metastases: expert consensus statements. </w:t>
      </w:r>
      <w:r w:rsidRPr="00DC7783">
        <w:rPr>
          <w:rFonts w:ascii="Book Antiqua" w:hAnsi="Book Antiqua" w:cs="宋体"/>
          <w:i/>
          <w:iCs/>
          <w:sz w:val="24"/>
          <w:szCs w:val="24"/>
          <w:lang w:eastAsia="zh-CN"/>
        </w:rPr>
        <w:t>HPB</w:t>
      </w:r>
      <w:r w:rsidRPr="00DC7783">
        <w:rPr>
          <w:rFonts w:ascii="Book Antiqua" w:hAnsi="Book Antiqua" w:cs="宋体"/>
          <w:iCs/>
          <w:sz w:val="24"/>
          <w:szCs w:val="24"/>
          <w:lang w:eastAsia="zh-CN"/>
        </w:rPr>
        <w:t xml:space="preserve"> (Oxford)</w:t>
      </w:r>
      <w:r w:rsidRPr="00DC7783">
        <w:rPr>
          <w:rFonts w:ascii="Book Antiqua" w:hAnsi="Book Antiqua" w:cs="宋体"/>
          <w:sz w:val="24"/>
          <w:szCs w:val="24"/>
          <w:lang w:eastAsia="zh-CN"/>
        </w:rPr>
        <w:t xml:space="preserve"> 2013; </w:t>
      </w:r>
      <w:r w:rsidRPr="00DC7783">
        <w:rPr>
          <w:rFonts w:ascii="Book Antiqua" w:hAnsi="Book Antiqua" w:cs="宋体"/>
          <w:b/>
          <w:bCs/>
          <w:sz w:val="24"/>
          <w:szCs w:val="24"/>
          <w:lang w:eastAsia="zh-CN"/>
        </w:rPr>
        <w:t>15</w:t>
      </w:r>
      <w:r w:rsidRPr="00DC7783">
        <w:rPr>
          <w:rFonts w:ascii="Book Antiqua" w:hAnsi="Book Antiqua" w:cs="宋体"/>
          <w:sz w:val="24"/>
          <w:szCs w:val="24"/>
          <w:lang w:eastAsia="zh-CN"/>
        </w:rPr>
        <w:t>: 119-130 [PMID: 23297723 DOI: 1</w:t>
      </w:r>
      <w:r>
        <w:rPr>
          <w:rFonts w:ascii="Book Antiqua" w:hAnsi="Book Antiqua" w:cs="宋体"/>
          <w:sz w:val="24"/>
          <w:szCs w:val="24"/>
          <w:lang w:eastAsia="zh-CN"/>
        </w:rPr>
        <w:t>0.1111/j.1477-2574.2012.00597.x</w:t>
      </w:r>
      <w:r w:rsidRPr="00DC7783">
        <w:rPr>
          <w:rFonts w:ascii="Book Antiqua" w:hAnsi="Book Antiqua" w:cs="宋体"/>
          <w:sz w:val="24"/>
          <w:szCs w:val="24"/>
          <w:lang w:eastAsia="zh-CN"/>
        </w:rPr>
        <w:t>]</w:t>
      </w:r>
    </w:p>
    <w:p w14:paraId="374B77AF" w14:textId="65DD28F6"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12 </w:t>
      </w:r>
      <w:r w:rsidRPr="00DC7783">
        <w:rPr>
          <w:rFonts w:ascii="Book Antiqua" w:hAnsi="Book Antiqua" w:cs="宋体"/>
          <w:b/>
          <w:bCs/>
          <w:sz w:val="24"/>
          <w:szCs w:val="24"/>
          <w:lang w:eastAsia="zh-CN"/>
        </w:rPr>
        <w:t>Abdalla EK</w:t>
      </w:r>
      <w:r w:rsidRPr="00DC7783">
        <w:rPr>
          <w:rFonts w:ascii="Book Antiqua" w:hAnsi="Book Antiqua" w:cs="宋体"/>
          <w:sz w:val="24"/>
          <w:szCs w:val="24"/>
          <w:lang w:eastAsia="zh-CN"/>
        </w:rPr>
        <w:t xml:space="preserve">, Hicks ME, Vauthey JN. Portal vein embolization: rationale, technique and future prospects. </w:t>
      </w:r>
      <w:r w:rsidRPr="00DC7783">
        <w:rPr>
          <w:rFonts w:ascii="Book Antiqua" w:hAnsi="Book Antiqua" w:cs="宋体"/>
          <w:i/>
          <w:iCs/>
          <w:sz w:val="24"/>
          <w:szCs w:val="24"/>
          <w:lang w:eastAsia="zh-CN"/>
        </w:rPr>
        <w:t>Br J Surg</w:t>
      </w:r>
      <w:r w:rsidRPr="00DC7783">
        <w:rPr>
          <w:rFonts w:ascii="Book Antiqua" w:hAnsi="Book Antiqua" w:cs="宋体"/>
          <w:sz w:val="24"/>
          <w:szCs w:val="24"/>
          <w:lang w:eastAsia="zh-CN"/>
        </w:rPr>
        <w:t xml:space="preserve"> 2001; </w:t>
      </w:r>
      <w:r w:rsidRPr="00DC7783">
        <w:rPr>
          <w:rFonts w:ascii="Book Antiqua" w:hAnsi="Book Antiqua" w:cs="宋体"/>
          <w:b/>
          <w:bCs/>
          <w:sz w:val="24"/>
          <w:szCs w:val="24"/>
          <w:lang w:eastAsia="zh-CN"/>
        </w:rPr>
        <w:t>88</w:t>
      </w:r>
      <w:r w:rsidRPr="00DC7783">
        <w:rPr>
          <w:rFonts w:ascii="Book Antiqua" w:hAnsi="Book Antiqua" w:cs="宋体"/>
          <w:sz w:val="24"/>
          <w:szCs w:val="24"/>
          <w:lang w:eastAsia="zh-CN"/>
        </w:rPr>
        <w:t>: 165-175 [PMID: 11167863 DOI: 1</w:t>
      </w:r>
      <w:r>
        <w:rPr>
          <w:rFonts w:ascii="Book Antiqua" w:hAnsi="Book Antiqua" w:cs="宋体"/>
          <w:sz w:val="24"/>
          <w:szCs w:val="24"/>
          <w:lang w:eastAsia="zh-CN"/>
        </w:rPr>
        <w:t>0.1046/j.1365-2168.2001.01658.x</w:t>
      </w:r>
      <w:r w:rsidRPr="00DC7783">
        <w:rPr>
          <w:rFonts w:ascii="Book Antiqua" w:hAnsi="Book Antiqua" w:cs="宋体"/>
          <w:sz w:val="24"/>
          <w:szCs w:val="24"/>
          <w:lang w:eastAsia="zh-CN"/>
        </w:rPr>
        <w:t>]</w:t>
      </w:r>
    </w:p>
    <w:p w14:paraId="653B4B30" w14:textId="7BE147B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13 </w:t>
      </w:r>
      <w:r w:rsidRPr="00DC7783">
        <w:rPr>
          <w:rFonts w:ascii="Book Antiqua" w:hAnsi="Book Antiqua" w:cs="宋体"/>
          <w:b/>
          <w:bCs/>
          <w:sz w:val="24"/>
          <w:szCs w:val="24"/>
          <w:lang w:eastAsia="zh-CN"/>
        </w:rPr>
        <w:t>Simoneau E</w:t>
      </w:r>
      <w:r w:rsidRPr="00DC7783">
        <w:rPr>
          <w:rFonts w:ascii="Book Antiqua" w:hAnsi="Book Antiqua" w:cs="宋体"/>
          <w:sz w:val="24"/>
          <w:szCs w:val="24"/>
          <w:lang w:eastAsia="zh-CN"/>
        </w:rPr>
        <w:t xml:space="preserve">, Aljiffry M, Salman A, Abualhassan N, Cabrera T, Valenti D, El Baage A, Jamal M, Kavan P, Al-Abbad S, Chaudhury P, Hassanain M, Metrakos P. Portal vein embolization stimulates tumour growth in patients with colorectal cancer liver metastases. </w:t>
      </w:r>
      <w:r w:rsidRPr="00DC7783">
        <w:rPr>
          <w:rFonts w:ascii="Book Antiqua" w:hAnsi="Book Antiqua" w:cs="宋体"/>
          <w:i/>
          <w:iCs/>
          <w:sz w:val="24"/>
          <w:szCs w:val="24"/>
          <w:lang w:eastAsia="zh-CN"/>
        </w:rPr>
        <w:t xml:space="preserve">HPB </w:t>
      </w:r>
      <w:r w:rsidRPr="00DC7783">
        <w:rPr>
          <w:rFonts w:ascii="Book Antiqua" w:hAnsi="Book Antiqua" w:cs="宋体"/>
          <w:iCs/>
          <w:sz w:val="24"/>
          <w:szCs w:val="24"/>
          <w:lang w:eastAsia="zh-CN"/>
        </w:rPr>
        <w:t>(Oxford)</w:t>
      </w:r>
      <w:r w:rsidRPr="00DC7783">
        <w:rPr>
          <w:rFonts w:ascii="Book Antiqua" w:hAnsi="Book Antiqua" w:cs="宋体"/>
          <w:sz w:val="24"/>
          <w:szCs w:val="24"/>
          <w:lang w:eastAsia="zh-CN"/>
        </w:rPr>
        <w:t xml:space="preserve"> 2012; </w:t>
      </w:r>
      <w:r w:rsidRPr="00DC7783">
        <w:rPr>
          <w:rFonts w:ascii="Book Antiqua" w:hAnsi="Book Antiqua" w:cs="宋体"/>
          <w:b/>
          <w:bCs/>
          <w:sz w:val="24"/>
          <w:szCs w:val="24"/>
          <w:lang w:eastAsia="zh-CN"/>
        </w:rPr>
        <w:t>14</w:t>
      </w:r>
      <w:r w:rsidRPr="00DC7783">
        <w:rPr>
          <w:rFonts w:ascii="Book Antiqua" w:hAnsi="Book Antiqua" w:cs="宋体"/>
          <w:sz w:val="24"/>
          <w:szCs w:val="24"/>
          <w:lang w:eastAsia="zh-CN"/>
        </w:rPr>
        <w:t>: 461-468 [PMID: 22672548 DOI: 1</w:t>
      </w:r>
      <w:r>
        <w:rPr>
          <w:rFonts w:ascii="Book Antiqua" w:hAnsi="Book Antiqua" w:cs="宋体"/>
          <w:sz w:val="24"/>
          <w:szCs w:val="24"/>
          <w:lang w:eastAsia="zh-CN"/>
        </w:rPr>
        <w:t>0.1111/j.1477-2574.2012.00476.x</w:t>
      </w:r>
      <w:r w:rsidRPr="00DC7783">
        <w:rPr>
          <w:rFonts w:ascii="Book Antiqua" w:hAnsi="Book Antiqua" w:cs="宋体"/>
          <w:sz w:val="24"/>
          <w:szCs w:val="24"/>
          <w:lang w:eastAsia="zh-CN"/>
        </w:rPr>
        <w:t>]</w:t>
      </w:r>
    </w:p>
    <w:p w14:paraId="2EC06FBE" w14:textId="0901711D"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14 </w:t>
      </w:r>
      <w:r w:rsidRPr="00DC7783">
        <w:rPr>
          <w:rFonts w:ascii="Book Antiqua" w:hAnsi="Book Antiqua" w:cs="宋体"/>
          <w:b/>
          <w:bCs/>
          <w:sz w:val="24"/>
          <w:szCs w:val="24"/>
          <w:lang w:eastAsia="zh-CN"/>
        </w:rPr>
        <w:t>Elias D</w:t>
      </w:r>
      <w:r w:rsidRPr="00DC7783">
        <w:rPr>
          <w:rFonts w:ascii="Book Antiqua" w:hAnsi="Book Antiqua" w:cs="宋体"/>
          <w:sz w:val="24"/>
          <w:szCs w:val="24"/>
          <w:lang w:eastAsia="zh-CN"/>
        </w:rPr>
        <w:t xml:space="preserve">, De Baere T, Roche A, Mducreux J, Lasser P. During liver regeneration following right portal embolization the growth rate of liver metastases is more rapid than that of the liver parenchyma. </w:t>
      </w:r>
      <w:r w:rsidRPr="00DC7783">
        <w:rPr>
          <w:rFonts w:ascii="Book Antiqua" w:hAnsi="Book Antiqua" w:cs="宋体"/>
          <w:i/>
          <w:iCs/>
          <w:sz w:val="24"/>
          <w:szCs w:val="24"/>
          <w:lang w:eastAsia="zh-CN"/>
        </w:rPr>
        <w:t>Br J Surg</w:t>
      </w:r>
      <w:r w:rsidRPr="00DC7783">
        <w:rPr>
          <w:rFonts w:ascii="Book Antiqua" w:hAnsi="Book Antiqua" w:cs="宋体"/>
          <w:sz w:val="24"/>
          <w:szCs w:val="24"/>
          <w:lang w:eastAsia="zh-CN"/>
        </w:rPr>
        <w:t xml:space="preserve"> 1999; </w:t>
      </w:r>
      <w:r w:rsidRPr="00DC7783">
        <w:rPr>
          <w:rFonts w:ascii="Book Antiqua" w:hAnsi="Book Antiqua" w:cs="宋体"/>
          <w:b/>
          <w:bCs/>
          <w:sz w:val="24"/>
          <w:szCs w:val="24"/>
          <w:lang w:eastAsia="zh-CN"/>
        </w:rPr>
        <w:t>86</w:t>
      </w:r>
      <w:r w:rsidRPr="00DC7783">
        <w:rPr>
          <w:rFonts w:ascii="Book Antiqua" w:hAnsi="Book Antiqua" w:cs="宋体"/>
          <w:sz w:val="24"/>
          <w:szCs w:val="24"/>
          <w:lang w:eastAsia="zh-CN"/>
        </w:rPr>
        <w:t>: 784-788 [</w:t>
      </w:r>
      <w:bookmarkStart w:id="4" w:name="_GoBack"/>
      <w:r w:rsidRPr="00DC7783">
        <w:rPr>
          <w:rFonts w:ascii="Book Antiqua" w:hAnsi="Book Antiqua" w:cs="宋体"/>
          <w:sz w:val="24"/>
          <w:szCs w:val="24"/>
          <w:lang w:eastAsia="zh-CN"/>
        </w:rPr>
        <w:t xml:space="preserve">PMID: 10383579 </w:t>
      </w:r>
      <w:bookmarkEnd w:id="4"/>
      <w:r w:rsidRPr="00DC7783">
        <w:rPr>
          <w:rFonts w:ascii="Book Antiqua" w:hAnsi="Book Antiqua" w:cs="宋体"/>
          <w:sz w:val="24"/>
          <w:szCs w:val="24"/>
          <w:lang w:eastAsia="zh-CN"/>
        </w:rPr>
        <w:t>DOI: 1</w:t>
      </w:r>
      <w:r>
        <w:rPr>
          <w:rFonts w:ascii="Book Antiqua" w:hAnsi="Book Antiqua" w:cs="宋体"/>
          <w:sz w:val="24"/>
          <w:szCs w:val="24"/>
          <w:lang w:eastAsia="zh-CN"/>
        </w:rPr>
        <w:t>0.1046/j.1365-2168.1999.01154.x</w:t>
      </w:r>
      <w:r w:rsidRPr="00DC7783">
        <w:rPr>
          <w:rFonts w:ascii="Book Antiqua" w:hAnsi="Book Antiqua" w:cs="宋体"/>
          <w:sz w:val="24"/>
          <w:szCs w:val="24"/>
          <w:lang w:eastAsia="zh-CN"/>
        </w:rPr>
        <w:t>]</w:t>
      </w:r>
    </w:p>
    <w:p w14:paraId="278B96CE" w14:textId="6CC2D529"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15 </w:t>
      </w:r>
      <w:r w:rsidRPr="00DC7783">
        <w:rPr>
          <w:rFonts w:ascii="Book Antiqua" w:hAnsi="Book Antiqua" w:cs="宋体"/>
          <w:b/>
          <w:bCs/>
          <w:sz w:val="24"/>
          <w:szCs w:val="24"/>
          <w:lang w:eastAsia="zh-CN"/>
        </w:rPr>
        <w:t>Kokudo N</w:t>
      </w:r>
      <w:r w:rsidRPr="00DC7783">
        <w:rPr>
          <w:rFonts w:ascii="Book Antiqua" w:hAnsi="Book Antiqua" w:cs="宋体"/>
          <w:sz w:val="24"/>
          <w:szCs w:val="24"/>
          <w:lang w:eastAsia="zh-CN"/>
        </w:rPr>
        <w:t xml:space="preserve">, Tada K, Seki M, Ohta H, Azekura K, Ueno M, Ohta K, Yamaguchi T, Matsubara T, Takahashi T, Nakajima T, Muto T, Ikari T, Yanagisawa A, Kato Y. Proliferative activity of intrahepatic colorectal metastases after preoperative hemihepatic portal vein embolization. </w:t>
      </w:r>
      <w:r w:rsidRPr="00DC7783">
        <w:rPr>
          <w:rFonts w:ascii="Book Antiqua" w:hAnsi="Book Antiqua" w:cs="宋体"/>
          <w:i/>
          <w:iCs/>
          <w:sz w:val="24"/>
          <w:szCs w:val="24"/>
          <w:lang w:eastAsia="zh-CN"/>
        </w:rPr>
        <w:t>Hepatology</w:t>
      </w:r>
      <w:r w:rsidRPr="00DC7783">
        <w:rPr>
          <w:rFonts w:ascii="Book Antiqua" w:hAnsi="Book Antiqua" w:cs="宋体"/>
          <w:sz w:val="24"/>
          <w:szCs w:val="24"/>
          <w:lang w:eastAsia="zh-CN"/>
        </w:rPr>
        <w:t xml:space="preserve"> 2001; </w:t>
      </w:r>
      <w:r w:rsidRPr="00DC7783">
        <w:rPr>
          <w:rFonts w:ascii="Book Antiqua" w:hAnsi="Book Antiqua" w:cs="宋体"/>
          <w:b/>
          <w:bCs/>
          <w:sz w:val="24"/>
          <w:szCs w:val="24"/>
          <w:lang w:eastAsia="zh-CN"/>
        </w:rPr>
        <w:t>34</w:t>
      </w:r>
      <w:r w:rsidRPr="00DC7783">
        <w:rPr>
          <w:rFonts w:ascii="Book Antiqua" w:hAnsi="Book Antiqua" w:cs="宋体"/>
          <w:sz w:val="24"/>
          <w:szCs w:val="24"/>
          <w:lang w:eastAsia="zh-CN"/>
        </w:rPr>
        <w:t>: 267-272 [PMID: 114816</w:t>
      </w:r>
      <w:r>
        <w:rPr>
          <w:rFonts w:ascii="Book Antiqua" w:hAnsi="Book Antiqua" w:cs="宋体"/>
          <w:sz w:val="24"/>
          <w:szCs w:val="24"/>
          <w:lang w:eastAsia="zh-CN"/>
        </w:rPr>
        <w:t>11 DOI: 10.1053/jhep.2001.26513</w:t>
      </w:r>
      <w:r w:rsidRPr="00DC7783">
        <w:rPr>
          <w:rFonts w:ascii="Book Antiqua" w:hAnsi="Book Antiqua" w:cs="宋体"/>
          <w:sz w:val="24"/>
          <w:szCs w:val="24"/>
          <w:lang w:eastAsia="zh-CN"/>
        </w:rPr>
        <w:t>]</w:t>
      </w:r>
    </w:p>
    <w:p w14:paraId="31251AF4" w14:textId="6D5EBA0A"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16 </w:t>
      </w:r>
      <w:r w:rsidRPr="00DC7783">
        <w:rPr>
          <w:rFonts w:ascii="Book Antiqua" w:hAnsi="Book Antiqua" w:cs="宋体"/>
          <w:b/>
          <w:bCs/>
          <w:sz w:val="24"/>
          <w:szCs w:val="24"/>
          <w:lang w:eastAsia="zh-CN"/>
        </w:rPr>
        <w:t>Barbaro B</w:t>
      </w:r>
      <w:r w:rsidRPr="00DC7783">
        <w:rPr>
          <w:rFonts w:ascii="Book Antiqua" w:hAnsi="Book Antiqua" w:cs="宋体"/>
          <w:sz w:val="24"/>
          <w:szCs w:val="24"/>
          <w:lang w:eastAsia="zh-CN"/>
        </w:rPr>
        <w:t xml:space="preserve">, Di Stasi C, Nuzzo G, Vellone M, Giuliante F, Marano P. Preoperative right portal vein embolization in patients with metastatic liver disease. Metastatic liver volumes after RPVE. </w:t>
      </w:r>
      <w:r w:rsidRPr="00DC7783">
        <w:rPr>
          <w:rFonts w:ascii="Book Antiqua" w:hAnsi="Book Antiqua" w:cs="宋体"/>
          <w:i/>
          <w:iCs/>
          <w:sz w:val="24"/>
          <w:szCs w:val="24"/>
          <w:lang w:eastAsia="zh-CN"/>
        </w:rPr>
        <w:t>Acta Radiol</w:t>
      </w:r>
      <w:r w:rsidRPr="00DC7783">
        <w:rPr>
          <w:rFonts w:ascii="Book Antiqua" w:hAnsi="Book Antiqua" w:cs="宋体"/>
          <w:sz w:val="24"/>
          <w:szCs w:val="24"/>
          <w:lang w:eastAsia="zh-CN"/>
        </w:rPr>
        <w:t xml:space="preserve"> 2003; </w:t>
      </w:r>
      <w:r w:rsidRPr="00DC7783">
        <w:rPr>
          <w:rFonts w:ascii="Book Antiqua" w:hAnsi="Book Antiqua" w:cs="宋体"/>
          <w:b/>
          <w:bCs/>
          <w:sz w:val="24"/>
          <w:szCs w:val="24"/>
          <w:lang w:eastAsia="zh-CN"/>
        </w:rPr>
        <w:t>44</w:t>
      </w:r>
      <w:r w:rsidRPr="00DC7783">
        <w:rPr>
          <w:rFonts w:ascii="Book Antiqua" w:hAnsi="Book Antiqua" w:cs="宋体"/>
          <w:sz w:val="24"/>
          <w:szCs w:val="24"/>
          <w:lang w:eastAsia="zh-CN"/>
        </w:rPr>
        <w:t>: 98-102 [PMID: 12631007 DOI: 10.1258/rsmacta.44.1.9</w:t>
      </w:r>
      <w:r>
        <w:rPr>
          <w:rFonts w:ascii="Book Antiqua" w:hAnsi="Book Antiqua" w:cs="宋体"/>
          <w:sz w:val="24"/>
          <w:szCs w:val="24"/>
          <w:lang w:eastAsia="zh-CN"/>
        </w:rPr>
        <w:t>8</w:t>
      </w:r>
      <w:r w:rsidRPr="00DC7783">
        <w:rPr>
          <w:rFonts w:ascii="Book Antiqua" w:hAnsi="Book Antiqua" w:cs="宋体"/>
          <w:sz w:val="24"/>
          <w:szCs w:val="24"/>
          <w:lang w:eastAsia="zh-CN"/>
        </w:rPr>
        <w:t>]</w:t>
      </w:r>
    </w:p>
    <w:p w14:paraId="7787CC5E" w14:textId="2900474E"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lastRenderedPageBreak/>
        <w:t xml:space="preserve">17 </w:t>
      </w:r>
      <w:r w:rsidRPr="00DC7783">
        <w:rPr>
          <w:rFonts w:ascii="Book Antiqua" w:hAnsi="Book Antiqua" w:cs="宋体"/>
          <w:b/>
          <w:bCs/>
          <w:sz w:val="24"/>
          <w:szCs w:val="24"/>
          <w:lang w:eastAsia="zh-CN"/>
        </w:rPr>
        <w:t>Ribero D</w:t>
      </w:r>
      <w:r w:rsidRPr="00DC7783">
        <w:rPr>
          <w:rFonts w:ascii="Book Antiqua" w:hAnsi="Book Antiqua" w:cs="宋体"/>
          <w:sz w:val="24"/>
          <w:szCs w:val="24"/>
          <w:lang w:eastAsia="zh-CN"/>
        </w:rPr>
        <w:t xml:space="preserve">, Abdalla EK, Madoff DC, Donadon M, Loyer EM, Vauthey JN. Portal vein embolization before major hepatectomy and its effects on regeneration, resectability and outcome. </w:t>
      </w:r>
      <w:r w:rsidRPr="00DC7783">
        <w:rPr>
          <w:rFonts w:ascii="Book Antiqua" w:hAnsi="Book Antiqua" w:cs="宋体"/>
          <w:i/>
          <w:iCs/>
          <w:sz w:val="24"/>
          <w:szCs w:val="24"/>
          <w:lang w:eastAsia="zh-CN"/>
        </w:rPr>
        <w:t>Br J Surg</w:t>
      </w:r>
      <w:r w:rsidRPr="00DC7783">
        <w:rPr>
          <w:rFonts w:ascii="Book Antiqua" w:hAnsi="Book Antiqua" w:cs="宋体"/>
          <w:sz w:val="24"/>
          <w:szCs w:val="24"/>
          <w:lang w:eastAsia="zh-CN"/>
        </w:rPr>
        <w:t xml:space="preserve"> 2007; </w:t>
      </w:r>
      <w:r w:rsidRPr="00DC7783">
        <w:rPr>
          <w:rFonts w:ascii="Book Antiqua" w:hAnsi="Book Antiqua" w:cs="宋体"/>
          <w:b/>
          <w:bCs/>
          <w:sz w:val="24"/>
          <w:szCs w:val="24"/>
          <w:lang w:eastAsia="zh-CN"/>
        </w:rPr>
        <w:t>94</w:t>
      </w:r>
      <w:r w:rsidRPr="00DC7783">
        <w:rPr>
          <w:rFonts w:ascii="Book Antiqua" w:hAnsi="Book Antiqua" w:cs="宋体"/>
          <w:sz w:val="24"/>
          <w:szCs w:val="24"/>
          <w:lang w:eastAsia="zh-CN"/>
        </w:rPr>
        <w:t>: 1386-1394 [PMID:</w:t>
      </w:r>
      <w:r>
        <w:rPr>
          <w:rFonts w:ascii="Book Antiqua" w:hAnsi="Book Antiqua" w:cs="宋体"/>
          <w:sz w:val="24"/>
          <w:szCs w:val="24"/>
          <w:lang w:eastAsia="zh-CN"/>
        </w:rPr>
        <w:t xml:space="preserve"> 17583900 DOI: 10.1002/bjs.5836</w:t>
      </w:r>
      <w:r w:rsidRPr="00DC7783">
        <w:rPr>
          <w:rFonts w:ascii="Book Antiqua" w:hAnsi="Book Antiqua" w:cs="宋体"/>
          <w:sz w:val="24"/>
          <w:szCs w:val="24"/>
          <w:lang w:eastAsia="zh-CN"/>
        </w:rPr>
        <w:t>]</w:t>
      </w:r>
    </w:p>
    <w:p w14:paraId="2FB82829" w14:textId="761F50E3"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18 </w:t>
      </w:r>
      <w:r w:rsidRPr="00DC7783">
        <w:rPr>
          <w:rFonts w:ascii="Book Antiqua" w:hAnsi="Book Antiqua" w:cs="宋体"/>
          <w:b/>
          <w:bCs/>
          <w:sz w:val="24"/>
          <w:szCs w:val="24"/>
          <w:lang w:eastAsia="zh-CN"/>
        </w:rPr>
        <w:t>Heinrich S</w:t>
      </w:r>
      <w:r w:rsidRPr="00DC7783">
        <w:rPr>
          <w:rFonts w:ascii="Book Antiqua" w:hAnsi="Book Antiqua" w:cs="宋体"/>
          <w:sz w:val="24"/>
          <w:szCs w:val="24"/>
          <w:lang w:eastAsia="zh-CN"/>
        </w:rPr>
        <w:t xml:space="preserve">, Jochum W, Graf R, Clavien PA. Portal vein ligation and partial hepatectomy differentially influence growth of intrahepatic metastasis and liver regeneration in mice. </w:t>
      </w:r>
      <w:r w:rsidRPr="00DC7783">
        <w:rPr>
          <w:rFonts w:ascii="Book Antiqua" w:hAnsi="Book Antiqua" w:cs="宋体"/>
          <w:i/>
          <w:iCs/>
          <w:sz w:val="24"/>
          <w:szCs w:val="24"/>
          <w:lang w:eastAsia="zh-CN"/>
        </w:rPr>
        <w:t>J Hepatol</w:t>
      </w:r>
      <w:r w:rsidRPr="00DC7783">
        <w:rPr>
          <w:rFonts w:ascii="Book Antiqua" w:hAnsi="Book Antiqua" w:cs="宋体"/>
          <w:sz w:val="24"/>
          <w:szCs w:val="24"/>
          <w:lang w:eastAsia="zh-CN"/>
        </w:rPr>
        <w:t xml:space="preserve"> 2006; </w:t>
      </w:r>
      <w:r w:rsidRPr="00DC7783">
        <w:rPr>
          <w:rFonts w:ascii="Book Antiqua" w:hAnsi="Book Antiqua" w:cs="宋体"/>
          <w:b/>
          <w:bCs/>
          <w:sz w:val="24"/>
          <w:szCs w:val="24"/>
          <w:lang w:eastAsia="zh-CN"/>
        </w:rPr>
        <w:t>45</w:t>
      </w:r>
      <w:r w:rsidRPr="00DC7783">
        <w:rPr>
          <w:rFonts w:ascii="Book Antiqua" w:hAnsi="Book Antiqua" w:cs="宋体"/>
          <w:sz w:val="24"/>
          <w:szCs w:val="24"/>
          <w:lang w:eastAsia="zh-CN"/>
        </w:rPr>
        <w:t xml:space="preserve">: 35-42 [PMID: 16698111 </w:t>
      </w:r>
      <w:r>
        <w:rPr>
          <w:rFonts w:ascii="Book Antiqua" w:hAnsi="Book Antiqua" w:cs="宋体"/>
          <w:sz w:val="24"/>
          <w:szCs w:val="24"/>
          <w:lang w:eastAsia="zh-CN"/>
        </w:rPr>
        <w:t>DOI: 10.1016/j.jhep.2006.02.020</w:t>
      </w:r>
      <w:r w:rsidRPr="00DC7783">
        <w:rPr>
          <w:rFonts w:ascii="Book Antiqua" w:hAnsi="Book Antiqua" w:cs="宋体"/>
          <w:sz w:val="24"/>
          <w:szCs w:val="24"/>
          <w:lang w:eastAsia="zh-CN"/>
        </w:rPr>
        <w:t>]</w:t>
      </w:r>
    </w:p>
    <w:p w14:paraId="46E98A08" w14:textId="01C95DB0"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19 </w:t>
      </w:r>
      <w:r w:rsidRPr="00DC7783">
        <w:rPr>
          <w:rFonts w:ascii="Book Antiqua" w:hAnsi="Book Antiqua" w:cs="宋体"/>
          <w:b/>
          <w:bCs/>
          <w:sz w:val="24"/>
          <w:szCs w:val="24"/>
          <w:lang w:eastAsia="zh-CN"/>
        </w:rPr>
        <w:t>Mueller L</w:t>
      </w:r>
      <w:r w:rsidRPr="00DC7783">
        <w:rPr>
          <w:rFonts w:ascii="Book Antiqua" w:hAnsi="Book Antiqua" w:cs="宋体"/>
          <w:sz w:val="24"/>
          <w:szCs w:val="24"/>
          <w:lang w:eastAsia="zh-CN"/>
        </w:rPr>
        <w:t xml:space="preserve">, Hillert C, Möller L, Krupski-Berdien G, Rogiers X, Broering DC. Major hepatectomy for colorectal metastases: is preoperative portal occlusion an oncological risk factor? </w:t>
      </w:r>
      <w:r w:rsidRPr="00DC7783">
        <w:rPr>
          <w:rFonts w:ascii="Book Antiqua" w:hAnsi="Book Antiqua" w:cs="宋体"/>
          <w:i/>
          <w:iCs/>
          <w:sz w:val="24"/>
          <w:szCs w:val="24"/>
          <w:lang w:eastAsia="zh-CN"/>
        </w:rPr>
        <w:t>Ann Surg Oncol</w:t>
      </w:r>
      <w:r w:rsidRPr="00DC7783">
        <w:rPr>
          <w:rFonts w:ascii="Book Antiqua" w:hAnsi="Book Antiqua" w:cs="宋体"/>
          <w:sz w:val="24"/>
          <w:szCs w:val="24"/>
          <w:lang w:eastAsia="zh-CN"/>
        </w:rPr>
        <w:t xml:space="preserve"> 2008; </w:t>
      </w:r>
      <w:r w:rsidRPr="00DC7783">
        <w:rPr>
          <w:rFonts w:ascii="Book Antiqua" w:hAnsi="Book Antiqua" w:cs="宋体"/>
          <w:b/>
          <w:bCs/>
          <w:sz w:val="24"/>
          <w:szCs w:val="24"/>
          <w:lang w:eastAsia="zh-CN"/>
        </w:rPr>
        <w:t>15</w:t>
      </w:r>
      <w:r w:rsidRPr="00DC7783">
        <w:rPr>
          <w:rFonts w:ascii="Book Antiqua" w:hAnsi="Book Antiqua" w:cs="宋体"/>
          <w:sz w:val="24"/>
          <w:szCs w:val="24"/>
          <w:lang w:eastAsia="zh-CN"/>
        </w:rPr>
        <w:t>: 1908-1917 [PMID: 18459005 DOI: 10.1245/s10434-008</w:t>
      </w:r>
      <w:r>
        <w:rPr>
          <w:rFonts w:ascii="Book Antiqua" w:hAnsi="Book Antiqua" w:cs="宋体"/>
          <w:sz w:val="24"/>
          <w:szCs w:val="24"/>
          <w:lang w:eastAsia="zh-CN"/>
        </w:rPr>
        <w:t>-9925-y</w:t>
      </w:r>
      <w:r w:rsidRPr="00DC7783">
        <w:rPr>
          <w:rFonts w:ascii="Book Antiqua" w:hAnsi="Book Antiqua" w:cs="宋体"/>
          <w:sz w:val="24"/>
          <w:szCs w:val="24"/>
          <w:lang w:eastAsia="zh-CN"/>
        </w:rPr>
        <w:t>]</w:t>
      </w:r>
    </w:p>
    <w:p w14:paraId="08612648" w14:textId="36401E93"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20 </w:t>
      </w:r>
      <w:r w:rsidRPr="00DC7783">
        <w:rPr>
          <w:rFonts w:ascii="Book Antiqua" w:hAnsi="Book Antiqua" w:cs="宋体"/>
          <w:b/>
          <w:bCs/>
          <w:sz w:val="24"/>
          <w:szCs w:val="24"/>
          <w:lang w:eastAsia="zh-CN"/>
        </w:rPr>
        <w:t>van Gulik TM</w:t>
      </w:r>
      <w:r w:rsidRPr="00DC7783">
        <w:rPr>
          <w:rFonts w:ascii="Book Antiqua" w:hAnsi="Book Antiqua" w:cs="宋体"/>
          <w:sz w:val="24"/>
          <w:szCs w:val="24"/>
          <w:lang w:eastAsia="zh-CN"/>
        </w:rPr>
        <w:t xml:space="preserve">, van den Esschert JW, de Graaf W, van Lienden KP, Busch OR, Heger M, van Delden OM, Laméris JS, Gouma DJ. Controversies in the use of portal vein embolization. </w:t>
      </w:r>
      <w:r w:rsidRPr="00DC7783">
        <w:rPr>
          <w:rFonts w:ascii="Book Antiqua" w:hAnsi="Book Antiqua" w:cs="宋体"/>
          <w:i/>
          <w:iCs/>
          <w:sz w:val="24"/>
          <w:szCs w:val="24"/>
          <w:lang w:eastAsia="zh-CN"/>
        </w:rPr>
        <w:t>Dig Surg</w:t>
      </w:r>
      <w:r w:rsidRPr="00DC7783">
        <w:rPr>
          <w:rFonts w:ascii="Book Antiqua" w:hAnsi="Book Antiqua" w:cs="宋体"/>
          <w:sz w:val="24"/>
          <w:szCs w:val="24"/>
          <w:lang w:eastAsia="zh-CN"/>
        </w:rPr>
        <w:t xml:space="preserve"> 2008; </w:t>
      </w:r>
      <w:r w:rsidRPr="00DC7783">
        <w:rPr>
          <w:rFonts w:ascii="Book Antiqua" w:hAnsi="Book Antiqua" w:cs="宋体"/>
          <w:b/>
          <w:bCs/>
          <w:sz w:val="24"/>
          <w:szCs w:val="24"/>
          <w:lang w:eastAsia="zh-CN"/>
        </w:rPr>
        <w:t>25</w:t>
      </w:r>
      <w:r w:rsidRPr="00DC7783">
        <w:rPr>
          <w:rFonts w:ascii="Book Antiqua" w:hAnsi="Book Antiqua" w:cs="宋体"/>
          <w:sz w:val="24"/>
          <w:szCs w:val="24"/>
          <w:lang w:eastAsia="zh-CN"/>
        </w:rPr>
        <w:t xml:space="preserve">: 436-444 [PMID: </w:t>
      </w:r>
      <w:r>
        <w:rPr>
          <w:rFonts w:ascii="Book Antiqua" w:hAnsi="Book Antiqua" w:cs="宋体"/>
          <w:sz w:val="24"/>
          <w:szCs w:val="24"/>
          <w:lang w:eastAsia="zh-CN"/>
        </w:rPr>
        <w:t>19212116 DOI: 10.1159/000184735</w:t>
      </w:r>
      <w:r w:rsidRPr="00DC7783">
        <w:rPr>
          <w:rFonts w:ascii="Book Antiqua" w:hAnsi="Book Antiqua" w:cs="宋体"/>
          <w:sz w:val="24"/>
          <w:szCs w:val="24"/>
          <w:lang w:eastAsia="zh-CN"/>
        </w:rPr>
        <w:t>]</w:t>
      </w:r>
    </w:p>
    <w:p w14:paraId="120655AD" w14:textId="73AE3251"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21 </w:t>
      </w:r>
      <w:r w:rsidRPr="00DC7783">
        <w:rPr>
          <w:rFonts w:ascii="Book Antiqua" w:hAnsi="Book Antiqua" w:cs="宋体"/>
          <w:b/>
          <w:bCs/>
          <w:sz w:val="24"/>
          <w:szCs w:val="24"/>
          <w:lang w:eastAsia="zh-CN"/>
        </w:rPr>
        <w:t>Pamecha V</w:t>
      </w:r>
      <w:r w:rsidRPr="00DC7783">
        <w:rPr>
          <w:rFonts w:ascii="Book Antiqua" w:hAnsi="Book Antiqua" w:cs="宋体"/>
          <w:sz w:val="24"/>
          <w:szCs w:val="24"/>
          <w:lang w:eastAsia="zh-CN"/>
        </w:rPr>
        <w:t xml:space="preserve">, Glantzounis G, Davies N, Fusai G, Sharma D, Davidson B. Long-term survival and disease recurrence following portal vein embolisation prior to major hepatectomy for colorectal metastases. </w:t>
      </w:r>
      <w:r w:rsidRPr="00DC7783">
        <w:rPr>
          <w:rFonts w:ascii="Book Antiqua" w:hAnsi="Book Antiqua" w:cs="宋体"/>
          <w:i/>
          <w:iCs/>
          <w:sz w:val="24"/>
          <w:szCs w:val="24"/>
          <w:lang w:eastAsia="zh-CN"/>
        </w:rPr>
        <w:t>Ann Surg Oncol</w:t>
      </w:r>
      <w:r w:rsidRPr="00DC7783">
        <w:rPr>
          <w:rFonts w:ascii="Book Antiqua" w:hAnsi="Book Antiqua" w:cs="宋体"/>
          <w:sz w:val="24"/>
          <w:szCs w:val="24"/>
          <w:lang w:eastAsia="zh-CN"/>
        </w:rPr>
        <w:t xml:space="preserve"> 2009; </w:t>
      </w:r>
      <w:r w:rsidRPr="00DC7783">
        <w:rPr>
          <w:rFonts w:ascii="Book Antiqua" w:hAnsi="Book Antiqua" w:cs="宋体"/>
          <w:b/>
          <w:bCs/>
          <w:sz w:val="24"/>
          <w:szCs w:val="24"/>
          <w:lang w:eastAsia="zh-CN"/>
        </w:rPr>
        <w:t>16</w:t>
      </w:r>
      <w:r w:rsidRPr="00DC7783">
        <w:rPr>
          <w:rFonts w:ascii="Book Antiqua" w:hAnsi="Book Antiqua" w:cs="宋体"/>
          <w:sz w:val="24"/>
          <w:szCs w:val="24"/>
          <w:lang w:eastAsia="zh-CN"/>
        </w:rPr>
        <w:t>: 1202-1207 [PMID: 19130138</w:t>
      </w:r>
      <w:r>
        <w:rPr>
          <w:rFonts w:ascii="Book Antiqua" w:hAnsi="Book Antiqua" w:cs="宋体"/>
          <w:sz w:val="24"/>
          <w:szCs w:val="24"/>
          <w:lang w:eastAsia="zh-CN"/>
        </w:rPr>
        <w:t xml:space="preserve"> DOI: 10.1245/s10434-008-0269-4</w:t>
      </w:r>
      <w:r w:rsidRPr="00DC7783">
        <w:rPr>
          <w:rFonts w:ascii="Book Antiqua" w:hAnsi="Book Antiqua" w:cs="宋体"/>
          <w:sz w:val="24"/>
          <w:szCs w:val="24"/>
          <w:lang w:eastAsia="zh-CN"/>
        </w:rPr>
        <w:t>]</w:t>
      </w:r>
    </w:p>
    <w:p w14:paraId="18118632" w14:textId="66B59E72"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22 </w:t>
      </w:r>
      <w:r w:rsidRPr="00DC7783">
        <w:rPr>
          <w:rFonts w:ascii="Book Antiqua" w:hAnsi="Book Antiqua" w:cs="宋体"/>
          <w:b/>
          <w:bCs/>
          <w:sz w:val="24"/>
          <w:szCs w:val="24"/>
          <w:lang w:eastAsia="zh-CN"/>
        </w:rPr>
        <w:t>Hoekstra LT</w:t>
      </w:r>
      <w:r w:rsidRPr="00DC7783">
        <w:rPr>
          <w:rFonts w:ascii="Book Antiqua" w:hAnsi="Book Antiqua" w:cs="宋体"/>
          <w:sz w:val="24"/>
          <w:szCs w:val="24"/>
          <w:lang w:eastAsia="zh-CN"/>
        </w:rPr>
        <w:t xml:space="preserve">, van Lienden KP, Doets A, Busch OR, Gouma DJ, van Gulik TM. Tumor progression after preoperative portal vein embolization. </w:t>
      </w:r>
      <w:r w:rsidRPr="00DC7783">
        <w:rPr>
          <w:rFonts w:ascii="Book Antiqua" w:hAnsi="Book Antiqua" w:cs="宋体"/>
          <w:i/>
          <w:iCs/>
          <w:sz w:val="24"/>
          <w:szCs w:val="24"/>
          <w:lang w:eastAsia="zh-CN"/>
        </w:rPr>
        <w:t>Ann Surg</w:t>
      </w:r>
      <w:r w:rsidRPr="00DC7783">
        <w:rPr>
          <w:rFonts w:ascii="Book Antiqua" w:hAnsi="Book Antiqua" w:cs="宋体"/>
          <w:sz w:val="24"/>
          <w:szCs w:val="24"/>
          <w:lang w:eastAsia="zh-CN"/>
        </w:rPr>
        <w:t xml:space="preserve"> 2012; </w:t>
      </w:r>
      <w:r w:rsidRPr="00DC7783">
        <w:rPr>
          <w:rFonts w:ascii="Book Antiqua" w:hAnsi="Book Antiqua" w:cs="宋体"/>
          <w:b/>
          <w:bCs/>
          <w:sz w:val="24"/>
          <w:szCs w:val="24"/>
          <w:lang w:eastAsia="zh-CN"/>
        </w:rPr>
        <w:t>256</w:t>
      </w:r>
      <w:r w:rsidRPr="00DC7783">
        <w:rPr>
          <w:rFonts w:ascii="Book Antiqua" w:hAnsi="Book Antiqua" w:cs="宋体"/>
          <w:sz w:val="24"/>
          <w:szCs w:val="24"/>
          <w:lang w:eastAsia="zh-CN"/>
        </w:rPr>
        <w:t>: 812-87; discussion 812-87; [PMID: 23095626 DOI: 1</w:t>
      </w:r>
      <w:r>
        <w:rPr>
          <w:rFonts w:ascii="Book Antiqua" w:hAnsi="Book Antiqua" w:cs="宋体"/>
          <w:sz w:val="24"/>
          <w:szCs w:val="24"/>
          <w:lang w:eastAsia="zh-CN"/>
        </w:rPr>
        <w:t>0.1097/SLA.0b013e3182733f09</w:t>
      </w:r>
      <w:r w:rsidRPr="00DC7783">
        <w:rPr>
          <w:rFonts w:ascii="Book Antiqua" w:hAnsi="Book Antiqua" w:cs="宋体"/>
          <w:sz w:val="24"/>
          <w:szCs w:val="24"/>
          <w:lang w:eastAsia="zh-CN"/>
        </w:rPr>
        <w:t>]</w:t>
      </w:r>
    </w:p>
    <w:p w14:paraId="7355F66A" w14:textId="06C5C13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23 </w:t>
      </w:r>
      <w:r w:rsidRPr="00DC7783">
        <w:rPr>
          <w:rFonts w:ascii="Book Antiqua" w:hAnsi="Book Antiqua" w:cs="宋体"/>
          <w:b/>
          <w:bCs/>
          <w:sz w:val="24"/>
          <w:szCs w:val="24"/>
          <w:lang w:eastAsia="zh-CN"/>
        </w:rPr>
        <w:t>Pamecha V</w:t>
      </w:r>
      <w:r w:rsidRPr="00DC7783">
        <w:rPr>
          <w:rFonts w:ascii="Book Antiqua" w:hAnsi="Book Antiqua" w:cs="宋体"/>
          <w:sz w:val="24"/>
          <w:szCs w:val="24"/>
          <w:lang w:eastAsia="zh-CN"/>
        </w:rPr>
        <w:t xml:space="preserve">, Levene A, Grillo F, Woodward N, Dhillon A, Davidson BR. Effect of portal vein embolisation on the growth rate of colorectal liver metastases. </w:t>
      </w:r>
      <w:r w:rsidRPr="00DC7783">
        <w:rPr>
          <w:rFonts w:ascii="Book Antiqua" w:hAnsi="Book Antiqua" w:cs="宋体"/>
          <w:i/>
          <w:iCs/>
          <w:sz w:val="24"/>
          <w:szCs w:val="24"/>
          <w:lang w:eastAsia="zh-CN"/>
        </w:rPr>
        <w:t>Br J Cancer</w:t>
      </w:r>
      <w:r w:rsidRPr="00DC7783">
        <w:rPr>
          <w:rFonts w:ascii="Book Antiqua" w:hAnsi="Book Antiqua" w:cs="宋体"/>
          <w:sz w:val="24"/>
          <w:szCs w:val="24"/>
          <w:lang w:eastAsia="zh-CN"/>
        </w:rPr>
        <w:t xml:space="preserve"> 2009; </w:t>
      </w:r>
      <w:r w:rsidRPr="00DC7783">
        <w:rPr>
          <w:rFonts w:ascii="Book Antiqua" w:hAnsi="Book Antiqua" w:cs="宋体"/>
          <w:b/>
          <w:bCs/>
          <w:sz w:val="24"/>
          <w:szCs w:val="24"/>
          <w:lang w:eastAsia="zh-CN"/>
        </w:rPr>
        <w:t>100</w:t>
      </w:r>
      <w:r w:rsidRPr="00DC7783">
        <w:rPr>
          <w:rFonts w:ascii="Book Antiqua" w:hAnsi="Book Antiqua" w:cs="宋体"/>
          <w:sz w:val="24"/>
          <w:szCs w:val="24"/>
          <w:lang w:eastAsia="zh-CN"/>
        </w:rPr>
        <w:t>: 617-622 [PMID: 19209170 DOI: 10.1038/sj.bjc.660</w:t>
      </w:r>
      <w:r>
        <w:rPr>
          <w:rFonts w:ascii="Book Antiqua" w:hAnsi="Book Antiqua" w:cs="宋体"/>
          <w:sz w:val="24"/>
          <w:szCs w:val="24"/>
          <w:lang w:eastAsia="zh-CN"/>
        </w:rPr>
        <w:t>4872</w:t>
      </w:r>
      <w:r w:rsidRPr="00DC7783">
        <w:rPr>
          <w:rFonts w:ascii="Book Antiqua" w:hAnsi="Book Antiqua" w:cs="宋体"/>
          <w:sz w:val="24"/>
          <w:szCs w:val="24"/>
          <w:lang w:eastAsia="zh-CN"/>
        </w:rPr>
        <w:t>]</w:t>
      </w:r>
    </w:p>
    <w:p w14:paraId="43DB40EF" w14:textId="5C9AB7AD"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24 </w:t>
      </w:r>
      <w:r w:rsidRPr="00DC7783">
        <w:rPr>
          <w:rFonts w:ascii="Book Antiqua" w:hAnsi="Book Antiqua" w:cs="宋体"/>
          <w:b/>
          <w:bCs/>
          <w:sz w:val="24"/>
          <w:szCs w:val="24"/>
          <w:lang w:eastAsia="zh-CN"/>
        </w:rPr>
        <w:t>Lindnér P</w:t>
      </w:r>
      <w:r w:rsidRPr="00DC7783">
        <w:rPr>
          <w:rFonts w:ascii="Book Antiqua" w:hAnsi="Book Antiqua" w:cs="宋体"/>
          <w:sz w:val="24"/>
          <w:szCs w:val="24"/>
          <w:lang w:eastAsia="zh-CN"/>
        </w:rPr>
        <w:t xml:space="preserve">, Cahlin C, Friman S, Hafstrom L, Klingenstierna H, Lonn L, Olausson M, Rizell M. Extended right-sided liver resection for colorectal liver metastases--impact of percutaneous portal venous embolisation. </w:t>
      </w:r>
      <w:r w:rsidRPr="00DC7783">
        <w:rPr>
          <w:rFonts w:ascii="Book Antiqua" w:hAnsi="Book Antiqua" w:cs="宋体"/>
          <w:i/>
          <w:iCs/>
          <w:sz w:val="24"/>
          <w:szCs w:val="24"/>
          <w:lang w:eastAsia="zh-CN"/>
        </w:rPr>
        <w:t>Eur J Surg Oncol</w:t>
      </w:r>
      <w:r w:rsidRPr="00DC7783">
        <w:rPr>
          <w:rFonts w:ascii="Book Antiqua" w:hAnsi="Book Antiqua" w:cs="宋体"/>
          <w:sz w:val="24"/>
          <w:szCs w:val="24"/>
          <w:lang w:eastAsia="zh-CN"/>
        </w:rPr>
        <w:t xml:space="preserve"> 2006; </w:t>
      </w:r>
      <w:r w:rsidRPr="00DC7783">
        <w:rPr>
          <w:rFonts w:ascii="Book Antiqua" w:hAnsi="Book Antiqua" w:cs="宋体"/>
          <w:b/>
          <w:bCs/>
          <w:sz w:val="24"/>
          <w:szCs w:val="24"/>
          <w:lang w:eastAsia="zh-CN"/>
        </w:rPr>
        <w:t>32</w:t>
      </w:r>
      <w:r w:rsidRPr="00DC7783">
        <w:rPr>
          <w:rFonts w:ascii="Book Antiqua" w:hAnsi="Book Antiqua" w:cs="宋体"/>
          <w:sz w:val="24"/>
          <w:szCs w:val="24"/>
          <w:lang w:eastAsia="zh-CN"/>
        </w:rPr>
        <w:t xml:space="preserve">: 292-296 [PMID: 16434163 </w:t>
      </w:r>
      <w:r>
        <w:rPr>
          <w:rFonts w:ascii="Book Antiqua" w:hAnsi="Book Antiqua" w:cs="宋体"/>
          <w:sz w:val="24"/>
          <w:szCs w:val="24"/>
          <w:lang w:eastAsia="zh-CN"/>
        </w:rPr>
        <w:t>DOI: 10.1016/j.ejso.2005.12.007</w:t>
      </w:r>
      <w:r w:rsidRPr="00DC7783">
        <w:rPr>
          <w:rFonts w:ascii="Book Antiqua" w:hAnsi="Book Antiqua" w:cs="宋体"/>
          <w:sz w:val="24"/>
          <w:szCs w:val="24"/>
          <w:lang w:eastAsia="zh-CN"/>
        </w:rPr>
        <w:t>]</w:t>
      </w:r>
    </w:p>
    <w:p w14:paraId="4D56F767" w14:textId="3277C020"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lastRenderedPageBreak/>
        <w:t xml:space="preserve">25 </w:t>
      </w:r>
      <w:r w:rsidRPr="00DC7783">
        <w:rPr>
          <w:rFonts w:ascii="Book Antiqua" w:hAnsi="Book Antiqua" w:cs="宋体"/>
          <w:b/>
          <w:bCs/>
          <w:sz w:val="24"/>
          <w:szCs w:val="24"/>
          <w:lang w:eastAsia="zh-CN"/>
        </w:rPr>
        <w:t>de Graaf W</w:t>
      </w:r>
      <w:r w:rsidRPr="00DC7783">
        <w:rPr>
          <w:rFonts w:ascii="Book Antiqua" w:hAnsi="Book Antiqua" w:cs="宋体"/>
          <w:sz w:val="24"/>
          <w:szCs w:val="24"/>
          <w:lang w:eastAsia="zh-CN"/>
        </w:rPr>
        <w:t xml:space="preserve">, van den Esschert JW, van Lienden KP, van Gulik TM. Induction of tumor growth after preoperative portal vein embolization: is it a real problem? </w:t>
      </w:r>
      <w:r w:rsidRPr="00DC7783">
        <w:rPr>
          <w:rFonts w:ascii="Book Antiqua" w:hAnsi="Book Antiqua" w:cs="宋体"/>
          <w:i/>
          <w:iCs/>
          <w:sz w:val="24"/>
          <w:szCs w:val="24"/>
          <w:lang w:eastAsia="zh-CN"/>
        </w:rPr>
        <w:t>Ann Surg Oncol</w:t>
      </w:r>
      <w:r w:rsidRPr="00DC7783">
        <w:rPr>
          <w:rFonts w:ascii="Book Antiqua" w:hAnsi="Book Antiqua" w:cs="宋体"/>
          <w:sz w:val="24"/>
          <w:szCs w:val="24"/>
          <w:lang w:eastAsia="zh-CN"/>
        </w:rPr>
        <w:t xml:space="preserve"> 2009; </w:t>
      </w:r>
      <w:r w:rsidRPr="00DC7783">
        <w:rPr>
          <w:rFonts w:ascii="Book Antiqua" w:hAnsi="Book Antiqua" w:cs="宋体"/>
          <w:b/>
          <w:bCs/>
          <w:sz w:val="24"/>
          <w:szCs w:val="24"/>
          <w:lang w:eastAsia="zh-CN"/>
        </w:rPr>
        <w:t>16</w:t>
      </w:r>
      <w:r w:rsidRPr="00DC7783">
        <w:rPr>
          <w:rFonts w:ascii="Book Antiqua" w:hAnsi="Book Antiqua" w:cs="宋体"/>
          <w:sz w:val="24"/>
          <w:szCs w:val="24"/>
          <w:lang w:eastAsia="zh-CN"/>
        </w:rPr>
        <w:t>: 423-430 [PMID: 19050974</w:t>
      </w:r>
      <w:r>
        <w:rPr>
          <w:rFonts w:ascii="Book Antiqua" w:hAnsi="Book Antiqua" w:cs="宋体"/>
          <w:sz w:val="24"/>
          <w:szCs w:val="24"/>
          <w:lang w:eastAsia="zh-CN"/>
        </w:rPr>
        <w:t xml:space="preserve"> DOI: 10.1245/s10434-008-0222-6</w:t>
      </w:r>
      <w:r w:rsidRPr="00DC7783">
        <w:rPr>
          <w:rFonts w:ascii="Book Antiqua" w:hAnsi="Book Antiqua" w:cs="宋体"/>
          <w:sz w:val="24"/>
          <w:szCs w:val="24"/>
          <w:lang w:eastAsia="zh-CN"/>
        </w:rPr>
        <w:t>]</w:t>
      </w:r>
    </w:p>
    <w:p w14:paraId="1C5DF772" w14:textId="578C1ABF"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26 </w:t>
      </w:r>
      <w:r w:rsidRPr="00DC7783">
        <w:rPr>
          <w:rFonts w:ascii="Book Antiqua" w:hAnsi="Book Antiqua" w:cs="宋体"/>
          <w:b/>
          <w:bCs/>
          <w:sz w:val="24"/>
          <w:szCs w:val="24"/>
          <w:lang w:eastAsia="zh-CN"/>
        </w:rPr>
        <w:t>Hoekstra LT</w:t>
      </w:r>
      <w:r w:rsidRPr="00DC7783">
        <w:rPr>
          <w:rFonts w:ascii="Book Antiqua" w:hAnsi="Book Antiqua" w:cs="宋体"/>
          <w:sz w:val="24"/>
          <w:szCs w:val="24"/>
          <w:lang w:eastAsia="zh-CN"/>
        </w:rPr>
        <w:t xml:space="preserve">, van Lienden KP, Verheij J, van der Loos CM, Heger M, van Gulik TM. Enhanced tumor growth after portal vein embolization in a rabbit tumor model. </w:t>
      </w:r>
      <w:r w:rsidRPr="00DC7783">
        <w:rPr>
          <w:rFonts w:ascii="Book Antiqua" w:hAnsi="Book Antiqua" w:cs="宋体"/>
          <w:i/>
          <w:iCs/>
          <w:sz w:val="24"/>
          <w:szCs w:val="24"/>
          <w:lang w:eastAsia="zh-CN"/>
        </w:rPr>
        <w:t>J Surg Res</w:t>
      </w:r>
      <w:r w:rsidRPr="00DC7783">
        <w:rPr>
          <w:rFonts w:ascii="Book Antiqua" w:hAnsi="Book Antiqua" w:cs="宋体"/>
          <w:sz w:val="24"/>
          <w:szCs w:val="24"/>
          <w:lang w:eastAsia="zh-CN"/>
        </w:rPr>
        <w:t xml:space="preserve"> 2013; </w:t>
      </w:r>
      <w:r w:rsidRPr="00DC7783">
        <w:rPr>
          <w:rFonts w:ascii="Book Antiqua" w:hAnsi="Book Antiqua" w:cs="宋体"/>
          <w:b/>
          <w:bCs/>
          <w:sz w:val="24"/>
          <w:szCs w:val="24"/>
          <w:lang w:eastAsia="zh-CN"/>
        </w:rPr>
        <w:t>180</w:t>
      </w:r>
      <w:r w:rsidRPr="00DC7783">
        <w:rPr>
          <w:rFonts w:ascii="Book Antiqua" w:hAnsi="Book Antiqua" w:cs="宋体"/>
          <w:sz w:val="24"/>
          <w:szCs w:val="24"/>
          <w:lang w:eastAsia="zh-CN"/>
        </w:rPr>
        <w:t>: 89-96 [PMID: 23149224 DOI: 10.1016/j.</w:t>
      </w:r>
      <w:r>
        <w:rPr>
          <w:rFonts w:ascii="Book Antiqua" w:hAnsi="Book Antiqua" w:cs="宋体"/>
          <w:sz w:val="24"/>
          <w:szCs w:val="24"/>
          <w:lang w:eastAsia="zh-CN"/>
        </w:rPr>
        <w:t>jss.2012.10.032</w:t>
      </w:r>
      <w:r w:rsidRPr="00DC7783">
        <w:rPr>
          <w:rFonts w:ascii="Book Antiqua" w:hAnsi="Book Antiqua" w:cs="宋体"/>
          <w:sz w:val="24"/>
          <w:szCs w:val="24"/>
          <w:lang w:eastAsia="zh-CN"/>
        </w:rPr>
        <w:t>]</w:t>
      </w:r>
    </w:p>
    <w:p w14:paraId="5BEA9FC3" w14:textId="35544A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27 </w:t>
      </w:r>
      <w:r w:rsidRPr="00DC7783">
        <w:rPr>
          <w:rFonts w:ascii="Book Antiqua" w:hAnsi="Book Antiqua" w:cs="宋体"/>
          <w:b/>
          <w:bCs/>
          <w:sz w:val="24"/>
          <w:szCs w:val="24"/>
          <w:lang w:eastAsia="zh-CN"/>
        </w:rPr>
        <w:t>Maggiori L</w:t>
      </w:r>
      <w:r w:rsidRPr="00DC7783">
        <w:rPr>
          <w:rFonts w:ascii="Book Antiqua" w:hAnsi="Book Antiqua" w:cs="宋体"/>
          <w:sz w:val="24"/>
          <w:szCs w:val="24"/>
          <w:lang w:eastAsia="zh-CN"/>
        </w:rPr>
        <w:t xml:space="preserve">, Bretagnol F, Sibert A, Paradis V, Vilgrain V, Panis Y. Selective portal vein ligation and embolization induce different tumoral responses in the rat liver. </w:t>
      </w:r>
      <w:r w:rsidRPr="00DC7783">
        <w:rPr>
          <w:rFonts w:ascii="Book Antiqua" w:hAnsi="Book Antiqua" w:cs="宋体"/>
          <w:i/>
          <w:iCs/>
          <w:sz w:val="24"/>
          <w:szCs w:val="24"/>
          <w:lang w:eastAsia="zh-CN"/>
        </w:rPr>
        <w:t>Surgery</w:t>
      </w:r>
      <w:r w:rsidRPr="00DC7783">
        <w:rPr>
          <w:rFonts w:ascii="Book Antiqua" w:hAnsi="Book Antiqua" w:cs="宋体"/>
          <w:sz w:val="24"/>
          <w:szCs w:val="24"/>
          <w:lang w:eastAsia="zh-CN"/>
        </w:rPr>
        <w:t xml:space="preserve"> 2011; </w:t>
      </w:r>
      <w:r w:rsidRPr="00DC7783">
        <w:rPr>
          <w:rFonts w:ascii="Book Antiqua" w:hAnsi="Book Antiqua" w:cs="宋体"/>
          <w:b/>
          <w:bCs/>
          <w:sz w:val="24"/>
          <w:szCs w:val="24"/>
          <w:lang w:eastAsia="zh-CN"/>
        </w:rPr>
        <w:t>149</w:t>
      </w:r>
      <w:r w:rsidRPr="00DC7783">
        <w:rPr>
          <w:rFonts w:ascii="Book Antiqua" w:hAnsi="Book Antiqua" w:cs="宋体"/>
          <w:sz w:val="24"/>
          <w:szCs w:val="24"/>
          <w:lang w:eastAsia="zh-CN"/>
        </w:rPr>
        <w:t>: 496-503 [PMID: 21167542 DOI: 10.1016/j.surg.2010</w:t>
      </w:r>
      <w:r>
        <w:rPr>
          <w:rFonts w:ascii="Book Antiqua" w:hAnsi="Book Antiqua" w:cs="宋体"/>
          <w:sz w:val="24"/>
          <w:szCs w:val="24"/>
          <w:lang w:eastAsia="zh-CN"/>
        </w:rPr>
        <w:t>.10.012</w:t>
      </w:r>
      <w:r w:rsidRPr="00DC7783">
        <w:rPr>
          <w:rFonts w:ascii="Book Antiqua" w:hAnsi="Book Antiqua" w:cs="宋体"/>
          <w:sz w:val="24"/>
          <w:szCs w:val="24"/>
          <w:lang w:eastAsia="zh-CN"/>
        </w:rPr>
        <w:t>]</w:t>
      </w:r>
    </w:p>
    <w:p w14:paraId="52FFE364" w14:textId="7DB983BB"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28 </w:t>
      </w:r>
      <w:r w:rsidRPr="00DC7783">
        <w:rPr>
          <w:rFonts w:ascii="Book Antiqua" w:hAnsi="Book Antiqua" w:cs="宋体"/>
          <w:b/>
          <w:bCs/>
          <w:sz w:val="24"/>
          <w:szCs w:val="24"/>
          <w:lang w:eastAsia="zh-CN"/>
        </w:rPr>
        <w:t>Bretagnol F</w:t>
      </w:r>
      <w:r w:rsidRPr="00DC7783">
        <w:rPr>
          <w:rFonts w:ascii="Book Antiqua" w:hAnsi="Book Antiqua" w:cs="宋体"/>
          <w:sz w:val="24"/>
          <w:szCs w:val="24"/>
          <w:lang w:eastAsia="zh-CN"/>
        </w:rPr>
        <w:t xml:space="preserve">, Maggiori L, Zappa M, Sibert A, Vilgrain V, Panis Y. Selective portal vein embolization and colorectal liver metastases in rat: a new experimental model for tumor growth study. </w:t>
      </w:r>
      <w:r w:rsidRPr="00DC7783">
        <w:rPr>
          <w:rFonts w:ascii="Book Antiqua" w:hAnsi="Book Antiqua" w:cs="宋体"/>
          <w:i/>
          <w:iCs/>
          <w:sz w:val="24"/>
          <w:szCs w:val="24"/>
          <w:lang w:eastAsia="zh-CN"/>
        </w:rPr>
        <w:t>J Surg Res</w:t>
      </w:r>
      <w:r w:rsidRPr="00DC7783">
        <w:rPr>
          <w:rFonts w:ascii="Book Antiqua" w:hAnsi="Book Antiqua" w:cs="宋体"/>
          <w:sz w:val="24"/>
          <w:szCs w:val="24"/>
          <w:lang w:eastAsia="zh-CN"/>
        </w:rPr>
        <w:t xml:space="preserve"> 2011; </w:t>
      </w:r>
      <w:r w:rsidRPr="00DC7783">
        <w:rPr>
          <w:rFonts w:ascii="Book Antiqua" w:hAnsi="Book Antiqua" w:cs="宋体"/>
          <w:b/>
          <w:bCs/>
          <w:sz w:val="24"/>
          <w:szCs w:val="24"/>
          <w:lang w:eastAsia="zh-CN"/>
        </w:rPr>
        <w:t>171</w:t>
      </w:r>
      <w:r w:rsidRPr="00DC7783">
        <w:rPr>
          <w:rFonts w:ascii="Book Antiqua" w:hAnsi="Book Antiqua" w:cs="宋体"/>
          <w:sz w:val="24"/>
          <w:szCs w:val="24"/>
          <w:lang w:eastAsia="zh-CN"/>
        </w:rPr>
        <w:t>: 669-674 [PMID: 20605581]</w:t>
      </w:r>
    </w:p>
    <w:p w14:paraId="3DC34E37" w14:textId="761A1D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29 </w:t>
      </w:r>
      <w:r w:rsidRPr="00DC7783">
        <w:rPr>
          <w:rFonts w:ascii="Book Antiqua" w:hAnsi="Book Antiqua" w:cs="宋体"/>
          <w:b/>
          <w:bCs/>
          <w:sz w:val="24"/>
          <w:szCs w:val="24"/>
          <w:lang w:eastAsia="zh-CN"/>
        </w:rPr>
        <w:t>Zou RH</w:t>
      </w:r>
      <w:r w:rsidRPr="00DC7783">
        <w:rPr>
          <w:rFonts w:ascii="Book Antiqua" w:hAnsi="Book Antiqua" w:cs="宋体"/>
          <w:sz w:val="24"/>
          <w:szCs w:val="24"/>
          <w:lang w:eastAsia="zh-CN"/>
        </w:rPr>
        <w:t xml:space="preserve">, Li AH, Han F, Hong J, Li BK, Huang W, Huang L, Yuan YF. Liver hypertrophy and accelerated growth of implanted tumors in nonembolized liver of rabbit after left portal vein embolization. </w:t>
      </w:r>
      <w:r w:rsidRPr="00DC7783">
        <w:rPr>
          <w:rFonts w:ascii="Book Antiqua" w:hAnsi="Book Antiqua" w:cs="宋体"/>
          <w:i/>
          <w:iCs/>
          <w:sz w:val="24"/>
          <w:szCs w:val="24"/>
          <w:lang w:eastAsia="zh-CN"/>
        </w:rPr>
        <w:t>J Surg Res</w:t>
      </w:r>
      <w:r w:rsidRPr="00DC7783">
        <w:rPr>
          <w:rFonts w:ascii="Book Antiqua" w:hAnsi="Book Antiqua" w:cs="宋体"/>
          <w:sz w:val="24"/>
          <w:szCs w:val="24"/>
          <w:lang w:eastAsia="zh-CN"/>
        </w:rPr>
        <w:t xml:space="preserve"> 2012; </w:t>
      </w:r>
      <w:r w:rsidRPr="00DC7783">
        <w:rPr>
          <w:rFonts w:ascii="Book Antiqua" w:hAnsi="Book Antiqua" w:cs="宋体"/>
          <w:b/>
          <w:bCs/>
          <w:sz w:val="24"/>
          <w:szCs w:val="24"/>
          <w:lang w:eastAsia="zh-CN"/>
        </w:rPr>
        <w:t>178</w:t>
      </w:r>
      <w:r w:rsidRPr="00DC7783">
        <w:rPr>
          <w:rFonts w:ascii="Book Antiqua" w:hAnsi="Book Antiqua" w:cs="宋体"/>
          <w:sz w:val="24"/>
          <w:szCs w:val="24"/>
          <w:lang w:eastAsia="zh-CN"/>
        </w:rPr>
        <w:t>: 255-263 [PMID: 22494913 DOI: 10.1016</w:t>
      </w:r>
      <w:r>
        <w:rPr>
          <w:rFonts w:ascii="Book Antiqua" w:hAnsi="Book Antiqua" w:cs="宋体"/>
          <w:sz w:val="24"/>
          <w:szCs w:val="24"/>
          <w:lang w:eastAsia="zh-CN"/>
        </w:rPr>
        <w:t>/j.jss.2012.02.002</w:t>
      </w:r>
      <w:r w:rsidRPr="00DC7783">
        <w:rPr>
          <w:rFonts w:ascii="Book Antiqua" w:hAnsi="Book Antiqua" w:cs="宋体"/>
          <w:sz w:val="24"/>
          <w:szCs w:val="24"/>
          <w:lang w:eastAsia="zh-CN"/>
        </w:rPr>
        <w:t>]</w:t>
      </w:r>
    </w:p>
    <w:p w14:paraId="089C7A7C" w14:textId="2D9C3CB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30 </w:t>
      </w:r>
      <w:r w:rsidRPr="00DC7783">
        <w:rPr>
          <w:rFonts w:ascii="Book Antiqua" w:hAnsi="Book Antiqua" w:cs="宋体"/>
          <w:b/>
          <w:bCs/>
          <w:sz w:val="24"/>
          <w:szCs w:val="24"/>
          <w:lang w:eastAsia="zh-CN"/>
        </w:rPr>
        <w:t>Böhm F</w:t>
      </w:r>
      <w:r w:rsidRPr="00DC7783">
        <w:rPr>
          <w:rFonts w:ascii="Book Antiqua" w:hAnsi="Book Antiqua" w:cs="宋体"/>
          <w:sz w:val="24"/>
          <w:szCs w:val="24"/>
          <w:lang w:eastAsia="zh-CN"/>
        </w:rPr>
        <w:t xml:space="preserve">, Köhler UA, Speicher T, Werner S. Regulation of liver regeneration by growth factors and cytokines. </w:t>
      </w:r>
      <w:r w:rsidRPr="00DC7783">
        <w:rPr>
          <w:rFonts w:ascii="Book Antiqua" w:hAnsi="Book Antiqua" w:cs="宋体"/>
          <w:i/>
          <w:iCs/>
          <w:sz w:val="24"/>
          <w:szCs w:val="24"/>
          <w:lang w:eastAsia="zh-CN"/>
        </w:rPr>
        <w:t>EMBO Mol Med</w:t>
      </w:r>
      <w:r w:rsidRPr="00DC7783">
        <w:rPr>
          <w:rFonts w:ascii="Book Antiqua" w:hAnsi="Book Antiqua" w:cs="宋体"/>
          <w:sz w:val="24"/>
          <w:szCs w:val="24"/>
          <w:lang w:eastAsia="zh-CN"/>
        </w:rPr>
        <w:t xml:space="preserve"> 2010; </w:t>
      </w:r>
      <w:r w:rsidRPr="00DC7783">
        <w:rPr>
          <w:rFonts w:ascii="Book Antiqua" w:hAnsi="Book Antiqua" w:cs="宋体"/>
          <w:b/>
          <w:bCs/>
          <w:sz w:val="24"/>
          <w:szCs w:val="24"/>
          <w:lang w:eastAsia="zh-CN"/>
        </w:rPr>
        <w:t>2</w:t>
      </w:r>
      <w:r w:rsidRPr="00DC7783">
        <w:rPr>
          <w:rFonts w:ascii="Book Antiqua" w:hAnsi="Book Antiqua" w:cs="宋体"/>
          <w:sz w:val="24"/>
          <w:szCs w:val="24"/>
          <w:lang w:eastAsia="zh-CN"/>
        </w:rPr>
        <w:t>: 294-305 [PMID: 20652</w:t>
      </w:r>
      <w:r>
        <w:rPr>
          <w:rFonts w:ascii="Book Antiqua" w:hAnsi="Book Antiqua" w:cs="宋体"/>
          <w:sz w:val="24"/>
          <w:szCs w:val="24"/>
          <w:lang w:eastAsia="zh-CN"/>
        </w:rPr>
        <w:t>897 DOI: 10.1002/emmm.201000085</w:t>
      </w:r>
      <w:r w:rsidRPr="00DC7783">
        <w:rPr>
          <w:rFonts w:ascii="Book Antiqua" w:hAnsi="Book Antiqua" w:cs="宋体"/>
          <w:sz w:val="24"/>
          <w:szCs w:val="24"/>
          <w:lang w:eastAsia="zh-CN"/>
        </w:rPr>
        <w:t>]</w:t>
      </w:r>
    </w:p>
    <w:p w14:paraId="7613AD1A" w14:textId="5ABD3782"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31 </w:t>
      </w:r>
      <w:r w:rsidRPr="00DC7783">
        <w:rPr>
          <w:rFonts w:ascii="Book Antiqua" w:hAnsi="Book Antiqua" w:cs="宋体"/>
          <w:b/>
          <w:bCs/>
          <w:sz w:val="24"/>
          <w:szCs w:val="24"/>
          <w:lang w:eastAsia="zh-CN"/>
        </w:rPr>
        <w:t>Christophi C</w:t>
      </w:r>
      <w:r w:rsidRPr="00DC7783">
        <w:rPr>
          <w:rFonts w:ascii="Book Antiqua" w:hAnsi="Book Antiqua" w:cs="宋体"/>
          <w:sz w:val="24"/>
          <w:szCs w:val="24"/>
          <w:lang w:eastAsia="zh-CN"/>
        </w:rPr>
        <w:t xml:space="preserve">, Harun N, Fifis T. Liver regeneration and tumor stimulation--a review of cytokine and angiogenic factors. </w:t>
      </w:r>
      <w:r w:rsidRPr="00DC7783">
        <w:rPr>
          <w:rFonts w:ascii="Book Antiqua" w:hAnsi="Book Antiqua" w:cs="宋体"/>
          <w:i/>
          <w:iCs/>
          <w:sz w:val="24"/>
          <w:szCs w:val="24"/>
          <w:lang w:eastAsia="zh-CN"/>
        </w:rPr>
        <w:t>J Gastrointest Surg</w:t>
      </w:r>
      <w:r w:rsidRPr="00DC7783">
        <w:rPr>
          <w:rFonts w:ascii="Book Antiqua" w:hAnsi="Book Antiqua" w:cs="宋体"/>
          <w:sz w:val="24"/>
          <w:szCs w:val="24"/>
          <w:lang w:eastAsia="zh-CN"/>
        </w:rPr>
        <w:t xml:space="preserve"> 2008; </w:t>
      </w:r>
      <w:r w:rsidRPr="00DC7783">
        <w:rPr>
          <w:rFonts w:ascii="Book Antiqua" w:hAnsi="Book Antiqua" w:cs="宋体"/>
          <w:b/>
          <w:bCs/>
          <w:sz w:val="24"/>
          <w:szCs w:val="24"/>
          <w:lang w:eastAsia="zh-CN"/>
        </w:rPr>
        <w:t>12</w:t>
      </w:r>
      <w:r w:rsidRPr="00DC7783">
        <w:rPr>
          <w:rFonts w:ascii="Book Antiqua" w:hAnsi="Book Antiqua" w:cs="宋体"/>
          <w:sz w:val="24"/>
          <w:szCs w:val="24"/>
          <w:lang w:eastAsia="zh-CN"/>
        </w:rPr>
        <w:t>: 966-980 [PMID: 1818100</w:t>
      </w:r>
      <w:r>
        <w:rPr>
          <w:rFonts w:ascii="Book Antiqua" w:hAnsi="Book Antiqua" w:cs="宋体"/>
          <w:sz w:val="24"/>
          <w:szCs w:val="24"/>
          <w:lang w:eastAsia="zh-CN"/>
        </w:rPr>
        <w:t>6 DOI: 10.1007/s11605-0070459-6</w:t>
      </w:r>
      <w:r w:rsidRPr="00DC7783">
        <w:rPr>
          <w:rFonts w:ascii="Book Antiqua" w:hAnsi="Book Antiqua" w:cs="宋体"/>
          <w:sz w:val="24"/>
          <w:szCs w:val="24"/>
          <w:lang w:eastAsia="zh-CN"/>
        </w:rPr>
        <w:t>]</w:t>
      </w:r>
    </w:p>
    <w:p w14:paraId="6BE4B847" w14:textId="77777777"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32 </w:t>
      </w:r>
      <w:r w:rsidRPr="00DC7783">
        <w:rPr>
          <w:rFonts w:ascii="Book Antiqua" w:hAnsi="Book Antiqua" w:cs="宋体"/>
          <w:b/>
          <w:bCs/>
          <w:sz w:val="24"/>
          <w:szCs w:val="24"/>
          <w:lang w:eastAsia="zh-CN"/>
        </w:rPr>
        <w:t>Matela J</w:t>
      </w:r>
      <w:r w:rsidRPr="00DC7783">
        <w:rPr>
          <w:rFonts w:ascii="Book Antiqua" w:hAnsi="Book Antiqua" w:cs="宋体"/>
          <w:sz w:val="24"/>
          <w:szCs w:val="24"/>
          <w:lang w:eastAsia="zh-CN"/>
        </w:rPr>
        <w:t>, Zabavnik Z, Juki</w:t>
      </w:r>
      <w:r w:rsidRPr="00DC7783">
        <w:rPr>
          <w:rFonts w:ascii="Book Antiqua" w:eastAsia="MS Mincho" w:hAnsi="Book Antiqua" w:cs="MS Mincho"/>
          <w:sz w:val="24"/>
          <w:szCs w:val="24"/>
          <w:lang w:eastAsia="zh-CN"/>
        </w:rPr>
        <w:t>ć</w:t>
      </w:r>
      <w:r w:rsidRPr="00DC7783">
        <w:rPr>
          <w:rFonts w:ascii="Book Antiqua" w:hAnsi="Book Antiqua" w:cs="宋体"/>
          <w:sz w:val="24"/>
          <w:szCs w:val="24"/>
          <w:lang w:eastAsia="zh-CN"/>
        </w:rPr>
        <w:t xml:space="preserve"> T, Juki</w:t>
      </w:r>
      <w:r w:rsidRPr="00DC7783">
        <w:rPr>
          <w:rFonts w:ascii="Book Antiqua" w:eastAsia="MS Mincho" w:hAnsi="Book Antiqua" w:cs="MS Mincho"/>
          <w:sz w:val="24"/>
          <w:szCs w:val="24"/>
          <w:lang w:eastAsia="zh-CN"/>
        </w:rPr>
        <w:t>ć</w:t>
      </w:r>
      <w:r w:rsidRPr="00DC7783">
        <w:rPr>
          <w:rFonts w:ascii="Book Antiqua" w:hAnsi="Book Antiqua" w:cs="宋体"/>
          <w:sz w:val="24"/>
          <w:szCs w:val="24"/>
          <w:lang w:eastAsia="zh-CN"/>
        </w:rPr>
        <w:t xml:space="preserve"> D, Glavina K, Tusek-Bunc K, Pavan-Juki</w:t>
      </w:r>
      <w:r w:rsidRPr="00DC7783">
        <w:rPr>
          <w:rFonts w:ascii="Book Antiqua" w:eastAsia="MS Mincho" w:hAnsi="Book Antiqua" w:cs="MS Mincho"/>
          <w:sz w:val="24"/>
          <w:szCs w:val="24"/>
          <w:lang w:eastAsia="zh-CN"/>
        </w:rPr>
        <w:t>ć</w:t>
      </w:r>
      <w:r w:rsidRPr="00DC7783">
        <w:rPr>
          <w:rFonts w:ascii="Book Antiqua" w:hAnsi="Book Antiqua" w:cs="宋体"/>
          <w:sz w:val="24"/>
          <w:szCs w:val="24"/>
          <w:lang w:eastAsia="zh-CN"/>
        </w:rPr>
        <w:t xml:space="preserve"> D. Selective portal vein embolization as introduction in major surgery. </w:t>
      </w:r>
      <w:r w:rsidRPr="00DC7783">
        <w:rPr>
          <w:rFonts w:ascii="Book Antiqua" w:hAnsi="Book Antiqua" w:cs="宋体"/>
          <w:i/>
          <w:iCs/>
          <w:sz w:val="24"/>
          <w:szCs w:val="24"/>
          <w:lang w:eastAsia="zh-CN"/>
        </w:rPr>
        <w:t>Coll Antropol</w:t>
      </w:r>
      <w:r w:rsidRPr="00DC7783">
        <w:rPr>
          <w:rFonts w:ascii="Book Antiqua" w:hAnsi="Book Antiqua" w:cs="宋体"/>
          <w:sz w:val="24"/>
          <w:szCs w:val="24"/>
          <w:lang w:eastAsia="zh-CN"/>
        </w:rPr>
        <w:t xml:space="preserve"> 2005; </w:t>
      </w:r>
      <w:r w:rsidRPr="00DC7783">
        <w:rPr>
          <w:rFonts w:ascii="Book Antiqua" w:hAnsi="Book Antiqua" w:cs="宋体"/>
          <w:b/>
          <w:bCs/>
          <w:sz w:val="24"/>
          <w:szCs w:val="24"/>
          <w:lang w:eastAsia="zh-CN"/>
        </w:rPr>
        <w:t>29</w:t>
      </w:r>
      <w:r w:rsidRPr="00DC7783">
        <w:rPr>
          <w:rFonts w:ascii="Book Antiqua" w:hAnsi="Book Antiqua" w:cs="宋体"/>
          <w:sz w:val="24"/>
          <w:szCs w:val="24"/>
          <w:lang w:eastAsia="zh-CN"/>
        </w:rPr>
        <w:t>: 163-167 [PMID: 16117317]</w:t>
      </w:r>
    </w:p>
    <w:p w14:paraId="67B42A3E" w14:textId="77777777" w:rsidR="00DC7783" w:rsidRPr="00DC7783" w:rsidRDefault="00DC7783" w:rsidP="00DC7783">
      <w:pPr>
        <w:spacing w:after="0" w:line="360" w:lineRule="auto"/>
        <w:jc w:val="both"/>
        <w:rPr>
          <w:rFonts w:ascii="Book Antiqua" w:hAnsi="Book Antiqua" w:cs="宋体"/>
          <w:sz w:val="24"/>
          <w:szCs w:val="24"/>
          <w:lang w:eastAsia="zh-CN"/>
        </w:rPr>
      </w:pPr>
    </w:p>
    <w:p w14:paraId="05C56B3D" w14:textId="3ED068BB"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33 </w:t>
      </w:r>
      <w:r w:rsidRPr="00DC7783">
        <w:rPr>
          <w:rFonts w:ascii="Book Antiqua" w:hAnsi="Book Antiqua" w:cs="宋体"/>
          <w:b/>
          <w:bCs/>
          <w:sz w:val="24"/>
          <w:szCs w:val="24"/>
          <w:lang w:eastAsia="zh-CN"/>
        </w:rPr>
        <w:t>Sutcliffe RP</w:t>
      </w:r>
      <w:r w:rsidRPr="00DC7783">
        <w:rPr>
          <w:rFonts w:ascii="Book Antiqua" w:hAnsi="Book Antiqua" w:cs="宋体"/>
          <w:sz w:val="24"/>
          <w:szCs w:val="24"/>
          <w:lang w:eastAsia="zh-CN"/>
        </w:rPr>
        <w:t xml:space="preserve">, Bhattacharya S. Colorectal liver metastases. </w:t>
      </w:r>
      <w:r w:rsidRPr="00DC7783">
        <w:rPr>
          <w:rFonts w:ascii="Book Antiqua" w:hAnsi="Book Antiqua" w:cs="宋体"/>
          <w:i/>
          <w:iCs/>
          <w:sz w:val="24"/>
          <w:szCs w:val="24"/>
          <w:lang w:eastAsia="zh-CN"/>
        </w:rPr>
        <w:t>Br Med Bull</w:t>
      </w:r>
      <w:r w:rsidRPr="00DC7783">
        <w:rPr>
          <w:rFonts w:ascii="Book Antiqua" w:hAnsi="Book Antiqua" w:cs="宋体"/>
          <w:sz w:val="24"/>
          <w:szCs w:val="24"/>
          <w:lang w:eastAsia="zh-CN"/>
        </w:rPr>
        <w:t xml:space="preserve"> 2011; </w:t>
      </w:r>
      <w:r w:rsidRPr="00DC7783">
        <w:rPr>
          <w:rFonts w:ascii="Book Antiqua" w:hAnsi="Book Antiqua" w:cs="宋体"/>
          <w:b/>
          <w:bCs/>
          <w:sz w:val="24"/>
          <w:szCs w:val="24"/>
          <w:lang w:eastAsia="zh-CN"/>
        </w:rPr>
        <w:t>99</w:t>
      </w:r>
      <w:r w:rsidRPr="00DC7783">
        <w:rPr>
          <w:rFonts w:ascii="Book Antiqua" w:hAnsi="Book Antiqua" w:cs="宋体"/>
          <w:sz w:val="24"/>
          <w:szCs w:val="24"/>
          <w:lang w:eastAsia="zh-CN"/>
        </w:rPr>
        <w:t>: 107-124 [PMID: 2</w:t>
      </w:r>
      <w:r>
        <w:rPr>
          <w:rFonts w:ascii="Book Antiqua" w:hAnsi="Book Antiqua" w:cs="宋体"/>
          <w:sz w:val="24"/>
          <w:szCs w:val="24"/>
          <w:lang w:eastAsia="zh-CN"/>
        </w:rPr>
        <w:t>1813558 DOI: 10.1093/bmb/ldr034</w:t>
      </w:r>
      <w:r w:rsidRPr="00DC7783">
        <w:rPr>
          <w:rFonts w:ascii="Book Antiqua" w:hAnsi="Book Antiqua" w:cs="宋体"/>
          <w:sz w:val="24"/>
          <w:szCs w:val="24"/>
          <w:lang w:eastAsia="zh-CN"/>
        </w:rPr>
        <w:t>]</w:t>
      </w:r>
    </w:p>
    <w:p w14:paraId="407E62F8" w14:textId="516FFE20"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34 </w:t>
      </w:r>
      <w:r w:rsidRPr="00DC7783">
        <w:rPr>
          <w:rFonts w:ascii="Book Antiqua" w:hAnsi="Book Antiqua" w:cs="宋体"/>
          <w:b/>
          <w:bCs/>
          <w:sz w:val="24"/>
          <w:szCs w:val="24"/>
          <w:lang w:eastAsia="zh-CN"/>
        </w:rPr>
        <w:t>Robinson SM</w:t>
      </w:r>
      <w:r w:rsidRPr="00DC7783">
        <w:rPr>
          <w:rFonts w:ascii="Book Antiqua" w:hAnsi="Book Antiqua" w:cs="宋体"/>
          <w:sz w:val="24"/>
          <w:szCs w:val="24"/>
          <w:lang w:eastAsia="zh-CN"/>
        </w:rPr>
        <w:t xml:space="preserve">, Wilson CH, Burt AD, Manas DM, White SA. Chemotherapy-associated liver injury in patients with colorectal liver metastases: a systematic review </w:t>
      </w:r>
      <w:r w:rsidRPr="00DC7783">
        <w:rPr>
          <w:rFonts w:ascii="Book Antiqua" w:hAnsi="Book Antiqua" w:cs="宋体"/>
          <w:sz w:val="24"/>
          <w:szCs w:val="24"/>
          <w:lang w:eastAsia="zh-CN"/>
        </w:rPr>
        <w:lastRenderedPageBreak/>
        <w:t xml:space="preserve">and meta-analysis. </w:t>
      </w:r>
      <w:r w:rsidRPr="00DC7783">
        <w:rPr>
          <w:rFonts w:ascii="Book Antiqua" w:hAnsi="Book Antiqua" w:cs="宋体"/>
          <w:i/>
          <w:iCs/>
          <w:sz w:val="24"/>
          <w:szCs w:val="24"/>
          <w:lang w:eastAsia="zh-CN"/>
        </w:rPr>
        <w:t>Ann Surg Oncol</w:t>
      </w:r>
      <w:r w:rsidRPr="00DC7783">
        <w:rPr>
          <w:rFonts w:ascii="Book Antiqua" w:hAnsi="Book Antiqua" w:cs="宋体"/>
          <w:sz w:val="24"/>
          <w:szCs w:val="24"/>
          <w:lang w:eastAsia="zh-CN"/>
        </w:rPr>
        <w:t xml:space="preserve"> 2012; </w:t>
      </w:r>
      <w:r w:rsidRPr="00DC7783">
        <w:rPr>
          <w:rFonts w:ascii="Book Antiqua" w:hAnsi="Book Antiqua" w:cs="宋体"/>
          <w:b/>
          <w:bCs/>
          <w:sz w:val="24"/>
          <w:szCs w:val="24"/>
          <w:lang w:eastAsia="zh-CN"/>
        </w:rPr>
        <w:t>19</w:t>
      </w:r>
      <w:r w:rsidRPr="00DC7783">
        <w:rPr>
          <w:rFonts w:ascii="Book Antiqua" w:hAnsi="Book Antiqua" w:cs="宋体"/>
          <w:sz w:val="24"/>
          <w:szCs w:val="24"/>
          <w:lang w:eastAsia="zh-CN"/>
        </w:rPr>
        <w:t>: 4287-4299 [PMID: 22766981</w:t>
      </w:r>
      <w:r>
        <w:rPr>
          <w:rFonts w:ascii="Book Antiqua" w:hAnsi="Book Antiqua" w:cs="宋体"/>
          <w:sz w:val="24"/>
          <w:szCs w:val="24"/>
          <w:lang w:eastAsia="zh-CN"/>
        </w:rPr>
        <w:t xml:space="preserve"> DOI: 10.1245/s10434-012-2438-8</w:t>
      </w:r>
      <w:r w:rsidRPr="00DC7783">
        <w:rPr>
          <w:rFonts w:ascii="Book Antiqua" w:hAnsi="Book Antiqua" w:cs="宋体"/>
          <w:sz w:val="24"/>
          <w:szCs w:val="24"/>
          <w:lang w:eastAsia="zh-CN"/>
        </w:rPr>
        <w:t>]</w:t>
      </w:r>
    </w:p>
    <w:p w14:paraId="4BA7A294" w14:textId="322092E4" w:rsidR="00DC7783" w:rsidRPr="00DC7783" w:rsidRDefault="00DC7783" w:rsidP="00DC7783">
      <w:pPr>
        <w:spacing w:after="0" w:line="360" w:lineRule="auto"/>
        <w:jc w:val="both"/>
        <w:rPr>
          <w:rFonts w:ascii="Book Antiqua" w:hAnsi="Book Antiqua" w:cs="宋体"/>
          <w:sz w:val="24"/>
          <w:szCs w:val="24"/>
          <w:lang w:eastAsia="zh-CN"/>
        </w:rPr>
      </w:pPr>
      <w:r w:rsidRPr="00DC7783">
        <w:rPr>
          <w:rFonts w:ascii="Book Antiqua" w:hAnsi="Book Antiqua" w:cs="宋体"/>
          <w:sz w:val="24"/>
          <w:szCs w:val="24"/>
          <w:lang w:eastAsia="zh-CN"/>
        </w:rPr>
        <w:t xml:space="preserve">35 </w:t>
      </w:r>
      <w:r w:rsidRPr="00DC7783">
        <w:rPr>
          <w:rFonts w:ascii="Book Antiqua" w:hAnsi="Book Antiqua" w:cs="宋体"/>
          <w:b/>
          <w:bCs/>
          <w:sz w:val="24"/>
          <w:szCs w:val="24"/>
          <w:lang w:eastAsia="zh-CN"/>
        </w:rPr>
        <w:t>Covey AM</w:t>
      </w:r>
      <w:r w:rsidRPr="00DC7783">
        <w:rPr>
          <w:rFonts w:ascii="Book Antiqua" w:hAnsi="Book Antiqua" w:cs="宋体"/>
          <w:sz w:val="24"/>
          <w:szCs w:val="24"/>
          <w:lang w:eastAsia="zh-CN"/>
        </w:rPr>
        <w:t xml:space="preserve">, Brown KT, Jarnagin WR, Brody LA, Schwartz L, Tuorto S, Sofocleous CT, D'Angelica M, Getrajdman GI, DeMatteo R, Kemeny NE, Fong Y. Combined portal vein embolization and neoadjuvant chemotherapy as a treatment strategy for resectable hepatic colorectal metastases. </w:t>
      </w:r>
      <w:r w:rsidRPr="00DC7783">
        <w:rPr>
          <w:rFonts w:ascii="Book Antiqua" w:hAnsi="Book Antiqua" w:cs="宋体"/>
          <w:i/>
          <w:iCs/>
          <w:sz w:val="24"/>
          <w:szCs w:val="24"/>
          <w:lang w:eastAsia="zh-CN"/>
        </w:rPr>
        <w:t>Ann Surg</w:t>
      </w:r>
      <w:r w:rsidRPr="00DC7783">
        <w:rPr>
          <w:rFonts w:ascii="Book Antiqua" w:hAnsi="Book Antiqua" w:cs="宋体"/>
          <w:sz w:val="24"/>
          <w:szCs w:val="24"/>
          <w:lang w:eastAsia="zh-CN"/>
        </w:rPr>
        <w:t xml:space="preserve"> 2008; </w:t>
      </w:r>
      <w:r w:rsidRPr="00DC7783">
        <w:rPr>
          <w:rFonts w:ascii="Book Antiqua" w:hAnsi="Book Antiqua" w:cs="宋体"/>
          <w:b/>
          <w:bCs/>
          <w:sz w:val="24"/>
          <w:szCs w:val="24"/>
          <w:lang w:eastAsia="zh-CN"/>
        </w:rPr>
        <w:t>247</w:t>
      </w:r>
      <w:r w:rsidRPr="00DC7783">
        <w:rPr>
          <w:rFonts w:ascii="Book Antiqua" w:hAnsi="Book Antiqua" w:cs="宋体"/>
          <w:sz w:val="24"/>
          <w:szCs w:val="24"/>
          <w:lang w:eastAsia="zh-CN"/>
        </w:rPr>
        <w:t>: 451-455 [PMID: 18376189 DO</w:t>
      </w:r>
      <w:r>
        <w:rPr>
          <w:rFonts w:ascii="Book Antiqua" w:hAnsi="Book Antiqua" w:cs="宋体"/>
          <w:sz w:val="24"/>
          <w:szCs w:val="24"/>
          <w:lang w:eastAsia="zh-CN"/>
        </w:rPr>
        <w:t>I: 10.1097/SLA.0b013e31815ed693</w:t>
      </w:r>
      <w:r w:rsidRPr="00DC7783">
        <w:rPr>
          <w:rFonts w:ascii="Book Antiqua" w:hAnsi="Book Antiqua" w:cs="宋体"/>
          <w:sz w:val="24"/>
          <w:szCs w:val="24"/>
          <w:lang w:eastAsia="zh-CN"/>
        </w:rPr>
        <w:t>]</w:t>
      </w:r>
    </w:p>
    <w:p w14:paraId="25FF607E" w14:textId="77777777" w:rsidR="00166021" w:rsidRPr="00DC7783" w:rsidRDefault="00166021" w:rsidP="00DC7783">
      <w:pPr>
        <w:spacing w:after="0" w:line="360" w:lineRule="auto"/>
        <w:jc w:val="both"/>
        <w:rPr>
          <w:rFonts w:ascii="Book Antiqua" w:hAnsi="Book Antiqua" w:cstheme="minorHAnsi"/>
          <w:sz w:val="24"/>
          <w:szCs w:val="24"/>
          <w:lang w:eastAsia="zh-CN"/>
        </w:rPr>
      </w:pPr>
    </w:p>
    <w:p w14:paraId="0635C851" w14:textId="027DC08B" w:rsidR="00166021" w:rsidRPr="00DC7783" w:rsidRDefault="00166021" w:rsidP="00DC7783">
      <w:pPr>
        <w:spacing w:after="0" w:line="360" w:lineRule="auto"/>
        <w:jc w:val="right"/>
        <w:rPr>
          <w:rFonts w:ascii="Book Antiqua" w:hAnsi="Book Antiqua"/>
          <w:b/>
          <w:sz w:val="24"/>
          <w:szCs w:val="24"/>
        </w:rPr>
      </w:pPr>
      <w:r w:rsidRPr="00DC7783">
        <w:rPr>
          <w:rFonts w:ascii="Book Antiqua" w:hAnsi="Book Antiqua"/>
          <w:b/>
          <w:sz w:val="24"/>
          <w:szCs w:val="24"/>
        </w:rPr>
        <w:t xml:space="preserve">P-Reviewer: </w:t>
      </w:r>
      <w:r w:rsidR="00DC7783" w:rsidRPr="00DC7783">
        <w:rPr>
          <w:rFonts w:ascii="Book Antiqua" w:hAnsi="Book Antiqua" w:cs="Tahoma"/>
          <w:color w:val="000000"/>
          <w:sz w:val="24"/>
          <w:szCs w:val="24"/>
        </w:rPr>
        <w:t>Edeline</w:t>
      </w:r>
      <w:r w:rsidR="00DC7783" w:rsidRPr="00DC7783">
        <w:rPr>
          <w:rFonts w:ascii="Book Antiqua" w:hAnsi="Book Antiqua" w:cs="Tahoma"/>
          <w:color w:val="000000"/>
          <w:sz w:val="24"/>
          <w:szCs w:val="24"/>
          <w:lang w:eastAsia="zh-CN"/>
        </w:rPr>
        <w:t xml:space="preserve"> J, </w:t>
      </w:r>
      <w:r w:rsidR="00DC7783" w:rsidRPr="00DC7783">
        <w:rPr>
          <w:rFonts w:ascii="Book Antiqua" w:hAnsi="Book Antiqua" w:cs="Tahoma"/>
          <w:color w:val="000000"/>
          <w:sz w:val="24"/>
          <w:szCs w:val="24"/>
        </w:rPr>
        <w:t>Shi</w:t>
      </w:r>
      <w:r w:rsidR="00DC7783" w:rsidRPr="00DC7783">
        <w:rPr>
          <w:rFonts w:ascii="Book Antiqua" w:hAnsi="Book Antiqua" w:cs="Tahoma"/>
          <w:color w:val="000000"/>
          <w:sz w:val="24"/>
          <w:szCs w:val="24"/>
          <w:lang w:eastAsia="zh-CN"/>
        </w:rPr>
        <w:t xml:space="preserve"> Z </w:t>
      </w:r>
      <w:r w:rsidRPr="00DC7783">
        <w:rPr>
          <w:rFonts w:ascii="Book Antiqua" w:hAnsi="Book Antiqua"/>
          <w:b/>
          <w:sz w:val="24"/>
          <w:szCs w:val="24"/>
        </w:rPr>
        <w:t xml:space="preserve">S-Editor: </w:t>
      </w:r>
      <w:r w:rsidRPr="00DC7783">
        <w:rPr>
          <w:rFonts w:ascii="Book Antiqua" w:hAnsi="Book Antiqua"/>
          <w:sz w:val="24"/>
          <w:szCs w:val="24"/>
        </w:rPr>
        <w:t>Ji FF</w:t>
      </w:r>
      <w:r w:rsidRPr="00DC7783">
        <w:rPr>
          <w:rFonts w:ascii="Book Antiqua" w:hAnsi="Book Antiqua"/>
          <w:b/>
          <w:sz w:val="24"/>
          <w:szCs w:val="24"/>
        </w:rPr>
        <w:t xml:space="preserve"> L-Editor: E-Editor:</w:t>
      </w:r>
    </w:p>
    <w:p w14:paraId="6409DD71" w14:textId="77777777" w:rsidR="00166021" w:rsidRPr="00DC7783" w:rsidRDefault="00166021" w:rsidP="00DC7783">
      <w:pPr>
        <w:spacing w:after="0" w:line="360" w:lineRule="auto"/>
        <w:jc w:val="both"/>
        <w:rPr>
          <w:rFonts w:ascii="Book Antiqua" w:hAnsi="Book Antiqua"/>
          <w:b/>
          <w:sz w:val="24"/>
          <w:szCs w:val="24"/>
        </w:rPr>
      </w:pPr>
      <w:r w:rsidRPr="00DC7783">
        <w:rPr>
          <w:rFonts w:ascii="Book Antiqua" w:hAnsi="Book Antiqua"/>
          <w:b/>
          <w:sz w:val="24"/>
          <w:szCs w:val="24"/>
        </w:rPr>
        <w:br w:type="page"/>
      </w:r>
    </w:p>
    <w:p w14:paraId="29E9B20E" w14:textId="77777777" w:rsidR="00063FB4" w:rsidRPr="00046034" w:rsidRDefault="00063FB4" w:rsidP="00046034">
      <w:pPr>
        <w:spacing w:after="0" w:line="360" w:lineRule="auto"/>
        <w:jc w:val="both"/>
        <w:rPr>
          <w:rFonts w:ascii="Book Antiqua" w:hAnsi="Book Antiqua" w:cstheme="minorHAnsi"/>
          <w:sz w:val="24"/>
          <w:szCs w:val="24"/>
        </w:rPr>
      </w:pPr>
    </w:p>
    <w:p w14:paraId="58527D40" w14:textId="1BA55A70" w:rsidR="00063FB4" w:rsidRPr="00046034" w:rsidRDefault="00063FB4" w:rsidP="00046034">
      <w:pPr>
        <w:spacing w:after="0" w:line="360" w:lineRule="auto"/>
        <w:jc w:val="both"/>
        <w:rPr>
          <w:rFonts w:ascii="Book Antiqua" w:hAnsi="Book Antiqua" w:cstheme="majorBidi"/>
          <w:noProof/>
          <w:sz w:val="24"/>
          <w:szCs w:val="24"/>
        </w:rPr>
      </w:pPr>
      <w:r w:rsidRPr="00046034">
        <w:rPr>
          <w:rFonts w:ascii="Book Antiqua" w:hAnsi="Book Antiqua" w:cstheme="majorBidi"/>
          <w:noProof/>
          <w:sz w:val="24"/>
          <w:szCs w:val="24"/>
        </w:rPr>
        <w:drawing>
          <wp:inline distT="0" distB="0" distL="0" distR="0" wp14:anchorId="4CC9EFA2" wp14:editId="79FB0452">
            <wp:extent cx="5943600" cy="40468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46855"/>
                    </a:xfrm>
                    <a:prstGeom prst="rect">
                      <a:avLst/>
                    </a:prstGeom>
                    <a:noFill/>
                    <a:ln>
                      <a:noFill/>
                    </a:ln>
                  </pic:spPr>
                </pic:pic>
              </a:graphicData>
            </a:graphic>
          </wp:inline>
        </w:drawing>
      </w:r>
    </w:p>
    <w:p w14:paraId="5961B4F5" w14:textId="77777777" w:rsidR="00CF7B20" w:rsidRPr="00046034" w:rsidRDefault="00CF7B20" w:rsidP="00046034">
      <w:pPr>
        <w:spacing w:after="0" w:line="360" w:lineRule="auto"/>
        <w:jc w:val="both"/>
        <w:rPr>
          <w:rFonts w:ascii="Book Antiqua" w:hAnsi="Book Antiqua" w:cstheme="majorBidi"/>
          <w:noProof/>
          <w:sz w:val="24"/>
          <w:szCs w:val="24"/>
          <w:lang w:eastAsia="zh-CN"/>
        </w:rPr>
      </w:pPr>
    </w:p>
    <w:p w14:paraId="2503BE39" w14:textId="57E94F8C" w:rsidR="00166021" w:rsidRPr="00BF6791" w:rsidRDefault="00166021" w:rsidP="00166021">
      <w:pPr>
        <w:spacing w:after="0" w:line="360" w:lineRule="auto"/>
        <w:jc w:val="both"/>
        <w:rPr>
          <w:rFonts w:ascii="Book Antiqua" w:hAnsi="Book Antiqua" w:cstheme="majorBidi"/>
          <w:b/>
          <w:sz w:val="24"/>
          <w:szCs w:val="24"/>
          <w:lang w:eastAsia="zh-CN"/>
        </w:rPr>
      </w:pPr>
      <w:r w:rsidRPr="00BF6791">
        <w:rPr>
          <w:rFonts w:ascii="Book Antiqua" w:hAnsi="Book Antiqua" w:cstheme="majorBidi"/>
          <w:b/>
          <w:bCs/>
          <w:sz w:val="24"/>
          <w:szCs w:val="24"/>
        </w:rPr>
        <w:t>Figure 1</w:t>
      </w:r>
      <w:r w:rsidRPr="00BF6791">
        <w:rPr>
          <w:rFonts w:ascii="Book Antiqua" w:hAnsi="Book Antiqua" w:cstheme="majorBidi"/>
          <w:b/>
          <w:sz w:val="24"/>
          <w:szCs w:val="24"/>
        </w:rPr>
        <w:t xml:space="preserve"> Overview of the clinical settings in which portal vein embolization is used in colorectal liver metastasis patients: before hepatectomy (A) before 2</w:t>
      </w:r>
      <w:r w:rsidRPr="00BF6791">
        <w:rPr>
          <w:rFonts w:ascii="Book Antiqua" w:hAnsi="Book Antiqua" w:cstheme="majorBidi"/>
          <w:b/>
          <w:sz w:val="24"/>
          <w:szCs w:val="24"/>
          <w:vertAlign w:val="superscript"/>
        </w:rPr>
        <w:t>nd</w:t>
      </w:r>
      <w:r w:rsidRPr="00BF6791">
        <w:rPr>
          <w:rFonts w:ascii="Book Antiqua" w:hAnsi="Book Antiqua" w:cstheme="majorBidi"/>
          <w:b/>
          <w:sz w:val="24"/>
          <w:szCs w:val="24"/>
        </w:rPr>
        <w:t xml:space="preserve"> stage surgery in the two-staged hepatectomy strategy (B). </w:t>
      </w:r>
      <w:r w:rsidRPr="00BE06FD">
        <w:rPr>
          <w:rFonts w:ascii="Book Antiqua" w:hAnsi="Book Antiqua" w:cstheme="majorBidi" w:hint="eastAsia"/>
          <w:sz w:val="24"/>
          <w:szCs w:val="24"/>
          <w:lang w:eastAsia="zh-CN"/>
        </w:rPr>
        <w:t>PVE:</w:t>
      </w:r>
      <w:r w:rsidRPr="00BF6791">
        <w:rPr>
          <w:rFonts w:ascii="Book Antiqua" w:hAnsi="Book Antiqua" w:cstheme="majorBidi" w:hint="eastAsia"/>
          <w:b/>
          <w:sz w:val="24"/>
          <w:szCs w:val="24"/>
          <w:lang w:eastAsia="zh-CN"/>
        </w:rPr>
        <w:t xml:space="preserve"> </w:t>
      </w:r>
      <w:r w:rsidRPr="00BF6791">
        <w:rPr>
          <w:rFonts w:ascii="Book Antiqua" w:eastAsia="Arial" w:hAnsi="Book Antiqua" w:cs="Arial"/>
          <w:color w:val="000000"/>
          <w:sz w:val="24"/>
          <w:szCs w:val="24"/>
          <w:u w:color="000000"/>
          <w:bdr w:val="nil"/>
        </w:rPr>
        <w:t>Portal vein embolization</w:t>
      </w:r>
      <w:r w:rsidRPr="00BF6791">
        <w:rPr>
          <w:rFonts w:ascii="Book Antiqua" w:hAnsi="Book Antiqua" w:cs="Arial" w:hint="eastAsia"/>
          <w:color w:val="000000"/>
          <w:sz w:val="24"/>
          <w:szCs w:val="24"/>
          <w:u w:color="000000"/>
          <w:bdr w:val="nil"/>
          <w:lang w:eastAsia="zh-CN"/>
        </w:rPr>
        <w:t>.</w:t>
      </w:r>
    </w:p>
    <w:p w14:paraId="14680D1F" w14:textId="77777777" w:rsidR="00CF7B20" w:rsidRPr="00046034" w:rsidRDefault="00CF7B20" w:rsidP="00046034">
      <w:pPr>
        <w:spacing w:after="0" w:line="360" w:lineRule="auto"/>
        <w:jc w:val="both"/>
        <w:rPr>
          <w:rFonts w:ascii="Book Antiqua" w:hAnsi="Book Antiqua" w:cstheme="majorBidi"/>
          <w:noProof/>
          <w:sz w:val="24"/>
          <w:szCs w:val="24"/>
        </w:rPr>
      </w:pPr>
    </w:p>
    <w:p w14:paraId="76CC2A3C" w14:textId="77777777" w:rsidR="00CF7B20" w:rsidRPr="00046034" w:rsidRDefault="00CF7B20" w:rsidP="00046034">
      <w:pPr>
        <w:spacing w:after="0" w:line="360" w:lineRule="auto"/>
        <w:jc w:val="both"/>
        <w:rPr>
          <w:rFonts w:ascii="Book Antiqua" w:hAnsi="Book Antiqua" w:cstheme="majorBidi"/>
          <w:noProof/>
          <w:sz w:val="24"/>
          <w:szCs w:val="24"/>
        </w:rPr>
      </w:pPr>
    </w:p>
    <w:p w14:paraId="117D470C" w14:textId="77777777" w:rsidR="00CF7B20" w:rsidRPr="00046034" w:rsidRDefault="00CF7B20" w:rsidP="00046034">
      <w:pPr>
        <w:spacing w:after="0" w:line="360" w:lineRule="auto"/>
        <w:jc w:val="both"/>
        <w:rPr>
          <w:rFonts w:ascii="Book Antiqua" w:hAnsi="Book Antiqua" w:cstheme="majorBidi"/>
          <w:noProof/>
          <w:sz w:val="24"/>
          <w:szCs w:val="24"/>
        </w:rPr>
      </w:pPr>
    </w:p>
    <w:p w14:paraId="09E3A7CD" w14:textId="77777777" w:rsidR="00171C7C" w:rsidRPr="00046034" w:rsidRDefault="00171C7C" w:rsidP="00046034">
      <w:pPr>
        <w:spacing w:after="0" w:line="360" w:lineRule="auto"/>
        <w:jc w:val="both"/>
        <w:rPr>
          <w:rFonts w:ascii="Book Antiqua" w:hAnsi="Book Antiqua" w:cstheme="majorBidi"/>
          <w:noProof/>
          <w:sz w:val="24"/>
          <w:szCs w:val="24"/>
        </w:rPr>
      </w:pPr>
    </w:p>
    <w:p w14:paraId="7DA91D50" w14:textId="77777777" w:rsidR="00171C7C" w:rsidRPr="00046034" w:rsidRDefault="00171C7C" w:rsidP="00046034">
      <w:pPr>
        <w:spacing w:after="0" w:line="360" w:lineRule="auto"/>
        <w:jc w:val="both"/>
        <w:rPr>
          <w:rFonts w:ascii="Book Antiqua" w:hAnsi="Book Antiqua" w:cstheme="majorBidi"/>
          <w:noProof/>
          <w:sz w:val="24"/>
          <w:szCs w:val="24"/>
        </w:rPr>
      </w:pPr>
    </w:p>
    <w:p w14:paraId="2749BBC2" w14:textId="7BD36C2F" w:rsidR="00CF7B20" w:rsidRPr="00046034" w:rsidRDefault="00166021" w:rsidP="00166021">
      <w:pPr>
        <w:rPr>
          <w:rFonts w:ascii="Book Antiqua" w:hAnsi="Book Antiqua" w:cstheme="majorBidi"/>
          <w:noProof/>
          <w:sz w:val="24"/>
          <w:szCs w:val="24"/>
          <w:lang w:eastAsia="zh-CN"/>
        </w:rPr>
      </w:pPr>
      <w:r>
        <w:rPr>
          <w:rFonts w:ascii="Book Antiqua" w:hAnsi="Book Antiqua" w:cstheme="majorBidi"/>
          <w:noProof/>
          <w:sz w:val="24"/>
          <w:szCs w:val="24"/>
        </w:rPr>
        <w:br w:type="page"/>
      </w:r>
    </w:p>
    <w:tbl>
      <w:tblPr>
        <w:tblStyle w:val="LightShading"/>
        <w:tblpPr w:leftFromText="180" w:rightFromText="180" w:vertAnchor="text" w:horzAnchor="margin" w:tblpY="508"/>
        <w:tblW w:w="9594" w:type="dxa"/>
        <w:tblLayout w:type="fixed"/>
        <w:tblCellMar>
          <w:left w:w="115" w:type="dxa"/>
          <w:right w:w="115" w:type="dxa"/>
        </w:tblCellMar>
        <w:tblLook w:val="04A0" w:firstRow="1" w:lastRow="0" w:firstColumn="1" w:lastColumn="0" w:noHBand="0" w:noVBand="1"/>
      </w:tblPr>
      <w:tblGrid>
        <w:gridCol w:w="2005"/>
        <w:gridCol w:w="1800"/>
        <w:gridCol w:w="5789"/>
      </w:tblGrid>
      <w:tr w:rsidR="00063FB4" w:rsidRPr="00046034" w14:paraId="546BBECF" w14:textId="77777777" w:rsidTr="00CA0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4" w:type="dxa"/>
            <w:gridSpan w:val="3"/>
            <w:tcBorders>
              <w:top w:val="nil"/>
            </w:tcBorders>
          </w:tcPr>
          <w:p w14:paraId="534D380A" w14:textId="3448DA3B" w:rsidR="00063FB4" w:rsidRPr="00166021" w:rsidRDefault="00063FB4" w:rsidP="00046034">
            <w:pPr>
              <w:spacing w:line="360" w:lineRule="auto"/>
              <w:jc w:val="both"/>
              <w:rPr>
                <w:rFonts w:ascii="Book Antiqua" w:hAnsi="Book Antiqua" w:cstheme="majorBidi"/>
                <w:sz w:val="24"/>
                <w:szCs w:val="24"/>
              </w:rPr>
            </w:pPr>
            <w:r w:rsidRPr="00166021">
              <w:rPr>
                <w:rFonts w:ascii="Book Antiqua" w:hAnsi="Book Antiqua" w:cstheme="majorBidi"/>
                <w:sz w:val="24"/>
                <w:szCs w:val="24"/>
              </w:rPr>
              <w:lastRenderedPageBreak/>
              <w:t>T</w:t>
            </w:r>
            <w:r w:rsidR="00166021" w:rsidRPr="00166021">
              <w:rPr>
                <w:rFonts w:ascii="Book Antiqua" w:hAnsi="Book Antiqua" w:cstheme="majorBidi"/>
                <w:sz w:val="24"/>
                <w:szCs w:val="24"/>
              </w:rPr>
              <w:t xml:space="preserve">able </w:t>
            </w:r>
            <w:r w:rsidRPr="00166021">
              <w:rPr>
                <w:rFonts w:ascii="Book Antiqua" w:hAnsi="Book Antiqua" w:cstheme="majorBidi"/>
                <w:sz w:val="24"/>
                <w:szCs w:val="24"/>
              </w:rPr>
              <w:t xml:space="preserve">1 </w:t>
            </w:r>
            <w:r w:rsidRPr="00166021">
              <w:rPr>
                <w:rFonts w:ascii="Book Antiqua" w:hAnsi="Book Antiqua" w:cstheme="majorBidi"/>
                <w:bCs w:val="0"/>
                <w:sz w:val="24"/>
                <w:szCs w:val="24"/>
              </w:rPr>
              <w:t>Summary of</w:t>
            </w:r>
            <w:r w:rsidRPr="00166021">
              <w:rPr>
                <w:rFonts w:ascii="Book Antiqua" w:hAnsi="Book Antiqua" w:cstheme="majorBidi"/>
                <w:sz w:val="24"/>
                <w:szCs w:val="24"/>
              </w:rPr>
              <w:t xml:space="preserve"> </w:t>
            </w:r>
            <w:r w:rsidRPr="00166021">
              <w:rPr>
                <w:rFonts w:ascii="Book Antiqua" w:hAnsi="Book Antiqua" w:cstheme="majorBidi"/>
                <w:bCs w:val="0"/>
                <w:sz w:val="24"/>
                <w:szCs w:val="24"/>
              </w:rPr>
              <w:t>several</w:t>
            </w:r>
            <w:r w:rsidRPr="00166021">
              <w:rPr>
                <w:rFonts w:ascii="Book Antiqua" w:hAnsi="Book Antiqua" w:cstheme="majorBidi"/>
                <w:sz w:val="24"/>
                <w:szCs w:val="24"/>
              </w:rPr>
              <w:t xml:space="preserve"> </w:t>
            </w:r>
            <w:r w:rsidRPr="00166021">
              <w:rPr>
                <w:rFonts w:ascii="Book Antiqua" w:hAnsi="Book Antiqua" w:cstheme="majorBidi"/>
                <w:bCs w:val="0"/>
                <w:sz w:val="24"/>
                <w:szCs w:val="24"/>
              </w:rPr>
              <w:t xml:space="preserve">studies describing the effect of </w:t>
            </w:r>
            <w:r w:rsidR="00166021" w:rsidRPr="00166021">
              <w:rPr>
                <w:rFonts w:ascii="Book Antiqua" w:eastAsia="Arial" w:hAnsi="Book Antiqua" w:cs="Arial"/>
                <w:color w:val="000000"/>
                <w:sz w:val="24"/>
                <w:szCs w:val="24"/>
                <w:u w:color="000000"/>
                <w:bdr w:val="nil"/>
              </w:rPr>
              <w:t xml:space="preserve"> portal vein embolization </w:t>
            </w:r>
            <w:r w:rsidRPr="00166021">
              <w:rPr>
                <w:rFonts w:ascii="Book Antiqua" w:hAnsi="Book Antiqua" w:cstheme="majorBidi"/>
                <w:bCs w:val="0"/>
                <w:sz w:val="24"/>
                <w:szCs w:val="24"/>
              </w:rPr>
              <w:t xml:space="preserve"> on tumor progression</w:t>
            </w:r>
          </w:p>
        </w:tc>
      </w:tr>
      <w:tr w:rsidR="00063FB4" w:rsidRPr="00046034" w14:paraId="401DA12A" w14:textId="77777777" w:rsidTr="00CA05EB">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2005" w:type="dxa"/>
            <w:tcBorders>
              <w:top w:val="single" w:sz="8" w:space="0" w:color="000000" w:themeColor="text1"/>
            </w:tcBorders>
            <w:shd w:val="clear" w:color="auto" w:fill="FFFFFF" w:themeFill="background1"/>
            <w:vAlign w:val="center"/>
          </w:tcPr>
          <w:p w14:paraId="4483E99C" w14:textId="6786DF50" w:rsidR="00063FB4" w:rsidRPr="00046034" w:rsidRDefault="00166021" w:rsidP="00046034">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Ref.</w:t>
            </w:r>
          </w:p>
        </w:tc>
        <w:tc>
          <w:tcPr>
            <w:tcW w:w="1800" w:type="dxa"/>
            <w:tcBorders>
              <w:top w:val="single" w:sz="8" w:space="0" w:color="000000" w:themeColor="text1"/>
            </w:tcBorders>
            <w:shd w:val="clear" w:color="auto" w:fill="FFFFFF" w:themeFill="background1"/>
            <w:vAlign w:val="center"/>
          </w:tcPr>
          <w:p w14:paraId="13A5DA6B" w14:textId="245CBFC2" w:rsidR="00063FB4" w:rsidRPr="00046034" w:rsidRDefault="00063FB4" w:rsidP="00166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rPr>
            </w:pPr>
            <w:r w:rsidRPr="00046034">
              <w:rPr>
                <w:rFonts w:ascii="Book Antiqua" w:hAnsi="Book Antiqua" w:cstheme="majorBidi"/>
                <w:b/>
                <w:bCs/>
                <w:sz w:val="24"/>
                <w:szCs w:val="24"/>
              </w:rPr>
              <w:t>N</w:t>
            </w:r>
            <w:r w:rsidR="00166021">
              <w:rPr>
                <w:rFonts w:ascii="Book Antiqua" w:hAnsi="Book Antiqua" w:cstheme="majorBidi" w:hint="eastAsia"/>
                <w:b/>
                <w:bCs/>
                <w:sz w:val="24"/>
                <w:szCs w:val="24"/>
                <w:lang w:eastAsia="zh-CN"/>
              </w:rPr>
              <w:t>o.</w:t>
            </w:r>
            <w:r w:rsidRPr="00046034">
              <w:rPr>
                <w:rFonts w:ascii="Book Antiqua" w:hAnsi="Book Antiqua" w:cstheme="majorBidi"/>
                <w:b/>
                <w:bCs/>
                <w:sz w:val="24"/>
                <w:szCs w:val="24"/>
              </w:rPr>
              <w:t xml:space="preserve"> of CRLM patients undergoing PVE</w:t>
            </w:r>
          </w:p>
        </w:tc>
        <w:tc>
          <w:tcPr>
            <w:tcW w:w="5789" w:type="dxa"/>
            <w:tcBorders>
              <w:top w:val="single" w:sz="8" w:space="0" w:color="000000" w:themeColor="text1"/>
            </w:tcBorders>
            <w:shd w:val="clear" w:color="auto" w:fill="FFFFFF" w:themeFill="background1"/>
            <w:vAlign w:val="center"/>
          </w:tcPr>
          <w:p w14:paraId="5CB8FF0E" w14:textId="070496D0" w:rsidR="00063FB4" w:rsidRPr="00046034" w:rsidRDefault="00063FB4" w:rsidP="00BF67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rPr>
            </w:pPr>
            <w:r w:rsidRPr="00046034">
              <w:rPr>
                <w:rFonts w:ascii="Book Antiqua" w:hAnsi="Book Antiqua" w:cstheme="majorBidi"/>
                <w:b/>
                <w:bCs/>
                <w:sz w:val="24"/>
                <w:szCs w:val="24"/>
              </w:rPr>
              <w:t>Percentage change in tumor volume and/or</w:t>
            </w:r>
            <w:r w:rsidR="00BF6791">
              <w:rPr>
                <w:rFonts w:ascii="Book Antiqua" w:hAnsi="Book Antiqua" w:cstheme="majorBidi" w:hint="eastAsia"/>
                <w:b/>
                <w:bCs/>
                <w:sz w:val="24"/>
                <w:szCs w:val="24"/>
                <w:lang w:eastAsia="zh-CN"/>
              </w:rPr>
              <w:t xml:space="preserve"> </w:t>
            </w:r>
            <w:r w:rsidR="00BF6791">
              <w:rPr>
                <w:rFonts w:ascii="Book Antiqua" w:hAnsi="Book Antiqua" w:cstheme="majorBidi"/>
                <w:b/>
                <w:bCs/>
                <w:sz w:val="24"/>
                <w:szCs w:val="24"/>
              </w:rPr>
              <w:t>TGR</w:t>
            </w:r>
            <w:r w:rsidR="00B83C7C" w:rsidRPr="00046034">
              <w:rPr>
                <w:rFonts w:ascii="Book Antiqua" w:hAnsi="Book Antiqua" w:cstheme="majorBidi"/>
                <w:b/>
                <w:bCs/>
                <w:sz w:val="24"/>
                <w:szCs w:val="24"/>
              </w:rPr>
              <w:t xml:space="preserve"> </w:t>
            </w:r>
            <w:r w:rsidR="00EB2022" w:rsidRPr="00046034">
              <w:rPr>
                <w:rFonts w:ascii="Book Antiqua" w:hAnsi="Book Antiqua" w:cstheme="majorBidi"/>
                <w:b/>
                <w:bCs/>
                <w:sz w:val="24"/>
                <w:szCs w:val="24"/>
              </w:rPr>
              <w:t>and/or</w:t>
            </w:r>
            <w:r w:rsidRPr="00046034">
              <w:rPr>
                <w:rFonts w:ascii="Book Antiqua" w:hAnsi="Book Antiqua" w:cstheme="majorBidi"/>
                <w:b/>
                <w:bCs/>
                <w:sz w:val="24"/>
                <w:szCs w:val="24"/>
              </w:rPr>
              <w:t xml:space="preserve"> percentage of patients developing tumor progression after PVE</w:t>
            </w:r>
          </w:p>
        </w:tc>
      </w:tr>
      <w:tr w:rsidR="00063FB4" w:rsidRPr="00046034" w14:paraId="72DB0161" w14:textId="77777777" w:rsidTr="00CA05EB">
        <w:trPr>
          <w:trHeight w:val="987"/>
        </w:trPr>
        <w:tc>
          <w:tcPr>
            <w:cnfStyle w:val="001000000000" w:firstRow="0" w:lastRow="0" w:firstColumn="1" w:lastColumn="0" w:oddVBand="0" w:evenVBand="0" w:oddHBand="0" w:evenHBand="0" w:firstRowFirstColumn="0" w:firstRowLastColumn="0" w:lastRowFirstColumn="0" w:lastRowLastColumn="0"/>
            <w:tcW w:w="2005" w:type="dxa"/>
            <w:tcBorders>
              <w:top w:val="single" w:sz="8" w:space="0" w:color="000000" w:themeColor="text1"/>
            </w:tcBorders>
            <w:shd w:val="clear" w:color="auto" w:fill="FFFFFF" w:themeFill="background1"/>
          </w:tcPr>
          <w:p w14:paraId="4BBCA35F" w14:textId="1F667A96"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 xml:space="preserve">Semoneau </w:t>
            </w:r>
            <w:r w:rsidR="00BF6791" w:rsidRPr="00BF6791">
              <w:rPr>
                <w:rFonts w:ascii="Book Antiqua" w:hAnsi="Book Antiqua" w:cstheme="majorBidi"/>
                <w:i/>
                <w:sz w:val="24"/>
                <w:szCs w:val="24"/>
              </w:rPr>
              <w:t>et al</w:t>
            </w:r>
            <w:r w:rsidRPr="00046034">
              <w:rPr>
                <w:rFonts w:ascii="Book Antiqua" w:hAnsi="Book Antiqua" w:cstheme="majorBidi"/>
                <w:sz w:val="24"/>
                <w:szCs w:val="24"/>
                <w:vertAlign w:val="superscript"/>
              </w:rPr>
              <w:t>[13]</w:t>
            </w:r>
          </w:p>
        </w:tc>
        <w:tc>
          <w:tcPr>
            <w:tcW w:w="1800" w:type="dxa"/>
            <w:tcBorders>
              <w:top w:val="single" w:sz="8" w:space="0" w:color="000000" w:themeColor="text1"/>
            </w:tcBorders>
            <w:shd w:val="clear" w:color="auto" w:fill="FFFFFF" w:themeFill="background1"/>
            <w:vAlign w:val="center"/>
          </w:tcPr>
          <w:p w14:paraId="1ED4488F" w14:textId="02CCC41B" w:rsidR="00063FB4" w:rsidRPr="00BF6791" w:rsidRDefault="00BF6791"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sz w:val="24"/>
                <w:szCs w:val="24"/>
              </w:rPr>
            </w:pPr>
            <w:r w:rsidRPr="00046034">
              <w:rPr>
                <w:rFonts w:ascii="Book Antiqua" w:hAnsi="Book Antiqua" w:cstheme="majorBidi"/>
                <w:i/>
                <w:iCs/>
                <w:sz w:val="24"/>
                <w:szCs w:val="24"/>
              </w:rPr>
              <w:t>n</w:t>
            </w:r>
            <w:r>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 xml:space="preserve">109 </w:t>
            </w:r>
          </w:p>
          <w:p w14:paraId="50F04FA5" w14:textId="77777777" w:rsidR="00063FB4" w:rsidRPr="00BF6791" w:rsidRDefault="00063FB4"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sz w:val="24"/>
                <w:szCs w:val="24"/>
              </w:rPr>
            </w:pPr>
          </w:p>
        </w:tc>
        <w:tc>
          <w:tcPr>
            <w:tcW w:w="5789" w:type="dxa"/>
            <w:tcBorders>
              <w:top w:val="single" w:sz="8" w:space="0" w:color="000000" w:themeColor="text1"/>
            </w:tcBorders>
            <w:shd w:val="clear" w:color="auto" w:fill="FFFFFF" w:themeFill="background1"/>
            <w:vAlign w:val="center"/>
          </w:tcPr>
          <w:p w14:paraId="2E2C4189" w14:textId="0E35E73C" w:rsidR="00063FB4" w:rsidRPr="00046034" w:rsidRDefault="00EB2022"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i/>
                <w:iCs/>
                <w:sz w:val="24"/>
                <w:szCs w:val="24"/>
              </w:rPr>
            </w:pPr>
            <w:r w:rsidRPr="00046034">
              <w:rPr>
                <w:rFonts w:ascii="Book Antiqua" w:hAnsi="Book Antiqua" w:cstheme="majorBidi"/>
                <w:sz w:val="24"/>
                <w:szCs w:val="24"/>
              </w:rPr>
              <w:t xml:space="preserve"> </w:t>
            </w:r>
            <w:r w:rsidR="00063FB4" w:rsidRPr="00046034">
              <w:rPr>
                <w:rFonts w:ascii="Book Antiqua" w:hAnsi="Book Antiqua" w:cstheme="majorBidi"/>
                <w:sz w:val="24"/>
                <w:szCs w:val="24"/>
              </w:rPr>
              <w:t xml:space="preserve">33.4% </w:t>
            </w:r>
            <w:r w:rsidRPr="00046034">
              <w:rPr>
                <w:rFonts w:ascii="Book Antiqua" w:hAnsi="Book Antiqua" w:cstheme="majorBidi"/>
                <w:sz w:val="24"/>
                <w:szCs w:val="24"/>
              </w:rPr>
              <w:t>in</w:t>
            </w:r>
            <w:r w:rsidR="008153F5" w:rsidRPr="00046034">
              <w:rPr>
                <w:rFonts w:ascii="Book Antiqua" w:hAnsi="Book Antiqua" w:cstheme="majorBidi"/>
                <w:sz w:val="24"/>
                <w:szCs w:val="24"/>
              </w:rPr>
              <w:t xml:space="preserve">crease in TV in </w:t>
            </w:r>
            <w:r w:rsidR="00063FB4" w:rsidRPr="00046034">
              <w:rPr>
                <w:rFonts w:ascii="Book Antiqua" w:hAnsi="Book Antiqua" w:cstheme="majorBidi"/>
                <w:sz w:val="24"/>
                <w:szCs w:val="24"/>
              </w:rPr>
              <w:t>the right lobe (</w:t>
            </w:r>
            <w:r w:rsidR="00BF6791" w:rsidRPr="00BF6791">
              <w:rPr>
                <w:rFonts w:ascii="Book Antiqua" w:hAnsi="Book Antiqua" w:cstheme="majorBidi"/>
                <w:i/>
                <w:sz w:val="24"/>
                <w:szCs w:val="24"/>
              </w:rPr>
              <w:t>P</w:t>
            </w:r>
            <w:r w:rsidR="00063FB4" w:rsidRPr="00046034">
              <w:rPr>
                <w:rFonts w:ascii="Book Antiqua" w:hAnsi="Book Antiqua" w:cstheme="majorBidi"/>
                <w:sz w:val="24"/>
                <w:szCs w:val="24"/>
              </w:rPr>
              <w:t xml:space="preserve"> &lt; 0.001) and 49.9</w:t>
            </w:r>
            <w:r w:rsidR="00844470" w:rsidRPr="00046034">
              <w:rPr>
                <w:rFonts w:ascii="Book Antiqua" w:hAnsi="Book Antiqua" w:cstheme="majorBidi"/>
                <w:sz w:val="24"/>
                <w:szCs w:val="24"/>
              </w:rPr>
              <w:t>% increase</w:t>
            </w:r>
            <w:r w:rsidR="008153F5" w:rsidRPr="00046034">
              <w:rPr>
                <w:rFonts w:ascii="Book Antiqua" w:hAnsi="Book Antiqua" w:cstheme="majorBidi"/>
                <w:sz w:val="24"/>
                <w:szCs w:val="24"/>
              </w:rPr>
              <w:t xml:space="preserve"> in TV </w:t>
            </w:r>
            <w:r w:rsidRPr="00046034">
              <w:rPr>
                <w:rFonts w:ascii="Book Antiqua" w:hAnsi="Book Antiqua" w:cstheme="majorBidi"/>
                <w:sz w:val="24"/>
                <w:szCs w:val="24"/>
              </w:rPr>
              <w:t>in the</w:t>
            </w:r>
            <w:r w:rsidR="00063FB4" w:rsidRPr="00046034">
              <w:rPr>
                <w:rFonts w:ascii="Book Antiqua" w:hAnsi="Book Antiqua" w:cstheme="majorBidi"/>
                <w:sz w:val="24"/>
                <w:szCs w:val="24"/>
              </w:rPr>
              <w:t xml:space="preserve"> left lobe (</w:t>
            </w:r>
            <w:r w:rsidR="00BF6791" w:rsidRPr="00BF6791">
              <w:rPr>
                <w:rFonts w:ascii="Book Antiqua" w:hAnsi="Book Antiqua" w:cstheme="majorBidi"/>
                <w:i/>
                <w:sz w:val="24"/>
                <w:szCs w:val="24"/>
              </w:rPr>
              <w:t>P</w:t>
            </w:r>
            <w:r w:rsidR="00BF6791" w:rsidRPr="00046034">
              <w:rPr>
                <w:rFonts w:ascii="Book Antiqua" w:hAnsi="Book Antiqua" w:cstheme="majorBidi"/>
                <w:sz w:val="24"/>
                <w:szCs w:val="24"/>
              </w:rPr>
              <w:t xml:space="preserve"> </w:t>
            </w:r>
            <w:r w:rsidR="00063FB4" w:rsidRPr="00046034">
              <w:rPr>
                <w:rFonts w:ascii="Book Antiqua" w:hAnsi="Book Antiqua" w:cstheme="majorBidi"/>
                <w:sz w:val="24"/>
                <w:szCs w:val="24"/>
              </w:rPr>
              <w:t xml:space="preserve"> =</w:t>
            </w:r>
            <w:r w:rsidR="00BF6791">
              <w:rPr>
                <w:rFonts w:ascii="Book Antiqua" w:hAnsi="Book Antiqua" w:cstheme="majorBidi" w:hint="eastAsia"/>
                <w:sz w:val="24"/>
                <w:szCs w:val="24"/>
                <w:lang w:eastAsia="zh-CN"/>
              </w:rPr>
              <w:t xml:space="preserve"> </w:t>
            </w:r>
            <w:r w:rsidR="00063FB4" w:rsidRPr="00046034">
              <w:rPr>
                <w:rFonts w:ascii="Book Antiqua" w:hAnsi="Book Antiqua" w:cstheme="majorBidi"/>
                <w:sz w:val="24"/>
                <w:szCs w:val="24"/>
              </w:rPr>
              <w:t>0.022</w:t>
            </w:r>
            <w:r w:rsidRPr="00046034">
              <w:rPr>
                <w:rFonts w:ascii="Book Antiqua" w:hAnsi="Book Antiqua" w:cstheme="majorBidi"/>
                <w:sz w:val="24"/>
                <w:szCs w:val="24"/>
              </w:rPr>
              <w:t>) post</w:t>
            </w:r>
            <w:r w:rsidR="00063FB4" w:rsidRPr="00046034">
              <w:rPr>
                <w:rFonts w:ascii="Book Antiqua" w:hAnsi="Book Antiqua" w:cstheme="majorBidi"/>
                <w:sz w:val="24"/>
                <w:szCs w:val="24"/>
              </w:rPr>
              <w:t>-PVE</w:t>
            </w:r>
          </w:p>
        </w:tc>
      </w:tr>
      <w:tr w:rsidR="00063FB4" w:rsidRPr="00046034" w14:paraId="26947A9A" w14:textId="77777777" w:rsidTr="00CA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FFFFFF" w:themeFill="background1"/>
          </w:tcPr>
          <w:p w14:paraId="56D0D38F" w14:textId="04A524FA"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 xml:space="preserve">Elias </w:t>
            </w:r>
            <w:r w:rsidR="00BF6791" w:rsidRPr="00BF6791">
              <w:rPr>
                <w:rFonts w:ascii="Book Antiqua" w:hAnsi="Book Antiqua" w:cstheme="majorBidi"/>
                <w:i/>
                <w:sz w:val="24"/>
                <w:szCs w:val="24"/>
              </w:rPr>
              <w:t>et al</w:t>
            </w:r>
            <w:r w:rsidRPr="00046034">
              <w:rPr>
                <w:rFonts w:ascii="Book Antiqua" w:hAnsi="Book Antiqua" w:cstheme="majorBidi"/>
                <w:sz w:val="24"/>
                <w:szCs w:val="24"/>
                <w:vertAlign w:val="superscript"/>
              </w:rPr>
              <w:t>[14]</w:t>
            </w:r>
          </w:p>
        </w:tc>
        <w:tc>
          <w:tcPr>
            <w:tcW w:w="1800" w:type="dxa"/>
            <w:tcBorders>
              <w:top w:val="single" w:sz="4" w:space="0" w:color="auto"/>
              <w:bottom w:val="single" w:sz="4" w:space="0" w:color="auto"/>
            </w:tcBorders>
            <w:shd w:val="clear" w:color="auto" w:fill="FFFFFF" w:themeFill="background1"/>
            <w:vAlign w:val="center"/>
          </w:tcPr>
          <w:p w14:paraId="2450EF64" w14:textId="71D95128" w:rsidR="00063FB4" w:rsidRPr="00BF6791" w:rsidRDefault="00BF6791"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sz w:val="24"/>
                <w:szCs w:val="24"/>
              </w:rPr>
            </w:pPr>
            <w:r w:rsidRPr="00046034">
              <w:rPr>
                <w:rFonts w:ascii="Book Antiqua" w:hAnsi="Book Antiqua" w:cstheme="majorBidi"/>
                <w:i/>
                <w:iCs/>
                <w:sz w:val="24"/>
                <w:szCs w:val="24"/>
              </w:rPr>
              <w:t>n</w:t>
            </w:r>
            <w:r>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48</w:t>
            </w:r>
          </w:p>
        </w:tc>
        <w:tc>
          <w:tcPr>
            <w:tcW w:w="5789" w:type="dxa"/>
            <w:tcBorders>
              <w:top w:val="single" w:sz="4" w:space="0" w:color="auto"/>
              <w:bottom w:val="single" w:sz="4" w:space="0" w:color="auto"/>
            </w:tcBorders>
            <w:shd w:val="clear" w:color="auto" w:fill="FFFFFF" w:themeFill="background1"/>
            <w:vAlign w:val="center"/>
          </w:tcPr>
          <w:p w14:paraId="4FFC8C05" w14:textId="4C018AB9" w:rsidR="00063FB4" w:rsidRPr="00046034" w:rsidRDefault="00063FB4"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rPr>
            </w:pPr>
            <w:r w:rsidRPr="00046034">
              <w:rPr>
                <w:rFonts w:ascii="Book Antiqua" w:hAnsi="Book Antiqua" w:cstheme="majorBidi"/>
                <w:sz w:val="24"/>
                <w:szCs w:val="24"/>
              </w:rPr>
              <w:t>60</w:t>
            </w:r>
            <w:r w:rsidR="00BF6791">
              <w:rPr>
                <w:rFonts w:ascii="Book Antiqua" w:hAnsi="Book Antiqua" w:cstheme="majorBidi" w:hint="eastAsia"/>
                <w:sz w:val="24"/>
                <w:szCs w:val="24"/>
                <w:lang w:eastAsia="zh-CN"/>
              </w:rPr>
              <w:t>%</w:t>
            </w:r>
            <w:r w:rsidRPr="00046034">
              <w:rPr>
                <w:rFonts w:ascii="Book Antiqua" w:hAnsi="Book Antiqua" w:cstheme="majorBidi"/>
                <w:sz w:val="24"/>
                <w:szCs w:val="24"/>
              </w:rPr>
              <w:t xml:space="preserve"> to 970% increase in </w:t>
            </w:r>
            <w:r w:rsidR="008153F5" w:rsidRPr="00046034">
              <w:rPr>
                <w:rFonts w:ascii="Book Antiqua" w:hAnsi="Book Antiqua" w:cstheme="majorBidi"/>
                <w:sz w:val="24"/>
                <w:szCs w:val="24"/>
              </w:rPr>
              <w:t xml:space="preserve">TV </w:t>
            </w:r>
            <w:r w:rsidRPr="00046034">
              <w:rPr>
                <w:rFonts w:ascii="Book Antiqua" w:hAnsi="Book Antiqua" w:cstheme="majorBidi"/>
                <w:sz w:val="24"/>
                <w:szCs w:val="24"/>
              </w:rPr>
              <w:t>post-PVE</w:t>
            </w:r>
          </w:p>
        </w:tc>
      </w:tr>
      <w:tr w:rsidR="00063FB4" w:rsidRPr="00046034" w14:paraId="59567B35" w14:textId="77777777" w:rsidTr="00CA05EB">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FFFFFF" w:themeFill="background1"/>
          </w:tcPr>
          <w:p w14:paraId="2930372B" w14:textId="5C9F71B6"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 xml:space="preserve">Kokudo </w:t>
            </w:r>
            <w:r w:rsidR="00BF6791" w:rsidRPr="00BF6791">
              <w:rPr>
                <w:rFonts w:ascii="Book Antiqua" w:hAnsi="Book Antiqua" w:cstheme="majorBidi"/>
                <w:i/>
                <w:sz w:val="24"/>
                <w:szCs w:val="24"/>
              </w:rPr>
              <w:t>et al</w:t>
            </w:r>
            <w:r w:rsidRPr="00046034">
              <w:rPr>
                <w:rFonts w:ascii="Book Antiqua" w:hAnsi="Book Antiqua" w:cstheme="majorBidi"/>
                <w:sz w:val="24"/>
                <w:szCs w:val="24"/>
                <w:vertAlign w:val="superscript"/>
              </w:rPr>
              <w:t>[15]</w:t>
            </w:r>
          </w:p>
        </w:tc>
        <w:tc>
          <w:tcPr>
            <w:tcW w:w="1800" w:type="dxa"/>
            <w:tcBorders>
              <w:top w:val="single" w:sz="4" w:space="0" w:color="auto"/>
              <w:bottom w:val="single" w:sz="4" w:space="0" w:color="auto"/>
            </w:tcBorders>
            <w:shd w:val="clear" w:color="auto" w:fill="FFFFFF" w:themeFill="background1"/>
            <w:vAlign w:val="center"/>
          </w:tcPr>
          <w:p w14:paraId="39C14291" w14:textId="5073D79C" w:rsidR="00063FB4" w:rsidRPr="00BF6791" w:rsidRDefault="00BF6791"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sz w:val="24"/>
                <w:szCs w:val="24"/>
              </w:rPr>
            </w:pPr>
            <w:r w:rsidRPr="00046034">
              <w:rPr>
                <w:rFonts w:ascii="Book Antiqua" w:hAnsi="Book Antiqua" w:cstheme="majorBidi"/>
                <w:i/>
                <w:iCs/>
                <w:sz w:val="24"/>
                <w:szCs w:val="24"/>
              </w:rPr>
              <w:t>n</w:t>
            </w:r>
            <w:r>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 xml:space="preserve">18 </w:t>
            </w:r>
          </w:p>
        </w:tc>
        <w:tc>
          <w:tcPr>
            <w:tcW w:w="5789" w:type="dxa"/>
            <w:tcBorders>
              <w:top w:val="single" w:sz="4" w:space="0" w:color="auto"/>
              <w:bottom w:val="single" w:sz="4" w:space="0" w:color="auto"/>
            </w:tcBorders>
            <w:shd w:val="clear" w:color="auto" w:fill="FFFFFF" w:themeFill="background1"/>
          </w:tcPr>
          <w:p w14:paraId="46237544" w14:textId="19A7FDB6" w:rsidR="00063FB4" w:rsidRPr="00046034" w:rsidRDefault="00063FB4"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sz w:val="24"/>
                <w:szCs w:val="24"/>
              </w:rPr>
            </w:pPr>
            <w:r w:rsidRPr="00046034">
              <w:rPr>
                <w:rFonts w:ascii="Book Antiqua" w:hAnsi="Book Antiqua" w:cstheme="majorBidi"/>
                <w:sz w:val="24"/>
                <w:szCs w:val="24"/>
              </w:rPr>
              <w:t>+20.8% (</w:t>
            </w:r>
            <w:r w:rsidR="00BF6791" w:rsidRPr="00BF6791">
              <w:rPr>
                <w:rFonts w:ascii="Book Antiqua" w:hAnsi="Book Antiqua" w:cstheme="majorBidi"/>
                <w:i/>
                <w:sz w:val="24"/>
                <w:szCs w:val="24"/>
              </w:rPr>
              <w:t>P</w:t>
            </w:r>
            <w:r w:rsidRPr="00046034">
              <w:rPr>
                <w:rFonts w:ascii="Book Antiqua" w:hAnsi="Book Antiqua" w:cstheme="majorBidi"/>
                <w:i/>
                <w:iCs/>
                <w:sz w:val="24"/>
                <w:szCs w:val="24"/>
              </w:rPr>
              <w:t xml:space="preserve"> </w:t>
            </w:r>
            <w:r w:rsidRPr="00BF6791">
              <w:rPr>
                <w:rFonts w:ascii="Book Antiqua" w:hAnsi="Book Antiqua" w:cstheme="majorBidi"/>
                <w:iCs/>
                <w:sz w:val="24"/>
                <w:szCs w:val="24"/>
              </w:rPr>
              <w:t>=</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0.016</w:t>
            </w:r>
            <w:r w:rsidRPr="00046034">
              <w:rPr>
                <w:rFonts w:ascii="Book Antiqua" w:hAnsi="Book Antiqua" w:cstheme="majorBidi"/>
                <w:sz w:val="24"/>
                <w:szCs w:val="24"/>
              </w:rPr>
              <w:t xml:space="preserve">) increase in </w:t>
            </w:r>
            <w:r w:rsidR="008153F5" w:rsidRPr="00046034">
              <w:rPr>
                <w:rFonts w:ascii="Book Antiqua" w:hAnsi="Book Antiqua" w:cstheme="majorBidi"/>
                <w:sz w:val="24"/>
                <w:szCs w:val="24"/>
              </w:rPr>
              <w:t>TV</w:t>
            </w:r>
            <w:r w:rsidRPr="00046034">
              <w:rPr>
                <w:rFonts w:ascii="Book Antiqua" w:hAnsi="Book Antiqua" w:cstheme="majorBidi"/>
                <w:sz w:val="24"/>
                <w:szCs w:val="24"/>
              </w:rPr>
              <w:t xml:space="preserve"> and 18.5% (</w:t>
            </w:r>
            <w:r w:rsidR="00BF6791" w:rsidRPr="00BF6791">
              <w:rPr>
                <w:rFonts w:ascii="Book Antiqua" w:hAnsi="Book Antiqua" w:cstheme="majorBidi"/>
                <w:i/>
                <w:sz w:val="24"/>
                <w:szCs w:val="24"/>
              </w:rPr>
              <w:t>P</w:t>
            </w:r>
            <w:r w:rsidR="00BF6791" w:rsidRPr="00046034">
              <w:rPr>
                <w:rFonts w:ascii="Book Antiqua" w:hAnsi="Book Antiqua" w:cstheme="majorBidi"/>
                <w:i/>
                <w:iCs/>
                <w:sz w:val="24"/>
                <w:szCs w:val="24"/>
              </w:rPr>
              <w:t xml:space="preserve"> </w:t>
            </w:r>
            <w:r w:rsidRPr="00BF6791">
              <w:rPr>
                <w:rFonts w:ascii="Book Antiqua" w:hAnsi="Book Antiqua" w:cstheme="majorBidi"/>
                <w:iCs/>
                <w:sz w:val="24"/>
                <w:szCs w:val="24"/>
              </w:rPr>
              <w:t xml:space="preserve"> =</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0.014</w:t>
            </w:r>
            <w:r w:rsidRPr="00046034">
              <w:rPr>
                <w:rFonts w:ascii="Book Antiqua" w:hAnsi="Book Antiqua" w:cstheme="majorBidi"/>
                <w:sz w:val="24"/>
                <w:szCs w:val="24"/>
              </w:rPr>
              <w:t xml:space="preserve">) increase in percent </w:t>
            </w:r>
            <w:r w:rsidR="008153F5" w:rsidRPr="00046034">
              <w:rPr>
                <w:rFonts w:ascii="Book Antiqua" w:hAnsi="Book Antiqua" w:cstheme="majorBidi"/>
                <w:sz w:val="24"/>
                <w:szCs w:val="24"/>
              </w:rPr>
              <w:t xml:space="preserve">tumor volume </w:t>
            </w:r>
            <w:r w:rsidRPr="00046034">
              <w:rPr>
                <w:rFonts w:ascii="Book Antiqua" w:hAnsi="Book Antiqua" w:cstheme="majorBidi"/>
                <w:sz w:val="24"/>
                <w:szCs w:val="24"/>
              </w:rPr>
              <w:t>post-PVE</w:t>
            </w:r>
          </w:p>
        </w:tc>
      </w:tr>
      <w:tr w:rsidR="00063FB4" w:rsidRPr="00046034" w14:paraId="7C09C1BC" w14:textId="77777777" w:rsidTr="00CA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FFFFFF" w:themeFill="background1"/>
          </w:tcPr>
          <w:p w14:paraId="65C1815C" w14:textId="2C350217"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 xml:space="preserve">Mueller </w:t>
            </w:r>
            <w:r w:rsidR="00BF6791" w:rsidRPr="00BF6791">
              <w:rPr>
                <w:rFonts w:ascii="Book Antiqua" w:hAnsi="Book Antiqua" w:cstheme="majorBidi"/>
                <w:i/>
                <w:sz w:val="24"/>
                <w:szCs w:val="24"/>
              </w:rPr>
              <w:t>et al</w:t>
            </w:r>
            <w:r w:rsidRPr="00046034">
              <w:rPr>
                <w:rFonts w:ascii="Book Antiqua" w:hAnsi="Book Antiqua" w:cstheme="majorBidi"/>
                <w:sz w:val="24"/>
                <w:szCs w:val="24"/>
                <w:vertAlign w:val="superscript"/>
              </w:rPr>
              <w:t>[19]</w:t>
            </w:r>
          </w:p>
        </w:tc>
        <w:tc>
          <w:tcPr>
            <w:tcW w:w="1800" w:type="dxa"/>
            <w:tcBorders>
              <w:top w:val="single" w:sz="4" w:space="0" w:color="auto"/>
              <w:bottom w:val="single" w:sz="4" w:space="0" w:color="auto"/>
            </w:tcBorders>
            <w:shd w:val="clear" w:color="auto" w:fill="FFFFFF" w:themeFill="background1"/>
            <w:vAlign w:val="center"/>
          </w:tcPr>
          <w:p w14:paraId="4B8C8FD8" w14:textId="16E38C89" w:rsidR="00063FB4" w:rsidRPr="00BF6791" w:rsidRDefault="00BF6791"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sz w:val="24"/>
                <w:szCs w:val="24"/>
              </w:rPr>
            </w:pPr>
            <w:r w:rsidRPr="00046034">
              <w:rPr>
                <w:rFonts w:ascii="Book Antiqua" w:hAnsi="Book Antiqua" w:cstheme="majorBidi"/>
                <w:i/>
                <w:iCs/>
                <w:sz w:val="24"/>
                <w:szCs w:val="24"/>
              </w:rPr>
              <w:t>n</w:t>
            </w:r>
            <w:r>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 xml:space="preserve">53 </w:t>
            </w:r>
          </w:p>
        </w:tc>
        <w:tc>
          <w:tcPr>
            <w:tcW w:w="5789" w:type="dxa"/>
            <w:tcBorders>
              <w:top w:val="single" w:sz="4" w:space="0" w:color="auto"/>
              <w:bottom w:val="single" w:sz="4" w:space="0" w:color="auto"/>
            </w:tcBorders>
            <w:shd w:val="clear" w:color="auto" w:fill="FFFFFF" w:themeFill="background1"/>
          </w:tcPr>
          <w:p w14:paraId="6A77411C" w14:textId="470706CC" w:rsidR="00063FB4" w:rsidRPr="00046034" w:rsidRDefault="00063FB4"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046034">
              <w:rPr>
                <w:rFonts w:ascii="Book Antiqua" w:hAnsi="Book Antiqua" w:cstheme="majorBidi"/>
                <w:sz w:val="24"/>
                <w:szCs w:val="24"/>
              </w:rPr>
              <w:t xml:space="preserve">80.9% </w:t>
            </w:r>
            <w:r w:rsidRPr="00BF6791">
              <w:rPr>
                <w:rFonts w:ascii="Book Antiqua" w:hAnsi="Book Antiqua" w:cstheme="majorBidi"/>
                <w:iCs/>
                <w:sz w:val="24"/>
                <w:szCs w:val="24"/>
              </w:rPr>
              <w:t>(</w:t>
            </w:r>
            <w:r w:rsidR="00BF6791" w:rsidRPr="00BF6791">
              <w:rPr>
                <w:rFonts w:ascii="Book Antiqua" w:hAnsi="Book Antiqua" w:cstheme="majorBidi"/>
                <w:i/>
                <w:iCs/>
                <w:sz w:val="24"/>
                <w:szCs w:val="24"/>
              </w:rPr>
              <w:t>n</w:t>
            </w:r>
            <w:r w:rsidR="00BF6791" w:rsidRPr="00BF6791">
              <w:rPr>
                <w:rFonts w:ascii="Book Antiqua" w:hAnsi="Book Antiqua" w:cstheme="majorBidi" w:hint="eastAsia"/>
                <w:iCs/>
                <w:sz w:val="24"/>
                <w:szCs w:val="24"/>
                <w:lang w:eastAsia="zh-CN"/>
              </w:rPr>
              <w:t xml:space="preserve"> </w:t>
            </w:r>
            <w:r w:rsidR="00BF6791" w:rsidRPr="00BF6791">
              <w:rPr>
                <w:rFonts w:ascii="Book Antiqua" w:hAnsi="Book Antiqua" w:cstheme="majorBidi"/>
                <w:iCs/>
                <w:sz w:val="24"/>
                <w:szCs w:val="24"/>
              </w:rPr>
              <w:t>=</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17/53)</w:t>
            </w:r>
            <w:r w:rsidRPr="00BF6791">
              <w:rPr>
                <w:rFonts w:ascii="Book Antiqua" w:hAnsi="Book Antiqua" w:cstheme="majorBidi"/>
                <w:sz w:val="24"/>
                <w:szCs w:val="24"/>
              </w:rPr>
              <w:t xml:space="preserve"> </w:t>
            </w:r>
            <w:r w:rsidRPr="00046034">
              <w:rPr>
                <w:rFonts w:ascii="Book Antiqua" w:hAnsi="Book Antiqua" w:cstheme="majorBidi"/>
                <w:sz w:val="24"/>
                <w:szCs w:val="24"/>
              </w:rPr>
              <w:t>of patients were unresectable due to tumor progression</w:t>
            </w:r>
            <w:r w:rsidR="00046034">
              <w:rPr>
                <w:rFonts w:ascii="Book Antiqua" w:hAnsi="Book Antiqua" w:cstheme="majorBidi"/>
                <w:sz w:val="24"/>
                <w:szCs w:val="24"/>
              </w:rPr>
              <w:t xml:space="preserve"> </w:t>
            </w:r>
            <w:r w:rsidRPr="00046034">
              <w:rPr>
                <w:rFonts w:ascii="Book Antiqua" w:hAnsi="Book Antiqua" w:cstheme="majorBidi"/>
                <w:sz w:val="24"/>
                <w:szCs w:val="24"/>
              </w:rPr>
              <w:t>post-PVE</w:t>
            </w:r>
          </w:p>
        </w:tc>
      </w:tr>
      <w:tr w:rsidR="00063FB4" w:rsidRPr="00046034" w14:paraId="3C6D1EEB" w14:textId="77777777" w:rsidTr="00CA05EB">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FFFFFF" w:themeFill="background1"/>
          </w:tcPr>
          <w:p w14:paraId="1D5A3F16" w14:textId="3074C871"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Pamecha</w:t>
            </w:r>
            <w:r w:rsidR="00046034">
              <w:rPr>
                <w:rFonts w:ascii="Book Antiqua" w:hAnsi="Book Antiqua" w:cstheme="majorBidi"/>
                <w:sz w:val="24"/>
                <w:szCs w:val="24"/>
              </w:rPr>
              <w:t xml:space="preserve"> </w:t>
            </w:r>
            <w:r w:rsidR="00BF6791" w:rsidRPr="00BF6791">
              <w:rPr>
                <w:rFonts w:ascii="Book Antiqua" w:hAnsi="Book Antiqua" w:cstheme="majorBidi"/>
                <w:i/>
                <w:sz w:val="24"/>
                <w:szCs w:val="24"/>
              </w:rPr>
              <w:t>et al</w:t>
            </w:r>
            <w:r w:rsidRPr="00046034">
              <w:rPr>
                <w:rFonts w:ascii="Book Antiqua" w:hAnsi="Book Antiqua" w:cstheme="majorBidi"/>
                <w:sz w:val="24"/>
                <w:szCs w:val="24"/>
                <w:vertAlign w:val="superscript"/>
              </w:rPr>
              <w:t>[21]</w:t>
            </w:r>
            <w:r w:rsidR="00046034">
              <w:rPr>
                <w:rFonts w:ascii="Book Antiqua" w:hAnsi="Book Antiqua" w:cstheme="majorBidi"/>
                <w:color w:val="444444"/>
                <w:sz w:val="24"/>
                <w:szCs w:val="24"/>
              </w:rPr>
              <w:t xml:space="preserve"> </w:t>
            </w:r>
          </w:p>
        </w:tc>
        <w:tc>
          <w:tcPr>
            <w:tcW w:w="1800" w:type="dxa"/>
            <w:tcBorders>
              <w:top w:val="single" w:sz="4" w:space="0" w:color="auto"/>
              <w:bottom w:val="single" w:sz="4" w:space="0" w:color="auto"/>
            </w:tcBorders>
            <w:shd w:val="clear" w:color="auto" w:fill="FFFFFF" w:themeFill="background1"/>
            <w:vAlign w:val="center"/>
          </w:tcPr>
          <w:p w14:paraId="2A32F726" w14:textId="309C3AC7" w:rsidR="00063FB4" w:rsidRPr="00BF6791" w:rsidRDefault="00BF6791"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sz w:val="24"/>
                <w:szCs w:val="24"/>
              </w:rPr>
            </w:pPr>
            <w:r w:rsidRPr="00046034">
              <w:rPr>
                <w:rFonts w:ascii="Book Antiqua" w:hAnsi="Book Antiqua" w:cstheme="majorBidi"/>
                <w:i/>
                <w:iCs/>
                <w:sz w:val="24"/>
                <w:szCs w:val="24"/>
              </w:rPr>
              <w:t>n</w:t>
            </w:r>
            <w:r>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36</w:t>
            </w:r>
          </w:p>
        </w:tc>
        <w:tc>
          <w:tcPr>
            <w:tcW w:w="5789" w:type="dxa"/>
            <w:tcBorders>
              <w:top w:val="single" w:sz="4" w:space="0" w:color="auto"/>
              <w:bottom w:val="single" w:sz="4" w:space="0" w:color="auto"/>
            </w:tcBorders>
            <w:shd w:val="clear" w:color="auto" w:fill="FFFFFF" w:themeFill="background1"/>
          </w:tcPr>
          <w:p w14:paraId="00404393" w14:textId="5B6F41F4" w:rsidR="00063FB4" w:rsidRPr="00BF6791" w:rsidRDefault="00063FB4" w:rsidP="0004603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BF6791">
              <w:rPr>
                <w:rFonts w:ascii="Book Antiqua" w:hAnsi="Book Antiqua" w:cstheme="majorBidi"/>
                <w:sz w:val="24"/>
                <w:szCs w:val="24"/>
              </w:rPr>
              <w:t xml:space="preserve">33% </w:t>
            </w:r>
            <w:r w:rsidRPr="00BF6791">
              <w:rPr>
                <w:rFonts w:ascii="Book Antiqua" w:hAnsi="Book Antiqua" w:cstheme="majorBidi"/>
                <w:iCs/>
                <w:sz w:val="24"/>
                <w:szCs w:val="24"/>
              </w:rPr>
              <w:t>(</w:t>
            </w:r>
            <w:r w:rsidR="00BF6791" w:rsidRPr="00BF6791">
              <w:rPr>
                <w:rFonts w:ascii="Book Antiqua" w:hAnsi="Book Antiqua" w:cstheme="majorBidi"/>
                <w:i/>
                <w:iCs/>
                <w:sz w:val="24"/>
                <w:szCs w:val="24"/>
              </w:rPr>
              <w:t>n</w:t>
            </w:r>
            <w:r w:rsidR="00BF6791" w:rsidRPr="00BF6791">
              <w:rPr>
                <w:rFonts w:ascii="Book Antiqua" w:hAnsi="Book Antiqua" w:cstheme="majorBidi" w:hint="eastAsia"/>
                <w:iCs/>
                <w:sz w:val="24"/>
                <w:szCs w:val="24"/>
                <w:lang w:eastAsia="zh-CN"/>
              </w:rPr>
              <w:t xml:space="preserve"> </w:t>
            </w:r>
            <w:r w:rsidR="00BF6791" w:rsidRPr="00BF6791">
              <w:rPr>
                <w:rFonts w:ascii="Book Antiqua" w:hAnsi="Book Antiqua" w:cstheme="majorBidi"/>
                <w:iCs/>
                <w:sz w:val="24"/>
                <w:szCs w:val="24"/>
              </w:rPr>
              <w:t>=</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12/36)</w:t>
            </w:r>
            <w:r w:rsidRPr="00BF6791">
              <w:rPr>
                <w:rFonts w:ascii="Book Antiqua" w:hAnsi="Book Antiqua" w:cstheme="majorBidi"/>
                <w:sz w:val="24"/>
                <w:szCs w:val="24"/>
              </w:rPr>
              <w:t xml:space="preserve"> of patients had </w:t>
            </w:r>
            <w:r w:rsidR="00EB2022" w:rsidRPr="00BF6791">
              <w:rPr>
                <w:rFonts w:ascii="Book Antiqua" w:hAnsi="Book Antiqua" w:cstheme="majorBidi"/>
                <w:sz w:val="24"/>
                <w:szCs w:val="24"/>
              </w:rPr>
              <w:t>tumor</w:t>
            </w:r>
            <w:r w:rsidRPr="00BF6791">
              <w:rPr>
                <w:rFonts w:ascii="Book Antiqua" w:hAnsi="Book Antiqua" w:cstheme="majorBidi"/>
                <w:sz w:val="24"/>
                <w:szCs w:val="24"/>
              </w:rPr>
              <w:t xml:space="preserve"> progression post-PVE</w:t>
            </w:r>
          </w:p>
        </w:tc>
      </w:tr>
      <w:tr w:rsidR="00063FB4" w:rsidRPr="00046034" w14:paraId="52533BC0" w14:textId="77777777" w:rsidTr="00BF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FFFFFF" w:themeFill="background1"/>
          </w:tcPr>
          <w:p w14:paraId="4147DFE9" w14:textId="5ADEB9F3"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 xml:space="preserve">Hoekstra </w:t>
            </w:r>
            <w:r w:rsidR="00BF6791" w:rsidRPr="00BF6791">
              <w:rPr>
                <w:rFonts w:ascii="Book Antiqua" w:hAnsi="Book Antiqua" w:cstheme="majorBidi"/>
                <w:i/>
                <w:sz w:val="24"/>
                <w:szCs w:val="24"/>
              </w:rPr>
              <w:t>et al</w:t>
            </w:r>
            <w:r w:rsidRPr="00046034">
              <w:rPr>
                <w:rFonts w:ascii="Book Antiqua" w:hAnsi="Book Antiqua" w:cstheme="majorBidi"/>
                <w:sz w:val="24"/>
                <w:szCs w:val="24"/>
                <w:vertAlign w:val="superscript"/>
              </w:rPr>
              <w:t>[22]</w:t>
            </w:r>
          </w:p>
        </w:tc>
        <w:tc>
          <w:tcPr>
            <w:tcW w:w="1800" w:type="dxa"/>
            <w:tcBorders>
              <w:top w:val="single" w:sz="4" w:space="0" w:color="auto"/>
              <w:bottom w:val="single" w:sz="4" w:space="0" w:color="auto"/>
            </w:tcBorders>
            <w:shd w:val="clear" w:color="auto" w:fill="FFFFFF" w:themeFill="background1"/>
            <w:vAlign w:val="center"/>
          </w:tcPr>
          <w:p w14:paraId="7D65BAE4" w14:textId="6AC4C74E" w:rsidR="00063FB4" w:rsidRPr="00BF6791" w:rsidRDefault="00BF6791"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sz w:val="24"/>
                <w:szCs w:val="24"/>
              </w:rPr>
            </w:pPr>
            <w:r w:rsidRPr="00046034">
              <w:rPr>
                <w:rFonts w:ascii="Book Antiqua" w:hAnsi="Book Antiqua" w:cstheme="majorBidi"/>
                <w:i/>
                <w:iCs/>
                <w:sz w:val="24"/>
                <w:szCs w:val="24"/>
              </w:rPr>
              <w:t>n</w:t>
            </w:r>
            <w:r>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28</w:t>
            </w:r>
          </w:p>
        </w:tc>
        <w:tc>
          <w:tcPr>
            <w:tcW w:w="5789" w:type="dxa"/>
            <w:tcBorders>
              <w:top w:val="single" w:sz="4" w:space="0" w:color="auto"/>
              <w:bottom w:val="single" w:sz="4" w:space="0" w:color="auto"/>
            </w:tcBorders>
            <w:shd w:val="clear" w:color="auto" w:fill="FFFFFF" w:themeFill="background1"/>
          </w:tcPr>
          <w:p w14:paraId="42BFC772" w14:textId="6AB9228C" w:rsidR="00063FB4" w:rsidRPr="00BF6791" w:rsidRDefault="00063FB4"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BF6791">
              <w:rPr>
                <w:rFonts w:ascii="Book Antiqua" w:hAnsi="Book Antiqua" w:cstheme="majorBidi"/>
                <w:sz w:val="24"/>
                <w:szCs w:val="24"/>
              </w:rPr>
              <w:t xml:space="preserve">25% </w:t>
            </w:r>
            <w:r w:rsidRPr="00BF6791">
              <w:rPr>
                <w:rFonts w:ascii="Book Antiqua" w:hAnsi="Book Antiqua" w:cstheme="majorBidi"/>
                <w:iCs/>
                <w:sz w:val="24"/>
                <w:szCs w:val="24"/>
              </w:rPr>
              <w:t>(</w:t>
            </w:r>
            <w:r w:rsidR="00BF6791" w:rsidRPr="00BF6791">
              <w:rPr>
                <w:rFonts w:ascii="Book Antiqua" w:hAnsi="Book Antiqua" w:cstheme="majorBidi"/>
                <w:i/>
                <w:iCs/>
                <w:sz w:val="24"/>
                <w:szCs w:val="24"/>
              </w:rPr>
              <w:t>n</w:t>
            </w:r>
            <w:r w:rsidR="00BF6791" w:rsidRPr="00BF6791">
              <w:rPr>
                <w:rFonts w:ascii="Book Antiqua" w:hAnsi="Book Antiqua" w:cstheme="majorBidi" w:hint="eastAsia"/>
                <w:iCs/>
                <w:sz w:val="24"/>
                <w:szCs w:val="24"/>
                <w:lang w:eastAsia="zh-CN"/>
              </w:rPr>
              <w:t xml:space="preserve"> </w:t>
            </w:r>
            <w:r w:rsidR="00BF6791" w:rsidRPr="00BF6791">
              <w:rPr>
                <w:rFonts w:ascii="Book Antiqua" w:hAnsi="Book Antiqua" w:cstheme="majorBidi"/>
                <w:iCs/>
                <w:sz w:val="24"/>
                <w:szCs w:val="24"/>
              </w:rPr>
              <w:t>=</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 xml:space="preserve">/28) </w:t>
            </w:r>
            <w:r w:rsidRPr="00BF6791">
              <w:rPr>
                <w:rFonts w:ascii="Book Antiqua" w:hAnsi="Book Antiqua" w:cstheme="majorBidi"/>
                <w:sz w:val="24"/>
                <w:szCs w:val="24"/>
              </w:rPr>
              <w:t xml:space="preserve">of patients developed new lesions in FLR and 42% of patients </w:t>
            </w:r>
            <w:r w:rsidRPr="00BF6791">
              <w:rPr>
                <w:rFonts w:ascii="Book Antiqua" w:hAnsi="Book Antiqua" w:cstheme="majorBidi"/>
                <w:iCs/>
                <w:sz w:val="24"/>
                <w:szCs w:val="24"/>
              </w:rPr>
              <w:t>(</w:t>
            </w:r>
            <w:r w:rsidR="00BF6791" w:rsidRPr="00BF6791">
              <w:rPr>
                <w:rFonts w:ascii="Book Antiqua" w:hAnsi="Book Antiqua" w:cstheme="majorBidi"/>
                <w:i/>
                <w:iCs/>
                <w:sz w:val="24"/>
                <w:szCs w:val="24"/>
              </w:rPr>
              <w:t>n</w:t>
            </w:r>
            <w:r w:rsidR="00BF6791" w:rsidRPr="00BF6791">
              <w:rPr>
                <w:rFonts w:ascii="Book Antiqua" w:hAnsi="Book Antiqua" w:cstheme="majorBidi" w:hint="eastAsia"/>
                <w:iCs/>
                <w:sz w:val="24"/>
                <w:szCs w:val="24"/>
                <w:lang w:eastAsia="zh-CN"/>
              </w:rPr>
              <w:t xml:space="preserve"> </w:t>
            </w:r>
            <w:r w:rsidR="00BF6791" w:rsidRPr="00BF6791">
              <w:rPr>
                <w:rFonts w:ascii="Book Antiqua" w:hAnsi="Book Antiqua" w:cstheme="majorBidi"/>
                <w:iCs/>
                <w:sz w:val="24"/>
                <w:szCs w:val="24"/>
              </w:rPr>
              <w:t>=</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/19)</w:t>
            </w:r>
            <w:r w:rsidRPr="00BF6791">
              <w:rPr>
                <w:rFonts w:ascii="Book Antiqua" w:hAnsi="Book Antiqua" w:cstheme="majorBidi"/>
                <w:sz w:val="24"/>
                <w:szCs w:val="24"/>
              </w:rPr>
              <w:t xml:space="preserve"> had tumor recurrence in the liver on</w:t>
            </w:r>
            <w:r w:rsidR="00046034" w:rsidRPr="00BF6791">
              <w:rPr>
                <w:rFonts w:ascii="Book Antiqua" w:hAnsi="Book Antiqua" w:cstheme="majorBidi"/>
                <w:sz w:val="24"/>
                <w:szCs w:val="24"/>
              </w:rPr>
              <w:t xml:space="preserve"> </w:t>
            </w:r>
            <w:r w:rsidRPr="00BF6791">
              <w:rPr>
                <w:rFonts w:ascii="Book Antiqua" w:hAnsi="Book Antiqua" w:cstheme="majorBidi"/>
                <w:sz w:val="24"/>
                <w:szCs w:val="24"/>
              </w:rPr>
              <w:t>follow up</w:t>
            </w:r>
            <w:r w:rsidR="00046034" w:rsidRPr="00BF6791">
              <w:rPr>
                <w:rFonts w:ascii="Book Antiqua" w:hAnsi="Book Antiqua" w:cstheme="majorBidi"/>
                <w:sz w:val="24"/>
                <w:szCs w:val="24"/>
              </w:rPr>
              <w:t xml:space="preserve"> </w:t>
            </w:r>
            <w:r w:rsidRPr="00BF6791">
              <w:rPr>
                <w:rFonts w:ascii="Book Antiqua" w:hAnsi="Book Antiqua" w:cstheme="majorBidi"/>
                <w:sz w:val="24"/>
                <w:szCs w:val="24"/>
              </w:rPr>
              <w:t>post-PVE</w:t>
            </w:r>
          </w:p>
        </w:tc>
      </w:tr>
      <w:tr w:rsidR="00063FB4" w:rsidRPr="00046034" w14:paraId="57E7D825" w14:textId="77777777" w:rsidTr="00BF6791">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auto"/>
          </w:tcPr>
          <w:p w14:paraId="5E281EB2" w14:textId="1B6EFAF8" w:rsidR="00063FB4" w:rsidRPr="00BF6791" w:rsidRDefault="00063FB4" w:rsidP="00046034">
            <w:pPr>
              <w:shd w:val="clear" w:color="auto" w:fill="FFFFFF"/>
              <w:spacing w:line="360" w:lineRule="auto"/>
              <w:jc w:val="both"/>
              <w:rPr>
                <w:rFonts w:ascii="Book Antiqua" w:hAnsi="Book Antiqua" w:cstheme="majorBidi"/>
                <w:sz w:val="24"/>
                <w:szCs w:val="24"/>
              </w:rPr>
            </w:pPr>
            <w:r w:rsidRPr="00BF6791">
              <w:rPr>
                <w:rFonts w:ascii="Book Antiqua" w:hAnsi="Book Antiqua" w:cstheme="majorBidi"/>
                <w:sz w:val="24"/>
                <w:szCs w:val="24"/>
              </w:rPr>
              <w:t xml:space="preserve">Pamecha </w:t>
            </w:r>
            <w:r w:rsidR="00BF6791" w:rsidRPr="00BF6791">
              <w:rPr>
                <w:rFonts w:ascii="Book Antiqua" w:hAnsi="Book Antiqua" w:cstheme="majorBidi"/>
                <w:i/>
                <w:sz w:val="24"/>
                <w:szCs w:val="24"/>
              </w:rPr>
              <w:t>et al</w:t>
            </w:r>
            <w:r w:rsidRPr="00BF6791">
              <w:rPr>
                <w:rFonts w:ascii="Book Antiqua" w:hAnsi="Book Antiqua" w:cstheme="majorBidi"/>
                <w:color w:val="auto"/>
                <w:sz w:val="24"/>
                <w:szCs w:val="24"/>
                <w:vertAlign w:val="superscript"/>
              </w:rPr>
              <w:t>[23]</w:t>
            </w:r>
          </w:p>
        </w:tc>
        <w:tc>
          <w:tcPr>
            <w:tcW w:w="1800" w:type="dxa"/>
            <w:tcBorders>
              <w:top w:val="single" w:sz="4" w:space="0" w:color="auto"/>
              <w:bottom w:val="single" w:sz="4" w:space="0" w:color="auto"/>
            </w:tcBorders>
            <w:shd w:val="clear" w:color="auto" w:fill="auto"/>
            <w:vAlign w:val="center"/>
          </w:tcPr>
          <w:p w14:paraId="442E8CB9" w14:textId="142FC290" w:rsidR="00063FB4" w:rsidRPr="00BF6791" w:rsidRDefault="00BF6791" w:rsidP="00046034">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Cs/>
                <w:sz w:val="24"/>
                <w:szCs w:val="24"/>
              </w:rPr>
            </w:pPr>
            <w:r w:rsidRPr="00BF6791">
              <w:rPr>
                <w:rFonts w:ascii="Book Antiqua" w:hAnsi="Book Antiqua" w:cstheme="majorBidi"/>
                <w:i/>
                <w:iCs/>
                <w:sz w:val="24"/>
                <w:szCs w:val="24"/>
              </w:rPr>
              <w:t>n</w:t>
            </w:r>
            <w:r w:rsidRPr="00BF6791">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Pr="00BF6791">
              <w:rPr>
                <w:rFonts w:ascii="Book Antiqua" w:hAnsi="Book Antiqua" w:cstheme="majorBidi" w:hint="eastAsia"/>
                <w:iCs/>
                <w:sz w:val="24"/>
                <w:szCs w:val="24"/>
                <w:lang w:eastAsia="zh-CN"/>
              </w:rPr>
              <w:t xml:space="preserve"> </w:t>
            </w:r>
            <w:r w:rsidR="00063FB4" w:rsidRPr="00BF6791">
              <w:rPr>
                <w:rFonts w:ascii="Book Antiqua" w:hAnsi="Book Antiqua" w:cstheme="majorBidi"/>
                <w:iCs/>
                <w:sz w:val="24"/>
                <w:szCs w:val="24"/>
              </w:rPr>
              <w:t>22</w:t>
            </w:r>
          </w:p>
        </w:tc>
        <w:tc>
          <w:tcPr>
            <w:tcW w:w="5789" w:type="dxa"/>
            <w:tcBorders>
              <w:top w:val="single" w:sz="4" w:space="0" w:color="auto"/>
              <w:bottom w:val="single" w:sz="4" w:space="0" w:color="auto"/>
            </w:tcBorders>
            <w:shd w:val="clear" w:color="auto" w:fill="auto"/>
          </w:tcPr>
          <w:p w14:paraId="48D96AED" w14:textId="213BA9AB" w:rsidR="00063FB4" w:rsidRPr="00BF6791" w:rsidRDefault="00A74C57" w:rsidP="00046034">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444444"/>
                <w:sz w:val="24"/>
                <w:szCs w:val="24"/>
              </w:rPr>
            </w:pPr>
            <w:r w:rsidRPr="00BF6791">
              <w:rPr>
                <w:rFonts w:ascii="Book Antiqua" w:hAnsi="Book Antiqua" w:cstheme="majorBidi"/>
                <w:color w:val="auto"/>
                <w:sz w:val="24"/>
                <w:szCs w:val="24"/>
              </w:rPr>
              <w:t>TGR</w:t>
            </w:r>
            <w:r w:rsidR="00063FB4" w:rsidRPr="00BF6791">
              <w:rPr>
                <w:rFonts w:ascii="Book Antiqua" w:hAnsi="Book Antiqua" w:cstheme="majorBidi"/>
                <w:color w:val="auto"/>
                <w:sz w:val="24"/>
                <w:szCs w:val="24"/>
              </w:rPr>
              <w:t xml:space="preserve"> post-PVE was 0.36</w:t>
            </w:r>
            <w:r w:rsidR="00BF6791" w:rsidRPr="00BF6791">
              <w:rPr>
                <w:rFonts w:ascii="Book Antiqua" w:hAnsi="Book Antiqua" w:cstheme="majorBidi" w:hint="eastAsia"/>
                <w:color w:val="auto"/>
                <w:sz w:val="24"/>
                <w:szCs w:val="24"/>
                <w:lang w:eastAsia="zh-CN"/>
              </w:rPr>
              <w:t xml:space="preserve"> </w:t>
            </w:r>
            <w:r w:rsidR="00BF6791" w:rsidRPr="00BF6791">
              <w:rPr>
                <w:rFonts w:ascii="Book Antiqua" w:hAnsi="Book Antiqua" w:cs="Arial"/>
                <w:color w:val="000000"/>
                <w:sz w:val="24"/>
                <w:szCs w:val="24"/>
              </w:rPr>
              <w:t>±</w:t>
            </w:r>
            <w:r w:rsidR="00BF6791" w:rsidRPr="00BF6791">
              <w:rPr>
                <w:rFonts w:ascii="Book Antiqua" w:hAnsi="Book Antiqua" w:cstheme="majorBidi" w:hint="eastAsia"/>
                <w:color w:val="auto"/>
                <w:sz w:val="24"/>
                <w:szCs w:val="24"/>
                <w:lang w:eastAsia="zh-CN"/>
              </w:rPr>
              <w:t xml:space="preserve"> </w:t>
            </w:r>
            <w:r w:rsidR="00063FB4" w:rsidRPr="00BF6791">
              <w:rPr>
                <w:rFonts w:ascii="Book Antiqua" w:hAnsi="Book Antiqua" w:cstheme="majorBidi"/>
                <w:color w:val="auto"/>
                <w:sz w:val="24"/>
                <w:szCs w:val="24"/>
              </w:rPr>
              <w:t>0.68 m</w:t>
            </w:r>
            <w:r w:rsidR="00BF6791" w:rsidRPr="00BF6791">
              <w:rPr>
                <w:rFonts w:ascii="Book Antiqua" w:hAnsi="Book Antiqua" w:cstheme="majorBidi"/>
                <w:color w:val="auto"/>
                <w:sz w:val="24"/>
                <w:szCs w:val="24"/>
              </w:rPr>
              <w:t>L/d</w:t>
            </w:r>
            <w:r w:rsidR="00BF6791" w:rsidRPr="00BF6791">
              <w:rPr>
                <w:rFonts w:ascii="Book Antiqua" w:hAnsi="Book Antiqua" w:cstheme="majorBidi" w:hint="eastAsia"/>
                <w:color w:val="auto"/>
                <w:sz w:val="24"/>
                <w:szCs w:val="24"/>
                <w:lang w:eastAsia="zh-CN"/>
              </w:rPr>
              <w:t xml:space="preserve"> </w:t>
            </w:r>
            <w:r w:rsidR="00063FB4" w:rsidRPr="00BF6791">
              <w:rPr>
                <w:rFonts w:ascii="Book Antiqua" w:hAnsi="Book Antiqua" w:cstheme="majorBidi"/>
                <w:color w:val="auto"/>
                <w:sz w:val="24"/>
                <w:szCs w:val="24"/>
              </w:rPr>
              <w:t>(-1) (</w:t>
            </w:r>
            <w:r w:rsidR="00BF6791" w:rsidRPr="00BF6791">
              <w:rPr>
                <w:rFonts w:ascii="Book Antiqua" w:hAnsi="Book Antiqua" w:cstheme="majorBidi"/>
                <w:i/>
                <w:iCs/>
                <w:color w:val="auto"/>
                <w:sz w:val="24"/>
                <w:szCs w:val="24"/>
              </w:rPr>
              <w:t>P</w:t>
            </w:r>
            <w:r w:rsidR="00063FB4" w:rsidRPr="00BF6791">
              <w:rPr>
                <w:rFonts w:ascii="Book Antiqua" w:hAnsi="Book Antiqua" w:cstheme="majorBidi"/>
                <w:iCs/>
                <w:color w:val="auto"/>
                <w:sz w:val="24"/>
                <w:szCs w:val="24"/>
              </w:rPr>
              <w:t xml:space="preserve"> =0.06</w:t>
            </w:r>
            <w:r w:rsidR="00063FB4" w:rsidRPr="00BF6791">
              <w:rPr>
                <w:rFonts w:ascii="Book Antiqua" w:hAnsi="Book Antiqua" w:cstheme="majorBidi"/>
                <w:color w:val="444444"/>
                <w:sz w:val="24"/>
                <w:szCs w:val="24"/>
              </w:rPr>
              <w:t xml:space="preserve"> )</w:t>
            </w:r>
          </w:p>
        </w:tc>
      </w:tr>
      <w:tr w:rsidR="00063FB4" w:rsidRPr="00046034" w14:paraId="74671321" w14:textId="77777777" w:rsidTr="0018575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bottom w:val="single" w:sz="4" w:space="0" w:color="auto"/>
            </w:tcBorders>
            <w:shd w:val="clear" w:color="auto" w:fill="FFFFFF" w:themeFill="background1"/>
          </w:tcPr>
          <w:p w14:paraId="745BD94E" w14:textId="62CAB9D0" w:rsidR="00063FB4" w:rsidRPr="00046034" w:rsidRDefault="00063FB4" w:rsidP="00046034">
            <w:pPr>
              <w:spacing w:line="360" w:lineRule="auto"/>
              <w:jc w:val="both"/>
              <w:rPr>
                <w:rFonts w:ascii="Book Antiqua" w:hAnsi="Book Antiqua" w:cstheme="majorBidi"/>
                <w:sz w:val="24"/>
                <w:szCs w:val="24"/>
              </w:rPr>
            </w:pPr>
            <w:r w:rsidRPr="00046034">
              <w:rPr>
                <w:rFonts w:ascii="Book Antiqua" w:hAnsi="Book Antiqua" w:cstheme="majorBidi"/>
                <w:sz w:val="24"/>
                <w:szCs w:val="24"/>
              </w:rPr>
              <w:t xml:space="preserve">Lindner </w:t>
            </w:r>
            <w:r w:rsidR="00BF6791" w:rsidRPr="00BF6791">
              <w:rPr>
                <w:rFonts w:ascii="Book Antiqua" w:hAnsi="Book Antiqua" w:cstheme="majorBidi"/>
                <w:i/>
                <w:sz w:val="24"/>
                <w:szCs w:val="24"/>
              </w:rPr>
              <w:t>et al</w:t>
            </w:r>
            <w:r w:rsidRPr="00046034">
              <w:rPr>
                <w:rFonts w:ascii="Book Antiqua" w:hAnsi="Book Antiqua" w:cstheme="majorBidi"/>
                <w:b w:val="0"/>
                <w:bCs w:val="0"/>
                <w:sz w:val="24"/>
                <w:szCs w:val="24"/>
                <w:vertAlign w:val="superscript"/>
              </w:rPr>
              <w:t>[24]</w:t>
            </w:r>
          </w:p>
        </w:tc>
        <w:tc>
          <w:tcPr>
            <w:tcW w:w="1800" w:type="dxa"/>
            <w:tcBorders>
              <w:top w:val="single" w:sz="4" w:space="0" w:color="auto"/>
              <w:bottom w:val="single" w:sz="4" w:space="0" w:color="auto"/>
            </w:tcBorders>
            <w:shd w:val="clear" w:color="auto" w:fill="FFFFFF" w:themeFill="background1"/>
            <w:vAlign w:val="center"/>
          </w:tcPr>
          <w:p w14:paraId="02AC8BB0" w14:textId="048D8383" w:rsidR="00063FB4" w:rsidRPr="00046034" w:rsidRDefault="00063FB4"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
                <w:iCs/>
                <w:sz w:val="24"/>
                <w:szCs w:val="24"/>
              </w:rPr>
            </w:pPr>
            <w:r w:rsidRPr="00046034">
              <w:rPr>
                <w:rFonts w:ascii="Book Antiqua" w:hAnsi="Book Antiqua" w:cstheme="majorBidi"/>
                <w:i/>
                <w:iCs/>
                <w:sz w:val="24"/>
                <w:szCs w:val="24"/>
              </w:rPr>
              <w:t>n</w:t>
            </w:r>
            <w:r w:rsidR="00BF6791">
              <w:rPr>
                <w:rFonts w:ascii="Book Antiqua" w:hAnsi="Book Antiqua" w:cstheme="majorBidi" w:hint="eastAsia"/>
                <w:i/>
                <w:iCs/>
                <w:sz w:val="24"/>
                <w:szCs w:val="24"/>
                <w:lang w:eastAsia="zh-CN"/>
              </w:rPr>
              <w:t xml:space="preserve"> </w:t>
            </w:r>
            <w:r w:rsidRPr="00BF6791">
              <w:rPr>
                <w:rFonts w:ascii="Book Antiqua" w:hAnsi="Book Antiqua" w:cstheme="majorBidi"/>
                <w:iCs/>
                <w:sz w:val="24"/>
                <w:szCs w:val="24"/>
              </w:rPr>
              <w:t>=</w:t>
            </w:r>
            <w:r w:rsidR="00BF6791" w:rsidRPr="00BF6791">
              <w:rPr>
                <w:rFonts w:ascii="Book Antiqua" w:hAnsi="Book Antiqua" w:cstheme="majorBidi" w:hint="eastAsia"/>
                <w:iCs/>
                <w:sz w:val="24"/>
                <w:szCs w:val="24"/>
                <w:lang w:eastAsia="zh-CN"/>
              </w:rPr>
              <w:t xml:space="preserve"> </w:t>
            </w:r>
            <w:r w:rsidRPr="00BF6791">
              <w:rPr>
                <w:rFonts w:ascii="Book Antiqua" w:hAnsi="Book Antiqua" w:cstheme="majorBidi"/>
                <w:iCs/>
                <w:sz w:val="24"/>
                <w:szCs w:val="24"/>
              </w:rPr>
              <w:t>19</w:t>
            </w:r>
          </w:p>
        </w:tc>
        <w:tc>
          <w:tcPr>
            <w:tcW w:w="5789" w:type="dxa"/>
            <w:tcBorders>
              <w:top w:val="single" w:sz="4" w:space="0" w:color="auto"/>
              <w:bottom w:val="single" w:sz="4" w:space="0" w:color="auto"/>
            </w:tcBorders>
            <w:shd w:val="clear" w:color="auto" w:fill="FFFFFF" w:themeFill="background1"/>
          </w:tcPr>
          <w:p w14:paraId="30778647" w14:textId="77777777" w:rsidR="00063FB4" w:rsidRPr="00BF6791" w:rsidRDefault="00063FB4" w:rsidP="0004603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rPr>
            </w:pPr>
            <w:r w:rsidRPr="00BF6791">
              <w:rPr>
                <w:rFonts w:ascii="Book Antiqua" w:hAnsi="Book Antiqua" w:cstheme="majorBidi"/>
                <w:sz w:val="24"/>
                <w:szCs w:val="24"/>
              </w:rPr>
              <w:t xml:space="preserve"> 21% of patients developed tumor progression post-PVE</w:t>
            </w:r>
          </w:p>
        </w:tc>
      </w:tr>
    </w:tbl>
    <w:p w14:paraId="7BE89FD8" w14:textId="77777777" w:rsidR="00BF6791" w:rsidRDefault="00BF6791" w:rsidP="00BF6791">
      <w:pPr>
        <w:rPr>
          <w:rFonts w:ascii="Book Antiqua" w:hAnsi="Book Antiqua"/>
          <w:sz w:val="20"/>
          <w:szCs w:val="20"/>
          <w:lang w:eastAsia="zh-CN"/>
        </w:rPr>
      </w:pPr>
    </w:p>
    <w:p w14:paraId="26490D4B" w14:textId="77777777" w:rsidR="00BF6791" w:rsidRDefault="00BF6791" w:rsidP="00BF6791">
      <w:pPr>
        <w:rPr>
          <w:rFonts w:ascii="Book Antiqua" w:hAnsi="Book Antiqua"/>
          <w:sz w:val="20"/>
          <w:szCs w:val="20"/>
          <w:lang w:eastAsia="zh-CN"/>
        </w:rPr>
      </w:pPr>
    </w:p>
    <w:p w14:paraId="156B23C2" w14:textId="645F1C41" w:rsidR="00BF6791" w:rsidRPr="00BF6791" w:rsidRDefault="00BF6791" w:rsidP="00BF6791">
      <w:pPr>
        <w:spacing w:after="0" w:line="360" w:lineRule="auto"/>
        <w:jc w:val="both"/>
        <w:rPr>
          <w:rFonts w:ascii="Book Antiqua" w:hAnsi="Book Antiqua"/>
          <w:sz w:val="24"/>
          <w:szCs w:val="24"/>
          <w:lang w:eastAsia="zh-CN"/>
        </w:rPr>
      </w:pPr>
      <w:r w:rsidRPr="00BF6791">
        <w:rPr>
          <w:rFonts w:ascii="Book Antiqua" w:hAnsi="Book Antiqua"/>
          <w:sz w:val="24"/>
          <w:szCs w:val="24"/>
        </w:rPr>
        <w:t>CRLM: Colorectal liver metastasis</w:t>
      </w:r>
      <w:r w:rsidRPr="00BF6791">
        <w:rPr>
          <w:rFonts w:ascii="Book Antiqua" w:hAnsi="Book Antiqua" w:hint="eastAsia"/>
          <w:sz w:val="24"/>
          <w:szCs w:val="24"/>
          <w:lang w:eastAsia="zh-CN"/>
        </w:rPr>
        <w:t>;</w:t>
      </w:r>
      <w:r w:rsidRPr="00BF6791">
        <w:rPr>
          <w:rFonts w:ascii="Book Antiqua" w:hAnsi="Book Antiqua"/>
          <w:sz w:val="24"/>
          <w:szCs w:val="24"/>
        </w:rPr>
        <w:t xml:space="preserve"> PVE: Portal vein embolization</w:t>
      </w:r>
      <w:r w:rsidRPr="00BF6791">
        <w:rPr>
          <w:rFonts w:ascii="Book Antiqua" w:hAnsi="Book Antiqua" w:hint="eastAsia"/>
          <w:sz w:val="24"/>
          <w:szCs w:val="24"/>
          <w:lang w:eastAsia="zh-CN"/>
        </w:rPr>
        <w:t>;</w:t>
      </w:r>
      <w:r w:rsidRPr="00BF6791">
        <w:rPr>
          <w:rFonts w:ascii="Book Antiqua" w:hAnsi="Book Antiqua"/>
          <w:sz w:val="24"/>
          <w:szCs w:val="24"/>
        </w:rPr>
        <w:t xml:space="preserve"> TV: Tumor volume</w:t>
      </w:r>
      <w:r w:rsidRPr="00BF6791">
        <w:rPr>
          <w:rFonts w:ascii="Book Antiqua" w:hAnsi="Book Antiqua" w:hint="eastAsia"/>
          <w:sz w:val="24"/>
          <w:szCs w:val="24"/>
          <w:lang w:eastAsia="zh-CN"/>
        </w:rPr>
        <w:t>;</w:t>
      </w:r>
      <w:r w:rsidR="00BE06FD">
        <w:rPr>
          <w:rFonts w:ascii="Book Antiqua" w:hAnsi="Book Antiqua"/>
          <w:sz w:val="24"/>
          <w:szCs w:val="24"/>
        </w:rPr>
        <w:t xml:space="preserve"> TGR: T</w:t>
      </w:r>
      <w:r w:rsidRPr="00BF6791">
        <w:rPr>
          <w:rFonts w:ascii="Book Antiqua" w:hAnsi="Book Antiqua"/>
          <w:sz w:val="24"/>
          <w:szCs w:val="24"/>
        </w:rPr>
        <w:t>umor growth rate</w:t>
      </w:r>
      <w:r w:rsidRPr="00BF6791">
        <w:rPr>
          <w:rFonts w:ascii="Book Antiqua" w:hAnsi="Book Antiqua" w:hint="eastAsia"/>
          <w:sz w:val="24"/>
          <w:szCs w:val="24"/>
          <w:lang w:eastAsia="zh-CN"/>
        </w:rPr>
        <w:t>.</w:t>
      </w:r>
    </w:p>
    <w:p w14:paraId="3155D8D1" w14:textId="37322AA8" w:rsidR="00063FB4" w:rsidRPr="00166021" w:rsidRDefault="00BE06FD" w:rsidP="00046034">
      <w:pPr>
        <w:spacing w:after="0" w:line="360" w:lineRule="auto"/>
        <w:jc w:val="both"/>
        <w:rPr>
          <w:rFonts w:ascii="Book Antiqua" w:hAnsi="Book Antiqua" w:cstheme="minorHAnsi"/>
          <w:sz w:val="24"/>
          <w:szCs w:val="24"/>
          <w:lang w:eastAsia="zh-CN"/>
        </w:rPr>
      </w:pPr>
      <w:r>
        <w:rPr>
          <w:rFonts w:ascii="Book Antiqua" w:hAnsi="Book Antiqua" w:cstheme="minorHAnsi"/>
          <w:noProof/>
          <w:sz w:val="24"/>
          <w:szCs w:val="24"/>
        </w:rPr>
        <mc:AlternateContent>
          <mc:Choice Requires="wps">
            <w:drawing>
              <wp:anchor distT="0" distB="0" distL="114300" distR="114300" simplePos="0" relativeHeight="251659264" behindDoc="0" locked="0" layoutInCell="1" allowOverlap="1" wp14:anchorId="269A3DE7" wp14:editId="0BEDA727">
                <wp:simplePos x="0" y="0"/>
                <wp:positionH relativeFrom="column">
                  <wp:posOffset>-73025</wp:posOffset>
                </wp:positionH>
                <wp:positionV relativeFrom="paragraph">
                  <wp:posOffset>7632065</wp:posOffset>
                </wp:positionV>
                <wp:extent cx="6057900" cy="342900"/>
                <wp:effectExtent l="3175" t="0" r="0" b="635"/>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487D" w14:textId="4004DBA5" w:rsidR="00185758" w:rsidRPr="00185758" w:rsidRDefault="00185758">
                            <w:pPr>
                              <w:rPr>
                                <w:rFonts w:ascii="Book Antiqua" w:hAnsi="Book Antiqua"/>
                                <w: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5.7pt;margin-top:600.95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cWq0CAAC6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" filled="f" stroked="f">
                <v:textbox inset=",7.2pt,,7.2pt">
                  <w:txbxContent>
                    <w:p w14:paraId="350D487D" w14:textId="4004DBA5" w:rsidR="00185758" w:rsidRPr="00185758" w:rsidRDefault="00185758">
                      <w:pPr>
                        <w:rPr>
                          <w:rFonts w:ascii="Book Antiqua" w:hAnsi="Book Antiqua"/>
                          <w:i/>
                          <w:sz w:val="20"/>
                          <w:szCs w:val="20"/>
                        </w:rPr>
                      </w:pPr>
                    </w:p>
                  </w:txbxContent>
                </v:textbox>
                <w10:wrap type="tight"/>
              </v:shape>
            </w:pict>
          </mc:Fallback>
        </mc:AlternateContent>
      </w:r>
    </w:p>
    <w:sectPr w:rsidR="00063FB4" w:rsidRPr="00166021" w:rsidSect="001857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5927" w14:textId="77777777" w:rsidR="004D4225" w:rsidRDefault="004D4225" w:rsidP="00AE51E5">
      <w:pPr>
        <w:spacing w:after="0" w:line="240" w:lineRule="auto"/>
      </w:pPr>
      <w:r>
        <w:separator/>
      </w:r>
    </w:p>
  </w:endnote>
  <w:endnote w:type="continuationSeparator" w:id="0">
    <w:p w14:paraId="7FEE24CC" w14:textId="77777777" w:rsidR="004D4225" w:rsidRDefault="004D4225" w:rsidP="00AE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02643"/>
      <w:docPartObj>
        <w:docPartGallery w:val="Page Numbers (Bottom of Page)"/>
        <w:docPartUnique/>
      </w:docPartObj>
    </w:sdtPr>
    <w:sdtEndPr>
      <w:rPr>
        <w:noProof/>
      </w:rPr>
    </w:sdtEndPr>
    <w:sdtContent>
      <w:p w14:paraId="6B952588" w14:textId="77777777" w:rsidR="00CF7B20" w:rsidRDefault="00CF7B20">
        <w:pPr>
          <w:pStyle w:val="Footer"/>
          <w:jc w:val="right"/>
        </w:pPr>
        <w:r>
          <w:fldChar w:fldCharType="begin"/>
        </w:r>
        <w:r>
          <w:instrText xml:space="preserve"> PAGE   \* MERGEFORMAT </w:instrText>
        </w:r>
        <w:r>
          <w:fldChar w:fldCharType="separate"/>
        </w:r>
        <w:r w:rsidR="00BE06FD">
          <w:rPr>
            <w:noProof/>
          </w:rPr>
          <w:t>12</w:t>
        </w:r>
        <w:r>
          <w:rPr>
            <w:noProof/>
          </w:rPr>
          <w:fldChar w:fldCharType="end"/>
        </w:r>
      </w:p>
    </w:sdtContent>
  </w:sdt>
  <w:p w14:paraId="53CDC100" w14:textId="77777777" w:rsidR="00CF7B20" w:rsidRDefault="00CF7B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9B88" w14:textId="77777777" w:rsidR="004D4225" w:rsidRDefault="004D4225" w:rsidP="00AE51E5">
      <w:pPr>
        <w:spacing w:after="0" w:line="240" w:lineRule="auto"/>
      </w:pPr>
      <w:r>
        <w:separator/>
      </w:r>
    </w:p>
  </w:footnote>
  <w:footnote w:type="continuationSeparator" w:id="0">
    <w:p w14:paraId="6D4718EB" w14:textId="77777777" w:rsidR="004D4225" w:rsidRDefault="004D4225" w:rsidP="00AE5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A4"/>
    <w:rsid w:val="00004D7E"/>
    <w:rsid w:val="00007563"/>
    <w:rsid w:val="00017AFF"/>
    <w:rsid w:val="00046034"/>
    <w:rsid w:val="00050601"/>
    <w:rsid w:val="00051761"/>
    <w:rsid w:val="000553B0"/>
    <w:rsid w:val="00062FAE"/>
    <w:rsid w:val="00063FB4"/>
    <w:rsid w:val="00071387"/>
    <w:rsid w:val="000727AD"/>
    <w:rsid w:val="0007572E"/>
    <w:rsid w:val="00080739"/>
    <w:rsid w:val="00083B4A"/>
    <w:rsid w:val="000A3D2E"/>
    <w:rsid w:val="000A5E8D"/>
    <w:rsid w:val="000B1378"/>
    <w:rsid w:val="000C47C3"/>
    <w:rsid w:val="000D2525"/>
    <w:rsid w:val="000D42EF"/>
    <w:rsid w:val="000E145E"/>
    <w:rsid w:val="00106AFE"/>
    <w:rsid w:val="0015650E"/>
    <w:rsid w:val="00166021"/>
    <w:rsid w:val="0016694A"/>
    <w:rsid w:val="0017035A"/>
    <w:rsid w:val="00171C7C"/>
    <w:rsid w:val="0017279B"/>
    <w:rsid w:val="0017692C"/>
    <w:rsid w:val="00185758"/>
    <w:rsid w:val="001A526D"/>
    <w:rsid w:val="001A6C6F"/>
    <w:rsid w:val="001B6406"/>
    <w:rsid w:val="001C0117"/>
    <w:rsid w:val="001D0D69"/>
    <w:rsid w:val="001D205B"/>
    <w:rsid w:val="001F7556"/>
    <w:rsid w:val="00203860"/>
    <w:rsid w:val="002113D1"/>
    <w:rsid w:val="0021330D"/>
    <w:rsid w:val="00237F05"/>
    <w:rsid w:val="00284E9D"/>
    <w:rsid w:val="002F0D43"/>
    <w:rsid w:val="002F7267"/>
    <w:rsid w:val="00310833"/>
    <w:rsid w:val="00321C39"/>
    <w:rsid w:val="003366A5"/>
    <w:rsid w:val="003804D7"/>
    <w:rsid w:val="00396D98"/>
    <w:rsid w:val="003A0A48"/>
    <w:rsid w:val="003B27C4"/>
    <w:rsid w:val="003D0543"/>
    <w:rsid w:val="003D07E2"/>
    <w:rsid w:val="003D1C19"/>
    <w:rsid w:val="003D6AE4"/>
    <w:rsid w:val="003F010A"/>
    <w:rsid w:val="004061BD"/>
    <w:rsid w:val="00406344"/>
    <w:rsid w:val="004244C1"/>
    <w:rsid w:val="004262C9"/>
    <w:rsid w:val="00432E2C"/>
    <w:rsid w:val="0044241D"/>
    <w:rsid w:val="00467D76"/>
    <w:rsid w:val="00472C9D"/>
    <w:rsid w:val="004745E0"/>
    <w:rsid w:val="0049335D"/>
    <w:rsid w:val="00496C33"/>
    <w:rsid w:val="004A2E9D"/>
    <w:rsid w:val="004B269B"/>
    <w:rsid w:val="004B7851"/>
    <w:rsid w:val="004C53E6"/>
    <w:rsid w:val="004C5F00"/>
    <w:rsid w:val="004D3A4C"/>
    <w:rsid w:val="004D4225"/>
    <w:rsid w:val="004F1CA6"/>
    <w:rsid w:val="004F2969"/>
    <w:rsid w:val="00503156"/>
    <w:rsid w:val="005032B2"/>
    <w:rsid w:val="00504959"/>
    <w:rsid w:val="005077AC"/>
    <w:rsid w:val="005127A0"/>
    <w:rsid w:val="0051479B"/>
    <w:rsid w:val="00522382"/>
    <w:rsid w:val="00525FB7"/>
    <w:rsid w:val="00551356"/>
    <w:rsid w:val="005577B1"/>
    <w:rsid w:val="00567DDB"/>
    <w:rsid w:val="005755EE"/>
    <w:rsid w:val="0058058A"/>
    <w:rsid w:val="00581EE7"/>
    <w:rsid w:val="00583A8F"/>
    <w:rsid w:val="00596097"/>
    <w:rsid w:val="005A4EAE"/>
    <w:rsid w:val="005C007E"/>
    <w:rsid w:val="005C6108"/>
    <w:rsid w:val="005F207D"/>
    <w:rsid w:val="005F2236"/>
    <w:rsid w:val="0061372D"/>
    <w:rsid w:val="00613B26"/>
    <w:rsid w:val="00614677"/>
    <w:rsid w:val="00623238"/>
    <w:rsid w:val="0063781E"/>
    <w:rsid w:val="0065440A"/>
    <w:rsid w:val="00656D97"/>
    <w:rsid w:val="00685B6D"/>
    <w:rsid w:val="006A5B32"/>
    <w:rsid w:val="006B2999"/>
    <w:rsid w:val="006C3CB3"/>
    <w:rsid w:val="006D129B"/>
    <w:rsid w:val="006D22D2"/>
    <w:rsid w:val="006D2575"/>
    <w:rsid w:val="006E33F9"/>
    <w:rsid w:val="006E6E5D"/>
    <w:rsid w:val="006F3334"/>
    <w:rsid w:val="007107DD"/>
    <w:rsid w:val="00711C1D"/>
    <w:rsid w:val="007164F2"/>
    <w:rsid w:val="007278F6"/>
    <w:rsid w:val="00733A9C"/>
    <w:rsid w:val="00735DE0"/>
    <w:rsid w:val="007448EB"/>
    <w:rsid w:val="007660DE"/>
    <w:rsid w:val="007702F5"/>
    <w:rsid w:val="00774B5D"/>
    <w:rsid w:val="00785909"/>
    <w:rsid w:val="00785C11"/>
    <w:rsid w:val="00794730"/>
    <w:rsid w:val="007B4C6C"/>
    <w:rsid w:val="007B54BA"/>
    <w:rsid w:val="007C359B"/>
    <w:rsid w:val="007D0532"/>
    <w:rsid w:val="007D2F9E"/>
    <w:rsid w:val="007F2707"/>
    <w:rsid w:val="007F3CA0"/>
    <w:rsid w:val="00811840"/>
    <w:rsid w:val="008133F4"/>
    <w:rsid w:val="008153F5"/>
    <w:rsid w:val="00816CDE"/>
    <w:rsid w:val="00844118"/>
    <w:rsid w:val="00844470"/>
    <w:rsid w:val="00847107"/>
    <w:rsid w:val="0087375F"/>
    <w:rsid w:val="00877AA4"/>
    <w:rsid w:val="0088070A"/>
    <w:rsid w:val="008832F1"/>
    <w:rsid w:val="00891CF7"/>
    <w:rsid w:val="008B6C5C"/>
    <w:rsid w:val="008F4152"/>
    <w:rsid w:val="00902491"/>
    <w:rsid w:val="009820D8"/>
    <w:rsid w:val="00985FFC"/>
    <w:rsid w:val="0099282D"/>
    <w:rsid w:val="009D05EC"/>
    <w:rsid w:val="009E0D18"/>
    <w:rsid w:val="009E42F8"/>
    <w:rsid w:val="009E7DB6"/>
    <w:rsid w:val="00A213CB"/>
    <w:rsid w:val="00A30412"/>
    <w:rsid w:val="00A51C6A"/>
    <w:rsid w:val="00A565B7"/>
    <w:rsid w:val="00A63F14"/>
    <w:rsid w:val="00A64117"/>
    <w:rsid w:val="00A66561"/>
    <w:rsid w:val="00A74C57"/>
    <w:rsid w:val="00A75F29"/>
    <w:rsid w:val="00A77B55"/>
    <w:rsid w:val="00A80E6A"/>
    <w:rsid w:val="00A82143"/>
    <w:rsid w:val="00AD308A"/>
    <w:rsid w:val="00AE48BA"/>
    <w:rsid w:val="00AE51E5"/>
    <w:rsid w:val="00AF3DF3"/>
    <w:rsid w:val="00B05B1E"/>
    <w:rsid w:val="00B131F7"/>
    <w:rsid w:val="00B449F7"/>
    <w:rsid w:val="00B44EB9"/>
    <w:rsid w:val="00B51E7B"/>
    <w:rsid w:val="00B56AC0"/>
    <w:rsid w:val="00B65668"/>
    <w:rsid w:val="00B65C7F"/>
    <w:rsid w:val="00B678A2"/>
    <w:rsid w:val="00B72D96"/>
    <w:rsid w:val="00B76CC8"/>
    <w:rsid w:val="00B83C7C"/>
    <w:rsid w:val="00B87068"/>
    <w:rsid w:val="00BA491F"/>
    <w:rsid w:val="00BA6FBC"/>
    <w:rsid w:val="00BC04A0"/>
    <w:rsid w:val="00BC2CD0"/>
    <w:rsid w:val="00BD17CE"/>
    <w:rsid w:val="00BD2E1A"/>
    <w:rsid w:val="00BE06FD"/>
    <w:rsid w:val="00BE2469"/>
    <w:rsid w:val="00BE4B66"/>
    <w:rsid w:val="00BF1619"/>
    <w:rsid w:val="00BF6791"/>
    <w:rsid w:val="00C028E1"/>
    <w:rsid w:val="00C23577"/>
    <w:rsid w:val="00C27C69"/>
    <w:rsid w:val="00C31FF4"/>
    <w:rsid w:val="00C42745"/>
    <w:rsid w:val="00C4434D"/>
    <w:rsid w:val="00C67843"/>
    <w:rsid w:val="00C83FB3"/>
    <w:rsid w:val="00C842F5"/>
    <w:rsid w:val="00C843BC"/>
    <w:rsid w:val="00C84ECE"/>
    <w:rsid w:val="00CA05EB"/>
    <w:rsid w:val="00CA1C53"/>
    <w:rsid w:val="00CA5B36"/>
    <w:rsid w:val="00CA5C62"/>
    <w:rsid w:val="00CA6288"/>
    <w:rsid w:val="00CB60A0"/>
    <w:rsid w:val="00CE1067"/>
    <w:rsid w:val="00CE2B97"/>
    <w:rsid w:val="00CE72FA"/>
    <w:rsid w:val="00CF29D6"/>
    <w:rsid w:val="00CF7B20"/>
    <w:rsid w:val="00D06818"/>
    <w:rsid w:val="00D113AA"/>
    <w:rsid w:val="00D30E02"/>
    <w:rsid w:val="00D369A4"/>
    <w:rsid w:val="00D543D7"/>
    <w:rsid w:val="00D55ED1"/>
    <w:rsid w:val="00D66A10"/>
    <w:rsid w:val="00D71527"/>
    <w:rsid w:val="00D7217B"/>
    <w:rsid w:val="00D8081F"/>
    <w:rsid w:val="00D815D0"/>
    <w:rsid w:val="00D81A16"/>
    <w:rsid w:val="00D86E15"/>
    <w:rsid w:val="00D955D1"/>
    <w:rsid w:val="00DA7E7A"/>
    <w:rsid w:val="00DB624B"/>
    <w:rsid w:val="00DC4473"/>
    <w:rsid w:val="00DC7783"/>
    <w:rsid w:val="00DD6007"/>
    <w:rsid w:val="00DF61F8"/>
    <w:rsid w:val="00E03DC8"/>
    <w:rsid w:val="00E324E6"/>
    <w:rsid w:val="00E4299E"/>
    <w:rsid w:val="00E62622"/>
    <w:rsid w:val="00E87C85"/>
    <w:rsid w:val="00E91C7D"/>
    <w:rsid w:val="00EB2022"/>
    <w:rsid w:val="00EB4788"/>
    <w:rsid w:val="00ED7AC4"/>
    <w:rsid w:val="00F25E1D"/>
    <w:rsid w:val="00F36D1D"/>
    <w:rsid w:val="00F668F0"/>
    <w:rsid w:val="00F85834"/>
    <w:rsid w:val="00FA6AA2"/>
    <w:rsid w:val="00FA7482"/>
    <w:rsid w:val="00FB39BD"/>
    <w:rsid w:val="00FC7B2E"/>
    <w:rsid w:val="00FD47DE"/>
    <w:rsid w:val="00FE1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A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1840"/>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8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1840"/>
    <w:rPr>
      <w:rFonts w:ascii="Courier New" w:eastAsia="Times New Roman" w:hAnsi="Courier New" w:cs="Courier New"/>
      <w:sz w:val="20"/>
      <w:szCs w:val="20"/>
    </w:rPr>
  </w:style>
  <w:style w:type="paragraph" w:styleId="Header">
    <w:name w:val="header"/>
    <w:basedOn w:val="Normal"/>
    <w:link w:val="HeaderChar"/>
    <w:uiPriority w:val="99"/>
    <w:unhideWhenUsed/>
    <w:rsid w:val="00AE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E5"/>
  </w:style>
  <w:style w:type="paragraph" w:styleId="Footer">
    <w:name w:val="footer"/>
    <w:basedOn w:val="Normal"/>
    <w:link w:val="FooterChar"/>
    <w:uiPriority w:val="99"/>
    <w:unhideWhenUsed/>
    <w:rsid w:val="00AE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E5"/>
  </w:style>
  <w:style w:type="character" w:styleId="Hyperlink">
    <w:name w:val="Hyperlink"/>
    <w:basedOn w:val="DefaultParagraphFont"/>
    <w:uiPriority w:val="99"/>
    <w:unhideWhenUsed/>
    <w:rsid w:val="00467D76"/>
    <w:rPr>
      <w:color w:val="0000FF" w:themeColor="hyperlink"/>
      <w:u w:val="single"/>
    </w:rPr>
  </w:style>
  <w:style w:type="paragraph" w:customStyle="1" w:styleId="1">
    <w:name w:val="正文1"/>
    <w:rsid w:val="006D2575"/>
    <w:pPr>
      <w:widowControl w:val="0"/>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kern w:val="2"/>
      <w:sz w:val="21"/>
      <w:szCs w:val="21"/>
      <w:u w:color="000000"/>
      <w:bdr w:val="nil"/>
    </w:rPr>
  </w:style>
  <w:style w:type="table" w:styleId="TableGrid">
    <w:name w:val="Table Grid"/>
    <w:basedOn w:val="TableNormal"/>
    <w:uiPriority w:val="59"/>
    <w:rsid w:val="004F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1C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69"/>
    <w:rPr>
      <w:rFonts w:ascii="Tahoma" w:hAnsi="Tahoma" w:cs="Tahoma"/>
      <w:sz w:val="16"/>
      <w:szCs w:val="16"/>
    </w:rPr>
  </w:style>
  <w:style w:type="paragraph" w:customStyle="1" w:styleId="Default">
    <w:name w:val="Default"/>
    <w:rsid w:val="0017692C"/>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1840"/>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8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1840"/>
    <w:rPr>
      <w:rFonts w:ascii="Courier New" w:eastAsia="Times New Roman" w:hAnsi="Courier New" w:cs="Courier New"/>
      <w:sz w:val="20"/>
      <w:szCs w:val="20"/>
    </w:rPr>
  </w:style>
  <w:style w:type="paragraph" w:styleId="Header">
    <w:name w:val="header"/>
    <w:basedOn w:val="Normal"/>
    <w:link w:val="HeaderChar"/>
    <w:uiPriority w:val="99"/>
    <w:unhideWhenUsed/>
    <w:rsid w:val="00AE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E5"/>
  </w:style>
  <w:style w:type="paragraph" w:styleId="Footer">
    <w:name w:val="footer"/>
    <w:basedOn w:val="Normal"/>
    <w:link w:val="FooterChar"/>
    <w:uiPriority w:val="99"/>
    <w:unhideWhenUsed/>
    <w:rsid w:val="00AE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E5"/>
  </w:style>
  <w:style w:type="character" w:styleId="Hyperlink">
    <w:name w:val="Hyperlink"/>
    <w:basedOn w:val="DefaultParagraphFont"/>
    <w:uiPriority w:val="99"/>
    <w:unhideWhenUsed/>
    <w:rsid w:val="00467D76"/>
    <w:rPr>
      <w:color w:val="0000FF" w:themeColor="hyperlink"/>
      <w:u w:val="single"/>
    </w:rPr>
  </w:style>
  <w:style w:type="paragraph" w:customStyle="1" w:styleId="1">
    <w:name w:val="正文1"/>
    <w:rsid w:val="006D2575"/>
    <w:pPr>
      <w:widowControl w:val="0"/>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kern w:val="2"/>
      <w:sz w:val="21"/>
      <w:szCs w:val="21"/>
      <w:u w:color="000000"/>
      <w:bdr w:val="nil"/>
    </w:rPr>
  </w:style>
  <w:style w:type="table" w:styleId="TableGrid">
    <w:name w:val="Table Grid"/>
    <w:basedOn w:val="TableNormal"/>
    <w:uiPriority w:val="59"/>
    <w:rsid w:val="004F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1C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69"/>
    <w:rPr>
      <w:rFonts w:ascii="Tahoma" w:hAnsi="Tahoma" w:cs="Tahoma"/>
      <w:sz w:val="16"/>
      <w:szCs w:val="16"/>
    </w:rPr>
  </w:style>
  <w:style w:type="paragraph" w:customStyle="1" w:styleId="Default">
    <w:name w:val="Default"/>
    <w:rsid w:val="0017692C"/>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4108">
      <w:bodyDiv w:val="1"/>
      <w:marLeft w:val="0"/>
      <w:marRight w:val="0"/>
      <w:marTop w:val="0"/>
      <w:marBottom w:val="0"/>
      <w:divBdr>
        <w:top w:val="none" w:sz="0" w:space="0" w:color="auto"/>
        <w:left w:val="none" w:sz="0" w:space="0" w:color="auto"/>
        <w:bottom w:val="none" w:sz="0" w:space="0" w:color="auto"/>
        <w:right w:val="none" w:sz="0" w:space="0" w:color="auto"/>
      </w:divBdr>
    </w:div>
    <w:div w:id="413549305">
      <w:bodyDiv w:val="1"/>
      <w:marLeft w:val="0"/>
      <w:marRight w:val="0"/>
      <w:marTop w:val="0"/>
      <w:marBottom w:val="0"/>
      <w:divBdr>
        <w:top w:val="none" w:sz="0" w:space="0" w:color="auto"/>
        <w:left w:val="none" w:sz="0" w:space="0" w:color="auto"/>
        <w:bottom w:val="none" w:sz="0" w:space="0" w:color="auto"/>
        <w:right w:val="none" w:sz="0" w:space="0" w:color="auto"/>
      </w:divBdr>
    </w:div>
    <w:div w:id="577985312">
      <w:bodyDiv w:val="1"/>
      <w:marLeft w:val="0"/>
      <w:marRight w:val="0"/>
      <w:marTop w:val="0"/>
      <w:marBottom w:val="0"/>
      <w:divBdr>
        <w:top w:val="none" w:sz="0" w:space="0" w:color="auto"/>
        <w:left w:val="none" w:sz="0" w:space="0" w:color="auto"/>
        <w:bottom w:val="none" w:sz="0" w:space="0" w:color="auto"/>
        <w:right w:val="none" w:sz="0" w:space="0" w:color="auto"/>
      </w:divBdr>
    </w:div>
    <w:div w:id="640039850">
      <w:bodyDiv w:val="1"/>
      <w:marLeft w:val="0"/>
      <w:marRight w:val="0"/>
      <w:marTop w:val="0"/>
      <w:marBottom w:val="0"/>
      <w:divBdr>
        <w:top w:val="none" w:sz="0" w:space="0" w:color="auto"/>
        <w:left w:val="none" w:sz="0" w:space="0" w:color="auto"/>
        <w:bottom w:val="none" w:sz="0" w:space="0" w:color="auto"/>
        <w:right w:val="none" w:sz="0" w:space="0" w:color="auto"/>
      </w:divBdr>
    </w:div>
    <w:div w:id="868642077">
      <w:bodyDiv w:val="1"/>
      <w:marLeft w:val="0"/>
      <w:marRight w:val="0"/>
      <w:marTop w:val="0"/>
      <w:marBottom w:val="0"/>
      <w:divBdr>
        <w:top w:val="none" w:sz="0" w:space="0" w:color="auto"/>
        <w:left w:val="none" w:sz="0" w:space="0" w:color="auto"/>
        <w:bottom w:val="none" w:sz="0" w:space="0" w:color="auto"/>
        <w:right w:val="none" w:sz="0" w:space="0" w:color="auto"/>
      </w:divBdr>
    </w:div>
    <w:div w:id="903218411">
      <w:bodyDiv w:val="1"/>
      <w:marLeft w:val="0"/>
      <w:marRight w:val="0"/>
      <w:marTop w:val="0"/>
      <w:marBottom w:val="0"/>
      <w:divBdr>
        <w:top w:val="none" w:sz="0" w:space="0" w:color="auto"/>
        <w:left w:val="none" w:sz="0" w:space="0" w:color="auto"/>
        <w:bottom w:val="none" w:sz="0" w:space="0" w:color="auto"/>
        <w:right w:val="none" w:sz="0" w:space="0" w:color="auto"/>
      </w:divBdr>
      <w:divsChild>
        <w:div w:id="404185934">
          <w:marLeft w:val="0"/>
          <w:marRight w:val="0"/>
          <w:marTop w:val="0"/>
          <w:marBottom w:val="0"/>
          <w:divBdr>
            <w:top w:val="none" w:sz="0" w:space="0" w:color="auto"/>
            <w:left w:val="none" w:sz="0" w:space="0" w:color="auto"/>
            <w:bottom w:val="none" w:sz="0" w:space="0" w:color="auto"/>
            <w:right w:val="none" w:sz="0" w:space="0" w:color="auto"/>
          </w:divBdr>
          <w:divsChild>
            <w:div w:id="1939172322">
              <w:marLeft w:val="0"/>
              <w:marRight w:val="0"/>
              <w:marTop w:val="0"/>
              <w:marBottom w:val="0"/>
              <w:divBdr>
                <w:top w:val="none" w:sz="0" w:space="0" w:color="auto"/>
                <w:left w:val="none" w:sz="0" w:space="0" w:color="auto"/>
                <w:bottom w:val="none" w:sz="0" w:space="0" w:color="auto"/>
                <w:right w:val="none" w:sz="0" w:space="0" w:color="auto"/>
              </w:divBdr>
            </w:div>
            <w:div w:id="1988438785">
              <w:marLeft w:val="0"/>
              <w:marRight w:val="0"/>
              <w:marTop w:val="0"/>
              <w:marBottom w:val="0"/>
              <w:divBdr>
                <w:top w:val="none" w:sz="0" w:space="0" w:color="auto"/>
                <w:left w:val="none" w:sz="0" w:space="0" w:color="auto"/>
                <w:bottom w:val="none" w:sz="0" w:space="0" w:color="auto"/>
                <w:right w:val="none" w:sz="0" w:space="0" w:color="auto"/>
              </w:divBdr>
            </w:div>
            <w:div w:id="1413236021">
              <w:marLeft w:val="0"/>
              <w:marRight w:val="0"/>
              <w:marTop w:val="0"/>
              <w:marBottom w:val="0"/>
              <w:divBdr>
                <w:top w:val="none" w:sz="0" w:space="0" w:color="auto"/>
                <w:left w:val="none" w:sz="0" w:space="0" w:color="auto"/>
                <w:bottom w:val="none" w:sz="0" w:space="0" w:color="auto"/>
                <w:right w:val="none" w:sz="0" w:space="0" w:color="auto"/>
              </w:divBdr>
            </w:div>
            <w:div w:id="781531002">
              <w:marLeft w:val="0"/>
              <w:marRight w:val="0"/>
              <w:marTop w:val="0"/>
              <w:marBottom w:val="0"/>
              <w:divBdr>
                <w:top w:val="none" w:sz="0" w:space="0" w:color="auto"/>
                <w:left w:val="none" w:sz="0" w:space="0" w:color="auto"/>
                <w:bottom w:val="none" w:sz="0" w:space="0" w:color="auto"/>
                <w:right w:val="none" w:sz="0" w:space="0" w:color="auto"/>
              </w:divBdr>
            </w:div>
            <w:div w:id="1237283677">
              <w:marLeft w:val="0"/>
              <w:marRight w:val="0"/>
              <w:marTop w:val="0"/>
              <w:marBottom w:val="0"/>
              <w:divBdr>
                <w:top w:val="none" w:sz="0" w:space="0" w:color="auto"/>
                <w:left w:val="none" w:sz="0" w:space="0" w:color="auto"/>
                <w:bottom w:val="none" w:sz="0" w:space="0" w:color="auto"/>
                <w:right w:val="none" w:sz="0" w:space="0" w:color="auto"/>
              </w:divBdr>
            </w:div>
            <w:div w:id="1393502438">
              <w:marLeft w:val="0"/>
              <w:marRight w:val="0"/>
              <w:marTop w:val="0"/>
              <w:marBottom w:val="0"/>
              <w:divBdr>
                <w:top w:val="none" w:sz="0" w:space="0" w:color="auto"/>
                <w:left w:val="none" w:sz="0" w:space="0" w:color="auto"/>
                <w:bottom w:val="none" w:sz="0" w:space="0" w:color="auto"/>
                <w:right w:val="none" w:sz="0" w:space="0" w:color="auto"/>
              </w:divBdr>
            </w:div>
            <w:div w:id="352457074">
              <w:marLeft w:val="0"/>
              <w:marRight w:val="0"/>
              <w:marTop w:val="0"/>
              <w:marBottom w:val="0"/>
              <w:divBdr>
                <w:top w:val="none" w:sz="0" w:space="0" w:color="auto"/>
                <w:left w:val="none" w:sz="0" w:space="0" w:color="auto"/>
                <w:bottom w:val="none" w:sz="0" w:space="0" w:color="auto"/>
                <w:right w:val="none" w:sz="0" w:space="0" w:color="auto"/>
              </w:divBdr>
            </w:div>
            <w:div w:id="1535343187">
              <w:marLeft w:val="0"/>
              <w:marRight w:val="0"/>
              <w:marTop w:val="0"/>
              <w:marBottom w:val="0"/>
              <w:divBdr>
                <w:top w:val="none" w:sz="0" w:space="0" w:color="auto"/>
                <w:left w:val="none" w:sz="0" w:space="0" w:color="auto"/>
                <w:bottom w:val="none" w:sz="0" w:space="0" w:color="auto"/>
                <w:right w:val="none" w:sz="0" w:space="0" w:color="auto"/>
              </w:divBdr>
            </w:div>
            <w:div w:id="1972397553">
              <w:marLeft w:val="0"/>
              <w:marRight w:val="0"/>
              <w:marTop w:val="0"/>
              <w:marBottom w:val="0"/>
              <w:divBdr>
                <w:top w:val="none" w:sz="0" w:space="0" w:color="auto"/>
                <w:left w:val="none" w:sz="0" w:space="0" w:color="auto"/>
                <w:bottom w:val="none" w:sz="0" w:space="0" w:color="auto"/>
                <w:right w:val="none" w:sz="0" w:space="0" w:color="auto"/>
              </w:divBdr>
            </w:div>
            <w:div w:id="120076538">
              <w:marLeft w:val="0"/>
              <w:marRight w:val="0"/>
              <w:marTop w:val="0"/>
              <w:marBottom w:val="0"/>
              <w:divBdr>
                <w:top w:val="none" w:sz="0" w:space="0" w:color="auto"/>
                <w:left w:val="none" w:sz="0" w:space="0" w:color="auto"/>
                <w:bottom w:val="none" w:sz="0" w:space="0" w:color="auto"/>
                <w:right w:val="none" w:sz="0" w:space="0" w:color="auto"/>
              </w:divBdr>
            </w:div>
            <w:div w:id="1978685251">
              <w:marLeft w:val="0"/>
              <w:marRight w:val="0"/>
              <w:marTop w:val="0"/>
              <w:marBottom w:val="0"/>
              <w:divBdr>
                <w:top w:val="none" w:sz="0" w:space="0" w:color="auto"/>
                <w:left w:val="none" w:sz="0" w:space="0" w:color="auto"/>
                <w:bottom w:val="none" w:sz="0" w:space="0" w:color="auto"/>
                <w:right w:val="none" w:sz="0" w:space="0" w:color="auto"/>
              </w:divBdr>
            </w:div>
            <w:div w:id="1210872876">
              <w:marLeft w:val="0"/>
              <w:marRight w:val="0"/>
              <w:marTop w:val="0"/>
              <w:marBottom w:val="0"/>
              <w:divBdr>
                <w:top w:val="none" w:sz="0" w:space="0" w:color="auto"/>
                <w:left w:val="none" w:sz="0" w:space="0" w:color="auto"/>
                <w:bottom w:val="none" w:sz="0" w:space="0" w:color="auto"/>
                <w:right w:val="none" w:sz="0" w:space="0" w:color="auto"/>
              </w:divBdr>
            </w:div>
            <w:div w:id="1652783810">
              <w:marLeft w:val="0"/>
              <w:marRight w:val="0"/>
              <w:marTop w:val="0"/>
              <w:marBottom w:val="0"/>
              <w:divBdr>
                <w:top w:val="none" w:sz="0" w:space="0" w:color="auto"/>
                <w:left w:val="none" w:sz="0" w:space="0" w:color="auto"/>
                <w:bottom w:val="none" w:sz="0" w:space="0" w:color="auto"/>
                <w:right w:val="none" w:sz="0" w:space="0" w:color="auto"/>
              </w:divBdr>
            </w:div>
            <w:div w:id="483668509">
              <w:marLeft w:val="0"/>
              <w:marRight w:val="0"/>
              <w:marTop w:val="0"/>
              <w:marBottom w:val="0"/>
              <w:divBdr>
                <w:top w:val="none" w:sz="0" w:space="0" w:color="auto"/>
                <w:left w:val="none" w:sz="0" w:space="0" w:color="auto"/>
                <w:bottom w:val="none" w:sz="0" w:space="0" w:color="auto"/>
                <w:right w:val="none" w:sz="0" w:space="0" w:color="auto"/>
              </w:divBdr>
            </w:div>
            <w:div w:id="551229189">
              <w:marLeft w:val="0"/>
              <w:marRight w:val="0"/>
              <w:marTop w:val="0"/>
              <w:marBottom w:val="0"/>
              <w:divBdr>
                <w:top w:val="none" w:sz="0" w:space="0" w:color="auto"/>
                <w:left w:val="none" w:sz="0" w:space="0" w:color="auto"/>
                <w:bottom w:val="none" w:sz="0" w:space="0" w:color="auto"/>
                <w:right w:val="none" w:sz="0" w:space="0" w:color="auto"/>
              </w:divBdr>
            </w:div>
            <w:div w:id="975380789">
              <w:marLeft w:val="0"/>
              <w:marRight w:val="0"/>
              <w:marTop w:val="0"/>
              <w:marBottom w:val="0"/>
              <w:divBdr>
                <w:top w:val="none" w:sz="0" w:space="0" w:color="auto"/>
                <w:left w:val="none" w:sz="0" w:space="0" w:color="auto"/>
                <w:bottom w:val="none" w:sz="0" w:space="0" w:color="auto"/>
                <w:right w:val="none" w:sz="0" w:space="0" w:color="auto"/>
              </w:divBdr>
            </w:div>
            <w:div w:id="201523979">
              <w:marLeft w:val="0"/>
              <w:marRight w:val="0"/>
              <w:marTop w:val="0"/>
              <w:marBottom w:val="0"/>
              <w:divBdr>
                <w:top w:val="none" w:sz="0" w:space="0" w:color="auto"/>
                <w:left w:val="none" w:sz="0" w:space="0" w:color="auto"/>
                <w:bottom w:val="none" w:sz="0" w:space="0" w:color="auto"/>
                <w:right w:val="none" w:sz="0" w:space="0" w:color="auto"/>
              </w:divBdr>
            </w:div>
            <w:div w:id="1157116601">
              <w:marLeft w:val="0"/>
              <w:marRight w:val="0"/>
              <w:marTop w:val="0"/>
              <w:marBottom w:val="0"/>
              <w:divBdr>
                <w:top w:val="none" w:sz="0" w:space="0" w:color="auto"/>
                <w:left w:val="none" w:sz="0" w:space="0" w:color="auto"/>
                <w:bottom w:val="none" w:sz="0" w:space="0" w:color="auto"/>
                <w:right w:val="none" w:sz="0" w:space="0" w:color="auto"/>
              </w:divBdr>
            </w:div>
            <w:div w:id="1898467735">
              <w:marLeft w:val="0"/>
              <w:marRight w:val="0"/>
              <w:marTop w:val="0"/>
              <w:marBottom w:val="0"/>
              <w:divBdr>
                <w:top w:val="none" w:sz="0" w:space="0" w:color="auto"/>
                <w:left w:val="none" w:sz="0" w:space="0" w:color="auto"/>
                <w:bottom w:val="none" w:sz="0" w:space="0" w:color="auto"/>
                <w:right w:val="none" w:sz="0" w:space="0" w:color="auto"/>
              </w:divBdr>
            </w:div>
            <w:div w:id="632365727">
              <w:marLeft w:val="0"/>
              <w:marRight w:val="0"/>
              <w:marTop w:val="0"/>
              <w:marBottom w:val="0"/>
              <w:divBdr>
                <w:top w:val="none" w:sz="0" w:space="0" w:color="auto"/>
                <w:left w:val="none" w:sz="0" w:space="0" w:color="auto"/>
                <w:bottom w:val="none" w:sz="0" w:space="0" w:color="auto"/>
                <w:right w:val="none" w:sz="0" w:space="0" w:color="auto"/>
              </w:divBdr>
            </w:div>
            <w:div w:id="819419161">
              <w:marLeft w:val="0"/>
              <w:marRight w:val="0"/>
              <w:marTop w:val="0"/>
              <w:marBottom w:val="0"/>
              <w:divBdr>
                <w:top w:val="none" w:sz="0" w:space="0" w:color="auto"/>
                <w:left w:val="none" w:sz="0" w:space="0" w:color="auto"/>
                <w:bottom w:val="none" w:sz="0" w:space="0" w:color="auto"/>
                <w:right w:val="none" w:sz="0" w:space="0" w:color="auto"/>
              </w:divBdr>
            </w:div>
            <w:div w:id="1283923795">
              <w:marLeft w:val="0"/>
              <w:marRight w:val="0"/>
              <w:marTop w:val="0"/>
              <w:marBottom w:val="0"/>
              <w:divBdr>
                <w:top w:val="none" w:sz="0" w:space="0" w:color="auto"/>
                <w:left w:val="none" w:sz="0" w:space="0" w:color="auto"/>
                <w:bottom w:val="none" w:sz="0" w:space="0" w:color="auto"/>
                <w:right w:val="none" w:sz="0" w:space="0" w:color="auto"/>
              </w:divBdr>
            </w:div>
            <w:div w:id="1235579562">
              <w:marLeft w:val="0"/>
              <w:marRight w:val="0"/>
              <w:marTop w:val="0"/>
              <w:marBottom w:val="0"/>
              <w:divBdr>
                <w:top w:val="none" w:sz="0" w:space="0" w:color="auto"/>
                <w:left w:val="none" w:sz="0" w:space="0" w:color="auto"/>
                <w:bottom w:val="none" w:sz="0" w:space="0" w:color="auto"/>
                <w:right w:val="none" w:sz="0" w:space="0" w:color="auto"/>
              </w:divBdr>
            </w:div>
            <w:div w:id="2120635664">
              <w:marLeft w:val="0"/>
              <w:marRight w:val="0"/>
              <w:marTop w:val="0"/>
              <w:marBottom w:val="0"/>
              <w:divBdr>
                <w:top w:val="none" w:sz="0" w:space="0" w:color="auto"/>
                <w:left w:val="none" w:sz="0" w:space="0" w:color="auto"/>
                <w:bottom w:val="none" w:sz="0" w:space="0" w:color="auto"/>
                <w:right w:val="none" w:sz="0" w:space="0" w:color="auto"/>
              </w:divBdr>
            </w:div>
            <w:div w:id="1583878221">
              <w:marLeft w:val="0"/>
              <w:marRight w:val="0"/>
              <w:marTop w:val="0"/>
              <w:marBottom w:val="0"/>
              <w:divBdr>
                <w:top w:val="none" w:sz="0" w:space="0" w:color="auto"/>
                <w:left w:val="none" w:sz="0" w:space="0" w:color="auto"/>
                <w:bottom w:val="none" w:sz="0" w:space="0" w:color="auto"/>
                <w:right w:val="none" w:sz="0" w:space="0" w:color="auto"/>
              </w:divBdr>
            </w:div>
            <w:div w:id="1662851235">
              <w:marLeft w:val="0"/>
              <w:marRight w:val="0"/>
              <w:marTop w:val="0"/>
              <w:marBottom w:val="0"/>
              <w:divBdr>
                <w:top w:val="none" w:sz="0" w:space="0" w:color="auto"/>
                <w:left w:val="none" w:sz="0" w:space="0" w:color="auto"/>
                <w:bottom w:val="none" w:sz="0" w:space="0" w:color="auto"/>
                <w:right w:val="none" w:sz="0" w:space="0" w:color="auto"/>
              </w:divBdr>
            </w:div>
            <w:div w:id="1064990432">
              <w:marLeft w:val="0"/>
              <w:marRight w:val="0"/>
              <w:marTop w:val="0"/>
              <w:marBottom w:val="0"/>
              <w:divBdr>
                <w:top w:val="none" w:sz="0" w:space="0" w:color="auto"/>
                <w:left w:val="none" w:sz="0" w:space="0" w:color="auto"/>
                <w:bottom w:val="none" w:sz="0" w:space="0" w:color="auto"/>
                <w:right w:val="none" w:sz="0" w:space="0" w:color="auto"/>
              </w:divBdr>
            </w:div>
            <w:div w:id="549195683">
              <w:marLeft w:val="0"/>
              <w:marRight w:val="0"/>
              <w:marTop w:val="0"/>
              <w:marBottom w:val="0"/>
              <w:divBdr>
                <w:top w:val="none" w:sz="0" w:space="0" w:color="auto"/>
                <w:left w:val="none" w:sz="0" w:space="0" w:color="auto"/>
                <w:bottom w:val="none" w:sz="0" w:space="0" w:color="auto"/>
                <w:right w:val="none" w:sz="0" w:space="0" w:color="auto"/>
              </w:divBdr>
            </w:div>
            <w:div w:id="1997997856">
              <w:marLeft w:val="0"/>
              <w:marRight w:val="0"/>
              <w:marTop w:val="0"/>
              <w:marBottom w:val="0"/>
              <w:divBdr>
                <w:top w:val="none" w:sz="0" w:space="0" w:color="auto"/>
                <w:left w:val="none" w:sz="0" w:space="0" w:color="auto"/>
                <w:bottom w:val="none" w:sz="0" w:space="0" w:color="auto"/>
                <w:right w:val="none" w:sz="0" w:space="0" w:color="auto"/>
              </w:divBdr>
            </w:div>
            <w:div w:id="1427767519">
              <w:marLeft w:val="0"/>
              <w:marRight w:val="0"/>
              <w:marTop w:val="0"/>
              <w:marBottom w:val="0"/>
              <w:divBdr>
                <w:top w:val="none" w:sz="0" w:space="0" w:color="auto"/>
                <w:left w:val="none" w:sz="0" w:space="0" w:color="auto"/>
                <w:bottom w:val="none" w:sz="0" w:space="0" w:color="auto"/>
                <w:right w:val="none" w:sz="0" w:space="0" w:color="auto"/>
              </w:divBdr>
            </w:div>
            <w:div w:id="9720819">
              <w:marLeft w:val="0"/>
              <w:marRight w:val="0"/>
              <w:marTop w:val="0"/>
              <w:marBottom w:val="0"/>
              <w:divBdr>
                <w:top w:val="none" w:sz="0" w:space="0" w:color="auto"/>
                <w:left w:val="none" w:sz="0" w:space="0" w:color="auto"/>
                <w:bottom w:val="none" w:sz="0" w:space="0" w:color="auto"/>
                <w:right w:val="none" w:sz="0" w:space="0" w:color="auto"/>
              </w:divBdr>
            </w:div>
            <w:div w:id="846286296">
              <w:marLeft w:val="0"/>
              <w:marRight w:val="0"/>
              <w:marTop w:val="0"/>
              <w:marBottom w:val="0"/>
              <w:divBdr>
                <w:top w:val="none" w:sz="0" w:space="0" w:color="auto"/>
                <w:left w:val="none" w:sz="0" w:space="0" w:color="auto"/>
                <w:bottom w:val="none" w:sz="0" w:space="0" w:color="auto"/>
                <w:right w:val="none" w:sz="0" w:space="0" w:color="auto"/>
              </w:divBdr>
            </w:div>
            <w:div w:id="1917934294">
              <w:marLeft w:val="0"/>
              <w:marRight w:val="0"/>
              <w:marTop w:val="0"/>
              <w:marBottom w:val="0"/>
              <w:divBdr>
                <w:top w:val="none" w:sz="0" w:space="0" w:color="auto"/>
                <w:left w:val="none" w:sz="0" w:space="0" w:color="auto"/>
                <w:bottom w:val="none" w:sz="0" w:space="0" w:color="auto"/>
                <w:right w:val="none" w:sz="0" w:space="0" w:color="auto"/>
              </w:divBdr>
            </w:div>
            <w:div w:id="1412658625">
              <w:marLeft w:val="0"/>
              <w:marRight w:val="0"/>
              <w:marTop w:val="0"/>
              <w:marBottom w:val="0"/>
              <w:divBdr>
                <w:top w:val="none" w:sz="0" w:space="0" w:color="auto"/>
                <w:left w:val="none" w:sz="0" w:space="0" w:color="auto"/>
                <w:bottom w:val="none" w:sz="0" w:space="0" w:color="auto"/>
                <w:right w:val="none" w:sz="0" w:space="0" w:color="auto"/>
              </w:divBdr>
            </w:div>
            <w:div w:id="461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70319">
      <w:bodyDiv w:val="1"/>
      <w:marLeft w:val="0"/>
      <w:marRight w:val="0"/>
      <w:marTop w:val="0"/>
      <w:marBottom w:val="0"/>
      <w:divBdr>
        <w:top w:val="none" w:sz="0" w:space="0" w:color="auto"/>
        <w:left w:val="none" w:sz="0" w:space="0" w:color="auto"/>
        <w:bottom w:val="none" w:sz="0" w:space="0" w:color="auto"/>
        <w:right w:val="none" w:sz="0" w:space="0" w:color="auto"/>
      </w:divBdr>
    </w:div>
    <w:div w:id="1096176712">
      <w:bodyDiv w:val="1"/>
      <w:marLeft w:val="0"/>
      <w:marRight w:val="0"/>
      <w:marTop w:val="0"/>
      <w:marBottom w:val="0"/>
      <w:divBdr>
        <w:top w:val="none" w:sz="0" w:space="0" w:color="auto"/>
        <w:left w:val="none" w:sz="0" w:space="0" w:color="auto"/>
        <w:bottom w:val="none" w:sz="0" w:space="0" w:color="auto"/>
        <w:right w:val="none" w:sz="0" w:space="0" w:color="auto"/>
      </w:divBdr>
    </w:div>
    <w:div w:id="1098480726">
      <w:bodyDiv w:val="1"/>
      <w:marLeft w:val="0"/>
      <w:marRight w:val="0"/>
      <w:marTop w:val="0"/>
      <w:marBottom w:val="0"/>
      <w:divBdr>
        <w:top w:val="none" w:sz="0" w:space="0" w:color="auto"/>
        <w:left w:val="none" w:sz="0" w:space="0" w:color="auto"/>
        <w:bottom w:val="none" w:sz="0" w:space="0" w:color="auto"/>
        <w:right w:val="none" w:sz="0" w:space="0" w:color="auto"/>
      </w:divBdr>
    </w:div>
    <w:div w:id="1240097710">
      <w:bodyDiv w:val="1"/>
      <w:marLeft w:val="0"/>
      <w:marRight w:val="0"/>
      <w:marTop w:val="0"/>
      <w:marBottom w:val="0"/>
      <w:divBdr>
        <w:top w:val="none" w:sz="0" w:space="0" w:color="auto"/>
        <w:left w:val="none" w:sz="0" w:space="0" w:color="auto"/>
        <w:bottom w:val="none" w:sz="0" w:space="0" w:color="auto"/>
        <w:right w:val="none" w:sz="0" w:space="0" w:color="auto"/>
      </w:divBdr>
    </w:div>
    <w:div w:id="1290939962">
      <w:bodyDiv w:val="1"/>
      <w:marLeft w:val="0"/>
      <w:marRight w:val="0"/>
      <w:marTop w:val="0"/>
      <w:marBottom w:val="0"/>
      <w:divBdr>
        <w:top w:val="none" w:sz="0" w:space="0" w:color="auto"/>
        <w:left w:val="none" w:sz="0" w:space="0" w:color="auto"/>
        <w:bottom w:val="none" w:sz="0" w:space="0" w:color="auto"/>
        <w:right w:val="none" w:sz="0" w:space="0" w:color="auto"/>
      </w:divBdr>
    </w:div>
    <w:div w:id="1309940961">
      <w:bodyDiv w:val="1"/>
      <w:marLeft w:val="0"/>
      <w:marRight w:val="0"/>
      <w:marTop w:val="0"/>
      <w:marBottom w:val="0"/>
      <w:divBdr>
        <w:top w:val="none" w:sz="0" w:space="0" w:color="auto"/>
        <w:left w:val="none" w:sz="0" w:space="0" w:color="auto"/>
        <w:bottom w:val="none" w:sz="0" w:space="0" w:color="auto"/>
        <w:right w:val="none" w:sz="0" w:space="0" w:color="auto"/>
      </w:divBdr>
    </w:div>
    <w:div w:id="1475414324">
      <w:bodyDiv w:val="1"/>
      <w:marLeft w:val="0"/>
      <w:marRight w:val="0"/>
      <w:marTop w:val="0"/>
      <w:marBottom w:val="0"/>
      <w:divBdr>
        <w:top w:val="none" w:sz="0" w:space="0" w:color="auto"/>
        <w:left w:val="none" w:sz="0" w:space="0" w:color="auto"/>
        <w:bottom w:val="none" w:sz="0" w:space="0" w:color="auto"/>
        <w:right w:val="none" w:sz="0" w:space="0" w:color="auto"/>
      </w:divBdr>
    </w:div>
    <w:div w:id="1525055165">
      <w:bodyDiv w:val="1"/>
      <w:marLeft w:val="0"/>
      <w:marRight w:val="0"/>
      <w:marTop w:val="0"/>
      <w:marBottom w:val="0"/>
      <w:divBdr>
        <w:top w:val="none" w:sz="0" w:space="0" w:color="auto"/>
        <w:left w:val="none" w:sz="0" w:space="0" w:color="auto"/>
        <w:bottom w:val="none" w:sz="0" w:space="0" w:color="auto"/>
        <w:right w:val="none" w:sz="0" w:space="0" w:color="auto"/>
      </w:divBdr>
    </w:div>
    <w:div w:id="1526675125">
      <w:bodyDiv w:val="1"/>
      <w:marLeft w:val="0"/>
      <w:marRight w:val="0"/>
      <w:marTop w:val="0"/>
      <w:marBottom w:val="0"/>
      <w:divBdr>
        <w:top w:val="none" w:sz="0" w:space="0" w:color="auto"/>
        <w:left w:val="none" w:sz="0" w:space="0" w:color="auto"/>
        <w:bottom w:val="none" w:sz="0" w:space="0" w:color="auto"/>
        <w:right w:val="none" w:sz="0" w:space="0" w:color="auto"/>
      </w:divBdr>
    </w:div>
    <w:div w:id="1894072024">
      <w:bodyDiv w:val="1"/>
      <w:marLeft w:val="0"/>
      <w:marRight w:val="0"/>
      <w:marTop w:val="0"/>
      <w:marBottom w:val="0"/>
      <w:divBdr>
        <w:top w:val="none" w:sz="0" w:space="0" w:color="auto"/>
        <w:left w:val="none" w:sz="0" w:space="0" w:color="auto"/>
        <w:bottom w:val="none" w:sz="0" w:space="0" w:color="auto"/>
        <w:right w:val="none" w:sz="0" w:space="0" w:color="auto"/>
      </w:divBdr>
    </w:div>
    <w:div w:id="1974211004">
      <w:bodyDiv w:val="1"/>
      <w:marLeft w:val="0"/>
      <w:marRight w:val="0"/>
      <w:marTop w:val="0"/>
      <w:marBottom w:val="0"/>
      <w:divBdr>
        <w:top w:val="none" w:sz="0" w:space="0" w:color="auto"/>
        <w:left w:val="none" w:sz="0" w:space="0" w:color="auto"/>
        <w:bottom w:val="none" w:sz="0" w:space="0" w:color="auto"/>
        <w:right w:val="none" w:sz="0" w:space="0" w:color="auto"/>
      </w:divBdr>
    </w:div>
    <w:div w:id="21202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hassanain@ksu.edu.s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3C34-3F72-E745-831A-DC55F2E1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3793</Words>
  <Characters>21624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dc:creator>
  <cp:lastModifiedBy>Na Ma</cp:lastModifiedBy>
  <cp:revision>2</cp:revision>
  <cp:lastPrinted>2015-07-07T01:10:00Z</cp:lastPrinted>
  <dcterms:created xsi:type="dcterms:W3CDTF">2015-07-24T22:55:00Z</dcterms:created>
  <dcterms:modified xsi:type="dcterms:W3CDTF">2015-07-24T22:55:00Z</dcterms:modified>
</cp:coreProperties>
</file>