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E1" w:rsidRPr="00C2240E" w:rsidRDefault="00D377E1" w:rsidP="00957714">
      <w:pPr>
        <w:adjustRightInd w:val="0"/>
        <w:snapToGrid w:val="0"/>
        <w:spacing w:line="360" w:lineRule="auto"/>
        <w:rPr>
          <w:rFonts w:ascii="Book Antiqua" w:hAnsi="Book Antiqua" w:cs="Arial"/>
          <w:b/>
          <w:color w:val="222222"/>
          <w:shd w:val="clear" w:color="auto" w:fill="FFFFFF"/>
        </w:rPr>
      </w:pPr>
      <w:r w:rsidRPr="00C2240E">
        <w:rPr>
          <w:rFonts w:ascii="Book Antiqua" w:hAnsi="Book Antiqua" w:cs="Arial"/>
          <w:b/>
          <w:color w:val="222222"/>
          <w:shd w:val="clear" w:color="auto" w:fill="FFFFFF"/>
        </w:rPr>
        <w:t>Name of journal: World Journal of Gastroenterology</w:t>
      </w:r>
    </w:p>
    <w:p w:rsidR="00D377E1" w:rsidRPr="00D377E1" w:rsidRDefault="00D377E1" w:rsidP="00957714">
      <w:pPr>
        <w:adjustRightInd w:val="0"/>
        <w:snapToGrid w:val="0"/>
        <w:spacing w:line="360" w:lineRule="auto"/>
        <w:rPr>
          <w:rFonts w:ascii="Book Antiqua" w:eastAsia="SimSun" w:hAnsi="Book Antiqua" w:cs="Arial"/>
          <w:b/>
          <w:color w:val="222222"/>
          <w:shd w:val="clear" w:color="auto" w:fill="FFFFFF"/>
          <w:lang w:eastAsia="zh-CN"/>
        </w:rPr>
      </w:pPr>
      <w:r w:rsidRPr="00C2240E">
        <w:rPr>
          <w:rFonts w:ascii="Book Antiqua" w:hAnsi="Book Antiqua" w:cs="Arial"/>
          <w:b/>
          <w:color w:val="222222"/>
          <w:shd w:val="clear" w:color="auto" w:fill="FFFFFF"/>
        </w:rPr>
        <w:t xml:space="preserve">ESPS Manuscript NO: </w:t>
      </w:r>
      <w:r>
        <w:rPr>
          <w:rFonts w:ascii="Book Antiqua" w:eastAsia="SimSun" w:hAnsi="Book Antiqua" w:cs="Arial" w:hint="eastAsia"/>
          <w:b/>
          <w:color w:val="222222"/>
          <w:shd w:val="clear" w:color="auto" w:fill="FFFFFF"/>
          <w:lang w:eastAsia="zh-CN"/>
        </w:rPr>
        <w:t>18128</w:t>
      </w:r>
    </w:p>
    <w:p w:rsidR="00D377E1" w:rsidRPr="00D377E1" w:rsidRDefault="00D377E1" w:rsidP="00957714">
      <w:pPr>
        <w:widowControl/>
        <w:adjustRightInd w:val="0"/>
        <w:snapToGrid w:val="0"/>
        <w:spacing w:line="360" w:lineRule="auto"/>
        <w:rPr>
          <w:rFonts w:ascii="Book Antiqua" w:eastAsia="SimSun" w:hAnsi="Book Antiqua"/>
          <w:b/>
          <w:sz w:val="24"/>
          <w:szCs w:val="24"/>
          <w:lang w:eastAsia="zh-CN"/>
        </w:rPr>
      </w:pPr>
      <w:r w:rsidRPr="00C2240E">
        <w:rPr>
          <w:rFonts w:ascii="Book Antiqua" w:hAnsi="Book Antiqua" w:cs="Arial"/>
          <w:b/>
          <w:color w:val="222222"/>
          <w:shd w:val="clear" w:color="auto" w:fill="FFFFFF"/>
        </w:rPr>
        <w:t>Columns:</w:t>
      </w:r>
      <w:r>
        <w:rPr>
          <w:rFonts w:ascii="Book Antiqua" w:eastAsia="SimSun" w:hAnsi="Book Antiqua" w:cs="Arial" w:hint="eastAsia"/>
          <w:b/>
          <w:color w:val="222222"/>
          <w:shd w:val="clear" w:color="auto" w:fill="FFFFFF"/>
          <w:lang w:eastAsia="zh-CN"/>
        </w:rPr>
        <w:t xml:space="preserve"> </w:t>
      </w:r>
      <w:r w:rsidR="006E7F10">
        <w:rPr>
          <w:rFonts w:ascii="Book Antiqua" w:eastAsia="SimSun" w:hAnsi="Book Antiqua" w:cs="Arial"/>
          <w:b/>
          <w:color w:val="222222"/>
          <w:shd w:val="clear" w:color="auto" w:fill="FFFFFF"/>
          <w:lang w:eastAsia="zh-CN"/>
        </w:rPr>
        <w:t>MINI</w:t>
      </w:r>
      <w:r w:rsidR="006E7F10" w:rsidRPr="00D377E1">
        <w:rPr>
          <w:rFonts w:ascii="Book Antiqua" w:eastAsia="SimSun" w:hAnsi="Book Antiqua" w:cs="Arial"/>
          <w:b/>
          <w:color w:val="222222"/>
          <w:shd w:val="clear" w:color="auto" w:fill="FFFFFF"/>
          <w:lang w:eastAsia="zh-CN"/>
        </w:rPr>
        <w:t>REVIEW</w:t>
      </w:r>
      <w:r w:rsidR="006E7F10">
        <w:rPr>
          <w:rFonts w:ascii="Book Antiqua" w:eastAsia="SimSun" w:hAnsi="Book Antiqua" w:cs="Arial" w:hint="eastAsia"/>
          <w:b/>
          <w:color w:val="222222"/>
          <w:shd w:val="clear" w:color="auto" w:fill="FFFFFF"/>
          <w:lang w:eastAsia="zh-CN"/>
        </w:rPr>
        <w:t>S</w:t>
      </w:r>
    </w:p>
    <w:p w:rsidR="00D377E1" w:rsidRDefault="00D377E1" w:rsidP="00957714">
      <w:pPr>
        <w:widowControl/>
        <w:adjustRightInd w:val="0"/>
        <w:snapToGrid w:val="0"/>
        <w:spacing w:line="360" w:lineRule="auto"/>
        <w:rPr>
          <w:rFonts w:ascii="Book Antiqua" w:eastAsia="SimSun" w:hAnsi="Book Antiqua"/>
          <w:b/>
          <w:sz w:val="24"/>
          <w:szCs w:val="24"/>
          <w:lang w:eastAsia="zh-CN"/>
        </w:rPr>
      </w:pPr>
    </w:p>
    <w:p w:rsidR="00CB6612" w:rsidRPr="00D377E1" w:rsidRDefault="00232754" w:rsidP="00957714">
      <w:pPr>
        <w:widowControl/>
        <w:adjustRightInd w:val="0"/>
        <w:snapToGrid w:val="0"/>
        <w:spacing w:line="360" w:lineRule="auto"/>
        <w:rPr>
          <w:rFonts w:ascii="Book Antiqua" w:eastAsia="MS Mincho" w:hAnsi="Book Antiqua"/>
          <w:b/>
          <w:sz w:val="24"/>
          <w:szCs w:val="24"/>
        </w:rPr>
      </w:pPr>
      <w:r w:rsidRPr="00D377E1">
        <w:rPr>
          <w:rFonts w:ascii="Book Antiqua" w:eastAsia="MS Mincho" w:hAnsi="Book Antiqua"/>
          <w:b/>
          <w:sz w:val="24"/>
          <w:szCs w:val="24"/>
        </w:rPr>
        <w:t>I</w:t>
      </w:r>
      <w:r w:rsidR="00CB6612" w:rsidRPr="00D377E1">
        <w:rPr>
          <w:rFonts w:ascii="Book Antiqua" w:eastAsia="MS Mincho" w:hAnsi="Book Antiqua"/>
          <w:b/>
          <w:sz w:val="24"/>
          <w:szCs w:val="24"/>
        </w:rPr>
        <w:t xml:space="preserve">nteraction between </w:t>
      </w:r>
      <w:r w:rsidR="0035379F" w:rsidRPr="00D377E1">
        <w:rPr>
          <w:rFonts w:ascii="Book Antiqua" w:eastAsia="MS Mincho" w:hAnsi="Book Antiqua"/>
          <w:b/>
          <w:bCs/>
          <w:i/>
          <w:sz w:val="24"/>
          <w:szCs w:val="24"/>
        </w:rPr>
        <w:t>Helicobacter</w:t>
      </w:r>
      <w:r w:rsidR="004A70C2" w:rsidRPr="00D377E1">
        <w:rPr>
          <w:rFonts w:ascii="Book Antiqua" w:eastAsia="MS Mincho" w:hAnsi="Book Antiqua"/>
          <w:b/>
          <w:i/>
          <w:sz w:val="24"/>
          <w:szCs w:val="24"/>
        </w:rPr>
        <w:t xml:space="preserve"> pylori</w:t>
      </w:r>
      <w:r w:rsidR="00CB6612" w:rsidRPr="00D377E1">
        <w:rPr>
          <w:rFonts w:ascii="Book Antiqua" w:eastAsia="MS Mincho" w:hAnsi="Book Antiqua"/>
          <w:b/>
          <w:sz w:val="24"/>
          <w:szCs w:val="24"/>
        </w:rPr>
        <w:t xml:space="preserve"> infection and low-dose aspirin </w:t>
      </w:r>
      <w:r w:rsidR="00974ECA" w:rsidRPr="00D377E1">
        <w:rPr>
          <w:rFonts w:ascii="Book Antiqua" w:eastAsia="MS Mincho" w:hAnsi="Book Antiqua"/>
          <w:b/>
          <w:sz w:val="24"/>
          <w:szCs w:val="24"/>
        </w:rPr>
        <w:t>i</w:t>
      </w:r>
      <w:r w:rsidR="00CB6612" w:rsidRPr="00D377E1">
        <w:rPr>
          <w:rFonts w:ascii="Book Antiqua" w:eastAsia="MS Mincho" w:hAnsi="Book Antiqua"/>
          <w:b/>
          <w:sz w:val="24"/>
          <w:szCs w:val="24"/>
        </w:rPr>
        <w:t>n gastroduodenal mucosal injury</w:t>
      </w:r>
    </w:p>
    <w:p w:rsidR="00CB6612" w:rsidRPr="00D377E1" w:rsidRDefault="00CB6612" w:rsidP="00957714">
      <w:pPr>
        <w:widowControl/>
        <w:adjustRightInd w:val="0"/>
        <w:snapToGrid w:val="0"/>
        <w:spacing w:line="360" w:lineRule="auto"/>
        <w:rPr>
          <w:rFonts w:ascii="Book Antiqua" w:eastAsia="MS Mincho" w:hAnsi="Book Antiqua"/>
          <w:b/>
          <w:sz w:val="24"/>
          <w:szCs w:val="24"/>
        </w:rPr>
      </w:pPr>
    </w:p>
    <w:p w:rsidR="00232754" w:rsidRPr="00D377E1" w:rsidRDefault="00D322AC" w:rsidP="00957714">
      <w:pPr>
        <w:widowControl/>
        <w:adjustRightInd w:val="0"/>
        <w:snapToGrid w:val="0"/>
        <w:spacing w:line="360" w:lineRule="auto"/>
        <w:rPr>
          <w:rFonts w:ascii="Book Antiqua" w:eastAsia="MS Mincho" w:hAnsi="Book Antiqua"/>
          <w:b/>
          <w:sz w:val="24"/>
          <w:szCs w:val="24"/>
        </w:rPr>
      </w:pPr>
      <w:r w:rsidRPr="00D377E1">
        <w:rPr>
          <w:rFonts w:ascii="Book Antiqua" w:eastAsia="MS Mincho" w:hAnsi="Book Antiqua"/>
          <w:sz w:val="24"/>
          <w:szCs w:val="24"/>
        </w:rPr>
        <w:t>Iijima</w:t>
      </w:r>
      <w:r w:rsidRPr="00D377E1">
        <w:rPr>
          <w:rFonts w:ascii="Book Antiqua" w:eastAsia="MS Mincho" w:hAnsi="Book Antiqua"/>
          <w:b/>
          <w:i/>
          <w:sz w:val="24"/>
          <w:szCs w:val="24"/>
        </w:rPr>
        <w:t xml:space="preserve"> </w:t>
      </w:r>
      <w:r w:rsidRPr="00D322AC">
        <w:rPr>
          <w:rFonts w:ascii="Book Antiqua" w:eastAsia="SimSun" w:hAnsi="Book Antiqua" w:hint="eastAsia"/>
          <w:sz w:val="24"/>
          <w:szCs w:val="24"/>
          <w:lang w:eastAsia="zh-CN"/>
        </w:rPr>
        <w:t>K</w:t>
      </w:r>
      <w:r w:rsidRPr="00D322AC">
        <w:rPr>
          <w:rFonts w:ascii="Book Antiqua" w:eastAsia="SimSun" w:hAnsi="Book Antiqua" w:hint="eastAsia"/>
          <w:i/>
          <w:sz w:val="24"/>
          <w:szCs w:val="24"/>
          <w:lang w:eastAsia="zh-CN"/>
        </w:rPr>
        <w:t xml:space="preserve"> </w:t>
      </w:r>
      <w:r w:rsidR="00181A39" w:rsidRPr="00181A39">
        <w:rPr>
          <w:rFonts w:ascii="Book Antiqua" w:eastAsia="SimSun" w:hAnsi="Book Antiqua" w:hint="eastAsia"/>
          <w:i/>
          <w:sz w:val="24"/>
          <w:szCs w:val="24"/>
          <w:lang w:eastAsia="zh-CN"/>
        </w:rPr>
        <w:t>et al</w:t>
      </w:r>
      <w:r w:rsidRPr="00D322AC">
        <w:rPr>
          <w:rFonts w:ascii="Book Antiqua" w:eastAsia="SimSun" w:hAnsi="Book Antiqua" w:hint="eastAsia"/>
          <w:i/>
          <w:sz w:val="24"/>
          <w:szCs w:val="24"/>
          <w:lang w:eastAsia="zh-CN"/>
        </w:rPr>
        <w:t xml:space="preserve">. </w:t>
      </w:r>
      <w:r w:rsidR="00232754" w:rsidRPr="00D322AC">
        <w:rPr>
          <w:rFonts w:ascii="Book Antiqua" w:eastAsia="MS Mincho" w:hAnsi="Book Antiqua"/>
          <w:i/>
          <w:sz w:val="24"/>
          <w:szCs w:val="24"/>
        </w:rPr>
        <w:t>H. pylori</w:t>
      </w:r>
      <w:r w:rsidR="00232754" w:rsidRPr="00D322AC">
        <w:rPr>
          <w:rFonts w:ascii="Book Antiqua" w:eastAsia="MS Mincho" w:hAnsi="Book Antiqua"/>
          <w:sz w:val="24"/>
          <w:szCs w:val="24"/>
        </w:rPr>
        <w:t xml:space="preserve"> infection and low-dose aspirin</w:t>
      </w:r>
    </w:p>
    <w:p w:rsidR="00232754" w:rsidRPr="00D377E1" w:rsidRDefault="00232754" w:rsidP="00957714">
      <w:pPr>
        <w:widowControl/>
        <w:adjustRightInd w:val="0"/>
        <w:snapToGrid w:val="0"/>
        <w:spacing w:line="360" w:lineRule="auto"/>
        <w:rPr>
          <w:rFonts w:ascii="Book Antiqua" w:eastAsia="MS Mincho" w:hAnsi="Book Antiqua"/>
          <w:sz w:val="24"/>
          <w:szCs w:val="24"/>
        </w:rPr>
      </w:pPr>
    </w:p>
    <w:p w:rsidR="00AD7C16" w:rsidRPr="00D377E1" w:rsidRDefault="00CB6612" w:rsidP="00957714">
      <w:pPr>
        <w:widowControl/>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t>Katsunori Iijima</w:t>
      </w:r>
      <w:r w:rsidR="00D322AC">
        <w:rPr>
          <w:rFonts w:ascii="Book Antiqua" w:eastAsia="SimSun" w:hAnsi="Book Antiqua" w:hint="eastAsia"/>
          <w:sz w:val="24"/>
          <w:szCs w:val="24"/>
          <w:lang w:eastAsia="zh-CN"/>
        </w:rPr>
        <w:t>,</w:t>
      </w:r>
      <w:r w:rsidRPr="00D377E1">
        <w:rPr>
          <w:rFonts w:ascii="Book Antiqua" w:eastAsia="MS Mincho" w:hAnsi="Book Antiqua"/>
          <w:sz w:val="24"/>
          <w:szCs w:val="24"/>
        </w:rPr>
        <w:t xml:space="preserve"> Tooru Shimos</w:t>
      </w:r>
      <w:r w:rsidR="00AD7C16" w:rsidRPr="00D377E1">
        <w:rPr>
          <w:rFonts w:ascii="Book Antiqua" w:eastAsia="MS Mincho" w:hAnsi="Book Antiqua"/>
          <w:sz w:val="24"/>
          <w:szCs w:val="24"/>
        </w:rPr>
        <w:t>e</w:t>
      </w:r>
      <w:r w:rsidRPr="00D377E1">
        <w:rPr>
          <w:rFonts w:ascii="Book Antiqua" w:eastAsia="MS Mincho" w:hAnsi="Book Antiqua"/>
          <w:sz w:val="24"/>
          <w:szCs w:val="24"/>
        </w:rPr>
        <w:t xml:space="preserve">gawa </w:t>
      </w:r>
    </w:p>
    <w:p w:rsidR="00AD7C16" w:rsidRPr="00D377E1" w:rsidRDefault="00AD7C16" w:rsidP="00957714">
      <w:pPr>
        <w:widowControl/>
        <w:adjustRightInd w:val="0"/>
        <w:snapToGrid w:val="0"/>
        <w:spacing w:line="360" w:lineRule="auto"/>
        <w:rPr>
          <w:rFonts w:ascii="Book Antiqua" w:eastAsia="MS Mincho" w:hAnsi="Book Antiqua"/>
          <w:sz w:val="24"/>
          <w:szCs w:val="24"/>
        </w:rPr>
      </w:pPr>
    </w:p>
    <w:p w:rsidR="00691F36" w:rsidRPr="00D322AC" w:rsidRDefault="00D322AC" w:rsidP="00957714">
      <w:pPr>
        <w:widowControl/>
        <w:adjustRightInd w:val="0"/>
        <w:snapToGrid w:val="0"/>
        <w:spacing w:line="360" w:lineRule="auto"/>
        <w:rPr>
          <w:rFonts w:ascii="Book Antiqua" w:eastAsia="MS Mincho" w:hAnsi="Book Antiqua"/>
          <w:sz w:val="24"/>
          <w:szCs w:val="24"/>
        </w:rPr>
      </w:pPr>
      <w:r w:rsidRPr="00D322AC">
        <w:rPr>
          <w:rFonts w:ascii="Book Antiqua" w:eastAsia="MS Mincho" w:hAnsi="Book Antiqua"/>
          <w:b/>
          <w:sz w:val="24"/>
          <w:szCs w:val="24"/>
        </w:rPr>
        <w:t>Katsunori Iijima</w:t>
      </w:r>
      <w:r w:rsidRPr="00D322AC">
        <w:rPr>
          <w:rFonts w:ascii="Book Antiqua" w:eastAsia="SimSun" w:hAnsi="Book Antiqua" w:hint="eastAsia"/>
          <w:b/>
          <w:sz w:val="24"/>
          <w:szCs w:val="24"/>
          <w:lang w:eastAsia="zh-CN"/>
        </w:rPr>
        <w:t>,</w:t>
      </w:r>
      <w:r w:rsidRPr="00D322AC">
        <w:rPr>
          <w:rFonts w:ascii="Book Antiqua" w:eastAsia="MS Mincho" w:hAnsi="Book Antiqua"/>
          <w:b/>
          <w:sz w:val="24"/>
          <w:szCs w:val="24"/>
        </w:rPr>
        <w:t xml:space="preserve"> Tooru Shimosegawa</w:t>
      </w:r>
      <w:r w:rsidRPr="00D322AC">
        <w:rPr>
          <w:rFonts w:ascii="Book Antiqua" w:eastAsia="SimSun" w:hAnsi="Book Antiqua" w:hint="eastAsia"/>
          <w:b/>
          <w:sz w:val="24"/>
          <w:szCs w:val="24"/>
          <w:lang w:eastAsia="zh-CN"/>
        </w:rPr>
        <w:t xml:space="preserve">, </w:t>
      </w:r>
      <w:r w:rsidR="00AD7C16" w:rsidRPr="00D322AC">
        <w:rPr>
          <w:rFonts w:ascii="Book Antiqua" w:hAnsi="Book Antiqua"/>
          <w:sz w:val="24"/>
          <w:szCs w:val="24"/>
        </w:rPr>
        <w:t xml:space="preserve">Division of Gastroenterology, Tohoku University </w:t>
      </w:r>
      <w:r w:rsidR="00A07D7F" w:rsidRPr="00D322AC">
        <w:rPr>
          <w:rFonts w:ascii="Book Antiqua" w:hAnsi="Book Antiqua"/>
          <w:sz w:val="24"/>
          <w:szCs w:val="24"/>
        </w:rPr>
        <w:t>Graduate S</w:t>
      </w:r>
      <w:r w:rsidR="00AD7C16" w:rsidRPr="00D322AC">
        <w:rPr>
          <w:rFonts w:ascii="Book Antiqua" w:hAnsi="Book Antiqua"/>
          <w:sz w:val="24"/>
          <w:szCs w:val="24"/>
        </w:rPr>
        <w:t>chool of Medicine, Sendai</w:t>
      </w:r>
      <w:r w:rsidRPr="00D322AC">
        <w:rPr>
          <w:rFonts w:ascii="Book Antiqua" w:eastAsia="SimSun" w:hAnsi="Book Antiqua" w:hint="eastAsia"/>
          <w:sz w:val="24"/>
          <w:szCs w:val="24"/>
          <w:lang w:eastAsia="zh-CN"/>
        </w:rPr>
        <w:t xml:space="preserve"> </w:t>
      </w:r>
      <w:r w:rsidRPr="00D322AC">
        <w:rPr>
          <w:rFonts w:ascii="Book Antiqua" w:eastAsia="MS Mincho" w:hAnsi="Book Antiqua" w:cs="Arial"/>
          <w:sz w:val="24"/>
          <w:szCs w:val="24"/>
        </w:rPr>
        <w:t>980-8574</w:t>
      </w:r>
      <w:r w:rsidR="00AD7C16" w:rsidRPr="00D322AC">
        <w:rPr>
          <w:rFonts w:ascii="Book Antiqua" w:hAnsi="Book Antiqua"/>
          <w:sz w:val="24"/>
          <w:szCs w:val="24"/>
        </w:rPr>
        <w:t>, Japan</w:t>
      </w:r>
    </w:p>
    <w:p w:rsidR="00691F36" w:rsidRPr="00D322AC" w:rsidRDefault="00691F36" w:rsidP="00957714">
      <w:pPr>
        <w:autoSpaceDE w:val="0"/>
        <w:autoSpaceDN w:val="0"/>
        <w:adjustRightInd w:val="0"/>
        <w:snapToGrid w:val="0"/>
        <w:spacing w:line="360" w:lineRule="auto"/>
        <w:rPr>
          <w:rFonts w:ascii="Book Antiqua" w:eastAsia="SimSun" w:hAnsi="Book Antiqua" w:cs="Arial"/>
          <w:b/>
          <w:color w:val="000000"/>
          <w:sz w:val="24"/>
          <w:szCs w:val="24"/>
          <w:lang w:eastAsia="zh-CN"/>
        </w:rPr>
      </w:pPr>
    </w:p>
    <w:p w:rsidR="00691F36" w:rsidRPr="00D322AC" w:rsidRDefault="00911020" w:rsidP="00957714">
      <w:pPr>
        <w:autoSpaceDE w:val="0"/>
        <w:autoSpaceDN w:val="0"/>
        <w:adjustRightInd w:val="0"/>
        <w:snapToGrid w:val="0"/>
        <w:spacing w:line="360" w:lineRule="auto"/>
        <w:rPr>
          <w:rFonts w:ascii="Book Antiqua" w:eastAsia="SimSun" w:hAnsi="Book Antiqua" w:cs="Arial"/>
          <w:b/>
          <w:color w:val="000000"/>
          <w:sz w:val="24"/>
          <w:szCs w:val="24"/>
          <w:lang w:eastAsia="zh-CN"/>
        </w:rPr>
      </w:pPr>
      <w:r w:rsidRPr="00D377E1">
        <w:rPr>
          <w:rFonts w:ascii="Book Antiqua" w:eastAsia="MS Mincho" w:hAnsi="Book Antiqua" w:cs="Arial"/>
          <w:b/>
          <w:color w:val="000000"/>
          <w:sz w:val="24"/>
          <w:szCs w:val="24"/>
        </w:rPr>
        <w:t>Author</w:t>
      </w:r>
      <w:r w:rsidR="00232754" w:rsidRPr="00D377E1">
        <w:rPr>
          <w:rFonts w:ascii="Book Antiqua" w:eastAsia="MS Mincho" w:hAnsi="Book Antiqua" w:cs="Arial"/>
          <w:b/>
          <w:color w:val="000000"/>
          <w:sz w:val="24"/>
          <w:szCs w:val="24"/>
        </w:rPr>
        <w:t xml:space="preserve"> contributions: </w:t>
      </w:r>
      <w:r w:rsidR="00232754" w:rsidRPr="00D377E1">
        <w:rPr>
          <w:rFonts w:ascii="Book Antiqua" w:eastAsia="MS Mincho" w:hAnsi="Book Antiqua" w:cs="Arial"/>
          <w:color w:val="000000"/>
          <w:sz w:val="24"/>
          <w:szCs w:val="24"/>
        </w:rPr>
        <w:t xml:space="preserve">Iijima K </w:t>
      </w:r>
      <w:r w:rsidR="00974ECA" w:rsidRPr="00D377E1">
        <w:rPr>
          <w:rFonts w:ascii="Book Antiqua" w:eastAsia="MS Mincho" w:hAnsi="Book Antiqua" w:cs="Arial"/>
          <w:color w:val="000000"/>
          <w:sz w:val="24"/>
          <w:szCs w:val="24"/>
        </w:rPr>
        <w:t xml:space="preserve">drafted and edited </w:t>
      </w:r>
      <w:r w:rsidR="00232754" w:rsidRPr="00D377E1">
        <w:rPr>
          <w:rFonts w:ascii="Book Antiqua" w:eastAsia="MS Mincho" w:hAnsi="Book Antiqua" w:cs="Arial"/>
          <w:color w:val="000000"/>
          <w:sz w:val="24"/>
          <w:szCs w:val="24"/>
        </w:rPr>
        <w:t>this review</w:t>
      </w:r>
      <w:r w:rsidR="00D322AC">
        <w:rPr>
          <w:rFonts w:ascii="Book Antiqua" w:eastAsia="SimSun" w:hAnsi="Book Antiqua" w:cs="Arial" w:hint="eastAsia"/>
          <w:color w:val="000000"/>
          <w:sz w:val="24"/>
          <w:szCs w:val="24"/>
          <w:lang w:eastAsia="zh-CN"/>
        </w:rPr>
        <w:t>;</w:t>
      </w:r>
      <w:r w:rsidR="00232754" w:rsidRPr="00D377E1">
        <w:rPr>
          <w:rFonts w:ascii="Book Antiqua" w:eastAsia="MS Mincho" w:hAnsi="Book Antiqua" w:cs="Arial"/>
          <w:color w:val="000000"/>
          <w:sz w:val="24"/>
          <w:szCs w:val="24"/>
        </w:rPr>
        <w:t xml:space="preserve"> and Shimosegawa T </w:t>
      </w:r>
      <w:r w:rsidR="00974ECA" w:rsidRPr="00D377E1">
        <w:rPr>
          <w:rFonts w:ascii="Book Antiqua" w:eastAsia="MS Mincho" w:hAnsi="Book Antiqua" w:cs="Arial"/>
          <w:color w:val="000000"/>
          <w:sz w:val="24"/>
          <w:szCs w:val="24"/>
        </w:rPr>
        <w:t xml:space="preserve">edited and </w:t>
      </w:r>
      <w:r w:rsidR="00232754" w:rsidRPr="00D377E1">
        <w:rPr>
          <w:rFonts w:ascii="Book Antiqua" w:eastAsia="MS Mincho" w:hAnsi="Book Antiqua" w:cs="Arial"/>
          <w:color w:val="000000"/>
          <w:sz w:val="24"/>
          <w:szCs w:val="24"/>
        </w:rPr>
        <w:t xml:space="preserve">approved </w:t>
      </w:r>
      <w:r w:rsidR="00974ECA" w:rsidRPr="00D377E1">
        <w:rPr>
          <w:rFonts w:ascii="Book Antiqua" w:eastAsia="MS Mincho" w:hAnsi="Book Antiqua" w:cs="Arial"/>
          <w:color w:val="000000"/>
          <w:sz w:val="24"/>
          <w:szCs w:val="24"/>
        </w:rPr>
        <w:t>the final version</w:t>
      </w:r>
      <w:r w:rsidR="00D322AC">
        <w:rPr>
          <w:rFonts w:ascii="Book Antiqua" w:eastAsia="SimSun" w:hAnsi="Book Antiqua" w:cs="Arial" w:hint="eastAsia"/>
          <w:color w:val="000000"/>
          <w:sz w:val="24"/>
          <w:szCs w:val="24"/>
          <w:lang w:eastAsia="zh-CN"/>
        </w:rPr>
        <w:t>.</w:t>
      </w:r>
    </w:p>
    <w:p w:rsidR="00232754" w:rsidRPr="00D377E1" w:rsidRDefault="00232754" w:rsidP="00957714">
      <w:pPr>
        <w:autoSpaceDE w:val="0"/>
        <w:autoSpaceDN w:val="0"/>
        <w:adjustRightInd w:val="0"/>
        <w:snapToGrid w:val="0"/>
        <w:spacing w:line="360" w:lineRule="auto"/>
        <w:rPr>
          <w:rFonts w:ascii="Book Antiqua" w:eastAsia="MS Mincho" w:hAnsi="Book Antiqua" w:cs="Arial"/>
          <w:b/>
          <w:color w:val="000000"/>
          <w:sz w:val="24"/>
          <w:szCs w:val="24"/>
        </w:rPr>
      </w:pPr>
    </w:p>
    <w:p w:rsidR="00D322AC" w:rsidRPr="00D322AC" w:rsidRDefault="00D322AC" w:rsidP="00957714">
      <w:pPr>
        <w:adjustRightInd w:val="0"/>
        <w:snapToGrid w:val="0"/>
        <w:spacing w:line="360" w:lineRule="auto"/>
        <w:rPr>
          <w:rFonts w:ascii="Book Antiqua" w:eastAsia="SimSun" w:hAnsi="Book Antiqua" w:cs="Arial"/>
          <w:bCs/>
          <w:sz w:val="24"/>
          <w:szCs w:val="24"/>
          <w:lang w:eastAsia="zh-CN"/>
        </w:rPr>
      </w:pPr>
      <w:r w:rsidRPr="00D377E1">
        <w:rPr>
          <w:rFonts w:ascii="Book Antiqua" w:eastAsia="MS Mincho" w:hAnsi="Book Antiqua" w:cs="Arial"/>
          <w:b/>
          <w:bCs/>
          <w:sz w:val="24"/>
          <w:szCs w:val="24"/>
        </w:rPr>
        <w:t>Conflict of interest</w:t>
      </w:r>
      <w:r w:rsidRPr="00D377E1">
        <w:rPr>
          <w:rFonts w:ascii="Book Antiqua" w:eastAsia="MS Mincho" w:hAnsi="Book Antiqua" w:cs="Arial"/>
          <w:bCs/>
          <w:sz w:val="24"/>
          <w:szCs w:val="24"/>
        </w:rPr>
        <w:t xml:space="preserve">: </w:t>
      </w:r>
      <w:r w:rsidRPr="00D322AC">
        <w:rPr>
          <w:rFonts w:ascii="Book Antiqua" w:eastAsia="MS Mincho" w:hAnsi="Book Antiqua" w:cs="Arial"/>
          <w:bCs/>
          <w:caps/>
          <w:sz w:val="24"/>
          <w:szCs w:val="24"/>
        </w:rPr>
        <w:t>n</w:t>
      </w:r>
      <w:r w:rsidRPr="00D377E1">
        <w:rPr>
          <w:rFonts w:ascii="Book Antiqua" w:eastAsia="MS Mincho" w:hAnsi="Book Antiqua" w:cs="Arial"/>
          <w:bCs/>
          <w:sz w:val="24"/>
          <w:szCs w:val="24"/>
        </w:rPr>
        <w:t>one</w:t>
      </w:r>
      <w:r>
        <w:rPr>
          <w:rFonts w:ascii="Book Antiqua" w:eastAsia="SimSun" w:hAnsi="Book Antiqua" w:cs="Arial" w:hint="eastAsia"/>
          <w:bCs/>
          <w:sz w:val="24"/>
          <w:szCs w:val="24"/>
          <w:lang w:eastAsia="zh-CN"/>
        </w:rPr>
        <w:t>.</w:t>
      </w:r>
    </w:p>
    <w:p w:rsidR="00232754" w:rsidRDefault="00232754" w:rsidP="00957714">
      <w:pPr>
        <w:autoSpaceDE w:val="0"/>
        <w:autoSpaceDN w:val="0"/>
        <w:adjustRightInd w:val="0"/>
        <w:snapToGrid w:val="0"/>
        <w:spacing w:line="360" w:lineRule="auto"/>
        <w:rPr>
          <w:rFonts w:ascii="Book Antiqua" w:eastAsia="SimSun" w:hAnsi="Book Antiqua" w:cs="Arial"/>
          <w:b/>
          <w:color w:val="000000"/>
          <w:sz w:val="24"/>
          <w:szCs w:val="24"/>
          <w:lang w:eastAsia="zh-CN"/>
        </w:rPr>
      </w:pPr>
    </w:p>
    <w:p w:rsidR="00D322AC" w:rsidRPr="00D322AC" w:rsidRDefault="00D322AC" w:rsidP="00957714">
      <w:pPr>
        <w:adjustRightInd w:val="0"/>
        <w:snapToGrid w:val="0"/>
        <w:spacing w:line="360" w:lineRule="auto"/>
        <w:rPr>
          <w:rFonts w:ascii="Times New Roman" w:eastAsia="SimSun" w:hAnsi="Times New Roman"/>
          <w:color w:val="000000"/>
          <w:sz w:val="24"/>
          <w:szCs w:val="20"/>
          <w:lang w:eastAsia="zh-CN"/>
        </w:rPr>
      </w:pPr>
      <w:bookmarkStart w:id="0" w:name="OLE_LINK507"/>
      <w:bookmarkStart w:id="1" w:name="OLE_LINK506"/>
      <w:bookmarkStart w:id="2" w:name="OLE_LINK496"/>
      <w:bookmarkStart w:id="3" w:name="OLE_LINK479"/>
      <w:r w:rsidRPr="00D322AC">
        <w:rPr>
          <w:rFonts w:ascii="Book Antiqua" w:eastAsia="SimSun" w:hAnsi="Book Antiqua"/>
          <w:b/>
          <w:color w:val="000000"/>
          <w:sz w:val="24"/>
          <w:szCs w:val="20"/>
          <w:lang w:eastAsia="zh-CN"/>
        </w:rPr>
        <w:t xml:space="preserve">Open-Access: </w:t>
      </w:r>
      <w:r w:rsidRPr="00D322AC">
        <w:rPr>
          <w:rFonts w:ascii="Book Antiqua" w:eastAsia="SimSun" w:hAnsi="Book Antiqua"/>
          <w:color w:val="000000"/>
          <w:sz w:val="24"/>
          <w:szCs w:val="20"/>
          <w:lang w:eastAsia="zh-CN"/>
        </w:rPr>
        <w:t>This article is an open-access</w:t>
      </w:r>
      <w:r w:rsidRPr="00D322AC">
        <w:rPr>
          <w:rFonts w:ascii="Book Antiqua" w:eastAsia="SimSun" w:hAnsi="Book Antiqua" w:hint="eastAsia"/>
          <w:color w:val="000000"/>
          <w:sz w:val="24"/>
          <w:szCs w:val="20"/>
          <w:lang w:eastAsia="zh-CN"/>
        </w:rPr>
        <w:t xml:space="preserve"> </w:t>
      </w:r>
      <w:r w:rsidRPr="00D322AC">
        <w:rPr>
          <w:rFonts w:ascii="Book Antiqua" w:eastAsia="SimSun" w:hAnsi="Book Antiqua"/>
          <w:color w:val="000000"/>
          <w:sz w:val="24"/>
          <w:szCs w:val="20"/>
          <w:lang w:eastAsia="zh-CN"/>
        </w:rPr>
        <w:t>article</w:t>
      </w:r>
      <w:r w:rsidRPr="00D322AC">
        <w:rPr>
          <w:rFonts w:ascii="Book Antiqua" w:eastAsia="SimSun" w:hAnsi="Book Antiqua" w:hint="eastAsia"/>
          <w:color w:val="000000"/>
          <w:sz w:val="24"/>
          <w:szCs w:val="20"/>
          <w:lang w:eastAsia="zh-CN"/>
        </w:rPr>
        <w:t xml:space="preserve"> </w:t>
      </w:r>
      <w:r w:rsidRPr="00D322AC">
        <w:rPr>
          <w:rFonts w:ascii="Book Antiqua" w:eastAsia="SimSun" w:hAnsi="Book Antiqua"/>
          <w:color w:val="000000"/>
          <w:sz w:val="24"/>
          <w:szCs w:val="20"/>
          <w:lang w:eastAsia="zh-CN"/>
        </w:rPr>
        <w:t>which was selected by an in-house editor and fully peer-reviewed by external reviewers. It is distributed</w:t>
      </w:r>
      <w:r w:rsidRPr="00D322AC">
        <w:rPr>
          <w:rFonts w:ascii="Book Antiqua" w:eastAsia="SimSun" w:hAnsi="Book Antiqua" w:hint="eastAsia"/>
          <w:color w:val="000000"/>
          <w:sz w:val="24"/>
          <w:szCs w:val="20"/>
          <w:lang w:eastAsia="zh-CN"/>
        </w:rPr>
        <w:t xml:space="preserve"> </w:t>
      </w:r>
      <w:r w:rsidRPr="00D322AC">
        <w:rPr>
          <w:rFonts w:ascii="Book Antiqua" w:eastAsia="SimSun" w:hAnsi="Book Antiqua"/>
          <w:color w:val="000000"/>
          <w:sz w:val="24"/>
          <w:szCs w:val="20"/>
          <w:lang w:eastAsia="zh-CN"/>
        </w:rPr>
        <w:t>in</w:t>
      </w:r>
      <w:r w:rsidRPr="00D322AC">
        <w:rPr>
          <w:rFonts w:ascii="Book Antiqua" w:eastAsia="SimSun" w:hAnsi="Book Antiqua" w:hint="eastAsia"/>
          <w:color w:val="000000"/>
          <w:sz w:val="24"/>
          <w:szCs w:val="20"/>
          <w:lang w:eastAsia="zh-CN"/>
        </w:rPr>
        <w:t xml:space="preserve"> </w:t>
      </w:r>
      <w:r w:rsidRPr="00D322AC">
        <w:rPr>
          <w:rFonts w:ascii="Book Antiqua" w:eastAsia="SimSun" w:hAnsi="Book Antiqua"/>
          <w:color w:val="000000"/>
          <w:sz w:val="24"/>
          <w:szCs w:val="20"/>
          <w:lang w:eastAsia="zh-CN"/>
        </w:rPr>
        <w:t>accordance</w:t>
      </w:r>
      <w:r w:rsidRPr="00D322AC">
        <w:rPr>
          <w:rFonts w:ascii="Book Antiqua" w:eastAsia="SimSun" w:hAnsi="Book Antiqua" w:hint="eastAsia"/>
          <w:color w:val="000000"/>
          <w:sz w:val="24"/>
          <w:szCs w:val="20"/>
          <w:lang w:eastAsia="zh-CN"/>
        </w:rPr>
        <w:t xml:space="preserve"> </w:t>
      </w:r>
      <w:r w:rsidRPr="00D322AC">
        <w:rPr>
          <w:rFonts w:ascii="Book Antiqua" w:eastAsia="SimSun" w:hAnsi="Book Antiqua"/>
          <w:color w:val="000000"/>
          <w:sz w:val="24"/>
          <w:szCs w:val="20"/>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322AC" w:rsidRPr="00D322AC" w:rsidRDefault="00D322AC" w:rsidP="00957714">
      <w:pPr>
        <w:autoSpaceDE w:val="0"/>
        <w:autoSpaceDN w:val="0"/>
        <w:adjustRightInd w:val="0"/>
        <w:snapToGrid w:val="0"/>
        <w:spacing w:line="360" w:lineRule="auto"/>
        <w:rPr>
          <w:rFonts w:ascii="Book Antiqua" w:eastAsia="SimSun" w:hAnsi="Book Antiqua" w:cs="Arial"/>
          <w:b/>
          <w:color w:val="000000"/>
          <w:sz w:val="24"/>
          <w:szCs w:val="24"/>
          <w:lang w:eastAsia="zh-CN"/>
        </w:rPr>
      </w:pPr>
    </w:p>
    <w:p w:rsidR="00691F36" w:rsidRPr="00D322AC" w:rsidRDefault="00691F36" w:rsidP="00957714">
      <w:pPr>
        <w:autoSpaceDE w:val="0"/>
        <w:autoSpaceDN w:val="0"/>
        <w:adjustRightInd w:val="0"/>
        <w:snapToGrid w:val="0"/>
        <w:spacing w:line="360" w:lineRule="auto"/>
        <w:rPr>
          <w:rFonts w:ascii="Book Antiqua" w:eastAsia="SimSun" w:hAnsi="Book Antiqua" w:cs="Arial"/>
          <w:sz w:val="24"/>
          <w:szCs w:val="24"/>
          <w:lang w:eastAsia="zh-CN"/>
        </w:rPr>
      </w:pPr>
      <w:r w:rsidRPr="00D377E1">
        <w:rPr>
          <w:rFonts w:ascii="Book Antiqua" w:eastAsia="MS Mincho" w:hAnsi="Book Antiqua" w:cs="Arial"/>
          <w:b/>
          <w:color w:val="000000"/>
          <w:sz w:val="24"/>
          <w:szCs w:val="24"/>
        </w:rPr>
        <w:t>Corresp</w:t>
      </w:r>
      <w:r w:rsidR="00D322AC">
        <w:rPr>
          <w:rFonts w:ascii="Book Antiqua" w:eastAsia="MS Mincho" w:hAnsi="Book Antiqua" w:cs="Arial"/>
          <w:b/>
          <w:color w:val="000000"/>
          <w:sz w:val="24"/>
          <w:szCs w:val="24"/>
        </w:rPr>
        <w:t>ondence to: Iijima Katsunori, MD</w:t>
      </w:r>
      <w:r w:rsidRPr="00D377E1">
        <w:rPr>
          <w:rFonts w:ascii="Book Antiqua" w:eastAsia="MS Mincho" w:hAnsi="Book Antiqua" w:cs="Arial"/>
          <w:b/>
          <w:color w:val="000000"/>
          <w:sz w:val="24"/>
          <w:szCs w:val="24"/>
        </w:rPr>
        <w:t>,</w:t>
      </w:r>
      <w:r w:rsidR="00D322AC">
        <w:rPr>
          <w:rFonts w:ascii="Book Antiqua" w:eastAsia="SimSun" w:hAnsi="Book Antiqua" w:cs="Arial" w:hint="eastAsia"/>
          <w:b/>
          <w:color w:val="000000"/>
          <w:sz w:val="24"/>
          <w:szCs w:val="24"/>
          <w:lang w:eastAsia="zh-CN"/>
        </w:rPr>
        <w:t xml:space="preserve"> </w:t>
      </w:r>
      <w:r w:rsidRPr="00D377E1">
        <w:rPr>
          <w:rFonts w:ascii="Book Antiqua" w:eastAsia="MS Mincho" w:hAnsi="Book Antiqua" w:cs="Arial"/>
          <w:color w:val="000000"/>
          <w:sz w:val="24"/>
          <w:szCs w:val="24"/>
        </w:rPr>
        <w:t>Division of Gastroenterology, Tohoku University Graduate School of Medicine,</w:t>
      </w:r>
      <w:r w:rsidR="00D322AC">
        <w:rPr>
          <w:rFonts w:ascii="Book Antiqua" w:eastAsia="SimSun" w:hAnsi="Book Antiqua" w:cs="Arial" w:hint="eastAsia"/>
          <w:color w:val="000000"/>
          <w:sz w:val="24"/>
          <w:szCs w:val="24"/>
          <w:lang w:eastAsia="zh-CN"/>
        </w:rPr>
        <w:t xml:space="preserve"> </w:t>
      </w:r>
      <w:r w:rsidRPr="00D377E1">
        <w:rPr>
          <w:rFonts w:ascii="Book Antiqua" w:eastAsia="MS Mincho" w:hAnsi="Book Antiqua" w:cs="Arial"/>
          <w:sz w:val="24"/>
          <w:szCs w:val="24"/>
        </w:rPr>
        <w:t>Seiryo-machi, Aobaku, Sendai 980-8574, Japan.</w:t>
      </w:r>
      <w:r w:rsidR="00D322AC">
        <w:rPr>
          <w:rFonts w:ascii="Book Antiqua" w:eastAsia="SimSun" w:hAnsi="Book Antiqua" w:cs="Arial" w:hint="eastAsia"/>
          <w:sz w:val="24"/>
          <w:szCs w:val="24"/>
          <w:lang w:eastAsia="zh-CN"/>
        </w:rPr>
        <w:t xml:space="preserve"> </w:t>
      </w:r>
      <w:r w:rsidR="00D322AC" w:rsidRPr="00D322AC">
        <w:rPr>
          <w:rFonts w:ascii="Book Antiqua" w:eastAsia="SimSun" w:hAnsi="Book Antiqua" w:cs="Arial"/>
          <w:sz w:val="24"/>
          <w:szCs w:val="24"/>
          <w:lang w:eastAsia="zh-CN"/>
        </w:rPr>
        <w:t>kiijima@med.tohoku.ac.jp</w:t>
      </w:r>
    </w:p>
    <w:p w:rsidR="00BF5959" w:rsidRDefault="00691F36" w:rsidP="00957714">
      <w:pPr>
        <w:autoSpaceDE w:val="0"/>
        <w:autoSpaceDN w:val="0"/>
        <w:adjustRightInd w:val="0"/>
        <w:snapToGrid w:val="0"/>
        <w:spacing w:line="360" w:lineRule="auto"/>
        <w:rPr>
          <w:rFonts w:ascii="Book Antiqua" w:eastAsia="SimSun" w:hAnsi="Book Antiqua" w:cs="Arial"/>
          <w:sz w:val="24"/>
          <w:szCs w:val="24"/>
          <w:lang w:eastAsia="zh-CN"/>
        </w:rPr>
      </w:pPr>
      <w:r w:rsidRPr="00BF5959">
        <w:rPr>
          <w:rFonts w:ascii="Book Antiqua" w:eastAsia="MS Mincho" w:hAnsi="Book Antiqua" w:cs="Arial"/>
          <w:b/>
          <w:sz w:val="24"/>
          <w:szCs w:val="24"/>
        </w:rPr>
        <w:lastRenderedPageBreak/>
        <w:t xml:space="preserve">Telephone: </w:t>
      </w:r>
      <w:r w:rsidR="00BF5959">
        <w:rPr>
          <w:rFonts w:ascii="Book Antiqua" w:eastAsia="SimSun" w:hAnsi="Book Antiqua" w:cs="Arial" w:hint="eastAsia"/>
          <w:sz w:val="24"/>
          <w:szCs w:val="24"/>
          <w:lang w:eastAsia="zh-CN"/>
        </w:rPr>
        <w:t>+</w:t>
      </w:r>
      <w:r w:rsidR="00BF5959">
        <w:rPr>
          <w:rFonts w:ascii="Book Antiqua" w:eastAsia="MS Mincho" w:hAnsi="Book Antiqua" w:cs="Arial"/>
          <w:sz w:val="24"/>
          <w:szCs w:val="24"/>
        </w:rPr>
        <w:t>81-22-717</w:t>
      </w:r>
      <w:r w:rsidRPr="00D377E1">
        <w:rPr>
          <w:rFonts w:ascii="Book Antiqua" w:eastAsia="MS Mincho" w:hAnsi="Book Antiqua" w:cs="Arial"/>
          <w:sz w:val="24"/>
          <w:szCs w:val="24"/>
        </w:rPr>
        <w:t>7171</w:t>
      </w:r>
    </w:p>
    <w:p w:rsidR="00691F36" w:rsidRPr="00D377E1" w:rsidRDefault="00691F36" w:rsidP="00957714">
      <w:pPr>
        <w:autoSpaceDE w:val="0"/>
        <w:autoSpaceDN w:val="0"/>
        <w:adjustRightInd w:val="0"/>
        <w:snapToGrid w:val="0"/>
        <w:spacing w:line="360" w:lineRule="auto"/>
        <w:rPr>
          <w:rFonts w:ascii="Book Antiqua" w:eastAsia="MS Mincho" w:hAnsi="Book Antiqua" w:cs="Arial"/>
          <w:sz w:val="24"/>
          <w:szCs w:val="24"/>
        </w:rPr>
      </w:pPr>
      <w:r w:rsidRPr="00BF5959">
        <w:rPr>
          <w:rFonts w:ascii="Book Antiqua" w:eastAsia="MS Mincho" w:hAnsi="Book Antiqua" w:cs="Arial"/>
          <w:b/>
          <w:sz w:val="24"/>
          <w:szCs w:val="24"/>
        </w:rPr>
        <w:t xml:space="preserve">Fax: </w:t>
      </w:r>
      <w:r w:rsidR="00BF5959">
        <w:rPr>
          <w:rFonts w:ascii="Book Antiqua" w:eastAsia="SimSun" w:hAnsi="Book Antiqua" w:cs="Arial" w:hint="eastAsia"/>
          <w:sz w:val="24"/>
          <w:szCs w:val="24"/>
          <w:lang w:eastAsia="zh-CN"/>
        </w:rPr>
        <w:t>+</w:t>
      </w:r>
      <w:r w:rsidR="00BF5959">
        <w:rPr>
          <w:rFonts w:ascii="Book Antiqua" w:eastAsia="MS Mincho" w:hAnsi="Book Antiqua" w:cs="Arial"/>
          <w:sz w:val="24"/>
          <w:szCs w:val="24"/>
        </w:rPr>
        <w:t>81-22-717</w:t>
      </w:r>
      <w:r w:rsidRPr="00D377E1">
        <w:rPr>
          <w:rFonts w:ascii="Book Antiqua" w:eastAsia="MS Mincho" w:hAnsi="Book Antiqua" w:cs="Arial"/>
          <w:sz w:val="24"/>
          <w:szCs w:val="24"/>
        </w:rPr>
        <w:t>7177</w:t>
      </w:r>
    </w:p>
    <w:p w:rsidR="00BA67A1" w:rsidRDefault="00BA67A1" w:rsidP="00957714">
      <w:pPr>
        <w:adjustRightInd w:val="0"/>
        <w:snapToGrid w:val="0"/>
        <w:spacing w:line="360" w:lineRule="auto"/>
        <w:rPr>
          <w:rFonts w:ascii="Book Antiqua" w:eastAsia="SimSun" w:hAnsi="Book Antiqua"/>
          <w:b/>
          <w:sz w:val="24"/>
          <w:lang w:eastAsia="zh-CN"/>
        </w:rPr>
      </w:pPr>
    </w:p>
    <w:p w:rsidR="00ED5705" w:rsidRPr="00867A3A" w:rsidRDefault="00ED5705" w:rsidP="00957714">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71051F" w:rsidRPr="00A11C75">
        <w:rPr>
          <w:rFonts w:ascii="Book Antiqua" w:hAnsi="Book Antiqua"/>
          <w:sz w:val="24"/>
        </w:rPr>
        <w:t>April</w:t>
      </w:r>
      <w:r w:rsidR="0071051F">
        <w:rPr>
          <w:rFonts w:ascii="Book Antiqua" w:eastAsia="SimSun" w:hAnsi="Book Antiqua" w:hint="eastAsia"/>
          <w:sz w:val="24"/>
          <w:lang w:eastAsia="zh-CN"/>
        </w:rPr>
        <w:t xml:space="preserve"> 7, 2015</w:t>
      </w:r>
      <w:r w:rsidRPr="00867A3A">
        <w:rPr>
          <w:rFonts w:ascii="Book Antiqua" w:hAnsi="Book Antiqua"/>
          <w:b/>
          <w:sz w:val="24"/>
        </w:rPr>
        <w:t xml:space="preserve">  </w:t>
      </w:r>
    </w:p>
    <w:p w:rsidR="00ED5705" w:rsidRPr="0071051F" w:rsidRDefault="00ED5705" w:rsidP="00957714">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Peer-review started:</w:t>
      </w:r>
      <w:r w:rsidR="0071051F">
        <w:rPr>
          <w:rFonts w:ascii="Book Antiqua" w:eastAsia="SimSun" w:hAnsi="Book Antiqua" w:hint="eastAsia"/>
          <w:b/>
          <w:sz w:val="24"/>
          <w:lang w:eastAsia="zh-CN"/>
        </w:rPr>
        <w:t xml:space="preserve"> </w:t>
      </w:r>
      <w:r w:rsidR="0071051F" w:rsidRPr="00A11C75">
        <w:rPr>
          <w:rFonts w:ascii="Book Antiqua" w:hAnsi="Book Antiqua"/>
          <w:sz w:val="24"/>
        </w:rPr>
        <w:t>April</w:t>
      </w:r>
      <w:r w:rsidR="0071051F">
        <w:rPr>
          <w:rFonts w:ascii="Book Antiqua" w:eastAsia="SimSun" w:hAnsi="Book Antiqua" w:hint="eastAsia"/>
          <w:sz w:val="24"/>
          <w:lang w:eastAsia="zh-CN"/>
        </w:rPr>
        <w:t xml:space="preserve"> 8, 2015</w:t>
      </w:r>
    </w:p>
    <w:p w:rsidR="00ED5705" w:rsidRPr="0071051F" w:rsidRDefault="00ED5705" w:rsidP="00957714">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First decision:</w:t>
      </w:r>
      <w:r w:rsidR="0071051F">
        <w:rPr>
          <w:rFonts w:ascii="Book Antiqua" w:eastAsia="SimSun" w:hAnsi="Book Antiqua" w:hint="eastAsia"/>
          <w:b/>
          <w:sz w:val="24"/>
          <w:lang w:eastAsia="zh-CN"/>
        </w:rPr>
        <w:t xml:space="preserve"> </w:t>
      </w:r>
      <w:r w:rsidR="0071051F" w:rsidRPr="00A11C75">
        <w:rPr>
          <w:rFonts w:ascii="Book Antiqua" w:hAnsi="Book Antiqua"/>
          <w:sz w:val="24"/>
        </w:rPr>
        <w:t>April</w:t>
      </w:r>
      <w:r w:rsidR="0071051F">
        <w:rPr>
          <w:rFonts w:ascii="Book Antiqua" w:eastAsia="SimSun" w:hAnsi="Book Antiqua" w:hint="eastAsia"/>
          <w:sz w:val="24"/>
          <w:lang w:eastAsia="zh-CN"/>
        </w:rPr>
        <w:t xml:space="preserve"> 23, 2015</w:t>
      </w:r>
    </w:p>
    <w:p w:rsidR="00ED5705" w:rsidRPr="00867A3A" w:rsidRDefault="00ED5705" w:rsidP="00957714">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71051F" w:rsidRPr="00A11C75">
        <w:rPr>
          <w:rFonts w:ascii="Book Antiqua" w:hAnsi="Book Antiqua"/>
          <w:sz w:val="24"/>
        </w:rPr>
        <w:t>May</w:t>
      </w:r>
      <w:r w:rsidR="0071051F">
        <w:rPr>
          <w:rFonts w:ascii="Book Antiqua" w:eastAsia="SimSun" w:hAnsi="Book Antiqua" w:hint="eastAsia"/>
          <w:sz w:val="24"/>
          <w:lang w:eastAsia="zh-CN"/>
        </w:rPr>
        <w:t xml:space="preserve"> 14, 2015</w:t>
      </w:r>
      <w:r w:rsidRPr="00867A3A">
        <w:rPr>
          <w:rFonts w:ascii="Book Antiqua" w:hAnsi="Book Antiqua"/>
          <w:b/>
          <w:sz w:val="24"/>
        </w:rPr>
        <w:t xml:space="preserve"> </w:t>
      </w:r>
    </w:p>
    <w:p w:rsidR="00E06E58" w:rsidRPr="000213AF" w:rsidRDefault="00ED5705" w:rsidP="00E06E58">
      <w:pPr>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r w:rsidR="00E06E58" w:rsidRPr="00E06E58">
        <w:rPr>
          <w:rFonts w:ascii="Book Antiqua" w:hAnsi="Book Antiqua"/>
          <w:color w:val="000000"/>
          <w:sz w:val="24"/>
        </w:rPr>
        <w:t xml:space="preserve"> </w:t>
      </w:r>
      <w:r w:rsidR="00E06E58">
        <w:rPr>
          <w:rFonts w:ascii="Book Antiqua" w:hAnsi="Book Antiqua"/>
          <w:color w:val="000000"/>
          <w:sz w:val="24"/>
        </w:rPr>
        <w:t>June 9, 2015</w:t>
      </w:r>
    </w:p>
    <w:p w:rsidR="00ED5705" w:rsidRPr="00867A3A" w:rsidRDefault="00ED5705" w:rsidP="00957714">
      <w:pPr>
        <w:adjustRightInd w:val="0"/>
        <w:snapToGrid w:val="0"/>
        <w:spacing w:line="360" w:lineRule="auto"/>
        <w:rPr>
          <w:rFonts w:ascii="Book Antiqua" w:hAnsi="Book Antiqua"/>
          <w:b/>
          <w:sz w:val="24"/>
        </w:rPr>
      </w:pPr>
      <w:bookmarkStart w:id="10" w:name="_GoBack"/>
      <w:bookmarkEnd w:id="4"/>
      <w:bookmarkEnd w:id="5"/>
      <w:bookmarkEnd w:id="6"/>
      <w:bookmarkEnd w:id="7"/>
      <w:bookmarkEnd w:id="8"/>
      <w:bookmarkEnd w:id="9"/>
      <w:bookmarkEnd w:id="10"/>
      <w:r w:rsidRPr="00867A3A">
        <w:rPr>
          <w:rFonts w:ascii="Book Antiqua" w:hAnsi="Book Antiqua"/>
          <w:b/>
          <w:sz w:val="24"/>
        </w:rPr>
        <w:t xml:space="preserve">  </w:t>
      </w:r>
    </w:p>
    <w:p w:rsidR="00ED5705" w:rsidRPr="00867A3A" w:rsidRDefault="00ED5705" w:rsidP="00957714">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ED5705" w:rsidRPr="009E3692" w:rsidRDefault="00ED5705" w:rsidP="00957714">
      <w:pPr>
        <w:adjustRightInd w:val="0"/>
        <w:snapToGrid w:val="0"/>
        <w:spacing w:line="360" w:lineRule="auto"/>
        <w:rPr>
          <w:rFonts w:ascii="Book Antiqua" w:hAnsi="Book Antiqua"/>
          <w:sz w:val="24"/>
        </w:rPr>
      </w:pPr>
      <w:r w:rsidRPr="00867A3A">
        <w:rPr>
          <w:rFonts w:ascii="Book Antiqua" w:hAnsi="Book Antiqua"/>
          <w:b/>
          <w:sz w:val="24"/>
        </w:rPr>
        <w:t>Published online:</w:t>
      </w:r>
    </w:p>
    <w:p w:rsidR="00D322AC" w:rsidRPr="00D322AC" w:rsidRDefault="00D322AC" w:rsidP="00957714">
      <w:pPr>
        <w:widowControl/>
        <w:adjustRightInd w:val="0"/>
        <w:snapToGrid w:val="0"/>
        <w:spacing w:line="360" w:lineRule="auto"/>
        <w:rPr>
          <w:rFonts w:ascii="Book Antiqua" w:eastAsia="SimSun" w:hAnsi="Book Antiqua"/>
          <w:i/>
          <w:sz w:val="24"/>
          <w:szCs w:val="24"/>
          <w:lang w:eastAsia="zh-CN"/>
        </w:rPr>
      </w:pPr>
    </w:p>
    <w:p w:rsidR="00691F36" w:rsidRPr="00D377E1" w:rsidRDefault="00691F36" w:rsidP="00957714">
      <w:pPr>
        <w:widowControl/>
        <w:adjustRightInd w:val="0"/>
        <w:snapToGrid w:val="0"/>
        <w:spacing w:line="360" w:lineRule="auto"/>
        <w:rPr>
          <w:rFonts w:ascii="Book Antiqua" w:hAnsi="Book Antiqua"/>
          <w:b/>
          <w:sz w:val="24"/>
          <w:szCs w:val="24"/>
        </w:rPr>
      </w:pPr>
      <w:r w:rsidRPr="00D377E1">
        <w:rPr>
          <w:rFonts w:ascii="Book Antiqua" w:hAnsi="Book Antiqua"/>
          <w:b/>
          <w:sz w:val="24"/>
          <w:szCs w:val="24"/>
        </w:rPr>
        <w:t>Abstract</w:t>
      </w:r>
    </w:p>
    <w:p w:rsidR="00913093" w:rsidRPr="00D377E1" w:rsidRDefault="00913093" w:rsidP="00957714">
      <w:pPr>
        <w:widowControl/>
        <w:adjustRightInd w:val="0"/>
        <w:snapToGrid w:val="0"/>
        <w:spacing w:line="360" w:lineRule="auto"/>
        <w:rPr>
          <w:rFonts w:ascii="Book Antiqua" w:hAnsi="Book Antiqua"/>
          <w:sz w:val="24"/>
          <w:szCs w:val="24"/>
        </w:rPr>
      </w:pPr>
      <w:r w:rsidRPr="00D377E1">
        <w:rPr>
          <w:rFonts w:ascii="Book Antiqua" w:eastAsia="MS Mincho" w:hAnsi="Book Antiqua"/>
          <w:sz w:val="24"/>
          <w:szCs w:val="24"/>
        </w:rPr>
        <w:t>Aspirin, even at low doses, has been known to cause upper gastro-intestinal complications, such as gastroduodenal ulcers,</w:t>
      </w:r>
      <w:r w:rsidRPr="00D377E1">
        <w:rPr>
          <w:rFonts w:ascii="Book Antiqua" w:hAnsi="Book Antiqua"/>
          <w:sz w:val="24"/>
          <w:szCs w:val="24"/>
        </w:rPr>
        <w:t xml:space="preserve"> d</w:t>
      </w:r>
      <w:r w:rsidRPr="00D377E1">
        <w:rPr>
          <w:rFonts w:ascii="Book Antiqua" w:eastAsia="MS Mincho" w:hAnsi="Book Antiqua"/>
          <w:sz w:val="24"/>
          <w:szCs w:val="24"/>
        </w:rPr>
        <w:t>espite the definite benefits from its antithrombotic effects.</w:t>
      </w:r>
      <w:r w:rsidRPr="00D377E1">
        <w:rPr>
          <w:rFonts w:ascii="Book Antiqua" w:hAnsi="Book Antiqua"/>
          <w:sz w:val="24"/>
          <w:szCs w:val="24"/>
        </w:rPr>
        <w:t xml:space="preserve"> </w:t>
      </w:r>
      <w:r w:rsidRPr="00D377E1">
        <w:rPr>
          <w:rFonts w:ascii="Book Antiqua" w:hAnsi="Book Antiqua"/>
          <w:bCs/>
          <w:i/>
          <w:sz w:val="24"/>
          <w:szCs w:val="24"/>
        </w:rPr>
        <w:t>Helicobacter</w:t>
      </w:r>
      <w:r w:rsidRPr="00D377E1">
        <w:rPr>
          <w:rFonts w:ascii="Book Antiqua" w:hAnsi="Book Antiqua"/>
          <w:i/>
          <w:sz w:val="24"/>
          <w:szCs w:val="24"/>
        </w:rPr>
        <w:t xml:space="preserve"> pylori</w:t>
      </w:r>
      <w:r w:rsidRPr="00D377E1">
        <w:rPr>
          <w:rFonts w:ascii="Book Antiqua" w:hAnsi="Book Antiqua"/>
          <w:sz w:val="24"/>
          <w:szCs w:val="24"/>
        </w:rPr>
        <w:t xml:space="preserve"> </w:t>
      </w:r>
      <w:r w:rsidR="0071051F">
        <w:rPr>
          <w:rFonts w:ascii="Book Antiqua" w:eastAsia="SimSun" w:hAnsi="Book Antiqua" w:hint="eastAsia"/>
          <w:sz w:val="24"/>
          <w:szCs w:val="24"/>
          <w:lang w:eastAsia="zh-CN"/>
        </w:rPr>
        <w:t>(</w:t>
      </w:r>
      <w:r w:rsidR="0071051F" w:rsidRPr="00D377E1">
        <w:rPr>
          <w:rFonts w:ascii="Book Antiqua" w:eastAsia="MS Mincho" w:hAnsi="Book Antiqua"/>
          <w:i/>
          <w:sz w:val="24"/>
          <w:szCs w:val="24"/>
        </w:rPr>
        <w:t>H. pylori</w:t>
      </w:r>
      <w:r w:rsidR="0071051F">
        <w:rPr>
          <w:rFonts w:ascii="Book Antiqua" w:eastAsia="SimSun" w:hAnsi="Book Antiqua" w:hint="eastAsia"/>
          <w:sz w:val="24"/>
          <w:szCs w:val="24"/>
          <w:lang w:eastAsia="zh-CN"/>
        </w:rPr>
        <w:t xml:space="preserve">) </w:t>
      </w:r>
      <w:r w:rsidRPr="00D377E1">
        <w:rPr>
          <w:rFonts w:ascii="Book Antiqua" w:hAnsi="Book Antiqua"/>
          <w:sz w:val="24"/>
          <w:szCs w:val="24"/>
        </w:rPr>
        <w:t xml:space="preserve">is major pathogen responsible for gastroduodenal ulcer formation. There have been conflicting results about the </w:t>
      </w:r>
      <w:r w:rsidRPr="00D377E1">
        <w:rPr>
          <w:rFonts w:ascii="Book Antiqua" w:eastAsia="MS Mincho" w:hAnsi="Book Antiqua"/>
          <w:sz w:val="24"/>
          <w:szCs w:val="24"/>
        </w:rPr>
        <w:t>potential interaction between these two ulcerogenic factors and</w:t>
      </w:r>
      <w:r w:rsidRPr="00D377E1">
        <w:rPr>
          <w:rFonts w:ascii="Book Antiqua" w:hAnsi="Book Antiqua"/>
          <w:sz w:val="24"/>
          <w:szCs w:val="24"/>
        </w:rPr>
        <w:t xml:space="preserve"> the geographic areas involved</w:t>
      </w:r>
      <w:r w:rsidRPr="00D377E1">
        <w:rPr>
          <w:rFonts w:ascii="Book Antiqua" w:eastAsia="MS Mincho" w:hAnsi="Book Antiqua"/>
          <w:sz w:val="24"/>
          <w:szCs w:val="24"/>
        </w:rPr>
        <w:t xml:space="preserve">. In Western countries, the prevalence of gastroduodenal ulcers is consistently higher in </w:t>
      </w:r>
      <w:r w:rsidRPr="00D377E1">
        <w:rPr>
          <w:rFonts w:ascii="Book Antiqua" w:eastAsia="MS Mincho" w:hAnsi="Book Antiqua"/>
          <w:i/>
          <w:sz w:val="24"/>
          <w:szCs w:val="24"/>
        </w:rPr>
        <w:t>H. pylori</w:t>
      </w:r>
      <w:r w:rsidRPr="00D377E1">
        <w:rPr>
          <w:rFonts w:ascii="Book Antiqua" w:eastAsia="MS Mincho" w:hAnsi="Book Antiqua"/>
          <w:sz w:val="24"/>
          <w:szCs w:val="24"/>
        </w:rPr>
        <w:t xml:space="preserve">-positive low-dose aspirin (LDA) users than in </w:t>
      </w:r>
      <w:r w:rsidRPr="00D377E1">
        <w:rPr>
          <w:rFonts w:ascii="Book Antiqua" w:eastAsia="MS Mincho" w:hAnsi="Book Antiqua"/>
          <w:i/>
          <w:sz w:val="24"/>
          <w:szCs w:val="24"/>
        </w:rPr>
        <w:t>H. pylori</w:t>
      </w:r>
      <w:r w:rsidRPr="00D377E1">
        <w:rPr>
          <w:rFonts w:ascii="Book Antiqua" w:eastAsia="MS Mincho" w:hAnsi="Book Antiqua"/>
          <w:sz w:val="24"/>
          <w:szCs w:val="24"/>
        </w:rPr>
        <w:t xml:space="preserve">-negative ones, suggesting that </w:t>
      </w:r>
      <w:r w:rsidRPr="00D377E1">
        <w:rPr>
          <w:rFonts w:ascii="Book Antiqua" w:eastAsia="MS Mincho" w:hAnsi="Book Antiqua"/>
          <w:i/>
          <w:sz w:val="24"/>
          <w:szCs w:val="24"/>
        </w:rPr>
        <w:t>H. pylori</w:t>
      </w:r>
      <w:r w:rsidRPr="00D377E1">
        <w:rPr>
          <w:rFonts w:ascii="Book Antiqua" w:eastAsia="MS Mincho" w:hAnsi="Book Antiqua"/>
          <w:sz w:val="24"/>
          <w:szCs w:val="24"/>
        </w:rPr>
        <w:t xml:space="preserve"> infection exacerbates LDA-induced gastroduodenal mucosal injury in these geographic areas. Meanwhile, previous studies from Japan have generally reported a similar prevalence of LDA-induced gastroduodenal mucosal injury regardless of the presence of </w:t>
      </w:r>
      <w:r w:rsidRPr="00D377E1">
        <w:rPr>
          <w:rFonts w:ascii="Book Antiqua" w:eastAsia="MS Mincho" w:hAnsi="Book Antiqua"/>
          <w:i/>
          <w:sz w:val="24"/>
          <w:szCs w:val="24"/>
        </w:rPr>
        <w:t>H. pylori</w:t>
      </w:r>
      <w:r w:rsidRPr="00D377E1">
        <w:rPr>
          <w:rFonts w:ascii="Book Antiqua" w:eastAsia="MS Mincho" w:hAnsi="Book Antiqua"/>
          <w:sz w:val="24"/>
          <w:szCs w:val="24"/>
        </w:rPr>
        <w:t xml:space="preserve"> infection, indicating that the infection is not an overall exacerbating factor for drug-induced injury. </w:t>
      </w:r>
      <w:r w:rsidRPr="00D377E1">
        <w:rPr>
          <w:rFonts w:ascii="Book Antiqua" w:hAnsi="Book Antiqua"/>
          <w:i/>
          <w:sz w:val="24"/>
          <w:szCs w:val="24"/>
        </w:rPr>
        <w:t>H. pylori</w:t>
      </w:r>
      <w:r w:rsidRPr="00D377E1">
        <w:rPr>
          <w:rFonts w:ascii="Book Antiqua" w:hAnsi="Book Antiqua"/>
          <w:sz w:val="24"/>
          <w:szCs w:val="24"/>
        </w:rPr>
        <w:t xml:space="preserve"> infection could have a synergistic or antagonistic interaction with LDA use in adverse gastroduodenal events depending on gastric acid secretion. It is well-recognized that the net effect of </w:t>
      </w:r>
      <w:r w:rsidRPr="00D377E1">
        <w:rPr>
          <w:rFonts w:ascii="Book Antiqua" w:hAnsi="Book Antiqua"/>
          <w:i/>
          <w:sz w:val="24"/>
          <w:szCs w:val="24"/>
        </w:rPr>
        <w:t>H. pylori</w:t>
      </w:r>
      <w:r w:rsidRPr="00D377E1">
        <w:rPr>
          <w:rFonts w:ascii="Book Antiqua" w:hAnsi="Book Antiqua"/>
          <w:sz w:val="24"/>
          <w:szCs w:val="24"/>
        </w:rPr>
        <w:t xml:space="preserve"> infection on gastric acid secretion shows considerable geographic variation at the population level. While gastric </w:t>
      </w:r>
      <w:r w:rsidRPr="00D377E1">
        <w:rPr>
          <w:rFonts w:ascii="Book Antiqua" w:hAnsi="Book Antiqua"/>
          <w:sz w:val="24"/>
          <w:szCs w:val="24"/>
        </w:rPr>
        <w:lastRenderedPageBreak/>
        <w:t xml:space="preserve">acid secretion levels were not decreased and were well-preserved in most patients with </w:t>
      </w:r>
      <w:r w:rsidRPr="00D377E1">
        <w:rPr>
          <w:rFonts w:ascii="Book Antiqua" w:hAnsi="Book Antiqua"/>
          <w:i/>
          <w:sz w:val="24"/>
          <w:szCs w:val="24"/>
        </w:rPr>
        <w:t>H. pylori</w:t>
      </w:r>
      <w:r w:rsidRPr="00D377E1">
        <w:rPr>
          <w:rFonts w:ascii="Book Antiqua" w:hAnsi="Book Antiqua"/>
          <w:sz w:val="24"/>
          <w:szCs w:val="24"/>
        </w:rPr>
        <w:t xml:space="preserve"> infection from Western countries, the majority of Japanese patients with </w:t>
      </w:r>
      <w:r w:rsidRPr="00D377E1">
        <w:rPr>
          <w:rFonts w:ascii="Book Antiqua" w:hAnsi="Book Antiqua"/>
          <w:i/>
          <w:sz w:val="24"/>
          <w:szCs w:val="24"/>
        </w:rPr>
        <w:t>H. pylori</w:t>
      </w:r>
      <w:r w:rsidRPr="00D377E1">
        <w:rPr>
          <w:rFonts w:ascii="Book Antiqua" w:hAnsi="Book Antiqua"/>
          <w:sz w:val="24"/>
          <w:szCs w:val="24"/>
        </w:rPr>
        <w:t xml:space="preserve"> infection exhibited decreased gastric acid secretion. Such large geographic differences in the net effect of </w:t>
      </w:r>
      <w:r w:rsidRPr="00D377E1">
        <w:rPr>
          <w:rFonts w:ascii="Book Antiqua" w:hAnsi="Book Antiqua"/>
          <w:i/>
          <w:sz w:val="24"/>
          <w:szCs w:val="24"/>
        </w:rPr>
        <w:t>H. pylori</w:t>
      </w:r>
      <w:r w:rsidRPr="00D377E1">
        <w:rPr>
          <w:rFonts w:ascii="Book Antiqua" w:hAnsi="Book Antiqua"/>
          <w:sz w:val="24"/>
          <w:szCs w:val="24"/>
        </w:rPr>
        <w:t xml:space="preserve"> infection on gastric acid secretion could be at least partly responsible for the geographically distinct interaction between LDA use and </w:t>
      </w:r>
      <w:r w:rsidRPr="00D377E1">
        <w:rPr>
          <w:rFonts w:ascii="Book Antiqua" w:hAnsi="Book Antiqua"/>
          <w:i/>
          <w:sz w:val="24"/>
          <w:szCs w:val="24"/>
        </w:rPr>
        <w:t>H. pylori</w:t>
      </w:r>
      <w:r w:rsidRPr="00D377E1">
        <w:rPr>
          <w:rFonts w:ascii="Book Antiqua" w:hAnsi="Book Antiqua"/>
          <w:sz w:val="24"/>
          <w:szCs w:val="24"/>
        </w:rPr>
        <w:t xml:space="preserve"> infection on adverse gastroduodenal lesions.</w:t>
      </w:r>
    </w:p>
    <w:p w:rsidR="00332120" w:rsidRPr="00D377E1" w:rsidRDefault="00332120" w:rsidP="00957714">
      <w:pPr>
        <w:widowControl/>
        <w:adjustRightInd w:val="0"/>
        <w:snapToGrid w:val="0"/>
        <w:spacing w:line="360" w:lineRule="auto"/>
        <w:rPr>
          <w:rFonts w:ascii="Book Antiqua" w:hAnsi="Book Antiqua"/>
          <w:sz w:val="24"/>
          <w:szCs w:val="24"/>
        </w:rPr>
      </w:pPr>
    </w:p>
    <w:p w:rsidR="00911020" w:rsidRPr="00D377E1" w:rsidRDefault="00332120" w:rsidP="00957714">
      <w:pPr>
        <w:widowControl/>
        <w:adjustRightInd w:val="0"/>
        <w:snapToGrid w:val="0"/>
        <w:spacing w:line="360" w:lineRule="auto"/>
        <w:rPr>
          <w:rFonts w:ascii="Book Antiqua" w:hAnsi="Book Antiqua"/>
          <w:sz w:val="24"/>
          <w:szCs w:val="24"/>
        </w:rPr>
      </w:pPr>
      <w:r w:rsidRPr="00D377E1">
        <w:rPr>
          <w:rFonts w:ascii="Book Antiqua" w:hAnsi="Book Antiqua"/>
          <w:b/>
          <w:sz w:val="24"/>
          <w:szCs w:val="24"/>
        </w:rPr>
        <w:t>Key words</w:t>
      </w:r>
      <w:r w:rsidRPr="00D377E1">
        <w:rPr>
          <w:rFonts w:ascii="Book Antiqua" w:hAnsi="Book Antiqua"/>
          <w:sz w:val="24"/>
          <w:szCs w:val="24"/>
        </w:rPr>
        <w:t xml:space="preserve">: </w:t>
      </w:r>
      <w:r w:rsidR="00092C16" w:rsidRPr="00D377E1">
        <w:rPr>
          <w:rFonts w:ascii="Book Antiqua" w:hAnsi="Book Antiqua"/>
          <w:bCs/>
          <w:i/>
          <w:sz w:val="24"/>
          <w:szCs w:val="24"/>
        </w:rPr>
        <w:t>Helicobacter</w:t>
      </w:r>
      <w:r w:rsidR="00092C16" w:rsidRPr="00D377E1">
        <w:rPr>
          <w:rFonts w:ascii="Book Antiqua" w:hAnsi="Book Antiqua"/>
          <w:i/>
          <w:sz w:val="24"/>
          <w:szCs w:val="24"/>
        </w:rPr>
        <w:t xml:space="preserve"> pylori</w:t>
      </w:r>
      <w:r w:rsidR="00092C16">
        <w:rPr>
          <w:rFonts w:ascii="Book Antiqua" w:eastAsia="SimSun" w:hAnsi="Book Antiqua" w:hint="eastAsia"/>
          <w:sz w:val="24"/>
          <w:szCs w:val="24"/>
          <w:lang w:eastAsia="zh-CN"/>
        </w:rPr>
        <w:t>;</w:t>
      </w:r>
      <w:r w:rsidRPr="00D377E1">
        <w:rPr>
          <w:rFonts w:ascii="Book Antiqua" w:hAnsi="Book Antiqua"/>
          <w:sz w:val="24"/>
          <w:szCs w:val="24"/>
        </w:rPr>
        <w:t xml:space="preserve"> </w:t>
      </w:r>
      <w:r w:rsidR="00092C16" w:rsidRPr="00D377E1">
        <w:rPr>
          <w:rFonts w:ascii="Book Antiqua" w:hAnsi="Book Antiqua"/>
          <w:sz w:val="24"/>
          <w:szCs w:val="24"/>
        </w:rPr>
        <w:t>Low</w:t>
      </w:r>
      <w:r w:rsidRPr="00D377E1">
        <w:rPr>
          <w:rFonts w:ascii="Book Antiqua" w:hAnsi="Book Antiqua"/>
          <w:sz w:val="24"/>
          <w:szCs w:val="24"/>
        </w:rPr>
        <w:t>-dose aspirin</w:t>
      </w:r>
      <w:r w:rsidR="00092C16">
        <w:rPr>
          <w:rFonts w:ascii="Book Antiqua" w:eastAsia="SimSun" w:hAnsi="Book Antiqua" w:hint="eastAsia"/>
          <w:sz w:val="24"/>
          <w:szCs w:val="24"/>
          <w:lang w:eastAsia="zh-CN"/>
        </w:rPr>
        <w:t>;</w:t>
      </w:r>
      <w:r w:rsidRPr="00D377E1">
        <w:rPr>
          <w:rFonts w:ascii="Book Antiqua" w:hAnsi="Book Antiqua"/>
          <w:sz w:val="24"/>
          <w:szCs w:val="24"/>
        </w:rPr>
        <w:t xml:space="preserve"> </w:t>
      </w:r>
      <w:r w:rsidR="00092C16" w:rsidRPr="00D377E1">
        <w:rPr>
          <w:rFonts w:ascii="Book Antiqua" w:hAnsi="Book Antiqua"/>
          <w:sz w:val="24"/>
          <w:szCs w:val="24"/>
        </w:rPr>
        <w:t xml:space="preserve">Gastric </w:t>
      </w:r>
      <w:r w:rsidRPr="00D377E1">
        <w:rPr>
          <w:rFonts w:ascii="Book Antiqua" w:hAnsi="Book Antiqua"/>
          <w:sz w:val="24"/>
          <w:szCs w:val="24"/>
        </w:rPr>
        <w:t>acid secretion</w:t>
      </w:r>
      <w:r w:rsidR="00092C16">
        <w:rPr>
          <w:rFonts w:ascii="Book Antiqua" w:eastAsia="SimSun" w:hAnsi="Book Antiqua" w:hint="eastAsia"/>
          <w:sz w:val="24"/>
          <w:szCs w:val="24"/>
          <w:lang w:eastAsia="zh-CN"/>
        </w:rPr>
        <w:t>;</w:t>
      </w:r>
      <w:r w:rsidRPr="00D377E1">
        <w:rPr>
          <w:rFonts w:ascii="Book Antiqua" w:hAnsi="Book Antiqua"/>
          <w:sz w:val="24"/>
          <w:szCs w:val="24"/>
        </w:rPr>
        <w:t xml:space="preserve"> </w:t>
      </w:r>
      <w:r w:rsidR="00092C16" w:rsidRPr="00D377E1">
        <w:rPr>
          <w:rFonts w:ascii="Book Antiqua" w:hAnsi="Book Antiqua"/>
          <w:sz w:val="24"/>
          <w:szCs w:val="24"/>
        </w:rPr>
        <w:t xml:space="preserve">Gastroduodenal </w:t>
      </w:r>
      <w:r w:rsidRPr="00D377E1">
        <w:rPr>
          <w:rFonts w:ascii="Book Antiqua" w:hAnsi="Book Antiqua"/>
          <w:sz w:val="24"/>
          <w:szCs w:val="24"/>
        </w:rPr>
        <w:t>ulcers</w:t>
      </w:r>
      <w:r w:rsidR="00092C16">
        <w:rPr>
          <w:rFonts w:ascii="Book Antiqua" w:eastAsia="SimSun" w:hAnsi="Book Antiqua" w:hint="eastAsia"/>
          <w:sz w:val="24"/>
          <w:szCs w:val="24"/>
          <w:lang w:eastAsia="zh-CN"/>
        </w:rPr>
        <w:t>;</w:t>
      </w:r>
      <w:r w:rsidR="00445678" w:rsidRPr="00D377E1">
        <w:rPr>
          <w:rFonts w:ascii="Book Antiqua" w:hAnsi="Book Antiqua"/>
          <w:sz w:val="24"/>
          <w:szCs w:val="24"/>
        </w:rPr>
        <w:t xml:space="preserve"> </w:t>
      </w:r>
      <w:r w:rsidR="00092C16" w:rsidRPr="00D377E1">
        <w:rPr>
          <w:rFonts w:ascii="Book Antiqua" w:hAnsi="Book Antiqua"/>
          <w:sz w:val="24"/>
          <w:szCs w:val="24"/>
        </w:rPr>
        <w:t xml:space="preserve">Geographic </w:t>
      </w:r>
      <w:r w:rsidR="00445678" w:rsidRPr="00D377E1">
        <w:rPr>
          <w:rFonts w:ascii="Book Antiqua" w:hAnsi="Book Antiqua"/>
          <w:sz w:val="24"/>
          <w:szCs w:val="24"/>
        </w:rPr>
        <w:t>variation</w:t>
      </w:r>
    </w:p>
    <w:p w:rsidR="00911020" w:rsidRPr="00092C16" w:rsidRDefault="00911020" w:rsidP="00957714">
      <w:pPr>
        <w:widowControl/>
        <w:adjustRightInd w:val="0"/>
        <w:snapToGrid w:val="0"/>
        <w:spacing w:line="360" w:lineRule="auto"/>
        <w:rPr>
          <w:rFonts w:ascii="Book Antiqua" w:hAnsi="Book Antiqua"/>
          <w:sz w:val="24"/>
          <w:szCs w:val="24"/>
        </w:rPr>
      </w:pPr>
    </w:p>
    <w:p w:rsidR="00252941" w:rsidRDefault="00252941" w:rsidP="00957714">
      <w:pPr>
        <w:autoSpaceDE w:val="0"/>
        <w:autoSpaceDN w:val="0"/>
        <w:adjustRightInd w:val="0"/>
        <w:snapToGrid w:val="0"/>
        <w:spacing w:line="360" w:lineRule="auto"/>
        <w:rPr>
          <w:rFonts w:ascii="Book Antiqua" w:hAnsi="Book Antiqua" w:cs="Arial Unicode MS"/>
          <w:sz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911020" w:rsidRPr="00D377E1" w:rsidRDefault="00911020" w:rsidP="00957714">
      <w:pPr>
        <w:widowControl/>
        <w:adjustRightInd w:val="0"/>
        <w:snapToGrid w:val="0"/>
        <w:spacing w:line="360" w:lineRule="auto"/>
        <w:rPr>
          <w:rFonts w:ascii="Book Antiqua" w:hAnsi="Book Antiqua"/>
          <w:sz w:val="24"/>
          <w:szCs w:val="24"/>
        </w:rPr>
      </w:pPr>
    </w:p>
    <w:p w:rsidR="00EA3A07" w:rsidRDefault="00911020" w:rsidP="00957714">
      <w:pPr>
        <w:widowControl/>
        <w:adjustRightInd w:val="0"/>
        <w:snapToGrid w:val="0"/>
        <w:spacing w:line="360" w:lineRule="auto"/>
        <w:rPr>
          <w:rFonts w:ascii="Book Antiqua" w:eastAsia="SimSun" w:hAnsi="Book Antiqua"/>
          <w:sz w:val="24"/>
          <w:szCs w:val="24"/>
          <w:lang w:eastAsia="zh-CN"/>
        </w:rPr>
      </w:pPr>
      <w:r w:rsidRPr="00D377E1">
        <w:rPr>
          <w:rFonts w:ascii="Book Antiqua" w:hAnsi="Book Antiqua"/>
          <w:b/>
          <w:sz w:val="24"/>
          <w:szCs w:val="24"/>
        </w:rPr>
        <w:t>Core tip</w:t>
      </w:r>
      <w:r w:rsidRPr="00D377E1">
        <w:rPr>
          <w:rFonts w:ascii="Book Antiqua" w:hAnsi="Book Antiqua"/>
          <w:sz w:val="24"/>
          <w:szCs w:val="24"/>
        </w:rPr>
        <w:t xml:space="preserve">: There have been conflicting results about the </w:t>
      </w:r>
      <w:r w:rsidRPr="00D377E1">
        <w:rPr>
          <w:rFonts w:ascii="Book Antiqua" w:eastAsia="MS Mincho" w:hAnsi="Book Antiqua"/>
          <w:sz w:val="24"/>
          <w:szCs w:val="24"/>
        </w:rPr>
        <w:t xml:space="preserve">potential interaction between these low-dose aspirin (LDA) use and </w:t>
      </w:r>
      <w:r w:rsidR="00252941" w:rsidRPr="00D377E1">
        <w:rPr>
          <w:rFonts w:ascii="Book Antiqua" w:hAnsi="Book Antiqua"/>
          <w:bCs/>
          <w:i/>
          <w:sz w:val="24"/>
          <w:szCs w:val="24"/>
        </w:rPr>
        <w:t>Helicobacter</w:t>
      </w:r>
      <w:r w:rsidR="00252941" w:rsidRPr="00D377E1">
        <w:rPr>
          <w:rFonts w:ascii="Book Antiqua" w:hAnsi="Book Antiqua"/>
          <w:i/>
          <w:sz w:val="24"/>
          <w:szCs w:val="24"/>
        </w:rPr>
        <w:t xml:space="preserve"> pylori</w:t>
      </w:r>
      <w:r w:rsidR="00252941" w:rsidRPr="00D377E1">
        <w:rPr>
          <w:rFonts w:ascii="Book Antiqua" w:hAnsi="Book Antiqua"/>
          <w:sz w:val="24"/>
          <w:szCs w:val="24"/>
        </w:rPr>
        <w:t xml:space="preserve"> </w:t>
      </w:r>
      <w:r w:rsidR="00252941">
        <w:rPr>
          <w:rFonts w:ascii="Book Antiqua" w:eastAsia="SimSun" w:hAnsi="Book Antiqua" w:hint="eastAsia"/>
          <w:sz w:val="24"/>
          <w:szCs w:val="24"/>
          <w:lang w:eastAsia="zh-CN"/>
        </w:rPr>
        <w:t>(</w:t>
      </w:r>
      <w:r w:rsidR="00252941" w:rsidRPr="00D377E1">
        <w:rPr>
          <w:rFonts w:ascii="Book Antiqua" w:eastAsia="MS Mincho" w:hAnsi="Book Antiqua"/>
          <w:i/>
          <w:sz w:val="24"/>
          <w:szCs w:val="24"/>
        </w:rPr>
        <w:t>H. pylori</w:t>
      </w:r>
      <w:r w:rsidR="00252941">
        <w:rPr>
          <w:rFonts w:ascii="Book Antiqua" w:eastAsia="SimSun" w:hAnsi="Book Antiqua" w:hint="eastAsia"/>
          <w:sz w:val="24"/>
          <w:szCs w:val="24"/>
          <w:lang w:eastAsia="zh-CN"/>
        </w:rPr>
        <w:t>)</w:t>
      </w:r>
      <w:r w:rsidRPr="00D377E1">
        <w:rPr>
          <w:rFonts w:ascii="Book Antiqua" w:eastAsia="MS Mincho" w:hAnsi="Book Antiqua"/>
          <w:sz w:val="24"/>
          <w:szCs w:val="24"/>
        </w:rPr>
        <w:t xml:space="preserve"> infection on the gastroduodenal ulcers and</w:t>
      </w:r>
      <w:r w:rsidRPr="00D377E1">
        <w:rPr>
          <w:rFonts w:ascii="Book Antiqua" w:hAnsi="Book Antiqua"/>
          <w:sz w:val="24"/>
          <w:szCs w:val="24"/>
        </w:rPr>
        <w:t xml:space="preserve"> the geographic areas involved</w:t>
      </w:r>
      <w:r w:rsidRPr="00D377E1">
        <w:rPr>
          <w:rFonts w:ascii="Book Antiqua" w:eastAsia="MS Mincho" w:hAnsi="Book Antiqua"/>
          <w:sz w:val="24"/>
          <w:szCs w:val="24"/>
        </w:rPr>
        <w:t xml:space="preserve">. </w:t>
      </w:r>
      <w:r w:rsidRPr="00D377E1">
        <w:rPr>
          <w:rFonts w:ascii="Book Antiqua" w:hAnsi="Book Antiqua"/>
          <w:i/>
          <w:sz w:val="24"/>
          <w:szCs w:val="24"/>
        </w:rPr>
        <w:t>H. pylori</w:t>
      </w:r>
      <w:r w:rsidRPr="00D377E1">
        <w:rPr>
          <w:rFonts w:ascii="Book Antiqua" w:hAnsi="Book Antiqua"/>
          <w:sz w:val="24"/>
          <w:szCs w:val="24"/>
        </w:rPr>
        <w:t xml:space="preserve"> infection could have a synergistic or antagonistic interaction with LDA use in adverse gastroduodenal events depending on gastric acid secretion. Large geographic differences in the net effect of </w:t>
      </w:r>
      <w:r w:rsidRPr="00D377E1">
        <w:rPr>
          <w:rFonts w:ascii="Book Antiqua" w:hAnsi="Book Antiqua"/>
          <w:i/>
          <w:sz w:val="24"/>
          <w:szCs w:val="24"/>
        </w:rPr>
        <w:t>H. pylori</w:t>
      </w:r>
      <w:r w:rsidRPr="00D377E1">
        <w:rPr>
          <w:rFonts w:ascii="Book Antiqua" w:hAnsi="Book Antiqua"/>
          <w:sz w:val="24"/>
          <w:szCs w:val="24"/>
        </w:rPr>
        <w:t xml:space="preserve"> infection on gastric acid secretion could be at least partly responsible for the geographically distinct interaction between LDA use and </w:t>
      </w:r>
      <w:r w:rsidRPr="00D377E1">
        <w:rPr>
          <w:rFonts w:ascii="Book Antiqua" w:hAnsi="Book Antiqua"/>
          <w:i/>
          <w:sz w:val="24"/>
          <w:szCs w:val="24"/>
        </w:rPr>
        <w:t>H. pylori</w:t>
      </w:r>
      <w:r w:rsidRPr="00D377E1">
        <w:rPr>
          <w:rFonts w:ascii="Book Antiqua" w:hAnsi="Book Antiqua"/>
          <w:sz w:val="24"/>
          <w:szCs w:val="24"/>
        </w:rPr>
        <w:t xml:space="preserve"> infection on adverse gastroduodenal lesions.</w:t>
      </w:r>
    </w:p>
    <w:p w:rsidR="00D322AC" w:rsidRDefault="00D322AC" w:rsidP="00957714">
      <w:pPr>
        <w:widowControl/>
        <w:adjustRightInd w:val="0"/>
        <w:snapToGrid w:val="0"/>
        <w:spacing w:line="360" w:lineRule="auto"/>
        <w:rPr>
          <w:rFonts w:ascii="Book Antiqua" w:eastAsia="SimSun" w:hAnsi="Book Antiqua"/>
          <w:sz w:val="24"/>
          <w:szCs w:val="24"/>
          <w:lang w:eastAsia="zh-CN"/>
        </w:rPr>
      </w:pPr>
    </w:p>
    <w:p w:rsidR="009E3DA8" w:rsidRPr="009E3DA8" w:rsidRDefault="009E3DA8" w:rsidP="00957714">
      <w:pPr>
        <w:adjustRightInd w:val="0"/>
        <w:snapToGrid w:val="0"/>
        <w:spacing w:line="360" w:lineRule="auto"/>
        <w:jc w:val="left"/>
        <w:rPr>
          <w:rFonts w:ascii="Book Antiqua" w:eastAsia="SimSun" w:hAnsi="Book Antiqua"/>
          <w:sz w:val="24"/>
          <w:szCs w:val="20"/>
          <w:lang w:eastAsia="zh-CN"/>
        </w:rPr>
      </w:pPr>
      <w:r w:rsidRPr="00D377E1">
        <w:rPr>
          <w:rFonts w:ascii="Book Antiqua" w:eastAsia="MS Mincho" w:hAnsi="Book Antiqua"/>
          <w:sz w:val="24"/>
          <w:szCs w:val="24"/>
        </w:rPr>
        <w:t>Iijima</w:t>
      </w:r>
      <w:r>
        <w:rPr>
          <w:rFonts w:ascii="Book Antiqua" w:eastAsia="SimSun" w:hAnsi="Book Antiqua" w:hint="eastAsia"/>
          <w:sz w:val="24"/>
          <w:szCs w:val="24"/>
          <w:lang w:eastAsia="zh-CN"/>
        </w:rPr>
        <w:t xml:space="preserve"> K,</w:t>
      </w:r>
      <w:r w:rsidRPr="00D377E1">
        <w:rPr>
          <w:rFonts w:ascii="Book Antiqua" w:eastAsia="MS Mincho" w:hAnsi="Book Antiqua"/>
          <w:sz w:val="24"/>
          <w:szCs w:val="24"/>
        </w:rPr>
        <w:t xml:space="preserve"> Shimosegawa </w:t>
      </w:r>
      <w:r>
        <w:rPr>
          <w:rFonts w:ascii="Book Antiqua" w:eastAsia="SimSun" w:hAnsi="Book Antiqua" w:hint="eastAsia"/>
          <w:sz w:val="24"/>
          <w:szCs w:val="24"/>
          <w:lang w:eastAsia="zh-CN"/>
        </w:rPr>
        <w:t xml:space="preserve">T. </w:t>
      </w:r>
      <w:r w:rsidRPr="009E3DA8">
        <w:rPr>
          <w:rFonts w:ascii="Book Antiqua" w:eastAsia="MS Mincho" w:hAnsi="Book Antiqua"/>
          <w:sz w:val="24"/>
          <w:szCs w:val="24"/>
        </w:rPr>
        <w:t xml:space="preserve">Interaction between </w:t>
      </w:r>
      <w:r w:rsidRPr="009E3DA8">
        <w:rPr>
          <w:rFonts w:ascii="Book Antiqua" w:eastAsia="MS Mincho" w:hAnsi="Book Antiqua"/>
          <w:bCs/>
          <w:i/>
          <w:sz w:val="24"/>
          <w:szCs w:val="24"/>
        </w:rPr>
        <w:t>Helicobacter</w:t>
      </w:r>
      <w:r w:rsidRPr="009E3DA8">
        <w:rPr>
          <w:rFonts w:ascii="Book Antiqua" w:eastAsia="MS Mincho" w:hAnsi="Book Antiqua"/>
          <w:i/>
          <w:sz w:val="24"/>
          <w:szCs w:val="24"/>
        </w:rPr>
        <w:t xml:space="preserve"> pylori</w:t>
      </w:r>
      <w:r w:rsidRPr="009E3DA8">
        <w:rPr>
          <w:rFonts w:ascii="Book Antiqua" w:eastAsia="MS Mincho" w:hAnsi="Book Antiqua"/>
          <w:sz w:val="24"/>
          <w:szCs w:val="24"/>
        </w:rPr>
        <w:t xml:space="preserve"> infection and low-dose aspirin in gastroduodenal mucosal injury</w:t>
      </w:r>
      <w:r>
        <w:rPr>
          <w:rFonts w:ascii="Book Antiqua" w:eastAsia="SimSun" w:hAnsi="Book Antiqua" w:hint="eastAsia"/>
          <w:sz w:val="24"/>
          <w:szCs w:val="24"/>
          <w:lang w:eastAsia="zh-CN"/>
        </w:rPr>
        <w:t xml:space="preserve">. </w:t>
      </w:r>
      <w:r w:rsidRPr="009E3DA8">
        <w:rPr>
          <w:rFonts w:ascii="Book Antiqua" w:eastAsia="SimSun" w:hAnsi="Book Antiqua"/>
          <w:i/>
          <w:sz w:val="24"/>
          <w:szCs w:val="20"/>
          <w:lang w:eastAsia="zh-CN"/>
        </w:rPr>
        <w:t>World J Gastroenterol</w:t>
      </w:r>
      <w:r w:rsidRPr="009E3DA8">
        <w:rPr>
          <w:rFonts w:ascii="Book Antiqua" w:eastAsia="SimSun" w:hAnsi="Book Antiqua"/>
          <w:sz w:val="24"/>
          <w:szCs w:val="20"/>
          <w:lang w:eastAsia="zh-CN"/>
        </w:rPr>
        <w:t xml:space="preserve"> 201</w:t>
      </w:r>
      <w:r w:rsidRPr="009E3DA8">
        <w:rPr>
          <w:rFonts w:ascii="Book Antiqua" w:eastAsia="SimSun" w:hAnsi="Book Antiqua" w:hint="eastAsia"/>
          <w:sz w:val="24"/>
          <w:szCs w:val="20"/>
          <w:lang w:eastAsia="zh-CN"/>
        </w:rPr>
        <w:t>5</w:t>
      </w:r>
      <w:r w:rsidRPr="009E3DA8">
        <w:rPr>
          <w:rFonts w:ascii="Book Antiqua" w:eastAsia="SimSun" w:hAnsi="Book Antiqua"/>
          <w:sz w:val="24"/>
          <w:szCs w:val="20"/>
          <w:lang w:eastAsia="zh-CN"/>
        </w:rPr>
        <w:t>; In press</w:t>
      </w:r>
    </w:p>
    <w:p w:rsidR="00D322AC" w:rsidRDefault="00D322AC" w:rsidP="00957714">
      <w:pPr>
        <w:widowControl/>
        <w:adjustRightInd w:val="0"/>
        <w:snapToGrid w:val="0"/>
        <w:spacing w:line="360" w:lineRule="auto"/>
        <w:rPr>
          <w:rFonts w:ascii="Book Antiqua" w:eastAsia="SimSun" w:hAnsi="Book Antiqua"/>
          <w:sz w:val="24"/>
          <w:szCs w:val="24"/>
          <w:lang w:eastAsia="zh-CN"/>
        </w:rPr>
      </w:pPr>
    </w:p>
    <w:p w:rsidR="008B5B9E" w:rsidRPr="009E3DA8" w:rsidRDefault="008B5B9E" w:rsidP="00957714">
      <w:pPr>
        <w:widowControl/>
        <w:adjustRightInd w:val="0"/>
        <w:snapToGrid w:val="0"/>
        <w:spacing w:line="360" w:lineRule="auto"/>
        <w:rPr>
          <w:rFonts w:ascii="Book Antiqua" w:eastAsia="SimSun" w:hAnsi="Book Antiqua"/>
          <w:sz w:val="24"/>
          <w:szCs w:val="24"/>
          <w:lang w:eastAsia="zh-CN"/>
        </w:rPr>
      </w:pPr>
    </w:p>
    <w:p w:rsidR="00B86BD7" w:rsidRPr="009E3DA8" w:rsidRDefault="00B86BD7" w:rsidP="00957714">
      <w:pPr>
        <w:widowControl/>
        <w:adjustRightInd w:val="0"/>
        <w:snapToGrid w:val="0"/>
        <w:spacing w:line="360" w:lineRule="auto"/>
        <w:rPr>
          <w:rFonts w:ascii="Book Antiqua" w:eastAsia="MS Mincho" w:hAnsi="Book Antiqua"/>
          <w:b/>
          <w:caps/>
          <w:sz w:val="24"/>
          <w:szCs w:val="24"/>
        </w:rPr>
      </w:pPr>
      <w:r w:rsidRPr="009E3DA8">
        <w:rPr>
          <w:rFonts w:ascii="Book Antiqua" w:eastAsia="MS Mincho" w:hAnsi="Book Antiqua"/>
          <w:b/>
          <w:caps/>
          <w:sz w:val="24"/>
          <w:szCs w:val="24"/>
        </w:rPr>
        <w:lastRenderedPageBreak/>
        <w:t>Introduction</w:t>
      </w:r>
    </w:p>
    <w:p w:rsidR="00EA26BF" w:rsidRPr="00D377E1" w:rsidRDefault="00392DF0" w:rsidP="00957714">
      <w:pPr>
        <w:adjustRightInd w:val="0"/>
        <w:snapToGrid w:val="0"/>
        <w:spacing w:line="360" w:lineRule="auto"/>
        <w:rPr>
          <w:rFonts w:ascii="Book Antiqua" w:hAnsi="Book Antiqua"/>
          <w:sz w:val="24"/>
          <w:szCs w:val="24"/>
        </w:rPr>
      </w:pPr>
      <w:r w:rsidRPr="00D377E1">
        <w:rPr>
          <w:rFonts w:ascii="Book Antiqua" w:eastAsia="MS Mincho" w:hAnsi="Book Antiqua"/>
          <w:sz w:val="24"/>
          <w:szCs w:val="24"/>
        </w:rPr>
        <w:t xml:space="preserve">Use of aspirin at relatively low doses (usually ranging from 75 to 325 </w:t>
      </w:r>
      <w:r w:rsidR="009E3DA8">
        <w:rPr>
          <w:rFonts w:ascii="Book Antiqua" w:eastAsia="MS Mincho" w:hAnsi="Book Antiqua"/>
          <w:sz w:val="24"/>
          <w:szCs w:val="24"/>
        </w:rPr>
        <w:t>mg/d</w:t>
      </w:r>
      <w:r w:rsidRPr="00D377E1">
        <w:rPr>
          <w:rFonts w:ascii="Book Antiqua" w:eastAsia="MS Mincho" w:hAnsi="Book Antiqua"/>
          <w:sz w:val="24"/>
          <w:szCs w:val="24"/>
        </w:rPr>
        <w:t xml:space="preserve">) is now widespread </w:t>
      </w:r>
      <w:r w:rsidR="00B86BD7" w:rsidRPr="00D377E1">
        <w:rPr>
          <w:rFonts w:ascii="Book Antiqua" w:eastAsia="MS Mincho" w:hAnsi="Book Antiqua"/>
          <w:sz w:val="24"/>
          <w:szCs w:val="24"/>
        </w:rPr>
        <w:t>as an antithrombotic drug for the prevention of cerebrovascular and cardiovascular diseases</w:t>
      </w:r>
      <w:r w:rsidR="00F02068" w:rsidRPr="00D377E1">
        <w:rPr>
          <w:rFonts w:ascii="Book Antiqua" w:eastAsia="MS Mincho" w:hAnsi="Book Antiqua"/>
          <w:sz w:val="24"/>
          <w:szCs w:val="24"/>
          <w:vertAlign w:val="superscript"/>
        </w:rPr>
        <w:t>[1-3]</w:t>
      </w:r>
      <w:r w:rsidR="00B86BD7" w:rsidRPr="00D377E1">
        <w:rPr>
          <w:rFonts w:ascii="Book Antiqua" w:eastAsia="MS Mincho" w:hAnsi="Book Antiqua"/>
          <w:sz w:val="24"/>
          <w:szCs w:val="24"/>
        </w:rPr>
        <w:t>.</w:t>
      </w:r>
      <w:r w:rsidR="009314FD" w:rsidRPr="00D377E1">
        <w:rPr>
          <w:rFonts w:ascii="Book Antiqua" w:eastAsia="MS Mincho" w:hAnsi="Book Antiqua"/>
          <w:sz w:val="24"/>
          <w:szCs w:val="24"/>
        </w:rPr>
        <w:t xml:space="preserve"> Although</w:t>
      </w:r>
      <w:r w:rsidR="009314FD" w:rsidRPr="00D377E1">
        <w:rPr>
          <w:rFonts w:ascii="Book Antiqua" w:hAnsi="Book Antiqua"/>
          <w:sz w:val="24"/>
          <w:szCs w:val="24"/>
        </w:rPr>
        <w:t xml:space="preserve"> </w:t>
      </w:r>
      <w:r w:rsidR="00882A52" w:rsidRPr="00D377E1">
        <w:rPr>
          <w:rFonts w:ascii="Book Antiqua" w:hAnsi="Book Antiqua"/>
          <w:sz w:val="24"/>
          <w:szCs w:val="24"/>
        </w:rPr>
        <w:t xml:space="preserve">the </w:t>
      </w:r>
      <w:r w:rsidR="009314FD" w:rsidRPr="00D377E1">
        <w:rPr>
          <w:rFonts w:ascii="Book Antiqua" w:hAnsi="Book Antiqua"/>
          <w:sz w:val="24"/>
          <w:szCs w:val="24"/>
        </w:rPr>
        <w:t xml:space="preserve">use of low-dose aspirin for primary and secondary prophylaxis is </w:t>
      </w:r>
      <w:r w:rsidR="00CC0205" w:rsidRPr="00D377E1">
        <w:rPr>
          <w:rFonts w:ascii="Book Antiqua" w:hAnsi="Book Antiqua"/>
          <w:sz w:val="24"/>
          <w:szCs w:val="24"/>
        </w:rPr>
        <w:t xml:space="preserve">still </w:t>
      </w:r>
      <w:r w:rsidR="009314FD" w:rsidRPr="00D377E1">
        <w:rPr>
          <w:rFonts w:ascii="Book Antiqua" w:hAnsi="Book Antiqua"/>
          <w:sz w:val="24"/>
          <w:szCs w:val="24"/>
        </w:rPr>
        <w:t>less prevalent in Asia than in Western countries</w:t>
      </w:r>
      <w:r w:rsidR="00F02068" w:rsidRPr="00D377E1">
        <w:rPr>
          <w:rFonts w:ascii="Book Antiqua" w:hAnsi="Book Antiqua"/>
          <w:sz w:val="24"/>
          <w:szCs w:val="24"/>
          <w:vertAlign w:val="superscript"/>
        </w:rPr>
        <w:t>[4]</w:t>
      </w:r>
      <w:r w:rsidR="009314FD" w:rsidRPr="00D377E1">
        <w:rPr>
          <w:rFonts w:ascii="Book Antiqua" w:hAnsi="Book Antiqua"/>
          <w:sz w:val="24"/>
          <w:szCs w:val="24"/>
        </w:rPr>
        <w:t xml:space="preserve">, </w:t>
      </w:r>
      <w:r w:rsidR="007E22AA" w:rsidRPr="00D377E1">
        <w:rPr>
          <w:rFonts w:ascii="Book Antiqua" w:hAnsi="Book Antiqua"/>
          <w:sz w:val="24"/>
          <w:szCs w:val="24"/>
        </w:rPr>
        <w:t xml:space="preserve">aspirin use has </w:t>
      </w:r>
      <w:r w:rsidR="00E0261A" w:rsidRPr="00D377E1">
        <w:rPr>
          <w:rFonts w:ascii="Book Antiqua" w:hAnsi="Book Antiqua"/>
          <w:sz w:val="24"/>
          <w:szCs w:val="24"/>
        </w:rPr>
        <w:t xml:space="preserve">also </w:t>
      </w:r>
      <w:r w:rsidR="007E22AA" w:rsidRPr="00D377E1">
        <w:rPr>
          <w:rFonts w:ascii="Book Antiqua" w:hAnsi="Book Antiqua"/>
          <w:sz w:val="24"/>
          <w:szCs w:val="24"/>
        </w:rPr>
        <w:t xml:space="preserve">become </w:t>
      </w:r>
      <w:r w:rsidR="00B12D68" w:rsidRPr="00D377E1">
        <w:rPr>
          <w:rFonts w:ascii="Book Antiqua" w:hAnsi="Book Antiqua"/>
          <w:sz w:val="24"/>
          <w:szCs w:val="24"/>
        </w:rPr>
        <w:t xml:space="preserve">a </w:t>
      </w:r>
      <w:r w:rsidR="007E22AA" w:rsidRPr="00D377E1">
        <w:rPr>
          <w:rFonts w:ascii="Book Antiqua" w:hAnsi="Book Antiqua"/>
          <w:sz w:val="24"/>
          <w:szCs w:val="24"/>
        </w:rPr>
        <w:t>common clinical practice among Asian patients with atherothrombotic diseases or multiple cardiovascular risk factors</w:t>
      </w:r>
      <w:r w:rsidR="009E3DA8" w:rsidRPr="009E3DA8">
        <w:rPr>
          <w:rFonts w:ascii="Book Antiqua" w:hAnsi="Book Antiqua"/>
          <w:sz w:val="24"/>
          <w:szCs w:val="24"/>
          <w:vertAlign w:val="superscript"/>
        </w:rPr>
        <w:t>[</w:t>
      </w:r>
      <w:r w:rsidR="00F02068" w:rsidRPr="00D377E1">
        <w:rPr>
          <w:rFonts w:ascii="Book Antiqua" w:hAnsi="Book Antiqua"/>
          <w:sz w:val="24"/>
          <w:szCs w:val="24"/>
          <w:vertAlign w:val="superscript"/>
        </w:rPr>
        <w:t>5]</w:t>
      </w:r>
      <w:r w:rsidR="007E22AA" w:rsidRPr="00D377E1">
        <w:rPr>
          <w:rFonts w:ascii="Book Antiqua" w:hAnsi="Book Antiqua"/>
          <w:sz w:val="24"/>
          <w:szCs w:val="24"/>
        </w:rPr>
        <w:t xml:space="preserve">. </w:t>
      </w:r>
      <w:r w:rsidR="00824959" w:rsidRPr="00D377E1">
        <w:rPr>
          <w:rFonts w:ascii="Book Antiqua" w:hAnsi="Book Antiqua"/>
          <w:sz w:val="24"/>
          <w:szCs w:val="24"/>
        </w:rPr>
        <w:t>However</w:t>
      </w:r>
      <w:r w:rsidR="006A3435" w:rsidRPr="00D377E1">
        <w:rPr>
          <w:rFonts w:ascii="Book Antiqua" w:hAnsi="Book Antiqua"/>
          <w:sz w:val="24"/>
          <w:szCs w:val="24"/>
        </w:rPr>
        <w:t xml:space="preserve">, </w:t>
      </w:r>
      <w:r w:rsidR="00824959" w:rsidRPr="00D377E1">
        <w:rPr>
          <w:rFonts w:ascii="Book Antiqua" w:hAnsi="Book Antiqua"/>
          <w:sz w:val="24"/>
          <w:szCs w:val="24"/>
        </w:rPr>
        <w:t>despite</w:t>
      </w:r>
      <w:r w:rsidR="00B86BD7" w:rsidRPr="00D377E1">
        <w:rPr>
          <w:rFonts w:ascii="Book Antiqua" w:eastAsia="MS Mincho" w:hAnsi="Book Antiqua"/>
          <w:sz w:val="24"/>
          <w:szCs w:val="24"/>
        </w:rPr>
        <w:t xml:space="preserve"> the </w:t>
      </w:r>
      <w:r w:rsidRPr="00D377E1">
        <w:rPr>
          <w:rFonts w:ascii="Book Antiqua" w:eastAsia="MS Mincho" w:hAnsi="Book Antiqua"/>
          <w:sz w:val="24"/>
          <w:szCs w:val="24"/>
        </w:rPr>
        <w:t>well-defined</w:t>
      </w:r>
      <w:r w:rsidR="00B86BD7" w:rsidRPr="00D377E1">
        <w:rPr>
          <w:rFonts w:ascii="Book Antiqua" w:eastAsia="MS Mincho" w:hAnsi="Book Antiqua"/>
          <w:sz w:val="24"/>
          <w:szCs w:val="24"/>
        </w:rPr>
        <w:t xml:space="preserve"> benefits from the antithrombotic effects, aspirin, even at a low dose, has been </w:t>
      </w:r>
      <w:r w:rsidRPr="00D377E1">
        <w:rPr>
          <w:rFonts w:ascii="Book Antiqua" w:eastAsia="MS Mincho" w:hAnsi="Book Antiqua"/>
          <w:sz w:val="24"/>
          <w:szCs w:val="24"/>
        </w:rPr>
        <w:t>recognized</w:t>
      </w:r>
      <w:r w:rsidR="00B86BD7" w:rsidRPr="00D377E1">
        <w:rPr>
          <w:rFonts w:ascii="Book Antiqua" w:eastAsia="MS Mincho" w:hAnsi="Book Antiqua"/>
          <w:sz w:val="24"/>
          <w:szCs w:val="24"/>
        </w:rPr>
        <w:t xml:space="preserve"> to </w:t>
      </w:r>
      <w:r w:rsidRPr="00D377E1">
        <w:rPr>
          <w:rFonts w:ascii="Book Antiqua" w:eastAsia="MS Mincho" w:hAnsi="Book Antiqua"/>
          <w:sz w:val="24"/>
          <w:szCs w:val="24"/>
        </w:rPr>
        <w:t>yield</w:t>
      </w:r>
      <w:r w:rsidR="00B86BD7" w:rsidRPr="00D377E1">
        <w:rPr>
          <w:rFonts w:ascii="Book Antiqua" w:eastAsia="MS Mincho" w:hAnsi="Book Antiqua"/>
          <w:sz w:val="24"/>
          <w:szCs w:val="24"/>
        </w:rPr>
        <w:t xml:space="preserve"> upper gastro-intest</w:t>
      </w:r>
      <w:r w:rsidRPr="00D377E1">
        <w:rPr>
          <w:rFonts w:ascii="Book Antiqua" w:eastAsia="MS Mincho" w:hAnsi="Book Antiqua"/>
          <w:sz w:val="24"/>
          <w:szCs w:val="24"/>
        </w:rPr>
        <w:t>inal (GI) complications</w:t>
      </w:r>
      <w:r w:rsidR="00A674BD" w:rsidRPr="00D377E1">
        <w:rPr>
          <w:rFonts w:ascii="Book Antiqua" w:eastAsia="MS Mincho" w:hAnsi="Book Antiqua"/>
          <w:sz w:val="24"/>
          <w:szCs w:val="24"/>
        </w:rPr>
        <w:t xml:space="preserve"> such as </w:t>
      </w:r>
      <w:r w:rsidR="00B86BD7" w:rsidRPr="00D377E1">
        <w:rPr>
          <w:rFonts w:ascii="Book Antiqua" w:eastAsia="MS Mincho" w:hAnsi="Book Antiqua"/>
          <w:sz w:val="24"/>
          <w:szCs w:val="24"/>
        </w:rPr>
        <w:t>gastroduodenal ulcers</w:t>
      </w:r>
      <w:r w:rsidR="009E3DA8" w:rsidRPr="009E3DA8">
        <w:rPr>
          <w:rFonts w:ascii="Book Antiqua" w:eastAsia="MS Mincho" w:hAnsi="Book Antiqua"/>
          <w:sz w:val="24"/>
          <w:szCs w:val="24"/>
          <w:vertAlign w:val="superscript"/>
        </w:rPr>
        <w:t>[</w:t>
      </w:r>
      <w:r w:rsidR="00776F89" w:rsidRPr="00D377E1">
        <w:rPr>
          <w:rFonts w:ascii="Book Antiqua" w:eastAsia="MS Mincho" w:hAnsi="Book Antiqua"/>
          <w:sz w:val="24"/>
          <w:szCs w:val="24"/>
          <w:vertAlign w:val="superscript"/>
        </w:rPr>
        <w:t>6]</w:t>
      </w:r>
      <w:r w:rsidR="00B86BD7" w:rsidRPr="00D377E1">
        <w:rPr>
          <w:rFonts w:ascii="Book Antiqua" w:eastAsia="MS Mincho" w:hAnsi="Book Antiqua"/>
          <w:sz w:val="24"/>
          <w:szCs w:val="24"/>
        </w:rPr>
        <w:t>.</w:t>
      </w:r>
      <w:r w:rsidR="00EA26BF" w:rsidRPr="00D377E1">
        <w:rPr>
          <w:rFonts w:ascii="Book Antiqua" w:hAnsi="Book Antiqua"/>
          <w:sz w:val="24"/>
          <w:szCs w:val="24"/>
        </w:rPr>
        <w:t xml:space="preserve"> The identification of high</w:t>
      </w:r>
      <w:r w:rsidR="00AA564F" w:rsidRPr="00D377E1">
        <w:rPr>
          <w:rFonts w:ascii="Book Antiqua" w:hAnsi="Book Antiqua"/>
          <w:sz w:val="24"/>
          <w:szCs w:val="24"/>
        </w:rPr>
        <w:t>-</w:t>
      </w:r>
      <w:r w:rsidR="00EA26BF" w:rsidRPr="00D377E1">
        <w:rPr>
          <w:rFonts w:ascii="Book Antiqua" w:hAnsi="Book Antiqua"/>
          <w:sz w:val="24"/>
          <w:szCs w:val="24"/>
        </w:rPr>
        <w:t xml:space="preserve">risk groups for </w:t>
      </w:r>
      <w:r w:rsidRPr="00D377E1">
        <w:rPr>
          <w:rFonts w:ascii="Book Antiqua" w:hAnsi="Book Antiqua"/>
          <w:sz w:val="24"/>
          <w:szCs w:val="24"/>
        </w:rPr>
        <w:t>l</w:t>
      </w:r>
      <w:r w:rsidR="008E56C6" w:rsidRPr="00D377E1">
        <w:rPr>
          <w:rFonts w:ascii="Book Antiqua" w:hAnsi="Book Antiqua"/>
          <w:sz w:val="24"/>
          <w:szCs w:val="24"/>
        </w:rPr>
        <w:t>ow-dose aspirin (LDA)</w:t>
      </w:r>
      <w:r w:rsidR="00EA26BF" w:rsidRPr="00D377E1">
        <w:rPr>
          <w:rFonts w:ascii="Book Antiqua" w:hAnsi="Book Antiqua"/>
          <w:sz w:val="24"/>
          <w:szCs w:val="24"/>
        </w:rPr>
        <w:t>-induced GI mucosal injury and targeted administration of gastro-protective drugs to the high</w:t>
      </w:r>
      <w:r w:rsidR="00AA564F" w:rsidRPr="00D377E1">
        <w:rPr>
          <w:rFonts w:ascii="Book Antiqua" w:hAnsi="Book Antiqua"/>
          <w:sz w:val="24"/>
          <w:szCs w:val="24"/>
        </w:rPr>
        <w:t>-</w:t>
      </w:r>
      <w:r w:rsidR="00EA26BF" w:rsidRPr="00D377E1">
        <w:rPr>
          <w:rFonts w:ascii="Book Antiqua" w:hAnsi="Book Antiqua"/>
          <w:sz w:val="24"/>
          <w:szCs w:val="24"/>
        </w:rPr>
        <w:t xml:space="preserve">risk groups is essential </w:t>
      </w:r>
      <w:r w:rsidR="006A3435" w:rsidRPr="00D377E1">
        <w:rPr>
          <w:rFonts w:ascii="Book Antiqua" w:hAnsi="Book Antiqua"/>
          <w:sz w:val="24"/>
          <w:szCs w:val="24"/>
        </w:rPr>
        <w:t xml:space="preserve">for stabilizing prolonged LDA administration, </w:t>
      </w:r>
      <w:r w:rsidRPr="00D377E1">
        <w:rPr>
          <w:rFonts w:ascii="Book Antiqua" w:hAnsi="Book Antiqua"/>
          <w:sz w:val="24"/>
          <w:szCs w:val="24"/>
        </w:rPr>
        <w:t>considering</w:t>
      </w:r>
      <w:r w:rsidR="006A3435" w:rsidRPr="00D377E1">
        <w:rPr>
          <w:rFonts w:ascii="Book Antiqua" w:hAnsi="Book Antiqua"/>
          <w:sz w:val="24"/>
          <w:szCs w:val="24"/>
        </w:rPr>
        <w:t xml:space="preserve"> </w:t>
      </w:r>
      <w:r w:rsidR="000219FA" w:rsidRPr="00D377E1">
        <w:rPr>
          <w:rFonts w:ascii="Book Antiqua" w:hAnsi="Book Antiqua"/>
          <w:sz w:val="24"/>
          <w:szCs w:val="24"/>
        </w:rPr>
        <w:t>that</w:t>
      </w:r>
      <w:r w:rsidR="006A3435" w:rsidRPr="00D377E1">
        <w:rPr>
          <w:rFonts w:ascii="Book Antiqua" w:hAnsi="Book Antiqua"/>
          <w:sz w:val="24"/>
          <w:szCs w:val="24"/>
        </w:rPr>
        <w:t xml:space="preserve"> </w:t>
      </w:r>
      <w:r w:rsidR="000219FA" w:rsidRPr="00D377E1">
        <w:rPr>
          <w:rFonts w:ascii="Book Antiqua" w:hAnsi="Book Antiqua"/>
          <w:sz w:val="24"/>
          <w:szCs w:val="24"/>
        </w:rPr>
        <w:t>numerous</w:t>
      </w:r>
      <w:r w:rsidR="006A3435" w:rsidRPr="00D377E1">
        <w:rPr>
          <w:rFonts w:ascii="Book Antiqua" w:hAnsi="Book Antiqua"/>
          <w:sz w:val="24"/>
          <w:szCs w:val="24"/>
        </w:rPr>
        <w:t xml:space="preserve"> people </w:t>
      </w:r>
      <w:r w:rsidR="000219FA" w:rsidRPr="00D377E1">
        <w:rPr>
          <w:rFonts w:ascii="Book Antiqua" w:hAnsi="Book Antiqua"/>
          <w:sz w:val="24"/>
          <w:szCs w:val="24"/>
        </w:rPr>
        <w:t xml:space="preserve">are </w:t>
      </w:r>
      <w:r w:rsidR="006A3435" w:rsidRPr="00D377E1">
        <w:rPr>
          <w:rFonts w:ascii="Book Antiqua" w:hAnsi="Book Antiqua"/>
          <w:sz w:val="24"/>
          <w:szCs w:val="24"/>
        </w:rPr>
        <w:t xml:space="preserve">now taking aspirin </w:t>
      </w:r>
      <w:r w:rsidR="000219FA" w:rsidRPr="00D377E1">
        <w:rPr>
          <w:rFonts w:ascii="Book Antiqua" w:hAnsi="Book Antiqua"/>
          <w:sz w:val="24"/>
          <w:szCs w:val="24"/>
        </w:rPr>
        <w:t>prophylactically</w:t>
      </w:r>
      <w:r w:rsidR="00EF5670" w:rsidRPr="00D377E1">
        <w:rPr>
          <w:rFonts w:ascii="Book Antiqua" w:hAnsi="Book Antiqua"/>
          <w:sz w:val="24"/>
          <w:szCs w:val="24"/>
        </w:rPr>
        <w:t>.</w:t>
      </w:r>
    </w:p>
    <w:p w:rsidR="00762434" w:rsidRPr="00D377E1" w:rsidRDefault="00CA4D11" w:rsidP="00957714">
      <w:pPr>
        <w:adjustRightInd w:val="0"/>
        <w:snapToGrid w:val="0"/>
        <w:spacing w:line="360" w:lineRule="auto"/>
        <w:rPr>
          <w:rFonts w:ascii="Book Antiqua" w:hAnsi="Book Antiqua"/>
          <w:sz w:val="24"/>
          <w:szCs w:val="24"/>
        </w:rPr>
      </w:pPr>
      <w:r w:rsidRPr="00D377E1">
        <w:rPr>
          <w:rFonts w:ascii="Book Antiqua" w:eastAsia="MS Mincho" w:hAnsi="Book Antiqua"/>
          <w:sz w:val="24"/>
          <w:szCs w:val="24"/>
        </w:rPr>
        <w:tab/>
      </w:r>
      <w:r w:rsidR="00EF5670" w:rsidRPr="00D377E1">
        <w:rPr>
          <w:rFonts w:ascii="Book Antiqua" w:hAnsi="Book Antiqua"/>
          <w:bCs/>
          <w:i/>
          <w:sz w:val="24"/>
          <w:szCs w:val="24"/>
        </w:rPr>
        <w:t>Helicobacter</w:t>
      </w:r>
      <w:r w:rsidR="00EF5670" w:rsidRPr="00D377E1">
        <w:rPr>
          <w:rFonts w:ascii="Book Antiqua" w:hAnsi="Book Antiqua"/>
          <w:i/>
          <w:sz w:val="24"/>
          <w:szCs w:val="24"/>
        </w:rPr>
        <w:t xml:space="preserve"> pylori</w:t>
      </w:r>
      <w:r w:rsidR="00EF5670" w:rsidRPr="00D377E1">
        <w:rPr>
          <w:rFonts w:ascii="Book Antiqua" w:hAnsi="Book Antiqua"/>
          <w:sz w:val="24"/>
          <w:szCs w:val="24"/>
        </w:rPr>
        <w:t xml:space="preserve"> </w:t>
      </w:r>
      <w:r w:rsidR="009E3DA8">
        <w:rPr>
          <w:rFonts w:ascii="Book Antiqua" w:eastAsia="SimSun" w:hAnsi="Book Antiqua" w:hint="eastAsia"/>
          <w:sz w:val="24"/>
          <w:szCs w:val="24"/>
          <w:lang w:eastAsia="zh-CN"/>
        </w:rPr>
        <w:t>(</w:t>
      </w:r>
      <w:r w:rsidR="009E3DA8" w:rsidRPr="00D377E1">
        <w:rPr>
          <w:rFonts w:ascii="Book Antiqua" w:hAnsi="Book Antiqua"/>
          <w:i/>
          <w:sz w:val="24"/>
          <w:szCs w:val="24"/>
        </w:rPr>
        <w:t>H. pylori</w:t>
      </w:r>
      <w:r w:rsidR="009E3DA8">
        <w:rPr>
          <w:rFonts w:ascii="Book Antiqua" w:eastAsia="SimSun" w:hAnsi="Book Antiqua" w:hint="eastAsia"/>
          <w:sz w:val="24"/>
          <w:szCs w:val="24"/>
          <w:lang w:eastAsia="zh-CN"/>
        </w:rPr>
        <w:t xml:space="preserve">) </w:t>
      </w:r>
      <w:r w:rsidR="006647C4" w:rsidRPr="00D377E1">
        <w:rPr>
          <w:rFonts w:ascii="Book Antiqua" w:hAnsi="Book Antiqua"/>
          <w:sz w:val="24"/>
          <w:szCs w:val="24"/>
        </w:rPr>
        <w:t>is major pathogen responsible for</w:t>
      </w:r>
      <w:r w:rsidR="00824959" w:rsidRPr="00D377E1">
        <w:rPr>
          <w:rFonts w:ascii="Book Antiqua" w:hAnsi="Book Antiqua"/>
          <w:sz w:val="24"/>
          <w:szCs w:val="24"/>
        </w:rPr>
        <w:t xml:space="preserve"> the</w:t>
      </w:r>
      <w:r w:rsidR="006647C4" w:rsidRPr="00D377E1">
        <w:rPr>
          <w:rFonts w:ascii="Book Antiqua" w:hAnsi="Book Antiqua"/>
          <w:sz w:val="24"/>
          <w:szCs w:val="24"/>
        </w:rPr>
        <w:t xml:space="preserve"> </w:t>
      </w:r>
      <w:r w:rsidR="000219FA" w:rsidRPr="00D377E1">
        <w:rPr>
          <w:rFonts w:ascii="Book Antiqua" w:hAnsi="Book Antiqua"/>
          <w:sz w:val="24"/>
          <w:szCs w:val="24"/>
        </w:rPr>
        <w:t>formation of peptic ulcers in</w:t>
      </w:r>
      <w:r w:rsidR="00855B65" w:rsidRPr="00D377E1">
        <w:rPr>
          <w:rFonts w:ascii="Book Antiqua" w:hAnsi="Book Antiqua"/>
          <w:sz w:val="24"/>
          <w:szCs w:val="24"/>
        </w:rPr>
        <w:t xml:space="preserve"> the</w:t>
      </w:r>
      <w:r w:rsidR="006647C4" w:rsidRPr="00D377E1">
        <w:rPr>
          <w:rFonts w:ascii="Book Antiqua" w:hAnsi="Book Antiqua"/>
          <w:sz w:val="24"/>
          <w:szCs w:val="24"/>
        </w:rPr>
        <w:t xml:space="preserve"> </w:t>
      </w:r>
      <w:r w:rsidR="000219FA" w:rsidRPr="00D377E1">
        <w:rPr>
          <w:rFonts w:ascii="Book Antiqua" w:hAnsi="Book Antiqua"/>
          <w:sz w:val="24"/>
          <w:szCs w:val="24"/>
        </w:rPr>
        <w:t xml:space="preserve">upper </w:t>
      </w:r>
      <w:r w:rsidR="006647C4" w:rsidRPr="00D377E1">
        <w:rPr>
          <w:rFonts w:ascii="Book Antiqua" w:hAnsi="Book Antiqua"/>
          <w:sz w:val="24"/>
          <w:szCs w:val="24"/>
        </w:rPr>
        <w:t xml:space="preserve">GI </w:t>
      </w:r>
      <w:r w:rsidR="000219FA" w:rsidRPr="00D377E1">
        <w:rPr>
          <w:rFonts w:ascii="Book Antiqua" w:hAnsi="Book Antiqua"/>
          <w:sz w:val="24"/>
          <w:szCs w:val="24"/>
        </w:rPr>
        <w:t>tract</w:t>
      </w:r>
      <w:r w:rsidR="006647C4" w:rsidRPr="00D377E1">
        <w:rPr>
          <w:rFonts w:ascii="Book Antiqua" w:hAnsi="Book Antiqua"/>
          <w:sz w:val="24"/>
          <w:szCs w:val="24"/>
        </w:rPr>
        <w:t>.</w:t>
      </w:r>
      <w:r w:rsidR="00275AF8" w:rsidRPr="00D377E1">
        <w:rPr>
          <w:rFonts w:ascii="Book Antiqua" w:hAnsi="Book Antiqua"/>
          <w:sz w:val="24"/>
          <w:szCs w:val="24"/>
        </w:rPr>
        <w:t xml:space="preserve"> </w:t>
      </w:r>
      <w:r w:rsidR="00A674BD" w:rsidRPr="00D377E1">
        <w:rPr>
          <w:rFonts w:ascii="Book Antiqua" w:hAnsi="Book Antiqua"/>
          <w:sz w:val="24"/>
          <w:szCs w:val="24"/>
        </w:rPr>
        <w:t>Currently</w:t>
      </w:r>
      <w:r w:rsidR="00CF3B13" w:rsidRPr="00D377E1">
        <w:rPr>
          <w:rFonts w:ascii="Book Antiqua" w:hAnsi="Book Antiqua"/>
          <w:sz w:val="24"/>
          <w:szCs w:val="24"/>
        </w:rPr>
        <w:t xml:space="preserve">, </w:t>
      </w:r>
      <w:r w:rsidR="00C70DDB" w:rsidRPr="00D377E1">
        <w:rPr>
          <w:rFonts w:ascii="Book Antiqua" w:hAnsi="Book Antiqua"/>
          <w:i/>
          <w:sz w:val="24"/>
          <w:szCs w:val="24"/>
        </w:rPr>
        <w:t>H. pylori</w:t>
      </w:r>
      <w:r w:rsidR="00275AF8" w:rsidRPr="00D377E1">
        <w:rPr>
          <w:rFonts w:ascii="Book Antiqua" w:hAnsi="Book Antiqua"/>
          <w:i/>
          <w:sz w:val="24"/>
          <w:szCs w:val="24"/>
        </w:rPr>
        <w:t xml:space="preserve"> </w:t>
      </w:r>
      <w:r w:rsidR="00275AF8" w:rsidRPr="00D377E1">
        <w:rPr>
          <w:rFonts w:ascii="Book Antiqua" w:hAnsi="Book Antiqua"/>
          <w:sz w:val="24"/>
          <w:szCs w:val="24"/>
        </w:rPr>
        <w:t xml:space="preserve">infection and </w:t>
      </w:r>
      <w:r w:rsidR="00855B65" w:rsidRPr="00D377E1">
        <w:rPr>
          <w:rFonts w:ascii="Book Antiqua" w:hAnsi="Book Antiqua"/>
          <w:sz w:val="24"/>
          <w:szCs w:val="24"/>
        </w:rPr>
        <w:t xml:space="preserve">the </w:t>
      </w:r>
      <w:r w:rsidR="00275AF8" w:rsidRPr="00D377E1">
        <w:rPr>
          <w:rFonts w:ascii="Book Antiqua" w:hAnsi="Book Antiqua"/>
          <w:sz w:val="24"/>
          <w:szCs w:val="24"/>
        </w:rPr>
        <w:t>use of non-steroidal anti-inflammatory drugs (NSAIDs)</w:t>
      </w:r>
      <w:r w:rsidR="00D55409" w:rsidRPr="00D377E1">
        <w:rPr>
          <w:rFonts w:ascii="Book Antiqua" w:hAnsi="Book Antiqua"/>
          <w:sz w:val="24"/>
          <w:szCs w:val="24"/>
        </w:rPr>
        <w:t>,</w:t>
      </w:r>
      <w:r w:rsidR="00275AF8" w:rsidRPr="00D377E1">
        <w:rPr>
          <w:rFonts w:ascii="Book Antiqua" w:hAnsi="Book Antiqua"/>
          <w:sz w:val="24"/>
          <w:szCs w:val="24"/>
        </w:rPr>
        <w:t xml:space="preserve"> </w:t>
      </w:r>
      <w:r w:rsidR="00CF3B13" w:rsidRPr="00D377E1">
        <w:rPr>
          <w:rFonts w:ascii="Book Antiqua" w:hAnsi="Book Antiqua"/>
          <w:sz w:val="24"/>
          <w:szCs w:val="24"/>
        </w:rPr>
        <w:t>including LDA</w:t>
      </w:r>
      <w:r w:rsidR="00D55409" w:rsidRPr="00D377E1">
        <w:rPr>
          <w:rFonts w:ascii="Book Antiqua" w:hAnsi="Book Antiqua"/>
          <w:sz w:val="24"/>
          <w:szCs w:val="24"/>
        </w:rPr>
        <w:t>,</w:t>
      </w:r>
      <w:r w:rsidR="00CF3B13" w:rsidRPr="00D377E1">
        <w:rPr>
          <w:rFonts w:ascii="Book Antiqua" w:hAnsi="Book Antiqua"/>
          <w:sz w:val="24"/>
          <w:szCs w:val="24"/>
        </w:rPr>
        <w:t xml:space="preserve"> </w:t>
      </w:r>
      <w:r w:rsidR="00275AF8" w:rsidRPr="00D377E1">
        <w:rPr>
          <w:rFonts w:ascii="Book Antiqua" w:hAnsi="Book Antiqua"/>
          <w:sz w:val="24"/>
          <w:szCs w:val="24"/>
        </w:rPr>
        <w:t xml:space="preserve">have been </w:t>
      </w:r>
      <w:r w:rsidR="000219FA" w:rsidRPr="00D377E1">
        <w:rPr>
          <w:rFonts w:ascii="Book Antiqua" w:hAnsi="Book Antiqua"/>
          <w:sz w:val="24"/>
          <w:szCs w:val="24"/>
        </w:rPr>
        <w:t>identified</w:t>
      </w:r>
      <w:r w:rsidR="00275AF8" w:rsidRPr="00D377E1">
        <w:rPr>
          <w:rFonts w:ascii="Book Antiqua" w:hAnsi="Book Antiqua"/>
          <w:sz w:val="24"/>
          <w:szCs w:val="24"/>
        </w:rPr>
        <w:t xml:space="preserve"> as the two </w:t>
      </w:r>
      <w:r w:rsidR="000219FA" w:rsidRPr="00D377E1">
        <w:rPr>
          <w:rFonts w:ascii="Book Antiqua" w:hAnsi="Book Antiqua"/>
          <w:sz w:val="24"/>
          <w:szCs w:val="24"/>
        </w:rPr>
        <w:t>major</w:t>
      </w:r>
      <w:r w:rsidR="00275AF8" w:rsidRPr="00D377E1">
        <w:rPr>
          <w:rFonts w:ascii="Book Antiqua" w:hAnsi="Book Antiqua"/>
          <w:sz w:val="24"/>
          <w:szCs w:val="24"/>
        </w:rPr>
        <w:t xml:space="preserve"> causes of peptic ulcers</w:t>
      </w:r>
      <w:r w:rsidR="009E3DA8" w:rsidRPr="009E3DA8">
        <w:rPr>
          <w:rFonts w:ascii="Book Antiqua" w:hAnsi="Book Antiqua"/>
          <w:sz w:val="24"/>
          <w:szCs w:val="24"/>
          <w:vertAlign w:val="superscript"/>
        </w:rPr>
        <w:t>[</w:t>
      </w:r>
      <w:r w:rsidR="00776F89" w:rsidRPr="00D377E1">
        <w:rPr>
          <w:rFonts w:ascii="Book Antiqua" w:hAnsi="Book Antiqua"/>
          <w:sz w:val="24"/>
          <w:szCs w:val="24"/>
          <w:vertAlign w:val="superscript"/>
        </w:rPr>
        <w:t>7]</w:t>
      </w:r>
      <w:r w:rsidR="00CF3B13" w:rsidRPr="00D377E1">
        <w:rPr>
          <w:rFonts w:ascii="Book Antiqua" w:hAnsi="Book Antiqua"/>
          <w:sz w:val="24"/>
          <w:szCs w:val="24"/>
        </w:rPr>
        <w:t xml:space="preserve">. </w:t>
      </w:r>
      <w:r w:rsidR="00952574" w:rsidRPr="00D377E1">
        <w:rPr>
          <w:rFonts w:ascii="Book Antiqua" w:hAnsi="Book Antiqua"/>
          <w:sz w:val="24"/>
          <w:szCs w:val="24"/>
        </w:rPr>
        <w:t>It is well</w:t>
      </w:r>
      <w:r w:rsidR="006D2BD0" w:rsidRPr="00D377E1">
        <w:rPr>
          <w:rFonts w:ascii="Book Antiqua" w:hAnsi="Book Antiqua"/>
          <w:sz w:val="24"/>
          <w:szCs w:val="24"/>
        </w:rPr>
        <w:t>-</w:t>
      </w:r>
      <w:r w:rsidR="00952574" w:rsidRPr="00D377E1">
        <w:rPr>
          <w:rFonts w:ascii="Book Antiqua" w:hAnsi="Book Antiqua"/>
          <w:sz w:val="24"/>
          <w:szCs w:val="24"/>
        </w:rPr>
        <w:t>recognized that</w:t>
      </w:r>
      <w:r w:rsidR="00D55409" w:rsidRPr="00D377E1">
        <w:rPr>
          <w:rFonts w:ascii="Book Antiqua" w:hAnsi="Book Antiqua"/>
          <w:sz w:val="24"/>
          <w:szCs w:val="24"/>
        </w:rPr>
        <w:t xml:space="preserve"> the</w:t>
      </w:r>
      <w:r w:rsidR="00952574" w:rsidRPr="00D377E1">
        <w:rPr>
          <w:rFonts w:ascii="Book Antiqua" w:hAnsi="Book Antiqua"/>
          <w:sz w:val="24"/>
          <w:szCs w:val="24"/>
        </w:rPr>
        <w:t xml:space="preserve"> </w:t>
      </w:r>
      <w:r w:rsidR="00C70DDB" w:rsidRPr="00D377E1">
        <w:rPr>
          <w:rFonts w:ascii="Book Antiqua" w:hAnsi="Book Antiqua"/>
          <w:i/>
          <w:sz w:val="24"/>
          <w:szCs w:val="24"/>
        </w:rPr>
        <w:t>H. pylori</w:t>
      </w:r>
      <w:r w:rsidR="00952574" w:rsidRPr="00D377E1">
        <w:rPr>
          <w:rFonts w:ascii="Book Antiqua" w:hAnsi="Book Antiqua"/>
          <w:sz w:val="24"/>
          <w:szCs w:val="24"/>
        </w:rPr>
        <w:t xml:space="preserve"> infection rate is still higher in Asian than </w:t>
      </w:r>
      <w:r w:rsidR="00F4644E" w:rsidRPr="00D377E1">
        <w:rPr>
          <w:rFonts w:ascii="Book Antiqua" w:hAnsi="Book Antiqua"/>
          <w:sz w:val="24"/>
          <w:szCs w:val="24"/>
        </w:rPr>
        <w:t xml:space="preserve">in </w:t>
      </w:r>
      <w:r w:rsidR="00CE05D4" w:rsidRPr="00D377E1">
        <w:rPr>
          <w:rFonts w:ascii="Book Antiqua" w:hAnsi="Book Antiqua"/>
          <w:sz w:val="24"/>
          <w:szCs w:val="24"/>
        </w:rPr>
        <w:t>Western</w:t>
      </w:r>
      <w:r w:rsidR="00F4644E" w:rsidRPr="00D377E1">
        <w:rPr>
          <w:rFonts w:ascii="Book Antiqua" w:hAnsi="Book Antiqua"/>
          <w:sz w:val="24"/>
          <w:szCs w:val="24"/>
        </w:rPr>
        <w:t xml:space="preserve"> </w:t>
      </w:r>
      <w:r w:rsidR="00952574" w:rsidRPr="00D377E1">
        <w:rPr>
          <w:rFonts w:ascii="Book Antiqua" w:hAnsi="Book Antiqua"/>
          <w:sz w:val="24"/>
          <w:szCs w:val="24"/>
        </w:rPr>
        <w:t>populations, although the infection rate is decreasing in Asian coun</w:t>
      </w:r>
      <w:r w:rsidR="00594A28" w:rsidRPr="00D377E1">
        <w:rPr>
          <w:rFonts w:ascii="Book Antiqua" w:hAnsi="Book Antiqua"/>
          <w:sz w:val="24"/>
          <w:szCs w:val="24"/>
        </w:rPr>
        <w:t>t</w:t>
      </w:r>
      <w:r w:rsidR="00952574" w:rsidRPr="00D377E1">
        <w:rPr>
          <w:rFonts w:ascii="Book Antiqua" w:hAnsi="Book Antiqua"/>
          <w:sz w:val="24"/>
          <w:szCs w:val="24"/>
        </w:rPr>
        <w:t>ries</w:t>
      </w:r>
      <w:r w:rsidR="009E3DA8" w:rsidRPr="009E3DA8">
        <w:rPr>
          <w:rFonts w:ascii="Book Antiqua" w:hAnsi="Book Antiqua"/>
          <w:sz w:val="24"/>
          <w:szCs w:val="24"/>
          <w:vertAlign w:val="superscript"/>
        </w:rPr>
        <w:t>[</w:t>
      </w:r>
      <w:r w:rsidR="00776F89" w:rsidRPr="00D377E1">
        <w:rPr>
          <w:rFonts w:ascii="Book Antiqua" w:hAnsi="Book Antiqua"/>
          <w:sz w:val="24"/>
          <w:szCs w:val="24"/>
          <w:vertAlign w:val="superscript"/>
        </w:rPr>
        <w:t>8]</w:t>
      </w:r>
      <w:r w:rsidR="00952574" w:rsidRPr="00D377E1">
        <w:rPr>
          <w:rFonts w:ascii="Book Antiqua" w:hAnsi="Book Antiqua"/>
          <w:sz w:val="24"/>
          <w:szCs w:val="24"/>
        </w:rPr>
        <w:t xml:space="preserve">. </w:t>
      </w:r>
      <w:r w:rsidR="00762434" w:rsidRPr="00D377E1">
        <w:rPr>
          <w:rFonts w:ascii="Book Antiqua" w:hAnsi="Book Antiqua"/>
          <w:sz w:val="24"/>
          <w:szCs w:val="24"/>
        </w:rPr>
        <w:t>Considering that t</w:t>
      </w:r>
      <w:r w:rsidR="00CF3B13" w:rsidRPr="00D377E1">
        <w:rPr>
          <w:rFonts w:ascii="Book Antiqua" w:hAnsi="Book Antiqua"/>
          <w:sz w:val="24"/>
          <w:szCs w:val="24"/>
        </w:rPr>
        <w:t>here</w:t>
      </w:r>
      <w:r w:rsidR="008F6178" w:rsidRPr="00D377E1">
        <w:rPr>
          <w:rFonts w:ascii="Book Antiqua" w:hAnsi="Book Antiqua"/>
          <w:sz w:val="24"/>
          <w:szCs w:val="24"/>
        </w:rPr>
        <w:t xml:space="preserve"> could be </w:t>
      </w:r>
      <w:r w:rsidR="00CB5DEB" w:rsidRPr="00D377E1">
        <w:rPr>
          <w:rFonts w:ascii="Book Antiqua" w:hAnsi="Book Antiqua"/>
          <w:sz w:val="24"/>
          <w:szCs w:val="24"/>
        </w:rPr>
        <w:t xml:space="preserve">a </w:t>
      </w:r>
      <w:r w:rsidR="00CF3B13" w:rsidRPr="00D377E1">
        <w:rPr>
          <w:rFonts w:ascii="Book Antiqua" w:hAnsi="Book Antiqua"/>
          <w:sz w:val="24"/>
          <w:szCs w:val="24"/>
        </w:rPr>
        <w:t>potential interaction between</w:t>
      </w:r>
      <w:r w:rsidR="008F6178" w:rsidRPr="00D377E1">
        <w:rPr>
          <w:rFonts w:ascii="Book Antiqua" w:hAnsi="Book Antiqua"/>
          <w:sz w:val="24"/>
          <w:szCs w:val="24"/>
        </w:rPr>
        <w:t xml:space="preserve"> these two ulcerogenic factors</w:t>
      </w:r>
      <w:r w:rsidR="009E3DA8" w:rsidRPr="009E3DA8">
        <w:rPr>
          <w:rFonts w:ascii="Book Antiqua" w:hAnsi="Book Antiqua"/>
          <w:sz w:val="24"/>
          <w:szCs w:val="24"/>
          <w:vertAlign w:val="superscript"/>
        </w:rPr>
        <w:t>[</w:t>
      </w:r>
      <w:r w:rsidR="00776F89" w:rsidRPr="00D377E1">
        <w:rPr>
          <w:rFonts w:ascii="Book Antiqua" w:hAnsi="Book Antiqua"/>
          <w:sz w:val="24"/>
          <w:szCs w:val="24"/>
          <w:vertAlign w:val="superscript"/>
        </w:rPr>
        <w:t>9]</w:t>
      </w:r>
      <w:r w:rsidR="00762434" w:rsidRPr="00D377E1">
        <w:rPr>
          <w:rFonts w:ascii="Book Antiqua" w:hAnsi="Book Antiqua"/>
          <w:sz w:val="24"/>
          <w:szCs w:val="24"/>
        </w:rPr>
        <w:t xml:space="preserve">, </w:t>
      </w:r>
      <w:r w:rsidR="00CB5DEB" w:rsidRPr="00D377E1">
        <w:rPr>
          <w:rFonts w:ascii="Book Antiqua" w:hAnsi="Book Antiqua"/>
          <w:sz w:val="24"/>
          <w:szCs w:val="24"/>
        </w:rPr>
        <w:t xml:space="preserve">the </w:t>
      </w:r>
      <w:r w:rsidR="00762434" w:rsidRPr="00D377E1">
        <w:rPr>
          <w:rFonts w:ascii="Book Antiqua" w:hAnsi="Book Antiqua"/>
          <w:sz w:val="24"/>
          <w:szCs w:val="24"/>
        </w:rPr>
        <w:t xml:space="preserve">prevalence of adverse gastroduodenal mucosal injury in LDA users could be </w:t>
      </w:r>
      <w:r w:rsidR="00232F69" w:rsidRPr="00D377E1">
        <w:rPr>
          <w:rFonts w:ascii="Book Antiqua" w:hAnsi="Book Antiqua"/>
          <w:sz w:val="24"/>
          <w:szCs w:val="24"/>
        </w:rPr>
        <w:t xml:space="preserve">modulated by </w:t>
      </w:r>
      <w:r w:rsidR="00C70DDB" w:rsidRPr="00D377E1">
        <w:rPr>
          <w:rFonts w:ascii="Book Antiqua" w:hAnsi="Book Antiqua"/>
          <w:i/>
          <w:sz w:val="24"/>
          <w:szCs w:val="24"/>
        </w:rPr>
        <w:t>H. pylori</w:t>
      </w:r>
      <w:r w:rsidR="00232F69" w:rsidRPr="00D377E1">
        <w:rPr>
          <w:rFonts w:ascii="Book Antiqua" w:hAnsi="Book Antiqua"/>
          <w:sz w:val="24"/>
          <w:szCs w:val="24"/>
        </w:rPr>
        <w:t xml:space="preserve"> infection rate</w:t>
      </w:r>
      <w:r w:rsidR="00CB5DEB" w:rsidRPr="00D377E1">
        <w:rPr>
          <w:rFonts w:ascii="Book Antiqua" w:hAnsi="Book Antiqua"/>
          <w:sz w:val="24"/>
          <w:szCs w:val="24"/>
        </w:rPr>
        <w:t>s</w:t>
      </w:r>
      <w:r w:rsidR="00762434" w:rsidRPr="00D377E1">
        <w:rPr>
          <w:rFonts w:ascii="Book Antiqua" w:hAnsi="Book Antiqua"/>
          <w:sz w:val="24"/>
          <w:szCs w:val="24"/>
        </w:rPr>
        <w:t xml:space="preserve"> </w:t>
      </w:r>
      <w:r w:rsidR="00AA564F" w:rsidRPr="00D377E1">
        <w:rPr>
          <w:rFonts w:ascii="Book Antiqua" w:hAnsi="Book Antiqua"/>
          <w:sz w:val="24"/>
          <w:szCs w:val="24"/>
        </w:rPr>
        <w:t>that are different in</w:t>
      </w:r>
      <w:r w:rsidR="00762434" w:rsidRPr="00D377E1">
        <w:rPr>
          <w:rFonts w:ascii="Book Antiqua" w:hAnsi="Book Antiqua"/>
          <w:sz w:val="24"/>
          <w:szCs w:val="24"/>
        </w:rPr>
        <w:t xml:space="preserve"> Asia and Western </w:t>
      </w:r>
      <w:r w:rsidR="006664FD" w:rsidRPr="00D377E1">
        <w:rPr>
          <w:rFonts w:ascii="Book Antiqua" w:hAnsi="Book Antiqua"/>
          <w:sz w:val="24"/>
          <w:szCs w:val="24"/>
        </w:rPr>
        <w:t>countries</w:t>
      </w:r>
      <w:r w:rsidR="00762434" w:rsidRPr="00D377E1">
        <w:rPr>
          <w:rFonts w:ascii="Book Antiqua" w:hAnsi="Book Antiqua"/>
          <w:sz w:val="24"/>
          <w:szCs w:val="24"/>
        </w:rPr>
        <w:t>.</w:t>
      </w:r>
    </w:p>
    <w:p w:rsidR="00B0592C" w:rsidRPr="00D377E1" w:rsidRDefault="00D55409" w:rsidP="00957714">
      <w:pPr>
        <w:adjustRightInd w:val="0"/>
        <w:snapToGrid w:val="0"/>
        <w:spacing w:line="360" w:lineRule="auto"/>
        <w:ind w:firstLine="840"/>
        <w:rPr>
          <w:rFonts w:ascii="Book Antiqua" w:hAnsi="Book Antiqua"/>
          <w:sz w:val="24"/>
          <w:szCs w:val="24"/>
        </w:rPr>
      </w:pPr>
      <w:r w:rsidRPr="00D377E1">
        <w:rPr>
          <w:rFonts w:ascii="Book Antiqua" w:hAnsi="Book Antiqua"/>
          <w:sz w:val="24"/>
          <w:szCs w:val="24"/>
        </w:rPr>
        <w:t xml:space="preserve">As </w:t>
      </w:r>
      <w:r w:rsidR="00B0592C" w:rsidRPr="00D377E1">
        <w:rPr>
          <w:rFonts w:ascii="Book Antiqua" w:hAnsi="Book Antiqua"/>
          <w:sz w:val="24"/>
          <w:szCs w:val="24"/>
        </w:rPr>
        <w:t>most LDA-induced ulcers are asymptomatic and small, ulcer complication</w:t>
      </w:r>
      <w:r w:rsidR="00C51282" w:rsidRPr="00D377E1">
        <w:rPr>
          <w:rFonts w:ascii="Book Antiqua" w:hAnsi="Book Antiqua"/>
          <w:sz w:val="24"/>
          <w:szCs w:val="24"/>
        </w:rPr>
        <w:t>s</w:t>
      </w:r>
      <w:r w:rsidR="00B0592C" w:rsidRPr="00D377E1">
        <w:rPr>
          <w:rFonts w:ascii="Book Antiqua" w:hAnsi="Book Antiqua"/>
          <w:sz w:val="24"/>
          <w:szCs w:val="24"/>
        </w:rPr>
        <w:t xml:space="preserve"> (bleeding and perforation) are the real clinical problems in LDA-induced adverse upper GI events. However, </w:t>
      </w:r>
      <w:r w:rsidR="00A65329" w:rsidRPr="00D377E1">
        <w:rPr>
          <w:rFonts w:ascii="Book Antiqua" w:hAnsi="Book Antiqua"/>
          <w:sz w:val="24"/>
          <w:szCs w:val="24"/>
        </w:rPr>
        <w:t xml:space="preserve">as </w:t>
      </w:r>
      <w:r w:rsidR="00B0592C" w:rsidRPr="00D377E1">
        <w:rPr>
          <w:rFonts w:ascii="Book Antiqua" w:hAnsi="Book Antiqua"/>
          <w:sz w:val="24"/>
          <w:szCs w:val="24"/>
        </w:rPr>
        <w:t>occurrences of ulcer complications are relatively rare in chronic LDA users</w:t>
      </w:r>
      <w:r w:rsidR="009E3DA8" w:rsidRPr="009E3DA8">
        <w:rPr>
          <w:rFonts w:ascii="Book Antiqua" w:hAnsi="Book Antiqua"/>
          <w:sz w:val="24"/>
          <w:szCs w:val="24"/>
          <w:vertAlign w:val="superscript"/>
        </w:rPr>
        <w:t>[</w:t>
      </w:r>
      <w:r w:rsidR="00776F89" w:rsidRPr="00D377E1">
        <w:rPr>
          <w:rFonts w:ascii="Book Antiqua" w:hAnsi="Book Antiqua"/>
          <w:sz w:val="24"/>
          <w:szCs w:val="24"/>
          <w:vertAlign w:val="superscript"/>
        </w:rPr>
        <w:t>6]</w:t>
      </w:r>
      <w:r w:rsidR="00B0592C" w:rsidRPr="00D377E1">
        <w:rPr>
          <w:rFonts w:ascii="Book Antiqua" w:hAnsi="Book Antiqua"/>
          <w:sz w:val="24"/>
          <w:szCs w:val="24"/>
        </w:rPr>
        <w:t xml:space="preserve">, endoscopic ulcers are frequently employed as </w:t>
      </w:r>
      <w:r w:rsidR="00C51282" w:rsidRPr="00D377E1">
        <w:rPr>
          <w:rFonts w:ascii="Book Antiqua" w:hAnsi="Book Antiqua"/>
          <w:sz w:val="24"/>
          <w:szCs w:val="24"/>
        </w:rPr>
        <w:t xml:space="preserve">an </w:t>
      </w:r>
      <w:r w:rsidR="00B0592C" w:rsidRPr="00D377E1">
        <w:rPr>
          <w:rFonts w:ascii="Book Antiqua" w:hAnsi="Book Antiqua"/>
          <w:sz w:val="24"/>
          <w:szCs w:val="24"/>
        </w:rPr>
        <w:t xml:space="preserve">endpoint for LDA-induced upper GI injury in </w:t>
      </w:r>
      <w:r w:rsidR="00B0592C" w:rsidRPr="00D377E1">
        <w:rPr>
          <w:rFonts w:ascii="Book Antiqua" w:hAnsi="Book Antiqua"/>
          <w:sz w:val="24"/>
          <w:szCs w:val="24"/>
        </w:rPr>
        <w:lastRenderedPageBreak/>
        <w:t xml:space="preserve">clinical studies. A recent review of </w:t>
      </w:r>
      <w:r w:rsidR="00A65329" w:rsidRPr="00D377E1">
        <w:rPr>
          <w:rFonts w:ascii="Book Antiqua" w:hAnsi="Book Antiqua"/>
          <w:sz w:val="24"/>
          <w:szCs w:val="24"/>
        </w:rPr>
        <w:t xml:space="preserve">the </w:t>
      </w:r>
      <w:r w:rsidR="00B0592C" w:rsidRPr="00D377E1">
        <w:rPr>
          <w:rFonts w:ascii="Book Antiqua" w:hAnsi="Book Antiqua"/>
          <w:sz w:val="24"/>
          <w:szCs w:val="24"/>
        </w:rPr>
        <w:t>available literature suggested that endoscopic ulcers could be a possibl</w:t>
      </w:r>
      <w:r w:rsidR="00C51282" w:rsidRPr="00D377E1">
        <w:rPr>
          <w:rFonts w:ascii="Book Antiqua" w:hAnsi="Book Antiqua"/>
          <w:sz w:val="24"/>
          <w:szCs w:val="24"/>
        </w:rPr>
        <w:t>e</w:t>
      </w:r>
      <w:r w:rsidR="00B0592C" w:rsidRPr="00D377E1">
        <w:rPr>
          <w:rFonts w:ascii="Book Antiqua" w:hAnsi="Book Antiqua"/>
          <w:sz w:val="24"/>
          <w:szCs w:val="24"/>
        </w:rPr>
        <w:t xml:space="preserve"> surrogate endpoint for upper GI injury</w:t>
      </w:r>
      <w:r w:rsidR="009E3DA8" w:rsidRPr="009E3DA8">
        <w:rPr>
          <w:rFonts w:ascii="Book Antiqua" w:hAnsi="Book Antiqua"/>
          <w:sz w:val="24"/>
          <w:szCs w:val="24"/>
          <w:vertAlign w:val="superscript"/>
        </w:rPr>
        <w:t>[</w:t>
      </w:r>
      <w:r w:rsidR="00776F89" w:rsidRPr="00D377E1">
        <w:rPr>
          <w:rFonts w:ascii="Book Antiqua" w:hAnsi="Book Antiqua"/>
          <w:sz w:val="24"/>
          <w:szCs w:val="24"/>
          <w:vertAlign w:val="superscript"/>
        </w:rPr>
        <w:t>10]</w:t>
      </w:r>
      <w:r w:rsidR="00B0592C" w:rsidRPr="00D377E1">
        <w:rPr>
          <w:rFonts w:ascii="Book Antiqua" w:hAnsi="Book Antiqua"/>
          <w:sz w:val="24"/>
          <w:szCs w:val="24"/>
        </w:rPr>
        <w:t>.</w:t>
      </w:r>
    </w:p>
    <w:p w:rsidR="00953622" w:rsidRPr="00D377E1" w:rsidRDefault="00594A28" w:rsidP="00957714">
      <w:pPr>
        <w:adjustRightInd w:val="0"/>
        <w:snapToGrid w:val="0"/>
        <w:spacing w:line="360" w:lineRule="auto"/>
        <w:ind w:firstLine="840"/>
        <w:rPr>
          <w:rFonts w:ascii="Book Antiqua" w:hAnsi="Book Antiqua"/>
          <w:sz w:val="24"/>
          <w:szCs w:val="24"/>
        </w:rPr>
      </w:pPr>
      <w:r w:rsidRPr="00D377E1">
        <w:rPr>
          <w:rFonts w:ascii="Book Antiqua" w:eastAsia="MS Mincho" w:hAnsi="Book Antiqua"/>
          <w:sz w:val="24"/>
          <w:szCs w:val="24"/>
        </w:rPr>
        <w:t>In this study, we survey</w:t>
      </w:r>
      <w:r w:rsidR="00B12D68" w:rsidRPr="00D377E1">
        <w:rPr>
          <w:rFonts w:ascii="Book Antiqua" w:eastAsia="MS Mincho" w:hAnsi="Book Antiqua"/>
          <w:sz w:val="24"/>
          <w:szCs w:val="24"/>
        </w:rPr>
        <w:t>ed</w:t>
      </w:r>
      <w:r w:rsidRPr="00D377E1">
        <w:rPr>
          <w:rFonts w:ascii="Book Antiqua" w:eastAsia="MS Mincho" w:hAnsi="Book Antiqua"/>
          <w:sz w:val="24"/>
          <w:szCs w:val="24"/>
        </w:rPr>
        <w:t xml:space="preserve"> the prevalence of </w:t>
      </w:r>
      <w:r w:rsidR="00762434" w:rsidRPr="00D377E1">
        <w:rPr>
          <w:rFonts w:ascii="Book Antiqua" w:eastAsia="MS Mincho" w:hAnsi="Book Antiqua"/>
          <w:sz w:val="24"/>
          <w:szCs w:val="24"/>
        </w:rPr>
        <w:t xml:space="preserve">gastroduodenal mucosal injury </w:t>
      </w:r>
      <w:r w:rsidR="00B0592C" w:rsidRPr="00D377E1">
        <w:rPr>
          <w:rFonts w:ascii="Book Antiqua" w:eastAsia="MS Mincho" w:hAnsi="Book Antiqua"/>
          <w:sz w:val="24"/>
          <w:szCs w:val="24"/>
        </w:rPr>
        <w:t xml:space="preserve">(mainly endoscopic ulcers and erosions) </w:t>
      </w:r>
      <w:r w:rsidRPr="00D377E1">
        <w:rPr>
          <w:rFonts w:ascii="Book Antiqua" w:eastAsia="MS Mincho" w:hAnsi="Book Antiqua"/>
          <w:sz w:val="24"/>
          <w:szCs w:val="24"/>
        </w:rPr>
        <w:t>in chronic LDA users from various parts of the world</w:t>
      </w:r>
      <w:r w:rsidR="00B12D68" w:rsidRPr="00D377E1">
        <w:rPr>
          <w:rFonts w:ascii="Book Antiqua" w:eastAsia="MS Mincho" w:hAnsi="Book Antiqua"/>
          <w:sz w:val="24"/>
          <w:szCs w:val="24"/>
        </w:rPr>
        <w:t xml:space="preserve">; </w:t>
      </w:r>
      <w:r w:rsidR="00F80198" w:rsidRPr="00D377E1">
        <w:rPr>
          <w:rFonts w:ascii="Book Antiqua" w:eastAsia="MS Mincho" w:hAnsi="Book Antiqua"/>
          <w:sz w:val="24"/>
          <w:szCs w:val="24"/>
        </w:rPr>
        <w:t xml:space="preserve">we </w:t>
      </w:r>
      <w:r w:rsidRPr="00D377E1">
        <w:rPr>
          <w:rFonts w:ascii="Book Antiqua" w:eastAsia="MS Mincho" w:hAnsi="Book Antiqua"/>
          <w:sz w:val="24"/>
          <w:szCs w:val="24"/>
        </w:rPr>
        <w:t>compare</w:t>
      </w:r>
      <w:r w:rsidR="00B12D68" w:rsidRPr="00D377E1">
        <w:rPr>
          <w:rFonts w:ascii="Book Antiqua" w:eastAsia="MS Mincho" w:hAnsi="Book Antiqua"/>
          <w:sz w:val="24"/>
          <w:szCs w:val="24"/>
        </w:rPr>
        <w:t>d</w:t>
      </w:r>
      <w:r w:rsidRPr="00D377E1">
        <w:rPr>
          <w:rFonts w:ascii="Book Antiqua" w:eastAsia="MS Mincho" w:hAnsi="Book Antiqua"/>
          <w:sz w:val="24"/>
          <w:szCs w:val="24"/>
        </w:rPr>
        <w:t xml:space="preserve"> the incidence between </w:t>
      </w:r>
      <w:r w:rsidR="00C70DDB" w:rsidRPr="00D377E1">
        <w:rPr>
          <w:rFonts w:ascii="Book Antiqua" w:eastAsia="MS Mincho" w:hAnsi="Book Antiqua"/>
          <w:i/>
          <w:sz w:val="24"/>
          <w:szCs w:val="24"/>
        </w:rPr>
        <w:t>H. pylori</w:t>
      </w:r>
      <w:r w:rsidRPr="00D377E1">
        <w:rPr>
          <w:rFonts w:ascii="Book Antiqua" w:eastAsia="MS Mincho" w:hAnsi="Book Antiqua"/>
          <w:sz w:val="24"/>
          <w:szCs w:val="24"/>
        </w:rPr>
        <w:t xml:space="preserve">-positive and </w:t>
      </w:r>
      <w:r w:rsidR="00776F89" w:rsidRPr="00D377E1">
        <w:rPr>
          <w:rFonts w:ascii="Book Antiqua" w:eastAsia="MS Mincho" w:hAnsi="Book Antiqua"/>
          <w:sz w:val="24"/>
          <w:szCs w:val="24"/>
        </w:rPr>
        <w:t>-</w:t>
      </w:r>
      <w:r w:rsidRPr="00D377E1">
        <w:rPr>
          <w:rFonts w:ascii="Book Antiqua" w:eastAsia="MS Mincho" w:hAnsi="Book Antiqua"/>
          <w:sz w:val="24"/>
          <w:szCs w:val="24"/>
        </w:rPr>
        <w:t>negative subjects</w:t>
      </w:r>
      <w:r w:rsidR="00B12D68" w:rsidRPr="00D377E1">
        <w:rPr>
          <w:rFonts w:ascii="Book Antiqua" w:eastAsia="MS Mincho" w:hAnsi="Book Antiqua"/>
          <w:sz w:val="24"/>
          <w:szCs w:val="24"/>
        </w:rPr>
        <w:t xml:space="preserve">; </w:t>
      </w:r>
      <w:r w:rsidRPr="00D377E1">
        <w:rPr>
          <w:rFonts w:ascii="Book Antiqua" w:eastAsia="MS Mincho" w:hAnsi="Book Antiqua"/>
          <w:sz w:val="24"/>
          <w:szCs w:val="24"/>
        </w:rPr>
        <w:t xml:space="preserve">and </w:t>
      </w:r>
      <w:r w:rsidR="00F80198" w:rsidRPr="00D377E1">
        <w:rPr>
          <w:rFonts w:ascii="Book Antiqua" w:eastAsia="MS Mincho" w:hAnsi="Book Antiqua"/>
          <w:sz w:val="24"/>
          <w:szCs w:val="24"/>
        </w:rPr>
        <w:t xml:space="preserve">we </w:t>
      </w:r>
      <w:r w:rsidRPr="00D377E1">
        <w:rPr>
          <w:rFonts w:ascii="Book Antiqua" w:eastAsia="MS Mincho" w:hAnsi="Book Antiqua"/>
          <w:sz w:val="24"/>
          <w:szCs w:val="24"/>
        </w:rPr>
        <w:t>then attempted to estimate future trend</w:t>
      </w:r>
      <w:r w:rsidR="006622A3" w:rsidRPr="00D377E1">
        <w:rPr>
          <w:rFonts w:ascii="Book Antiqua" w:eastAsia="MS Mincho" w:hAnsi="Book Antiqua"/>
          <w:sz w:val="24"/>
          <w:szCs w:val="24"/>
        </w:rPr>
        <w:t>s</w:t>
      </w:r>
      <w:r w:rsidRPr="00D377E1">
        <w:rPr>
          <w:rFonts w:ascii="Book Antiqua" w:eastAsia="MS Mincho" w:hAnsi="Book Antiqua"/>
          <w:sz w:val="24"/>
          <w:szCs w:val="24"/>
        </w:rPr>
        <w:t xml:space="preserve"> of </w:t>
      </w:r>
      <w:r w:rsidR="00CE05D4" w:rsidRPr="00D377E1">
        <w:rPr>
          <w:rFonts w:ascii="Book Antiqua" w:eastAsia="MS Mincho" w:hAnsi="Book Antiqua"/>
          <w:sz w:val="24"/>
          <w:szCs w:val="24"/>
        </w:rPr>
        <w:t>LDA</w:t>
      </w:r>
      <w:r w:rsidRPr="00D377E1">
        <w:rPr>
          <w:rFonts w:ascii="Book Antiqua" w:eastAsia="MS Mincho" w:hAnsi="Book Antiqua"/>
          <w:sz w:val="24"/>
          <w:szCs w:val="24"/>
        </w:rPr>
        <w:t xml:space="preserve">-induced upper GI injury in Asia in </w:t>
      </w:r>
      <w:r w:rsidR="006622A3" w:rsidRPr="00D377E1">
        <w:rPr>
          <w:rFonts w:ascii="Book Antiqua" w:eastAsia="MS Mincho" w:hAnsi="Book Antiqua"/>
          <w:sz w:val="24"/>
          <w:szCs w:val="24"/>
        </w:rPr>
        <w:t xml:space="preserve">the </w:t>
      </w:r>
      <w:r w:rsidRPr="00D377E1">
        <w:rPr>
          <w:rFonts w:ascii="Book Antiqua" w:eastAsia="MS Mincho" w:hAnsi="Book Antiqua"/>
          <w:sz w:val="24"/>
          <w:szCs w:val="24"/>
        </w:rPr>
        <w:t>post</w:t>
      </w:r>
      <w:r w:rsidR="00A65329" w:rsidRPr="00D377E1">
        <w:rPr>
          <w:rFonts w:ascii="Book Antiqua" w:eastAsia="MS Mincho" w:hAnsi="Book Antiqua"/>
          <w:sz w:val="24"/>
          <w:szCs w:val="24"/>
        </w:rPr>
        <w:t>-</w:t>
      </w:r>
      <w:r w:rsidR="00C70DDB" w:rsidRPr="00D377E1">
        <w:rPr>
          <w:rFonts w:ascii="Book Antiqua" w:eastAsia="MS Mincho" w:hAnsi="Book Antiqua"/>
          <w:i/>
          <w:sz w:val="24"/>
          <w:szCs w:val="24"/>
        </w:rPr>
        <w:t>H. pylori</w:t>
      </w:r>
      <w:r w:rsidRPr="00D377E1">
        <w:rPr>
          <w:rFonts w:ascii="Book Antiqua" w:eastAsia="MS Mincho" w:hAnsi="Book Antiqua"/>
          <w:sz w:val="24"/>
          <w:szCs w:val="24"/>
        </w:rPr>
        <w:t xml:space="preserve"> era</w:t>
      </w:r>
      <w:r w:rsidR="00A65329" w:rsidRPr="00D377E1">
        <w:rPr>
          <w:rFonts w:ascii="Book Antiqua" w:eastAsia="MS Mincho" w:hAnsi="Book Antiqua"/>
          <w:sz w:val="24"/>
          <w:szCs w:val="24"/>
        </w:rPr>
        <w:t>,</w:t>
      </w:r>
      <w:r w:rsidRPr="00D377E1">
        <w:rPr>
          <w:rFonts w:ascii="Book Antiqua" w:eastAsia="MS Mincho" w:hAnsi="Book Antiqua"/>
          <w:sz w:val="24"/>
          <w:szCs w:val="24"/>
        </w:rPr>
        <w:t xml:space="preserve"> </w:t>
      </w:r>
      <w:r w:rsidR="00B12D68" w:rsidRPr="00D377E1">
        <w:rPr>
          <w:rFonts w:ascii="Book Antiqua" w:eastAsia="MS Mincho" w:hAnsi="Book Antiqua"/>
          <w:sz w:val="24"/>
          <w:szCs w:val="24"/>
        </w:rPr>
        <w:t>where</w:t>
      </w:r>
      <w:r w:rsidRPr="00D377E1">
        <w:rPr>
          <w:rFonts w:ascii="Book Antiqua" w:eastAsia="MS Mincho" w:hAnsi="Book Antiqua"/>
          <w:sz w:val="24"/>
          <w:szCs w:val="24"/>
        </w:rPr>
        <w:t xml:space="preserve"> infection rates</w:t>
      </w:r>
      <w:r w:rsidR="00B12D68" w:rsidRPr="00D377E1">
        <w:rPr>
          <w:rFonts w:ascii="Book Antiqua" w:eastAsia="MS Mincho" w:hAnsi="Book Antiqua"/>
          <w:sz w:val="24"/>
          <w:szCs w:val="24"/>
        </w:rPr>
        <w:t xml:space="preserve"> have</w:t>
      </w:r>
      <w:r w:rsidRPr="00D377E1">
        <w:rPr>
          <w:rFonts w:ascii="Book Antiqua" w:eastAsia="MS Mincho" w:hAnsi="Book Antiqua"/>
          <w:sz w:val="24"/>
          <w:szCs w:val="24"/>
        </w:rPr>
        <w:t xml:space="preserve"> decrease</w:t>
      </w:r>
      <w:r w:rsidR="00B12D68" w:rsidRPr="00D377E1">
        <w:rPr>
          <w:rFonts w:ascii="Book Antiqua" w:eastAsia="MS Mincho" w:hAnsi="Book Antiqua"/>
          <w:sz w:val="24"/>
          <w:szCs w:val="24"/>
        </w:rPr>
        <w:t>d</w:t>
      </w:r>
      <w:r w:rsidRPr="00D377E1">
        <w:rPr>
          <w:rFonts w:ascii="Book Antiqua" w:eastAsia="MS Mincho" w:hAnsi="Book Antiqua"/>
          <w:sz w:val="24"/>
          <w:szCs w:val="24"/>
        </w:rPr>
        <w:t xml:space="preserve"> globally.</w:t>
      </w:r>
    </w:p>
    <w:p w:rsidR="00762434" w:rsidRPr="00D377E1" w:rsidRDefault="00762434" w:rsidP="00957714">
      <w:pPr>
        <w:adjustRightInd w:val="0"/>
        <w:snapToGrid w:val="0"/>
        <w:spacing w:line="360" w:lineRule="auto"/>
        <w:ind w:firstLine="840"/>
        <w:rPr>
          <w:rFonts w:ascii="Book Antiqua" w:hAnsi="Book Antiqua"/>
          <w:sz w:val="24"/>
          <w:szCs w:val="24"/>
        </w:rPr>
      </w:pPr>
    </w:p>
    <w:p w:rsidR="00DF2520" w:rsidRPr="00620C43" w:rsidRDefault="00B86BD7" w:rsidP="00957714">
      <w:pPr>
        <w:adjustRightInd w:val="0"/>
        <w:snapToGrid w:val="0"/>
        <w:spacing w:line="360" w:lineRule="auto"/>
        <w:rPr>
          <w:rFonts w:ascii="Book Antiqua" w:eastAsia="MS Mincho" w:hAnsi="Book Antiqua"/>
          <w:b/>
          <w:caps/>
          <w:sz w:val="24"/>
          <w:szCs w:val="24"/>
        </w:rPr>
      </w:pPr>
      <w:r w:rsidRPr="00620C43">
        <w:rPr>
          <w:rFonts w:ascii="Book Antiqua" w:eastAsia="MS Mincho" w:hAnsi="Book Antiqua"/>
          <w:b/>
          <w:caps/>
          <w:sz w:val="24"/>
          <w:szCs w:val="24"/>
        </w:rPr>
        <w:t>Difference</w:t>
      </w:r>
      <w:r w:rsidR="006622A3" w:rsidRPr="00620C43">
        <w:rPr>
          <w:rFonts w:ascii="Book Antiqua" w:eastAsia="MS Mincho" w:hAnsi="Book Antiqua"/>
          <w:b/>
          <w:caps/>
          <w:sz w:val="24"/>
          <w:szCs w:val="24"/>
        </w:rPr>
        <w:t>s</w:t>
      </w:r>
      <w:r w:rsidRPr="00620C43">
        <w:rPr>
          <w:rFonts w:ascii="Book Antiqua" w:eastAsia="MS Mincho" w:hAnsi="Book Antiqua"/>
          <w:b/>
          <w:caps/>
          <w:sz w:val="24"/>
          <w:szCs w:val="24"/>
        </w:rPr>
        <w:t xml:space="preserve"> in </w:t>
      </w:r>
      <w:r w:rsidR="006622A3" w:rsidRPr="00620C43">
        <w:rPr>
          <w:rFonts w:ascii="Book Antiqua" w:eastAsia="MS Mincho" w:hAnsi="Book Antiqua"/>
          <w:b/>
          <w:caps/>
          <w:sz w:val="24"/>
          <w:szCs w:val="24"/>
        </w:rPr>
        <w:t xml:space="preserve">the </w:t>
      </w:r>
      <w:r w:rsidRPr="00620C43">
        <w:rPr>
          <w:rFonts w:ascii="Book Antiqua" w:eastAsia="MS Mincho" w:hAnsi="Book Antiqua"/>
          <w:b/>
          <w:caps/>
          <w:sz w:val="24"/>
          <w:szCs w:val="24"/>
        </w:rPr>
        <w:t>prevalence of low-dose aspirin-induced gastroduodenal injury between Western countries and Japan</w:t>
      </w:r>
      <w:r w:rsidR="00C81CAA" w:rsidRPr="00620C43">
        <w:rPr>
          <w:rFonts w:ascii="Book Antiqua" w:eastAsia="MS Mincho" w:hAnsi="Book Antiqua"/>
          <w:b/>
          <w:caps/>
          <w:sz w:val="24"/>
          <w:szCs w:val="24"/>
        </w:rPr>
        <w:t xml:space="preserve"> </w:t>
      </w:r>
    </w:p>
    <w:p w:rsidR="009C2E35" w:rsidRPr="00D377E1" w:rsidRDefault="00670236" w:rsidP="00957714">
      <w:pPr>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t xml:space="preserve">There </w:t>
      </w:r>
      <w:r w:rsidR="006622A3" w:rsidRPr="00D377E1">
        <w:rPr>
          <w:rFonts w:ascii="Book Antiqua" w:eastAsia="MS Mincho" w:hAnsi="Book Antiqua"/>
          <w:sz w:val="24"/>
          <w:szCs w:val="24"/>
        </w:rPr>
        <w:t xml:space="preserve">have been </w:t>
      </w:r>
      <w:r w:rsidR="00B0592C" w:rsidRPr="00D377E1">
        <w:rPr>
          <w:rFonts w:ascii="Book Antiqua" w:eastAsia="MS Mincho" w:hAnsi="Book Antiqua"/>
          <w:sz w:val="24"/>
          <w:szCs w:val="24"/>
        </w:rPr>
        <w:t>4</w:t>
      </w:r>
      <w:r w:rsidRPr="00D377E1">
        <w:rPr>
          <w:rFonts w:ascii="Book Antiqua" w:eastAsia="MS Mincho" w:hAnsi="Book Antiqua"/>
          <w:sz w:val="24"/>
          <w:szCs w:val="24"/>
        </w:rPr>
        <w:t xml:space="preserve"> </w:t>
      </w:r>
      <w:r w:rsidR="00085BBC" w:rsidRPr="00D377E1">
        <w:rPr>
          <w:rFonts w:ascii="Book Antiqua" w:eastAsia="MS Mincho" w:hAnsi="Book Antiqua"/>
          <w:sz w:val="24"/>
          <w:szCs w:val="24"/>
        </w:rPr>
        <w:t xml:space="preserve">prospective </w:t>
      </w:r>
      <w:r w:rsidRPr="00D377E1">
        <w:rPr>
          <w:rFonts w:ascii="Book Antiqua" w:eastAsia="MS Mincho" w:hAnsi="Book Antiqua"/>
          <w:sz w:val="24"/>
          <w:szCs w:val="24"/>
        </w:rPr>
        <w:t>stud</w:t>
      </w:r>
      <w:r w:rsidR="00471AD4" w:rsidRPr="00D377E1">
        <w:rPr>
          <w:rFonts w:ascii="Book Antiqua" w:eastAsia="MS Mincho" w:hAnsi="Book Antiqua"/>
          <w:sz w:val="24"/>
          <w:szCs w:val="24"/>
        </w:rPr>
        <w:t>ies</w:t>
      </w:r>
      <w:r w:rsidRPr="00D377E1">
        <w:rPr>
          <w:rFonts w:ascii="Book Antiqua" w:eastAsia="MS Mincho" w:hAnsi="Book Antiqua"/>
          <w:sz w:val="24"/>
          <w:szCs w:val="24"/>
        </w:rPr>
        <w:t xml:space="preserve"> </w:t>
      </w:r>
      <w:r w:rsidR="000B7D3F" w:rsidRPr="00D377E1">
        <w:rPr>
          <w:rFonts w:ascii="Book Antiqua" w:eastAsia="MS Mincho" w:hAnsi="Book Antiqua"/>
          <w:sz w:val="24"/>
          <w:szCs w:val="24"/>
        </w:rPr>
        <w:t>report</w:t>
      </w:r>
      <w:r w:rsidR="004954ED" w:rsidRPr="00D377E1">
        <w:rPr>
          <w:rFonts w:ascii="Book Antiqua" w:eastAsia="MS Mincho" w:hAnsi="Book Antiqua"/>
          <w:sz w:val="24"/>
          <w:szCs w:val="24"/>
        </w:rPr>
        <w:t>ing</w:t>
      </w:r>
      <w:r w:rsidR="000B7D3F" w:rsidRPr="00D377E1">
        <w:rPr>
          <w:rFonts w:ascii="Book Antiqua" w:eastAsia="MS Mincho" w:hAnsi="Book Antiqua"/>
          <w:sz w:val="24"/>
          <w:szCs w:val="24"/>
        </w:rPr>
        <w:t xml:space="preserve"> t</w:t>
      </w:r>
      <w:r w:rsidRPr="00D377E1">
        <w:rPr>
          <w:rFonts w:ascii="Book Antiqua" w:eastAsia="MS Mincho" w:hAnsi="Book Antiqua"/>
          <w:sz w:val="24"/>
          <w:szCs w:val="24"/>
        </w:rPr>
        <w:t xml:space="preserve">he prevalence of endoscopic ulcers/erosions in chronic </w:t>
      </w:r>
      <w:r w:rsidR="005B4F00" w:rsidRPr="00D377E1">
        <w:rPr>
          <w:rFonts w:ascii="Book Antiqua" w:eastAsia="MS Mincho" w:hAnsi="Book Antiqua"/>
          <w:sz w:val="24"/>
          <w:szCs w:val="24"/>
        </w:rPr>
        <w:t>L</w:t>
      </w:r>
      <w:r w:rsidRPr="00D377E1">
        <w:rPr>
          <w:rFonts w:ascii="Book Antiqua" w:eastAsia="MS Mincho" w:hAnsi="Book Antiqua"/>
          <w:sz w:val="24"/>
          <w:szCs w:val="24"/>
        </w:rPr>
        <w:t xml:space="preserve">DA users in European </w:t>
      </w:r>
      <w:r w:rsidR="000B7D3F" w:rsidRPr="00D377E1">
        <w:rPr>
          <w:rFonts w:ascii="Book Antiqua" w:eastAsia="MS Mincho" w:hAnsi="Book Antiqua"/>
          <w:sz w:val="24"/>
          <w:szCs w:val="24"/>
        </w:rPr>
        <w:t>and North American count</w:t>
      </w:r>
      <w:r w:rsidR="006622A3" w:rsidRPr="00D377E1">
        <w:rPr>
          <w:rFonts w:ascii="Book Antiqua" w:eastAsia="MS Mincho" w:hAnsi="Book Antiqua"/>
          <w:sz w:val="24"/>
          <w:szCs w:val="24"/>
        </w:rPr>
        <w:t>r</w:t>
      </w:r>
      <w:r w:rsidR="000B7D3F" w:rsidRPr="00D377E1">
        <w:rPr>
          <w:rFonts w:ascii="Book Antiqua" w:eastAsia="MS Mincho" w:hAnsi="Book Antiqua"/>
          <w:sz w:val="24"/>
          <w:szCs w:val="24"/>
        </w:rPr>
        <w:t>ies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11-14]</w:t>
      </w:r>
      <w:r w:rsidR="00D745DF" w:rsidRPr="00D377E1">
        <w:rPr>
          <w:rFonts w:ascii="Book Antiqua" w:eastAsia="MS Mincho" w:hAnsi="Book Antiqua"/>
          <w:sz w:val="24"/>
          <w:szCs w:val="24"/>
        </w:rPr>
        <w:t>:</w:t>
      </w:r>
      <w:r w:rsidR="000B7D3F" w:rsidRPr="00D377E1">
        <w:rPr>
          <w:rFonts w:ascii="Book Antiqua" w:eastAsia="MS Mincho" w:hAnsi="Book Antiqua"/>
          <w:sz w:val="24"/>
          <w:szCs w:val="24"/>
        </w:rPr>
        <w:t xml:space="preserve"> 2 studies reported </w:t>
      </w:r>
      <w:r w:rsidR="004954ED" w:rsidRPr="00D377E1">
        <w:rPr>
          <w:rFonts w:ascii="Book Antiqua" w:eastAsia="MS Mincho" w:hAnsi="Book Antiqua"/>
          <w:sz w:val="24"/>
          <w:szCs w:val="24"/>
        </w:rPr>
        <w:t xml:space="preserve">the </w:t>
      </w:r>
      <w:r w:rsidR="000B7D3F" w:rsidRPr="00D377E1">
        <w:rPr>
          <w:rFonts w:ascii="Book Antiqua" w:eastAsia="MS Mincho" w:hAnsi="Book Antiqua"/>
          <w:sz w:val="24"/>
          <w:szCs w:val="24"/>
        </w:rPr>
        <w:t>prevalence of endoscopic ulcers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12,13]</w:t>
      </w:r>
      <w:r w:rsidR="000B7D3F" w:rsidRPr="00D377E1">
        <w:rPr>
          <w:rFonts w:ascii="Book Antiqua" w:eastAsia="MS Mincho" w:hAnsi="Book Antiqua"/>
          <w:sz w:val="24"/>
          <w:szCs w:val="24"/>
        </w:rPr>
        <w:t xml:space="preserve">, 1 study reported </w:t>
      </w:r>
      <w:r w:rsidR="00175BE1" w:rsidRPr="00D377E1">
        <w:rPr>
          <w:rFonts w:ascii="Book Antiqua" w:eastAsia="MS Mincho" w:hAnsi="Book Antiqua"/>
          <w:sz w:val="24"/>
          <w:szCs w:val="24"/>
        </w:rPr>
        <w:t xml:space="preserve">the </w:t>
      </w:r>
      <w:r w:rsidR="000B7D3F" w:rsidRPr="00D377E1">
        <w:rPr>
          <w:rFonts w:ascii="Book Antiqua" w:eastAsia="MS Mincho" w:hAnsi="Book Antiqua"/>
          <w:sz w:val="24"/>
          <w:szCs w:val="24"/>
        </w:rPr>
        <w:t>combined prevalence of endoscopic ulcers and/or erosions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11]</w:t>
      </w:r>
      <w:r w:rsidR="000B7D3F" w:rsidRPr="00D377E1">
        <w:rPr>
          <w:rFonts w:ascii="Book Antiqua" w:eastAsia="MS Mincho" w:hAnsi="Book Antiqua"/>
          <w:sz w:val="24"/>
          <w:szCs w:val="24"/>
        </w:rPr>
        <w:t xml:space="preserve">, and </w:t>
      </w:r>
      <w:r w:rsidR="00175BE1" w:rsidRPr="00D377E1">
        <w:rPr>
          <w:rFonts w:ascii="Book Antiqua" w:eastAsia="MS Mincho" w:hAnsi="Book Antiqua"/>
          <w:sz w:val="24"/>
          <w:szCs w:val="24"/>
        </w:rPr>
        <w:t xml:space="preserve">the </w:t>
      </w:r>
      <w:r w:rsidR="000B7D3F" w:rsidRPr="00D377E1">
        <w:rPr>
          <w:rFonts w:ascii="Book Antiqua" w:eastAsia="MS Mincho" w:hAnsi="Book Antiqua"/>
          <w:sz w:val="24"/>
          <w:szCs w:val="24"/>
        </w:rPr>
        <w:t xml:space="preserve">remaining study reported </w:t>
      </w:r>
      <w:r w:rsidR="00BD1E08" w:rsidRPr="00D377E1">
        <w:rPr>
          <w:rFonts w:ascii="Book Antiqua" w:eastAsia="MS Mincho" w:hAnsi="Book Antiqua"/>
          <w:sz w:val="24"/>
          <w:szCs w:val="24"/>
        </w:rPr>
        <w:t xml:space="preserve">the </w:t>
      </w:r>
      <w:r w:rsidR="000B7D3F" w:rsidRPr="00D377E1">
        <w:rPr>
          <w:rFonts w:ascii="Book Antiqua" w:eastAsia="MS Mincho" w:hAnsi="Book Antiqua"/>
          <w:sz w:val="24"/>
          <w:szCs w:val="24"/>
        </w:rPr>
        <w:t>prevalence of ulcers as well as ulcers and/or erosions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14]</w:t>
      </w:r>
      <w:r w:rsidR="000B7D3F" w:rsidRPr="00D377E1">
        <w:rPr>
          <w:rFonts w:ascii="Book Antiqua" w:eastAsia="MS Mincho" w:hAnsi="Book Antiqua"/>
          <w:sz w:val="24"/>
          <w:szCs w:val="24"/>
        </w:rPr>
        <w:t>. Overall, these studies reported a relatively high prevalence of endoscopic ulcers from 10.7</w:t>
      </w:r>
      <w:r w:rsidR="00BD1E08" w:rsidRPr="00D377E1">
        <w:rPr>
          <w:rFonts w:ascii="Book Antiqua" w:eastAsia="MS Mincho" w:hAnsi="Book Antiqua"/>
          <w:sz w:val="24"/>
          <w:szCs w:val="24"/>
        </w:rPr>
        <w:t>%</w:t>
      </w:r>
      <w:r w:rsidR="000B7D3F" w:rsidRPr="00D377E1">
        <w:rPr>
          <w:rFonts w:ascii="Book Antiqua" w:eastAsia="MS Mincho" w:hAnsi="Book Antiqua"/>
          <w:sz w:val="24"/>
          <w:szCs w:val="24"/>
        </w:rPr>
        <w:t xml:space="preserve"> to 39.1%</w:t>
      </w:r>
      <w:r w:rsidR="00AE53A5" w:rsidRPr="00D377E1">
        <w:rPr>
          <w:rFonts w:ascii="Book Antiqua" w:eastAsia="MS Mincho" w:hAnsi="Book Antiqua"/>
          <w:sz w:val="24"/>
          <w:szCs w:val="24"/>
        </w:rPr>
        <w:t xml:space="preserve"> and </w:t>
      </w:r>
      <w:r w:rsidR="00D745DF" w:rsidRPr="00D377E1">
        <w:rPr>
          <w:rFonts w:ascii="Book Antiqua" w:eastAsia="MS Mincho" w:hAnsi="Book Antiqua"/>
          <w:sz w:val="24"/>
          <w:szCs w:val="24"/>
        </w:rPr>
        <w:t xml:space="preserve">a </w:t>
      </w:r>
      <w:r w:rsidR="00AE53A5" w:rsidRPr="00D377E1">
        <w:rPr>
          <w:rFonts w:ascii="Book Antiqua" w:eastAsia="MS Mincho" w:hAnsi="Book Antiqua"/>
          <w:sz w:val="24"/>
          <w:szCs w:val="24"/>
        </w:rPr>
        <w:t xml:space="preserve">high combined prevalence of endoscopic ulcers/erosions (47.8% and 68%). </w:t>
      </w:r>
      <w:r w:rsidR="0065327A" w:rsidRPr="00D377E1">
        <w:rPr>
          <w:rFonts w:ascii="Book Antiqua" w:eastAsia="MS Mincho" w:hAnsi="Book Antiqua"/>
          <w:sz w:val="24"/>
          <w:szCs w:val="24"/>
        </w:rPr>
        <w:t>However</w:t>
      </w:r>
      <w:r w:rsidR="00514375" w:rsidRPr="00D377E1">
        <w:rPr>
          <w:rFonts w:ascii="Book Antiqua" w:eastAsia="MS Mincho" w:hAnsi="Book Antiqua"/>
          <w:sz w:val="24"/>
          <w:szCs w:val="24"/>
        </w:rPr>
        <w:t xml:space="preserve">, </w:t>
      </w:r>
      <w:r w:rsidR="00134300" w:rsidRPr="00D377E1">
        <w:rPr>
          <w:rFonts w:ascii="Book Antiqua" w:eastAsia="MS Mincho" w:hAnsi="Book Antiqua"/>
          <w:sz w:val="24"/>
          <w:szCs w:val="24"/>
        </w:rPr>
        <w:t xml:space="preserve">because of </w:t>
      </w:r>
      <w:r w:rsidR="00175BE1" w:rsidRPr="00D377E1">
        <w:rPr>
          <w:rFonts w:ascii="Book Antiqua" w:eastAsia="MS Mincho" w:hAnsi="Book Antiqua"/>
          <w:sz w:val="24"/>
          <w:szCs w:val="24"/>
        </w:rPr>
        <w:t xml:space="preserve">the </w:t>
      </w:r>
      <w:r w:rsidR="00134300" w:rsidRPr="00D377E1">
        <w:rPr>
          <w:rFonts w:ascii="Book Antiqua" w:eastAsia="MS Mincho" w:hAnsi="Book Antiqua"/>
          <w:sz w:val="24"/>
          <w:szCs w:val="24"/>
        </w:rPr>
        <w:t>widespread availability of endoscopic examination</w:t>
      </w:r>
      <w:r w:rsidR="00175BE1" w:rsidRPr="00D377E1">
        <w:rPr>
          <w:rFonts w:ascii="Book Antiqua" w:eastAsia="MS Mincho" w:hAnsi="Book Antiqua"/>
          <w:sz w:val="24"/>
          <w:szCs w:val="24"/>
        </w:rPr>
        <w:t>s</w:t>
      </w:r>
      <w:r w:rsidR="00134300" w:rsidRPr="00D377E1">
        <w:rPr>
          <w:rFonts w:ascii="Book Antiqua" w:eastAsia="MS Mincho" w:hAnsi="Book Antiqua"/>
          <w:sz w:val="24"/>
          <w:szCs w:val="24"/>
        </w:rPr>
        <w:t>, there have been a relatively large number of studies</w:t>
      </w:r>
      <w:r w:rsidR="00175BE1" w:rsidRPr="00D377E1">
        <w:rPr>
          <w:rFonts w:ascii="Book Antiqua" w:eastAsia="MS Mincho" w:hAnsi="Book Antiqua"/>
          <w:sz w:val="24"/>
          <w:szCs w:val="24"/>
        </w:rPr>
        <w:t>, 7 in total,</w:t>
      </w:r>
      <w:r w:rsidR="00134300" w:rsidRPr="00D377E1">
        <w:rPr>
          <w:rFonts w:ascii="Book Antiqua" w:eastAsia="MS Mincho" w:hAnsi="Book Antiqua"/>
          <w:sz w:val="24"/>
          <w:szCs w:val="24"/>
        </w:rPr>
        <w:t xml:space="preserve"> </w:t>
      </w:r>
      <w:r w:rsidR="00175BE1" w:rsidRPr="00D377E1">
        <w:rPr>
          <w:rFonts w:ascii="Book Antiqua" w:eastAsia="MS Mincho" w:hAnsi="Book Antiqua"/>
          <w:sz w:val="24"/>
          <w:szCs w:val="24"/>
        </w:rPr>
        <w:t xml:space="preserve">reporting </w:t>
      </w:r>
      <w:r w:rsidR="00134300" w:rsidRPr="00D377E1">
        <w:rPr>
          <w:rFonts w:ascii="Book Antiqua" w:eastAsia="MS Mincho" w:hAnsi="Book Antiqua"/>
          <w:sz w:val="24"/>
          <w:szCs w:val="24"/>
        </w:rPr>
        <w:t xml:space="preserve">the prevalence of endoscopic ulcers and/or erosions </w:t>
      </w:r>
      <w:r w:rsidR="00514375" w:rsidRPr="00D377E1">
        <w:rPr>
          <w:rFonts w:ascii="Book Antiqua" w:eastAsia="MS Mincho" w:hAnsi="Book Antiqua"/>
          <w:sz w:val="24"/>
          <w:szCs w:val="24"/>
        </w:rPr>
        <w:t>among chronic LDA</w:t>
      </w:r>
      <w:r w:rsidR="005B4383" w:rsidRPr="00D377E1">
        <w:rPr>
          <w:rFonts w:ascii="Book Antiqua" w:eastAsia="MS Mincho" w:hAnsi="Book Antiqua"/>
          <w:sz w:val="24"/>
          <w:szCs w:val="24"/>
        </w:rPr>
        <w:t xml:space="preserve"> </w:t>
      </w:r>
      <w:r w:rsidR="00514375" w:rsidRPr="00D377E1">
        <w:rPr>
          <w:rFonts w:ascii="Book Antiqua" w:eastAsia="MS Mincho" w:hAnsi="Book Antiqua"/>
          <w:sz w:val="24"/>
          <w:szCs w:val="24"/>
        </w:rPr>
        <w:t>users in Japan</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15-21]</w:t>
      </w:r>
      <w:r w:rsidR="00134300" w:rsidRPr="00D377E1">
        <w:rPr>
          <w:rFonts w:ascii="Book Antiqua" w:eastAsia="MS Mincho" w:hAnsi="Book Antiqua"/>
          <w:sz w:val="24"/>
          <w:szCs w:val="24"/>
        </w:rPr>
        <w:t>. All studies presented the prevalence of endoscopic ulcers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15-21]</w:t>
      </w:r>
      <w:r w:rsidR="005B4383" w:rsidRPr="00D377E1">
        <w:rPr>
          <w:rFonts w:ascii="Book Antiqua" w:eastAsia="MS Mincho" w:hAnsi="Book Antiqua"/>
          <w:sz w:val="24"/>
          <w:szCs w:val="24"/>
        </w:rPr>
        <w:t>,</w:t>
      </w:r>
      <w:r w:rsidR="006574CD" w:rsidRPr="00D377E1">
        <w:rPr>
          <w:rFonts w:ascii="Book Antiqua" w:eastAsia="MS Mincho" w:hAnsi="Book Antiqua"/>
          <w:sz w:val="24"/>
          <w:szCs w:val="24"/>
        </w:rPr>
        <w:t xml:space="preserve"> </w:t>
      </w:r>
      <w:r w:rsidR="00134300" w:rsidRPr="00D377E1">
        <w:rPr>
          <w:rFonts w:ascii="Book Antiqua" w:eastAsia="MS Mincho" w:hAnsi="Book Antiqua"/>
          <w:sz w:val="24"/>
          <w:szCs w:val="24"/>
        </w:rPr>
        <w:t xml:space="preserve">and </w:t>
      </w:r>
      <w:r w:rsidR="00FA5194" w:rsidRPr="00D377E1">
        <w:rPr>
          <w:rFonts w:ascii="Book Antiqua" w:eastAsia="MS Mincho" w:hAnsi="Book Antiqua"/>
          <w:sz w:val="24"/>
          <w:szCs w:val="24"/>
        </w:rPr>
        <w:t>4</w:t>
      </w:r>
      <w:r w:rsidR="00134300" w:rsidRPr="00D377E1">
        <w:rPr>
          <w:rFonts w:ascii="Book Antiqua" w:eastAsia="MS Mincho" w:hAnsi="Book Antiqua"/>
          <w:sz w:val="24"/>
          <w:szCs w:val="24"/>
        </w:rPr>
        <w:t xml:space="preserve"> studies also presented </w:t>
      </w:r>
      <w:r w:rsidR="00175BE1" w:rsidRPr="00D377E1">
        <w:rPr>
          <w:rFonts w:ascii="Book Antiqua" w:eastAsia="MS Mincho" w:hAnsi="Book Antiqua"/>
          <w:sz w:val="24"/>
          <w:szCs w:val="24"/>
        </w:rPr>
        <w:t xml:space="preserve">the </w:t>
      </w:r>
      <w:r w:rsidR="00134300" w:rsidRPr="00D377E1">
        <w:rPr>
          <w:rFonts w:ascii="Book Antiqua" w:eastAsia="MS Mincho" w:hAnsi="Book Antiqua"/>
          <w:sz w:val="24"/>
          <w:szCs w:val="24"/>
        </w:rPr>
        <w:t>combined prevalence of endoscopic ulcers and/or erosions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16,18,19,21]</w:t>
      </w:r>
      <w:r w:rsidR="00134300" w:rsidRPr="00D377E1">
        <w:rPr>
          <w:rFonts w:ascii="Book Antiqua" w:eastAsia="MS Mincho" w:hAnsi="Book Antiqua"/>
          <w:sz w:val="24"/>
          <w:szCs w:val="24"/>
        </w:rPr>
        <w:t xml:space="preserve">. These studies showed </w:t>
      </w:r>
      <w:r w:rsidR="00175BE1" w:rsidRPr="00D377E1">
        <w:rPr>
          <w:rFonts w:ascii="Book Antiqua" w:eastAsia="MS Mincho" w:hAnsi="Book Antiqua"/>
          <w:sz w:val="24"/>
          <w:szCs w:val="24"/>
        </w:rPr>
        <w:t xml:space="preserve">a </w:t>
      </w:r>
      <w:r w:rsidR="00514375" w:rsidRPr="00D377E1">
        <w:rPr>
          <w:rFonts w:ascii="Book Antiqua" w:eastAsia="MS Mincho" w:hAnsi="Book Antiqua"/>
          <w:sz w:val="24"/>
          <w:szCs w:val="24"/>
        </w:rPr>
        <w:t xml:space="preserve">low prevalence </w:t>
      </w:r>
      <w:r w:rsidR="009C2E35" w:rsidRPr="00D377E1">
        <w:rPr>
          <w:rFonts w:ascii="Book Antiqua" w:eastAsia="MS Mincho" w:hAnsi="Book Antiqua"/>
          <w:sz w:val="24"/>
          <w:szCs w:val="24"/>
        </w:rPr>
        <w:t xml:space="preserve">of </w:t>
      </w:r>
      <w:r w:rsidR="00471AD4" w:rsidRPr="00D377E1">
        <w:rPr>
          <w:rFonts w:ascii="Book Antiqua" w:eastAsia="MS Mincho" w:hAnsi="Book Antiqua"/>
          <w:sz w:val="24"/>
          <w:szCs w:val="24"/>
        </w:rPr>
        <w:t>endoscopic</w:t>
      </w:r>
      <w:r w:rsidR="009C2E35" w:rsidRPr="00D377E1">
        <w:rPr>
          <w:rFonts w:ascii="Book Antiqua" w:eastAsia="MS Mincho" w:hAnsi="Book Antiqua"/>
          <w:sz w:val="24"/>
          <w:szCs w:val="24"/>
        </w:rPr>
        <w:t xml:space="preserve"> ulcer</w:t>
      </w:r>
      <w:r w:rsidR="00471AD4" w:rsidRPr="00D377E1">
        <w:rPr>
          <w:rFonts w:ascii="Book Antiqua" w:eastAsia="MS Mincho" w:hAnsi="Book Antiqua"/>
          <w:sz w:val="24"/>
          <w:szCs w:val="24"/>
        </w:rPr>
        <w:t>s</w:t>
      </w:r>
      <w:r w:rsidR="005B4383" w:rsidRPr="00D377E1">
        <w:rPr>
          <w:rFonts w:ascii="Book Antiqua" w:eastAsia="MS Mincho" w:hAnsi="Book Antiqua"/>
          <w:sz w:val="24"/>
          <w:szCs w:val="24"/>
        </w:rPr>
        <w:t>,</w:t>
      </w:r>
      <w:r w:rsidR="009C2E35" w:rsidRPr="00D377E1">
        <w:rPr>
          <w:rFonts w:ascii="Book Antiqua" w:eastAsia="MS Mincho" w:hAnsi="Book Antiqua"/>
          <w:sz w:val="24"/>
          <w:szCs w:val="24"/>
        </w:rPr>
        <w:t xml:space="preserve"> from 4</w:t>
      </w:r>
      <w:r w:rsidR="00BD1E08" w:rsidRPr="00D377E1">
        <w:rPr>
          <w:rFonts w:ascii="Book Antiqua" w:eastAsia="MS Mincho" w:hAnsi="Book Antiqua"/>
          <w:sz w:val="24"/>
          <w:szCs w:val="24"/>
        </w:rPr>
        <w:t>%</w:t>
      </w:r>
      <w:r w:rsidR="009C2E35" w:rsidRPr="00D377E1">
        <w:rPr>
          <w:rFonts w:ascii="Book Antiqua" w:eastAsia="MS Mincho" w:hAnsi="Book Antiqua"/>
          <w:sz w:val="24"/>
          <w:szCs w:val="24"/>
        </w:rPr>
        <w:t xml:space="preserve"> to 20%</w:t>
      </w:r>
      <w:r w:rsidR="00134300" w:rsidRPr="00D377E1">
        <w:rPr>
          <w:rFonts w:ascii="Book Antiqua" w:eastAsia="MS Mincho" w:hAnsi="Book Antiqua"/>
          <w:sz w:val="24"/>
          <w:szCs w:val="24"/>
        </w:rPr>
        <w:t xml:space="preserve">, although </w:t>
      </w:r>
      <w:r w:rsidR="00175BE1" w:rsidRPr="00D377E1">
        <w:rPr>
          <w:rFonts w:ascii="Book Antiqua" w:eastAsia="MS Mincho" w:hAnsi="Book Antiqua"/>
          <w:sz w:val="24"/>
          <w:szCs w:val="24"/>
        </w:rPr>
        <w:t xml:space="preserve">the </w:t>
      </w:r>
      <w:r w:rsidR="00134300" w:rsidRPr="00D377E1">
        <w:rPr>
          <w:rFonts w:ascii="Book Antiqua" w:eastAsia="MS Mincho" w:hAnsi="Book Antiqua"/>
          <w:sz w:val="24"/>
          <w:szCs w:val="24"/>
        </w:rPr>
        <w:t xml:space="preserve">combined prevalence of endoscopic ulcers and/or erosions </w:t>
      </w:r>
      <w:r w:rsidR="00CA1A18" w:rsidRPr="00D377E1">
        <w:rPr>
          <w:rFonts w:ascii="Book Antiqua" w:eastAsia="MS Mincho" w:hAnsi="Book Antiqua"/>
          <w:sz w:val="24"/>
          <w:szCs w:val="24"/>
        </w:rPr>
        <w:t>was</w:t>
      </w:r>
      <w:r w:rsidR="00F432EA" w:rsidRPr="00D377E1">
        <w:rPr>
          <w:rFonts w:ascii="Book Antiqua" w:eastAsia="MS Mincho" w:hAnsi="Book Antiqua"/>
          <w:sz w:val="24"/>
          <w:szCs w:val="24"/>
        </w:rPr>
        <w:t xml:space="preserve"> relatively high in the </w:t>
      </w:r>
      <w:r w:rsidR="00FA5194" w:rsidRPr="00D377E1">
        <w:rPr>
          <w:rFonts w:ascii="Book Antiqua" w:eastAsia="MS Mincho" w:hAnsi="Book Antiqua"/>
          <w:sz w:val="24"/>
          <w:szCs w:val="24"/>
        </w:rPr>
        <w:t>4</w:t>
      </w:r>
      <w:r w:rsidR="00F432EA" w:rsidRPr="00D377E1">
        <w:rPr>
          <w:rFonts w:ascii="Book Antiqua" w:eastAsia="MS Mincho" w:hAnsi="Book Antiqua"/>
          <w:sz w:val="24"/>
          <w:szCs w:val="24"/>
        </w:rPr>
        <w:t xml:space="preserve"> studies</w:t>
      </w:r>
      <w:r w:rsidR="00175BE1" w:rsidRPr="00D377E1">
        <w:rPr>
          <w:rFonts w:ascii="Book Antiqua" w:eastAsia="MS Mincho" w:hAnsi="Book Antiqua"/>
          <w:sz w:val="24"/>
          <w:szCs w:val="24"/>
        </w:rPr>
        <w:t>, ranging</w:t>
      </w:r>
      <w:r w:rsidR="00F432EA" w:rsidRPr="00D377E1">
        <w:rPr>
          <w:rFonts w:ascii="Book Antiqua" w:eastAsia="MS Mincho" w:hAnsi="Book Antiqua"/>
          <w:sz w:val="24"/>
          <w:szCs w:val="24"/>
        </w:rPr>
        <w:t xml:space="preserve"> from 29.2% to </w:t>
      </w:r>
      <w:r w:rsidR="00FA5194" w:rsidRPr="00D377E1">
        <w:rPr>
          <w:rFonts w:ascii="Book Antiqua" w:eastAsia="MS Mincho" w:hAnsi="Book Antiqua"/>
          <w:sz w:val="24"/>
          <w:szCs w:val="24"/>
        </w:rPr>
        <w:t>57.3</w:t>
      </w:r>
      <w:r w:rsidR="00F432EA" w:rsidRPr="00D377E1">
        <w:rPr>
          <w:rFonts w:ascii="Book Antiqua" w:eastAsia="MS Mincho" w:hAnsi="Book Antiqua"/>
          <w:sz w:val="24"/>
          <w:szCs w:val="24"/>
        </w:rPr>
        <w:t>%</w:t>
      </w:r>
      <w:r w:rsidR="004138B8" w:rsidRPr="00D377E1">
        <w:rPr>
          <w:rFonts w:ascii="Book Antiqua" w:eastAsia="MS Mincho" w:hAnsi="Book Antiqua"/>
          <w:sz w:val="24"/>
          <w:szCs w:val="24"/>
        </w:rPr>
        <w:t>.</w:t>
      </w:r>
      <w:r w:rsidR="009C2E35" w:rsidRPr="00D377E1">
        <w:rPr>
          <w:rFonts w:ascii="Book Antiqua" w:eastAsia="MS Mincho" w:hAnsi="Book Antiqua"/>
          <w:sz w:val="24"/>
          <w:szCs w:val="24"/>
        </w:rPr>
        <w:t xml:space="preserve"> </w:t>
      </w:r>
      <w:r w:rsidR="00175BE1" w:rsidRPr="00D377E1">
        <w:rPr>
          <w:rFonts w:ascii="Book Antiqua" w:eastAsia="MS Mincho" w:hAnsi="Book Antiqua"/>
          <w:sz w:val="24"/>
          <w:szCs w:val="24"/>
        </w:rPr>
        <w:t xml:space="preserve">Taking </w:t>
      </w:r>
      <w:r w:rsidR="00254D30" w:rsidRPr="00D377E1">
        <w:rPr>
          <w:rFonts w:ascii="Book Antiqua" w:eastAsia="MS Mincho" w:hAnsi="Book Antiqua"/>
          <w:sz w:val="24"/>
          <w:szCs w:val="24"/>
        </w:rPr>
        <w:t xml:space="preserve">all </w:t>
      </w:r>
      <w:r w:rsidR="00471AD4" w:rsidRPr="00D377E1">
        <w:rPr>
          <w:rFonts w:ascii="Book Antiqua" w:eastAsia="MS Mincho" w:hAnsi="Book Antiqua"/>
          <w:sz w:val="24"/>
          <w:szCs w:val="24"/>
        </w:rPr>
        <w:t xml:space="preserve">the </w:t>
      </w:r>
      <w:r w:rsidR="00F432EA" w:rsidRPr="00D377E1">
        <w:rPr>
          <w:rFonts w:ascii="Book Antiqua" w:eastAsia="MS Mincho" w:hAnsi="Book Antiqua"/>
          <w:sz w:val="24"/>
          <w:szCs w:val="24"/>
        </w:rPr>
        <w:t>results</w:t>
      </w:r>
      <w:r w:rsidR="00471AD4" w:rsidRPr="00D377E1">
        <w:rPr>
          <w:rFonts w:ascii="Book Antiqua" w:eastAsia="MS Mincho" w:hAnsi="Book Antiqua"/>
          <w:sz w:val="24"/>
          <w:szCs w:val="24"/>
        </w:rPr>
        <w:t xml:space="preserve"> reported from each geographic area, </w:t>
      </w:r>
      <w:r w:rsidR="00B17555" w:rsidRPr="00D377E1">
        <w:rPr>
          <w:rFonts w:ascii="Book Antiqua" w:eastAsia="MS Mincho" w:hAnsi="Book Antiqua"/>
          <w:sz w:val="24"/>
          <w:szCs w:val="24"/>
        </w:rPr>
        <w:t>101 of 478</w:t>
      </w:r>
      <w:r w:rsidR="00471AD4" w:rsidRPr="00D377E1">
        <w:rPr>
          <w:rFonts w:ascii="Book Antiqua" w:eastAsia="MS Mincho" w:hAnsi="Book Antiqua"/>
          <w:sz w:val="24"/>
          <w:szCs w:val="24"/>
        </w:rPr>
        <w:t xml:space="preserve"> of </w:t>
      </w:r>
      <w:r w:rsidR="00471AD4" w:rsidRPr="00D377E1">
        <w:rPr>
          <w:rFonts w:ascii="Book Antiqua" w:eastAsia="MS Mincho" w:hAnsi="Book Antiqua"/>
          <w:sz w:val="24"/>
          <w:szCs w:val="24"/>
        </w:rPr>
        <w:lastRenderedPageBreak/>
        <w:t xml:space="preserve">chronic LDA users </w:t>
      </w:r>
      <w:r w:rsidR="00B17555" w:rsidRPr="00D377E1">
        <w:rPr>
          <w:rFonts w:ascii="Book Antiqua" w:eastAsia="MS Mincho" w:hAnsi="Book Antiqua"/>
          <w:sz w:val="24"/>
          <w:szCs w:val="24"/>
        </w:rPr>
        <w:t xml:space="preserve">(21.1%) </w:t>
      </w:r>
      <w:r w:rsidR="00471AD4" w:rsidRPr="00D377E1">
        <w:rPr>
          <w:rFonts w:ascii="Book Antiqua" w:eastAsia="MS Mincho" w:hAnsi="Book Antiqua"/>
          <w:sz w:val="24"/>
          <w:szCs w:val="24"/>
        </w:rPr>
        <w:t xml:space="preserve">from Western countries </w:t>
      </w:r>
      <w:r w:rsidR="00B17555" w:rsidRPr="00D377E1">
        <w:rPr>
          <w:rFonts w:ascii="Book Antiqua" w:eastAsia="MS Mincho" w:hAnsi="Book Antiqua"/>
          <w:sz w:val="24"/>
          <w:szCs w:val="24"/>
        </w:rPr>
        <w:t xml:space="preserve">and </w:t>
      </w:r>
      <w:r w:rsidR="00FA5194" w:rsidRPr="00D377E1">
        <w:rPr>
          <w:rFonts w:ascii="Book Antiqua" w:eastAsia="MS Mincho" w:hAnsi="Book Antiqua"/>
          <w:sz w:val="24"/>
          <w:szCs w:val="24"/>
        </w:rPr>
        <w:t>266</w:t>
      </w:r>
      <w:r w:rsidR="00B17555" w:rsidRPr="00D377E1">
        <w:rPr>
          <w:rFonts w:ascii="Book Antiqua" w:eastAsia="MS Mincho" w:hAnsi="Book Antiqua"/>
          <w:sz w:val="24"/>
          <w:szCs w:val="24"/>
        </w:rPr>
        <w:t xml:space="preserve"> of </w:t>
      </w:r>
      <w:r w:rsidR="00FA5194" w:rsidRPr="00D377E1">
        <w:rPr>
          <w:rFonts w:ascii="Book Antiqua" w:eastAsia="MS Mincho" w:hAnsi="Book Antiqua"/>
          <w:sz w:val="24"/>
          <w:szCs w:val="24"/>
        </w:rPr>
        <w:t xml:space="preserve">3685 </w:t>
      </w:r>
      <w:r w:rsidR="00B17555" w:rsidRPr="00D377E1">
        <w:rPr>
          <w:rFonts w:ascii="Book Antiqua" w:eastAsia="MS Mincho" w:hAnsi="Book Antiqua"/>
          <w:sz w:val="24"/>
          <w:szCs w:val="24"/>
        </w:rPr>
        <w:t>chronic LDA users (7.</w:t>
      </w:r>
      <w:r w:rsidR="00FA5194" w:rsidRPr="00D377E1">
        <w:rPr>
          <w:rFonts w:ascii="Book Antiqua" w:eastAsia="MS Mincho" w:hAnsi="Book Antiqua"/>
          <w:sz w:val="24"/>
          <w:szCs w:val="24"/>
        </w:rPr>
        <w:t>2</w:t>
      </w:r>
      <w:r w:rsidR="00B17555" w:rsidRPr="00D377E1">
        <w:rPr>
          <w:rFonts w:ascii="Book Antiqua" w:eastAsia="MS Mincho" w:hAnsi="Book Antiqua"/>
          <w:sz w:val="24"/>
          <w:szCs w:val="24"/>
        </w:rPr>
        <w:t>%) from Japan suffered from peptic ulcers</w:t>
      </w:r>
      <w:r w:rsidR="006574CD" w:rsidRPr="00D377E1">
        <w:rPr>
          <w:rFonts w:ascii="Book Antiqua" w:eastAsia="MS Mincho" w:hAnsi="Book Antiqua"/>
          <w:sz w:val="24"/>
          <w:szCs w:val="24"/>
        </w:rPr>
        <w:t xml:space="preserve"> (</w:t>
      </w:r>
      <w:r w:rsidR="00175BE1" w:rsidRPr="00D377E1">
        <w:rPr>
          <w:rFonts w:ascii="Book Antiqua" w:eastAsia="MS Mincho" w:hAnsi="Book Antiqua"/>
          <w:sz w:val="24"/>
          <w:szCs w:val="24"/>
        </w:rPr>
        <w:t>T</w:t>
      </w:r>
      <w:r w:rsidR="006574CD" w:rsidRPr="00D377E1">
        <w:rPr>
          <w:rFonts w:ascii="Book Antiqua" w:eastAsia="MS Mincho" w:hAnsi="Book Antiqua"/>
          <w:sz w:val="24"/>
          <w:szCs w:val="24"/>
        </w:rPr>
        <w:t>able 1)</w:t>
      </w:r>
      <w:r w:rsidR="00B17555" w:rsidRPr="00D377E1">
        <w:rPr>
          <w:rFonts w:ascii="Book Antiqua" w:eastAsia="MS Mincho" w:hAnsi="Book Antiqua"/>
          <w:sz w:val="24"/>
          <w:szCs w:val="24"/>
        </w:rPr>
        <w:t xml:space="preserve">. Thus, although </w:t>
      </w:r>
      <w:r w:rsidR="00F432EA" w:rsidRPr="00D377E1">
        <w:rPr>
          <w:rFonts w:ascii="Book Antiqua" w:eastAsia="MS Mincho" w:hAnsi="Book Antiqua"/>
          <w:sz w:val="24"/>
          <w:szCs w:val="24"/>
        </w:rPr>
        <w:t xml:space="preserve">it may be difficult to make </w:t>
      </w:r>
      <w:r w:rsidR="00175BE1" w:rsidRPr="00D377E1">
        <w:rPr>
          <w:rFonts w:ascii="Book Antiqua" w:eastAsia="MS Mincho" w:hAnsi="Book Antiqua"/>
          <w:sz w:val="24"/>
          <w:szCs w:val="24"/>
        </w:rPr>
        <w:t xml:space="preserve">a </w:t>
      </w:r>
      <w:r w:rsidR="00F432EA" w:rsidRPr="00D377E1">
        <w:rPr>
          <w:rFonts w:ascii="Book Antiqua" w:eastAsia="MS Mincho" w:hAnsi="Book Antiqua"/>
          <w:sz w:val="24"/>
          <w:szCs w:val="24"/>
        </w:rPr>
        <w:t>direct comparison due to</w:t>
      </w:r>
      <w:r w:rsidR="00B17555" w:rsidRPr="00D377E1">
        <w:rPr>
          <w:rFonts w:ascii="Book Antiqua" w:eastAsia="MS Mincho" w:hAnsi="Book Antiqua"/>
          <w:sz w:val="24"/>
          <w:szCs w:val="24"/>
        </w:rPr>
        <w:t xml:space="preserve"> variations in </w:t>
      </w:r>
      <w:r w:rsidR="00C81CAA" w:rsidRPr="00D377E1">
        <w:rPr>
          <w:rFonts w:ascii="Book Antiqua" w:eastAsia="MS Mincho" w:hAnsi="Book Antiqua"/>
          <w:sz w:val="24"/>
          <w:szCs w:val="24"/>
        </w:rPr>
        <w:t xml:space="preserve">the </w:t>
      </w:r>
      <w:r w:rsidR="00B17555" w:rsidRPr="00D377E1">
        <w:rPr>
          <w:rFonts w:ascii="Book Antiqua" w:eastAsia="MS Mincho" w:hAnsi="Book Antiqua"/>
          <w:sz w:val="24"/>
          <w:szCs w:val="24"/>
        </w:rPr>
        <w:t>stud</w:t>
      </w:r>
      <w:r w:rsidR="00C81CAA" w:rsidRPr="00D377E1">
        <w:rPr>
          <w:rFonts w:ascii="Book Antiqua" w:eastAsia="MS Mincho" w:hAnsi="Book Antiqua"/>
          <w:sz w:val="24"/>
          <w:szCs w:val="24"/>
        </w:rPr>
        <w:t>y</w:t>
      </w:r>
      <w:r w:rsidR="00B17555" w:rsidRPr="00D377E1">
        <w:rPr>
          <w:rFonts w:ascii="Book Antiqua" w:eastAsia="MS Mincho" w:hAnsi="Book Antiqua"/>
          <w:sz w:val="24"/>
          <w:szCs w:val="24"/>
        </w:rPr>
        <w:t xml:space="preserve"> subjects (inclusion </w:t>
      </w:r>
      <w:r w:rsidR="00F432EA" w:rsidRPr="00D377E1">
        <w:rPr>
          <w:rFonts w:ascii="Book Antiqua" w:eastAsia="MS Mincho" w:hAnsi="Book Antiqua"/>
          <w:sz w:val="24"/>
          <w:szCs w:val="24"/>
        </w:rPr>
        <w:t xml:space="preserve">and exclusion </w:t>
      </w:r>
      <w:r w:rsidR="00B17555" w:rsidRPr="00D377E1">
        <w:rPr>
          <w:rFonts w:ascii="Book Antiqua" w:eastAsia="MS Mincho" w:hAnsi="Book Antiqua"/>
          <w:sz w:val="24"/>
          <w:szCs w:val="24"/>
        </w:rPr>
        <w:t xml:space="preserve">criteria, proportion of concomitant administration of </w:t>
      </w:r>
      <w:r w:rsidR="008E56C6" w:rsidRPr="00D377E1">
        <w:rPr>
          <w:rFonts w:ascii="Book Antiqua" w:eastAsia="MS Mincho" w:hAnsi="Book Antiqua"/>
          <w:sz w:val="24"/>
          <w:szCs w:val="24"/>
        </w:rPr>
        <w:t xml:space="preserve">proton pump inhibitors: </w:t>
      </w:r>
      <w:r w:rsidR="00B17555" w:rsidRPr="00D377E1">
        <w:rPr>
          <w:rFonts w:ascii="Book Antiqua" w:eastAsia="MS Mincho" w:hAnsi="Book Antiqua"/>
          <w:sz w:val="24"/>
          <w:szCs w:val="24"/>
        </w:rPr>
        <w:t xml:space="preserve">PPI) and </w:t>
      </w:r>
      <w:r w:rsidR="00C81CAA" w:rsidRPr="00D377E1">
        <w:rPr>
          <w:rFonts w:ascii="Book Antiqua" w:eastAsia="MS Mincho" w:hAnsi="Book Antiqua"/>
          <w:sz w:val="24"/>
          <w:szCs w:val="24"/>
        </w:rPr>
        <w:t xml:space="preserve">the </w:t>
      </w:r>
      <w:r w:rsidR="00B17555" w:rsidRPr="00D377E1">
        <w:rPr>
          <w:rFonts w:ascii="Book Antiqua" w:eastAsia="MS Mincho" w:hAnsi="Book Antiqua"/>
          <w:sz w:val="24"/>
          <w:szCs w:val="24"/>
        </w:rPr>
        <w:t>stud</w:t>
      </w:r>
      <w:r w:rsidR="00C81CAA" w:rsidRPr="00D377E1">
        <w:rPr>
          <w:rFonts w:ascii="Book Antiqua" w:eastAsia="MS Mincho" w:hAnsi="Book Antiqua"/>
          <w:sz w:val="24"/>
          <w:szCs w:val="24"/>
        </w:rPr>
        <w:t>y</w:t>
      </w:r>
      <w:r w:rsidR="00B17555" w:rsidRPr="00D377E1">
        <w:rPr>
          <w:rFonts w:ascii="Book Antiqua" w:eastAsia="MS Mincho" w:hAnsi="Book Antiqua"/>
          <w:sz w:val="24"/>
          <w:szCs w:val="24"/>
        </w:rPr>
        <w:t xml:space="preserve"> design (</w:t>
      </w:r>
      <w:r w:rsidR="00620C43" w:rsidRPr="00620C43">
        <w:rPr>
          <w:rFonts w:ascii="Book Antiqua" w:eastAsia="MS Mincho" w:hAnsi="Book Antiqua"/>
          <w:i/>
          <w:sz w:val="24"/>
          <w:szCs w:val="24"/>
        </w:rPr>
        <w:t>e.g.</w:t>
      </w:r>
      <w:r w:rsidR="00A674BD" w:rsidRPr="00D377E1">
        <w:rPr>
          <w:rFonts w:ascii="Book Antiqua" w:eastAsia="MS Mincho" w:hAnsi="Book Antiqua"/>
          <w:sz w:val="24"/>
          <w:szCs w:val="24"/>
        </w:rPr>
        <w:t xml:space="preserve">, </w:t>
      </w:r>
      <w:r w:rsidR="00175BE1" w:rsidRPr="00D377E1">
        <w:rPr>
          <w:rFonts w:ascii="Book Antiqua" w:eastAsia="MS Mincho" w:hAnsi="Book Antiqua"/>
          <w:sz w:val="24"/>
          <w:szCs w:val="24"/>
        </w:rPr>
        <w:t xml:space="preserve">the </w:t>
      </w:r>
      <w:r w:rsidR="00B17555" w:rsidRPr="00D377E1">
        <w:rPr>
          <w:rFonts w:ascii="Book Antiqua" w:eastAsia="MS Mincho" w:hAnsi="Book Antiqua"/>
          <w:sz w:val="24"/>
          <w:szCs w:val="24"/>
        </w:rPr>
        <w:t xml:space="preserve">definition of ulcer, retrospective or prospective sampling) among these studies, there </w:t>
      </w:r>
      <w:r w:rsidR="00175BE1" w:rsidRPr="00D377E1">
        <w:rPr>
          <w:rFonts w:ascii="Book Antiqua" w:eastAsia="MS Mincho" w:hAnsi="Book Antiqua"/>
          <w:sz w:val="24"/>
          <w:szCs w:val="24"/>
        </w:rPr>
        <w:t xml:space="preserve">appear </w:t>
      </w:r>
      <w:r w:rsidR="00B17555" w:rsidRPr="00D377E1">
        <w:rPr>
          <w:rFonts w:ascii="Book Antiqua" w:eastAsia="MS Mincho" w:hAnsi="Book Antiqua"/>
          <w:sz w:val="24"/>
          <w:szCs w:val="24"/>
        </w:rPr>
        <w:t xml:space="preserve">to be differences in the prevalence of peptic ulcers among LDA users </w:t>
      </w:r>
      <w:r w:rsidR="00C077F6" w:rsidRPr="00D377E1">
        <w:rPr>
          <w:rFonts w:ascii="Book Antiqua" w:eastAsia="MS Mincho" w:hAnsi="Book Antiqua"/>
          <w:sz w:val="24"/>
          <w:szCs w:val="24"/>
        </w:rPr>
        <w:t>between Western count</w:t>
      </w:r>
      <w:r w:rsidR="006664FD" w:rsidRPr="00D377E1">
        <w:rPr>
          <w:rFonts w:ascii="Book Antiqua" w:eastAsia="MS Mincho" w:hAnsi="Book Antiqua"/>
          <w:sz w:val="24"/>
          <w:szCs w:val="24"/>
        </w:rPr>
        <w:t>r</w:t>
      </w:r>
      <w:r w:rsidR="00C077F6" w:rsidRPr="00D377E1">
        <w:rPr>
          <w:rFonts w:ascii="Book Antiqua" w:eastAsia="MS Mincho" w:hAnsi="Book Antiqua"/>
          <w:sz w:val="24"/>
          <w:szCs w:val="24"/>
        </w:rPr>
        <w:t>ies and Japan</w:t>
      </w:r>
      <w:r w:rsidR="00136BB9" w:rsidRPr="00D377E1">
        <w:rPr>
          <w:rFonts w:ascii="Book Antiqua" w:eastAsia="MS Mincho" w:hAnsi="Book Antiqua"/>
          <w:sz w:val="24"/>
          <w:szCs w:val="24"/>
        </w:rPr>
        <w:t>;</w:t>
      </w:r>
      <w:r w:rsidR="00C077F6" w:rsidRPr="00D377E1">
        <w:rPr>
          <w:rFonts w:ascii="Book Antiqua" w:eastAsia="MS Mincho" w:hAnsi="Book Antiqua"/>
          <w:sz w:val="24"/>
          <w:szCs w:val="24"/>
        </w:rPr>
        <w:t xml:space="preserve"> that is, the prevalence is likely to be low</w:t>
      </w:r>
      <w:r w:rsidR="002C1559" w:rsidRPr="00D377E1">
        <w:rPr>
          <w:rFonts w:ascii="Book Antiqua" w:eastAsia="MS Mincho" w:hAnsi="Book Antiqua"/>
          <w:sz w:val="24"/>
          <w:szCs w:val="24"/>
        </w:rPr>
        <w:t>er</w:t>
      </w:r>
      <w:r w:rsidR="00C077F6" w:rsidRPr="00D377E1">
        <w:rPr>
          <w:rFonts w:ascii="Book Antiqua" w:eastAsia="MS Mincho" w:hAnsi="Book Antiqua"/>
          <w:sz w:val="24"/>
          <w:szCs w:val="24"/>
        </w:rPr>
        <w:t xml:space="preserve"> in Japan </w:t>
      </w:r>
      <w:r w:rsidR="0099793C" w:rsidRPr="00D377E1">
        <w:rPr>
          <w:rFonts w:ascii="Book Antiqua" w:eastAsia="MS Mincho" w:hAnsi="Book Antiqua"/>
          <w:sz w:val="24"/>
          <w:szCs w:val="24"/>
        </w:rPr>
        <w:t>than</w:t>
      </w:r>
      <w:r w:rsidR="00C077F6" w:rsidRPr="00D377E1">
        <w:rPr>
          <w:rFonts w:ascii="Book Antiqua" w:eastAsia="MS Mincho" w:hAnsi="Book Antiqua"/>
          <w:sz w:val="24"/>
          <w:szCs w:val="24"/>
        </w:rPr>
        <w:t xml:space="preserve"> in Western countries.</w:t>
      </w:r>
      <w:r w:rsidR="00C81CAA" w:rsidRPr="00D377E1">
        <w:rPr>
          <w:rFonts w:ascii="Book Antiqua" w:eastAsia="MS Mincho" w:hAnsi="Book Antiqua"/>
          <w:sz w:val="24"/>
          <w:szCs w:val="24"/>
        </w:rPr>
        <w:t xml:space="preserve"> </w:t>
      </w:r>
      <w:r w:rsidR="00A1328E" w:rsidRPr="00D377E1">
        <w:rPr>
          <w:rFonts w:ascii="Book Antiqua" w:eastAsia="MS Mincho" w:hAnsi="Book Antiqua"/>
          <w:sz w:val="24"/>
          <w:szCs w:val="24"/>
        </w:rPr>
        <w:t xml:space="preserve">Meanwhile, </w:t>
      </w:r>
      <w:r w:rsidR="002C1559" w:rsidRPr="00D377E1">
        <w:rPr>
          <w:rFonts w:ascii="Book Antiqua" w:eastAsia="MS Mincho" w:hAnsi="Book Antiqua"/>
          <w:sz w:val="24"/>
          <w:szCs w:val="24"/>
        </w:rPr>
        <w:t xml:space="preserve">the </w:t>
      </w:r>
      <w:r w:rsidR="00C81CAA" w:rsidRPr="00D377E1">
        <w:rPr>
          <w:rFonts w:ascii="Book Antiqua" w:eastAsia="MS Mincho" w:hAnsi="Book Antiqua"/>
          <w:sz w:val="24"/>
          <w:szCs w:val="24"/>
        </w:rPr>
        <w:t>combined</w:t>
      </w:r>
      <w:r w:rsidR="004138B8" w:rsidRPr="00D377E1">
        <w:rPr>
          <w:rFonts w:ascii="Book Antiqua" w:eastAsia="MS Mincho" w:hAnsi="Book Antiqua"/>
          <w:sz w:val="24"/>
          <w:szCs w:val="24"/>
        </w:rPr>
        <w:t xml:space="preserve"> prevalence of endoscopic ulcers </w:t>
      </w:r>
      <w:r w:rsidR="00A1328E" w:rsidRPr="00D377E1">
        <w:rPr>
          <w:rFonts w:ascii="Book Antiqua" w:eastAsia="MS Mincho" w:hAnsi="Book Antiqua"/>
          <w:sz w:val="24"/>
          <w:szCs w:val="24"/>
        </w:rPr>
        <w:t>and/or erosions in LDA users</w:t>
      </w:r>
      <w:r w:rsidR="00C81CAA" w:rsidRPr="00D377E1">
        <w:rPr>
          <w:rFonts w:ascii="Book Antiqua" w:eastAsia="MS Mincho" w:hAnsi="Book Antiqua"/>
          <w:sz w:val="24"/>
          <w:szCs w:val="24"/>
        </w:rPr>
        <w:t xml:space="preserve"> is</w:t>
      </w:r>
      <w:r w:rsidR="004138B8" w:rsidRPr="00D377E1">
        <w:rPr>
          <w:rFonts w:ascii="Book Antiqua" w:eastAsia="MS Mincho" w:hAnsi="Book Antiqua"/>
          <w:sz w:val="24"/>
          <w:szCs w:val="24"/>
        </w:rPr>
        <w:t xml:space="preserve"> more comparable between Western countries and Japan (</w:t>
      </w:r>
      <w:r w:rsidR="00DF2520" w:rsidRPr="00D377E1">
        <w:rPr>
          <w:rFonts w:ascii="Book Antiqua" w:eastAsia="MS Mincho" w:hAnsi="Book Antiqua"/>
          <w:sz w:val="24"/>
          <w:szCs w:val="24"/>
        </w:rPr>
        <w:t>47.8</w:t>
      </w:r>
      <w:r w:rsidR="006F32B1" w:rsidRPr="00D377E1">
        <w:rPr>
          <w:rFonts w:ascii="Book Antiqua" w:eastAsia="MS Mincho" w:hAnsi="Book Antiqua"/>
          <w:sz w:val="24"/>
          <w:szCs w:val="24"/>
        </w:rPr>
        <w:t>%</w:t>
      </w:r>
      <w:r w:rsidR="002C1559" w:rsidRPr="00D377E1">
        <w:rPr>
          <w:rFonts w:ascii="Book Antiqua" w:eastAsia="MS Mincho" w:hAnsi="Book Antiqua"/>
          <w:sz w:val="24"/>
          <w:szCs w:val="24"/>
        </w:rPr>
        <w:t xml:space="preserve"> to </w:t>
      </w:r>
      <w:r w:rsidR="00DF2520" w:rsidRPr="00D377E1">
        <w:rPr>
          <w:rFonts w:ascii="Book Antiqua" w:eastAsia="MS Mincho" w:hAnsi="Book Antiqua"/>
          <w:sz w:val="24"/>
          <w:szCs w:val="24"/>
        </w:rPr>
        <w:t xml:space="preserve">68% </w:t>
      </w:r>
      <w:r w:rsidR="00620C43" w:rsidRPr="00620C43">
        <w:rPr>
          <w:rFonts w:ascii="Book Antiqua" w:eastAsia="MS Mincho" w:hAnsi="Book Antiqua"/>
          <w:i/>
          <w:sz w:val="24"/>
          <w:szCs w:val="24"/>
        </w:rPr>
        <w:t>vs</w:t>
      </w:r>
      <w:r w:rsidR="004138B8" w:rsidRPr="00D377E1">
        <w:rPr>
          <w:rFonts w:ascii="Book Antiqua" w:eastAsia="MS Mincho" w:hAnsi="Book Antiqua"/>
          <w:sz w:val="24"/>
          <w:szCs w:val="24"/>
        </w:rPr>
        <w:t xml:space="preserve"> </w:t>
      </w:r>
      <w:r w:rsidR="00DF2520" w:rsidRPr="00D377E1">
        <w:rPr>
          <w:rFonts w:ascii="Book Antiqua" w:eastAsia="MS Mincho" w:hAnsi="Book Antiqua"/>
          <w:sz w:val="24"/>
          <w:szCs w:val="24"/>
        </w:rPr>
        <w:t>29.2</w:t>
      </w:r>
      <w:r w:rsidR="006F32B1" w:rsidRPr="00D377E1">
        <w:rPr>
          <w:rFonts w:ascii="Book Antiqua" w:eastAsia="MS Mincho" w:hAnsi="Book Antiqua"/>
          <w:sz w:val="24"/>
          <w:szCs w:val="24"/>
        </w:rPr>
        <w:t>%</w:t>
      </w:r>
      <w:r w:rsidR="002C1559" w:rsidRPr="00D377E1">
        <w:rPr>
          <w:rFonts w:ascii="Book Antiqua" w:eastAsia="MS Mincho" w:hAnsi="Book Antiqua"/>
          <w:sz w:val="24"/>
          <w:szCs w:val="24"/>
        </w:rPr>
        <w:t xml:space="preserve"> to </w:t>
      </w:r>
      <w:r w:rsidR="00FA5194" w:rsidRPr="00D377E1">
        <w:rPr>
          <w:rFonts w:ascii="Book Antiqua" w:eastAsia="MS Mincho" w:hAnsi="Book Antiqua"/>
          <w:sz w:val="24"/>
          <w:szCs w:val="24"/>
        </w:rPr>
        <w:t>57.3</w:t>
      </w:r>
      <w:r w:rsidR="00DF2520" w:rsidRPr="00D377E1">
        <w:rPr>
          <w:rFonts w:ascii="Book Antiqua" w:eastAsia="MS Mincho" w:hAnsi="Book Antiqua"/>
          <w:sz w:val="24"/>
          <w:szCs w:val="24"/>
        </w:rPr>
        <w:t>%</w:t>
      </w:r>
      <w:r w:rsidR="004138B8" w:rsidRPr="00D377E1">
        <w:rPr>
          <w:rFonts w:ascii="Book Antiqua" w:eastAsia="MS Mincho" w:hAnsi="Book Antiqua"/>
          <w:sz w:val="24"/>
          <w:szCs w:val="24"/>
        </w:rPr>
        <w:t>)</w:t>
      </w:r>
      <w:r w:rsidR="00620C43">
        <w:rPr>
          <w:rFonts w:ascii="Book Antiqua" w:eastAsia="SimSun" w:hAnsi="Book Antiqua" w:hint="eastAsia"/>
          <w:sz w:val="24"/>
          <w:szCs w:val="24"/>
          <w:lang w:eastAsia="zh-CN"/>
        </w:rPr>
        <w:t xml:space="preserve"> </w:t>
      </w:r>
      <w:r w:rsidR="00620C43" w:rsidRPr="00620C43">
        <w:rPr>
          <w:rFonts w:ascii="Book Antiqua" w:eastAsia="SimSun" w:hAnsi="Book Antiqua"/>
          <w:sz w:val="24"/>
          <w:szCs w:val="24"/>
          <w:lang w:eastAsia="zh-CN"/>
        </w:rPr>
        <w:t>(Table 1)</w:t>
      </w:r>
      <w:r w:rsidR="004138B8" w:rsidRPr="00D377E1">
        <w:rPr>
          <w:rFonts w:ascii="Book Antiqua" w:eastAsia="MS Mincho" w:hAnsi="Book Antiqua"/>
          <w:sz w:val="24"/>
          <w:szCs w:val="24"/>
        </w:rPr>
        <w:t>.</w:t>
      </w:r>
    </w:p>
    <w:p w:rsidR="004138B8" w:rsidRPr="00D377E1" w:rsidRDefault="004138B8" w:rsidP="00957714">
      <w:pPr>
        <w:adjustRightInd w:val="0"/>
        <w:snapToGrid w:val="0"/>
        <w:spacing w:line="360" w:lineRule="auto"/>
        <w:rPr>
          <w:rFonts w:ascii="Book Antiqua" w:eastAsia="MS Mincho" w:hAnsi="Book Antiqua"/>
          <w:sz w:val="24"/>
          <w:szCs w:val="24"/>
        </w:rPr>
      </w:pPr>
    </w:p>
    <w:p w:rsidR="00C077F6" w:rsidRPr="00620C43" w:rsidRDefault="00127008" w:rsidP="00957714">
      <w:pPr>
        <w:adjustRightInd w:val="0"/>
        <w:snapToGrid w:val="0"/>
        <w:spacing w:line="360" w:lineRule="auto"/>
        <w:rPr>
          <w:rFonts w:ascii="Book Antiqua" w:eastAsia="MS Mincho" w:hAnsi="Book Antiqua"/>
          <w:b/>
          <w:caps/>
          <w:sz w:val="24"/>
          <w:szCs w:val="24"/>
        </w:rPr>
      </w:pPr>
      <w:r w:rsidRPr="00620C43">
        <w:rPr>
          <w:rFonts w:ascii="Book Antiqua" w:eastAsia="MS Mincho" w:hAnsi="Book Antiqua"/>
          <w:b/>
          <w:caps/>
          <w:sz w:val="24"/>
          <w:szCs w:val="24"/>
        </w:rPr>
        <w:t>Diverse</w:t>
      </w:r>
      <w:r w:rsidR="00C077F6" w:rsidRPr="00620C43">
        <w:rPr>
          <w:rFonts w:ascii="Book Antiqua" w:eastAsia="MS Mincho" w:hAnsi="Book Antiqua"/>
          <w:b/>
          <w:caps/>
          <w:sz w:val="24"/>
          <w:szCs w:val="24"/>
        </w:rPr>
        <w:t xml:space="preserve"> effects of </w:t>
      </w:r>
      <w:r w:rsidR="00C70DDB" w:rsidRPr="00620C43">
        <w:rPr>
          <w:rFonts w:ascii="Book Antiqua" w:eastAsia="MS Mincho" w:hAnsi="Book Antiqua"/>
          <w:b/>
          <w:i/>
          <w:caps/>
          <w:sz w:val="24"/>
          <w:szCs w:val="24"/>
        </w:rPr>
        <w:t>H. pylori</w:t>
      </w:r>
      <w:r w:rsidR="00C077F6" w:rsidRPr="00620C43">
        <w:rPr>
          <w:rFonts w:ascii="Book Antiqua" w:eastAsia="MS Mincho" w:hAnsi="Book Antiqua"/>
          <w:b/>
          <w:caps/>
          <w:sz w:val="24"/>
          <w:szCs w:val="24"/>
        </w:rPr>
        <w:t xml:space="preserve"> infection on low-dose aspirin-induced gastroduodenal injury </w:t>
      </w:r>
      <w:r w:rsidR="00544F74" w:rsidRPr="00620C43">
        <w:rPr>
          <w:rFonts w:ascii="Book Antiqua" w:eastAsia="MS Mincho" w:hAnsi="Book Antiqua"/>
          <w:b/>
          <w:caps/>
          <w:sz w:val="24"/>
          <w:szCs w:val="24"/>
        </w:rPr>
        <w:t xml:space="preserve">in </w:t>
      </w:r>
      <w:r w:rsidR="00C077F6" w:rsidRPr="00620C43">
        <w:rPr>
          <w:rFonts w:ascii="Book Antiqua" w:eastAsia="MS Mincho" w:hAnsi="Book Antiqua"/>
          <w:b/>
          <w:caps/>
          <w:sz w:val="24"/>
          <w:szCs w:val="24"/>
        </w:rPr>
        <w:t>Western countries and Japan</w:t>
      </w:r>
      <w:r w:rsidR="00C81CAA" w:rsidRPr="00620C43">
        <w:rPr>
          <w:rFonts w:ascii="Book Antiqua" w:eastAsia="MS Mincho" w:hAnsi="Book Antiqua"/>
          <w:b/>
          <w:caps/>
          <w:sz w:val="24"/>
          <w:szCs w:val="24"/>
        </w:rPr>
        <w:t xml:space="preserve"> </w:t>
      </w:r>
    </w:p>
    <w:p w:rsidR="0094538A" w:rsidRPr="00D377E1" w:rsidRDefault="00A52198" w:rsidP="00957714">
      <w:pPr>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t xml:space="preserve">There have been some studies </w:t>
      </w:r>
      <w:r w:rsidR="00471A1A" w:rsidRPr="00D377E1">
        <w:rPr>
          <w:rFonts w:ascii="Book Antiqua" w:eastAsia="MS Mincho" w:hAnsi="Book Antiqua"/>
          <w:sz w:val="24"/>
          <w:szCs w:val="24"/>
        </w:rPr>
        <w:t>comparing</w:t>
      </w:r>
      <w:r w:rsidR="0094538A" w:rsidRPr="00D377E1">
        <w:rPr>
          <w:rFonts w:ascii="Book Antiqua" w:eastAsia="MS Mincho" w:hAnsi="Book Antiqua"/>
          <w:sz w:val="24"/>
          <w:szCs w:val="24"/>
        </w:rPr>
        <w:t xml:space="preserve"> </w:t>
      </w:r>
      <w:r w:rsidR="00C70DDB" w:rsidRPr="00D377E1">
        <w:rPr>
          <w:rFonts w:ascii="Book Antiqua" w:eastAsia="MS Mincho" w:hAnsi="Book Antiqua"/>
          <w:i/>
          <w:sz w:val="24"/>
          <w:szCs w:val="24"/>
        </w:rPr>
        <w:t>H. pylori</w:t>
      </w:r>
      <w:r w:rsidR="0094538A" w:rsidRPr="00D377E1">
        <w:rPr>
          <w:rFonts w:ascii="Book Antiqua" w:eastAsia="MS Mincho" w:hAnsi="Book Antiqua"/>
          <w:sz w:val="24"/>
          <w:szCs w:val="24"/>
        </w:rPr>
        <w:t xml:space="preserve">-negative and </w:t>
      </w:r>
      <w:r w:rsidR="00D86A2D" w:rsidRPr="00D377E1">
        <w:rPr>
          <w:rFonts w:ascii="Book Antiqua" w:eastAsia="MS Mincho" w:hAnsi="Book Antiqua"/>
          <w:sz w:val="24"/>
          <w:szCs w:val="24"/>
        </w:rPr>
        <w:t>-</w:t>
      </w:r>
      <w:r w:rsidR="0094538A" w:rsidRPr="00D377E1">
        <w:rPr>
          <w:rFonts w:ascii="Book Antiqua" w:eastAsia="MS Mincho" w:hAnsi="Book Antiqua"/>
          <w:sz w:val="24"/>
          <w:szCs w:val="24"/>
        </w:rPr>
        <w:t xml:space="preserve">positive subjects </w:t>
      </w:r>
      <w:r w:rsidR="00BD1E08" w:rsidRPr="00D377E1">
        <w:rPr>
          <w:rFonts w:ascii="Book Antiqua" w:eastAsia="MS Mincho" w:hAnsi="Book Antiqua"/>
          <w:sz w:val="24"/>
          <w:szCs w:val="24"/>
        </w:rPr>
        <w:t xml:space="preserve">in terms of </w:t>
      </w:r>
      <w:r w:rsidR="0094538A" w:rsidRPr="00D377E1">
        <w:rPr>
          <w:rFonts w:ascii="Book Antiqua" w:eastAsia="MS Mincho" w:hAnsi="Book Antiqua"/>
          <w:sz w:val="24"/>
          <w:szCs w:val="24"/>
        </w:rPr>
        <w:t>the prevalence of gastroduodenal mucosal injury among chronic LDA users</w:t>
      </w:r>
      <w:r w:rsidR="00DD45EC" w:rsidRPr="00D377E1">
        <w:rPr>
          <w:rFonts w:ascii="Book Antiqua" w:eastAsia="MS Mincho" w:hAnsi="Book Antiqua"/>
          <w:sz w:val="24"/>
          <w:szCs w:val="24"/>
        </w:rPr>
        <w:t>. These comparison</w:t>
      </w:r>
      <w:r w:rsidR="00627915" w:rsidRPr="00D377E1">
        <w:rPr>
          <w:rFonts w:ascii="Book Antiqua" w:eastAsia="MS Mincho" w:hAnsi="Book Antiqua"/>
          <w:sz w:val="24"/>
          <w:szCs w:val="24"/>
        </w:rPr>
        <w:t>s</w:t>
      </w:r>
      <w:r w:rsidR="00DD45EC" w:rsidRPr="00D377E1">
        <w:rPr>
          <w:rFonts w:ascii="Book Antiqua" w:eastAsia="MS Mincho" w:hAnsi="Book Antiqua"/>
          <w:sz w:val="24"/>
          <w:szCs w:val="24"/>
        </w:rPr>
        <w:t xml:space="preserve"> </w:t>
      </w:r>
      <w:r w:rsidR="00254D30" w:rsidRPr="00D377E1">
        <w:rPr>
          <w:rFonts w:ascii="Book Antiqua" w:eastAsia="MS Mincho" w:hAnsi="Book Antiqua"/>
          <w:sz w:val="24"/>
          <w:szCs w:val="24"/>
        </w:rPr>
        <w:t>of</w:t>
      </w:r>
      <w:r w:rsidR="00471A1A" w:rsidRPr="00D377E1">
        <w:rPr>
          <w:rFonts w:ascii="Book Antiqua" w:eastAsia="MS Mincho" w:hAnsi="Book Antiqua"/>
          <w:sz w:val="24"/>
          <w:szCs w:val="24"/>
        </w:rPr>
        <w:t xml:space="preserve"> the presence or absence of </w:t>
      </w:r>
      <w:r w:rsidR="00C70DDB" w:rsidRPr="00D377E1">
        <w:rPr>
          <w:rFonts w:ascii="Book Antiqua" w:eastAsia="MS Mincho" w:hAnsi="Book Antiqua"/>
          <w:i/>
          <w:sz w:val="24"/>
          <w:szCs w:val="24"/>
        </w:rPr>
        <w:t>H. pylori</w:t>
      </w:r>
      <w:r w:rsidR="00627915" w:rsidRPr="00D377E1">
        <w:rPr>
          <w:rFonts w:ascii="Book Antiqua" w:eastAsia="MS Mincho" w:hAnsi="Book Antiqua"/>
          <w:sz w:val="24"/>
          <w:szCs w:val="24"/>
        </w:rPr>
        <w:t xml:space="preserve"> infection</w:t>
      </w:r>
      <w:r w:rsidR="00CB3C7B" w:rsidRPr="00D377E1">
        <w:rPr>
          <w:rFonts w:ascii="Book Antiqua" w:eastAsia="MS Mincho" w:hAnsi="Book Antiqua"/>
          <w:sz w:val="24"/>
          <w:szCs w:val="24"/>
        </w:rPr>
        <w:t xml:space="preserve"> within the same study design</w:t>
      </w:r>
      <w:r w:rsidR="00627915" w:rsidRPr="00D377E1">
        <w:rPr>
          <w:rFonts w:ascii="Book Antiqua" w:eastAsia="MS Mincho" w:hAnsi="Book Antiqua"/>
          <w:sz w:val="24"/>
          <w:szCs w:val="24"/>
        </w:rPr>
        <w:t xml:space="preserve"> </w:t>
      </w:r>
      <w:r w:rsidR="00DD45EC" w:rsidRPr="00D377E1">
        <w:rPr>
          <w:rFonts w:ascii="Book Antiqua" w:eastAsia="MS Mincho" w:hAnsi="Book Antiqua"/>
          <w:sz w:val="24"/>
          <w:szCs w:val="24"/>
        </w:rPr>
        <w:t xml:space="preserve">should be more reliable than </w:t>
      </w:r>
      <w:r w:rsidR="00627915" w:rsidRPr="00D377E1">
        <w:rPr>
          <w:rFonts w:ascii="Book Antiqua" w:eastAsia="MS Mincho" w:hAnsi="Book Antiqua"/>
          <w:sz w:val="24"/>
          <w:szCs w:val="24"/>
        </w:rPr>
        <w:t>those of</w:t>
      </w:r>
      <w:r w:rsidR="00254D30" w:rsidRPr="00D377E1">
        <w:rPr>
          <w:rFonts w:ascii="Book Antiqua" w:eastAsia="MS Mincho" w:hAnsi="Book Antiqua"/>
          <w:sz w:val="24"/>
          <w:szCs w:val="24"/>
        </w:rPr>
        <w:t xml:space="preserve"> the</w:t>
      </w:r>
      <w:r w:rsidR="00627915" w:rsidRPr="00D377E1">
        <w:rPr>
          <w:rFonts w:ascii="Book Antiqua" w:eastAsia="MS Mincho" w:hAnsi="Book Antiqua"/>
          <w:sz w:val="24"/>
          <w:szCs w:val="24"/>
        </w:rPr>
        <w:t xml:space="preserve"> prevalence of </w:t>
      </w:r>
      <w:r w:rsidR="00CB3C7B" w:rsidRPr="00D377E1">
        <w:rPr>
          <w:rFonts w:ascii="Book Antiqua" w:eastAsia="MS Mincho" w:hAnsi="Book Antiqua"/>
          <w:sz w:val="24"/>
          <w:szCs w:val="24"/>
        </w:rPr>
        <w:t>events among different studies</w:t>
      </w:r>
      <w:r w:rsidR="00620C43">
        <w:rPr>
          <w:rFonts w:ascii="Book Antiqua" w:eastAsia="SimSun" w:hAnsi="Book Antiqua" w:hint="eastAsia"/>
          <w:sz w:val="24"/>
          <w:szCs w:val="24"/>
          <w:lang w:eastAsia="zh-CN"/>
        </w:rPr>
        <w:t xml:space="preserve"> </w:t>
      </w:r>
      <w:r w:rsidR="00620C43" w:rsidRPr="00620C43">
        <w:rPr>
          <w:rFonts w:ascii="Book Antiqua" w:eastAsia="SimSun" w:hAnsi="Book Antiqua"/>
          <w:sz w:val="24"/>
          <w:szCs w:val="24"/>
          <w:lang w:eastAsia="zh-CN"/>
        </w:rPr>
        <w:t>(Table 2)</w:t>
      </w:r>
      <w:r w:rsidR="00CB3C7B" w:rsidRPr="00D377E1">
        <w:rPr>
          <w:rFonts w:ascii="Book Antiqua" w:eastAsia="MS Mincho" w:hAnsi="Book Antiqua"/>
          <w:sz w:val="24"/>
          <w:szCs w:val="24"/>
        </w:rPr>
        <w:t>.</w:t>
      </w:r>
    </w:p>
    <w:p w:rsidR="00FD7B25" w:rsidRPr="00D377E1" w:rsidRDefault="005E2006" w:rsidP="00957714">
      <w:pPr>
        <w:adjustRightInd w:val="0"/>
        <w:snapToGrid w:val="0"/>
        <w:spacing w:line="360" w:lineRule="auto"/>
        <w:ind w:firstLine="420"/>
        <w:rPr>
          <w:rFonts w:ascii="Book Antiqua" w:eastAsia="MS Mincho" w:hAnsi="Book Antiqua"/>
          <w:sz w:val="24"/>
          <w:szCs w:val="24"/>
        </w:rPr>
      </w:pPr>
      <w:r w:rsidRPr="00D377E1">
        <w:rPr>
          <w:rFonts w:ascii="Book Antiqua" w:eastAsia="MS Mincho" w:hAnsi="Book Antiqua"/>
          <w:sz w:val="24"/>
          <w:szCs w:val="24"/>
        </w:rPr>
        <w:t>Four studies from Western count</w:t>
      </w:r>
      <w:r w:rsidR="006664FD" w:rsidRPr="00D377E1">
        <w:rPr>
          <w:rFonts w:ascii="Book Antiqua" w:eastAsia="MS Mincho" w:hAnsi="Book Antiqua"/>
          <w:sz w:val="24"/>
          <w:szCs w:val="24"/>
        </w:rPr>
        <w:t>r</w:t>
      </w:r>
      <w:r w:rsidRPr="00D377E1">
        <w:rPr>
          <w:rFonts w:ascii="Book Antiqua" w:eastAsia="MS Mincho" w:hAnsi="Book Antiqua"/>
          <w:sz w:val="24"/>
          <w:szCs w:val="24"/>
        </w:rPr>
        <w:t xml:space="preserve">ies </w:t>
      </w:r>
      <w:r w:rsidR="00D31676" w:rsidRPr="00D377E1">
        <w:rPr>
          <w:rFonts w:ascii="Book Antiqua" w:eastAsia="MS Mincho" w:hAnsi="Book Antiqua"/>
          <w:sz w:val="24"/>
          <w:szCs w:val="24"/>
        </w:rPr>
        <w:t xml:space="preserve">have </w:t>
      </w:r>
      <w:r w:rsidR="00766FE6" w:rsidRPr="00D377E1">
        <w:rPr>
          <w:rFonts w:ascii="Book Antiqua" w:eastAsia="MS Mincho" w:hAnsi="Book Antiqua"/>
          <w:sz w:val="24"/>
          <w:szCs w:val="24"/>
        </w:rPr>
        <w:t xml:space="preserve">reported the prevalence of different outcomes of </w:t>
      </w:r>
      <w:r w:rsidR="00CB3C7B" w:rsidRPr="00D377E1">
        <w:rPr>
          <w:rFonts w:ascii="Book Antiqua" w:eastAsia="MS Mincho" w:hAnsi="Book Antiqua"/>
          <w:sz w:val="24"/>
          <w:szCs w:val="24"/>
        </w:rPr>
        <w:t xml:space="preserve">LDA-related </w:t>
      </w:r>
      <w:r w:rsidR="00766FE6" w:rsidRPr="00D377E1">
        <w:rPr>
          <w:rFonts w:ascii="Book Antiqua" w:eastAsia="MS Mincho" w:hAnsi="Book Antiqua"/>
          <w:sz w:val="24"/>
          <w:szCs w:val="24"/>
        </w:rPr>
        <w:t xml:space="preserve">adverse gastroduodenal events (endoscopic ulcers, endoscopic ulcers and/or erosions, and upper GI bleeding) separately in </w:t>
      </w:r>
      <w:r w:rsidR="00C70DDB" w:rsidRPr="00D377E1">
        <w:rPr>
          <w:rFonts w:ascii="Book Antiqua" w:eastAsia="MS Mincho" w:hAnsi="Book Antiqua"/>
          <w:i/>
          <w:sz w:val="24"/>
          <w:szCs w:val="24"/>
        </w:rPr>
        <w:t>H. pylori</w:t>
      </w:r>
      <w:r w:rsidR="00766FE6" w:rsidRPr="00D377E1">
        <w:rPr>
          <w:rFonts w:ascii="Book Antiqua" w:eastAsia="MS Mincho" w:hAnsi="Book Antiqua"/>
          <w:sz w:val="24"/>
          <w:szCs w:val="24"/>
        </w:rPr>
        <w:t xml:space="preserve">-negative and </w:t>
      </w:r>
      <w:r w:rsidR="00C81CAA" w:rsidRPr="00D377E1">
        <w:rPr>
          <w:rFonts w:ascii="Book Antiqua" w:eastAsia="MS Mincho" w:hAnsi="Book Antiqua"/>
          <w:sz w:val="24"/>
          <w:szCs w:val="24"/>
        </w:rPr>
        <w:t>-</w:t>
      </w:r>
      <w:r w:rsidR="00766FE6" w:rsidRPr="00D377E1">
        <w:rPr>
          <w:rFonts w:ascii="Book Antiqua" w:eastAsia="MS Mincho" w:hAnsi="Book Antiqua"/>
          <w:sz w:val="24"/>
          <w:szCs w:val="24"/>
        </w:rPr>
        <w:t xml:space="preserve">positive </w:t>
      </w:r>
      <w:r w:rsidR="00CB3C7B" w:rsidRPr="00D377E1">
        <w:rPr>
          <w:rFonts w:ascii="Book Antiqua" w:eastAsia="MS Mincho" w:hAnsi="Book Antiqua"/>
          <w:sz w:val="24"/>
          <w:szCs w:val="24"/>
        </w:rPr>
        <w:t>subjects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11,12,22,23]</w:t>
      </w:r>
      <w:r w:rsidR="00FA01CF" w:rsidRPr="00D377E1">
        <w:rPr>
          <w:rFonts w:ascii="Book Antiqua" w:eastAsia="MS Mincho" w:hAnsi="Book Antiqua"/>
          <w:sz w:val="24"/>
          <w:szCs w:val="24"/>
        </w:rPr>
        <w:t>.</w:t>
      </w:r>
      <w:r w:rsidR="00766FE6" w:rsidRPr="00D377E1">
        <w:rPr>
          <w:rFonts w:ascii="Book Antiqua" w:eastAsia="MS Mincho" w:hAnsi="Book Antiqua"/>
          <w:sz w:val="24"/>
          <w:szCs w:val="24"/>
        </w:rPr>
        <w:t xml:space="preserve"> </w:t>
      </w:r>
      <w:r w:rsidR="00DA11F2" w:rsidRPr="00D377E1">
        <w:rPr>
          <w:rFonts w:ascii="Book Antiqua" w:eastAsia="MS Mincho" w:hAnsi="Book Antiqua"/>
          <w:sz w:val="24"/>
          <w:szCs w:val="24"/>
        </w:rPr>
        <w:t xml:space="preserve">Feldman </w:t>
      </w:r>
      <w:r w:rsidR="00181A39" w:rsidRPr="00181A39">
        <w:rPr>
          <w:rFonts w:ascii="Book Antiqua" w:eastAsia="MS Mincho" w:hAnsi="Book Antiqua"/>
          <w:i/>
          <w:sz w:val="24"/>
          <w:szCs w:val="24"/>
        </w:rPr>
        <w:t>et al</w:t>
      </w:r>
      <w:r w:rsidR="00620C43" w:rsidRPr="009E3DA8">
        <w:rPr>
          <w:rFonts w:ascii="Book Antiqua" w:eastAsia="MS Mincho" w:hAnsi="Book Antiqua"/>
          <w:sz w:val="24"/>
          <w:szCs w:val="24"/>
          <w:vertAlign w:val="superscript"/>
        </w:rPr>
        <w:t>[</w:t>
      </w:r>
      <w:r w:rsidR="00620C43" w:rsidRPr="00D377E1">
        <w:rPr>
          <w:rFonts w:ascii="Book Antiqua" w:eastAsia="MS Mincho" w:hAnsi="Book Antiqua"/>
          <w:sz w:val="24"/>
          <w:szCs w:val="24"/>
          <w:vertAlign w:val="superscript"/>
        </w:rPr>
        <w:t>22]</w:t>
      </w:r>
      <w:r w:rsidR="00DA11F2" w:rsidRPr="00D377E1">
        <w:rPr>
          <w:rFonts w:ascii="Book Antiqua" w:eastAsia="MS Mincho" w:hAnsi="Book Antiqua"/>
          <w:sz w:val="24"/>
          <w:szCs w:val="24"/>
        </w:rPr>
        <w:t xml:space="preserve"> conducted a prospective comparative study in </w:t>
      </w:r>
      <w:r w:rsidR="006F32B1" w:rsidRPr="00D377E1">
        <w:rPr>
          <w:rFonts w:ascii="Book Antiqua" w:eastAsia="MS Mincho" w:hAnsi="Book Antiqua"/>
          <w:sz w:val="24"/>
          <w:szCs w:val="24"/>
        </w:rPr>
        <w:t xml:space="preserve">the </w:t>
      </w:r>
      <w:r w:rsidR="00620C43">
        <w:rPr>
          <w:rFonts w:ascii="Book Antiqua" w:eastAsia="SimSun" w:hAnsi="Book Antiqua" w:hint="eastAsia"/>
          <w:sz w:val="24"/>
          <w:szCs w:val="24"/>
          <w:lang w:eastAsia="zh-CN"/>
        </w:rPr>
        <w:t>United States</w:t>
      </w:r>
      <w:r w:rsidR="00DA11F2" w:rsidRPr="00D377E1">
        <w:rPr>
          <w:rFonts w:ascii="Book Antiqua" w:eastAsia="MS Mincho" w:hAnsi="Book Antiqua"/>
          <w:sz w:val="24"/>
          <w:szCs w:val="24"/>
        </w:rPr>
        <w:t xml:space="preserve"> in which either low-dose aspirin (81 or 325 </w:t>
      </w:r>
      <w:r w:rsidR="009E3DA8">
        <w:rPr>
          <w:rFonts w:ascii="Book Antiqua" w:eastAsia="MS Mincho" w:hAnsi="Book Antiqua"/>
          <w:sz w:val="24"/>
          <w:szCs w:val="24"/>
        </w:rPr>
        <w:t>mg/d</w:t>
      </w:r>
      <w:r w:rsidR="00DA11F2" w:rsidRPr="00D377E1">
        <w:rPr>
          <w:rFonts w:ascii="Book Antiqua" w:eastAsia="MS Mincho" w:hAnsi="Book Antiqua"/>
          <w:sz w:val="24"/>
          <w:szCs w:val="24"/>
        </w:rPr>
        <w:t xml:space="preserve">) or placebo was administered to 61 healthy volunteers for 45 d. They found that erosive disease from LDA (erosions and/or ulcers) occurred in 50% of </w:t>
      </w:r>
      <w:r w:rsidR="00C70DDB" w:rsidRPr="00D377E1">
        <w:rPr>
          <w:rFonts w:ascii="Book Antiqua" w:eastAsia="MS Mincho" w:hAnsi="Book Antiqua"/>
          <w:i/>
          <w:sz w:val="24"/>
          <w:szCs w:val="24"/>
        </w:rPr>
        <w:t>H. pylori</w:t>
      </w:r>
      <w:r w:rsidR="00DA11F2" w:rsidRPr="00D377E1">
        <w:rPr>
          <w:rFonts w:ascii="Book Antiqua" w:eastAsia="MS Mincho" w:hAnsi="Book Antiqua"/>
          <w:sz w:val="24"/>
          <w:szCs w:val="24"/>
        </w:rPr>
        <w:t xml:space="preserve">-positive subjects, which was significantly higher </w:t>
      </w:r>
      <w:r w:rsidR="00DA11F2" w:rsidRPr="00D377E1">
        <w:rPr>
          <w:rFonts w:ascii="Book Antiqua" w:eastAsia="MS Mincho" w:hAnsi="Book Antiqua"/>
          <w:sz w:val="24"/>
          <w:szCs w:val="24"/>
        </w:rPr>
        <w:lastRenderedPageBreak/>
        <w:t xml:space="preserve">than that </w:t>
      </w:r>
      <w:r w:rsidR="00A53F76" w:rsidRPr="00D377E1">
        <w:rPr>
          <w:rFonts w:ascii="Book Antiqua" w:eastAsia="MS Mincho" w:hAnsi="Book Antiqua"/>
          <w:sz w:val="24"/>
          <w:szCs w:val="24"/>
        </w:rPr>
        <w:t xml:space="preserve">observed </w:t>
      </w:r>
      <w:r w:rsidR="00DA11F2" w:rsidRPr="00D377E1">
        <w:rPr>
          <w:rFonts w:ascii="Book Antiqua" w:eastAsia="MS Mincho" w:hAnsi="Book Antiqua"/>
          <w:sz w:val="24"/>
          <w:szCs w:val="24"/>
        </w:rPr>
        <w:t xml:space="preserve">in </w:t>
      </w:r>
      <w:r w:rsidR="00C70DDB" w:rsidRPr="00D377E1">
        <w:rPr>
          <w:rFonts w:ascii="Book Antiqua" w:eastAsia="MS Mincho" w:hAnsi="Book Antiqua"/>
          <w:i/>
          <w:sz w:val="24"/>
          <w:szCs w:val="24"/>
        </w:rPr>
        <w:t>H. pylori</w:t>
      </w:r>
      <w:r w:rsidR="00DA11F2" w:rsidRPr="00D377E1">
        <w:rPr>
          <w:rFonts w:ascii="Book Antiqua" w:eastAsia="MS Mincho" w:hAnsi="Book Antiqua"/>
          <w:sz w:val="24"/>
          <w:szCs w:val="24"/>
        </w:rPr>
        <w:t>-negative subjects (16%) (</w:t>
      </w:r>
      <w:r w:rsidR="00DA11F2" w:rsidRPr="006657C7">
        <w:rPr>
          <w:rFonts w:ascii="Book Antiqua" w:eastAsia="MS Mincho" w:hAnsi="Book Antiqua"/>
          <w:i/>
          <w:sz w:val="24"/>
          <w:szCs w:val="24"/>
        </w:rPr>
        <w:t>P</w:t>
      </w:r>
      <w:r w:rsidR="00DA11F2" w:rsidRPr="00D377E1">
        <w:rPr>
          <w:rFonts w:ascii="Book Antiqua" w:eastAsia="MS Mincho" w:hAnsi="Book Antiqua"/>
          <w:sz w:val="24"/>
          <w:szCs w:val="24"/>
        </w:rPr>
        <w:t xml:space="preserve"> = 0.02). Lanas </w:t>
      </w:r>
      <w:r w:rsidR="00181A39" w:rsidRPr="00181A39">
        <w:rPr>
          <w:rFonts w:ascii="Book Antiqua" w:eastAsia="MS Mincho" w:hAnsi="Book Antiqua"/>
          <w:i/>
          <w:sz w:val="24"/>
          <w:szCs w:val="24"/>
        </w:rPr>
        <w:t>et al</w:t>
      </w:r>
      <w:r w:rsidR="00F842C0" w:rsidRPr="009E3DA8">
        <w:rPr>
          <w:rFonts w:ascii="Book Antiqua" w:eastAsia="MS Mincho" w:hAnsi="Book Antiqua"/>
          <w:sz w:val="24"/>
          <w:szCs w:val="24"/>
          <w:vertAlign w:val="superscript"/>
        </w:rPr>
        <w:t>[</w:t>
      </w:r>
      <w:r w:rsidR="00F842C0" w:rsidRPr="00D377E1">
        <w:rPr>
          <w:rFonts w:ascii="Book Antiqua" w:eastAsia="MS Mincho" w:hAnsi="Book Antiqua"/>
          <w:sz w:val="24"/>
          <w:szCs w:val="24"/>
          <w:vertAlign w:val="superscript"/>
        </w:rPr>
        <w:t>23]</w:t>
      </w:r>
      <w:r w:rsidR="00DA11F2" w:rsidRPr="00D377E1">
        <w:rPr>
          <w:rFonts w:ascii="Book Antiqua" w:eastAsia="MS Mincho" w:hAnsi="Book Antiqua"/>
          <w:sz w:val="24"/>
          <w:szCs w:val="24"/>
        </w:rPr>
        <w:t xml:space="preserve"> conducted a case-controlled study in Spanish patients, in which 98 chronic users of </w:t>
      </w:r>
      <w:r w:rsidR="00C81CAA" w:rsidRPr="00D377E1">
        <w:rPr>
          <w:rFonts w:ascii="Book Antiqua" w:eastAsia="MS Mincho" w:hAnsi="Book Antiqua"/>
          <w:sz w:val="24"/>
          <w:szCs w:val="24"/>
        </w:rPr>
        <w:t>LDA</w:t>
      </w:r>
      <w:r w:rsidR="00DA11F2" w:rsidRPr="00D377E1">
        <w:rPr>
          <w:rFonts w:ascii="Book Antiqua" w:eastAsia="MS Mincho" w:hAnsi="Book Antiqua"/>
          <w:sz w:val="24"/>
          <w:szCs w:val="24"/>
        </w:rPr>
        <w:t xml:space="preserve"> with peptic ulcer bleeding were enrolled as cases and 147 chronic users without the upper GI lesions were also enrolled as controls. They found a </w:t>
      </w:r>
      <w:r w:rsidR="00C70DDB" w:rsidRPr="00D377E1">
        <w:rPr>
          <w:rFonts w:ascii="Book Antiqua" w:eastAsia="MS Mincho" w:hAnsi="Book Antiqua"/>
          <w:i/>
          <w:sz w:val="24"/>
          <w:szCs w:val="24"/>
        </w:rPr>
        <w:t>H. pylori</w:t>
      </w:r>
      <w:r w:rsidR="00DA11F2" w:rsidRPr="00D377E1">
        <w:rPr>
          <w:rFonts w:ascii="Book Antiqua" w:eastAsia="MS Mincho" w:hAnsi="Book Antiqua"/>
          <w:sz w:val="24"/>
          <w:szCs w:val="24"/>
        </w:rPr>
        <w:t xml:space="preserve"> infection rate of 90% in the cases</w:t>
      </w:r>
      <w:r w:rsidR="0088574A" w:rsidRPr="00D377E1">
        <w:rPr>
          <w:rFonts w:ascii="Book Antiqua" w:eastAsia="MS Mincho" w:hAnsi="Book Antiqua"/>
          <w:sz w:val="24"/>
          <w:szCs w:val="24"/>
        </w:rPr>
        <w:t xml:space="preserve">, </w:t>
      </w:r>
      <w:r w:rsidR="00CA1A18" w:rsidRPr="00D377E1">
        <w:rPr>
          <w:rFonts w:ascii="Book Antiqua" w:eastAsia="MS Mincho" w:hAnsi="Book Antiqua"/>
          <w:sz w:val="24"/>
          <w:szCs w:val="24"/>
        </w:rPr>
        <w:t>a rate that</w:t>
      </w:r>
      <w:r w:rsidR="0088574A" w:rsidRPr="00D377E1">
        <w:rPr>
          <w:rFonts w:ascii="Book Antiqua" w:eastAsia="MS Mincho" w:hAnsi="Book Antiqua"/>
          <w:sz w:val="24"/>
          <w:szCs w:val="24"/>
        </w:rPr>
        <w:t xml:space="preserve"> </w:t>
      </w:r>
      <w:r w:rsidR="00DA11F2" w:rsidRPr="00D377E1">
        <w:rPr>
          <w:rFonts w:ascii="Book Antiqua" w:eastAsia="MS Mincho" w:hAnsi="Book Antiqua"/>
          <w:sz w:val="24"/>
          <w:szCs w:val="24"/>
        </w:rPr>
        <w:t>was significantly higher than in the controls (69%) (</w:t>
      </w:r>
      <w:r w:rsidR="00DA11F2" w:rsidRPr="00E8724D">
        <w:rPr>
          <w:rFonts w:ascii="Book Antiqua" w:eastAsia="MS Mincho" w:hAnsi="Book Antiqua"/>
          <w:i/>
          <w:sz w:val="24"/>
          <w:szCs w:val="24"/>
        </w:rPr>
        <w:t>P</w:t>
      </w:r>
      <w:r w:rsidR="00DA11F2" w:rsidRPr="00D377E1">
        <w:rPr>
          <w:rFonts w:ascii="Book Antiqua" w:eastAsia="MS Mincho" w:hAnsi="Book Antiqua"/>
          <w:sz w:val="24"/>
          <w:szCs w:val="24"/>
        </w:rPr>
        <w:t xml:space="preserve"> &lt; 0.01)</w:t>
      </w:r>
      <w:r w:rsidR="00CC6302" w:rsidRPr="00D377E1">
        <w:rPr>
          <w:rFonts w:ascii="Book Antiqua" w:eastAsia="MS Mincho" w:hAnsi="Book Antiqua"/>
          <w:sz w:val="24"/>
          <w:szCs w:val="24"/>
        </w:rPr>
        <w:t xml:space="preserve"> </w:t>
      </w:r>
      <w:r w:rsidR="00CA1A18" w:rsidRPr="00D377E1">
        <w:rPr>
          <w:rFonts w:ascii="Book Antiqua" w:eastAsia="MS Mincho" w:hAnsi="Book Antiqua"/>
          <w:sz w:val="24"/>
          <w:szCs w:val="24"/>
        </w:rPr>
        <w:t xml:space="preserve">and </w:t>
      </w:r>
      <w:r w:rsidR="00CC6302" w:rsidRPr="00D377E1">
        <w:rPr>
          <w:rFonts w:ascii="Book Antiqua" w:eastAsia="MS Mincho" w:hAnsi="Book Antiqua"/>
          <w:sz w:val="24"/>
          <w:szCs w:val="24"/>
        </w:rPr>
        <w:t xml:space="preserve">which </w:t>
      </w:r>
      <w:r w:rsidR="006F32B1" w:rsidRPr="00D377E1">
        <w:rPr>
          <w:rFonts w:ascii="Book Antiqua" w:eastAsia="MS Mincho" w:hAnsi="Book Antiqua"/>
          <w:sz w:val="24"/>
          <w:szCs w:val="24"/>
        </w:rPr>
        <w:t xml:space="preserve">corresponded to </w:t>
      </w:r>
      <w:r w:rsidR="00CC6302" w:rsidRPr="00D377E1">
        <w:rPr>
          <w:rFonts w:ascii="Book Antiqua" w:eastAsia="MS Mincho" w:hAnsi="Book Antiqua"/>
          <w:sz w:val="24"/>
          <w:szCs w:val="24"/>
        </w:rPr>
        <w:t xml:space="preserve">the prevalence </w:t>
      </w:r>
      <w:r w:rsidR="00FC0AC0" w:rsidRPr="00D377E1">
        <w:rPr>
          <w:rFonts w:ascii="Book Antiqua" w:eastAsia="MS Mincho" w:hAnsi="Book Antiqua"/>
          <w:sz w:val="24"/>
          <w:szCs w:val="24"/>
        </w:rPr>
        <w:t xml:space="preserve">of upper GI bleeding in </w:t>
      </w:r>
      <w:r w:rsidR="00CC6302" w:rsidRPr="00D377E1">
        <w:rPr>
          <w:rFonts w:ascii="Book Antiqua" w:eastAsia="MS Mincho" w:hAnsi="Book Antiqua"/>
          <w:sz w:val="24"/>
          <w:szCs w:val="24"/>
        </w:rPr>
        <w:t xml:space="preserve">46% </w:t>
      </w:r>
      <w:r w:rsidR="00FC0AC0" w:rsidRPr="00D377E1">
        <w:rPr>
          <w:rFonts w:ascii="Book Antiqua" w:eastAsia="MS Mincho" w:hAnsi="Book Antiqua"/>
          <w:sz w:val="24"/>
          <w:szCs w:val="24"/>
        </w:rPr>
        <w:t>of</w:t>
      </w:r>
      <w:r w:rsidR="00CC6302" w:rsidRPr="00D377E1">
        <w:rPr>
          <w:rFonts w:ascii="Book Antiqua" w:eastAsia="MS Mincho" w:hAnsi="Book Antiqua"/>
          <w:sz w:val="24"/>
          <w:szCs w:val="24"/>
        </w:rPr>
        <w:t xml:space="preserve"> </w:t>
      </w:r>
      <w:r w:rsidR="00C70DDB" w:rsidRPr="00D377E1">
        <w:rPr>
          <w:rFonts w:ascii="Book Antiqua" w:eastAsia="MS Mincho" w:hAnsi="Book Antiqua"/>
          <w:i/>
          <w:sz w:val="24"/>
          <w:szCs w:val="24"/>
        </w:rPr>
        <w:t>H. pylori</w:t>
      </w:r>
      <w:r w:rsidR="00CC6302" w:rsidRPr="00D377E1">
        <w:rPr>
          <w:rFonts w:ascii="Book Antiqua" w:eastAsia="MS Mincho" w:hAnsi="Book Antiqua"/>
          <w:sz w:val="24"/>
          <w:szCs w:val="24"/>
        </w:rPr>
        <w:t xml:space="preserve">-positive subjects and </w:t>
      </w:r>
      <w:r w:rsidR="006F32B1" w:rsidRPr="00D377E1">
        <w:rPr>
          <w:rFonts w:ascii="Book Antiqua" w:eastAsia="MS Mincho" w:hAnsi="Book Antiqua"/>
          <w:sz w:val="24"/>
          <w:szCs w:val="24"/>
        </w:rPr>
        <w:t xml:space="preserve">in </w:t>
      </w:r>
      <w:r w:rsidR="00CC6302" w:rsidRPr="00D377E1">
        <w:rPr>
          <w:rFonts w:ascii="Book Antiqua" w:eastAsia="MS Mincho" w:hAnsi="Book Antiqua"/>
          <w:sz w:val="24"/>
          <w:szCs w:val="24"/>
        </w:rPr>
        <w:t xml:space="preserve">18% </w:t>
      </w:r>
      <w:r w:rsidR="00FC0AC0" w:rsidRPr="00D377E1">
        <w:rPr>
          <w:rFonts w:ascii="Book Antiqua" w:eastAsia="MS Mincho" w:hAnsi="Book Antiqua"/>
          <w:sz w:val="24"/>
          <w:szCs w:val="24"/>
        </w:rPr>
        <w:t>of</w:t>
      </w:r>
      <w:r w:rsidR="00CC6302" w:rsidRPr="00D377E1">
        <w:rPr>
          <w:rFonts w:ascii="Book Antiqua" w:eastAsia="MS Mincho" w:hAnsi="Book Antiqua"/>
          <w:sz w:val="24"/>
          <w:szCs w:val="24"/>
        </w:rPr>
        <w:t xml:space="preserve"> </w:t>
      </w:r>
      <w:r w:rsidR="00C70DDB" w:rsidRPr="00D377E1">
        <w:rPr>
          <w:rFonts w:ascii="Book Antiqua" w:eastAsia="MS Mincho" w:hAnsi="Book Antiqua"/>
          <w:i/>
          <w:sz w:val="24"/>
          <w:szCs w:val="24"/>
        </w:rPr>
        <w:t>H. pylori</w:t>
      </w:r>
      <w:r w:rsidR="00CC6302" w:rsidRPr="00D377E1">
        <w:rPr>
          <w:rFonts w:ascii="Book Antiqua" w:eastAsia="MS Mincho" w:hAnsi="Book Antiqua"/>
          <w:sz w:val="24"/>
          <w:szCs w:val="24"/>
        </w:rPr>
        <w:t>-negative ones.</w:t>
      </w:r>
      <w:r w:rsidR="00DA11F2" w:rsidRPr="00D377E1">
        <w:rPr>
          <w:rFonts w:ascii="Book Antiqua" w:eastAsia="MS Mincho" w:hAnsi="Book Antiqua"/>
          <w:sz w:val="24"/>
          <w:szCs w:val="24"/>
        </w:rPr>
        <w:t xml:space="preserve"> Similarly, Pilotto </w:t>
      </w:r>
      <w:r w:rsidR="00181A39" w:rsidRPr="00181A39">
        <w:rPr>
          <w:rFonts w:ascii="Book Antiqua" w:eastAsia="MS Mincho" w:hAnsi="Book Antiqua"/>
          <w:i/>
          <w:sz w:val="24"/>
          <w:szCs w:val="24"/>
        </w:rPr>
        <w:t>et al</w:t>
      </w:r>
      <w:r w:rsidR="00393D20" w:rsidRPr="009E3DA8">
        <w:rPr>
          <w:rFonts w:ascii="Book Antiqua" w:eastAsia="MS Mincho" w:hAnsi="Book Antiqua"/>
          <w:sz w:val="24"/>
          <w:szCs w:val="24"/>
          <w:vertAlign w:val="superscript"/>
        </w:rPr>
        <w:t>[</w:t>
      </w:r>
      <w:r w:rsidR="00393D20" w:rsidRPr="00D377E1">
        <w:rPr>
          <w:rFonts w:ascii="Book Antiqua" w:eastAsia="MS Mincho" w:hAnsi="Book Antiqua"/>
          <w:sz w:val="24"/>
          <w:szCs w:val="24"/>
          <w:vertAlign w:val="superscript"/>
        </w:rPr>
        <w:t>12]</w:t>
      </w:r>
      <w:r w:rsidR="00DA11F2" w:rsidRPr="00D377E1">
        <w:rPr>
          <w:rFonts w:ascii="Book Antiqua" w:eastAsia="MS Mincho" w:hAnsi="Book Antiqua"/>
          <w:sz w:val="24"/>
          <w:szCs w:val="24"/>
        </w:rPr>
        <w:t xml:space="preserve"> conducted an observational study in Italy, in which 245 chronic </w:t>
      </w:r>
      <w:r w:rsidR="00C81CAA" w:rsidRPr="00D377E1">
        <w:rPr>
          <w:rFonts w:ascii="Book Antiqua" w:eastAsia="MS Mincho" w:hAnsi="Book Antiqua"/>
          <w:sz w:val="24"/>
          <w:szCs w:val="24"/>
        </w:rPr>
        <w:t>LDA users</w:t>
      </w:r>
      <w:r w:rsidR="00DA11F2" w:rsidRPr="00D377E1">
        <w:rPr>
          <w:rFonts w:ascii="Book Antiqua" w:eastAsia="MS Mincho" w:hAnsi="Book Antiqua"/>
          <w:sz w:val="24"/>
          <w:szCs w:val="24"/>
        </w:rPr>
        <w:t xml:space="preserve"> were enrolled and the prevalence of endoscopic ulcers was evaluated. A significantly higher prevalence o</w:t>
      </w:r>
      <w:r w:rsidR="00CC6302" w:rsidRPr="00D377E1">
        <w:rPr>
          <w:rFonts w:ascii="Book Antiqua" w:eastAsia="MS Mincho" w:hAnsi="Book Antiqua"/>
          <w:sz w:val="24"/>
          <w:szCs w:val="24"/>
        </w:rPr>
        <w:t xml:space="preserve">f peptic ulcers was observed in </w:t>
      </w:r>
      <w:r w:rsidR="00C70DDB" w:rsidRPr="00D377E1">
        <w:rPr>
          <w:rFonts w:ascii="Book Antiqua" w:eastAsia="MS Mincho" w:hAnsi="Book Antiqua"/>
          <w:i/>
          <w:sz w:val="24"/>
          <w:szCs w:val="24"/>
        </w:rPr>
        <w:t>H. pylori</w:t>
      </w:r>
      <w:r w:rsidR="00CC6302" w:rsidRPr="00D377E1">
        <w:rPr>
          <w:rFonts w:ascii="Book Antiqua" w:eastAsia="MS Mincho" w:hAnsi="Book Antiqua"/>
          <w:sz w:val="24"/>
          <w:szCs w:val="24"/>
        </w:rPr>
        <w:t xml:space="preserve">-positive </w:t>
      </w:r>
      <w:r w:rsidR="00B266F6" w:rsidRPr="00D377E1">
        <w:rPr>
          <w:rFonts w:ascii="Book Antiqua" w:eastAsia="MS Mincho" w:hAnsi="Book Antiqua"/>
          <w:sz w:val="24"/>
          <w:szCs w:val="24"/>
        </w:rPr>
        <w:t>than</w:t>
      </w:r>
      <w:r w:rsidR="00DA11F2" w:rsidRPr="00D377E1">
        <w:rPr>
          <w:rFonts w:ascii="Book Antiqua" w:eastAsia="MS Mincho" w:hAnsi="Book Antiqua"/>
          <w:sz w:val="24"/>
          <w:szCs w:val="24"/>
        </w:rPr>
        <w:t xml:space="preserve"> </w:t>
      </w:r>
      <w:r w:rsidR="00C70DDB" w:rsidRPr="00D377E1">
        <w:rPr>
          <w:rFonts w:ascii="Book Antiqua" w:eastAsia="MS Mincho" w:hAnsi="Book Antiqua"/>
          <w:i/>
          <w:sz w:val="24"/>
          <w:szCs w:val="24"/>
        </w:rPr>
        <w:t>H. pylori</w:t>
      </w:r>
      <w:r w:rsidR="00DA11F2" w:rsidRPr="00D377E1">
        <w:rPr>
          <w:rFonts w:ascii="Book Antiqua" w:eastAsia="MS Mincho" w:hAnsi="Book Antiqua"/>
          <w:sz w:val="24"/>
          <w:szCs w:val="24"/>
        </w:rPr>
        <w:t xml:space="preserve">-negative subjects (37% </w:t>
      </w:r>
      <w:r w:rsidR="00620C43" w:rsidRPr="00620C43">
        <w:rPr>
          <w:rFonts w:ascii="Book Antiqua" w:eastAsia="MS Mincho" w:hAnsi="Book Antiqua"/>
          <w:i/>
          <w:sz w:val="24"/>
          <w:szCs w:val="24"/>
        </w:rPr>
        <w:t>vs</w:t>
      </w:r>
      <w:r w:rsidR="00DA11F2" w:rsidRPr="00D377E1">
        <w:rPr>
          <w:rFonts w:ascii="Book Antiqua" w:eastAsia="MS Mincho" w:hAnsi="Book Antiqua"/>
          <w:sz w:val="24"/>
          <w:szCs w:val="24"/>
        </w:rPr>
        <w:t xml:space="preserve"> 16%, </w:t>
      </w:r>
      <w:r w:rsidR="00DA11F2" w:rsidRPr="00E8724D">
        <w:rPr>
          <w:rFonts w:ascii="Book Antiqua" w:eastAsia="MS Mincho" w:hAnsi="Book Antiqua"/>
          <w:i/>
          <w:sz w:val="24"/>
          <w:szCs w:val="24"/>
        </w:rPr>
        <w:t>P</w:t>
      </w:r>
      <w:r w:rsidR="00DA11F2" w:rsidRPr="00D377E1">
        <w:rPr>
          <w:rFonts w:ascii="Book Antiqua" w:eastAsia="MS Mincho" w:hAnsi="Book Antiqua"/>
          <w:sz w:val="24"/>
          <w:szCs w:val="24"/>
        </w:rPr>
        <w:t xml:space="preserve"> &lt; 0.01).</w:t>
      </w:r>
      <w:r w:rsidR="00CC6302" w:rsidRPr="00D377E1">
        <w:rPr>
          <w:rFonts w:ascii="Book Antiqua" w:eastAsia="MS Mincho" w:hAnsi="Book Antiqua"/>
          <w:sz w:val="24"/>
          <w:szCs w:val="24"/>
        </w:rPr>
        <w:t xml:space="preserve"> In addition, Kordecki </w:t>
      </w:r>
      <w:r w:rsidR="00181A39" w:rsidRPr="00181A39">
        <w:rPr>
          <w:rFonts w:ascii="Book Antiqua" w:eastAsia="MS Mincho" w:hAnsi="Book Antiqua"/>
          <w:i/>
          <w:sz w:val="24"/>
          <w:szCs w:val="24"/>
        </w:rPr>
        <w:t>et al</w:t>
      </w:r>
      <w:r w:rsidR="00393D20" w:rsidRPr="009E3DA8">
        <w:rPr>
          <w:rFonts w:ascii="Book Antiqua" w:eastAsia="MS Mincho" w:hAnsi="Book Antiqua"/>
          <w:sz w:val="24"/>
          <w:szCs w:val="24"/>
          <w:vertAlign w:val="superscript"/>
        </w:rPr>
        <w:t>[</w:t>
      </w:r>
      <w:r w:rsidR="00393D20" w:rsidRPr="00D377E1">
        <w:rPr>
          <w:rFonts w:ascii="Book Antiqua" w:eastAsia="MS Mincho" w:hAnsi="Book Antiqua"/>
          <w:sz w:val="24"/>
          <w:szCs w:val="24"/>
          <w:vertAlign w:val="superscript"/>
        </w:rPr>
        <w:t>11]</w:t>
      </w:r>
      <w:r w:rsidR="00CC6302" w:rsidRPr="00D377E1">
        <w:rPr>
          <w:rFonts w:ascii="Book Antiqua" w:eastAsia="MS Mincho" w:hAnsi="Book Antiqua"/>
          <w:sz w:val="24"/>
          <w:szCs w:val="24"/>
        </w:rPr>
        <w:t xml:space="preserve"> conducted </w:t>
      </w:r>
      <w:r w:rsidR="006F32B1" w:rsidRPr="00D377E1">
        <w:rPr>
          <w:rFonts w:ascii="Book Antiqua" w:eastAsia="MS Mincho" w:hAnsi="Book Antiqua"/>
          <w:sz w:val="24"/>
          <w:szCs w:val="24"/>
        </w:rPr>
        <w:t xml:space="preserve">a </w:t>
      </w:r>
      <w:r w:rsidR="00CC6302" w:rsidRPr="00D377E1">
        <w:rPr>
          <w:rFonts w:ascii="Book Antiqua" w:eastAsia="MS Mincho" w:hAnsi="Book Antiqua"/>
          <w:sz w:val="24"/>
          <w:szCs w:val="24"/>
        </w:rPr>
        <w:t>prospective observational study in Poland</w:t>
      </w:r>
      <w:r w:rsidR="00FD7B25" w:rsidRPr="00D377E1">
        <w:rPr>
          <w:rFonts w:ascii="Book Antiqua" w:eastAsia="MS Mincho" w:hAnsi="Book Antiqua"/>
          <w:sz w:val="24"/>
          <w:szCs w:val="24"/>
        </w:rPr>
        <w:t xml:space="preserve">, in which 96 chronic LDA users were enrolled and </w:t>
      </w:r>
      <w:r w:rsidR="006F32B1" w:rsidRPr="00D377E1">
        <w:rPr>
          <w:rFonts w:ascii="Book Antiqua" w:eastAsia="MS Mincho" w:hAnsi="Book Antiqua"/>
          <w:sz w:val="24"/>
          <w:szCs w:val="24"/>
        </w:rPr>
        <w:t xml:space="preserve">the </w:t>
      </w:r>
      <w:r w:rsidR="00FD7B25" w:rsidRPr="00D377E1">
        <w:rPr>
          <w:rFonts w:ascii="Book Antiqua" w:eastAsia="MS Mincho" w:hAnsi="Book Antiqua"/>
          <w:sz w:val="24"/>
          <w:szCs w:val="24"/>
        </w:rPr>
        <w:t xml:space="preserve">prevalence of endoscopic ulcers and/or erosions was evaluated. They found </w:t>
      </w:r>
      <w:r w:rsidR="006F32B1" w:rsidRPr="00D377E1">
        <w:rPr>
          <w:rFonts w:ascii="Book Antiqua" w:eastAsia="MS Mincho" w:hAnsi="Book Antiqua"/>
          <w:sz w:val="24"/>
          <w:szCs w:val="24"/>
        </w:rPr>
        <w:t xml:space="preserve">a </w:t>
      </w:r>
      <w:r w:rsidR="00FD7B25" w:rsidRPr="00D377E1">
        <w:rPr>
          <w:rFonts w:ascii="Book Antiqua" w:eastAsia="MS Mincho" w:hAnsi="Book Antiqua"/>
          <w:sz w:val="24"/>
          <w:szCs w:val="24"/>
        </w:rPr>
        <w:t xml:space="preserve">very high prevalence of the lesions in </w:t>
      </w:r>
      <w:r w:rsidR="00C70DDB" w:rsidRPr="00D377E1">
        <w:rPr>
          <w:rFonts w:ascii="Book Antiqua" w:eastAsia="MS Mincho" w:hAnsi="Book Antiqua"/>
          <w:i/>
          <w:sz w:val="24"/>
          <w:szCs w:val="24"/>
        </w:rPr>
        <w:t>H. pylori</w:t>
      </w:r>
      <w:r w:rsidR="00FD7B25" w:rsidRPr="00D377E1">
        <w:rPr>
          <w:rFonts w:ascii="Book Antiqua" w:eastAsia="MS Mincho" w:hAnsi="Book Antiqua"/>
          <w:sz w:val="24"/>
          <w:szCs w:val="24"/>
        </w:rPr>
        <w:t xml:space="preserve">-positive patients compared with that in </w:t>
      </w:r>
      <w:r w:rsidR="00C70DDB" w:rsidRPr="00D377E1">
        <w:rPr>
          <w:rFonts w:ascii="Book Antiqua" w:eastAsia="MS Mincho" w:hAnsi="Book Antiqua"/>
          <w:i/>
          <w:sz w:val="24"/>
          <w:szCs w:val="24"/>
        </w:rPr>
        <w:t>H. pylori</w:t>
      </w:r>
      <w:r w:rsidR="00FD7B25" w:rsidRPr="00D377E1">
        <w:rPr>
          <w:rFonts w:ascii="Book Antiqua" w:eastAsia="MS Mincho" w:hAnsi="Book Antiqua"/>
          <w:sz w:val="24"/>
          <w:szCs w:val="24"/>
        </w:rPr>
        <w:t xml:space="preserve">-negative </w:t>
      </w:r>
      <w:r w:rsidR="006F32B1" w:rsidRPr="00D377E1">
        <w:rPr>
          <w:rFonts w:ascii="Book Antiqua" w:eastAsia="MS Mincho" w:hAnsi="Book Antiqua"/>
          <w:sz w:val="24"/>
          <w:szCs w:val="24"/>
        </w:rPr>
        <w:t xml:space="preserve">patients </w:t>
      </w:r>
      <w:r w:rsidR="00FD7B25" w:rsidRPr="00D377E1">
        <w:rPr>
          <w:rFonts w:ascii="Book Antiqua" w:eastAsia="MS Mincho" w:hAnsi="Book Antiqua"/>
          <w:sz w:val="24"/>
          <w:szCs w:val="24"/>
        </w:rPr>
        <w:t xml:space="preserve">(75% </w:t>
      </w:r>
      <w:r w:rsidR="00620C43" w:rsidRPr="00620C43">
        <w:rPr>
          <w:rFonts w:ascii="Book Antiqua" w:eastAsia="MS Mincho" w:hAnsi="Book Antiqua"/>
          <w:i/>
          <w:sz w:val="24"/>
          <w:szCs w:val="24"/>
        </w:rPr>
        <w:t>vs</w:t>
      </w:r>
      <w:r w:rsidR="00FD7B25" w:rsidRPr="00D377E1">
        <w:rPr>
          <w:rFonts w:ascii="Book Antiqua" w:eastAsia="MS Mincho" w:hAnsi="Book Antiqua"/>
          <w:sz w:val="24"/>
          <w:szCs w:val="24"/>
        </w:rPr>
        <w:t xml:space="preserve"> 35%, </w:t>
      </w:r>
      <w:r w:rsidR="00393D20" w:rsidRPr="00393D20">
        <w:rPr>
          <w:rFonts w:ascii="Book Antiqua" w:eastAsia="MS Mincho" w:hAnsi="Book Antiqua"/>
          <w:i/>
          <w:caps/>
          <w:sz w:val="24"/>
          <w:szCs w:val="24"/>
        </w:rPr>
        <w:t xml:space="preserve">p &lt; </w:t>
      </w:r>
      <w:r w:rsidR="00FD7B25" w:rsidRPr="00D377E1">
        <w:rPr>
          <w:rFonts w:ascii="Book Antiqua" w:eastAsia="MS Mincho" w:hAnsi="Book Antiqua"/>
          <w:sz w:val="24"/>
          <w:szCs w:val="24"/>
        </w:rPr>
        <w:t xml:space="preserve">0.01). </w:t>
      </w:r>
      <w:r w:rsidR="00FA01CF" w:rsidRPr="00D377E1">
        <w:rPr>
          <w:rFonts w:ascii="Book Antiqua" w:eastAsia="MS Mincho" w:hAnsi="Book Antiqua"/>
          <w:sz w:val="24"/>
          <w:szCs w:val="24"/>
        </w:rPr>
        <w:t>T</w:t>
      </w:r>
      <w:r w:rsidR="00766FE6" w:rsidRPr="00D377E1">
        <w:rPr>
          <w:rFonts w:ascii="Book Antiqua" w:eastAsia="MS Mincho" w:hAnsi="Book Antiqua"/>
          <w:sz w:val="24"/>
          <w:szCs w:val="24"/>
        </w:rPr>
        <w:t xml:space="preserve">hese studies consistently found </w:t>
      </w:r>
      <w:r w:rsidR="00FA01CF" w:rsidRPr="00D377E1">
        <w:rPr>
          <w:rFonts w:ascii="Book Antiqua" w:eastAsia="MS Mincho" w:hAnsi="Book Antiqua"/>
          <w:sz w:val="24"/>
          <w:szCs w:val="24"/>
        </w:rPr>
        <w:t>large difference</w:t>
      </w:r>
      <w:r w:rsidR="006F32B1" w:rsidRPr="00D377E1">
        <w:rPr>
          <w:rFonts w:ascii="Book Antiqua" w:eastAsia="MS Mincho" w:hAnsi="Book Antiqua"/>
          <w:sz w:val="24"/>
          <w:szCs w:val="24"/>
        </w:rPr>
        <w:t>s</w:t>
      </w:r>
      <w:r w:rsidR="00FA01CF" w:rsidRPr="00D377E1">
        <w:rPr>
          <w:rFonts w:ascii="Book Antiqua" w:eastAsia="MS Mincho" w:hAnsi="Book Antiqua"/>
          <w:sz w:val="24"/>
          <w:szCs w:val="24"/>
        </w:rPr>
        <w:t xml:space="preserve"> in </w:t>
      </w:r>
      <w:r w:rsidR="00A1328E" w:rsidRPr="00D377E1">
        <w:rPr>
          <w:rFonts w:ascii="Book Antiqua" w:eastAsia="MS Mincho" w:hAnsi="Book Antiqua"/>
          <w:sz w:val="24"/>
          <w:szCs w:val="24"/>
        </w:rPr>
        <w:t xml:space="preserve">the </w:t>
      </w:r>
      <w:r w:rsidR="00FA01CF" w:rsidRPr="00D377E1">
        <w:rPr>
          <w:rFonts w:ascii="Book Antiqua" w:eastAsia="MS Mincho" w:hAnsi="Book Antiqua"/>
          <w:sz w:val="24"/>
          <w:szCs w:val="24"/>
        </w:rPr>
        <w:t xml:space="preserve">adverse gastroduodenal events between </w:t>
      </w:r>
      <w:r w:rsidR="00C70DDB" w:rsidRPr="00D377E1">
        <w:rPr>
          <w:rFonts w:ascii="Book Antiqua" w:eastAsia="MS Mincho" w:hAnsi="Book Antiqua"/>
          <w:i/>
          <w:sz w:val="24"/>
          <w:szCs w:val="24"/>
        </w:rPr>
        <w:t>H. pylori</w:t>
      </w:r>
      <w:r w:rsidR="00FA01CF" w:rsidRPr="00D377E1">
        <w:rPr>
          <w:rFonts w:ascii="Book Antiqua" w:eastAsia="MS Mincho" w:hAnsi="Book Antiqua"/>
          <w:sz w:val="24"/>
          <w:szCs w:val="24"/>
        </w:rPr>
        <w:t xml:space="preserve">-negative and </w:t>
      </w:r>
      <w:r w:rsidR="00C81CAA" w:rsidRPr="00D377E1">
        <w:rPr>
          <w:rFonts w:ascii="Book Antiqua" w:eastAsia="MS Mincho" w:hAnsi="Book Antiqua"/>
          <w:sz w:val="24"/>
          <w:szCs w:val="24"/>
        </w:rPr>
        <w:t>-</w:t>
      </w:r>
      <w:r w:rsidR="00FA01CF" w:rsidRPr="00D377E1">
        <w:rPr>
          <w:rFonts w:ascii="Book Antiqua" w:eastAsia="MS Mincho" w:hAnsi="Book Antiqua"/>
          <w:sz w:val="24"/>
          <w:szCs w:val="24"/>
        </w:rPr>
        <w:t>positive LDA users</w:t>
      </w:r>
      <w:r w:rsidR="00136BB9" w:rsidRPr="00D377E1">
        <w:rPr>
          <w:rFonts w:ascii="Book Antiqua" w:eastAsia="MS Mincho" w:hAnsi="Book Antiqua"/>
          <w:sz w:val="24"/>
          <w:szCs w:val="24"/>
        </w:rPr>
        <w:t>;</w:t>
      </w:r>
      <w:r w:rsidR="00FA01CF" w:rsidRPr="00D377E1">
        <w:rPr>
          <w:rFonts w:ascii="Book Antiqua" w:eastAsia="MS Mincho" w:hAnsi="Book Antiqua"/>
          <w:sz w:val="24"/>
          <w:szCs w:val="24"/>
        </w:rPr>
        <w:t xml:space="preserve"> </w:t>
      </w:r>
      <w:r w:rsidR="00CB3C7B" w:rsidRPr="00D377E1">
        <w:rPr>
          <w:rFonts w:ascii="Book Antiqua" w:eastAsia="MS Mincho" w:hAnsi="Book Antiqua"/>
          <w:sz w:val="24"/>
          <w:szCs w:val="24"/>
        </w:rPr>
        <w:t>th</w:t>
      </w:r>
      <w:r w:rsidR="00136BB9" w:rsidRPr="00D377E1">
        <w:rPr>
          <w:rFonts w:ascii="Book Antiqua" w:eastAsia="MS Mincho" w:hAnsi="Book Antiqua"/>
          <w:sz w:val="24"/>
          <w:szCs w:val="24"/>
        </w:rPr>
        <w:t>ere</w:t>
      </w:r>
      <w:r w:rsidR="00CB3C7B" w:rsidRPr="00D377E1">
        <w:rPr>
          <w:rFonts w:ascii="Book Antiqua" w:eastAsia="MS Mincho" w:hAnsi="Book Antiqua"/>
          <w:sz w:val="24"/>
          <w:szCs w:val="24"/>
        </w:rPr>
        <w:t xml:space="preserve"> is,</w:t>
      </w:r>
      <w:r w:rsidR="00FA01CF" w:rsidRPr="00D377E1">
        <w:rPr>
          <w:rFonts w:ascii="Book Antiqua" w:eastAsia="MS Mincho" w:hAnsi="Book Antiqua"/>
          <w:sz w:val="24"/>
          <w:szCs w:val="24"/>
        </w:rPr>
        <w:t xml:space="preserve"> </w:t>
      </w:r>
      <w:r w:rsidR="00766FE6" w:rsidRPr="00D377E1">
        <w:rPr>
          <w:rFonts w:ascii="Book Antiqua" w:eastAsia="MS Mincho" w:hAnsi="Book Antiqua"/>
          <w:sz w:val="24"/>
          <w:szCs w:val="24"/>
        </w:rPr>
        <w:t xml:space="preserve">a significantly higher prevalence in </w:t>
      </w:r>
      <w:r w:rsidR="00C70DDB" w:rsidRPr="00D377E1">
        <w:rPr>
          <w:rFonts w:ascii="Book Antiqua" w:eastAsia="MS Mincho" w:hAnsi="Book Antiqua"/>
          <w:i/>
          <w:sz w:val="24"/>
          <w:szCs w:val="24"/>
        </w:rPr>
        <w:t>H. pylori</w:t>
      </w:r>
      <w:r w:rsidR="00766FE6" w:rsidRPr="00D377E1">
        <w:rPr>
          <w:rFonts w:ascii="Book Antiqua" w:eastAsia="MS Mincho" w:hAnsi="Book Antiqua"/>
          <w:sz w:val="24"/>
          <w:szCs w:val="24"/>
        </w:rPr>
        <w:t xml:space="preserve">-positive LDA users than </w:t>
      </w:r>
      <w:r w:rsidR="0099793C" w:rsidRPr="00D377E1">
        <w:rPr>
          <w:rFonts w:ascii="Book Antiqua" w:eastAsia="MS Mincho" w:hAnsi="Book Antiqua"/>
          <w:i/>
          <w:sz w:val="24"/>
          <w:szCs w:val="24"/>
        </w:rPr>
        <w:t>H. pylori</w:t>
      </w:r>
      <w:r w:rsidR="00704BA4" w:rsidRPr="00D377E1">
        <w:rPr>
          <w:rFonts w:ascii="Book Antiqua" w:eastAsia="MS Mincho" w:hAnsi="Book Antiqua"/>
          <w:sz w:val="24"/>
          <w:szCs w:val="24"/>
        </w:rPr>
        <w:t>-</w:t>
      </w:r>
      <w:r w:rsidR="00FA01CF" w:rsidRPr="00D377E1">
        <w:rPr>
          <w:rFonts w:ascii="Book Antiqua" w:eastAsia="MS Mincho" w:hAnsi="Book Antiqua"/>
          <w:sz w:val="24"/>
          <w:szCs w:val="24"/>
        </w:rPr>
        <w:t xml:space="preserve">negative ones. Thus, </w:t>
      </w:r>
      <w:r w:rsidR="00C70DDB" w:rsidRPr="00D377E1">
        <w:rPr>
          <w:rFonts w:ascii="Book Antiqua" w:eastAsia="MS Mincho" w:hAnsi="Book Antiqua"/>
          <w:i/>
          <w:sz w:val="24"/>
          <w:szCs w:val="24"/>
        </w:rPr>
        <w:t>H. pylori</w:t>
      </w:r>
      <w:r w:rsidR="00FA01CF" w:rsidRPr="00D377E1">
        <w:rPr>
          <w:rFonts w:ascii="Book Antiqua" w:eastAsia="MS Mincho" w:hAnsi="Book Antiqua"/>
          <w:sz w:val="24"/>
          <w:szCs w:val="24"/>
        </w:rPr>
        <w:t xml:space="preserve"> infection clearly exacerbates LDA-induced gastroduodenal mucos</w:t>
      </w:r>
      <w:r w:rsidR="00FD7B25" w:rsidRPr="00D377E1">
        <w:rPr>
          <w:rFonts w:ascii="Book Antiqua" w:eastAsia="MS Mincho" w:hAnsi="Book Antiqua"/>
          <w:sz w:val="24"/>
          <w:szCs w:val="24"/>
        </w:rPr>
        <w:t>al injury in Western countries.</w:t>
      </w:r>
    </w:p>
    <w:p w:rsidR="00601C9A" w:rsidRPr="00D377E1" w:rsidRDefault="00D47B36" w:rsidP="00957714">
      <w:pPr>
        <w:adjustRightInd w:val="0"/>
        <w:snapToGrid w:val="0"/>
        <w:spacing w:line="360" w:lineRule="auto"/>
        <w:ind w:firstLine="420"/>
        <w:rPr>
          <w:rFonts w:ascii="Book Antiqua" w:eastAsia="MS Mincho" w:hAnsi="Book Antiqua"/>
          <w:sz w:val="24"/>
          <w:szCs w:val="24"/>
        </w:rPr>
      </w:pPr>
      <w:r w:rsidRPr="00D377E1">
        <w:rPr>
          <w:rFonts w:ascii="Book Antiqua" w:eastAsia="MS Mincho" w:hAnsi="Book Antiqua"/>
          <w:sz w:val="24"/>
          <w:szCs w:val="24"/>
        </w:rPr>
        <w:t>In contrast</w:t>
      </w:r>
      <w:r w:rsidR="00FA01CF" w:rsidRPr="00D377E1">
        <w:rPr>
          <w:rFonts w:ascii="Book Antiqua" w:eastAsia="MS Mincho" w:hAnsi="Book Antiqua"/>
          <w:sz w:val="24"/>
          <w:szCs w:val="24"/>
        </w:rPr>
        <w:t xml:space="preserve">, the interaction between </w:t>
      </w:r>
      <w:r w:rsidR="00C70DDB" w:rsidRPr="00D377E1">
        <w:rPr>
          <w:rFonts w:ascii="Book Antiqua" w:eastAsia="MS Mincho" w:hAnsi="Book Antiqua"/>
          <w:i/>
          <w:sz w:val="24"/>
          <w:szCs w:val="24"/>
        </w:rPr>
        <w:t>H. pylori</w:t>
      </w:r>
      <w:r w:rsidR="00FA01CF" w:rsidRPr="00D377E1">
        <w:rPr>
          <w:rFonts w:ascii="Book Antiqua" w:eastAsia="MS Mincho" w:hAnsi="Book Antiqua"/>
          <w:sz w:val="24"/>
          <w:szCs w:val="24"/>
        </w:rPr>
        <w:t xml:space="preserve"> infection and LDA use </w:t>
      </w:r>
      <w:r w:rsidR="00B266F6" w:rsidRPr="00D377E1">
        <w:rPr>
          <w:rFonts w:ascii="Book Antiqua" w:eastAsia="MS Mincho" w:hAnsi="Book Antiqua"/>
          <w:sz w:val="24"/>
          <w:szCs w:val="24"/>
        </w:rPr>
        <w:t>i</w:t>
      </w:r>
      <w:r w:rsidR="00FA01CF" w:rsidRPr="00D377E1">
        <w:rPr>
          <w:rFonts w:ascii="Book Antiqua" w:eastAsia="MS Mincho" w:hAnsi="Book Antiqua"/>
          <w:sz w:val="24"/>
          <w:szCs w:val="24"/>
        </w:rPr>
        <w:t xml:space="preserve">n gastroduodenal mucosal injury </w:t>
      </w:r>
      <w:r w:rsidR="00FC0465" w:rsidRPr="00D377E1">
        <w:rPr>
          <w:rFonts w:ascii="Book Antiqua" w:eastAsia="MS Mincho" w:hAnsi="Book Antiqua"/>
          <w:sz w:val="24"/>
          <w:szCs w:val="24"/>
        </w:rPr>
        <w:t xml:space="preserve">is </w:t>
      </w:r>
      <w:r w:rsidR="00FA01CF" w:rsidRPr="00D377E1">
        <w:rPr>
          <w:rFonts w:ascii="Book Antiqua" w:eastAsia="MS Mincho" w:hAnsi="Book Antiqua"/>
          <w:sz w:val="24"/>
          <w:szCs w:val="24"/>
        </w:rPr>
        <w:t>considerably different in Japan</w:t>
      </w:r>
      <w:r w:rsidR="00DD45CE" w:rsidRPr="00D377E1">
        <w:rPr>
          <w:rFonts w:ascii="Book Antiqua" w:eastAsia="MS Mincho" w:hAnsi="Book Antiqua"/>
          <w:sz w:val="24"/>
          <w:szCs w:val="24"/>
        </w:rPr>
        <w:t xml:space="preserve"> </w:t>
      </w:r>
      <w:r w:rsidR="006F32B1" w:rsidRPr="00D377E1">
        <w:rPr>
          <w:rFonts w:ascii="Book Antiqua" w:eastAsia="MS Mincho" w:hAnsi="Book Antiqua"/>
          <w:sz w:val="24"/>
          <w:szCs w:val="24"/>
        </w:rPr>
        <w:t xml:space="preserve">than </w:t>
      </w:r>
      <w:r w:rsidR="00DD45CE" w:rsidRPr="00D377E1">
        <w:rPr>
          <w:rFonts w:ascii="Book Antiqua" w:eastAsia="MS Mincho" w:hAnsi="Book Antiqua"/>
          <w:sz w:val="24"/>
          <w:szCs w:val="24"/>
        </w:rPr>
        <w:t>in Western coun</w:t>
      </w:r>
      <w:r w:rsidR="00FC0AC0" w:rsidRPr="00D377E1">
        <w:rPr>
          <w:rFonts w:ascii="Book Antiqua" w:eastAsia="MS Mincho" w:hAnsi="Book Antiqua"/>
          <w:sz w:val="24"/>
          <w:szCs w:val="24"/>
        </w:rPr>
        <w:t>t</w:t>
      </w:r>
      <w:r w:rsidR="00DD45CE" w:rsidRPr="00D377E1">
        <w:rPr>
          <w:rFonts w:ascii="Book Antiqua" w:eastAsia="MS Mincho" w:hAnsi="Book Antiqua"/>
          <w:sz w:val="24"/>
          <w:szCs w:val="24"/>
        </w:rPr>
        <w:t>ries</w:t>
      </w:r>
      <w:r w:rsidR="00FA01CF" w:rsidRPr="00D377E1">
        <w:rPr>
          <w:rFonts w:ascii="Book Antiqua" w:eastAsia="MS Mincho" w:hAnsi="Book Antiqua"/>
          <w:sz w:val="24"/>
          <w:szCs w:val="24"/>
        </w:rPr>
        <w:t xml:space="preserve">. </w:t>
      </w:r>
      <w:r w:rsidR="00F232EC" w:rsidRPr="00D377E1">
        <w:rPr>
          <w:rFonts w:ascii="Book Antiqua" w:eastAsia="MS Mincho" w:hAnsi="Book Antiqua"/>
          <w:sz w:val="24"/>
          <w:szCs w:val="24"/>
        </w:rPr>
        <w:t xml:space="preserve">Five studies </w:t>
      </w:r>
      <w:r w:rsidR="0099793C" w:rsidRPr="00D377E1">
        <w:rPr>
          <w:rFonts w:ascii="Book Antiqua" w:eastAsia="MS Mincho" w:hAnsi="Book Antiqua"/>
          <w:sz w:val="24"/>
          <w:szCs w:val="24"/>
        </w:rPr>
        <w:t xml:space="preserve">conducted in Japan </w:t>
      </w:r>
      <w:r w:rsidR="00F232EC" w:rsidRPr="00D377E1">
        <w:rPr>
          <w:rFonts w:ascii="Book Antiqua" w:eastAsia="MS Mincho" w:hAnsi="Book Antiqua"/>
          <w:sz w:val="24"/>
          <w:szCs w:val="24"/>
        </w:rPr>
        <w:t xml:space="preserve">investigated the prevalence of endoscopic ulcers in LDA users in the presence </w:t>
      </w:r>
      <w:r w:rsidR="00B266F6" w:rsidRPr="00D377E1">
        <w:rPr>
          <w:rFonts w:ascii="Book Antiqua" w:eastAsia="MS Mincho" w:hAnsi="Book Antiqua"/>
          <w:sz w:val="24"/>
          <w:szCs w:val="24"/>
        </w:rPr>
        <w:t xml:space="preserve">and absence </w:t>
      </w:r>
      <w:r w:rsidR="00F232EC" w:rsidRPr="00D377E1">
        <w:rPr>
          <w:rFonts w:ascii="Book Antiqua" w:eastAsia="MS Mincho" w:hAnsi="Book Antiqua"/>
          <w:sz w:val="24"/>
          <w:szCs w:val="24"/>
        </w:rPr>
        <w:t xml:space="preserve">of </w:t>
      </w:r>
      <w:r w:rsidR="00C70DDB" w:rsidRPr="00D377E1">
        <w:rPr>
          <w:rFonts w:ascii="Book Antiqua" w:eastAsia="MS Mincho" w:hAnsi="Book Antiqua"/>
          <w:i/>
          <w:sz w:val="24"/>
          <w:szCs w:val="24"/>
        </w:rPr>
        <w:t>H. pylori</w:t>
      </w:r>
      <w:r w:rsidR="00F232EC" w:rsidRPr="00D377E1">
        <w:rPr>
          <w:rFonts w:ascii="Book Antiqua" w:eastAsia="MS Mincho" w:hAnsi="Book Antiqua"/>
          <w:sz w:val="24"/>
          <w:szCs w:val="24"/>
        </w:rPr>
        <w:t xml:space="preserve"> infection</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15,18,21,24,25]</w:t>
      </w:r>
      <w:r w:rsidR="00FD7B25" w:rsidRPr="00D377E1">
        <w:rPr>
          <w:rFonts w:ascii="Book Antiqua" w:eastAsia="MS Mincho" w:hAnsi="Book Antiqua"/>
          <w:sz w:val="24"/>
          <w:szCs w:val="24"/>
        </w:rPr>
        <w:t>.</w:t>
      </w:r>
      <w:r w:rsidR="00C84459" w:rsidRPr="00D377E1">
        <w:rPr>
          <w:rFonts w:ascii="Book Antiqua" w:eastAsia="MS Mincho" w:hAnsi="Book Antiqua"/>
          <w:sz w:val="24"/>
          <w:szCs w:val="24"/>
        </w:rPr>
        <w:t xml:space="preserve"> </w:t>
      </w:r>
      <w:r w:rsidR="00B266F6" w:rsidRPr="00D377E1">
        <w:rPr>
          <w:rFonts w:ascii="Book Antiqua" w:eastAsia="MS Mincho" w:hAnsi="Book Antiqua"/>
          <w:sz w:val="24"/>
          <w:szCs w:val="24"/>
        </w:rPr>
        <w:t>I</w:t>
      </w:r>
      <w:r w:rsidR="00C84459" w:rsidRPr="00D377E1">
        <w:rPr>
          <w:rFonts w:ascii="Book Antiqua" w:eastAsia="MS Mincho" w:hAnsi="Book Antiqua"/>
          <w:sz w:val="24"/>
          <w:szCs w:val="24"/>
        </w:rPr>
        <w:t xml:space="preserve">n a prospective observational study among 305 chronic LDA users, </w:t>
      </w:r>
      <w:r w:rsidR="00F842C0">
        <w:rPr>
          <w:rFonts w:ascii="Book Antiqua" w:eastAsia="MS Mincho" w:hAnsi="Book Antiqua"/>
          <w:sz w:val="24"/>
          <w:szCs w:val="24"/>
        </w:rPr>
        <w:t xml:space="preserve">Shiotani </w:t>
      </w:r>
      <w:r w:rsidR="00181A39" w:rsidRPr="00181A39">
        <w:rPr>
          <w:rFonts w:ascii="Book Antiqua" w:eastAsia="MS Mincho" w:hAnsi="Book Antiqua"/>
          <w:i/>
          <w:sz w:val="24"/>
          <w:szCs w:val="24"/>
        </w:rPr>
        <w:t>et al</w:t>
      </w:r>
      <w:r w:rsidR="00F842C0" w:rsidRPr="009E3DA8">
        <w:rPr>
          <w:rFonts w:ascii="Book Antiqua" w:eastAsia="MS Mincho" w:hAnsi="Book Antiqua"/>
          <w:sz w:val="24"/>
          <w:szCs w:val="24"/>
          <w:vertAlign w:val="superscript"/>
        </w:rPr>
        <w:t>[</w:t>
      </w:r>
      <w:r w:rsidR="00F842C0" w:rsidRPr="00D377E1">
        <w:rPr>
          <w:rFonts w:ascii="Book Antiqua" w:eastAsia="MS Mincho" w:hAnsi="Book Antiqua"/>
          <w:sz w:val="24"/>
          <w:szCs w:val="24"/>
          <w:vertAlign w:val="superscript"/>
        </w:rPr>
        <w:t>15]</w:t>
      </w:r>
      <w:r w:rsidR="00B266F6" w:rsidRPr="00D377E1">
        <w:rPr>
          <w:rFonts w:ascii="Book Antiqua" w:eastAsia="MS Mincho" w:hAnsi="Book Antiqua"/>
          <w:sz w:val="24"/>
          <w:szCs w:val="24"/>
        </w:rPr>
        <w:t xml:space="preserve"> </w:t>
      </w:r>
      <w:r w:rsidR="00C84459" w:rsidRPr="00D377E1">
        <w:rPr>
          <w:rFonts w:ascii="Book Antiqua" w:eastAsia="MS Mincho" w:hAnsi="Book Antiqua"/>
          <w:sz w:val="24"/>
          <w:szCs w:val="24"/>
        </w:rPr>
        <w:t xml:space="preserve">reported </w:t>
      </w:r>
      <w:r w:rsidR="000E1107" w:rsidRPr="00D377E1">
        <w:rPr>
          <w:rFonts w:ascii="Book Antiqua" w:eastAsia="MS Mincho" w:hAnsi="Book Antiqua"/>
          <w:sz w:val="24"/>
          <w:szCs w:val="24"/>
        </w:rPr>
        <w:t xml:space="preserve">a </w:t>
      </w:r>
      <w:r w:rsidR="00C84459" w:rsidRPr="00D377E1">
        <w:rPr>
          <w:rFonts w:ascii="Book Antiqua" w:eastAsia="MS Mincho" w:hAnsi="Book Antiqua"/>
          <w:sz w:val="24"/>
          <w:szCs w:val="24"/>
        </w:rPr>
        <w:t xml:space="preserve">similar prevalence of endoscopic ulcers between </w:t>
      </w:r>
      <w:r w:rsidR="00C70DDB" w:rsidRPr="00D377E1">
        <w:rPr>
          <w:rFonts w:ascii="Book Antiqua" w:eastAsia="MS Mincho" w:hAnsi="Book Antiqua"/>
          <w:i/>
          <w:sz w:val="24"/>
          <w:szCs w:val="24"/>
        </w:rPr>
        <w:t>H. pylori</w:t>
      </w:r>
      <w:r w:rsidR="00C84459" w:rsidRPr="00D377E1">
        <w:rPr>
          <w:rFonts w:ascii="Book Antiqua" w:eastAsia="MS Mincho" w:hAnsi="Book Antiqua"/>
          <w:sz w:val="24"/>
          <w:szCs w:val="24"/>
        </w:rPr>
        <w:t xml:space="preserve">-positive and </w:t>
      </w:r>
      <w:r w:rsidR="00704BA4" w:rsidRPr="00D377E1">
        <w:rPr>
          <w:rFonts w:ascii="Book Antiqua" w:eastAsia="MS Mincho" w:hAnsi="Book Antiqua"/>
          <w:sz w:val="24"/>
          <w:szCs w:val="24"/>
        </w:rPr>
        <w:t>-</w:t>
      </w:r>
      <w:r w:rsidR="00C84459" w:rsidRPr="00D377E1">
        <w:rPr>
          <w:rFonts w:ascii="Book Antiqua" w:eastAsia="MS Mincho" w:hAnsi="Book Antiqua"/>
          <w:sz w:val="24"/>
          <w:szCs w:val="24"/>
        </w:rPr>
        <w:t xml:space="preserve">negative subjects (13% </w:t>
      </w:r>
      <w:r w:rsidR="00620C43" w:rsidRPr="00620C43">
        <w:rPr>
          <w:rFonts w:ascii="Book Antiqua" w:eastAsia="MS Mincho" w:hAnsi="Book Antiqua"/>
          <w:i/>
          <w:sz w:val="24"/>
          <w:szCs w:val="24"/>
        </w:rPr>
        <w:t>vs</w:t>
      </w:r>
      <w:r w:rsidR="00C84459" w:rsidRPr="00D377E1">
        <w:rPr>
          <w:rFonts w:ascii="Book Antiqua" w:eastAsia="MS Mincho" w:hAnsi="Book Antiqua"/>
          <w:sz w:val="24"/>
          <w:szCs w:val="24"/>
        </w:rPr>
        <w:t xml:space="preserve"> 12%). </w:t>
      </w:r>
      <w:r w:rsidR="00393D20">
        <w:rPr>
          <w:rFonts w:ascii="Book Antiqua" w:eastAsia="MS Mincho" w:hAnsi="Book Antiqua"/>
          <w:sz w:val="24"/>
          <w:szCs w:val="24"/>
        </w:rPr>
        <w:t xml:space="preserve">Likewise, Iijima </w:t>
      </w:r>
      <w:r w:rsidR="00181A39" w:rsidRPr="00181A39">
        <w:rPr>
          <w:rFonts w:ascii="Book Antiqua" w:eastAsia="MS Mincho" w:hAnsi="Book Antiqua"/>
          <w:i/>
          <w:sz w:val="24"/>
          <w:szCs w:val="24"/>
        </w:rPr>
        <w:t>et al</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 xml:space="preserve">25] </w:t>
      </w:r>
      <w:r w:rsidR="00F842C0">
        <w:rPr>
          <w:rFonts w:ascii="Book Antiqua" w:eastAsia="MS Mincho" w:hAnsi="Book Antiqua"/>
          <w:sz w:val="24"/>
          <w:szCs w:val="24"/>
        </w:rPr>
        <w:t xml:space="preserve">and Watanabe </w:t>
      </w:r>
      <w:r w:rsidR="00181A39" w:rsidRPr="00181A39">
        <w:rPr>
          <w:rFonts w:ascii="Book Antiqua" w:eastAsia="MS Mincho" w:hAnsi="Book Antiqua"/>
          <w:i/>
          <w:sz w:val="24"/>
          <w:szCs w:val="24"/>
        </w:rPr>
        <w:t>et al</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24]</w:t>
      </w:r>
      <w:r w:rsidR="00C55B66" w:rsidRPr="00D377E1">
        <w:rPr>
          <w:rFonts w:ascii="Book Antiqua" w:eastAsia="MS Mincho" w:hAnsi="Book Antiqua"/>
          <w:sz w:val="24"/>
          <w:szCs w:val="24"/>
        </w:rPr>
        <w:t xml:space="preserve"> independently </w:t>
      </w:r>
      <w:r w:rsidR="000E3BB6" w:rsidRPr="00D377E1">
        <w:rPr>
          <w:rFonts w:ascii="Book Antiqua" w:eastAsia="MS Mincho" w:hAnsi="Book Antiqua"/>
          <w:sz w:val="24"/>
          <w:szCs w:val="24"/>
        </w:rPr>
        <w:t xml:space="preserve">reported </w:t>
      </w:r>
      <w:r w:rsidR="00C8106C" w:rsidRPr="00D377E1">
        <w:rPr>
          <w:rFonts w:ascii="Book Antiqua" w:eastAsia="MS Mincho" w:hAnsi="Book Antiqua"/>
          <w:sz w:val="24"/>
          <w:szCs w:val="24"/>
        </w:rPr>
        <w:t xml:space="preserve">a </w:t>
      </w:r>
      <w:r w:rsidR="000E3BB6" w:rsidRPr="00D377E1">
        <w:rPr>
          <w:rFonts w:ascii="Book Antiqua" w:eastAsia="MS Mincho" w:hAnsi="Book Antiqua"/>
          <w:sz w:val="24"/>
          <w:szCs w:val="24"/>
        </w:rPr>
        <w:t xml:space="preserve">similar prevalence of </w:t>
      </w:r>
      <w:r w:rsidR="000E3BB6" w:rsidRPr="00D377E1">
        <w:rPr>
          <w:rFonts w:ascii="Book Antiqua" w:eastAsia="MS Mincho" w:hAnsi="Book Antiqua"/>
          <w:sz w:val="24"/>
          <w:szCs w:val="24"/>
        </w:rPr>
        <w:lastRenderedPageBreak/>
        <w:t xml:space="preserve">endoscopic ulcers </w:t>
      </w:r>
      <w:r w:rsidR="00C55B66" w:rsidRPr="00D377E1">
        <w:rPr>
          <w:rFonts w:ascii="Book Antiqua" w:eastAsia="MS Mincho" w:hAnsi="Book Antiqua"/>
          <w:sz w:val="24"/>
          <w:szCs w:val="24"/>
        </w:rPr>
        <w:t xml:space="preserve">in a relatively small number of LDA users between </w:t>
      </w:r>
      <w:r w:rsidR="00C70DDB" w:rsidRPr="00D377E1">
        <w:rPr>
          <w:rFonts w:ascii="Book Antiqua" w:eastAsia="MS Mincho" w:hAnsi="Book Antiqua"/>
          <w:i/>
          <w:sz w:val="24"/>
          <w:szCs w:val="24"/>
        </w:rPr>
        <w:t>H. pylori</w:t>
      </w:r>
      <w:r w:rsidR="00C55B66" w:rsidRPr="00D377E1">
        <w:rPr>
          <w:rFonts w:ascii="Book Antiqua" w:eastAsia="MS Mincho" w:hAnsi="Book Antiqua"/>
          <w:sz w:val="24"/>
          <w:szCs w:val="24"/>
        </w:rPr>
        <w:t xml:space="preserve">-positive and </w:t>
      </w:r>
      <w:r w:rsidR="00704BA4" w:rsidRPr="00D377E1">
        <w:rPr>
          <w:rFonts w:ascii="Book Antiqua" w:eastAsia="MS Mincho" w:hAnsi="Book Antiqua"/>
          <w:sz w:val="24"/>
          <w:szCs w:val="24"/>
        </w:rPr>
        <w:t>-</w:t>
      </w:r>
      <w:r w:rsidR="00C55B66" w:rsidRPr="00D377E1">
        <w:rPr>
          <w:rFonts w:ascii="Book Antiqua" w:eastAsia="MS Mincho" w:hAnsi="Book Antiqua"/>
          <w:sz w:val="24"/>
          <w:szCs w:val="24"/>
        </w:rPr>
        <w:t xml:space="preserve">negative subjects (17% </w:t>
      </w:r>
      <w:r w:rsidR="00620C43" w:rsidRPr="00620C43">
        <w:rPr>
          <w:rFonts w:ascii="Book Antiqua" w:eastAsia="MS Mincho" w:hAnsi="Book Antiqua"/>
          <w:i/>
          <w:sz w:val="24"/>
          <w:szCs w:val="24"/>
        </w:rPr>
        <w:t>vs</w:t>
      </w:r>
      <w:r w:rsidR="00C55B66" w:rsidRPr="00D377E1">
        <w:rPr>
          <w:rFonts w:ascii="Book Antiqua" w:eastAsia="MS Mincho" w:hAnsi="Book Antiqua"/>
          <w:sz w:val="24"/>
          <w:szCs w:val="24"/>
        </w:rPr>
        <w:t xml:space="preserve"> 13% </w:t>
      </w:r>
      <w:r w:rsidR="00EA671B" w:rsidRPr="00D377E1">
        <w:rPr>
          <w:rFonts w:ascii="Book Antiqua" w:eastAsia="MS Mincho" w:hAnsi="Book Antiqua"/>
          <w:sz w:val="24"/>
          <w:szCs w:val="24"/>
        </w:rPr>
        <w:t xml:space="preserve">and </w:t>
      </w:r>
      <w:r w:rsidR="00C55B66" w:rsidRPr="00D377E1">
        <w:rPr>
          <w:rFonts w:ascii="Book Antiqua" w:eastAsia="MS Mincho" w:hAnsi="Book Antiqua"/>
          <w:sz w:val="24"/>
          <w:szCs w:val="24"/>
        </w:rPr>
        <w:t xml:space="preserve">20% </w:t>
      </w:r>
      <w:r w:rsidR="00620C43" w:rsidRPr="00620C43">
        <w:rPr>
          <w:rFonts w:ascii="Book Antiqua" w:eastAsia="MS Mincho" w:hAnsi="Book Antiqua"/>
          <w:i/>
          <w:sz w:val="24"/>
          <w:szCs w:val="24"/>
        </w:rPr>
        <w:t>vs</w:t>
      </w:r>
      <w:r w:rsidR="00C55B66" w:rsidRPr="00D377E1">
        <w:rPr>
          <w:rFonts w:ascii="Book Antiqua" w:eastAsia="MS Mincho" w:hAnsi="Book Antiqua"/>
          <w:sz w:val="24"/>
          <w:szCs w:val="24"/>
        </w:rPr>
        <w:t xml:space="preserve"> 19%</w:t>
      </w:r>
      <w:r w:rsidRPr="00D377E1">
        <w:rPr>
          <w:rFonts w:ascii="Book Antiqua" w:eastAsia="MS Mincho" w:hAnsi="Book Antiqua"/>
          <w:sz w:val="24"/>
          <w:szCs w:val="24"/>
        </w:rPr>
        <w:t>, respectively</w:t>
      </w:r>
      <w:r w:rsidR="00F842C0">
        <w:rPr>
          <w:rFonts w:ascii="Book Antiqua" w:eastAsia="MS Mincho" w:hAnsi="Book Antiqua"/>
          <w:sz w:val="24"/>
          <w:szCs w:val="24"/>
        </w:rPr>
        <w:t xml:space="preserve">). In addition, Tamura </w:t>
      </w:r>
      <w:r w:rsidR="00181A39" w:rsidRPr="00181A39">
        <w:rPr>
          <w:rFonts w:ascii="Book Antiqua" w:eastAsia="MS Mincho" w:hAnsi="Book Antiqua"/>
          <w:i/>
          <w:sz w:val="24"/>
          <w:szCs w:val="24"/>
        </w:rPr>
        <w:t>et al</w:t>
      </w:r>
      <w:r w:rsidR="00F842C0" w:rsidRPr="009E3DA8">
        <w:rPr>
          <w:rFonts w:ascii="Book Antiqua" w:eastAsia="MS Mincho" w:hAnsi="Book Antiqua"/>
          <w:sz w:val="24"/>
          <w:szCs w:val="24"/>
          <w:vertAlign w:val="superscript"/>
        </w:rPr>
        <w:t>[</w:t>
      </w:r>
      <w:r w:rsidR="00F842C0" w:rsidRPr="00D377E1">
        <w:rPr>
          <w:rFonts w:ascii="Book Antiqua" w:eastAsia="MS Mincho" w:hAnsi="Book Antiqua"/>
          <w:sz w:val="24"/>
          <w:szCs w:val="24"/>
          <w:vertAlign w:val="superscript"/>
        </w:rPr>
        <w:t>18]</w:t>
      </w:r>
      <w:r w:rsidR="00C55B66" w:rsidRPr="00D377E1">
        <w:rPr>
          <w:rFonts w:ascii="Book Antiqua" w:eastAsia="MS Mincho" w:hAnsi="Book Antiqua"/>
          <w:sz w:val="24"/>
          <w:szCs w:val="24"/>
        </w:rPr>
        <w:t xml:space="preserve"> reported </w:t>
      </w:r>
      <w:r w:rsidR="008B7AE7" w:rsidRPr="00D377E1">
        <w:rPr>
          <w:rFonts w:ascii="Book Antiqua" w:eastAsia="MS Mincho" w:hAnsi="Book Antiqua"/>
          <w:sz w:val="24"/>
          <w:szCs w:val="24"/>
        </w:rPr>
        <w:t xml:space="preserve">a </w:t>
      </w:r>
      <w:r w:rsidR="00C55B66" w:rsidRPr="00D377E1">
        <w:rPr>
          <w:rFonts w:ascii="Book Antiqua" w:eastAsia="MS Mincho" w:hAnsi="Book Antiqua"/>
          <w:sz w:val="24"/>
          <w:szCs w:val="24"/>
        </w:rPr>
        <w:t>relative</w:t>
      </w:r>
      <w:r w:rsidR="008B7AE7" w:rsidRPr="00D377E1">
        <w:rPr>
          <w:rFonts w:ascii="Book Antiqua" w:eastAsia="MS Mincho" w:hAnsi="Book Antiqua"/>
          <w:sz w:val="24"/>
          <w:szCs w:val="24"/>
        </w:rPr>
        <w:t>ly</w:t>
      </w:r>
      <w:r w:rsidR="00C55B66" w:rsidRPr="00D377E1">
        <w:rPr>
          <w:rFonts w:ascii="Book Antiqua" w:eastAsia="MS Mincho" w:hAnsi="Book Antiqua"/>
          <w:sz w:val="24"/>
          <w:szCs w:val="24"/>
        </w:rPr>
        <w:t xml:space="preserve"> low overall prevalence of endoscopic ulcers in 150 asymptomatic chronic LDA users, </w:t>
      </w:r>
      <w:r w:rsidR="00704BA4" w:rsidRPr="00D377E1">
        <w:rPr>
          <w:rFonts w:ascii="Book Antiqua" w:eastAsia="MS Mincho" w:hAnsi="Book Antiqua"/>
          <w:sz w:val="24"/>
          <w:szCs w:val="24"/>
        </w:rPr>
        <w:t xml:space="preserve">in </w:t>
      </w:r>
      <w:r w:rsidR="00C55B66" w:rsidRPr="00D377E1">
        <w:rPr>
          <w:rFonts w:ascii="Book Antiqua" w:eastAsia="MS Mincho" w:hAnsi="Book Antiqua"/>
          <w:sz w:val="24"/>
          <w:szCs w:val="24"/>
        </w:rPr>
        <w:t xml:space="preserve">which </w:t>
      </w:r>
      <w:r w:rsidR="00704BA4" w:rsidRPr="00D377E1">
        <w:rPr>
          <w:rFonts w:ascii="Book Antiqua" w:eastAsia="MS Mincho" w:hAnsi="Book Antiqua"/>
          <w:sz w:val="24"/>
          <w:szCs w:val="24"/>
        </w:rPr>
        <w:t xml:space="preserve">the prevalence </w:t>
      </w:r>
      <w:r w:rsidR="00EA671B" w:rsidRPr="00D377E1">
        <w:rPr>
          <w:rFonts w:ascii="Book Antiqua" w:eastAsia="MS Mincho" w:hAnsi="Book Antiqua"/>
          <w:sz w:val="24"/>
          <w:szCs w:val="24"/>
        </w:rPr>
        <w:t xml:space="preserve">was </w:t>
      </w:r>
      <w:r w:rsidR="00C55B66" w:rsidRPr="00D377E1">
        <w:rPr>
          <w:rFonts w:ascii="Book Antiqua" w:eastAsia="MS Mincho" w:hAnsi="Book Antiqua"/>
          <w:sz w:val="24"/>
          <w:szCs w:val="24"/>
        </w:rPr>
        <w:t xml:space="preserve">similar between </w:t>
      </w:r>
      <w:r w:rsidR="00C70DDB" w:rsidRPr="00D377E1">
        <w:rPr>
          <w:rFonts w:ascii="Book Antiqua" w:eastAsia="MS Mincho" w:hAnsi="Book Antiqua"/>
          <w:i/>
          <w:sz w:val="24"/>
          <w:szCs w:val="24"/>
        </w:rPr>
        <w:t>H. pylori</w:t>
      </w:r>
      <w:r w:rsidR="00C55B66" w:rsidRPr="00D377E1">
        <w:rPr>
          <w:rFonts w:ascii="Book Antiqua" w:eastAsia="MS Mincho" w:hAnsi="Book Antiqua"/>
          <w:sz w:val="24"/>
          <w:szCs w:val="24"/>
        </w:rPr>
        <w:t xml:space="preserve">-positive and </w:t>
      </w:r>
      <w:r w:rsidR="00CB6612" w:rsidRPr="00D377E1">
        <w:rPr>
          <w:rFonts w:ascii="Book Antiqua" w:eastAsia="MS Mincho" w:hAnsi="Book Antiqua"/>
          <w:sz w:val="24"/>
          <w:szCs w:val="24"/>
        </w:rPr>
        <w:t>-</w:t>
      </w:r>
      <w:r w:rsidR="00C55B66" w:rsidRPr="00D377E1">
        <w:rPr>
          <w:rFonts w:ascii="Book Antiqua" w:eastAsia="MS Mincho" w:hAnsi="Book Antiqua"/>
          <w:sz w:val="24"/>
          <w:szCs w:val="24"/>
        </w:rPr>
        <w:t xml:space="preserve">negative </w:t>
      </w:r>
      <w:r w:rsidR="00902E42" w:rsidRPr="00D377E1">
        <w:rPr>
          <w:rFonts w:ascii="Book Antiqua" w:eastAsia="MS Mincho" w:hAnsi="Book Antiqua"/>
          <w:sz w:val="24"/>
          <w:szCs w:val="24"/>
        </w:rPr>
        <w:t xml:space="preserve">subjects (4.5% </w:t>
      </w:r>
      <w:r w:rsidR="00620C43" w:rsidRPr="00620C43">
        <w:rPr>
          <w:rFonts w:ascii="Book Antiqua" w:eastAsia="MS Mincho" w:hAnsi="Book Antiqua"/>
          <w:i/>
          <w:sz w:val="24"/>
          <w:szCs w:val="24"/>
        </w:rPr>
        <w:t>vs</w:t>
      </w:r>
      <w:r w:rsidR="00902E42" w:rsidRPr="00D377E1">
        <w:rPr>
          <w:rFonts w:ascii="Book Antiqua" w:eastAsia="MS Mincho" w:hAnsi="Book Antiqua"/>
          <w:sz w:val="24"/>
          <w:szCs w:val="24"/>
        </w:rPr>
        <w:t xml:space="preserve"> 3.7%). Finally, in </w:t>
      </w:r>
      <w:r w:rsidR="00E970E8" w:rsidRPr="00D377E1">
        <w:rPr>
          <w:rFonts w:ascii="Book Antiqua" w:eastAsia="MS Mincho" w:hAnsi="Book Antiqua"/>
          <w:sz w:val="24"/>
          <w:szCs w:val="24"/>
        </w:rPr>
        <w:t xml:space="preserve">a </w:t>
      </w:r>
      <w:r w:rsidR="00902E42" w:rsidRPr="00D377E1">
        <w:rPr>
          <w:rFonts w:ascii="Book Antiqua" w:eastAsia="MS Mincho" w:hAnsi="Book Antiqua"/>
          <w:sz w:val="24"/>
          <w:szCs w:val="24"/>
        </w:rPr>
        <w:t>multicenter</w:t>
      </w:r>
      <w:r w:rsidR="00D40617" w:rsidRPr="00D377E1">
        <w:rPr>
          <w:rFonts w:ascii="Book Antiqua" w:eastAsia="MS Mincho" w:hAnsi="Book Antiqua"/>
          <w:sz w:val="24"/>
          <w:szCs w:val="24"/>
        </w:rPr>
        <w:t>,</w:t>
      </w:r>
      <w:r w:rsidR="00902E42" w:rsidRPr="00D377E1">
        <w:rPr>
          <w:rFonts w:ascii="Book Antiqua" w:eastAsia="MS Mincho" w:hAnsi="Book Antiqua"/>
          <w:sz w:val="24"/>
          <w:szCs w:val="24"/>
        </w:rPr>
        <w:t xml:space="preserve"> large</w:t>
      </w:r>
      <w:r w:rsidR="00D40617" w:rsidRPr="00D377E1">
        <w:rPr>
          <w:rFonts w:ascii="Book Antiqua" w:eastAsia="MS Mincho" w:hAnsi="Book Antiqua"/>
          <w:sz w:val="24"/>
          <w:szCs w:val="24"/>
        </w:rPr>
        <w:t>-</w:t>
      </w:r>
      <w:r w:rsidR="00902E42" w:rsidRPr="00D377E1">
        <w:rPr>
          <w:rFonts w:ascii="Book Antiqua" w:eastAsia="MS Mincho" w:hAnsi="Book Antiqua"/>
          <w:sz w:val="24"/>
          <w:szCs w:val="24"/>
        </w:rPr>
        <w:t>scale study comprising 1</w:t>
      </w:r>
      <w:r w:rsidR="00E970E8" w:rsidRPr="00D377E1">
        <w:rPr>
          <w:rFonts w:ascii="Book Antiqua" w:eastAsia="MS Mincho" w:hAnsi="Book Antiqua"/>
          <w:sz w:val="24"/>
          <w:szCs w:val="24"/>
        </w:rPr>
        <w:t>,</w:t>
      </w:r>
      <w:r w:rsidR="00902E42" w:rsidRPr="00D377E1">
        <w:rPr>
          <w:rFonts w:ascii="Book Antiqua" w:eastAsia="MS Mincho" w:hAnsi="Book Antiqua"/>
          <w:sz w:val="24"/>
          <w:szCs w:val="24"/>
        </w:rPr>
        <w:t>454 chronic LDA users</w:t>
      </w:r>
      <w:r w:rsidR="00D40617" w:rsidRPr="00D377E1">
        <w:rPr>
          <w:rFonts w:ascii="Book Antiqua" w:eastAsia="MS Mincho" w:hAnsi="Book Antiqua"/>
          <w:sz w:val="24"/>
          <w:szCs w:val="24"/>
        </w:rPr>
        <w:t>,</w:t>
      </w:r>
      <w:r w:rsidR="00902E42" w:rsidRPr="00D377E1">
        <w:rPr>
          <w:rFonts w:ascii="Book Antiqua" w:eastAsia="MS Mincho" w:hAnsi="Book Antiqua"/>
          <w:sz w:val="24"/>
          <w:szCs w:val="24"/>
        </w:rPr>
        <w:t xml:space="preserve"> </w:t>
      </w:r>
      <w:r w:rsidR="00D40617" w:rsidRPr="00D377E1">
        <w:rPr>
          <w:rFonts w:ascii="Book Antiqua" w:eastAsia="MS Mincho" w:hAnsi="Book Antiqua"/>
          <w:sz w:val="24"/>
          <w:szCs w:val="24"/>
        </w:rPr>
        <w:t xml:space="preserve">Uemura </w:t>
      </w:r>
      <w:r w:rsidR="00181A39" w:rsidRPr="00181A39">
        <w:rPr>
          <w:rFonts w:ascii="Book Antiqua" w:eastAsia="MS Mincho" w:hAnsi="Book Antiqua"/>
          <w:i/>
          <w:sz w:val="24"/>
          <w:szCs w:val="24"/>
        </w:rPr>
        <w:t>et al</w:t>
      </w:r>
      <w:r w:rsidR="00F842C0" w:rsidRPr="009E3DA8">
        <w:rPr>
          <w:rFonts w:ascii="Book Antiqua" w:eastAsia="MS Mincho" w:hAnsi="Book Antiqua"/>
          <w:sz w:val="24"/>
          <w:szCs w:val="24"/>
          <w:vertAlign w:val="superscript"/>
        </w:rPr>
        <w:t>[</w:t>
      </w:r>
      <w:r w:rsidR="00F842C0" w:rsidRPr="00D377E1">
        <w:rPr>
          <w:rFonts w:ascii="Book Antiqua" w:eastAsia="MS Mincho" w:hAnsi="Book Antiqua"/>
          <w:sz w:val="24"/>
          <w:szCs w:val="24"/>
          <w:vertAlign w:val="superscript"/>
        </w:rPr>
        <w:t>21]</w:t>
      </w:r>
      <w:r w:rsidR="00D40617" w:rsidRPr="00D377E1">
        <w:rPr>
          <w:rFonts w:ascii="Book Antiqua" w:eastAsia="MS Mincho" w:hAnsi="Book Antiqua"/>
          <w:sz w:val="24"/>
          <w:szCs w:val="24"/>
        </w:rPr>
        <w:t xml:space="preserve"> </w:t>
      </w:r>
      <w:r w:rsidR="00902E42" w:rsidRPr="00D377E1">
        <w:rPr>
          <w:rFonts w:ascii="Book Antiqua" w:eastAsia="MS Mincho" w:hAnsi="Book Antiqua"/>
          <w:sz w:val="24"/>
          <w:szCs w:val="24"/>
        </w:rPr>
        <w:t xml:space="preserve">demonstrated a higher but non-significant prevalence of endoscopic ulcers in </w:t>
      </w:r>
      <w:r w:rsidR="00C70DDB" w:rsidRPr="00D377E1">
        <w:rPr>
          <w:rFonts w:ascii="Book Antiqua" w:eastAsia="MS Mincho" w:hAnsi="Book Antiqua"/>
          <w:i/>
          <w:sz w:val="24"/>
          <w:szCs w:val="24"/>
        </w:rPr>
        <w:t>H. pylori</w:t>
      </w:r>
      <w:r w:rsidR="00902E42" w:rsidRPr="00D377E1">
        <w:rPr>
          <w:rFonts w:ascii="Book Antiqua" w:eastAsia="MS Mincho" w:hAnsi="Book Antiqua"/>
          <w:sz w:val="24"/>
          <w:szCs w:val="24"/>
        </w:rPr>
        <w:t xml:space="preserve">-positive subjects compared with </w:t>
      </w:r>
      <w:r w:rsidR="00C70DDB" w:rsidRPr="00D377E1">
        <w:rPr>
          <w:rFonts w:ascii="Book Antiqua" w:eastAsia="MS Mincho" w:hAnsi="Book Antiqua"/>
          <w:i/>
          <w:sz w:val="24"/>
          <w:szCs w:val="24"/>
        </w:rPr>
        <w:t>H. pylori</w:t>
      </w:r>
      <w:r w:rsidR="00902E42" w:rsidRPr="00D377E1">
        <w:rPr>
          <w:rFonts w:ascii="Book Antiqua" w:eastAsia="MS Mincho" w:hAnsi="Book Antiqua"/>
          <w:sz w:val="24"/>
          <w:szCs w:val="24"/>
        </w:rPr>
        <w:t xml:space="preserve">-negative ones (8.4% </w:t>
      </w:r>
      <w:r w:rsidR="00620C43" w:rsidRPr="00620C43">
        <w:rPr>
          <w:rFonts w:ascii="Book Antiqua" w:eastAsia="MS Mincho" w:hAnsi="Book Antiqua"/>
          <w:i/>
          <w:sz w:val="24"/>
          <w:szCs w:val="24"/>
        </w:rPr>
        <w:t>vs</w:t>
      </w:r>
      <w:r w:rsidR="00902E42" w:rsidRPr="00D377E1">
        <w:rPr>
          <w:rFonts w:ascii="Book Antiqua" w:eastAsia="MS Mincho" w:hAnsi="Book Antiqua"/>
          <w:sz w:val="24"/>
          <w:szCs w:val="24"/>
        </w:rPr>
        <w:t xml:space="preserve"> 4.6%)</w:t>
      </w:r>
      <w:r w:rsidR="00601C9A" w:rsidRPr="00D377E1">
        <w:rPr>
          <w:rFonts w:ascii="Book Antiqua" w:eastAsia="MS Mincho" w:hAnsi="Book Antiqua"/>
          <w:sz w:val="24"/>
          <w:szCs w:val="24"/>
        </w:rPr>
        <w:t xml:space="preserve">, in which </w:t>
      </w:r>
      <w:r w:rsidR="00E970E8" w:rsidRPr="00D377E1">
        <w:rPr>
          <w:rFonts w:ascii="Book Antiqua" w:eastAsia="MS Mincho" w:hAnsi="Book Antiqua"/>
          <w:sz w:val="24"/>
          <w:szCs w:val="24"/>
        </w:rPr>
        <w:t xml:space="preserve">a </w:t>
      </w:r>
      <w:r w:rsidR="00601C9A" w:rsidRPr="00D377E1">
        <w:rPr>
          <w:rFonts w:ascii="Book Antiqua" w:eastAsia="MS Mincho" w:hAnsi="Book Antiqua"/>
          <w:sz w:val="24"/>
          <w:szCs w:val="24"/>
        </w:rPr>
        <w:t xml:space="preserve">multivariate regression analysis indicated </w:t>
      </w:r>
      <w:r w:rsidR="00E970E8" w:rsidRPr="00D377E1">
        <w:rPr>
          <w:rFonts w:ascii="Book Antiqua" w:eastAsia="MS Mincho" w:hAnsi="Book Antiqua"/>
          <w:sz w:val="24"/>
          <w:szCs w:val="24"/>
        </w:rPr>
        <w:t xml:space="preserve">a </w:t>
      </w:r>
      <w:r w:rsidR="00902E42" w:rsidRPr="00D377E1">
        <w:rPr>
          <w:rFonts w:ascii="Book Antiqua" w:eastAsia="MS Mincho" w:hAnsi="Book Antiqua"/>
          <w:sz w:val="24"/>
          <w:szCs w:val="24"/>
        </w:rPr>
        <w:t xml:space="preserve">weak but significant positive association between </w:t>
      </w:r>
      <w:r w:rsidR="00C70DDB" w:rsidRPr="00D377E1">
        <w:rPr>
          <w:rFonts w:ascii="Book Antiqua" w:eastAsia="MS Mincho" w:hAnsi="Book Antiqua"/>
          <w:i/>
          <w:sz w:val="24"/>
          <w:szCs w:val="24"/>
        </w:rPr>
        <w:t>H. pylori</w:t>
      </w:r>
      <w:r w:rsidR="00902E42" w:rsidRPr="00D377E1">
        <w:rPr>
          <w:rFonts w:ascii="Book Antiqua" w:eastAsia="MS Mincho" w:hAnsi="Book Antiqua"/>
          <w:sz w:val="24"/>
          <w:szCs w:val="24"/>
        </w:rPr>
        <w:t xml:space="preserve"> infection and LDA use for the risk of gastroduodenal ulcers</w:t>
      </w:r>
      <w:r w:rsidR="00601C9A" w:rsidRPr="00D377E1">
        <w:rPr>
          <w:rFonts w:ascii="Book Antiqua" w:eastAsia="MS Mincho" w:hAnsi="Book Antiqua"/>
          <w:sz w:val="24"/>
          <w:szCs w:val="24"/>
        </w:rPr>
        <w:t>. Nonetheless, this study also demonstrated</w:t>
      </w:r>
      <w:r w:rsidR="00D40617" w:rsidRPr="00D377E1">
        <w:rPr>
          <w:rFonts w:ascii="Book Antiqua" w:eastAsia="MS Mincho" w:hAnsi="Book Antiqua"/>
          <w:sz w:val="24"/>
          <w:szCs w:val="24"/>
        </w:rPr>
        <w:t xml:space="preserve"> a</w:t>
      </w:r>
      <w:r w:rsidR="00601C9A" w:rsidRPr="00D377E1">
        <w:rPr>
          <w:rFonts w:ascii="Book Antiqua" w:eastAsia="MS Mincho" w:hAnsi="Book Antiqua"/>
          <w:sz w:val="24"/>
          <w:szCs w:val="24"/>
        </w:rPr>
        <w:t xml:space="preserve"> much </w:t>
      </w:r>
      <w:r w:rsidR="008B7AE7" w:rsidRPr="00D377E1">
        <w:rPr>
          <w:rFonts w:ascii="Book Antiqua" w:eastAsia="MS Mincho" w:hAnsi="Book Antiqua"/>
          <w:sz w:val="24"/>
          <w:szCs w:val="24"/>
        </w:rPr>
        <w:t>lower</w:t>
      </w:r>
      <w:r w:rsidR="00601C9A" w:rsidRPr="00D377E1">
        <w:rPr>
          <w:rFonts w:ascii="Book Antiqua" w:eastAsia="MS Mincho" w:hAnsi="Book Antiqua"/>
          <w:sz w:val="24"/>
          <w:szCs w:val="24"/>
        </w:rPr>
        <w:t xml:space="preserve"> prevalence of endoscopic erosions in </w:t>
      </w:r>
      <w:r w:rsidR="00C70DDB" w:rsidRPr="00D377E1">
        <w:rPr>
          <w:rFonts w:ascii="Book Antiqua" w:eastAsia="MS Mincho" w:hAnsi="Book Antiqua"/>
          <w:i/>
          <w:sz w:val="24"/>
          <w:szCs w:val="24"/>
        </w:rPr>
        <w:t>H. pylori</w:t>
      </w:r>
      <w:r w:rsidR="00601C9A" w:rsidRPr="00D377E1">
        <w:rPr>
          <w:rFonts w:ascii="Book Antiqua" w:eastAsia="MS Mincho" w:hAnsi="Book Antiqua"/>
          <w:sz w:val="24"/>
          <w:szCs w:val="24"/>
        </w:rPr>
        <w:t>-positive subjects</w:t>
      </w:r>
      <w:r w:rsidR="00A674BD" w:rsidRPr="00D377E1">
        <w:rPr>
          <w:rFonts w:ascii="Book Antiqua" w:eastAsia="MS Mincho" w:hAnsi="Book Antiqua"/>
          <w:sz w:val="24"/>
          <w:szCs w:val="24"/>
        </w:rPr>
        <w:t xml:space="preserve"> compared </w:t>
      </w:r>
      <w:r w:rsidR="00601C9A" w:rsidRPr="00D377E1">
        <w:rPr>
          <w:rFonts w:ascii="Book Antiqua" w:eastAsia="MS Mincho" w:hAnsi="Book Antiqua"/>
          <w:sz w:val="24"/>
          <w:szCs w:val="24"/>
        </w:rPr>
        <w:t xml:space="preserve">with </w:t>
      </w:r>
      <w:r w:rsidR="000E3BB6" w:rsidRPr="00D377E1">
        <w:rPr>
          <w:rFonts w:ascii="Book Antiqua" w:eastAsia="MS Mincho" w:hAnsi="Book Antiqua"/>
          <w:i/>
          <w:sz w:val="24"/>
          <w:szCs w:val="24"/>
        </w:rPr>
        <w:t>H. pylori</w:t>
      </w:r>
      <w:r w:rsidR="000E3BB6" w:rsidRPr="00D377E1">
        <w:rPr>
          <w:rFonts w:ascii="Book Antiqua" w:eastAsia="MS Mincho" w:hAnsi="Book Antiqua"/>
          <w:sz w:val="24"/>
          <w:szCs w:val="24"/>
        </w:rPr>
        <w:t xml:space="preserve"> </w:t>
      </w:r>
      <w:r w:rsidR="00704BA4" w:rsidRPr="00D377E1">
        <w:rPr>
          <w:rFonts w:ascii="Book Antiqua" w:eastAsia="MS Mincho" w:hAnsi="Book Antiqua"/>
          <w:sz w:val="24"/>
          <w:szCs w:val="24"/>
        </w:rPr>
        <w:t>-</w:t>
      </w:r>
      <w:r w:rsidR="00601C9A" w:rsidRPr="00D377E1">
        <w:rPr>
          <w:rFonts w:ascii="Book Antiqua" w:eastAsia="MS Mincho" w:hAnsi="Book Antiqua"/>
          <w:sz w:val="24"/>
          <w:szCs w:val="24"/>
        </w:rPr>
        <w:t xml:space="preserve">negative ones (19% </w:t>
      </w:r>
      <w:r w:rsidR="00620C43" w:rsidRPr="00620C43">
        <w:rPr>
          <w:rFonts w:ascii="Book Antiqua" w:eastAsia="MS Mincho" w:hAnsi="Book Antiqua"/>
          <w:i/>
          <w:sz w:val="24"/>
          <w:szCs w:val="24"/>
        </w:rPr>
        <w:t>vs</w:t>
      </w:r>
      <w:r w:rsidR="00601C9A" w:rsidRPr="00D377E1">
        <w:rPr>
          <w:rFonts w:ascii="Book Antiqua" w:eastAsia="MS Mincho" w:hAnsi="Book Antiqua"/>
          <w:sz w:val="24"/>
          <w:szCs w:val="24"/>
        </w:rPr>
        <w:t xml:space="preserve"> 39%, </w:t>
      </w:r>
      <w:r w:rsidR="00393D20" w:rsidRPr="00393D20">
        <w:rPr>
          <w:rFonts w:ascii="Book Antiqua" w:eastAsia="MS Mincho" w:hAnsi="Book Antiqua"/>
          <w:i/>
          <w:caps/>
          <w:sz w:val="24"/>
          <w:szCs w:val="24"/>
        </w:rPr>
        <w:t xml:space="preserve">p &lt; </w:t>
      </w:r>
      <w:r w:rsidR="00601C9A" w:rsidRPr="00D377E1">
        <w:rPr>
          <w:rFonts w:ascii="Book Antiqua" w:eastAsia="MS Mincho" w:hAnsi="Book Antiqua"/>
          <w:sz w:val="24"/>
          <w:szCs w:val="24"/>
        </w:rPr>
        <w:t xml:space="preserve">0.0001). Thus, </w:t>
      </w:r>
      <w:r w:rsidR="00F232EC" w:rsidRPr="00D377E1">
        <w:rPr>
          <w:rFonts w:ascii="Book Antiqua" w:eastAsia="MS Mincho" w:hAnsi="Book Antiqua"/>
          <w:sz w:val="24"/>
          <w:szCs w:val="24"/>
        </w:rPr>
        <w:t xml:space="preserve">these studies </w:t>
      </w:r>
      <w:r w:rsidR="00601C9A" w:rsidRPr="00D377E1">
        <w:rPr>
          <w:rFonts w:ascii="Book Antiqua" w:eastAsia="MS Mincho" w:hAnsi="Book Antiqua"/>
          <w:sz w:val="24"/>
          <w:szCs w:val="24"/>
        </w:rPr>
        <w:t>from Japan generally</w:t>
      </w:r>
      <w:r w:rsidR="00F232EC" w:rsidRPr="00D377E1">
        <w:rPr>
          <w:rFonts w:ascii="Book Antiqua" w:eastAsia="MS Mincho" w:hAnsi="Book Antiqua"/>
          <w:sz w:val="24"/>
          <w:szCs w:val="24"/>
        </w:rPr>
        <w:t xml:space="preserve"> reported </w:t>
      </w:r>
      <w:r w:rsidR="00E57D13" w:rsidRPr="00D377E1">
        <w:rPr>
          <w:rFonts w:ascii="Book Antiqua" w:eastAsia="MS Mincho" w:hAnsi="Book Antiqua"/>
          <w:sz w:val="24"/>
          <w:szCs w:val="24"/>
        </w:rPr>
        <w:t xml:space="preserve">a </w:t>
      </w:r>
      <w:r w:rsidR="00F232EC" w:rsidRPr="00D377E1">
        <w:rPr>
          <w:rFonts w:ascii="Book Antiqua" w:eastAsia="MS Mincho" w:hAnsi="Book Antiqua"/>
          <w:sz w:val="24"/>
          <w:szCs w:val="24"/>
        </w:rPr>
        <w:t xml:space="preserve">similar prevalence of </w:t>
      </w:r>
      <w:r w:rsidR="00704BA4" w:rsidRPr="00D377E1">
        <w:rPr>
          <w:rFonts w:ascii="Book Antiqua" w:eastAsia="MS Mincho" w:hAnsi="Book Antiqua"/>
          <w:sz w:val="24"/>
          <w:szCs w:val="24"/>
        </w:rPr>
        <w:t>LDA-induced gastroduodenal mucosal injury</w:t>
      </w:r>
      <w:r w:rsidR="00F232EC" w:rsidRPr="00D377E1">
        <w:rPr>
          <w:rFonts w:ascii="Book Antiqua" w:eastAsia="MS Mincho" w:hAnsi="Book Antiqua"/>
          <w:sz w:val="24"/>
          <w:szCs w:val="24"/>
        </w:rPr>
        <w:t xml:space="preserve"> reg</w:t>
      </w:r>
      <w:r w:rsidR="00601C9A" w:rsidRPr="00D377E1">
        <w:rPr>
          <w:rFonts w:ascii="Book Antiqua" w:eastAsia="MS Mincho" w:hAnsi="Book Antiqua"/>
          <w:sz w:val="24"/>
          <w:szCs w:val="24"/>
        </w:rPr>
        <w:t xml:space="preserve">ardless of </w:t>
      </w:r>
      <w:r w:rsidR="00C70DDB" w:rsidRPr="00D377E1">
        <w:rPr>
          <w:rFonts w:ascii="Book Antiqua" w:eastAsia="MS Mincho" w:hAnsi="Book Antiqua"/>
          <w:i/>
          <w:sz w:val="24"/>
          <w:szCs w:val="24"/>
        </w:rPr>
        <w:t>H. pylori</w:t>
      </w:r>
      <w:r w:rsidR="00601C9A" w:rsidRPr="00D377E1">
        <w:rPr>
          <w:rFonts w:ascii="Book Antiqua" w:eastAsia="MS Mincho" w:hAnsi="Book Antiqua"/>
          <w:sz w:val="24"/>
          <w:szCs w:val="24"/>
        </w:rPr>
        <w:t xml:space="preserve"> infection</w:t>
      </w:r>
      <w:r w:rsidR="008B7AE7" w:rsidRPr="00D377E1">
        <w:rPr>
          <w:rFonts w:ascii="Book Antiqua" w:eastAsia="MS Mincho" w:hAnsi="Book Antiqua"/>
          <w:sz w:val="24"/>
          <w:szCs w:val="24"/>
        </w:rPr>
        <w:t xml:space="preserve"> status</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21]</w:t>
      </w:r>
      <w:r w:rsidR="00601C9A" w:rsidRPr="00D377E1">
        <w:rPr>
          <w:rFonts w:ascii="Book Antiqua" w:eastAsia="MS Mincho" w:hAnsi="Book Antiqua"/>
          <w:sz w:val="24"/>
          <w:szCs w:val="24"/>
        </w:rPr>
        <w:t>.</w:t>
      </w:r>
    </w:p>
    <w:p w:rsidR="00FB40B8" w:rsidRPr="00D377E1" w:rsidRDefault="00AF4BFC" w:rsidP="00957714">
      <w:pPr>
        <w:adjustRightInd w:val="0"/>
        <w:snapToGrid w:val="0"/>
        <w:spacing w:line="360" w:lineRule="auto"/>
        <w:ind w:firstLine="420"/>
        <w:rPr>
          <w:rFonts w:ascii="Book Antiqua" w:eastAsia="MS Mincho" w:hAnsi="Book Antiqua"/>
          <w:strike/>
          <w:sz w:val="24"/>
          <w:szCs w:val="24"/>
        </w:rPr>
      </w:pPr>
      <w:r w:rsidRPr="00D377E1">
        <w:rPr>
          <w:rFonts w:ascii="Book Antiqua" w:eastAsia="MS Mincho" w:hAnsi="Book Antiqua"/>
          <w:sz w:val="24"/>
          <w:szCs w:val="24"/>
        </w:rPr>
        <w:t xml:space="preserve">Consequently, </w:t>
      </w:r>
      <w:r w:rsidR="00123F6E" w:rsidRPr="00D377E1">
        <w:rPr>
          <w:rFonts w:ascii="Book Antiqua" w:eastAsia="MS Mincho" w:hAnsi="Book Antiqua"/>
          <w:sz w:val="24"/>
          <w:szCs w:val="24"/>
        </w:rPr>
        <w:t xml:space="preserve">while the </w:t>
      </w:r>
      <w:r w:rsidRPr="00D377E1">
        <w:rPr>
          <w:rFonts w:ascii="Book Antiqua" w:eastAsia="MS Mincho" w:hAnsi="Book Antiqua"/>
          <w:sz w:val="24"/>
          <w:szCs w:val="24"/>
        </w:rPr>
        <w:t xml:space="preserve">difference in the prevalence </w:t>
      </w:r>
      <w:r w:rsidR="008E56C6" w:rsidRPr="00D377E1">
        <w:rPr>
          <w:rFonts w:ascii="Book Antiqua" w:eastAsia="MS Mincho" w:hAnsi="Book Antiqua"/>
          <w:sz w:val="24"/>
          <w:szCs w:val="24"/>
        </w:rPr>
        <w:t xml:space="preserve">of </w:t>
      </w:r>
      <w:r w:rsidRPr="00D377E1">
        <w:rPr>
          <w:rFonts w:ascii="Book Antiqua" w:eastAsia="MS Mincho" w:hAnsi="Book Antiqua"/>
          <w:sz w:val="24"/>
          <w:szCs w:val="24"/>
        </w:rPr>
        <w:t xml:space="preserve">LDA-induced gastroduodenal injury </w:t>
      </w:r>
      <w:r w:rsidR="00123F6E" w:rsidRPr="00D377E1">
        <w:rPr>
          <w:rFonts w:ascii="Book Antiqua" w:eastAsia="MS Mincho" w:hAnsi="Book Antiqua"/>
          <w:sz w:val="24"/>
          <w:szCs w:val="24"/>
        </w:rPr>
        <w:t xml:space="preserve">between Western countries and Japan </w:t>
      </w:r>
      <w:r w:rsidR="008B7AE7" w:rsidRPr="00D377E1">
        <w:rPr>
          <w:rFonts w:ascii="Book Antiqua" w:eastAsia="MS Mincho" w:hAnsi="Book Antiqua"/>
          <w:sz w:val="24"/>
          <w:szCs w:val="24"/>
        </w:rPr>
        <w:t xml:space="preserve">was </w:t>
      </w:r>
      <w:r w:rsidR="00123F6E" w:rsidRPr="00D377E1">
        <w:rPr>
          <w:rFonts w:ascii="Book Antiqua" w:eastAsia="MS Mincho" w:hAnsi="Book Antiqua"/>
          <w:sz w:val="24"/>
          <w:szCs w:val="24"/>
        </w:rPr>
        <w:t xml:space="preserve">relatively small in </w:t>
      </w:r>
      <w:r w:rsidR="00C70DDB" w:rsidRPr="00D377E1">
        <w:rPr>
          <w:rFonts w:ascii="Book Antiqua" w:eastAsia="MS Mincho" w:hAnsi="Book Antiqua"/>
          <w:i/>
          <w:sz w:val="24"/>
          <w:szCs w:val="24"/>
        </w:rPr>
        <w:t>H. pylori</w:t>
      </w:r>
      <w:r w:rsidR="00123F6E" w:rsidRPr="00D377E1">
        <w:rPr>
          <w:rFonts w:ascii="Book Antiqua" w:eastAsia="MS Mincho" w:hAnsi="Book Antiqua"/>
          <w:sz w:val="24"/>
          <w:szCs w:val="24"/>
        </w:rPr>
        <w:t>-negative subjects (</w:t>
      </w:r>
      <w:r w:rsidR="00620C43" w:rsidRPr="00620C43">
        <w:rPr>
          <w:rFonts w:ascii="Book Antiqua" w:eastAsia="MS Mincho" w:hAnsi="Book Antiqua"/>
          <w:i/>
          <w:sz w:val="24"/>
          <w:szCs w:val="24"/>
        </w:rPr>
        <w:t>e.g.</w:t>
      </w:r>
      <w:r w:rsidR="00A674BD" w:rsidRPr="00D377E1">
        <w:rPr>
          <w:rFonts w:ascii="Book Antiqua" w:eastAsia="MS Mincho" w:hAnsi="Book Antiqua"/>
          <w:sz w:val="24"/>
          <w:szCs w:val="24"/>
        </w:rPr>
        <w:t xml:space="preserve">, </w:t>
      </w:r>
      <w:r w:rsidR="00123F6E" w:rsidRPr="00D377E1">
        <w:rPr>
          <w:rFonts w:ascii="Book Antiqua" w:eastAsia="MS Mincho" w:hAnsi="Book Antiqua"/>
          <w:sz w:val="24"/>
          <w:szCs w:val="24"/>
        </w:rPr>
        <w:t>16</w:t>
      </w:r>
      <w:r w:rsidR="00E970E8" w:rsidRPr="00D377E1">
        <w:rPr>
          <w:rFonts w:ascii="Book Antiqua" w:eastAsia="MS Mincho" w:hAnsi="Book Antiqua"/>
          <w:sz w:val="24"/>
          <w:szCs w:val="24"/>
        </w:rPr>
        <w:t xml:space="preserve">% to </w:t>
      </w:r>
      <w:r w:rsidR="00123F6E" w:rsidRPr="00D377E1">
        <w:rPr>
          <w:rFonts w:ascii="Book Antiqua" w:eastAsia="MS Mincho" w:hAnsi="Book Antiqua"/>
          <w:sz w:val="24"/>
          <w:szCs w:val="24"/>
        </w:rPr>
        <w:t xml:space="preserve">35% </w:t>
      </w:r>
      <w:r w:rsidR="00620C43" w:rsidRPr="00620C43">
        <w:rPr>
          <w:rFonts w:ascii="Book Antiqua" w:eastAsia="MS Mincho" w:hAnsi="Book Antiqua"/>
          <w:i/>
          <w:sz w:val="24"/>
          <w:szCs w:val="24"/>
        </w:rPr>
        <w:t>vs</w:t>
      </w:r>
      <w:r w:rsidR="00123F6E" w:rsidRPr="00D377E1">
        <w:rPr>
          <w:rFonts w:ascii="Book Antiqua" w:eastAsia="MS Mincho" w:hAnsi="Book Antiqua"/>
          <w:sz w:val="24"/>
          <w:szCs w:val="24"/>
        </w:rPr>
        <w:t xml:space="preserve"> 4</w:t>
      </w:r>
      <w:r w:rsidR="00E970E8" w:rsidRPr="00D377E1">
        <w:rPr>
          <w:rFonts w:ascii="Book Antiqua" w:eastAsia="MS Mincho" w:hAnsi="Book Antiqua"/>
          <w:sz w:val="24"/>
          <w:szCs w:val="24"/>
        </w:rPr>
        <w:t xml:space="preserve">% to </w:t>
      </w:r>
      <w:r w:rsidR="00123F6E" w:rsidRPr="00D377E1">
        <w:rPr>
          <w:rFonts w:ascii="Book Antiqua" w:eastAsia="MS Mincho" w:hAnsi="Book Antiqua"/>
          <w:sz w:val="24"/>
          <w:szCs w:val="24"/>
        </w:rPr>
        <w:t xml:space="preserve">19%), </w:t>
      </w:r>
      <w:r w:rsidR="00004B9F" w:rsidRPr="00D377E1">
        <w:rPr>
          <w:rFonts w:ascii="Book Antiqua" w:eastAsia="MS Mincho" w:hAnsi="Book Antiqua"/>
          <w:sz w:val="24"/>
          <w:szCs w:val="24"/>
        </w:rPr>
        <w:t xml:space="preserve">the difference </w:t>
      </w:r>
      <w:r w:rsidR="00123F6E" w:rsidRPr="00D377E1">
        <w:rPr>
          <w:rFonts w:ascii="Book Antiqua" w:eastAsia="MS Mincho" w:hAnsi="Book Antiqua"/>
          <w:sz w:val="24"/>
          <w:szCs w:val="24"/>
        </w:rPr>
        <w:t>became large</w:t>
      </w:r>
      <w:r w:rsidR="00004B9F" w:rsidRPr="00D377E1">
        <w:rPr>
          <w:rFonts w:ascii="Book Antiqua" w:eastAsia="MS Mincho" w:hAnsi="Book Antiqua"/>
          <w:sz w:val="24"/>
          <w:szCs w:val="24"/>
        </w:rPr>
        <w:t>r</w:t>
      </w:r>
      <w:r w:rsidR="00123F6E" w:rsidRPr="00D377E1">
        <w:rPr>
          <w:rFonts w:ascii="Book Antiqua" w:eastAsia="MS Mincho" w:hAnsi="Book Antiqua"/>
          <w:sz w:val="24"/>
          <w:szCs w:val="24"/>
        </w:rPr>
        <w:t xml:space="preserve"> in </w:t>
      </w:r>
      <w:r w:rsidR="00C70DDB" w:rsidRPr="00D377E1">
        <w:rPr>
          <w:rFonts w:ascii="Book Antiqua" w:eastAsia="MS Mincho" w:hAnsi="Book Antiqua"/>
          <w:i/>
          <w:sz w:val="24"/>
          <w:szCs w:val="24"/>
        </w:rPr>
        <w:t>H. pylori</w:t>
      </w:r>
      <w:r w:rsidR="00123F6E" w:rsidRPr="00D377E1">
        <w:rPr>
          <w:rFonts w:ascii="Book Antiqua" w:eastAsia="MS Mincho" w:hAnsi="Book Antiqua"/>
          <w:sz w:val="24"/>
          <w:szCs w:val="24"/>
        </w:rPr>
        <w:t>-positive subjects (</w:t>
      </w:r>
      <w:r w:rsidR="00620C43" w:rsidRPr="00620C43">
        <w:rPr>
          <w:rFonts w:ascii="Book Antiqua" w:eastAsia="MS Mincho" w:hAnsi="Book Antiqua"/>
          <w:i/>
          <w:sz w:val="24"/>
          <w:szCs w:val="24"/>
        </w:rPr>
        <w:t>e.g.</w:t>
      </w:r>
      <w:r w:rsidR="00A674BD" w:rsidRPr="00D377E1">
        <w:rPr>
          <w:rFonts w:ascii="Book Antiqua" w:eastAsia="MS Mincho" w:hAnsi="Book Antiqua"/>
          <w:sz w:val="24"/>
          <w:szCs w:val="24"/>
        </w:rPr>
        <w:t xml:space="preserve">, </w:t>
      </w:r>
      <w:r w:rsidR="00123F6E" w:rsidRPr="00D377E1">
        <w:rPr>
          <w:rFonts w:ascii="Book Antiqua" w:eastAsia="MS Mincho" w:hAnsi="Book Antiqua"/>
          <w:sz w:val="24"/>
          <w:szCs w:val="24"/>
        </w:rPr>
        <w:t>37</w:t>
      </w:r>
      <w:r w:rsidR="00E970E8" w:rsidRPr="00D377E1">
        <w:rPr>
          <w:rFonts w:ascii="Book Antiqua" w:eastAsia="MS Mincho" w:hAnsi="Book Antiqua"/>
          <w:sz w:val="24"/>
          <w:szCs w:val="24"/>
        </w:rPr>
        <w:t xml:space="preserve">% to </w:t>
      </w:r>
      <w:r w:rsidR="00123F6E" w:rsidRPr="00D377E1">
        <w:rPr>
          <w:rFonts w:ascii="Book Antiqua" w:eastAsia="MS Mincho" w:hAnsi="Book Antiqua"/>
          <w:sz w:val="24"/>
          <w:szCs w:val="24"/>
        </w:rPr>
        <w:t xml:space="preserve">75% </w:t>
      </w:r>
      <w:r w:rsidR="00620C43" w:rsidRPr="00620C43">
        <w:rPr>
          <w:rFonts w:ascii="Book Antiqua" w:eastAsia="MS Mincho" w:hAnsi="Book Antiqua"/>
          <w:i/>
          <w:sz w:val="24"/>
          <w:szCs w:val="24"/>
        </w:rPr>
        <w:t>vs</w:t>
      </w:r>
      <w:r w:rsidR="00123F6E" w:rsidRPr="00D377E1">
        <w:rPr>
          <w:rFonts w:ascii="Book Antiqua" w:eastAsia="MS Mincho" w:hAnsi="Book Antiqua"/>
          <w:sz w:val="24"/>
          <w:szCs w:val="24"/>
        </w:rPr>
        <w:t xml:space="preserve"> 5</w:t>
      </w:r>
      <w:r w:rsidR="00E970E8" w:rsidRPr="00D377E1">
        <w:rPr>
          <w:rFonts w:ascii="Book Antiqua" w:eastAsia="MS Mincho" w:hAnsi="Book Antiqua"/>
          <w:sz w:val="24"/>
          <w:szCs w:val="24"/>
        </w:rPr>
        <w:t xml:space="preserve">% to </w:t>
      </w:r>
      <w:r w:rsidR="00123F6E" w:rsidRPr="00D377E1">
        <w:rPr>
          <w:rFonts w:ascii="Book Antiqua" w:eastAsia="MS Mincho" w:hAnsi="Book Antiqua"/>
          <w:sz w:val="24"/>
          <w:szCs w:val="24"/>
        </w:rPr>
        <w:t xml:space="preserve">20%). </w:t>
      </w:r>
      <w:r w:rsidR="00910494" w:rsidRPr="00D377E1">
        <w:rPr>
          <w:rFonts w:ascii="Book Antiqua" w:eastAsia="MS Mincho" w:hAnsi="Book Antiqua"/>
          <w:sz w:val="24"/>
          <w:szCs w:val="24"/>
        </w:rPr>
        <w:t xml:space="preserve">Thus, it seems that </w:t>
      </w:r>
      <w:r w:rsidR="00C70DDB" w:rsidRPr="00D377E1">
        <w:rPr>
          <w:rFonts w:ascii="Book Antiqua" w:eastAsia="MS Mincho" w:hAnsi="Book Antiqua"/>
          <w:i/>
          <w:sz w:val="24"/>
          <w:szCs w:val="24"/>
        </w:rPr>
        <w:t>H. pylori</w:t>
      </w:r>
      <w:r w:rsidR="00910494" w:rsidRPr="00D377E1">
        <w:rPr>
          <w:rFonts w:ascii="Book Antiqua" w:eastAsia="MS Mincho" w:hAnsi="Book Antiqua"/>
          <w:sz w:val="24"/>
          <w:szCs w:val="24"/>
        </w:rPr>
        <w:t>-positive Japanese subjects are more r</w:t>
      </w:r>
      <w:r w:rsidR="00123F6E" w:rsidRPr="00D377E1">
        <w:rPr>
          <w:rFonts w:ascii="Book Antiqua" w:eastAsia="MS Mincho" w:hAnsi="Book Antiqua"/>
          <w:sz w:val="24"/>
          <w:szCs w:val="24"/>
        </w:rPr>
        <w:t xml:space="preserve">esistant </w:t>
      </w:r>
      <w:r w:rsidR="00910494" w:rsidRPr="00D377E1">
        <w:rPr>
          <w:rFonts w:ascii="Book Antiqua" w:eastAsia="MS Mincho" w:hAnsi="Book Antiqua"/>
          <w:sz w:val="24"/>
          <w:szCs w:val="24"/>
        </w:rPr>
        <w:t xml:space="preserve">to LDA-induced gastro-duodenal mucosal injury than </w:t>
      </w:r>
      <w:r w:rsidR="00C70DDB" w:rsidRPr="00D377E1">
        <w:rPr>
          <w:rFonts w:ascii="Book Antiqua" w:eastAsia="MS Mincho" w:hAnsi="Book Antiqua"/>
          <w:i/>
          <w:sz w:val="24"/>
          <w:szCs w:val="24"/>
        </w:rPr>
        <w:t>H. pylori</w:t>
      </w:r>
      <w:r w:rsidR="00910494" w:rsidRPr="00D377E1">
        <w:rPr>
          <w:rFonts w:ascii="Book Antiqua" w:eastAsia="MS Mincho" w:hAnsi="Book Antiqua"/>
          <w:sz w:val="24"/>
          <w:szCs w:val="24"/>
        </w:rPr>
        <w:t>-positive Westerners</w:t>
      </w:r>
      <w:r w:rsidR="008A5899" w:rsidRPr="00D377E1">
        <w:rPr>
          <w:rFonts w:ascii="Book Antiqua" w:eastAsia="MS Mincho" w:hAnsi="Book Antiqua"/>
          <w:sz w:val="24"/>
          <w:szCs w:val="24"/>
        </w:rPr>
        <w:t xml:space="preserve">. </w:t>
      </w:r>
      <w:r w:rsidR="00004B9F" w:rsidRPr="00D377E1">
        <w:rPr>
          <w:rFonts w:ascii="Book Antiqua" w:eastAsia="MS Mincho" w:hAnsi="Book Antiqua"/>
          <w:sz w:val="24"/>
          <w:szCs w:val="24"/>
        </w:rPr>
        <w:t xml:space="preserve">Although there has recently been a marked decline in </w:t>
      </w:r>
      <w:r w:rsidR="00C70DDB" w:rsidRPr="00D377E1">
        <w:rPr>
          <w:rFonts w:ascii="Book Antiqua" w:eastAsia="MS Mincho" w:hAnsi="Book Antiqua"/>
          <w:i/>
          <w:sz w:val="24"/>
          <w:szCs w:val="24"/>
        </w:rPr>
        <w:t>H. pylori</w:t>
      </w:r>
      <w:r w:rsidR="00004B9F" w:rsidRPr="00D377E1">
        <w:rPr>
          <w:rFonts w:ascii="Book Antiqua" w:eastAsia="MS Mincho" w:hAnsi="Book Antiqua"/>
          <w:sz w:val="24"/>
          <w:szCs w:val="24"/>
        </w:rPr>
        <w:t xml:space="preserve"> infection rates among the general Japanese population</w:t>
      </w:r>
      <w:r w:rsidR="001A3CDF" w:rsidRPr="00D377E1">
        <w:rPr>
          <w:rFonts w:ascii="Book Antiqua" w:eastAsia="MS Mincho" w:hAnsi="Book Antiqua"/>
          <w:sz w:val="24"/>
          <w:szCs w:val="24"/>
        </w:rPr>
        <w:t xml:space="preserve">, especially </w:t>
      </w:r>
      <w:r w:rsidR="00E970E8" w:rsidRPr="00D377E1">
        <w:rPr>
          <w:rFonts w:ascii="Book Antiqua" w:eastAsia="MS Mincho" w:hAnsi="Book Antiqua"/>
          <w:sz w:val="24"/>
          <w:szCs w:val="24"/>
        </w:rPr>
        <w:t xml:space="preserve">among the </w:t>
      </w:r>
      <w:r w:rsidR="001A3CDF" w:rsidRPr="00D377E1">
        <w:rPr>
          <w:rFonts w:ascii="Book Antiqua" w:eastAsia="MS Mincho" w:hAnsi="Book Antiqua"/>
          <w:sz w:val="24"/>
          <w:szCs w:val="24"/>
        </w:rPr>
        <w:t>young and middle-aged</w:t>
      </w:r>
      <w:r w:rsidR="000E3BB6" w:rsidRPr="00D377E1">
        <w:rPr>
          <w:rFonts w:ascii="Book Antiqua" w:eastAsia="MS Mincho" w:hAnsi="Book Antiqua"/>
          <w:sz w:val="24"/>
          <w:szCs w:val="24"/>
        </w:rPr>
        <w:t xml:space="preserve"> populations</w:t>
      </w:r>
      <w:r w:rsidR="00004B9F" w:rsidRPr="00D377E1">
        <w:rPr>
          <w:rFonts w:ascii="Book Antiqua" w:eastAsia="MS Mincho" w:hAnsi="Book Antiqua"/>
          <w:sz w:val="24"/>
          <w:szCs w:val="24"/>
        </w:rPr>
        <w:t xml:space="preserve">, the infection rate is still </w:t>
      </w:r>
      <w:r w:rsidR="001A3CDF" w:rsidRPr="00D377E1">
        <w:rPr>
          <w:rFonts w:ascii="Book Antiqua" w:eastAsia="MS Mincho" w:hAnsi="Book Antiqua"/>
          <w:sz w:val="24"/>
          <w:szCs w:val="24"/>
        </w:rPr>
        <w:t>high (60%) in the elderly</w:t>
      </w:r>
      <w:r w:rsidR="009E3DA8" w:rsidRPr="009E3DA8">
        <w:rPr>
          <w:rFonts w:ascii="Book Antiqua" w:eastAsia="MS Mincho" w:hAnsi="Book Antiqua"/>
          <w:sz w:val="24"/>
          <w:szCs w:val="24"/>
          <w:vertAlign w:val="superscript"/>
        </w:rPr>
        <w:t>[</w:t>
      </w:r>
      <w:r w:rsidR="006574CD" w:rsidRPr="00D377E1">
        <w:rPr>
          <w:rFonts w:ascii="Book Antiqua" w:eastAsia="MS Mincho" w:hAnsi="Book Antiqua"/>
          <w:sz w:val="24"/>
          <w:szCs w:val="24"/>
          <w:vertAlign w:val="superscript"/>
        </w:rPr>
        <w:t>26]</w:t>
      </w:r>
      <w:r w:rsidR="001A3CDF" w:rsidRPr="00D377E1">
        <w:rPr>
          <w:rFonts w:ascii="Book Antiqua" w:eastAsia="MS Mincho" w:hAnsi="Book Antiqua"/>
          <w:sz w:val="24"/>
          <w:szCs w:val="24"/>
        </w:rPr>
        <w:t xml:space="preserve">. Hence, </w:t>
      </w:r>
      <w:r w:rsidR="008E56C6" w:rsidRPr="00D377E1">
        <w:rPr>
          <w:rFonts w:ascii="Book Antiqua" w:eastAsia="MS Mincho" w:hAnsi="Book Antiqua"/>
          <w:sz w:val="24"/>
          <w:szCs w:val="24"/>
        </w:rPr>
        <w:t xml:space="preserve">the fact that there </w:t>
      </w:r>
      <w:r w:rsidR="005671D5" w:rsidRPr="00D377E1">
        <w:rPr>
          <w:rFonts w:ascii="Book Antiqua" w:eastAsia="MS Mincho" w:hAnsi="Book Antiqua"/>
          <w:sz w:val="24"/>
          <w:szCs w:val="24"/>
        </w:rPr>
        <w:t xml:space="preserve">are </w:t>
      </w:r>
      <w:r w:rsidR="008E56C6" w:rsidRPr="00D377E1">
        <w:rPr>
          <w:rFonts w:ascii="Book Antiqua" w:eastAsia="MS Mincho" w:hAnsi="Book Antiqua"/>
          <w:sz w:val="24"/>
          <w:szCs w:val="24"/>
        </w:rPr>
        <w:t>no additional exacerbating effect</w:t>
      </w:r>
      <w:r w:rsidR="005671D5" w:rsidRPr="00D377E1">
        <w:rPr>
          <w:rFonts w:ascii="Book Antiqua" w:eastAsia="MS Mincho" w:hAnsi="Book Antiqua"/>
          <w:sz w:val="24"/>
          <w:szCs w:val="24"/>
        </w:rPr>
        <w:t>s</w:t>
      </w:r>
      <w:r w:rsidR="008E56C6" w:rsidRPr="00D377E1">
        <w:rPr>
          <w:rFonts w:ascii="Book Antiqua" w:eastAsia="MS Mincho" w:hAnsi="Book Antiqua"/>
          <w:sz w:val="24"/>
          <w:szCs w:val="24"/>
        </w:rPr>
        <w:t xml:space="preserve"> </w:t>
      </w:r>
      <w:r w:rsidR="005671D5" w:rsidRPr="00D377E1">
        <w:rPr>
          <w:rFonts w:ascii="Book Antiqua" w:eastAsia="MS Mincho" w:hAnsi="Book Antiqua"/>
          <w:sz w:val="24"/>
          <w:szCs w:val="24"/>
        </w:rPr>
        <w:t xml:space="preserve">of </w:t>
      </w:r>
      <w:r w:rsidR="00C70DDB" w:rsidRPr="00D377E1">
        <w:rPr>
          <w:rFonts w:ascii="Book Antiqua" w:eastAsia="MS Mincho" w:hAnsi="Book Antiqua"/>
          <w:i/>
          <w:sz w:val="24"/>
          <w:szCs w:val="24"/>
        </w:rPr>
        <w:t>H. pylori</w:t>
      </w:r>
      <w:r w:rsidR="008E56C6" w:rsidRPr="00D377E1">
        <w:rPr>
          <w:rFonts w:ascii="Book Antiqua" w:eastAsia="MS Mincho" w:hAnsi="Book Antiqua"/>
          <w:sz w:val="24"/>
          <w:szCs w:val="24"/>
        </w:rPr>
        <w:t xml:space="preserve"> infection on gastroduodenal mucosal injury in Japanese LDA users will </w:t>
      </w:r>
      <w:r w:rsidR="0088574A" w:rsidRPr="00D377E1">
        <w:rPr>
          <w:rFonts w:ascii="Book Antiqua" w:eastAsia="MS Mincho" w:hAnsi="Book Antiqua"/>
          <w:sz w:val="24"/>
          <w:szCs w:val="24"/>
        </w:rPr>
        <w:t xml:space="preserve">likely </w:t>
      </w:r>
      <w:r w:rsidR="005671D5" w:rsidRPr="00D377E1">
        <w:rPr>
          <w:rFonts w:ascii="Book Antiqua" w:eastAsia="MS Mincho" w:hAnsi="Book Antiqua"/>
          <w:sz w:val="24"/>
          <w:szCs w:val="24"/>
        </w:rPr>
        <w:t xml:space="preserve">result in </w:t>
      </w:r>
      <w:r w:rsidR="000D129C" w:rsidRPr="00D377E1">
        <w:rPr>
          <w:rFonts w:ascii="Book Antiqua" w:eastAsia="MS Mincho" w:hAnsi="Book Antiqua"/>
          <w:sz w:val="24"/>
          <w:szCs w:val="24"/>
        </w:rPr>
        <w:t xml:space="preserve">a </w:t>
      </w:r>
      <w:r w:rsidR="0088574A" w:rsidRPr="00D377E1">
        <w:rPr>
          <w:rFonts w:ascii="Book Antiqua" w:eastAsia="MS Mincho" w:hAnsi="Book Antiqua"/>
          <w:sz w:val="24"/>
          <w:szCs w:val="24"/>
        </w:rPr>
        <w:t>notably</w:t>
      </w:r>
      <w:r w:rsidR="000D129C" w:rsidRPr="00D377E1">
        <w:rPr>
          <w:rFonts w:ascii="Book Antiqua" w:eastAsia="MS Mincho" w:hAnsi="Book Antiqua"/>
          <w:sz w:val="24"/>
          <w:szCs w:val="24"/>
        </w:rPr>
        <w:t xml:space="preserve"> lower prevalence of gastroduodenal ulcers in Japanese LDA users</w:t>
      </w:r>
      <w:r w:rsidR="002B4CA8" w:rsidRPr="00D377E1">
        <w:rPr>
          <w:rFonts w:ascii="Book Antiqua" w:eastAsia="MS Mincho" w:hAnsi="Book Antiqua"/>
          <w:sz w:val="24"/>
          <w:szCs w:val="24"/>
        </w:rPr>
        <w:t xml:space="preserve"> overall.</w:t>
      </w:r>
    </w:p>
    <w:p w:rsidR="00514C37" w:rsidRPr="00D377E1" w:rsidRDefault="0046130B" w:rsidP="00957714">
      <w:pPr>
        <w:adjustRightInd w:val="0"/>
        <w:snapToGrid w:val="0"/>
        <w:spacing w:line="360" w:lineRule="auto"/>
        <w:ind w:firstLine="420"/>
        <w:rPr>
          <w:rFonts w:ascii="Book Antiqua" w:eastAsia="MS Mincho" w:hAnsi="Book Antiqua"/>
          <w:sz w:val="24"/>
          <w:szCs w:val="24"/>
        </w:rPr>
      </w:pPr>
      <w:r w:rsidRPr="00D377E1">
        <w:rPr>
          <w:rFonts w:ascii="Book Antiqua" w:eastAsia="MS Mincho" w:hAnsi="Book Antiqua"/>
          <w:sz w:val="24"/>
          <w:szCs w:val="24"/>
        </w:rPr>
        <w:lastRenderedPageBreak/>
        <w:t xml:space="preserve">The potential diverse effect of PPI administration on the LDA-induced gastroduodenal mucosal injury between </w:t>
      </w:r>
      <w:r w:rsidRPr="00D377E1">
        <w:rPr>
          <w:rFonts w:ascii="Book Antiqua" w:eastAsia="MS Mincho" w:hAnsi="Book Antiqua"/>
          <w:i/>
          <w:sz w:val="24"/>
          <w:szCs w:val="24"/>
        </w:rPr>
        <w:t>H. pylori</w:t>
      </w:r>
      <w:r w:rsidRPr="00D377E1">
        <w:rPr>
          <w:rFonts w:ascii="Book Antiqua" w:eastAsia="MS Mincho" w:hAnsi="Book Antiqua"/>
          <w:sz w:val="24"/>
          <w:szCs w:val="24"/>
        </w:rPr>
        <w:t xml:space="preserve">-negative and </w:t>
      </w:r>
      <w:r w:rsidR="002E7ACA" w:rsidRPr="00D377E1">
        <w:rPr>
          <w:rFonts w:ascii="Book Antiqua" w:eastAsia="MS Mincho" w:hAnsi="Book Antiqua"/>
          <w:sz w:val="24"/>
          <w:szCs w:val="24"/>
        </w:rPr>
        <w:t>-</w:t>
      </w:r>
      <w:r w:rsidRPr="00D377E1">
        <w:rPr>
          <w:rFonts w:ascii="Book Antiqua" w:eastAsia="MS Mincho" w:hAnsi="Book Antiqua"/>
          <w:sz w:val="24"/>
          <w:szCs w:val="24"/>
        </w:rPr>
        <w:t xml:space="preserve">positive subjects need to be addressed </w:t>
      </w:r>
      <w:r w:rsidR="00DF5771" w:rsidRPr="00D377E1">
        <w:rPr>
          <w:rFonts w:ascii="Book Antiqua" w:eastAsia="MS Mincho" w:hAnsi="Book Antiqua"/>
          <w:sz w:val="24"/>
          <w:szCs w:val="24"/>
        </w:rPr>
        <w:t xml:space="preserve">when </w:t>
      </w:r>
      <w:r w:rsidRPr="00D377E1">
        <w:rPr>
          <w:rFonts w:ascii="Book Antiqua" w:eastAsia="MS Mincho" w:hAnsi="Book Antiqua"/>
          <w:sz w:val="24"/>
          <w:szCs w:val="24"/>
        </w:rPr>
        <w:t>comparin</w:t>
      </w:r>
      <w:r w:rsidR="00DF5771" w:rsidRPr="00D377E1">
        <w:rPr>
          <w:rFonts w:ascii="Book Antiqua" w:eastAsia="MS Mincho" w:hAnsi="Book Antiqua"/>
          <w:sz w:val="24"/>
          <w:szCs w:val="24"/>
        </w:rPr>
        <w:t>g</w:t>
      </w:r>
      <w:r w:rsidRPr="00D377E1">
        <w:rPr>
          <w:rFonts w:ascii="Book Antiqua" w:eastAsia="MS Mincho" w:hAnsi="Book Antiqua"/>
          <w:sz w:val="24"/>
          <w:szCs w:val="24"/>
        </w:rPr>
        <w:t xml:space="preserve"> the prevalence </w:t>
      </w:r>
      <w:r w:rsidR="00B159CA" w:rsidRPr="00D377E1">
        <w:rPr>
          <w:rFonts w:ascii="Book Antiqua" w:eastAsia="MS Mincho" w:hAnsi="Book Antiqua"/>
          <w:sz w:val="24"/>
          <w:szCs w:val="24"/>
        </w:rPr>
        <w:t xml:space="preserve">between </w:t>
      </w:r>
      <w:r w:rsidR="00136BB9" w:rsidRPr="00D377E1">
        <w:rPr>
          <w:rFonts w:ascii="Book Antiqua" w:eastAsia="MS Mincho" w:hAnsi="Book Antiqua"/>
          <w:sz w:val="24"/>
          <w:szCs w:val="24"/>
        </w:rPr>
        <w:t xml:space="preserve">the </w:t>
      </w:r>
      <w:r w:rsidR="00B159CA" w:rsidRPr="00D377E1">
        <w:rPr>
          <w:rFonts w:ascii="Book Antiqua" w:eastAsia="MS Mincho" w:hAnsi="Book Antiqua"/>
          <w:sz w:val="24"/>
          <w:szCs w:val="24"/>
        </w:rPr>
        <w:t xml:space="preserve">Japanese and Westerners because many of these studies comprised a portion of LDA users with co-treatment of PPI. However, </w:t>
      </w:r>
      <w:r w:rsidR="000369E5" w:rsidRPr="00D377E1">
        <w:rPr>
          <w:rFonts w:ascii="Book Antiqua" w:eastAsia="MS Mincho" w:hAnsi="Book Antiqua"/>
          <w:sz w:val="24"/>
          <w:szCs w:val="24"/>
        </w:rPr>
        <w:t xml:space="preserve">thus far, </w:t>
      </w:r>
      <w:r w:rsidR="00B159CA" w:rsidRPr="00D377E1">
        <w:rPr>
          <w:rFonts w:ascii="Book Antiqua" w:eastAsia="MS Mincho" w:hAnsi="Book Antiqua"/>
          <w:sz w:val="24"/>
          <w:szCs w:val="24"/>
        </w:rPr>
        <w:t>there h</w:t>
      </w:r>
      <w:r w:rsidR="00CD3946" w:rsidRPr="00D377E1">
        <w:rPr>
          <w:rFonts w:ascii="Book Antiqua" w:eastAsia="MS Mincho" w:hAnsi="Book Antiqua"/>
          <w:sz w:val="24"/>
          <w:szCs w:val="24"/>
        </w:rPr>
        <w:t>a</w:t>
      </w:r>
      <w:r w:rsidR="003672B0" w:rsidRPr="00D377E1">
        <w:rPr>
          <w:rFonts w:ascii="Book Antiqua" w:eastAsia="MS Mincho" w:hAnsi="Book Antiqua"/>
          <w:sz w:val="24"/>
          <w:szCs w:val="24"/>
        </w:rPr>
        <w:t xml:space="preserve">s been no consistent conclusion </w:t>
      </w:r>
      <w:r w:rsidR="00B159CA" w:rsidRPr="00D377E1">
        <w:rPr>
          <w:rFonts w:ascii="Book Antiqua" w:eastAsia="MS Mincho" w:hAnsi="Book Antiqua"/>
          <w:sz w:val="24"/>
          <w:szCs w:val="24"/>
        </w:rPr>
        <w:t>on th</w:t>
      </w:r>
      <w:r w:rsidR="00536137" w:rsidRPr="00D377E1">
        <w:rPr>
          <w:rFonts w:ascii="Book Antiqua" w:eastAsia="MS Mincho" w:hAnsi="Book Antiqua"/>
          <w:sz w:val="24"/>
          <w:szCs w:val="24"/>
        </w:rPr>
        <w:t>is</w:t>
      </w:r>
      <w:r w:rsidR="00B159CA" w:rsidRPr="00D377E1">
        <w:rPr>
          <w:rFonts w:ascii="Book Antiqua" w:eastAsia="MS Mincho" w:hAnsi="Book Antiqua"/>
          <w:sz w:val="24"/>
          <w:szCs w:val="24"/>
        </w:rPr>
        <w:t xml:space="preserve"> issue</w:t>
      </w:r>
      <w:r w:rsidR="00136BB9" w:rsidRPr="00D377E1">
        <w:rPr>
          <w:rFonts w:ascii="Book Antiqua" w:eastAsia="MS Mincho" w:hAnsi="Book Antiqua"/>
          <w:sz w:val="24"/>
          <w:szCs w:val="24"/>
        </w:rPr>
        <w:t>;</w:t>
      </w:r>
      <w:r w:rsidR="00B159CA" w:rsidRPr="00D377E1">
        <w:rPr>
          <w:rFonts w:ascii="Book Antiqua" w:eastAsia="MS Mincho" w:hAnsi="Book Antiqua"/>
          <w:sz w:val="24"/>
          <w:szCs w:val="24"/>
        </w:rPr>
        <w:t xml:space="preserve"> that is</w:t>
      </w:r>
      <w:r w:rsidR="00CD3946" w:rsidRPr="00D377E1">
        <w:rPr>
          <w:rFonts w:ascii="Book Antiqua" w:eastAsia="MS Mincho" w:hAnsi="Book Antiqua"/>
          <w:sz w:val="24"/>
          <w:szCs w:val="24"/>
        </w:rPr>
        <w:t>,</w:t>
      </w:r>
      <w:r w:rsidR="00FB40B8" w:rsidRPr="00D377E1">
        <w:rPr>
          <w:rFonts w:ascii="Book Antiqua" w:eastAsia="MS Mincho" w:hAnsi="Book Antiqua"/>
          <w:sz w:val="24"/>
          <w:szCs w:val="24"/>
        </w:rPr>
        <w:t xml:space="preserve"> </w:t>
      </w:r>
      <w:r w:rsidR="00CD3946" w:rsidRPr="00D377E1">
        <w:rPr>
          <w:rFonts w:ascii="Book Antiqua" w:eastAsia="MS Mincho" w:hAnsi="Book Antiqua"/>
          <w:sz w:val="24"/>
          <w:szCs w:val="24"/>
        </w:rPr>
        <w:t xml:space="preserve">although a study reported that </w:t>
      </w:r>
      <w:r w:rsidR="00B159CA" w:rsidRPr="00D377E1">
        <w:rPr>
          <w:rFonts w:ascii="Book Antiqua" w:eastAsia="MS Mincho" w:hAnsi="Book Antiqua"/>
          <w:sz w:val="24"/>
          <w:szCs w:val="24"/>
        </w:rPr>
        <w:t xml:space="preserve">PPI treatment </w:t>
      </w:r>
      <w:r w:rsidR="00CD3946" w:rsidRPr="00D377E1">
        <w:rPr>
          <w:rFonts w:ascii="Book Antiqua" w:eastAsia="MS Mincho" w:hAnsi="Book Antiqua"/>
          <w:sz w:val="24"/>
          <w:szCs w:val="24"/>
        </w:rPr>
        <w:t xml:space="preserve">is more efficient to suppress LDA-induce </w:t>
      </w:r>
      <w:r w:rsidR="002E7ACA" w:rsidRPr="00D377E1">
        <w:rPr>
          <w:rFonts w:ascii="Book Antiqua" w:eastAsia="MS Mincho" w:hAnsi="Book Antiqua"/>
          <w:sz w:val="24"/>
          <w:szCs w:val="24"/>
        </w:rPr>
        <w:t xml:space="preserve">adverse </w:t>
      </w:r>
      <w:r w:rsidR="00CD3946" w:rsidRPr="00D377E1">
        <w:rPr>
          <w:rFonts w:ascii="Book Antiqua" w:eastAsia="MS Mincho" w:hAnsi="Book Antiqua"/>
          <w:sz w:val="24"/>
          <w:szCs w:val="24"/>
        </w:rPr>
        <w:t xml:space="preserve">gastroduodenal lesions in </w:t>
      </w:r>
      <w:r w:rsidR="00CD3946" w:rsidRPr="00D377E1">
        <w:rPr>
          <w:rFonts w:ascii="Book Antiqua" w:eastAsia="MS Mincho" w:hAnsi="Book Antiqua"/>
          <w:i/>
          <w:sz w:val="24"/>
          <w:szCs w:val="24"/>
        </w:rPr>
        <w:t>H. pylori</w:t>
      </w:r>
      <w:r w:rsidR="00CD3946" w:rsidRPr="00D377E1">
        <w:rPr>
          <w:rFonts w:ascii="Book Antiqua" w:eastAsia="MS Mincho" w:hAnsi="Book Antiqua"/>
          <w:sz w:val="24"/>
          <w:szCs w:val="24"/>
        </w:rPr>
        <w:t xml:space="preserve">-negative subjects than in </w:t>
      </w:r>
      <w:r w:rsidR="00CD3946" w:rsidRPr="00D377E1">
        <w:rPr>
          <w:rFonts w:ascii="Book Antiqua" w:eastAsia="MS Mincho" w:hAnsi="Book Antiqua"/>
          <w:i/>
          <w:sz w:val="24"/>
          <w:szCs w:val="24"/>
        </w:rPr>
        <w:t>H. pylori</w:t>
      </w:r>
      <w:r w:rsidR="00CD3946" w:rsidRPr="00D377E1">
        <w:rPr>
          <w:rFonts w:ascii="Book Antiqua" w:eastAsia="MS Mincho" w:hAnsi="Book Antiqua"/>
          <w:sz w:val="24"/>
          <w:szCs w:val="24"/>
        </w:rPr>
        <w:t>-positive ones</w:t>
      </w:r>
      <w:r w:rsidR="009E3DA8" w:rsidRPr="009E3DA8">
        <w:rPr>
          <w:rFonts w:ascii="Book Antiqua" w:eastAsia="MS Mincho" w:hAnsi="Book Antiqua"/>
          <w:sz w:val="24"/>
          <w:szCs w:val="24"/>
          <w:vertAlign w:val="superscript"/>
        </w:rPr>
        <w:t>[</w:t>
      </w:r>
      <w:r w:rsidR="00831EB3" w:rsidRPr="00D377E1">
        <w:rPr>
          <w:rFonts w:ascii="Book Antiqua" w:eastAsia="MS Mincho" w:hAnsi="Book Antiqua"/>
          <w:sz w:val="24"/>
          <w:szCs w:val="24"/>
          <w:vertAlign w:val="superscript"/>
        </w:rPr>
        <w:t>27]</w:t>
      </w:r>
      <w:r w:rsidR="00CD3946" w:rsidRPr="00D377E1">
        <w:rPr>
          <w:rFonts w:ascii="Book Antiqua" w:eastAsia="MS Mincho" w:hAnsi="Book Antiqua"/>
          <w:sz w:val="24"/>
          <w:szCs w:val="24"/>
        </w:rPr>
        <w:t xml:space="preserve">, another study </w:t>
      </w:r>
      <w:r w:rsidR="00536137" w:rsidRPr="00D377E1">
        <w:rPr>
          <w:rFonts w:ascii="Book Antiqua" w:eastAsia="MS Mincho" w:hAnsi="Book Antiqua"/>
          <w:sz w:val="24"/>
          <w:szCs w:val="24"/>
        </w:rPr>
        <w:t>reported the</w:t>
      </w:r>
      <w:r w:rsidR="00CD3946" w:rsidRPr="00D377E1">
        <w:rPr>
          <w:rFonts w:ascii="Book Antiqua" w:eastAsia="MS Mincho" w:hAnsi="Book Antiqua"/>
          <w:sz w:val="24"/>
          <w:szCs w:val="24"/>
        </w:rPr>
        <w:t xml:space="preserve"> opposite</w:t>
      </w:r>
      <w:r w:rsidR="00536137" w:rsidRPr="00D377E1">
        <w:rPr>
          <w:rFonts w:ascii="Book Antiqua" w:eastAsia="MS Mincho" w:hAnsi="Book Antiqua"/>
          <w:sz w:val="24"/>
          <w:szCs w:val="24"/>
        </w:rPr>
        <w:t xml:space="preserve"> result</w:t>
      </w:r>
      <w:r w:rsidR="009E3DA8" w:rsidRPr="009E3DA8">
        <w:rPr>
          <w:rFonts w:ascii="Book Antiqua" w:eastAsia="MS Mincho" w:hAnsi="Book Antiqua"/>
          <w:sz w:val="24"/>
          <w:szCs w:val="24"/>
          <w:vertAlign w:val="superscript"/>
        </w:rPr>
        <w:t>[</w:t>
      </w:r>
      <w:r w:rsidR="00831EB3" w:rsidRPr="00D377E1">
        <w:rPr>
          <w:rFonts w:ascii="Book Antiqua" w:eastAsia="MS Mincho" w:hAnsi="Book Antiqua"/>
          <w:sz w:val="24"/>
          <w:szCs w:val="24"/>
          <w:vertAlign w:val="superscript"/>
        </w:rPr>
        <w:t>28]</w:t>
      </w:r>
      <w:r w:rsidR="00CD3946" w:rsidRPr="00D377E1">
        <w:rPr>
          <w:rFonts w:ascii="Book Antiqua" w:eastAsia="MS Mincho" w:hAnsi="Book Antiqua"/>
          <w:sz w:val="24"/>
          <w:szCs w:val="24"/>
        </w:rPr>
        <w:t xml:space="preserve">, </w:t>
      </w:r>
      <w:r w:rsidR="00536137" w:rsidRPr="00D377E1">
        <w:rPr>
          <w:rFonts w:ascii="Book Antiqua" w:eastAsia="MS Mincho" w:hAnsi="Book Antiqua"/>
          <w:sz w:val="24"/>
          <w:szCs w:val="24"/>
        </w:rPr>
        <w:t xml:space="preserve">and the remaining studies </w:t>
      </w:r>
      <w:r w:rsidR="00F42BAD" w:rsidRPr="00D377E1">
        <w:rPr>
          <w:rFonts w:ascii="Book Antiqua" w:eastAsia="MS Mincho" w:hAnsi="Book Antiqua"/>
          <w:sz w:val="24"/>
          <w:szCs w:val="24"/>
        </w:rPr>
        <w:t xml:space="preserve">have </w:t>
      </w:r>
      <w:r w:rsidR="00536137" w:rsidRPr="00D377E1">
        <w:rPr>
          <w:rFonts w:ascii="Book Antiqua" w:eastAsia="MS Mincho" w:hAnsi="Book Antiqua"/>
          <w:sz w:val="24"/>
          <w:szCs w:val="24"/>
        </w:rPr>
        <w:t xml:space="preserve">indicated that the treatment is efficient </w:t>
      </w:r>
      <w:r w:rsidR="00CD3946" w:rsidRPr="00D377E1">
        <w:rPr>
          <w:rFonts w:ascii="Book Antiqua" w:eastAsia="MS Mincho" w:hAnsi="Book Antiqua"/>
          <w:sz w:val="24"/>
          <w:szCs w:val="24"/>
        </w:rPr>
        <w:t>to the same degree regardless of the infection status</w:t>
      </w:r>
      <w:r w:rsidR="009E3DA8" w:rsidRPr="009E3DA8">
        <w:rPr>
          <w:rFonts w:ascii="Book Antiqua" w:eastAsia="MS Mincho" w:hAnsi="Book Antiqua"/>
          <w:sz w:val="24"/>
          <w:szCs w:val="24"/>
          <w:vertAlign w:val="superscript"/>
        </w:rPr>
        <w:t>[</w:t>
      </w:r>
      <w:r w:rsidR="00393D20">
        <w:rPr>
          <w:rFonts w:ascii="Book Antiqua" w:eastAsia="MS Mincho" w:hAnsi="Book Antiqua"/>
          <w:sz w:val="24"/>
          <w:szCs w:val="24"/>
          <w:vertAlign w:val="superscript"/>
        </w:rPr>
        <w:t>29,</w:t>
      </w:r>
      <w:r w:rsidR="00831EB3" w:rsidRPr="00D377E1">
        <w:rPr>
          <w:rFonts w:ascii="Book Antiqua" w:eastAsia="MS Mincho" w:hAnsi="Book Antiqua"/>
          <w:sz w:val="24"/>
          <w:szCs w:val="24"/>
          <w:vertAlign w:val="superscript"/>
        </w:rPr>
        <w:t>30]</w:t>
      </w:r>
      <w:r w:rsidR="00CD3946" w:rsidRPr="00D377E1">
        <w:rPr>
          <w:rFonts w:ascii="Book Antiqua" w:eastAsia="MS Mincho" w:hAnsi="Book Antiqua"/>
          <w:sz w:val="24"/>
          <w:szCs w:val="24"/>
        </w:rPr>
        <w:t xml:space="preserve">. </w:t>
      </w:r>
      <w:r w:rsidR="00536137" w:rsidRPr="00D377E1">
        <w:rPr>
          <w:rFonts w:ascii="Book Antiqua" w:eastAsia="MS Mincho" w:hAnsi="Book Antiqua"/>
          <w:sz w:val="24"/>
          <w:szCs w:val="24"/>
        </w:rPr>
        <w:t>In addition, the differen</w:t>
      </w:r>
      <w:r w:rsidR="00120A90" w:rsidRPr="00D377E1">
        <w:rPr>
          <w:rFonts w:ascii="Book Antiqua" w:eastAsia="MS Mincho" w:hAnsi="Book Antiqua"/>
          <w:sz w:val="24"/>
          <w:szCs w:val="24"/>
        </w:rPr>
        <w:t xml:space="preserve">t </w:t>
      </w:r>
      <w:r w:rsidR="00536137" w:rsidRPr="00D377E1">
        <w:rPr>
          <w:rFonts w:ascii="Book Antiqua" w:eastAsia="MS Mincho" w:hAnsi="Book Antiqua"/>
          <w:sz w:val="24"/>
          <w:szCs w:val="24"/>
        </w:rPr>
        <w:t xml:space="preserve">association of </w:t>
      </w:r>
      <w:r w:rsidR="00536137" w:rsidRPr="00D377E1">
        <w:rPr>
          <w:rFonts w:ascii="Book Antiqua" w:eastAsia="MS Mincho" w:hAnsi="Book Antiqua"/>
          <w:i/>
          <w:sz w:val="24"/>
          <w:szCs w:val="24"/>
        </w:rPr>
        <w:t>H. pylori</w:t>
      </w:r>
      <w:r w:rsidR="00536137" w:rsidRPr="00D377E1">
        <w:rPr>
          <w:rFonts w:ascii="Book Antiqua" w:eastAsia="MS Mincho" w:hAnsi="Book Antiqua"/>
          <w:sz w:val="24"/>
          <w:szCs w:val="24"/>
        </w:rPr>
        <w:t xml:space="preserve"> infection with LDA-induced </w:t>
      </w:r>
      <w:r w:rsidR="002E7ACA" w:rsidRPr="00D377E1">
        <w:rPr>
          <w:rFonts w:ascii="Book Antiqua" w:eastAsia="MS Mincho" w:hAnsi="Book Antiqua"/>
          <w:sz w:val="24"/>
          <w:szCs w:val="24"/>
        </w:rPr>
        <w:t xml:space="preserve">adverse </w:t>
      </w:r>
      <w:r w:rsidR="00536137" w:rsidRPr="00D377E1">
        <w:rPr>
          <w:rFonts w:ascii="Book Antiqua" w:eastAsia="MS Mincho" w:hAnsi="Book Antiqua"/>
          <w:sz w:val="24"/>
          <w:szCs w:val="24"/>
        </w:rPr>
        <w:t xml:space="preserve">gastroduodenal lesions between Western and Japanese </w:t>
      </w:r>
      <w:r w:rsidR="003672B0" w:rsidRPr="00D377E1">
        <w:rPr>
          <w:rFonts w:ascii="Book Antiqua" w:eastAsia="MS Mincho" w:hAnsi="Book Antiqua"/>
          <w:sz w:val="24"/>
          <w:szCs w:val="24"/>
        </w:rPr>
        <w:t>subjects seems to persist in the three studies in which patients with co-treatment of PPI were excluded</w:t>
      </w:r>
      <w:r w:rsidR="009E3DA8" w:rsidRPr="009E3DA8">
        <w:rPr>
          <w:rFonts w:ascii="Book Antiqua" w:eastAsia="MS Mincho" w:hAnsi="Book Antiqua"/>
          <w:sz w:val="24"/>
          <w:szCs w:val="24"/>
          <w:vertAlign w:val="superscript"/>
        </w:rPr>
        <w:t>[</w:t>
      </w:r>
      <w:r w:rsidR="00393D20">
        <w:rPr>
          <w:rFonts w:ascii="Book Antiqua" w:eastAsia="MS Mincho" w:hAnsi="Book Antiqua"/>
          <w:sz w:val="24"/>
          <w:szCs w:val="24"/>
          <w:vertAlign w:val="superscript"/>
        </w:rPr>
        <w:t>11,22,</w:t>
      </w:r>
      <w:r w:rsidR="00831EB3" w:rsidRPr="00D377E1">
        <w:rPr>
          <w:rFonts w:ascii="Book Antiqua" w:eastAsia="MS Mincho" w:hAnsi="Book Antiqua"/>
          <w:sz w:val="24"/>
          <w:szCs w:val="24"/>
          <w:vertAlign w:val="superscript"/>
        </w:rPr>
        <w:t>25]</w:t>
      </w:r>
      <w:r w:rsidR="003672B0" w:rsidRPr="00D377E1">
        <w:rPr>
          <w:rFonts w:ascii="Book Antiqua" w:eastAsia="MS Mincho" w:hAnsi="Book Antiqua"/>
          <w:sz w:val="24"/>
          <w:szCs w:val="24"/>
        </w:rPr>
        <w:t xml:space="preserve">. Thus, </w:t>
      </w:r>
      <w:r w:rsidR="00EA6441" w:rsidRPr="00D377E1">
        <w:rPr>
          <w:rFonts w:ascii="Book Antiqua" w:eastAsia="MS Mincho" w:hAnsi="Book Antiqua"/>
          <w:sz w:val="24"/>
          <w:szCs w:val="24"/>
        </w:rPr>
        <w:t xml:space="preserve">the </w:t>
      </w:r>
      <w:r w:rsidR="003672B0" w:rsidRPr="00D377E1">
        <w:rPr>
          <w:rFonts w:ascii="Book Antiqua" w:eastAsia="MS Mincho" w:hAnsi="Book Antiqua"/>
          <w:sz w:val="24"/>
          <w:szCs w:val="24"/>
        </w:rPr>
        <w:t xml:space="preserve">inclusion of PPI users could have </w:t>
      </w:r>
      <w:r w:rsidR="00EA6441" w:rsidRPr="00D377E1">
        <w:rPr>
          <w:rFonts w:ascii="Book Antiqua" w:eastAsia="MS Mincho" w:hAnsi="Book Antiqua"/>
          <w:sz w:val="24"/>
          <w:szCs w:val="24"/>
        </w:rPr>
        <w:t xml:space="preserve">a </w:t>
      </w:r>
      <w:r w:rsidR="003672B0" w:rsidRPr="00D377E1">
        <w:rPr>
          <w:rFonts w:ascii="Book Antiqua" w:eastAsia="MS Mincho" w:hAnsi="Book Antiqua"/>
          <w:sz w:val="24"/>
          <w:szCs w:val="24"/>
        </w:rPr>
        <w:t xml:space="preserve">minimal impact on the geographic difference in LDA-induced </w:t>
      </w:r>
      <w:r w:rsidR="002E7ACA" w:rsidRPr="00D377E1">
        <w:rPr>
          <w:rFonts w:ascii="Book Antiqua" w:eastAsia="MS Mincho" w:hAnsi="Book Antiqua"/>
          <w:sz w:val="24"/>
          <w:szCs w:val="24"/>
        </w:rPr>
        <w:t xml:space="preserve">adverse </w:t>
      </w:r>
      <w:r w:rsidR="003672B0" w:rsidRPr="00D377E1">
        <w:rPr>
          <w:rFonts w:ascii="Book Antiqua" w:eastAsia="MS Mincho" w:hAnsi="Book Antiqua"/>
          <w:sz w:val="24"/>
          <w:szCs w:val="24"/>
        </w:rPr>
        <w:t xml:space="preserve">gastroduodenal lesions according to </w:t>
      </w:r>
      <w:r w:rsidR="003672B0" w:rsidRPr="00D377E1">
        <w:rPr>
          <w:rFonts w:ascii="Book Antiqua" w:eastAsia="MS Mincho" w:hAnsi="Book Antiqua"/>
          <w:i/>
          <w:sz w:val="24"/>
          <w:szCs w:val="24"/>
        </w:rPr>
        <w:t>H. pylori</w:t>
      </w:r>
      <w:r w:rsidR="003672B0" w:rsidRPr="00D377E1">
        <w:rPr>
          <w:rFonts w:ascii="Book Antiqua" w:eastAsia="MS Mincho" w:hAnsi="Book Antiqua"/>
          <w:sz w:val="24"/>
          <w:szCs w:val="24"/>
        </w:rPr>
        <w:t xml:space="preserve"> infection status.</w:t>
      </w:r>
    </w:p>
    <w:p w:rsidR="008148E3" w:rsidRPr="00D377E1" w:rsidRDefault="008148E3" w:rsidP="00957714">
      <w:pPr>
        <w:adjustRightInd w:val="0"/>
        <w:snapToGrid w:val="0"/>
        <w:spacing w:line="360" w:lineRule="auto"/>
        <w:ind w:firstLine="420"/>
        <w:rPr>
          <w:rFonts w:ascii="Book Antiqua" w:eastAsia="MS Mincho" w:hAnsi="Book Antiqua"/>
          <w:sz w:val="24"/>
          <w:szCs w:val="24"/>
        </w:rPr>
      </w:pPr>
      <w:r w:rsidRPr="00D377E1">
        <w:rPr>
          <w:rFonts w:ascii="Book Antiqua" w:eastAsia="MS Mincho" w:hAnsi="Book Antiqua"/>
          <w:sz w:val="24"/>
          <w:szCs w:val="24"/>
        </w:rPr>
        <w:t xml:space="preserve">It should </w:t>
      </w:r>
      <w:r w:rsidR="00B45723" w:rsidRPr="00D377E1">
        <w:rPr>
          <w:rFonts w:ascii="Book Antiqua" w:eastAsia="MS Mincho" w:hAnsi="Book Antiqua"/>
          <w:sz w:val="24"/>
          <w:szCs w:val="24"/>
        </w:rPr>
        <w:t xml:space="preserve">also </w:t>
      </w:r>
      <w:r w:rsidRPr="00D377E1">
        <w:rPr>
          <w:rFonts w:ascii="Book Antiqua" w:eastAsia="MS Mincho" w:hAnsi="Book Antiqua"/>
          <w:sz w:val="24"/>
          <w:szCs w:val="24"/>
        </w:rPr>
        <w:t xml:space="preserve">be noted that the prevalence of exclusive endoscopic erosions is significantly lower in </w:t>
      </w:r>
      <w:r w:rsidR="00C70DDB" w:rsidRPr="00D377E1">
        <w:rPr>
          <w:rFonts w:ascii="Book Antiqua" w:eastAsia="MS Mincho" w:hAnsi="Book Antiqua"/>
          <w:i/>
          <w:sz w:val="24"/>
          <w:szCs w:val="24"/>
        </w:rPr>
        <w:t>H. pylori</w:t>
      </w:r>
      <w:r w:rsidRPr="00D377E1">
        <w:rPr>
          <w:rFonts w:ascii="Book Antiqua" w:eastAsia="MS Mincho" w:hAnsi="Book Antiqua"/>
          <w:sz w:val="24"/>
          <w:szCs w:val="24"/>
        </w:rPr>
        <w:t xml:space="preserve">-positive subjects than </w:t>
      </w:r>
      <w:r w:rsidR="00B45723" w:rsidRPr="00D377E1">
        <w:rPr>
          <w:rFonts w:ascii="Book Antiqua" w:eastAsia="MS Mincho" w:hAnsi="Book Antiqua"/>
          <w:sz w:val="24"/>
          <w:szCs w:val="24"/>
        </w:rPr>
        <w:t xml:space="preserve">in </w:t>
      </w:r>
      <w:r w:rsidR="000E3BB6" w:rsidRPr="00D377E1">
        <w:rPr>
          <w:rFonts w:ascii="Book Antiqua" w:eastAsia="MS Mincho" w:hAnsi="Book Antiqua"/>
          <w:i/>
          <w:sz w:val="24"/>
          <w:szCs w:val="24"/>
        </w:rPr>
        <w:t>H. pylori</w:t>
      </w:r>
      <w:r w:rsidR="000E3BB6" w:rsidRPr="00D377E1">
        <w:rPr>
          <w:rFonts w:ascii="Book Antiqua" w:eastAsia="MS Mincho" w:hAnsi="Book Antiqua"/>
          <w:sz w:val="24"/>
          <w:szCs w:val="24"/>
        </w:rPr>
        <w:t xml:space="preserve"> </w:t>
      </w:r>
      <w:r w:rsidR="00FC0AC0" w:rsidRPr="00D377E1">
        <w:rPr>
          <w:rFonts w:ascii="Book Antiqua" w:eastAsia="MS Mincho" w:hAnsi="Book Antiqua"/>
          <w:sz w:val="24"/>
          <w:szCs w:val="24"/>
        </w:rPr>
        <w:t>-</w:t>
      </w:r>
      <w:r w:rsidRPr="00D377E1">
        <w:rPr>
          <w:rFonts w:ascii="Book Antiqua" w:eastAsia="MS Mincho" w:hAnsi="Book Antiqua"/>
          <w:sz w:val="24"/>
          <w:szCs w:val="24"/>
        </w:rPr>
        <w:t>negative ones not only in Japan but also in Western countr</w:t>
      </w:r>
      <w:r w:rsidR="00B45723" w:rsidRPr="00D377E1">
        <w:rPr>
          <w:rFonts w:ascii="Book Antiqua" w:eastAsia="MS Mincho" w:hAnsi="Book Antiqua"/>
          <w:sz w:val="24"/>
          <w:szCs w:val="24"/>
        </w:rPr>
        <w:t>ies</w:t>
      </w:r>
      <w:r w:rsidRPr="00D377E1">
        <w:rPr>
          <w:rFonts w:ascii="Book Antiqua" w:eastAsia="MS Mincho" w:hAnsi="Book Antiqua"/>
          <w:sz w:val="24"/>
          <w:szCs w:val="24"/>
        </w:rPr>
        <w:t>.</w:t>
      </w:r>
      <w:r w:rsidRPr="00D377E1">
        <w:rPr>
          <w:rFonts w:ascii="Book Antiqua" w:hAnsi="Book Antiqua"/>
          <w:sz w:val="24"/>
          <w:szCs w:val="24"/>
        </w:rPr>
        <w:t xml:space="preserve"> </w:t>
      </w:r>
      <w:r w:rsidR="00601C9A" w:rsidRPr="00D377E1">
        <w:rPr>
          <w:rFonts w:ascii="Book Antiqua" w:hAnsi="Book Antiqua"/>
          <w:sz w:val="24"/>
          <w:szCs w:val="24"/>
        </w:rPr>
        <w:t xml:space="preserve">Uemura </w:t>
      </w:r>
      <w:r w:rsidR="00181A39" w:rsidRPr="00181A39">
        <w:rPr>
          <w:rFonts w:ascii="Book Antiqua" w:hAnsi="Book Antiqua"/>
          <w:i/>
          <w:sz w:val="24"/>
          <w:szCs w:val="24"/>
        </w:rPr>
        <w:t>et al</w:t>
      </w:r>
      <w:r w:rsidR="00F842C0" w:rsidRPr="009E3DA8">
        <w:rPr>
          <w:rFonts w:ascii="Book Antiqua" w:hAnsi="Book Antiqua"/>
          <w:sz w:val="24"/>
          <w:szCs w:val="24"/>
          <w:vertAlign w:val="superscript"/>
        </w:rPr>
        <w:t>[</w:t>
      </w:r>
      <w:r w:rsidR="00F842C0" w:rsidRPr="00D377E1">
        <w:rPr>
          <w:rFonts w:ascii="Book Antiqua" w:hAnsi="Book Antiqua"/>
          <w:sz w:val="24"/>
          <w:szCs w:val="24"/>
          <w:vertAlign w:val="superscript"/>
        </w:rPr>
        <w:t>21]</w:t>
      </w:r>
      <w:r w:rsidR="00601C9A" w:rsidRPr="00D377E1">
        <w:rPr>
          <w:rFonts w:ascii="Book Antiqua" w:hAnsi="Book Antiqua"/>
          <w:sz w:val="24"/>
          <w:szCs w:val="24"/>
        </w:rPr>
        <w:t xml:space="preserve"> reported a significantly lower prevalence of endoscopic erosions in Japanese </w:t>
      </w:r>
      <w:r w:rsidR="00C70DDB" w:rsidRPr="00D377E1">
        <w:rPr>
          <w:rFonts w:ascii="Book Antiqua" w:hAnsi="Book Antiqua"/>
          <w:i/>
          <w:sz w:val="24"/>
          <w:szCs w:val="24"/>
        </w:rPr>
        <w:t>H. pylori</w:t>
      </w:r>
      <w:r w:rsidR="00601C9A" w:rsidRPr="00D377E1">
        <w:rPr>
          <w:rFonts w:ascii="Book Antiqua" w:hAnsi="Book Antiqua"/>
          <w:sz w:val="24"/>
          <w:szCs w:val="24"/>
        </w:rPr>
        <w:t xml:space="preserve">-positive LDA users compared with </w:t>
      </w:r>
      <w:r w:rsidR="00C70DDB" w:rsidRPr="00D377E1">
        <w:rPr>
          <w:rFonts w:ascii="Book Antiqua" w:hAnsi="Book Antiqua"/>
          <w:i/>
          <w:sz w:val="24"/>
          <w:szCs w:val="24"/>
        </w:rPr>
        <w:t>H. pylori</w:t>
      </w:r>
      <w:r w:rsidR="00601C9A" w:rsidRPr="00D377E1">
        <w:rPr>
          <w:rFonts w:ascii="Book Antiqua" w:hAnsi="Book Antiqua"/>
          <w:sz w:val="24"/>
          <w:szCs w:val="24"/>
        </w:rPr>
        <w:t xml:space="preserve">-negative ones as described above (19% </w:t>
      </w:r>
      <w:r w:rsidR="00620C43" w:rsidRPr="00620C43">
        <w:rPr>
          <w:rFonts w:ascii="Book Antiqua" w:hAnsi="Book Antiqua"/>
          <w:i/>
          <w:sz w:val="24"/>
          <w:szCs w:val="24"/>
        </w:rPr>
        <w:t>vs</w:t>
      </w:r>
      <w:r w:rsidR="00601C9A" w:rsidRPr="00D377E1">
        <w:rPr>
          <w:rFonts w:ascii="Book Antiqua" w:hAnsi="Book Antiqua"/>
          <w:sz w:val="24"/>
          <w:szCs w:val="24"/>
        </w:rPr>
        <w:t xml:space="preserve"> 39%, </w:t>
      </w:r>
      <w:r w:rsidR="00393D20" w:rsidRPr="00393D20">
        <w:rPr>
          <w:rFonts w:ascii="Book Antiqua" w:hAnsi="Book Antiqua"/>
          <w:i/>
          <w:caps/>
          <w:sz w:val="24"/>
          <w:szCs w:val="24"/>
        </w:rPr>
        <w:t xml:space="preserve">P &lt; </w:t>
      </w:r>
      <w:r w:rsidR="00601C9A" w:rsidRPr="00D377E1">
        <w:rPr>
          <w:rFonts w:ascii="Book Antiqua" w:hAnsi="Book Antiqua"/>
          <w:sz w:val="24"/>
          <w:szCs w:val="24"/>
        </w:rPr>
        <w:t xml:space="preserve">0.0001). </w:t>
      </w:r>
      <w:r w:rsidR="00552646" w:rsidRPr="00D377E1">
        <w:rPr>
          <w:rFonts w:ascii="Book Antiqua" w:hAnsi="Book Antiqua"/>
          <w:sz w:val="24"/>
          <w:szCs w:val="24"/>
        </w:rPr>
        <w:t>S</w:t>
      </w:r>
      <w:r w:rsidR="00601C9A" w:rsidRPr="00D377E1">
        <w:rPr>
          <w:rFonts w:ascii="Book Antiqua" w:hAnsi="Book Antiqua"/>
          <w:sz w:val="24"/>
          <w:szCs w:val="24"/>
        </w:rPr>
        <w:t xml:space="preserve">imilarly, </w:t>
      </w:r>
      <w:r w:rsidR="00552646" w:rsidRPr="00D377E1">
        <w:rPr>
          <w:rFonts w:ascii="Book Antiqua" w:hAnsi="Book Antiqua"/>
          <w:sz w:val="24"/>
          <w:szCs w:val="24"/>
        </w:rPr>
        <w:t xml:space="preserve">in </w:t>
      </w:r>
      <w:r w:rsidR="00B45723" w:rsidRPr="00D377E1">
        <w:rPr>
          <w:rFonts w:ascii="Book Antiqua" w:hAnsi="Book Antiqua"/>
          <w:sz w:val="24"/>
          <w:szCs w:val="24"/>
        </w:rPr>
        <w:t xml:space="preserve">a </w:t>
      </w:r>
      <w:r w:rsidR="00552646" w:rsidRPr="00D377E1">
        <w:rPr>
          <w:rFonts w:ascii="Book Antiqua" w:hAnsi="Book Antiqua"/>
          <w:sz w:val="24"/>
          <w:szCs w:val="24"/>
        </w:rPr>
        <w:t xml:space="preserve">multination study comprising Canada, Australia, England, and Spain, </w:t>
      </w:r>
      <w:r w:rsidR="00601C9A" w:rsidRPr="00D377E1">
        <w:rPr>
          <w:rFonts w:ascii="Book Antiqua" w:hAnsi="Book Antiqua"/>
          <w:sz w:val="24"/>
          <w:szCs w:val="24"/>
        </w:rPr>
        <w:t xml:space="preserve">Hart </w:t>
      </w:r>
      <w:r w:rsidR="00181A39" w:rsidRPr="00181A39">
        <w:rPr>
          <w:rFonts w:ascii="Book Antiqua" w:hAnsi="Book Antiqua"/>
          <w:i/>
          <w:sz w:val="24"/>
          <w:szCs w:val="24"/>
        </w:rPr>
        <w:t>et al</w:t>
      </w:r>
      <w:r w:rsidR="00F842C0" w:rsidRPr="009E3DA8">
        <w:rPr>
          <w:rFonts w:ascii="Book Antiqua" w:eastAsia="MS Mincho" w:hAnsi="Book Antiqua"/>
          <w:sz w:val="24"/>
          <w:szCs w:val="24"/>
          <w:vertAlign w:val="superscript"/>
        </w:rPr>
        <w:t>[</w:t>
      </w:r>
      <w:r w:rsidR="00F842C0" w:rsidRPr="00D377E1">
        <w:rPr>
          <w:rFonts w:ascii="Book Antiqua" w:eastAsia="MS Mincho" w:hAnsi="Book Antiqua"/>
          <w:sz w:val="24"/>
          <w:szCs w:val="24"/>
          <w:vertAlign w:val="superscript"/>
        </w:rPr>
        <w:t>31]</w:t>
      </w:r>
      <w:r w:rsidR="00552646" w:rsidRPr="00D377E1">
        <w:rPr>
          <w:rFonts w:ascii="Book Antiqua" w:hAnsi="Book Antiqua"/>
          <w:sz w:val="24"/>
          <w:szCs w:val="24"/>
        </w:rPr>
        <w:t xml:space="preserve"> reported</w:t>
      </w:r>
      <w:r w:rsidR="00552646" w:rsidRPr="00D377E1">
        <w:rPr>
          <w:rFonts w:ascii="Book Antiqua" w:eastAsia="MS Mincho" w:hAnsi="Book Antiqua"/>
          <w:sz w:val="24"/>
          <w:szCs w:val="24"/>
        </w:rPr>
        <w:t xml:space="preserve"> a significantly low</w:t>
      </w:r>
      <w:r w:rsidR="00C17EBC" w:rsidRPr="00D377E1">
        <w:rPr>
          <w:rFonts w:ascii="Book Antiqua" w:eastAsia="MS Mincho" w:hAnsi="Book Antiqua"/>
          <w:sz w:val="24"/>
          <w:szCs w:val="24"/>
        </w:rPr>
        <w:t>er</w:t>
      </w:r>
      <w:r w:rsidR="00552646" w:rsidRPr="00D377E1">
        <w:rPr>
          <w:rFonts w:ascii="Book Antiqua" w:eastAsia="MS Mincho" w:hAnsi="Book Antiqua"/>
          <w:sz w:val="24"/>
          <w:szCs w:val="24"/>
        </w:rPr>
        <w:t xml:space="preserve"> prevalence of endoscopic erosions in </w:t>
      </w:r>
      <w:r w:rsidR="00C70DDB" w:rsidRPr="00D377E1">
        <w:rPr>
          <w:rFonts w:ascii="Book Antiqua" w:eastAsia="MS Mincho" w:hAnsi="Book Antiqua"/>
          <w:i/>
          <w:sz w:val="24"/>
          <w:szCs w:val="24"/>
        </w:rPr>
        <w:t>H. pylori</w:t>
      </w:r>
      <w:r w:rsidR="00552646" w:rsidRPr="00D377E1">
        <w:rPr>
          <w:rFonts w:ascii="Book Antiqua" w:eastAsia="MS Mincho" w:hAnsi="Book Antiqua"/>
          <w:sz w:val="24"/>
          <w:szCs w:val="24"/>
        </w:rPr>
        <w:t xml:space="preserve">-positive LDA users compared with </w:t>
      </w:r>
      <w:r w:rsidR="000E3BB6" w:rsidRPr="00D377E1">
        <w:rPr>
          <w:rFonts w:ascii="Book Antiqua" w:eastAsia="MS Mincho" w:hAnsi="Book Antiqua"/>
          <w:sz w:val="24"/>
          <w:szCs w:val="24"/>
        </w:rPr>
        <w:t xml:space="preserve">that in </w:t>
      </w:r>
      <w:r w:rsidR="00C70DDB" w:rsidRPr="00D377E1">
        <w:rPr>
          <w:rFonts w:ascii="Book Antiqua" w:eastAsia="MS Mincho" w:hAnsi="Book Antiqua"/>
          <w:i/>
          <w:sz w:val="24"/>
          <w:szCs w:val="24"/>
        </w:rPr>
        <w:t>H. pylori</w:t>
      </w:r>
      <w:r w:rsidR="00552646" w:rsidRPr="00D377E1">
        <w:rPr>
          <w:rFonts w:ascii="Book Antiqua" w:eastAsia="MS Mincho" w:hAnsi="Book Antiqua"/>
          <w:sz w:val="24"/>
          <w:szCs w:val="24"/>
        </w:rPr>
        <w:t xml:space="preserve">-negative ones (40% </w:t>
      </w:r>
      <w:r w:rsidR="00620C43" w:rsidRPr="00620C43">
        <w:rPr>
          <w:rFonts w:ascii="Book Antiqua" w:eastAsia="MS Mincho" w:hAnsi="Book Antiqua"/>
          <w:i/>
          <w:sz w:val="24"/>
          <w:szCs w:val="24"/>
        </w:rPr>
        <w:t>vs</w:t>
      </w:r>
      <w:r w:rsidR="00552646" w:rsidRPr="00D377E1">
        <w:rPr>
          <w:rFonts w:ascii="Book Antiqua" w:eastAsia="MS Mincho" w:hAnsi="Book Antiqua"/>
          <w:sz w:val="24"/>
          <w:szCs w:val="24"/>
        </w:rPr>
        <w:t xml:space="preserve"> 64%, </w:t>
      </w:r>
      <w:r w:rsidR="00552646" w:rsidRPr="00393D20">
        <w:rPr>
          <w:rFonts w:ascii="Book Antiqua" w:eastAsia="MS Mincho" w:hAnsi="Book Antiqua"/>
          <w:i/>
          <w:sz w:val="24"/>
          <w:szCs w:val="24"/>
        </w:rPr>
        <w:t>P</w:t>
      </w:r>
      <w:r w:rsidR="00393D20" w:rsidRPr="00393D20">
        <w:rPr>
          <w:rFonts w:ascii="Book Antiqua" w:eastAsia="SimSun" w:hAnsi="Book Antiqua" w:hint="eastAsia"/>
          <w:i/>
          <w:sz w:val="24"/>
          <w:szCs w:val="24"/>
          <w:lang w:eastAsia="zh-CN"/>
        </w:rPr>
        <w:t xml:space="preserve"> </w:t>
      </w:r>
      <w:r w:rsidR="00552646" w:rsidRPr="00D377E1">
        <w:rPr>
          <w:rFonts w:ascii="Book Antiqua" w:eastAsia="MS Mincho" w:hAnsi="Book Antiqua"/>
          <w:sz w:val="24"/>
          <w:szCs w:val="24"/>
        </w:rPr>
        <w:t>=</w:t>
      </w:r>
      <w:r w:rsidR="00393D20">
        <w:rPr>
          <w:rFonts w:ascii="Book Antiqua" w:eastAsia="SimSun" w:hAnsi="Book Antiqua" w:hint="eastAsia"/>
          <w:sz w:val="24"/>
          <w:szCs w:val="24"/>
          <w:lang w:eastAsia="zh-CN"/>
        </w:rPr>
        <w:t xml:space="preserve"> </w:t>
      </w:r>
      <w:r w:rsidR="00552646" w:rsidRPr="00D377E1">
        <w:rPr>
          <w:rFonts w:ascii="Book Antiqua" w:eastAsia="MS Mincho" w:hAnsi="Book Antiqua"/>
          <w:sz w:val="24"/>
          <w:szCs w:val="24"/>
        </w:rPr>
        <w:t xml:space="preserve">0.03). Hence, </w:t>
      </w:r>
      <w:r w:rsidR="00C70DDB" w:rsidRPr="00D377E1">
        <w:rPr>
          <w:rFonts w:ascii="Book Antiqua" w:eastAsia="MS Mincho" w:hAnsi="Book Antiqua"/>
          <w:i/>
          <w:sz w:val="24"/>
          <w:szCs w:val="24"/>
        </w:rPr>
        <w:t>H. pylori</w:t>
      </w:r>
      <w:r w:rsidR="00552646" w:rsidRPr="00D377E1">
        <w:rPr>
          <w:rFonts w:ascii="Book Antiqua" w:eastAsia="MS Mincho" w:hAnsi="Book Antiqua"/>
          <w:sz w:val="24"/>
          <w:szCs w:val="24"/>
        </w:rPr>
        <w:t xml:space="preserve"> infection may play a protective role in the formation of </w:t>
      </w:r>
      <w:r w:rsidR="00B615A6" w:rsidRPr="00D377E1">
        <w:rPr>
          <w:rFonts w:ascii="Book Antiqua" w:eastAsia="MS Mincho" w:hAnsi="Book Antiqua"/>
          <w:sz w:val="24"/>
          <w:szCs w:val="24"/>
        </w:rPr>
        <w:t>gastroduodenal erosions</w:t>
      </w:r>
      <w:r w:rsidR="00552646" w:rsidRPr="00D377E1">
        <w:rPr>
          <w:rFonts w:ascii="Book Antiqua" w:eastAsia="MS Mincho" w:hAnsi="Book Antiqua"/>
          <w:sz w:val="24"/>
          <w:szCs w:val="24"/>
        </w:rPr>
        <w:t xml:space="preserve"> in LDA users regardless of </w:t>
      </w:r>
      <w:r w:rsidR="00055053" w:rsidRPr="00D377E1">
        <w:rPr>
          <w:rFonts w:ascii="Book Antiqua" w:eastAsia="MS Mincho" w:hAnsi="Book Antiqua"/>
          <w:sz w:val="24"/>
          <w:szCs w:val="24"/>
        </w:rPr>
        <w:t xml:space="preserve">the </w:t>
      </w:r>
      <w:r w:rsidR="00552646" w:rsidRPr="00D377E1">
        <w:rPr>
          <w:rFonts w:ascii="Book Antiqua" w:eastAsia="MS Mincho" w:hAnsi="Book Antiqua"/>
          <w:sz w:val="24"/>
          <w:szCs w:val="24"/>
        </w:rPr>
        <w:t>geographic area</w:t>
      </w:r>
      <w:r w:rsidR="000E3BB6" w:rsidRPr="00D377E1">
        <w:rPr>
          <w:rFonts w:ascii="Book Antiqua" w:eastAsia="MS Mincho" w:hAnsi="Book Antiqua"/>
          <w:sz w:val="24"/>
          <w:szCs w:val="24"/>
        </w:rPr>
        <w:t>;</w:t>
      </w:r>
      <w:r w:rsidR="00552646" w:rsidRPr="00D377E1">
        <w:rPr>
          <w:rFonts w:ascii="Book Antiqua" w:eastAsia="MS Mincho" w:hAnsi="Book Antiqua"/>
          <w:sz w:val="24"/>
          <w:szCs w:val="24"/>
        </w:rPr>
        <w:t xml:space="preserve"> however, </w:t>
      </w:r>
      <w:r w:rsidR="00B615A6" w:rsidRPr="00D377E1">
        <w:rPr>
          <w:rFonts w:ascii="Book Antiqua" w:eastAsia="MS Mincho" w:hAnsi="Book Antiqua"/>
          <w:sz w:val="24"/>
          <w:szCs w:val="24"/>
        </w:rPr>
        <w:t>the</w:t>
      </w:r>
      <w:r w:rsidR="004F1EE1" w:rsidRPr="00D377E1">
        <w:rPr>
          <w:rFonts w:ascii="Book Antiqua" w:eastAsia="MS Mincho" w:hAnsi="Book Antiqua"/>
          <w:sz w:val="24"/>
          <w:szCs w:val="24"/>
        </w:rPr>
        <w:t xml:space="preserve"> infection affects </w:t>
      </w:r>
      <w:r w:rsidR="000E3BB6" w:rsidRPr="00D377E1">
        <w:rPr>
          <w:rFonts w:ascii="Book Antiqua" w:eastAsia="MS Mincho" w:hAnsi="Book Antiqua"/>
          <w:sz w:val="24"/>
          <w:szCs w:val="24"/>
        </w:rPr>
        <w:t xml:space="preserve">the </w:t>
      </w:r>
      <w:r w:rsidR="004F1EE1" w:rsidRPr="00D377E1">
        <w:rPr>
          <w:rFonts w:ascii="Book Antiqua" w:eastAsia="MS Mincho" w:hAnsi="Book Antiqua"/>
          <w:sz w:val="24"/>
          <w:szCs w:val="24"/>
        </w:rPr>
        <w:t>subsequent process</w:t>
      </w:r>
      <w:r w:rsidR="00B615A6" w:rsidRPr="00D377E1">
        <w:rPr>
          <w:rFonts w:ascii="Book Antiqua" w:eastAsia="MS Mincho" w:hAnsi="Book Antiqua"/>
          <w:sz w:val="24"/>
          <w:szCs w:val="24"/>
        </w:rPr>
        <w:t xml:space="preserve"> of ulcer formation differently </w:t>
      </w:r>
      <w:r w:rsidR="003403C4" w:rsidRPr="00D377E1">
        <w:rPr>
          <w:rFonts w:ascii="Book Antiqua" w:eastAsia="MS Mincho" w:hAnsi="Book Antiqua"/>
          <w:sz w:val="24"/>
          <w:szCs w:val="24"/>
        </w:rPr>
        <w:t xml:space="preserve">in </w:t>
      </w:r>
      <w:r w:rsidR="00B615A6" w:rsidRPr="00D377E1">
        <w:rPr>
          <w:rFonts w:ascii="Book Antiqua" w:eastAsia="MS Mincho" w:hAnsi="Book Antiqua"/>
          <w:sz w:val="24"/>
          <w:szCs w:val="24"/>
        </w:rPr>
        <w:t>Western countries and Japan</w:t>
      </w:r>
      <w:r w:rsidR="003403C4" w:rsidRPr="00D377E1">
        <w:rPr>
          <w:rFonts w:ascii="Book Antiqua" w:eastAsia="MS Mincho" w:hAnsi="Book Antiqua"/>
          <w:sz w:val="24"/>
          <w:szCs w:val="24"/>
        </w:rPr>
        <w:t>.</w:t>
      </w:r>
      <w:r w:rsidR="00B615A6" w:rsidRPr="00D377E1">
        <w:rPr>
          <w:rFonts w:ascii="Book Antiqua" w:eastAsia="MS Mincho" w:hAnsi="Book Antiqua"/>
          <w:sz w:val="24"/>
          <w:szCs w:val="24"/>
        </w:rPr>
        <w:t xml:space="preserve"> </w:t>
      </w:r>
      <w:r w:rsidR="003403C4" w:rsidRPr="00D377E1">
        <w:rPr>
          <w:rFonts w:ascii="Book Antiqua" w:eastAsia="MS Mincho" w:hAnsi="Book Antiqua"/>
          <w:sz w:val="24"/>
          <w:szCs w:val="24"/>
        </w:rPr>
        <w:t>T</w:t>
      </w:r>
      <w:r w:rsidR="00B615A6" w:rsidRPr="00D377E1">
        <w:rPr>
          <w:rFonts w:ascii="Book Antiqua" w:eastAsia="MS Mincho" w:hAnsi="Book Antiqua"/>
          <w:sz w:val="24"/>
          <w:szCs w:val="24"/>
        </w:rPr>
        <w:t xml:space="preserve">he infection could exacerbate the </w:t>
      </w:r>
      <w:r w:rsidR="000E3BB6" w:rsidRPr="00D377E1">
        <w:rPr>
          <w:rFonts w:ascii="Book Antiqua" w:eastAsia="MS Mincho" w:hAnsi="Book Antiqua"/>
          <w:sz w:val="24"/>
          <w:szCs w:val="24"/>
        </w:rPr>
        <w:t>small</w:t>
      </w:r>
      <w:r w:rsidR="00B615A6" w:rsidRPr="00D377E1">
        <w:rPr>
          <w:rFonts w:ascii="Book Antiqua" w:eastAsia="MS Mincho" w:hAnsi="Book Antiqua"/>
          <w:sz w:val="24"/>
          <w:szCs w:val="24"/>
        </w:rPr>
        <w:t xml:space="preserve">, eroded mucosal </w:t>
      </w:r>
      <w:r w:rsidR="00B615A6" w:rsidRPr="00D377E1">
        <w:rPr>
          <w:rFonts w:ascii="Book Antiqua" w:eastAsia="MS Mincho" w:hAnsi="Book Antiqua"/>
          <w:sz w:val="24"/>
          <w:szCs w:val="24"/>
        </w:rPr>
        <w:lastRenderedPageBreak/>
        <w:t xml:space="preserve">injury (erosions) initially created by </w:t>
      </w:r>
      <w:r w:rsidR="00DD45CE" w:rsidRPr="00D377E1">
        <w:rPr>
          <w:rFonts w:ascii="Book Antiqua" w:eastAsia="MS Mincho" w:hAnsi="Book Antiqua"/>
          <w:sz w:val="24"/>
          <w:szCs w:val="24"/>
        </w:rPr>
        <w:t>LDA</w:t>
      </w:r>
      <w:r w:rsidR="00B615A6" w:rsidRPr="00D377E1">
        <w:rPr>
          <w:rFonts w:ascii="Book Antiqua" w:eastAsia="MS Mincho" w:hAnsi="Book Antiqua"/>
          <w:sz w:val="24"/>
          <w:szCs w:val="24"/>
        </w:rPr>
        <w:t xml:space="preserve"> more </w:t>
      </w:r>
      <w:r w:rsidR="008E56C6" w:rsidRPr="00D377E1">
        <w:rPr>
          <w:rFonts w:ascii="Book Antiqua" w:eastAsia="MS Mincho" w:hAnsi="Book Antiqua"/>
          <w:sz w:val="24"/>
          <w:szCs w:val="24"/>
        </w:rPr>
        <w:t>aggressively</w:t>
      </w:r>
      <w:r w:rsidR="00B615A6" w:rsidRPr="00D377E1">
        <w:rPr>
          <w:rFonts w:ascii="Book Antiqua" w:eastAsia="MS Mincho" w:hAnsi="Book Antiqua"/>
          <w:sz w:val="24"/>
          <w:szCs w:val="24"/>
        </w:rPr>
        <w:t xml:space="preserve"> in Western countries than in Japan.</w:t>
      </w:r>
    </w:p>
    <w:p w:rsidR="00B615A6" w:rsidRPr="00D377E1" w:rsidRDefault="00B615A6" w:rsidP="00957714">
      <w:pPr>
        <w:adjustRightInd w:val="0"/>
        <w:snapToGrid w:val="0"/>
        <w:spacing w:line="360" w:lineRule="auto"/>
        <w:rPr>
          <w:rFonts w:ascii="Book Antiqua" w:eastAsia="MS Mincho" w:hAnsi="Book Antiqua"/>
          <w:sz w:val="24"/>
          <w:szCs w:val="24"/>
        </w:rPr>
      </w:pPr>
    </w:p>
    <w:p w:rsidR="000D129C" w:rsidRPr="002432A7" w:rsidRDefault="003B011A" w:rsidP="00957714">
      <w:pPr>
        <w:adjustRightInd w:val="0"/>
        <w:snapToGrid w:val="0"/>
        <w:spacing w:line="360" w:lineRule="auto"/>
        <w:rPr>
          <w:rFonts w:ascii="Book Antiqua" w:eastAsia="MS Mincho" w:hAnsi="Book Antiqua"/>
          <w:b/>
          <w:caps/>
          <w:sz w:val="24"/>
          <w:szCs w:val="24"/>
        </w:rPr>
      </w:pPr>
      <w:r w:rsidRPr="002432A7">
        <w:rPr>
          <w:rFonts w:ascii="Book Antiqua" w:eastAsia="MS Mincho" w:hAnsi="Book Antiqua"/>
          <w:b/>
          <w:caps/>
          <w:sz w:val="24"/>
          <w:szCs w:val="24"/>
        </w:rPr>
        <w:t xml:space="preserve">Essential role of gastric acid in </w:t>
      </w:r>
      <w:r w:rsidR="00D86525" w:rsidRPr="002432A7">
        <w:rPr>
          <w:rFonts w:ascii="Book Antiqua" w:eastAsia="MS Mincho" w:hAnsi="Book Antiqua"/>
          <w:b/>
          <w:caps/>
          <w:sz w:val="24"/>
          <w:szCs w:val="24"/>
        </w:rPr>
        <w:t>provoking aspirin-induced gastroduodenal mucosal injury</w:t>
      </w:r>
    </w:p>
    <w:p w:rsidR="00F5751F" w:rsidRPr="00D377E1" w:rsidRDefault="00710864" w:rsidP="00957714">
      <w:pPr>
        <w:adjustRightInd w:val="0"/>
        <w:snapToGrid w:val="0"/>
        <w:spacing w:line="360" w:lineRule="auto"/>
        <w:rPr>
          <w:rFonts w:ascii="Book Antiqua" w:hAnsi="Book Antiqua"/>
          <w:sz w:val="24"/>
          <w:szCs w:val="24"/>
        </w:rPr>
      </w:pPr>
      <w:r w:rsidRPr="00D377E1">
        <w:rPr>
          <w:rFonts w:ascii="Book Antiqua" w:hAnsi="Book Antiqua"/>
          <w:sz w:val="24"/>
          <w:szCs w:val="24"/>
        </w:rPr>
        <w:t>Gastric acid play</w:t>
      </w:r>
      <w:r w:rsidR="003C5D0C" w:rsidRPr="00D377E1">
        <w:rPr>
          <w:rFonts w:ascii="Book Antiqua" w:hAnsi="Book Antiqua"/>
          <w:sz w:val="24"/>
          <w:szCs w:val="24"/>
        </w:rPr>
        <w:t>s</w:t>
      </w:r>
      <w:r w:rsidRPr="00D377E1">
        <w:rPr>
          <w:rFonts w:ascii="Book Antiqua" w:hAnsi="Book Antiqua"/>
          <w:sz w:val="24"/>
          <w:szCs w:val="24"/>
        </w:rPr>
        <w:t xml:space="preserve"> a</w:t>
      </w:r>
      <w:r w:rsidR="003C5D0C" w:rsidRPr="00D377E1">
        <w:rPr>
          <w:rFonts w:ascii="Book Antiqua" w:hAnsi="Book Antiqua"/>
          <w:sz w:val="24"/>
          <w:szCs w:val="24"/>
        </w:rPr>
        <w:t>n</w:t>
      </w:r>
      <w:r w:rsidRPr="00D377E1">
        <w:rPr>
          <w:rFonts w:ascii="Book Antiqua" w:hAnsi="Book Antiqua"/>
          <w:sz w:val="24"/>
          <w:szCs w:val="24"/>
        </w:rPr>
        <w:t xml:space="preserve"> </w:t>
      </w:r>
      <w:r w:rsidR="003C5D0C" w:rsidRPr="00D377E1">
        <w:rPr>
          <w:rFonts w:ascii="Book Antiqua" w:hAnsi="Book Antiqua"/>
          <w:sz w:val="24"/>
          <w:szCs w:val="24"/>
        </w:rPr>
        <w:t>essential</w:t>
      </w:r>
      <w:r w:rsidRPr="00D377E1">
        <w:rPr>
          <w:rFonts w:ascii="Book Antiqua" w:hAnsi="Book Antiqua"/>
          <w:sz w:val="24"/>
          <w:szCs w:val="24"/>
        </w:rPr>
        <w:t xml:space="preserve"> role as an aggressive factor in upper GI mucosal injury</w:t>
      </w:r>
      <w:r w:rsidR="00E17451" w:rsidRPr="00D377E1">
        <w:rPr>
          <w:rFonts w:ascii="Book Antiqua" w:hAnsi="Book Antiqua"/>
          <w:sz w:val="24"/>
          <w:szCs w:val="24"/>
        </w:rPr>
        <w:t xml:space="preserve"> through </w:t>
      </w:r>
      <w:r w:rsidR="00976E8D" w:rsidRPr="00D377E1">
        <w:rPr>
          <w:rFonts w:ascii="Book Antiqua" w:hAnsi="Book Antiqua"/>
          <w:sz w:val="24"/>
          <w:szCs w:val="24"/>
        </w:rPr>
        <w:t>hydrochloric (</w:t>
      </w:r>
      <w:r w:rsidR="00E17451" w:rsidRPr="00D377E1">
        <w:rPr>
          <w:rFonts w:ascii="Book Antiqua" w:hAnsi="Book Antiqua"/>
          <w:sz w:val="24"/>
          <w:szCs w:val="24"/>
        </w:rPr>
        <w:t>HCl</w:t>
      </w:r>
      <w:r w:rsidR="00976E8D" w:rsidRPr="00D377E1">
        <w:rPr>
          <w:rFonts w:ascii="Book Antiqua" w:hAnsi="Book Antiqua"/>
          <w:sz w:val="24"/>
          <w:szCs w:val="24"/>
        </w:rPr>
        <w:t>)</w:t>
      </w:r>
      <w:r w:rsidR="001750AD" w:rsidRPr="00D377E1">
        <w:rPr>
          <w:rFonts w:ascii="Book Antiqua" w:hAnsi="Book Antiqua"/>
          <w:sz w:val="24"/>
          <w:szCs w:val="24"/>
        </w:rPr>
        <w:t xml:space="preserve"> </w:t>
      </w:r>
      <w:r w:rsidR="00976E8D" w:rsidRPr="00D377E1">
        <w:rPr>
          <w:rFonts w:ascii="Book Antiqua" w:hAnsi="Book Antiqua"/>
          <w:sz w:val="24"/>
          <w:szCs w:val="24"/>
        </w:rPr>
        <w:t xml:space="preserve">acid </w:t>
      </w:r>
      <w:r w:rsidR="00E17451" w:rsidRPr="00D377E1">
        <w:rPr>
          <w:rFonts w:ascii="Book Antiqua" w:hAnsi="Book Antiqua"/>
          <w:sz w:val="24"/>
          <w:szCs w:val="24"/>
        </w:rPr>
        <w:t>back-diffusion into the epithelium</w:t>
      </w:r>
      <w:r w:rsidRPr="00D377E1">
        <w:rPr>
          <w:rFonts w:ascii="Book Antiqua" w:hAnsi="Book Antiqua"/>
          <w:sz w:val="24"/>
          <w:szCs w:val="24"/>
        </w:rPr>
        <w:t>, which is also true for aspirin-induced gastric mucosal damage</w:t>
      </w:r>
      <w:r w:rsidR="009E3DA8" w:rsidRPr="009E3DA8">
        <w:rPr>
          <w:rFonts w:ascii="Book Antiqua" w:hAnsi="Book Antiqua"/>
          <w:sz w:val="24"/>
          <w:szCs w:val="24"/>
          <w:vertAlign w:val="superscript"/>
        </w:rPr>
        <w:t>[</w:t>
      </w:r>
      <w:r w:rsidR="006574CD" w:rsidRPr="00D377E1">
        <w:rPr>
          <w:rFonts w:ascii="Book Antiqua" w:hAnsi="Book Antiqua"/>
          <w:sz w:val="24"/>
          <w:szCs w:val="24"/>
          <w:vertAlign w:val="superscript"/>
        </w:rPr>
        <w:t>7,</w:t>
      </w:r>
      <w:r w:rsidR="00831EB3" w:rsidRPr="00D377E1">
        <w:rPr>
          <w:rFonts w:ascii="Book Antiqua" w:hAnsi="Book Antiqua"/>
          <w:sz w:val="24"/>
          <w:szCs w:val="24"/>
          <w:vertAlign w:val="superscript"/>
        </w:rPr>
        <w:t>32</w:t>
      </w:r>
      <w:r w:rsidR="006574CD" w:rsidRPr="00D377E1">
        <w:rPr>
          <w:rFonts w:ascii="Book Antiqua" w:hAnsi="Book Antiqua"/>
          <w:sz w:val="24"/>
          <w:szCs w:val="24"/>
          <w:vertAlign w:val="superscript"/>
        </w:rPr>
        <w:t>]</w:t>
      </w:r>
      <w:r w:rsidRPr="00D377E1">
        <w:rPr>
          <w:rFonts w:ascii="Book Antiqua" w:hAnsi="Book Antiqua"/>
          <w:sz w:val="24"/>
          <w:szCs w:val="24"/>
        </w:rPr>
        <w:t>. In a previous animal model study, parent</w:t>
      </w:r>
      <w:r w:rsidR="00085B3C" w:rsidRPr="00D377E1">
        <w:rPr>
          <w:rFonts w:ascii="Book Antiqua" w:hAnsi="Book Antiqua"/>
          <w:sz w:val="24"/>
          <w:szCs w:val="24"/>
        </w:rPr>
        <w:t>er</w:t>
      </w:r>
      <w:r w:rsidRPr="00D377E1">
        <w:rPr>
          <w:rFonts w:ascii="Book Antiqua" w:hAnsi="Book Antiqua"/>
          <w:sz w:val="24"/>
          <w:szCs w:val="24"/>
        </w:rPr>
        <w:t xml:space="preserve">al aspirin produced extensive gastric mucosal injury in the presence of luminal acid (pH 1.3), </w:t>
      </w:r>
      <w:r w:rsidR="00055053" w:rsidRPr="00D377E1">
        <w:rPr>
          <w:rFonts w:ascii="Book Antiqua" w:hAnsi="Book Antiqua"/>
          <w:sz w:val="24"/>
          <w:szCs w:val="24"/>
        </w:rPr>
        <w:t>but</w:t>
      </w:r>
      <w:r w:rsidRPr="00D377E1">
        <w:rPr>
          <w:rFonts w:ascii="Book Antiqua" w:hAnsi="Book Antiqua"/>
          <w:sz w:val="24"/>
          <w:szCs w:val="24"/>
        </w:rPr>
        <w:t xml:space="preserve"> did not </w:t>
      </w:r>
      <w:r w:rsidR="00CC0205" w:rsidRPr="00D377E1">
        <w:rPr>
          <w:rFonts w:ascii="Book Antiqua" w:hAnsi="Book Antiqua"/>
          <w:sz w:val="24"/>
          <w:szCs w:val="24"/>
        </w:rPr>
        <w:t xml:space="preserve">induce </w:t>
      </w:r>
      <w:r w:rsidRPr="00D377E1">
        <w:rPr>
          <w:rFonts w:ascii="Book Antiqua" w:hAnsi="Book Antiqua"/>
          <w:sz w:val="24"/>
          <w:szCs w:val="24"/>
        </w:rPr>
        <w:t xml:space="preserve">gastric mucosal injury with </w:t>
      </w:r>
      <w:r w:rsidR="00055053" w:rsidRPr="00D377E1">
        <w:rPr>
          <w:rFonts w:ascii="Book Antiqua" w:hAnsi="Book Antiqua"/>
          <w:sz w:val="24"/>
          <w:szCs w:val="24"/>
        </w:rPr>
        <w:t xml:space="preserve">the </w:t>
      </w:r>
      <w:r w:rsidRPr="00D377E1">
        <w:rPr>
          <w:rFonts w:ascii="Book Antiqua" w:hAnsi="Book Antiqua"/>
          <w:sz w:val="24"/>
          <w:szCs w:val="24"/>
        </w:rPr>
        <w:t>intragastric instillation of saline (pH 3.7)</w:t>
      </w:r>
      <w:r w:rsidR="00514C37" w:rsidRPr="00D377E1">
        <w:rPr>
          <w:rFonts w:ascii="Book Antiqua" w:hAnsi="Book Antiqua"/>
          <w:sz w:val="24"/>
          <w:szCs w:val="24"/>
        </w:rPr>
        <w:t>,</w:t>
      </w:r>
      <w:r w:rsidRPr="00D377E1">
        <w:rPr>
          <w:rFonts w:ascii="Book Antiqua" w:hAnsi="Book Antiqua"/>
          <w:sz w:val="24"/>
          <w:szCs w:val="24"/>
        </w:rPr>
        <w:t xml:space="preserve"> suggesting </w:t>
      </w:r>
      <w:r w:rsidR="00055053" w:rsidRPr="00D377E1">
        <w:rPr>
          <w:rFonts w:ascii="Book Antiqua" w:hAnsi="Book Antiqua"/>
          <w:sz w:val="24"/>
          <w:szCs w:val="24"/>
        </w:rPr>
        <w:t xml:space="preserve">that </w:t>
      </w:r>
      <w:r w:rsidR="00F5751F" w:rsidRPr="00D377E1">
        <w:rPr>
          <w:rFonts w:ascii="Book Antiqua" w:hAnsi="Book Antiqua"/>
          <w:sz w:val="24"/>
          <w:szCs w:val="24"/>
        </w:rPr>
        <w:t>aspirin-induced gastric mucosal injury</w:t>
      </w:r>
      <w:r w:rsidR="003B011A" w:rsidRPr="00D377E1">
        <w:rPr>
          <w:rFonts w:ascii="Book Antiqua" w:hAnsi="Book Antiqua"/>
          <w:sz w:val="24"/>
          <w:szCs w:val="24"/>
        </w:rPr>
        <w:t xml:space="preserve"> only occurs in the presence of acid</w:t>
      </w:r>
      <w:r w:rsidR="009E3DA8" w:rsidRPr="009E3DA8">
        <w:rPr>
          <w:rFonts w:ascii="Book Antiqua" w:hAnsi="Book Antiqua"/>
          <w:sz w:val="24"/>
          <w:szCs w:val="24"/>
          <w:vertAlign w:val="superscript"/>
        </w:rPr>
        <w:t>[</w:t>
      </w:r>
      <w:r w:rsidR="00831EB3" w:rsidRPr="00D377E1">
        <w:rPr>
          <w:rFonts w:ascii="Book Antiqua" w:hAnsi="Book Antiqua"/>
          <w:sz w:val="24"/>
          <w:szCs w:val="24"/>
          <w:vertAlign w:val="superscript"/>
        </w:rPr>
        <w:t>33</w:t>
      </w:r>
      <w:r w:rsidR="006574CD" w:rsidRPr="00D377E1">
        <w:rPr>
          <w:rFonts w:ascii="Book Antiqua" w:hAnsi="Book Antiqua"/>
          <w:sz w:val="24"/>
          <w:szCs w:val="24"/>
          <w:vertAlign w:val="superscript"/>
        </w:rPr>
        <w:t>]</w:t>
      </w:r>
      <w:r w:rsidR="00F5751F" w:rsidRPr="00D377E1">
        <w:rPr>
          <w:rFonts w:ascii="Book Antiqua" w:hAnsi="Book Antiqua"/>
          <w:sz w:val="24"/>
          <w:szCs w:val="24"/>
        </w:rPr>
        <w:t>. In addition, w</w:t>
      </w:r>
      <w:r w:rsidRPr="00D377E1">
        <w:rPr>
          <w:rFonts w:ascii="Book Antiqua" w:hAnsi="Book Antiqua"/>
          <w:sz w:val="24"/>
          <w:szCs w:val="24"/>
        </w:rPr>
        <w:t xml:space="preserve">e recently </w:t>
      </w:r>
      <w:r w:rsidR="003C5D0C" w:rsidRPr="00D377E1">
        <w:rPr>
          <w:rFonts w:ascii="Book Antiqua" w:hAnsi="Book Antiqua"/>
          <w:sz w:val="24"/>
          <w:szCs w:val="24"/>
        </w:rPr>
        <w:t>clarified</w:t>
      </w:r>
      <w:r w:rsidRPr="00D377E1">
        <w:rPr>
          <w:rFonts w:ascii="Book Antiqua" w:hAnsi="Book Antiqua"/>
          <w:sz w:val="24"/>
          <w:szCs w:val="24"/>
        </w:rPr>
        <w:t xml:space="preserve"> that </w:t>
      </w:r>
      <w:r w:rsidR="003C5D0C" w:rsidRPr="00D377E1">
        <w:rPr>
          <w:rFonts w:ascii="Book Antiqua" w:hAnsi="Book Antiqua"/>
          <w:sz w:val="24"/>
          <w:szCs w:val="24"/>
        </w:rPr>
        <w:t>individual gastric acid secretion level</w:t>
      </w:r>
      <w:r w:rsidR="00D57981" w:rsidRPr="00D377E1">
        <w:rPr>
          <w:rFonts w:ascii="Book Antiqua" w:hAnsi="Book Antiqua"/>
          <w:sz w:val="24"/>
          <w:szCs w:val="24"/>
        </w:rPr>
        <w:t>s</w:t>
      </w:r>
      <w:r w:rsidR="003C5D0C" w:rsidRPr="00D377E1">
        <w:rPr>
          <w:rFonts w:ascii="Book Antiqua" w:hAnsi="Book Antiqua"/>
          <w:sz w:val="24"/>
          <w:szCs w:val="24"/>
        </w:rPr>
        <w:t xml:space="preserve"> in </w:t>
      </w:r>
      <w:r w:rsidR="00D57981" w:rsidRPr="00D377E1">
        <w:rPr>
          <w:rFonts w:ascii="Book Antiqua" w:hAnsi="Book Antiqua"/>
          <w:sz w:val="24"/>
          <w:szCs w:val="24"/>
        </w:rPr>
        <w:t xml:space="preserve">human </w:t>
      </w:r>
      <w:r w:rsidR="003C5D0C" w:rsidRPr="00D377E1">
        <w:rPr>
          <w:rFonts w:ascii="Book Antiqua" w:hAnsi="Book Antiqua"/>
          <w:sz w:val="24"/>
          <w:szCs w:val="24"/>
        </w:rPr>
        <w:t>chronic LDA users is pivotal in determining the extent of aspirin-induced gastric mucosal injury.</w:t>
      </w:r>
      <w:r w:rsidR="00514C37" w:rsidRPr="00D377E1">
        <w:rPr>
          <w:rFonts w:ascii="Book Antiqua" w:hAnsi="Book Antiqua"/>
          <w:sz w:val="24"/>
          <w:szCs w:val="24"/>
        </w:rPr>
        <w:t xml:space="preserve"> </w:t>
      </w:r>
      <w:r w:rsidR="003C5D0C" w:rsidRPr="00D377E1">
        <w:rPr>
          <w:rFonts w:ascii="Book Antiqua" w:hAnsi="Book Antiqua"/>
          <w:sz w:val="24"/>
          <w:szCs w:val="24"/>
        </w:rPr>
        <w:t>Whereas</w:t>
      </w:r>
      <w:r w:rsidRPr="00D377E1">
        <w:rPr>
          <w:rFonts w:ascii="Book Antiqua" w:hAnsi="Book Antiqua"/>
          <w:sz w:val="24"/>
          <w:szCs w:val="24"/>
        </w:rPr>
        <w:t xml:space="preserve"> the administration of </w:t>
      </w:r>
      <w:r w:rsidR="00FC0AC0" w:rsidRPr="00D377E1">
        <w:rPr>
          <w:rFonts w:ascii="Book Antiqua" w:hAnsi="Book Antiqua"/>
          <w:sz w:val="24"/>
          <w:szCs w:val="24"/>
        </w:rPr>
        <w:t>LDA</w:t>
      </w:r>
      <w:r w:rsidRPr="00D377E1">
        <w:rPr>
          <w:rFonts w:ascii="Book Antiqua" w:hAnsi="Book Antiqua"/>
          <w:sz w:val="24"/>
          <w:szCs w:val="24"/>
        </w:rPr>
        <w:t xml:space="preserve"> showed only a modest increase</w:t>
      </w:r>
      <w:r w:rsidR="00D57981" w:rsidRPr="00D377E1">
        <w:rPr>
          <w:rFonts w:ascii="Book Antiqua" w:hAnsi="Book Antiqua"/>
          <w:sz w:val="24"/>
          <w:szCs w:val="24"/>
        </w:rPr>
        <w:t xml:space="preserve"> in</w:t>
      </w:r>
      <w:r w:rsidRPr="00D377E1">
        <w:rPr>
          <w:rFonts w:ascii="Book Antiqua" w:hAnsi="Book Antiqua"/>
          <w:sz w:val="24"/>
          <w:szCs w:val="24"/>
        </w:rPr>
        <w:t xml:space="preserve"> </w:t>
      </w:r>
      <w:r w:rsidR="003C5D0C" w:rsidRPr="00D377E1">
        <w:rPr>
          <w:rFonts w:ascii="Book Antiqua" w:hAnsi="Book Antiqua"/>
          <w:sz w:val="24"/>
          <w:szCs w:val="24"/>
        </w:rPr>
        <w:t xml:space="preserve">the </w:t>
      </w:r>
      <w:r w:rsidRPr="00D377E1">
        <w:rPr>
          <w:rFonts w:ascii="Book Antiqua" w:hAnsi="Book Antiqua"/>
          <w:sz w:val="24"/>
          <w:szCs w:val="24"/>
        </w:rPr>
        <w:t xml:space="preserve">risk </w:t>
      </w:r>
      <w:r w:rsidR="003C5D0C" w:rsidRPr="00D377E1">
        <w:rPr>
          <w:rFonts w:ascii="Book Antiqua" w:hAnsi="Book Antiqua"/>
          <w:sz w:val="24"/>
          <w:szCs w:val="24"/>
        </w:rPr>
        <w:t xml:space="preserve">of </w:t>
      </w:r>
      <w:r w:rsidRPr="00D377E1">
        <w:rPr>
          <w:rFonts w:ascii="Book Antiqua" w:hAnsi="Book Antiqua"/>
          <w:sz w:val="24"/>
          <w:szCs w:val="24"/>
        </w:rPr>
        <w:t xml:space="preserve">gastric mucosal injury in the absence of a sufficient level of gastric acid secretion, the </w:t>
      </w:r>
      <w:r w:rsidR="003C5D0C" w:rsidRPr="00D377E1">
        <w:rPr>
          <w:rFonts w:ascii="Book Antiqua" w:hAnsi="Book Antiqua"/>
          <w:sz w:val="24"/>
          <w:szCs w:val="24"/>
        </w:rPr>
        <w:t>dosing</w:t>
      </w:r>
      <w:r w:rsidRPr="00D377E1">
        <w:rPr>
          <w:rFonts w:ascii="Book Antiqua" w:hAnsi="Book Antiqua"/>
          <w:sz w:val="24"/>
          <w:szCs w:val="24"/>
        </w:rPr>
        <w:t xml:space="preserve"> greatly </w:t>
      </w:r>
      <w:r w:rsidR="003C5D0C" w:rsidRPr="00D377E1">
        <w:rPr>
          <w:rFonts w:ascii="Book Antiqua" w:hAnsi="Book Antiqua"/>
          <w:sz w:val="24"/>
          <w:szCs w:val="24"/>
        </w:rPr>
        <w:t>elevated</w:t>
      </w:r>
      <w:r w:rsidRPr="00D377E1">
        <w:rPr>
          <w:rFonts w:ascii="Book Antiqua" w:hAnsi="Book Antiqua"/>
          <w:sz w:val="24"/>
          <w:szCs w:val="24"/>
        </w:rPr>
        <w:t xml:space="preserve"> the risk in those with sufficient gastric acid secretion</w:t>
      </w:r>
      <w:r w:rsidR="009E3DA8" w:rsidRPr="009E3DA8">
        <w:rPr>
          <w:rFonts w:ascii="Book Antiqua" w:hAnsi="Book Antiqua"/>
          <w:sz w:val="24"/>
          <w:szCs w:val="24"/>
          <w:vertAlign w:val="superscript"/>
        </w:rPr>
        <w:t>[</w:t>
      </w:r>
      <w:r w:rsidR="00DA671A" w:rsidRPr="00D377E1">
        <w:rPr>
          <w:rFonts w:ascii="Book Antiqua" w:hAnsi="Book Antiqua"/>
          <w:sz w:val="24"/>
          <w:szCs w:val="24"/>
          <w:vertAlign w:val="superscript"/>
        </w:rPr>
        <w:t>3</w:t>
      </w:r>
      <w:r w:rsidR="00831EB3" w:rsidRPr="00D377E1">
        <w:rPr>
          <w:rFonts w:ascii="Book Antiqua" w:hAnsi="Book Antiqua"/>
          <w:sz w:val="24"/>
          <w:szCs w:val="24"/>
          <w:vertAlign w:val="superscript"/>
        </w:rPr>
        <w:t>4</w:t>
      </w:r>
      <w:r w:rsidRPr="00D377E1">
        <w:rPr>
          <w:rFonts w:ascii="Book Antiqua" w:hAnsi="Book Antiqua"/>
          <w:sz w:val="24"/>
          <w:szCs w:val="24"/>
          <w:vertAlign w:val="superscript"/>
        </w:rPr>
        <w:t>]</w:t>
      </w:r>
      <w:r w:rsidRPr="00D377E1">
        <w:rPr>
          <w:rFonts w:ascii="Book Antiqua" w:hAnsi="Book Antiqua"/>
          <w:sz w:val="24"/>
          <w:szCs w:val="24"/>
        </w:rPr>
        <w:t xml:space="preserve">. </w:t>
      </w:r>
      <w:r w:rsidR="00D86525" w:rsidRPr="00D377E1">
        <w:rPr>
          <w:rFonts w:ascii="Book Antiqua" w:hAnsi="Book Antiqua"/>
          <w:sz w:val="24"/>
          <w:szCs w:val="24"/>
        </w:rPr>
        <w:t xml:space="preserve">Similarly, Nishino </w:t>
      </w:r>
      <w:r w:rsidR="00181A39" w:rsidRPr="00181A39">
        <w:rPr>
          <w:rFonts w:ascii="Book Antiqua" w:hAnsi="Book Antiqua"/>
          <w:i/>
          <w:sz w:val="24"/>
          <w:szCs w:val="24"/>
        </w:rPr>
        <w:t>et al</w:t>
      </w:r>
      <w:r w:rsidR="00C63EE5" w:rsidRPr="009E3DA8">
        <w:rPr>
          <w:rFonts w:ascii="Book Antiqua" w:hAnsi="Book Antiqua"/>
          <w:sz w:val="24"/>
          <w:szCs w:val="24"/>
          <w:vertAlign w:val="superscript"/>
        </w:rPr>
        <w:t>[</w:t>
      </w:r>
      <w:r w:rsidR="00C63EE5" w:rsidRPr="00D377E1">
        <w:rPr>
          <w:rFonts w:ascii="Book Antiqua" w:hAnsi="Book Antiqua"/>
          <w:sz w:val="24"/>
          <w:szCs w:val="24"/>
          <w:vertAlign w:val="superscript"/>
        </w:rPr>
        <w:t>35]</w:t>
      </w:r>
      <w:r w:rsidR="00D86525" w:rsidRPr="00D377E1">
        <w:rPr>
          <w:rFonts w:ascii="Book Antiqua" w:hAnsi="Book Antiqua"/>
          <w:sz w:val="24"/>
          <w:szCs w:val="24"/>
        </w:rPr>
        <w:t>, using 24</w:t>
      </w:r>
      <w:r w:rsidR="00B45723" w:rsidRPr="00D377E1">
        <w:rPr>
          <w:rFonts w:ascii="Book Antiqua" w:hAnsi="Book Antiqua"/>
          <w:sz w:val="24"/>
          <w:szCs w:val="24"/>
        </w:rPr>
        <w:t>-</w:t>
      </w:r>
      <w:r w:rsidR="00D86525" w:rsidRPr="00D377E1">
        <w:rPr>
          <w:rFonts w:ascii="Book Antiqua" w:hAnsi="Book Antiqua"/>
          <w:sz w:val="24"/>
          <w:szCs w:val="24"/>
        </w:rPr>
        <w:t xml:space="preserve">h pH monitoring in healthy volunteers, demonstrated that </w:t>
      </w:r>
      <w:r w:rsidR="004B09EE" w:rsidRPr="00D377E1">
        <w:rPr>
          <w:rFonts w:ascii="Book Antiqua" w:hAnsi="Book Antiqua"/>
          <w:sz w:val="24"/>
          <w:szCs w:val="24"/>
        </w:rPr>
        <w:t xml:space="preserve">the extent of </w:t>
      </w:r>
      <w:r w:rsidR="00B45723" w:rsidRPr="00D377E1">
        <w:rPr>
          <w:rFonts w:ascii="Book Antiqua" w:hAnsi="Book Antiqua"/>
          <w:sz w:val="24"/>
          <w:szCs w:val="24"/>
        </w:rPr>
        <w:t>LDA</w:t>
      </w:r>
      <w:r w:rsidR="00D86525" w:rsidRPr="00D377E1">
        <w:rPr>
          <w:rFonts w:ascii="Book Antiqua" w:hAnsi="Book Antiqua"/>
          <w:sz w:val="24"/>
          <w:szCs w:val="24"/>
        </w:rPr>
        <w:t xml:space="preserve">-related gastroduodenal mucosal injury is </w:t>
      </w:r>
      <w:r w:rsidR="004B09EE" w:rsidRPr="00D377E1">
        <w:rPr>
          <w:rFonts w:ascii="Book Antiqua" w:hAnsi="Book Antiqua"/>
          <w:sz w:val="24"/>
          <w:szCs w:val="24"/>
        </w:rPr>
        <w:t xml:space="preserve">positively </w:t>
      </w:r>
      <w:r w:rsidR="00D86525" w:rsidRPr="00D377E1">
        <w:rPr>
          <w:rFonts w:ascii="Book Antiqua" w:hAnsi="Book Antiqua"/>
          <w:sz w:val="24"/>
          <w:szCs w:val="24"/>
        </w:rPr>
        <w:t>associated with gastric acidity. Further</w:t>
      </w:r>
      <w:r w:rsidR="00C90740" w:rsidRPr="00D377E1">
        <w:rPr>
          <w:rFonts w:ascii="Book Antiqua" w:hAnsi="Book Antiqua"/>
          <w:sz w:val="24"/>
          <w:szCs w:val="24"/>
        </w:rPr>
        <w:t>more</w:t>
      </w:r>
      <w:r w:rsidR="00F5751F" w:rsidRPr="00D377E1">
        <w:rPr>
          <w:rFonts w:ascii="Book Antiqua" w:hAnsi="Book Antiqua"/>
          <w:sz w:val="24"/>
          <w:szCs w:val="24"/>
        </w:rPr>
        <w:t xml:space="preserve">, </w:t>
      </w:r>
      <w:r w:rsidR="00806943" w:rsidRPr="00D377E1">
        <w:rPr>
          <w:rFonts w:ascii="Book Antiqua" w:hAnsi="Book Antiqua"/>
          <w:sz w:val="24"/>
          <w:szCs w:val="24"/>
        </w:rPr>
        <w:t xml:space="preserve">the preventive effect of a potent inhibitor of gastric acid secretion, a PPI, on aspirin-induced gastroduodenal mucosal injury also supports </w:t>
      </w:r>
      <w:r w:rsidR="00F5751F" w:rsidRPr="00D377E1">
        <w:rPr>
          <w:rFonts w:ascii="Book Antiqua" w:hAnsi="Book Antiqua"/>
          <w:sz w:val="24"/>
          <w:szCs w:val="24"/>
        </w:rPr>
        <w:t xml:space="preserve">this </w:t>
      </w:r>
      <w:r w:rsidR="00806943" w:rsidRPr="00D377E1">
        <w:rPr>
          <w:rFonts w:ascii="Book Antiqua" w:hAnsi="Book Antiqua"/>
          <w:sz w:val="24"/>
          <w:szCs w:val="24"/>
        </w:rPr>
        <w:t>point of view</w:t>
      </w:r>
      <w:r w:rsidR="009E3DA8" w:rsidRPr="009E3DA8">
        <w:rPr>
          <w:rFonts w:ascii="Book Antiqua" w:hAnsi="Book Antiqua"/>
          <w:sz w:val="24"/>
          <w:szCs w:val="24"/>
          <w:vertAlign w:val="superscript"/>
        </w:rPr>
        <w:t>[</w:t>
      </w:r>
      <w:r w:rsidR="00831EB3" w:rsidRPr="00D377E1">
        <w:rPr>
          <w:rFonts w:ascii="Book Antiqua" w:hAnsi="Book Antiqua"/>
          <w:sz w:val="24"/>
          <w:szCs w:val="24"/>
          <w:vertAlign w:val="superscript"/>
        </w:rPr>
        <w:t>27-30</w:t>
      </w:r>
      <w:r w:rsidR="006574CD" w:rsidRPr="00D377E1">
        <w:rPr>
          <w:rFonts w:ascii="Book Antiqua" w:hAnsi="Book Antiqua"/>
          <w:sz w:val="24"/>
          <w:szCs w:val="24"/>
          <w:vertAlign w:val="superscript"/>
        </w:rPr>
        <w:t>]</w:t>
      </w:r>
      <w:r w:rsidR="00F5751F" w:rsidRPr="00D377E1">
        <w:rPr>
          <w:rFonts w:ascii="Book Antiqua" w:hAnsi="Book Antiqua"/>
          <w:sz w:val="24"/>
          <w:szCs w:val="24"/>
        </w:rPr>
        <w:t>.</w:t>
      </w:r>
      <w:r w:rsidR="00746872" w:rsidRPr="00D377E1">
        <w:rPr>
          <w:rFonts w:ascii="Book Antiqua" w:hAnsi="Book Antiqua"/>
          <w:sz w:val="24"/>
          <w:szCs w:val="24"/>
        </w:rPr>
        <w:t xml:space="preserve"> </w:t>
      </w:r>
      <w:r w:rsidR="00D73107" w:rsidRPr="00D377E1">
        <w:rPr>
          <w:rFonts w:ascii="Book Antiqua" w:hAnsi="Book Antiqua"/>
          <w:sz w:val="24"/>
          <w:szCs w:val="24"/>
        </w:rPr>
        <w:t xml:space="preserve">Taken together, these studies in an animal model and </w:t>
      </w:r>
      <w:r w:rsidR="001750AD" w:rsidRPr="00D377E1">
        <w:rPr>
          <w:rFonts w:ascii="Book Antiqua" w:hAnsi="Book Antiqua"/>
          <w:sz w:val="24"/>
          <w:szCs w:val="24"/>
        </w:rPr>
        <w:t xml:space="preserve">in </w:t>
      </w:r>
      <w:r w:rsidR="00D73107" w:rsidRPr="00D377E1">
        <w:rPr>
          <w:rFonts w:ascii="Book Antiqua" w:hAnsi="Book Antiqua"/>
          <w:sz w:val="24"/>
          <w:szCs w:val="24"/>
        </w:rPr>
        <w:t>human</w:t>
      </w:r>
      <w:r w:rsidR="001750AD" w:rsidRPr="00D377E1">
        <w:rPr>
          <w:rFonts w:ascii="Book Antiqua" w:hAnsi="Book Antiqua"/>
          <w:sz w:val="24"/>
          <w:szCs w:val="24"/>
        </w:rPr>
        <w:t>s</w:t>
      </w:r>
      <w:r w:rsidR="00D73107" w:rsidRPr="00D377E1">
        <w:rPr>
          <w:rFonts w:ascii="Book Antiqua" w:hAnsi="Book Antiqua"/>
          <w:sz w:val="24"/>
          <w:szCs w:val="24"/>
        </w:rPr>
        <w:t xml:space="preserve"> indicated an essential role of gastric acid in provoking LDA-induced gastroduodenal mucosal injury.</w:t>
      </w:r>
    </w:p>
    <w:p w:rsidR="00E17451" w:rsidRPr="00D377E1" w:rsidRDefault="00E17451" w:rsidP="00957714">
      <w:pPr>
        <w:adjustRightInd w:val="0"/>
        <w:snapToGrid w:val="0"/>
        <w:spacing w:line="360" w:lineRule="auto"/>
        <w:rPr>
          <w:rFonts w:ascii="Book Antiqua" w:hAnsi="Book Antiqua"/>
          <w:sz w:val="24"/>
          <w:szCs w:val="24"/>
        </w:rPr>
      </w:pPr>
    </w:p>
    <w:p w:rsidR="00D86525" w:rsidRPr="002432A7" w:rsidRDefault="003B011A" w:rsidP="00957714">
      <w:pPr>
        <w:adjustRightInd w:val="0"/>
        <w:snapToGrid w:val="0"/>
        <w:spacing w:line="360" w:lineRule="auto"/>
        <w:rPr>
          <w:rFonts w:ascii="Book Antiqua" w:eastAsia="MS Mincho" w:hAnsi="Book Antiqua"/>
          <w:b/>
          <w:caps/>
          <w:sz w:val="24"/>
          <w:szCs w:val="24"/>
        </w:rPr>
      </w:pPr>
      <w:r w:rsidRPr="002432A7">
        <w:rPr>
          <w:rFonts w:ascii="Book Antiqua" w:eastAsia="MS Mincho" w:hAnsi="Book Antiqua"/>
          <w:b/>
          <w:caps/>
          <w:sz w:val="24"/>
          <w:szCs w:val="24"/>
        </w:rPr>
        <w:t xml:space="preserve">Biphasic effect of </w:t>
      </w:r>
      <w:r w:rsidR="00C70DDB" w:rsidRPr="002432A7">
        <w:rPr>
          <w:rFonts w:ascii="Book Antiqua" w:eastAsia="MS Mincho" w:hAnsi="Book Antiqua"/>
          <w:b/>
          <w:i/>
          <w:caps/>
          <w:sz w:val="24"/>
          <w:szCs w:val="24"/>
        </w:rPr>
        <w:t>H. pylori</w:t>
      </w:r>
      <w:r w:rsidRPr="002432A7">
        <w:rPr>
          <w:rFonts w:ascii="Book Antiqua" w:eastAsia="MS Mincho" w:hAnsi="Book Antiqua"/>
          <w:b/>
          <w:caps/>
          <w:sz w:val="24"/>
          <w:szCs w:val="24"/>
        </w:rPr>
        <w:t xml:space="preserve"> infection on low-dose aspirin-induced gastroduodenal injury</w:t>
      </w:r>
    </w:p>
    <w:p w:rsidR="00DF3B5F" w:rsidRPr="00D377E1" w:rsidRDefault="00C70DDB" w:rsidP="00957714">
      <w:pPr>
        <w:adjustRightInd w:val="0"/>
        <w:snapToGrid w:val="0"/>
        <w:spacing w:line="360" w:lineRule="auto"/>
        <w:rPr>
          <w:rFonts w:ascii="Book Antiqua" w:hAnsi="Book Antiqua"/>
          <w:strike/>
          <w:sz w:val="24"/>
          <w:szCs w:val="24"/>
        </w:rPr>
      </w:pPr>
      <w:r w:rsidRPr="00D377E1">
        <w:rPr>
          <w:rFonts w:ascii="Book Antiqua" w:hAnsi="Book Antiqua"/>
          <w:i/>
          <w:sz w:val="24"/>
          <w:szCs w:val="24"/>
        </w:rPr>
        <w:t>H. pylori</w:t>
      </w:r>
      <w:r w:rsidR="00D73107" w:rsidRPr="00D377E1">
        <w:rPr>
          <w:rFonts w:ascii="Book Antiqua" w:hAnsi="Book Antiqua"/>
          <w:sz w:val="24"/>
          <w:szCs w:val="24"/>
        </w:rPr>
        <w:t xml:space="preserve"> infection is known to </w:t>
      </w:r>
      <w:r w:rsidR="00806943" w:rsidRPr="00D377E1">
        <w:rPr>
          <w:rFonts w:ascii="Book Antiqua" w:hAnsi="Book Antiqua"/>
          <w:sz w:val="24"/>
          <w:szCs w:val="24"/>
        </w:rPr>
        <w:t>diversely affect</w:t>
      </w:r>
      <w:r w:rsidR="00D73107" w:rsidRPr="00D377E1">
        <w:rPr>
          <w:rFonts w:ascii="Book Antiqua" w:hAnsi="Book Antiqua"/>
          <w:sz w:val="24"/>
          <w:szCs w:val="24"/>
        </w:rPr>
        <w:t xml:space="preserve"> gastric acid secretion; that is, </w:t>
      </w:r>
      <w:r w:rsidR="00D73107" w:rsidRPr="00D377E1">
        <w:rPr>
          <w:rFonts w:ascii="Book Antiqua" w:hAnsi="Book Antiqua"/>
          <w:sz w:val="24"/>
          <w:szCs w:val="24"/>
        </w:rPr>
        <w:lastRenderedPageBreak/>
        <w:t xml:space="preserve">infection could </w:t>
      </w:r>
      <w:r w:rsidR="00806943" w:rsidRPr="00D377E1">
        <w:rPr>
          <w:rFonts w:ascii="Book Antiqua" w:hAnsi="Book Antiqua"/>
          <w:sz w:val="24"/>
          <w:szCs w:val="24"/>
        </w:rPr>
        <w:t xml:space="preserve">yield </w:t>
      </w:r>
      <w:r w:rsidR="00D73107" w:rsidRPr="00D377E1">
        <w:rPr>
          <w:rFonts w:ascii="Book Antiqua" w:hAnsi="Book Antiqua"/>
          <w:sz w:val="24"/>
          <w:szCs w:val="24"/>
        </w:rPr>
        <w:t xml:space="preserve">an </w:t>
      </w:r>
      <w:r w:rsidR="00806943" w:rsidRPr="00D377E1">
        <w:rPr>
          <w:rFonts w:ascii="Book Antiqua" w:hAnsi="Book Antiqua"/>
          <w:sz w:val="24"/>
          <w:szCs w:val="24"/>
        </w:rPr>
        <w:t>elevation</w:t>
      </w:r>
      <w:r w:rsidR="00D73107" w:rsidRPr="00D377E1">
        <w:rPr>
          <w:rFonts w:ascii="Book Antiqua" w:hAnsi="Book Antiqua"/>
          <w:sz w:val="24"/>
          <w:szCs w:val="24"/>
        </w:rPr>
        <w:t xml:space="preserve">, </w:t>
      </w:r>
      <w:r w:rsidR="00806943" w:rsidRPr="00D377E1">
        <w:rPr>
          <w:rFonts w:ascii="Book Antiqua" w:hAnsi="Book Antiqua"/>
          <w:sz w:val="24"/>
          <w:szCs w:val="24"/>
        </w:rPr>
        <w:t>decline</w:t>
      </w:r>
      <w:r w:rsidR="00D73107" w:rsidRPr="00D377E1">
        <w:rPr>
          <w:rFonts w:ascii="Book Antiqua" w:hAnsi="Book Antiqua"/>
          <w:sz w:val="24"/>
          <w:szCs w:val="24"/>
        </w:rPr>
        <w:t xml:space="preserve">, or no change in gastric acid secretion </w:t>
      </w:r>
      <w:r w:rsidR="00DF3B5F" w:rsidRPr="00D377E1">
        <w:rPr>
          <w:rFonts w:ascii="Book Antiqua" w:hAnsi="Book Antiqua"/>
          <w:sz w:val="24"/>
          <w:szCs w:val="24"/>
        </w:rPr>
        <w:t>according to</w:t>
      </w:r>
      <w:r w:rsidR="00D73107" w:rsidRPr="00D377E1">
        <w:rPr>
          <w:rFonts w:ascii="Book Antiqua" w:hAnsi="Book Antiqua"/>
          <w:sz w:val="24"/>
          <w:szCs w:val="24"/>
        </w:rPr>
        <w:t xml:space="preserve"> the distribution of inflammation or atrophy within the stomach</w:t>
      </w:r>
      <w:r w:rsidR="009E3DA8" w:rsidRPr="009E3DA8">
        <w:rPr>
          <w:rFonts w:ascii="Book Antiqua" w:hAnsi="Book Antiqua"/>
          <w:sz w:val="24"/>
          <w:szCs w:val="24"/>
          <w:vertAlign w:val="superscript"/>
        </w:rPr>
        <w:t>[</w:t>
      </w:r>
      <w:r w:rsidR="00DF3B5F" w:rsidRPr="00D377E1">
        <w:rPr>
          <w:rFonts w:ascii="Book Antiqua" w:hAnsi="Book Antiqua"/>
          <w:sz w:val="24"/>
          <w:szCs w:val="24"/>
          <w:vertAlign w:val="superscript"/>
        </w:rPr>
        <w:t>36</w:t>
      </w:r>
      <w:r w:rsidR="006574CD" w:rsidRPr="00D377E1">
        <w:rPr>
          <w:rFonts w:ascii="Book Antiqua" w:hAnsi="Book Antiqua"/>
          <w:sz w:val="24"/>
          <w:szCs w:val="24"/>
          <w:vertAlign w:val="superscript"/>
        </w:rPr>
        <w:t>]</w:t>
      </w:r>
      <w:r w:rsidR="00D73107" w:rsidRPr="00D377E1">
        <w:rPr>
          <w:rFonts w:ascii="Book Antiqua" w:hAnsi="Book Antiqua"/>
          <w:sz w:val="24"/>
          <w:szCs w:val="24"/>
        </w:rPr>
        <w:t xml:space="preserve">. </w:t>
      </w:r>
      <w:r w:rsidR="00DF3B5F" w:rsidRPr="00D377E1">
        <w:rPr>
          <w:rFonts w:ascii="Book Antiqua" w:hAnsi="Book Antiqua"/>
          <w:sz w:val="24"/>
          <w:szCs w:val="24"/>
        </w:rPr>
        <w:t>Given</w:t>
      </w:r>
      <w:r w:rsidR="001B3511" w:rsidRPr="00D377E1">
        <w:rPr>
          <w:rFonts w:ascii="Book Antiqua" w:hAnsi="Book Antiqua"/>
          <w:sz w:val="24"/>
          <w:szCs w:val="24"/>
        </w:rPr>
        <w:t xml:space="preserve"> the essential role of gastric acid in </w:t>
      </w:r>
      <w:r w:rsidR="001750AD" w:rsidRPr="00D377E1">
        <w:rPr>
          <w:rFonts w:ascii="Book Antiqua" w:hAnsi="Book Antiqua"/>
          <w:sz w:val="24"/>
          <w:szCs w:val="24"/>
        </w:rPr>
        <w:t xml:space="preserve">the </w:t>
      </w:r>
      <w:r w:rsidR="001B3511" w:rsidRPr="00D377E1">
        <w:rPr>
          <w:rFonts w:ascii="Book Antiqua" w:hAnsi="Book Antiqua"/>
          <w:sz w:val="24"/>
          <w:szCs w:val="24"/>
        </w:rPr>
        <w:t xml:space="preserve">formation of LDA-induced gastroduodenal injury, </w:t>
      </w:r>
      <w:r w:rsidR="00D73107" w:rsidRPr="00D377E1">
        <w:rPr>
          <w:rFonts w:ascii="Book Antiqua" w:hAnsi="Book Antiqua"/>
          <w:sz w:val="24"/>
          <w:szCs w:val="24"/>
        </w:rPr>
        <w:t xml:space="preserve">such diverse effects of </w:t>
      </w:r>
      <w:r w:rsidRPr="00D377E1">
        <w:rPr>
          <w:rFonts w:ascii="Book Antiqua" w:hAnsi="Book Antiqua"/>
          <w:i/>
          <w:sz w:val="24"/>
          <w:szCs w:val="24"/>
        </w:rPr>
        <w:t>H. pylori</w:t>
      </w:r>
      <w:r w:rsidR="00D73107" w:rsidRPr="00D377E1">
        <w:rPr>
          <w:rFonts w:ascii="Book Antiqua" w:hAnsi="Book Antiqua"/>
          <w:sz w:val="24"/>
          <w:szCs w:val="24"/>
        </w:rPr>
        <w:t xml:space="preserve"> infection on the gastric acid</w:t>
      </w:r>
      <w:r w:rsidR="001B3511" w:rsidRPr="00D377E1">
        <w:rPr>
          <w:rFonts w:ascii="Book Antiqua" w:hAnsi="Book Antiqua"/>
          <w:sz w:val="24"/>
          <w:szCs w:val="24"/>
        </w:rPr>
        <w:t xml:space="preserve"> secretion</w:t>
      </w:r>
      <w:r w:rsidR="00D73107" w:rsidRPr="00D377E1">
        <w:rPr>
          <w:rFonts w:ascii="Book Antiqua" w:hAnsi="Book Antiqua"/>
          <w:sz w:val="24"/>
          <w:szCs w:val="24"/>
        </w:rPr>
        <w:t xml:space="preserve"> could modulate the interaction </w:t>
      </w:r>
      <w:r w:rsidR="001B3511" w:rsidRPr="00D377E1">
        <w:rPr>
          <w:rFonts w:ascii="Book Antiqua" w:hAnsi="Book Antiqua"/>
          <w:sz w:val="24"/>
          <w:szCs w:val="24"/>
        </w:rPr>
        <w:t xml:space="preserve">between </w:t>
      </w:r>
      <w:r w:rsidRPr="00D377E1">
        <w:rPr>
          <w:rFonts w:ascii="Book Antiqua" w:hAnsi="Book Antiqua"/>
          <w:i/>
          <w:sz w:val="24"/>
          <w:szCs w:val="24"/>
        </w:rPr>
        <w:t>H. pylori</w:t>
      </w:r>
      <w:r w:rsidR="001B3511" w:rsidRPr="00D377E1">
        <w:rPr>
          <w:rFonts w:ascii="Book Antiqua" w:hAnsi="Book Antiqua"/>
          <w:sz w:val="24"/>
          <w:szCs w:val="24"/>
        </w:rPr>
        <w:t xml:space="preserve"> infection and LDA use on </w:t>
      </w:r>
      <w:r w:rsidR="002B4CA8" w:rsidRPr="00D377E1">
        <w:rPr>
          <w:rFonts w:ascii="Book Antiqua" w:hAnsi="Book Antiqua"/>
          <w:sz w:val="24"/>
          <w:szCs w:val="24"/>
        </w:rPr>
        <w:t>adverse gastroduodenal lesions.</w:t>
      </w:r>
    </w:p>
    <w:p w:rsidR="00227054" w:rsidRPr="00D377E1" w:rsidRDefault="00C70DDB" w:rsidP="00957714">
      <w:pPr>
        <w:widowControl/>
        <w:adjustRightInd w:val="0"/>
        <w:snapToGrid w:val="0"/>
        <w:spacing w:line="360" w:lineRule="auto"/>
        <w:ind w:firstLine="840"/>
        <w:rPr>
          <w:rFonts w:ascii="Book Antiqua" w:hAnsi="Book Antiqua"/>
          <w:sz w:val="24"/>
          <w:szCs w:val="24"/>
        </w:rPr>
      </w:pPr>
      <w:r w:rsidRPr="00D377E1">
        <w:rPr>
          <w:rFonts w:ascii="Book Antiqua" w:hAnsi="Book Antiqua"/>
          <w:i/>
          <w:sz w:val="24"/>
          <w:szCs w:val="24"/>
        </w:rPr>
        <w:t>H. pylori</w:t>
      </w:r>
      <w:r w:rsidR="009B1CC1" w:rsidRPr="00D377E1">
        <w:rPr>
          <w:rFonts w:ascii="Book Antiqua" w:hAnsi="Book Antiqua"/>
          <w:sz w:val="24"/>
          <w:szCs w:val="24"/>
        </w:rPr>
        <w:t xml:space="preserve"> infection may </w:t>
      </w:r>
      <w:r w:rsidR="00C46D93" w:rsidRPr="00D377E1">
        <w:rPr>
          <w:rFonts w:ascii="Book Antiqua" w:hAnsi="Book Antiqua"/>
          <w:sz w:val="24"/>
          <w:szCs w:val="24"/>
        </w:rPr>
        <w:t xml:space="preserve">be </w:t>
      </w:r>
      <w:r w:rsidR="009B1CC1" w:rsidRPr="00D377E1">
        <w:rPr>
          <w:rFonts w:ascii="Book Antiqua" w:hAnsi="Book Antiqua"/>
          <w:sz w:val="24"/>
          <w:szCs w:val="24"/>
        </w:rPr>
        <w:t xml:space="preserve">synergistic with </w:t>
      </w:r>
      <w:r w:rsidR="00E41DD9" w:rsidRPr="00D377E1">
        <w:rPr>
          <w:rFonts w:ascii="Book Antiqua" w:hAnsi="Book Antiqua"/>
          <w:sz w:val="24"/>
          <w:szCs w:val="24"/>
        </w:rPr>
        <w:t>LDA</w:t>
      </w:r>
      <w:r w:rsidR="009B1CC1" w:rsidRPr="00D377E1">
        <w:rPr>
          <w:rFonts w:ascii="Book Antiqua" w:hAnsi="Book Antiqua"/>
          <w:sz w:val="24"/>
          <w:szCs w:val="24"/>
        </w:rPr>
        <w:t xml:space="preserve"> use in adverse gastroduodenal events through several plausible mechanisms. </w:t>
      </w:r>
      <w:r w:rsidR="004B09EE" w:rsidRPr="00D377E1">
        <w:rPr>
          <w:rFonts w:ascii="Book Antiqua" w:hAnsi="Book Antiqua"/>
          <w:sz w:val="24"/>
          <w:szCs w:val="24"/>
        </w:rPr>
        <w:t xml:space="preserve">NSAIDs/aspirin </w:t>
      </w:r>
      <w:r w:rsidR="00C56252" w:rsidRPr="00D377E1">
        <w:rPr>
          <w:rFonts w:ascii="Book Antiqua" w:hAnsi="Book Antiqua"/>
          <w:sz w:val="24"/>
          <w:szCs w:val="24"/>
        </w:rPr>
        <w:t>reduce mucosal capillar</w:t>
      </w:r>
      <w:r w:rsidR="00E03002" w:rsidRPr="00D377E1">
        <w:rPr>
          <w:rFonts w:ascii="Book Antiqua" w:hAnsi="Book Antiqua"/>
          <w:sz w:val="24"/>
          <w:szCs w:val="24"/>
        </w:rPr>
        <w:t>y</w:t>
      </w:r>
      <w:r w:rsidR="00C56252" w:rsidRPr="00D377E1">
        <w:rPr>
          <w:rFonts w:ascii="Book Antiqua" w:hAnsi="Book Antiqua"/>
          <w:sz w:val="24"/>
          <w:szCs w:val="24"/>
        </w:rPr>
        <w:t xml:space="preserve"> blood flow</w:t>
      </w:r>
      <w:r w:rsidR="00B23141" w:rsidRPr="00D377E1">
        <w:rPr>
          <w:rFonts w:ascii="Book Antiqua" w:hAnsi="Book Antiqua"/>
          <w:sz w:val="24"/>
          <w:szCs w:val="24"/>
        </w:rPr>
        <w:t xml:space="preserve"> and</w:t>
      </w:r>
      <w:r w:rsidR="00C56252" w:rsidRPr="00D377E1">
        <w:rPr>
          <w:rFonts w:ascii="Book Antiqua" w:hAnsi="Book Antiqua"/>
          <w:sz w:val="24"/>
          <w:szCs w:val="24"/>
        </w:rPr>
        <w:t xml:space="preserve"> cause</w:t>
      </w:r>
      <w:r w:rsidR="004B09EE" w:rsidRPr="00D377E1">
        <w:rPr>
          <w:rFonts w:ascii="Book Antiqua" w:hAnsi="Book Antiqua"/>
          <w:sz w:val="24"/>
          <w:szCs w:val="24"/>
        </w:rPr>
        <w:t xml:space="preserve"> </w:t>
      </w:r>
      <w:r w:rsidR="00C56252" w:rsidRPr="00D377E1">
        <w:rPr>
          <w:rFonts w:ascii="Book Antiqua" w:hAnsi="Book Antiqua"/>
          <w:sz w:val="24"/>
          <w:szCs w:val="24"/>
        </w:rPr>
        <w:t xml:space="preserve">ischemic changes by inducing </w:t>
      </w:r>
      <w:r w:rsidR="004B09EE" w:rsidRPr="00D377E1">
        <w:rPr>
          <w:rFonts w:ascii="Book Antiqua" w:hAnsi="Book Antiqua"/>
          <w:sz w:val="24"/>
          <w:szCs w:val="24"/>
        </w:rPr>
        <w:t>the adhesion of neutrophils to endothelial cells, leading to neutrophil-mediated tissue injury</w:t>
      </w:r>
      <w:r w:rsidR="009E3DA8" w:rsidRPr="009E3DA8">
        <w:rPr>
          <w:rFonts w:ascii="Book Antiqua" w:hAnsi="Book Antiqua"/>
          <w:sz w:val="24"/>
          <w:szCs w:val="24"/>
          <w:vertAlign w:val="superscript"/>
        </w:rPr>
        <w:t>[</w:t>
      </w:r>
      <w:r w:rsidR="006574CD" w:rsidRPr="00D377E1">
        <w:rPr>
          <w:rFonts w:ascii="Book Antiqua" w:hAnsi="Book Antiqua"/>
          <w:sz w:val="24"/>
          <w:szCs w:val="24"/>
          <w:vertAlign w:val="superscript"/>
        </w:rPr>
        <w:t>7,3</w:t>
      </w:r>
      <w:r w:rsidR="00461AF9" w:rsidRPr="00D377E1">
        <w:rPr>
          <w:rFonts w:ascii="Book Antiqua" w:hAnsi="Book Antiqua"/>
          <w:sz w:val="24"/>
          <w:szCs w:val="24"/>
          <w:vertAlign w:val="superscript"/>
        </w:rPr>
        <w:t>7</w:t>
      </w:r>
      <w:r w:rsidR="006574CD" w:rsidRPr="00D377E1">
        <w:rPr>
          <w:rFonts w:ascii="Book Antiqua" w:hAnsi="Book Antiqua"/>
          <w:sz w:val="24"/>
          <w:szCs w:val="24"/>
          <w:vertAlign w:val="superscript"/>
        </w:rPr>
        <w:t>,3</w:t>
      </w:r>
      <w:r w:rsidR="00461AF9" w:rsidRPr="00D377E1">
        <w:rPr>
          <w:rFonts w:ascii="Book Antiqua" w:hAnsi="Book Antiqua"/>
          <w:sz w:val="24"/>
          <w:szCs w:val="24"/>
          <w:vertAlign w:val="superscript"/>
        </w:rPr>
        <w:t>8</w:t>
      </w:r>
      <w:r w:rsidR="006574CD" w:rsidRPr="00D377E1">
        <w:rPr>
          <w:rFonts w:ascii="Book Antiqua" w:hAnsi="Book Antiqua"/>
          <w:sz w:val="24"/>
          <w:szCs w:val="24"/>
          <w:vertAlign w:val="superscript"/>
        </w:rPr>
        <w:t>]</w:t>
      </w:r>
      <w:r w:rsidR="004B09EE" w:rsidRPr="00D377E1">
        <w:rPr>
          <w:rFonts w:ascii="Book Antiqua" w:hAnsi="Book Antiqua"/>
          <w:sz w:val="24"/>
          <w:szCs w:val="24"/>
        </w:rPr>
        <w:t>. Hence</w:t>
      </w:r>
      <w:r w:rsidR="009B1CC1" w:rsidRPr="00D377E1">
        <w:rPr>
          <w:rFonts w:ascii="Book Antiqua" w:hAnsi="Book Antiqua"/>
          <w:sz w:val="24"/>
          <w:szCs w:val="24"/>
        </w:rPr>
        <w:t xml:space="preserve">, </w:t>
      </w:r>
      <w:r w:rsidR="00E03002" w:rsidRPr="00D377E1">
        <w:rPr>
          <w:rFonts w:ascii="Book Antiqua" w:hAnsi="Book Antiqua"/>
          <w:sz w:val="24"/>
          <w:szCs w:val="24"/>
        </w:rPr>
        <w:t xml:space="preserve">as the </w:t>
      </w:r>
      <w:r w:rsidR="00C56252" w:rsidRPr="00D377E1">
        <w:rPr>
          <w:rFonts w:ascii="Book Antiqua" w:hAnsi="Book Antiqua"/>
          <w:sz w:val="24"/>
          <w:szCs w:val="24"/>
        </w:rPr>
        <w:t>neutrophil chemotaxis</w:t>
      </w:r>
      <w:r w:rsidR="003251BB" w:rsidRPr="00D377E1">
        <w:rPr>
          <w:rFonts w:ascii="Book Antiqua" w:hAnsi="Book Antiqua"/>
          <w:sz w:val="24"/>
          <w:szCs w:val="24"/>
        </w:rPr>
        <w:t xml:space="preserve"> </w:t>
      </w:r>
      <w:r w:rsidR="00C56252" w:rsidRPr="00D377E1">
        <w:rPr>
          <w:rFonts w:ascii="Book Antiqua" w:hAnsi="Book Antiqua"/>
          <w:sz w:val="24"/>
          <w:szCs w:val="24"/>
        </w:rPr>
        <w:t xml:space="preserve">induced by </w:t>
      </w:r>
      <w:r w:rsidRPr="00D377E1">
        <w:rPr>
          <w:rFonts w:ascii="Book Antiqua" w:hAnsi="Book Antiqua"/>
          <w:i/>
          <w:sz w:val="24"/>
          <w:szCs w:val="24"/>
        </w:rPr>
        <w:t>H. pylori</w:t>
      </w:r>
      <w:r w:rsidR="00C56252" w:rsidRPr="00D377E1">
        <w:rPr>
          <w:rFonts w:ascii="Book Antiqua" w:hAnsi="Book Antiqua"/>
          <w:sz w:val="24"/>
          <w:szCs w:val="24"/>
        </w:rPr>
        <w:t xml:space="preserve"> infection</w:t>
      </w:r>
      <w:r w:rsidR="003251BB" w:rsidRPr="00D377E1">
        <w:rPr>
          <w:rFonts w:ascii="Book Antiqua" w:hAnsi="Book Antiqua"/>
          <w:sz w:val="24"/>
          <w:szCs w:val="24"/>
        </w:rPr>
        <w:t xml:space="preserve"> in the gastric mucosa may </w:t>
      </w:r>
      <w:r w:rsidR="00AE764F" w:rsidRPr="00D377E1">
        <w:rPr>
          <w:rFonts w:ascii="Book Antiqua" w:hAnsi="Book Antiqua"/>
          <w:sz w:val="24"/>
          <w:szCs w:val="24"/>
        </w:rPr>
        <w:t>exacerbate</w:t>
      </w:r>
      <w:r w:rsidR="003251BB" w:rsidRPr="00D377E1">
        <w:rPr>
          <w:rFonts w:ascii="Book Antiqua" w:hAnsi="Book Antiqua"/>
          <w:sz w:val="24"/>
          <w:szCs w:val="24"/>
        </w:rPr>
        <w:t xml:space="preserve"> </w:t>
      </w:r>
      <w:r w:rsidR="00AE764F" w:rsidRPr="00D377E1">
        <w:rPr>
          <w:rFonts w:ascii="Book Antiqua" w:hAnsi="Book Antiqua"/>
          <w:sz w:val="24"/>
          <w:szCs w:val="24"/>
        </w:rPr>
        <w:t xml:space="preserve">gastric </w:t>
      </w:r>
      <w:r w:rsidR="003251BB" w:rsidRPr="00D377E1">
        <w:rPr>
          <w:rFonts w:ascii="Book Antiqua" w:hAnsi="Book Antiqua"/>
          <w:sz w:val="24"/>
          <w:szCs w:val="24"/>
        </w:rPr>
        <w:t xml:space="preserve">mucosal injury in </w:t>
      </w:r>
      <w:r w:rsidR="00AE764F" w:rsidRPr="00D377E1">
        <w:rPr>
          <w:rFonts w:ascii="Book Antiqua" w:hAnsi="Book Antiqua"/>
          <w:sz w:val="24"/>
          <w:szCs w:val="24"/>
        </w:rPr>
        <w:t>aspirin users</w:t>
      </w:r>
      <w:r w:rsidR="003251BB" w:rsidRPr="00D377E1">
        <w:rPr>
          <w:rFonts w:ascii="Book Antiqua" w:hAnsi="Book Antiqua"/>
          <w:sz w:val="24"/>
          <w:szCs w:val="24"/>
        </w:rPr>
        <w:t xml:space="preserve"> as shown in a previous animal model study that </w:t>
      </w:r>
      <w:r w:rsidR="00AE764F" w:rsidRPr="00D377E1">
        <w:rPr>
          <w:rFonts w:ascii="Book Antiqua" w:hAnsi="Book Antiqua"/>
          <w:sz w:val="24"/>
          <w:szCs w:val="24"/>
        </w:rPr>
        <w:t>indicated</w:t>
      </w:r>
      <w:r w:rsidR="003251BB" w:rsidRPr="00D377E1">
        <w:rPr>
          <w:rFonts w:ascii="Book Antiqua" w:hAnsi="Book Antiqua"/>
          <w:sz w:val="24"/>
          <w:szCs w:val="24"/>
        </w:rPr>
        <w:t xml:space="preserve"> that </w:t>
      </w:r>
      <w:r w:rsidR="00692510" w:rsidRPr="00D377E1">
        <w:rPr>
          <w:rFonts w:ascii="Book Antiqua" w:hAnsi="Book Antiqua"/>
          <w:sz w:val="24"/>
          <w:szCs w:val="24"/>
        </w:rPr>
        <w:t xml:space="preserve">although </w:t>
      </w:r>
      <w:r w:rsidR="00AE764F" w:rsidRPr="00D377E1">
        <w:rPr>
          <w:rFonts w:ascii="Book Antiqua" w:hAnsi="Book Antiqua"/>
          <w:sz w:val="24"/>
          <w:szCs w:val="24"/>
        </w:rPr>
        <w:t>H. pylori infection potentiated aspirin-induced gastric mucosal injury</w:t>
      </w:r>
      <w:r w:rsidR="00692510" w:rsidRPr="00D377E1">
        <w:rPr>
          <w:rFonts w:ascii="Book Antiqua" w:hAnsi="Book Antiqua"/>
          <w:sz w:val="24"/>
          <w:szCs w:val="24"/>
        </w:rPr>
        <w:t>, pre-treatment with</w:t>
      </w:r>
      <w:r w:rsidR="003251BB" w:rsidRPr="00D377E1">
        <w:rPr>
          <w:rFonts w:ascii="Book Antiqua" w:hAnsi="Book Antiqua"/>
          <w:sz w:val="24"/>
          <w:szCs w:val="24"/>
        </w:rPr>
        <w:t xml:space="preserve"> </w:t>
      </w:r>
      <w:r w:rsidR="00692510" w:rsidRPr="00D377E1">
        <w:rPr>
          <w:rFonts w:ascii="Book Antiqua" w:hAnsi="Book Antiqua"/>
          <w:sz w:val="24"/>
          <w:szCs w:val="24"/>
        </w:rPr>
        <w:t>anti-neutrophil serum attenuated the synergistic action</w:t>
      </w:r>
      <w:r w:rsidR="009E3DA8" w:rsidRPr="009E3DA8">
        <w:rPr>
          <w:rFonts w:ascii="Book Antiqua" w:hAnsi="Book Antiqua"/>
          <w:sz w:val="24"/>
          <w:szCs w:val="24"/>
          <w:vertAlign w:val="superscript"/>
        </w:rPr>
        <w:t>[</w:t>
      </w:r>
      <w:r w:rsidR="00461AF9" w:rsidRPr="00D377E1">
        <w:rPr>
          <w:rFonts w:ascii="Book Antiqua" w:hAnsi="Book Antiqua"/>
          <w:sz w:val="24"/>
          <w:szCs w:val="24"/>
          <w:vertAlign w:val="superscript"/>
        </w:rPr>
        <w:t>39</w:t>
      </w:r>
      <w:r w:rsidR="006574CD" w:rsidRPr="00D377E1">
        <w:rPr>
          <w:rFonts w:ascii="Book Antiqua" w:hAnsi="Book Antiqua"/>
          <w:sz w:val="24"/>
          <w:szCs w:val="24"/>
          <w:vertAlign w:val="superscript"/>
        </w:rPr>
        <w:t>]</w:t>
      </w:r>
      <w:r w:rsidR="00692510" w:rsidRPr="00D377E1">
        <w:rPr>
          <w:rFonts w:ascii="Book Antiqua" w:hAnsi="Book Antiqua"/>
          <w:sz w:val="24"/>
          <w:szCs w:val="24"/>
        </w:rPr>
        <w:t xml:space="preserve">. </w:t>
      </w:r>
      <w:r w:rsidR="004B09EE" w:rsidRPr="00D377E1">
        <w:rPr>
          <w:rFonts w:ascii="Book Antiqua" w:hAnsi="Book Antiqua"/>
          <w:sz w:val="24"/>
          <w:szCs w:val="24"/>
        </w:rPr>
        <w:t>Otherwise</w:t>
      </w:r>
      <w:r w:rsidR="003251BB" w:rsidRPr="00D377E1">
        <w:rPr>
          <w:rFonts w:ascii="Book Antiqua" w:hAnsi="Book Antiqua"/>
          <w:sz w:val="24"/>
          <w:szCs w:val="24"/>
        </w:rPr>
        <w:t xml:space="preserve">, </w:t>
      </w:r>
      <w:r w:rsidRPr="00D377E1">
        <w:rPr>
          <w:rFonts w:ascii="Book Antiqua" w:hAnsi="Book Antiqua"/>
          <w:i/>
          <w:sz w:val="24"/>
          <w:szCs w:val="24"/>
        </w:rPr>
        <w:t>H. pylori</w:t>
      </w:r>
      <w:r w:rsidR="00A53513" w:rsidRPr="00D377E1">
        <w:rPr>
          <w:rFonts w:ascii="Book Antiqua" w:hAnsi="Book Antiqua"/>
          <w:sz w:val="24"/>
          <w:szCs w:val="24"/>
        </w:rPr>
        <w:t xml:space="preserve"> infection could </w:t>
      </w:r>
      <w:r w:rsidR="00AE764F" w:rsidRPr="00D377E1">
        <w:rPr>
          <w:rFonts w:ascii="Book Antiqua" w:hAnsi="Book Antiqua"/>
          <w:sz w:val="24"/>
          <w:szCs w:val="24"/>
        </w:rPr>
        <w:t>potentiate</w:t>
      </w:r>
      <w:r w:rsidR="00A53513" w:rsidRPr="00D377E1">
        <w:rPr>
          <w:rFonts w:ascii="Book Antiqua" w:hAnsi="Book Antiqua"/>
          <w:sz w:val="24"/>
          <w:szCs w:val="24"/>
        </w:rPr>
        <w:t xml:space="preserve"> LDA-induced gastr</w:t>
      </w:r>
      <w:r w:rsidR="00AE764F" w:rsidRPr="00D377E1">
        <w:rPr>
          <w:rFonts w:ascii="Book Antiqua" w:hAnsi="Book Antiqua"/>
          <w:sz w:val="24"/>
          <w:szCs w:val="24"/>
        </w:rPr>
        <w:t>ic mucosal injury</w:t>
      </w:r>
      <w:r w:rsidR="00A53513" w:rsidRPr="00D377E1">
        <w:rPr>
          <w:rFonts w:ascii="Book Antiqua" w:hAnsi="Book Antiqua"/>
          <w:sz w:val="24"/>
          <w:szCs w:val="24"/>
        </w:rPr>
        <w:t xml:space="preserve"> by </w:t>
      </w:r>
      <w:r w:rsidR="00AE764F" w:rsidRPr="00D377E1">
        <w:rPr>
          <w:rFonts w:ascii="Book Antiqua" w:hAnsi="Book Antiqua"/>
          <w:sz w:val="24"/>
          <w:szCs w:val="24"/>
        </w:rPr>
        <w:t>hampering</w:t>
      </w:r>
      <w:r w:rsidR="00A53513" w:rsidRPr="00D377E1">
        <w:rPr>
          <w:rFonts w:ascii="Book Antiqua" w:hAnsi="Book Antiqua"/>
          <w:sz w:val="24"/>
          <w:szCs w:val="24"/>
        </w:rPr>
        <w:t xml:space="preserve"> the </w:t>
      </w:r>
      <w:r w:rsidR="00227054" w:rsidRPr="00D377E1">
        <w:rPr>
          <w:rFonts w:ascii="Book Antiqua" w:hAnsi="Book Antiqua"/>
          <w:sz w:val="24"/>
          <w:szCs w:val="24"/>
        </w:rPr>
        <w:t xml:space="preserve">gastric adaptation to the agent. </w:t>
      </w:r>
      <w:r w:rsidR="00AE764F" w:rsidRPr="00D377E1">
        <w:rPr>
          <w:rFonts w:ascii="Book Antiqua" w:hAnsi="Book Antiqua"/>
          <w:sz w:val="24"/>
          <w:szCs w:val="24"/>
        </w:rPr>
        <w:t>T</w:t>
      </w:r>
      <w:r w:rsidR="00D1551C" w:rsidRPr="00D377E1">
        <w:rPr>
          <w:rFonts w:ascii="Book Antiqua" w:hAnsi="Book Antiqua"/>
          <w:sz w:val="24"/>
          <w:szCs w:val="24"/>
        </w:rPr>
        <w:t xml:space="preserve">he </w:t>
      </w:r>
      <w:r w:rsidR="004B09EE" w:rsidRPr="00D377E1">
        <w:rPr>
          <w:rFonts w:ascii="Book Antiqua" w:hAnsi="Book Antiqua"/>
          <w:sz w:val="24"/>
          <w:szCs w:val="24"/>
        </w:rPr>
        <w:t xml:space="preserve">normal gastric mucosa could become more tolerant or adapted in response to the </w:t>
      </w:r>
      <w:r w:rsidR="00623203" w:rsidRPr="00D377E1">
        <w:rPr>
          <w:rFonts w:ascii="Book Antiqua" w:hAnsi="Book Antiqua"/>
          <w:sz w:val="24"/>
          <w:szCs w:val="24"/>
        </w:rPr>
        <w:t xml:space="preserve">repeated </w:t>
      </w:r>
      <w:r w:rsidR="004B09EE" w:rsidRPr="00D377E1">
        <w:rPr>
          <w:rFonts w:ascii="Book Antiqua" w:hAnsi="Book Antiqua"/>
          <w:sz w:val="24"/>
          <w:szCs w:val="24"/>
        </w:rPr>
        <w:t>administration of noxious agents such as aspirin</w:t>
      </w:r>
      <w:r w:rsidR="009E3DA8" w:rsidRPr="009E3DA8">
        <w:rPr>
          <w:rFonts w:ascii="Book Antiqua" w:hAnsi="Book Antiqua"/>
          <w:sz w:val="24"/>
          <w:szCs w:val="24"/>
          <w:vertAlign w:val="superscript"/>
        </w:rPr>
        <w:t>[</w:t>
      </w:r>
      <w:r w:rsidR="00BD4136" w:rsidRPr="00D377E1">
        <w:rPr>
          <w:rFonts w:ascii="Book Antiqua" w:hAnsi="Book Antiqua"/>
          <w:sz w:val="24"/>
          <w:szCs w:val="24"/>
          <w:vertAlign w:val="superscript"/>
        </w:rPr>
        <w:t>4</w:t>
      </w:r>
      <w:r w:rsidR="00461AF9" w:rsidRPr="00D377E1">
        <w:rPr>
          <w:rFonts w:ascii="Book Antiqua" w:hAnsi="Book Antiqua"/>
          <w:sz w:val="24"/>
          <w:szCs w:val="24"/>
          <w:vertAlign w:val="superscript"/>
        </w:rPr>
        <w:t>0</w:t>
      </w:r>
      <w:r w:rsidR="006574CD" w:rsidRPr="00D377E1">
        <w:rPr>
          <w:rFonts w:ascii="Book Antiqua" w:hAnsi="Book Antiqua"/>
          <w:sz w:val="24"/>
          <w:szCs w:val="24"/>
          <w:vertAlign w:val="superscript"/>
        </w:rPr>
        <w:t>,</w:t>
      </w:r>
      <w:r w:rsidR="00DA671A" w:rsidRPr="00D377E1">
        <w:rPr>
          <w:rFonts w:ascii="Book Antiqua" w:hAnsi="Book Antiqua"/>
          <w:sz w:val="24"/>
          <w:szCs w:val="24"/>
          <w:vertAlign w:val="superscript"/>
        </w:rPr>
        <w:t>4</w:t>
      </w:r>
      <w:r w:rsidR="00461AF9" w:rsidRPr="00D377E1">
        <w:rPr>
          <w:rFonts w:ascii="Book Antiqua" w:hAnsi="Book Antiqua"/>
          <w:sz w:val="24"/>
          <w:szCs w:val="24"/>
          <w:vertAlign w:val="superscript"/>
        </w:rPr>
        <w:t>1</w:t>
      </w:r>
      <w:r w:rsidR="006574CD" w:rsidRPr="00D377E1">
        <w:rPr>
          <w:rFonts w:ascii="Book Antiqua" w:hAnsi="Book Antiqua"/>
          <w:sz w:val="24"/>
          <w:szCs w:val="24"/>
          <w:vertAlign w:val="superscript"/>
        </w:rPr>
        <w:t>]</w:t>
      </w:r>
      <w:r w:rsidR="004B09EE" w:rsidRPr="00D377E1">
        <w:rPr>
          <w:rFonts w:ascii="Book Antiqua" w:hAnsi="Book Antiqua"/>
          <w:sz w:val="24"/>
          <w:szCs w:val="24"/>
        </w:rPr>
        <w:t xml:space="preserve">. A previous study demonstrated that </w:t>
      </w:r>
      <w:r w:rsidR="00BD33CE" w:rsidRPr="00D377E1">
        <w:rPr>
          <w:rFonts w:ascii="Book Antiqua" w:hAnsi="Book Antiqua"/>
          <w:sz w:val="24"/>
          <w:szCs w:val="24"/>
        </w:rPr>
        <w:t xml:space="preserve">the presence of </w:t>
      </w:r>
      <w:r w:rsidRPr="00D377E1">
        <w:rPr>
          <w:rFonts w:ascii="Book Antiqua" w:hAnsi="Book Antiqua"/>
          <w:i/>
          <w:sz w:val="24"/>
          <w:szCs w:val="24"/>
        </w:rPr>
        <w:t>H. pylori</w:t>
      </w:r>
      <w:r w:rsidR="00BD33CE" w:rsidRPr="00D377E1">
        <w:rPr>
          <w:rFonts w:ascii="Book Antiqua" w:hAnsi="Book Antiqua"/>
          <w:sz w:val="24"/>
          <w:szCs w:val="24"/>
        </w:rPr>
        <w:t xml:space="preserve"> infection significantly impaired such </w:t>
      </w:r>
      <w:r w:rsidR="00E03002" w:rsidRPr="00D377E1">
        <w:rPr>
          <w:rFonts w:ascii="Book Antiqua" w:hAnsi="Book Antiqua"/>
          <w:sz w:val="24"/>
          <w:szCs w:val="24"/>
        </w:rPr>
        <w:t xml:space="preserve">an </w:t>
      </w:r>
      <w:r w:rsidR="00BD33CE" w:rsidRPr="00D377E1">
        <w:rPr>
          <w:rFonts w:ascii="Book Antiqua" w:hAnsi="Book Antiqua"/>
          <w:sz w:val="24"/>
          <w:szCs w:val="24"/>
        </w:rPr>
        <w:t xml:space="preserve">adaptive response </w:t>
      </w:r>
      <w:r w:rsidR="00DE07C8" w:rsidRPr="00D377E1">
        <w:rPr>
          <w:rFonts w:ascii="Book Antiqua" w:hAnsi="Book Antiqua"/>
          <w:sz w:val="24"/>
          <w:szCs w:val="24"/>
        </w:rPr>
        <w:t xml:space="preserve">to aspirin, </w:t>
      </w:r>
      <w:r w:rsidR="00BD33CE" w:rsidRPr="00D377E1">
        <w:rPr>
          <w:rFonts w:ascii="Book Antiqua" w:hAnsi="Book Antiqua"/>
          <w:sz w:val="24"/>
          <w:szCs w:val="24"/>
        </w:rPr>
        <w:t xml:space="preserve">and </w:t>
      </w:r>
      <w:r w:rsidR="00D1551C" w:rsidRPr="00D377E1">
        <w:rPr>
          <w:rFonts w:ascii="Book Antiqua" w:hAnsi="Book Antiqua"/>
          <w:sz w:val="24"/>
          <w:szCs w:val="24"/>
        </w:rPr>
        <w:t xml:space="preserve">its </w:t>
      </w:r>
      <w:r w:rsidR="00BD33CE" w:rsidRPr="00D377E1">
        <w:rPr>
          <w:rFonts w:ascii="Book Antiqua" w:hAnsi="Book Antiqua"/>
          <w:sz w:val="24"/>
          <w:szCs w:val="24"/>
        </w:rPr>
        <w:t>eradication restored the response</w:t>
      </w:r>
      <w:r w:rsidR="009E3DA8" w:rsidRPr="009E3DA8">
        <w:rPr>
          <w:rFonts w:ascii="Book Antiqua" w:hAnsi="Book Antiqua"/>
          <w:sz w:val="24"/>
          <w:szCs w:val="24"/>
          <w:vertAlign w:val="superscript"/>
        </w:rPr>
        <w:t>[</w:t>
      </w:r>
      <w:r w:rsidR="00DA671A" w:rsidRPr="00D377E1">
        <w:rPr>
          <w:rFonts w:ascii="Book Antiqua" w:hAnsi="Book Antiqua"/>
          <w:sz w:val="24"/>
          <w:szCs w:val="24"/>
          <w:vertAlign w:val="superscript"/>
        </w:rPr>
        <w:t>4</w:t>
      </w:r>
      <w:r w:rsidR="00461AF9" w:rsidRPr="00D377E1">
        <w:rPr>
          <w:rFonts w:ascii="Book Antiqua" w:hAnsi="Book Antiqua"/>
          <w:sz w:val="24"/>
          <w:szCs w:val="24"/>
          <w:vertAlign w:val="superscript"/>
        </w:rPr>
        <w:t>2</w:t>
      </w:r>
      <w:r w:rsidR="00DA671A" w:rsidRPr="00D377E1">
        <w:rPr>
          <w:rFonts w:ascii="Book Antiqua" w:hAnsi="Book Antiqua"/>
          <w:sz w:val="24"/>
          <w:szCs w:val="24"/>
          <w:vertAlign w:val="superscript"/>
        </w:rPr>
        <w:t>]</w:t>
      </w:r>
      <w:r w:rsidR="00BD33CE" w:rsidRPr="00D377E1">
        <w:rPr>
          <w:rFonts w:ascii="Book Antiqua" w:hAnsi="Book Antiqua"/>
          <w:sz w:val="24"/>
          <w:szCs w:val="24"/>
        </w:rPr>
        <w:t xml:space="preserve">. </w:t>
      </w:r>
      <w:r w:rsidR="00E17451" w:rsidRPr="00D377E1">
        <w:rPr>
          <w:rFonts w:ascii="Book Antiqua" w:hAnsi="Book Antiqua"/>
          <w:sz w:val="24"/>
          <w:szCs w:val="24"/>
        </w:rPr>
        <w:t xml:space="preserve">Thus, </w:t>
      </w:r>
      <w:r w:rsidRPr="00D377E1">
        <w:rPr>
          <w:rFonts w:ascii="Book Antiqua" w:hAnsi="Book Antiqua"/>
          <w:i/>
          <w:sz w:val="24"/>
          <w:szCs w:val="24"/>
        </w:rPr>
        <w:t>H. pylori</w:t>
      </w:r>
      <w:r w:rsidR="00692510" w:rsidRPr="00D377E1">
        <w:rPr>
          <w:rFonts w:ascii="Book Antiqua" w:hAnsi="Book Antiqua"/>
          <w:sz w:val="24"/>
          <w:szCs w:val="24"/>
        </w:rPr>
        <w:t xml:space="preserve"> infection and aspirin could synergistically </w:t>
      </w:r>
      <w:r w:rsidR="00623203" w:rsidRPr="00D377E1">
        <w:rPr>
          <w:rFonts w:ascii="Book Antiqua" w:hAnsi="Book Antiqua"/>
          <w:sz w:val="24"/>
          <w:szCs w:val="24"/>
        </w:rPr>
        <w:t>potentiate</w:t>
      </w:r>
      <w:r w:rsidR="00692510" w:rsidRPr="00D377E1">
        <w:rPr>
          <w:rFonts w:ascii="Book Antiqua" w:hAnsi="Book Antiqua"/>
          <w:sz w:val="24"/>
          <w:szCs w:val="24"/>
        </w:rPr>
        <w:t xml:space="preserve"> the gastric mucosal </w:t>
      </w:r>
      <w:r w:rsidR="00623203" w:rsidRPr="00D377E1">
        <w:rPr>
          <w:rFonts w:ascii="Book Antiqua" w:hAnsi="Book Antiqua"/>
          <w:sz w:val="24"/>
          <w:szCs w:val="24"/>
        </w:rPr>
        <w:t>injury</w:t>
      </w:r>
      <w:r w:rsidR="00145CDA" w:rsidRPr="00D377E1">
        <w:rPr>
          <w:rFonts w:ascii="Book Antiqua" w:hAnsi="Book Antiqua"/>
          <w:sz w:val="24"/>
          <w:szCs w:val="24"/>
        </w:rPr>
        <w:t>.</w:t>
      </w:r>
    </w:p>
    <w:p w:rsidR="003311E4" w:rsidRPr="00D377E1" w:rsidRDefault="00145CDA" w:rsidP="00957714">
      <w:pPr>
        <w:widowControl/>
        <w:adjustRightInd w:val="0"/>
        <w:snapToGrid w:val="0"/>
        <w:spacing w:line="360" w:lineRule="auto"/>
        <w:ind w:firstLine="840"/>
        <w:rPr>
          <w:rFonts w:ascii="Book Antiqua" w:hAnsi="Book Antiqua"/>
          <w:sz w:val="24"/>
          <w:szCs w:val="24"/>
        </w:rPr>
      </w:pPr>
      <w:r w:rsidRPr="00D377E1">
        <w:rPr>
          <w:rFonts w:ascii="Book Antiqua" w:hAnsi="Book Antiqua"/>
          <w:sz w:val="24"/>
          <w:szCs w:val="24"/>
        </w:rPr>
        <w:t>However, such</w:t>
      </w:r>
      <w:r w:rsidR="00331875" w:rsidRPr="00D377E1">
        <w:rPr>
          <w:rFonts w:ascii="Book Antiqua" w:hAnsi="Book Antiqua"/>
          <w:sz w:val="24"/>
          <w:szCs w:val="24"/>
        </w:rPr>
        <w:t xml:space="preserve"> a</w:t>
      </w:r>
      <w:r w:rsidRPr="00D377E1">
        <w:rPr>
          <w:rFonts w:ascii="Book Antiqua" w:hAnsi="Book Antiqua"/>
          <w:sz w:val="24"/>
          <w:szCs w:val="24"/>
        </w:rPr>
        <w:t xml:space="preserve"> synergistic interaction could </w:t>
      </w:r>
      <w:r w:rsidR="00DD45CE" w:rsidRPr="00D377E1">
        <w:rPr>
          <w:rFonts w:ascii="Book Antiqua" w:hAnsi="Book Antiqua"/>
          <w:sz w:val="24"/>
          <w:szCs w:val="24"/>
        </w:rPr>
        <w:t xml:space="preserve">only </w:t>
      </w:r>
      <w:r w:rsidR="004F041A" w:rsidRPr="00D377E1">
        <w:rPr>
          <w:rFonts w:ascii="Book Antiqua" w:hAnsi="Book Antiqua"/>
          <w:sz w:val="24"/>
          <w:szCs w:val="24"/>
        </w:rPr>
        <w:t xml:space="preserve">occur </w:t>
      </w:r>
      <w:r w:rsidRPr="00D377E1">
        <w:rPr>
          <w:rFonts w:ascii="Book Antiqua" w:hAnsi="Book Antiqua"/>
          <w:sz w:val="24"/>
          <w:szCs w:val="24"/>
        </w:rPr>
        <w:t>in the presence of sufficient amounts of gastric acid. I</w:t>
      </w:r>
      <w:r w:rsidR="00E17451" w:rsidRPr="00D377E1">
        <w:rPr>
          <w:rFonts w:ascii="Book Antiqua" w:hAnsi="Book Antiqua"/>
          <w:sz w:val="24"/>
          <w:szCs w:val="24"/>
        </w:rPr>
        <w:t xml:space="preserve">n the absence of sufficient amounts of gastric acid, </w:t>
      </w:r>
      <w:r w:rsidR="00D1551C" w:rsidRPr="00D377E1">
        <w:rPr>
          <w:rFonts w:ascii="Book Antiqua" w:hAnsi="Book Antiqua"/>
          <w:sz w:val="24"/>
          <w:szCs w:val="24"/>
        </w:rPr>
        <w:t xml:space="preserve">this </w:t>
      </w:r>
      <w:r w:rsidR="00E17451" w:rsidRPr="00D377E1">
        <w:rPr>
          <w:rFonts w:ascii="Book Antiqua" w:hAnsi="Book Antiqua"/>
          <w:sz w:val="24"/>
          <w:szCs w:val="24"/>
        </w:rPr>
        <w:t xml:space="preserve">potential synergistic effect could be completely </w:t>
      </w:r>
      <w:r w:rsidR="001D6ABC" w:rsidRPr="00D377E1">
        <w:rPr>
          <w:rFonts w:ascii="Book Antiqua" w:hAnsi="Book Antiqua"/>
          <w:sz w:val="24"/>
          <w:szCs w:val="24"/>
        </w:rPr>
        <w:t>offset</w:t>
      </w:r>
      <w:r w:rsidR="004C1185" w:rsidRPr="00D377E1">
        <w:rPr>
          <w:rFonts w:ascii="Book Antiqua" w:hAnsi="Book Antiqua"/>
          <w:sz w:val="24"/>
          <w:szCs w:val="24"/>
        </w:rPr>
        <w:t>,</w:t>
      </w:r>
      <w:r w:rsidR="00E17451" w:rsidRPr="00D377E1">
        <w:rPr>
          <w:rFonts w:ascii="Book Antiqua" w:hAnsi="Book Antiqua"/>
          <w:sz w:val="24"/>
          <w:szCs w:val="24"/>
        </w:rPr>
        <w:t xml:space="preserve"> and the </w:t>
      </w:r>
      <w:r w:rsidR="00C70DDB" w:rsidRPr="00D377E1">
        <w:rPr>
          <w:rFonts w:ascii="Book Antiqua" w:hAnsi="Book Antiqua"/>
          <w:i/>
          <w:sz w:val="24"/>
          <w:szCs w:val="24"/>
        </w:rPr>
        <w:t>H. pylori</w:t>
      </w:r>
      <w:r w:rsidR="00A3722E" w:rsidRPr="00D377E1">
        <w:rPr>
          <w:rFonts w:ascii="Book Antiqua" w:hAnsi="Book Antiqua"/>
          <w:sz w:val="24"/>
          <w:szCs w:val="24"/>
        </w:rPr>
        <w:t xml:space="preserve"> </w:t>
      </w:r>
      <w:r w:rsidR="00E17451" w:rsidRPr="00D377E1">
        <w:rPr>
          <w:rFonts w:ascii="Book Antiqua" w:hAnsi="Book Antiqua"/>
          <w:sz w:val="24"/>
          <w:szCs w:val="24"/>
        </w:rPr>
        <w:t xml:space="preserve">infection </w:t>
      </w:r>
      <w:r w:rsidR="001D6ABC" w:rsidRPr="00D377E1">
        <w:rPr>
          <w:rFonts w:ascii="Book Antiqua" w:hAnsi="Book Antiqua"/>
          <w:sz w:val="24"/>
          <w:szCs w:val="24"/>
        </w:rPr>
        <w:t>could even repress aspirin-induced gastr</w:t>
      </w:r>
      <w:r w:rsidR="00306E93" w:rsidRPr="00D377E1">
        <w:rPr>
          <w:rFonts w:ascii="Book Antiqua" w:hAnsi="Book Antiqua"/>
          <w:sz w:val="24"/>
          <w:szCs w:val="24"/>
        </w:rPr>
        <w:t>ic</w:t>
      </w:r>
      <w:r w:rsidR="001D6ABC" w:rsidRPr="00D377E1">
        <w:rPr>
          <w:rFonts w:ascii="Book Antiqua" w:hAnsi="Book Antiqua"/>
          <w:sz w:val="24"/>
          <w:szCs w:val="24"/>
        </w:rPr>
        <w:t xml:space="preserve"> mucosal injury</w:t>
      </w:r>
      <w:r w:rsidR="00A3722E" w:rsidRPr="00D377E1">
        <w:rPr>
          <w:rFonts w:ascii="Book Antiqua" w:hAnsi="Book Antiqua"/>
          <w:sz w:val="24"/>
          <w:szCs w:val="24"/>
        </w:rPr>
        <w:t xml:space="preserve">. Our recent study </w:t>
      </w:r>
      <w:r w:rsidR="00A674BD" w:rsidRPr="00D377E1">
        <w:rPr>
          <w:rFonts w:ascii="Book Antiqua" w:hAnsi="Book Antiqua"/>
          <w:sz w:val="24"/>
          <w:szCs w:val="24"/>
        </w:rPr>
        <w:t>noted</w:t>
      </w:r>
      <w:r w:rsidR="00A3722E" w:rsidRPr="00D377E1">
        <w:rPr>
          <w:rFonts w:ascii="Book Antiqua" w:hAnsi="Book Antiqua"/>
          <w:sz w:val="24"/>
          <w:szCs w:val="24"/>
        </w:rPr>
        <w:t xml:space="preserve"> </w:t>
      </w:r>
      <w:r w:rsidR="00D1551C" w:rsidRPr="00D377E1">
        <w:rPr>
          <w:rFonts w:ascii="Book Antiqua" w:hAnsi="Book Antiqua"/>
          <w:sz w:val="24"/>
          <w:szCs w:val="24"/>
        </w:rPr>
        <w:t xml:space="preserve">this </w:t>
      </w:r>
      <w:r w:rsidR="00A3722E" w:rsidRPr="00D377E1">
        <w:rPr>
          <w:rFonts w:ascii="Book Antiqua" w:hAnsi="Book Antiqua"/>
          <w:sz w:val="24"/>
          <w:szCs w:val="24"/>
        </w:rPr>
        <w:t xml:space="preserve">biphasic effect of </w:t>
      </w:r>
      <w:r w:rsidR="00C70DDB" w:rsidRPr="00D377E1">
        <w:rPr>
          <w:rFonts w:ascii="Book Antiqua" w:hAnsi="Book Antiqua"/>
          <w:i/>
          <w:sz w:val="24"/>
          <w:szCs w:val="24"/>
        </w:rPr>
        <w:t>H. pylori</w:t>
      </w:r>
      <w:r w:rsidR="00A3722E" w:rsidRPr="00D377E1">
        <w:rPr>
          <w:rFonts w:ascii="Book Antiqua" w:hAnsi="Book Antiqua"/>
          <w:sz w:val="24"/>
          <w:szCs w:val="24"/>
        </w:rPr>
        <w:t xml:space="preserve"> infection on LDA-induced gastric injury</w:t>
      </w:r>
      <w:r w:rsidR="009E3DA8" w:rsidRPr="009E3DA8">
        <w:rPr>
          <w:rFonts w:ascii="Book Antiqua" w:hAnsi="Book Antiqua"/>
          <w:sz w:val="24"/>
          <w:szCs w:val="24"/>
          <w:vertAlign w:val="superscript"/>
        </w:rPr>
        <w:t>[</w:t>
      </w:r>
      <w:r w:rsidR="00DA671A" w:rsidRPr="00D377E1">
        <w:rPr>
          <w:rFonts w:ascii="Book Antiqua" w:hAnsi="Book Antiqua"/>
          <w:sz w:val="24"/>
          <w:szCs w:val="24"/>
          <w:vertAlign w:val="superscript"/>
        </w:rPr>
        <w:t>4</w:t>
      </w:r>
      <w:r w:rsidR="00461AF9" w:rsidRPr="00D377E1">
        <w:rPr>
          <w:rFonts w:ascii="Book Antiqua" w:hAnsi="Book Antiqua"/>
          <w:sz w:val="24"/>
          <w:szCs w:val="24"/>
          <w:vertAlign w:val="superscript"/>
        </w:rPr>
        <w:t>3</w:t>
      </w:r>
      <w:r w:rsidR="00DA671A" w:rsidRPr="00D377E1">
        <w:rPr>
          <w:rFonts w:ascii="Book Antiqua" w:hAnsi="Book Antiqua"/>
          <w:sz w:val="24"/>
          <w:szCs w:val="24"/>
          <w:vertAlign w:val="superscript"/>
        </w:rPr>
        <w:t>]</w:t>
      </w:r>
      <w:r w:rsidR="00A3722E" w:rsidRPr="00D377E1">
        <w:rPr>
          <w:rFonts w:ascii="Book Antiqua" w:hAnsi="Book Antiqua"/>
          <w:sz w:val="24"/>
          <w:szCs w:val="24"/>
        </w:rPr>
        <w:t xml:space="preserve">. In that study, we determined </w:t>
      </w:r>
      <w:r w:rsidR="00C70DDB" w:rsidRPr="00D377E1">
        <w:rPr>
          <w:rFonts w:ascii="Book Antiqua" w:hAnsi="Book Antiqua"/>
          <w:i/>
          <w:sz w:val="24"/>
          <w:szCs w:val="24"/>
        </w:rPr>
        <w:t>H. pylori</w:t>
      </w:r>
      <w:r w:rsidR="00A3722E" w:rsidRPr="00D377E1">
        <w:rPr>
          <w:rFonts w:ascii="Book Antiqua" w:hAnsi="Book Antiqua"/>
          <w:sz w:val="24"/>
          <w:szCs w:val="24"/>
        </w:rPr>
        <w:t xml:space="preserve"> status </w:t>
      </w:r>
      <w:r w:rsidR="00A3722E" w:rsidRPr="00D377E1">
        <w:rPr>
          <w:rFonts w:ascii="Book Antiqua" w:hAnsi="Book Antiqua"/>
          <w:sz w:val="24"/>
          <w:szCs w:val="24"/>
        </w:rPr>
        <w:lastRenderedPageBreak/>
        <w:t>and individual gastric acid secretion level</w:t>
      </w:r>
      <w:r w:rsidR="00D1551C" w:rsidRPr="00D377E1">
        <w:rPr>
          <w:rFonts w:ascii="Book Antiqua" w:hAnsi="Book Antiqua"/>
          <w:sz w:val="24"/>
          <w:szCs w:val="24"/>
        </w:rPr>
        <w:t>s</w:t>
      </w:r>
      <w:r w:rsidR="00A3722E" w:rsidRPr="00D377E1">
        <w:rPr>
          <w:rFonts w:ascii="Book Antiqua" w:hAnsi="Book Antiqua"/>
          <w:sz w:val="24"/>
          <w:szCs w:val="24"/>
        </w:rPr>
        <w:t xml:space="preserve"> in 93 chronic LDA users, and</w:t>
      </w:r>
      <w:r w:rsidR="004F041A" w:rsidRPr="00D377E1">
        <w:rPr>
          <w:rFonts w:ascii="Book Antiqua" w:hAnsi="Book Antiqua"/>
          <w:sz w:val="24"/>
          <w:szCs w:val="24"/>
        </w:rPr>
        <w:t xml:space="preserve"> we</w:t>
      </w:r>
      <w:r w:rsidR="00A3722E" w:rsidRPr="00D377E1">
        <w:rPr>
          <w:rFonts w:ascii="Book Antiqua" w:hAnsi="Book Antiqua"/>
          <w:sz w:val="24"/>
          <w:szCs w:val="24"/>
        </w:rPr>
        <w:t xml:space="preserve"> classified the drug users into 3 groups: </w:t>
      </w:r>
      <w:r w:rsidR="00C70DDB" w:rsidRPr="00D377E1">
        <w:rPr>
          <w:rFonts w:ascii="Book Antiqua" w:hAnsi="Book Antiqua"/>
          <w:i/>
          <w:sz w:val="24"/>
          <w:szCs w:val="24"/>
        </w:rPr>
        <w:t>H. pylori</w:t>
      </w:r>
      <w:r w:rsidR="00A3722E" w:rsidRPr="00D377E1">
        <w:rPr>
          <w:rFonts w:ascii="Book Antiqua" w:hAnsi="Book Antiqua"/>
          <w:sz w:val="24"/>
          <w:szCs w:val="24"/>
        </w:rPr>
        <w:t>-negative</w:t>
      </w:r>
      <w:r w:rsidR="004C1185" w:rsidRPr="00D377E1">
        <w:rPr>
          <w:rFonts w:ascii="Book Antiqua" w:hAnsi="Book Antiqua"/>
          <w:sz w:val="24"/>
          <w:szCs w:val="24"/>
        </w:rPr>
        <w:t xml:space="preserve"> subjects, </w:t>
      </w:r>
      <w:r w:rsidR="00C70DDB" w:rsidRPr="00D377E1">
        <w:rPr>
          <w:rFonts w:ascii="Book Antiqua" w:hAnsi="Book Antiqua"/>
          <w:i/>
          <w:sz w:val="24"/>
          <w:szCs w:val="24"/>
        </w:rPr>
        <w:t>H. pylori</w:t>
      </w:r>
      <w:r w:rsidR="004C1185" w:rsidRPr="00D377E1">
        <w:rPr>
          <w:rFonts w:ascii="Book Antiqua" w:hAnsi="Book Antiqua"/>
          <w:sz w:val="24"/>
          <w:szCs w:val="24"/>
        </w:rPr>
        <w:t xml:space="preserve">-positive non-hyposecretors, and </w:t>
      </w:r>
      <w:r w:rsidR="00C70DDB" w:rsidRPr="00D377E1">
        <w:rPr>
          <w:rFonts w:ascii="Book Antiqua" w:hAnsi="Book Antiqua"/>
          <w:i/>
          <w:sz w:val="24"/>
          <w:szCs w:val="24"/>
        </w:rPr>
        <w:t>H. pylori</w:t>
      </w:r>
      <w:r w:rsidR="004C1185" w:rsidRPr="00D377E1">
        <w:rPr>
          <w:rFonts w:ascii="Book Antiqua" w:hAnsi="Book Antiqua"/>
          <w:sz w:val="24"/>
          <w:szCs w:val="24"/>
        </w:rPr>
        <w:t xml:space="preserve">-positive hyposecretors. Consequently, </w:t>
      </w:r>
      <w:r w:rsidR="00306E93" w:rsidRPr="00D377E1">
        <w:rPr>
          <w:rFonts w:ascii="Book Antiqua" w:hAnsi="Book Antiqua"/>
          <w:color w:val="000000"/>
          <w:sz w:val="24"/>
          <w:szCs w:val="24"/>
        </w:rPr>
        <w:t>setting</w:t>
      </w:r>
      <w:r w:rsidR="004C1185" w:rsidRPr="00D377E1">
        <w:rPr>
          <w:rFonts w:ascii="Book Antiqua" w:hAnsi="Book Antiqua"/>
          <w:color w:val="000000"/>
          <w:sz w:val="24"/>
          <w:szCs w:val="24"/>
        </w:rPr>
        <w:t xml:space="preserve"> </w:t>
      </w:r>
      <w:r w:rsidR="00C70DDB" w:rsidRPr="00D377E1">
        <w:rPr>
          <w:rFonts w:ascii="Book Antiqua" w:hAnsi="Book Antiqua"/>
          <w:i/>
          <w:color w:val="000000"/>
          <w:sz w:val="24"/>
          <w:szCs w:val="24"/>
        </w:rPr>
        <w:t>H. pylori</w:t>
      </w:r>
      <w:r w:rsidR="004C1185" w:rsidRPr="00D377E1">
        <w:rPr>
          <w:rFonts w:ascii="Book Antiqua" w:hAnsi="Book Antiqua"/>
          <w:color w:val="000000"/>
          <w:sz w:val="24"/>
          <w:szCs w:val="24"/>
        </w:rPr>
        <w:t>-negative patients as</w:t>
      </w:r>
      <w:r w:rsidR="004F041A" w:rsidRPr="00D377E1">
        <w:rPr>
          <w:rFonts w:ascii="Book Antiqua" w:hAnsi="Book Antiqua"/>
          <w:color w:val="000000"/>
          <w:sz w:val="24"/>
          <w:szCs w:val="24"/>
        </w:rPr>
        <w:t xml:space="preserve"> the</w:t>
      </w:r>
      <w:r w:rsidR="004C1185" w:rsidRPr="00D377E1">
        <w:rPr>
          <w:rFonts w:ascii="Book Antiqua" w:hAnsi="Book Antiqua"/>
          <w:color w:val="000000"/>
          <w:sz w:val="24"/>
          <w:szCs w:val="24"/>
        </w:rPr>
        <w:t xml:space="preserve"> reference, </w:t>
      </w:r>
      <w:r w:rsidR="00C70DDB" w:rsidRPr="00D377E1">
        <w:rPr>
          <w:rFonts w:ascii="Book Antiqua" w:hAnsi="Book Antiqua"/>
          <w:i/>
          <w:color w:val="000000"/>
          <w:sz w:val="24"/>
          <w:szCs w:val="24"/>
        </w:rPr>
        <w:t>H. pylori</w:t>
      </w:r>
      <w:r w:rsidR="004C1185" w:rsidRPr="00D377E1">
        <w:rPr>
          <w:rFonts w:ascii="Book Antiqua" w:hAnsi="Book Antiqua"/>
          <w:color w:val="000000"/>
          <w:sz w:val="24"/>
          <w:szCs w:val="24"/>
        </w:rPr>
        <w:t xml:space="preserve"> infection was positively associated with intensive </w:t>
      </w:r>
      <w:r w:rsidR="001D6ABC" w:rsidRPr="00D377E1">
        <w:rPr>
          <w:rFonts w:ascii="Book Antiqua" w:hAnsi="Book Antiqua"/>
          <w:color w:val="000000"/>
          <w:sz w:val="24"/>
          <w:szCs w:val="24"/>
        </w:rPr>
        <w:t>gastric mu</w:t>
      </w:r>
      <w:r w:rsidR="00306E93" w:rsidRPr="00D377E1">
        <w:rPr>
          <w:rFonts w:ascii="Book Antiqua" w:hAnsi="Book Antiqua"/>
          <w:color w:val="000000"/>
          <w:sz w:val="24"/>
          <w:szCs w:val="24"/>
        </w:rPr>
        <w:t>cosal injury</w:t>
      </w:r>
      <w:r w:rsidR="004C1185" w:rsidRPr="00D377E1">
        <w:rPr>
          <w:rFonts w:ascii="Book Antiqua" w:hAnsi="Book Antiqua"/>
          <w:color w:val="000000"/>
          <w:sz w:val="24"/>
          <w:szCs w:val="24"/>
        </w:rPr>
        <w:t xml:space="preserve"> among non-hyposecretors</w:t>
      </w:r>
      <w:r w:rsidR="00C0302E" w:rsidRPr="00D377E1">
        <w:rPr>
          <w:rFonts w:ascii="Book Antiqua" w:hAnsi="Book Antiqua"/>
          <w:color w:val="000000"/>
          <w:sz w:val="24"/>
          <w:szCs w:val="24"/>
        </w:rPr>
        <w:t xml:space="preserve"> with </w:t>
      </w:r>
      <w:r w:rsidR="005B1D4F" w:rsidRPr="00D377E1">
        <w:rPr>
          <w:rFonts w:ascii="Book Antiqua" w:hAnsi="Book Antiqua"/>
          <w:color w:val="000000"/>
          <w:sz w:val="24"/>
          <w:szCs w:val="24"/>
        </w:rPr>
        <w:t>an odds ratio (</w:t>
      </w:r>
      <w:r w:rsidR="00C0302E" w:rsidRPr="00D377E1">
        <w:rPr>
          <w:rFonts w:ascii="Book Antiqua" w:hAnsi="Book Antiqua"/>
          <w:color w:val="000000"/>
          <w:sz w:val="24"/>
          <w:szCs w:val="24"/>
        </w:rPr>
        <w:t>OR</w:t>
      </w:r>
      <w:r w:rsidR="005B1D4F" w:rsidRPr="00D377E1">
        <w:rPr>
          <w:rFonts w:ascii="Book Antiqua" w:hAnsi="Book Antiqua"/>
          <w:color w:val="000000"/>
          <w:sz w:val="24"/>
          <w:szCs w:val="24"/>
        </w:rPr>
        <w:t>)</w:t>
      </w:r>
      <w:r w:rsidR="0044678E" w:rsidRPr="00D377E1">
        <w:rPr>
          <w:rFonts w:ascii="Book Antiqua" w:hAnsi="Book Antiqua"/>
          <w:color w:val="000000"/>
          <w:sz w:val="24"/>
          <w:szCs w:val="24"/>
        </w:rPr>
        <w:t xml:space="preserve"> </w:t>
      </w:r>
      <w:r w:rsidR="004F041A" w:rsidRPr="00D377E1">
        <w:rPr>
          <w:rFonts w:ascii="Book Antiqua" w:hAnsi="Book Antiqua"/>
          <w:color w:val="000000"/>
          <w:sz w:val="24"/>
          <w:szCs w:val="24"/>
        </w:rPr>
        <w:t>of</w:t>
      </w:r>
      <w:r w:rsidR="00C0302E" w:rsidRPr="00D377E1">
        <w:rPr>
          <w:rFonts w:ascii="Book Antiqua" w:hAnsi="Book Antiqua"/>
          <w:color w:val="000000"/>
          <w:sz w:val="24"/>
          <w:szCs w:val="24"/>
        </w:rPr>
        <w:t xml:space="preserve"> 4.2</w:t>
      </w:r>
      <w:r w:rsidR="004F041A" w:rsidRPr="00D377E1">
        <w:rPr>
          <w:rFonts w:ascii="Book Antiqua" w:hAnsi="Book Antiqua"/>
          <w:color w:val="000000"/>
          <w:sz w:val="24"/>
          <w:szCs w:val="24"/>
        </w:rPr>
        <w:t xml:space="preserve"> and</w:t>
      </w:r>
      <w:r w:rsidR="002432A7">
        <w:rPr>
          <w:rFonts w:ascii="Book Antiqua" w:hAnsi="Book Antiqua"/>
          <w:color w:val="000000"/>
          <w:sz w:val="24"/>
          <w:szCs w:val="24"/>
        </w:rPr>
        <w:t xml:space="preserve"> 95%</w:t>
      </w:r>
      <w:r w:rsidR="00C0302E" w:rsidRPr="00D377E1">
        <w:rPr>
          <w:rFonts w:ascii="Book Antiqua" w:hAnsi="Book Antiqua"/>
          <w:color w:val="000000"/>
          <w:sz w:val="24"/>
          <w:szCs w:val="24"/>
        </w:rPr>
        <w:t>CI</w:t>
      </w:r>
      <w:r w:rsidR="0044678E" w:rsidRPr="00D377E1">
        <w:rPr>
          <w:rFonts w:ascii="Book Antiqua" w:hAnsi="Book Antiqua"/>
          <w:color w:val="000000"/>
          <w:sz w:val="24"/>
          <w:szCs w:val="24"/>
        </w:rPr>
        <w:t xml:space="preserve"> </w:t>
      </w:r>
      <w:r w:rsidR="004F041A" w:rsidRPr="00D377E1">
        <w:rPr>
          <w:rFonts w:ascii="Book Antiqua" w:hAnsi="Book Antiqua"/>
          <w:color w:val="000000"/>
          <w:sz w:val="24"/>
          <w:szCs w:val="24"/>
        </w:rPr>
        <w:t>of</w:t>
      </w:r>
      <w:r w:rsidR="00C0302E" w:rsidRPr="00D377E1">
        <w:rPr>
          <w:rFonts w:ascii="Book Antiqua" w:hAnsi="Book Antiqua"/>
          <w:color w:val="000000"/>
          <w:sz w:val="24"/>
          <w:szCs w:val="24"/>
        </w:rPr>
        <w:t xml:space="preserve"> 1.1-17.1</w:t>
      </w:r>
      <w:r w:rsidR="004C1185" w:rsidRPr="00D377E1">
        <w:rPr>
          <w:rFonts w:ascii="Book Antiqua" w:hAnsi="Book Antiqua"/>
          <w:color w:val="000000"/>
          <w:sz w:val="24"/>
          <w:szCs w:val="24"/>
        </w:rPr>
        <w:t>,</w:t>
      </w:r>
      <w:r w:rsidR="004C1185" w:rsidRPr="00D377E1">
        <w:rPr>
          <w:rFonts w:ascii="Book Antiqua" w:hAnsi="Book Antiqua"/>
          <w:sz w:val="24"/>
          <w:szCs w:val="24"/>
        </w:rPr>
        <w:t xml:space="preserve"> </w:t>
      </w:r>
      <w:r w:rsidR="004C1185" w:rsidRPr="00D377E1">
        <w:rPr>
          <w:rFonts w:ascii="Book Antiqua" w:hAnsi="Book Antiqua"/>
          <w:color w:val="000000"/>
          <w:sz w:val="24"/>
          <w:szCs w:val="24"/>
        </w:rPr>
        <w:t>w</w:t>
      </w:r>
      <w:r w:rsidR="00306E93" w:rsidRPr="00D377E1">
        <w:rPr>
          <w:rFonts w:ascii="Book Antiqua" w:hAnsi="Book Antiqua"/>
          <w:color w:val="000000"/>
          <w:sz w:val="24"/>
          <w:szCs w:val="24"/>
        </w:rPr>
        <w:t>hereas</w:t>
      </w:r>
      <w:r w:rsidR="004C1185" w:rsidRPr="00D377E1">
        <w:rPr>
          <w:rFonts w:ascii="Book Antiqua" w:hAnsi="Book Antiqua"/>
          <w:color w:val="000000"/>
          <w:sz w:val="24"/>
          <w:szCs w:val="24"/>
        </w:rPr>
        <w:t xml:space="preserve"> the infection was negatively associated with </w:t>
      </w:r>
      <w:r w:rsidR="00306E93" w:rsidRPr="00D377E1">
        <w:rPr>
          <w:rFonts w:ascii="Book Antiqua" w:hAnsi="Book Antiqua"/>
          <w:color w:val="000000"/>
          <w:sz w:val="24"/>
          <w:szCs w:val="24"/>
        </w:rPr>
        <w:t>the injury</w:t>
      </w:r>
      <w:r w:rsidR="004C1185" w:rsidRPr="00D377E1">
        <w:rPr>
          <w:rFonts w:ascii="Book Antiqua" w:hAnsi="Book Antiqua"/>
          <w:color w:val="000000"/>
          <w:sz w:val="24"/>
          <w:szCs w:val="24"/>
        </w:rPr>
        <w:t xml:space="preserve"> among hyposecretors</w:t>
      </w:r>
      <w:r w:rsidR="00C0302E" w:rsidRPr="00D377E1">
        <w:rPr>
          <w:rFonts w:ascii="Book Antiqua" w:hAnsi="Book Antiqua"/>
          <w:color w:val="000000"/>
          <w:sz w:val="24"/>
          <w:szCs w:val="24"/>
        </w:rPr>
        <w:t xml:space="preserve"> with </w:t>
      </w:r>
      <w:r w:rsidR="004F041A" w:rsidRPr="00D377E1">
        <w:rPr>
          <w:rFonts w:ascii="Book Antiqua" w:hAnsi="Book Antiqua"/>
          <w:color w:val="000000"/>
          <w:sz w:val="24"/>
          <w:szCs w:val="24"/>
        </w:rPr>
        <w:t xml:space="preserve">an </w:t>
      </w:r>
      <w:r w:rsidR="00C0302E" w:rsidRPr="00D377E1">
        <w:rPr>
          <w:rFonts w:ascii="Book Antiqua" w:hAnsi="Book Antiqua"/>
          <w:color w:val="000000"/>
          <w:sz w:val="24"/>
          <w:szCs w:val="24"/>
        </w:rPr>
        <w:t>OR</w:t>
      </w:r>
      <w:r w:rsidR="004F041A" w:rsidRPr="00D377E1">
        <w:rPr>
          <w:rFonts w:ascii="Book Antiqua" w:hAnsi="Book Antiqua"/>
          <w:color w:val="000000"/>
          <w:sz w:val="24"/>
          <w:szCs w:val="24"/>
        </w:rPr>
        <w:t xml:space="preserve"> of</w:t>
      </w:r>
      <w:r w:rsidR="00C0302E" w:rsidRPr="00D377E1">
        <w:rPr>
          <w:rFonts w:ascii="Book Antiqua" w:hAnsi="Book Antiqua"/>
          <w:color w:val="000000"/>
          <w:sz w:val="24"/>
          <w:szCs w:val="24"/>
        </w:rPr>
        <w:t xml:space="preserve"> 0.3</w:t>
      </w:r>
      <w:r w:rsidR="004F041A" w:rsidRPr="00D377E1">
        <w:rPr>
          <w:rFonts w:ascii="Book Antiqua" w:hAnsi="Book Antiqua"/>
          <w:color w:val="000000"/>
          <w:sz w:val="24"/>
          <w:szCs w:val="24"/>
        </w:rPr>
        <w:t xml:space="preserve"> and a</w:t>
      </w:r>
      <w:r w:rsidR="002432A7">
        <w:rPr>
          <w:rFonts w:ascii="Book Antiqua" w:hAnsi="Book Antiqua"/>
          <w:color w:val="000000"/>
          <w:sz w:val="24"/>
          <w:szCs w:val="24"/>
        </w:rPr>
        <w:t xml:space="preserve"> 95%</w:t>
      </w:r>
      <w:r w:rsidR="00C0302E" w:rsidRPr="00D377E1">
        <w:rPr>
          <w:rFonts w:ascii="Book Antiqua" w:hAnsi="Book Antiqua"/>
          <w:color w:val="000000"/>
          <w:sz w:val="24"/>
          <w:szCs w:val="24"/>
        </w:rPr>
        <w:t>CI</w:t>
      </w:r>
      <w:r w:rsidR="004F041A" w:rsidRPr="00D377E1">
        <w:rPr>
          <w:rFonts w:ascii="Book Antiqua" w:hAnsi="Book Antiqua"/>
          <w:color w:val="000000"/>
          <w:sz w:val="24"/>
          <w:szCs w:val="24"/>
        </w:rPr>
        <w:t xml:space="preserve"> of</w:t>
      </w:r>
      <w:r w:rsidR="00C0302E" w:rsidRPr="00D377E1">
        <w:rPr>
          <w:rFonts w:ascii="Book Antiqua" w:hAnsi="Book Antiqua"/>
          <w:color w:val="000000"/>
          <w:sz w:val="24"/>
          <w:szCs w:val="24"/>
        </w:rPr>
        <w:t xml:space="preserve"> 0.1-0.9</w:t>
      </w:r>
      <w:r w:rsidR="009E3DA8" w:rsidRPr="009E3DA8">
        <w:rPr>
          <w:rFonts w:ascii="Book Antiqua" w:hAnsi="Book Antiqua"/>
          <w:color w:val="000000"/>
          <w:sz w:val="24"/>
          <w:szCs w:val="24"/>
          <w:vertAlign w:val="superscript"/>
        </w:rPr>
        <w:t>[</w:t>
      </w:r>
      <w:r w:rsidR="00DA671A" w:rsidRPr="00D377E1">
        <w:rPr>
          <w:rFonts w:ascii="Book Antiqua" w:hAnsi="Book Antiqua"/>
          <w:color w:val="000000"/>
          <w:sz w:val="24"/>
          <w:szCs w:val="24"/>
          <w:vertAlign w:val="superscript"/>
        </w:rPr>
        <w:t>4</w:t>
      </w:r>
      <w:r w:rsidR="00461AF9" w:rsidRPr="00D377E1">
        <w:rPr>
          <w:rFonts w:ascii="Book Antiqua" w:hAnsi="Book Antiqua"/>
          <w:color w:val="000000"/>
          <w:sz w:val="24"/>
          <w:szCs w:val="24"/>
          <w:vertAlign w:val="superscript"/>
        </w:rPr>
        <w:t>3</w:t>
      </w:r>
      <w:r w:rsidR="00DA671A" w:rsidRPr="00D377E1">
        <w:rPr>
          <w:rFonts w:ascii="Book Antiqua" w:hAnsi="Book Antiqua"/>
          <w:color w:val="000000"/>
          <w:sz w:val="24"/>
          <w:szCs w:val="24"/>
          <w:vertAlign w:val="superscript"/>
        </w:rPr>
        <w:t>]</w:t>
      </w:r>
      <w:r w:rsidR="004C1185" w:rsidRPr="00D377E1">
        <w:rPr>
          <w:rFonts w:ascii="Book Antiqua" w:hAnsi="Book Antiqua"/>
          <w:color w:val="000000"/>
          <w:sz w:val="24"/>
          <w:szCs w:val="24"/>
        </w:rPr>
        <w:t>.</w:t>
      </w:r>
      <w:r w:rsidR="00BD33CE" w:rsidRPr="00D377E1">
        <w:rPr>
          <w:rFonts w:ascii="Book Antiqua" w:hAnsi="Book Antiqua"/>
          <w:sz w:val="24"/>
          <w:szCs w:val="24"/>
        </w:rPr>
        <w:t xml:space="preserve"> These findings were supported by those of another study conducted by Shiotani </w:t>
      </w:r>
      <w:r w:rsidR="00181A39" w:rsidRPr="00181A39">
        <w:rPr>
          <w:rFonts w:ascii="Book Antiqua" w:hAnsi="Book Antiqua"/>
          <w:i/>
          <w:sz w:val="24"/>
          <w:szCs w:val="24"/>
        </w:rPr>
        <w:t>et al</w:t>
      </w:r>
      <w:r w:rsidR="009E00D8" w:rsidRPr="009E3DA8">
        <w:rPr>
          <w:rFonts w:ascii="Book Antiqua" w:hAnsi="Book Antiqua"/>
          <w:sz w:val="24"/>
          <w:szCs w:val="24"/>
          <w:vertAlign w:val="superscript"/>
        </w:rPr>
        <w:t>[</w:t>
      </w:r>
      <w:r w:rsidR="009E00D8" w:rsidRPr="00D377E1">
        <w:rPr>
          <w:rFonts w:ascii="Book Antiqua" w:hAnsi="Book Antiqua"/>
          <w:sz w:val="24"/>
          <w:szCs w:val="24"/>
          <w:vertAlign w:val="superscript"/>
        </w:rPr>
        <w:t>15]</w:t>
      </w:r>
      <w:r w:rsidR="00BD33CE" w:rsidRPr="00D377E1">
        <w:rPr>
          <w:rFonts w:ascii="Book Antiqua" w:hAnsi="Book Antiqua"/>
          <w:sz w:val="24"/>
          <w:szCs w:val="24"/>
        </w:rPr>
        <w:t xml:space="preserve"> in Japanese patients, which demonstrated that corpus atrophy serologically defined by the serum pepsinogen value, a well-known surrogate for hypochlorhydria, decreased the risk of aspirin-induced ulcers.</w:t>
      </w:r>
    </w:p>
    <w:p w:rsidR="00774DE8" w:rsidRPr="00D377E1" w:rsidRDefault="006A2C9B" w:rsidP="00957714">
      <w:pPr>
        <w:widowControl/>
        <w:adjustRightInd w:val="0"/>
        <w:snapToGrid w:val="0"/>
        <w:spacing w:line="360" w:lineRule="auto"/>
        <w:ind w:firstLine="840"/>
        <w:rPr>
          <w:rFonts w:ascii="Book Antiqua" w:hAnsi="Book Antiqua"/>
          <w:sz w:val="24"/>
          <w:szCs w:val="24"/>
        </w:rPr>
      </w:pPr>
      <w:r w:rsidRPr="00D377E1">
        <w:rPr>
          <w:rFonts w:ascii="Book Antiqua" w:hAnsi="Book Antiqua"/>
          <w:sz w:val="24"/>
          <w:szCs w:val="24"/>
        </w:rPr>
        <w:t xml:space="preserve">It is well-recognized that the net effect of </w:t>
      </w:r>
      <w:r w:rsidR="00C70DDB" w:rsidRPr="00D377E1">
        <w:rPr>
          <w:rFonts w:ascii="Book Antiqua" w:hAnsi="Book Antiqua"/>
          <w:i/>
          <w:sz w:val="24"/>
          <w:szCs w:val="24"/>
        </w:rPr>
        <w:t>H. pylori</w:t>
      </w:r>
      <w:r w:rsidRPr="00D377E1">
        <w:rPr>
          <w:rFonts w:ascii="Book Antiqua" w:hAnsi="Book Antiqua"/>
          <w:sz w:val="24"/>
          <w:szCs w:val="24"/>
        </w:rPr>
        <w:t xml:space="preserve"> infection on gastric acid secretion </w:t>
      </w:r>
      <w:r w:rsidR="00AD5AB6" w:rsidRPr="00D377E1">
        <w:rPr>
          <w:rFonts w:ascii="Book Antiqua" w:hAnsi="Book Antiqua"/>
          <w:sz w:val="24"/>
          <w:szCs w:val="24"/>
        </w:rPr>
        <w:t xml:space="preserve">shows </w:t>
      </w:r>
      <w:r w:rsidRPr="00D377E1">
        <w:rPr>
          <w:rFonts w:ascii="Book Antiqua" w:hAnsi="Book Antiqua"/>
          <w:sz w:val="24"/>
          <w:szCs w:val="24"/>
        </w:rPr>
        <w:t xml:space="preserve">considerable geographic variation </w:t>
      </w:r>
      <w:r w:rsidR="00AD5AB6" w:rsidRPr="00D377E1">
        <w:rPr>
          <w:rFonts w:ascii="Book Antiqua" w:hAnsi="Book Antiqua"/>
          <w:sz w:val="24"/>
          <w:szCs w:val="24"/>
        </w:rPr>
        <w:t xml:space="preserve">at the </w:t>
      </w:r>
      <w:r w:rsidRPr="00D377E1">
        <w:rPr>
          <w:rFonts w:ascii="Book Antiqua" w:hAnsi="Book Antiqua"/>
          <w:sz w:val="24"/>
          <w:szCs w:val="24"/>
        </w:rPr>
        <w:t xml:space="preserve">population level. Gastric acid secretion levels were </w:t>
      </w:r>
      <w:r w:rsidR="00BD33CE" w:rsidRPr="00D377E1">
        <w:rPr>
          <w:rFonts w:ascii="Book Antiqua" w:hAnsi="Book Antiqua"/>
          <w:sz w:val="24"/>
          <w:szCs w:val="24"/>
        </w:rPr>
        <w:t>not decreased and were well-</w:t>
      </w:r>
      <w:r w:rsidRPr="00D377E1">
        <w:rPr>
          <w:rFonts w:ascii="Book Antiqua" w:hAnsi="Book Antiqua"/>
          <w:sz w:val="24"/>
          <w:szCs w:val="24"/>
        </w:rPr>
        <w:t xml:space="preserve">preserved in most patients with </w:t>
      </w:r>
      <w:r w:rsidR="00C70DDB" w:rsidRPr="00D377E1">
        <w:rPr>
          <w:rFonts w:ascii="Book Antiqua" w:hAnsi="Book Antiqua"/>
          <w:i/>
          <w:sz w:val="24"/>
          <w:szCs w:val="24"/>
        </w:rPr>
        <w:t>H. pylori</w:t>
      </w:r>
      <w:r w:rsidRPr="00D377E1">
        <w:rPr>
          <w:rFonts w:ascii="Book Antiqua" w:hAnsi="Book Antiqua"/>
          <w:sz w:val="24"/>
          <w:szCs w:val="24"/>
        </w:rPr>
        <w:t xml:space="preserve"> infection from Western countries</w:t>
      </w:r>
      <w:r w:rsidR="009E3DA8" w:rsidRPr="009E3DA8">
        <w:rPr>
          <w:rFonts w:ascii="Book Antiqua" w:hAnsi="Book Antiqua"/>
          <w:sz w:val="24"/>
          <w:szCs w:val="24"/>
          <w:vertAlign w:val="superscript"/>
        </w:rPr>
        <w:t>[</w:t>
      </w:r>
      <w:r w:rsidR="00DA671A" w:rsidRPr="00D377E1">
        <w:rPr>
          <w:rFonts w:ascii="Book Antiqua" w:hAnsi="Book Antiqua"/>
          <w:sz w:val="24"/>
          <w:szCs w:val="24"/>
          <w:vertAlign w:val="superscript"/>
        </w:rPr>
        <w:t>4</w:t>
      </w:r>
      <w:r w:rsidR="00B01A4F" w:rsidRPr="00D377E1">
        <w:rPr>
          <w:rFonts w:ascii="Book Antiqua" w:hAnsi="Book Antiqua"/>
          <w:sz w:val="24"/>
          <w:szCs w:val="24"/>
          <w:vertAlign w:val="superscript"/>
        </w:rPr>
        <w:t>4</w:t>
      </w:r>
      <w:r w:rsidR="00DA671A" w:rsidRPr="00D377E1">
        <w:rPr>
          <w:rFonts w:ascii="Book Antiqua" w:hAnsi="Book Antiqua"/>
          <w:sz w:val="24"/>
          <w:szCs w:val="24"/>
          <w:vertAlign w:val="superscript"/>
        </w:rPr>
        <w:t>-4</w:t>
      </w:r>
      <w:r w:rsidR="00B01A4F" w:rsidRPr="00D377E1">
        <w:rPr>
          <w:rFonts w:ascii="Book Antiqua" w:hAnsi="Book Antiqua"/>
          <w:sz w:val="24"/>
          <w:szCs w:val="24"/>
          <w:vertAlign w:val="superscript"/>
        </w:rPr>
        <w:t>6</w:t>
      </w:r>
      <w:r w:rsidR="00DA671A" w:rsidRPr="00D377E1">
        <w:rPr>
          <w:rFonts w:ascii="Book Antiqua" w:hAnsi="Book Antiqua"/>
          <w:sz w:val="24"/>
          <w:szCs w:val="24"/>
          <w:vertAlign w:val="superscript"/>
        </w:rPr>
        <w:t>]</w:t>
      </w:r>
      <w:r w:rsidRPr="00D377E1">
        <w:rPr>
          <w:rFonts w:ascii="Book Antiqua" w:hAnsi="Book Antiqua"/>
          <w:sz w:val="24"/>
          <w:szCs w:val="24"/>
        </w:rPr>
        <w:t xml:space="preserve">. In contrast, </w:t>
      </w:r>
      <w:r w:rsidR="00326D88" w:rsidRPr="00D377E1">
        <w:rPr>
          <w:rFonts w:ascii="Book Antiqua" w:hAnsi="Book Antiqua"/>
          <w:sz w:val="24"/>
          <w:szCs w:val="24"/>
        </w:rPr>
        <w:t xml:space="preserve">the majority of Japanese patients with </w:t>
      </w:r>
      <w:r w:rsidR="00C70DDB" w:rsidRPr="00D377E1">
        <w:rPr>
          <w:rFonts w:ascii="Book Antiqua" w:hAnsi="Book Antiqua"/>
          <w:i/>
          <w:sz w:val="24"/>
          <w:szCs w:val="24"/>
        </w:rPr>
        <w:t>H. pylori</w:t>
      </w:r>
      <w:r w:rsidR="00326D88" w:rsidRPr="00D377E1">
        <w:rPr>
          <w:rFonts w:ascii="Book Antiqua" w:hAnsi="Book Antiqua"/>
          <w:sz w:val="24"/>
          <w:szCs w:val="24"/>
        </w:rPr>
        <w:t xml:space="preserve"> infection exhibited decreased gastric acid secretion</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4</w:t>
      </w:r>
      <w:r w:rsidR="00B01A4F" w:rsidRPr="00D377E1">
        <w:rPr>
          <w:rFonts w:ascii="Book Antiqua" w:hAnsi="Book Antiqua"/>
          <w:sz w:val="24"/>
          <w:szCs w:val="24"/>
          <w:vertAlign w:val="superscript"/>
        </w:rPr>
        <w:t>7</w:t>
      </w:r>
      <w:r w:rsidR="00C209DA" w:rsidRPr="00D377E1">
        <w:rPr>
          <w:rFonts w:ascii="Book Antiqua" w:hAnsi="Book Antiqua"/>
          <w:sz w:val="24"/>
          <w:szCs w:val="24"/>
          <w:vertAlign w:val="superscript"/>
        </w:rPr>
        <w:t>,</w:t>
      </w:r>
      <w:r w:rsidR="00461AF9" w:rsidRPr="00D377E1">
        <w:rPr>
          <w:rFonts w:ascii="Book Antiqua" w:hAnsi="Book Antiqua"/>
          <w:sz w:val="24"/>
          <w:szCs w:val="24"/>
          <w:vertAlign w:val="superscript"/>
        </w:rPr>
        <w:t>4</w:t>
      </w:r>
      <w:r w:rsidR="00B01A4F" w:rsidRPr="00D377E1">
        <w:rPr>
          <w:rFonts w:ascii="Book Antiqua" w:hAnsi="Book Antiqua"/>
          <w:sz w:val="24"/>
          <w:szCs w:val="24"/>
          <w:vertAlign w:val="superscript"/>
        </w:rPr>
        <w:t>8</w:t>
      </w:r>
      <w:r w:rsidR="00C209DA" w:rsidRPr="00D377E1">
        <w:rPr>
          <w:rFonts w:ascii="Book Antiqua" w:hAnsi="Book Antiqua"/>
          <w:sz w:val="24"/>
          <w:szCs w:val="24"/>
          <w:vertAlign w:val="superscript"/>
        </w:rPr>
        <w:t>]</w:t>
      </w:r>
      <w:r w:rsidR="00326D88" w:rsidRPr="00D377E1">
        <w:rPr>
          <w:rFonts w:ascii="Book Antiqua" w:hAnsi="Book Antiqua"/>
          <w:sz w:val="24"/>
          <w:szCs w:val="24"/>
        </w:rPr>
        <w:t xml:space="preserve">, and </w:t>
      </w:r>
      <w:r w:rsidR="003C2C1D" w:rsidRPr="00D377E1">
        <w:rPr>
          <w:rFonts w:ascii="Book Antiqua" w:hAnsi="Book Antiqua"/>
          <w:sz w:val="24"/>
          <w:szCs w:val="24"/>
        </w:rPr>
        <w:t xml:space="preserve">the </w:t>
      </w:r>
      <w:r w:rsidR="00326D88" w:rsidRPr="00D377E1">
        <w:rPr>
          <w:rFonts w:ascii="Book Antiqua" w:hAnsi="Book Antiqua"/>
          <w:sz w:val="24"/>
          <w:szCs w:val="24"/>
        </w:rPr>
        <w:t xml:space="preserve">overall gastric acid secretion in </w:t>
      </w:r>
      <w:r w:rsidR="00C70DDB" w:rsidRPr="00D377E1">
        <w:rPr>
          <w:rFonts w:ascii="Book Antiqua" w:hAnsi="Book Antiqua"/>
          <w:i/>
          <w:sz w:val="24"/>
          <w:szCs w:val="24"/>
        </w:rPr>
        <w:t>H. pylori</w:t>
      </w:r>
      <w:r w:rsidR="003C2C1D" w:rsidRPr="00D377E1">
        <w:rPr>
          <w:rFonts w:ascii="Book Antiqua" w:hAnsi="Book Antiqua"/>
          <w:sz w:val="24"/>
          <w:szCs w:val="24"/>
        </w:rPr>
        <w:t>-</w:t>
      </w:r>
      <w:r w:rsidR="00326D88" w:rsidRPr="00D377E1">
        <w:rPr>
          <w:rFonts w:ascii="Book Antiqua" w:hAnsi="Book Antiqua"/>
          <w:sz w:val="24"/>
          <w:szCs w:val="24"/>
        </w:rPr>
        <w:t>p</w:t>
      </w:r>
      <w:r w:rsidR="00164A30" w:rsidRPr="00D377E1">
        <w:rPr>
          <w:rFonts w:ascii="Book Antiqua" w:hAnsi="Book Antiqua"/>
          <w:sz w:val="24"/>
          <w:szCs w:val="24"/>
        </w:rPr>
        <w:t>ositive Japanese subjects w</w:t>
      </w:r>
      <w:r w:rsidR="003C2C1D" w:rsidRPr="00D377E1">
        <w:rPr>
          <w:rFonts w:ascii="Book Antiqua" w:hAnsi="Book Antiqua"/>
          <w:sz w:val="24"/>
          <w:szCs w:val="24"/>
        </w:rPr>
        <w:t>as</w:t>
      </w:r>
      <w:r w:rsidR="00326D88" w:rsidRPr="00D377E1">
        <w:rPr>
          <w:rFonts w:ascii="Book Antiqua" w:hAnsi="Book Antiqua"/>
          <w:sz w:val="24"/>
          <w:szCs w:val="24"/>
        </w:rPr>
        <w:t xml:space="preserve"> half of that in </w:t>
      </w:r>
      <w:r w:rsidR="00C70DDB" w:rsidRPr="00D377E1">
        <w:rPr>
          <w:rFonts w:ascii="Book Antiqua" w:hAnsi="Book Antiqua"/>
          <w:i/>
          <w:sz w:val="24"/>
          <w:szCs w:val="24"/>
        </w:rPr>
        <w:t>H. pylori</w:t>
      </w:r>
      <w:r w:rsidR="009C375A" w:rsidRPr="00D377E1">
        <w:rPr>
          <w:rFonts w:ascii="Book Antiqua" w:hAnsi="Book Antiqua"/>
          <w:sz w:val="24"/>
          <w:szCs w:val="24"/>
        </w:rPr>
        <w:t>-</w:t>
      </w:r>
      <w:r w:rsidR="00326D88" w:rsidRPr="00D377E1">
        <w:rPr>
          <w:rFonts w:ascii="Book Antiqua" w:hAnsi="Book Antiqua"/>
          <w:sz w:val="24"/>
          <w:szCs w:val="24"/>
        </w:rPr>
        <w:t>negative</w:t>
      </w:r>
      <w:r w:rsidR="00034F24" w:rsidRPr="00D377E1">
        <w:rPr>
          <w:rFonts w:ascii="Book Antiqua" w:hAnsi="Book Antiqua"/>
          <w:sz w:val="24"/>
          <w:szCs w:val="24"/>
        </w:rPr>
        <w:t xml:space="preserve"> ones</w:t>
      </w:r>
      <w:r w:rsidR="009E3DA8" w:rsidRPr="009E3DA8">
        <w:rPr>
          <w:rFonts w:ascii="Book Antiqua" w:hAnsi="Book Antiqua"/>
          <w:sz w:val="24"/>
          <w:szCs w:val="24"/>
          <w:vertAlign w:val="superscript"/>
        </w:rPr>
        <w:t>[</w:t>
      </w:r>
      <w:r w:rsidR="00B01A4F" w:rsidRPr="00D377E1">
        <w:rPr>
          <w:rFonts w:ascii="Book Antiqua" w:hAnsi="Book Antiqua"/>
          <w:sz w:val="24"/>
          <w:szCs w:val="24"/>
          <w:vertAlign w:val="superscript"/>
        </w:rPr>
        <w:t>49</w:t>
      </w:r>
      <w:r w:rsidR="00C209DA" w:rsidRPr="00D377E1">
        <w:rPr>
          <w:rFonts w:ascii="Book Antiqua" w:hAnsi="Book Antiqua"/>
          <w:sz w:val="24"/>
          <w:szCs w:val="24"/>
          <w:vertAlign w:val="superscript"/>
        </w:rPr>
        <w:t>]</w:t>
      </w:r>
      <w:r w:rsidR="00326D88" w:rsidRPr="00D377E1">
        <w:rPr>
          <w:rFonts w:ascii="Book Antiqua" w:hAnsi="Book Antiqua"/>
          <w:sz w:val="24"/>
          <w:szCs w:val="24"/>
        </w:rPr>
        <w:t xml:space="preserve">. In addition, gastric acid secretion </w:t>
      </w:r>
      <w:r w:rsidR="00BD5A53" w:rsidRPr="00D377E1">
        <w:rPr>
          <w:rFonts w:ascii="Book Antiqua" w:hAnsi="Book Antiqua"/>
          <w:sz w:val="24"/>
          <w:szCs w:val="24"/>
        </w:rPr>
        <w:t>further declin</w:t>
      </w:r>
      <w:r w:rsidR="00034F24" w:rsidRPr="00D377E1">
        <w:rPr>
          <w:rFonts w:ascii="Book Antiqua" w:hAnsi="Book Antiqua"/>
          <w:sz w:val="24"/>
          <w:szCs w:val="24"/>
        </w:rPr>
        <w:t>es</w:t>
      </w:r>
      <w:r w:rsidR="00BD5A53" w:rsidRPr="00D377E1">
        <w:rPr>
          <w:rFonts w:ascii="Book Antiqua" w:hAnsi="Book Antiqua"/>
          <w:sz w:val="24"/>
          <w:szCs w:val="24"/>
        </w:rPr>
        <w:t xml:space="preserve"> with ag</w:t>
      </w:r>
      <w:r w:rsidR="009C375A" w:rsidRPr="00D377E1">
        <w:rPr>
          <w:rFonts w:ascii="Book Antiqua" w:hAnsi="Book Antiqua"/>
          <w:sz w:val="24"/>
          <w:szCs w:val="24"/>
        </w:rPr>
        <w:t>e</w:t>
      </w:r>
      <w:r w:rsidR="00BD5A53" w:rsidRPr="00D377E1">
        <w:rPr>
          <w:rFonts w:ascii="Book Antiqua" w:hAnsi="Book Antiqua"/>
          <w:sz w:val="24"/>
          <w:szCs w:val="24"/>
        </w:rPr>
        <w:t xml:space="preserve"> in </w:t>
      </w:r>
      <w:r w:rsidR="00034F24" w:rsidRPr="00D377E1">
        <w:rPr>
          <w:rFonts w:ascii="Book Antiqua" w:hAnsi="Book Antiqua"/>
          <w:sz w:val="24"/>
          <w:szCs w:val="24"/>
        </w:rPr>
        <w:t xml:space="preserve">the </w:t>
      </w:r>
      <w:r w:rsidR="00C70DDB" w:rsidRPr="00D377E1">
        <w:rPr>
          <w:rFonts w:ascii="Book Antiqua" w:hAnsi="Book Antiqua"/>
          <w:i/>
          <w:sz w:val="24"/>
          <w:szCs w:val="24"/>
        </w:rPr>
        <w:t>H. pylori</w:t>
      </w:r>
      <w:r w:rsidR="00BD5A53" w:rsidRPr="00D377E1">
        <w:rPr>
          <w:rFonts w:ascii="Book Antiqua" w:hAnsi="Book Antiqua"/>
          <w:sz w:val="24"/>
          <w:szCs w:val="24"/>
        </w:rPr>
        <w:t>-positive Japanese subjects</w:t>
      </w:r>
      <w:r w:rsidR="00C14C8A" w:rsidRPr="00D377E1">
        <w:rPr>
          <w:rFonts w:ascii="Book Antiqua" w:hAnsi="Book Antiqua"/>
          <w:sz w:val="24"/>
          <w:szCs w:val="24"/>
        </w:rPr>
        <w:t xml:space="preserve"> with </w:t>
      </w:r>
      <w:r w:rsidR="009C375A" w:rsidRPr="00D377E1">
        <w:rPr>
          <w:rFonts w:ascii="Book Antiqua" w:hAnsi="Book Antiqua"/>
          <w:sz w:val="24"/>
          <w:szCs w:val="24"/>
        </w:rPr>
        <w:t xml:space="preserve">the </w:t>
      </w:r>
      <w:r w:rsidR="00C14C8A" w:rsidRPr="00D377E1">
        <w:rPr>
          <w:rFonts w:ascii="Book Antiqua" w:hAnsi="Book Antiqua"/>
          <w:sz w:val="24"/>
          <w:szCs w:val="24"/>
        </w:rPr>
        <w:t>advance of gastric atrophic change</w:t>
      </w:r>
      <w:r w:rsidR="001D1E08" w:rsidRPr="00D377E1">
        <w:rPr>
          <w:rFonts w:ascii="Book Antiqua" w:hAnsi="Book Antiqua"/>
          <w:sz w:val="24"/>
          <w:szCs w:val="24"/>
        </w:rPr>
        <w:t>s</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4</w:t>
      </w:r>
      <w:r w:rsidR="00B01A4F" w:rsidRPr="00D377E1">
        <w:rPr>
          <w:rFonts w:ascii="Book Antiqua" w:hAnsi="Book Antiqua"/>
          <w:sz w:val="24"/>
          <w:szCs w:val="24"/>
          <w:vertAlign w:val="superscript"/>
        </w:rPr>
        <w:t>7</w:t>
      </w:r>
      <w:r w:rsidR="00C209DA" w:rsidRPr="00D377E1">
        <w:rPr>
          <w:rFonts w:ascii="Book Antiqua" w:hAnsi="Book Antiqua"/>
          <w:sz w:val="24"/>
          <w:szCs w:val="24"/>
          <w:vertAlign w:val="superscript"/>
        </w:rPr>
        <w:t>]</w:t>
      </w:r>
      <w:r w:rsidR="009E3447" w:rsidRPr="00D377E1">
        <w:rPr>
          <w:rFonts w:ascii="Book Antiqua" w:hAnsi="Book Antiqua"/>
          <w:sz w:val="24"/>
          <w:szCs w:val="24"/>
        </w:rPr>
        <w:t>. Accordingly,</w:t>
      </w:r>
      <w:r w:rsidR="00C14C8A" w:rsidRPr="00D377E1">
        <w:rPr>
          <w:rFonts w:ascii="Book Antiqua" w:hAnsi="Book Antiqua"/>
          <w:sz w:val="24"/>
          <w:szCs w:val="24"/>
        </w:rPr>
        <w:t xml:space="preserve"> gastric acid secretion </w:t>
      </w:r>
      <w:r w:rsidR="00034F24" w:rsidRPr="00D377E1">
        <w:rPr>
          <w:rFonts w:ascii="Book Antiqua" w:hAnsi="Book Antiqua"/>
          <w:sz w:val="24"/>
          <w:szCs w:val="24"/>
        </w:rPr>
        <w:t xml:space="preserve">is profoundly decreased </w:t>
      </w:r>
      <w:r w:rsidR="00C14C8A" w:rsidRPr="00D377E1">
        <w:rPr>
          <w:rFonts w:ascii="Book Antiqua" w:hAnsi="Book Antiqua"/>
          <w:sz w:val="24"/>
          <w:szCs w:val="24"/>
        </w:rPr>
        <w:t xml:space="preserve">in </w:t>
      </w:r>
      <w:r w:rsidR="00C70DDB" w:rsidRPr="00D377E1">
        <w:rPr>
          <w:rFonts w:ascii="Book Antiqua" w:hAnsi="Book Antiqua"/>
          <w:i/>
          <w:sz w:val="24"/>
          <w:szCs w:val="24"/>
        </w:rPr>
        <w:t>H. pylori</w:t>
      </w:r>
      <w:r w:rsidR="00034F24" w:rsidRPr="00D377E1">
        <w:rPr>
          <w:rFonts w:ascii="Book Antiqua" w:hAnsi="Book Antiqua"/>
          <w:sz w:val="24"/>
          <w:szCs w:val="24"/>
        </w:rPr>
        <w:t xml:space="preserve">-positive </w:t>
      </w:r>
      <w:r w:rsidR="00C14C8A" w:rsidRPr="00D377E1">
        <w:rPr>
          <w:rFonts w:ascii="Book Antiqua" w:hAnsi="Book Antiqua"/>
          <w:sz w:val="24"/>
          <w:szCs w:val="24"/>
        </w:rPr>
        <w:t>Japanese</w:t>
      </w:r>
      <w:r w:rsidR="00085B3C" w:rsidRPr="00D377E1">
        <w:rPr>
          <w:rFonts w:ascii="Book Antiqua" w:hAnsi="Book Antiqua"/>
          <w:sz w:val="24"/>
          <w:szCs w:val="24"/>
        </w:rPr>
        <w:t xml:space="preserve"> subjects</w:t>
      </w:r>
      <w:r w:rsidR="00BD33CE" w:rsidRPr="00D377E1">
        <w:rPr>
          <w:rFonts w:ascii="Book Antiqua" w:hAnsi="Book Antiqua"/>
          <w:sz w:val="24"/>
          <w:szCs w:val="24"/>
        </w:rPr>
        <w:t xml:space="preserve">, </w:t>
      </w:r>
      <w:r w:rsidR="00777E55" w:rsidRPr="00D377E1">
        <w:rPr>
          <w:rFonts w:ascii="Book Antiqua" w:hAnsi="Book Antiqua"/>
          <w:sz w:val="24"/>
          <w:szCs w:val="24"/>
        </w:rPr>
        <w:t>especially in</w:t>
      </w:r>
      <w:r w:rsidR="00C14C8A" w:rsidRPr="00D377E1">
        <w:rPr>
          <w:rFonts w:ascii="Book Antiqua" w:hAnsi="Book Antiqua"/>
          <w:sz w:val="24"/>
          <w:szCs w:val="24"/>
        </w:rPr>
        <w:t xml:space="preserve"> </w:t>
      </w:r>
      <w:r w:rsidR="00BD33CE" w:rsidRPr="00D377E1">
        <w:rPr>
          <w:rFonts w:ascii="Book Antiqua" w:hAnsi="Book Antiqua"/>
          <w:sz w:val="24"/>
          <w:szCs w:val="24"/>
        </w:rPr>
        <w:t xml:space="preserve">the </w:t>
      </w:r>
      <w:r w:rsidR="00C14C8A" w:rsidRPr="00D377E1">
        <w:rPr>
          <w:rFonts w:ascii="Book Antiqua" w:hAnsi="Book Antiqua"/>
          <w:sz w:val="24"/>
          <w:szCs w:val="24"/>
        </w:rPr>
        <w:t xml:space="preserve">elderly, who are frequently </w:t>
      </w:r>
      <w:r w:rsidR="00306E93" w:rsidRPr="00D377E1">
        <w:rPr>
          <w:rFonts w:ascii="Book Antiqua" w:hAnsi="Book Antiqua"/>
          <w:sz w:val="24"/>
          <w:szCs w:val="24"/>
        </w:rPr>
        <w:t xml:space="preserve">administered anti-thrombotic therapy with </w:t>
      </w:r>
      <w:r w:rsidR="00C14C8A" w:rsidRPr="00D377E1">
        <w:rPr>
          <w:rFonts w:ascii="Book Antiqua" w:hAnsi="Book Antiqua"/>
          <w:sz w:val="24"/>
          <w:szCs w:val="24"/>
        </w:rPr>
        <w:t>LDA</w:t>
      </w:r>
      <w:r w:rsidR="00260867" w:rsidRPr="00D377E1">
        <w:rPr>
          <w:rFonts w:ascii="Book Antiqua" w:hAnsi="Book Antiqua"/>
          <w:sz w:val="24"/>
          <w:szCs w:val="24"/>
        </w:rPr>
        <w:t xml:space="preserve"> for the prevention of cerebrovascular and cardiovascular diseases</w:t>
      </w:r>
      <w:r w:rsidR="00E57612" w:rsidRPr="00D377E1">
        <w:rPr>
          <w:rFonts w:ascii="Book Antiqua" w:hAnsi="Book Antiqua"/>
          <w:sz w:val="24"/>
          <w:szCs w:val="24"/>
        </w:rPr>
        <w:t xml:space="preserve">. Thus, </w:t>
      </w:r>
      <w:r w:rsidR="008B4508" w:rsidRPr="00D377E1">
        <w:rPr>
          <w:rFonts w:ascii="Book Antiqua" w:hAnsi="Book Antiqua"/>
          <w:sz w:val="24"/>
          <w:szCs w:val="24"/>
        </w:rPr>
        <w:t xml:space="preserve">such </w:t>
      </w:r>
      <w:r w:rsidR="00DA3D80" w:rsidRPr="00D377E1">
        <w:rPr>
          <w:rFonts w:ascii="Book Antiqua" w:hAnsi="Book Antiqua"/>
          <w:sz w:val="24"/>
          <w:szCs w:val="24"/>
        </w:rPr>
        <w:t xml:space="preserve">a </w:t>
      </w:r>
      <w:r w:rsidR="008B4508" w:rsidRPr="00D377E1">
        <w:rPr>
          <w:rFonts w:ascii="Book Antiqua" w:hAnsi="Book Antiqua"/>
          <w:sz w:val="24"/>
          <w:szCs w:val="24"/>
        </w:rPr>
        <w:t xml:space="preserve">large geographic difference in the </w:t>
      </w:r>
      <w:r w:rsidR="00164A30" w:rsidRPr="00D377E1">
        <w:rPr>
          <w:rFonts w:ascii="Book Antiqua" w:hAnsi="Book Antiqua"/>
          <w:sz w:val="24"/>
          <w:szCs w:val="24"/>
        </w:rPr>
        <w:t>influences</w:t>
      </w:r>
      <w:r w:rsidR="008B4508" w:rsidRPr="00D377E1">
        <w:rPr>
          <w:rFonts w:ascii="Book Antiqua" w:hAnsi="Book Antiqua"/>
          <w:sz w:val="24"/>
          <w:szCs w:val="24"/>
        </w:rPr>
        <w:t xml:space="preserve"> of </w:t>
      </w:r>
      <w:r w:rsidR="00C70DDB" w:rsidRPr="00D377E1">
        <w:rPr>
          <w:rFonts w:ascii="Book Antiqua" w:hAnsi="Book Antiqua"/>
          <w:i/>
          <w:sz w:val="24"/>
          <w:szCs w:val="24"/>
        </w:rPr>
        <w:t>H. pylori</w:t>
      </w:r>
      <w:r w:rsidR="008B4508" w:rsidRPr="00D377E1">
        <w:rPr>
          <w:rFonts w:ascii="Book Antiqua" w:hAnsi="Book Antiqua"/>
          <w:sz w:val="24"/>
          <w:szCs w:val="24"/>
        </w:rPr>
        <w:t xml:space="preserve"> infection on gastric acid secretion could at least partly </w:t>
      </w:r>
      <w:r w:rsidR="00164A30" w:rsidRPr="00D377E1">
        <w:rPr>
          <w:rFonts w:ascii="Book Antiqua" w:hAnsi="Book Antiqua"/>
          <w:sz w:val="24"/>
          <w:szCs w:val="24"/>
        </w:rPr>
        <w:t xml:space="preserve">account </w:t>
      </w:r>
      <w:r w:rsidR="008B4508" w:rsidRPr="00D377E1">
        <w:rPr>
          <w:rFonts w:ascii="Book Antiqua" w:hAnsi="Book Antiqua"/>
          <w:sz w:val="24"/>
          <w:szCs w:val="24"/>
        </w:rPr>
        <w:t>for the different prevalence of adverse gast</w:t>
      </w:r>
      <w:r w:rsidR="009E3447" w:rsidRPr="00D377E1">
        <w:rPr>
          <w:rFonts w:ascii="Book Antiqua" w:hAnsi="Book Antiqua"/>
          <w:sz w:val="24"/>
          <w:szCs w:val="24"/>
        </w:rPr>
        <w:t xml:space="preserve">roduodenal lesions </w:t>
      </w:r>
      <w:r w:rsidR="002A22CC" w:rsidRPr="00D377E1">
        <w:rPr>
          <w:rFonts w:ascii="Book Antiqua" w:hAnsi="Book Antiqua"/>
          <w:sz w:val="24"/>
          <w:szCs w:val="24"/>
        </w:rPr>
        <w:t xml:space="preserve">observed </w:t>
      </w:r>
      <w:r w:rsidR="009E3447" w:rsidRPr="00D377E1">
        <w:rPr>
          <w:rFonts w:ascii="Book Antiqua" w:hAnsi="Book Antiqua"/>
          <w:sz w:val="24"/>
          <w:szCs w:val="24"/>
        </w:rPr>
        <w:t xml:space="preserve">in </w:t>
      </w:r>
      <w:r w:rsidR="00C70DDB" w:rsidRPr="00D377E1">
        <w:rPr>
          <w:rFonts w:ascii="Book Antiqua" w:hAnsi="Book Antiqua"/>
          <w:i/>
          <w:sz w:val="24"/>
          <w:szCs w:val="24"/>
        </w:rPr>
        <w:t>H. pylori</w:t>
      </w:r>
      <w:r w:rsidR="009E3447" w:rsidRPr="00D377E1">
        <w:rPr>
          <w:rFonts w:ascii="Book Antiqua" w:hAnsi="Book Antiqua"/>
          <w:sz w:val="24"/>
          <w:szCs w:val="24"/>
        </w:rPr>
        <w:t xml:space="preserve">-positive LDA users </w:t>
      </w:r>
      <w:r w:rsidR="00922586" w:rsidRPr="00D377E1">
        <w:rPr>
          <w:rFonts w:ascii="Book Antiqua" w:hAnsi="Book Antiqua"/>
          <w:sz w:val="24"/>
          <w:szCs w:val="24"/>
        </w:rPr>
        <w:t>in</w:t>
      </w:r>
      <w:r w:rsidR="009E3447" w:rsidRPr="00D377E1">
        <w:rPr>
          <w:rFonts w:ascii="Book Antiqua" w:hAnsi="Book Antiqua"/>
          <w:sz w:val="24"/>
          <w:szCs w:val="24"/>
        </w:rPr>
        <w:t xml:space="preserve"> Western countries and Japan.</w:t>
      </w:r>
    </w:p>
    <w:p w:rsidR="00774DE8" w:rsidRPr="00D377E1" w:rsidRDefault="00774DE8" w:rsidP="00957714">
      <w:pPr>
        <w:adjustRightInd w:val="0"/>
        <w:snapToGrid w:val="0"/>
        <w:spacing w:line="360" w:lineRule="auto"/>
        <w:rPr>
          <w:rFonts w:ascii="Book Antiqua" w:eastAsia="MS Mincho" w:hAnsi="Book Antiqua"/>
          <w:b/>
          <w:sz w:val="24"/>
          <w:szCs w:val="24"/>
        </w:rPr>
      </w:pPr>
    </w:p>
    <w:p w:rsidR="00774DE8" w:rsidRPr="002432A7" w:rsidRDefault="00774DE8" w:rsidP="00957714">
      <w:pPr>
        <w:adjustRightInd w:val="0"/>
        <w:snapToGrid w:val="0"/>
        <w:spacing w:line="360" w:lineRule="auto"/>
        <w:rPr>
          <w:rFonts w:ascii="Book Antiqua" w:eastAsia="MS Mincho" w:hAnsi="Book Antiqua"/>
          <w:b/>
          <w:caps/>
          <w:sz w:val="24"/>
          <w:szCs w:val="24"/>
        </w:rPr>
      </w:pPr>
      <w:r w:rsidRPr="002432A7">
        <w:rPr>
          <w:rFonts w:ascii="Book Antiqua" w:eastAsia="MS Mincho" w:hAnsi="Book Antiqua"/>
          <w:b/>
          <w:caps/>
          <w:sz w:val="24"/>
          <w:szCs w:val="24"/>
        </w:rPr>
        <w:lastRenderedPageBreak/>
        <w:t xml:space="preserve">Homology of </w:t>
      </w:r>
      <w:r w:rsidR="00C70DDB" w:rsidRPr="002432A7">
        <w:rPr>
          <w:rFonts w:ascii="Book Antiqua" w:eastAsia="MS Mincho" w:hAnsi="Book Antiqua"/>
          <w:b/>
          <w:i/>
          <w:caps/>
          <w:sz w:val="24"/>
          <w:szCs w:val="24"/>
        </w:rPr>
        <w:t>H. pylori</w:t>
      </w:r>
      <w:r w:rsidRPr="002432A7">
        <w:rPr>
          <w:rFonts w:ascii="Book Antiqua" w:eastAsia="MS Mincho" w:hAnsi="Book Antiqua"/>
          <w:b/>
          <w:caps/>
          <w:sz w:val="24"/>
          <w:szCs w:val="24"/>
        </w:rPr>
        <w:t>-induce</w:t>
      </w:r>
      <w:r w:rsidR="00AA564F" w:rsidRPr="002432A7">
        <w:rPr>
          <w:rFonts w:ascii="Book Antiqua" w:eastAsia="MS Mincho" w:hAnsi="Book Antiqua"/>
          <w:b/>
          <w:caps/>
          <w:sz w:val="24"/>
          <w:szCs w:val="24"/>
        </w:rPr>
        <w:t>d</w:t>
      </w:r>
      <w:r w:rsidRPr="002432A7">
        <w:rPr>
          <w:rFonts w:ascii="Book Antiqua" w:eastAsia="MS Mincho" w:hAnsi="Book Antiqua"/>
          <w:b/>
          <w:caps/>
          <w:sz w:val="24"/>
          <w:szCs w:val="24"/>
        </w:rPr>
        <w:t xml:space="preserve"> gastritis</w:t>
      </w:r>
      <w:r w:rsidR="00544F74" w:rsidRPr="002432A7">
        <w:rPr>
          <w:rFonts w:ascii="Book Antiqua" w:eastAsia="MS Mincho" w:hAnsi="Book Antiqua"/>
          <w:b/>
          <w:caps/>
          <w:sz w:val="24"/>
          <w:szCs w:val="24"/>
        </w:rPr>
        <w:t xml:space="preserve"> in</w:t>
      </w:r>
      <w:r w:rsidRPr="002432A7">
        <w:rPr>
          <w:rFonts w:ascii="Book Antiqua" w:eastAsia="MS Mincho" w:hAnsi="Book Antiqua"/>
          <w:b/>
          <w:caps/>
          <w:sz w:val="24"/>
          <w:szCs w:val="24"/>
        </w:rPr>
        <w:t xml:space="preserve"> Japan and other East Asian countries </w:t>
      </w:r>
    </w:p>
    <w:p w:rsidR="00B57884" w:rsidRPr="00D377E1" w:rsidRDefault="009E3447" w:rsidP="00957714">
      <w:pPr>
        <w:adjustRightInd w:val="0"/>
        <w:snapToGrid w:val="0"/>
        <w:spacing w:line="360" w:lineRule="auto"/>
        <w:rPr>
          <w:rFonts w:ascii="Book Antiqua" w:hAnsi="Book Antiqua"/>
          <w:sz w:val="24"/>
          <w:szCs w:val="24"/>
        </w:rPr>
      </w:pPr>
      <w:r w:rsidRPr="00D377E1">
        <w:rPr>
          <w:rFonts w:ascii="Book Antiqua" w:hAnsi="Book Antiqua"/>
          <w:sz w:val="24"/>
          <w:szCs w:val="24"/>
        </w:rPr>
        <w:t xml:space="preserve">Thus far, there have </w:t>
      </w:r>
      <w:r w:rsidR="00DA3D80" w:rsidRPr="00D377E1">
        <w:rPr>
          <w:rFonts w:ascii="Book Antiqua" w:hAnsi="Book Antiqua"/>
          <w:sz w:val="24"/>
          <w:szCs w:val="24"/>
        </w:rPr>
        <w:t xml:space="preserve">been </w:t>
      </w:r>
      <w:r w:rsidRPr="00D377E1">
        <w:rPr>
          <w:rFonts w:ascii="Book Antiqua" w:hAnsi="Book Antiqua"/>
          <w:sz w:val="24"/>
          <w:szCs w:val="24"/>
        </w:rPr>
        <w:t>no report</w:t>
      </w:r>
      <w:r w:rsidR="00DA3D80" w:rsidRPr="00D377E1">
        <w:rPr>
          <w:rFonts w:ascii="Book Antiqua" w:hAnsi="Book Antiqua"/>
          <w:sz w:val="24"/>
          <w:szCs w:val="24"/>
        </w:rPr>
        <w:t>s</w:t>
      </w:r>
      <w:r w:rsidRPr="00D377E1">
        <w:rPr>
          <w:rFonts w:ascii="Book Antiqua" w:hAnsi="Book Antiqua"/>
          <w:sz w:val="24"/>
          <w:szCs w:val="24"/>
        </w:rPr>
        <w:t xml:space="preserve"> from other Asian countries regarding either the prevalence of gastroduodenal ulcers in LDA users </w:t>
      </w:r>
      <w:r w:rsidR="00DA3D80" w:rsidRPr="00D377E1">
        <w:rPr>
          <w:rFonts w:ascii="Book Antiqua" w:hAnsi="Book Antiqua"/>
          <w:sz w:val="24"/>
          <w:szCs w:val="24"/>
        </w:rPr>
        <w:t>and</w:t>
      </w:r>
      <w:r w:rsidRPr="00D377E1">
        <w:rPr>
          <w:rFonts w:ascii="Book Antiqua" w:hAnsi="Book Antiqua"/>
          <w:sz w:val="24"/>
          <w:szCs w:val="24"/>
        </w:rPr>
        <w:t xml:space="preserve"> the presence or absence of </w:t>
      </w:r>
      <w:r w:rsidR="00C70DDB" w:rsidRPr="00D377E1">
        <w:rPr>
          <w:rFonts w:ascii="Book Antiqua" w:hAnsi="Book Antiqua"/>
          <w:i/>
          <w:sz w:val="24"/>
          <w:szCs w:val="24"/>
        </w:rPr>
        <w:t>H. pylori</w:t>
      </w:r>
      <w:r w:rsidRPr="00D377E1">
        <w:rPr>
          <w:rFonts w:ascii="Book Antiqua" w:hAnsi="Book Antiqua"/>
          <w:sz w:val="24"/>
          <w:szCs w:val="24"/>
        </w:rPr>
        <w:t xml:space="preserve"> infection or the effect</w:t>
      </w:r>
      <w:r w:rsidR="00245C2B" w:rsidRPr="00D377E1">
        <w:rPr>
          <w:rFonts w:ascii="Book Antiqua" w:hAnsi="Book Antiqua"/>
          <w:sz w:val="24"/>
          <w:szCs w:val="24"/>
        </w:rPr>
        <w:t>s</w:t>
      </w:r>
      <w:r w:rsidRPr="00D377E1">
        <w:rPr>
          <w:rFonts w:ascii="Book Antiqua" w:hAnsi="Book Antiqua"/>
          <w:sz w:val="24"/>
          <w:szCs w:val="24"/>
        </w:rPr>
        <w:t xml:space="preserve"> of </w:t>
      </w:r>
      <w:r w:rsidR="00C70DDB" w:rsidRPr="00D377E1">
        <w:rPr>
          <w:rFonts w:ascii="Book Antiqua" w:hAnsi="Book Antiqua"/>
          <w:i/>
          <w:sz w:val="24"/>
          <w:szCs w:val="24"/>
        </w:rPr>
        <w:t>H. pylori</w:t>
      </w:r>
      <w:r w:rsidRPr="00D377E1">
        <w:rPr>
          <w:rFonts w:ascii="Book Antiqua" w:hAnsi="Book Antiqua"/>
          <w:sz w:val="24"/>
          <w:szCs w:val="24"/>
        </w:rPr>
        <w:t xml:space="preserve"> infection on gastric acid secretion. </w:t>
      </w:r>
      <w:r w:rsidR="00DA3D80" w:rsidRPr="00D377E1">
        <w:rPr>
          <w:rFonts w:ascii="Book Antiqua" w:hAnsi="Book Antiqua"/>
          <w:sz w:val="24"/>
          <w:szCs w:val="24"/>
        </w:rPr>
        <w:t>The d</w:t>
      </w:r>
      <w:r w:rsidR="001B4CB8" w:rsidRPr="00D377E1">
        <w:rPr>
          <w:rFonts w:ascii="Book Antiqua" w:hAnsi="Book Antiqua"/>
          <w:sz w:val="24"/>
          <w:szCs w:val="24"/>
        </w:rPr>
        <w:t xml:space="preserve">istribution of inflammation and mucosal atrophy determine the outcomes of </w:t>
      </w:r>
      <w:r w:rsidR="00C70DDB" w:rsidRPr="00D377E1">
        <w:rPr>
          <w:rFonts w:ascii="Book Antiqua" w:hAnsi="Book Antiqua"/>
          <w:i/>
          <w:sz w:val="24"/>
          <w:szCs w:val="24"/>
        </w:rPr>
        <w:t>H. pylori</w:t>
      </w:r>
      <w:r w:rsidR="001B4CB8" w:rsidRPr="00D377E1">
        <w:rPr>
          <w:rFonts w:ascii="Book Antiqua" w:hAnsi="Book Antiqua"/>
          <w:sz w:val="24"/>
          <w:szCs w:val="24"/>
        </w:rPr>
        <w:t xml:space="preserve"> infection on gastric acid secretion</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3</w:t>
      </w:r>
      <w:r w:rsidR="00BD4136" w:rsidRPr="00D377E1">
        <w:rPr>
          <w:rFonts w:ascii="Book Antiqua" w:hAnsi="Book Antiqua"/>
          <w:sz w:val="24"/>
          <w:szCs w:val="24"/>
          <w:vertAlign w:val="superscript"/>
        </w:rPr>
        <w:t>6</w:t>
      </w:r>
      <w:r w:rsidR="00C209DA" w:rsidRPr="00D377E1">
        <w:rPr>
          <w:rFonts w:ascii="Book Antiqua" w:hAnsi="Book Antiqua"/>
          <w:sz w:val="24"/>
          <w:szCs w:val="24"/>
          <w:vertAlign w:val="superscript"/>
        </w:rPr>
        <w:t>,</w:t>
      </w:r>
      <w:r w:rsidR="00461AF9" w:rsidRPr="00D377E1">
        <w:rPr>
          <w:rFonts w:ascii="Book Antiqua" w:hAnsi="Book Antiqua"/>
          <w:sz w:val="24"/>
          <w:szCs w:val="24"/>
          <w:vertAlign w:val="superscript"/>
        </w:rPr>
        <w:t>5</w:t>
      </w:r>
      <w:r w:rsidR="00B01A4F" w:rsidRPr="00D377E1">
        <w:rPr>
          <w:rFonts w:ascii="Book Antiqua" w:hAnsi="Book Antiqua"/>
          <w:sz w:val="24"/>
          <w:szCs w:val="24"/>
          <w:vertAlign w:val="superscript"/>
        </w:rPr>
        <w:t>0</w:t>
      </w:r>
      <w:r w:rsidR="00C209DA" w:rsidRPr="00D377E1">
        <w:rPr>
          <w:rFonts w:ascii="Book Antiqua" w:hAnsi="Book Antiqua"/>
          <w:sz w:val="24"/>
          <w:szCs w:val="24"/>
          <w:vertAlign w:val="superscript"/>
        </w:rPr>
        <w:t>]</w:t>
      </w:r>
      <w:r w:rsidR="001B4CB8" w:rsidRPr="00D377E1">
        <w:rPr>
          <w:rFonts w:ascii="Book Antiqua" w:hAnsi="Book Antiqua"/>
          <w:sz w:val="24"/>
          <w:szCs w:val="24"/>
        </w:rPr>
        <w:t xml:space="preserve">. There are some studies </w:t>
      </w:r>
      <w:r w:rsidR="005A54D0" w:rsidRPr="00D377E1">
        <w:rPr>
          <w:rFonts w:ascii="Book Antiqua" w:hAnsi="Book Antiqua"/>
          <w:sz w:val="24"/>
          <w:szCs w:val="24"/>
        </w:rPr>
        <w:t>evaluating</w:t>
      </w:r>
      <w:r w:rsidR="001B4CB8" w:rsidRPr="00D377E1">
        <w:rPr>
          <w:rFonts w:ascii="Book Antiqua" w:hAnsi="Book Antiqua"/>
          <w:sz w:val="24"/>
          <w:szCs w:val="24"/>
        </w:rPr>
        <w:t xml:space="preserve"> international comparisons of histological findings in </w:t>
      </w:r>
      <w:r w:rsidR="00C70DDB" w:rsidRPr="00D377E1">
        <w:rPr>
          <w:rFonts w:ascii="Book Antiqua" w:hAnsi="Book Antiqua"/>
          <w:i/>
          <w:sz w:val="24"/>
          <w:szCs w:val="24"/>
        </w:rPr>
        <w:t>H. pylori</w:t>
      </w:r>
      <w:r w:rsidR="001B4CB8" w:rsidRPr="00D377E1">
        <w:rPr>
          <w:rFonts w:ascii="Book Antiqua" w:hAnsi="Book Antiqua"/>
          <w:sz w:val="24"/>
          <w:szCs w:val="24"/>
        </w:rPr>
        <w:t xml:space="preserve">-positive subjects. </w:t>
      </w:r>
      <w:r w:rsidR="00F67AE1" w:rsidRPr="00D377E1">
        <w:rPr>
          <w:rFonts w:ascii="Book Antiqua" w:hAnsi="Book Antiqua"/>
          <w:sz w:val="24"/>
          <w:szCs w:val="24"/>
        </w:rPr>
        <w:t>In comparisons among 4 Asian countries (Japan, China, Thai</w:t>
      </w:r>
      <w:r w:rsidR="005A54D0" w:rsidRPr="00D377E1">
        <w:rPr>
          <w:rFonts w:ascii="Book Antiqua" w:hAnsi="Book Antiqua"/>
          <w:sz w:val="24"/>
          <w:szCs w:val="24"/>
        </w:rPr>
        <w:t>land</w:t>
      </w:r>
      <w:r w:rsidR="00F67AE1" w:rsidRPr="00D377E1">
        <w:rPr>
          <w:rFonts w:ascii="Book Antiqua" w:hAnsi="Book Antiqua"/>
          <w:sz w:val="24"/>
          <w:szCs w:val="24"/>
        </w:rPr>
        <w:t xml:space="preserve">, and Vietnam), histological findings </w:t>
      </w:r>
      <w:r w:rsidR="005A54D0" w:rsidRPr="00D377E1">
        <w:rPr>
          <w:rFonts w:ascii="Book Antiqua" w:hAnsi="Book Antiqua"/>
          <w:sz w:val="24"/>
          <w:szCs w:val="24"/>
        </w:rPr>
        <w:t xml:space="preserve">were similar </w:t>
      </w:r>
      <w:r w:rsidR="00F67AE1" w:rsidRPr="00D377E1">
        <w:rPr>
          <w:rFonts w:ascii="Book Antiqua" w:hAnsi="Book Antiqua"/>
          <w:sz w:val="24"/>
          <w:szCs w:val="24"/>
        </w:rPr>
        <w:t xml:space="preserve">between </w:t>
      </w:r>
      <w:r w:rsidR="00C70DDB" w:rsidRPr="00D377E1">
        <w:rPr>
          <w:rFonts w:ascii="Book Antiqua" w:hAnsi="Book Antiqua"/>
          <w:i/>
          <w:sz w:val="24"/>
          <w:szCs w:val="24"/>
        </w:rPr>
        <w:t>H. pylori</w:t>
      </w:r>
      <w:r w:rsidR="00F67AE1" w:rsidRPr="00D377E1">
        <w:rPr>
          <w:rFonts w:ascii="Book Antiqua" w:hAnsi="Book Antiqua"/>
          <w:sz w:val="24"/>
          <w:szCs w:val="24"/>
        </w:rPr>
        <w:t xml:space="preserve">-positive Chinese and Japanese subjects, which </w:t>
      </w:r>
      <w:r w:rsidR="00B22F4E" w:rsidRPr="00D377E1">
        <w:rPr>
          <w:rFonts w:ascii="Book Antiqua" w:hAnsi="Book Antiqua"/>
          <w:sz w:val="24"/>
          <w:szCs w:val="24"/>
        </w:rPr>
        <w:t xml:space="preserve">were </w:t>
      </w:r>
      <w:r w:rsidR="00F67AE1" w:rsidRPr="00D377E1">
        <w:rPr>
          <w:rFonts w:ascii="Book Antiqua" w:hAnsi="Book Antiqua"/>
          <w:sz w:val="24"/>
          <w:szCs w:val="24"/>
        </w:rPr>
        <w:t>different from those of Thai and Vietnamese subjects</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5</w:t>
      </w:r>
      <w:r w:rsidR="00B01A4F" w:rsidRPr="00D377E1">
        <w:rPr>
          <w:rFonts w:ascii="Book Antiqua" w:hAnsi="Book Antiqua"/>
          <w:sz w:val="24"/>
          <w:szCs w:val="24"/>
          <w:vertAlign w:val="superscript"/>
        </w:rPr>
        <w:t>1</w:t>
      </w:r>
      <w:r w:rsidR="00C209DA" w:rsidRPr="00D377E1">
        <w:rPr>
          <w:rFonts w:ascii="Book Antiqua" w:hAnsi="Book Antiqua"/>
          <w:sz w:val="24"/>
          <w:szCs w:val="24"/>
          <w:vertAlign w:val="superscript"/>
        </w:rPr>
        <w:t>,5</w:t>
      </w:r>
      <w:r w:rsidR="00B01A4F" w:rsidRPr="00D377E1">
        <w:rPr>
          <w:rFonts w:ascii="Book Antiqua" w:hAnsi="Book Antiqua"/>
          <w:sz w:val="24"/>
          <w:szCs w:val="24"/>
          <w:vertAlign w:val="superscript"/>
        </w:rPr>
        <w:t>2</w:t>
      </w:r>
      <w:r w:rsidR="00C209DA" w:rsidRPr="00D377E1">
        <w:rPr>
          <w:rFonts w:ascii="Book Antiqua" w:hAnsi="Book Antiqua"/>
          <w:sz w:val="24"/>
          <w:szCs w:val="24"/>
          <w:vertAlign w:val="superscript"/>
        </w:rPr>
        <w:t>]</w:t>
      </w:r>
      <w:r w:rsidR="00F67AE1" w:rsidRPr="00D377E1">
        <w:rPr>
          <w:rFonts w:ascii="Book Antiqua" w:hAnsi="Book Antiqua"/>
          <w:sz w:val="24"/>
          <w:szCs w:val="24"/>
        </w:rPr>
        <w:t xml:space="preserve">. </w:t>
      </w:r>
      <w:r w:rsidR="00164A30" w:rsidRPr="00D377E1">
        <w:rPr>
          <w:rFonts w:ascii="Book Antiqua" w:hAnsi="Book Antiqua"/>
          <w:sz w:val="24"/>
          <w:szCs w:val="24"/>
        </w:rPr>
        <w:t>Another study indicated</w:t>
      </w:r>
      <w:r w:rsidR="001B4CB8" w:rsidRPr="00D377E1">
        <w:rPr>
          <w:rFonts w:ascii="Book Antiqua" w:hAnsi="Book Antiqua"/>
          <w:sz w:val="24"/>
          <w:szCs w:val="24"/>
        </w:rPr>
        <w:t xml:space="preserve"> that </w:t>
      </w:r>
      <w:r w:rsidR="005A54D0" w:rsidRPr="00D377E1">
        <w:rPr>
          <w:rFonts w:ascii="Book Antiqua" w:hAnsi="Book Antiqua"/>
          <w:sz w:val="24"/>
          <w:szCs w:val="24"/>
        </w:rPr>
        <w:t xml:space="preserve">the </w:t>
      </w:r>
      <w:r w:rsidR="001B4CB8" w:rsidRPr="00D377E1">
        <w:rPr>
          <w:rFonts w:ascii="Book Antiqua" w:hAnsi="Book Antiqua"/>
          <w:sz w:val="24"/>
          <w:szCs w:val="24"/>
        </w:rPr>
        <w:t xml:space="preserve">pattern of </w:t>
      </w:r>
      <w:r w:rsidR="00C70DDB" w:rsidRPr="00D377E1">
        <w:rPr>
          <w:rFonts w:ascii="Book Antiqua" w:hAnsi="Book Antiqua"/>
          <w:i/>
          <w:sz w:val="24"/>
          <w:szCs w:val="24"/>
        </w:rPr>
        <w:t>H. pylori</w:t>
      </w:r>
      <w:r w:rsidR="001B4CB8" w:rsidRPr="00D377E1">
        <w:rPr>
          <w:rFonts w:ascii="Book Antiqua" w:hAnsi="Book Antiqua"/>
          <w:sz w:val="24"/>
          <w:szCs w:val="24"/>
        </w:rPr>
        <w:t xml:space="preserve"> infection-induced gastritis may differ between Korean and Japanese patients compared with Americans</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5</w:t>
      </w:r>
      <w:r w:rsidR="00B01A4F" w:rsidRPr="00D377E1">
        <w:rPr>
          <w:rFonts w:ascii="Book Antiqua" w:hAnsi="Book Antiqua"/>
          <w:sz w:val="24"/>
          <w:szCs w:val="24"/>
          <w:vertAlign w:val="superscript"/>
        </w:rPr>
        <w:t>3</w:t>
      </w:r>
      <w:r w:rsidR="00C209DA" w:rsidRPr="00D377E1">
        <w:rPr>
          <w:rFonts w:ascii="Book Antiqua" w:hAnsi="Book Antiqua"/>
          <w:sz w:val="24"/>
          <w:szCs w:val="24"/>
          <w:vertAlign w:val="superscript"/>
        </w:rPr>
        <w:t>]</w:t>
      </w:r>
      <w:r w:rsidR="001B4CB8" w:rsidRPr="00D377E1">
        <w:rPr>
          <w:rFonts w:ascii="Book Antiqua" w:hAnsi="Book Antiqua"/>
          <w:sz w:val="24"/>
          <w:szCs w:val="24"/>
        </w:rPr>
        <w:t>.</w:t>
      </w:r>
      <w:r w:rsidR="00F67AE1" w:rsidRPr="00D377E1">
        <w:rPr>
          <w:rFonts w:ascii="Book Antiqua" w:hAnsi="Book Antiqua"/>
          <w:sz w:val="24"/>
          <w:szCs w:val="24"/>
        </w:rPr>
        <w:t xml:space="preserve"> These results indicated histological homology in </w:t>
      </w:r>
      <w:r w:rsidR="00C70DDB" w:rsidRPr="00D377E1">
        <w:rPr>
          <w:rFonts w:ascii="Book Antiqua" w:hAnsi="Book Antiqua"/>
          <w:i/>
          <w:sz w:val="24"/>
          <w:szCs w:val="24"/>
        </w:rPr>
        <w:t>H. pylori</w:t>
      </w:r>
      <w:r w:rsidR="00F67AE1" w:rsidRPr="00D377E1">
        <w:rPr>
          <w:rFonts w:ascii="Book Antiqua" w:hAnsi="Book Antiqua"/>
          <w:sz w:val="24"/>
          <w:szCs w:val="24"/>
        </w:rPr>
        <w:t xml:space="preserve">-infected subjects </w:t>
      </w:r>
      <w:r w:rsidR="00CC0205" w:rsidRPr="00D377E1">
        <w:rPr>
          <w:rFonts w:ascii="Book Antiqua" w:hAnsi="Book Antiqua"/>
          <w:sz w:val="24"/>
          <w:szCs w:val="24"/>
        </w:rPr>
        <w:t>among</w:t>
      </w:r>
      <w:r w:rsidR="00F67AE1" w:rsidRPr="00D377E1">
        <w:rPr>
          <w:rFonts w:ascii="Book Antiqua" w:hAnsi="Book Antiqua"/>
          <w:sz w:val="24"/>
          <w:szCs w:val="24"/>
        </w:rPr>
        <w:t xml:space="preserve"> East Asian countries. This notion is also supported by the fact that </w:t>
      </w:r>
      <w:r w:rsidR="0076545F" w:rsidRPr="00D377E1">
        <w:rPr>
          <w:rFonts w:ascii="Book Antiqua" w:hAnsi="Book Antiqua"/>
          <w:sz w:val="24"/>
          <w:szCs w:val="24"/>
        </w:rPr>
        <w:t xml:space="preserve">a </w:t>
      </w:r>
      <w:r w:rsidR="00F67AE1" w:rsidRPr="00D377E1">
        <w:rPr>
          <w:rFonts w:ascii="Book Antiqua" w:hAnsi="Book Antiqua"/>
          <w:sz w:val="24"/>
          <w:szCs w:val="24"/>
        </w:rPr>
        <w:t xml:space="preserve">high prevalence of non-cardiac gastric carcinoma is common in </w:t>
      </w:r>
      <w:r w:rsidR="00C70DDB" w:rsidRPr="00D377E1">
        <w:rPr>
          <w:rFonts w:ascii="Book Antiqua" w:hAnsi="Book Antiqua"/>
          <w:i/>
          <w:sz w:val="24"/>
          <w:szCs w:val="24"/>
        </w:rPr>
        <w:t>H. pylori</w:t>
      </w:r>
      <w:r w:rsidR="00F67AE1" w:rsidRPr="00D377E1">
        <w:rPr>
          <w:rFonts w:ascii="Book Antiqua" w:hAnsi="Book Antiqua"/>
          <w:sz w:val="24"/>
          <w:szCs w:val="24"/>
        </w:rPr>
        <w:t>-positive subjects from East Asian countries</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5</w:t>
      </w:r>
      <w:r w:rsidR="00B01A4F" w:rsidRPr="00D377E1">
        <w:rPr>
          <w:rFonts w:ascii="Book Antiqua" w:hAnsi="Book Antiqua"/>
          <w:sz w:val="24"/>
          <w:szCs w:val="24"/>
          <w:vertAlign w:val="superscript"/>
        </w:rPr>
        <w:t>4</w:t>
      </w:r>
      <w:r w:rsidR="00C209DA" w:rsidRPr="00D377E1">
        <w:rPr>
          <w:rFonts w:ascii="Book Antiqua" w:hAnsi="Book Antiqua"/>
          <w:sz w:val="24"/>
          <w:szCs w:val="24"/>
          <w:vertAlign w:val="superscript"/>
        </w:rPr>
        <w:t>]</w:t>
      </w:r>
      <w:r w:rsidR="00F13EA0" w:rsidRPr="00D377E1">
        <w:rPr>
          <w:rFonts w:ascii="Book Antiqua" w:hAnsi="Book Antiqua"/>
          <w:sz w:val="24"/>
          <w:szCs w:val="24"/>
        </w:rPr>
        <w:t xml:space="preserve">. </w:t>
      </w:r>
      <w:r w:rsidR="00762ED6" w:rsidRPr="00D377E1">
        <w:rPr>
          <w:rFonts w:ascii="Book Antiqua" w:hAnsi="Book Antiqua"/>
          <w:sz w:val="24"/>
          <w:szCs w:val="24"/>
        </w:rPr>
        <w:t>The s</w:t>
      </w:r>
      <w:r w:rsidR="00F13EA0" w:rsidRPr="00D377E1">
        <w:rPr>
          <w:rFonts w:ascii="Book Antiqua" w:hAnsi="Book Antiqua"/>
          <w:sz w:val="24"/>
          <w:szCs w:val="24"/>
        </w:rPr>
        <w:t xml:space="preserve">train diversity of </w:t>
      </w:r>
      <w:r w:rsidR="00C70DDB" w:rsidRPr="00D377E1">
        <w:rPr>
          <w:rFonts w:ascii="Book Antiqua" w:hAnsi="Book Antiqua"/>
          <w:i/>
          <w:sz w:val="24"/>
          <w:szCs w:val="24"/>
        </w:rPr>
        <w:t>H. pylori</w:t>
      </w:r>
      <w:r w:rsidR="00F13EA0" w:rsidRPr="00D377E1">
        <w:rPr>
          <w:rFonts w:ascii="Book Antiqua" w:hAnsi="Book Antiqua"/>
          <w:sz w:val="24"/>
          <w:szCs w:val="24"/>
        </w:rPr>
        <w:t xml:space="preserve"> could be responsible for the histological homology in East Asia. </w:t>
      </w:r>
      <w:r w:rsidR="005A54D0" w:rsidRPr="00D377E1">
        <w:rPr>
          <w:rFonts w:ascii="Book Antiqua" w:hAnsi="Book Antiqua"/>
          <w:sz w:val="24"/>
          <w:szCs w:val="24"/>
        </w:rPr>
        <w:t>For example</w:t>
      </w:r>
      <w:r w:rsidR="00F13EA0" w:rsidRPr="00D377E1">
        <w:rPr>
          <w:rFonts w:ascii="Book Antiqua" w:hAnsi="Book Antiqua"/>
          <w:sz w:val="24"/>
          <w:szCs w:val="24"/>
        </w:rPr>
        <w:t xml:space="preserve">, </w:t>
      </w:r>
      <w:r w:rsidR="00C70DDB" w:rsidRPr="00D377E1">
        <w:rPr>
          <w:rFonts w:ascii="Book Antiqua" w:hAnsi="Book Antiqua"/>
          <w:i/>
          <w:sz w:val="24"/>
          <w:szCs w:val="24"/>
        </w:rPr>
        <w:t>H. pylori</w:t>
      </w:r>
      <w:r w:rsidR="00F13EA0" w:rsidRPr="00D377E1">
        <w:rPr>
          <w:rFonts w:ascii="Book Antiqua" w:hAnsi="Book Antiqua"/>
          <w:sz w:val="24"/>
          <w:szCs w:val="24"/>
        </w:rPr>
        <w:t xml:space="preserve">-related virulence factor cytotoxin-associated antigen A (CagA), </w:t>
      </w:r>
      <w:r w:rsidR="00B22F4E" w:rsidRPr="00D377E1">
        <w:rPr>
          <w:rFonts w:ascii="Book Antiqua" w:hAnsi="Book Antiqua"/>
          <w:sz w:val="24"/>
          <w:szCs w:val="24"/>
        </w:rPr>
        <w:t xml:space="preserve">particularly </w:t>
      </w:r>
      <w:r w:rsidR="005A54D0" w:rsidRPr="00D377E1">
        <w:rPr>
          <w:rFonts w:ascii="Book Antiqua" w:hAnsi="Book Antiqua"/>
          <w:sz w:val="24"/>
          <w:szCs w:val="24"/>
        </w:rPr>
        <w:t xml:space="preserve">the </w:t>
      </w:r>
      <w:r w:rsidR="006A3F9A" w:rsidRPr="00D377E1">
        <w:rPr>
          <w:rFonts w:ascii="Book Antiqua" w:hAnsi="Book Antiqua"/>
          <w:sz w:val="24"/>
          <w:szCs w:val="24"/>
        </w:rPr>
        <w:t xml:space="preserve">more </w:t>
      </w:r>
      <w:r w:rsidR="00C0302E" w:rsidRPr="00D377E1">
        <w:rPr>
          <w:rFonts w:ascii="Book Antiqua" w:hAnsi="Book Antiqua"/>
          <w:sz w:val="24"/>
          <w:szCs w:val="24"/>
        </w:rPr>
        <w:t xml:space="preserve">virulent </w:t>
      </w:r>
      <w:r w:rsidR="0051039D" w:rsidRPr="00D377E1">
        <w:rPr>
          <w:rFonts w:ascii="Book Antiqua" w:hAnsi="Book Antiqua"/>
          <w:sz w:val="24"/>
          <w:szCs w:val="24"/>
        </w:rPr>
        <w:t xml:space="preserve">East Asian </w:t>
      </w:r>
      <w:r w:rsidR="006A3F9A" w:rsidRPr="00D377E1">
        <w:rPr>
          <w:rFonts w:ascii="Book Antiqua" w:hAnsi="Book Antiqua"/>
          <w:sz w:val="24"/>
          <w:szCs w:val="24"/>
        </w:rPr>
        <w:t>subtype, is highly prevalent in East Asian countries</w:t>
      </w:r>
      <w:r w:rsidR="009E3DA8" w:rsidRPr="009E3DA8">
        <w:rPr>
          <w:rFonts w:ascii="Book Antiqua" w:hAnsi="Book Antiqua"/>
          <w:sz w:val="24"/>
          <w:szCs w:val="24"/>
          <w:vertAlign w:val="superscript"/>
        </w:rPr>
        <w:t>[</w:t>
      </w:r>
      <w:r w:rsidR="00C209DA" w:rsidRPr="00D377E1">
        <w:rPr>
          <w:rFonts w:ascii="Book Antiqua" w:hAnsi="Book Antiqua"/>
          <w:sz w:val="24"/>
          <w:szCs w:val="24"/>
          <w:vertAlign w:val="superscript"/>
        </w:rPr>
        <w:t>5</w:t>
      </w:r>
      <w:r w:rsidR="00B01A4F" w:rsidRPr="00D377E1">
        <w:rPr>
          <w:rFonts w:ascii="Book Antiqua" w:hAnsi="Book Antiqua"/>
          <w:sz w:val="24"/>
          <w:szCs w:val="24"/>
          <w:vertAlign w:val="superscript"/>
        </w:rPr>
        <w:t>5</w:t>
      </w:r>
      <w:r w:rsidR="00C209DA" w:rsidRPr="00D377E1">
        <w:rPr>
          <w:rFonts w:ascii="Book Antiqua" w:hAnsi="Book Antiqua"/>
          <w:sz w:val="24"/>
          <w:szCs w:val="24"/>
          <w:vertAlign w:val="superscript"/>
        </w:rPr>
        <w:t>]</w:t>
      </w:r>
      <w:r w:rsidR="006A3F9A" w:rsidRPr="00D377E1">
        <w:rPr>
          <w:rFonts w:ascii="Book Antiqua" w:hAnsi="Book Antiqua"/>
          <w:sz w:val="24"/>
          <w:szCs w:val="24"/>
        </w:rPr>
        <w:t xml:space="preserve">. Hence, </w:t>
      </w:r>
      <w:r w:rsidR="00192686" w:rsidRPr="00D377E1">
        <w:rPr>
          <w:rFonts w:ascii="Book Antiqua" w:hAnsi="Book Antiqua"/>
          <w:sz w:val="24"/>
          <w:szCs w:val="24"/>
        </w:rPr>
        <w:t xml:space="preserve">gastric acid secretion </w:t>
      </w:r>
      <w:r w:rsidR="005A54D0" w:rsidRPr="00D377E1">
        <w:rPr>
          <w:rFonts w:ascii="Book Antiqua" w:hAnsi="Book Antiqua"/>
          <w:sz w:val="24"/>
          <w:szCs w:val="24"/>
        </w:rPr>
        <w:t xml:space="preserve">should </w:t>
      </w:r>
      <w:r w:rsidR="00192686" w:rsidRPr="00D377E1">
        <w:rPr>
          <w:rFonts w:ascii="Book Antiqua" w:hAnsi="Book Antiqua"/>
          <w:sz w:val="24"/>
          <w:szCs w:val="24"/>
        </w:rPr>
        <w:t>supposed</w:t>
      </w:r>
      <w:r w:rsidR="005A54D0" w:rsidRPr="00D377E1">
        <w:rPr>
          <w:rFonts w:ascii="Book Antiqua" w:hAnsi="Book Antiqua"/>
          <w:sz w:val="24"/>
          <w:szCs w:val="24"/>
        </w:rPr>
        <w:t>ly</w:t>
      </w:r>
      <w:r w:rsidR="00192686" w:rsidRPr="00D377E1">
        <w:rPr>
          <w:rFonts w:ascii="Book Antiqua" w:hAnsi="Book Antiqua"/>
          <w:sz w:val="24"/>
          <w:szCs w:val="24"/>
        </w:rPr>
        <w:t xml:space="preserve"> decrease </w:t>
      </w:r>
      <w:r w:rsidR="005139EA" w:rsidRPr="00D377E1">
        <w:rPr>
          <w:rFonts w:ascii="Book Antiqua" w:hAnsi="Book Antiqua"/>
          <w:sz w:val="24"/>
          <w:szCs w:val="24"/>
        </w:rPr>
        <w:t xml:space="preserve">in the presence of </w:t>
      </w:r>
      <w:r w:rsidR="00B57884" w:rsidRPr="00D377E1">
        <w:rPr>
          <w:rFonts w:ascii="Book Antiqua" w:hAnsi="Book Antiqua"/>
          <w:sz w:val="24"/>
          <w:szCs w:val="24"/>
        </w:rPr>
        <w:t>the</w:t>
      </w:r>
      <w:r w:rsidR="00192686" w:rsidRPr="00D377E1">
        <w:rPr>
          <w:rFonts w:ascii="Book Antiqua" w:hAnsi="Book Antiqua"/>
          <w:sz w:val="24"/>
          <w:szCs w:val="24"/>
        </w:rPr>
        <w:t xml:space="preserve"> infection in other East Asian </w:t>
      </w:r>
      <w:r w:rsidR="00D0703A" w:rsidRPr="00D377E1">
        <w:rPr>
          <w:rFonts w:ascii="Book Antiqua" w:hAnsi="Book Antiqua"/>
          <w:sz w:val="24"/>
          <w:szCs w:val="24"/>
        </w:rPr>
        <w:t>populations</w:t>
      </w:r>
      <w:r w:rsidR="005C6FBC" w:rsidRPr="00D377E1">
        <w:rPr>
          <w:rFonts w:ascii="Book Antiqua" w:hAnsi="Book Antiqua"/>
          <w:sz w:val="24"/>
          <w:szCs w:val="24"/>
        </w:rPr>
        <w:t>,</w:t>
      </w:r>
      <w:r w:rsidR="00B22F4E" w:rsidRPr="00D377E1">
        <w:rPr>
          <w:rFonts w:ascii="Book Antiqua" w:hAnsi="Book Antiqua"/>
          <w:sz w:val="24"/>
          <w:szCs w:val="24"/>
        </w:rPr>
        <w:t xml:space="preserve"> such</w:t>
      </w:r>
      <w:r w:rsidR="00192686" w:rsidRPr="00D377E1">
        <w:rPr>
          <w:rFonts w:ascii="Book Antiqua" w:hAnsi="Book Antiqua"/>
          <w:sz w:val="24"/>
          <w:szCs w:val="24"/>
        </w:rPr>
        <w:t xml:space="preserve"> as </w:t>
      </w:r>
      <w:r w:rsidR="006A3F9A" w:rsidRPr="00D377E1">
        <w:rPr>
          <w:rFonts w:ascii="Book Antiqua" w:hAnsi="Book Antiqua"/>
          <w:sz w:val="24"/>
          <w:szCs w:val="24"/>
        </w:rPr>
        <w:t>in Japan, implying that</w:t>
      </w:r>
      <w:r w:rsidR="00192686" w:rsidRPr="00D377E1">
        <w:rPr>
          <w:rFonts w:ascii="Book Antiqua" w:hAnsi="Book Antiqua"/>
          <w:sz w:val="24"/>
          <w:szCs w:val="24"/>
        </w:rPr>
        <w:t xml:space="preserve"> </w:t>
      </w:r>
      <w:r w:rsidR="006A3F9A" w:rsidRPr="00D377E1">
        <w:rPr>
          <w:rFonts w:ascii="Book Antiqua" w:hAnsi="Book Antiqua"/>
          <w:sz w:val="24"/>
          <w:szCs w:val="24"/>
        </w:rPr>
        <w:t>LDA-</w:t>
      </w:r>
      <w:r w:rsidR="003311E4" w:rsidRPr="00D377E1">
        <w:rPr>
          <w:rFonts w:ascii="Book Antiqua" w:hAnsi="Book Antiqua"/>
          <w:sz w:val="24"/>
          <w:szCs w:val="24"/>
        </w:rPr>
        <w:t xml:space="preserve">induced </w:t>
      </w:r>
      <w:r w:rsidR="00192686" w:rsidRPr="00D377E1">
        <w:rPr>
          <w:rFonts w:ascii="Book Antiqua" w:hAnsi="Book Antiqua"/>
          <w:sz w:val="24"/>
          <w:szCs w:val="24"/>
        </w:rPr>
        <w:t xml:space="preserve">gastroduodenal mucosal injury could be </w:t>
      </w:r>
      <w:r w:rsidR="005139EA" w:rsidRPr="00D377E1">
        <w:rPr>
          <w:rFonts w:ascii="Book Antiqua" w:hAnsi="Book Antiqua"/>
          <w:sz w:val="24"/>
          <w:szCs w:val="24"/>
        </w:rPr>
        <w:t xml:space="preserve">suppressed </w:t>
      </w:r>
      <w:r w:rsidR="00192686" w:rsidRPr="00D377E1">
        <w:rPr>
          <w:rFonts w:ascii="Book Antiqua" w:hAnsi="Book Antiqua"/>
          <w:sz w:val="24"/>
          <w:szCs w:val="24"/>
        </w:rPr>
        <w:t xml:space="preserve">in </w:t>
      </w:r>
      <w:r w:rsidR="00C70DDB" w:rsidRPr="00D377E1">
        <w:rPr>
          <w:rFonts w:ascii="Book Antiqua" w:hAnsi="Book Antiqua"/>
          <w:i/>
          <w:sz w:val="24"/>
          <w:szCs w:val="24"/>
        </w:rPr>
        <w:t>H. pylori</w:t>
      </w:r>
      <w:r w:rsidR="00192686" w:rsidRPr="00D377E1">
        <w:rPr>
          <w:rFonts w:ascii="Book Antiqua" w:hAnsi="Book Antiqua"/>
          <w:sz w:val="24"/>
          <w:szCs w:val="24"/>
        </w:rPr>
        <w:t xml:space="preserve">-positive </w:t>
      </w:r>
      <w:r w:rsidR="005139EA" w:rsidRPr="00D377E1">
        <w:rPr>
          <w:rFonts w:ascii="Book Antiqua" w:hAnsi="Book Antiqua"/>
          <w:sz w:val="24"/>
          <w:szCs w:val="24"/>
        </w:rPr>
        <w:t xml:space="preserve">aspirin </w:t>
      </w:r>
      <w:r w:rsidR="00192686" w:rsidRPr="00D377E1">
        <w:rPr>
          <w:rFonts w:ascii="Book Antiqua" w:hAnsi="Book Antiqua"/>
          <w:sz w:val="24"/>
          <w:szCs w:val="24"/>
        </w:rPr>
        <w:t>users in these geographic areas.</w:t>
      </w:r>
    </w:p>
    <w:p w:rsidR="003D4088" w:rsidRPr="00D377E1" w:rsidRDefault="003D4088" w:rsidP="00957714">
      <w:pPr>
        <w:adjustRightInd w:val="0"/>
        <w:snapToGrid w:val="0"/>
        <w:spacing w:line="360" w:lineRule="auto"/>
        <w:rPr>
          <w:rFonts w:ascii="Book Antiqua" w:eastAsia="MS Mincho" w:hAnsi="Book Antiqua"/>
          <w:sz w:val="24"/>
          <w:szCs w:val="24"/>
        </w:rPr>
      </w:pPr>
    </w:p>
    <w:p w:rsidR="003D4088" w:rsidRPr="002432A7" w:rsidRDefault="003D4088" w:rsidP="00957714">
      <w:pPr>
        <w:adjustRightInd w:val="0"/>
        <w:snapToGrid w:val="0"/>
        <w:spacing w:line="360" w:lineRule="auto"/>
        <w:rPr>
          <w:rFonts w:ascii="Book Antiqua" w:eastAsia="MS Mincho" w:hAnsi="Book Antiqua"/>
          <w:b/>
          <w:caps/>
          <w:sz w:val="24"/>
          <w:szCs w:val="24"/>
        </w:rPr>
      </w:pPr>
      <w:r w:rsidRPr="002432A7">
        <w:rPr>
          <w:rFonts w:ascii="Book Antiqua" w:eastAsia="MS Mincho" w:hAnsi="Book Antiqua"/>
          <w:b/>
          <w:caps/>
          <w:sz w:val="24"/>
          <w:szCs w:val="24"/>
        </w:rPr>
        <w:t>Identification of high</w:t>
      </w:r>
      <w:r w:rsidR="00AA564F" w:rsidRPr="002432A7">
        <w:rPr>
          <w:rFonts w:ascii="Book Antiqua" w:eastAsia="MS Mincho" w:hAnsi="Book Antiqua"/>
          <w:b/>
          <w:caps/>
          <w:sz w:val="24"/>
          <w:szCs w:val="24"/>
        </w:rPr>
        <w:t>-</w:t>
      </w:r>
      <w:r w:rsidRPr="002432A7">
        <w:rPr>
          <w:rFonts w:ascii="Book Antiqua" w:eastAsia="MS Mincho" w:hAnsi="Book Antiqua"/>
          <w:b/>
          <w:caps/>
          <w:sz w:val="24"/>
          <w:szCs w:val="24"/>
        </w:rPr>
        <w:t xml:space="preserve">risk groups </w:t>
      </w:r>
      <w:r w:rsidR="001546A0" w:rsidRPr="002432A7">
        <w:rPr>
          <w:rFonts w:ascii="Book Antiqua" w:eastAsia="MS Mincho" w:hAnsi="Book Antiqua"/>
          <w:b/>
          <w:caps/>
          <w:sz w:val="24"/>
          <w:szCs w:val="24"/>
        </w:rPr>
        <w:t xml:space="preserve">of adverse gastroduodenal events </w:t>
      </w:r>
      <w:r w:rsidRPr="002432A7">
        <w:rPr>
          <w:rFonts w:ascii="Book Antiqua" w:eastAsia="MS Mincho" w:hAnsi="Book Antiqua"/>
          <w:b/>
          <w:caps/>
          <w:sz w:val="24"/>
          <w:szCs w:val="24"/>
        </w:rPr>
        <w:t xml:space="preserve">among </w:t>
      </w:r>
      <w:r w:rsidR="00C70DDB" w:rsidRPr="002432A7">
        <w:rPr>
          <w:rFonts w:ascii="Book Antiqua" w:eastAsia="MS Mincho" w:hAnsi="Book Antiqua"/>
          <w:b/>
          <w:i/>
          <w:caps/>
          <w:sz w:val="24"/>
          <w:szCs w:val="24"/>
        </w:rPr>
        <w:t>H. pylori</w:t>
      </w:r>
      <w:r w:rsidRPr="002432A7">
        <w:rPr>
          <w:rFonts w:ascii="Book Antiqua" w:eastAsia="MS Mincho" w:hAnsi="Book Antiqua"/>
          <w:b/>
          <w:caps/>
          <w:sz w:val="24"/>
          <w:szCs w:val="24"/>
        </w:rPr>
        <w:t xml:space="preserve">-positive </w:t>
      </w:r>
      <w:r w:rsidR="001546A0" w:rsidRPr="002432A7">
        <w:rPr>
          <w:rFonts w:ascii="Book Antiqua" w:eastAsia="MS Mincho" w:hAnsi="Book Antiqua"/>
          <w:b/>
          <w:caps/>
          <w:sz w:val="24"/>
          <w:szCs w:val="24"/>
        </w:rPr>
        <w:t>LDA users</w:t>
      </w:r>
    </w:p>
    <w:p w:rsidR="00414228" w:rsidRPr="00D377E1" w:rsidRDefault="00761E88" w:rsidP="00957714">
      <w:pPr>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lastRenderedPageBreak/>
        <w:t>The vulnerability</w:t>
      </w:r>
      <w:r w:rsidR="001546A0" w:rsidRPr="00D377E1">
        <w:rPr>
          <w:rFonts w:ascii="Book Antiqua" w:eastAsia="MS Mincho" w:hAnsi="Book Antiqua"/>
          <w:sz w:val="24"/>
          <w:szCs w:val="24"/>
        </w:rPr>
        <w:t xml:space="preserve"> of chronic LDA-users to the drug</w:t>
      </w:r>
      <w:r w:rsidR="00CA1A18" w:rsidRPr="00D377E1">
        <w:rPr>
          <w:rFonts w:ascii="Book Antiqua" w:eastAsia="MS Mincho" w:hAnsi="Book Antiqua"/>
          <w:sz w:val="24"/>
          <w:szCs w:val="24"/>
        </w:rPr>
        <w:t>-</w:t>
      </w:r>
      <w:r w:rsidR="001546A0" w:rsidRPr="00D377E1">
        <w:rPr>
          <w:rFonts w:ascii="Book Antiqua" w:eastAsia="MS Mincho" w:hAnsi="Book Antiqua"/>
          <w:sz w:val="24"/>
          <w:szCs w:val="24"/>
        </w:rPr>
        <w:t xml:space="preserve">induced </w:t>
      </w:r>
      <w:r w:rsidRPr="00D377E1">
        <w:rPr>
          <w:rFonts w:ascii="Book Antiqua" w:eastAsia="MS Mincho" w:hAnsi="Book Antiqua"/>
          <w:sz w:val="24"/>
          <w:szCs w:val="24"/>
        </w:rPr>
        <w:t>gastric mucosal injury</w:t>
      </w:r>
      <w:r w:rsidR="001546A0" w:rsidRPr="00D377E1">
        <w:rPr>
          <w:rFonts w:ascii="Book Antiqua" w:eastAsia="MS Mincho" w:hAnsi="Book Antiqua"/>
          <w:sz w:val="24"/>
          <w:szCs w:val="24"/>
        </w:rPr>
        <w:t xml:space="preserve"> </w:t>
      </w:r>
      <w:r w:rsidRPr="00D377E1">
        <w:rPr>
          <w:rFonts w:ascii="Book Antiqua" w:eastAsia="MS Mincho" w:hAnsi="Book Antiqua"/>
          <w:sz w:val="24"/>
          <w:szCs w:val="24"/>
        </w:rPr>
        <w:t>seemed</w:t>
      </w:r>
      <w:r w:rsidR="001546A0" w:rsidRPr="00D377E1">
        <w:rPr>
          <w:rFonts w:ascii="Book Antiqua" w:eastAsia="MS Mincho" w:hAnsi="Book Antiqua"/>
          <w:sz w:val="24"/>
          <w:szCs w:val="24"/>
        </w:rPr>
        <w:t xml:space="preserve"> to be </w:t>
      </w:r>
      <w:r w:rsidR="005C6FBC" w:rsidRPr="00D377E1">
        <w:rPr>
          <w:rFonts w:ascii="Book Antiqua" w:eastAsia="MS Mincho" w:hAnsi="Book Antiqua"/>
          <w:sz w:val="24"/>
          <w:szCs w:val="24"/>
        </w:rPr>
        <w:t xml:space="preserve">largely </w:t>
      </w:r>
      <w:r w:rsidRPr="00D377E1">
        <w:rPr>
          <w:rFonts w:ascii="Book Antiqua" w:eastAsia="MS Mincho" w:hAnsi="Book Antiqua"/>
          <w:sz w:val="24"/>
          <w:szCs w:val="24"/>
        </w:rPr>
        <w:t>defined</w:t>
      </w:r>
      <w:r w:rsidR="001546A0" w:rsidRPr="00D377E1">
        <w:rPr>
          <w:rFonts w:ascii="Book Antiqua" w:eastAsia="MS Mincho" w:hAnsi="Book Antiqua"/>
          <w:sz w:val="24"/>
          <w:szCs w:val="24"/>
        </w:rPr>
        <w:t xml:space="preserve"> by the individual gastric acid secretion level </w:t>
      </w:r>
      <w:r w:rsidR="005C6FBC" w:rsidRPr="00D377E1">
        <w:rPr>
          <w:rFonts w:ascii="Book Antiqua" w:eastAsia="MS Mincho" w:hAnsi="Book Antiqua"/>
          <w:sz w:val="24"/>
          <w:szCs w:val="24"/>
        </w:rPr>
        <w:t xml:space="preserve">of </w:t>
      </w:r>
      <w:r w:rsidR="00C70DDB" w:rsidRPr="00D377E1">
        <w:rPr>
          <w:rFonts w:ascii="Book Antiqua" w:eastAsia="MS Mincho" w:hAnsi="Book Antiqua"/>
          <w:i/>
          <w:sz w:val="24"/>
          <w:szCs w:val="24"/>
        </w:rPr>
        <w:t>H. pylori</w:t>
      </w:r>
      <w:r w:rsidR="001546A0" w:rsidRPr="00D377E1">
        <w:rPr>
          <w:rFonts w:ascii="Book Antiqua" w:eastAsia="MS Mincho" w:hAnsi="Book Antiqua"/>
          <w:sz w:val="24"/>
          <w:szCs w:val="24"/>
        </w:rPr>
        <w:t>-positive patients.</w:t>
      </w:r>
      <w:r w:rsidR="00544A84" w:rsidRPr="00D377E1">
        <w:rPr>
          <w:rFonts w:ascii="Book Antiqua" w:eastAsia="MS Mincho" w:hAnsi="Book Antiqua"/>
          <w:sz w:val="24"/>
          <w:szCs w:val="24"/>
        </w:rPr>
        <w:t xml:space="preserve"> </w:t>
      </w:r>
      <w:r w:rsidR="00884B98" w:rsidRPr="00D377E1">
        <w:rPr>
          <w:rFonts w:ascii="Book Antiqua" w:eastAsia="MS Mincho" w:hAnsi="Book Antiqua"/>
          <w:sz w:val="24"/>
          <w:szCs w:val="24"/>
        </w:rPr>
        <w:t>Accordingly</w:t>
      </w:r>
      <w:r w:rsidR="00544A84" w:rsidRPr="00D377E1">
        <w:rPr>
          <w:rFonts w:ascii="Book Antiqua" w:eastAsia="MS Mincho" w:hAnsi="Book Antiqua"/>
          <w:sz w:val="24"/>
          <w:szCs w:val="24"/>
        </w:rPr>
        <w:t xml:space="preserve">, </w:t>
      </w:r>
      <w:r w:rsidR="005139EA" w:rsidRPr="00D377E1">
        <w:rPr>
          <w:rFonts w:ascii="Book Antiqua" w:eastAsia="MS Mincho" w:hAnsi="Book Antiqua"/>
          <w:sz w:val="24"/>
          <w:szCs w:val="24"/>
        </w:rPr>
        <w:t xml:space="preserve">a </w:t>
      </w:r>
      <w:r w:rsidR="00C70DDB" w:rsidRPr="00D377E1">
        <w:rPr>
          <w:rFonts w:ascii="Book Antiqua" w:eastAsia="MS Mincho" w:hAnsi="Book Antiqua"/>
          <w:i/>
          <w:sz w:val="24"/>
          <w:szCs w:val="24"/>
        </w:rPr>
        <w:t>H. pylori</w:t>
      </w:r>
      <w:r w:rsidR="00544A84" w:rsidRPr="00D377E1">
        <w:rPr>
          <w:rFonts w:ascii="Book Antiqua" w:eastAsia="MS Mincho" w:hAnsi="Book Antiqua"/>
          <w:sz w:val="24"/>
          <w:szCs w:val="24"/>
        </w:rPr>
        <w:t xml:space="preserve">-positive </w:t>
      </w:r>
      <w:r w:rsidR="00CA68BA" w:rsidRPr="00D377E1">
        <w:rPr>
          <w:rFonts w:ascii="Book Antiqua" w:eastAsia="MS Mincho" w:hAnsi="Book Antiqua"/>
          <w:sz w:val="24"/>
          <w:szCs w:val="24"/>
        </w:rPr>
        <w:t xml:space="preserve">gastric </w:t>
      </w:r>
      <w:r w:rsidR="00544A84" w:rsidRPr="00D377E1">
        <w:rPr>
          <w:rFonts w:ascii="Book Antiqua" w:eastAsia="MS Mincho" w:hAnsi="Book Antiqua"/>
          <w:sz w:val="24"/>
          <w:szCs w:val="24"/>
        </w:rPr>
        <w:t xml:space="preserve">hypersecretor could be classified </w:t>
      </w:r>
      <w:r w:rsidR="005139EA" w:rsidRPr="00D377E1">
        <w:rPr>
          <w:rFonts w:ascii="Book Antiqua" w:eastAsia="MS Mincho" w:hAnsi="Book Antiqua"/>
          <w:sz w:val="24"/>
          <w:szCs w:val="24"/>
        </w:rPr>
        <w:t xml:space="preserve">in </w:t>
      </w:r>
      <w:r w:rsidR="00B22F4E" w:rsidRPr="00D377E1">
        <w:rPr>
          <w:rFonts w:ascii="Book Antiqua" w:eastAsia="MS Mincho" w:hAnsi="Book Antiqua"/>
          <w:sz w:val="24"/>
          <w:szCs w:val="24"/>
        </w:rPr>
        <w:t>a</w:t>
      </w:r>
      <w:r w:rsidR="005139EA" w:rsidRPr="00D377E1">
        <w:rPr>
          <w:rFonts w:ascii="Book Antiqua" w:eastAsia="MS Mincho" w:hAnsi="Book Antiqua"/>
          <w:sz w:val="24"/>
          <w:szCs w:val="24"/>
        </w:rPr>
        <w:t xml:space="preserve"> </w:t>
      </w:r>
      <w:r w:rsidR="00544A84" w:rsidRPr="00D377E1">
        <w:rPr>
          <w:rFonts w:ascii="Book Antiqua" w:eastAsia="MS Mincho" w:hAnsi="Book Antiqua"/>
          <w:sz w:val="24"/>
          <w:szCs w:val="24"/>
        </w:rPr>
        <w:t>high</w:t>
      </w:r>
      <w:r w:rsidR="00AA564F" w:rsidRPr="00D377E1">
        <w:rPr>
          <w:rFonts w:ascii="Book Antiqua" w:eastAsia="MS Mincho" w:hAnsi="Book Antiqua"/>
          <w:sz w:val="24"/>
          <w:szCs w:val="24"/>
        </w:rPr>
        <w:t>-</w:t>
      </w:r>
      <w:r w:rsidR="00544A84" w:rsidRPr="00D377E1">
        <w:rPr>
          <w:rFonts w:ascii="Book Antiqua" w:eastAsia="MS Mincho" w:hAnsi="Book Antiqua"/>
          <w:sz w:val="24"/>
          <w:szCs w:val="24"/>
        </w:rPr>
        <w:t>risk group for adverse gastroduodenal events</w:t>
      </w:r>
      <w:r w:rsidR="005C6FBC" w:rsidRPr="00D377E1">
        <w:rPr>
          <w:rFonts w:ascii="Book Antiqua" w:eastAsia="MS Mincho" w:hAnsi="Book Antiqua"/>
          <w:sz w:val="24"/>
          <w:szCs w:val="24"/>
        </w:rPr>
        <w:t>;</w:t>
      </w:r>
      <w:r w:rsidR="00544A84" w:rsidRPr="00D377E1">
        <w:rPr>
          <w:rFonts w:ascii="Book Antiqua" w:eastAsia="MS Mincho" w:hAnsi="Book Antiqua"/>
          <w:sz w:val="24"/>
          <w:szCs w:val="24"/>
        </w:rPr>
        <w:t xml:space="preserve"> hence, </w:t>
      </w:r>
      <w:r w:rsidR="00CA68BA" w:rsidRPr="00D377E1">
        <w:rPr>
          <w:rFonts w:ascii="Book Antiqua" w:eastAsia="MS Mincho" w:hAnsi="Book Antiqua"/>
          <w:sz w:val="24"/>
          <w:szCs w:val="24"/>
        </w:rPr>
        <w:t xml:space="preserve">these patients should be assigned to concomitant treatment </w:t>
      </w:r>
      <w:r w:rsidR="00B22F4E" w:rsidRPr="00D377E1">
        <w:rPr>
          <w:rFonts w:ascii="Book Antiqua" w:eastAsia="MS Mincho" w:hAnsi="Book Antiqua"/>
          <w:sz w:val="24"/>
          <w:szCs w:val="24"/>
        </w:rPr>
        <w:t xml:space="preserve">with </w:t>
      </w:r>
      <w:r w:rsidR="00CA68BA" w:rsidRPr="00D377E1">
        <w:rPr>
          <w:rFonts w:ascii="Book Antiqua" w:eastAsia="MS Mincho" w:hAnsi="Book Antiqua"/>
          <w:sz w:val="24"/>
          <w:szCs w:val="24"/>
        </w:rPr>
        <w:t xml:space="preserve">PPIs even </w:t>
      </w:r>
      <w:r w:rsidR="007406F1" w:rsidRPr="00D377E1">
        <w:rPr>
          <w:rFonts w:ascii="Book Antiqua" w:eastAsia="MS Mincho" w:hAnsi="Book Antiqua"/>
          <w:sz w:val="24"/>
          <w:szCs w:val="24"/>
        </w:rPr>
        <w:t xml:space="preserve">without </w:t>
      </w:r>
      <w:r w:rsidR="00CA68BA" w:rsidRPr="00D377E1">
        <w:rPr>
          <w:rFonts w:ascii="Book Antiqua" w:eastAsia="MS Mincho" w:hAnsi="Book Antiqua"/>
          <w:sz w:val="24"/>
          <w:szCs w:val="24"/>
        </w:rPr>
        <w:t>conventional risk factors (</w:t>
      </w:r>
      <w:r w:rsidR="00620C43" w:rsidRPr="00620C43">
        <w:rPr>
          <w:rFonts w:ascii="Book Antiqua" w:eastAsia="MS Mincho" w:hAnsi="Book Antiqua"/>
          <w:i/>
          <w:sz w:val="24"/>
          <w:szCs w:val="24"/>
        </w:rPr>
        <w:t>e.g.</w:t>
      </w:r>
      <w:r w:rsidR="005C6FBC" w:rsidRPr="00D377E1">
        <w:rPr>
          <w:rFonts w:ascii="Book Antiqua" w:eastAsia="MS Mincho" w:hAnsi="Book Antiqua"/>
          <w:sz w:val="24"/>
          <w:szCs w:val="24"/>
        </w:rPr>
        <w:t>,</w:t>
      </w:r>
      <w:r w:rsidR="00CA68BA" w:rsidRPr="00D377E1">
        <w:rPr>
          <w:rFonts w:ascii="Book Antiqua" w:eastAsia="MS Mincho" w:hAnsi="Book Antiqua"/>
          <w:sz w:val="24"/>
          <w:szCs w:val="24"/>
        </w:rPr>
        <w:t xml:space="preserve"> a history of peptic</w:t>
      </w:r>
      <w:r w:rsidR="00C048E7" w:rsidRPr="00D377E1">
        <w:rPr>
          <w:rFonts w:ascii="Book Antiqua" w:eastAsia="MS Mincho" w:hAnsi="Book Antiqua"/>
          <w:sz w:val="24"/>
          <w:szCs w:val="24"/>
        </w:rPr>
        <w:t xml:space="preserve"> ulcers</w:t>
      </w:r>
      <w:r w:rsidR="00CA68BA" w:rsidRPr="00D377E1">
        <w:rPr>
          <w:rFonts w:ascii="Book Antiqua" w:eastAsia="MS Mincho" w:hAnsi="Book Antiqua"/>
          <w:sz w:val="24"/>
          <w:szCs w:val="24"/>
        </w:rPr>
        <w:t xml:space="preserve">) </w:t>
      </w:r>
      <w:r w:rsidR="00544A84" w:rsidRPr="00D377E1">
        <w:rPr>
          <w:rFonts w:ascii="Book Antiqua" w:eastAsia="MS Mincho" w:hAnsi="Book Antiqua"/>
          <w:sz w:val="24"/>
          <w:szCs w:val="24"/>
        </w:rPr>
        <w:t xml:space="preserve">when </w:t>
      </w:r>
      <w:r w:rsidR="00CA68BA" w:rsidRPr="00D377E1">
        <w:rPr>
          <w:rFonts w:ascii="Book Antiqua" w:eastAsia="MS Mincho" w:hAnsi="Book Antiqua"/>
          <w:sz w:val="24"/>
          <w:szCs w:val="24"/>
        </w:rPr>
        <w:t xml:space="preserve">physicians </w:t>
      </w:r>
      <w:r w:rsidR="00544A84" w:rsidRPr="00D377E1">
        <w:rPr>
          <w:rFonts w:ascii="Book Antiqua" w:eastAsia="MS Mincho" w:hAnsi="Book Antiqua"/>
          <w:sz w:val="24"/>
          <w:szCs w:val="24"/>
        </w:rPr>
        <w:t>commenc</w:t>
      </w:r>
      <w:r w:rsidR="00CA68BA" w:rsidRPr="00D377E1">
        <w:rPr>
          <w:rFonts w:ascii="Book Antiqua" w:eastAsia="MS Mincho" w:hAnsi="Book Antiqua"/>
          <w:sz w:val="24"/>
          <w:szCs w:val="24"/>
        </w:rPr>
        <w:t>e</w:t>
      </w:r>
      <w:r w:rsidR="00544A84" w:rsidRPr="00D377E1">
        <w:rPr>
          <w:rFonts w:ascii="Book Antiqua" w:eastAsia="MS Mincho" w:hAnsi="Book Antiqua"/>
          <w:sz w:val="24"/>
          <w:szCs w:val="24"/>
        </w:rPr>
        <w:t xml:space="preserve"> prolong</w:t>
      </w:r>
      <w:r w:rsidR="005139EA" w:rsidRPr="00D377E1">
        <w:rPr>
          <w:rFonts w:ascii="Book Antiqua" w:eastAsia="MS Mincho" w:hAnsi="Book Antiqua"/>
          <w:sz w:val="24"/>
          <w:szCs w:val="24"/>
        </w:rPr>
        <w:t>ed</w:t>
      </w:r>
      <w:r w:rsidR="00544A84" w:rsidRPr="00D377E1">
        <w:rPr>
          <w:rFonts w:ascii="Book Antiqua" w:eastAsia="MS Mincho" w:hAnsi="Book Antiqua"/>
          <w:sz w:val="24"/>
          <w:szCs w:val="24"/>
        </w:rPr>
        <w:t xml:space="preserve"> LDA therapy</w:t>
      </w:r>
      <w:r w:rsidR="00C048E7" w:rsidRPr="00D377E1">
        <w:rPr>
          <w:rFonts w:ascii="Book Antiqua" w:eastAsia="MS Mincho" w:hAnsi="Book Antiqua"/>
          <w:sz w:val="24"/>
          <w:szCs w:val="24"/>
        </w:rPr>
        <w:t xml:space="preserve">. Otherwise, eradication therapy might </w:t>
      </w:r>
      <w:r w:rsidR="007406F1" w:rsidRPr="00D377E1">
        <w:rPr>
          <w:rFonts w:ascii="Book Antiqua" w:eastAsia="MS Mincho" w:hAnsi="Book Antiqua"/>
          <w:sz w:val="24"/>
          <w:szCs w:val="24"/>
        </w:rPr>
        <w:t>lead to</w:t>
      </w:r>
      <w:r w:rsidR="00C048E7" w:rsidRPr="00D377E1">
        <w:rPr>
          <w:rFonts w:ascii="Book Antiqua" w:eastAsia="MS Mincho" w:hAnsi="Book Antiqua"/>
          <w:sz w:val="24"/>
          <w:szCs w:val="24"/>
        </w:rPr>
        <w:t xml:space="preserve"> </w:t>
      </w:r>
      <w:r w:rsidR="007406F1" w:rsidRPr="00D377E1">
        <w:rPr>
          <w:rFonts w:ascii="Book Antiqua" w:eastAsia="MS Mincho" w:hAnsi="Book Antiqua"/>
          <w:sz w:val="24"/>
          <w:szCs w:val="24"/>
        </w:rPr>
        <w:t>significant</w:t>
      </w:r>
      <w:r w:rsidR="00B22F4E" w:rsidRPr="00D377E1">
        <w:rPr>
          <w:rFonts w:ascii="Book Antiqua" w:eastAsia="MS Mincho" w:hAnsi="Book Antiqua"/>
          <w:sz w:val="24"/>
          <w:szCs w:val="24"/>
        </w:rPr>
        <w:t xml:space="preserve"> </w:t>
      </w:r>
      <w:r w:rsidR="00C048E7" w:rsidRPr="00D377E1">
        <w:rPr>
          <w:rFonts w:ascii="Book Antiqua" w:eastAsia="MS Mincho" w:hAnsi="Book Antiqua"/>
          <w:sz w:val="24"/>
          <w:szCs w:val="24"/>
        </w:rPr>
        <w:t xml:space="preserve">long-term preventive effects on LDA-induced </w:t>
      </w:r>
      <w:r w:rsidR="007406F1" w:rsidRPr="00D377E1">
        <w:rPr>
          <w:rFonts w:ascii="Book Antiqua" w:eastAsia="MS Mincho" w:hAnsi="Book Antiqua"/>
          <w:sz w:val="24"/>
          <w:szCs w:val="24"/>
        </w:rPr>
        <w:t>gastric mucosal injury</w:t>
      </w:r>
      <w:r w:rsidR="00C048E7" w:rsidRPr="00D377E1">
        <w:rPr>
          <w:rFonts w:ascii="Book Antiqua" w:eastAsia="MS Mincho" w:hAnsi="Book Antiqua"/>
          <w:sz w:val="24"/>
          <w:szCs w:val="24"/>
        </w:rPr>
        <w:t xml:space="preserve"> among </w:t>
      </w:r>
      <w:r w:rsidR="00C70DDB" w:rsidRPr="00D377E1">
        <w:rPr>
          <w:rFonts w:ascii="Book Antiqua" w:eastAsia="MS Mincho" w:hAnsi="Book Antiqua"/>
          <w:i/>
          <w:sz w:val="24"/>
          <w:szCs w:val="24"/>
        </w:rPr>
        <w:t>H. pylori</w:t>
      </w:r>
      <w:r w:rsidR="00C048E7" w:rsidRPr="00D377E1">
        <w:rPr>
          <w:rFonts w:ascii="Book Antiqua" w:eastAsia="MS Mincho" w:hAnsi="Book Antiqua"/>
          <w:sz w:val="24"/>
          <w:szCs w:val="24"/>
        </w:rPr>
        <w:t xml:space="preserve">-positive chronic LDA users with </w:t>
      </w:r>
      <w:r w:rsidR="00884B98" w:rsidRPr="00D377E1">
        <w:rPr>
          <w:rFonts w:ascii="Book Antiqua" w:eastAsia="MS Mincho" w:hAnsi="Book Antiqua"/>
          <w:sz w:val="24"/>
          <w:szCs w:val="24"/>
        </w:rPr>
        <w:t xml:space="preserve">gastric </w:t>
      </w:r>
      <w:r w:rsidR="00C048E7" w:rsidRPr="00D377E1">
        <w:rPr>
          <w:rFonts w:ascii="Book Antiqua" w:eastAsia="MS Mincho" w:hAnsi="Book Antiqua"/>
          <w:sz w:val="24"/>
          <w:szCs w:val="24"/>
        </w:rPr>
        <w:t>hypersecretion</w:t>
      </w:r>
      <w:r w:rsidR="00A674BD" w:rsidRPr="00D377E1">
        <w:rPr>
          <w:rFonts w:ascii="Book Antiqua" w:eastAsia="MS Mincho" w:hAnsi="Book Antiqua"/>
          <w:sz w:val="24"/>
          <w:szCs w:val="24"/>
        </w:rPr>
        <w:t>,</w:t>
      </w:r>
      <w:r w:rsidR="00EE2A14" w:rsidRPr="00D377E1">
        <w:rPr>
          <w:rFonts w:ascii="Book Antiqua" w:eastAsia="MS Mincho" w:hAnsi="Book Antiqua"/>
          <w:sz w:val="24"/>
          <w:szCs w:val="24"/>
        </w:rPr>
        <w:t xml:space="preserve"> </w:t>
      </w:r>
      <w:r w:rsidR="00C209DA" w:rsidRPr="00D377E1">
        <w:rPr>
          <w:rFonts w:ascii="Book Antiqua" w:eastAsia="MS Mincho" w:hAnsi="Book Antiqua"/>
          <w:sz w:val="24"/>
          <w:szCs w:val="24"/>
        </w:rPr>
        <w:t>as in patients with ulcer history</w:t>
      </w:r>
      <w:r w:rsidR="009E3DA8" w:rsidRPr="009E3DA8">
        <w:rPr>
          <w:rFonts w:ascii="Book Antiqua" w:eastAsia="MS Mincho" w:hAnsi="Book Antiqua"/>
          <w:sz w:val="24"/>
          <w:szCs w:val="24"/>
          <w:vertAlign w:val="superscript"/>
        </w:rPr>
        <w:t>[</w:t>
      </w:r>
      <w:r w:rsidR="00C209DA" w:rsidRPr="00D377E1">
        <w:rPr>
          <w:rFonts w:ascii="Book Antiqua" w:eastAsia="MS Mincho" w:hAnsi="Book Antiqua"/>
          <w:sz w:val="24"/>
          <w:szCs w:val="24"/>
          <w:vertAlign w:val="superscript"/>
        </w:rPr>
        <w:t>5</w:t>
      </w:r>
      <w:r w:rsidR="00B01A4F" w:rsidRPr="00D377E1">
        <w:rPr>
          <w:rFonts w:ascii="Book Antiqua" w:eastAsia="MS Mincho" w:hAnsi="Book Antiqua"/>
          <w:sz w:val="24"/>
          <w:szCs w:val="24"/>
          <w:vertAlign w:val="superscript"/>
        </w:rPr>
        <w:t>6</w:t>
      </w:r>
      <w:r w:rsidR="001829E1" w:rsidRPr="00D377E1">
        <w:rPr>
          <w:rFonts w:ascii="Book Antiqua" w:eastAsia="MS Mincho" w:hAnsi="Book Antiqua"/>
          <w:sz w:val="24"/>
          <w:szCs w:val="24"/>
          <w:vertAlign w:val="superscript"/>
        </w:rPr>
        <w:t>,5</w:t>
      </w:r>
      <w:r w:rsidR="00B01A4F" w:rsidRPr="00D377E1">
        <w:rPr>
          <w:rFonts w:ascii="Book Antiqua" w:eastAsia="MS Mincho" w:hAnsi="Book Antiqua"/>
          <w:sz w:val="24"/>
          <w:szCs w:val="24"/>
          <w:vertAlign w:val="superscript"/>
        </w:rPr>
        <w:t>7</w:t>
      </w:r>
      <w:r w:rsidR="00C209DA" w:rsidRPr="00D377E1">
        <w:rPr>
          <w:rFonts w:ascii="Book Antiqua" w:eastAsia="MS Mincho" w:hAnsi="Book Antiqua"/>
          <w:sz w:val="24"/>
          <w:szCs w:val="24"/>
          <w:vertAlign w:val="superscript"/>
        </w:rPr>
        <w:t>]</w:t>
      </w:r>
      <w:r w:rsidR="00C048E7" w:rsidRPr="00D377E1">
        <w:rPr>
          <w:rFonts w:ascii="Book Antiqua" w:eastAsia="MS Mincho" w:hAnsi="Book Antiqua"/>
          <w:sz w:val="24"/>
          <w:szCs w:val="24"/>
        </w:rPr>
        <w:t xml:space="preserve">. </w:t>
      </w:r>
      <w:r w:rsidR="005C6FBC" w:rsidRPr="00D377E1">
        <w:rPr>
          <w:rFonts w:ascii="Book Antiqua" w:eastAsia="MS Mincho" w:hAnsi="Book Antiqua"/>
          <w:sz w:val="24"/>
          <w:szCs w:val="24"/>
        </w:rPr>
        <w:t>The e</w:t>
      </w:r>
      <w:r w:rsidR="00884B98" w:rsidRPr="00D377E1">
        <w:rPr>
          <w:rFonts w:ascii="Book Antiqua" w:eastAsia="MS Mincho" w:hAnsi="Book Antiqua"/>
          <w:sz w:val="24"/>
          <w:szCs w:val="24"/>
        </w:rPr>
        <w:t>xtraction of high</w:t>
      </w:r>
      <w:r w:rsidR="00AA564F" w:rsidRPr="00D377E1">
        <w:rPr>
          <w:rFonts w:ascii="Book Antiqua" w:eastAsia="MS Mincho" w:hAnsi="Book Antiqua"/>
          <w:sz w:val="24"/>
          <w:szCs w:val="24"/>
        </w:rPr>
        <w:t>-</w:t>
      </w:r>
      <w:r w:rsidR="00884B98" w:rsidRPr="00D377E1">
        <w:rPr>
          <w:rFonts w:ascii="Book Antiqua" w:eastAsia="MS Mincho" w:hAnsi="Book Antiqua"/>
          <w:sz w:val="24"/>
          <w:szCs w:val="24"/>
        </w:rPr>
        <w:t xml:space="preserve">risk groups from the general </w:t>
      </w:r>
      <w:r w:rsidR="00C70DDB" w:rsidRPr="00D377E1">
        <w:rPr>
          <w:rFonts w:ascii="Book Antiqua" w:eastAsia="MS Mincho" w:hAnsi="Book Antiqua"/>
          <w:i/>
          <w:sz w:val="24"/>
          <w:szCs w:val="24"/>
        </w:rPr>
        <w:t>H. pylori</w:t>
      </w:r>
      <w:r w:rsidR="00884B98" w:rsidRPr="00D377E1">
        <w:rPr>
          <w:rFonts w:ascii="Book Antiqua" w:eastAsia="MS Mincho" w:hAnsi="Book Antiqua"/>
          <w:sz w:val="24"/>
          <w:szCs w:val="24"/>
        </w:rPr>
        <w:t>-positive LDA users by estimating</w:t>
      </w:r>
      <w:r w:rsidR="00A455F7" w:rsidRPr="00D377E1">
        <w:rPr>
          <w:rFonts w:ascii="Book Antiqua" w:eastAsia="MS Mincho" w:hAnsi="Book Antiqua"/>
          <w:sz w:val="24"/>
          <w:szCs w:val="24"/>
        </w:rPr>
        <w:t xml:space="preserve"> the</w:t>
      </w:r>
      <w:r w:rsidR="00884B98" w:rsidRPr="00D377E1">
        <w:rPr>
          <w:rFonts w:ascii="Book Antiqua" w:eastAsia="MS Mincho" w:hAnsi="Book Antiqua"/>
          <w:sz w:val="24"/>
          <w:szCs w:val="24"/>
        </w:rPr>
        <w:t xml:space="preserve"> individual</w:t>
      </w:r>
      <w:r w:rsidR="00A455F7" w:rsidRPr="00D377E1">
        <w:rPr>
          <w:rFonts w:ascii="Book Antiqua" w:eastAsia="MS Mincho" w:hAnsi="Book Antiqua"/>
          <w:sz w:val="24"/>
          <w:szCs w:val="24"/>
        </w:rPr>
        <w:t>’s</w:t>
      </w:r>
      <w:r w:rsidR="00884B98" w:rsidRPr="00D377E1">
        <w:rPr>
          <w:rFonts w:ascii="Book Antiqua" w:eastAsia="MS Mincho" w:hAnsi="Book Antiqua"/>
          <w:sz w:val="24"/>
          <w:szCs w:val="24"/>
        </w:rPr>
        <w:t xml:space="preserve"> gastric acid secretion level</w:t>
      </w:r>
      <w:r w:rsidR="00410BEE" w:rsidRPr="00D377E1">
        <w:rPr>
          <w:rFonts w:ascii="Book Antiqua" w:eastAsia="MS Mincho" w:hAnsi="Book Antiqua"/>
          <w:sz w:val="24"/>
          <w:szCs w:val="24"/>
        </w:rPr>
        <w:t xml:space="preserve"> would be </w:t>
      </w:r>
      <w:r w:rsidR="00884B98" w:rsidRPr="00D377E1">
        <w:rPr>
          <w:rFonts w:ascii="Book Antiqua" w:eastAsia="MS Mincho" w:hAnsi="Book Antiqua"/>
          <w:sz w:val="24"/>
          <w:szCs w:val="24"/>
        </w:rPr>
        <w:t>particularly</w:t>
      </w:r>
      <w:r w:rsidR="00410BEE" w:rsidRPr="00D377E1">
        <w:rPr>
          <w:rFonts w:ascii="Book Antiqua" w:eastAsia="MS Mincho" w:hAnsi="Book Antiqua"/>
          <w:sz w:val="24"/>
          <w:szCs w:val="24"/>
        </w:rPr>
        <w:t xml:space="preserve"> effective in a country</w:t>
      </w:r>
      <w:r w:rsidR="00A674BD" w:rsidRPr="00D377E1">
        <w:rPr>
          <w:rFonts w:ascii="Book Antiqua" w:eastAsia="MS Mincho" w:hAnsi="Book Antiqua"/>
          <w:sz w:val="24"/>
          <w:szCs w:val="24"/>
        </w:rPr>
        <w:t xml:space="preserve"> such as </w:t>
      </w:r>
      <w:r w:rsidR="00410BEE" w:rsidRPr="00D377E1">
        <w:rPr>
          <w:rFonts w:ascii="Book Antiqua" w:eastAsia="MS Mincho" w:hAnsi="Book Antiqua"/>
          <w:sz w:val="24"/>
          <w:szCs w:val="24"/>
        </w:rPr>
        <w:t xml:space="preserve">Japan where </w:t>
      </w:r>
      <w:r w:rsidR="000E0054" w:rsidRPr="00D377E1">
        <w:rPr>
          <w:rFonts w:ascii="Book Antiqua" w:eastAsia="MS Mincho" w:hAnsi="Book Antiqua"/>
          <w:sz w:val="24"/>
          <w:szCs w:val="24"/>
        </w:rPr>
        <w:t xml:space="preserve">the </w:t>
      </w:r>
      <w:r w:rsidR="00C70DDB" w:rsidRPr="00D377E1">
        <w:rPr>
          <w:rFonts w:ascii="Book Antiqua" w:eastAsia="MS Mincho" w:hAnsi="Book Antiqua"/>
          <w:i/>
          <w:sz w:val="24"/>
          <w:szCs w:val="24"/>
        </w:rPr>
        <w:t>H. pylori</w:t>
      </w:r>
      <w:r w:rsidR="00410BEE" w:rsidRPr="00D377E1">
        <w:rPr>
          <w:rFonts w:ascii="Book Antiqua" w:eastAsia="MS Mincho" w:hAnsi="Book Antiqua"/>
          <w:sz w:val="24"/>
          <w:szCs w:val="24"/>
        </w:rPr>
        <w:t xml:space="preserve"> infection rate is high in the elderly</w:t>
      </w:r>
      <w:r w:rsidR="009E3DA8" w:rsidRPr="009E3DA8">
        <w:rPr>
          <w:rFonts w:ascii="Book Antiqua" w:eastAsia="MS Mincho" w:hAnsi="Book Antiqua"/>
          <w:sz w:val="24"/>
          <w:szCs w:val="24"/>
          <w:vertAlign w:val="superscript"/>
        </w:rPr>
        <w:t>[</w:t>
      </w:r>
      <w:r w:rsidR="001829E1" w:rsidRPr="00D377E1">
        <w:rPr>
          <w:rFonts w:ascii="Book Antiqua" w:eastAsia="MS Mincho" w:hAnsi="Book Antiqua"/>
          <w:sz w:val="24"/>
          <w:szCs w:val="24"/>
          <w:vertAlign w:val="superscript"/>
        </w:rPr>
        <w:t>26]</w:t>
      </w:r>
      <w:r w:rsidR="001829E1" w:rsidRPr="00D377E1">
        <w:rPr>
          <w:rFonts w:ascii="Book Antiqua" w:eastAsia="MS Mincho" w:hAnsi="Book Antiqua"/>
          <w:sz w:val="24"/>
          <w:szCs w:val="24"/>
        </w:rPr>
        <w:t xml:space="preserve"> </w:t>
      </w:r>
      <w:r w:rsidR="00410BEE" w:rsidRPr="00D377E1">
        <w:rPr>
          <w:rFonts w:ascii="Book Antiqua" w:eastAsia="MS Mincho" w:hAnsi="Book Antiqua"/>
          <w:sz w:val="24"/>
          <w:szCs w:val="24"/>
        </w:rPr>
        <w:t xml:space="preserve">and the majority of </w:t>
      </w:r>
      <w:r w:rsidR="00C70DDB" w:rsidRPr="00D377E1">
        <w:rPr>
          <w:rFonts w:ascii="Book Antiqua" w:eastAsia="MS Mincho" w:hAnsi="Book Antiqua"/>
          <w:i/>
          <w:sz w:val="24"/>
          <w:szCs w:val="24"/>
        </w:rPr>
        <w:t>H. pylori</w:t>
      </w:r>
      <w:r w:rsidR="00410BEE" w:rsidRPr="00D377E1">
        <w:rPr>
          <w:rFonts w:ascii="Book Antiqua" w:eastAsia="MS Mincho" w:hAnsi="Book Antiqua"/>
          <w:sz w:val="24"/>
          <w:szCs w:val="24"/>
        </w:rPr>
        <w:t>-positive subjects exhibit decreased acid secretion level</w:t>
      </w:r>
      <w:r w:rsidR="00A455F7" w:rsidRPr="00D377E1">
        <w:rPr>
          <w:rFonts w:ascii="Book Antiqua" w:eastAsia="MS Mincho" w:hAnsi="Book Antiqua"/>
          <w:sz w:val="24"/>
          <w:szCs w:val="24"/>
        </w:rPr>
        <w:t>s</w:t>
      </w:r>
      <w:r w:rsidR="009E3DA8" w:rsidRPr="009E3DA8">
        <w:rPr>
          <w:rFonts w:ascii="Book Antiqua" w:eastAsia="MS Mincho" w:hAnsi="Book Antiqua"/>
          <w:sz w:val="24"/>
          <w:szCs w:val="24"/>
          <w:vertAlign w:val="superscript"/>
        </w:rPr>
        <w:t>[</w:t>
      </w:r>
      <w:r w:rsidR="001829E1" w:rsidRPr="00D377E1">
        <w:rPr>
          <w:rFonts w:ascii="Book Antiqua" w:eastAsia="MS Mincho" w:hAnsi="Book Antiqua"/>
          <w:sz w:val="24"/>
          <w:szCs w:val="24"/>
          <w:vertAlign w:val="superscript"/>
        </w:rPr>
        <w:t>4</w:t>
      </w:r>
      <w:r w:rsidR="00B01A4F" w:rsidRPr="00D377E1">
        <w:rPr>
          <w:rFonts w:ascii="Book Antiqua" w:eastAsia="MS Mincho" w:hAnsi="Book Antiqua"/>
          <w:sz w:val="24"/>
          <w:szCs w:val="24"/>
          <w:vertAlign w:val="superscript"/>
        </w:rPr>
        <w:t>8</w:t>
      </w:r>
      <w:r w:rsidR="001829E1" w:rsidRPr="00D377E1">
        <w:rPr>
          <w:rFonts w:ascii="Book Antiqua" w:eastAsia="MS Mincho" w:hAnsi="Book Antiqua"/>
          <w:sz w:val="24"/>
          <w:szCs w:val="24"/>
          <w:vertAlign w:val="superscript"/>
        </w:rPr>
        <w:t>-</w:t>
      </w:r>
      <w:r w:rsidR="00BD4136" w:rsidRPr="00D377E1">
        <w:rPr>
          <w:rFonts w:ascii="Book Antiqua" w:eastAsia="MS Mincho" w:hAnsi="Book Antiqua"/>
          <w:sz w:val="24"/>
          <w:szCs w:val="24"/>
          <w:vertAlign w:val="superscript"/>
        </w:rPr>
        <w:t>5</w:t>
      </w:r>
      <w:r w:rsidR="00B01A4F" w:rsidRPr="00D377E1">
        <w:rPr>
          <w:rFonts w:ascii="Book Antiqua" w:eastAsia="MS Mincho" w:hAnsi="Book Antiqua"/>
          <w:sz w:val="24"/>
          <w:szCs w:val="24"/>
          <w:vertAlign w:val="superscript"/>
        </w:rPr>
        <w:t>0</w:t>
      </w:r>
      <w:r w:rsidR="001829E1" w:rsidRPr="00D377E1">
        <w:rPr>
          <w:rFonts w:ascii="Book Antiqua" w:eastAsia="MS Mincho" w:hAnsi="Book Antiqua"/>
          <w:sz w:val="24"/>
          <w:szCs w:val="24"/>
          <w:vertAlign w:val="superscript"/>
        </w:rPr>
        <w:t>]</w:t>
      </w:r>
      <w:r w:rsidR="00410BEE" w:rsidRPr="00D377E1">
        <w:rPr>
          <w:rFonts w:ascii="Book Antiqua" w:eastAsia="MS Mincho" w:hAnsi="Book Antiqua"/>
          <w:sz w:val="24"/>
          <w:szCs w:val="24"/>
        </w:rPr>
        <w:t>.</w:t>
      </w:r>
      <w:r w:rsidR="00414228" w:rsidRPr="00D377E1">
        <w:rPr>
          <w:rFonts w:ascii="Book Antiqua" w:eastAsia="MS Mincho" w:hAnsi="Book Antiqua"/>
          <w:sz w:val="24"/>
          <w:szCs w:val="24"/>
        </w:rPr>
        <w:t xml:space="preserve"> </w:t>
      </w:r>
    </w:p>
    <w:p w:rsidR="00414228" w:rsidRPr="00D377E1" w:rsidRDefault="00414228" w:rsidP="00957714">
      <w:pPr>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tab/>
        <w:t xml:space="preserve">Gastric acid secretion levels can be </w:t>
      </w:r>
      <w:r w:rsidR="00884B98" w:rsidRPr="00D377E1">
        <w:rPr>
          <w:rFonts w:ascii="Book Antiqua" w:eastAsia="MS Mincho" w:hAnsi="Book Antiqua"/>
          <w:sz w:val="24"/>
          <w:szCs w:val="24"/>
        </w:rPr>
        <w:t xml:space="preserve">roughly </w:t>
      </w:r>
      <w:r w:rsidRPr="00D377E1">
        <w:rPr>
          <w:rFonts w:ascii="Book Antiqua" w:eastAsia="MS Mincho" w:hAnsi="Book Antiqua"/>
          <w:sz w:val="24"/>
          <w:szCs w:val="24"/>
        </w:rPr>
        <w:t xml:space="preserve">estimated by </w:t>
      </w:r>
      <w:r w:rsidR="00884B98" w:rsidRPr="00D377E1">
        <w:rPr>
          <w:rFonts w:ascii="Book Antiqua" w:eastAsia="MS Mincho" w:hAnsi="Book Antiqua"/>
          <w:sz w:val="24"/>
          <w:szCs w:val="24"/>
        </w:rPr>
        <w:t xml:space="preserve">simple </w:t>
      </w:r>
      <w:r w:rsidRPr="00D377E1">
        <w:rPr>
          <w:rFonts w:ascii="Book Antiqua" w:eastAsia="MS Mincho" w:hAnsi="Book Antiqua"/>
          <w:sz w:val="24"/>
          <w:szCs w:val="24"/>
        </w:rPr>
        <w:t>serum measurement</w:t>
      </w:r>
      <w:r w:rsidR="00B22F4E" w:rsidRPr="00D377E1">
        <w:rPr>
          <w:rFonts w:ascii="Book Antiqua" w:eastAsia="MS Mincho" w:hAnsi="Book Antiqua"/>
          <w:sz w:val="24"/>
          <w:szCs w:val="24"/>
        </w:rPr>
        <w:t>s</w:t>
      </w:r>
      <w:r w:rsidRPr="00D377E1">
        <w:rPr>
          <w:rFonts w:ascii="Book Antiqua" w:eastAsia="MS Mincho" w:hAnsi="Book Antiqua"/>
          <w:sz w:val="24"/>
          <w:szCs w:val="24"/>
        </w:rPr>
        <w:t xml:space="preserve"> of pepsinogen concentrations</w:t>
      </w:r>
      <w:r w:rsidR="009E3DA8" w:rsidRPr="009E3DA8">
        <w:rPr>
          <w:rFonts w:ascii="Book Antiqua" w:eastAsia="MS Mincho" w:hAnsi="Book Antiqua"/>
          <w:sz w:val="24"/>
          <w:szCs w:val="24"/>
          <w:vertAlign w:val="superscript"/>
        </w:rPr>
        <w:t>[</w:t>
      </w:r>
      <w:r w:rsidR="001829E1" w:rsidRPr="00D377E1">
        <w:rPr>
          <w:rFonts w:ascii="Book Antiqua" w:eastAsia="MS Mincho" w:hAnsi="Book Antiqua"/>
          <w:sz w:val="24"/>
          <w:szCs w:val="24"/>
          <w:vertAlign w:val="superscript"/>
        </w:rPr>
        <w:t>5</w:t>
      </w:r>
      <w:r w:rsidR="00B01A4F" w:rsidRPr="00D377E1">
        <w:rPr>
          <w:rFonts w:ascii="Book Antiqua" w:eastAsia="MS Mincho" w:hAnsi="Book Antiqua"/>
          <w:sz w:val="24"/>
          <w:szCs w:val="24"/>
          <w:vertAlign w:val="superscript"/>
        </w:rPr>
        <w:t>8</w:t>
      </w:r>
      <w:r w:rsidR="001829E1" w:rsidRPr="00D377E1">
        <w:rPr>
          <w:rFonts w:ascii="Book Antiqua" w:eastAsia="MS Mincho" w:hAnsi="Book Antiqua"/>
          <w:sz w:val="24"/>
          <w:szCs w:val="24"/>
          <w:vertAlign w:val="superscript"/>
        </w:rPr>
        <w:t>,</w:t>
      </w:r>
      <w:r w:rsidR="00B01A4F" w:rsidRPr="00D377E1">
        <w:rPr>
          <w:rFonts w:ascii="Book Antiqua" w:eastAsia="MS Mincho" w:hAnsi="Book Antiqua"/>
          <w:sz w:val="24"/>
          <w:szCs w:val="24"/>
          <w:vertAlign w:val="superscript"/>
        </w:rPr>
        <w:t>59</w:t>
      </w:r>
      <w:r w:rsidR="001829E1" w:rsidRPr="00D377E1">
        <w:rPr>
          <w:rFonts w:ascii="Book Antiqua" w:eastAsia="MS Mincho" w:hAnsi="Book Antiqua"/>
          <w:sz w:val="24"/>
          <w:szCs w:val="24"/>
          <w:vertAlign w:val="superscript"/>
        </w:rPr>
        <w:t>]</w:t>
      </w:r>
      <w:r w:rsidRPr="00D377E1">
        <w:rPr>
          <w:rFonts w:ascii="Book Antiqua" w:eastAsia="MS Mincho" w:hAnsi="Book Antiqua"/>
          <w:sz w:val="24"/>
          <w:szCs w:val="24"/>
          <w:vertAlign w:val="superscript"/>
        </w:rPr>
        <w:t>,</w:t>
      </w:r>
      <w:r w:rsidRPr="00D377E1">
        <w:rPr>
          <w:rFonts w:ascii="Book Antiqua" w:eastAsia="MS Mincho" w:hAnsi="Book Antiqua"/>
          <w:sz w:val="24"/>
          <w:szCs w:val="24"/>
        </w:rPr>
        <w:t xml:space="preserve"> and we found that </w:t>
      </w:r>
      <w:r w:rsidR="00C70DDB" w:rsidRPr="00D377E1">
        <w:rPr>
          <w:rFonts w:ascii="Book Antiqua" w:eastAsia="MS Mincho" w:hAnsi="Book Antiqua"/>
          <w:i/>
          <w:sz w:val="24"/>
          <w:szCs w:val="24"/>
        </w:rPr>
        <w:t>H. pylori</w:t>
      </w:r>
      <w:r w:rsidRPr="00D377E1">
        <w:rPr>
          <w:rFonts w:ascii="Book Antiqua" w:eastAsia="MS Mincho" w:hAnsi="Book Antiqua"/>
          <w:sz w:val="24"/>
          <w:szCs w:val="24"/>
        </w:rPr>
        <w:t xml:space="preserve">-positive LDA users with a </w:t>
      </w:r>
      <w:r w:rsidR="00FE5F4E" w:rsidRPr="00D377E1">
        <w:rPr>
          <w:rFonts w:ascii="Book Antiqua" w:eastAsia="MS Mincho" w:hAnsi="Book Antiqua"/>
          <w:sz w:val="24"/>
          <w:szCs w:val="24"/>
        </w:rPr>
        <w:t>pepsinogen (</w:t>
      </w:r>
      <w:r w:rsidRPr="00D377E1">
        <w:rPr>
          <w:rFonts w:ascii="Book Antiqua" w:eastAsia="MS Mincho" w:hAnsi="Book Antiqua"/>
          <w:sz w:val="24"/>
          <w:szCs w:val="24"/>
        </w:rPr>
        <w:t>PG</w:t>
      </w:r>
      <w:r w:rsidR="00FE5F4E" w:rsidRPr="00D377E1">
        <w:rPr>
          <w:rFonts w:ascii="Book Antiqua" w:eastAsia="MS Mincho" w:hAnsi="Book Antiqua"/>
          <w:sz w:val="24"/>
          <w:szCs w:val="24"/>
        </w:rPr>
        <w:t>)</w:t>
      </w:r>
      <w:r w:rsidRPr="00D377E1">
        <w:rPr>
          <w:rFonts w:ascii="Book Antiqua" w:eastAsia="MS Mincho" w:hAnsi="Book Antiqua"/>
          <w:sz w:val="24"/>
          <w:szCs w:val="24"/>
        </w:rPr>
        <w:t xml:space="preserve"> I/II ratio of 3.3 or higher</w:t>
      </w:r>
      <w:r w:rsidR="00884B98" w:rsidRPr="00D377E1">
        <w:rPr>
          <w:rFonts w:ascii="Book Antiqua" w:eastAsia="MS Mincho" w:hAnsi="Book Antiqua"/>
          <w:sz w:val="24"/>
          <w:szCs w:val="24"/>
        </w:rPr>
        <w:t>,</w:t>
      </w:r>
      <w:r w:rsidR="00CB6612" w:rsidRPr="00D377E1">
        <w:rPr>
          <w:rFonts w:ascii="Book Antiqua" w:eastAsia="MS Mincho" w:hAnsi="Book Antiqua"/>
          <w:sz w:val="24"/>
          <w:szCs w:val="24"/>
        </w:rPr>
        <w:t xml:space="preserve"> a surrogate marker of gastric hypersecretion,</w:t>
      </w:r>
      <w:r w:rsidR="00884B98" w:rsidRPr="00D377E1">
        <w:rPr>
          <w:rFonts w:ascii="Book Antiqua" w:eastAsia="MS Mincho" w:hAnsi="Book Antiqua"/>
          <w:sz w:val="24"/>
          <w:szCs w:val="24"/>
        </w:rPr>
        <w:t xml:space="preserve"> </w:t>
      </w:r>
      <w:r w:rsidRPr="00D377E1">
        <w:rPr>
          <w:rFonts w:ascii="Book Antiqua" w:eastAsia="MS Mincho" w:hAnsi="Book Antiqua"/>
          <w:sz w:val="24"/>
          <w:szCs w:val="24"/>
        </w:rPr>
        <w:t>had an extremely high risk for drug-induced gastropathy</w:t>
      </w:r>
      <w:r w:rsidR="009E3DA8" w:rsidRPr="009E3DA8">
        <w:rPr>
          <w:rFonts w:ascii="Book Antiqua" w:eastAsia="MS Mincho" w:hAnsi="Book Antiqua"/>
          <w:sz w:val="24"/>
          <w:szCs w:val="24"/>
          <w:vertAlign w:val="superscript"/>
        </w:rPr>
        <w:t>[</w:t>
      </w:r>
      <w:r w:rsidR="001829E1" w:rsidRPr="00D377E1">
        <w:rPr>
          <w:rFonts w:ascii="Book Antiqua" w:eastAsia="MS Mincho" w:hAnsi="Book Antiqua"/>
          <w:sz w:val="24"/>
          <w:szCs w:val="24"/>
          <w:vertAlign w:val="superscript"/>
        </w:rPr>
        <w:t>25]</w:t>
      </w:r>
      <w:r w:rsidR="001829E1" w:rsidRPr="00D377E1">
        <w:rPr>
          <w:rFonts w:ascii="Book Antiqua" w:eastAsia="MS Mincho" w:hAnsi="Book Antiqua"/>
          <w:sz w:val="24"/>
          <w:szCs w:val="24"/>
        </w:rPr>
        <w:t xml:space="preserve">. </w:t>
      </w:r>
      <w:r w:rsidR="00FE5F4E" w:rsidRPr="00D377E1">
        <w:rPr>
          <w:rFonts w:ascii="Book Antiqua" w:eastAsia="MS Mincho" w:hAnsi="Book Antiqua"/>
          <w:sz w:val="24"/>
          <w:szCs w:val="24"/>
        </w:rPr>
        <w:t>Moreover</w:t>
      </w:r>
      <w:r w:rsidRPr="00D377E1">
        <w:rPr>
          <w:rFonts w:ascii="Book Antiqua" w:eastAsia="MS Mincho" w:hAnsi="Book Antiqua"/>
          <w:sz w:val="24"/>
          <w:szCs w:val="24"/>
        </w:rPr>
        <w:t xml:space="preserve">, endoscopic findings could also provide some useful information </w:t>
      </w:r>
      <w:r w:rsidR="00FE5F4E" w:rsidRPr="00D377E1">
        <w:rPr>
          <w:rFonts w:ascii="Book Antiqua" w:eastAsia="MS Mincho" w:hAnsi="Book Antiqua"/>
          <w:sz w:val="24"/>
          <w:szCs w:val="24"/>
        </w:rPr>
        <w:t>for</w:t>
      </w:r>
      <w:r w:rsidRPr="00D377E1">
        <w:rPr>
          <w:rFonts w:ascii="Book Antiqua" w:eastAsia="MS Mincho" w:hAnsi="Book Antiqua"/>
          <w:sz w:val="24"/>
          <w:szCs w:val="24"/>
        </w:rPr>
        <w:t xml:space="preserve"> </w:t>
      </w:r>
      <w:r w:rsidR="00FE5F4E" w:rsidRPr="00D377E1">
        <w:rPr>
          <w:rFonts w:ascii="Book Antiqua" w:eastAsia="MS Mincho" w:hAnsi="Book Antiqua"/>
          <w:sz w:val="24"/>
          <w:szCs w:val="24"/>
        </w:rPr>
        <w:t xml:space="preserve">estimating </w:t>
      </w:r>
      <w:r w:rsidRPr="00D377E1">
        <w:rPr>
          <w:rFonts w:ascii="Book Antiqua" w:eastAsia="MS Mincho" w:hAnsi="Book Antiqua"/>
          <w:sz w:val="24"/>
          <w:szCs w:val="24"/>
        </w:rPr>
        <w:t>gastric acid secretion level</w:t>
      </w:r>
      <w:r w:rsidR="00A455F7" w:rsidRPr="00D377E1">
        <w:rPr>
          <w:rFonts w:ascii="Book Antiqua" w:eastAsia="MS Mincho" w:hAnsi="Book Antiqua"/>
          <w:sz w:val="24"/>
          <w:szCs w:val="24"/>
        </w:rPr>
        <w:t>s</w:t>
      </w:r>
      <w:r w:rsidRPr="00D377E1">
        <w:rPr>
          <w:rFonts w:ascii="Book Antiqua" w:eastAsia="MS Mincho" w:hAnsi="Book Antiqua"/>
          <w:sz w:val="24"/>
          <w:szCs w:val="24"/>
        </w:rPr>
        <w:t xml:space="preserve">. We reported </w:t>
      </w:r>
      <w:r w:rsidR="00A455F7" w:rsidRPr="00D377E1">
        <w:rPr>
          <w:rFonts w:ascii="Book Antiqua" w:eastAsia="MS Mincho" w:hAnsi="Book Antiqua"/>
          <w:sz w:val="24"/>
          <w:szCs w:val="24"/>
        </w:rPr>
        <w:t xml:space="preserve">that </w:t>
      </w:r>
      <w:r w:rsidR="00926499" w:rsidRPr="00D377E1">
        <w:rPr>
          <w:rFonts w:ascii="Book Antiqua" w:eastAsia="MS Mincho" w:hAnsi="Book Antiqua"/>
          <w:sz w:val="24"/>
          <w:szCs w:val="24"/>
        </w:rPr>
        <w:t>among non</w:t>
      </w:r>
      <w:r w:rsidR="00A455F7" w:rsidRPr="00D377E1">
        <w:rPr>
          <w:rFonts w:ascii="Book Antiqua" w:eastAsia="MS Mincho" w:hAnsi="Book Antiqua"/>
          <w:sz w:val="24"/>
          <w:szCs w:val="24"/>
        </w:rPr>
        <w:t>-</w:t>
      </w:r>
      <w:r w:rsidR="00926499" w:rsidRPr="00D377E1">
        <w:rPr>
          <w:rFonts w:ascii="Book Antiqua" w:eastAsia="MS Mincho" w:hAnsi="Book Antiqua"/>
          <w:sz w:val="24"/>
          <w:szCs w:val="24"/>
        </w:rPr>
        <w:t>LDA users</w:t>
      </w:r>
      <w:r w:rsidR="00C44F8B" w:rsidRPr="00D377E1">
        <w:rPr>
          <w:rFonts w:ascii="Book Antiqua" w:eastAsia="MS Mincho" w:hAnsi="Book Antiqua"/>
          <w:sz w:val="24"/>
          <w:szCs w:val="24"/>
        </w:rPr>
        <w:t>,</w:t>
      </w:r>
      <w:r w:rsidRPr="00D377E1">
        <w:rPr>
          <w:rFonts w:ascii="Book Antiqua" w:eastAsia="MS Mincho" w:hAnsi="Book Antiqua"/>
          <w:sz w:val="24"/>
          <w:szCs w:val="24"/>
        </w:rPr>
        <w:t xml:space="preserve"> </w:t>
      </w:r>
      <w:r w:rsidR="00926499" w:rsidRPr="00D377E1">
        <w:rPr>
          <w:rFonts w:ascii="Book Antiqua" w:eastAsia="MS Mincho" w:hAnsi="Book Antiqua"/>
          <w:sz w:val="24"/>
          <w:szCs w:val="24"/>
        </w:rPr>
        <w:t xml:space="preserve">erosion and hematin formation in the antrum </w:t>
      </w:r>
      <w:r w:rsidR="00A455F7" w:rsidRPr="00D377E1">
        <w:rPr>
          <w:rFonts w:ascii="Book Antiqua" w:eastAsia="MS Mincho" w:hAnsi="Book Antiqua"/>
          <w:sz w:val="24"/>
          <w:szCs w:val="24"/>
        </w:rPr>
        <w:t xml:space="preserve">could </w:t>
      </w:r>
      <w:r w:rsidR="00926499" w:rsidRPr="00D377E1">
        <w:rPr>
          <w:rFonts w:ascii="Book Antiqua" w:eastAsia="MS Mincho" w:hAnsi="Book Antiqua"/>
          <w:sz w:val="24"/>
          <w:szCs w:val="24"/>
        </w:rPr>
        <w:t xml:space="preserve">be useful </w:t>
      </w:r>
      <w:r w:rsidR="00A455F7" w:rsidRPr="00D377E1">
        <w:rPr>
          <w:rFonts w:ascii="Book Antiqua" w:eastAsia="MS Mincho" w:hAnsi="Book Antiqua"/>
          <w:sz w:val="24"/>
          <w:szCs w:val="24"/>
        </w:rPr>
        <w:t xml:space="preserve">markers </w:t>
      </w:r>
      <w:r w:rsidR="00926499" w:rsidRPr="00D377E1">
        <w:rPr>
          <w:rFonts w:ascii="Book Antiqua" w:eastAsia="MS Mincho" w:hAnsi="Book Antiqua"/>
          <w:sz w:val="24"/>
          <w:szCs w:val="24"/>
        </w:rPr>
        <w:t>for gastric hypersecretors</w:t>
      </w:r>
      <w:r w:rsidR="00C44F8B" w:rsidRPr="00D377E1">
        <w:rPr>
          <w:rFonts w:ascii="Book Antiqua" w:eastAsia="MS Mincho" w:hAnsi="Book Antiqua"/>
          <w:sz w:val="24"/>
          <w:szCs w:val="24"/>
        </w:rPr>
        <w:t>;</w:t>
      </w:r>
      <w:r w:rsidR="00926499" w:rsidRPr="00D377E1">
        <w:rPr>
          <w:rFonts w:ascii="Book Antiqua" w:eastAsia="MS Mincho" w:hAnsi="Book Antiqua"/>
          <w:sz w:val="24"/>
          <w:szCs w:val="24"/>
        </w:rPr>
        <w:t xml:space="preserve"> </w:t>
      </w:r>
      <w:r w:rsidR="00A455F7" w:rsidRPr="00D377E1">
        <w:rPr>
          <w:rFonts w:ascii="Book Antiqua" w:eastAsia="MS Mincho" w:hAnsi="Book Antiqua"/>
          <w:sz w:val="24"/>
          <w:szCs w:val="24"/>
        </w:rPr>
        <w:t xml:space="preserve">in particular, the </w:t>
      </w:r>
      <w:r w:rsidR="00926499" w:rsidRPr="00D377E1">
        <w:rPr>
          <w:rFonts w:ascii="Book Antiqua" w:eastAsia="MS Mincho" w:hAnsi="Book Antiqua"/>
          <w:sz w:val="24"/>
          <w:szCs w:val="24"/>
        </w:rPr>
        <w:t xml:space="preserve">co-existence of these findings identified </w:t>
      </w:r>
      <w:r w:rsidR="00C70DDB" w:rsidRPr="00D377E1">
        <w:rPr>
          <w:rFonts w:ascii="Book Antiqua" w:eastAsia="MS Mincho" w:hAnsi="Book Antiqua"/>
          <w:i/>
          <w:sz w:val="24"/>
          <w:szCs w:val="24"/>
        </w:rPr>
        <w:t>H. pylori</w:t>
      </w:r>
      <w:r w:rsidR="00CA68BA" w:rsidRPr="00D377E1">
        <w:rPr>
          <w:rFonts w:ascii="Book Antiqua" w:eastAsia="MS Mincho" w:hAnsi="Book Antiqua"/>
          <w:sz w:val="24"/>
          <w:szCs w:val="24"/>
        </w:rPr>
        <w:t xml:space="preserve">-positive </w:t>
      </w:r>
      <w:r w:rsidR="00926499" w:rsidRPr="00D377E1">
        <w:rPr>
          <w:rFonts w:ascii="Book Antiqua" w:eastAsia="MS Mincho" w:hAnsi="Book Antiqua"/>
          <w:sz w:val="24"/>
          <w:szCs w:val="24"/>
        </w:rPr>
        <w:t xml:space="preserve">gastric hypersecretors with </w:t>
      </w:r>
      <w:r w:rsidR="00A455F7" w:rsidRPr="00D377E1">
        <w:rPr>
          <w:rFonts w:ascii="Book Antiqua" w:eastAsia="MS Mincho" w:hAnsi="Book Antiqua"/>
          <w:sz w:val="24"/>
          <w:szCs w:val="24"/>
        </w:rPr>
        <w:t xml:space="preserve">a </w:t>
      </w:r>
      <w:r w:rsidR="00926499" w:rsidRPr="00D377E1">
        <w:rPr>
          <w:rFonts w:ascii="Book Antiqua" w:eastAsia="MS Mincho" w:hAnsi="Book Antiqua"/>
          <w:sz w:val="24"/>
          <w:szCs w:val="24"/>
        </w:rPr>
        <w:t>specificity</w:t>
      </w:r>
      <w:r w:rsidR="00CC0205" w:rsidRPr="00D377E1">
        <w:rPr>
          <w:rFonts w:ascii="Book Antiqua" w:eastAsia="MS Mincho" w:hAnsi="Book Antiqua"/>
          <w:sz w:val="24"/>
          <w:szCs w:val="24"/>
        </w:rPr>
        <w:t xml:space="preserve"> of 95%</w:t>
      </w:r>
      <w:r w:rsidR="009E3DA8" w:rsidRPr="009E3DA8">
        <w:rPr>
          <w:rFonts w:ascii="Book Antiqua" w:eastAsia="MS Mincho" w:hAnsi="Book Antiqua"/>
          <w:sz w:val="24"/>
          <w:szCs w:val="24"/>
          <w:vertAlign w:val="superscript"/>
        </w:rPr>
        <w:t>[</w:t>
      </w:r>
      <w:r w:rsidR="00BD4136"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0</w:t>
      </w:r>
      <w:r w:rsidR="001829E1" w:rsidRPr="00D377E1">
        <w:rPr>
          <w:rFonts w:ascii="Book Antiqua" w:eastAsia="MS Mincho" w:hAnsi="Book Antiqua"/>
          <w:sz w:val="24"/>
          <w:szCs w:val="24"/>
          <w:vertAlign w:val="superscript"/>
        </w:rPr>
        <w:t>]</w:t>
      </w:r>
      <w:r w:rsidR="00926499" w:rsidRPr="00D377E1">
        <w:rPr>
          <w:rFonts w:ascii="Book Antiqua" w:eastAsia="MS Mincho" w:hAnsi="Book Antiqua"/>
          <w:sz w:val="24"/>
          <w:szCs w:val="24"/>
        </w:rPr>
        <w:t xml:space="preserve">. </w:t>
      </w:r>
      <w:r w:rsidR="00C048E7" w:rsidRPr="00D377E1">
        <w:rPr>
          <w:rFonts w:ascii="Book Antiqua" w:eastAsia="MS Mincho" w:hAnsi="Book Antiqua"/>
          <w:sz w:val="24"/>
          <w:szCs w:val="24"/>
        </w:rPr>
        <w:t xml:space="preserve">Accordingly, </w:t>
      </w:r>
      <w:r w:rsidR="00C44F8B" w:rsidRPr="00D377E1">
        <w:rPr>
          <w:rFonts w:ascii="Book Antiqua" w:eastAsia="MS Mincho" w:hAnsi="Book Antiqua"/>
          <w:sz w:val="24"/>
          <w:szCs w:val="24"/>
        </w:rPr>
        <w:t xml:space="preserve">the </w:t>
      </w:r>
      <w:r w:rsidR="00C048E7" w:rsidRPr="00D377E1">
        <w:rPr>
          <w:rFonts w:ascii="Book Antiqua" w:eastAsia="MS Mincho" w:hAnsi="Book Antiqua"/>
          <w:sz w:val="24"/>
          <w:szCs w:val="24"/>
        </w:rPr>
        <w:t xml:space="preserve">implementation of these tests </w:t>
      </w:r>
      <w:r w:rsidR="00AD7C16" w:rsidRPr="00D377E1">
        <w:rPr>
          <w:rFonts w:ascii="Book Antiqua" w:eastAsia="MS Mincho" w:hAnsi="Book Antiqua"/>
          <w:sz w:val="24"/>
          <w:szCs w:val="24"/>
        </w:rPr>
        <w:t xml:space="preserve">for </w:t>
      </w:r>
      <w:r w:rsidR="00C70DDB" w:rsidRPr="00D377E1">
        <w:rPr>
          <w:rFonts w:ascii="Book Antiqua" w:eastAsia="MS Mincho" w:hAnsi="Book Antiqua"/>
          <w:i/>
          <w:sz w:val="24"/>
          <w:szCs w:val="24"/>
        </w:rPr>
        <w:t>H. pylori</w:t>
      </w:r>
      <w:r w:rsidR="00AD7C16" w:rsidRPr="00D377E1">
        <w:rPr>
          <w:rFonts w:ascii="Book Antiqua" w:eastAsia="MS Mincho" w:hAnsi="Book Antiqua"/>
          <w:sz w:val="24"/>
          <w:szCs w:val="24"/>
        </w:rPr>
        <w:t xml:space="preserve">-positive patients </w:t>
      </w:r>
      <w:r w:rsidR="00C048E7" w:rsidRPr="00D377E1">
        <w:rPr>
          <w:rFonts w:ascii="Book Antiqua" w:eastAsia="MS Mincho" w:hAnsi="Book Antiqua"/>
          <w:sz w:val="24"/>
          <w:szCs w:val="24"/>
        </w:rPr>
        <w:t>before</w:t>
      </w:r>
      <w:r w:rsidR="005D6DDF" w:rsidRPr="00D377E1">
        <w:rPr>
          <w:rFonts w:ascii="Book Antiqua" w:eastAsia="MS Mincho" w:hAnsi="Book Antiqua"/>
          <w:sz w:val="24"/>
          <w:szCs w:val="24"/>
        </w:rPr>
        <w:t xml:space="preserve"> the</w:t>
      </w:r>
      <w:r w:rsidR="00C048E7" w:rsidRPr="00D377E1">
        <w:rPr>
          <w:rFonts w:ascii="Book Antiqua" w:eastAsia="MS Mincho" w:hAnsi="Book Antiqua"/>
          <w:sz w:val="24"/>
          <w:szCs w:val="24"/>
        </w:rPr>
        <w:t xml:space="preserve"> commencement of prolong LDA treatment </w:t>
      </w:r>
      <w:r w:rsidR="00A455F7" w:rsidRPr="00D377E1">
        <w:rPr>
          <w:rFonts w:ascii="Book Antiqua" w:eastAsia="MS Mincho" w:hAnsi="Book Antiqua"/>
          <w:sz w:val="24"/>
          <w:szCs w:val="24"/>
        </w:rPr>
        <w:t xml:space="preserve">would </w:t>
      </w:r>
      <w:r w:rsidR="00D86A2D" w:rsidRPr="00D377E1">
        <w:rPr>
          <w:rFonts w:ascii="Book Antiqua" w:eastAsia="MS Mincho" w:hAnsi="Book Antiqua"/>
          <w:sz w:val="24"/>
          <w:szCs w:val="24"/>
        </w:rPr>
        <w:t xml:space="preserve">be </w:t>
      </w:r>
      <w:r w:rsidR="00C048E7" w:rsidRPr="00D377E1">
        <w:rPr>
          <w:rFonts w:ascii="Book Antiqua" w:eastAsia="MS Mincho" w:hAnsi="Book Antiqua"/>
          <w:sz w:val="24"/>
          <w:szCs w:val="24"/>
        </w:rPr>
        <w:t>helpful to identify a high</w:t>
      </w:r>
      <w:r w:rsidR="00A455F7" w:rsidRPr="00D377E1">
        <w:rPr>
          <w:rFonts w:ascii="Book Antiqua" w:eastAsia="MS Mincho" w:hAnsi="Book Antiqua"/>
          <w:sz w:val="24"/>
          <w:szCs w:val="24"/>
        </w:rPr>
        <w:t>-</w:t>
      </w:r>
      <w:r w:rsidR="00C048E7" w:rsidRPr="00D377E1">
        <w:rPr>
          <w:rFonts w:ascii="Book Antiqua" w:eastAsia="MS Mincho" w:hAnsi="Book Antiqua"/>
          <w:sz w:val="24"/>
          <w:szCs w:val="24"/>
        </w:rPr>
        <w:t>risk group of adverse gastroduodenal events.</w:t>
      </w:r>
    </w:p>
    <w:p w:rsidR="00F73FF7" w:rsidRPr="00D377E1" w:rsidRDefault="00F73FF7" w:rsidP="00957714">
      <w:pPr>
        <w:adjustRightInd w:val="0"/>
        <w:snapToGrid w:val="0"/>
        <w:spacing w:line="360" w:lineRule="auto"/>
        <w:rPr>
          <w:rFonts w:ascii="Book Antiqua" w:hAnsi="Book Antiqua"/>
          <w:sz w:val="24"/>
          <w:szCs w:val="24"/>
        </w:rPr>
      </w:pPr>
    </w:p>
    <w:p w:rsidR="003D4088" w:rsidRPr="002432A7" w:rsidRDefault="005F4B35" w:rsidP="00957714">
      <w:pPr>
        <w:adjustRightInd w:val="0"/>
        <w:snapToGrid w:val="0"/>
        <w:spacing w:line="360" w:lineRule="auto"/>
        <w:rPr>
          <w:rFonts w:ascii="Book Antiqua" w:eastAsia="MS Mincho" w:hAnsi="Book Antiqua"/>
          <w:b/>
          <w:caps/>
          <w:sz w:val="24"/>
          <w:szCs w:val="24"/>
        </w:rPr>
      </w:pPr>
      <w:r w:rsidRPr="002432A7">
        <w:rPr>
          <w:rFonts w:ascii="Book Antiqua" w:eastAsia="MS Mincho" w:hAnsi="Book Antiqua"/>
          <w:b/>
          <w:caps/>
          <w:sz w:val="24"/>
          <w:szCs w:val="24"/>
        </w:rPr>
        <w:lastRenderedPageBreak/>
        <w:t>f</w:t>
      </w:r>
      <w:r w:rsidR="003D4088" w:rsidRPr="002432A7">
        <w:rPr>
          <w:rFonts w:ascii="Book Antiqua" w:eastAsia="MS Mincho" w:hAnsi="Book Antiqua"/>
          <w:b/>
          <w:caps/>
          <w:sz w:val="24"/>
          <w:szCs w:val="24"/>
        </w:rPr>
        <w:t>uture trend of low-dose aspirin</w:t>
      </w:r>
      <w:r w:rsidR="00446536" w:rsidRPr="002432A7">
        <w:rPr>
          <w:rFonts w:ascii="Book Antiqua" w:eastAsia="MS Mincho" w:hAnsi="Book Antiqua"/>
          <w:b/>
          <w:caps/>
          <w:sz w:val="24"/>
          <w:szCs w:val="24"/>
        </w:rPr>
        <w:t>-</w:t>
      </w:r>
      <w:r w:rsidR="003D4088" w:rsidRPr="002432A7">
        <w:rPr>
          <w:rFonts w:ascii="Book Antiqua" w:eastAsia="MS Mincho" w:hAnsi="Book Antiqua"/>
          <w:b/>
          <w:caps/>
          <w:sz w:val="24"/>
          <w:szCs w:val="24"/>
        </w:rPr>
        <w:t>induced gastroduodenal injury in Asia</w:t>
      </w:r>
    </w:p>
    <w:p w:rsidR="00E10BAE" w:rsidRPr="00D377E1" w:rsidRDefault="00A2708D" w:rsidP="00957714">
      <w:pPr>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t xml:space="preserve">Aspirin is one of the most effective antiplatelet agents for long-term </w:t>
      </w:r>
      <w:r w:rsidR="00446536" w:rsidRPr="00D377E1">
        <w:rPr>
          <w:rFonts w:ascii="Book Antiqua" w:eastAsia="MS Mincho" w:hAnsi="Book Antiqua"/>
          <w:sz w:val="24"/>
          <w:szCs w:val="24"/>
        </w:rPr>
        <w:t xml:space="preserve">vascular disease </w:t>
      </w:r>
      <w:r w:rsidRPr="00D377E1">
        <w:rPr>
          <w:rFonts w:ascii="Book Antiqua" w:eastAsia="MS Mincho" w:hAnsi="Book Antiqua"/>
          <w:sz w:val="24"/>
          <w:szCs w:val="24"/>
        </w:rPr>
        <w:t xml:space="preserve">prevention </w:t>
      </w:r>
      <w:r w:rsidR="00446536" w:rsidRPr="00D377E1">
        <w:rPr>
          <w:rFonts w:ascii="Book Antiqua" w:eastAsia="MS Mincho" w:hAnsi="Book Antiqua"/>
          <w:sz w:val="24"/>
          <w:szCs w:val="24"/>
        </w:rPr>
        <w:t>in those with</w:t>
      </w:r>
      <w:r w:rsidRPr="00D377E1">
        <w:rPr>
          <w:rFonts w:ascii="Book Antiqua" w:eastAsia="MS Mincho" w:hAnsi="Book Antiqua"/>
          <w:sz w:val="24"/>
          <w:szCs w:val="24"/>
        </w:rPr>
        <w:t xml:space="preserve"> a high risk of </w:t>
      </w:r>
      <w:r w:rsidR="00BD4FBC" w:rsidRPr="00D377E1">
        <w:rPr>
          <w:rFonts w:ascii="Book Antiqua" w:eastAsia="MS Mincho" w:hAnsi="Book Antiqua"/>
          <w:sz w:val="24"/>
          <w:szCs w:val="24"/>
        </w:rPr>
        <w:t>cardio/cerebrovascular diseases</w:t>
      </w:r>
      <w:r w:rsidR="009E3DA8" w:rsidRPr="009E3DA8">
        <w:rPr>
          <w:rFonts w:ascii="Book Antiqua" w:eastAsia="MS Mincho" w:hAnsi="Book Antiqua"/>
          <w:sz w:val="24"/>
          <w:szCs w:val="24"/>
          <w:vertAlign w:val="superscript"/>
        </w:rPr>
        <w:t>[</w:t>
      </w:r>
      <w:r w:rsidR="001829E1"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1</w:t>
      </w:r>
      <w:r w:rsidR="001829E1" w:rsidRPr="00D377E1">
        <w:rPr>
          <w:rFonts w:ascii="Book Antiqua" w:eastAsia="MS Mincho" w:hAnsi="Book Antiqua"/>
          <w:sz w:val="24"/>
          <w:szCs w:val="24"/>
          <w:vertAlign w:val="superscript"/>
        </w:rPr>
        <w:t>]</w:t>
      </w:r>
      <w:r w:rsidRPr="00D377E1">
        <w:rPr>
          <w:rFonts w:ascii="Book Antiqua" w:eastAsia="MS Mincho" w:hAnsi="Book Antiqua"/>
          <w:sz w:val="24"/>
          <w:szCs w:val="24"/>
        </w:rPr>
        <w:t>, and</w:t>
      </w:r>
      <w:r w:rsidR="00446536" w:rsidRPr="00D377E1">
        <w:rPr>
          <w:rFonts w:ascii="Book Antiqua" w:eastAsia="MS Mincho" w:hAnsi="Book Antiqua"/>
          <w:sz w:val="24"/>
          <w:szCs w:val="24"/>
        </w:rPr>
        <w:t xml:space="preserve"> the</w:t>
      </w:r>
      <w:r w:rsidRPr="00D377E1">
        <w:rPr>
          <w:rFonts w:ascii="Book Antiqua" w:eastAsia="MS Mincho" w:hAnsi="Book Antiqua"/>
          <w:sz w:val="24"/>
          <w:szCs w:val="24"/>
        </w:rPr>
        <w:t xml:space="preserve"> administration of aspirin for prevention is consistently recommended by in</w:t>
      </w:r>
      <w:r w:rsidR="00BD4FBC" w:rsidRPr="00D377E1">
        <w:rPr>
          <w:rFonts w:ascii="Book Antiqua" w:eastAsia="MS Mincho" w:hAnsi="Book Antiqua"/>
          <w:sz w:val="24"/>
          <w:szCs w:val="24"/>
        </w:rPr>
        <w:t>ternational guidelines</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1-3]</w:t>
      </w:r>
      <w:r w:rsidR="00BD4FBC" w:rsidRPr="00D377E1">
        <w:rPr>
          <w:rFonts w:ascii="Book Antiqua" w:eastAsia="MS Mincho" w:hAnsi="Book Antiqua"/>
          <w:sz w:val="24"/>
          <w:szCs w:val="24"/>
        </w:rPr>
        <w:t xml:space="preserve">. </w:t>
      </w:r>
      <w:r w:rsidRPr="00D377E1">
        <w:rPr>
          <w:rFonts w:ascii="Book Antiqua" w:eastAsia="MS Mincho" w:hAnsi="Book Antiqua"/>
          <w:sz w:val="24"/>
          <w:szCs w:val="24"/>
        </w:rPr>
        <w:t xml:space="preserve">The mortality and morbidity of acute coronary diseases are increasing in Asia, and </w:t>
      </w:r>
      <w:r w:rsidR="005F4B35" w:rsidRPr="00D377E1">
        <w:rPr>
          <w:rFonts w:ascii="Book Antiqua" w:eastAsia="MS Mincho" w:hAnsi="Book Antiqua"/>
          <w:sz w:val="24"/>
          <w:szCs w:val="24"/>
        </w:rPr>
        <w:t xml:space="preserve">the </w:t>
      </w:r>
      <w:r w:rsidRPr="00D377E1">
        <w:rPr>
          <w:rFonts w:ascii="Book Antiqua" w:eastAsia="MS Mincho" w:hAnsi="Book Antiqua"/>
          <w:sz w:val="24"/>
          <w:szCs w:val="24"/>
        </w:rPr>
        <w:t xml:space="preserve">dominant pattern of cerebrovascular disease in Asia </w:t>
      </w:r>
      <w:r w:rsidR="005F4B35" w:rsidRPr="00D377E1">
        <w:rPr>
          <w:rFonts w:ascii="Book Antiqua" w:eastAsia="MS Mincho" w:hAnsi="Book Antiqua"/>
          <w:sz w:val="24"/>
          <w:szCs w:val="24"/>
        </w:rPr>
        <w:t xml:space="preserve">has </w:t>
      </w:r>
      <w:r w:rsidRPr="00D377E1">
        <w:rPr>
          <w:rFonts w:ascii="Book Antiqua" w:eastAsia="MS Mincho" w:hAnsi="Book Antiqua"/>
          <w:sz w:val="24"/>
          <w:szCs w:val="24"/>
        </w:rPr>
        <w:t>shift</w:t>
      </w:r>
      <w:r w:rsidR="005F4B35" w:rsidRPr="00D377E1">
        <w:rPr>
          <w:rFonts w:ascii="Book Antiqua" w:eastAsia="MS Mincho" w:hAnsi="Book Antiqua"/>
          <w:sz w:val="24"/>
          <w:szCs w:val="24"/>
        </w:rPr>
        <w:t>ed</w:t>
      </w:r>
      <w:r w:rsidRPr="00D377E1">
        <w:rPr>
          <w:rFonts w:ascii="Book Antiqua" w:eastAsia="MS Mincho" w:hAnsi="Book Antiqua"/>
          <w:sz w:val="24"/>
          <w:szCs w:val="24"/>
        </w:rPr>
        <w:t xml:space="preserve"> from hemorrhagic stroke to ischemic stroke</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4]</w:t>
      </w:r>
      <w:r w:rsidRPr="00D377E1">
        <w:rPr>
          <w:rFonts w:ascii="Book Antiqua" w:eastAsia="MS Mincho" w:hAnsi="Book Antiqua"/>
          <w:sz w:val="24"/>
          <w:szCs w:val="24"/>
        </w:rPr>
        <w:t>.</w:t>
      </w:r>
      <w:r w:rsidR="00BD4FBC" w:rsidRPr="00D377E1">
        <w:rPr>
          <w:rFonts w:ascii="Book Antiqua" w:eastAsia="MS Mincho" w:hAnsi="Book Antiqua"/>
          <w:sz w:val="24"/>
          <w:szCs w:val="24"/>
        </w:rPr>
        <w:t xml:space="preserve"> Hence, although </w:t>
      </w:r>
      <w:r w:rsidR="005C4CA0" w:rsidRPr="00D377E1">
        <w:rPr>
          <w:rFonts w:ascii="Book Antiqua" w:eastAsia="MS Mincho" w:hAnsi="Book Antiqua"/>
          <w:sz w:val="24"/>
          <w:szCs w:val="24"/>
        </w:rPr>
        <w:t xml:space="preserve">prophylactic </w:t>
      </w:r>
      <w:r w:rsidR="00BD4FBC" w:rsidRPr="00D377E1">
        <w:rPr>
          <w:rFonts w:ascii="Book Antiqua" w:eastAsia="MS Mincho" w:hAnsi="Book Antiqua"/>
          <w:sz w:val="24"/>
          <w:szCs w:val="24"/>
        </w:rPr>
        <w:t xml:space="preserve">aspirin </w:t>
      </w:r>
      <w:r w:rsidR="005C4CA0" w:rsidRPr="00D377E1">
        <w:rPr>
          <w:rFonts w:ascii="Book Antiqua" w:eastAsia="MS Mincho" w:hAnsi="Book Antiqua"/>
          <w:sz w:val="24"/>
          <w:szCs w:val="24"/>
        </w:rPr>
        <w:t>is still underutilized</w:t>
      </w:r>
      <w:r w:rsidR="00BD4FBC" w:rsidRPr="00D377E1">
        <w:rPr>
          <w:rFonts w:ascii="Book Antiqua" w:eastAsia="MS Mincho" w:hAnsi="Book Antiqua"/>
          <w:sz w:val="24"/>
          <w:szCs w:val="24"/>
        </w:rPr>
        <w:t xml:space="preserve"> </w:t>
      </w:r>
      <w:r w:rsidR="005C4CA0" w:rsidRPr="00D377E1">
        <w:rPr>
          <w:rFonts w:ascii="Book Antiqua" w:eastAsia="MS Mincho" w:hAnsi="Book Antiqua"/>
          <w:sz w:val="24"/>
          <w:szCs w:val="24"/>
        </w:rPr>
        <w:t xml:space="preserve">in Asian countries and </w:t>
      </w:r>
      <w:r w:rsidR="00BD4FBC" w:rsidRPr="00D377E1">
        <w:rPr>
          <w:rFonts w:ascii="Book Antiqua" w:eastAsia="MS Mincho" w:hAnsi="Book Antiqua"/>
          <w:sz w:val="24"/>
          <w:szCs w:val="24"/>
        </w:rPr>
        <w:t xml:space="preserve">is </w:t>
      </w:r>
      <w:r w:rsidR="00D86A2D" w:rsidRPr="00D377E1">
        <w:rPr>
          <w:rFonts w:ascii="Book Antiqua" w:eastAsia="MS Mincho" w:hAnsi="Book Antiqua"/>
          <w:sz w:val="24"/>
          <w:szCs w:val="24"/>
        </w:rPr>
        <w:t>at present</w:t>
      </w:r>
      <w:r w:rsidR="00BD4FBC" w:rsidRPr="00D377E1">
        <w:rPr>
          <w:rFonts w:ascii="Book Antiqua" w:eastAsia="MS Mincho" w:hAnsi="Book Antiqua"/>
          <w:sz w:val="24"/>
          <w:szCs w:val="24"/>
        </w:rPr>
        <w:t xml:space="preserve"> </w:t>
      </w:r>
      <w:r w:rsidR="00936E50" w:rsidRPr="00D377E1">
        <w:rPr>
          <w:rFonts w:ascii="Book Antiqua" w:eastAsia="MS Mincho" w:hAnsi="Book Antiqua"/>
          <w:sz w:val="24"/>
          <w:szCs w:val="24"/>
        </w:rPr>
        <w:t xml:space="preserve">prescribed at a </w:t>
      </w:r>
      <w:r w:rsidR="00BD4FBC" w:rsidRPr="00D377E1">
        <w:rPr>
          <w:rFonts w:ascii="Book Antiqua" w:eastAsia="MS Mincho" w:hAnsi="Book Antiqua"/>
          <w:sz w:val="24"/>
          <w:szCs w:val="24"/>
        </w:rPr>
        <w:t>20</w:t>
      </w:r>
      <w:r w:rsidR="005F4B35" w:rsidRPr="00D377E1">
        <w:rPr>
          <w:rFonts w:ascii="Book Antiqua" w:eastAsia="MS Mincho" w:hAnsi="Book Antiqua"/>
          <w:sz w:val="24"/>
          <w:szCs w:val="24"/>
        </w:rPr>
        <w:t xml:space="preserve">% to </w:t>
      </w:r>
      <w:r w:rsidR="00BD4FBC" w:rsidRPr="00D377E1">
        <w:rPr>
          <w:rFonts w:ascii="Book Antiqua" w:eastAsia="MS Mincho" w:hAnsi="Book Antiqua"/>
          <w:sz w:val="24"/>
          <w:szCs w:val="24"/>
        </w:rPr>
        <w:t xml:space="preserve">30% lower </w:t>
      </w:r>
      <w:r w:rsidR="00936E50" w:rsidRPr="00D377E1">
        <w:rPr>
          <w:rFonts w:ascii="Book Antiqua" w:eastAsia="MS Mincho" w:hAnsi="Book Antiqua"/>
          <w:sz w:val="24"/>
          <w:szCs w:val="24"/>
        </w:rPr>
        <w:t xml:space="preserve">rate </w:t>
      </w:r>
      <w:r w:rsidR="00BD4FBC" w:rsidRPr="00D377E1">
        <w:rPr>
          <w:rFonts w:ascii="Book Antiqua" w:eastAsia="MS Mincho" w:hAnsi="Book Antiqua"/>
          <w:sz w:val="24"/>
          <w:szCs w:val="24"/>
        </w:rPr>
        <w:t>than in Western countries</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4,5]</w:t>
      </w:r>
      <w:r w:rsidR="00BD4FBC" w:rsidRPr="00D377E1">
        <w:rPr>
          <w:rFonts w:ascii="Book Antiqua" w:eastAsia="MS Mincho" w:hAnsi="Book Antiqua"/>
          <w:sz w:val="24"/>
          <w:szCs w:val="24"/>
          <w:vertAlign w:val="superscript"/>
        </w:rPr>
        <w:t>,</w:t>
      </w:r>
      <w:r w:rsidR="00BD4FBC" w:rsidRPr="00D377E1">
        <w:rPr>
          <w:rFonts w:ascii="Book Antiqua" w:eastAsia="MS Mincho" w:hAnsi="Book Antiqua"/>
          <w:sz w:val="24"/>
          <w:szCs w:val="24"/>
        </w:rPr>
        <w:t xml:space="preserve"> it will be expected to further increase in Asia in the near future.</w:t>
      </w:r>
      <w:r w:rsidRPr="00D377E1">
        <w:rPr>
          <w:rFonts w:ascii="Book Antiqua" w:eastAsia="MS Mincho" w:hAnsi="Book Antiqua"/>
          <w:sz w:val="24"/>
          <w:szCs w:val="24"/>
        </w:rPr>
        <w:t xml:space="preserve"> </w:t>
      </w:r>
      <w:r w:rsidR="00BD4FBC" w:rsidRPr="00D377E1">
        <w:rPr>
          <w:rFonts w:ascii="Book Antiqua" w:eastAsia="MS Mincho" w:hAnsi="Book Antiqua"/>
          <w:sz w:val="24"/>
          <w:szCs w:val="24"/>
        </w:rPr>
        <w:t xml:space="preserve">In addition, </w:t>
      </w:r>
      <w:r w:rsidR="005F4B35" w:rsidRPr="00D377E1">
        <w:rPr>
          <w:rFonts w:ascii="Book Antiqua" w:eastAsia="MS Mincho" w:hAnsi="Book Antiqua"/>
          <w:sz w:val="24"/>
          <w:szCs w:val="24"/>
        </w:rPr>
        <w:t xml:space="preserve">the </w:t>
      </w:r>
      <w:r w:rsidR="00BD4FBC" w:rsidRPr="00D377E1">
        <w:rPr>
          <w:rFonts w:ascii="Book Antiqua" w:eastAsia="MS Mincho" w:hAnsi="Book Antiqua"/>
          <w:sz w:val="24"/>
          <w:szCs w:val="24"/>
        </w:rPr>
        <w:t>a</w:t>
      </w:r>
      <w:r w:rsidR="00E10BAE" w:rsidRPr="00D377E1">
        <w:rPr>
          <w:rFonts w:ascii="Book Antiqua" w:eastAsia="MS Mincho" w:hAnsi="Book Antiqua"/>
          <w:sz w:val="24"/>
          <w:szCs w:val="24"/>
        </w:rPr>
        <w:t>c</w:t>
      </w:r>
      <w:r w:rsidR="00BD4FBC" w:rsidRPr="00D377E1">
        <w:rPr>
          <w:rFonts w:ascii="Book Antiqua" w:eastAsia="MS Mincho" w:hAnsi="Book Antiqua"/>
          <w:sz w:val="24"/>
          <w:szCs w:val="24"/>
        </w:rPr>
        <w:t xml:space="preserve">cumulating evidence </w:t>
      </w:r>
      <w:r w:rsidR="003B2AEA" w:rsidRPr="00D377E1">
        <w:rPr>
          <w:rFonts w:ascii="Book Antiqua" w:eastAsia="MS Mincho" w:hAnsi="Book Antiqua"/>
          <w:sz w:val="24"/>
          <w:szCs w:val="24"/>
        </w:rPr>
        <w:t>supporting the</w:t>
      </w:r>
      <w:r w:rsidR="00BD4FBC" w:rsidRPr="00D377E1">
        <w:rPr>
          <w:rFonts w:ascii="Book Antiqua" w:eastAsia="MS Mincho" w:hAnsi="Book Antiqua"/>
          <w:sz w:val="24"/>
          <w:szCs w:val="24"/>
        </w:rPr>
        <w:t xml:space="preserve"> benefits </w:t>
      </w:r>
      <w:r w:rsidR="00936E50" w:rsidRPr="00D377E1">
        <w:rPr>
          <w:rFonts w:ascii="Book Antiqua" w:eastAsia="MS Mincho" w:hAnsi="Book Antiqua"/>
          <w:sz w:val="24"/>
          <w:szCs w:val="24"/>
        </w:rPr>
        <w:t xml:space="preserve">of </w:t>
      </w:r>
      <w:r w:rsidR="00BD4FBC" w:rsidRPr="00D377E1">
        <w:rPr>
          <w:rFonts w:ascii="Book Antiqua" w:eastAsia="MS Mincho" w:hAnsi="Book Antiqua"/>
          <w:sz w:val="24"/>
          <w:szCs w:val="24"/>
        </w:rPr>
        <w:t>aspirin in the prevention of colorectal and other cancers</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2</w:t>
      </w:r>
      <w:r w:rsidR="00DA2047"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3</w:t>
      </w:r>
      <w:r w:rsidR="00DA2047" w:rsidRPr="00D377E1">
        <w:rPr>
          <w:rFonts w:ascii="Book Antiqua" w:eastAsia="MS Mincho" w:hAnsi="Book Antiqua"/>
          <w:sz w:val="24"/>
          <w:szCs w:val="24"/>
          <w:vertAlign w:val="superscript"/>
        </w:rPr>
        <w:t>]</w:t>
      </w:r>
      <w:r w:rsidR="005F4B35" w:rsidRPr="00D377E1">
        <w:rPr>
          <w:rFonts w:ascii="Book Antiqua" w:eastAsia="MS Mincho" w:hAnsi="Book Antiqua"/>
          <w:sz w:val="24"/>
          <w:szCs w:val="24"/>
        </w:rPr>
        <w:t xml:space="preserve"> </w:t>
      </w:r>
      <w:r w:rsidR="00BD4FBC" w:rsidRPr="00D377E1">
        <w:rPr>
          <w:rFonts w:ascii="Book Antiqua" w:eastAsia="MS Mincho" w:hAnsi="Book Antiqua"/>
          <w:sz w:val="24"/>
          <w:szCs w:val="24"/>
        </w:rPr>
        <w:t xml:space="preserve">will </w:t>
      </w:r>
      <w:r w:rsidR="005F4B35" w:rsidRPr="00D377E1">
        <w:rPr>
          <w:rFonts w:ascii="Book Antiqua" w:eastAsia="MS Mincho" w:hAnsi="Book Antiqua"/>
          <w:sz w:val="24"/>
          <w:szCs w:val="24"/>
        </w:rPr>
        <w:t xml:space="preserve">likely </w:t>
      </w:r>
      <w:r w:rsidR="00BD4FBC" w:rsidRPr="00D377E1">
        <w:rPr>
          <w:rFonts w:ascii="Book Antiqua" w:eastAsia="MS Mincho" w:hAnsi="Book Antiqua"/>
          <w:sz w:val="24"/>
          <w:szCs w:val="24"/>
        </w:rPr>
        <w:t xml:space="preserve">enhance the demand </w:t>
      </w:r>
      <w:r w:rsidR="005F4B35" w:rsidRPr="00D377E1">
        <w:rPr>
          <w:rFonts w:ascii="Book Antiqua" w:eastAsia="MS Mincho" w:hAnsi="Book Antiqua"/>
          <w:sz w:val="24"/>
          <w:szCs w:val="24"/>
        </w:rPr>
        <w:t xml:space="preserve">for </w:t>
      </w:r>
      <w:r w:rsidR="00BD4FBC" w:rsidRPr="00D377E1">
        <w:rPr>
          <w:rFonts w:ascii="Book Antiqua" w:eastAsia="MS Mincho" w:hAnsi="Book Antiqua"/>
          <w:sz w:val="24"/>
          <w:szCs w:val="24"/>
        </w:rPr>
        <w:t>aspirin use worldwide</w:t>
      </w:r>
      <w:r w:rsidR="00E10BAE" w:rsidRPr="00D377E1">
        <w:rPr>
          <w:rFonts w:ascii="Book Antiqua" w:eastAsia="MS Mincho" w:hAnsi="Book Antiqua"/>
          <w:sz w:val="24"/>
          <w:szCs w:val="24"/>
        </w:rPr>
        <w:t xml:space="preserve"> further.</w:t>
      </w:r>
    </w:p>
    <w:p w:rsidR="00B77972" w:rsidRPr="00D377E1" w:rsidRDefault="00286D61" w:rsidP="00957714">
      <w:pPr>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tab/>
        <w:t xml:space="preserve">In </w:t>
      </w:r>
      <w:r w:rsidR="00FC22AE" w:rsidRPr="00D377E1">
        <w:rPr>
          <w:rFonts w:ascii="Book Antiqua" w:eastAsia="MS Mincho" w:hAnsi="Book Antiqua"/>
          <w:sz w:val="24"/>
          <w:szCs w:val="24"/>
        </w:rPr>
        <w:t>recent</w:t>
      </w:r>
      <w:r w:rsidRPr="00D377E1">
        <w:rPr>
          <w:rFonts w:ascii="Book Antiqua" w:eastAsia="MS Mincho" w:hAnsi="Book Antiqua"/>
          <w:sz w:val="24"/>
          <w:szCs w:val="24"/>
        </w:rPr>
        <w:t xml:space="preserve"> decades</w:t>
      </w:r>
      <w:r w:rsidR="00E10BAE" w:rsidRPr="00D377E1">
        <w:rPr>
          <w:rFonts w:ascii="Book Antiqua" w:eastAsia="MS Mincho" w:hAnsi="Book Antiqua"/>
          <w:sz w:val="24"/>
          <w:szCs w:val="24"/>
        </w:rPr>
        <w:t xml:space="preserve">, </w:t>
      </w:r>
      <w:r w:rsidR="00F90FB6" w:rsidRPr="00D377E1">
        <w:rPr>
          <w:rFonts w:ascii="Book Antiqua" w:eastAsia="MS Mincho" w:hAnsi="Book Antiqua"/>
          <w:sz w:val="24"/>
          <w:szCs w:val="24"/>
        </w:rPr>
        <w:t xml:space="preserve">the </w:t>
      </w:r>
      <w:r w:rsidR="00C70DDB" w:rsidRPr="00D377E1">
        <w:rPr>
          <w:rFonts w:ascii="Book Antiqua" w:eastAsia="MS Mincho" w:hAnsi="Book Antiqua"/>
          <w:i/>
          <w:sz w:val="24"/>
          <w:szCs w:val="24"/>
        </w:rPr>
        <w:t>H. pylori</w:t>
      </w:r>
      <w:r w:rsidR="00E10BAE" w:rsidRPr="00D377E1">
        <w:rPr>
          <w:rFonts w:ascii="Book Antiqua" w:eastAsia="MS Mincho" w:hAnsi="Book Antiqua"/>
          <w:sz w:val="24"/>
          <w:szCs w:val="24"/>
        </w:rPr>
        <w:t xml:space="preserve"> infection rate has declin</w:t>
      </w:r>
      <w:r w:rsidR="00936E50" w:rsidRPr="00D377E1">
        <w:rPr>
          <w:rFonts w:ascii="Book Antiqua" w:eastAsia="MS Mincho" w:hAnsi="Book Antiqua"/>
          <w:sz w:val="24"/>
          <w:szCs w:val="24"/>
        </w:rPr>
        <w:t>ed</w:t>
      </w:r>
      <w:r w:rsidR="00E10BAE" w:rsidRPr="00D377E1">
        <w:rPr>
          <w:rFonts w:ascii="Book Antiqua" w:eastAsia="MS Mincho" w:hAnsi="Book Antiqua"/>
          <w:sz w:val="24"/>
          <w:szCs w:val="24"/>
        </w:rPr>
        <w:t xml:space="preserve"> in Asian countries</w:t>
      </w:r>
      <w:r w:rsidR="00FC22AE" w:rsidRPr="00D377E1">
        <w:rPr>
          <w:rFonts w:ascii="Book Antiqua" w:eastAsia="MS Mincho" w:hAnsi="Book Antiqua"/>
          <w:sz w:val="24"/>
          <w:szCs w:val="24"/>
        </w:rPr>
        <w:t>,</w:t>
      </w:r>
      <w:r w:rsidR="00E10BAE" w:rsidRPr="00D377E1">
        <w:rPr>
          <w:rFonts w:ascii="Book Antiqua" w:eastAsia="MS Mincho" w:hAnsi="Book Antiqua"/>
          <w:sz w:val="24"/>
          <w:szCs w:val="24"/>
        </w:rPr>
        <w:t xml:space="preserve"> especially </w:t>
      </w:r>
      <w:r w:rsidR="00F90FB6" w:rsidRPr="00D377E1">
        <w:rPr>
          <w:rFonts w:ascii="Book Antiqua" w:eastAsia="MS Mincho" w:hAnsi="Book Antiqua"/>
          <w:sz w:val="24"/>
          <w:szCs w:val="24"/>
        </w:rPr>
        <w:t xml:space="preserve">among the </w:t>
      </w:r>
      <w:r w:rsidR="00E10BAE" w:rsidRPr="00D377E1">
        <w:rPr>
          <w:rFonts w:ascii="Book Antiqua" w:eastAsia="MS Mincho" w:hAnsi="Book Antiqua"/>
          <w:sz w:val="24"/>
          <w:szCs w:val="24"/>
        </w:rPr>
        <w:t xml:space="preserve">younger </w:t>
      </w:r>
      <w:r w:rsidR="006D2BD0" w:rsidRPr="00D377E1">
        <w:rPr>
          <w:rFonts w:ascii="Book Antiqua" w:eastAsia="MS Mincho" w:hAnsi="Book Antiqua"/>
          <w:sz w:val="24"/>
          <w:szCs w:val="24"/>
        </w:rPr>
        <w:t>population</w:t>
      </w:r>
      <w:r w:rsidR="00F90FB6" w:rsidRPr="00D377E1">
        <w:rPr>
          <w:rFonts w:ascii="Book Antiqua" w:eastAsia="MS Mincho" w:hAnsi="Book Antiqua"/>
          <w:sz w:val="24"/>
          <w:szCs w:val="24"/>
        </w:rPr>
        <w:t>s</w:t>
      </w:r>
      <w:r w:rsidR="006D2BD0" w:rsidRPr="00D377E1">
        <w:rPr>
          <w:rFonts w:ascii="Book Antiqua" w:eastAsia="MS Mincho" w:hAnsi="Book Antiqua"/>
          <w:sz w:val="24"/>
          <w:szCs w:val="24"/>
        </w:rPr>
        <w:t>;</w:t>
      </w:r>
      <w:r w:rsidR="00E10BAE" w:rsidRPr="00D377E1">
        <w:rPr>
          <w:rFonts w:ascii="Book Antiqua" w:eastAsia="MS Mincho" w:hAnsi="Book Antiqua"/>
          <w:sz w:val="24"/>
          <w:szCs w:val="24"/>
        </w:rPr>
        <w:t xml:space="preserve"> further</w:t>
      </w:r>
      <w:r w:rsidR="006D2BD0" w:rsidRPr="00D377E1">
        <w:rPr>
          <w:rFonts w:ascii="Book Antiqua" w:eastAsia="MS Mincho" w:hAnsi="Book Antiqua"/>
          <w:sz w:val="24"/>
          <w:szCs w:val="24"/>
        </w:rPr>
        <w:t>more</w:t>
      </w:r>
      <w:r w:rsidR="00436229" w:rsidRPr="00D377E1">
        <w:rPr>
          <w:rFonts w:ascii="Book Antiqua" w:eastAsia="MS Mincho" w:hAnsi="Book Antiqua"/>
          <w:sz w:val="24"/>
          <w:szCs w:val="24"/>
        </w:rPr>
        <w:t>,</w:t>
      </w:r>
      <w:r w:rsidR="00E10BAE" w:rsidRPr="00D377E1">
        <w:rPr>
          <w:rFonts w:ascii="Book Antiqua" w:eastAsia="MS Mincho" w:hAnsi="Book Antiqua"/>
          <w:sz w:val="24"/>
          <w:szCs w:val="24"/>
        </w:rPr>
        <w:t xml:space="preserve"> the infection rate </w:t>
      </w:r>
      <w:r w:rsidR="0051039D" w:rsidRPr="00D377E1">
        <w:rPr>
          <w:rFonts w:ascii="Book Antiqua" w:eastAsia="MS Mincho" w:hAnsi="Book Antiqua"/>
          <w:sz w:val="24"/>
          <w:szCs w:val="24"/>
        </w:rPr>
        <w:t xml:space="preserve">is likely to </w:t>
      </w:r>
      <w:r w:rsidR="0028163A" w:rsidRPr="00D377E1">
        <w:rPr>
          <w:rFonts w:ascii="Book Antiqua" w:eastAsia="MS Mincho" w:hAnsi="Book Antiqua"/>
          <w:sz w:val="24"/>
          <w:szCs w:val="24"/>
        </w:rPr>
        <w:t xml:space="preserve">also </w:t>
      </w:r>
      <w:r w:rsidR="00E10BAE" w:rsidRPr="00D377E1">
        <w:rPr>
          <w:rFonts w:ascii="Book Antiqua" w:eastAsia="MS Mincho" w:hAnsi="Book Antiqua"/>
          <w:sz w:val="24"/>
          <w:szCs w:val="24"/>
        </w:rPr>
        <w:t>substantially decrease in the elderly</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8]</w:t>
      </w:r>
      <w:r w:rsidR="00E10BAE" w:rsidRPr="00D377E1">
        <w:rPr>
          <w:rFonts w:ascii="Book Antiqua" w:eastAsia="MS Mincho" w:hAnsi="Book Antiqua"/>
          <w:sz w:val="24"/>
          <w:szCs w:val="24"/>
        </w:rPr>
        <w:t>. Accompanying this change,</w:t>
      </w:r>
      <w:r w:rsidR="00936E50" w:rsidRPr="00D377E1">
        <w:rPr>
          <w:rFonts w:ascii="Book Antiqua" w:eastAsia="MS Mincho" w:hAnsi="Book Antiqua"/>
          <w:sz w:val="24"/>
          <w:szCs w:val="24"/>
        </w:rPr>
        <w:t xml:space="preserve"> the</w:t>
      </w:r>
      <w:r w:rsidR="00E10BAE" w:rsidRPr="00D377E1">
        <w:rPr>
          <w:rFonts w:ascii="Book Antiqua" w:eastAsia="MS Mincho" w:hAnsi="Book Antiqua"/>
          <w:sz w:val="24"/>
          <w:szCs w:val="24"/>
        </w:rPr>
        <w:t xml:space="preserve"> prevalence of ordinary </w:t>
      </w:r>
      <w:r w:rsidR="00C70DDB" w:rsidRPr="00D377E1">
        <w:rPr>
          <w:rFonts w:ascii="Book Antiqua" w:eastAsia="MS Mincho" w:hAnsi="Book Antiqua"/>
          <w:i/>
          <w:sz w:val="24"/>
          <w:szCs w:val="24"/>
        </w:rPr>
        <w:t>H. pylori</w:t>
      </w:r>
      <w:r w:rsidR="00E10BAE" w:rsidRPr="00D377E1">
        <w:rPr>
          <w:rFonts w:ascii="Book Antiqua" w:eastAsia="MS Mincho" w:hAnsi="Book Antiqua"/>
          <w:sz w:val="24"/>
          <w:szCs w:val="24"/>
        </w:rPr>
        <w:t>-positive peptic ulcer is declining</w:t>
      </w:r>
      <w:r w:rsidR="00436229" w:rsidRPr="00D377E1">
        <w:rPr>
          <w:rFonts w:ascii="Book Antiqua" w:eastAsia="MS Mincho" w:hAnsi="Book Antiqua"/>
          <w:sz w:val="24"/>
          <w:szCs w:val="24"/>
        </w:rPr>
        <w:t xml:space="preserve"> in Japan</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4</w:t>
      </w:r>
      <w:r w:rsidR="00DA2047" w:rsidRPr="00D377E1">
        <w:rPr>
          <w:rFonts w:ascii="Book Antiqua" w:eastAsia="MS Mincho" w:hAnsi="Book Antiqua"/>
          <w:sz w:val="24"/>
          <w:szCs w:val="24"/>
          <w:vertAlign w:val="superscript"/>
        </w:rPr>
        <w:t>]</w:t>
      </w:r>
      <w:r w:rsidR="00E10BAE" w:rsidRPr="00D377E1">
        <w:rPr>
          <w:rFonts w:ascii="Book Antiqua" w:eastAsia="MS Mincho" w:hAnsi="Book Antiqua"/>
          <w:sz w:val="24"/>
          <w:szCs w:val="24"/>
        </w:rPr>
        <w:t xml:space="preserve">. </w:t>
      </w:r>
      <w:r w:rsidR="00DA2047" w:rsidRPr="00D377E1">
        <w:rPr>
          <w:rFonts w:ascii="Book Antiqua" w:eastAsia="MS Mincho" w:hAnsi="Book Antiqua"/>
          <w:sz w:val="24"/>
          <w:szCs w:val="24"/>
        </w:rPr>
        <w:t>However, d</w:t>
      </w:r>
      <w:r w:rsidRPr="00D377E1">
        <w:rPr>
          <w:rFonts w:ascii="Book Antiqua" w:eastAsia="MS Mincho" w:hAnsi="Book Antiqua"/>
          <w:sz w:val="24"/>
          <w:szCs w:val="24"/>
        </w:rPr>
        <w:t>uring this period, the proportion of drug (mainly NSAIDs/asp</w:t>
      </w:r>
      <w:r w:rsidR="00630E9A" w:rsidRPr="00D377E1">
        <w:rPr>
          <w:rFonts w:ascii="Book Antiqua" w:eastAsia="MS Mincho" w:hAnsi="Book Antiqua"/>
          <w:sz w:val="24"/>
          <w:szCs w:val="24"/>
        </w:rPr>
        <w:t>i</w:t>
      </w:r>
      <w:r w:rsidRPr="00D377E1">
        <w:rPr>
          <w:rFonts w:ascii="Book Antiqua" w:eastAsia="MS Mincho" w:hAnsi="Book Antiqua"/>
          <w:sz w:val="24"/>
          <w:szCs w:val="24"/>
        </w:rPr>
        <w:t>rin)-induced ulcers has increased</w:t>
      </w:r>
      <w:r w:rsidR="009E3DA8" w:rsidRPr="009E3DA8">
        <w:rPr>
          <w:rFonts w:ascii="Book Antiqua" w:eastAsia="MS Mincho" w:hAnsi="Book Antiqua"/>
          <w:sz w:val="24"/>
          <w:szCs w:val="24"/>
          <w:vertAlign w:val="superscript"/>
        </w:rPr>
        <w:t>[</w:t>
      </w:r>
      <w:r w:rsidR="00DA2047"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5</w:t>
      </w:r>
      <w:r w:rsidR="00DA2047" w:rsidRPr="00D377E1">
        <w:rPr>
          <w:rFonts w:ascii="Book Antiqua" w:eastAsia="MS Mincho" w:hAnsi="Book Antiqua"/>
          <w:sz w:val="24"/>
          <w:szCs w:val="24"/>
          <w:vertAlign w:val="superscript"/>
        </w:rPr>
        <w:t>,</w:t>
      </w:r>
      <w:r w:rsidR="00FF387B" w:rsidRPr="00D377E1">
        <w:rPr>
          <w:rFonts w:ascii="Book Antiqua" w:eastAsia="MS Mincho" w:hAnsi="Book Antiqua"/>
          <w:sz w:val="24"/>
          <w:szCs w:val="24"/>
          <w:vertAlign w:val="superscript"/>
        </w:rPr>
        <w:t>6</w:t>
      </w:r>
      <w:r w:rsidR="00B01A4F" w:rsidRPr="00D377E1">
        <w:rPr>
          <w:rFonts w:ascii="Book Antiqua" w:eastAsia="MS Mincho" w:hAnsi="Book Antiqua"/>
          <w:sz w:val="24"/>
          <w:szCs w:val="24"/>
          <w:vertAlign w:val="superscript"/>
        </w:rPr>
        <w:t>6</w:t>
      </w:r>
      <w:r w:rsidR="00DA2047" w:rsidRPr="00D377E1">
        <w:rPr>
          <w:rFonts w:ascii="Book Antiqua" w:eastAsia="MS Mincho" w:hAnsi="Book Antiqua"/>
          <w:sz w:val="24"/>
          <w:szCs w:val="24"/>
          <w:vertAlign w:val="superscript"/>
        </w:rPr>
        <w:t>]</w:t>
      </w:r>
      <w:r w:rsidRPr="00D377E1">
        <w:rPr>
          <w:rFonts w:ascii="Book Antiqua" w:eastAsia="MS Mincho" w:hAnsi="Book Antiqua"/>
          <w:sz w:val="24"/>
          <w:szCs w:val="24"/>
        </w:rPr>
        <w:t xml:space="preserve">. Considering that </w:t>
      </w:r>
      <w:r w:rsidR="00C70DDB" w:rsidRPr="00D377E1">
        <w:rPr>
          <w:rFonts w:ascii="Book Antiqua" w:eastAsia="MS Mincho" w:hAnsi="Book Antiqua"/>
          <w:i/>
          <w:sz w:val="24"/>
          <w:szCs w:val="24"/>
        </w:rPr>
        <w:t>H. pylori</w:t>
      </w:r>
      <w:r w:rsidRPr="00D377E1">
        <w:rPr>
          <w:rFonts w:ascii="Book Antiqua" w:eastAsia="MS Mincho" w:hAnsi="Book Antiqua"/>
          <w:sz w:val="24"/>
          <w:szCs w:val="24"/>
        </w:rPr>
        <w:t xml:space="preserve"> infection </w:t>
      </w:r>
      <w:r w:rsidR="00837363" w:rsidRPr="00D377E1">
        <w:rPr>
          <w:rFonts w:ascii="Book Antiqua" w:eastAsia="MS Mincho" w:hAnsi="Book Antiqua"/>
          <w:sz w:val="24"/>
          <w:szCs w:val="24"/>
        </w:rPr>
        <w:t xml:space="preserve">could </w:t>
      </w:r>
      <w:r w:rsidRPr="00D377E1">
        <w:rPr>
          <w:rFonts w:ascii="Book Antiqua" w:eastAsia="MS Mincho" w:hAnsi="Book Antiqua"/>
          <w:sz w:val="24"/>
          <w:szCs w:val="24"/>
        </w:rPr>
        <w:t xml:space="preserve">play </w:t>
      </w:r>
      <w:r w:rsidR="00163C1F" w:rsidRPr="00D377E1">
        <w:rPr>
          <w:rFonts w:ascii="Book Antiqua" w:eastAsia="MS Mincho" w:hAnsi="Book Antiqua"/>
          <w:sz w:val="24"/>
          <w:szCs w:val="24"/>
        </w:rPr>
        <w:t xml:space="preserve">a </w:t>
      </w:r>
      <w:r w:rsidRPr="00D377E1">
        <w:rPr>
          <w:rFonts w:ascii="Book Antiqua" w:eastAsia="MS Mincho" w:hAnsi="Book Antiqua"/>
          <w:sz w:val="24"/>
          <w:szCs w:val="24"/>
        </w:rPr>
        <w:t xml:space="preserve">protective role in LDA-induced gastroduodenal mucosal injury in the majority of </w:t>
      </w:r>
      <w:r w:rsidR="00630E9A" w:rsidRPr="00D377E1">
        <w:rPr>
          <w:rFonts w:ascii="Book Antiqua" w:eastAsia="MS Mincho" w:hAnsi="Book Antiqua"/>
          <w:sz w:val="24"/>
          <w:szCs w:val="24"/>
        </w:rPr>
        <w:t xml:space="preserve">infected </w:t>
      </w:r>
      <w:r w:rsidRPr="00D377E1">
        <w:rPr>
          <w:rFonts w:ascii="Book Antiqua" w:eastAsia="MS Mincho" w:hAnsi="Book Antiqua"/>
          <w:sz w:val="24"/>
          <w:szCs w:val="24"/>
        </w:rPr>
        <w:t>subjects</w:t>
      </w:r>
      <w:r w:rsidR="00837363" w:rsidRPr="00D377E1">
        <w:rPr>
          <w:rFonts w:ascii="Book Antiqua" w:eastAsia="MS Mincho" w:hAnsi="Book Antiqua"/>
          <w:sz w:val="24"/>
          <w:szCs w:val="24"/>
        </w:rPr>
        <w:t xml:space="preserve"> in East Asia</w:t>
      </w:r>
      <w:r w:rsidRPr="00D377E1">
        <w:rPr>
          <w:rFonts w:ascii="Book Antiqua" w:eastAsia="MS Mincho" w:hAnsi="Book Antiqua"/>
          <w:sz w:val="24"/>
          <w:szCs w:val="24"/>
        </w:rPr>
        <w:t xml:space="preserve">, </w:t>
      </w:r>
      <w:r w:rsidR="0051039D" w:rsidRPr="00D377E1">
        <w:rPr>
          <w:rFonts w:ascii="Book Antiqua" w:eastAsia="MS Mincho" w:hAnsi="Book Antiqua"/>
          <w:sz w:val="24"/>
          <w:szCs w:val="24"/>
        </w:rPr>
        <w:t xml:space="preserve">we believe that </w:t>
      </w:r>
      <w:r w:rsidRPr="00D377E1">
        <w:rPr>
          <w:rFonts w:ascii="Book Antiqua" w:eastAsia="MS Mincho" w:hAnsi="Book Antiqua"/>
          <w:sz w:val="24"/>
          <w:szCs w:val="24"/>
        </w:rPr>
        <w:t>the prevalence of LDA-induce</w:t>
      </w:r>
      <w:r w:rsidR="005B7993" w:rsidRPr="00D377E1">
        <w:rPr>
          <w:rFonts w:ascii="Book Antiqua" w:eastAsia="MS Mincho" w:hAnsi="Book Antiqua"/>
          <w:sz w:val="24"/>
          <w:szCs w:val="24"/>
        </w:rPr>
        <w:t>d</w:t>
      </w:r>
      <w:r w:rsidRPr="00D377E1">
        <w:rPr>
          <w:rFonts w:ascii="Book Antiqua" w:eastAsia="MS Mincho" w:hAnsi="Book Antiqua"/>
          <w:sz w:val="24"/>
          <w:szCs w:val="24"/>
        </w:rPr>
        <w:t xml:space="preserve"> ulcer will not decrease despite the declining rate of </w:t>
      </w:r>
      <w:r w:rsidR="00C70DDB" w:rsidRPr="00D377E1">
        <w:rPr>
          <w:rFonts w:ascii="Book Antiqua" w:eastAsia="MS Mincho" w:hAnsi="Book Antiqua"/>
          <w:i/>
          <w:sz w:val="24"/>
          <w:szCs w:val="24"/>
        </w:rPr>
        <w:t>H. pylori</w:t>
      </w:r>
      <w:r w:rsidRPr="00D377E1">
        <w:rPr>
          <w:rFonts w:ascii="Book Antiqua" w:eastAsia="MS Mincho" w:hAnsi="Book Antiqua"/>
          <w:sz w:val="24"/>
          <w:szCs w:val="24"/>
        </w:rPr>
        <w:t xml:space="preserve"> infection. Rather, </w:t>
      </w:r>
      <w:r w:rsidR="00FC22AE" w:rsidRPr="00D377E1">
        <w:rPr>
          <w:rFonts w:ascii="Book Antiqua" w:eastAsia="MS Mincho" w:hAnsi="Book Antiqua"/>
          <w:sz w:val="24"/>
          <w:szCs w:val="24"/>
        </w:rPr>
        <w:t xml:space="preserve">the </w:t>
      </w:r>
      <w:r w:rsidRPr="00D377E1">
        <w:rPr>
          <w:rFonts w:ascii="Book Antiqua" w:eastAsia="MS Mincho" w:hAnsi="Book Antiqua"/>
          <w:sz w:val="24"/>
          <w:szCs w:val="24"/>
        </w:rPr>
        <w:t xml:space="preserve">increasing use of </w:t>
      </w:r>
      <w:r w:rsidR="00862F70" w:rsidRPr="00D377E1">
        <w:rPr>
          <w:rFonts w:ascii="Book Antiqua" w:eastAsia="MS Mincho" w:hAnsi="Book Antiqua"/>
          <w:sz w:val="24"/>
          <w:szCs w:val="24"/>
        </w:rPr>
        <w:t>the drug</w:t>
      </w:r>
      <w:r w:rsidRPr="00D377E1">
        <w:rPr>
          <w:rFonts w:ascii="Book Antiqua" w:eastAsia="MS Mincho" w:hAnsi="Book Antiqua"/>
          <w:sz w:val="24"/>
          <w:szCs w:val="24"/>
        </w:rPr>
        <w:t xml:space="preserve"> </w:t>
      </w:r>
      <w:r w:rsidR="0051039D" w:rsidRPr="00D377E1">
        <w:rPr>
          <w:rFonts w:ascii="Book Antiqua" w:eastAsia="MS Mincho" w:hAnsi="Book Antiqua"/>
          <w:sz w:val="24"/>
          <w:szCs w:val="24"/>
        </w:rPr>
        <w:t>is likely to</w:t>
      </w:r>
      <w:r w:rsidRPr="00D377E1">
        <w:rPr>
          <w:rFonts w:ascii="Book Antiqua" w:eastAsia="MS Mincho" w:hAnsi="Book Antiqua"/>
          <w:sz w:val="24"/>
          <w:szCs w:val="24"/>
        </w:rPr>
        <w:t xml:space="preserve"> increase the </w:t>
      </w:r>
      <w:r w:rsidR="00163C1F" w:rsidRPr="00D377E1">
        <w:rPr>
          <w:rFonts w:ascii="Book Antiqua" w:eastAsia="MS Mincho" w:hAnsi="Book Antiqua"/>
          <w:sz w:val="24"/>
          <w:szCs w:val="24"/>
        </w:rPr>
        <w:t xml:space="preserve">prevalence of </w:t>
      </w:r>
      <w:r w:rsidR="00862F70" w:rsidRPr="00D377E1">
        <w:rPr>
          <w:rFonts w:ascii="Book Antiqua" w:eastAsia="MS Mincho" w:hAnsi="Book Antiqua"/>
          <w:sz w:val="24"/>
          <w:szCs w:val="24"/>
        </w:rPr>
        <w:t>LDA</w:t>
      </w:r>
      <w:r w:rsidRPr="00D377E1">
        <w:rPr>
          <w:rFonts w:ascii="Book Antiqua" w:eastAsia="MS Mincho" w:hAnsi="Book Antiqua"/>
          <w:sz w:val="24"/>
          <w:szCs w:val="24"/>
        </w:rPr>
        <w:t>-induced ulcers</w:t>
      </w:r>
      <w:r w:rsidR="00862F70" w:rsidRPr="00D377E1">
        <w:rPr>
          <w:rFonts w:ascii="Book Antiqua" w:eastAsia="MS Mincho" w:hAnsi="Book Antiqua"/>
          <w:sz w:val="24"/>
          <w:szCs w:val="24"/>
        </w:rPr>
        <w:t xml:space="preserve"> in Asian countries</w:t>
      </w:r>
      <w:r w:rsidRPr="00D377E1">
        <w:rPr>
          <w:rFonts w:ascii="Book Antiqua" w:eastAsia="MS Mincho" w:hAnsi="Book Antiqua"/>
          <w:sz w:val="24"/>
          <w:szCs w:val="24"/>
        </w:rPr>
        <w:t>.</w:t>
      </w:r>
      <w:r w:rsidR="00862F70" w:rsidRPr="00D377E1">
        <w:rPr>
          <w:rFonts w:ascii="Book Antiqua" w:eastAsia="MS Mincho" w:hAnsi="Book Antiqua"/>
          <w:sz w:val="24"/>
          <w:szCs w:val="24"/>
        </w:rPr>
        <w:t xml:space="preserve"> </w:t>
      </w:r>
      <w:r w:rsidR="0028163A" w:rsidRPr="00D377E1">
        <w:rPr>
          <w:rFonts w:ascii="Book Antiqua" w:eastAsia="MS Mincho" w:hAnsi="Book Antiqua"/>
          <w:sz w:val="24"/>
          <w:szCs w:val="24"/>
        </w:rPr>
        <w:t>Currently</w:t>
      </w:r>
      <w:r w:rsidR="00B04E22" w:rsidRPr="00D377E1">
        <w:rPr>
          <w:rFonts w:ascii="Book Antiqua" w:eastAsia="MS Mincho" w:hAnsi="Book Antiqua"/>
          <w:sz w:val="24"/>
          <w:szCs w:val="24"/>
        </w:rPr>
        <w:t xml:space="preserve">, </w:t>
      </w:r>
      <w:r w:rsidR="00260867" w:rsidRPr="00D377E1">
        <w:rPr>
          <w:rFonts w:ascii="Book Antiqua" w:eastAsia="MS Mincho" w:hAnsi="Book Antiqua"/>
          <w:sz w:val="24"/>
          <w:szCs w:val="24"/>
        </w:rPr>
        <w:t>b</w:t>
      </w:r>
      <w:r w:rsidR="002E7ACA" w:rsidRPr="00D377E1">
        <w:rPr>
          <w:rFonts w:ascii="Book Antiqua" w:eastAsia="MS Mincho" w:hAnsi="Book Antiqua"/>
          <w:sz w:val="24"/>
          <w:szCs w:val="24"/>
        </w:rPr>
        <w:t xml:space="preserve">ecause </w:t>
      </w:r>
      <w:r w:rsidR="002E7ACA" w:rsidRPr="00D377E1">
        <w:rPr>
          <w:rFonts w:ascii="Book Antiqua" w:eastAsia="MS Mincho" w:hAnsi="Book Antiqua"/>
          <w:i/>
          <w:sz w:val="24"/>
          <w:szCs w:val="24"/>
        </w:rPr>
        <w:t>H. pylori</w:t>
      </w:r>
      <w:r w:rsidR="002E7ACA" w:rsidRPr="00D377E1">
        <w:rPr>
          <w:rFonts w:ascii="Book Antiqua" w:eastAsia="MS Mincho" w:hAnsi="Book Antiqua"/>
          <w:sz w:val="24"/>
          <w:szCs w:val="24"/>
        </w:rPr>
        <w:t xml:space="preserve"> infection could have diverse effect</w:t>
      </w:r>
      <w:r w:rsidR="0044678E" w:rsidRPr="00D377E1">
        <w:rPr>
          <w:rFonts w:ascii="Book Antiqua" w:eastAsia="MS Mincho" w:hAnsi="Book Antiqua"/>
          <w:sz w:val="24"/>
          <w:szCs w:val="24"/>
        </w:rPr>
        <w:t>s</w:t>
      </w:r>
      <w:r w:rsidR="002E7ACA" w:rsidRPr="00D377E1">
        <w:rPr>
          <w:rFonts w:ascii="Book Antiqua" w:eastAsia="MS Mincho" w:hAnsi="Book Antiqua"/>
          <w:sz w:val="24"/>
          <w:szCs w:val="24"/>
        </w:rPr>
        <w:t xml:space="preserve"> on the LDA-induced adverse gastroduodenal lesions, especially in Eastern Asia</w:t>
      </w:r>
      <w:r w:rsidR="00260867" w:rsidRPr="00D377E1">
        <w:rPr>
          <w:rFonts w:ascii="Book Antiqua" w:eastAsia="MS Mincho" w:hAnsi="Book Antiqua"/>
          <w:sz w:val="24"/>
          <w:szCs w:val="24"/>
        </w:rPr>
        <w:t>, a</w:t>
      </w:r>
      <w:r w:rsidR="00862F70" w:rsidRPr="00D377E1">
        <w:rPr>
          <w:rFonts w:ascii="Book Antiqua" w:eastAsia="MS Mincho" w:hAnsi="Book Antiqua"/>
          <w:sz w:val="24"/>
          <w:szCs w:val="24"/>
        </w:rPr>
        <w:t xml:space="preserve">ppropriate measures to extract </w:t>
      </w:r>
      <w:r w:rsidR="00CA1A18" w:rsidRPr="00D377E1">
        <w:rPr>
          <w:rFonts w:ascii="Book Antiqua" w:eastAsia="MS Mincho" w:hAnsi="Book Antiqua"/>
          <w:sz w:val="24"/>
          <w:szCs w:val="24"/>
        </w:rPr>
        <w:t>high</w:t>
      </w:r>
      <w:r w:rsidR="00AA564F" w:rsidRPr="00D377E1">
        <w:rPr>
          <w:rFonts w:ascii="Book Antiqua" w:eastAsia="MS Mincho" w:hAnsi="Book Antiqua"/>
          <w:sz w:val="24"/>
          <w:szCs w:val="24"/>
        </w:rPr>
        <w:t>-</w:t>
      </w:r>
      <w:r w:rsidR="00CA1A18" w:rsidRPr="00D377E1">
        <w:rPr>
          <w:rFonts w:ascii="Book Antiqua" w:eastAsia="MS Mincho" w:hAnsi="Book Antiqua"/>
          <w:sz w:val="24"/>
          <w:szCs w:val="24"/>
        </w:rPr>
        <w:t>risk</w:t>
      </w:r>
      <w:r w:rsidR="00862F70" w:rsidRPr="00D377E1">
        <w:rPr>
          <w:rFonts w:ascii="Book Antiqua" w:eastAsia="MS Mincho" w:hAnsi="Book Antiqua"/>
          <w:sz w:val="24"/>
          <w:szCs w:val="24"/>
        </w:rPr>
        <w:t xml:space="preserve"> groups </w:t>
      </w:r>
      <w:r w:rsidR="0044678E" w:rsidRPr="00D377E1">
        <w:rPr>
          <w:rFonts w:ascii="Book Antiqua" w:eastAsia="MS Mincho" w:hAnsi="Book Antiqua"/>
          <w:sz w:val="24"/>
          <w:szCs w:val="24"/>
        </w:rPr>
        <w:t xml:space="preserve">among </w:t>
      </w:r>
      <w:r w:rsidR="00260867" w:rsidRPr="00D377E1">
        <w:rPr>
          <w:rFonts w:ascii="Book Antiqua" w:eastAsia="MS Mincho" w:hAnsi="Book Antiqua"/>
          <w:sz w:val="24"/>
          <w:szCs w:val="24"/>
        </w:rPr>
        <w:t>th</w:t>
      </w:r>
      <w:r w:rsidR="0044678E" w:rsidRPr="00D377E1">
        <w:rPr>
          <w:rFonts w:ascii="Book Antiqua" w:eastAsia="MS Mincho" w:hAnsi="Book Antiqua"/>
          <w:sz w:val="24"/>
          <w:szCs w:val="24"/>
        </w:rPr>
        <w:t>e</w:t>
      </w:r>
      <w:r w:rsidR="00260867" w:rsidRPr="00D377E1">
        <w:rPr>
          <w:rFonts w:ascii="Book Antiqua" w:eastAsia="MS Mincho" w:hAnsi="Book Antiqua"/>
          <w:sz w:val="24"/>
          <w:szCs w:val="24"/>
        </w:rPr>
        <w:t>s</w:t>
      </w:r>
      <w:r w:rsidR="0044678E" w:rsidRPr="00D377E1">
        <w:rPr>
          <w:rFonts w:ascii="Book Antiqua" w:eastAsia="MS Mincho" w:hAnsi="Book Antiqua"/>
          <w:sz w:val="24"/>
          <w:szCs w:val="24"/>
        </w:rPr>
        <w:t>e</w:t>
      </w:r>
      <w:r w:rsidR="00260867" w:rsidRPr="00D377E1">
        <w:rPr>
          <w:rFonts w:ascii="Book Antiqua" w:eastAsia="MS Mincho" w:hAnsi="Book Antiqua"/>
          <w:sz w:val="24"/>
          <w:szCs w:val="24"/>
        </w:rPr>
        <w:t xml:space="preserve"> patient</w:t>
      </w:r>
      <w:r w:rsidR="0044678E" w:rsidRPr="00D377E1">
        <w:rPr>
          <w:rFonts w:ascii="Book Antiqua" w:eastAsia="MS Mincho" w:hAnsi="Book Antiqua"/>
          <w:sz w:val="24"/>
          <w:szCs w:val="24"/>
        </w:rPr>
        <w:t>s</w:t>
      </w:r>
      <w:r w:rsidR="00260867" w:rsidRPr="00D377E1">
        <w:rPr>
          <w:rFonts w:ascii="Book Antiqua" w:eastAsia="MS Mincho" w:hAnsi="Book Antiqua"/>
          <w:sz w:val="24"/>
          <w:szCs w:val="24"/>
        </w:rPr>
        <w:t xml:space="preserve"> </w:t>
      </w:r>
      <w:r w:rsidR="00862F70" w:rsidRPr="00D377E1">
        <w:rPr>
          <w:rFonts w:ascii="Book Antiqua" w:eastAsia="MS Mincho" w:hAnsi="Book Antiqua"/>
          <w:sz w:val="24"/>
          <w:szCs w:val="24"/>
        </w:rPr>
        <w:t>and administer the concomitant gastro-protective drugs to the targeted subjects need to be established.</w:t>
      </w:r>
    </w:p>
    <w:p w:rsidR="00B0211C" w:rsidRPr="00D377E1" w:rsidRDefault="00B0211C" w:rsidP="00957714">
      <w:pPr>
        <w:widowControl/>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lastRenderedPageBreak/>
        <w:br w:type="page"/>
      </w:r>
    </w:p>
    <w:p w:rsidR="006759FC" w:rsidRDefault="006759FC" w:rsidP="00957714">
      <w:pPr>
        <w:adjustRightInd w:val="0"/>
        <w:snapToGrid w:val="0"/>
        <w:spacing w:line="360" w:lineRule="auto"/>
        <w:rPr>
          <w:rFonts w:ascii="Book Antiqua" w:eastAsia="SimSun" w:hAnsi="Book Antiqua"/>
          <w:b/>
          <w:caps/>
          <w:szCs w:val="24"/>
          <w:lang w:eastAsia="zh-CN"/>
        </w:rPr>
      </w:pPr>
      <w:r w:rsidRPr="002432A7">
        <w:rPr>
          <w:rFonts w:ascii="Book Antiqua" w:eastAsia="MS Mincho" w:hAnsi="Book Antiqua"/>
          <w:b/>
          <w:caps/>
          <w:szCs w:val="24"/>
        </w:rPr>
        <w:lastRenderedPageBreak/>
        <w:t>References</w:t>
      </w:r>
    </w:p>
    <w:p w:rsidR="006917BD" w:rsidRPr="009A4795" w:rsidRDefault="006917BD" w:rsidP="00957714">
      <w:pPr>
        <w:widowControl/>
        <w:adjustRightInd w:val="0"/>
        <w:snapToGrid w:val="0"/>
        <w:spacing w:line="360" w:lineRule="auto"/>
        <w:rPr>
          <w:rFonts w:ascii="Book Antiqua" w:hAnsi="Book Antiqua"/>
          <w:color w:val="000000"/>
          <w:szCs w:val="21"/>
        </w:rPr>
      </w:pPr>
      <w:r w:rsidRPr="009A4795">
        <w:rPr>
          <w:rFonts w:ascii="Book Antiqua" w:hAnsi="Book Antiqua"/>
          <w:color w:val="000000"/>
          <w:szCs w:val="21"/>
        </w:rPr>
        <w:t>1</w:t>
      </w:r>
      <w:r w:rsidRPr="009A4795">
        <w:rPr>
          <w:rStyle w:val="apple-converted-space"/>
          <w:rFonts w:ascii="Book Antiqua" w:hAnsi="Book Antiqua"/>
          <w:color w:val="000000"/>
          <w:szCs w:val="21"/>
        </w:rPr>
        <w:t> </w:t>
      </w:r>
      <w:r w:rsidRPr="009A4795">
        <w:rPr>
          <w:rFonts w:ascii="Book Antiqua" w:hAnsi="Book Antiqua"/>
          <w:b/>
          <w:bCs/>
          <w:color w:val="000000"/>
          <w:szCs w:val="21"/>
        </w:rPr>
        <w:t>Mancia G</w:t>
      </w:r>
      <w:r w:rsidRPr="009A4795">
        <w:rPr>
          <w:rFonts w:ascii="Book Antiqua" w:hAnsi="Book Antiqua"/>
          <w:color w:val="000000"/>
          <w:szCs w:val="21"/>
        </w:rPr>
        <w:t>, Fagard R, Narkiewicz K, Redon J, Zanchetti A, Böhm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EA, Ambrosioni E, Anker SD, Bauersachs J, Hitij JB, Caulfield M, De Buyzere M, De Geest S, Derumeaux GA, Erdine S, Farsang C, Funck-Brentano C, Gerc V, Germano G, Gielen S, Haller H, Hoes AW, Jordan J, Kahan T, Komajda M, Lovic D, Mahrholdt H, Olsen MH, Ostergren J, Parati G, Perk J, Polonia J, Popescu BA, Reiner Z, Rydén L, Sirenko Y, Stanton A, Struijker-Boudier H, Tsioufis C, van de Borne P, Vlachopoulos C, Volpe M, Wood DA. 2013 ESH/ESC guidelines for the management of arterial hypertension: the Task Force for the Management of Arterial Hypertension of the European Society of Hypertension (ESH) and of the European Society of Cardiology (ESC).</w:t>
      </w:r>
      <w:r w:rsidRPr="009A4795">
        <w:rPr>
          <w:rStyle w:val="apple-converted-space"/>
          <w:rFonts w:ascii="Book Antiqua" w:hAnsi="Book Antiqua"/>
          <w:color w:val="000000"/>
          <w:szCs w:val="21"/>
        </w:rPr>
        <w:t> </w:t>
      </w:r>
      <w:r w:rsidRPr="009A4795">
        <w:rPr>
          <w:rFonts w:ascii="Book Antiqua" w:hAnsi="Book Antiqua"/>
          <w:i/>
          <w:iCs/>
          <w:color w:val="000000"/>
          <w:szCs w:val="21"/>
        </w:rPr>
        <w:t>Eur Heart J</w:t>
      </w:r>
      <w:r w:rsidRPr="009A4795">
        <w:rPr>
          <w:rStyle w:val="apple-converted-space"/>
          <w:rFonts w:ascii="Book Antiqua" w:hAnsi="Book Antiqua"/>
          <w:color w:val="000000"/>
          <w:szCs w:val="21"/>
        </w:rPr>
        <w:t> </w:t>
      </w:r>
      <w:r w:rsidRPr="009A4795">
        <w:rPr>
          <w:rFonts w:ascii="Book Antiqua" w:hAnsi="Book Antiqua"/>
          <w:color w:val="000000"/>
          <w:szCs w:val="21"/>
        </w:rPr>
        <w:t>2013;</w:t>
      </w:r>
      <w:r w:rsidRPr="009A4795">
        <w:rPr>
          <w:rStyle w:val="apple-converted-space"/>
          <w:rFonts w:ascii="Book Antiqua" w:hAnsi="Book Antiqua"/>
          <w:color w:val="000000"/>
          <w:szCs w:val="21"/>
        </w:rPr>
        <w:t> </w:t>
      </w:r>
      <w:r w:rsidRPr="009A4795">
        <w:rPr>
          <w:rFonts w:ascii="Book Antiqua" w:hAnsi="Book Antiqua"/>
          <w:b/>
          <w:bCs/>
          <w:color w:val="000000"/>
          <w:szCs w:val="21"/>
        </w:rPr>
        <w:t>34</w:t>
      </w:r>
      <w:r w:rsidRPr="009A4795">
        <w:rPr>
          <w:rFonts w:ascii="Book Antiqua" w:hAnsi="Book Antiqua"/>
          <w:color w:val="000000"/>
          <w:szCs w:val="21"/>
        </w:rPr>
        <w:t>: 2159-2219 [PMID: 23771844 DOI: 10.1093/eurheartj/eht151]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2 </w:t>
      </w:r>
      <w:r w:rsidRPr="009A4795">
        <w:rPr>
          <w:rFonts w:ascii="Book Antiqua" w:eastAsia="SimSun" w:hAnsi="Book Antiqua" w:cs="SimSun"/>
          <w:b/>
          <w:bCs/>
          <w:color w:val="000000"/>
          <w:kern w:val="0"/>
          <w:szCs w:val="21"/>
        </w:rPr>
        <w:t>Anderson JL</w:t>
      </w:r>
      <w:r w:rsidRPr="009A4795">
        <w:rPr>
          <w:rFonts w:ascii="Book Antiqua" w:eastAsia="SimSun" w:hAnsi="Book Antiqua" w:cs="SimSun"/>
          <w:color w:val="000000"/>
          <w:kern w:val="0"/>
          <w:szCs w:val="21"/>
        </w:rPr>
        <w:t>, Adams CD, Antman EM, Bridges CR, Califf RM, Casey DE, Chavey WE, Fesmire FM, Hochman JS, Levin TN, Lincoff AM, Peterson ED, Theroux P, Wenger NK, Wright RS, Jneid H, Ettinger SM, Ganiats TG, Philippides GJ, Jacobs AK, Halperin JL, Albert NM, Creager MA, DeMets D, Guyton RA, Kushner FG, Ohman EM, Stevenson W, Yancy CW. 2012 ACCF/AHA focused update incorporated into the ACCF/AHA 2007 guidelines for the management of patients with unstable angina/non-ST-elevation myocardial infarction: a report of the American College of Cardiology Foundation/American Heart Association Task Force on Practice Guidelines. </w:t>
      </w:r>
      <w:r w:rsidRPr="009A4795">
        <w:rPr>
          <w:rFonts w:ascii="Book Antiqua" w:eastAsia="SimSun" w:hAnsi="Book Antiqua" w:cs="SimSun"/>
          <w:i/>
          <w:iCs/>
          <w:color w:val="000000"/>
          <w:kern w:val="0"/>
          <w:szCs w:val="21"/>
        </w:rPr>
        <w:t>J Am Coll Cardiol</w:t>
      </w:r>
      <w:r w:rsidRPr="009A4795">
        <w:rPr>
          <w:rFonts w:ascii="Book Antiqua" w:eastAsia="SimSun" w:hAnsi="Book Antiqua" w:cs="SimSun"/>
          <w:color w:val="000000"/>
          <w:kern w:val="0"/>
          <w:szCs w:val="21"/>
        </w:rPr>
        <w:t> 2013; </w:t>
      </w:r>
      <w:r w:rsidRPr="009A4795">
        <w:rPr>
          <w:rFonts w:ascii="Book Antiqua" w:eastAsia="SimSun" w:hAnsi="Book Antiqua" w:cs="SimSun"/>
          <w:b/>
          <w:bCs/>
          <w:color w:val="000000"/>
          <w:kern w:val="0"/>
          <w:szCs w:val="21"/>
        </w:rPr>
        <w:t>61</w:t>
      </w:r>
      <w:r w:rsidRPr="009A4795">
        <w:rPr>
          <w:rFonts w:ascii="Book Antiqua" w:eastAsia="SimSun" w:hAnsi="Book Antiqua" w:cs="SimSun"/>
          <w:color w:val="000000"/>
          <w:kern w:val="0"/>
          <w:szCs w:val="21"/>
        </w:rPr>
        <w:t>: e179-e347 [PMID: 23639841 DOI: 10.1016/j.jacc.2013.01.014]</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 xml:space="preserve">3 </w:t>
      </w:r>
      <w:r w:rsidRPr="009A4795">
        <w:rPr>
          <w:rFonts w:ascii="Book Antiqua" w:eastAsia="SimSun" w:hAnsi="Book Antiqua" w:cs="SimSun"/>
          <w:b/>
          <w:color w:val="000000"/>
          <w:kern w:val="0"/>
          <w:szCs w:val="21"/>
        </w:rPr>
        <w:t>US Preventive Services Task Force</w:t>
      </w:r>
      <w:r w:rsidRPr="009A4795">
        <w:rPr>
          <w:rFonts w:ascii="Book Antiqua" w:eastAsia="SimSun" w:hAnsi="Book Antiqua" w:cs="SimSun"/>
          <w:color w:val="000000"/>
          <w:kern w:val="0"/>
          <w:szCs w:val="21"/>
        </w:rPr>
        <w:t>. Aspirin for the prevention of cardiovascular disease: U.S. Preventive Services Task Force recommendation statement. </w:t>
      </w:r>
      <w:r w:rsidRPr="009A4795">
        <w:rPr>
          <w:rFonts w:ascii="Book Antiqua" w:eastAsia="SimSun" w:hAnsi="Book Antiqua" w:cs="SimSun"/>
          <w:i/>
          <w:iCs/>
          <w:color w:val="000000"/>
          <w:kern w:val="0"/>
          <w:szCs w:val="21"/>
        </w:rPr>
        <w:t>Ann Intern Med</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150</w:t>
      </w:r>
      <w:r w:rsidRPr="009A4795">
        <w:rPr>
          <w:rFonts w:ascii="Book Antiqua" w:eastAsia="SimSun" w:hAnsi="Book Antiqua" w:cs="SimSun"/>
          <w:color w:val="000000"/>
          <w:kern w:val="0"/>
          <w:szCs w:val="21"/>
        </w:rPr>
        <w:t>: 396-404 [PMID: 19293072 DOI: 10.7326/0003-4819-150-6-200903170-00008]</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lastRenderedPageBreak/>
        <w:t>4 </w:t>
      </w:r>
      <w:r w:rsidRPr="009A4795">
        <w:rPr>
          <w:rFonts w:ascii="Book Antiqua" w:eastAsia="SimSun" w:hAnsi="Book Antiqua" w:cs="SimSun"/>
          <w:b/>
          <w:bCs/>
          <w:color w:val="000000"/>
          <w:kern w:val="0"/>
          <w:szCs w:val="21"/>
        </w:rPr>
        <w:t>Chan FK</w:t>
      </w:r>
      <w:r w:rsidRPr="009A4795">
        <w:rPr>
          <w:rFonts w:ascii="Book Antiqua" w:eastAsia="SimSun" w:hAnsi="Book Antiqua" w:cs="SimSun"/>
          <w:color w:val="000000"/>
          <w:kern w:val="0"/>
          <w:szCs w:val="21"/>
        </w:rPr>
        <w:t>, Goto S, Wu MS, Abola MT, Yeoh KG, Sutrisna B, Chua SS, Mahachai V, Turajane T, Wu B, Zeng QY, Sugano K. Burden of nonsteroidal anti-inflammatory and antiplatelet drug use in Asia: a multidisciplinary working party report. </w:t>
      </w:r>
      <w:r w:rsidRPr="009A4795">
        <w:rPr>
          <w:rFonts w:ascii="Book Antiqua" w:eastAsia="SimSun" w:hAnsi="Book Antiqua" w:cs="SimSun"/>
          <w:i/>
          <w:iCs/>
          <w:color w:val="000000"/>
          <w:kern w:val="0"/>
          <w:szCs w:val="21"/>
        </w:rPr>
        <w:t>Clin Gastroenterol Hepatol</w:t>
      </w:r>
      <w:r w:rsidRPr="009A4795">
        <w:rPr>
          <w:rFonts w:ascii="Book Antiqua" w:eastAsia="SimSun" w:hAnsi="Book Antiqua" w:cs="SimSun"/>
          <w:color w:val="000000"/>
          <w:kern w:val="0"/>
          <w:szCs w:val="21"/>
        </w:rPr>
        <w:t> 2012; </w:t>
      </w:r>
      <w:r w:rsidRPr="009A4795">
        <w:rPr>
          <w:rFonts w:ascii="Book Antiqua" w:eastAsia="SimSun" w:hAnsi="Book Antiqua" w:cs="SimSun"/>
          <w:b/>
          <w:bCs/>
          <w:color w:val="000000"/>
          <w:kern w:val="0"/>
          <w:szCs w:val="21"/>
        </w:rPr>
        <w:t>10</w:t>
      </w:r>
      <w:r w:rsidRPr="009A4795">
        <w:rPr>
          <w:rFonts w:ascii="Book Antiqua" w:eastAsia="SimSun" w:hAnsi="Book Antiqua" w:cs="SimSun"/>
          <w:color w:val="000000"/>
          <w:kern w:val="0"/>
          <w:szCs w:val="21"/>
        </w:rPr>
        <w:t>: 753-760 [PMID: 22504000 DOI: 10.1016/j.cgh.2012.03.027]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5 </w:t>
      </w:r>
      <w:r w:rsidRPr="009A4795">
        <w:rPr>
          <w:rFonts w:ascii="Book Antiqua" w:eastAsia="SimSun" w:hAnsi="Book Antiqua" w:cs="SimSun"/>
          <w:b/>
          <w:bCs/>
          <w:color w:val="000000"/>
          <w:kern w:val="0"/>
          <w:szCs w:val="21"/>
        </w:rPr>
        <w:t>Gao R</w:t>
      </w:r>
      <w:r w:rsidRPr="009A4795">
        <w:rPr>
          <w:rFonts w:ascii="Book Antiqua" w:eastAsia="SimSun" w:hAnsi="Book Antiqua" w:cs="SimSun"/>
          <w:color w:val="000000"/>
          <w:kern w:val="0"/>
          <w:szCs w:val="21"/>
        </w:rPr>
        <w:t>, Li X. Risk assessment and aspirin use in Asian and Western populations. </w:t>
      </w:r>
      <w:r w:rsidRPr="009A4795">
        <w:rPr>
          <w:rFonts w:ascii="Book Antiqua" w:eastAsia="SimSun" w:hAnsi="Book Antiqua" w:cs="SimSun"/>
          <w:i/>
          <w:iCs/>
          <w:color w:val="000000"/>
          <w:kern w:val="0"/>
          <w:szCs w:val="21"/>
        </w:rPr>
        <w:t>Vasc Health Risk Manag</w:t>
      </w:r>
      <w:r w:rsidRPr="009A4795">
        <w:rPr>
          <w:rFonts w:ascii="Book Antiqua" w:eastAsia="SimSun" w:hAnsi="Book Antiqua" w:cs="SimSun"/>
          <w:color w:val="000000"/>
          <w:kern w:val="0"/>
          <w:szCs w:val="21"/>
        </w:rPr>
        <w:t> 2010; </w:t>
      </w:r>
      <w:r w:rsidRPr="009A4795">
        <w:rPr>
          <w:rFonts w:ascii="Book Antiqua" w:eastAsia="SimSun" w:hAnsi="Book Antiqua" w:cs="SimSun"/>
          <w:b/>
          <w:bCs/>
          <w:color w:val="000000"/>
          <w:kern w:val="0"/>
          <w:szCs w:val="21"/>
        </w:rPr>
        <w:t>6</w:t>
      </w:r>
      <w:r w:rsidRPr="009A4795">
        <w:rPr>
          <w:rFonts w:ascii="Book Antiqua" w:eastAsia="SimSun" w:hAnsi="Book Antiqua" w:cs="SimSun"/>
          <w:color w:val="000000"/>
          <w:kern w:val="0"/>
          <w:szCs w:val="21"/>
        </w:rPr>
        <w:t>: 943-956 [PMID: 21057579 DOI: 10.2147/VHRM.S9400]</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6 </w:t>
      </w:r>
      <w:r w:rsidRPr="009A4795">
        <w:rPr>
          <w:rFonts w:ascii="Book Antiqua" w:eastAsia="SimSun" w:hAnsi="Book Antiqua" w:cs="SimSun"/>
          <w:b/>
          <w:bCs/>
          <w:color w:val="000000"/>
          <w:kern w:val="0"/>
          <w:szCs w:val="21"/>
        </w:rPr>
        <w:t>Sostres C</w:t>
      </w:r>
      <w:r w:rsidRPr="009A4795">
        <w:rPr>
          <w:rFonts w:ascii="Book Antiqua" w:eastAsia="SimSun" w:hAnsi="Book Antiqua" w:cs="SimSun"/>
          <w:color w:val="000000"/>
          <w:kern w:val="0"/>
          <w:szCs w:val="21"/>
        </w:rPr>
        <w:t>, Gargallo CJ. Gastrointestinal lesions and complications of low-dose aspirin in the gastrointestinal tract. </w:t>
      </w:r>
      <w:r w:rsidRPr="009A4795">
        <w:rPr>
          <w:rFonts w:ascii="Book Antiqua" w:eastAsia="SimSun" w:hAnsi="Book Antiqua" w:cs="SimSun"/>
          <w:i/>
          <w:iCs/>
          <w:color w:val="000000"/>
          <w:kern w:val="0"/>
          <w:szCs w:val="21"/>
        </w:rPr>
        <w:t>Best Pract Res Clin Gastroenterol</w:t>
      </w:r>
      <w:r w:rsidRPr="009A4795">
        <w:rPr>
          <w:rFonts w:ascii="Book Antiqua" w:eastAsia="SimSun" w:hAnsi="Book Antiqua" w:cs="SimSun"/>
          <w:color w:val="000000"/>
          <w:kern w:val="0"/>
          <w:szCs w:val="21"/>
        </w:rPr>
        <w:t> 2012; </w:t>
      </w:r>
      <w:r w:rsidRPr="009A4795">
        <w:rPr>
          <w:rFonts w:ascii="Book Antiqua" w:eastAsia="SimSun" w:hAnsi="Book Antiqua" w:cs="SimSun"/>
          <w:b/>
          <w:bCs/>
          <w:color w:val="000000"/>
          <w:kern w:val="0"/>
          <w:szCs w:val="21"/>
        </w:rPr>
        <w:t>26</w:t>
      </w:r>
      <w:r w:rsidRPr="009A4795">
        <w:rPr>
          <w:rFonts w:ascii="Book Antiqua" w:eastAsia="SimSun" w:hAnsi="Book Antiqua" w:cs="SimSun"/>
          <w:color w:val="000000"/>
          <w:kern w:val="0"/>
          <w:szCs w:val="21"/>
        </w:rPr>
        <w:t>: 141-151 [PMID: 22542152 DOI: 10.1016/j.bpg.2012.01.016]</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7 </w:t>
      </w:r>
      <w:r w:rsidRPr="009A4795">
        <w:rPr>
          <w:rFonts w:ascii="Book Antiqua" w:eastAsia="SimSun" w:hAnsi="Book Antiqua" w:cs="SimSun"/>
          <w:b/>
          <w:bCs/>
          <w:color w:val="000000"/>
          <w:kern w:val="0"/>
          <w:szCs w:val="21"/>
        </w:rPr>
        <w:t>Malfertheiner P</w:t>
      </w:r>
      <w:r w:rsidRPr="009A4795">
        <w:rPr>
          <w:rFonts w:ascii="Book Antiqua" w:eastAsia="SimSun" w:hAnsi="Book Antiqua" w:cs="SimSun"/>
          <w:color w:val="000000"/>
          <w:kern w:val="0"/>
          <w:szCs w:val="21"/>
        </w:rPr>
        <w:t>, Chan FK, McColl KE. Peptic ulcer disease. </w:t>
      </w:r>
      <w:r w:rsidRPr="009A4795">
        <w:rPr>
          <w:rFonts w:ascii="Book Antiqua" w:eastAsia="SimSun" w:hAnsi="Book Antiqua" w:cs="SimSun"/>
          <w:i/>
          <w:iCs/>
          <w:color w:val="000000"/>
          <w:kern w:val="0"/>
          <w:szCs w:val="21"/>
        </w:rPr>
        <w:t>Lancet</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374</w:t>
      </w:r>
      <w:r w:rsidRPr="009A4795">
        <w:rPr>
          <w:rFonts w:ascii="Book Antiqua" w:eastAsia="SimSun" w:hAnsi="Book Antiqua" w:cs="SimSun"/>
          <w:color w:val="000000"/>
          <w:kern w:val="0"/>
          <w:szCs w:val="21"/>
        </w:rPr>
        <w:t>: 1449-1461 [PMID: 19683340 DOI: 10.1016/S0140-6736(09)60938-7]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8 </w:t>
      </w:r>
      <w:r w:rsidRPr="009A4795">
        <w:rPr>
          <w:rFonts w:ascii="Book Antiqua" w:eastAsia="SimSun" w:hAnsi="Book Antiqua" w:cs="SimSun"/>
          <w:b/>
          <w:bCs/>
          <w:color w:val="000000"/>
          <w:kern w:val="0"/>
          <w:szCs w:val="21"/>
        </w:rPr>
        <w:t>Tan HJ</w:t>
      </w:r>
      <w:r w:rsidRPr="009A4795">
        <w:rPr>
          <w:rFonts w:ascii="Book Antiqua" w:eastAsia="SimSun" w:hAnsi="Book Antiqua" w:cs="SimSun"/>
          <w:color w:val="000000"/>
          <w:kern w:val="0"/>
          <w:szCs w:val="21"/>
        </w:rPr>
        <w:t>, Goh KL. Changing epidemiology of Helicobacter pylori in Asia. </w:t>
      </w:r>
      <w:r w:rsidRPr="009A4795">
        <w:rPr>
          <w:rFonts w:ascii="Book Antiqua" w:eastAsia="SimSun" w:hAnsi="Book Antiqua" w:cs="SimSun"/>
          <w:i/>
          <w:iCs/>
          <w:color w:val="000000"/>
          <w:kern w:val="0"/>
          <w:szCs w:val="21"/>
        </w:rPr>
        <w:t>J Dig Dis</w:t>
      </w:r>
      <w:r w:rsidRPr="009A4795">
        <w:rPr>
          <w:rFonts w:ascii="Book Antiqua" w:eastAsia="SimSun" w:hAnsi="Book Antiqua" w:cs="SimSun"/>
          <w:color w:val="000000"/>
          <w:kern w:val="0"/>
          <w:szCs w:val="21"/>
        </w:rPr>
        <w:t> 2008; </w:t>
      </w:r>
      <w:r w:rsidRPr="009A4795">
        <w:rPr>
          <w:rFonts w:ascii="Book Antiqua" w:eastAsia="SimSun" w:hAnsi="Book Antiqua" w:cs="SimSun"/>
          <w:b/>
          <w:bCs/>
          <w:color w:val="000000"/>
          <w:kern w:val="0"/>
          <w:szCs w:val="21"/>
        </w:rPr>
        <w:t>9</w:t>
      </w:r>
      <w:r w:rsidRPr="009A4795">
        <w:rPr>
          <w:rFonts w:ascii="Book Antiqua" w:eastAsia="SimSun" w:hAnsi="Book Antiqua" w:cs="SimSun"/>
          <w:color w:val="000000"/>
          <w:kern w:val="0"/>
          <w:szCs w:val="21"/>
        </w:rPr>
        <w:t>: 186-189 [PMID: 18959588 DOI: 10.1111/j.1751-2980.2008.00344.x]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9 </w:t>
      </w:r>
      <w:r w:rsidRPr="009A4795">
        <w:rPr>
          <w:rFonts w:ascii="Book Antiqua" w:eastAsia="SimSun" w:hAnsi="Book Antiqua" w:cs="SimSun"/>
          <w:b/>
          <w:bCs/>
          <w:color w:val="000000"/>
          <w:kern w:val="0"/>
          <w:szCs w:val="21"/>
        </w:rPr>
        <w:t>Fletcher EH</w:t>
      </w:r>
      <w:r w:rsidRPr="009A4795">
        <w:rPr>
          <w:rFonts w:ascii="Book Antiqua" w:eastAsia="SimSun" w:hAnsi="Book Antiqua" w:cs="SimSun"/>
          <w:color w:val="000000"/>
          <w:kern w:val="0"/>
          <w:szCs w:val="21"/>
        </w:rPr>
        <w:t>, Johnston DE, Fisher CR, Koerner RJ, Newton JL, Gray CS. Systematic review: Helicobacter pylori and the risk of upper gastrointestinal bleeding risk in patients taking aspirin. </w:t>
      </w:r>
      <w:r w:rsidRPr="009A4795">
        <w:rPr>
          <w:rFonts w:ascii="Book Antiqua" w:eastAsia="SimSun" w:hAnsi="Book Antiqua" w:cs="SimSun"/>
          <w:i/>
          <w:iCs/>
          <w:color w:val="000000"/>
          <w:kern w:val="0"/>
          <w:szCs w:val="21"/>
        </w:rPr>
        <w:t>Aliment Pharmacol Ther</w:t>
      </w:r>
      <w:r w:rsidRPr="009A4795">
        <w:rPr>
          <w:rFonts w:ascii="Book Antiqua" w:eastAsia="SimSun" w:hAnsi="Book Antiqua" w:cs="SimSun"/>
          <w:color w:val="000000"/>
          <w:kern w:val="0"/>
          <w:szCs w:val="21"/>
        </w:rPr>
        <w:t> 2010; </w:t>
      </w:r>
      <w:r w:rsidRPr="009A4795">
        <w:rPr>
          <w:rFonts w:ascii="Book Antiqua" w:eastAsia="SimSun" w:hAnsi="Book Antiqua" w:cs="SimSun"/>
          <w:b/>
          <w:bCs/>
          <w:color w:val="000000"/>
          <w:kern w:val="0"/>
          <w:szCs w:val="21"/>
        </w:rPr>
        <w:t>32</w:t>
      </w:r>
      <w:r w:rsidRPr="009A4795">
        <w:rPr>
          <w:rFonts w:ascii="Book Antiqua" w:eastAsia="SimSun" w:hAnsi="Book Antiqua" w:cs="SimSun"/>
          <w:color w:val="000000"/>
          <w:kern w:val="0"/>
          <w:szCs w:val="21"/>
        </w:rPr>
        <w:t>: 831-839 [PMID: 20659284 DOI: 10.1111/j.1365-2036.2010.04415.x]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10 </w:t>
      </w:r>
      <w:r w:rsidRPr="009A4795">
        <w:rPr>
          <w:rFonts w:ascii="Book Antiqua" w:eastAsia="SimSun" w:hAnsi="Book Antiqua" w:cs="SimSun"/>
          <w:b/>
          <w:bCs/>
          <w:color w:val="000000"/>
          <w:kern w:val="0"/>
          <w:szCs w:val="21"/>
        </w:rPr>
        <w:t>Moore A</w:t>
      </w:r>
      <w:r w:rsidRPr="009A4795">
        <w:rPr>
          <w:rFonts w:ascii="Book Antiqua" w:eastAsia="SimSun" w:hAnsi="Book Antiqua" w:cs="SimSun"/>
          <w:color w:val="000000"/>
          <w:kern w:val="0"/>
          <w:szCs w:val="21"/>
        </w:rPr>
        <w:t>, Bjarnason I, Cryer B, Garcia-Rodriguez L, Goldkind L, Lanas A, Simon L. Evidence for endoscopic ulcers as meaningful surrogate endpoint for clinically significant upper gastrointestinal harm. </w:t>
      </w:r>
      <w:r w:rsidRPr="009A4795">
        <w:rPr>
          <w:rFonts w:ascii="Book Antiqua" w:eastAsia="SimSun" w:hAnsi="Book Antiqua" w:cs="SimSun"/>
          <w:i/>
          <w:iCs/>
          <w:color w:val="000000"/>
          <w:kern w:val="0"/>
          <w:szCs w:val="21"/>
        </w:rPr>
        <w:t>Clin Gastroenterol Hepatol</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7</w:t>
      </w:r>
      <w:r w:rsidRPr="009A4795">
        <w:rPr>
          <w:rFonts w:ascii="Book Antiqua" w:eastAsia="SimSun" w:hAnsi="Book Antiqua" w:cs="SimSun"/>
          <w:color w:val="000000"/>
          <w:kern w:val="0"/>
          <w:szCs w:val="21"/>
        </w:rPr>
        <w:t>: 1156-1163 [PMID: 19362611 DOI: 10.1016/j.cgh.2009.03.032]</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11 </w:t>
      </w:r>
      <w:r w:rsidRPr="009A4795">
        <w:rPr>
          <w:rFonts w:ascii="Book Antiqua" w:eastAsia="SimSun" w:hAnsi="Book Antiqua" w:cs="SimSun"/>
          <w:b/>
          <w:bCs/>
          <w:color w:val="000000"/>
          <w:kern w:val="0"/>
          <w:szCs w:val="21"/>
        </w:rPr>
        <w:t>Kordecki H</w:t>
      </w:r>
      <w:r w:rsidRPr="009A4795">
        <w:rPr>
          <w:rFonts w:ascii="Book Antiqua" w:eastAsia="SimSun" w:hAnsi="Book Antiqua" w:cs="SimSun"/>
          <w:color w:val="000000"/>
          <w:kern w:val="0"/>
          <w:szCs w:val="21"/>
        </w:rPr>
        <w:t>, Kurowski M, Kosik R, Pilecka D. Is Helicobacter pylori infection a risk or protective factor for mucosal lesions development in patients chronically treated with acetylsalicylic acid? </w:t>
      </w:r>
      <w:r w:rsidRPr="009A4795">
        <w:rPr>
          <w:rFonts w:ascii="Book Antiqua" w:eastAsia="SimSun" w:hAnsi="Book Antiqua" w:cs="SimSun"/>
          <w:i/>
          <w:iCs/>
          <w:color w:val="000000"/>
          <w:kern w:val="0"/>
          <w:szCs w:val="21"/>
        </w:rPr>
        <w:t>J Physiol Pharmacol</w:t>
      </w:r>
      <w:r w:rsidRPr="009A4795">
        <w:rPr>
          <w:rFonts w:ascii="Book Antiqua" w:eastAsia="SimSun" w:hAnsi="Book Antiqua" w:cs="SimSun"/>
          <w:color w:val="000000"/>
          <w:kern w:val="0"/>
          <w:szCs w:val="21"/>
        </w:rPr>
        <w:t> 1997; </w:t>
      </w:r>
      <w:r w:rsidRPr="009A4795">
        <w:rPr>
          <w:rFonts w:ascii="Book Antiqua" w:eastAsia="SimSun" w:hAnsi="Book Antiqua" w:cs="SimSun"/>
          <w:b/>
          <w:bCs/>
          <w:color w:val="000000"/>
          <w:kern w:val="0"/>
          <w:szCs w:val="21"/>
        </w:rPr>
        <w:t xml:space="preserve">48 </w:t>
      </w:r>
      <w:r w:rsidRPr="009A4795">
        <w:rPr>
          <w:rFonts w:ascii="Book Antiqua" w:eastAsia="SimSun" w:hAnsi="Book Antiqua" w:cs="SimSun"/>
          <w:bCs/>
          <w:color w:val="000000"/>
          <w:kern w:val="0"/>
          <w:szCs w:val="21"/>
        </w:rPr>
        <w:t>Suppl 4</w:t>
      </w:r>
      <w:r w:rsidRPr="009A4795">
        <w:rPr>
          <w:rFonts w:ascii="Book Antiqua" w:eastAsia="SimSun" w:hAnsi="Book Antiqua" w:cs="SimSun"/>
          <w:color w:val="000000"/>
          <w:kern w:val="0"/>
          <w:szCs w:val="21"/>
        </w:rPr>
        <w:t>: 85-91 [PMID: 9440059]</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12 </w:t>
      </w:r>
      <w:r w:rsidRPr="009A4795">
        <w:rPr>
          <w:rFonts w:ascii="Book Antiqua" w:eastAsia="SimSun" w:hAnsi="Book Antiqua" w:cs="SimSun"/>
          <w:b/>
          <w:bCs/>
          <w:color w:val="000000"/>
          <w:kern w:val="0"/>
          <w:szCs w:val="21"/>
        </w:rPr>
        <w:t>Pilotto A</w:t>
      </w:r>
      <w:r w:rsidRPr="009A4795">
        <w:rPr>
          <w:rFonts w:ascii="Book Antiqua" w:eastAsia="SimSun" w:hAnsi="Book Antiqua" w:cs="SimSun"/>
          <w:color w:val="000000"/>
          <w:kern w:val="0"/>
          <w:szCs w:val="21"/>
        </w:rPr>
        <w:t>, Franceschi M, Longoa MG, Scarcelli C, Orsitto G, Perri FC, D'Ambrosio LP, Leandro G. Helicobacter pylori infection and the prevention of peptic ulcer with proton pump inhibitors in elderly subjects taking low-dose aspirin. </w:t>
      </w:r>
      <w:r w:rsidRPr="009A4795">
        <w:rPr>
          <w:rFonts w:ascii="Book Antiqua" w:eastAsia="SimSun" w:hAnsi="Book Antiqua" w:cs="SimSun"/>
          <w:i/>
          <w:iCs/>
          <w:color w:val="000000"/>
          <w:kern w:val="0"/>
          <w:szCs w:val="21"/>
        </w:rPr>
        <w:t>Dig Liver Dis</w:t>
      </w:r>
      <w:r w:rsidRPr="009A4795">
        <w:rPr>
          <w:rFonts w:ascii="Book Antiqua" w:eastAsia="SimSun" w:hAnsi="Book Antiqua" w:cs="SimSun"/>
          <w:color w:val="000000"/>
          <w:kern w:val="0"/>
          <w:szCs w:val="21"/>
        </w:rPr>
        <w:t> 2004; </w:t>
      </w:r>
      <w:r w:rsidRPr="009A4795">
        <w:rPr>
          <w:rFonts w:ascii="Book Antiqua" w:eastAsia="SimSun" w:hAnsi="Book Antiqua" w:cs="SimSun"/>
          <w:b/>
          <w:bCs/>
          <w:color w:val="000000"/>
          <w:kern w:val="0"/>
          <w:szCs w:val="21"/>
        </w:rPr>
        <w:t>36</w:t>
      </w:r>
      <w:r w:rsidRPr="009A4795">
        <w:rPr>
          <w:rFonts w:ascii="Book Antiqua" w:eastAsia="SimSun" w:hAnsi="Book Antiqua" w:cs="SimSun"/>
          <w:color w:val="000000"/>
          <w:kern w:val="0"/>
          <w:szCs w:val="21"/>
        </w:rPr>
        <w:t>: 666-670 [PMID: 15506665]</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13 </w:t>
      </w:r>
      <w:r w:rsidRPr="009A4795">
        <w:rPr>
          <w:rFonts w:ascii="Book Antiqua" w:eastAsia="SimSun" w:hAnsi="Book Antiqua" w:cs="SimSun"/>
          <w:b/>
          <w:bCs/>
          <w:color w:val="000000"/>
          <w:kern w:val="0"/>
          <w:szCs w:val="21"/>
        </w:rPr>
        <w:t>Yeomans ND</w:t>
      </w:r>
      <w:r w:rsidRPr="009A4795">
        <w:rPr>
          <w:rFonts w:ascii="Book Antiqua" w:eastAsia="SimSun" w:hAnsi="Book Antiqua" w:cs="SimSun"/>
          <w:color w:val="000000"/>
          <w:kern w:val="0"/>
          <w:szCs w:val="21"/>
        </w:rPr>
        <w:t>, Lanas AI, Talley NJ, Thomson AB, Daneshjoo R, Eriksson B, Appelman-Eszczuk S, Långström G, Naesdal J, Serrano P, Singh M, Skelly MM, Hawkey CJ. Prevalence and incidence of gastroduodenal ulcers during treatment with vascular protective doses of aspirin. </w:t>
      </w:r>
      <w:r w:rsidRPr="009A4795">
        <w:rPr>
          <w:rFonts w:ascii="Book Antiqua" w:eastAsia="SimSun" w:hAnsi="Book Antiqua" w:cs="SimSun"/>
          <w:i/>
          <w:iCs/>
          <w:color w:val="000000"/>
          <w:kern w:val="0"/>
          <w:szCs w:val="21"/>
        </w:rPr>
        <w:t>Aliment Pharmacol Ther</w:t>
      </w:r>
      <w:r w:rsidRPr="009A4795">
        <w:rPr>
          <w:rFonts w:ascii="Book Antiqua" w:eastAsia="SimSun" w:hAnsi="Book Antiqua" w:cs="SimSun"/>
          <w:color w:val="000000"/>
          <w:kern w:val="0"/>
          <w:szCs w:val="21"/>
        </w:rPr>
        <w:t> 2005; </w:t>
      </w:r>
      <w:r w:rsidRPr="009A4795">
        <w:rPr>
          <w:rFonts w:ascii="Book Antiqua" w:eastAsia="SimSun" w:hAnsi="Book Antiqua" w:cs="SimSun"/>
          <w:b/>
          <w:bCs/>
          <w:color w:val="000000"/>
          <w:kern w:val="0"/>
          <w:szCs w:val="21"/>
        </w:rPr>
        <w:t>22</w:t>
      </w:r>
      <w:r w:rsidRPr="009A4795">
        <w:rPr>
          <w:rFonts w:ascii="Book Antiqua" w:eastAsia="SimSun" w:hAnsi="Book Antiqua" w:cs="SimSun"/>
          <w:color w:val="000000"/>
          <w:kern w:val="0"/>
          <w:szCs w:val="21"/>
        </w:rPr>
        <w:t>: 795-801 [PMID: 16225488 DOI: 10.1111/j.1365-2036.2005.02649.x]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lastRenderedPageBreak/>
        <w:t>14 </w:t>
      </w:r>
      <w:r w:rsidRPr="009A4795">
        <w:rPr>
          <w:rFonts w:ascii="Book Antiqua" w:eastAsia="SimSun" w:hAnsi="Book Antiqua" w:cs="SimSun"/>
          <w:b/>
          <w:bCs/>
          <w:color w:val="000000"/>
          <w:kern w:val="0"/>
          <w:szCs w:val="21"/>
        </w:rPr>
        <w:t>Niv Y</w:t>
      </w:r>
      <w:r w:rsidRPr="009A4795">
        <w:rPr>
          <w:rFonts w:ascii="Book Antiqua" w:eastAsia="SimSun" w:hAnsi="Book Antiqua" w:cs="SimSun"/>
          <w:color w:val="000000"/>
          <w:kern w:val="0"/>
          <w:szCs w:val="21"/>
        </w:rPr>
        <w:t>, Battler A, Abuksis G, Gal E, Sapoznikov B, Vilkin A. Endoscopy in asymptomatic minidose aspirin consumers. </w:t>
      </w:r>
      <w:r w:rsidRPr="009A4795">
        <w:rPr>
          <w:rFonts w:ascii="Book Antiqua" w:eastAsia="SimSun" w:hAnsi="Book Antiqua" w:cs="SimSun"/>
          <w:i/>
          <w:iCs/>
          <w:color w:val="000000"/>
          <w:kern w:val="0"/>
          <w:szCs w:val="21"/>
        </w:rPr>
        <w:t>Dig Dis Sci</w:t>
      </w:r>
      <w:r w:rsidRPr="009A4795">
        <w:rPr>
          <w:rFonts w:ascii="Book Antiqua" w:eastAsia="SimSun" w:hAnsi="Book Antiqua" w:cs="SimSun"/>
          <w:color w:val="000000"/>
          <w:kern w:val="0"/>
          <w:szCs w:val="21"/>
        </w:rPr>
        <w:t> 2005; </w:t>
      </w:r>
      <w:r w:rsidRPr="009A4795">
        <w:rPr>
          <w:rFonts w:ascii="Book Antiqua" w:eastAsia="SimSun" w:hAnsi="Book Antiqua" w:cs="SimSun"/>
          <w:b/>
          <w:bCs/>
          <w:color w:val="000000"/>
          <w:kern w:val="0"/>
          <w:szCs w:val="21"/>
        </w:rPr>
        <w:t>50</w:t>
      </w:r>
      <w:r w:rsidRPr="009A4795">
        <w:rPr>
          <w:rFonts w:ascii="Book Antiqua" w:eastAsia="SimSun" w:hAnsi="Book Antiqua" w:cs="SimSun"/>
          <w:color w:val="000000"/>
          <w:kern w:val="0"/>
          <w:szCs w:val="21"/>
        </w:rPr>
        <w:t>: 78-80 [PMID: 15712641 DOI: 10.1007/s10620-005-1281-1]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15 </w:t>
      </w:r>
      <w:r w:rsidRPr="009A4795">
        <w:rPr>
          <w:rFonts w:ascii="Book Antiqua" w:eastAsia="SimSun" w:hAnsi="Book Antiqua" w:cs="SimSun"/>
          <w:b/>
          <w:bCs/>
          <w:color w:val="000000"/>
          <w:kern w:val="0"/>
          <w:szCs w:val="21"/>
        </w:rPr>
        <w:t>Shiotani A</w:t>
      </w:r>
      <w:r w:rsidRPr="009A4795">
        <w:rPr>
          <w:rFonts w:ascii="Book Antiqua" w:eastAsia="SimSun" w:hAnsi="Book Antiqua" w:cs="SimSun"/>
          <w:color w:val="000000"/>
          <w:kern w:val="0"/>
          <w:szCs w:val="21"/>
        </w:rPr>
        <w:t>, Sakakibara T, Yamanaka Y, Nishi R, Imamura H, Fujita M, Tarumi K, Kamada T, Hata J, Haruma K. The preventive factors for aspirin-induced peptic ulcer: aspirin ulcer and corpus atrophy.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44</w:t>
      </w:r>
      <w:r w:rsidRPr="009A4795">
        <w:rPr>
          <w:rFonts w:ascii="Book Antiqua" w:eastAsia="SimSun" w:hAnsi="Book Antiqua" w:cs="SimSun"/>
          <w:color w:val="000000"/>
          <w:kern w:val="0"/>
          <w:szCs w:val="21"/>
        </w:rPr>
        <w:t>: 717-725 [PMID: 19448967 DOI: 10.1007/s00535-009-0068-0]</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16 </w:t>
      </w:r>
      <w:r w:rsidRPr="009A4795">
        <w:rPr>
          <w:rFonts w:ascii="Book Antiqua" w:eastAsia="SimSun" w:hAnsi="Book Antiqua" w:cs="SimSun"/>
          <w:b/>
          <w:bCs/>
          <w:color w:val="000000"/>
          <w:kern w:val="0"/>
          <w:szCs w:val="21"/>
        </w:rPr>
        <w:t>Nema H</w:t>
      </w:r>
      <w:r w:rsidRPr="009A4795">
        <w:rPr>
          <w:rFonts w:ascii="Book Antiqua" w:eastAsia="SimSun" w:hAnsi="Book Antiqua" w:cs="SimSun"/>
          <w:color w:val="000000"/>
          <w:kern w:val="0"/>
          <w:szCs w:val="21"/>
        </w:rPr>
        <w:t>, Kato M, Katsurada T, Nozaki Y, Yotsukura A, Yoshida I, Sato K, Kawai Y, Takagi Y, Okusa T, Takiguchi S, Sakurai M, Asaka M. Investigation of gastric and duodenal mucosal defects caused by low-dose aspirin in patients with ischemic heart disease. </w:t>
      </w:r>
      <w:r w:rsidRPr="009A4795">
        <w:rPr>
          <w:rFonts w:ascii="Book Antiqua" w:eastAsia="SimSun" w:hAnsi="Book Antiqua" w:cs="SimSun"/>
          <w:i/>
          <w:iCs/>
          <w:color w:val="000000"/>
          <w:kern w:val="0"/>
          <w:szCs w:val="21"/>
        </w:rPr>
        <w:t>J Clin Gastroenterol</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43</w:t>
      </w:r>
      <w:r w:rsidRPr="009A4795">
        <w:rPr>
          <w:rFonts w:ascii="Book Antiqua" w:eastAsia="SimSun" w:hAnsi="Book Antiqua" w:cs="SimSun"/>
          <w:color w:val="000000"/>
          <w:kern w:val="0"/>
          <w:szCs w:val="21"/>
        </w:rPr>
        <w:t>: 130-132 [PMID: 18779739 DOI: 10.1097/MCG.0b013e3181580e8a]</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17 </w:t>
      </w:r>
      <w:r w:rsidRPr="009A4795">
        <w:rPr>
          <w:rFonts w:ascii="Book Antiqua" w:eastAsia="SimSun" w:hAnsi="Book Antiqua" w:cs="SimSun"/>
          <w:b/>
          <w:bCs/>
          <w:color w:val="000000"/>
          <w:kern w:val="0"/>
          <w:szCs w:val="21"/>
        </w:rPr>
        <w:t>Kawai T</w:t>
      </w:r>
      <w:r w:rsidRPr="009A4795">
        <w:rPr>
          <w:rFonts w:ascii="Book Antiqua" w:eastAsia="SimSun" w:hAnsi="Book Antiqua" w:cs="SimSun"/>
          <w:color w:val="000000"/>
          <w:kern w:val="0"/>
          <w:szCs w:val="21"/>
        </w:rPr>
        <w:t>, Watanabe M, Yamashina A. Impact of upper gastrointestinal lesions in patients on low-dose aspirin therapy: preliminary study. </w:t>
      </w:r>
      <w:r w:rsidRPr="009A4795">
        <w:rPr>
          <w:rFonts w:ascii="Book Antiqua" w:eastAsia="SimSun" w:hAnsi="Book Antiqua" w:cs="SimSun"/>
          <w:i/>
          <w:iCs/>
          <w:color w:val="000000"/>
          <w:kern w:val="0"/>
          <w:szCs w:val="21"/>
        </w:rPr>
        <w:t>J Gastroenterol Hepatol</w:t>
      </w:r>
      <w:r w:rsidRPr="009A4795">
        <w:rPr>
          <w:rFonts w:ascii="Book Antiqua" w:eastAsia="SimSun" w:hAnsi="Book Antiqua" w:cs="SimSun"/>
          <w:color w:val="000000"/>
          <w:kern w:val="0"/>
          <w:szCs w:val="21"/>
        </w:rPr>
        <w:t> 2010; </w:t>
      </w:r>
      <w:r w:rsidRPr="009A4795">
        <w:rPr>
          <w:rFonts w:ascii="Book Antiqua" w:eastAsia="SimSun" w:hAnsi="Book Antiqua" w:cs="SimSun"/>
          <w:b/>
          <w:bCs/>
          <w:color w:val="000000"/>
          <w:kern w:val="0"/>
          <w:szCs w:val="21"/>
        </w:rPr>
        <w:t xml:space="preserve">25 </w:t>
      </w:r>
      <w:r w:rsidRPr="009A4795">
        <w:rPr>
          <w:rFonts w:ascii="Book Antiqua" w:eastAsia="SimSun" w:hAnsi="Book Antiqua" w:cs="SimSun"/>
          <w:bCs/>
          <w:color w:val="000000"/>
          <w:kern w:val="0"/>
          <w:szCs w:val="21"/>
        </w:rPr>
        <w:t>Suppl 1</w:t>
      </w:r>
      <w:r w:rsidRPr="009A4795">
        <w:rPr>
          <w:rFonts w:ascii="Book Antiqua" w:eastAsia="SimSun" w:hAnsi="Book Antiqua" w:cs="SimSun"/>
          <w:color w:val="000000"/>
          <w:kern w:val="0"/>
          <w:szCs w:val="21"/>
        </w:rPr>
        <w:t>: S23-S30 [PMID: 20586861 DOI: 10.1111/j.1440-1746.2010.06225.x]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18 </w:t>
      </w:r>
      <w:r w:rsidRPr="009A4795">
        <w:rPr>
          <w:rFonts w:ascii="Book Antiqua" w:eastAsia="SimSun" w:hAnsi="Book Antiqua" w:cs="SimSun"/>
          <w:b/>
          <w:bCs/>
          <w:color w:val="000000"/>
          <w:kern w:val="0"/>
          <w:szCs w:val="21"/>
        </w:rPr>
        <w:t>Tamura A</w:t>
      </w:r>
      <w:r w:rsidRPr="009A4795">
        <w:rPr>
          <w:rFonts w:ascii="Book Antiqua" w:eastAsia="SimSun" w:hAnsi="Book Antiqua" w:cs="SimSun"/>
          <w:color w:val="000000"/>
          <w:kern w:val="0"/>
          <w:szCs w:val="21"/>
        </w:rPr>
        <w:t>, Murakami K, Kadota J; OITA-GF Study Investigators. Prevalence and independent factors for gastroduodenal ulcers/erosions in asymptomatic patients taking low-dose aspirin and gastroprotective agents: the OITA-GF study. </w:t>
      </w:r>
      <w:r w:rsidRPr="009A4795">
        <w:rPr>
          <w:rFonts w:ascii="Book Antiqua" w:eastAsia="SimSun" w:hAnsi="Book Antiqua" w:cs="SimSun"/>
          <w:i/>
          <w:iCs/>
          <w:color w:val="000000"/>
          <w:kern w:val="0"/>
          <w:szCs w:val="21"/>
        </w:rPr>
        <w:t>QJM</w:t>
      </w:r>
      <w:r w:rsidRPr="009A4795">
        <w:rPr>
          <w:rFonts w:ascii="Book Antiqua" w:eastAsia="SimSun" w:hAnsi="Book Antiqua" w:cs="SimSun"/>
          <w:color w:val="000000"/>
          <w:kern w:val="0"/>
          <w:szCs w:val="21"/>
        </w:rPr>
        <w:t> 2011; </w:t>
      </w:r>
      <w:r w:rsidRPr="009A4795">
        <w:rPr>
          <w:rFonts w:ascii="Book Antiqua" w:eastAsia="SimSun" w:hAnsi="Book Antiqua" w:cs="SimSun"/>
          <w:b/>
          <w:bCs/>
          <w:color w:val="000000"/>
          <w:kern w:val="0"/>
          <w:szCs w:val="21"/>
        </w:rPr>
        <w:t>104</w:t>
      </w:r>
      <w:r w:rsidRPr="009A4795">
        <w:rPr>
          <w:rFonts w:ascii="Book Antiqua" w:eastAsia="SimSun" w:hAnsi="Book Antiqua" w:cs="SimSun"/>
          <w:color w:val="000000"/>
          <w:kern w:val="0"/>
          <w:szCs w:val="21"/>
        </w:rPr>
        <w:t>: 133-139 [PMID: 20870780 DOI: 10.1093/qjmed/hcq169]</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19 </w:t>
      </w:r>
      <w:r w:rsidRPr="009A4795">
        <w:rPr>
          <w:rFonts w:ascii="Book Antiqua" w:eastAsia="SimSun" w:hAnsi="Book Antiqua" w:cs="SimSun"/>
          <w:b/>
          <w:bCs/>
          <w:color w:val="000000"/>
          <w:kern w:val="0"/>
          <w:szCs w:val="21"/>
        </w:rPr>
        <w:t>Fujisawa N</w:t>
      </w:r>
      <w:r w:rsidRPr="009A4795">
        <w:rPr>
          <w:rFonts w:ascii="Book Antiqua" w:eastAsia="SimSun" w:hAnsi="Book Antiqua" w:cs="SimSun"/>
          <w:color w:val="000000"/>
          <w:kern w:val="0"/>
          <w:szCs w:val="21"/>
        </w:rPr>
        <w:t>, Inamori M, Endo H, Uchiyama T, Hosono K, Akiyama T, Tomimoto A, Koyama S, Sawabe A, Tanida E, Yanagisawa S, Hata Y, Okada K, Atsukawa K, Watanabe S, Kawamura H, Higurashi T, Nagase H, Akimoto K, Matsuhashi N, Nakajima A. Incidence of and risk factors for upper gastrointestinal complications in patients taking low-dose aspirin in Japan. </w:t>
      </w:r>
      <w:r w:rsidRPr="009A4795">
        <w:rPr>
          <w:rFonts w:ascii="Book Antiqua" w:eastAsia="SimSun" w:hAnsi="Book Antiqua" w:cs="SimSun"/>
          <w:i/>
          <w:iCs/>
          <w:color w:val="000000"/>
          <w:kern w:val="0"/>
          <w:szCs w:val="21"/>
        </w:rPr>
        <w:t>Hepatogastroenterology</w:t>
      </w:r>
      <w:r w:rsidRPr="009A4795">
        <w:rPr>
          <w:rFonts w:ascii="Book Antiqua" w:eastAsia="SimSun" w:hAnsi="Book Antiqua" w:cs="SimSun"/>
          <w:color w:val="000000"/>
          <w:kern w:val="0"/>
          <w:szCs w:val="21"/>
        </w:rPr>
        <w:t> 2011; </w:t>
      </w:r>
      <w:r w:rsidRPr="009A4795">
        <w:rPr>
          <w:rFonts w:ascii="Book Antiqua" w:eastAsia="SimSun" w:hAnsi="Book Antiqua" w:cs="SimSun"/>
          <w:b/>
          <w:bCs/>
          <w:color w:val="000000"/>
          <w:kern w:val="0"/>
          <w:szCs w:val="21"/>
        </w:rPr>
        <w:t>58</w:t>
      </w:r>
      <w:r w:rsidRPr="009A4795">
        <w:rPr>
          <w:rFonts w:ascii="Book Antiqua" w:eastAsia="SimSun" w:hAnsi="Book Antiqua" w:cs="SimSun"/>
          <w:color w:val="000000"/>
          <w:kern w:val="0"/>
          <w:szCs w:val="21"/>
        </w:rPr>
        <w:t>: 229-234 [PMID: 21510320]</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20 </w:t>
      </w:r>
      <w:r w:rsidRPr="009A4795">
        <w:rPr>
          <w:rFonts w:ascii="Book Antiqua" w:eastAsia="SimSun" w:hAnsi="Book Antiqua" w:cs="SimSun"/>
          <w:b/>
          <w:bCs/>
          <w:color w:val="000000"/>
          <w:kern w:val="0"/>
          <w:szCs w:val="21"/>
        </w:rPr>
        <w:t>Kawamura N</w:t>
      </w:r>
      <w:r w:rsidRPr="009A4795">
        <w:rPr>
          <w:rFonts w:ascii="Book Antiqua" w:eastAsia="SimSun" w:hAnsi="Book Antiqua" w:cs="SimSun"/>
          <w:color w:val="000000"/>
          <w:kern w:val="0"/>
          <w:szCs w:val="21"/>
        </w:rPr>
        <w:t>, Ito Y, Sasaki M, Iida A, Mizuno M, Ogasawara N, Funaki Y, Kasugai K. Low-dose aspirin-associated upper gastric and duodenal ulcers in Japanese patients with no previous history of peptic ulcers. </w:t>
      </w:r>
      <w:r w:rsidRPr="009A4795">
        <w:rPr>
          <w:rFonts w:ascii="Book Antiqua" w:eastAsia="SimSun" w:hAnsi="Book Antiqua" w:cs="SimSun"/>
          <w:i/>
          <w:iCs/>
          <w:color w:val="000000"/>
          <w:kern w:val="0"/>
          <w:szCs w:val="21"/>
        </w:rPr>
        <w:t>BMC Res Notes</w:t>
      </w:r>
      <w:r w:rsidRPr="009A4795">
        <w:rPr>
          <w:rFonts w:ascii="Book Antiqua" w:eastAsia="SimSun" w:hAnsi="Book Antiqua" w:cs="SimSun"/>
          <w:color w:val="000000"/>
          <w:kern w:val="0"/>
          <w:szCs w:val="21"/>
        </w:rPr>
        <w:t> 2013; </w:t>
      </w:r>
      <w:r w:rsidRPr="009A4795">
        <w:rPr>
          <w:rFonts w:ascii="Book Antiqua" w:eastAsia="SimSun" w:hAnsi="Book Antiqua" w:cs="SimSun"/>
          <w:b/>
          <w:bCs/>
          <w:color w:val="000000"/>
          <w:kern w:val="0"/>
          <w:szCs w:val="21"/>
        </w:rPr>
        <w:t>6</w:t>
      </w:r>
      <w:r w:rsidRPr="009A4795">
        <w:rPr>
          <w:rFonts w:ascii="Book Antiqua" w:eastAsia="SimSun" w:hAnsi="Book Antiqua" w:cs="SimSun"/>
          <w:color w:val="000000"/>
          <w:kern w:val="0"/>
          <w:szCs w:val="21"/>
        </w:rPr>
        <w:t>: 455 [PMID: 242159</w:t>
      </w:r>
      <w:r>
        <w:rPr>
          <w:rFonts w:ascii="Book Antiqua" w:eastAsia="SimSun" w:hAnsi="Book Antiqua" w:cs="SimSun"/>
          <w:color w:val="000000"/>
          <w:kern w:val="0"/>
          <w:szCs w:val="21"/>
        </w:rPr>
        <w:t>03 DOI: 10.1186/1756-0500-6-455</w:t>
      </w:r>
      <w:r w:rsidRPr="009A4795">
        <w:rPr>
          <w:rFonts w:ascii="Book Antiqua" w:eastAsia="SimSun" w:hAnsi="Book Antiqua" w:cs="SimSun"/>
          <w:color w:val="000000"/>
          <w:kern w:val="0"/>
          <w:szCs w:val="21"/>
        </w:rPr>
        <w:t>]</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21 </w:t>
      </w:r>
      <w:r w:rsidRPr="009A4795">
        <w:rPr>
          <w:rFonts w:ascii="Book Antiqua" w:eastAsia="SimSun" w:hAnsi="Book Antiqua" w:cs="SimSun"/>
          <w:b/>
          <w:bCs/>
          <w:color w:val="000000"/>
          <w:kern w:val="0"/>
          <w:szCs w:val="21"/>
        </w:rPr>
        <w:t>Uemura N</w:t>
      </w:r>
      <w:r w:rsidRPr="009A4795">
        <w:rPr>
          <w:rFonts w:ascii="Book Antiqua" w:eastAsia="SimSun" w:hAnsi="Book Antiqua" w:cs="SimSun"/>
          <w:color w:val="000000"/>
          <w:kern w:val="0"/>
          <w:szCs w:val="21"/>
        </w:rPr>
        <w:t>, Sugano K, Hiraishi H, Shimada K, Goto S, Uchiyama S, Okada Y, Origasa H, Ikeda Y; MAGIC Study Group. Risk factor profiles, drug usage, and prevalence of aspirin-associated gastroduodenal injuries among high-risk cardiovascular Japanese patients: the results from the MAGIC study.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49</w:t>
      </w:r>
      <w:r w:rsidRPr="009A4795">
        <w:rPr>
          <w:rFonts w:ascii="Book Antiqua" w:eastAsia="SimSun" w:hAnsi="Book Antiqua" w:cs="SimSun"/>
          <w:color w:val="000000"/>
          <w:kern w:val="0"/>
          <w:szCs w:val="21"/>
        </w:rPr>
        <w:t>: 814-824 [PMID: 23754512 DOI: 10.1007/s00535-013-0839-5]</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lastRenderedPageBreak/>
        <w:t>22 </w:t>
      </w:r>
      <w:r w:rsidRPr="009A4795">
        <w:rPr>
          <w:rFonts w:ascii="Book Antiqua" w:eastAsia="SimSun" w:hAnsi="Book Antiqua" w:cs="SimSun"/>
          <w:b/>
          <w:bCs/>
          <w:color w:val="000000"/>
          <w:kern w:val="0"/>
          <w:szCs w:val="21"/>
        </w:rPr>
        <w:t>Feldman M</w:t>
      </w:r>
      <w:r w:rsidRPr="009A4795">
        <w:rPr>
          <w:rFonts w:ascii="Book Antiqua" w:eastAsia="SimSun" w:hAnsi="Book Antiqua" w:cs="SimSun"/>
          <w:color w:val="000000"/>
          <w:kern w:val="0"/>
          <w:szCs w:val="21"/>
        </w:rPr>
        <w:t>, Cryer B, Mallat D, Go MF. Role of Helicobacter pylori infection in gastroduodenal injury and gastric prostaglandin synthesis during long term/low dose aspirin therapy: a prospective placebo-controlled, double-blind randomized trial. </w:t>
      </w:r>
      <w:r w:rsidRPr="009A4795">
        <w:rPr>
          <w:rFonts w:ascii="Book Antiqua" w:eastAsia="SimSun" w:hAnsi="Book Antiqua" w:cs="SimSun"/>
          <w:i/>
          <w:iCs/>
          <w:color w:val="000000"/>
          <w:kern w:val="0"/>
          <w:szCs w:val="21"/>
        </w:rPr>
        <w:t>Am J Gastroenterol</w:t>
      </w:r>
      <w:r w:rsidRPr="009A4795">
        <w:rPr>
          <w:rFonts w:ascii="Book Antiqua" w:eastAsia="SimSun" w:hAnsi="Book Antiqua" w:cs="SimSun"/>
          <w:color w:val="000000"/>
          <w:kern w:val="0"/>
          <w:szCs w:val="21"/>
        </w:rPr>
        <w:t> 2001; </w:t>
      </w:r>
      <w:r w:rsidRPr="009A4795">
        <w:rPr>
          <w:rFonts w:ascii="Book Antiqua" w:eastAsia="SimSun" w:hAnsi="Book Antiqua" w:cs="SimSun"/>
          <w:b/>
          <w:bCs/>
          <w:color w:val="000000"/>
          <w:kern w:val="0"/>
          <w:szCs w:val="21"/>
        </w:rPr>
        <w:t>96</w:t>
      </w:r>
      <w:r w:rsidRPr="009A4795">
        <w:rPr>
          <w:rFonts w:ascii="Book Antiqua" w:eastAsia="SimSun" w:hAnsi="Book Antiqua" w:cs="SimSun"/>
          <w:color w:val="000000"/>
          <w:kern w:val="0"/>
          <w:szCs w:val="21"/>
        </w:rPr>
        <w:t>: 1751-1757 [PMID: 11419825 DOI: 10.1111/j.1572-0241.2001.03928.x]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23 </w:t>
      </w:r>
      <w:r w:rsidRPr="009A4795">
        <w:rPr>
          <w:rFonts w:ascii="Book Antiqua" w:eastAsia="SimSun" w:hAnsi="Book Antiqua" w:cs="SimSun"/>
          <w:b/>
          <w:bCs/>
          <w:color w:val="000000"/>
          <w:kern w:val="0"/>
          <w:szCs w:val="21"/>
        </w:rPr>
        <w:t>Lanas A</w:t>
      </w:r>
      <w:r w:rsidRPr="009A4795">
        <w:rPr>
          <w:rFonts w:ascii="Book Antiqua" w:eastAsia="SimSun" w:hAnsi="Book Antiqua" w:cs="SimSun"/>
          <w:color w:val="000000"/>
          <w:kern w:val="0"/>
          <w:szCs w:val="21"/>
        </w:rPr>
        <w:t>, Fuentes J, Benito R, Serrano P, Bajador E, Sáinz R. Helicobacter pylori increases the risk of upper gastrointestinal bleeding in patients taking low-dose aspirin. </w:t>
      </w:r>
      <w:r w:rsidRPr="009A4795">
        <w:rPr>
          <w:rFonts w:ascii="Book Antiqua" w:eastAsia="SimSun" w:hAnsi="Book Antiqua" w:cs="SimSun"/>
          <w:i/>
          <w:iCs/>
          <w:color w:val="000000"/>
          <w:kern w:val="0"/>
          <w:szCs w:val="21"/>
        </w:rPr>
        <w:t>Aliment Pharmacol Ther</w:t>
      </w:r>
      <w:r w:rsidRPr="009A4795">
        <w:rPr>
          <w:rFonts w:ascii="Book Antiqua" w:eastAsia="SimSun" w:hAnsi="Book Antiqua" w:cs="SimSun"/>
          <w:color w:val="000000"/>
          <w:kern w:val="0"/>
          <w:szCs w:val="21"/>
        </w:rPr>
        <w:t> 2002; </w:t>
      </w:r>
      <w:r w:rsidRPr="009A4795">
        <w:rPr>
          <w:rFonts w:ascii="Book Antiqua" w:eastAsia="SimSun" w:hAnsi="Book Antiqua" w:cs="SimSun"/>
          <w:b/>
          <w:bCs/>
          <w:color w:val="000000"/>
          <w:kern w:val="0"/>
          <w:szCs w:val="21"/>
        </w:rPr>
        <w:t>16</w:t>
      </w:r>
      <w:r w:rsidRPr="009A4795">
        <w:rPr>
          <w:rFonts w:ascii="Book Antiqua" w:eastAsia="SimSun" w:hAnsi="Book Antiqua" w:cs="SimSun"/>
          <w:color w:val="000000"/>
          <w:kern w:val="0"/>
          <w:szCs w:val="21"/>
        </w:rPr>
        <w:t>: 779-786 [PMID: 11929396 DOI: 10.1046/j.1365-2036.2002.01230.x]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24 </w:t>
      </w:r>
      <w:r w:rsidRPr="009A4795">
        <w:rPr>
          <w:rFonts w:ascii="Book Antiqua" w:eastAsia="SimSun" w:hAnsi="Book Antiqua" w:cs="SimSun"/>
          <w:b/>
          <w:bCs/>
          <w:color w:val="000000"/>
          <w:kern w:val="0"/>
          <w:szCs w:val="21"/>
        </w:rPr>
        <w:t>Watanabe M</w:t>
      </w:r>
      <w:r w:rsidRPr="009A4795">
        <w:rPr>
          <w:rFonts w:ascii="Book Antiqua" w:eastAsia="SimSun" w:hAnsi="Book Antiqua" w:cs="SimSun"/>
          <w:color w:val="000000"/>
          <w:kern w:val="0"/>
          <w:szCs w:val="21"/>
        </w:rPr>
        <w:t>, Kawai T, Takata Y, Yamashina A. Gastric mucosal damage evaluated by transnasal endoscopy and QOL assessments in ischemic heart disease patients receiving low-dose aspirin. </w:t>
      </w:r>
      <w:r w:rsidRPr="009A4795">
        <w:rPr>
          <w:rFonts w:ascii="Book Antiqua" w:eastAsia="SimSun" w:hAnsi="Book Antiqua" w:cs="SimSun"/>
          <w:i/>
          <w:iCs/>
          <w:color w:val="000000"/>
          <w:kern w:val="0"/>
          <w:szCs w:val="21"/>
        </w:rPr>
        <w:t>Intern Med</w:t>
      </w:r>
      <w:r w:rsidRPr="009A4795">
        <w:rPr>
          <w:rFonts w:ascii="Book Antiqua" w:eastAsia="SimSun" w:hAnsi="Book Antiqua" w:cs="SimSun"/>
          <w:color w:val="000000"/>
          <w:kern w:val="0"/>
          <w:szCs w:val="21"/>
        </w:rPr>
        <w:t> 2011; </w:t>
      </w:r>
      <w:r w:rsidRPr="009A4795">
        <w:rPr>
          <w:rFonts w:ascii="Book Antiqua" w:eastAsia="SimSun" w:hAnsi="Book Antiqua" w:cs="SimSun"/>
          <w:b/>
          <w:bCs/>
          <w:color w:val="000000"/>
          <w:kern w:val="0"/>
          <w:szCs w:val="21"/>
        </w:rPr>
        <w:t>50</w:t>
      </w:r>
      <w:r w:rsidRPr="009A4795">
        <w:rPr>
          <w:rFonts w:ascii="Book Antiqua" w:eastAsia="SimSun" w:hAnsi="Book Antiqua" w:cs="SimSun"/>
          <w:color w:val="000000"/>
          <w:kern w:val="0"/>
          <w:szCs w:val="21"/>
        </w:rPr>
        <w:t>: 539-544 [PMID: 21422675 DOI: 10.2169/internalmedicine.50.4361]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25 </w:t>
      </w:r>
      <w:r w:rsidRPr="009A4795">
        <w:rPr>
          <w:rFonts w:ascii="Book Antiqua" w:eastAsia="SimSun" w:hAnsi="Book Antiqua" w:cs="SimSun"/>
          <w:b/>
          <w:bCs/>
          <w:color w:val="000000"/>
          <w:kern w:val="0"/>
          <w:szCs w:val="21"/>
        </w:rPr>
        <w:t>Iijima K</w:t>
      </w:r>
      <w:r w:rsidRPr="009A4795">
        <w:rPr>
          <w:rFonts w:ascii="Book Antiqua" w:eastAsia="SimSun" w:hAnsi="Book Antiqua" w:cs="SimSun"/>
          <w:color w:val="000000"/>
          <w:kern w:val="0"/>
          <w:szCs w:val="21"/>
        </w:rPr>
        <w:t>, Koike T, Ara N, Nakagawa K, Kondo Y, Uno K, Hatta W, Asano N, Imatani A, Shimosegawa T. Identification of a high-risk group for low-dose aspirin-induced gastropathy by measuring serum pepsinogen in H. pylori-infected subjects.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2015; </w:t>
      </w:r>
      <w:r w:rsidRPr="009A4795">
        <w:rPr>
          <w:rFonts w:ascii="Book Antiqua" w:eastAsia="SimSun" w:hAnsi="Book Antiqua" w:cs="SimSun"/>
          <w:b/>
          <w:bCs/>
          <w:color w:val="000000"/>
          <w:kern w:val="0"/>
          <w:szCs w:val="21"/>
        </w:rPr>
        <w:t>50</w:t>
      </w:r>
      <w:r w:rsidRPr="009A4795">
        <w:rPr>
          <w:rFonts w:ascii="Book Antiqua" w:eastAsia="SimSun" w:hAnsi="Book Antiqua" w:cs="SimSun"/>
          <w:color w:val="000000"/>
          <w:kern w:val="0"/>
          <w:szCs w:val="21"/>
        </w:rPr>
        <w:t>: 305-312 [PMID: 24952898 DOI: 10.1007/s00535-014-0976-5]</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26 </w:t>
      </w:r>
      <w:r w:rsidRPr="009A4795">
        <w:rPr>
          <w:rFonts w:ascii="Book Antiqua" w:eastAsia="SimSun" w:hAnsi="Book Antiqua" w:cs="SimSun"/>
          <w:b/>
          <w:bCs/>
          <w:color w:val="000000"/>
          <w:kern w:val="0"/>
          <w:szCs w:val="21"/>
        </w:rPr>
        <w:t>Shiota S</w:t>
      </w:r>
      <w:r w:rsidRPr="009A4795">
        <w:rPr>
          <w:rFonts w:ascii="Book Antiqua" w:eastAsia="SimSun" w:hAnsi="Book Antiqua" w:cs="SimSun"/>
          <w:color w:val="000000"/>
          <w:kern w:val="0"/>
          <w:szCs w:val="21"/>
        </w:rPr>
        <w:t>, Murakawi K, Suzuki R, Fujioka T, Yamaoka Y. Helicobacter pylori infection in Japan. </w:t>
      </w:r>
      <w:r w:rsidRPr="009A4795">
        <w:rPr>
          <w:rFonts w:ascii="Book Antiqua" w:eastAsia="SimSun" w:hAnsi="Book Antiqua" w:cs="SimSun"/>
          <w:i/>
          <w:iCs/>
          <w:color w:val="000000"/>
          <w:kern w:val="0"/>
          <w:szCs w:val="21"/>
        </w:rPr>
        <w:t>Expert Rev Gastroenterol Hepatol</w:t>
      </w:r>
      <w:r w:rsidRPr="009A4795">
        <w:rPr>
          <w:rFonts w:ascii="Book Antiqua" w:eastAsia="SimSun" w:hAnsi="Book Antiqua" w:cs="SimSun"/>
          <w:color w:val="000000"/>
          <w:kern w:val="0"/>
          <w:szCs w:val="21"/>
        </w:rPr>
        <w:t> 2013; </w:t>
      </w:r>
      <w:r w:rsidRPr="009A4795">
        <w:rPr>
          <w:rFonts w:ascii="Book Antiqua" w:eastAsia="SimSun" w:hAnsi="Book Antiqua" w:cs="SimSun"/>
          <w:b/>
          <w:bCs/>
          <w:color w:val="000000"/>
          <w:kern w:val="0"/>
          <w:szCs w:val="21"/>
        </w:rPr>
        <w:t>7</w:t>
      </w:r>
      <w:r w:rsidRPr="009A4795">
        <w:rPr>
          <w:rFonts w:ascii="Book Antiqua" w:eastAsia="SimSun" w:hAnsi="Book Antiqua" w:cs="SimSun"/>
          <w:color w:val="000000"/>
          <w:kern w:val="0"/>
          <w:szCs w:val="21"/>
        </w:rPr>
        <w:t>: 35-40 [PMID: 23265147 DOI: 10.1586/egh.12.67]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27 </w:t>
      </w:r>
      <w:r w:rsidRPr="009A4795">
        <w:rPr>
          <w:rFonts w:ascii="Book Antiqua" w:eastAsia="SimSun" w:hAnsi="Book Antiqua" w:cs="SimSun"/>
          <w:b/>
          <w:bCs/>
          <w:color w:val="000000"/>
          <w:kern w:val="0"/>
          <w:szCs w:val="21"/>
        </w:rPr>
        <w:t>Yeomans N</w:t>
      </w:r>
      <w:r w:rsidRPr="009A4795">
        <w:rPr>
          <w:rFonts w:ascii="Book Antiqua" w:eastAsia="SimSun" w:hAnsi="Book Antiqua" w:cs="SimSun"/>
          <w:color w:val="000000"/>
          <w:kern w:val="0"/>
          <w:szCs w:val="21"/>
        </w:rPr>
        <w:t>, Lanas A, Labenz J, van Zanten SV, van Rensburg C, Rácz I, Tchernev K, Karamanolis D, Roda E, Hawkey C, Nauclér E, Svedberg LE. Efficacy of esomeprazole (20 mg once daily) for reducing the risk of gastroduodenal ulcers associated with continuous use of low-dose aspirin. </w:t>
      </w:r>
      <w:r w:rsidRPr="009A4795">
        <w:rPr>
          <w:rFonts w:ascii="Book Antiqua" w:eastAsia="SimSun" w:hAnsi="Book Antiqua" w:cs="SimSun"/>
          <w:i/>
          <w:iCs/>
          <w:color w:val="000000"/>
          <w:kern w:val="0"/>
          <w:szCs w:val="21"/>
        </w:rPr>
        <w:t>Am J Gastroenterol</w:t>
      </w:r>
      <w:r w:rsidRPr="009A4795">
        <w:rPr>
          <w:rFonts w:ascii="Book Antiqua" w:eastAsia="SimSun" w:hAnsi="Book Antiqua" w:cs="SimSun"/>
          <w:color w:val="000000"/>
          <w:kern w:val="0"/>
          <w:szCs w:val="21"/>
        </w:rPr>
        <w:t> 2008; </w:t>
      </w:r>
      <w:r w:rsidRPr="009A4795">
        <w:rPr>
          <w:rFonts w:ascii="Book Antiqua" w:eastAsia="SimSun" w:hAnsi="Book Antiqua" w:cs="SimSun"/>
          <w:b/>
          <w:bCs/>
          <w:color w:val="000000"/>
          <w:kern w:val="0"/>
          <w:szCs w:val="21"/>
        </w:rPr>
        <w:t>103</w:t>
      </w:r>
      <w:r w:rsidRPr="009A4795">
        <w:rPr>
          <w:rFonts w:ascii="Book Antiqua" w:eastAsia="SimSun" w:hAnsi="Book Antiqua" w:cs="SimSun"/>
          <w:color w:val="000000"/>
          <w:kern w:val="0"/>
          <w:szCs w:val="21"/>
        </w:rPr>
        <w:t>: 2465-2473 [PMID: 18637091 DOI: 10.1111/j.1572-0241.2008.01995.x]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28 </w:t>
      </w:r>
      <w:r w:rsidRPr="009A4795">
        <w:rPr>
          <w:rFonts w:ascii="Book Antiqua" w:eastAsia="SimSun" w:hAnsi="Book Antiqua" w:cs="SimSun"/>
          <w:b/>
          <w:bCs/>
          <w:color w:val="000000"/>
          <w:kern w:val="0"/>
          <w:szCs w:val="21"/>
        </w:rPr>
        <w:t>Sugano K</w:t>
      </w:r>
      <w:r w:rsidRPr="009A4795">
        <w:rPr>
          <w:rFonts w:ascii="Book Antiqua" w:eastAsia="SimSun" w:hAnsi="Book Antiqua" w:cs="SimSun"/>
          <w:color w:val="000000"/>
          <w:kern w:val="0"/>
          <w:szCs w:val="21"/>
        </w:rPr>
        <w:t>, Matsumoto Y, Itabashi T, Abe S, Sakaki N, Ashida K, Mizokami Y, Chiba T, Matsui S, Kanto T, Shimada K, Uchiyama S, Uemura N, Hiramatsu N. Lansoprazole for secondary prevention of gastric or duodenal ulcers associated with long-term low-dose aspirin therapy: results of a prospective, multicenter, double-blind, randomized, double-dummy, active-controlled trial.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2011; </w:t>
      </w:r>
      <w:r w:rsidRPr="009A4795">
        <w:rPr>
          <w:rFonts w:ascii="Book Antiqua" w:eastAsia="SimSun" w:hAnsi="Book Antiqua" w:cs="SimSun"/>
          <w:b/>
          <w:bCs/>
          <w:color w:val="000000"/>
          <w:kern w:val="0"/>
          <w:szCs w:val="21"/>
        </w:rPr>
        <w:t>46</w:t>
      </w:r>
      <w:r w:rsidRPr="009A4795">
        <w:rPr>
          <w:rFonts w:ascii="Book Antiqua" w:eastAsia="SimSun" w:hAnsi="Book Antiqua" w:cs="SimSun"/>
          <w:color w:val="000000"/>
          <w:kern w:val="0"/>
          <w:szCs w:val="21"/>
        </w:rPr>
        <w:t>: 724-735 [PMID: 21499703 DOI: 10.1007/s00535-011-0397-7]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29 </w:t>
      </w:r>
      <w:r w:rsidRPr="009A4795">
        <w:rPr>
          <w:rFonts w:ascii="Book Antiqua" w:eastAsia="SimSun" w:hAnsi="Book Antiqua" w:cs="SimSun"/>
          <w:b/>
          <w:bCs/>
          <w:color w:val="000000"/>
          <w:kern w:val="0"/>
          <w:szCs w:val="21"/>
        </w:rPr>
        <w:t>Sugano K</w:t>
      </w:r>
      <w:r w:rsidRPr="009A4795">
        <w:rPr>
          <w:rFonts w:ascii="Book Antiqua" w:eastAsia="SimSun" w:hAnsi="Book Antiqua" w:cs="SimSun"/>
          <w:color w:val="000000"/>
          <w:kern w:val="0"/>
          <w:szCs w:val="21"/>
        </w:rPr>
        <w:t xml:space="preserve">, Choi MG, Lin JT, Goto S, Okada Y, Kinoshita Y, Miwa H, Chiang CE, Chiba T, Hori M, Fukushima Y, Kim HS, Chang CY, Date M; LAVENDER Study Group.; on behalf of the LAVENDER Study Group. Multinational, double-blind, randomised, placebo-controlled, prospective study of esomeprazole in the prevention of recurrent </w:t>
      </w:r>
      <w:r w:rsidRPr="009A4795">
        <w:rPr>
          <w:rFonts w:ascii="Book Antiqua" w:eastAsia="SimSun" w:hAnsi="Book Antiqua" w:cs="SimSun"/>
          <w:color w:val="000000"/>
          <w:kern w:val="0"/>
          <w:szCs w:val="21"/>
        </w:rPr>
        <w:lastRenderedPageBreak/>
        <w:t>peptic ulcer in low-dose acetylsalicylic acid users: the LAVENDER study. </w:t>
      </w:r>
      <w:r w:rsidRPr="009A4795">
        <w:rPr>
          <w:rFonts w:ascii="Book Antiqua" w:eastAsia="SimSun" w:hAnsi="Book Antiqua" w:cs="SimSun"/>
          <w:i/>
          <w:iCs/>
          <w:color w:val="000000"/>
          <w:kern w:val="0"/>
          <w:szCs w:val="21"/>
        </w:rPr>
        <w:t>Gut</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63</w:t>
      </w:r>
      <w:r w:rsidRPr="009A4795">
        <w:rPr>
          <w:rFonts w:ascii="Book Antiqua" w:eastAsia="SimSun" w:hAnsi="Book Antiqua" w:cs="SimSun"/>
          <w:color w:val="000000"/>
          <w:kern w:val="0"/>
          <w:szCs w:val="21"/>
        </w:rPr>
        <w:t>: 1061-1068 [PMID: 24326741 DOI: 10.1136/gutjnl-2013-304722]</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30 </w:t>
      </w:r>
      <w:r w:rsidRPr="009A4795">
        <w:rPr>
          <w:rFonts w:ascii="Book Antiqua" w:eastAsia="SimSun" w:hAnsi="Book Antiqua" w:cs="SimSun"/>
          <w:b/>
          <w:bCs/>
          <w:color w:val="000000"/>
          <w:kern w:val="0"/>
          <w:szCs w:val="21"/>
        </w:rPr>
        <w:t>Iwakiri R</w:t>
      </w:r>
      <w:r w:rsidRPr="009A4795">
        <w:rPr>
          <w:rFonts w:ascii="Book Antiqua" w:eastAsia="SimSun" w:hAnsi="Book Antiqua" w:cs="SimSun"/>
          <w:color w:val="000000"/>
          <w:kern w:val="0"/>
          <w:szCs w:val="21"/>
        </w:rPr>
        <w:t>, Higuchi K, Kato M, Fujishiro M, Kinoshita Y, Watanabe T, Takeuchi T, Yamauchi M, Sanomura M, Nakagawa H, Sugisaki N, Okada Y, Ogawa H, Arakawa T, Fujimoto K. Randomised clinical trial: prevention of recurrence of peptic ulcers by rabeprazole in patients taking low-dose aspirin. </w:t>
      </w:r>
      <w:r w:rsidRPr="009A4795">
        <w:rPr>
          <w:rFonts w:ascii="Book Antiqua" w:eastAsia="SimSun" w:hAnsi="Book Antiqua" w:cs="SimSun"/>
          <w:i/>
          <w:iCs/>
          <w:color w:val="000000"/>
          <w:kern w:val="0"/>
          <w:szCs w:val="21"/>
        </w:rPr>
        <w:t>Aliment Pharmacol Ther</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40</w:t>
      </w:r>
      <w:r w:rsidRPr="009A4795">
        <w:rPr>
          <w:rFonts w:ascii="Book Antiqua" w:eastAsia="SimSun" w:hAnsi="Book Antiqua" w:cs="SimSun"/>
          <w:color w:val="000000"/>
          <w:kern w:val="0"/>
          <w:szCs w:val="21"/>
        </w:rPr>
        <w:t>: 780-795 [PMID: 25100080 DOI: 10.1111/apt.12907]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31 </w:t>
      </w:r>
      <w:r w:rsidRPr="009A4795">
        <w:rPr>
          <w:rFonts w:ascii="Book Antiqua" w:eastAsia="SimSun" w:hAnsi="Book Antiqua" w:cs="SimSun"/>
          <w:b/>
          <w:bCs/>
          <w:color w:val="000000"/>
          <w:kern w:val="0"/>
          <w:szCs w:val="21"/>
        </w:rPr>
        <w:t>Hart J</w:t>
      </w:r>
      <w:r w:rsidRPr="009A4795">
        <w:rPr>
          <w:rFonts w:ascii="Book Antiqua" w:eastAsia="SimSun" w:hAnsi="Book Antiqua" w:cs="SimSun"/>
          <w:color w:val="000000"/>
          <w:kern w:val="0"/>
          <w:szCs w:val="21"/>
        </w:rPr>
        <w:t>, Hawkey CJ, Lanas A, Naesdal J, Talley NJ, Thomson AB, Yeomans ND. Predictors of gastroduodenal erosions in patients taking low-dose aspirin. </w:t>
      </w:r>
      <w:r w:rsidRPr="009A4795">
        <w:rPr>
          <w:rFonts w:ascii="Book Antiqua" w:eastAsia="SimSun" w:hAnsi="Book Antiqua" w:cs="SimSun"/>
          <w:i/>
          <w:iCs/>
          <w:color w:val="000000"/>
          <w:kern w:val="0"/>
          <w:szCs w:val="21"/>
        </w:rPr>
        <w:t>Aliment Pharmacol Ther</w:t>
      </w:r>
      <w:r w:rsidRPr="009A4795">
        <w:rPr>
          <w:rFonts w:ascii="Book Antiqua" w:eastAsia="SimSun" w:hAnsi="Book Antiqua" w:cs="SimSun"/>
          <w:color w:val="000000"/>
          <w:kern w:val="0"/>
          <w:szCs w:val="21"/>
        </w:rPr>
        <w:t> 2010; </w:t>
      </w:r>
      <w:r w:rsidRPr="009A4795">
        <w:rPr>
          <w:rFonts w:ascii="Book Antiqua" w:eastAsia="SimSun" w:hAnsi="Book Antiqua" w:cs="SimSun"/>
          <w:b/>
          <w:bCs/>
          <w:color w:val="000000"/>
          <w:kern w:val="0"/>
          <w:szCs w:val="21"/>
        </w:rPr>
        <w:t>31</w:t>
      </w:r>
      <w:r w:rsidRPr="009A4795">
        <w:rPr>
          <w:rFonts w:ascii="Book Antiqua" w:eastAsia="SimSun" w:hAnsi="Book Antiqua" w:cs="SimSun"/>
          <w:color w:val="000000"/>
          <w:kern w:val="0"/>
          <w:szCs w:val="21"/>
        </w:rPr>
        <w:t>: 143-149 [PMID: 19709095 DOI: 10.1111/j.1365-2036.2009.04133.x]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32 </w:t>
      </w:r>
      <w:r w:rsidRPr="009A4795">
        <w:rPr>
          <w:rFonts w:ascii="Book Antiqua" w:eastAsia="SimSun" w:hAnsi="Book Antiqua" w:cs="SimSun"/>
          <w:b/>
          <w:bCs/>
          <w:color w:val="000000"/>
          <w:kern w:val="0"/>
          <w:szCs w:val="21"/>
        </w:rPr>
        <w:t>Kitahora T</w:t>
      </w:r>
      <w:r w:rsidRPr="009A4795">
        <w:rPr>
          <w:rFonts w:ascii="Book Antiqua" w:eastAsia="SimSun" w:hAnsi="Book Antiqua" w:cs="SimSun"/>
          <w:color w:val="000000"/>
          <w:kern w:val="0"/>
          <w:szCs w:val="21"/>
        </w:rPr>
        <w:t>, Guth PH. Effect of aspirin plus hydrochloric acid on the gastric mucosal microcirculation. </w:t>
      </w:r>
      <w:r w:rsidRPr="009A4795">
        <w:rPr>
          <w:rFonts w:ascii="Book Antiqua" w:eastAsia="SimSun" w:hAnsi="Book Antiqua" w:cs="SimSun"/>
          <w:i/>
          <w:iCs/>
          <w:color w:val="000000"/>
          <w:kern w:val="0"/>
          <w:szCs w:val="21"/>
        </w:rPr>
        <w:t>Gastroenterology</w:t>
      </w:r>
      <w:r w:rsidRPr="009A4795">
        <w:rPr>
          <w:rFonts w:ascii="Book Antiqua" w:eastAsia="SimSun" w:hAnsi="Book Antiqua" w:cs="SimSun"/>
          <w:color w:val="000000"/>
          <w:kern w:val="0"/>
          <w:szCs w:val="21"/>
        </w:rPr>
        <w:t> 1987; </w:t>
      </w:r>
      <w:r w:rsidRPr="009A4795">
        <w:rPr>
          <w:rFonts w:ascii="Book Antiqua" w:eastAsia="SimSun" w:hAnsi="Book Antiqua" w:cs="SimSun"/>
          <w:b/>
          <w:bCs/>
          <w:color w:val="000000"/>
          <w:kern w:val="0"/>
          <w:szCs w:val="21"/>
        </w:rPr>
        <w:t>93</w:t>
      </w:r>
      <w:r w:rsidRPr="009A4795">
        <w:rPr>
          <w:rFonts w:ascii="Book Antiqua" w:eastAsia="SimSun" w:hAnsi="Book Antiqua" w:cs="SimSun"/>
          <w:color w:val="000000"/>
          <w:kern w:val="0"/>
          <w:szCs w:val="21"/>
        </w:rPr>
        <w:t>: 810-817 [PMID: 3623024]</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33 </w:t>
      </w:r>
      <w:r w:rsidRPr="009A4795">
        <w:rPr>
          <w:rFonts w:ascii="Book Antiqua" w:eastAsia="SimSun" w:hAnsi="Book Antiqua" w:cs="SimSun"/>
          <w:b/>
          <w:bCs/>
          <w:color w:val="000000"/>
          <w:kern w:val="0"/>
          <w:szCs w:val="21"/>
        </w:rPr>
        <w:t>Rowe PH</w:t>
      </w:r>
      <w:r w:rsidRPr="009A4795">
        <w:rPr>
          <w:rFonts w:ascii="Book Antiqua" w:eastAsia="SimSun" w:hAnsi="Book Antiqua" w:cs="SimSun"/>
          <w:color w:val="000000"/>
          <w:kern w:val="0"/>
          <w:szCs w:val="21"/>
        </w:rPr>
        <w:t>, Starlinger MJ, Kasdon E, Hollands MJ, Silen W. Parenteral aspirin and sodium salicylate are equally injurious to the rat gastric mucosa. </w:t>
      </w:r>
      <w:r w:rsidRPr="009A4795">
        <w:rPr>
          <w:rFonts w:ascii="Book Antiqua" w:eastAsia="SimSun" w:hAnsi="Book Antiqua" w:cs="SimSun"/>
          <w:i/>
          <w:iCs/>
          <w:color w:val="000000"/>
          <w:kern w:val="0"/>
          <w:szCs w:val="21"/>
        </w:rPr>
        <w:t>Gastroenterology</w:t>
      </w:r>
      <w:r w:rsidRPr="009A4795">
        <w:rPr>
          <w:rFonts w:ascii="Book Antiqua" w:eastAsia="SimSun" w:hAnsi="Book Antiqua" w:cs="SimSun"/>
          <w:color w:val="000000"/>
          <w:kern w:val="0"/>
          <w:szCs w:val="21"/>
        </w:rPr>
        <w:t> 1987; </w:t>
      </w:r>
      <w:r w:rsidRPr="009A4795">
        <w:rPr>
          <w:rFonts w:ascii="Book Antiqua" w:eastAsia="SimSun" w:hAnsi="Book Antiqua" w:cs="SimSun"/>
          <w:b/>
          <w:bCs/>
          <w:color w:val="000000"/>
          <w:kern w:val="0"/>
          <w:szCs w:val="21"/>
        </w:rPr>
        <w:t>93</w:t>
      </w:r>
      <w:r w:rsidRPr="009A4795">
        <w:rPr>
          <w:rFonts w:ascii="Book Antiqua" w:eastAsia="SimSun" w:hAnsi="Book Antiqua" w:cs="SimSun"/>
          <w:color w:val="000000"/>
          <w:kern w:val="0"/>
          <w:szCs w:val="21"/>
        </w:rPr>
        <w:t>: 863-871 [PMID: 3623027]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34 </w:t>
      </w:r>
      <w:r w:rsidRPr="009A4795">
        <w:rPr>
          <w:rFonts w:ascii="Book Antiqua" w:eastAsia="SimSun" w:hAnsi="Book Antiqua" w:cs="SimSun"/>
          <w:b/>
          <w:bCs/>
          <w:color w:val="000000"/>
          <w:kern w:val="0"/>
          <w:szCs w:val="21"/>
        </w:rPr>
        <w:t>Iijima K</w:t>
      </w:r>
      <w:r w:rsidRPr="009A4795">
        <w:rPr>
          <w:rFonts w:ascii="Book Antiqua" w:eastAsia="SimSun" w:hAnsi="Book Antiqua" w:cs="SimSun"/>
          <w:color w:val="000000"/>
          <w:kern w:val="0"/>
          <w:szCs w:val="21"/>
        </w:rPr>
        <w:t>, Ara N, Abe Y, Koike T, Iwai W, Uno K, Asano N, Imatani A, Ohara S, Shimosegawa T. Gastric acid secretion level modulates the association between Helicobacter pylori infection and low-dose aspirin-induced gastropathy.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2011; </w:t>
      </w:r>
      <w:r w:rsidRPr="009A4795">
        <w:rPr>
          <w:rFonts w:ascii="Book Antiqua" w:eastAsia="SimSun" w:hAnsi="Book Antiqua" w:cs="SimSun"/>
          <w:b/>
          <w:bCs/>
          <w:color w:val="000000"/>
          <w:kern w:val="0"/>
          <w:szCs w:val="21"/>
        </w:rPr>
        <w:t>46</w:t>
      </w:r>
      <w:r w:rsidRPr="009A4795">
        <w:rPr>
          <w:rFonts w:ascii="Book Antiqua" w:eastAsia="SimSun" w:hAnsi="Book Antiqua" w:cs="SimSun"/>
          <w:color w:val="000000"/>
          <w:kern w:val="0"/>
          <w:szCs w:val="21"/>
        </w:rPr>
        <w:t>: 612-619 [PMID: 21359520 DOI: 10.1007/s00535-011-0385-y]</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35 </w:t>
      </w:r>
      <w:r w:rsidRPr="009A4795">
        <w:rPr>
          <w:rFonts w:ascii="Book Antiqua" w:eastAsia="SimSun" w:hAnsi="Book Antiqua" w:cs="SimSun"/>
          <w:b/>
          <w:bCs/>
          <w:color w:val="000000"/>
          <w:kern w:val="0"/>
          <w:szCs w:val="21"/>
        </w:rPr>
        <w:t>Nishino M</w:t>
      </w:r>
      <w:r w:rsidRPr="009A4795">
        <w:rPr>
          <w:rFonts w:ascii="Book Antiqua" w:eastAsia="SimSun" w:hAnsi="Book Antiqua" w:cs="SimSun"/>
          <w:color w:val="000000"/>
          <w:kern w:val="0"/>
          <w:szCs w:val="21"/>
        </w:rPr>
        <w:t>, Sugimoto M, Kodaira C, Yamade M, Shirai N, Ikuma M, Tanaka T, Sugimura H, Hishida A, Furuta T. Relationship between low-dose aspirin-induced gastric mucosal injury and intragastric pH in healthy volunteers. </w:t>
      </w:r>
      <w:r w:rsidRPr="009A4795">
        <w:rPr>
          <w:rFonts w:ascii="Book Antiqua" w:eastAsia="SimSun" w:hAnsi="Book Antiqua" w:cs="SimSun"/>
          <w:i/>
          <w:iCs/>
          <w:color w:val="000000"/>
          <w:kern w:val="0"/>
          <w:szCs w:val="21"/>
        </w:rPr>
        <w:t>Dig Dis Sci</w:t>
      </w:r>
      <w:r w:rsidRPr="009A4795">
        <w:rPr>
          <w:rFonts w:ascii="Book Antiqua" w:eastAsia="SimSun" w:hAnsi="Book Antiqua" w:cs="SimSun"/>
          <w:color w:val="000000"/>
          <w:kern w:val="0"/>
          <w:szCs w:val="21"/>
        </w:rPr>
        <w:t> 2010; </w:t>
      </w:r>
      <w:r w:rsidRPr="009A4795">
        <w:rPr>
          <w:rFonts w:ascii="Book Antiqua" w:eastAsia="SimSun" w:hAnsi="Book Antiqua" w:cs="SimSun"/>
          <w:b/>
          <w:bCs/>
          <w:color w:val="000000"/>
          <w:kern w:val="0"/>
          <w:szCs w:val="21"/>
        </w:rPr>
        <w:t>55</w:t>
      </w:r>
      <w:r w:rsidRPr="009A4795">
        <w:rPr>
          <w:rFonts w:ascii="Book Antiqua" w:eastAsia="SimSun" w:hAnsi="Book Antiqua" w:cs="SimSun"/>
          <w:color w:val="000000"/>
          <w:kern w:val="0"/>
          <w:szCs w:val="21"/>
        </w:rPr>
        <w:t>: 1627-1636 [PMID: 19672708 DOI: 10.1007/s10620-009-0920-3]</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36 </w:t>
      </w:r>
      <w:r w:rsidRPr="009A4795">
        <w:rPr>
          <w:rFonts w:ascii="Book Antiqua" w:eastAsia="SimSun" w:hAnsi="Book Antiqua" w:cs="SimSun"/>
          <w:b/>
          <w:bCs/>
          <w:color w:val="000000"/>
          <w:kern w:val="0"/>
          <w:szCs w:val="21"/>
        </w:rPr>
        <w:t>McColl KE</w:t>
      </w:r>
      <w:r w:rsidRPr="009A4795">
        <w:rPr>
          <w:rFonts w:ascii="Book Antiqua" w:eastAsia="SimSun" w:hAnsi="Book Antiqua" w:cs="SimSun"/>
          <w:color w:val="000000"/>
          <w:kern w:val="0"/>
          <w:szCs w:val="21"/>
        </w:rPr>
        <w:t>, el-Omar E, Gillen D, Banerjee S. The role of Helicobacter pylori in the pathophysiology of duodenal ulcer disease and gastric cancer. </w:t>
      </w:r>
      <w:r w:rsidRPr="009A4795">
        <w:rPr>
          <w:rFonts w:ascii="Book Antiqua" w:eastAsia="SimSun" w:hAnsi="Book Antiqua" w:cs="SimSun"/>
          <w:i/>
          <w:iCs/>
          <w:color w:val="000000"/>
          <w:kern w:val="0"/>
          <w:szCs w:val="21"/>
        </w:rPr>
        <w:t>Semin Gastrointest Dis</w:t>
      </w:r>
      <w:r w:rsidRPr="009A4795">
        <w:rPr>
          <w:rFonts w:ascii="Book Antiqua" w:eastAsia="SimSun" w:hAnsi="Book Antiqua" w:cs="SimSun"/>
          <w:color w:val="000000"/>
          <w:kern w:val="0"/>
          <w:szCs w:val="21"/>
        </w:rPr>
        <w:t> 1997; </w:t>
      </w:r>
      <w:r w:rsidRPr="009A4795">
        <w:rPr>
          <w:rFonts w:ascii="Book Antiqua" w:eastAsia="SimSun" w:hAnsi="Book Antiqua" w:cs="SimSun"/>
          <w:b/>
          <w:bCs/>
          <w:color w:val="000000"/>
          <w:kern w:val="0"/>
          <w:szCs w:val="21"/>
        </w:rPr>
        <w:t>8</w:t>
      </w:r>
      <w:r w:rsidRPr="009A4795">
        <w:rPr>
          <w:rFonts w:ascii="Book Antiqua" w:eastAsia="SimSun" w:hAnsi="Book Antiqua" w:cs="SimSun"/>
          <w:color w:val="000000"/>
          <w:kern w:val="0"/>
          <w:szCs w:val="21"/>
        </w:rPr>
        <w:t>: 142-155 [PMID: 9232727]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37 </w:t>
      </w:r>
      <w:r w:rsidRPr="009A4795">
        <w:rPr>
          <w:rFonts w:ascii="Book Antiqua" w:eastAsia="SimSun" w:hAnsi="Book Antiqua" w:cs="SimSun"/>
          <w:b/>
          <w:bCs/>
          <w:color w:val="000000"/>
          <w:kern w:val="0"/>
          <w:szCs w:val="21"/>
        </w:rPr>
        <w:t>Wallace JL</w:t>
      </w:r>
      <w:r w:rsidRPr="009A4795">
        <w:rPr>
          <w:rFonts w:ascii="Book Antiqua" w:eastAsia="SimSun" w:hAnsi="Book Antiqua" w:cs="SimSun"/>
          <w:color w:val="000000"/>
          <w:kern w:val="0"/>
          <w:szCs w:val="21"/>
        </w:rPr>
        <w:t>, Keenan CM, Granger DN. Gastric ulceration induced by nonsteroidal anti-inflammatory drugs is a neutrophil-dependent process. </w:t>
      </w:r>
      <w:r w:rsidRPr="009A4795">
        <w:rPr>
          <w:rFonts w:ascii="Book Antiqua" w:eastAsia="SimSun" w:hAnsi="Book Antiqua" w:cs="SimSun"/>
          <w:i/>
          <w:iCs/>
          <w:color w:val="000000"/>
          <w:kern w:val="0"/>
          <w:szCs w:val="21"/>
        </w:rPr>
        <w:t>Am J Physiol</w:t>
      </w:r>
      <w:r w:rsidRPr="009A4795">
        <w:rPr>
          <w:rFonts w:ascii="Book Antiqua" w:eastAsia="SimSun" w:hAnsi="Book Antiqua" w:cs="SimSun"/>
          <w:color w:val="000000"/>
          <w:kern w:val="0"/>
          <w:szCs w:val="21"/>
        </w:rPr>
        <w:t> 1990; </w:t>
      </w:r>
      <w:r w:rsidRPr="009A4795">
        <w:rPr>
          <w:rFonts w:ascii="Book Antiqua" w:eastAsia="SimSun" w:hAnsi="Book Antiqua" w:cs="SimSun"/>
          <w:b/>
          <w:bCs/>
          <w:color w:val="000000"/>
          <w:kern w:val="0"/>
          <w:szCs w:val="21"/>
        </w:rPr>
        <w:t>259</w:t>
      </w:r>
      <w:r w:rsidRPr="009A4795">
        <w:rPr>
          <w:rFonts w:ascii="Book Antiqua" w:eastAsia="SimSun" w:hAnsi="Book Antiqua" w:cs="SimSun"/>
          <w:color w:val="000000"/>
          <w:kern w:val="0"/>
          <w:szCs w:val="21"/>
        </w:rPr>
        <w:t>: G462-G467 [PMID: 2169206]</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38 </w:t>
      </w:r>
      <w:r w:rsidRPr="009A4795">
        <w:rPr>
          <w:rFonts w:ascii="Book Antiqua" w:eastAsia="SimSun" w:hAnsi="Book Antiqua" w:cs="SimSun"/>
          <w:b/>
          <w:bCs/>
          <w:color w:val="000000"/>
          <w:kern w:val="0"/>
          <w:szCs w:val="21"/>
        </w:rPr>
        <w:t>Venerito M</w:t>
      </w:r>
      <w:r w:rsidRPr="009A4795">
        <w:rPr>
          <w:rFonts w:ascii="Book Antiqua" w:eastAsia="SimSun" w:hAnsi="Book Antiqua" w:cs="SimSun"/>
          <w:color w:val="000000"/>
          <w:kern w:val="0"/>
          <w:szCs w:val="21"/>
        </w:rPr>
        <w:t>, Malfertheiner P. Interaction of Helicobacter pylori infection and nonsteroidal anti-inflammatory drugs in gastric and duodenal ulcers. </w:t>
      </w:r>
      <w:r w:rsidRPr="009A4795">
        <w:rPr>
          <w:rFonts w:ascii="Book Antiqua" w:eastAsia="SimSun" w:hAnsi="Book Antiqua" w:cs="SimSun"/>
          <w:i/>
          <w:iCs/>
          <w:color w:val="000000"/>
          <w:kern w:val="0"/>
          <w:szCs w:val="21"/>
        </w:rPr>
        <w:t>Helicobacter</w:t>
      </w:r>
      <w:r w:rsidRPr="009A4795">
        <w:rPr>
          <w:rFonts w:ascii="Book Antiqua" w:eastAsia="SimSun" w:hAnsi="Book Antiqua" w:cs="SimSun"/>
          <w:color w:val="000000"/>
          <w:kern w:val="0"/>
          <w:szCs w:val="21"/>
        </w:rPr>
        <w:t> 2010; </w:t>
      </w:r>
      <w:r w:rsidRPr="009A4795">
        <w:rPr>
          <w:rFonts w:ascii="Book Antiqua" w:eastAsia="SimSun" w:hAnsi="Book Antiqua" w:cs="SimSun"/>
          <w:b/>
          <w:bCs/>
          <w:color w:val="000000"/>
          <w:kern w:val="0"/>
          <w:szCs w:val="21"/>
        </w:rPr>
        <w:t>15</w:t>
      </w:r>
      <w:r w:rsidRPr="009A4795">
        <w:rPr>
          <w:rFonts w:ascii="Book Antiqua" w:eastAsia="SimSun" w:hAnsi="Book Antiqua" w:cs="SimSun"/>
          <w:color w:val="000000"/>
          <w:kern w:val="0"/>
          <w:szCs w:val="21"/>
        </w:rPr>
        <w:t>: 239-250 [PMID: 20633184 DOI: 10.1111/j.1523-5378.2010.00762.x]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lastRenderedPageBreak/>
        <w:t>39 </w:t>
      </w:r>
      <w:r w:rsidRPr="009A4795">
        <w:rPr>
          <w:rFonts w:ascii="Book Antiqua" w:eastAsia="SimSun" w:hAnsi="Book Antiqua" w:cs="SimSun"/>
          <w:b/>
          <w:bCs/>
          <w:color w:val="000000"/>
          <w:kern w:val="0"/>
          <w:szCs w:val="21"/>
        </w:rPr>
        <w:t>Yoshida N</w:t>
      </w:r>
      <w:r w:rsidRPr="009A4795">
        <w:rPr>
          <w:rFonts w:ascii="Book Antiqua" w:eastAsia="SimSun" w:hAnsi="Book Antiqua" w:cs="SimSun"/>
          <w:color w:val="000000"/>
          <w:kern w:val="0"/>
          <w:szCs w:val="21"/>
        </w:rPr>
        <w:t>, Sugimoto N, Hirayama F, Nakamura Y, Ichikawa H, Naito Y, Yoshikawa T. Helicobacter pylori infection potentiates aspirin induced gastric mucosal injury in Mongolian gerbils. </w:t>
      </w:r>
      <w:r w:rsidRPr="009A4795">
        <w:rPr>
          <w:rFonts w:ascii="Book Antiqua" w:eastAsia="SimSun" w:hAnsi="Book Antiqua" w:cs="SimSun"/>
          <w:i/>
          <w:iCs/>
          <w:color w:val="000000"/>
          <w:kern w:val="0"/>
          <w:szCs w:val="21"/>
        </w:rPr>
        <w:t>Gut</w:t>
      </w:r>
      <w:r w:rsidRPr="009A4795">
        <w:rPr>
          <w:rFonts w:ascii="Book Antiqua" w:eastAsia="SimSun" w:hAnsi="Book Antiqua" w:cs="SimSun"/>
          <w:color w:val="000000"/>
          <w:kern w:val="0"/>
          <w:szCs w:val="21"/>
        </w:rPr>
        <w:t> 2002; </w:t>
      </w:r>
      <w:r w:rsidRPr="009A4795">
        <w:rPr>
          <w:rFonts w:ascii="Book Antiqua" w:eastAsia="SimSun" w:hAnsi="Book Antiqua" w:cs="SimSun"/>
          <w:b/>
          <w:bCs/>
          <w:color w:val="000000"/>
          <w:kern w:val="0"/>
          <w:szCs w:val="21"/>
        </w:rPr>
        <w:t>50</w:t>
      </w:r>
      <w:r w:rsidRPr="009A4795">
        <w:rPr>
          <w:rFonts w:ascii="Book Antiqua" w:eastAsia="SimSun" w:hAnsi="Book Antiqua" w:cs="SimSun"/>
          <w:color w:val="000000"/>
          <w:kern w:val="0"/>
          <w:szCs w:val="21"/>
        </w:rPr>
        <w:t>: 594-598 [PMID: 11950801 DOI: 10.1136/gut.50.5.594]</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40 </w:t>
      </w:r>
      <w:r w:rsidRPr="009A4795">
        <w:rPr>
          <w:rFonts w:ascii="Book Antiqua" w:eastAsia="SimSun" w:hAnsi="Book Antiqua" w:cs="SimSun"/>
          <w:b/>
          <w:bCs/>
          <w:color w:val="000000"/>
          <w:kern w:val="0"/>
          <w:szCs w:val="21"/>
        </w:rPr>
        <w:t>Graham DY</w:t>
      </w:r>
      <w:r w:rsidRPr="009A4795">
        <w:rPr>
          <w:rFonts w:ascii="Book Antiqua" w:eastAsia="SimSun" w:hAnsi="Book Antiqua" w:cs="SimSun"/>
          <w:color w:val="000000"/>
          <w:kern w:val="0"/>
          <w:szCs w:val="21"/>
        </w:rPr>
        <w:t>, Smith JL, Dobbs SM. Gastric adaptation occurs with aspirin administration in man. </w:t>
      </w:r>
      <w:r w:rsidRPr="009A4795">
        <w:rPr>
          <w:rFonts w:ascii="Book Antiqua" w:eastAsia="SimSun" w:hAnsi="Book Antiqua" w:cs="SimSun"/>
          <w:i/>
          <w:iCs/>
          <w:color w:val="000000"/>
          <w:kern w:val="0"/>
          <w:szCs w:val="21"/>
        </w:rPr>
        <w:t>Dig Dis Sci</w:t>
      </w:r>
      <w:r w:rsidRPr="009A4795">
        <w:rPr>
          <w:rFonts w:ascii="Book Antiqua" w:eastAsia="SimSun" w:hAnsi="Book Antiqua" w:cs="SimSun"/>
          <w:color w:val="000000"/>
          <w:kern w:val="0"/>
          <w:szCs w:val="21"/>
        </w:rPr>
        <w:t> 1983; </w:t>
      </w:r>
      <w:r w:rsidRPr="009A4795">
        <w:rPr>
          <w:rFonts w:ascii="Book Antiqua" w:eastAsia="SimSun" w:hAnsi="Book Antiqua" w:cs="SimSun"/>
          <w:b/>
          <w:bCs/>
          <w:color w:val="000000"/>
          <w:kern w:val="0"/>
          <w:szCs w:val="21"/>
        </w:rPr>
        <w:t>28</w:t>
      </w:r>
      <w:r w:rsidRPr="009A4795">
        <w:rPr>
          <w:rFonts w:ascii="Book Antiqua" w:eastAsia="SimSun" w:hAnsi="Book Antiqua" w:cs="SimSun"/>
          <w:color w:val="000000"/>
          <w:kern w:val="0"/>
          <w:szCs w:val="21"/>
        </w:rPr>
        <w:t>: 1-6 [PMID: 6600426]</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41 </w:t>
      </w:r>
      <w:r w:rsidRPr="009A4795">
        <w:rPr>
          <w:rFonts w:ascii="Book Antiqua" w:eastAsia="SimSun" w:hAnsi="Book Antiqua" w:cs="SimSun"/>
          <w:b/>
          <w:bCs/>
          <w:color w:val="000000"/>
          <w:kern w:val="0"/>
          <w:szCs w:val="21"/>
        </w:rPr>
        <w:t>Brzozowski T</w:t>
      </w:r>
      <w:r w:rsidRPr="009A4795">
        <w:rPr>
          <w:rFonts w:ascii="Book Antiqua" w:eastAsia="SimSun" w:hAnsi="Book Antiqua" w:cs="SimSun"/>
          <w:color w:val="000000"/>
          <w:kern w:val="0"/>
          <w:szCs w:val="21"/>
        </w:rPr>
        <w:t>, Konturek PC, Konturek SJ, Ernst H, Stachura J, Hahn EG. Gastric adaptation to injury by repeated doses of aspirin strengthens mucosal defence against subsequent exposure to various strong irritants in rats. </w:t>
      </w:r>
      <w:r w:rsidRPr="009A4795">
        <w:rPr>
          <w:rFonts w:ascii="Book Antiqua" w:eastAsia="SimSun" w:hAnsi="Book Antiqua" w:cs="SimSun"/>
          <w:i/>
          <w:iCs/>
          <w:color w:val="000000"/>
          <w:kern w:val="0"/>
          <w:szCs w:val="21"/>
        </w:rPr>
        <w:t>Gut</w:t>
      </w:r>
      <w:r w:rsidRPr="009A4795">
        <w:rPr>
          <w:rFonts w:ascii="Book Antiqua" w:eastAsia="SimSun" w:hAnsi="Book Antiqua" w:cs="SimSun"/>
          <w:color w:val="000000"/>
          <w:kern w:val="0"/>
          <w:szCs w:val="21"/>
        </w:rPr>
        <w:t> 1995; </w:t>
      </w:r>
      <w:r w:rsidRPr="009A4795">
        <w:rPr>
          <w:rFonts w:ascii="Book Antiqua" w:eastAsia="SimSun" w:hAnsi="Book Antiqua" w:cs="SimSun"/>
          <w:b/>
          <w:bCs/>
          <w:color w:val="000000"/>
          <w:kern w:val="0"/>
          <w:szCs w:val="21"/>
        </w:rPr>
        <w:t>37</w:t>
      </w:r>
      <w:r w:rsidRPr="009A4795">
        <w:rPr>
          <w:rFonts w:ascii="Book Antiqua" w:eastAsia="SimSun" w:hAnsi="Book Antiqua" w:cs="SimSun"/>
          <w:color w:val="000000"/>
          <w:kern w:val="0"/>
          <w:szCs w:val="21"/>
        </w:rPr>
        <w:t>: 749-757 [PMID: 8537043]</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42 </w:t>
      </w:r>
      <w:r w:rsidRPr="009A4795">
        <w:rPr>
          <w:rFonts w:ascii="Book Antiqua" w:eastAsia="SimSun" w:hAnsi="Book Antiqua" w:cs="SimSun"/>
          <w:b/>
          <w:bCs/>
          <w:color w:val="000000"/>
          <w:kern w:val="0"/>
          <w:szCs w:val="21"/>
        </w:rPr>
        <w:t>Konturek JW</w:t>
      </w:r>
      <w:r w:rsidRPr="009A4795">
        <w:rPr>
          <w:rFonts w:ascii="Book Antiqua" w:eastAsia="SimSun" w:hAnsi="Book Antiqua" w:cs="SimSun"/>
          <w:color w:val="000000"/>
          <w:kern w:val="0"/>
          <w:szCs w:val="21"/>
        </w:rPr>
        <w:t>, Dembinski A, Konturek SJ, Stachura J, Domschke W. Infection of Helicobacter pylori in gastric adaptation to continued administration of aspirin in humans. </w:t>
      </w:r>
      <w:r w:rsidRPr="009A4795">
        <w:rPr>
          <w:rFonts w:ascii="Book Antiqua" w:eastAsia="SimSun" w:hAnsi="Book Antiqua" w:cs="SimSun"/>
          <w:i/>
          <w:iCs/>
          <w:color w:val="000000"/>
          <w:kern w:val="0"/>
          <w:szCs w:val="21"/>
        </w:rPr>
        <w:t>Gastroenterology</w:t>
      </w:r>
      <w:r w:rsidRPr="009A4795">
        <w:rPr>
          <w:rFonts w:ascii="Book Antiqua" w:eastAsia="SimSun" w:hAnsi="Book Antiqua" w:cs="SimSun"/>
          <w:color w:val="000000"/>
          <w:kern w:val="0"/>
          <w:szCs w:val="21"/>
        </w:rPr>
        <w:t> 1998; </w:t>
      </w:r>
      <w:r w:rsidRPr="009A4795">
        <w:rPr>
          <w:rFonts w:ascii="Book Antiqua" w:eastAsia="SimSun" w:hAnsi="Book Antiqua" w:cs="SimSun"/>
          <w:b/>
          <w:bCs/>
          <w:color w:val="000000"/>
          <w:kern w:val="0"/>
          <w:szCs w:val="21"/>
        </w:rPr>
        <w:t>114</w:t>
      </w:r>
      <w:r w:rsidRPr="009A4795">
        <w:rPr>
          <w:rFonts w:ascii="Book Antiqua" w:eastAsia="SimSun" w:hAnsi="Book Antiqua" w:cs="SimSun"/>
          <w:color w:val="000000"/>
          <w:kern w:val="0"/>
          <w:szCs w:val="21"/>
        </w:rPr>
        <w:t>: 245-255 [PMID: 9453483]</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43 </w:t>
      </w:r>
      <w:r w:rsidRPr="009A4795">
        <w:rPr>
          <w:rFonts w:ascii="Book Antiqua" w:eastAsia="SimSun" w:hAnsi="Book Antiqua" w:cs="SimSun"/>
          <w:b/>
          <w:bCs/>
          <w:color w:val="000000"/>
          <w:kern w:val="0"/>
          <w:szCs w:val="21"/>
        </w:rPr>
        <w:t>Iijima K</w:t>
      </w:r>
      <w:r w:rsidRPr="009A4795">
        <w:rPr>
          <w:rFonts w:ascii="Book Antiqua" w:eastAsia="SimSun" w:hAnsi="Book Antiqua" w:cs="SimSun"/>
          <w:color w:val="000000"/>
          <w:kern w:val="0"/>
          <w:szCs w:val="21"/>
        </w:rPr>
        <w:t>, Ara N, Abe Y, Koike T, Iwabuchi T, Shinkai H, Uno K, Endo H, Asano N, Shimosegawa T. Biphasic effects of H. pylori infection on low-dose aspirin-induced gastropathy depending on the gastric acid secretion level.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2012; </w:t>
      </w:r>
      <w:r w:rsidRPr="009A4795">
        <w:rPr>
          <w:rFonts w:ascii="Book Antiqua" w:eastAsia="SimSun" w:hAnsi="Book Antiqua" w:cs="SimSun"/>
          <w:b/>
          <w:bCs/>
          <w:color w:val="000000"/>
          <w:kern w:val="0"/>
          <w:szCs w:val="21"/>
        </w:rPr>
        <w:t>47</w:t>
      </w:r>
      <w:r w:rsidRPr="009A4795">
        <w:rPr>
          <w:rFonts w:ascii="Book Antiqua" w:eastAsia="SimSun" w:hAnsi="Book Antiqua" w:cs="SimSun"/>
          <w:color w:val="000000"/>
          <w:kern w:val="0"/>
          <w:szCs w:val="21"/>
        </w:rPr>
        <w:t>: 1290-1297 [PMID: 22549566 DOI: 10.1007/s00535-012-0598-8]</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44 </w:t>
      </w:r>
      <w:r w:rsidRPr="009A4795">
        <w:rPr>
          <w:rFonts w:ascii="Book Antiqua" w:eastAsia="SimSun" w:hAnsi="Book Antiqua" w:cs="SimSun"/>
          <w:b/>
          <w:bCs/>
          <w:color w:val="000000"/>
          <w:kern w:val="0"/>
          <w:szCs w:val="21"/>
        </w:rPr>
        <w:t>Peterson WL</w:t>
      </w:r>
      <w:r w:rsidRPr="009A4795">
        <w:rPr>
          <w:rFonts w:ascii="Book Antiqua" w:eastAsia="SimSun" w:hAnsi="Book Antiqua" w:cs="SimSun"/>
          <w:color w:val="000000"/>
          <w:kern w:val="0"/>
          <w:szCs w:val="21"/>
        </w:rPr>
        <w:t>, Barnett CC, Evans DJ, Feldman M, Carmody T, Richardson C, Walsh J, Graham DY. Acid secretion and serum gastrin in normal subjects and patients with duodenal ulcer: the role of Helicobacter pylori. </w:t>
      </w:r>
      <w:r w:rsidRPr="009A4795">
        <w:rPr>
          <w:rFonts w:ascii="Book Antiqua" w:eastAsia="SimSun" w:hAnsi="Book Antiqua" w:cs="SimSun"/>
          <w:i/>
          <w:iCs/>
          <w:color w:val="000000"/>
          <w:kern w:val="0"/>
          <w:szCs w:val="21"/>
        </w:rPr>
        <w:t>Am J Gastroenterol</w:t>
      </w:r>
      <w:r w:rsidRPr="009A4795">
        <w:rPr>
          <w:rFonts w:ascii="Book Antiqua" w:eastAsia="SimSun" w:hAnsi="Book Antiqua" w:cs="SimSun"/>
          <w:color w:val="000000"/>
          <w:kern w:val="0"/>
          <w:szCs w:val="21"/>
        </w:rPr>
        <w:t> 1993; </w:t>
      </w:r>
      <w:r w:rsidRPr="009A4795">
        <w:rPr>
          <w:rFonts w:ascii="Book Antiqua" w:eastAsia="SimSun" w:hAnsi="Book Antiqua" w:cs="SimSun"/>
          <w:b/>
          <w:bCs/>
          <w:color w:val="000000"/>
          <w:kern w:val="0"/>
          <w:szCs w:val="21"/>
        </w:rPr>
        <w:t>88</w:t>
      </w:r>
      <w:r w:rsidRPr="009A4795">
        <w:rPr>
          <w:rFonts w:ascii="Book Antiqua" w:eastAsia="SimSun" w:hAnsi="Book Antiqua" w:cs="SimSun"/>
          <w:color w:val="000000"/>
          <w:kern w:val="0"/>
          <w:szCs w:val="21"/>
        </w:rPr>
        <w:t>: 2038-2043 [PMID: 8249971]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45 </w:t>
      </w:r>
      <w:r w:rsidRPr="009A4795">
        <w:rPr>
          <w:rFonts w:ascii="Book Antiqua" w:eastAsia="SimSun" w:hAnsi="Book Antiqua" w:cs="SimSun"/>
          <w:b/>
          <w:bCs/>
          <w:color w:val="000000"/>
          <w:kern w:val="0"/>
          <w:szCs w:val="21"/>
        </w:rPr>
        <w:t>Katelaris PH</w:t>
      </w:r>
      <w:r w:rsidRPr="009A4795">
        <w:rPr>
          <w:rFonts w:ascii="Book Antiqua" w:eastAsia="SimSun" w:hAnsi="Book Antiqua" w:cs="SimSun"/>
          <w:color w:val="000000"/>
          <w:kern w:val="0"/>
          <w:szCs w:val="21"/>
        </w:rPr>
        <w:t>, Seow F, Lin BP, Napoli J, Ngu MC, Jones DB. Effect of age, Helicobacter pylori infection, and gastritis with atrophy on serum gastrin and gastric acid secretion in healthy men. </w:t>
      </w:r>
      <w:r w:rsidRPr="009A4795">
        <w:rPr>
          <w:rFonts w:ascii="Book Antiqua" w:eastAsia="SimSun" w:hAnsi="Book Antiqua" w:cs="SimSun"/>
          <w:i/>
          <w:iCs/>
          <w:color w:val="000000"/>
          <w:kern w:val="0"/>
          <w:szCs w:val="21"/>
        </w:rPr>
        <w:t>Gut</w:t>
      </w:r>
      <w:r w:rsidRPr="009A4795">
        <w:rPr>
          <w:rFonts w:ascii="Book Antiqua" w:eastAsia="SimSun" w:hAnsi="Book Antiqua" w:cs="SimSun"/>
          <w:color w:val="000000"/>
          <w:kern w:val="0"/>
          <w:szCs w:val="21"/>
        </w:rPr>
        <w:t> 1993; </w:t>
      </w:r>
      <w:r w:rsidRPr="009A4795">
        <w:rPr>
          <w:rFonts w:ascii="Book Antiqua" w:eastAsia="SimSun" w:hAnsi="Book Antiqua" w:cs="SimSun"/>
          <w:b/>
          <w:bCs/>
          <w:color w:val="000000"/>
          <w:kern w:val="0"/>
          <w:szCs w:val="21"/>
        </w:rPr>
        <w:t>34</w:t>
      </w:r>
      <w:r w:rsidRPr="009A4795">
        <w:rPr>
          <w:rFonts w:ascii="Book Antiqua" w:eastAsia="SimSun" w:hAnsi="Book Antiqua" w:cs="SimSun"/>
          <w:color w:val="000000"/>
          <w:kern w:val="0"/>
          <w:szCs w:val="21"/>
        </w:rPr>
        <w:t>: 1032-1037 [PMID: 8174948]</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46 </w:t>
      </w:r>
      <w:r w:rsidRPr="009A4795">
        <w:rPr>
          <w:rFonts w:ascii="Book Antiqua" w:eastAsia="SimSun" w:hAnsi="Book Antiqua" w:cs="SimSun"/>
          <w:b/>
          <w:bCs/>
          <w:color w:val="000000"/>
          <w:kern w:val="0"/>
          <w:szCs w:val="21"/>
        </w:rPr>
        <w:t>Hurlimann S</w:t>
      </w:r>
      <w:r w:rsidRPr="009A4795">
        <w:rPr>
          <w:rFonts w:ascii="Book Antiqua" w:eastAsia="SimSun" w:hAnsi="Book Antiqua" w:cs="SimSun"/>
          <w:color w:val="000000"/>
          <w:kern w:val="0"/>
          <w:szCs w:val="21"/>
        </w:rPr>
        <w:t>, Dür S, Schwab P, Varga L, Mazzucchelli L, Brand R, Halter F. Effects of Helicobacter pylori on gastritis, pentagastrin-stimulated gastric acid secretion, and meal-stimulated plasma gastrin release in the absence of peptic ulcer disease. </w:t>
      </w:r>
      <w:r w:rsidRPr="009A4795">
        <w:rPr>
          <w:rFonts w:ascii="Book Antiqua" w:eastAsia="SimSun" w:hAnsi="Book Antiqua" w:cs="SimSun"/>
          <w:i/>
          <w:iCs/>
          <w:color w:val="000000"/>
          <w:kern w:val="0"/>
          <w:szCs w:val="21"/>
        </w:rPr>
        <w:t>Am J Gastroenterol</w:t>
      </w:r>
      <w:r w:rsidRPr="009A4795">
        <w:rPr>
          <w:rFonts w:ascii="Book Antiqua" w:eastAsia="SimSun" w:hAnsi="Book Antiqua" w:cs="SimSun"/>
          <w:color w:val="000000"/>
          <w:kern w:val="0"/>
          <w:szCs w:val="21"/>
        </w:rPr>
        <w:t> 1998; </w:t>
      </w:r>
      <w:r w:rsidRPr="009A4795">
        <w:rPr>
          <w:rFonts w:ascii="Book Antiqua" w:eastAsia="SimSun" w:hAnsi="Book Antiqua" w:cs="SimSun"/>
          <w:b/>
          <w:bCs/>
          <w:color w:val="000000"/>
          <w:kern w:val="0"/>
          <w:szCs w:val="21"/>
        </w:rPr>
        <w:t>93</w:t>
      </w:r>
      <w:r w:rsidRPr="009A4795">
        <w:rPr>
          <w:rFonts w:ascii="Book Antiqua" w:eastAsia="SimSun" w:hAnsi="Book Antiqua" w:cs="SimSun"/>
          <w:color w:val="000000"/>
          <w:kern w:val="0"/>
          <w:szCs w:val="21"/>
        </w:rPr>
        <w:t>: 1277-1285 [PMID: 9707051]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47 </w:t>
      </w:r>
      <w:r w:rsidRPr="009A4795">
        <w:rPr>
          <w:rFonts w:ascii="Book Antiqua" w:eastAsia="SimSun" w:hAnsi="Book Antiqua" w:cs="SimSun"/>
          <w:b/>
          <w:bCs/>
          <w:color w:val="000000"/>
          <w:kern w:val="0"/>
          <w:szCs w:val="21"/>
        </w:rPr>
        <w:t>Iijima K</w:t>
      </w:r>
      <w:r w:rsidRPr="009A4795">
        <w:rPr>
          <w:rFonts w:ascii="Book Antiqua" w:eastAsia="SimSun" w:hAnsi="Book Antiqua" w:cs="SimSun"/>
          <w:color w:val="000000"/>
          <w:kern w:val="0"/>
          <w:szCs w:val="21"/>
        </w:rPr>
        <w:t>, Ohara S, Koike T, Sekine H, Shimosegawa T. Gastric acid secretion of normal Japanese subjects in relation to Helicobacter pylori infection, aging, and gender. </w:t>
      </w:r>
      <w:r w:rsidRPr="009A4795">
        <w:rPr>
          <w:rFonts w:ascii="Book Antiqua" w:eastAsia="SimSun" w:hAnsi="Book Antiqua" w:cs="SimSun"/>
          <w:i/>
          <w:iCs/>
          <w:color w:val="000000"/>
          <w:kern w:val="0"/>
          <w:szCs w:val="21"/>
        </w:rPr>
        <w:t>Scand J Gastroenterol</w:t>
      </w:r>
      <w:r w:rsidRPr="009A4795">
        <w:rPr>
          <w:rFonts w:ascii="Book Antiqua" w:eastAsia="SimSun" w:hAnsi="Book Antiqua" w:cs="SimSun"/>
          <w:color w:val="000000"/>
          <w:kern w:val="0"/>
          <w:szCs w:val="21"/>
        </w:rPr>
        <w:t> 2004; </w:t>
      </w:r>
      <w:r w:rsidRPr="009A4795">
        <w:rPr>
          <w:rFonts w:ascii="Book Antiqua" w:eastAsia="SimSun" w:hAnsi="Book Antiqua" w:cs="SimSun"/>
          <w:b/>
          <w:bCs/>
          <w:color w:val="000000"/>
          <w:kern w:val="0"/>
          <w:szCs w:val="21"/>
        </w:rPr>
        <w:t>39</w:t>
      </w:r>
      <w:r w:rsidRPr="009A4795">
        <w:rPr>
          <w:rFonts w:ascii="Book Antiqua" w:eastAsia="SimSun" w:hAnsi="Book Antiqua" w:cs="SimSun"/>
          <w:color w:val="000000"/>
          <w:kern w:val="0"/>
          <w:szCs w:val="21"/>
        </w:rPr>
        <w:t>: 709-716 [PMID: 15513353 DOI: 10.1080/00365520410005911]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48 </w:t>
      </w:r>
      <w:r w:rsidRPr="009A4795">
        <w:rPr>
          <w:rFonts w:ascii="Book Antiqua" w:eastAsia="SimSun" w:hAnsi="Book Antiqua" w:cs="SimSun"/>
          <w:b/>
          <w:bCs/>
          <w:color w:val="000000"/>
          <w:kern w:val="0"/>
          <w:szCs w:val="21"/>
        </w:rPr>
        <w:t>Haruma K</w:t>
      </w:r>
      <w:r w:rsidRPr="009A4795">
        <w:rPr>
          <w:rFonts w:ascii="Book Antiqua" w:eastAsia="SimSun" w:hAnsi="Book Antiqua" w:cs="SimSun"/>
          <w:color w:val="000000"/>
          <w:kern w:val="0"/>
          <w:szCs w:val="21"/>
        </w:rPr>
        <w:t xml:space="preserve">, Kamada T, Kawaguchi H, Okamoto S, Yoshihara M, Sumii K, Inoue M, Kishimoto S, Kajiyama G, Miyoshi A. Effect of age and Helicobacter pylori infection on </w:t>
      </w:r>
      <w:r w:rsidRPr="009A4795">
        <w:rPr>
          <w:rFonts w:ascii="Book Antiqua" w:eastAsia="SimSun" w:hAnsi="Book Antiqua" w:cs="SimSun"/>
          <w:color w:val="000000"/>
          <w:kern w:val="0"/>
          <w:szCs w:val="21"/>
        </w:rPr>
        <w:lastRenderedPageBreak/>
        <w:t>gastric acid secretion. </w:t>
      </w:r>
      <w:r w:rsidRPr="009A4795">
        <w:rPr>
          <w:rFonts w:ascii="Book Antiqua" w:eastAsia="SimSun" w:hAnsi="Book Antiqua" w:cs="SimSun"/>
          <w:i/>
          <w:iCs/>
          <w:color w:val="000000"/>
          <w:kern w:val="0"/>
          <w:szCs w:val="21"/>
        </w:rPr>
        <w:t>J Gastroenterol Hepatol</w:t>
      </w:r>
      <w:r w:rsidRPr="009A4795">
        <w:rPr>
          <w:rFonts w:ascii="Book Antiqua" w:eastAsia="SimSun" w:hAnsi="Book Antiqua" w:cs="SimSun"/>
          <w:color w:val="000000"/>
          <w:kern w:val="0"/>
          <w:szCs w:val="21"/>
        </w:rPr>
        <w:t> 2000; </w:t>
      </w:r>
      <w:r w:rsidRPr="009A4795">
        <w:rPr>
          <w:rFonts w:ascii="Book Antiqua" w:eastAsia="SimSun" w:hAnsi="Book Antiqua" w:cs="SimSun"/>
          <w:b/>
          <w:bCs/>
          <w:color w:val="000000"/>
          <w:kern w:val="0"/>
          <w:szCs w:val="21"/>
        </w:rPr>
        <w:t>15</w:t>
      </w:r>
      <w:r w:rsidRPr="009A4795">
        <w:rPr>
          <w:rFonts w:ascii="Book Antiqua" w:eastAsia="SimSun" w:hAnsi="Book Antiqua" w:cs="SimSun"/>
          <w:color w:val="000000"/>
          <w:kern w:val="0"/>
          <w:szCs w:val="21"/>
        </w:rPr>
        <w:t>: 277-283 [PMID: 10764028 DOI: 10.1046/j.1440-1746.2000.02131.x]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49</w:t>
      </w:r>
      <w:r w:rsidRPr="009A4795">
        <w:rPr>
          <w:rFonts w:ascii="Book Antiqua" w:eastAsia="SimSun" w:hAnsi="Book Antiqua" w:cs="SimSun"/>
          <w:b/>
          <w:color w:val="000000"/>
          <w:kern w:val="0"/>
          <w:szCs w:val="21"/>
        </w:rPr>
        <w:t xml:space="preserve"> Iijima K</w:t>
      </w:r>
      <w:r w:rsidRPr="009A4795">
        <w:rPr>
          <w:rFonts w:ascii="Book Antiqua" w:eastAsia="SimSun" w:hAnsi="Book Antiqua" w:cs="SimSun"/>
          <w:color w:val="000000"/>
          <w:kern w:val="0"/>
          <w:szCs w:val="21"/>
        </w:rPr>
        <w:t>, Koike T, Abe Y, Ohara S, Nakaya N, Shimosegawa T. Time series analysis of gastric acid secretion over a 20-year period in normal Japanese men.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2014; Epub ahead of print [PMID: 25528645]</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50 </w:t>
      </w:r>
      <w:r w:rsidRPr="009A4795">
        <w:rPr>
          <w:rFonts w:ascii="Book Antiqua" w:eastAsia="SimSun" w:hAnsi="Book Antiqua" w:cs="SimSun"/>
          <w:b/>
          <w:bCs/>
          <w:color w:val="000000"/>
          <w:kern w:val="0"/>
          <w:szCs w:val="21"/>
        </w:rPr>
        <w:t>Atherton JC</w:t>
      </w:r>
      <w:r w:rsidRPr="009A4795">
        <w:rPr>
          <w:rFonts w:ascii="Book Antiqua" w:eastAsia="SimSun" w:hAnsi="Book Antiqua" w:cs="SimSun"/>
          <w:color w:val="000000"/>
          <w:kern w:val="0"/>
          <w:szCs w:val="21"/>
        </w:rPr>
        <w:t>, Blaser MJ. Coadaptation of Helicobacter pylori and humans: ancient history, modern implications. </w:t>
      </w:r>
      <w:r w:rsidRPr="009A4795">
        <w:rPr>
          <w:rFonts w:ascii="Book Antiqua" w:eastAsia="SimSun" w:hAnsi="Book Antiqua" w:cs="SimSun"/>
          <w:i/>
          <w:iCs/>
          <w:color w:val="000000"/>
          <w:kern w:val="0"/>
          <w:szCs w:val="21"/>
        </w:rPr>
        <w:t>J Clin Invest</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119</w:t>
      </w:r>
      <w:r w:rsidRPr="009A4795">
        <w:rPr>
          <w:rFonts w:ascii="Book Antiqua" w:eastAsia="SimSun" w:hAnsi="Book Antiqua" w:cs="SimSun"/>
          <w:color w:val="000000"/>
          <w:kern w:val="0"/>
          <w:szCs w:val="21"/>
        </w:rPr>
        <w:t>: 2475-2487 [PMID: 19729845 DOI: 10.1172/JCI38605]</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51 </w:t>
      </w:r>
      <w:r w:rsidRPr="009A4795">
        <w:rPr>
          <w:rFonts w:ascii="Book Antiqua" w:eastAsia="SimSun" w:hAnsi="Book Antiqua" w:cs="SimSun"/>
          <w:b/>
          <w:bCs/>
          <w:color w:val="000000"/>
          <w:kern w:val="0"/>
          <w:szCs w:val="21"/>
        </w:rPr>
        <w:t>Matsuhisa T</w:t>
      </w:r>
      <w:r w:rsidRPr="009A4795">
        <w:rPr>
          <w:rFonts w:ascii="Book Antiqua" w:eastAsia="SimSun" w:hAnsi="Book Antiqua" w:cs="SimSun"/>
          <w:color w:val="000000"/>
          <w:kern w:val="0"/>
          <w:szCs w:val="21"/>
        </w:rPr>
        <w:t>, Matsukura N, Yamada N. Topography of chronic active gastritis in Helicobacter pylori-positive Asian populations: age-, gender-, and endoscopic diagnosis-matched study.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2004; </w:t>
      </w:r>
      <w:r w:rsidRPr="009A4795">
        <w:rPr>
          <w:rFonts w:ascii="Book Antiqua" w:eastAsia="SimSun" w:hAnsi="Book Antiqua" w:cs="SimSun"/>
          <w:b/>
          <w:bCs/>
          <w:color w:val="000000"/>
          <w:kern w:val="0"/>
          <w:szCs w:val="21"/>
        </w:rPr>
        <w:t>39</w:t>
      </w:r>
      <w:r w:rsidRPr="009A4795">
        <w:rPr>
          <w:rFonts w:ascii="Book Antiqua" w:eastAsia="SimSun" w:hAnsi="Book Antiqua" w:cs="SimSun"/>
          <w:color w:val="000000"/>
          <w:kern w:val="0"/>
          <w:szCs w:val="21"/>
        </w:rPr>
        <w:t>: 324-328 [PMID: 15168242]</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52 </w:t>
      </w:r>
      <w:r w:rsidRPr="009A4795">
        <w:rPr>
          <w:rFonts w:ascii="Book Antiqua" w:eastAsia="SimSun" w:hAnsi="Book Antiqua" w:cs="SimSun"/>
          <w:b/>
          <w:bCs/>
          <w:color w:val="000000"/>
          <w:kern w:val="0"/>
          <w:szCs w:val="21"/>
        </w:rPr>
        <w:t>Matsuhisa TM</w:t>
      </w:r>
      <w:r w:rsidRPr="009A4795">
        <w:rPr>
          <w:rFonts w:ascii="Book Antiqua" w:eastAsia="SimSun" w:hAnsi="Book Antiqua" w:cs="SimSun"/>
          <w:color w:val="000000"/>
          <w:kern w:val="0"/>
          <w:szCs w:val="21"/>
        </w:rPr>
        <w:t>, Yamada NY, Kato SK, Matsukura NM. Helicobacter pylori infection, mucosal atrophy and intestinal metaplasia in Asian populations: a comparative study in age-, gender- and endoscopic diagnosis-matched subjects. </w:t>
      </w:r>
      <w:r w:rsidRPr="009A4795">
        <w:rPr>
          <w:rFonts w:ascii="Book Antiqua" w:eastAsia="SimSun" w:hAnsi="Book Antiqua" w:cs="SimSun"/>
          <w:i/>
          <w:iCs/>
          <w:color w:val="000000"/>
          <w:kern w:val="0"/>
          <w:szCs w:val="21"/>
        </w:rPr>
        <w:t>Helicobacter</w:t>
      </w:r>
      <w:r w:rsidRPr="009A4795">
        <w:rPr>
          <w:rFonts w:ascii="Book Antiqua" w:eastAsia="SimSun" w:hAnsi="Book Antiqua" w:cs="SimSun"/>
          <w:color w:val="000000"/>
          <w:kern w:val="0"/>
          <w:szCs w:val="21"/>
        </w:rPr>
        <w:t> 2003; </w:t>
      </w:r>
      <w:r w:rsidRPr="009A4795">
        <w:rPr>
          <w:rFonts w:ascii="Book Antiqua" w:eastAsia="SimSun" w:hAnsi="Book Antiqua" w:cs="SimSun"/>
          <w:b/>
          <w:bCs/>
          <w:color w:val="000000"/>
          <w:kern w:val="0"/>
          <w:szCs w:val="21"/>
        </w:rPr>
        <w:t>8</w:t>
      </w:r>
      <w:r w:rsidRPr="009A4795">
        <w:rPr>
          <w:rFonts w:ascii="Book Antiqua" w:eastAsia="SimSun" w:hAnsi="Book Antiqua" w:cs="SimSun"/>
          <w:color w:val="000000"/>
          <w:kern w:val="0"/>
          <w:szCs w:val="21"/>
        </w:rPr>
        <w:t>: 29-35 [PMID: 12603614 DOI: 10.1046/j.1523-5378.2003.00121.x]</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53 </w:t>
      </w:r>
      <w:r w:rsidRPr="009A4795">
        <w:rPr>
          <w:rFonts w:ascii="Book Antiqua" w:eastAsia="SimSun" w:hAnsi="Book Antiqua" w:cs="SimSun"/>
          <w:b/>
          <w:bCs/>
          <w:color w:val="000000"/>
          <w:kern w:val="0"/>
          <w:szCs w:val="21"/>
        </w:rPr>
        <w:t>Lee I</w:t>
      </w:r>
      <w:r w:rsidRPr="009A4795">
        <w:rPr>
          <w:rFonts w:ascii="Book Antiqua" w:eastAsia="SimSun" w:hAnsi="Book Antiqua" w:cs="SimSun"/>
          <w:color w:val="000000"/>
          <w:kern w:val="0"/>
          <w:szCs w:val="21"/>
        </w:rPr>
        <w:t>, Lee H, Kim M, Fukumoto M, Sawada S, Jakate S, Gould VE. Ethnic difference of Helicobacter pylori gastritis: Korean and Japanese gastritis is characterized by male- and antrum-predominant acute foveolitis in comparison with American gastritis. </w:t>
      </w:r>
      <w:r w:rsidRPr="009A4795">
        <w:rPr>
          <w:rFonts w:ascii="Book Antiqua" w:eastAsia="SimSun" w:hAnsi="Book Antiqua" w:cs="SimSun"/>
          <w:i/>
          <w:iCs/>
          <w:color w:val="000000"/>
          <w:kern w:val="0"/>
          <w:szCs w:val="21"/>
        </w:rPr>
        <w:t>World J Gastroenterol</w:t>
      </w:r>
      <w:r w:rsidRPr="009A4795">
        <w:rPr>
          <w:rFonts w:ascii="Book Antiqua" w:eastAsia="SimSun" w:hAnsi="Book Antiqua" w:cs="SimSun"/>
          <w:color w:val="000000"/>
          <w:kern w:val="0"/>
          <w:szCs w:val="21"/>
        </w:rPr>
        <w:t> 2005; </w:t>
      </w:r>
      <w:r w:rsidRPr="009A4795">
        <w:rPr>
          <w:rFonts w:ascii="Book Antiqua" w:eastAsia="SimSun" w:hAnsi="Book Antiqua" w:cs="SimSun"/>
          <w:b/>
          <w:bCs/>
          <w:color w:val="000000"/>
          <w:kern w:val="0"/>
          <w:szCs w:val="21"/>
        </w:rPr>
        <w:t>11</w:t>
      </w:r>
      <w:r w:rsidRPr="009A4795">
        <w:rPr>
          <w:rFonts w:ascii="Book Antiqua" w:eastAsia="SimSun" w:hAnsi="Book Antiqua" w:cs="SimSun"/>
          <w:color w:val="000000"/>
          <w:kern w:val="0"/>
          <w:szCs w:val="21"/>
        </w:rPr>
        <w:t>: 94-98 [PMID: 15609404 DOI: 10.3748/wjg.v11.i1.94]</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54 </w:t>
      </w:r>
      <w:r w:rsidRPr="009A4795">
        <w:rPr>
          <w:rFonts w:ascii="Book Antiqua" w:eastAsia="SimSun" w:hAnsi="Book Antiqua" w:cs="SimSun"/>
          <w:b/>
          <w:bCs/>
          <w:color w:val="000000"/>
          <w:kern w:val="0"/>
          <w:szCs w:val="21"/>
        </w:rPr>
        <w:t>Ferro A</w:t>
      </w:r>
      <w:r w:rsidRPr="009A4795">
        <w:rPr>
          <w:rFonts w:ascii="Book Antiqua" w:eastAsia="SimSun" w:hAnsi="Book Antiqua" w:cs="SimSun"/>
          <w:color w:val="000000"/>
          <w:kern w:val="0"/>
          <w:szCs w:val="21"/>
        </w:rPr>
        <w:t>, Peleteiro B, Malvezzi M, Bosetti C, Bertuccio P, Levi F, Negri E, La Vecchia C, Lunet N. Worldwide trends in gastric cancer mortality (1980-2011), with predictions to 2015, and incidence by subtype. </w:t>
      </w:r>
      <w:r w:rsidRPr="009A4795">
        <w:rPr>
          <w:rFonts w:ascii="Book Antiqua" w:eastAsia="SimSun" w:hAnsi="Book Antiqua" w:cs="SimSun"/>
          <w:i/>
          <w:iCs/>
          <w:color w:val="000000"/>
          <w:kern w:val="0"/>
          <w:szCs w:val="21"/>
        </w:rPr>
        <w:t>Eur J Cancer</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50</w:t>
      </w:r>
      <w:r w:rsidRPr="009A4795">
        <w:rPr>
          <w:rFonts w:ascii="Book Antiqua" w:eastAsia="SimSun" w:hAnsi="Book Antiqua" w:cs="SimSun"/>
          <w:color w:val="000000"/>
          <w:kern w:val="0"/>
          <w:szCs w:val="21"/>
        </w:rPr>
        <w:t>: 1330-1344 [PMID: 24650579 DOI: 10.1016/j.ejca.2014.01.029]</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55 </w:t>
      </w:r>
      <w:r w:rsidRPr="009A4795">
        <w:rPr>
          <w:rFonts w:ascii="Book Antiqua" w:eastAsia="SimSun" w:hAnsi="Book Antiqua" w:cs="SimSun"/>
          <w:b/>
          <w:bCs/>
          <w:color w:val="000000"/>
          <w:kern w:val="0"/>
          <w:szCs w:val="21"/>
        </w:rPr>
        <w:t>Azuma T</w:t>
      </w:r>
      <w:r w:rsidRPr="009A4795">
        <w:rPr>
          <w:rFonts w:ascii="Book Antiqua" w:eastAsia="SimSun" w:hAnsi="Book Antiqua" w:cs="SimSun"/>
          <w:color w:val="000000"/>
          <w:kern w:val="0"/>
          <w:szCs w:val="21"/>
        </w:rPr>
        <w:t>. Helicobacter pylori CagA protein variation associated with gastric cancer in Asia.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2004; </w:t>
      </w:r>
      <w:r w:rsidRPr="009A4795">
        <w:rPr>
          <w:rFonts w:ascii="Book Antiqua" w:eastAsia="SimSun" w:hAnsi="Book Antiqua" w:cs="SimSun"/>
          <w:b/>
          <w:bCs/>
          <w:color w:val="000000"/>
          <w:kern w:val="0"/>
          <w:szCs w:val="21"/>
        </w:rPr>
        <w:t>39</w:t>
      </w:r>
      <w:r w:rsidRPr="009A4795">
        <w:rPr>
          <w:rFonts w:ascii="Book Antiqua" w:eastAsia="SimSun" w:hAnsi="Book Antiqua" w:cs="SimSun"/>
          <w:color w:val="000000"/>
          <w:kern w:val="0"/>
          <w:szCs w:val="21"/>
        </w:rPr>
        <w:t>: 97-103 [PMID: 15069615]</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56 </w:t>
      </w:r>
      <w:r w:rsidRPr="009A4795">
        <w:rPr>
          <w:rFonts w:ascii="Book Antiqua" w:eastAsia="SimSun" w:hAnsi="Book Antiqua" w:cs="SimSun"/>
          <w:b/>
          <w:bCs/>
          <w:color w:val="000000"/>
          <w:kern w:val="0"/>
          <w:szCs w:val="21"/>
        </w:rPr>
        <w:t>Malfertheiner P</w:t>
      </w:r>
      <w:r w:rsidRPr="009A4795">
        <w:rPr>
          <w:rFonts w:ascii="Book Antiqua" w:eastAsia="SimSun" w:hAnsi="Book Antiqua" w:cs="SimSun"/>
          <w:color w:val="000000"/>
          <w:kern w:val="0"/>
          <w:szCs w:val="21"/>
        </w:rPr>
        <w:t>, Megraud F, O'Morain CA, Atherton J, Axon AT, Bazzoli F, Gensini GF, Gisbert JP, Graham DY, Rokkas T, El-Omar EM, Kuipers EJ. Management of Helicobacter pylori infection--the Maastricht IV/ Florence Consensus Report. </w:t>
      </w:r>
      <w:r w:rsidRPr="009A4795">
        <w:rPr>
          <w:rFonts w:ascii="Book Antiqua" w:eastAsia="SimSun" w:hAnsi="Book Antiqua" w:cs="SimSun"/>
          <w:i/>
          <w:iCs/>
          <w:color w:val="000000"/>
          <w:kern w:val="0"/>
          <w:szCs w:val="21"/>
        </w:rPr>
        <w:t>Gut</w:t>
      </w:r>
      <w:r w:rsidRPr="009A4795">
        <w:rPr>
          <w:rFonts w:ascii="Book Antiqua" w:eastAsia="SimSun" w:hAnsi="Book Antiqua" w:cs="SimSun"/>
          <w:color w:val="000000"/>
          <w:kern w:val="0"/>
          <w:szCs w:val="21"/>
        </w:rPr>
        <w:t> 2012; </w:t>
      </w:r>
      <w:r w:rsidRPr="009A4795">
        <w:rPr>
          <w:rFonts w:ascii="Book Antiqua" w:eastAsia="SimSun" w:hAnsi="Book Antiqua" w:cs="SimSun"/>
          <w:b/>
          <w:bCs/>
          <w:color w:val="000000"/>
          <w:kern w:val="0"/>
          <w:szCs w:val="21"/>
        </w:rPr>
        <w:t>61</w:t>
      </w:r>
      <w:r w:rsidRPr="009A4795">
        <w:rPr>
          <w:rFonts w:ascii="Book Antiqua" w:eastAsia="SimSun" w:hAnsi="Book Antiqua" w:cs="SimSun"/>
          <w:color w:val="000000"/>
          <w:kern w:val="0"/>
          <w:szCs w:val="21"/>
        </w:rPr>
        <w:t>: 646-664 [PMID: 22491499 DOI: 10.1136/gutjnl-2012-302084]</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57 </w:t>
      </w:r>
      <w:r w:rsidRPr="009A4795">
        <w:rPr>
          <w:rFonts w:ascii="Book Antiqua" w:eastAsia="SimSun" w:hAnsi="Book Antiqua" w:cs="SimSun"/>
          <w:b/>
          <w:bCs/>
          <w:color w:val="000000"/>
          <w:kern w:val="0"/>
          <w:szCs w:val="21"/>
        </w:rPr>
        <w:t>Chan FK</w:t>
      </w:r>
      <w:r w:rsidRPr="009A4795">
        <w:rPr>
          <w:rFonts w:ascii="Book Antiqua" w:eastAsia="SimSun" w:hAnsi="Book Antiqua" w:cs="SimSun"/>
          <w:color w:val="000000"/>
          <w:kern w:val="0"/>
          <w:szCs w:val="21"/>
        </w:rPr>
        <w:t>, Ching JY, Suen BY, Tse YK, Wu JC, Sung JJ. Effects of Helicobacter pylori infection on long-term risk of peptic ulcer bleeding in low-dose aspirin users. </w:t>
      </w:r>
      <w:r w:rsidRPr="009A4795">
        <w:rPr>
          <w:rFonts w:ascii="Book Antiqua" w:eastAsia="SimSun" w:hAnsi="Book Antiqua" w:cs="SimSun"/>
          <w:i/>
          <w:iCs/>
          <w:color w:val="000000"/>
          <w:kern w:val="0"/>
          <w:szCs w:val="21"/>
        </w:rPr>
        <w:t>Gastroenterology</w:t>
      </w:r>
      <w:r w:rsidRPr="009A4795">
        <w:rPr>
          <w:rFonts w:ascii="Book Antiqua" w:eastAsia="SimSun" w:hAnsi="Book Antiqua" w:cs="SimSun"/>
          <w:color w:val="000000"/>
          <w:kern w:val="0"/>
          <w:szCs w:val="21"/>
        </w:rPr>
        <w:t> 2013; </w:t>
      </w:r>
      <w:r w:rsidRPr="009A4795">
        <w:rPr>
          <w:rFonts w:ascii="Book Antiqua" w:eastAsia="SimSun" w:hAnsi="Book Antiqua" w:cs="SimSun"/>
          <w:b/>
          <w:bCs/>
          <w:color w:val="000000"/>
          <w:kern w:val="0"/>
          <w:szCs w:val="21"/>
        </w:rPr>
        <w:t>144</w:t>
      </w:r>
      <w:r w:rsidRPr="009A4795">
        <w:rPr>
          <w:rFonts w:ascii="Book Antiqua" w:eastAsia="SimSun" w:hAnsi="Book Antiqua" w:cs="SimSun"/>
          <w:color w:val="000000"/>
          <w:kern w:val="0"/>
          <w:szCs w:val="21"/>
        </w:rPr>
        <w:t>: 528-535 [PMID: 23333655 DOI: 10.1053/j.gastro.2012.12.038]</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lastRenderedPageBreak/>
        <w:t>58 </w:t>
      </w:r>
      <w:r w:rsidRPr="009A4795">
        <w:rPr>
          <w:rFonts w:ascii="Book Antiqua" w:eastAsia="SimSun" w:hAnsi="Book Antiqua" w:cs="SimSun"/>
          <w:b/>
          <w:bCs/>
          <w:color w:val="000000"/>
          <w:kern w:val="0"/>
          <w:szCs w:val="21"/>
        </w:rPr>
        <w:t>Iijima K</w:t>
      </w:r>
      <w:r w:rsidRPr="009A4795">
        <w:rPr>
          <w:rFonts w:ascii="Book Antiqua" w:eastAsia="SimSun" w:hAnsi="Book Antiqua" w:cs="SimSun"/>
          <w:color w:val="000000"/>
          <w:kern w:val="0"/>
          <w:szCs w:val="21"/>
        </w:rPr>
        <w:t>, Koike T, Abe Y, Shimosegawa T. Cutoff serum pepsinogen values for predicting gastric acid secretion status. </w:t>
      </w:r>
      <w:r w:rsidRPr="009A4795">
        <w:rPr>
          <w:rFonts w:ascii="Book Antiqua" w:eastAsia="SimSun" w:hAnsi="Book Antiqua" w:cs="SimSun"/>
          <w:i/>
          <w:iCs/>
          <w:color w:val="000000"/>
          <w:kern w:val="0"/>
          <w:szCs w:val="21"/>
        </w:rPr>
        <w:t>Tohoku J Exp Med</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232</w:t>
      </w:r>
      <w:r w:rsidRPr="009A4795">
        <w:rPr>
          <w:rFonts w:ascii="Book Antiqua" w:eastAsia="SimSun" w:hAnsi="Book Antiqua" w:cs="SimSun"/>
          <w:color w:val="000000"/>
          <w:kern w:val="0"/>
          <w:szCs w:val="21"/>
        </w:rPr>
        <w:t>: 293-300 [PMID: 24717778 DOI: 10.1620/tjem.232.293]</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59 </w:t>
      </w:r>
      <w:r w:rsidRPr="009A4795">
        <w:rPr>
          <w:rFonts w:ascii="Book Antiqua" w:eastAsia="SimSun" w:hAnsi="Book Antiqua" w:cs="SimSun"/>
          <w:b/>
          <w:bCs/>
          <w:color w:val="000000"/>
          <w:kern w:val="0"/>
          <w:szCs w:val="21"/>
        </w:rPr>
        <w:t>Iijima K</w:t>
      </w:r>
      <w:r w:rsidRPr="009A4795">
        <w:rPr>
          <w:rFonts w:ascii="Book Antiqua" w:eastAsia="SimSun" w:hAnsi="Book Antiqua" w:cs="SimSun"/>
          <w:color w:val="000000"/>
          <w:kern w:val="0"/>
          <w:szCs w:val="21"/>
        </w:rPr>
        <w:t>, Sekine H, Koike T, Imatani A, Ohara S, Shimosegawa T. Serum pepsinogen concentrations as a measure of gastric acid secretion in Helicobacter pylori-negative and -positive Japanese subjects.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2005; </w:t>
      </w:r>
      <w:r w:rsidRPr="009A4795">
        <w:rPr>
          <w:rFonts w:ascii="Book Antiqua" w:eastAsia="SimSun" w:hAnsi="Book Antiqua" w:cs="SimSun"/>
          <w:b/>
          <w:bCs/>
          <w:color w:val="000000"/>
          <w:kern w:val="0"/>
          <w:szCs w:val="21"/>
        </w:rPr>
        <w:t>40</w:t>
      </w:r>
      <w:r w:rsidRPr="009A4795">
        <w:rPr>
          <w:rFonts w:ascii="Book Antiqua" w:eastAsia="SimSun" w:hAnsi="Book Antiqua" w:cs="SimSun"/>
          <w:color w:val="000000"/>
          <w:kern w:val="0"/>
          <w:szCs w:val="21"/>
        </w:rPr>
        <w:t>: 938-944 [PMID: 16261430]</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 xml:space="preserve">60 </w:t>
      </w:r>
      <w:r w:rsidRPr="009A4795">
        <w:rPr>
          <w:rFonts w:ascii="Book Antiqua" w:eastAsia="SimSun" w:hAnsi="Book Antiqua" w:cs="SimSun"/>
          <w:b/>
          <w:color w:val="000000"/>
          <w:kern w:val="0"/>
          <w:szCs w:val="21"/>
        </w:rPr>
        <w:t>Hatta W</w:t>
      </w:r>
      <w:r w:rsidRPr="009A4795">
        <w:rPr>
          <w:rFonts w:ascii="Book Antiqua" w:eastAsia="SimSun" w:hAnsi="Book Antiqua" w:cs="SimSun"/>
          <w:color w:val="000000"/>
          <w:kern w:val="0"/>
          <w:szCs w:val="21"/>
        </w:rPr>
        <w:t>, Iijima K, Koike T, Kondo Y, Ara N, Asanuma K, Uno K, Asano N, Imatani A, Shimosegawa T. Endoscopic findings for predicting gastric acid secretion status. </w:t>
      </w:r>
      <w:r w:rsidRPr="009A4795">
        <w:rPr>
          <w:rFonts w:ascii="Book Antiqua" w:eastAsia="SimSun" w:hAnsi="Book Antiqua" w:cs="SimSun"/>
          <w:i/>
          <w:iCs/>
          <w:color w:val="000000"/>
          <w:kern w:val="0"/>
          <w:szCs w:val="21"/>
        </w:rPr>
        <w:t>Dig Endosc</w:t>
      </w:r>
      <w:r w:rsidRPr="009A4795">
        <w:rPr>
          <w:rFonts w:ascii="Book Antiqua" w:eastAsia="SimSun" w:hAnsi="Book Antiqua" w:cs="SimSun"/>
          <w:color w:val="000000"/>
          <w:kern w:val="0"/>
          <w:szCs w:val="21"/>
        </w:rPr>
        <w:t> 2014;</w:t>
      </w:r>
      <w:r w:rsidRPr="009A4795">
        <w:rPr>
          <w:rFonts w:ascii="Book Antiqua" w:hAnsi="Book Antiqua"/>
          <w:szCs w:val="21"/>
        </w:rPr>
        <w:t xml:space="preserve"> </w:t>
      </w:r>
      <w:r w:rsidRPr="009A4795">
        <w:rPr>
          <w:rFonts w:ascii="Book Antiqua" w:eastAsia="SimSun" w:hAnsi="Book Antiqua" w:cs="SimSun"/>
          <w:color w:val="000000"/>
          <w:kern w:val="0"/>
          <w:szCs w:val="21"/>
        </w:rPr>
        <w:t>Epub ahead of print [PMID: 25556402 DOI: 10.1111/den.12427]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 xml:space="preserve">61 </w:t>
      </w:r>
      <w:r w:rsidRPr="009A4795">
        <w:rPr>
          <w:rFonts w:ascii="Book Antiqua" w:eastAsia="SimSun" w:hAnsi="Book Antiqua" w:cs="SimSun"/>
          <w:b/>
          <w:color w:val="000000"/>
          <w:kern w:val="0"/>
          <w:szCs w:val="21"/>
        </w:rPr>
        <w:t>Antithrombotic Trialists' Collaboration</w:t>
      </w:r>
      <w:r w:rsidRPr="009A4795">
        <w:rPr>
          <w:rFonts w:ascii="Book Antiqua" w:eastAsia="SimSun" w:hAnsi="Book Antiqua" w:cs="SimSun"/>
          <w:color w:val="000000"/>
          <w:kern w:val="0"/>
          <w:szCs w:val="21"/>
        </w:rPr>
        <w:t>. Collaborative meta-analysis of randomised trials of antiplatelet therapy for prevention of death, myocardial infarction, and stroke in high risk patients. </w:t>
      </w:r>
      <w:r w:rsidRPr="009A4795">
        <w:rPr>
          <w:rFonts w:ascii="Book Antiqua" w:eastAsia="SimSun" w:hAnsi="Book Antiqua" w:cs="SimSun"/>
          <w:i/>
          <w:iCs/>
          <w:color w:val="000000"/>
          <w:kern w:val="0"/>
          <w:szCs w:val="21"/>
        </w:rPr>
        <w:t>BMJ</w:t>
      </w:r>
      <w:r w:rsidRPr="009A4795">
        <w:rPr>
          <w:rFonts w:ascii="Book Antiqua" w:eastAsia="SimSun" w:hAnsi="Book Antiqua" w:cs="SimSun"/>
          <w:color w:val="000000"/>
          <w:kern w:val="0"/>
          <w:szCs w:val="21"/>
        </w:rPr>
        <w:t> 2002; </w:t>
      </w:r>
      <w:r w:rsidRPr="009A4795">
        <w:rPr>
          <w:rFonts w:ascii="Book Antiqua" w:eastAsia="SimSun" w:hAnsi="Book Antiqua" w:cs="SimSun"/>
          <w:b/>
          <w:bCs/>
          <w:color w:val="000000"/>
          <w:kern w:val="0"/>
          <w:szCs w:val="21"/>
        </w:rPr>
        <w:t>324</w:t>
      </w:r>
      <w:r w:rsidRPr="009A4795">
        <w:rPr>
          <w:rFonts w:ascii="Book Antiqua" w:eastAsia="SimSun" w:hAnsi="Book Antiqua" w:cs="SimSun"/>
          <w:color w:val="000000"/>
          <w:kern w:val="0"/>
          <w:szCs w:val="21"/>
        </w:rPr>
        <w:t>: 71-86 [PMID: 11786451 DOI: 10.1136/bmj.324.7329.71]</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62 </w:t>
      </w:r>
      <w:r w:rsidRPr="009A4795">
        <w:rPr>
          <w:rFonts w:ascii="Book Antiqua" w:eastAsia="SimSun" w:hAnsi="Book Antiqua" w:cs="SimSun"/>
          <w:b/>
          <w:bCs/>
          <w:color w:val="000000"/>
          <w:kern w:val="0"/>
          <w:szCs w:val="21"/>
        </w:rPr>
        <w:t>Ishikawa H</w:t>
      </w:r>
      <w:r w:rsidRPr="009A4795">
        <w:rPr>
          <w:rFonts w:ascii="Book Antiqua" w:eastAsia="SimSun" w:hAnsi="Book Antiqua" w:cs="SimSun"/>
          <w:color w:val="000000"/>
          <w:kern w:val="0"/>
          <w:szCs w:val="21"/>
        </w:rPr>
        <w:t>, Mutoh M, Suzuki S, Tokudome S, Saida Y, Abe T, Okamura S, Tajika M, Joh T, Tanaka S, Kudo SE, Matsuda T, Iimuro M, Yukawa T, Takayama T, Sato Y, Lee K, Kitamura S, Mizuno M, Sano Y, Gondo N, Sugimoto K, Kusunoki M, Goto C, Matsuura N, Sakai T, Wakabayashi K. The preventive effects of low-dose enteric-coated aspirin tablets on the development of colorectal tumours in Asian patients: a randomised trial. </w:t>
      </w:r>
      <w:r w:rsidRPr="009A4795">
        <w:rPr>
          <w:rFonts w:ascii="Book Antiqua" w:eastAsia="SimSun" w:hAnsi="Book Antiqua" w:cs="SimSun"/>
          <w:i/>
          <w:iCs/>
          <w:color w:val="000000"/>
          <w:kern w:val="0"/>
          <w:szCs w:val="21"/>
        </w:rPr>
        <w:t>Gut</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63</w:t>
      </w:r>
      <w:r w:rsidRPr="009A4795">
        <w:rPr>
          <w:rFonts w:ascii="Book Antiqua" w:eastAsia="SimSun" w:hAnsi="Book Antiqua" w:cs="SimSun"/>
          <w:color w:val="000000"/>
          <w:kern w:val="0"/>
          <w:szCs w:val="21"/>
        </w:rPr>
        <w:t>: 1755-1759 [PMID: 24488498 DOI: 10.1136/gutjnl-2013-305827]</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63 </w:t>
      </w:r>
      <w:r w:rsidRPr="009A4795">
        <w:rPr>
          <w:rFonts w:ascii="Book Antiqua" w:eastAsia="SimSun" w:hAnsi="Book Antiqua" w:cs="SimSun"/>
          <w:b/>
          <w:bCs/>
          <w:color w:val="000000"/>
          <w:kern w:val="0"/>
          <w:szCs w:val="21"/>
        </w:rPr>
        <w:t>Ferrández A</w:t>
      </w:r>
      <w:r w:rsidRPr="009A4795">
        <w:rPr>
          <w:rFonts w:ascii="Book Antiqua" w:eastAsia="SimSun" w:hAnsi="Book Antiqua" w:cs="SimSun"/>
          <w:color w:val="000000"/>
          <w:kern w:val="0"/>
          <w:szCs w:val="21"/>
        </w:rPr>
        <w:t>, Piazuelo E, Castells A. Aspirin and the prevention of colorectal cancer. </w:t>
      </w:r>
      <w:r w:rsidRPr="009A4795">
        <w:rPr>
          <w:rFonts w:ascii="Book Antiqua" w:eastAsia="SimSun" w:hAnsi="Book Antiqua" w:cs="SimSun"/>
          <w:i/>
          <w:iCs/>
          <w:color w:val="000000"/>
          <w:kern w:val="0"/>
          <w:szCs w:val="21"/>
        </w:rPr>
        <w:t>Best Pract Res Clin Gastroenterol</w:t>
      </w:r>
      <w:r w:rsidRPr="009A4795">
        <w:rPr>
          <w:rFonts w:ascii="Book Antiqua" w:eastAsia="SimSun" w:hAnsi="Book Antiqua" w:cs="SimSun"/>
          <w:color w:val="000000"/>
          <w:kern w:val="0"/>
          <w:szCs w:val="21"/>
        </w:rPr>
        <w:t> 2012; </w:t>
      </w:r>
      <w:r w:rsidRPr="009A4795">
        <w:rPr>
          <w:rFonts w:ascii="Book Antiqua" w:eastAsia="SimSun" w:hAnsi="Book Antiqua" w:cs="SimSun"/>
          <w:b/>
          <w:bCs/>
          <w:color w:val="000000"/>
          <w:kern w:val="0"/>
          <w:szCs w:val="21"/>
        </w:rPr>
        <w:t>26</w:t>
      </w:r>
      <w:r w:rsidRPr="009A4795">
        <w:rPr>
          <w:rFonts w:ascii="Book Antiqua" w:eastAsia="SimSun" w:hAnsi="Book Antiqua" w:cs="SimSun"/>
          <w:color w:val="000000"/>
          <w:kern w:val="0"/>
          <w:szCs w:val="21"/>
        </w:rPr>
        <w:t>: 185-195 [PMID: 22542156 DOI: 10.1016/j.bpg.2012.01.009]</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64 </w:t>
      </w:r>
      <w:r w:rsidRPr="009A4795">
        <w:rPr>
          <w:rFonts w:ascii="Book Antiqua" w:eastAsia="SimSun" w:hAnsi="Book Antiqua" w:cs="SimSun"/>
          <w:b/>
          <w:bCs/>
          <w:color w:val="000000"/>
          <w:kern w:val="0"/>
          <w:szCs w:val="21"/>
        </w:rPr>
        <w:t>Sugano K</w:t>
      </w:r>
      <w:r w:rsidRPr="009A4795">
        <w:rPr>
          <w:rFonts w:ascii="Book Antiqua" w:eastAsia="SimSun" w:hAnsi="Book Antiqua" w:cs="SimSun"/>
          <w:color w:val="000000"/>
          <w:kern w:val="0"/>
          <w:szCs w:val="21"/>
        </w:rPr>
        <w:t>, Osawa H, Satoh K. Clinical management of Helicobacter pylori--the Japanese perspective. </w:t>
      </w:r>
      <w:r w:rsidRPr="009A4795">
        <w:rPr>
          <w:rFonts w:ascii="Book Antiqua" w:eastAsia="SimSun" w:hAnsi="Book Antiqua" w:cs="SimSun"/>
          <w:i/>
          <w:iCs/>
          <w:color w:val="000000"/>
          <w:kern w:val="0"/>
          <w:szCs w:val="21"/>
        </w:rPr>
        <w:t>Dig Dis</w:t>
      </w:r>
      <w:r w:rsidRPr="009A4795">
        <w:rPr>
          <w:rFonts w:ascii="Book Antiqua" w:eastAsia="SimSun" w:hAnsi="Book Antiqua" w:cs="SimSun"/>
          <w:color w:val="000000"/>
          <w:kern w:val="0"/>
          <w:szCs w:val="21"/>
        </w:rPr>
        <w:t> 2014; </w:t>
      </w:r>
      <w:r w:rsidRPr="009A4795">
        <w:rPr>
          <w:rFonts w:ascii="Book Antiqua" w:eastAsia="SimSun" w:hAnsi="Book Antiqua" w:cs="SimSun"/>
          <w:b/>
          <w:bCs/>
          <w:color w:val="000000"/>
          <w:kern w:val="0"/>
          <w:szCs w:val="21"/>
        </w:rPr>
        <w:t>32</w:t>
      </w:r>
      <w:r w:rsidRPr="009A4795">
        <w:rPr>
          <w:rFonts w:ascii="Book Antiqua" w:eastAsia="SimSun" w:hAnsi="Book Antiqua" w:cs="SimSun"/>
          <w:color w:val="000000"/>
          <w:kern w:val="0"/>
          <w:szCs w:val="21"/>
        </w:rPr>
        <w:t>: 281-289 [PMID: 24732194 DOI: 10.1159/000357859]</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65 </w:t>
      </w:r>
      <w:r w:rsidRPr="009A4795">
        <w:rPr>
          <w:rFonts w:ascii="Book Antiqua" w:eastAsia="SimSun" w:hAnsi="Book Antiqua" w:cs="SimSun"/>
          <w:b/>
          <w:bCs/>
          <w:color w:val="000000"/>
          <w:kern w:val="0"/>
          <w:szCs w:val="21"/>
        </w:rPr>
        <w:t>Nakayama M</w:t>
      </w:r>
      <w:r w:rsidRPr="009A4795">
        <w:rPr>
          <w:rFonts w:ascii="Book Antiqua" w:eastAsia="SimSun" w:hAnsi="Book Antiqua" w:cs="SimSun"/>
          <w:color w:val="000000"/>
          <w:kern w:val="0"/>
          <w:szCs w:val="21"/>
        </w:rPr>
        <w:t>, Iwakiri R, Hara M, Ootani H, Shimoda R, Tsunada S, Sakata H, Fujimoto K. Low-dose aspirin is a prominent cause of bleeding ulcers in patients who underwent emergency endoscopy. </w:t>
      </w:r>
      <w:r w:rsidRPr="009A4795">
        <w:rPr>
          <w:rFonts w:ascii="Book Antiqua" w:eastAsia="SimSun" w:hAnsi="Book Antiqua" w:cs="SimSun"/>
          <w:i/>
          <w:iCs/>
          <w:color w:val="000000"/>
          <w:kern w:val="0"/>
          <w:szCs w:val="21"/>
        </w:rPr>
        <w:t>J Gastroenterol</w:t>
      </w:r>
      <w:r w:rsidRPr="009A4795">
        <w:rPr>
          <w:rFonts w:ascii="Book Antiqua" w:eastAsia="SimSun" w:hAnsi="Book Antiqua" w:cs="SimSun"/>
          <w:color w:val="000000"/>
          <w:kern w:val="0"/>
          <w:szCs w:val="21"/>
        </w:rPr>
        <w:t> 2009; </w:t>
      </w:r>
      <w:r w:rsidRPr="009A4795">
        <w:rPr>
          <w:rFonts w:ascii="Book Antiqua" w:eastAsia="SimSun" w:hAnsi="Book Antiqua" w:cs="SimSun"/>
          <w:b/>
          <w:bCs/>
          <w:color w:val="000000"/>
          <w:kern w:val="0"/>
          <w:szCs w:val="21"/>
        </w:rPr>
        <w:t>44</w:t>
      </w:r>
      <w:r w:rsidRPr="009A4795">
        <w:rPr>
          <w:rFonts w:ascii="Book Antiqua" w:eastAsia="SimSun" w:hAnsi="Book Antiqua" w:cs="SimSun"/>
          <w:color w:val="000000"/>
          <w:kern w:val="0"/>
          <w:szCs w:val="21"/>
        </w:rPr>
        <w:t>: 912-918 [PMID: 19436943 DOI: 10.1007/s00535-009-0074-2]</w:t>
      </w:r>
    </w:p>
    <w:p w:rsidR="006917BD" w:rsidRPr="009A4795" w:rsidRDefault="006917BD" w:rsidP="00957714">
      <w:pPr>
        <w:widowControl/>
        <w:adjustRightInd w:val="0"/>
        <w:snapToGrid w:val="0"/>
        <w:spacing w:line="360" w:lineRule="auto"/>
        <w:rPr>
          <w:rFonts w:ascii="Book Antiqua" w:eastAsia="SimSun" w:hAnsi="Book Antiqua" w:cs="SimSun"/>
          <w:color w:val="000000"/>
          <w:kern w:val="0"/>
          <w:szCs w:val="21"/>
        </w:rPr>
      </w:pPr>
      <w:r w:rsidRPr="009A4795">
        <w:rPr>
          <w:rFonts w:ascii="Book Antiqua" w:eastAsia="SimSun" w:hAnsi="Book Antiqua" w:cs="SimSun"/>
          <w:color w:val="000000"/>
          <w:kern w:val="0"/>
          <w:szCs w:val="21"/>
        </w:rPr>
        <w:t>66 </w:t>
      </w:r>
      <w:r w:rsidRPr="009A4795">
        <w:rPr>
          <w:rFonts w:ascii="Book Antiqua" w:eastAsia="SimSun" w:hAnsi="Book Antiqua" w:cs="SimSun"/>
          <w:b/>
          <w:bCs/>
          <w:color w:val="000000"/>
          <w:kern w:val="0"/>
          <w:szCs w:val="21"/>
        </w:rPr>
        <w:t>Kanno T</w:t>
      </w:r>
      <w:r w:rsidRPr="009A4795">
        <w:rPr>
          <w:rFonts w:ascii="Book Antiqua" w:eastAsia="SimSun" w:hAnsi="Book Antiqua" w:cs="SimSun"/>
          <w:color w:val="000000"/>
          <w:kern w:val="0"/>
          <w:szCs w:val="21"/>
        </w:rPr>
        <w:t>, Iijima K, Abe Y, Yagi M, Asonuma S, Ohyauchi M, Ito H, Koike T, Shimosegawa T. A multicenter prospective study on the prevalence of Helicobacter pylori-negative and nonsteroidal anti-inflammatory drugs-negative idiopathic peptic ulcers in Japan. </w:t>
      </w:r>
      <w:r w:rsidRPr="009A4795">
        <w:rPr>
          <w:rFonts w:ascii="Book Antiqua" w:eastAsia="SimSun" w:hAnsi="Book Antiqua" w:cs="SimSun"/>
          <w:i/>
          <w:iCs/>
          <w:color w:val="000000"/>
          <w:kern w:val="0"/>
          <w:szCs w:val="21"/>
        </w:rPr>
        <w:t>J Gastroenterol Hepatol</w:t>
      </w:r>
      <w:r w:rsidRPr="009A4795">
        <w:rPr>
          <w:rFonts w:ascii="Book Antiqua" w:eastAsia="SimSun" w:hAnsi="Book Antiqua" w:cs="SimSun"/>
          <w:color w:val="000000"/>
          <w:kern w:val="0"/>
          <w:szCs w:val="21"/>
        </w:rPr>
        <w:t> 2015; </w:t>
      </w:r>
      <w:r w:rsidRPr="009A4795">
        <w:rPr>
          <w:rFonts w:ascii="Book Antiqua" w:eastAsia="SimSun" w:hAnsi="Book Antiqua" w:cs="SimSun"/>
          <w:b/>
          <w:bCs/>
          <w:color w:val="000000"/>
          <w:kern w:val="0"/>
          <w:szCs w:val="21"/>
        </w:rPr>
        <w:t>30</w:t>
      </w:r>
      <w:r w:rsidRPr="009A4795">
        <w:rPr>
          <w:rFonts w:ascii="Book Antiqua" w:eastAsia="SimSun" w:hAnsi="Book Antiqua" w:cs="SimSun"/>
          <w:color w:val="000000"/>
          <w:kern w:val="0"/>
          <w:szCs w:val="21"/>
        </w:rPr>
        <w:t>: 842-848 [PMID: 25532720 DOI: 10.1111/jgh.12876]</w:t>
      </w:r>
    </w:p>
    <w:p w:rsidR="006917BD" w:rsidRPr="009A4795" w:rsidRDefault="006917BD" w:rsidP="00957714">
      <w:pPr>
        <w:adjustRightInd w:val="0"/>
        <w:snapToGrid w:val="0"/>
        <w:spacing w:line="360" w:lineRule="auto"/>
        <w:rPr>
          <w:rFonts w:ascii="Book Antiqua" w:hAnsi="Book Antiqua"/>
          <w:szCs w:val="21"/>
        </w:rPr>
      </w:pPr>
    </w:p>
    <w:p w:rsidR="006917BD" w:rsidRPr="00F842C0" w:rsidRDefault="006917BD" w:rsidP="00957714">
      <w:pPr>
        <w:adjustRightInd w:val="0"/>
        <w:snapToGrid w:val="0"/>
        <w:spacing w:line="360" w:lineRule="auto"/>
        <w:jc w:val="right"/>
        <w:rPr>
          <w:rFonts w:ascii="Book Antiqua" w:hAnsi="Book Antiqua"/>
          <w:b/>
          <w:bCs/>
        </w:rPr>
      </w:pPr>
      <w:r w:rsidRPr="00F842C0">
        <w:rPr>
          <w:rFonts w:ascii="Book Antiqua" w:hAnsi="Book Antiqua"/>
          <w:b/>
          <w:bCs/>
        </w:rPr>
        <w:t xml:space="preserve">P-Reviewer: </w:t>
      </w:r>
      <w:r w:rsidR="00F842C0" w:rsidRPr="00F842C0">
        <w:rPr>
          <w:rFonts w:ascii="Book Antiqua" w:hAnsi="Book Antiqua"/>
          <w:bCs/>
        </w:rPr>
        <w:t>Karamanolis GP</w:t>
      </w:r>
      <w:r w:rsidR="00F842C0" w:rsidRPr="00F842C0">
        <w:rPr>
          <w:rFonts w:ascii="Book Antiqua" w:eastAsia="SimSun" w:hAnsi="Book Antiqua" w:hint="eastAsia"/>
          <w:bCs/>
          <w:lang w:eastAsia="zh-CN"/>
        </w:rPr>
        <w:t xml:space="preserve">, </w:t>
      </w:r>
      <w:r w:rsidR="00F842C0" w:rsidRPr="00F842C0">
        <w:rPr>
          <w:rFonts w:ascii="Book Antiqua" w:eastAsia="SimSun" w:hAnsi="Book Antiqua"/>
          <w:bCs/>
          <w:lang w:eastAsia="zh-CN"/>
        </w:rPr>
        <w:t>Wang WH</w:t>
      </w:r>
      <w:r w:rsidR="00F842C0" w:rsidRPr="00F842C0">
        <w:rPr>
          <w:rFonts w:ascii="Book Antiqua" w:eastAsia="SimSun" w:hAnsi="Book Antiqua" w:hint="eastAsia"/>
          <w:bCs/>
          <w:lang w:eastAsia="zh-CN"/>
        </w:rPr>
        <w:t xml:space="preserve">, </w:t>
      </w:r>
      <w:r w:rsidR="00F842C0" w:rsidRPr="00F842C0">
        <w:rPr>
          <w:rFonts w:ascii="Book Antiqua" w:eastAsia="SimSun" w:hAnsi="Book Antiqua"/>
          <w:bCs/>
          <w:lang w:eastAsia="zh-CN"/>
        </w:rPr>
        <w:t>Sipos</w:t>
      </w:r>
      <w:r w:rsidR="00F842C0" w:rsidRPr="00F842C0">
        <w:rPr>
          <w:rFonts w:ascii="Book Antiqua" w:eastAsia="SimSun" w:hAnsi="Book Antiqua" w:hint="eastAsia"/>
          <w:bCs/>
          <w:lang w:eastAsia="zh-CN"/>
        </w:rPr>
        <w:t xml:space="preserve"> F</w:t>
      </w:r>
      <w:r w:rsidRPr="00F842C0">
        <w:rPr>
          <w:rFonts w:ascii="Book Antiqua" w:hAnsi="Book Antiqua" w:hint="eastAsia"/>
          <w:bCs/>
        </w:rPr>
        <w:t xml:space="preserve"> </w:t>
      </w:r>
      <w:r w:rsidRPr="00F842C0">
        <w:rPr>
          <w:rFonts w:ascii="Book Antiqua" w:hAnsi="Book Antiqua"/>
          <w:b/>
          <w:bCs/>
        </w:rPr>
        <w:t>S-Editor:</w:t>
      </w:r>
      <w:r w:rsidRPr="00F842C0">
        <w:rPr>
          <w:rFonts w:ascii="Book Antiqua" w:hAnsi="Book Antiqua"/>
        </w:rPr>
        <w:t xml:space="preserve"> </w:t>
      </w:r>
      <w:r w:rsidRPr="00F842C0">
        <w:rPr>
          <w:rFonts w:ascii="Book Antiqua" w:eastAsia="SimSun" w:hAnsi="Book Antiqua" w:hint="eastAsia"/>
          <w:lang w:eastAsia="zh-CN"/>
        </w:rPr>
        <w:t>Ma YJ</w:t>
      </w:r>
      <w:r w:rsidRPr="00F842C0">
        <w:rPr>
          <w:rFonts w:ascii="Book Antiqua" w:hAnsi="Book Antiqua" w:hint="eastAsia"/>
        </w:rPr>
        <w:t xml:space="preserve"> </w:t>
      </w:r>
      <w:r w:rsidRPr="00F842C0">
        <w:rPr>
          <w:rFonts w:ascii="Book Antiqua" w:hAnsi="Book Antiqua"/>
          <w:b/>
          <w:bCs/>
        </w:rPr>
        <w:t>L-Editor:</w:t>
      </w:r>
      <w:r w:rsidRPr="00F842C0">
        <w:rPr>
          <w:rFonts w:ascii="Book Antiqua" w:hAnsi="Book Antiqua"/>
        </w:rPr>
        <w:t xml:space="preserve"> </w:t>
      </w:r>
      <w:r w:rsidRPr="00F842C0">
        <w:rPr>
          <w:rFonts w:ascii="Book Antiqua" w:hAnsi="Book Antiqua" w:hint="eastAsia"/>
        </w:rPr>
        <w:t xml:space="preserve"> </w:t>
      </w:r>
      <w:r w:rsidRPr="00F842C0">
        <w:rPr>
          <w:rFonts w:ascii="Book Antiqua" w:hAnsi="Book Antiqua"/>
        </w:rPr>
        <w:t xml:space="preserve"> </w:t>
      </w:r>
      <w:r w:rsidRPr="00F842C0">
        <w:rPr>
          <w:rFonts w:ascii="Book Antiqua" w:hAnsi="Book Antiqua"/>
          <w:b/>
          <w:bCs/>
        </w:rPr>
        <w:t>E-Editor:</w:t>
      </w:r>
    </w:p>
    <w:p w:rsidR="006917BD" w:rsidRPr="006917BD" w:rsidRDefault="006917BD" w:rsidP="00957714">
      <w:pPr>
        <w:adjustRightInd w:val="0"/>
        <w:snapToGrid w:val="0"/>
        <w:spacing w:line="360" w:lineRule="auto"/>
        <w:rPr>
          <w:rFonts w:ascii="Book Antiqua" w:eastAsia="SimSun" w:hAnsi="Book Antiqua"/>
          <w:b/>
          <w:caps/>
          <w:szCs w:val="24"/>
          <w:lang w:eastAsia="zh-CN"/>
        </w:rPr>
      </w:pPr>
    </w:p>
    <w:p w:rsidR="00B0211C" w:rsidRPr="00D377E1" w:rsidRDefault="00B0211C" w:rsidP="00957714">
      <w:pPr>
        <w:widowControl/>
        <w:adjustRightInd w:val="0"/>
        <w:snapToGrid w:val="0"/>
        <w:spacing w:line="360" w:lineRule="auto"/>
        <w:rPr>
          <w:rFonts w:ascii="Book Antiqua" w:eastAsia="MS Mincho" w:hAnsi="Book Antiqua"/>
          <w:sz w:val="24"/>
          <w:szCs w:val="24"/>
        </w:rPr>
      </w:pPr>
      <w:r w:rsidRPr="00D377E1">
        <w:rPr>
          <w:rFonts w:ascii="Book Antiqua" w:eastAsia="MS Mincho" w:hAnsi="Book Antiqua"/>
          <w:sz w:val="24"/>
          <w:szCs w:val="24"/>
        </w:rPr>
        <w:br w:type="page"/>
      </w:r>
    </w:p>
    <w:p w:rsidR="00B0211C" w:rsidRPr="00D377E1" w:rsidRDefault="00B0211C" w:rsidP="00957714">
      <w:pPr>
        <w:widowControl/>
        <w:adjustRightInd w:val="0"/>
        <w:snapToGrid w:val="0"/>
        <w:spacing w:line="360" w:lineRule="auto"/>
        <w:rPr>
          <w:rFonts w:ascii="Book Antiqua" w:eastAsia="MS Mincho" w:hAnsi="Book Antiqua"/>
          <w:sz w:val="24"/>
          <w:szCs w:val="24"/>
        </w:rPr>
        <w:sectPr w:rsidR="00B0211C" w:rsidRPr="00D377E1" w:rsidSect="002B4CA8">
          <w:pgSz w:w="11906" w:h="16838"/>
          <w:pgMar w:top="1985" w:right="1701" w:bottom="1701" w:left="1701" w:header="851" w:footer="992" w:gutter="0"/>
          <w:cols w:space="425"/>
          <w:docGrid w:type="lines" w:linePitch="360"/>
        </w:sectPr>
      </w:pPr>
    </w:p>
    <w:p w:rsidR="00B0211C" w:rsidRPr="00D377E1" w:rsidRDefault="00F842C0" w:rsidP="00957714">
      <w:pPr>
        <w:adjustRightInd w:val="0"/>
        <w:snapToGrid w:val="0"/>
        <w:spacing w:line="360" w:lineRule="auto"/>
        <w:rPr>
          <w:rFonts w:ascii="Book Antiqua" w:hAnsi="Book Antiqua" w:cstheme="majorHAnsi"/>
          <w:b/>
          <w:sz w:val="24"/>
          <w:szCs w:val="24"/>
        </w:rPr>
      </w:pPr>
      <w:r>
        <w:rPr>
          <w:rFonts w:ascii="Book Antiqua" w:hAnsi="Book Antiqua" w:cstheme="majorHAnsi"/>
          <w:b/>
          <w:sz w:val="24"/>
          <w:szCs w:val="24"/>
        </w:rPr>
        <w:lastRenderedPageBreak/>
        <w:t>Table</w:t>
      </w:r>
      <w:r w:rsidR="00DC4E0D">
        <w:rPr>
          <w:rFonts w:ascii="Book Antiqua" w:eastAsia="SimSun" w:hAnsi="Book Antiqua" w:cstheme="majorHAnsi" w:hint="eastAsia"/>
          <w:b/>
          <w:sz w:val="24"/>
          <w:szCs w:val="24"/>
          <w:lang w:eastAsia="zh-CN"/>
        </w:rPr>
        <w:t xml:space="preserve"> </w:t>
      </w:r>
      <w:r>
        <w:rPr>
          <w:rFonts w:ascii="Book Antiqua" w:hAnsi="Book Antiqua" w:cstheme="majorHAnsi"/>
          <w:b/>
          <w:sz w:val="24"/>
          <w:szCs w:val="24"/>
        </w:rPr>
        <w:t>1</w:t>
      </w:r>
      <w:r w:rsidR="00B0211C" w:rsidRPr="00D377E1">
        <w:rPr>
          <w:rFonts w:ascii="Book Antiqua" w:hAnsi="Book Antiqua" w:cstheme="majorHAnsi"/>
          <w:b/>
          <w:sz w:val="24"/>
          <w:szCs w:val="24"/>
        </w:rPr>
        <w:t xml:space="preserve"> Differences in the prevalence of endoscopic ulcers and erosions in low-dose aspirin users between Western countries and Japan</w:t>
      </w:r>
    </w:p>
    <w:tbl>
      <w:tblPr>
        <w:tblStyle w:val="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42"/>
        <w:gridCol w:w="1843"/>
        <w:gridCol w:w="2695"/>
        <w:gridCol w:w="1757"/>
        <w:gridCol w:w="1781"/>
        <w:gridCol w:w="1782"/>
      </w:tblGrid>
      <w:tr w:rsidR="00B0211C" w:rsidRPr="00F842C0" w:rsidTr="00F842C0">
        <w:tc>
          <w:tcPr>
            <w:tcW w:w="1668" w:type="dxa"/>
            <w:tcBorders>
              <w:top w:val="single" w:sz="12" w:space="0" w:color="auto"/>
              <w:bottom w:val="single" w:sz="12" w:space="0" w:color="auto"/>
            </w:tcBorders>
            <w:vAlign w:val="bottom"/>
          </w:tcPr>
          <w:p w:rsidR="00B0211C" w:rsidRPr="00F842C0" w:rsidRDefault="00F842C0" w:rsidP="00957714">
            <w:pPr>
              <w:widowControl/>
              <w:adjustRightInd w:val="0"/>
              <w:snapToGrid w:val="0"/>
              <w:spacing w:line="360" w:lineRule="auto"/>
              <w:rPr>
                <w:rFonts w:ascii="Book Antiqua" w:eastAsia="SimSun" w:hAnsi="Book Antiqua" w:cs="Arial"/>
                <w:b/>
                <w:sz w:val="24"/>
                <w:szCs w:val="24"/>
                <w:lang w:eastAsia="zh-CN"/>
              </w:rPr>
            </w:pPr>
            <w:r w:rsidRPr="00F842C0">
              <w:rPr>
                <w:rFonts w:ascii="Book Antiqua" w:eastAsia="SimSun" w:hAnsi="Book Antiqua" w:cs="Arial" w:hint="eastAsia"/>
                <w:b/>
                <w:sz w:val="24"/>
                <w:szCs w:val="24"/>
                <w:lang w:eastAsia="zh-CN"/>
              </w:rPr>
              <w:t>Ref.</w:t>
            </w:r>
          </w:p>
        </w:tc>
        <w:tc>
          <w:tcPr>
            <w:tcW w:w="1842" w:type="dxa"/>
            <w:tcBorders>
              <w:top w:val="single" w:sz="12" w:space="0" w:color="auto"/>
              <w:bottom w:val="single" w:sz="12" w:space="0" w:color="auto"/>
            </w:tcBorders>
            <w:vAlign w:val="bottom"/>
          </w:tcPr>
          <w:p w:rsidR="00B0211C" w:rsidRPr="00F842C0" w:rsidRDefault="00B0211C" w:rsidP="00957714">
            <w:pPr>
              <w:widowControl/>
              <w:adjustRightInd w:val="0"/>
              <w:snapToGrid w:val="0"/>
              <w:spacing w:line="360" w:lineRule="auto"/>
              <w:rPr>
                <w:rFonts w:ascii="Book Antiqua" w:hAnsi="Book Antiqua" w:cs="Arial"/>
                <w:b/>
                <w:sz w:val="24"/>
                <w:szCs w:val="24"/>
              </w:rPr>
            </w:pPr>
            <w:r w:rsidRPr="00F842C0">
              <w:rPr>
                <w:rFonts w:ascii="Book Antiqua" w:hAnsi="Book Antiqua" w:cs="Arial"/>
                <w:b/>
                <w:sz w:val="24"/>
                <w:szCs w:val="24"/>
              </w:rPr>
              <w:t>Countries</w:t>
            </w:r>
          </w:p>
        </w:tc>
        <w:tc>
          <w:tcPr>
            <w:tcW w:w="1843" w:type="dxa"/>
            <w:tcBorders>
              <w:top w:val="single" w:sz="12" w:space="0" w:color="auto"/>
              <w:bottom w:val="single" w:sz="12" w:space="0" w:color="auto"/>
            </w:tcBorders>
            <w:vAlign w:val="bottom"/>
          </w:tcPr>
          <w:p w:rsidR="00B0211C" w:rsidRPr="00F842C0" w:rsidRDefault="00B0211C" w:rsidP="00957714">
            <w:pPr>
              <w:widowControl/>
              <w:adjustRightInd w:val="0"/>
              <w:snapToGrid w:val="0"/>
              <w:spacing w:line="360" w:lineRule="auto"/>
              <w:rPr>
                <w:rFonts w:ascii="Book Antiqua" w:hAnsi="Book Antiqua" w:cs="Arial"/>
                <w:b/>
                <w:sz w:val="24"/>
                <w:szCs w:val="24"/>
              </w:rPr>
            </w:pPr>
            <w:r w:rsidRPr="00F842C0">
              <w:rPr>
                <w:rFonts w:ascii="Book Antiqua" w:hAnsi="Book Antiqua" w:cs="Arial"/>
                <w:b/>
                <w:sz w:val="24"/>
                <w:szCs w:val="24"/>
              </w:rPr>
              <w:t>Study design</w:t>
            </w:r>
          </w:p>
        </w:tc>
        <w:tc>
          <w:tcPr>
            <w:tcW w:w="2695" w:type="dxa"/>
            <w:tcBorders>
              <w:top w:val="single" w:sz="12" w:space="0" w:color="auto"/>
              <w:bottom w:val="single" w:sz="12" w:space="0" w:color="auto"/>
            </w:tcBorders>
            <w:vAlign w:val="bottom"/>
          </w:tcPr>
          <w:p w:rsidR="00B0211C" w:rsidRPr="00F842C0" w:rsidRDefault="00B0211C" w:rsidP="00957714">
            <w:pPr>
              <w:widowControl/>
              <w:adjustRightInd w:val="0"/>
              <w:snapToGrid w:val="0"/>
              <w:spacing w:line="360" w:lineRule="auto"/>
              <w:rPr>
                <w:rFonts w:ascii="Book Antiqua" w:hAnsi="Book Antiqua" w:cs="Arial"/>
                <w:b/>
                <w:sz w:val="24"/>
                <w:szCs w:val="24"/>
              </w:rPr>
            </w:pPr>
            <w:r w:rsidRPr="00F842C0">
              <w:rPr>
                <w:rFonts w:ascii="Book Antiqua" w:hAnsi="Book Antiqua" w:cs="Arial"/>
                <w:b/>
                <w:sz w:val="24"/>
                <w:szCs w:val="24"/>
              </w:rPr>
              <w:t>Sample size</w:t>
            </w:r>
          </w:p>
        </w:tc>
        <w:tc>
          <w:tcPr>
            <w:tcW w:w="1757" w:type="dxa"/>
            <w:tcBorders>
              <w:top w:val="single" w:sz="12" w:space="0" w:color="auto"/>
              <w:bottom w:val="single" w:sz="12" w:space="0" w:color="auto"/>
            </w:tcBorders>
            <w:vAlign w:val="bottom"/>
          </w:tcPr>
          <w:p w:rsidR="00B0211C" w:rsidRPr="00F842C0" w:rsidRDefault="00B0211C" w:rsidP="00957714">
            <w:pPr>
              <w:widowControl/>
              <w:adjustRightInd w:val="0"/>
              <w:snapToGrid w:val="0"/>
              <w:spacing w:line="360" w:lineRule="auto"/>
              <w:rPr>
                <w:rFonts w:ascii="Book Antiqua" w:hAnsi="Book Antiqua" w:cs="Arial"/>
                <w:b/>
                <w:sz w:val="24"/>
                <w:szCs w:val="24"/>
              </w:rPr>
            </w:pPr>
            <w:r w:rsidRPr="00F842C0">
              <w:rPr>
                <w:rFonts w:ascii="Book Antiqua" w:hAnsi="Book Antiqua" w:cs="Arial"/>
                <w:b/>
                <w:sz w:val="24"/>
                <w:szCs w:val="24"/>
              </w:rPr>
              <w:t>Definition of ulcers</w:t>
            </w:r>
          </w:p>
        </w:tc>
        <w:tc>
          <w:tcPr>
            <w:tcW w:w="1781" w:type="dxa"/>
            <w:tcBorders>
              <w:top w:val="single" w:sz="12" w:space="0" w:color="auto"/>
              <w:bottom w:val="single" w:sz="12" w:space="0" w:color="auto"/>
            </w:tcBorders>
            <w:vAlign w:val="bottom"/>
          </w:tcPr>
          <w:p w:rsidR="00B0211C" w:rsidRPr="00F842C0" w:rsidRDefault="00B0211C" w:rsidP="00957714">
            <w:pPr>
              <w:widowControl/>
              <w:adjustRightInd w:val="0"/>
              <w:snapToGrid w:val="0"/>
              <w:spacing w:line="360" w:lineRule="auto"/>
              <w:rPr>
                <w:rFonts w:ascii="Book Antiqua" w:hAnsi="Book Antiqua" w:cs="Arial"/>
                <w:b/>
                <w:sz w:val="24"/>
                <w:szCs w:val="24"/>
              </w:rPr>
            </w:pPr>
            <w:r w:rsidRPr="00F842C0">
              <w:rPr>
                <w:rFonts w:ascii="Book Antiqua" w:hAnsi="Book Antiqua" w:cs="Arial"/>
                <w:b/>
                <w:sz w:val="24"/>
                <w:szCs w:val="24"/>
              </w:rPr>
              <w:t>Prevalence of ulcers (%)</w:t>
            </w:r>
          </w:p>
        </w:tc>
        <w:tc>
          <w:tcPr>
            <w:tcW w:w="1782" w:type="dxa"/>
            <w:tcBorders>
              <w:top w:val="single" w:sz="12" w:space="0" w:color="auto"/>
              <w:bottom w:val="single" w:sz="12" w:space="0" w:color="auto"/>
            </w:tcBorders>
            <w:vAlign w:val="bottom"/>
          </w:tcPr>
          <w:p w:rsidR="00B0211C" w:rsidRPr="00F842C0" w:rsidRDefault="00B0211C" w:rsidP="00957714">
            <w:pPr>
              <w:widowControl/>
              <w:adjustRightInd w:val="0"/>
              <w:snapToGrid w:val="0"/>
              <w:spacing w:line="360" w:lineRule="auto"/>
              <w:rPr>
                <w:rFonts w:ascii="Book Antiqua" w:hAnsi="Book Antiqua" w:cs="Arial"/>
                <w:b/>
                <w:sz w:val="24"/>
                <w:szCs w:val="24"/>
              </w:rPr>
            </w:pPr>
            <w:r w:rsidRPr="00F842C0">
              <w:rPr>
                <w:rFonts w:ascii="Book Antiqua" w:hAnsi="Book Antiqua" w:cs="Arial"/>
                <w:b/>
                <w:sz w:val="24"/>
                <w:szCs w:val="24"/>
              </w:rPr>
              <w:t>Prevalence of ulcers and/or erosions (%)</w:t>
            </w:r>
          </w:p>
        </w:tc>
      </w:tr>
      <w:tr w:rsidR="00B0211C" w:rsidRPr="00D377E1" w:rsidTr="00F842C0">
        <w:tc>
          <w:tcPr>
            <w:tcW w:w="1668" w:type="dxa"/>
            <w:tcBorders>
              <w:top w:val="single" w:sz="12" w:space="0" w:color="auto"/>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Kordecki</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[11]</w:t>
            </w:r>
            <w:r w:rsidRPr="00D377E1">
              <w:rPr>
                <w:rFonts w:ascii="Book Antiqua" w:hAnsi="Book Antiqua" w:cs="Arial"/>
                <w:sz w:val="24"/>
                <w:szCs w:val="24"/>
              </w:rPr>
              <w:t>, 1997</w:t>
            </w:r>
          </w:p>
        </w:tc>
        <w:tc>
          <w:tcPr>
            <w:tcW w:w="1842"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Poland</w:t>
            </w:r>
          </w:p>
        </w:tc>
        <w:tc>
          <w:tcPr>
            <w:tcW w:w="1843"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96</w:t>
            </w:r>
          </w:p>
        </w:tc>
        <w:tc>
          <w:tcPr>
            <w:tcW w:w="1757"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5 mm</w:t>
            </w:r>
          </w:p>
        </w:tc>
        <w:tc>
          <w:tcPr>
            <w:tcW w:w="1781"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w:t>
            </w:r>
          </w:p>
        </w:tc>
        <w:tc>
          <w:tcPr>
            <w:tcW w:w="1782"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68</w:t>
            </w: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Pilotto</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12</w:t>
            </w:r>
            <w:r w:rsidR="00181A39" w:rsidRPr="00181A39">
              <w:rPr>
                <w:rFonts w:ascii="Book Antiqua" w:hAnsi="Book Antiqua" w:cs="Arial"/>
                <w:sz w:val="24"/>
                <w:szCs w:val="24"/>
                <w:vertAlign w:val="superscript"/>
              </w:rPr>
              <w:t>]</w:t>
            </w:r>
            <w:r w:rsidRPr="00D377E1">
              <w:rPr>
                <w:rFonts w:ascii="Book Antiqua" w:hAnsi="Book Antiqua" w:cs="Arial"/>
                <w:sz w:val="24"/>
                <w:szCs w:val="24"/>
              </w:rPr>
              <w:t>, 2004</w:t>
            </w:r>
          </w:p>
        </w:tc>
        <w:tc>
          <w:tcPr>
            <w:tcW w:w="184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Italy</w:t>
            </w:r>
          </w:p>
        </w:tc>
        <w:tc>
          <w:tcPr>
            <w:tcW w:w="1843"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245</w:t>
            </w:r>
          </w:p>
        </w:tc>
        <w:tc>
          <w:tcPr>
            <w:tcW w:w="1757" w:type="dxa"/>
          </w:tcPr>
          <w:p w:rsidR="00B0211C" w:rsidRPr="00D377E1" w:rsidRDefault="00B0211C" w:rsidP="00957714">
            <w:pPr>
              <w:adjustRightInd w:val="0"/>
              <w:snapToGrid w:val="0"/>
              <w:spacing w:line="360" w:lineRule="auto"/>
              <w:rPr>
                <w:rFonts w:ascii="Book Antiqua" w:hAnsi="Book Antiqua" w:cs="Arial"/>
                <w:sz w:val="24"/>
                <w:szCs w:val="24"/>
              </w:rPr>
            </w:pPr>
          </w:p>
        </w:tc>
        <w:tc>
          <w:tcPr>
            <w:tcW w:w="1781"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25.7</w:t>
            </w:r>
          </w:p>
        </w:tc>
        <w:tc>
          <w:tcPr>
            <w:tcW w:w="178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w:t>
            </w:r>
          </w:p>
        </w:tc>
      </w:tr>
      <w:tr w:rsidR="00B0211C" w:rsidRPr="00D377E1" w:rsidTr="00F842C0">
        <w:tc>
          <w:tcPr>
            <w:tcW w:w="1668"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Yeomans</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13</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2005</w:t>
            </w:r>
          </w:p>
        </w:tc>
        <w:tc>
          <w:tcPr>
            <w:tcW w:w="1842"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 xml:space="preserve">Australia, </w:t>
            </w:r>
            <w:r w:rsidR="00F842C0">
              <w:rPr>
                <w:rFonts w:ascii="Book Antiqua" w:eastAsia="SimSun" w:hAnsi="Book Antiqua" w:cs="Arial" w:hint="eastAsia"/>
                <w:sz w:val="24"/>
                <w:szCs w:val="24"/>
                <w:lang w:eastAsia="zh-CN"/>
              </w:rPr>
              <w:t>United Kingdom</w:t>
            </w:r>
            <w:r w:rsidRPr="00D377E1">
              <w:rPr>
                <w:rFonts w:ascii="Book Antiqua" w:hAnsi="Book Antiqua" w:cs="Arial"/>
                <w:sz w:val="24"/>
                <w:szCs w:val="24"/>
              </w:rPr>
              <w:t xml:space="preserve"> Canada, Spain, </w:t>
            </w:r>
          </w:p>
        </w:tc>
        <w:tc>
          <w:tcPr>
            <w:tcW w:w="1843"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187</w:t>
            </w:r>
          </w:p>
        </w:tc>
        <w:tc>
          <w:tcPr>
            <w:tcW w:w="1757"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3 mm</w:t>
            </w:r>
          </w:p>
        </w:tc>
        <w:tc>
          <w:tcPr>
            <w:tcW w:w="1781"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10.7</w:t>
            </w:r>
          </w:p>
        </w:tc>
        <w:tc>
          <w:tcPr>
            <w:tcW w:w="1782"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w:t>
            </w:r>
          </w:p>
        </w:tc>
      </w:tr>
      <w:tr w:rsidR="00B0211C" w:rsidRPr="00D377E1" w:rsidTr="00F842C0">
        <w:tc>
          <w:tcPr>
            <w:tcW w:w="1668"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Niv</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14</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2005</w:t>
            </w:r>
          </w:p>
        </w:tc>
        <w:tc>
          <w:tcPr>
            <w:tcW w:w="1842"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Israel</w:t>
            </w:r>
          </w:p>
        </w:tc>
        <w:tc>
          <w:tcPr>
            <w:tcW w:w="1843"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46</w:t>
            </w:r>
          </w:p>
        </w:tc>
        <w:tc>
          <w:tcPr>
            <w:tcW w:w="1757"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3 mm</w:t>
            </w:r>
          </w:p>
        </w:tc>
        <w:tc>
          <w:tcPr>
            <w:tcW w:w="1781"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39.1</w:t>
            </w:r>
          </w:p>
        </w:tc>
        <w:tc>
          <w:tcPr>
            <w:tcW w:w="1782"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47.8</w:t>
            </w:r>
          </w:p>
        </w:tc>
      </w:tr>
      <w:tr w:rsidR="00B0211C" w:rsidRPr="00D377E1" w:rsidTr="00F842C0">
        <w:tc>
          <w:tcPr>
            <w:tcW w:w="1668"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Subtotal</w:t>
            </w:r>
          </w:p>
        </w:tc>
        <w:tc>
          <w:tcPr>
            <w:tcW w:w="1842"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843"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2695"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 xml:space="preserve">478 ulcers, </w:t>
            </w:r>
          </w:p>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142 ulcers and/or erosions</w:t>
            </w:r>
          </w:p>
        </w:tc>
        <w:tc>
          <w:tcPr>
            <w:tcW w:w="1757"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781"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21.1</w:t>
            </w:r>
          </w:p>
        </w:tc>
        <w:tc>
          <w:tcPr>
            <w:tcW w:w="1782" w:type="dxa"/>
            <w:tcBorders>
              <w:top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61.2</w:t>
            </w: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842"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843"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2695"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757"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781"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c>
          <w:tcPr>
            <w:tcW w:w="1782" w:type="dxa"/>
          </w:tcPr>
          <w:p w:rsidR="00B0211C" w:rsidRPr="00D377E1" w:rsidRDefault="00B0211C" w:rsidP="00957714">
            <w:pPr>
              <w:widowControl/>
              <w:adjustRightInd w:val="0"/>
              <w:snapToGrid w:val="0"/>
              <w:spacing w:line="360" w:lineRule="auto"/>
              <w:rPr>
                <w:rFonts w:ascii="Book Antiqua" w:hAnsi="Book Antiqua" w:cs="Arial"/>
                <w:sz w:val="24"/>
                <w:szCs w:val="24"/>
              </w:rPr>
            </w:pP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lastRenderedPageBreak/>
              <w:t>Shiotani</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15</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2009</w:t>
            </w:r>
          </w:p>
        </w:tc>
        <w:tc>
          <w:tcPr>
            <w:tcW w:w="184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305</w:t>
            </w:r>
          </w:p>
        </w:tc>
        <w:tc>
          <w:tcPr>
            <w:tcW w:w="1757"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5 mm</w:t>
            </w:r>
          </w:p>
        </w:tc>
        <w:tc>
          <w:tcPr>
            <w:tcW w:w="1781"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12.4</w:t>
            </w:r>
          </w:p>
        </w:tc>
        <w:tc>
          <w:tcPr>
            <w:tcW w:w="178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w:t>
            </w: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Nema</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16</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2009</w:t>
            </w:r>
          </w:p>
        </w:tc>
        <w:tc>
          <w:tcPr>
            <w:tcW w:w="184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236</w:t>
            </w:r>
          </w:p>
        </w:tc>
        <w:tc>
          <w:tcPr>
            <w:tcW w:w="1757"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5 mm</w:t>
            </w:r>
          </w:p>
        </w:tc>
        <w:tc>
          <w:tcPr>
            <w:tcW w:w="1781"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11</w:t>
            </w:r>
          </w:p>
        </w:tc>
        <w:tc>
          <w:tcPr>
            <w:tcW w:w="178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48.4</w:t>
            </w: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Kawai</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17</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2010</w:t>
            </w:r>
          </w:p>
        </w:tc>
        <w:tc>
          <w:tcPr>
            <w:tcW w:w="184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101</w:t>
            </w:r>
          </w:p>
        </w:tc>
        <w:tc>
          <w:tcPr>
            <w:tcW w:w="1757"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3 mm</w:t>
            </w:r>
          </w:p>
        </w:tc>
        <w:tc>
          <w:tcPr>
            <w:tcW w:w="1781"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15.8</w:t>
            </w:r>
          </w:p>
        </w:tc>
        <w:tc>
          <w:tcPr>
            <w:tcW w:w="178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w:t>
            </w: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Tamura</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18</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2011</w:t>
            </w:r>
          </w:p>
        </w:tc>
        <w:tc>
          <w:tcPr>
            <w:tcW w:w="184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150</w:t>
            </w:r>
          </w:p>
        </w:tc>
        <w:tc>
          <w:tcPr>
            <w:tcW w:w="1757"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3 mm</w:t>
            </w:r>
          </w:p>
        </w:tc>
        <w:tc>
          <w:tcPr>
            <w:tcW w:w="1781"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4</w:t>
            </w:r>
          </w:p>
        </w:tc>
        <w:tc>
          <w:tcPr>
            <w:tcW w:w="178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37.3</w:t>
            </w:r>
          </w:p>
        </w:tc>
      </w:tr>
      <w:tr w:rsidR="00B0211C" w:rsidRPr="00D377E1" w:rsidTr="00F842C0">
        <w:tc>
          <w:tcPr>
            <w:tcW w:w="1668" w:type="dxa"/>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Fujisawa</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19</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00181A39">
              <w:rPr>
                <w:rFonts w:ascii="Book Antiqua" w:eastAsia="SimSun" w:hAnsi="Book Antiqua" w:cs="Arial" w:hint="eastAsia"/>
                <w:sz w:val="24"/>
                <w:szCs w:val="24"/>
                <w:lang w:eastAsia="zh-CN"/>
              </w:rPr>
              <w:t xml:space="preserve"> </w:t>
            </w:r>
            <w:r w:rsidRPr="00D377E1">
              <w:rPr>
                <w:rFonts w:ascii="Book Antiqua" w:hAnsi="Book Antiqua" w:cs="Arial"/>
                <w:sz w:val="24"/>
                <w:szCs w:val="24"/>
              </w:rPr>
              <w:t>2011</w:t>
            </w:r>
          </w:p>
        </w:tc>
        <w:tc>
          <w:tcPr>
            <w:tcW w:w="184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Retrospective</w:t>
            </w:r>
          </w:p>
        </w:tc>
        <w:tc>
          <w:tcPr>
            <w:tcW w:w="2695"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1213</w:t>
            </w:r>
          </w:p>
        </w:tc>
        <w:tc>
          <w:tcPr>
            <w:tcW w:w="1757"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5 mm</w:t>
            </w:r>
          </w:p>
        </w:tc>
        <w:tc>
          <w:tcPr>
            <w:tcW w:w="1781"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5.9</w:t>
            </w:r>
          </w:p>
        </w:tc>
        <w:tc>
          <w:tcPr>
            <w:tcW w:w="1782" w:type="dxa"/>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57.3</w:t>
            </w:r>
          </w:p>
        </w:tc>
      </w:tr>
      <w:tr w:rsidR="00B0211C" w:rsidRPr="00D377E1" w:rsidTr="00F842C0">
        <w:tc>
          <w:tcPr>
            <w:tcW w:w="1668" w:type="dxa"/>
            <w:tcBorders>
              <w:bottom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Kawamura</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20</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2013</w:t>
            </w:r>
          </w:p>
        </w:tc>
        <w:tc>
          <w:tcPr>
            <w:tcW w:w="1842"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Retrospective</w:t>
            </w:r>
          </w:p>
        </w:tc>
        <w:tc>
          <w:tcPr>
            <w:tcW w:w="2695"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226</w:t>
            </w:r>
          </w:p>
        </w:tc>
        <w:tc>
          <w:tcPr>
            <w:tcW w:w="1757"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5 mm</w:t>
            </w:r>
          </w:p>
        </w:tc>
        <w:tc>
          <w:tcPr>
            <w:tcW w:w="1781"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6.2</w:t>
            </w:r>
          </w:p>
        </w:tc>
        <w:tc>
          <w:tcPr>
            <w:tcW w:w="1782" w:type="dxa"/>
            <w:tcBorders>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w:t>
            </w:r>
          </w:p>
        </w:tc>
      </w:tr>
      <w:tr w:rsidR="00B0211C" w:rsidRPr="00D377E1" w:rsidTr="00F842C0">
        <w:tc>
          <w:tcPr>
            <w:tcW w:w="1668" w:type="dxa"/>
            <w:tcBorders>
              <w:top w:val="nil"/>
              <w:bottom w:val="nil"/>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Uemura</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21</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Arial"/>
                <w:sz w:val="24"/>
                <w:szCs w:val="24"/>
              </w:rPr>
              <w:t xml:space="preserve"> 2014</w:t>
            </w:r>
          </w:p>
        </w:tc>
        <w:tc>
          <w:tcPr>
            <w:tcW w:w="1842"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Japan</w:t>
            </w:r>
          </w:p>
        </w:tc>
        <w:tc>
          <w:tcPr>
            <w:tcW w:w="1843"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Prospective</w:t>
            </w:r>
          </w:p>
        </w:tc>
        <w:tc>
          <w:tcPr>
            <w:tcW w:w="2695"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1454</w:t>
            </w:r>
          </w:p>
        </w:tc>
        <w:tc>
          <w:tcPr>
            <w:tcW w:w="1757"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Greater than 5 mm</w:t>
            </w:r>
          </w:p>
        </w:tc>
        <w:tc>
          <w:tcPr>
            <w:tcW w:w="1781"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6.5</w:t>
            </w:r>
          </w:p>
        </w:tc>
        <w:tc>
          <w:tcPr>
            <w:tcW w:w="1782" w:type="dxa"/>
            <w:tcBorders>
              <w:top w:val="nil"/>
              <w:bottom w:val="nil"/>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29.2</w:t>
            </w:r>
          </w:p>
        </w:tc>
      </w:tr>
      <w:tr w:rsidR="00B0211C" w:rsidRPr="00D377E1" w:rsidTr="00F842C0">
        <w:tc>
          <w:tcPr>
            <w:tcW w:w="1668" w:type="dxa"/>
            <w:tcBorders>
              <w:top w:val="nil"/>
              <w:bottom w:val="single" w:sz="12" w:space="0" w:color="auto"/>
            </w:tcBorders>
          </w:tcPr>
          <w:p w:rsidR="00B0211C" w:rsidRPr="00D377E1" w:rsidRDefault="00B0211C" w:rsidP="00957714">
            <w:pPr>
              <w:widowControl/>
              <w:adjustRightInd w:val="0"/>
              <w:snapToGrid w:val="0"/>
              <w:spacing w:line="360" w:lineRule="auto"/>
              <w:rPr>
                <w:rFonts w:ascii="Book Antiqua" w:hAnsi="Book Antiqua" w:cs="Arial"/>
                <w:sz w:val="24"/>
                <w:szCs w:val="24"/>
              </w:rPr>
            </w:pPr>
            <w:r w:rsidRPr="00D377E1">
              <w:rPr>
                <w:rFonts w:ascii="Book Antiqua" w:hAnsi="Book Antiqua" w:cs="Arial"/>
                <w:sz w:val="24"/>
                <w:szCs w:val="24"/>
              </w:rPr>
              <w:t>Subtotal</w:t>
            </w:r>
          </w:p>
        </w:tc>
        <w:tc>
          <w:tcPr>
            <w:tcW w:w="1842" w:type="dxa"/>
            <w:tcBorders>
              <w:top w:val="nil"/>
              <w:bottom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p>
        </w:tc>
        <w:tc>
          <w:tcPr>
            <w:tcW w:w="1843" w:type="dxa"/>
            <w:tcBorders>
              <w:top w:val="nil"/>
              <w:bottom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p>
        </w:tc>
        <w:tc>
          <w:tcPr>
            <w:tcW w:w="2695" w:type="dxa"/>
            <w:tcBorders>
              <w:top w:val="nil"/>
              <w:bottom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 xml:space="preserve">3685 for ulcers, </w:t>
            </w:r>
          </w:p>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3053 for ulcers and/or erosions</w:t>
            </w:r>
          </w:p>
        </w:tc>
        <w:tc>
          <w:tcPr>
            <w:tcW w:w="1757" w:type="dxa"/>
            <w:tcBorders>
              <w:top w:val="nil"/>
              <w:bottom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p>
        </w:tc>
        <w:tc>
          <w:tcPr>
            <w:tcW w:w="1781" w:type="dxa"/>
            <w:tcBorders>
              <w:top w:val="nil"/>
              <w:bottom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7.2</w:t>
            </w:r>
          </w:p>
        </w:tc>
        <w:tc>
          <w:tcPr>
            <w:tcW w:w="1782" w:type="dxa"/>
            <w:tcBorders>
              <w:top w:val="nil"/>
              <w:bottom w:val="single" w:sz="12" w:space="0" w:color="auto"/>
            </w:tcBorders>
          </w:tcPr>
          <w:p w:rsidR="00B0211C" w:rsidRPr="00D377E1" w:rsidRDefault="00B0211C" w:rsidP="00957714">
            <w:pPr>
              <w:adjustRightInd w:val="0"/>
              <w:snapToGrid w:val="0"/>
              <w:spacing w:line="360" w:lineRule="auto"/>
              <w:rPr>
                <w:rFonts w:ascii="Book Antiqua" w:hAnsi="Book Antiqua" w:cs="Arial"/>
                <w:sz w:val="24"/>
                <w:szCs w:val="24"/>
              </w:rPr>
            </w:pPr>
            <w:r w:rsidRPr="00D377E1">
              <w:rPr>
                <w:rFonts w:ascii="Book Antiqua" w:hAnsi="Book Antiqua" w:cs="Arial"/>
                <w:sz w:val="24"/>
                <w:szCs w:val="24"/>
              </w:rPr>
              <w:t>36.1</w:t>
            </w:r>
          </w:p>
        </w:tc>
      </w:tr>
    </w:tbl>
    <w:p w:rsidR="00B0211C" w:rsidRPr="00D377E1" w:rsidRDefault="00B0211C" w:rsidP="00957714">
      <w:pPr>
        <w:widowControl/>
        <w:adjustRightInd w:val="0"/>
        <w:snapToGrid w:val="0"/>
        <w:spacing w:line="360" w:lineRule="auto"/>
        <w:rPr>
          <w:rFonts w:ascii="Book Antiqua" w:hAnsi="Book Antiqua" w:cstheme="minorBidi"/>
          <w:sz w:val="24"/>
          <w:szCs w:val="24"/>
        </w:rPr>
      </w:pPr>
      <w:r w:rsidRPr="00D377E1">
        <w:rPr>
          <w:rFonts w:ascii="Book Antiqua" w:hAnsi="Book Antiqua" w:cstheme="minorBidi"/>
          <w:sz w:val="24"/>
          <w:szCs w:val="24"/>
        </w:rPr>
        <w:br w:type="page"/>
      </w:r>
    </w:p>
    <w:p w:rsidR="00B0211C" w:rsidRPr="00544730" w:rsidRDefault="00BA1E48" w:rsidP="00957714">
      <w:pPr>
        <w:adjustRightInd w:val="0"/>
        <w:snapToGrid w:val="0"/>
        <w:spacing w:line="360" w:lineRule="auto"/>
        <w:rPr>
          <w:rFonts w:ascii="Book Antiqua" w:eastAsia="SimSun" w:hAnsi="Book Antiqua" w:cstheme="majorHAnsi"/>
          <w:b/>
          <w:sz w:val="24"/>
          <w:szCs w:val="24"/>
          <w:lang w:eastAsia="zh-CN"/>
        </w:rPr>
      </w:pPr>
      <w:r>
        <w:rPr>
          <w:rFonts w:ascii="Book Antiqua" w:hAnsi="Book Antiqua" w:cstheme="majorHAnsi"/>
          <w:b/>
          <w:sz w:val="24"/>
          <w:szCs w:val="24"/>
        </w:rPr>
        <w:lastRenderedPageBreak/>
        <w:t>Table 2</w:t>
      </w:r>
      <w:r w:rsidR="00B0211C" w:rsidRPr="00D377E1">
        <w:rPr>
          <w:rFonts w:ascii="Book Antiqua" w:hAnsi="Book Antiqua" w:cstheme="majorHAnsi"/>
          <w:b/>
          <w:sz w:val="24"/>
          <w:szCs w:val="24"/>
        </w:rPr>
        <w:t xml:space="preserve"> Diverse effects of </w:t>
      </w:r>
      <w:r w:rsidR="00544730" w:rsidRPr="00544730">
        <w:rPr>
          <w:rFonts w:ascii="Book Antiqua" w:hAnsi="Book Antiqua" w:cstheme="majorHAnsi"/>
          <w:b/>
          <w:i/>
          <w:sz w:val="24"/>
          <w:szCs w:val="24"/>
        </w:rPr>
        <w:t>Helicobacter pylori</w:t>
      </w:r>
      <w:r w:rsidR="00B0211C" w:rsidRPr="00D377E1">
        <w:rPr>
          <w:rFonts w:ascii="Book Antiqua" w:hAnsi="Book Antiqua" w:cstheme="majorHAnsi"/>
          <w:b/>
          <w:sz w:val="24"/>
          <w:szCs w:val="24"/>
        </w:rPr>
        <w:t xml:space="preserve"> infection on low-dose aspirin-induced gastroduodenal injury between Western countries and Japan</w:t>
      </w:r>
      <w:r w:rsidR="00544730">
        <w:rPr>
          <w:rFonts w:ascii="Book Antiqua" w:eastAsia="SimSun" w:hAnsi="Book Antiqua" w:cstheme="majorHAnsi" w:hint="eastAsia"/>
          <w:b/>
          <w:sz w:val="24"/>
          <w:szCs w:val="24"/>
          <w:lang w:eastAsia="zh-CN"/>
        </w:rPr>
        <w:t xml:space="preserve"> </w:t>
      </w:r>
      <w:r w:rsidR="00544730" w:rsidRPr="00544730">
        <w:rPr>
          <w:rFonts w:ascii="Book Antiqua" w:eastAsia="SimSun" w:hAnsi="Book Antiqua" w:cstheme="majorHAnsi" w:hint="eastAsia"/>
          <w:b/>
          <w:i/>
          <w:sz w:val="24"/>
          <w:szCs w:val="24"/>
          <w:lang w:eastAsia="zh-CN"/>
        </w:rPr>
        <w:t>n</w:t>
      </w:r>
      <w:r w:rsidR="00544730">
        <w:rPr>
          <w:rFonts w:ascii="Book Antiqua" w:eastAsia="SimSun" w:hAnsi="Book Antiqua" w:cstheme="majorHAnsi" w:hint="eastAsia"/>
          <w:b/>
          <w:sz w:val="24"/>
          <w:szCs w:val="24"/>
          <w:lang w:eastAsia="zh-CN"/>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01"/>
        <w:gridCol w:w="2126"/>
        <w:gridCol w:w="1985"/>
        <w:gridCol w:w="2268"/>
        <w:gridCol w:w="3177"/>
      </w:tblGrid>
      <w:tr w:rsidR="00B0211C" w:rsidRPr="00181A39" w:rsidTr="00F842C0">
        <w:tc>
          <w:tcPr>
            <w:tcW w:w="2093" w:type="dxa"/>
            <w:tcBorders>
              <w:top w:val="single" w:sz="12" w:space="0" w:color="auto"/>
              <w:bottom w:val="single" w:sz="12" w:space="0" w:color="auto"/>
            </w:tcBorders>
            <w:vAlign w:val="bottom"/>
          </w:tcPr>
          <w:p w:rsidR="00B0211C" w:rsidRPr="00181A39" w:rsidRDefault="00181A39" w:rsidP="00957714">
            <w:pPr>
              <w:adjustRightInd w:val="0"/>
              <w:snapToGrid w:val="0"/>
              <w:spacing w:line="360" w:lineRule="auto"/>
              <w:rPr>
                <w:rFonts w:ascii="Book Antiqua" w:eastAsia="SimSun" w:hAnsi="Book Antiqua" w:cstheme="majorHAnsi"/>
                <w:b/>
                <w:sz w:val="24"/>
                <w:szCs w:val="24"/>
                <w:lang w:eastAsia="zh-CN"/>
              </w:rPr>
            </w:pPr>
            <w:r w:rsidRPr="00181A39">
              <w:rPr>
                <w:rFonts w:ascii="Book Antiqua" w:eastAsia="SimSun" w:hAnsi="Book Antiqua" w:cstheme="majorHAnsi" w:hint="eastAsia"/>
                <w:b/>
                <w:sz w:val="24"/>
                <w:szCs w:val="24"/>
                <w:lang w:eastAsia="zh-CN"/>
              </w:rPr>
              <w:t>Ref.</w:t>
            </w:r>
          </w:p>
        </w:tc>
        <w:tc>
          <w:tcPr>
            <w:tcW w:w="1701" w:type="dxa"/>
            <w:tcBorders>
              <w:top w:val="single" w:sz="12" w:space="0" w:color="auto"/>
              <w:bottom w:val="single" w:sz="12" w:space="0" w:color="auto"/>
            </w:tcBorders>
            <w:vAlign w:val="bottom"/>
          </w:tcPr>
          <w:p w:rsidR="00B0211C" w:rsidRPr="00181A39" w:rsidRDefault="00B0211C" w:rsidP="00957714">
            <w:pPr>
              <w:adjustRightInd w:val="0"/>
              <w:snapToGrid w:val="0"/>
              <w:spacing w:line="360" w:lineRule="auto"/>
              <w:rPr>
                <w:rFonts w:ascii="Book Antiqua" w:hAnsi="Book Antiqua" w:cstheme="majorHAnsi"/>
                <w:b/>
                <w:sz w:val="24"/>
                <w:szCs w:val="24"/>
              </w:rPr>
            </w:pPr>
            <w:r w:rsidRPr="00181A39">
              <w:rPr>
                <w:rFonts w:ascii="Book Antiqua" w:hAnsi="Book Antiqua" w:cstheme="majorHAnsi"/>
                <w:b/>
                <w:sz w:val="24"/>
                <w:szCs w:val="24"/>
              </w:rPr>
              <w:t>Countries</w:t>
            </w:r>
          </w:p>
        </w:tc>
        <w:tc>
          <w:tcPr>
            <w:tcW w:w="2126" w:type="dxa"/>
            <w:tcBorders>
              <w:top w:val="single" w:sz="12" w:space="0" w:color="auto"/>
              <w:bottom w:val="single" w:sz="12" w:space="0" w:color="auto"/>
            </w:tcBorders>
            <w:vAlign w:val="bottom"/>
          </w:tcPr>
          <w:p w:rsidR="00B0211C" w:rsidRPr="00181A39" w:rsidRDefault="00B0211C" w:rsidP="00957714">
            <w:pPr>
              <w:adjustRightInd w:val="0"/>
              <w:snapToGrid w:val="0"/>
              <w:spacing w:line="360" w:lineRule="auto"/>
              <w:rPr>
                <w:rFonts w:ascii="Book Antiqua" w:hAnsi="Book Antiqua" w:cstheme="majorHAnsi"/>
                <w:b/>
                <w:sz w:val="24"/>
                <w:szCs w:val="24"/>
              </w:rPr>
            </w:pPr>
            <w:r w:rsidRPr="00181A39">
              <w:rPr>
                <w:rFonts w:ascii="Book Antiqua" w:hAnsi="Book Antiqua" w:cstheme="majorHAnsi"/>
                <w:b/>
                <w:sz w:val="24"/>
                <w:szCs w:val="24"/>
              </w:rPr>
              <w:t>Subjects</w:t>
            </w:r>
          </w:p>
        </w:tc>
        <w:tc>
          <w:tcPr>
            <w:tcW w:w="1985" w:type="dxa"/>
            <w:tcBorders>
              <w:top w:val="single" w:sz="12" w:space="0" w:color="auto"/>
              <w:bottom w:val="single" w:sz="12" w:space="0" w:color="auto"/>
            </w:tcBorders>
            <w:vAlign w:val="bottom"/>
          </w:tcPr>
          <w:p w:rsidR="00B0211C" w:rsidRPr="00181A39" w:rsidRDefault="00B0211C" w:rsidP="00957714">
            <w:pPr>
              <w:adjustRightInd w:val="0"/>
              <w:snapToGrid w:val="0"/>
              <w:spacing w:line="360" w:lineRule="auto"/>
              <w:rPr>
                <w:rFonts w:ascii="Book Antiqua" w:hAnsi="Book Antiqua" w:cstheme="majorHAnsi"/>
                <w:b/>
                <w:sz w:val="24"/>
                <w:szCs w:val="24"/>
              </w:rPr>
            </w:pPr>
            <w:r w:rsidRPr="00181A39">
              <w:rPr>
                <w:rFonts w:ascii="Book Antiqua" w:hAnsi="Book Antiqua" w:cstheme="majorHAnsi"/>
                <w:b/>
                <w:sz w:val="24"/>
                <w:szCs w:val="24"/>
              </w:rPr>
              <w:t>Study Design</w:t>
            </w:r>
          </w:p>
        </w:tc>
        <w:tc>
          <w:tcPr>
            <w:tcW w:w="2268" w:type="dxa"/>
            <w:tcBorders>
              <w:top w:val="single" w:sz="12" w:space="0" w:color="auto"/>
              <w:bottom w:val="single" w:sz="12" w:space="0" w:color="auto"/>
            </w:tcBorders>
            <w:vAlign w:val="bottom"/>
          </w:tcPr>
          <w:p w:rsidR="00B0211C" w:rsidRPr="00181A39" w:rsidRDefault="00B0211C" w:rsidP="00957714">
            <w:pPr>
              <w:adjustRightInd w:val="0"/>
              <w:snapToGrid w:val="0"/>
              <w:spacing w:line="360" w:lineRule="auto"/>
              <w:rPr>
                <w:rFonts w:ascii="Book Antiqua" w:hAnsi="Book Antiqua" w:cstheme="majorHAnsi"/>
                <w:b/>
                <w:sz w:val="24"/>
                <w:szCs w:val="24"/>
              </w:rPr>
            </w:pPr>
            <w:r w:rsidRPr="00181A39">
              <w:rPr>
                <w:rFonts w:ascii="Book Antiqua" w:hAnsi="Book Antiqua" w:cstheme="majorHAnsi"/>
                <w:b/>
                <w:sz w:val="24"/>
                <w:szCs w:val="24"/>
              </w:rPr>
              <w:t>Outcomes</w:t>
            </w:r>
          </w:p>
        </w:tc>
        <w:tc>
          <w:tcPr>
            <w:tcW w:w="3177" w:type="dxa"/>
            <w:tcBorders>
              <w:top w:val="single" w:sz="12" w:space="0" w:color="auto"/>
              <w:bottom w:val="single" w:sz="12" w:space="0" w:color="auto"/>
            </w:tcBorders>
            <w:vAlign w:val="bottom"/>
          </w:tcPr>
          <w:p w:rsidR="00B0211C" w:rsidRPr="00181A39" w:rsidRDefault="00B0211C" w:rsidP="00957714">
            <w:pPr>
              <w:adjustRightInd w:val="0"/>
              <w:snapToGrid w:val="0"/>
              <w:spacing w:line="360" w:lineRule="auto"/>
              <w:rPr>
                <w:rFonts w:ascii="Book Antiqua" w:hAnsi="Book Antiqua" w:cstheme="majorHAnsi"/>
                <w:b/>
                <w:sz w:val="24"/>
                <w:szCs w:val="24"/>
              </w:rPr>
            </w:pPr>
            <w:r w:rsidRPr="00181A39">
              <w:rPr>
                <w:rFonts w:ascii="Book Antiqua" w:hAnsi="Book Antiqua" w:cstheme="majorHAnsi"/>
                <w:b/>
                <w:sz w:val="24"/>
                <w:szCs w:val="24"/>
              </w:rPr>
              <w:t>Prevalence of outcomes</w:t>
            </w:r>
          </w:p>
          <w:p w:rsidR="00B0211C" w:rsidRPr="00181A39" w:rsidRDefault="00B0211C" w:rsidP="00957714">
            <w:pPr>
              <w:adjustRightInd w:val="0"/>
              <w:snapToGrid w:val="0"/>
              <w:spacing w:line="360" w:lineRule="auto"/>
              <w:rPr>
                <w:rFonts w:ascii="Book Antiqua" w:hAnsi="Book Antiqua" w:cstheme="majorHAnsi"/>
                <w:b/>
                <w:sz w:val="24"/>
                <w:szCs w:val="24"/>
              </w:rPr>
            </w:pPr>
            <w:r w:rsidRPr="00181A39">
              <w:rPr>
                <w:rFonts w:ascii="Book Antiqua" w:hAnsi="Book Antiqua" w:cstheme="majorHAnsi"/>
                <w:b/>
                <w:sz w:val="24"/>
                <w:szCs w:val="24"/>
              </w:rPr>
              <w:t>(</w:t>
            </w:r>
            <w:r w:rsidRPr="00181A39">
              <w:rPr>
                <w:rFonts w:ascii="Book Antiqua" w:hAnsi="Book Antiqua" w:cstheme="majorHAnsi"/>
                <w:b/>
                <w:i/>
                <w:sz w:val="24"/>
                <w:szCs w:val="24"/>
              </w:rPr>
              <w:t>H. pylori</w:t>
            </w:r>
            <w:r w:rsidRPr="00181A39">
              <w:rPr>
                <w:rFonts w:ascii="Book Antiqua" w:hAnsi="Book Antiqua" w:cstheme="majorHAnsi"/>
                <w:b/>
                <w:sz w:val="24"/>
                <w:szCs w:val="24"/>
              </w:rPr>
              <w:t xml:space="preserve">-positive </w:t>
            </w:r>
            <w:r w:rsidR="00620C43" w:rsidRPr="00181A39">
              <w:rPr>
                <w:rFonts w:ascii="Book Antiqua" w:hAnsi="Book Antiqua" w:cstheme="majorHAnsi"/>
                <w:b/>
                <w:i/>
                <w:sz w:val="24"/>
                <w:szCs w:val="24"/>
              </w:rPr>
              <w:t>vs</w:t>
            </w:r>
            <w:r w:rsidRPr="00181A39">
              <w:rPr>
                <w:rFonts w:ascii="Book Antiqua" w:hAnsi="Book Antiqua" w:cstheme="majorHAnsi"/>
                <w:b/>
                <w:sz w:val="24"/>
                <w:szCs w:val="24"/>
              </w:rPr>
              <w:t xml:space="preserve"> -negative)</w:t>
            </w:r>
          </w:p>
        </w:tc>
      </w:tr>
      <w:tr w:rsidR="00B0211C" w:rsidRPr="00D377E1" w:rsidTr="00F842C0">
        <w:tc>
          <w:tcPr>
            <w:tcW w:w="2093" w:type="dxa"/>
            <w:tcBorders>
              <w:top w:val="single" w:sz="12" w:space="0" w:color="auto"/>
            </w:tcBorders>
          </w:tcPr>
          <w:p w:rsidR="00B0211C" w:rsidRPr="00D377E1" w:rsidRDefault="00B0211C" w:rsidP="00957714">
            <w:pPr>
              <w:adjustRightInd w:val="0"/>
              <w:snapToGrid w:val="0"/>
              <w:spacing w:line="360" w:lineRule="auto"/>
              <w:rPr>
                <w:rFonts w:ascii="Book Antiqua" w:eastAsia="MS PGothic" w:hAnsi="Book Antiqua" w:cstheme="majorHAnsi"/>
                <w:color w:val="000000"/>
                <w:sz w:val="24"/>
                <w:szCs w:val="24"/>
              </w:rPr>
            </w:pPr>
            <w:r w:rsidRPr="00D377E1">
              <w:rPr>
                <w:rFonts w:ascii="Book Antiqua" w:hAnsi="Book Antiqua" w:cstheme="majorHAnsi"/>
                <w:color w:val="000000"/>
                <w:sz w:val="24"/>
                <w:szCs w:val="24"/>
              </w:rPr>
              <w:t>Kordecki</w:t>
            </w:r>
            <w:r w:rsidR="00181A39">
              <w:rPr>
                <w:rFonts w:ascii="Book Antiqua" w:eastAsia="SimSun" w:hAnsi="Book Antiqua" w:cs="Arial"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[11]</w:t>
            </w:r>
            <w:r w:rsidR="00181A39" w:rsidRPr="00D377E1">
              <w:rPr>
                <w:rFonts w:ascii="Book Antiqua" w:hAnsi="Book Antiqua" w:cs="Arial"/>
                <w:sz w:val="24"/>
                <w:szCs w:val="24"/>
              </w:rPr>
              <w:t>,</w:t>
            </w:r>
            <w:r w:rsidRPr="00D377E1">
              <w:rPr>
                <w:rFonts w:ascii="Book Antiqua" w:hAnsi="Book Antiqua" w:cstheme="majorHAnsi"/>
                <w:color w:val="000000"/>
                <w:sz w:val="24"/>
                <w:szCs w:val="24"/>
              </w:rPr>
              <w:t xml:space="preserve"> 1997</w:t>
            </w:r>
          </w:p>
          <w:p w:rsidR="00B0211C" w:rsidRPr="00D377E1" w:rsidRDefault="00B0211C" w:rsidP="00957714">
            <w:pPr>
              <w:adjustRightInd w:val="0"/>
              <w:snapToGrid w:val="0"/>
              <w:spacing w:line="360" w:lineRule="auto"/>
              <w:ind w:firstLineChars="100" w:firstLine="240"/>
              <w:rPr>
                <w:rFonts w:ascii="Book Antiqua" w:hAnsi="Book Antiqua" w:cstheme="majorHAnsi"/>
                <w:sz w:val="24"/>
                <w:szCs w:val="24"/>
              </w:rPr>
            </w:pPr>
          </w:p>
        </w:tc>
        <w:tc>
          <w:tcPr>
            <w:tcW w:w="1701"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Poland</w:t>
            </w:r>
          </w:p>
        </w:tc>
        <w:tc>
          <w:tcPr>
            <w:tcW w:w="2126"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96 chronic LDA users</w:t>
            </w:r>
          </w:p>
        </w:tc>
        <w:tc>
          <w:tcPr>
            <w:tcW w:w="1985"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Borders>
              <w:top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Endoscopic ulcers </w:t>
            </w:r>
          </w:p>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and erosions</w:t>
            </w:r>
          </w:p>
        </w:tc>
        <w:tc>
          <w:tcPr>
            <w:tcW w:w="3177" w:type="dxa"/>
            <w:tcBorders>
              <w:top w:val="single" w:sz="12" w:space="0" w:color="auto"/>
            </w:tcBorders>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 xml:space="preserve">49 (75)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11 (35</w:t>
            </w:r>
            <w:r w:rsidR="00544730">
              <w:rPr>
                <w:rFonts w:ascii="Book Antiqua" w:hAnsi="Book Antiqua" w:cstheme="majorHAnsi"/>
                <w:sz w:val="24"/>
                <w:szCs w:val="24"/>
              </w:rPr>
              <w:t xml:space="preserve">) </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Feldman</w:t>
            </w:r>
            <w:r w:rsidR="00181A39">
              <w:rPr>
                <w:rFonts w:ascii="Book Antiqua" w:eastAsia="SimSun" w:hAnsi="Book Antiqua" w:cstheme="majorHAnsi"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22</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2001</w:t>
            </w:r>
          </w:p>
        </w:tc>
        <w:tc>
          <w:tcPr>
            <w:tcW w:w="1701" w:type="dxa"/>
          </w:tcPr>
          <w:p w:rsidR="00B0211C" w:rsidRPr="00181A39"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U</w:t>
            </w:r>
            <w:r w:rsidR="00181A39">
              <w:rPr>
                <w:rFonts w:ascii="Book Antiqua" w:eastAsia="SimSun" w:hAnsi="Book Antiqua" w:cstheme="majorHAnsi" w:hint="eastAsia"/>
                <w:sz w:val="24"/>
                <w:szCs w:val="24"/>
                <w:lang w:eastAsia="zh-CN"/>
              </w:rPr>
              <w:t>nited States</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61 healthy volunteers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Interventional study (LDA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placebo)</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Endoscopic ulcers </w:t>
            </w:r>
          </w:p>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and erosions</w:t>
            </w:r>
          </w:p>
        </w:tc>
        <w:tc>
          <w:tcPr>
            <w:tcW w:w="3177" w:type="dxa"/>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 xml:space="preserve">11 (50)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4 (16</w:t>
            </w:r>
            <w:r w:rsidR="00544730">
              <w:rPr>
                <w:rFonts w:ascii="Book Antiqua" w:hAnsi="Book Antiqua" w:cstheme="majorHAnsi"/>
                <w:sz w:val="24"/>
                <w:szCs w:val="24"/>
              </w:rPr>
              <w:t xml:space="preserve">) </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Lanas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23</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2002</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Spain</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245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Case-control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Upper gastrointestinal bleeding</w:t>
            </w:r>
          </w:p>
        </w:tc>
        <w:tc>
          <w:tcPr>
            <w:tcW w:w="3177" w:type="dxa"/>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 xml:space="preserve">88 (46)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10 (18</w:t>
            </w:r>
            <w:r w:rsidR="00544730">
              <w:rPr>
                <w:rFonts w:ascii="Book Antiqua" w:hAnsi="Book Antiqua" w:cstheme="majorHAnsi"/>
                <w:sz w:val="24"/>
                <w:szCs w:val="24"/>
              </w:rPr>
              <w:t xml:space="preserve">) </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Pilotto</w:t>
            </w:r>
            <w:r w:rsidR="00181A39">
              <w:rPr>
                <w:rFonts w:ascii="Book Antiqua" w:eastAsia="SimSun" w:hAnsi="Book Antiqua" w:cstheme="majorHAnsi"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12</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A, 2004</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Italy</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245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ulcers</w:t>
            </w:r>
          </w:p>
        </w:tc>
        <w:tc>
          <w:tcPr>
            <w:tcW w:w="3177" w:type="dxa"/>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41</w:t>
            </w:r>
            <w:r w:rsidR="00544730">
              <w:rPr>
                <w:rFonts w:ascii="Book Antiqua" w:hAnsi="Book Antiqua" w:cstheme="majorHAnsi"/>
                <w:sz w:val="24"/>
                <w:szCs w:val="24"/>
              </w:rPr>
              <w:t xml:space="preserve"> (37</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21 (16</w:t>
            </w:r>
            <w:r w:rsidR="00544730">
              <w:rPr>
                <w:rFonts w:ascii="Book Antiqua" w:hAnsi="Book Antiqua" w:cstheme="majorHAnsi"/>
                <w:sz w:val="24"/>
                <w:szCs w:val="24"/>
              </w:rPr>
              <w:t xml:space="preserve">) </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Hart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27</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2010</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Australia, U</w:t>
            </w:r>
            <w:r w:rsidR="00181A39">
              <w:rPr>
                <w:rFonts w:ascii="Book Antiqua" w:eastAsia="SimSun" w:hAnsi="Book Antiqua" w:cstheme="majorHAnsi" w:hint="eastAsia"/>
                <w:sz w:val="24"/>
                <w:szCs w:val="24"/>
                <w:lang w:eastAsia="zh-CN"/>
              </w:rPr>
              <w:t xml:space="preserve">nited </w:t>
            </w:r>
            <w:r w:rsidR="00181A39">
              <w:rPr>
                <w:rFonts w:ascii="Book Antiqua" w:eastAsia="SimSun" w:hAnsi="Book Antiqua" w:cstheme="majorHAnsi" w:hint="eastAsia"/>
                <w:sz w:val="24"/>
                <w:szCs w:val="24"/>
                <w:lang w:eastAsia="zh-CN"/>
              </w:rPr>
              <w:lastRenderedPageBreak/>
              <w:t>Kingdom</w:t>
            </w:r>
            <w:r w:rsidRPr="00D377E1">
              <w:rPr>
                <w:rFonts w:ascii="Book Antiqua" w:hAnsi="Book Antiqua" w:cstheme="majorHAnsi"/>
                <w:sz w:val="24"/>
                <w:szCs w:val="24"/>
              </w:rPr>
              <w:t xml:space="preserve"> Canada, Spain, </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lastRenderedPageBreak/>
              <w:t>206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erosions</w:t>
            </w:r>
          </w:p>
        </w:tc>
        <w:tc>
          <w:tcPr>
            <w:tcW w:w="3177" w:type="dxa"/>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27</w:t>
            </w:r>
            <w:r w:rsidR="00544730">
              <w:rPr>
                <w:rFonts w:ascii="Book Antiqua" w:hAnsi="Book Antiqua" w:cstheme="majorHAnsi"/>
                <w:sz w:val="24"/>
                <w:szCs w:val="24"/>
              </w:rPr>
              <w:t xml:space="preserve"> (40</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78</w:t>
            </w:r>
            <w:r w:rsidR="00544730">
              <w:rPr>
                <w:rFonts w:ascii="Book Antiqua" w:hAnsi="Book Antiqua" w:cstheme="majorHAnsi"/>
                <w:sz w:val="24"/>
                <w:szCs w:val="24"/>
              </w:rPr>
              <w:t xml:space="preserve"> (64) </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3177" w:type="dxa"/>
          </w:tcPr>
          <w:p w:rsidR="00B0211C" w:rsidRPr="00D377E1" w:rsidRDefault="00B0211C" w:rsidP="00957714">
            <w:pPr>
              <w:adjustRightInd w:val="0"/>
              <w:snapToGrid w:val="0"/>
              <w:spacing w:line="360" w:lineRule="auto"/>
              <w:rPr>
                <w:rFonts w:ascii="Book Antiqua" w:hAnsi="Book Antiqua" w:cstheme="majorHAnsi"/>
                <w:sz w:val="24"/>
                <w:szCs w:val="24"/>
              </w:rPr>
            </w:pP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Shiotani</w:t>
            </w:r>
            <w:r w:rsidR="00181A39">
              <w:rPr>
                <w:rFonts w:ascii="Book Antiqua" w:eastAsia="SimSun" w:hAnsi="Book Antiqua" w:cstheme="majorHAnsi"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15</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2009</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Japan</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305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ulcers</w:t>
            </w:r>
          </w:p>
        </w:tc>
        <w:tc>
          <w:tcPr>
            <w:tcW w:w="3177"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22</w:t>
            </w:r>
            <w:r w:rsidR="00544730">
              <w:rPr>
                <w:rFonts w:ascii="Book Antiqua" w:hAnsi="Book Antiqua" w:cstheme="majorHAnsi"/>
                <w:sz w:val="24"/>
                <w:szCs w:val="24"/>
              </w:rPr>
              <w:t xml:space="preserve"> (13</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16</w:t>
            </w:r>
            <w:r w:rsidR="00544730">
              <w:rPr>
                <w:rFonts w:ascii="Book Antiqua" w:hAnsi="Book Antiqua" w:cstheme="majorHAnsi"/>
                <w:sz w:val="24"/>
                <w:szCs w:val="24"/>
              </w:rPr>
              <w:t xml:space="preserve"> (12</w:t>
            </w:r>
            <w:r w:rsidRPr="00D377E1">
              <w:rPr>
                <w:rFonts w:ascii="Book Antiqua" w:hAnsi="Book Antiqua" w:cstheme="majorHAnsi"/>
                <w:sz w:val="24"/>
                <w:szCs w:val="24"/>
              </w:rPr>
              <w:t>)</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Tamura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18</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2011</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Japan</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150 asymptomatic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ulcers</w:t>
            </w:r>
          </w:p>
        </w:tc>
        <w:tc>
          <w:tcPr>
            <w:tcW w:w="3177"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3</w:t>
            </w:r>
            <w:r w:rsidR="00544730">
              <w:rPr>
                <w:rFonts w:ascii="Book Antiqua" w:hAnsi="Book Antiqua" w:cstheme="majorHAnsi"/>
                <w:sz w:val="24"/>
                <w:szCs w:val="24"/>
              </w:rPr>
              <w:t xml:space="preserve"> (4.4</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3</w:t>
            </w:r>
            <w:r w:rsidR="00544730">
              <w:rPr>
                <w:rFonts w:ascii="Book Antiqua" w:hAnsi="Book Antiqua" w:cstheme="majorHAnsi"/>
                <w:sz w:val="24"/>
                <w:szCs w:val="24"/>
              </w:rPr>
              <w:t xml:space="preserve"> (3.7</w:t>
            </w:r>
            <w:r w:rsidRPr="00D377E1">
              <w:rPr>
                <w:rFonts w:ascii="Book Antiqua" w:hAnsi="Book Antiqua" w:cstheme="majorHAnsi"/>
                <w:sz w:val="24"/>
                <w:szCs w:val="24"/>
              </w:rPr>
              <w:t>)</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Watanabe</w:t>
            </w:r>
            <w:r w:rsidR="00181A39">
              <w:rPr>
                <w:rFonts w:ascii="Book Antiqua" w:eastAsia="SimSun" w:hAnsi="Book Antiqua" w:cstheme="majorHAnsi"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24</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2011</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Japan</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75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ulcers</w:t>
            </w:r>
          </w:p>
        </w:tc>
        <w:tc>
          <w:tcPr>
            <w:tcW w:w="3177"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7</w:t>
            </w:r>
            <w:r w:rsidR="00544730">
              <w:rPr>
                <w:rFonts w:ascii="Book Antiqua" w:hAnsi="Book Antiqua" w:cstheme="majorHAnsi"/>
                <w:sz w:val="24"/>
                <w:szCs w:val="24"/>
              </w:rPr>
              <w:t xml:space="preserve"> (20</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8</w:t>
            </w:r>
            <w:r w:rsidR="00544730">
              <w:rPr>
                <w:rFonts w:ascii="Book Antiqua" w:hAnsi="Book Antiqua" w:cstheme="majorHAnsi"/>
                <w:sz w:val="24"/>
                <w:szCs w:val="24"/>
              </w:rPr>
              <w:t xml:space="preserve"> (19</w:t>
            </w:r>
            <w:r w:rsidRPr="00D377E1">
              <w:rPr>
                <w:rFonts w:ascii="Book Antiqua" w:hAnsi="Book Antiqua" w:cstheme="majorHAnsi"/>
                <w:sz w:val="24"/>
                <w:szCs w:val="24"/>
              </w:rPr>
              <w:t>)</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Uemura</w:t>
            </w:r>
            <w:r w:rsidR="00181A39">
              <w:rPr>
                <w:rFonts w:ascii="Book Antiqua" w:eastAsia="SimSun" w:hAnsi="Book Antiqua" w:cstheme="majorHAnsi" w:hint="eastAsia"/>
                <w:sz w:val="24"/>
                <w:szCs w:val="24"/>
                <w:lang w:eastAsia="zh-CN"/>
              </w:rPr>
              <w:t xml:space="preserve">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21</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2014</w:t>
            </w: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Japan</w:t>
            </w: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1454 chronic LDA users</w:t>
            </w: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ulcers</w:t>
            </w:r>
          </w:p>
        </w:tc>
        <w:tc>
          <w:tcPr>
            <w:tcW w:w="3177" w:type="dxa"/>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59</w:t>
            </w:r>
            <w:r w:rsidR="00544730">
              <w:rPr>
                <w:rFonts w:ascii="Book Antiqua" w:hAnsi="Book Antiqua" w:cstheme="majorHAnsi"/>
                <w:sz w:val="24"/>
                <w:szCs w:val="24"/>
              </w:rPr>
              <w:t xml:space="preserve"> (8.4</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35</w:t>
            </w:r>
            <w:r w:rsidR="00544730">
              <w:rPr>
                <w:rFonts w:ascii="Book Antiqua" w:hAnsi="Book Antiqua" w:cstheme="majorHAnsi"/>
                <w:sz w:val="24"/>
                <w:szCs w:val="24"/>
              </w:rPr>
              <w:t xml:space="preserve"> (4.6) </w:t>
            </w:r>
          </w:p>
        </w:tc>
      </w:tr>
      <w:tr w:rsidR="00B0211C" w:rsidRPr="00D377E1" w:rsidTr="00F842C0">
        <w:tc>
          <w:tcPr>
            <w:tcW w:w="2093"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1701"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2126"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1985" w:type="dxa"/>
          </w:tcPr>
          <w:p w:rsidR="00B0211C" w:rsidRPr="00D377E1" w:rsidRDefault="00B0211C" w:rsidP="00957714">
            <w:pPr>
              <w:adjustRightInd w:val="0"/>
              <w:snapToGrid w:val="0"/>
              <w:spacing w:line="360" w:lineRule="auto"/>
              <w:rPr>
                <w:rFonts w:ascii="Book Antiqua" w:hAnsi="Book Antiqua" w:cstheme="majorHAnsi"/>
                <w:sz w:val="24"/>
                <w:szCs w:val="24"/>
              </w:rPr>
            </w:pPr>
          </w:p>
        </w:tc>
        <w:tc>
          <w:tcPr>
            <w:tcW w:w="2268" w:type="dxa"/>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erosions</w:t>
            </w:r>
          </w:p>
        </w:tc>
        <w:tc>
          <w:tcPr>
            <w:tcW w:w="3177" w:type="dxa"/>
          </w:tcPr>
          <w:p w:rsidR="00B0211C" w:rsidRPr="00544730" w:rsidRDefault="00B0211C" w:rsidP="00957714">
            <w:pPr>
              <w:adjustRightInd w:val="0"/>
              <w:snapToGrid w:val="0"/>
              <w:spacing w:line="360" w:lineRule="auto"/>
              <w:rPr>
                <w:rFonts w:ascii="Book Antiqua" w:eastAsia="SimSun" w:hAnsi="Book Antiqua" w:cstheme="majorHAnsi"/>
                <w:sz w:val="24"/>
                <w:szCs w:val="24"/>
                <w:lang w:eastAsia="zh-CN"/>
              </w:rPr>
            </w:pPr>
            <w:r w:rsidRPr="00D377E1">
              <w:rPr>
                <w:rFonts w:ascii="Book Antiqua" w:hAnsi="Book Antiqua" w:cstheme="majorHAnsi"/>
                <w:sz w:val="24"/>
                <w:szCs w:val="24"/>
              </w:rPr>
              <w:t>132</w:t>
            </w:r>
            <w:r w:rsidR="00544730">
              <w:rPr>
                <w:rFonts w:ascii="Book Antiqua" w:hAnsi="Book Antiqua" w:cstheme="majorHAnsi"/>
                <w:sz w:val="24"/>
                <w:szCs w:val="24"/>
              </w:rPr>
              <w:t xml:space="preserve"> (19</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Pr="00D377E1">
              <w:rPr>
                <w:rFonts w:ascii="Book Antiqua" w:hAnsi="Book Antiqua" w:cstheme="majorHAnsi"/>
                <w:sz w:val="24"/>
                <w:szCs w:val="24"/>
              </w:rPr>
              <w:t xml:space="preserve"> 293</w:t>
            </w:r>
            <w:r w:rsidR="00544730">
              <w:rPr>
                <w:rFonts w:ascii="Book Antiqua" w:hAnsi="Book Antiqua" w:cstheme="majorHAnsi"/>
                <w:sz w:val="24"/>
                <w:szCs w:val="24"/>
              </w:rPr>
              <w:t xml:space="preserve"> (39) </w:t>
            </w:r>
          </w:p>
        </w:tc>
      </w:tr>
      <w:tr w:rsidR="00B0211C" w:rsidRPr="00D377E1" w:rsidTr="00F842C0">
        <w:tc>
          <w:tcPr>
            <w:tcW w:w="2093" w:type="dxa"/>
            <w:tcBorders>
              <w:bottom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 xml:space="preserve">Iijima </w:t>
            </w:r>
            <w:r w:rsidR="00181A39" w:rsidRPr="00181A39">
              <w:rPr>
                <w:rFonts w:ascii="Book Antiqua" w:eastAsia="SimSun" w:hAnsi="Book Antiqua" w:cs="Arial" w:hint="eastAsia"/>
                <w:i/>
                <w:sz w:val="24"/>
                <w:szCs w:val="24"/>
                <w:lang w:eastAsia="zh-CN"/>
              </w:rPr>
              <w:t>et al</w:t>
            </w:r>
            <w:r w:rsidR="00181A39" w:rsidRPr="00181A39">
              <w:rPr>
                <w:rFonts w:ascii="Book Antiqua" w:hAnsi="Book Antiqua" w:cs="Arial"/>
                <w:sz w:val="24"/>
                <w:szCs w:val="24"/>
                <w:vertAlign w:val="superscript"/>
              </w:rPr>
              <w:t>[</w:t>
            </w:r>
            <w:r w:rsidR="00181A39">
              <w:rPr>
                <w:rFonts w:ascii="Book Antiqua" w:eastAsia="SimSun" w:hAnsi="Book Antiqua" w:cs="Arial" w:hint="eastAsia"/>
                <w:sz w:val="24"/>
                <w:szCs w:val="24"/>
                <w:vertAlign w:val="superscript"/>
                <w:lang w:eastAsia="zh-CN"/>
              </w:rPr>
              <w:t>25</w:t>
            </w:r>
            <w:r w:rsidR="00181A39" w:rsidRPr="00181A39">
              <w:rPr>
                <w:rFonts w:ascii="Book Antiqua" w:hAnsi="Book Antiqua" w:cs="Arial"/>
                <w:sz w:val="24"/>
                <w:szCs w:val="24"/>
                <w:vertAlign w:val="superscript"/>
              </w:rPr>
              <w:t>]</w:t>
            </w:r>
            <w:r w:rsidR="00181A39" w:rsidRPr="00D377E1">
              <w:rPr>
                <w:rFonts w:ascii="Book Antiqua" w:hAnsi="Book Antiqua" w:cs="Arial"/>
                <w:sz w:val="24"/>
                <w:szCs w:val="24"/>
              </w:rPr>
              <w:t>,</w:t>
            </w:r>
            <w:r w:rsidRPr="00D377E1">
              <w:rPr>
                <w:rFonts w:ascii="Book Antiqua" w:hAnsi="Book Antiqua" w:cstheme="majorHAnsi"/>
                <w:sz w:val="24"/>
                <w:szCs w:val="24"/>
              </w:rPr>
              <w:t xml:space="preserve"> 2015</w:t>
            </w:r>
          </w:p>
        </w:tc>
        <w:tc>
          <w:tcPr>
            <w:tcW w:w="1701" w:type="dxa"/>
            <w:tcBorders>
              <w:bottom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Japan</w:t>
            </w:r>
          </w:p>
        </w:tc>
        <w:tc>
          <w:tcPr>
            <w:tcW w:w="2126" w:type="dxa"/>
            <w:tcBorders>
              <w:bottom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100 chronic LDA users</w:t>
            </w:r>
          </w:p>
        </w:tc>
        <w:tc>
          <w:tcPr>
            <w:tcW w:w="1985" w:type="dxa"/>
            <w:tcBorders>
              <w:bottom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Observational</w:t>
            </w:r>
          </w:p>
        </w:tc>
        <w:tc>
          <w:tcPr>
            <w:tcW w:w="2268" w:type="dxa"/>
            <w:tcBorders>
              <w:bottom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Endoscopic ulcers</w:t>
            </w:r>
          </w:p>
        </w:tc>
        <w:tc>
          <w:tcPr>
            <w:tcW w:w="3177" w:type="dxa"/>
            <w:tcBorders>
              <w:bottom w:val="single" w:sz="12" w:space="0" w:color="auto"/>
            </w:tcBorders>
          </w:tcPr>
          <w:p w:rsidR="00B0211C" w:rsidRPr="00D377E1" w:rsidRDefault="00B0211C" w:rsidP="00957714">
            <w:pPr>
              <w:adjustRightInd w:val="0"/>
              <w:snapToGrid w:val="0"/>
              <w:spacing w:line="360" w:lineRule="auto"/>
              <w:rPr>
                <w:rFonts w:ascii="Book Antiqua" w:hAnsi="Book Antiqua" w:cstheme="majorHAnsi"/>
                <w:sz w:val="24"/>
                <w:szCs w:val="24"/>
              </w:rPr>
            </w:pPr>
            <w:r w:rsidRPr="00D377E1">
              <w:rPr>
                <w:rFonts w:ascii="Book Antiqua" w:hAnsi="Book Antiqua" w:cstheme="majorHAnsi"/>
                <w:sz w:val="24"/>
                <w:szCs w:val="24"/>
              </w:rPr>
              <w:t>10</w:t>
            </w:r>
            <w:r w:rsidR="00544730">
              <w:rPr>
                <w:rFonts w:ascii="Book Antiqua" w:hAnsi="Book Antiqua" w:cstheme="majorHAnsi"/>
                <w:sz w:val="24"/>
                <w:szCs w:val="24"/>
              </w:rPr>
              <w:t xml:space="preserve"> (17</w:t>
            </w:r>
            <w:r w:rsidRPr="00D377E1">
              <w:rPr>
                <w:rFonts w:ascii="Book Antiqua" w:hAnsi="Book Antiqua" w:cstheme="majorHAnsi"/>
                <w:sz w:val="24"/>
                <w:szCs w:val="24"/>
              </w:rPr>
              <w:t xml:space="preserve">) </w:t>
            </w:r>
            <w:r w:rsidR="00620C43" w:rsidRPr="00620C43">
              <w:rPr>
                <w:rFonts w:ascii="Book Antiqua" w:hAnsi="Book Antiqua" w:cstheme="majorHAnsi"/>
                <w:i/>
                <w:sz w:val="24"/>
                <w:szCs w:val="24"/>
              </w:rPr>
              <w:t>vs</w:t>
            </w:r>
            <w:r w:rsidR="00544730">
              <w:rPr>
                <w:rFonts w:ascii="Book Antiqua" w:hAnsi="Book Antiqua" w:cstheme="majorHAnsi"/>
                <w:sz w:val="24"/>
                <w:szCs w:val="24"/>
              </w:rPr>
              <w:t xml:space="preserve"> 5 (13</w:t>
            </w:r>
            <w:r w:rsidRPr="00D377E1">
              <w:rPr>
                <w:rFonts w:ascii="Book Antiqua" w:hAnsi="Book Antiqua" w:cstheme="majorHAnsi"/>
                <w:sz w:val="24"/>
                <w:szCs w:val="24"/>
              </w:rPr>
              <w:t>)</w:t>
            </w:r>
          </w:p>
        </w:tc>
      </w:tr>
    </w:tbl>
    <w:p w:rsidR="00B770DF" w:rsidRPr="001E41FC" w:rsidRDefault="007E0CB7" w:rsidP="001E41FC">
      <w:pPr>
        <w:adjustRightInd w:val="0"/>
        <w:snapToGrid w:val="0"/>
        <w:spacing w:line="360" w:lineRule="auto"/>
        <w:rPr>
          <w:rFonts w:eastAsia="SimSun"/>
          <w:lang w:eastAsia="zh-CN"/>
        </w:rPr>
      </w:pPr>
      <w:r w:rsidRPr="00D377E1">
        <w:rPr>
          <w:rFonts w:ascii="Book Antiqua" w:eastAsia="MS Mincho" w:hAnsi="Book Antiqua"/>
          <w:i/>
          <w:sz w:val="24"/>
          <w:szCs w:val="24"/>
        </w:rPr>
        <w:t>H. pylori</w:t>
      </w:r>
      <w:r>
        <w:rPr>
          <w:rFonts w:ascii="Book Antiqua" w:eastAsia="SimSun" w:hAnsi="Book Antiqua" w:hint="eastAsia"/>
          <w:bCs/>
          <w:sz w:val="24"/>
          <w:szCs w:val="24"/>
          <w:lang w:eastAsia="zh-CN"/>
        </w:rPr>
        <w:t xml:space="preserve">: </w:t>
      </w:r>
      <w:r w:rsidRPr="00D377E1">
        <w:rPr>
          <w:rFonts w:ascii="Book Antiqua" w:hAnsi="Book Antiqua"/>
          <w:bCs/>
          <w:i/>
          <w:sz w:val="24"/>
          <w:szCs w:val="24"/>
        </w:rPr>
        <w:t>Helicobacter</w:t>
      </w:r>
      <w:r w:rsidRPr="00D377E1">
        <w:rPr>
          <w:rFonts w:ascii="Book Antiqua" w:hAnsi="Book Antiqua"/>
          <w:i/>
          <w:sz w:val="24"/>
          <w:szCs w:val="24"/>
        </w:rPr>
        <w:t xml:space="preserve"> pylori</w:t>
      </w:r>
      <w:r>
        <w:rPr>
          <w:rFonts w:ascii="Book Antiqua" w:eastAsia="SimSun" w:hAnsi="Book Antiqua" w:hint="eastAsia"/>
          <w:sz w:val="24"/>
          <w:szCs w:val="24"/>
          <w:lang w:eastAsia="zh-CN"/>
        </w:rPr>
        <w:t xml:space="preserve">; </w:t>
      </w:r>
      <w:r w:rsidRPr="00D377E1">
        <w:rPr>
          <w:rFonts w:ascii="Book Antiqua" w:eastAsia="MS Mincho" w:hAnsi="Book Antiqua"/>
          <w:sz w:val="24"/>
          <w:szCs w:val="24"/>
        </w:rPr>
        <w:t>LDA</w:t>
      </w:r>
      <w:r>
        <w:rPr>
          <w:rFonts w:ascii="Book Antiqua" w:eastAsia="SimSun" w:hAnsi="Book Antiqua" w:hint="eastAsia"/>
          <w:sz w:val="24"/>
          <w:szCs w:val="24"/>
          <w:lang w:eastAsia="zh-CN"/>
        </w:rPr>
        <w:t>:</w:t>
      </w:r>
      <w:r w:rsidRPr="00D377E1">
        <w:rPr>
          <w:rFonts w:ascii="Book Antiqua" w:eastAsia="MS Mincho" w:hAnsi="Book Antiqua"/>
          <w:sz w:val="24"/>
          <w:szCs w:val="24"/>
        </w:rPr>
        <w:t xml:space="preserve"> </w:t>
      </w:r>
      <w:r w:rsidRPr="007E0CB7">
        <w:rPr>
          <w:rFonts w:ascii="Book Antiqua" w:eastAsia="MS Mincho" w:hAnsi="Book Antiqua"/>
          <w:caps/>
          <w:sz w:val="24"/>
          <w:szCs w:val="24"/>
        </w:rPr>
        <w:t>l</w:t>
      </w:r>
      <w:r w:rsidRPr="00D377E1">
        <w:rPr>
          <w:rFonts w:ascii="Book Antiqua" w:eastAsia="MS Mincho" w:hAnsi="Book Antiqua"/>
          <w:sz w:val="24"/>
          <w:szCs w:val="24"/>
        </w:rPr>
        <w:t>ow-dose aspirin</w:t>
      </w:r>
      <w:r>
        <w:rPr>
          <w:rFonts w:ascii="Book Antiqua" w:eastAsia="SimSun" w:hAnsi="Book Antiqua" w:hint="eastAsia"/>
          <w:sz w:val="24"/>
          <w:szCs w:val="24"/>
          <w:lang w:eastAsia="zh-CN"/>
        </w:rPr>
        <w:t>.</w:t>
      </w:r>
    </w:p>
    <w:sectPr w:rsidR="00B770DF" w:rsidRPr="001E41FC" w:rsidSect="00B0211C">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33" w:rsidRDefault="00916233" w:rsidP="008E56C6">
      <w:r>
        <w:separator/>
      </w:r>
    </w:p>
  </w:endnote>
  <w:endnote w:type="continuationSeparator" w:id="0">
    <w:p w:rsidR="00916233" w:rsidRDefault="00916233" w:rsidP="008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33" w:rsidRDefault="00916233" w:rsidP="008E56C6">
      <w:r>
        <w:separator/>
      </w:r>
    </w:p>
  </w:footnote>
  <w:footnote w:type="continuationSeparator" w:id="0">
    <w:p w:rsidR="00916233" w:rsidRDefault="00916233" w:rsidP="008E5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B7FCD"/>
    <w:multiLevelType w:val="hybridMultilevel"/>
    <w:tmpl w:val="37ECDBBA"/>
    <w:lvl w:ilvl="0" w:tplc="F36E6A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71322E8"/>
    <w:multiLevelType w:val="hybridMultilevel"/>
    <w:tmpl w:val="9640A36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636819"/>
    <w:multiLevelType w:val="multilevel"/>
    <w:tmpl w:val="879614BC"/>
    <w:lvl w:ilvl="0">
      <w:start w:val="1"/>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380"/>
        </w:tabs>
        <w:ind w:left="380" w:hanging="380"/>
      </w:pPr>
      <w:rPr>
        <w:rFonts w:cs="Times New Roman" w:hint="default"/>
      </w:rPr>
    </w:lvl>
    <w:lvl w:ilvl="2">
      <w:start w:val="1"/>
      <w:numFmt w:val="decimal"/>
      <w:lvlText w:val="%1-%2.%3"/>
      <w:lvlJc w:val="left"/>
      <w:pPr>
        <w:tabs>
          <w:tab w:val="num" w:pos="380"/>
        </w:tabs>
        <w:ind w:left="380" w:hanging="380"/>
      </w:pPr>
      <w:rPr>
        <w:rFonts w:cs="Times New Roman" w:hint="default"/>
      </w:rPr>
    </w:lvl>
    <w:lvl w:ilvl="3">
      <w:start w:val="1"/>
      <w:numFmt w:val="decimal"/>
      <w:lvlText w:val="%1-%2.%3.%4"/>
      <w:lvlJc w:val="left"/>
      <w:pPr>
        <w:tabs>
          <w:tab w:val="num" w:pos="380"/>
        </w:tabs>
        <w:ind w:left="380" w:hanging="380"/>
      </w:pPr>
      <w:rPr>
        <w:rFonts w:cs="Times New Roman" w:hint="default"/>
      </w:rPr>
    </w:lvl>
    <w:lvl w:ilvl="4">
      <w:start w:val="1"/>
      <w:numFmt w:val="decimal"/>
      <w:lvlText w:val="%1-%2.%3.%4.%5"/>
      <w:lvlJc w:val="left"/>
      <w:pPr>
        <w:tabs>
          <w:tab w:val="num" w:pos="380"/>
        </w:tabs>
        <w:ind w:left="380" w:hanging="380"/>
      </w:pPr>
      <w:rPr>
        <w:rFonts w:cs="Times New Roman" w:hint="default"/>
      </w:rPr>
    </w:lvl>
    <w:lvl w:ilvl="5">
      <w:start w:val="1"/>
      <w:numFmt w:val="decimal"/>
      <w:lvlText w:val="%1-%2.%3.%4.%5.%6"/>
      <w:lvlJc w:val="left"/>
      <w:pPr>
        <w:tabs>
          <w:tab w:val="num" w:pos="380"/>
        </w:tabs>
        <w:ind w:left="380" w:hanging="380"/>
      </w:pPr>
      <w:rPr>
        <w:rFonts w:cs="Times New Roman" w:hint="default"/>
      </w:rPr>
    </w:lvl>
    <w:lvl w:ilvl="6">
      <w:start w:val="1"/>
      <w:numFmt w:val="decimal"/>
      <w:lvlText w:val="%1-%2.%3.%4.%5.%6.%7"/>
      <w:lvlJc w:val="left"/>
      <w:pPr>
        <w:tabs>
          <w:tab w:val="num" w:pos="380"/>
        </w:tabs>
        <w:ind w:left="380" w:hanging="380"/>
      </w:pPr>
      <w:rPr>
        <w:rFonts w:cs="Times New Roman" w:hint="default"/>
      </w:rPr>
    </w:lvl>
    <w:lvl w:ilvl="7">
      <w:start w:val="1"/>
      <w:numFmt w:val="decimal"/>
      <w:lvlText w:val="%1-%2.%3.%4.%5.%6.%7.%8"/>
      <w:lvlJc w:val="left"/>
      <w:pPr>
        <w:tabs>
          <w:tab w:val="num" w:pos="380"/>
        </w:tabs>
        <w:ind w:left="380" w:hanging="380"/>
      </w:pPr>
      <w:rPr>
        <w:rFonts w:cs="Times New Roman" w:hint="default"/>
      </w:rPr>
    </w:lvl>
    <w:lvl w:ilvl="8">
      <w:start w:val="1"/>
      <w:numFmt w:val="decimal"/>
      <w:lvlText w:val="%1-%2.%3.%4.%5.%6.%7.%8.%9"/>
      <w:lvlJc w:val="left"/>
      <w:pPr>
        <w:tabs>
          <w:tab w:val="num" w:pos="380"/>
        </w:tabs>
        <w:ind w:left="380" w:hanging="38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8F"/>
    <w:rsid w:val="00001C0D"/>
    <w:rsid w:val="00004B9F"/>
    <w:rsid w:val="00007CD5"/>
    <w:rsid w:val="000143D7"/>
    <w:rsid w:val="00015F7A"/>
    <w:rsid w:val="000219FA"/>
    <w:rsid w:val="0002650C"/>
    <w:rsid w:val="00034F24"/>
    <w:rsid w:val="00035C2A"/>
    <w:rsid w:val="000369E5"/>
    <w:rsid w:val="00055053"/>
    <w:rsid w:val="000853EF"/>
    <w:rsid w:val="00085B3C"/>
    <w:rsid w:val="00085BBC"/>
    <w:rsid w:val="00092C16"/>
    <w:rsid w:val="000B2698"/>
    <w:rsid w:val="000B7D3F"/>
    <w:rsid w:val="000D129C"/>
    <w:rsid w:val="000D14EF"/>
    <w:rsid w:val="000D166D"/>
    <w:rsid w:val="000E0054"/>
    <w:rsid w:val="000E1107"/>
    <w:rsid w:val="000E2293"/>
    <w:rsid w:val="000E3BB6"/>
    <w:rsid w:val="000F1288"/>
    <w:rsid w:val="00115BEA"/>
    <w:rsid w:val="00120A90"/>
    <w:rsid w:val="00123F6E"/>
    <w:rsid w:val="00127008"/>
    <w:rsid w:val="00134300"/>
    <w:rsid w:val="00135221"/>
    <w:rsid w:val="00136BB9"/>
    <w:rsid w:val="00137231"/>
    <w:rsid w:val="001375C7"/>
    <w:rsid w:val="00145CDA"/>
    <w:rsid w:val="001546A0"/>
    <w:rsid w:val="00163C1F"/>
    <w:rsid w:val="00164A30"/>
    <w:rsid w:val="00165955"/>
    <w:rsid w:val="001750AD"/>
    <w:rsid w:val="00175BE1"/>
    <w:rsid w:val="0018142F"/>
    <w:rsid w:val="00181A39"/>
    <w:rsid w:val="001829E1"/>
    <w:rsid w:val="00192686"/>
    <w:rsid w:val="001A3C1E"/>
    <w:rsid w:val="001A3CDF"/>
    <w:rsid w:val="001B3511"/>
    <w:rsid w:val="001B3F56"/>
    <w:rsid w:val="001B4CB8"/>
    <w:rsid w:val="001B4F01"/>
    <w:rsid w:val="001D1E08"/>
    <w:rsid w:val="001D6ABC"/>
    <w:rsid w:val="001D6B6D"/>
    <w:rsid w:val="001E2941"/>
    <w:rsid w:val="001E41FC"/>
    <w:rsid w:val="00217D23"/>
    <w:rsid w:val="00227054"/>
    <w:rsid w:val="00232743"/>
    <w:rsid w:val="00232754"/>
    <w:rsid w:val="00232F69"/>
    <w:rsid w:val="002432A7"/>
    <w:rsid w:val="00245C2B"/>
    <w:rsid w:val="002526CA"/>
    <w:rsid w:val="00252941"/>
    <w:rsid w:val="00254D30"/>
    <w:rsid w:val="00260867"/>
    <w:rsid w:val="00273C95"/>
    <w:rsid w:val="00275AF8"/>
    <w:rsid w:val="0028163A"/>
    <w:rsid w:val="00281F8E"/>
    <w:rsid w:val="00286D61"/>
    <w:rsid w:val="002A22CC"/>
    <w:rsid w:val="002B1A98"/>
    <w:rsid w:val="002B4CA8"/>
    <w:rsid w:val="002C1559"/>
    <w:rsid w:val="002C1E3C"/>
    <w:rsid w:val="002D347B"/>
    <w:rsid w:val="002D3FD5"/>
    <w:rsid w:val="002D7347"/>
    <w:rsid w:val="002E0C0B"/>
    <w:rsid w:val="002E7ACA"/>
    <w:rsid w:val="00303838"/>
    <w:rsid w:val="00305209"/>
    <w:rsid w:val="00306E71"/>
    <w:rsid w:val="00306E93"/>
    <w:rsid w:val="00314481"/>
    <w:rsid w:val="003251BB"/>
    <w:rsid w:val="00326D88"/>
    <w:rsid w:val="003311E4"/>
    <w:rsid w:val="00331875"/>
    <w:rsid w:val="00332120"/>
    <w:rsid w:val="003403C4"/>
    <w:rsid w:val="00344D2C"/>
    <w:rsid w:val="00350A2D"/>
    <w:rsid w:val="00351EEF"/>
    <w:rsid w:val="0035379F"/>
    <w:rsid w:val="00365104"/>
    <w:rsid w:val="003672B0"/>
    <w:rsid w:val="003712AE"/>
    <w:rsid w:val="00373410"/>
    <w:rsid w:val="003912D3"/>
    <w:rsid w:val="00392DF0"/>
    <w:rsid w:val="00393D20"/>
    <w:rsid w:val="003A1BF7"/>
    <w:rsid w:val="003B011A"/>
    <w:rsid w:val="003B2AEA"/>
    <w:rsid w:val="003C2C1D"/>
    <w:rsid w:val="003C5D0C"/>
    <w:rsid w:val="003C7035"/>
    <w:rsid w:val="003D4088"/>
    <w:rsid w:val="003E65FA"/>
    <w:rsid w:val="003E6641"/>
    <w:rsid w:val="00410BEE"/>
    <w:rsid w:val="004138B8"/>
    <w:rsid w:val="00414228"/>
    <w:rsid w:val="00416120"/>
    <w:rsid w:val="00432926"/>
    <w:rsid w:val="00436229"/>
    <w:rsid w:val="004374E6"/>
    <w:rsid w:val="00443737"/>
    <w:rsid w:val="0044508F"/>
    <w:rsid w:val="00445678"/>
    <w:rsid w:val="00446536"/>
    <w:rsid w:val="0044678E"/>
    <w:rsid w:val="00452C2C"/>
    <w:rsid w:val="00456F3E"/>
    <w:rsid w:val="004608D9"/>
    <w:rsid w:val="0046130B"/>
    <w:rsid w:val="00461AF9"/>
    <w:rsid w:val="00471A1A"/>
    <w:rsid w:val="00471AD4"/>
    <w:rsid w:val="00480701"/>
    <w:rsid w:val="0048530E"/>
    <w:rsid w:val="00485BC3"/>
    <w:rsid w:val="00486D09"/>
    <w:rsid w:val="00486D18"/>
    <w:rsid w:val="004954ED"/>
    <w:rsid w:val="004A2224"/>
    <w:rsid w:val="004A2C40"/>
    <w:rsid w:val="004A70C2"/>
    <w:rsid w:val="004B09EE"/>
    <w:rsid w:val="004B3E06"/>
    <w:rsid w:val="004B54FF"/>
    <w:rsid w:val="004C1185"/>
    <w:rsid w:val="004D0EA0"/>
    <w:rsid w:val="004D3F74"/>
    <w:rsid w:val="004E26BE"/>
    <w:rsid w:val="004F041A"/>
    <w:rsid w:val="004F1EE1"/>
    <w:rsid w:val="004F20A4"/>
    <w:rsid w:val="004F6A8B"/>
    <w:rsid w:val="00503864"/>
    <w:rsid w:val="0051039D"/>
    <w:rsid w:val="005139EA"/>
    <w:rsid w:val="00514375"/>
    <w:rsid w:val="00514C37"/>
    <w:rsid w:val="00516924"/>
    <w:rsid w:val="00536137"/>
    <w:rsid w:val="00544730"/>
    <w:rsid w:val="00544A84"/>
    <w:rsid w:val="00544F74"/>
    <w:rsid w:val="0054724A"/>
    <w:rsid w:val="00551320"/>
    <w:rsid w:val="00552646"/>
    <w:rsid w:val="00552AA5"/>
    <w:rsid w:val="005559A3"/>
    <w:rsid w:val="00562EEF"/>
    <w:rsid w:val="005671D5"/>
    <w:rsid w:val="00582673"/>
    <w:rsid w:val="005857E9"/>
    <w:rsid w:val="00586332"/>
    <w:rsid w:val="00586CA8"/>
    <w:rsid w:val="00591EC0"/>
    <w:rsid w:val="00594A28"/>
    <w:rsid w:val="005A4127"/>
    <w:rsid w:val="005A54D0"/>
    <w:rsid w:val="005B1D4F"/>
    <w:rsid w:val="005B4383"/>
    <w:rsid w:val="005B4A81"/>
    <w:rsid w:val="005B4F00"/>
    <w:rsid w:val="005B7993"/>
    <w:rsid w:val="005C31EB"/>
    <w:rsid w:val="005C4CA0"/>
    <w:rsid w:val="005C6FBC"/>
    <w:rsid w:val="005D15B9"/>
    <w:rsid w:val="005D6DDF"/>
    <w:rsid w:val="005E2006"/>
    <w:rsid w:val="005E27B8"/>
    <w:rsid w:val="005F4B35"/>
    <w:rsid w:val="00601C9A"/>
    <w:rsid w:val="00613408"/>
    <w:rsid w:val="00617E87"/>
    <w:rsid w:val="00620C43"/>
    <w:rsid w:val="00623203"/>
    <w:rsid w:val="00627915"/>
    <w:rsid w:val="00630E9A"/>
    <w:rsid w:val="0065327A"/>
    <w:rsid w:val="006574CD"/>
    <w:rsid w:val="006622A3"/>
    <w:rsid w:val="006647C4"/>
    <w:rsid w:val="006657C7"/>
    <w:rsid w:val="006664FD"/>
    <w:rsid w:val="00670236"/>
    <w:rsid w:val="006759FC"/>
    <w:rsid w:val="006912BC"/>
    <w:rsid w:val="006917BD"/>
    <w:rsid w:val="00691F36"/>
    <w:rsid w:val="00692510"/>
    <w:rsid w:val="00696969"/>
    <w:rsid w:val="006A2C9B"/>
    <w:rsid w:val="006A3435"/>
    <w:rsid w:val="006A3F9A"/>
    <w:rsid w:val="006A4AB0"/>
    <w:rsid w:val="006B77E6"/>
    <w:rsid w:val="006C1292"/>
    <w:rsid w:val="006C3B2F"/>
    <w:rsid w:val="006C4B66"/>
    <w:rsid w:val="006D2BD0"/>
    <w:rsid w:val="006D773E"/>
    <w:rsid w:val="006E02B7"/>
    <w:rsid w:val="006E6219"/>
    <w:rsid w:val="006E7F10"/>
    <w:rsid w:val="006F32B1"/>
    <w:rsid w:val="006F633E"/>
    <w:rsid w:val="007008B5"/>
    <w:rsid w:val="0070108C"/>
    <w:rsid w:val="00704BA4"/>
    <w:rsid w:val="0071051F"/>
    <w:rsid w:val="00710864"/>
    <w:rsid w:val="00716370"/>
    <w:rsid w:val="0071696B"/>
    <w:rsid w:val="00735BDA"/>
    <w:rsid w:val="007406F1"/>
    <w:rsid w:val="00746872"/>
    <w:rsid w:val="007554BB"/>
    <w:rsid w:val="00756805"/>
    <w:rsid w:val="00761E88"/>
    <w:rsid w:val="00762434"/>
    <w:rsid w:val="00762ED6"/>
    <w:rsid w:val="0076396A"/>
    <w:rsid w:val="00763C5C"/>
    <w:rsid w:val="0076545F"/>
    <w:rsid w:val="00766FE6"/>
    <w:rsid w:val="00771C34"/>
    <w:rsid w:val="0077479D"/>
    <w:rsid w:val="00774DE8"/>
    <w:rsid w:val="00776F89"/>
    <w:rsid w:val="00777E55"/>
    <w:rsid w:val="007972A6"/>
    <w:rsid w:val="0079793B"/>
    <w:rsid w:val="007A373E"/>
    <w:rsid w:val="007A49F3"/>
    <w:rsid w:val="007A6593"/>
    <w:rsid w:val="007B0A50"/>
    <w:rsid w:val="007E0CB7"/>
    <w:rsid w:val="007E15B2"/>
    <w:rsid w:val="007E22AA"/>
    <w:rsid w:val="007F090B"/>
    <w:rsid w:val="007F1309"/>
    <w:rsid w:val="007F361C"/>
    <w:rsid w:val="007F3782"/>
    <w:rsid w:val="00806943"/>
    <w:rsid w:val="008148E3"/>
    <w:rsid w:val="00824959"/>
    <w:rsid w:val="008271B5"/>
    <w:rsid w:val="0082734D"/>
    <w:rsid w:val="00831EB3"/>
    <w:rsid w:val="00837363"/>
    <w:rsid w:val="00855B65"/>
    <w:rsid w:val="00862F70"/>
    <w:rsid w:val="008668ED"/>
    <w:rsid w:val="00870E06"/>
    <w:rsid w:val="00882A52"/>
    <w:rsid w:val="00884B98"/>
    <w:rsid w:val="0088574A"/>
    <w:rsid w:val="008A335D"/>
    <w:rsid w:val="008A5899"/>
    <w:rsid w:val="008A5E2F"/>
    <w:rsid w:val="008A740D"/>
    <w:rsid w:val="008B4508"/>
    <w:rsid w:val="008B5B9E"/>
    <w:rsid w:val="008B7586"/>
    <w:rsid w:val="008B7AE7"/>
    <w:rsid w:val="008D2208"/>
    <w:rsid w:val="008D53CF"/>
    <w:rsid w:val="008E0926"/>
    <w:rsid w:val="008E56C6"/>
    <w:rsid w:val="008E6132"/>
    <w:rsid w:val="008F6178"/>
    <w:rsid w:val="00902E42"/>
    <w:rsid w:val="00904467"/>
    <w:rsid w:val="00910494"/>
    <w:rsid w:val="00911020"/>
    <w:rsid w:val="00913093"/>
    <w:rsid w:val="00916233"/>
    <w:rsid w:val="00922586"/>
    <w:rsid w:val="00926499"/>
    <w:rsid w:val="009314FD"/>
    <w:rsid w:val="00932DE9"/>
    <w:rsid w:val="00936E50"/>
    <w:rsid w:val="0094538A"/>
    <w:rsid w:val="00952574"/>
    <w:rsid w:val="00953622"/>
    <w:rsid w:val="00957714"/>
    <w:rsid w:val="00963A6E"/>
    <w:rsid w:val="00973D13"/>
    <w:rsid w:val="00974ECA"/>
    <w:rsid w:val="00976E8D"/>
    <w:rsid w:val="00990C44"/>
    <w:rsid w:val="0099793C"/>
    <w:rsid w:val="009A11FE"/>
    <w:rsid w:val="009A4A11"/>
    <w:rsid w:val="009B1CC1"/>
    <w:rsid w:val="009C2E35"/>
    <w:rsid w:val="009C375A"/>
    <w:rsid w:val="009C72A0"/>
    <w:rsid w:val="009D62B4"/>
    <w:rsid w:val="009E00D8"/>
    <w:rsid w:val="009E3447"/>
    <w:rsid w:val="009E3DA8"/>
    <w:rsid w:val="00A03D91"/>
    <w:rsid w:val="00A06795"/>
    <w:rsid w:val="00A07D7F"/>
    <w:rsid w:val="00A1328E"/>
    <w:rsid w:val="00A14A8A"/>
    <w:rsid w:val="00A25805"/>
    <w:rsid w:val="00A2708D"/>
    <w:rsid w:val="00A3722E"/>
    <w:rsid w:val="00A4492A"/>
    <w:rsid w:val="00A455F7"/>
    <w:rsid w:val="00A52198"/>
    <w:rsid w:val="00A53513"/>
    <w:rsid w:val="00A53F76"/>
    <w:rsid w:val="00A65329"/>
    <w:rsid w:val="00A674BD"/>
    <w:rsid w:val="00A86AA3"/>
    <w:rsid w:val="00A96566"/>
    <w:rsid w:val="00AA0B5A"/>
    <w:rsid w:val="00AA564F"/>
    <w:rsid w:val="00AB7EDA"/>
    <w:rsid w:val="00AD25DB"/>
    <w:rsid w:val="00AD579B"/>
    <w:rsid w:val="00AD5AB6"/>
    <w:rsid w:val="00AD7C16"/>
    <w:rsid w:val="00AE53A5"/>
    <w:rsid w:val="00AE764F"/>
    <w:rsid w:val="00AF0FD3"/>
    <w:rsid w:val="00AF4BFC"/>
    <w:rsid w:val="00AF55BB"/>
    <w:rsid w:val="00B01A4F"/>
    <w:rsid w:val="00B0211C"/>
    <w:rsid w:val="00B04E22"/>
    <w:rsid w:val="00B0592C"/>
    <w:rsid w:val="00B069B0"/>
    <w:rsid w:val="00B12D68"/>
    <w:rsid w:val="00B159CA"/>
    <w:rsid w:val="00B17555"/>
    <w:rsid w:val="00B22F4E"/>
    <w:rsid w:val="00B23141"/>
    <w:rsid w:val="00B23646"/>
    <w:rsid w:val="00B266F6"/>
    <w:rsid w:val="00B45723"/>
    <w:rsid w:val="00B457CC"/>
    <w:rsid w:val="00B554FB"/>
    <w:rsid w:val="00B57884"/>
    <w:rsid w:val="00B615A6"/>
    <w:rsid w:val="00B6371E"/>
    <w:rsid w:val="00B6639D"/>
    <w:rsid w:val="00B770DF"/>
    <w:rsid w:val="00B77972"/>
    <w:rsid w:val="00B84967"/>
    <w:rsid w:val="00B864F3"/>
    <w:rsid w:val="00B86BD7"/>
    <w:rsid w:val="00B86E39"/>
    <w:rsid w:val="00B9492A"/>
    <w:rsid w:val="00B96EAF"/>
    <w:rsid w:val="00BA1E48"/>
    <w:rsid w:val="00BA67A1"/>
    <w:rsid w:val="00BC4321"/>
    <w:rsid w:val="00BC4A03"/>
    <w:rsid w:val="00BC4ED1"/>
    <w:rsid w:val="00BD1E08"/>
    <w:rsid w:val="00BD33CE"/>
    <w:rsid w:val="00BD4136"/>
    <w:rsid w:val="00BD4FBC"/>
    <w:rsid w:val="00BD5A53"/>
    <w:rsid w:val="00BD7479"/>
    <w:rsid w:val="00BE5195"/>
    <w:rsid w:val="00BF5959"/>
    <w:rsid w:val="00C00C6A"/>
    <w:rsid w:val="00C02F8A"/>
    <w:rsid w:val="00C0302E"/>
    <w:rsid w:val="00C048E7"/>
    <w:rsid w:val="00C04E78"/>
    <w:rsid w:val="00C05D59"/>
    <w:rsid w:val="00C077F6"/>
    <w:rsid w:val="00C14C8A"/>
    <w:rsid w:val="00C17EBC"/>
    <w:rsid w:val="00C209DA"/>
    <w:rsid w:val="00C324E6"/>
    <w:rsid w:val="00C34332"/>
    <w:rsid w:val="00C40F71"/>
    <w:rsid w:val="00C44F8B"/>
    <w:rsid w:val="00C4621B"/>
    <w:rsid w:val="00C46D93"/>
    <w:rsid w:val="00C51282"/>
    <w:rsid w:val="00C55B66"/>
    <w:rsid w:val="00C56252"/>
    <w:rsid w:val="00C60EF0"/>
    <w:rsid w:val="00C610A3"/>
    <w:rsid w:val="00C63EE5"/>
    <w:rsid w:val="00C70DDB"/>
    <w:rsid w:val="00C8106C"/>
    <w:rsid w:val="00C81CAA"/>
    <w:rsid w:val="00C84459"/>
    <w:rsid w:val="00C90740"/>
    <w:rsid w:val="00CA1A18"/>
    <w:rsid w:val="00CA4D11"/>
    <w:rsid w:val="00CA59EC"/>
    <w:rsid w:val="00CA5A6E"/>
    <w:rsid w:val="00CA68BA"/>
    <w:rsid w:val="00CB3C7B"/>
    <w:rsid w:val="00CB5DEB"/>
    <w:rsid w:val="00CB6612"/>
    <w:rsid w:val="00CC0205"/>
    <w:rsid w:val="00CC0678"/>
    <w:rsid w:val="00CC404F"/>
    <w:rsid w:val="00CC6302"/>
    <w:rsid w:val="00CD3946"/>
    <w:rsid w:val="00CD418E"/>
    <w:rsid w:val="00CD4845"/>
    <w:rsid w:val="00CD56ED"/>
    <w:rsid w:val="00CE05D4"/>
    <w:rsid w:val="00CE4CFE"/>
    <w:rsid w:val="00CE701D"/>
    <w:rsid w:val="00CF3B13"/>
    <w:rsid w:val="00D06F80"/>
    <w:rsid w:val="00D0703A"/>
    <w:rsid w:val="00D1551C"/>
    <w:rsid w:val="00D20479"/>
    <w:rsid w:val="00D31676"/>
    <w:rsid w:val="00D322AC"/>
    <w:rsid w:val="00D377E1"/>
    <w:rsid w:val="00D40617"/>
    <w:rsid w:val="00D42020"/>
    <w:rsid w:val="00D45086"/>
    <w:rsid w:val="00D47B36"/>
    <w:rsid w:val="00D53625"/>
    <w:rsid w:val="00D55409"/>
    <w:rsid w:val="00D57981"/>
    <w:rsid w:val="00D633C9"/>
    <w:rsid w:val="00D64F0D"/>
    <w:rsid w:val="00D665E5"/>
    <w:rsid w:val="00D72C4D"/>
    <w:rsid w:val="00D73107"/>
    <w:rsid w:val="00D739FB"/>
    <w:rsid w:val="00D745DF"/>
    <w:rsid w:val="00D75C1B"/>
    <w:rsid w:val="00D77ABD"/>
    <w:rsid w:val="00D80F5D"/>
    <w:rsid w:val="00D8457E"/>
    <w:rsid w:val="00D85128"/>
    <w:rsid w:val="00D86525"/>
    <w:rsid w:val="00D86A2D"/>
    <w:rsid w:val="00D871CF"/>
    <w:rsid w:val="00DA11F2"/>
    <w:rsid w:val="00DA2047"/>
    <w:rsid w:val="00DA3D80"/>
    <w:rsid w:val="00DA671A"/>
    <w:rsid w:val="00DB10FE"/>
    <w:rsid w:val="00DB6300"/>
    <w:rsid w:val="00DC4E0D"/>
    <w:rsid w:val="00DC60B6"/>
    <w:rsid w:val="00DD45CE"/>
    <w:rsid w:val="00DD45EC"/>
    <w:rsid w:val="00DD6B22"/>
    <w:rsid w:val="00DE0009"/>
    <w:rsid w:val="00DE07C8"/>
    <w:rsid w:val="00DE13A2"/>
    <w:rsid w:val="00DE4A61"/>
    <w:rsid w:val="00DE6560"/>
    <w:rsid w:val="00DF2520"/>
    <w:rsid w:val="00DF3B5F"/>
    <w:rsid w:val="00DF5771"/>
    <w:rsid w:val="00E0261A"/>
    <w:rsid w:val="00E028DF"/>
    <w:rsid w:val="00E03002"/>
    <w:rsid w:val="00E06E58"/>
    <w:rsid w:val="00E10BAE"/>
    <w:rsid w:val="00E145D4"/>
    <w:rsid w:val="00E17451"/>
    <w:rsid w:val="00E2794B"/>
    <w:rsid w:val="00E41DD9"/>
    <w:rsid w:val="00E57612"/>
    <w:rsid w:val="00E5797D"/>
    <w:rsid w:val="00E57D13"/>
    <w:rsid w:val="00E72417"/>
    <w:rsid w:val="00E8724D"/>
    <w:rsid w:val="00E970E8"/>
    <w:rsid w:val="00EA0BE0"/>
    <w:rsid w:val="00EA26BF"/>
    <w:rsid w:val="00EA3A07"/>
    <w:rsid w:val="00EA6441"/>
    <w:rsid w:val="00EA671B"/>
    <w:rsid w:val="00ED2A00"/>
    <w:rsid w:val="00ED5705"/>
    <w:rsid w:val="00EE2A14"/>
    <w:rsid w:val="00EE4D41"/>
    <w:rsid w:val="00EE60EE"/>
    <w:rsid w:val="00EF2089"/>
    <w:rsid w:val="00EF34FB"/>
    <w:rsid w:val="00EF5670"/>
    <w:rsid w:val="00F02068"/>
    <w:rsid w:val="00F13EA0"/>
    <w:rsid w:val="00F232EC"/>
    <w:rsid w:val="00F32FD5"/>
    <w:rsid w:val="00F332FB"/>
    <w:rsid w:val="00F42BAD"/>
    <w:rsid w:val="00F432EA"/>
    <w:rsid w:val="00F438B9"/>
    <w:rsid w:val="00F4644E"/>
    <w:rsid w:val="00F5641C"/>
    <w:rsid w:val="00F5751F"/>
    <w:rsid w:val="00F5768D"/>
    <w:rsid w:val="00F60D64"/>
    <w:rsid w:val="00F635EB"/>
    <w:rsid w:val="00F67AE1"/>
    <w:rsid w:val="00F73FF7"/>
    <w:rsid w:val="00F80198"/>
    <w:rsid w:val="00F81B75"/>
    <w:rsid w:val="00F842C0"/>
    <w:rsid w:val="00F900EB"/>
    <w:rsid w:val="00F90FB6"/>
    <w:rsid w:val="00FA01CF"/>
    <w:rsid w:val="00FA5194"/>
    <w:rsid w:val="00FB40B8"/>
    <w:rsid w:val="00FC0465"/>
    <w:rsid w:val="00FC0AC0"/>
    <w:rsid w:val="00FC22AE"/>
    <w:rsid w:val="00FD7B25"/>
    <w:rsid w:val="00FE5F4E"/>
    <w:rsid w:val="00FF3006"/>
    <w:rsid w:val="00FF3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F46D771-3D07-406B-AFCC-D4E4E76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36"/>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05"/>
    <w:pPr>
      <w:ind w:leftChars="400" w:left="840"/>
    </w:pPr>
  </w:style>
  <w:style w:type="paragraph" w:styleId="BalloonText">
    <w:name w:val="Balloon Text"/>
    <w:basedOn w:val="Normal"/>
    <w:link w:val="BalloonTextChar"/>
    <w:uiPriority w:val="99"/>
    <w:semiHidden/>
    <w:unhideWhenUsed/>
    <w:rsid w:val="004A70C2"/>
    <w:pPr>
      <w:jc w:val="left"/>
    </w:pPr>
    <w:rPr>
      <w:rFonts w:ascii="Tahoma" w:eastAsiaTheme="majorEastAsia" w:hAnsi="Tahoma"/>
      <w:sz w:val="16"/>
      <w:szCs w:val="18"/>
    </w:rPr>
  </w:style>
  <w:style w:type="character" w:customStyle="1" w:styleId="BalloonTextChar">
    <w:name w:val="Balloon Text Char"/>
    <w:basedOn w:val="DefaultParagraphFont"/>
    <w:link w:val="BalloonText"/>
    <w:uiPriority w:val="99"/>
    <w:semiHidden/>
    <w:locked/>
    <w:rsid w:val="004A70C2"/>
    <w:rPr>
      <w:rFonts w:ascii="Tahoma" w:eastAsiaTheme="majorEastAsia" w:hAnsi="Tahoma" w:cs="Times New Roman"/>
      <w:sz w:val="18"/>
      <w:szCs w:val="18"/>
    </w:rPr>
  </w:style>
  <w:style w:type="paragraph" w:styleId="Header">
    <w:name w:val="header"/>
    <w:basedOn w:val="Normal"/>
    <w:link w:val="HeaderChar"/>
    <w:uiPriority w:val="99"/>
    <w:unhideWhenUsed/>
    <w:rsid w:val="008E56C6"/>
    <w:pPr>
      <w:tabs>
        <w:tab w:val="center" w:pos="4252"/>
        <w:tab w:val="right" w:pos="8504"/>
      </w:tabs>
      <w:snapToGrid w:val="0"/>
    </w:pPr>
  </w:style>
  <w:style w:type="character" w:customStyle="1" w:styleId="HeaderChar">
    <w:name w:val="Header Char"/>
    <w:basedOn w:val="DefaultParagraphFont"/>
    <w:link w:val="Header"/>
    <w:uiPriority w:val="99"/>
    <w:locked/>
    <w:rsid w:val="008E56C6"/>
    <w:rPr>
      <w:rFonts w:cs="Times New Roman"/>
    </w:rPr>
  </w:style>
  <w:style w:type="paragraph" w:styleId="Footer">
    <w:name w:val="footer"/>
    <w:basedOn w:val="Normal"/>
    <w:link w:val="FooterChar"/>
    <w:uiPriority w:val="99"/>
    <w:unhideWhenUsed/>
    <w:rsid w:val="008E56C6"/>
    <w:pPr>
      <w:tabs>
        <w:tab w:val="center" w:pos="4252"/>
        <w:tab w:val="right" w:pos="8504"/>
      </w:tabs>
      <w:snapToGrid w:val="0"/>
    </w:pPr>
  </w:style>
  <w:style w:type="character" w:customStyle="1" w:styleId="FooterChar">
    <w:name w:val="Footer Char"/>
    <w:basedOn w:val="DefaultParagraphFont"/>
    <w:link w:val="Footer"/>
    <w:uiPriority w:val="99"/>
    <w:locked/>
    <w:rsid w:val="008E56C6"/>
    <w:rPr>
      <w:rFonts w:cs="Times New Roman"/>
    </w:rPr>
  </w:style>
  <w:style w:type="table" w:styleId="TableGrid">
    <w:name w:val="Table Grid"/>
    <w:basedOn w:val="TableNormal"/>
    <w:uiPriority w:val="59"/>
    <w:rsid w:val="00C00C6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2B1"/>
    <w:rPr>
      <w:rFonts w:cs="Times New Roman"/>
      <w:sz w:val="18"/>
      <w:szCs w:val="18"/>
    </w:rPr>
  </w:style>
  <w:style w:type="paragraph" w:styleId="CommentText">
    <w:name w:val="annotation text"/>
    <w:basedOn w:val="Normal"/>
    <w:link w:val="CommentTextChar"/>
    <w:uiPriority w:val="99"/>
    <w:unhideWhenUsed/>
    <w:rsid w:val="006F32B1"/>
    <w:rPr>
      <w:sz w:val="24"/>
      <w:szCs w:val="24"/>
    </w:rPr>
  </w:style>
  <w:style w:type="character" w:customStyle="1" w:styleId="CommentTextChar">
    <w:name w:val="Comment Text Char"/>
    <w:basedOn w:val="DefaultParagraphFont"/>
    <w:link w:val="CommentText"/>
    <w:uiPriority w:val="99"/>
    <w:locked/>
    <w:rsid w:val="006F32B1"/>
    <w:rPr>
      <w:rFonts w:cs="Times New Roman"/>
      <w:sz w:val="24"/>
      <w:szCs w:val="24"/>
    </w:rPr>
  </w:style>
  <w:style w:type="paragraph" w:styleId="CommentSubject">
    <w:name w:val="annotation subject"/>
    <w:basedOn w:val="CommentText"/>
    <w:next w:val="CommentText"/>
    <w:link w:val="CommentSubjectChar"/>
    <w:uiPriority w:val="99"/>
    <w:semiHidden/>
    <w:unhideWhenUsed/>
    <w:rsid w:val="006F32B1"/>
    <w:rPr>
      <w:b/>
      <w:bCs/>
      <w:sz w:val="20"/>
      <w:szCs w:val="20"/>
    </w:rPr>
  </w:style>
  <w:style w:type="character" w:customStyle="1" w:styleId="CommentSubjectChar">
    <w:name w:val="Comment Subject Char"/>
    <w:basedOn w:val="CommentTextChar"/>
    <w:link w:val="CommentSubject"/>
    <w:uiPriority w:val="99"/>
    <w:semiHidden/>
    <w:locked/>
    <w:rsid w:val="006F32B1"/>
    <w:rPr>
      <w:rFonts w:cs="Times New Roman"/>
      <w:b/>
      <w:bCs/>
      <w:sz w:val="20"/>
      <w:szCs w:val="20"/>
    </w:rPr>
  </w:style>
  <w:style w:type="character" w:styleId="Hyperlink">
    <w:name w:val="Hyperlink"/>
    <w:basedOn w:val="DefaultParagraphFont"/>
    <w:uiPriority w:val="99"/>
    <w:unhideWhenUsed/>
    <w:rsid w:val="00232743"/>
    <w:rPr>
      <w:color w:val="0000FF"/>
      <w:u w:val="single"/>
    </w:rPr>
  </w:style>
  <w:style w:type="character" w:styleId="PageNumber">
    <w:name w:val="page number"/>
    <w:basedOn w:val="DefaultParagraphFont"/>
    <w:uiPriority w:val="99"/>
    <w:semiHidden/>
    <w:unhideWhenUsed/>
    <w:rsid w:val="00BD7479"/>
    <w:rPr>
      <w:rFonts w:cs="Times New Roman"/>
    </w:rPr>
  </w:style>
  <w:style w:type="paragraph" w:styleId="Revision">
    <w:name w:val="Revision"/>
    <w:hidden/>
    <w:uiPriority w:val="99"/>
    <w:semiHidden/>
    <w:rsid w:val="00AA564F"/>
    <w:rPr>
      <w:szCs w:val="22"/>
    </w:rPr>
  </w:style>
  <w:style w:type="table" w:customStyle="1" w:styleId="1">
    <w:name w:val="表 (格子)1"/>
    <w:basedOn w:val="TableNormal"/>
    <w:next w:val="TableGrid"/>
    <w:uiPriority w:val="59"/>
    <w:rsid w:val="00B0211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1200">
      <w:marLeft w:val="0"/>
      <w:marRight w:val="0"/>
      <w:marTop w:val="0"/>
      <w:marBottom w:val="0"/>
      <w:divBdr>
        <w:top w:val="none" w:sz="0" w:space="0" w:color="auto"/>
        <w:left w:val="none" w:sz="0" w:space="0" w:color="auto"/>
        <w:bottom w:val="none" w:sz="0" w:space="0" w:color="auto"/>
        <w:right w:val="none" w:sz="0" w:space="0" w:color="auto"/>
      </w:divBdr>
      <w:divsChild>
        <w:div w:id="57291208">
          <w:marLeft w:val="0"/>
          <w:marRight w:val="1"/>
          <w:marTop w:val="0"/>
          <w:marBottom w:val="0"/>
          <w:divBdr>
            <w:top w:val="none" w:sz="0" w:space="0" w:color="auto"/>
            <w:left w:val="none" w:sz="0" w:space="0" w:color="auto"/>
            <w:bottom w:val="none" w:sz="0" w:space="0" w:color="auto"/>
            <w:right w:val="none" w:sz="0" w:space="0" w:color="auto"/>
          </w:divBdr>
          <w:divsChild>
            <w:div w:id="57291202">
              <w:marLeft w:val="0"/>
              <w:marRight w:val="0"/>
              <w:marTop w:val="0"/>
              <w:marBottom w:val="0"/>
              <w:divBdr>
                <w:top w:val="none" w:sz="0" w:space="0" w:color="auto"/>
                <w:left w:val="none" w:sz="0" w:space="0" w:color="auto"/>
                <w:bottom w:val="none" w:sz="0" w:space="0" w:color="auto"/>
                <w:right w:val="none" w:sz="0" w:space="0" w:color="auto"/>
              </w:divBdr>
              <w:divsChild>
                <w:div w:id="57291205">
                  <w:marLeft w:val="0"/>
                  <w:marRight w:val="1"/>
                  <w:marTop w:val="0"/>
                  <w:marBottom w:val="0"/>
                  <w:divBdr>
                    <w:top w:val="none" w:sz="0" w:space="0" w:color="auto"/>
                    <w:left w:val="none" w:sz="0" w:space="0" w:color="auto"/>
                    <w:bottom w:val="none" w:sz="0" w:space="0" w:color="auto"/>
                    <w:right w:val="none" w:sz="0" w:space="0" w:color="auto"/>
                  </w:divBdr>
                  <w:divsChild>
                    <w:div w:id="57291201">
                      <w:marLeft w:val="0"/>
                      <w:marRight w:val="0"/>
                      <w:marTop w:val="0"/>
                      <w:marBottom w:val="0"/>
                      <w:divBdr>
                        <w:top w:val="none" w:sz="0" w:space="0" w:color="auto"/>
                        <w:left w:val="none" w:sz="0" w:space="0" w:color="auto"/>
                        <w:bottom w:val="none" w:sz="0" w:space="0" w:color="auto"/>
                        <w:right w:val="none" w:sz="0" w:space="0" w:color="auto"/>
                      </w:divBdr>
                      <w:divsChild>
                        <w:div w:id="57291204">
                          <w:marLeft w:val="0"/>
                          <w:marRight w:val="0"/>
                          <w:marTop w:val="0"/>
                          <w:marBottom w:val="0"/>
                          <w:divBdr>
                            <w:top w:val="none" w:sz="0" w:space="0" w:color="auto"/>
                            <w:left w:val="none" w:sz="0" w:space="0" w:color="auto"/>
                            <w:bottom w:val="none" w:sz="0" w:space="0" w:color="auto"/>
                            <w:right w:val="none" w:sz="0" w:space="0" w:color="auto"/>
                          </w:divBdr>
                          <w:divsChild>
                            <w:div w:id="57291203">
                              <w:marLeft w:val="0"/>
                              <w:marRight w:val="0"/>
                              <w:marTop w:val="120"/>
                              <w:marBottom w:val="360"/>
                              <w:divBdr>
                                <w:top w:val="none" w:sz="0" w:space="0" w:color="auto"/>
                                <w:left w:val="none" w:sz="0" w:space="0" w:color="auto"/>
                                <w:bottom w:val="none" w:sz="0" w:space="0" w:color="auto"/>
                                <w:right w:val="none" w:sz="0" w:space="0" w:color="auto"/>
                              </w:divBdr>
                              <w:divsChild>
                                <w:div w:id="57291207">
                                  <w:marLeft w:val="0"/>
                                  <w:marRight w:val="0"/>
                                  <w:marTop w:val="0"/>
                                  <w:marBottom w:val="0"/>
                                  <w:divBdr>
                                    <w:top w:val="none" w:sz="0" w:space="0" w:color="auto"/>
                                    <w:left w:val="none" w:sz="0" w:space="0" w:color="auto"/>
                                    <w:bottom w:val="none" w:sz="0" w:space="0" w:color="auto"/>
                                    <w:right w:val="none" w:sz="0" w:space="0" w:color="auto"/>
                                  </w:divBdr>
                                  <w:divsChild>
                                    <w:div w:id="57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41D5-278E-405E-8569-C37BE2F3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7707</Words>
  <Characters>43934</Characters>
  <Application>Microsoft Office Word</Application>
  <DocSecurity>0</DocSecurity>
  <Lines>366</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51538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Control Editor</dc:creator>
  <cp:lastModifiedBy>LS Ma</cp:lastModifiedBy>
  <cp:revision>2</cp:revision>
  <dcterms:created xsi:type="dcterms:W3CDTF">2015-06-09T15:12:00Z</dcterms:created>
  <dcterms:modified xsi:type="dcterms:W3CDTF">2015-06-09T15:12:00Z</dcterms:modified>
</cp:coreProperties>
</file>