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C50EA" w14:textId="77777777" w:rsidR="004B0A68" w:rsidRPr="00E142AB" w:rsidRDefault="004B0A68" w:rsidP="00E142AB">
      <w:pPr>
        <w:adjustRightInd w:val="0"/>
        <w:snapToGrid w:val="0"/>
        <w:spacing w:after="0" w:line="360" w:lineRule="auto"/>
        <w:jc w:val="both"/>
        <w:rPr>
          <w:rFonts w:ascii="Book Antiqua" w:eastAsia="Times New Roman" w:hAnsi="Book Antiqua" w:cs="SimSun"/>
          <w:i/>
          <w:sz w:val="24"/>
          <w:szCs w:val="24"/>
        </w:rPr>
      </w:pPr>
      <w:bookmarkStart w:id="0" w:name="OLE_LINK437"/>
      <w:bookmarkStart w:id="1" w:name="OLE_LINK438"/>
      <w:bookmarkStart w:id="2" w:name="OLE_LINK191"/>
      <w:bookmarkStart w:id="3" w:name="OLE_LINK192"/>
      <w:bookmarkStart w:id="4" w:name="OLE_LINK368"/>
      <w:r w:rsidRPr="00E142AB">
        <w:rPr>
          <w:rFonts w:ascii="Book Antiqua" w:eastAsia="Times New Roman" w:hAnsi="Book Antiqua" w:cs="SimSun"/>
          <w:b/>
          <w:sz w:val="24"/>
          <w:szCs w:val="24"/>
        </w:rPr>
        <w:t xml:space="preserve">Name of journal: </w:t>
      </w:r>
      <w:bookmarkStart w:id="5" w:name="OLE_LINK718"/>
      <w:bookmarkStart w:id="6" w:name="OLE_LINK719"/>
      <w:bookmarkStart w:id="7" w:name="OLE_LINK645"/>
      <w:bookmarkStart w:id="8" w:name="OLE_LINK661"/>
      <w:bookmarkStart w:id="9" w:name="OLE_LINK696"/>
      <w:bookmarkStart w:id="10" w:name="OLE_LINK1068"/>
      <w:bookmarkStart w:id="11" w:name="OLE_LINK335"/>
      <w:r w:rsidRPr="00E142AB">
        <w:rPr>
          <w:rFonts w:ascii="Book Antiqua" w:eastAsia="Times New Roman" w:hAnsi="Book Antiqua" w:cs="SimSun"/>
          <w:i/>
          <w:sz w:val="24"/>
          <w:szCs w:val="24"/>
        </w:rPr>
        <w:t>World Journal of Gastroenterology</w:t>
      </w:r>
      <w:bookmarkEnd w:id="5"/>
      <w:bookmarkEnd w:id="6"/>
      <w:bookmarkEnd w:id="7"/>
      <w:bookmarkEnd w:id="8"/>
      <w:bookmarkEnd w:id="9"/>
      <w:bookmarkEnd w:id="10"/>
      <w:bookmarkEnd w:id="11"/>
    </w:p>
    <w:p w14:paraId="0DC9172C" w14:textId="77777777" w:rsidR="004B0A68" w:rsidRPr="00E142AB" w:rsidRDefault="004B0A68" w:rsidP="00E142AB">
      <w:pPr>
        <w:adjustRightInd w:val="0"/>
        <w:snapToGrid w:val="0"/>
        <w:spacing w:after="0" w:line="360" w:lineRule="auto"/>
        <w:jc w:val="both"/>
        <w:rPr>
          <w:rFonts w:ascii="Book Antiqua" w:eastAsia="Times New Roman" w:hAnsi="Book Antiqua" w:cs="SimSun"/>
          <w:b/>
          <w:i/>
          <w:sz w:val="24"/>
          <w:szCs w:val="24"/>
          <w:lang w:eastAsia="zh-CN"/>
        </w:rPr>
      </w:pPr>
      <w:r w:rsidRPr="00E142AB">
        <w:rPr>
          <w:rFonts w:ascii="Book Antiqua" w:hAnsi="Book Antiqua" w:cs="Arial"/>
          <w:b/>
          <w:sz w:val="24"/>
          <w:szCs w:val="24"/>
          <w:lang w:val="en"/>
        </w:rPr>
        <w:t xml:space="preserve">ESPS Manuscript NO: </w:t>
      </w:r>
      <w:r w:rsidRPr="00E142AB">
        <w:rPr>
          <w:rFonts w:ascii="Book Antiqua" w:hAnsi="Book Antiqua" w:cs="Arial"/>
          <w:b/>
          <w:sz w:val="24"/>
          <w:szCs w:val="24"/>
          <w:lang w:val="en" w:eastAsia="zh-CN"/>
        </w:rPr>
        <w:t>18326</w:t>
      </w:r>
    </w:p>
    <w:p w14:paraId="768AB79E" w14:textId="77777777" w:rsidR="004B0A68" w:rsidRPr="00E142AB" w:rsidRDefault="008221CC" w:rsidP="00E142AB">
      <w:pPr>
        <w:autoSpaceDE w:val="0"/>
        <w:autoSpaceDN w:val="0"/>
        <w:adjustRightInd w:val="0"/>
        <w:snapToGrid w:val="0"/>
        <w:spacing w:after="0" w:line="360" w:lineRule="auto"/>
        <w:jc w:val="both"/>
        <w:rPr>
          <w:rFonts w:ascii="Book Antiqua" w:hAnsi="Book Antiqua"/>
          <w:b/>
          <w:sz w:val="24"/>
          <w:szCs w:val="24"/>
        </w:rPr>
      </w:pPr>
      <w:bookmarkStart w:id="12" w:name="OLE_LINK3"/>
      <w:bookmarkStart w:id="13" w:name="OLE_LINK4"/>
      <w:bookmarkStart w:id="14" w:name="OLE_LINK5"/>
      <w:r w:rsidRPr="00E142AB">
        <w:rPr>
          <w:rFonts w:ascii="Book Antiqua" w:hAnsi="Book Antiqua"/>
          <w:b/>
          <w:sz w:val="24"/>
          <w:szCs w:val="24"/>
        </w:rPr>
        <w:t>Manuscript Type</w:t>
      </w:r>
      <w:r w:rsidR="004B0A68" w:rsidRPr="00E142AB">
        <w:rPr>
          <w:rFonts w:ascii="Book Antiqua" w:hAnsi="Book Antiqua"/>
          <w:b/>
          <w:sz w:val="24"/>
          <w:szCs w:val="24"/>
        </w:rPr>
        <w:t xml:space="preserve">: </w:t>
      </w:r>
      <w:bookmarkEnd w:id="12"/>
      <w:bookmarkEnd w:id="13"/>
      <w:r w:rsidR="004B0A68" w:rsidRPr="00E142AB">
        <w:rPr>
          <w:rFonts w:ascii="Book Antiqua" w:hAnsi="Book Antiqua"/>
          <w:b/>
          <w:sz w:val="24"/>
          <w:szCs w:val="24"/>
        </w:rPr>
        <w:t>ORIGINAL ARTICLE</w:t>
      </w:r>
    </w:p>
    <w:p w14:paraId="42B310EC" w14:textId="77777777" w:rsidR="008221CC" w:rsidRPr="00E142AB" w:rsidRDefault="008221CC" w:rsidP="00E142AB">
      <w:pPr>
        <w:autoSpaceDE w:val="0"/>
        <w:autoSpaceDN w:val="0"/>
        <w:adjustRightInd w:val="0"/>
        <w:snapToGrid w:val="0"/>
        <w:spacing w:after="0" w:line="360" w:lineRule="auto"/>
        <w:jc w:val="both"/>
        <w:rPr>
          <w:rFonts w:ascii="Book Antiqua" w:hAnsi="Book Antiqua"/>
          <w:b/>
          <w:sz w:val="24"/>
          <w:szCs w:val="24"/>
        </w:rPr>
      </w:pPr>
    </w:p>
    <w:bookmarkEnd w:id="0"/>
    <w:bookmarkEnd w:id="1"/>
    <w:bookmarkEnd w:id="14"/>
    <w:p w14:paraId="6A9D168F" w14:textId="77777777" w:rsidR="004B0A68" w:rsidRPr="00E142AB" w:rsidRDefault="004B0A68" w:rsidP="00E142AB">
      <w:pPr>
        <w:adjustRightInd w:val="0"/>
        <w:snapToGrid w:val="0"/>
        <w:spacing w:after="0" w:line="360" w:lineRule="auto"/>
        <w:jc w:val="both"/>
        <w:rPr>
          <w:rFonts w:ascii="Book Antiqua" w:eastAsia="YouYuan" w:hAnsi="Book Antiqua"/>
          <w:b/>
          <w:i/>
          <w:sz w:val="24"/>
          <w:szCs w:val="24"/>
        </w:rPr>
      </w:pPr>
      <w:r w:rsidRPr="00E142AB">
        <w:rPr>
          <w:rFonts w:ascii="Book Antiqua" w:eastAsia="YouYuan" w:hAnsi="Book Antiqua"/>
          <w:b/>
          <w:i/>
          <w:sz w:val="24"/>
          <w:szCs w:val="24"/>
        </w:rPr>
        <w:t>Observational Study</w:t>
      </w:r>
    </w:p>
    <w:p w14:paraId="27774A36" w14:textId="77777777" w:rsidR="007A56CB" w:rsidRPr="00E142AB" w:rsidRDefault="007A56CB" w:rsidP="00E142AB">
      <w:pPr>
        <w:adjustRightInd w:val="0"/>
        <w:snapToGrid w:val="0"/>
        <w:spacing w:after="0" w:line="360" w:lineRule="auto"/>
        <w:jc w:val="both"/>
        <w:rPr>
          <w:rFonts w:ascii="Book Antiqua" w:hAnsi="Book Antiqua" w:cs="Arial"/>
          <w:b/>
          <w:bCs/>
          <w:sz w:val="24"/>
          <w:szCs w:val="24"/>
        </w:rPr>
      </w:pPr>
      <w:bookmarkStart w:id="15" w:name="OLE_LINK16"/>
      <w:bookmarkEnd w:id="2"/>
      <w:bookmarkEnd w:id="3"/>
      <w:bookmarkEnd w:id="4"/>
      <w:r w:rsidRPr="00E142AB">
        <w:rPr>
          <w:rFonts w:ascii="Book Antiqua" w:hAnsi="Book Antiqua" w:cs="Arial"/>
          <w:b/>
          <w:bCs/>
          <w:sz w:val="24"/>
          <w:szCs w:val="24"/>
        </w:rPr>
        <w:t>Nutritional care in hospitalized patients with chronic liver disease</w:t>
      </w:r>
    </w:p>
    <w:bookmarkEnd w:id="15"/>
    <w:p w14:paraId="2666C06D" w14:textId="77777777" w:rsidR="008221CC" w:rsidRPr="00E142AB" w:rsidRDefault="008221CC" w:rsidP="00E142AB">
      <w:pPr>
        <w:adjustRightInd w:val="0"/>
        <w:snapToGrid w:val="0"/>
        <w:spacing w:after="0" w:line="360" w:lineRule="auto"/>
        <w:jc w:val="both"/>
        <w:rPr>
          <w:rFonts w:ascii="Book Antiqua" w:hAnsi="Book Antiqua" w:cs="Arial"/>
          <w:b/>
          <w:sz w:val="24"/>
          <w:szCs w:val="24"/>
        </w:rPr>
      </w:pPr>
    </w:p>
    <w:p w14:paraId="4EF0E206" w14:textId="77777777" w:rsidR="007A56CB" w:rsidRPr="00E142AB" w:rsidRDefault="008221CC" w:rsidP="00E142AB">
      <w:pPr>
        <w:pStyle w:val="PlainText"/>
        <w:adjustRightInd w:val="0"/>
        <w:snapToGrid w:val="0"/>
        <w:spacing w:line="360" w:lineRule="auto"/>
        <w:jc w:val="both"/>
        <w:rPr>
          <w:rFonts w:ascii="Book Antiqua" w:hAnsi="Book Antiqua" w:cs="Arial"/>
          <w:sz w:val="24"/>
          <w:szCs w:val="24"/>
        </w:rPr>
      </w:pPr>
      <w:r w:rsidRPr="00E142AB">
        <w:rPr>
          <w:rFonts w:ascii="Book Antiqua" w:hAnsi="Book Antiqua" w:cs="Arial"/>
          <w:sz w:val="24"/>
          <w:szCs w:val="24"/>
        </w:rPr>
        <w:t xml:space="preserve">Huynh DK </w:t>
      </w:r>
      <w:r w:rsidRPr="00E142AB">
        <w:rPr>
          <w:rFonts w:ascii="Book Antiqua" w:hAnsi="Book Antiqua" w:cs="Arial"/>
          <w:i/>
          <w:sz w:val="24"/>
          <w:szCs w:val="24"/>
        </w:rPr>
        <w:t>et al.</w:t>
      </w:r>
      <w:r w:rsidRPr="00E142AB">
        <w:rPr>
          <w:rFonts w:ascii="Book Antiqua" w:hAnsi="Book Antiqua" w:cs="Arial"/>
          <w:sz w:val="24"/>
          <w:szCs w:val="24"/>
        </w:rPr>
        <w:t xml:space="preserve"> </w:t>
      </w:r>
      <w:r w:rsidR="007A56CB" w:rsidRPr="00E142AB">
        <w:rPr>
          <w:rFonts w:ascii="Book Antiqua" w:hAnsi="Book Antiqua" w:cs="Arial"/>
          <w:sz w:val="24"/>
          <w:szCs w:val="24"/>
        </w:rPr>
        <w:t>Malnutrition and chronic liver disease</w:t>
      </w:r>
    </w:p>
    <w:p w14:paraId="0A1BE483" w14:textId="77777777" w:rsidR="008221CC" w:rsidRPr="00E142AB" w:rsidRDefault="008221CC" w:rsidP="00E142AB">
      <w:pPr>
        <w:adjustRightInd w:val="0"/>
        <w:snapToGrid w:val="0"/>
        <w:spacing w:after="0" w:line="360" w:lineRule="auto"/>
        <w:jc w:val="both"/>
        <w:rPr>
          <w:rFonts w:ascii="Book Antiqua" w:hAnsi="Book Antiqua" w:cs="Arial"/>
          <w:sz w:val="24"/>
          <w:szCs w:val="24"/>
        </w:rPr>
      </w:pPr>
    </w:p>
    <w:p w14:paraId="6B1A3161" w14:textId="77777777" w:rsidR="007A56CB" w:rsidRPr="00E142AB" w:rsidRDefault="008221CC" w:rsidP="00E142AB">
      <w:pPr>
        <w:adjustRightInd w:val="0"/>
        <w:snapToGrid w:val="0"/>
        <w:spacing w:after="0" w:line="360" w:lineRule="auto"/>
        <w:jc w:val="both"/>
        <w:rPr>
          <w:rFonts w:ascii="Book Antiqua" w:hAnsi="Book Antiqua" w:cs="Arial"/>
          <w:sz w:val="24"/>
          <w:szCs w:val="24"/>
        </w:rPr>
      </w:pPr>
      <w:r w:rsidRPr="00E142AB">
        <w:rPr>
          <w:rFonts w:ascii="Book Antiqua" w:hAnsi="Book Antiqua" w:cs="Arial"/>
          <w:sz w:val="24"/>
          <w:szCs w:val="24"/>
        </w:rPr>
        <w:t>Dep K</w:t>
      </w:r>
      <w:r w:rsidR="007A56CB" w:rsidRPr="00E142AB">
        <w:rPr>
          <w:rFonts w:ascii="Book Antiqua" w:hAnsi="Book Antiqua" w:cs="Arial"/>
          <w:sz w:val="24"/>
          <w:szCs w:val="24"/>
        </w:rPr>
        <w:t xml:space="preserve"> Huynh</w:t>
      </w:r>
      <w:r w:rsidRPr="00E142AB">
        <w:rPr>
          <w:rFonts w:ascii="Book Antiqua" w:hAnsi="Book Antiqua" w:cs="Arial"/>
          <w:sz w:val="24"/>
          <w:szCs w:val="24"/>
        </w:rPr>
        <w:t>,</w:t>
      </w:r>
      <w:r w:rsidRPr="00E142AB">
        <w:rPr>
          <w:rFonts w:ascii="Book Antiqua" w:hAnsi="Book Antiqua" w:cs="Arial"/>
          <w:sz w:val="24"/>
          <w:szCs w:val="24"/>
          <w:lang w:eastAsia="zh-CN"/>
        </w:rPr>
        <w:t xml:space="preserve"> </w:t>
      </w:r>
      <w:r w:rsidRPr="00E142AB">
        <w:rPr>
          <w:rFonts w:ascii="Book Antiqua" w:hAnsi="Book Antiqua" w:cs="Arial"/>
          <w:sz w:val="24"/>
          <w:szCs w:val="24"/>
        </w:rPr>
        <w:t>Shane P</w:t>
      </w:r>
      <w:r w:rsidR="007A56CB" w:rsidRPr="00E142AB">
        <w:rPr>
          <w:rFonts w:ascii="Book Antiqua" w:hAnsi="Book Antiqua" w:cs="Arial"/>
          <w:sz w:val="24"/>
          <w:szCs w:val="24"/>
        </w:rPr>
        <w:t xml:space="preserve"> Selvanderan</w:t>
      </w:r>
      <w:r w:rsidRPr="00E142AB">
        <w:rPr>
          <w:rFonts w:ascii="Book Antiqua" w:hAnsi="Book Antiqua" w:cs="Arial"/>
          <w:sz w:val="24"/>
          <w:szCs w:val="24"/>
        </w:rPr>
        <w:t>,</w:t>
      </w:r>
      <w:r w:rsidRPr="00E142AB">
        <w:rPr>
          <w:rFonts w:ascii="Book Antiqua" w:hAnsi="Book Antiqua" w:cs="Arial"/>
          <w:sz w:val="24"/>
          <w:szCs w:val="24"/>
          <w:lang w:eastAsia="zh-CN"/>
        </w:rPr>
        <w:t xml:space="preserve"> </w:t>
      </w:r>
      <w:r w:rsidRPr="00E142AB">
        <w:rPr>
          <w:rFonts w:ascii="Book Antiqua" w:hAnsi="Book Antiqua" w:cs="Arial"/>
          <w:sz w:val="24"/>
          <w:szCs w:val="24"/>
        </w:rPr>
        <w:t>Hugh AJ</w:t>
      </w:r>
      <w:r w:rsidR="007A56CB" w:rsidRPr="00E142AB">
        <w:rPr>
          <w:rFonts w:ascii="Book Antiqua" w:hAnsi="Book Antiqua" w:cs="Arial"/>
          <w:sz w:val="24"/>
          <w:szCs w:val="24"/>
        </w:rPr>
        <w:t xml:space="preserve"> Harley</w:t>
      </w:r>
      <w:r w:rsidRPr="00E142AB">
        <w:rPr>
          <w:rFonts w:ascii="Book Antiqua" w:hAnsi="Book Antiqua" w:cs="Arial"/>
          <w:sz w:val="24"/>
          <w:szCs w:val="24"/>
        </w:rPr>
        <w:t>,</w:t>
      </w:r>
      <w:r w:rsidRPr="00E142AB">
        <w:rPr>
          <w:rFonts w:ascii="Book Antiqua" w:hAnsi="Book Antiqua" w:cs="Arial"/>
          <w:sz w:val="24"/>
          <w:szCs w:val="24"/>
          <w:lang w:eastAsia="zh-CN"/>
        </w:rPr>
        <w:t xml:space="preserve"> </w:t>
      </w:r>
      <w:r w:rsidRPr="00E142AB">
        <w:rPr>
          <w:rFonts w:ascii="Book Antiqua" w:hAnsi="Book Antiqua" w:cs="Arial"/>
          <w:sz w:val="24"/>
          <w:szCs w:val="24"/>
        </w:rPr>
        <w:t>Richard H</w:t>
      </w:r>
      <w:r w:rsidR="007A56CB" w:rsidRPr="00E142AB">
        <w:rPr>
          <w:rFonts w:ascii="Book Antiqua" w:hAnsi="Book Antiqua" w:cs="Arial"/>
          <w:sz w:val="24"/>
          <w:szCs w:val="24"/>
        </w:rPr>
        <w:t xml:space="preserve"> Holloway</w:t>
      </w:r>
      <w:r w:rsidRPr="00E142AB">
        <w:rPr>
          <w:rFonts w:ascii="Book Antiqua" w:hAnsi="Book Antiqua" w:cs="Arial"/>
          <w:sz w:val="24"/>
          <w:szCs w:val="24"/>
        </w:rPr>
        <w:t>,</w:t>
      </w:r>
      <w:r w:rsidRPr="00E142AB">
        <w:rPr>
          <w:rFonts w:ascii="Book Antiqua" w:hAnsi="Book Antiqua" w:cs="Arial"/>
          <w:sz w:val="24"/>
          <w:szCs w:val="24"/>
          <w:lang w:eastAsia="zh-CN"/>
        </w:rPr>
        <w:t xml:space="preserve"> </w:t>
      </w:r>
      <w:r w:rsidRPr="00E142AB">
        <w:rPr>
          <w:rFonts w:ascii="Book Antiqua" w:hAnsi="Book Antiqua" w:cs="Arial"/>
          <w:sz w:val="24"/>
          <w:szCs w:val="24"/>
        </w:rPr>
        <w:t>Nam Q</w:t>
      </w:r>
      <w:r w:rsidR="007A56CB" w:rsidRPr="00E142AB">
        <w:rPr>
          <w:rFonts w:ascii="Book Antiqua" w:hAnsi="Book Antiqua" w:cs="Arial"/>
          <w:sz w:val="24"/>
          <w:szCs w:val="24"/>
        </w:rPr>
        <w:t xml:space="preserve"> Nguyen</w:t>
      </w:r>
    </w:p>
    <w:p w14:paraId="66E5547E" w14:textId="77777777" w:rsidR="007A56CB" w:rsidRPr="00E142AB" w:rsidRDefault="007A56CB" w:rsidP="00E142AB">
      <w:pPr>
        <w:adjustRightInd w:val="0"/>
        <w:snapToGrid w:val="0"/>
        <w:spacing w:after="0" w:line="360" w:lineRule="auto"/>
        <w:jc w:val="both"/>
        <w:rPr>
          <w:rStyle w:val="Strong"/>
          <w:rFonts w:ascii="Book Antiqua" w:hAnsi="Book Antiqua" w:cs="Arial"/>
          <w:bCs w:val="0"/>
          <w:sz w:val="24"/>
          <w:szCs w:val="24"/>
        </w:rPr>
      </w:pPr>
    </w:p>
    <w:p w14:paraId="06E7422A" w14:textId="77777777" w:rsidR="007A56CB" w:rsidRPr="00E142AB" w:rsidRDefault="008221CC" w:rsidP="00E142AB">
      <w:pPr>
        <w:adjustRightInd w:val="0"/>
        <w:snapToGrid w:val="0"/>
        <w:spacing w:after="0" w:line="360" w:lineRule="auto"/>
        <w:jc w:val="both"/>
        <w:rPr>
          <w:rFonts w:ascii="Book Antiqua" w:hAnsi="Book Antiqua" w:cs="Arial"/>
          <w:sz w:val="24"/>
          <w:szCs w:val="24"/>
        </w:rPr>
      </w:pPr>
      <w:r w:rsidRPr="00E142AB">
        <w:rPr>
          <w:rFonts w:ascii="Book Antiqua" w:hAnsi="Book Antiqua" w:cs="Arial"/>
          <w:b/>
          <w:sz w:val="24"/>
          <w:szCs w:val="24"/>
        </w:rPr>
        <w:t>Dep K Huynh,</w:t>
      </w:r>
      <w:r w:rsidRPr="00E142AB">
        <w:rPr>
          <w:rFonts w:ascii="Book Antiqua" w:hAnsi="Book Antiqua" w:cs="Arial"/>
          <w:b/>
          <w:sz w:val="24"/>
          <w:szCs w:val="24"/>
          <w:lang w:eastAsia="zh-CN"/>
        </w:rPr>
        <w:t xml:space="preserve"> </w:t>
      </w:r>
      <w:r w:rsidRPr="00E142AB">
        <w:rPr>
          <w:rFonts w:ascii="Book Antiqua" w:hAnsi="Book Antiqua" w:cs="Arial"/>
          <w:b/>
          <w:sz w:val="24"/>
          <w:szCs w:val="24"/>
        </w:rPr>
        <w:t>Hugh AJ Harley,</w:t>
      </w:r>
      <w:r w:rsidRPr="00E142AB">
        <w:rPr>
          <w:rFonts w:ascii="Book Antiqua" w:hAnsi="Book Antiqua" w:cs="Arial"/>
          <w:b/>
          <w:sz w:val="24"/>
          <w:szCs w:val="24"/>
          <w:lang w:eastAsia="zh-CN"/>
        </w:rPr>
        <w:t xml:space="preserve"> </w:t>
      </w:r>
      <w:r w:rsidRPr="00E142AB">
        <w:rPr>
          <w:rFonts w:ascii="Book Antiqua" w:hAnsi="Book Antiqua" w:cs="Arial"/>
          <w:b/>
          <w:sz w:val="24"/>
          <w:szCs w:val="24"/>
        </w:rPr>
        <w:t>Richard H Holloway,</w:t>
      </w:r>
      <w:r w:rsidRPr="00E142AB">
        <w:rPr>
          <w:rFonts w:ascii="Book Antiqua" w:hAnsi="Book Antiqua" w:cs="Arial"/>
          <w:b/>
          <w:sz w:val="24"/>
          <w:szCs w:val="24"/>
          <w:lang w:eastAsia="zh-CN"/>
        </w:rPr>
        <w:t xml:space="preserve"> </w:t>
      </w:r>
      <w:r w:rsidRPr="00E142AB">
        <w:rPr>
          <w:rFonts w:ascii="Book Antiqua" w:hAnsi="Book Antiqua" w:cs="Arial"/>
          <w:b/>
          <w:sz w:val="24"/>
          <w:szCs w:val="24"/>
        </w:rPr>
        <w:t>Nam Q Nguyen,</w:t>
      </w:r>
      <w:r w:rsidRPr="00E142AB">
        <w:rPr>
          <w:rFonts w:ascii="Book Antiqua" w:hAnsi="Book Antiqua" w:cs="Arial"/>
          <w:b/>
          <w:sz w:val="24"/>
          <w:szCs w:val="24"/>
          <w:lang w:eastAsia="zh-CN"/>
        </w:rPr>
        <w:t xml:space="preserve"> </w:t>
      </w:r>
      <w:r w:rsidR="007A56CB" w:rsidRPr="00E142AB">
        <w:rPr>
          <w:rStyle w:val="Strong"/>
          <w:rFonts w:ascii="Book Antiqua" w:hAnsi="Book Antiqua" w:cs="Arial"/>
          <w:b w:val="0"/>
          <w:bCs w:val="0"/>
          <w:sz w:val="24"/>
          <w:szCs w:val="24"/>
        </w:rPr>
        <w:t xml:space="preserve">Department of Gastroenterology and Hepatology, </w:t>
      </w:r>
      <w:r w:rsidR="007A56CB" w:rsidRPr="00E142AB">
        <w:rPr>
          <w:rFonts w:ascii="Book Antiqua" w:hAnsi="Book Antiqua" w:cs="Arial"/>
          <w:sz w:val="24"/>
          <w:szCs w:val="24"/>
        </w:rPr>
        <w:t>Royal Adelaide Hospital, North Terrace, Adelaide</w:t>
      </w:r>
      <w:r w:rsidRPr="00E142AB">
        <w:rPr>
          <w:rFonts w:ascii="Book Antiqua" w:hAnsi="Book Antiqua" w:cs="Arial"/>
          <w:sz w:val="24"/>
          <w:szCs w:val="24"/>
        </w:rPr>
        <w:t xml:space="preserve"> 5000</w:t>
      </w:r>
      <w:r w:rsidR="007A56CB" w:rsidRPr="00E142AB">
        <w:rPr>
          <w:rFonts w:ascii="Book Antiqua" w:hAnsi="Book Antiqua" w:cs="Arial"/>
          <w:sz w:val="24"/>
          <w:szCs w:val="24"/>
        </w:rPr>
        <w:t xml:space="preserve">, South Australia, Australia </w:t>
      </w:r>
    </w:p>
    <w:p w14:paraId="1D7EA1F8" w14:textId="77777777" w:rsidR="00466C54" w:rsidRPr="00E142AB" w:rsidRDefault="00466C54" w:rsidP="00E142AB">
      <w:pPr>
        <w:adjustRightInd w:val="0"/>
        <w:snapToGrid w:val="0"/>
        <w:spacing w:after="0" w:line="360" w:lineRule="auto"/>
        <w:jc w:val="both"/>
        <w:rPr>
          <w:rFonts w:ascii="Book Antiqua" w:hAnsi="Book Antiqua" w:cs="Arial"/>
          <w:b/>
          <w:sz w:val="24"/>
          <w:szCs w:val="24"/>
        </w:rPr>
      </w:pPr>
    </w:p>
    <w:p w14:paraId="70E1F74F" w14:textId="5ABEB0A4" w:rsidR="007A56CB" w:rsidRPr="00E142AB" w:rsidRDefault="00466C54" w:rsidP="00E142AB">
      <w:pPr>
        <w:adjustRightInd w:val="0"/>
        <w:snapToGrid w:val="0"/>
        <w:spacing w:after="0" w:line="360" w:lineRule="auto"/>
        <w:jc w:val="both"/>
        <w:rPr>
          <w:rFonts w:ascii="Book Antiqua" w:hAnsi="Book Antiqua" w:cs="Arial"/>
          <w:b/>
          <w:sz w:val="24"/>
          <w:szCs w:val="24"/>
        </w:rPr>
      </w:pPr>
      <w:bookmarkStart w:id="16" w:name="OLE_LINK71"/>
      <w:bookmarkStart w:id="17" w:name="OLE_LINK78"/>
      <w:r w:rsidRPr="00E142AB">
        <w:rPr>
          <w:rFonts w:ascii="Book Antiqua" w:hAnsi="Book Antiqua" w:cs="Arial"/>
          <w:b/>
          <w:sz w:val="24"/>
          <w:szCs w:val="24"/>
        </w:rPr>
        <w:t>Dep K Huynh,</w:t>
      </w:r>
      <w:r w:rsidRPr="00E142AB">
        <w:rPr>
          <w:rFonts w:ascii="Book Antiqua" w:hAnsi="Book Antiqua" w:cs="Arial"/>
          <w:b/>
          <w:sz w:val="24"/>
          <w:szCs w:val="24"/>
          <w:lang w:eastAsia="zh-CN"/>
        </w:rPr>
        <w:t xml:space="preserve"> </w:t>
      </w:r>
      <w:r w:rsidRPr="00E142AB">
        <w:rPr>
          <w:rFonts w:ascii="Book Antiqua" w:hAnsi="Book Antiqua" w:cs="Arial"/>
          <w:b/>
          <w:sz w:val="24"/>
          <w:szCs w:val="24"/>
        </w:rPr>
        <w:t>Shane P Selvanderan,</w:t>
      </w:r>
      <w:r w:rsidRPr="00E142AB">
        <w:rPr>
          <w:rFonts w:ascii="Book Antiqua" w:hAnsi="Book Antiqua" w:cs="Arial"/>
          <w:b/>
          <w:sz w:val="24"/>
          <w:szCs w:val="24"/>
          <w:lang w:eastAsia="zh-CN"/>
        </w:rPr>
        <w:t xml:space="preserve"> </w:t>
      </w:r>
      <w:r w:rsidRPr="00E142AB">
        <w:rPr>
          <w:rFonts w:ascii="Book Antiqua" w:hAnsi="Book Antiqua" w:cs="Arial"/>
          <w:b/>
          <w:sz w:val="24"/>
          <w:szCs w:val="24"/>
        </w:rPr>
        <w:t>Hugh AJ Harley,</w:t>
      </w:r>
      <w:r w:rsidRPr="00E142AB">
        <w:rPr>
          <w:rFonts w:ascii="Book Antiqua" w:hAnsi="Book Antiqua" w:cs="Arial"/>
          <w:b/>
          <w:sz w:val="24"/>
          <w:szCs w:val="24"/>
          <w:lang w:eastAsia="zh-CN"/>
        </w:rPr>
        <w:t xml:space="preserve"> </w:t>
      </w:r>
      <w:r w:rsidRPr="00E142AB">
        <w:rPr>
          <w:rFonts w:ascii="Book Antiqua" w:hAnsi="Book Antiqua" w:cs="Arial"/>
          <w:b/>
          <w:sz w:val="24"/>
          <w:szCs w:val="24"/>
        </w:rPr>
        <w:t>Richard H Holloway,</w:t>
      </w:r>
      <w:r w:rsidRPr="00E142AB">
        <w:rPr>
          <w:rFonts w:ascii="Book Antiqua" w:hAnsi="Book Antiqua" w:cs="Arial"/>
          <w:b/>
          <w:sz w:val="24"/>
          <w:szCs w:val="24"/>
          <w:lang w:eastAsia="zh-CN"/>
        </w:rPr>
        <w:t xml:space="preserve"> </w:t>
      </w:r>
      <w:r w:rsidRPr="00E142AB">
        <w:rPr>
          <w:rFonts w:ascii="Book Antiqua" w:hAnsi="Book Antiqua" w:cs="Arial"/>
          <w:b/>
          <w:sz w:val="24"/>
          <w:szCs w:val="24"/>
        </w:rPr>
        <w:t>Nam Q Nguyen,</w:t>
      </w:r>
      <w:r w:rsidR="007A56CB" w:rsidRPr="00E142AB">
        <w:rPr>
          <w:rStyle w:val="Strong"/>
          <w:rFonts w:ascii="Book Antiqua" w:hAnsi="Book Antiqua" w:cs="Arial"/>
          <w:b w:val="0"/>
          <w:bCs w:val="0"/>
          <w:sz w:val="24"/>
          <w:szCs w:val="24"/>
          <w:vertAlign w:val="superscript"/>
        </w:rPr>
        <w:t xml:space="preserve"> </w:t>
      </w:r>
      <w:r w:rsidR="007A56CB" w:rsidRPr="00E142AB">
        <w:rPr>
          <w:rStyle w:val="Strong"/>
          <w:rFonts w:ascii="Book Antiqua" w:hAnsi="Book Antiqua" w:cs="Arial"/>
          <w:b w:val="0"/>
          <w:bCs w:val="0"/>
          <w:sz w:val="24"/>
          <w:szCs w:val="24"/>
        </w:rPr>
        <w:t>Discipline of Medicine,</w:t>
      </w:r>
      <w:r w:rsidR="007A56CB" w:rsidRPr="00E142AB">
        <w:rPr>
          <w:rFonts w:ascii="Book Antiqua" w:hAnsi="Book Antiqua" w:cs="Arial"/>
          <w:sz w:val="24"/>
          <w:szCs w:val="24"/>
        </w:rPr>
        <w:t xml:space="preserve"> University of Adelaide, North Terrace, Adelaide</w:t>
      </w:r>
      <w:r w:rsidRPr="00E142AB">
        <w:rPr>
          <w:rFonts w:ascii="Book Antiqua" w:hAnsi="Book Antiqua" w:cs="Arial"/>
          <w:sz w:val="24"/>
          <w:szCs w:val="24"/>
        </w:rPr>
        <w:t xml:space="preserve"> 5000</w:t>
      </w:r>
      <w:r w:rsidR="007A56CB" w:rsidRPr="00E142AB">
        <w:rPr>
          <w:rFonts w:ascii="Book Antiqua" w:hAnsi="Book Antiqua" w:cs="Arial"/>
          <w:sz w:val="24"/>
          <w:szCs w:val="24"/>
        </w:rPr>
        <w:t xml:space="preserve">, South Australia, Australia </w:t>
      </w:r>
      <w:bookmarkEnd w:id="16"/>
      <w:bookmarkEnd w:id="17"/>
    </w:p>
    <w:p w14:paraId="27D9786D" w14:textId="77777777" w:rsidR="007A56CB" w:rsidRPr="00E142AB" w:rsidRDefault="007A56CB" w:rsidP="00E142AB">
      <w:pPr>
        <w:adjustRightInd w:val="0"/>
        <w:snapToGrid w:val="0"/>
        <w:spacing w:after="0" w:line="360" w:lineRule="auto"/>
        <w:jc w:val="both"/>
        <w:rPr>
          <w:rFonts w:ascii="Book Antiqua" w:hAnsi="Book Antiqua" w:cs="Arial"/>
          <w:b/>
          <w:sz w:val="24"/>
          <w:szCs w:val="24"/>
        </w:rPr>
      </w:pPr>
    </w:p>
    <w:p w14:paraId="08780633" w14:textId="1F9B4B43" w:rsidR="007A56CB" w:rsidRPr="00E142AB" w:rsidRDefault="00466C54" w:rsidP="00E142AB">
      <w:pPr>
        <w:adjustRightInd w:val="0"/>
        <w:snapToGrid w:val="0"/>
        <w:spacing w:after="0" w:line="360" w:lineRule="auto"/>
        <w:jc w:val="both"/>
        <w:rPr>
          <w:rFonts w:ascii="Book Antiqua" w:hAnsi="Book Antiqua" w:cs="Arial"/>
          <w:sz w:val="24"/>
          <w:szCs w:val="24"/>
        </w:rPr>
      </w:pPr>
      <w:r w:rsidRPr="00E142AB">
        <w:rPr>
          <w:rFonts w:ascii="Book Antiqua" w:hAnsi="Book Antiqua" w:cs="Arial"/>
          <w:b/>
          <w:sz w:val="24"/>
          <w:szCs w:val="24"/>
          <w:lang w:val="en-US"/>
        </w:rPr>
        <w:t>Author contributions:</w:t>
      </w:r>
      <w:r w:rsidRPr="00E142AB">
        <w:rPr>
          <w:rFonts w:ascii="Book Antiqua" w:hAnsi="Book Antiqua" w:cs="Arial"/>
          <w:sz w:val="24"/>
          <w:szCs w:val="24"/>
          <w:lang w:val="en-US"/>
        </w:rPr>
        <w:t xml:space="preserve"> </w:t>
      </w:r>
      <w:r w:rsidR="007A56CB" w:rsidRPr="00E142AB">
        <w:rPr>
          <w:rFonts w:ascii="Book Antiqua" w:hAnsi="Book Antiqua" w:cs="Arial"/>
          <w:sz w:val="24"/>
          <w:szCs w:val="24"/>
        </w:rPr>
        <w:t>Huynh</w:t>
      </w:r>
      <w:r w:rsidRPr="00E142AB">
        <w:rPr>
          <w:rFonts w:ascii="Book Antiqua" w:hAnsi="Book Antiqua" w:cs="Arial"/>
          <w:sz w:val="24"/>
          <w:szCs w:val="24"/>
        </w:rPr>
        <w:t xml:space="preserve"> DK, Nguyen NQ contributed to</w:t>
      </w:r>
      <w:r w:rsidR="007A56CB" w:rsidRPr="00E142AB">
        <w:rPr>
          <w:rFonts w:ascii="Book Antiqua" w:hAnsi="Book Antiqua" w:cs="Arial"/>
          <w:sz w:val="24"/>
          <w:szCs w:val="24"/>
        </w:rPr>
        <w:t xml:space="preserve"> </w:t>
      </w:r>
      <w:r w:rsidRPr="00E142AB">
        <w:rPr>
          <w:rFonts w:ascii="Book Antiqua" w:hAnsi="Book Antiqua" w:cs="Arial"/>
          <w:sz w:val="24"/>
          <w:szCs w:val="24"/>
        </w:rPr>
        <w:t xml:space="preserve">study </w:t>
      </w:r>
      <w:r w:rsidR="007A56CB" w:rsidRPr="00E142AB">
        <w:rPr>
          <w:rFonts w:ascii="Book Antiqua" w:hAnsi="Book Antiqua" w:cs="Arial"/>
          <w:sz w:val="24"/>
          <w:szCs w:val="24"/>
        </w:rPr>
        <w:t>concept and design</w:t>
      </w:r>
      <w:r w:rsidRPr="00E142AB">
        <w:rPr>
          <w:rFonts w:ascii="Book Antiqua" w:hAnsi="Book Antiqua" w:cs="Arial"/>
          <w:sz w:val="24"/>
          <w:szCs w:val="24"/>
        </w:rPr>
        <w:t>,</w:t>
      </w:r>
      <w:r w:rsidR="007A56CB" w:rsidRPr="00E142AB">
        <w:rPr>
          <w:rFonts w:ascii="Book Antiqua" w:hAnsi="Book Antiqua" w:cs="Arial"/>
          <w:sz w:val="24"/>
          <w:szCs w:val="24"/>
        </w:rPr>
        <w:t xml:space="preserve"> acquisition, analysis and interpretation of data; statistical analysis and drafting of the manuscript</w:t>
      </w:r>
      <w:r w:rsidRPr="00E142AB">
        <w:rPr>
          <w:rFonts w:ascii="Book Antiqua" w:hAnsi="Book Antiqua" w:cs="Arial"/>
          <w:sz w:val="24"/>
          <w:szCs w:val="24"/>
        </w:rPr>
        <w:t>;</w:t>
      </w:r>
      <w:r w:rsidRPr="00E142AB">
        <w:rPr>
          <w:rFonts w:ascii="Book Antiqua" w:hAnsi="Book Antiqua" w:cs="Arial"/>
          <w:sz w:val="24"/>
          <w:szCs w:val="24"/>
          <w:lang w:eastAsia="zh-CN"/>
        </w:rPr>
        <w:t xml:space="preserve"> </w:t>
      </w:r>
      <w:r w:rsidR="007A56CB" w:rsidRPr="00E142AB">
        <w:rPr>
          <w:rFonts w:ascii="Book Antiqua" w:hAnsi="Book Antiqua" w:cs="Arial"/>
          <w:sz w:val="24"/>
          <w:szCs w:val="24"/>
        </w:rPr>
        <w:t>Selvanderan</w:t>
      </w:r>
      <w:r w:rsidRPr="00E142AB">
        <w:rPr>
          <w:rFonts w:ascii="Book Antiqua" w:hAnsi="Book Antiqua" w:cs="Arial"/>
          <w:sz w:val="24"/>
          <w:szCs w:val="24"/>
        </w:rPr>
        <w:t xml:space="preserve"> SP contributed to data </w:t>
      </w:r>
      <w:r w:rsidR="007A56CB" w:rsidRPr="00E142AB">
        <w:rPr>
          <w:rFonts w:ascii="Book Antiqua" w:hAnsi="Book Antiqua" w:cs="Arial"/>
          <w:sz w:val="24"/>
          <w:szCs w:val="24"/>
        </w:rPr>
        <w:t>acquisition</w:t>
      </w:r>
      <w:r w:rsidRPr="00E142AB">
        <w:rPr>
          <w:rFonts w:ascii="Book Antiqua" w:hAnsi="Book Antiqua" w:cs="Arial"/>
          <w:sz w:val="24"/>
          <w:szCs w:val="24"/>
        </w:rPr>
        <w:t xml:space="preserve"> and revision of the manuscript;</w:t>
      </w:r>
      <w:r w:rsidRPr="00E142AB">
        <w:rPr>
          <w:rFonts w:ascii="Book Antiqua" w:hAnsi="Book Antiqua" w:cs="Arial"/>
          <w:sz w:val="24"/>
          <w:szCs w:val="24"/>
          <w:lang w:eastAsia="zh-CN"/>
        </w:rPr>
        <w:t xml:space="preserve"> </w:t>
      </w:r>
      <w:r w:rsidR="007A56CB" w:rsidRPr="00E142AB">
        <w:rPr>
          <w:rFonts w:ascii="Book Antiqua" w:hAnsi="Book Antiqua" w:cs="Arial"/>
          <w:sz w:val="24"/>
          <w:szCs w:val="24"/>
        </w:rPr>
        <w:t>Harley</w:t>
      </w:r>
      <w:r w:rsidRPr="00E142AB">
        <w:rPr>
          <w:rFonts w:ascii="Book Antiqua" w:hAnsi="Book Antiqua" w:cs="Arial"/>
          <w:sz w:val="24"/>
          <w:szCs w:val="24"/>
        </w:rPr>
        <w:t xml:space="preserve"> HAJ</w:t>
      </w:r>
      <w:r w:rsidR="007A56CB" w:rsidRPr="00E142AB">
        <w:rPr>
          <w:rFonts w:ascii="Book Antiqua" w:hAnsi="Book Antiqua" w:cs="Arial"/>
          <w:sz w:val="24"/>
          <w:szCs w:val="24"/>
        </w:rPr>
        <w:t xml:space="preserve"> </w:t>
      </w:r>
      <w:r w:rsidRPr="00E142AB">
        <w:rPr>
          <w:rFonts w:ascii="Book Antiqua" w:hAnsi="Book Antiqua" w:cs="Arial"/>
          <w:sz w:val="24"/>
          <w:szCs w:val="24"/>
        </w:rPr>
        <w:t xml:space="preserve">contributed to study </w:t>
      </w:r>
      <w:r w:rsidR="007A56CB" w:rsidRPr="00E142AB">
        <w:rPr>
          <w:rFonts w:ascii="Book Antiqua" w:hAnsi="Book Antiqua" w:cs="Arial"/>
          <w:sz w:val="24"/>
          <w:szCs w:val="24"/>
        </w:rPr>
        <w:t>concept; analysis and interpretation of data and revision of the manuscript</w:t>
      </w:r>
      <w:r w:rsidRPr="00E142AB">
        <w:rPr>
          <w:rFonts w:ascii="Book Antiqua" w:hAnsi="Book Antiqua" w:cs="Arial"/>
          <w:sz w:val="24"/>
          <w:szCs w:val="24"/>
        </w:rPr>
        <w:t>;</w:t>
      </w:r>
      <w:r w:rsidRPr="00E142AB">
        <w:rPr>
          <w:rFonts w:ascii="Book Antiqua" w:hAnsi="Book Antiqua" w:cs="Arial"/>
          <w:sz w:val="24"/>
          <w:szCs w:val="24"/>
          <w:lang w:eastAsia="zh-CN"/>
        </w:rPr>
        <w:t xml:space="preserve"> </w:t>
      </w:r>
      <w:r w:rsidR="007A56CB" w:rsidRPr="00E142AB">
        <w:rPr>
          <w:rFonts w:ascii="Book Antiqua" w:hAnsi="Book Antiqua" w:cs="Arial"/>
          <w:sz w:val="24"/>
          <w:szCs w:val="24"/>
        </w:rPr>
        <w:t>Holloway</w:t>
      </w:r>
      <w:r w:rsidRPr="00E142AB">
        <w:rPr>
          <w:rFonts w:ascii="Book Antiqua" w:hAnsi="Book Antiqua" w:cs="Arial"/>
          <w:sz w:val="24"/>
          <w:szCs w:val="24"/>
        </w:rPr>
        <w:t xml:space="preserve"> RH</w:t>
      </w:r>
      <w:r w:rsidR="007A56CB" w:rsidRPr="00E142AB">
        <w:rPr>
          <w:rFonts w:ascii="Book Antiqua" w:hAnsi="Book Antiqua" w:cs="Arial"/>
          <w:sz w:val="24"/>
          <w:szCs w:val="24"/>
        </w:rPr>
        <w:t xml:space="preserve"> </w:t>
      </w:r>
      <w:r w:rsidRPr="00E142AB">
        <w:rPr>
          <w:rFonts w:ascii="Book Antiqua" w:hAnsi="Book Antiqua" w:cs="Arial"/>
          <w:sz w:val="24"/>
          <w:szCs w:val="24"/>
        </w:rPr>
        <w:t xml:space="preserve">contributed to study </w:t>
      </w:r>
      <w:r w:rsidR="007A56CB" w:rsidRPr="00E142AB">
        <w:rPr>
          <w:rFonts w:ascii="Book Antiqua" w:hAnsi="Book Antiqua" w:cs="Arial"/>
          <w:sz w:val="24"/>
          <w:szCs w:val="24"/>
        </w:rPr>
        <w:t>concept</w:t>
      </w:r>
      <w:r w:rsidRPr="00E142AB">
        <w:rPr>
          <w:rFonts w:ascii="Book Antiqua" w:hAnsi="Book Antiqua" w:cs="Arial"/>
          <w:sz w:val="24"/>
          <w:szCs w:val="24"/>
        </w:rPr>
        <w:t>,</w:t>
      </w:r>
      <w:r w:rsidR="007A56CB" w:rsidRPr="00E142AB">
        <w:rPr>
          <w:rFonts w:ascii="Book Antiqua" w:hAnsi="Book Antiqua" w:cs="Arial"/>
          <w:sz w:val="24"/>
          <w:szCs w:val="24"/>
        </w:rPr>
        <w:t xml:space="preserve"> analysis and interpretation of data and critical revision of manuscript for important intellectual content</w:t>
      </w:r>
      <w:r w:rsidRPr="00E142AB">
        <w:rPr>
          <w:rFonts w:ascii="Book Antiqua" w:hAnsi="Book Antiqua" w:cs="Arial"/>
          <w:sz w:val="24"/>
          <w:szCs w:val="24"/>
        </w:rPr>
        <w:t>;</w:t>
      </w:r>
      <w:r w:rsidRPr="00E142AB">
        <w:rPr>
          <w:rFonts w:ascii="Book Antiqua" w:hAnsi="Book Antiqua" w:cs="Arial"/>
          <w:sz w:val="24"/>
          <w:szCs w:val="24"/>
          <w:lang w:eastAsia="zh-CN"/>
        </w:rPr>
        <w:t xml:space="preserve"> </w:t>
      </w:r>
      <w:r w:rsidRPr="00E142AB">
        <w:rPr>
          <w:rFonts w:ascii="Book Antiqua" w:hAnsi="Book Antiqua" w:cs="Arial"/>
          <w:sz w:val="24"/>
          <w:szCs w:val="24"/>
        </w:rPr>
        <w:t xml:space="preserve">contributed to study </w:t>
      </w:r>
      <w:r w:rsidR="007A56CB" w:rsidRPr="00E142AB">
        <w:rPr>
          <w:rFonts w:ascii="Book Antiqua" w:hAnsi="Book Antiqua" w:cs="Arial"/>
          <w:sz w:val="24"/>
          <w:szCs w:val="24"/>
        </w:rPr>
        <w:t>concept and design; analysis and interpretation of data; statistical analysis and critical revision of manuscript for important intellectual content.</w:t>
      </w:r>
      <w:r w:rsidRPr="00E142AB">
        <w:rPr>
          <w:rFonts w:ascii="Book Antiqua" w:hAnsi="Book Antiqua" w:cs="Arial"/>
          <w:sz w:val="24"/>
          <w:szCs w:val="24"/>
        </w:rPr>
        <w:t>.</w:t>
      </w:r>
    </w:p>
    <w:p w14:paraId="12C8355C" w14:textId="77777777" w:rsidR="00466C54" w:rsidRPr="00E142AB" w:rsidRDefault="00466C54" w:rsidP="00E142AB">
      <w:pPr>
        <w:adjustRightInd w:val="0"/>
        <w:snapToGrid w:val="0"/>
        <w:spacing w:after="0" w:line="360" w:lineRule="auto"/>
        <w:jc w:val="both"/>
        <w:rPr>
          <w:rFonts w:ascii="Book Antiqua" w:hAnsi="Book Antiqua" w:cs="Arial"/>
          <w:sz w:val="24"/>
          <w:szCs w:val="24"/>
        </w:rPr>
      </w:pPr>
    </w:p>
    <w:p w14:paraId="7F9284A7" w14:textId="0273D6FE" w:rsidR="004B0A68" w:rsidRPr="00E142AB" w:rsidRDefault="00E85B52" w:rsidP="00E142AB">
      <w:pPr>
        <w:spacing w:line="360" w:lineRule="auto"/>
        <w:jc w:val="both"/>
        <w:rPr>
          <w:rFonts w:ascii="Book Antiqua" w:hAnsi="Book Antiqua"/>
          <w:b/>
          <w:sz w:val="24"/>
          <w:szCs w:val="24"/>
        </w:rPr>
      </w:pPr>
      <w:r w:rsidRPr="00E142AB">
        <w:rPr>
          <w:rFonts w:ascii="Book Antiqua" w:hAnsi="Book Antiqua"/>
          <w:b/>
          <w:sz w:val="24"/>
          <w:szCs w:val="24"/>
        </w:rPr>
        <w:lastRenderedPageBreak/>
        <w:t>Institutional review board statement</w:t>
      </w:r>
      <w:r w:rsidR="0017435A" w:rsidRPr="00E142AB">
        <w:rPr>
          <w:rFonts w:ascii="Book Antiqua" w:hAnsi="Book Antiqua" w:cs="Arial"/>
          <w:b/>
          <w:sz w:val="24"/>
          <w:szCs w:val="24"/>
          <w:lang w:eastAsia="zh-CN"/>
        </w:rPr>
        <w:t xml:space="preserve">: </w:t>
      </w:r>
      <w:r w:rsidR="00541FC2" w:rsidRPr="00E142AB">
        <w:rPr>
          <w:rFonts w:ascii="Book Antiqua" w:hAnsi="Book Antiqua" w:cs="Arial"/>
          <w:sz w:val="24"/>
          <w:szCs w:val="24"/>
          <w:lang w:eastAsia="zh-CN"/>
        </w:rPr>
        <w:t>This study was reviewed an</w:t>
      </w:r>
      <w:r w:rsidR="0017435A" w:rsidRPr="00E142AB">
        <w:rPr>
          <w:rFonts w:ascii="Book Antiqua" w:hAnsi="Book Antiqua" w:cs="Arial"/>
          <w:sz w:val="24"/>
          <w:szCs w:val="24"/>
          <w:lang w:eastAsia="zh-CN"/>
        </w:rPr>
        <w:t>d approved by the Royal Adelaide Hospital Research Ethics Committee</w:t>
      </w:r>
      <w:r w:rsidRPr="00E142AB">
        <w:rPr>
          <w:rFonts w:ascii="Book Antiqua" w:hAnsi="Book Antiqua" w:cs="Arial"/>
          <w:sz w:val="24"/>
          <w:szCs w:val="24"/>
          <w:lang w:eastAsia="zh-CN"/>
        </w:rPr>
        <w:t>.</w:t>
      </w:r>
    </w:p>
    <w:p w14:paraId="18142D57" w14:textId="77777777" w:rsidR="00E85B52" w:rsidRPr="00E142AB" w:rsidRDefault="00E85B52" w:rsidP="00E142AB">
      <w:pPr>
        <w:spacing w:line="360" w:lineRule="auto"/>
        <w:jc w:val="both"/>
        <w:rPr>
          <w:rFonts w:ascii="Book Antiqua" w:hAnsi="Book Antiqua"/>
          <w:b/>
          <w:sz w:val="24"/>
          <w:szCs w:val="24"/>
        </w:rPr>
      </w:pPr>
      <w:bookmarkStart w:id="18" w:name="OLE_LINK820"/>
      <w:bookmarkStart w:id="19" w:name="OLE_LINK821"/>
      <w:bookmarkStart w:id="20" w:name="OLE_LINK2595"/>
    </w:p>
    <w:p w14:paraId="32F7E85D" w14:textId="268D5C21" w:rsidR="00BF649B" w:rsidRPr="00E142AB" w:rsidRDefault="00E85B52" w:rsidP="00E142AB">
      <w:pPr>
        <w:spacing w:line="360" w:lineRule="auto"/>
        <w:jc w:val="both"/>
        <w:rPr>
          <w:rFonts w:ascii="Book Antiqua" w:hAnsi="Book Antiqua"/>
          <w:b/>
          <w:sz w:val="24"/>
          <w:szCs w:val="24"/>
        </w:rPr>
      </w:pPr>
      <w:r w:rsidRPr="00E142AB">
        <w:rPr>
          <w:rFonts w:ascii="Book Antiqua" w:hAnsi="Book Antiqua"/>
          <w:b/>
          <w:sz w:val="24"/>
          <w:szCs w:val="24"/>
        </w:rPr>
        <w:t>Informed consent statement</w:t>
      </w:r>
      <w:r w:rsidR="004B0A68" w:rsidRPr="00E142AB">
        <w:rPr>
          <w:rFonts w:ascii="Book Antiqua" w:hAnsi="Book Antiqua" w:cs="Arial"/>
          <w:b/>
          <w:bCs/>
          <w:iCs/>
          <w:sz w:val="24"/>
          <w:szCs w:val="24"/>
        </w:rPr>
        <w:t xml:space="preserve">: </w:t>
      </w:r>
      <w:r w:rsidR="00BF649B" w:rsidRPr="00E142AB">
        <w:rPr>
          <w:rFonts w:ascii="Book Antiqua" w:hAnsi="Book Antiqua" w:cs="Arial"/>
          <w:bCs/>
          <w:iCs/>
          <w:sz w:val="24"/>
          <w:szCs w:val="24"/>
        </w:rPr>
        <w:t xml:space="preserve">The need to obtain informed consent from subjects was waived by the </w:t>
      </w:r>
      <w:r w:rsidR="00541FC2" w:rsidRPr="00E142AB">
        <w:rPr>
          <w:rFonts w:ascii="Book Antiqua" w:hAnsi="Book Antiqua" w:cs="Arial"/>
          <w:bCs/>
          <w:iCs/>
          <w:sz w:val="24"/>
          <w:szCs w:val="24"/>
        </w:rPr>
        <w:t xml:space="preserve">Royal Adelaide Hospital Research Ethics Committee. </w:t>
      </w:r>
    </w:p>
    <w:p w14:paraId="23EDB6C3" w14:textId="77777777" w:rsidR="00E85B52" w:rsidRPr="00E142AB" w:rsidRDefault="00E85B52" w:rsidP="00E142AB">
      <w:pPr>
        <w:autoSpaceDE w:val="0"/>
        <w:autoSpaceDN w:val="0"/>
        <w:adjustRightInd w:val="0"/>
        <w:snapToGrid w:val="0"/>
        <w:spacing w:after="0" w:line="360" w:lineRule="auto"/>
        <w:jc w:val="both"/>
        <w:rPr>
          <w:rFonts w:ascii="Book Antiqua" w:hAnsi="Book Antiqua" w:cs="Arial"/>
          <w:b/>
          <w:bCs/>
          <w:iCs/>
          <w:sz w:val="24"/>
          <w:szCs w:val="24"/>
        </w:rPr>
      </w:pPr>
    </w:p>
    <w:p w14:paraId="102FFDF9" w14:textId="6A10C163" w:rsidR="004B0A68" w:rsidRPr="00E142AB" w:rsidRDefault="00E85B52" w:rsidP="00E142AB">
      <w:pPr>
        <w:autoSpaceDE w:val="0"/>
        <w:autoSpaceDN w:val="0"/>
        <w:adjustRightInd w:val="0"/>
        <w:snapToGrid w:val="0"/>
        <w:spacing w:after="0" w:line="360" w:lineRule="auto"/>
        <w:jc w:val="both"/>
        <w:rPr>
          <w:rFonts w:ascii="Book Antiqua" w:hAnsi="Book Antiqua" w:cs="Arial"/>
          <w:bCs/>
          <w:iCs/>
          <w:sz w:val="24"/>
          <w:szCs w:val="24"/>
        </w:rPr>
      </w:pPr>
      <w:r w:rsidRPr="00E142AB">
        <w:rPr>
          <w:rFonts w:ascii="Book Antiqua" w:hAnsi="Book Antiqua" w:cs="Arial"/>
          <w:b/>
          <w:bCs/>
          <w:iCs/>
          <w:sz w:val="24"/>
          <w:szCs w:val="24"/>
        </w:rPr>
        <w:t>Conflict-of-interest statement</w:t>
      </w:r>
      <w:r w:rsidR="004B0A68" w:rsidRPr="00E142AB">
        <w:rPr>
          <w:rFonts w:ascii="Book Antiqua" w:hAnsi="Book Antiqua" w:cs="Arial"/>
          <w:b/>
          <w:bCs/>
          <w:iCs/>
          <w:sz w:val="24"/>
          <w:szCs w:val="24"/>
        </w:rPr>
        <w:t>:</w:t>
      </w:r>
      <w:r w:rsidR="00541FC2" w:rsidRPr="00E142AB">
        <w:rPr>
          <w:rFonts w:ascii="Book Antiqua" w:hAnsi="Book Antiqua"/>
          <w:sz w:val="24"/>
          <w:szCs w:val="24"/>
        </w:rPr>
        <w:t xml:space="preserve"> </w:t>
      </w:r>
      <w:r w:rsidR="00541FC2" w:rsidRPr="00E142AB">
        <w:rPr>
          <w:rFonts w:ascii="Book Antiqua" w:hAnsi="Book Antiqua" w:cs="Arial"/>
          <w:bCs/>
          <w:iCs/>
          <w:sz w:val="24"/>
          <w:szCs w:val="24"/>
        </w:rPr>
        <w:t>The a</w:t>
      </w:r>
      <w:r w:rsidR="00BF649B" w:rsidRPr="00E142AB">
        <w:rPr>
          <w:rFonts w:ascii="Book Antiqua" w:hAnsi="Book Antiqua" w:cs="Arial"/>
          <w:bCs/>
          <w:iCs/>
          <w:sz w:val="24"/>
          <w:szCs w:val="24"/>
        </w:rPr>
        <w:t>uthors do not have any conflict of interest</w:t>
      </w:r>
      <w:r w:rsidR="00541FC2" w:rsidRPr="00E142AB">
        <w:rPr>
          <w:rFonts w:ascii="Book Antiqua" w:hAnsi="Book Antiqua" w:cs="Arial"/>
          <w:bCs/>
          <w:iCs/>
          <w:sz w:val="24"/>
          <w:szCs w:val="24"/>
        </w:rPr>
        <w:t xml:space="preserve"> to disclose</w:t>
      </w:r>
      <w:r w:rsidRPr="00E142AB">
        <w:rPr>
          <w:rFonts w:ascii="Book Antiqua" w:hAnsi="Book Antiqua" w:cs="Arial"/>
          <w:bCs/>
          <w:iCs/>
          <w:sz w:val="24"/>
          <w:szCs w:val="24"/>
        </w:rPr>
        <w:t>.</w:t>
      </w:r>
    </w:p>
    <w:p w14:paraId="215236E5" w14:textId="77777777" w:rsidR="00E85B52" w:rsidRPr="00E142AB" w:rsidRDefault="00E85B52" w:rsidP="00E142AB">
      <w:pPr>
        <w:autoSpaceDE w:val="0"/>
        <w:autoSpaceDN w:val="0"/>
        <w:adjustRightInd w:val="0"/>
        <w:snapToGrid w:val="0"/>
        <w:spacing w:after="0" w:line="360" w:lineRule="auto"/>
        <w:jc w:val="both"/>
        <w:rPr>
          <w:rFonts w:ascii="Book Antiqua" w:hAnsi="Book Antiqua" w:cs="Arial"/>
          <w:bCs/>
          <w:iCs/>
          <w:sz w:val="24"/>
          <w:szCs w:val="24"/>
          <w:lang w:eastAsia="zh-CN"/>
        </w:rPr>
      </w:pPr>
    </w:p>
    <w:p w14:paraId="1C2EF806" w14:textId="3367A290" w:rsidR="004B0A68" w:rsidRPr="00E142AB" w:rsidRDefault="00E85B52" w:rsidP="00E142AB">
      <w:pPr>
        <w:autoSpaceDE w:val="0"/>
        <w:autoSpaceDN w:val="0"/>
        <w:adjustRightInd w:val="0"/>
        <w:snapToGrid w:val="0"/>
        <w:spacing w:after="0" w:line="360" w:lineRule="auto"/>
        <w:jc w:val="both"/>
        <w:rPr>
          <w:rFonts w:ascii="Book Antiqua" w:hAnsi="Book Antiqua" w:cs="Arial"/>
          <w:bCs/>
          <w:iCs/>
          <w:sz w:val="24"/>
          <w:szCs w:val="24"/>
        </w:rPr>
      </w:pPr>
      <w:r w:rsidRPr="00E142AB">
        <w:rPr>
          <w:rFonts w:ascii="Book Antiqua" w:hAnsi="Book Antiqua" w:cs="Arial"/>
          <w:b/>
          <w:bCs/>
          <w:iCs/>
          <w:sz w:val="24"/>
          <w:szCs w:val="24"/>
        </w:rPr>
        <w:t>Data sharing statement</w:t>
      </w:r>
      <w:r w:rsidR="004B0A68" w:rsidRPr="00E142AB">
        <w:rPr>
          <w:rFonts w:ascii="Book Antiqua" w:hAnsi="Book Antiqua" w:cs="Arial"/>
          <w:b/>
          <w:bCs/>
          <w:iCs/>
          <w:sz w:val="24"/>
          <w:szCs w:val="24"/>
        </w:rPr>
        <w:t>:</w:t>
      </w:r>
      <w:r w:rsidR="00541FC2" w:rsidRPr="00E142AB">
        <w:rPr>
          <w:rFonts w:ascii="Book Antiqua" w:hAnsi="Book Antiqua" w:cs="Arial"/>
          <w:b/>
          <w:bCs/>
          <w:iCs/>
          <w:sz w:val="24"/>
          <w:szCs w:val="24"/>
        </w:rPr>
        <w:t xml:space="preserve"> </w:t>
      </w:r>
      <w:r w:rsidR="00541FC2" w:rsidRPr="00E142AB">
        <w:rPr>
          <w:rFonts w:ascii="Book Antiqua" w:hAnsi="Book Antiqua" w:cs="Arial"/>
          <w:bCs/>
          <w:iCs/>
          <w:sz w:val="24"/>
          <w:szCs w:val="24"/>
        </w:rPr>
        <w:t xml:space="preserve">No additional data are available </w:t>
      </w:r>
    </w:p>
    <w:bookmarkEnd w:id="18"/>
    <w:bookmarkEnd w:id="19"/>
    <w:bookmarkEnd w:id="20"/>
    <w:p w14:paraId="50EDCB5B" w14:textId="77777777" w:rsidR="004B0A68" w:rsidRPr="00E142AB" w:rsidRDefault="004B0A68" w:rsidP="00E142AB">
      <w:pPr>
        <w:adjustRightInd w:val="0"/>
        <w:snapToGrid w:val="0"/>
        <w:spacing w:after="0" w:line="360" w:lineRule="auto"/>
        <w:jc w:val="both"/>
        <w:rPr>
          <w:rFonts w:ascii="Book Antiqua" w:hAnsi="Book Antiqua"/>
          <w:b/>
          <w:sz w:val="24"/>
          <w:szCs w:val="24"/>
        </w:rPr>
      </w:pPr>
    </w:p>
    <w:p w14:paraId="741CE4CE" w14:textId="77777777" w:rsidR="00836C2D" w:rsidRPr="00E142AB" w:rsidRDefault="00836C2D" w:rsidP="00E142AB">
      <w:pPr>
        <w:spacing w:line="360" w:lineRule="auto"/>
        <w:jc w:val="both"/>
        <w:rPr>
          <w:rFonts w:ascii="Book Antiqua" w:hAnsi="Book Antiqua" w:cs="SimSun"/>
          <w:sz w:val="24"/>
          <w:szCs w:val="24"/>
        </w:rPr>
      </w:pPr>
      <w:r w:rsidRPr="00E142AB">
        <w:rPr>
          <w:rFonts w:ascii="Book Antiqua" w:hAnsi="Book Antiqua"/>
          <w:b/>
          <w:sz w:val="24"/>
          <w:szCs w:val="24"/>
        </w:rPr>
        <w:t xml:space="preserve">Open-Access: </w:t>
      </w:r>
      <w:bookmarkStart w:id="21" w:name="OLE_LINK479"/>
      <w:bookmarkStart w:id="22" w:name="OLE_LINK496"/>
      <w:bookmarkStart w:id="23" w:name="OLE_LINK506"/>
      <w:bookmarkStart w:id="24" w:name="OLE_LINK507"/>
      <w:r w:rsidRPr="00E142AB">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E142AB">
          <w:rPr>
            <w:rStyle w:val="Hyperlink"/>
            <w:rFonts w:ascii="Book Antiqua" w:hAnsi="Book Antiqua"/>
            <w:color w:val="auto"/>
            <w:sz w:val="24"/>
            <w:szCs w:val="24"/>
          </w:rPr>
          <w:t>http://creativecommons.org/licenses/by-nc/4.0/</w:t>
        </w:r>
      </w:hyperlink>
      <w:bookmarkEnd w:id="21"/>
      <w:bookmarkEnd w:id="22"/>
      <w:bookmarkEnd w:id="23"/>
      <w:bookmarkEnd w:id="24"/>
    </w:p>
    <w:p w14:paraId="289558C2" w14:textId="47EAE1D7" w:rsidR="007A56CB" w:rsidRPr="00E142AB" w:rsidRDefault="00836C2D" w:rsidP="00E142AB">
      <w:pPr>
        <w:adjustRightInd w:val="0"/>
        <w:snapToGrid w:val="0"/>
        <w:spacing w:after="0" w:line="360" w:lineRule="auto"/>
        <w:jc w:val="both"/>
        <w:rPr>
          <w:rFonts w:ascii="Book Antiqua" w:hAnsi="Book Antiqua" w:cs="Arial"/>
          <w:b/>
          <w:sz w:val="24"/>
          <w:szCs w:val="24"/>
        </w:rPr>
      </w:pPr>
      <w:r w:rsidRPr="00E142AB">
        <w:rPr>
          <w:rFonts w:ascii="Book Antiqua" w:hAnsi="Book Antiqua" w:cs="Arial"/>
          <w:b/>
          <w:sz w:val="24"/>
          <w:szCs w:val="24"/>
          <w:lang w:val="en-US"/>
        </w:rPr>
        <w:t xml:space="preserve">Correspondence to: </w:t>
      </w:r>
      <w:r w:rsidR="007A56CB" w:rsidRPr="00E142AB">
        <w:rPr>
          <w:rFonts w:ascii="Book Antiqua" w:hAnsi="Book Antiqua" w:cs="Arial"/>
          <w:b/>
          <w:sz w:val="24"/>
          <w:szCs w:val="24"/>
        </w:rPr>
        <w:t>Dep Huynh</w:t>
      </w:r>
      <w:r w:rsidRPr="00E142AB">
        <w:rPr>
          <w:rFonts w:ascii="Book Antiqua" w:hAnsi="Book Antiqua" w:cs="Arial"/>
          <w:b/>
          <w:sz w:val="24"/>
          <w:szCs w:val="24"/>
        </w:rPr>
        <w:t>,</w:t>
      </w:r>
      <w:r w:rsidRPr="00E142AB">
        <w:rPr>
          <w:rFonts w:ascii="Book Antiqua" w:hAnsi="Book Antiqua" w:cs="Arial"/>
          <w:b/>
          <w:sz w:val="24"/>
          <w:szCs w:val="24"/>
          <w:lang w:eastAsia="zh-CN"/>
        </w:rPr>
        <w:t xml:space="preserve"> </w:t>
      </w:r>
      <w:r w:rsidR="008C3768" w:rsidRPr="008C3768">
        <w:rPr>
          <w:rFonts w:ascii="Book Antiqua" w:hAnsi="Book Antiqua" w:cs="Arial"/>
          <w:b/>
          <w:sz w:val="24"/>
          <w:szCs w:val="24"/>
          <w:lang w:eastAsia="zh-CN"/>
        </w:rPr>
        <w:t>MBBS</w:t>
      </w:r>
      <w:r w:rsidR="008C3768">
        <w:rPr>
          <w:rFonts w:ascii="Book Antiqua" w:hAnsi="Book Antiqua" w:cs="Arial" w:hint="eastAsia"/>
          <w:b/>
          <w:sz w:val="24"/>
          <w:szCs w:val="24"/>
          <w:lang w:eastAsia="zh-CN"/>
        </w:rPr>
        <w:t>,</w:t>
      </w:r>
      <w:r w:rsidR="008C3768" w:rsidRPr="008C3768">
        <w:rPr>
          <w:rFonts w:ascii="Book Antiqua" w:hAnsi="Book Antiqua" w:cs="Arial"/>
          <w:b/>
          <w:sz w:val="24"/>
          <w:szCs w:val="24"/>
          <w:lang w:eastAsia="zh-CN"/>
        </w:rPr>
        <w:t xml:space="preserve"> FRACP</w:t>
      </w:r>
      <w:r w:rsidR="008C3768">
        <w:rPr>
          <w:rFonts w:ascii="Book Antiqua" w:hAnsi="Book Antiqua" w:cs="Arial" w:hint="eastAsia"/>
          <w:b/>
          <w:sz w:val="24"/>
          <w:szCs w:val="24"/>
          <w:lang w:eastAsia="zh-CN"/>
        </w:rPr>
        <w:t xml:space="preserve">, </w:t>
      </w:r>
      <w:r w:rsidR="007A56CB" w:rsidRPr="00E142AB">
        <w:rPr>
          <w:rStyle w:val="Strong"/>
          <w:rFonts w:ascii="Book Antiqua" w:hAnsi="Book Antiqua" w:cs="Arial"/>
          <w:b w:val="0"/>
          <w:bCs w:val="0"/>
          <w:sz w:val="24"/>
          <w:szCs w:val="24"/>
        </w:rPr>
        <w:t>Department of Gastroenterology and Hepatology</w:t>
      </w:r>
      <w:r w:rsidRPr="00E142AB">
        <w:rPr>
          <w:rFonts w:ascii="Book Antiqua" w:hAnsi="Book Antiqua" w:cs="Arial"/>
          <w:sz w:val="24"/>
          <w:szCs w:val="24"/>
        </w:rPr>
        <w:t xml:space="preserve">, </w:t>
      </w:r>
      <w:r w:rsidR="007A56CB" w:rsidRPr="00E142AB">
        <w:rPr>
          <w:rFonts w:ascii="Book Antiqua" w:hAnsi="Book Antiqua" w:cs="Arial"/>
          <w:sz w:val="24"/>
          <w:szCs w:val="24"/>
        </w:rPr>
        <w:t>Royal Adelaide Hospital, North Terrace, Adelaide</w:t>
      </w:r>
      <w:r w:rsidRPr="00E142AB">
        <w:rPr>
          <w:rFonts w:ascii="Book Antiqua" w:hAnsi="Book Antiqua" w:cs="Arial"/>
          <w:sz w:val="24"/>
          <w:szCs w:val="24"/>
        </w:rPr>
        <w:t xml:space="preserve"> 5000</w:t>
      </w:r>
      <w:r w:rsidR="007A56CB" w:rsidRPr="00E142AB">
        <w:rPr>
          <w:rFonts w:ascii="Book Antiqua" w:hAnsi="Book Antiqua" w:cs="Arial"/>
          <w:sz w:val="24"/>
          <w:szCs w:val="24"/>
        </w:rPr>
        <w:t>, South Australia, Australia.</w:t>
      </w:r>
      <w:r w:rsidR="000D2A8F" w:rsidRPr="00E142AB">
        <w:rPr>
          <w:rFonts w:ascii="Book Antiqua" w:hAnsi="Book Antiqua" w:cs="Arial"/>
          <w:sz w:val="24"/>
          <w:szCs w:val="24"/>
        </w:rPr>
        <w:t xml:space="preserve"> </w:t>
      </w:r>
      <w:r w:rsidR="007A56CB" w:rsidRPr="00E142AB">
        <w:rPr>
          <w:rFonts w:ascii="Book Antiqua" w:hAnsi="Book Antiqua" w:cs="Arial"/>
          <w:sz w:val="24"/>
          <w:szCs w:val="24"/>
        </w:rPr>
        <w:t>dep.huynh@health.sa.gov.au</w:t>
      </w:r>
    </w:p>
    <w:p w14:paraId="4ED988F2" w14:textId="41F4DE6A" w:rsidR="00836C2D" w:rsidRPr="00E142AB" w:rsidRDefault="00836C2D" w:rsidP="00E142AB">
      <w:pPr>
        <w:adjustRightInd w:val="0"/>
        <w:snapToGrid w:val="0"/>
        <w:spacing w:after="0" w:line="360" w:lineRule="auto"/>
        <w:jc w:val="both"/>
        <w:rPr>
          <w:rFonts w:ascii="Book Antiqua" w:hAnsi="Book Antiqua" w:cs="Arial"/>
          <w:sz w:val="24"/>
          <w:szCs w:val="24"/>
        </w:rPr>
      </w:pPr>
      <w:r w:rsidRPr="00E142AB">
        <w:rPr>
          <w:rFonts w:ascii="Book Antiqua" w:hAnsi="Book Antiqua" w:cs="Arial"/>
          <w:b/>
          <w:sz w:val="24"/>
          <w:szCs w:val="24"/>
        </w:rPr>
        <w:t>Telephone:</w:t>
      </w:r>
      <w:r w:rsidR="007A56CB" w:rsidRPr="00E142AB">
        <w:rPr>
          <w:rFonts w:ascii="Book Antiqua" w:hAnsi="Book Antiqua" w:cs="Arial"/>
          <w:sz w:val="24"/>
          <w:szCs w:val="24"/>
        </w:rPr>
        <w:t xml:space="preserve"> +61</w:t>
      </w:r>
      <w:r w:rsidRPr="00E142AB">
        <w:rPr>
          <w:rFonts w:ascii="Book Antiqua" w:hAnsi="Book Antiqua" w:cs="Arial"/>
          <w:sz w:val="24"/>
          <w:szCs w:val="24"/>
        </w:rPr>
        <w:t>-</w:t>
      </w:r>
      <w:r w:rsidR="007A56CB" w:rsidRPr="00E142AB">
        <w:rPr>
          <w:rFonts w:ascii="Book Antiqua" w:hAnsi="Book Antiqua" w:cs="Arial"/>
          <w:sz w:val="24"/>
          <w:szCs w:val="24"/>
        </w:rPr>
        <w:t>8</w:t>
      </w:r>
      <w:r w:rsidRPr="00E142AB">
        <w:rPr>
          <w:rFonts w:ascii="Book Antiqua" w:hAnsi="Book Antiqua" w:cs="Arial"/>
          <w:sz w:val="24"/>
          <w:szCs w:val="24"/>
        </w:rPr>
        <w:t>-8222</w:t>
      </w:r>
      <w:r w:rsidR="007A56CB" w:rsidRPr="00E142AB">
        <w:rPr>
          <w:rFonts w:ascii="Book Antiqua" w:hAnsi="Book Antiqua" w:cs="Arial"/>
          <w:sz w:val="24"/>
          <w:szCs w:val="24"/>
        </w:rPr>
        <w:t xml:space="preserve">5214 </w:t>
      </w:r>
      <w:r w:rsidR="007A56CB" w:rsidRPr="00E142AB">
        <w:rPr>
          <w:rFonts w:ascii="Book Antiqua" w:hAnsi="Book Antiqua" w:cs="Arial"/>
          <w:sz w:val="24"/>
          <w:szCs w:val="24"/>
        </w:rPr>
        <w:tab/>
      </w:r>
      <w:r w:rsidR="007A56CB" w:rsidRPr="00E142AB">
        <w:rPr>
          <w:rFonts w:ascii="Book Antiqua" w:hAnsi="Book Antiqua" w:cs="Arial"/>
          <w:sz w:val="24"/>
          <w:szCs w:val="24"/>
        </w:rPr>
        <w:tab/>
      </w:r>
    </w:p>
    <w:p w14:paraId="047ACEE4" w14:textId="21525D3D" w:rsidR="007A56CB" w:rsidRPr="00E142AB" w:rsidRDefault="00836C2D" w:rsidP="00E142AB">
      <w:pPr>
        <w:adjustRightInd w:val="0"/>
        <w:snapToGrid w:val="0"/>
        <w:spacing w:after="0" w:line="360" w:lineRule="auto"/>
        <w:jc w:val="both"/>
        <w:rPr>
          <w:rFonts w:ascii="Book Antiqua" w:hAnsi="Book Antiqua" w:cs="Arial"/>
          <w:sz w:val="24"/>
          <w:szCs w:val="24"/>
          <w:lang w:eastAsia="zh-CN"/>
        </w:rPr>
      </w:pPr>
      <w:r w:rsidRPr="00E142AB">
        <w:rPr>
          <w:rFonts w:ascii="Book Antiqua" w:hAnsi="Book Antiqua" w:cs="Arial"/>
          <w:b/>
          <w:sz w:val="24"/>
          <w:szCs w:val="24"/>
        </w:rPr>
        <w:t xml:space="preserve">Fax: </w:t>
      </w:r>
      <w:r w:rsidRPr="00E142AB">
        <w:rPr>
          <w:rFonts w:ascii="Book Antiqua" w:hAnsi="Book Antiqua" w:cs="Arial"/>
          <w:sz w:val="24"/>
          <w:szCs w:val="24"/>
        </w:rPr>
        <w:t>+61-8-8222</w:t>
      </w:r>
      <w:r w:rsidR="0074765C">
        <w:rPr>
          <w:rFonts w:ascii="Book Antiqua" w:hAnsi="Book Antiqua" w:cs="Arial"/>
          <w:sz w:val="24"/>
          <w:szCs w:val="24"/>
        </w:rPr>
        <w:t>5885</w:t>
      </w:r>
    </w:p>
    <w:p w14:paraId="4FA650BE" w14:textId="77777777" w:rsidR="007A56CB" w:rsidRPr="00E142AB" w:rsidRDefault="007A56CB" w:rsidP="00E142AB">
      <w:pPr>
        <w:adjustRightInd w:val="0"/>
        <w:snapToGrid w:val="0"/>
        <w:spacing w:after="0" w:line="360" w:lineRule="auto"/>
        <w:jc w:val="both"/>
        <w:rPr>
          <w:rFonts w:ascii="Book Antiqua" w:hAnsi="Book Antiqua" w:cs="Times New Roman"/>
          <w:b/>
          <w:bCs/>
          <w:sz w:val="24"/>
          <w:szCs w:val="24"/>
        </w:rPr>
      </w:pPr>
    </w:p>
    <w:p w14:paraId="5F941B2F" w14:textId="39D0A67F" w:rsidR="00836C2D" w:rsidRPr="00E142AB" w:rsidRDefault="00836C2D" w:rsidP="00E142AB">
      <w:pPr>
        <w:spacing w:after="0" w:line="360" w:lineRule="auto"/>
        <w:jc w:val="both"/>
        <w:rPr>
          <w:rFonts w:ascii="Book Antiqua" w:eastAsia="SimSun" w:hAnsi="Book Antiqua" w:cs="Times New Roman"/>
          <w:sz w:val="24"/>
          <w:szCs w:val="24"/>
          <w:lang w:val="it-IT"/>
        </w:rPr>
      </w:pPr>
      <w:r w:rsidRPr="00E142AB">
        <w:rPr>
          <w:rFonts w:ascii="Book Antiqua" w:eastAsia="SimSun" w:hAnsi="Book Antiqua" w:cs="Times New Roman"/>
          <w:b/>
          <w:sz w:val="24"/>
          <w:szCs w:val="24"/>
          <w:lang w:val="it-IT"/>
        </w:rPr>
        <w:t>Received:</w:t>
      </w:r>
      <w:r w:rsidR="000D2A8F" w:rsidRPr="00E142AB">
        <w:rPr>
          <w:rFonts w:ascii="Book Antiqua" w:eastAsia="SimSun" w:hAnsi="Book Antiqua" w:cs="Times New Roman"/>
          <w:b/>
          <w:sz w:val="24"/>
          <w:szCs w:val="24"/>
          <w:lang w:val="it-IT"/>
        </w:rPr>
        <w:t xml:space="preserve"> </w:t>
      </w:r>
      <w:r w:rsidRPr="00E142AB">
        <w:rPr>
          <w:rFonts w:ascii="Book Antiqua" w:eastAsia="SimSun" w:hAnsi="Book Antiqua" w:cs="Times New Roman"/>
          <w:b/>
          <w:sz w:val="24"/>
          <w:szCs w:val="24"/>
          <w:lang w:val="it-IT"/>
        </w:rPr>
        <w:t xml:space="preserve"> </w:t>
      </w:r>
      <w:r w:rsidR="006F78FA" w:rsidRPr="00E142AB">
        <w:rPr>
          <w:rFonts w:ascii="Book Antiqua" w:eastAsia="SimSun" w:hAnsi="Book Antiqua" w:cs="Times New Roman"/>
          <w:sz w:val="24"/>
          <w:szCs w:val="24"/>
          <w:lang w:val="it-IT"/>
        </w:rPr>
        <w:t>April 16, 2015</w:t>
      </w:r>
    </w:p>
    <w:p w14:paraId="4FE3CA2B" w14:textId="2109152C" w:rsidR="00836C2D" w:rsidRPr="00E142AB" w:rsidRDefault="00836C2D" w:rsidP="00E142AB">
      <w:pPr>
        <w:spacing w:after="0" w:line="360" w:lineRule="auto"/>
        <w:jc w:val="both"/>
        <w:rPr>
          <w:rFonts w:ascii="Book Antiqua" w:eastAsia="SimSun" w:hAnsi="Book Antiqua" w:cs="Times New Roman"/>
          <w:sz w:val="24"/>
          <w:szCs w:val="24"/>
          <w:lang w:val="it-IT"/>
        </w:rPr>
      </w:pPr>
      <w:r w:rsidRPr="00E142AB">
        <w:rPr>
          <w:rFonts w:ascii="Book Antiqua" w:eastAsia="SimSun" w:hAnsi="Book Antiqua" w:cs="Times New Roman"/>
          <w:b/>
          <w:sz w:val="24"/>
          <w:szCs w:val="24"/>
          <w:lang w:val="it-IT"/>
        </w:rPr>
        <w:t>Peer-review started:</w:t>
      </w:r>
      <w:r w:rsidR="006F78FA" w:rsidRPr="00E142AB">
        <w:rPr>
          <w:rFonts w:ascii="Book Antiqua" w:eastAsia="SimSun" w:hAnsi="Book Antiqua" w:cs="Times New Roman"/>
          <w:b/>
          <w:sz w:val="24"/>
          <w:szCs w:val="24"/>
          <w:lang w:val="it-IT"/>
        </w:rPr>
        <w:t xml:space="preserve"> </w:t>
      </w:r>
      <w:r w:rsidR="006F78FA" w:rsidRPr="00E142AB">
        <w:rPr>
          <w:rFonts w:ascii="Book Antiqua" w:eastAsia="SimSun" w:hAnsi="Book Antiqua" w:cs="Times New Roman"/>
          <w:sz w:val="24"/>
          <w:szCs w:val="24"/>
          <w:lang w:val="it-IT"/>
        </w:rPr>
        <w:t>April 18, 2015</w:t>
      </w:r>
    </w:p>
    <w:p w14:paraId="70CFA344" w14:textId="747DFEE4" w:rsidR="00836C2D" w:rsidRPr="00E142AB" w:rsidRDefault="00836C2D" w:rsidP="00E142AB">
      <w:pPr>
        <w:spacing w:after="0" w:line="360" w:lineRule="auto"/>
        <w:jc w:val="both"/>
        <w:rPr>
          <w:rFonts w:ascii="Book Antiqua" w:eastAsia="SimSun" w:hAnsi="Book Antiqua" w:cs="Times New Roman"/>
          <w:sz w:val="24"/>
          <w:szCs w:val="24"/>
          <w:lang w:val="it-IT"/>
        </w:rPr>
      </w:pPr>
      <w:r w:rsidRPr="00E142AB">
        <w:rPr>
          <w:rFonts w:ascii="Book Antiqua" w:eastAsia="SimSun" w:hAnsi="Book Antiqua" w:cs="Times New Roman"/>
          <w:b/>
          <w:sz w:val="24"/>
          <w:szCs w:val="24"/>
          <w:lang w:val="it-IT"/>
        </w:rPr>
        <w:t>First decision:</w:t>
      </w:r>
      <w:r w:rsidR="006F78FA" w:rsidRPr="00E142AB">
        <w:rPr>
          <w:rFonts w:ascii="Book Antiqua" w:eastAsia="SimSun" w:hAnsi="Book Antiqua" w:cs="Times New Roman"/>
          <w:b/>
          <w:sz w:val="24"/>
          <w:szCs w:val="24"/>
          <w:lang w:val="it-IT"/>
        </w:rPr>
        <w:t xml:space="preserve"> </w:t>
      </w:r>
      <w:r w:rsidR="006F78FA" w:rsidRPr="00E142AB">
        <w:rPr>
          <w:rFonts w:ascii="Book Antiqua" w:eastAsia="SimSun" w:hAnsi="Book Antiqua" w:cs="Times New Roman"/>
          <w:sz w:val="24"/>
          <w:szCs w:val="24"/>
          <w:lang w:val="it-IT"/>
        </w:rPr>
        <w:t>May 18, 2015</w:t>
      </w:r>
    </w:p>
    <w:p w14:paraId="68B76B20" w14:textId="76FB449D" w:rsidR="00836C2D" w:rsidRPr="00E142AB" w:rsidRDefault="00836C2D" w:rsidP="00E142AB">
      <w:pPr>
        <w:spacing w:after="0" w:line="360" w:lineRule="auto"/>
        <w:jc w:val="both"/>
        <w:rPr>
          <w:rFonts w:ascii="Book Antiqua" w:eastAsia="SimSun" w:hAnsi="Book Antiqua" w:cs="Times New Roman"/>
          <w:sz w:val="24"/>
          <w:szCs w:val="24"/>
          <w:lang w:val="it-IT"/>
        </w:rPr>
      </w:pPr>
      <w:r w:rsidRPr="00E142AB">
        <w:rPr>
          <w:rFonts w:ascii="Book Antiqua" w:eastAsia="SimSun" w:hAnsi="Book Antiqua" w:cs="Times New Roman"/>
          <w:b/>
          <w:sz w:val="24"/>
          <w:szCs w:val="24"/>
          <w:lang w:val="it-IT"/>
        </w:rPr>
        <w:t>Revised:</w:t>
      </w:r>
      <w:r w:rsidR="000D2A8F" w:rsidRPr="00E142AB">
        <w:rPr>
          <w:rFonts w:ascii="Book Antiqua" w:eastAsia="SimSun" w:hAnsi="Book Antiqua" w:cs="Times New Roman"/>
          <w:b/>
          <w:sz w:val="24"/>
          <w:szCs w:val="24"/>
          <w:lang w:val="it-IT"/>
        </w:rPr>
        <w:t xml:space="preserve"> </w:t>
      </w:r>
      <w:r w:rsidR="006F78FA" w:rsidRPr="00E142AB">
        <w:rPr>
          <w:rFonts w:ascii="Book Antiqua" w:eastAsia="SimSun" w:hAnsi="Book Antiqua" w:cs="Times New Roman"/>
          <w:sz w:val="24"/>
          <w:szCs w:val="24"/>
          <w:lang w:val="it-IT"/>
        </w:rPr>
        <w:t>June 11, 2015</w:t>
      </w:r>
    </w:p>
    <w:p w14:paraId="395A8263" w14:textId="6048E2C2" w:rsidR="0015463C" w:rsidRPr="00A0537D" w:rsidRDefault="00836C2D" w:rsidP="0015463C">
      <w:pPr>
        <w:spacing w:line="360" w:lineRule="auto"/>
        <w:rPr>
          <w:rFonts w:ascii="Book Antiqua" w:hAnsi="Book Antiqua"/>
          <w:color w:val="000000" w:themeColor="text1"/>
          <w:sz w:val="24"/>
        </w:rPr>
      </w:pPr>
      <w:r w:rsidRPr="00E142AB">
        <w:rPr>
          <w:rFonts w:ascii="Book Antiqua" w:eastAsia="SimSun" w:hAnsi="Book Antiqua" w:cs="Times New Roman"/>
          <w:b/>
          <w:sz w:val="24"/>
          <w:szCs w:val="24"/>
          <w:lang w:val="it-IT"/>
        </w:rPr>
        <w:t>Accepted:</w:t>
      </w:r>
      <w:bookmarkStart w:id="25" w:name="OLE_LINK134"/>
      <w:bookmarkStart w:id="26" w:name="OLE_LINK135"/>
      <w:r w:rsidR="0015463C" w:rsidRPr="0015463C">
        <w:rPr>
          <w:rFonts w:ascii="Book Antiqua" w:hAnsi="Book Antiqua"/>
          <w:color w:val="000000" w:themeColor="text1"/>
          <w:sz w:val="24"/>
        </w:rPr>
        <w:t xml:space="preserve"> </w:t>
      </w:r>
      <w:r w:rsidR="0015463C" w:rsidRPr="00A0537D">
        <w:rPr>
          <w:rFonts w:ascii="Book Antiqua" w:hAnsi="Book Antiqua"/>
          <w:color w:val="000000" w:themeColor="text1"/>
          <w:sz w:val="24"/>
        </w:rPr>
        <w:t>September 2, 2015</w:t>
      </w:r>
    </w:p>
    <w:bookmarkEnd w:id="25"/>
    <w:bookmarkEnd w:id="26"/>
    <w:p w14:paraId="5F959B8A" w14:textId="0CBBDB15" w:rsidR="00836C2D" w:rsidRPr="00E142AB" w:rsidRDefault="000D2A8F" w:rsidP="00E142AB">
      <w:pPr>
        <w:spacing w:after="0" w:line="360" w:lineRule="auto"/>
        <w:jc w:val="both"/>
        <w:rPr>
          <w:rFonts w:ascii="Book Antiqua" w:eastAsia="SimSun" w:hAnsi="Book Antiqua" w:cs="Times New Roman"/>
          <w:b/>
          <w:sz w:val="24"/>
          <w:szCs w:val="24"/>
          <w:lang w:val="it-IT"/>
        </w:rPr>
      </w:pPr>
      <w:r w:rsidRPr="00E142AB">
        <w:rPr>
          <w:rFonts w:ascii="Book Antiqua" w:eastAsia="SimSun" w:hAnsi="Book Antiqua" w:cs="Times New Roman"/>
          <w:b/>
          <w:sz w:val="24"/>
          <w:szCs w:val="24"/>
          <w:lang w:val="it-IT"/>
        </w:rPr>
        <w:lastRenderedPageBreak/>
        <w:t xml:space="preserve"> </w:t>
      </w:r>
    </w:p>
    <w:p w14:paraId="097CF313" w14:textId="77777777" w:rsidR="00836C2D" w:rsidRPr="00E142AB" w:rsidRDefault="00836C2D" w:rsidP="00E142AB">
      <w:pPr>
        <w:spacing w:after="0" w:line="360" w:lineRule="auto"/>
        <w:jc w:val="both"/>
        <w:rPr>
          <w:rFonts w:ascii="Book Antiqua" w:eastAsia="SimSun" w:hAnsi="Book Antiqua" w:cs="Times New Roman"/>
          <w:b/>
          <w:sz w:val="24"/>
          <w:szCs w:val="24"/>
          <w:lang w:val="it-IT"/>
        </w:rPr>
      </w:pPr>
      <w:r w:rsidRPr="00E142AB">
        <w:rPr>
          <w:rFonts w:ascii="Book Antiqua" w:eastAsia="SimSun" w:hAnsi="Book Antiqua" w:cs="Times New Roman"/>
          <w:b/>
          <w:sz w:val="24"/>
          <w:szCs w:val="24"/>
          <w:lang w:val="it-IT"/>
        </w:rPr>
        <w:t>Article in press:</w:t>
      </w:r>
    </w:p>
    <w:p w14:paraId="1985CFA2" w14:textId="77777777" w:rsidR="00836C2D" w:rsidRPr="00E142AB" w:rsidRDefault="00836C2D" w:rsidP="00E142AB">
      <w:pPr>
        <w:spacing w:after="0" w:line="360" w:lineRule="auto"/>
        <w:jc w:val="both"/>
        <w:rPr>
          <w:rFonts w:ascii="Book Antiqua" w:eastAsia="SimSun" w:hAnsi="Book Antiqua" w:cs="Times New Roman"/>
          <w:b/>
          <w:sz w:val="24"/>
          <w:szCs w:val="24"/>
          <w:lang w:val="it-IT"/>
        </w:rPr>
      </w:pPr>
      <w:r w:rsidRPr="00E142AB">
        <w:rPr>
          <w:rFonts w:ascii="Book Antiqua" w:eastAsia="SimSun" w:hAnsi="Book Antiqua" w:cs="Times New Roman"/>
          <w:b/>
          <w:sz w:val="24"/>
          <w:szCs w:val="24"/>
          <w:lang w:val="it-IT"/>
        </w:rPr>
        <w:t xml:space="preserve">Published online: </w:t>
      </w:r>
    </w:p>
    <w:p w14:paraId="3D7B4860" w14:textId="77777777" w:rsidR="00836C2D" w:rsidRPr="00E142AB" w:rsidRDefault="00836C2D" w:rsidP="00E142AB">
      <w:pPr>
        <w:spacing w:after="0" w:line="360" w:lineRule="auto"/>
        <w:jc w:val="both"/>
        <w:rPr>
          <w:rFonts w:ascii="Book Antiqua" w:eastAsia="SimSun" w:hAnsi="Book Antiqua" w:cs="Arial"/>
          <w:b/>
          <w:sz w:val="24"/>
          <w:szCs w:val="24"/>
          <w:lang w:val="it-IT" w:eastAsia="zh-CN"/>
        </w:rPr>
      </w:pPr>
    </w:p>
    <w:p w14:paraId="4C7C0B29" w14:textId="77777777" w:rsidR="00836C2D" w:rsidRPr="00E142AB" w:rsidRDefault="00836C2D" w:rsidP="00E142AB">
      <w:pPr>
        <w:adjustRightInd w:val="0"/>
        <w:snapToGrid w:val="0"/>
        <w:spacing w:after="0" w:line="360" w:lineRule="auto"/>
        <w:jc w:val="both"/>
        <w:rPr>
          <w:rFonts w:ascii="Book Antiqua" w:hAnsi="Book Antiqua" w:cs="Times New Roman"/>
          <w:b/>
          <w:bCs/>
          <w:sz w:val="24"/>
          <w:szCs w:val="24"/>
        </w:rPr>
      </w:pPr>
    </w:p>
    <w:p w14:paraId="15F61BCA" w14:textId="77777777" w:rsidR="006F78FA" w:rsidRPr="00E142AB" w:rsidRDefault="006F78FA" w:rsidP="00E142AB">
      <w:pPr>
        <w:spacing w:line="360" w:lineRule="auto"/>
        <w:jc w:val="both"/>
        <w:rPr>
          <w:rFonts w:ascii="Book Antiqua" w:hAnsi="Book Antiqua" w:cs="Times New Roman"/>
          <w:b/>
          <w:bCs/>
          <w:sz w:val="24"/>
          <w:szCs w:val="24"/>
        </w:rPr>
      </w:pPr>
      <w:r w:rsidRPr="00E142AB">
        <w:rPr>
          <w:rFonts w:ascii="Book Antiqua" w:hAnsi="Book Antiqua" w:cs="Times New Roman"/>
          <w:b/>
          <w:bCs/>
          <w:sz w:val="24"/>
          <w:szCs w:val="24"/>
        </w:rPr>
        <w:br w:type="page"/>
      </w:r>
    </w:p>
    <w:p w14:paraId="3A745F44" w14:textId="664F6B82" w:rsidR="007A56CB" w:rsidRPr="00E142AB" w:rsidRDefault="006F78FA" w:rsidP="00E142AB">
      <w:pPr>
        <w:adjustRightInd w:val="0"/>
        <w:snapToGrid w:val="0"/>
        <w:spacing w:after="0" w:line="360" w:lineRule="auto"/>
        <w:jc w:val="both"/>
        <w:rPr>
          <w:rFonts w:ascii="Book Antiqua" w:hAnsi="Book Antiqua" w:cs="Times New Roman"/>
          <w:b/>
          <w:bCs/>
          <w:sz w:val="24"/>
          <w:szCs w:val="24"/>
        </w:rPr>
      </w:pPr>
      <w:r w:rsidRPr="00E142AB">
        <w:rPr>
          <w:rFonts w:ascii="Book Antiqua" w:hAnsi="Book Antiqua" w:cs="Times New Roman"/>
          <w:b/>
          <w:bCs/>
          <w:sz w:val="24"/>
          <w:szCs w:val="24"/>
        </w:rPr>
        <w:lastRenderedPageBreak/>
        <w:t>Abstract</w:t>
      </w:r>
    </w:p>
    <w:p w14:paraId="3BAC812B" w14:textId="77777777" w:rsidR="006F78FA" w:rsidRPr="00E142AB" w:rsidRDefault="006F78FA" w:rsidP="00E142AB">
      <w:pPr>
        <w:adjustRightInd w:val="0"/>
        <w:snapToGrid w:val="0"/>
        <w:spacing w:after="0" w:line="360" w:lineRule="auto"/>
        <w:jc w:val="both"/>
        <w:rPr>
          <w:rFonts w:ascii="Book Antiqua" w:hAnsi="Book Antiqua"/>
          <w:sz w:val="24"/>
          <w:szCs w:val="24"/>
        </w:rPr>
      </w:pPr>
      <w:r w:rsidRPr="00E142AB">
        <w:rPr>
          <w:rFonts w:ascii="Book Antiqua" w:hAnsi="Book Antiqua"/>
          <w:b/>
          <w:sz w:val="24"/>
          <w:szCs w:val="24"/>
        </w:rPr>
        <w:t>AIM</w:t>
      </w:r>
      <w:r w:rsidR="007A56CB" w:rsidRPr="00E142AB">
        <w:rPr>
          <w:rFonts w:ascii="Book Antiqua" w:hAnsi="Book Antiqua"/>
          <w:sz w:val="24"/>
          <w:szCs w:val="24"/>
        </w:rPr>
        <w:t>: To evaluate the practice of nutritional assessment and management of hospitalised patients with cirrhosis and the impact of malnutrition on their clinical outcome.</w:t>
      </w:r>
    </w:p>
    <w:p w14:paraId="3FFFEA6C" w14:textId="77777777" w:rsidR="006F78FA" w:rsidRPr="00E142AB" w:rsidRDefault="006F78FA" w:rsidP="00E142AB">
      <w:pPr>
        <w:adjustRightInd w:val="0"/>
        <w:snapToGrid w:val="0"/>
        <w:spacing w:after="0" w:line="360" w:lineRule="auto"/>
        <w:jc w:val="both"/>
        <w:rPr>
          <w:rFonts w:ascii="Book Antiqua" w:hAnsi="Book Antiqua"/>
          <w:sz w:val="24"/>
          <w:szCs w:val="24"/>
        </w:rPr>
      </w:pPr>
    </w:p>
    <w:p w14:paraId="60CF830C" w14:textId="58BA4CBC" w:rsidR="006F78FA" w:rsidRPr="00E142AB" w:rsidRDefault="006F78FA" w:rsidP="00E142AB">
      <w:pPr>
        <w:adjustRightInd w:val="0"/>
        <w:snapToGrid w:val="0"/>
        <w:spacing w:after="0" w:line="360" w:lineRule="auto"/>
        <w:jc w:val="both"/>
        <w:rPr>
          <w:rFonts w:ascii="Book Antiqua" w:hAnsi="Book Antiqua"/>
          <w:sz w:val="24"/>
          <w:szCs w:val="24"/>
        </w:rPr>
      </w:pPr>
      <w:r w:rsidRPr="00E142AB">
        <w:rPr>
          <w:rFonts w:ascii="Book Antiqua" w:hAnsi="Book Antiqua"/>
          <w:b/>
          <w:sz w:val="24"/>
          <w:szCs w:val="24"/>
        </w:rPr>
        <w:t>METHODS</w:t>
      </w:r>
      <w:r w:rsidRPr="00E142AB">
        <w:rPr>
          <w:rFonts w:ascii="Book Antiqua" w:hAnsi="Book Antiqua"/>
          <w:sz w:val="24"/>
          <w:szCs w:val="24"/>
        </w:rPr>
        <w:t>:</w:t>
      </w:r>
      <w:r w:rsidR="007A56CB" w:rsidRPr="00E142AB">
        <w:rPr>
          <w:rFonts w:ascii="Book Antiqua" w:hAnsi="Book Antiqua"/>
          <w:sz w:val="24"/>
          <w:szCs w:val="24"/>
        </w:rPr>
        <w:t xml:space="preserve"> This was a retrospective cohort study on patients with liver cirrhosis consecutively admitted to the Department of Gastroenterology and Hepatology at the Royal Adelaide Hospital over 24 </w:t>
      </w:r>
      <w:r w:rsidRPr="00E142AB">
        <w:rPr>
          <w:rFonts w:ascii="Book Antiqua" w:hAnsi="Book Antiqua"/>
          <w:sz w:val="24"/>
          <w:szCs w:val="24"/>
        </w:rPr>
        <w:t>mo</w:t>
      </w:r>
      <w:r w:rsidR="007A56CB" w:rsidRPr="00E142AB">
        <w:rPr>
          <w:rFonts w:ascii="Book Antiqua" w:hAnsi="Book Antiqua"/>
          <w:sz w:val="24"/>
          <w:szCs w:val="24"/>
        </w:rPr>
        <w:t>. Details were gathered related to the patients’ demographics, disease severity, nutritional status and assessment, biochemistry and clinical outcomes. Nutritional status was assessed by a dietician and determined by subjective global assessment. Estimated energy and protein requirements were calculated by Simple Ratio Method. Intake was estimated from dietary history and/or food charts, and represented as a percentage of estimated daily requirements.</w:t>
      </w:r>
      <w:r w:rsidR="000D2A8F" w:rsidRPr="00E142AB">
        <w:rPr>
          <w:rFonts w:ascii="Book Antiqua" w:hAnsi="Book Antiqua"/>
          <w:sz w:val="24"/>
          <w:szCs w:val="24"/>
        </w:rPr>
        <w:t xml:space="preserve"> </w:t>
      </w:r>
      <w:r w:rsidR="007A56CB" w:rsidRPr="00E142AB">
        <w:rPr>
          <w:rFonts w:ascii="Book Antiqua" w:hAnsi="Book Antiqua"/>
          <w:sz w:val="24"/>
          <w:szCs w:val="24"/>
        </w:rPr>
        <w:t xml:space="preserve">Median duration of follow up was 14.9 (0-41.4) </w:t>
      </w:r>
      <w:r w:rsidRPr="00E142AB">
        <w:rPr>
          <w:rFonts w:ascii="Book Antiqua" w:hAnsi="Book Antiqua"/>
          <w:sz w:val="24"/>
          <w:szCs w:val="24"/>
        </w:rPr>
        <w:t>mo</w:t>
      </w:r>
      <w:r w:rsidR="007A56CB" w:rsidRPr="00E142AB">
        <w:rPr>
          <w:rFonts w:ascii="Book Antiqua" w:hAnsi="Book Antiqua"/>
          <w:sz w:val="24"/>
          <w:szCs w:val="24"/>
        </w:rPr>
        <w:t>.</w:t>
      </w:r>
      <w:r w:rsidR="000D2A8F" w:rsidRPr="00E142AB">
        <w:rPr>
          <w:rFonts w:ascii="Book Antiqua" w:hAnsi="Book Antiqua"/>
          <w:sz w:val="24"/>
          <w:szCs w:val="24"/>
        </w:rPr>
        <w:t xml:space="preserve"> </w:t>
      </w:r>
    </w:p>
    <w:p w14:paraId="100E7AEF" w14:textId="77777777" w:rsidR="006F78FA" w:rsidRPr="00E142AB" w:rsidRDefault="006F78FA" w:rsidP="00E142AB">
      <w:pPr>
        <w:adjustRightInd w:val="0"/>
        <w:snapToGrid w:val="0"/>
        <w:spacing w:after="0" w:line="360" w:lineRule="auto"/>
        <w:jc w:val="both"/>
        <w:rPr>
          <w:rFonts w:ascii="Book Antiqua" w:hAnsi="Book Antiqua"/>
          <w:sz w:val="24"/>
          <w:szCs w:val="24"/>
        </w:rPr>
      </w:pPr>
    </w:p>
    <w:p w14:paraId="1FF51861" w14:textId="6843313F" w:rsidR="00B37387" w:rsidRPr="00E142AB" w:rsidRDefault="006F78FA" w:rsidP="00E142AB">
      <w:pPr>
        <w:adjustRightInd w:val="0"/>
        <w:snapToGrid w:val="0"/>
        <w:spacing w:after="0" w:line="360" w:lineRule="auto"/>
        <w:jc w:val="both"/>
        <w:rPr>
          <w:rFonts w:ascii="Book Antiqua" w:hAnsi="Book Antiqua"/>
          <w:sz w:val="24"/>
          <w:szCs w:val="24"/>
        </w:rPr>
      </w:pPr>
      <w:r w:rsidRPr="00E142AB">
        <w:rPr>
          <w:rFonts w:ascii="Book Antiqua" w:hAnsi="Book Antiqua"/>
          <w:b/>
          <w:sz w:val="24"/>
          <w:szCs w:val="24"/>
        </w:rPr>
        <w:t>RESULTS</w:t>
      </w:r>
      <w:r w:rsidR="007A56CB" w:rsidRPr="00E142AB">
        <w:rPr>
          <w:rFonts w:ascii="Book Antiqua" w:hAnsi="Book Antiqua"/>
          <w:sz w:val="24"/>
          <w:szCs w:val="24"/>
        </w:rPr>
        <w:t>: Of the 231 cirrhotic patients (167</w:t>
      </w:r>
      <w:r w:rsidRPr="00E142AB">
        <w:rPr>
          <w:rFonts w:ascii="Book Antiqua" w:hAnsi="Book Antiqua"/>
          <w:sz w:val="24"/>
          <w:szCs w:val="24"/>
        </w:rPr>
        <w:t xml:space="preserve"> male</w:t>
      </w:r>
      <w:r w:rsidR="007A56CB" w:rsidRPr="00E142AB">
        <w:rPr>
          <w:rFonts w:ascii="Book Antiqua" w:hAnsi="Book Antiqua"/>
          <w:sz w:val="24"/>
          <w:szCs w:val="24"/>
        </w:rPr>
        <w:t>, age: 56.3 ± 0.9</w:t>
      </w:r>
      <w:r w:rsidRPr="00E142AB">
        <w:rPr>
          <w:rFonts w:ascii="Book Antiqua" w:hAnsi="Book Antiqua"/>
          <w:sz w:val="24"/>
          <w:szCs w:val="24"/>
        </w:rPr>
        <w:t xml:space="preserve"> </w:t>
      </w:r>
      <w:r w:rsidR="007A56CB" w:rsidRPr="00E142AB">
        <w:rPr>
          <w:rFonts w:ascii="Book Antiqua" w:hAnsi="Book Antiqua"/>
          <w:sz w:val="24"/>
          <w:szCs w:val="24"/>
        </w:rPr>
        <w:t>y</w:t>
      </w:r>
      <w:r w:rsidRPr="00E142AB">
        <w:rPr>
          <w:rFonts w:ascii="Book Antiqua" w:hAnsi="Book Antiqua"/>
          <w:sz w:val="24"/>
          <w:szCs w:val="24"/>
        </w:rPr>
        <w:t>ears</w:t>
      </w:r>
      <w:r w:rsidR="007A56CB" w:rsidRPr="00E142AB">
        <w:rPr>
          <w:rFonts w:ascii="Book Antiqua" w:hAnsi="Book Antiqua"/>
          <w:sz w:val="24"/>
          <w:szCs w:val="24"/>
        </w:rPr>
        <w:t>, 9% Child-Pugh A, 42% Child-Pugh B and 49% Child-Pugh C), 131 (57%) had formal nutritional assessment during their admission and 74 (56%) were judged to have malnutrition. In-hospital caloric (15.6 ± 1.2</w:t>
      </w:r>
      <w:r w:rsidR="00B37387" w:rsidRPr="00E142AB">
        <w:rPr>
          <w:rFonts w:ascii="Book Antiqua" w:hAnsi="Book Antiqua"/>
          <w:sz w:val="24"/>
          <w:szCs w:val="24"/>
        </w:rPr>
        <w:t xml:space="preserve"> </w:t>
      </w:r>
      <w:r w:rsidR="007A56CB" w:rsidRPr="00E142AB">
        <w:rPr>
          <w:rFonts w:ascii="Book Antiqua" w:hAnsi="Book Antiqua"/>
          <w:sz w:val="24"/>
          <w:szCs w:val="24"/>
        </w:rPr>
        <w:t xml:space="preserve">kcal/kg </w:t>
      </w:r>
      <w:r w:rsidR="00B37387" w:rsidRPr="00E142AB">
        <w:rPr>
          <w:rFonts w:ascii="Book Antiqua" w:hAnsi="Book Antiqua"/>
          <w:i/>
          <w:sz w:val="24"/>
          <w:szCs w:val="24"/>
        </w:rPr>
        <w:t>vs</w:t>
      </w:r>
      <w:r w:rsidR="007A56CB" w:rsidRPr="00E142AB">
        <w:rPr>
          <w:rFonts w:ascii="Book Antiqua" w:hAnsi="Book Antiqua"/>
          <w:sz w:val="24"/>
          <w:szCs w:val="24"/>
        </w:rPr>
        <w:t xml:space="preserve"> 23.7 ± 2.3</w:t>
      </w:r>
      <w:r w:rsidR="00B37387" w:rsidRPr="00E142AB">
        <w:rPr>
          <w:rFonts w:ascii="Book Antiqua" w:hAnsi="Book Antiqua"/>
          <w:sz w:val="24"/>
          <w:szCs w:val="24"/>
        </w:rPr>
        <w:t xml:space="preserve"> </w:t>
      </w:r>
      <w:r w:rsidR="007A56CB" w:rsidRPr="00E142AB">
        <w:rPr>
          <w:rFonts w:ascii="Book Antiqua" w:hAnsi="Book Antiqua"/>
          <w:sz w:val="24"/>
          <w:szCs w:val="24"/>
        </w:rPr>
        <w:t xml:space="preserve">kcal/kg, </w:t>
      </w:r>
      <w:r w:rsidR="00B37387" w:rsidRPr="00E142AB">
        <w:rPr>
          <w:rFonts w:ascii="Book Antiqua" w:hAnsi="Book Antiqua"/>
          <w:i/>
          <w:sz w:val="24"/>
          <w:szCs w:val="24"/>
        </w:rPr>
        <w:t xml:space="preserve">P = </w:t>
      </w:r>
      <w:r w:rsidR="007A56CB" w:rsidRPr="00E142AB">
        <w:rPr>
          <w:rFonts w:ascii="Book Antiqua" w:hAnsi="Book Antiqua"/>
          <w:sz w:val="24"/>
          <w:szCs w:val="24"/>
        </w:rPr>
        <w:t xml:space="preserve">0.0003) and protein intake (0.65 ± 0.06g/kg </w:t>
      </w:r>
      <w:r w:rsidR="00B37387" w:rsidRPr="00E142AB">
        <w:rPr>
          <w:rFonts w:ascii="Book Antiqua" w:hAnsi="Book Antiqua"/>
          <w:i/>
          <w:sz w:val="24"/>
          <w:szCs w:val="24"/>
        </w:rPr>
        <w:t>vs</w:t>
      </w:r>
      <w:r w:rsidR="007A56CB" w:rsidRPr="00E142AB">
        <w:rPr>
          <w:rFonts w:ascii="Book Antiqua" w:hAnsi="Book Antiqua"/>
          <w:sz w:val="24"/>
          <w:szCs w:val="24"/>
        </w:rPr>
        <w:t xml:space="preserve"> 1.01</w:t>
      </w:r>
      <w:r w:rsidR="00B37387" w:rsidRPr="00E142AB">
        <w:rPr>
          <w:rFonts w:ascii="Book Antiqua" w:hAnsi="Book Antiqua"/>
          <w:sz w:val="24"/>
          <w:szCs w:val="24"/>
        </w:rPr>
        <w:t xml:space="preserve"> </w:t>
      </w:r>
      <w:r w:rsidR="007A56CB" w:rsidRPr="00E142AB">
        <w:rPr>
          <w:rFonts w:ascii="Book Antiqua" w:hAnsi="Book Antiqua"/>
          <w:sz w:val="24"/>
          <w:szCs w:val="24"/>
        </w:rPr>
        <w:t>±</w:t>
      </w:r>
      <w:r w:rsidR="00B37387" w:rsidRPr="00E142AB">
        <w:rPr>
          <w:rFonts w:ascii="Book Antiqua" w:hAnsi="Book Antiqua"/>
          <w:sz w:val="24"/>
          <w:szCs w:val="24"/>
        </w:rPr>
        <w:t xml:space="preserve"> </w:t>
      </w:r>
      <w:r w:rsidR="007A56CB" w:rsidRPr="00E142AB">
        <w:rPr>
          <w:rFonts w:ascii="Book Antiqua" w:hAnsi="Book Antiqua"/>
          <w:sz w:val="24"/>
          <w:szCs w:val="24"/>
        </w:rPr>
        <w:t xml:space="preserve">0.07g/kg, </w:t>
      </w:r>
      <w:r w:rsidR="00B37387" w:rsidRPr="00E142AB">
        <w:rPr>
          <w:rFonts w:ascii="Book Antiqua" w:hAnsi="Book Antiqua"/>
          <w:i/>
          <w:sz w:val="24"/>
          <w:szCs w:val="24"/>
        </w:rPr>
        <w:t xml:space="preserve">P = </w:t>
      </w:r>
      <w:r w:rsidR="007A56CB" w:rsidRPr="00E142AB">
        <w:rPr>
          <w:rFonts w:ascii="Book Antiqua" w:hAnsi="Book Antiqua"/>
          <w:sz w:val="24"/>
          <w:szCs w:val="24"/>
        </w:rPr>
        <w:t>0.0003) was significantly reduced in patients with malnutrition.</w:t>
      </w:r>
      <w:r w:rsidR="000D2A8F" w:rsidRPr="00E142AB">
        <w:rPr>
          <w:rFonts w:ascii="Book Antiqua" w:hAnsi="Book Antiqua"/>
          <w:sz w:val="24"/>
          <w:szCs w:val="24"/>
        </w:rPr>
        <w:t xml:space="preserve"> </w:t>
      </w:r>
      <w:r w:rsidR="007A56CB" w:rsidRPr="00E142AB">
        <w:rPr>
          <w:rFonts w:ascii="Book Antiqua" w:hAnsi="Book Antiqua"/>
          <w:sz w:val="24"/>
          <w:szCs w:val="24"/>
        </w:rPr>
        <w:t>Of the malnourished cohort, 12 (16%) received enteral nutrition during hospitalisation and only 6 (8%) received ongoing dietetic review and assessment following discharge from hospital.</w:t>
      </w:r>
      <w:r w:rsidR="000D2A8F" w:rsidRPr="00E142AB">
        <w:rPr>
          <w:rFonts w:ascii="Book Antiqua" w:hAnsi="Book Antiqua"/>
          <w:sz w:val="24"/>
          <w:szCs w:val="24"/>
        </w:rPr>
        <w:t xml:space="preserve"> </w:t>
      </w:r>
      <w:r w:rsidR="007A56CB" w:rsidRPr="00E142AB">
        <w:rPr>
          <w:rFonts w:ascii="Book Antiqua" w:hAnsi="Book Antiqua"/>
          <w:sz w:val="24"/>
          <w:szCs w:val="24"/>
        </w:rPr>
        <w:t xml:space="preserve">The overall mortality was 51%, and was higher in patients with malnutrition compared to those without (HR </w:t>
      </w:r>
      <w:r w:rsidR="00B37387" w:rsidRPr="00E142AB">
        <w:rPr>
          <w:rFonts w:ascii="Book Antiqua" w:hAnsi="Book Antiqua"/>
          <w:sz w:val="24"/>
          <w:szCs w:val="24"/>
        </w:rPr>
        <w:t xml:space="preserve">= </w:t>
      </w:r>
      <w:r w:rsidR="007A56CB" w:rsidRPr="00E142AB">
        <w:rPr>
          <w:rFonts w:ascii="Book Antiqua" w:hAnsi="Book Antiqua"/>
          <w:sz w:val="24"/>
          <w:szCs w:val="24"/>
        </w:rPr>
        <w:t xml:space="preserve">5.29, </w:t>
      </w:r>
      <w:r w:rsidR="00B37387" w:rsidRPr="00E142AB">
        <w:rPr>
          <w:rFonts w:ascii="Book Antiqua" w:hAnsi="Book Antiqua"/>
          <w:sz w:val="24"/>
          <w:szCs w:val="24"/>
        </w:rPr>
        <w:t>95%CI:</w:t>
      </w:r>
      <w:r w:rsidR="007A56CB" w:rsidRPr="00E142AB">
        <w:rPr>
          <w:rFonts w:ascii="Book Antiqua" w:hAnsi="Book Antiqua"/>
          <w:sz w:val="24"/>
          <w:szCs w:val="24"/>
        </w:rPr>
        <w:t xml:space="preserve"> 2.31-12.1; </w:t>
      </w:r>
      <w:r w:rsidR="00B37387" w:rsidRPr="00E142AB">
        <w:rPr>
          <w:rFonts w:ascii="Book Antiqua" w:hAnsi="Book Antiqua"/>
          <w:i/>
          <w:sz w:val="24"/>
          <w:szCs w:val="24"/>
        </w:rPr>
        <w:t xml:space="preserve">P &lt; </w:t>
      </w:r>
      <w:r w:rsidR="007A56CB" w:rsidRPr="00E142AB">
        <w:rPr>
          <w:rFonts w:ascii="Book Antiqua" w:hAnsi="Book Antiqua"/>
          <w:sz w:val="24"/>
          <w:szCs w:val="24"/>
        </w:rPr>
        <w:t>0.001).</w:t>
      </w:r>
      <w:r w:rsidR="000D2A8F" w:rsidRPr="00E142AB">
        <w:rPr>
          <w:rFonts w:ascii="Book Antiqua" w:hAnsi="Book Antiqua"/>
          <w:sz w:val="24"/>
          <w:szCs w:val="24"/>
        </w:rPr>
        <w:t xml:space="preserve"> </w:t>
      </w:r>
    </w:p>
    <w:p w14:paraId="71DA999D" w14:textId="77777777" w:rsidR="00B37387" w:rsidRPr="00E142AB" w:rsidRDefault="00B37387" w:rsidP="00E142AB">
      <w:pPr>
        <w:adjustRightInd w:val="0"/>
        <w:snapToGrid w:val="0"/>
        <w:spacing w:after="0" w:line="360" w:lineRule="auto"/>
        <w:jc w:val="both"/>
        <w:rPr>
          <w:rFonts w:ascii="Book Antiqua" w:hAnsi="Book Antiqua"/>
          <w:sz w:val="24"/>
          <w:szCs w:val="24"/>
        </w:rPr>
      </w:pPr>
    </w:p>
    <w:p w14:paraId="1D77902B" w14:textId="00C8E27F" w:rsidR="007A56CB" w:rsidRPr="00E142AB" w:rsidRDefault="00B37387" w:rsidP="00E142AB">
      <w:pPr>
        <w:adjustRightInd w:val="0"/>
        <w:snapToGrid w:val="0"/>
        <w:spacing w:after="0" w:line="360" w:lineRule="auto"/>
        <w:jc w:val="both"/>
        <w:rPr>
          <w:rFonts w:ascii="Book Antiqua" w:hAnsi="Book Antiqua"/>
          <w:sz w:val="24"/>
          <w:szCs w:val="24"/>
        </w:rPr>
      </w:pPr>
      <w:r w:rsidRPr="00E142AB">
        <w:rPr>
          <w:rFonts w:ascii="Book Antiqua" w:hAnsi="Book Antiqua"/>
          <w:b/>
          <w:sz w:val="24"/>
          <w:szCs w:val="24"/>
        </w:rPr>
        <w:t>CONCLUSION</w:t>
      </w:r>
      <w:r w:rsidR="007A56CB" w:rsidRPr="00E142AB">
        <w:rPr>
          <w:rFonts w:ascii="Book Antiqua" w:hAnsi="Book Antiqua"/>
          <w:sz w:val="24"/>
          <w:szCs w:val="24"/>
        </w:rPr>
        <w:t>: Malnutrition is common in hospitalised patients with cirrhosis and is associated with higher mortality.</w:t>
      </w:r>
      <w:r w:rsidR="000D2A8F" w:rsidRPr="00E142AB">
        <w:rPr>
          <w:rFonts w:ascii="Book Antiqua" w:hAnsi="Book Antiqua"/>
          <w:sz w:val="24"/>
          <w:szCs w:val="24"/>
        </w:rPr>
        <w:t xml:space="preserve"> </w:t>
      </w:r>
      <w:r w:rsidR="007A56CB" w:rsidRPr="00E142AB">
        <w:rPr>
          <w:rFonts w:ascii="Book Antiqua" w:hAnsi="Book Antiqua"/>
          <w:sz w:val="24"/>
          <w:szCs w:val="24"/>
        </w:rPr>
        <w:t>Formal nutritional assessment, however, is inadequate. This highlights the need for meticulous nutritional evaluation and management in these patients.</w:t>
      </w:r>
      <w:r w:rsidR="000D2A8F" w:rsidRPr="00E142AB">
        <w:rPr>
          <w:rFonts w:ascii="Book Antiqua" w:hAnsi="Book Antiqua"/>
          <w:sz w:val="24"/>
          <w:szCs w:val="24"/>
        </w:rPr>
        <w:t xml:space="preserve"> </w:t>
      </w:r>
    </w:p>
    <w:p w14:paraId="6A601F53" w14:textId="77777777" w:rsidR="00B37387" w:rsidRPr="00E142AB" w:rsidRDefault="00B37387" w:rsidP="00E142AB">
      <w:pPr>
        <w:adjustRightInd w:val="0"/>
        <w:snapToGrid w:val="0"/>
        <w:spacing w:after="0" w:line="360" w:lineRule="auto"/>
        <w:jc w:val="both"/>
        <w:rPr>
          <w:rFonts w:ascii="Book Antiqua" w:hAnsi="Book Antiqua"/>
          <w:sz w:val="24"/>
          <w:szCs w:val="24"/>
        </w:rPr>
      </w:pPr>
    </w:p>
    <w:p w14:paraId="0EE27AA5" w14:textId="0BEF6A6E" w:rsidR="004B0A68" w:rsidRPr="00E142AB" w:rsidRDefault="007A56CB" w:rsidP="00E142AB">
      <w:pPr>
        <w:adjustRightInd w:val="0"/>
        <w:snapToGrid w:val="0"/>
        <w:spacing w:after="0" w:line="360" w:lineRule="auto"/>
        <w:jc w:val="both"/>
        <w:rPr>
          <w:rFonts w:ascii="Book Antiqua" w:hAnsi="Book Antiqua" w:cs="Times New Roman"/>
          <w:bCs/>
          <w:sz w:val="24"/>
          <w:szCs w:val="24"/>
        </w:rPr>
      </w:pPr>
      <w:r w:rsidRPr="00E142AB">
        <w:rPr>
          <w:rFonts w:ascii="Book Antiqua" w:hAnsi="Book Antiqua" w:cs="Times New Roman"/>
          <w:b/>
          <w:bCs/>
          <w:sz w:val="24"/>
          <w:szCs w:val="24"/>
        </w:rPr>
        <w:lastRenderedPageBreak/>
        <w:t>Key</w:t>
      </w:r>
      <w:r w:rsidR="00B37387" w:rsidRPr="00E142AB">
        <w:rPr>
          <w:rFonts w:ascii="Book Antiqua" w:hAnsi="Book Antiqua" w:cs="Times New Roman"/>
          <w:b/>
          <w:bCs/>
          <w:sz w:val="24"/>
          <w:szCs w:val="24"/>
        </w:rPr>
        <w:t xml:space="preserve"> </w:t>
      </w:r>
      <w:r w:rsidRPr="00E142AB">
        <w:rPr>
          <w:rFonts w:ascii="Book Antiqua" w:hAnsi="Book Antiqua" w:cs="Times New Roman"/>
          <w:b/>
          <w:bCs/>
          <w:sz w:val="24"/>
          <w:szCs w:val="24"/>
        </w:rPr>
        <w:t>words</w:t>
      </w:r>
      <w:r w:rsidRPr="00E142AB">
        <w:rPr>
          <w:rFonts w:ascii="Book Antiqua" w:hAnsi="Book Antiqua" w:cs="Times New Roman"/>
          <w:bCs/>
          <w:sz w:val="24"/>
          <w:szCs w:val="24"/>
        </w:rPr>
        <w:t xml:space="preserve">: Liver cirrhosis; </w:t>
      </w:r>
      <w:r w:rsidR="00B37387" w:rsidRPr="00E142AB">
        <w:rPr>
          <w:rFonts w:ascii="Book Antiqua" w:hAnsi="Book Antiqua" w:cs="Times New Roman"/>
          <w:bCs/>
          <w:sz w:val="24"/>
          <w:szCs w:val="24"/>
        </w:rPr>
        <w:t xml:space="preserve">Nutrition </w:t>
      </w:r>
      <w:r w:rsidRPr="00E142AB">
        <w:rPr>
          <w:rFonts w:ascii="Book Antiqua" w:hAnsi="Book Antiqua" w:cs="Times New Roman"/>
          <w:bCs/>
          <w:sz w:val="24"/>
          <w:szCs w:val="24"/>
        </w:rPr>
        <w:t xml:space="preserve">assessment; </w:t>
      </w:r>
      <w:r w:rsidR="00B37387" w:rsidRPr="00E142AB">
        <w:rPr>
          <w:rFonts w:ascii="Book Antiqua" w:hAnsi="Book Antiqua" w:cs="Times New Roman"/>
          <w:bCs/>
          <w:sz w:val="24"/>
          <w:szCs w:val="24"/>
        </w:rPr>
        <w:t>Malnutrition; Mortality; Morbidity</w:t>
      </w:r>
    </w:p>
    <w:p w14:paraId="7AD2C0DE" w14:textId="77777777" w:rsidR="00B37387" w:rsidRPr="00E142AB" w:rsidRDefault="00B37387" w:rsidP="00E142AB">
      <w:pPr>
        <w:adjustRightInd w:val="0"/>
        <w:snapToGrid w:val="0"/>
        <w:spacing w:after="0" w:line="360" w:lineRule="auto"/>
        <w:jc w:val="both"/>
        <w:rPr>
          <w:rFonts w:ascii="Book Antiqua" w:hAnsi="Book Antiqua" w:cs="Times New Roman"/>
          <w:bCs/>
          <w:sz w:val="24"/>
          <w:szCs w:val="24"/>
        </w:rPr>
      </w:pPr>
    </w:p>
    <w:p w14:paraId="75FA1749" w14:textId="77777777" w:rsidR="00B37387" w:rsidRPr="00E142AB" w:rsidRDefault="00B37387" w:rsidP="00E142AB">
      <w:pPr>
        <w:spacing w:line="360" w:lineRule="auto"/>
        <w:jc w:val="both"/>
        <w:rPr>
          <w:rFonts w:ascii="Book Antiqua" w:hAnsi="Book Antiqua" w:cs="Arial"/>
          <w:sz w:val="24"/>
          <w:szCs w:val="24"/>
          <w:lang w:val="en-US" w:eastAsia="zh-CN"/>
        </w:rPr>
      </w:pPr>
      <w:r w:rsidRPr="00E142AB">
        <w:rPr>
          <w:rFonts w:ascii="Book Antiqua" w:hAnsi="Book Antiqua" w:cs="Arial"/>
          <w:b/>
          <w:sz w:val="24"/>
          <w:szCs w:val="24"/>
          <w:lang w:val="en-US"/>
        </w:rPr>
        <w:t>© The Author(s) 2015.</w:t>
      </w:r>
      <w:r w:rsidRPr="00E142AB">
        <w:rPr>
          <w:rFonts w:ascii="Book Antiqua" w:hAnsi="Book Antiqua" w:cs="Arial"/>
          <w:sz w:val="24"/>
          <w:szCs w:val="24"/>
          <w:lang w:val="en-US"/>
        </w:rPr>
        <w:t xml:space="preserve"> Published by Baishideng Publishing Group Inc. All rights reserved.</w:t>
      </w:r>
    </w:p>
    <w:p w14:paraId="023E0CB9" w14:textId="77777777" w:rsidR="00B37387" w:rsidRPr="00E142AB" w:rsidRDefault="00B37387" w:rsidP="00E142AB">
      <w:pPr>
        <w:adjustRightInd w:val="0"/>
        <w:snapToGrid w:val="0"/>
        <w:spacing w:after="0" w:line="360" w:lineRule="auto"/>
        <w:jc w:val="both"/>
        <w:rPr>
          <w:rFonts w:ascii="Book Antiqua" w:hAnsi="Book Antiqua" w:cs="Times New Roman"/>
          <w:bCs/>
          <w:sz w:val="24"/>
          <w:szCs w:val="24"/>
          <w:lang w:eastAsia="zh-CN"/>
        </w:rPr>
      </w:pPr>
    </w:p>
    <w:p w14:paraId="2187C830" w14:textId="7B56370B" w:rsidR="008A486C" w:rsidRPr="00E142AB" w:rsidRDefault="006A1A1E" w:rsidP="00E142AB">
      <w:pPr>
        <w:adjustRightInd w:val="0"/>
        <w:snapToGrid w:val="0"/>
        <w:spacing w:after="0" w:line="360" w:lineRule="auto"/>
        <w:jc w:val="both"/>
        <w:rPr>
          <w:rFonts w:ascii="Book Antiqua" w:hAnsi="Book Antiqua"/>
          <w:sz w:val="24"/>
          <w:szCs w:val="24"/>
        </w:rPr>
      </w:pPr>
      <w:bookmarkStart w:id="27" w:name="OLE_LINK1196"/>
      <w:bookmarkStart w:id="28" w:name="OLE_LINK1154"/>
      <w:bookmarkStart w:id="29" w:name="OLE_LINK1155"/>
      <w:bookmarkStart w:id="30" w:name="OLE_LINK1322"/>
      <w:bookmarkStart w:id="31" w:name="OLE_LINK1044"/>
      <w:bookmarkStart w:id="32" w:name="OLE_LINK1224"/>
      <w:bookmarkStart w:id="33" w:name="OLE_LINK1225"/>
      <w:bookmarkStart w:id="34" w:name="OLE_LINK1634"/>
      <w:bookmarkStart w:id="35" w:name="OLE_LINK1635"/>
      <w:bookmarkStart w:id="36" w:name="OLE_LINK1762"/>
      <w:bookmarkStart w:id="37" w:name="OLE_LINK1763"/>
      <w:bookmarkStart w:id="38" w:name="OLE_LINK1764"/>
      <w:bookmarkStart w:id="39" w:name="OLE_LINK1939"/>
      <w:bookmarkStart w:id="40" w:name="OLE_LINK2194"/>
      <w:bookmarkStart w:id="41" w:name="OLE_LINK2878"/>
      <w:bookmarkStart w:id="42" w:name="OLE_LINK576"/>
      <w:bookmarkStart w:id="43" w:name="OLE_LINK579"/>
      <w:bookmarkStart w:id="44" w:name="OLE_LINK580"/>
      <w:bookmarkStart w:id="45" w:name="OLE_LINK521"/>
      <w:bookmarkStart w:id="46" w:name="OLE_LINK1043"/>
      <w:bookmarkStart w:id="47" w:name="OLE_LINK1886"/>
      <w:bookmarkStart w:id="48" w:name="OLE_LINK1887"/>
      <w:bookmarkStart w:id="49" w:name="OLE_LINK1888"/>
      <w:bookmarkStart w:id="50" w:name="OLE_LINK1889"/>
      <w:bookmarkStart w:id="51" w:name="OLE_LINK1903"/>
      <w:bookmarkStart w:id="52" w:name="OLE_LINK2083"/>
      <w:bookmarkStart w:id="53" w:name="OLE_LINK2084"/>
      <w:bookmarkStart w:id="54" w:name="OLE_LINK1977"/>
      <w:bookmarkStart w:id="55" w:name="OLE_LINK3258"/>
      <w:bookmarkStart w:id="56" w:name="OLE_LINK274"/>
      <w:bookmarkStart w:id="57" w:name="OLE_LINK275"/>
      <w:bookmarkStart w:id="58" w:name="OLE_LINK309"/>
      <w:bookmarkStart w:id="59" w:name="OLE_LINK477"/>
      <w:bookmarkStart w:id="60" w:name="OLE_LINK352"/>
      <w:bookmarkStart w:id="61" w:name="OLE_LINK312"/>
      <w:bookmarkStart w:id="62" w:name="OLE_LINK547"/>
      <w:bookmarkStart w:id="63" w:name="OLE_LINK1878"/>
      <w:bookmarkStart w:id="64" w:name="OLE_LINK581"/>
      <w:bookmarkStart w:id="65" w:name="OLE_LINK582"/>
      <w:bookmarkStart w:id="66" w:name="OLE_LINK994"/>
      <w:bookmarkStart w:id="67" w:name="OLE_LINK995"/>
      <w:bookmarkStart w:id="68" w:name="OLE_LINK1074"/>
      <w:bookmarkStart w:id="69" w:name="OLE_LINK1140"/>
      <w:bookmarkStart w:id="70" w:name="OLE_LINK1127"/>
      <w:bookmarkStart w:id="71" w:name="OLE_LINK1266"/>
      <w:bookmarkStart w:id="72" w:name="OLE_LINK1540"/>
      <w:bookmarkStart w:id="73" w:name="OLE_LINK1541"/>
      <w:bookmarkStart w:id="74" w:name="OLE_LINK1551"/>
      <w:bookmarkStart w:id="75" w:name="OLE_LINK1560"/>
      <w:bookmarkStart w:id="76" w:name="OLE_LINK1561"/>
      <w:bookmarkStart w:id="77" w:name="OLE_LINK1568"/>
      <w:bookmarkStart w:id="78" w:name="OLE_LINK1587"/>
      <w:bookmarkStart w:id="79" w:name="OLE_LINK1601"/>
      <w:bookmarkStart w:id="80" w:name="OLE_LINK1707"/>
      <w:bookmarkStart w:id="81" w:name="OLE_LINK1731"/>
      <w:bookmarkStart w:id="82" w:name="OLE_LINK1775"/>
      <w:bookmarkStart w:id="83" w:name="OLE_LINK1818"/>
      <w:bookmarkStart w:id="84" w:name="OLE_LINK1909"/>
      <w:bookmarkStart w:id="85" w:name="OLE_LINK1965"/>
      <w:bookmarkStart w:id="86" w:name="OLE_LINK1967"/>
      <w:bookmarkStart w:id="87" w:name="OLE_LINK1972"/>
      <w:bookmarkStart w:id="88" w:name="OLE_LINK1973"/>
      <w:bookmarkStart w:id="89" w:name="OLE_LINK2021"/>
      <w:bookmarkStart w:id="90" w:name="OLE_LINK2022"/>
      <w:bookmarkStart w:id="91" w:name="OLE_LINK2041"/>
      <w:bookmarkStart w:id="92" w:name="OLE_LINK2042"/>
      <w:bookmarkStart w:id="93" w:name="OLE_LINK2063"/>
      <w:bookmarkStart w:id="94" w:name="OLE_LINK2120"/>
      <w:bookmarkStart w:id="95" w:name="OLE_LINK2158"/>
      <w:bookmarkStart w:id="96" w:name="OLE_LINK2180"/>
      <w:bookmarkStart w:id="97" w:name="OLE_LINK2253"/>
      <w:bookmarkStart w:id="98" w:name="OLE_LINK2217"/>
      <w:bookmarkStart w:id="99" w:name="OLE_LINK2236"/>
      <w:bookmarkStart w:id="100" w:name="OLE_LINK2268"/>
      <w:bookmarkStart w:id="101" w:name="OLE_LINK2279"/>
      <w:bookmarkStart w:id="102" w:name="OLE_LINK2313"/>
      <w:bookmarkStart w:id="103" w:name="OLE_LINK2319"/>
      <w:bookmarkStart w:id="104" w:name="OLE_LINK2320"/>
      <w:bookmarkStart w:id="105" w:name="OLE_LINK2366"/>
      <w:bookmarkStart w:id="106" w:name="OLE_LINK2372"/>
      <w:bookmarkStart w:id="107" w:name="OLE_LINK2384"/>
      <w:bookmarkStart w:id="108" w:name="OLE_LINK2464"/>
      <w:bookmarkStart w:id="109" w:name="OLE_LINK2492"/>
      <w:bookmarkStart w:id="110" w:name="OLE_LINK2532"/>
      <w:bookmarkStart w:id="111" w:name="OLE_LINK2405"/>
      <w:bookmarkStart w:id="112" w:name="OLE_LINK2406"/>
      <w:bookmarkStart w:id="113" w:name="OLE_LINK2425"/>
      <w:bookmarkStart w:id="114" w:name="OLE_LINK2478"/>
      <w:bookmarkStart w:id="115" w:name="OLE_LINK525"/>
      <w:bookmarkStart w:id="116" w:name="OLE_LINK894"/>
      <w:bookmarkStart w:id="117" w:name="OLE_LINK1543"/>
      <w:bookmarkStart w:id="118" w:name="OLE_LINK1549"/>
      <w:bookmarkStart w:id="119" w:name="OLE_LINK1998"/>
      <w:bookmarkStart w:id="120" w:name="OLE_LINK2001"/>
      <w:bookmarkStart w:id="121" w:name="OLE_LINK2188"/>
      <w:bookmarkStart w:id="122" w:name="OLE_LINK2604"/>
      <w:bookmarkStart w:id="123" w:name="OLE_LINK2640"/>
      <w:bookmarkStart w:id="124" w:name="OLE_LINK2705"/>
      <w:bookmarkStart w:id="125" w:name="OLE_LINK2715"/>
      <w:bookmarkStart w:id="126" w:name="OLE_LINK2753"/>
      <w:r w:rsidRPr="00E142AB">
        <w:rPr>
          <w:rFonts w:ascii="Book Antiqua" w:hAnsi="Book Antiqua" w:cs="Arial"/>
          <w:b/>
          <w:sz w:val="24"/>
          <w:szCs w:val="24"/>
        </w:rPr>
        <w:t xml:space="preserve">Core </w:t>
      </w:r>
      <w:r w:rsidR="00B37387" w:rsidRPr="00E142AB">
        <w:rPr>
          <w:rFonts w:ascii="Book Antiqua" w:hAnsi="Book Antiqua" w:cs="Arial"/>
          <w:b/>
          <w:sz w:val="24"/>
          <w:szCs w:val="24"/>
        </w:rPr>
        <w:t>tip</w:t>
      </w:r>
      <w:r w:rsidR="004B0A68" w:rsidRPr="00E142AB">
        <w:rPr>
          <w:rFonts w:ascii="Book Antiqua" w:hAnsi="Book Antiqua" w:cs="SimSun"/>
          <w:b/>
          <w:sz w:val="24"/>
          <w:szCs w:val="24"/>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4B0A68" w:rsidRPr="00E142AB">
        <w:rPr>
          <w:rFonts w:ascii="Book Antiqua" w:hAnsi="Book Antiqua" w:cs="SimSun"/>
          <w:sz w:val="24"/>
          <w:szCs w:val="24"/>
        </w:rPr>
        <w:t xml:space="preserve"> </w:t>
      </w:r>
      <w:bookmarkStart w:id="127" w:name="OLE_LINK1130"/>
      <w:bookmarkStart w:id="128" w:name="OLE_LINK1131"/>
      <w:bookmarkStart w:id="129" w:name="OLE_LINK1226"/>
      <w:bookmarkStart w:id="130" w:name="OLE_LINK1227"/>
      <w:bookmarkStart w:id="131" w:name="OLE_LINK2554"/>
      <w:bookmarkStart w:id="132" w:name="OLE_LINK2555"/>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E142AB">
        <w:rPr>
          <w:rFonts w:ascii="Book Antiqua" w:hAnsi="Book Antiqua" w:cs="Arial"/>
          <w:sz w:val="24"/>
          <w:szCs w:val="24"/>
        </w:rPr>
        <w:t>T</w:t>
      </w:r>
      <w:r w:rsidR="008A486C" w:rsidRPr="00E142AB">
        <w:rPr>
          <w:rFonts w:ascii="Book Antiqua" w:hAnsi="Book Antiqua" w:cs="Arial"/>
          <w:sz w:val="24"/>
          <w:szCs w:val="24"/>
        </w:rPr>
        <w:t>his is the first study to highlight the lack of nutritional assessment of hospitalised patients with cirrhosis. Despite the well-established prognostic value of nutrition, our study showed that almost half of hospitalized patients with cirrhosis did not have a formal nutritional assessment. The prevalence of malnutrition in this group of patients was high (56%) and in-hospital dietary intake was substantially reduced, even in patients with normal subjective global assessment. We also confirmed that malnutrition was an independent predictor of both short-term and long-term mortality</w:t>
      </w:r>
      <w:r w:rsidR="008A486C" w:rsidRPr="00E142AB">
        <w:rPr>
          <w:rFonts w:ascii="Book Antiqua" w:hAnsi="Book Antiqua"/>
          <w:sz w:val="24"/>
          <w:szCs w:val="24"/>
        </w:rPr>
        <w:t xml:space="preserve">. </w:t>
      </w:r>
    </w:p>
    <w:bookmarkEnd w:id="56"/>
    <w:bookmarkEnd w:id="57"/>
    <w:bookmarkEnd w:id="58"/>
    <w:bookmarkEnd w:id="59"/>
    <w:bookmarkEnd w:id="60"/>
    <w:bookmarkEnd w:id="61"/>
    <w:bookmarkEnd w:id="62"/>
    <w:bookmarkEnd w:id="63"/>
    <w:bookmarkEnd w:id="127"/>
    <w:bookmarkEnd w:id="128"/>
    <w:p w14:paraId="71178E69" w14:textId="77777777" w:rsidR="004B0A68" w:rsidRPr="00E142AB" w:rsidRDefault="004B0A68" w:rsidP="00E142AB">
      <w:pPr>
        <w:adjustRightInd w:val="0"/>
        <w:snapToGrid w:val="0"/>
        <w:spacing w:after="0" w:line="360" w:lineRule="auto"/>
        <w:jc w:val="both"/>
        <w:rPr>
          <w:rFonts w:ascii="Book Antiqua" w:hAnsi="Book Antiqua" w:cs="SimSun"/>
          <w:sz w:val="24"/>
          <w:szCs w:val="24"/>
        </w:rPr>
      </w:pP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9"/>
    <w:bookmarkEnd w:id="130"/>
    <w:bookmarkEnd w:id="131"/>
    <w:bookmarkEnd w:id="132"/>
    <w:p w14:paraId="603C3F87" w14:textId="77777777" w:rsidR="00233DF4" w:rsidRPr="00E142AB" w:rsidRDefault="00233DF4" w:rsidP="00E142AB">
      <w:pPr>
        <w:adjustRightInd w:val="0"/>
        <w:snapToGrid w:val="0"/>
        <w:spacing w:line="360" w:lineRule="auto"/>
        <w:jc w:val="both"/>
        <w:rPr>
          <w:rFonts w:ascii="Book Antiqua" w:eastAsia="SimSun" w:hAnsi="Book Antiqua" w:cs="Times New Roman"/>
          <w:sz w:val="24"/>
          <w:szCs w:val="24"/>
          <w:lang w:val="it-IT"/>
        </w:rPr>
      </w:pPr>
      <w:r w:rsidRPr="00E142AB">
        <w:rPr>
          <w:rFonts w:ascii="Book Antiqua" w:hAnsi="Book Antiqua" w:cs="Arial"/>
          <w:sz w:val="24"/>
          <w:szCs w:val="24"/>
        </w:rPr>
        <w:t>Huynh DK,</w:t>
      </w:r>
      <w:r w:rsidRPr="00E142AB">
        <w:rPr>
          <w:rFonts w:ascii="Book Antiqua" w:hAnsi="Book Antiqua" w:cs="Arial"/>
          <w:sz w:val="24"/>
          <w:szCs w:val="24"/>
          <w:lang w:eastAsia="zh-CN"/>
        </w:rPr>
        <w:t xml:space="preserve"> </w:t>
      </w:r>
      <w:r w:rsidRPr="00E142AB">
        <w:rPr>
          <w:rFonts w:ascii="Book Antiqua" w:hAnsi="Book Antiqua" w:cs="Arial"/>
          <w:sz w:val="24"/>
          <w:szCs w:val="24"/>
        </w:rPr>
        <w:t>Selvanderan SP,</w:t>
      </w:r>
      <w:r w:rsidRPr="00E142AB">
        <w:rPr>
          <w:rFonts w:ascii="Book Antiqua" w:hAnsi="Book Antiqua" w:cs="Arial"/>
          <w:sz w:val="24"/>
          <w:szCs w:val="24"/>
          <w:lang w:eastAsia="zh-CN"/>
        </w:rPr>
        <w:t xml:space="preserve"> </w:t>
      </w:r>
      <w:r w:rsidRPr="00E142AB">
        <w:rPr>
          <w:rFonts w:ascii="Book Antiqua" w:hAnsi="Book Antiqua" w:cs="Arial"/>
          <w:sz w:val="24"/>
          <w:szCs w:val="24"/>
        </w:rPr>
        <w:t>Harley HAJ,</w:t>
      </w:r>
      <w:r w:rsidRPr="00E142AB">
        <w:rPr>
          <w:rFonts w:ascii="Book Antiqua" w:hAnsi="Book Antiqua" w:cs="Arial"/>
          <w:sz w:val="24"/>
          <w:szCs w:val="24"/>
          <w:lang w:eastAsia="zh-CN"/>
        </w:rPr>
        <w:t xml:space="preserve"> </w:t>
      </w:r>
      <w:r w:rsidRPr="00E142AB">
        <w:rPr>
          <w:rFonts w:ascii="Book Antiqua" w:hAnsi="Book Antiqua" w:cs="Arial"/>
          <w:sz w:val="24"/>
          <w:szCs w:val="24"/>
        </w:rPr>
        <w:t>Holloway RH,</w:t>
      </w:r>
      <w:r w:rsidRPr="00E142AB">
        <w:rPr>
          <w:rFonts w:ascii="Book Antiqua" w:hAnsi="Book Antiqua" w:cs="Arial"/>
          <w:sz w:val="24"/>
          <w:szCs w:val="24"/>
          <w:lang w:eastAsia="zh-CN"/>
        </w:rPr>
        <w:t xml:space="preserve"> </w:t>
      </w:r>
      <w:r w:rsidRPr="00E142AB">
        <w:rPr>
          <w:rFonts w:ascii="Book Antiqua" w:hAnsi="Book Antiqua" w:cs="Arial"/>
          <w:sz w:val="24"/>
          <w:szCs w:val="24"/>
        </w:rPr>
        <w:t>Nguyen NQ.</w:t>
      </w:r>
      <w:r w:rsidRPr="00E142AB">
        <w:rPr>
          <w:rFonts w:ascii="Book Antiqua" w:hAnsi="Book Antiqua" w:cs="Arial"/>
          <w:sz w:val="24"/>
          <w:szCs w:val="24"/>
          <w:lang w:eastAsia="zh-CN"/>
        </w:rPr>
        <w:t xml:space="preserve"> </w:t>
      </w:r>
      <w:r w:rsidRPr="00E142AB">
        <w:rPr>
          <w:rFonts w:ascii="Book Antiqua" w:hAnsi="Book Antiqua" w:cs="Arial"/>
          <w:bCs/>
          <w:sz w:val="24"/>
          <w:szCs w:val="24"/>
        </w:rPr>
        <w:t xml:space="preserve">Nutritional care in hospitalized patients with chronic liver disease. </w:t>
      </w:r>
      <w:r w:rsidRPr="00E142AB">
        <w:rPr>
          <w:rFonts w:ascii="Book Antiqua" w:eastAsia="SimSun" w:hAnsi="Book Antiqua" w:cs="Times New Roman"/>
          <w:i/>
          <w:sz w:val="24"/>
          <w:szCs w:val="24"/>
          <w:lang w:val="it-IT"/>
        </w:rPr>
        <w:t>World J Gastroenterol</w:t>
      </w:r>
      <w:r w:rsidRPr="00E142AB">
        <w:rPr>
          <w:rFonts w:ascii="Book Antiqua" w:eastAsia="SimSun" w:hAnsi="Book Antiqua" w:cs="Times New Roman"/>
          <w:sz w:val="24"/>
          <w:szCs w:val="24"/>
          <w:lang w:val="it-IT"/>
        </w:rPr>
        <w:t xml:space="preserve"> </w:t>
      </w:r>
      <w:r w:rsidRPr="00E142AB">
        <w:rPr>
          <w:rFonts w:ascii="Book Antiqua" w:eastAsia="SimSun" w:hAnsi="Book Antiqua" w:cs="Times New Roman"/>
          <w:sz w:val="24"/>
          <w:szCs w:val="24"/>
          <w:lang w:val="it-IT" w:eastAsia="zh-CN"/>
        </w:rPr>
        <w:t>2015</w:t>
      </w:r>
      <w:r w:rsidRPr="00E142AB">
        <w:rPr>
          <w:rFonts w:ascii="Book Antiqua" w:eastAsia="SimSun" w:hAnsi="Book Antiqua" w:cs="Times New Roman"/>
          <w:sz w:val="24"/>
          <w:szCs w:val="24"/>
          <w:lang w:val="it-IT"/>
        </w:rPr>
        <w:t>; In press</w:t>
      </w:r>
      <w:r w:rsidRPr="00E142AB">
        <w:rPr>
          <w:rFonts w:ascii="Book Antiqua" w:eastAsia="SimSun" w:hAnsi="Book Antiqua" w:cs="Times New Roman"/>
          <w:sz w:val="24"/>
          <w:szCs w:val="24"/>
          <w:lang w:val="en-GB"/>
        </w:rPr>
        <w:t xml:space="preserve"> </w:t>
      </w:r>
    </w:p>
    <w:p w14:paraId="6411D8AB" w14:textId="4B79595F" w:rsidR="00233DF4" w:rsidRPr="00E142AB" w:rsidRDefault="00233DF4" w:rsidP="00E142AB">
      <w:pPr>
        <w:adjustRightInd w:val="0"/>
        <w:snapToGrid w:val="0"/>
        <w:spacing w:after="0" w:line="360" w:lineRule="auto"/>
        <w:jc w:val="both"/>
        <w:rPr>
          <w:rFonts w:ascii="Book Antiqua" w:hAnsi="Book Antiqua" w:cs="Arial"/>
          <w:sz w:val="24"/>
          <w:szCs w:val="24"/>
        </w:rPr>
      </w:pPr>
    </w:p>
    <w:p w14:paraId="2FBF3C18" w14:textId="77777777" w:rsidR="007A56CB" w:rsidRPr="00E142AB" w:rsidRDefault="007A56CB" w:rsidP="00E142AB">
      <w:pPr>
        <w:adjustRightInd w:val="0"/>
        <w:snapToGrid w:val="0"/>
        <w:spacing w:after="0" w:line="360" w:lineRule="auto"/>
        <w:jc w:val="both"/>
        <w:rPr>
          <w:rFonts w:ascii="Book Antiqua" w:hAnsi="Book Antiqua" w:cs="Times New Roman"/>
          <w:b/>
          <w:bCs/>
          <w:sz w:val="24"/>
          <w:szCs w:val="24"/>
        </w:rPr>
      </w:pPr>
      <w:r w:rsidRPr="00E142AB">
        <w:rPr>
          <w:rFonts w:ascii="Book Antiqua" w:hAnsi="Book Antiqua" w:cs="Times New Roman"/>
          <w:b/>
          <w:bCs/>
          <w:sz w:val="24"/>
          <w:szCs w:val="24"/>
        </w:rPr>
        <w:br w:type="page"/>
      </w:r>
    </w:p>
    <w:p w14:paraId="56713890" w14:textId="77777777" w:rsidR="007A56CB" w:rsidRPr="00E142AB" w:rsidRDefault="007A56CB" w:rsidP="00E142AB">
      <w:pPr>
        <w:adjustRightInd w:val="0"/>
        <w:snapToGrid w:val="0"/>
        <w:spacing w:after="0" w:line="360" w:lineRule="auto"/>
        <w:jc w:val="both"/>
        <w:rPr>
          <w:rFonts w:ascii="Book Antiqua" w:hAnsi="Book Antiqua" w:cs="Times New Roman"/>
          <w:b/>
          <w:bCs/>
          <w:sz w:val="24"/>
          <w:szCs w:val="24"/>
        </w:rPr>
      </w:pPr>
    </w:p>
    <w:p w14:paraId="5093CFF7" w14:textId="77777777" w:rsidR="007A56CB" w:rsidRPr="00E142AB" w:rsidRDefault="007A56CB" w:rsidP="00E142AB">
      <w:pPr>
        <w:adjustRightInd w:val="0"/>
        <w:snapToGrid w:val="0"/>
        <w:spacing w:after="0" w:line="360" w:lineRule="auto"/>
        <w:jc w:val="both"/>
        <w:rPr>
          <w:rFonts w:ascii="Book Antiqua" w:hAnsi="Book Antiqua" w:cs="Times New Roman"/>
          <w:b/>
          <w:bCs/>
          <w:sz w:val="24"/>
          <w:szCs w:val="24"/>
        </w:rPr>
      </w:pPr>
      <w:r w:rsidRPr="00E142AB">
        <w:rPr>
          <w:rFonts w:ascii="Book Antiqua" w:hAnsi="Book Antiqua" w:cs="Times New Roman"/>
          <w:b/>
          <w:bCs/>
          <w:sz w:val="24"/>
          <w:szCs w:val="24"/>
        </w:rPr>
        <w:t>INTRODUCTION</w:t>
      </w:r>
    </w:p>
    <w:p w14:paraId="519E26E6" w14:textId="1C56C624" w:rsidR="007A56CB" w:rsidRPr="00E142AB" w:rsidRDefault="007A56CB" w:rsidP="00E142AB">
      <w:pPr>
        <w:adjustRightInd w:val="0"/>
        <w:snapToGrid w:val="0"/>
        <w:spacing w:after="0" w:line="360" w:lineRule="auto"/>
        <w:jc w:val="both"/>
        <w:rPr>
          <w:rFonts w:ascii="Book Antiqua" w:hAnsi="Book Antiqua" w:cs="Times New Roman"/>
          <w:sz w:val="24"/>
          <w:szCs w:val="24"/>
        </w:rPr>
      </w:pPr>
      <w:r w:rsidRPr="00E142AB">
        <w:rPr>
          <w:rFonts w:ascii="Book Antiqua" w:hAnsi="Book Antiqua" w:cs="Times New Roman"/>
          <w:bCs/>
          <w:sz w:val="24"/>
          <w:szCs w:val="24"/>
        </w:rPr>
        <w:t>Malnutrition is common in chronic liver disease, and occurs in 24</w:t>
      </w:r>
      <w:r w:rsidR="00233DF4" w:rsidRPr="00E142AB">
        <w:rPr>
          <w:rFonts w:ascii="Book Antiqua" w:hAnsi="Book Antiqua" w:cs="Times New Roman"/>
          <w:bCs/>
          <w:sz w:val="24"/>
          <w:szCs w:val="24"/>
        </w:rPr>
        <w:t>%</w:t>
      </w:r>
      <w:r w:rsidRPr="00E142AB">
        <w:rPr>
          <w:rFonts w:ascii="Book Antiqua" w:hAnsi="Book Antiqua" w:cs="Times New Roman"/>
          <w:bCs/>
          <w:sz w:val="24"/>
          <w:szCs w:val="24"/>
        </w:rPr>
        <w:t>-66% of hospi</w:t>
      </w:r>
      <w:r w:rsidR="00233DF4" w:rsidRPr="00E142AB">
        <w:rPr>
          <w:rFonts w:ascii="Book Antiqua" w:hAnsi="Book Antiqua" w:cs="Times New Roman"/>
          <w:bCs/>
          <w:sz w:val="24"/>
          <w:szCs w:val="24"/>
        </w:rPr>
        <w:t>talised patients with cirrhosis</w:t>
      </w:r>
      <w:r w:rsidRPr="00E142AB">
        <w:rPr>
          <w:rFonts w:ascii="Book Antiqua" w:hAnsi="Book Antiqua" w:cs="Times New Roman"/>
          <w:bCs/>
          <w:noProof/>
          <w:sz w:val="24"/>
          <w:szCs w:val="24"/>
          <w:vertAlign w:val="superscript"/>
        </w:rPr>
        <w:t>[1-4]</w:t>
      </w:r>
      <w:r w:rsidRPr="00E142AB">
        <w:rPr>
          <w:rFonts w:ascii="Book Antiqua" w:hAnsi="Book Antiqua" w:cs="Times New Roman"/>
          <w:bCs/>
          <w:sz w:val="24"/>
          <w:szCs w:val="24"/>
        </w:rPr>
        <w:t>.</w:t>
      </w:r>
      <w:hyperlink w:anchor="_ENREF_1" w:tooltip="Guglielmi, 2005 #205" w:history="1"/>
      <w:r w:rsidRPr="00E142AB">
        <w:rPr>
          <w:rFonts w:ascii="Book Antiqua" w:hAnsi="Book Antiqua" w:cs="Times New Roman"/>
          <w:bCs/>
          <w:sz w:val="24"/>
          <w:szCs w:val="24"/>
        </w:rPr>
        <w:t xml:space="preserve"> However, </w:t>
      </w:r>
      <w:r w:rsidRPr="00E142AB">
        <w:rPr>
          <w:rFonts w:ascii="Book Antiqua" w:hAnsi="Book Antiqua" w:cs="Times New Roman"/>
          <w:sz w:val="24"/>
          <w:szCs w:val="24"/>
        </w:rPr>
        <w:t>in contrast to the common occurrence of malnutrition reported in prospective studies, the largest retrospective population based study of hospitalised patients with cirrhosis reported a substantially lower prevalence of malnutrition at only 6.1%</w:t>
      </w:r>
      <w:r w:rsidRPr="00E142AB">
        <w:rPr>
          <w:rFonts w:ascii="Book Antiqua" w:hAnsi="Book Antiqua" w:cs="Times New Roman"/>
          <w:noProof/>
          <w:sz w:val="24"/>
          <w:szCs w:val="24"/>
          <w:vertAlign w:val="superscript"/>
        </w:rPr>
        <w:t>[5]</w:t>
      </w:r>
      <w:r w:rsidRPr="00E142AB">
        <w:rPr>
          <w:rFonts w:ascii="Book Antiqua" w:hAnsi="Book Antiqua" w:cs="Times New Roman"/>
          <w:sz w:val="24"/>
          <w:szCs w:val="24"/>
        </w:rPr>
        <w:t>. This suggests that malnutrition is likely under-recognised and inadvertently under-treated in hospitalised patients with liver cirrhosis. Currently, the extent to which nutritional assessment and support is implemented in routine clinical care is unknown.</w:t>
      </w:r>
    </w:p>
    <w:p w14:paraId="3B471C2C" w14:textId="34688C13" w:rsidR="007A56CB" w:rsidRPr="00E142AB" w:rsidRDefault="007A56CB" w:rsidP="00E142AB">
      <w:pPr>
        <w:adjustRightInd w:val="0"/>
        <w:snapToGrid w:val="0"/>
        <w:spacing w:after="0" w:line="360" w:lineRule="auto"/>
        <w:ind w:firstLineChars="100" w:firstLine="240"/>
        <w:jc w:val="both"/>
        <w:rPr>
          <w:rFonts w:ascii="Book Antiqua" w:hAnsi="Book Antiqua" w:cs="Times New Roman"/>
          <w:bCs/>
          <w:sz w:val="24"/>
          <w:szCs w:val="24"/>
        </w:rPr>
      </w:pPr>
      <w:r w:rsidRPr="00E142AB">
        <w:rPr>
          <w:rFonts w:ascii="Book Antiqua" w:hAnsi="Book Antiqua" w:cs="Times New Roman"/>
          <w:bCs/>
          <w:sz w:val="24"/>
          <w:szCs w:val="24"/>
        </w:rPr>
        <w:t>Malnutrition in patients with liver cirrhosis is associated with increased morbidity including hepatic encephalopathy, variceal bleeding, refractory ascites, spontaneous bacterial peritonitis (SBP)</w:t>
      </w:r>
      <w:r w:rsidR="00233DF4" w:rsidRPr="00E142AB">
        <w:rPr>
          <w:rFonts w:ascii="Book Antiqua" w:hAnsi="Book Antiqua" w:cs="Times New Roman"/>
          <w:bCs/>
          <w:sz w:val="24"/>
          <w:szCs w:val="24"/>
        </w:rPr>
        <w:t xml:space="preserve"> and hepatorenal syndrome (HRS)</w:t>
      </w:r>
      <w:r w:rsidR="00233DF4" w:rsidRPr="00E142AB">
        <w:rPr>
          <w:rFonts w:ascii="Book Antiqua" w:hAnsi="Book Antiqua" w:cs="Times New Roman"/>
          <w:bCs/>
          <w:noProof/>
          <w:sz w:val="24"/>
          <w:szCs w:val="24"/>
          <w:vertAlign w:val="superscript"/>
        </w:rPr>
        <w:t>[6,</w:t>
      </w:r>
      <w:r w:rsidRPr="00E142AB">
        <w:rPr>
          <w:rFonts w:ascii="Book Antiqua" w:hAnsi="Book Antiqua" w:cs="Times New Roman"/>
          <w:bCs/>
          <w:noProof/>
          <w:sz w:val="24"/>
          <w:szCs w:val="24"/>
          <w:vertAlign w:val="superscript"/>
        </w:rPr>
        <w:t>7]</w:t>
      </w:r>
      <w:r w:rsidRPr="00E142AB">
        <w:rPr>
          <w:rFonts w:ascii="Book Antiqua" w:hAnsi="Book Antiqua" w:cs="Times New Roman"/>
          <w:bCs/>
          <w:sz w:val="24"/>
          <w:szCs w:val="24"/>
        </w:rPr>
        <w:t>. While a small number of studies have</w:t>
      </w:r>
      <w:r w:rsidRPr="00E142AB">
        <w:rPr>
          <w:rFonts w:ascii="Book Antiqua" w:hAnsi="Book Antiqua" w:cs="Times New Roman"/>
          <w:bCs/>
          <w:i/>
          <w:sz w:val="24"/>
          <w:szCs w:val="24"/>
        </w:rPr>
        <w:t xml:space="preserve"> </w:t>
      </w:r>
      <w:r w:rsidRPr="00E142AB">
        <w:rPr>
          <w:rFonts w:ascii="Book Antiqua" w:hAnsi="Book Antiqua" w:cs="Times New Roman"/>
          <w:bCs/>
          <w:sz w:val="24"/>
          <w:szCs w:val="24"/>
        </w:rPr>
        <w:t>shown that malnutrition is an independent predictor of mortality in patients with liver cirrhosis, the largest multi-centre prospective study</w:t>
      </w:r>
      <w:r w:rsidRPr="00E142AB">
        <w:rPr>
          <w:rFonts w:ascii="Book Antiqua" w:hAnsi="Book Antiqua" w:cs="Times New Roman"/>
          <w:bCs/>
          <w:i/>
          <w:sz w:val="24"/>
          <w:szCs w:val="24"/>
        </w:rPr>
        <w:t xml:space="preserve"> </w:t>
      </w:r>
      <w:r w:rsidRPr="00E142AB">
        <w:rPr>
          <w:rFonts w:ascii="Book Antiqua" w:hAnsi="Book Antiqua" w:cs="Times New Roman"/>
          <w:bCs/>
          <w:sz w:val="24"/>
          <w:szCs w:val="24"/>
        </w:rPr>
        <w:t>demonstrated that reduction in muscle mass was associated with lower cumulative survival only in Childs A and B cirrhosis on univariate but not multivariate analysis</w:t>
      </w:r>
      <w:r w:rsidR="00233DF4" w:rsidRPr="00E142AB">
        <w:rPr>
          <w:rFonts w:ascii="Book Antiqua" w:hAnsi="Book Antiqua" w:cs="Times New Roman"/>
          <w:bCs/>
          <w:noProof/>
          <w:sz w:val="24"/>
          <w:szCs w:val="24"/>
          <w:vertAlign w:val="superscript"/>
        </w:rPr>
        <w:t>[4,</w:t>
      </w:r>
      <w:r w:rsidRPr="00E142AB">
        <w:rPr>
          <w:rFonts w:ascii="Book Antiqua" w:hAnsi="Book Antiqua" w:cs="Times New Roman"/>
          <w:bCs/>
          <w:noProof/>
          <w:sz w:val="24"/>
          <w:szCs w:val="24"/>
          <w:vertAlign w:val="superscript"/>
        </w:rPr>
        <w:t>8]</w:t>
      </w:r>
      <w:r w:rsidRPr="00E142AB">
        <w:rPr>
          <w:rFonts w:ascii="Book Antiqua" w:hAnsi="Book Antiqua" w:cs="Times New Roman"/>
          <w:bCs/>
          <w:sz w:val="24"/>
          <w:szCs w:val="24"/>
        </w:rPr>
        <w:t xml:space="preserve"> and survival in Childs C cirrhosis was not associated with nutritional status</w:t>
      </w:r>
      <w:r w:rsidRPr="00E142AB">
        <w:rPr>
          <w:rFonts w:ascii="Book Antiqua" w:hAnsi="Book Antiqua" w:cs="Times New Roman"/>
          <w:bCs/>
          <w:noProof/>
          <w:sz w:val="24"/>
          <w:szCs w:val="24"/>
          <w:vertAlign w:val="superscript"/>
        </w:rPr>
        <w:t>[8]</w:t>
      </w:r>
      <w:r w:rsidRPr="00E142AB">
        <w:rPr>
          <w:rFonts w:ascii="Book Antiqua" w:hAnsi="Book Antiqua" w:cs="Times New Roman"/>
          <w:bCs/>
          <w:sz w:val="24"/>
          <w:szCs w:val="24"/>
        </w:rPr>
        <w:t>.</w:t>
      </w:r>
      <w:r w:rsidR="000D2A8F" w:rsidRPr="00E142AB">
        <w:rPr>
          <w:rFonts w:ascii="Book Antiqua" w:hAnsi="Book Antiqua" w:cs="Times New Roman"/>
          <w:bCs/>
          <w:sz w:val="24"/>
          <w:szCs w:val="24"/>
        </w:rPr>
        <w:t xml:space="preserve"> </w:t>
      </w:r>
      <w:r w:rsidRPr="00E142AB">
        <w:rPr>
          <w:rFonts w:ascii="Book Antiqua" w:hAnsi="Book Antiqua" w:cs="Times New Roman"/>
          <w:bCs/>
          <w:sz w:val="24"/>
          <w:szCs w:val="24"/>
        </w:rPr>
        <w:t>Evidence for malnutrition as a prognostic indicator in patients with decompensated cirrhosis has mostly been derived from the transplant population where severe but not mild or moderate malnutrition has been associated with pre-transplant mortality</w:t>
      </w:r>
      <w:r w:rsidRPr="00E142AB">
        <w:rPr>
          <w:rFonts w:ascii="Book Antiqua" w:hAnsi="Book Antiqua" w:cs="Times New Roman"/>
          <w:bCs/>
          <w:noProof/>
          <w:sz w:val="24"/>
          <w:szCs w:val="24"/>
          <w:vertAlign w:val="superscript"/>
        </w:rPr>
        <w:t>[9]</w:t>
      </w:r>
      <w:r w:rsidRPr="00E142AB">
        <w:rPr>
          <w:rFonts w:ascii="Book Antiqua" w:hAnsi="Book Antiqua" w:cs="Times New Roman"/>
          <w:bCs/>
          <w:sz w:val="24"/>
          <w:szCs w:val="24"/>
        </w:rPr>
        <w:t>. Pre-transplant reduced nutritional index have also been associated with increased and earlier post-transplant morbidity but n</w:t>
      </w:r>
      <w:r w:rsidR="00233DF4" w:rsidRPr="00E142AB">
        <w:rPr>
          <w:rFonts w:ascii="Book Antiqua" w:hAnsi="Book Antiqua" w:cs="Times New Roman"/>
          <w:bCs/>
          <w:sz w:val="24"/>
          <w:szCs w:val="24"/>
        </w:rPr>
        <w:t>ot mortality</w:t>
      </w:r>
      <w:r w:rsidR="00233DF4" w:rsidRPr="00E142AB">
        <w:rPr>
          <w:rFonts w:ascii="Book Antiqua" w:hAnsi="Book Antiqua" w:cs="Times New Roman"/>
          <w:bCs/>
          <w:noProof/>
          <w:sz w:val="24"/>
          <w:szCs w:val="24"/>
          <w:vertAlign w:val="superscript"/>
        </w:rPr>
        <w:t>[10,</w:t>
      </w:r>
      <w:r w:rsidRPr="00E142AB">
        <w:rPr>
          <w:rFonts w:ascii="Book Antiqua" w:hAnsi="Book Antiqua" w:cs="Times New Roman"/>
          <w:bCs/>
          <w:noProof/>
          <w:sz w:val="24"/>
          <w:szCs w:val="24"/>
          <w:vertAlign w:val="superscript"/>
        </w:rPr>
        <w:t>11]</w:t>
      </w:r>
      <w:r w:rsidRPr="00E142AB">
        <w:rPr>
          <w:rFonts w:ascii="Book Antiqua" w:hAnsi="Book Antiqua" w:cs="Times New Roman"/>
          <w:bCs/>
          <w:sz w:val="24"/>
          <w:szCs w:val="24"/>
        </w:rPr>
        <w:t xml:space="preserve">. The data relating to the impact of malnutrition on survival in patients with advanced liver disease who are not candidates for liver transplantation however, are limited. </w:t>
      </w:r>
    </w:p>
    <w:p w14:paraId="32109CED" w14:textId="0B175F17"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The identification of malnutrition in patients with liver cirrhosis using t</w:t>
      </w:r>
      <w:r w:rsidRPr="00E142AB">
        <w:rPr>
          <w:rFonts w:ascii="Book Antiqua" w:hAnsi="Book Antiqua" w:cs="Times New Roman"/>
          <w:bCs/>
          <w:sz w:val="24"/>
          <w:szCs w:val="24"/>
        </w:rPr>
        <w:t xml:space="preserve">raditional objective nutritional assessment parameters is often confounded by non-nutritional factors, including liver synthetic function and fluid status. While multi-compartmental body composition analyses have been used to define malnutrition in patients with cirrhosis more accurately, the expense and lack of availability of these </w:t>
      </w:r>
      <w:r w:rsidRPr="00E142AB">
        <w:rPr>
          <w:rFonts w:ascii="Book Antiqua" w:hAnsi="Book Antiqua" w:cs="Times New Roman"/>
          <w:bCs/>
          <w:sz w:val="24"/>
          <w:szCs w:val="24"/>
        </w:rPr>
        <w:lastRenderedPageBreak/>
        <w:t>techniques limits their use to the research setting. Subjective global assessment (SGA) is often applied to determine nutritional stat</w:t>
      </w:r>
      <w:r w:rsidR="00233DF4" w:rsidRPr="00E142AB">
        <w:rPr>
          <w:rFonts w:ascii="Book Antiqua" w:hAnsi="Book Antiqua" w:cs="Times New Roman"/>
          <w:bCs/>
          <w:sz w:val="24"/>
          <w:szCs w:val="24"/>
        </w:rPr>
        <w:t>us in routine clinical practice</w:t>
      </w:r>
      <w:r w:rsidRPr="00E142AB">
        <w:rPr>
          <w:rFonts w:ascii="Book Antiqua" w:hAnsi="Book Antiqua" w:cs="Times New Roman"/>
          <w:bCs/>
          <w:noProof/>
          <w:sz w:val="24"/>
          <w:szCs w:val="24"/>
          <w:vertAlign w:val="superscript"/>
        </w:rPr>
        <w:t>[12]</w:t>
      </w:r>
      <w:r w:rsidRPr="00E142AB">
        <w:rPr>
          <w:rFonts w:ascii="Book Antiqua" w:hAnsi="Book Antiqua" w:cs="Times New Roman"/>
          <w:bCs/>
          <w:sz w:val="24"/>
          <w:szCs w:val="24"/>
        </w:rPr>
        <w:t>. While SGA may underestimate the frequency and severity of malnutrition</w:t>
      </w:r>
      <w:r w:rsidR="00233DF4" w:rsidRPr="00E142AB">
        <w:rPr>
          <w:rFonts w:ascii="Book Antiqua" w:hAnsi="Book Antiqua" w:cs="Times New Roman"/>
          <w:bCs/>
          <w:noProof/>
          <w:sz w:val="24"/>
          <w:szCs w:val="24"/>
          <w:vertAlign w:val="superscript"/>
        </w:rPr>
        <w:t>[7,13,</w:t>
      </w:r>
      <w:r w:rsidRPr="00E142AB">
        <w:rPr>
          <w:rFonts w:ascii="Book Antiqua" w:hAnsi="Book Antiqua" w:cs="Times New Roman"/>
          <w:bCs/>
          <w:noProof/>
          <w:sz w:val="24"/>
          <w:szCs w:val="24"/>
          <w:vertAlign w:val="superscript"/>
        </w:rPr>
        <w:t>14]</w:t>
      </w:r>
      <w:r w:rsidRPr="00E142AB">
        <w:rPr>
          <w:rFonts w:ascii="Book Antiqua" w:hAnsi="Book Antiqua" w:cs="Times New Roman"/>
          <w:bCs/>
          <w:sz w:val="24"/>
          <w:szCs w:val="24"/>
        </w:rPr>
        <w:t>,</w:t>
      </w:r>
      <w:r w:rsidR="000D2A8F" w:rsidRPr="00E142AB">
        <w:rPr>
          <w:rFonts w:ascii="Book Antiqua" w:hAnsi="Book Antiqua" w:cs="Times New Roman"/>
          <w:bCs/>
          <w:sz w:val="24"/>
          <w:szCs w:val="24"/>
        </w:rPr>
        <w:t xml:space="preserve"> </w:t>
      </w:r>
      <w:r w:rsidRPr="00E142AB">
        <w:rPr>
          <w:rFonts w:ascii="Book Antiqua" w:hAnsi="Book Antiqua" w:cs="Times New Roman"/>
          <w:bCs/>
          <w:sz w:val="24"/>
          <w:szCs w:val="24"/>
        </w:rPr>
        <w:t>it has been reported to correlate better with disease severity than does body composition analysis</w:t>
      </w:r>
      <w:r w:rsidRPr="00E142AB">
        <w:rPr>
          <w:rFonts w:ascii="Book Antiqua" w:hAnsi="Book Antiqua" w:cs="Times New Roman"/>
          <w:bCs/>
          <w:noProof/>
          <w:sz w:val="24"/>
          <w:szCs w:val="24"/>
          <w:vertAlign w:val="superscript"/>
        </w:rPr>
        <w:t>[15]</w:t>
      </w:r>
      <w:r w:rsidRPr="00E142AB">
        <w:rPr>
          <w:rFonts w:ascii="Book Antiqua" w:hAnsi="Book Antiqua" w:cs="Times New Roman"/>
          <w:bCs/>
          <w:sz w:val="24"/>
          <w:szCs w:val="24"/>
        </w:rPr>
        <w:t xml:space="preserve">. </w:t>
      </w:r>
      <w:r w:rsidRPr="00E142AB">
        <w:rPr>
          <w:rFonts w:ascii="Book Antiqua" w:hAnsi="Book Antiqua" w:cs="Times New Roman"/>
          <w:sz w:val="24"/>
          <w:szCs w:val="24"/>
        </w:rPr>
        <w:t xml:space="preserve">Although nutritional assessment by SGA is a simple bedside tool, it is only one of a large number of undertakings expected of clinicians, and is often forgotten. Furthermore, appropriate nutritional intervention requires the establishment and frequent re-evaluation of nutrient requirements and intake levels which is more efficiently performed by dieticians. Early detection and management of nutritional deficiency by a dietician has been reported to be associated with an improvement in survival, as </w:t>
      </w:r>
      <w:r w:rsidR="00242659" w:rsidRPr="00E142AB">
        <w:rPr>
          <w:rFonts w:ascii="Book Antiqua" w:hAnsi="Book Antiqua" w:cs="Times New Roman"/>
          <w:sz w:val="24"/>
          <w:szCs w:val="24"/>
        </w:rPr>
        <w:t>compared to that by a physician</w:t>
      </w:r>
      <w:r w:rsidRPr="00E142AB">
        <w:rPr>
          <w:rFonts w:ascii="Book Antiqua" w:hAnsi="Book Antiqua" w:cs="Times New Roman"/>
          <w:noProof/>
          <w:sz w:val="24"/>
          <w:szCs w:val="24"/>
          <w:vertAlign w:val="superscript"/>
        </w:rPr>
        <w:t>[16]</w:t>
      </w:r>
      <w:r w:rsidRPr="00E142AB">
        <w:rPr>
          <w:rFonts w:ascii="Book Antiqua" w:hAnsi="Book Antiqua" w:cs="Times New Roman"/>
          <w:sz w:val="24"/>
          <w:szCs w:val="24"/>
        </w:rPr>
        <w:t xml:space="preserve">. The aim of this study, therefore, was to evaluate the practice of nutritional assessment and management in hospitalised patients with cirrhosis in a non-liver transplant tertiary hospital, and to assess the impact of malnutrition on their clinical outcomes. </w:t>
      </w:r>
    </w:p>
    <w:p w14:paraId="38A7578C" w14:textId="77777777" w:rsidR="00242659" w:rsidRPr="00E142AB" w:rsidRDefault="00242659" w:rsidP="00E142AB">
      <w:pPr>
        <w:adjustRightInd w:val="0"/>
        <w:snapToGrid w:val="0"/>
        <w:spacing w:after="0" w:line="360" w:lineRule="auto"/>
        <w:jc w:val="both"/>
        <w:rPr>
          <w:rFonts w:ascii="Book Antiqua" w:hAnsi="Book Antiqua" w:cs="Times New Roman"/>
          <w:b/>
          <w:sz w:val="24"/>
          <w:szCs w:val="24"/>
        </w:rPr>
      </w:pPr>
    </w:p>
    <w:p w14:paraId="1D22664A" w14:textId="19930805" w:rsidR="007A56CB" w:rsidRPr="00E142AB" w:rsidRDefault="007A56CB" w:rsidP="00E142AB">
      <w:pPr>
        <w:adjustRightInd w:val="0"/>
        <w:snapToGrid w:val="0"/>
        <w:spacing w:after="0" w:line="360" w:lineRule="auto"/>
        <w:jc w:val="both"/>
        <w:rPr>
          <w:rFonts w:ascii="Book Antiqua" w:hAnsi="Book Antiqua" w:cs="Times New Roman"/>
          <w:b/>
          <w:sz w:val="24"/>
          <w:szCs w:val="24"/>
        </w:rPr>
      </w:pPr>
      <w:r w:rsidRPr="00E142AB">
        <w:rPr>
          <w:rFonts w:ascii="Book Antiqua" w:hAnsi="Book Antiqua" w:cs="Times New Roman"/>
          <w:b/>
          <w:sz w:val="24"/>
          <w:szCs w:val="24"/>
        </w:rPr>
        <w:t>MATERIAL AND METHODS</w:t>
      </w:r>
    </w:p>
    <w:p w14:paraId="4BBAF488" w14:textId="77777777" w:rsidR="007A56CB" w:rsidRPr="00E142AB" w:rsidRDefault="007A56CB" w:rsidP="00E142AB">
      <w:pPr>
        <w:adjustRightInd w:val="0"/>
        <w:snapToGrid w:val="0"/>
        <w:spacing w:after="0" w:line="360" w:lineRule="auto"/>
        <w:jc w:val="both"/>
        <w:rPr>
          <w:rFonts w:ascii="Book Antiqua" w:hAnsi="Book Antiqua" w:cs="Arial"/>
          <w:b/>
          <w:bCs/>
          <w:i/>
          <w:sz w:val="24"/>
          <w:szCs w:val="24"/>
        </w:rPr>
      </w:pPr>
      <w:r w:rsidRPr="00E142AB">
        <w:rPr>
          <w:rFonts w:ascii="Book Antiqua" w:hAnsi="Book Antiqua" w:cs="Arial"/>
          <w:b/>
          <w:bCs/>
          <w:i/>
          <w:sz w:val="24"/>
          <w:szCs w:val="24"/>
        </w:rPr>
        <w:t>Study population</w:t>
      </w:r>
    </w:p>
    <w:p w14:paraId="5E43E277" w14:textId="77777777" w:rsidR="007A56CB" w:rsidRPr="00E142AB" w:rsidRDefault="007A56CB" w:rsidP="00E142AB">
      <w:pPr>
        <w:adjustRightInd w:val="0"/>
        <w:snapToGrid w:val="0"/>
        <w:spacing w:after="0" w:line="360" w:lineRule="auto"/>
        <w:jc w:val="both"/>
        <w:rPr>
          <w:rFonts w:ascii="Book Antiqua" w:hAnsi="Book Antiqua" w:cs="Arial"/>
          <w:sz w:val="24"/>
          <w:szCs w:val="24"/>
        </w:rPr>
      </w:pPr>
      <w:r w:rsidRPr="00E142AB">
        <w:rPr>
          <w:rFonts w:ascii="Book Antiqua" w:hAnsi="Book Antiqua" w:cs="Arial"/>
          <w:sz w:val="24"/>
          <w:szCs w:val="24"/>
        </w:rPr>
        <w:t xml:space="preserve">A retrospective analysis was performed of all patients </w:t>
      </w:r>
      <w:r w:rsidRPr="00E142AB">
        <w:rPr>
          <w:rFonts w:ascii="Book Antiqua" w:hAnsi="Book Antiqua" w:cs="Times New Roman"/>
          <w:sz w:val="24"/>
          <w:szCs w:val="24"/>
        </w:rPr>
        <w:t>with chronic liver disease and cirrhosis, who had been admitted to the Department of Gastroenterology and Hepatology in the Royal Adelaide Hospital</w:t>
      </w:r>
      <w:r w:rsidRPr="00E142AB">
        <w:rPr>
          <w:rFonts w:ascii="Book Antiqua" w:hAnsi="Book Antiqua" w:cs="Arial"/>
          <w:sz w:val="24"/>
          <w:szCs w:val="24"/>
        </w:rPr>
        <w:t xml:space="preserve">, the largest tertiary referral hospital in South Australia, </w:t>
      </w:r>
      <w:r w:rsidRPr="00E142AB">
        <w:rPr>
          <w:rFonts w:ascii="Book Antiqua" w:hAnsi="Book Antiqua" w:cs="Times New Roman"/>
          <w:sz w:val="24"/>
          <w:szCs w:val="24"/>
        </w:rPr>
        <w:t>between January 2010 and December 2011.</w:t>
      </w:r>
      <w:r w:rsidRPr="00E142AB">
        <w:rPr>
          <w:rFonts w:ascii="Book Antiqua" w:hAnsi="Book Antiqua" w:cs="Arial"/>
          <w:sz w:val="24"/>
          <w:szCs w:val="24"/>
        </w:rPr>
        <w:t xml:space="preserve"> The patients were identified from a prospectively collected hospital database of all patients admitted with chronic liver disease. </w:t>
      </w:r>
      <w:r w:rsidRPr="00E142AB">
        <w:rPr>
          <w:rFonts w:ascii="Book Antiqua" w:hAnsi="Book Antiqua" w:cs="Times New Roman"/>
          <w:sz w:val="24"/>
          <w:szCs w:val="24"/>
        </w:rPr>
        <w:t xml:space="preserve">Cirrhosis was proven histologically or defined by evidence of chronic liver disease with the presence of portal hypertension or complications of hepatic decompensation on the basis of clinical, biochemical and radiological findings. The only exclusion criterion was elective admission for only day procedures (paracentesis or endoscopy). The project was approved by the Royal Adelaide Hospital Research Ethics Committee, and all patient data were de-identified to maintain confidentiality. </w:t>
      </w:r>
    </w:p>
    <w:p w14:paraId="6D53DFFF" w14:textId="77777777" w:rsidR="007A56CB" w:rsidRPr="00E142AB" w:rsidRDefault="007A56CB" w:rsidP="00E142AB">
      <w:pPr>
        <w:adjustRightInd w:val="0"/>
        <w:snapToGrid w:val="0"/>
        <w:spacing w:after="0" w:line="360" w:lineRule="auto"/>
        <w:jc w:val="both"/>
        <w:rPr>
          <w:rFonts w:ascii="Book Antiqua" w:hAnsi="Book Antiqua" w:cs="Times New Roman"/>
          <w:sz w:val="24"/>
          <w:szCs w:val="24"/>
        </w:rPr>
      </w:pPr>
    </w:p>
    <w:p w14:paraId="45C521A3" w14:textId="77777777" w:rsidR="007A56CB" w:rsidRPr="00E142AB" w:rsidRDefault="007A56CB" w:rsidP="00E142AB">
      <w:pPr>
        <w:adjustRightInd w:val="0"/>
        <w:snapToGrid w:val="0"/>
        <w:spacing w:after="0" w:line="360" w:lineRule="auto"/>
        <w:jc w:val="both"/>
        <w:rPr>
          <w:rFonts w:ascii="Book Antiqua" w:hAnsi="Book Antiqua" w:cs="Arial"/>
          <w:i/>
          <w:sz w:val="24"/>
          <w:szCs w:val="24"/>
        </w:rPr>
      </w:pPr>
      <w:r w:rsidRPr="00E142AB">
        <w:rPr>
          <w:rFonts w:ascii="Book Antiqua" w:hAnsi="Book Antiqua" w:cs="Arial"/>
          <w:b/>
          <w:bCs/>
          <w:i/>
          <w:sz w:val="24"/>
          <w:szCs w:val="24"/>
        </w:rPr>
        <w:t>Data collection</w:t>
      </w:r>
    </w:p>
    <w:p w14:paraId="36A8488D" w14:textId="2E5AD5AA" w:rsidR="007A56CB" w:rsidRPr="00E142AB" w:rsidRDefault="007A56CB" w:rsidP="00E142AB">
      <w:pPr>
        <w:adjustRightInd w:val="0"/>
        <w:snapToGrid w:val="0"/>
        <w:spacing w:after="0" w:line="360" w:lineRule="auto"/>
        <w:jc w:val="both"/>
        <w:rPr>
          <w:rFonts w:ascii="Book Antiqua" w:hAnsi="Book Antiqua" w:cs="Arial"/>
          <w:sz w:val="24"/>
          <w:szCs w:val="24"/>
        </w:rPr>
      </w:pPr>
      <w:r w:rsidRPr="00E142AB">
        <w:rPr>
          <w:rFonts w:ascii="Book Antiqua" w:hAnsi="Book Antiqua" w:cs="Arial"/>
          <w:sz w:val="24"/>
          <w:szCs w:val="24"/>
        </w:rPr>
        <w:lastRenderedPageBreak/>
        <w:t xml:space="preserve">Detailed </w:t>
      </w:r>
      <w:r w:rsidRPr="00E142AB">
        <w:rPr>
          <w:rFonts w:ascii="Book Antiqua" w:hAnsi="Book Antiqua" w:cs="Times New Roman"/>
          <w:sz w:val="24"/>
          <w:szCs w:val="24"/>
        </w:rPr>
        <w:t xml:space="preserve">demographic and disease-specific </w:t>
      </w:r>
      <w:r w:rsidRPr="00E142AB">
        <w:rPr>
          <w:rFonts w:ascii="Book Antiqua" w:hAnsi="Book Antiqua" w:cs="Arial"/>
          <w:sz w:val="24"/>
          <w:szCs w:val="24"/>
        </w:rPr>
        <w:t xml:space="preserve">data relating to the patients </w:t>
      </w:r>
      <w:r w:rsidRPr="00E142AB">
        <w:rPr>
          <w:rFonts w:ascii="Book Antiqua" w:hAnsi="Book Antiqua" w:cs="Times New Roman"/>
          <w:sz w:val="24"/>
          <w:szCs w:val="24"/>
        </w:rPr>
        <w:t>with liver cirrhosis</w:t>
      </w:r>
      <w:r w:rsidRPr="00E142AB">
        <w:rPr>
          <w:rFonts w:ascii="Book Antiqua" w:hAnsi="Book Antiqua" w:cs="Arial"/>
          <w:sz w:val="24"/>
          <w:szCs w:val="24"/>
        </w:rPr>
        <w:t xml:space="preserve"> were collected from careful review of case notes, electronic medical records, and prospectively compiled Gastroenterological departmental databases. The disease-specific </w:t>
      </w:r>
      <w:r w:rsidRPr="00E142AB">
        <w:rPr>
          <w:rFonts w:ascii="Book Antiqua" w:hAnsi="Book Antiqua" w:cs="Times New Roman"/>
          <w:sz w:val="24"/>
          <w:szCs w:val="24"/>
        </w:rPr>
        <w:t>variables recorded</w:t>
      </w:r>
      <w:r w:rsidRPr="00E142AB">
        <w:rPr>
          <w:rFonts w:ascii="Book Antiqua" w:hAnsi="Book Antiqua" w:cs="Arial"/>
          <w:sz w:val="24"/>
          <w:szCs w:val="24"/>
        </w:rPr>
        <w:t xml:space="preserve"> were: aetiology of liver disease, severity of liver disease</w:t>
      </w:r>
      <w:r w:rsidRPr="00E142AB">
        <w:rPr>
          <w:rFonts w:ascii="Book Antiqua" w:hAnsi="Book Antiqua" w:cs="Times New Roman"/>
          <w:sz w:val="24"/>
          <w:szCs w:val="24"/>
        </w:rPr>
        <w:t xml:space="preserve"> as graded by Child-Pugh classification</w:t>
      </w:r>
      <w:r w:rsidRPr="00E142AB">
        <w:rPr>
          <w:rFonts w:ascii="Book Antiqua" w:hAnsi="Book Antiqua" w:cs="Times New Roman"/>
          <w:noProof/>
          <w:sz w:val="24"/>
          <w:szCs w:val="24"/>
          <w:vertAlign w:val="superscript"/>
        </w:rPr>
        <w:t>[17]</w:t>
      </w:r>
      <w:r w:rsidRPr="00E142AB">
        <w:rPr>
          <w:rFonts w:ascii="Book Antiqua" w:hAnsi="Book Antiqua" w:cs="Times New Roman"/>
          <w:sz w:val="24"/>
          <w:szCs w:val="24"/>
        </w:rPr>
        <w:t xml:space="preserve"> and Model for End-Stage Liver Disease (MELD) score</w:t>
      </w:r>
      <w:r w:rsidRPr="00E142AB">
        <w:rPr>
          <w:rFonts w:ascii="Book Antiqua" w:hAnsi="Book Antiqua" w:cs="Times New Roman"/>
          <w:noProof/>
          <w:sz w:val="24"/>
          <w:szCs w:val="24"/>
          <w:vertAlign w:val="superscript"/>
        </w:rPr>
        <w:t>[18]</w:t>
      </w:r>
      <w:r w:rsidRPr="00E142AB">
        <w:rPr>
          <w:rFonts w:ascii="Book Antiqua" w:hAnsi="Book Antiqua" w:cs="Arial"/>
          <w:sz w:val="24"/>
          <w:szCs w:val="24"/>
        </w:rPr>
        <w:t xml:space="preserve"> and laboratory data including</w:t>
      </w:r>
      <w:r w:rsidR="000D2A8F" w:rsidRPr="00E142AB">
        <w:rPr>
          <w:rFonts w:ascii="Book Antiqua" w:hAnsi="Book Antiqua" w:cs="Arial"/>
          <w:sz w:val="24"/>
          <w:szCs w:val="24"/>
        </w:rPr>
        <w:t xml:space="preserve"> </w:t>
      </w:r>
      <w:r w:rsidRPr="00E142AB">
        <w:rPr>
          <w:rFonts w:ascii="Book Antiqua" w:hAnsi="Book Antiqua" w:cs="Arial"/>
          <w:sz w:val="24"/>
          <w:szCs w:val="24"/>
        </w:rPr>
        <w:t xml:space="preserve">bilirubin, albumin, serum creatinine and international normalised ratio. </w:t>
      </w:r>
    </w:p>
    <w:p w14:paraId="70F416FF" w14:textId="56415AD9"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In addition to the hospital patient records, an independent record of nutritional assessment was prospectively maintained by the Dietetics Department. The evaluation of nutritional status was performed by a dedicated dietician specialized in gastrointestinal and liver disease, using the Subjective Global Assessment (SGA). The SGA entailed a medical history including weight change, dietary change, gastrointestinal symptoms, and functional impairment, and physical examination for subcutaneous fat store, muscle wasting, peripheral oedema and ascites and body mass index (BMI). BMI was calculated from dry weight following paracentesis or estimated by adjusting for ascites and peripheral oedema according to Mendenhall, 1992</w:t>
      </w:r>
      <w:r w:rsidRPr="00E142AB">
        <w:rPr>
          <w:rFonts w:ascii="Book Antiqua" w:hAnsi="Book Antiqua" w:cs="Times New Roman"/>
          <w:noProof/>
          <w:sz w:val="24"/>
          <w:szCs w:val="24"/>
          <w:vertAlign w:val="superscript"/>
        </w:rPr>
        <w:t>[19]</w:t>
      </w:r>
      <w:r w:rsidRPr="00E142AB">
        <w:rPr>
          <w:rFonts w:ascii="Book Antiqua" w:hAnsi="Book Antiqua" w:cs="Times New Roman"/>
          <w:sz w:val="24"/>
          <w:szCs w:val="24"/>
        </w:rPr>
        <w:t>. The recommended caloric and protein requirements were calculated using the simple ratio method. In accordance with the European Society of Clinical Nutr</w:t>
      </w:r>
      <w:r w:rsidR="00242659" w:rsidRPr="00E142AB">
        <w:rPr>
          <w:rFonts w:ascii="Book Antiqua" w:hAnsi="Book Antiqua" w:cs="Times New Roman"/>
          <w:sz w:val="24"/>
          <w:szCs w:val="24"/>
        </w:rPr>
        <w:t>ition and Metabolism guidelines</w:t>
      </w:r>
      <w:r w:rsidRPr="00E142AB">
        <w:rPr>
          <w:rFonts w:ascii="Book Antiqua" w:hAnsi="Book Antiqua" w:cs="Times New Roman"/>
          <w:noProof/>
          <w:sz w:val="24"/>
          <w:szCs w:val="24"/>
          <w:vertAlign w:val="superscript"/>
        </w:rPr>
        <w:t>[20]</w:t>
      </w:r>
      <w:r w:rsidRPr="00E142AB">
        <w:rPr>
          <w:rFonts w:ascii="Book Antiqua" w:hAnsi="Book Antiqua" w:cs="Times New Roman"/>
          <w:sz w:val="24"/>
          <w:szCs w:val="24"/>
        </w:rPr>
        <w:t>, energy requirement was calculated as 35-40 kcal/kg/</w:t>
      </w:r>
      <w:r w:rsidR="00242659" w:rsidRPr="00E142AB">
        <w:rPr>
          <w:rFonts w:ascii="Book Antiqua" w:hAnsi="Book Antiqua" w:cs="Times New Roman"/>
          <w:sz w:val="24"/>
          <w:szCs w:val="24"/>
        </w:rPr>
        <w:t>d</w:t>
      </w:r>
      <w:r w:rsidRPr="00E142AB">
        <w:rPr>
          <w:rFonts w:ascii="Book Antiqua" w:hAnsi="Book Antiqua" w:cs="Times New Roman"/>
          <w:sz w:val="24"/>
          <w:szCs w:val="24"/>
        </w:rPr>
        <w:t xml:space="preserve"> and protein requirement as 1.2-1.5 g/kg/</w:t>
      </w:r>
      <w:r w:rsidR="00242659" w:rsidRPr="00E142AB">
        <w:rPr>
          <w:rFonts w:ascii="Book Antiqua" w:hAnsi="Book Antiqua" w:cs="Times New Roman"/>
          <w:sz w:val="24"/>
          <w:szCs w:val="24"/>
        </w:rPr>
        <w:t>d</w:t>
      </w:r>
      <w:r w:rsidRPr="00E142AB">
        <w:rPr>
          <w:rFonts w:ascii="Book Antiqua" w:hAnsi="Book Antiqua" w:cs="Times New Roman"/>
          <w:noProof/>
          <w:sz w:val="24"/>
          <w:szCs w:val="24"/>
          <w:vertAlign w:val="superscript"/>
        </w:rPr>
        <w:t>[20]</w:t>
      </w:r>
      <w:r w:rsidRPr="00E142AB">
        <w:rPr>
          <w:rFonts w:ascii="Book Antiqua" w:hAnsi="Book Antiqua" w:cs="Times New Roman"/>
          <w:sz w:val="24"/>
          <w:szCs w:val="24"/>
        </w:rPr>
        <w:t>. In-hospital dietary intake was calculated from detailed 3 day dietary recall by the patient and daily food charts. Nutritional intervention and the route of nutritional supplementation (enteral, parenteral or oral) were recorded.</w:t>
      </w:r>
    </w:p>
    <w:p w14:paraId="5F23234E" w14:textId="27E1A7EF"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Arial"/>
          <w:sz w:val="24"/>
          <w:szCs w:val="24"/>
        </w:rPr>
        <w:t>Clinical details relating to the hospital admission, patient progress and outcomes from the hospitalization, associated morbidities, and mortality</w:t>
      </w:r>
      <w:r w:rsidRPr="00E142AB">
        <w:rPr>
          <w:rFonts w:ascii="Book Antiqua" w:hAnsi="Book Antiqua" w:cs="Times New Roman"/>
          <w:sz w:val="24"/>
          <w:szCs w:val="24"/>
        </w:rPr>
        <w:t xml:space="preserve"> were obtained from extensive review and cross check of hospital medical record, outpatient records, and electronic patient database (covering all major metropolitan hospitals and the 8 largest rural centres).</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If there was uncertainty, the patients as well as their primary care physician were contacted </w:t>
      </w:r>
      <w:r w:rsidRPr="00146C31">
        <w:rPr>
          <w:rFonts w:ascii="Book Antiqua" w:hAnsi="Book Antiqua" w:cs="Times New Roman"/>
          <w:i/>
          <w:sz w:val="24"/>
          <w:szCs w:val="24"/>
        </w:rPr>
        <w:t>via</w:t>
      </w:r>
      <w:r w:rsidRPr="00E142AB">
        <w:rPr>
          <w:rFonts w:ascii="Book Antiqua" w:hAnsi="Book Antiqua" w:cs="Times New Roman"/>
          <w:sz w:val="24"/>
          <w:szCs w:val="24"/>
        </w:rPr>
        <w:t xml:space="preserve"> telephone.</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Follow-up was from the time of the index admission until time of death, or censored at the date of last clinical encounter alive.</w:t>
      </w:r>
    </w:p>
    <w:p w14:paraId="620E4C1D" w14:textId="35E073EE"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lastRenderedPageBreak/>
        <w:t>The primary outcomes of this study were: (</w:t>
      </w:r>
      <w:r w:rsidR="00242659" w:rsidRPr="00E142AB">
        <w:rPr>
          <w:rFonts w:ascii="Book Antiqua" w:hAnsi="Book Antiqua" w:cs="Times New Roman"/>
          <w:sz w:val="24"/>
          <w:szCs w:val="24"/>
        </w:rPr>
        <w:t>1</w:t>
      </w:r>
      <w:r w:rsidRPr="00E142AB">
        <w:rPr>
          <w:rFonts w:ascii="Book Antiqua" w:hAnsi="Book Antiqua" w:cs="Times New Roman"/>
          <w:sz w:val="24"/>
          <w:szCs w:val="24"/>
        </w:rPr>
        <w:t>) the proportion of patients who had dietetic assessment and interventions and (</w:t>
      </w:r>
      <w:r w:rsidR="00242659" w:rsidRPr="00E142AB">
        <w:rPr>
          <w:rFonts w:ascii="Book Antiqua" w:hAnsi="Book Antiqua" w:cs="Times New Roman"/>
          <w:sz w:val="24"/>
          <w:szCs w:val="24"/>
        </w:rPr>
        <w:t>2</w:t>
      </w:r>
      <w:r w:rsidRPr="00E142AB">
        <w:rPr>
          <w:rFonts w:ascii="Book Antiqua" w:hAnsi="Book Antiqua" w:cs="Times New Roman"/>
          <w:sz w:val="24"/>
          <w:szCs w:val="24"/>
        </w:rPr>
        <w:t>) the impact of nutrition status on mortality.</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Secondary outcomes were the impact of nutritional status on hospital length of stay, infectious complications, liver-related morbidity and hospital readmission. </w:t>
      </w:r>
    </w:p>
    <w:p w14:paraId="598ADA23" w14:textId="77777777" w:rsidR="007A56CB" w:rsidRPr="00E142AB" w:rsidRDefault="007A56CB" w:rsidP="00E142AB">
      <w:pPr>
        <w:adjustRightInd w:val="0"/>
        <w:snapToGrid w:val="0"/>
        <w:spacing w:after="0" w:line="360" w:lineRule="auto"/>
        <w:jc w:val="both"/>
        <w:rPr>
          <w:rFonts w:ascii="Book Antiqua" w:hAnsi="Book Antiqua" w:cs="Times New Roman"/>
          <w:b/>
          <w:sz w:val="24"/>
          <w:szCs w:val="24"/>
        </w:rPr>
      </w:pPr>
    </w:p>
    <w:p w14:paraId="3EDF563E" w14:textId="36C5795E" w:rsidR="007A56CB" w:rsidRPr="00E142AB" w:rsidRDefault="007A56CB" w:rsidP="00E142AB">
      <w:pPr>
        <w:adjustRightInd w:val="0"/>
        <w:snapToGrid w:val="0"/>
        <w:spacing w:after="0" w:line="360" w:lineRule="auto"/>
        <w:jc w:val="both"/>
        <w:rPr>
          <w:rFonts w:ascii="Book Antiqua" w:hAnsi="Book Antiqua" w:cs="Times New Roman"/>
          <w:b/>
          <w:i/>
          <w:sz w:val="24"/>
          <w:szCs w:val="24"/>
        </w:rPr>
      </w:pPr>
      <w:r w:rsidRPr="00E142AB">
        <w:rPr>
          <w:rFonts w:ascii="Book Antiqua" w:hAnsi="Book Antiqua" w:cs="Times New Roman"/>
          <w:b/>
          <w:i/>
          <w:sz w:val="24"/>
          <w:szCs w:val="24"/>
        </w:rPr>
        <w:t xml:space="preserve">Statistical </w:t>
      </w:r>
      <w:r w:rsidR="00242659" w:rsidRPr="00E142AB">
        <w:rPr>
          <w:rFonts w:ascii="Book Antiqua" w:hAnsi="Book Antiqua" w:cs="Times New Roman"/>
          <w:b/>
          <w:i/>
          <w:sz w:val="24"/>
          <w:szCs w:val="24"/>
        </w:rPr>
        <w:t>analysis</w:t>
      </w:r>
    </w:p>
    <w:p w14:paraId="18FC6716" w14:textId="7FB38C28" w:rsidR="007A56CB" w:rsidRPr="00E142AB" w:rsidRDefault="007A56CB" w:rsidP="00E142AB">
      <w:pPr>
        <w:adjustRightInd w:val="0"/>
        <w:snapToGrid w:val="0"/>
        <w:spacing w:after="0" w:line="360" w:lineRule="auto"/>
        <w:jc w:val="both"/>
        <w:rPr>
          <w:rFonts w:ascii="Book Antiqua" w:hAnsi="Book Antiqua" w:cs="Times New Roman"/>
          <w:sz w:val="24"/>
          <w:szCs w:val="24"/>
        </w:rPr>
      </w:pPr>
      <w:r w:rsidRPr="00E142AB">
        <w:rPr>
          <w:rFonts w:ascii="Book Antiqua" w:hAnsi="Book Antiqua" w:cs="Times New Roman"/>
          <w:sz w:val="24"/>
          <w:szCs w:val="24"/>
        </w:rPr>
        <w:t xml:space="preserve">Statistical analysis was carried out using SPSS version 22.0.0 for Windows. Parametric data are presented as mean ± SEM and non-parametric data as median (range). Categorical variables were compared using Chi-square and Fisher’s exact test where appropriate. Quantitative variables were tested by </w:t>
      </w:r>
      <w:r w:rsidRPr="00E142AB">
        <w:rPr>
          <w:rFonts w:ascii="Book Antiqua" w:hAnsi="Book Antiqua" w:cs="Times New Roman"/>
          <w:i/>
          <w:sz w:val="24"/>
          <w:szCs w:val="24"/>
        </w:rPr>
        <w:t>t</w:t>
      </w:r>
      <w:r w:rsidRPr="00E142AB">
        <w:rPr>
          <w:rFonts w:ascii="Book Antiqua" w:hAnsi="Book Antiqua" w:cs="Times New Roman"/>
          <w:sz w:val="24"/>
          <w:szCs w:val="24"/>
        </w:rPr>
        <w:t xml:space="preserve">-test and, when the assumption for normality was not met, the Mann Whitney </w:t>
      </w:r>
      <w:r w:rsidRPr="00E142AB">
        <w:rPr>
          <w:rFonts w:ascii="Book Antiqua" w:hAnsi="Book Antiqua" w:cs="Times New Roman"/>
          <w:i/>
          <w:sz w:val="24"/>
          <w:szCs w:val="24"/>
        </w:rPr>
        <w:t>U</w:t>
      </w:r>
      <w:r w:rsidRPr="00E142AB">
        <w:rPr>
          <w:rFonts w:ascii="Book Antiqua" w:hAnsi="Book Antiqua" w:cs="Times New Roman"/>
          <w:sz w:val="24"/>
          <w:szCs w:val="24"/>
        </w:rPr>
        <w:t xml:space="preserve"> test. Univariate analysis for survival was performed using Kaplan Meier method and differences in Kaplan Meier curves were tested for statistical significance using the log rank test. A multivariate Cox Proportional Hazards regression analysis of nutritional status on survival time was performed, controlling for age, disease severity (MELD score), the presence of hepatocellular carcinoma (HCC) and creatinine. As the proportional effect of malnutrition on the risk of death was not constant over time, the proportional hazards assumption of the standard Cox regression was not met for the malnutrition variable. Instead, the Cox regression model that allowed for a time-dependent effect of malnutrition on survival was utilized.</w:t>
      </w:r>
      <w:r w:rsidR="000D2A8F" w:rsidRPr="00E142AB">
        <w:rPr>
          <w:rFonts w:ascii="Book Antiqua" w:hAnsi="Book Antiqua" w:cs="Times New Roman"/>
          <w:sz w:val="24"/>
          <w:szCs w:val="24"/>
        </w:rPr>
        <w:t xml:space="preserve"> </w:t>
      </w:r>
      <w:r w:rsidR="00B37387" w:rsidRPr="00E142AB">
        <w:rPr>
          <w:rFonts w:ascii="Book Antiqua" w:hAnsi="Book Antiqua" w:cs="Times New Roman"/>
          <w:i/>
          <w:sz w:val="24"/>
          <w:szCs w:val="24"/>
        </w:rPr>
        <w:t xml:space="preserve">P &lt; </w:t>
      </w:r>
      <w:r w:rsidRPr="00E142AB">
        <w:rPr>
          <w:rFonts w:ascii="Book Antiqua" w:hAnsi="Book Antiqua" w:cs="Times New Roman"/>
          <w:sz w:val="24"/>
          <w:szCs w:val="24"/>
        </w:rPr>
        <w:t>0.05 was considered statistically significant.</w:t>
      </w:r>
    </w:p>
    <w:p w14:paraId="71890A8A" w14:textId="77777777" w:rsidR="00E85B52" w:rsidRPr="00E142AB" w:rsidRDefault="00E85B52" w:rsidP="00E142AB">
      <w:pPr>
        <w:autoSpaceDE w:val="0"/>
        <w:autoSpaceDN w:val="0"/>
        <w:adjustRightInd w:val="0"/>
        <w:snapToGrid w:val="0"/>
        <w:spacing w:after="0" w:line="360" w:lineRule="auto"/>
        <w:ind w:firstLineChars="100" w:firstLine="240"/>
        <w:jc w:val="both"/>
        <w:rPr>
          <w:rFonts w:ascii="Book Antiqua" w:hAnsi="Book Antiqua" w:cs="Arial"/>
          <w:bCs/>
          <w:iCs/>
          <w:sz w:val="24"/>
          <w:szCs w:val="24"/>
          <w:lang w:eastAsia="zh-CN"/>
        </w:rPr>
      </w:pPr>
      <w:r w:rsidRPr="00E142AB">
        <w:rPr>
          <w:rFonts w:ascii="Book Antiqua" w:hAnsi="Book Antiqua" w:cs="Arial"/>
          <w:bCs/>
          <w:iCs/>
          <w:sz w:val="24"/>
          <w:szCs w:val="24"/>
        </w:rPr>
        <w:t>The statistical methods of this study was reviewed by Kylie Lange, Biostatistician, Centre of Research Excellence (CRE) in Translating Nutritional Science to Good Health, Discipline of Medicine, The University of Adelaide</w:t>
      </w:r>
    </w:p>
    <w:p w14:paraId="20538002" w14:textId="50CDE224" w:rsidR="007A56CB" w:rsidRPr="00E142AB" w:rsidRDefault="007A56CB" w:rsidP="00E142AB">
      <w:pPr>
        <w:adjustRightInd w:val="0"/>
        <w:snapToGrid w:val="0"/>
        <w:spacing w:after="0" w:line="360" w:lineRule="auto"/>
        <w:jc w:val="both"/>
        <w:rPr>
          <w:rFonts w:ascii="Book Antiqua" w:hAnsi="Book Antiqua" w:cs="Times New Roman"/>
          <w:b/>
          <w:sz w:val="24"/>
          <w:szCs w:val="24"/>
        </w:rPr>
      </w:pPr>
      <w:r w:rsidRPr="00E142AB">
        <w:rPr>
          <w:rFonts w:ascii="Book Antiqua" w:hAnsi="Book Antiqua" w:cs="Times New Roman"/>
          <w:b/>
          <w:sz w:val="24"/>
          <w:szCs w:val="24"/>
        </w:rPr>
        <w:br w:type="page"/>
      </w:r>
    </w:p>
    <w:p w14:paraId="3E628C31" w14:textId="77777777" w:rsidR="007A56CB" w:rsidRPr="00E142AB" w:rsidRDefault="007A56CB" w:rsidP="00E142AB">
      <w:pPr>
        <w:adjustRightInd w:val="0"/>
        <w:snapToGrid w:val="0"/>
        <w:spacing w:after="0" w:line="360" w:lineRule="auto"/>
        <w:jc w:val="both"/>
        <w:rPr>
          <w:rFonts w:ascii="Book Antiqua" w:hAnsi="Book Antiqua" w:cs="Times New Roman"/>
          <w:b/>
          <w:sz w:val="24"/>
          <w:szCs w:val="24"/>
        </w:rPr>
      </w:pPr>
      <w:r w:rsidRPr="00E142AB">
        <w:rPr>
          <w:rFonts w:ascii="Book Antiqua" w:hAnsi="Book Antiqua" w:cs="Times New Roman"/>
          <w:b/>
          <w:sz w:val="24"/>
          <w:szCs w:val="24"/>
        </w:rPr>
        <w:lastRenderedPageBreak/>
        <w:t>RESULTS</w:t>
      </w:r>
    </w:p>
    <w:p w14:paraId="65A907DE" w14:textId="08DEB2A2" w:rsidR="007A56CB" w:rsidRPr="00E142AB" w:rsidRDefault="007A56CB" w:rsidP="00E142AB">
      <w:pPr>
        <w:adjustRightInd w:val="0"/>
        <w:snapToGrid w:val="0"/>
        <w:spacing w:after="0" w:line="360" w:lineRule="auto"/>
        <w:jc w:val="both"/>
        <w:rPr>
          <w:rFonts w:ascii="Book Antiqua" w:hAnsi="Book Antiqua" w:cs="Times New Roman"/>
          <w:sz w:val="24"/>
          <w:szCs w:val="24"/>
        </w:rPr>
      </w:pPr>
      <w:r w:rsidRPr="00E142AB">
        <w:rPr>
          <w:rFonts w:ascii="Book Antiqua" w:hAnsi="Book Antiqua" w:cs="Times New Roman"/>
          <w:sz w:val="24"/>
          <w:szCs w:val="24"/>
        </w:rPr>
        <w:t xml:space="preserve">A total of 231 patients </w:t>
      </w:r>
      <w:r w:rsidR="00242659" w:rsidRPr="00E142AB">
        <w:rPr>
          <w:rFonts w:ascii="Book Antiqua" w:hAnsi="Book Antiqua" w:cs="Times New Roman"/>
          <w:sz w:val="24"/>
          <w:szCs w:val="24"/>
        </w:rPr>
        <w:t>[</w:t>
      </w:r>
      <w:r w:rsidRPr="00E142AB">
        <w:rPr>
          <w:rFonts w:ascii="Book Antiqua" w:hAnsi="Book Antiqua" w:cs="Times New Roman"/>
          <w:sz w:val="24"/>
          <w:szCs w:val="24"/>
        </w:rPr>
        <w:t>167</w:t>
      </w:r>
      <w:r w:rsidR="00242659" w:rsidRPr="00E142AB">
        <w:rPr>
          <w:rFonts w:ascii="Book Antiqua" w:hAnsi="Book Antiqua" w:cs="Times New Roman"/>
          <w:sz w:val="24"/>
          <w:szCs w:val="24"/>
        </w:rPr>
        <w:t xml:space="preserve"> male</w:t>
      </w:r>
      <w:r w:rsidRPr="00E142AB">
        <w:rPr>
          <w:rFonts w:ascii="Book Antiqua" w:hAnsi="Book Antiqua" w:cs="Times New Roman"/>
          <w:sz w:val="24"/>
          <w:szCs w:val="24"/>
        </w:rPr>
        <w:t xml:space="preserve"> (72%); 56.3 ± 0.9 years</w:t>
      </w:r>
      <w:r w:rsidR="00242659" w:rsidRPr="00E142AB">
        <w:rPr>
          <w:rFonts w:ascii="Book Antiqua" w:hAnsi="Book Antiqua" w:cs="Times New Roman"/>
          <w:sz w:val="24"/>
          <w:szCs w:val="24"/>
        </w:rPr>
        <w:t>]</w:t>
      </w:r>
      <w:r w:rsidRPr="00E142AB">
        <w:rPr>
          <w:rFonts w:ascii="Book Antiqua" w:hAnsi="Book Antiqua" w:cs="Times New Roman"/>
          <w:sz w:val="24"/>
          <w:szCs w:val="24"/>
        </w:rPr>
        <w:t xml:space="preserve"> with cirrhosis were admitted over the 24 </w:t>
      </w:r>
      <w:r w:rsidR="00242659" w:rsidRPr="00E142AB">
        <w:rPr>
          <w:rFonts w:ascii="Book Antiqua" w:hAnsi="Book Antiqua" w:cs="Times New Roman"/>
          <w:sz w:val="24"/>
          <w:szCs w:val="24"/>
        </w:rPr>
        <w:t>mo</w:t>
      </w:r>
      <w:r w:rsidRPr="00E142AB">
        <w:rPr>
          <w:rFonts w:ascii="Book Antiqua" w:hAnsi="Book Antiqua" w:cs="Times New Roman"/>
          <w:sz w:val="24"/>
          <w:szCs w:val="24"/>
        </w:rPr>
        <w:t>. The most common aetiologies of cirrhosis were alcoholic liver disease (56%), a combination of alcoholic liver disease and hepatitis C (12%) and hepatitis C (10%).The mean MELD score was 17.0 ± 0.5, with the majority of patients having Child-Pugh B (42%) and C (49%) disease.</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Only 9% (</w:t>
      </w:r>
      <w:r w:rsidR="00242659" w:rsidRPr="00E142AB">
        <w:rPr>
          <w:rFonts w:ascii="Book Antiqua" w:hAnsi="Book Antiqua" w:cs="Times New Roman"/>
          <w:i/>
          <w:sz w:val="24"/>
          <w:szCs w:val="24"/>
        </w:rPr>
        <w:t xml:space="preserve">n = </w:t>
      </w:r>
      <w:r w:rsidRPr="00E142AB">
        <w:rPr>
          <w:rFonts w:ascii="Book Antiqua" w:hAnsi="Book Antiqua" w:cs="Times New Roman"/>
          <w:sz w:val="24"/>
          <w:szCs w:val="24"/>
        </w:rPr>
        <w:t xml:space="preserve">21) patients had Child-Pugh A cirrhosis. The median length of hospital stay was 7 </w:t>
      </w:r>
      <w:r w:rsidR="00242659" w:rsidRPr="00E142AB">
        <w:rPr>
          <w:rFonts w:ascii="Book Antiqua" w:hAnsi="Book Antiqua" w:cs="Times New Roman"/>
          <w:sz w:val="24"/>
          <w:szCs w:val="24"/>
        </w:rPr>
        <w:t>d</w:t>
      </w:r>
      <w:r w:rsidRPr="00E142AB">
        <w:rPr>
          <w:rFonts w:ascii="Book Antiqua" w:hAnsi="Book Antiqua" w:cs="Times New Roman"/>
          <w:sz w:val="24"/>
          <w:szCs w:val="24"/>
        </w:rPr>
        <w:t xml:space="preserve"> (</w:t>
      </w:r>
      <w:r w:rsidR="00242659" w:rsidRPr="00E142AB">
        <w:rPr>
          <w:rFonts w:ascii="Book Antiqua" w:hAnsi="Book Antiqua" w:cs="Times New Roman"/>
          <w:sz w:val="24"/>
          <w:szCs w:val="24"/>
        </w:rPr>
        <w:t xml:space="preserve">range, </w:t>
      </w:r>
      <w:r w:rsidRPr="00E142AB">
        <w:rPr>
          <w:rFonts w:ascii="Book Antiqua" w:hAnsi="Book Antiqua" w:cs="Times New Roman"/>
          <w:sz w:val="24"/>
          <w:szCs w:val="24"/>
        </w:rPr>
        <w:t>1-116</w:t>
      </w:r>
      <w:r w:rsidR="00242659" w:rsidRPr="00E142AB">
        <w:rPr>
          <w:rFonts w:ascii="Book Antiqua" w:hAnsi="Book Antiqua" w:cs="Times New Roman"/>
          <w:sz w:val="24"/>
          <w:szCs w:val="24"/>
        </w:rPr>
        <w:t xml:space="preserve"> d</w:t>
      </w:r>
      <w:r w:rsidRPr="00E142AB">
        <w:rPr>
          <w:rFonts w:ascii="Book Antiqua" w:hAnsi="Book Antiqua" w:cs="Times New Roman"/>
          <w:sz w:val="24"/>
          <w:szCs w:val="24"/>
        </w:rPr>
        <w:t xml:space="preserve">). Other characteristics and details relating to the hospitalization are summarized in Table 1. </w:t>
      </w:r>
    </w:p>
    <w:p w14:paraId="209FC836" w14:textId="6EF7A057"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 xml:space="preserve">After a median follow-up period of 14.9 </w:t>
      </w:r>
      <w:r w:rsidR="00242659" w:rsidRPr="00E142AB">
        <w:rPr>
          <w:rFonts w:ascii="Book Antiqua" w:hAnsi="Book Antiqua" w:cs="Times New Roman"/>
          <w:sz w:val="24"/>
          <w:szCs w:val="24"/>
        </w:rPr>
        <w:t>mo</w:t>
      </w:r>
      <w:r w:rsidRPr="00E142AB">
        <w:rPr>
          <w:rFonts w:ascii="Book Antiqua" w:hAnsi="Book Antiqua" w:cs="Times New Roman"/>
          <w:sz w:val="24"/>
          <w:szCs w:val="24"/>
        </w:rPr>
        <w:t xml:space="preserve"> (</w:t>
      </w:r>
      <w:r w:rsidR="00242659" w:rsidRPr="00E142AB">
        <w:rPr>
          <w:rFonts w:ascii="Book Antiqua" w:hAnsi="Book Antiqua" w:cs="Times New Roman"/>
          <w:sz w:val="24"/>
          <w:szCs w:val="24"/>
        </w:rPr>
        <w:t xml:space="preserve">range, </w:t>
      </w:r>
      <w:r w:rsidRPr="00E142AB">
        <w:rPr>
          <w:rFonts w:ascii="Book Antiqua" w:hAnsi="Book Antiqua" w:cs="Times New Roman"/>
          <w:sz w:val="24"/>
          <w:szCs w:val="24"/>
        </w:rPr>
        <w:t xml:space="preserve">0.03-40.8 </w:t>
      </w:r>
      <w:r w:rsidR="00242659" w:rsidRPr="00E142AB">
        <w:rPr>
          <w:rFonts w:ascii="Book Antiqua" w:hAnsi="Book Antiqua" w:cs="Times New Roman"/>
          <w:sz w:val="24"/>
          <w:szCs w:val="24"/>
        </w:rPr>
        <w:t>mo</w:t>
      </w:r>
      <w:r w:rsidRPr="00E142AB">
        <w:rPr>
          <w:rFonts w:ascii="Book Antiqua" w:hAnsi="Book Antiqua" w:cs="Times New Roman"/>
          <w:sz w:val="24"/>
          <w:szCs w:val="24"/>
        </w:rPr>
        <w:t xml:space="preserve">), 117 (51%) patients died, with a 1-year survival rate of 61% and a 3-year survival of 42%. The in-hospital mortality rate was 14% and the 28 </w:t>
      </w:r>
      <w:r w:rsidR="00242659" w:rsidRPr="00E142AB">
        <w:rPr>
          <w:rFonts w:ascii="Book Antiqua" w:hAnsi="Book Antiqua" w:cs="Times New Roman"/>
          <w:sz w:val="24"/>
          <w:szCs w:val="24"/>
        </w:rPr>
        <w:t>d</w:t>
      </w:r>
      <w:r w:rsidRPr="00E142AB">
        <w:rPr>
          <w:rFonts w:ascii="Book Antiqua" w:hAnsi="Book Antiqua" w:cs="Times New Roman"/>
          <w:sz w:val="24"/>
          <w:szCs w:val="24"/>
        </w:rPr>
        <w:t xml:space="preserve"> mortality rate was 13%. On multivariate Cox regression analysis, reduced survival was related to older age (</w:t>
      </w:r>
      <w:r w:rsidR="00B37387" w:rsidRPr="00E142AB">
        <w:rPr>
          <w:rFonts w:ascii="Book Antiqua" w:hAnsi="Book Antiqua" w:cs="Times New Roman"/>
          <w:i/>
          <w:sz w:val="24"/>
          <w:szCs w:val="24"/>
        </w:rPr>
        <w:t xml:space="preserve">P &lt; </w:t>
      </w:r>
      <w:r w:rsidRPr="00E142AB">
        <w:rPr>
          <w:rFonts w:ascii="Book Antiqua" w:hAnsi="Book Antiqua" w:cs="Times New Roman"/>
          <w:sz w:val="24"/>
          <w:szCs w:val="24"/>
        </w:rPr>
        <w:t>0.001), presence of HCC (</w:t>
      </w:r>
      <w:r w:rsidR="00B37387" w:rsidRPr="00E142AB">
        <w:rPr>
          <w:rFonts w:ascii="Book Antiqua" w:hAnsi="Book Antiqua" w:cs="Times New Roman"/>
          <w:i/>
          <w:sz w:val="24"/>
          <w:szCs w:val="24"/>
        </w:rPr>
        <w:t xml:space="preserve">P &lt; </w:t>
      </w:r>
      <w:r w:rsidRPr="00E142AB">
        <w:rPr>
          <w:rFonts w:ascii="Book Antiqua" w:hAnsi="Book Antiqua" w:cs="Times New Roman"/>
          <w:sz w:val="24"/>
          <w:szCs w:val="24"/>
        </w:rPr>
        <w:t>0.001) and greater disease severity as determined by MELD score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0.01).</w:t>
      </w:r>
    </w:p>
    <w:p w14:paraId="2CD07D0F" w14:textId="77777777" w:rsidR="007A56CB" w:rsidRPr="00E142AB" w:rsidRDefault="007A56CB" w:rsidP="00E142AB">
      <w:pPr>
        <w:adjustRightInd w:val="0"/>
        <w:snapToGrid w:val="0"/>
        <w:spacing w:after="0" w:line="360" w:lineRule="auto"/>
        <w:jc w:val="both"/>
        <w:rPr>
          <w:rFonts w:ascii="Book Antiqua" w:hAnsi="Book Antiqua" w:cs="Times New Roman"/>
          <w:b/>
          <w:i/>
          <w:sz w:val="24"/>
          <w:szCs w:val="24"/>
        </w:rPr>
      </w:pPr>
    </w:p>
    <w:p w14:paraId="555A8030" w14:textId="77777777" w:rsidR="007A56CB" w:rsidRPr="00E142AB" w:rsidRDefault="007A56CB" w:rsidP="00E142AB">
      <w:pPr>
        <w:adjustRightInd w:val="0"/>
        <w:snapToGrid w:val="0"/>
        <w:spacing w:after="0" w:line="360" w:lineRule="auto"/>
        <w:jc w:val="both"/>
        <w:rPr>
          <w:rFonts w:ascii="Book Antiqua" w:hAnsi="Book Antiqua" w:cs="Times New Roman"/>
          <w:b/>
          <w:i/>
          <w:sz w:val="24"/>
          <w:szCs w:val="24"/>
        </w:rPr>
      </w:pPr>
      <w:r w:rsidRPr="00E142AB">
        <w:rPr>
          <w:rFonts w:ascii="Book Antiqua" w:hAnsi="Book Antiqua" w:cs="Times New Roman"/>
          <w:b/>
          <w:i/>
          <w:sz w:val="24"/>
          <w:szCs w:val="24"/>
        </w:rPr>
        <w:t>Prevalence of nutritional assessment, malnutrition and interventions</w:t>
      </w:r>
    </w:p>
    <w:p w14:paraId="0BF4A62E" w14:textId="05BC3C0B" w:rsidR="007A56CB" w:rsidRPr="00E142AB" w:rsidRDefault="007A56CB" w:rsidP="00E142AB">
      <w:pPr>
        <w:adjustRightInd w:val="0"/>
        <w:snapToGrid w:val="0"/>
        <w:spacing w:after="0" w:line="360" w:lineRule="auto"/>
        <w:jc w:val="both"/>
        <w:rPr>
          <w:rFonts w:ascii="Book Antiqua" w:hAnsi="Book Antiqua" w:cs="Times New Roman"/>
          <w:sz w:val="24"/>
          <w:szCs w:val="24"/>
        </w:rPr>
      </w:pPr>
      <w:r w:rsidRPr="00E142AB">
        <w:rPr>
          <w:rFonts w:ascii="Book Antiqua" w:hAnsi="Book Antiqua" w:cs="Times New Roman"/>
          <w:sz w:val="24"/>
          <w:szCs w:val="24"/>
        </w:rPr>
        <w:t xml:space="preserve">Of the 231 hospitalised patients with cirrhosis, only 131 (57%) had dietetic assessment during their admission. On univariate analysis, Child-Pugh score (9.1 ± 0.9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9.9 ± 0.2,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0.01), serum albumin (26.3 ± 0.7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23.1 ± 0.4,</w:t>
      </w:r>
      <w:r w:rsidRPr="00E142AB">
        <w:rPr>
          <w:rFonts w:ascii="Book Antiqua" w:hAnsi="Book Antiqua" w:cs="Times New Roman"/>
          <w:sz w:val="24"/>
          <w:szCs w:val="24"/>
        </w:rPr>
        <w:tab/>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0.004) and the presence of ascites (OR 2.0 (</w:t>
      </w:r>
      <w:r w:rsidR="00242659" w:rsidRPr="00E142AB">
        <w:rPr>
          <w:rFonts w:ascii="Book Antiqua" w:eastAsia="Times New Roman" w:hAnsi="Book Antiqua" w:cs="Times New Roman"/>
          <w:kern w:val="24"/>
          <w:sz w:val="24"/>
          <w:szCs w:val="24"/>
          <w:lang w:eastAsia="en-AU"/>
        </w:rPr>
        <w:t>95%CI:</w:t>
      </w:r>
      <w:r w:rsidRPr="00E142AB">
        <w:rPr>
          <w:rFonts w:ascii="Book Antiqua" w:eastAsia="Times New Roman" w:hAnsi="Book Antiqua" w:cs="Times New Roman"/>
          <w:kern w:val="24"/>
          <w:sz w:val="24"/>
          <w:szCs w:val="24"/>
          <w:lang w:eastAsia="en-AU"/>
        </w:rPr>
        <w:t xml:space="preserve"> 1.1-3.5), </w:t>
      </w:r>
      <w:r w:rsidR="00B37387" w:rsidRPr="00E142AB">
        <w:rPr>
          <w:rFonts w:ascii="Book Antiqua" w:eastAsia="Times New Roman" w:hAnsi="Book Antiqua" w:cs="Times New Roman"/>
          <w:i/>
          <w:kern w:val="24"/>
          <w:sz w:val="24"/>
          <w:szCs w:val="24"/>
          <w:lang w:eastAsia="en-AU"/>
        </w:rPr>
        <w:t xml:space="preserve">P = </w:t>
      </w:r>
      <w:r w:rsidRPr="00E142AB">
        <w:rPr>
          <w:rFonts w:ascii="Book Antiqua" w:eastAsia="Times New Roman" w:hAnsi="Book Antiqua" w:cs="Times New Roman"/>
          <w:kern w:val="24"/>
          <w:sz w:val="24"/>
          <w:szCs w:val="24"/>
          <w:lang w:eastAsia="en-AU"/>
        </w:rPr>
        <w:t>0.02)</w:t>
      </w:r>
      <w:r w:rsidRPr="00E142AB">
        <w:rPr>
          <w:rFonts w:ascii="Book Antiqua" w:hAnsi="Book Antiqua" w:cs="Times New Roman"/>
          <w:sz w:val="24"/>
          <w:szCs w:val="24"/>
        </w:rPr>
        <w:t xml:space="preserve"> were factors that associated with referral for a formal dietetic evaluation. There were no differences in the length of hospital stay, in-hospital mortality and 28-day mortality between the patients assessed by dieticians and those who were not (Table 2). Of the 131 patients who had an initial nutritional assessment, 71 (54%) were subsequently reviewed by a dietician during their inpatient encounter. More importantly, only 6 (8%) of the malnourished patients attended outpatient dietetic clinic after discharge from hospital.</w:t>
      </w:r>
    </w:p>
    <w:p w14:paraId="4397E609" w14:textId="0B9A2B3E"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According to the SGA, 74/131 (56%) of the assessed patients were identified as “malnourished”. Malnutrition was significantly associated with lower BMI (23.2 ± 0.8</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kg/m</w:t>
      </w:r>
      <w:r w:rsidRPr="00E142AB">
        <w:rPr>
          <w:rFonts w:ascii="Book Antiqua" w:hAnsi="Book Antiqua" w:cs="Times New Roman"/>
          <w:sz w:val="24"/>
          <w:szCs w:val="24"/>
          <w:vertAlign w:val="superscript"/>
        </w:rPr>
        <w:t>2</w:t>
      </w:r>
      <w:r w:rsidRPr="00E142AB">
        <w:rPr>
          <w:rFonts w:ascii="Book Antiqua" w:hAnsi="Book Antiqua" w:cs="Times New Roman"/>
          <w:sz w:val="24"/>
          <w:szCs w:val="24"/>
        </w:rPr>
        <w:t xml:space="preserve">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26.3 ± 0.7</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kg/m</w:t>
      </w:r>
      <w:r w:rsidRPr="00E142AB">
        <w:rPr>
          <w:rFonts w:ascii="Book Antiqua" w:hAnsi="Book Antiqua" w:cs="Times New Roman"/>
          <w:sz w:val="24"/>
          <w:szCs w:val="24"/>
          <w:vertAlign w:val="superscript"/>
        </w:rPr>
        <w:t>2</w:t>
      </w:r>
      <w:r w:rsidRPr="00E142AB">
        <w:rPr>
          <w:rFonts w:ascii="Book Antiqua" w:hAnsi="Book Antiqua" w:cs="Times New Roman"/>
          <w:sz w:val="24"/>
          <w:szCs w:val="24"/>
        </w:rPr>
        <w:t xml:space="preserve">,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0.005) and poorer in-hospital oral caloric intake (1080 ± 91 kcal per day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1674 ± 114 kcal per day,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0.0003), and protein intake (99 </w:t>
      </w:r>
      <w:r w:rsidRPr="00E142AB">
        <w:rPr>
          <w:rFonts w:ascii="Book Antiqua" w:hAnsi="Book Antiqua" w:cs="Times New Roman"/>
          <w:sz w:val="24"/>
          <w:szCs w:val="24"/>
        </w:rPr>
        <w:lastRenderedPageBreak/>
        <w:t>± 7</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g </w:t>
      </w:r>
      <w:r w:rsidR="00B37387" w:rsidRPr="00E142AB">
        <w:rPr>
          <w:rFonts w:ascii="Book Antiqua" w:hAnsi="Book Antiqua" w:cs="Times New Roman"/>
          <w:i/>
          <w:sz w:val="24"/>
          <w:szCs w:val="24"/>
        </w:rPr>
        <w:t>vs</w:t>
      </w:r>
      <w:r w:rsidRPr="00E142AB">
        <w:rPr>
          <w:rFonts w:ascii="Book Antiqua" w:hAnsi="Book Antiqua" w:cs="Times New Roman"/>
          <w:sz w:val="24"/>
          <w:szCs w:val="24"/>
        </w:rPr>
        <w:t xml:space="preserve"> 45 ± 4</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g, </w:t>
      </w:r>
      <w:r w:rsidR="00B37387" w:rsidRPr="00E142AB">
        <w:rPr>
          <w:rFonts w:ascii="Book Antiqua" w:hAnsi="Book Antiqua" w:cs="Times New Roman"/>
          <w:i/>
          <w:sz w:val="24"/>
          <w:szCs w:val="24"/>
        </w:rPr>
        <w:t xml:space="preserve">P &lt; </w:t>
      </w:r>
      <w:r w:rsidRPr="00E142AB">
        <w:rPr>
          <w:rFonts w:ascii="Book Antiqua" w:hAnsi="Book Antiqua" w:cs="Times New Roman"/>
          <w:sz w:val="24"/>
          <w:szCs w:val="24"/>
        </w:rPr>
        <w:t>0.0001). When, dietary intake was measured as a percentage of daily requirements calculated from body weight, malnourished patients only met 45% (15.6 ± 1.2</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kcal/kg) of their total caloric requirements compared to 68% (23.7 ± 2.3</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kcal/kg) those that were not malnourished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0.0003), and 54% (0.65 ± 0.06</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g/kg) </w:t>
      </w:r>
      <w:r w:rsidR="00B37387" w:rsidRPr="00E142AB">
        <w:rPr>
          <w:rFonts w:ascii="Book Antiqua" w:hAnsi="Book Antiqua" w:cs="Times New Roman"/>
          <w:i/>
          <w:sz w:val="24"/>
          <w:szCs w:val="24"/>
        </w:rPr>
        <w:t>vs</w:t>
      </w:r>
      <w:r w:rsidRPr="00E142AB">
        <w:rPr>
          <w:rFonts w:ascii="Book Antiqua" w:hAnsi="Book Antiqua" w:cs="Times New Roman"/>
          <w:sz w:val="24"/>
          <w:szCs w:val="24"/>
        </w:rPr>
        <w:t xml:space="preserve"> 84% (1.01 ± 0.07</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g/kg) of their protein requirements in the malnourish and not malnourished cohort respectively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0.0003). There was no association between malnutrition and age, gender, aetiology of liver disease, disease severity, the presence of ascites, and the presence of hepatic encephalopathy (Table </w:t>
      </w:r>
      <w:r w:rsidR="002B3E1D" w:rsidRPr="00E142AB">
        <w:rPr>
          <w:rFonts w:ascii="Book Antiqua" w:hAnsi="Book Antiqua" w:cs="Times New Roman"/>
          <w:sz w:val="24"/>
          <w:szCs w:val="24"/>
        </w:rPr>
        <w:t>3</w:t>
      </w:r>
      <w:r w:rsidRPr="00E142AB">
        <w:rPr>
          <w:rFonts w:ascii="Book Antiqua" w:hAnsi="Book Antiqua" w:cs="Times New Roman"/>
          <w:sz w:val="24"/>
          <w:szCs w:val="24"/>
        </w:rPr>
        <w:t xml:space="preserve">). </w:t>
      </w:r>
    </w:p>
    <w:p w14:paraId="3560D15E" w14:textId="35B8224B"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Of the patients assessed by a dietician and determined to be malnourished, only 28 (38%) patients received supplementation with oral nutritional supplements (</w:t>
      </w:r>
      <w:r w:rsidR="00242659" w:rsidRPr="00E142AB">
        <w:rPr>
          <w:rFonts w:ascii="Book Antiqua" w:hAnsi="Book Antiqua" w:cs="Times New Roman"/>
          <w:i/>
          <w:sz w:val="24"/>
          <w:szCs w:val="24"/>
        </w:rPr>
        <w:t xml:space="preserve">n = </w:t>
      </w:r>
      <w:r w:rsidRPr="00E142AB">
        <w:rPr>
          <w:rFonts w:ascii="Book Antiqua" w:hAnsi="Book Antiqua" w:cs="Times New Roman"/>
          <w:sz w:val="24"/>
          <w:szCs w:val="24"/>
        </w:rPr>
        <w:t>14), enteral nutrition (</w:t>
      </w:r>
      <w:r w:rsidR="00242659" w:rsidRPr="00E142AB">
        <w:rPr>
          <w:rFonts w:ascii="Book Antiqua" w:hAnsi="Book Antiqua" w:cs="Times New Roman"/>
          <w:i/>
          <w:sz w:val="24"/>
          <w:szCs w:val="24"/>
        </w:rPr>
        <w:t xml:space="preserve">n = </w:t>
      </w:r>
      <w:r w:rsidRPr="00E142AB">
        <w:rPr>
          <w:rFonts w:ascii="Book Antiqua" w:hAnsi="Book Antiqua" w:cs="Times New Roman"/>
          <w:sz w:val="24"/>
          <w:szCs w:val="24"/>
        </w:rPr>
        <w:t>12), parenteral nutrition (</w:t>
      </w:r>
      <w:r w:rsidR="00242659" w:rsidRPr="00E142AB">
        <w:rPr>
          <w:rFonts w:ascii="Book Antiqua" w:hAnsi="Book Antiqua" w:cs="Times New Roman"/>
          <w:i/>
          <w:sz w:val="24"/>
          <w:szCs w:val="24"/>
        </w:rPr>
        <w:t xml:space="preserve">n = </w:t>
      </w:r>
      <w:r w:rsidRPr="00E142AB">
        <w:rPr>
          <w:rFonts w:ascii="Book Antiqua" w:hAnsi="Book Antiqua" w:cs="Times New Roman"/>
          <w:sz w:val="24"/>
          <w:szCs w:val="24"/>
        </w:rPr>
        <w:t>1) and combined enteral-parenteral nutrition (</w:t>
      </w:r>
      <w:r w:rsidR="00242659" w:rsidRPr="00E142AB">
        <w:rPr>
          <w:rFonts w:ascii="Book Antiqua" w:hAnsi="Book Antiqua" w:cs="Times New Roman"/>
          <w:i/>
          <w:sz w:val="24"/>
          <w:szCs w:val="24"/>
        </w:rPr>
        <w:t xml:space="preserve">n = </w:t>
      </w:r>
      <w:r w:rsidRPr="00E142AB">
        <w:rPr>
          <w:rFonts w:ascii="Book Antiqua" w:hAnsi="Book Antiqua" w:cs="Times New Roman"/>
          <w:sz w:val="24"/>
          <w:szCs w:val="24"/>
        </w:rPr>
        <w:t>1).</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The remaining 46 (62%) patients received dietary advice alone. A low sodium diet was prescribed for 23 (31%) patients.</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Of the 12 patients who were enterally fed, four had a percutaneous endoscopic gastrostomy (PEG) inserted for long-term feeding. All four patients did not have ascites at the time of PEG insertion. For the remaining patients, the median duration of enteral feeding was 5 </w:t>
      </w:r>
      <w:r w:rsidR="00242659" w:rsidRPr="00E142AB">
        <w:rPr>
          <w:rFonts w:ascii="Book Antiqua" w:hAnsi="Book Antiqua" w:cs="Times New Roman"/>
          <w:sz w:val="24"/>
          <w:szCs w:val="24"/>
        </w:rPr>
        <w:t>d</w:t>
      </w:r>
      <w:r w:rsidRPr="00E142AB">
        <w:rPr>
          <w:rFonts w:ascii="Book Antiqua" w:hAnsi="Book Antiqua" w:cs="Times New Roman"/>
          <w:sz w:val="24"/>
          <w:szCs w:val="24"/>
        </w:rPr>
        <w:t xml:space="preserve"> (1-50 </w:t>
      </w:r>
      <w:r w:rsidR="00242659" w:rsidRPr="00E142AB">
        <w:rPr>
          <w:rFonts w:ascii="Book Antiqua" w:hAnsi="Book Antiqua" w:cs="Times New Roman"/>
          <w:sz w:val="24"/>
          <w:szCs w:val="24"/>
        </w:rPr>
        <w:t>d</w:t>
      </w:r>
      <w:r w:rsidRPr="00E142AB">
        <w:rPr>
          <w:rFonts w:ascii="Book Antiqua" w:hAnsi="Book Antiqua" w:cs="Times New Roman"/>
          <w:sz w:val="24"/>
          <w:szCs w:val="24"/>
        </w:rPr>
        <w:t>). There were no complications relating to PEG or enteral feeding.</w:t>
      </w:r>
    </w:p>
    <w:p w14:paraId="5E4CE4C7" w14:textId="77777777" w:rsidR="007A56CB" w:rsidRPr="00E142AB" w:rsidRDefault="007A56CB" w:rsidP="00E142AB">
      <w:pPr>
        <w:adjustRightInd w:val="0"/>
        <w:snapToGrid w:val="0"/>
        <w:spacing w:after="0" w:line="360" w:lineRule="auto"/>
        <w:jc w:val="both"/>
        <w:rPr>
          <w:rFonts w:ascii="Book Antiqua" w:hAnsi="Book Antiqua" w:cs="Times New Roman"/>
          <w:i/>
          <w:sz w:val="24"/>
          <w:szCs w:val="24"/>
        </w:rPr>
      </w:pPr>
    </w:p>
    <w:p w14:paraId="46F19A22" w14:textId="77777777" w:rsidR="007A56CB" w:rsidRPr="00E142AB" w:rsidRDefault="007A56CB" w:rsidP="00E142AB">
      <w:pPr>
        <w:adjustRightInd w:val="0"/>
        <w:snapToGrid w:val="0"/>
        <w:spacing w:after="0" w:line="360" w:lineRule="auto"/>
        <w:jc w:val="both"/>
        <w:rPr>
          <w:rFonts w:ascii="Book Antiqua" w:hAnsi="Book Antiqua" w:cs="Times New Roman"/>
          <w:b/>
          <w:i/>
          <w:sz w:val="24"/>
          <w:szCs w:val="24"/>
        </w:rPr>
      </w:pPr>
      <w:r w:rsidRPr="00E142AB">
        <w:rPr>
          <w:rFonts w:ascii="Book Antiqua" w:hAnsi="Book Antiqua" w:cs="Times New Roman"/>
          <w:b/>
          <w:i/>
          <w:sz w:val="24"/>
          <w:szCs w:val="24"/>
        </w:rPr>
        <w:t>Impact of malnutrition on clinical outcomes</w:t>
      </w:r>
    </w:p>
    <w:p w14:paraId="3DB2DD26" w14:textId="01044065" w:rsidR="007A56CB" w:rsidRPr="00E142AB" w:rsidRDefault="007A56CB" w:rsidP="00E142AB">
      <w:pPr>
        <w:adjustRightInd w:val="0"/>
        <w:snapToGrid w:val="0"/>
        <w:spacing w:after="0" w:line="360" w:lineRule="auto"/>
        <w:jc w:val="both"/>
        <w:rPr>
          <w:rFonts w:ascii="Book Antiqua" w:hAnsi="Book Antiqua" w:cs="Times New Roman"/>
          <w:sz w:val="24"/>
          <w:szCs w:val="24"/>
        </w:rPr>
      </w:pPr>
      <w:r w:rsidRPr="00E142AB">
        <w:rPr>
          <w:rFonts w:ascii="Book Antiqua" w:hAnsi="Book Antiqua" w:cs="Times New Roman"/>
          <w:sz w:val="24"/>
          <w:szCs w:val="24"/>
        </w:rPr>
        <w:t xml:space="preserve">In-hospital mortality was significantly higher in cirrhotic patients who were malnourished compared to those who were not (24.3%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5.3%,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0.0035; HR </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5.79 (</w:t>
      </w:r>
      <w:r w:rsidR="00242659" w:rsidRPr="00E142AB">
        <w:rPr>
          <w:rFonts w:ascii="Book Antiqua" w:hAnsi="Book Antiqua" w:cs="Times New Roman"/>
          <w:sz w:val="24"/>
          <w:szCs w:val="24"/>
        </w:rPr>
        <w:t>95%CI:</w:t>
      </w:r>
      <w:r w:rsidRPr="00E142AB">
        <w:rPr>
          <w:rFonts w:ascii="Book Antiqua" w:hAnsi="Book Antiqua" w:cs="Times New Roman"/>
          <w:sz w:val="24"/>
          <w:szCs w:val="24"/>
        </w:rPr>
        <w:t xml:space="preserve"> 1.61-20.77)). On univariate analysis, malnutrition was associated with shortened survival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0.001; Figure </w:t>
      </w:r>
      <w:r w:rsidR="002B3E1D" w:rsidRPr="00E142AB">
        <w:rPr>
          <w:rFonts w:ascii="Book Antiqua" w:hAnsi="Book Antiqua" w:cs="Times New Roman"/>
          <w:sz w:val="24"/>
          <w:szCs w:val="24"/>
        </w:rPr>
        <w:t>1</w:t>
      </w:r>
      <w:r w:rsidRPr="00E142AB">
        <w:rPr>
          <w:rFonts w:ascii="Book Antiqua" w:hAnsi="Book Antiqua" w:cs="Times New Roman"/>
          <w:sz w:val="24"/>
          <w:szCs w:val="24"/>
        </w:rPr>
        <w:t>). On multivariate Cox regression analysis, adjusting for age, presence of HCC, serum bilirubin, serum creatinine and disease severity, malnutrition remained an independent risk factor for reduced survival (HR</w:t>
      </w:r>
      <w:r w:rsidR="00242659"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 5.29, </w:t>
      </w:r>
      <w:r w:rsidR="00B37387" w:rsidRPr="00E142AB">
        <w:rPr>
          <w:rFonts w:ascii="Book Antiqua" w:hAnsi="Book Antiqua" w:cs="Times New Roman"/>
          <w:sz w:val="24"/>
          <w:szCs w:val="24"/>
        </w:rPr>
        <w:t>95%CI:</w:t>
      </w:r>
      <w:r w:rsidRPr="00E142AB">
        <w:rPr>
          <w:rFonts w:ascii="Book Antiqua" w:hAnsi="Book Antiqua" w:cs="Times New Roman"/>
          <w:sz w:val="24"/>
          <w:szCs w:val="24"/>
        </w:rPr>
        <w:t xml:space="preserve"> 2.31-12.1; </w:t>
      </w:r>
      <w:r w:rsidR="00B37387" w:rsidRPr="00E142AB">
        <w:rPr>
          <w:rFonts w:ascii="Book Antiqua" w:hAnsi="Book Antiqua" w:cs="Times New Roman"/>
          <w:i/>
          <w:sz w:val="24"/>
          <w:szCs w:val="24"/>
        </w:rPr>
        <w:t xml:space="preserve">P &lt; </w:t>
      </w:r>
      <w:r w:rsidRPr="00E142AB">
        <w:rPr>
          <w:rFonts w:ascii="Book Antiqua" w:hAnsi="Book Antiqua" w:cs="Times New Roman"/>
          <w:sz w:val="24"/>
          <w:szCs w:val="24"/>
        </w:rPr>
        <w:t>0.001).</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 In-hospital caloric and protein intake of less than 25% of the calculated daily requirements was associated with shortened survival on univariate analysis (Figure </w:t>
      </w:r>
      <w:r w:rsidR="002B3E1D" w:rsidRPr="00E142AB">
        <w:rPr>
          <w:rFonts w:ascii="Book Antiqua" w:hAnsi="Book Antiqua" w:cs="Times New Roman"/>
          <w:sz w:val="24"/>
          <w:szCs w:val="24"/>
        </w:rPr>
        <w:t>2</w:t>
      </w:r>
      <w:r w:rsidRPr="00E142AB">
        <w:rPr>
          <w:rFonts w:ascii="Book Antiqua" w:hAnsi="Book Antiqua" w:cs="Times New Roman"/>
          <w:sz w:val="24"/>
          <w:szCs w:val="24"/>
        </w:rPr>
        <w:t>), but was not an independent prognostic factor on multivariate analysis.</w:t>
      </w:r>
    </w:p>
    <w:p w14:paraId="11DAC9A2" w14:textId="40966A20"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 xml:space="preserve">There was no relationship between malnutrition and the length of hospital stay (malnourished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normal: 9 </w:t>
      </w:r>
      <w:r w:rsidR="00242659" w:rsidRPr="00E142AB">
        <w:rPr>
          <w:rFonts w:ascii="Book Antiqua" w:hAnsi="Book Antiqua" w:cs="Times New Roman"/>
          <w:sz w:val="24"/>
          <w:szCs w:val="24"/>
        </w:rPr>
        <w:t>(1-100) d</w:t>
      </w:r>
      <w:r w:rsidR="000D2A8F" w:rsidRPr="00E142AB">
        <w:rPr>
          <w:rFonts w:ascii="Book Antiqua" w:hAnsi="Book Antiqua" w:cs="Times New Roman"/>
          <w:sz w:val="24"/>
          <w:szCs w:val="24"/>
        </w:rPr>
        <w:t xml:space="preserve">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9 </w:t>
      </w:r>
      <w:r w:rsidR="00242659" w:rsidRPr="00E142AB">
        <w:rPr>
          <w:rFonts w:ascii="Book Antiqua" w:hAnsi="Book Antiqua" w:cs="Times New Roman"/>
          <w:sz w:val="24"/>
          <w:szCs w:val="24"/>
        </w:rPr>
        <w:t>(1-66) d</w:t>
      </w:r>
      <w:r w:rsidRPr="00E142AB">
        <w:rPr>
          <w:rFonts w:ascii="Book Antiqua" w:hAnsi="Book Antiqua" w:cs="Times New Roman"/>
          <w:sz w:val="24"/>
          <w:szCs w:val="24"/>
        </w:rPr>
        <w:t xml:space="preserve">,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0.6), development of ascites </w:t>
      </w:r>
      <w:r w:rsidRPr="00E142AB">
        <w:rPr>
          <w:rFonts w:ascii="Book Antiqua" w:hAnsi="Book Antiqua" w:cs="Times New Roman"/>
          <w:sz w:val="24"/>
          <w:szCs w:val="24"/>
        </w:rPr>
        <w:lastRenderedPageBreak/>
        <w:t xml:space="preserve">(3.5%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2.7%,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1.0), or encephalopathy (14%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12%,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0.8). After discharge, there was a trend for more malnourished patients</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to be re-admitted for major liver related complications, such as spontaneous bacterial peritonitis, hepatorenal syndrome, and/or variceal bleeding than those without malnutrition (10.8%</w:t>
      </w:r>
      <w:r w:rsidR="00242659" w:rsidRPr="00E142AB">
        <w:rPr>
          <w:rFonts w:ascii="Book Antiqua" w:hAnsi="Book Antiqua" w:cs="Times New Roman"/>
          <w:sz w:val="24"/>
          <w:szCs w:val="24"/>
        </w:rPr>
        <w:t xml:space="preserve"> </w:t>
      </w:r>
      <w:r w:rsidR="00242659" w:rsidRPr="00E142AB">
        <w:rPr>
          <w:rFonts w:ascii="Book Antiqua" w:hAnsi="Book Antiqua" w:cs="Times New Roman"/>
          <w:i/>
          <w:sz w:val="24"/>
          <w:szCs w:val="24"/>
        </w:rPr>
        <w:t>vs</w:t>
      </w:r>
      <w:r w:rsidRPr="00E142AB">
        <w:rPr>
          <w:rFonts w:ascii="Book Antiqua" w:hAnsi="Book Antiqua" w:cs="Times New Roman"/>
          <w:sz w:val="24"/>
          <w:szCs w:val="24"/>
        </w:rPr>
        <w:t xml:space="preserve"> 5.6%</w:t>
      </w:r>
      <w:r w:rsidR="00242659" w:rsidRPr="00E142AB">
        <w:rPr>
          <w:rFonts w:ascii="Book Antiqua" w:hAnsi="Book Antiqua" w:cs="Times New Roman"/>
          <w:sz w:val="24"/>
          <w:szCs w:val="24"/>
        </w:rPr>
        <w:t>,</w:t>
      </w:r>
      <w:r w:rsidRPr="00E142AB">
        <w:rPr>
          <w:rFonts w:ascii="Book Antiqua" w:hAnsi="Book Antiqua" w:cs="Times New Roman"/>
          <w:sz w:val="24"/>
          <w:szCs w:val="24"/>
        </w:rPr>
        <w:t xml:space="preserve">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0.13).</w:t>
      </w:r>
    </w:p>
    <w:p w14:paraId="2AA2497E" w14:textId="77777777" w:rsidR="00242659" w:rsidRPr="00E142AB" w:rsidRDefault="00242659" w:rsidP="00E142AB">
      <w:pPr>
        <w:adjustRightInd w:val="0"/>
        <w:snapToGrid w:val="0"/>
        <w:spacing w:after="0" w:line="360" w:lineRule="auto"/>
        <w:jc w:val="both"/>
        <w:rPr>
          <w:rFonts w:ascii="Book Antiqua" w:hAnsi="Book Antiqua" w:cs="Times New Roman"/>
          <w:sz w:val="24"/>
          <w:szCs w:val="24"/>
        </w:rPr>
      </w:pPr>
    </w:p>
    <w:p w14:paraId="40C13D04" w14:textId="322E05D3" w:rsidR="007A56CB" w:rsidRPr="00E142AB" w:rsidRDefault="007A56CB" w:rsidP="00E142AB">
      <w:pPr>
        <w:adjustRightInd w:val="0"/>
        <w:snapToGrid w:val="0"/>
        <w:spacing w:after="0" w:line="360" w:lineRule="auto"/>
        <w:jc w:val="both"/>
        <w:rPr>
          <w:rFonts w:ascii="Book Antiqua" w:hAnsi="Book Antiqua" w:cs="Times New Roman"/>
          <w:sz w:val="24"/>
          <w:szCs w:val="24"/>
        </w:rPr>
      </w:pPr>
      <w:r w:rsidRPr="00E142AB">
        <w:rPr>
          <w:rFonts w:ascii="Book Antiqua" w:hAnsi="Book Antiqua" w:cs="Times New Roman"/>
          <w:b/>
          <w:sz w:val="24"/>
          <w:szCs w:val="24"/>
        </w:rPr>
        <w:t>DISCUSSION</w:t>
      </w:r>
    </w:p>
    <w:p w14:paraId="504EA13D" w14:textId="6D50CEBF" w:rsidR="007A56CB" w:rsidRPr="00E142AB" w:rsidRDefault="007A56CB" w:rsidP="00E142AB">
      <w:pPr>
        <w:adjustRightInd w:val="0"/>
        <w:snapToGrid w:val="0"/>
        <w:spacing w:after="0" w:line="360" w:lineRule="auto"/>
        <w:jc w:val="both"/>
        <w:rPr>
          <w:rFonts w:ascii="Book Antiqua" w:hAnsi="Book Antiqua"/>
          <w:sz w:val="24"/>
          <w:szCs w:val="24"/>
        </w:rPr>
      </w:pPr>
      <w:r w:rsidRPr="00E142AB">
        <w:rPr>
          <w:rFonts w:ascii="Book Antiqua" w:hAnsi="Book Antiqua" w:cs="Times New Roman"/>
          <w:sz w:val="24"/>
          <w:szCs w:val="24"/>
        </w:rPr>
        <w:t>In addition to reinforcing the notion that malnutrition is common in cirrhotic patients, the current study also highlights the following important issues: (</w:t>
      </w:r>
      <w:r w:rsidR="00237535" w:rsidRPr="00E142AB">
        <w:rPr>
          <w:rFonts w:ascii="Book Antiqua" w:hAnsi="Book Antiqua" w:cs="Times New Roman"/>
          <w:sz w:val="24"/>
          <w:szCs w:val="24"/>
        </w:rPr>
        <w:t>1</w:t>
      </w:r>
      <w:r w:rsidRPr="00E142AB">
        <w:rPr>
          <w:rFonts w:ascii="Book Antiqua" w:hAnsi="Book Antiqua" w:cs="Times New Roman"/>
          <w:sz w:val="24"/>
          <w:szCs w:val="24"/>
        </w:rPr>
        <w:t>) formal dietetic assessment and intervention are not routine for hospitalized patients with liver cirrhosis and up to 43% of patients were not assessed</w:t>
      </w:r>
      <w:r w:rsidR="00237535" w:rsidRPr="00E142AB">
        <w:rPr>
          <w:rFonts w:ascii="Book Antiqua" w:hAnsi="Book Antiqua" w:cs="Times New Roman"/>
          <w:sz w:val="24"/>
          <w:szCs w:val="24"/>
        </w:rPr>
        <w:t>;</w:t>
      </w:r>
      <w:r w:rsidRPr="00E142AB">
        <w:rPr>
          <w:rFonts w:ascii="Book Antiqua" w:hAnsi="Book Antiqua" w:cs="Times New Roman"/>
          <w:sz w:val="24"/>
          <w:szCs w:val="24"/>
        </w:rPr>
        <w:t xml:space="preserve"> (</w:t>
      </w:r>
      <w:r w:rsidR="00237535" w:rsidRPr="00E142AB">
        <w:rPr>
          <w:rFonts w:ascii="Book Antiqua" w:hAnsi="Book Antiqua" w:cs="Times New Roman"/>
          <w:sz w:val="24"/>
          <w:szCs w:val="24"/>
        </w:rPr>
        <w:t>2</w:t>
      </w:r>
      <w:r w:rsidRPr="00E142AB">
        <w:rPr>
          <w:rFonts w:ascii="Book Antiqua" w:hAnsi="Book Antiqua" w:cs="Times New Roman"/>
          <w:sz w:val="24"/>
          <w:szCs w:val="24"/>
        </w:rPr>
        <w:t>) daily caloric and protein intake in these patients was sub-optimal, even in patients who had normal SGA</w:t>
      </w:r>
      <w:r w:rsidR="00237535" w:rsidRPr="00E142AB">
        <w:rPr>
          <w:rFonts w:ascii="Book Antiqua" w:hAnsi="Book Antiqua" w:cs="Times New Roman"/>
          <w:sz w:val="24"/>
          <w:szCs w:val="24"/>
        </w:rPr>
        <w:t>;</w:t>
      </w:r>
      <w:r w:rsidRPr="00E142AB">
        <w:rPr>
          <w:rFonts w:ascii="Book Antiqua" w:hAnsi="Book Antiqua" w:cs="Times New Roman"/>
          <w:sz w:val="24"/>
          <w:szCs w:val="24"/>
        </w:rPr>
        <w:t xml:space="preserve"> (</w:t>
      </w:r>
      <w:r w:rsidR="00237535" w:rsidRPr="00E142AB">
        <w:rPr>
          <w:rFonts w:ascii="Book Antiqua" w:hAnsi="Book Antiqua" w:cs="Times New Roman"/>
          <w:sz w:val="24"/>
          <w:szCs w:val="24"/>
        </w:rPr>
        <w:t>3</w:t>
      </w:r>
      <w:r w:rsidRPr="00E142AB">
        <w:rPr>
          <w:rFonts w:ascii="Book Antiqua" w:hAnsi="Book Antiqua" w:cs="Times New Roman"/>
          <w:sz w:val="24"/>
          <w:szCs w:val="24"/>
        </w:rPr>
        <w:t>) only one third of patients who were identified to have malnutrition and poor caloric intake were actively given nutritional supplement</w:t>
      </w:r>
      <w:r w:rsidR="00237535" w:rsidRPr="00E142AB">
        <w:rPr>
          <w:rFonts w:ascii="Book Antiqua" w:hAnsi="Book Antiqua" w:cs="Times New Roman"/>
          <w:sz w:val="24"/>
          <w:szCs w:val="24"/>
        </w:rPr>
        <w:t>;</w:t>
      </w:r>
      <w:r w:rsidRPr="00E142AB">
        <w:rPr>
          <w:rFonts w:ascii="Book Antiqua" w:hAnsi="Book Antiqua" w:cs="Times New Roman"/>
          <w:sz w:val="24"/>
          <w:szCs w:val="24"/>
        </w:rPr>
        <w:t xml:space="preserve"> (</w:t>
      </w:r>
      <w:r w:rsidR="00237535" w:rsidRPr="00E142AB">
        <w:rPr>
          <w:rFonts w:ascii="Book Antiqua" w:hAnsi="Book Antiqua" w:cs="Times New Roman"/>
          <w:sz w:val="24"/>
          <w:szCs w:val="24"/>
        </w:rPr>
        <w:t>4</w:t>
      </w:r>
      <w:r w:rsidRPr="00E142AB">
        <w:rPr>
          <w:rFonts w:ascii="Book Antiqua" w:hAnsi="Book Antiqua" w:cs="Times New Roman"/>
          <w:sz w:val="24"/>
          <w:szCs w:val="24"/>
        </w:rPr>
        <w:t>) less than 10% of the identified malnourished patients had outpatient follow-up and, most importantly</w:t>
      </w:r>
      <w:r w:rsidR="00237535" w:rsidRPr="00E142AB">
        <w:rPr>
          <w:rFonts w:ascii="Book Antiqua" w:hAnsi="Book Antiqua" w:cs="Times New Roman"/>
          <w:sz w:val="24"/>
          <w:szCs w:val="24"/>
        </w:rPr>
        <w:t xml:space="preserve">; and </w:t>
      </w:r>
      <w:r w:rsidRPr="00E142AB">
        <w:rPr>
          <w:rFonts w:ascii="Book Antiqua" w:hAnsi="Book Antiqua" w:cs="Times New Roman"/>
          <w:sz w:val="24"/>
          <w:szCs w:val="24"/>
        </w:rPr>
        <w:t>(</w:t>
      </w:r>
      <w:r w:rsidR="00237535" w:rsidRPr="00E142AB">
        <w:rPr>
          <w:rFonts w:ascii="Book Antiqua" w:hAnsi="Book Antiqua" w:cs="Times New Roman"/>
          <w:sz w:val="24"/>
          <w:szCs w:val="24"/>
        </w:rPr>
        <w:t>5</w:t>
      </w:r>
      <w:r w:rsidRPr="00E142AB">
        <w:rPr>
          <w:rFonts w:ascii="Book Antiqua" w:hAnsi="Book Antiqua" w:cs="Times New Roman"/>
          <w:sz w:val="24"/>
          <w:szCs w:val="24"/>
        </w:rPr>
        <w:t>) the presence of “malnutrition” was associated with higher mortality. Together, our findings strongly support for a</w:t>
      </w:r>
      <w:r w:rsidRPr="00E142AB">
        <w:rPr>
          <w:rFonts w:ascii="Book Antiqua" w:hAnsi="Book Antiqua"/>
          <w:sz w:val="24"/>
          <w:szCs w:val="24"/>
        </w:rPr>
        <w:t xml:space="preserve"> need of early dietetic evaluation in all hospitalized patients with chronic liver disease in order to identify subjects at-risk for “malnutrition”, so that early nutritional intervention can be instituted during hospital admission and also after discharge.</w:t>
      </w:r>
      <w:r w:rsidR="000D2A8F" w:rsidRPr="00E142AB">
        <w:rPr>
          <w:rFonts w:ascii="Book Antiqua" w:hAnsi="Book Antiqua"/>
          <w:sz w:val="24"/>
          <w:szCs w:val="24"/>
        </w:rPr>
        <w:t xml:space="preserve">  </w:t>
      </w:r>
    </w:p>
    <w:p w14:paraId="738C7261" w14:textId="22850D0E"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To our knowledge, this is the first study to highlight the lack of dietetic assessment in hospitalised patients with liver cirrhosis.</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Despite the well-established prognostic value of nutrition, our study showed that almost half of hospitalized patients with cirrhosis did not have a formal nutritional assessment. While patients with hypoalbuminaemia and ascites were more likely to receive formal dietetic input, neither of these factors was predictive of nutritional status.</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More importantly, the prevalence of malnutrition in this group of patients is high (56%) and is in </w:t>
      </w:r>
      <w:r w:rsidR="00237535" w:rsidRPr="00E142AB">
        <w:rPr>
          <w:rFonts w:ascii="Book Antiqua" w:hAnsi="Book Antiqua" w:cs="Times New Roman"/>
          <w:sz w:val="24"/>
          <w:szCs w:val="24"/>
        </w:rPr>
        <w:t>keeping with previously reports</w:t>
      </w:r>
      <w:r w:rsidR="00237535" w:rsidRPr="00E142AB">
        <w:rPr>
          <w:rFonts w:ascii="Book Antiqua" w:hAnsi="Book Antiqua" w:cs="Times New Roman"/>
          <w:noProof/>
          <w:sz w:val="24"/>
          <w:szCs w:val="24"/>
          <w:vertAlign w:val="superscript"/>
        </w:rPr>
        <w:t>[3,</w:t>
      </w:r>
      <w:r w:rsidRPr="00E142AB">
        <w:rPr>
          <w:rFonts w:ascii="Book Antiqua" w:hAnsi="Book Antiqua" w:cs="Times New Roman"/>
          <w:noProof/>
          <w:sz w:val="24"/>
          <w:szCs w:val="24"/>
          <w:vertAlign w:val="superscript"/>
        </w:rPr>
        <w:t>4]</w:t>
      </w:r>
      <w:r w:rsidRPr="00E142AB">
        <w:rPr>
          <w:rFonts w:ascii="Book Antiqua" w:hAnsi="Book Antiqua" w:cs="Times New Roman"/>
          <w:sz w:val="24"/>
          <w:szCs w:val="24"/>
        </w:rPr>
        <w:t xml:space="preserve">, which would support the notion that malnutrition is under-diagnosed in these patients in routine clinical care. </w:t>
      </w:r>
    </w:p>
    <w:p w14:paraId="6E0CEF8B" w14:textId="658DDF6C"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Poor nutrient intake is likely to be a major factor responsible for the development of malnutrition in these patients.</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Consistent w</w:t>
      </w:r>
      <w:r w:rsidR="00237535" w:rsidRPr="00E142AB">
        <w:rPr>
          <w:rFonts w:ascii="Book Antiqua" w:hAnsi="Book Antiqua" w:cs="Times New Roman"/>
          <w:sz w:val="24"/>
          <w:szCs w:val="24"/>
        </w:rPr>
        <w:t>ith finding of a previous study</w:t>
      </w:r>
      <w:r w:rsidRPr="00E142AB">
        <w:rPr>
          <w:rFonts w:ascii="Book Antiqua" w:hAnsi="Book Antiqua" w:cs="Times New Roman"/>
          <w:noProof/>
          <w:sz w:val="24"/>
          <w:szCs w:val="24"/>
          <w:vertAlign w:val="superscript"/>
        </w:rPr>
        <w:t>[21]</w:t>
      </w:r>
      <w:r w:rsidRPr="00E142AB">
        <w:rPr>
          <w:rFonts w:ascii="Book Antiqua" w:hAnsi="Book Antiqua" w:cs="Times New Roman"/>
          <w:sz w:val="24"/>
          <w:szCs w:val="24"/>
        </w:rPr>
        <w:t xml:space="preserve">, </w:t>
      </w:r>
      <w:r w:rsidRPr="00E142AB">
        <w:rPr>
          <w:rFonts w:ascii="Book Antiqua" w:hAnsi="Book Antiqua" w:cs="Times New Roman"/>
          <w:sz w:val="24"/>
          <w:szCs w:val="24"/>
        </w:rPr>
        <w:lastRenderedPageBreak/>
        <w:t>dietary intake was substantially reduced in our patients with liver cirrhosis, even in patients who had normal SGA (only 68% daily carbohydrate and 85% protein requirements), resulting in a negative energy balance, weight loss and the development of malnutrition. This reduction in nutrient intake in these patients is likely to be multi-factorial. Patients with cirrhosis frequently experience gastrointestinal symptoms</w:t>
      </w:r>
      <w:r w:rsidR="00237535" w:rsidRPr="00E142AB">
        <w:rPr>
          <w:rFonts w:ascii="Book Antiqua" w:hAnsi="Book Antiqua" w:cs="Times New Roman"/>
          <w:noProof/>
          <w:sz w:val="24"/>
          <w:szCs w:val="24"/>
          <w:vertAlign w:val="superscript"/>
        </w:rPr>
        <w:t>[22,</w:t>
      </w:r>
      <w:r w:rsidRPr="00E142AB">
        <w:rPr>
          <w:rFonts w:ascii="Book Antiqua" w:hAnsi="Book Antiqua" w:cs="Times New Roman"/>
          <w:noProof/>
          <w:sz w:val="24"/>
          <w:szCs w:val="24"/>
          <w:vertAlign w:val="superscript"/>
        </w:rPr>
        <w:t>23]</w:t>
      </w:r>
      <w:r w:rsidRPr="00E142AB">
        <w:rPr>
          <w:rFonts w:ascii="Book Antiqua" w:hAnsi="Book Antiqua" w:cs="Times New Roman"/>
          <w:sz w:val="24"/>
          <w:szCs w:val="24"/>
        </w:rPr>
        <w:t xml:space="preserve"> which may contribute to red</w:t>
      </w:r>
      <w:r w:rsidR="00850AB1">
        <w:rPr>
          <w:rFonts w:ascii="Book Antiqua" w:hAnsi="Book Antiqua" w:cs="Times New Roman"/>
          <w:sz w:val="24"/>
          <w:szCs w:val="24"/>
        </w:rPr>
        <w:t>uced nutrient intake</w:t>
      </w:r>
      <w:r w:rsidRPr="00E142AB">
        <w:rPr>
          <w:rFonts w:ascii="Book Antiqua" w:hAnsi="Book Antiqua" w:cs="Times New Roman"/>
          <w:noProof/>
          <w:sz w:val="24"/>
          <w:szCs w:val="24"/>
          <w:vertAlign w:val="superscript"/>
        </w:rPr>
        <w:t>[24]</w:t>
      </w:r>
      <w:r w:rsidRPr="00E142AB">
        <w:rPr>
          <w:rFonts w:ascii="Book Antiqua" w:hAnsi="Book Antiqua" w:cs="Times New Roman"/>
          <w:sz w:val="24"/>
          <w:szCs w:val="24"/>
        </w:rPr>
        <w:t>. Delayed gastric emptying has been reported in patients with cirrhosis and has been associated with post</w:t>
      </w:r>
      <w:r w:rsidR="00850AB1">
        <w:rPr>
          <w:rFonts w:ascii="Book Antiqua" w:hAnsi="Book Antiqua" w:cs="Times New Roman"/>
          <w:sz w:val="24"/>
          <w:szCs w:val="24"/>
        </w:rPr>
        <w:t>-prandial fullness and bloating</w:t>
      </w:r>
      <w:r w:rsidRPr="00E142AB">
        <w:rPr>
          <w:rFonts w:ascii="Book Antiqua" w:hAnsi="Book Antiqua" w:cs="Times New Roman"/>
          <w:noProof/>
          <w:sz w:val="24"/>
          <w:szCs w:val="24"/>
          <w:vertAlign w:val="superscript"/>
        </w:rPr>
        <w:t>[25]</w:t>
      </w:r>
      <w:r w:rsidRPr="00E142AB">
        <w:rPr>
          <w:rFonts w:ascii="Book Antiqua" w:hAnsi="Book Antiqua" w:cs="Times New Roman"/>
          <w:sz w:val="24"/>
          <w:szCs w:val="24"/>
        </w:rPr>
        <w:t>. Alteration in taste acuity has been associated with deficiencies in trace elements includin</w:t>
      </w:r>
      <w:r w:rsidR="00237535" w:rsidRPr="00E142AB">
        <w:rPr>
          <w:rFonts w:ascii="Book Antiqua" w:hAnsi="Book Antiqua" w:cs="Times New Roman"/>
          <w:sz w:val="24"/>
          <w:szCs w:val="24"/>
        </w:rPr>
        <w:t>g zinc, magnesium and vitamin A</w:t>
      </w:r>
      <w:r w:rsidR="00237535" w:rsidRPr="00E142AB">
        <w:rPr>
          <w:rFonts w:ascii="Book Antiqua" w:hAnsi="Book Antiqua" w:cs="Times New Roman"/>
          <w:noProof/>
          <w:sz w:val="24"/>
          <w:szCs w:val="24"/>
          <w:vertAlign w:val="superscript"/>
        </w:rPr>
        <w:t>[26,</w:t>
      </w:r>
      <w:r w:rsidRPr="00E142AB">
        <w:rPr>
          <w:rFonts w:ascii="Book Antiqua" w:hAnsi="Book Antiqua" w:cs="Times New Roman"/>
          <w:noProof/>
          <w:sz w:val="24"/>
          <w:szCs w:val="24"/>
          <w:vertAlign w:val="superscript"/>
        </w:rPr>
        <w:t>27]</w:t>
      </w:r>
      <w:r w:rsidRPr="00E142AB">
        <w:rPr>
          <w:rFonts w:ascii="Book Antiqua" w:hAnsi="Book Antiqua" w:cs="Times New Roman"/>
          <w:sz w:val="24"/>
          <w:szCs w:val="24"/>
        </w:rPr>
        <w:t>, which are common in patients with cirrhosis. Appetite is also reduced owing to increased inflammatory cytokines and alterations in appetite regulating hormones in cirrhotic patient includi</w:t>
      </w:r>
      <w:r w:rsidR="00237535" w:rsidRPr="00E142AB">
        <w:rPr>
          <w:rFonts w:ascii="Book Antiqua" w:hAnsi="Book Antiqua" w:cs="Times New Roman"/>
          <w:sz w:val="24"/>
          <w:szCs w:val="24"/>
        </w:rPr>
        <w:t>ng leptin, ghrelin, PYY and CCK</w:t>
      </w:r>
      <w:r w:rsidR="00237535" w:rsidRPr="00E142AB">
        <w:rPr>
          <w:rFonts w:ascii="Book Antiqua" w:hAnsi="Book Antiqua" w:cs="Times New Roman"/>
          <w:noProof/>
          <w:sz w:val="24"/>
          <w:szCs w:val="24"/>
          <w:vertAlign w:val="superscript"/>
        </w:rPr>
        <w:t>[25,</w:t>
      </w:r>
      <w:r w:rsidRPr="00E142AB">
        <w:rPr>
          <w:rFonts w:ascii="Book Antiqua" w:hAnsi="Book Antiqua" w:cs="Times New Roman"/>
          <w:noProof/>
          <w:sz w:val="24"/>
          <w:szCs w:val="24"/>
          <w:vertAlign w:val="superscript"/>
        </w:rPr>
        <w:t>28-32]</w:t>
      </w:r>
      <w:r w:rsidRPr="00E142AB">
        <w:rPr>
          <w:rFonts w:ascii="Book Antiqua" w:hAnsi="Book Antiqua" w:cs="Times New Roman"/>
          <w:sz w:val="24"/>
          <w:szCs w:val="24"/>
        </w:rPr>
        <w:t xml:space="preserve">. </w:t>
      </w:r>
    </w:p>
    <w:p w14:paraId="014E8E87" w14:textId="10202045"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Paradoxically, the lack of nutrient intake also influences the function of the gastrointestinal tract.</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In healthy and critically ill subjects, enteral nutrient deprivation is associated with mucosal atrophy, increased intesti</w:t>
      </w:r>
      <w:r w:rsidR="00237535" w:rsidRPr="00E142AB">
        <w:rPr>
          <w:rFonts w:ascii="Book Antiqua" w:hAnsi="Book Antiqua" w:cs="Times New Roman"/>
          <w:sz w:val="24"/>
          <w:szCs w:val="24"/>
        </w:rPr>
        <w:t>nal permeability and infections</w:t>
      </w:r>
      <w:r w:rsidR="00237535" w:rsidRPr="00E142AB">
        <w:rPr>
          <w:rFonts w:ascii="Book Antiqua" w:hAnsi="Book Antiqua" w:cs="Times New Roman"/>
          <w:noProof/>
          <w:sz w:val="24"/>
          <w:szCs w:val="24"/>
          <w:vertAlign w:val="superscript"/>
        </w:rPr>
        <w:t>[33,</w:t>
      </w:r>
      <w:r w:rsidRPr="00E142AB">
        <w:rPr>
          <w:rFonts w:ascii="Book Antiqua" w:hAnsi="Book Antiqua" w:cs="Times New Roman"/>
          <w:noProof/>
          <w:sz w:val="24"/>
          <w:szCs w:val="24"/>
          <w:vertAlign w:val="superscript"/>
        </w:rPr>
        <w:t>34]</w:t>
      </w:r>
      <w:r w:rsidRPr="00E142AB">
        <w:rPr>
          <w:rFonts w:ascii="Book Antiqua" w:hAnsi="Book Antiqua" w:cs="Times New Roman"/>
          <w:sz w:val="24"/>
          <w:szCs w:val="24"/>
        </w:rPr>
        <w:t>.</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The use of enteral nutrition in critically ill and surgical patients has been shown to prevent the development of these adverse change</w:t>
      </w:r>
      <w:r w:rsidR="00237535" w:rsidRPr="00E142AB">
        <w:rPr>
          <w:rFonts w:ascii="Book Antiqua" w:hAnsi="Book Antiqua" w:cs="Times New Roman"/>
          <w:sz w:val="24"/>
          <w:szCs w:val="24"/>
        </w:rPr>
        <w:t>s to the gastrointestinal tract</w:t>
      </w:r>
      <w:r w:rsidR="00237535" w:rsidRPr="00E142AB">
        <w:rPr>
          <w:rFonts w:ascii="Book Antiqua" w:hAnsi="Book Antiqua" w:cs="Times New Roman"/>
          <w:noProof/>
          <w:sz w:val="24"/>
          <w:szCs w:val="24"/>
          <w:vertAlign w:val="superscript"/>
        </w:rPr>
        <w:t>[34,</w:t>
      </w:r>
      <w:r w:rsidRPr="00E142AB">
        <w:rPr>
          <w:rFonts w:ascii="Book Antiqua" w:hAnsi="Book Antiqua" w:cs="Times New Roman"/>
          <w:noProof/>
          <w:sz w:val="24"/>
          <w:szCs w:val="24"/>
          <w:vertAlign w:val="superscript"/>
        </w:rPr>
        <w:t>35]</w:t>
      </w:r>
      <w:r w:rsidRPr="00E142AB">
        <w:rPr>
          <w:rFonts w:ascii="Book Antiqua" w:hAnsi="Book Antiqua" w:cs="Times New Roman"/>
          <w:sz w:val="24"/>
          <w:szCs w:val="24"/>
        </w:rPr>
        <w:t>, and has been associated with reduced morbidity, pa</w:t>
      </w:r>
      <w:r w:rsidR="00237535" w:rsidRPr="00E142AB">
        <w:rPr>
          <w:rFonts w:ascii="Book Antiqua" w:hAnsi="Book Antiqua" w:cs="Times New Roman"/>
          <w:sz w:val="24"/>
          <w:szCs w:val="24"/>
        </w:rPr>
        <w:t>rticularly septic complications</w:t>
      </w:r>
      <w:r w:rsidR="00237535" w:rsidRPr="00E142AB">
        <w:rPr>
          <w:rFonts w:ascii="Book Antiqua" w:hAnsi="Book Antiqua" w:cs="Times New Roman"/>
          <w:noProof/>
          <w:sz w:val="24"/>
          <w:szCs w:val="24"/>
          <w:vertAlign w:val="superscript"/>
        </w:rPr>
        <w:t>[36,</w:t>
      </w:r>
      <w:r w:rsidRPr="00E142AB">
        <w:rPr>
          <w:rFonts w:ascii="Book Antiqua" w:hAnsi="Book Antiqua" w:cs="Times New Roman"/>
          <w:noProof/>
          <w:sz w:val="24"/>
          <w:szCs w:val="24"/>
          <w:vertAlign w:val="superscript"/>
        </w:rPr>
        <w:t>37]</w:t>
      </w:r>
      <w:r w:rsidRPr="00E142AB">
        <w:rPr>
          <w:rFonts w:ascii="Book Antiqua" w:hAnsi="Book Antiqua" w:cs="Times New Roman"/>
          <w:sz w:val="24"/>
          <w:szCs w:val="24"/>
        </w:rPr>
        <w:t>.</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Given such poor oral intake in cirrhotic patients, it is very likely that similar gastrointestinal changes of nutritional deprivation will be observed. This may explain the increase in intestinal permeability seen in cirrhotic patients with malnutrition</w:t>
      </w:r>
      <w:r w:rsidRPr="00E142AB">
        <w:rPr>
          <w:rFonts w:ascii="Book Antiqua" w:hAnsi="Book Antiqua" w:cs="Times New Roman"/>
          <w:noProof/>
          <w:sz w:val="24"/>
          <w:szCs w:val="24"/>
          <w:vertAlign w:val="superscript"/>
        </w:rPr>
        <w:t>[38]</w:t>
      </w:r>
      <w:r w:rsidRPr="00E142AB">
        <w:rPr>
          <w:rFonts w:ascii="Book Antiqua" w:hAnsi="Book Antiqua" w:cs="Times New Roman"/>
          <w:sz w:val="24"/>
          <w:szCs w:val="24"/>
        </w:rPr>
        <w:t>, which subjects these patients to a higher risk of infectious complications and hepatic encephalopathy</w:t>
      </w:r>
      <w:r w:rsidRPr="00E142AB">
        <w:rPr>
          <w:rFonts w:ascii="Book Antiqua" w:hAnsi="Book Antiqua" w:cs="Times New Roman"/>
          <w:noProof/>
          <w:sz w:val="24"/>
          <w:szCs w:val="24"/>
          <w:vertAlign w:val="superscript"/>
        </w:rPr>
        <w:t>[39]</w:t>
      </w:r>
      <w:r w:rsidRPr="00E142AB">
        <w:rPr>
          <w:rFonts w:ascii="Book Antiqua" w:hAnsi="Book Antiqua" w:cs="Times New Roman"/>
          <w:sz w:val="24"/>
          <w:szCs w:val="24"/>
        </w:rPr>
        <w:t>.</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Given our finding of increased mortality in malnourished patients and in patients with poor in-hospital caloric and protein intake, the role of routine oral nutritional supplement or even aggressive enteral nutrition on gut functions and defence needs further evaluation. </w:t>
      </w:r>
    </w:p>
    <w:p w14:paraId="3DBE7B3A" w14:textId="77777777"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 xml:space="preserve">Another key finding in our study was that nutritional status as determined by subjective global assessment had a major impact on short-term and long-term mortality in hospitalised patients with liver cirrhosis. Studies examining the </w:t>
      </w:r>
      <w:r w:rsidRPr="00E142AB">
        <w:rPr>
          <w:rFonts w:ascii="Book Antiqua" w:hAnsi="Book Antiqua" w:cs="Times New Roman"/>
          <w:sz w:val="24"/>
          <w:szCs w:val="24"/>
        </w:rPr>
        <w:lastRenderedPageBreak/>
        <w:t xml:space="preserve">association between nutrition and survival have yielded different results. Compared to other studies, our patient population had more advanced liver disease with over ninety percent having decompensated cirrhosis, and a high mortality rate during hospital stay and the follow-up period. </w:t>
      </w:r>
    </w:p>
    <w:p w14:paraId="4F8A4406" w14:textId="39358840"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Our findings are consistent with other studies that involved hospitalized patients with</w:t>
      </w:r>
      <w:r w:rsidR="00237535" w:rsidRPr="00E142AB">
        <w:rPr>
          <w:rFonts w:ascii="Book Antiqua" w:hAnsi="Book Antiqua" w:cs="Times New Roman"/>
          <w:sz w:val="24"/>
          <w:szCs w:val="24"/>
        </w:rPr>
        <w:t xml:space="preserve"> mostly decompensated cirrhosis</w:t>
      </w:r>
      <w:r w:rsidR="00237535" w:rsidRPr="00E142AB">
        <w:rPr>
          <w:rFonts w:ascii="Book Antiqua" w:hAnsi="Book Antiqua" w:cs="Times New Roman"/>
          <w:noProof/>
          <w:sz w:val="24"/>
          <w:szCs w:val="24"/>
          <w:vertAlign w:val="superscript"/>
        </w:rPr>
        <w:t>[4,5,9,</w:t>
      </w:r>
      <w:r w:rsidRPr="00E142AB">
        <w:rPr>
          <w:rFonts w:ascii="Book Antiqua" w:hAnsi="Book Antiqua" w:cs="Times New Roman"/>
          <w:noProof/>
          <w:sz w:val="24"/>
          <w:szCs w:val="24"/>
          <w:vertAlign w:val="superscript"/>
        </w:rPr>
        <w:t>40]</w:t>
      </w:r>
      <w:r w:rsidRPr="00E142AB">
        <w:rPr>
          <w:rFonts w:ascii="Book Antiqua" w:hAnsi="Book Antiqua" w:cs="Times New Roman"/>
          <w:sz w:val="24"/>
          <w:szCs w:val="24"/>
        </w:rPr>
        <w:t xml:space="preserve">, with similar hazard </w:t>
      </w:r>
      <w:r w:rsidR="00237535" w:rsidRPr="00E142AB">
        <w:rPr>
          <w:rFonts w:ascii="Book Antiqua" w:hAnsi="Book Antiqua" w:cs="Times New Roman"/>
          <w:sz w:val="24"/>
          <w:szCs w:val="24"/>
        </w:rPr>
        <w:t>ratios of 2-5.3 for mortality</w:t>
      </w:r>
      <w:r w:rsidR="00237535" w:rsidRPr="00E142AB">
        <w:rPr>
          <w:rFonts w:ascii="Book Antiqua" w:hAnsi="Book Antiqua" w:cs="Times New Roman"/>
          <w:noProof/>
          <w:sz w:val="24"/>
          <w:szCs w:val="24"/>
          <w:vertAlign w:val="superscript"/>
        </w:rPr>
        <w:t>[9,</w:t>
      </w:r>
      <w:r w:rsidRPr="00E142AB">
        <w:rPr>
          <w:rFonts w:ascii="Book Antiqua" w:hAnsi="Book Antiqua" w:cs="Times New Roman"/>
          <w:noProof/>
          <w:sz w:val="24"/>
          <w:szCs w:val="24"/>
          <w:vertAlign w:val="superscript"/>
        </w:rPr>
        <w:t>40]</w:t>
      </w:r>
      <w:r w:rsidR="00237535" w:rsidRPr="00E142AB">
        <w:rPr>
          <w:rFonts w:ascii="Book Antiqua" w:hAnsi="Book Antiqua" w:cs="Times New Roman"/>
          <w:sz w:val="24"/>
          <w:szCs w:val="24"/>
        </w:rPr>
        <w:t xml:space="preserve">. </w:t>
      </w:r>
      <w:r w:rsidRPr="00E142AB">
        <w:rPr>
          <w:rFonts w:ascii="Book Antiqua" w:hAnsi="Book Antiqua" w:cs="Times New Roman"/>
          <w:sz w:val="24"/>
          <w:szCs w:val="24"/>
        </w:rPr>
        <w:t>Conversely, studies enrolling stable, and mostly compensated cirrhotic patients in the outpatient setting have failed to demonstrate an association between malnutrition and survival</w:t>
      </w:r>
      <w:r w:rsidR="00237535" w:rsidRPr="00E142AB">
        <w:rPr>
          <w:rFonts w:ascii="Book Antiqua" w:hAnsi="Book Antiqua" w:cs="Times New Roman"/>
          <w:noProof/>
          <w:sz w:val="24"/>
          <w:szCs w:val="24"/>
          <w:vertAlign w:val="superscript"/>
        </w:rPr>
        <w:t>[7,8,</w:t>
      </w:r>
      <w:r w:rsidRPr="00E142AB">
        <w:rPr>
          <w:rFonts w:ascii="Book Antiqua" w:hAnsi="Book Antiqua" w:cs="Times New Roman"/>
          <w:noProof/>
          <w:sz w:val="24"/>
          <w:szCs w:val="24"/>
          <w:vertAlign w:val="superscript"/>
        </w:rPr>
        <w:t>21]</w:t>
      </w:r>
      <w:r w:rsidRPr="00E142AB">
        <w:rPr>
          <w:rFonts w:ascii="Book Antiqua" w:hAnsi="Book Antiqua" w:cs="Times New Roman"/>
          <w:sz w:val="24"/>
          <w:szCs w:val="24"/>
        </w:rPr>
        <w:t xml:space="preserve">. A potential explanation for the difference in the impact of nutritional status on outcomes between inpatients and outpatients is the lack of room for compensation in the already decompensated inpatients. </w:t>
      </w:r>
    </w:p>
    <w:p w14:paraId="06608B53" w14:textId="21116E6F"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Despite the higher mortality in cirrhotic patients with malnutrition, we found no significant difference in liver related morbidity. This is contrary to previous studies which have found</w:t>
      </w:r>
      <w:r w:rsidRPr="00E142AB">
        <w:rPr>
          <w:rFonts w:ascii="Book Antiqua" w:hAnsi="Book Antiqua" w:cs="Times New Roman"/>
          <w:bCs/>
          <w:sz w:val="24"/>
          <w:szCs w:val="24"/>
        </w:rPr>
        <w:t xml:space="preserve"> increased variceal bleeding, refractory ascites, spontaneous bacterial peritonitis (SBP) and hepatorenal syndrome (HRS) in malnourished patients</w:t>
      </w:r>
      <w:r w:rsidR="00237535" w:rsidRPr="00E142AB">
        <w:rPr>
          <w:rFonts w:ascii="Book Antiqua" w:hAnsi="Book Antiqua" w:cs="Times New Roman"/>
          <w:bCs/>
          <w:noProof/>
          <w:sz w:val="24"/>
          <w:szCs w:val="24"/>
          <w:vertAlign w:val="superscript"/>
        </w:rPr>
        <w:t>[6,</w:t>
      </w:r>
      <w:r w:rsidRPr="00E142AB">
        <w:rPr>
          <w:rFonts w:ascii="Book Antiqua" w:hAnsi="Book Antiqua" w:cs="Times New Roman"/>
          <w:bCs/>
          <w:noProof/>
          <w:sz w:val="24"/>
          <w:szCs w:val="24"/>
          <w:vertAlign w:val="superscript"/>
        </w:rPr>
        <w:t>7]</w:t>
      </w:r>
      <w:r w:rsidRPr="00E142AB">
        <w:rPr>
          <w:rFonts w:ascii="Book Antiqua" w:hAnsi="Book Antiqua" w:cs="Times New Roman"/>
          <w:bCs/>
          <w:sz w:val="24"/>
          <w:szCs w:val="24"/>
        </w:rPr>
        <w:t>.</w:t>
      </w:r>
      <w:r w:rsidR="000D2A8F" w:rsidRPr="00E142AB">
        <w:rPr>
          <w:rFonts w:ascii="Book Antiqua" w:hAnsi="Book Antiqua" w:cs="Times New Roman"/>
          <w:bCs/>
          <w:sz w:val="24"/>
          <w:szCs w:val="24"/>
        </w:rPr>
        <w:t xml:space="preserve"> </w:t>
      </w:r>
      <w:r w:rsidRPr="00E142AB">
        <w:rPr>
          <w:rFonts w:ascii="Book Antiqua" w:hAnsi="Book Antiqua" w:cs="Times New Roman"/>
          <w:sz w:val="24"/>
          <w:szCs w:val="24"/>
        </w:rPr>
        <w:t xml:space="preserve"> The failure to find any difference in liver related morbidity in our study may be due to the patient population with advanced, decompensated cirrhosis, high prevalence of pre-existing morbidity, and the small number of subsequent new liver related complications. </w:t>
      </w:r>
    </w:p>
    <w:p w14:paraId="40CDAD45" w14:textId="6FF87B81" w:rsidR="007A56CB" w:rsidRPr="00E142AB" w:rsidRDefault="007A56CB" w:rsidP="00E142AB">
      <w:pPr>
        <w:adjustRightInd w:val="0"/>
        <w:snapToGrid w:val="0"/>
        <w:spacing w:after="0" w:line="360" w:lineRule="auto"/>
        <w:ind w:firstLineChars="100" w:firstLine="240"/>
        <w:jc w:val="both"/>
        <w:rPr>
          <w:rFonts w:ascii="Book Antiqua" w:hAnsi="Book Antiqua" w:cs="Times New Roman"/>
          <w:sz w:val="24"/>
          <w:szCs w:val="24"/>
        </w:rPr>
      </w:pPr>
      <w:r w:rsidRPr="00E142AB">
        <w:rPr>
          <w:rFonts w:ascii="Book Antiqua" w:hAnsi="Book Antiqua" w:cs="Times New Roman"/>
          <w:sz w:val="24"/>
          <w:szCs w:val="24"/>
        </w:rPr>
        <w:t>We acknowledge that this is a</w:t>
      </w:r>
      <w:r w:rsidRPr="00E142AB">
        <w:rPr>
          <w:rFonts w:ascii="Book Antiqua" w:hAnsi="Book Antiqua" w:cs="Times New Roman"/>
          <w:b/>
          <w:sz w:val="24"/>
          <w:szCs w:val="24"/>
        </w:rPr>
        <w:t xml:space="preserve"> </w:t>
      </w:r>
      <w:r w:rsidRPr="00E142AB">
        <w:rPr>
          <w:rFonts w:ascii="Book Antiqua" w:hAnsi="Book Antiqua" w:cs="Arial"/>
          <w:sz w:val="24"/>
          <w:szCs w:val="24"/>
        </w:rPr>
        <w:t>retrospective review with the potential limitations associated with the study design. Nevertheless, the data were thoroughly collected and cross-checked from a number of prospective databases.</w:t>
      </w:r>
      <w:r w:rsidR="000D2A8F" w:rsidRPr="00E142AB">
        <w:rPr>
          <w:rFonts w:ascii="Book Antiqua" w:hAnsi="Book Antiqua" w:cs="Arial"/>
          <w:sz w:val="24"/>
          <w:szCs w:val="24"/>
        </w:rPr>
        <w:t xml:space="preserve"> </w:t>
      </w:r>
      <w:r w:rsidRPr="00E142AB">
        <w:rPr>
          <w:rFonts w:ascii="Book Antiqua" w:hAnsi="Book Antiqua" w:cs="Arial"/>
          <w:sz w:val="24"/>
          <w:szCs w:val="24"/>
        </w:rPr>
        <w:t>Furthermore, all patients with liver cirrhosis who were admitted to the Department of Gastroenterology and Hepatology in the Royal Adelaide Hospital were included in the study and the sample size was sufficient to demonstrate differences in the clinical outcomes.</w:t>
      </w:r>
      <w:r w:rsidR="000D2A8F" w:rsidRPr="00E142AB">
        <w:rPr>
          <w:rFonts w:ascii="Book Antiqua" w:hAnsi="Book Antiqua" w:cs="Arial"/>
          <w:sz w:val="24"/>
          <w:szCs w:val="24"/>
        </w:rPr>
        <w:t xml:space="preserve"> </w:t>
      </w:r>
      <w:r w:rsidRPr="00E142AB">
        <w:rPr>
          <w:rFonts w:ascii="Book Antiqua" w:hAnsi="Book Antiqua" w:cs="Arial"/>
          <w:sz w:val="24"/>
          <w:szCs w:val="24"/>
        </w:rPr>
        <w:t>The strength of this study is that it provides information on nutritional care and the impact of malnutrition on clinical outcomes in patients with cirrhosis in the real-world setting.</w:t>
      </w:r>
      <w:r w:rsidRPr="00E142AB">
        <w:rPr>
          <w:rFonts w:ascii="Book Antiqua" w:hAnsi="Book Antiqua" w:cs="Times New Roman"/>
          <w:sz w:val="24"/>
          <w:szCs w:val="24"/>
        </w:rPr>
        <w:t xml:space="preserve"> Although SGA may have a lower sensitivity for</w:t>
      </w:r>
      <w:r w:rsidR="000D2A8F" w:rsidRPr="00E142AB">
        <w:rPr>
          <w:rFonts w:ascii="Book Antiqua" w:hAnsi="Book Antiqua" w:cs="Times New Roman"/>
          <w:sz w:val="24"/>
          <w:szCs w:val="24"/>
        </w:rPr>
        <w:t xml:space="preserve"> </w:t>
      </w:r>
      <w:r w:rsidRPr="00E142AB">
        <w:rPr>
          <w:rFonts w:ascii="Book Antiqua" w:hAnsi="Book Antiqua" w:cs="Times New Roman"/>
          <w:sz w:val="24"/>
          <w:szCs w:val="24"/>
        </w:rPr>
        <w:t>the detection of malnutrition compared to hand grip strength</w:t>
      </w:r>
      <w:r w:rsidR="00237535" w:rsidRPr="00E142AB">
        <w:rPr>
          <w:rFonts w:ascii="Book Antiqua" w:hAnsi="Book Antiqua" w:cs="Times New Roman"/>
          <w:noProof/>
          <w:sz w:val="24"/>
          <w:szCs w:val="24"/>
          <w:vertAlign w:val="superscript"/>
        </w:rPr>
        <w:t>[7,</w:t>
      </w:r>
      <w:r w:rsidRPr="00E142AB">
        <w:rPr>
          <w:rFonts w:ascii="Book Antiqua" w:hAnsi="Book Antiqua" w:cs="Times New Roman"/>
          <w:noProof/>
          <w:sz w:val="24"/>
          <w:szCs w:val="24"/>
          <w:vertAlign w:val="superscript"/>
        </w:rPr>
        <w:t>41]</w:t>
      </w:r>
      <w:r w:rsidRPr="00E142AB">
        <w:rPr>
          <w:rFonts w:ascii="Book Antiqua" w:hAnsi="Book Antiqua" w:cs="Times New Roman"/>
          <w:sz w:val="24"/>
          <w:szCs w:val="24"/>
        </w:rPr>
        <w:t xml:space="preserve"> and multi-compartmental body composition analysis</w:t>
      </w:r>
      <w:r w:rsidRPr="00E142AB">
        <w:rPr>
          <w:rFonts w:ascii="Book Antiqua" w:hAnsi="Book Antiqua" w:cs="Times New Roman"/>
          <w:noProof/>
          <w:sz w:val="24"/>
          <w:szCs w:val="24"/>
          <w:vertAlign w:val="superscript"/>
        </w:rPr>
        <w:t>[13]</w:t>
      </w:r>
      <w:r w:rsidRPr="00E142AB">
        <w:rPr>
          <w:rFonts w:ascii="Book Antiqua" w:hAnsi="Book Antiqua" w:cs="Times New Roman"/>
          <w:sz w:val="24"/>
          <w:szCs w:val="24"/>
        </w:rPr>
        <w:t>, SGA is a simple, inexpensive and reliable bed-side tool to assess for malnutrition with an 80% inte</w:t>
      </w:r>
      <w:r w:rsidR="00237535" w:rsidRPr="00E142AB">
        <w:rPr>
          <w:rFonts w:ascii="Book Antiqua" w:hAnsi="Book Antiqua" w:cs="Times New Roman"/>
          <w:sz w:val="24"/>
          <w:szCs w:val="24"/>
        </w:rPr>
        <w:t>r-observer reproducibility rate</w:t>
      </w:r>
      <w:r w:rsidRPr="00E142AB">
        <w:rPr>
          <w:rFonts w:ascii="Book Antiqua" w:hAnsi="Book Antiqua" w:cs="Times New Roman"/>
          <w:noProof/>
          <w:sz w:val="24"/>
          <w:szCs w:val="24"/>
          <w:vertAlign w:val="superscript"/>
        </w:rPr>
        <w:t>[42]</w:t>
      </w:r>
      <w:r w:rsidRPr="00E142AB">
        <w:rPr>
          <w:rFonts w:ascii="Book Antiqua" w:hAnsi="Book Antiqua" w:cs="Times New Roman"/>
          <w:sz w:val="24"/>
          <w:szCs w:val="24"/>
        </w:rPr>
        <w:t>.</w:t>
      </w:r>
    </w:p>
    <w:p w14:paraId="2E87D6C2" w14:textId="24CBE45C" w:rsidR="007A56CB" w:rsidRPr="00E142AB" w:rsidRDefault="00237535" w:rsidP="00E142AB">
      <w:pPr>
        <w:adjustRightInd w:val="0"/>
        <w:snapToGrid w:val="0"/>
        <w:spacing w:after="0" w:line="360" w:lineRule="auto"/>
        <w:ind w:firstLineChars="100" w:firstLine="240"/>
        <w:jc w:val="both"/>
        <w:rPr>
          <w:rFonts w:ascii="Book Antiqua" w:hAnsi="Book Antiqua"/>
          <w:sz w:val="24"/>
          <w:szCs w:val="24"/>
        </w:rPr>
      </w:pPr>
      <w:r w:rsidRPr="00E142AB">
        <w:rPr>
          <w:rFonts w:ascii="Book Antiqua" w:hAnsi="Book Antiqua" w:cs="Times New Roman"/>
          <w:sz w:val="24"/>
          <w:szCs w:val="24"/>
        </w:rPr>
        <w:lastRenderedPageBreak/>
        <w:t xml:space="preserve">In conclusion, although </w:t>
      </w:r>
      <w:r w:rsidR="007A56CB" w:rsidRPr="00E142AB">
        <w:rPr>
          <w:rFonts w:ascii="Book Antiqua" w:hAnsi="Book Antiqua" w:cs="Times New Roman"/>
          <w:sz w:val="24"/>
          <w:szCs w:val="24"/>
        </w:rPr>
        <w:t xml:space="preserve">malnutrition is common in hospitalised patients with liver cirrhosis and is associated with higher short- and long-term mortality, nearly half of these patients have no dietetic assessment and intervention. These findings suggest that routine </w:t>
      </w:r>
      <w:r w:rsidR="007A56CB" w:rsidRPr="00E142AB">
        <w:rPr>
          <w:rFonts w:ascii="Book Antiqua" w:hAnsi="Book Antiqua"/>
          <w:sz w:val="24"/>
          <w:szCs w:val="24"/>
        </w:rPr>
        <w:t>dietetic assessment should be performed on all patients who are admitted with chronic liver disease and related complication, so that at-risk subjects for “malnutrition” can be identified and early nutritional intervention can be instituted during hospitalisation but also after discharge.</w:t>
      </w:r>
      <w:r w:rsidR="000D2A8F" w:rsidRPr="00E142AB">
        <w:rPr>
          <w:rFonts w:ascii="Book Antiqua" w:hAnsi="Book Antiqua"/>
          <w:sz w:val="24"/>
          <w:szCs w:val="24"/>
        </w:rPr>
        <w:t xml:space="preserve">  </w:t>
      </w:r>
    </w:p>
    <w:p w14:paraId="7478C2B9" w14:textId="77777777" w:rsidR="00C942EE" w:rsidRPr="00E142AB" w:rsidRDefault="00C942EE" w:rsidP="00E142AB">
      <w:pPr>
        <w:adjustRightInd w:val="0"/>
        <w:snapToGrid w:val="0"/>
        <w:spacing w:after="0" w:line="360" w:lineRule="auto"/>
        <w:ind w:firstLineChars="100" w:firstLine="240"/>
        <w:jc w:val="both"/>
        <w:rPr>
          <w:rFonts w:ascii="Book Antiqua" w:hAnsi="Book Antiqua"/>
          <w:sz w:val="24"/>
          <w:szCs w:val="24"/>
        </w:rPr>
      </w:pPr>
    </w:p>
    <w:p w14:paraId="5AAA88DC" w14:textId="77777777" w:rsidR="00C942EE" w:rsidRPr="00E142AB" w:rsidRDefault="00C942EE" w:rsidP="00E142AB">
      <w:pPr>
        <w:adjustRightInd w:val="0"/>
        <w:snapToGrid w:val="0"/>
        <w:spacing w:after="0" w:line="360" w:lineRule="auto"/>
        <w:jc w:val="both"/>
        <w:rPr>
          <w:rFonts w:ascii="Book Antiqua" w:hAnsi="Book Antiqua" w:cs="Arial"/>
          <w:b/>
          <w:noProof/>
          <w:sz w:val="24"/>
          <w:szCs w:val="24"/>
        </w:rPr>
      </w:pPr>
      <w:r w:rsidRPr="00E142AB">
        <w:rPr>
          <w:rFonts w:ascii="Book Antiqua" w:hAnsi="Book Antiqua" w:cs="Arial"/>
          <w:b/>
          <w:noProof/>
          <w:sz w:val="24"/>
          <w:szCs w:val="24"/>
        </w:rPr>
        <w:t>ACKNOWLEDGEMENTS</w:t>
      </w:r>
    </w:p>
    <w:p w14:paraId="59CDB539" w14:textId="77777777" w:rsidR="00C942EE" w:rsidRPr="00E142AB" w:rsidRDefault="00C942EE" w:rsidP="00E142AB">
      <w:pPr>
        <w:adjustRightInd w:val="0"/>
        <w:snapToGrid w:val="0"/>
        <w:spacing w:after="0" w:line="360" w:lineRule="auto"/>
        <w:jc w:val="both"/>
        <w:rPr>
          <w:rFonts w:ascii="Book Antiqua" w:hAnsi="Book Antiqua" w:cs="Arial"/>
          <w:noProof/>
          <w:sz w:val="24"/>
          <w:szCs w:val="24"/>
        </w:rPr>
      </w:pPr>
      <w:r w:rsidRPr="00E142AB">
        <w:rPr>
          <w:rFonts w:ascii="Book Antiqua" w:hAnsi="Book Antiqua" w:cs="Arial"/>
          <w:noProof/>
          <w:sz w:val="24"/>
          <w:szCs w:val="24"/>
        </w:rPr>
        <w:t>The authors thank Dr Rahul Solanki for his help with the collection of data, and Kylie Lange for her expertise and assistance in performing the statistical analysis.</w:t>
      </w:r>
    </w:p>
    <w:p w14:paraId="57D327CB" w14:textId="77777777" w:rsidR="00C942EE" w:rsidRPr="00E142AB" w:rsidRDefault="00C942EE" w:rsidP="00E142AB">
      <w:pPr>
        <w:adjustRightInd w:val="0"/>
        <w:snapToGrid w:val="0"/>
        <w:spacing w:after="0" w:line="360" w:lineRule="auto"/>
        <w:ind w:firstLineChars="100" w:firstLine="240"/>
        <w:jc w:val="both"/>
        <w:rPr>
          <w:rFonts w:ascii="Book Antiqua" w:hAnsi="Book Antiqua"/>
          <w:sz w:val="24"/>
          <w:szCs w:val="24"/>
        </w:rPr>
      </w:pPr>
    </w:p>
    <w:p w14:paraId="5ABC85A9" w14:textId="77777777" w:rsidR="003C0F3A" w:rsidRPr="00E142AB" w:rsidRDefault="003C0F3A" w:rsidP="00E142AB">
      <w:pPr>
        <w:adjustRightInd w:val="0"/>
        <w:snapToGrid w:val="0"/>
        <w:spacing w:after="0" w:line="360" w:lineRule="auto"/>
        <w:jc w:val="both"/>
        <w:rPr>
          <w:rFonts w:ascii="Book Antiqua" w:hAnsi="Book Antiqua" w:cs="Times New Roman"/>
          <w:sz w:val="24"/>
          <w:szCs w:val="24"/>
        </w:rPr>
      </w:pPr>
    </w:p>
    <w:p w14:paraId="65762645" w14:textId="77777777" w:rsidR="003C0F3A" w:rsidRPr="00E142AB" w:rsidRDefault="003C0F3A" w:rsidP="00E142AB">
      <w:pPr>
        <w:autoSpaceDE w:val="0"/>
        <w:autoSpaceDN w:val="0"/>
        <w:adjustRightInd w:val="0"/>
        <w:snapToGrid w:val="0"/>
        <w:spacing w:after="0" w:line="360" w:lineRule="auto"/>
        <w:jc w:val="both"/>
        <w:rPr>
          <w:rFonts w:ascii="Book Antiqua" w:hAnsi="Book Antiqua"/>
          <w:b/>
          <w:bCs/>
          <w:sz w:val="24"/>
          <w:szCs w:val="24"/>
        </w:rPr>
      </w:pPr>
      <w:bookmarkStart w:id="133" w:name="OLE_LINK685"/>
      <w:bookmarkStart w:id="134" w:name="OLE_LINK849"/>
      <w:bookmarkStart w:id="135" w:name="OLE_LINK936"/>
      <w:bookmarkStart w:id="136" w:name="OLE_LINK937"/>
      <w:bookmarkStart w:id="137" w:name="OLE_LINK938"/>
      <w:bookmarkStart w:id="138" w:name="OLE_LINK939"/>
      <w:bookmarkStart w:id="139" w:name="OLE_LINK940"/>
      <w:bookmarkStart w:id="140" w:name="OLE_LINK941"/>
      <w:bookmarkStart w:id="141" w:name="OLE_LINK1153"/>
      <w:bookmarkStart w:id="142" w:name="OLE_LINK1001"/>
      <w:bookmarkStart w:id="143" w:name="OLE_LINK1166"/>
      <w:bookmarkStart w:id="144" w:name="OLE_LINK1167"/>
      <w:bookmarkStart w:id="145" w:name="OLE_LINK1233"/>
      <w:bookmarkStart w:id="146" w:name="OLE_LINK1234"/>
      <w:bookmarkStart w:id="147" w:name="OLE_LINK1253"/>
      <w:bookmarkStart w:id="148" w:name="OLE_LINK1275"/>
      <w:bookmarkStart w:id="149" w:name="OLE_LINK1345"/>
      <w:bookmarkStart w:id="150" w:name="OLE_LINK1067"/>
      <w:bookmarkStart w:id="151" w:name="OLE_LINK1069"/>
      <w:bookmarkStart w:id="152" w:name="OLE_LINK1557"/>
      <w:bookmarkStart w:id="153" w:name="OLE_LINK1591"/>
      <w:bookmarkStart w:id="154" w:name="OLE_LINK1592"/>
      <w:bookmarkStart w:id="155" w:name="OLE_LINK1605"/>
      <w:bookmarkStart w:id="156" w:name="OLE_LINK1645"/>
      <w:bookmarkStart w:id="157" w:name="OLE_LINK1659"/>
      <w:bookmarkStart w:id="158" w:name="OLE_LINK1692"/>
      <w:bookmarkStart w:id="159" w:name="OLE_LINK1693"/>
      <w:bookmarkStart w:id="160" w:name="OLE_LINK1702"/>
      <w:bookmarkStart w:id="161" w:name="OLE_LINK1703"/>
      <w:bookmarkStart w:id="162" w:name="OLE_LINK1785"/>
      <w:bookmarkStart w:id="163" w:name="OLE_LINK1806"/>
      <w:bookmarkStart w:id="164" w:name="OLE_LINK1932"/>
      <w:bookmarkStart w:id="165" w:name="OLE_LINK1934"/>
      <w:bookmarkStart w:id="166" w:name="OLE_LINK2037"/>
      <w:bookmarkStart w:id="167" w:name="OLE_LINK2073"/>
      <w:bookmarkStart w:id="168" w:name="OLE_LINK2089"/>
      <w:bookmarkStart w:id="169" w:name="OLE_LINK2172"/>
      <w:bookmarkStart w:id="170" w:name="OLE_LINK2173"/>
      <w:bookmarkStart w:id="171" w:name="OLE_LINK2257"/>
      <w:bookmarkStart w:id="172" w:name="OLE_LINK2534"/>
      <w:bookmarkStart w:id="173" w:name="OLE_LINK2480"/>
      <w:bookmarkStart w:id="174" w:name="OLE_LINK2498"/>
      <w:bookmarkStart w:id="175" w:name="OLE_LINK2500"/>
      <w:bookmarkStart w:id="176" w:name="OLE_LINK2501"/>
      <w:bookmarkStart w:id="177" w:name="OLE_LINK2561"/>
      <w:bookmarkStart w:id="178" w:name="OLE_LINK902"/>
      <w:bookmarkStart w:id="179" w:name="OLE_LINK903"/>
      <w:bookmarkStart w:id="180" w:name="OLE_LINK904"/>
      <w:bookmarkStart w:id="181" w:name="OLE_LINK905"/>
      <w:bookmarkStart w:id="182" w:name="OLE_LINK1827"/>
      <w:bookmarkStart w:id="183" w:name="OLE_LINK1828"/>
      <w:bookmarkStart w:id="184" w:name="OLE_LINK1829"/>
      <w:bookmarkStart w:id="185" w:name="OLE_LINK2351"/>
      <w:bookmarkStart w:id="186" w:name="OLE_LINK2353"/>
      <w:bookmarkStart w:id="187" w:name="OLE_LINK2354"/>
      <w:bookmarkStart w:id="188" w:name="OLE_LINK2355"/>
      <w:r w:rsidRPr="00E142AB">
        <w:rPr>
          <w:rFonts w:ascii="Book Antiqua" w:hAnsi="Book Antiqua"/>
          <w:b/>
          <w:bCs/>
          <w:sz w:val="24"/>
          <w:szCs w:val="24"/>
        </w:rPr>
        <w:t>COMMENTS</w:t>
      </w:r>
    </w:p>
    <w:p w14:paraId="00A70F18" w14:textId="77777777" w:rsidR="003C0F3A" w:rsidRPr="00E142AB" w:rsidRDefault="003C0F3A" w:rsidP="00E142AB">
      <w:pPr>
        <w:adjustRightInd w:val="0"/>
        <w:snapToGrid w:val="0"/>
        <w:spacing w:after="0" w:line="360" w:lineRule="auto"/>
        <w:jc w:val="both"/>
        <w:rPr>
          <w:rFonts w:ascii="Book Antiqua" w:hAnsi="Book Antiqua"/>
          <w:b/>
          <w:bCs/>
          <w:i/>
          <w:sz w:val="24"/>
          <w:szCs w:val="24"/>
        </w:rPr>
      </w:pPr>
      <w:bookmarkStart w:id="189" w:name="OLE_LINK614"/>
      <w:bookmarkStart w:id="190" w:name="OLE_LINK615"/>
      <w:bookmarkStart w:id="191" w:name="OLE_LINK843"/>
      <w:bookmarkStart w:id="192" w:name="OLE_LINK844"/>
      <w:r w:rsidRPr="00E142AB">
        <w:rPr>
          <w:rFonts w:ascii="Book Antiqua" w:hAnsi="Book Antiqua"/>
          <w:b/>
          <w:bCs/>
          <w:i/>
          <w:sz w:val="24"/>
          <w:szCs w:val="24"/>
        </w:rPr>
        <w:t>Background</w:t>
      </w:r>
    </w:p>
    <w:bookmarkEnd w:id="189"/>
    <w:bookmarkEnd w:id="190"/>
    <w:p w14:paraId="23FAC005" w14:textId="77777777" w:rsidR="003C0F3A" w:rsidRPr="00E142AB" w:rsidRDefault="003C0F3A"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t xml:space="preserve">Malnutrition is common in patients with liver cirrhosis and is associated with increased morbidity including hepatic encephalopathy, variceal bleeding, refractory ascites, spontaneous bacterial peritonitis and hepatorenal syndrome. Malnutrition is also associated with increased mortality. Early detection and nutritional intervention by a dietician can improve survival. </w:t>
      </w:r>
    </w:p>
    <w:p w14:paraId="091399A6" w14:textId="77777777" w:rsidR="003E5AA7" w:rsidRPr="00E142AB" w:rsidRDefault="003E5AA7" w:rsidP="00E142AB">
      <w:pPr>
        <w:adjustRightInd w:val="0"/>
        <w:snapToGrid w:val="0"/>
        <w:spacing w:after="0" w:line="360" w:lineRule="auto"/>
        <w:jc w:val="both"/>
        <w:rPr>
          <w:rFonts w:ascii="Book Antiqua" w:hAnsi="Book Antiqua"/>
          <w:sz w:val="24"/>
          <w:szCs w:val="24"/>
        </w:rPr>
      </w:pPr>
    </w:p>
    <w:p w14:paraId="65A5516A" w14:textId="77777777" w:rsidR="003C0F3A" w:rsidRPr="00E142AB" w:rsidRDefault="003C0F3A" w:rsidP="00E142AB">
      <w:pPr>
        <w:adjustRightInd w:val="0"/>
        <w:snapToGrid w:val="0"/>
        <w:spacing w:after="0" w:line="360" w:lineRule="auto"/>
        <w:jc w:val="both"/>
        <w:rPr>
          <w:rFonts w:ascii="Book Antiqua" w:hAnsi="Book Antiqua"/>
          <w:b/>
          <w:bCs/>
          <w:i/>
          <w:sz w:val="24"/>
          <w:szCs w:val="24"/>
        </w:rPr>
      </w:pPr>
      <w:r w:rsidRPr="00E142AB">
        <w:rPr>
          <w:rFonts w:ascii="Book Antiqua" w:hAnsi="Book Antiqua"/>
          <w:b/>
          <w:bCs/>
          <w:i/>
          <w:sz w:val="24"/>
          <w:szCs w:val="24"/>
        </w:rPr>
        <w:t>Research frontiers</w:t>
      </w:r>
    </w:p>
    <w:p w14:paraId="12312D6F" w14:textId="77777777" w:rsidR="003C0F3A" w:rsidRPr="00E142AB" w:rsidRDefault="003C0F3A"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t>Despite the prognostic importance of malnutrition in liver cirrhosis, little is known about the current practice of nutritional management in hospitalized patients with liver cirrhosis.</w:t>
      </w:r>
    </w:p>
    <w:p w14:paraId="5D67A615" w14:textId="77777777" w:rsidR="003E5AA7" w:rsidRPr="00E142AB" w:rsidRDefault="003E5AA7" w:rsidP="00E142AB">
      <w:pPr>
        <w:adjustRightInd w:val="0"/>
        <w:snapToGrid w:val="0"/>
        <w:spacing w:after="0" w:line="360" w:lineRule="auto"/>
        <w:jc w:val="both"/>
        <w:rPr>
          <w:rFonts w:ascii="Book Antiqua" w:hAnsi="Book Antiqua"/>
          <w:sz w:val="24"/>
          <w:szCs w:val="24"/>
        </w:rPr>
      </w:pPr>
    </w:p>
    <w:p w14:paraId="03A8B5EC" w14:textId="77777777" w:rsidR="003C0F3A" w:rsidRPr="00E142AB" w:rsidRDefault="003C0F3A" w:rsidP="00E142AB">
      <w:pPr>
        <w:adjustRightInd w:val="0"/>
        <w:snapToGrid w:val="0"/>
        <w:spacing w:after="0" w:line="360" w:lineRule="auto"/>
        <w:jc w:val="both"/>
        <w:rPr>
          <w:rFonts w:ascii="Book Antiqua" w:hAnsi="Book Antiqua"/>
          <w:i/>
          <w:sz w:val="24"/>
          <w:szCs w:val="24"/>
        </w:rPr>
      </w:pPr>
      <w:r w:rsidRPr="00E142AB">
        <w:rPr>
          <w:rFonts w:ascii="Book Antiqua" w:hAnsi="Book Antiqua"/>
          <w:b/>
          <w:bCs/>
          <w:i/>
          <w:sz w:val="24"/>
          <w:szCs w:val="24"/>
        </w:rPr>
        <w:t>Innovations and breakthroughs</w:t>
      </w:r>
    </w:p>
    <w:p w14:paraId="7A57D3DB" w14:textId="07613321" w:rsidR="003C0F3A" w:rsidRPr="00E142AB" w:rsidRDefault="003C0F3A"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t xml:space="preserve">This study shows that malnutrition is common in hospitalized patients with cirrhosis and is associated with increased mortality. However, </w:t>
      </w:r>
      <w:r w:rsidR="003E5AA7" w:rsidRPr="00E142AB">
        <w:rPr>
          <w:rFonts w:ascii="Book Antiqua" w:hAnsi="Book Antiqua"/>
          <w:sz w:val="24"/>
          <w:szCs w:val="24"/>
        </w:rPr>
        <w:t>t</w:t>
      </w:r>
      <w:r w:rsidRPr="00E142AB">
        <w:rPr>
          <w:rFonts w:ascii="Book Antiqua" w:hAnsi="Book Antiqua"/>
          <w:sz w:val="24"/>
          <w:szCs w:val="24"/>
        </w:rPr>
        <w:t xml:space="preserve">his is the first study to highlight the lack of formal dietetic assessment and nutritional intervention in these patients. </w:t>
      </w:r>
    </w:p>
    <w:p w14:paraId="6C5B588E" w14:textId="77777777" w:rsidR="003E5AA7" w:rsidRPr="00E142AB" w:rsidRDefault="003E5AA7" w:rsidP="00E142AB">
      <w:pPr>
        <w:adjustRightInd w:val="0"/>
        <w:snapToGrid w:val="0"/>
        <w:spacing w:after="0" w:line="360" w:lineRule="auto"/>
        <w:jc w:val="both"/>
        <w:rPr>
          <w:rFonts w:ascii="Book Antiqua" w:hAnsi="Book Antiqua"/>
          <w:sz w:val="24"/>
          <w:szCs w:val="24"/>
        </w:rPr>
      </w:pPr>
    </w:p>
    <w:p w14:paraId="16677072" w14:textId="77777777" w:rsidR="003C0F3A" w:rsidRPr="00E142AB" w:rsidRDefault="003C0F3A" w:rsidP="00E142AB">
      <w:pPr>
        <w:adjustRightInd w:val="0"/>
        <w:snapToGrid w:val="0"/>
        <w:spacing w:after="0" w:line="360" w:lineRule="auto"/>
        <w:jc w:val="both"/>
        <w:rPr>
          <w:rFonts w:ascii="Book Antiqua" w:hAnsi="Book Antiqua"/>
          <w:b/>
          <w:bCs/>
          <w:i/>
          <w:sz w:val="24"/>
          <w:szCs w:val="24"/>
        </w:rPr>
      </w:pPr>
      <w:bookmarkStart w:id="193" w:name="OLE_LINK1860"/>
      <w:bookmarkStart w:id="194" w:name="OLE_LINK1861"/>
      <w:r w:rsidRPr="00E142AB">
        <w:rPr>
          <w:rFonts w:ascii="Book Antiqua" w:hAnsi="Book Antiqua"/>
          <w:b/>
          <w:bCs/>
          <w:i/>
          <w:sz w:val="24"/>
          <w:szCs w:val="24"/>
        </w:rPr>
        <w:t xml:space="preserve">Applications </w:t>
      </w:r>
    </w:p>
    <w:bookmarkEnd w:id="193"/>
    <w:bookmarkEnd w:id="194"/>
    <w:p w14:paraId="195190DF" w14:textId="77777777" w:rsidR="003C0F3A" w:rsidRPr="00E142AB" w:rsidRDefault="003C0F3A"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t>The study results suggest the need for more conscientious nutritional assessment and management in the routine clinical care of hospitalised patients with liver cirrhosis.</w:t>
      </w:r>
    </w:p>
    <w:p w14:paraId="36F33010" w14:textId="77777777" w:rsidR="003E5AA7" w:rsidRPr="00E142AB" w:rsidRDefault="003E5AA7" w:rsidP="00E142AB">
      <w:pPr>
        <w:adjustRightInd w:val="0"/>
        <w:snapToGrid w:val="0"/>
        <w:spacing w:after="0" w:line="360" w:lineRule="auto"/>
        <w:jc w:val="both"/>
        <w:rPr>
          <w:rFonts w:ascii="Book Antiqua" w:hAnsi="Book Antiqua"/>
          <w:sz w:val="24"/>
          <w:szCs w:val="24"/>
        </w:rPr>
      </w:pPr>
    </w:p>
    <w:p w14:paraId="692F6B1D" w14:textId="77777777" w:rsidR="003C0F3A" w:rsidRPr="00E142AB" w:rsidRDefault="003C0F3A" w:rsidP="00E142AB">
      <w:pPr>
        <w:adjustRightInd w:val="0"/>
        <w:snapToGrid w:val="0"/>
        <w:spacing w:after="0" w:line="360" w:lineRule="auto"/>
        <w:jc w:val="both"/>
        <w:rPr>
          <w:rFonts w:ascii="Book Antiqua" w:hAnsi="Book Antiqua"/>
          <w:b/>
          <w:bCs/>
          <w:i/>
          <w:sz w:val="24"/>
          <w:szCs w:val="24"/>
        </w:rPr>
      </w:pPr>
      <w:r w:rsidRPr="00E142AB">
        <w:rPr>
          <w:rFonts w:ascii="Book Antiqua" w:hAnsi="Book Antiqua"/>
          <w:b/>
          <w:bCs/>
          <w:i/>
          <w:sz w:val="24"/>
          <w:szCs w:val="24"/>
        </w:rPr>
        <w:t>Terminology</w:t>
      </w:r>
    </w:p>
    <w:p w14:paraId="5B2D28E6" w14:textId="77777777" w:rsidR="003C0F3A" w:rsidRPr="00E142AB" w:rsidRDefault="003C0F3A"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t xml:space="preserve">SGA is a simple bedside tool </w:t>
      </w:r>
      <w:bookmarkStart w:id="195" w:name="OLE_LINK2204"/>
      <w:bookmarkStart w:id="196" w:name="OLE_LINK2135"/>
      <w:bookmarkStart w:id="197" w:name="OLE_LINK2585"/>
      <w:bookmarkStart w:id="198" w:name="OLE_LINK2586"/>
      <w:bookmarkStart w:id="199" w:name="OLE_LINK2709"/>
      <w:bookmarkStart w:id="200" w:name="OLE_LINK2926"/>
      <w:bookmarkStart w:id="201" w:name="OLE_LINK678"/>
      <w:bookmarkStart w:id="202" w:name="OLE_LINK679"/>
      <w:r w:rsidRPr="00E142AB">
        <w:rPr>
          <w:rFonts w:ascii="Book Antiqua" w:hAnsi="Book Antiqua"/>
          <w:sz w:val="24"/>
          <w:szCs w:val="24"/>
        </w:rPr>
        <w:t>for nutritional assessment which entails a medical history including weight change, dietary change, gastrointestinal symptoms, and functional impairment, and physical examination for subcutaneous fat store, muscle wasting, peripheral oedema and ascites and body mass index</w:t>
      </w:r>
    </w:p>
    <w:p w14:paraId="3C0E1BA8" w14:textId="77777777" w:rsidR="003E5AA7" w:rsidRPr="00E142AB" w:rsidRDefault="003E5AA7" w:rsidP="00E142AB">
      <w:pPr>
        <w:adjustRightInd w:val="0"/>
        <w:snapToGrid w:val="0"/>
        <w:spacing w:after="0" w:line="360" w:lineRule="auto"/>
        <w:jc w:val="both"/>
        <w:rPr>
          <w:rFonts w:ascii="Book Antiqua" w:hAnsi="Book Antiqua"/>
          <w:sz w:val="24"/>
          <w:szCs w:val="24"/>
        </w:rPr>
      </w:pPr>
    </w:p>
    <w:p w14:paraId="6E86F8F0" w14:textId="1A483990" w:rsidR="003C0F3A" w:rsidRPr="00E142AB" w:rsidRDefault="003C0F3A" w:rsidP="00E142AB">
      <w:pPr>
        <w:adjustRightInd w:val="0"/>
        <w:snapToGrid w:val="0"/>
        <w:spacing w:after="0" w:line="360" w:lineRule="auto"/>
        <w:jc w:val="both"/>
        <w:rPr>
          <w:rFonts w:ascii="Book Antiqua" w:hAnsi="Book Antiqua"/>
          <w:b/>
          <w:bCs/>
          <w:i/>
          <w:sz w:val="24"/>
          <w:szCs w:val="24"/>
        </w:rPr>
      </w:pPr>
      <w:r w:rsidRPr="00E142AB">
        <w:rPr>
          <w:rFonts w:ascii="Book Antiqua" w:hAnsi="Book Antiqua"/>
          <w:b/>
          <w:bCs/>
          <w:i/>
          <w:sz w:val="24"/>
          <w:szCs w:val="24"/>
        </w:rPr>
        <w:t>Peer</w:t>
      </w:r>
      <w:r w:rsidR="003E5AA7" w:rsidRPr="00E142AB">
        <w:rPr>
          <w:rFonts w:ascii="Book Antiqua" w:hAnsi="Book Antiqua"/>
          <w:b/>
          <w:bCs/>
          <w:i/>
          <w:sz w:val="24"/>
          <w:szCs w:val="24"/>
        </w:rPr>
        <w:t>-</w:t>
      </w:r>
      <w:r w:rsidRPr="00E142AB">
        <w:rPr>
          <w:rFonts w:ascii="Book Antiqua" w:hAnsi="Book Antiqua"/>
          <w:b/>
          <w:bCs/>
          <w:i/>
          <w:sz w:val="24"/>
          <w:szCs w:val="24"/>
        </w:rPr>
        <w:t>review</w:t>
      </w:r>
    </w:p>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1"/>
    <w:bookmarkEnd w:id="192"/>
    <w:bookmarkEnd w:id="195"/>
    <w:bookmarkEnd w:id="196"/>
    <w:bookmarkEnd w:id="197"/>
    <w:bookmarkEnd w:id="198"/>
    <w:bookmarkEnd w:id="199"/>
    <w:bookmarkEnd w:id="200"/>
    <w:bookmarkEnd w:id="201"/>
    <w:bookmarkEnd w:id="202"/>
    <w:p w14:paraId="2790806A" w14:textId="6DB98A05" w:rsidR="003C0F3A" w:rsidRPr="00E142AB" w:rsidRDefault="004B6A9A" w:rsidP="00E142AB">
      <w:pPr>
        <w:adjustRightInd w:val="0"/>
        <w:snapToGrid w:val="0"/>
        <w:spacing w:after="0" w:line="360" w:lineRule="auto"/>
        <w:jc w:val="both"/>
        <w:rPr>
          <w:rFonts w:ascii="Book Antiqua" w:hAnsi="Book Antiqua" w:cs="Times New Roman"/>
          <w:sz w:val="24"/>
          <w:szCs w:val="24"/>
        </w:rPr>
      </w:pPr>
      <w:r w:rsidRPr="00E142AB">
        <w:rPr>
          <w:rFonts w:ascii="Book Antiqua" w:hAnsi="Book Antiqua"/>
          <w:sz w:val="24"/>
          <w:szCs w:val="24"/>
        </w:rPr>
        <w:t>This study evaluated the practice of nutritional assessment and management of hospitalised patients with cirrhosis and the impact of malnutrition on their clinical outcome. The author found that malnutrition was common in hospitalised patients with cirrhosis and is associated with higher mortality. However, the formal nutritional assessment was inadequate currently. This highlights the need for meticulous nutritional evaluation and management in these patients.</w:t>
      </w:r>
      <w:r w:rsidR="000D2A8F" w:rsidRPr="00E142AB">
        <w:rPr>
          <w:rFonts w:ascii="Book Antiqua" w:hAnsi="Book Antiqua"/>
          <w:sz w:val="24"/>
          <w:szCs w:val="24"/>
        </w:rPr>
        <w:t xml:space="preserve"> </w:t>
      </w:r>
      <w:r w:rsidRPr="00E142AB">
        <w:rPr>
          <w:rFonts w:ascii="Book Antiqua" w:hAnsi="Book Antiqua"/>
          <w:sz w:val="24"/>
          <w:szCs w:val="24"/>
        </w:rPr>
        <w:t>This is a well conducted and well written study. The experiments are described in detail, the results are shown nicely and the figures are impressive.</w:t>
      </w:r>
    </w:p>
    <w:p w14:paraId="60D79141" w14:textId="77777777" w:rsidR="003F531A" w:rsidRDefault="003F531A" w:rsidP="00E142AB">
      <w:pPr>
        <w:wordWrap w:val="0"/>
        <w:spacing w:line="360" w:lineRule="auto"/>
        <w:ind w:left="361" w:hangingChars="150" w:hanging="361"/>
        <w:jc w:val="both"/>
        <w:rPr>
          <w:rFonts w:ascii="Book Antiqua" w:hAnsi="Book Antiqua"/>
          <w:b/>
          <w:bCs/>
          <w:sz w:val="24"/>
          <w:szCs w:val="24"/>
        </w:rPr>
      </w:pPr>
    </w:p>
    <w:p w14:paraId="472B1607" w14:textId="4A4E0274" w:rsidR="00930577" w:rsidRPr="00E142AB" w:rsidRDefault="00930577" w:rsidP="00E142AB">
      <w:pPr>
        <w:wordWrap w:val="0"/>
        <w:spacing w:line="360" w:lineRule="auto"/>
        <w:ind w:left="361" w:hangingChars="150" w:hanging="361"/>
        <w:jc w:val="both"/>
        <w:rPr>
          <w:rFonts w:ascii="Book Antiqua" w:hAnsi="Book Antiqua"/>
          <w:sz w:val="24"/>
          <w:szCs w:val="24"/>
        </w:rPr>
      </w:pPr>
      <w:bookmarkStart w:id="203" w:name="_GoBack"/>
      <w:bookmarkEnd w:id="203"/>
      <w:r w:rsidRPr="00E142AB">
        <w:rPr>
          <w:rFonts w:ascii="Book Antiqua" w:hAnsi="Book Antiqua"/>
          <w:b/>
          <w:bCs/>
          <w:sz w:val="24"/>
          <w:szCs w:val="24"/>
        </w:rPr>
        <w:t>P-Reviewer:</w:t>
      </w:r>
      <w:r w:rsidRPr="00E142AB">
        <w:rPr>
          <w:rFonts w:ascii="Book Antiqua" w:hAnsi="Book Antiqua"/>
          <w:bCs/>
          <w:sz w:val="24"/>
          <w:szCs w:val="24"/>
        </w:rPr>
        <w:t xml:space="preserve"> Gong</w:t>
      </w:r>
      <w:r w:rsidR="000D2A8F" w:rsidRPr="00E142AB">
        <w:rPr>
          <w:rFonts w:ascii="Book Antiqua" w:hAnsi="Book Antiqua"/>
          <w:bCs/>
          <w:sz w:val="24"/>
          <w:szCs w:val="24"/>
        </w:rPr>
        <w:t xml:space="preserve"> </w:t>
      </w:r>
      <w:r w:rsidRPr="00E142AB">
        <w:rPr>
          <w:rFonts w:ascii="Book Antiqua" w:hAnsi="Book Antiqua"/>
          <w:bCs/>
          <w:sz w:val="24"/>
          <w:szCs w:val="24"/>
        </w:rPr>
        <w:t>ZJ,</w:t>
      </w:r>
      <w:r w:rsidR="000D2A8F" w:rsidRPr="00E142AB">
        <w:rPr>
          <w:rFonts w:ascii="Book Antiqua" w:hAnsi="Book Antiqua"/>
          <w:bCs/>
          <w:sz w:val="24"/>
          <w:szCs w:val="24"/>
        </w:rPr>
        <w:t xml:space="preserve"> </w:t>
      </w:r>
      <w:r w:rsidRPr="00E142AB">
        <w:rPr>
          <w:rFonts w:ascii="Book Antiqua" w:hAnsi="Book Antiqua"/>
          <w:bCs/>
          <w:sz w:val="24"/>
          <w:szCs w:val="24"/>
        </w:rPr>
        <w:t xml:space="preserve">Liang XS </w:t>
      </w:r>
      <w:r w:rsidRPr="00E142AB">
        <w:rPr>
          <w:rFonts w:ascii="Book Antiqua" w:hAnsi="Book Antiqua"/>
          <w:b/>
          <w:bCs/>
          <w:sz w:val="24"/>
          <w:szCs w:val="24"/>
        </w:rPr>
        <w:t>S-Editor:</w:t>
      </w:r>
      <w:r w:rsidRPr="00E142AB">
        <w:rPr>
          <w:rFonts w:ascii="Book Antiqua" w:hAnsi="Book Antiqua"/>
          <w:bCs/>
          <w:sz w:val="24"/>
          <w:szCs w:val="24"/>
        </w:rPr>
        <w:t xml:space="preserve"> Yu J</w:t>
      </w:r>
      <w:r w:rsidRPr="00E142AB">
        <w:rPr>
          <w:rFonts w:ascii="Book Antiqua" w:hAnsi="Book Antiqua"/>
          <w:sz w:val="24"/>
          <w:szCs w:val="24"/>
        </w:rPr>
        <w:t xml:space="preserve"> </w:t>
      </w:r>
      <w:r w:rsidRPr="00E142AB">
        <w:rPr>
          <w:rFonts w:ascii="Book Antiqua" w:hAnsi="Book Antiqua"/>
          <w:b/>
          <w:bCs/>
          <w:sz w:val="24"/>
          <w:szCs w:val="24"/>
        </w:rPr>
        <w:t>L-Editor:</w:t>
      </w:r>
      <w:r w:rsidR="000D2A8F" w:rsidRPr="00E142AB">
        <w:rPr>
          <w:rFonts w:ascii="Book Antiqua" w:hAnsi="Book Antiqua"/>
          <w:sz w:val="24"/>
          <w:szCs w:val="24"/>
        </w:rPr>
        <w:t xml:space="preserve"> </w:t>
      </w:r>
      <w:r w:rsidRPr="00E142AB">
        <w:rPr>
          <w:rFonts w:ascii="Book Antiqua" w:hAnsi="Book Antiqua"/>
          <w:b/>
          <w:bCs/>
          <w:sz w:val="24"/>
          <w:szCs w:val="24"/>
        </w:rPr>
        <w:t>E-Editor:</w:t>
      </w:r>
    </w:p>
    <w:p w14:paraId="334B8D4E" w14:textId="77777777" w:rsidR="00C942EE" w:rsidRPr="00E142AB" w:rsidRDefault="00C942EE" w:rsidP="00E142AB">
      <w:pPr>
        <w:adjustRightInd w:val="0"/>
        <w:snapToGrid w:val="0"/>
        <w:spacing w:after="0" w:line="360" w:lineRule="auto"/>
        <w:jc w:val="both"/>
        <w:rPr>
          <w:rFonts w:ascii="Book Antiqua" w:hAnsi="Book Antiqua" w:cs="Times New Roman"/>
          <w:b/>
          <w:sz w:val="24"/>
          <w:szCs w:val="24"/>
        </w:rPr>
      </w:pPr>
    </w:p>
    <w:p w14:paraId="7613596C" w14:textId="77777777" w:rsidR="007A56CB" w:rsidRPr="00E142AB" w:rsidRDefault="007A56CB" w:rsidP="00E142AB">
      <w:pPr>
        <w:adjustRightInd w:val="0"/>
        <w:snapToGrid w:val="0"/>
        <w:spacing w:after="0" w:line="360" w:lineRule="auto"/>
        <w:jc w:val="both"/>
        <w:rPr>
          <w:rFonts w:ascii="Book Antiqua" w:hAnsi="Book Antiqua" w:cs="Times New Roman"/>
          <w:b/>
          <w:sz w:val="24"/>
          <w:szCs w:val="24"/>
        </w:rPr>
      </w:pPr>
      <w:r w:rsidRPr="00E142AB">
        <w:rPr>
          <w:rFonts w:ascii="Book Antiqua" w:hAnsi="Book Antiqua" w:cs="Times New Roman"/>
          <w:b/>
          <w:sz w:val="24"/>
          <w:szCs w:val="24"/>
        </w:rPr>
        <w:br w:type="page"/>
      </w:r>
    </w:p>
    <w:p w14:paraId="5F5A74B3" w14:textId="77777777" w:rsidR="007A56CB" w:rsidRPr="00E142AB" w:rsidRDefault="007A56CB" w:rsidP="00E142AB">
      <w:pPr>
        <w:adjustRightInd w:val="0"/>
        <w:snapToGrid w:val="0"/>
        <w:spacing w:after="0" w:line="360" w:lineRule="auto"/>
        <w:jc w:val="both"/>
        <w:rPr>
          <w:rFonts w:ascii="Book Antiqua" w:hAnsi="Book Antiqua" w:cs="Times New Roman"/>
          <w:b/>
          <w:sz w:val="24"/>
          <w:szCs w:val="24"/>
        </w:rPr>
      </w:pPr>
      <w:r w:rsidRPr="00E142AB">
        <w:rPr>
          <w:rFonts w:ascii="Book Antiqua" w:hAnsi="Book Antiqua" w:cs="Times New Roman"/>
          <w:b/>
          <w:sz w:val="24"/>
          <w:szCs w:val="24"/>
        </w:rPr>
        <w:lastRenderedPageBreak/>
        <w:t>REFERENCES</w:t>
      </w:r>
    </w:p>
    <w:p w14:paraId="049B192F"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1 </w:t>
      </w:r>
      <w:r w:rsidRPr="00E142AB">
        <w:rPr>
          <w:rFonts w:ascii="Book Antiqua" w:eastAsia="SimSun" w:hAnsi="Book Antiqua" w:cs="SimSun"/>
          <w:b/>
          <w:bCs/>
          <w:color w:val="000000"/>
          <w:sz w:val="24"/>
          <w:szCs w:val="24"/>
          <w:lang w:val="en-US" w:eastAsia="zh-CN"/>
        </w:rPr>
        <w:t>Teiusanu A</w:t>
      </w:r>
      <w:r w:rsidRPr="00E142AB">
        <w:rPr>
          <w:rFonts w:ascii="Book Antiqua" w:eastAsia="SimSun" w:hAnsi="Book Antiqua" w:cs="SimSun"/>
          <w:color w:val="000000"/>
          <w:sz w:val="24"/>
          <w:szCs w:val="24"/>
          <w:lang w:val="en-US" w:eastAsia="zh-CN"/>
        </w:rPr>
        <w:t>, Andrei M, Arbanas T, Nicolaie T, Diculescu M. Nutritional status in cirrhotic patients. </w:t>
      </w:r>
      <w:r w:rsidRPr="00E142AB">
        <w:rPr>
          <w:rFonts w:ascii="Book Antiqua" w:eastAsia="SimSun" w:hAnsi="Book Antiqua" w:cs="SimSun"/>
          <w:i/>
          <w:iCs/>
          <w:color w:val="000000"/>
          <w:sz w:val="24"/>
          <w:szCs w:val="24"/>
          <w:lang w:val="en-US" w:eastAsia="zh-CN"/>
        </w:rPr>
        <w:t>Maedica (Buchar)</w:t>
      </w:r>
      <w:r w:rsidRPr="00E142AB">
        <w:rPr>
          <w:rFonts w:ascii="Book Antiqua" w:eastAsia="SimSun" w:hAnsi="Book Antiqua" w:cs="SimSun"/>
          <w:color w:val="000000"/>
          <w:sz w:val="24"/>
          <w:szCs w:val="24"/>
          <w:lang w:val="en-US" w:eastAsia="zh-CN"/>
        </w:rPr>
        <w:t> 2012; </w:t>
      </w:r>
      <w:r w:rsidRPr="00E142AB">
        <w:rPr>
          <w:rFonts w:ascii="Book Antiqua" w:eastAsia="SimSun" w:hAnsi="Book Antiqua" w:cs="SimSun"/>
          <w:b/>
          <w:bCs/>
          <w:color w:val="000000"/>
          <w:sz w:val="24"/>
          <w:szCs w:val="24"/>
          <w:lang w:val="en-US" w:eastAsia="zh-CN"/>
        </w:rPr>
        <w:t>7</w:t>
      </w:r>
      <w:r w:rsidRPr="00E142AB">
        <w:rPr>
          <w:rFonts w:ascii="Book Antiqua" w:eastAsia="SimSun" w:hAnsi="Book Antiqua" w:cs="SimSun"/>
          <w:color w:val="000000"/>
          <w:sz w:val="24"/>
          <w:szCs w:val="24"/>
          <w:lang w:val="en-US" w:eastAsia="zh-CN"/>
        </w:rPr>
        <w:t>: 284-289 [PMID: 23483873]</w:t>
      </w:r>
    </w:p>
    <w:p w14:paraId="4D21C610"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2 </w:t>
      </w:r>
      <w:r w:rsidRPr="00E142AB">
        <w:rPr>
          <w:rFonts w:ascii="Book Antiqua" w:eastAsia="SimSun" w:hAnsi="Book Antiqua" w:cs="SimSun"/>
          <w:b/>
          <w:bCs/>
          <w:color w:val="000000"/>
          <w:sz w:val="24"/>
          <w:szCs w:val="24"/>
          <w:lang w:val="en-US" w:eastAsia="zh-CN"/>
        </w:rPr>
        <w:t>Guglielmi FW</w:t>
      </w:r>
      <w:r w:rsidRPr="00E142AB">
        <w:rPr>
          <w:rFonts w:ascii="Book Antiqua" w:eastAsia="SimSun" w:hAnsi="Book Antiqua" w:cs="SimSun"/>
          <w:color w:val="000000"/>
          <w:sz w:val="24"/>
          <w:szCs w:val="24"/>
          <w:lang w:val="en-US" w:eastAsia="zh-CN"/>
        </w:rPr>
        <w:t>, Panella C, Buda A, Budillon G, Caregaro L, Clerici C, Conte D, Federico A, Gasbarrini G, Guglielmi A, Loguercio C, Losco A, Martines D, Mazzuoli S, Merli M, Mingrone G, Morelli A, Nardone G, Zoli G, Francavilla A. Nutritional state and energy balance in cirrhotic patients with or without hypermetabolism. Multicentre prospective study by the 'Nutritional Problems in Gastroenterology' Section of the Italian Society of Gastroenterology (SIGE). </w:t>
      </w:r>
      <w:r w:rsidRPr="00E142AB">
        <w:rPr>
          <w:rFonts w:ascii="Book Antiqua" w:eastAsia="SimSun" w:hAnsi="Book Antiqua" w:cs="SimSun"/>
          <w:i/>
          <w:iCs/>
          <w:color w:val="000000"/>
          <w:sz w:val="24"/>
          <w:szCs w:val="24"/>
          <w:lang w:val="en-US" w:eastAsia="zh-CN"/>
        </w:rPr>
        <w:t>Dig Liver Dis</w:t>
      </w:r>
      <w:r w:rsidRPr="00E142AB">
        <w:rPr>
          <w:rFonts w:ascii="Book Antiqua" w:eastAsia="SimSun" w:hAnsi="Book Antiqua" w:cs="SimSun"/>
          <w:color w:val="000000"/>
          <w:sz w:val="24"/>
          <w:szCs w:val="24"/>
          <w:lang w:val="en-US" w:eastAsia="zh-CN"/>
        </w:rPr>
        <w:t> 2005; </w:t>
      </w:r>
      <w:r w:rsidRPr="00E142AB">
        <w:rPr>
          <w:rFonts w:ascii="Book Antiqua" w:eastAsia="SimSun" w:hAnsi="Book Antiqua" w:cs="SimSun"/>
          <w:b/>
          <w:bCs/>
          <w:color w:val="000000"/>
          <w:sz w:val="24"/>
          <w:szCs w:val="24"/>
          <w:lang w:val="en-US" w:eastAsia="zh-CN"/>
        </w:rPr>
        <w:t>37</w:t>
      </w:r>
      <w:r w:rsidRPr="00E142AB">
        <w:rPr>
          <w:rFonts w:ascii="Book Antiqua" w:eastAsia="SimSun" w:hAnsi="Book Antiqua" w:cs="SimSun"/>
          <w:color w:val="000000"/>
          <w:sz w:val="24"/>
          <w:szCs w:val="24"/>
          <w:lang w:val="en-US" w:eastAsia="zh-CN"/>
        </w:rPr>
        <w:t>: 681-688 [PMID: 15978878 DOI: 10.1016/j.dld.2005.03.010]</w:t>
      </w:r>
    </w:p>
    <w:p w14:paraId="23B8312D"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3 </w:t>
      </w:r>
      <w:r w:rsidRPr="00E142AB">
        <w:rPr>
          <w:rFonts w:ascii="Book Antiqua" w:eastAsia="SimSun" w:hAnsi="Book Antiqua" w:cs="SimSun"/>
          <w:b/>
          <w:bCs/>
          <w:color w:val="000000"/>
          <w:sz w:val="24"/>
          <w:szCs w:val="24"/>
          <w:lang w:val="en-US" w:eastAsia="zh-CN"/>
        </w:rPr>
        <w:t>Campillo B</w:t>
      </w:r>
      <w:r w:rsidRPr="00E142AB">
        <w:rPr>
          <w:rFonts w:ascii="Book Antiqua" w:eastAsia="SimSun" w:hAnsi="Book Antiqua" w:cs="SimSun"/>
          <w:color w:val="000000"/>
          <w:sz w:val="24"/>
          <w:szCs w:val="24"/>
          <w:lang w:val="en-US" w:eastAsia="zh-CN"/>
        </w:rPr>
        <w:t>, Richardet JP, Scherman E, Bories PN. Evaluation of nutritional practice in hospitalized cirrhotic patients: results of a prospective study. </w:t>
      </w:r>
      <w:r w:rsidRPr="00E142AB">
        <w:rPr>
          <w:rFonts w:ascii="Book Antiqua" w:eastAsia="SimSun" w:hAnsi="Book Antiqua" w:cs="SimSun"/>
          <w:i/>
          <w:iCs/>
          <w:color w:val="000000"/>
          <w:sz w:val="24"/>
          <w:szCs w:val="24"/>
          <w:lang w:val="en-US" w:eastAsia="zh-CN"/>
        </w:rPr>
        <w:t>Nutrition</w:t>
      </w:r>
      <w:r w:rsidRPr="00E142AB">
        <w:rPr>
          <w:rFonts w:ascii="Book Antiqua" w:eastAsia="SimSun" w:hAnsi="Book Antiqua" w:cs="SimSun"/>
          <w:color w:val="000000"/>
          <w:sz w:val="24"/>
          <w:szCs w:val="24"/>
          <w:lang w:val="en-US" w:eastAsia="zh-CN"/>
        </w:rPr>
        <w:t> 2003; </w:t>
      </w:r>
      <w:r w:rsidRPr="00E142AB">
        <w:rPr>
          <w:rFonts w:ascii="Book Antiqua" w:eastAsia="SimSun" w:hAnsi="Book Antiqua" w:cs="SimSun"/>
          <w:b/>
          <w:bCs/>
          <w:color w:val="000000"/>
          <w:sz w:val="24"/>
          <w:szCs w:val="24"/>
          <w:lang w:val="en-US" w:eastAsia="zh-CN"/>
        </w:rPr>
        <w:t>19</w:t>
      </w:r>
      <w:r w:rsidRPr="00E142AB">
        <w:rPr>
          <w:rFonts w:ascii="Book Antiqua" w:eastAsia="SimSun" w:hAnsi="Book Antiqua" w:cs="SimSun"/>
          <w:color w:val="000000"/>
          <w:sz w:val="24"/>
          <w:szCs w:val="24"/>
          <w:lang w:val="en-US" w:eastAsia="zh-CN"/>
        </w:rPr>
        <w:t>: 515-521 [PMID: 12781851]</w:t>
      </w:r>
    </w:p>
    <w:p w14:paraId="6C434B42"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4 </w:t>
      </w:r>
      <w:r w:rsidRPr="00E142AB">
        <w:rPr>
          <w:rFonts w:ascii="Book Antiqua" w:eastAsia="SimSun" w:hAnsi="Book Antiqua" w:cs="SimSun"/>
          <w:b/>
          <w:bCs/>
          <w:color w:val="000000"/>
          <w:sz w:val="24"/>
          <w:szCs w:val="24"/>
          <w:lang w:val="en-US" w:eastAsia="zh-CN"/>
        </w:rPr>
        <w:t>Alberino F</w:t>
      </w:r>
      <w:r w:rsidRPr="00E142AB">
        <w:rPr>
          <w:rFonts w:ascii="Book Antiqua" w:eastAsia="SimSun" w:hAnsi="Book Antiqua" w:cs="SimSun"/>
          <w:color w:val="000000"/>
          <w:sz w:val="24"/>
          <w:szCs w:val="24"/>
          <w:lang w:val="en-US" w:eastAsia="zh-CN"/>
        </w:rPr>
        <w:t>, Gatta A, Amodio P, Merkel C, Di Pascoli L, Boffo G, Caregaro L. Nutrition and survival in patients with liver cirrhosis. </w:t>
      </w:r>
      <w:r w:rsidRPr="00E142AB">
        <w:rPr>
          <w:rFonts w:ascii="Book Antiqua" w:eastAsia="SimSun" w:hAnsi="Book Antiqua" w:cs="SimSun"/>
          <w:i/>
          <w:iCs/>
          <w:color w:val="000000"/>
          <w:sz w:val="24"/>
          <w:szCs w:val="24"/>
          <w:lang w:val="en-US" w:eastAsia="zh-CN"/>
        </w:rPr>
        <w:t>Nutrition</w:t>
      </w:r>
      <w:r w:rsidRPr="00E142AB">
        <w:rPr>
          <w:rFonts w:ascii="Book Antiqua" w:eastAsia="SimSun" w:hAnsi="Book Antiqua" w:cs="SimSun"/>
          <w:color w:val="000000"/>
          <w:sz w:val="24"/>
          <w:szCs w:val="24"/>
          <w:lang w:val="en-US" w:eastAsia="zh-CN"/>
        </w:rPr>
        <w:t> 2001; </w:t>
      </w:r>
      <w:r w:rsidRPr="00E142AB">
        <w:rPr>
          <w:rFonts w:ascii="Book Antiqua" w:eastAsia="SimSun" w:hAnsi="Book Antiqua" w:cs="SimSun"/>
          <w:b/>
          <w:bCs/>
          <w:color w:val="000000"/>
          <w:sz w:val="24"/>
          <w:szCs w:val="24"/>
          <w:lang w:val="en-US" w:eastAsia="zh-CN"/>
        </w:rPr>
        <w:t>17</w:t>
      </w:r>
      <w:r w:rsidRPr="00E142AB">
        <w:rPr>
          <w:rFonts w:ascii="Book Antiqua" w:eastAsia="SimSun" w:hAnsi="Book Antiqua" w:cs="SimSun"/>
          <w:color w:val="000000"/>
          <w:sz w:val="24"/>
          <w:szCs w:val="24"/>
          <w:lang w:val="en-US" w:eastAsia="zh-CN"/>
        </w:rPr>
        <w:t>: 445-450 [PMID: 11399401]</w:t>
      </w:r>
    </w:p>
    <w:p w14:paraId="6CAB20DB"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5 </w:t>
      </w:r>
      <w:r w:rsidRPr="00E142AB">
        <w:rPr>
          <w:rFonts w:ascii="Book Antiqua" w:eastAsia="SimSun" w:hAnsi="Book Antiqua" w:cs="SimSun"/>
          <w:b/>
          <w:bCs/>
          <w:color w:val="000000"/>
          <w:sz w:val="24"/>
          <w:szCs w:val="24"/>
          <w:lang w:val="en-US" w:eastAsia="zh-CN"/>
        </w:rPr>
        <w:t>Sam J</w:t>
      </w:r>
      <w:r w:rsidRPr="00E142AB">
        <w:rPr>
          <w:rFonts w:ascii="Book Antiqua" w:eastAsia="SimSun" w:hAnsi="Book Antiqua" w:cs="SimSun"/>
          <w:color w:val="000000"/>
          <w:sz w:val="24"/>
          <w:szCs w:val="24"/>
          <w:lang w:val="en-US" w:eastAsia="zh-CN"/>
        </w:rPr>
        <w:t>, Nguyen GC. Protein-calorie malnutrition as a prognostic indicator of mortality among patients hospitalized with cirrhosis and portal hypertension. </w:t>
      </w:r>
      <w:r w:rsidRPr="00E142AB">
        <w:rPr>
          <w:rFonts w:ascii="Book Antiqua" w:eastAsia="SimSun" w:hAnsi="Book Antiqua" w:cs="SimSun"/>
          <w:i/>
          <w:iCs/>
          <w:color w:val="000000"/>
          <w:sz w:val="24"/>
          <w:szCs w:val="24"/>
          <w:lang w:val="en-US" w:eastAsia="zh-CN"/>
        </w:rPr>
        <w:t>Liver Int</w:t>
      </w:r>
      <w:r w:rsidRPr="00E142AB">
        <w:rPr>
          <w:rFonts w:ascii="Book Antiqua" w:eastAsia="SimSun" w:hAnsi="Book Antiqua" w:cs="SimSun"/>
          <w:color w:val="000000"/>
          <w:sz w:val="24"/>
          <w:szCs w:val="24"/>
          <w:lang w:val="en-US" w:eastAsia="zh-CN"/>
        </w:rPr>
        <w:t> 2009; </w:t>
      </w:r>
      <w:r w:rsidRPr="00E142AB">
        <w:rPr>
          <w:rFonts w:ascii="Book Antiqua" w:eastAsia="SimSun" w:hAnsi="Book Antiqua" w:cs="SimSun"/>
          <w:b/>
          <w:bCs/>
          <w:color w:val="000000"/>
          <w:sz w:val="24"/>
          <w:szCs w:val="24"/>
          <w:lang w:val="en-US" w:eastAsia="zh-CN"/>
        </w:rPr>
        <w:t>29</w:t>
      </w:r>
      <w:r w:rsidRPr="00E142AB">
        <w:rPr>
          <w:rFonts w:ascii="Book Antiqua" w:eastAsia="SimSun" w:hAnsi="Book Antiqua" w:cs="SimSun"/>
          <w:color w:val="000000"/>
          <w:sz w:val="24"/>
          <w:szCs w:val="24"/>
          <w:lang w:val="en-US" w:eastAsia="zh-CN"/>
        </w:rPr>
        <w:t>: 1396-1402 [PMID: 19602136 DOI: 10.1111/j.1478-3231.2009.02077.x]</w:t>
      </w:r>
    </w:p>
    <w:p w14:paraId="7C185163"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6 </w:t>
      </w:r>
      <w:r w:rsidRPr="00E142AB">
        <w:rPr>
          <w:rFonts w:ascii="Book Antiqua" w:eastAsia="SimSun" w:hAnsi="Book Antiqua" w:cs="SimSun"/>
          <w:b/>
          <w:bCs/>
          <w:color w:val="000000"/>
          <w:sz w:val="24"/>
          <w:szCs w:val="24"/>
          <w:lang w:val="en-US" w:eastAsia="zh-CN"/>
        </w:rPr>
        <w:t>Møller S</w:t>
      </w:r>
      <w:r w:rsidRPr="00E142AB">
        <w:rPr>
          <w:rFonts w:ascii="Book Antiqua" w:eastAsia="SimSun" w:hAnsi="Book Antiqua" w:cs="SimSun"/>
          <w:color w:val="000000"/>
          <w:sz w:val="24"/>
          <w:szCs w:val="24"/>
          <w:lang w:val="en-US" w:eastAsia="zh-CN"/>
        </w:rPr>
        <w:t>, Bendtsen F, Christensen E, Henriksen JH. Prognostic variables in patients with cirrhosis and oesophageal varices without prior bleeding. </w:t>
      </w:r>
      <w:r w:rsidRPr="00E142AB">
        <w:rPr>
          <w:rFonts w:ascii="Book Antiqua" w:eastAsia="SimSun" w:hAnsi="Book Antiqua" w:cs="SimSun"/>
          <w:i/>
          <w:iCs/>
          <w:color w:val="000000"/>
          <w:sz w:val="24"/>
          <w:szCs w:val="24"/>
          <w:lang w:val="en-US" w:eastAsia="zh-CN"/>
        </w:rPr>
        <w:t>J Hepatol</w:t>
      </w:r>
      <w:r w:rsidRPr="00E142AB">
        <w:rPr>
          <w:rFonts w:ascii="Book Antiqua" w:eastAsia="SimSun" w:hAnsi="Book Antiqua" w:cs="SimSun"/>
          <w:color w:val="000000"/>
          <w:sz w:val="24"/>
          <w:szCs w:val="24"/>
          <w:lang w:val="en-US" w:eastAsia="zh-CN"/>
        </w:rPr>
        <w:t> 1994; </w:t>
      </w:r>
      <w:r w:rsidRPr="00E142AB">
        <w:rPr>
          <w:rFonts w:ascii="Book Antiqua" w:eastAsia="SimSun" w:hAnsi="Book Antiqua" w:cs="SimSun"/>
          <w:b/>
          <w:bCs/>
          <w:color w:val="000000"/>
          <w:sz w:val="24"/>
          <w:szCs w:val="24"/>
          <w:lang w:val="en-US" w:eastAsia="zh-CN"/>
        </w:rPr>
        <w:t>21</w:t>
      </w:r>
      <w:r w:rsidRPr="00E142AB">
        <w:rPr>
          <w:rFonts w:ascii="Book Antiqua" w:eastAsia="SimSun" w:hAnsi="Book Antiqua" w:cs="SimSun"/>
          <w:color w:val="000000"/>
          <w:sz w:val="24"/>
          <w:szCs w:val="24"/>
          <w:lang w:val="en-US" w:eastAsia="zh-CN"/>
        </w:rPr>
        <w:t>: 940-946 [PMID: 7699257]</w:t>
      </w:r>
    </w:p>
    <w:p w14:paraId="4BF74F74"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7 </w:t>
      </w:r>
      <w:r w:rsidRPr="00E142AB">
        <w:rPr>
          <w:rFonts w:ascii="Book Antiqua" w:eastAsia="SimSun" w:hAnsi="Book Antiqua" w:cs="SimSun"/>
          <w:b/>
          <w:bCs/>
          <w:color w:val="000000"/>
          <w:sz w:val="24"/>
          <w:szCs w:val="24"/>
          <w:lang w:val="en-US" w:eastAsia="zh-CN"/>
        </w:rPr>
        <w:t>Alvares-da-Silva MR</w:t>
      </w:r>
      <w:r w:rsidRPr="00E142AB">
        <w:rPr>
          <w:rFonts w:ascii="Book Antiqua" w:eastAsia="SimSun" w:hAnsi="Book Antiqua" w:cs="SimSun"/>
          <w:color w:val="000000"/>
          <w:sz w:val="24"/>
          <w:szCs w:val="24"/>
          <w:lang w:val="en-US" w:eastAsia="zh-CN"/>
        </w:rPr>
        <w:t>, Reverbel da Silveira T. Comparison between handgrip strength, subjective global assessment, and prognostic nutritional index in assessing malnutrition and predicting clinical outcome in cirrhotic outpatients. </w:t>
      </w:r>
      <w:r w:rsidRPr="00E142AB">
        <w:rPr>
          <w:rFonts w:ascii="Book Antiqua" w:eastAsia="SimSun" w:hAnsi="Book Antiqua" w:cs="SimSun"/>
          <w:i/>
          <w:iCs/>
          <w:color w:val="000000"/>
          <w:sz w:val="24"/>
          <w:szCs w:val="24"/>
          <w:lang w:val="en-US" w:eastAsia="zh-CN"/>
        </w:rPr>
        <w:t>Nutrition</w:t>
      </w:r>
      <w:r w:rsidRPr="00E142AB">
        <w:rPr>
          <w:rFonts w:ascii="Book Antiqua" w:eastAsia="SimSun" w:hAnsi="Book Antiqua" w:cs="SimSun"/>
          <w:color w:val="000000"/>
          <w:sz w:val="24"/>
          <w:szCs w:val="24"/>
          <w:lang w:val="en-US" w:eastAsia="zh-CN"/>
        </w:rPr>
        <w:t> 2005; </w:t>
      </w:r>
      <w:r w:rsidRPr="00E142AB">
        <w:rPr>
          <w:rFonts w:ascii="Book Antiqua" w:eastAsia="SimSun" w:hAnsi="Book Antiqua" w:cs="SimSun"/>
          <w:b/>
          <w:bCs/>
          <w:color w:val="000000"/>
          <w:sz w:val="24"/>
          <w:szCs w:val="24"/>
          <w:lang w:val="en-US" w:eastAsia="zh-CN"/>
        </w:rPr>
        <w:t>21</w:t>
      </w:r>
      <w:r w:rsidRPr="00E142AB">
        <w:rPr>
          <w:rFonts w:ascii="Book Antiqua" w:eastAsia="SimSun" w:hAnsi="Book Antiqua" w:cs="SimSun"/>
          <w:color w:val="000000"/>
          <w:sz w:val="24"/>
          <w:szCs w:val="24"/>
          <w:lang w:val="en-US" w:eastAsia="zh-CN"/>
        </w:rPr>
        <w:t>: 113-117 [PMID: 15723736 DOI: 10.1016/j.nut.2004.02.002]</w:t>
      </w:r>
    </w:p>
    <w:p w14:paraId="69B00528"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8 </w:t>
      </w:r>
      <w:r w:rsidRPr="00E142AB">
        <w:rPr>
          <w:rFonts w:ascii="Book Antiqua" w:eastAsia="SimSun" w:hAnsi="Book Antiqua" w:cs="SimSun"/>
          <w:b/>
          <w:bCs/>
          <w:color w:val="000000"/>
          <w:sz w:val="24"/>
          <w:szCs w:val="24"/>
          <w:lang w:val="en-US" w:eastAsia="zh-CN"/>
        </w:rPr>
        <w:t>Merli M</w:t>
      </w:r>
      <w:r w:rsidRPr="00E142AB">
        <w:rPr>
          <w:rFonts w:ascii="Book Antiqua" w:eastAsia="SimSun" w:hAnsi="Book Antiqua" w:cs="SimSun"/>
          <w:color w:val="000000"/>
          <w:sz w:val="24"/>
          <w:szCs w:val="24"/>
          <w:lang w:val="en-US" w:eastAsia="zh-CN"/>
        </w:rPr>
        <w:t>, Riggio O, Dally L. Does malnutrition affect survival in cirrhosis? PINC (Policentrica Italiana Nutrizione Cirrosi). </w:t>
      </w:r>
      <w:r w:rsidRPr="00E142AB">
        <w:rPr>
          <w:rFonts w:ascii="Book Antiqua" w:eastAsia="SimSun" w:hAnsi="Book Antiqua" w:cs="SimSun"/>
          <w:i/>
          <w:iCs/>
          <w:color w:val="000000"/>
          <w:sz w:val="24"/>
          <w:szCs w:val="24"/>
          <w:lang w:val="en-US" w:eastAsia="zh-CN"/>
        </w:rPr>
        <w:t>Hepatology</w:t>
      </w:r>
      <w:r w:rsidRPr="00E142AB">
        <w:rPr>
          <w:rFonts w:ascii="Book Antiqua" w:eastAsia="SimSun" w:hAnsi="Book Antiqua" w:cs="SimSun"/>
          <w:color w:val="000000"/>
          <w:sz w:val="24"/>
          <w:szCs w:val="24"/>
          <w:lang w:val="en-US" w:eastAsia="zh-CN"/>
        </w:rPr>
        <w:t> 1996; </w:t>
      </w:r>
      <w:r w:rsidRPr="00E142AB">
        <w:rPr>
          <w:rFonts w:ascii="Book Antiqua" w:eastAsia="SimSun" w:hAnsi="Book Antiqua" w:cs="SimSun"/>
          <w:b/>
          <w:bCs/>
          <w:color w:val="000000"/>
          <w:sz w:val="24"/>
          <w:szCs w:val="24"/>
          <w:lang w:val="en-US" w:eastAsia="zh-CN"/>
        </w:rPr>
        <w:t>23</w:t>
      </w:r>
      <w:r w:rsidRPr="00E142AB">
        <w:rPr>
          <w:rFonts w:ascii="Book Antiqua" w:eastAsia="SimSun" w:hAnsi="Book Antiqua" w:cs="SimSun"/>
          <w:color w:val="000000"/>
          <w:sz w:val="24"/>
          <w:szCs w:val="24"/>
          <w:lang w:val="en-US" w:eastAsia="zh-CN"/>
        </w:rPr>
        <w:t>: 1041-1046 [PMID: 8621131 DOI: 10.1002/hep.510230516]</w:t>
      </w:r>
    </w:p>
    <w:p w14:paraId="20C2BE94"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lastRenderedPageBreak/>
        <w:t>9 </w:t>
      </w:r>
      <w:r w:rsidRPr="00E142AB">
        <w:rPr>
          <w:rFonts w:ascii="Book Antiqua" w:eastAsia="SimSun" w:hAnsi="Book Antiqua" w:cs="SimSun"/>
          <w:b/>
          <w:bCs/>
          <w:color w:val="000000"/>
          <w:sz w:val="24"/>
          <w:szCs w:val="24"/>
          <w:lang w:val="en-US" w:eastAsia="zh-CN"/>
        </w:rPr>
        <w:t>Gunsar F</w:t>
      </w:r>
      <w:r w:rsidRPr="00E142AB">
        <w:rPr>
          <w:rFonts w:ascii="Book Antiqua" w:eastAsia="SimSun" w:hAnsi="Book Antiqua" w:cs="SimSun"/>
          <w:color w:val="000000"/>
          <w:sz w:val="24"/>
          <w:szCs w:val="24"/>
          <w:lang w:val="en-US" w:eastAsia="zh-CN"/>
        </w:rPr>
        <w:t>, Raimondo ML, Jones S, Terreni N, Wong C, Patch D, Sabin C, Burroughs AK. Nutritional status and prognosis in cirrhotic patients. </w:t>
      </w:r>
      <w:r w:rsidRPr="00E142AB">
        <w:rPr>
          <w:rFonts w:ascii="Book Antiqua" w:eastAsia="SimSun" w:hAnsi="Book Antiqua" w:cs="SimSun"/>
          <w:i/>
          <w:iCs/>
          <w:color w:val="000000"/>
          <w:sz w:val="24"/>
          <w:szCs w:val="24"/>
          <w:lang w:val="en-US" w:eastAsia="zh-CN"/>
        </w:rPr>
        <w:t>Aliment Pharmacol Ther</w:t>
      </w:r>
      <w:r w:rsidRPr="00E142AB">
        <w:rPr>
          <w:rFonts w:ascii="Book Antiqua" w:eastAsia="SimSun" w:hAnsi="Book Antiqua" w:cs="SimSun"/>
          <w:color w:val="000000"/>
          <w:sz w:val="24"/>
          <w:szCs w:val="24"/>
          <w:lang w:val="en-US" w:eastAsia="zh-CN"/>
        </w:rPr>
        <w:t> 2006; </w:t>
      </w:r>
      <w:r w:rsidRPr="00E142AB">
        <w:rPr>
          <w:rFonts w:ascii="Book Antiqua" w:eastAsia="SimSun" w:hAnsi="Book Antiqua" w:cs="SimSun"/>
          <w:b/>
          <w:bCs/>
          <w:color w:val="000000"/>
          <w:sz w:val="24"/>
          <w:szCs w:val="24"/>
          <w:lang w:val="en-US" w:eastAsia="zh-CN"/>
        </w:rPr>
        <w:t>24</w:t>
      </w:r>
      <w:r w:rsidRPr="00E142AB">
        <w:rPr>
          <w:rFonts w:ascii="Book Antiqua" w:eastAsia="SimSun" w:hAnsi="Book Antiqua" w:cs="SimSun"/>
          <w:color w:val="000000"/>
          <w:sz w:val="24"/>
          <w:szCs w:val="24"/>
          <w:lang w:val="en-US" w:eastAsia="zh-CN"/>
        </w:rPr>
        <w:t>: 563-572 [PMID: 16827812 DOI: 10.1111/j.1365-2036.2006.03003.x]</w:t>
      </w:r>
    </w:p>
    <w:p w14:paraId="6A15EE95"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10 </w:t>
      </w:r>
      <w:r w:rsidRPr="00E142AB">
        <w:rPr>
          <w:rFonts w:ascii="Book Antiqua" w:eastAsia="SimSun" w:hAnsi="Book Antiqua" w:cs="SimSun"/>
          <w:b/>
          <w:bCs/>
          <w:color w:val="000000"/>
          <w:sz w:val="24"/>
          <w:szCs w:val="24"/>
          <w:lang w:val="en-US" w:eastAsia="zh-CN"/>
        </w:rPr>
        <w:t>Figueiredo F</w:t>
      </w:r>
      <w:r w:rsidRPr="00E142AB">
        <w:rPr>
          <w:rFonts w:ascii="Book Antiqua" w:eastAsia="SimSun" w:hAnsi="Book Antiqua" w:cs="SimSun"/>
          <w:color w:val="000000"/>
          <w:sz w:val="24"/>
          <w:szCs w:val="24"/>
          <w:lang w:val="en-US" w:eastAsia="zh-CN"/>
        </w:rPr>
        <w:t>, Dickson ER, Pasha T, Kasparova P, Therneau T, Malinchoc M, DiCecco S, Francisco-Ziller N, Charlton M. Impact of nutritional status on outcomes after liver transplantation. </w:t>
      </w:r>
      <w:r w:rsidRPr="00E142AB">
        <w:rPr>
          <w:rFonts w:ascii="Book Antiqua" w:eastAsia="SimSun" w:hAnsi="Book Antiqua" w:cs="SimSun"/>
          <w:i/>
          <w:iCs/>
          <w:color w:val="000000"/>
          <w:sz w:val="24"/>
          <w:szCs w:val="24"/>
          <w:lang w:val="en-US" w:eastAsia="zh-CN"/>
        </w:rPr>
        <w:t>Transplantation</w:t>
      </w:r>
      <w:r w:rsidRPr="00E142AB">
        <w:rPr>
          <w:rFonts w:ascii="Book Antiqua" w:eastAsia="SimSun" w:hAnsi="Book Antiqua" w:cs="SimSun"/>
          <w:color w:val="000000"/>
          <w:sz w:val="24"/>
          <w:szCs w:val="24"/>
          <w:lang w:val="en-US" w:eastAsia="zh-CN"/>
        </w:rPr>
        <w:t> 2000; </w:t>
      </w:r>
      <w:r w:rsidRPr="00E142AB">
        <w:rPr>
          <w:rFonts w:ascii="Book Antiqua" w:eastAsia="SimSun" w:hAnsi="Book Antiqua" w:cs="SimSun"/>
          <w:b/>
          <w:bCs/>
          <w:color w:val="000000"/>
          <w:sz w:val="24"/>
          <w:szCs w:val="24"/>
          <w:lang w:val="en-US" w:eastAsia="zh-CN"/>
        </w:rPr>
        <w:t>70</w:t>
      </w:r>
      <w:r w:rsidRPr="00E142AB">
        <w:rPr>
          <w:rFonts w:ascii="Book Antiqua" w:eastAsia="SimSun" w:hAnsi="Book Antiqua" w:cs="SimSun"/>
          <w:color w:val="000000"/>
          <w:sz w:val="24"/>
          <w:szCs w:val="24"/>
          <w:lang w:val="en-US" w:eastAsia="zh-CN"/>
        </w:rPr>
        <w:t>: 1347-1352 [PMID: 11087151]</w:t>
      </w:r>
    </w:p>
    <w:p w14:paraId="666EBA85"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11 </w:t>
      </w:r>
      <w:r w:rsidRPr="00E142AB">
        <w:rPr>
          <w:rFonts w:ascii="Book Antiqua" w:eastAsia="SimSun" w:hAnsi="Book Antiqua" w:cs="SimSun"/>
          <w:b/>
          <w:bCs/>
          <w:color w:val="000000"/>
          <w:sz w:val="24"/>
          <w:szCs w:val="24"/>
          <w:lang w:val="en-US" w:eastAsia="zh-CN"/>
        </w:rPr>
        <w:t>Kakiyama G</w:t>
      </w:r>
      <w:r w:rsidRPr="00E142AB">
        <w:rPr>
          <w:rFonts w:ascii="Book Antiqua" w:eastAsia="SimSun" w:hAnsi="Book Antiqua" w:cs="SimSun"/>
          <w:color w:val="000000"/>
          <w:sz w:val="24"/>
          <w:szCs w:val="24"/>
          <w:lang w:val="en-US" w:eastAsia="zh-CN"/>
        </w:rPr>
        <w:t>, Pandak WM, Gillevet PM, Hylemon PB, Heuman DM, Daita K, Takei H, Muto A, Nittono H, Ridlon JM, White MB, Noble NA, Monteith P, Fuchs M, Thacker LR, Sikaroodi M, Bajaj JS. Modulation of the fecal bile acid profile by gut microbiota in cirrhosis. </w:t>
      </w:r>
      <w:r w:rsidRPr="00E142AB">
        <w:rPr>
          <w:rFonts w:ascii="Book Antiqua" w:eastAsia="SimSun" w:hAnsi="Book Antiqua" w:cs="SimSun"/>
          <w:i/>
          <w:iCs/>
          <w:color w:val="000000"/>
          <w:sz w:val="24"/>
          <w:szCs w:val="24"/>
          <w:lang w:val="en-US" w:eastAsia="zh-CN"/>
        </w:rPr>
        <w:t>J Hepatol</w:t>
      </w:r>
      <w:r w:rsidRPr="00E142AB">
        <w:rPr>
          <w:rFonts w:ascii="Book Antiqua" w:eastAsia="SimSun" w:hAnsi="Book Antiqua" w:cs="SimSun"/>
          <w:color w:val="000000"/>
          <w:sz w:val="24"/>
          <w:szCs w:val="24"/>
          <w:lang w:val="en-US" w:eastAsia="zh-CN"/>
        </w:rPr>
        <w:t> 2013; </w:t>
      </w:r>
      <w:r w:rsidRPr="00E142AB">
        <w:rPr>
          <w:rFonts w:ascii="Book Antiqua" w:eastAsia="SimSun" w:hAnsi="Book Antiqua" w:cs="SimSun"/>
          <w:b/>
          <w:bCs/>
          <w:color w:val="000000"/>
          <w:sz w:val="24"/>
          <w:szCs w:val="24"/>
          <w:lang w:val="en-US" w:eastAsia="zh-CN"/>
        </w:rPr>
        <w:t>58</w:t>
      </w:r>
      <w:r w:rsidRPr="00E142AB">
        <w:rPr>
          <w:rFonts w:ascii="Book Antiqua" w:eastAsia="SimSun" w:hAnsi="Book Antiqua" w:cs="SimSun"/>
          <w:color w:val="000000"/>
          <w:sz w:val="24"/>
          <w:szCs w:val="24"/>
          <w:lang w:val="en-US" w:eastAsia="zh-CN"/>
        </w:rPr>
        <w:t>: 949-955 [PMID: 23333527 DOI: 10.1016/j.jhep.2013.01.003]</w:t>
      </w:r>
    </w:p>
    <w:p w14:paraId="40F66BD7" w14:textId="5617CE88"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12 </w:t>
      </w:r>
      <w:r w:rsidRPr="00E142AB">
        <w:rPr>
          <w:rFonts w:ascii="Book Antiqua" w:eastAsia="SimSun" w:hAnsi="Book Antiqua" w:cs="SimSun"/>
          <w:b/>
          <w:bCs/>
          <w:color w:val="000000"/>
          <w:sz w:val="24"/>
          <w:szCs w:val="24"/>
          <w:lang w:val="en-US" w:eastAsia="zh-CN"/>
        </w:rPr>
        <w:t>Detsky AS</w:t>
      </w:r>
      <w:r w:rsidRPr="00E142AB">
        <w:rPr>
          <w:rFonts w:ascii="Book Antiqua" w:eastAsia="SimSun" w:hAnsi="Book Antiqua" w:cs="SimSun"/>
          <w:color w:val="000000"/>
          <w:sz w:val="24"/>
          <w:szCs w:val="24"/>
          <w:lang w:val="en-US" w:eastAsia="zh-CN"/>
        </w:rPr>
        <w:t>, McLaughlin JR, Baker JP, Johnston N, Whittaker S, Mendelson RA, Jeejeebhoy KN. What is subjective global assessment of nutritional status? </w:t>
      </w:r>
      <w:r w:rsidRPr="00E142AB">
        <w:rPr>
          <w:rFonts w:ascii="Book Antiqua" w:eastAsia="SimSun" w:hAnsi="Book Antiqua" w:cs="SimSun"/>
          <w:i/>
          <w:iCs/>
          <w:color w:val="000000"/>
          <w:sz w:val="24"/>
          <w:szCs w:val="24"/>
          <w:lang w:val="en-US" w:eastAsia="zh-CN"/>
        </w:rPr>
        <w:t>JPEN J Parenter Enteral Nutr</w:t>
      </w:r>
      <w:r w:rsidRPr="00E142AB">
        <w:rPr>
          <w:rFonts w:ascii="Book Antiqua" w:eastAsia="SimSun" w:hAnsi="Book Antiqua" w:cs="SimSun"/>
          <w:color w:val="000000"/>
          <w:sz w:val="24"/>
          <w:szCs w:val="24"/>
          <w:lang w:val="en-US" w:eastAsia="zh-CN"/>
        </w:rPr>
        <w:t> </w:t>
      </w:r>
      <w:r w:rsidR="00DA6D42">
        <w:rPr>
          <w:rFonts w:ascii="Book Antiqua" w:eastAsia="SimSun" w:hAnsi="Book Antiqua" w:cs="SimSun"/>
          <w:color w:val="000000"/>
          <w:sz w:val="24"/>
          <w:szCs w:val="24"/>
          <w:lang w:val="en-US" w:eastAsia="zh-CN"/>
        </w:rPr>
        <w:t>1987</w:t>
      </w:r>
      <w:r w:rsidRPr="00E142AB">
        <w:rPr>
          <w:rFonts w:ascii="Book Antiqua" w:eastAsia="SimSun" w:hAnsi="Book Antiqua" w:cs="SimSun"/>
          <w:color w:val="000000"/>
          <w:sz w:val="24"/>
          <w:szCs w:val="24"/>
          <w:lang w:val="en-US" w:eastAsia="zh-CN"/>
        </w:rPr>
        <w:t>; </w:t>
      </w:r>
      <w:r w:rsidRPr="00E142AB">
        <w:rPr>
          <w:rFonts w:ascii="Book Antiqua" w:eastAsia="SimSun" w:hAnsi="Book Antiqua" w:cs="SimSun"/>
          <w:b/>
          <w:bCs/>
          <w:color w:val="000000"/>
          <w:sz w:val="24"/>
          <w:szCs w:val="24"/>
          <w:lang w:val="en-US" w:eastAsia="zh-CN"/>
        </w:rPr>
        <w:t>11</w:t>
      </w:r>
      <w:r w:rsidRPr="00E142AB">
        <w:rPr>
          <w:rFonts w:ascii="Book Antiqua" w:eastAsia="SimSun" w:hAnsi="Book Antiqua" w:cs="SimSun"/>
          <w:color w:val="000000"/>
          <w:sz w:val="24"/>
          <w:szCs w:val="24"/>
          <w:lang w:val="en-US" w:eastAsia="zh-CN"/>
        </w:rPr>
        <w:t>: 8-13 [PMID: 3820522]</w:t>
      </w:r>
    </w:p>
    <w:p w14:paraId="4893E3AF" w14:textId="5D0F54A6"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 xml:space="preserve">13 </w:t>
      </w:r>
      <w:r w:rsidRPr="00E142AB">
        <w:rPr>
          <w:rFonts w:ascii="Book Antiqua" w:eastAsia="SimSun" w:hAnsi="Book Antiqua" w:cs="SimSun"/>
          <w:b/>
          <w:color w:val="000000"/>
          <w:sz w:val="24"/>
          <w:szCs w:val="24"/>
          <w:lang w:val="en-US" w:eastAsia="zh-CN"/>
        </w:rPr>
        <w:t>Figueiredo FA</w:t>
      </w:r>
      <w:r w:rsidRPr="00E142AB">
        <w:rPr>
          <w:rFonts w:ascii="Book Antiqua" w:eastAsia="SimSun" w:hAnsi="Book Antiqua" w:cs="SimSun"/>
          <w:color w:val="000000"/>
          <w:sz w:val="24"/>
          <w:szCs w:val="24"/>
          <w:lang w:val="en-US" w:eastAsia="zh-CN"/>
        </w:rPr>
        <w:t xml:space="preserve">, Perez RM, Freitas MM, Kondo M. Comparison of three methods of nutritional assessment in liver cirrhosis: subjective global assessment, traditional nutritional parameters, and body composition analysis. </w:t>
      </w:r>
      <w:r w:rsidRPr="00E142AB">
        <w:rPr>
          <w:rFonts w:ascii="Book Antiqua" w:eastAsia="SimSun" w:hAnsi="Book Antiqua" w:cs="SimSun"/>
          <w:i/>
          <w:color w:val="000000"/>
          <w:sz w:val="24"/>
          <w:szCs w:val="24"/>
          <w:lang w:val="en-US" w:eastAsia="zh-CN"/>
        </w:rPr>
        <w:t>J Gastroenterol</w:t>
      </w:r>
      <w:r w:rsidRPr="00E142AB">
        <w:rPr>
          <w:rFonts w:ascii="Book Antiqua" w:eastAsia="SimSun" w:hAnsi="Book Antiqua" w:cs="SimSun"/>
          <w:color w:val="000000"/>
          <w:sz w:val="24"/>
          <w:szCs w:val="24"/>
          <w:lang w:val="en-US" w:eastAsia="zh-CN"/>
        </w:rPr>
        <w:t xml:space="preserve"> 2006;</w:t>
      </w:r>
      <w:r w:rsidRPr="00E142AB">
        <w:rPr>
          <w:rFonts w:ascii="Book Antiqua" w:eastAsia="SimSun" w:hAnsi="Book Antiqua" w:cs="SimSun"/>
          <w:b/>
          <w:color w:val="000000"/>
          <w:sz w:val="24"/>
          <w:szCs w:val="24"/>
          <w:lang w:val="en-US" w:eastAsia="zh-CN"/>
        </w:rPr>
        <w:t xml:space="preserve"> 41</w:t>
      </w:r>
      <w:r w:rsidRPr="00E142AB">
        <w:rPr>
          <w:rFonts w:ascii="Book Antiqua" w:eastAsia="SimSun" w:hAnsi="Book Antiqua" w:cs="SimSun"/>
          <w:color w:val="000000"/>
          <w:sz w:val="24"/>
          <w:szCs w:val="24"/>
          <w:lang w:val="en-US" w:eastAsia="zh-CN"/>
        </w:rPr>
        <w:t>: 476-482</w:t>
      </w:r>
      <w:r w:rsidR="00DA6D42">
        <w:rPr>
          <w:rFonts w:ascii="Book Antiqua" w:eastAsia="SimSun" w:hAnsi="Book Antiqua" w:cs="SimSun"/>
          <w:color w:val="000000"/>
          <w:sz w:val="24"/>
          <w:szCs w:val="24"/>
          <w:lang w:val="en-US" w:eastAsia="zh-CN"/>
        </w:rPr>
        <w:t xml:space="preserve"> [</w:t>
      </w:r>
      <w:r w:rsidR="00DA6D42" w:rsidRPr="00DA6D42">
        <w:rPr>
          <w:rFonts w:ascii="Book Antiqua" w:eastAsia="SimSun" w:hAnsi="Book Antiqua" w:cs="SimSun"/>
          <w:color w:val="000000"/>
          <w:sz w:val="24"/>
          <w:szCs w:val="24"/>
          <w:lang w:val="en-US" w:eastAsia="zh-CN"/>
        </w:rPr>
        <w:t>PMID: 16799890</w:t>
      </w:r>
      <w:r w:rsidR="00DA6D42">
        <w:rPr>
          <w:rFonts w:ascii="Book Antiqua" w:eastAsia="SimSun" w:hAnsi="Book Antiqua" w:cs="SimSun"/>
          <w:color w:val="000000"/>
          <w:sz w:val="24"/>
          <w:szCs w:val="24"/>
          <w:lang w:val="en-US" w:eastAsia="zh-CN"/>
        </w:rPr>
        <w:t>]</w:t>
      </w:r>
    </w:p>
    <w:p w14:paraId="6C927C79"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14 </w:t>
      </w:r>
      <w:r w:rsidRPr="00E142AB">
        <w:rPr>
          <w:rFonts w:ascii="Book Antiqua" w:eastAsia="SimSun" w:hAnsi="Book Antiqua" w:cs="SimSun"/>
          <w:b/>
          <w:bCs/>
          <w:color w:val="000000"/>
          <w:sz w:val="24"/>
          <w:szCs w:val="24"/>
          <w:lang w:val="en-US" w:eastAsia="zh-CN"/>
        </w:rPr>
        <w:t>Naveau S</w:t>
      </w:r>
      <w:r w:rsidRPr="00E142AB">
        <w:rPr>
          <w:rFonts w:ascii="Book Antiqua" w:eastAsia="SimSun" w:hAnsi="Book Antiqua" w:cs="SimSun"/>
          <w:color w:val="000000"/>
          <w:sz w:val="24"/>
          <w:szCs w:val="24"/>
          <w:lang w:val="en-US" w:eastAsia="zh-CN"/>
        </w:rPr>
        <w:t>, Belda E, Borotto E, Genuist F, Chaput JC. Comparison of clinical judgment and anthropometric parameters for evaluating nutritional status in patients with alcoholic liver disease. </w:t>
      </w:r>
      <w:r w:rsidRPr="00E142AB">
        <w:rPr>
          <w:rFonts w:ascii="Book Antiqua" w:eastAsia="SimSun" w:hAnsi="Book Antiqua" w:cs="SimSun"/>
          <w:i/>
          <w:iCs/>
          <w:color w:val="000000"/>
          <w:sz w:val="24"/>
          <w:szCs w:val="24"/>
          <w:lang w:val="en-US" w:eastAsia="zh-CN"/>
        </w:rPr>
        <w:t>J Hepatol</w:t>
      </w:r>
      <w:r w:rsidRPr="00E142AB">
        <w:rPr>
          <w:rFonts w:ascii="Book Antiqua" w:eastAsia="SimSun" w:hAnsi="Book Antiqua" w:cs="SimSun"/>
          <w:color w:val="000000"/>
          <w:sz w:val="24"/>
          <w:szCs w:val="24"/>
          <w:lang w:val="en-US" w:eastAsia="zh-CN"/>
        </w:rPr>
        <w:t> 1995; </w:t>
      </w:r>
      <w:r w:rsidRPr="00E142AB">
        <w:rPr>
          <w:rFonts w:ascii="Book Antiqua" w:eastAsia="SimSun" w:hAnsi="Book Antiqua" w:cs="SimSun"/>
          <w:b/>
          <w:bCs/>
          <w:color w:val="000000"/>
          <w:sz w:val="24"/>
          <w:szCs w:val="24"/>
          <w:lang w:val="en-US" w:eastAsia="zh-CN"/>
        </w:rPr>
        <w:t>23</w:t>
      </w:r>
      <w:r w:rsidRPr="00E142AB">
        <w:rPr>
          <w:rFonts w:ascii="Book Antiqua" w:eastAsia="SimSun" w:hAnsi="Book Antiqua" w:cs="SimSun"/>
          <w:color w:val="000000"/>
          <w:sz w:val="24"/>
          <w:szCs w:val="24"/>
          <w:lang w:val="en-US" w:eastAsia="zh-CN"/>
        </w:rPr>
        <w:t>: 234-235 [PMID: 7499801]</w:t>
      </w:r>
    </w:p>
    <w:p w14:paraId="4ABE2E3C"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15 </w:t>
      </w:r>
      <w:r w:rsidRPr="00E142AB">
        <w:rPr>
          <w:rFonts w:ascii="Book Antiqua" w:eastAsia="SimSun" w:hAnsi="Book Antiqua" w:cs="SimSun"/>
          <w:b/>
          <w:bCs/>
          <w:color w:val="000000"/>
          <w:sz w:val="24"/>
          <w:szCs w:val="24"/>
          <w:lang w:val="en-US" w:eastAsia="zh-CN"/>
        </w:rPr>
        <w:t>Vulcano DS</w:t>
      </w:r>
      <w:r w:rsidRPr="00E142AB">
        <w:rPr>
          <w:rFonts w:ascii="Book Antiqua" w:eastAsia="SimSun" w:hAnsi="Book Antiqua" w:cs="SimSun"/>
          <w:color w:val="000000"/>
          <w:sz w:val="24"/>
          <w:szCs w:val="24"/>
          <w:lang w:val="en-US" w:eastAsia="zh-CN"/>
        </w:rPr>
        <w:t>, Carvalhaes MA, Bakonyi Neto A. Evaluation of nutritional indicators and body composition in patients with advanced liver disease enrolled for liver transplantation. </w:t>
      </w:r>
      <w:r w:rsidRPr="00E142AB">
        <w:rPr>
          <w:rFonts w:ascii="Book Antiqua" w:eastAsia="SimSun" w:hAnsi="Book Antiqua" w:cs="SimSun"/>
          <w:i/>
          <w:iCs/>
          <w:color w:val="000000"/>
          <w:sz w:val="24"/>
          <w:szCs w:val="24"/>
          <w:lang w:val="en-US" w:eastAsia="zh-CN"/>
        </w:rPr>
        <w:t>Acta Cir Bras</w:t>
      </w:r>
      <w:r w:rsidRPr="00E142AB">
        <w:rPr>
          <w:rFonts w:ascii="Book Antiqua" w:eastAsia="SimSun" w:hAnsi="Book Antiqua" w:cs="SimSun"/>
          <w:color w:val="000000"/>
          <w:sz w:val="24"/>
          <w:szCs w:val="24"/>
          <w:lang w:val="en-US" w:eastAsia="zh-CN"/>
        </w:rPr>
        <w:t> 2013; </w:t>
      </w:r>
      <w:r w:rsidRPr="00E142AB">
        <w:rPr>
          <w:rFonts w:ascii="Book Antiqua" w:eastAsia="SimSun" w:hAnsi="Book Antiqua" w:cs="SimSun"/>
          <w:b/>
          <w:bCs/>
          <w:color w:val="000000"/>
          <w:sz w:val="24"/>
          <w:szCs w:val="24"/>
          <w:lang w:val="en-US" w:eastAsia="zh-CN"/>
        </w:rPr>
        <w:t>28</w:t>
      </w:r>
      <w:r w:rsidRPr="00E142AB">
        <w:rPr>
          <w:rFonts w:ascii="Book Antiqua" w:eastAsia="SimSun" w:hAnsi="Book Antiqua" w:cs="SimSun"/>
          <w:color w:val="000000"/>
          <w:sz w:val="24"/>
          <w:szCs w:val="24"/>
          <w:lang w:val="en-US" w:eastAsia="zh-CN"/>
        </w:rPr>
        <w:t>: 733-739 [PMID: 24114303]</w:t>
      </w:r>
    </w:p>
    <w:p w14:paraId="7D008C6F" w14:textId="6A5B1B6F"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16 </w:t>
      </w:r>
      <w:r w:rsidRPr="00E142AB">
        <w:rPr>
          <w:rFonts w:ascii="Book Antiqua" w:eastAsia="SimSun" w:hAnsi="Book Antiqua" w:cs="SimSun"/>
          <w:b/>
          <w:bCs/>
          <w:color w:val="000000"/>
          <w:sz w:val="24"/>
          <w:szCs w:val="24"/>
          <w:lang w:val="en-US" w:eastAsia="zh-CN"/>
        </w:rPr>
        <w:t>Iwasa M</w:t>
      </w:r>
      <w:r w:rsidRPr="00E142AB">
        <w:rPr>
          <w:rFonts w:ascii="Book Antiqua" w:eastAsia="SimSun" w:hAnsi="Book Antiqua" w:cs="SimSun"/>
          <w:color w:val="000000"/>
          <w:sz w:val="24"/>
          <w:szCs w:val="24"/>
          <w:lang w:val="en-US" w:eastAsia="zh-CN"/>
        </w:rPr>
        <w:t>, Iwata K, Hara N, Hattori A, Ishidome M, Sekoguchi-Fujikawa N, Mifuji-Moroka R, Sugimoto R, Fujita N, Kobayashi Y, Takei Y. Nutrition therapy using a multidisciplinary team improves survival rates in patients with liver cirrhosis. </w:t>
      </w:r>
      <w:r w:rsidRPr="00E142AB">
        <w:rPr>
          <w:rFonts w:ascii="Book Antiqua" w:eastAsia="SimSun" w:hAnsi="Book Antiqua" w:cs="SimSun"/>
          <w:i/>
          <w:iCs/>
          <w:color w:val="000000"/>
          <w:sz w:val="24"/>
          <w:szCs w:val="24"/>
          <w:lang w:val="en-US" w:eastAsia="zh-CN"/>
        </w:rPr>
        <w:t>Nutrition</w:t>
      </w:r>
      <w:r w:rsidRPr="00E142AB">
        <w:rPr>
          <w:rFonts w:ascii="Book Antiqua" w:eastAsia="SimSun" w:hAnsi="Book Antiqua" w:cs="SimSun"/>
          <w:color w:val="000000"/>
          <w:sz w:val="24"/>
          <w:szCs w:val="24"/>
          <w:lang w:val="en-US" w:eastAsia="zh-CN"/>
        </w:rPr>
        <w:t> </w:t>
      </w:r>
      <w:r w:rsidR="00DA6D42">
        <w:rPr>
          <w:rFonts w:ascii="Book Antiqua" w:eastAsia="SimSun" w:hAnsi="Book Antiqua" w:cs="SimSun"/>
          <w:color w:val="000000"/>
          <w:sz w:val="24"/>
          <w:szCs w:val="24"/>
          <w:lang w:val="en-US" w:eastAsia="zh-CN"/>
        </w:rPr>
        <w:t>2006</w:t>
      </w:r>
      <w:r w:rsidRPr="00E142AB">
        <w:rPr>
          <w:rFonts w:ascii="Book Antiqua" w:eastAsia="SimSun" w:hAnsi="Book Antiqua" w:cs="SimSun"/>
          <w:color w:val="000000"/>
          <w:sz w:val="24"/>
          <w:szCs w:val="24"/>
          <w:lang w:val="en-US" w:eastAsia="zh-CN"/>
        </w:rPr>
        <w:t>; </w:t>
      </w:r>
      <w:r w:rsidRPr="00E142AB">
        <w:rPr>
          <w:rFonts w:ascii="Book Antiqua" w:eastAsia="SimSun" w:hAnsi="Book Antiqua" w:cs="SimSun"/>
          <w:b/>
          <w:bCs/>
          <w:color w:val="000000"/>
          <w:sz w:val="24"/>
          <w:szCs w:val="24"/>
          <w:lang w:val="en-US" w:eastAsia="zh-CN"/>
        </w:rPr>
        <w:t>29</w:t>
      </w:r>
      <w:r w:rsidRPr="00E142AB">
        <w:rPr>
          <w:rFonts w:ascii="Book Antiqua" w:eastAsia="SimSun" w:hAnsi="Book Antiqua" w:cs="SimSun"/>
          <w:color w:val="000000"/>
          <w:sz w:val="24"/>
          <w:szCs w:val="24"/>
          <w:lang w:val="en-US" w:eastAsia="zh-CN"/>
        </w:rPr>
        <w:t>: 1418-1421 [PMID: 24103520 DOI: 10.1016/j.nut.2013.05.016]</w:t>
      </w:r>
    </w:p>
    <w:p w14:paraId="191879F5"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lastRenderedPageBreak/>
        <w:t>17 </w:t>
      </w:r>
      <w:r w:rsidRPr="00E142AB">
        <w:rPr>
          <w:rFonts w:ascii="Book Antiqua" w:eastAsia="SimSun" w:hAnsi="Book Antiqua" w:cs="SimSun"/>
          <w:b/>
          <w:bCs/>
          <w:color w:val="000000"/>
          <w:sz w:val="24"/>
          <w:szCs w:val="24"/>
          <w:lang w:val="en-US" w:eastAsia="zh-CN"/>
        </w:rPr>
        <w:t>Pugh RN</w:t>
      </w:r>
      <w:r w:rsidRPr="00E142AB">
        <w:rPr>
          <w:rFonts w:ascii="Book Antiqua" w:eastAsia="SimSun" w:hAnsi="Book Antiqua" w:cs="SimSun"/>
          <w:color w:val="000000"/>
          <w:sz w:val="24"/>
          <w:szCs w:val="24"/>
          <w:lang w:val="en-US" w:eastAsia="zh-CN"/>
        </w:rPr>
        <w:t>, Murray-Lyon IM, Dawson JL, Pietroni MC, Williams R. Transection of the oesophagus for bleeding oesophageal varices. </w:t>
      </w:r>
      <w:r w:rsidRPr="00E142AB">
        <w:rPr>
          <w:rFonts w:ascii="Book Antiqua" w:eastAsia="SimSun" w:hAnsi="Book Antiqua" w:cs="SimSun"/>
          <w:i/>
          <w:iCs/>
          <w:color w:val="000000"/>
          <w:sz w:val="24"/>
          <w:szCs w:val="24"/>
          <w:lang w:val="en-US" w:eastAsia="zh-CN"/>
        </w:rPr>
        <w:t>Br J Surg</w:t>
      </w:r>
      <w:r w:rsidRPr="00E142AB">
        <w:rPr>
          <w:rFonts w:ascii="Book Antiqua" w:eastAsia="SimSun" w:hAnsi="Book Antiqua" w:cs="SimSun"/>
          <w:color w:val="000000"/>
          <w:sz w:val="24"/>
          <w:szCs w:val="24"/>
          <w:lang w:val="en-US" w:eastAsia="zh-CN"/>
        </w:rPr>
        <w:t> 1973; </w:t>
      </w:r>
      <w:r w:rsidRPr="00E142AB">
        <w:rPr>
          <w:rFonts w:ascii="Book Antiqua" w:eastAsia="SimSun" w:hAnsi="Book Antiqua" w:cs="SimSun"/>
          <w:b/>
          <w:bCs/>
          <w:color w:val="000000"/>
          <w:sz w:val="24"/>
          <w:szCs w:val="24"/>
          <w:lang w:val="en-US" w:eastAsia="zh-CN"/>
        </w:rPr>
        <w:t>60</w:t>
      </w:r>
      <w:r w:rsidRPr="00E142AB">
        <w:rPr>
          <w:rFonts w:ascii="Book Antiqua" w:eastAsia="SimSun" w:hAnsi="Book Antiqua" w:cs="SimSun"/>
          <w:color w:val="000000"/>
          <w:sz w:val="24"/>
          <w:szCs w:val="24"/>
          <w:lang w:val="en-US" w:eastAsia="zh-CN"/>
        </w:rPr>
        <w:t>: 646-649 [PMID: 4541913]</w:t>
      </w:r>
    </w:p>
    <w:p w14:paraId="5B0B7AC1"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18 </w:t>
      </w:r>
      <w:r w:rsidRPr="00E142AB">
        <w:rPr>
          <w:rFonts w:ascii="Book Antiqua" w:eastAsia="SimSun" w:hAnsi="Book Antiqua" w:cs="SimSun"/>
          <w:b/>
          <w:bCs/>
          <w:color w:val="000000"/>
          <w:sz w:val="24"/>
          <w:szCs w:val="24"/>
          <w:lang w:val="en-US" w:eastAsia="zh-CN"/>
        </w:rPr>
        <w:t>Malinchoc M</w:t>
      </w:r>
      <w:r w:rsidRPr="00E142AB">
        <w:rPr>
          <w:rFonts w:ascii="Book Antiqua" w:eastAsia="SimSun" w:hAnsi="Book Antiqua" w:cs="SimSun"/>
          <w:color w:val="000000"/>
          <w:sz w:val="24"/>
          <w:szCs w:val="24"/>
          <w:lang w:val="en-US" w:eastAsia="zh-CN"/>
        </w:rPr>
        <w:t>, Kamath PS, Gordon FD, Peine CJ, Rank J, ter Borg PC. A model to predict poor survival in patients undergoing transjugular intrahepatic portosystemic shunts. </w:t>
      </w:r>
      <w:r w:rsidRPr="00E142AB">
        <w:rPr>
          <w:rFonts w:ascii="Book Antiqua" w:eastAsia="SimSun" w:hAnsi="Book Antiqua" w:cs="SimSun"/>
          <w:i/>
          <w:iCs/>
          <w:color w:val="000000"/>
          <w:sz w:val="24"/>
          <w:szCs w:val="24"/>
          <w:lang w:val="en-US" w:eastAsia="zh-CN"/>
        </w:rPr>
        <w:t>Hepatology</w:t>
      </w:r>
      <w:r w:rsidRPr="00E142AB">
        <w:rPr>
          <w:rFonts w:ascii="Book Antiqua" w:eastAsia="SimSun" w:hAnsi="Book Antiqua" w:cs="SimSun"/>
          <w:color w:val="000000"/>
          <w:sz w:val="24"/>
          <w:szCs w:val="24"/>
          <w:lang w:val="en-US" w:eastAsia="zh-CN"/>
        </w:rPr>
        <w:t> 2000; </w:t>
      </w:r>
      <w:r w:rsidRPr="00E142AB">
        <w:rPr>
          <w:rFonts w:ascii="Book Antiqua" w:eastAsia="SimSun" w:hAnsi="Book Antiqua" w:cs="SimSun"/>
          <w:b/>
          <w:bCs/>
          <w:color w:val="000000"/>
          <w:sz w:val="24"/>
          <w:szCs w:val="24"/>
          <w:lang w:val="en-US" w:eastAsia="zh-CN"/>
        </w:rPr>
        <w:t>31</w:t>
      </w:r>
      <w:r w:rsidRPr="00E142AB">
        <w:rPr>
          <w:rFonts w:ascii="Book Antiqua" w:eastAsia="SimSun" w:hAnsi="Book Antiqua" w:cs="SimSun"/>
          <w:color w:val="000000"/>
          <w:sz w:val="24"/>
          <w:szCs w:val="24"/>
          <w:lang w:val="en-US" w:eastAsia="zh-CN"/>
        </w:rPr>
        <w:t>: 864-871 [PMID: 10733541 DOI: 10.1053/he.2000.5852]</w:t>
      </w:r>
    </w:p>
    <w:p w14:paraId="62711447"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19 Mendenhall CL. Protein-calorie malnutrition in alcholic liver disease. In: Wartson RR, Watz IB, editors. Nutrition and Alcohol. Boca Raton: CRC Press, 1992: 363-384</w:t>
      </w:r>
    </w:p>
    <w:p w14:paraId="2723E3A7"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20 </w:t>
      </w:r>
      <w:r w:rsidRPr="00E142AB">
        <w:rPr>
          <w:rFonts w:ascii="Book Antiqua" w:eastAsia="SimSun" w:hAnsi="Book Antiqua" w:cs="SimSun"/>
          <w:b/>
          <w:bCs/>
          <w:color w:val="000000"/>
          <w:sz w:val="24"/>
          <w:szCs w:val="24"/>
          <w:lang w:val="en-US" w:eastAsia="zh-CN"/>
        </w:rPr>
        <w:t>Plauth M</w:t>
      </w:r>
      <w:r w:rsidRPr="00E142AB">
        <w:rPr>
          <w:rFonts w:ascii="Book Antiqua" w:eastAsia="SimSun" w:hAnsi="Book Antiqua" w:cs="SimSun"/>
          <w:color w:val="000000"/>
          <w:sz w:val="24"/>
          <w:szCs w:val="24"/>
          <w:lang w:val="en-US" w:eastAsia="zh-CN"/>
        </w:rPr>
        <w:t>, Cabré E, Riggio O, Assis-Camilo M, Pirlich M, Kondrup J, Ferenci P, Holm E, Vom Dahl S, Müller MJ, Nolte W. ESPEN Guidelines on Enteral Nutrition: Liver disease. </w:t>
      </w:r>
      <w:r w:rsidRPr="00E142AB">
        <w:rPr>
          <w:rFonts w:ascii="Book Antiqua" w:eastAsia="SimSun" w:hAnsi="Book Antiqua" w:cs="SimSun"/>
          <w:i/>
          <w:iCs/>
          <w:color w:val="000000"/>
          <w:sz w:val="24"/>
          <w:szCs w:val="24"/>
          <w:lang w:val="en-US" w:eastAsia="zh-CN"/>
        </w:rPr>
        <w:t>Clin Nutr</w:t>
      </w:r>
      <w:r w:rsidRPr="00E142AB">
        <w:rPr>
          <w:rFonts w:ascii="Book Antiqua" w:eastAsia="SimSun" w:hAnsi="Book Antiqua" w:cs="SimSun"/>
          <w:color w:val="000000"/>
          <w:sz w:val="24"/>
          <w:szCs w:val="24"/>
          <w:lang w:val="en-US" w:eastAsia="zh-CN"/>
        </w:rPr>
        <w:t> 2006; </w:t>
      </w:r>
      <w:r w:rsidRPr="00E142AB">
        <w:rPr>
          <w:rFonts w:ascii="Book Antiqua" w:eastAsia="SimSun" w:hAnsi="Book Antiqua" w:cs="SimSun"/>
          <w:b/>
          <w:bCs/>
          <w:color w:val="000000"/>
          <w:sz w:val="24"/>
          <w:szCs w:val="24"/>
          <w:lang w:val="en-US" w:eastAsia="zh-CN"/>
        </w:rPr>
        <w:t>25</w:t>
      </w:r>
      <w:r w:rsidRPr="00E142AB">
        <w:rPr>
          <w:rFonts w:ascii="Book Antiqua" w:eastAsia="SimSun" w:hAnsi="Book Antiqua" w:cs="SimSun"/>
          <w:color w:val="000000"/>
          <w:sz w:val="24"/>
          <w:szCs w:val="24"/>
          <w:lang w:val="en-US" w:eastAsia="zh-CN"/>
        </w:rPr>
        <w:t>: 285-294 [PMID: 16707194 DOI: 10.1016/j.clnu.2006.01.018]</w:t>
      </w:r>
    </w:p>
    <w:p w14:paraId="26E13AD0"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21 </w:t>
      </w:r>
      <w:r w:rsidRPr="00E142AB">
        <w:rPr>
          <w:rFonts w:ascii="Book Antiqua" w:eastAsia="SimSun" w:hAnsi="Book Antiqua" w:cs="SimSun"/>
          <w:b/>
          <w:bCs/>
          <w:color w:val="000000"/>
          <w:sz w:val="24"/>
          <w:szCs w:val="24"/>
          <w:lang w:val="en-US" w:eastAsia="zh-CN"/>
        </w:rPr>
        <w:t>Huisman EJ</w:t>
      </w:r>
      <w:r w:rsidRPr="00E142AB">
        <w:rPr>
          <w:rFonts w:ascii="Book Antiqua" w:eastAsia="SimSun" w:hAnsi="Book Antiqua" w:cs="SimSun"/>
          <w:color w:val="000000"/>
          <w:sz w:val="24"/>
          <w:szCs w:val="24"/>
          <w:lang w:val="en-US" w:eastAsia="zh-CN"/>
        </w:rPr>
        <w:t>, Trip EJ, Siersema PD, van Hoek B, van Erpecum KJ. Protein energy malnutrition predicts complications in liver cirrhosis. </w:t>
      </w:r>
      <w:r w:rsidRPr="00E142AB">
        <w:rPr>
          <w:rFonts w:ascii="Book Antiqua" w:eastAsia="SimSun" w:hAnsi="Book Antiqua" w:cs="SimSun"/>
          <w:i/>
          <w:iCs/>
          <w:color w:val="000000"/>
          <w:sz w:val="24"/>
          <w:szCs w:val="24"/>
          <w:lang w:val="en-US" w:eastAsia="zh-CN"/>
        </w:rPr>
        <w:t>Eur J Gastroenterol Hepatol</w:t>
      </w:r>
      <w:r w:rsidRPr="00E142AB">
        <w:rPr>
          <w:rFonts w:ascii="Book Antiqua" w:eastAsia="SimSun" w:hAnsi="Book Antiqua" w:cs="SimSun"/>
          <w:color w:val="000000"/>
          <w:sz w:val="24"/>
          <w:szCs w:val="24"/>
          <w:lang w:val="en-US" w:eastAsia="zh-CN"/>
        </w:rPr>
        <w:t> 2011; </w:t>
      </w:r>
      <w:r w:rsidRPr="00E142AB">
        <w:rPr>
          <w:rFonts w:ascii="Book Antiqua" w:eastAsia="SimSun" w:hAnsi="Book Antiqua" w:cs="SimSun"/>
          <w:b/>
          <w:bCs/>
          <w:color w:val="000000"/>
          <w:sz w:val="24"/>
          <w:szCs w:val="24"/>
          <w:lang w:val="en-US" w:eastAsia="zh-CN"/>
        </w:rPr>
        <w:t>23</w:t>
      </w:r>
      <w:r w:rsidRPr="00E142AB">
        <w:rPr>
          <w:rFonts w:ascii="Book Antiqua" w:eastAsia="SimSun" w:hAnsi="Book Antiqua" w:cs="SimSun"/>
          <w:color w:val="000000"/>
          <w:sz w:val="24"/>
          <w:szCs w:val="24"/>
          <w:lang w:val="en-US" w:eastAsia="zh-CN"/>
        </w:rPr>
        <w:t>: 982-989 [PMID: 21971339 DOI: 10.1097/MEG.0b013e32834aa4bb]</w:t>
      </w:r>
    </w:p>
    <w:p w14:paraId="2999F96F"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22 Galati JS, Monsour HP, Dyer CH, Seagren S, Quigley EMM. A survey or the frequency of gastrointestinal complaints in patients with chronic liver disease. Gastroenterology 1995; 108: A1068</w:t>
      </w:r>
    </w:p>
    <w:p w14:paraId="1302CFD3"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23 </w:t>
      </w:r>
      <w:r w:rsidRPr="00E142AB">
        <w:rPr>
          <w:rFonts w:ascii="Book Antiqua" w:eastAsia="SimSun" w:hAnsi="Book Antiqua" w:cs="SimSun"/>
          <w:b/>
          <w:bCs/>
          <w:color w:val="000000"/>
          <w:sz w:val="24"/>
          <w:szCs w:val="24"/>
          <w:lang w:val="en-US" w:eastAsia="zh-CN"/>
        </w:rPr>
        <w:t>Kalaitzakis E</w:t>
      </w:r>
      <w:r w:rsidRPr="00E142AB">
        <w:rPr>
          <w:rFonts w:ascii="Book Antiqua" w:eastAsia="SimSun" w:hAnsi="Book Antiqua" w:cs="SimSun"/>
          <w:color w:val="000000"/>
          <w:sz w:val="24"/>
          <w:szCs w:val="24"/>
          <w:lang w:val="en-US" w:eastAsia="zh-CN"/>
        </w:rPr>
        <w:t>, Simrén M, Olsson R, Henfridsson P, Hugosson I, Bengtsson M, Björnsson E. Gastrointestinal symptoms in patients with liver cirrhosis: associations with nutritional status and health-related quality of life. </w:t>
      </w:r>
      <w:r w:rsidRPr="00E142AB">
        <w:rPr>
          <w:rFonts w:ascii="Book Antiqua" w:eastAsia="SimSun" w:hAnsi="Book Antiqua" w:cs="SimSun"/>
          <w:i/>
          <w:iCs/>
          <w:color w:val="000000"/>
          <w:sz w:val="24"/>
          <w:szCs w:val="24"/>
          <w:lang w:val="en-US" w:eastAsia="zh-CN"/>
        </w:rPr>
        <w:t>Scand J Gastroenterol</w:t>
      </w:r>
      <w:r w:rsidRPr="00E142AB">
        <w:rPr>
          <w:rFonts w:ascii="Book Antiqua" w:eastAsia="SimSun" w:hAnsi="Book Antiqua" w:cs="SimSun"/>
          <w:color w:val="000000"/>
          <w:sz w:val="24"/>
          <w:szCs w:val="24"/>
          <w:lang w:val="en-US" w:eastAsia="zh-CN"/>
        </w:rPr>
        <w:t> 2006; </w:t>
      </w:r>
      <w:r w:rsidRPr="00E142AB">
        <w:rPr>
          <w:rFonts w:ascii="Book Antiqua" w:eastAsia="SimSun" w:hAnsi="Book Antiqua" w:cs="SimSun"/>
          <w:b/>
          <w:bCs/>
          <w:color w:val="000000"/>
          <w:sz w:val="24"/>
          <w:szCs w:val="24"/>
          <w:lang w:val="en-US" w:eastAsia="zh-CN"/>
        </w:rPr>
        <w:t>41</w:t>
      </w:r>
      <w:r w:rsidRPr="00E142AB">
        <w:rPr>
          <w:rFonts w:ascii="Book Antiqua" w:eastAsia="SimSun" w:hAnsi="Book Antiqua" w:cs="SimSun"/>
          <w:color w:val="000000"/>
          <w:sz w:val="24"/>
          <w:szCs w:val="24"/>
          <w:lang w:val="en-US" w:eastAsia="zh-CN"/>
        </w:rPr>
        <w:t>: 1464-1472 [PMID: 17101578 DOI: 10.1080/00365520600825117]</w:t>
      </w:r>
    </w:p>
    <w:p w14:paraId="6DEB837A"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24 </w:t>
      </w:r>
      <w:r w:rsidRPr="00E142AB">
        <w:rPr>
          <w:rFonts w:ascii="Book Antiqua" w:eastAsia="SimSun" w:hAnsi="Book Antiqua" w:cs="SimSun"/>
          <w:b/>
          <w:bCs/>
          <w:color w:val="000000"/>
          <w:sz w:val="24"/>
          <w:szCs w:val="24"/>
          <w:lang w:val="en-US" w:eastAsia="zh-CN"/>
        </w:rPr>
        <w:t>Kalaitzakis E</w:t>
      </w:r>
      <w:r w:rsidRPr="00E142AB">
        <w:rPr>
          <w:rFonts w:ascii="Book Antiqua" w:eastAsia="SimSun" w:hAnsi="Book Antiqua" w:cs="SimSun"/>
          <w:color w:val="000000"/>
          <w:sz w:val="24"/>
          <w:szCs w:val="24"/>
          <w:lang w:val="en-US" w:eastAsia="zh-CN"/>
        </w:rPr>
        <w:t>, Josefsson A, Castedal M, Henfridsson P, Bengtsson M, Andersson B, Björnsson E. Gastrointestinal symptoms in patients with cirrhosis: a longitudinal study before and after liver transplantation. </w:t>
      </w:r>
      <w:r w:rsidRPr="00E142AB">
        <w:rPr>
          <w:rFonts w:ascii="Book Antiqua" w:eastAsia="SimSun" w:hAnsi="Book Antiqua" w:cs="SimSun"/>
          <w:i/>
          <w:iCs/>
          <w:color w:val="000000"/>
          <w:sz w:val="24"/>
          <w:szCs w:val="24"/>
          <w:lang w:val="en-US" w:eastAsia="zh-CN"/>
        </w:rPr>
        <w:t>Scand J Gastroenterol</w:t>
      </w:r>
      <w:r w:rsidRPr="00E142AB">
        <w:rPr>
          <w:rFonts w:ascii="Book Antiqua" w:eastAsia="SimSun" w:hAnsi="Book Antiqua" w:cs="SimSun"/>
          <w:color w:val="000000"/>
          <w:sz w:val="24"/>
          <w:szCs w:val="24"/>
          <w:lang w:val="en-US" w:eastAsia="zh-CN"/>
        </w:rPr>
        <w:t> 2013; </w:t>
      </w:r>
      <w:r w:rsidRPr="00E142AB">
        <w:rPr>
          <w:rFonts w:ascii="Book Antiqua" w:eastAsia="SimSun" w:hAnsi="Book Antiqua" w:cs="SimSun"/>
          <w:b/>
          <w:bCs/>
          <w:color w:val="000000"/>
          <w:sz w:val="24"/>
          <w:szCs w:val="24"/>
          <w:lang w:val="en-US" w:eastAsia="zh-CN"/>
        </w:rPr>
        <w:t>48</w:t>
      </w:r>
      <w:r w:rsidRPr="00E142AB">
        <w:rPr>
          <w:rFonts w:ascii="Book Antiqua" w:eastAsia="SimSun" w:hAnsi="Book Antiqua" w:cs="SimSun"/>
          <w:color w:val="000000"/>
          <w:sz w:val="24"/>
          <w:szCs w:val="24"/>
          <w:lang w:val="en-US" w:eastAsia="zh-CN"/>
        </w:rPr>
        <w:t>: 1308-1316 [PMID: 24063547 DOI: 10.3109/00365521.2013.836755]</w:t>
      </w:r>
    </w:p>
    <w:p w14:paraId="7F1FD780"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25 </w:t>
      </w:r>
      <w:r w:rsidRPr="00E142AB">
        <w:rPr>
          <w:rFonts w:ascii="Book Antiqua" w:eastAsia="SimSun" w:hAnsi="Book Antiqua" w:cs="SimSun"/>
          <w:b/>
          <w:bCs/>
          <w:color w:val="000000"/>
          <w:sz w:val="24"/>
          <w:szCs w:val="24"/>
          <w:lang w:val="en-US" w:eastAsia="zh-CN"/>
        </w:rPr>
        <w:t>Kalaitzakis E</w:t>
      </w:r>
      <w:r w:rsidRPr="00E142AB">
        <w:rPr>
          <w:rFonts w:ascii="Book Antiqua" w:eastAsia="SimSun" w:hAnsi="Book Antiqua" w:cs="SimSun"/>
          <w:color w:val="000000"/>
          <w:sz w:val="24"/>
          <w:szCs w:val="24"/>
          <w:lang w:val="en-US" w:eastAsia="zh-CN"/>
        </w:rPr>
        <w:t>, Sadik R, Holst JJ, Ohman L, Björnsson E. Gut transit is associated with gastrointestinal symptoms and gut hormone profile in patients with cirrhosis. </w:t>
      </w:r>
      <w:r w:rsidRPr="00E142AB">
        <w:rPr>
          <w:rFonts w:ascii="Book Antiqua" w:eastAsia="SimSun" w:hAnsi="Book Antiqua" w:cs="SimSun"/>
          <w:i/>
          <w:iCs/>
          <w:color w:val="000000"/>
          <w:sz w:val="24"/>
          <w:szCs w:val="24"/>
          <w:lang w:val="en-US" w:eastAsia="zh-CN"/>
        </w:rPr>
        <w:t>Clin Gastroenterol Hepatol</w:t>
      </w:r>
      <w:r w:rsidRPr="00E142AB">
        <w:rPr>
          <w:rFonts w:ascii="Book Antiqua" w:eastAsia="SimSun" w:hAnsi="Book Antiqua" w:cs="SimSun"/>
          <w:color w:val="000000"/>
          <w:sz w:val="24"/>
          <w:szCs w:val="24"/>
          <w:lang w:val="en-US" w:eastAsia="zh-CN"/>
        </w:rPr>
        <w:t> 2009; </w:t>
      </w:r>
      <w:r w:rsidRPr="00E142AB">
        <w:rPr>
          <w:rFonts w:ascii="Book Antiqua" w:eastAsia="SimSun" w:hAnsi="Book Antiqua" w:cs="SimSun"/>
          <w:b/>
          <w:bCs/>
          <w:color w:val="000000"/>
          <w:sz w:val="24"/>
          <w:szCs w:val="24"/>
          <w:lang w:val="en-US" w:eastAsia="zh-CN"/>
        </w:rPr>
        <w:t>7</w:t>
      </w:r>
      <w:r w:rsidRPr="00E142AB">
        <w:rPr>
          <w:rFonts w:ascii="Book Antiqua" w:eastAsia="SimSun" w:hAnsi="Book Antiqua" w:cs="SimSun"/>
          <w:color w:val="000000"/>
          <w:sz w:val="24"/>
          <w:szCs w:val="24"/>
          <w:lang w:val="en-US" w:eastAsia="zh-CN"/>
        </w:rPr>
        <w:t>: 346-352 [PMID: 19200458 DOI: 10.1016/j.cgh.2008.11.022]</w:t>
      </w:r>
    </w:p>
    <w:p w14:paraId="039B5732"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lastRenderedPageBreak/>
        <w:t>26 </w:t>
      </w:r>
      <w:r w:rsidRPr="00E142AB">
        <w:rPr>
          <w:rFonts w:ascii="Book Antiqua" w:eastAsia="SimSun" w:hAnsi="Book Antiqua" w:cs="SimSun"/>
          <w:b/>
          <w:bCs/>
          <w:color w:val="000000"/>
          <w:sz w:val="24"/>
          <w:szCs w:val="24"/>
          <w:lang w:val="en-US" w:eastAsia="zh-CN"/>
        </w:rPr>
        <w:t>Madden AM</w:t>
      </w:r>
      <w:r w:rsidRPr="00E142AB">
        <w:rPr>
          <w:rFonts w:ascii="Book Antiqua" w:eastAsia="SimSun" w:hAnsi="Book Antiqua" w:cs="SimSun"/>
          <w:color w:val="000000"/>
          <w:sz w:val="24"/>
          <w:szCs w:val="24"/>
          <w:lang w:val="en-US" w:eastAsia="zh-CN"/>
        </w:rPr>
        <w:t>, Bradbury W, Morgan MY. Taste perception in cirrhosis: its relationship to circulating micronutrients and food preferences. </w:t>
      </w:r>
      <w:r w:rsidRPr="00E142AB">
        <w:rPr>
          <w:rFonts w:ascii="Book Antiqua" w:eastAsia="SimSun" w:hAnsi="Book Antiqua" w:cs="SimSun"/>
          <w:i/>
          <w:iCs/>
          <w:color w:val="000000"/>
          <w:sz w:val="24"/>
          <w:szCs w:val="24"/>
          <w:lang w:val="en-US" w:eastAsia="zh-CN"/>
        </w:rPr>
        <w:t>Hepatology</w:t>
      </w:r>
      <w:r w:rsidRPr="00E142AB">
        <w:rPr>
          <w:rFonts w:ascii="Book Antiqua" w:eastAsia="SimSun" w:hAnsi="Book Antiqua" w:cs="SimSun"/>
          <w:color w:val="000000"/>
          <w:sz w:val="24"/>
          <w:szCs w:val="24"/>
          <w:lang w:val="en-US" w:eastAsia="zh-CN"/>
        </w:rPr>
        <w:t> 1997; </w:t>
      </w:r>
      <w:r w:rsidRPr="00E142AB">
        <w:rPr>
          <w:rFonts w:ascii="Book Antiqua" w:eastAsia="SimSun" w:hAnsi="Book Antiqua" w:cs="SimSun"/>
          <w:b/>
          <w:bCs/>
          <w:color w:val="000000"/>
          <w:sz w:val="24"/>
          <w:szCs w:val="24"/>
          <w:lang w:val="en-US" w:eastAsia="zh-CN"/>
        </w:rPr>
        <w:t>26</w:t>
      </w:r>
      <w:r w:rsidRPr="00E142AB">
        <w:rPr>
          <w:rFonts w:ascii="Book Antiqua" w:eastAsia="SimSun" w:hAnsi="Book Antiqua" w:cs="SimSun"/>
          <w:color w:val="000000"/>
          <w:sz w:val="24"/>
          <w:szCs w:val="24"/>
          <w:lang w:val="en-US" w:eastAsia="zh-CN"/>
        </w:rPr>
        <w:t>: 40-48 [PMID: 9214450 DOI: 10.1002/hep.510260106]</w:t>
      </w:r>
    </w:p>
    <w:p w14:paraId="796CB8DB"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27 </w:t>
      </w:r>
      <w:r w:rsidRPr="00E142AB">
        <w:rPr>
          <w:rFonts w:ascii="Book Antiqua" w:eastAsia="SimSun" w:hAnsi="Book Antiqua" w:cs="SimSun"/>
          <w:b/>
          <w:bCs/>
          <w:color w:val="000000"/>
          <w:sz w:val="24"/>
          <w:szCs w:val="24"/>
          <w:lang w:val="en-US" w:eastAsia="zh-CN"/>
        </w:rPr>
        <w:t>Russell RM</w:t>
      </w:r>
      <w:r w:rsidRPr="00E142AB">
        <w:rPr>
          <w:rFonts w:ascii="Book Antiqua" w:eastAsia="SimSun" w:hAnsi="Book Antiqua" w:cs="SimSun"/>
          <w:color w:val="000000"/>
          <w:sz w:val="24"/>
          <w:szCs w:val="24"/>
          <w:lang w:val="en-US" w:eastAsia="zh-CN"/>
        </w:rPr>
        <w:t>, Cox ME, Solomons N. Zinc and the special senses. </w:t>
      </w:r>
      <w:r w:rsidRPr="00E142AB">
        <w:rPr>
          <w:rFonts w:ascii="Book Antiqua" w:eastAsia="SimSun" w:hAnsi="Book Antiqua" w:cs="SimSun"/>
          <w:i/>
          <w:iCs/>
          <w:color w:val="000000"/>
          <w:sz w:val="24"/>
          <w:szCs w:val="24"/>
          <w:lang w:val="en-US" w:eastAsia="zh-CN"/>
        </w:rPr>
        <w:t>Ann Intern Med</w:t>
      </w:r>
      <w:r w:rsidRPr="00E142AB">
        <w:rPr>
          <w:rFonts w:ascii="Book Antiqua" w:eastAsia="SimSun" w:hAnsi="Book Antiqua" w:cs="SimSun"/>
          <w:color w:val="000000"/>
          <w:sz w:val="24"/>
          <w:szCs w:val="24"/>
          <w:lang w:val="en-US" w:eastAsia="zh-CN"/>
        </w:rPr>
        <w:t> 1983; </w:t>
      </w:r>
      <w:r w:rsidRPr="00E142AB">
        <w:rPr>
          <w:rFonts w:ascii="Book Antiqua" w:eastAsia="SimSun" w:hAnsi="Book Antiqua" w:cs="SimSun"/>
          <w:b/>
          <w:bCs/>
          <w:color w:val="000000"/>
          <w:sz w:val="24"/>
          <w:szCs w:val="24"/>
          <w:lang w:val="en-US" w:eastAsia="zh-CN"/>
        </w:rPr>
        <w:t>99</w:t>
      </w:r>
      <w:r w:rsidRPr="00E142AB">
        <w:rPr>
          <w:rFonts w:ascii="Book Antiqua" w:eastAsia="SimSun" w:hAnsi="Book Antiqua" w:cs="SimSun"/>
          <w:color w:val="000000"/>
          <w:sz w:val="24"/>
          <w:szCs w:val="24"/>
          <w:lang w:val="en-US" w:eastAsia="zh-CN"/>
        </w:rPr>
        <w:t>: 227-239 [PMID: 6349457]</w:t>
      </w:r>
    </w:p>
    <w:p w14:paraId="5AFCA364"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28 </w:t>
      </w:r>
      <w:r w:rsidRPr="00E142AB">
        <w:rPr>
          <w:rFonts w:ascii="Book Antiqua" w:eastAsia="SimSun" w:hAnsi="Book Antiqua" w:cs="SimSun"/>
          <w:b/>
          <w:bCs/>
          <w:color w:val="000000"/>
          <w:sz w:val="24"/>
          <w:szCs w:val="24"/>
          <w:lang w:val="en-US" w:eastAsia="zh-CN"/>
        </w:rPr>
        <w:t>Kalaitzakis E</w:t>
      </w:r>
      <w:r w:rsidRPr="00E142AB">
        <w:rPr>
          <w:rFonts w:ascii="Book Antiqua" w:eastAsia="SimSun" w:hAnsi="Book Antiqua" w:cs="SimSun"/>
          <w:color w:val="000000"/>
          <w:sz w:val="24"/>
          <w:szCs w:val="24"/>
          <w:lang w:val="en-US" w:eastAsia="zh-CN"/>
        </w:rPr>
        <w:t>, Bosaeus I, Ohman L, Björnsson E. Altered postprandial glucose, insulin, leptin, and ghrelin in liver cirrhosis: correlations with energy intake and resting energy expenditure. </w:t>
      </w:r>
      <w:r w:rsidRPr="00E142AB">
        <w:rPr>
          <w:rFonts w:ascii="Book Antiqua" w:eastAsia="SimSun" w:hAnsi="Book Antiqua" w:cs="SimSun"/>
          <w:i/>
          <w:iCs/>
          <w:color w:val="000000"/>
          <w:sz w:val="24"/>
          <w:szCs w:val="24"/>
          <w:lang w:val="en-US" w:eastAsia="zh-CN"/>
        </w:rPr>
        <w:t>Am J Clin Nutr</w:t>
      </w:r>
      <w:r w:rsidRPr="00E142AB">
        <w:rPr>
          <w:rFonts w:ascii="Book Antiqua" w:eastAsia="SimSun" w:hAnsi="Book Antiqua" w:cs="SimSun"/>
          <w:color w:val="000000"/>
          <w:sz w:val="24"/>
          <w:szCs w:val="24"/>
          <w:lang w:val="en-US" w:eastAsia="zh-CN"/>
        </w:rPr>
        <w:t> 2007; </w:t>
      </w:r>
      <w:r w:rsidRPr="00E142AB">
        <w:rPr>
          <w:rFonts w:ascii="Book Antiqua" w:eastAsia="SimSun" w:hAnsi="Book Antiqua" w:cs="SimSun"/>
          <w:b/>
          <w:bCs/>
          <w:color w:val="000000"/>
          <w:sz w:val="24"/>
          <w:szCs w:val="24"/>
          <w:lang w:val="en-US" w:eastAsia="zh-CN"/>
        </w:rPr>
        <w:t>85</w:t>
      </w:r>
      <w:r w:rsidRPr="00E142AB">
        <w:rPr>
          <w:rFonts w:ascii="Book Antiqua" w:eastAsia="SimSun" w:hAnsi="Book Antiqua" w:cs="SimSun"/>
          <w:color w:val="000000"/>
          <w:sz w:val="24"/>
          <w:szCs w:val="24"/>
          <w:lang w:val="en-US" w:eastAsia="zh-CN"/>
        </w:rPr>
        <w:t>: 808-815 [PMID: 17344504]</w:t>
      </w:r>
    </w:p>
    <w:p w14:paraId="29151AA8"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29 </w:t>
      </w:r>
      <w:r w:rsidRPr="00E142AB">
        <w:rPr>
          <w:rFonts w:ascii="Book Antiqua" w:eastAsia="SimSun" w:hAnsi="Book Antiqua" w:cs="SimSun"/>
          <w:b/>
          <w:bCs/>
          <w:color w:val="000000"/>
          <w:sz w:val="24"/>
          <w:szCs w:val="24"/>
          <w:lang w:val="en-US" w:eastAsia="zh-CN"/>
        </w:rPr>
        <w:t>Campillo B</w:t>
      </w:r>
      <w:r w:rsidRPr="00E142AB">
        <w:rPr>
          <w:rFonts w:ascii="Book Antiqua" w:eastAsia="SimSun" w:hAnsi="Book Antiqua" w:cs="SimSun"/>
          <w:color w:val="000000"/>
          <w:sz w:val="24"/>
          <w:szCs w:val="24"/>
          <w:lang w:val="en-US" w:eastAsia="zh-CN"/>
        </w:rPr>
        <w:t>, Sherman E, Richardet JP, Bories PN. Serum leptin levels in alcoholic liver cirrhosis: relationship with gender, nutritional status, liver function and energy metabolism. </w:t>
      </w:r>
      <w:r w:rsidRPr="00E142AB">
        <w:rPr>
          <w:rFonts w:ascii="Book Antiqua" w:eastAsia="SimSun" w:hAnsi="Book Antiqua" w:cs="SimSun"/>
          <w:i/>
          <w:iCs/>
          <w:color w:val="000000"/>
          <w:sz w:val="24"/>
          <w:szCs w:val="24"/>
          <w:lang w:val="en-US" w:eastAsia="zh-CN"/>
        </w:rPr>
        <w:t>Eur J Clin Nutr</w:t>
      </w:r>
      <w:r w:rsidRPr="00E142AB">
        <w:rPr>
          <w:rFonts w:ascii="Book Antiqua" w:eastAsia="SimSun" w:hAnsi="Book Antiqua" w:cs="SimSun"/>
          <w:color w:val="000000"/>
          <w:sz w:val="24"/>
          <w:szCs w:val="24"/>
          <w:lang w:val="en-US" w:eastAsia="zh-CN"/>
        </w:rPr>
        <w:t> 2001; </w:t>
      </w:r>
      <w:r w:rsidRPr="00E142AB">
        <w:rPr>
          <w:rFonts w:ascii="Book Antiqua" w:eastAsia="SimSun" w:hAnsi="Book Antiqua" w:cs="SimSun"/>
          <w:b/>
          <w:bCs/>
          <w:color w:val="000000"/>
          <w:sz w:val="24"/>
          <w:szCs w:val="24"/>
          <w:lang w:val="en-US" w:eastAsia="zh-CN"/>
        </w:rPr>
        <w:t>55</w:t>
      </w:r>
      <w:r w:rsidRPr="00E142AB">
        <w:rPr>
          <w:rFonts w:ascii="Book Antiqua" w:eastAsia="SimSun" w:hAnsi="Book Antiqua" w:cs="SimSun"/>
          <w:color w:val="000000"/>
          <w:sz w:val="24"/>
          <w:szCs w:val="24"/>
          <w:lang w:val="en-US" w:eastAsia="zh-CN"/>
        </w:rPr>
        <w:t>: 980-988 [PMID: 11641747 DOI: 10.1038/sj.ejcn.1601255]</w:t>
      </w:r>
    </w:p>
    <w:p w14:paraId="29AC6504" w14:textId="10F8FF6C"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 xml:space="preserve">30 </w:t>
      </w:r>
      <w:r w:rsidRPr="00E142AB">
        <w:rPr>
          <w:rFonts w:ascii="Book Antiqua" w:eastAsia="SimSun" w:hAnsi="Book Antiqua" w:cs="SimSun"/>
          <w:b/>
          <w:color w:val="000000"/>
          <w:sz w:val="24"/>
          <w:szCs w:val="24"/>
          <w:lang w:val="en-US" w:eastAsia="zh-CN"/>
        </w:rPr>
        <w:t>Valentini L</w:t>
      </w:r>
      <w:r w:rsidRPr="00E142AB">
        <w:rPr>
          <w:rFonts w:ascii="Book Antiqua" w:eastAsia="SimSun" w:hAnsi="Book Antiqua" w:cs="SimSun"/>
          <w:color w:val="000000"/>
          <w:sz w:val="24"/>
          <w:szCs w:val="24"/>
          <w:lang w:val="en-US" w:eastAsia="zh-CN"/>
        </w:rPr>
        <w:t xml:space="preserve">, Schuetz T, Omar A, Glaser S, Kasmin E, Nowotny P, Kroencke T, Ockenga J. Abnormal plasma peptide YY3-36 levels in patients with cirrhosis. </w:t>
      </w:r>
      <w:r w:rsidRPr="000D2A03">
        <w:rPr>
          <w:rFonts w:ascii="Book Antiqua" w:eastAsia="SimSun" w:hAnsi="Book Antiqua" w:cs="SimSun"/>
          <w:i/>
          <w:color w:val="000000"/>
          <w:sz w:val="24"/>
          <w:szCs w:val="24"/>
          <w:lang w:val="en-US" w:eastAsia="zh-CN"/>
        </w:rPr>
        <w:t>Nutrition</w:t>
      </w:r>
      <w:r w:rsidRPr="00E142AB">
        <w:rPr>
          <w:rFonts w:ascii="Book Antiqua" w:eastAsia="SimSun" w:hAnsi="Book Antiqua" w:cs="SimSun"/>
          <w:color w:val="000000"/>
          <w:sz w:val="24"/>
          <w:szCs w:val="24"/>
          <w:lang w:val="en-US" w:eastAsia="zh-CN"/>
        </w:rPr>
        <w:t xml:space="preserve"> 2011; </w:t>
      </w:r>
      <w:r w:rsidRPr="00E142AB">
        <w:rPr>
          <w:rFonts w:ascii="Book Antiqua" w:eastAsia="SimSun" w:hAnsi="Book Antiqua" w:cs="SimSun"/>
          <w:b/>
          <w:color w:val="000000"/>
          <w:sz w:val="24"/>
          <w:szCs w:val="24"/>
          <w:lang w:val="en-US" w:eastAsia="zh-CN"/>
        </w:rPr>
        <w:t>27</w:t>
      </w:r>
      <w:r w:rsidRPr="00E142AB">
        <w:rPr>
          <w:rFonts w:ascii="Book Antiqua" w:eastAsia="SimSun" w:hAnsi="Book Antiqua" w:cs="SimSun"/>
          <w:color w:val="000000"/>
          <w:sz w:val="24"/>
          <w:szCs w:val="24"/>
          <w:lang w:val="en-US" w:eastAsia="zh-CN"/>
        </w:rPr>
        <w:t>: 880-884</w:t>
      </w:r>
      <w:r w:rsidR="000D2A03">
        <w:rPr>
          <w:rFonts w:ascii="Book Antiqua" w:eastAsia="SimSun" w:hAnsi="Book Antiqua" w:cs="SimSun"/>
          <w:color w:val="000000"/>
          <w:sz w:val="24"/>
          <w:szCs w:val="24"/>
          <w:lang w:val="en-US" w:eastAsia="zh-CN"/>
        </w:rPr>
        <w:t xml:space="preserve"> [</w:t>
      </w:r>
      <w:r w:rsidR="000D2A03" w:rsidRPr="000D2A03">
        <w:rPr>
          <w:rFonts w:ascii="Book Antiqua" w:eastAsia="SimSun" w:hAnsi="Book Antiqua" w:cs="SimSun"/>
          <w:color w:val="000000"/>
          <w:sz w:val="24"/>
          <w:szCs w:val="24"/>
          <w:lang w:val="en-US" w:eastAsia="zh-CN"/>
        </w:rPr>
        <w:t>PMID: 21819934</w:t>
      </w:r>
      <w:r w:rsidR="000D2A03">
        <w:rPr>
          <w:rFonts w:ascii="Book Antiqua" w:eastAsia="SimSun" w:hAnsi="Book Antiqua" w:cs="SimSun"/>
          <w:color w:val="000000"/>
          <w:sz w:val="24"/>
          <w:szCs w:val="24"/>
          <w:lang w:val="en-US" w:eastAsia="zh-CN"/>
        </w:rPr>
        <w:t>]</w:t>
      </w:r>
    </w:p>
    <w:p w14:paraId="55AC16F4"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31 </w:t>
      </w:r>
      <w:r w:rsidRPr="00E142AB">
        <w:rPr>
          <w:rFonts w:ascii="Book Antiqua" w:eastAsia="SimSun" w:hAnsi="Book Antiqua" w:cs="SimSun"/>
          <w:b/>
          <w:bCs/>
          <w:color w:val="000000"/>
          <w:sz w:val="24"/>
          <w:szCs w:val="24"/>
          <w:lang w:val="en-US" w:eastAsia="zh-CN"/>
        </w:rPr>
        <w:t>Paloheimo LI</w:t>
      </w:r>
      <w:r w:rsidRPr="00E142AB">
        <w:rPr>
          <w:rFonts w:ascii="Book Antiqua" w:eastAsia="SimSun" w:hAnsi="Book Antiqua" w:cs="SimSun"/>
          <w:color w:val="000000"/>
          <w:sz w:val="24"/>
          <w:szCs w:val="24"/>
          <w:lang w:val="en-US" w:eastAsia="zh-CN"/>
        </w:rPr>
        <w:t>, Clemmesen O, Dalhoff K, Rehfeld JF. Plasma cholecystokinin and its precursors in hepatic cirrhosis. </w:t>
      </w:r>
      <w:r w:rsidRPr="00E142AB">
        <w:rPr>
          <w:rFonts w:ascii="Book Antiqua" w:eastAsia="SimSun" w:hAnsi="Book Antiqua" w:cs="SimSun"/>
          <w:i/>
          <w:iCs/>
          <w:color w:val="000000"/>
          <w:sz w:val="24"/>
          <w:szCs w:val="24"/>
          <w:lang w:val="en-US" w:eastAsia="zh-CN"/>
        </w:rPr>
        <w:t>J Hepatol</w:t>
      </w:r>
      <w:r w:rsidRPr="00E142AB">
        <w:rPr>
          <w:rFonts w:ascii="Book Antiqua" w:eastAsia="SimSun" w:hAnsi="Book Antiqua" w:cs="SimSun"/>
          <w:color w:val="000000"/>
          <w:sz w:val="24"/>
          <w:szCs w:val="24"/>
          <w:lang w:val="en-US" w:eastAsia="zh-CN"/>
        </w:rPr>
        <w:t> 1997; </w:t>
      </w:r>
      <w:r w:rsidRPr="00E142AB">
        <w:rPr>
          <w:rFonts w:ascii="Book Antiqua" w:eastAsia="SimSun" w:hAnsi="Book Antiqua" w:cs="SimSun"/>
          <w:b/>
          <w:bCs/>
          <w:color w:val="000000"/>
          <w:sz w:val="24"/>
          <w:szCs w:val="24"/>
          <w:lang w:val="en-US" w:eastAsia="zh-CN"/>
        </w:rPr>
        <w:t>27</w:t>
      </w:r>
      <w:r w:rsidRPr="00E142AB">
        <w:rPr>
          <w:rFonts w:ascii="Book Antiqua" w:eastAsia="SimSun" w:hAnsi="Book Antiqua" w:cs="SimSun"/>
          <w:color w:val="000000"/>
          <w:sz w:val="24"/>
          <w:szCs w:val="24"/>
          <w:lang w:val="en-US" w:eastAsia="zh-CN"/>
        </w:rPr>
        <w:t>: 299-305 [PMID: 9288604]</w:t>
      </w:r>
    </w:p>
    <w:p w14:paraId="45F979F0"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32 </w:t>
      </w:r>
      <w:r w:rsidRPr="00E142AB">
        <w:rPr>
          <w:rFonts w:ascii="Book Antiqua" w:eastAsia="SimSun" w:hAnsi="Book Antiqua" w:cs="SimSun"/>
          <w:b/>
          <w:bCs/>
          <w:color w:val="000000"/>
          <w:sz w:val="24"/>
          <w:szCs w:val="24"/>
          <w:lang w:val="en-US" w:eastAsia="zh-CN"/>
        </w:rPr>
        <w:t>Kanayama S</w:t>
      </w:r>
      <w:r w:rsidRPr="00E142AB">
        <w:rPr>
          <w:rFonts w:ascii="Book Antiqua" w:eastAsia="SimSun" w:hAnsi="Book Antiqua" w:cs="SimSun"/>
          <w:color w:val="000000"/>
          <w:sz w:val="24"/>
          <w:szCs w:val="24"/>
          <w:lang w:val="en-US" w:eastAsia="zh-CN"/>
        </w:rPr>
        <w:t>, Himeno S, Higashimoto Y, Yamasaki Y, Kitani T, Tarui S. Plasma cholecystokinin-octapeptide like immunoreactivity in patients with hepatic cirrhosis. </w:t>
      </w:r>
      <w:r w:rsidRPr="00E142AB">
        <w:rPr>
          <w:rFonts w:ascii="Book Antiqua" w:eastAsia="SimSun" w:hAnsi="Book Antiqua" w:cs="SimSun"/>
          <w:i/>
          <w:iCs/>
          <w:color w:val="000000"/>
          <w:sz w:val="24"/>
          <w:szCs w:val="24"/>
          <w:lang w:val="en-US" w:eastAsia="zh-CN"/>
        </w:rPr>
        <w:t>Life Sci</w:t>
      </w:r>
      <w:r w:rsidRPr="00E142AB">
        <w:rPr>
          <w:rFonts w:ascii="Book Antiqua" w:eastAsia="SimSun" w:hAnsi="Book Antiqua" w:cs="SimSun"/>
          <w:color w:val="000000"/>
          <w:sz w:val="24"/>
          <w:szCs w:val="24"/>
          <w:lang w:val="en-US" w:eastAsia="zh-CN"/>
        </w:rPr>
        <w:t> 1987; </w:t>
      </w:r>
      <w:r w:rsidRPr="00E142AB">
        <w:rPr>
          <w:rFonts w:ascii="Book Antiqua" w:eastAsia="SimSun" w:hAnsi="Book Antiqua" w:cs="SimSun"/>
          <w:b/>
          <w:bCs/>
          <w:color w:val="000000"/>
          <w:sz w:val="24"/>
          <w:szCs w:val="24"/>
          <w:lang w:val="en-US" w:eastAsia="zh-CN"/>
        </w:rPr>
        <w:t>41</w:t>
      </w:r>
      <w:r w:rsidRPr="00E142AB">
        <w:rPr>
          <w:rFonts w:ascii="Book Antiqua" w:eastAsia="SimSun" w:hAnsi="Book Antiqua" w:cs="SimSun"/>
          <w:color w:val="000000"/>
          <w:sz w:val="24"/>
          <w:szCs w:val="24"/>
          <w:lang w:val="en-US" w:eastAsia="zh-CN"/>
        </w:rPr>
        <w:t>: 1915-1920 [PMID: 3657391]</w:t>
      </w:r>
    </w:p>
    <w:p w14:paraId="0EC7CA3A"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33 </w:t>
      </w:r>
      <w:r w:rsidRPr="00E142AB">
        <w:rPr>
          <w:rFonts w:ascii="Book Antiqua" w:eastAsia="SimSun" w:hAnsi="Book Antiqua" w:cs="SimSun"/>
          <w:b/>
          <w:bCs/>
          <w:color w:val="000000"/>
          <w:sz w:val="24"/>
          <w:szCs w:val="24"/>
          <w:lang w:val="en-US" w:eastAsia="zh-CN"/>
        </w:rPr>
        <w:t>Hernandez G</w:t>
      </w:r>
      <w:r w:rsidRPr="00E142AB">
        <w:rPr>
          <w:rFonts w:ascii="Book Antiqua" w:eastAsia="SimSun" w:hAnsi="Book Antiqua" w:cs="SimSun"/>
          <w:color w:val="000000"/>
          <w:sz w:val="24"/>
          <w:szCs w:val="24"/>
          <w:lang w:val="en-US" w:eastAsia="zh-CN"/>
        </w:rPr>
        <w:t>, Velasco N, Wainstein C, Castillo L, Bugedo G, Maiz A, Lopez F, Guzman S, Vargas C. Gut mucosal atrophy after a short enteral fasting period in critically ill patients. </w:t>
      </w:r>
      <w:r w:rsidRPr="00E142AB">
        <w:rPr>
          <w:rFonts w:ascii="Book Antiqua" w:eastAsia="SimSun" w:hAnsi="Book Antiqua" w:cs="SimSun"/>
          <w:i/>
          <w:iCs/>
          <w:color w:val="000000"/>
          <w:sz w:val="24"/>
          <w:szCs w:val="24"/>
          <w:lang w:val="en-US" w:eastAsia="zh-CN"/>
        </w:rPr>
        <w:t>J Crit Care</w:t>
      </w:r>
      <w:r w:rsidRPr="00E142AB">
        <w:rPr>
          <w:rFonts w:ascii="Book Antiqua" w:eastAsia="SimSun" w:hAnsi="Book Antiqua" w:cs="SimSun"/>
          <w:color w:val="000000"/>
          <w:sz w:val="24"/>
          <w:szCs w:val="24"/>
          <w:lang w:val="en-US" w:eastAsia="zh-CN"/>
        </w:rPr>
        <w:t> 1999; </w:t>
      </w:r>
      <w:r w:rsidRPr="00E142AB">
        <w:rPr>
          <w:rFonts w:ascii="Book Antiqua" w:eastAsia="SimSun" w:hAnsi="Book Antiqua" w:cs="SimSun"/>
          <w:b/>
          <w:bCs/>
          <w:color w:val="000000"/>
          <w:sz w:val="24"/>
          <w:szCs w:val="24"/>
          <w:lang w:val="en-US" w:eastAsia="zh-CN"/>
        </w:rPr>
        <w:t>14</w:t>
      </w:r>
      <w:r w:rsidRPr="00E142AB">
        <w:rPr>
          <w:rFonts w:ascii="Book Antiqua" w:eastAsia="SimSun" w:hAnsi="Book Antiqua" w:cs="SimSun"/>
          <w:color w:val="000000"/>
          <w:sz w:val="24"/>
          <w:szCs w:val="24"/>
          <w:lang w:val="en-US" w:eastAsia="zh-CN"/>
        </w:rPr>
        <w:t>: 73-77 [PMID: 10382787]</w:t>
      </w:r>
    </w:p>
    <w:p w14:paraId="21A5C4FA"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34 </w:t>
      </w:r>
      <w:r w:rsidRPr="00E142AB">
        <w:rPr>
          <w:rFonts w:ascii="Book Antiqua" w:eastAsia="SimSun" w:hAnsi="Book Antiqua" w:cs="SimSun"/>
          <w:b/>
          <w:bCs/>
          <w:color w:val="000000"/>
          <w:sz w:val="24"/>
          <w:szCs w:val="24"/>
          <w:lang w:val="en-US" w:eastAsia="zh-CN"/>
        </w:rPr>
        <w:t>Kudsk KA</w:t>
      </w:r>
      <w:r w:rsidRPr="00E142AB">
        <w:rPr>
          <w:rFonts w:ascii="Book Antiqua" w:eastAsia="SimSun" w:hAnsi="Book Antiqua" w:cs="SimSun"/>
          <w:color w:val="000000"/>
          <w:sz w:val="24"/>
          <w:szCs w:val="24"/>
          <w:lang w:val="en-US" w:eastAsia="zh-CN"/>
        </w:rPr>
        <w:t>. Effect of route and type of nutrition on intestine-derived inflammatory responses. </w:t>
      </w:r>
      <w:r w:rsidRPr="00E142AB">
        <w:rPr>
          <w:rFonts w:ascii="Book Antiqua" w:eastAsia="SimSun" w:hAnsi="Book Antiqua" w:cs="SimSun"/>
          <w:i/>
          <w:iCs/>
          <w:color w:val="000000"/>
          <w:sz w:val="24"/>
          <w:szCs w:val="24"/>
          <w:lang w:val="en-US" w:eastAsia="zh-CN"/>
        </w:rPr>
        <w:t>Am J Surg</w:t>
      </w:r>
      <w:r w:rsidRPr="00E142AB">
        <w:rPr>
          <w:rFonts w:ascii="Book Antiqua" w:eastAsia="SimSun" w:hAnsi="Book Antiqua" w:cs="SimSun"/>
          <w:color w:val="000000"/>
          <w:sz w:val="24"/>
          <w:szCs w:val="24"/>
          <w:lang w:val="en-US" w:eastAsia="zh-CN"/>
        </w:rPr>
        <w:t> 2003; </w:t>
      </w:r>
      <w:r w:rsidRPr="00E142AB">
        <w:rPr>
          <w:rFonts w:ascii="Book Antiqua" w:eastAsia="SimSun" w:hAnsi="Book Antiqua" w:cs="SimSun"/>
          <w:b/>
          <w:bCs/>
          <w:color w:val="000000"/>
          <w:sz w:val="24"/>
          <w:szCs w:val="24"/>
          <w:lang w:val="en-US" w:eastAsia="zh-CN"/>
        </w:rPr>
        <w:t>185</w:t>
      </w:r>
      <w:r w:rsidRPr="00E142AB">
        <w:rPr>
          <w:rFonts w:ascii="Book Antiqua" w:eastAsia="SimSun" w:hAnsi="Book Antiqua" w:cs="SimSun"/>
          <w:color w:val="000000"/>
          <w:sz w:val="24"/>
          <w:szCs w:val="24"/>
          <w:lang w:val="en-US" w:eastAsia="zh-CN"/>
        </w:rPr>
        <w:t>: 16-21 [PMID: 12531438]</w:t>
      </w:r>
    </w:p>
    <w:p w14:paraId="6F825D3F" w14:textId="44385DF8"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35 </w:t>
      </w:r>
      <w:r w:rsidRPr="00E142AB">
        <w:rPr>
          <w:rFonts w:ascii="Book Antiqua" w:eastAsia="SimSun" w:hAnsi="Book Antiqua" w:cs="SimSun"/>
          <w:b/>
          <w:bCs/>
          <w:color w:val="000000"/>
          <w:sz w:val="24"/>
          <w:szCs w:val="24"/>
          <w:lang w:val="en-US" w:eastAsia="zh-CN"/>
        </w:rPr>
        <w:t>McClave SA</w:t>
      </w:r>
      <w:r w:rsidRPr="00E142AB">
        <w:rPr>
          <w:rFonts w:ascii="Book Antiqua" w:eastAsia="SimSun" w:hAnsi="Book Antiqua" w:cs="SimSun"/>
          <w:color w:val="000000"/>
          <w:sz w:val="24"/>
          <w:szCs w:val="24"/>
          <w:lang w:val="en-US" w:eastAsia="zh-CN"/>
        </w:rPr>
        <w:t>, Heyland DK. The physiologic response and associated clinical benefits from provision of early enteral nutrition. </w:t>
      </w:r>
      <w:r w:rsidRPr="00E142AB">
        <w:rPr>
          <w:rFonts w:ascii="Book Antiqua" w:eastAsia="SimSun" w:hAnsi="Book Antiqua" w:cs="SimSun"/>
          <w:i/>
          <w:iCs/>
          <w:color w:val="000000"/>
          <w:sz w:val="24"/>
          <w:szCs w:val="24"/>
          <w:lang w:val="en-US" w:eastAsia="zh-CN"/>
        </w:rPr>
        <w:t>Nutr Clin Pract</w:t>
      </w:r>
      <w:r w:rsidRPr="00E142AB">
        <w:rPr>
          <w:rFonts w:ascii="Book Antiqua" w:eastAsia="SimSun" w:hAnsi="Book Antiqua" w:cs="SimSun"/>
          <w:color w:val="000000"/>
          <w:sz w:val="24"/>
          <w:szCs w:val="24"/>
          <w:lang w:val="en-US" w:eastAsia="zh-CN"/>
        </w:rPr>
        <w:t> </w:t>
      </w:r>
      <w:r w:rsidR="00DA6D42">
        <w:rPr>
          <w:rFonts w:ascii="Book Antiqua" w:eastAsia="SimSun" w:hAnsi="Book Antiqua" w:cs="SimSun"/>
          <w:color w:val="000000"/>
          <w:sz w:val="24"/>
          <w:szCs w:val="24"/>
          <w:lang w:val="en-US" w:eastAsia="zh-CN"/>
        </w:rPr>
        <w:t>2009</w:t>
      </w:r>
      <w:r w:rsidRPr="00E142AB">
        <w:rPr>
          <w:rFonts w:ascii="Book Antiqua" w:eastAsia="SimSun" w:hAnsi="Book Antiqua" w:cs="SimSun"/>
          <w:color w:val="000000"/>
          <w:sz w:val="24"/>
          <w:szCs w:val="24"/>
          <w:lang w:val="en-US" w:eastAsia="zh-CN"/>
        </w:rPr>
        <w:t>; </w:t>
      </w:r>
      <w:r w:rsidRPr="00E142AB">
        <w:rPr>
          <w:rFonts w:ascii="Book Antiqua" w:eastAsia="SimSun" w:hAnsi="Book Antiqua" w:cs="SimSun"/>
          <w:b/>
          <w:bCs/>
          <w:color w:val="000000"/>
          <w:sz w:val="24"/>
          <w:szCs w:val="24"/>
          <w:lang w:val="en-US" w:eastAsia="zh-CN"/>
        </w:rPr>
        <w:t>24</w:t>
      </w:r>
      <w:r w:rsidRPr="00E142AB">
        <w:rPr>
          <w:rFonts w:ascii="Book Antiqua" w:eastAsia="SimSun" w:hAnsi="Book Antiqua" w:cs="SimSun"/>
          <w:color w:val="000000"/>
          <w:sz w:val="24"/>
          <w:szCs w:val="24"/>
          <w:lang w:val="en-US" w:eastAsia="zh-CN"/>
        </w:rPr>
        <w:t>: 305-315 [PMID: 19483060 DOI: 10.1177/0884533609335176]</w:t>
      </w:r>
    </w:p>
    <w:p w14:paraId="77401D17" w14:textId="7EDF311A"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36</w:t>
      </w:r>
      <w:r w:rsidRPr="000D2A03">
        <w:rPr>
          <w:rFonts w:ascii="Book Antiqua" w:eastAsia="SimSun" w:hAnsi="Book Antiqua" w:cs="SimSun"/>
          <w:b/>
          <w:color w:val="000000"/>
          <w:sz w:val="24"/>
          <w:szCs w:val="24"/>
          <w:lang w:val="en-US" w:eastAsia="zh-CN"/>
        </w:rPr>
        <w:t xml:space="preserve"> Adams S</w:t>
      </w:r>
      <w:r w:rsidRPr="00E142AB">
        <w:rPr>
          <w:rFonts w:ascii="Book Antiqua" w:eastAsia="SimSun" w:hAnsi="Book Antiqua" w:cs="SimSun"/>
          <w:color w:val="000000"/>
          <w:sz w:val="24"/>
          <w:szCs w:val="24"/>
          <w:lang w:val="en-US" w:eastAsia="zh-CN"/>
        </w:rPr>
        <w:t xml:space="preserve">, Dellinger EP, Wertz MJ. Enteral versus parenteral nutritional support following laparotomy for trauma: A randomized prospective trial. </w:t>
      </w:r>
      <w:r w:rsidRPr="000D2A03">
        <w:rPr>
          <w:rFonts w:ascii="Book Antiqua" w:eastAsia="SimSun" w:hAnsi="Book Antiqua" w:cs="SimSun"/>
          <w:i/>
          <w:color w:val="000000"/>
          <w:sz w:val="24"/>
          <w:szCs w:val="24"/>
          <w:lang w:val="en-US" w:eastAsia="zh-CN"/>
        </w:rPr>
        <w:t>J Trauma</w:t>
      </w:r>
      <w:r w:rsidRPr="00E142AB">
        <w:rPr>
          <w:rFonts w:ascii="Book Antiqua" w:eastAsia="SimSun" w:hAnsi="Book Antiqua" w:cs="SimSun"/>
          <w:color w:val="000000"/>
          <w:sz w:val="24"/>
          <w:szCs w:val="24"/>
          <w:lang w:val="en-US" w:eastAsia="zh-CN"/>
        </w:rPr>
        <w:t xml:space="preserve"> 1986; </w:t>
      </w:r>
      <w:r w:rsidRPr="000D2A03">
        <w:rPr>
          <w:rFonts w:ascii="Book Antiqua" w:eastAsia="SimSun" w:hAnsi="Book Antiqua" w:cs="SimSun"/>
          <w:b/>
          <w:color w:val="000000"/>
          <w:sz w:val="24"/>
          <w:szCs w:val="24"/>
          <w:lang w:val="en-US" w:eastAsia="zh-CN"/>
        </w:rPr>
        <w:t>26</w:t>
      </w:r>
      <w:r w:rsidRPr="00E142AB">
        <w:rPr>
          <w:rFonts w:ascii="Book Antiqua" w:eastAsia="SimSun" w:hAnsi="Book Antiqua" w:cs="SimSun"/>
          <w:color w:val="000000"/>
          <w:sz w:val="24"/>
          <w:szCs w:val="24"/>
          <w:lang w:val="en-US" w:eastAsia="zh-CN"/>
        </w:rPr>
        <w:t>: 882-891</w:t>
      </w:r>
      <w:r w:rsidR="000D2A03">
        <w:rPr>
          <w:rFonts w:ascii="Book Antiqua" w:eastAsia="SimSun" w:hAnsi="Book Antiqua" w:cs="SimSun"/>
          <w:color w:val="000000"/>
          <w:sz w:val="24"/>
          <w:szCs w:val="24"/>
          <w:lang w:val="en-US" w:eastAsia="zh-CN"/>
        </w:rPr>
        <w:t xml:space="preserve"> [</w:t>
      </w:r>
      <w:r w:rsidR="000D2A03" w:rsidRPr="000D2A03">
        <w:rPr>
          <w:rFonts w:ascii="Book Antiqua" w:eastAsia="SimSun" w:hAnsi="Book Antiqua" w:cs="SimSun"/>
          <w:color w:val="000000"/>
          <w:sz w:val="24"/>
          <w:szCs w:val="24"/>
          <w:lang w:val="en-US" w:eastAsia="zh-CN"/>
        </w:rPr>
        <w:t>PMID: 3095558</w:t>
      </w:r>
      <w:r w:rsidR="000D2A03">
        <w:rPr>
          <w:rFonts w:ascii="Book Antiqua" w:eastAsia="SimSun" w:hAnsi="Book Antiqua" w:cs="SimSun"/>
          <w:color w:val="000000"/>
          <w:sz w:val="24"/>
          <w:szCs w:val="24"/>
          <w:lang w:val="en-US" w:eastAsia="zh-CN"/>
        </w:rPr>
        <w:t>]</w:t>
      </w:r>
    </w:p>
    <w:p w14:paraId="71A8E813" w14:textId="0DF5758B"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lastRenderedPageBreak/>
        <w:t xml:space="preserve">37 </w:t>
      </w:r>
      <w:r w:rsidRPr="000D2A03">
        <w:rPr>
          <w:rFonts w:ascii="Book Antiqua" w:eastAsia="SimSun" w:hAnsi="Book Antiqua" w:cs="SimSun"/>
          <w:b/>
          <w:color w:val="000000"/>
          <w:sz w:val="24"/>
          <w:szCs w:val="24"/>
          <w:lang w:val="en-US" w:eastAsia="zh-CN"/>
        </w:rPr>
        <w:t>Moore FA</w:t>
      </w:r>
      <w:r w:rsidRPr="00E142AB">
        <w:rPr>
          <w:rFonts w:ascii="Book Antiqua" w:eastAsia="SimSun" w:hAnsi="Book Antiqua" w:cs="SimSun"/>
          <w:color w:val="000000"/>
          <w:sz w:val="24"/>
          <w:szCs w:val="24"/>
          <w:lang w:val="en-US" w:eastAsia="zh-CN"/>
        </w:rPr>
        <w:t>, Moore EE, Jones TN, McCroskey BL, Peterson VM. TEN versus TPN following major abdominal trauma- Reduced septic morbidity.</w:t>
      </w:r>
      <w:r w:rsidRPr="000D2A03">
        <w:rPr>
          <w:rFonts w:ascii="Book Antiqua" w:eastAsia="SimSun" w:hAnsi="Book Antiqua" w:cs="SimSun"/>
          <w:i/>
          <w:color w:val="000000"/>
          <w:sz w:val="24"/>
          <w:szCs w:val="24"/>
          <w:lang w:val="en-US" w:eastAsia="zh-CN"/>
        </w:rPr>
        <w:t xml:space="preserve"> J Trauma </w:t>
      </w:r>
      <w:r w:rsidRPr="00E142AB">
        <w:rPr>
          <w:rFonts w:ascii="Book Antiqua" w:eastAsia="SimSun" w:hAnsi="Book Antiqua" w:cs="SimSun"/>
          <w:color w:val="000000"/>
          <w:sz w:val="24"/>
          <w:szCs w:val="24"/>
          <w:lang w:val="en-US" w:eastAsia="zh-CN"/>
        </w:rPr>
        <w:t xml:space="preserve">1989; </w:t>
      </w:r>
      <w:r w:rsidRPr="000D2A03">
        <w:rPr>
          <w:rFonts w:ascii="Book Antiqua" w:eastAsia="SimSun" w:hAnsi="Book Antiqua" w:cs="SimSun"/>
          <w:b/>
          <w:color w:val="000000"/>
          <w:sz w:val="24"/>
          <w:szCs w:val="24"/>
          <w:lang w:val="en-US" w:eastAsia="zh-CN"/>
        </w:rPr>
        <w:t>29</w:t>
      </w:r>
      <w:r w:rsidRPr="00E142AB">
        <w:rPr>
          <w:rFonts w:ascii="Book Antiqua" w:eastAsia="SimSun" w:hAnsi="Book Antiqua" w:cs="SimSun"/>
          <w:color w:val="000000"/>
          <w:sz w:val="24"/>
          <w:szCs w:val="24"/>
          <w:lang w:val="en-US" w:eastAsia="zh-CN"/>
        </w:rPr>
        <w:t>: 916-923</w:t>
      </w:r>
      <w:r w:rsidR="000D2A03">
        <w:rPr>
          <w:rFonts w:ascii="Book Antiqua" w:eastAsia="SimSun" w:hAnsi="Book Antiqua" w:cs="SimSun"/>
          <w:color w:val="000000"/>
          <w:sz w:val="24"/>
          <w:szCs w:val="24"/>
          <w:lang w:val="en-US" w:eastAsia="zh-CN"/>
        </w:rPr>
        <w:t xml:space="preserve"> [</w:t>
      </w:r>
      <w:r w:rsidR="000D2A03" w:rsidRPr="000D2A03">
        <w:rPr>
          <w:rFonts w:ascii="Book Antiqua" w:eastAsia="SimSun" w:hAnsi="Book Antiqua" w:cs="SimSun"/>
          <w:color w:val="000000"/>
          <w:sz w:val="24"/>
          <w:szCs w:val="24"/>
          <w:lang w:val="en-US" w:eastAsia="zh-CN"/>
        </w:rPr>
        <w:t>PMID: 2501509</w:t>
      </w:r>
      <w:r w:rsidR="000D2A03">
        <w:rPr>
          <w:rFonts w:ascii="Book Antiqua" w:eastAsia="SimSun" w:hAnsi="Book Antiqua" w:cs="SimSun"/>
          <w:color w:val="000000"/>
          <w:sz w:val="24"/>
          <w:szCs w:val="24"/>
          <w:lang w:val="en-US" w:eastAsia="zh-CN"/>
        </w:rPr>
        <w:t>]</w:t>
      </w:r>
    </w:p>
    <w:p w14:paraId="77DC1051"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38 </w:t>
      </w:r>
      <w:r w:rsidRPr="00E142AB">
        <w:rPr>
          <w:rFonts w:ascii="Book Antiqua" w:eastAsia="SimSun" w:hAnsi="Book Antiqua" w:cs="SimSun"/>
          <w:b/>
          <w:bCs/>
          <w:color w:val="000000"/>
          <w:sz w:val="24"/>
          <w:szCs w:val="24"/>
          <w:lang w:val="en-US" w:eastAsia="zh-CN"/>
        </w:rPr>
        <w:t>Norman K</w:t>
      </w:r>
      <w:r w:rsidRPr="00E142AB">
        <w:rPr>
          <w:rFonts w:ascii="Book Antiqua" w:eastAsia="SimSun" w:hAnsi="Book Antiqua" w:cs="SimSun"/>
          <w:color w:val="000000"/>
          <w:sz w:val="24"/>
          <w:szCs w:val="24"/>
          <w:lang w:val="en-US" w:eastAsia="zh-CN"/>
        </w:rPr>
        <w:t>, Pirlich M, Schulzke JD, Smoliner C, Lochs H, Valentini L, Bühner S. Increased intestinal permeability in malnourished patients with liver cirrhosis. </w:t>
      </w:r>
      <w:r w:rsidRPr="00E142AB">
        <w:rPr>
          <w:rFonts w:ascii="Book Antiqua" w:eastAsia="SimSun" w:hAnsi="Book Antiqua" w:cs="SimSun"/>
          <w:i/>
          <w:iCs/>
          <w:color w:val="000000"/>
          <w:sz w:val="24"/>
          <w:szCs w:val="24"/>
          <w:lang w:val="en-US" w:eastAsia="zh-CN"/>
        </w:rPr>
        <w:t>Eur J Clin Nutr</w:t>
      </w:r>
      <w:r w:rsidRPr="00E142AB">
        <w:rPr>
          <w:rFonts w:ascii="Book Antiqua" w:eastAsia="SimSun" w:hAnsi="Book Antiqua" w:cs="SimSun"/>
          <w:color w:val="000000"/>
          <w:sz w:val="24"/>
          <w:szCs w:val="24"/>
          <w:lang w:val="en-US" w:eastAsia="zh-CN"/>
        </w:rPr>
        <w:t> 2012; </w:t>
      </w:r>
      <w:r w:rsidRPr="00E142AB">
        <w:rPr>
          <w:rFonts w:ascii="Book Antiqua" w:eastAsia="SimSun" w:hAnsi="Book Antiqua" w:cs="SimSun"/>
          <w:b/>
          <w:bCs/>
          <w:color w:val="000000"/>
          <w:sz w:val="24"/>
          <w:szCs w:val="24"/>
          <w:lang w:val="en-US" w:eastAsia="zh-CN"/>
        </w:rPr>
        <w:t>66</w:t>
      </w:r>
      <w:r w:rsidRPr="00E142AB">
        <w:rPr>
          <w:rFonts w:ascii="Book Antiqua" w:eastAsia="SimSun" w:hAnsi="Book Antiqua" w:cs="SimSun"/>
          <w:color w:val="000000"/>
          <w:sz w:val="24"/>
          <w:szCs w:val="24"/>
          <w:lang w:val="en-US" w:eastAsia="zh-CN"/>
        </w:rPr>
        <w:t>: 1116-1119 [PMID: 22872031 DOI: 10.1038/ejcn.2012.104]</w:t>
      </w:r>
    </w:p>
    <w:p w14:paraId="506AF786"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39 </w:t>
      </w:r>
      <w:r w:rsidRPr="00E142AB">
        <w:rPr>
          <w:rFonts w:ascii="Book Antiqua" w:eastAsia="SimSun" w:hAnsi="Book Antiqua" w:cs="SimSun"/>
          <w:b/>
          <w:bCs/>
          <w:color w:val="000000"/>
          <w:sz w:val="24"/>
          <w:szCs w:val="24"/>
          <w:lang w:val="en-US" w:eastAsia="zh-CN"/>
        </w:rPr>
        <w:t>Kalaitzakis E</w:t>
      </w:r>
      <w:r w:rsidRPr="00E142AB">
        <w:rPr>
          <w:rFonts w:ascii="Book Antiqua" w:eastAsia="SimSun" w:hAnsi="Book Antiqua" w:cs="SimSun"/>
          <w:color w:val="000000"/>
          <w:sz w:val="24"/>
          <w:szCs w:val="24"/>
          <w:lang w:val="en-US" w:eastAsia="zh-CN"/>
        </w:rPr>
        <w:t>, Olsson R, Henfridsson P, Hugosson I, Bengtsson M, Jalan R, Björnsson E. Malnutrition and diabetes mellitus are related to hepatic encephalopathy in patients with liver cirrhosis. </w:t>
      </w:r>
      <w:r w:rsidRPr="00E142AB">
        <w:rPr>
          <w:rFonts w:ascii="Book Antiqua" w:eastAsia="SimSun" w:hAnsi="Book Antiqua" w:cs="SimSun"/>
          <w:i/>
          <w:iCs/>
          <w:color w:val="000000"/>
          <w:sz w:val="24"/>
          <w:szCs w:val="24"/>
          <w:lang w:val="en-US" w:eastAsia="zh-CN"/>
        </w:rPr>
        <w:t>Liver Int</w:t>
      </w:r>
      <w:r w:rsidRPr="00E142AB">
        <w:rPr>
          <w:rFonts w:ascii="Book Antiqua" w:eastAsia="SimSun" w:hAnsi="Book Antiqua" w:cs="SimSun"/>
          <w:color w:val="000000"/>
          <w:sz w:val="24"/>
          <w:szCs w:val="24"/>
          <w:lang w:val="en-US" w:eastAsia="zh-CN"/>
        </w:rPr>
        <w:t> 2007; </w:t>
      </w:r>
      <w:r w:rsidRPr="00E142AB">
        <w:rPr>
          <w:rFonts w:ascii="Book Antiqua" w:eastAsia="SimSun" w:hAnsi="Book Antiqua" w:cs="SimSun"/>
          <w:b/>
          <w:bCs/>
          <w:color w:val="000000"/>
          <w:sz w:val="24"/>
          <w:szCs w:val="24"/>
          <w:lang w:val="en-US" w:eastAsia="zh-CN"/>
        </w:rPr>
        <w:t>27</w:t>
      </w:r>
      <w:r w:rsidRPr="00E142AB">
        <w:rPr>
          <w:rFonts w:ascii="Book Antiqua" w:eastAsia="SimSun" w:hAnsi="Book Antiqua" w:cs="SimSun"/>
          <w:color w:val="000000"/>
          <w:sz w:val="24"/>
          <w:szCs w:val="24"/>
          <w:lang w:val="en-US" w:eastAsia="zh-CN"/>
        </w:rPr>
        <w:t>: 1194-1201 [PMID: 17919230 DOI: 10.1111/j.1478-3231.2007.01562.x]</w:t>
      </w:r>
    </w:p>
    <w:p w14:paraId="32A6B283" w14:textId="7777777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40 </w:t>
      </w:r>
      <w:r w:rsidRPr="00E142AB">
        <w:rPr>
          <w:rFonts w:ascii="Book Antiqua" w:eastAsia="SimSun" w:hAnsi="Book Antiqua" w:cs="SimSun"/>
          <w:b/>
          <w:bCs/>
          <w:color w:val="000000"/>
          <w:sz w:val="24"/>
          <w:szCs w:val="24"/>
          <w:lang w:val="en-US" w:eastAsia="zh-CN"/>
        </w:rPr>
        <w:t>Abad-Lacruz A</w:t>
      </w:r>
      <w:r w:rsidRPr="00E142AB">
        <w:rPr>
          <w:rFonts w:ascii="Book Antiqua" w:eastAsia="SimSun" w:hAnsi="Book Antiqua" w:cs="SimSun"/>
          <w:color w:val="000000"/>
          <w:sz w:val="24"/>
          <w:szCs w:val="24"/>
          <w:lang w:val="en-US" w:eastAsia="zh-CN"/>
        </w:rPr>
        <w:t>, Cabré E, González-Huix F, Fernández-Bañares F, Esteve M, Planas R, Llovet JM, Quer JC, Gassull MA. Routine tests of renal function, alcoholism, and nutrition improve the prognostic accuracy of Child-Pugh score in nonbleeding advanced cirrhotics. </w:t>
      </w:r>
      <w:r w:rsidRPr="00E142AB">
        <w:rPr>
          <w:rFonts w:ascii="Book Antiqua" w:eastAsia="SimSun" w:hAnsi="Book Antiqua" w:cs="SimSun"/>
          <w:i/>
          <w:iCs/>
          <w:color w:val="000000"/>
          <w:sz w:val="24"/>
          <w:szCs w:val="24"/>
          <w:lang w:val="en-US" w:eastAsia="zh-CN"/>
        </w:rPr>
        <w:t>Am J Gastroenterol</w:t>
      </w:r>
      <w:r w:rsidRPr="00E142AB">
        <w:rPr>
          <w:rFonts w:ascii="Book Antiqua" w:eastAsia="SimSun" w:hAnsi="Book Antiqua" w:cs="SimSun"/>
          <w:color w:val="000000"/>
          <w:sz w:val="24"/>
          <w:szCs w:val="24"/>
          <w:lang w:val="en-US" w:eastAsia="zh-CN"/>
        </w:rPr>
        <w:t> 1993; </w:t>
      </w:r>
      <w:r w:rsidRPr="00E142AB">
        <w:rPr>
          <w:rFonts w:ascii="Book Antiqua" w:eastAsia="SimSun" w:hAnsi="Book Antiqua" w:cs="SimSun"/>
          <w:b/>
          <w:bCs/>
          <w:color w:val="000000"/>
          <w:sz w:val="24"/>
          <w:szCs w:val="24"/>
          <w:lang w:val="en-US" w:eastAsia="zh-CN"/>
        </w:rPr>
        <w:t>88</w:t>
      </w:r>
      <w:r w:rsidRPr="00E142AB">
        <w:rPr>
          <w:rFonts w:ascii="Book Antiqua" w:eastAsia="SimSun" w:hAnsi="Book Antiqua" w:cs="SimSun"/>
          <w:color w:val="000000"/>
          <w:sz w:val="24"/>
          <w:szCs w:val="24"/>
          <w:lang w:val="en-US" w:eastAsia="zh-CN"/>
        </w:rPr>
        <w:t>: 382-387 [PMID: 8438845]</w:t>
      </w:r>
    </w:p>
    <w:p w14:paraId="401B1578" w14:textId="4179DB78"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41 </w:t>
      </w:r>
      <w:r w:rsidRPr="00E142AB">
        <w:rPr>
          <w:rFonts w:ascii="Book Antiqua" w:eastAsia="SimSun" w:hAnsi="Book Antiqua" w:cs="SimSun"/>
          <w:b/>
          <w:bCs/>
          <w:color w:val="000000"/>
          <w:sz w:val="24"/>
          <w:szCs w:val="24"/>
          <w:lang w:val="en-US" w:eastAsia="zh-CN"/>
        </w:rPr>
        <w:t>Ferreira LG</w:t>
      </w:r>
      <w:r w:rsidRPr="00E142AB">
        <w:rPr>
          <w:rFonts w:ascii="Book Antiqua" w:eastAsia="SimSun" w:hAnsi="Book Antiqua" w:cs="SimSun"/>
          <w:color w:val="000000"/>
          <w:sz w:val="24"/>
          <w:szCs w:val="24"/>
          <w:lang w:val="en-US" w:eastAsia="zh-CN"/>
        </w:rPr>
        <w:t>, Anastácio LR, Lima AS, Correia MI. Assessment of nutritional status of patients waiting for liver transplantation. </w:t>
      </w:r>
      <w:r w:rsidRPr="00E142AB">
        <w:rPr>
          <w:rFonts w:ascii="Book Antiqua" w:eastAsia="SimSun" w:hAnsi="Book Antiqua" w:cs="SimSun"/>
          <w:i/>
          <w:iCs/>
          <w:color w:val="000000"/>
          <w:sz w:val="24"/>
          <w:szCs w:val="24"/>
          <w:lang w:val="en-US" w:eastAsia="zh-CN"/>
        </w:rPr>
        <w:t>Clin Transplant</w:t>
      </w:r>
      <w:r w:rsidRPr="00E142AB">
        <w:rPr>
          <w:rFonts w:ascii="Book Antiqua" w:eastAsia="SimSun" w:hAnsi="Book Antiqua" w:cs="SimSun"/>
          <w:color w:val="000000"/>
          <w:sz w:val="24"/>
          <w:szCs w:val="24"/>
          <w:lang w:val="en-US" w:eastAsia="zh-CN"/>
        </w:rPr>
        <w:t> </w:t>
      </w:r>
      <w:r w:rsidR="00DA6D42">
        <w:rPr>
          <w:rFonts w:ascii="Book Antiqua" w:eastAsia="SimSun" w:hAnsi="Book Antiqua" w:cs="SimSun"/>
          <w:color w:val="000000"/>
          <w:sz w:val="24"/>
          <w:szCs w:val="24"/>
          <w:lang w:val="en-US" w:eastAsia="zh-CN"/>
        </w:rPr>
        <w:t>2011</w:t>
      </w:r>
      <w:r w:rsidRPr="00E142AB">
        <w:rPr>
          <w:rFonts w:ascii="Book Antiqua" w:eastAsia="SimSun" w:hAnsi="Book Antiqua" w:cs="SimSun"/>
          <w:color w:val="000000"/>
          <w:sz w:val="24"/>
          <w:szCs w:val="24"/>
          <w:lang w:val="en-US" w:eastAsia="zh-CN"/>
        </w:rPr>
        <w:t>; </w:t>
      </w:r>
      <w:r w:rsidRPr="00E142AB">
        <w:rPr>
          <w:rFonts w:ascii="Book Antiqua" w:eastAsia="SimSun" w:hAnsi="Book Antiqua" w:cs="SimSun"/>
          <w:b/>
          <w:bCs/>
          <w:color w:val="000000"/>
          <w:sz w:val="24"/>
          <w:szCs w:val="24"/>
          <w:lang w:val="en-US" w:eastAsia="zh-CN"/>
        </w:rPr>
        <w:t>25</w:t>
      </w:r>
      <w:r w:rsidRPr="00E142AB">
        <w:rPr>
          <w:rFonts w:ascii="Book Antiqua" w:eastAsia="SimSun" w:hAnsi="Book Antiqua" w:cs="SimSun"/>
          <w:color w:val="000000"/>
          <w:sz w:val="24"/>
          <w:szCs w:val="24"/>
          <w:lang w:val="en-US" w:eastAsia="zh-CN"/>
        </w:rPr>
        <w:t>: 248-254 [PMID: 20236138 DOI: 10.1111/j.1399-0012.2010.01228.x]</w:t>
      </w:r>
    </w:p>
    <w:p w14:paraId="6A137A2D" w14:textId="7AE56567" w:rsidR="00E142AB" w:rsidRPr="00E142AB" w:rsidRDefault="00E142AB" w:rsidP="00E142AB">
      <w:pPr>
        <w:spacing w:after="0" w:line="360" w:lineRule="auto"/>
        <w:jc w:val="both"/>
        <w:rPr>
          <w:rFonts w:ascii="Book Antiqua" w:eastAsia="SimSun" w:hAnsi="Book Antiqua" w:cs="SimSun"/>
          <w:color w:val="000000"/>
          <w:sz w:val="24"/>
          <w:szCs w:val="24"/>
          <w:lang w:val="en-US" w:eastAsia="zh-CN"/>
        </w:rPr>
      </w:pPr>
      <w:r w:rsidRPr="00E142AB">
        <w:rPr>
          <w:rFonts w:ascii="Book Antiqua" w:eastAsia="SimSun" w:hAnsi="Book Antiqua" w:cs="SimSun"/>
          <w:color w:val="000000"/>
          <w:sz w:val="24"/>
          <w:szCs w:val="24"/>
          <w:lang w:val="en-US" w:eastAsia="zh-CN"/>
        </w:rPr>
        <w:t>42 </w:t>
      </w:r>
      <w:r w:rsidRPr="00E142AB">
        <w:rPr>
          <w:rFonts w:ascii="Book Antiqua" w:eastAsia="SimSun" w:hAnsi="Book Antiqua" w:cs="SimSun"/>
          <w:b/>
          <w:bCs/>
          <w:color w:val="000000"/>
          <w:sz w:val="24"/>
          <w:szCs w:val="24"/>
          <w:lang w:val="en-US" w:eastAsia="zh-CN"/>
        </w:rPr>
        <w:t>Hasse J</w:t>
      </w:r>
      <w:r w:rsidRPr="00E142AB">
        <w:rPr>
          <w:rFonts w:ascii="Book Antiqua" w:eastAsia="SimSun" w:hAnsi="Book Antiqua" w:cs="SimSun"/>
          <w:color w:val="000000"/>
          <w:sz w:val="24"/>
          <w:szCs w:val="24"/>
          <w:lang w:val="en-US" w:eastAsia="zh-CN"/>
        </w:rPr>
        <w:t>, Strong S, Gorman MA, Liepa G. Subjective global assessment: alternative nutrition-assessment technique for liver-transplant candidates. </w:t>
      </w:r>
      <w:r w:rsidRPr="00E142AB">
        <w:rPr>
          <w:rFonts w:ascii="Book Antiqua" w:eastAsia="SimSun" w:hAnsi="Book Antiqua" w:cs="SimSun"/>
          <w:i/>
          <w:iCs/>
          <w:color w:val="000000"/>
          <w:sz w:val="24"/>
          <w:szCs w:val="24"/>
          <w:lang w:val="en-US" w:eastAsia="zh-CN"/>
        </w:rPr>
        <w:t>Nutrition</w:t>
      </w:r>
      <w:r w:rsidRPr="00E142AB">
        <w:rPr>
          <w:rFonts w:ascii="Book Antiqua" w:eastAsia="SimSun" w:hAnsi="Book Antiqua" w:cs="SimSun"/>
          <w:color w:val="000000"/>
          <w:sz w:val="24"/>
          <w:szCs w:val="24"/>
          <w:lang w:val="en-US" w:eastAsia="zh-CN"/>
        </w:rPr>
        <w:t> </w:t>
      </w:r>
      <w:r w:rsidR="00DA6D42">
        <w:rPr>
          <w:rFonts w:ascii="Book Antiqua" w:eastAsia="SimSun" w:hAnsi="Book Antiqua" w:cs="SimSun"/>
          <w:color w:val="000000"/>
          <w:sz w:val="24"/>
          <w:szCs w:val="24"/>
          <w:lang w:val="en-US" w:eastAsia="zh-CN"/>
        </w:rPr>
        <w:t>1993</w:t>
      </w:r>
      <w:r w:rsidRPr="00E142AB">
        <w:rPr>
          <w:rFonts w:ascii="Book Antiqua" w:eastAsia="SimSun" w:hAnsi="Book Antiqua" w:cs="SimSun"/>
          <w:color w:val="000000"/>
          <w:sz w:val="24"/>
          <w:szCs w:val="24"/>
          <w:lang w:val="en-US" w:eastAsia="zh-CN"/>
        </w:rPr>
        <w:t>; </w:t>
      </w:r>
      <w:r w:rsidRPr="00E142AB">
        <w:rPr>
          <w:rFonts w:ascii="Book Antiqua" w:eastAsia="SimSun" w:hAnsi="Book Antiqua" w:cs="SimSun"/>
          <w:b/>
          <w:bCs/>
          <w:color w:val="000000"/>
          <w:sz w:val="24"/>
          <w:szCs w:val="24"/>
          <w:lang w:val="en-US" w:eastAsia="zh-CN"/>
        </w:rPr>
        <w:t>9</w:t>
      </w:r>
      <w:r w:rsidRPr="00E142AB">
        <w:rPr>
          <w:rFonts w:ascii="Book Antiqua" w:eastAsia="SimSun" w:hAnsi="Book Antiqua" w:cs="SimSun"/>
          <w:color w:val="000000"/>
          <w:sz w:val="24"/>
          <w:szCs w:val="24"/>
          <w:lang w:val="en-US" w:eastAsia="zh-CN"/>
        </w:rPr>
        <w:t>: 339-343 [PMID: 8400590]</w:t>
      </w:r>
    </w:p>
    <w:p w14:paraId="5FB59AEA" w14:textId="77777777" w:rsidR="00E142AB" w:rsidRPr="00E142AB" w:rsidRDefault="00E142AB" w:rsidP="00E142AB">
      <w:pPr>
        <w:adjustRightInd w:val="0"/>
        <w:snapToGrid w:val="0"/>
        <w:spacing w:after="0" w:line="360" w:lineRule="auto"/>
        <w:jc w:val="both"/>
        <w:rPr>
          <w:rFonts w:ascii="Book Antiqua" w:hAnsi="Book Antiqua" w:cs="Times New Roman"/>
          <w:b/>
          <w:sz w:val="24"/>
          <w:szCs w:val="24"/>
        </w:rPr>
      </w:pPr>
    </w:p>
    <w:p w14:paraId="711FA0D5" w14:textId="15340AAD" w:rsidR="00C942EE" w:rsidRPr="00E142AB" w:rsidRDefault="00C942EE" w:rsidP="000D2A03">
      <w:pPr>
        <w:wordWrap w:val="0"/>
        <w:spacing w:line="360" w:lineRule="auto"/>
        <w:ind w:left="361" w:hangingChars="150" w:hanging="361"/>
        <w:jc w:val="right"/>
        <w:rPr>
          <w:rFonts w:ascii="Book Antiqua" w:hAnsi="Book Antiqua"/>
          <w:sz w:val="24"/>
          <w:szCs w:val="24"/>
        </w:rPr>
      </w:pPr>
      <w:r w:rsidRPr="00E142AB">
        <w:rPr>
          <w:rFonts w:ascii="Book Antiqua" w:hAnsi="Book Antiqua"/>
          <w:b/>
          <w:bCs/>
          <w:sz w:val="24"/>
          <w:szCs w:val="24"/>
        </w:rPr>
        <w:t>P-Reviewer:</w:t>
      </w:r>
      <w:r w:rsidRPr="00E142AB">
        <w:rPr>
          <w:rFonts w:ascii="Book Antiqua" w:hAnsi="Book Antiqua"/>
          <w:bCs/>
          <w:sz w:val="24"/>
          <w:szCs w:val="24"/>
        </w:rPr>
        <w:t xml:space="preserve"> Gong ZG, Liang XS</w:t>
      </w:r>
      <w:r w:rsidRPr="00E142AB">
        <w:rPr>
          <w:rFonts w:ascii="Book Antiqua" w:hAnsi="Book Antiqua"/>
          <w:b/>
          <w:bCs/>
          <w:sz w:val="24"/>
          <w:szCs w:val="24"/>
        </w:rPr>
        <w:t xml:space="preserve"> S-Editor:</w:t>
      </w:r>
      <w:r w:rsidRPr="00E142AB">
        <w:rPr>
          <w:rFonts w:ascii="Book Antiqua" w:hAnsi="Book Antiqua"/>
          <w:bCs/>
          <w:sz w:val="24"/>
          <w:szCs w:val="24"/>
        </w:rPr>
        <w:t xml:space="preserve"> Yu J</w:t>
      </w:r>
      <w:r w:rsidRPr="00E142AB">
        <w:rPr>
          <w:rFonts w:ascii="Book Antiqua" w:hAnsi="Book Antiqua"/>
          <w:sz w:val="24"/>
          <w:szCs w:val="24"/>
        </w:rPr>
        <w:t xml:space="preserve"> </w:t>
      </w:r>
      <w:r w:rsidRPr="00E142AB">
        <w:rPr>
          <w:rFonts w:ascii="Book Antiqua" w:hAnsi="Book Antiqua"/>
          <w:b/>
          <w:bCs/>
          <w:sz w:val="24"/>
          <w:szCs w:val="24"/>
        </w:rPr>
        <w:t>L-Editor:</w:t>
      </w:r>
      <w:r w:rsidR="000D2A8F" w:rsidRPr="00E142AB">
        <w:rPr>
          <w:rFonts w:ascii="Book Antiqua" w:hAnsi="Book Antiqua"/>
          <w:sz w:val="24"/>
          <w:szCs w:val="24"/>
        </w:rPr>
        <w:t xml:space="preserve"> </w:t>
      </w:r>
      <w:r w:rsidRPr="00E142AB">
        <w:rPr>
          <w:rFonts w:ascii="Book Antiqua" w:hAnsi="Book Antiqua"/>
          <w:b/>
          <w:bCs/>
          <w:sz w:val="24"/>
          <w:szCs w:val="24"/>
        </w:rPr>
        <w:t>E-Editor:</w:t>
      </w:r>
    </w:p>
    <w:p w14:paraId="7B651608" w14:textId="77777777" w:rsidR="00C942EE" w:rsidRPr="00E142AB" w:rsidRDefault="00C942EE" w:rsidP="00E142AB">
      <w:pPr>
        <w:adjustRightInd w:val="0"/>
        <w:snapToGrid w:val="0"/>
        <w:spacing w:after="0" w:line="360" w:lineRule="auto"/>
        <w:jc w:val="both"/>
        <w:rPr>
          <w:rFonts w:ascii="Book Antiqua" w:hAnsi="Book Antiqua" w:cs="Arial"/>
          <w:noProof/>
          <w:sz w:val="24"/>
          <w:szCs w:val="24"/>
        </w:rPr>
      </w:pPr>
    </w:p>
    <w:p w14:paraId="700B2DA9" w14:textId="77777777" w:rsidR="00C942EE" w:rsidRPr="00E142AB" w:rsidRDefault="00C942EE" w:rsidP="00E142AB">
      <w:pPr>
        <w:adjustRightInd w:val="0"/>
        <w:snapToGrid w:val="0"/>
        <w:spacing w:after="0" w:line="360" w:lineRule="auto"/>
        <w:jc w:val="both"/>
        <w:rPr>
          <w:rFonts w:ascii="Book Antiqua" w:hAnsi="Book Antiqua" w:cs="Arial"/>
          <w:noProof/>
          <w:sz w:val="24"/>
          <w:szCs w:val="24"/>
        </w:rPr>
      </w:pPr>
    </w:p>
    <w:p w14:paraId="40487CF1" w14:textId="3E3C5903" w:rsidR="00685F7E" w:rsidRPr="00E142AB" w:rsidRDefault="00685F7E" w:rsidP="00E142AB">
      <w:pPr>
        <w:spacing w:line="360" w:lineRule="auto"/>
        <w:jc w:val="both"/>
        <w:rPr>
          <w:rFonts w:ascii="Book Antiqua" w:hAnsi="Book Antiqua" w:cs="Times New Roman"/>
          <w:sz w:val="24"/>
          <w:szCs w:val="24"/>
        </w:rPr>
      </w:pPr>
      <w:r w:rsidRPr="00E142AB">
        <w:rPr>
          <w:rFonts w:ascii="Book Antiqua" w:hAnsi="Book Antiqua" w:cs="Times New Roman"/>
          <w:sz w:val="24"/>
          <w:szCs w:val="24"/>
        </w:rPr>
        <w:br w:type="page"/>
      </w:r>
    </w:p>
    <w:p w14:paraId="2C2FA920" w14:textId="77777777" w:rsidR="007A56CB" w:rsidRPr="00E142AB" w:rsidRDefault="007A56CB" w:rsidP="00E142AB">
      <w:pPr>
        <w:adjustRightInd w:val="0"/>
        <w:snapToGrid w:val="0"/>
        <w:spacing w:after="0" w:line="360" w:lineRule="auto"/>
        <w:jc w:val="both"/>
        <w:rPr>
          <w:rFonts w:ascii="Book Antiqua" w:hAnsi="Book Antiqua" w:cs="Times New Roman"/>
          <w:sz w:val="24"/>
          <w:szCs w:val="24"/>
        </w:rPr>
      </w:pPr>
    </w:p>
    <w:p w14:paraId="37EE0DBB" w14:textId="77777777" w:rsidR="007A56CB" w:rsidRPr="00E142AB" w:rsidRDefault="007A56CB" w:rsidP="00E142AB">
      <w:pPr>
        <w:adjustRightInd w:val="0"/>
        <w:snapToGrid w:val="0"/>
        <w:spacing w:after="0" w:line="360" w:lineRule="auto"/>
        <w:jc w:val="both"/>
        <w:rPr>
          <w:rFonts w:ascii="Book Antiqua" w:hAnsi="Book Antiqua" w:cs="Times New Roman"/>
          <w:sz w:val="24"/>
          <w:szCs w:val="24"/>
        </w:rPr>
      </w:pPr>
    </w:p>
    <w:p w14:paraId="2A89B237" w14:textId="77777777" w:rsidR="00C942EE" w:rsidRPr="00E142AB" w:rsidRDefault="00C942EE" w:rsidP="00E142AB">
      <w:pPr>
        <w:adjustRightInd w:val="0"/>
        <w:snapToGrid w:val="0"/>
        <w:spacing w:after="0" w:line="360" w:lineRule="auto"/>
        <w:jc w:val="both"/>
        <w:rPr>
          <w:rFonts w:ascii="Book Antiqua" w:hAnsi="Book Antiqua"/>
          <w:b/>
          <w:noProof/>
          <w:sz w:val="24"/>
          <w:szCs w:val="24"/>
          <w:lang w:eastAsia="en-AU"/>
        </w:rPr>
      </w:pPr>
      <w:r w:rsidRPr="00E142AB">
        <w:rPr>
          <w:rFonts w:ascii="Book Antiqua" w:hAnsi="Book Antiqua"/>
          <w:b/>
          <w:noProof/>
          <w:sz w:val="24"/>
          <w:szCs w:val="24"/>
          <w:lang w:val="en-US" w:eastAsia="zh-CN"/>
        </w:rPr>
        <mc:AlternateContent>
          <mc:Choice Requires="wps">
            <w:drawing>
              <wp:anchor distT="0" distB="0" distL="114300" distR="114300" simplePos="0" relativeHeight="251660288" behindDoc="0" locked="0" layoutInCell="1" allowOverlap="1" wp14:anchorId="7F86A38B" wp14:editId="6B3D1B35">
                <wp:simplePos x="0" y="0"/>
                <wp:positionH relativeFrom="column">
                  <wp:posOffset>3876675</wp:posOffset>
                </wp:positionH>
                <wp:positionV relativeFrom="paragraph">
                  <wp:posOffset>3830955</wp:posOffset>
                </wp:positionV>
                <wp:extent cx="1323975" cy="2952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23975" cy="295275"/>
                        </a:xfrm>
                        <a:prstGeom prst="rect">
                          <a:avLst/>
                        </a:prstGeom>
                        <a:noFill/>
                        <a:ln w="6350">
                          <a:noFill/>
                        </a:ln>
                        <a:effectLst/>
                      </wps:spPr>
                      <wps:txbx>
                        <w:txbxContent>
                          <w:p w14:paraId="00242DD7" w14:textId="77777777" w:rsidR="00DA6D42" w:rsidRPr="0099356F" w:rsidRDefault="00DA6D42" w:rsidP="00C942EE">
                            <w:pPr>
                              <w:rPr>
                                <w:b/>
                                <w:sz w:val="24"/>
                              </w:rPr>
                            </w:pPr>
                            <w:r>
                              <w:rPr>
                                <w:b/>
                                <w:sz w:val="24"/>
                              </w:rPr>
                              <w:t>p=0.001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6A38B" id="_x0000_t202" coordsize="21600,21600" o:spt="202" path="m,l,21600r21600,l21600,xe">
                <v:stroke joinstyle="miter"/>
                <v:path gradientshapeok="t" o:connecttype="rect"/>
              </v:shapetype>
              <v:shape id="Text Box 8" o:spid="_x0000_s1026" type="#_x0000_t202" style="position:absolute;left:0;text-align:left;margin-left:305.25pt;margin-top:301.65pt;width:104.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" filled="f" stroked="f" strokeweight=".5pt">
                <v:textbox>
                  <w:txbxContent>
                    <w:p w14:paraId="00242DD7" w14:textId="77777777" w:rsidR="00DA6D42" w:rsidRPr="0099356F" w:rsidRDefault="00DA6D42" w:rsidP="00C942EE">
                      <w:pPr>
                        <w:rPr>
                          <w:b/>
                          <w:sz w:val="24"/>
                        </w:rPr>
                      </w:pPr>
                      <w:r>
                        <w:rPr>
                          <w:b/>
                          <w:sz w:val="24"/>
                        </w:rPr>
                        <w:t>p=0.001</w:t>
                      </w:r>
                    </w:p>
                  </w:txbxContent>
                </v:textbox>
              </v:shape>
            </w:pict>
          </mc:Fallback>
        </mc:AlternateContent>
      </w:r>
      <w:r w:rsidRPr="00E142AB">
        <w:rPr>
          <w:rFonts w:ascii="Book Antiqua" w:hAnsi="Book Antiqua"/>
          <w:b/>
          <w:noProof/>
          <w:sz w:val="24"/>
          <w:szCs w:val="24"/>
          <w:lang w:val="en-US" w:eastAsia="zh-CN"/>
        </w:rPr>
        <mc:AlternateContent>
          <mc:Choice Requires="wps">
            <w:drawing>
              <wp:anchor distT="0" distB="0" distL="114300" distR="114300" simplePos="0" relativeHeight="251659264" behindDoc="0" locked="0" layoutInCell="1" allowOverlap="1" wp14:anchorId="2249A915" wp14:editId="7EE84299">
                <wp:simplePos x="0" y="0"/>
                <wp:positionH relativeFrom="column">
                  <wp:posOffset>4819650</wp:posOffset>
                </wp:positionH>
                <wp:positionV relativeFrom="paragraph">
                  <wp:posOffset>1945006</wp:posOffset>
                </wp:positionV>
                <wp:extent cx="990600" cy="11811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90600" cy="1181100"/>
                        </a:xfrm>
                        <a:prstGeom prst="rect">
                          <a:avLst/>
                        </a:prstGeom>
                        <a:solidFill>
                          <a:sysClr val="window" lastClr="FFFFFF"/>
                        </a:solidFill>
                        <a:ln w="6350">
                          <a:noFill/>
                        </a:ln>
                        <a:effectLst/>
                      </wps:spPr>
                      <wps:txbx>
                        <w:txbxContent>
                          <w:p w14:paraId="06FF3779" w14:textId="77777777" w:rsidR="00DA6D42" w:rsidRDefault="00DA6D42" w:rsidP="00C942EE">
                            <w:r>
                              <w:t>Normal nutrition</w:t>
                            </w:r>
                          </w:p>
                          <w:p w14:paraId="07FFD070" w14:textId="77777777" w:rsidR="00DA6D42" w:rsidRDefault="00DA6D42" w:rsidP="00C942EE"/>
                          <w:p w14:paraId="7BEC125F" w14:textId="77777777" w:rsidR="00DA6D42" w:rsidRDefault="00DA6D42" w:rsidP="00C942EE">
                            <w:r>
                              <w:t>Malnutrition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9A915" id="Text Box 7" o:spid="_x0000_s1027" type="#_x0000_t202" style="position:absolute;left:0;text-align:left;margin-left:379.5pt;margin-top:153.15pt;width:78pt;height:9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" fillcolor="window" stroked="f" strokeweight=".5pt">
                <v:textbox>
                  <w:txbxContent>
                    <w:p w14:paraId="06FF3779" w14:textId="77777777" w:rsidR="00DA6D42" w:rsidRDefault="00DA6D42" w:rsidP="00C942EE">
                      <w:r>
                        <w:t>Normal nutrition</w:t>
                      </w:r>
                    </w:p>
                    <w:p w14:paraId="07FFD070" w14:textId="77777777" w:rsidR="00DA6D42" w:rsidRDefault="00DA6D42" w:rsidP="00C942EE"/>
                    <w:p w14:paraId="7BEC125F" w14:textId="77777777" w:rsidR="00DA6D42" w:rsidRDefault="00DA6D42" w:rsidP="00C942EE">
                      <w:r>
                        <w:t>Malnutrition</w:t>
                      </w:r>
                    </w:p>
                  </w:txbxContent>
                </v:textbox>
              </v:shape>
            </w:pict>
          </mc:Fallback>
        </mc:AlternateContent>
      </w:r>
      <w:r w:rsidRPr="00E142AB">
        <w:rPr>
          <w:rFonts w:ascii="Book Antiqua" w:hAnsi="Book Antiqua"/>
          <w:b/>
          <w:noProof/>
          <w:sz w:val="24"/>
          <w:szCs w:val="24"/>
          <w:lang w:val="en-US" w:eastAsia="zh-CN"/>
        </w:rPr>
        <w:drawing>
          <wp:inline distT="0" distB="0" distL="0" distR="0" wp14:anchorId="2F4FDBB9" wp14:editId="25AD10AA">
            <wp:extent cx="5972175" cy="478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14:paraId="65C71F4D" w14:textId="43AE203A" w:rsidR="007A56CB" w:rsidRPr="00E142AB" w:rsidRDefault="007A56CB" w:rsidP="00E142AB">
      <w:pPr>
        <w:adjustRightInd w:val="0"/>
        <w:snapToGrid w:val="0"/>
        <w:spacing w:after="0" w:line="360" w:lineRule="auto"/>
        <w:jc w:val="both"/>
        <w:rPr>
          <w:rFonts w:ascii="Book Antiqua" w:hAnsi="Book Antiqua" w:cs="Times New Roman"/>
          <w:b/>
          <w:sz w:val="24"/>
          <w:szCs w:val="24"/>
        </w:rPr>
      </w:pPr>
      <w:r w:rsidRPr="00E142AB">
        <w:rPr>
          <w:rFonts w:ascii="Book Antiqua" w:hAnsi="Book Antiqua" w:cs="Times New Roman"/>
          <w:b/>
          <w:sz w:val="24"/>
          <w:szCs w:val="24"/>
        </w:rPr>
        <w:t>Figure 1</w:t>
      </w:r>
      <w:r w:rsidR="002516B1" w:rsidRPr="00E142AB">
        <w:rPr>
          <w:rFonts w:ascii="Book Antiqua" w:hAnsi="Book Antiqua" w:cs="Times New Roman"/>
          <w:b/>
          <w:sz w:val="24"/>
          <w:szCs w:val="24"/>
        </w:rPr>
        <w:t xml:space="preserve"> R</w:t>
      </w:r>
      <w:r w:rsidRPr="00E142AB">
        <w:rPr>
          <w:rFonts w:ascii="Book Antiqua" w:hAnsi="Book Antiqua" w:cs="Times New Roman"/>
          <w:b/>
          <w:sz w:val="24"/>
          <w:szCs w:val="24"/>
        </w:rPr>
        <w:t>elationship between overall survival and the presence of malnutrition in patients with liver cirrhosis.</w:t>
      </w:r>
      <w:r w:rsidR="00F433CE" w:rsidRPr="00E142AB">
        <w:rPr>
          <w:rFonts w:ascii="Book Antiqua" w:hAnsi="Book Antiqua" w:cs="Times New Roman"/>
          <w:b/>
          <w:sz w:val="24"/>
          <w:szCs w:val="24"/>
        </w:rPr>
        <w:t xml:space="preserve"> </w:t>
      </w:r>
    </w:p>
    <w:p w14:paraId="2308A88A" w14:textId="77777777" w:rsidR="007A56CB" w:rsidRPr="00E142AB" w:rsidRDefault="007A56CB" w:rsidP="00E142AB">
      <w:pPr>
        <w:adjustRightInd w:val="0"/>
        <w:snapToGrid w:val="0"/>
        <w:spacing w:after="0" w:line="360" w:lineRule="auto"/>
        <w:jc w:val="both"/>
        <w:rPr>
          <w:rFonts w:ascii="Book Antiqua" w:hAnsi="Book Antiqua" w:cs="Times New Roman"/>
          <w:b/>
          <w:sz w:val="24"/>
          <w:szCs w:val="24"/>
        </w:rPr>
      </w:pPr>
    </w:p>
    <w:p w14:paraId="3B77ECB8" w14:textId="02C11C40" w:rsidR="00685F7E" w:rsidRPr="00E142AB" w:rsidRDefault="00685F7E" w:rsidP="00E142AB">
      <w:pPr>
        <w:adjustRightInd w:val="0"/>
        <w:snapToGrid w:val="0"/>
        <w:spacing w:after="0" w:line="360" w:lineRule="auto"/>
        <w:jc w:val="both"/>
        <w:rPr>
          <w:rFonts w:ascii="Book Antiqua" w:hAnsi="Book Antiqua" w:cs="Times New Roman"/>
          <w:b/>
          <w:sz w:val="24"/>
          <w:szCs w:val="24"/>
          <w:lang w:eastAsia="zh-CN"/>
        </w:rPr>
      </w:pPr>
      <w:r w:rsidRPr="00E142AB">
        <w:rPr>
          <w:rFonts w:ascii="Book Antiqua" w:hAnsi="Book Antiqua" w:cs="Times New Roman"/>
          <w:b/>
          <w:sz w:val="24"/>
          <w:szCs w:val="24"/>
          <w:lang w:eastAsia="zh-CN"/>
        </w:rPr>
        <w:t>A</w:t>
      </w:r>
    </w:p>
    <w:p w14:paraId="456568B7" w14:textId="7A180CC8" w:rsidR="00685F7E" w:rsidRPr="00E142AB" w:rsidRDefault="00685F7E" w:rsidP="00E142AB">
      <w:pPr>
        <w:adjustRightInd w:val="0"/>
        <w:snapToGrid w:val="0"/>
        <w:spacing w:after="0" w:line="360" w:lineRule="auto"/>
        <w:jc w:val="both"/>
        <w:rPr>
          <w:rFonts w:ascii="Book Antiqua" w:hAnsi="Book Antiqua" w:cs="Times New Roman"/>
          <w:b/>
          <w:sz w:val="24"/>
          <w:szCs w:val="24"/>
          <w:lang w:eastAsia="zh-CN"/>
        </w:rPr>
      </w:pPr>
      <w:r w:rsidRPr="00E142AB">
        <w:rPr>
          <w:rFonts w:ascii="Book Antiqua" w:hAnsi="Book Antiqua"/>
          <w:noProof/>
          <w:sz w:val="24"/>
          <w:szCs w:val="24"/>
          <w:lang w:val="en-US" w:eastAsia="zh-CN"/>
        </w:rPr>
        <w:lastRenderedPageBreak/>
        <mc:AlternateContent>
          <mc:Choice Requires="wps">
            <w:drawing>
              <wp:anchor distT="0" distB="0" distL="114300" distR="114300" simplePos="0" relativeHeight="251662336" behindDoc="0" locked="0" layoutInCell="1" allowOverlap="1" wp14:anchorId="07AF4979" wp14:editId="02C2C503">
                <wp:simplePos x="0" y="0"/>
                <wp:positionH relativeFrom="column">
                  <wp:posOffset>4705350</wp:posOffset>
                </wp:positionH>
                <wp:positionV relativeFrom="paragraph">
                  <wp:posOffset>2028825</wp:posOffset>
                </wp:positionV>
                <wp:extent cx="781050" cy="20002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81050" cy="2000250"/>
                        </a:xfrm>
                        <a:prstGeom prst="rect">
                          <a:avLst/>
                        </a:prstGeom>
                        <a:solidFill>
                          <a:sysClr val="window" lastClr="FFFFFF"/>
                        </a:solidFill>
                        <a:ln w="6350">
                          <a:noFill/>
                        </a:ln>
                        <a:effectLst/>
                      </wps:spPr>
                      <wps:txbx>
                        <w:txbxContent>
                          <w:p w14:paraId="254B831A" w14:textId="77777777" w:rsidR="00DA6D42" w:rsidRDefault="00DA6D42" w:rsidP="00685F7E">
                            <w:pPr>
                              <w:spacing w:after="0"/>
                            </w:pPr>
                            <w:r>
                              <w:t>Group 3</w:t>
                            </w:r>
                          </w:p>
                          <w:p w14:paraId="5CF1322B" w14:textId="77777777" w:rsidR="00DA6D42" w:rsidRDefault="00DA6D42" w:rsidP="00685F7E">
                            <w:pPr>
                              <w:spacing w:after="0"/>
                            </w:pPr>
                            <w:r>
                              <w:t>Group 2</w:t>
                            </w:r>
                          </w:p>
                          <w:p w14:paraId="2C1E7E87" w14:textId="77777777" w:rsidR="00DA6D42" w:rsidRDefault="00DA6D42" w:rsidP="00685F7E">
                            <w:pPr>
                              <w:spacing w:after="0"/>
                            </w:pPr>
                          </w:p>
                          <w:p w14:paraId="28E8D1E4" w14:textId="77777777" w:rsidR="00DA6D42" w:rsidRDefault="00DA6D42" w:rsidP="00685F7E">
                            <w:pPr>
                              <w:spacing w:after="0"/>
                            </w:pPr>
                          </w:p>
                          <w:p w14:paraId="06C8F14C" w14:textId="77777777" w:rsidR="00DA6D42" w:rsidRDefault="00DA6D42" w:rsidP="00685F7E">
                            <w:pPr>
                              <w:spacing w:after="0"/>
                            </w:pPr>
                            <w:r>
                              <w:t>Group 1</w:t>
                            </w:r>
                          </w:p>
                          <w:p w14:paraId="65DD9F70" w14:textId="77777777" w:rsidR="00DA6D42" w:rsidRDefault="00DA6D42" w:rsidP="00685F7E">
                            <w:pPr>
                              <w:spacing w:after="0"/>
                            </w:pPr>
                          </w:p>
                          <w:p w14:paraId="023A79B0" w14:textId="77777777" w:rsidR="00DA6D42" w:rsidRDefault="00DA6D42" w:rsidP="00685F7E">
                            <w:pPr>
                              <w:spacing w:after="0"/>
                            </w:pPr>
                          </w:p>
                          <w:p w14:paraId="185AFAEE" w14:textId="77777777" w:rsidR="00DA6D42" w:rsidRDefault="00DA6D42" w:rsidP="00685F7E">
                            <w:pPr>
                              <w:spacing w:after="0"/>
                            </w:pPr>
                          </w:p>
                          <w:p w14:paraId="75593375" w14:textId="77777777" w:rsidR="00DA6D42" w:rsidRDefault="00DA6D42" w:rsidP="00685F7E">
                            <w:pPr>
                              <w:spacing w:after="0"/>
                            </w:pPr>
                            <w:r>
                              <w:t>Group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AF4979" id="Text Box 2" o:spid="_x0000_s1028" type="#_x0000_t202" style="position:absolute;left:0;text-align:left;margin-left:370.5pt;margin-top:159.75pt;width:61.5pt;height:1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" fillcolor="window" stroked="f" strokeweight=".5pt">
                <v:textbox>
                  <w:txbxContent>
                    <w:p w14:paraId="254B831A" w14:textId="77777777" w:rsidR="00DA6D42" w:rsidRDefault="00DA6D42" w:rsidP="00685F7E">
                      <w:pPr>
                        <w:spacing w:after="0"/>
                      </w:pPr>
                      <w:r>
                        <w:t>Group 3</w:t>
                      </w:r>
                    </w:p>
                    <w:p w14:paraId="5CF1322B" w14:textId="77777777" w:rsidR="00DA6D42" w:rsidRDefault="00DA6D42" w:rsidP="00685F7E">
                      <w:pPr>
                        <w:spacing w:after="0"/>
                      </w:pPr>
                      <w:r>
                        <w:t>Group 2</w:t>
                      </w:r>
                    </w:p>
                    <w:p w14:paraId="2C1E7E87" w14:textId="77777777" w:rsidR="00DA6D42" w:rsidRDefault="00DA6D42" w:rsidP="00685F7E">
                      <w:pPr>
                        <w:spacing w:after="0"/>
                      </w:pPr>
                    </w:p>
                    <w:p w14:paraId="28E8D1E4" w14:textId="77777777" w:rsidR="00DA6D42" w:rsidRDefault="00DA6D42" w:rsidP="00685F7E">
                      <w:pPr>
                        <w:spacing w:after="0"/>
                      </w:pPr>
                    </w:p>
                    <w:p w14:paraId="06C8F14C" w14:textId="77777777" w:rsidR="00DA6D42" w:rsidRDefault="00DA6D42" w:rsidP="00685F7E">
                      <w:pPr>
                        <w:spacing w:after="0"/>
                      </w:pPr>
                      <w:r>
                        <w:t>Group 1</w:t>
                      </w:r>
                    </w:p>
                    <w:p w14:paraId="65DD9F70" w14:textId="77777777" w:rsidR="00DA6D42" w:rsidRDefault="00DA6D42" w:rsidP="00685F7E">
                      <w:pPr>
                        <w:spacing w:after="0"/>
                      </w:pPr>
                    </w:p>
                    <w:p w14:paraId="023A79B0" w14:textId="77777777" w:rsidR="00DA6D42" w:rsidRDefault="00DA6D42" w:rsidP="00685F7E">
                      <w:pPr>
                        <w:spacing w:after="0"/>
                      </w:pPr>
                    </w:p>
                    <w:p w14:paraId="185AFAEE" w14:textId="77777777" w:rsidR="00DA6D42" w:rsidRDefault="00DA6D42" w:rsidP="00685F7E">
                      <w:pPr>
                        <w:spacing w:after="0"/>
                      </w:pPr>
                    </w:p>
                    <w:p w14:paraId="75593375" w14:textId="77777777" w:rsidR="00DA6D42" w:rsidRDefault="00DA6D42" w:rsidP="00685F7E">
                      <w:pPr>
                        <w:spacing w:after="0"/>
                      </w:pPr>
                      <w:r>
                        <w:t>Group 4</w:t>
                      </w:r>
                    </w:p>
                  </w:txbxContent>
                </v:textbox>
              </v:shape>
            </w:pict>
          </mc:Fallback>
        </mc:AlternateContent>
      </w:r>
      <w:r w:rsidRPr="00E142AB">
        <w:rPr>
          <w:rFonts w:ascii="Book Antiqua" w:hAnsi="Book Antiqua"/>
          <w:noProof/>
          <w:sz w:val="24"/>
          <w:szCs w:val="24"/>
          <w:lang w:val="en-US" w:eastAsia="zh-CN"/>
        </w:rPr>
        <w:drawing>
          <wp:inline distT="0" distB="0" distL="0" distR="0" wp14:anchorId="00153C53" wp14:editId="1CB9A701">
            <wp:extent cx="5731510" cy="4954511"/>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4954511"/>
                    </a:xfrm>
                    <a:prstGeom prst="rect">
                      <a:avLst/>
                    </a:prstGeom>
                    <a:noFill/>
                    <a:ln>
                      <a:noFill/>
                    </a:ln>
                  </pic:spPr>
                </pic:pic>
              </a:graphicData>
            </a:graphic>
          </wp:inline>
        </w:drawing>
      </w:r>
      <w:r w:rsidRPr="00E142AB">
        <w:rPr>
          <w:rFonts w:ascii="Book Antiqua" w:hAnsi="Book Antiqua" w:cs="Times New Roman"/>
          <w:b/>
          <w:sz w:val="24"/>
          <w:szCs w:val="24"/>
          <w:lang w:eastAsia="zh-CN"/>
        </w:rPr>
        <w:t>B</w:t>
      </w:r>
    </w:p>
    <w:p w14:paraId="688917F0" w14:textId="386CB902" w:rsidR="00685F7E" w:rsidRPr="00E142AB" w:rsidRDefault="00FB7867" w:rsidP="00E142AB">
      <w:pPr>
        <w:adjustRightInd w:val="0"/>
        <w:snapToGrid w:val="0"/>
        <w:spacing w:after="0" w:line="360" w:lineRule="auto"/>
        <w:jc w:val="both"/>
        <w:rPr>
          <w:rFonts w:ascii="Book Antiqua" w:hAnsi="Book Antiqua" w:cs="Times New Roman"/>
          <w:b/>
          <w:sz w:val="24"/>
          <w:szCs w:val="24"/>
          <w:lang w:eastAsia="zh-CN"/>
        </w:rPr>
      </w:pPr>
      <w:r w:rsidRPr="00E142AB">
        <w:rPr>
          <w:rFonts w:ascii="Book Antiqua" w:hAnsi="Book Antiqua"/>
          <w:noProof/>
          <w:sz w:val="24"/>
          <w:szCs w:val="24"/>
          <w:lang w:val="en-US" w:eastAsia="zh-CN"/>
        </w:rPr>
        <w:lastRenderedPageBreak/>
        <mc:AlternateContent>
          <mc:Choice Requires="wps">
            <w:drawing>
              <wp:anchor distT="0" distB="0" distL="114300" distR="114300" simplePos="0" relativeHeight="251664384" behindDoc="0" locked="0" layoutInCell="1" allowOverlap="1" wp14:anchorId="3E025E90" wp14:editId="1154419F">
                <wp:simplePos x="0" y="0"/>
                <wp:positionH relativeFrom="column">
                  <wp:posOffset>4495800</wp:posOffset>
                </wp:positionH>
                <wp:positionV relativeFrom="paragraph">
                  <wp:posOffset>2343150</wp:posOffset>
                </wp:positionV>
                <wp:extent cx="904875" cy="18383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904875" cy="1838325"/>
                        </a:xfrm>
                        <a:prstGeom prst="rect">
                          <a:avLst/>
                        </a:prstGeom>
                        <a:solidFill>
                          <a:sysClr val="window" lastClr="FFFFFF"/>
                        </a:solidFill>
                        <a:ln w="6350">
                          <a:noFill/>
                        </a:ln>
                        <a:effectLst/>
                      </wps:spPr>
                      <wps:txbx>
                        <w:txbxContent>
                          <w:p w14:paraId="5768FC91" w14:textId="77777777" w:rsidR="00DA6D42" w:rsidRDefault="00DA6D42" w:rsidP="00FB7867">
                            <w:pPr>
                              <w:spacing w:after="0"/>
                            </w:pPr>
                            <w:r>
                              <w:t>Group 3</w:t>
                            </w:r>
                          </w:p>
                          <w:p w14:paraId="71AE38CA" w14:textId="77777777" w:rsidR="00DA6D42" w:rsidRDefault="00DA6D42" w:rsidP="00FB7867">
                            <w:pPr>
                              <w:spacing w:after="0"/>
                            </w:pPr>
                            <w:r>
                              <w:t>Group 1</w:t>
                            </w:r>
                          </w:p>
                          <w:p w14:paraId="43C58FB9" w14:textId="77777777" w:rsidR="00DA6D42" w:rsidRDefault="00DA6D42" w:rsidP="00FB7867">
                            <w:pPr>
                              <w:spacing w:after="0"/>
                            </w:pPr>
                          </w:p>
                          <w:p w14:paraId="0D278D3E" w14:textId="77777777" w:rsidR="00DA6D42" w:rsidRDefault="00DA6D42" w:rsidP="00FB7867">
                            <w:pPr>
                              <w:spacing w:after="0"/>
                            </w:pPr>
                            <w:r>
                              <w:t>Group 2</w:t>
                            </w:r>
                          </w:p>
                          <w:p w14:paraId="41623F9E" w14:textId="77777777" w:rsidR="00DA6D42" w:rsidRDefault="00DA6D42" w:rsidP="00FB7867">
                            <w:pPr>
                              <w:spacing w:after="0"/>
                            </w:pPr>
                          </w:p>
                          <w:p w14:paraId="712F5DCC" w14:textId="77777777" w:rsidR="00DA6D42" w:rsidRDefault="00DA6D42" w:rsidP="00FB7867">
                            <w:pPr>
                              <w:spacing w:after="0"/>
                            </w:pPr>
                          </w:p>
                          <w:p w14:paraId="412E4D4D" w14:textId="77777777" w:rsidR="00DA6D42" w:rsidRDefault="00DA6D42" w:rsidP="00FB7867">
                            <w:pPr>
                              <w:spacing w:after="0"/>
                            </w:pPr>
                          </w:p>
                          <w:p w14:paraId="285855EC" w14:textId="77777777" w:rsidR="00DA6D42" w:rsidRDefault="00DA6D42" w:rsidP="00FB7867">
                            <w:pPr>
                              <w:spacing w:after="0"/>
                            </w:pPr>
                          </w:p>
                          <w:p w14:paraId="5FE4F521" w14:textId="77777777" w:rsidR="00DA6D42" w:rsidRDefault="00DA6D42" w:rsidP="00FB7867">
                            <w:pPr>
                              <w:spacing w:after="0"/>
                            </w:pPr>
                            <w:r>
                              <w:t>Group 4</w:t>
                            </w:r>
                          </w:p>
                          <w:p w14:paraId="6D9CEE3E" w14:textId="77777777" w:rsidR="00DA6D42" w:rsidRDefault="00DA6D42" w:rsidP="00FB786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025E90" id="Text Box 4" o:spid="_x0000_s1029" type="#_x0000_t202" style="position:absolute;left:0;text-align:left;margin-left:354pt;margin-top:184.5pt;width:71.25pt;height:14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" fillcolor="window" stroked="f" strokeweight=".5pt">
                <v:textbox>
                  <w:txbxContent>
                    <w:p w14:paraId="5768FC91" w14:textId="77777777" w:rsidR="00DA6D42" w:rsidRDefault="00DA6D42" w:rsidP="00FB7867">
                      <w:pPr>
                        <w:spacing w:after="0"/>
                      </w:pPr>
                      <w:r>
                        <w:t>Group 3</w:t>
                      </w:r>
                    </w:p>
                    <w:p w14:paraId="71AE38CA" w14:textId="77777777" w:rsidR="00DA6D42" w:rsidRDefault="00DA6D42" w:rsidP="00FB7867">
                      <w:pPr>
                        <w:spacing w:after="0"/>
                      </w:pPr>
                      <w:r>
                        <w:t>Group 1</w:t>
                      </w:r>
                    </w:p>
                    <w:p w14:paraId="43C58FB9" w14:textId="77777777" w:rsidR="00DA6D42" w:rsidRDefault="00DA6D42" w:rsidP="00FB7867">
                      <w:pPr>
                        <w:spacing w:after="0"/>
                      </w:pPr>
                    </w:p>
                    <w:p w14:paraId="0D278D3E" w14:textId="77777777" w:rsidR="00DA6D42" w:rsidRDefault="00DA6D42" w:rsidP="00FB7867">
                      <w:pPr>
                        <w:spacing w:after="0"/>
                      </w:pPr>
                      <w:r>
                        <w:t>Group 2</w:t>
                      </w:r>
                    </w:p>
                    <w:p w14:paraId="41623F9E" w14:textId="77777777" w:rsidR="00DA6D42" w:rsidRDefault="00DA6D42" w:rsidP="00FB7867">
                      <w:pPr>
                        <w:spacing w:after="0"/>
                      </w:pPr>
                    </w:p>
                    <w:p w14:paraId="712F5DCC" w14:textId="77777777" w:rsidR="00DA6D42" w:rsidRDefault="00DA6D42" w:rsidP="00FB7867">
                      <w:pPr>
                        <w:spacing w:after="0"/>
                      </w:pPr>
                    </w:p>
                    <w:p w14:paraId="412E4D4D" w14:textId="77777777" w:rsidR="00DA6D42" w:rsidRDefault="00DA6D42" w:rsidP="00FB7867">
                      <w:pPr>
                        <w:spacing w:after="0"/>
                      </w:pPr>
                    </w:p>
                    <w:p w14:paraId="285855EC" w14:textId="77777777" w:rsidR="00DA6D42" w:rsidRDefault="00DA6D42" w:rsidP="00FB7867">
                      <w:pPr>
                        <w:spacing w:after="0"/>
                      </w:pPr>
                    </w:p>
                    <w:p w14:paraId="5FE4F521" w14:textId="77777777" w:rsidR="00DA6D42" w:rsidRDefault="00DA6D42" w:rsidP="00FB7867">
                      <w:pPr>
                        <w:spacing w:after="0"/>
                      </w:pPr>
                      <w:r>
                        <w:t>Group 4</w:t>
                      </w:r>
                    </w:p>
                    <w:p w14:paraId="6D9CEE3E" w14:textId="77777777" w:rsidR="00DA6D42" w:rsidRDefault="00DA6D42" w:rsidP="00FB7867">
                      <w:pPr>
                        <w:spacing w:after="0"/>
                      </w:pPr>
                    </w:p>
                  </w:txbxContent>
                </v:textbox>
              </v:shape>
            </w:pict>
          </mc:Fallback>
        </mc:AlternateContent>
      </w:r>
      <w:r w:rsidR="003B19DC" w:rsidRPr="00E142AB">
        <w:rPr>
          <w:rFonts w:ascii="Book Antiqua" w:hAnsi="Book Antiqua"/>
          <w:noProof/>
          <w:sz w:val="24"/>
          <w:szCs w:val="24"/>
          <w:lang w:val="en-US" w:eastAsia="zh-CN"/>
        </w:rPr>
        <w:drawing>
          <wp:inline distT="0" distB="0" distL="0" distR="0" wp14:anchorId="79AE8AE6" wp14:editId="2B7CC55F">
            <wp:extent cx="5731510" cy="4588864"/>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4588864"/>
                    </a:xfrm>
                    <a:prstGeom prst="rect">
                      <a:avLst/>
                    </a:prstGeom>
                    <a:noFill/>
                    <a:ln>
                      <a:noFill/>
                    </a:ln>
                  </pic:spPr>
                </pic:pic>
              </a:graphicData>
            </a:graphic>
          </wp:inline>
        </w:drawing>
      </w:r>
    </w:p>
    <w:p w14:paraId="596F266A" w14:textId="40B47BCC" w:rsidR="007A56CB" w:rsidRPr="00E142AB" w:rsidRDefault="007A56CB" w:rsidP="00E142AB">
      <w:pPr>
        <w:adjustRightInd w:val="0"/>
        <w:snapToGrid w:val="0"/>
        <w:spacing w:after="0" w:line="360" w:lineRule="auto"/>
        <w:jc w:val="both"/>
        <w:rPr>
          <w:rFonts w:ascii="Book Antiqua" w:hAnsi="Book Antiqua" w:cs="Times New Roman"/>
          <w:sz w:val="24"/>
          <w:szCs w:val="24"/>
        </w:rPr>
      </w:pPr>
      <w:r w:rsidRPr="00E142AB">
        <w:rPr>
          <w:rFonts w:ascii="Book Antiqua" w:hAnsi="Book Antiqua" w:cs="Times New Roman"/>
          <w:b/>
          <w:sz w:val="24"/>
          <w:szCs w:val="24"/>
        </w:rPr>
        <w:t>Figure 2</w:t>
      </w:r>
      <w:r w:rsidR="00C942EE" w:rsidRPr="00E142AB">
        <w:rPr>
          <w:rFonts w:ascii="Book Antiqua" w:hAnsi="Book Antiqua" w:cs="Times New Roman"/>
          <w:b/>
          <w:sz w:val="24"/>
          <w:szCs w:val="24"/>
        </w:rPr>
        <w:t xml:space="preserve"> </w:t>
      </w:r>
      <w:r w:rsidRPr="00E142AB">
        <w:rPr>
          <w:rFonts w:ascii="Book Antiqua" w:hAnsi="Book Antiqua" w:cs="Times New Roman"/>
          <w:b/>
          <w:sz w:val="24"/>
          <w:szCs w:val="24"/>
        </w:rPr>
        <w:t>Caloric</w:t>
      </w:r>
      <w:r w:rsidR="00C942EE" w:rsidRPr="00E142AB">
        <w:rPr>
          <w:rFonts w:ascii="Book Antiqua" w:hAnsi="Book Antiqua" w:cs="Times New Roman"/>
          <w:b/>
          <w:sz w:val="24"/>
          <w:szCs w:val="24"/>
        </w:rPr>
        <w:t xml:space="preserve"> and protein </w:t>
      </w:r>
      <w:r w:rsidRPr="00E142AB">
        <w:rPr>
          <w:rFonts w:ascii="Book Antiqua" w:hAnsi="Book Antiqua" w:cs="Times New Roman"/>
          <w:b/>
          <w:sz w:val="24"/>
          <w:szCs w:val="24"/>
        </w:rPr>
        <w:t>intake and survival</w:t>
      </w:r>
      <w:r w:rsidR="00C942EE" w:rsidRPr="00E142AB">
        <w:rPr>
          <w:rFonts w:ascii="Book Antiqua" w:hAnsi="Book Antiqua" w:cs="Times New Roman"/>
          <w:b/>
          <w:sz w:val="24"/>
          <w:szCs w:val="24"/>
        </w:rPr>
        <w:t xml:space="preserve">. </w:t>
      </w:r>
      <w:r w:rsidR="00C942EE" w:rsidRPr="00E142AB">
        <w:rPr>
          <w:rFonts w:ascii="Book Antiqua" w:hAnsi="Book Antiqua" w:cs="Times New Roman"/>
          <w:sz w:val="24"/>
          <w:szCs w:val="24"/>
        </w:rPr>
        <w:t>A:</w:t>
      </w:r>
      <w:r w:rsidR="000D2A8F" w:rsidRPr="00E142AB">
        <w:rPr>
          <w:rFonts w:ascii="Book Antiqua" w:hAnsi="Book Antiqua" w:cs="Times New Roman"/>
          <w:sz w:val="24"/>
          <w:szCs w:val="24"/>
        </w:rPr>
        <w:t xml:space="preserve"> </w:t>
      </w:r>
      <w:r w:rsidR="00C942EE" w:rsidRPr="00E142AB">
        <w:rPr>
          <w:rFonts w:ascii="Book Antiqua" w:hAnsi="Book Antiqua" w:cs="Times New Roman"/>
          <w:sz w:val="24"/>
          <w:szCs w:val="24"/>
        </w:rPr>
        <w:t>Caloric intake and survival.</w:t>
      </w:r>
      <w:r w:rsidR="00C942EE" w:rsidRPr="00E142AB">
        <w:rPr>
          <w:rFonts w:ascii="Book Antiqua" w:hAnsi="Book Antiqua" w:cs="Times New Roman"/>
          <w:sz w:val="24"/>
          <w:szCs w:val="24"/>
          <w:lang w:eastAsia="zh-CN"/>
        </w:rPr>
        <w:t xml:space="preserve"> </w:t>
      </w:r>
      <w:r w:rsidRPr="00E142AB">
        <w:rPr>
          <w:rFonts w:ascii="Book Antiqua" w:hAnsi="Book Antiqua" w:cs="Times New Roman"/>
          <w:sz w:val="24"/>
          <w:szCs w:val="24"/>
        </w:rPr>
        <w:t>Group 1: Caloric intake &gt;</w:t>
      </w:r>
      <w:r w:rsidR="00C942EE" w:rsidRPr="00E142AB">
        <w:rPr>
          <w:rFonts w:ascii="Book Antiqua" w:hAnsi="Book Antiqua" w:cs="Times New Roman"/>
          <w:sz w:val="24"/>
          <w:szCs w:val="24"/>
        </w:rPr>
        <w:t xml:space="preserve"> </w:t>
      </w:r>
      <w:r w:rsidRPr="00E142AB">
        <w:rPr>
          <w:rFonts w:ascii="Book Antiqua" w:hAnsi="Book Antiqua" w:cs="Times New Roman"/>
          <w:sz w:val="24"/>
          <w:szCs w:val="24"/>
        </w:rPr>
        <w:t>75% of recommended; Group 2: Caloric intake 50</w:t>
      </w:r>
      <w:r w:rsidR="00C942EE" w:rsidRPr="00E142AB">
        <w:rPr>
          <w:rFonts w:ascii="Book Antiqua" w:hAnsi="Book Antiqua" w:cs="Times New Roman"/>
          <w:sz w:val="24"/>
          <w:szCs w:val="24"/>
        </w:rPr>
        <w:t>%</w:t>
      </w:r>
      <w:r w:rsidRPr="00E142AB">
        <w:rPr>
          <w:rFonts w:ascii="Book Antiqua" w:hAnsi="Book Antiqua" w:cs="Times New Roman"/>
          <w:sz w:val="24"/>
          <w:szCs w:val="24"/>
        </w:rPr>
        <w:t>-75% of recommended; Group 3: Caloric intake 25</w:t>
      </w:r>
      <w:r w:rsidR="00C942EE" w:rsidRPr="00E142AB">
        <w:rPr>
          <w:rFonts w:ascii="Book Antiqua" w:hAnsi="Book Antiqua" w:cs="Times New Roman"/>
          <w:sz w:val="24"/>
          <w:szCs w:val="24"/>
        </w:rPr>
        <w:t>%</w:t>
      </w:r>
      <w:r w:rsidRPr="00E142AB">
        <w:rPr>
          <w:rFonts w:ascii="Book Antiqua" w:hAnsi="Book Antiqua" w:cs="Times New Roman"/>
          <w:sz w:val="24"/>
          <w:szCs w:val="24"/>
        </w:rPr>
        <w:t>-50% of recommended; Group 4: Caloric intake &lt;</w:t>
      </w:r>
      <w:r w:rsidR="00C942EE"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25% of recommended. Lower survival rates in group 4 </w:t>
      </w:r>
      <w:r w:rsidR="00B37387" w:rsidRPr="00E142AB">
        <w:rPr>
          <w:rFonts w:ascii="Book Antiqua" w:hAnsi="Book Antiqua" w:cs="Times New Roman"/>
          <w:i/>
          <w:sz w:val="24"/>
          <w:szCs w:val="24"/>
        </w:rPr>
        <w:t>vs</w:t>
      </w:r>
      <w:r w:rsidRPr="00E142AB">
        <w:rPr>
          <w:rFonts w:ascii="Book Antiqua" w:hAnsi="Book Antiqua" w:cs="Times New Roman"/>
          <w:sz w:val="24"/>
          <w:szCs w:val="24"/>
        </w:rPr>
        <w:t xml:space="preserve"> 1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0.014), group 4 </w:t>
      </w:r>
      <w:r w:rsidR="00B37387" w:rsidRPr="00E142AB">
        <w:rPr>
          <w:rFonts w:ascii="Book Antiqua" w:hAnsi="Book Antiqua" w:cs="Times New Roman"/>
          <w:i/>
          <w:sz w:val="24"/>
          <w:szCs w:val="24"/>
        </w:rPr>
        <w:t>vs</w:t>
      </w:r>
      <w:r w:rsidRPr="00E142AB">
        <w:rPr>
          <w:rFonts w:ascii="Book Antiqua" w:hAnsi="Book Antiqua" w:cs="Times New Roman"/>
          <w:sz w:val="24"/>
          <w:szCs w:val="24"/>
        </w:rPr>
        <w:t xml:space="preserve"> 2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0.017) and group 4 </w:t>
      </w:r>
      <w:r w:rsidR="00B37387" w:rsidRPr="00E142AB">
        <w:rPr>
          <w:rFonts w:ascii="Book Antiqua" w:hAnsi="Book Antiqua" w:cs="Times New Roman"/>
          <w:i/>
          <w:sz w:val="24"/>
          <w:szCs w:val="24"/>
        </w:rPr>
        <w:t>vs</w:t>
      </w:r>
      <w:r w:rsidRPr="00E142AB">
        <w:rPr>
          <w:rFonts w:ascii="Book Antiqua" w:hAnsi="Book Antiqua" w:cs="Times New Roman"/>
          <w:sz w:val="24"/>
          <w:szCs w:val="24"/>
        </w:rPr>
        <w:t xml:space="preserve"> 3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0.002). Pairwise comparison</w:t>
      </w:r>
      <w:r w:rsidR="00C942EE" w:rsidRPr="00E142AB">
        <w:rPr>
          <w:rFonts w:ascii="Book Antiqua" w:hAnsi="Book Antiqua" w:cs="Times New Roman"/>
          <w:sz w:val="24"/>
          <w:szCs w:val="24"/>
        </w:rPr>
        <w:t>s between groups 1, 2 and 3 (</w:t>
      </w:r>
      <w:r w:rsidRPr="00E142AB">
        <w:rPr>
          <w:rFonts w:ascii="Book Antiqua" w:hAnsi="Book Antiqua" w:cs="Times New Roman"/>
          <w:sz w:val="24"/>
          <w:szCs w:val="24"/>
        </w:rPr>
        <w:t>not significant)</w:t>
      </w:r>
      <w:r w:rsidR="00C942EE" w:rsidRPr="00E142AB">
        <w:rPr>
          <w:rFonts w:ascii="Book Antiqua" w:hAnsi="Book Antiqua" w:cs="Times New Roman"/>
          <w:sz w:val="24"/>
          <w:szCs w:val="24"/>
        </w:rPr>
        <w:t>; B</w:t>
      </w:r>
      <w:r w:rsidRPr="00E142AB">
        <w:rPr>
          <w:rFonts w:ascii="Book Antiqua" w:hAnsi="Book Antiqua" w:cs="Times New Roman"/>
          <w:sz w:val="24"/>
          <w:szCs w:val="24"/>
        </w:rPr>
        <w:t>: Protein intake and survival</w:t>
      </w:r>
      <w:r w:rsidR="00C942EE" w:rsidRPr="00E142AB">
        <w:rPr>
          <w:rFonts w:ascii="Book Antiqua" w:hAnsi="Book Antiqua" w:cs="Times New Roman"/>
          <w:sz w:val="24"/>
          <w:szCs w:val="24"/>
        </w:rPr>
        <w:t>.</w:t>
      </w:r>
      <w:r w:rsidR="00C942EE" w:rsidRPr="00E142AB">
        <w:rPr>
          <w:rFonts w:ascii="Book Antiqua" w:hAnsi="Book Antiqua" w:cs="Times New Roman"/>
          <w:sz w:val="24"/>
          <w:szCs w:val="24"/>
          <w:lang w:eastAsia="zh-CN"/>
        </w:rPr>
        <w:t xml:space="preserve"> </w:t>
      </w:r>
      <w:r w:rsidRPr="00E142AB">
        <w:rPr>
          <w:rFonts w:ascii="Book Antiqua" w:hAnsi="Book Antiqua" w:cs="Times New Roman"/>
          <w:sz w:val="24"/>
          <w:szCs w:val="24"/>
        </w:rPr>
        <w:t>Group 1: Protein intake &gt;</w:t>
      </w:r>
      <w:r w:rsidR="00C942EE" w:rsidRPr="00E142AB">
        <w:rPr>
          <w:rFonts w:ascii="Book Antiqua" w:hAnsi="Book Antiqua" w:cs="Times New Roman"/>
          <w:sz w:val="24"/>
          <w:szCs w:val="24"/>
        </w:rPr>
        <w:t xml:space="preserve"> </w:t>
      </w:r>
      <w:r w:rsidRPr="00E142AB">
        <w:rPr>
          <w:rFonts w:ascii="Book Antiqua" w:hAnsi="Book Antiqua" w:cs="Times New Roman"/>
          <w:sz w:val="24"/>
          <w:szCs w:val="24"/>
        </w:rPr>
        <w:t>75% of recommended; Group 2: Protein intake 50</w:t>
      </w:r>
      <w:r w:rsidR="00C942EE" w:rsidRPr="00E142AB">
        <w:rPr>
          <w:rFonts w:ascii="Book Antiqua" w:hAnsi="Book Antiqua" w:cs="Times New Roman"/>
          <w:sz w:val="24"/>
          <w:szCs w:val="24"/>
        </w:rPr>
        <w:t>%</w:t>
      </w:r>
      <w:r w:rsidRPr="00E142AB">
        <w:rPr>
          <w:rFonts w:ascii="Book Antiqua" w:hAnsi="Book Antiqua" w:cs="Times New Roman"/>
          <w:sz w:val="24"/>
          <w:szCs w:val="24"/>
        </w:rPr>
        <w:t>-75% of recommended; Group 3: Protein intake 25-50% of recommended; Group 4: Protein intake &lt;</w:t>
      </w:r>
      <w:r w:rsidR="00C942EE" w:rsidRPr="00E142AB">
        <w:rPr>
          <w:rFonts w:ascii="Book Antiqua" w:hAnsi="Book Antiqua" w:cs="Times New Roman"/>
          <w:sz w:val="24"/>
          <w:szCs w:val="24"/>
        </w:rPr>
        <w:t xml:space="preserve"> </w:t>
      </w:r>
      <w:r w:rsidRPr="00E142AB">
        <w:rPr>
          <w:rFonts w:ascii="Book Antiqua" w:hAnsi="Book Antiqua" w:cs="Times New Roman"/>
          <w:sz w:val="24"/>
          <w:szCs w:val="24"/>
        </w:rPr>
        <w:t xml:space="preserve">25% of recommended. Lower survival rates in group 4 </w:t>
      </w:r>
      <w:r w:rsidR="00B37387" w:rsidRPr="00E142AB">
        <w:rPr>
          <w:rFonts w:ascii="Book Antiqua" w:hAnsi="Book Antiqua" w:cs="Times New Roman"/>
          <w:i/>
          <w:sz w:val="24"/>
          <w:szCs w:val="24"/>
        </w:rPr>
        <w:t>vs</w:t>
      </w:r>
      <w:r w:rsidRPr="00E142AB">
        <w:rPr>
          <w:rFonts w:ascii="Book Antiqua" w:hAnsi="Book Antiqua" w:cs="Times New Roman"/>
          <w:sz w:val="24"/>
          <w:szCs w:val="24"/>
        </w:rPr>
        <w:t xml:space="preserve"> 1 (</w:t>
      </w:r>
      <w:r w:rsidR="00B37387" w:rsidRPr="00E142AB">
        <w:rPr>
          <w:rFonts w:ascii="Book Antiqua" w:hAnsi="Book Antiqua" w:cs="Times New Roman"/>
          <w:i/>
          <w:sz w:val="24"/>
          <w:szCs w:val="24"/>
        </w:rPr>
        <w:t xml:space="preserve">P &lt; </w:t>
      </w:r>
      <w:r w:rsidRPr="00E142AB">
        <w:rPr>
          <w:rFonts w:ascii="Book Antiqua" w:hAnsi="Book Antiqua" w:cs="Times New Roman"/>
          <w:sz w:val="24"/>
          <w:szCs w:val="24"/>
        </w:rPr>
        <w:t xml:space="preserve">0.001), group 4 </w:t>
      </w:r>
      <w:r w:rsidR="00B37387" w:rsidRPr="00E142AB">
        <w:rPr>
          <w:rFonts w:ascii="Book Antiqua" w:hAnsi="Book Antiqua" w:cs="Times New Roman"/>
          <w:i/>
          <w:sz w:val="24"/>
          <w:szCs w:val="24"/>
        </w:rPr>
        <w:t>vs</w:t>
      </w:r>
      <w:r w:rsidRPr="00E142AB">
        <w:rPr>
          <w:rFonts w:ascii="Book Antiqua" w:hAnsi="Book Antiqua" w:cs="Times New Roman"/>
          <w:sz w:val="24"/>
          <w:szCs w:val="24"/>
        </w:rPr>
        <w:t xml:space="preserve"> 2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 xml:space="preserve">0.003) and group 4 </w:t>
      </w:r>
      <w:r w:rsidR="00B37387" w:rsidRPr="00E142AB">
        <w:rPr>
          <w:rFonts w:ascii="Book Antiqua" w:hAnsi="Book Antiqua" w:cs="Times New Roman"/>
          <w:i/>
          <w:sz w:val="24"/>
          <w:szCs w:val="24"/>
        </w:rPr>
        <w:t>vs</w:t>
      </w:r>
      <w:r w:rsidRPr="00E142AB">
        <w:rPr>
          <w:rFonts w:ascii="Book Antiqua" w:hAnsi="Book Antiqua" w:cs="Times New Roman"/>
          <w:sz w:val="24"/>
          <w:szCs w:val="24"/>
        </w:rPr>
        <w:t xml:space="preserve"> 3 (</w:t>
      </w:r>
      <w:r w:rsidR="00B37387" w:rsidRPr="00E142AB">
        <w:rPr>
          <w:rFonts w:ascii="Book Antiqua" w:hAnsi="Book Antiqua" w:cs="Times New Roman"/>
          <w:i/>
          <w:sz w:val="24"/>
          <w:szCs w:val="24"/>
        </w:rPr>
        <w:t xml:space="preserve">P = </w:t>
      </w:r>
      <w:r w:rsidRPr="00E142AB">
        <w:rPr>
          <w:rFonts w:ascii="Book Antiqua" w:hAnsi="Book Antiqua" w:cs="Times New Roman"/>
          <w:sz w:val="24"/>
          <w:szCs w:val="24"/>
        </w:rPr>
        <w:t>0.005). Pairwise comparisons between groups 1, 2 and 3 (not significant)</w:t>
      </w:r>
      <w:r w:rsidR="00C942EE" w:rsidRPr="00E142AB">
        <w:rPr>
          <w:rFonts w:ascii="Book Antiqua" w:hAnsi="Book Antiqua" w:cs="Times New Roman"/>
          <w:sz w:val="24"/>
          <w:szCs w:val="24"/>
        </w:rPr>
        <w:t>.</w:t>
      </w:r>
    </w:p>
    <w:p w14:paraId="1821961D" w14:textId="77777777" w:rsidR="007A56CB" w:rsidRPr="00E142AB" w:rsidRDefault="007A56CB" w:rsidP="00E142AB">
      <w:pPr>
        <w:adjustRightInd w:val="0"/>
        <w:snapToGrid w:val="0"/>
        <w:spacing w:after="0" w:line="360" w:lineRule="auto"/>
        <w:jc w:val="both"/>
        <w:rPr>
          <w:rFonts w:ascii="Book Antiqua" w:hAnsi="Book Antiqua" w:cs="Times New Roman"/>
          <w:sz w:val="24"/>
          <w:szCs w:val="24"/>
        </w:rPr>
      </w:pPr>
    </w:p>
    <w:p w14:paraId="5B8895B3" w14:textId="77777777" w:rsidR="007A0FAA" w:rsidRPr="00E142AB" w:rsidRDefault="007A0FAA"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br w:type="page"/>
      </w:r>
    </w:p>
    <w:p w14:paraId="5C72DF75" w14:textId="77777777" w:rsidR="007A0FAA" w:rsidRPr="00E142AB" w:rsidRDefault="007A0FAA" w:rsidP="00E142AB">
      <w:pPr>
        <w:adjustRightInd w:val="0"/>
        <w:snapToGrid w:val="0"/>
        <w:spacing w:after="0" w:line="360" w:lineRule="auto"/>
        <w:jc w:val="both"/>
        <w:rPr>
          <w:rFonts w:ascii="Book Antiqua" w:hAnsi="Book Antiqua"/>
          <w:sz w:val="24"/>
          <w:szCs w:val="24"/>
        </w:rPr>
      </w:pPr>
    </w:p>
    <w:p w14:paraId="3DF37860" w14:textId="77777777" w:rsidR="00080BBB" w:rsidRPr="00E142AB" w:rsidRDefault="00080BBB"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br w:type="page"/>
      </w:r>
    </w:p>
    <w:p w14:paraId="405DD1CB" w14:textId="1CEC6D62" w:rsidR="00080BBB" w:rsidRPr="00E142AB" w:rsidRDefault="00A447F3" w:rsidP="00E142AB">
      <w:pPr>
        <w:adjustRightInd w:val="0"/>
        <w:snapToGrid w:val="0"/>
        <w:spacing w:after="0" w:line="360" w:lineRule="auto"/>
        <w:jc w:val="both"/>
        <w:rPr>
          <w:rFonts w:ascii="Book Antiqua" w:hAnsi="Book Antiqua"/>
          <w:b/>
          <w:sz w:val="24"/>
          <w:szCs w:val="24"/>
          <w:lang w:eastAsia="zh-CN"/>
        </w:rPr>
      </w:pPr>
      <w:r w:rsidRPr="00E142AB">
        <w:rPr>
          <w:rFonts w:ascii="Book Antiqua" w:hAnsi="Book Antiqua"/>
          <w:b/>
          <w:sz w:val="24"/>
          <w:szCs w:val="24"/>
        </w:rPr>
        <w:lastRenderedPageBreak/>
        <w:t xml:space="preserve">Table 1 </w:t>
      </w:r>
      <w:r w:rsidR="00080BBB" w:rsidRPr="00E142AB">
        <w:rPr>
          <w:rFonts w:ascii="Book Antiqua" w:hAnsi="Book Antiqua"/>
          <w:b/>
          <w:sz w:val="24"/>
          <w:szCs w:val="24"/>
        </w:rPr>
        <w:t>Baseline characteristics of hospitalised patients with liver cirrhosis</w:t>
      </w:r>
      <w:r w:rsidR="003C2278">
        <w:rPr>
          <w:rFonts w:ascii="Book Antiqua" w:hAnsi="Book Antiqua" w:hint="eastAsia"/>
          <w:b/>
          <w:sz w:val="24"/>
          <w:szCs w:val="24"/>
          <w:lang w:eastAsia="zh-CN"/>
        </w:rPr>
        <w:t xml:space="preserve"> </w:t>
      </w:r>
      <w:r w:rsidR="003C2278" w:rsidRPr="003C2278">
        <w:rPr>
          <w:rFonts w:ascii="Book Antiqua" w:hAnsi="Book Antiqua" w:hint="eastAsia"/>
          <w:b/>
          <w:i/>
          <w:sz w:val="24"/>
          <w:szCs w:val="24"/>
          <w:lang w:eastAsia="zh-CN"/>
        </w:rPr>
        <w:t>n</w:t>
      </w:r>
      <w:r w:rsidR="003C2278">
        <w:rPr>
          <w:rFonts w:ascii="Book Antiqua" w:hAnsi="Book Antiqua" w:hint="eastAsia"/>
          <w:b/>
          <w:sz w:val="24"/>
          <w:szCs w:val="24"/>
          <w:lang w:eastAsia="zh-CN"/>
        </w:rPr>
        <w:t xml:space="preserve"> (%)</w:t>
      </w:r>
    </w:p>
    <w:tbl>
      <w:tblPr>
        <w:tblStyle w:val="LightShading"/>
        <w:tblW w:w="9242" w:type="dxa"/>
        <w:tblLook w:val="04A0" w:firstRow="1" w:lastRow="0" w:firstColumn="1" w:lastColumn="0" w:noHBand="0" w:noVBand="1"/>
      </w:tblPr>
      <w:tblGrid>
        <w:gridCol w:w="4621"/>
        <w:gridCol w:w="4621"/>
      </w:tblGrid>
      <w:tr w:rsidR="000D2A8F" w:rsidRPr="00E142AB" w14:paraId="4C662344" w14:textId="77777777" w:rsidTr="00233D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A462732" w14:textId="77777777" w:rsidR="00080BBB" w:rsidRPr="00E142AB" w:rsidRDefault="00080BBB" w:rsidP="00E142AB">
            <w:pPr>
              <w:adjustRightInd w:val="0"/>
              <w:snapToGrid w:val="0"/>
              <w:spacing w:line="360" w:lineRule="auto"/>
              <w:jc w:val="both"/>
              <w:rPr>
                <w:rFonts w:ascii="Book Antiqua" w:eastAsia="Times New Roman" w:hAnsi="Book Antiqua" w:cs="Arial"/>
                <w:color w:val="auto"/>
                <w:sz w:val="24"/>
                <w:szCs w:val="24"/>
                <w:lang w:eastAsia="en-AU"/>
              </w:rPr>
            </w:pPr>
            <w:r w:rsidRPr="00E142AB">
              <w:rPr>
                <w:rFonts w:ascii="Book Antiqua" w:eastAsia="Times New Roman" w:hAnsi="Book Antiqua" w:cs="Arial"/>
                <w:color w:val="auto"/>
                <w:sz w:val="24"/>
                <w:szCs w:val="24"/>
                <w:lang w:eastAsia="en-AU"/>
              </w:rPr>
              <w:t>Variable</w:t>
            </w:r>
          </w:p>
        </w:tc>
        <w:tc>
          <w:tcPr>
            <w:tcW w:w="4621" w:type="dxa"/>
          </w:tcPr>
          <w:p w14:paraId="205A89D3" w14:textId="350D4DC6" w:rsidR="00080BBB" w:rsidRPr="00E142AB" w:rsidRDefault="00A447F3" w:rsidP="00E142A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auto"/>
                <w:kern w:val="24"/>
                <w:sz w:val="24"/>
                <w:szCs w:val="24"/>
                <w:lang w:eastAsia="en-AU"/>
              </w:rPr>
            </w:pPr>
            <w:r w:rsidRPr="00E142AB">
              <w:rPr>
                <w:rFonts w:ascii="Book Antiqua" w:eastAsia="Times New Roman" w:hAnsi="Book Antiqua" w:cs="Calibri"/>
                <w:i/>
                <w:color w:val="auto"/>
                <w:kern w:val="24"/>
                <w:sz w:val="24"/>
                <w:szCs w:val="24"/>
                <w:lang w:eastAsia="en-AU"/>
              </w:rPr>
              <w:t>n</w:t>
            </w:r>
            <w:r w:rsidR="00080BBB" w:rsidRPr="00E142AB">
              <w:rPr>
                <w:rFonts w:ascii="Book Antiqua" w:eastAsia="Times New Roman" w:hAnsi="Book Antiqua" w:cs="Calibri"/>
                <w:i/>
                <w:color w:val="auto"/>
                <w:kern w:val="24"/>
                <w:sz w:val="24"/>
                <w:szCs w:val="24"/>
                <w:lang w:eastAsia="en-AU"/>
              </w:rPr>
              <w:t xml:space="preserve"> =</w:t>
            </w:r>
            <w:r w:rsidRPr="00E142AB">
              <w:rPr>
                <w:rFonts w:ascii="Book Antiqua" w:eastAsia="Times New Roman" w:hAnsi="Book Antiqua" w:cs="Calibri"/>
                <w:i/>
                <w:color w:val="auto"/>
                <w:kern w:val="24"/>
                <w:sz w:val="24"/>
                <w:szCs w:val="24"/>
                <w:lang w:eastAsia="en-AU"/>
              </w:rPr>
              <w:t xml:space="preserve"> </w:t>
            </w:r>
            <w:r w:rsidR="00080BBB" w:rsidRPr="00E142AB">
              <w:rPr>
                <w:rFonts w:ascii="Book Antiqua" w:eastAsia="Times New Roman" w:hAnsi="Book Antiqua" w:cs="Calibri"/>
                <w:color w:val="auto"/>
                <w:kern w:val="24"/>
                <w:sz w:val="24"/>
                <w:szCs w:val="24"/>
                <w:lang w:eastAsia="en-AU"/>
              </w:rPr>
              <w:t>231</w:t>
            </w:r>
          </w:p>
        </w:tc>
      </w:tr>
      <w:tr w:rsidR="000D2A8F" w:rsidRPr="00E142AB" w14:paraId="48BB3818" w14:textId="77777777" w:rsidTr="00233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0563C9B7" w14:textId="77777777" w:rsidR="00080BBB" w:rsidRPr="00E142AB" w:rsidRDefault="00080BBB" w:rsidP="00E142AB">
            <w:pPr>
              <w:adjustRightInd w:val="0"/>
              <w:snapToGrid w:val="0"/>
              <w:spacing w:line="360" w:lineRule="auto"/>
              <w:jc w:val="both"/>
              <w:rPr>
                <w:rFonts w:ascii="Book Antiqua" w:eastAsia="Times New Roman" w:hAnsi="Book Antiqua" w:cs="Arial"/>
                <w:color w:val="auto"/>
                <w:sz w:val="24"/>
                <w:szCs w:val="24"/>
                <w:lang w:eastAsia="en-AU"/>
              </w:rPr>
            </w:pPr>
          </w:p>
        </w:tc>
        <w:tc>
          <w:tcPr>
            <w:tcW w:w="4621" w:type="dxa"/>
            <w:shd w:val="clear" w:color="auto" w:fill="auto"/>
          </w:tcPr>
          <w:p w14:paraId="603E1512" w14:textId="77777777" w:rsidR="00080BBB" w:rsidRPr="00E142AB" w:rsidRDefault="00080BBB"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auto"/>
                <w:kern w:val="24"/>
                <w:sz w:val="24"/>
                <w:szCs w:val="24"/>
                <w:lang w:eastAsia="en-AU"/>
              </w:rPr>
            </w:pPr>
          </w:p>
        </w:tc>
      </w:tr>
      <w:tr w:rsidR="000D2A8F" w:rsidRPr="00E142AB" w14:paraId="47DCB37D" w14:textId="77777777" w:rsidTr="00233DF4">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5163C16A"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sz w:val="24"/>
                <w:szCs w:val="24"/>
                <w:lang w:eastAsia="en-AU"/>
              </w:rPr>
            </w:pPr>
            <w:r w:rsidRPr="00E142AB">
              <w:rPr>
                <w:rFonts w:ascii="Book Antiqua" w:eastAsia="Times New Roman" w:hAnsi="Book Antiqua" w:cstheme="minorHAnsi"/>
                <w:b w:val="0"/>
                <w:color w:val="auto"/>
                <w:kern w:val="24"/>
                <w:sz w:val="24"/>
                <w:szCs w:val="24"/>
                <w:lang w:eastAsia="en-AU"/>
              </w:rPr>
              <w:t>Gender</w:t>
            </w:r>
          </w:p>
        </w:tc>
        <w:tc>
          <w:tcPr>
            <w:tcW w:w="4621" w:type="dxa"/>
            <w:shd w:val="clear" w:color="auto" w:fill="auto"/>
          </w:tcPr>
          <w:p w14:paraId="7AFFF165" w14:textId="523BF387" w:rsidR="00080BBB" w:rsidRPr="00E142AB" w:rsidRDefault="00080BBB"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167</w:t>
            </w:r>
            <w:r w:rsidR="00A447F3" w:rsidRPr="00E142AB">
              <w:rPr>
                <w:rFonts w:ascii="Book Antiqua" w:eastAsia="Times New Roman" w:hAnsi="Book Antiqua" w:cstheme="minorHAnsi"/>
                <w:color w:val="auto"/>
                <w:kern w:val="24"/>
                <w:sz w:val="24"/>
                <w:szCs w:val="24"/>
                <w:lang w:eastAsia="en-AU"/>
              </w:rPr>
              <w:t xml:space="preserve"> </w:t>
            </w:r>
            <w:r w:rsidRPr="00E142AB">
              <w:rPr>
                <w:rFonts w:ascii="Book Antiqua" w:eastAsia="Times New Roman" w:hAnsi="Book Antiqua" w:cstheme="minorHAnsi"/>
                <w:color w:val="auto"/>
                <w:kern w:val="24"/>
                <w:sz w:val="24"/>
                <w:szCs w:val="24"/>
                <w:lang w:eastAsia="en-AU"/>
              </w:rPr>
              <w:t>M; 64</w:t>
            </w:r>
            <w:r w:rsidR="00A447F3" w:rsidRPr="00E142AB">
              <w:rPr>
                <w:rFonts w:ascii="Book Antiqua" w:eastAsia="Times New Roman" w:hAnsi="Book Antiqua" w:cstheme="minorHAnsi"/>
                <w:color w:val="auto"/>
                <w:kern w:val="24"/>
                <w:sz w:val="24"/>
                <w:szCs w:val="24"/>
                <w:lang w:eastAsia="en-AU"/>
              </w:rPr>
              <w:t xml:space="preserve"> </w:t>
            </w:r>
            <w:r w:rsidRPr="00E142AB">
              <w:rPr>
                <w:rFonts w:ascii="Book Antiqua" w:eastAsia="Times New Roman" w:hAnsi="Book Antiqua" w:cstheme="minorHAnsi"/>
                <w:color w:val="auto"/>
                <w:kern w:val="24"/>
                <w:sz w:val="24"/>
                <w:szCs w:val="24"/>
                <w:lang w:eastAsia="en-AU"/>
              </w:rPr>
              <w:t>F</w:t>
            </w:r>
          </w:p>
        </w:tc>
      </w:tr>
      <w:tr w:rsidR="000D2A8F" w:rsidRPr="00E142AB" w14:paraId="693C06D8"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8DEAFBA" w14:textId="3FD8B3F0"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sz w:val="24"/>
                <w:szCs w:val="24"/>
                <w:lang w:eastAsia="en-AU"/>
              </w:rPr>
            </w:pPr>
            <w:r w:rsidRPr="00E142AB">
              <w:rPr>
                <w:rFonts w:ascii="Book Antiqua" w:eastAsia="Times New Roman" w:hAnsi="Book Antiqua" w:cstheme="minorHAnsi"/>
                <w:b w:val="0"/>
                <w:color w:val="auto"/>
                <w:kern w:val="24"/>
                <w:sz w:val="24"/>
                <w:szCs w:val="24"/>
                <w:lang w:eastAsia="en-AU"/>
              </w:rPr>
              <w:t>Age (</w:t>
            </w:r>
            <w:r w:rsidR="00A447F3" w:rsidRPr="00E142AB">
              <w:rPr>
                <w:rFonts w:ascii="Book Antiqua" w:eastAsia="Times New Roman" w:hAnsi="Book Antiqua" w:cstheme="minorHAnsi"/>
                <w:b w:val="0"/>
                <w:color w:val="auto"/>
                <w:kern w:val="24"/>
                <w:sz w:val="24"/>
                <w:szCs w:val="24"/>
                <w:lang w:eastAsia="en-AU"/>
              </w:rPr>
              <w:t>yr</w:t>
            </w:r>
            <w:r w:rsidRPr="00E142AB">
              <w:rPr>
                <w:rFonts w:ascii="Book Antiqua" w:eastAsia="Times New Roman" w:hAnsi="Book Antiqua" w:cstheme="minorHAnsi"/>
                <w:b w:val="0"/>
                <w:color w:val="auto"/>
                <w:kern w:val="24"/>
                <w:sz w:val="24"/>
                <w:szCs w:val="24"/>
                <w:lang w:eastAsia="en-AU"/>
              </w:rPr>
              <w:t>)</w:t>
            </w:r>
          </w:p>
        </w:tc>
        <w:tc>
          <w:tcPr>
            <w:tcW w:w="4621" w:type="dxa"/>
            <w:shd w:val="clear" w:color="auto" w:fill="auto"/>
          </w:tcPr>
          <w:p w14:paraId="1208734D" w14:textId="77777777" w:rsidR="00080BBB" w:rsidRPr="00E142AB" w:rsidRDefault="00080BBB"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56.3 ± 0.9</w:t>
            </w:r>
          </w:p>
        </w:tc>
      </w:tr>
      <w:tr w:rsidR="000D2A8F" w:rsidRPr="00E142AB" w14:paraId="64F25A5C" w14:textId="77777777" w:rsidTr="00233DF4">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3EDF7D50"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sz w:val="24"/>
                <w:szCs w:val="24"/>
                <w:lang w:eastAsia="en-AU"/>
              </w:rPr>
            </w:pPr>
            <w:r w:rsidRPr="00E142AB">
              <w:rPr>
                <w:rFonts w:ascii="Book Antiqua" w:eastAsia="Times New Roman" w:hAnsi="Book Antiqua" w:cstheme="minorHAnsi"/>
                <w:b w:val="0"/>
                <w:color w:val="auto"/>
                <w:kern w:val="24"/>
                <w:sz w:val="24"/>
                <w:szCs w:val="24"/>
                <w:lang w:eastAsia="en-AU"/>
              </w:rPr>
              <w:t>Aetiology</w:t>
            </w:r>
          </w:p>
          <w:p w14:paraId="1ED72EAC" w14:textId="777BE729"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 xml:space="preserve">Alcohol </w:t>
            </w:r>
          </w:p>
          <w:p w14:paraId="40263056" w14:textId="675FFC17"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Alcohol and HCV</w:t>
            </w:r>
          </w:p>
          <w:p w14:paraId="14192165" w14:textId="6856E348"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HCV</w:t>
            </w:r>
          </w:p>
          <w:p w14:paraId="2322E47A" w14:textId="685A34B2"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NAFLD</w:t>
            </w:r>
          </w:p>
          <w:p w14:paraId="0CA3EC6C" w14:textId="2A1AE296"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Others</w:t>
            </w:r>
          </w:p>
          <w:p w14:paraId="07B1A562"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sz w:val="24"/>
                <w:szCs w:val="24"/>
                <w:lang w:eastAsia="en-AU"/>
              </w:rPr>
            </w:pPr>
          </w:p>
        </w:tc>
        <w:tc>
          <w:tcPr>
            <w:tcW w:w="4621" w:type="dxa"/>
            <w:shd w:val="clear" w:color="auto" w:fill="auto"/>
          </w:tcPr>
          <w:p w14:paraId="45225247" w14:textId="77777777" w:rsidR="00080BBB" w:rsidRPr="00E142AB" w:rsidRDefault="00080BBB"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p>
          <w:p w14:paraId="50BB580A" w14:textId="1931440E" w:rsidR="00080BBB" w:rsidRPr="00E142AB" w:rsidRDefault="003C2278"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130 (56</w:t>
            </w:r>
            <w:r w:rsidR="00080BBB" w:rsidRPr="00E142AB">
              <w:rPr>
                <w:rFonts w:ascii="Book Antiqua" w:eastAsia="Times New Roman" w:hAnsi="Book Antiqua" w:cstheme="minorHAnsi"/>
                <w:color w:val="auto"/>
                <w:kern w:val="24"/>
                <w:sz w:val="24"/>
                <w:szCs w:val="24"/>
                <w:lang w:eastAsia="en-AU"/>
              </w:rPr>
              <w:t>)</w:t>
            </w:r>
          </w:p>
          <w:p w14:paraId="3E2D6734" w14:textId="04148CD8" w:rsidR="00080BBB" w:rsidRPr="00E142AB" w:rsidRDefault="003C2278"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28 (12</w:t>
            </w:r>
            <w:r w:rsidR="00080BBB" w:rsidRPr="00E142AB">
              <w:rPr>
                <w:rFonts w:ascii="Book Antiqua" w:eastAsia="Times New Roman" w:hAnsi="Book Antiqua" w:cstheme="minorHAnsi"/>
                <w:color w:val="auto"/>
                <w:kern w:val="24"/>
                <w:sz w:val="24"/>
                <w:szCs w:val="24"/>
                <w:lang w:eastAsia="en-AU"/>
              </w:rPr>
              <w:t>)</w:t>
            </w:r>
          </w:p>
          <w:p w14:paraId="6EDCFB1F" w14:textId="7CBFA3AA" w:rsidR="00080BBB" w:rsidRPr="00E142AB" w:rsidRDefault="003C2278"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23 (10</w:t>
            </w:r>
            <w:r w:rsidR="00080BBB" w:rsidRPr="00E142AB">
              <w:rPr>
                <w:rFonts w:ascii="Book Antiqua" w:eastAsia="Times New Roman" w:hAnsi="Book Antiqua" w:cstheme="minorHAnsi"/>
                <w:color w:val="auto"/>
                <w:kern w:val="24"/>
                <w:sz w:val="24"/>
                <w:szCs w:val="24"/>
                <w:lang w:eastAsia="en-AU"/>
              </w:rPr>
              <w:t>)</w:t>
            </w:r>
          </w:p>
          <w:p w14:paraId="2E9ACE2C" w14:textId="360CE047" w:rsidR="00080BBB" w:rsidRPr="00E142AB" w:rsidRDefault="003C2278"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19 (8</w:t>
            </w:r>
            <w:r w:rsidR="00080BBB" w:rsidRPr="00E142AB">
              <w:rPr>
                <w:rFonts w:ascii="Book Antiqua" w:eastAsia="Times New Roman" w:hAnsi="Book Antiqua" w:cstheme="minorHAnsi"/>
                <w:color w:val="auto"/>
                <w:kern w:val="24"/>
                <w:sz w:val="24"/>
                <w:szCs w:val="24"/>
                <w:lang w:eastAsia="en-AU"/>
              </w:rPr>
              <w:t>)</w:t>
            </w:r>
          </w:p>
          <w:p w14:paraId="03E435D8" w14:textId="7E645C4A" w:rsidR="00080BBB" w:rsidRPr="00E142AB" w:rsidRDefault="003C2278"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31 (14</w:t>
            </w:r>
            <w:r w:rsidR="00080BBB" w:rsidRPr="00E142AB">
              <w:rPr>
                <w:rFonts w:ascii="Book Antiqua" w:eastAsia="Times New Roman" w:hAnsi="Book Antiqua" w:cstheme="minorHAnsi"/>
                <w:color w:val="auto"/>
                <w:kern w:val="24"/>
                <w:sz w:val="24"/>
                <w:szCs w:val="24"/>
                <w:lang w:eastAsia="en-AU"/>
              </w:rPr>
              <w:t>)</w:t>
            </w:r>
          </w:p>
        </w:tc>
      </w:tr>
      <w:tr w:rsidR="000D2A8F" w:rsidRPr="00E142AB" w14:paraId="1D94DBBF"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408172C8"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Child-Pugh Classification</w:t>
            </w:r>
          </w:p>
          <w:p w14:paraId="411D4A0F" w14:textId="117AD855"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Childs A</w:t>
            </w:r>
          </w:p>
          <w:p w14:paraId="1BAEEE67" w14:textId="30C9FA7D"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Childs B</w:t>
            </w:r>
          </w:p>
          <w:p w14:paraId="20FCADCD" w14:textId="4F9B5D6F"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Childs C</w:t>
            </w:r>
          </w:p>
          <w:p w14:paraId="18A456C9"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p>
        </w:tc>
        <w:tc>
          <w:tcPr>
            <w:tcW w:w="4621" w:type="dxa"/>
            <w:shd w:val="clear" w:color="auto" w:fill="auto"/>
          </w:tcPr>
          <w:p w14:paraId="73A2112B" w14:textId="77777777" w:rsidR="00080BBB" w:rsidRPr="00E142AB" w:rsidRDefault="00080BBB"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p>
          <w:p w14:paraId="2B7988A5" w14:textId="003D45CC" w:rsidR="00080BBB" w:rsidRPr="00E142AB" w:rsidRDefault="003C2278"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21 (9</w:t>
            </w:r>
            <w:r w:rsidR="00080BBB" w:rsidRPr="00E142AB">
              <w:rPr>
                <w:rFonts w:ascii="Book Antiqua" w:eastAsia="Times New Roman" w:hAnsi="Book Antiqua" w:cstheme="minorHAnsi"/>
                <w:color w:val="auto"/>
                <w:kern w:val="24"/>
                <w:sz w:val="24"/>
                <w:szCs w:val="24"/>
                <w:lang w:eastAsia="en-AU"/>
              </w:rPr>
              <w:t>)</w:t>
            </w:r>
          </w:p>
          <w:p w14:paraId="707BFCAD" w14:textId="4B0EE238" w:rsidR="00080BBB" w:rsidRPr="00E142AB" w:rsidRDefault="003C2278"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96 (42</w:t>
            </w:r>
            <w:r w:rsidR="00080BBB" w:rsidRPr="00E142AB">
              <w:rPr>
                <w:rFonts w:ascii="Book Antiqua" w:eastAsia="Times New Roman" w:hAnsi="Book Antiqua" w:cstheme="minorHAnsi"/>
                <w:color w:val="auto"/>
                <w:kern w:val="24"/>
                <w:sz w:val="24"/>
                <w:szCs w:val="24"/>
                <w:lang w:eastAsia="en-AU"/>
              </w:rPr>
              <w:t>)</w:t>
            </w:r>
          </w:p>
          <w:p w14:paraId="5F9977C6" w14:textId="2482BDFD" w:rsidR="00080BBB" w:rsidRPr="00E142AB" w:rsidRDefault="003C2278"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114 (49</w:t>
            </w:r>
            <w:r w:rsidR="00080BBB" w:rsidRPr="00E142AB">
              <w:rPr>
                <w:rFonts w:ascii="Book Antiqua" w:eastAsia="Times New Roman" w:hAnsi="Book Antiqua" w:cstheme="minorHAnsi"/>
                <w:color w:val="auto"/>
                <w:kern w:val="24"/>
                <w:sz w:val="24"/>
                <w:szCs w:val="24"/>
                <w:lang w:eastAsia="en-AU"/>
              </w:rPr>
              <w:t>)</w:t>
            </w:r>
          </w:p>
        </w:tc>
      </w:tr>
      <w:tr w:rsidR="000D2A8F" w:rsidRPr="00E142AB" w14:paraId="625EB084" w14:textId="77777777" w:rsidTr="00233DF4">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2BEE8AE"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sz w:val="24"/>
                <w:szCs w:val="24"/>
                <w:lang w:eastAsia="en-AU"/>
              </w:rPr>
            </w:pPr>
            <w:r w:rsidRPr="00E142AB">
              <w:rPr>
                <w:rFonts w:ascii="Book Antiqua" w:eastAsia="Times New Roman" w:hAnsi="Book Antiqua" w:cstheme="minorHAnsi"/>
                <w:b w:val="0"/>
                <w:color w:val="auto"/>
                <w:kern w:val="24"/>
                <w:sz w:val="24"/>
                <w:szCs w:val="24"/>
                <w:lang w:eastAsia="en-AU"/>
              </w:rPr>
              <w:t>MELD Score</w:t>
            </w:r>
          </w:p>
        </w:tc>
        <w:tc>
          <w:tcPr>
            <w:tcW w:w="4621" w:type="dxa"/>
            <w:shd w:val="clear" w:color="auto" w:fill="auto"/>
          </w:tcPr>
          <w:p w14:paraId="20F14131" w14:textId="77777777" w:rsidR="00080BBB" w:rsidRPr="00E142AB" w:rsidRDefault="00080BBB"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17.0 ± 0.5</w:t>
            </w:r>
          </w:p>
        </w:tc>
      </w:tr>
      <w:tr w:rsidR="000D2A8F" w:rsidRPr="00E142AB" w14:paraId="32CCCC41"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5A6AF3D"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Ascites</w:t>
            </w:r>
          </w:p>
          <w:p w14:paraId="469D9798"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p>
        </w:tc>
        <w:tc>
          <w:tcPr>
            <w:tcW w:w="4621" w:type="dxa"/>
            <w:shd w:val="clear" w:color="auto" w:fill="auto"/>
          </w:tcPr>
          <w:p w14:paraId="26CD734B" w14:textId="3374D035" w:rsidR="00080BBB" w:rsidRPr="00E142AB" w:rsidRDefault="003C2278"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135 (71</w:t>
            </w:r>
            <w:r w:rsidR="00080BBB" w:rsidRPr="00E142AB">
              <w:rPr>
                <w:rFonts w:ascii="Book Antiqua" w:eastAsia="Times New Roman" w:hAnsi="Book Antiqua" w:cstheme="minorHAnsi"/>
                <w:color w:val="auto"/>
                <w:kern w:val="24"/>
                <w:sz w:val="24"/>
                <w:szCs w:val="24"/>
                <w:lang w:eastAsia="en-AU"/>
              </w:rPr>
              <w:t>)</w:t>
            </w:r>
          </w:p>
        </w:tc>
      </w:tr>
      <w:tr w:rsidR="000D2A8F" w:rsidRPr="00E142AB" w14:paraId="64DE31D8" w14:textId="77777777" w:rsidTr="00233DF4">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75C4A271"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Hepatic encephalopathy</w:t>
            </w:r>
          </w:p>
        </w:tc>
        <w:tc>
          <w:tcPr>
            <w:tcW w:w="4621" w:type="dxa"/>
            <w:shd w:val="clear" w:color="auto" w:fill="auto"/>
          </w:tcPr>
          <w:p w14:paraId="1398B82C" w14:textId="59051C0C" w:rsidR="00080BBB" w:rsidRPr="00E142AB" w:rsidRDefault="003C2278"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88 (38</w:t>
            </w:r>
            <w:r w:rsidR="00080BBB" w:rsidRPr="00E142AB">
              <w:rPr>
                <w:rFonts w:ascii="Book Antiqua" w:eastAsia="Times New Roman" w:hAnsi="Book Antiqua" w:cstheme="minorHAnsi"/>
                <w:color w:val="auto"/>
                <w:kern w:val="24"/>
                <w:sz w:val="24"/>
                <w:szCs w:val="24"/>
                <w:lang w:eastAsia="en-AU"/>
              </w:rPr>
              <w:t>)</w:t>
            </w:r>
          </w:p>
        </w:tc>
      </w:tr>
      <w:tr w:rsidR="000D2A8F" w:rsidRPr="00E142AB" w14:paraId="15B643D7"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3B2B1EB6"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Albumin</w:t>
            </w:r>
          </w:p>
        </w:tc>
        <w:tc>
          <w:tcPr>
            <w:tcW w:w="4621" w:type="dxa"/>
            <w:shd w:val="clear" w:color="auto" w:fill="auto"/>
          </w:tcPr>
          <w:p w14:paraId="0045ED89" w14:textId="77777777" w:rsidR="00080BBB" w:rsidRPr="00E142AB" w:rsidRDefault="00080BBB"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24.9 ± 0.3</w:t>
            </w:r>
          </w:p>
        </w:tc>
      </w:tr>
      <w:tr w:rsidR="000D2A8F" w:rsidRPr="00E142AB" w14:paraId="4859ABA0" w14:textId="77777777" w:rsidTr="00233DF4">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0C5542E3"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Bilirubin</w:t>
            </w:r>
          </w:p>
        </w:tc>
        <w:tc>
          <w:tcPr>
            <w:tcW w:w="4621" w:type="dxa"/>
            <w:shd w:val="clear" w:color="auto" w:fill="auto"/>
          </w:tcPr>
          <w:p w14:paraId="3DF3ADA7" w14:textId="77777777" w:rsidR="00080BBB" w:rsidRPr="00E142AB" w:rsidRDefault="00080BBB"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80.3 ± 7.1</w:t>
            </w:r>
          </w:p>
        </w:tc>
      </w:tr>
      <w:tr w:rsidR="000D2A8F" w:rsidRPr="00E142AB" w14:paraId="6F99FC0C"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331A01E0"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INR</w:t>
            </w:r>
          </w:p>
        </w:tc>
        <w:tc>
          <w:tcPr>
            <w:tcW w:w="4621" w:type="dxa"/>
            <w:shd w:val="clear" w:color="auto" w:fill="auto"/>
          </w:tcPr>
          <w:p w14:paraId="07C6C5AC" w14:textId="77777777" w:rsidR="00080BBB" w:rsidRPr="00E142AB" w:rsidRDefault="00080BBB"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1.6 ± 0.04</w:t>
            </w:r>
          </w:p>
        </w:tc>
      </w:tr>
      <w:tr w:rsidR="000D2A8F" w:rsidRPr="00E142AB" w14:paraId="5D3229ED" w14:textId="77777777" w:rsidTr="00233DF4">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01674AC7" w14:textId="6CCAAE72"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sz w:val="24"/>
                <w:szCs w:val="24"/>
                <w:lang w:eastAsia="en-AU"/>
              </w:rPr>
            </w:pPr>
            <w:r w:rsidRPr="00E142AB">
              <w:rPr>
                <w:rFonts w:ascii="Book Antiqua" w:eastAsia="Times New Roman" w:hAnsi="Book Antiqua" w:cstheme="minorHAnsi"/>
                <w:b w:val="0"/>
                <w:color w:val="auto"/>
                <w:kern w:val="24"/>
                <w:sz w:val="24"/>
                <w:szCs w:val="24"/>
                <w:lang w:eastAsia="en-AU"/>
              </w:rPr>
              <w:t>Median LOS (</w:t>
            </w:r>
            <w:r w:rsidR="00A447F3" w:rsidRPr="00E142AB">
              <w:rPr>
                <w:rFonts w:ascii="Book Antiqua" w:eastAsia="Times New Roman" w:hAnsi="Book Antiqua" w:cstheme="minorHAnsi"/>
                <w:b w:val="0"/>
                <w:color w:val="auto"/>
                <w:kern w:val="24"/>
                <w:sz w:val="24"/>
                <w:szCs w:val="24"/>
                <w:lang w:eastAsia="en-AU"/>
              </w:rPr>
              <w:t>d</w:t>
            </w:r>
            <w:r w:rsidRPr="00E142AB">
              <w:rPr>
                <w:rFonts w:ascii="Book Antiqua" w:eastAsia="Times New Roman" w:hAnsi="Book Antiqua" w:cstheme="minorHAnsi"/>
                <w:b w:val="0"/>
                <w:color w:val="auto"/>
                <w:kern w:val="24"/>
                <w:sz w:val="24"/>
                <w:szCs w:val="24"/>
                <w:lang w:eastAsia="en-AU"/>
              </w:rPr>
              <w:t>)</w:t>
            </w:r>
          </w:p>
        </w:tc>
        <w:tc>
          <w:tcPr>
            <w:tcW w:w="4621" w:type="dxa"/>
            <w:shd w:val="clear" w:color="auto" w:fill="auto"/>
          </w:tcPr>
          <w:p w14:paraId="72AC75DA" w14:textId="77777777" w:rsidR="00080BBB" w:rsidRPr="00E142AB" w:rsidRDefault="00080BBB"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7 (1-116)</w:t>
            </w:r>
          </w:p>
        </w:tc>
      </w:tr>
      <w:tr w:rsidR="000D2A8F" w:rsidRPr="00E142AB" w14:paraId="246F2611"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87F4688"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kern w:val="24"/>
                <w:sz w:val="24"/>
                <w:szCs w:val="24"/>
                <w:lang w:eastAsia="en-AU"/>
              </w:rPr>
            </w:pPr>
            <w:r w:rsidRPr="00E142AB">
              <w:rPr>
                <w:rFonts w:ascii="Book Antiqua" w:eastAsia="Times New Roman" w:hAnsi="Book Antiqua" w:cstheme="minorHAnsi"/>
                <w:b w:val="0"/>
                <w:color w:val="auto"/>
                <w:kern w:val="24"/>
                <w:sz w:val="24"/>
                <w:szCs w:val="24"/>
                <w:lang w:eastAsia="en-AU"/>
              </w:rPr>
              <w:t>Admission with variceal bleeding</w:t>
            </w:r>
          </w:p>
        </w:tc>
        <w:tc>
          <w:tcPr>
            <w:tcW w:w="4621" w:type="dxa"/>
            <w:shd w:val="clear" w:color="auto" w:fill="auto"/>
          </w:tcPr>
          <w:p w14:paraId="75C1BCA6" w14:textId="2F31CCBB" w:rsidR="00080BBB" w:rsidRPr="00E142AB" w:rsidRDefault="003C2278"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30 (13</w:t>
            </w:r>
            <w:r w:rsidR="00080BBB" w:rsidRPr="00E142AB">
              <w:rPr>
                <w:rFonts w:ascii="Book Antiqua" w:eastAsia="Times New Roman" w:hAnsi="Book Antiqua" w:cstheme="minorHAnsi"/>
                <w:color w:val="auto"/>
                <w:kern w:val="24"/>
                <w:sz w:val="24"/>
                <w:szCs w:val="24"/>
                <w:lang w:eastAsia="en-AU"/>
              </w:rPr>
              <w:t>)</w:t>
            </w:r>
          </w:p>
        </w:tc>
      </w:tr>
      <w:tr w:rsidR="000D2A8F" w:rsidRPr="00E142AB" w14:paraId="00E82299" w14:textId="77777777" w:rsidTr="00233DF4">
        <w:trPr>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57141418" w14:textId="4CCC332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sz w:val="24"/>
                <w:szCs w:val="24"/>
                <w:lang w:eastAsia="en-AU"/>
              </w:rPr>
            </w:pPr>
            <w:r w:rsidRPr="00E142AB">
              <w:rPr>
                <w:rFonts w:ascii="Book Antiqua" w:eastAsia="Times New Roman" w:hAnsi="Book Antiqua" w:cstheme="minorHAnsi"/>
                <w:b w:val="0"/>
                <w:color w:val="auto"/>
                <w:kern w:val="24"/>
                <w:sz w:val="24"/>
                <w:szCs w:val="24"/>
                <w:lang w:eastAsia="en-AU"/>
              </w:rPr>
              <w:t>28</w:t>
            </w:r>
            <w:r w:rsidR="00A447F3" w:rsidRPr="00E142AB">
              <w:rPr>
                <w:rFonts w:ascii="Book Antiqua" w:eastAsia="Times New Roman" w:hAnsi="Book Antiqua" w:cstheme="minorHAnsi"/>
                <w:b w:val="0"/>
                <w:color w:val="auto"/>
                <w:kern w:val="24"/>
                <w:sz w:val="24"/>
                <w:szCs w:val="24"/>
                <w:lang w:eastAsia="en-AU"/>
              </w:rPr>
              <w:t>-d</w:t>
            </w:r>
            <w:r w:rsidRPr="00E142AB">
              <w:rPr>
                <w:rFonts w:ascii="Book Antiqua" w:eastAsia="Times New Roman" w:hAnsi="Book Antiqua" w:cstheme="minorHAnsi"/>
                <w:b w:val="0"/>
                <w:color w:val="auto"/>
                <w:kern w:val="24"/>
                <w:sz w:val="24"/>
                <w:szCs w:val="24"/>
                <w:lang w:eastAsia="en-AU"/>
              </w:rPr>
              <w:t xml:space="preserve"> mortality</w:t>
            </w:r>
          </w:p>
        </w:tc>
        <w:tc>
          <w:tcPr>
            <w:tcW w:w="4621" w:type="dxa"/>
            <w:shd w:val="clear" w:color="auto" w:fill="auto"/>
          </w:tcPr>
          <w:p w14:paraId="3853C638" w14:textId="0B6BDF4D" w:rsidR="00080BBB" w:rsidRPr="00E142AB" w:rsidRDefault="003C2278" w:rsidP="00E142A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31 (13</w:t>
            </w:r>
            <w:r w:rsidR="00080BBB" w:rsidRPr="00E142AB">
              <w:rPr>
                <w:rFonts w:ascii="Book Antiqua" w:eastAsia="Times New Roman" w:hAnsi="Book Antiqua" w:cstheme="minorHAnsi"/>
                <w:color w:val="auto"/>
                <w:kern w:val="24"/>
                <w:sz w:val="24"/>
                <w:szCs w:val="24"/>
                <w:lang w:eastAsia="en-AU"/>
              </w:rPr>
              <w:t>)</w:t>
            </w:r>
          </w:p>
        </w:tc>
      </w:tr>
      <w:tr w:rsidR="000D2A8F" w:rsidRPr="00E142AB" w14:paraId="35CFC207"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621" w:type="dxa"/>
            <w:shd w:val="clear" w:color="auto" w:fill="auto"/>
          </w:tcPr>
          <w:p w14:paraId="6483E94C" w14:textId="77777777" w:rsidR="00080BBB" w:rsidRPr="00E142AB" w:rsidRDefault="00080BBB" w:rsidP="00E142AB">
            <w:pPr>
              <w:adjustRightInd w:val="0"/>
              <w:snapToGrid w:val="0"/>
              <w:spacing w:line="360" w:lineRule="auto"/>
              <w:jc w:val="both"/>
              <w:rPr>
                <w:rFonts w:ascii="Book Antiqua" w:eastAsia="Times New Roman" w:hAnsi="Book Antiqua" w:cstheme="minorHAnsi"/>
                <w:b w:val="0"/>
                <w:color w:val="auto"/>
                <w:sz w:val="24"/>
                <w:szCs w:val="24"/>
                <w:lang w:eastAsia="en-AU"/>
              </w:rPr>
            </w:pPr>
            <w:r w:rsidRPr="00E142AB">
              <w:rPr>
                <w:rFonts w:ascii="Book Antiqua" w:eastAsia="Times New Roman" w:hAnsi="Book Antiqua" w:cstheme="minorHAnsi"/>
                <w:b w:val="0"/>
                <w:color w:val="auto"/>
                <w:sz w:val="24"/>
                <w:szCs w:val="24"/>
                <w:lang w:eastAsia="en-AU"/>
              </w:rPr>
              <w:t>In-hospital mortality</w:t>
            </w:r>
          </w:p>
        </w:tc>
        <w:tc>
          <w:tcPr>
            <w:tcW w:w="4621" w:type="dxa"/>
            <w:shd w:val="clear" w:color="auto" w:fill="auto"/>
          </w:tcPr>
          <w:p w14:paraId="3399FEC6" w14:textId="08DF06FD" w:rsidR="00080BBB" w:rsidRPr="00E142AB" w:rsidRDefault="003C2278" w:rsidP="00E142A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33 (14</w:t>
            </w:r>
            <w:r w:rsidR="00080BBB" w:rsidRPr="00E142AB">
              <w:rPr>
                <w:rFonts w:ascii="Book Antiqua" w:eastAsia="Times New Roman" w:hAnsi="Book Antiqua" w:cstheme="minorHAnsi"/>
                <w:color w:val="auto"/>
                <w:kern w:val="24"/>
                <w:sz w:val="24"/>
                <w:szCs w:val="24"/>
                <w:lang w:eastAsia="en-AU"/>
              </w:rPr>
              <w:t>)</w:t>
            </w:r>
          </w:p>
        </w:tc>
      </w:tr>
    </w:tbl>
    <w:p w14:paraId="60A535C3" w14:textId="5A815513" w:rsidR="00080BBB" w:rsidRPr="00E142AB" w:rsidRDefault="00080BBB"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lastRenderedPageBreak/>
        <w:t xml:space="preserve">HCV: </w:t>
      </w:r>
      <w:r w:rsidR="00A447F3" w:rsidRPr="00E142AB">
        <w:rPr>
          <w:rFonts w:ascii="Book Antiqua" w:hAnsi="Book Antiqua"/>
          <w:sz w:val="24"/>
          <w:szCs w:val="24"/>
        </w:rPr>
        <w:t xml:space="preserve">Hepatitis </w:t>
      </w:r>
      <w:r w:rsidRPr="00E142AB">
        <w:rPr>
          <w:rFonts w:ascii="Book Antiqua" w:hAnsi="Book Antiqua"/>
          <w:sz w:val="24"/>
          <w:szCs w:val="24"/>
        </w:rPr>
        <w:t xml:space="preserve">C; NAFLD: </w:t>
      </w:r>
      <w:r w:rsidR="00A447F3" w:rsidRPr="00E142AB">
        <w:rPr>
          <w:rFonts w:ascii="Book Antiqua" w:hAnsi="Book Antiqua"/>
          <w:sz w:val="24"/>
          <w:szCs w:val="24"/>
        </w:rPr>
        <w:t>Non</w:t>
      </w:r>
      <w:r w:rsidRPr="00E142AB">
        <w:rPr>
          <w:rFonts w:ascii="Book Antiqua" w:hAnsi="Book Antiqua"/>
          <w:sz w:val="24"/>
          <w:szCs w:val="24"/>
        </w:rPr>
        <w:t xml:space="preserve">-alcoholic liver disease; MELD: Model for End-Stage Liver Disease; INR: </w:t>
      </w:r>
      <w:r w:rsidR="00A447F3" w:rsidRPr="00E142AB">
        <w:rPr>
          <w:rFonts w:ascii="Book Antiqua" w:hAnsi="Book Antiqua"/>
          <w:sz w:val="24"/>
          <w:szCs w:val="24"/>
        </w:rPr>
        <w:t xml:space="preserve">International </w:t>
      </w:r>
      <w:r w:rsidRPr="00E142AB">
        <w:rPr>
          <w:rFonts w:ascii="Book Antiqua" w:hAnsi="Book Antiqua"/>
          <w:sz w:val="24"/>
          <w:szCs w:val="24"/>
        </w:rPr>
        <w:t xml:space="preserve">normalised ratio; LOS: </w:t>
      </w:r>
      <w:r w:rsidR="00A447F3" w:rsidRPr="00E142AB">
        <w:rPr>
          <w:rFonts w:ascii="Book Antiqua" w:hAnsi="Book Antiqua"/>
          <w:sz w:val="24"/>
          <w:szCs w:val="24"/>
        </w:rPr>
        <w:t xml:space="preserve">Length </w:t>
      </w:r>
      <w:r w:rsidRPr="00E142AB">
        <w:rPr>
          <w:rFonts w:ascii="Book Antiqua" w:hAnsi="Book Antiqua"/>
          <w:sz w:val="24"/>
          <w:szCs w:val="24"/>
        </w:rPr>
        <w:t>of stay</w:t>
      </w:r>
      <w:r w:rsidR="00A447F3" w:rsidRPr="00E142AB">
        <w:rPr>
          <w:rFonts w:ascii="Book Antiqua" w:hAnsi="Book Antiqua"/>
          <w:sz w:val="24"/>
          <w:szCs w:val="24"/>
        </w:rPr>
        <w:t>.</w:t>
      </w:r>
    </w:p>
    <w:p w14:paraId="3D0C642A" w14:textId="77777777" w:rsidR="00080BBB" w:rsidRPr="00E142AB" w:rsidRDefault="00080BBB"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br w:type="page"/>
      </w:r>
    </w:p>
    <w:p w14:paraId="1F6B6F6F" w14:textId="77777777" w:rsidR="00080BBB" w:rsidRPr="00E142AB" w:rsidRDefault="00080BBB" w:rsidP="00E142AB">
      <w:pPr>
        <w:adjustRightInd w:val="0"/>
        <w:snapToGrid w:val="0"/>
        <w:spacing w:after="0" w:line="360" w:lineRule="auto"/>
        <w:jc w:val="both"/>
        <w:rPr>
          <w:rFonts w:ascii="Book Antiqua" w:hAnsi="Book Antiqua"/>
          <w:sz w:val="24"/>
          <w:szCs w:val="24"/>
        </w:rPr>
      </w:pPr>
    </w:p>
    <w:p w14:paraId="779EB66F" w14:textId="2422BD82" w:rsidR="00080BBB" w:rsidRPr="00E142AB" w:rsidRDefault="00080BBB" w:rsidP="00E142AB">
      <w:pPr>
        <w:adjustRightInd w:val="0"/>
        <w:snapToGrid w:val="0"/>
        <w:spacing w:after="0" w:line="360" w:lineRule="auto"/>
        <w:jc w:val="both"/>
        <w:rPr>
          <w:rFonts w:ascii="Book Antiqua" w:hAnsi="Book Antiqua"/>
          <w:b/>
          <w:sz w:val="24"/>
          <w:szCs w:val="24"/>
          <w:lang w:eastAsia="zh-CN"/>
        </w:rPr>
      </w:pPr>
      <w:r w:rsidRPr="00E142AB">
        <w:rPr>
          <w:rFonts w:ascii="Book Antiqua" w:hAnsi="Book Antiqua"/>
          <w:b/>
          <w:sz w:val="24"/>
          <w:szCs w:val="24"/>
        </w:rPr>
        <w:t>Table 2 Characteristics of hospitalised patients assessed by dietician</w:t>
      </w:r>
      <w:r w:rsidR="0068074C">
        <w:rPr>
          <w:rFonts w:ascii="Book Antiqua" w:hAnsi="Book Antiqua" w:hint="eastAsia"/>
          <w:b/>
          <w:sz w:val="24"/>
          <w:szCs w:val="24"/>
          <w:lang w:eastAsia="zh-CN"/>
        </w:rPr>
        <w:t xml:space="preserve"> </w:t>
      </w:r>
      <w:r w:rsidR="0068074C" w:rsidRPr="0068074C">
        <w:rPr>
          <w:rFonts w:ascii="Book Antiqua" w:hAnsi="Book Antiqua" w:hint="eastAsia"/>
          <w:b/>
          <w:i/>
          <w:sz w:val="24"/>
          <w:szCs w:val="24"/>
          <w:lang w:eastAsia="zh-CN"/>
        </w:rPr>
        <w:t>n</w:t>
      </w:r>
      <w:r w:rsidR="0068074C">
        <w:rPr>
          <w:rFonts w:ascii="Book Antiqua" w:hAnsi="Book Antiqua" w:hint="eastAsia"/>
          <w:b/>
          <w:sz w:val="24"/>
          <w:szCs w:val="24"/>
          <w:lang w:eastAsia="zh-CN"/>
        </w:rPr>
        <w:t xml:space="preserve"> (%)</w:t>
      </w:r>
    </w:p>
    <w:tbl>
      <w:tblPr>
        <w:tblStyle w:val="LightShading1"/>
        <w:tblW w:w="9039" w:type="dxa"/>
        <w:tblLayout w:type="fixed"/>
        <w:tblLook w:val="0420" w:firstRow="1" w:lastRow="0" w:firstColumn="0" w:lastColumn="0" w:noHBand="0" w:noVBand="1"/>
      </w:tblPr>
      <w:tblGrid>
        <w:gridCol w:w="3652"/>
        <w:gridCol w:w="1795"/>
        <w:gridCol w:w="1796"/>
        <w:gridCol w:w="1796"/>
      </w:tblGrid>
      <w:tr w:rsidR="000D2A8F" w:rsidRPr="00E142AB" w14:paraId="38B0393A" w14:textId="77777777" w:rsidTr="00233DF4">
        <w:trPr>
          <w:cnfStyle w:val="100000000000" w:firstRow="1" w:lastRow="0" w:firstColumn="0" w:lastColumn="0" w:oddVBand="0" w:evenVBand="0" w:oddHBand="0" w:evenHBand="0" w:firstRowFirstColumn="0" w:firstRowLastColumn="0" w:lastRowFirstColumn="0" w:lastRowLastColumn="0"/>
          <w:trHeight w:val="1411"/>
        </w:trPr>
        <w:tc>
          <w:tcPr>
            <w:tcW w:w="3652" w:type="dxa"/>
            <w:hideMark/>
          </w:tcPr>
          <w:p w14:paraId="1EC9BA9C" w14:textId="77777777" w:rsidR="00080BBB" w:rsidRPr="00E142AB" w:rsidRDefault="00080BBB" w:rsidP="00E142AB">
            <w:pPr>
              <w:adjustRightInd w:val="0"/>
              <w:snapToGrid w:val="0"/>
              <w:spacing w:line="360" w:lineRule="auto"/>
              <w:jc w:val="both"/>
              <w:rPr>
                <w:rFonts w:ascii="Book Antiqua" w:eastAsia="Times New Roman" w:hAnsi="Book Antiqua" w:cs="Arial"/>
                <w:color w:val="auto"/>
                <w:sz w:val="24"/>
                <w:szCs w:val="24"/>
                <w:lang w:eastAsia="en-AU"/>
              </w:rPr>
            </w:pPr>
            <w:r w:rsidRPr="00E142AB">
              <w:rPr>
                <w:rFonts w:ascii="Book Antiqua" w:eastAsia="Times New Roman" w:hAnsi="Book Antiqua" w:cs="Arial"/>
                <w:color w:val="auto"/>
                <w:sz w:val="24"/>
                <w:szCs w:val="24"/>
                <w:lang w:eastAsia="en-AU"/>
              </w:rPr>
              <w:t>Variable</w:t>
            </w:r>
          </w:p>
        </w:tc>
        <w:tc>
          <w:tcPr>
            <w:tcW w:w="1795" w:type="dxa"/>
            <w:hideMark/>
          </w:tcPr>
          <w:p w14:paraId="3C08B6EF" w14:textId="1A96B8A0" w:rsidR="00080BBB" w:rsidRPr="00E142AB" w:rsidRDefault="00080BBB" w:rsidP="00E142AB">
            <w:pPr>
              <w:adjustRightInd w:val="0"/>
              <w:snapToGrid w:val="0"/>
              <w:spacing w:line="360" w:lineRule="auto"/>
              <w:jc w:val="both"/>
              <w:rPr>
                <w:rFonts w:ascii="Book Antiqua" w:eastAsia="Times New Roman" w:hAnsi="Book Antiqua" w:cs="Arial"/>
                <w:color w:val="auto"/>
                <w:sz w:val="24"/>
                <w:szCs w:val="24"/>
                <w:lang w:eastAsia="en-AU"/>
              </w:rPr>
            </w:pPr>
            <w:r w:rsidRPr="00E142AB">
              <w:rPr>
                <w:rFonts w:ascii="Book Antiqua" w:eastAsia="Times New Roman" w:hAnsi="Book Antiqua" w:cs="Calibri"/>
                <w:color w:val="auto"/>
                <w:kern w:val="24"/>
                <w:sz w:val="24"/>
                <w:szCs w:val="24"/>
                <w:lang w:eastAsia="en-AU"/>
              </w:rPr>
              <w:t xml:space="preserve">No </w:t>
            </w:r>
            <w:r w:rsidR="00252C76" w:rsidRPr="00E142AB">
              <w:rPr>
                <w:rFonts w:ascii="Book Antiqua" w:eastAsia="Times New Roman" w:hAnsi="Book Antiqua" w:cs="Calibri"/>
                <w:color w:val="auto"/>
                <w:kern w:val="24"/>
                <w:sz w:val="24"/>
                <w:szCs w:val="24"/>
                <w:lang w:eastAsia="en-AU"/>
              </w:rPr>
              <w:t>nutritional assessment</w:t>
            </w:r>
          </w:p>
          <w:p w14:paraId="355EB482" w14:textId="441056C4" w:rsidR="00080BBB" w:rsidRPr="00E142AB" w:rsidRDefault="00080BBB" w:rsidP="00E142AB">
            <w:pPr>
              <w:adjustRightInd w:val="0"/>
              <w:snapToGrid w:val="0"/>
              <w:spacing w:line="360" w:lineRule="auto"/>
              <w:jc w:val="both"/>
              <w:rPr>
                <w:rFonts w:ascii="Book Antiqua" w:eastAsia="Times New Roman" w:hAnsi="Book Antiqua" w:cs="Arial"/>
                <w:color w:val="auto"/>
                <w:sz w:val="24"/>
                <w:szCs w:val="24"/>
                <w:lang w:eastAsia="en-AU"/>
              </w:rPr>
            </w:pPr>
            <w:r w:rsidRPr="00E142AB">
              <w:rPr>
                <w:rFonts w:ascii="Book Antiqua" w:eastAsia="Times New Roman" w:hAnsi="Book Antiqua" w:cs="Calibri"/>
                <w:color w:val="auto"/>
                <w:kern w:val="24"/>
                <w:sz w:val="24"/>
                <w:szCs w:val="24"/>
                <w:lang w:eastAsia="en-AU"/>
              </w:rPr>
              <w:t>(</w:t>
            </w:r>
            <w:r w:rsidR="00242659" w:rsidRPr="00E142AB">
              <w:rPr>
                <w:rFonts w:ascii="Book Antiqua" w:eastAsia="Times New Roman" w:hAnsi="Book Antiqua" w:cs="Calibri"/>
                <w:i/>
                <w:color w:val="auto"/>
                <w:kern w:val="24"/>
                <w:sz w:val="24"/>
                <w:szCs w:val="24"/>
                <w:lang w:eastAsia="en-AU"/>
              </w:rPr>
              <w:t xml:space="preserve">n = </w:t>
            </w:r>
            <w:r w:rsidRPr="00E142AB">
              <w:rPr>
                <w:rFonts w:ascii="Book Antiqua" w:eastAsia="Times New Roman" w:hAnsi="Book Antiqua" w:cs="Calibri"/>
                <w:color w:val="auto"/>
                <w:kern w:val="24"/>
                <w:sz w:val="24"/>
                <w:szCs w:val="24"/>
                <w:lang w:eastAsia="en-AU"/>
              </w:rPr>
              <w:t>100)</w:t>
            </w:r>
          </w:p>
        </w:tc>
        <w:tc>
          <w:tcPr>
            <w:tcW w:w="1796" w:type="dxa"/>
            <w:hideMark/>
          </w:tcPr>
          <w:p w14:paraId="0D3FB639" w14:textId="1866D511" w:rsidR="00080BBB" w:rsidRPr="00E142AB" w:rsidRDefault="00080BBB" w:rsidP="00E142AB">
            <w:pPr>
              <w:adjustRightInd w:val="0"/>
              <w:snapToGrid w:val="0"/>
              <w:spacing w:line="360" w:lineRule="auto"/>
              <w:jc w:val="both"/>
              <w:rPr>
                <w:rFonts w:ascii="Book Antiqua" w:eastAsia="Times New Roman" w:hAnsi="Book Antiqua" w:cs="Arial"/>
                <w:color w:val="auto"/>
                <w:sz w:val="24"/>
                <w:szCs w:val="24"/>
                <w:lang w:eastAsia="en-AU"/>
              </w:rPr>
            </w:pPr>
            <w:r w:rsidRPr="00E142AB">
              <w:rPr>
                <w:rFonts w:ascii="Book Antiqua" w:eastAsia="Times New Roman" w:hAnsi="Book Antiqua" w:cs="Calibri"/>
                <w:color w:val="auto"/>
                <w:kern w:val="24"/>
                <w:sz w:val="24"/>
                <w:szCs w:val="24"/>
                <w:lang w:eastAsia="en-AU"/>
              </w:rPr>
              <w:t xml:space="preserve">Nutritional </w:t>
            </w:r>
            <w:r w:rsidR="00252C76" w:rsidRPr="00E142AB">
              <w:rPr>
                <w:rFonts w:ascii="Book Antiqua" w:eastAsia="Times New Roman" w:hAnsi="Book Antiqua" w:cs="Calibri"/>
                <w:color w:val="auto"/>
                <w:kern w:val="24"/>
                <w:sz w:val="24"/>
                <w:szCs w:val="24"/>
                <w:lang w:eastAsia="en-AU"/>
              </w:rPr>
              <w:t>assessment</w:t>
            </w:r>
          </w:p>
          <w:p w14:paraId="603E57C3" w14:textId="65A30FE5" w:rsidR="00080BBB" w:rsidRPr="00E142AB" w:rsidRDefault="00080BBB" w:rsidP="00E142AB">
            <w:pPr>
              <w:adjustRightInd w:val="0"/>
              <w:snapToGrid w:val="0"/>
              <w:spacing w:line="360" w:lineRule="auto"/>
              <w:jc w:val="both"/>
              <w:rPr>
                <w:rFonts w:ascii="Book Antiqua" w:eastAsia="Times New Roman" w:hAnsi="Book Antiqua" w:cs="Arial"/>
                <w:color w:val="auto"/>
                <w:sz w:val="24"/>
                <w:szCs w:val="24"/>
                <w:lang w:eastAsia="en-AU"/>
              </w:rPr>
            </w:pPr>
            <w:r w:rsidRPr="00E142AB">
              <w:rPr>
                <w:rFonts w:ascii="Book Antiqua" w:eastAsia="Times New Roman" w:hAnsi="Book Antiqua" w:cs="Calibri"/>
                <w:color w:val="auto"/>
                <w:kern w:val="24"/>
                <w:sz w:val="24"/>
                <w:szCs w:val="24"/>
                <w:lang w:eastAsia="en-AU"/>
              </w:rPr>
              <w:t>(</w:t>
            </w:r>
            <w:r w:rsidR="00242659" w:rsidRPr="00E142AB">
              <w:rPr>
                <w:rFonts w:ascii="Book Antiqua" w:eastAsia="Times New Roman" w:hAnsi="Book Antiqua" w:cs="Calibri"/>
                <w:i/>
                <w:color w:val="auto"/>
                <w:kern w:val="24"/>
                <w:sz w:val="24"/>
                <w:szCs w:val="24"/>
                <w:lang w:eastAsia="en-AU"/>
              </w:rPr>
              <w:t xml:space="preserve">n = </w:t>
            </w:r>
            <w:r w:rsidRPr="00E142AB">
              <w:rPr>
                <w:rFonts w:ascii="Book Antiqua" w:eastAsia="Times New Roman" w:hAnsi="Book Antiqua" w:cs="Calibri"/>
                <w:color w:val="auto"/>
                <w:kern w:val="24"/>
                <w:sz w:val="24"/>
                <w:szCs w:val="24"/>
                <w:lang w:eastAsia="en-AU"/>
              </w:rPr>
              <w:t>131)</w:t>
            </w:r>
          </w:p>
        </w:tc>
        <w:tc>
          <w:tcPr>
            <w:tcW w:w="1796" w:type="dxa"/>
            <w:hideMark/>
          </w:tcPr>
          <w:p w14:paraId="52B9B060" w14:textId="7EB5640B" w:rsidR="00080BBB" w:rsidRPr="00E142AB" w:rsidRDefault="00490307" w:rsidP="00E142AB">
            <w:pPr>
              <w:adjustRightInd w:val="0"/>
              <w:snapToGrid w:val="0"/>
              <w:spacing w:line="360" w:lineRule="auto"/>
              <w:jc w:val="both"/>
              <w:rPr>
                <w:rFonts w:ascii="Book Antiqua" w:eastAsia="Times New Roman" w:hAnsi="Book Antiqua" w:cs="Arial"/>
                <w:color w:val="auto"/>
                <w:sz w:val="24"/>
                <w:szCs w:val="24"/>
                <w:lang w:eastAsia="en-AU"/>
              </w:rPr>
            </w:pPr>
            <w:r w:rsidRPr="00E142AB">
              <w:rPr>
                <w:rFonts w:ascii="Book Antiqua" w:hAnsi="Book Antiqua" w:cstheme="minorHAnsi"/>
                <w:i/>
                <w:color w:val="auto"/>
                <w:sz w:val="24"/>
                <w:szCs w:val="24"/>
                <w:lang w:eastAsia="zh-CN"/>
              </w:rPr>
              <w:t>P</w:t>
            </w:r>
            <w:r w:rsidRPr="00E142AB">
              <w:rPr>
                <w:rFonts w:ascii="Book Antiqua" w:hAnsi="Book Antiqua" w:cstheme="minorHAnsi"/>
                <w:color w:val="auto"/>
                <w:sz w:val="24"/>
                <w:szCs w:val="24"/>
                <w:lang w:eastAsia="zh-CN"/>
              </w:rPr>
              <w:t xml:space="preserve"> value</w:t>
            </w:r>
          </w:p>
        </w:tc>
      </w:tr>
      <w:tr w:rsidR="000D2A8F" w:rsidRPr="00E142AB" w14:paraId="4F6363CC" w14:textId="77777777" w:rsidTr="00233DF4">
        <w:trPr>
          <w:cnfStyle w:val="000000100000" w:firstRow="0" w:lastRow="0" w:firstColumn="0" w:lastColumn="0" w:oddVBand="0" w:evenVBand="0" w:oddHBand="1" w:evenHBand="0" w:firstRowFirstColumn="0" w:firstRowLastColumn="0" w:lastRowFirstColumn="0" w:lastRowLastColumn="0"/>
          <w:trHeight w:val="572"/>
        </w:trPr>
        <w:tc>
          <w:tcPr>
            <w:tcW w:w="3652" w:type="dxa"/>
            <w:shd w:val="clear" w:color="auto" w:fill="FFFFFF" w:themeFill="background1"/>
            <w:hideMark/>
          </w:tcPr>
          <w:p w14:paraId="5B90448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Gender</w:t>
            </w:r>
          </w:p>
        </w:tc>
        <w:tc>
          <w:tcPr>
            <w:tcW w:w="1795" w:type="dxa"/>
            <w:shd w:val="clear" w:color="auto" w:fill="FFFFFF" w:themeFill="background1"/>
            <w:hideMark/>
          </w:tcPr>
          <w:p w14:paraId="48A2D74C"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75M; 25F</w:t>
            </w:r>
          </w:p>
        </w:tc>
        <w:tc>
          <w:tcPr>
            <w:tcW w:w="1796" w:type="dxa"/>
            <w:shd w:val="clear" w:color="auto" w:fill="FFFFFF" w:themeFill="background1"/>
            <w:hideMark/>
          </w:tcPr>
          <w:p w14:paraId="2A2A650A"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92M; 39F</w:t>
            </w:r>
          </w:p>
        </w:tc>
        <w:tc>
          <w:tcPr>
            <w:tcW w:w="1796" w:type="dxa"/>
            <w:shd w:val="clear" w:color="auto" w:fill="FFFFFF" w:themeFill="background1"/>
            <w:hideMark/>
          </w:tcPr>
          <w:p w14:paraId="3772EFB9" w14:textId="0FCBEAFE"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0.46</w:t>
            </w:r>
          </w:p>
        </w:tc>
      </w:tr>
      <w:tr w:rsidR="000D2A8F" w:rsidRPr="00E142AB" w14:paraId="478426A9" w14:textId="77777777" w:rsidTr="00233DF4">
        <w:trPr>
          <w:trHeight w:val="572"/>
        </w:trPr>
        <w:tc>
          <w:tcPr>
            <w:tcW w:w="3652" w:type="dxa"/>
            <w:shd w:val="clear" w:color="auto" w:fill="FFFFFF" w:themeFill="background1"/>
            <w:hideMark/>
          </w:tcPr>
          <w:p w14:paraId="32F86FEA"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Age</w:t>
            </w:r>
          </w:p>
        </w:tc>
        <w:tc>
          <w:tcPr>
            <w:tcW w:w="1795" w:type="dxa"/>
            <w:shd w:val="clear" w:color="auto" w:fill="FFFFFF" w:themeFill="background1"/>
            <w:hideMark/>
          </w:tcPr>
          <w:p w14:paraId="7FEA1F9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57.6 ± 1.3</w:t>
            </w:r>
          </w:p>
        </w:tc>
        <w:tc>
          <w:tcPr>
            <w:tcW w:w="1796" w:type="dxa"/>
            <w:shd w:val="clear" w:color="auto" w:fill="FFFFFF" w:themeFill="background1"/>
            <w:hideMark/>
          </w:tcPr>
          <w:p w14:paraId="53CA33C0"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55.3 ± 1.2</w:t>
            </w:r>
          </w:p>
        </w:tc>
        <w:tc>
          <w:tcPr>
            <w:tcW w:w="1796" w:type="dxa"/>
            <w:shd w:val="clear" w:color="auto" w:fill="FFFFFF" w:themeFill="background1"/>
            <w:hideMark/>
          </w:tcPr>
          <w:p w14:paraId="0F303594" w14:textId="1D02C274"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0.23</w:t>
            </w:r>
          </w:p>
        </w:tc>
      </w:tr>
      <w:tr w:rsidR="000D2A8F" w:rsidRPr="00E142AB" w14:paraId="4A164D33" w14:textId="77777777" w:rsidTr="00233DF4">
        <w:trPr>
          <w:cnfStyle w:val="000000100000" w:firstRow="0" w:lastRow="0" w:firstColumn="0" w:lastColumn="0" w:oddVBand="0" w:evenVBand="0" w:oddHBand="1" w:evenHBand="0" w:firstRowFirstColumn="0" w:firstRowLastColumn="0" w:lastRowFirstColumn="0" w:lastRowLastColumn="0"/>
          <w:trHeight w:val="850"/>
        </w:trPr>
        <w:tc>
          <w:tcPr>
            <w:tcW w:w="3652" w:type="dxa"/>
            <w:shd w:val="clear" w:color="auto" w:fill="FFFFFF" w:themeFill="background1"/>
            <w:hideMark/>
          </w:tcPr>
          <w:p w14:paraId="36579D1B" w14:textId="0EA9F015" w:rsidR="00080BBB" w:rsidRPr="00E142AB" w:rsidRDefault="00080BBB" w:rsidP="00E142AB">
            <w:pPr>
              <w:adjustRightInd w:val="0"/>
              <w:snapToGrid w:val="0"/>
              <w:spacing w:line="360" w:lineRule="auto"/>
              <w:jc w:val="both"/>
              <w:rPr>
                <w:rFonts w:ascii="Book Antiqua" w:hAnsi="Book Antiqua" w:cstheme="minorHAnsi"/>
                <w:color w:val="auto"/>
                <w:sz w:val="24"/>
                <w:szCs w:val="24"/>
                <w:lang w:eastAsia="zh-CN"/>
              </w:rPr>
            </w:pPr>
            <w:r w:rsidRPr="00E142AB">
              <w:rPr>
                <w:rFonts w:ascii="Book Antiqua" w:eastAsia="Times New Roman" w:hAnsi="Book Antiqua" w:cstheme="minorHAnsi"/>
                <w:color w:val="auto"/>
                <w:kern w:val="24"/>
                <w:sz w:val="24"/>
                <w:szCs w:val="24"/>
                <w:lang w:eastAsia="en-AU"/>
              </w:rPr>
              <w:t>Aetiology</w:t>
            </w:r>
            <w:r w:rsidR="0090104E" w:rsidRPr="00E142AB">
              <w:rPr>
                <w:rFonts w:ascii="Book Antiqua" w:hAnsi="Book Antiqua" w:cstheme="minorHAnsi"/>
                <w:color w:val="auto"/>
                <w:sz w:val="24"/>
                <w:szCs w:val="24"/>
                <w:lang w:eastAsia="zh-CN"/>
              </w:rPr>
              <w:t>-</w:t>
            </w:r>
            <w:r w:rsidRPr="00E142AB">
              <w:rPr>
                <w:rFonts w:ascii="Book Antiqua" w:eastAsia="Times New Roman" w:hAnsi="Book Antiqua" w:cstheme="minorHAnsi"/>
                <w:color w:val="auto"/>
                <w:kern w:val="24"/>
                <w:sz w:val="24"/>
                <w:szCs w:val="24"/>
                <w:lang w:eastAsia="en-AU"/>
              </w:rPr>
              <w:t xml:space="preserve">alcohol </w:t>
            </w:r>
          </w:p>
        </w:tc>
        <w:tc>
          <w:tcPr>
            <w:tcW w:w="1795" w:type="dxa"/>
            <w:shd w:val="clear" w:color="auto" w:fill="FFFFFF" w:themeFill="background1"/>
            <w:hideMark/>
          </w:tcPr>
          <w:p w14:paraId="6ACCD815" w14:textId="464D911D" w:rsidR="00080BBB" w:rsidRPr="00E142AB" w:rsidRDefault="0068074C"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66 (66</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hideMark/>
          </w:tcPr>
          <w:p w14:paraId="138B097E" w14:textId="2158D2F7" w:rsidR="00080BBB" w:rsidRPr="00E142AB" w:rsidRDefault="0068074C" w:rsidP="00E142AB">
            <w:pPr>
              <w:adjustRightInd w:val="0"/>
              <w:snapToGrid w:val="0"/>
              <w:spacing w:line="360" w:lineRule="auto"/>
              <w:jc w:val="both"/>
              <w:rPr>
                <w:rFonts w:ascii="Book Antiqua" w:eastAsia="Times New Roman" w:hAnsi="Book Antiqua" w:cstheme="minorHAnsi"/>
                <w:color w:val="auto"/>
                <w:sz w:val="24"/>
                <w:szCs w:val="24"/>
                <w:lang w:eastAsia="en-AU"/>
              </w:rPr>
            </w:pPr>
            <w:r>
              <w:rPr>
                <w:rFonts w:ascii="Book Antiqua" w:eastAsia="Times New Roman" w:hAnsi="Book Antiqua" w:cstheme="minorHAnsi"/>
                <w:color w:val="auto"/>
                <w:kern w:val="24"/>
                <w:sz w:val="24"/>
                <w:szCs w:val="24"/>
                <w:lang w:eastAsia="en-AU"/>
              </w:rPr>
              <w:t>99 (76</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hideMark/>
          </w:tcPr>
          <w:p w14:paraId="5A45FD61" w14:textId="0DEAAE1E"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0.14</w:t>
            </w:r>
          </w:p>
        </w:tc>
      </w:tr>
      <w:tr w:rsidR="000D2A8F" w:rsidRPr="00E142AB" w14:paraId="7329B8E4" w14:textId="77777777" w:rsidTr="00233DF4">
        <w:trPr>
          <w:trHeight w:val="572"/>
        </w:trPr>
        <w:tc>
          <w:tcPr>
            <w:tcW w:w="3652" w:type="dxa"/>
            <w:shd w:val="clear" w:color="auto" w:fill="FFFFFF" w:themeFill="background1"/>
          </w:tcPr>
          <w:p w14:paraId="549C8AFF"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Child-Pugh Score</w:t>
            </w:r>
          </w:p>
          <w:p w14:paraId="148D40F1"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tc>
        <w:tc>
          <w:tcPr>
            <w:tcW w:w="1795" w:type="dxa"/>
            <w:shd w:val="clear" w:color="auto" w:fill="FFFFFF" w:themeFill="background1"/>
          </w:tcPr>
          <w:p w14:paraId="0A010B09"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9.1 ± 0.9</w:t>
            </w:r>
          </w:p>
          <w:p w14:paraId="6511158F"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tc>
        <w:tc>
          <w:tcPr>
            <w:tcW w:w="1796" w:type="dxa"/>
            <w:shd w:val="clear" w:color="auto" w:fill="FFFFFF" w:themeFill="background1"/>
          </w:tcPr>
          <w:p w14:paraId="5B74FF1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9.9 ± 0.2</w:t>
            </w:r>
          </w:p>
        </w:tc>
        <w:tc>
          <w:tcPr>
            <w:tcW w:w="1796" w:type="dxa"/>
            <w:shd w:val="clear" w:color="auto" w:fill="FFFFFF" w:themeFill="background1"/>
          </w:tcPr>
          <w:p w14:paraId="326BF884" w14:textId="55557BE2" w:rsidR="00080BBB" w:rsidRPr="00E142AB" w:rsidRDefault="00E129B1"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0.01</w:t>
            </w:r>
          </w:p>
        </w:tc>
      </w:tr>
      <w:tr w:rsidR="000D2A8F" w:rsidRPr="00E142AB" w14:paraId="143B4736" w14:textId="77777777" w:rsidTr="00233DF4">
        <w:trPr>
          <w:cnfStyle w:val="000000100000" w:firstRow="0" w:lastRow="0" w:firstColumn="0" w:lastColumn="0" w:oddVBand="0" w:evenVBand="0" w:oddHBand="1" w:evenHBand="0" w:firstRowFirstColumn="0" w:firstRowLastColumn="0" w:lastRowFirstColumn="0" w:lastRowLastColumn="0"/>
          <w:trHeight w:val="572"/>
        </w:trPr>
        <w:tc>
          <w:tcPr>
            <w:tcW w:w="3652" w:type="dxa"/>
            <w:shd w:val="clear" w:color="auto" w:fill="FFFFFF" w:themeFill="background1"/>
            <w:hideMark/>
          </w:tcPr>
          <w:p w14:paraId="22A6F3F9"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MELD Score</w:t>
            </w:r>
          </w:p>
        </w:tc>
        <w:tc>
          <w:tcPr>
            <w:tcW w:w="1795" w:type="dxa"/>
            <w:shd w:val="clear" w:color="auto" w:fill="FFFFFF" w:themeFill="background1"/>
            <w:hideMark/>
          </w:tcPr>
          <w:p w14:paraId="79EA55B8"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16.6 ± 0.8</w:t>
            </w:r>
          </w:p>
        </w:tc>
        <w:tc>
          <w:tcPr>
            <w:tcW w:w="1796" w:type="dxa"/>
            <w:shd w:val="clear" w:color="auto" w:fill="FFFFFF" w:themeFill="background1"/>
            <w:hideMark/>
          </w:tcPr>
          <w:p w14:paraId="2DE771E0"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17.4 ± 0.6</w:t>
            </w:r>
          </w:p>
        </w:tc>
        <w:tc>
          <w:tcPr>
            <w:tcW w:w="1796" w:type="dxa"/>
            <w:shd w:val="clear" w:color="auto" w:fill="FFFFFF" w:themeFill="background1"/>
            <w:hideMark/>
          </w:tcPr>
          <w:p w14:paraId="230865EF" w14:textId="7DDB4F6D"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0.20</w:t>
            </w:r>
          </w:p>
        </w:tc>
      </w:tr>
      <w:tr w:rsidR="000D2A8F" w:rsidRPr="00E142AB" w14:paraId="5760C058" w14:textId="77777777" w:rsidTr="00233DF4">
        <w:trPr>
          <w:trHeight w:val="572"/>
        </w:trPr>
        <w:tc>
          <w:tcPr>
            <w:tcW w:w="3652" w:type="dxa"/>
            <w:shd w:val="clear" w:color="auto" w:fill="FFFFFF" w:themeFill="background1"/>
          </w:tcPr>
          <w:p w14:paraId="41279DBC"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Ascites</w:t>
            </w:r>
          </w:p>
          <w:p w14:paraId="27DB1B33"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tc>
        <w:tc>
          <w:tcPr>
            <w:tcW w:w="1795" w:type="dxa"/>
            <w:shd w:val="clear" w:color="auto" w:fill="FFFFFF" w:themeFill="background1"/>
          </w:tcPr>
          <w:p w14:paraId="1BAF4E91" w14:textId="6E39D8B6" w:rsidR="00080BBB" w:rsidRPr="00E142AB" w:rsidRDefault="0068074C"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63 (63</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tcPr>
          <w:p w14:paraId="2F65DEC1" w14:textId="51762D7D" w:rsidR="00080BBB" w:rsidRPr="00E142AB" w:rsidRDefault="0068074C"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102 (78</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tcPr>
          <w:p w14:paraId="721F4FED" w14:textId="7E0A3DF2" w:rsidR="00080BBB" w:rsidRPr="00E142AB" w:rsidRDefault="00E129B1"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0.02</w:t>
            </w:r>
          </w:p>
          <w:p w14:paraId="364A31A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tc>
      </w:tr>
      <w:tr w:rsidR="000D2A8F" w:rsidRPr="00E142AB" w14:paraId="4DEDB32E" w14:textId="77777777" w:rsidTr="00233DF4">
        <w:trPr>
          <w:cnfStyle w:val="000000100000" w:firstRow="0" w:lastRow="0" w:firstColumn="0" w:lastColumn="0" w:oddVBand="0" w:evenVBand="0" w:oddHBand="1" w:evenHBand="0" w:firstRowFirstColumn="0" w:firstRowLastColumn="0" w:lastRowFirstColumn="0" w:lastRowLastColumn="0"/>
          <w:trHeight w:val="572"/>
        </w:trPr>
        <w:tc>
          <w:tcPr>
            <w:tcW w:w="3652" w:type="dxa"/>
            <w:shd w:val="clear" w:color="auto" w:fill="FFFFFF" w:themeFill="background1"/>
          </w:tcPr>
          <w:p w14:paraId="35BFCB88"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Hepatic encephalopathy</w:t>
            </w:r>
          </w:p>
        </w:tc>
        <w:tc>
          <w:tcPr>
            <w:tcW w:w="1795" w:type="dxa"/>
            <w:shd w:val="clear" w:color="auto" w:fill="FFFFFF" w:themeFill="background1"/>
          </w:tcPr>
          <w:p w14:paraId="19EFF8E6" w14:textId="5A09ECA8" w:rsidR="00080BBB" w:rsidRPr="00E142AB" w:rsidRDefault="0068074C"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35 (35</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tcPr>
          <w:p w14:paraId="262C56E3" w14:textId="38417BA8" w:rsidR="00080BBB" w:rsidRPr="00E142AB" w:rsidRDefault="0068074C"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53 (40</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tcPr>
          <w:p w14:paraId="0E0E194F" w14:textId="791287F1"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0.4</w:t>
            </w:r>
          </w:p>
        </w:tc>
      </w:tr>
      <w:tr w:rsidR="000D2A8F" w:rsidRPr="00E142AB" w14:paraId="46618CF4" w14:textId="77777777" w:rsidTr="00233DF4">
        <w:trPr>
          <w:trHeight w:val="572"/>
        </w:trPr>
        <w:tc>
          <w:tcPr>
            <w:tcW w:w="3652" w:type="dxa"/>
            <w:shd w:val="clear" w:color="auto" w:fill="FFFFFF" w:themeFill="background1"/>
          </w:tcPr>
          <w:p w14:paraId="32FFD07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Albumin</w:t>
            </w:r>
          </w:p>
        </w:tc>
        <w:tc>
          <w:tcPr>
            <w:tcW w:w="1795" w:type="dxa"/>
            <w:shd w:val="clear" w:color="auto" w:fill="FFFFFF" w:themeFill="background1"/>
          </w:tcPr>
          <w:p w14:paraId="1AEE3104"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26.3 ± 0.7</w:t>
            </w:r>
          </w:p>
        </w:tc>
        <w:tc>
          <w:tcPr>
            <w:tcW w:w="1796" w:type="dxa"/>
            <w:shd w:val="clear" w:color="auto" w:fill="FFFFFF" w:themeFill="background1"/>
          </w:tcPr>
          <w:p w14:paraId="3EDB259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23.1 ± 0.4</w:t>
            </w:r>
          </w:p>
        </w:tc>
        <w:tc>
          <w:tcPr>
            <w:tcW w:w="1796" w:type="dxa"/>
            <w:shd w:val="clear" w:color="auto" w:fill="FFFFFF" w:themeFill="background1"/>
          </w:tcPr>
          <w:p w14:paraId="783EFCF4" w14:textId="711B1B1E" w:rsidR="00080BBB" w:rsidRPr="00E142AB" w:rsidRDefault="00E129B1"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0.004</w:t>
            </w:r>
          </w:p>
          <w:p w14:paraId="237B25B0"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tc>
      </w:tr>
      <w:tr w:rsidR="000D2A8F" w:rsidRPr="00E142AB" w14:paraId="4A772E8C" w14:textId="77777777" w:rsidTr="00233DF4">
        <w:trPr>
          <w:cnfStyle w:val="000000100000" w:firstRow="0" w:lastRow="0" w:firstColumn="0" w:lastColumn="0" w:oddVBand="0" w:evenVBand="0" w:oddHBand="1" w:evenHBand="0" w:firstRowFirstColumn="0" w:firstRowLastColumn="0" w:lastRowFirstColumn="0" w:lastRowLastColumn="0"/>
          <w:trHeight w:val="572"/>
        </w:trPr>
        <w:tc>
          <w:tcPr>
            <w:tcW w:w="3652" w:type="dxa"/>
            <w:shd w:val="clear" w:color="auto" w:fill="FFFFFF" w:themeFill="background1"/>
          </w:tcPr>
          <w:p w14:paraId="27695970"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Bilirubin</w:t>
            </w:r>
          </w:p>
        </w:tc>
        <w:tc>
          <w:tcPr>
            <w:tcW w:w="1795" w:type="dxa"/>
            <w:shd w:val="clear" w:color="auto" w:fill="FFFFFF" w:themeFill="background1"/>
          </w:tcPr>
          <w:p w14:paraId="0F98EDA4"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71.4 ± 10.6</w:t>
            </w:r>
          </w:p>
        </w:tc>
        <w:tc>
          <w:tcPr>
            <w:tcW w:w="1796" w:type="dxa"/>
            <w:shd w:val="clear" w:color="auto" w:fill="FFFFFF" w:themeFill="background1"/>
          </w:tcPr>
          <w:p w14:paraId="78E158C8"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87.1 ± 9.6</w:t>
            </w:r>
          </w:p>
        </w:tc>
        <w:tc>
          <w:tcPr>
            <w:tcW w:w="1796" w:type="dxa"/>
            <w:shd w:val="clear" w:color="auto" w:fill="FFFFFF" w:themeFill="background1"/>
          </w:tcPr>
          <w:p w14:paraId="7817F74D" w14:textId="3DC55795"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0.15</w:t>
            </w:r>
          </w:p>
        </w:tc>
      </w:tr>
      <w:tr w:rsidR="000D2A8F" w:rsidRPr="00E142AB" w14:paraId="7427F549" w14:textId="77777777" w:rsidTr="00233DF4">
        <w:trPr>
          <w:trHeight w:val="572"/>
        </w:trPr>
        <w:tc>
          <w:tcPr>
            <w:tcW w:w="3652" w:type="dxa"/>
            <w:shd w:val="clear" w:color="auto" w:fill="FFFFFF" w:themeFill="background1"/>
          </w:tcPr>
          <w:p w14:paraId="59418826"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INR</w:t>
            </w:r>
          </w:p>
        </w:tc>
        <w:tc>
          <w:tcPr>
            <w:tcW w:w="1795" w:type="dxa"/>
            <w:shd w:val="clear" w:color="auto" w:fill="FFFFFF" w:themeFill="background1"/>
          </w:tcPr>
          <w:p w14:paraId="42110B19"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1.6 ± 0.05</w:t>
            </w:r>
          </w:p>
        </w:tc>
        <w:tc>
          <w:tcPr>
            <w:tcW w:w="1796" w:type="dxa"/>
            <w:shd w:val="clear" w:color="auto" w:fill="FFFFFF" w:themeFill="background1"/>
          </w:tcPr>
          <w:p w14:paraId="22E38A23"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1.7 ± 0.05</w:t>
            </w:r>
          </w:p>
        </w:tc>
        <w:tc>
          <w:tcPr>
            <w:tcW w:w="1796" w:type="dxa"/>
            <w:shd w:val="clear" w:color="auto" w:fill="FFFFFF" w:themeFill="background1"/>
          </w:tcPr>
          <w:p w14:paraId="0E372235" w14:textId="56BDB303"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0.43</w:t>
            </w:r>
          </w:p>
        </w:tc>
      </w:tr>
      <w:tr w:rsidR="000D2A8F" w:rsidRPr="00E142AB" w14:paraId="413EEDBB" w14:textId="77777777" w:rsidTr="00233DF4">
        <w:trPr>
          <w:cnfStyle w:val="000000100000" w:firstRow="0" w:lastRow="0" w:firstColumn="0" w:lastColumn="0" w:oddVBand="0" w:evenVBand="0" w:oddHBand="1" w:evenHBand="0" w:firstRowFirstColumn="0" w:firstRowLastColumn="0" w:lastRowFirstColumn="0" w:lastRowLastColumn="0"/>
          <w:trHeight w:val="572"/>
        </w:trPr>
        <w:tc>
          <w:tcPr>
            <w:tcW w:w="3652" w:type="dxa"/>
            <w:shd w:val="clear" w:color="auto" w:fill="FFFFFF" w:themeFill="background1"/>
            <w:hideMark/>
          </w:tcPr>
          <w:p w14:paraId="3BF9EDE7"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Median LOS</w:t>
            </w:r>
          </w:p>
        </w:tc>
        <w:tc>
          <w:tcPr>
            <w:tcW w:w="1795" w:type="dxa"/>
            <w:shd w:val="clear" w:color="auto" w:fill="FFFFFF" w:themeFill="background1"/>
            <w:hideMark/>
          </w:tcPr>
          <w:p w14:paraId="7E287E79"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5 (1-116)</w:t>
            </w:r>
          </w:p>
        </w:tc>
        <w:tc>
          <w:tcPr>
            <w:tcW w:w="1796" w:type="dxa"/>
            <w:shd w:val="clear" w:color="auto" w:fill="FFFFFF" w:themeFill="background1"/>
            <w:hideMark/>
          </w:tcPr>
          <w:p w14:paraId="7288D3B3"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9 (1-100)</w:t>
            </w:r>
          </w:p>
        </w:tc>
        <w:tc>
          <w:tcPr>
            <w:tcW w:w="1796" w:type="dxa"/>
            <w:shd w:val="clear" w:color="auto" w:fill="FFFFFF" w:themeFill="background1"/>
            <w:hideMark/>
          </w:tcPr>
          <w:p w14:paraId="062E8207" w14:textId="468969A8"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0.09</w:t>
            </w:r>
          </w:p>
        </w:tc>
      </w:tr>
      <w:tr w:rsidR="000D2A8F" w:rsidRPr="00E142AB" w14:paraId="57283AFA" w14:textId="77777777" w:rsidTr="00233DF4">
        <w:trPr>
          <w:trHeight w:val="572"/>
        </w:trPr>
        <w:tc>
          <w:tcPr>
            <w:tcW w:w="3652" w:type="dxa"/>
            <w:shd w:val="clear" w:color="auto" w:fill="FFFFFF" w:themeFill="background1"/>
          </w:tcPr>
          <w:p w14:paraId="2632F8B3"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Admission with variceal bleeding</w:t>
            </w:r>
          </w:p>
        </w:tc>
        <w:tc>
          <w:tcPr>
            <w:tcW w:w="1795" w:type="dxa"/>
            <w:shd w:val="clear" w:color="auto" w:fill="FFFFFF" w:themeFill="background1"/>
          </w:tcPr>
          <w:p w14:paraId="0C7BB5BC" w14:textId="3D8EF97A" w:rsidR="00080BBB" w:rsidRPr="0068074C" w:rsidRDefault="0068074C" w:rsidP="00E142AB">
            <w:pPr>
              <w:adjustRightInd w:val="0"/>
              <w:snapToGrid w:val="0"/>
              <w:spacing w:line="360" w:lineRule="auto"/>
              <w:jc w:val="both"/>
              <w:rPr>
                <w:rFonts w:ascii="Book Antiqua" w:hAnsi="Book Antiqua" w:cstheme="minorHAnsi"/>
                <w:color w:val="auto"/>
                <w:kern w:val="24"/>
                <w:sz w:val="24"/>
                <w:szCs w:val="24"/>
                <w:lang w:eastAsia="zh-CN"/>
              </w:rPr>
            </w:pPr>
            <w:r>
              <w:rPr>
                <w:rFonts w:ascii="Book Antiqua" w:eastAsia="Times New Roman" w:hAnsi="Book Antiqua" w:cstheme="minorHAnsi"/>
                <w:color w:val="auto"/>
                <w:kern w:val="24"/>
                <w:sz w:val="24"/>
                <w:szCs w:val="24"/>
                <w:lang w:eastAsia="en-AU"/>
              </w:rPr>
              <w:t>15 (15</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tcPr>
          <w:p w14:paraId="00F7A473" w14:textId="3D290137" w:rsidR="00080BBB" w:rsidRPr="00E142AB" w:rsidRDefault="0068074C"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Pr>
                <w:rFonts w:ascii="Book Antiqua" w:eastAsia="Times New Roman" w:hAnsi="Book Antiqua" w:cstheme="minorHAnsi"/>
                <w:color w:val="auto"/>
                <w:kern w:val="24"/>
                <w:sz w:val="24"/>
                <w:szCs w:val="24"/>
                <w:lang w:eastAsia="en-AU"/>
              </w:rPr>
              <w:t>15 (11</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tcPr>
          <w:p w14:paraId="376C7744" w14:textId="20A73DA1"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0.44</w:t>
            </w:r>
          </w:p>
        </w:tc>
      </w:tr>
      <w:tr w:rsidR="000D2A8F" w:rsidRPr="00E142AB" w14:paraId="45FE4869" w14:textId="77777777" w:rsidTr="00233DF4">
        <w:trPr>
          <w:cnfStyle w:val="000000100000" w:firstRow="0" w:lastRow="0" w:firstColumn="0" w:lastColumn="0" w:oddVBand="0" w:evenVBand="0" w:oddHBand="1" w:evenHBand="0" w:firstRowFirstColumn="0" w:firstRowLastColumn="0" w:lastRowFirstColumn="0" w:lastRowLastColumn="0"/>
          <w:trHeight w:val="572"/>
        </w:trPr>
        <w:tc>
          <w:tcPr>
            <w:tcW w:w="3652" w:type="dxa"/>
            <w:shd w:val="clear" w:color="auto" w:fill="FFFFFF" w:themeFill="background1"/>
            <w:hideMark/>
          </w:tcPr>
          <w:p w14:paraId="3D6B74DE" w14:textId="39F2B1AA"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28</w:t>
            </w:r>
            <w:r w:rsidR="00252C76" w:rsidRPr="00E142AB">
              <w:rPr>
                <w:rFonts w:ascii="Book Antiqua" w:eastAsia="Times New Roman" w:hAnsi="Book Antiqua" w:cstheme="minorHAnsi"/>
                <w:color w:val="auto"/>
                <w:kern w:val="24"/>
                <w:sz w:val="24"/>
                <w:szCs w:val="24"/>
                <w:lang w:eastAsia="en-AU"/>
              </w:rPr>
              <w:t>-</w:t>
            </w:r>
            <w:r w:rsidRPr="00E142AB">
              <w:rPr>
                <w:rFonts w:ascii="Book Antiqua" w:eastAsia="Times New Roman" w:hAnsi="Book Antiqua" w:cstheme="minorHAnsi"/>
                <w:color w:val="auto"/>
                <w:kern w:val="24"/>
                <w:sz w:val="24"/>
                <w:szCs w:val="24"/>
                <w:lang w:eastAsia="en-AU"/>
              </w:rPr>
              <w:t>d mortality</w:t>
            </w:r>
          </w:p>
        </w:tc>
        <w:tc>
          <w:tcPr>
            <w:tcW w:w="1795" w:type="dxa"/>
            <w:shd w:val="clear" w:color="auto" w:fill="FFFFFF" w:themeFill="background1"/>
            <w:hideMark/>
          </w:tcPr>
          <w:p w14:paraId="5E6F3FA3" w14:textId="44227F13" w:rsidR="00080BBB" w:rsidRPr="00E142AB" w:rsidRDefault="0068074C" w:rsidP="00E142AB">
            <w:pPr>
              <w:adjustRightInd w:val="0"/>
              <w:snapToGrid w:val="0"/>
              <w:spacing w:line="360" w:lineRule="auto"/>
              <w:jc w:val="both"/>
              <w:rPr>
                <w:rFonts w:ascii="Book Antiqua" w:eastAsia="Times New Roman" w:hAnsi="Book Antiqua" w:cstheme="minorHAnsi"/>
                <w:color w:val="auto"/>
                <w:sz w:val="24"/>
                <w:szCs w:val="24"/>
                <w:lang w:eastAsia="en-AU"/>
              </w:rPr>
            </w:pPr>
            <w:r>
              <w:rPr>
                <w:rFonts w:ascii="Book Antiqua" w:eastAsia="Times New Roman" w:hAnsi="Book Antiqua" w:cstheme="minorHAnsi"/>
                <w:color w:val="auto"/>
                <w:kern w:val="24"/>
                <w:sz w:val="24"/>
                <w:szCs w:val="24"/>
                <w:lang w:eastAsia="en-AU"/>
              </w:rPr>
              <w:t>12 (12</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hideMark/>
          </w:tcPr>
          <w:p w14:paraId="6CE94BFE" w14:textId="1D1A4EDE" w:rsidR="00080BBB" w:rsidRPr="00E142AB" w:rsidRDefault="0068074C" w:rsidP="00E142AB">
            <w:pPr>
              <w:adjustRightInd w:val="0"/>
              <w:snapToGrid w:val="0"/>
              <w:spacing w:line="360" w:lineRule="auto"/>
              <w:jc w:val="both"/>
              <w:rPr>
                <w:rFonts w:ascii="Book Antiqua" w:eastAsia="Times New Roman" w:hAnsi="Book Antiqua" w:cstheme="minorHAnsi"/>
                <w:color w:val="auto"/>
                <w:sz w:val="24"/>
                <w:szCs w:val="24"/>
                <w:lang w:eastAsia="en-AU"/>
              </w:rPr>
            </w:pPr>
            <w:r>
              <w:rPr>
                <w:rFonts w:ascii="Book Antiqua" w:eastAsia="Times New Roman" w:hAnsi="Book Antiqua" w:cstheme="minorHAnsi"/>
                <w:color w:val="auto"/>
                <w:kern w:val="24"/>
                <w:sz w:val="24"/>
                <w:szCs w:val="24"/>
                <w:lang w:eastAsia="en-AU"/>
              </w:rPr>
              <w:t>19 (15</w:t>
            </w:r>
            <w:r w:rsidR="00080BBB" w:rsidRPr="00E142AB">
              <w:rPr>
                <w:rFonts w:ascii="Book Antiqua" w:eastAsia="Times New Roman" w:hAnsi="Book Antiqua" w:cstheme="minorHAnsi"/>
                <w:color w:val="auto"/>
                <w:kern w:val="24"/>
                <w:sz w:val="24"/>
                <w:szCs w:val="24"/>
                <w:lang w:eastAsia="en-AU"/>
              </w:rPr>
              <w:t>)</w:t>
            </w:r>
          </w:p>
        </w:tc>
        <w:tc>
          <w:tcPr>
            <w:tcW w:w="1796" w:type="dxa"/>
            <w:shd w:val="clear" w:color="auto" w:fill="FFFFFF" w:themeFill="background1"/>
            <w:hideMark/>
          </w:tcPr>
          <w:p w14:paraId="4D15522C" w14:textId="120AAA0E"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0.55</w:t>
            </w:r>
          </w:p>
        </w:tc>
      </w:tr>
      <w:tr w:rsidR="000D2A8F" w:rsidRPr="00E142AB" w14:paraId="1D2E33A1" w14:textId="77777777" w:rsidTr="00233DF4">
        <w:trPr>
          <w:trHeight w:val="572"/>
        </w:trPr>
        <w:tc>
          <w:tcPr>
            <w:tcW w:w="3652" w:type="dxa"/>
            <w:shd w:val="clear" w:color="auto" w:fill="FFFFFF" w:themeFill="background1"/>
            <w:hideMark/>
          </w:tcPr>
          <w:p w14:paraId="472CC999"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sz w:val="24"/>
                <w:szCs w:val="24"/>
                <w:lang w:eastAsia="en-AU"/>
              </w:rPr>
              <w:t>In-hospital mortality</w:t>
            </w:r>
          </w:p>
        </w:tc>
        <w:tc>
          <w:tcPr>
            <w:tcW w:w="1795" w:type="dxa"/>
            <w:shd w:val="clear" w:color="auto" w:fill="FFFFFF" w:themeFill="background1"/>
            <w:hideMark/>
          </w:tcPr>
          <w:p w14:paraId="1C3ECA2D" w14:textId="7B38D62B" w:rsidR="00080BBB" w:rsidRPr="00E142AB" w:rsidRDefault="0068074C" w:rsidP="00E142AB">
            <w:pPr>
              <w:adjustRightInd w:val="0"/>
              <w:snapToGrid w:val="0"/>
              <w:spacing w:line="360" w:lineRule="auto"/>
              <w:jc w:val="both"/>
              <w:rPr>
                <w:rFonts w:ascii="Book Antiqua" w:eastAsia="Times New Roman" w:hAnsi="Book Antiqua" w:cstheme="minorHAnsi"/>
                <w:color w:val="auto"/>
                <w:sz w:val="24"/>
                <w:szCs w:val="24"/>
                <w:lang w:eastAsia="en-AU"/>
              </w:rPr>
            </w:pPr>
            <w:r>
              <w:rPr>
                <w:rFonts w:ascii="Book Antiqua" w:eastAsia="Times New Roman" w:hAnsi="Book Antiqua" w:cstheme="minorHAnsi"/>
                <w:color w:val="auto"/>
                <w:sz w:val="24"/>
                <w:szCs w:val="24"/>
                <w:lang w:eastAsia="en-AU"/>
              </w:rPr>
              <w:t>12 (12</w:t>
            </w:r>
            <w:r w:rsidR="00080BBB" w:rsidRPr="00E142AB">
              <w:rPr>
                <w:rFonts w:ascii="Book Antiqua" w:eastAsia="Times New Roman" w:hAnsi="Book Antiqua" w:cstheme="minorHAnsi"/>
                <w:color w:val="auto"/>
                <w:sz w:val="24"/>
                <w:szCs w:val="24"/>
                <w:lang w:eastAsia="en-AU"/>
              </w:rPr>
              <w:t>)</w:t>
            </w:r>
          </w:p>
        </w:tc>
        <w:tc>
          <w:tcPr>
            <w:tcW w:w="1796" w:type="dxa"/>
            <w:shd w:val="clear" w:color="auto" w:fill="FFFFFF" w:themeFill="background1"/>
            <w:hideMark/>
          </w:tcPr>
          <w:p w14:paraId="2FDEE0CA" w14:textId="49136248" w:rsidR="00080BBB" w:rsidRPr="00E142AB" w:rsidRDefault="0068074C" w:rsidP="00E142AB">
            <w:pPr>
              <w:adjustRightInd w:val="0"/>
              <w:snapToGrid w:val="0"/>
              <w:spacing w:line="360" w:lineRule="auto"/>
              <w:jc w:val="both"/>
              <w:rPr>
                <w:rFonts w:ascii="Book Antiqua" w:eastAsia="Times New Roman" w:hAnsi="Book Antiqua" w:cstheme="minorHAnsi"/>
                <w:color w:val="auto"/>
                <w:sz w:val="24"/>
                <w:szCs w:val="24"/>
                <w:lang w:eastAsia="en-AU"/>
              </w:rPr>
            </w:pPr>
            <w:r>
              <w:rPr>
                <w:rFonts w:ascii="Book Antiqua" w:eastAsia="Times New Roman" w:hAnsi="Book Antiqua" w:cstheme="minorHAnsi"/>
                <w:color w:val="auto"/>
                <w:sz w:val="24"/>
                <w:szCs w:val="24"/>
                <w:lang w:eastAsia="en-AU"/>
              </w:rPr>
              <w:t>21 (16</w:t>
            </w:r>
            <w:r w:rsidR="00080BBB" w:rsidRPr="00E142AB">
              <w:rPr>
                <w:rFonts w:ascii="Book Antiqua" w:eastAsia="Times New Roman" w:hAnsi="Book Antiqua" w:cstheme="minorHAnsi"/>
                <w:color w:val="auto"/>
                <w:sz w:val="24"/>
                <w:szCs w:val="24"/>
                <w:lang w:eastAsia="en-AU"/>
              </w:rPr>
              <w:t>)</w:t>
            </w:r>
          </w:p>
        </w:tc>
        <w:tc>
          <w:tcPr>
            <w:tcW w:w="1796" w:type="dxa"/>
            <w:shd w:val="clear" w:color="auto" w:fill="FFFFFF" w:themeFill="background1"/>
            <w:hideMark/>
          </w:tcPr>
          <w:p w14:paraId="146260F4" w14:textId="4AF41D08"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sz w:val="24"/>
                <w:szCs w:val="24"/>
                <w:lang w:eastAsia="en-AU"/>
              </w:rPr>
              <w:t>0.45</w:t>
            </w:r>
          </w:p>
        </w:tc>
      </w:tr>
    </w:tbl>
    <w:p w14:paraId="030AADCD" w14:textId="63D05929" w:rsidR="00080BBB" w:rsidRPr="00E142AB" w:rsidRDefault="00080BBB"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t xml:space="preserve">MELD: Model for End-Stage Liver Disease; INR: </w:t>
      </w:r>
      <w:r w:rsidR="005C39B8" w:rsidRPr="00E142AB">
        <w:rPr>
          <w:rFonts w:ascii="Book Antiqua" w:hAnsi="Book Antiqua"/>
          <w:sz w:val="24"/>
          <w:szCs w:val="24"/>
        </w:rPr>
        <w:t xml:space="preserve">International </w:t>
      </w:r>
      <w:r w:rsidRPr="00E142AB">
        <w:rPr>
          <w:rFonts w:ascii="Book Antiqua" w:hAnsi="Book Antiqua"/>
          <w:sz w:val="24"/>
          <w:szCs w:val="24"/>
        </w:rPr>
        <w:t xml:space="preserve">normalised ratio; LOS: </w:t>
      </w:r>
      <w:r w:rsidR="005C39B8" w:rsidRPr="00E142AB">
        <w:rPr>
          <w:rFonts w:ascii="Book Antiqua" w:hAnsi="Book Antiqua"/>
          <w:sz w:val="24"/>
          <w:szCs w:val="24"/>
        </w:rPr>
        <w:t xml:space="preserve">Length </w:t>
      </w:r>
      <w:r w:rsidRPr="00E142AB">
        <w:rPr>
          <w:rFonts w:ascii="Book Antiqua" w:hAnsi="Book Antiqua"/>
          <w:sz w:val="24"/>
          <w:szCs w:val="24"/>
        </w:rPr>
        <w:t>of stay</w:t>
      </w:r>
      <w:r w:rsidR="005C39B8" w:rsidRPr="00E142AB">
        <w:rPr>
          <w:rFonts w:ascii="Book Antiqua" w:hAnsi="Book Antiqua"/>
          <w:sz w:val="24"/>
          <w:szCs w:val="24"/>
        </w:rPr>
        <w:t>.</w:t>
      </w:r>
      <w:r w:rsidRPr="00E142AB">
        <w:rPr>
          <w:rFonts w:ascii="Book Antiqua" w:hAnsi="Book Antiqua"/>
          <w:sz w:val="24"/>
          <w:szCs w:val="24"/>
        </w:rPr>
        <w:br w:type="page"/>
      </w:r>
    </w:p>
    <w:p w14:paraId="4BBA3A29" w14:textId="3463E4C0" w:rsidR="00080BBB" w:rsidRPr="00E142AB" w:rsidRDefault="00080BBB" w:rsidP="00E142AB">
      <w:pPr>
        <w:adjustRightInd w:val="0"/>
        <w:snapToGrid w:val="0"/>
        <w:spacing w:after="0" w:line="360" w:lineRule="auto"/>
        <w:jc w:val="both"/>
        <w:rPr>
          <w:rFonts w:ascii="Book Antiqua" w:hAnsi="Book Antiqua"/>
          <w:b/>
          <w:sz w:val="24"/>
          <w:szCs w:val="24"/>
        </w:rPr>
      </w:pPr>
      <w:r w:rsidRPr="00E142AB">
        <w:rPr>
          <w:rFonts w:ascii="Book Antiqua" w:hAnsi="Book Antiqua"/>
          <w:b/>
          <w:sz w:val="24"/>
          <w:szCs w:val="24"/>
        </w:rPr>
        <w:lastRenderedPageBreak/>
        <w:t xml:space="preserve">Table 3 Characteristics of malnourished </w:t>
      </w:r>
      <w:r w:rsidR="00B37387" w:rsidRPr="00E142AB">
        <w:rPr>
          <w:rFonts w:ascii="Book Antiqua" w:hAnsi="Book Antiqua"/>
          <w:b/>
          <w:i/>
          <w:sz w:val="24"/>
          <w:szCs w:val="24"/>
        </w:rPr>
        <w:t>vs</w:t>
      </w:r>
      <w:r w:rsidRPr="00E142AB">
        <w:rPr>
          <w:rFonts w:ascii="Book Antiqua" w:hAnsi="Book Antiqua"/>
          <w:b/>
          <w:sz w:val="24"/>
          <w:szCs w:val="24"/>
        </w:rPr>
        <w:t xml:space="preserve"> well-nourished cirrhotic patients</w:t>
      </w:r>
    </w:p>
    <w:p w14:paraId="42560293" w14:textId="77777777" w:rsidR="00080BBB" w:rsidRPr="00E142AB" w:rsidRDefault="00080BBB" w:rsidP="00E142AB">
      <w:pPr>
        <w:adjustRightInd w:val="0"/>
        <w:snapToGrid w:val="0"/>
        <w:spacing w:after="0" w:line="360" w:lineRule="auto"/>
        <w:jc w:val="both"/>
        <w:rPr>
          <w:rFonts w:ascii="Book Antiqua" w:hAnsi="Book Antiqua"/>
          <w:sz w:val="24"/>
          <w:szCs w:val="24"/>
        </w:rPr>
      </w:pPr>
    </w:p>
    <w:tbl>
      <w:tblPr>
        <w:tblStyle w:val="LightShading2"/>
        <w:tblW w:w="9072" w:type="dxa"/>
        <w:tblLook w:val="0420" w:firstRow="1" w:lastRow="0" w:firstColumn="0" w:lastColumn="0" w:noHBand="0" w:noVBand="1"/>
      </w:tblPr>
      <w:tblGrid>
        <w:gridCol w:w="2943"/>
        <w:gridCol w:w="2043"/>
        <w:gridCol w:w="2043"/>
        <w:gridCol w:w="2043"/>
      </w:tblGrid>
      <w:tr w:rsidR="000D2A8F" w:rsidRPr="00E142AB" w14:paraId="2942E52B" w14:textId="77777777" w:rsidTr="00233DF4">
        <w:trPr>
          <w:cnfStyle w:val="100000000000" w:firstRow="1" w:lastRow="0" w:firstColumn="0" w:lastColumn="0" w:oddVBand="0" w:evenVBand="0" w:oddHBand="0" w:evenHBand="0" w:firstRowFirstColumn="0" w:firstRowLastColumn="0" w:lastRowFirstColumn="0" w:lastRowLastColumn="0"/>
          <w:trHeight w:val="397"/>
        </w:trPr>
        <w:tc>
          <w:tcPr>
            <w:tcW w:w="2943" w:type="dxa"/>
            <w:shd w:val="clear" w:color="auto" w:fill="auto"/>
            <w:hideMark/>
          </w:tcPr>
          <w:p w14:paraId="78AD9D69"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p>
        </w:tc>
        <w:tc>
          <w:tcPr>
            <w:tcW w:w="2043" w:type="dxa"/>
            <w:shd w:val="clear" w:color="auto" w:fill="auto"/>
          </w:tcPr>
          <w:p w14:paraId="377CC772" w14:textId="1F941921"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 xml:space="preserve">Normal </w:t>
            </w:r>
            <w:r w:rsidR="00A24CF2" w:rsidRPr="00E142AB">
              <w:rPr>
                <w:rFonts w:ascii="Book Antiqua" w:eastAsia="Times New Roman" w:hAnsi="Book Antiqua" w:cstheme="minorHAnsi"/>
                <w:color w:val="auto"/>
                <w:kern w:val="24"/>
                <w:sz w:val="24"/>
                <w:szCs w:val="24"/>
                <w:lang w:eastAsia="en-AU"/>
              </w:rPr>
              <w:t xml:space="preserve">nutritional </w:t>
            </w:r>
            <w:r w:rsidRPr="00E142AB">
              <w:rPr>
                <w:rFonts w:ascii="Book Antiqua" w:eastAsia="Times New Roman" w:hAnsi="Book Antiqua" w:cstheme="minorHAnsi"/>
                <w:color w:val="auto"/>
                <w:kern w:val="24"/>
                <w:sz w:val="24"/>
                <w:szCs w:val="24"/>
                <w:lang w:eastAsia="en-AU"/>
              </w:rPr>
              <w:t>status</w:t>
            </w:r>
          </w:p>
          <w:p w14:paraId="48FC3575" w14:textId="5D3358FD"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w:t>
            </w:r>
            <w:r w:rsidR="00242659" w:rsidRPr="00E142AB">
              <w:rPr>
                <w:rFonts w:ascii="Book Antiqua" w:eastAsia="Times New Roman" w:hAnsi="Book Antiqua" w:cstheme="minorHAnsi"/>
                <w:i/>
                <w:color w:val="auto"/>
                <w:kern w:val="24"/>
                <w:sz w:val="24"/>
                <w:szCs w:val="24"/>
                <w:lang w:eastAsia="en-AU"/>
              </w:rPr>
              <w:t xml:space="preserve">n = </w:t>
            </w:r>
            <w:r w:rsidRPr="00E142AB">
              <w:rPr>
                <w:rFonts w:ascii="Book Antiqua" w:eastAsia="Times New Roman" w:hAnsi="Book Antiqua" w:cstheme="minorHAnsi"/>
                <w:color w:val="auto"/>
                <w:kern w:val="24"/>
                <w:sz w:val="24"/>
                <w:szCs w:val="24"/>
                <w:lang w:eastAsia="en-AU"/>
              </w:rPr>
              <w:t>57)</w:t>
            </w:r>
          </w:p>
          <w:p w14:paraId="0E9BA991"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p>
        </w:tc>
        <w:tc>
          <w:tcPr>
            <w:tcW w:w="2043" w:type="dxa"/>
            <w:shd w:val="clear" w:color="auto" w:fill="auto"/>
            <w:hideMark/>
          </w:tcPr>
          <w:p w14:paraId="04C4CDE9"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Malnutrition</w:t>
            </w:r>
          </w:p>
          <w:p w14:paraId="0D1C19E5" w14:textId="45022D55"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w:t>
            </w:r>
            <w:r w:rsidR="00242659" w:rsidRPr="00E142AB">
              <w:rPr>
                <w:rFonts w:ascii="Book Antiqua" w:eastAsia="Times New Roman" w:hAnsi="Book Antiqua" w:cstheme="minorHAnsi"/>
                <w:i/>
                <w:color w:val="auto"/>
                <w:kern w:val="24"/>
                <w:sz w:val="24"/>
                <w:szCs w:val="24"/>
                <w:lang w:eastAsia="en-AU"/>
              </w:rPr>
              <w:t xml:space="preserve">n = </w:t>
            </w:r>
            <w:r w:rsidRPr="00E142AB">
              <w:rPr>
                <w:rFonts w:ascii="Book Antiqua" w:eastAsia="Times New Roman" w:hAnsi="Book Antiqua" w:cstheme="minorHAnsi"/>
                <w:color w:val="auto"/>
                <w:kern w:val="24"/>
                <w:sz w:val="24"/>
                <w:szCs w:val="24"/>
                <w:lang w:eastAsia="en-AU"/>
              </w:rPr>
              <w:t>74)</w:t>
            </w:r>
          </w:p>
        </w:tc>
        <w:tc>
          <w:tcPr>
            <w:tcW w:w="2043" w:type="dxa"/>
            <w:shd w:val="clear" w:color="auto" w:fill="auto"/>
            <w:hideMark/>
          </w:tcPr>
          <w:p w14:paraId="0A1A2D27" w14:textId="4C4E41F9" w:rsidR="00080BBB" w:rsidRPr="00E142AB" w:rsidRDefault="00490307" w:rsidP="00E142AB">
            <w:pPr>
              <w:adjustRightInd w:val="0"/>
              <w:snapToGrid w:val="0"/>
              <w:spacing w:line="360" w:lineRule="auto"/>
              <w:jc w:val="both"/>
              <w:rPr>
                <w:rFonts w:ascii="Book Antiqua" w:hAnsi="Book Antiqua" w:cstheme="minorHAnsi"/>
                <w:color w:val="auto"/>
                <w:sz w:val="24"/>
                <w:szCs w:val="24"/>
                <w:lang w:eastAsia="zh-CN"/>
              </w:rPr>
            </w:pPr>
            <w:r w:rsidRPr="00E142AB">
              <w:rPr>
                <w:rFonts w:ascii="Book Antiqua" w:hAnsi="Book Antiqua" w:cstheme="minorHAnsi"/>
                <w:i/>
                <w:color w:val="auto"/>
                <w:sz w:val="24"/>
                <w:szCs w:val="24"/>
                <w:lang w:eastAsia="zh-CN"/>
              </w:rPr>
              <w:t>P</w:t>
            </w:r>
            <w:r w:rsidRPr="00E142AB">
              <w:rPr>
                <w:rFonts w:ascii="Book Antiqua" w:hAnsi="Book Antiqua" w:cstheme="minorHAnsi"/>
                <w:color w:val="auto"/>
                <w:sz w:val="24"/>
                <w:szCs w:val="24"/>
                <w:lang w:eastAsia="zh-CN"/>
              </w:rPr>
              <w:t xml:space="preserve"> value</w:t>
            </w:r>
          </w:p>
        </w:tc>
      </w:tr>
      <w:tr w:rsidR="000D2A8F" w:rsidRPr="00E142AB" w14:paraId="782781F9"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tcW w:w="2943" w:type="dxa"/>
            <w:shd w:val="clear" w:color="auto" w:fill="auto"/>
            <w:hideMark/>
          </w:tcPr>
          <w:p w14:paraId="065E7EB6"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Gender</w:t>
            </w:r>
          </w:p>
        </w:tc>
        <w:tc>
          <w:tcPr>
            <w:tcW w:w="2043" w:type="dxa"/>
            <w:shd w:val="clear" w:color="auto" w:fill="auto"/>
          </w:tcPr>
          <w:p w14:paraId="722FC8A8"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39M:18F</w:t>
            </w:r>
          </w:p>
        </w:tc>
        <w:tc>
          <w:tcPr>
            <w:tcW w:w="2043" w:type="dxa"/>
            <w:shd w:val="clear" w:color="auto" w:fill="auto"/>
            <w:hideMark/>
          </w:tcPr>
          <w:p w14:paraId="2E31CC3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53M:21F</w:t>
            </w:r>
          </w:p>
        </w:tc>
        <w:tc>
          <w:tcPr>
            <w:tcW w:w="2043" w:type="dxa"/>
            <w:shd w:val="clear" w:color="auto" w:fill="auto"/>
            <w:hideMark/>
          </w:tcPr>
          <w:p w14:paraId="47754010" w14:textId="3E2A8F03"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0.89</w:t>
            </w:r>
          </w:p>
        </w:tc>
      </w:tr>
      <w:tr w:rsidR="000D2A8F" w:rsidRPr="00E142AB" w14:paraId="0DDC30FE" w14:textId="77777777" w:rsidTr="00233DF4">
        <w:trPr>
          <w:trHeight w:val="567"/>
        </w:trPr>
        <w:tc>
          <w:tcPr>
            <w:tcW w:w="2943" w:type="dxa"/>
            <w:shd w:val="clear" w:color="auto" w:fill="auto"/>
            <w:hideMark/>
          </w:tcPr>
          <w:p w14:paraId="1EB21755"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Age</w:t>
            </w:r>
          </w:p>
        </w:tc>
        <w:tc>
          <w:tcPr>
            <w:tcW w:w="2043" w:type="dxa"/>
            <w:shd w:val="clear" w:color="auto" w:fill="auto"/>
          </w:tcPr>
          <w:p w14:paraId="3135E4A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54.9 ± 1.9</w:t>
            </w:r>
          </w:p>
        </w:tc>
        <w:tc>
          <w:tcPr>
            <w:tcW w:w="2043" w:type="dxa"/>
            <w:shd w:val="clear" w:color="auto" w:fill="auto"/>
            <w:hideMark/>
          </w:tcPr>
          <w:p w14:paraId="7B92C804"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55.6 ± 1.6</w:t>
            </w:r>
          </w:p>
        </w:tc>
        <w:tc>
          <w:tcPr>
            <w:tcW w:w="2043" w:type="dxa"/>
            <w:shd w:val="clear" w:color="auto" w:fill="auto"/>
            <w:hideMark/>
          </w:tcPr>
          <w:p w14:paraId="4910355E" w14:textId="01BD3B36"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0.89</w:t>
            </w:r>
          </w:p>
        </w:tc>
      </w:tr>
      <w:tr w:rsidR="000D2A8F" w:rsidRPr="00E142AB" w14:paraId="71412391"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tcW w:w="2943" w:type="dxa"/>
            <w:shd w:val="clear" w:color="auto" w:fill="auto"/>
          </w:tcPr>
          <w:p w14:paraId="45A4CC85" w14:textId="0E391113" w:rsidR="00080BBB" w:rsidRPr="00E142AB" w:rsidRDefault="0090104E"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Aetiology</w:t>
            </w:r>
            <w:r w:rsidR="00080BBB" w:rsidRPr="00E142AB">
              <w:rPr>
                <w:rFonts w:ascii="Book Antiqua" w:eastAsia="Times New Roman" w:hAnsi="Book Antiqua" w:cstheme="minorHAnsi"/>
                <w:color w:val="auto"/>
                <w:kern w:val="24"/>
                <w:sz w:val="24"/>
                <w:szCs w:val="24"/>
                <w:lang w:eastAsia="en-AU"/>
              </w:rPr>
              <w:t xml:space="preserve">-alcohol </w:t>
            </w:r>
          </w:p>
        </w:tc>
        <w:tc>
          <w:tcPr>
            <w:tcW w:w="2043" w:type="dxa"/>
            <w:shd w:val="clear" w:color="auto" w:fill="auto"/>
          </w:tcPr>
          <w:p w14:paraId="5E46D88A"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p w14:paraId="5EEE183F"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41</w:t>
            </w:r>
          </w:p>
          <w:p w14:paraId="6F251B3A"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p>
        </w:tc>
        <w:tc>
          <w:tcPr>
            <w:tcW w:w="2043" w:type="dxa"/>
            <w:shd w:val="clear" w:color="auto" w:fill="auto"/>
          </w:tcPr>
          <w:p w14:paraId="7D9260F3"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p w14:paraId="739E453B"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58</w:t>
            </w:r>
          </w:p>
        </w:tc>
        <w:tc>
          <w:tcPr>
            <w:tcW w:w="2043" w:type="dxa"/>
            <w:shd w:val="clear" w:color="auto" w:fill="auto"/>
          </w:tcPr>
          <w:p w14:paraId="19D2EB7C"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p w14:paraId="4BA0C20C" w14:textId="53954748"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0.41</w:t>
            </w:r>
          </w:p>
        </w:tc>
      </w:tr>
      <w:tr w:rsidR="000D2A8F" w:rsidRPr="00E142AB" w14:paraId="704DD59C" w14:textId="77777777" w:rsidTr="00233DF4">
        <w:trPr>
          <w:trHeight w:val="567"/>
        </w:trPr>
        <w:tc>
          <w:tcPr>
            <w:tcW w:w="2943" w:type="dxa"/>
            <w:shd w:val="clear" w:color="auto" w:fill="auto"/>
            <w:hideMark/>
          </w:tcPr>
          <w:p w14:paraId="6AFE7061"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Child-Pugh Classification</w:t>
            </w:r>
          </w:p>
          <w:p w14:paraId="3E2A1912" w14:textId="060CF6B6"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Childs A</w:t>
            </w:r>
          </w:p>
          <w:p w14:paraId="7010ADAA" w14:textId="3A615EA3"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Childs B</w:t>
            </w:r>
          </w:p>
          <w:p w14:paraId="4AE342B3" w14:textId="447867BC" w:rsidR="00080BBB" w:rsidRPr="00E142AB" w:rsidRDefault="00080BBB" w:rsidP="00E142AB">
            <w:pPr>
              <w:adjustRightInd w:val="0"/>
              <w:snapToGrid w:val="0"/>
              <w:spacing w:line="360" w:lineRule="auto"/>
              <w:ind w:firstLineChars="50" w:firstLine="120"/>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Childs C</w:t>
            </w:r>
          </w:p>
          <w:p w14:paraId="0B82B54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p>
        </w:tc>
        <w:tc>
          <w:tcPr>
            <w:tcW w:w="2043" w:type="dxa"/>
            <w:shd w:val="clear" w:color="auto" w:fill="auto"/>
          </w:tcPr>
          <w:p w14:paraId="30704B7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p w14:paraId="5F0CE22F"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3</w:t>
            </w:r>
          </w:p>
          <w:p w14:paraId="0C4E14DF"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23</w:t>
            </w:r>
          </w:p>
          <w:p w14:paraId="2A8362CA"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31</w:t>
            </w:r>
          </w:p>
        </w:tc>
        <w:tc>
          <w:tcPr>
            <w:tcW w:w="2043" w:type="dxa"/>
            <w:shd w:val="clear" w:color="auto" w:fill="auto"/>
            <w:hideMark/>
          </w:tcPr>
          <w:p w14:paraId="0D71A691"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p w14:paraId="5C0FD194"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4</w:t>
            </w:r>
          </w:p>
          <w:p w14:paraId="65E810DA"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28</w:t>
            </w:r>
          </w:p>
          <w:p w14:paraId="12DB5F3A"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42</w:t>
            </w:r>
          </w:p>
        </w:tc>
        <w:tc>
          <w:tcPr>
            <w:tcW w:w="2043" w:type="dxa"/>
            <w:shd w:val="clear" w:color="auto" w:fill="auto"/>
            <w:hideMark/>
          </w:tcPr>
          <w:p w14:paraId="04E0FA5B"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p>
          <w:p w14:paraId="45F13712" w14:textId="20DC65A2"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1.0</w:t>
            </w:r>
          </w:p>
          <w:p w14:paraId="51DA885A" w14:textId="572BBA0D" w:rsidR="00080BBB" w:rsidRPr="00E142AB" w:rsidRDefault="00B37387"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i/>
                <w:color w:val="auto"/>
                <w:kern w:val="24"/>
                <w:sz w:val="24"/>
                <w:szCs w:val="24"/>
                <w:lang w:eastAsia="en-AU"/>
              </w:rPr>
              <w:t xml:space="preserve"> </w:t>
            </w:r>
            <w:r w:rsidR="00080BBB" w:rsidRPr="00E142AB">
              <w:rPr>
                <w:rFonts w:ascii="Book Antiqua" w:eastAsia="Times New Roman" w:hAnsi="Book Antiqua" w:cstheme="minorHAnsi"/>
                <w:color w:val="auto"/>
                <w:kern w:val="24"/>
                <w:sz w:val="24"/>
                <w:szCs w:val="24"/>
                <w:lang w:eastAsia="en-AU"/>
              </w:rPr>
              <w:t>0.86</w:t>
            </w:r>
          </w:p>
          <w:p w14:paraId="47ADC43B" w14:textId="26D1F120"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0.7</w:t>
            </w:r>
          </w:p>
        </w:tc>
      </w:tr>
      <w:tr w:rsidR="000D2A8F" w:rsidRPr="00E142AB" w14:paraId="7B859966"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tcW w:w="2943" w:type="dxa"/>
            <w:shd w:val="clear" w:color="auto" w:fill="auto"/>
          </w:tcPr>
          <w:p w14:paraId="7508BB21"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Child Pugh Score</w:t>
            </w:r>
          </w:p>
        </w:tc>
        <w:tc>
          <w:tcPr>
            <w:tcW w:w="2043" w:type="dxa"/>
            <w:shd w:val="clear" w:color="auto" w:fill="auto"/>
          </w:tcPr>
          <w:p w14:paraId="6AFFCBC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9.72 ± 0.3</w:t>
            </w:r>
          </w:p>
        </w:tc>
        <w:tc>
          <w:tcPr>
            <w:tcW w:w="2043" w:type="dxa"/>
            <w:shd w:val="clear" w:color="auto" w:fill="auto"/>
          </w:tcPr>
          <w:p w14:paraId="7238CB88"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9.99 ± 0.3</w:t>
            </w:r>
          </w:p>
        </w:tc>
        <w:tc>
          <w:tcPr>
            <w:tcW w:w="2043" w:type="dxa"/>
            <w:shd w:val="clear" w:color="auto" w:fill="auto"/>
          </w:tcPr>
          <w:p w14:paraId="07E51C91" w14:textId="56E89AFD" w:rsidR="00080BBB" w:rsidRPr="00E142AB" w:rsidRDefault="00B37387"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i/>
                <w:color w:val="auto"/>
                <w:kern w:val="24"/>
                <w:sz w:val="24"/>
                <w:szCs w:val="24"/>
                <w:lang w:eastAsia="en-AU"/>
              </w:rPr>
              <w:t xml:space="preserve"> </w:t>
            </w:r>
            <w:r w:rsidR="00080BBB" w:rsidRPr="00E142AB">
              <w:rPr>
                <w:rFonts w:ascii="Book Antiqua" w:eastAsia="Times New Roman" w:hAnsi="Book Antiqua" w:cstheme="minorHAnsi"/>
                <w:color w:val="auto"/>
                <w:kern w:val="24"/>
                <w:sz w:val="24"/>
                <w:szCs w:val="24"/>
                <w:lang w:eastAsia="en-AU"/>
              </w:rPr>
              <w:t>0.48</w:t>
            </w:r>
          </w:p>
        </w:tc>
      </w:tr>
      <w:tr w:rsidR="000D2A8F" w:rsidRPr="00E142AB" w14:paraId="2EC971CA" w14:textId="77777777" w:rsidTr="00233DF4">
        <w:trPr>
          <w:trHeight w:val="567"/>
        </w:trPr>
        <w:tc>
          <w:tcPr>
            <w:tcW w:w="2943" w:type="dxa"/>
            <w:shd w:val="clear" w:color="auto" w:fill="auto"/>
            <w:hideMark/>
          </w:tcPr>
          <w:p w14:paraId="4F5ADD2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MELD score</w:t>
            </w:r>
          </w:p>
        </w:tc>
        <w:tc>
          <w:tcPr>
            <w:tcW w:w="2043" w:type="dxa"/>
            <w:shd w:val="clear" w:color="auto" w:fill="auto"/>
          </w:tcPr>
          <w:p w14:paraId="6BE23D96"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16.9 ± 0.8</w:t>
            </w:r>
          </w:p>
        </w:tc>
        <w:tc>
          <w:tcPr>
            <w:tcW w:w="2043" w:type="dxa"/>
            <w:shd w:val="clear" w:color="auto" w:fill="auto"/>
            <w:hideMark/>
          </w:tcPr>
          <w:p w14:paraId="61619455"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17.8 ± 0.9</w:t>
            </w:r>
          </w:p>
        </w:tc>
        <w:tc>
          <w:tcPr>
            <w:tcW w:w="2043" w:type="dxa"/>
            <w:shd w:val="clear" w:color="auto" w:fill="auto"/>
            <w:hideMark/>
          </w:tcPr>
          <w:p w14:paraId="77846FFF" w14:textId="348EC3D6" w:rsidR="00080BBB" w:rsidRPr="00E142AB" w:rsidRDefault="00B37387"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i/>
                <w:color w:val="auto"/>
                <w:kern w:val="24"/>
                <w:sz w:val="24"/>
                <w:szCs w:val="24"/>
                <w:lang w:eastAsia="en-AU"/>
              </w:rPr>
              <w:t xml:space="preserve"> </w:t>
            </w:r>
            <w:r w:rsidR="00080BBB" w:rsidRPr="00E142AB">
              <w:rPr>
                <w:rFonts w:ascii="Book Antiqua" w:eastAsia="Times New Roman" w:hAnsi="Book Antiqua" w:cstheme="minorHAnsi"/>
                <w:color w:val="auto"/>
                <w:kern w:val="24"/>
                <w:sz w:val="24"/>
                <w:szCs w:val="24"/>
                <w:lang w:eastAsia="en-AU"/>
              </w:rPr>
              <w:t>0.87</w:t>
            </w:r>
          </w:p>
        </w:tc>
      </w:tr>
      <w:tr w:rsidR="000D2A8F" w:rsidRPr="00E142AB" w14:paraId="3D0D7AF8" w14:textId="77777777" w:rsidTr="00220CCE">
        <w:trPr>
          <w:cnfStyle w:val="000000100000" w:firstRow="0" w:lastRow="0" w:firstColumn="0" w:lastColumn="0" w:oddVBand="0" w:evenVBand="0" w:oddHBand="1" w:evenHBand="0" w:firstRowFirstColumn="0" w:firstRowLastColumn="0" w:lastRowFirstColumn="0" w:lastRowLastColumn="0"/>
          <w:trHeight w:val="727"/>
        </w:trPr>
        <w:tc>
          <w:tcPr>
            <w:tcW w:w="2943" w:type="dxa"/>
            <w:shd w:val="clear" w:color="auto" w:fill="auto"/>
          </w:tcPr>
          <w:p w14:paraId="011F187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Ascites</w:t>
            </w:r>
          </w:p>
        </w:tc>
        <w:tc>
          <w:tcPr>
            <w:tcW w:w="2043" w:type="dxa"/>
            <w:shd w:val="clear" w:color="auto" w:fill="auto"/>
          </w:tcPr>
          <w:p w14:paraId="20F97A86"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44</w:t>
            </w:r>
          </w:p>
        </w:tc>
        <w:tc>
          <w:tcPr>
            <w:tcW w:w="2043" w:type="dxa"/>
            <w:shd w:val="clear" w:color="auto" w:fill="auto"/>
          </w:tcPr>
          <w:p w14:paraId="1DDE277F"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58</w:t>
            </w:r>
          </w:p>
        </w:tc>
        <w:tc>
          <w:tcPr>
            <w:tcW w:w="2043" w:type="dxa"/>
            <w:shd w:val="clear" w:color="auto" w:fill="auto"/>
          </w:tcPr>
          <w:p w14:paraId="6E9DF6AF" w14:textId="63FBC01B"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1.0</w:t>
            </w:r>
          </w:p>
        </w:tc>
      </w:tr>
      <w:tr w:rsidR="000D2A8F" w:rsidRPr="00E142AB" w14:paraId="5B0361C3" w14:textId="77777777" w:rsidTr="00233DF4">
        <w:trPr>
          <w:trHeight w:val="567"/>
        </w:trPr>
        <w:tc>
          <w:tcPr>
            <w:tcW w:w="2943" w:type="dxa"/>
            <w:shd w:val="clear" w:color="auto" w:fill="auto"/>
          </w:tcPr>
          <w:p w14:paraId="493340CE"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Hepatic encephalopathy</w:t>
            </w:r>
          </w:p>
        </w:tc>
        <w:tc>
          <w:tcPr>
            <w:tcW w:w="2043" w:type="dxa"/>
            <w:shd w:val="clear" w:color="auto" w:fill="auto"/>
          </w:tcPr>
          <w:p w14:paraId="4E49E7F7"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23</w:t>
            </w:r>
          </w:p>
        </w:tc>
        <w:tc>
          <w:tcPr>
            <w:tcW w:w="2043" w:type="dxa"/>
            <w:shd w:val="clear" w:color="auto" w:fill="auto"/>
          </w:tcPr>
          <w:p w14:paraId="0454D35D"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30</w:t>
            </w:r>
          </w:p>
        </w:tc>
        <w:tc>
          <w:tcPr>
            <w:tcW w:w="2043" w:type="dxa"/>
            <w:shd w:val="clear" w:color="auto" w:fill="auto"/>
          </w:tcPr>
          <w:p w14:paraId="453D4817" w14:textId="4C05C411"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1.0</w:t>
            </w:r>
          </w:p>
        </w:tc>
      </w:tr>
      <w:tr w:rsidR="000D2A8F" w:rsidRPr="00E142AB" w14:paraId="429AF44F"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tcW w:w="2943" w:type="dxa"/>
            <w:shd w:val="clear" w:color="auto" w:fill="auto"/>
            <w:hideMark/>
          </w:tcPr>
          <w:p w14:paraId="2BCA53A7"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Albumin</w:t>
            </w:r>
          </w:p>
        </w:tc>
        <w:tc>
          <w:tcPr>
            <w:tcW w:w="2043" w:type="dxa"/>
            <w:shd w:val="clear" w:color="auto" w:fill="auto"/>
          </w:tcPr>
          <w:p w14:paraId="0BF7F108"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24.5 ± 0.8</w:t>
            </w:r>
          </w:p>
        </w:tc>
        <w:tc>
          <w:tcPr>
            <w:tcW w:w="2043" w:type="dxa"/>
            <w:shd w:val="clear" w:color="auto" w:fill="auto"/>
            <w:hideMark/>
          </w:tcPr>
          <w:p w14:paraId="41E67EB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23.3 ± 0.6</w:t>
            </w:r>
          </w:p>
        </w:tc>
        <w:tc>
          <w:tcPr>
            <w:tcW w:w="2043" w:type="dxa"/>
            <w:shd w:val="clear" w:color="auto" w:fill="auto"/>
            <w:hideMark/>
          </w:tcPr>
          <w:p w14:paraId="429754BF" w14:textId="143FAE79" w:rsidR="00080BBB" w:rsidRPr="00E142AB" w:rsidRDefault="00B37387"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i/>
                <w:color w:val="auto"/>
                <w:kern w:val="24"/>
                <w:sz w:val="24"/>
                <w:szCs w:val="24"/>
                <w:lang w:eastAsia="en-AU"/>
              </w:rPr>
              <w:t xml:space="preserve"> </w:t>
            </w:r>
            <w:r w:rsidR="00080BBB" w:rsidRPr="00E142AB">
              <w:rPr>
                <w:rFonts w:ascii="Book Antiqua" w:eastAsia="Times New Roman" w:hAnsi="Book Antiqua" w:cstheme="minorHAnsi"/>
                <w:color w:val="auto"/>
                <w:kern w:val="24"/>
                <w:sz w:val="24"/>
                <w:szCs w:val="24"/>
                <w:lang w:eastAsia="en-AU"/>
              </w:rPr>
              <w:t>0.25</w:t>
            </w:r>
          </w:p>
        </w:tc>
      </w:tr>
      <w:tr w:rsidR="000D2A8F" w:rsidRPr="00E142AB" w14:paraId="08B1E1D6" w14:textId="77777777" w:rsidTr="00233DF4">
        <w:trPr>
          <w:trHeight w:val="567"/>
        </w:trPr>
        <w:tc>
          <w:tcPr>
            <w:tcW w:w="2943" w:type="dxa"/>
            <w:shd w:val="clear" w:color="auto" w:fill="auto"/>
            <w:hideMark/>
          </w:tcPr>
          <w:p w14:paraId="4D9B5B2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Bilirubin</w:t>
            </w:r>
          </w:p>
        </w:tc>
        <w:tc>
          <w:tcPr>
            <w:tcW w:w="2043" w:type="dxa"/>
            <w:shd w:val="clear" w:color="auto" w:fill="auto"/>
          </w:tcPr>
          <w:p w14:paraId="5C03F86C"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85.3 ± 12.9</w:t>
            </w:r>
          </w:p>
        </w:tc>
        <w:tc>
          <w:tcPr>
            <w:tcW w:w="2043" w:type="dxa"/>
            <w:shd w:val="clear" w:color="auto" w:fill="auto"/>
            <w:hideMark/>
          </w:tcPr>
          <w:p w14:paraId="1F5E359B"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88.5 ± 13.9</w:t>
            </w:r>
          </w:p>
        </w:tc>
        <w:tc>
          <w:tcPr>
            <w:tcW w:w="2043" w:type="dxa"/>
            <w:shd w:val="clear" w:color="auto" w:fill="auto"/>
            <w:hideMark/>
          </w:tcPr>
          <w:p w14:paraId="7C3B4423" w14:textId="6A1519D1" w:rsidR="00080BBB" w:rsidRPr="00E142AB" w:rsidRDefault="00B37387"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i/>
                <w:color w:val="auto"/>
                <w:kern w:val="24"/>
                <w:sz w:val="24"/>
                <w:szCs w:val="24"/>
                <w:lang w:eastAsia="en-AU"/>
              </w:rPr>
              <w:t xml:space="preserve"> </w:t>
            </w:r>
            <w:r w:rsidR="00080BBB" w:rsidRPr="00E142AB">
              <w:rPr>
                <w:rFonts w:ascii="Book Antiqua" w:eastAsia="Times New Roman" w:hAnsi="Book Antiqua" w:cstheme="minorHAnsi"/>
                <w:color w:val="auto"/>
                <w:kern w:val="24"/>
                <w:sz w:val="24"/>
                <w:szCs w:val="24"/>
                <w:lang w:eastAsia="en-AU"/>
              </w:rPr>
              <w:t>0.90</w:t>
            </w:r>
          </w:p>
        </w:tc>
      </w:tr>
      <w:tr w:rsidR="000D2A8F" w:rsidRPr="00E142AB" w14:paraId="6AC5AD43"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tcW w:w="2943" w:type="dxa"/>
            <w:shd w:val="clear" w:color="auto" w:fill="auto"/>
            <w:hideMark/>
          </w:tcPr>
          <w:p w14:paraId="2B31909B"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INR</w:t>
            </w:r>
          </w:p>
        </w:tc>
        <w:tc>
          <w:tcPr>
            <w:tcW w:w="2043" w:type="dxa"/>
            <w:shd w:val="clear" w:color="auto" w:fill="auto"/>
          </w:tcPr>
          <w:p w14:paraId="27855730"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1.6 ± 0.1</w:t>
            </w:r>
          </w:p>
        </w:tc>
        <w:tc>
          <w:tcPr>
            <w:tcW w:w="2043" w:type="dxa"/>
            <w:shd w:val="clear" w:color="auto" w:fill="auto"/>
            <w:hideMark/>
          </w:tcPr>
          <w:p w14:paraId="416E8DDA"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1.7 ± 0.1</w:t>
            </w:r>
          </w:p>
        </w:tc>
        <w:tc>
          <w:tcPr>
            <w:tcW w:w="2043" w:type="dxa"/>
            <w:shd w:val="clear" w:color="auto" w:fill="auto"/>
            <w:hideMark/>
          </w:tcPr>
          <w:p w14:paraId="4944ADA0" w14:textId="116BE509"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0.38</w:t>
            </w:r>
          </w:p>
        </w:tc>
      </w:tr>
      <w:tr w:rsidR="000D2A8F" w:rsidRPr="00E142AB" w14:paraId="507625B4" w14:textId="77777777" w:rsidTr="00233DF4">
        <w:trPr>
          <w:trHeight w:val="567"/>
        </w:trPr>
        <w:tc>
          <w:tcPr>
            <w:tcW w:w="2943" w:type="dxa"/>
            <w:shd w:val="clear" w:color="auto" w:fill="auto"/>
          </w:tcPr>
          <w:p w14:paraId="3C94D0E3"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Creatinine</w:t>
            </w:r>
          </w:p>
        </w:tc>
        <w:tc>
          <w:tcPr>
            <w:tcW w:w="2043" w:type="dxa"/>
            <w:shd w:val="clear" w:color="auto" w:fill="auto"/>
          </w:tcPr>
          <w:p w14:paraId="341E5D85"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84.9 ± 8.6</w:t>
            </w:r>
          </w:p>
        </w:tc>
        <w:tc>
          <w:tcPr>
            <w:tcW w:w="2043" w:type="dxa"/>
            <w:shd w:val="clear" w:color="auto" w:fill="auto"/>
          </w:tcPr>
          <w:p w14:paraId="0BF694FB"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91.6 ± 8.6</w:t>
            </w:r>
          </w:p>
        </w:tc>
        <w:tc>
          <w:tcPr>
            <w:tcW w:w="2043" w:type="dxa"/>
            <w:shd w:val="clear" w:color="auto" w:fill="auto"/>
          </w:tcPr>
          <w:p w14:paraId="0DBE169C" w14:textId="468C5A2A"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0.7</w:t>
            </w:r>
          </w:p>
        </w:tc>
      </w:tr>
      <w:tr w:rsidR="000D2A8F" w:rsidRPr="00E142AB" w14:paraId="5C14E0C4"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tcW w:w="2943" w:type="dxa"/>
            <w:shd w:val="clear" w:color="auto" w:fill="auto"/>
            <w:hideMark/>
          </w:tcPr>
          <w:p w14:paraId="5F914BB9"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BMI</w:t>
            </w:r>
          </w:p>
        </w:tc>
        <w:tc>
          <w:tcPr>
            <w:tcW w:w="2043" w:type="dxa"/>
            <w:shd w:val="clear" w:color="auto" w:fill="auto"/>
          </w:tcPr>
          <w:p w14:paraId="6412D02C"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26.3 ± 0.7</w:t>
            </w:r>
          </w:p>
        </w:tc>
        <w:tc>
          <w:tcPr>
            <w:tcW w:w="2043" w:type="dxa"/>
            <w:shd w:val="clear" w:color="auto" w:fill="auto"/>
            <w:hideMark/>
          </w:tcPr>
          <w:p w14:paraId="40C90B44"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23.2 ± 0.8</w:t>
            </w:r>
          </w:p>
        </w:tc>
        <w:tc>
          <w:tcPr>
            <w:tcW w:w="2043" w:type="dxa"/>
            <w:shd w:val="clear" w:color="auto" w:fill="auto"/>
            <w:hideMark/>
          </w:tcPr>
          <w:p w14:paraId="7BC1FD07" w14:textId="62178476" w:rsidR="00080BBB" w:rsidRPr="00E142AB" w:rsidRDefault="00490307" w:rsidP="00E142AB">
            <w:pPr>
              <w:adjustRightInd w:val="0"/>
              <w:snapToGrid w:val="0"/>
              <w:spacing w:line="360" w:lineRule="auto"/>
              <w:jc w:val="both"/>
              <w:rPr>
                <w:rFonts w:ascii="Book Antiqua" w:eastAsia="Times New Roman" w:hAnsi="Book Antiqua" w:cstheme="minorHAnsi"/>
                <w:color w:val="auto"/>
                <w:sz w:val="24"/>
                <w:szCs w:val="24"/>
                <w:lang w:eastAsia="en-AU"/>
              </w:rPr>
            </w:pPr>
            <w:r w:rsidRPr="00E142AB">
              <w:rPr>
                <w:rFonts w:ascii="Book Antiqua" w:eastAsia="Times New Roman" w:hAnsi="Book Antiqua" w:cstheme="minorHAnsi"/>
                <w:color w:val="auto"/>
                <w:kern w:val="24"/>
                <w:sz w:val="24"/>
                <w:szCs w:val="24"/>
                <w:lang w:eastAsia="en-AU"/>
              </w:rPr>
              <w:t>0.005</w:t>
            </w:r>
          </w:p>
        </w:tc>
      </w:tr>
      <w:tr w:rsidR="000D2A8F" w:rsidRPr="00E142AB" w14:paraId="5ED56465" w14:textId="77777777" w:rsidTr="00233DF4">
        <w:trPr>
          <w:trHeight w:val="567"/>
        </w:trPr>
        <w:tc>
          <w:tcPr>
            <w:tcW w:w="2943" w:type="dxa"/>
            <w:shd w:val="clear" w:color="auto" w:fill="auto"/>
          </w:tcPr>
          <w:p w14:paraId="27FF9659" w14:textId="3B6753F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lastRenderedPageBreak/>
              <w:t>28</w:t>
            </w:r>
            <w:r w:rsidR="00A24CF2" w:rsidRPr="00E142AB">
              <w:rPr>
                <w:rFonts w:ascii="Book Antiqua" w:eastAsia="Times New Roman" w:hAnsi="Book Antiqua" w:cstheme="minorHAnsi"/>
                <w:color w:val="auto"/>
                <w:kern w:val="24"/>
                <w:sz w:val="24"/>
                <w:szCs w:val="24"/>
                <w:lang w:eastAsia="en-AU"/>
              </w:rPr>
              <w:t>-d</w:t>
            </w:r>
            <w:r w:rsidRPr="00E142AB">
              <w:rPr>
                <w:rFonts w:ascii="Book Antiqua" w:eastAsia="Times New Roman" w:hAnsi="Book Antiqua" w:cstheme="minorHAnsi"/>
                <w:color w:val="auto"/>
                <w:kern w:val="24"/>
                <w:sz w:val="24"/>
                <w:szCs w:val="24"/>
                <w:lang w:eastAsia="en-AU"/>
              </w:rPr>
              <w:t xml:space="preserve"> mortality</w:t>
            </w:r>
          </w:p>
        </w:tc>
        <w:tc>
          <w:tcPr>
            <w:tcW w:w="2043" w:type="dxa"/>
            <w:shd w:val="clear" w:color="auto" w:fill="auto"/>
          </w:tcPr>
          <w:p w14:paraId="13379154"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3</w:t>
            </w:r>
          </w:p>
        </w:tc>
        <w:tc>
          <w:tcPr>
            <w:tcW w:w="2043" w:type="dxa"/>
            <w:shd w:val="clear" w:color="auto" w:fill="auto"/>
          </w:tcPr>
          <w:p w14:paraId="55CEF17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16</w:t>
            </w:r>
          </w:p>
        </w:tc>
        <w:tc>
          <w:tcPr>
            <w:tcW w:w="2043" w:type="dxa"/>
            <w:shd w:val="clear" w:color="auto" w:fill="auto"/>
          </w:tcPr>
          <w:p w14:paraId="7F118983" w14:textId="2CAE0486" w:rsidR="00080BBB" w:rsidRPr="00E142AB" w:rsidRDefault="00490307"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0.011</w:t>
            </w:r>
          </w:p>
        </w:tc>
      </w:tr>
      <w:tr w:rsidR="000D2A8F" w:rsidRPr="00E142AB" w14:paraId="433BAD4D" w14:textId="77777777" w:rsidTr="00233DF4">
        <w:trPr>
          <w:cnfStyle w:val="000000100000" w:firstRow="0" w:lastRow="0" w:firstColumn="0" w:lastColumn="0" w:oddVBand="0" w:evenVBand="0" w:oddHBand="1" w:evenHBand="0" w:firstRowFirstColumn="0" w:firstRowLastColumn="0" w:lastRowFirstColumn="0" w:lastRowLastColumn="0"/>
          <w:trHeight w:val="567"/>
        </w:trPr>
        <w:tc>
          <w:tcPr>
            <w:tcW w:w="2943" w:type="dxa"/>
            <w:shd w:val="clear" w:color="auto" w:fill="auto"/>
          </w:tcPr>
          <w:p w14:paraId="3B794FA2"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In-hospital mortality</w:t>
            </w:r>
          </w:p>
        </w:tc>
        <w:tc>
          <w:tcPr>
            <w:tcW w:w="2043" w:type="dxa"/>
            <w:shd w:val="clear" w:color="auto" w:fill="auto"/>
          </w:tcPr>
          <w:p w14:paraId="37F0C4A1"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3</w:t>
            </w:r>
          </w:p>
        </w:tc>
        <w:tc>
          <w:tcPr>
            <w:tcW w:w="2043" w:type="dxa"/>
            <w:shd w:val="clear" w:color="auto" w:fill="auto"/>
          </w:tcPr>
          <w:p w14:paraId="2AB438F8" w14:textId="77777777" w:rsidR="00080BBB" w:rsidRPr="00E142AB" w:rsidRDefault="00080BBB"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18</w:t>
            </w:r>
          </w:p>
        </w:tc>
        <w:tc>
          <w:tcPr>
            <w:tcW w:w="2043" w:type="dxa"/>
            <w:shd w:val="clear" w:color="auto" w:fill="auto"/>
          </w:tcPr>
          <w:p w14:paraId="5EFA4BD2" w14:textId="44B979A3" w:rsidR="00080BBB" w:rsidRPr="00E142AB" w:rsidRDefault="00490307" w:rsidP="00E142AB">
            <w:pPr>
              <w:adjustRightInd w:val="0"/>
              <w:snapToGrid w:val="0"/>
              <w:spacing w:line="360" w:lineRule="auto"/>
              <w:jc w:val="both"/>
              <w:rPr>
                <w:rFonts w:ascii="Book Antiqua" w:eastAsia="Times New Roman" w:hAnsi="Book Antiqua" w:cstheme="minorHAnsi"/>
                <w:color w:val="auto"/>
                <w:kern w:val="24"/>
                <w:sz w:val="24"/>
                <w:szCs w:val="24"/>
                <w:lang w:eastAsia="en-AU"/>
              </w:rPr>
            </w:pPr>
            <w:r w:rsidRPr="00E142AB">
              <w:rPr>
                <w:rFonts w:ascii="Book Antiqua" w:eastAsia="Times New Roman" w:hAnsi="Book Antiqua" w:cstheme="minorHAnsi"/>
                <w:color w:val="auto"/>
                <w:kern w:val="24"/>
                <w:sz w:val="24"/>
                <w:szCs w:val="24"/>
                <w:lang w:eastAsia="en-AU"/>
              </w:rPr>
              <w:t>0.0035</w:t>
            </w:r>
          </w:p>
        </w:tc>
      </w:tr>
    </w:tbl>
    <w:p w14:paraId="7DC963AB" w14:textId="5178C8E4" w:rsidR="00080BBB" w:rsidRPr="00E142AB" w:rsidRDefault="00080BBB" w:rsidP="00E142AB">
      <w:pPr>
        <w:adjustRightInd w:val="0"/>
        <w:snapToGrid w:val="0"/>
        <w:spacing w:after="0" w:line="360" w:lineRule="auto"/>
        <w:jc w:val="both"/>
        <w:rPr>
          <w:rFonts w:ascii="Book Antiqua" w:hAnsi="Book Antiqua"/>
          <w:sz w:val="24"/>
          <w:szCs w:val="24"/>
        </w:rPr>
      </w:pPr>
      <w:r w:rsidRPr="00E142AB">
        <w:rPr>
          <w:rFonts w:ascii="Book Antiqua" w:hAnsi="Book Antiqua"/>
          <w:sz w:val="24"/>
          <w:szCs w:val="24"/>
        </w:rPr>
        <w:t xml:space="preserve">MELD: Model for End-Stage Liver Disease; INR: </w:t>
      </w:r>
      <w:r w:rsidR="00490307" w:rsidRPr="00E142AB">
        <w:rPr>
          <w:rFonts w:ascii="Book Antiqua" w:hAnsi="Book Antiqua"/>
          <w:sz w:val="24"/>
          <w:szCs w:val="24"/>
        </w:rPr>
        <w:t xml:space="preserve">International </w:t>
      </w:r>
      <w:r w:rsidRPr="00E142AB">
        <w:rPr>
          <w:rFonts w:ascii="Book Antiqua" w:hAnsi="Book Antiqua"/>
          <w:sz w:val="24"/>
          <w:szCs w:val="24"/>
        </w:rPr>
        <w:t xml:space="preserve">normalised ratio; LOS: </w:t>
      </w:r>
      <w:r w:rsidR="00490307" w:rsidRPr="00E142AB">
        <w:rPr>
          <w:rFonts w:ascii="Book Antiqua" w:hAnsi="Book Antiqua"/>
          <w:sz w:val="24"/>
          <w:szCs w:val="24"/>
        </w:rPr>
        <w:t xml:space="preserve">Length </w:t>
      </w:r>
      <w:r w:rsidRPr="00E142AB">
        <w:rPr>
          <w:rFonts w:ascii="Book Antiqua" w:hAnsi="Book Antiqua"/>
          <w:sz w:val="24"/>
          <w:szCs w:val="24"/>
        </w:rPr>
        <w:t xml:space="preserve">of stay; BMI: </w:t>
      </w:r>
      <w:r w:rsidR="00490307" w:rsidRPr="00E142AB">
        <w:rPr>
          <w:rFonts w:ascii="Book Antiqua" w:hAnsi="Book Antiqua"/>
          <w:sz w:val="24"/>
          <w:szCs w:val="24"/>
        </w:rPr>
        <w:t xml:space="preserve">Body </w:t>
      </w:r>
      <w:r w:rsidRPr="00E142AB">
        <w:rPr>
          <w:rFonts w:ascii="Book Antiqua" w:hAnsi="Book Antiqua"/>
          <w:sz w:val="24"/>
          <w:szCs w:val="24"/>
        </w:rPr>
        <w:t>mass index</w:t>
      </w:r>
      <w:r w:rsidR="00490307" w:rsidRPr="00E142AB">
        <w:rPr>
          <w:rFonts w:ascii="Book Antiqua" w:hAnsi="Book Antiqua"/>
          <w:sz w:val="24"/>
          <w:szCs w:val="24"/>
        </w:rPr>
        <w:t>.</w:t>
      </w:r>
    </w:p>
    <w:p w14:paraId="3201A57C" w14:textId="77777777" w:rsidR="00080BBB" w:rsidRPr="00E142AB" w:rsidRDefault="00080BBB" w:rsidP="00E142AB">
      <w:pPr>
        <w:adjustRightInd w:val="0"/>
        <w:snapToGrid w:val="0"/>
        <w:spacing w:after="0" w:line="360" w:lineRule="auto"/>
        <w:jc w:val="both"/>
        <w:rPr>
          <w:rFonts w:ascii="Book Antiqua" w:hAnsi="Book Antiqua"/>
          <w:sz w:val="24"/>
          <w:szCs w:val="24"/>
        </w:rPr>
      </w:pPr>
    </w:p>
    <w:p w14:paraId="04366463" w14:textId="77777777" w:rsidR="003C5F6C" w:rsidRPr="00E142AB" w:rsidRDefault="003C5F6C" w:rsidP="00E142AB">
      <w:pPr>
        <w:adjustRightInd w:val="0"/>
        <w:snapToGrid w:val="0"/>
        <w:spacing w:after="0" w:line="360" w:lineRule="auto"/>
        <w:jc w:val="both"/>
        <w:rPr>
          <w:rFonts w:ascii="Book Antiqua" w:hAnsi="Book Antiqua"/>
          <w:sz w:val="24"/>
          <w:szCs w:val="24"/>
        </w:rPr>
      </w:pPr>
    </w:p>
    <w:p w14:paraId="480575B3" w14:textId="77777777" w:rsidR="00836C2D" w:rsidRPr="00E142AB" w:rsidRDefault="00836C2D" w:rsidP="00E142AB">
      <w:pPr>
        <w:adjustRightInd w:val="0"/>
        <w:snapToGrid w:val="0"/>
        <w:spacing w:after="0" w:line="360" w:lineRule="auto"/>
        <w:jc w:val="both"/>
        <w:rPr>
          <w:rFonts w:ascii="Book Antiqua" w:hAnsi="Book Antiqua"/>
          <w:sz w:val="24"/>
          <w:szCs w:val="24"/>
        </w:rPr>
      </w:pPr>
    </w:p>
    <w:sectPr w:rsidR="00836C2D" w:rsidRPr="00E142AB" w:rsidSect="00233D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C8F81" w14:textId="77777777" w:rsidR="00593B52" w:rsidRDefault="00593B52" w:rsidP="00A447F3">
      <w:pPr>
        <w:spacing w:after="0" w:line="240" w:lineRule="auto"/>
      </w:pPr>
      <w:r>
        <w:separator/>
      </w:r>
    </w:p>
  </w:endnote>
  <w:endnote w:type="continuationSeparator" w:id="0">
    <w:p w14:paraId="15F0F5A3" w14:textId="77777777" w:rsidR="00593B52" w:rsidRDefault="00593B52" w:rsidP="00A4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A1002AE7" w:usb1="C0000063" w:usb2="00000038" w:usb3="00000000" w:csb0="000000B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EF76C" w14:textId="77777777" w:rsidR="00593B52" w:rsidRDefault="00593B52" w:rsidP="00A447F3">
      <w:pPr>
        <w:spacing w:after="0" w:line="240" w:lineRule="auto"/>
      </w:pPr>
      <w:r>
        <w:separator/>
      </w:r>
    </w:p>
  </w:footnote>
  <w:footnote w:type="continuationSeparator" w:id="0">
    <w:p w14:paraId="00A6B757" w14:textId="77777777" w:rsidR="00593B52" w:rsidRDefault="00593B52" w:rsidP="00A44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23BA1"/>
    <w:multiLevelType w:val="hybridMultilevel"/>
    <w:tmpl w:val="B9B00ED8"/>
    <w:lvl w:ilvl="0" w:tplc="4052FB34">
      <w:start w:val="1"/>
      <w:numFmt w:val="bullet"/>
      <w:lvlText w:val="-"/>
      <w:lvlJc w:val="left"/>
      <w:pPr>
        <w:ind w:left="360" w:hanging="360"/>
      </w:pPr>
      <w:rPr>
        <w:rFonts w:ascii="Book Antiqua" w:eastAsia="Times New Roman" w:hAnsi="Book Antiqua" w:cstheme="minorHAns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D5A3220"/>
    <w:multiLevelType w:val="hybridMultilevel"/>
    <w:tmpl w:val="23E4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56CB"/>
    <w:rsid w:val="00004E1C"/>
    <w:rsid w:val="00005605"/>
    <w:rsid w:val="00027232"/>
    <w:rsid w:val="000408EC"/>
    <w:rsid w:val="00080BBB"/>
    <w:rsid w:val="000955CC"/>
    <w:rsid w:val="000D2A03"/>
    <w:rsid w:val="000D2A8F"/>
    <w:rsid w:val="00146C31"/>
    <w:rsid w:val="0015463C"/>
    <w:rsid w:val="0017435A"/>
    <w:rsid w:val="001B2760"/>
    <w:rsid w:val="001D4B88"/>
    <w:rsid w:val="00211ECB"/>
    <w:rsid w:val="00220CCE"/>
    <w:rsid w:val="00233DF4"/>
    <w:rsid w:val="00237535"/>
    <w:rsid w:val="00242659"/>
    <w:rsid w:val="002516B1"/>
    <w:rsid w:val="00252C76"/>
    <w:rsid w:val="002B3E1D"/>
    <w:rsid w:val="002F2AD1"/>
    <w:rsid w:val="00326741"/>
    <w:rsid w:val="003B19DC"/>
    <w:rsid w:val="003C0F3A"/>
    <w:rsid w:val="003C2278"/>
    <w:rsid w:val="003C5F6C"/>
    <w:rsid w:val="003D7D95"/>
    <w:rsid w:val="003E5AA7"/>
    <w:rsid w:val="003F531A"/>
    <w:rsid w:val="00407DF9"/>
    <w:rsid w:val="00466C54"/>
    <w:rsid w:val="00490307"/>
    <w:rsid w:val="004B0A68"/>
    <w:rsid w:val="004B6A9A"/>
    <w:rsid w:val="004C65C4"/>
    <w:rsid w:val="00501AF8"/>
    <w:rsid w:val="00541FC2"/>
    <w:rsid w:val="0056733C"/>
    <w:rsid w:val="00593B52"/>
    <w:rsid w:val="005C0932"/>
    <w:rsid w:val="005C39B8"/>
    <w:rsid w:val="00601C1B"/>
    <w:rsid w:val="0068074C"/>
    <w:rsid w:val="00685F7E"/>
    <w:rsid w:val="006932FE"/>
    <w:rsid w:val="006A1A1E"/>
    <w:rsid w:val="006F7888"/>
    <w:rsid w:val="006F78FA"/>
    <w:rsid w:val="00703919"/>
    <w:rsid w:val="0074765C"/>
    <w:rsid w:val="00756A46"/>
    <w:rsid w:val="007A0FAA"/>
    <w:rsid w:val="007A56CB"/>
    <w:rsid w:val="008221CC"/>
    <w:rsid w:val="00827A16"/>
    <w:rsid w:val="00836C2D"/>
    <w:rsid w:val="00850AB1"/>
    <w:rsid w:val="00862D97"/>
    <w:rsid w:val="00867A1F"/>
    <w:rsid w:val="008A486C"/>
    <w:rsid w:val="008C3768"/>
    <w:rsid w:val="0090104E"/>
    <w:rsid w:val="00930577"/>
    <w:rsid w:val="00A00E57"/>
    <w:rsid w:val="00A0609C"/>
    <w:rsid w:val="00A24CF2"/>
    <w:rsid w:val="00A33BB1"/>
    <w:rsid w:val="00A447F3"/>
    <w:rsid w:val="00AD624C"/>
    <w:rsid w:val="00B37387"/>
    <w:rsid w:val="00B667FE"/>
    <w:rsid w:val="00B97490"/>
    <w:rsid w:val="00BE20A7"/>
    <w:rsid w:val="00BF649B"/>
    <w:rsid w:val="00C942EE"/>
    <w:rsid w:val="00CF7535"/>
    <w:rsid w:val="00DA55BF"/>
    <w:rsid w:val="00DA5B10"/>
    <w:rsid w:val="00DA6D42"/>
    <w:rsid w:val="00DD572E"/>
    <w:rsid w:val="00E129B1"/>
    <w:rsid w:val="00E142AB"/>
    <w:rsid w:val="00E85B52"/>
    <w:rsid w:val="00EE5784"/>
    <w:rsid w:val="00F433CE"/>
    <w:rsid w:val="00F63A89"/>
    <w:rsid w:val="00F70923"/>
    <w:rsid w:val="00FB7867"/>
    <w:rsid w:val="00FB7E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B5A3B"/>
  <w15:docId w15:val="{9B94D3DE-605E-49C6-8458-7F0815F4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6CB"/>
    <w:pPr>
      <w:ind w:left="720"/>
      <w:contextualSpacing/>
    </w:pPr>
  </w:style>
  <w:style w:type="character" w:styleId="Hyperlink">
    <w:name w:val="Hyperlink"/>
    <w:basedOn w:val="DefaultParagraphFont"/>
    <w:uiPriority w:val="99"/>
    <w:unhideWhenUsed/>
    <w:rsid w:val="007A56CB"/>
    <w:rPr>
      <w:color w:val="0000FF" w:themeColor="hyperlink"/>
      <w:u w:val="single"/>
    </w:rPr>
  </w:style>
  <w:style w:type="character" w:styleId="Strong">
    <w:name w:val="Strong"/>
    <w:qFormat/>
    <w:rsid w:val="007A56CB"/>
    <w:rPr>
      <w:b/>
      <w:bCs/>
    </w:rPr>
  </w:style>
  <w:style w:type="paragraph" w:styleId="PlainText">
    <w:name w:val="Plain Text"/>
    <w:basedOn w:val="Normal"/>
    <w:link w:val="PlainTextChar"/>
    <w:uiPriority w:val="99"/>
    <w:unhideWhenUsed/>
    <w:rsid w:val="007A56CB"/>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A56CB"/>
    <w:rPr>
      <w:rFonts w:ascii="Calibri" w:eastAsia="Calibri" w:hAnsi="Calibri" w:cs="Times New Roman"/>
      <w:szCs w:val="21"/>
    </w:rPr>
  </w:style>
  <w:style w:type="character" w:styleId="CommentReference">
    <w:name w:val="annotation reference"/>
    <w:basedOn w:val="DefaultParagraphFont"/>
    <w:uiPriority w:val="99"/>
    <w:semiHidden/>
    <w:unhideWhenUsed/>
    <w:rsid w:val="007A56CB"/>
    <w:rPr>
      <w:sz w:val="18"/>
      <w:szCs w:val="18"/>
    </w:rPr>
  </w:style>
  <w:style w:type="paragraph" w:styleId="CommentText">
    <w:name w:val="annotation text"/>
    <w:basedOn w:val="Normal"/>
    <w:link w:val="CommentTextChar"/>
    <w:uiPriority w:val="99"/>
    <w:unhideWhenUsed/>
    <w:rsid w:val="007A56CB"/>
    <w:pPr>
      <w:spacing w:line="240" w:lineRule="auto"/>
    </w:pPr>
    <w:rPr>
      <w:sz w:val="24"/>
      <w:szCs w:val="24"/>
    </w:rPr>
  </w:style>
  <w:style w:type="character" w:customStyle="1" w:styleId="CommentTextChar">
    <w:name w:val="Comment Text Char"/>
    <w:basedOn w:val="DefaultParagraphFont"/>
    <w:link w:val="CommentText"/>
    <w:uiPriority w:val="99"/>
    <w:semiHidden/>
    <w:rsid w:val="007A56CB"/>
    <w:rPr>
      <w:sz w:val="24"/>
      <w:szCs w:val="24"/>
    </w:rPr>
  </w:style>
  <w:style w:type="paragraph" w:styleId="CommentSubject">
    <w:name w:val="annotation subject"/>
    <w:basedOn w:val="CommentText"/>
    <w:next w:val="CommentText"/>
    <w:link w:val="CommentSubjectChar"/>
    <w:uiPriority w:val="99"/>
    <w:semiHidden/>
    <w:unhideWhenUsed/>
    <w:rsid w:val="007A56CB"/>
    <w:rPr>
      <w:b/>
      <w:bCs/>
      <w:sz w:val="20"/>
      <w:szCs w:val="20"/>
    </w:rPr>
  </w:style>
  <w:style w:type="character" w:customStyle="1" w:styleId="CommentSubjectChar">
    <w:name w:val="Comment Subject Char"/>
    <w:basedOn w:val="CommentTextChar"/>
    <w:link w:val="CommentSubject"/>
    <w:uiPriority w:val="99"/>
    <w:semiHidden/>
    <w:rsid w:val="007A56CB"/>
    <w:rPr>
      <w:b/>
      <w:bCs/>
      <w:sz w:val="20"/>
      <w:szCs w:val="20"/>
    </w:rPr>
  </w:style>
  <w:style w:type="paragraph" w:styleId="BalloonText">
    <w:name w:val="Balloon Text"/>
    <w:basedOn w:val="Normal"/>
    <w:link w:val="BalloonTextChar"/>
    <w:uiPriority w:val="99"/>
    <w:semiHidden/>
    <w:unhideWhenUsed/>
    <w:rsid w:val="007A56C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56CB"/>
    <w:rPr>
      <w:rFonts w:ascii="Lucida Grande" w:hAnsi="Lucida Grande"/>
      <w:sz w:val="18"/>
      <w:szCs w:val="18"/>
    </w:rPr>
  </w:style>
  <w:style w:type="paragraph" w:customStyle="1" w:styleId="EndNoteBibliographyTitle">
    <w:name w:val="EndNote Bibliography Title"/>
    <w:basedOn w:val="Normal"/>
    <w:rsid w:val="007A56CB"/>
    <w:pPr>
      <w:spacing w:after="0"/>
      <w:jc w:val="center"/>
    </w:pPr>
    <w:rPr>
      <w:rFonts w:ascii="Calibri" w:hAnsi="Calibri"/>
      <w:lang w:val="en-US"/>
    </w:rPr>
  </w:style>
  <w:style w:type="paragraph" w:customStyle="1" w:styleId="EndNoteBibliography">
    <w:name w:val="EndNote Bibliography"/>
    <w:basedOn w:val="Normal"/>
    <w:rsid w:val="007A56CB"/>
    <w:pPr>
      <w:spacing w:line="240" w:lineRule="auto"/>
      <w:jc w:val="both"/>
    </w:pPr>
    <w:rPr>
      <w:rFonts w:ascii="Calibri" w:hAnsi="Calibri"/>
      <w:lang w:val="en-US"/>
    </w:rPr>
  </w:style>
  <w:style w:type="table" w:styleId="LightShading">
    <w:name w:val="Light Shading"/>
    <w:basedOn w:val="TableNormal"/>
    <w:uiPriority w:val="60"/>
    <w:rsid w:val="00080B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080B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080BB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har1">
    <w:name w:val="批注文字 Char1"/>
    <w:uiPriority w:val="99"/>
    <w:rsid w:val="004B0A68"/>
    <w:rPr>
      <w:rFonts w:eastAsia="SimSun"/>
      <w:kern w:val="2"/>
      <w:sz w:val="21"/>
      <w:szCs w:val="24"/>
      <w:lang w:val="en-US" w:eastAsia="zh-CN" w:bidi="ar-SA"/>
    </w:rPr>
  </w:style>
  <w:style w:type="character" w:customStyle="1" w:styleId="trans">
    <w:name w:val="trans"/>
    <w:basedOn w:val="DefaultParagraphFont"/>
    <w:rsid w:val="004B0A68"/>
  </w:style>
  <w:style w:type="character" w:customStyle="1" w:styleId="webdict">
    <w:name w:val="webdict"/>
    <w:basedOn w:val="DefaultParagraphFont"/>
    <w:rsid w:val="004B0A68"/>
  </w:style>
  <w:style w:type="paragraph" w:styleId="Header">
    <w:name w:val="header"/>
    <w:basedOn w:val="Normal"/>
    <w:link w:val="HeaderChar"/>
    <w:uiPriority w:val="99"/>
    <w:unhideWhenUsed/>
    <w:rsid w:val="00A447F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447F3"/>
    <w:rPr>
      <w:sz w:val="18"/>
      <w:szCs w:val="18"/>
    </w:rPr>
  </w:style>
  <w:style w:type="paragraph" w:styleId="Footer">
    <w:name w:val="footer"/>
    <w:basedOn w:val="Normal"/>
    <w:link w:val="FooterChar"/>
    <w:uiPriority w:val="99"/>
    <w:unhideWhenUsed/>
    <w:rsid w:val="00A447F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447F3"/>
    <w:rPr>
      <w:sz w:val="18"/>
      <w:szCs w:val="18"/>
    </w:rPr>
  </w:style>
  <w:style w:type="character" w:customStyle="1" w:styleId="apple-converted-space">
    <w:name w:val="apple-converted-space"/>
    <w:basedOn w:val="DefaultParagraphFont"/>
    <w:rsid w:val="00E1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88074">
          <w:marLeft w:val="0"/>
          <w:marRight w:val="0"/>
          <w:marTop w:val="0"/>
          <w:marBottom w:val="0"/>
          <w:divBdr>
            <w:top w:val="none" w:sz="0" w:space="0" w:color="auto"/>
            <w:left w:val="none" w:sz="0" w:space="0" w:color="auto"/>
            <w:bottom w:val="none" w:sz="0" w:space="0" w:color="auto"/>
            <w:right w:val="none" w:sz="0" w:space="0" w:color="auto"/>
          </w:divBdr>
        </w:div>
        <w:div w:id="317849643">
          <w:marLeft w:val="0"/>
          <w:marRight w:val="0"/>
          <w:marTop w:val="0"/>
          <w:marBottom w:val="0"/>
          <w:divBdr>
            <w:top w:val="none" w:sz="0" w:space="0" w:color="auto"/>
            <w:left w:val="none" w:sz="0" w:space="0" w:color="auto"/>
            <w:bottom w:val="none" w:sz="0" w:space="0" w:color="auto"/>
            <w:right w:val="none" w:sz="0" w:space="0" w:color="auto"/>
          </w:divBdr>
        </w:div>
        <w:div w:id="2116711270">
          <w:marLeft w:val="0"/>
          <w:marRight w:val="0"/>
          <w:marTop w:val="0"/>
          <w:marBottom w:val="0"/>
          <w:divBdr>
            <w:top w:val="none" w:sz="0" w:space="0" w:color="auto"/>
            <w:left w:val="none" w:sz="0" w:space="0" w:color="auto"/>
            <w:bottom w:val="none" w:sz="0" w:space="0" w:color="auto"/>
            <w:right w:val="none" w:sz="0" w:space="0" w:color="auto"/>
          </w:divBdr>
        </w:div>
        <w:div w:id="971599625">
          <w:marLeft w:val="0"/>
          <w:marRight w:val="0"/>
          <w:marTop w:val="0"/>
          <w:marBottom w:val="0"/>
          <w:divBdr>
            <w:top w:val="none" w:sz="0" w:space="0" w:color="auto"/>
            <w:left w:val="none" w:sz="0" w:space="0" w:color="auto"/>
            <w:bottom w:val="none" w:sz="0" w:space="0" w:color="auto"/>
            <w:right w:val="none" w:sz="0" w:space="0" w:color="auto"/>
          </w:divBdr>
        </w:div>
        <w:div w:id="1187595731">
          <w:marLeft w:val="0"/>
          <w:marRight w:val="0"/>
          <w:marTop w:val="0"/>
          <w:marBottom w:val="0"/>
          <w:divBdr>
            <w:top w:val="none" w:sz="0" w:space="0" w:color="auto"/>
            <w:left w:val="none" w:sz="0" w:space="0" w:color="auto"/>
            <w:bottom w:val="none" w:sz="0" w:space="0" w:color="auto"/>
            <w:right w:val="none" w:sz="0" w:space="0" w:color="auto"/>
          </w:divBdr>
        </w:div>
        <w:div w:id="1324430737">
          <w:marLeft w:val="0"/>
          <w:marRight w:val="0"/>
          <w:marTop w:val="0"/>
          <w:marBottom w:val="0"/>
          <w:divBdr>
            <w:top w:val="none" w:sz="0" w:space="0" w:color="auto"/>
            <w:left w:val="none" w:sz="0" w:space="0" w:color="auto"/>
            <w:bottom w:val="none" w:sz="0" w:space="0" w:color="auto"/>
            <w:right w:val="none" w:sz="0" w:space="0" w:color="auto"/>
          </w:divBdr>
        </w:div>
        <w:div w:id="561405193">
          <w:marLeft w:val="0"/>
          <w:marRight w:val="0"/>
          <w:marTop w:val="0"/>
          <w:marBottom w:val="0"/>
          <w:divBdr>
            <w:top w:val="none" w:sz="0" w:space="0" w:color="auto"/>
            <w:left w:val="none" w:sz="0" w:space="0" w:color="auto"/>
            <w:bottom w:val="none" w:sz="0" w:space="0" w:color="auto"/>
            <w:right w:val="none" w:sz="0" w:space="0" w:color="auto"/>
          </w:divBdr>
        </w:div>
        <w:div w:id="1323240331">
          <w:marLeft w:val="0"/>
          <w:marRight w:val="0"/>
          <w:marTop w:val="0"/>
          <w:marBottom w:val="0"/>
          <w:divBdr>
            <w:top w:val="none" w:sz="0" w:space="0" w:color="auto"/>
            <w:left w:val="none" w:sz="0" w:space="0" w:color="auto"/>
            <w:bottom w:val="none" w:sz="0" w:space="0" w:color="auto"/>
            <w:right w:val="none" w:sz="0" w:space="0" w:color="auto"/>
          </w:divBdr>
        </w:div>
        <w:div w:id="1342855963">
          <w:marLeft w:val="0"/>
          <w:marRight w:val="0"/>
          <w:marTop w:val="0"/>
          <w:marBottom w:val="0"/>
          <w:divBdr>
            <w:top w:val="none" w:sz="0" w:space="0" w:color="auto"/>
            <w:left w:val="none" w:sz="0" w:space="0" w:color="auto"/>
            <w:bottom w:val="none" w:sz="0" w:space="0" w:color="auto"/>
            <w:right w:val="none" w:sz="0" w:space="0" w:color="auto"/>
          </w:divBdr>
        </w:div>
        <w:div w:id="795951633">
          <w:marLeft w:val="0"/>
          <w:marRight w:val="0"/>
          <w:marTop w:val="0"/>
          <w:marBottom w:val="0"/>
          <w:divBdr>
            <w:top w:val="none" w:sz="0" w:space="0" w:color="auto"/>
            <w:left w:val="none" w:sz="0" w:space="0" w:color="auto"/>
            <w:bottom w:val="none" w:sz="0" w:space="0" w:color="auto"/>
            <w:right w:val="none" w:sz="0" w:space="0" w:color="auto"/>
          </w:divBdr>
        </w:div>
        <w:div w:id="483474967">
          <w:marLeft w:val="0"/>
          <w:marRight w:val="0"/>
          <w:marTop w:val="0"/>
          <w:marBottom w:val="0"/>
          <w:divBdr>
            <w:top w:val="none" w:sz="0" w:space="0" w:color="auto"/>
            <w:left w:val="none" w:sz="0" w:space="0" w:color="auto"/>
            <w:bottom w:val="none" w:sz="0" w:space="0" w:color="auto"/>
            <w:right w:val="none" w:sz="0" w:space="0" w:color="auto"/>
          </w:divBdr>
        </w:div>
        <w:div w:id="625937904">
          <w:marLeft w:val="0"/>
          <w:marRight w:val="0"/>
          <w:marTop w:val="0"/>
          <w:marBottom w:val="0"/>
          <w:divBdr>
            <w:top w:val="none" w:sz="0" w:space="0" w:color="auto"/>
            <w:left w:val="none" w:sz="0" w:space="0" w:color="auto"/>
            <w:bottom w:val="none" w:sz="0" w:space="0" w:color="auto"/>
            <w:right w:val="none" w:sz="0" w:space="0" w:color="auto"/>
          </w:divBdr>
        </w:div>
        <w:div w:id="1299795776">
          <w:marLeft w:val="0"/>
          <w:marRight w:val="0"/>
          <w:marTop w:val="0"/>
          <w:marBottom w:val="0"/>
          <w:divBdr>
            <w:top w:val="none" w:sz="0" w:space="0" w:color="auto"/>
            <w:left w:val="none" w:sz="0" w:space="0" w:color="auto"/>
            <w:bottom w:val="none" w:sz="0" w:space="0" w:color="auto"/>
            <w:right w:val="none" w:sz="0" w:space="0" w:color="auto"/>
          </w:divBdr>
        </w:div>
        <w:div w:id="2074546920">
          <w:marLeft w:val="0"/>
          <w:marRight w:val="0"/>
          <w:marTop w:val="0"/>
          <w:marBottom w:val="0"/>
          <w:divBdr>
            <w:top w:val="none" w:sz="0" w:space="0" w:color="auto"/>
            <w:left w:val="none" w:sz="0" w:space="0" w:color="auto"/>
            <w:bottom w:val="none" w:sz="0" w:space="0" w:color="auto"/>
            <w:right w:val="none" w:sz="0" w:space="0" w:color="auto"/>
          </w:divBdr>
        </w:div>
        <w:div w:id="1519273241">
          <w:marLeft w:val="0"/>
          <w:marRight w:val="0"/>
          <w:marTop w:val="0"/>
          <w:marBottom w:val="0"/>
          <w:divBdr>
            <w:top w:val="none" w:sz="0" w:space="0" w:color="auto"/>
            <w:left w:val="none" w:sz="0" w:space="0" w:color="auto"/>
            <w:bottom w:val="none" w:sz="0" w:space="0" w:color="auto"/>
            <w:right w:val="none" w:sz="0" w:space="0" w:color="auto"/>
          </w:divBdr>
        </w:div>
        <w:div w:id="1554654439">
          <w:marLeft w:val="0"/>
          <w:marRight w:val="0"/>
          <w:marTop w:val="0"/>
          <w:marBottom w:val="0"/>
          <w:divBdr>
            <w:top w:val="none" w:sz="0" w:space="0" w:color="auto"/>
            <w:left w:val="none" w:sz="0" w:space="0" w:color="auto"/>
            <w:bottom w:val="none" w:sz="0" w:space="0" w:color="auto"/>
            <w:right w:val="none" w:sz="0" w:space="0" w:color="auto"/>
          </w:divBdr>
        </w:div>
        <w:div w:id="1018197975">
          <w:marLeft w:val="0"/>
          <w:marRight w:val="0"/>
          <w:marTop w:val="0"/>
          <w:marBottom w:val="0"/>
          <w:divBdr>
            <w:top w:val="none" w:sz="0" w:space="0" w:color="auto"/>
            <w:left w:val="none" w:sz="0" w:space="0" w:color="auto"/>
            <w:bottom w:val="none" w:sz="0" w:space="0" w:color="auto"/>
            <w:right w:val="none" w:sz="0" w:space="0" w:color="auto"/>
          </w:divBdr>
        </w:div>
        <w:div w:id="632254731">
          <w:marLeft w:val="0"/>
          <w:marRight w:val="0"/>
          <w:marTop w:val="0"/>
          <w:marBottom w:val="0"/>
          <w:divBdr>
            <w:top w:val="none" w:sz="0" w:space="0" w:color="auto"/>
            <w:left w:val="none" w:sz="0" w:space="0" w:color="auto"/>
            <w:bottom w:val="none" w:sz="0" w:space="0" w:color="auto"/>
            <w:right w:val="none" w:sz="0" w:space="0" w:color="auto"/>
          </w:divBdr>
        </w:div>
        <w:div w:id="1302921729">
          <w:marLeft w:val="0"/>
          <w:marRight w:val="0"/>
          <w:marTop w:val="0"/>
          <w:marBottom w:val="0"/>
          <w:divBdr>
            <w:top w:val="none" w:sz="0" w:space="0" w:color="auto"/>
            <w:left w:val="none" w:sz="0" w:space="0" w:color="auto"/>
            <w:bottom w:val="none" w:sz="0" w:space="0" w:color="auto"/>
            <w:right w:val="none" w:sz="0" w:space="0" w:color="auto"/>
          </w:divBdr>
        </w:div>
        <w:div w:id="1695382337">
          <w:marLeft w:val="0"/>
          <w:marRight w:val="0"/>
          <w:marTop w:val="0"/>
          <w:marBottom w:val="0"/>
          <w:divBdr>
            <w:top w:val="none" w:sz="0" w:space="0" w:color="auto"/>
            <w:left w:val="none" w:sz="0" w:space="0" w:color="auto"/>
            <w:bottom w:val="none" w:sz="0" w:space="0" w:color="auto"/>
            <w:right w:val="none" w:sz="0" w:space="0" w:color="auto"/>
          </w:divBdr>
        </w:div>
        <w:div w:id="669135917">
          <w:marLeft w:val="0"/>
          <w:marRight w:val="0"/>
          <w:marTop w:val="0"/>
          <w:marBottom w:val="0"/>
          <w:divBdr>
            <w:top w:val="none" w:sz="0" w:space="0" w:color="auto"/>
            <w:left w:val="none" w:sz="0" w:space="0" w:color="auto"/>
            <w:bottom w:val="none" w:sz="0" w:space="0" w:color="auto"/>
            <w:right w:val="none" w:sz="0" w:space="0" w:color="auto"/>
          </w:divBdr>
        </w:div>
        <w:div w:id="954679848">
          <w:marLeft w:val="0"/>
          <w:marRight w:val="0"/>
          <w:marTop w:val="0"/>
          <w:marBottom w:val="0"/>
          <w:divBdr>
            <w:top w:val="none" w:sz="0" w:space="0" w:color="auto"/>
            <w:left w:val="none" w:sz="0" w:space="0" w:color="auto"/>
            <w:bottom w:val="none" w:sz="0" w:space="0" w:color="auto"/>
            <w:right w:val="none" w:sz="0" w:space="0" w:color="auto"/>
          </w:divBdr>
        </w:div>
        <w:div w:id="422147752">
          <w:marLeft w:val="0"/>
          <w:marRight w:val="0"/>
          <w:marTop w:val="0"/>
          <w:marBottom w:val="0"/>
          <w:divBdr>
            <w:top w:val="none" w:sz="0" w:space="0" w:color="auto"/>
            <w:left w:val="none" w:sz="0" w:space="0" w:color="auto"/>
            <w:bottom w:val="none" w:sz="0" w:space="0" w:color="auto"/>
            <w:right w:val="none" w:sz="0" w:space="0" w:color="auto"/>
          </w:divBdr>
        </w:div>
        <w:div w:id="799688733">
          <w:marLeft w:val="0"/>
          <w:marRight w:val="0"/>
          <w:marTop w:val="0"/>
          <w:marBottom w:val="0"/>
          <w:divBdr>
            <w:top w:val="none" w:sz="0" w:space="0" w:color="auto"/>
            <w:left w:val="none" w:sz="0" w:space="0" w:color="auto"/>
            <w:bottom w:val="none" w:sz="0" w:space="0" w:color="auto"/>
            <w:right w:val="none" w:sz="0" w:space="0" w:color="auto"/>
          </w:divBdr>
        </w:div>
        <w:div w:id="410389596">
          <w:marLeft w:val="0"/>
          <w:marRight w:val="0"/>
          <w:marTop w:val="0"/>
          <w:marBottom w:val="0"/>
          <w:divBdr>
            <w:top w:val="none" w:sz="0" w:space="0" w:color="auto"/>
            <w:left w:val="none" w:sz="0" w:space="0" w:color="auto"/>
            <w:bottom w:val="none" w:sz="0" w:space="0" w:color="auto"/>
            <w:right w:val="none" w:sz="0" w:space="0" w:color="auto"/>
          </w:divBdr>
        </w:div>
        <w:div w:id="1123039483">
          <w:marLeft w:val="0"/>
          <w:marRight w:val="0"/>
          <w:marTop w:val="0"/>
          <w:marBottom w:val="0"/>
          <w:divBdr>
            <w:top w:val="none" w:sz="0" w:space="0" w:color="auto"/>
            <w:left w:val="none" w:sz="0" w:space="0" w:color="auto"/>
            <w:bottom w:val="none" w:sz="0" w:space="0" w:color="auto"/>
            <w:right w:val="none" w:sz="0" w:space="0" w:color="auto"/>
          </w:divBdr>
        </w:div>
        <w:div w:id="511646037">
          <w:marLeft w:val="0"/>
          <w:marRight w:val="0"/>
          <w:marTop w:val="0"/>
          <w:marBottom w:val="0"/>
          <w:divBdr>
            <w:top w:val="none" w:sz="0" w:space="0" w:color="auto"/>
            <w:left w:val="none" w:sz="0" w:space="0" w:color="auto"/>
            <w:bottom w:val="none" w:sz="0" w:space="0" w:color="auto"/>
            <w:right w:val="none" w:sz="0" w:space="0" w:color="auto"/>
          </w:divBdr>
        </w:div>
        <w:div w:id="1764834795">
          <w:marLeft w:val="0"/>
          <w:marRight w:val="0"/>
          <w:marTop w:val="0"/>
          <w:marBottom w:val="0"/>
          <w:divBdr>
            <w:top w:val="none" w:sz="0" w:space="0" w:color="auto"/>
            <w:left w:val="none" w:sz="0" w:space="0" w:color="auto"/>
            <w:bottom w:val="none" w:sz="0" w:space="0" w:color="auto"/>
            <w:right w:val="none" w:sz="0" w:space="0" w:color="auto"/>
          </w:divBdr>
        </w:div>
        <w:div w:id="2104566027">
          <w:marLeft w:val="0"/>
          <w:marRight w:val="0"/>
          <w:marTop w:val="0"/>
          <w:marBottom w:val="0"/>
          <w:divBdr>
            <w:top w:val="none" w:sz="0" w:space="0" w:color="auto"/>
            <w:left w:val="none" w:sz="0" w:space="0" w:color="auto"/>
            <w:bottom w:val="none" w:sz="0" w:space="0" w:color="auto"/>
            <w:right w:val="none" w:sz="0" w:space="0" w:color="auto"/>
          </w:divBdr>
        </w:div>
        <w:div w:id="610668184">
          <w:marLeft w:val="0"/>
          <w:marRight w:val="0"/>
          <w:marTop w:val="0"/>
          <w:marBottom w:val="0"/>
          <w:divBdr>
            <w:top w:val="none" w:sz="0" w:space="0" w:color="auto"/>
            <w:left w:val="none" w:sz="0" w:space="0" w:color="auto"/>
            <w:bottom w:val="none" w:sz="0" w:space="0" w:color="auto"/>
            <w:right w:val="none" w:sz="0" w:space="0" w:color="auto"/>
          </w:divBdr>
        </w:div>
        <w:div w:id="1526358187">
          <w:marLeft w:val="0"/>
          <w:marRight w:val="0"/>
          <w:marTop w:val="0"/>
          <w:marBottom w:val="0"/>
          <w:divBdr>
            <w:top w:val="none" w:sz="0" w:space="0" w:color="auto"/>
            <w:left w:val="none" w:sz="0" w:space="0" w:color="auto"/>
            <w:bottom w:val="none" w:sz="0" w:space="0" w:color="auto"/>
            <w:right w:val="none" w:sz="0" w:space="0" w:color="auto"/>
          </w:divBdr>
        </w:div>
        <w:div w:id="491989851">
          <w:marLeft w:val="0"/>
          <w:marRight w:val="0"/>
          <w:marTop w:val="0"/>
          <w:marBottom w:val="0"/>
          <w:divBdr>
            <w:top w:val="none" w:sz="0" w:space="0" w:color="auto"/>
            <w:left w:val="none" w:sz="0" w:space="0" w:color="auto"/>
            <w:bottom w:val="none" w:sz="0" w:space="0" w:color="auto"/>
            <w:right w:val="none" w:sz="0" w:space="0" w:color="auto"/>
          </w:divBdr>
        </w:div>
        <w:div w:id="1431968214">
          <w:marLeft w:val="0"/>
          <w:marRight w:val="0"/>
          <w:marTop w:val="0"/>
          <w:marBottom w:val="0"/>
          <w:divBdr>
            <w:top w:val="none" w:sz="0" w:space="0" w:color="auto"/>
            <w:left w:val="none" w:sz="0" w:space="0" w:color="auto"/>
            <w:bottom w:val="none" w:sz="0" w:space="0" w:color="auto"/>
            <w:right w:val="none" w:sz="0" w:space="0" w:color="auto"/>
          </w:divBdr>
        </w:div>
        <w:div w:id="1072124494">
          <w:marLeft w:val="0"/>
          <w:marRight w:val="0"/>
          <w:marTop w:val="0"/>
          <w:marBottom w:val="0"/>
          <w:divBdr>
            <w:top w:val="none" w:sz="0" w:space="0" w:color="auto"/>
            <w:left w:val="none" w:sz="0" w:space="0" w:color="auto"/>
            <w:bottom w:val="none" w:sz="0" w:space="0" w:color="auto"/>
            <w:right w:val="none" w:sz="0" w:space="0" w:color="auto"/>
          </w:divBdr>
        </w:div>
        <w:div w:id="551815030">
          <w:marLeft w:val="0"/>
          <w:marRight w:val="0"/>
          <w:marTop w:val="0"/>
          <w:marBottom w:val="0"/>
          <w:divBdr>
            <w:top w:val="none" w:sz="0" w:space="0" w:color="auto"/>
            <w:left w:val="none" w:sz="0" w:space="0" w:color="auto"/>
            <w:bottom w:val="none" w:sz="0" w:space="0" w:color="auto"/>
            <w:right w:val="none" w:sz="0" w:space="0" w:color="auto"/>
          </w:divBdr>
        </w:div>
        <w:div w:id="1132363662">
          <w:marLeft w:val="0"/>
          <w:marRight w:val="0"/>
          <w:marTop w:val="0"/>
          <w:marBottom w:val="0"/>
          <w:divBdr>
            <w:top w:val="none" w:sz="0" w:space="0" w:color="auto"/>
            <w:left w:val="none" w:sz="0" w:space="0" w:color="auto"/>
            <w:bottom w:val="none" w:sz="0" w:space="0" w:color="auto"/>
            <w:right w:val="none" w:sz="0" w:space="0" w:color="auto"/>
          </w:divBdr>
        </w:div>
        <w:div w:id="455223522">
          <w:marLeft w:val="0"/>
          <w:marRight w:val="0"/>
          <w:marTop w:val="0"/>
          <w:marBottom w:val="0"/>
          <w:divBdr>
            <w:top w:val="none" w:sz="0" w:space="0" w:color="auto"/>
            <w:left w:val="none" w:sz="0" w:space="0" w:color="auto"/>
            <w:bottom w:val="none" w:sz="0" w:space="0" w:color="auto"/>
            <w:right w:val="none" w:sz="0" w:space="0" w:color="auto"/>
          </w:divBdr>
        </w:div>
        <w:div w:id="1992757345">
          <w:marLeft w:val="0"/>
          <w:marRight w:val="0"/>
          <w:marTop w:val="0"/>
          <w:marBottom w:val="0"/>
          <w:divBdr>
            <w:top w:val="none" w:sz="0" w:space="0" w:color="auto"/>
            <w:left w:val="none" w:sz="0" w:space="0" w:color="auto"/>
            <w:bottom w:val="none" w:sz="0" w:space="0" w:color="auto"/>
            <w:right w:val="none" w:sz="0" w:space="0" w:color="auto"/>
          </w:divBdr>
        </w:div>
        <w:div w:id="1870800187">
          <w:marLeft w:val="0"/>
          <w:marRight w:val="0"/>
          <w:marTop w:val="0"/>
          <w:marBottom w:val="0"/>
          <w:divBdr>
            <w:top w:val="none" w:sz="0" w:space="0" w:color="auto"/>
            <w:left w:val="none" w:sz="0" w:space="0" w:color="auto"/>
            <w:bottom w:val="none" w:sz="0" w:space="0" w:color="auto"/>
            <w:right w:val="none" w:sz="0" w:space="0" w:color="auto"/>
          </w:divBdr>
        </w:div>
        <w:div w:id="1851673234">
          <w:marLeft w:val="0"/>
          <w:marRight w:val="0"/>
          <w:marTop w:val="0"/>
          <w:marBottom w:val="0"/>
          <w:divBdr>
            <w:top w:val="none" w:sz="0" w:space="0" w:color="auto"/>
            <w:left w:val="none" w:sz="0" w:space="0" w:color="auto"/>
            <w:bottom w:val="none" w:sz="0" w:space="0" w:color="auto"/>
            <w:right w:val="none" w:sz="0" w:space="0" w:color="auto"/>
          </w:divBdr>
        </w:div>
        <w:div w:id="1513255570">
          <w:marLeft w:val="0"/>
          <w:marRight w:val="0"/>
          <w:marTop w:val="0"/>
          <w:marBottom w:val="0"/>
          <w:divBdr>
            <w:top w:val="none" w:sz="0" w:space="0" w:color="auto"/>
            <w:left w:val="none" w:sz="0" w:space="0" w:color="auto"/>
            <w:bottom w:val="none" w:sz="0" w:space="0" w:color="auto"/>
            <w:right w:val="none" w:sz="0" w:space="0" w:color="auto"/>
          </w:divBdr>
        </w:div>
        <w:div w:id="2137140928">
          <w:marLeft w:val="0"/>
          <w:marRight w:val="0"/>
          <w:marTop w:val="0"/>
          <w:marBottom w:val="0"/>
          <w:divBdr>
            <w:top w:val="none" w:sz="0" w:space="0" w:color="auto"/>
            <w:left w:val="none" w:sz="0" w:space="0" w:color="auto"/>
            <w:bottom w:val="none" w:sz="0" w:space="0" w:color="auto"/>
            <w:right w:val="none" w:sz="0" w:space="0" w:color="auto"/>
          </w:divBdr>
        </w:div>
      </w:divsChild>
    </w:div>
    <w:div w:id="270362091">
      <w:bodyDiv w:val="1"/>
      <w:marLeft w:val="0"/>
      <w:marRight w:val="0"/>
      <w:marTop w:val="0"/>
      <w:marBottom w:val="0"/>
      <w:divBdr>
        <w:top w:val="none" w:sz="0" w:space="0" w:color="auto"/>
        <w:left w:val="none" w:sz="0" w:space="0" w:color="auto"/>
        <w:bottom w:val="none" w:sz="0" w:space="0" w:color="auto"/>
        <w:right w:val="none" w:sz="0" w:space="0" w:color="auto"/>
      </w:divBdr>
    </w:div>
    <w:div w:id="568685614">
      <w:bodyDiv w:val="1"/>
      <w:marLeft w:val="0"/>
      <w:marRight w:val="0"/>
      <w:marTop w:val="0"/>
      <w:marBottom w:val="0"/>
      <w:divBdr>
        <w:top w:val="none" w:sz="0" w:space="0" w:color="auto"/>
        <w:left w:val="none" w:sz="0" w:space="0" w:color="auto"/>
        <w:bottom w:val="none" w:sz="0" w:space="0" w:color="auto"/>
        <w:right w:val="none" w:sz="0" w:space="0" w:color="auto"/>
      </w:divBdr>
    </w:div>
    <w:div w:id="860162238">
      <w:bodyDiv w:val="1"/>
      <w:marLeft w:val="0"/>
      <w:marRight w:val="0"/>
      <w:marTop w:val="0"/>
      <w:marBottom w:val="0"/>
      <w:divBdr>
        <w:top w:val="none" w:sz="0" w:space="0" w:color="auto"/>
        <w:left w:val="none" w:sz="0" w:space="0" w:color="auto"/>
        <w:bottom w:val="none" w:sz="0" w:space="0" w:color="auto"/>
        <w:right w:val="none" w:sz="0" w:space="0" w:color="auto"/>
      </w:divBdr>
    </w:div>
    <w:div w:id="1762339160">
      <w:bodyDiv w:val="1"/>
      <w:marLeft w:val="0"/>
      <w:marRight w:val="0"/>
      <w:marTop w:val="0"/>
      <w:marBottom w:val="0"/>
      <w:divBdr>
        <w:top w:val="none" w:sz="0" w:space="0" w:color="auto"/>
        <w:left w:val="none" w:sz="0" w:space="0" w:color="auto"/>
        <w:bottom w:val="none" w:sz="0" w:space="0" w:color="auto"/>
        <w:right w:val="none" w:sz="0" w:space="0" w:color="auto"/>
      </w:divBdr>
    </w:div>
    <w:div w:id="19826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6303</Words>
  <Characters>35932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42151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Huynh, Dep (RAH)</dc:creator>
  <cp:lastModifiedBy>LS Ma</cp:lastModifiedBy>
  <cp:revision>2</cp:revision>
  <cp:lastPrinted>2015-06-03T02:25:00Z</cp:lastPrinted>
  <dcterms:created xsi:type="dcterms:W3CDTF">2015-09-02T04:35:00Z</dcterms:created>
  <dcterms:modified xsi:type="dcterms:W3CDTF">2015-09-02T04:35:00Z</dcterms:modified>
</cp:coreProperties>
</file>